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87"/>
        <w:ind w:left="1398" w:right="0" w:firstLine="0"/>
        <w:jc w:val="left"/>
        <w:rPr>
          <w:sz w:val="43"/>
        </w:rPr>
      </w:pPr>
      <w:r>
        <w:rPr>
          <w:color w:val="313131"/>
          <w:w w:val="105"/>
          <w:sz w:val="43"/>
        </w:rPr>
        <w:t>Multiple </w:t>
      </w:r>
      <w:r>
        <w:rPr>
          <w:color w:val="383838"/>
          <w:w w:val="105"/>
          <w:sz w:val="43"/>
        </w:rPr>
        <w:t>Indicator </w:t>
      </w:r>
      <w:r>
        <w:rPr>
          <w:color w:val="343434"/>
          <w:w w:val="105"/>
          <w:sz w:val="43"/>
        </w:rPr>
        <w:t>Cluster </w:t>
      </w:r>
      <w:r>
        <w:rPr>
          <w:color w:val="3A3A3A"/>
          <w:w w:val="105"/>
          <w:sz w:val="43"/>
        </w:rPr>
        <w:t>Survey</w:t>
      </w:r>
      <w:r>
        <w:rPr>
          <w:color w:val="3A3A3A"/>
          <w:spacing w:val="59"/>
          <w:w w:val="105"/>
          <w:sz w:val="43"/>
        </w:rPr>
        <w:t> </w:t>
      </w:r>
      <w:r>
        <w:rPr>
          <w:color w:val="363636"/>
          <w:w w:val="105"/>
          <w:sz w:val="43"/>
        </w:rPr>
        <w:t>3</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1"/>
        </w:rPr>
      </w:pPr>
    </w:p>
    <w:p>
      <w:pPr>
        <w:spacing w:after="0" w:line="240" w:lineRule="auto"/>
        <w:rPr>
          <w:sz w:val="21"/>
        </w:rPr>
        <w:sectPr>
          <w:type w:val="continuous"/>
          <w:pgSz w:w="12240" w:h="15840"/>
          <w:pgMar w:top="0" w:bottom="0" w:left="0" w:right="0"/>
        </w:sectPr>
      </w:pPr>
    </w:p>
    <w:p>
      <w:pPr>
        <w:spacing w:line="223" w:lineRule="exact" w:before="94"/>
        <w:ind w:left="1227" w:right="0" w:firstLine="0"/>
        <w:jc w:val="left"/>
        <w:rPr>
          <w:sz w:val="20"/>
        </w:rPr>
      </w:pPr>
      <w:r>
        <w:rPr/>
        <w:pict>
          <v:group style="position:absolute;margin-left:.48pt;margin-top:299.040009pt;width:611.550pt;height:493pt;mso-position-horizontal-relative:page;mso-position-vertical-relative:page;z-index:-50867712" coordorigin="10,5981" coordsize="12231,9860">
            <v:shape style="position:absolute;left:9;top:5980;width:12231;height:9860" type="#_x0000_t75" stroked="false">
              <v:imagedata r:id="rId5" o:title=""/>
            </v:shape>
            <v:shape style="position:absolute;left:1334;top:14428;width:893;height:548" type="#_x0000_t75" stroked="false">
              <v:imagedata r:id="rId6" o:title=""/>
            </v:shape>
            <w10:wrap type="none"/>
          </v:group>
        </w:pict>
      </w:r>
      <w:r>
        <w:rPr/>
        <w:pict>
          <v:group style="position:absolute;margin-left:.48pt;margin-top:0pt;width:611.550pt;height:291.4pt;mso-position-horizontal-relative:page;mso-position-vertical-relative:page;z-index:15729664" coordorigin="10,0" coordsize="12231,5828">
            <v:shape style="position:absolute;left:9;top:0;width:12231;height:5828" type="#_x0000_t75" stroked="false">
              <v:imagedata r:id="rId7" o:title=""/>
            </v:shape>
            <v:shapetype id="_x0000_t202" o:spt="202" coordsize="21600,21600" path="m,l,21600r21600,l21600,xe">
              <v:stroke joinstyle="miter"/>
              <v:path gradientshapeok="t" o:connecttype="rect"/>
            </v:shapetype>
            <v:shape style="position:absolute;left:2682;top:2073;width:4404;height:784" type="#_x0000_t202" filled="false" stroked="false">
              <v:textbox inset="0,0,0,0">
                <w:txbxContent>
                  <w:p>
                    <w:pPr>
                      <w:spacing w:line="388" w:lineRule="exact" w:before="0"/>
                      <w:ind w:left="643" w:right="0" w:firstLine="0"/>
                      <w:jc w:val="left"/>
                      <w:rPr>
                        <w:rFonts w:ascii="Times New Roman"/>
                        <w:sz w:val="35"/>
                      </w:rPr>
                    </w:pPr>
                    <w:r>
                      <w:rPr>
                        <w:rFonts w:ascii="Times New Roman"/>
                        <w:sz w:val="35"/>
                      </w:rPr>
                      <w:t>The Government</w:t>
                    </w:r>
                  </w:p>
                  <w:p>
                    <w:pPr>
                      <w:spacing w:before="5"/>
                      <w:ind w:left="0" w:right="0" w:firstLine="0"/>
                      <w:jc w:val="left"/>
                      <w:rPr>
                        <w:rFonts w:ascii="Times New Roman"/>
                        <w:sz w:val="34"/>
                      </w:rPr>
                    </w:pPr>
                    <w:r>
                      <w:rPr>
                        <w:rFonts w:ascii="Times New Roman"/>
                        <w:sz w:val="34"/>
                      </w:rPr>
                      <w:t>Republic</w:t>
                    </w:r>
                    <w:r>
                      <w:rPr>
                        <w:rFonts w:ascii="Times New Roman"/>
                        <w:spacing w:val="-36"/>
                        <w:sz w:val="34"/>
                      </w:rPr>
                      <w:t> </w:t>
                    </w:r>
                    <w:r>
                      <w:rPr>
                        <w:rFonts w:ascii="Times New Roman"/>
                        <w:sz w:val="34"/>
                      </w:rPr>
                      <w:t>of</w:t>
                    </w:r>
                    <w:r>
                      <w:rPr>
                        <w:rFonts w:ascii="Times New Roman"/>
                        <w:spacing w:val="-45"/>
                        <w:sz w:val="34"/>
                      </w:rPr>
                      <w:t> </w:t>
                    </w:r>
                    <w:r>
                      <w:rPr>
                        <w:rFonts w:ascii="Times New Roman"/>
                        <w:sz w:val="34"/>
                      </w:rPr>
                      <w:t>Trinidad</w:t>
                    </w:r>
                    <w:r>
                      <w:rPr>
                        <w:rFonts w:ascii="Times New Roman"/>
                        <w:spacing w:val="-39"/>
                        <w:sz w:val="34"/>
                      </w:rPr>
                      <w:t> </w:t>
                    </w:r>
                    <w:r>
                      <w:rPr>
                        <w:rFonts w:ascii="Times New Roman"/>
                        <w:sz w:val="34"/>
                      </w:rPr>
                      <w:t>and</w:t>
                    </w:r>
                    <w:r>
                      <w:rPr>
                        <w:rFonts w:ascii="Times New Roman"/>
                        <w:spacing w:val="-46"/>
                        <w:sz w:val="34"/>
                      </w:rPr>
                      <w:t> </w:t>
                    </w:r>
                    <w:r>
                      <w:rPr>
                        <w:rFonts w:ascii="Times New Roman"/>
                        <w:sz w:val="34"/>
                      </w:rPr>
                      <w:t>Tobago</w:t>
                    </w:r>
                  </w:p>
                </w:txbxContent>
              </v:textbox>
              <w10:wrap type="none"/>
            </v:shape>
            <w10:wrap type="none"/>
          </v:group>
        </w:pict>
      </w:r>
      <w:r>
        <w:rPr>
          <w:sz w:val="20"/>
        </w:rPr>
        <w:t>stry </w:t>
      </w:r>
      <w:r>
        <w:rPr>
          <w:color w:val="050505"/>
          <w:sz w:val="20"/>
        </w:rPr>
        <w:t>of</w:t>
      </w:r>
    </w:p>
    <w:p>
      <w:pPr>
        <w:spacing w:line="223" w:lineRule="exact" w:before="0"/>
        <w:ind w:left="874" w:right="0" w:firstLine="0"/>
        <w:jc w:val="left"/>
        <w:rPr>
          <w:sz w:val="20"/>
        </w:rPr>
      </w:pPr>
      <w:r>
        <w:rPr>
          <w:w w:val="90"/>
          <w:sz w:val="20"/>
        </w:rPr>
        <w:t>Social Development</w:t>
      </w:r>
    </w:p>
    <w:p>
      <w:pPr>
        <w:spacing w:line="240" w:lineRule="auto" w:before="0"/>
        <w:rPr>
          <w:sz w:val="22"/>
        </w:rPr>
      </w:pPr>
    </w:p>
    <w:p>
      <w:pPr>
        <w:spacing w:line="240" w:lineRule="auto" w:before="0"/>
        <w:rPr>
          <w:sz w:val="22"/>
        </w:rPr>
      </w:pPr>
    </w:p>
    <w:p>
      <w:pPr>
        <w:spacing w:line="240" w:lineRule="auto" w:before="5"/>
        <w:rPr>
          <w:sz w:val="28"/>
        </w:rPr>
      </w:pPr>
    </w:p>
    <w:p>
      <w:pPr>
        <w:spacing w:line="118" w:lineRule="exact" w:before="0"/>
        <w:ind w:left="1323" w:right="0" w:firstLine="0"/>
        <w:jc w:val="left"/>
        <w:rPr>
          <w:sz w:val="12"/>
        </w:rPr>
      </w:pPr>
      <w:r>
        <w:rPr>
          <w:sz w:val="12"/>
        </w:rPr>
        <w:t>:ORMING </w:t>
      </w:r>
      <w:r>
        <w:rPr>
          <w:color w:val="AC1838"/>
          <w:sz w:val="12"/>
        </w:rPr>
        <w:t>W</w:t>
      </w:r>
    </w:p>
    <w:p>
      <w:pPr>
        <w:spacing w:line="175" w:lineRule="exact" w:before="0"/>
        <w:ind w:left="1468" w:right="0" w:firstLine="0"/>
        <w:jc w:val="left"/>
        <w:rPr>
          <w:sz w:val="17"/>
        </w:rPr>
      </w:pPr>
      <w:r>
        <w:rPr>
          <w:color w:val="A81A2F"/>
          <w:sz w:val="17"/>
        </w:rPr>
        <w:t>VES</w:t>
      </w:r>
    </w:p>
    <w:p>
      <w:pPr>
        <w:spacing w:line="240" w:lineRule="auto" w:before="0"/>
        <w:rPr>
          <w:sz w:val="36"/>
        </w:rPr>
      </w:pPr>
      <w:r>
        <w:rPr/>
        <w:br w:type="column"/>
      </w:r>
      <w:r>
        <w:rPr>
          <w:sz w:val="36"/>
        </w:rPr>
      </w:r>
    </w:p>
    <w:p>
      <w:pPr>
        <w:spacing w:line="240" w:lineRule="auto" w:before="9"/>
        <w:rPr>
          <w:sz w:val="35"/>
        </w:rPr>
      </w:pPr>
    </w:p>
    <w:p>
      <w:pPr>
        <w:spacing w:line="373" w:lineRule="exact" w:before="1"/>
        <w:ind w:left="502" w:right="0" w:firstLine="0"/>
        <w:jc w:val="left"/>
        <w:rPr>
          <w:sz w:val="33"/>
        </w:rPr>
      </w:pPr>
      <w:r>
        <w:rPr>
          <w:color w:val="161616"/>
          <w:sz w:val="33"/>
        </w:rPr>
        <w:t>unicef@</w:t>
      </w:r>
    </w:p>
    <w:p>
      <w:pPr>
        <w:spacing w:line="232" w:lineRule="exact" w:before="0"/>
        <w:ind w:left="516" w:right="0" w:firstLine="0"/>
        <w:jc w:val="left"/>
        <w:rPr>
          <w:sz w:val="21"/>
        </w:rPr>
      </w:pPr>
      <w:r>
        <w:rPr>
          <w:w w:val="90"/>
          <w:sz w:val="21"/>
        </w:rPr>
        <w:t>United</w:t>
      </w:r>
      <w:r>
        <w:rPr>
          <w:spacing w:val="18"/>
          <w:w w:val="90"/>
          <w:sz w:val="21"/>
        </w:rPr>
        <w:t> </w:t>
      </w:r>
      <w:r>
        <w:rPr>
          <w:w w:val="90"/>
          <w:sz w:val="21"/>
        </w:rPr>
        <w:t>Nations</w:t>
      </w:r>
    </w:p>
    <w:p>
      <w:pPr>
        <w:tabs>
          <w:tab w:pos="2399" w:val="left" w:leader="none"/>
        </w:tabs>
        <w:spacing w:line="238" w:lineRule="exact" w:before="0"/>
        <w:ind w:left="513" w:right="0" w:firstLine="0"/>
        <w:jc w:val="left"/>
        <w:rPr>
          <w:sz w:val="21"/>
        </w:rPr>
      </w:pPr>
      <w:r>
        <w:rPr>
          <w:w w:val="95"/>
          <w:sz w:val="21"/>
        </w:rPr>
        <w:t>Children’s</w:t>
      </w:r>
      <w:r>
        <w:rPr>
          <w:spacing w:val="-10"/>
          <w:w w:val="95"/>
          <w:sz w:val="21"/>
        </w:rPr>
        <w:t> </w:t>
      </w:r>
      <w:r>
        <w:rPr>
          <w:w w:val="95"/>
          <w:sz w:val="21"/>
        </w:rPr>
        <w:t>Fund</w:t>
        <w:tab/>
      </w:r>
      <w:r>
        <w:rPr>
          <w:color w:val="111111"/>
          <w:sz w:val="21"/>
        </w:rPr>
        <w:t>Central </w:t>
      </w:r>
      <w:r>
        <w:rPr>
          <w:color w:val="0F0F0F"/>
          <w:sz w:val="21"/>
        </w:rPr>
        <w:t>Statistical</w:t>
      </w:r>
      <w:r>
        <w:rPr>
          <w:color w:val="0F0F0F"/>
          <w:spacing w:val="7"/>
          <w:sz w:val="21"/>
        </w:rPr>
        <w:t> </w:t>
      </w:r>
      <w:r>
        <w:rPr>
          <w:color w:val="0C0C0C"/>
          <w:sz w:val="21"/>
        </w:rPr>
        <w:t>Office</w:t>
      </w:r>
    </w:p>
    <w:p>
      <w:pPr>
        <w:spacing w:after="0" w:line="238" w:lineRule="exact"/>
        <w:jc w:val="left"/>
        <w:rPr>
          <w:sz w:val="21"/>
        </w:rPr>
        <w:sectPr>
          <w:type w:val="continuous"/>
          <w:pgSz w:w="12240" w:h="15840"/>
          <w:pgMar w:top="0" w:bottom="0" w:left="0" w:right="0"/>
          <w:cols w:num="2" w:equalWidth="0">
            <w:col w:w="2523" w:space="39"/>
            <w:col w:w="9678"/>
          </w:cols>
        </w:sectPr>
      </w:pPr>
    </w:p>
    <w:p>
      <w:pPr>
        <w:spacing w:line="240" w:lineRule="auto" w:before="0"/>
        <w:rPr>
          <w:sz w:val="20"/>
        </w:rPr>
      </w:pPr>
      <w:r>
        <w:rPr/>
        <w:pict>
          <v:rect style="position:absolute;margin-left:0pt;margin-top:.000064pt;width:611.999951pt;height:791.999936pt;mso-position-horizontal-relative:page;mso-position-vertical-relative:page;z-index:-50866176" filled="true" fillcolor="#d4e9f9" stroked="false">
            <v:fill type="solid"/>
            <w10:wrap type="none"/>
          </v:rect>
        </w:pict>
      </w:r>
      <w:r>
        <w:rPr/>
        <w:pict>
          <v:rect style="position:absolute;margin-left:0pt;margin-top:.000052pt;width:.607031pt;height:791.999948pt;mso-position-horizontal-relative:page;mso-position-vertical-relative:page;z-index:15730688" filled="true" fillcolor="#d4e9f9" stroked="false">
            <v:fill type="solid"/>
            <w10:wrap type="none"/>
          </v:rect>
        </w:pict>
      </w:r>
      <w:r>
        <w:rPr/>
        <w:pict>
          <v:group style="position:absolute;margin-left:0pt;margin-top:-.000012pt;width:612pt;height:792pt;mso-position-horizontal-relative:page;mso-position-vertical-relative:page;z-index:15731200" coordorigin="0,0" coordsize="12240,15840">
            <v:shape style="position:absolute;left:0;top:0;width:12240;height:15840" type="#_x0000_t75" stroked="false">
              <v:imagedata r:id="rId8" o:title=""/>
            </v:shape>
            <v:shape style="position:absolute;left:4900;top:2668;width:2854;height:419" coordorigin="4901,2668" coordsize="2854,419" path="m5142,2753l5055,2753,5055,3062,5054,3067,5048,3073,5044,3076,5037,3077,5037,3087,5161,3087,5161,3077,5154,3076,5149,3073,5144,3067,5142,3062,5142,2753xm4910,2668l4901,2668,4901,2772,4910,2772,4912,2764,4914,2760,4921,2754,4925,2753,5297,2753,5297,2687,4925,2687,4921,2686,4915,2680,4912,2675,4910,2668xm5297,2753l5272,2753,5277,2754,5283,2760,5286,2764,5288,2772,5297,2772,5297,2753xm5297,2668l5288,2668,5286,2675,5283,2680,5277,2686,5272,2687,5297,2687,5297,2668xm5552,2759l5337,2759,5337,2767,5344,2769,5349,2772,5354,2778,5356,2782,5356,3063,5354,3068,5349,3074,5344,3077,5337,3079,5337,3087,5453,3087,5453,3079,5446,3077,5441,3074,5435,3067,5434,3063,5434,2952,5601,2952,5598,2948,5621,2943,5640,2935,5656,2927,5668,2916,5678,2904,5683,2892,5434,2892,5434,2818,5684,2818,5681,2809,5670,2792,5655,2778,5646,2773,5636,2769,5626,2766,5616,2763,5603,2761,5589,2760,5571,2759,5552,2759xm5601,2952l5513,2952,5579,3046,5585,3055,5588,3061,5588,3072,5583,3076,5573,3079,5573,3087,5710,3087,5710,3079,5702,3077,5694,3074,5687,3068,5682,3062,5675,3055,5668,3046,5660,3035,5601,2952xm5684,2818l5552,2818,5567,2819,5580,2820,5590,2823,5598,2826,5606,2832,5610,2841,5610,2871,5604,2881,5592,2887,5585,2889,5576,2891,5565,2892,5552,2892,5683,2892,5685,2889,5689,2873,5690,2854,5688,2830,5684,2818xm5866,2759l5750,2759,5750,2767,5757,2769,5762,2772,5767,2778,5769,2782,5769,3063,5767,3068,5762,3074,5757,3077,5750,3079,5750,3087,5866,3087,5866,3079,5859,3077,5854,3074,5849,3067,5847,3063,5847,2782,5849,2778,5854,2771,5859,2769,5866,2767,5866,2759xm6050,2759l5924,2759,5924,2767,5931,2769,5936,2772,5941,2778,5942,2782,5942,3063,5941,3068,5935,3074,5931,3077,5924,3079,5924,3087,6033,3087,6033,3079,6026,3077,6021,3074,6015,3067,6014,3063,6014,2871,6123,2871,6040,2788,6037,2783,6037,2773,6041,2769,6050,2767,6050,2759xm6123,2871l6014,2871,6188,3042,6197,3051,6202,3057,6207,3062,6208,3065,6208,3073,6203,3077,6195,3079,6195,3087,6312,3087,6312,3079,6305,3077,6301,3074,6295,3067,6294,3063,6294,2969,6222,2969,6123,2871xm6312,2759l6203,2759,6203,2767,6210,2769,6215,2771,6221,2778,6222,2782,6222,2969,6294,2969,6294,2782,6295,2778,6301,2771,6305,2769,6312,2767,6312,2759xm6486,2759l6370,2759,6370,2767,6377,2769,6382,2772,6387,2778,6389,2782,6389,3063,6387,3068,6382,3074,6377,3077,6370,3079,6370,3087,6486,3087,6486,3079,6479,3077,6474,3074,6468,3067,6467,3063,6467,2782,6468,2778,6474,2771,6479,2769,6486,2767,6486,2759xm6736,2759l6544,2759,6544,2767,6551,2769,6556,2772,6561,2778,6562,2782,6562,3063,6561,3068,6555,3074,6550,3077,6544,3079,6544,3087,6736,3087,6758,3086,6778,3085,6796,3082,6812,3078,6827,3073,6841,3067,6854,3059,6866,3050,6886,3027,6641,3027,6641,2818,6886,2818,6873,2802,6853,2786,6831,2774,6812,2767,6790,2762,6765,2760,6736,2759xm6886,2818l6725,2818,6739,2819,6753,2820,6764,2822,6775,2824,6788,2829,6800,2835,6809,2845,6820,2860,6829,2878,6834,2899,6836,2923,6834,2947,6829,2968,6820,2986,6809,3001,6793,3013,6775,3021,6752,3026,6725,3027,6886,3027,6888,3026,6903,2997,6913,2962,6916,2923,6915,2901,6912,2880,6907,2861,6901,2843,6888,2821,6886,2818xm7205,2759l7078,2759,7078,2767,7089,2771,7094,2778,7094,2792,7092,2800,7088,2810,6968,3052,6963,3062,6959,3069,6952,3075,6946,3078,6939,3079,6939,3087,7060,3087,7060,3079,7047,3076,7041,3070,7041,3056,7043,3049,7064,3005,7299,3005,7275,2959,7086,2959,7137,2854,7219,2854,7197,2811,7192,2801,7189,2793,7189,2778,7195,2771,7205,2767,7205,2759xm7299,3005l7214,3005,7233,3038,7237,3047,7240,3055,7240,3071,7233,3077,7221,3079,7221,3087,7355,3087,7355,3079,7347,3077,7341,3075,7333,3067,7328,3059,7321,3046,7299,3005xm7219,2854l7137,2854,7191,2959,7275,2959,7219,2854xm7575,2759l7382,2759,7382,2767,7389,2769,7394,2772,7399,2778,7401,2782,7401,3063,7399,3068,7394,3074,7389,3077,7382,3079,7382,3087,7575,3087,7597,3086,7617,3085,7635,3082,7651,3078,7666,3073,7680,3067,7692,3059,7704,3050,7725,3027,7479,3027,7479,2818,7725,2818,7711,2802,7692,2786,7669,2774,7650,2767,7628,2762,7603,2760,7575,2759xm7725,2818l7563,2818,7578,2819,7591,2820,7603,2822,7614,2824,7627,2829,7638,2835,7647,2845,7659,2860,7667,2878,7673,2899,7674,2923,7673,2947,7667,2968,7659,2986,7647,3001,7632,3013,7613,3021,7590,3026,7563,3027,7725,3027,7726,3026,7742,2997,7751,2962,7754,2923,7753,2901,7751,2880,7746,2861,7739,2843,7727,2821,7725,2818xe" filled="true" fillcolor="#ffffff" stroked="false">
              <v:path arrowok="t"/>
              <v:fill type="solid"/>
            </v:shape>
            <v:shape style="position:absolute;left:4377;top:3628;width:3898;height:426" type="#_x0000_t75" stroked="false">
              <v:imagedata r:id="rId9" o:title=""/>
            </v:shape>
            <v:shape style="position:absolute;left:4745;top:5566;width:3208;height:4248" coordorigin="4745,5567" coordsize="3208,4248" path="m4870,6527l4745,6527,4745,6536,4752,6538,4757,6541,4763,6547,4764,6551,4764,6902,4763,6907,4757,6913,4752,6916,4745,6917,4745,6927,4870,6927,4870,6917,4863,6916,4858,6913,4853,6907,4851,6902,4851,6551,4853,6547,4858,6540,4863,6538,4870,6536,4870,6527xm5324,6599l5214,6599,5214,6607,5221,6609,5226,6611,5232,6618,5233,6622,5233,6809,5134,6711,5051,6628,5048,6623,5048,6613,5052,6609,5061,6607,5061,6599,4935,6599,4935,6607,4942,6609,4947,6612,4952,6618,4954,6622,4954,6903,4952,6908,4946,6914,4942,6917,4935,6919,4935,6927,5044,6927,5044,6919,5037,6917,5032,6914,5026,6907,5025,6903,5025,6711,5199,6882,5208,6891,5213,6897,5218,6902,5219,6905,5219,6913,5215,6917,5206,6919,5206,6927,5324,6927,5324,6919,5316,6917,5312,6914,5306,6907,5305,6903,5305,6809,5305,6622,5306,6618,5312,6611,5316,6609,5324,6607,5324,6599xm5393,5567l5242,5567,5242,5576,5251,5577,5256,5582,5256,5594,5254,5600,5138,5813,5074,5691,5029,5606,5027,5601,5025,5596,5025,5584,5030,5579,5039,5576,5039,5567,4885,5567,4885,5576,4892,5578,4897,5581,4902,5587,4904,5591,4904,5942,4902,5947,4897,5953,4892,5956,4885,5957,4885,5967,5002,5967,5002,5957,4995,5956,4990,5953,4985,5947,4984,5942,4984,5691,5131,5967,5218,5813,5287,5691,5287,5942,5285,5947,5280,5953,5275,5956,5268,5957,5268,5967,5393,5967,5393,5957,5386,5956,5381,5953,5375,5947,5374,5942,5374,5691,5374,5591,5375,5587,5381,5581,5386,5578,5393,5576,5393,5567xm5426,7540l5418,7535,5413,7540,5408,7543,5401,7543,5391,7538,5375,7529,5351,7515,5329,7504,5308,7496,5290,7490,5272,7485,5253,7482,5232,7480,5209,7480,5148,7485,5096,7500,5052,7525,5016,7560,4997,7588,4984,7619,4976,7652,4973,7687,4975,7713,4979,7738,4987,7762,4997,7784,5008,7803,5021,7820,5036,7835,5053,7849,5086,7869,5122,7883,5163,7891,5209,7894,5231,7893,5253,7892,5272,7888,5290,7884,5309,7878,5329,7869,5351,7858,5375,7845,5391,7835,5401,7831,5408,7831,5413,7833,5418,7838,5426,7833,5424,7831,5421,7826,5370,7749,5362,7755,5363,7758,5363,7760,5363,7768,5361,7774,5351,7784,5342,7790,5330,7797,5303,7809,5276,7819,5248,7824,5220,7826,5187,7824,5158,7817,5132,7807,5110,7792,5089,7770,5074,7745,5065,7718,5062,7687,5065,7656,5074,7628,5089,7604,5110,7582,5132,7567,5158,7556,5187,7550,5220,7548,5248,7550,5276,7555,5303,7564,5330,7577,5342,7584,5351,7590,5361,7600,5363,7605,5363,7613,5363,7615,5362,7619,5370,7624,5421,7548,5424,7543,5426,7540xm5547,8481l5539,8476,5533,8481,5528,8483,5522,8483,5515,8481,5480,8467,5458,8459,5438,8452,5421,8447,5404,8444,5386,8442,5368,8440,5349,8440,5307,8442,5269,8451,5238,8464,5212,8483,5197,8501,5186,8521,5180,8543,5177,8567,5178,8570,5178,8582,5181,8596,5185,8610,5191,8622,5199,8634,5209,8645,5220,8654,5233,8662,5246,8668,5258,8672,5271,8675,5282,8677,5296,8680,5314,8682,5380,8689,5401,8691,5418,8694,5431,8697,5440,8700,5454,8705,5461,8715,5461,8737,5458,8745,5446,8761,5438,8768,5428,8773,5414,8779,5398,8783,5380,8785,5362,8786,5343,8785,5325,8783,5306,8779,5286,8774,5267,8767,5251,8760,5238,8753,5227,8744,5219,8737,5215,8729,5215,8716,5206,8712,5163,8810,5171,8815,5177,8810,5181,8808,5185,8808,5192,8811,5203,8816,5242,8833,5281,8845,5320,8852,5360,8854,5381,8853,5402,8851,5423,8848,5442,8843,5467,8835,5487,8825,5505,8813,5510,8808,5519,8799,5528,8786,5531,8782,5539,8764,5544,8744,5546,8724,5545,8711,5543,8698,5540,8686,5535,8674,5528,8663,5521,8653,5513,8644,5503,8636,5493,8630,5482,8624,5470,8619,5458,8615,5445,8611,5429,8608,5411,8605,5392,8603,5325,8596,5308,8593,5295,8591,5286,8589,5274,8584,5265,8577,5260,8569,5258,8559,5258,8549,5262,8541,5276,8525,5285,8519,5297,8515,5309,8512,5323,8510,5337,8508,5352,8508,5386,8510,5418,8517,5447,8528,5474,8544,5486,8552,5491,8558,5491,8569,5491,8570,5499,8575,5533,8508,5546,8483,5547,8481xm5753,6763l5752,6741,5749,6720,5745,6701,5738,6683,5726,6661,5724,6658,5710,6642,5691,6626,5673,6616,5673,6763,5671,6787,5666,6808,5658,6826,5646,6841,5631,6853,5612,6861,5589,6866,5562,6867,5478,6867,5478,6658,5562,6658,5577,6659,5590,6660,5602,6662,5612,6664,5626,6669,5637,6675,5646,6685,5658,6700,5666,6718,5671,6739,5673,6763,5673,6616,5668,6614,5649,6607,5627,6602,5602,6600,5574,6599,5381,6599,5381,6607,5388,6609,5393,6612,5398,6618,5400,6622,5400,6903,5398,6908,5393,6914,5388,6917,5381,6919,5381,6927,5574,6927,5595,6926,5615,6925,5634,6922,5650,6918,5665,6913,5678,6907,5691,6899,5703,6890,5724,6867,5725,6866,5741,6837,5750,6802,5753,6763xm5790,7809l5782,7809,5780,7816,5777,7821,5771,7826,5766,7827,5576,7827,5576,7582,5577,7578,5583,7571,5588,7569,5595,7567,5595,7559,5479,7559,5479,7567,5486,7569,5491,7572,5496,7578,5497,7582,5497,7863,5496,7868,5490,7874,5486,7877,5479,7879,5479,7887,5766,7887,5771,7888,5777,7894,5780,7899,5782,7906,5790,7906,5790,7827,5790,7809xm5821,5639l5711,5639,5711,5647,5718,5649,5723,5652,5729,5658,5730,5663,5730,5827,5730,5840,5729,5851,5727,5861,5725,5869,5722,5879,5717,5887,5709,5893,5695,5901,5679,5907,5661,5911,5639,5912,5618,5911,5599,5907,5583,5901,5570,5893,5562,5887,5556,5879,5553,5869,5551,5861,5549,5851,5548,5840,5548,5827,5548,5663,5549,5658,5555,5651,5560,5649,5567,5647,5567,5639,5451,5639,5451,5647,5458,5649,5463,5652,5468,5658,5470,5663,5470,5842,5470,5861,5472,5879,5476,5894,5480,5908,5487,5922,5497,5934,5508,5944,5523,5953,5546,5962,5573,5969,5603,5973,5636,5974,5684,5971,5724,5963,5755,5949,5778,5930,5789,5914,5789,5912,5796,5894,5800,5870,5802,5842,5802,5663,5803,5658,5809,5651,5814,5649,5821,5647,5821,5639xm5919,6599l5803,6599,5803,6607,5810,6609,5815,6612,5821,6618,5822,6622,5822,6903,5820,6908,5815,6914,5810,6917,5803,6919,5803,6927,5919,6927,5919,6919,5912,6917,5907,6914,5902,6907,5900,6903,5900,6622,5902,6618,5907,6611,5912,6609,5919,6607,5919,6599xm5963,8519l5853,8519,5853,8527,5861,8529,5865,8532,5871,8538,5872,8543,5872,8707,5872,8720,5871,8731,5869,8741,5867,8749,5864,8759,5859,8767,5851,8773,5838,8781,5821,8787,5803,8791,5781,8792,5760,8791,5741,8787,5725,8781,5712,8773,5704,8767,5698,8759,5695,8749,5693,8741,5691,8731,5690,8720,5690,8707,5690,8543,5691,8538,5697,8531,5702,8529,5709,8527,5709,8519,5593,8519,5593,8527,5600,8529,5605,8532,5610,8538,5612,8543,5612,8722,5612,8741,5614,8759,5618,8774,5622,8788,5629,8802,5639,8814,5650,8824,5665,8833,5688,8842,5715,8849,5745,8853,5778,8854,5826,8851,5866,8843,5897,8829,5920,8810,5931,8794,5931,8792,5938,8774,5942,8750,5944,8722,5944,8543,5945,8538,5951,8531,5956,8529,5963,8527,5963,8519xm6183,5889l6175,5889,6173,5896,6170,5901,6164,5906,6159,5907,5969,5907,5969,5662,5970,5658,5976,5651,5981,5649,5988,5647,5988,5639,5872,5639,5872,5647,5879,5649,5884,5652,5889,5658,5890,5662,5890,5943,5889,5948,5883,5954,5879,5957,5872,5959,5872,5967,6159,5967,6164,5968,6170,5974,6173,5979,6175,5986,6183,5986,6183,5907,6183,5889xm6186,7559l6077,7559,6077,7567,6084,7569,6089,7572,6094,7578,6096,7583,6096,7747,6095,7760,6095,7771,6093,7781,6091,7789,6088,7799,6082,7807,6075,7813,6061,7821,6045,7827,6026,7831,6005,7832,5984,7831,5965,7827,5949,7821,5936,7813,5928,7807,5922,7799,5919,7789,5917,7781,5915,7771,5914,7760,5914,7747,5914,7583,5915,7578,5921,7571,5925,7569,5933,7567,5933,7559,5817,7559,5817,7567,5824,7569,5829,7572,5834,7578,5835,7583,5835,7762,5836,7781,5838,7799,5841,7814,5846,7828,5853,7842,5862,7854,5874,7864,5888,7873,5912,7882,5938,7889,5968,7893,6002,7894,6050,7891,6090,7883,6121,7869,6144,7850,6154,7834,6155,7832,6162,7814,6166,7790,6168,7762,6168,7583,6169,7578,6174,7571,6179,7569,6186,7567,6186,7559xm6347,6644l6347,6644,6340,6639,6336,6642,6332,6644,6326,6644,6318,6640,6306,6633,6287,6622,6268,6613,6251,6606,6235,6601,6219,6597,6202,6594,6183,6592,6164,6592,6113,6596,6069,6609,6033,6630,6003,6661,5988,6684,5978,6708,5971,6735,5969,6763,5970,6783,5974,6803,5980,6822,5988,6841,5997,6856,6007,6871,6020,6884,6033,6896,6060,6912,6091,6924,6126,6932,6164,6934,6184,6933,6202,6932,6219,6929,6235,6925,6251,6920,6268,6912,6287,6903,6306,6892,6318,6885,6326,6882,6332,6882,6336,6883,6340,6887,6347,6882,6341,6872,6298,6809,6291,6814,6292,6819,6292,6822,6292,6822,6290,6829,6284,6836,6274,6843,6260,6851,6239,6860,6218,6867,6198,6871,6177,6872,6151,6870,6128,6865,6108,6856,6089,6844,6072,6827,6059,6808,6052,6787,6049,6763,6052,6739,6059,6718,6072,6699,6089,6682,6107,6670,6128,6661,6151,6655,6177,6654,6196,6655,6215,6658,6234,6663,6253,6671,6270,6680,6282,6688,6290,6696,6292,6703,6292,6704,6292,6707,6292,6708,6291,6709,6291,6711,6298,6716,6341,6654,6347,6644xm6387,8839l6379,8837,6371,8834,6364,8828,6359,8822,6352,8815,6345,8806,6337,8795,6277,8712,6275,8708,6298,8703,6317,8695,6333,8687,6345,8676,6355,8664,6360,8652,6362,8649,6366,8633,6367,8614,6365,8590,6361,8578,6358,8569,6347,8552,6332,8538,6323,8533,6313,8529,6303,8526,6293,8523,6287,8522,6287,8601,6287,8631,6281,8641,6269,8647,6262,8649,6253,8651,6242,8652,6229,8652,6111,8652,6111,8578,6229,8578,6244,8579,6257,8580,6267,8583,6274,8586,6283,8592,6287,8601,6287,8522,6280,8521,6266,8520,6248,8519,6229,8519,6014,8519,6014,8527,6021,8529,6026,8532,6031,8538,6033,8542,6033,8823,6031,8828,6025,8834,6021,8837,6014,8839,6014,8847,6130,8847,6130,8839,6123,8837,6118,8834,6112,8827,6111,8823,6111,8712,6190,8712,6256,8806,6262,8815,6265,8821,6265,8832,6260,8836,6250,8839,6250,8847,6387,8847,6387,8839xm6524,5620l6516,5620,6514,5627,6511,5632,6505,5637,6500,5639,6215,5639,6211,5637,6204,5632,6202,5627,6200,5620,6192,5620,6192,5717,6200,5717,6202,5710,6205,5705,6211,5700,6216,5698,6319,5698,6319,5943,6317,5948,6312,5954,6307,5957,6300,5959,6300,5967,6416,5967,6416,5959,6409,5957,6404,5954,6399,5947,6397,5943,6397,5698,6500,5698,6505,5700,6511,5705,6514,5710,6516,5717,6524,5717,6524,5698,6524,5639,6524,5620xm6526,9686l6522,9656,6509,9632,6488,9612,6459,9597,6481,9581,6497,9562,6506,9540,6509,9515,6509,9501,6506,9487,6501,9474,6495,9462,6487,9451,6478,9441,6468,9432,6456,9425,6433,9414,6408,9406,6380,9401,6350,9400,6305,9403,6263,9412,6223,9428,6185,9449,6179,9454,6173,9456,6166,9456,6161,9455,6153,9451,6146,9457,6213,9540,6221,9534,6218,9529,6217,9525,6217,9511,6224,9502,6239,9494,6262,9482,6287,9474,6314,9469,6343,9468,6362,9469,6380,9471,6394,9475,6407,9481,6417,9489,6424,9498,6428,9508,6429,9520,6428,9531,6424,9541,6418,9550,6409,9557,6396,9564,6381,9568,6363,9571,6343,9572,6324,9572,6312,9571,6299,9566,6295,9560,6293,9551,6283,9551,6283,9649,6293,9649,6295,9641,6299,9636,6313,9630,6326,9629,6345,9629,6367,9630,6386,9633,6402,9637,6415,9643,6426,9652,6433,9661,6437,9673,6439,9686,6437,9701,6431,9714,6420,9725,6405,9734,6392,9739,6376,9743,6360,9745,6342,9746,6323,9745,6303,9743,6284,9740,6264,9735,6246,9729,6230,9722,6216,9715,6205,9707,6194,9698,6189,9689,6189,9676,6189,9674,6190,9672,6181,9668,6134,9776,6143,9780,6151,9773,6158,9769,6168,9769,6180,9774,6198,9783,6232,9796,6267,9806,6304,9812,6343,9814,6379,9812,6412,9807,6442,9797,6469,9784,6494,9766,6511,9743,6522,9716,6526,9686xm6559,7788l6559,7785,6558,7774,6555,7761,6551,7749,6545,7737,6539,7729,6532,7722,6524,7715,6516,7709,6498,7701,6477,7694,6452,7689,6423,7686,6377,7682,6357,7680,6341,7678,6328,7676,6318,7673,6308,7669,6303,7662,6303,7652,6305,7642,6311,7633,6321,7626,6335,7619,6346,7616,6358,7613,6371,7612,6385,7611,6402,7612,6418,7614,6435,7617,6451,7621,6466,7626,6479,7632,6491,7638,6500,7646,6504,7649,6506,7654,6506,7661,6513,7665,6541,7611,6551,7591,6553,7588,6546,7584,6541,7589,6537,7591,6531,7591,6525,7589,6517,7585,6498,7577,6479,7569,6463,7563,6448,7559,6433,7556,6417,7553,6401,7552,6385,7552,6355,7553,6328,7558,6303,7566,6281,7577,6260,7593,6246,7612,6237,7634,6234,7660,6235,7671,6237,7683,6240,7694,6245,7704,6251,7714,6257,7722,6265,7730,6274,7736,6284,7742,6295,7747,6308,7750,6319,7752,6332,7754,6348,7756,6411,7761,6428,7763,6442,7765,6453,7767,6462,7769,6476,7774,6483,7782,6483,7795,6481,7804,6475,7813,6466,7821,6452,7826,6440,7830,6426,7833,6412,7834,6397,7835,6379,7834,6361,7832,6344,7829,6326,7825,6309,7820,6295,7815,6284,7809,6275,7803,6271,7799,6269,7795,6269,7788,6262,7785,6228,7865,6235,7868,6239,7863,6242,7861,6248,7861,6251,7861,6254,7863,6289,7876,6325,7886,6361,7892,6397,7894,6432,7892,6463,7887,6490,7878,6514,7866,6521,7861,6534,7850,6546,7835,6548,7832,6556,7811,6559,7788xm6673,5639l6558,5639,6558,5647,6565,5649,6569,5652,6575,5658,6576,5662,6576,5943,6575,5948,6569,5954,6564,5957,6558,5959,6558,5967,6673,5967,6673,5959,6666,5957,6662,5954,6656,5947,6655,5943,6655,5662,6656,5658,6662,5651,6666,5649,6673,5647,6673,5639xm6775,8519l6648,8519,6648,8527,6661,8531,6667,8537,6667,8552,6665,8559,6660,8569,6580,8743,6502,8569,6497,8559,6495,8552,6495,8537,6501,8531,6513,8527,6513,8519,6382,8519,6382,8527,6390,8529,6395,8533,6402,8540,6407,8548,6412,8559,6531,8810,6533,8816,6533,8830,6527,8837,6514,8839,6514,8847,6643,8847,6643,8839,6630,8837,6623,8830,6623,8816,6625,8810,6657,8743,6750,8548,6754,8540,6761,8533,6767,8529,6775,8527,6775,8519xm6784,6919l6776,6917,6770,6915,6762,6907,6757,6899,6750,6886,6728,6845,6704,6799,6649,6694,6626,6651,6621,6641,6620,6638,6620,6799,6515,6799,6566,6694,6620,6799,6620,6638,6618,6633,6619,6618,6624,6611,6635,6607,6635,6599,6507,6599,6507,6607,6518,6611,6524,6618,6524,6632,6521,6640,6517,6650,6397,6892,6392,6902,6388,6909,6381,6915,6375,6918,6368,6919,6368,6927,6489,6927,6489,6919,6476,6916,6470,6910,6470,6896,6472,6889,6493,6845,6643,6845,6662,6878,6667,6887,6669,6895,6669,6911,6663,6917,6650,6919,6650,6927,6784,6927,6784,6919xm6920,7540l6912,7540,6910,7547,6907,7552,6901,7557,6896,7559,6611,7559,6607,7557,6600,7552,6598,7547,6596,7540,6588,7540,6588,7637,6596,7637,6598,7630,6600,7625,6607,7620,6612,7618,6715,7618,6715,7863,6713,7868,6708,7874,6703,7877,6696,7879,6696,7887,6812,7887,6812,7879,6805,7877,6800,7874,6794,7867,6793,7863,6793,7618,6896,7618,6901,7620,6907,7625,6910,7630,6912,7637,6920,7637,6920,7618,6920,7559,6920,7540xm7081,5735l7080,5723,7078,5711,7075,5700,7074,5698,7070,5689,7065,5680,7058,5671,7050,5664,7041,5658,7023,5649,7001,5644,7001,5644,7001,5720,7001,5751,6995,5761,6983,5767,6976,5769,6967,5771,6955,5772,6941,5772,6828,5772,6828,5698,6941,5698,6955,5698,6967,5700,6976,5701,6983,5704,6995,5710,7001,5720,7001,5644,6975,5640,6945,5639,6731,5639,6731,5647,6738,5649,6743,5652,6749,5658,6750,5662,6750,5943,6749,5948,6743,5954,6738,5957,6731,5959,6731,5967,6847,5967,6847,5959,6840,5957,6835,5954,6830,5947,6829,5943,6828,5832,6945,5832,6977,5830,7005,5826,7029,5818,7048,5808,7062,5795,7073,5778,7074,5772,7079,5758,7081,5735xm7119,6580l7111,6580,7109,6587,7106,6592,7100,6597,7095,6599,6810,6599,6806,6597,6799,6592,6797,6587,6795,6580,6787,6580,6787,6677,6795,6677,6797,6670,6800,6665,6806,6660,6811,6658,6914,6658,6914,6903,6912,6908,6907,6914,6902,6917,6895,6919,6895,6927,7011,6927,7011,6919,7004,6917,6999,6914,6994,6907,6992,6903,6992,6658,7095,6658,7100,6660,7106,6665,7109,6670,7111,6677,7119,6677,7119,6658,7119,6599,7119,6580xm7144,8769l7136,8769,7134,8776,7132,8781,7125,8786,7120,8787,6906,8787,6906,8707,7036,8707,7041,8709,7047,8714,7050,8719,7052,8726,7060,8726,7060,8707,7060,8650,7060,8632,7052,8632,7050,8639,7047,8643,7040,8649,7036,8650,6906,8650,6906,8578,7112,8578,7116,8579,7123,8585,7125,8590,7127,8597,7135,8597,7135,8578,7135,8500,7127,8500,7125,8507,7123,8512,7116,8517,7112,8519,6809,8519,6809,8527,6816,8529,6821,8532,6826,8538,6828,8542,6828,8823,6826,8828,6821,8834,6816,8837,6809,8839,6809,8847,7120,8847,7125,8848,7132,8854,7134,8859,7136,8866,7144,8866,7144,8787,7144,8769xm7293,7809l7284,7809,7283,7816,7280,7821,7273,7826,7269,7827,7054,7827,7054,7747,7184,7747,7189,7749,7196,7754,7198,7759,7200,7766,7208,7766,7208,7747,7208,7690,7208,7672,7200,7672,7198,7679,7195,7683,7189,7689,7184,7690,7054,7690,7054,7618,7260,7618,7265,7619,7271,7625,7274,7630,7276,7637,7284,7637,7284,7618,7284,7540,7276,7540,7274,7547,7271,7552,7265,7557,7260,7559,6957,7559,6957,7567,6964,7569,6969,7572,6975,7578,6976,7582,6976,7863,6975,7868,6969,7874,6964,7877,6957,7879,6957,7887,7269,7887,7274,7888,7280,7894,7283,7899,7284,7906,7293,7906,7293,7827,7293,7809xm7433,5889l7426,5889,7423,5896,7421,5901,7414,5906,7410,5907,7220,5907,7220,5662,7221,5658,7226,5651,7231,5649,7238,5647,7238,5639,7122,5639,7122,5647,7129,5649,7134,5652,7140,5658,7141,5662,7141,5943,7140,5948,7134,5954,7129,5957,7122,5959,7122,5967,7410,5967,7415,5968,7421,5974,7424,5979,7426,5986,7433,5986,7433,5907,7433,5889xm7529,6765l7526,6725,7514,6689,7494,6658,7490,6654,7467,6631,7449,6620,7449,6763,7449,6765,7448,6786,7442,6805,7433,6823,7420,6839,7403,6853,7383,6864,7361,6870,7337,6872,7313,6870,7291,6864,7271,6853,7254,6839,7241,6823,7232,6805,7226,6785,7224,6763,7226,6741,7232,6721,7241,6703,7254,6686,7271,6672,7291,6662,7312,6656,7337,6654,7361,6656,7383,6662,7402,6672,7420,6686,7433,6702,7442,6721,7448,6741,7449,6763,7449,6620,7439,6614,7408,6602,7374,6594,7336,6592,7299,6594,7265,6602,7235,6614,7207,6631,7179,6657,7160,6688,7148,6723,7144,6763,7148,6802,7160,6837,7179,6868,7207,6894,7234,6912,7265,6924,7299,6932,7337,6934,7374,6932,7409,6924,7439,6912,7467,6894,7490,6872,7494,6868,7514,6838,7526,6804,7529,6765xm7540,8519l7399,8519,7400,8527,7412,8530,7418,8536,7418,8549,7414,8557,7405,8571,7358,8637,7310,8571,7301,8558,7296,8549,7296,8536,7303,8530,7315,8527,7315,8519,7168,8519,7168,8527,7177,8529,7184,8533,7191,8538,7196,8543,7202,8550,7209,8559,7217,8569,7315,8703,7315,8823,7313,8828,7308,8835,7303,8837,7296,8839,7296,8847,7412,8847,7412,8839,7405,8837,7400,8834,7394,8828,7393,8823,7393,8703,7441,8637,7490,8569,7498,8559,7505,8550,7511,8543,7517,8538,7523,8533,7531,8529,7540,8527,7540,8519xm7716,7879l7707,7877,7699,7874,7693,7868,7687,7862,7681,7855,7673,7846,7666,7835,7606,7752,7603,7748,7626,7743,7645,7735,7661,7727,7674,7716,7683,7704,7689,7692,7690,7689,7694,7673,7696,7654,7693,7630,7690,7618,7687,7609,7676,7592,7660,7578,7651,7573,7642,7569,7632,7566,7621,7563,7616,7562,7616,7641,7616,7671,7610,7681,7598,7687,7590,7689,7581,7691,7570,7692,7558,7692,7439,7692,7439,7618,7558,7618,7573,7619,7585,7620,7595,7623,7603,7626,7611,7632,7616,7641,7616,7562,7609,7561,7594,7560,7577,7559,7557,7559,7342,7559,7342,7567,7349,7569,7354,7572,7360,7578,7361,7582,7361,7863,7360,7868,7354,7874,7349,7877,7342,7879,7342,7887,7458,7887,7458,7879,7451,7877,7446,7874,7441,7867,7440,7863,7439,7752,7518,7752,7584,7846,7590,7855,7593,7861,7593,7872,7588,7876,7578,7879,7578,7887,7716,7887,7716,7879xm7802,5889l7794,5889,7792,5896,7790,5901,7783,5906,7778,5907,7564,5907,7564,5827,7694,5827,7699,5829,7705,5834,7708,5839,7710,5846,7718,5846,7718,5827,7718,5770,7718,5752,7710,5752,7708,5759,7705,5763,7698,5769,7694,5770,7564,5770,7564,5698,7770,5698,7774,5699,7781,5705,7783,5710,7785,5717,7793,5717,7793,5698,7793,5620,7785,5620,7783,5627,7781,5632,7774,5637,7770,5639,7467,5639,7467,5647,7474,5649,7479,5652,7484,5658,7486,5662,7486,5943,7484,5948,7479,5954,7474,5957,7467,5959,7467,5967,7778,5967,7783,5968,7790,5974,7792,5979,7794,5986,7802,5986,7802,5907,7802,5889xm7953,6919l7944,6917,7937,6914,7930,6908,7924,6902,7918,6895,7911,6886,7903,6875,7843,6792,7841,6788,7863,6783,7883,6775,7898,6767,7911,6756,7921,6744,7926,6732,7927,6729,7931,6713,7933,6694,7931,6670,7927,6658,7924,6649,7913,6632,7897,6618,7888,6613,7879,6609,7869,6606,7858,6603,7853,6602,7853,6681,7853,6711,7847,6721,7835,6727,7827,6729,7818,6731,7807,6732,7795,6732,7677,6732,7677,6658,7795,6658,7810,6659,7822,6660,7832,6663,7840,6666,7849,6672,7853,6681,7853,6602,7846,6601,7831,6600,7814,6599,7794,6599,7579,6599,7579,6607,7586,6609,7591,6612,7597,6618,7598,6622,7598,6903,7597,6908,7591,6914,7586,6917,7579,6919,7579,6927,7695,6927,7695,6919,7688,6917,7683,6914,7678,6907,7677,6903,7677,6792,7755,6792,7821,6886,7827,6895,7830,6901,7830,6912,7825,6916,7815,6919,7815,6927,7953,6927,7953,6919xe" filled="true" fillcolor="#ffffff" stroked="false">
              <v:path arrowok="t"/>
              <v:fill type="solid"/>
            </v:shape>
            <v:shape style="position:absolute;left:4163;top:11308;width:4375;height:438" type="#_x0000_t75" stroked="false">
              <v:imagedata r:id="rId10" o:title=""/>
            </v:shape>
            <v:shape style="position:absolute;left:5504;top:12279;width:1667;height:426" coordorigin="5504,12280" coordsize="1667,426" path="m5848,12348l5700,12348,5716,12349,5731,12351,5743,12356,5753,12362,5761,12369,5767,12379,5770,12390,5771,12399,5771,12404,5771,12414,5768,12424,5763,12434,5756,12443,5747,12451,5736,12460,5722,12468,5706,12476,5656,12499,5631,12511,5609,12522,5591,12532,5577,12541,5555,12560,5537,12580,5523,12601,5513,12625,5509,12638,5506,12653,5505,12669,5504,12687,5504,12698,5504,12706,5514,12706,5515,12698,5518,12693,5525,12688,5532,12687,5884,12687,5884,12615,5609,12615,5616,12605,5623,12598,5631,12593,5639,12589,5648,12584,5660,12579,5674,12573,5691,12566,5702,12562,5706,12559,5751,12539,5772,12529,5791,12518,5807,12507,5821,12496,5839,12476,5851,12455,5858,12430,5861,12404,5858,12377,5851,12353,5848,12348xm5884,12687l5859,12687,5864,12688,5870,12694,5873,12699,5875,12706,5884,12706,5884,12687xm5884,12596l5875,12596,5873,12603,5870,12608,5864,12613,5859,12615,5884,12615,5884,12596xm5513,12344l5506,12351,5584,12435,5590,12428,5587,12419,5586,12414,5585,12410,5588,12399,5594,12389,5605,12379,5621,12369,5640,12359,5659,12353,5677,12349,5526,12349,5520,12348,5513,12344xm5711,12280l5665,12283,5624,12294,5586,12311,5552,12336,5545,12342,5540,12346,5535,12349,5532,12349,5677,12349,5679,12349,5700,12348,5848,12348,5838,12332,5820,12313,5798,12298,5772,12288,5743,12282,5711,12280xm6122,12280l6098,12281,6076,12285,6055,12291,6036,12299,6015,12312,5996,12326,5980,12343,5966,12363,5951,12390,5941,12420,5935,12452,5933,12485,5933,12490,5934,12513,5938,12538,5944,12563,5953,12586,5960,12601,5969,12616,5980,12630,5991,12642,6019,12665,6050,12681,6084,12691,6122,12694,6145,12693,6167,12689,6188,12683,6208,12675,6229,12662,6248,12648,6264,12630,6271,12621,6122,12621,6100,12619,6080,12611,6062,12598,6048,12580,6036,12560,6028,12537,6024,12512,6022,12485,6024,12457,6028,12432,6036,12410,6048,12389,6063,12371,6080,12358,6100,12350,6122,12348,6266,12348,6253,12331,6225,12309,6194,12293,6160,12283,6122,12280xm6266,12348l6122,12348,6144,12351,6164,12358,6182,12371,6197,12389,6208,12409,6216,12432,6220,12458,6222,12485,6222,12487,6220,12513,6216,12537,6208,12560,6197,12580,6182,12598,6164,12611,6144,12619,6122,12621,6271,12621,6279,12610,6286,12598,6292,12584,6298,12570,6303,12554,6306,12538,6307,12537,6309,12522,6311,12506,6311,12490,6308,12442,6297,12400,6278,12363,6266,12348xm6550,12280l6526,12281,6504,12285,6483,12291,6464,12299,6443,12312,6424,12326,6408,12343,6394,12363,6379,12390,6369,12420,6363,12452,6361,12485,6361,12490,6362,12513,6366,12538,6372,12563,6381,12586,6388,12601,6397,12616,6408,12630,6419,12642,6447,12665,6478,12681,6512,12691,6550,12694,6573,12693,6595,12689,6616,12683,6636,12675,6657,12662,6676,12648,6692,12630,6699,12621,6550,12621,6528,12619,6508,12611,6491,12598,6476,12580,6464,12560,6456,12537,6452,12512,6450,12485,6452,12457,6456,12432,6464,12410,6476,12389,6491,12371,6508,12358,6528,12350,6550,12348,6694,12348,6681,12331,6653,12309,6622,12293,6588,12283,6550,12280xm6694,12348l6550,12348,6572,12351,6592,12358,6610,12371,6625,12389,6636,12409,6644,12432,6648,12458,6650,12485,6650,12487,6648,12513,6644,12537,6636,12560,6625,12580,6610,12598,6592,12611,6572,12619,6550,12621,6699,12621,6707,12610,6714,12598,6720,12584,6726,12570,6731,12554,6734,12538,6735,12537,6737,12522,6739,12506,6739,12490,6736,12442,6725,12400,6706,12363,6694,12348xm6978,12280l6933,12282,6894,12289,6862,12301,6836,12318,6822,12333,6811,12350,6805,12368,6803,12387,6808,12414,6821,12437,6844,12457,6875,12473,6836,12487,6808,12508,6791,12535,6786,12567,6787,12584,6791,12600,6797,12615,6806,12630,6817,12644,6829,12655,6842,12665,6857,12673,6882,12682,6911,12689,6943,12693,6978,12694,7028,12691,7071,12683,7105,12669,7132,12650,7149,12632,7152,12626,6978,12626,6955,12625,6935,12622,6918,12617,6903,12610,6891,12601,6882,12591,6877,12579,6875,12566,6877,12554,6881,12543,6888,12533,6897,12525,6913,12517,6932,12510,6953,12507,6977,12506,7145,12506,7120,12487,7081,12473,7113,12457,7133,12439,6978,12439,6958,12438,6941,12436,6925,12432,6912,12426,6901,12419,6894,12411,6889,12401,6888,12391,6889,12380,6894,12371,6901,12363,6912,12356,6925,12350,6940,12346,6958,12343,6977,12342,7141,12342,7136,12335,7127,12324,7116,12315,7105,12307,7092,12300,7067,12291,7040,12285,7011,12281,6978,12280xm7145,12506l6977,12506,7001,12507,7021,12510,7039,12515,7054,12522,7066,12531,7074,12541,7079,12553,7081,12566,7081,12567,7080,12578,7075,12589,7068,12598,7059,12607,7043,12615,7024,12621,7002,12625,6978,12626,7152,12626,7161,12612,7168,12590,7170,12567,7170,12566,7165,12534,7148,12508,7145,12506xm7141,12342l6977,12342,6998,12343,7016,12346,7031,12350,7045,12355,7055,12362,7062,12371,7067,12380,7068,12391,7067,12402,7062,12411,7055,12419,7044,12426,7031,12432,7015,12436,6998,12438,6978,12439,7133,12439,7135,12437,7149,12414,7153,12387,7152,12373,7149,12359,7143,12347,7141,12342xe" filled="true" fillcolor="#ffffff" stroked="false">
              <v:path arrowok="t"/>
              <v:fill type="solid"/>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7"/>
        </w:rPr>
      </w:pPr>
    </w:p>
    <w:p>
      <w:pPr>
        <w:tabs>
          <w:tab w:pos="12239" w:val="left" w:leader="none"/>
        </w:tabs>
        <w:spacing w:before="94"/>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1</w:t>
      </w:r>
      <w:r>
        <w:rPr>
          <w:rFonts w:ascii="Times New Roman"/>
          <w:color w:val="FFFFFF"/>
          <w:sz w:val="20"/>
          <w:shd w:fill="0060AE" w:color="auto" w:val="clear"/>
        </w:rPr>
        <w:tab/>
      </w:r>
    </w:p>
    <w:p>
      <w:pPr>
        <w:spacing w:after="0"/>
        <w:jc w:val="left"/>
        <w:rPr>
          <w:rFonts w:ascii="Times New Roman"/>
          <w:sz w:val="20"/>
        </w:rPr>
        <w:sectPr>
          <w:pgSz w:w="12240" w:h="15840"/>
          <w:pgMar w:top="0" w:bottom="0" w:left="0" w:right="0"/>
        </w:sectPr>
      </w:pPr>
    </w:p>
    <w:p>
      <w:pPr>
        <w:pStyle w:val="BodyText"/>
        <w:rPr>
          <w:rFonts w:ascii="Times New Roman"/>
          <w:sz w:val="20"/>
        </w:rPr>
      </w:pPr>
      <w:r>
        <w:rPr/>
        <w:pict>
          <v:rect style="position:absolute;margin-left:0pt;margin-top:.000064pt;width:611.999951pt;height:791.999936pt;mso-position-horizontal-relative:page;mso-position-vertical-relative:page;z-index:-50864640" filled="true" fillcolor="#d4e9f9" stroked="false">
            <v:fill type="solid"/>
            <w10:wrap type="none"/>
          </v:rect>
        </w:pict>
      </w:r>
      <w:r>
        <w:rPr/>
        <w:pict>
          <v:group style="position:absolute;margin-left:0pt;margin-top:-.000012pt;width:612pt;height:83.3pt;mso-position-horizontal-relative:page;mso-position-vertical-relative:page;z-index:15732736" coordorigin="0,0" coordsize="12240,1666">
            <v:shape style="position:absolute;left:0;top:0;width:12240;height:1666" type="#_x0000_t75" stroked="false">
              <v:imagedata r:id="rId11" o:title=""/>
            </v:shape>
            <v:shape style="position:absolute;left:0;top:0;width:12240;height:1666" type="#_x0000_t202" filled="false" stroked="false">
              <v:textbox inset="0,0,0,0">
                <w:txbxContent>
                  <w:p>
                    <w:pPr>
                      <w:spacing w:line="240" w:lineRule="auto" w:before="0"/>
                      <w:rPr>
                        <w:b/>
                        <w:sz w:val="52"/>
                      </w:rPr>
                    </w:pPr>
                  </w:p>
                  <w:p>
                    <w:pPr>
                      <w:spacing w:before="465"/>
                      <w:ind w:left="1008" w:right="0" w:firstLine="0"/>
                      <w:jc w:val="left"/>
                      <w:rPr>
                        <w:rFonts w:ascii="Times New Roman"/>
                        <w:b/>
                        <w:sz w:val="48"/>
                      </w:rPr>
                    </w:pPr>
                    <w:r>
                      <w:rPr>
                        <w:rFonts w:ascii="Times New Roman"/>
                        <w:b/>
                        <w:smallCaps/>
                        <w:color w:val="FFFFFF"/>
                        <w:spacing w:val="-1"/>
                        <w:w w:val="104"/>
                        <w:sz w:val="48"/>
                      </w:rPr>
                      <w:t>Summa</w:t>
                    </w:r>
                    <w:r>
                      <w:rPr>
                        <w:rFonts w:ascii="Times New Roman"/>
                        <w:b/>
                        <w:smallCaps/>
                        <w:color w:val="FFFFFF"/>
                        <w:spacing w:val="-10"/>
                        <w:w w:val="104"/>
                        <w:sz w:val="48"/>
                      </w:rPr>
                      <w:t>r</w:t>
                    </w:r>
                    <w:r>
                      <w:rPr>
                        <w:rFonts w:ascii="Times New Roman"/>
                        <w:b/>
                        <w:smallCaps w:val="0"/>
                        <w:color w:val="FFFFFF"/>
                        <w:w w:val="107"/>
                        <w:sz w:val="48"/>
                      </w:rPr>
                      <w:t>y</w:t>
                    </w:r>
                    <w:r>
                      <w:rPr>
                        <w:rFonts w:ascii="Times New Roman"/>
                        <w:smallCaps w:val="0"/>
                        <w:color w:val="FFFFFF"/>
                        <w:spacing w:val="-12"/>
                        <w:sz w:val="48"/>
                      </w:rPr>
                      <w:t> </w:t>
                    </w:r>
                    <w:r>
                      <w:rPr>
                        <w:rFonts w:ascii="Times New Roman"/>
                        <w:b/>
                        <w:smallCaps w:val="0"/>
                        <w:color w:val="FFFFFF"/>
                        <w:spacing w:val="-35"/>
                        <w:w w:val="90"/>
                        <w:sz w:val="48"/>
                      </w:rPr>
                      <w:t>T</w:t>
                    </w:r>
                    <w:r>
                      <w:rPr>
                        <w:rFonts w:ascii="Times New Roman"/>
                        <w:b/>
                        <w:smallCaps/>
                        <w:color w:val="FFFFFF"/>
                        <w:w w:val="106"/>
                        <w:sz w:val="48"/>
                      </w:rPr>
                      <w:t>able</w:t>
                    </w:r>
                    <w:r>
                      <w:rPr>
                        <w:rFonts w:ascii="Times New Roman"/>
                        <w:smallCaps w:val="0"/>
                        <w:color w:val="FFFFFF"/>
                        <w:spacing w:val="-12"/>
                        <w:sz w:val="48"/>
                      </w:rPr>
                      <w:t> </w:t>
                    </w:r>
                    <w:r>
                      <w:rPr>
                        <w:rFonts w:ascii="Times New Roman"/>
                        <w:b/>
                        <w:smallCaps w:val="0"/>
                        <w:color w:val="FFFFFF"/>
                        <w:w w:val="142"/>
                        <w:sz w:val="48"/>
                      </w:rPr>
                      <w:t>of</w:t>
                    </w:r>
                    <w:r>
                      <w:rPr>
                        <w:rFonts w:ascii="Times New Roman"/>
                        <w:smallCaps w:val="0"/>
                        <w:color w:val="FFFFFF"/>
                        <w:spacing w:val="-12"/>
                        <w:sz w:val="48"/>
                      </w:rPr>
                      <w:t> </w:t>
                    </w:r>
                    <w:r>
                      <w:rPr>
                        <w:rFonts w:ascii="Times New Roman"/>
                        <w:b/>
                        <w:smallCaps w:val="0"/>
                        <w:color w:val="FFFFFF"/>
                        <w:w w:val="107"/>
                        <w:sz w:val="48"/>
                      </w:rPr>
                      <w:t>F</w:t>
                    </w:r>
                    <w:r>
                      <w:rPr>
                        <w:rFonts w:ascii="Times New Roman"/>
                        <w:b/>
                        <w:smallCaps/>
                        <w:color w:val="FFFFFF"/>
                        <w:w w:val="106"/>
                        <w:sz w:val="48"/>
                      </w:rPr>
                      <w:t>in</w:t>
                    </w:r>
                    <w:r>
                      <w:rPr>
                        <w:rFonts w:ascii="Times New Roman"/>
                        <w:b/>
                        <w:smallCaps/>
                        <w:color w:val="FFFFFF"/>
                        <w:spacing w:val="-1"/>
                        <w:w w:val="106"/>
                        <w:sz w:val="48"/>
                      </w:rPr>
                      <w:t>d</w:t>
                    </w:r>
                    <w:r>
                      <w:rPr>
                        <w:rFonts w:ascii="Times New Roman"/>
                        <w:b/>
                        <w:smallCaps w:val="0"/>
                        <w:color w:val="FFFFFF"/>
                        <w:spacing w:val="-1"/>
                        <w:w w:val="83"/>
                        <w:sz w:val="48"/>
                      </w:rPr>
                      <w:t>i</w:t>
                    </w:r>
                    <w:r>
                      <w:rPr>
                        <w:rFonts w:ascii="Times New Roman"/>
                        <w:b/>
                        <w:smallCaps w:val="0"/>
                        <w:color w:val="FFFFFF"/>
                        <w:w w:val="113"/>
                        <w:sz w:val="48"/>
                      </w:rPr>
                      <w:t>ngs</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pStyle w:val="BodyText"/>
        <w:spacing w:line="249" w:lineRule="auto" w:before="92"/>
        <w:ind w:left="1008" w:right="2289"/>
        <w:rPr>
          <w:rFonts w:ascii="Arial"/>
        </w:rPr>
      </w:pPr>
      <w:r>
        <w:rPr/>
        <w:drawing>
          <wp:anchor distT="0" distB="0" distL="0" distR="0" allowOverlap="1" layoutInCell="1" locked="0" behindDoc="1" simplePos="0" relativeHeight="452453376">
            <wp:simplePos x="0" y="0"/>
            <wp:positionH relativeFrom="page">
              <wp:posOffset>646430</wp:posOffset>
            </wp:positionH>
            <wp:positionV relativeFrom="paragraph">
              <wp:posOffset>1141931</wp:posOffset>
            </wp:positionV>
            <wp:extent cx="6284342" cy="199167"/>
            <wp:effectExtent l="0" t="0" r="0" b="0"/>
            <wp:wrapNone/>
            <wp:docPr id="1" name="image8.png"/>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6284342" cy="199167"/>
                    </a:xfrm>
                    <a:prstGeom prst="rect">
                      <a:avLst/>
                    </a:prstGeom>
                  </pic:spPr>
                </pic:pic>
              </a:graphicData>
            </a:graphic>
          </wp:anchor>
        </w:drawing>
      </w:r>
      <w:r>
        <w:rPr/>
        <w:drawing>
          <wp:anchor distT="0" distB="0" distL="0" distR="0" allowOverlap="1" layoutInCell="1" locked="0" behindDoc="1" simplePos="0" relativeHeight="452453888">
            <wp:simplePos x="0" y="0"/>
            <wp:positionH relativeFrom="page">
              <wp:posOffset>646430</wp:posOffset>
            </wp:positionH>
            <wp:positionV relativeFrom="paragraph">
              <wp:posOffset>1705202</wp:posOffset>
            </wp:positionV>
            <wp:extent cx="6185162" cy="196024"/>
            <wp:effectExtent l="0" t="0" r="0" b="0"/>
            <wp:wrapNone/>
            <wp:docPr id="3" name="image9.png"/>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6185162" cy="196024"/>
                    </a:xfrm>
                    <a:prstGeom prst="rect">
                      <a:avLst/>
                    </a:prstGeom>
                  </pic:spPr>
                </pic:pic>
              </a:graphicData>
            </a:graphic>
          </wp:anchor>
        </w:drawing>
      </w:r>
      <w:r>
        <w:rPr>
          <w:rFonts w:ascii="Arial"/>
        </w:rPr>
        <w:t>Multiple Indicator Cluster Survey (MICS) and Millennium Development Goals (MDG) Indicators, Trinidad and Tobago, 2006</w:t>
      </w:r>
    </w:p>
    <w:p>
      <w:pPr>
        <w:spacing w:line="240" w:lineRule="auto" w:before="6" w:after="1"/>
        <w:rPr>
          <w:sz w:val="22"/>
        </w:rPr>
      </w:pPr>
    </w:p>
    <w:tbl>
      <w:tblPr>
        <w:tblW w:w="0" w:type="auto"/>
        <w:jc w:val="left"/>
        <w:tblInd w:w="10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164"/>
        <w:gridCol w:w="1307"/>
        <w:gridCol w:w="1217"/>
        <w:gridCol w:w="2670"/>
        <w:gridCol w:w="961"/>
        <w:gridCol w:w="1500"/>
      </w:tblGrid>
      <w:tr>
        <w:trPr>
          <w:trHeight w:val="848" w:hRule="atLeast"/>
        </w:trPr>
        <w:tc>
          <w:tcPr>
            <w:tcW w:w="2164" w:type="dxa"/>
            <w:tcBorders>
              <w:left w:val="single" w:sz="12" w:space="0" w:color="FFFFFF"/>
              <w:bottom w:val="nil"/>
              <w:right w:val="single" w:sz="12" w:space="0" w:color="FFFFFF"/>
            </w:tcBorders>
            <w:shd w:val="clear" w:color="auto" w:fill="0060AE"/>
          </w:tcPr>
          <w:p>
            <w:pPr>
              <w:pStyle w:val="TableParagraph"/>
              <w:rPr>
                <w:sz w:val="22"/>
              </w:rPr>
            </w:pPr>
          </w:p>
          <w:p>
            <w:pPr>
              <w:pStyle w:val="TableParagraph"/>
              <w:spacing w:before="1"/>
              <w:rPr>
                <w:sz w:val="25"/>
              </w:rPr>
            </w:pPr>
          </w:p>
          <w:p>
            <w:pPr>
              <w:pStyle w:val="TableParagraph"/>
              <w:ind w:left="102"/>
              <w:rPr>
                <w:sz w:val="20"/>
              </w:rPr>
            </w:pPr>
            <w:r>
              <w:rPr>
                <w:color w:val="FFFFFF"/>
                <w:sz w:val="20"/>
              </w:rPr>
              <w:t>Topic</w:t>
            </w:r>
          </w:p>
        </w:tc>
        <w:tc>
          <w:tcPr>
            <w:tcW w:w="1307" w:type="dxa"/>
            <w:tcBorders>
              <w:left w:val="single" w:sz="12" w:space="0" w:color="FFFFFF"/>
              <w:bottom w:val="nil"/>
              <w:right w:val="single" w:sz="12" w:space="0" w:color="FFFFFF"/>
            </w:tcBorders>
            <w:shd w:val="clear" w:color="auto" w:fill="0060AE"/>
          </w:tcPr>
          <w:p>
            <w:pPr>
              <w:pStyle w:val="TableParagraph"/>
              <w:spacing w:before="62"/>
              <w:ind w:left="260" w:right="242"/>
              <w:jc w:val="center"/>
              <w:rPr>
                <w:sz w:val="20"/>
              </w:rPr>
            </w:pPr>
            <w:r>
              <w:rPr>
                <w:color w:val="FFFFFF"/>
                <w:sz w:val="20"/>
              </w:rPr>
              <w:t>MICS</w:t>
            </w:r>
          </w:p>
          <w:p>
            <w:pPr>
              <w:pStyle w:val="TableParagraph"/>
              <w:spacing w:line="249" w:lineRule="auto" w:before="10"/>
              <w:ind w:left="264" w:right="242"/>
              <w:jc w:val="center"/>
              <w:rPr>
                <w:sz w:val="20"/>
              </w:rPr>
            </w:pPr>
            <w:r>
              <w:rPr>
                <w:color w:val="FFFFFF"/>
                <w:sz w:val="20"/>
              </w:rPr>
              <w:t>Indicator</w:t>
            </w:r>
            <w:r>
              <w:rPr>
                <w:rFonts w:ascii="Times New Roman"/>
                <w:color w:val="FFFFFF"/>
                <w:sz w:val="20"/>
              </w:rPr>
              <w:t> </w:t>
            </w:r>
            <w:r>
              <w:rPr>
                <w:color w:val="FFFFFF"/>
                <w:sz w:val="20"/>
              </w:rPr>
              <w:t>Number</w:t>
            </w:r>
          </w:p>
        </w:tc>
        <w:tc>
          <w:tcPr>
            <w:tcW w:w="1217" w:type="dxa"/>
            <w:tcBorders>
              <w:left w:val="single" w:sz="12" w:space="0" w:color="FFFFFF"/>
              <w:bottom w:val="nil"/>
              <w:right w:val="single" w:sz="12" w:space="0" w:color="FFFFFF"/>
            </w:tcBorders>
            <w:shd w:val="clear" w:color="auto" w:fill="0060AE"/>
          </w:tcPr>
          <w:p>
            <w:pPr>
              <w:pStyle w:val="TableParagraph"/>
              <w:spacing w:before="62"/>
              <w:ind w:left="215" w:right="198"/>
              <w:jc w:val="center"/>
              <w:rPr>
                <w:sz w:val="20"/>
              </w:rPr>
            </w:pPr>
            <w:r>
              <w:rPr>
                <w:color w:val="FFFFFF"/>
                <w:sz w:val="20"/>
              </w:rPr>
              <w:t>MDG</w:t>
            </w:r>
          </w:p>
          <w:p>
            <w:pPr>
              <w:pStyle w:val="TableParagraph"/>
              <w:spacing w:line="249" w:lineRule="auto" w:before="10"/>
              <w:ind w:left="218" w:right="198"/>
              <w:jc w:val="center"/>
              <w:rPr>
                <w:sz w:val="20"/>
              </w:rPr>
            </w:pPr>
            <w:r>
              <w:rPr>
                <w:color w:val="FFFFFF"/>
                <w:sz w:val="20"/>
              </w:rPr>
              <w:t>Indicator</w:t>
            </w:r>
            <w:r>
              <w:rPr>
                <w:rFonts w:ascii="Times New Roman"/>
                <w:color w:val="FFFFFF"/>
                <w:sz w:val="20"/>
              </w:rPr>
              <w:t> </w:t>
            </w:r>
            <w:r>
              <w:rPr>
                <w:color w:val="FFFFFF"/>
                <w:sz w:val="20"/>
              </w:rPr>
              <w:t>Number</w:t>
            </w:r>
          </w:p>
        </w:tc>
        <w:tc>
          <w:tcPr>
            <w:tcW w:w="2670" w:type="dxa"/>
            <w:tcBorders>
              <w:left w:val="single" w:sz="12" w:space="0" w:color="FFFFFF"/>
              <w:bottom w:val="nil"/>
              <w:right w:val="single" w:sz="12" w:space="0" w:color="FFFFFF"/>
            </w:tcBorders>
            <w:shd w:val="clear" w:color="auto" w:fill="0060AE"/>
          </w:tcPr>
          <w:p>
            <w:pPr>
              <w:pStyle w:val="TableParagraph"/>
              <w:rPr>
                <w:sz w:val="22"/>
              </w:rPr>
            </w:pPr>
          </w:p>
          <w:p>
            <w:pPr>
              <w:pStyle w:val="TableParagraph"/>
              <w:spacing w:before="1"/>
              <w:rPr>
                <w:sz w:val="25"/>
              </w:rPr>
            </w:pPr>
          </w:p>
          <w:p>
            <w:pPr>
              <w:pStyle w:val="TableParagraph"/>
              <w:ind w:left="101"/>
              <w:rPr>
                <w:sz w:val="20"/>
              </w:rPr>
            </w:pPr>
            <w:r>
              <w:rPr>
                <w:color w:val="FFFFFF"/>
                <w:sz w:val="20"/>
              </w:rPr>
              <w:t>Indicator</w:t>
            </w:r>
          </w:p>
        </w:tc>
        <w:tc>
          <w:tcPr>
            <w:tcW w:w="2461" w:type="dxa"/>
            <w:gridSpan w:val="2"/>
            <w:tcBorders>
              <w:top w:val="single" w:sz="12" w:space="0" w:color="FFFFFF"/>
              <w:left w:val="single" w:sz="12" w:space="0" w:color="FFFFFF"/>
              <w:bottom w:val="nil"/>
              <w:right w:val="single" w:sz="12" w:space="0" w:color="FFFFFF"/>
            </w:tcBorders>
            <w:shd w:val="clear" w:color="auto" w:fill="0060AE"/>
          </w:tcPr>
          <w:p>
            <w:pPr>
              <w:pStyle w:val="TableParagraph"/>
              <w:rPr>
                <w:sz w:val="22"/>
              </w:rPr>
            </w:pPr>
          </w:p>
          <w:p>
            <w:pPr>
              <w:pStyle w:val="TableParagraph"/>
              <w:spacing w:before="1"/>
              <w:rPr>
                <w:sz w:val="25"/>
              </w:rPr>
            </w:pPr>
          </w:p>
          <w:p>
            <w:pPr>
              <w:pStyle w:val="TableParagraph"/>
              <w:ind w:left="946" w:right="933"/>
              <w:jc w:val="center"/>
              <w:rPr>
                <w:sz w:val="20"/>
              </w:rPr>
            </w:pPr>
            <w:r>
              <w:rPr>
                <w:color w:val="FFFFFF"/>
                <w:sz w:val="20"/>
              </w:rPr>
              <w:t>Value</w:t>
            </w:r>
          </w:p>
        </w:tc>
      </w:tr>
      <w:tr>
        <w:trPr>
          <w:trHeight w:val="321" w:hRule="atLeast"/>
        </w:trPr>
        <w:tc>
          <w:tcPr>
            <w:tcW w:w="9819" w:type="dxa"/>
            <w:gridSpan w:val="6"/>
            <w:tcBorders>
              <w:top w:val="nil"/>
              <w:left w:val="nil"/>
              <w:bottom w:val="nil"/>
              <w:right w:val="nil"/>
            </w:tcBorders>
          </w:tcPr>
          <w:p>
            <w:pPr>
              <w:pStyle w:val="TableParagraph"/>
              <w:spacing w:before="52"/>
              <w:ind w:left="117"/>
              <w:rPr>
                <w:b/>
                <w:i/>
                <w:sz w:val="18"/>
              </w:rPr>
            </w:pPr>
            <w:r>
              <w:rPr>
                <w:b/>
                <w:i/>
                <w:sz w:val="18"/>
              </w:rPr>
              <w:t>CHILD MORTALITY</w:t>
            </w:r>
          </w:p>
        </w:tc>
      </w:tr>
      <w:tr>
        <w:trPr>
          <w:trHeight w:val="268" w:hRule="atLeast"/>
        </w:trPr>
        <w:tc>
          <w:tcPr>
            <w:tcW w:w="2164" w:type="dxa"/>
            <w:vMerge w:val="restart"/>
            <w:tcBorders>
              <w:top w:val="nil"/>
              <w:left w:val="single" w:sz="12" w:space="0" w:color="FFFFFF"/>
              <w:bottom w:val="nil"/>
              <w:right w:val="single" w:sz="12" w:space="0" w:color="FFFFFF"/>
            </w:tcBorders>
            <w:shd w:val="clear" w:color="auto" w:fill="9CCFF0"/>
          </w:tcPr>
          <w:p>
            <w:pPr>
              <w:pStyle w:val="TableParagraph"/>
              <w:spacing w:line="206" w:lineRule="exact"/>
              <w:ind w:left="102"/>
              <w:rPr>
                <w:sz w:val="18"/>
              </w:rPr>
            </w:pPr>
            <w:r>
              <w:rPr>
                <w:sz w:val="18"/>
              </w:rPr>
              <w:t>Child mortality</w:t>
            </w:r>
          </w:p>
        </w:tc>
        <w:tc>
          <w:tcPr>
            <w:tcW w:w="1307" w:type="dxa"/>
            <w:tcBorders>
              <w:top w:val="nil"/>
              <w:left w:val="single" w:sz="12" w:space="0" w:color="FFFFFF"/>
              <w:right w:val="single" w:sz="12" w:space="0" w:color="FFFFFF"/>
            </w:tcBorders>
            <w:shd w:val="clear" w:color="auto" w:fill="9CCFF0"/>
          </w:tcPr>
          <w:p>
            <w:pPr>
              <w:pStyle w:val="TableParagraph"/>
              <w:spacing w:before="13"/>
              <w:ind w:left="18"/>
              <w:jc w:val="center"/>
              <w:rPr>
                <w:sz w:val="18"/>
              </w:rPr>
            </w:pPr>
            <w:r>
              <w:rPr>
                <w:sz w:val="18"/>
              </w:rPr>
              <w:t>1</w:t>
            </w:r>
          </w:p>
        </w:tc>
        <w:tc>
          <w:tcPr>
            <w:tcW w:w="1217" w:type="dxa"/>
            <w:tcBorders>
              <w:top w:val="nil"/>
              <w:left w:val="single" w:sz="12" w:space="0" w:color="FFFFFF"/>
              <w:right w:val="single" w:sz="12" w:space="0" w:color="FFFFFF"/>
            </w:tcBorders>
            <w:shd w:val="clear" w:color="auto" w:fill="9CCFF0"/>
          </w:tcPr>
          <w:p>
            <w:pPr>
              <w:pStyle w:val="TableParagraph"/>
              <w:spacing w:before="13"/>
              <w:ind w:left="215" w:right="198"/>
              <w:jc w:val="center"/>
              <w:rPr>
                <w:sz w:val="18"/>
              </w:rPr>
            </w:pPr>
            <w:r>
              <w:rPr>
                <w:sz w:val="18"/>
              </w:rPr>
              <w:t>13</w:t>
            </w:r>
          </w:p>
        </w:tc>
        <w:tc>
          <w:tcPr>
            <w:tcW w:w="2670" w:type="dxa"/>
            <w:tcBorders>
              <w:top w:val="nil"/>
              <w:left w:val="single" w:sz="12" w:space="0" w:color="FFFFFF"/>
              <w:right w:val="single" w:sz="12" w:space="0" w:color="FFFFFF"/>
            </w:tcBorders>
            <w:shd w:val="clear" w:color="auto" w:fill="9CCFF0"/>
          </w:tcPr>
          <w:p>
            <w:pPr>
              <w:pStyle w:val="TableParagraph"/>
              <w:spacing w:before="13"/>
              <w:ind w:left="101"/>
              <w:rPr>
                <w:sz w:val="18"/>
              </w:rPr>
            </w:pPr>
            <w:r>
              <w:rPr>
                <w:sz w:val="18"/>
              </w:rPr>
              <w:t>Under-five mortality rate</w:t>
            </w:r>
          </w:p>
        </w:tc>
        <w:tc>
          <w:tcPr>
            <w:tcW w:w="961" w:type="dxa"/>
            <w:tcBorders>
              <w:top w:val="nil"/>
              <w:left w:val="single" w:sz="12" w:space="0" w:color="FFFFFF"/>
              <w:right w:val="single" w:sz="12" w:space="0" w:color="FFFFFF"/>
            </w:tcBorders>
            <w:shd w:val="clear" w:color="auto" w:fill="9CCFF0"/>
          </w:tcPr>
          <w:p>
            <w:pPr>
              <w:pStyle w:val="TableParagraph"/>
              <w:spacing w:before="13"/>
              <w:ind w:right="84"/>
              <w:jc w:val="right"/>
              <w:rPr>
                <w:sz w:val="18"/>
              </w:rPr>
            </w:pPr>
            <w:r>
              <w:rPr>
                <w:sz w:val="18"/>
              </w:rPr>
              <w:t>35</w:t>
            </w:r>
          </w:p>
        </w:tc>
        <w:tc>
          <w:tcPr>
            <w:tcW w:w="1500" w:type="dxa"/>
            <w:tcBorders>
              <w:top w:val="nil"/>
              <w:left w:val="single" w:sz="12" w:space="0" w:color="FFFFFF"/>
              <w:right w:val="single" w:sz="12" w:space="0" w:color="FFFFFF"/>
            </w:tcBorders>
            <w:shd w:val="clear" w:color="auto" w:fill="9CCFF0"/>
          </w:tcPr>
          <w:p>
            <w:pPr>
              <w:pStyle w:val="TableParagraph"/>
              <w:spacing w:before="13"/>
              <w:ind w:left="99"/>
              <w:rPr>
                <w:sz w:val="18"/>
              </w:rPr>
            </w:pPr>
            <w:r>
              <w:rPr>
                <w:sz w:val="18"/>
              </w:rPr>
              <w:t>Per thousand</w:t>
            </w:r>
          </w:p>
        </w:tc>
      </w:tr>
      <w:tr>
        <w:trPr>
          <w:trHeight w:val="277"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bottom w:val="nil"/>
              <w:right w:val="single" w:sz="12" w:space="0" w:color="FFFFFF"/>
            </w:tcBorders>
            <w:shd w:val="clear" w:color="auto" w:fill="9CCFF0"/>
          </w:tcPr>
          <w:p>
            <w:pPr>
              <w:pStyle w:val="TableParagraph"/>
              <w:spacing w:before="13"/>
              <w:ind w:left="18"/>
              <w:jc w:val="center"/>
              <w:rPr>
                <w:sz w:val="18"/>
              </w:rPr>
            </w:pPr>
            <w:r>
              <w:rPr>
                <w:sz w:val="18"/>
              </w:rPr>
              <w:t>2</w:t>
            </w:r>
          </w:p>
        </w:tc>
        <w:tc>
          <w:tcPr>
            <w:tcW w:w="1217" w:type="dxa"/>
            <w:tcBorders>
              <w:left w:val="single" w:sz="12" w:space="0" w:color="FFFFFF"/>
              <w:bottom w:val="nil"/>
              <w:right w:val="single" w:sz="12" w:space="0" w:color="FFFFFF"/>
            </w:tcBorders>
            <w:shd w:val="clear" w:color="auto" w:fill="9CCFF0"/>
          </w:tcPr>
          <w:p>
            <w:pPr>
              <w:pStyle w:val="TableParagraph"/>
              <w:spacing w:before="13"/>
              <w:ind w:left="215" w:right="198"/>
              <w:jc w:val="center"/>
              <w:rPr>
                <w:sz w:val="18"/>
              </w:rPr>
            </w:pPr>
            <w:r>
              <w:rPr>
                <w:sz w:val="18"/>
              </w:rPr>
              <w:t>14</w:t>
            </w:r>
          </w:p>
        </w:tc>
        <w:tc>
          <w:tcPr>
            <w:tcW w:w="2670" w:type="dxa"/>
            <w:tcBorders>
              <w:left w:val="single" w:sz="12" w:space="0" w:color="FFFFFF"/>
              <w:bottom w:val="nil"/>
              <w:right w:val="single" w:sz="12" w:space="0" w:color="FFFFFF"/>
            </w:tcBorders>
            <w:shd w:val="clear" w:color="auto" w:fill="9CCFF0"/>
          </w:tcPr>
          <w:p>
            <w:pPr>
              <w:pStyle w:val="TableParagraph"/>
              <w:spacing w:before="13"/>
              <w:ind w:left="101"/>
              <w:rPr>
                <w:sz w:val="18"/>
              </w:rPr>
            </w:pPr>
            <w:r>
              <w:rPr>
                <w:sz w:val="18"/>
              </w:rPr>
              <w:t>Infant mortality rate</w:t>
            </w:r>
          </w:p>
        </w:tc>
        <w:tc>
          <w:tcPr>
            <w:tcW w:w="961" w:type="dxa"/>
            <w:tcBorders>
              <w:left w:val="single" w:sz="12" w:space="0" w:color="FFFFFF"/>
              <w:bottom w:val="nil"/>
              <w:right w:val="single" w:sz="12" w:space="0" w:color="FFFFFF"/>
            </w:tcBorders>
            <w:shd w:val="clear" w:color="auto" w:fill="9CCFF0"/>
          </w:tcPr>
          <w:p>
            <w:pPr>
              <w:pStyle w:val="TableParagraph"/>
              <w:spacing w:before="13"/>
              <w:ind w:right="83"/>
              <w:jc w:val="right"/>
              <w:rPr>
                <w:sz w:val="18"/>
              </w:rPr>
            </w:pPr>
            <w:r>
              <w:rPr>
                <w:sz w:val="18"/>
              </w:rPr>
              <w:t>29</w:t>
            </w:r>
          </w:p>
        </w:tc>
        <w:tc>
          <w:tcPr>
            <w:tcW w:w="1500" w:type="dxa"/>
            <w:tcBorders>
              <w:left w:val="single" w:sz="12" w:space="0" w:color="FFFFFF"/>
              <w:bottom w:val="nil"/>
              <w:right w:val="single" w:sz="12" w:space="0" w:color="FFFFFF"/>
            </w:tcBorders>
            <w:shd w:val="clear" w:color="auto" w:fill="9CCFF0"/>
          </w:tcPr>
          <w:p>
            <w:pPr>
              <w:pStyle w:val="TableParagraph"/>
              <w:spacing w:before="13"/>
              <w:ind w:left="100"/>
              <w:rPr>
                <w:sz w:val="18"/>
              </w:rPr>
            </w:pPr>
            <w:r>
              <w:rPr>
                <w:sz w:val="18"/>
              </w:rPr>
              <w:t>Per thousand</w:t>
            </w:r>
          </w:p>
        </w:tc>
      </w:tr>
      <w:tr>
        <w:trPr>
          <w:trHeight w:val="327" w:hRule="atLeast"/>
        </w:trPr>
        <w:tc>
          <w:tcPr>
            <w:tcW w:w="9819" w:type="dxa"/>
            <w:gridSpan w:val="6"/>
            <w:tcBorders>
              <w:top w:val="nil"/>
              <w:left w:val="nil"/>
              <w:bottom w:val="nil"/>
              <w:right w:val="nil"/>
            </w:tcBorders>
          </w:tcPr>
          <w:p>
            <w:pPr>
              <w:pStyle w:val="TableParagraph"/>
              <w:spacing w:before="52"/>
              <w:ind w:left="117"/>
              <w:rPr>
                <w:b/>
                <w:i/>
                <w:sz w:val="18"/>
              </w:rPr>
            </w:pPr>
            <w:r>
              <w:rPr>
                <w:b/>
                <w:i/>
                <w:sz w:val="18"/>
              </w:rPr>
              <w:t>NUTRITION</w:t>
            </w:r>
          </w:p>
        </w:tc>
      </w:tr>
      <w:tr>
        <w:trPr>
          <w:trHeight w:val="478" w:hRule="atLeast"/>
        </w:trPr>
        <w:tc>
          <w:tcPr>
            <w:tcW w:w="2164" w:type="dxa"/>
            <w:vMerge w:val="restart"/>
            <w:tcBorders>
              <w:top w:val="nil"/>
              <w:left w:val="single" w:sz="12" w:space="0" w:color="FFFFFF"/>
              <w:right w:val="single" w:sz="12" w:space="0" w:color="FFFFFF"/>
            </w:tcBorders>
            <w:shd w:val="clear" w:color="auto" w:fill="9CCFF0"/>
          </w:tcPr>
          <w:p>
            <w:pPr>
              <w:pStyle w:val="TableParagraph"/>
              <w:spacing w:line="200" w:lineRule="exact"/>
              <w:ind w:left="102"/>
              <w:rPr>
                <w:sz w:val="18"/>
              </w:rPr>
            </w:pPr>
            <w:r>
              <w:rPr>
                <w:sz w:val="18"/>
              </w:rPr>
              <w:t>Breastfeeding</w:t>
            </w:r>
          </w:p>
        </w:tc>
        <w:tc>
          <w:tcPr>
            <w:tcW w:w="1307" w:type="dxa"/>
            <w:tcBorders>
              <w:top w:val="nil"/>
              <w:left w:val="single" w:sz="12" w:space="0" w:color="FFFFFF"/>
              <w:right w:val="single" w:sz="12" w:space="0" w:color="FFFFFF"/>
            </w:tcBorders>
            <w:shd w:val="clear" w:color="auto" w:fill="9CCFF0"/>
          </w:tcPr>
          <w:p>
            <w:pPr>
              <w:pStyle w:val="TableParagraph"/>
              <w:spacing w:before="7"/>
              <w:ind w:left="260" w:right="242"/>
              <w:jc w:val="center"/>
              <w:rPr>
                <w:sz w:val="18"/>
              </w:rPr>
            </w:pPr>
            <w:r>
              <w:rPr>
                <w:sz w:val="18"/>
              </w:rPr>
              <w:t>45</w:t>
            </w:r>
          </w:p>
        </w:tc>
        <w:tc>
          <w:tcPr>
            <w:tcW w:w="1217"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top w:val="nil"/>
              <w:left w:val="single" w:sz="12" w:space="0" w:color="FFFFFF"/>
              <w:right w:val="single" w:sz="12" w:space="0" w:color="FFFFFF"/>
            </w:tcBorders>
            <w:shd w:val="clear" w:color="auto" w:fill="9CCFF0"/>
          </w:tcPr>
          <w:p>
            <w:pPr>
              <w:pStyle w:val="TableParagraph"/>
              <w:spacing w:line="232" w:lineRule="auto" w:before="12"/>
              <w:ind w:left="101" w:right="187"/>
              <w:rPr>
                <w:sz w:val="18"/>
              </w:rPr>
            </w:pPr>
            <w:r>
              <w:rPr>
                <w:sz w:val="18"/>
              </w:rPr>
              <w:t>Timely initiation of breastfeeding</w:t>
            </w:r>
          </w:p>
        </w:tc>
        <w:tc>
          <w:tcPr>
            <w:tcW w:w="961" w:type="dxa"/>
            <w:tcBorders>
              <w:top w:val="nil"/>
              <w:left w:val="single" w:sz="12" w:space="0" w:color="FFFFFF"/>
              <w:right w:val="single" w:sz="12" w:space="0" w:color="FFFFFF"/>
            </w:tcBorders>
            <w:shd w:val="clear" w:color="auto" w:fill="9CCFF0"/>
          </w:tcPr>
          <w:p>
            <w:pPr>
              <w:pStyle w:val="TableParagraph"/>
              <w:spacing w:before="7"/>
              <w:ind w:right="84"/>
              <w:jc w:val="right"/>
              <w:rPr>
                <w:sz w:val="18"/>
              </w:rPr>
            </w:pPr>
            <w:r>
              <w:rPr>
                <w:sz w:val="18"/>
              </w:rPr>
              <w:t>41.2</w:t>
            </w:r>
          </w:p>
        </w:tc>
        <w:tc>
          <w:tcPr>
            <w:tcW w:w="1500" w:type="dxa"/>
            <w:tcBorders>
              <w:top w:val="nil"/>
              <w:left w:val="single" w:sz="12" w:space="0" w:color="FFFFFF"/>
              <w:right w:val="single" w:sz="12" w:space="0" w:color="FFFFFF"/>
            </w:tcBorders>
            <w:shd w:val="clear" w:color="auto" w:fill="9CCFF0"/>
          </w:tcPr>
          <w:p>
            <w:pPr>
              <w:pStyle w:val="TableParagraph"/>
              <w:spacing w:before="7"/>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15</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Exclusive breastfeeding rate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12.8</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val="restart"/>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16</w:t>
            </w:r>
          </w:p>
        </w:tc>
        <w:tc>
          <w:tcPr>
            <w:tcW w:w="1217" w:type="dxa"/>
            <w:vMerge w:val="restart"/>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Continued breastfeeding rate</w:t>
            </w:r>
          </w:p>
        </w:tc>
        <w:tc>
          <w:tcPr>
            <w:tcW w:w="961"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500" w:type="dxa"/>
            <w:tcBorders>
              <w:left w:val="single" w:sz="12" w:space="0" w:color="FFFFFF"/>
              <w:right w:val="single" w:sz="12" w:space="0" w:color="FFFFFF"/>
            </w:tcBorders>
            <w:shd w:val="clear" w:color="auto" w:fill="9CCFF0"/>
          </w:tcPr>
          <w:p>
            <w:pPr>
              <w:pStyle w:val="TableParagraph"/>
              <w:rPr>
                <w:rFonts w:ascii="Times New Roman"/>
                <w:sz w:val="18"/>
              </w:rPr>
            </w:pP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at 12-15 months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33.8</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at 20-23 months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22.4</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17</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32" w:lineRule="auto" w:before="18"/>
              <w:ind w:left="101"/>
              <w:rPr>
                <w:sz w:val="18"/>
              </w:rPr>
            </w:pPr>
            <w:r>
              <w:rPr>
                <w:sz w:val="18"/>
              </w:rPr>
              <w:t>Timely complementary feeding rate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42.7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18</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32" w:lineRule="auto" w:before="18"/>
              <w:ind w:left="101" w:right="187"/>
              <w:rPr>
                <w:sz w:val="18"/>
              </w:rPr>
            </w:pPr>
            <w:r>
              <w:rPr>
                <w:sz w:val="18"/>
              </w:rPr>
              <w:t>Frequency of complementary feeding</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27.7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19</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Adequately fed infants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20.5</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tcBorders>
              <w:left w:val="single" w:sz="12" w:space="0" w:color="FFFFFF"/>
              <w:right w:val="single" w:sz="12" w:space="0" w:color="FFFFFF"/>
            </w:tcBorders>
            <w:shd w:val="clear" w:color="auto" w:fill="9CCFF0"/>
          </w:tcPr>
          <w:p>
            <w:pPr>
              <w:pStyle w:val="TableParagraph"/>
              <w:spacing w:before="13"/>
              <w:ind w:left="102"/>
              <w:rPr>
                <w:sz w:val="18"/>
              </w:rPr>
            </w:pPr>
            <w:r>
              <w:rPr>
                <w:sz w:val="18"/>
              </w:rPr>
              <w:t>Salt iodization</w:t>
            </w: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41</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Iodized salt consumption</w:t>
            </w:r>
          </w:p>
        </w:tc>
        <w:tc>
          <w:tcPr>
            <w:tcW w:w="961" w:type="dxa"/>
            <w:tcBorders>
              <w:left w:val="single" w:sz="12" w:space="0" w:color="FFFFFF"/>
              <w:right w:val="single" w:sz="12" w:space="0" w:color="FFFFFF"/>
            </w:tcBorders>
            <w:shd w:val="clear" w:color="auto" w:fill="9CCFF0"/>
          </w:tcPr>
          <w:p>
            <w:pPr>
              <w:pStyle w:val="TableParagraph"/>
              <w:spacing w:before="13"/>
              <w:ind w:right="83"/>
              <w:jc w:val="right"/>
              <w:rPr>
                <w:sz w:val="18"/>
              </w:rPr>
            </w:pPr>
            <w:r>
              <w:rPr>
                <w:sz w:val="18"/>
              </w:rPr>
              <w:t>27.8</w:t>
            </w:r>
          </w:p>
        </w:tc>
        <w:tc>
          <w:tcPr>
            <w:tcW w:w="1500" w:type="dxa"/>
            <w:tcBorders>
              <w:left w:val="single" w:sz="12" w:space="0" w:color="FFFFFF"/>
              <w:right w:val="single" w:sz="12" w:space="0" w:color="FFFFFF"/>
            </w:tcBorders>
            <w:shd w:val="clear" w:color="auto" w:fill="9CCFF0"/>
          </w:tcPr>
          <w:p>
            <w:pPr>
              <w:pStyle w:val="TableParagraph"/>
              <w:spacing w:before="13"/>
              <w:ind w:left="100"/>
              <w:rPr>
                <w:sz w:val="18"/>
              </w:rPr>
            </w:pPr>
            <w:r>
              <w:rPr>
                <w:sz w:val="18"/>
              </w:rPr>
              <w:t>Percent</w:t>
            </w:r>
          </w:p>
        </w:tc>
      </w:tr>
      <w:tr>
        <w:trPr>
          <w:trHeight w:val="268" w:hRule="atLeast"/>
        </w:trPr>
        <w:tc>
          <w:tcPr>
            <w:tcW w:w="2164" w:type="dxa"/>
            <w:vMerge w:val="restart"/>
            <w:tcBorders>
              <w:left w:val="single" w:sz="12" w:space="0" w:color="FFFFFF"/>
              <w:bottom w:val="nil"/>
              <w:right w:val="single" w:sz="12" w:space="0" w:color="FFFFFF"/>
            </w:tcBorders>
            <w:shd w:val="clear" w:color="auto" w:fill="9CCFF0"/>
          </w:tcPr>
          <w:p>
            <w:pPr>
              <w:pStyle w:val="TableParagraph"/>
              <w:spacing w:line="206" w:lineRule="exact"/>
              <w:ind w:left="102"/>
              <w:rPr>
                <w:sz w:val="18"/>
              </w:rPr>
            </w:pPr>
            <w:r>
              <w:rPr>
                <w:sz w:val="18"/>
              </w:rPr>
              <w:t>Low Birth Weight</w:t>
            </w:r>
          </w:p>
        </w:tc>
        <w:tc>
          <w:tcPr>
            <w:tcW w:w="1307" w:type="dxa"/>
            <w:tcBorders>
              <w:left w:val="single" w:sz="12" w:space="0" w:color="FFFFFF"/>
              <w:right w:val="single" w:sz="12" w:space="0" w:color="FFFFFF"/>
            </w:tcBorders>
            <w:shd w:val="clear" w:color="auto" w:fill="9CCFF0"/>
          </w:tcPr>
          <w:p>
            <w:pPr>
              <w:pStyle w:val="TableParagraph"/>
              <w:spacing w:before="13"/>
              <w:ind w:left="18"/>
              <w:jc w:val="center"/>
              <w:rPr>
                <w:sz w:val="18"/>
              </w:rPr>
            </w:pPr>
            <w:r>
              <w:rPr>
                <w:sz w:val="18"/>
              </w:rPr>
              <w:t>9</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Low birth weights infants</w:t>
            </w:r>
          </w:p>
        </w:tc>
        <w:tc>
          <w:tcPr>
            <w:tcW w:w="961" w:type="dxa"/>
            <w:tcBorders>
              <w:left w:val="single" w:sz="12" w:space="0" w:color="FFFFFF"/>
              <w:right w:val="single" w:sz="12" w:space="0" w:color="FFFFFF"/>
            </w:tcBorders>
            <w:shd w:val="clear" w:color="auto" w:fill="9CCFF0"/>
          </w:tcPr>
          <w:p>
            <w:pPr>
              <w:pStyle w:val="TableParagraph"/>
              <w:spacing w:before="13"/>
              <w:ind w:right="85"/>
              <w:jc w:val="right"/>
              <w:rPr>
                <w:sz w:val="18"/>
              </w:rPr>
            </w:pPr>
            <w:r>
              <w:rPr>
                <w:sz w:val="18"/>
              </w:rPr>
              <w:t>18.8</w:t>
            </w:r>
          </w:p>
        </w:tc>
        <w:tc>
          <w:tcPr>
            <w:tcW w:w="1500" w:type="dxa"/>
            <w:tcBorders>
              <w:left w:val="single" w:sz="12" w:space="0" w:color="FFFFFF"/>
              <w:right w:val="single" w:sz="12" w:space="0" w:color="FFFFFF"/>
            </w:tcBorders>
            <w:shd w:val="clear" w:color="auto" w:fill="9CCFF0"/>
          </w:tcPr>
          <w:p>
            <w:pPr>
              <w:pStyle w:val="TableParagraph"/>
              <w:spacing w:before="13"/>
              <w:ind w:left="98"/>
              <w:rPr>
                <w:sz w:val="18"/>
              </w:rPr>
            </w:pPr>
            <w:r>
              <w:rPr>
                <w:sz w:val="18"/>
              </w:rPr>
              <w:t>Percent</w:t>
            </w:r>
          </w:p>
        </w:tc>
      </w:tr>
      <w:tr>
        <w:trPr>
          <w:trHeight w:val="277"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bottom w:val="nil"/>
              <w:right w:val="single" w:sz="12" w:space="0" w:color="FFFFFF"/>
            </w:tcBorders>
            <w:shd w:val="clear" w:color="auto" w:fill="9CCFF0"/>
          </w:tcPr>
          <w:p>
            <w:pPr>
              <w:pStyle w:val="TableParagraph"/>
              <w:spacing w:before="13"/>
              <w:ind w:left="260" w:right="242"/>
              <w:jc w:val="center"/>
              <w:rPr>
                <w:sz w:val="18"/>
              </w:rPr>
            </w:pPr>
            <w:r>
              <w:rPr>
                <w:sz w:val="18"/>
              </w:rPr>
              <w:t>10</w:t>
            </w:r>
          </w:p>
        </w:tc>
        <w:tc>
          <w:tcPr>
            <w:tcW w:w="1217" w:type="dxa"/>
            <w:tcBorders>
              <w:left w:val="single" w:sz="12" w:space="0" w:color="FFFFFF"/>
              <w:bottom w:val="nil"/>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bottom w:val="nil"/>
              <w:right w:val="single" w:sz="12" w:space="0" w:color="FFFFFF"/>
            </w:tcBorders>
            <w:shd w:val="clear" w:color="auto" w:fill="9CCFF0"/>
          </w:tcPr>
          <w:p>
            <w:pPr>
              <w:pStyle w:val="TableParagraph"/>
              <w:spacing w:before="13"/>
              <w:ind w:left="101"/>
              <w:rPr>
                <w:sz w:val="18"/>
              </w:rPr>
            </w:pPr>
            <w:r>
              <w:rPr>
                <w:sz w:val="18"/>
              </w:rPr>
              <w:t>Infants weighed at birth</w:t>
            </w:r>
          </w:p>
        </w:tc>
        <w:tc>
          <w:tcPr>
            <w:tcW w:w="961" w:type="dxa"/>
            <w:tcBorders>
              <w:left w:val="single" w:sz="12" w:space="0" w:color="FFFFFF"/>
              <w:bottom w:val="nil"/>
              <w:right w:val="single" w:sz="12" w:space="0" w:color="FFFFFF"/>
            </w:tcBorders>
            <w:shd w:val="clear" w:color="auto" w:fill="9CCFF0"/>
          </w:tcPr>
          <w:p>
            <w:pPr>
              <w:pStyle w:val="TableParagraph"/>
              <w:spacing w:before="13"/>
              <w:ind w:right="84"/>
              <w:jc w:val="right"/>
              <w:rPr>
                <w:sz w:val="18"/>
              </w:rPr>
            </w:pPr>
            <w:r>
              <w:rPr>
                <w:sz w:val="18"/>
              </w:rPr>
              <w:t>89.8</w:t>
            </w:r>
          </w:p>
        </w:tc>
        <w:tc>
          <w:tcPr>
            <w:tcW w:w="1500" w:type="dxa"/>
            <w:tcBorders>
              <w:left w:val="single" w:sz="12" w:space="0" w:color="FFFFFF"/>
              <w:bottom w:val="nil"/>
              <w:right w:val="single" w:sz="12" w:space="0" w:color="FFFFFF"/>
            </w:tcBorders>
            <w:shd w:val="clear" w:color="auto" w:fill="9CCFF0"/>
          </w:tcPr>
          <w:p>
            <w:pPr>
              <w:pStyle w:val="TableParagraph"/>
              <w:spacing w:before="13"/>
              <w:ind w:left="99"/>
              <w:rPr>
                <w:sz w:val="18"/>
              </w:rPr>
            </w:pPr>
            <w:r>
              <w:rPr>
                <w:sz w:val="18"/>
              </w:rPr>
              <w:t>Percent</w:t>
            </w:r>
          </w:p>
        </w:tc>
      </w:tr>
      <w:tr>
        <w:trPr>
          <w:trHeight w:val="321" w:hRule="atLeast"/>
        </w:trPr>
        <w:tc>
          <w:tcPr>
            <w:tcW w:w="9819" w:type="dxa"/>
            <w:gridSpan w:val="6"/>
            <w:tcBorders>
              <w:top w:val="nil"/>
              <w:left w:val="nil"/>
              <w:bottom w:val="nil"/>
              <w:right w:val="nil"/>
            </w:tcBorders>
          </w:tcPr>
          <w:p>
            <w:pPr>
              <w:pStyle w:val="TableParagraph"/>
              <w:spacing w:before="52"/>
              <w:ind w:left="117"/>
              <w:rPr>
                <w:b/>
                <w:i/>
                <w:sz w:val="18"/>
              </w:rPr>
            </w:pPr>
            <w:r>
              <w:rPr>
                <w:b/>
                <w:i/>
                <w:sz w:val="18"/>
              </w:rPr>
              <w:t>CHILD HEALTH</w:t>
            </w:r>
          </w:p>
        </w:tc>
      </w:tr>
      <w:tr>
        <w:trPr>
          <w:trHeight w:val="268" w:hRule="atLeast"/>
        </w:trPr>
        <w:tc>
          <w:tcPr>
            <w:tcW w:w="2164" w:type="dxa"/>
            <w:vMerge w:val="restart"/>
            <w:tcBorders>
              <w:top w:val="nil"/>
              <w:left w:val="single" w:sz="12" w:space="0" w:color="FFFFFF"/>
              <w:right w:val="single" w:sz="12" w:space="0" w:color="FFFFFF"/>
            </w:tcBorders>
            <w:shd w:val="clear" w:color="auto" w:fill="9CCFF0"/>
          </w:tcPr>
          <w:p>
            <w:pPr>
              <w:pStyle w:val="TableParagraph"/>
              <w:spacing w:line="206" w:lineRule="exact"/>
              <w:ind w:left="102"/>
              <w:rPr>
                <w:sz w:val="18"/>
              </w:rPr>
            </w:pPr>
            <w:r>
              <w:rPr>
                <w:sz w:val="18"/>
              </w:rPr>
              <w:t>Immunization</w:t>
            </w:r>
          </w:p>
        </w:tc>
        <w:tc>
          <w:tcPr>
            <w:tcW w:w="1307"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1217"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961"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1500" w:type="dxa"/>
            <w:tcBorders>
              <w:top w:val="nil"/>
              <w:left w:val="single" w:sz="12" w:space="0" w:color="FFFFFF"/>
              <w:right w:val="single" w:sz="12" w:space="0" w:color="FFFFFF"/>
            </w:tcBorders>
            <w:shd w:val="clear" w:color="auto" w:fill="9CCFF0"/>
          </w:tcPr>
          <w:p>
            <w:pPr>
              <w:pStyle w:val="TableParagraph"/>
              <w:rPr>
                <w:rFonts w:ascii="Times New Roman"/>
                <w:sz w:val="18"/>
              </w:rPr>
            </w:pP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26</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Polio immunization coverage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81.9</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27</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DPT immunization coverage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72.5</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28</w:t>
            </w:r>
          </w:p>
        </w:tc>
        <w:tc>
          <w:tcPr>
            <w:tcW w:w="1217" w:type="dxa"/>
            <w:tcBorders>
              <w:left w:val="single" w:sz="12" w:space="0" w:color="FFFFFF"/>
              <w:right w:val="single" w:sz="12" w:space="0" w:color="FFFFFF"/>
            </w:tcBorders>
            <w:shd w:val="clear" w:color="auto" w:fill="9CCFF0"/>
          </w:tcPr>
          <w:p>
            <w:pPr>
              <w:pStyle w:val="TableParagraph"/>
              <w:spacing w:before="13"/>
              <w:ind w:left="215" w:right="198"/>
              <w:jc w:val="center"/>
              <w:rPr>
                <w:sz w:val="18"/>
              </w:rPr>
            </w:pPr>
            <w:r>
              <w:rPr>
                <w:sz w:val="18"/>
              </w:rPr>
              <w:t>15</w:t>
            </w:r>
          </w:p>
        </w:tc>
        <w:tc>
          <w:tcPr>
            <w:tcW w:w="2670" w:type="dxa"/>
            <w:tcBorders>
              <w:left w:val="single" w:sz="12" w:space="0" w:color="FFFFFF"/>
              <w:right w:val="single" w:sz="12" w:space="0" w:color="FFFFFF"/>
            </w:tcBorders>
            <w:shd w:val="clear" w:color="auto" w:fill="9CCFF0"/>
          </w:tcPr>
          <w:p>
            <w:pPr>
              <w:pStyle w:val="TableParagraph"/>
              <w:spacing w:line="232" w:lineRule="auto" w:before="18"/>
              <w:ind w:left="101" w:right="738"/>
              <w:rPr>
                <w:sz w:val="18"/>
              </w:rPr>
            </w:pPr>
            <w:r>
              <w:rPr>
                <w:sz w:val="18"/>
              </w:rPr>
              <w:t>Measles immunization coverage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88.9</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31</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Fully immunized children</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50.2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29</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668"/>
              <w:rPr>
                <w:sz w:val="18"/>
              </w:rPr>
            </w:pPr>
            <w:r>
              <w:rPr>
                <w:sz w:val="18"/>
              </w:rPr>
              <w:t>Hepatitis B Hepatitis B immunization coverage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70</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30</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Pr>
                <w:sz w:val="18"/>
              </w:rPr>
            </w:pPr>
            <w:r>
              <w:rPr>
                <w:sz w:val="18"/>
              </w:rPr>
              <w:t>Yellow fever immunization coverage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35.2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77" w:hRule="atLeast"/>
        </w:trPr>
        <w:tc>
          <w:tcPr>
            <w:tcW w:w="2164" w:type="dxa"/>
            <w:tcBorders>
              <w:left w:val="single" w:sz="12" w:space="0" w:color="FFFFFF"/>
              <w:bottom w:val="nil"/>
              <w:right w:val="single" w:sz="12" w:space="0" w:color="FFFFFF"/>
            </w:tcBorders>
            <w:shd w:val="clear" w:color="auto" w:fill="9CCFF0"/>
          </w:tcPr>
          <w:p>
            <w:pPr>
              <w:pStyle w:val="TableParagraph"/>
              <w:spacing w:before="13"/>
              <w:ind w:left="102"/>
              <w:rPr>
                <w:sz w:val="18"/>
              </w:rPr>
            </w:pPr>
            <w:r>
              <w:rPr>
                <w:sz w:val="18"/>
              </w:rPr>
              <w:t>Solid fuel use</w:t>
            </w:r>
          </w:p>
        </w:tc>
        <w:tc>
          <w:tcPr>
            <w:tcW w:w="1307" w:type="dxa"/>
            <w:tcBorders>
              <w:left w:val="single" w:sz="12" w:space="0" w:color="FFFFFF"/>
              <w:bottom w:val="nil"/>
              <w:right w:val="single" w:sz="12" w:space="0" w:color="FFFFFF"/>
            </w:tcBorders>
            <w:shd w:val="clear" w:color="auto" w:fill="9CCFF0"/>
          </w:tcPr>
          <w:p>
            <w:pPr>
              <w:pStyle w:val="TableParagraph"/>
              <w:spacing w:before="13"/>
              <w:ind w:left="261" w:right="242"/>
              <w:jc w:val="center"/>
              <w:rPr>
                <w:sz w:val="18"/>
              </w:rPr>
            </w:pPr>
            <w:r>
              <w:rPr>
                <w:sz w:val="18"/>
              </w:rPr>
              <w:t>24</w:t>
            </w:r>
          </w:p>
        </w:tc>
        <w:tc>
          <w:tcPr>
            <w:tcW w:w="1217" w:type="dxa"/>
            <w:tcBorders>
              <w:left w:val="single" w:sz="12" w:space="0" w:color="FFFFFF"/>
              <w:bottom w:val="nil"/>
              <w:right w:val="single" w:sz="12" w:space="0" w:color="FFFFFF"/>
            </w:tcBorders>
            <w:shd w:val="clear" w:color="auto" w:fill="9CCFF0"/>
          </w:tcPr>
          <w:p>
            <w:pPr>
              <w:pStyle w:val="TableParagraph"/>
              <w:spacing w:before="13"/>
              <w:ind w:left="216" w:right="198"/>
              <w:jc w:val="center"/>
              <w:rPr>
                <w:sz w:val="18"/>
              </w:rPr>
            </w:pPr>
            <w:r>
              <w:rPr>
                <w:sz w:val="18"/>
              </w:rPr>
              <w:t>29</w:t>
            </w:r>
          </w:p>
        </w:tc>
        <w:tc>
          <w:tcPr>
            <w:tcW w:w="2670" w:type="dxa"/>
            <w:tcBorders>
              <w:left w:val="single" w:sz="12" w:space="0" w:color="FFFFFF"/>
              <w:bottom w:val="nil"/>
              <w:right w:val="single" w:sz="12" w:space="0" w:color="FFFFFF"/>
            </w:tcBorders>
            <w:shd w:val="clear" w:color="auto" w:fill="9CCFF0"/>
          </w:tcPr>
          <w:p>
            <w:pPr>
              <w:pStyle w:val="TableParagraph"/>
              <w:spacing w:before="13"/>
              <w:ind w:left="101"/>
              <w:rPr>
                <w:sz w:val="18"/>
              </w:rPr>
            </w:pPr>
            <w:r>
              <w:rPr>
                <w:sz w:val="18"/>
              </w:rPr>
              <w:t>Solid fuels</w:t>
            </w:r>
          </w:p>
        </w:tc>
        <w:tc>
          <w:tcPr>
            <w:tcW w:w="961" w:type="dxa"/>
            <w:tcBorders>
              <w:left w:val="single" w:sz="12" w:space="0" w:color="FFFFFF"/>
              <w:bottom w:val="nil"/>
              <w:right w:val="single" w:sz="12" w:space="0" w:color="FFFFFF"/>
            </w:tcBorders>
            <w:shd w:val="clear" w:color="auto" w:fill="9CCFF0"/>
          </w:tcPr>
          <w:p>
            <w:pPr>
              <w:pStyle w:val="TableParagraph"/>
              <w:spacing w:before="13"/>
              <w:ind w:right="83"/>
              <w:jc w:val="right"/>
              <w:rPr>
                <w:sz w:val="18"/>
              </w:rPr>
            </w:pPr>
            <w:r>
              <w:rPr>
                <w:sz w:val="18"/>
              </w:rPr>
              <w:t>0.3</w:t>
            </w:r>
          </w:p>
        </w:tc>
        <w:tc>
          <w:tcPr>
            <w:tcW w:w="1500" w:type="dxa"/>
            <w:tcBorders>
              <w:left w:val="single" w:sz="12" w:space="0" w:color="FFFFFF"/>
              <w:bottom w:val="nil"/>
              <w:right w:val="single" w:sz="12" w:space="0" w:color="FFFFFF"/>
            </w:tcBorders>
            <w:shd w:val="clear" w:color="auto" w:fill="9CCFF0"/>
          </w:tcPr>
          <w:p>
            <w:pPr>
              <w:pStyle w:val="TableParagraph"/>
              <w:spacing w:before="13"/>
              <w:ind w:left="100"/>
              <w:rPr>
                <w:sz w:val="18"/>
              </w:rPr>
            </w:pPr>
            <w:r>
              <w:rPr>
                <w:sz w:val="18"/>
              </w:rPr>
              <w:t>Percent</w:t>
            </w:r>
          </w:p>
        </w:tc>
      </w:tr>
      <w:tr>
        <w:trPr>
          <w:trHeight w:val="340" w:hRule="atLeast"/>
        </w:trPr>
        <w:tc>
          <w:tcPr>
            <w:tcW w:w="9819" w:type="dxa"/>
            <w:gridSpan w:val="6"/>
            <w:tcBorders>
              <w:top w:val="nil"/>
              <w:left w:val="nil"/>
              <w:bottom w:val="nil"/>
              <w:right w:val="nil"/>
            </w:tcBorders>
          </w:tcPr>
          <w:p>
            <w:pPr>
              <w:pStyle w:val="TableParagraph"/>
              <w:spacing w:before="48"/>
              <w:ind w:left="117"/>
              <w:rPr>
                <w:b/>
                <w:i/>
                <w:sz w:val="20"/>
              </w:rPr>
            </w:pPr>
            <w:r>
              <w:rPr>
                <w:b/>
                <w:i/>
                <w:sz w:val="20"/>
              </w:rPr>
              <w:t>ENVIRONMENT</w:t>
            </w:r>
          </w:p>
        </w:tc>
      </w:tr>
      <w:tr>
        <w:trPr>
          <w:trHeight w:val="484" w:hRule="atLeast"/>
        </w:trPr>
        <w:tc>
          <w:tcPr>
            <w:tcW w:w="2164" w:type="dxa"/>
            <w:vMerge w:val="restart"/>
            <w:tcBorders>
              <w:top w:val="nil"/>
              <w:left w:val="single" w:sz="12" w:space="0" w:color="FFFFFF"/>
              <w:right w:val="single" w:sz="12" w:space="0" w:color="FFFFFF"/>
            </w:tcBorders>
            <w:shd w:val="clear" w:color="auto" w:fill="9CCFF0"/>
          </w:tcPr>
          <w:p>
            <w:pPr>
              <w:pStyle w:val="TableParagraph"/>
              <w:spacing w:before="42"/>
              <w:ind w:left="102"/>
              <w:rPr>
                <w:sz w:val="18"/>
              </w:rPr>
            </w:pPr>
            <w:r>
              <w:rPr>
                <w:sz w:val="18"/>
              </w:rPr>
              <w:t>Water and Sanitation</w:t>
            </w:r>
          </w:p>
        </w:tc>
        <w:tc>
          <w:tcPr>
            <w:tcW w:w="1307" w:type="dxa"/>
            <w:tcBorders>
              <w:top w:val="nil"/>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11</w:t>
            </w:r>
          </w:p>
        </w:tc>
        <w:tc>
          <w:tcPr>
            <w:tcW w:w="1217" w:type="dxa"/>
            <w:tcBorders>
              <w:top w:val="nil"/>
              <w:left w:val="single" w:sz="12" w:space="0" w:color="FFFFFF"/>
              <w:right w:val="single" w:sz="12" w:space="0" w:color="FFFFFF"/>
            </w:tcBorders>
            <w:shd w:val="clear" w:color="auto" w:fill="9CCFF0"/>
          </w:tcPr>
          <w:p>
            <w:pPr>
              <w:pStyle w:val="TableParagraph"/>
              <w:spacing w:before="13"/>
              <w:ind w:left="215" w:right="198"/>
              <w:jc w:val="center"/>
              <w:rPr>
                <w:sz w:val="18"/>
              </w:rPr>
            </w:pPr>
            <w:r>
              <w:rPr>
                <w:sz w:val="18"/>
              </w:rPr>
              <w:t>30</w:t>
            </w:r>
          </w:p>
        </w:tc>
        <w:tc>
          <w:tcPr>
            <w:tcW w:w="2670" w:type="dxa"/>
            <w:tcBorders>
              <w:top w:val="nil"/>
              <w:left w:val="single" w:sz="12" w:space="0" w:color="FFFFFF"/>
              <w:right w:val="single" w:sz="12" w:space="0" w:color="FFFFFF"/>
            </w:tcBorders>
            <w:shd w:val="clear" w:color="auto" w:fill="9CCFF0"/>
          </w:tcPr>
          <w:p>
            <w:pPr>
              <w:pStyle w:val="TableParagraph"/>
              <w:spacing w:line="249" w:lineRule="auto" w:before="13"/>
              <w:ind w:left="101" w:right="528"/>
              <w:rPr>
                <w:sz w:val="18"/>
              </w:rPr>
            </w:pPr>
            <w:r>
              <w:rPr>
                <w:sz w:val="18"/>
              </w:rPr>
              <w:t>Use of improved drinking water sources</w:t>
            </w:r>
          </w:p>
        </w:tc>
        <w:tc>
          <w:tcPr>
            <w:tcW w:w="961" w:type="dxa"/>
            <w:tcBorders>
              <w:top w:val="nil"/>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96.4</w:t>
            </w:r>
          </w:p>
        </w:tc>
        <w:tc>
          <w:tcPr>
            <w:tcW w:w="1500" w:type="dxa"/>
            <w:tcBorders>
              <w:top w:val="nil"/>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13</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Water treatment</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34.1</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12</w:t>
            </w:r>
          </w:p>
        </w:tc>
        <w:tc>
          <w:tcPr>
            <w:tcW w:w="1217" w:type="dxa"/>
            <w:tcBorders>
              <w:left w:val="single" w:sz="12" w:space="0" w:color="FFFFFF"/>
              <w:right w:val="single" w:sz="12" w:space="0" w:color="FFFFFF"/>
            </w:tcBorders>
            <w:shd w:val="clear" w:color="auto" w:fill="9CCFF0"/>
          </w:tcPr>
          <w:p>
            <w:pPr>
              <w:pStyle w:val="TableParagraph"/>
              <w:spacing w:before="13"/>
              <w:ind w:left="215" w:right="198"/>
              <w:jc w:val="center"/>
              <w:rPr>
                <w:sz w:val="18"/>
              </w:rPr>
            </w:pPr>
            <w:r>
              <w:rPr>
                <w:sz w:val="18"/>
              </w:rPr>
              <w:t>31</w:t>
            </w: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387"/>
              <w:rPr>
                <w:sz w:val="18"/>
              </w:rPr>
            </w:pPr>
            <w:r>
              <w:rPr>
                <w:sz w:val="18"/>
              </w:rPr>
              <w:t>Use of improved sanitation facilities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98.7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14</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Disposal of child’s faeces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24.9</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bl>
    <w:p>
      <w:pPr>
        <w:spacing w:line="240" w:lineRule="auto" w:before="0"/>
        <w:rPr>
          <w:sz w:val="26"/>
        </w:rPr>
      </w:pPr>
    </w:p>
    <w:p>
      <w:pPr>
        <w:spacing w:line="240" w:lineRule="auto" w:before="0"/>
        <w:rPr>
          <w:sz w:val="26"/>
        </w:rPr>
      </w:pPr>
    </w:p>
    <w:p>
      <w:pPr>
        <w:tabs>
          <w:tab w:pos="822" w:val="left" w:leader="none"/>
        </w:tabs>
        <w:spacing w:before="151"/>
        <w:ind w:left="0" w:right="0" w:firstLine="0"/>
        <w:jc w:val="left"/>
        <w:rPr>
          <w:b/>
          <w:sz w:val="18"/>
        </w:rPr>
      </w:pPr>
      <w:r>
        <w:rPr/>
        <w:drawing>
          <wp:anchor distT="0" distB="0" distL="0" distR="0" allowOverlap="1" layoutInCell="1" locked="0" behindDoc="1" simplePos="0" relativeHeight="452454400">
            <wp:simplePos x="0" y="0"/>
            <wp:positionH relativeFrom="page">
              <wp:posOffset>646430</wp:posOffset>
            </wp:positionH>
            <wp:positionV relativeFrom="paragraph">
              <wp:posOffset>-3673482</wp:posOffset>
            </wp:positionV>
            <wp:extent cx="6284334" cy="199167"/>
            <wp:effectExtent l="0" t="0" r="0" b="0"/>
            <wp:wrapNone/>
            <wp:docPr id="5" name="image10.png"/>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6284334" cy="199167"/>
                    </a:xfrm>
                    <a:prstGeom prst="rect">
                      <a:avLst/>
                    </a:prstGeom>
                  </pic:spPr>
                </pic:pic>
              </a:graphicData>
            </a:graphic>
          </wp:anchor>
        </w:drawing>
      </w:r>
      <w:r>
        <w:rPr/>
        <w:drawing>
          <wp:anchor distT="0" distB="0" distL="0" distR="0" allowOverlap="1" layoutInCell="1" locked="0" behindDoc="1" simplePos="0" relativeHeight="452454912">
            <wp:simplePos x="0" y="0"/>
            <wp:positionH relativeFrom="page">
              <wp:posOffset>646430</wp:posOffset>
            </wp:positionH>
            <wp:positionV relativeFrom="paragraph">
              <wp:posOffset>-1601452</wp:posOffset>
            </wp:positionV>
            <wp:extent cx="6232029" cy="209550"/>
            <wp:effectExtent l="0" t="0" r="0" b="0"/>
            <wp:wrapNone/>
            <wp:docPr id="7" name="image11.png"/>
            <wp:cNvGraphicFramePr>
              <a:graphicFrameLocks noChangeAspect="1"/>
            </wp:cNvGraphicFramePr>
            <a:graphic>
              <a:graphicData uri="http://schemas.openxmlformats.org/drawingml/2006/picture">
                <pic:pic>
                  <pic:nvPicPr>
                    <pic:cNvPr id="8" name="image11.png"/>
                    <pic:cNvPicPr/>
                  </pic:nvPicPr>
                  <pic:blipFill>
                    <a:blip r:embed="rId15" cstate="print"/>
                    <a:stretch>
                      <a:fillRect/>
                    </a:stretch>
                  </pic:blipFill>
                  <pic:spPr>
                    <a:xfrm>
                      <a:off x="0" y="0"/>
                      <a:ext cx="6232029" cy="209550"/>
                    </a:xfrm>
                    <a:prstGeom prst="rect">
                      <a:avLst/>
                    </a:prstGeom>
                  </pic:spPr>
                </pic:pic>
              </a:graphicData>
            </a:graphic>
          </wp:anchor>
        </w:drawing>
      </w: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ii</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4" w:after="1"/>
        <w:rPr>
          <w:b/>
          <w:sz w:val="17"/>
        </w:rPr>
      </w:pPr>
    </w:p>
    <w:tbl>
      <w:tblPr>
        <w:tblW w:w="0" w:type="auto"/>
        <w:jc w:val="left"/>
        <w:tblInd w:w="14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164"/>
        <w:gridCol w:w="1307"/>
        <w:gridCol w:w="1217"/>
        <w:gridCol w:w="2670"/>
        <w:gridCol w:w="961"/>
        <w:gridCol w:w="1500"/>
      </w:tblGrid>
      <w:tr>
        <w:trPr>
          <w:trHeight w:val="848" w:hRule="atLeast"/>
        </w:trPr>
        <w:tc>
          <w:tcPr>
            <w:tcW w:w="2164" w:type="dxa"/>
            <w:tcBorders>
              <w:left w:val="single" w:sz="12" w:space="0" w:color="FFFFFF"/>
              <w:bottom w:val="nil"/>
              <w:right w:val="single" w:sz="12" w:space="0" w:color="FFFFFF"/>
            </w:tcBorders>
            <w:shd w:val="clear" w:color="auto" w:fill="0060AE"/>
          </w:tcPr>
          <w:p>
            <w:pPr>
              <w:pStyle w:val="TableParagraph"/>
              <w:rPr>
                <w:b/>
                <w:sz w:val="22"/>
              </w:rPr>
            </w:pPr>
          </w:p>
          <w:p>
            <w:pPr>
              <w:pStyle w:val="TableParagraph"/>
              <w:spacing w:before="1"/>
              <w:rPr>
                <w:b/>
                <w:sz w:val="25"/>
              </w:rPr>
            </w:pPr>
          </w:p>
          <w:p>
            <w:pPr>
              <w:pStyle w:val="TableParagraph"/>
              <w:ind w:left="102"/>
              <w:rPr>
                <w:sz w:val="20"/>
              </w:rPr>
            </w:pPr>
            <w:r>
              <w:rPr>
                <w:color w:val="FFFFFF"/>
                <w:sz w:val="20"/>
              </w:rPr>
              <w:t>Topic</w:t>
            </w:r>
          </w:p>
        </w:tc>
        <w:tc>
          <w:tcPr>
            <w:tcW w:w="1307" w:type="dxa"/>
            <w:tcBorders>
              <w:left w:val="single" w:sz="12" w:space="0" w:color="FFFFFF"/>
              <w:bottom w:val="nil"/>
              <w:right w:val="single" w:sz="12" w:space="0" w:color="FFFFFF"/>
            </w:tcBorders>
            <w:shd w:val="clear" w:color="auto" w:fill="0060AE"/>
          </w:tcPr>
          <w:p>
            <w:pPr>
              <w:pStyle w:val="TableParagraph"/>
              <w:spacing w:before="62"/>
              <w:ind w:left="260" w:right="242"/>
              <w:jc w:val="center"/>
              <w:rPr>
                <w:sz w:val="20"/>
              </w:rPr>
            </w:pPr>
            <w:r>
              <w:rPr>
                <w:color w:val="FFFFFF"/>
                <w:sz w:val="20"/>
              </w:rPr>
              <w:t>MICS</w:t>
            </w:r>
          </w:p>
          <w:p>
            <w:pPr>
              <w:pStyle w:val="TableParagraph"/>
              <w:spacing w:line="249" w:lineRule="auto" w:before="10"/>
              <w:ind w:left="264" w:right="242"/>
              <w:jc w:val="center"/>
              <w:rPr>
                <w:sz w:val="20"/>
              </w:rPr>
            </w:pPr>
            <w:r>
              <w:rPr>
                <w:color w:val="FFFFFF"/>
                <w:sz w:val="20"/>
              </w:rPr>
              <w:t>Indicator</w:t>
            </w:r>
            <w:r>
              <w:rPr>
                <w:rFonts w:ascii="Times New Roman"/>
                <w:color w:val="FFFFFF"/>
                <w:sz w:val="20"/>
              </w:rPr>
              <w:t> </w:t>
            </w:r>
            <w:r>
              <w:rPr>
                <w:color w:val="FFFFFF"/>
                <w:sz w:val="20"/>
              </w:rPr>
              <w:t>Number</w:t>
            </w:r>
          </w:p>
        </w:tc>
        <w:tc>
          <w:tcPr>
            <w:tcW w:w="1217" w:type="dxa"/>
            <w:tcBorders>
              <w:left w:val="single" w:sz="12" w:space="0" w:color="FFFFFF"/>
              <w:bottom w:val="nil"/>
              <w:right w:val="single" w:sz="12" w:space="0" w:color="FFFFFF"/>
            </w:tcBorders>
            <w:shd w:val="clear" w:color="auto" w:fill="0060AE"/>
          </w:tcPr>
          <w:p>
            <w:pPr>
              <w:pStyle w:val="TableParagraph"/>
              <w:spacing w:before="62"/>
              <w:ind w:left="215" w:right="198"/>
              <w:jc w:val="center"/>
              <w:rPr>
                <w:sz w:val="20"/>
              </w:rPr>
            </w:pPr>
            <w:r>
              <w:rPr>
                <w:color w:val="FFFFFF"/>
                <w:sz w:val="20"/>
              </w:rPr>
              <w:t>MDG</w:t>
            </w:r>
          </w:p>
          <w:p>
            <w:pPr>
              <w:pStyle w:val="TableParagraph"/>
              <w:spacing w:line="249" w:lineRule="auto" w:before="10"/>
              <w:ind w:left="218" w:right="198"/>
              <w:jc w:val="center"/>
              <w:rPr>
                <w:sz w:val="20"/>
              </w:rPr>
            </w:pPr>
            <w:r>
              <w:rPr>
                <w:color w:val="FFFFFF"/>
                <w:sz w:val="20"/>
              </w:rPr>
              <w:t>Indicator</w:t>
            </w:r>
            <w:r>
              <w:rPr>
                <w:rFonts w:ascii="Times New Roman"/>
                <w:color w:val="FFFFFF"/>
                <w:sz w:val="20"/>
              </w:rPr>
              <w:t> </w:t>
            </w:r>
            <w:r>
              <w:rPr>
                <w:color w:val="FFFFFF"/>
                <w:sz w:val="20"/>
              </w:rPr>
              <w:t>Number</w:t>
            </w:r>
          </w:p>
        </w:tc>
        <w:tc>
          <w:tcPr>
            <w:tcW w:w="2670" w:type="dxa"/>
            <w:tcBorders>
              <w:left w:val="single" w:sz="12" w:space="0" w:color="FFFFFF"/>
              <w:bottom w:val="nil"/>
              <w:right w:val="single" w:sz="12" w:space="0" w:color="FFFFFF"/>
            </w:tcBorders>
            <w:shd w:val="clear" w:color="auto" w:fill="0060AE"/>
          </w:tcPr>
          <w:p>
            <w:pPr>
              <w:pStyle w:val="TableParagraph"/>
              <w:rPr>
                <w:b/>
                <w:sz w:val="22"/>
              </w:rPr>
            </w:pPr>
          </w:p>
          <w:p>
            <w:pPr>
              <w:pStyle w:val="TableParagraph"/>
              <w:spacing w:before="1"/>
              <w:rPr>
                <w:b/>
                <w:sz w:val="25"/>
              </w:rPr>
            </w:pPr>
          </w:p>
          <w:p>
            <w:pPr>
              <w:pStyle w:val="TableParagraph"/>
              <w:ind w:left="101"/>
              <w:rPr>
                <w:sz w:val="20"/>
              </w:rPr>
            </w:pPr>
            <w:r>
              <w:rPr>
                <w:color w:val="FFFFFF"/>
                <w:sz w:val="20"/>
              </w:rPr>
              <w:t>Indicator</w:t>
            </w:r>
          </w:p>
        </w:tc>
        <w:tc>
          <w:tcPr>
            <w:tcW w:w="2461" w:type="dxa"/>
            <w:gridSpan w:val="2"/>
            <w:tcBorders>
              <w:top w:val="single" w:sz="12" w:space="0" w:color="FFFFFF"/>
              <w:left w:val="single" w:sz="12" w:space="0" w:color="FFFFFF"/>
              <w:bottom w:val="nil"/>
              <w:right w:val="single" w:sz="12" w:space="0" w:color="FFFFFF"/>
            </w:tcBorders>
            <w:shd w:val="clear" w:color="auto" w:fill="0060AE"/>
          </w:tcPr>
          <w:p>
            <w:pPr>
              <w:pStyle w:val="TableParagraph"/>
              <w:rPr>
                <w:b/>
                <w:sz w:val="22"/>
              </w:rPr>
            </w:pPr>
          </w:p>
          <w:p>
            <w:pPr>
              <w:pStyle w:val="TableParagraph"/>
              <w:spacing w:before="1"/>
              <w:rPr>
                <w:b/>
                <w:sz w:val="25"/>
              </w:rPr>
            </w:pPr>
          </w:p>
          <w:p>
            <w:pPr>
              <w:pStyle w:val="TableParagraph"/>
              <w:ind w:left="946" w:right="933"/>
              <w:jc w:val="center"/>
              <w:rPr>
                <w:sz w:val="20"/>
              </w:rPr>
            </w:pPr>
            <w:r>
              <w:rPr>
                <w:color w:val="FFFFFF"/>
                <w:sz w:val="20"/>
              </w:rPr>
              <w:t>Value</w:t>
            </w:r>
          </w:p>
        </w:tc>
      </w:tr>
      <w:tr>
        <w:trPr>
          <w:trHeight w:val="339" w:hRule="atLeast"/>
        </w:trPr>
        <w:tc>
          <w:tcPr>
            <w:tcW w:w="9819" w:type="dxa"/>
            <w:gridSpan w:val="6"/>
            <w:tcBorders>
              <w:top w:val="nil"/>
              <w:left w:val="nil"/>
              <w:bottom w:val="nil"/>
              <w:right w:val="nil"/>
            </w:tcBorders>
          </w:tcPr>
          <w:p>
            <w:pPr>
              <w:pStyle w:val="TableParagraph"/>
              <w:spacing w:before="52"/>
              <w:ind w:left="117"/>
              <w:rPr>
                <w:b/>
                <w:i/>
                <w:sz w:val="18"/>
              </w:rPr>
            </w:pPr>
            <w:r>
              <w:rPr>
                <w:b/>
                <w:i/>
                <w:sz w:val="18"/>
              </w:rPr>
              <w:t>REPRODUCTIVE HEALTH</w:t>
            </w:r>
          </w:p>
        </w:tc>
      </w:tr>
      <w:tr>
        <w:trPr>
          <w:trHeight w:val="268" w:hRule="atLeast"/>
        </w:trPr>
        <w:tc>
          <w:tcPr>
            <w:tcW w:w="2164" w:type="dxa"/>
            <w:vMerge w:val="restart"/>
            <w:tcBorders>
              <w:top w:val="nil"/>
              <w:left w:val="single" w:sz="12" w:space="0" w:color="FFFFFF"/>
              <w:right w:val="single" w:sz="12" w:space="0" w:color="FFFFFF"/>
            </w:tcBorders>
            <w:shd w:val="clear" w:color="auto" w:fill="9CCFF0"/>
          </w:tcPr>
          <w:p>
            <w:pPr>
              <w:pStyle w:val="TableParagraph"/>
              <w:spacing w:line="249" w:lineRule="auto" w:before="42"/>
              <w:ind w:left="102" w:right="540"/>
              <w:rPr>
                <w:sz w:val="18"/>
              </w:rPr>
            </w:pPr>
            <w:r>
              <w:rPr>
                <w:sz w:val="18"/>
              </w:rPr>
              <w:t>Contraception and unmet need</w:t>
            </w:r>
          </w:p>
        </w:tc>
        <w:tc>
          <w:tcPr>
            <w:tcW w:w="1307" w:type="dxa"/>
            <w:tcBorders>
              <w:top w:val="nil"/>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21</w:t>
            </w:r>
          </w:p>
        </w:tc>
        <w:tc>
          <w:tcPr>
            <w:tcW w:w="1217" w:type="dxa"/>
            <w:tcBorders>
              <w:top w:val="nil"/>
              <w:left w:val="single" w:sz="12" w:space="0" w:color="FFFFFF"/>
              <w:right w:val="single" w:sz="12" w:space="0" w:color="FFFFFF"/>
            </w:tcBorders>
            <w:shd w:val="clear" w:color="auto" w:fill="9CCFF0"/>
          </w:tcPr>
          <w:p>
            <w:pPr>
              <w:pStyle w:val="TableParagraph"/>
              <w:spacing w:before="13"/>
              <w:ind w:right="437"/>
              <w:jc w:val="right"/>
              <w:rPr>
                <w:sz w:val="18"/>
              </w:rPr>
            </w:pPr>
            <w:r>
              <w:rPr>
                <w:sz w:val="18"/>
              </w:rPr>
              <w:t>19c</w:t>
            </w:r>
          </w:p>
        </w:tc>
        <w:tc>
          <w:tcPr>
            <w:tcW w:w="2670" w:type="dxa"/>
            <w:tcBorders>
              <w:top w:val="nil"/>
              <w:left w:val="single" w:sz="12" w:space="0" w:color="FFFFFF"/>
              <w:right w:val="single" w:sz="12" w:space="0" w:color="FFFFFF"/>
            </w:tcBorders>
            <w:shd w:val="clear" w:color="auto" w:fill="9CCFF0"/>
          </w:tcPr>
          <w:p>
            <w:pPr>
              <w:pStyle w:val="TableParagraph"/>
              <w:spacing w:before="13"/>
              <w:ind w:left="101"/>
              <w:rPr>
                <w:sz w:val="18"/>
              </w:rPr>
            </w:pPr>
            <w:r>
              <w:rPr>
                <w:sz w:val="18"/>
              </w:rPr>
              <w:t>Contraceptive prevalence</w:t>
            </w:r>
          </w:p>
        </w:tc>
        <w:tc>
          <w:tcPr>
            <w:tcW w:w="961" w:type="dxa"/>
            <w:tcBorders>
              <w:top w:val="nil"/>
              <w:left w:val="single" w:sz="12" w:space="0" w:color="FFFFFF"/>
              <w:right w:val="single" w:sz="12" w:space="0" w:color="FFFFFF"/>
            </w:tcBorders>
            <w:shd w:val="clear" w:color="auto" w:fill="9CCFF0"/>
          </w:tcPr>
          <w:p>
            <w:pPr>
              <w:pStyle w:val="TableParagraph"/>
              <w:spacing w:before="13"/>
              <w:ind w:right="85"/>
              <w:jc w:val="right"/>
              <w:rPr>
                <w:sz w:val="18"/>
              </w:rPr>
            </w:pPr>
            <w:r>
              <w:rPr>
                <w:sz w:val="18"/>
              </w:rPr>
              <w:t>42.5</w:t>
            </w:r>
          </w:p>
        </w:tc>
        <w:tc>
          <w:tcPr>
            <w:tcW w:w="1500" w:type="dxa"/>
            <w:tcBorders>
              <w:top w:val="nil"/>
              <w:left w:val="single" w:sz="12" w:space="0" w:color="FFFFFF"/>
              <w:right w:val="single" w:sz="12" w:space="0" w:color="FFFFFF"/>
            </w:tcBorders>
            <w:shd w:val="clear" w:color="auto" w:fill="9CCFF0"/>
          </w:tcPr>
          <w:p>
            <w:pPr>
              <w:pStyle w:val="TableParagraph"/>
              <w:spacing w:before="13"/>
              <w:ind w:left="98"/>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98</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758"/>
              <w:rPr>
                <w:sz w:val="18"/>
              </w:rPr>
            </w:pPr>
            <w:r>
              <w:rPr>
                <w:sz w:val="18"/>
              </w:rPr>
              <w:t>Unmet need for family planning</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26.7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99</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Demand satisfied for family</w:t>
            </w:r>
          </w:p>
          <w:p>
            <w:pPr>
              <w:pStyle w:val="TableParagraph"/>
              <w:spacing w:before="9"/>
              <w:ind w:left="101"/>
              <w:rPr>
                <w:sz w:val="18"/>
              </w:rPr>
            </w:pPr>
            <w:r>
              <w:rPr>
                <w:sz w:val="18"/>
              </w:rPr>
              <w:t>planning</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61.4</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val="restart"/>
            <w:tcBorders>
              <w:left w:val="single" w:sz="12" w:space="0" w:color="FFFFFF"/>
              <w:right w:val="single" w:sz="12" w:space="0" w:color="FFFFFF"/>
            </w:tcBorders>
            <w:shd w:val="clear" w:color="auto" w:fill="9CCFF0"/>
          </w:tcPr>
          <w:p>
            <w:pPr>
              <w:pStyle w:val="TableParagraph"/>
              <w:spacing w:line="249" w:lineRule="auto" w:before="42"/>
              <w:ind w:left="102" w:right="220"/>
              <w:rPr>
                <w:sz w:val="18"/>
              </w:rPr>
            </w:pPr>
            <w:r>
              <w:rPr>
                <w:sz w:val="18"/>
              </w:rPr>
              <w:t>Maternal and newborn health</w:t>
            </w: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20</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Antenatal care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95.7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44</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Content of antenatal care</w:t>
            </w:r>
          </w:p>
        </w:tc>
        <w:tc>
          <w:tcPr>
            <w:tcW w:w="961"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500" w:type="dxa"/>
            <w:tcBorders>
              <w:left w:val="single" w:sz="12" w:space="0" w:color="FFFFFF"/>
              <w:right w:val="single" w:sz="12" w:space="0" w:color="FFFFFF"/>
            </w:tcBorders>
            <w:shd w:val="clear" w:color="auto" w:fill="9CCFF0"/>
          </w:tcPr>
          <w:p>
            <w:pPr>
              <w:pStyle w:val="TableParagraph"/>
              <w:rPr>
                <w:rFonts w:ascii="Times New Roman"/>
                <w:sz w:val="18"/>
              </w:rPr>
            </w:pPr>
          </w:p>
        </w:tc>
      </w:tr>
      <w:tr>
        <w:trPr>
          <w:trHeight w:val="268" w:hRule="atLeast"/>
        </w:trPr>
        <w:tc>
          <w:tcPr>
            <w:tcW w:w="2164"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Blood test taken</w:t>
            </w:r>
          </w:p>
        </w:tc>
        <w:tc>
          <w:tcPr>
            <w:tcW w:w="961" w:type="dxa"/>
            <w:tcBorders>
              <w:left w:val="single" w:sz="12" w:space="0" w:color="FFFFFF"/>
              <w:right w:val="single" w:sz="12" w:space="0" w:color="FFFFFF"/>
            </w:tcBorders>
            <w:shd w:val="clear" w:color="auto" w:fill="9CCFF0"/>
          </w:tcPr>
          <w:p>
            <w:pPr>
              <w:pStyle w:val="TableParagraph"/>
              <w:spacing w:before="13"/>
              <w:ind w:right="83"/>
              <w:jc w:val="right"/>
              <w:rPr>
                <w:sz w:val="18"/>
              </w:rPr>
            </w:pPr>
            <w:r>
              <w:rPr>
                <w:sz w:val="18"/>
              </w:rPr>
              <w:t>98</w:t>
            </w:r>
          </w:p>
        </w:tc>
        <w:tc>
          <w:tcPr>
            <w:tcW w:w="1500" w:type="dxa"/>
            <w:tcBorders>
              <w:left w:val="single" w:sz="12" w:space="0" w:color="FFFFFF"/>
              <w:right w:val="single" w:sz="12" w:space="0" w:color="FFFFFF"/>
            </w:tcBorders>
            <w:shd w:val="clear" w:color="auto" w:fill="9CCFF0"/>
          </w:tcPr>
          <w:p>
            <w:pPr>
              <w:pStyle w:val="TableParagraph"/>
              <w:spacing w:before="13"/>
              <w:ind w:left="100"/>
              <w:rPr>
                <w:sz w:val="18"/>
              </w:rPr>
            </w:pPr>
            <w:r>
              <w:rPr>
                <w:sz w:val="18"/>
              </w:rPr>
              <w:t>Percent</w:t>
            </w:r>
          </w:p>
        </w:tc>
      </w:tr>
      <w:tr>
        <w:trPr>
          <w:trHeight w:val="268" w:hRule="atLeast"/>
        </w:trPr>
        <w:tc>
          <w:tcPr>
            <w:tcW w:w="2164"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Blood pressure measured</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98.2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Urine specimen taken</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98</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Weight measured</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97.6</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val="restart"/>
            <w:tcBorders>
              <w:left w:val="single" w:sz="12" w:space="0" w:color="FFFFFF"/>
              <w:bottom w:val="nil"/>
              <w:right w:val="single" w:sz="12" w:space="0" w:color="FFFFFF"/>
            </w:tcBorders>
            <w:shd w:val="clear" w:color="auto" w:fill="9CCFF0"/>
          </w:tcPr>
          <w:p>
            <w:pPr>
              <w:pStyle w:val="TableParagraph"/>
              <w:rPr>
                <w:rFonts w:ascii="Times New Roman"/>
                <w:sz w:val="18"/>
              </w:rPr>
            </w:pPr>
          </w:p>
        </w:tc>
        <w:tc>
          <w:tcPr>
            <w:tcW w:w="1307" w:type="dxa"/>
            <w:tcBorders>
              <w:left w:val="single" w:sz="12" w:space="0" w:color="FFFFFF"/>
              <w:right w:val="single" w:sz="12" w:space="0" w:color="FFFFFF"/>
            </w:tcBorders>
            <w:shd w:val="clear" w:color="auto" w:fill="9CCFF0"/>
          </w:tcPr>
          <w:p>
            <w:pPr>
              <w:pStyle w:val="TableParagraph"/>
              <w:spacing w:before="13"/>
              <w:ind w:left="18"/>
              <w:jc w:val="center"/>
              <w:rPr>
                <w:sz w:val="18"/>
              </w:rPr>
            </w:pPr>
            <w:r>
              <w:rPr>
                <w:sz w:val="18"/>
              </w:rPr>
              <w:t>4</w:t>
            </w:r>
          </w:p>
        </w:tc>
        <w:tc>
          <w:tcPr>
            <w:tcW w:w="1217" w:type="dxa"/>
            <w:tcBorders>
              <w:left w:val="single" w:sz="12" w:space="0" w:color="FFFFFF"/>
              <w:right w:val="single" w:sz="12" w:space="0" w:color="FFFFFF"/>
            </w:tcBorders>
            <w:shd w:val="clear" w:color="auto" w:fill="9CCFF0"/>
          </w:tcPr>
          <w:p>
            <w:pPr>
              <w:pStyle w:val="TableParagraph"/>
              <w:spacing w:before="13"/>
              <w:ind w:right="482"/>
              <w:jc w:val="right"/>
              <w:rPr>
                <w:sz w:val="18"/>
              </w:rPr>
            </w:pPr>
            <w:r>
              <w:rPr>
                <w:sz w:val="18"/>
              </w:rPr>
              <w:t>17</w:t>
            </w: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Skilled attendant at delivery</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97.8</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77"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bottom w:val="nil"/>
              <w:right w:val="single" w:sz="12" w:space="0" w:color="FFFFFF"/>
            </w:tcBorders>
            <w:shd w:val="clear" w:color="auto" w:fill="9CCFF0"/>
          </w:tcPr>
          <w:p>
            <w:pPr>
              <w:pStyle w:val="TableParagraph"/>
              <w:spacing w:before="13"/>
              <w:ind w:left="18"/>
              <w:jc w:val="center"/>
              <w:rPr>
                <w:sz w:val="18"/>
              </w:rPr>
            </w:pPr>
            <w:r>
              <w:rPr>
                <w:sz w:val="18"/>
              </w:rPr>
              <w:t>5</w:t>
            </w:r>
          </w:p>
        </w:tc>
        <w:tc>
          <w:tcPr>
            <w:tcW w:w="1217" w:type="dxa"/>
            <w:tcBorders>
              <w:left w:val="single" w:sz="12" w:space="0" w:color="FFFFFF"/>
              <w:bottom w:val="nil"/>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bottom w:val="nil"/>
              <w:right w:val="single" w:sz="12" w:space="0" w:color="FFFFFF"/>
            </w:tcBorders>
            <w:shd w:val="clear" w:color="auto" w:fill="9CCFF0"/>
          </w:tcPr>
          <w:p>
            <w:pPr>
              <w:pStyle w:val="TableParagraph"/>
              <w:spacing w:before="13"/>
              <w:ind w:left="101"/>
              <w:rPr>
                <w:sz w:val="18"/>
              </w:rPr>
            </w:pPr>
            <w:r>
              <w:rPr>
                <w:sz w:val="18"/>
              </w:rPr>
              <w:t>Institutional deliveries</w:t>
            </w:r>
          </w:p>
        </w:tc>
        <w:tc>
          <w:tcPr>
            <w:tcW w:w="961" w:type="dxa"/>
            <w:tcBorders>
              <w:left w:val="single" w:sz="12" w:space="0" w:color="FFFFFF"/>
              <w:bottom w:val="nil"/>
              <w:right w:val="single" w:sz="12" w:space="0" w:color="FFFFFF"/>
            </w:tcBorders>
            <w:shd w:val="clear" w:color="auto" w:fill="9CCFF0"/>
          </w:tcPr>
          <w:p>
            <w:pPr>
              <w:pStyle w:val="TableParagraph"/>
              <w:spacing w:before="13"/>
              <w:ind w:right="83"/>
              <w:jc w:val="right"/>
              <w:rPr>
                <w:sz w:val="18"/>
              </w:rPr>
            </w:pPr>
            <w:r>
              <w:rPr>
                <w:sz w:val="18"/>
              </w:rPr>
              <w:t>97.4</w:t>
            </w:r>
          </w:p>
        </w:tc>
        <w:tc>
          <w:tcPr>
            <w:tcW w:w="1500" w:type="dxa"/>
            <w:tcBorders>
              <w:left w:val="single" w:sz="12" w:space="0" w:color="FFFFFF"/>
              <w:bottom w:val="nil"/>
              <w:right w:val="single" w:sz="12" w:space="0" w:color="FFFFFF"/>
            </w:tcBorders>
            <w:shd w:val="clear" w:color="auto" w:fill="9CCFF0"/>
          </w:tcPr>
          <w:p>
            <w:pPr>
              <w:pStyle w:val="TableParagraph"/>
              <w:spacing w:before="13"/>
              <w:ind w:left="100"/>
              <w:rPr>
                <w:sz w:val="18"/>
              </w:rPr>
            </w:pPr>
            <w:r>
              <w:rPr>
                <w:sz w:val="18"/>
              </w:rPr>
              <w:t>Percent</w:t>
            </w:r>
          </w:p>
        </w:tc>
      </w:tr>
      <w:tr>
        <w:trPr>
          <w:trHeight w:val="298" w:hRule="atLeast"/>
        </w:trPr>
        <w:tc>
          <w:tcPr>
            <w:tcW w:w="9819" w:type="dxa"/>
            <w:gridSpan w:val="6"/>
            <w:tcBorders>
              <w:top w:val="nil"/>
              <w:left w:val="nil"/>
              <w:bottom w:val="nil"/>
              <w:right w:val="nil"/>
            </w:tcBorders>
          </w:tcPr>
          <w:p>
            <w:pPr>
              <w:pStyle w:val="TableParagraph"/>
              <w:spacing w:before="23"/>
              <w:ind w:left="117"/>
              <w:rPr>
                <w:b/>
                <w:i/>
                <w:sz w:val="18"/>
              </w:rPr>
            </w:pPr>
            <w:r>
              <w:rPr>
                <w:b/>
                <w:i/>
                <w:sz w:val="18"/>
              </w:rPr>
              <w:t>CHILD DEVELOPMENT</w:t>
            </w:r>
          </w:p>
        </w:tc>
      </w:tr>
      <w:tr>
        <w:trPr>
          <w:trHeight w:val="268" w:hRule="atLeast"/>
        </w:trPr>
        <w:tc>
          <w:tcPr>
            <w:tcW w:w="2164" w:type="dxa"/>
            <w:vMerge w:val="restart"/>
            <w:tcBorders>
              <w:top w:val="nil"/>
              <w:left w:val="single" w:sz="12" w:space="0" w:color="FFFFFF"/>
              <w:bottom w:val="nil"/>
              <w:right w:val="single" w:sz="12" w:space="0" w:color="FFFFFF"/>
            </w:tcBorders>
            <w:shd w:val="clear" w:color="auto" w:fill="9CCFF0"/>
          </w:tcPr>
          <w:p>
            <w:pPr>
              <w:pStyle w:val="TableParagraph"/>
              <w:spacing w:before="42"/>
              <w:ind w:left="102"/>
              <w:rPr>
                <w:sz w:val="18"/>
              </w:rPr>
            </w:pPr>
            <w:r>
              <w:rPr>
                <w:sz w:val="18"/>
              </w:rPr>
              <w:t>Child development</w:t>
            </w:r>
          </w:p>
        </w:tc>
        <w:tc>
          <w:tcPr>
            <w:tcW w:w="1307" w:type="dxa"/>
            <w:tcBorders>
              <w:top w:val="nil"/>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46</w:t>
            </w:r>
          </w:p>
        </w:tc>
        <w:tc>
          <w:tcPr>
            <w:tcW w:w="1217"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top w:val="nil"/>
              <w:left w:val="single" w:sz="12" w:space="0" w:color="FFFFFF"/>
              <w:right w:val="single" w:sz="12" w:space="0" w:color="FFFFFF"/>
            </w:tcBorders>
            <w:shd w:val="clear" w:color="auto" w:fill="9CCFF0"/>
          </w:tcPr>
          <w:p>
            <w:pPr>
              <w:pStyle w:val="TableParagraph"/>
              <w:spacing w:before="13"/>
              <w:ind w:left="101"/>
              <w:rPr>
                <w:sz w:val="18"/>
              </w:rPr>
            </w:pPr>
            <w:r>
              <w:rPr>
                <w:sz w:val="18"/>
              </w:rPr>
              <w:t>Support for learning</w:t>
            </w:r>
          </w:p>
        </w:tc>
        <w:tc>
          <w:tcPr>
            <w:tcW w:w="961" w:type="dxa"/>
            <w:tcBorders>
              <w:top w:val="nil"/>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94</w:t>
            </w:r>
          </w:p>
        </w:tc>
        <w:tc>
          <w:tcPr>
            <w:tcW w:w="1500" w:type="dxa"/>
            <w:tcBorders>
              <w:top w:val="nil"/>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47</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Father’s support for learning</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67.2</w:t>
            </w:r>
          </w:p>
        </w:tc>
        <w:tc>
          <w:tcPr>
            <w:tcW w:w="1500" w:type="dxa"/>
            <w:tcBorders>
              <w:left w:val="single" w:sz="12" w:space="0" w:color="FFFFFF"/>
              <w:right w:val="single" w:sz="12" w:space="0" w:color="FFFFFF"/>
            </w:tcBorders>
            <w:shd w:val="clear" w:color="auto" w:fill="9CCFF0"/>
          </w:tcPr>
          <w:p>
            <w:pPr>
              <w:pStyle w:val="TableParagraph"/>
              <w:spacing w:before="13"/>
              <w:ind w:left="100"/>
              <w:rPr>
                <w:sz w:val="18"/>
              </w:rPr>
            </w:pPr>
            <w:r>
              <w:rPr>
                <w:sz w:val="18"/>
              </w:rPr>
              <w:t>Percent</w:t>
            </w:r>
          </w:p>
        </w:tc>
      </w:tr>
      <w:tr>
        <w:trPr>
          <w:trHeight w:val="484"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48</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Pr>
                <w:sz w:val="18"/>
              </w:rPr>
            </w:pPr>
            <w:r>
              <w:rPr>
                <w:sz w:val="18"/>
              </w:rPr>
              <w:t>Support for learning: children’s books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81.4</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49</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477"/>
              <w:rPr>
                <w:sz w:val="18"/>
              </w:rPr>
            </w:pPr>
            <w:r>
              <w:rPr>
                <w:sz w:val="18"/>
              </w:rPr>
              <w:t>Support for learning: non- children’s books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89.9</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50</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107"/>
              <w:rPr>
                <w:sz w:val="18"/>
              </w:rPr>
            </w:pPr>
            <w:r>
              <w:rPr>
                <w:sz w:val="18"/>
              </w:rPr>
              <w:t>Support for learning: materials for play</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37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77" w:hRule="atLeast"/>
        </w:trPr>
        <w:tc>
          <w:tcPr>
            <w:tcW w:w="2164" w:type="dxa"/>
            <w:vMerge/>
            <w:tcBorders>
              <w:top w:val="nil"/>
              <w:left w:val="single" w:sz="12" w:space="0" w:color="FFFFFF"/>
              <w:bottom w:val="nil"/>
              <w:right w:val="single" w:sz="12" w:space="0" w:color="FFFFFF"/>
            </w:tcBorders>
            <w:shd w:val="clear" w:color="auto" w:fill="9CCFF0"/>
          </w:tcPr>
          <w:p>
            <w:pPr>
              <w:rPr>
                <w:sz w:val="2"/>
                <w:szCs w:val="2"/>
              </w:rPr>
            </w:pPr>
          </w:p>
        </w:tc>
        <w:tc>
          <w:tcPr>
            <w:tcW w:w="1307" w:type="dxa"/>
            <w:tcBorders>
              <w:left w:val="single" w:sz="12" w:space="0" w:color="FFFFFF"/>
              <w:bottom w:val="nil"/>
              <w:right w:val="single" w:sz="12" w:space="0" w:color="FFFFFF"/>
            </w:tcBorders>
            <w:shd w:val="clear" w:color="auto" w:fill="9CCFF0"/>
          </w:tcPr>
          <w:p>
            <w:pPr>
              <w:pStyle w:val="TableParagraph"/>
              <w:spacing w:before="13"/>
              <w:ind w:left="260" w:right="242"/>
              <w:jc w:val="center"/>
              <w:rPr>
                <w:sz w:val="18"/>
              </w:rPr>
            </w:pPr>
            <w:r>
              <w:rPr>
                <w:sz w:val="18"/>
              </w:rPr>
              <w:t>51</w:t>
            </w:r>
          </w:p>
        </w:tc>
        <w:tc>
          <w:tcPr>
            <w:tcW w:w="1217" w:type="dxa"/>
            <w:tcBorders>
              <w:left w:val="single" w:sz="12" w:space="0" w:color="FFFFFF"/>
              <w:bottom w:val="nil"/>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bottom w:val="nil"/>
              <w:right w:val="single" w:sz="12" w:space="0" w:color="FFFFFF"/>
            </w:tcBorders>
            <w:shd w:val="clear" w:color="auto" w:fill="9CCFF0"/>
          </w:tcPr>
          <w:p>
            <w:pPr>
              <w:pStyle w:val="TableParagraph"/>
              <w:spacing w:before="13"/>
              <w:ind w:left="101"/>
              <w:rPr>
                <w:sz w:val="18"/>
              </w:rPr>
            </w:pPr>
            <w:r>
              <w:rPr>
                <w:sz w:val="18"/>
              </w:rPr>
              <w:t>Non-adult care</w:t>
            </w:r>
          </w:p>
        </w:tc>
        <w:tc>
          <w:tcPr>
            <w:tcW w:w="961" w:type="dxa"/>
            <w:tcBorders>
              <w:left w:val="single" w:sz="12" w:space="0" w:color="FFFFFF"/>
              <w:bottom w:val="nil"/>
              <w:right w:val="single" w:sz="12" w:space="0" w:color="FFFFFF"/>
            </w:tcBorders>
            <w:shd w:val="clear" w:color="auto" w:fill="9CCFF0"/>
          </w:tcPr>
          <w:p>
            <w:pPr>
              <w:pStyle w:val="TableParagraph"/>
              <w:spacing w:before="13"/>
              <w:ind w:right="84"/>
              <w:jc w:val="right"/>
              <w:rPr>
                <w:sz w:val="18"/>
              </w:rPr>
            </w:pPr>
            <w:r>
              <w:rPr>
                <w:sz w:val="18"/>
              </w:rPr>
              <w:t>1</w:t>
            </w:r>
          </w:p>
        </w:tc>
        <w:tc>
          <w:tcPr>
            <w:tcW w:w="1500" w:type="dxa"/>
            <w:tcBorders>
              <w:left w:val="single" w:sz="12" w:space="0" w:color="FFFFFF"/>
              <w:bottom w:val="nil"/>
              <w:right w:val="single" w:sz="12" w:space="0" w:color="FFFFFF"/>
            </w:tcBorders>
            <w:shd w:val="clear" w:color="auto" w:fill="9CCFF0"/>
          </w:tcPr>
          <w:p>
            <w:pPr>
              <w:pStyle w:val="TableParagraph"/>
              <w:spacing w:before="13"/>
              <w:ind w:left="99"/>
              <w:rPr>
                <w:sz w:val="18"/>
              </w:rPr>
            </w:pPr>
            <w:r>
              <w:rPr>
                <w:sz w:val="18"/>
              </w:rPr>
              <w:t>Percent</w:t>
            </w:r>
          </w:p>
        </w:tc>
      </w:tr>
      <w:tr>
        <w:trPr>
          <w:trHeight w:val="269" w:hRule="atLeast"/>
        </w:trPr>
        <w:tc>
          <w:tcPr>
            <w:tcW w:w="9819" w:type="dxa"/>
            <w:gridSpan w:val="6"/>
            <w:tcBorders>
              <w:top w:val="nil"/>
              <w:left w:val="nil"/>
              <w:bottom w:val="nil"/>
              <w:right w:val="nil"/>
            </w:tcBorders>
          </w:tcPr>
          <w:p>
            <w:pPr>
              <w:pStyle w:val="TableParagraph"/>
              <w:spacing w:before="23"/>
              <w:ind w:left="117"/>
              <w:rPr>
                <w:b/>
                <w:i/>
                <w:sz w:val="18"/>
              </w:rPr>
            </w:pPr>
            <w:r>
              <w:rPr>
                <w:b/>
                <w:i/>
                <w:sz w:val="18"/>
              </w:rPr>
              <w:t>EDUCATION</w:t>
            </w:r>
          </w:p>
        </w:tc>
      </w:tr>
      <w:tr>
        <w:trPr>
          <w:trHeight w:val="262" w:hRule="atLeast"/>
        </w:trPr>
        <w:tc>
          <w:tcPr>
            <w:tcW w:w="2164" w:type="dxa"/>
            <w:vMerge w:val="restart"/>
            <w:tcBorders>
              <w:top w:val="nil"/>
              <w:left w:val="single" w:sz="12" w:space="0" w:color="FFFFFF"/>
              <w:right w:val="single" w:sz="12" w:space="0" w:color="FFFFFF"/>
            </w:tcBorders>
            <w:shd w:val="clear" w:color="auto" w:fill="9CCFF0"/>
          </w:tcPr>
          <w:p>
            <w:pPr>
              <w:pStyle w:val="TableParagraph"/>
              <w:spacing w:before="36"/>
              <w:ind w:left="102"/>
              <w:rPr>
                <w:sz w:val="18"/>
              </w:rPr>
            </w:pPr>
            <w:r>
              <w:rPr>
                <w:sz w:val="18"/>
              </w:rPr>
              <w:t>Education</w:t>
            </w:r>
          </w:p>
        </w:tc>
        <w:tc>
          <w:tcPr>
            <w:tcW w:w="1307" w:type="dxa"/>
            <w:tcBorders>
              <w:top w:val="nil"/>
              <w:left w:val="single" w:sz="12" w:space="0" w:color="FFFFFF"/>
              <w:right w:val="single" w:sz="12" w:space="0" w:color="FFFFFF"/>
            </w:tcBorders>
            <w:shd w:val="clear" w:color="auto" w:fill="9CCFF0"/>
          </w:tcPr>
          <w:p>
            <w:pPr>
              <w:pStyle w:val="TableParagraph"/>
              <w:spacing w:before="7"/>
              <w:ind w:left="260" w:right="242"/>
              <w:jc w:val="center"/>
              <w:rPr>
                <w:sz w:val="18"/>
              </w:rPr>
            </w:pPr>
            <w:r>
              <w:rPr>
                <w:sz w:val="18"/>
              </w:rPr>
              <w:t>52</w:t>
            </w:r>
          </w:p>
        </w:tc>
        <w:tc>
          <w:tcPr>
            <w:tcW w:w="1217"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top w:val="nil"/>
              <w:left w:val="single" w:sz="12" w:space="0" w:color="FFFFFF"/>
              <w:right w:val="single" w:sz="12" w:space="0" w:color="FFFFFF"/>
            </w:tcBorders>
            <w:shd w:val="clear" w:color="auto" w:fill="9CCFF0"/>
          </w:tcPr>
          <w:p>
            <w:pPr>
              <w:pStyle w:val="TableParagraph"/>
              <w:spacing w:before="7"/>
              <w:ind w:left="101"/>
              <w:rPr>
                <w:sz w:val="18"/>
              </w:rPr>
            </w:pPr>
            <w:r>
              <w:rPr>
                <w:sz w:val="18"/>
              </w:rPr>
              <w:t>Pre-school attendance</w:t>
            </w:r>
          </w:p>
        </w:tc>
        <w:tc>
          <w:tcPr>
            <w:tcW w:w="961" w:type="dxa"/>
            <w:tcBorders>
              <w:top w:val="nil"/>
              <w:left w:val="single" w:sz="12" w:space="0" w:color="FFFFFF"/>
              <w:right w:val="single" w:sz="12" w:space="0" w:color="FFFFFF"/>
            </w:tcBorders>
            <w:shd w:val="clear" w:color="auto" w:fill="9CCFF0"/>
          </w:tcPr>
          <w:p>
            <w:pPr>
              <w:pStyle w:val="TableParagraph"/>
              <w:spacing w:before="7"/>
              <w:ind w:right="84"/>
              <w:jc w:val="right"/>
              <w:rPr>
                <w:sz w:val="18"/>
              </w:rPr>
            </w:pPr>
            <w:r>
              <w:rPr>
                <w:sz w:val="18"/>
              </w:rPr>
              <w:t>74.7</w:t>
            </w:r>
          </w:p>
        </w:tc>
        <w:tc>
          <w:tcPr>
            <w:tcW w:w="1500" w:type="dxa"/>
            <w:tcBorders>
              <w:top w:val="nil"/>
              <w:left w:val="single" w:sz="12" w:space="0" w:color="FFFFFF"/>
              <w:right w:val="single" w:sz="12" w:space="0" w:color="FFFFFF"/>
            </w:tcBorders>
            <w:shd w:val="clear" w:color="auto" w:fill="9CCFF0"/>
          </w:tcPr>
          <w:p>
            <w:pPr>
              <w:pStyle w:val="TableParagraph"/>
              <w:spacing w:before="7"/>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53</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School readiness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96.9</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54</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508"/>
              <w:rPr>
                <w:sz w:val="18"/>
              </w:rPr>
            </w:pPr>
            <w:r>
              <w:rPr>
                <w:sz w:val="18"/>
              </w:rPr>
              <w:t>Net intake rate in primary education</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83.2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55</w:t>
            </w:r>
          </w:p>
        </w:tc>
        <w:tc>
          <w:tcPr>
            <w:tcW w:w="1217" w:type="dxa"/>
            <w:tcBorders>
              <w:left w:val="single" w:sz="12" w:space="0" w:color="FFFFFF"/>
              <w:right w:val="single" w:sz="12" w:space="0" w:color="FFFFFF"/>
            </w:tcBorders>
            <w:shd w:val="clear" w:color="auto" w:fill="9CCFF0"/>
          </w:tcPr>
          <w:p>
            <w:pPr>
              <w:pStyle w:val="TableParagraph"/>
              <w:spacing w:before="13"/>
              <w:ind w:right="532"/>
              <w:jc w:val="right"/>
              <w:rPr>
                <w:sz w:val="18"/>
              </w:rPr>
            </w:pPr>
            <w:r>
              <w:rPr>
                <w:sz w:val="18"/>
              </w:rPr>
              <w:t>6</w:t>
            </w: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77"/>
              <w:rPr>
                <w:sz w:val="18"/>
              </w:rPr>
            </w:pPr>
            <w:r>
              <w:rPr>
                <w:sz w:val="18"/>
              </w:rPr>
              <w:t>Net primary school attendance rate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97.7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56</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788"/>
              <w:rPr>
                <w:sz w:val="18"/>
              </w:rPr>
            </w:pPr>
            <w:r>
              <w:rPr>
                <w:sz w:val="18"/>
              </w:rPr>
              <w:t>Net secondary school attendance rate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87.2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57</w:t>
            </w:r>
          </w:p>
        </w:tc>
        <w:tc>
          <w:tcPr>
            <w:tcW w:w="1217" w:type="dxa"/>
            <w:tcBorders>
              <w:left w:val="single" w:sz="12" w:space="0" w:color="FFFFFF"/>
              <w:right w:val="single" w:sz="12" w:space="0" w:color="FFFFFF"/>
            </w:tcBorders>
            <w:shd w:val="clear" w:color="auto" w:fill="9CCFF0"/>
          </w:tcPr>
          <w:p>
            <w:pPr>
              <w:pStyle w:val="TableParagraph"/>
              <w:spacing w:before="13"/>
              <w:ind w:right="532"/>
              <w:jc w:val="right"/>
              <w:rPr>
                <w:sz w:val="18"/>
              </w:rPr>
            </w:pPr>
            <w:r>
              <w:rPr>
                <w:sz w:val="18"/>
              </w:rPr>
              <w:t>7</w:t>
            </w: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Children reaching standard</w:t>
            </w:r>
          </w:p>
          <w:p>
            <w:pPr>
              <w:pStyle w:val="TableParagraph"/>
              <w:spacing w:before="9"/>
              <w:ind w:left="101"/>
              <w:rPr>
                <w:sz w:val="18"/>
              </w:rPr>
            </w:pPr>
            <w:r>
              <w:rPr>
                <w:sz w:val="18"/>
              </w:rPr>
              <w:t>five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99.2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58</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Pr>
                <w:sz w:val="18"/>
              </w:rPr>
            </w:pPr>
            <w:r>
              <w:rPr>
                <w:sz w:val="18"/>
              </w:rPr>
              <w:t>Transition rate to secondary school</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92.6</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59</w:t>
            </w:r>
          </w:p>
        </w:tc>
        <w:tc>
          <w:tcPr>
            <w:tcW w:w="1217" w:type="dxa"/>
            <w:tcBorders>
              <w:left w:val="single" w:sz="12" w:space="0" w:color="FFFFFF"/>
              <w:right w:val="single" w:sz="12" w:space="0" w:color="FFFFFF"/>
            </w:tcBorders>
            <w:shd w:val="clear" w:color="auto" w:fill="9CCFF0"/>
          </w:tcPr>
          <w:p>
            <w:pPr>
              <w:pStyle w:val="TableParagraph"/>
              <w:spacing w:before="13"/>
              <w:ind w:right="482"/>
              <w:jc w:val="right"/>
              <w:rPr>
                <w:sz w:val="18"/>
              </w:rPr>
            </w:pPr>
            <w:r>
              <w:rPr>
                <w:sz w:val="18"/>
              </w:rPr>
              <w:t>7b</w:t>
            </w: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Primary completion rate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78.1</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val="restart"/>
            <w:tcBorders>
              <w:left w:val="single" w:sz="12" w:space="0" w:color="FFFFFF"/>
              <w:right w:val="single" w:sz="12" w:space="0" w:color="FFFFFF"/>
            </w:tcBorders>
            <w:shd w:val="clear" w:color="auto" w:fill="9CCFF0"/>
          </w:tcPr>
          <w:p>
            <w:pPr>
              <w:pStyle w:val="TableParagraph"/>
              <w:spacing w:before="42"/>
              <w:ind w:left="260" w:right="242"/>
              <w:jc w:val="center"/>
              <w:rPr>
                <w:sz w:val="18"/>
              </w:rPr>
            </w:pPr>
            <w:r>
              <w:rPr>
                <w:sz w:val="18"/>
              </w:rPr>
              <w:t>61</w:t>
            </w:r>
          </w:p>
        </w:tc>
        <w:tc>
          <w:tcPr>
            <w:tcW w:w="1217" w:type="dxa"/>
            <w:vMerge w:val="restart"/>
            <w:tcBorders>
              <w:left w:val="single" w:sz="12" w:space="0" w:color="FFFFFF"/>
              <w:right w:val="single" w:sz="12" w:space="0" w:color="FFFFFF"/>
            </w:tcBorders>
            <w:shd w:val="clear" w:color="auto" w:fill="9CCFF0"/>
          </w:tcPr>
          <w:p>
            <w:pPr>
              <w:pStyle w:val="TableParagraph"/>
              <w:spacing w:before="42"/>
              <w:ind w:left="17"/>
              <w:jc w:val="center"/>
              <w:rPr>
                <w:sz w:val="18"/>
              </w:rPr>
            </w:pPr>
            <w:r>
              <w:rPr>
                <w:sz w:val="18"/>
              </w:rPr>
              <w:t>9</w:t>
            </w: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Gender parity index</w:t>
            </w:r>
          </w:p>
        </w:tc>
        <w:tc>
          <w:tcPr>
            <w:tcW w:w="961"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500" w:type="dxa"/>
            <w:tcBorders>
              <w:left w:val="single" w:sz="12" w:space="0" w:color="FFFFFF"/>
              <w:right w:val="single" w:sz="12" w:space="0" w:color="FFFFFF"/>
            </w:tcBorders>
            <w:shd w:val="clear" w:color="auto" w:fill="9CCFF0"/>
          </w:tcPr>
          <w:p>
            <w:pPr>
              <w:pStyle w:val="TableParagraph"/>
              <w:rPr>
                <w:rFonts w:ascii="Times New Roman"/>
                <w:sz w:val="18"/>
              </w:rPr>
            </w:pPr>
          </w:p>
        </w:tc>
      </w:tr>
      <w:tr>
        <w:trPr>
          <w:trHeight w:val="267"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primary school</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1.00</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Ratio</w:t>
            </w:r>
          </w:p>
        </w:tc>
      </w:tr>
      <w:tr>
        <w:trPr>
          <w:trHeight w:val="267"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secondary school</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1.07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Ratio</w:t>
            </w:r>
          </w:p>
        </w:tc>
      </w:tr>
      <w:tr>
        <w:trPr>
          <w:trHeight w:val="268" w:hRule="atLeast"/>
        </w:trPr>
        <w:tc>
          <w:tcPr>
            <w:tcW w:w="2164" w:type="dxa"/>
            <w:tcBorders>
              <w:left w:val="single" w:sz="12" w:space="0" w:color="FFFFFF"/>
              <w:right w:val="single" w:sz="12" w:space="0" w:color="FFFFFF"/>
            </w:tcBorders>
            <w:shd w:val="clear" w:color="auto" w:fill="9CCFF0"/>
          </w:tcPr>
          <w:p>
            <w:pPr>
              <w:pStyle w:val="TableParagraph"/>
              <w:spacing w:before="13"/>
              <w:ind w:left="103"/>
              <w:rPr>
                <w:sz w:val="18"/>
              </w:rPr>
            </w:pPr>
            <w:r>
              <w:rPr>
                <w:sz w:val="18"/>
              </w:rPr>
              <w:t>Literacy</w:t>
            </w:r>
          </w:p>
        </w:tc>
        <w:tc>
          <w:tcPr>
            <w:tcW w:w="1307" w:type="dxa"/>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60</w:t>
            </w:r>
          </w:p>
        </w:tc>
        <w:tc>
          <w:tcPr>
            <w:tcW w:w="1217" w:type="dxa"/>
            <w:tcBorders>
              <w:left w:val="single" w:sz="12" w:space="0" w:color="FFFFFF"/>
              <w:right w:val="single" w:sz="12" w:space="0" w:color="FFFFFF"/>
            </w:tcBorders>
            <w:shd w:val="clear" w:color="auto" w:fill="9CCFF0"/>
          </w:tcPr>
          <w:p>
            <w:pPr>
              <w:pStyle w:val="TableParagraph"/>
              <w:spacing w:before="13"/>
              <w:ind w:right="532"/>
              <w:jc w:val="right"/>
              <w:rPr>
                <w:sz w:val="18"/>
              </w:rPr>
            </w:pPr>
            <w:r>
              <w:rPr>
                <w:sz w:val="18"/>
              </w:rPr>
              <w:t>8</w:t>
            </w: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Adult literacy rate (female)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98.2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bl>
    <w:p>
      <w:pPr>
        <w:spacing w:line="240" w:lineRule="auto" w:before="0"/>
        <w:rPr>
          <w:b/>
          <w:sz w:val="20"/>
        </w:rPr>
      </w:pPr>
    </w:p>
    <w:p>
      <w:pPr>
        <w:spacing w:after="0" w:line="240" w:lineRule="auto"/>
        <w:rPr>
          <w:sz w:val="20"/>
        </w:rPr>
        <w:sectPr>
          <w:pgSz w:w="12240" w:h="15840"/>
          <w:pgMar w:top="1500" w:bottom="280" w:left="0" w:right="0"/>
        </w:sectPr>
      </w:pPr>
    </w:p>
    <w:p>
      <w:pPr>
        <w:spacing w:line="240" w:lineRule="auto" w:before="9"/>
        <w:rPr>
          <w:b/>
          <w:sz w:val="21"/>
        </w:rPr>
      </w:pPr>
      <w:r>
        <w:rPr/>
        <w:pict>
          <v:rect style="position:absolute;margin-left:0pt;margin-top:.000064pt;width:611.999951pt;height:791.999936pt;mso-position-horizontal-relative:page;mso-position-vertical-relative:page;z-index:-50861056" filled="true" fillcolor="#d4e9f9" stroked="false">
            <v:fill type="solid"/>
            <w10:wrap type="none"/>
          </v:rect>
        </w:pict>
      </w:r>
      <w:r>
        <w:rPr/>
        <w:pict>
          <v:group style="position:absolute;margin-left:0pt;margin-top:-.000012pt;width:612pt;height:792pt;mso-position-horizontal-relative:page;mso-position-vertical-relative:page;z-index:-50860544"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r>
        <w:rPr/>
        <w:drawing>
          <wp:anchor distT="0" distB="0" distL="0" distR="0" allowOverlap="1" layoutInCell="1" locked="0" behindDoc="1" simplePos="0" relativeHeight="452456448">
            <wp:simplePos x="0" y="0"/>
            <wp:positionH relativeFrom="page">
              <wp:posOffset>920750</wp:posOffset>
            </wp:positionH>
            <wp:positionV relativeFrom="page">
              <wp:posOffset>1926082</wp:posOffset>
            </wp:positionV>
            <wp:extent cx="6232048" cy="209550"/>
            <wp:effectExtent l="0" t="0" r="0" b="0"/>
            <wp:wrapNone/>
            <wp:docPr id="9" name="image13.png"/>
            <wp:cNvGraphicFramePr>
              <a:graphicFrameLocks noChangeAspect="1"/>
            </wp:cNvGraphicFramePr>
            <a:graphic>
              <a:graphicData uri="http://schemas.openxmlformats.org/drawingml/2006/picture">
                <pic:pic>
                  <pic:nvPicPr>
                    <pic:cNvPr id="10" name="image13.png"/>
                    <pic:cNvPicPr/>
                  </pic:nvPicPr>
                  <pic:blipFill>
                    <a:blip r:embed="rId17" cstate="print"/>
                    <a:stretch>
                      <a:fillRect/>
                    </a:stretch>
                  </pic:blipFill>
                  <pic:spPr>
                    <a:xfrm>
                      <a:off x="0" y="0"/>
                      <a:ext cx="6232048" cy="209550"/>
                    </a:xfrm>
                    <a:prstGeom prst="rect">
                      <a:avLst/>
                    </a:prstGeom>
                  </pic:spPr>
                </pic:pic>
              </a:graphicData>
            </a:graphic>
          </wp:anchor>
        </w:drawing>
      </w:r>
      <w:r>
        <w:rPr/>
        <w:drawing>
          <wp:anchor distT="0" distB="0" distL="0" distR="0" allowOverlap="1" layoutInCell="1" locked="0" behindDoc="1" simplePos="0" relativeHeight="452456960">
            <wp:simplePos x="0" y="0"/>
            <wp:positionH relativeFrom="page">
              <wp:posOffset>920750</wp:posOffset>
            </wp:positionH>
            <wp:positionV relativeFrom="page">
              <wp:posOffset>6113272</wp:posOffset>
            </wp:positionV>
            <wp:extent cx="6207746" cy="160305"/>
            <wp:effectExtent l="0" t="0" r="0" b="0"/>
            <wp:wrapNone/>
            <wp:docPr id="11" name="image14.png"/>
            <wp:cNvGraphicFramePr>
              <a:graphicFrameLocks noChangeAspect="1"/>
            </wp:cNvGraphicFramePr>
            <a:graphic>
              <a:graphicData uri="http://schemas.openxmlformats.org/drawingml/2006/picture">
                <pic:pic>
                  <pic:nvPicPr>
                    <pic:cNvPr id="12" name="image14.png"/>
                    <pic:cNvPicPr/>
                  </pic:nvPicPr>
                  <pic:blipFill>
                    <a:blip r:embed="rId18" cstate="print"/>
                    <a:stretch>
                      <a:fillRect/>
                    </a:stretch>
                  </pic:blipFill>
                  <pic:spPr>
                    <a:xfrm>
                      <a:off x="0" y="0"/>
                      <a:ext cx="6207746" cy="160305"/>
                    </a:xfrm>
                    <a:prstGeom prst="rect">
                      <a:avLst/>
                    </a:prstGeom>
                  </pic:spPr>
                </pic:pic>
              </a:graphicData>
            </a:graphic>
          </wp:anchor>
        </w:drawing>
      </w:r>
      <w:r>
        <w:rPr/>
        <w:drawing>
          <wp:anchor distT="0" distB="0" distL="0" distR="0" allowOverlap="1" layoutInCell="1" locked="0" behindDoc="1" simplePos="0" relativeHeight="452457472">
            <wp:simplePos x="0" y="0"/>
            <wp:positionH relativeFrom="page">
              <wp:posOffset>920750</wp:posOffset>
            </wp:positionH>
            <wp:positionV relativeFrom="page">
              <wp:posOffset>4421632</wp:posOffset>
            </wp:positionV>
            <wp:extent cx="6202817" cy="182022"/>
            <wp:effectExtent l="0" t="0" r="0" b="0"/>
            <wp:wrapNone/>
            <wp:docPr id="13" name="image15.png"/>
            <wp:cNvGraphicFramePr>
              <a:graphicFrameLocks noChangeAspect="1"/>
            </wp:cNvGraphicFramePr>
            <a:graphic>
              <a:graphicData uri="http://schemas.openxmlformats.org/drawingml/2006/picture">
                <pic:pic>
                  <pic:nvPicPr>
                    <pic:cNvPr id="14" name="image15.png"/>
                    <pic:cNvPicPr/>
                  </pic:nvPicPr>
                  <pic:blipFill>
                    <a:blip r:embed="rId19" cstate="print"/>
                    <a:stretch>
                      <a:fillRect/>
                    </a:stretch>
                  </pic:blipFill>
                  <pic:spPr>
                    <a:xfrm>
                      <a:off x="0" y="0"/>
                      <a:ext cx="6202817" cy="182022"/>
                    </a:xfrm>
                    <a:prstGeom prst="rect">
                      <a:avLst/>
                    </a:prstGeom>
                  </pic:spPr>
                </pic:pic>
              </a:graphicData>
            </a:graphic>
          </wp:anchor>
        </w:drawing>
      </w:r>
    </w:p>
    <w:p>
      <w:pPr>
        <w:spacing w:before="1"/>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4"/>
        <w:rPr>
          <w:b/>
          <w:sz w:val="21"/>
        </w:rPr>
      </w:pPr>
      <w:r>
        <w:rPr/>
        <w:br w:type="column"/>
      </w:r>
      <w:r>
        <w:rPr>
          <w:b/>
          <w:sz w:val="21"/>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iii</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858496" filled="true" fillcolor="#d4e9f9" stroked="false">
            <v:fill type="solid"/>
            <w10:wrap type="none"/>
          </v:rect>
        </w:pict>
      </w:r>
      <w:r>
        <w:rPr/>
        <w:drawing>
          <wp:anchor distT="0" distB="0" distL="0" distR="0" allowOverlap="1" layoutInCell="1" locked="0" behindDoc="1" simplePos="0" relativeHeight="452458496">
            <wp:simplePos x="0" y="0"/>
            <wp:positionH relativeFrom="page">
              <wp:posOffset>646430</wp:posOffset>
            </wp:positionH>
            <wp:positionV relativeFrom="page">
              <wp:posOffset>1926082</wp:posOffset>
            </wp:positionV>
            <wp:extent cx="6202838" cy="182022"/>
            <wp:effectExtent l="0" t="0" r="0" b="0"/>
            <wp:wrapNone/>
            <wp:docPr id="15" name="image16.png"/>
            <wp:cNvGraphicFramePr>
              <a:graphicFrameLocks noChangeAspect="1"/>
            </wp:cNvGraphicFramePr>
            <a:graphic>
              <a:graphicData uri="http://schemas.openxmlformats.org/drawingml/2006/picture">
                <pic:pic>
                  <pic:nvPicPr>
                    <pic:cNvPr id="16" name="image16.png"/>
                    <pic:cNvPicPr/>
                  </pic:nvPicPr>
                  <pic:blipFill>
                    <a:blip r:embed="rId20" cstate="print"/>
                    <a:stretch>
                      <a:fillRect/>
                    </a:stretch>
                  </pic:blipFill>
                  <pic:spPr>
                    <a:xfrm>
                      <a:off x="0" y="0"/>
                      <a:ext cx="6202838" cy="182022"/>
                    </a:xfrm>
                    <a:prstGeom prst="rect">
                      <a:avLst/>
                    </a:prstGeom>
                  </pic:spPr>
                </pic:pic>
              </a:graphicData>
            </a:graphic>
          </wp:anchor>
        </w:drawing>
      </w:r>
      <w:r>
        <w:rPr/>
        <w:drawing>
          <wp:anchor distT="0" distB="0" distL="0" distR="0" allowOverlap="1" layoutInCell="1" locked="0" behindDoc="1" simplePos="0" relativeHeight="452459008">
            <wp:simplePos x="0" y="0"/>
            <wp:positionH relativeFrom="page">
              <wp:posOffset>646430</wp:posOffset>
            </wp:positionH>
            <wp:positionV relativeFrom="page">
              <wp:posOffset>4166362</wp:posOffset>
            </wp:positionV>
            <wp:extent cx="6284338" cy="199167"/>
            <wp:effectExtent l="0" t="0" r="0" b="0"/>
            <wp:wrapNone/>
            <wp:docPr id="17" name="image17.png"/>
            <wp:cNvGraphicFramePr>
              <a:graphicFrameLocks noChangeAspect="1"/>
            </wp:cNvGraphicFramePr>
            <a:graphic>
              <a:graphicData uri="http://schemas.openxmlformats.org/drawingml/2006/picture">
                <pic:pic>
                  <pic:nvPicPr>
                    <pic:cNvPr id="18" name="image17.png"/>
                    <pic:cNvPicPr/>
                  </pic:nvPicPr>
                  <pic:blipFill>
                    <a:blip r:embed="rId21" cstate="print"/>
                    <a:stretch>
                      <a:fillRect/>
                    </a:stretch>
                  </pic:blipFill>
                  <pic:spPr>
                    <a:xfrm>
                      <a:off x="0" y="0"/>
                      <a:ext cx="6284338" cy="199167"/>
                    </a:xfrm>
                    <a:prstGeom prst="rect">
                      <a:avLst/>
                    </a:prstGeom>
                  </pic:spPr>
                </pic:pic>
              </a:graphicData>
            </a:graphic>
          </wp:anchor>
        </w:drawing>
      </w:r>
      <w:r>
        <w:rPr/>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7772400" cy="1057910"/>
            <wp:effectExtent l="0" t="0" r="0" b="0"/>
            <wp:wrapNone/>
            <wp:docPr id="19" name="image7.png"/>
            <wp:cNvGraphicFramePr>
              <a:graphicFrameLocks noChangeAspect="1"/>
            </wp:cNvGraphicFramePr>
            <a:graphic>
              <a:graphicData uri="http://schemas.openxmlformats.org/drawingml/2006/picture">
                <pic:pic>
                  <pic:nvPicPr>
                    <pic:cNvPr id="20" name="image7.png"/>
                    <pic:cNvPicPr/>
                  </pic:nvPicPr>
                  <pic:blipFill>
                    <a:blip r:embed="rId11" cstate="print"/>
                    <a:stretch>
                      <a:fillRect/>
                    </a:stretch>
                  </pic:blipFill>
                  <pic:spPr>
                    <a:xfrm>
                      <a:off x="0" y="0"/>
                      <a:ext cx="7772400" cy="105791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tbl>
      <w:tblPr>
        <w:tblW w:w="0" w:type="auto"/>
        <w:jc w:val="left"/>
        <w:tblInd w:w="10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164"/>
        <w:gridCol w:w="1307"/>
        <w:gridCol w:w="1217"/>
        <w:gridCol w:w="2670"/>
        <w:gridCol w:w="961"/>
        <w:gridCol w:w="1500"/>
      </w:tblGrid>
      <w:tr>
        <w:trPr>
          <w:trHeight w:val="848" w:hRule="atLeast"/>
        </w:trPr>
        <w:tc>
          <w:tcPr>
            <w:tcW w:w="2164" w:type="dxa"/>
            <w:tcBorders>
              <w:left w:val="single" w:sz="12" w:space="0" w:color="FFFFFF"/>
              <w:bottom w:val="nil"/>
              <w:right w:val="single" w:sz="12" w:space="0" w:color="FFFFFF"/>
            </w:tcBorders>
            <w:shd w:val="clear" w:color="auto" w:fill="0060AE"/>
          </w:tcPr>
          <w:p>
            <w:pPr>
              <w:pStyle w:val="TableParagraph"/>
              <w:rPr>
                <w:rFonts w:ascii="Times New Roman"/>
                <w:sz w:val="22"/>
              </w:rPr>
            </w:pPr>
          </w:p>
          <w:p>
            <w:pPr>
              <w:pStyle w:val="TableParagraph"/>
              <w:spacing w:before="1"/>
              <w:rPr>
                <w:rFonts w:ascii="Times New Roman"/>
                <w:sz w:val="25"/>
              </w:rPr>
            </w:pPr>
          </w:p>
          <w:p>
            <w:pPr>
              <w:pStyle w:val="TableParagraph"/>
              <w:ind w:left="102"/>
              <w:rPr>
                <w:sz w:val="20"/>
              </w:rPr>
            </w:pPr>
            <w:r>
              <w:rPr>
                <w:color w:val="FFFFFF"/>
                <w:sz w:val="20"/>
              </w:rPr>
              <w:t>Topic</w:t>
            </w:r>
          </w:p>
        </w:tc>
        <w:tc>
          <w:tcPr>
            <w:tcW w:w="1307" w:type="dxa"/>
            <w:tcBorders>
              <w:left w:val="single" w:sz="12" w:space="0" w:color="FFFFFF"/>
              <w:bottom w:val="nil"/>
              <w:right w:val="single" w:sz="12" w:space="0" w:color="FFFFFF"/>
            </w:tcBorders>
            <w:shd w:val="clear" w:color="auto" w:fill="0060AE"/>
          </w:tcPr>
          <w:p>
            <w:pPr>
              <w:pStyle w:val="TableParagraph"/>
              <w:spacing w:before="62"/>
              <w:ind w:left="260" w:right="242"/>
              <w:jc w:val="center"/>
              <w:rPr>
                <w:sz w:val="20"/>
              </w:rPr>
            </w:pPr>
            <w:r>
              <w:rPr>
                <w:color w:val="FFFFFF"/>
                <w:sz w:val="20"/>
              </w:rPr>
              <w:t>MICS</w:t>
            </w:r>
          </w:p>
          <w:p>
            <w:pPr>
              <w:pStyle w:val="TableParagraph"/>
              <w:spacing w:line="249" w:lineRule="auto" w:before="10"/>
              <w:ind w:left="264" w:right="242"/>
              <w:jc w:val="center"/>
              <w:rPr>
                <w:sz w:val="20"/>
              </w:rPr>
            </w:pPr>
            <w:r>
              <w:rPr>
                <w:color w:val="FFFFFF"/>
                <w:sz w:val="20"/>
              </w:rPr>
              <w:t>Indicator</w:t>
            </w:r>
            <w:r>
              <w:rPr>
                <w:rFonts w:ascii="Times New Roman"/>
                <w:color w:val="FFFFFF"/>
                <w:sz w:val="20"/>
              </w:rPr>
              <w:t> </w:t>
            </w:r>
            <w:r>
              <w:rPr>
                <w:color w:val="FFFFFF"/>
                <w:sz w:val="20"/>
              </w:rPr>
              <w:t>Number</w:t>
            </w:r>
          </w:p>
        </w:tc>
        <w:tc>
          <w:tcPr>
            <w:tcW w:w="1217" w:type="dxa"/>
            <w:tcBorders>
              <w:left w:val="single" w:sz="12" w:space="0" w:color="FFFFFF"/>
              <w:bottom w:val="nil"/>
              <w:right w:val="single" w:sz="12" w:space="0" w:color="FFFFFF"/>
            </w:tcBorders>
            <w:shd w:val="clear" w:color="auto" w:fill="0060AE"/>
          </w:tcPr>
          <w:p>
            <w:pPr>
              <w:pStyle w:val="TableParagraph"/>
              <w:spacing w:before="62"/>
              <w:ind w:left="215" w:right="198"/>
              <w:jc w:val="center"/>
              <w:rPr>
                <w:sz w:val="20"/>
              </w:rPr>
            </w:pPr>
            <w:r>
              <w:rPr>
                <w:color w:val="FFFFFF"/>
                <w:sz w:val="20"/>
              </w:rPr>
              <w:t>MDG</w:t>
            </w:r>
          </w:p>
          <w:p>
            <w:pPr>
              <w:pStyle w:val="TableParagraph"/>
              <w:spacing w:line="249" w:lineRule="auto" w:before="10"/>
              <w:ind w:left="218" w:right="198"/>
              <w:jc w:val="center"/>
              <w:rPr>
                <w:sz w:val="20"/>
              </w:rPr>
            </w:pPr>
            <w:r>
              <w:rPr>
                <w:color w:val="FFFFFF"/>
                <w:sz w:val="20"/>
              </w:rPr>
              <w:t>Indicator</w:t>
            </w:r>
            <w:r>
              <w:rPr>
                <w:rFonts w:ascii="Times New Roman"/>
                <w:color w:val="FFFFFF"/>
                <w:sz w:val="20"/>
              </w:rPr>
              <w:t> </w:t>
            </w:r>
            <w:r>
              <w:rPr>
                <w:color w:val="FFFFFF"/>
                <w:sz w:val="20"/>
              </w:rPr>
              <w:t>Number</w:t>
            </w:r>
          </w:p>
        </w:tc>
        <w:tc>
          <w:tcPr>
            <w:tcW w:w="2670" w:type="dxa"/>
            <w:tcBorders>
              <w:left w:val="single" w:sz="12" w:space="0" w:color="FFFFFF"/>
              <w:bottom w:val="nil"/>
              <w:right w:val="single" w:sz="12" w:space="0" w:color="FFFFFF"/>
            </w:tcBorders>
            <w:shd w:val="clear" w:color="auto" w:fill="0060AE"/>
          </w:tcPr>
          <w:p>
            <w:pPr>
              <w:pStyle w:val="TableParagraph"/>
              <w:rPr>
                <w:rFonts w:ascii="Times New Roman"/>
                <w:sz w:val="22"/>
              </w:rPr>
            </w:pPr>
          </w:p>
          <w:p>
            <w:pPr>
              <w:pStyle w:val="TableParagraph"/>
              <w:spacing w:before="1"/>
              <w:rPr>
                <w:rFonts w:ascii="Times New Roman"/>
                <w:sz w:val="25"/>
              </w:rPr>
            </w:pPr>
          </w:p>
          <w:p>
            <w:pPr>
              <w:pStyle w:val="TableParagraph"/>
              <w:ind w:left="101"/>
              <w:rPr>
                <w:sz w:val="20"/>
              </w:rPr>
            </w:pPr>
            <w:r>
              <w:rPr>
                <w:color w:val="FFFFFF"/>
                <w:sz w:val="20"/>
              </w:rPr>
              <w:t>Indicator</w:t>
            </w:r>
          </w:p>
        </w:tc>
        <w:tc>
          <w:tcPr>
            <w:tcW w:w="2461" w:type="dxa"/>
            <w:gridSpan w:val="2"/>
            <w:tcBorders>
              <w:top w:val="single" w:sz="12" w:space="0" w:color="FFFFFF"/>
              <w:left w:val="single" w:sz="12" w:space="0" w:color="FFFFFF"/>
              <w:bottom w:val="nil"/>
              <w:right w:val="single" w:sz="12" w:space="0" w:color="FFFFFF"/>
            </w:tcBorders>
            <w:shd w:val="clear" w:color="auto" w:fill="0060AE"/>
          </w:tcPr>
          <w:p>
            <w:pPr>
              <w:pStyle w:val="TableParagraph"/>
              <w:rPr>
                <w:rFonts w:ascii="Times New Roman"/>
                <w:sz w:val="22"/>
              </w:rPr>
            </w:pPr>
          </w:p>
          <w:p>
            <w:pPr>
              <w:pStyle w:val="TableParagraph"/>
              <w:spacing w:before="1"/>
              <w:rPr>
                <w:rFonts w:ascii="Times New Roman"/>
                <w:sz w:val="25"/>
              </w:rPr>
            </w:pPr>
          </w:p>
          <w:p>
            <w:pPr>
              <w:pStyle w:val="TableParagraph"/>
              <w:ind w:left="946" w:right="933"/>
              <w:jc w:val="center"/>
              <w:rPr>
                <w:sz w:val="20"/>
              </w:rPr>
            </w:pPr>
            <w:r>
              <w:rPr>
                <w:color w:val="FFFFFF"/>
                <w:sz w:val="20"/>
              </w:rPr>
              <w:t>Value</w:t>
            </w:r>
          </w:p>
        </w:tc>
      </w:tr>
      <w:tr>
        <w:trPr>
          <w:trHeight w:val="297" w:hRule="atLeast"/>
        </w:trPr>
        <w:tc>
          <w:tcPr>
            <w:tcW w:w="9819" w:type="dxa"/>
            <w:gridSpan w:val="6"/>
            <w:tcBorders>
              <w:top w:val="nil"/>
              <w:left w:val="nil"/>
              <w:bottom w:val="nil"/>
              <w:right w:val="nil"/>
            </w:tcBorders>
          </w:tcPr>
          <w:p>
            <w:pPr>
              <w:pStyle w:val="TableParagraph"/>
              <w:spacing w:before="23"/>
              <w:ind w:left="117"/>
              <w:rPr>
                <w:b/>
                <w:i/>
                <w:sz w:val="18"/>
              </w:rPr>
            </w:pPr>
            <w:r>
              <w:rPr>
                <w:b/>
                <w:i/>
                <w:sz w:val="18"/>
              </w:rPr>
              <w:t>CHILD PROTECTION</w:t>
            </w:r>
          </w:p>
        </w:tc>
      </w:tr>
      <w:tr>
        <w:trPr>
          <w:trHeight w:val="268" w:hRule="atLeast"/>
        </w:trPr>
        <w:tc>
          <w:tcPr>
            <w:tcW w:w="2164" w:type="dxa"/>
            <w:tcBorders>
              <w:top w:val="nil"/>
              <w:left w:val="single" w:sz="12" w:space="0" w:color="FFFFFF"/>
              <w:right w:val="single" w:sz="12" w:space="0" w:color="FFFFFF"/>
            </w:tcBorders>
            <w:shd w:val="clear" w:color="auto" w:fill="9CCFF0"/>
          </w:tcPr>
          <w:p>
            <w:pPr>
              <w:pStyle w:val="TableParagraph"/>
              <w:spacing w:before="13"/>
              <w:ind w:left="102"/>
              <w:rPr>
                <w:sz w:val="18"/>
              </w:rPr>
            </w:pPr>
            <w:r>
              <w:rPr>
                <w:sz w:val="18"/>
              </w:rPr>
              <w:t>Birth registration</w:t>
            </w:r>
          </w:p>
        </w:tc>
        <w:tc>
          <w:tcPr>
            <w:tcW w:w="1307" w:type="dxa"/>
            <w:tcBorders>
              <w:top w:val="nil"/>
              <w:left w:val="single" w:sz="12" w:space="0" w:color="FFFFFF"/>
              <w:right w:val="single" w:sz="12" w:space="0" w:color="FFFFFF"/>
            </w:tcBorders>
            <w:shd w:val="clear" w:color="auto" w:fill="9CCFF0"/>
          </w:tcPr>
          <w:p>
            <w:pPr>
              <w:pStyle w:val="TableParagraph"/>
              <w:spacing w:before="13"/>
              <w:ind w:left="548"/>
              <w:rPr>
                <w:sz w:val="18"/>
              </w:rPr>
            </w:pPr>
            <w:r>
              <w:rPr>
                <w:sz w:val="18"/>
              </w:rPr>
              <w:t>62</w:t>
            </w:r>
          </w:p>
        </w:tc>
        <w:tc>
          <w:tcPr>
            <w:tcW w:w="1217" w:type="dxa"/>
            <w:tcBorders>
              <w:top w:val="nil"/>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top w:val="nil"/>
              <w:left w:val="single" w:sz="12" w:space="0" w:color="FFFFFF"/>
              <w:right w:val="single" w:sz="12" w:space="0" w:color="FFFFFF"/>
            </w:tcBorders>
            <w:shd w:val="clear" w:color="auto" w:fill="9CCFF0"/>
          </w:tcPr>
          <w:p>
            <w:pPr>
              <w:pStyle w:val="TableParagraph"/>
              <w:spacing w:before="13"/>
              <w:ind w:left="101"/>
              <w:rPr>
                <w:sz w:val="18"/>
              </w:rPr>
            </w:pPr>
            <w:r>
              <w:rPr>
                <w:sz w:val="18"/>
              </w:rPr>
              <w:t>Birth registration</w:t>
            </w:r>
          </w:p>
        </w:tc>
        <w:tc>
          <w:tcPr>
            <w:tcW w:w="961" w:type="dxa"/>
            <w:tcBorders>
              <w:top w:val="nil"/>
              <w:left w:val="single" w:sz="12" w:space="0" w:color="FFFFFF"/>
              <w:right w:val="single" w:sz="12" w:space="0" w:color="FFFFFF"/>
            </w:tcBorders>
            <w:shd w:val="clear" w:color="auto" w:fill="9CCFF0"/>
          </w:tcPr>
          <w:p>
            <w:pPr>
              <w:pStyle w:val="TableParagraph"/>
              <w:spacing w:before="13"/>
              <w:ind w:right="84"/>
              <w:jc w:val="right"/>
              <w:rPr>
                <w:sz w:val="18"/>
              </w:rPr>
            </w:pPr>
            <w:r>
              <w:rPr>
                <w:sz w:val="18"/>
              </w:rPr>
              <w:t>95.8</w:t>
            </w:r>
          </w:p>
        </w:tc>
        <w:tc>
          <w:tcPr>
            <w:tcW w:w="1500" w:type="dxa"/>
            <w:tcBorders>
              <w:top w:val="nil"/>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val="restart"/>
            <w:tcBorders>
              <w:left w:val="single" w:sz="12" w:space="0" w:color="FFFFFF"/>
              <w:right w:val="single" w:sz="12" w:space="0" w:color="FFFFFF"/>
            </w:tcBorders>
            <w:shd w:val="clear" w:color="auto" w:fill="9CCFF0"/>
          </w:tcPr>
          <w:p>
            <w:pPr>
              <w:pStyle w:val="TableParagraph"/>
              <w:spacing w:before="13"/>
              <w:ind w:left="102"/>
              <w:rPr>
                <w:sz w:val="18"/>
              </w:rPr>
            </w:pPr>
            <w:r>
              <w:rPr>
                <w:sz w:val="18"/>
              </w:rPr>
              <w:t>Child discipline</w:t>
            </w:r>
          </w:p>
        </w:tc>
        <w:tc>
          <w:tcPr>
            <w:tcW w:w="1307" w:type="dxa"/>
            <w:vMerge w:val="restart"/>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74</w:t>
            </w:r>
          </w:p>
        </w:tc>
        <w:tc>
          <w:tcPr>
            <w:tcW w:w="1217" w:type="dxa"/>
            <w:vMerge w:val="restart"/>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Child discipline</w:t>
            </w:r>
          </w:p>
        </w:tc>
        <w:tc>
          <w:tcPr>
            <w:tcW w:w="961"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500" w:type="dxa"/>
            <w:tcBorders>
              <w:left w:val="single" w:sz="12" w:space="0" w:color="FFFFFF"/>
              <w:right w:val="single" w:sz="12" w:space="0" w:color="FFFFFF"/>
            </w:tcBorders>
            <w:shd w:val="clear" w:color="auto" w:fill="9CCFF0"/>
          </w:tcPr>
          <w:p>
            <w:pPr>
              <w:pStyle w:val="TableParagraph"/>
              <w:rPr>
                <w:rFonts w:ascii="Times New Roman"/>
                <w:sz w:val="18"/>
              </w:rPr>
            </w:pP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377"/>
              <w:rPr>
                <w:sz w:val="18"/>
              </w:rPr>
            </w:pPr>
            <w:r>
              <w:rPr>
                <w:sz w:val="18"/>
              </w:rPr>
              <w:t>Any psychological/physical punishment</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75.1</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val="restart"/>
            <w:tcBorders>
              <w:left w:val="single" w:sz="12" w:space="0" w:color="FFFFFF"/>
              <w:right w:val="single" w:sz="12" w:space="0" w:color="FFFFFF"/>
            </w:tcBorders>
            <w:shd w:val="clear" w:color="auto" w:fill="9CCFF0"/>
          </w:tcPr>
          <w:p>
            <w:pPr>
              <w:pStyle w:val="TableParagraph"/>
              <w:spacing w:before="13"/>
              <w:ind w:left="103"/>
              <w:rPr>
                <w:sz w:val="18"/>
              </w:rPr>
            </w:pPr>
            <w:r>
              <w:rPr>
                <w:sz w:val="18"/>
              </w:rPr>
              <w:t>Early marriage</w:t>
            </w:r>
          </w:p>
        </w:tc>
        <w:tc>
          <w:tcPr>
            <w:tcW w:w="1307" w:type="dxa"/>
            <w:vMerge w:val="restart"/>
            <w:tcBorders>
              <w:left w:val="single" w:sz="12" w:space="0" w:color="FFFFFF"/>
              <w:right w:val="single" w:sz="12" w:space="0" w:color="FFFFFF"/>
            </w:tcBorders>
            <w:shd w:val="clear" w:color="auto" w:fill="9CCFF0"/>
          </w:tcPr>
          <w:p>
            <w:pPr>
              <w:pStyle w:val="TableParagraph"/>
              <w:spacing w:before="13"/>
              <w:ind w:left="261" w:right="242"/>
              <w:jc w:val="center"/>
              <w:rPr>
                <w:sz w:val="18"/>
              </w:rPr>
            </w:pPr>
            <w:r>
              <w:rPr>
                <w:sz w:val="18"/>
              </w:rPr>
              <w:t>67</w:t>
            </w:r>
          </w:p>
        </w:tc>
        <w:tc>
          <w:tcPr>
            <w:tcW w:w="1217" w:type="dxa"/>
            <w:vMerge w:val="restart"/>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Marriage before age 15</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1.6</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Marriage before age 18</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10.7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68</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Pr>
                <w:sz w:val="18"/>
              </w:rPr>
            </w:pPr>
            <w:r>
              <w:rPr>
                <w:sz w:val="18"/>
              </w:rPr>
              <w:t>Young women aged 15-19 currently married/in union</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6.3</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val="restart"/>
            <w:tcBorders>
              <w:left w:val="single" w:sz="12" w:space="0" w:color="FFFFFF"/>
              <w:right w:val="single" w:sz="12" w:space="0" w:color="FFFFFF"/>
            </w:tcBorders>
            <w:shd w:val="clear" w:color="auto" w:fill="9CCFF0"/>
          </w:tcPr>
          <w:p>
            <w:pPr>
              <w:pStyle w:val="TableParagraph"/>
              <w:spacing w:before="13"/>
              <w:ind w:left="260" w:right="242"/>
              <w:jc w:val="center"/>
              <w:rPr>
                <w:sz w:val="18"/>
              </w:rPr>
            </w:pPr>
            <w:r>
              <w:rPr>
                <w:sz w:val="18"/>
              </w:rPr>
              <w:t>69</w:t>
            </w:r>
          </w:p>
        </w:tc>
        <w:tc>
          <w:tcPr>
            <w:tcW w:w="1217" w:type="dxa"/>
            <w:vMerge w:val="restart"/>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Spousal age difference</w:t>
            </w:r>
          </w:p>
        </w:tc>
        <w:tc>
          <w:tcPr>
            <w:tcW w:w="961"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1500" w:type="dxa"/>
            <w:tcBorders>
              <w:left w:val="single" w:sz="12" w:space="0" w:color="FFFFFF"/>
              <w:right w:val="single" w:sz="12" w:space="0" w:color="FFFFFF"/>
            </w:tcBorders>
            <w:shd w:val="clear" w:color="auto" w:fill="9CCFF0"/>
          </w:tcPr>
          <w:p>
            <w:pPr>
              <w:pStyle w:val="TableParagraph"/>
              <w:rPr>
                <w:rFonts w:ascii="Times New Roman"/>
                <w:sz w:val="18"/>
              </w:rPr>
            </w:pP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vMerge/>
            <w:tcBorders>
              <w:top w:val="nil"/>
              <w:left w:val="single" w:sz="12" w:space="0" w:color="FFFFFF"/>
              <w:right w:val="single" w:sz="12" w:space="0" w:color="FFFFFF"/>
            </w:tcBorders>
            <w:shd w:val="clear" w:color="auto" w:fill="9CCFF0"/>
          </w:tcPr>
          <w:p>
            <w:pPr>
              <w:rPr>
                <w:sz w:val="2"/>
                <w:szCs w:val="2"/>
              </w:rPr>
            </w:pPr>
          </w:p>
        </w:tc>
        <w:tc>
          <w:tcPr>
            <w:tcW w:w="1217" w:type="dxa"/>
            <w:vMerge/>
            <w:tcBorders>
              <w:top w:val="nil"/>
              <w:left w:val="single" w:sz="12" w:space="0" w:color="FFFFFF"/>
              <w:right w:val="single" w:sz="12" w:space="0" w:color="FFFFFF"/>
            </w:tcBorders>
            <w:shd w:val="clear" w:color="auto" w:fill="9CCFF0"/>
          </w:tcPr>
          <w:p>
            <w:pPr>
              <w:rPr>
                <w:sz w:val="2"/>
                <w:szCs w:val="2"/>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Women aged 20-24</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25.3</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tcBorders>
              <w:left w:val="single" w:sz="12" w:space="0" w:color="FFFFFF"/>
              <w:right w:val="single" w:sz="12" w:space="0" w:color="FFFFFF"/>
            </w:tcBorders>
            <w:shd w:val="clear" w:color="auto" w:fill="9CCFF0"/>
          </w:tcPr>
          <w:p>
            <w:pPr>
              <w:pStyle w:val="TableParagraph"/>
              <w:spacing w:before="13"/>
              <w:ind w:left="103"/>
              <w:rPr>
                <w:sz w:val="18"/>
              </w:rPr>
            </w:pPr>
            <w:r>
              <w:rPr>
                <w:sz w:val="18"/>
              </w:rPr>
              <w:t>Domestic violence</w:t>
            </w:r>
          </w:p>
        </w:tc>
        <w:tc>
          <w:tcPr>
            <w:tcW w:w="1307" w:type="dxa"/>
            <w:tcBorders>
              <w:left w:val="single" w:sz="12" w:space="0" w:color="FFFFFF"/>
              <w:right w:val="single" w:sz="12" w:space="0" w:color="FFFFFF"/>
            </w:tcBorders>
            <w:shd w:val="clear" w:color="auto" w:fill="9CCFF0"/>
          </w:tcPr>
          <w:p>
            <w:pPr>
              <w:pStyle w:val="TableParagraph"/>
              <w:spacing w:before="13"/>
              <w:ind w:left="497"/>
              <w:rPr>
                <w:sz w:val="18"/>
              </w:rPr>
            </w:pPr>
            <w:r>
              <w:rPr>
                <w:sz w:val="18"/>
              </w:rPr>
              <w:t>100</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369" w:hanging="1"/>
              <w:rPr>
                <w:sz w:val="18"/>
              </w:rPr>
            </w:pPr>
            <w:r>
              <w:rPr>
                <w:sz w:val="18"/>
              </w:rPr>
              <w:t>Attitudes towards domestic violence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7.6</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311" w:hRule="atLeast"/>
        </w:trPr>
        <w:tc>
          <w:tcPr>
            <w:tcW w:w="9819" w:type="dxa"/>
            <w:gridSpan w:val="6"/>
            <w:tcBorders>
              <w:left w:val="single" w:sz="12" w:space="0" w:color="FFFFFF"/>
              <w:bottom w:val="nil"/>
              <w:right w:val="single" w:sz="12" w:space="0" w:color="FFFFFF"/>
            </w:tcBorders>
          </w:tcPr>
          <w:p>
            <w:pPr>
              <w:pStyle w:val="TableParagraph"/>
              <w:spacing w:before="42"/>
              <w:ind w:left="103"/>
              <w:rPr>
                <w:b/>
                <w:i/>
                <w:sz w:val="18"/>
              </w:rPr>
            </w:pPr>
            <w:r>
              <w:rPr>
                <w:b/>
                <w:i/>
                <w:sz w:val="18"/>
              </w:rPr>
              <w:t>HIV/AIDS AND SEXUAL BEHAVIOUR</w:t>
            </w:r>
          </w:p>
        </w:tc>
      </w:tr>
      <w:tr>
        <w:trPr>
          <w:trHeight w:val="728" w:hRule="atLeast"/>
        </w:trPr>
        <w:tc>
          <w:tcPr>
            <w:tcW w:w="2164" w:type="dxa"/>
            <w:vMerge w:val="restart"/>
            <w:tcBorders>
              <w:top w:val="nil"/>
              <w:left w:val="single" w:sz="12" w:space="0" w:color="FFFFFF"/>
              <w:right w:val="single" w:sz="12" w:space="0" w:color="FFFFFF"/>
            </w:tcBorders>
            <w:shd w:val="clear" w:color="auto" w:fill="9CCFF0"/>
          </w:tcPr>
          <w:p>
            <w:pPr>
              <w:pStyle w:val="TableParagraph"/>
              <w:spacing w:line="249" w:lineRule="auto" w:before="13"/>
              <w:ind w:left="103" w:right="330"/>
              <w:rPr>
                <w:sz w:val="18"/>
              </w:rPr>
            </w:pPr>
            <w:r>
              <w:rPr>
                <w:sz w:val="18"/>
              </w:rPr>
              <w:t>HIV/AIDS knowledge and attitudes</w:t>
            </w:r>
          </w:p>
        </w:tc>
        <w:tc>
          <w:tcPr>
            <w:tcW w:w="1307" w:type="dxa"/>
            <w:tcBorders>
              <w:top w:val="nil"/>
              <w:left w:val="single" w:sz="12" w:space="0" w:color="FFFFFF"/>
              <w:right w:val="single" w:sz="12" w:space="0" w:color="FFFFFF"/>
            </w:tcBorders>
            <w:shd w:val="clear" w:color="auto" w:fill="9CCFF0"/>
          </w:tcPr>
          <w:p>
            <w:pPr>
              <w:pStyle w:val="TableParagraph"/>
              <w:spacing w:before="13"/>
              <w:ind w:left="547"/>
              <w:rPr>
                <w:sz w:val="18"/>
              </w:rPr>
            </w:pPr>
            <w:r>
              <w:rPr>
                <w:sz w:val="18"/>
              </w:rPr>
              <w:t>82</w:t>
            </w:r>
          </w:p>
        </w:tc>
        <w:tc>
          <w:tcPr>
            <w:tcW w:w="1217" w:type="dxa"/>
            <w:tcBorders>
              <w:top w:val="nil"/>
              <w:left w:val="single" w:sz="12" w:space="0" w:color="FFFFFF"/>
              <w:right w:val="single" w:sz="12" w:space="0" w:color="FFFFFF"/>
            </w:tcBorders>
            <w:shd w:val="clear" w:color="auto" w:fill="9CCFF0"/>
          </w:tcPr>
          <w:p>
            <w:pPr>
              <w:pStyle w:val="TableParagraph"/>
              <w:spacing w:before="13"/>
              <w:ind w:right="432"/>
              <w:jc w:val="right"/>
              <w:rPr>
                <w:sz w:val="18"/>
              </w:rPr>
            </w:pPr>
            <w:r>
              <w:rPr>
                <w:sz w:val="18"/>
              </w:rPr>
              <w:t>19b</w:t>
            </w:r>
          </w:p>
        </w:tc>
        <w:tc>
          <w:tcPr>
            <w:tcW w:w="2670" w:type="dxa"/>
            <w:tcBorders>
              <w:top w:val="nil"/>
              <w:left w:val="single" w:sz="12" w:space="0" w:color="FFFFFF"/>
              <w:right w:val="single" w:sz="12" w:space="0" w:color="FFFFFF"/>
            </w:tcBorders>
            <w:shd w:val="clear" w:color="auto" w:fill="9CCFF0"/>
          </w:tcPr>
          <w:p>
            <w:pPr>
              <w:pStyle w:val="TableParagraph"/>
              <w:spacing w:line="249" w:lineRule="auto" w:before="13"/>
              <w:ind w:left="101" w:right="227"/>
              <w:rPr>
                <w:sz w:val="18"/>
              </w:rPr>
            </w:pPr>
            <w:r>
              <w:rPr>
                <w:sz w:val="18"/>
              </w:rPr>
              <w:t>Comprehensive knowledge about HIV prevention among young people</w:t>
            </w:r>
          </w:p>
        </w:tc>
        <w:tc>
          <w:tcPr>
            <w:tcW w:w="961" w:type="dxa"/>
            <w:tcBorders>
              <w:top w:val="nil"/>
              <w:left w:val="single" w:sz="12" w:space="0" w:color="FFFFFF"/>
              <w:right w:val="single" w:sz="12" w:space="0" w:color="FFFFFF"/>
            </w:tcBorders>
            <w:shd w:val="clear" w:color="auto" w:fill="9CCFF0"/>
          </w:tcPr>
          <w:p>
            <w:pPr>
              <w:pStyle w:val="TableParagraph"/>
              <w:spacing w:before="13"/>
              <w:ind w:right="84"/>
              <w:jc w:val="right"/>
              <w:rPr>
                <w:sz w:val="18"/>
              </w:rPr>
            </w:pPr>
            <w:r>
              <w:rPr>
                <w:sz w:val="18"/>
              </w:rPr>
              <w:t>57.5</w:t>
            </w:r>
          </w:p>
        </w:tc>
        <w:tc>
          <w:tcPr>
            <w:tcW w:w="1500" w:type="dxa"/>
            <w:tcBorders>
              <w:top w:val="nil"/>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89</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127"/>
              <w:rPr>
                <w:sz w:val="18"/>
              </w:rPr>
            </w:pPr>
            <w:r>
              <w:rPr>
                <w:sz w:val="18"/>
              </w:rPr>
              <w:t>Knowledge of mother- to-child transmission of HIV</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50.3</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86</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267"/>
              <w:rPr>
                <w:sz w:val="18"/>
              </w:rPr>
            </w:pPr>
            <w:r>
              <w:rPr>
                <w:sz w:val="18"/>
              </w:rPr>
              <w:t>Attitude towards people with HIV/AIDS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38.6</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87</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187"/>
              <w:rPr>
                <w:sz w:val="18"/>
              </w:rPr>
            </w:pPr>
            <w:r>
              <w:rPr>
                <w:sz w:val="18"/>
              </w:rPr>
              <w:t>Women who know where to be tested for HIV</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86.1</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88</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Pr>
                <w:sz w:val="18"/>
              </w:rPr>
            </w:pPr>
            <w:r>
              <w:rPr>
                <w:sz w:val="18"/>
              </w:rPr>
              <w:t>Women who have been tested for HIV</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41.3</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72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90</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245"/>
              <w:jc w:val="both"/>
              <w:rPr>
                <w:sz w:val="18"/>
              </w:rPr>
            </w:pPr>
            <w:r>
              <w:rPr>
                <w:sz w:val="18"/>
              </w:rPr>
              <w:t>Counselling coverage for the prevention of mother-to-child transmission of HIV</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75.5</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72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91</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227"/>
              <w:rPr>
                <w:sz w:val="18"/>
              </w:rPr>
            </w:pPr>
            <w:r>
              <w:rPr>
                <w:sz w:val="18"/>
              </w:rPr>
              <w:t>Testing coverage for the prevention of mother-to-child transmission of HIV</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79.4</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val="restart"/>
            <w:tcBorders>
              <w:left w:val="single" w:sz="12" w:space="0" w:color="FFFFFF"/>
              <w:right w:val="single" w:sz="12" w:space="0" w:color="FFFFFF"/>
            </w:tcBorders>
            <w:shd w:val="clear" w:color="auto" w:fill="9CCFF0"/>
          </w:tcPr>
          <w:p>
            <w:pPr>
              <w:pStyle w:val="TableParagraph"/>
              <w:spacing w:before="13"/>
              <w:ind w:left="103"/>
              <w:rPr>
                <w:sz w:val="18"/>
              </w:rPr>
            </w:pPr>
            <w:r>
              <w:rPr>
                <w:sz w:val="18"/>
              </w:rPr>
              <w:t>Sexual behaviour</w:t>
            </w:r>
          </w:p>
        </w:tc>
        <w:tc>
          <w:tcPr>
            <w:tcW w:w="1307" w:type="dxa"/>
            <w:tcBorders>
              <w:left w:val="single" w:sz="12" w:space="0" w:color="FFFFFF"/>
              <w:right w:val="single" w:sz="12" w:space="0" w:color="FFFFFF"/>
            </w:tcBorders>
            <w:shd w:val="clear" w:color="auto" w:fill="9CCFF0"/>
          </w:tcPr>
          <w:p>
            <w:pPr>
              <w:pStyle w:val="TableParagraph"/>
              <w:spacing w:before="13"/>
              <w:ind w:left="548"/>
              <w:rPr>
                <w:sz w:val="18"/>
              </w:rPr>
            </w:pPr>
            <w:r>
              <w:rPr>
                <w:sz w:val="18"/>
              </w:rPr>
              <w:t>84</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Age at first sex among young</w:t>
            </w:r>
          </w:p>
          <w:p>
            <w:pPr>
              <w:pStyle w:val="TableParagraph"/>
              <w:spacing w:before="9"/>
              <w:ind w:left="101"/>
              <w:rPr>
                <w:sz w:val="18"/>
              </w:rPr>
            </w:pPr>
            <w:r>
              <w:rPr>
                <w:sz w:val="18"/>
              </w:rPr>
              <w:t>people</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4.7</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92</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447"/>
              <w:rPr>
                <w:sz w:val="18"/>
              </w:rPr>
            </w:pPr>
            <w:r>
              <w:rPr>
                <w:sz w:val="18"/>
              </w:rPr>
              <w:t>Age-mixing among sexual partners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15.4</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484"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83</w:t>
            </w:r>
          </w:p>
        </w:tc>
        <w:tc>
          <w:tcPr>
            <w:tcW w:w="1217" w:type="dxa"/>
            <w:tcBorders>
              <w:left w:val="single" w:sz="12" w:space="0" w:color="FFFFFF"/>
              <w:right w:val="single" w:sz="12" w:space="0" w:color="FFFFFF"/>
            </w:tcBorders>
            <w:shd w:val="clear" w:color="auto" w:fill="9CCFF0"/>
          </w:tcPr>
          <w:p>
            <w:pPr>
              <w:pStyle w:val="TableParagraph"/>
              <w:spacing w:before="13"/>
              <w:ind w:right="432"/>
              <w:jc w:val="right"/>
              <w:rPr>
                <w:sz w:val="18"/>
              </w:rPr>
            </w:pPr>
            <w:r>
              <w:rPr>
                <w:sz w:val="18"/>
              </w:rPr>
              <w:t>19a</w:t>
            </w:r>
          </w:p>
        </w:tc>
        <w:tc>
          <w:tcPr>
            <w:tcW w:w="2670" w:type="dxa"/>
            <w:tcBorders>
              <w:left w:val="single" w:sz="12" w:space="0" w:color="FFFFFF"/>
              <w:right w:val="single" w:sz="12" w:space="0" w:color="FFFFFF"/>
            </w:tcBorders>
            <w:shd w:val="clear" w:color="auto" w:fill="9CCFF0"/>
          </w:tcPr>
          <w:p>
            <w:pPr>
              <w:pStyle w:val="TableParagraph"/>
              <w:spacing w:line="249" w:lineRule="auto" w:before="13"/>
              <w:ind w:left="101" w:right="157"/>
              <w:rPr>
                <w:sz w:val="18"/>
              </w:rPr>
            </w:pPr>
            <w:r>
              <w:rPr>
                <w:sz w:val="18"/>
              </w:rPr>
              <w:t>Condom use with non-regular partners</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51.2</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r>
        <w:trPr>
          <w:trHeight w:val="268" w:hRule="atLeast"/>
        </w:trPr>
        <w:tc>
          <w:tcPr>
            <w:tcW w:w="2164" w:type="dxa"/>
            <w:vMerge/>
            <w:tcBorders>
              <w:top w:val="nil"/>
              <w:left w:val="single" w:sz="12" w:space="0" w:color="FFFFFF"/>
              <w:right w:val="single" w:sz="12" w:space="0" w:color="FFFFFF"/>
            </w:tcBorders>
            <w:shd w:val="clear" w:color="auto" w:fill="9CCFF0"/>
          </w:tcPr>
          <w:p>
            <w:pPr>
              <w:rPr>
                <w:sz w:val="2"/>
                <w:szCs w:val="2"/>
              </w:rPr>
            </w:pPr>
          </w:p>
        </w:tc>
        <w:tc>
          <w:tcPr>
            <w:tcW w:w="1307" w:type="dxa"/>
            <w:tcBorders>
              <w:left w:val="single" w:sz="12" w:space="0" w:color="FFFFFF"/>
              <w:right w:val="single" w:sz="12" w:space="0" w:color="FFFFFF"/>
            </w:tcBorders>
            <w:shd w:val="clear" w:color="auto" w:fill="9CCFF0"/>
          </w:tcPr>
          <w:p>
            <w:pPr>
              <w:pStyle w:val="TableParagraph"/>
              <w:spacing w:before="13"/>
              <w:ind w:left="547"/>
              <w:rPr>
                <w:sz w:val="18"/>
              </w:rPr>
            </w:pPr>
            <w:r>
              <w:rPr>
                <w:sz w:val="18"/>
              </w:rPr>
              <w:t>85</w:t>
            </w:r>
          </w:p>
        </w:tc>
        <w:tc>
          <w:tcPr>
            <w:tcW w:w="1217" w:type="dxa"/>
            <w:tcBorders>
              <w:left w:val="single" w:sz="12" w:space="0" w:color="FFFFFF"/>
              <w:right w:val="single" w:sz="12" w:space="0" w:color="FFFFFF"/>
            </w:tcBorders>
            <w:shd w:val="clear" w:color="auto" w:fill="9CCFF0"/>
          </w:tcPr>
          <w:p>
            <w:pPr>
              <w:pStyle w:val="TableParagraph"/>
              <w:rPr>
                <w:rFonts w:ascii="Times New Roman"/>
                <w:sz w:val="18"/>
              </w:rPr>
            </w:pPr>
          </w:p>
        </w:tc>
        <w:tc>
          <w:tcPr>
            <w:tcW w:w="2670" w:type="dxa"/>
            <w:tcBorders>
              <w:left w:val="single" w:sz="12" w:space="0" w:color="FFFFFF"/>
              <w:right w:val="single" w:sz="12" w:space="0" w:color="FFFFFF"/>
            </w:tcBorders>
            <w:shd w:val="clear" w:color="auto" w:fill="9CCFF0"/>
          </w:tcPr>
          <w:p>
            <w:pPr>
              <w:pStyle w:val="TableParagraph"/>
              <w:spacing w:before="13"/>
              <w:ind w:left="101"/>
              <w:rPr>
                <w:sz w:val="18"/>
              </w:rPr>
            </w:pPr>
            <w:r>
              <w:rPr>
                <w:sz w:val="18"/>
              </w:rPr>
              <w:t>Higher risk sex in the last year</w:t>
            </w:r>
          </w:p>
        </w:tc>
        <w:tc>
          <w:tcPr>
            <w:tcW w:w="961" w:type="dxa"/>
            <w:tcBorders>
              <w:left w:val="single" w:sz="12" w:space="0" w:color="FFFFFF"/>
              <w:right w:val="single" w:sz="12" w:space="0" w:color="FFFFFF"/>
            </w:tcBorders>
            <w:shd w:val="clear" w:color="auto" w:fill="9CCFF0"/>
          </w:tcPr>
          <w:p>
            <w:pPr>
              <w:pStyle w:val="TableParagraph"/>
              <w:spacing w:before="13"/>
              <w:ind w:right="84"/>
              <w:jc w:val="right"/>
              <w:rPr>
                <w:sz w:val="18"/>
              </w:rPr>
            </w:pPr>
            <w:r>
              <w:rPr>
                <w:sz w:val="18"/>
              </w:rPr>
              <w:t>68</w:t>
            </w:r>
          </w:p>
        </w:tc>
        <w:tc>
          <w:tcPr>
            <w:tcW w:w="1500" w:type="dxa"/>
            <w:tcBorders>
              <w:left w:val="single" w:sz="12" w:space="0" w:color="FFFFFF"/>
              <w:right w:val="single" w:sz="12" w:space="0" w:color="FFFFFF"/>
            </w:tcBorders>
            <w:shd w:val="clear" w:color="auto" w:fill="9CCFF0"/>
          </w:tcPr>
          <w:p>
            <w:pPr>
              <w:pStyle w:val="TableParagraph"/>
              <w:spacing w:before="13"/>
              <w:ind w:left="99"/>
              <w:rPr>
                <w:sz w:val="18"/>
              </w:rPr>
            </w:pPr>
            <w:r>
              <w:rPr>
                <w:sz w:val="18"/>
              </w:rPr>
              <w:t>Percent</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tabs>
          <w:tab w:pos="766"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iv</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pict>
          <v:rect style="position:absolute;margin-left:0pt;margin-top:.000064pt;width:611.999951pt;height:791.999936pt;mso-position-horizontal-relative:page;mso-position-vertical-relative:page;z-index:-50856448" filled="true" fillcolor="#d4e9f9" stroked="false">
            <v:fill type="solid"/>
            <w10:wrap type="none"/>
          </v:rect>
        </w:pict>
      </w:r>
      <w:r>
        <w:rPr/>
        <w:pict>
          <v:group style="position:absolute;margin-left:0pt;margin-top:-.000012pt;width:612pt;height:792pt;mso-position-horizontal-relative:page;mso-position-vertical-relative:page;z-index:-50855936"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r>
        <w:rPr>
          <w:rFonts w:ascii="Times New Roman"/>
          <w:b/>
          <w:color w:val="FFFFFF"/>
          <w:spacing w:val="-38"/>
          <w:w w:val="101"/>
          <w:sz w:val="48"/>
        </w:rPr>
        <w:t>T</w:t>
      </w:r>
      <w:r>
        <w:rPr>
          <w:rFonts w:ascii="Times New Roman"/>
          <w:b/>
          <w:smallCaps/>
          <w:color w:val="FFFFFF"/>
          <w:w w:val="118"/>
          <w:sz w:val="48"/>
        </w:rPr>
        <w:t>able</w:t>
      </w:r>
      <w:r>
        <w:rPr>
          <w:rFonts w:ascii="Times New Roman"/>
          <w:smallCaps w:val="0"/>
          <w:color w:val="FFFFFF"/>
          <w:sz w:val="48"/>
        </w:rPr>
        <w:t> </w:t>
      </w:r>
      <w:r>
        <w:rPr>
          <w:rFonts w:ascii="Times New Roman"/>
          <w:b/>
          <w:smallCaps w:val="0"/>
          <w:color w:val="FFFFFF"/>
          <w:w w:val="158"/>
          <w:sz w:val="48"/>
        </w:rPr>
        <w:t>of</w:t>
      </w:r>
      <w:r>
        <w:rPr>
          <w:rFonts w:ascii="Times New Roman"/>
          <w:smallCaps w:val="0"/>
          <w:color w:val="FFFFFF"/>
          <w:sz w:val="48"/>
        </w:rPr>
        <w:t> </w:t>
      </w:r>
      <w:r>
        <w:rPr>
          <w:rFonts w:ascii="Times New Roman"/>
          <w:b/>
          <w:smallCaps w:val="0"/>
          <w:color w:val="FFFFFF"/>
          <w:w w:val="135"/>
          <w:sz w:val="48"/>
        </w:rPr>
        <w:t>Con</w:t>
      </w:r>
      <w:r>
        <w:rPr>
          <w:rFonts w:ascii="Times New Roman"/>
          <w:b/>
          <w:smallCaps w:val="0"/>
          <w:color w:val="FFFFFF"/>
          <w:spacing w:val="2"/>
          <w:w w:val="135"/>
          <w:sz w:val="48"/>
        </w:rPr>
        <w:t>t</w:t>
      </w:r>
      <w:r>
        <w:rPr>
          <w:rFonts w:ascii="Times New Roman"/>
          <w:b/>
          <w:smallCaps w:val="0"/>
          <w:color w:val="FFFFFF"/>
          <w:w w:val="149"/>
          <w:sz w:val="48"/>
        </w:rPr>
        <w:t>ents</w:t>
      </w:r>
    </w:p>
    <w:p>
      <w:pPr>
        <w:tabs>
          <w:tab w:pos="10459" w:val="right" w:leader="dot"/>
        </w:tabs>
        <w:spacing w:before="590"/>
        <w:ind w:left="1440" w:right="0" w:firstLine="0"/>
        <w:jc w:val="left"/>
        <w:rPr>
          <w:sz w:val="22"/>
        </w:rPr>
      </w:pPr>
      <w:r>
        <w:rPr>
          <w:sz w:val="22"/>
        </w:rPr>
        <w:t>Summary </w:t>
      </w:r>
      <w:r>
        <w:rPr>
          <w:spacing w:val="-6"/>
          <w:sz w:val="22"/>
        </w:rPr>
        <w:t>Table</w:t>
      </w:r>
      <w:r>
        <w:rPr>
          <w:spacing w:val="-5"/>
          <w:sz w:val="22"/>
        </w:rPr>
        <w:t> </w:t>
      </w:r>
      <w:r>
        <w:rPr>
          <w:sz w:val="22"/>
        </w:rPr>
        <w:t>of Findings</w:t>
      </w:r>
      <w:r>
        <w:rPr>
          <w:rFonts w:ascii="Times New Roman"/>
          <w:sz w:val="22"/>
        </w:rPr>
        <w:tab/>
      </w:r>
      <w:r>
        <w:rPr>
          <w:sz w:val="22"/>
        </w:rPr>
        <w:t>ii</w:t>
      </w:r>
    </w:p>
    <w:p>
      <w:pPr>
        <w:tabs>
          <w:tab w:pos="10458" w:val="right" w:leader="dot"/>
        </w:tabs>
        <w:spacing w:before="107"/>
        <w:ind w:left="1440" w:right="0" w:firstLine="0"/>
        <w:jc w:val="left"/>
        <w:rPr>
          <w:sz w:val="22"/>
        </w:rPr>
      </w:pPr>
      <w:r>
        <w:rPr>
          <w:sz w:val="22"/>
        </w:rPr>
        <w:t>List</w:t>
      </w:r>
      <w:r>
        <w:rPr>
          <w:spacing w:val="-1"/>
          <w:sz w:val="22"/>
        </w:rPr>
        <w:t> </w:t>
      </w:r>
      <w:r>
        <w:rPr>
          <w:sz w:val="22"/>
        </w:rPr>
        <w:t>of</w:t>
      </w:r>
      <w:r>
        <w:rPr>
          <w:spacing w:val="-4"/>
          <w:sz w:val="22"/>
        </w:rPr>
        <w:t> </w:t>
      </w:r>
      <w:r>
        <w:rPr>
          <w:spacing w:val="-5"/>
          <w:sz w:val="22"/>
        </w:rPr>
        <w:t>Tables</w:t>
      </w:r>
      <w:r>
        <w:rPr>
          <w:rFonts w:ascii="Times New Roman"/>
          <w:spacing w:val="-5"/>
          <w:sz w:val="22"/>
        </w:rPr>
        <w:tab/>
      </w:r>
      <w:r>
        <w:rPr>
          <w:sz w:val="22"/>
        </w:rPr>
        <w:t>vii</w:t>
      </w:r>
    </w:p>
    <w:p>
      <w:pPr>
        <w:tabs>
          <w:tab w:pos="10459" w:val="right" w:leader="dot"/>
        </w:tabs>
        <w:spacing w:before="107"/>
        <w:ind w:left="1440" w:right="0" w:firstLine="0"/>
        <w:jc w:val="left"/>
        <w:rPr>
          <w:sz w:val="22"/>
        </w:rPr>
      </w:pPr>
      <w:r>
        <w:rPr>
          <w:sz w:val="22"/>
        </w:rPr>
        <w:t>List</w:t>
      </w:r>
      <w:r>
        <w:rPr>
          <w:spacing w:val="-1"/>
          <w:sz w:val="22"/>
        </w:rPr>
        <w:t> </w:t>
      </w:r>
      <w:r>
        <w:rPr>
          <w:sz w:val="22"/>
        </w:rPr>
        <w:t>of Figures</w:t>
      </w:r>
      <w:r>
        <w:rPr>
          <w:rFonts w:ascii="Times New Roman"/>
          <w:sz w:val="22"/>
        </w:rPr>
        <w:tab/>
      </w:r>
      <w:r>
        <w:rPr>
          <w:sz w:val="22"/>
        </w:rPr>
        <w:t>ix</w:t>
      </w:r>
    </w:p>
    <w:p>
      <w:pPr>
        <w:tabs>
          <w:tab w:pos="10458" w:val="right" w:leader="dot"/>
        </w:tabs>
        <w:spacing w:before="107"/>
        <w:ind w:left="1440" w:right="0" w:firstLine="0"/>
        <w:jc w:val="left"/>
        <w:rPr>
          <w:sz w:val="22"/>
        </w:rPr>
      </w:pPr>
      <w:r>
        <w:rPr>
          <w:sz w:val="22"/>
        </w:rPr>
        <w:t>List</w:t>
      </w:r>
      <w:r>
        <w:rPr>
          <w:spacing w:val="-1"/>
          <w:sz w:val="22"/>
        </w:rPr>
        <w:t> </w:t>
      </w:r>
      <w:r>
        <w:rPr>
          <w:sz w:val="22"/>
        </w:rPr>
        <w:t>of</w:t>
      </w:r>
      <w:r>
        <w:rPr>
          <w:spacing w:val="-12"/>
          <w:sz w:val="22"/>
        </w:rPr>
        <w:t> </w:t>
      </w:r>
      <w:r>
        <w:rPr>
          <w:sz w:val="22"/>
        </w:rPr>
        <w:t>Abbreviations</w:t>
      </w:r>
      <w:r>
        <w:rPr>
          <w:rFonts w:ascii="Times New Roman"/>
          <w:sz w:val="22"/>
        </w:rPr>
        <w:tab/>
      </w:r>
      <w:r>
        <w:rPr>
          <w:sz w:val="22"/>
        </w:rPr>
        <w:t>x</w:t>
      </w:r>
    </w:p>
    <w:p>
      <w:pPr>
        <w:tabs>
          <w:tab w:pos="10459" w:val="right" w:leader="dot"/>
        </w:tabs>
        <w:spacing w:before="107"/>
        <w:ind w:left="1440" w:right="0" w:firstLine="0"/>
        <w:jc w:val="left"/>
        <w:rPr>
          <w:sz w:val="22"/>
        </w:rPr>
      </w:pPr>
      <w:r>
        <w:rPr>
          <w:sz w:val="22"/>
        </w:rPr>
        <w:t>Acknowledgements</w:t>
      </w:r>
      <w:r>
        <w:rPr>
          <w:rFonts w:ascii="Times New Roman"/>
          <w:sz w:val="22"/>
        </w:rPr>
        <w:tab/>
      </w:r>
      <w:r>
        <w:rPr>
          <w:sz w:val="22"/>
        </w:rPr>
        <w:t>xi</w:t>
      </w:r>
    </w:p>
    <w:p>
      <w:pPr>
        <w:tabs>
          <w:tab w:pos="10459" w:val="right" w:leader="dot"/>
        </w:tabs>
        <w:spacing w:before="107"/>
        <w:ind w:left="1440" w:right="0" w:firstLine="0"/>
        <w:jc w:val="left"/>
        <w:rPr>
          <w:sz w:val="22"/>
        </w:rPr>
      </w:pPr>
      <w:r>
        <w:rPr>
          <w:sz w:val="22"/>
        </w:rPr>
        <w:t>Executive</w:t>
      </w:r>
      <w:r>
        <w:rPr>
          <w:spacing w:val="-1"/>
          <w:sz w:val="22"/>
        </w:rPr>
        <w:t> </w:t>
      </w:r>
      <w:r>
        <w:rPr>
          <w:sz w:val="22"/>
        </w:rPr>
        <w:t>Summary</w:t>
      </w:r>
      <w:r>
        <w:rPr>
          <w:rFonts w:ascii="Times New Roman"/>
          <w:sz w:val="22"/>
        </w:rPr>
        <w:tab/>
      </w:r>
      <w:r>
        <w:rPr>
          <w:sz w:val="22"/>
        </w:rPr>
        <w:t>xii</w:t>
      </w:r>
    </w:p>
    <w:p>
      <w:pPr>
        <w:tabs>
          <w:tab w:pos="10459" w:val="right" w:leader="dot"/>
        </w:tabs>
        <w:spacing w:before="107"/>
        <w:ind w:left="1440" w:right="0" w:firstLine="0"/>
        <w:jc w:val="left"/>
        <w:rPr>
          <w:sz w:val="22"/>
        </w:rPr>
      </w:pPr>
      <w:r>
        <w:rPr>
          <w:sz w:val="22"/>
        </w:rPr>
        <w:t>Introduction</w:t>
      </w:r>
      <w:r>
        <w:rPr>
          <w:rFonts w:ascii="Times New Roman"/>
          <w:sz w:val="22"/>
        </w:rPr>
        <w:tab/>
      </w:r>
      <w:r>
        <w:rPr>
          <w:sz w:val="22"/>
        </w:rPr>
        <w:t>1</w:t>
      </w:r>
    </w:p>
    <w:p>
      <w:pPr>
        <w:tabs>
          <w:tab w:pos="10459" w:val="right" w:leader="dot"/>
        </w:tabs>
        <w:spacing w:before="107"/>
        <w:ind w:left="1660" w:right="0" w:firstLine="0"/>
        <w:jc w:val="left"/>
        <w:rPr>
          <w:sz w:val="22"/>
        </w:rPr>
      </w:pPr>
      <w:r>
        <w:rPr>
          <w:sz w:val="22"/>
        </w:rPr>
        <w:t>Background</w:t>
      </w:r>
      <w:r>
        <w:rPr>
          <w:rFonts w:ascii="Times New Roman"/>
          <w:sz w:val="22"/>
        </w:rPr>
        <w:tab/>
      </w:r>
      <w:r>
        <w:rPr>
          <w:sz w:val="22"/>
        </w:rPr>
        <w:t>1</w:t>
      </w:r>
    </w:p>
    <w:p>
      <w:pPr>
        <w:tabs>
          <w:tab w:pos="10459" w:val="right" w:leader="dot"/>
        </w:tabs>
        <w:spacing w:before="107"/>
        <w:ind w:left="1660" w:right="0" w:firstLine="0"/>
        <w:jc w:val="left"/>
        <w:rPr>
          <w:sz w:val="22"/>
        </w:rPr>
      </w:pPr>
      <w:r>
        <w:rPr>
          <w:sz w:val="22"/>
        </w:rPr>
        <w:t>Survey Objectives of the</w:t>
      </w:r>
      <w:r>
        <w:rPr>
          <w:spacing w:val="-1"/>
          <w:sz w:val="22"/>
        </w:rPr>
        <w:t> </w:t>
      </w:r>
      <w:r>
        <w:rPr>
          <w:sz w:val="22"/>
        </w:rPr>
        <w:t>MICS 3</w:t>
      </w:r>
      <w:r>
        <w:rPr>
          <w:rFonts w:ascii="Times New Roman"/>
          <w:sz w:val="22"/>
        </w:rPr>
        <w:tab/>
      </w:r>
      <w:r>
        <w:rPr>
          <w:sz w:val="22"/>
        </w:rPr>
        <w:t>4</w:t>
      </w:r>
    </w:p>
    <w:p>
      <w:pPr>
        <w:tabs>
          <w:tab w:pos="10459" w:val="right" w:leader="dot"/>
        </w:tabs>
        <w:spacing w:before="107"/>
        <w:ind w:left="1440" w:right="0" w:firstLine="0"/>
        <w:jc w:val="left"/>
        <w:rPr>
          <w:sz w:val="22"/>
        </w:rPr>
      </w:pPr>
      <w:r>
        <w:rPr>
          <w:sz w:val="22"/>
        </w:rPr>
        <w:t>Sample and</w:t>
      </w:r>
      <w:r>
        <w:rPr>
          <w:spacing w:val="-1"/>
          <w:sz w:val="22"/>
        </w:rPr>
        <w:t> </w:t>
      </w:r>
      <w:r>
        <w:rPr>
          <w:sz w:val="22"/>
        </w:rPr>
        <w:t>Survey Methodology</w:t>
      </w:r>
      <w:r>
        <w:rPr>
          <w:rFonts w:ascii="Times New Roman"/>
          <w:sz w:val="22"/>
        </w:rPr>
        <w:tab/>
      </w:r>
      <w:r>
        <w:rPr>
          <w:sz w:val="22"/>
        </w:rPr>
        <w:t>5</w:t>
      </w:r>
    </w:p>
    <w:p>
      <w:pPr>
        <w:tabs>
          <w:tab w:pos="10459" w:val="right" w:leader="dot"/>
        </w:tabs>
        <w:spacing w:before="107"/>
        <w:ind w:left="1660" w:right="0" w:firstLine="0"/>
        <w:jc w:val="left"/>
        <w:rPr>
          <w:sz w:val="22"/>
        </w:rPr>
      </w:pPr>
      <w:r>
        <w:rPr>
          <w:sz w:val="22"/>
        </w:rPr>
        <w:t>Sample</w:t>
      </w:r>
      <w:r>
        <w:rPr>
          <w:spacing w:val="-1"/>
          <w:sz w:val="22"/>
        </w:rPr>
        <w:t> </w:t>
      </w:r>
      <w:r>
        <w:rPr>
          <w:sz w:val="22"/>
        </w:rPr>
        <w:t>Design</w:t>
      </w:r>
      <w:r>
        <w:rPr>
          <w:rFonts w:ascii="Times New Roman"/>
          <w:sz w:val="22"/>
        </w:rPr>
        <w:tab/>
      </w:r>
      <w:r>
        <w:rPr>
          <w:sz w:val="22"/>
        </w:rPr>
        <w:t>5</w:t>
      </w:r>
    </w:p>
    <w:p>
      <w:pPr>
        <w:tabs>
          <w:tab w:pos="10459" w:val="right" w:leader="dot"/>
        </w:tabs>
        <w:spacing w:before="107"/>
        <w:ind w:left="1660" w:right="0" w:firstLine="0"/>
        <w:jc w:val="left"/>
        <w:rPr>
          <w:sz w:val="22"/>
        </w:rPr>
      </w:pPr>
      <w:r>
        <w:rPr>
          <w:sz w:val="22"/>
        </w:rPr>
        <w:t>Questionnaires</w:t>
      </w:r>
      <w:r>
        <w:rPr>
          <w:rFonts w:ascii="Times New Roman"/>
          <w:sz w:val="22"/>
        </w:rPr>
        <w:tab/>
      </w:r>
      <w:r>
        <w:rPr>
          <w:sz w:val="22"/>
        </w:rPr>
        <w:t>7</w:t>
      </w:r>
    </w:p>
    <w:p>
      <w:pPr>
        <w:tabs>
          <w:tab w:pos="10459" w:val="right" w:leader="dot"/>
        </w:tabs>
        <w:spacing w:before="107"/>
        <w:ind w:left="1660" w:right="0" w:firstLine="0"/>
        <w:jc w:val="left"/>
        <w:rPr>
          <w:sz w:val="22"/>
        </w:rPr>
      </w:pPr>
      <w:r>
        <w:rPr>
          <w:sz w:val="22"/>
        </w:rPr>
        <w:t>Training</w:t>
      </w:r>
      <w:r>
        <w:rPr>
          <w:spacing w:val="-1"/>
          <w:sz w:val="22"/>
        </w:rPr>
        <w:t> </w:t>
      </w:r>
      <w:r>
        <w:rPr>
          <w:sz w:val="22"/>
        </w:rPr>
        <w:t>and Fieldwork</w:t>
      </w:r>
      <w:r>
        <w:rPr>
          <w:rFonts w:ascii="Times New Roman"/>
          <w:sz w:val="22"/>
        </w:rPr>
        <w:tab/>
      </w:r>
      <w:r>
        <w:rPr>
          <w:sz w:val="22"/>
        </w:rPr>
        <w:t>8</w:t>
      </w:r>
    </w:p>
    <w:p>
      <w:pPr>
        <w:tabs>
          <w:tab w:pos="10456" w:val="right" w:leader="dot"/>
        </w:tabs>
        <w:spacing w:before="107"/>
        <w:ind w:left="1440" w:right="0" w:firstLine="0"/>
        <w:jc w:val="left"/>
        <w:rPr>
          <w:sz w:val="22"/>
        </w:rPr>
      </w:pPr>
      <w:r>
        <w:rPr>
          <w:sz w:val="22"/>
        </w:rPr>
        <w:t>Sample Coverage and the Characteristics of Households</w:t>
      </w:r>
      <w:r>
        <w:rPr>
          <w:spacing w:val="-12"/>
          <w:sz w:val="22"/>
        </w:rPr>
        <w:t> </w:t>
      </w:r>
      <w:r>
        <w:rPr>
          <w:sz w:val="22"/>
        </w:rPr>
        <w:t>and</w:t>
      </w:r>
      <w:r>
        <w:rPr>
          <w:spacing w:val="-1"/>
          <w:sz w:val="22"/>
        </w:rPr>
        <w:t> </w:t>
      </w:r>
      <w:r>
        <w:rPr>
          <w:sz w:val="22"/>
        </w:rPr>
        <w:t>Respondents</w:t>
      </w:r>
      <w:r>
        <w:rPr>
          <w:rFonts w:ascii="Times New Roman"/>
          <w:sz w:val="22"/>
        </w:rPr>
        <w:tab/>
      </w:r>
      <w:r>
        <w:rPr>
          <w:sz w:val="22"/>
        </w:rPr>
        <w:t>10</w:t>
      </w:r>
    </w:p>
    <w:p>
      <w:pPr>
        <w:tabs>
          <w:tab w:pos="10458" w:val="right" w:leader="dot"/>
        </w:tabs>
        <w:spacing w:before="107"/>
        <w:ind w:left="1660" w:right="0" w:firstLine="0"/>
        <w:jc w:val="left"/>
        <w:rPr>
          <w:sz w:val="22"/>
        </w:rPr>
      </w:pPr>
      <w:r>
        <w:rPr>
          <w:sz w:val="22"/>
        </w:rPr>
        <w:t>Sample</w:t>
      </w:r>
      <w:r>
        <w:rPr>
          <w:spacing w:val="-1"/>
          <w:sz w:val="22"/>
        </w:rPr>
        <w:t> </w:t>
      </w:r>
      <w:r>
        <w:rPr>
          <w:sz w:val="22"/>
        </w:rPr>
        <w:t>Coverage</w:t>
      </w:r>
      <w:r>
        <w:rPr>
          <w:rFonts w:ascii="Times New Roman"/>
          <w:sz w:val="22"/>
        </w:rPr>
        <w:tab/>
      </w:r>
      <w:r>
        <w:rPr>
          <w:sz w:val="22"/>
        </w:rPr>
        <w:t>10</w:t>
      </w:r>
    </w:p>
    <w:p>
      <w:pPr>
        <w:tabs>
          <w:tab w:pos="10457" w:val="right" w:leader="dot"/>
        </w:tabs>
        <w:spacing w:before="107"/>
        <w:ind w:left="1660" w:right="0" w:firstLine="0"/>
        <w:jc w:val="left"/>
        <w:rPr>
          <w:sz w:val="22"/>
        </w:rPr>
      </w:pPr>
      <w:r>
        <w:rPr>
          <w:sz w:val="22"/>
        </w:rPr>
        <w:t>Characteristics</w:t>
      </w:r>
      <w:r>
        <w:rPr>
          <w:spacing w:val="-1"/>
          <w:sz w:val="22"/>
        </w:rPr>
        <w:t> </w:t>
      </w:r>
      <w:r>
        <w:rPr>
          <w:sz w:val="22"/>
        </w:rPr>
        <w:t>of Households</w:t>
      </w:r>
      <w:r>
        <w:rPr>
          <w:rFonts w:ascii="Times New Roman"/>
          <w:sz w:val="22"/>
        </w:rPr>
        <w:tab/>
      </w:r>
      <w:r>
        <w:rPr>
          <w:spacing w:val="-9"/>
          <w:sz w:val="22"/>
        </w:rPr>
        <w:t>11</w:t>
      </w:r>
    </w:p>
    <w:p>
      <w:pPr>
        <w:tabs>
          <w:tab w:pos="10458" w:val="right" w:leader="dot"/>
        </w:tabs>
        <w:spacing w:before="107"/>
        <w:ind w:left="1440" w:right="0" w:firstLine="0"/>
        <w:jc w:val="left"/>
        <w:rPr>
          <w:sz w:val="22"/>
        </w:rPr>
      </w:pPr>
      <w:r>
        <w:rPr>
          <w:sz w:val="22"/>
        </w:rPr>
        <w:t>Child</w:t>
      </w:r>
      <w:r>
        <w:rPr>
          <w:spacing w:val="-1"/>
          <w:sz w:val="22"/>
        </w:rPr>
        <w:t> </w:t>
      </w:r>
      <w:r>
        <w:rPr>
          <w:sz w:val="22"/>
        </w:rPr>
        <w:t>Mortality</w:t>
      </w:r>
      <w:r>
        <w:rPr>
          <w:rFonts w:ascii="Times New Roman"/>
          <w:sz w:val="22"/>
        </w:rPr>
        <w:tab/>
      </w:r>
      <w:r>
        <w:rPr>
          <w:sz w:val="22"/>
        </w:rPr>
        <w:t>15</w:t>
      </w:r>
    </w:p>
    <w:p>
      <w:pPr>
        <w:tabs>
          <w:tab w:pos="10458" w:val="right" w:leader="dot"/>
        </w:tabs>
        <w:spacing w:before="107"/>
        <w:ind w:left="1440" w:right="0" w:firstLine="0"/>
        <w:jc w:val="left"/>
        <w:rPr>
          <w:sz w:val="22"/>
        </w:rPr>
      </w:pPr>
      <w:r>
        <w:rPr>
          <w:sz w:val="22"/>
        </w:rPr>
        <w:t>Nutrition</w:t>
      </w:r>
      <w:r>
        <w:rPr>
          <w:rFonts w:ascii="Times New Roman"/>
          <w:sz w:val="22"/>
        </w:rPr>
        <w:tab/>
      </w:r>
      <w:r>
        <w:rPr>
          <w:sz w:val="22"/>
        </w:rPr>
        <w:t>18</w:t>
      </w:r>
    </w:p>
    <w:p>
      <w:pPr>
        <w:tabs>
          <w:tab w:pos="10459" w:val="right" w:leader="dot"/>
        </w:tabs>
        <w:spacing w:before="107"/>
        <w:ind w:left="1660" w:right="0" w:firstLine="0"/>
        <w:jc w:val="left"/>
        <w:rPr>
          <w:sz w:val="22"/>
        </w:rPr>
      </w:pPr>
      <w:r>
        <w:rPr>
          <w:sz w:val="22"/>
        </w:rPr>
        <w:t>Breastfeeding</w:t>
      </w:r>
      <w:r>
        <w:rPr>
          <w:rFonts w:ascii="Times New Roman"/>
          <w:sz w:val="22"/>
        </w:rPr>
        <w:tab/>
      </w:r>
      <w:r>
        <w:rPr>
          <w:sz w:val="22"/>
        </w:rPr>
        <w:t>18</w:t>
      </w:r>
    </w:p>
    <w:p>
      <w:pPr>
        <w:tabs>
          <w:tab w:pos="10459" w:val="right" w:leader="dot"/>
        </w:tabs>
        <w:spacing w:before="107"/>
        <w:ind w:left="1660" w:right="0" w:firstLine="0"/>
        <w:jc w:val="left"/>
        <w:rPr>
          <w:sz w:val="22"/>
        </w:rPr>
      </w:pPr>
      <w:r>
        <w:rPr>
          <w:sz w:val="22"/>
        </w:rPr>
        <w:t>Salt</w:t>
      </w:r>
      <w:r>
        <w:rPr>
          <w:spacing w:val="-1"/>
          <w:sz w:val="22"/>
        </w:rPr>
        <w:t> </w:t>
      </w:r>
      <w:r>
        <w:rPr>
          <w:sz w:val="22"/>
        </w:rPr>
        <w:t>Iodization</w:t>
      </w:r>
      <w:r>
        <w:rPr>
          <w:rFonts w:ascii="Times New Roman"/>
          <w:sz w:val="22"/>
        </w:rPr>
        <w:tab/>
      </w:r>
      <w:r>
        <w:rPr>
          <w:sz w:val="22"/>
        </w:rPr>
        <w:t>21</w:t>
      </w:r>
    </w:p>
    <w:p>
      <w:pPr>
        <w:tabs>
          <w:tab w:pos="10458" w:val="right" w:leader="dot"/>
        </w:tabs>
        <w:spacing w:before="107"/>
        <w:ind w:left="1660" w:right="0" w:firstLine="0"/>
        <w:jc w:val="left"/>
        <w:rPr>
          <w:sz w:val="22"/>
        </w:rPr>
      </w:pPr>
      <w:r>
        <w:rPr>
          <w:sz w:val="22"/>
        </w:rPr>
        <w:t>Low</w:t>
      </w:r>
      <w:r>
        <w:rPr>
          <w:spacing w:val="-1"/>
          <w:sz w:val="22"/>
        </w:rPr>
        <w:t> </w:t>
      </w:r>
      <w:r>
        <w:rPr>
          <w:sz w:val="22"/>
        </w:rPr>
        <w:t>Birth Weight</w:t>
      </w:r>
      <w:r>
        <w:rPr>
          <w:rFonts w:ascii="Times New Roman"/>
          <w:sz w:val="22"/>
        </w:rPr>
        <w:tab/>
      </w:r>
      <w:r>
        <w:rPr>
          <w:sz w:val="22"/>
        </w:rPr>
        <w:t>22</w:t>
      </w:r>
    </w:p>
    <w:p>
      <w:pPr>
        <w:tabs>
          <w:tab w:pos="10458" w:val="right" w:leader="dot"/>
        </w:tabs>
        <w:spacing w:before="107"/>
        <w:ind w:left="1440" w:right="0" w:firstLine="0"/>
        <w:jc w:val="left"/>
        <w:rPr>
          <w:sz w:val="22"/>
        </w:rPr>
      </w:pPr>
      <w:r>
        <w:rPr>
          <w:sz w:val="22"/>
        </w:rPr>
        <w:t>Child</w:t>
      </w:r>
      <w:r>
        <w:rPr>
          <w:spacing w:val="-1"/>
          <w:sz w:val="22"/>
        </w:rPr>
        <w:t> </w:t>
      </w:r>
      <w:r>
        <w:rPr>
          <w:sz w:val="22"/>
        </w:rPr>
        <w:t>Health</w:t>
      </w:r>
      <w:r>
        <w:rPr>
          <w:rFonts w:ascii="Times New Roman"/>
          <w:sz w:val="22"/>
        </w:rPr>
        <w:tab/>
      </w:r>
      <w:r>
        <w:rPr>
          <w:sz w:val="22"/>
        </w:rPr>
        <w:t>25</w:t>
      </w:r>
    </w:p>
    <w:p>
      <w:pPr>
        <w:tabs>
          <w:tab w:pos="10459" w:val="right" w:leader="dot"/>
        </w:tabs>
        <w:spacing w:before="107"/>
        <w:ind w:left="1660" w:right="0" w:firstLine="0"/>
        <w:jc w:val="left"/>
        <w:rPr>
          <w:sz w:val="22"/>
        </w:rPr>
      </w:pPr>
      <w:r>
        <w:rPr>
          <w:sz w:val="22"/>
        </w:rPr>
        <w:t>Immunization</w:t>
      </w:r>
      <w:r>
        <w:rPr>
          <w:rFonts w:ascii="Times New Roman"/>
          <w:sz w:val="22"/>
        </w:rPr>
        <w:tab/>
      </w:r>
      <w:r>
        <w:rPr>
          <w:sz w:val="22"/>
        </w:rPr>
        <w:t>25</w:t>
      </w:r>
    </w:p>
    <w:p>
      <w:pPr>
        <w:tabs>
          <w:tab w:pos="10458" w:val="right" w:leader="dot"/>
        </w:tabs>
        <w:spacing w:before="107"/>
        <w:ind w:left="1660" w:right="0" w:firstLine="0"/>
        <w:jc w:val="left"/>
        <w:rPr>
          <w:sz w:val="22"/>
        </w:rPr>
      </w:pPr>
      <w:r>
        <w:rPr>
          <w:spacing w:val="-5"/>
          <w:sz w:val="22"/>
        </w:rPr>
        <w:t>Tetanus Toxoid</w:t>
      </w:r>
      <w:r>
        <w:rPr>
          <w:rFonts w:ascii="Times New Roman"/>
          <w:spacing w:val="-5"/>
          <w:sz w:val="22"/>
        </w:rPr>
        <w:tab/>
      </w:r>
      <w:r>
        <w:rPr>
          <w:sz w:val="22"/>
        </w:rPr>
        <w:t>28</w:t>
      </w:r>
    </w:p>
    <w:p>
      <w:pPr>
        <w:tabs>
          <w:tab w:pos="10458" w:val="right" w:leader="dot"/>
        </w:tabs>
        <w:spacing w:before="107"/>
        <w:ind w:left="1660" w:right="0" w:firstLine="0"/>
        <w:jc w:val="left"/>
        <w:rPr>
          <w:sz w:val="22"/>
        </w:rPr>
      </w:pPr>
      <w:r>
        <w:rPr>
          <w:sz w:val="22"/>
        </w:rPr>
        <w:t>Oral</w:t>
      </w:r>
      <w:r>
        <w:rPr>
          <w:spacing w:val="-1"/>
          <w:sz w:val="22"/>
        </w:rPr>
        <w:t> </w:t>
      </w:r>
      <w:r>
        <w:rPr>
          <w:sz w:val="22"/>
        </w:rPr>
        <w:t>Rehydration</w:t>
      </w:r>
      <w:r>
        <w:rPr>
          <w:spacing w:val="-4"/>
          <w:sz w:val="22"/>
        </w:rPr>
        <w:t> </w:t>
      </w:r>
      <w:r>
        <w:rPr>
          <w:sz w:val="22"/>
        </w:rPr>
        <w:t>Treatment</w:t>
      </w:r>
      <w:r>
        <w:rPr>
          <w:rFonts w:ascii="Times New Roman"/>
          <w:sz w:val="22"/>
        </w:rPr>
        <w:tab/>
      </w:r>
      <w:r>
        <w:rPr>
          <w:sz w:val="22"/>
        </w:rPr>
        <w:t>29</w:t>
      </w:r>
    </w:p>
    <w:p>
      <w:pPr>
        <w:tabs>
          <w:tab w:pos="10459" w:val="right" w:leader="dot"/>
        </w:tabs>
        <w:spacing w:before="107"/>
        <w:ind w:left="1660" w:right="0" w:firstLine="0"/>
        <w:jc w:val="left"/>
        <w:rPr>
          <w:sz w:val="22"/>
        </w:rPr>
      </w:pPr>
      <w:r>
        <w:rPr>
          <w:sz w:val="22"/>
        </w:rPr>
        <w:t>Care Seeking and Antibiotic Treatment</w:t>
      </w:r>
      <w:r>
        <w:rPr>
          <w:spacing w:val="-18"/>
          <w:sz w:val="22"/>
        </w:rPr>
        <w:t> </w:t>
      </w:r>
      <w:r>
        <w:rPr>
          <w:sz w:val="22"/>
        </w:rPr>
        <w:t>of</w:t>
      </w:r>
      <w:r>
        <w:rPr>
          <w:spacing w:val="-1"/>
          <w:sz w:val="22"/>
        </w:rPr>
        <w:t> </w:t>
      </w:r>
      <w:r>
        <w:rPr>
          <w:sz w:val="22"/>
        </w:rPr>
        <w:t>Pneumonia</w:t>
      </w:r>
      <w:r>
        <w:rPr>
          <w:rFonts w:ascii="Times New Roman"/>
          <w:sz w:val="22"/>
        </w:rPr>
        <w:tab/>
      </w:r>
      <w:r>
        <w:rPr>
          <w:sz w:val="22"/>
        </w:rPr>
        <w:t>30</w:t>
      </w:r>
    </w:p>
    <w:p>
      <w:pPr>
        <w:tabs>
          <w:tab w:pos="10459" w:val="right" w:leader="dot"/>
        </w:tabs>
        <w:spacing w:before="107"/>
        <w:ind w:left="1660" w:right="0" w:firstLine="0"/>
        <w:jc w:val="left"/>
        <w:rPr>
          <w:sz w:val="22"/>
        </w:rPr>
      </w:pPr>
      <w:r>
        <w:rPr>
          <w:sz w:val="22"/>
        </w:rPr>
        <w:t>Solid</w:t>
      </w:r>
      <w:r>
        <w:rPr>
          <w:spacing w:val="-1"/>
          <w:sz w:val="22"/>
        </w:rPr>
        <w:t> </w:t>
      </w:r>
      <w:r>
        <w:rPr>
          <w:sz w:val="22"/>
        </w:rPr>
        <w:t>Fuel Use</w:t>
      </w:r>
      <w:r>
        <w:rPr>
          <w:rFonts w:ascii="Times New Roman"/>
          <w:sz w:val="22"/>
        </w:rPr>
        <w:tab/>
      </w:r>
      <w:r>
        <w:rPr>
          <w:sz w:val="22"/>
        </w:rPr>
        <w:t>31</w:t>
      </w:r>
    </w:p>
    <w:p>
      <w:pPr>
        <w:tabs>
          <w:tab w:pos="10459" w:val="right" w:leader="dot"/>
        </w:tabs>
        <w:spacing w:before="107"/>
        <w:ind w:left="1440" w:right="0" w:firstLine="0"/>
        <w:jc w:val="left"/>
        <w:rPr>
          <w:sz w:val="22"/>
        </w:rPr>
      </w:pPr>
      <w:r>
        <w:rPr>
          <w:sz w:val="22"/>
        </w:rPr>
        <w:t>Environment</w:t>
      </w:r>
      <w:r>
        <w:rPr>
          <w:rFonts w:ascii="Times New Roman"/>
          <w:sz w:val="22"/>
        </w:rPr>
        <w:tab/>
      </w:r>
      <w:r>
        <w:rPr>
          <w:sz w:val="22"/>
        </w:rPr>
        <w:t>33</w:t>
      </w:r>
    </w:p>
    <w:p>
      <w:pPr>
        <w:tabs>
          <w:tab w:pos="10458" w:val="right" w:leader="dot"/>
        </w:tabs>
        <w:spacing w:before="107"/>
        <w:ind w:left="1660" w:right="0" w:firstLine="0"/>
        <w:jc w:val="left"/>
        <w:rPr>
          <w:sz w:val="22"/>
        </w:rPr>
      </w:pPr>
      <w:r>
        <w:rPr>
          <w:spacing w:val="-3"/>
          <w:sz w:val="22"/>
        </w:rPr>
        <w:t>Water</w:t>
      </w:r>
      <w:r>
        <w:rPr>
          <w:spacing w:val="-1"/>
          <w:sz w:val="22"/>
        </w:rPr>
        <w:t> </w:t>
      </w:r>
      <w:r>
        <w:rPr>
          <w:sz w:val="22"/>
        </w:rPr>
        <w:t>and Sanitation</w:t>
      </w:r>
      <w:r>
        <w:rPr>
          <w:rFonts w:ascii="Times New Roman"/>
          <w:sz w:val="22"/>
        </w:rPr>
        <w:tab/>
      </w:r>
      <w:r>
        <w:rPr>
          <w:sz w:val="22"/>
        </w:rPr>
        <w:t>33</w:t>
      </w:r>
    </w:p>
    <w:p>
      <w:pPr>
        <w:tabs>
          <w:tab w:pos="10458" w:val="right" w:leader="dot"/>
        </w:tabs>
        <w:spacing w:before="108"/>
        <w:ind w:left="1440" w:right="0" w:firstLine="0"/>
        <w:jc w:val="left"/>
        <w:rPr>
          <w:sz w:val="22"/>
        </w:rPr>
      </w:pPr>
      <w:r>
        <w:rPr>
          <w:sz w:val="22"/>
        </w:rPr>
        <w:t>Reproductive</w:t>
      </w:r>
      <w:r>
        <w:rPr>
          <w:spacing w:val="-1"/>
          <w:sz w:val="22"/>
        </w:rPr>
        <w:t> </w:t>
      </w:r>
      <w:r>
        <w:rPr>
          <w:sz w:val="22"/>
        </w:rPr>
        <w:t>Health</w:t>
      </w:r>
      <w:r>
        <w:rPr>
          <w:rFonts w:ascii="Times New Roman"/>
          <w:sz w:val="22"/>
        </w:rPr>
        <w:tab/>
      </w:r>
      <w:r>
        <w:rPr>
          <w:sz w:val="22"/>
        </w:rPr>
        <w:t>38</w:t>
      </w:r>
    </w:p>
    <w:p>
      <w:pPr>
        <w:tabs>
          <w:tab w:pos="10458" w:val="right" w:leader="dot"/>
        </w:tabs>
        <w:spacing w:before="107"/>
        <w:ind w:left="1660" w:right="0" w:firstLine="0"/>
        <w:jc w:val="left"/>
        <w:rPr>
          <w:sz w:val="22"/>
        </w:rPr>
      </w:pPr>
      <w:r>
        <w:rPr>
          <w:sz w:val="22"/>
        </w:rPr>
        <w:t>Contraception</w:t>
      </w:r>
      <w:r>
        <w:rPr>
          <w:rFonts w:ascii="Times New Roman"/>
          <w:sz w:val="22"/>
        </w:rPr>
        <w:tab/>
      </w:r>
      <w:r>
        <w:rPr>
          <w:sz w:val="22"/>
        </w:rPr>
        <w:t>38</w:t>
      </w:r>
    </w:p>
    <w:p>
      <w:pPr>
        <w:tabs>
          <w:tab w:pos="10458" w:val="right" w:leader="dot"/>
        </w:tabs>
        <w:spacing w:before="107"/>
        <w:ind w:left="1660" w:right="0" w:firstLine="0"/>
        <w:jc w:val="left"/>
        <w:rPr>
          <w:sz w:val="22"/>
        </w:rPr>
      </w:pPr>
      <w:r>
        <w:rPr>
          <w:sz w:val="22"/>
        </w:rPr>
        <w:t>Unmet</w:t>
      </w:r>
      <w:r>
        <w:rPr>
          <w:spacing w:val="-1"/>
          <w:sz w:val="22"/>
        </w:rPr>
        <w:t> </w:t>
      </w:r>
      <w:r>
        <w:rPr>
          <w:sz w:val="22"/>
        </w:rPr>
        <w:t>Need</w:t>
      </w:r>
      <w:r>
        <w:rPr>
          <w:rFonts w:ascii="Times New Roman"/>
          <w:sz w:val="22"/>
        </w:rPr>
        <w:tab/>
      </w:r>
      <w:r>
        <w:rPr>
          <w:sz w:val="22"/>
        </w:rPr>
        <w:t>39</w:t>
      </w:r>
    </w:p>
    <w:p>
      <w:pPr>
        <w:tabs>
          <w:tab w:pos="10458" w:val="right" w:leader="dot"/>
        </w:tabs>
        <w:spacing w:before="107"/>
        <w:ind w:left="1660" w:right="0" w:firstLine="0"/>
        <w:jc w:val="left"/>
        <w:rPr>
          <w:sz w:val="22"/>
        </w:rPr>
      </w:pPr>
      <w:r>
        <w:rPr>
          <w:sz w:val="22"/>
        </w:rPr>
        <w:t>Antenatal</w:t>
      </w:r>
      <w:r>
        <w:rPr>
          <w:spacing w:val="-1"/>
          <w:sz w:val="22"/>
        </w:rPr>
        <w:t> </w:t>
      </w:r>
      <w:r>
        <w:rPr>
          <w:sz w:val="22"/>
        </w:rPr>
        <w:t>Care</w:t>
      </w:r>
      <w:r>
        <w:rPr>
          <w:rFonts w:ascii="Times New Roman"/>
          <w:sz w:val="22"/>
        </w:rPr>
        <w:tab/>
      </w:r>
      <w:r>
        <w:rPr>
          <w:sz w:val="22"/>
        </w:rPr>
        <w:t>40</w:t>
      </w:r>
    </w:p>
    <w:p>
      <w:pPr>
        <w:tabs>
          <w:tab w:pos="10458" w:val="right" w:leader="dot"/>
        </w:tabs>
        <w:spacing w:before="107"/>
        <w:ind w:left="1660" w:right="0" w:firstLine="0"/>
        <w:jc w:val="left"/>
        <w:rPr>
          <w:sz w:val="22"/>
        </w:rPr>
      </w:pPr>
      <w:r>
        <w:rPr>
          <w:sz w:val="22"/>
        </w:rPr>
        <w:t>Assistance</w:t>
      </w:r>
      <w:r>
        <w:rPr>
          <w:spacing w:val="-1"/>
          <w:sz w:val="22"/>
        </w:rPr>
        <w:t> </w:t>
      </w:r>
      <w:r>
        <w:rPr>
          <w:sz w:val="22"/>
        </w:rPr>
        <w:t>at Delivery</w:t>
      </w:r>
      <w:r>
        <w:rPr>
          <w:rFonts w:ascii="Times New Roman"/>
          <w:sz w:val="22"/>
        </w:rPr>
        <w:tab/>
      </w:r>
      <w:r>
        <w:rPr>
          <w:sz w:val="22"/>
        </w:rPr>
        <w:t>41</w:t>
      </w:r>
    </w:p>
    <w:p>
      <w:pPr>
        <w:tabs>
          <w:tab w:pos="12239" w:val="left" w:leader="none"/>
        </w:tabs>
        <w:spacing w:before="646"/>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v</w:t>
      </w:r>
      <w:r>
        <w:rPr>
          <w:rFonts w:ascii="Times New Roman"/>
          <w:color w:val="FFFFFF"/>
          <w:sz w:val="20"/>
          <w:shd w:fill="0060AE" w:color="auto" w:val="clear"/>
        </w:rPr>
        <w:tab/>
      </w:r>
    </w:p>
    <w:p>
      <w:pPr>
        <w:spacing w:after="0"/>
        <w:jc w:val="left"/>
        <w:rPr>
          <w:rFonts w:ascii="Times New Roman"/>
          <w:sz w:val="20"/>
        </w:rPr>
        <w:sectPr>
          <w:pgSz w:w="12240" w:h="15840"/>
          <w:pgMar w:top="920" w:bottom="280" w:left="0" w:right="0"/>
        </w:sectPr>
      </w:pPr>
    </w:p>
    <w:p>
      <w:pPr>
        <w:pStyle w:val="BodyText"/>
        <w:rPr>
          <w:rFonts w:ascii="Times New Roman"/>
        </w:rPr>
      </w:pPr>
      <w:r>
        <w:rPr/>
        <w:pict>
          <v:rect style="position:absolute;margin-left:0pt;margin-top:.000064pt;width:611.999951pt;height:791.999936pt;mso-position-horizontal-relative:page;mso-position-vertical-relative:page;z-index:-50855424" filled="true" fillcolor="#d4e9f9" stroked="false">
            <v:fill type="solid"/>
            <w10:wrap type="none"/>
          </v:rect>
        </w:pict>
      </w:r>
      <w:r>
        <w:rPr/>
        <w:drawing>
          <wp:anchor distT="0" distB="0" distL="0" distR="0" allowOverlap="1" layoutInCell="1" locked="0" behindDoc="0" simplePos="0" relativeHeight="15741440">
            <wp:simplePos x="0" y="0"/>
            <wp:positionH relativeFrom="page">
              <wp:posOffset>0</wp:posOffset>
            </wp:positionH>
            <wp:positionV relativeFrom="page">
              <wp:posOffset>0</wp:posOffset>
            </wp:positionV>
            <wp:extent cx="7772400" cy="1057910"/>
            <wp:effectExtent l="0" t="0" r="0" b="0"/>
            <wp:wrapNone/>
            <wp:docPr id="21" name="image7.png"/>
            <wp:cNvGraphicFramePr>
              <a:graphicFrameLocks noChangeAspect="1"/>
            </wp:cNvGraphicFramePr>
            <a:graphic>
              <a:graphicData uri="http://schemas.openxmlformats.org/drawingml/2006/picture">
                <pic:pic>
                  <pic:nvPicPr>
                    <pic:cNvPr id="22" name="image7.png"/>
                    <pic:cNvPicPr/>
                  </pic:nvPicPr>
                  <pic:blipFill>
                    <a:blip r:embed="rId11" cstate="print"/>
                    <a:stretch>
                      <a:fillRect/>
                    </a:stretch>
                  </pic:blipFill>
                  <pic:spPr>
                    <a:xfrm>
                      <a:off x="0" y="0"/>
                      <a:ext cx="7772400" cy="105791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tabs>
          <w:tab w:pos="9781" w:val="left" w:leader="dot"/>
        </w:tabs>
        <w:spacing w:before="182"/>
        <w:ind w:left="1008" w:right="0" w:firstLine="0"/>
        <w:jc w:val="left"/>
        <w:rPr>
          <w:sz w:val="22"/>
        </w:rPr>
      </w:pPr>
      <w:r>
        <w:rPr>
          <w:sz w:val="22"/>
        </w:rPr>
        <w:t>Child</w:t>
      </w:r>
      <w:r>
        <w:rPr>
          <w:spacing w:val="-5"/>
          <w:sz w:val="22"/>
        </w:rPr>
        <w:t> </w:t>
      </w:r>
      <w:r>
        <w:rPr>
          <w:sz w:val="22"/>
        </w:rPr>
        <w:t>Development</w:t>
      </w:r>
      <w:r>
        <w:rPr>
          <w:rFonts w:ascii="Times New Roman"/>
          <w:sz w:val="22"/>
        </w:rPr>
        <w:tab/>
      </w:r>
      <w:r>
        <w:rPr>
          <w:sz w:val="22"/>
        </w:rPr>
        <w:t>43</w:t>
      </w:r>
    </w:p>
    <w:p>
      <w:pPr>
        <w:tabs>
          <w:tab w:pos="10027" w:val="right" w:leader="dot"/>
        </w:tabs>
        <w:spacing w:before="107"/>
        <w:ind w:left="1008" w:right="0" w:firstLine="0"/>
        <w:jc w:val="left"/>
        <w:rPr>
          <w:sz w:val="22"/>
        </w:rPr>
      </w:pPr>
      <w:r>
        <w:rPr>
          <w:sz w:val="22"/>
        </w:rPr>
        <w:t>Education</w:t>
      </w:r>
      <w:r>
        <w:rPr>
          <w:rFonts w:ascii="Times New Roman"/>
          <w:sz w:val="22"/>
        </w:rPr>
        <w:tab/>
      </w:r>
      <w:r>
        <w:rPr>
          <w:sz w:val="22"/>
        </w:rPr>
        <w:t>46</w:t>
      </w:r>
    </w:p>
    <w:p>
      <w:pPr>
        <w:tabs>
          <w:tab w:pos="10027" w:val="right" w:leader="dot"/>
        </w:tabs>
        <w:spacing w:before="107"/>
        <w:ind w:left="1228" w:right="0" w:firstLine="0"/>
        <w:jc w:val="left"/>
        <w:rPr>
          <w:sz w:val="22"/>
        </w:rPr>
      </w:pPr>
      <w:r>
        <w:rPr>
          <w:sz w:val="22"/>
        </w:rPr>
        <w:t>Education</w:t>
      </w:r>
      <w:r>
        <w:rPr>
          <w:spacing w:val="-1"/>
          <w:sz w:val="22"/>
        </w:rPr>
        <w:t> </w:t>
      </w:r>
      <w:r>
        <w:rPr>
          <w:sz w:val="22"/>
        </w:rPr>
        <w:t>System</w:t>
      </w:r>
      <w:r>
        <w:rPr>
          <w:rFonts w:ascii="Times New Roman"/>
          <w:sz w:val="22"/>
        </w:rPr>
        <w:tab/>
      </w:r>
      <w:r>
        <w:rPr>
          <w:sz w:val="22"/>
        </w:rPr>
        <w:t>46</w:t>
      </w:r>
    </w:p>
    <w:p>
      <w:pPr>
        <w:tabs>
          <w:tab w:pos="10026" w:val="right" w:leader="dot"/>
        </w:tabs>
        <w:spacing w:before="107"/>
        <w:ind w:left="1228" w:right="0" w:firstLine="0"/>
        <w:jc w:val="left"/>
        <w:rPr>
          <w:sz w:val="22"/>
        </w:rPr>
      </w:pPr>
      <w:r>
        <w:rPr>
          <w:sz w:val="22"/>
        </w:rPr>
        <w:t>Early Childhood Care</w:t>
      </w:r>
      <w:r>
        <w:rPr>
          <w:spacing w:val="-1"/>
          <w:sz w:val="22"/>
        </w:rPr>
        <w:t> </w:t>
      </w:r>
      <w:r>
        <w:rPr>
          <w:sz w:val="22"/>
        </w:rPr>
        <w:t>and</w:t>
      </w:r>
      <w:r>
        <w:rPr>
          <w:spacing w:val="-1"/>
          <w:sz w:val="22"/>
        </w:rPr>
        <w:t> </w:t>
      </w:r>
      <w:r>
        <w:rPr>
          <w:sz w:val="22"/>
        </w:rPr>
        <w:t>Education</w:t>
      </w:r>
      <w:r>
        <w:rPr>
          <w:rFonts w:ascii="Times New Roman"/>
          <w:sz w:val="22"/>
        </w:rPr>
        <w:tab/>
      </w:r>
      <w:r>
        <w:rPr>
          <w:sz w:val="22"/>
        </w:rPr>
        <w:t>47</w:t>
      </w:r>
    </w:p>
    <w:p>
      <w:pPr>
        <w:tabs>
          <w:tab w:pos="10027" w:val="right" w:leader="dot"/>
        </w:tabs>
        <w:spacing w:before="107"/>
        <w:ind w:left="1228" w:right="0" w:firstLine="0"/>
        <w:jc w:val="left"/>
        <w:rPr>
          <w:sz w:val="22"/>
        </w:rPr>
      </w:pPr>
      <w:r>
        <w:rPr>
          <w:sz w:val="22"/>
        </w:rPr>
        <w:t>Primary and Secondary</w:t>
      </w:r>
      <w:r>
        <w:rPr>
          <w:spacing w:val="-1"/>
          <w:sz w:val="22"/>
        </w:rPr>
        <w:t> </w:t>
      </w:r>
      <w:r>
        <w:rPr>
          <w:sz w:val="22"/>
        </w:rPr>
        <w:t>School Participation</w:t>
      </w:r>
      <w:r>
        <w:rPr>
          <w:rFonts w:ascii="Times New Roman"/>
          <w:sz w:val="22"/>
        </w:rPr>
        <w:tab/>
      </w:r>
      <w:r>
        <w:rPr>
          <w:sz w:val="22"/>
        </w:rPr>
        <w:t>48</w:t>
      </w:r>
    </w:p>
    <w:p>
      <w:pPr>
        <w:tabs>
          <w:tab w:pos="10026" w:val="right" w:leader="dot"/>
        </w:tabs>
        <w:spacing w:before="107"/>
        <w:ind w:left="1228" w:right="0" w:firstLine="0"/>
        <w:jc w:val="left"/>
        <w:rPr>
          <w:sz w:val="22"/>
        </w:rPr>
      </w:pPr>
      <w:r>
        <w:rPr>
          <w:sz w:val="22"/>
        </w:rPr>
        <w:t>Adult</w:t>
      </w:r>
      <w:r>
        <w:rPr>
          <w:spacing w:val="-1"/>
          <w:sz w:val="22"/>
        </w:rPr>
        <w:t> </w:t>
      </w:r>
      <w:r>
        <w:rPr>
          <w:sz w:val="22"/>
        </w:rPr>
        <w:t>Literacy</w:t>
      </w:r>
      <w:r>
        <w:rPr>
          <w:rFonts w:ascii="Times New Roman"/>
          <w:sz w:val="22"/>
        </w:rPr>
        <w:tab/>
      </w:r>
      <w:r>
        <w:rPr>
          <w:sz w:val="22"/>
        </w:rPr>
        <w:t>51</w:t>
      </w:r>
    </w:p>
    <w:p>
      <w:pPr>
        <w:tabs>
          <w:tab w:pos="10026" w:val="right" w:leader="dot"/>
        </w:tabs>
        <w:spacing w:before="107"/>
        <w:ind w:left="1008" w:right="0" w:firstLine="0"/>
        <w:jc w:val="left"/>
        <w:rPr>
          <w:sz w:val="22"/>
        </w:rPr>
      </w:pPr>
      <w:r>
        <w:rPr>
          <w:sz w:val="22"/>
        </w:rPr>
        <w:t>Child</w:t>
      </w:r>
      <w:r>
        <w:rPr>
          <w:spacing w:val="-1"/>
          <w:sz w:val="22"/>
        </w:rPr>
        <w:t> </w:t>
      </w:r>
      <w:r>
        <w:rPr>
          <w:sz w:val="22"/>
        </w:rPr>
        <w:t>Protection</w:t>
      </w:r>
      <w:r>
        <w:rPr>
          <w:rFonts w:ascii="Times New Roman"/>
          <w:sz w:val="22"/>
        </w:rPr>
        <w:tab/>
      </w:r>
      <w:r>
        <w:rPr>
          <w:sz w:val="22"/>
        </w:rPr>
        <w:t>52</w:t>
      </w:r>
    </w:p>
    <w:p>
      <w:pPr>
        <w:tabs>
          <w:tab w:pos="10026" w:val="right" w:leader="dot"/>
        </w:tabs>
        <w:spacing w:before="107"/>
        <w:ind w:left="1228" w:right="0" w:firstLine="0"/>
        <w:jc w:val="left"/>
        <w:rPr>
          <w:sz w:val="22"/>
        </w:rPr>
      </w:pPr>
      <w:r>
        <w:rPr>
          <w:sz w:val="22"/>
        </w:rPr>
        <w:t>Birth</w:t>
      </w:r>
      <w:r>
        <w:rPr>
          <w:spacing w:val="-1"/>
          <w:sz w:val="22"/>
        </w:rPr>
        <w:t> </w:t>
      </w:r>
      <w:r>
        <w:rPr>
          <w:sz w:val="22"/>
        </w:rPr>
        <w:t>Registration</w:t>
      </w:r>
      <w:r>
        <w:rPr>
          <w:rFonts w:ascii="Times New Roman"/>
          <w:sz w:val="22"/>
        </w:rPr>
        <w:tab/>
      </w:r>
      <w:r>
        <w:rPr>
          <w:sz w:val="22"/>
        </w:rPr>
        <w:t>52</w:t>
      </w:r>
    </w:p>
    <w:p>
      <w:pPr>
        <w:tabs>
          <w:tab w:pos="10026" w:val="right" w:leader="dot"/>
        </w:tabs>
        <w:spacing w:before="107"/>
        <w:ind w:left="1228" w:right="0" w:firstLine="0"/>
        <w:jc w:val="left"/>
        <w:rPr>
          <w:sz w:val="22"/>
        </w:rPr>
      </w:pPr>
      <w:r>
        <w:rPr>
          <w:sz w:val="22"/>
        </w:rPr>
        <w:t>Child</w:t>
      </w:r>
      <w:r>
        <w:rPr>
          <w:spacing w:val="-1"/>
          <w:sz w:val="22"/>
        </w:rPr>
        <w:t> </w:t>
      </w:r>
      <w:r>
        <w:rPr>
          <w:sz w:val="22"/>
        </w:rPr>
        <w:t>Labour</w:t>
      </w:r>
      <w:r>
        <w:rPr>
          <w:rFonts w:ascii="Times New Roman"/>
          <w:sz w:val="22"/>
        </w:rPr>
        <w:tab/>
      </w:r>
      <w:r>
        <w:rPr>
          <w:sz w:val="22"/>
        </w:rPr>
        <w:t>52</w:t>
      </w:r>
    </w:p>
    <w:p>
      <w:pPr>
        <w:tabs>
          <w:tab w:pos="10026" w:val="right" w:leader="dot"/>
        </w:tabs>
        <w:spacing w:before="107"/>
        <w:ind w:left="1228" w:right="0" w:firstLine="0"/>
        <w:jc w:val="left"/>
        <w:rPr>
          <w:sz w:val="22"/>
        </w:rPr>
      </w:pPr>
      <w:r>
        <w:rPr>
          <w:sz w:val="22"/>
        </w:rPr>
        <w:t>Child</w:t>
      </w:r>
      <w:r>
        <w:rPr>
          <w:spacing w:val="-1"/>
          <w:sz w:val="22"/>
        </w:rPr>
        <w:t> </w:t>
      </w:r>
      <w:r>
        <w:rPr>
          <w:sz w:val="22"/>
        </w:rPr>
        <w:t>Discipline</w:t>
      </w:r>
      <w:r>
        <w:rPr>
          <w:rFonts w:ascii="Times New Roman"/>
          <w:sz w:val="22"/>
        </w:rPr>
        <w:tab/>
      </w:r>
      <w:r>
        <w:rPr>
          <w:sz w:val="22"/>
        </w:rPr>
        <w:t>53</w:t>
      </w:r>
    </w:p>
    <w:p>
      <w:pPr>
        <w:tabs>
          <w:tab w:pos="10027" w:val="right" w:leader="dot"/>
        </w:tabs>
        <w:spacing w:before="107"/>
        <w:ind w:left="1228" w:right="0" w:firstLine="0"/>
        <w:jc w:val="left"/>
        <w:rPr>
          <w:sz w:val="22"/>
        </w:rPr>
      </w:pPr>
      <w:r>
        <w:rPr>
          <w:sz w:val="22"/>
        </w:rPr>
        <w:t>Early</w:t>
      </w:r>
      <w:r>
        <w:rPr>
          <w:spacing w:val="-1"/>
          <w:sz w:val="22"/>
        </w:rPr>
        <w:t> </w:t>
      </w:r>
      <w:r>
        <w:rPr>
          <w:sz w:val="22"/>
        </w:rPr>
        <w:t>Marriage</w:t>
      </w:r>
      <w:r>
        <w:rPr>
          <w:rFonts w:ascii="Times New Roman"/>
          <w:sz w:val="22"/>
        </w:rPr>
        <w:tab/>
      </w:r>
      <w:r>
        <w:rPr>
          <w:sz w:val="22"/>
        </w:rPr>
        <w:t>54</w:t>
      </w:r>
    </w:p>
    <w:p>
      <w:pPr>
        <w:tabs>
          <w:tab w:pos="10026" w:val="right" w:leader="dot"/>
        </w:tabs>
        <w:spacing w:before="107"/>
        <w:ind w:left="1228" w:right="0" w:firstLine="0"/>
        <w:jc w:val="left"/>
        <w:rPr>
          <w:sz w:val="22"/>
        </w:rPr>
      </w:pPr>
      <w:r>
        <w:rPr>
          <w:sz w:val="22"/>
        </w:rPr>
        <w:t>Domestic</w:t>
      </w:r>
      <w:r>
        <w:rPr>
          <w:spacing w:val="-1"/>
          <w:sz w:val="22"/>
        </w:rPr>
        <w:t> </w:t>
      </w:r>
      <w:r>
        <w:rPr>
          <w:sz w:val="22"/>
        </w:rPr>
        <w:t>Violence</w:t>
      </w:r>
      <w:r>
        <w:rPr>
          <w:rFonts w:ascii="Times New Roman"/>
          <w:sz w:val="22"/>
        </w:rPr>
        <w:tab/>
      </w:r>
      <w:r>
        <w:rPr>
          <w:sz w:val="22"/>
        </w:rPr>
        <w:t>56</w:t>
      </w:r>
    </w:p>
    <w:p>
      <w:pPr>
        <w:tabs>
          <w:tab w:pos="10026" w:val="right" w:leader="dot"/>
        </w:tabs>
        <w:spacing w:before="107"/>
        <w:ind w:left="1008" w:right="0" w:firstLine="0"/>
        <w:jc w:val="left"/>
        <w:rPr>
          <w:sz w:val="22"/>
        </w:rPr>
      </w:pPr>
      <w:r>
        <w:rPr>
          <w:sz w:val="22"/>
        </w:rPr>
        <w:t>HIV/AIDS and</w:t>
      </w:r>
      <w:r>
        <w:rPr>
          <w:spacing w:val="-1"/>
          <w:sz w:val="22"/>
        </w:rPr>
        <w:t> </w:t>
      </w:r>
      <w:r>
        <w:rPr>
          <w:sz w:val="22"/>
        </w:rPr>
        <w:t>Sexual Behaviour</w:t>
      </w:r>
      <w:r>
        <w:rPr>
          <w:rFonts w:ascii="Times New Roman"/>
          <w:sz w:val="22"/>
        </w:rPr>
        <w:tab/>
      </w:r>
      <w:r>
        <w:rPr>
          <w:sz w:val="22"/>
        </w:rPr>
        <w:t>57</w:t>
      </w:r>
    </w:p>
    <w:p>
      <w:pPr>
        <w:tabs>
          <w:tab w:pos="10026" w:val="right" w:leader="dot"/>
        </w:tabs>
        <w:spacing w:before="107"/>
        <w:ind w:left="1228" w:right="0" w:firstLine="0"/>
        <w:jc w:val="left"/>
        <w:rPr>
          <w:sz w:val="22"/>
        </w:rPr>
      </w:pPr>
      <w:r>
        <w:rPr>
          <w:sz w:val="22"/>
        </w:rPr>
        <w:t>Knowledge of HIV Transmission and</w:t>
      </w:r>
      <w:r>
        <w:rPr>
          <w:spacing w:val="-7"/>
          <w:sz w:val="22"/>
        </w:rPr>
        <w:t> </w:t>
      </w:r>
      <w:r>
        <w:rPr>
          <w:sz w:val="22"/>
        </w:rPr>
        <w:t>Condom Use</w:t>
      </w:r>
      <w:r>
        <w:rPr>
          <w:rFonts w:ascii="Times New Roman"/>
          <w:sz w:val="22"/>
        </w:rPr>
        <w:tab/>
      </w:r>
      <w:r>
        <w:rPr>
          <w:sz w:val="22"/>
        </w:rPr>
        <w:t>57</w:t>
      </w:r>
    </w:p>
    <w:p>
      <w:pPr>
        <w:tabs>
          <w:tab w:pos="10026" w:val="right" w:leader="dot"/>
        </w:tabs>
        <w:spacing w:before="107"/>
        <w:ind w:left="1228" w:right="0" w:firstLine="0"/>
        <w:jc w:val="left"/>
        <w:rPr>
          <w:sz w:val="22"/>
        </w:rPr>
      </w:pPr>
      <w:r>
        <w:rPr>
          <w:sz w:val="22"/>
        </w:rPr>
        <w:t>Sexual Behaviour Related to</w:t>
      </w:r>
      <w:r>
        <w:rPr>
          <w:spacing w:val="-2"/>
          <w:sz w:val="22"/>
        </w:rPr>
        <w:t> </w:t>
      </w:r>
      <w:r>
        <w:rPr>
          <w:sz w:val="22"/>
        </w:rPr>
        <w:t>HIV</w:t>
      </w:r>
      <w:r>
        <w:rPr>
          <w:spacing w:val="-4"/>
          <w:sz w:val="22"/>
        </w:rPr>
        <w:t> </w:t>
      </w:r>
      <w:r>
        <w:rPr>
          <w:sz w:val="22"/>
        </w:rPr>
        <w:t>Transmission</w:t>
      </w:r>
      <w:r>
        <w:rPr>
          <w:rFonts w:ascii="Times New Roman"/>
          <w:sz w:val="22"/>
        </w:rPr>
        <w:tab/>
      </w:r>
      <w:r>
        <w:rPr>
          <w:sz w:val="22"/>
        </w:rPr>
        <w:t>60</w:t>
      </w:r>
    </w:p>
    <w:p>
      <w:pPr>
        <w:tabs>
          <w:tab w:pos="10026" w:val="right" w:leader="dot"/>
        </w:tabs>
        <w:spacing w:before="107"/>
        <w:ind w:left="1008" w:right="0" w:firstLine="0"/>
        <w:jc w:val="left"/>
        <w:rPr>
          <w:sz w:val="22"/>
        </w:rPr>
      </w:pPr>
      <w:r>
        <w:rPr>
          <w:sz w:val="22"/>
        </w:rPr>
        <w:t>List</w:t>
      </w:r>
      <w:r>
        <w:rPr>
          <w:spacing w:val="-1"/>
          <w:sz w:val="22"/>
        </w:rPr>
        <w:t> </w:t>
      </w:r>
      <w:r>
        <w:rPr>
          <w:sz w:val="22"/>
        </w:rPr>
        <w:t>of References</w:t>
      </w:r>
      <w:r>
        <w:rPr>
          <w:rFonts w:ascii="Times New Roman"/>
          <w:sz w:val="22"/>
        </w:rPr>
        <w:tab/>
      </w:r>
      <w:r>
        <w:rPr>
          <w:sz w:val="22"/>
        </w:rPr>
        <w:t>62</w:t>
      </w:r>
    </w:p>
    <w:p>
      <w:pPr>
        <w:tabs>
          <w:tab w:pos="2328" w:val="left" w:leader="none"/>
          <w:tab w:pos="10026" w:val="right" w:leader="dot"/>
        </w:tabs>
        <w:spacing w:before="107"/>
        <w:ind w:left="1008" w:right="0" w:firstLine="0"/>
        <w:jc w:val="left"/>
        <w:rPr>
          <w:sz w:val="22"/>
        </w:rPr>
      </w:pPr>
      <w:r>
        <w:rPr>
          <w:sz w:val="22"/>
        </w:rPr>
        <w:t>Appendix</w:t>
      </w:r>
      <w:r>
        <w:rPr>
          <w:spacing w:val="-13"/>
          <w:sz w:val="22"/>
        </w:rPr>
        <w:t> </w:t>
      </w:r>
      <w:r>
        <w:rPr>
          <w:sz w:val="22"/>
        </w:rPr>
        <w:t>A</w:t>
      </w:r>
      <w:r>
        <w:rPr>
          <w:rFonts w:ascii="Times New Roman"/>
          <w:sz w:val="22"/>
        </w:rPr>
        <w:tab/>
      </w:r>
      <w:r>
        <w:rPr>
          <w:sz w:val="22"/>
        </w:rPr>
        <w:t>- Description of the</w:t>
      </w:r>
      <w:r>
        <w:rPr>
          <w:spacing w:val="-1"/>
          <w:sz w:val="22"/>
        </w:rPr>
        <w:t> </w:t>
      </w:r>
      <w:r>
        <w:rPr>
          <w:sz w:val="22"/>
        </w:rPr>
        <w:t>Sample</w:t>
      </w:r>
      <w:r>
        <w:rPr>
          <w:spacing w:val="-1"/>
          <w:sz w:val="22"/>
        </w:rPr>
        <w:t> </w:t>
      </w:r>
      <w:r>
        <w:rPr>
          <w:sz w:val="22"/>
        </w:rPr>
        <w:t>Design</w:t>
      </w:r>
      <w:r>
        <w:rPr>
          <w:rFonts w:ascii="Times New Roman"/>
          <w:sz w:val="22"/>
        </w:rPr>
        <w:tab/>
      </w:r>
      <w:r>
        <w:rPr>
          <w:sz w:val="22"/>
        </w:rPr>
        <w:t>63</w:t>
      </w:r>
    </w:p>
    <w:p>
      <w:pPr>
        <w:tabs>
          <w:tab w:pos="10027" w:val="right" w:leader="dot"/>
        </w:tabs>
        <w:spacing w:before="107"/>
        <w:ind w:left="1008" w:right="0" w:firstLine="0"/>
        <w:jc w:val="left"/>
        <w:rPr>
          <w:sz w:val="22"/>
        </w:rPr>
      </w:pPr>
      <w:r>
        <w:rPr>
          <w:sz w:val="22"/>
        </w:rPr>
        <w:t>Appendix B   - List of Personnel Involved in</w:t>
      </w:r>
      <w:r>
        <w:rPr>
          <w:spacing w:val="8"/>
          <w:sz w:val="22"/>
        </w:rPr>
        <w:t> </w:t>
      </w:r>
      <w:r>
        <w:rPr>
          <w:sz w:val="22"/>
        </w:rPr>
        <w:t>the Survey</w:t>
      </w:r>
      <w:r>
        <w:rPr>
          <w:rFonts w:ascii="Times New Roman"/>
          <w:sz w:val="22"/>
        </w:rPr>
        <w:tab/>
      </w:r>
      <w:r>
        <w:rPr>
          <w:sz w:val="22"/>
        </w:rPr>
        <w:t>65</w:t>
      </w:r>
    </w:p>
    <w:p>
      <w:pPr>
        <w:tabs>
          <w:tab w:pos="10027" w:val="right" w:leader="dot"/>
        </w:tabs>
        <w:spacing w:before="107"/>
        <w:ind w:left="1008" w:right="0" w:firstLine="0"/>
        <w:jc w:val="left"/>
        <w:rPr>
          <w:sz w:val="22"/>
        </w:rPr>
      </w:pPr>
      <w:r>
        <w:rPr>
          <w:sz w:val="22"/>
        </w:rPr>
        <w:t>Appendix C   - Estimates of</w:t>
      </w:r>
      <w:r>
        <w:rPr>
          <w:spacing w:val="-3"/>
          <w:sz w:val="22"/>
        </w:rPr>
        <w:t> </w:t>
      </w:r>
      <w:r>
        <w:rPr>
          <w:sz w:val="22"/>
        </w:rPr>
        <w:t>Sampling Errors</w:t>
      </w:r>
      <w:r>
        <w:rPr>
          <w:rFonts w:ascii="Times New Roman"/>
          <w:sz w:val="22"/>
        </w:rPr>
        <w:tab/>
      </w:r>
      <w:r>
        <w:rPr>
          <w:sz w:val="22"/>
        </w:rPr>
        <w:t>67</w:t>
      </w:r>
    </w:p>
    <w:p>
      <w:pPr>
        <w:tabs>
          <w:tab w:pos="10027" w:val="right" w:leader="dot"/>
        </w:tabs>
        <w:spacing w:before="107"/>
        <w:ind w:left="1008" w:right="0" w:firstLine="0"/>
        <w:jc w:val="left"/>
        <w:rPr>
          <w:sz w:val="22"/>
        </w:rPr>
      </w:pPr>
      <w:r>
        <w:rPr>
          <w:sz w:val="22"/>
        </w:rPr>
        <w:t>Appendix D   - Data</w:t>
      </w:r>
      <w:r>
        <w:rPr>
          <w:spacing w:val="-3"/>
          <w:sz w:val="22"/>
        </w:rPr>
        <w:t> </w:t>
      </w:r>
      <w:r>
        <w:rPr>
          <w:sz w:val="22"/>
        </w:rPr>
        <w:t>Quality</w:t>
      </w:r>
      <w:r>
        <w:rPr>
          <w:spacing w:val="-4"/>
          <w:sz w:val="22"/>
        </w:rPr>
        <w:t> </w:t>
      </w:r>
      <w:r>
        <w:rPr>
          <w:spacing w:val="-5"/>
          <w:sz w:val="22"/>
        </w:rPr>
        <w:t>Tables</w:t>
      </w:r>
      <w:r>
        <w:rPr>
          <w:rFonts w:ascii="Times New Roman"/>
          <w:spacing w:val="-5"/>
          <w:sz w:val="22"/>
        </w:rPr>
        <w:tab/>
      </w:r>
      <w:r>
        <w:rPr>
          <w:sz w:val="22"/>
        </w:rPr>
        <w:t>81</w:t>
      </w:r>
    </w:p>
    <w:p>
      <w:pPr>
        <w:tabs>
          <w:tab w:pos="10027" w:val="right" w:leader="dot"/>
        </w:tabs>
        <w:spacing w:before="107"/>
        <w:ind w:left="1008" w:right="0" w:firstLine="0"/>
        <w:jc w:val="left"/>
        <w:rPr>
          <w:sz w:val="22"/>
        </w:rPr>
      </w:pPr>
      <w:r>
        <w:rPr>
          <w:sz w:val="22"/>
        </w:rPr>
        <w:t>Appendix E   - MICS Indicators: Numerators</w:t>
      </w:r>
      <w:r>
        <w:rPr>
          <w:spacing w:val="6"/>
          <w:sz w:val="22"/>
        </w:rPr>
        <w:t> </w:t>
      </w:r>
      <w:r>
        <w:rPr>
          <w:sz w:val="22"/>
        </w:rPr>
        <w:t>and</w:t>
      </w:r>
      <w:r>
        <w:rPr>
          <w:spacing w:val="-1"/>
          <w:sz w:val="22"/>
        </w:rPr>
        <w:t> </w:t>
      </w:r>
      <w:r>
        <w:rPr>
          <w:sz w:val="22"/>
        </w:rPr>
        <w:t>Demoninators</w:t>
      </w:r>
      <w:r>
        <w:rPr>
          <w:rFonts w:ascii="Times New Roman"/>
          <w:sz w:val="22"/>
        </w:rPr>
        <w:tab/>
      </w:r>
      <w:r>
        <w:rPr>
          <w:sz w:val="22"/>
        </w:rPr>
        <w:t>88</w:t>
      </w:r>
    </w:p>
    <w:p>
      <w:pPr>
        <w:tabs>
          <w:tab w:pos="2328" w:val="left" w:leader="none"/>
          <w:tab w:pos="10028" w:val="right" w:leader="dot"/>
        </w:tabs>
        <w:spacing w:before="107"/>
        <w:ind w:left="1008" w:right="0" w:firstLine="0"/>
        <w:jc w:val="left"/>
        <w:rPr>
          <w:sz w:val="22"/>
        </w:rPr>
      </w:pPr>
      <w:r>
        <w:rPr>
          <w:sz w:val="22"/>
        </w:rPr>
        <w:t>Appendix</w:t>
      </w:r>
      <w:r>
        <w:rPr>
          <w:spacing w:val="-1"/>
          <w:sz w:val="22"/>
        </w:rPr>
        <w:t> </w:t>
      </w:r>
      <w:r>
        <w:rPr>
          <w:sz w:val="22"/>
        </w:rPr>
        <w:t>F</w:t>
      </w:r>
      <w:r>
        <w:rPr>
          <w:rFonts w:ascii="Times New Roman"/>
          <w:sz w:val="22"/>
        </w:rPr>
        <w:tab/>
      </w:r>
      <w:r>
        <w:rPr>
          <w:sz w:val="22"/>
        </w:rPr>
        <w:t>- Trinidad and</w:t>
      </w:r>
      <w:r>
        <w:rPr>
          <w:spacing w:val="-9"/>
          <w:sz w:val="22"/>
        </w:rPr>
        <w:t> </w:t>
      </w:r>
      <w:r>
        <w:rPr>
          <w:spacing w:val="-5"/>
          <w:sz w:val="22"/>
        </w:rPr>
        <w:t>Tobago</w:t>
      </w:r>
      <w:r>
        <w:rPr>
          <w:sz w:val="22"/>
        </w:rPr>
        <w:t> Questionnaires</w:t>
      </w:r>
      <w:r>
        <w:rPr>
          <w:rFonts w:ascii="Times New Roman"/>
          <w:sz w:val="22"/>
        </w:rPr>
        <w:tab/>
      </w:r>
      <w:r>
        <w:rPr>
          <w:sz w:val="22"/>
        </w:rPr>
        <w:t>91</w:t>
      </w:r>
    </w:p>
    <w:p>
      <w:pPr>
        <w:tabs>
          <w:tab w:pos="10026" w:val="right" w:leader="dot"/>
        </w:tabs>
        <w:spacing w:before="107"/>
        <w:ind w:left="1008" w:right="0" w:firstLine="0"/>
        <w:jc w:val="left"/>
        <w:rPr>
          <w:sz w:val="22"/>
        </w:rPr>
      </w:pPr>
      <w:r>
        <w:rPr>
          <w:sz w:val="22"/>
        </w:rPr>
        <w:t>Appendix G   - Listing</w:t>
      </w:r>
      <w:r>
        <w:rPr>
          <w:spacing w:val="-15"/>
          <w:sz w:val="22"/>
        </w:rPr>
        <w:t> </w:t>
      </w:r>
      <w:r>
        <w:rPr>
          <w:sz w:val="22"/>
        </w:rPr>
        <w:t>of</w:t>
      </w:r>
      <w:r>
        <w:rPr>
          <w:spacing w:val="-4"/>
          <w:sz w:val="22"/>
        </w:rPr>
        <w:t> </w:t>
      </w:r>
      <w:r>
        <w:rPr>
          <w:spacing w:val="-5"/>
          <w:sz w:val="22"/>
        </w:rPr>
        <w:t>Tables</w:t>
      </w:r>
      <w:r>
        <w:rPr>
          <w:rFonts w:ascii="Times New Roman"/>
          <w:spacing w:val="-5"/>
          <w:sz w:val="22"/>
        </w:rPr>
        <w:tab/>
      </w:r>
      <w:r>
        <w:rPr>
          <w:sz w:val="22"/>
        </w:rPr>
        <w:t>128</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
        <w:rPr>
          <w:sz w:val="27"/>
        </w:rPr>
      </w:pPr>
    </w:p>
    <w:p>
      <w:pPr>
        <w:tabs>
          <w:tab w:pos="766"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vi</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smallCaps/>
          <w:color w:val="FFFFFF"/>
          <w:w w:val="113"/>
          <w:sz w:val="48"/>
        </w:rPr>
        <w:t>Li</w:t>
      </w:r>
      <w:r>
        <w:rPr>
          <w:rFonts w:ascii="Times New Roman"/>
          <w:b/>
          <w:smallCaps/>
          <w:color w:val="FFFFFF"/>
          <w:spacing w:val="4"/>
          <w:w w:val="113"/>
          <w:sz w:val="48"/>
        </w:rPr>
        <w:t>s</w:t>
      </w:r>
      <w:r>
        <w:rPr>
          <w:rFonts w:ascii="Times New Roman"/>
          <w:b/>
          <w:smallCaps w:val="0"/>
          <w:color w:val="FFFFFF"/>
          <w:w w:val="170"/>
          <w:sz w:val="48"/>
        </w:rPr>
        <w:t>t</w:t>
      </w:r>
      <w:r>
        <w:rPr>
          <w:rFonts w:ascii="Times New Roman"/>
          <w:smallCaps w:val="0"/>
          <w:color w:val="FFFFFF"/>
          <w:sz w:val="48"/>
        </w:rPr>
        <w:t> </w:t>
      </w:r>
      <w:r>
        <w:rPr>
          <w:rFonts w:ascii="Times New Roman"/>
          <w:b/>
          <w:smallCaps w:val="0"/>
          <w:color w:val="FFFFFF"/>
          <w:w w:val="158"/>
          <w:sz w:val="48"/>
        </w:rPr>
        <w:t>of</w:t>
      </w:r>
      <w:r>
        <w:rPr>
          <w:rFonts w:ascii="Times New Roman"/>
          <w:smallCaps w:val="0"/>
          <w:color w:val="FFFFFF"/>
          <w:sz w:val="48"/>
        </w:rPr>
        <w:t> </w:t>
      </w:r>
      <w:r>
        <w:rPr>
          <w:rFonts w:ascii="Times New Roman"/>
          <w:b/>
          <w:smallCaps w:val="0"/>
          <w:color w:val="FFFFFF"/>
          <w:spacing w:val="-38"/>
          <w:w w:val="101"/>
          <w:sz w:val="48"/>
        </w:rPr>
        <w:t>T</w:t>
      </w:r>
      <w:r>
        <w:rPr>
          <w:rFonts w:ascii="Times New Roman"/>
          <w:b/>
          <w:smallCaps/>
          <w:color w:val="FFFFFF"/>
          <w:w w:val="122"/>
          <w:sz w:val="48"/>
        </w:rPr>
        <w:t>ables</w:t>
      </w:r>
    </w:p>
    <w:sdt>
      <w:sdtPr>
        <w:docPartObj>
          <w:docPartGallery w:val="Table of Contents"/>
          <w:docPartUnique/>
        </w:docPartObj>
      </w:sdtPr>
      <w:sdtEndPr/>
      <w:sdtContent>
        <w:p>
          <w:pPr>
            <w:pStyle w:val="TOC1"/>
            <w:tabs>
              <w:tab w:pos="2879" w:val="left" w:leader="none"/>
              <w:tab w:pos="10437" w:val="right" w:leader="dot"/>
            </w:tabs>
            <w:spacing w:before="534"/>
            <w:ind w:left="1440"/>
          </w:pPr>
          <w:hyperlink w:history="true" w:anchor="_TOC_250029">
            <w:r>
              <w:rPr>
                <w:spacing w:val="-6"/>
              </w:rPr>
              <w:t>Table</w:t>
            </w:r>
            <w:r>
              <w:rPr>
                <w:spacing w:val="-1"/>
              </w:rPr>
              <w:t> </w:t>
            </w:r>
            <w:r>
              <w:rPr/>
              <w:t>HH.1:</w:t>
            </w:r>
            <w:r>
              <w:rPr>
                <w:rFonts w:ascii="Times New Roman"/>
              </w:rPr>
              <w:tab/>
            </w:r>
            <w:r>
              <w:rPr/>
              <w:t>Results of household and</w:t>
            </w:r>
            <w:r>
              <w:rPr>
                <w:spacing w:val="-4"/>
              </w:rPr>
              <w:t> </w:t>
            </w:r>
            <w:r>
              <w:rPr/>
              <w:t>individual</w:t>
            </w:r>
            <w:r>
              <w:rPr>
                <w:spacing w:val="-1"/>
              </w:rPr>
              <w:t> </w:t>
            </w:r>
            <w:r>
              <w:rPr/>
              <w:t>interviews</w:t>
            </w:r>
            <w:r>
              <w:rPr>
                <w:rFonts w:ascii="Times New Roman"/>
              </w:rPr>
              <w:tab/>
            </w:r>
            <w:r>
              <w:rPr/>
              <w:t>128</w:t>
            </w:r>
          </w:hyperlink>
        </w:p>
        <w:p>
          <w:pPr>
            <w:pStyle w:val="TOC1"/>
            <w:tabs>
              <w:tab w:pos="2879" w:val="left" w:leader="none"/>
              <w:tab w:pos="10439" w:val="right" w:leader="dot"/>
            </w:tabs>
          </w:pPr>
          <w:hyperlink w:history="true" w:anchor="_TOC_250028">
            <w:r>
              <w:rPr>
                <w:spacing w:val="-6"/>
              </w:rPr>
              <w:t>Table</w:t>
            </w:r>
            <w:r>
              <w:rPr>
                <w:spacing w:val="-1"/>
              </w:rPr>
              <w:t> </w:t>
            </w:r>
            <w:r>
              <w:rPr/>
              <w:t>HH.2:</w:t>
            </w:r>
            <w:r>
              <w:rPr>
                <w:rFonts w:ascii="Times New Roman"/>
              </w:rPr>
              <w:tab/>
            </w:r>
            <w:r>
              <w:rPr/>
              <w:t>Household age distribution</w:t>
            </w:r>
            <w:r>
              <w:rPr>
                <w:spacing w:val="-2"/>
              </w:rPr>
              <w:t> </w:t>
            </w:r>
            <w:r>
              <w:rPr/>
              <w:t>by sex</w:t>
            </w:r>
            <w:r>
              <w:rPr>
                <w:rFonts w:ascii="Times New Roman"/>
              </w:rPr>
              <w:tab/>
            </w:r>
            <w:r>
              <w:rPr/>
              <w:t>129</w:t>
            </w:r>
          </w:hyperlink>
        </w:p>
        <w:p>
          <w:pPr>
            <w:pStyle w:val="TOC1"/>
            <w:tabs>
              <w:tab w:pos="2879" w:val="left" w:leader="none"/>
              <w:tab w:pos="10439" w:val="right" w:leader="dot"/>
            </w:tabs>
          </w:pPr>
          <w:hyperlink w:history="true" w:anchor="_TOC_250027">
            <w:r>
              <w:rPr>
                <w:spacing w:val="-6"/>
              </w:rPr>
              <w:t>Table</w:t>
            </w:r>
            <w:r>
              <w:rPr>
                <w:spacing w:val="-1"/>
              </w:rPr>
              <w:t> </w:t>
            </w:r>
            <w:r>
              <w:rPr/>
              <w:t>HH.3:</w:t>
            </w:r>
            <w:r>
              <w:rPr>
                <w:rFonts w:ascii="Times New Roman"/>
              </w:rPr>
              <w:tab/>
            </w:r>
            <w:r>
              <w:rPr/>
              <w:t>Household</w:t>
            </w:r>
            <w:r>
              <w:rPr>
                <w:spacing w:val="-1"/>
              </w:rPr>
              <w:t> </w:t>
            </w:r>
            <w:r>
              <w:rPr/>
              <w:t>composition</w:t>
            </w:r>
            <w:r>
              <w:rPr>
                <w:rFonts w:ascii="Times New Roman"/>
              </w:rPr>
              <w:tab/>
            </w:r>
            <w:r>
              <w:rPr/>
              <w:t>130</w:t>
            </w:r>
          </w:hyperlink>
        </w:p>
        <w:p>
          <w:pPr>
            <w:pStyle w:val="TOC1"/>
            <w:tabs>
              <w:tab w:pos="2879" w:val="left" w:leader="none"/>
              <w:tab w:pos="10439" w:val="right" w:leader="dot"/>
            </w:tabs>
          </w:pPr>
          <w:hyperlink w:history="true" w:anchor="_TOC_250026">
            <w:r>
              <w:rPr>
                <w:spacing w:val="-6"/>
              </w:rPr>
              <w:t>Table</w:t>
            </w:r>
            <w:r>
              <w:rPr>
                <w:spacing w:val="-1"/>
              </w:rPr>
              <w:t> </w:t>
            </w:r>
            <w:r>
              <w:rPr/>
              <w:t>HH.4:</w:t>
            </w:r>
            <w:r>
              <w:rPr>
                <w:rFonts w:ascii="Times New Roman" w:hAnsi="Times New Roman"/>
              </w:rPr>
              <w:tab/>
            </w:r>
            <w:r>
              <w:rPr/>
              <w:t>Women’s</w:t>
            </w:r>
            <w:r>
              <w:rPr>
                <w:spacing w:val="-1"/>
              </w:rPr>
              <w:t> </w:t>
            </w:r>
            <w:r>
              <w:rPr/>
              <w:t>background characteristics</w:t>
            </w:r>
            <w:r>
              <w:rPr>
                <w:rFonts w:ascii="Times New Roman" w:hAnsi="Times New Roman"/>
              </w:rPr>
              <w:tab/>
            </w:r>
            <w:r>
              <w:rPr/>
              <w:t>131</w:t>
            </w:r>
          </w:hyperlink>
        </w:p>
        <w:p>
          <w:pPr>
            <w:pStyle w:val="TOC1"/>
            <w:tabs>
              <w:tab w:pos="2879" w:val="left" w:leader="none"/>
              <w:tab w:pos="10439" w:val="right" w:leader="dot"/>
            </w:tabs>
          </w:pPr>
          <w:hyperlink w:history="true" w:anchor="_TOC_250025">
            <w:r>
              <w:rPr>
                <w:spacing w:val="-6"/>
              </w:rPr>
              <w:t>Table</w:t>
            </w:r>
            <w:r>
              <w:rPr>
                <w:spacing w:val="-1"/>
              </w:rPr>
              <w:t> </w:t>
            </w:r>
            <w:r>
              <w:rPr/>
              <w:t>HH.5:</w:t>
            </w:r>
            <w:r>
              <w:rPr>
                <w:rFonts w:ascii="Times New Roman" w:hAnsi="Times New Roman"/>
              </w:rPr>
              <w:tab/>
            </w:r>
            <w:r>
              <w:rPr/>
              <w:t>Children’s</w:t>
            </w:r>
            <w:r>
              <w:rPr>
                <w:spacing w:val="-1"/>
              </w:rPr>
              <w:t> </w:t>
            </w:r>
            <w:r>
              <w:rPr/>
              <w:t>background characteristics</w:t>
            </w:r>
            <w:r>
              <w:rPr>
                <w:rFonts w:ascii="Times New Roman" w:hAnsi="Times New Roman"/>
              </w:rPr>
              <w:tab/>
            </w:r>
            <w:r>
              <w:rPr/>
              <w:t>132</w:t>
            </w:r>
          </w:hyperlink>
        </w:p>
        <w:p>
          <w:pPr>
            <w:pStyle w:val="TOC1"/>
            <w:tabs>
              <w:tab w:pos="2879" w:val="left" w:leader="none"/>
              <w:tab w:pos="10439" w:val="right" w:leader="dot"/>
            </w:tabs>
          </w:pPr>
          <w:r>
            <w:rPr>
              <w:spacing w:val="-6"/>
            </w:rPr>
            <w:t>Table</w:t>
          </w:r>
          <w:r>
            <w:rPr>
              <w:spacing w:val="-1"/>
            </w:rPr>
            <w:t> </w:t>
          </w:r>
          <w:r>
            <w:rPr/>
            <w:t>CM.1:</w:t>
          </w:r>
          <w:r>
            <w:rPr>
              <w:rFonts w:ascii="Times New Roman"/>
            </w:rPr>
            <w:tab/>
          </w:r>
          <w:r>
            <w:rPr/>
            <w:t>Child mortality</w:t>
          </w:r>
          <w:r>
            <w:rPr>
              <w:rFonts w:ascii="Times New Roman"/>
            </w:rPr>
            <w:tab/>
          </w:r>
          <w:r>
            <w:rPr/>
            <w:t>133</w:t>
          </w:r>
        </w:p>
        <w:p>
          <w:pPr>
            <w:pStyle w:val="TOC1"/>
            <w:tabs>
              <w:tab w:pos="2879" w:val="left" w:leader="none"/>
              <w:tab w:pos="10439" w:val="right" w:leader="dot"/>
            </w:tabs>
          </w:pPr>
          <w:hyperlink w:history="true" w:anchor="_TOC_250024">
            <w:r>
              <w:rPr>
                <w:spacing w:val="-6"/>
              </w:rPr>
              <w:t>Table</w:t>
            </w:r>
            <w:r>
              <w:rPr>
                <w:spacing w:val="-1"/>
              </w:rPr>
              <w:t> </w:t>
            </w:r>
            <w:r>
              <w:rPr/>
              <w:t>NU.1:</w:t>
            </w:r>
            <w:r>
              <w:rPr>
                <w:rFonts w:ascii="Times New Roman"/>
              </w:rPr>
              <w:tab/>
            </w:r>
            <w:r>
              <w:rPr/>
              <w:t>Initial</w:t>
            </w:r>
            <w:r>
              <w:rPr>
                <w:spacing w:val="-1"/>
              </w:rPr>
              <w:t> </w:t>
            </w:r>
            <w:r>
              <w:rPr/>
              <w:t>breastfeeding</w:t>
            </w:r>
            <w:r>
              <w:rPr>
                <w:rFonts w:ascii="Times New Roman"/>
              </w:rPr>
              <w:tab/>
            </w:r>
            <w:r>
              <w:rPr/>
              <w:t>133</w:t>
            </w:r>
          </w:hyperlink>
        </w:p>
        <w:p>
          <w:pPr>
            <w:pStyle w:val="TOC1"/>
            <w:tabs>
              <w:tab w:pos="2879" w:val="left" w:leader="none"/>
              <w:tab w:pos="10439" w:val="right" w:leader="dot"/>
            </w:tabs>
          </w:pPr>
          <w:hyperlink w:history="true" w:anchor="_TOC_250023">
            <w:r>
              <w:rPr>
                <w:spacing w:val="-6"/>
              </w:rPr>
              <w:t>Table</w:t>
            </w:r>
            <w:r>
              <w:rPr>
                <w:spacing w:val="-1"/>
              </w:rPr>
              <w:t> </w:t>
            </w:r>
            <w:r>
              <w:rPr/>
              <w:t>NU.2:</w:t>
            </w:r>
            <w:r>
              <w:rPr>
                <w:rFonts w:ascii="Times New Roman"/>
              </w:rPr>
              <w:tab/>
            </w:r>
            <w:r>
              <w:rPr/>
              <w:t>Breastfeeding</w:t>
            </w:r>
            <w:r>
              <w:rPr>
                <w:rFonts w:ascii="Times New Roman"/>
              </w:rPr>
              <w:tab/>
            </w:r>
            <w:r>
              <w:rPr/>
              <w:t>134</w:t>
            </w:r>
          </w:hyperlink>
        </w:p>
        <w:p>
          <w:pPr>
            <w:pStyle w:val="TOC1"/>
            <w:tabs>
              <w:tab w:pos="2879" w:val="left" w:leader="none"/>
              <w:tab w:pos="10439" w:val="right" w:leader="dot"/>
            </w:tabs>
          </w:pPr>
          <w:hyperlink w:history="true" w:anchor="_TOC_250022">
            <w:r>
              <w:rPr>
                <w:spacing w:val="-6"/>
              </w:rPr>
              <w:t>Table</w:t>
            </w:r>
            <w:r>
              <w:rPr>
                <w:spacing w:val="-1"/>
              </w:rPr>
              <w:t> </w:t>
            </w:r>
            <w:r>
              <w:rPr/>
              <w:t>NU.3:</w:t>
            </w:r>
            <w:r>
              <w:rPr>
                <w:rFonts w:ascii="Times New Roman"/>
              </w:rPr>
              <w:tab/>
            </w:r>
            <w:r>
              <w:rPr/>
              <w:t>Adequately</w:t>
            </w:r>
            <w:r>
              <w:rPr>
                <w:spacing w:val="-1"/>
              </w:rPr>
              <w:t> </w:t>
            </w:r>
            <w:r>
              <w:rPr/>
              <w:t>fed infants</w:t>
            </w:r>
            <w:r>
              <w:rPr>
                <w:rFonts w:ascii="Times New Roman"/>
              </w:rPr>
              <w:tab/>
            </w:r>
            <w:r>
              <w:rPr/>
              <w:t>134</w:t>
            </w:r>
          </w:hyperlink>
        </w:p>
        <w:p>
          <w:pPr>
            <w:pStyle w:val="TOC1"/>
            <w:tabs>
              <w:tab w:pos="2879" w:val="left" w:leader="none"/>
              <w:tab w:pos="10439" w:val="right" w:leader="dot"/>
            </w:tabs>
          </w:pPr>
          <w:hyperlink w:history="true" w:anchor="_TOC_250021">
            <w:r>
              <w:rPr>
                <w:spacing w:val="-6"/>
              </w:rPr>
              <w:t>Table</w:t>
            </w:r>
            <w:r>
              <w:rPr>
                <w:spacing w:val="-1"/>
              </w:rPr>
              <w:t> </w:t>
            </w:r>
            <w:r>
              <w:rPr/>
              <w:t>NU.4:</w:t>
            </w:r>
            <w:r>
              <w:rPr>
                <w:rFonts w:ascii="Times New Roman"/>
              </w:rPr>
              <w:tab/>
            </w:r>
            <w:r>
              <w:rPr/>
              <w:t>Iodized salt</w:t>
            </w:r>
            <w:r>
              <w:rPr>
                <w:spacing w:val="-1"/>
              </w:rPr>
              <w:t> </w:t>
            </w:r>
            <w:r>
              <w:rPr/>
              <w:t>consumption</w:t>
            </w:r>
            <w:r>
              <w:rPr>
                <w:rFonts w:ascii="Times New Roman"/>
              </w:rPr>
              <w:tab/>
            </w:r>
            <w:r>
              <w:rPr/>
              <w:t>135</w:t>
            </w:r>
          </w:hyperlink>
        </w:p>
        <w:p>
          <w:pPr>
            <w:pStyle w:val="TOC1"/>
            <w:tabs>
              <w:tab w:pos="2879" w:val="left" w:leader="none"/>
              <w:tab w:pos="10439" w:val="right" w:leader="dot"/>
            </w:tabs>
          </w:pPr>
          <w:hyperlink w:history="true" w:anchor="_TOC_250020">
            <w:r>
              <w:rPr>
                <w:spacing w:val="-6"/>
              </w:rPr>
              <w:t>Table</w:t>
            </w:r>
            <w:r>
              <w:rPr>
                <w:spacing w:val="-1"/>
              </w:rPr>
              <w:t> </w:t>
            </w:r>
            <w:r>
              <w:rPr/>
              <w:t>NU.5:</w:t>
            </w:r>
            <w:r>
              <w:rPr>
                <w:rFonts w:ascii="Times New Roman"/>
              </w:rPr>
              <w:tab/>
            </w:r>
            <w:r>
              <w:rPr/>
              <w:t>Low Birth</w:t>
            </w:r>
            <w:r>
              <w:rPr>
                <w:spacing w:val="-1"/>
              </w:rPr>
              <w:t> </w:t>
            </w:r>
            <w:r>
              <w:rPr/>
              <w:t>Weight Infants</w:t>
            </w:r>
            <w:r>
              <w:rPr>
                <w:rFonts w:ascii="Times New Roman"/>
              </w:rPr>
              <w:tab/>
            </w:r>
            <w:r>
              <w:rPr/>
              <w:t>136</w:t>
            </w:r>
          </w:hyperlink>
        </w:p>
        <w:p>
          <w:pPr>
            <w:pStyle w:val="TOC1"/>
            <w:tabs>
              <w:tab w:pos="2879" w:val="left" w:leader="none"/>
              <w:tab w:pos="10439" w:val="right" w:leader="dot"/>
            </w:tabs>
          </w:pPr>
          <w:hyperlink w:history="true" w:anchor="_TOC_250019">
            <w:r>
              <w:rPr>
                <w:spacing w:val="-6"/>
              </w:rPr>
              <w:t>Table</w:t>
            </w:r>
            <w:r>
              <w:rPr>
                <w:spacing w:val="-2"/>
              </w:rPr>
              <w:t> </w:t>
            </w:r>
            <w:r>
              <w:rPr/>
              <w:t>CH.1:</w:t>
              <w:tab/>
            </w:r>
            <w:r>
              <w:rPr>
                <w:spacing w:val="-3"/>
              </w:rPr>
              <w:t>Vaccinations </w:t>
            </w:r>
            <w:r>
              <w:rPr/>
              <w:t>in first year</w:t>
            </w:r>
            <w:r>
              <w:rPr>
                <w:spacing w:val="1"/>
              </w:rPr>
              <w:t> </w:t>
            </w:r>
            <w:r>
              <w:rPr/>
              <w:t>of</w:t>
            </w:r>
            <w:r>
              <w:rPr>
                <w:spacing w:val="-1"/>
              </w:rPr>
              <w:t> </w:t>
            </w:r>
            <w:r>
              <w:rPr/>
              <w:t>life</w:t>
              <w:tab/>
              <w:t>137</w:t>
            </w:r>
          </w:hyperlink>
        </w:p>
        <w:p>
          <w:pPr>
            <w:pStyle w:val="TOC1"/>
            <w:tabs>
              <w:tab w:pos="10439" w:val="right" w:leader="dot"/>
            </w:tabs>
          </w:pPr>
          <w:hyperlink w:history="true" w:anchor="_TOC_250018">
            <w:r>
              <w:rPr>
                <w:spacing w:val="-6"/>
              </w:rPr>
              <w:t>Table </w:t>
            </w:r>
            <w:r>
              <w:rPr/>
              <w:t>CH.1c:   </w:t>
            </w:r>
            <w:r>
              <w:rPr>
                <w:spacing w:val="-3"/>
              </w:rPr>
              <w:t>Vaccinations </w:t>
            </w:r>
            <w:r>
              <w:rPr/>
              <w:t>in first year of</w:t>
            </w:r>
            <w:r>
              <w:rPr>
                <w:spacing w:val="1"/>
              </w:rPr>
              <w:t> </w:t>
            </w:r>
            <w:r>
              <w:rPr/>
              <w:t>life</w:t>
            </w:r>
            <w:r>
              <w:rPr>
                <w:spacing w:val="-1"/>
              </w:rPr>
              <w:t> </w:t>
            </w:r>
            <w:r>
              <w:rPr/>
              <w:t>(continued)</w:t>
              <w:tab/>
              <w:t>137</w:t>
            </w:r>
          </w:hyperlink>
        </w:p>
        <w:p>
          <w:pPr>
            <w:pStyle w:val="TOC1"/>
            <w:tabs>
              <w:tab w:pos="2879" w:val="left" w:leader="none"/>
              <w:tab w:pos="10439" w:val="right" w:leader="dot"/>
            </w:tabs>
          </w:pPr>
          <w:hyperlink w:history="true" w:anchor="_TOC_250017">
            <w:r>
              <w:rPr>
                <w:spacing w:val="-6"/>
              </w:rPr>
              <w:t>Table</w:t>
            </w:r>
            <w:r>
              <w:rPr>
                <w:spacing w:val="-1"/>
              </w:rPr>
              <w:t> </w:t>
            </w:r>
            <w:r>
              <w:rPr/>
              <w:t>CH.2:</w:t>
            </w:r>
            <w:r>
              <w:rPr>
                <w:rFonts w:ascii="Times New Roman"/>
              </w:rPr>
              <w:tab/>
            </w:r>
            <w:r>
              <w:rPr>
                <w:spacing w:val="-3"/>
              </w:rPr>
              <w:t>Vaccinations </w:t>
            </w:r>
            <w:r>
              <w:rPr/>
              <w:t>by</w:t>
            </w:r>
            <w:r>
              <w:rPr>
                <w:spacing w:val="2"/>
              </w:rPr>
              <w:t> </w:t>
            </w:r>
            <w:r>
              <w:rPr/>
              <w:t>background characteristics</w:t>
            </w:r>
            <w:r>
              <w:rPr>
                <w:rFonts w:ascii="Times New Roman"/>
              </w:rPr>
              <w:tab/>
            </w:r>
            <w:r>
              <w:rPr/>
              <w:t>138</w:t>
            </w:r>
          </w:hyperlink>
        </w:p>
        <w:p>
          <w:pPr>
            <w:pStyle w:val="TOC1"/>
            <w:tabs>
              <w:tab w:pos="10439" w:val="right" w:leader="dot"/>
            </w:tabs>
          </w:pPr>
          <w:hyperlink w:history="true" w:anchor="_TOC_250016">
            <w:r>
              <w:rPr>
                <w:spacing w:val="-6"/>
              </w:rPr>
              <w:t>Table </w:t>
            </w:r>
            <w:r>
              <w:rPr/>
              <w:t>CH.2c:   </w:t>
            </w:r>
            <w:r>
              <w:rPr>
                <w:spacing w:val="-3"/>
              </w:rPr>
              <w:t>Vaccinations </w:t>
            </w:r>
            <w:r>
              <w:rPr/>
              <w:t>by background</w:t>
            </w:r>
            <w:r>
              <w:rPr>
                <w:spacing w:val="3"/>
              </w:rPr>
              <w:t> </w:t>
            </w:r>
            <w:r>
              <w:rPr/>
              <w:t>characteristics (continued)</w:t>
            </w:r>
            <w:r>
              <w:rPr>
                <w:rFonts w:ascii="Times New Roman"/>
              </w:rPr>
              <w:tab/>
            </w:r>
            <w:r>
              <w:rPr/>
              <w:t>139</w:t>
            </w:r>
          </w:hyperlink>
        </w:p>
        <w:p>
          <w:pPr>
            <w:pStyle w:val="TOC1"/>
            <w:tabs>
              <w:tab w:pos="2879" w:val="left" w:leader="none"/>
              <w:tab w:pos="10439" w:val="right" w:leader="dot"/>
            </w:tabs>
          </w:pPr>
          <w:hyperlink w:history="true" w:anchor="_TOC_250015">
            <w:r>
              <w:rPr>
                <w:spacing w:val="-6"/>
              </w:rPr>
              <w:t>Table</w:t>
            </w:r>
            <w:r>
              <w:rPr>
                <w:spacing w:val="-1"/>
              </w:rPr>
              <w:t> </w:t>
            </w:r>
            <w:r>
              <w:rPr/>
              <w:t>CH.3:</w:t>
            </w:r>
            <w:r>
              <w:rPr>
                <w:rFonts w:ascii="Times New Roman"/>
              </w:rPr>
              <w:tab/>
            </w:r>
            <w:r>
              <w:rPr/>
              <w:t>Neonatal</w:t>
            </w:r>
            <w:r>
              <w:rPr>
                <w:spacing w:val="-1"/>
              </w:rPr>
              <w:t> </w:t>
            </w:r>
            <w:r>
              <w:rPr/>
              <w:t>tetanus protection</w:t>
            </w:r>
            <w:r>
              <w:rPr>
                <w:rFonts w:ascii="Times New Roman"/>
              </w:rPr>
              <w:tab/>
            </w:r>
            <w:r>
              <w:rPr/>
              <w:t>140</w:t>
            </w:r>
          </w:hyperlink>
        </w:p>
        <w:p>
          <w:pPr>
            <w:pStyle w:val="TOC1"/>
            <w:tabs>
              <w:tab w:pos="2879" w:val="left" w:leader="none"/>
              <w:tab w:pos="10439" w:val="right" w:leader="dot"/>
            </w:tabs>
          </w:pPr>
          <w:hyperlink w:history="true" w:anchor="_TOC_250014">
            <w:r>
              <w:rPr>
                <w:spacing w:val="-6"/>
              </w:rPr>
              <w:t>Table</w:t>
            </w:r>
            <w:r>
              <w:rPr>
                <w:spacing w:val="-1"/>
              </w:rPr>
              <w:t> </w:t>
            </w:r>
            <w:r>
              <w:rPr/>
              <w:t>CH.4:</w:t>
            </w:r>
            <w:r>
              <w:rPr>
                <w:rFonts w:ascii="Times New Roman"/>
              </w:rPr>
              <w:tab/>
            </w:r>
            <w:r>
              <w:rPr/>
              <w:t>Knowledge of the two danger signs</w:t>
            </w:r>
            <w:r>
              <w:rPr>
                <w:spacing w:val="-3"/>
              </w:rPr>
              <w:t> </w:t>
            </w:r>
            <w:r>
              <w:rPr/>
              <w:t>of</w:t>
            </w:r>
            <w:r>
              <w:rPr>
                <w:spacing w:val="-1"/>
              </w:rPr>
              <w:t> </w:t>
            </w:r>
            <w:r>
              <w:rPr/>
              <w:t>pneumonia</w:t>
            </w:r>
            <w:r>
              <w:rPr>
                <w:rFonts w:ascii="Times New Roman"/>
              </w:rPr>
              <w:tab/>
            </w:r>
            <w:r>
              <w:rPr/>
              <w:t>141</w:t>
            </w:r>
          </w:hyperlink>
        </w:p>
        <w:p>
          <w:pPr>
            <w:pStyle w:val="TOC1"/>
            <w:tabs>
              <w:tab w:pos="2879" w:val="left" w:leader="none"/>
              <w:tab w:pos="10439" w:val="right" w:leader="dot"/>
            </w:tabs>
          </w:pPr>
          <w:hyperlink w:history="true" w:anchor="_TOC_250013">
            <w:r>
              <w:rPr>
                <w:spacing w:val="-6"/>
              </w:rPr>
              <w:t>Table</w:t>
            </w:r>
            <w:r>
              <w:rPr>
                <w:spacing w:val="-1"/>
              </w:rPr>
              <w:t> </w:t>
            </w:r>
            <w:r>
              <w:rPr/>
              <w:t>CH.5:</w:t>
            </w:r>
            <w:r>
              <w:rPr>
                <w:rFonts w:ascii="Times New Roman"/>
              </w:rPr>
              <w:tab/>
            </w:r>
            <w:r>
              <w:rPr/>
              <w:t>Solid fuel</w:t>
            </w:r>
            <w:r>
              <w:rPr>
                <w:spacing w:val="-1"/>
              </w:rPr>
              <w:t> </w:t>
            </w:r>
            <w:r>
              <w:rPr/>
              <w:t>use</w:t>
            </w:r>
            <w:r>
              <w:rPr>
                <w:rFonts w:ascii="Times New Roman"/>
              </w:rPr>
              <w:tab/>
            </w:r>
            <w:r>
              <w:rPr/>
              <w:t>142</w:t>
            </w:r>
          </w:hyperlink>
        </w:p>
        <w:p>
          <w:pPr>
            <w:pStyle w:val="TOC1"/>
            <w:tabs>
              <w:tab w:pos="10438" w:val="right" w:leader="dot"/>
            </w:tabs>
            <w:ind w:left="1440"/>
          </w:pPr>
          <w:hyperlink w:history="true" w:anchor="_TOC_250012">
            <w:r>
              <w:rPr>
                <w:spacing w:val="-6"/>
              </w:rPr>
              <w:t>Table </w:t>
            </w:r>
            <w:r>
              <w:rPr/>
              <w:t>EN.1-A: Use of improved</w:t>
            </w:r>
            <w:r>
              <w:rPr>
                <w:spacing w:val="4"/>
              </w:rPr>
              <w:t> </w:t>
            </w:r>
            <w:r>
              <w:rPr/>
              <w:t>water sources</w:t>
            </w:r>
            <w:r>
              <w:rPr>
                <w:rFonts w:ascii="Times New Roman"/>
              </w:rPr>
              <w:tab/>
            </w:r>
            <w:r>
              <w:rPr/>
              <w:t>143</w:t>
            </w:r>
          </w:hyperlink>
        </w:p>
        <w:p>
          <w:pPr>
            <w:pStyle w:val="TOC1"/>
            <w:tabs>
              <w:tab w:pos="10438" w:val="right" w:leader="dot"/>
            </w:tabs>
            <w:ind w:left="1440"/>
          </w:pPr>
          <w:hyperlink w:history="true" w:anchor="_TOC_250011">
            <w:r>
              <w:rPr>
                <w:spacing w:val="-6"/>
              </w:rPr>
              <w:t>Table </w:t>
            </w:r>
            <w:r>
              <w:rPr/>
              <w:t>EN.1-B: Use of improved</w:t>
            </w:r>
            <w:r>
              <w:rPr>
                <w:spacing w:val="4"/>
              </w:rPr>
              <w:t> </w:t>
            </w:r>
            <w:r>
              <w:rPr/>
              <w:t>water sources</w:t>
            </w:r>
            <w:r>
              <w:rPr>
                <w:rFonts w:ascii="Times New Roman"/>
              </w:rPr>
              <w:tab/>
            </w:r>
            <w:r>
              <w:rPr/>
              <w:t>144</w:t>
            </w:r>
          </w:hyperlink>
        </w:p>
        <w:p>
          <w:pPr>
            <w:pStyle w:val="TOC1"/>
            <w:tabs>
              <w:tab w:pos="2879" w:val="left" w:leader="none"/>
              <w:tab w:pos="10439" w:val="right" w:leader="dot"/>
            </w:tabs>
          </w:pPr>
          <w:hyperlink w:history="true" w:anchor="_TOC_250010">
            <w:r>
              <w:rPr>
                <w:spacing w:val="-6"/>
              </w:rPr>
              <w:t>Table</w:t>
            </w:r>
            <w:r>
              <w:rPr/>
              <w:t> EN.2:</w:t>
            </w:r>
            <w:r>
              <w:rPr>
                <w:rFonts w:ascii="Times New Roman"/>
              </w:rPr>
              <w:tab/>
            </w:r>
            <w:r>
              <w:rPr/>
              <w:t>Household water</w:t>
            </w:r>
            <w:r>
              <w:rPr>
                <w:spacing w:val="-1"/>
              </w:rPr>
              <w:t> </w:t>
            </w:r>
            <w:r>
              <w:rPr/>
              <w:t>treatment</w:t>
            </w:r>
            <w:r>
              <w:rPr>
                <w:rFonts w:ascii="Times New Roman"/>
              </w:rPr>
              <w:tab/>
            </w:r>
            <w:r>
              <w:rPr/>
              <w:t>145</w:t>
            </w:r>
          </w:hyperlink>
        </w:p>
        <w:p>
          <w:pPr>
            <w:pStyle w:val="TOC1"/>
            <w:tabs>
              <w:tab w:pos="2879" w:val="left" w:leader="none"/>
              <w:tab w:pos="10439" w:val="right" w:leader="dot"/>
            </w:tabs>
          </w:pPr>
          <w:hyperlink w:history="true" w:anchor="_TOC_250009">
            <w:r>
              <w:rPr>
                <w:spacing w:val="-6"/>
              </w:rPr>
              <w:t>Table</w:t>
            </w:r>
            <w:r>
              <w:rPr/>
              <w:t> EN.3:</w:t>
            </w:r>
            <w:r>
              <w:rPr>
                <w:rFonts w:ascii="Times New Roman"/>
              </w:rPr>
              <w:tab/>
            </w:r>
            <w:r>
              <w:rPr>
                <w:spacing w:val="-3"/>
              </w:rPr>
              <w:t>Time </w:t>
            </w:r>
            <w:r>
              <w:rPr/>
              <w:t>to source</w:t>
            </w:r>
            <w:r>
              <w:rPr>
                <w:spacing w:val="2"/>
              </w:rPr>
              <w:t> </w:t>
            </w:r>
            <w:r>
              <w:rPr/>
              <w:t>of water</w:t>
            </w:r>
            <w:r>
              <w:rPr>
                <w:rFonts w:ascii="Times New Roman"/>
              </w:rPr>
              <w:tab/>
            </w:r>
            <w:r>
              <w:rPr/>
              <w:t>146</w:t>
            </w:r>
          </w:hyperlink>
        </w:p>
        <w:p>
          <w:pPr>
            <w:pStyle w:val="TOC1"/>
            <w:tabs>
              <w:tab w:pos="2879" w:val="left" w:leader="none"/>
              <w:tab w:pos="10439" w:val="right" w:leader="dot"/>
            </w:tabs>
          </w:pPr>
          <w:hyperlink w:history="true" w:anchor="_TOC_250008">
            <w:r>
              <w:rPr>
                <w:spacing w:val="-6"/>
              </w:rPr>
              <w:t>Table</w:t>
            </w:r>
            <w:r>
              <w:rPr/>
              <w:t> EN.4:</w:t>
            </w:r>
            <w:r>
              <w:rPr>
                <w:rFonts w:ascii="Times New Roman"/>
              </w:rPr>
              <w:tab/>
            </w:r>
            <w:r>
              <w:rPr/>
              <w:t>Person collecting water</w:t>
            </w:r>
            <w:r>
              <w:rPr>
                <w:rFonts w:ascii="Times New Roman"/>
              </w:rPr>
              <w:tab/>
            </w:r>
            <w:r>
              <w:rPr/>
              <w:t>147</w:t>
            </w:r>
          </w:hyperlink>
        </w:p>
        <w:p>
          <w:pPr>
            <w:pStyle w:val="TOC1"/>
            <w:tabs>
              <w:tab w:pos="2879" w:val="left" w:leader="none"/>
              <w:tab w:pos="10439" w:val="right" w:leader="dot"/>
            </w:tabs>
          </w:pPr>
          <w:r>
            <w:rPr>
              <w:spacing w:val="-6"/>
            </w:rPr>
            <w:t>Table</w:t>
          </w:r>
          <w:r>
            <w:rPr/>
            <w:t> EN.5:</w:t>
          </w:r>
          <w:r>
            <w:rPr>
              <w:rFonts w:ascii="Times New Roman"/>
            </w:rPr>
            <w:tab/>
          </w:r>
          <w:r>
            <w:rPr/>
            <w:t>Use of sanitary means of</w:t>
          </w:r>
          <w:r>
            <w:rPr>
              <w:spacing w:val="-2"/>
            </w:rPr>
            <w:t> </w:t>
          </w:r>
          <w:r>
            <w:rPr/>
            <w:t>excreta</w:t>
          </w:r>
          <w:r>
            <w:rPr>
              <w:spacing w:val="-1"/>
            </w:rPr>
            <w:t> </w:t>
          </w:r>
          <w:r>
            <w:rPr/>
            <w:t>disposal</w:t>
          </w:r>
          <w:r>
            <w:rPr>
              <w:rFonts w:ascii="Times New Roman"/>
            </w:rPr>
            <w:tab/>
          </w:r>
          <w:r>
            <w:rPr/>
            <w:t>148</w:t>
          </w:r>
        </w:p>
        <w:p>
          <w:pPr>
            <w:pStyle w:val="TOC1"/>
            <w:tabs>
              <w:tab w:pos="2879" w:val="left" w:leader="none"/>
              <w:tab w:pos="10439" w:val="right" w:leader="dot"/>
            </w:tabs>
          </w:pPr>
          <w:r>
            <w:rPr>
              <w:spacing w:val="-6"/>
            </w:rPr>
            <w:t>Table</w:t>
          </w:r>
          <w:r>
            <w:rPr/>
            <w:t> EN.6:</w:t>
          </w:r>
          <w:r>
            <w:rPr>
              <w:rFonts w:ascii="Times New Roman" w:hAnsi="Times New Roman"/>
            </w:rPr>
            <w:tab/>
          </w:r>
          <w:r>
            <w:rPr/>
            <w:t>Disposal of</w:t>
          </w:r>
          <w:r>
            <w:rPr>
              <w:spacing w:val="-1"/>
            </w:rPr>
            <w:t> </w:t>
          </w:r>
          <w:r>
            <w:rPr/>
            <w:t>child’s faeces</w:t>
          </w:r>
          <w:r>
            <w:rPr>
              <w:rFonts w:ascii="Times New Roman" w:hAnsi="Times New Roman"/>
            </w:rPr>
            <w:tab/>
          </w:r>
          <w:r>
            <w:rPr/>
            <w:t>149</w:t>
          </w:r>
        </w:p>
        <w:p>
          <w:pPr>
            <w:pStyle w:val="TOC1"/>
            <w:tabs>
              <w:tab w:pos="10439" w:val="right" w:leader="dot"/>
            </w:tabs>
          </w:pPr>
          <w:r>
            <w:rPr>
              <w:spacing w:val="-6"/>
            </w:rPr>
            <w:t>Table </w:t>
          </w:r>
          <w:r>
            <w:rPr/>
            <w:t>EN.7-A: Use of improved water sources and</w:t>
          </w:r>
          <w:r>
            <w:rPr>
              <w:spacing w:val="20"/>
            </w:rPr>
            <w:t> </w:t>
          </w:r>
          <w:r>
            <w:rPr/>
            <w:t>improved sanitation</w:t>
          </w:r>
          <w:r>
            <w:rPr>
              <w:rFonts w:ascii="Times New Roman"/>
            </w:rPr>
            <w:tab/>
          </w:r>
          <w:r>
            <w:rPr/>
            <w:t>150</w:t>
          </w:r>
        </w:p>
        <w:p>
          <w:pPr>
            <w:pStyle w:val="TOC1"/>
            <w:tabs>
              <w:tab w:pos="10439" w:val="right" w:leader="dot"/>
            </w:tabs>
          </w:pPr>
          <w:hyperlink w:history="true" w:anchor="_TOC_250007">
            <w:r>
              <w:rPr>
                <w:spacing w:val="-6"/>
              </w:rPr>
              <w:t>Table </w:t>
            </w:r>
            <w:r>
              <w:rPr/>
              <w:t>EN.7-B: Use of improved water sources and</w:t>
            </w:r>
            <w:r>
              <w:rPr>
                <w:spacing w:val="20"/>
              </w:rPr>
              <w:t> </w:t>
            </w:r>
            <w:r>
              <w:rPr/>
              <w:t>improved sanitation</w:t>
            </w:r>
            <w:r>
              <w:rPr>
                <w:rFonts w:ascii="Times New Roman"/>
              </w:rPr>
              <w:tab/>
            </w:r>
            <w:r>
              <w:rPr/>
              <w:t>151</w:t>
            </w:r>
          </w:hyperlink>
        </w:p>
        <w:p>
          <w:pPr>
            <w:pStyle w:val="TOC1"/>
            <w:tabs>
              <w:tab w:pos="2879" w:val="left" w:leader="none"/>
              <w:tab w:pos="10439" w:val="right" w:leader="dot"/>
            </w:tabs>
          </w:pPr>
          <w:hyperlink w:history="true" w:anchor="_TOC_250006">
            <w:r>
              <w:rPr>
                <w:spacing w:val="-6"/>
              </w:rPr>
              <w:t>Table</w:t>
            </w:r>
            <w:r>
              <w:rPr>
                <w:spacing w:val="-1"/>
              </w:rPr>
              <w:t> </w:t>
            </w:r>
            <w:r>
              <w:rPr/>
              <w:t>RH.1:</w:t>
            </w:r>
            <w:r>
              <w:rPr>
                <w:rFonts w:ascii="Times New Roman"/>
              </w:rPr>
              <w:tab/>
            </w:r>
            <w:r>
              <w:rPr/>
              <w:t>Use of</w:t>
            </w:r>
            <w:r>
              <w:rPr>
                <w:spacing w:val="-1"/>
              </w:rPr>
              <w:t> </w:t>
            </w:r>
            <w:r>
              <w:rPr/>
              <w:t>contraception</w:t>
            </w:r>
            <w:r>
              <w:rPr>
                <w:rFonts w:ascii="Times New Roman"/>
              </w:rPr>
              <w:tab/>
            </w:r>
            <w:r>
              <w:rPr/>
              <w:t>152</w:t>
            </w:r>
          </w:hyperlink>
        </w:p>
        <w:p>
          <w:pPr>
            <w:pStyle w:val="TOC1"/>
            <w:tabs>
              <w:tab w:pos="2879" w:val="left" w:leader="none"/>
              <w:tab w:pos="10439" w:val="right" w:leader="dot"/>
            </w:tabs>
          </w:pPr>
          <w:hyperlink w:history="true" w:anchor="_TOC_250005">
            <w:r>
              <w:rPr>
                <w:spacing w:val="-6"/>
              </w:rPr>
              <w:t>Table</w:t>
            </w:r>
            <w:r>
              <w:rPr>
                <w:spacing w:val="-1"/>
              </w:rPr>
              <w:t> </w:t>
            </w:r>
            <w:r>
              <w:rPr/>
              <w:t>RH.2:</w:t>
            </w:r>
            <w:r>
              <w:rPr>
                <w:rFonts w:ascii="Times New Roman"/>
              </w:rPr>
              <w:tab/>
            </w:r>
            <w:r>
              <w:rPr/>
              <w:t>Unmet need</w:t>
            </w:r>
            <w:r>
              <w:rPr>
                <w:spacing w:val="-1"/>
              </w:rPr>
              <w:t> </w:t>
            </w:r>
            <w:r>
              <w:rPr/>
              <w:t>for contraception</w:t>
            </w:r>
            <w:r>
              <w:rPr>
                <w:rFonts w:ascii="Times New Roman"/>
              </w:rPr>
              <w:tab/>
            </w:r>
            <w:r>
              <w:rPr/>
              <w:t>154</w:t>
            </w:r>
          </w:hyperlink>
        </w:p>
        <w:p>
          <w:pPr>
            <w:pStyle w:val="TOC1"/>
            <w:tabs>
              <w:tab w:pos="2879" w:val="left" w:leader="none"/>
              <w:tab w:pos="10439" w:val="right" w:leader="dot"/>
            </w:tabs>
          </w:pPr>
          <w:hyperlink w:history="true" w:anchor="_TOC_250004">
            <w:r>
              <w:rPr>
                <w:spacing w:val="-6"/>
              </w:rPr>
              <w:t>Table</w:t>
            </w:r>
            <w:r>
              <w:rPr>
                <w:spacing w:val="-1"/>
              </w:rPr>
              <w:t> </w:t>
            </w:r>
            <w:r>
              <w:rPr/>
              <w:t>RH.3:</w:t>
            </w:r>
            <w:r>
              <w:rPr>
                <w:rFonts w:ascii="Times New Roman"/>
              </w:rPr>
              <w:tab/>
            </w:r>
            <w:r>
              <w:rPr/>
              <w:t>Antenatal</w:t>
            </w:r>
            <w:r>
              <w:rPr>
                <w:spacing w:val="-1"/>
              </w:rPr>
              <w:t> </w:t>
            </w:r>
            <w:r>
              <w:rPr/>
              <w:t>care provider</w:t>
            </w:r>
            <w:r>
              <w:rPr>
                <w:rFonts w:ascii="Times New Roman"/>
              </w:rPr>
              <w:tab/>
            </w:r>
            <w:r>
              <w:rPr/>
              <w:t>155</w:t>
            </w:r>
          </w:hyperlink>
        </w:p>
        <w:p>
          <w:pPr>
            <w:pStyle w:val="TOC1"/>
            <w:tabs>
              <w:tab w:pos="2879" w:val="left" w:leader="none"/>
              <w:tab w:pos="10439" w:val="right" w:leader="dot"/>
            </w:tabs>
          </w:pPr>
          <w:hyperlink w:history="true" w:anchor="_TOC_250003">
            <w:r>
              <w:rPr>
                <w:spacing w:val="-6"/>
              </w:rPr>
              <w:t>Table</w:t>
            </w:r>
            <w:r>
              <w:rPr>
                <w:spacing w:val="-1"/>
              </w:rPr>
              <w:t> </w:t>
            </w:r>
            <w:r>
              <w:rPr/>
              <w:t>RH.4:</w:t>
            </w:r>
            <w:r>
              <w:rPr>
                <w:rFonts w:ascii="Times New Roman"/>
              </w:rPr>
              <w:tab/>
            </w:r>
            <w:r>
              <w:rPr/>
              <w:t>Antenatal care</w:t>
            </w:r>
            <w:r>
              <w:rPr>
                <w:spacing w:val="-1"/>
              </w:rPr>
              <w:t> </w:t>
            </w:r>
            <w:r>
              <w:rPr/>
              <w:t>content</w:t>
            </w:r>
            <w:r>
              <w:rPr>
                <w:rFonts w:ascii="Times New Roman"/>
              </w:rPr>
              <w:tab/>
            </w:r>
            <w:r>
              <w:rPr/>
              <w:t>156</w:t>
            </w:r>
          </w:hyperlink>
        </w:p>
        <w:p>
          <w:pPr>
            <w:pStyle w:val="TOC1"/>
            <w:tabs>
              <w:tab w:pos="2879" w:val="left" w:leader="none"/>
              <w:tab w:pos="10439" w:val="right" w:leader="dot"/>
            </w:tabs>
          </w:pPr>
          <w:hyperlink w:history="true" w:anchor="_TOC_250002">
            <w:r>
              <w:rPr>
                <w:spacing w:val="-6"/>
              </w:rPr>
              <w:t>Table</w:t>
            </w:r>
            <w:r>
              <w:rPr>
                <w:spacing w:val="-1"/>
              </w:rPr>
              <w:t> </w:t>
            </w:r>
            <w:r>
              <w:rPr/>
              <w:t>RH.5:</w:t>
            </w:r>
            <w:r>
              <w:rPr>
                <w:rFonts w:ascii="Times New Roman"/>
              </w:rPr>
              <w:tab/>
            </w:r>
            <w:r>
              <w:rPr/>
              <w:t>Assistance</w:t>
            </w:r>
            <w:r>
              <w:rPr>
                <w:spacing w:val="-1"/>
              </w:rPr>
              <w:t> </w:t>
            </w:r>
            <w:r>
              <w:rPr/>
              <w:t>during delivery</w:t>
            </w:r>
            <w:r>
              <w:rPr>
                <w:rFonts w:ascii="Times New Roman"/>
              </w:rPr>
              <w:tab/>
            </w:r>
            <w:r>
              <w:rPr/>
              <w:t>157</w:t>
            </w:r>
          </w:hyperlink>
        </w:p>
        <w:p>
          <w:pPr>
            <w:pStyle w:val="TOC1"/>
            <w:tabs>
              <w:tab w:pos="2879" w:val="left" w:leader="none"/>
              <w:tab w:pos="10439" w:val="right" w:leader="dot"/>
            </w:tabs>
            <w:spacing w:before="108"/>
          </w:pPr>
          <w:hyperlink w:history="true" w:anchor="_TOC_250001">
            <w:r>
              <w:rPr>
                <w:spacing w:val="-6"/>
              </w:rPr>
              <w:t>Table</w:t>
            </w:r>
            <w:r>
              <w:rPr>
                <w:spacing w:val="-1"/>
              </w:rPr>
              <w:t> </w:t>
            </w:r>
            <w:r>
              <w:rPr/>
              <w:t>CD.1:</w:t>
            </w:r>
            <w:r>
              <w:rPr>
                <w:rFonts w:ascii="Times New Roman"/>
              </w:rPr>
              <w:tab/>
            </w:r>
            <w:r>
              <w:rPr/>
              <w:t>Family support</w:t>
            </w:r>
            <w:r>
              <w:rPr>
                <w:spacing w:val="-1"/>
              </w:rPr>
              <w:t> </w:t>
            </w:r>
            <w:r>
              <w:rPr/>
              <w:t>for learning</w:t>
            </w:r>
            <w:r>
              <w:rPr>
                <w:rFonts w:ascii="Times New Roman"/>
              </w:rPr>
              <w:tab/>
            </w:r>
            <w:r>
              <w:rPr/>
              <w:t>158</w:t>
            </w:r>
          </w:hyperlink>
        </w:p>
        <w:p>
          <w:pPr>
            <w:pStyle w:val="TOC1"/>
            <w:tabs>
              <w:tab w:pos="2879" w:val="left" w:leader="none"/>
              <w:tab w:pos="10439" w:val="right" w:leader="dot"/>
            </w:tabs>
          </w:pPr>
          <w:hyperlink w:history="true" w:anchor="_TOC_250000">
            <w:r>
              <w:rPr>
                <w:spacing w:val="-6"/>
              </w:rPr>
              <w:t>Table</w:t>
            </w:r>
            <w:r>
              <w:rPr>
                <w:spacing w:val="-1"/>
              </w:rPr>
              <w:t> </w:t>
            </w:r>
            <w:r>
              <w:rPr/>
              <w:t>CD.2:</w:t>
            </w:r>
            <w:r>
              <w:rPr>
                <w:rFonts w:ascii="Times New Roman"/>
              </w:rPr>
              <w:tab/>
            </w:r>
            <w:r>
              <w:rPr/>
              <w:t>Learning materials</w:t>
            </w:r>
            <w:r>
              <w:rPr>
                <w:rFonts w:ascii="Times New Roman"/>
              </w:rPr>
              <w:tab/>
            </w:r>
            <w:r>
              <w:rPr/>
              <w:t>159</w:t>
            </w:r>
          </w:hyperlink>
        </w:p>
      </w:sdtContent>
    </w:sdt>
    <w:p>
      <w:pPr>
        <w:spacing w:after="0"/>
        <w:sectPr>
          <w:pgSz w:w="12240" w:h="15840"/>
          <w:pgMar w:top="920" w:bottom="280" w:left="0" w:right="0"/>
        </w:sectPr>
      </w:pPr>
    </w:p>
    <w:p>
      <w:pPr>
        <w:spacing w:before="707"/>
        <w:ind w:left="6305" w:right="0" w:firstLine="0"/>
        <w:jc w:val="left"/>
        <w:rPr>
          <w:b/>
          <w:sz w:val="18"/>
        </w:rPr>
      </w:pPr>
      <w:r>
        <w:rPr/>
        <w:pict>
          <v:rect style="position:absolute;margin-left:0pt;margin-top:.000064pt;width:611.999951pt;height:791.999936pt;mso-position-horizontal-relative:page;mso-position-vertical-relative:page;z-index:-50854400" filled="true" fillcolor="#d4e9f9" stroked="false">
            <v:fill type="solid"/>
            <w10:wrap type="none"/>
          </v:rect>
        </w:pict>
      </w:r>
      <w:r>
        <w:rPr/>
        <w:pict>
          <v:group style="position:absolute;margin-left:0pt;margin-top:-.000012pt;width:612pt;height:792pt;mso-position-horizontal-relative:page;mso-position-vertical-relative:page;z-index:-50853888"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702"/>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vii</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rPr>
      </w:pPr>
      <w:r>
        <w:rPr/>
        <w:pict>
          <v:rect style="position:absolute;margin-left:0pt;margin-top:.000064pt;width:611.999951pt;height:791.999936pt;mso-position-horizontal-relative:page;mso-position-vertical-relative:page;z-index:-50853376" filled="true" fillcolor="#d4e9f9" stroked="false">
            <v:fill type="solid"/>
            <w10:wrap type="none"/>
          </v:rect>
        </w:pict>
      </w:r>
      <w:r>
        <w:rPr/>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7772400" cy="1057910"/>
            <wp:effectExtent l="0" t="0" r="0" b="0"/>
            <wp:wrapNone/>
            <wp:docPr id="23" name="image7.png"/>
            <wp:cNvGraphicFramePr>
              <a:graphicFrameLocks noChangeAspect="1"/>
            </wp:cNvGraphicFramePr>
            <a:graphic>
              <a:graphicData uri="http://schemas.openxmlformats.org/drawingml/2006/picture">
                <pic:pic>
                  <pic:nvPicPr>
                    <pic:cNvPr id="24" name="image7.png"/>
                    <pic:cNvPicPr/>
                  </pic:nvPicPr>
                  <pic:blipFill>
                    <a:blip r:embed="rId11" cstate="print"/>
                    <a:stretch>
                      <a:fillRect/>
                    </a:stretch>
                  </pic:blipFill>
                  <pic:spPr>
                    <a:xfrm>
                      <a:off x="0" y="0"/>
                      <a:ext cx="7772400" cy="105791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tabs>
          <w:tab w:pos="2447" w:val="left" w:leader="none"/>
          <w:tab w:pos="9639" w:val="left" w:leader="dot"/>
        </w:tabs>
        <w:spacing w:before="182"/>
        <w:ind w:left="1008" w:right="0" w:firstLine="0"/>
        <w:jc w:val="left"/>
        <w:rPr>
          <w:sz w:val="22"/>
        </w:rPr>
      </w:pPr>
      <w:r>
        <w:rPr>
          <w:spacing w:val="-6"/>
          <w:sz w:val="22"/>
        </w:rPr>
        <w:t>Table</w:t>
      </w:r>
      <w:r>
        <w:rPr>
          <w:spacing w:val="-1"/>
          <w:sz w:val="22"/>
        </w:rPr>
        <w:t> </w:t>
      </w:r>
      <w:r>
        <w:rPr>
          <w:sz w:val="22"/>
        </w:rPr>
        <w:t>CD.3:</w:t>
      </w:r>
      <w:r>
        <w:rPr>
          <w:rFonts w:ascii="Times New Roman"/>
          <w:sz w:val="22"/>
        </w:rPr>
        <w:tab/>
      </w:r>
      <w:r>
        <w:rPr>
          <w:sz w:val="22"/>
        </w:rPr>
        <w:t>Children left alone or with</w:t>
      </w:r>
      <w:r>
        <w:rPr>
          <w:spacing w:val="-14"/>
          <w:sz w:val="22"/>
        </w:rPr>
        <w:t> </w:t>
      </w:r>
      <w:r>
        <w:rPr>
          <w:sz w:val="22"/>
        </w:rPr>
        <w:t>other</w:t>
      </w:r>
      <w:r>
        <w:rPr>
          <w:spacing w:val="-3"/>
          <w:sz w:val="22"/>
        </w:rPr>
        <w:t> </w:t>
      </w:r>
      <w:r>
        <w:rPr>
          <w:sz w:val="22"/>
        </w:rPr>
        <w:t>children</w:t>
      </w:r>
      <w:r>
        <w:rPr>
          <w:rFonts w:ascii="Times New Roman"/>
          <w:sz w:val="22"/>
        </w:rPr>
        <w:tab/>
      </w:r>
      <w:r>
        <w:rPr>
          <w:sz w:val="22"/>
        </w:rPr>
        <w:t>160</w:t>
      </w:r>
    </w:p>
    <w:p>
      <w:pPr>
        <w:tabs>
          <w:tab w:pos="2447" w:val="left" w:leader="none"/>
          <w:tab w:pos="10007" w:val="right" w:leader="dot"/>
        </w:tabs>
        <w:spacing w:before="107"/>
        <w:ind w:left="1007" w:right="0" w:firstLine="0"/>
        <w:jc w:val="left"/>
        <w:rPr>
          <w:sz w:val="22"/>
        </w:rPr>
      </w:pPr>
      <w:r>
        <w:rPr>
          <w:spacing w:val="-6"/>
          <w:sz w:val="22"/>
        </w:rPr>
        <w:t>Table</w:t>
      </w:r>
      <w:r>
        <w:rPr>
          <w:sz w:val="22"/>
        </w:rPr>
        <w:t> ED.1:</w:t>
      </w:r>
      <w:r>
        <w:rPr>
          <w:rFonts w:ascii="Times New Roman"/>
          <w:sz w:val="22"/>
        </w:rPr>
        <w:tab/>
      </w:r>
      <w:r>
        <w:rPr>
          <w:sz w:val="22"/>
        </w:rPr>
        <w:t>Early childhood</w:t>
      </w:r>
      <w:r>
        <w:rPr>
          <w:spacing w:val="-1"/>
          <w:sz w:val="22"/>
        </w:rPr>
        <w:t> </w:t>
      </w:r>
      <w:r>
        <w:rPr>
          <w:sz w:val="22"/>
        </w:rPr>
        <w:t>education</w:t>
      </w:r>
      <w:r>
        <w:rPr>
          <w:rFonts w:ascii="Times New Roman"/>
          <w:sz w:val="22"/>
        </w:rPr>
        <w:tab/>
      </w:r>
      <w:r>
        <w:rPr>
          <w:sz w:val="22"/>
        </w:rPr>
        <w:t>161</w:t>
      </w:r>
    </w:p>
    <w:p>
      <w:pPr>
        <w:tabs>
          <w:tab w:pos="2447" w:val="left" w:leader="none"/>
          <w:tab w:pos="10007" w:val="right" w:leader="dot"/>
        </w:tabs>
        <w:spacing w:before="107"/>
        <w:ind w:left="1007" w:right="0" w:firstLine="0"/>
        <w:jc w:val="left"/>
        <w:rPr>
          <w:sz w:val="22"/>
        </w:rPr>
      </w:pPr>
      <w:r>
        <w:rPr>
          <w:spacing w:val="-6"/>
          <w:sz w:val="22"/>
        </w:rPr>
        <w:t>Table</w:t>
      </w:r>
      <w:r>
        <w:rPr>
          <w:sz w:val="22"/>
        </w:rPr>
        <w:t> ED.2:</w:t>
      </w:r>
      <w:r>
        <w:rPr>
          <w:rFonts w:ascii="Times New Roman"/>
          <w:sz w:val="22"/>
        </w:rPr>
        <w:tab/>
      </w:r>
      <w:r>
        <w:rPr>
          <w:sz w:val="22"/>
        </w:rPr>
        <w:t>Primary school entry</w:t>
      </w:r>
      <w:r>
        <w:rPr>
          <w:rFonts w:ascii="Times New Roman"/>
          <w:sz w:val="22"/>
        </w:rPr>
        <w:tab/>
      </w:r>
      <w:r>
        <w:rPr>
          <w:sz w:val="22"/>
        </w:rPr>
        <w:t>162</w:t>
      </w:r>
    </w:p>
    <w:p>
      <w:pPr>
        <w:tabs>
          <w:tab w:pos="2447" w:val="left" w:leader="none"/>
          <w:tab w:pos="10007" w:val="right" w:leader="dot"/>
        </w:tabs>
        <w:spacing w:before="107"/>
        <w:ind w:left="1007" w:right="0" w:firstLine="0"/>
        <w:jc w:val="left"/>
        <w:rPr>
          <w:sz w:val="22"/>
        </w:rPr>
      </w:pPr>
      <w:r>
        <w:rPr>
          <w:spacing w:val="-6"/>
          <w:sz w:val="22"/>
        </w:rPr>
        <w:t>Table</w:t>
      </w:r>
      <w:r>
        <w:rPr>
          <w:sz w:val="22"/>
        </w:rPr>
        <w:t> ED.3:</w:t>
      </w:r>
      <w:r>
        <w:rPr>
          <w:rFonts w:ascii="Times New Roman"/>
          <w:sz w:val="22"/>
        </w:rPr>
        <w:tab/>
      </w:r>
      <w:r>
        <w:rPr>
          <w:sz w:val="22"/>
        </w:rPr>
        <w:t>Primary school net</w:t>
      </w:r>
      <w:r>
        <w:rPr>
          <w:spacing w:val="-1"/>
          <w:sz w:val="22"/>
        </w:rPr>
        <w:t> </w:t>
      </w:r>
      <w:r>
        <w:rPr>
          <w:sz w:val="22"/>
        </w:rPr>
        <w:t>attendance ratio</w:t>
      </w:r>
      <w:r>
        <w:rPr>
          <w:rFonts w:ascii="Times New Roman"/>
          <w:sz w:val="22"/>
        </w:rPr>
        <w:tab/>
      </w:r>
      <w:r>
        <w:rPr>
          <w:sz w:val="22"/>
        </w:rPr>
        <w:t>163</w:t>
      </w:r>
    </w:p>
    <w:p>
      <w:pPr>
        <w:tabs>
          <w:tab w:pos="2447" w:val="left" w:leader="none"/>
          <w:tab w:pos="10007" w:val="right" w:leader="dot"/>
        </w:tabs>
        <w:spacing w:before="107"/>
        <w:ind w:left="1007" w:right="0" w:firstLine="0"/>
        <w:jc w:val="left"/>
        <w:rPr>
          <w:sz w:val="22"/>
        </w:rPr>
      </w:pPr>
      <w:r>
        <w:rPr>
          <w:spacing w:val="-6"/>
          <w:sz w:val="22"/>
        </w:rPr>
        <w:t>Table</w:t>
      </w:r>
      <w:r>
        <w:rPr>
          <w:sz w:val="22"/>
        </w:rPr>
        <w:t> ED.4:</w:t>
      </w:r>
      <w:r>
        <w:rPr>
          <w:rFonts w:ascii="Times New Roman"/>
          <w:sz w:val="22"/>
        </w:rPr>
        <w:tab/>
      </w:r>
      <w:r>
        <w:rPr>
          <w:sz w:val="22"/>
        </w:rPr>
        <w:t>Secondary school net</w:t>
      </w:r>
      <w:r>
        <w:rPr>
          <w:spacing w:val="-1"/>
          <w:sz w:val="22"/>
        </w:rPr>
        <w:t> </w:t>
      </w:r>
      <w:r>
        <w:rPr>
          <w:sz w:val="22"/>
        </w:rPr>
        <w:t>attendance ratio</w:t>
      </w:r>
      <w:r>
        <w:rPr>
          <w:rFonts w:ascii="Times New Roman"/>
          <w:sz w:val="22"/>
        </w:rPr>
        <w:tab/>
      </w:r>
      <w:r>
        <w:rPr>
          <w:sz w:val="22"/>
        </w:rPr>
        <w:t>164</w:t>
      </w:r>
    </w:p>
    <w:p>
      <w:pPr>
        <w:tabs>
          <w:tab w:pos="10007" w:val="right" w:leader="dot"/>
        </w:tabs>
        <w:spacing w:before="107"/>
        <w:ind w:left="1007" w:right="0" w:firstLine="0"/>
        <w:jc w:val="left"/>
        <w:rPr>
          <w:sz w:val="22"/>
        </w:rPr>
      </w:pPr>
      <w:r>
        <w:rPr>
          <w:spacing w:val="-6"/>
          <w:sz w:val="22"/>
        </w:rPr>
        <w:t>Table </w:t>
      </w:r>
      <w:r>
        <w:rPr>
          <w:sz w:val="22"/>
        </w:rPr>
        <w:t>ED 4W   Secondary school age children attending</w:t>
      </w:r>
      <w:r>
        <w:rPr>
          <w:spacing w:val="-27"/>
          <w:sz w:val="22"/>
        </w:rPr>
        <w:t> </w:t>
      </w:r>
      <w:r>
        <w:rPr>
          <w:sz w:val="22"/>
        </w:rPr>
        <w:t>primary</w:t>
      </w:r>
      <w:r>
        <w:rPr>
          <w:spacing w:val="-1"/>
          <w:sz w:val="22"/>
        </w:rPr>
        <w:t> </w:t>
      </w:r>
      <w:r>
        <w:rPr>
          <w:sz w:val="22"/>
        </w:rPr>
        <w:t>school</w:t>
      </w:r>
      <w:r>
        <w:rPr>
          <w:rFonts w:ascii="Times New Roman"/>
          <w:sz w:val="22"/>
        </w:rPr>
        <w:tab/>
      </w:r>
      <w:r>
        <w:rPr>
          <w:sz w:val="22"/>
        </w:rPr>
        <w:t>165</w:t>
      </w:r>
    </w:p>
    <w:p>
      <w:pPr>
        <w:tabs>
          <w:tab w:pos="2447" w:val="left" w:leader="none"/>
          <w:tab w:pos="10007" w:val="right" w:leader="dot"/>
        </w:tabs>
        <w:spacing w:before="107"/>
        <w:ind w:left="1007" w:right="0" w:firstLine="0"/>
        <w:jc w:val="left"/>
        <w:rPr>
          <w:sz w:val="22"/>
        </w:rPr>
      </w:pPr>
      <w:r>
        <w:rPr>
          <w:spacing w:val="-6"/>
          <w:sz w:val="22"/>
        </w:rPr>
        <w:t>Table</w:t>
      </w:r>
      <w:r>
        <w:rPr>
          <w:sz w:val="22"/>
        </w:rPr>
        <w:t> ED.5:</w:t>
      </w:r>
      <w:r>
        <w:rPr>
          <w:rFonts w:ascii="Times New Roman"/>
          <w:sz w:val="22"/>
        </w:rPr>
        <w:tab/>
      </w:r>
      <w:r>
        <w:rPr>
          <w:sz w:val="22"/>
        </w:rPr>
        <w:t>Children reaching standard</w:t>
      </w:r>
      <w:r>
        <w:rPr>
          <w:spacing w:val="-1"/>
          <w:sz w:val="22"/>
        </w:rPr>
        <w:t> </w:t>
      </w:r>
      <w:r>
        <w:rPr>
          <w:sz w:val="22"/>
        </w:rPr>
        <w:t>5</w:t>
      </w:r>
      <w:r>
        <w:rPr>
          <w:rFonts w:ascii="Times New Roman"/>
          <w:sz w:val="22"/>
        </w:rPr>
        <w:tab/>
      </w:r>
      <w:r>
        <w:rPr>
          <w:sz w:val="22"/>
        </w:rPr>
        <w:t>166</w:t>
      </w:r>
    </w:p>
    <w:p>
      <w:pPr>
        <w:tabs>
          <w:tab w:pos="2447" w:val="left" w:leader="none"/>
          <w:tab w:pos="10007" w:val="right" w:leader="dot"/>
        </w:tabs>
        <w:spacing w:before="107"/>
        <w:ind w:left="1007" w:right="0" w:firstLine="0"/>
        <w:jc w:val="left"/>
        <w:rPr>
          <w:sz w:val="22"/>
        </w:rPr>
      </w:pPr>
      <w:r>
        <w:rPr>
          <w:spacing w:val="-6"/>
          <w:sz w:val="22"/>
        </w:rPr>
        <w:t>Table</w:t>
      </w:r>
      <w:r>
        <w:rPr>
          <w:sz w:val="22"/>
        </w:rPr>
        <w:t> ED.6:</w:t>
      </w:r>
      <w:r>
        <w:rPr>
          <w:rFonts w:ascii="Times New Roman"/>
          <w:sz w:val="22"/>
        </w:rPr>
        <w:tab/>
      </w:r>
      <w:r>
        <w:rPr>
          <w:sz w:val="22"/>
        </w:rPr>
        <w:t>Primary school completion and transition to</w:t>
      </w:r>
      <w:r>
        <w:rPr>
          <w:spacing w:val="-5"/>
          <w:sz w:val="22"/>
        </w:rPr>
        <w:t> </w:t>
      </w:r>
      <w:r>
        <w:rPr>
          <w:sz w:val="22"/>
        </w:rPr>
        <w:t>secondary education</w:t>
      </w:r>
      <w:r>
        <w:rPr>
          <w:rFonts w:ascii="Times New Roman"/>
          <w:sz w:val="22"/>
        </w:rPr>
        <w:tab/>
      </w:r>
      <w:r>
        <w:rPr>
          <w:sz w:val="22"/>
        </w:rPr>
        <w:t>167</w:t>
      </w:r>
    </w:p>
    <w:p>
      <w:pPr>
        <w:tabs>
          <w:tab w:pos="2447" w:val="left" w:leader="none"/>
          <w:tab w:pos="10007" w:val="right" w:leader="dot"/>
        </w:tabs>
        <w:spacing w:before="107"/>
        <w:ind w:left="1007" w:right="0" w:firstLine="0"/>
        <w:jc w:val="left"/>
        <w:rPr>
          <w:sz w:val="22"/>
        </w:rPr>
      </w:pPr>
      <w:r>
        <w:rPr>
          <w:spacing w:val="-6"/>
          <w:sz w:val="22"/>
        </w:rPr>
        <w:t>Table</w:t>
      </w:r>
      <w:r>
        <w:rPr>
          <w:sz w:val="22"/>
        </w:rPr>
        <w:t> ED.7:</w:t>
      </w:r>
      <w:r>
        <w:rPr>
          <w:rFonts w:ascii="Times New Roman"/>
          <w:sz w:val="22"/>
        </w:rPr>
        <w:tab/>
      </w:r>
      <w:r>
        <w:rPr>
          <w:sz w:val="22"/>
        </w:rPr>
        <w:t>Education gender</w:t>
      </w:r>
      <w:r>
        <w:rPr>
          <w:spacing w:val="-1"/>
          <w:sz w:val="22"/>
        </w:rPr>
        <w:t> </w:t>
      </w:r>
      <w:r>
        <w:rPr>
          <w:sz w:val="22"/>
        </w:rPr>
        <w:t>parity</w:t>
      </w:r>
      <w:r>
        <w:rPr>
          <w:rFonts w:ascii="Times New Roman"/>
          <w:sz w:val="22"/>
        </w:rPr>
        <w:tab/>
      </w:r>
      <w:r>
        <w:rPr>
          <w:sz w:val="22"/>
        </w:rPr>
        <w:t>168</w:t>
      </w:r>
    </w:p>
    <w:p>
      <w:pPr>
        <w:tabs>
          <w:tab w:pos="2447" w:val="left" w:leader="none"/>
          <w:tab w:pos="10007" w:val="right" w:leader="dot"/>
        </w:tabs>
        <w:spacing w:before="107"/>
        <w:ind w:left="1007" w:right="0" w:firstLine="0"/>
        <w:jc w:val="left"/>
        <w:rPr>
          <w:sz w:val="22"/>
        </w:rPr>
      </w:pPr>
      <w:r>
        <w:rPr>
          <w:spacing w:val="-6"/>
          <w:sz w:val="22"/>
        </w:rPr>
        <w:t>Table</w:t>
      </w:r>
      <w:r>
        <w:rPr>
          <w:sz w:val="22"/>
        </w:rPr>
        <w:t> ED.8:</w:t>
      </w:r>
      <w:r>
        <w:rPr>
          <w:rFonts w:ascii="Times New Roman"/>
          <w:sz w:val="22"/>
        </w:rPr>
        <w:tab/>
      </w:r>
      <w:r>
        <w:rPr>
          <w:sz w:val="22"/>
        </w:rPr>
        <w:t>Adult literacy</w:t>
      </w:r>
      <w:r>
        <w:rPr>
          <w:rFonts w:ascii="Times New Roman"/>
          <w:sz w:val="22"/>
        </w:rPr>
        <w:tab/>
      </w:r>
      <w:r>
        <w:rPr>
          <w:sz w:val="22"/>
        </w:rPr>
        <w:t>169</w:t>
      </w:r>
    </w:p>
    <w:p>
      <w:pPr>
        <w:tabs>
          <w:tab w:pos="2447" w:val="left" w:leader="none"/>
          <w:tab w:pos="10007" w:val="right" w:leader="dot"/>
        </w:tabs>
        <w:spacing w:before="107"/>
        <w:ind w:left="1007" w:right="0" w:firstLine="0"/>
        <w:jc w:val="left"/>
        <w:rPr>
          <w:sz w:val="22"/>
        </w:rPr>
      </w:pPr>
      <w:r>
        <w:rPr>
          <w:spacing w:val="-6"/>
          <w:sz w:val="22"/>
        </w:rPr>
        <w:t>Table</w:t>
      </w:r>
      <w:r>
        <w:rPr>
          <w:sz w:val="22"/>
        </w:rPr>
        <w:t> </w:t>
      </w:r>
      <w:r>
        <w:rPr>
          <w:spacing w:val="-6"/>
          <w:sz w:val="22"/>
        </w:rPr>
        <w:t>CP.1:</w:t>
      </w:r>
      <w:r>
        <w:rPr>
          <w:rFonts w:ascii="Times New Roman"/>
          <w:spacing w:val="-6"/>
          <w:sz w:val="22"/>
        </w:rPr>
        <w:tab/>
      </w:r>
      <w:r>
        <w:rPr>
          <w:sz w:val="22"/>
        </w:rPr>
        <w:t>Birth registration</w:t>
      </w:r>
      <w:r>
        <w:rPr>
          <w:rFonts w:ascii="Times New Roman"/>
          <w:sz w:val="22"/>
        </w:rPr>
        <w:tab/>
      </w:r>
      <w:r>
        <w:rPr>
          <w:sz w:val="22"/>
        </w:rPr>
        <w:t>170</w:t>
      </w:r>
    </w:p>
    <w:p>
      <w:pPr>
        <w:tabs>
          <w:tab w:pos="2447" w:val="left" w:leader="none"/>
          <w:tab w:pos="10007" w:val="right" w:leader="dot"/>
        </w:tabs>
        <w:spacing w:before="107"/>
        <w:ind w:left="1007" w:right="0" w:firstLine="0"/>
        <w:jc w:val="left"/>
        <w:rPr>
          <w:sz w:val="22"/>
        </w:rPr>
      </w:pPr>
      <w:r>
        <w:rPr>
          <w:spacing w:val="-6"/>
          <w:sz w:val="22"/>
        </w:rPr>
        <w:t>Table</w:t>
      </w:r>
      <w:r>
        <w:rPr>
          <w:sz w:val="22"/>
        </w:rPr>
        <w:t> </w:t>
      </w:r>
      <w:r>
        <w:rPr>
          <w:spacing w:val="-6"/>
          <w:sz w:val="22"/>
        </w:rPr>
        <w:t>CP.2:</w:t>
      </w:r>
      <w:r>
        <w:rPr>
          <w:rFonts w:ascii="Times New Roman"/>
          <w:spacing w:val="-6"/>
          <w:sz w:val="22"/>
        </w:rPr>
        <w:tab/>
      </w:r>
      <w:r>
        <w:rPr>
          <w:sz w:val="22"/>
        </w:rPr>
        <w:t>Child discipline</w:t>
      </w:r>
      <w:r>
        <w:rPr>
          <w:rFonts w:ascii="Times New Roman"/>
          <w:sz w:val="22"/>
        </w:rPr>
        <w:tab/>
      </w:r>
      <w:r>
        <w:rPr>
          <w:sz w:val="22"/>
        </w:rPr>
        <w:t>171</w:t>
      </w:r>
    </w:p>
    <w:p>
      <w:pPr>
        <w:tabs>
          <w:tab w:pos="2447" w:val="left" w:leader="none"/>
          <w:tab w:pos="10007" w:val="right" w:leader="dot"/>
        </w:tabs>
        <w:spacing w:before="107"/>
        <w:ind w:left="1007" w:right="0" w:firstLine="0"/>
        <w:jc w:val="left"/>
        <w:rPr>
          <w:sz w:val="22"/>
        </w:rPr>
      </w:pPr>
      <w:r>
        <w:rPr>
          <w:spacing w:val="-6"/>
          <w:sz w:val="22"/>
        </w:rPr>
        <w:t>Table</w:t>
      </w:r>
      <w:r>
        <w:rPr>
          <w:sz w:val="22"/>
        </w:rPr>
        <w:t> </w:t>
      </w:r>
      <w:r>
        <w:rPr>
          <w:spacing w:val="-6"/>
          <w:sz w:val="22"/>
        </w:rPr>
        <w:t>CP.3:</w:t>
      </w:r>
      <w:r>
        <w:rPr>
          <w:rFonts w:ascii="Times New Roman"/>
          <w:spacing w:val="-6"/>
          <w:sz w:val="22"/>
        </w:rPr>
        <w:tab/>
      </w:r>
      <w:r>
        <w:rPr>
          <w:sz w:val="22"/>
        </w:rPr>
        <w:t>Early marriage</w:t>
      </w:r>
      <w:r>
        <w:rPr>
          <w:rFonts w:ascii="Times New Roman"/>
          <w:sz w:val="22"/>
        </w:rPr>
        <w:tab/>
      </w:r>
      <w:r>
        <w:rPr>
          <w:sz w:val="22"/>
        </w:rPr>
        <w:t>172</w:t>
      </w:r>
    </w:p>
    <w:p>
      <w:pPr>
        <w:tabs>
          <w:tab w:pos="2447" w:val="left" w:leader="none"/>
          <w:tab w:pos="10007" w:val="right" w:leader="dot"/>
        </w:tabs>
        <w:spacing w:before="107"/>
        <w:ind w:left="1007" w:right="0" w:firstLine="0"/>
        <w:jc w:val="left"/>
        <w:rPr>
          <w:sz w:val="22"/>
        </w:rPr>
      </w:pPr>
      <w:r>
        <w:rPr>
          <w:spacing w:val="-6"/>
          <w:sz w:val="22"/>
        </w:rPr>
        <w:t>Table</w:t>
      </w:r>
      <w:r>
        <w:rPr>
          <w:sz w:val="22"/>
        </w:rPr>
        <w:t> </w:t>
      </w:r>
      <w:r>
        <w:rPr>
          <w:spacing w:val="-6"/>
          <w:sz w:val="22"/>
        </w:rPr>
        <w:t>CP.4:</w:t>
      </w:r>
      <w:r>
        <w:rPr>
          <w:rFonts w:ascii="Times New Roman"/>
          <w:spacing w:val="-6"/>
          <w:sz w:val="22"/>
        </w:rPr>
        <w:tab/>
      </w:r>
      <w:r>
        <w:rPr>
          <w:sz w:val="22"/>
        </w:rPr>
        <w:t>Spousal age difference</w:t>
      </w:r>
      <w:r>
        <w:rPr>
          <w:rFonts w:ascii="Times New Roman"/>
          <w:sz w:val="22"/>
        </w:rPr>
        <w:tab/>
      </w:r>
      <w:r>
        <w:rPr>
          <w:sz w:val="22"/>
        </w:rPr>
        <w:t>173</w:t>
      </w:r>
    </w:p>
    <w:p>
      <w:pPr>
        <w:tabs>
          <w:tab w:pos="2447" w:val="left" w:leader="none"/>
          <w:tab w:pos="10007" w:val="right" w:leader="dot"/>
        </w:tabs>
        <w:spacing w:before="107"/>
        <w:ind w:left="1007" w:right="0" w:firstLine="0"/>
        <w:jc w:val="left"/>
        <w:rPr>
          <w:sz w:val="22"/>
        </w:rPr>
      </w:pPr>
      <w:r>
        <w:rPr>
          <w:spacing w:val="-6"/>
          <w:sz w:val="22"/>
        </w:rPr>
        <w:t>Table</w:t>
      </w:r>
      <w:r>
        <w:rPr>
          <w:sz w:val="22"/>
        </w:rPr>
        <w:t> </w:t>
      </w:r>
      <w:r>
        <w:rPr>
          <w:spacing w:val="-6"/>
          <w:sz w:val="22"/>
        </w:rPr>
        <w:t>CP.5:</w:t>
      </w:r>
      <w:r>
        <w:rPr>
          <w:rFonts w:ascii="Times New Roman"/>
          <w:spacing w:val="-6"/>
          <w:sz w:val="22"/>
        </w:rPr>
        <w:tab/>
      </w:r>
      <w:r>
        <w:rPr>
          <w:sz w:val="22"/>
        </w:rPr>
        <w:t>Attitudes toward</w:t>
      </w:r>
      <w:r>
        <w:rPr>
          <w:spacing w:val="-1"/>
          <w:sz w:val="22"/>
        </w:rPr>
        <w:t> </w:t>
      </w:r>
      <w:r>
        <w:rPr>
          <w:sz w:val="22"/>
        </w:rPr>
        <w:t>domestic violence</w:t>
      </w:r>
      <w:r>
        <w:rPr>
          <w:rFonts w:ascii="Times New Roman"/>
          <w:sz w:val="22"/>
        </w:rPr>
        <w:tab/>
      </w:r>
      <w:r>
        <w:rPr>
          <w:sz w:val="22"/>
        </w:rPr>
        <w:t>174</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HA.1:</w:t>
      </w:r>
      <w:r>
        <w:rPr>
          <w:rFonts w:ascii="Times New Roman"/>
          <w:sz w:val="22"/>
        </w:rPr>
        <w:tab/>
      </w:r>
      <w:r>
        <w:rPr>
          <w:sz w:val="22"/>
        </w:rPr>
        <w:t>Knowledge of preventing</w:t>
      </w:r>
      <w:r>
        <w:rPr>
          <w:spacing w:val="-1"/>
          <w:sz w:val="22"/>
        </w:rPr>
        <w:t> </w:t>
      </w:r>
      <w:r>
        <w:rPr>
          <w:sz w:val="22"/>
        </w:rPr>
        <w:t>HIV</w:t>
      </w:r>
      <w:r>
        <w:rPr>
          <w:spacing w:val="-1"/>
          <w:sz w:val="22"/>
        </w:rPr>
        <w:t> </w:t>
      </w:r>
      <w:r>
        <w:rPr>
          <w:sz w:val="22"/>
        </w:rPr>
        <w:t>transmission</w:t>
      </w:r>
      <w:r>
        <w:rPr>
          <w:rFonts w:ascii="Times New Roman"/>
          <w:sz w:val="22"/>
        </w:rPr>
        <w:tab/>
      </w:r>
      <w:r>
        <w:rPr>
          <w:sz w:val="22"/>
        </w:rPr>
        <w:t>175</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HA.2:</w:t>
      </w:r>
      <w:r>
        <w:rPr>
          <w:rFonts w:ascii="Times New Roman"/>
          <w:sz w:val="22"/>
        </w:rPr>
        <w:tab/>
      </w:r>
      <w:r>
        <w:rPr>
          <w:sz w:val="22"/>
        </w:rPr>
        <w:t>Identifying misconceptions</w:t>
      </w:r>
      <w:r>
        <w:rPr>
          <w:spacing w:val="-1"/>
          <w:sz w:val="22"/>
        </w:rPr>
        <w:t> </w:t>
      </w:r>
      <w:r>
        <w:rPr>
          <w:sz w:val="22"/>
        </w:rPr>
        <w:t>about HIV/AIDS</w:t>
      </w:r>
      <w:r>
        <w:rPr>
          <w:rFonts w:ascii="Times New Roman"/>
          <w:sz w:val="22"/>
        </w:rPr>
        <w:tab/>
      </w:r>
      <w:r>
        <w:rPr>
          <w:sz w:val="22"/>
        </w:rPr>
        <w:t>176</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HA.3:</w:t>
      </w:r>
      <w:r>
        <w:rPr>
          <w:rFonts w:ascii="Times New Roman"/>
          <w:sz w:val="22"/>
        </w:rPr>
        <w:tab/>
      </w:r>
      <w:r>
        <w:rPr>
          <w:sz w:val="22"/>
        </w:rPr>
        <w:t>Comprehensive knowledge of</w:t>
      </w:r>
      <w:r>
        <w:rPr>
          <w:spacing w:val="-2"/>
          <w:sz w:val="22"/>
        </w:rPr>
        <w:t> </w:t>
      </w:r>
      <w:r>
        <w:rPr>
          <w:sz w:val="22"/>
        </w:rPr>
        <w:t>HIV/AIDS</w:t>
      </w:r>
      <w:r>
        <w:rPr>
          <w:spacing w:val="-1"/>
          <w:sz w:val="22"/>
        </w:rPr>
        <w:t> </w:t>
      </w:r>
      <w:r>
        <w:rPr>
          <w:sz w:val="22"/>
        </w:rPr>
        <w:t>transmission</w:t>
      </w:r>
      <w:r>
        <w:rPr>
          <w:rFonts w:ascii="Times New Roman"/>
          <w:sz w:val="22"/>
        </w:rPr>
        <w:tab/>
      </w:r>
      <w:r>
        <w:rPr>
          <w:sz w:val="22"/>
        </w:rPr>
        <w:t>177</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HA.4:</w:t>
      </w:r>
      <w:r>
        <w:rPr>
          <w:rFonts w:ascii="Times New Roman"/>
          <w:sz w:val="22"/>
        </w:rPr>
        <w:tab/>
      </w:r>
      <w:r>
        <w:rPr>
          <w:sz w:val="22"/>
        </w:rPr>
        <w:t>Knowledge of mother-to-child</w:t>
      </w:r>
      <w:r>
        <w:rPr>
          <w:spacing w:val="-1"/>
          <w:sz w:val="22"/>
        </w:rPr>
        <w:t> </w:t>
      </w:r>
      <w:r>
        <w:rPr>
          <w:sz w:val="22"/>
        </w:rPr>
        <w:t>HIV transmission</w:t>
      </w:r>
      <w:r>
        <w:rPr>
          <w:rFonts w:ascii="Times New Roman"/>
          <w:sz w:val="22"/>
        </w:rPr>
        <w:tab/>
      </w:r>
      <w:r>
        <w:rPr>
          <w:sz w:val="22"/>
        </w:rPr>
        <w:t>178</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HA.5:</w:t>
      </w:r>
      <w:r>
        <w:rPr>
          <w:rFonts w:ascii="Times New Roman"/>
          <w:sz w:val="22"/>
        </w:rPr>
        <w:tab/>
      </w:r>
      <w:r>
        <w:rPr>
          <w:sz w:val="22"/>
        </w:rPr>
        <w:t>Attitudes toward people living</w:t>
      </w:r>
      <w:r>
        <w:rPr>
          <w:spacing w:val="-3"/>
          <w:sz w:val="22"/>
        </w:rPr>
        <w:t> </w:t>
      </w:r>
      <w:r>
        <w:rPr>
          <w:sz w:val="22"/>
        </w:rPr>
        <w:t>with HIV/AIDS</w:t>
      </w:r>
      <w:r>
        <w:rPr>
          <w:rFonts w:ascii="Times New Roman"/>
          <w:sz w:val="22"/>
        </w:rPr>
        <w:tab/>
      </w:r>
      <w:r>
        <w:rPr>
          <w:sz w:val="22"/>
        </w:rPr>
        <w:t>179</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HA.6:</w:t>
      </w:r>
      <w:r>
        <w:rPr>
          <w:rFonts w:ascii="Times New Roman"/>
          <w:sz w:val="22"/>
        </w:rPr>
        <w:tab/>
      </w:r>
      <w:r>
        <w:rPr>
          <w:sz w:val="22"/>
        </w:rPr>
        <w:t>Knowledge of a facility for</w:t>
      </w:r>
      <w:r>
        <w:rPr>
          <w:spacing w:val="-1"/>
          <w:sz w:val="22"/>
        </w:rPr>
        <w:t> </w:t>
      </w:r>
      <w:r>
        <w:rPr>
          <w:sz w:val="22"/>
        </w:rPr>
        <w:t>HIV</w:t>
      </w:r>
      <w:r>
        <w:rPr>
          <w:spacing w:val="-1"/>
          <w:sz w:val="22"/>
        </w:rPr>
        <w:t> </w:t>
      </w:r>
      <w:r>
        <w:rPr>
          <w:sz w:val="22"/>
        </w:rPr>
        <w:t>testing</w:t>
      </w:r>
      <w:r>
        <w:rPr>
          <w:rFonts w:ascii="Times New Roman"/>
          <w:sz w:val="22"/>
        </w:rPr>
        <w:tab/>
      </w:r>
      <w:r>
        <w:rPr>
          <w:sz w:val="22"/>
        </w:rPr>
        <w:t>180</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HA.7:</w:t>
      </w:r>
      <w:r>
        <w:rPr>
          <w:rFonts w:ascii="Times New Roman"/>
          <w:sz w:val="22"/>
        </w:rPr>
        <w:tab/>
      </w:r>
      <w:r>
        <w:rPr>
          <w:sz w:val="22"/>
        </w:rPr>
        <w:t>HIV testing and counselling coverage during</w:t>
      </w:r>
      <w:r>
        <w:rPr>
          <w:spacing w:val="-5"/>
          <w:sz w:val="22"/>
        </w:rPr>
        <w:t> </w:t>
      </w:r>
      <w:r>
        <w:rPr>
          <w:sz w:val="22"/>
        </w:rPr>
        <w:t>antenatal</w:t>
      </w:r>
      <w:r>
        <w:rPr>
          <w:spacing w:val="-1"/>
          <w:sz w:val="22"/>
        </w:rPr>
        <w:t> </w:t>
      </w:r>
      <w:r>
        <w:rPr>
          <w:sz w:val="22"/>
        </w:rPr>
        <w:t>care</w:t>
      </w:r>
      <w:r>
        <w:rPr>
          <w:rFonts w:ascii="Times New Roman"/>
          <w:sz w:val="22"/>
        </w:rPr>
        <w:tab/>
      </w:r>
      <w:r>
        <w:rPr>
          <w:sz w:val="22"/>
        </w:rPr>
        <w:t>181</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HA.8:</w:t>
      </w:r>
      <w:r>
        <w:rPr>
          <w:rFonts w:ascii="Times New Roman"/>
          <w:sz w:val="22"/>
        </w:rPr>
        <w:tab/>
      </w:r>
      <w:r>
        <w:rPr>
          <w:sz w:val="22"/>
        </w:rPr>
        <w:t>Sexual behaviour that increases risk of</w:t>
      </w:r>
      <w:r>
        <w:rPr>
          <w:spacing w:val="-5"/>
          <w:sz w:val="22"/>
        </w:rPr>
        <w:t> </w:t>
      </w:r>
      <w:r>
        <w:rPr>
          <w:sz w:val="22"/>
        </w:rPr>
        <w:t>HIV</w:t>
      </w:r>
      <w:r>
        <w:rPr>
          <w:spacing w:val="-1"/>
          <w:sz w:val="22"/>
        </w:rPr>
        <w:t> </w:t>
      </w:r>
      <w:r>
        <w:rPr>
          <w:sz w:val="22"/>
        </w:rPr>
        <w:t>infection</w:t>
      </w:r>
      <w:r>
        <w:rPr>
          <w:rFonts w:ascii="Times New Roman"/>
          <w:sz w:val="22"/>
        </w:rPr>
        <w:tab/>
      </w:r>
      <w:r>
        <w:rPr>
          <w:sz w:val="22"/>
        </w:rPr>
        <w:t>182</w:t>
      </w:r>
    </w:p>
    <w:p>
      <w:pPr>
        <w:tabs>
          <w:tab w:pos="2447" w:val="left" w:leader="none"/>
          <w:tab w:pos="10007" w:val="right" w:leader="dot"/>
        </w:tabs>
        <w:spacing w:before="107"/>
        <w:ind w:left="1007" w:right="0" w:firstLine="0"/>
        <w:jc w:val="left"/>
        <w:rPr>
          <w:sz w:val="22"/>
        </w:rPr>
      </w:pPr>
      <w:r>
        <w:rPr>
          <w:spacing w:val="-6"/>
          <w:sz w:val="22"/>
        </w:rPr>
        <w:t>Table</w:t>
      </w:r>
      <w:r>
        <w:rPr>
          <w:spacing w:val="-1"/>
          <w:sz w:val="22"/>
        </w:rPr>
        <w:t> </w:t>
      </w:r>
      <w:r>
        <w:rPr>
          <w:sz w:val="22"/>
        </w:rPr>
        <w:t>HA.9:</w:t>
      </w:r>
      <w:r>
        <w:rPr>
          <w:rFonts w:ascii="Times New Roman"/>
          <w:sz w:val="22"/>
        </w:rPr>
        <w:tab/>
      </w:r>
      <w:r>
        <w:rPr>
          <w:sz w:val="22"/>
        </w:rPr>
        <w:t>Condom use at last</w:t>
      </w:r>
      <w:r>
        <w:rPr>
          <w:spacing w:val="-2"/>
          <w:sz w:val="22"/>
        </w:rPr>
        <w:t> </w:t>
      </w:r>
      <w:r>
        <w:rPr>
          <w:sz w:val="22"/>
        </w:rPr>
        <w:t>high-risk sex</w:t>
      </w:r>
      <w:r>
        <w:rPr>
          <w:rFonts w:ascii="Times New Roman"/>
          <w:sz w:val="22"/>
        </w:rPr>
        <w:tab/>
      </w:r>
      <w:r>
        <w:rPr>
          <w:sz w:val="22"/>
        </w:rPr>
        <w:t>183</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18"/>
        </w:rPr>
      </w:pPr>
    </w:p>
    <w:p>
      <w:pPr>
        <w:tabs>
          <w:tab w:pos="655"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viii</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smallCaps/>
          <w:color w:val="FFFFFF"/>
          <w:w w:val="113"/>
          <w:sz w:val="48"/>
        </w:rPr>
        <w:t>Li</w:t>
      </w:r>
      <w:r>
        <w:rPr>
          <w:rFonts w:ascii="Times New Roman"/>
          <w:b/>
          <w:smallCaps/>
          <w:color w:val="FFFFFF"/>
          <w:spacing w:val="4"/>
          <w:w w:val="113"/>
          <w:sz w:val="48"/>
        </w:rPr>
        <w:t>s</w:t>
      </w:r>
      <w:r>
        <w:rPr>
          <w:rFonts w:ascii="Times New Roman"/>
          <w:b/>
          <w:smallCaps w:val="0"/>
          <w:color w:val="FFFFFF"/>
          <w:w w:val="170"/>
          <w:sz w:val="48"/>
        </w:rPr>
        <w:t>t</w:t>
      </w:r>
      <w:r>
        <w:rPr>
          <w:rFonts w:ascii="Times New Roman"/>
          <w:smallCaps w:val="0"/>
          <w:color w:val="FFFFFF"/>
          <w:sz w:val="48"/>
        </w:rPr>
        <w:t> </w:t>
      </w:r>
      <w:r>
        <w:rPr>
          <w:rFonts w:ascii="Times New Roman"/>
          <w:b/>
          <w:smallCaps w:val="0"/>
          <w:color w:val="FFFFFF"/>
          <w:w w:val="158"/>
          <w:sz w:val="48"/>
        </w:rPr>
        <w:t>of</w:t>
      </w:r>
      <w:r>
        <w:rPr>
          <w:rFonts w:ascii="Times New Roman"/>
          <w:smallCaps w:val="0"/>
          <w:color w:val="FFFFFF"/>
          <w:sz w:val="48"/>
        </w:rPr>
        <w:t> </w:t>
      </w:r>
      <w:r>
        <w:rPr>
          <w:rFonts w:ascii="Times New Roman"/>
          <w:b/>
          <w:smallCaps w:val="0"/>
          <w:color w:val="FFFFFF"/>
          <w:w w:val="119"/>
          <w:sz w:val="48"/>
        </w:rPr>
        <w:t>F</w:t>
      </w:r>
      <w:r>
        <w:rPr>
          <w:rFonts w:ascii="Times New Roman"/>
          <w:b/>
          <w:smallCaps/>
          <w:color w:val="FFFFFF"/>
          <w:w w:val="114"/>
          <w:sz w:val="48"/>
        </w:rPr>
        <w:t>igur</w:t>
      </w:r>
      <w:r>
        <w:rPr>
          <w:rFonts w:ascii="Times New Roman"/>
          <w:b/>
          <w:smallCaps w:val="0"/>
          <w:color w:val="FFFFFF"/>
          <w:w w:val="150"/>
          <w:sz w:val="48"/>
        </w:rPr>
        <w:t>es</w:t>
      </w:r>
    </w:p>
    <w:p>
      <w:pPr>
        <w:tabs>
          <w:tab w:pos="10210" w:val="left" w:leader="dot"/>
        </w:tabs>
        <w:spacing w:before="546"/>
        <w:ind w:left="1440" w:right="0" w:firstLine="0"/>
        <w:jc w:val="left"/>
        <w:rPr>
          <w:sz w:val="22"/>
        </w:rPr>
      </w:pPr>
      <w:r>
        <w:rPr>
          <w:sz w:val="22"/>
        </w:rPr>
        <w:t>Figure HH.1:   Age and sex distribution of</w:t>
      </w:r>
      <w:r>
        <w:rPr>
          <w:spacing w:val="-20"/>
          <w:sz w:val="22"/>
        </w:rPr>
        <w:t> </w:t>
      </w:r>
      <w:r>
        <w:rPr>
          <w:sz w:val="22"/>
        </w:rPr>
        <w:t>household</w:t>
      </w:r>
      <w:r>
        <w:rPr>
          <w:spacing w:val="-3"/>
          <w:sz w:val="22"/>
        </w:rPr>
        <w:t> </w:t>
      </w:r>
      <w:r>
        <w:rPr>
          <w:sz w:val="22"/>
        </w:rPr>
        <w:t>population</w:t>
      </w:r>
      <w:r>
        <w:rPr>
          <w:rFonts w:ascii="Times New Roman"/>
          <w:sz w:val="22"/>
        </w:rPr>
        <w:tab/>
      </w:r>
      <w:r>
        <w:rPr>
          <w:spacing w:val="-9"/>
          <w:sz w:val="22"/>
        </w:rPr>
        <w:t>11</w:t>
      </w:r>
    </w:p>
    <w:p>
      <w:pPr>
        <w:tabs>
          <w:tab w:pos="10195" w:val="left" w:leader="dot"/>
        </w:tabs>
        <w:spacing w:before="107"/>
        <w:ind w:left="1440" w:right="0" w:firstLine="0"/>
        <w:jc w:val="left"/>
        <w:rPr>
          <w:sz w:val="22"/>
        </w:rPr>
      </w:pPr>
      <w:r>
        <w:rPr>
          <w:sz w:val="22"/>
        </w:rPr>
        <w:t>Figure CM.1:   Trend in under-5</w:t>
      </w:r>
      <w:r>
        <w:rPr>
          <w:spacing w:val="-30"/>
          <w:sz w:val="22"/>
        </w:rPr>
        <w:t> </w:t>
      </w:r>
      <w:r>
        <w:rPr>
          <w:sz w:val="22"/>
        </w:rPr>
        <w:t>mortality</w:t>
      </w:r>
      <w:r>
        <w:rPr>
          <w:spacing w:val="-2"/>
          <w:sz w:val="22"/>
        </w:rPr>
        <w:t> </w:t>
      </w:r>
      <w:r>
        <w:rPr>
          <w:sz w:val="22"/>
        </w:rPr>
        <w:t>rates</w:t>
      </w:r>
      <w:r>
        <w:rPr>
          <w:rFonts w:ascii="Times New Roman"/>
          <w:sz w:val="22"/>
        </w:rPr>
        <w:tab/>
      </w:r>
      <w:r>
        <w:rPr>
          <w:sz w:val="22"/>
        </w:rPr>
        <w:t>17</w:t>
      </w:r>
    </w:p>
    <w:p>
      <w:pPr>
        <w:spacing w:before="107"/>
        <w:ind w:left="1439" w:right="0" w:firstLine="0"/>
        <w:jc w:val="left"/>
        <w:rPr>
          <w:sz w:val="22"/>
        </w:rPr>
      </w:pPr>
      <w:r>
        <w:rPr>
          <w:sz w:val="22"/>
        </w:rPr>
        <w:t>Figure NU.1: Percentage of mothers who started breastfeeding within one hour and</w:t>
      </w:r>
    </w:p>
    <w:p>
      <w:pPr>
        <w:tabs>
          <w:tab w:pos="10195" w:val="left" w:leader="dot"/>
        </w:tabs>
        <w:spacing w:before="107"/>
        <w:ind w:left="2879" w:right="0" w:firstLine="0"/>
        <w:jc w:val="left"/>
        <w:rPr>
          <w:sz w:val="22"/>
        </w:rPr>
      </w:pPr>
      <w:r>
        <w:rPr>
          <w:sz w:val="22"/>
        </w:rPr>
        <w:t>within one day</w:t>
      </w:r>
      <w:r>
        <w:rPr>
          <w:spacing w:val="-8"/>
          <w:sz w:val="22"/>
        </w:rPr>
        <w:t> </w:t>
      </w:r>
      <w:r>
        <w:rPr>
          <w:sz w:val="22"/>
        </w:rPr>
        <w:t>of</w:t>
      </w:r>
      <w:r>
        <w:rPr>
          <w:spacing w:val="-3"/>
          <w:sz w:val="22"/>
        </w:rPr>
        <w:t> </w:t>
      </w:r>
      <w:r>
        <w:rPr>
          <w:sz w:val="22"/>
        </w:rPr>
        <w:t>birth</w:t>
      </w:r>
      <w:r>
        <w:rPr>
          <w:rFonts w:ascii="Times New Roman"/>
          <w:sz w:val="22"/>
        </w:rPr>
        <w:tab/>
      </w:r>
      <w:r>
        <w:rPr>
          <w:sz w:val="22"/>
        </w:rPr>
        <w:t>20</w:t>
      </w:r>
    </w:p>
    <w:p>
      <w:pPr>
        <w:spacing w:before="107"/>
        <w:ind w:left="1439" w:right="0" w:firstLine="0"/>
        <w:jc w:val="left"/>
        <w:rPr>
          <w:sz w:val="22"/>
        </w:rPr>
      </w:pPr>
      <w:r>
        <w:rPr>
          <w:sz w:val="22"/>
        </w:rPr>
        <w:t>Figure NU.2: Infant feeding patterns by age: Percent distribution of children aged under</w:t>
      </w:r>
    </w:p>
    <w:p>
      <w:pPr>
        <w:tabs>
          <w:tab w:pos="10195" w:val="left" w:leader="dot"/>
        </w:tabs>
        <w:spacing w:before="107"/>
        <w:ind w:left="2879" w:right="0" w:firstLine="0"/>
        <w:jc w:val="left"/>
        <w:rPr>
          <w:sz w:val="22"/>
        </w:rPr>
      </w:pPr>
      <w:r>
        <w:rPr>
          <w:sz w:val="22"/>
        </w:rPr>
        <w:t>3 years by feeding pattern by</w:t>
      </w:r>
      <w:r>
        <w:rPr>
          <w:spacing w:val="-11"/>
          <w:sz w:val="22"/>
        </w:rPr>
        <w:t> </w:t>
      </w:r>
      <w:r>
        <w:rPr>
          <w:sz w:val="22"/>
        </w:rPr>
        <w:t>age</w:t>
      </w:r>
      <w:r>
        <w:rPr>
          <w:spacing w:val="-2"/>
          <w:sz w:val="22"/>
        </w:rPr>
        <w:t> </w:t>
      </w:r>
      <w:r>
        <w:rPr>
          <w:sz w:val="22"/>
        </w:rPr>
        <w:t>group</w:t>
      </w:r>
      <w:r>
        <w:rPr>
          <w:rFonts w:ascii="Times New Roman"/>
          <w:sz w:val="22"/>
        </w:rPr>
        <w:tab/>
      </w:r>
      <w:r>
        <w:rPr>
          <w:sz w:val="22"/>
        </w:rPr>
        <w:t>21</w:t>
      </w:r>
    </w:p>
    <w:p>
      <w:pPr>
        <w:tabs>
          <w:tab w:pos="10195" w:val="left" w:leader="dot"/>
        </w:tabs>
        <w:spacing w:before="107"/>
        <w:ind w:left="1439" w:right="0" w:firstLine="0"/>
        <w:jc w:val="left"/>
        <w:rPr>
          <w:sz w:val="22"/>
        </w:rPr>
      </w:pPr>
      <w:r>
        <w:rPr>
          <w:sz w:val="22"/>
        </w:rPr>
        <w:t>Figure NU.3:   Percentage of households consuming adequately</w:t>
      </w:r>
      <w:r>
        <w:rPr>
          <w:spacing w:val="-14"/>
          <w:sz w:val="22"/>
        </w:rPr>
        <w:t> </w:t>
      </w:r>
      <w:r>
        <w:rPr>
          <w:sz w:val="22"/>
        </w:rPr>
        <w:t>iodized</w:t>
      </w:r>
      <w:r>
        <w:rPr>
          <w:spacing w:val="-3"/>
          <w:sz w:val="22"/>
        </w:rPr>
        <w:t> </w:t>
      </w:r>
      <w:r>
        <w:rPr>
          <w:sz w:val="22"/>
        </w:rPr>
        <w:t>salt</w:t>
      </w:r>
      <w:r>
        <w:rPr>
          <w:rFonts w:ascii="Times New Roman"/>
          <w:sz w:val="22"/>
        </w:rPr>
        <w:tab/>
      </w:r>
      <w:r>
        <w:rPr>
          <w:sz w:val="22"/>
        </w:rPr>
        <w:t>22</w:t>
      </w:r>
    </w:p>
    <w:p>
      <w:pPr>
        <w:tabs>
          <w:tab w:pos="10195" w:val="left" w:leader="dot"/>
        </w:tabs>
        <w:spacing w:before="107"/>
        <w:ind w:left="1439" w:right="0" w:firstLine="0"/>
        <w:jc w:val="left"/>
        <w:rPr>
          <w:sz w:val="22"/>
        </w:rPr>
      </w:pPr>
      <w:r>
        <w:rPr>
          <w:sz w:val="22"/>
        </w:rPr>
        <w:t>Figure NU.4:   Percentage of infants weighing less than 2500 grams</w:t>
      </w:r>
      <w:r>
        <w:rPr>
          <w:spacing w:val="-20"/>
          <w:sz w:val="22"/>
        </w:rPr>
        <w:t> </w:t>
      </w:r>
      <w:r>
        <w:rPr>
          <w:sz w:val="22"/>
        </w:rPr>
        <w:t>at</w:t>
      </w:r>
      <w:r>
        <w:rPr>
          <w:spacing w:val="-2"/>
          <w:sz w:val="22"/>
        </w:rPr>
        <w:t> </w:t>
      </w:r>
      <w:r>
        <w:rPr>
          <w:sz w:val="22"/>
        </w:rPr>
        <w:t>birth</w:t>
      </w:r>
      <w:r>
        <w:rPr>
          <w:rFonts w:ascii="Times New Roman"/>
          <w:sz w:val="22"/>
        </w:rPr>
        <w:tab/>
      </w:r>
      <w:r>
        <w:rPr>
          <w:sz w:val="22"/>
        </w:rPr>
        <w:t>24</w:t>
      </w:r>
    </w:p>
    <w:p>
      <w:pPr>
        <w:tabs>
          <w:tab w:pos="10195" w:val="left" w:leader="dot"/>
        </w:tabs>
        <w:spacing w:line="340" w:lineRule="auto" w:before="107"/>
        <w:ind w:left="2879" w:right="1798" w:hanging="1441"/>
        <w:jc w:val="left"/>
        <w:rPr>
          <w:sz w:val="22"/>
        </w:rPr>
      </w:pPr>
      <w:r>
        <w:rPr>
          <w:sz w:val="22"/>
        </w:rPr>
        <w:t>Figure CH.1: Percentage of children aged 12-23 months who received the recommended vaccination by</w:t>
      </w:r>
      <w:r>
        <w:rPr>
          <w:spacing w:val="-2"/>
          <w:sz w:val="22"/>
        </w:rPr>
        <w:t> </w:t>
      </w:r>
      <w:r>
        <w:rPr>
          <w:sz w:val="22"/>
        </w:rPr>
        <w:t>12 months</w:t>
      </w:r>
      <w:r>
        <w:rPr>
          <w:rFonts w:ascii="Times New Roman"/>
          <w:sz w:val="22"/>
        </w:rPr>
        <w:tab/>
      </w:r>
      <w:r>
        <w:rPr>
          <w:spacing w:val="-9"/>
          <w:sz w:val="22"/>
        </w:rPr>
        <w:t>27</w:t>
      </w:r>
    </w:p>
    <w:p>
      <w:pPr>
        <w:tabs>
          <w:tab w:pos="10195" w:val="left" w:leader="dot"/>
        </w:tabs>
        <w:spacing w:line="340" w:lineRule="auto" w:before="2"/>
        <w:ind w:left="2879" w:right="1798" w:hanging="1440"/>
        <w:jc w:val="left"/>
        <w:rPr>
          <w:sz w:val="22"/>
        </w:rPr>
      </w:pPr>
      <w:r>
        <w:rPr>
          <w:sz w:val="22"/>
        </w:rPr>
        <w:t>Figure CH.2:   Percentage of women with a live birth in the last 12 months who are  protected against</w:t>
      </w:r>
      <w:r>
        <w:rPr>
          <w:spacing w:val="-9"/>
          <w:sz w:val="22"/>
        </w:rPr>
        <w:t> </w:t>
      </w:r>
      <w:r>
        <w:rPr>
          <w:sz w:val="22"/>
        </w:rPr>
        <w:t>neonatal</w:t>
      </w:r>
      <w:r>
        <w:rPr>
          <w:spacing w:val="-4"/>
          <w:sz w:val="22"/>
        </w:rPr>
        <w:t> </w:t>
      </w:r>
      <w:r>
        <w:rPr>
          <w:sz w:val="22"/>
        </w:rPr>
        <w:t>tentanus</w:t>
      </w:r>
      <w:r>
        <w:rPr>
          <w:rFonts w:ascii="Times New Roman"/>
          <w:sz w:val="22"/>
        </w:rPr>
        <w:tab/>
      </w:r>
      <w:r>
        <w:rPr>
          <w:spacing w:val="-9"/>
          <w:sz w:val="22"/>
        </w:rPr>
        <w:t>29</w:t>
      </w:r>
    </w:p>
    <w:p>
      <w:pPr>
        <w:tabs>
          <w:tab w:pos="2879" w:val="left" w:leader="none"/>
        </w:tabs>
        <w:spacing w:line="340" w:lineRule="auto" w:before="1"/>
        <w:ind w:left="1439" w:right="1798" w:firstLine="0"/>
        <w:jc w:val="left"/>
        <w:rPr>
          <w:sz w:val="22"/>
        </w:rPr>
      </w:pPr>
      <w:r>
        <w:rPr>
          <w:sz w:val="22"/>
        </w:rPr>
        <w:t>Figure</w:t>
      </w:r>
      <w:r>
        <w:rPr>
          <w:spacing w:val="-1"/>
          <w:sz w:val="22"/>
        </w:rPr>
        <w:t> </w:t>
      </w:r>
      <w:r>
        <w:rPr>
          <w:sz w:val="22"/>
        </w:rPr>
        <w:t>EN.1:</w:t>
      </w:r>
      <w:r>
        <w:rPr>
          <w:rFonts w:ascii="Times New Roman"/>
          <w:sz w:val="22"/>
        </w:rPr>
        <w:tab/>
      </w:r>
      <w:r>
        <w:rPr>
          <w:sz w:val="22"/>
        </w:rPr>
        <w:t>Percentage distribution of household members by source of drinking water 34 Figure</w:t>
      </w:r>
      <w:r>
        <w:rPr>
          <w:spacing w:val="-2"/>
          <w:sz w:val="22"/>
        </w:rPr>
        <w:t> </w:t>
      </w:r>
      <w:r>
        <w:rPr>
          <w:sz w:val="22"/>
        </w:rPr>
        <w:t>HA.1:</w:t>
      </w:r>
      <w:r>
        <w:rPr>
          <w:rFonts w:ascii="Times New Roman"/>
          <w:sz w:val="22"/>
        </w:rPr>
        <w:tab/>
      </w:r>
      <w:r>
        <w:rPr>
          <w:sz w:val="22"/>
        </w:rPr>
        <w:t>Percent of women who have comprehensive knowledge of</w:t>
      </w:r>
      <w:r>
        <w:rPr>
          <w:spacing w:val="-8"/>
          <w:sz w:val="22"/>
        </w:rPr>
        <w:t> </w:t>
      </w:r>
      <w:r>
        <w:rPr>
          <w:sz w:val="22"/>
        </w:rPr>
        <w:t>HIV/AIDS</w:t>
      </w:r>
    </w:p>
    <w:p>
      <w:pPr>
        <w:tabs>
          <w:tab w:pos="10195" w:val="left" w:leader="dot"/>
        </w:tabs>
        <w:spacing w:before="2"/>
        <w:ind w:left="2879" w:right="0" w:firstLine="0"/>
        <w:jc w:val="left"/>
        <w:rPr>
          <w:sz w:val="22"/>
        </w:rPr>
      </w:pPr>
      <w:r>
        <w:rPr>
          <w:sz w:val="22"/>
        </w:rPr>
        <w:t>transmission</w:t>
      </w:r>
      <w:r>
        <w:rPr>
          <w:rFonts w:ascii="Times New Roman"/>
          <w:sz w:val="22"/>
        </w:rPr>
        <w:tab/>
      </w:r>
      <w:r>
        <w:rPr>
          <w:sz w:val="22"/>
        </w:rPr>
        <w:t>58</w:t>
      </w:r>
    </w:p>
    <w:p>
      <w:pPr>
        <w:tabs>
          <w:tab w:pos="2879" w:val="left" w:leader="none"/>
          <w:tab w:pos="10195" w:val="left" w:leader="dot"/>
        </w:tabs>
        <w:spacing w:before="107"/>
        <w:ind w:left="1439" w:right="0" w:firstLine="0"/>
        <w:jc w:val="left"/>
        <w:rPr>
          <w:sz w:val="22"/>
        </w:rPr>
      </w:pPr>
      <w:r>
        <w:rPr>
          <w:sz w:val="22"/>
        </w:rPr>
        <w:t>Figure</w:t>
      </w:r>
      <w:r>
        <w:rPr>
          <w:spacing w:val="-2"/>
          <w:sz w:val="22"/>
        </w:rPr>
        <w:t> </w:t>
      </w:r>
      <w:r>
        <w:rPr>
          <w:sz w:val="22"/>
        </w:rPr>
        <w:t>HA.2:</w:t>
      </w:r>
      <w:r>
        <w:rPr>
          <w:rFonts w:ascii="Times New Roman"/>
          <w:sz w:val="22"/>
        </w:rPr>
        <w:tab/>
      </w:r>
      <w:r>
        <w:rPr>
          <w:sz w:val="22"/>
        </w:rPr>
        <w:t>Sexual behaviour that increases risk of</w:t>
      </w:r>
      <w:r>
        <w:rPr>
          <w:spacing w:val="-19"/>
          <w:sz w:val="22"/>
        </w:rPr>
        <w:t> </w:t>
      </w:r>
      <w:r>
        <w:rPr>
          <w:sz w:val="22"/>
        </w:rPr>
        <w:t>HIV</w:t>
      </w:r>
      <w:r>
        <w:rPr>
          <w:spacing w:val="-3"/>
          <w:sz w:val="22"/>
        </w:rPr>
        <w:t> </w:t>
      </w:r>
      <w:r>
        <w:rPr>
          <w:sz w:val="22"/>
        </w:rPr>
        <w:t>infection</w:t>
      </w:r>
      <w:r>
        <w:rPr>
          <w:rFonts w:ascii="Times New Roman"/>
          <w:sz w:val="22"/>
        </w:rPr>
        <w:tab/>
      </w:r>
      <w:r>
        <w:rPr>
          <w:sz w:val="22"/>
        </w:rPr>
        <w:t>60</w:t>
      </w:r>
    </w:p>
    <w:p>
      <w:pPr>
        <w:spacing w:after="0"/>
        <w:jc w:val="left"/>
        <w:rPr>
          <w:sz w:val="22"/>
        </w:rPr>
        <w:sectPr>
          <w:pgSz w:w="12240" w:h="15840"/>
          <w:pgMar w:top="920" w:bottom="280" w:left="0" w:right="0"/>
        </w:sectPr>
      </w:pPr>
    </w:p>
    <w:p>
      <w:pPr>
        <w:spacing w:line="240" w:lineRule="auto" w:before="0"/>
        <w:rPr>
          <w:sz w:val="20"/>
        </w:rPr>
      </w:pPr>
      <w:r>
        <w:rPr/>
        <w:pict>
          <v:rect style="position:absolute;margin-left:0pt;margin-top:.000064pt;width:611.999951pt;height:791.999936pt;mso-position-horizontal-relative:page;mso-position-vertical-relative:page;z-index:-50852352" filled="true" fillcolor="#d4e9f9" stroked="false">
            <v:fill type="solid"/>
            <w10:wrap type="none"/>
          </v:rect>
        </w:pict>
      </w:r>
      <w:r>
        <w:rPr/>
        <w:pict>
          <v:group style="position:absolute;margin-left:0pt;margin-top:-.000012pt;width:612pt;height:792pt;mso-position-horizontal-relative:page;mso-position-vertical-relative:page;z-index:-50851840"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4"/>
        </w:rPr>
      </w:pP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0"/>
        <w:rPr>
          <w:b/>
          <w:sz w:val="22"/>
        </w:rPr>
      </w:pPr>
      <w:r>
        <w:rPr/>
        <w:br w:type="column"/>
      </w:r>
      <w:r>
        <w:rPr>
          <w:b/>
          <w:sz w:val="22"/>
        </w:rPr>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6"/>
        <w:rPr>
          <w:b/>
          <w:sz w:val="29"/>
        </w:rPr>
      </w:pP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ix</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851328" filled="true" fillcolor="#d4e9f9" stroked="false">
            <v:fill type="solid"/>
            <w10:wrap type="none"/>
          </v:rect>
        </w:pict>
      </w:r>
      <w:r>
        <w:rPr/>
        <w:pict>
          <v:group style="position:absolute;margin-left:0pt;margin-top:-.000012pt;width:612pt;height:83.3pt;mso-position-horizontal-relative:page;mso-position-vertical-relative:page;z-index:15746048" coordorigin="0,0" coordsize="12240,1666">
            <v:shape style="position:absolute;left:0;top:0;width:12240;height:1666" type="#_x0000_t75" stroked="false">
              <v:imagedata r:id="rId11" o:title=""/>
            </v:shape>
            <v:shape style="position:absolute;left:0;top:0;width:12240;height:1666" type="#_x0000_t202" filled="false" stroked="false">
              <v:textbox inset="0,0,0,0">
                <w:txbxContent>
                  <w:p>
                    <w:pPr>
                      <w:spacing w:line="240" w:lineRule="auto" w:before="0"/>
                      <w:rPr>
                        <w:b/>
                        <w:sz w:val="52"/>
                      </w:rPr>
                    </w:pPr>
                  </w:p>
                  <w:p>
                    <w:pPr>
                      <w:spacing w:before="383"/>
                      <w:ind w:left="1008" w:right="0" w:firstLine="0"/>
                      <w:jc w:val="left"/>
                      <w:rPr>
                        <w:rFonts w:ascii="Times New Roman"/>
                        <w:b/>
                        <w:sz w:val="48"/>
                      </w:rPr>
                    </w:pPr>
                    <w:r>
                      <w:rPr>
                        <w:rFonts w:ascii="Times New Roman"/>
                        <w:b/>
                        <w:smallCaps/>
                        <w:color w:val="FFFFFF"/>
                        <w:w w:val="113"/>
                        <w:sz w:val="48"/>
                      </w:rPr>
                      <w:t>Li</w:t>
                    </w:r>
                    <w:r>
                      <w:rPr>
                        <w:rFonts w:ascii="Times New Roman"/>
                        <w:b/>
                        <w:smallCaps/>
                        <w:color w:val="FFFFFF"/>
                        <w:spacing w:val="4"/>
                        <w:w w:val="113"/>
                        <w:sz w:val="48"/>
                      </w:rPr>
                      <w:t>s</w:t>
                    </w:r>
                    <w:r>
                      <w:rPr>
                        <w:rFonts w:ascii="Times New Roman"/>
                        <w:b/>
                        <w:smallCaps w:val="0"/>
                        <w:color w:val="FFFFFF"/>
                        <w:w w:val="170"/>
                        <w:sz w:val="48"/>
                      </w:rPr>
                      <w:t>t</w:t>
                    </w:r>
                    <w:r>
                      <w:rPr>
                        <w:rFonts w:ascii="Times New Roman"/>
                        <w:smallCaps w:val="0"/>
                        <w:color w:val="FFFFFF"/>
                        <w:sz w:val="48"/>
                      </w:rPr>
                      <w:t> </w:t>
                    </w:r>
                    <w:r>
                      <w:rPr>
                        <w:rFonts w:ascii="Times New Roman"/>
                        <w:b/>
                        <w:smallCaps w:val="0"/>
                        <w:color w:val="FFFFFF"/>
                        <w:w w:val="158"/>
                        <w:sz w:val="48"/>
                      </w:rPr>
                      <w:t>of</w:t>
                    </w:r>
                    <w:r>
                      <w:rPr>
                        <w:rFonts w:ascii="Times New Roman"/>
                        <w:smallCaps w:val="0"/>
                        <w:color w:val="FFFFFF"/>
                        <w:sz w:val="48"/>
                      </w:rPr>
                      <w:t> </w:t>
                    </w:r>
                    <w:r>
                      <w:rPr>
                        <w:rFonts w:ascii="Times New Roman"/>
                        <w:b/>
                        <w:smallCaps w:val="0"/>
                        <w:color w:val="FFFFFF"/>
                        <w:spacing w:val="7"/>
                        <w:w w:val="112"/>
                        <w:sz w:val="48"/>
                      </w:rPr>
                      <w:t>A</w:t>
                    </w:r>
                    <w:r>
                      <w:rPr>
                        <w:rFonts w:ascii="Times New Roman"/>
                        <w:b/>
                        <w:smallCaps/>
                        <w:color w:val="FFFFFF"/>
                        <w:spacing w:val="-1"/>
                        <w:w w:val="124"/>
                        <w:sz w:val="48"/>
                      </w:rPr>
                      <w:t>bb</w:t>
                    </w:r>
                    <w:r>
                      <w:rPr>
                        <w:rFonts w:ascii="Times New Roman"/>
                        <w:b/>
                        <w:smallCaps/>
                        <w:color w:val="FFFFFF"/>
                        <w:w w:val="124"/>
                        <w:sz w:val="48"/>
                      </w:rPr>
                      <w:t>r</w:t>
                    </w:r>
                    <w:r>
                      <w:rPr>
                        <w:rFonts w:ascii="Times New Roman"/>
                        <w:b/>
                        <w:smallCaps w:val="0"/>
                        <w:color w:val="FFFFFF"/>
                        <w:spacing w:val="5"/>
                        <w:w w:val="144"/>
                        <w:sz w:val="48"/>
                      </w:rPr>
                      <w:t>e</w:t>
                    </w:r>
                    <w:r>
                      <w:rPr>
                        <w:rFonts w:ascii="Times New Roman"/>
                        <w:b/>
                        <w:smallCaps/>
                        <w:color w:val="FFFFFF"/>
                        <w:w w:val="115"/>
                        <w:sz w:val="48"/>
                      </w:rPr>
                      <w:t>viations</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tabs>
          <w:tab w:pos="2447" w:val="left" w:leader="none"/>
        </w:tabs>
        <w:spacing w:line="340" w:lineRule="auto" w:before="93"/>
        <w:ind w:left="1008" w:right="5926" w:firstLine="0"/>
        <w:jc w:val="left"/>
        <w:rPr>
          <w:sz w:val="22"/>
        </w:rPr>
      </w:pPr>
      <w:r>
        <w:rPr>
          <w:sz w:val="22"/>
        </w:rPr>
        <w:t>AIDS</w:t>
        <w:tab/>
        <w:t>Acquired Immune Deficiency Syndrome BCG</w:t>
      </w:r>
      <w:r>
        <w:rPr>
          <w:rFonts w:ascii="Times New Roman"/>
          <w:sz w:val="22"/>
        </w:rPr>
        <w:tab/>
      </w:r>
      <w:r>
        <w:rPr>
          <w:sz w:val="22"/>
        </w:rPr>
        <w:t>Bacillis-Cereus-Geuerin (Tuberculosis) CSO</w:t>
        <w:tab/>
        <w:t>Central Statistical</w:t>
      </w:r>
      <w:r>
        <w:rPr>
          <w:spacing w:val="-2"/>
          <w:sz w:val="22"/>
        </w:rPr>
        <w:t> </w:t>
      </w:r>
      <w:r>
        <w:rPr>
          <w:sz w:val="22"/>
        </w:rPr>
        <w:t>Office</w:t>
      </w:r>
    </w:p>
    <w:p>
      <w:pPr>
        <w:tabs>
          <w:tab w:pos="2447" w:val="left" w:leader="none"/>
        </w:tabs>
        <w:spacing w:line="340" w:lineRule="auto" w:before="2"/>
        <w:ind w:left="1008" w:right="5923" w:firstLine="0"/>
        <w:jc w:val="left"/>
        <w:rPr>
          <w:sz w:val="22"/>
        </w:rPr>
      </w:pPr>
      <w:r>
        <w:rPr>
          <w:sz w:val="22"/>
        </w:rPr>
        <w:t>CSPro</w:t>
      </w:r>
      <w:r>
        <w:rPr>
          <w:rFonts w:ascii="Times New Roman"/>
          <w:sz w:val="22"/>
        </w:rPr>
        <w:tab/>
      </w:r>
      <w:r>
        <w:rPr>
          <w:sz w:val="22"/>
        </w:rPr>
        <w:t>Census and Survey Processing System DPT</w:t>
      </w:r>
      <w:r>
        <w:rPr>
          <w:rFonts w:ascii="Times New Roman"/>
          <w:sz w:val="22"/>
        </w:rPr>
        <w:tab/>
      </w:r>
      <w:r>
        <w:rPr>
          <w:sz w:val="22"/>
        </w:rPr>
        <w:t>Diphteria Pertussis</w:t>
      </w:r>
      <w:r>
        <w:rPr>
          <w:spacing w:val="-5"/>
          <w:sz w:val="22"/>
        </w:rPr>
        <w:t> Tetanus</w:t>
      </w:r>
    </w:p>
    <w:p>
      <w:pPr>
        <w:tabs>
          <w:tab w:pos="2447" w:val="left" w:leader="none"/>
        </w:tabs>
        <w:spacing w:before="1"/>
        <w:ind w:left="1008" w:right="0" w:firstLine="0"/>
        <w:jc w:val="left"/>
        <w:rPr>
          <w:sz w:val="22"/>
        </w:rPr>
      </w:pPr>
      <w:r>
        <w:rPr>
          <w:sz w:val="22"/>
        </w:rPr>
        <w:t>EPI</w:t>
      </w:r>
      <w:r>
        <w:rPr>
          <w:rFonts w:ascii="Times New Roman"/>
          <w:sz w:val="22"/>
        </w:rPr>
        <w:tab/>
      </w:r>
      <w:r>
        <w:rPr>
          <w:sz w:val="22"/>
        </w:rPr>
        <w:t>Expanded Programme on</w:t>
      </w:r>
      <w:r>
        <w:rPr>
          <w:spacing w:val="-1"/>
          <w:sz w:val="22"/>
        </w:rPr>
        <w:t> </w:t>
      </w:r>
      <w:r>
        <w:rPr>
          <w:sz w:val="22"/>
        </w:rPr>
        <w:t>Immunization</w:t>
      </w:r>
    </w:p>
    <w:p>
      <w:pPr>
        <w:tabs>
          <w:tab w:pos="2448" w:val="left" w:leader="none"/>
        </w:tabs>
        <w:spacing w:before="107"/>
        <w:ind w:left="1008" w:right="0" w:firstLine="0"/>
        <w:jc w:val="left"/>
        <w:rPr>
          <w:sz w:val="22"/>
        </w:rPr>
      </w:pPr>
      <w:r>
        <w:rPr>
          <w:sz w:val="22"/>
        </w:rPr>
        <w:t>GPI</w:t>
      </w:r>
      <w:r>
        <w:rPr>
          <w:rFonts w:ascii="Times New Roman"/>
          <w:sz w:val="22"/>
        </w:rPr>
        <w:tab/>
      </w:r>
      <w:r>
        <w:rPr>
          <w:sz w:val="22"/>
        </w:rPr>
        <w:t>Gender Parity</w:t>
      </w:r>
      <w:r>
        <w:rPr>
          <w:spacing w:val="-1"/>
          <w:sz w:val="22"/>
        </w:rPr>
        <w:t> </w:t>
      </w:r>
      <w:r>
        <w:rPr>
          <w:sz w:val="22"/>
        </w:rPr>
        <w:t>Index</w:t>
      </w:r>
    </w:p>
    <w:p>
      <w:pPr>
        <w:tabs>
          <w:tab w:pos="2448" w:val="left" w:leader="none"/>
        </w:tabs>
        <w:spacing w:before="107"/>
        <w:ind w:left="1008" w:right="0" w:firstLine="0"/>
        <w:jc w:val="left"/>
        <w:rPr>
          <w:sz w:val="22"/>
        </w:rPr>
      </w:pPr>
      <w:r>
        <w:rPr>
          <w:sz w:val="22"/>
        </w:rPr>
        <w:t>HIV</w:t>
        <w:tab/>
        <w:t>Human Immunodeficiency</w:t>
      </w:r>
      <w:r>
        <w:rPr>
          <w:spacing w:val="-2"/>
          <w:sz w:val="22"/>
        </w:rPr>
        <w:t> </w:t>
      </w:r>
      <w:r>
        <w:rPr>
          <w:sz w:val="22"/>
        </w:rPr>
        <w:t>Virus</w:t>
      </w:r>
    </w:p>
    <w:p>
      <w:pPr>
        <w:tabs>
          <w:tab w:pos="2448" w:val="left" w:leader="none"/>
        </w:tabs>
        <w:spacing w:before="107"/>
        <w:ind w:left="1008" w:right="0" w:firstLine="0"/>
        <w:jc w:val="left"/>
        <w:rPr>
          <w:sz w:val="22"/>
        </w:rPr>
      </w:pPr>
      <w:r>
        <w:rPr>
          <w:sz w:val="22"/>
        </w:rPr>
        <w:t>IDD</w:t>
        <w:tab/>
        <w:t>Iodine Deficiency</w:t>
      </w:r>
      <w:r>
        <w:rPr>
          <w:spacing w:val="-2"/>
          <w:sz w:val="22"/>
        </w:rPr>
        <w:t> </w:t>
      </w:r>
      <w:r>
        <w:rPr>
          <w:sz w:val="22"/>
        </w:rPr>
        <w:t>Disorders</w:t>
      </w:r>
    </w:p>
    <w:p>
      <w:pPr>
        <w:tabs>
          <w:tab w:pos="2448" w:val="left" w:leader="none"/>
        </w:tabs>
        <w:spacing w:before="107"/>
        <w:ind w:left="1008" w:right="0" w:firstLine="0"/>
        <w:jc w:val="left"/>
        <w:rPr>
          <w:sz w:val="22"/>
        </w:rPr>
      </w:pPr>
      <w:r>
        <w:rPr>
          <w:sz w:val="22"/>
        </w:rPr>
        <w:t>IUD</w:t>
      </w:r>
      <w:r>
        <w:rPr>
          <w:rFonts w:ascii="Times New Roman"/>
          <w:sz w:val="22"/>
        </w:rPr>
        <w:tab/>
      </w:r>
      <w:r>
        <w:rPr>
          <w:sz w:val="22"/>
        </w:rPr>
        <w:t>Intrauterine</w:t>
      </w:r>
      <w:r>
        <w:rPr>
          <w:spacing w:val="-1"/>
          <w:sz w:val="22"/>
        </w:rPr>
        <w:t> </w:t>
      </w:r>
      <w:r>
        <w:rPr>
          <w:sz w:val="22"/>
        </w:rPr>
        <w:t>Device</w:t>
      </w:r>
    </w:p>
    <w:p>
      <w:pPr>
        <w:tabs>
          <w:tab w:pos="2448" w:val="left" w:leader="none"/>
        </w:tabs>
        <w:spacing w:before="107"/>
        <w:ind w:left="1008" w:right="0" w:firstLine="0"/>
        <w:jc w:val="left"/>
        <w:rPr>
          <w:sz w:val="22"/>
        </w:rPr>
      </w:pPr>
      <w:r>
        <w:rPr>
          <w:sz w:val="22"/>
        </w:rPr>
        <w:t>LAM</w:t>
      </w:r>
      <w:r>
        <w:rPr>
          <w:rFonts w:ascii="Times New Roman"/>
          <w:sz w:val="22"/>
        </w:rPr>
        <w:tab/>
      </w:r>
      <w:r>
        <w:rPr>
          <w:sz w:val="22"/>
        </w:rPr>
        <w:t>Lactational Amenorrhea</w:t>
      </w:r>
      <w:r>
        <w:rPr>
          <w:spacing w:val="-13"/>
          <w:sz w:val="22"/>
        </w:rPr>
        <w:t> </w:t>
      </w:r>
      <w:r>
        <w:rPr>
          <w:sz w:val="22"/>
        </w:rPr>
        <w:t>Method</w:t>
      </w:r>
    </w:p>
    <w:p>
      <w:pPr>
        <w:tabs>
          <w:tab w:pos="2448" w:val="left" w:leader="none"/>
        </w:tabs>
        <w:spacing w:line="340" w:lineRule="auto" w:before="107"/>
        <w:ind w:left="1008" w:right="6622" w:firstLine="0"/>
        <w:jc w:val="left"/>
        <w:rPr>
          <w:sz w:val="22"/>
        </w:rPr>
      </w:pPr>
      <w:r>
        <w:rPr>
          <w:sz w:val="22"/>
        </w:rPr>
        <w:t>MDG</w:t>
      </w:r>
      <w:r>
        <w:rPr>
          <w:rFonts w:ascii="Times New Roman"/>
          <w:sz w:val="22"/>
        </w:rPr>
        <w:tab/>
      </w:r>
      <w:r>
        <w:rPr>
          <w:sz w:val="22"/>
        </w:rPr>
        <w:t>Millennium Development Goals MICS</w:t>
      </w:r>
      <w:r>
        <w:rPr>
          <w:rFonts w:ascii="Times New Roman"/>
          <w:sz w:val="22"/>
        </w:rPr>
        <w:tab/>
      </w:r>
      <w:r>
        <w:rPr>
          <w:sz w:val="22"/>
        </w:rPr>
        <w:t>Multiple Indicator Cluster Survey MoH</w:t>
      </w:r>
      <w:r>
        <w:rPr>
          <w:rFonts w:ascii="Times New Roman"/>
          <w:sz w:val="22"/>
        </w:rPr>
        <w:tab/>
      </w:r>
      <w:r>
        <w:rPr>
          <w:sz w:val="22"/>
        </w:rPr>
        <w:t>Ministry of</w:t>
      </w:r>
      <w:r>
        <w:rPr>
          <w:spacing w:val="-1"/>
          <w:sz w:val="22"/>
        </w:rPr>
        <w:t> </w:t>
      </w:r>
      <w:r>
        <w:rPr>
          <w:sz w:val="22"/>
        </w:rPr>
        <w:t>Health</w:t>
      </w:r>
    </w:p>
    <w:p>
      <w:pPr>
        <w:tabs>
          <w:tab w:pos="2448" w:val="left" w:leader="none"/>
        </w:tabs>
        <w:spacing w:before="2"/>
        <w:ind w:left="1008" w:right="0" w:firstLine="0"/>
        <w:jc w:val="left"/>
        <w:rPr>
          <w:sz w:val="22"/>
        </w:rPr>
      </w:pPr>
      <w:r>
        <w:rPr>
          <w:sz w:val="22"/>
        </w:rPr>
        <w:t>NAR</w:t>
      </w:r>
      <w:r>
        <w:rPr>
          <w:rFonts w:ascii="Times New Roman"/>
          <w:sz w:val="22"/>
        </w:rPr>
        <w:tab/>
      </w:r>
      <w:r>
        <w:rPr>
          <w:sz w:val="22"/>
        </w:rPr>
        <w:t>Net Attendance</w:t>
      </w:r>
      <w:r>
        <w:rPr>
          <w:spacing w:val="-14"/>
          <w:sz w:val="22"/>
        </w:rPr>
        <w:t> </w:t>
      </w:r>
      <w:r>
        <w:rPr>
          <w:sz w:val="22"/>
        </w:rPr>
        <w:t>Rate</w:t>
      </w:r>
    </w:p>
    <w:p>
      <w:pPr>
        <w:tabs>
          <w:tab w:pos="2448" w:val="left" w:leader="none"/>
        </w:tabs>
        <w:spacing w:before="107"/>
        <w:ind w:left="1008" w:right="0" w:firstLine="0"/>
        <w:jc w:val="left"/>
        <w:rPr>
          <w:sz w:val="22"/>
        </w:rPr>
      </w:pPr>
      <w:r>
        <w:rPr>
          <w:sz w:val="22"/>
        </w:rPr>
        <w:t>ORT</w:t>
      </w:r>
      <w:r>
        <w:rPr>
          <w:rFonts w:ascii="Times New Roman"/>
          <w:sz w:val="22"/>
        </w:rPr>
        <w:tab/>
      </w:r>
      <w:r>
        <w:rPr>
          <w:sz w:val="22"/>
        </w:rPr>
        <w:t>Oral rehydration</w:t>
      </w:r>
      <w:r>
        <w:rPr>
          <w:spacing w:val="-1"/>
          <w:sz w:val="22"/>
        </w:rPr>
        <w:t> </w:t>
      </w:r>
      <w:r>
        <w:rPr>
          <w:sz w:val="22"/>
        </w:rPr>
        <w:t>treatment</w:t>
      </w:r>
    </w:p>
    <w:p>
      <w:pPr>
        <w:tabs>
          <w:tab w:pos="2448" w:val="left" w:leader="none"/>
        </w:tabs>
        <w:spacing w:before="107"/>
        <w:ind w:left="1008" w:right="0" w:firstLine="0"/>
        <w:jc w:val="left"/>
        <w:rPr>
          <w:sz w:val="22"/>
        </w:rPr>
      </w:pPr>
      <w:r>
        <w:rPr>
          <w:sz w:val="22"/>
        </w:rPr>
        <w:t>ppm</w:t>
      </w:r>
      <w:r>
        <w:rPr>
          <w:rFonts w:ascii="Times New Roman"/>
          <w:sz w:val="22"/>
        </w:rPr>
        <w:tab/>
      </w:r>
      <w:r>
        <w:rPr>
          <w:sz w:val="22"/>
        </w:rPr>
        <w:t>Parts Per</w:t>
      </w:r>
      <w:r>
        <w:rPr>
          <w:spacing w:val="-1"/>
          <w:sz w:val="22"/>
        </w:rPr>
        <w:t> </w:t>
      </w:r>
      <w:r>
        <w:rPr>
          <w:sz w:val="22"/>
        </w:rPr>
        <w:t>Million</w:t>
      </w:r>
    </w:p>
    <w:p>
      <w:pPr>
        <w:tabs>
          <w:tab w:pos="2448" w:val="left" w:leader="none"/>
        </w:tabs>
        <w:spacing w:line="340" w:lineRule="auto" w:before="107"/>
        <w:ind w:left="1008" w:right="5780" w:firstLine="0"/>
        <w:jc w:val="left"/>
        <w:rPr>
          <w:sz w:val="22"/>
        </w:rPr>
      </w:pPr>
      <w:r>
        <w:rPr>
          <w:sz w:val="22"/>
        </w:rPr>
        <w:t>SPSS</w:t>
      </w:r>
      <w:r>
        <w:rPr>
          <w:rFonts w:ascii="Times New Roman"/>
          <w:sz w:val="22"/>
        </w:rPr>
        <w:tab/>
      </w:r>
      <w:r>
        <w:rPr>
          <w:sz w:val="22"/>
        </w:rPr>
        <w:t>Statistical Package for Social Sciences UNAIDS</w:t>
      </w:r>
      <w:r>
        <w:rPr>
          <w:rFonts w:ascii="Times New Roman"/>
          <w:sz w:val="22"/>
        </w:rPr>
        <w:tab/>
      </w:r>
      <w:r>
        <w:rPr>
          <w:sz w:val="22"/>
        </w:rPr>
        <w:t>United Nations Programme on HIV/AIDS UNDP</w:t>
      </w:r>
      <w:r>
        <w:rPr>
          <w:rFonts w:ascii="Times New Roman"/>
          <w:sz w:val="22"/>
        </w:rPr>
        <w:tab/>
      </w:r>
      <w:r>
        <w:rPr>
          <w:sz w:val="22"/>
        </w:rPr>
        <w:t>United Nations Development</w:t>
      </w:r>
      <w:r>
        <w:rPr>
          <w:spacing w:val="-20"/>
          <w:sz w:val="22"/>
        </w:rPr>
        <w:t> </w:t>
      </w:r>
      <w:r>
        <w:rPr>
          <w:sz w:val="22"/>
        </w:rPr>
        <w:t>Programme </w:t>
      </w:r>
      <w:r>
        <w:rPr>
          <w:spacing w:val="-4"/>
          <w:sz w:val="22"/>
        </w:rPr>
        <w:t>UNFPA</w:t>
      </w:r>
      <w:r>
        <w:rPr>
          <w:rFonts w:ascii="Times New Roman"/>
          <w:spacing w:val="-4"/>
          <w:sz w:val="22"/>
        </w:rPr>
        <w:tab/>
      </w:r>
      <w:r>
        <w:rPr>
          <w:sz w:val="22"/>
        </w:rPr>
        <w:t>United Nations Population</w:t>
      </w:r>
      <w:r>
        <w:rPr>
          <w:spacing w:val="-3"/>
          <w:sz w:val="22"/>
        </w:rPr>
        <w:t> </w:t>
      </w:r>
      <w:r>
        <w:rPr>
          <w:sz w:val="22"/>
        </w:rPr>
        <w:t>Fund</w:t>
      </w:r>
    </w:p>
    <w:p>
      <w:pPr>
        <w:tabs>
          <w:tab w:pos="2448" w:val="left" w:leader="none"/>
        </w:tabs>
        <w:spacing w:line="340" w:lineRule="auto" w:before="3"/>
        <w:ind w:left="1008" w:right="3565" w:firstLine="0"/>
        <w:jc w:val="left"/>
        <w:rPr>
          <w:sz w:val="22"/>
        </w:rPr>
      </w:pPr>
      <w:r>
        <w:rPr>
          <w:sz w:val="22"/>
        </w:rPr>
        <w:t>UNGASS</w:t>
      </w:r>
      <w:r>
        <w:rPr>
          <w:rFonts w:ascii="Times New Roman" w:hAnsi="Times New Roman"/>
          <w:sz w:val="22"/>
        </w:rPr>
        <w:tab/>
      </w:r>
      <w:r>
        <w:rPr>
          <w:sz w:val="22"/>
        </w:rPr>
        <w:t>United Nations General Assembly Special Session on</w:t>
      </w:r>
      <w:r>
        <w:rPr>
          <w:spacing w:val="-32"/>
          <w:sz w:val="22"/>
        </w:rPr>
        <w:t> </w:t>
      </w:r>
      <w:r>
        <w:rPr>
          <w:sz w:val="22"/>
        </w:rPr>
        <w:t>HIV/AIDS UNICEF</w:t>
      </w:r>
      <w:r>
        <w:rPr>
          <w:rFonts w:ascii="Times New Roman" w:hAnsi="Times New Roman"/>
          <w:sz w:val="22"/>
        </w:rPr>
        <w:tab/>
      </w:r>
      <w:r>
        <w:rPr>
          <w:sz w:val="22"/>
        </w:rPr>
        <w:t>United Nations Children’s</w:t>
      </w:r>
      <w:r>
        <w:rPr>
          <w:spacing w:val="-2"/>
          <w:sz w:val="22"/>
        </w:rPr>
        <w:t> </w:t>
      </w:r>
      <w:r>
        <w:rPr>
          <w:sz w:val="22"/>
        </w:rPr>
        <w:t>Fund</w:t>
      </w:r>
    </w:p>
    <w:p>
      <w:pPr>
        <w:tabs>
          <w:tab w:pos="2448" w:val="left" w:leader="none"/>
        </w:tabs>
        <w:spacing w:before="1"/>
        <w:ind w:left="1008" w:right="0" w:firstLine="0"/>
        <w:jc w:val="left"/>
        <w:rPr>
          <w:sz w:val="22"/>
        </w:rPr>
      </w:pPr>
      <w:r>
        <w:rPr>
          <w:sz w:val="22"/>
        </w:rPr>
        <w:t>WFFC</w:t>
      </w:r>
      <w:r>
        <w:rPr>
          <w:rFonts w:ascii="Times New Roman"/>
          <w:sz w:val="22"/>
        </w:rPr>
        <w:tab/>
      </w:r>
      <w:r>
        <w:rPr>
          <w:sz w:val="22"/>
        </w:rPr>
        <w:t>World Fit For</w:t>
      </w:r>
      <w:r>
        <w:rPr>
          <w:spacing w:val="-1"/>
          <w:sz w:val="22"/>
        </w:rPr>
        <w:t> </w:t>
      </w:r>
      <w:r>
        <w:rPr>
          <w:sz w:val="22"/>
        </w:rPr>
        <w:t>Children</w:t>
      </w:r>
    </w:p>
    <w:p>
      <w:pPr>
        <w:tabs>
          <w:tab w:pos="2448" w:val="left" w:leader="none"/>
        </w:tabs>
        <w:spacing w:before="107"/>
        <w:ind w:left="1008" w:right="0" w:firstLine="0"/>
        <w:jc w:val="left"/>
        <w:rPr>
          <w:sz w:val="22"/>
        </w:rPr>
      </w:pPr>
      <w:r>
        <w:rPr>
          <w:sz w:val="22"/>
        </w:rPr>
        <w:t>WHO</w:t>
      </w:r>
      <w:r>
        <w:rPr>
          <w:rFonts w:ascii="Times New Roman"/>
          <w:sz w:val="22"/>
        </w:rPr>
        <w:tab/>
      </w:r>
      <w:r>
        <w:rPr>
          <w:sz w:val="22"/>
        </w:rPr>
        <w:t>World Health</w:t>
      </w:r>
      <w:r>
        <w:rPr>
          <w:spacing w:val="-1"/>
          <w:sz w:val="22"/>
        </w:rPr>
        <w:t> </w:t>
      </w:r>
      <w:r>
        <w:rPr>
          <w:sz w:val="22"/>
        </w:rPr>
        <w:t>Organization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7"/>
        </w:rPr>
      </w:pPr>
    </w:p>
    <w:p>
      <w:pPr>
        <w:tabs>
          <w:tab w:pos="822"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x</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color w:val="FFFFFF"/>
          <w:spacing w:val="-18"/>
          <w:w w:val="112"/>
          <w:sz w:val="48"/>
        </w:rPr>
        <w:t>A</w:t>
      </w:r>
      <w:r>
        <w:rPr>
          <w:rFonts w:ascii="Times New Roman"/>
          <w:b/>
          <w:color w:val="FFFFFF"/>
          <w:spacing w:val="-10"/>
          <w:w w:val="156"/>
          <w:sz w:val="48"/>
        </w:rPr>
        <w:t>c</w:t>
      </w:r>
      <w:r>
        <w:rPr>
          <w:rFonts w:ascii="Times New Roman"/>
          <w:b/>
          <w:smallCaps/>
          <w:color w:val="FFFFFF"/>
          <w:spacing w:val="-1"/>
          <w:w w:val="117"/>
          <w:sz w:val="48"/>
        </w:rPr>
        <w:t>kn</w:t>
      </w:r>
      <w:r>
        <w:rPr>
          <w:rFonts w:ascii="Times New Roman"/>
          <w:b/>
          <w:smallCaps/>
          <w:color w:val="FFFFFF"/>
          <w:spacing w:val="-13"/>
          <w:w w:val="117"/>
          <w:sz w:val="48"/>
        </w:rPr>
        <w:t>o</w:t>
      </w:r>
      <w:r>
        <w:rPr>
          <w:rFonts w:ascii="Times New Roman"/>
          <w:b/>
          <w:smallCaps w:val="0"/>
          <w:color w:val="FFFFFF"/>
          <w:spacing w:val="6"/>
          <w:w w:val="132"/>
          <w:sz w:val="48"/>
        </w:rPr>
        <w:t>w</w:t>
      </w:r>
      <w:r>
        <w:rPr>
          <w:rFonts w:ascii="Times New Roman"/>
          <w:b/>
          <w:smallCaps/>
          <w:color w:val="FFFFFF"/>
          <w:spacing w:val="-1"/>
          <w:w w:val="116"/>
          <w:sz w:val="48"/>
        </w:rPr>
        <w:t>led</w:t>
      </w:r>
      <w:r>
        <w:rPr>
          <w:rFonts w:ascii="Times New Roman"/>
          <w:b/>
          <w:smallCaps/>
          <w:color w:val="FFFFFF"/>
          <w:spacing w:val="-6"/>
          <w:w w:val="116"/>
          <w:sz w:val="48"/>
        </w:rPr>
        <w:t>g</w:t>
      </w:r>
      <w:r>
        <w:rPr>
          <w:rFonts w:ascii="Times New Roman"/>
          <w:b/>
          <w:smallCaps/>
          <w:color w:val="FFFFFF"/>
          <w:w w:val="119"/>
          <w:sz w:val="48"/>
        </w:rPr>
        <w:t>ements</w:t>
      </w:r>
    </w:p>
    <w:p>
      <w:pPr>
        <w:pStyle w:val="BodyText"/>
        <w:rPr>
          <w:rFonts w:ascii="Times New Roman"/>
          <w:b/>
          <w:sz w:val="52"/>
        </w:rPr>
      </w:pPr>
    </w:p>
    <w:p>
      <w:pPr>
        <w:spacing w:line="362" w:lineRule="auto" w:before="418"/>
        <w:ind w:left="1440" w:right="1003" w:firstLine="0"/>
        <w:jc w:val="both"/>
        <w:rPr>
          <w:rFonts w:ascii="Georgia"/>
          <w:i/>
          <w:sz w:val="28"/>
        </w:rPr>
      </w:pPr>
      <w:r>
        <w:rPr>
          <w:rFonts w:ascii="Georgia"/>
          <w:i/>
          <w:w w:val="95"/>
          <w:sz w:val="28"/>
        </w:rPr>
        <w:t>The Ministry of Social Development wishes to acknowledge the following</w:t>
      </w:r>
      <w:r>
        <w:rPr>
          <w:rFonts w:ascii="Georgia"/>
          <w:i/>
          <w:spacing w:val="-15"/>
          <w:w w:val="95"/>
          <w:sz w:val="28"/>
        </w:rPr>
        <w:t> </w:t>
      </w:r>
      <w:r>
        <w:rPr>
          <w:rFonts w:ascii="Georgia"/>
          <w:i/>
          <w:w w:val="95"/>
          <w:sz w:val="28"/>
        </w:rPr>
        <w:t>persons/ </w:t>
      </w:r>
      <w:r>
        <w:rPr>
          <w:rFonts w:ascii="Georgia"/>
          <w:i/>
          <w:sz w:val="28"/>
        </w:rPr>
        <w:t>organizations</w:t>
      </w:r>
      <w:r>
        <w:rPr>
          <w:rFonts w:ascii="Georgia"/>
          <w:i/>
          <w:spacing w:val="-14"/>
          <w:sz w:val="28"/>
        </w:rPr>
        <w:t> </w:t>
      </w:r>
      <w:r>
        <w:rPr>
          <w:rFonts w:ascii="Georgia"/>
          <w:i/>
          <w:sz w:val="28"/>
        </w:rPr>
        <w:t>that</w:t>
      </w:r>
      <w:r>
        <w:rPr>
          <w:rFonts w:ascii="Georgia"/>
          <w:i/>
          <w:spacing w:val="-14"/>
          <w:sz w:val="28"/>
        </w:rPr>
        <w:t> </w:t>
      </w:r>
      <w:r>
        <w:rPr>
          <w:rFonts w:ascii="Georgia"/>
          <w:i/>
          <w:sz w:val="28"/>
        </w:rPr>
        <w:t>were</w:t>
      </w:r>
      <w:r>
        <w:rPr>
          <w:rFonts w:ascii="Georgia"/>
          <w:i/>
          <w:spacing w:val="-14"/>
          <w:sz w:val="28"/>
        </w:rPr>
        <w:t> </w:t>
      </w:r>
      <w:r>
        <w:rPr>
          <w:rFonts w:ascii="Georgia"/>
          <w:i/>
          <w:sz w:val="28"/>
        </w:rPr>
        <w:t>involved</w:t>
      </w:r>
      <w:r>
        <w:rPr>
          <w:rFonts w:ascii="Georgia"/>
          <w:i/>
          <w:spacing w:val="-14"/>
          <w:sz w:val="28"/>
        </w:rPr>
        <w:t> </w:t>
      </w:r>
      <w:r>
        <w:rPr>
          <w:rFonts w:ascii="Georgia"/>
          <w:i/>
          <w:sz w:val="28"/>
        </w:rPr>
        <w:t>in</w:t>
      </w:r>
      <w:r>
        <w:rPr>
          <w:rFonts w:ascii="Georgia"/>
          <w:i/>
          <w:spacing w:val="-13"/>
          <w:sz w:val="28"/>
        </w:rPr>
        <w:t> </w:t>
      </w:r>
      <w:r>
        <w:rPr>
          <w:rFonts w:ascii="Georgia"/>
          <w:i/>
          <w:sz w:val="28"/>
        </w:rPr>
        <w:t>the</w:t>
      </w:r>
      <w:r>
        <w:rPr>
          <w:rFonts w:ascii="Georgia"/>
          <w:i/>
          <w:spacing w:val="-14"/>
          <w:sz w:val="28"/>
        </w:rPr>
        <w:t> </w:t>
      </w:r>
      <w:r>
        <w:rPr>
          <w:rFonts w:ascii="Georgia"/>
          <w:i/>
          <w:sz w:val="28"/>
        </w:rPr>
        <w:t>conduct</w:t>
      </w:r>
      <w:r>
        <w:rPr>
          <w:rFonts w:ascii="Georgia"/>
          <w:i/>
          <w:spacing w:val="-14"/>
          <w:sz w:val="28"/>
        </w:rPr>
        <w:t> </w:t>
      </w:r>
      <w:r>
        <w:rPr>
          <w:rFonts w:ascii="Georgia"/>
          <w:i/>
          <w:sz w:val="28"/>
        </w:rPr>
        <w:t>of</w:t>
      </w:r>
      <w:r>
        <w:rPr>
          <w:rFonts w:ascii="Georgia"/>
          <w:i/>
          <w:spacing w:val="-14"/>
          <w:sz w:val="28"/>
        </w:rPr>
        <w:t> </w:t>
      </w:r>
      <w:r>
        <w:rPr>
          <w:rFonts w:ascii="Georgia"/>
          <w:i/>
          <w:sz w:val="28"/>
        </w:rPr>
        <w:t>the</w:t>
      </w:r>
      <w:r>
        <w:rPr>
          <w:rFonts w:ascii="Georgia"/>
          <w:i/>
          <w:spacing w:val="-13"/>
          <w:sz w:val="28"/>
        </w:rPr>
        <w:t> </w:t>
      </w:r>
      <w:r>
        <w:rPr>
          <w:rFonts w:ascii="Georgia"/>
          <w:i/>
          <w:sz w:val="28"/>
        </w:rPr>
        <w:t>MICS</w:t>
      </w:r>
      <w:r>
        <w:rPr>
          <w:rFonts w:ascii="Georgia"/>
          <w:i/>
          <w:spacing w:val="-14"/>
          <w:sz w:val="28"/>
        </w:rPr>
        <w:t> </w:t>
      </w:r>
      <w:r>
        <w:rPr>
          <w:rFonts w:ascii="Georgia"/>
          <w:i/>
          <w:sz w:val="28"/>
        </w:rPr>
        <w:t>3:</w:t>
      </w:r>
    </w:p>
    <w:p>
      <w:pPr>
        <w:pStyle w:val="BodyText"/>
        <w:spacing w:before="1"/>
        <w:rPr>
          <w:i/>
          <w:sz w:val="42"/>
        </w:rPr>
      </w:pPr>
    </w:p>
    <w:p>
      <w:pPr>
        <w:pStyle w:val="ListParagraph"/>
        <w:numPr>
          <w:ilvl w:val="0"/>
          <w:numId w:val="1"/>
        </w:numPr>
        <w:tabs>
          <w:tab w:pos="1879" w:val="left" w:leader="none"/>
          <w:tab w:pos="1880" w:val="left" w:leader="none"/>
        </w:tabs>
        <w:spacing w:line="240" w:lineRule="auto" w:before="1" w:after="0"/>
        <w:ind w:left="1879" w:right="0" w:hanging="440"/>
        <w:jc w:val="left"/>
        <w:rPr>
          <w:i/>
          <w:sz w:val="28"/>
        </w:rPr>
      </w:pPr>
      <w:r>
        <w:rPr>
          <w:i/>
          <w:sz w:val="28"/>
        </w:rPr>
        <w:t>Central Statistical</w:t>
      </w:r>
      <w:r>
        <w:rPr>
          <w:i/>
          <w:spacing w:val="-2"/>
          <w:sz w:val="28"/>
        </w:rPr>
        <w:t> </w:t>
      </w:r>
      <w:r>
        <w:rPr>
          <w:i/>
          <w:sz w:val="28"/>
        </w:rPr>
        <w:t>Office;</w:t>
      </w:r>
    </w:p>
    <w:p>
      <w:pPr>
        <w:pStyle w:val="ListParagraph"/>
        <w:numPr>
          <w:ilvl w:val="0"/>
          <w:numId w:val="1"/>
        </w:numPr>
        <w:tabs>
          <w:tab w:pos="1879" w:val="left" w:leader="none"/>
          <w:tab w:pos="1880" w:val="left" w:leader="none"/>
        </w:tabs>
        <w:spacing w:line="240" w:lineRule="auto" w:before="161" w:after="0"/>
        <w:ind w:left="1879" w:right="0" w:hanging="440"/>
        <w:jc w:val="left"/>
        <w:rPr>
          <w:i/>
          <w:sz w:val="28"/>
        </w:rPr>
      </w:pPr>
      <w:r>
        <w:rPr>
          <w:i/>
          <w:sz w:val="28"/>
        </w:rPr>
        <w:t>UNICEF;</w:t>
      </w:r>
    </w:p>
    <w:p>
      <w:pPr>
        <w:pStyle w:val="ListParagraph"/>
        <w:numPr>
          <w:ilvl w:val="0"/>
          <w:numId w:val="1"/>
        </w:numPr>
        <w:tabs>
          <w:tab w:pos="1879" w:val="left" w:leader="none"/>
          <w:tab w:pos="1880" w:val="left" w:leader="none"/>
        </w:tabs>
        <w:spacing w:line="240" w:lineRule="auto" w:before="162" w:after="0"/>
        <w:ind w:left="1879" w:right="0" w:hanging="440"/>
        <w:jc w:val="left"/>
        <w:rPr>
          <w:i/>
          <w:sz w:val="28"/>
        </w:rPr>
      </w:pPr>
      <w:r>
        <w:rPr>
          <w:i/>
          <w:sz w:val="28"/>
        </w:rPr>
        <w:t>Members of the Technical</w:t>
      </w:r>
      <w:r>
        <w:rPr>
          <w:i/>
          <w:spacing w:val="-15"/>
          <w:sz w:val="28"/>
        </w:rPr>
        <w:t> </w:t>
      </w:r>
      <w:r>
        <w:rPr>
          <w:i/>
          <w:sz w:val="28"/>
        </w:rPr>
        <w:t>Committee;</w:t>
      </w:r>
    </w:p>
    <w:p>
      <w:pPr>
        <w:pStyle w:val="ListParagraph"/>
        <w:numPr>
          <w:ilvl w:val="0"/>
          <w:numId w:val="1"/>
        </w:numPr>
        <w:tabs>
          <w:tab w:pos="1879" w:val="left" w:leader="none"/>
          <w:tab w:pos="1880" w:val="left" w:leader="none"/>
        </w:tabs>
        <w:spacing w:line="240" w:lineRule="auto" w:before="162" w:after="0"/>
        <w:ind w:left="1879" w:right="0" w:hanging="440"/>
        <w:jc w:val="left"/>
        <w:rPr>
          <w:i/>
          <w:sz w:val="28"/>
        </w:rPr>
      </w:pPr>
      <w:r>
        <w:rPr>
          <w:i/>
          <w:sz w:val="28"/>
        </w:rPr>
        <w:t>Dr.</w:t>
      </w:r>
      <w:r>
        <w:rPr>
          <w:i/>
          <w:spacing w:val="-9"/>
          <w:sz w:val="28"/>
        </w:rPr>
        <w:t> </w:t>
      </w:r>
      <w:r>
        <w:rPr>
          <w:i/>
          <w:sz w:val="28"/>
        </w:rPr>
        <w:t>Godfrey</w:t>
      </w:r>
      <w:r>
        <w:rPr>
          <w:i/>
          <w:spacing w:val="-9"/>
          <w:sz w:val="28"/>
        </w:rPr>
        <w:t> </w:t>
      </w:r>
      <w:r>
        <w:rPr>
          <w:i/>
          <w:sz w:val="28"/>
        </w:rPr>
        <w:t>St.</w:t>
      </w:r>
      <w:r>
        <w:rPr>
          <w:i/>
          <w:spacing w:val="-9"/>
          <w:sz w:val="28"/>
        </w:rPr>
        <w:t> </w:t>
      </w:r>
      <w:r>
        <w:rPr>
          <w:i/>
          <w:sz w:val="28"/>
        </w:rPr>
        <w:t>Bernard</w:t>
      </w:r>
      <w:r>
        <w:rPr>
          <w:i/>
          <w:spacing w:val="-9"/>
          <w:sz w:val="28"/>
        </w:rPr>
        <w:t> </w:t>
      </w:r>
      <w:r>
        <w:rPr>
          <w:i/>
          <w:sz w:val="28"/>
        </w:rPr>
        <w:t>(for</w:t>
      </w:r>
      <w:r>
        <w:rPr>
          <w:i/>
          <w:spacing w:val="-9"/>
          <w:sz w:val="28"/>
        </w:rPr>
        <w:t> </w:t>
      </w:r>
      <w:r>
        <w:rPr>
          <w:i/>
          <w:sz w:val="28"/>
        </w:rPr>
        <w:t>writing</w:t>
      </w:r>
      <w:r>
        <w:rPr>
          <w:i/>
          <w:spacing w:val="-9"/>
          <w:sz w:val="28"/>
        </w:rPr>
        <w:t> </w:t>
      </w:r>
      <w:r>
        <w:rPr>
          <w:i/>
          <w:sz w:val="28"/>
        </w:rPr>
        <w:t>the</w:t>
      </w:r>
      <w:r>
        <w:rPr>
          <w:i/>
          <w:spacing w:val="-9"/>
          <w:sz w:val="28"/>
        </w:rPr>
        <w:t> </w:t>
      </w:r>
      <w:r>
        <w:rPr>
          <w:i/>
          <w:sz w:val="28"/>
        </w:rPr>
        <w:t>final</w:t>
      </w:r>
      <w:r>
        <w:rPr>
          <w:i/>
          <w:spacing w:val="-8"/>
          <w:sz w:val="28"/>
        </w:rPr>
        <w:t> </w:t>
      </w:r>
      <w:r>
        <w:rPr>
          <w:i/>
          <w:sz w:val="28"/>
        </w:rPr>
        <w:t>report);</w:t>
      </w:r>
    </w:p>
    <w:p>
      <w:pPr>
        <w:pStyle w:val="ListParagraph"/>
        <w:numPr>
          <w:ilvl w:val="0"/>
          <w:numId w:val="1"/>
        </w:numPr>
        <w:tabs>
          <w:tab w:pos="1879" w:val="left" w:leader="none"/>
          <w:tab w:pos="1880" w:val="left" w:leader="none"/>
        </w:tabs>
        <w:spacing w:line="240" w:lineRule="auto" w:before="162" w:after="0"/>
        <w:ind w:left="1879" w:right="0" w:hanging="440"/>
        <w:jc w:val="left"/>
        <w:rPr>
          <w:i/>
          <w:sz w:val="28"/>
        </w:rPr>
      </w:pPr>
      <w:r>
        <w:rPr>
          <w:i/>
          <w:sz w:val="28"/>
        </w:rPr>
        <w:t>Mr.</w:t>
      </w:r>
      <w:r>
        <w:rPr>
          <w:i/>
          <w:spacing w:val="-33"/>
          <w:sz w:val="28"/>
        </w:rPr>
        <w:t> </w:t>
      </w:r>
      <w:r>
        <w:rPr>
          <w:i/>
          <w:sz w:val="28"/>
        </w:rPr>
        <w:t>Winston</w:t>
      </w:r>
      <w:r>
        <w:rPr>
          <w:i/>
          <w:spacing w:val="-32"/>
          <w:sz w:val="28"/>
        </w:rPr>
        <w:t> </w:t>
      </w:r>
      <w:r>
        <w:rPr>
          <w:i/>
          <w:sz w:val="28"/>
        </w:rPr>
        <w:t>Ramsaran</w:t>
      </w:r>
      <w:r>
        <w:rPr>
          <w:i/>
          <w:spacing w:val="-33"/>
          <w:sz w:val="28"/>
        </w:rPr>
        <w:t> </w:t>
      </w:r>
      <w:r>
        <w:rPr>
          <w:i/>
          <w:sz w:val="28"/>
        </w:rPr>
        <w:t>and</w:t>
      </w:r>
      <w:r>
        <w:rPr>
          <w:i/>
          <w:spacing w:val="-32"/>
          <w:sz w:val="28"/>
        </w:rPr>
        <w:t> </w:t>
      </w:r>
      <w:r>
        <w:rPr>
          <w:i/>
          <w:sz w:val="28"/>
        </w:rPr>
        <w:t>Mrs.</w:t>
      </w:r>
      <w:r>
        <w:rPr>
          <w:i/>
          <w:spacing w:val="-32"/>
          <w:sz w:val="28"/>
        </w:rPr>
        <w:t> </w:t>
      </w:r>
      <w:r>
        <w:rPr>
          <w:i/>
          <w:sz w:val="28"/>
        </w:rPr>
        <w:t>Dawn</w:t>
      </w:r>
      <w:r>
        <w:rPr>
          <w:i/>
          <w:spacing w:val="-33"/>
          <w:sz w:val="28"/>
        </w:rPr>
        <w:t> </w:t>
      </w:r>
      <w:r>
        <w:rPr>
          <w:i/>
          <w:sz w:val="28"/>
        </w:rPr>
        <w:t>Ramsingh</w:t>
      </w:r>
      <w:r>
        <w:rPr>
          <w:i/>
          <w:spacing w:val="-32"/>
          <w:sz w:val="28"/>
        </w:rPr>
        <w:t> </w:t>
      </w:r>
      <w:r>
        <w:rPr>
          <w:i/>
          <w:sz w:val="28"/>
        </w:rPr>
        <w:t>(Database</w:t>
      </w:r>
      <w:r>
        <w:rPr>
          <w:i/>
          <w:spacing w:val="-32"/>
          <w:sz w:val="28"/>
        </w:rPr>
        <w:t> </w:t>
      </w:r>
      <w:r>
        <w:rPr>
          <w:i/>
          <w:sz w:val="28"/>
        </w:rPr>
        <w:t>Specialists);</w:t>
      </w:r>
      <w:r>
        <w:rPr>
          <w:i/>
          <w:spacing w:val="-33"/>
          <w:sz w:val="28"/>
        </w:rPr>
        <w:t> </w:t>
      </w:r>
      <w:r>
        <w:rPr>
          <w:i/>
          <w:sz w:val="28"/>
        </w:rPr>
        <w:t>and</w:t>
      </w:r>
    </w:p>
    <w:p>
      <w:pPr>
        <w:pStyle w:val="ListParagraph"/>
        <w:numPr>
          <w:ilvl w:val="0"/>
          <w:numId w:val="1"/>
        </w:numPr>
        <w:tabs>
          <w:tab w:pos="1879" w:val="left" w:leader="none"/>
          <w:tab w:pos="1880" w:val="left" w:leader="none"/>
        </w:tabs>
        <w:spacing w:line="362" w:lineRule="auto" w:before="162" w:after="0"/>
        <w:ind w:left="1880" w:right="2150" w:hanging="440"/>
        <w:jc w:val="left"/>
        <w:rPr>
          <w:i/>
          <w:sz w:val="28"/>
        </w:rPr>
      </w:pPr>
      <w:r>
        <w:rPr>
          <w:i/>
          <w:w w:val="90"/>
          <w:sz w:val="28"/>
        </w:rPr>
        <w:t>Mr. David Thomas (Survey Co-ordinator) and Mr. Simeon Henry (Field </w:t>
      </w:r>
      <w:r>
        <w:rPr>
          <w:i/>
          <w:sz w:val="28"/>
        </w:rPr>
        <w:t>Director).</w:t>
      </w:r>
    </w:p>
    <w:p>
      <w:pPr>
        <w:pStyle w:val="BodyText"/>
        <w:spacing w:before="2"/>
        <w:rPr>
          <w:i/>
          <w:sz w:val="42"/>
        </w:rPr>
      </w:pPr>
    </w:p>
    <w:p>
      <w:pPr>
        <w:spacing w:line="362" w:lineRule="auto" w:before="0"/>
        <w:ind w:left="1439" w:right="1001" w:firstLine="0"/>
        <w:jc w:val="both"/>
        <w:rPr>
          <w:rFonts w:ascii="Georgia" w:hAnsi="Georgia"/>
          <w:i/>
          <w:sz w:val="28"/>
        </w:rPr>
      </w:pPr>
      <w:r>
        <w:rPr>
          <w:rFonts w:ascii="Georgia" w:hAnsi="Georgia"/>
          <w:i/>
          <w:w w:val="95"/>
          <w:sz w:val="28"/>
        </w:rPr>
        <w:t>The</w:t>
      </w:r>
      <w:r>
        <w:rPr>
          <w:rFonts w:ascii="Georgia" w:hAnsi="Georgia"/>
          <w:i/>
          <w:spacing w:val="-11"/>
          <w:w w:val="95"/>
          <w:sz w:val="28"/>
        </w:rPr>
        <w:t> </w:t>
      </w:r>
      <w:r>
        <w:rPr>
          <w:rFonts w:ascii="Georgia" w:hAnsi="Georgia"/>
          <w:i/>
          <w:w w:val="95"/>
          <w:sz w:val="28"/>
        </w:rPr>
        <w:t>Ministry</w:t>
      </w:r>
      <w:r>
        <w:rPr>
          <w:rFonts w:ascii="Georgia" w:hAnsi="Georgia"/>
          <w:i/>
          <w:spacing w:val="-11"/>
          <w:w w:val="95"/>
          <w:sz w:val="28"/>
        </w:rPr>
        <w:t> </w:t>
      </w:r>
      <w:r>
        <w:rPr>
          <w:rFonts w:ascii="Georgia" w:hAnsi="Georgia"/>
          <w:i/>
          <w:w w:val="95"/>
          <w:sz w:val="28"/>
        </w:rPr>
        <w:t>also</w:t>
      </w:r>
      <w:r>
        <w:rPr>
          <w:rFonts w:ascii="Georgia" w:hAnsi="Georgia"/>
          <w:i/>
          <w:spacing w:val="-10"/>
          <w:w w:val="95"/>
          <w:sz w:val="28"/>
        </w:rPr>
        <w:t> </w:t>
      </w:r>
      <w:r>
        <w:rPr>
          <w:rFonts w:ascii="Georgia" w:hAnsi="Georgia"/>
          <w:i/>
          <w:w w:val="95"/>
          <w:sz w:val="28"/>
        </w:rPr>
        <w:t>extends</w:t>
      </w:r>
      <w:r>
        <w:rPr>
          <w:rFonts w:ascii="Georgia" w:hAnsi="Georgia"/>
          <w:i/>
          <w:spacing w:val="-11"/>
          <w:w w:val="95"/>
          <w:sz w:val="28"/>
        </w:rPr>
        <w:t> </w:t>
      </w:r>
      <w:r>
        <w:rPr>
          <w:rFonts w:ascii="Georgia" w:hAnsi="Georgia"/>
          <w:i/>
          <w:w w:val="95"/>
          <w:sz w:val="28"/>
        </w:rPr>
        <w:t>its</w:t>
      </w:r>
      <w:r>
        <w:rPr>
          <w:rFonts w:ascii="Georgia" w:hAnsi="Georgia"/>
          <w:i/>
          <w:spacing w:val="-10"/>
          <w:w w:val="95"/>
          <w:sz w:val="28"/>
        </w:rPr>
        <w:t> </w:t>
      </w:r>
      <w:r>
        <w:rPr>
          <w:rFonts w:ascii="Georgia" w:hAnsi="Georgia"/>
          <w:i/>
          <w:w w:val="95"/>
          <w:sz w:val="28"/>
        </w:rPr>
        <w:t>gratitude</w:t>
      </w:r>
      <w:r>
        <w:rPr>
          <w:rFonts w:ascii="Georgia" w:hAnsi="Georgia"/>
          <w:i/>
          <w:spacing w:val="-11"/>
          <w:w w:val="95"/>
          <w:sz w:val="28"/>
        </w:rPr>
        <w:t> </w:t>
      </w:r>
      <w:r>
        <w:rPr>
          <w:rFonts w:ascii="Georgia" w:hAnsi="Georgia"/>
          <w:i/>
          <w:w w:val="95"/>
          <w:sz w:val="28"/>
        </w:rPr>
        <w:t>to</w:t>
      </w:r>
      <w:r>
        <w:rPr>
          <w:rFonts w:ascii="Georgia" w:hAnsi="Georgia"/>
          <w:i/>
          <w:spacing w:val="-11"/>
          <w:w w:val="95"/>
          <w:sz w:val="28"/>
        </w:rPr>
        <w:t> </w:t>
      </w:r>
      <w:r>
        <w:rPr>
          <w:rFonts w:ascii="Georgia" w:hAnsi="Georgia"/>
          <w:i/>
          <w:w w:val="95"/>
          <w:sz w:val="28"/>
        </w:rPr>
        <w:t>all</w:t>
      </w:r>
      <w:r>
        <w:rPr>
          <w:rFonts w:ascii="Georgia" w:hAnsi="Georgia"/>
          <w:i/>
          <w:spacing w:val="-10"/>
          <w:w w:val="95"/>
          <w:sz w:val="28"/>
        </w:rPr>
        <w:t> </w:t>
      </w:r>
      <w:r>
        <w:rPr>
          <w:rFonts w:ascii="Georgia" w:hAnsi="Georgia"/>
          <w:i/>
          <w:w w:val="95"/>
          <w:sz w:val="28"/>
        </w:rPr>
        <w:t>the</w:t>
      </w:r>
      <w:r>
        <w:rPr>
          <w:rFonts w:ascii="Georgia" w:hAnsi="Georgia"/>
          <w:i/>
          <w:spacing w:val="-11"/>
          <w:w w:val="95"/>
          <w:sz w:val="28"/>
        </w:rPr>
        <w:t> </w:t>
      </w:r>
      <w:r>
        <w:rPr>
          <w:rFonts w:ascii="Georgia" w:hAnsi="Georgia"/>
          <w:i/>
          <w:w w:val="95"/>
          <w:sz w:val="28"/>
        </w:rPr>
        <w:t>field</w:t>
      </w:r>
      <w:r>
        <w:rPr>
          <w:rFonts w:ascii="Georgia" w:hAnsi="Georgia"/>
          <w:i/>
          <w:spacing w:val="-10"/>
          <w:w w:val="95"/>
          <w:sz w:val="28"/>
        </w:rPr>
        <w:t> </w:t>
      </w:r>
      <w:r>
        <w:rPr>
          <w:rFonts w:ascii="Georgia" w:hAnsi="Georgia"/>
          <w:i/>
          <w:w w:val="95"/>
          <w:sz w:val="28"/>
        </w:rPr>
        <w:t>staff</w:t>
      </w:r>
      <w:r>
        <w:rPr>
          <w:rFonts w:ascii="Georgia" w:hAnsi="Georgia"/>
          <w:i/>
          <w:spacing w:val="-11"/>
          <w:w w:val="95"/>
          <w:sz w:val="28"/>
        </w:rPr>
        <w:t> </w:t>
      </w:r>
      <w:r>
        <w:rPr>
          <w:rFonts w:ascii="Georgia" w:hAnsi="Georgia"/>
          <w:i/>
          <w:w w:val="95"/>
          <w:sz w:val="28"/>
        </w:rPr>
        <w:t>(supervisors,</w:t>
      </w:r>
      <w:r>
        <w:rPr>
          <w:rFonts w:ascii="Georgia" w:hAnsi="Georgia"/>
          <w:i/>
          <w:spacing w:val="-11"/>
          <w:w w:val="95"/>
          <w:sz w:val="28"/>
        </w:rPr>
        <w:t> </w:t>
      </w:r>
      <w:r>
        <w:rPr>
          <w:rFonts w:ascii="Georgia" w:hAnsi="Georgia"/>
          <w:i/>
          <w:w w:val="95"/>
          <w:sz w:val="28"/>
        </w:rPr>
        <w:t>editors</w:t>
      </w:r>
      <w:r>
        <w:rPr>
          <w:rFonts w:ascii="Georgia" w:hAnsi="Georgia"/>
          <w:i/>
          <w:spacing w:val="-10"/>
          <w:w w:val="95"/>
          <w:sz w:val="28"/>
        </w:rPr>
        <w:t> </w:t>
      </w:r>
      <w:r>
        <w:rPr>
          <w:rFonts w:ascii="Georgia" w:hAnsi="Georgia"/>
          <w:i/>
          <w:w w:val="95"/>
          <w:sz w:val="28"/>
        </w:rPr>
        <w:t>and </w:t>
      </w:r>
      <w:r>
        <w:rPr>
          <w:rFonts w:ascii="Georgia" w:hAnsi="Georgia"/>
          <w:i/>
          <w:w w:val="95"/>
          <w:sz w:val="28"/>
        </w:rPr>
        <w:t>interviewers)</w:t>
      </w:r>
      <w:r>
        <w:rPr>
          <w:rFonts w:ascii="Georgia" w:hAnsi="Georgia"/>
          <w:i/>
          <w:spacing w:val="-18"/>
          <w:w w:val="95"/>
          <w:sz w:val="28"/>
        </w:rPr>
        <w:t> </w:t>
      </w:r>
      <w:r>
        <w:rPr>
          <w:rFonts w:ascii="Georgia" w:hAnsi="Georgia"/>
          <w:i/>
          <w:w w:val="95"/>
          <w:sz w:val="28"/>
        </w:rPr>
        <w:t>who</w:t>
      </w:r>
      <w:r>
        <w:rPr>
          <w:rFonts w:ascii="Georgia" w:hAnsi="Georgia"/>
          <w:i/>
          <w:spacing w:val="-17"/>
          <w:w w:val="95"/>
          <w:sz w:val="28"/>
        </w:rPr>
        <w:t> </w:t>
      </w:r>
      <w:r>
        <w:rPr>
          <w:rFonts w:ascii="Georgia" w:hAnsi="Georgia"/>
          <w:i/>
          <w:w w:val="95"/>
          <w:sz w:val="28"/>
        </w:rPr>
        <w:t>worked</w:t>
      </w:r>
      <w:r>
        <w:rPr>
          <w:rFonts w:ascii="Georgia" w:hAnsi="Georgia"/>
          <w:i/>
          <w:spacing w:val="-18"/>
          <w:w w:val="95"/>
          <w:sz w:val="28"/>
        </w:rPr>
        <w:t> </w:t>
      </w:r>
      <w:r>
        <w:rPr>
          <w:rFonts w:ascii="Georgia" w:hAnsi="Georgia"/>
          <w:i/>
          <w:w w:val="95"/>
          <w:sz w:val="28"/>
        </w:rPr>
        <w:t>tirelessly</w:t>
      </w:r>
      <w:r>
        <w:rPr>
          <w:rFonts w:ascii="Georgia" w:hAnsi="Georgia"/>
          <w:i/>
          <w:spacing w:val="-17"/>
          <w:w w:val="95"/>
          <w:sz w:val="28"/>
        </w:rPr>
        <w:t> </w:t>
      </w:r>
      <w:r>
        <w:rPr>
          <w:rFonts w:ascii="Georgia" w:hAnsi="Georgia"/>
          <w:i/>
          <w:w w:val="95"/>
          <w:sz w:val="28"/>
        </w:rPr>
        <w:t>to</w:t>
      </w:r>
      <w:r>
        <w:rPr>
          <w:rFonts w:ascii="Georgia" w:hAnsi="Georgia"/>
          <w:i/>
          <w:spacing w:val="-17"/>
          <w:w w:val="95"/>
          <w:sz w:val="28"/>
        </w:rPr>
        <w:t> </w:t>
      </w:r>
      <w:r>
        <w:rPr>
          <w:rFonts w:ascii="Georgia" w:hAnsi="Georgia"/>
          <w:i/>
          <w:w w:val="95"/>
          <w:sz w:val="28"/>
        </w:rPr>
        <w:t>ensure</w:t>
      </w:r>
      <w:r>
        <w:rPr>
          <w:rFonts w:ascii="Georgia" w:hAnsi="Georgia"/>
          <w:i/>
          <w:spacing w:val="-18"/>
          <w:w w:val="95"/>
          <w:sz w:val="28"/>
        </w:rPr>
        <w:t> </w:t>
      </w:r>
      <w:r>
        <w:rPr>
          <w:rFonts w:ascii="Georgia" w:hAnsi="Georgia"/>
          <w:i/>
          <w:w w:val="95"/>
          <w:sz w:val="28"/>
        </w:rPr>
        <w:t>the</w:t>
      </w:r>
      <w:r>
        <w:rPr>
          <w:rFonts w:ascii="Georgia" w:hAnsi="Georgia"/>
          <w:i/>
          <w:spacing w:val="-17"/>
          <w:w w:val="95"/>
          <w:sz w:val="28"/>
        </w:rPr>
        <w:t> </w:t>
      </w:r>
      <w:r>
        <w:rPr>
          <w:rFonts w:ascii="Georgia" w:hAnsi="Georgia"/>
          <w:i/>
          <w:w w:val="95"/>
          <w:sz w:val="28"/>
        </w:rPr>
        <w:t>survey</w:t>
      </w:r>
      <w:r>
        <w:rPr>
          <w:rFonts w:ascii="Georgia" w:hAnsi="Georgia"/>
          <w:i/>
          <w:spacing w:val="-17"/>
          <w:w w:val="95"/>
          <w:sz w:val="28"/>
        </w:rPr>
        <w:t> </w:t>
      </w:r>
      <w:r>
        <w:rPr>
          <w:rFonts w:ascii="Georgia" w:hAnsi="Georgia"/>
          <w:i/>
          <w:w w:val="95"/>
          <w:sz w:val="28"/>
        </w:rPr>
        <w:t>was</w:t>
      </w:r>
      <w:r>
        <w:rPr>
          <w:rFonts w:ascii="Georgia" w:hAnsi="Georgia"/>
          <w:i/>
          <w:spacing w:val="-17"/>
          <w:w w:val="95"/>
          <w:sz w:val="28"/>
        </w:rPr>
        <w:t> </w:t>
      </w:r>
      <w:r>
        <w:rPr>
          <w:rFonts w:ascii="Georgia" w:hAnsi="Georgia"/>
          <w:i/>
          <w:w w:val="95"/>
          <w:sz w:val="28"/>
        </w:rPr>
        <w:t>completed</w:t>
      </w:r>
      <w:r>
        <w:rPr>
          <w:rFonts w:ascii="Georgia" w:hAnsi="Georgia"/>
          <w:i/>
          <w:spacing w:val="-17"/>
          <w:w w:val="95"/>
          <w:sz w:val="28"/>
        </w:rPr>
        <w:t> </w:t>
      </w:r>
      <w:r>
        <w:rPr>
          <w:rFonts w:ascii="Georgia" w:hAnsi="Georgia"/>
          <w:i/>
          <w:w w:val="95"/>
          <w:sz w:val="28"/>
        </w:rPr>
        <w:t>on</w:t>
      </w:r>
      <w:r>
        <w:rPr>
          <w:rFonts w:ascii="Georgia" w:hAnsi="Georgia"/>
          <w:i/>
          <w:spacing w:val="-18"/>
          <w:w w:val="95"/>
          <w:sz w:val="28"/>
        </w:rPr>
        <w:t> </w:t>
      </w:r>
      <w:r>
        <w:rPr>
          <w:rFonts w:ascii="Georgia" w:hAnsi="Georgia"/>
          <w:i/>
          <w:w w:val="95"/>
          <w:sz w:val="28"/>
        </w:rPr>
        <w:t>a</w:t>
      </w:r>
      <w:r>
        <w:rPr>
          <w:rFonts w:ascii="Georgia" w:hAnsi="Georgia"/>
          <w:i/>
          <w:spacing w:val="-17"/>
          <w:w w:val="95"/>
          <w:sz w:val="28"/>
        </w:rPr>
        <w:t> </w:t>
      </w:r>
      <w:r>
        <w:rPr>
          <w:rFonts w:ascii="Georgia" w:hAnsi="Georgia"/>
          <w:i/>
          <w:w w:val="95"/>
          <w:sz w:val="28"/>
        </w:rPr>
        <w:t>timely basis. The staff of the MICS Secretariat – Sherene Lisa Ali; Josanne</w:t>
      </w:r>
      <w:r>
        <w:rPr>
          <w:rFonts w:ascii="Georgia" w:hAnsi="Georgia"/>
          <w:i/>
          <w:spacing w:val="-19"/>
          <w:w w:val="95"/>
          <w:sz w:val="28"/>
        </w:rPr>
        <w:t> </w:t>
      </w:r>
      <w:r>
        <w:rPr>
          <w:rFonts w:ascii="Georgia" w:hAnsi="Georgia"/>
          <w:i/>
          <w:w w:val="95"/>
          <w:sz w:val="28"/>
        </w:rPr>
        <w:t>Harry-Roach; </w:t>
      </w:r>
      <w:r>
        <w:rPr>
          <w:rFonts w:ascii="Georgia" w:hAnsi="Georgia"/>
          <w:i/>
          <w:w w:val="90"/>
          <w:sz w:val="28"/>
        </w:rPr>
        <w:t>Michelle</w:t>
      </w:r>
      <w:r>
        <w:rPr>
          <w:rFonts w:ascii="Georgia" w:hAnsi="Georgia"/>
          <w:i/>
          <w:spacing w:val="-9"/>
          <w:w w:val="90"/>
          <w:sz w:val="28"/>
        </w:rPr>
        <w:t> </w:t>
      </w:r>
      <w:r>
        <w:rPr>
          <w:rFonts w:ascii="Georgia" w:hAnsi="Georgia"/>
          <w:i/>
          <w:w w:val="90"/>
          <w:sz w:val="28"/>
        </w:rPr>
        <w:t>Ramlagan</w:t>
      </w:r>
      <w:r>
        <w:rPr>
          <w:rFonts w:ascii="Georgia" w:hAnsi="Georgia"/>
          <w:i/>
          <w:spacing w:val="-8"/>
          <w:w w:val="90"/>
          <w:sz w:val="28"/>
        </w:rPr>
        <w:t> </w:t>
      </w:r>
      <w:r>
        <w:rPr>
          <w:rFonts w:ascii="Georgia" w:hAnsi="Georgia"/>
          <w:i/>
          <w:w w:val="90"/>
          <w:sz w:val="28"/>
        </w:rPr>
        <w:t>and</w:t>
      </w:r>
      <w:r>
        <w:rPr>
          <w:rFonts w:ascii="Georgia" w:hAnsi="Georgia"/>
          <w:i/>
          <w:spacing w:val="-8"/>
          <w:w w:val="90"/>
          <w:sz w:val="28"/>
        </w:rPr>
        <w:t> </w:t>
      </w:r>
      <w:r>
        <w:rPr>
          <w:rFonts w:ascii="Georgia" w:hAnsi="Georgia"/>
          <w:i/>
          <w:w w:val="90"/>
          <w:sz w:val="28"/>
        </w:rPr>
        <w:t>Nerrisa</w:t>
      </w:r>
      <w:r>
        <w:rPr>
          <w:rFonts w:ascii="Georgia" w:hAnsi="Georgia"/>
          <w:i/>
          <w:spacing w:val="-8"/>
          <w:w w:val="90"/>
          <w:sz w:val="28"/>
        </w:rPr>
        <w:t> </w:t>
      </w:r>
      <w:r>
        <w:rPr>
          <w:rFonts w:ascii="Georgia" w:hAnsi="Georgia"/>
          <w:i/>
          <w:w w:val="90"/>
          <w:sz w:val="28"/>
        </w:rPr>
        <w:t>Derrick</w:t>
      </w:r>
      <w:r>
        <w:rPr>
          <w:rFonts w:ascii="Georgia" w:hAnsi="Georgia"/>
          <w:i/>
          <w:spacing w:val="-9"/>
          <w:w w:val="90"/>
          <w:sz w:val="28"/>
        </w:rPr>
        <w:t> </w:t>
      </w:r>
      <w:r>
        <w:rPr>
          <w:rFonts w:ascii="Georgia" w:hAnsi="Georgia"/>
          <w:i/>
          <w:w w:val="90"/>
          <w:sz w:val="28"/>
        </w:rPr>
        <w:t>–</w:t>
      </w:r>
      <w:r>
        <w:rPr>
          <w:rFonts w:ascii="Georgia" w:hAnsi="Georgia"/>
          <w:i/>
          <w:spacing w:val="-8"/>
          <w:w w:val="90"/>
          <w:sz w:val="28"/>
        </w:rPr>
        <w:t> </w:t>
      </w:r>
      <w:r>
        <w:rPr>
          <w:rFonts w:ascii="Georgia" w:hAnsi="Georgia"/>
          <w:i/>
          <w:w w:val="90"/>
          <w:sz w:val="28"/>
        </w:rPr>
        <w:t>and</w:t>
      </w:r>
      <w:r>
        <w:rPr>
          <w:rFonts w:ascii="Georgia" w:hAnsi="Georgia"/>
          <w:i/>
          <w:spacing w:val="-8"/>
          <w:w w:val="90"/>
          <w:sz w:val="28"/>
        </w:rPr>
        <w:t> </w:t>
      </w:r>
      <w:r>
        <w:rPr>
          <w:rFonts w:ascii="Georgia" w:hAnsi="Georgia"/>
          <w:i/>
          <w:w w:val="90"/>
          <w:sz w:val="28"/>
        </w:rPr>
        <w:t>other</w:t>
      </w:r>
      <w:r>
        <w:rPr>
          <w:rFonts w:ascii="Georgia" w:hAnsi="Georgia"/>
          <w:i/>
          <w:spacing w:val="-8"/>
          <w:w w:val="90"/>
          <w:sz w:val="28"/>
        </w:rPr>
        <w:t> </w:t>
      </w:r>
      <w:r>
        <w:rPr>
          <w:rFonts w:ascii="Georgia" w:hAnsi="Georgia"/>
          <w:i/>
          <w:w w:val="90"/>
          <w:sz w:val="28"/>
        </w:rPr>
        <w:t>members</w:t>
      </w:r>
      <w:r>
        <w:rPr>
          <w:rFonts w:ascii="Georgia" w:hAnsi="Georgia"/>
          <w:i/>
          <w:spacing w:val="-8"/>
          <w:w w:val="90"/>
          <w:sz w:val="28"/>
        </w:rPr>
        <w:t> </w:t>
      </w:r>
      <w:r>
        <w:rPr>
          <w:rFonts w:ascii="Georgia" w:hAnsi="Georgia"/>
          <w:i/>
          <w:w w:val="90"/>
          <w:sz w:val="28"/>
        </w:rPr>
        <w:t>of</w:t>
      </w:r>
      <w:r>
        <w:rPr>
          <w:rFonts w:ascii="Georgia" w:hAnsi="Georgia"/>
          <w:i/>
          <w:spacing w:val="-9"/>
          <w:w w:val="90"/>
          <w:sz w:val="28"/>
        </w:rPr>
        <w:t> </w:t>
      </w:r>
      <w:r>
        <w:rPr>
          <w:rFonts w:ascii="Georgia" w:hAnsi="Georgia"/>
          <w:i/>
          <w:w w:val="90"/>
          <w:sz w:val="28"/>
        </w:rPr>
        <w:t>staff</w:t>
      </w:r>
      <w:r>
        <w:rPr>
          <w:rFonts w:ascii="Georgia" w:hAnsi="Georgia"/>
          <w:i/>
          <w:spacing w:val="-8"/>
          <w:w w:val="90"/>
          <w:sz w:val="28"/>
        </w:rPr>
        <w:t> </w:t>
      </w:r>
      <w:r>
        <w:rPr>
          <w:rFonts w:ascii="Georgia" w:hAnsi="Georgia"/>
          <w:i/>
          <w:w w:val="90"/>
          <w:sz w:val="28"/>
        </w:rPr>
        <w:t>who</w:t>
      </w:r>
      <w:r>
        <w:rPr>
          <w:rFonts w:ascii="Georgia" w:hAnsi="Georgia"/>
          <w:i/>
          <w:spacing w:val="-8"/>
          <w:w w:val="90"/>
          <w:sz w:val="28"/>
        </w:rPr>
        <w:t> </w:t>
      </w:r>
      <w:r>
        <w:rPr>
          <w:rFonts w:ascii="Georgia" w:hAnsi="Georgia"/>
          <w:i/>
          <w:w w:val="90"/>
          <w:sz w:val="28"/>
        </w:rPr>
        <w:t>must</w:t>
      </w:r>
      <w:r>
        <w:rPr>
          <w:rFonts w:ascii="Georgia" w:hAnsi="Georgia"/>
          <w:i/>
          <w:spacing w:val="-8"/>
          <w:w w:val="90"/>
          <w:sz w:val="28"/>
        </w:rPr>
        <w:t> </w:t>
      </w:r>
      <w:r>
        <w:rPr>
          <w:rFonts w:ascii="Georgia" w:hAnsi="Georgia"/>
          <w:i/>
          <w:w w:val="90"/>
          <w:sz w:val="28"/>
        </w:rPr>
        <w:t>also</w:t>
      </w:r>
      <w:r>
        <w:rPr>
          <w:rFonts w:ascii="Georgia" w:hAnsi="Georgia"/>
          <w:i/>
          <w:spacing w:val="-8"/>
          <w:w w:val="90"/>
          <w:sz w:val="28"/>
        </w:rPr>
        <w:t> </w:t>
      </w:r>
      <w:r>
        <w:rPr>
          <w:rFonts w:ascii="Georgia" w:hAnsi="Georgia"/>
          <w:i/>
          <w:w w:val="90"/>
          <w:sz w:val="28"/>
        </w:rPr>
        <w:t>be thanked for their commitment, dedication and willingness to go beyond the call of</w:t>
      </w:r>
      <w:r>
        <w:rPr>
          <w:rFonts w:ascii="Georgia" w:hAnsi="Georgia"/>
          <w:i/>
          <w:spacing w:val="-35"/>
          <w:w w:val="90"/>
          <w:sz w:val="28"/>
        </w:rPr>
        <w:t> </w:t>
      </w:r>
      <w:r>
        <w:rPr>
          <w:rFonts w:ascii="Georgia" w:hAnsi="Georgia"/>
          <w:i/>
          <w:w w:val="90"/>
          <w:sz w:val="28"/>
        </w:rPr>
        <w:t>duty </w:t>
      </w:r>
      <w:r>
        <w:rPr>
          <w:rFonts w:ascii="Georgia" w:hAnsi="Georgia"/>
          <w:i/>
          <w:w w:val="95"/>
          <w:sz w:val="28"/>
        </w:rPr>
        <w:t>to</w:t>
      </w:r>
      <w:r>
        <w:rPr>
          <w:rFonts w:ascii="Georgia" w:hAnsi="Georgia"/>
          <w:i/>
          <w:spacing w:val="-41"/>
          <w:w w:val="95"/>
          <w:sz w:val="28"/>
        </w:rPr>
        <w:t> </w:t>
      </w:r>
      <w:r>
        <w:rPr>
          <w:rFonts w:ascii="Georgia" w:hAnsi="Georgia"/>
          <w:i/>
          <w:w w:val="95"/>
          <w:sz w:val="28"/>
        </w:rPr>
        <w:t>ensure</w:t>
      </w:r>
      <w:r>
        <w:rPr>
          <w:rFonts w:ascii="Georgia" w:hAnsi="Georgia"/>
          <w:i/>
          <w:spacing w:val="-41"/>
          <w:w w:val="95"/>
          <w:sz w:val="28"/>
        </w:rPr>
        <w:t> </w:t>
      </w:r>
      <w:r>
        <w:rPr>
          <w:rFonts w:ascii="Georgia" w:hAnsi="Georgia"/>
          <w:i/>
          <w:w w:val="95"/>
          <w:sz w:val="28"/>
        </w:rPr>
        <w:t>the</w:t>
      </w:r>
      <w:r>
        <w:rPr>
          <w:rFonts w:ascii="Georgia" w:hAnsi="Georgia"/>
          <w:i/>
          <w:spacing w:val="-41"/>
          <w:w w:val="95"/>
          <w:sz w:val="28"/>
        </w:rPr>
        <w:t> </w:t>
      </w:r>
      <w:r>
        <w:rPr>
          <w:rFonts w:ascii="Georgia" w:hAnsi="Georgia"/>
          <w:i/>
          <w:w w:val="95"/>
          <w:sz w:val="28"/>
        </w:rPr>
        <w:t>project</w:t>
      </w:r>
      <w:r>
        <w:rPr>
          <w:rFonts w:ascii="Georgia" w:hAnsi="Georgia"/>
          <w:i/>
          <w:spacing w:val="-41"/>
          <w:w w:val="95"/>
          <w:sz w:val="28"/>
        </w:rPr>
        <w:t> </w:t>
      </w:r>
      <w:r>
        <w:rPr>
          <w:rFonts w:ascii="Georgia" w:hAnsi="Georgia"/>
          <w:i/>
          <w:w w:val="95"/>
          <w:sz w:val="28"/>
        </w:rPr>
        <w:t>came</w:t>
      </w:r>
      <w:r>
        <w:rPr>
          <w:rFonts w:ascii="Georgia" w:hAnsi="Georgia"/>
          <w:i/>
          <w:spacing w:val="-40"/>
          <w:w w:val="95"/>
          <w:sz w:val="28"/>
        </w:rPr>
        <w:t> </w:t>
      </w:r>
      <w:r>
        <w:rPr>
          <w:rFonts w:ascii="Georgia" w:hAnsi="Georgia"/>
          <w:i/>
          <w:w w:val="95"/>
          <w:sz w:val="28"/>
        </w:rPr>
        <w:t>to</w:t>
      </w:r>
      <w:r>
        <w:rPr>
          <w:rFonts w:ascii="Georgia" w:hAnsi="Georgia"/>
          <w:i/>
          <w:spacing w:val="-41"/>
          <w:w w:val="95"/>
          <w:sz w:val="28"/>
        </w:rPr>
        <w:t> </w:t>
      </w:r>
      <w:r>
        <w:rPr>
          <w:rFonts w:ascii="Georgia" w:hAnsi="Georgia"/>
          <w:i/>
          <w:w w:val="95"/>
          <w:sz w:val="28"/>
        </w:rPr>
        <w:t>fruition.</w:t>
      </w:r>
      <w:r>
        <w:rPr>
          <w:rFonts w:ascii="Georgia" w:hAnsi="Georgia"/>
          <w:i/>
          <w:spacing w:val="-18"/>
          <w:w w:val="95"/>
          <w:sz w:val="28"/>
        </w:rPr>
        <w:t> </w:t>
      </w:r>
      <w:r>
        <w:rPr>
          <w:rFonts w:ascii="Georgia" w:hAnsi="Georgia"/>
          <w:i/>
          <w:w w:val="95"/>
          <w:sz w:val="28"/>
        </w:rPr>
        <w:t>Finally,</w:t>
      </w:r>
      <w:r>
        <w:rPr>
          <w:rFonts w:ascii="Georgia" w:hAnsi="Georgia"/>
          <w:i/>
          <w:spacing w:val="-41"/>
          <w:w w:val="95"/>
          <w:sz w:val="28"/>
        </w:rPr>
        <w:t> </w:t>
      </w:r>
      <w:r>
        <w:rPr>
          <w:rFonts w:ascii="Georgia" w:hAnsi="Georgia"/>
          <w:i/>
          <w:w w:val="95"/>
          <w:sz w:val="28"/>
        </w:rPr>
        <w:t>the</w:t>
      </w:r>
      <w:r>
        <w:rPr>
          <w:rFonts w:ascii="Georgia" w:hAnsi="Georgia"/>
          <w:i/>
          <w:spacing w:val="-40"/>
          <w:w w:val="95"/>
          <w:sz w:val="28"/>
        </w:rPr>
        <w:t> </w:t>
      </w:r>
      <w:r>
        <w:rPr>
          <w:rFonts w:ascii="Georgia" w:hAnsi="Georgia"/>
          <w:i/>
          <w:w w:val="95"/>
          <w:sz w:val="28"/>
        </w:rPr>
        <w:t>Ministry</w:t>
      </w:r>
      <w:r>
        <w:rPr>
          <w:rFonts w:ascii="Georgia" w:hAnsi="Georgia"/>
          <w:i/>
          <w:spacing w:val="-41"/>
          <w:w w:val="95"/>
          <w:sz w:val="28"/>
        </w:rPr>
        <w:t> </w:t>
      </w:r>
      <w:r>
        <w:rPr>
          <w:rFonts w:ascii="Georgia" w:hAnsi="Georgia"/>
          <w:i/>
          <w:w w:val="95"/>
          <w:sz w:val="28"/>
        </w:rPr>
        <w:t>recognizes</w:t>
      </w:r>
      <w:r>
        <w:rPr>
          <w:rFonts w:ascii="Georgia" w:hAnsi="Georgia"/>
          <w:i/>
          <w:spacing w:val="-41"/>
          <w:w w:val="95"/>
          <w:sz w:val="28"/>
        </w:rPr>
        <w:t> </w:t>
      </w:r>
      <w:r>
        <w:rPr>
          <w:rFonts w:ascii="Georgia" w:hAnsi="Georgia"/>
          <w:i/>
          <w:w w:val="95"/>
          <w:sz w:val="28"/>
        </w:rPr>
        <w:t>that</w:t>
      </w:r>
      <w:r>
        <w:rPr>
          <w:rFonts w:ascii="Georgia" w:hAnsi="Georgia"/>
          <w:i/>
          <w:spacing w:val="-41"/>
          <w:w w:val="95"/>
          <w:sz w:val="28"/>
        </w:rPr>
        <w:t> </w:t>
      </w:r>
      <w:r>
        <w:rPr>
          <w:rFonts w:ascii="Georgia" w:hAnsi="Georgia"/>
          <w:i/>
          <w:w w:val="95"/>
          <w:sz w:val="28"/>
        </w:rPr>
        <w:t>without</w:t>
      </w:r>
      <w:r>
        <w:rPr>
          <w:rFonts w:ascii="Georgia" w:hAnsi="Georgia"/>
          <w:i/>
          <w:spacing w:val="-40"/>
          <w:w w:val="95"/>
          <w:sz w:val="28"/>
        </w:rPr>
        <w:t> </w:t>
      </w:r>
      <w:r>
        <w:rPr>
          <w:rFonts w:ascii="Georgia" w:hAnsi="Georgia"/>
          <w:i/>
          <w:w w:val="95"/>
          <w:sz w:val="28"/>
        </w:rPr>
        <w:t>the co-operation</w:t>
      </w:r>
      <w:r>
        <w:rPr>
          <w:rFonts w:ascii="Georgia" w:hAnsi="Georgia"/>
          <w:i/>
          <w:spacing w:val="-32"/>
          <w:w w:val="95"/>
          <w:sz w:val="28"/>
        </w:rPr>
        <w:t> </w:t>
      </w:r>
      <w:r>
        <w:rPr>
          <w:rFonts w:ascii="Georgia" w:hAnsi="Georgia"/>
          <w:i/>
          <w:w w:val="95"/>
          <w:sz w:val="28"/>
        </w:rPr>
        <w:t>of</w:t>
      </w:r>
      <w:r>
        <w:rPr>
          <w:rFonts w:ascii="Georgia" w:hAnsi="Georgia"/>
          <w:i/>
          <w:spacing w:val="-32"/>
          <w:w w:val="95"/>
          <w:sz w:val="28"/>
        </w:rPr>
        <w:t> </w:t>
      </w:r>
      <w:r>
        <w:rPr>
          <w:rFonts w:ascii="Georgia" w:hAnsi="Georgia"/>
          <w:i/>
          <w:w w:val="95"/>
          <w:sz w:val="28"/>
        </w:rPr>
        <w:t>the</w:t>
      </w:r>
      <w:r>
        <w:rPr>
          <w:rFonts w:ascii="Georgia" w:hAnsi="Georgia"/>
          <w:i/>
          <w:spacing w:val="-31"/>
          <w:w w:val="95"/>
          <w:sz w:val="28"/>
        </w:rPr>
        <w:t> </w:t>
      </w:r>
      <w:r>
        <w:rPr>
          <w:rFonts w:ascii="Georgia" w:hAnsi="Georgia"/>
          <w:i/>
          <w:w w:val="95"/>
          <w:sz w:val="28"/>
        </w:rPr>
        <w:t>members</w:t>
      </w:r>
      <w:r>
        <w:rPr>
          <w:rFonts w:ascii="Georgia" w:hAnsi="Georgia"/>
          <w:i/>
          <w:spacing w:val="-32"/>
          <w:w w:val="95"/>
          <w:sz w:val="28"/>
        </w:rPr>
        <w:t> </w:t>
      </w:r>
      <w:r>
        <w:rPr>
          <w:rFonts w:ascii="Georgia" w:hAnsi="Georgia"/>
          <w:i/>
          <w:w w:val="95"/>
          <w:sz w:val="28"/>
        </w:rPr>
        <w:t>of</w:t>
      </w:r>
      <w:r>
        <w:rPr>
          <w:rFonts w:ascii="Georgia" w:hAnsi="Georgia"/>
          <w:i/>
          <w:spacing w:val="-31"/>
          <w:w w:val="95"/>
          <w:sz w:val="28"/>
        </w:rPr>
        <w:t> </w:t>
      </w:r>
      <w:r>
        <w:rPr>
          <w:rFonts w:ascii="Georgia" w:hAnsi="Georgia"/>
          <w:i/>
          <w:w w:val="95"/>
          <w:sz w:val="28"/>
        </w:rPr>
        <w:t>the</w:t>
      </w:r>
      <w:r>
        <w:rPr>
          <w:rFonts w:ascii="Georgia" w:hAnsi="Georgia"/>
          <w:i/>
          <w:spacing w:val="-32"/>
          <w:w w:val="95"/>
          <w:sz w:val="28"/>
        </w:rPr>
        <w:t> </w:t>
      </w:r>
      <w:r>
        <w:rPr>
          <w:rFonts w:ascii="Georgia" w:hAnsi="Georgia"/>
          <w:i/>
          <w:w w:val="95"/>
          <w:sz w:val="28"/>
        </w:rPr>
        <w:t>public,</w:t>
      </w:r>
      <w:r>
        <w:rPr>
          <w:rFonts w:ascii="Georgia" w:hAnsi="Georgia"/>
          <w:i/>
          <w:spacing w:val="-31"/>
          <w:w w:val="95"/>
          <w:sz w:val="28"/>
        </w:rPr>
        <w:t> </w:t>
      </w:r>
      <w:r>
        <w:rPr>
          <w:rFonts w:ascii="Georgia" w:hAnsi="Georgia"/>
          <w:i/>
          <w:w w:val="95"/>
          <w:sz w:val="28"/>
        </w:rPr>
        <w:t>this</w:t>
      </w:r>
      <w:r>
        <w:rPr>
          <w:rFonts w:ascii="Georgia" w:hAnsi="Georgia"/>
          <w:i/>
          <w:spacing w:val="-32"/>
          <w:w w:val="95"/>
          <w:sz w:val="28"/>
        </w:rPr>
        <w:t> </w:t>
      </w:r>
      <w:r>
        <w:rPr>
          <w:rFonts w:ascii="Georgia" w:hAnsi="Georgia"/>
          <w:i/>
          <w:w w:val="95"/>
          <w:sz w:val="28"/>
        </w:rPr>
        <w:t>survey</w:t>
      </w:r>
      <w:r>
        <w:rPr>
          <w:rFonts w:ascii="Georgia" w:hAnsi="Georgia"/>
          <w:i/>
          <w:spacing w:val="-31"/>
          <w:w w:val="95"/>
          <w:sz w:val="28"/>
        </w:rPr>
        <w:t> </w:t>
      </w:r>
      <w:r>
        <w:rPr>
          <w:rFonts w:ascii="Georgia" w:hAnsi="Georgia"/>
          <w:i/>
          <w:w w:val="95"/>
          <w:sz w:val="28"/>
        </w:rPr>
        <w:t>would</w:t>
      </w:r>
      <w:r>
        <w:rPr>
          <w:rFonts w:ascii="Georgia" w:hAnsi="Georgia"/>
          <w:i/>
          <w:spacing w:val="-32"/>
          <w:w w:val="95"/>
          <w:sz w:val="28"/>
        </w:rPr>
        <w:t> </w:t>
      </w:r>
      <w:r>
        <w:rPr>
          <w:rFonts w:ascii="Georgia" w:hAnsi="Georgia"/>
          <w:i/>
          <w:w w:val="95"/>
          <w:sz w:val="28"/>
        </w:rPr>
        <w:t>not</w:t>
      </w:r>
      <w:r>
        <w:rPr>
          <w:rFonts w:ascii="Georgia" w:hAnsi="Georgia"/>
          <w:i/>
          <w:spacing w:val="-31"/>
          <w:w w:val="95"/>
          <w:sz w:val="28"/>
        </w:rPr>
        <w:t> </w:t>
      </w:r>
      <w:r>
        <w:rPr>
          <w:rFonts w:ascii="Georgia" w:hAnsi="Georgia"/>
          <w:i/>
          <w:w w:val="95"/>
          <w:sz w:val="28"/>
        </w:rPr>
        <w:t>have</w:t>
      </w:r>
      <w:r>
        <w:rPr>
          <w:rFonts w:ascii="Georgia" w:hAnsi="Georgia"/>
          <w:i/>
          <w:spacing w:val="-32"/>
          <w:w w:val="95"/>
          <w:sz w:val="28"/>
        </w:rPr>
        <w:t> </w:t>
      </w:r>
      <w:r>
        <w:rPr>
          <w:rFonts w:ascii="Georgia" w:hAnsi="Georgia"/>
          <w:i/>
          <w:w w:val="95"/>
          <w:sz w:val="28"/>
        </w:rPr>
        <w:t>been</w:t>
      </w:r>
      <w:r>
        <w:rPr>
          <w:rFonts w:ascii="Georgia" w:hAnsi="Georgia"/>
          <w:i/>
          <w:spacing w:val="-31"/>
          <w:w w:val="95"/>
          <w:sz w:val="28"/>
        </w:rPr>
        <w:t> </w:t>
      </w:r>
      <w:r>
        <w:rPr>
          <w:rFonts w:ascii="Georgia" w:hAnsi="Georgia"/>
          <w:i/>
          <w:w w:val="95"/>
          <w:sz w:val="28"/>
        </w:rPr>
        <w:t>possible.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8"/>
        </w:rPr>
      </w:pPr>
    </w:p>
    <w:p>
      <w:pPr>
        <w:spacing w:after="0"/>
        <w:rPr>
          <w:sz w:val="18"/>
        </w:rPr>
        <w:sectPr>
          <w:pgSz w:w="12240" w:h="15840"/>
          <w:pgMar w:top="92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849792" filled="true" fillcolor="#d4e9f9" stroked="false">
            <v:fill type="solid"/>
            <w10:wrap type="none"/>
          </v:rect>
        </w:pict>
      </w:r>
      <w:r>
        <w:rPr/>
        <w:pict>
          <v:group style="position:absolute;margin-left:0pt;margin-top:-.000012pt;width:612pt;height:792pt;mso-position-horizontal-relative:page;mso-position-vertical-relative:page;z-index:-50849280" coordorigin="0,0" coordsize="12240,15840">
            <v:rect style="position:absolute;left:0;top:0;width:13;height:15840" filled="true" fillcolor="#d4e9f9" stroked="false">
              <v:fill type="solid"/>
            </v:rect>
            <v:shape style="position:absolute;left:0;top:0;width:12240;height:1672" type="#_x0000_t75" stroked="false">
              <v:imagedata r:id="rId22"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xi</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848768" filled="true" fillcolor="#d4e9f9" stroked="false">
            <v:fill type="solid"/>
            <w10:wrap type="none"/>
          </v:rect>
        </w:pict>
      </w:r>
      <w:r>
        <w:rPr/>
        <w:pict>
          <v:group style="position:absolute;margin-left:0pt;margin-top:-.000012pt;width:612pt;height:83.3pt;mso-position-horizontal-relative:page;mso-position-vertical-relative:page;z-index:15748608" coordorigin="0,0" coordsize="12240,1666">
            <v:shape style="position:absolute;left:0;top:0;width:12240;height:1666" type="#_x0000_t75" stroked="false">
              <v:imagedata r:id="rId11" o:title=""/>
            </v:shape>
            <v:shape style="position:absolute;left:0;top:0;width:12240;height:1666" type="#_x0000_t202" filled="false" stroked="false">
              <v:textbox inset="0,0,0,0">
                <w:txbxContent>
                  <w:p>
                    <w:pPr>
                      <w:spacing w:line="240" w:lineRule="auto" w:before="0"/>
                      <w:rPr>
                        <w:b/>
                        <w:sz w:val="52"/>
                      </w:rPr>
                    </w:pPr>
                  </w:p>
                  <w:p>
                    <w:pPr>
                      <w:spacing w:before="383"/>
                      <w:ind w:left="1008" w:right="0" w:firstLine="0"/>
                      <w:jc w:val="left"/>
                      <w:rPr>
                        <w:rFonts w:ascii="Times New Roman"/>
                        <w:b/>
                        <w:sz w:val="48"/>
                      </w:rPr>
                    </w:pPr>
                    <w:r>
                      <w:rPr>
                        <w:rFonts w:ascii="Times New Roman"/>
                        <w:b/>
                        <w:color w:val="FFFFFF"/>
                        <w:w w:val="119"/>
                        <w:sz w:val="48"/>
                      </w:rPr>
                      <w:t>E</w:t>
                    </w:r>
                    <w:r>
                      <w:rPr>
                        <w:rFonts w:ascii="Times New Roman"/>
                        <w:b/>
                        <w:color w:val="FFFFFF"/>
                        <w:spacing w:val="3"/>
                        <w:w w:val="119"/>
                        <w:sz w:val="48"/>
                      </w:rPr>
                      <w:t>x</w:t>
                    </w:r>
                    <w:r>
                      <w:rPr>
                        <w:rFonts w:ascii="Times New Roman"/>
                        <w:b/>
                        <w:smallCaps/>
                        <w:color w:val="FFFFFF"/>
                        <w:w w:val="113"/>
                        <w:sz w:val="48"/>
                      </w:rPr>
                      <w:t>ecuti</w:t>
                    </w:r>
                    <w:r>
                      <w:rPr>
                        <w:rFonts w:ascii="Times New Roman"/>
                        <w:b/>
                        <w:smallCaps/>
                        <w:color w:val="FFFFFF"/>
                        <w:spacing w:val="5"/>
                        <w:w w:val="113"/>
                        <w:sz w:val="48"/>
                      </w:rPr>
                      <w:t>v</w:t>
                    </w:r>
                    <w:r>
                      <w:rPr>
                        <w:rFonts w:ascii="Times New Roman"/>
                        <w:b/>
                        <w:smallCaps w:val="0"/>
                        <w:color w:val="FFFFFF"/>
                        <w:w w:val="144"/>
                        <w:sz w:val="48"/>
                      </w:rPr>
                      <w:t>e</w:t>
                    </w:r>
                    <w:r>
                      <w:rPr>
                        <w:rFonts w:ascii="Times New Roman"/>
                        <w:smallCaps w:val="0"/>
                        <w:color w:val="FFFFFF"/>
                        <w:sz w:val="48"/>
                      </w:rPr>
                      <w:t> </w:t>
                    </w:r>
                    <w:r>
                      <w:rPr>
                        <w:rFonts w:ascii="Times New Roman"/>
                        <w:b/>
                        <w:smallCaps/>
                        <w:color w:val="FFFFFF"/>
                        <w:spacing w:val="-1"/>
                        <w:w w:val="116"/>
                        <w:sz w:val="48"/>
                      </w:rPr>
                      <w:t>Summa</w:t>
                    </w:r>
                    <w:r>
                      <w:rPr>
                        <w:rFonts w:ascii="Times New Roman"/>
                        <w:b/>
                        <w:smallCaps/>
                        <w:color w:val="FFFFFF"/>
                        <w:spacing w:val="-11"/>
                        <w:w w:val="116"/>
                        <w:sz w:val="48"/>
                      </w:rPr>
                      <w:t>r</w:t>
                    </w:r>
                    <w:r>
                      <w:rPr>
                        <w:rFonts w:ascii="Times New Roman"/>
                        <w:b/>
                        <w:smallCaps w:val="0"/>
                        <w:color w:val="FFFFFF"/>
                        <w:w w:val="119"/>
                        <w:sz w:val="48"/>
                      </w:rPr>
                      <w:t>y</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pStyle w:val="BodyText"/>
        <w:spacing w:line="278" w:lineRule="auto" w:before="96"/>
        <w:ind w:left="1008" w:right="1435"/>
        <w:jc w:val="both"/>
      </w:pPr>
      <w:r>
        <w:rPr>
          <w:rFonts w:ascii="Trebuchet MS"/>
        </w:rPr>
        <w:t>This</w:t>
      </w:r>
      <w:r>
        <w:rPr>
          <w:rFonts w:ascii="Trebuchet MS"/>
          <w:spacing w:val="-23"/>
        </w:rPr>
        <w:t> </w:t>
      </w:r>
      <w:r>
        <w:rPr>
          <w:rFonts w:ascii="Trebuchet MS"/>
        </w:rPr>
        <w:t>Report</w:t>
      </w:r>
      <w:r>
        <w:rPr>
          <w:rFonts w:ascii="Trebuchet MS"/>
          <w:spacing w:val="-23"/>
        </w:rPr>
        <w:t> </w:t>
      </w:r>
      <w:r>
        <w:rPr>
          <w:rFonts w:ascii="Trebuchet MS"/>
        </w:rPr>
        <w:t>is</w:t>
      </w:r>
      <w:r>
        <w:rPr>
          <w:rFonts w:ascii="Trebuchet MS"/>
          <w:spacing w:val="-23"/>
        </w:rPr>
        <w:t> </w:t>
      </w:r>
      <w:r>
        <w:rPr>
          <w:rFonts w:ascii="Trebuchet MS"/>
        </w:rPr>
        <w:t>based</w:t>
      </w:r>
      <w:r>
        <w:rPr>
          <w:rFonts w:ascii="Trebuchet MS"/>
          <w:spacing w:val="-23"/>
        </w:rPr>
        <w:t> </w:t>
      </w:r>
      <w:r>
        <w:rPr>
          <w:rFonts w:ascii="Trebuchet MS"/>
        </w:rPr>
        <w:t>on</w:t>
      </w:r>
      <w:r>
        <w:rPr>
          <w:rFonts w:ascii="Trebuchet MS"/>
          <w:spacing w:val="-23"/>
        </w:rPr>
        <w:t> </w:t>
      </w:r>
      <w:r>
        <w:rPr>
          <w:rFonts w:ascii="Trebuchet MS"/>
        </w:rPr>
        <w:t>the</w:t>
      </w:r>
      <w:r>
        <w:rPr>
          <w:rFonts w:ascii="Trebuchet MS"/>
          <w:spacing w:val="-23"/>
        </w:rPr>
        <w:t> </w:t>
      </w:r>
      <w:r>
        <w:rPr>
          <w:rFonts w:ascii="Trebuchet MS"/>
        </w:rPr>
        <w:t>Trinidad</w:t>
      </w:r>
      <w:r>
        <w:rPr>
          <w:rFonts w:ascii="Trebuchet MS"/>
          <w:spacing w:val="-23"/>
        </w:rPr>
        <w:t> </w:t>
      </w:r>
      <w:r>
        <w:rPr>
          <w:rFonts w:ascii="Trebuchet MS"/>
        </w:rPr>
        <w:t>and</w:t>
      </w:r>
      <w:r>
        <w:rPr>
          <w:rFonts w:ascii="Trebuchet MS"/>
          <w:spacing w:val="-23"/>
        </w:rPr>
        <w:t> </w:t>
      </w:r>
      <w:r>
        <w:rPr>
          <w:rFonts w:ascii="Trebuchet MS"/>
        </w:rPr>
        <w:t>Tobago</w:t>
      </w:r>
      <w:r>
        <w:rPr>
          <w:rFonts w:ascii="Trebuchet MS"/>
          <w:spacing w:val="-23"/>
        </w:rPr>
        <w:t> </w:t>
      </w:r>
      <w:r>
        <w:rPr>
          <w:rFonts w:ascii="Trebuchet MS"/>
        </w:rPr>
        <w:t>Multiple</w:t>
      </w:r>
      <w:r>
        <w:rPr>
          <w:rFonts w:ascii="Trebuchet MS"/>
          <w:spacing w:val="-23"/>
        </w:rPr>
        <w:t> </w:t>
      </w:r>
      <w:r>
        <w:rPr>
          <w:rFonts w:ascii="Trebuchet MS"/>
        </w:rPr>
        <w:t>Indicator</w:t>
      </w:r>
      <w:r>
        <w:rPr>
          <w:rFonts w:ascii="Trebuchet MS"/>
          <w:spacing w:val="-23"/>
        </w:rPr>
        <w:t> </w:t>
      </w:r>
      <w:r>
        <w:rPr>
          <w:rFonts w:ascii="Trebuchet MS"/>
        </w:rPr>
        <w:t>Cluster</w:t>
      </w:r>
      <w:r>
        <w:rPr>
          <w:rFonts w:ascii="Trebuchet MS"/>
          <w:spacing w:val="-23"/>
        </w:rPr>
        <w:t> </w:t>
      </w:r>
      <w:r>
        <w:rPr>
          <w:rFonts w:ascii="Trebuchet MS"/>
        </w:rPr>
        <w:t>Survey,</w:t>
      </w:r>
      <w:r>
        <w:rPr>
          <w:rFonts w:ascii="Trebuchet MS"/>
          <w:spacing w:val="-23"/>
        </w:rPr>
        <w:t> </w:t>
      </w:r>
      <w:r>
        <w:rPr>
          <w:rFonts w:ascii="Trebuchet MS"/>
        </w:rPr>
        <w:t>conducted in 2006 by the Ministry of Social Development in collaboration with the Central Statistical </w:t>
      </w:r>
      <w:r>
        <w:rPr/>
        <w:t>Office (CSO) and UNICEF. The survey provides valuable information on the situation of </w:t>
      </w:r>
      <w:r>
        <w:rPr>
          <w:rFonts w:ascii="Trebuchet MS"/>
        </w:rPr>
        <w:t>children and women in Trinidad and Tobago and was based, in large part, on the need to monitor</w:t>
      </w:r>
      <w:r>
        <w:rPr>
          <w:rFonts w:ascii="Trebuchet MS"/>
          <w:spacing w:val="-32"/>
        </w:rPr>
        <w:t> </w:t>
      </w:r>
      <w:r>
        <w:rPr>
          <w:rFonts w:ascii="Trebuchet MS"/>
        </w:rPr>
        <w:t>progress</w:t>
      </w:r>
      <w:r>
        <w:rPr>
          <w:rFonts w:ascii="Trebuchet MS"/>
          <w:spacing w:val="-32"/>
        </w:rPr>
        <w:t> </w:t>
      </w:r>
      <w:r>
        <w:rPr>
          <w:rFonts w:ascii="Trebuchet MS"/>
        </w:rPr>
        <w:t>towards</w:t>
      </w:r>
      <w:r>
        <w:rPr>
          <w:rFonts w:ascii="Trebuchet MS"/>
          <w:spacing w:val="-32"/>
        </w:rPr>
        <w:t> </w:t>
      </w:r>
      <w:r>
        <w:rPr>
          <w:rFonts w:ascii="Trebuchet MS"/>
        </w:rPr>
        <w:t>goals</w:t>
      </w:r>
      <w:r>
        <w:rPr>
          <w:rFonts w:ascii="Trebuchet MS"/>
          <w:spacing w:val="-31"/>
        </w:rPr>
        <w:t> </w:t>
      </w:r>
      <w:r>
        <w:rPr>
          <w:rFonts w:ascii="Trebuchet MS"/>
        </w:rPr>
        <w:t>and</w:t>
      </w:r>
      <w:r>
        <w:rPr>
          <w:rFonts w:ascii="Trebuchet MS"/>
          <w:spacing w:val="-32"/>
        </w:rPr>
        <w:t> </w:t>
      </w:r>
      <w:r>
        <w:rPr>
          <w:rFonts w:ascii="Trebuchet MS"/>
        </w:rPr>
        <w:t>targets</w:t>
      </w:r>
      <w:r>
        <w:rPr>
          <w:rFonts w:ascii="Trebuchet MS"/>
          <w:spacing w:val="-32"/>
        </w:rPr>
        <w:t> </w:t>
      </w:r>
      <w:r>
        <w:rPr>
          <w:rFonts w:ascii="Trebuchet MS"/>
        </w:rPr>
        <w:t>emanating</w:t>
      </w:r>
      <w:r>
        <w:rPr>
          <w:rFonts w:ascii="Trebuchet MS"/>
          <w:spacing w:val="-32"/>
        </w:rPr>
        <w:t> </w:t>
      </w:r>
      <w:r>
        <w:rPr>
          <w:rFonts w:ascii="Trebuchet MS"/>
        </w:rPr>
        <w:t>from</w:t>
      </w:r>
      <w:r>
        <w:rPr>
          <w:rFonts w:ascii="Trebuchet MS"/>
          <w:spacing w:val="-31"/>
        </w:rPr>
        <w:t> </w:t>
      </w:r>
      <w:r>
        <w:rPr>
          <w:rFonts w:ascii="Trebuchet MS"/>
        </w:rPr>
        <w:t>recent</w:t>
      </w:r>
      <w:r>
        <w:rPr>
          <w:rFonts w:ascii="Trebuchet MS"/>
          <w:spacing w:val="-32"/>
        </w:rPr>
        <w:t> </w:t>
      </w:r>
      <w:r>
        <w:rPr>
          <w:rFonts w:ascii="Trebuchet MS"/>
        </w:rPr>
        <w:t>international</w:t>
      </w:r>
      <w:r>
        <w:rPr>
          <w:rFonts w:ascii="Trebuchet MS"/>
          <w:spacing w:val="-32"/>
        </w:rPr>
        <w:t> </w:t>
      </w:r>
      <w:r>
        <w:rPr>
          <w:rFonts w:ascii="Trebuchet MS"/>
        </w:rPr>
        <w:t>agreements: </w:t>
      </w:r>
      <w:r>
        <w:rPr/>
        <w:t>the Millennium Declaration, adopted by all 191 United Nations Member States in September 2000, and the Plan of Action of A World Fit For Children, adopted by 189 Member States at the United Nations Special Session on Children in May 2002. Both of these commitments </w:t>
      </w:r>
      <w:r>
        <w:rPr>
          <w:rFonts w:ascii="Trebuchet MS"/>
        </w:rPr>
        <w:t>build upon promises made by the international community at the 1990 World Summit for </w:t>
      </w:r>
      <w:r>
        <w:rPr/>
        <w:t>Children.</w:t>
      </w:r>
    </w:p>
    <w:p>
      <w:pPr>
        <w:pStyle w:val="BodyText"/>
        <w:spacing w:before="9"/>
        <w:rPr>
          <w:sz w:val="28"/>
        </w:rPr>
      </w:pPr>
    </w:p>
    <w:p>
      <w:pPr>
        <w:pStyle w:val="BodyText"/>
        <w:spacing w:line="280" w:lineRule="auto"/>
        <w:ind w:left="1008" w:right="1435"/>
        <w:jc w:val="both"/>
      </w:pPr>
      <w:r>
        <w:rPr/>
        <w:t>The Multiple Indicator Cluster Survey (MICS) is a household survey programme developed by</w:t>
      </w:r>
      <w:r>
        <w:rPr>
          <w:spacing w:val="-7"/>
        </w:rPr>
        <w:t> </w:t>
      </w:r>
      <w:r>
        <w:rPr/>
        <w:t>UNICEF</w:t>
      </w:r>
      <w:r>
        <w:rPr>
          <w:spacing w:val="-6"/>
        </w:rPr>
        <w:t> </w:t>
      </w:r>
      <w:r>
        <w:rPr/>
        <w:t>to</w:t>
      </w:r>
      <w:r>
        <w:rPr>
          <w:spacing w:val="-7"/>
        </w:rPr>
        <w:t> </w:t>
      </w:r>
      <w:r>
        <w:rPr/>
        <w:t>assist</w:t>
      </w:r>
      <w:r>
        <w:rPr>
          <w:spacing w:val="-6"/>
        </w:rPr>
        <w:t> </w:t>
      </w:r>
      <w:r>
        <w:rPr/>
        <w:t>countries</w:t>
      </w:r>
      <w:r>
        <w:rPr>
          <w:spacing w:val="-6"/>
        </w:rPr>
        <w:t> </w:t>
      </w:r>
      <w:r>
        <w:rPr/>
        <w:t>in</w:t>
      </w:r>
      <w:r>
        <w:rPr>
          <w:spacing w:val="-7"/>
        </w:rPr>
        <w:t> </w:t>
      </w:r>
      <w:r>
        <w:rPr/>
        <w:t>filling</w:t>
      </w:r>
      <w:r>
        <w:rPr>
          <w:spacing w:val="-6"/>
        </w:rPr>
        <w:t> </w:t>
      </w:r>
      <w:r>
        <w:rPr/>
        <w:t>data</w:t>
      </w:r>
      <w:r>
        <w:rPr>
          <w:spacing w:val="-7"/>
        </w:rPr>
        <w:t> </w:t>
      </w:r>
      <w:r>
        <w:rPr/>
        <w:t>gaps</w:t>
      </w:r>
      <w:r>
        <w:rPr>
          <w:spacing w:val="-6"/>
        </w:rPr>
        <w:t> </w:t>
      </w:r>
      <w:r>
        <w:rPr/>
        <w:t>for</w:t>
      </w:r>
      <w:r>
        <w:rPr>
          <w:spacing w:val="-6"/>
        </w:rPr>
        <w:t> </w:t>
      </w:r>
      <w:r>
        <w:rPr/>
        <w:t>monitoring</w:t>
      </w:r>
      <w:r>
        <w:rPr>
          <w:spacing w:val="-7"/>
        </w:rPr>
        <w:t> </w:t>
      </w:r>
      <w:r>
        <w:rPr/>
        <w:t>the</w:t>
      </w:r>
      <w:r>
        <w:rPr>
          <w:spacing w:val="-6"/>
        </w:rPr>
        <w:t> </w:t>
      </w:r>
      <w:r>
        <w:rPr/>
        <w:t>situation</w:t>
      </w:r>
      <w:r>
        <w:rPr>
          <w:spacing w:val="-7"/>
        </w:rPr>
        <w:t> </w:t>
      </w:r>
      <w:r>
        <w:rPr/>
        <w:t>of</w:t>
      </w:r>
      <w:r>
        <w:rPr>
          <w:spacing w:val="-6"/>
        </w:rPr>
        <w:t> </w:t>
      </w:r>
      <w:r>
        <w:rPr/>
        <w:t>children</w:t>
      </w:r>
      <w:r>
        <w:rPr>
          <w:spacing w:val="-6"/>
        </w:rPr>
        <w:t> </w:t>
      </w:r>
      <w:r>
        <w:rPr/>
        <w:t>and women. It is capable of producing statistically sound, internationally comparable estimates of these indicators. Though this is the third rounds of the MICS, it is the second for Trinidad and</w:t>
      </w:r>
      <w:r>
        <w:rPr>
          <w:spacing w:val="2"/>
        </w:rPr>
        <w:t> </w:t>
      </w:r>
      <w:r>
        <w:rPr/>
        <w:t>Tobago.</w:t>
      </w:r>
    </w:p>
    <w:p>
      <w:pPr>
        <w:pStyle w:val="BodyText"/>
        <w:spacing w:before="1"/>
        <w:rPr>
          <w:sz w:val="28"/>
        </w:rPr>
      </w:pPr>
    </w:p>
    <w:p>
      <w:pPr>
        <w:pStyle w:val="BodyText"/>
        <w:spacing w:line="280" w:lineRule="auto" w:before="1"/>
        <w:ind w:left="1008" w:right="1436"/>
        <w:jc w:val="both"/>
      </w:pPr>
      <w:r>
        <w:rPr>
          <w:rFonts w:ascii="Trebuchet MS"/>
        </w:rPr>
        <w:t>The sample size was approximately 6,000 households and the modular survey instrument consisted</w:t>
      </w:r>
      <w:r>
        <w:rPr>
          <w:rFonts w:ascii="Trebuchet MS"/>
          <w:spacing w:val="-34"/>
        </w:rPr>
        <w:t> </w:t>
      </w:r>
      <w:r>
        <w:rPr>
          <w:rFonts w:ascii="Trebuchet MS"/>
        </w:rPr>
        <w:t>of</w:t>
      </w:r>
      <w:r>
        <w:rPr>
          <w:rFonts w:ascii="Trebuchet MS"/>
          <w:spacing w:val="-33"/>
        </w:rPr>
        <w:t> </w:t>
      </w:r>
      <w:r>
        <w:rPr>
          <w:rFonts w:ascii="Trebuchet MS"/>
        </w:rPr>
        <w:t>3</w:t>
      </w:r>
      <w:r>
        <w:rPr>
          <w:rFonts w:ascii="Trebuchet MS"/>
          <w:spacing w:val="-33"/>
        </w:rPr>
        <w:t> </w:t>
      </w:r>
      <w:r>
        <w:rPr>
          <w:rFonts w:ascii="Trebuchet MS"/>
        </w:rPr>
        <w:t>questionnaires:</w:t>
      </w:r>
      <w:r>
        <w:rPr>
          <w:rFonts w:ascii="Trebuchet MS"/>
          <w:spacing w:val="-33"/>
        </w:rPr>
        <w:t> </w:t>
      </w:r>
      <w:r>
        <w:rPr>
          <w:rFonts w:ascii="Trebuchet MS"/>
        </w:rPr>
        <w:t>a</w:t>
      </w:r>
      <w:r>
        <w:rPr>
          <w:rFonts w:ascii="Trebuchet MS"/>
          <w:spacing w:val="-33"/>
        </w:rPr>
        <w:t> </w:t>
      </w:r>
      <w:r>
        <w:rPr>
          <w:rFonts w:ascii="Trebuchet MS"/>
        </w:rPr>
        <w:t>household</w:t>
      </w:r>
      <w:r>
        <w:rPr>
          <w:rFonts w:ascii="Trebuchet MS"/>
          <w:spacing w:val="-34"/>
        </w:rPr>
        <w:t> </w:t>
      </w:r>
      <w:r>
        <w:rPr>
          <w:rFonts w:ascii="Trebuchet MS"/>
        </w:rPr>
        <w:t>questionnaire,</w:t>
      </w:r>
      <w:r>
        <w:rPr>
          <w:rFonts w:ascii="Trebuchet MS"/>
          <w:spacing w:val="-33"/>
        </w:rPr>
        <w:t> </w:t>
      </w:r>
      <w:r>
        <w:rPr>
          <w:rFonts w:ascii="Trebuchet MS"/>
        </w:rPr>
        <w:t>a</w:t>
      </w:r>
      <w:r>
        <w:rPr>
          <w:rFonts w:ascii="Trebuchet MS"/>
          <w:spacing w:val="-33"/>
        </w:rPr>
        <w:t> </w:t>
      </w:r>
      <w:r>
        <w:rPr>
          <w:rFonts w:ascii="Trebuchet MS"/>
        </w:rPr>
        <w:t>questionnaire</w:t>
      </w:r>
      <w:r>
        <w:rPr>
          <w:rFonts w:ascii="Trebuchet MS"/>
          <w:spacing w:val="-33"/>
        </w:rPr>
        <w:t> </w:t>
      </w:r>
      <w:r>
        <w:rPr>
          <w:rFonts w:ascii="Trebuchet MS"/>
        </w:rPr>
        <w:t>for</w:t>
      </w:r>
      <w:r>
        <w:rPr>
          <w:rFonts w:ascii="Trebuchet MS"/>
          <w:spacing w:val="-33"/>
        </w:rPr>
        <w:t> </w:t>
      </w:r>
      <w:r>
        <w:rPr>
          <w:rFonts w:ascii="Trebuchet MS"/>
        </w:rPr>
        <w:t>women</w:t>
      </w:r>
      <w:r>
        <w:rPr>
          <w:rFonts w:ascii="Trebuchet MS"/>
          <w:spacing w:val="-34"/>
        </w:rPr>
        <w:t> </w:t>
      </w:r>
      <w:r>
        <w:rPr>
          <w:rFonts w:ascii="Trebuchet MS"/>
        </w:rPr>
        <w:t>aged</w:t>
      </w:r>
      <w:r>
        <w:rPr>
          <w:rFonts w:ascii="Trebuchet MS"/>
          <w:spacing w:val="-33"/>
        </w:rPr>
        <w:t> </w:t>
      </w:r>
      <w:r>
        <w:rPr>
          <w:rFonts w:ascii="Trebuchet MS"/>
        </w:rPr>
        <w:t>15- </w:t>
      </w:r>
      <w:r>
        <w:rPr/>
        <w:t>49, and a questionnaire for children under the age of 5 (addressed to the mother or primary caretaker of the child). The survey covered many of the same topics as the earlier rounds and provided an update on estimates and trends for many indicators. In addition, new indicators were included to provide baseline data or estimates of coverage for other priority</w:t>
      </w:r>
      <w:r>
        <w:rPr>
          <w:spacing w:val="51"/>
        </w:rPr>
        <w:t> </w:t>
      </w:r>
      <w:r>
        <w:rPr/>
        <w:t>issues.</w:t>
      </w:r>
    </w:p>
    <w:p>
      <w:pPr>
        <w:pStyle w:val="BodyText"/>
        <w:spacing w:before="6"/>
      </w:pPr>
    </w:p>
    <w:p>
      <w:pPr>
        <w:spacing w:line="235" w:lineRule="auto" w:before="0"/>
        <w:ind w:left="1008" w:right="1439" w:firstLine="0"/>
        <w:jc w:val="both"/>
        <w:rPr>
          <w:rFonts w:ascii="Trebuchet MS"/>
          <w:b/>
          <w:i/>
          <w:sz w:val="28"/>
        </w:rPr>
      </w:pPr>
      <w:r>
        <w:rPr>
          <w:rFonts w:ascii="Trebuchet MS"/>
          <w:b/>
          <w:i/>
          <w:color w:val="0060AE"/>
          <w:sz w:val="28"/>
        </w:rPr>
        <w:t>The</w:t>
      </w:r>
      <w:r>
        <w:rPr>
          <w:rFonts w:ascii="Trebuchet MS"/>
          <w:b/>
          <w:i/>
          <w:color w:val="0060AE"/>
          <w:spacing w:val="-53"/>
          <w:sz w:val="28"/>
        </w:rPr>
        <w:t> </w:t>
      </w:r>
      <w:r>
        <w:rPr>
          <w:rFonts w:ascii="Trebuchet MS"/>
          <w:b/>
          <w:i/>
          <w:color w:val="0060AE"/>
          <w:sz w:val="28"/>
        </w:rPr>
        <w:t>Trinidad</w:t>
      </w:r>
      <w:r>
        <w:rPr>
          <w:rFonts w:ascii="Trebuchet MS"/>
          <w:b/>
          <w:i/>
          <w:color w:val="0060AE"/>
          <w:spacing w:val="-53"/>
          <w:sz w:val="28"/>
        </w:rPr>
        <w:t> </w:t>
      </w:r>
      <w:r>
        <w:rPr>
          <w:rFonts w:ascii="Trebuchet MS"/>
          <w:b/>
          <w:i/>
          <w:color w:val="0060AE"/>
          <w:sz w:val="28"/>
        </w:rPr>
        <w:t>and</w:t>
      </w:r>
      <w:r>
        <w:rPr>
          <w:rFonts w:ascii="Trebuchet MS"/>
          <w:b/>
          <w:i/>
          <w:color w:val="0060AE"/>
          <w:spacing w:val="-53"/>
          <w:sz w:val="28"/>
        </w:rPr>
        <w:t> </w:t>
      </w:r>
      <w:r>
        <w:rPr>
          <w:rFonts w:ascii="Trebuchet MS"/>
          <w:b/>
          <w:i/>
          <w:color w:val="0060AE"/>
          <w:sz w:val="28"/>
        </w:rPr>
        <w:t>Tobago</w:t>
      </w:r>
      <w:r>
        <w:rPr>
          <w:rFonts w:ascii="Trebuchet MS"/>
          <w:b/>
          <w:i/>
          <w:color w:val="0060AE"/>
          <w:spacing w:val="-53"/>
          <w:sz w:val="28"/>
        </w:rPr>
        <w:t> </w:t>
      </w:r>
      <w:r>
        <w:rPr>
          <w:rFonts w:ascii="Trebuchet MS"/>
          <w:b/>
          <w:i/>
          <w:color w:val="0060AE"/>
          <w:sz w:val="28"/>
        </w:rPr>
        <w:t>Multiple</w:t>
      </w:r>
      <w:r>
        <w:rPr>
          <w:rFonts w:ascii="Trebuchet MS"/>
          <w:b/>
          <w:i/>
          <w:color w:val="0060AE"/>
          <w:spacing w:val="-53"/>
          <w:sz w:val="28"/>
        </w:rPr>
        <w:t> </w:t>
      </w:r>
      <w:r>
        <w:rPr>
          <w:rFonts w:ascii="Trebuchet MS"/>
          <w:b/>
          <w:i/>
          <w:color w:val="0060AE"/>
          <w:sz w:val="28"/>
        </w:rPr>
        <w:t>Indicator</w:t>
      </w:r>
      <w:r>
        <w:rPr>
          <w:rFonts w:ascii="Trebuchet MS"/>
          <w:b/>
          <w:i/>
          <w:color w:val="0060AE"/>
          <w:spacing w:val="-53"/>
          <w:sz w:val="28"/>
        </w:rPr>
        <w:t> </w:t>
      </w:r>
      <w:r>
        <w:rPr>
          <w:rFonts w:ascii="Trebuchet MS"/>
          <w:b/>
          <w:i/>
          <w:color w:val="0060AE"/>
          <w:sz w:val="28"/>
        </w:rPr>
        <w:t>Cluster</w:t>
      </w:r>
      <w:r>
        <w:rPr>
          <w:rFonts w:ascii="Trebuchet MS"/>
          <w:b/>
          <w:i/>
          <w:color w:val="0060AE"/>
          <w:spacing w:val="-53"/>
          <w:sz w:val="28"/>
        </w:rPr>
        <w:t> </w:t>
      </w:r>
      <w:r>
        <w:rPr>
          <w:rFonts w:ascii="Trebuchet MS"/>
          <w:b/>
          <w:i/>
          <w:color w:val="0060AE"/>
          <w:sz w:val="28"/>
        </w:rPr>
        <w:t>Survey</w:t>
      </w:r>
      <w:r>
        <w:rPr>
          <w:rFonts w:ascii="Trebuchet MS"/>
          <w:b/>
          <w:i/>
          <w:color w:val="0060AE"/>
          <w:spacing w:val="-53"/>
          <w:sz w:val="28"/>
        </w:rPr>
        <w:t> </w:t>
      </w:r>
      <w:r>
        <w:rPr>
          <w:rFonts w:ascii="Trebuchet MS"/>
          <w:b/>
          <w:i/>
          <w:color w:val="0060AE"/>
          <w:sz w:val="28"/>
        </w:rPr>
        <w:t>3</w:t>
      </w:r>
      <w:r>
        <w:rPr>
          <w:rFonts w:ascii="Trebuchet MS"/>
          <w:b/>
          <w:i/>
          <w:color w:val="0060AE"/>
          <w:spacing w:val="-53"/>
          <w:sz w:val="28"/>
        </w:rPr>
        <w:t> </w:t>
      </w:r>
      <w:r>
        <w:rPr>
          <w:rFonts w:ascii="Trebuchet MS"/>
          <w:b/>
          <w:i/>
          <w:color w:val="0060AE"/>
          <w:sz w:val="28"/>
        </w:rPr>
        <w:t>objectives</w:t>
      </w:r>
      <w:r>
        <w:rPr>
          <w:rFonts w:ascii="Trebuchet MS"/>
          <w:b/>
          <w:i/>
          <w:color w:val="0060AE"/>
          <w:spacing w:val="-52"/>
          <w:sz w:val="28"/>
        </w:rPr>
        <w:t> </w:t>
      </w:r>
      <w:r>
        <w:rPr>
          <w:rFonts w:ascii="Trebuchet MS"/>
          <w:b/>
          <w:i/>
          <w:color w:val="0060AE"/>
          <w:sz w:val="28"/>
        </w:rPr>
        <w:t>were to:</w:t>
      </w:r>
    </w:p>
    <w:p>
      <w:pPr>
        <w:pStyle w:val="ListParagraph"/>
        <w:numPr>
          <w:ilvl w:val="0"/>
          <w:numId w:val="2"/>
        </w:numPr>
        <w:tabs>
          <w:tab w:pos="1368" w:val="left" w:leader="none"/>
        </w:tabs>
        <w:spacing w:line="273" w:lineRule="auto" w:before="299" w:after="0"/>
        <w:ind w:left="1368" w:right="1437" w:hanging="360"/>
        <w:jc w:val="both"/>
        <w:rPr>
          <w:rFonts w:ascii="Trebuchet MS" w:hAnsi="Trebuchet MS"/>
          <w:sz w:val="24"/>
        </w:rPr>
      </w:pPr>
      <w:r>
        <w:rPr>
          <w:rFonts w:ascii="Trebuchet MS" w:hAnsi="Trebuchet MS"/>
          <w:sz w:val="24"/>
        </w:rPr>
        <w:t>provide up-to-date information for assessing the situation of children and women in Trinidad and</w:t>
      </w:r>
      <w:r>
        <w:rPr>
          <w:rFonts w:ascii="Trebuchet MS" w:hAnsi="Trebuchet MS"/>
          <w:spacing w:val="-24"/>
          <w:sz w:val="24"/>
        </w:rPr>
        <w:t> </w:t>
      </w:r>
      <w:r>
        <w:rPr>
          <w:rFonts w:ascii="Trebuchet MS" w:hAnsi="Trebuchet MS"/>
          <w:sz w:val="24"/>
        </w:rPr>
        <w:t>Tobago;</w:t>
      </w:r>
    </w:p>
    <w:p>
      <w:pPr>
        <w:pStyle w:val="BodyText"/>
        <w:spacing w:before="5"/>
        <w:rPr>
          <w:rFonts w:ascii="Trebuchet MS"/>
          <w:sz w:val="26"/>
        </w:rPr>
      </w:pPr>
    </w:p>
    <w:p>
      <w:pPr>
        <w:pStyle w:val="ListParagraph"/>
        <w:numPr>
          <w:ilvl w:val="0"/>
          <w:numId w:val="2"/>
        </w:numPr>
        <w:tabs>
          <w:tab w:pos="1368" w:val="left" w:leader="none"/>
        </w:tabs>
        <w:spacing w:line="278" w:lineRule="auto" w:before="0" w:after="0"/>
        <w:ind w:left="1368" w:right="1438" w:hanging="360"/>
        <w:jc w:val="both"/>
        <w:rPr>
          <w:rFonts w:ascii="Trebuchet MS" w:hAnsi="Trebuchet MS"/>
          <w:sz w:val="24"/>
        </w:rPr>
      </w:pPr>
      <w:r>
        <w:rPr>
          <w:rFonts w:ascii="Trebuchet MS" w:hAnsi="Trebuchet MS"/>
          <w:sz w:val="24"/>
        </w:rPr>
        <w:t>furnish data needed for monitoring progress toward goals established in the Millennium </w:t>
      </w:r>
      <w:r>
        <w:rPr>
          <w:sz w:val="24"/>
        </w:rPr>
        <w:t>Declaration, the goals of A World Fit For Children (WFFC), and other internationally </w:t>
      </w:r>
      <w:r>
        <w:rPr>
          <w:rFonts w:ascii="Trebuchet MS" w:hAnsi="Trebuchet MS"/>
          <w:sz w:val="24"/>
        </w:rPr>
        <w:t>agreed</w:t>
      </w:r>
      <w:r>
        <w:rPr>
          <w:rFonts w:ascii="Trebuchet MS" w:hAnsi="Trebuchet MS"/>
          <w:spacing w:val="-14"/>
          <w:sz w:val="24"/>
        </w:rPr>
        <w:t> </w:t>
      </w:r>
      <w:r>
        <w:rPr>
          <w:rFonts w:ascii="Trebuchet MS" w:hAnsi="Trebuchet MS"/>
          <w:sz w:val="24"/>
        </w:rPr>
        <w:t>upon</w:t>
      </w:r>
      <w:r>
        <w:rPr>
          <w:rFonts w:ascii="Trebuchet MS" w:hAnsi="Trebuchet MS"/>
          <w:spacing w:val="-14"/>
          <w:sz w:val="24"/>
        </w:rPr>
        <w:t> </w:t>
      </w:r>
      <w:r>
        <w:rPr>
          <w:rFonts w:ascii="Trebuchet MS" w:hAnsi="Trebuchet MS"/>
          <w:sz w:val="24"/>
        </w:rPr>
        <w:t>goals,</w:t>
      </w:r>
      <w:r>
        <w:rPr>
          <w:rFonts w:ascii="Trebuchet MS" w:hAnsi="Trebuchet MS"/>
          <w:spacing w:val="-14"/>
          <w:sz w:val="24"/>
        </w:rPr>
        <w:t> </w:t>
      </w:r>
      <w:r>
        <w:rPr>
          <w:rFonts w:ascii="Trebuchet MS" w:hAnsi="Trebuchet MS"/>
          <w:sz w:val="24"/>
        </w:rPr>
        <w:t>as</w:t>
      </w:r>
      <w:r>
        <w:rPr>
          <w:rFonts w:ascii="Trebuchet MS" w:hAnsi="Trebuchet MS"/>
          <w:spacing w:val="-13"/>
          <w:sz w:val="24"/>
        </w:rPr>
        <w:t> </w:t>
      </w:r>
      <w:r>
        <w:rPr>
          <w:rFonts w:ascii="Trebuchet MS" w:hAnsi="Trebuchet MS"/>
          <w:sz w:val="24"/>
        </w:rPr>
        <w:t>a</w:t>
      </w:r>
      <w:r>
        <w:rPr>
          <w:rFonts w:ascii="Trebuchet MS" w:hAnsi="Trebuchet MS"/>
          <w:spacing w:val="-14"/>
          <w:sz w:val="24"/>
        </w:rPr>
        <w:t> </w:t>
      </w:r>
      <w:r>
        <w:rPr>
          <w:rFonts w:ascii="Trebuchet MS" w:hAnsi="Trebuchet MS"/>
          <w:sz w:val="24"/>
        </w:rPr>
        <w:t>basis</w:t>
      </w:r>
      <w:r>
        <w:rPr>
          <w:rFonts w:ascii="Trebuchet MS" w:hAnsi="Trebuchet MS"/>
          <w:spacing w:val="-14"/>
          <w:sz w:val="24"/>
        </w:rPr>
        <w:t> </w:t>
      </w:r>
      <w:r>
        <w:rPr>
          <w:rFonts w:ascii="Trebuchet MS" w:hAnsi="Trebuchet MS"/>
          <w:sz w:val="24"/>
        </w:rPr>
        <w:t>for</w:t>
      </w:r>
      <w:r>
        <w:rPr>
          <w:rFonts w:ascii="Trebuchet MS" w:hAnsi="Trebuchet MS"/>
          <w:spacing w:val="-13"/>
          <w:sz w:val="24"/>
        </w:rPr>
        <w:t> </w:t>
      </w:r>
      <w:r>
        <w:rPr>
          <w:rFonts w:ascii="Trebuchet MS" w:hAnsi="Trebuchet MS"/>
          <w:sz w:val="24"/>
        </w:rPr>
        <w:t>future</w:t>
      </w:r>
      <w:r>
        <w:rPr>
          <w:rFonts w:ascii="Trebuchet MS" w:hAnsi="Trebuchet MS"/>
          <w:spacing w:val="-13"/>
          <w:sz w:val="24"/>
        </w:rPr>
        <w:t> </w:t>
      </w:r>
      <w:r>
        <w:rPr>
          <w:rFonts w:ascii="Trebuchet MS" w:hAnsi="Trebuchet MS"/>
          <w:sz w:val="24"/>
        </w:rPr>
        <w:t>action;</w:t>
      </w:r>
    </w:p>
    <w:p>
      <w:pPr>
        <w:pStyle w:val="BodyText"/>
        <w:spacing w:before="8"/>
        <w:rPr>
          <w:rFonts w:ascii="Trebuchet MS"/>
          <w:sz w:val="25"/>
        </w:rPr>
      </w:pPr>
    </w:p>
    <w:p>
      <w:pPr>
        <w:pStyle w:val="ListParagraph"/>
        <w:numPr>
          <w:ilvl w:val="0"/>
          <w:numId w:val="2"/>
        </w:numPr>
        <w:tabs>
          <w:tab w:pos="1368" w:val="left" w:leader="none"/>
        </w:tabs>
        <w:spacing w:line="276" w:lineRule="auto" w:before="0" w:after="0"/>
        <w:ind w:left="1368" w:right="1434" w:hanging="360"/>
        <w:jc w:val="both"/>
        <w:rPr>
          <w:sz w:val="24"/>
        </w:rPr>
      </w:pPr>
      <w:r>
        <w:rPr>
          <w:rFonts w:ascii="Trebuchet MS" w:hAnsi="Trebuchet MS"/>
          <w:sz w:val="24"/>
        </w:rPr>
        <w:t>contribute to the improvement of data and monitoring systems in Trinidad and Tobago and</w:t>
      </w:r>
      <w:r>
        <w:rPr>
          <w:rFonts w:ascii="Trebuchet MS" w:hAnsi="Trebuchet MS"/>
          <w:spacing w:val="-22"/>
          <w:sz w:val="24"/>
        </w:rPr>
        <w:t> </w:t>
      </w:r>
      <w:r>
        <w:rPr>
          <w:rFonts w:ascii="Trebuchet MS" w:hAnsi="Trebuchet MS"/>
          <w:sz w:val="24"/>
        </w:rPr>
        <w:t>to</w:t>
      </w:r>
      <w:r>
        <w:rPr>
          <w:rFonts w:ascii="Trebuchet MS" w:hAnsi="Trebuchet MS"/>
          <w:spacing w:val="-21"/>
          <w:sz w:val="24"/>
        </w:rPr>
        <w:t> </w:t>
      </w:r>
      <w:r>
        <w:rPr>
          <w:rFonts w:ascii="Trebuchet MS" w:hAnsi="Trebuchet MS"/>
          <w:sz w:val="24"/>
        </w:rPr>
        <w:t>strengthen</w:t>
      </w:r>
      <w:r>
        <w:rPr>
          <w:rFonts w:ascii="Trebuchet MS" w:hAnsi="Trebuchet MS"/>
          <w:spacing w:val="-22"/>
          <w:sz w:val="24"/>
        </w:rPr>
        <w:t> </w:t>
      </w:r>
      <w:r>
        <w:rPr>
          <w:rFonts w:ascii="Trebuchet MS" w:hAnsi="Trebuchet MS"/>
          <w:sz w:val="24"/>
        </w:rPr>
        <w:t>technical</w:t>
      </w:r>
      <w:r>
        <w:rPr>
          <w:rFonts w:ascii="Trebuchet MS" w:hAnsi="Trebuchet MS"/>
          <w:spacing w:val="-21"/>
          <w:sz w:val="24"/>
        </w:rPr>
        <w:t> </w:t>
      </w:r>
      <w:r>
        <w:rPr>
          <w:rFonts w:ascii="Trebuchet MS" w:hAnsi="Trebuchet MS"/>
          <w:sz w:val="24"/>
        </w:rPr>
        <w:t>expertise</w:t>
      </w:r>
      <w:r>
        <w:rPr>
          <w:rFonts w:ascii="Trebuchet MS" w:hAnsi="Trebuchet MS"/>
          <w:spacing w:val="-21"/>
          <w:sz w:val="24"/>
        </w:rPr>
        <w:t> </w:t>
      </w:r>
      <w:r>
        <w:rPr>
          <w:rFonts w:ascii="Trebuchet MS" w:hAnsi="Trebuchet MS"/>
          <w:sz w:val="24"/>
        </w:rPr>
        <w:t>in</w:t>
      </w:r>
      <w:r>
        <w:rPr>
          <w:rFonts w:ascii="Trebuchet MS" w:hAnsi="Trebuchet MS"/>
          <w:spacing w:val="-22"/>
          <w:sz w:val="24"/>
        </w:rPr>
        <w:t> </w:t>
      </w:r>
      <w:r>
        <w:rPr>
          <w:rFonts w:ascii="Trebuchet MS" w:hAnsi="Trebuchet MS"/>
          <w:sz w:val="24"/>
        </w:rPr>
        <w:t>the</w:t>
      </w:r>
      <w:r>
        <w:rPr>
          <w:rFonts w:ascii="Trebuchet MS" w:hAnsi="Trebuchet MS"/>
          <w:spacing w:val="-21"/>
          <w:sz w:val="24"/>
        </w:rPr>
        <w:t> </w:t>
      </w:r>
      <w:r>
        <w:rPr>
          <w:rFonts w:ascii="Trebuchet MS" w:hAnsi="Trebuchet MS"/>
          <w:sz w:val="24"/>
        </w:rPr>
        <w:t>design,</w:t>
      </w:r>
      <w:r>
        <w:rPr>
          <w:rFonts w:ascii="Trebuchet MS" w:hAnsi="Trebuchet MS"/>
          <w:spacing w:val="-21"/>
          <w:sz w:val="24"/>
        </w:rPr>
        <w:t> </w:t>
      </w:r>
      <w:r>
        <w:rPr>
          <w:rFonts w:ascii="Trebuchet MS" w:hAnsi="Trebuchet MS"/>
          <w:sz w:val="24"/>
        </w:rPr>
        <w:t>implementation,</w:t>
      </w:r>
      <w:r>
        <w:rPr>
          <w:rFonts w:ascii="Trebuchet MS" w:hAnsi="Trebuchet MS"/>
          <w:spacing w:val="-22"/>
          <w:sz w:val="24"/>
        </w:rPr>
        <w:t> </w:t>
      </w:r>
      <w:r>
        <w:rPr>
          <w:rFonts w:ascii="Trebuchet MS" w:hAnsi="Trebuchet MS"/>
          <w:sz w:val="24"/>
        </w:rPr>
        <w:t>and</w:t>
      </w:r>
      <w:r>
        <w:rPr>
          <w:rFonts w:ascii="Trebuchet MS" w:hAnsi="Trebuchet MS"/>
          <w:spacing w:val="-21"/>
          <w:sz w:val="24"/>
        </w:rPr>
        <w:t> </w:t>
      </w:r>
      <w:r>
        <w:rPr>
          <w:rFonts w:ascii="Trebuchet MS" w:hAnsi="Trebuchet MS"/>
          <w:sz w:val="24"/>
        </w:rPr>
        <w:t>analysis</w:t>
      </w:r>
      <w:r>
        <w:rPr>
          <w:rFonts w:ascii="Trebuchet MS" w:hAnsi="Trebuchet MS"/>
          <w:spacing w:val="-21"/>
          <w:sz w:val="24"/>
        </w:rPr>
        <w:t> </w:t>
      </w:r>
      <w:r>
        <w:rPr>
          <w:rFonts w:ascii="Trebuchet MS" w:hAnsi="Trebuchet MS"/>
          <w:sz w:val="24"/>
        </w:rPr>
        <w:t>of</w:t>
      </w:r>
      <w:r>
        <w:rPr>
          <w:rFonts w:ascii="Trebuchet MS" w:hAnsi="Trebuchet MS"/>
          <w:spacing w:val="-22"/>
          <w:sz w:val="24"/>
        </w:rPr>
        <w:t> </w:t>
      </w:r>
      <w:r>
        <w:rPr>
          <w:rFonts w:ascii="Trebuchet MS" w:hAnsi="Trebuchet MS"/>
          <w:sz w:val="24"/>
        </w:rPr>
        <w:t>such </w:t>
      </w:r>
      <w:r>
        <w:rPr>
          <w:sz w:val="24"/>
        </w:rPr>
        <w:t>systems.</w:t>
      </w:r>
    </w:p>
    <w:p>
      <w:pPr>
        <w:pStyle w:val="BodyText"/>
        <w:rPr>
          <w:sz w:val="20"/>
        </w:rPr>
      </w:pPr>
    </w:p>
    <w:p>
      <w:pPr>
        <w:pStyle w:val="BodyText"/>
        <w:rPr>
          <w:sz w:val="20"/>
        </w:rPr>
      </w:pPr>
    </w:p>
    <w:p>
      <w:pPr>
        <w:pStyle w:val="BodyText"/>
        <w:rPr>
          <w:sz w:val="20"/>
        </w:rPr>
      </w:pPr>
    </w:p>
    <w:p>
      <w:pPr>
        <w:pStyle w:val="BodyText"/>
        <w:spacing w:before="10"/>
        <w:rPr>
          <w:sz w:val="15"/>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xii</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rPr>
          <w:b/>
          <w:sz w:val="26"/>
        </w:rPr>
      </w:pPr>
    </w:p>
    <w:p>
      <w:pPr>
        <w:spacing w:before="96"/>
        <w:ind w:left="1440" w:right="0" w:firstLine="0"/>
        <w:jc w:val="both"/>
        <w:rPr>
          <w:rFonts w:ascii="Trebuchet MS"/>
          <w:b/>
          <w:i/>
          <w:sz w:val="28"/>
        </w:rPr>
      </w:pPr>
      <w:r>
        <w:rPr>
          <w:rFonts w:ascii="Trebuchet MS"/>
          <w:b/>
          <w:i/>
          <w:color w:val="0060AE"/>
          <w:sz w:val="28"/>
        </w:rPr>
        <w:t>Comparative Analysis of the MICS and MDG</w:t>
      </w:r>
    </w:p>
    <w:p>
      <w:pPr>
        <w:pStyle w:val="BodyText"/>
        <w:spacing w:before="4"/>
        <w:rPr>
          <w:rFonts w:ascii="Trebuchet MS"/>
          <w:b/>
          <w:i/>
          <w:sz w:val="30"/>
        </w:rPr>
      </w:pPr>
    </w:p>
    <w:p>
      <w:pPr>
        <w:pStyle w:val="BodyText"/>
        <w:spacing w:line="280" w:lineRule="auto"/>
        <w:ind w:left="1440" w:right="1004"/>
        <w:jc w:val="both"/>
      </w:pPr>
      <w:r>
        <w:rPr>
          <w:rFonts w:ascii="Trebuchet MS"/>
        </w:rPr>
        <w:t>The Millennium Development Goals were adopted by the international community in 2000 </w:t>
      </w:r>
      <w:r>
        <w:rPr/>
        <w:t>as a framework for the development activities of the 191 member countries of the United Nations.</w:t>
      </w:r>
      <w:r>
        <w:rPr>
          <w:spacing w:val="-17"/>
        </w:rPr>
        <w:t> </w:t>
      </w:r>
      <w:r>
        <w:rPr/>
        <w:t>The</w:t>
      </w:r>
      <w:r>
        <w:rPr>
          <w:spacing w:val="-17"/>
        </w:rPr>
        <w:t> </w:t>
      </w:r>
      <w:r>
        <w:rPr/>
        <w:t>goals</w:t>
      </w:r>
      <w:r>
        <w:rPr>
          <w:spacing w:val="-17"/>
        </w:rPr>
        <w:t> </w:t>
      </w:r>
      <w:r>
        <w:rPr/>
        <w:t>have</w:t>
      </w:r>
      <w:r>
        <w:rPr>
          <w:spacing w:val="-17"/>
        </w:rPr>
        <w:t> </w:t>
      </w:r>
      <w:r>
        <w:rPr/>
        <w:t>been</w:t>
      </w:r>
      <w:r>
        <w:rPr>
          <w:spacing w:val="-16"/>
        </w:rPr>
        <w:t> </w:t>
      </w:r>
      <w:r>
        <w:rPr/>
        <w:t>articulated</w:t>
      </w:r>
      <w:r>
        <w:rPr>
          <w:spacing w:val="-17"/>
        </w:rPr>
        <w:t> </w:t>
      </w:r>
      <w:r>
        <w:rPr/>
        <w:t>into</w:t>
      </w:r>
      <w:r>
        <w:rPr>
          <w:spacing w:val="-17"/>
        </w:rPr>
        <w:t> </w:t>
      </w:r>
      <w:r>
        <w:rPr/>
        <w:t>some</w:t>
      </w:r>
      <w:r>
        <w:rPr>
          <w:spacing w:val="-17"/>
        </w:rPr>
        <w:t> </w:t>
      </w:r>
      <w:r>
        <w:rPr/>
        <w:t>20</w:t>
      </w:r>
      <w:r>
        <w:rPr>
          <w:spacing w:val="-16"/>
        </w:rPr>
        <w:t> </w:t>
      </w:r>
      <w:r>
        <w:rPr/>
        <w:t>targets</w:t>
      </w:r>
      <w:r>
        <w:rPr>
          <w:spacing w:val="-17"/>
        </w:rPr>
        <w:t> </w:t>
      </w:r>
      <w:r>
        <w:rPr/>
        <w:t>and</w:t>
      </w:r>
      <w:r>
        <w:rPr>
          <w:spacing w:val="-17"/>
        </w:rPr>
        <w:t> </w:t>
      </w:r>
      <w:r>
        <w:rPr/>
        <w:t>over</w:t>
      </w:r>
      <w:r>
        <w:rPr>
          <w:spacing w:val="-17"/>
        </w:rPr>
        <w:t> </w:t>
      </w:r>
      <w:r>
        <w:rPr/>
        <w:t>60</w:t>
      </w:r>
      <w:r>
        <w:rPr>
          <w:spacing w:val="-16"/>
        </w:rPr>
        <w:t> </w:t>
      </w:r>
      <w:r>
        <w:rPr/>
        <w:t>indicators.</w:t>
      </w:r>
      <w:r>
        <w:rPr>
          <w:spacing w:val="-17"/>
        </w:rPr>
        <w:t> </w:t>
      </w:r>
      <w:r>
        <w:rPr/>
        <w:t>Trinidad </w:t>
      </w:r>
      <w:r>
        <w:rPr>
          <w:rFonts w:ascii="Trebuchet MS"/>
        </w:rPr>
        <w:t>and Tobago joined the international community in adopting the MDGs as a framework for </w:t>
      </w:r>
      <w:r>
        <w:rPr/>
        <w:t>making progress towards</w:t>
      </w:r>
      <w:r>
        <w:rPr>
          <w:spacing w:val="7"/>
        </w:rPr>
        <w:t> </w:t>
      </w:r>
      <w:r>
        <w:rPr/>
        <w:t>development.</w:t>
      </w:r>
    </w:p>
    <w:p>
      <w:pPr>
        <w:pStyle w:val="BodyText"/>
        <w:spacing w:before="9"/>
        <w:rPr>
          <w:sz w:val="27"/>
        </w:rPr>
      </w:pPr>
    </w:p>
    <w:p>
      <w:pPr>
        <w:pStyle w:val="BodyText"/>
        <w:spacing w:line="278" w:lineRule="auto" w:before="1"/>
        <w:ind w:left="1440" w:right="1005"/>
        <w:jc w:val="both"/>
      </w:pPr>
      <w:r>
        <w:rPr/>
        <w:t>The year 2015 is the target year for the achievement of the Millennium Development Goals. </w:t>
      </w:r>
      <w:r>
        <w:rPr>
          <w:rFonts w:ascii="Trebuchet MS"/>
        </w:rPr>
        <w:t>Proper</w:t>
      </w:r>
      <w:r>
        <w:rPr>
          <w:rFonts w:ascii="Trebuchet MS"/>
          <w:spacing w:val="-29"/>
        </w:rPr>
        <w:t> </w:t>
      </w:r>
      <w:r>
        <w:rPr>
          <w:rFonts w:ascii="Trebuchet MS"/>
        </w:rPr>
        <w:t>monitoring</w:t>
      </w:r>
      <w:r>
        <w:rPr>
          <w:rFonts w:ascii="Trebuchet MS"/>
          <w:spacing w:val="-29"/>
        </w:rPr>
        <w:t> </w:t>
      </w:r>
      <w:r>
        <w:rPr>
          <w:rFonts w:ascii="Trebuchet MS"/>
        </w:rPr>
        <w:t>of</w:t>
      </w:r>
      <w:r>
        <w:rPr>
          <w:rFonts w:ascii="Trebuchet MS"/>
          <w:spacing w:val="-29"/>
        </w:rPr>
        <w:t> </w:t>
      </w:r>
      <w:r>
        <w:rPr>
          <w:rFonts w:ascii="Trebuchet MS"/>
        </w:rPr>
        <w:t>the</w:t>
      </w:r>
      <w:r>
        <w:rPr>
          <w:rFonts w:ascii="Trebuchet MS"/>
          <w:spacing w:val="-29"/>
        </w:rPr>
        <w:t> </w:t>
      </w:r>
      <w:r>
        <w:rPr>
          <w:rFonts w:ascii="Trebuchet MS"/>
        </w:rPr>
        <w:t>progress</w:t>
      </w:r>
      <w:r>
        <w:rPr>
          <w:rFonts w:ascii="Trebuchet MS"/>
          <w:spacing w:val="-29"/>
        </w:rPr>
        <w:t> </w:t>
      </w:r>
      <w:r>
        <w:rPr>
          <w:rFonts w:ascii="Trebuchet MS"/>
        </w:rPr>
        <w:t>of</w:t>
      </w:r>
      <w:r>
        <w:rPr>
          <w:rFonts w:ascii="Trebuchet MS"/>
          <w:spacing w:val="-29"/>
        </w:rPr>
        <w:t> </w:t>
      </w:r>
      <w:r>
        <w:rPr>
          <w:rFonts w:ascii="Trebuchet MS"/>
        </w:rPr>
        <w:t>these</w:t>
      </w:r>
      <w:r>
        <w:rPr>
          <w:rFonts w:ascii="Trebuchet MS"/>
          <w:spacing w:val="-29"/>
        </w:rPr>
        <w:t> </w:t>
      </w:r>
      <w:r>
        <w:rPr>
          <w:rFonts w:ascii="Trebuchet MS"/>
        </w:rPr>
        <w:t>goals</w:t>
      </w:r>
      <w:r>
        <w:rPr>
          <w:rFonts w:ascii="Trebuchet MS"/>
          <w:spacing w:val="-29"/>
        </w:rPr>
        <w:t> </w:t>
      </w:r>
      <w:r>
        <w:rPr>
          <w:rFonts w:ascii="Trebuchet MS"/>
        </w:rPr>
        <w:t>is</w:t>
      </w:r>
      <w:r>
        <w:rPr>
          <w:rFonts w:ascii="Trebuchet MS"/>
          <w:spacing w:val="-29"/>
        </w:rPr>
        <w:t> </w:t>
      </w:r>
      <w:r>
        <w:rPr>
          <w:rFonts w:ascii="Trebuchet MS"/>
        </w:rPr>
        <w:t>essential</w:t>
      </w:r>
      <w:r>
        <w:rPr>
          <w:rFonts w:ascii="Trebuchet MS"/>
          <w:spacing w:val="-29"/>
        </w:rPr>
        <w:t> </w:t>
      </w:r>
      <w:r>
        <w:rPr>
          <w:rFonts w:ascii="Trebuchet MS"/>
        </w:rPr>
        <w:t>to</w:t>
      </w:r>
      <w:r>
        <w:rPr>
          <w:rFonts w:ascii="Trebuchet MS"/>
          <w:spacing w:val="-29"/>
        </w:rPr>
        <w:t> </w:t>
      </w:r>
      <w:r>
        <w:rPr>
          <w:rFonts w:ascii="Trebuchet MS"/>
        </w:rPr>
        <w:t>ensure</w:t>
      </w:r>
      <w:r>
        <w:rPr>
          <w:rFonts w:ascii="Trebuchet MS"/>
          <w:spacing w:val="-29"/>
        </w:rPr>
        <w:t> </w:t>
      </w:r>
      <w:r>
        <w:rPr>
          <w:rFonts w:ascii="Trebuchet MS"/>
        </w:rPr>
        <w:t>that</w:t>
      </w:r>
      <w:r>
        <w:rPr>
          <w:rFonts w:ascii="Trebuchet MS"/>
          <w:spacing w:val="-29"/>
        </w:rPr>
        <w:t> </w:t>
      </w:r>
      <w:r>
        <w:rPr>
          <w:rFonts w:ascii="Trebuchet MS"/>
        </w:rPr>
        <w:t>the</w:t>
      </w:r>
      <w:r>
        <w:rPr>
          <w:rFonts w:ascii="Trebuchet MS"/>
          <w:spacing w:val="-29"/>
        </w:rPr>
        <w:t> </w:t>
      </w:r>
      <w:r>
        <w:rPr>
          <w:rFonts w:ascii="Trebuchet MS"/>
        </w:rPr>
        <w:t>policy</w:t>
      </w:r>
      <w:r>
        <w:rPr>
          <w:rFonts w:ascii="Trebuchet MS"/>
          <w:spacing w:val="-29"/>
        </w:rPr>
        <w:t> </w:t>
      </w:r>
      <w:r>
        <w:rPr>
          <w:rFonts w:ascii="Trebuchet MS"/>
        </w:rPr>
        <w:t>planners can</w:t>
      </w:r>
      <w:r>
        <w:rPr>
          <w:rFonts w:ascii="Trebuchet MS"/>
          <w:spacing w:val="-31"/>
        </w:rPr>
        <w:t> </w:t>
      </w:r>
      <w:r>
        <w:rPr>
          <w:rFonts w:ascii="Trebuchet MS"/>
        </w:rPr>
        <w:t>take</w:t>
      </w:r>
      <w:r>
        <w:rPr>
          <w:rFonts w:ascii="Trebuchet MS"/>
          <w:spacing w:val="-30"/>
        </w:rPr>
        <w:t> </w:t>
      </w:r>
      <w:r>
        <w:rPr>
          <w:rFonts w:ascii="Trebuchet MS"/>
        </w:rPr>
        <w:t>the</w:t>
      </w:r>
      <w:r>
        <w:rPr>
          <w:rFonts w:ascii="Trebuchet MS"/>
          <w:spacing w:val="-30"/>
        </w:rPr>
        <w:t> </w:t>
      </w:r>
      <w:r>
        <w:rPr>
          <w:rFonts w:ascii="Trebuchet MS"/>
        </w:rPr>
        <w:t>necessary</w:t>
      </w:r>
      <w:r>
        <w:rPr>
          <w:rFonts w:ascii="Trebuchet MS"/>
          <w:spacing w:val="-31"/>
        </w:rPr>
        <w:t> </w:t>
      </w:r>
      <w:r>
        <w:rPr>
          <w:rFonts w:ascii="Trebuchet MS"/>
        </w:rPr>
        <w:t>actions</w:t>
      </w:r>
      <w:r>
        <w:rPr>
          <w:rFonts w:ascii="Trebuchet MS"/>
          <w:spacing w:val="-32"/>
        </w:rPr>
        <w:t> </w:t>
      </w:r>
      <w:r>
        <w:rPr>
          <w:rFonts w:ascii="Trebuchet MS"/>
        </w:rPr>
        <w:t>on</w:t>
      </w:r>
      <w:r>
        <w:rPr>
          <w:rFonts w:ascii="Trebuchet MS"/>
          <w:spacing w:val="-30"/>
        </w:rPr>
        <w:t> </w:t>
      </w:r>
      <w:r>
        <w:rPr>
          <w:rFonts w:ascii="Trebuchet MS"/>
        </w:rPr>
        <w:t>any</w:t>
      </w:r>
      <w:r>
        <w:rPr>
          <w:rFonts w:ascii="Trebuchet MS"/>
          <w:spacing w:val="-30"/>
        </w:rPr>
        <w:t> </w:t>
      </w:r>
      <w:r>
        <w:rPr>
          <w:rFonts w:ascii="Trebuchet MS"/>
        </w:rPr>
        <w:t>exogenous</w:t>
      </w:r>
      <w:r>
        <w:rPr>
          <w:rFonts w:ascii="Trebuchet MS"/>
          <w:spacing w:val="-31"/>
        </w:rPr>
        <w:t> </w:t>
      </w:r>
      <w:r>
        <w:rPr>
          <w:rFonts w:ascii="Trebuchet MS"/>
        </w:rPr>
        <w:t>and</w:t>
      </w:r>
      <w:r>
        <w:rPr>
          <w:rFonts w:ascii="Trebuchet MS"/>
          <w:spacing w:val="-31"/>
        </w:rPr>
        <w:t> </w:t>
      </w:r>
      <w:r>
        <w:rPr>
          <w:rFonts w:ascii="Trebuchet MS"/>
        </w:rPr>
        <w:t>endogenous</w:t>
      </w:r>
      <w:r>
        <w:rPr>
          <w:rFonts w:ascii="Trebuchet MS"/>
          <w:spacing w:val="-32"/>
        </w:rPr>
        <w:t> </w:t>
      </w:r>
      <w:r>
        <w:rPr>
          <w:rFonts w:ascii="Trebuchet MS"/>
        </w:rPr>
        <w:t>shocks</w:t>
      </w:r>
      <w:r>
        <w:rPr>
          <w:rFonts w:ascii="Trebuchet MS"/>
          <w:spacing w:val="-30"/>
        </w:rPr>
        <w:t> </w:t>
      </w:r>
      <w:r>
        <w:rPr>
          <w:rFonts w:ascii="Trebuchet MS"/>
        </w:rPr>
        <w:t>that</w:t>
      </w:r>
      <w:r>
        <w:rPr>
          <w:rFonts w:ascii="Trebuchet MS"/>
          <w:spacing w:val="-30"/>
        </w:rPr>
        <w:t> </w:t>
      </w:r>
      <w:r>
        <w:rPr>
          <w:rFonts w:ascii="Trebuchet MS"/>
        </w:rPr>
        <w:t>take</w:t>
      </w:r>
      <w:r>
        <w:rPr>
          <w:rFonts w:ascii="Trebuchet MS"/>
          <w:spacing w:val="-30"/>
        </w:rPr>
        <w:t> </w:t>
      </w:r>
      <w:r>
        <w:rPr>
          <w:rFonts w:ascii="Trebuchet MS"/>
        </w:rPr>
        <w:t>place,</w:t>
      </w:r>
      <w:r>
        <w:rPr>
          <w:rFonts w:ascii="Trebuchet MS"/>
          <w:spacing w:val="-31"/>
        </w:rPr>
        <w:t> </w:t>
      </w:r>
      <w:r>
        <w:rPr>
          <w:rFonts w:ascii="Trebuchet MS"/>
        </w:rPr>
        <w:t>with </w:t>
      </w:r>
      <w:r>
        <w:rPr/>
        <w:t>respect</w:t>
      </w:r>
      <w:r>
        <w:rPr>
          <w:spacing w:val="-17"/>
        </w:rPr>
        <w:t> </w:t>
      </w:r>
      <w:r>
        <w:rPr/>
        <w:t>to</w:t>
      </w:r>
      <w:r>
        <w:rPr>
          <w:spacing w:val="-16"/>
        </w:rPr>
        <w:t> </w:t>
      </w:r>
      <w:r>
        <w:rPr/>
        <w:t>their</w:t>
      </w:r>
      <w:r>
        <w:rPr>
          <w:spacing w:val="-16"/>
        </w:rPr>
        <w:t> </w:t>
      </w:r>
      <w:r>
        <w:rPr/>
        <w:t>local</w:t>
      </w:r>
      <w:r>
        <w:rPr>
          <w:spacing w:val="-16"/>
        </w:rPr>
        <w:t> </w:t>
      </w:r>
      <w:r>
        <w:rPr/>
        <w:t>economy</w:t>
      </w:r>
      <w:r>
        <w:rPr>
          <w:spacing w:val="-17"/>
        </w:rPr>
        <w:t> </w:t>
      </w:r>
      <w:r>
        <w:rPr/>
        <w:t>and</w:t>
      </w:r>
      <w:r>
        <w:rPr>
          <w:spacing w:val="-16"/>
        </w:rPr>
        <w:t> </w:t>
      </w:r>
      <w:r>
        <w:rPr/>
        <w:t>which</w:t>
      </w:r>
      <w:r>
        <w:rPr>
          <w:spacing w:val="-16"/>
        </w:rPr>
        <w:t> </w:t>
      </w:r>
      <w:r>
        <w:rPr/>
        <w:t>have</w:t>
      </w:r>
      <w:r>
        <w:rPr>
          <w:spacing w:val="-16"/>
        </w:rPr>
        <w:t> </w:t>
      </w:r>
      <w:r>
        <w:rPr/>
        <w:t>the</w:t>
      </w:r>
      <w:r>
        <w:rPr>
          <w:spacing w:val="-17"/>
        </w:rPr>
        <w:t> </w:t>
      </w:r>
      <w:r>
        <w:rPr/>
        <w:t>potential</w:t>
      </w:r>
      <w:r>
        <w:rPr>
          <w:spacing w:val="-16"/>
        </w:rPr>
        <w:t> </w:t>
      </w:r>
      <w:r>
        <w:rPr/>
        <w:t>to</w:t>
      </w:r>
      <w:r>
        <w:rPr>
          <w:spacing w:val="-16"/>
        </w:rPr>
        <w:t> </w:t>
      </w:r>
      <w:r>
        <w:rPr/>
        <w:t>impact</w:t>
      </w:r>
      <w:r>
        <w:rPr>
          <w:spacing w:val="-16"/>
        </w:rPr>
        <w:t> </w:t>
      </w:r>
      <w:r>
        <w:rPr/>
        <w:t>significantly</w:t>
      </w:r>
      <w:r>
        <w:rPr>
          <w:spacing w:val="-17"/>
        </w:rPr>
        <w:t> </w:t>
      </w:r>
      <w:r>
        <w:rPr/>
        <w:t>on</w:t>
      </w:r>
      <w:r>
        <w:rPr>
          <w:spacing w:val="-16"/>
        </w:rPr>
        <w:t> </w:t>
      </w:r>
      <w:r>
        <w:rPr/>
        <w:t>progress towards the goals. The Multiple Indicator Cluster Survey (MICS) 3 provided information on approximately twenty (20) of the MDG indicators. The MDGs are as</w:t>
      </w:r>
      <w:r>
        <w:rPr>
          <w:spacing w:val="26"/>
        </w:rPr>
        <w:t> </w:t>
      </w:r>
      <w:r>
        <w:rPr/>
        <w:t>follows:</w:t>
      </w:r>
    </w:p>
    <w:p>
      <w:pPr>
        <w:pStyle w:val="BodyText"/>
        <w:spacing w:before="10"/>
        <w:rPr>
          <w:sz w:val="28"/>
        </w:rPr>
      </w:pPr>
    </w:p>
    <w:p>
      <w:pPr>
        <w:pStyle w:val="ListParagraph"/>
        <w:numPr>
          <w:ilvl w:val="1"/>
          <w:numId w:val="2"/>
        </w:numPr>
        <w:tabs>
          <w:tab w:pos="1799" w:val="left" w:leader="none"/>
          <w:tab w:pos="1801" w:val="left" w:leader="none"/>
        </w:tabs>
        <w:spacing w:line="240" w:lineRule="auto" w:before="0" w:after="0"/>
        <w:ind w:left="1800" w:right="0" w:hanging="361"/>
        <w:jc w:val="left"/>
        <w:rPr>
          <w:sz w:val="24"/>
        </w:rPr>
      </w:pPr>
      <w:r>
        <w:rPr>
          <w:sz w:val="24"/>
        </w:rPr>
        <w:t>Eradicate extreme poverty and</w:t>
      </w:r>
      <w:r>
        <w:rPr>
          <w:spacing w:val="8"/>
          <w:sz w:val="24"/>
        </w:rPr>
        <w:t> </w:t>
      </w:r>
      <w:r>
        <w:rPr>
          <w:sz w:val="24"/>
        </w:rPr>
        <w:t>hunger</w:t>
      </w:r>
    </w:p>
    <w:p>
      <w:pPr>
        <w:pStyle w:val="ListParagraph"/>
        <w:numPr>
          <w:ilvl w:val="0"/>
          <w:numId w:val="3"/>
        </w:numPr>
        <w:tabs>
          <w:tab w:pos="1799" w:val="left" w:leader="none"/>
          <w:tab w:pos="1801" w:val="left" w:leader="none"/>
        </w:tabs>
        <w:spacing w:line="240" w:lineRule="auto" w:before="42" w:after="0"/>
        <w:ind w:left="1800" w:right="0" w:hanging="361"/>
        <w:jc w:val="left"/>
        <w:rPr>
          <w:rFonts w:ascii="Trebuchet MS" w:hAnsi="Trebuchet MS"/>
          <w:sz w:val="24"/>
        </w:rPr>
      </w:pPr>
      <w:r>
        <w:rPr>
          <w:rFonts w:ascii="Trebuchet MS" w:hAnsi="Trebuchet MS"/>
          <w:sz w:val="24"/>
        </w:rPr>
        <w:t>Achieve universal primary</w:t>
      </w:r>
      <w:r>
        <w:rPr>
          <w:rFonts w:ascii="Trebuchet MS" w:hAnsi="Trebuchet MS"/>
          <w:spacing w:val="-38"/>
          <w:sz w:val="24"/>
        </w:rPr>
        <w:t> </w:t>
      </w:r>
      <w:r>
        <w:rPr>
          <w:rFonts w:ascii="Trebuchet MS" w:hAnsi="Trebuchet MS"/>
          <w:sz w:val="24"/>
        </w:rPr>
        <w:t>education</w:t>
      </w:r>
    </w:p>
    <w:p>
      <w:pPr>
        <w:pStyle w:val="ListParagraph"/>
        <w:numPr>
          <w:ilvl w:val="0"/>
          <w:numId w:val="3"/>
        </w:numPr>
        <w:tabs>
          <w:tab w:pos="1799" w:val="left" w:leader="none"/>
          <w:tab w:pos="1801" w:val="left" w:leader="none"/>
        </w:tabs>
        <w:spacing w:line="240" w:lineRule="auto" w:before="41" w:after="0"/>
        <w:ind w:left="1800" w:right="0" w:hanging="361"/>
        <w:jc w:val="left"/>
        <w:rPr>
          <w:rFonts w:ascii="Trebuchet MS" w:hAnsi="Trebuchet MS"/>
          <w:sz w:val="24"/>
        </w:rPr>
      </w:pPr>
      <w:r>
        <w:rPr>
          <w:rFonts w:ascii="Trebuchet MS" w:hAnsi="Trebuchet MS"/>
          <w:sz w:val="24"/>
        </w:rPr>
        <w:t>Promote</w:t>
      </w:r>
      <w:r>
        <w:rPr>
          <w:rFonts w:ascii="Trebuchet MS" w:hAnsi="Trebuchet MS"/>
          <w:spacing w:val="-12"/>
          <w:sz w:val="24"/>
        </w:rPr>
        <w:t> </w:t>
      </w:r>
      <w:r>
        <w:rPr>
          <w:rFonts w:ascii="Trebuchet MS" w:hAnsi="Trebuchet MS"/>
          <w:sz w:val="24"/>
        </w:rPr>
        <w:t>gender</w:t>
      </w:r>
      <w:r>
        <w:rPr>
          <w:rFonts w:ascii="Trebuchet MS" w:hAnsi="Trebuchet MS"/>
          <w:spacing w:val="-13"/>
          <w:sz w:val="24"/>
        </w:rPr>
        <w:t> </w:t>
      </w:r>
      <w:r>
        <w:rPr>
          <w:rFonts w:ascii="Trebuchet MS" w:hAnsi="Trebuchet MS"/>
          <w:sz w:val="24"/>
        </w:rPr>
        <w:t>equality</w:t>
      </w:r>
      <w:r>
        <w:rPr>
          <w:rFonts w:ascii="Trebuchet MS" w:hAnsi="Trebuchet MS"/>
          <w:spacing w:val="-12"/>
          <w:sz w:val="24"/>
        </w:rPr>
        <w:t> </w:t>
      </w:r>
      <w:r>
        <w:rPr>
          <w:rFonts w:ascii="Trebuchet MS" w:hAnsi="Trebuchet MS"/>
          <w:sz w:val="24"/>
        </w:rPr>
        <w:t>and</w:t>
      </w:r>
      <w:r>
        <w:rPr>
          <w:rFonts w:ascii="Trebuchet MS" w:hAnsi="Trebuchet MS"/>
          <w:spacing w:val="-12"/>
          <w:sz w:val="24"/>
        </w:rPr>
        <w:t> </w:t>
      </w:r>
      <w:r>
        <w:rPr>
          <w:rFonts w:ascii="Trebuchet MS" w:hAnsi="Trebuchet MS"/>
          <w:sz w:val="24"/>
        </w:rPr>
        <w:t>empower</w:t>
      </w:r>
      <w:r>
        <w:rPr>
          <w:rFonts w:ascii="Trebuchet MS" w:hAnsi="Trebuchet MS"/>
          <w:spacing w:val="-11"/>
          <w:sz w:val="24"/>
        </w:rPr>
        <w:t> </w:t>
      </w:r>
      <w:r>
        <w:rPr>
          <w:rFonts w:ascii="Trebuchet MS" w:hAnsi="Trebuchet MS"/>
          <w:sz w:val="24"/>
        </w:rPr>
        <w:t>women</w:t>
      </w:r>
    </w:p>
    <w:p>
      <w:pPr>
        <w:pStyle w:val="ListParagraph"/>
        <w:numPr>
          <w:ilvl w:val="0"/>
          <w:numId w:val="3"/>
        </w:numPr>
        <w:tabs>
          <w:tab w:pos="1799" w:val="left" w:leader="none"/>
          <w:tab w:pos="1801" w:val="left" w:leader="none"/>
        </w:tabs>
        <w:spacing w:line="240" w:lineRule="auto" w:before="41" w:after="0"/>
        <w:ind w:left="1800" w:right="0" w:hanging="361"/>
        <w:jc w:val="left"/>
        <w:rPr>
          <w:rFonts w:ascii="Trebuchet MS" w:hAnsi="Trebuchet MS"/>
          <w:sz w:val="24"/>
        </w:rPr>
      </w:pPr>
      <w:r>
        <w:rPr>
          <w:rFonts w:ascii="Trebuchet MS" w:hAnsi="Trebuchet MS"/>
          <w:sz w:val="24"/>
        </w:rPr>
        <w:t>Reduce child</w:t>
      </w:r>
      <w:r>
        <w:rPr>
          <w:rFonts w:ascii="Trebuchet MS" w:hAnsi="Trebuchet MS"/>
          <w:spacing w:val="-25"/>
          <w:sz w:val="24"/>
        </w:rPr>
        <w:t> </w:t>
      </w:r>
      <w:r>
        <w:rPr>
          <w:rFonts w:ascii="Trebuchet MS" w:hAnsi="Trebuchet MS"/>
          <w:sz w:val="24"/>
        </w:rPr>
        <w:t>mortality</w:t>
      </w:r>
    </w:p>
    <w:p>
      <w:pPr>
        <w:pStyle w:val="ListParagraph"/>
        <w:numPr>
          <w:ilvl w:val="0"/>
          <w:numId w:val="3"/>
        </w:numPr>
        <w:tabs>
          <w:tab w:pos="1799" w:val="left" w:leader="none"/>
          <w:tab w:pos="1801" w:val="left" w:leader="none"/>
        </w:tabs>
        <w:spacing w:line="240" w:lineRule="auto" w:before="41" w:after="0"/>
        <w:ind w:left="1800" w:right="0" w:hanging="361"/>
        <w:jc w:val="left"/>
        <w:rPr>
          <w:rFonts w:ascii="Trebuchet MS" w:hAnsi="Trebuchet MS"/>
          <w:sz w:val="24"/>
        </w:rPr>
      </w:pPr>
      <w:r>
        <w:rPr>
          <w:rFonts w:ascii="Trebuchet MS" w:hAnsi="Trebuchet MS"/>
          <w:sz w:val="24"/>
        </w:rPr>
        <w:t>Improve maternal</w:t>
      </w:r>
      <w:r>
        <w:rPr>
          <w:rFonts w:ascii="Trebuchet MS" w:hAnsi="Trebuchet MS"/>
          <w:spacing w:val="-25"/>
          <w:sz w:val="24"/>
        </w:rPr>
        <w:t> </w:t>
      </w:r>
      <w:r>
        <w:rPr>
          <w:rFonts w:ascii="Trebuchet MS" w:hAnsi="Trebuchet MS"/>
          <w:sz w:val="24"/>
        </w:rPr>
        <w:t>health</w:t>
      </w:r>
    </w:p>
    <w:p>
      <w:pPr>
        <w:pStyle w:val="ListParagraph"/>
        <w:numPr>
          <w:ilvl w:val="0"/>
          <w:numId w:val="3"/>
        </w:numPr>
        <w:tabs>
          <w:tab w:pos="1799" w:val="left" w:leader="none"/>
          <w:tab w:pos="1801" w:val="left" w:leader="none"/>
        </w:tabs>
        <w:spacing w:line="240" w:lineRule="auto" w:before="42" w:after="0"/>
        <w:ind w:left="1800" w:right="0" w:hanging="361"/>
        <w:jc w:val="left"/>
        <w:rPr>
          <w:rFonts w:ascii="Trebuchet MS" w:hAnsi="Trebuchet MS"/>
          <w:sz w:val="24"/>
        </w:rPr>
      </w:pPr>
      <w:r>
        <w:rPr>
          <w:rFonts w:ascii="Trebuchet MS" w:hAnsi="Trebuchet MS"/>
          <w:w w:val="105"/>
          <w:sz w:val="24"/>
        </w:rPr>
        <w:t>Combat</w:t>
      </w:r>
      <w:r>
        <w:rPr>
          <w:rFonts w:ascii="Trebuchet MS" w:hAnsi="Trebuchet MS"/>
          <w:spacing w:val="-17"/>
          <w:w w:val="105"/>
          <w:sz w:val="24"/>
        </w:rPr>
        <w:t> </w:t>
      </w:r>
      <w:r>
        <w:rPr>
          <w:rFonts w:ascii="Trebuchet MS" w:hAnsi="Trebuchet MS"/>
          <w:w w:val="105"/>
          <w:sz w:val="24"/>
        </w:rPr>
        <w:t>HIV/AIDS,</w:t>
      </w:r>
      <w:r>
        <w:rPr>
          <w:rFonts w:ascii="Trebuchet MS" w:hAnsi="Trebuchet MS"/>
          <w:spacing w:val="-17"/>
          <w:w w:val="105"/>
          <w:sz w:val="24"/>
        </w:rPr>
        <w:t> </w:t>
      </w:r>
      <w:r>
        <w:rPr>
          <w:rFonts w:ascii="Trebuchet MS" w:hAnsi="Trebuchet MS"/>
          <w:w w:val="105"/>
          <w:sz w:val="24"/>
        </w:rPr>
        <w:t>malaria</w:t>
      </w:r>
      <w:r>
        <w:rPr>
          <w:rFonts w:ascii="Trebuchet MS" w:hAnsi="Trebuchet MS"/>
          <w:spacing w:val="-17"/>
          <w:w w:val="105"/>
          <w:sz w:val="24"/>
        </w:rPr>
        <w:t> </w:t>
      </w:r>
      <w:r>
        <w:rPr>
          <w:rFonts w:ascii="Trebuchet MS" w:hAnsi="Trebuchet MS"/>
          <w:w w:val="105"/>
          <w:sz w:val="24"/>
        </w:rPr>
        <w:t>and</w:t>
      </w:r>
      <w:r>
        <w:rPr>
          <w:rFonts w:ascii="Trebuchet MS" w:hAnsi="Trebuchet MS"/>
          <w:spacing w:val="-16"/>
          <w:w w:val="105"/>
          <w:sz w:val="24"/>
        </w:rPr>
        <w:t> </w:t>
      </w:r>
      <w:r>
        <w:rPr>
          <w:rFonts w:ascii="Trebuchet MS" w:hAnsi="Trebuchet MS"/>
          <w:w w:val="105"/>
          <w:sz w:val="24"/>
        </w:rPr>
        <w:t>other</w:t>
      </w:r>
      <w:r>
        <w:rPr>
          <w:rFonts w:ascii="Trebuchet MS" w:hAnsi="Trebuchet MS"/>
          <w:spacing w:val="-17"/>
          <w:w w:val="105"/>
          <w:sz w:val="24"/>
        </w:rPr>
        <w:t> </w:t>
      </w:r>
      <w:r>
        <w:rPr>
          <w:rFonts w:ascii="Trebuchet MS" w:hAnsi="Trebuchet MS"/>
          <w:w w:val="105"/>
          <w:sz w:val="24"/>
        </w:rPr>
        <w:t>diseases</w:t>
      </w:r>
    </w:p>
    <w:p>
      <w:pPr>
        <w:pStyle w:val="ListParagraph"/>
        <w:numPr>
          <w:ilvl w:val="0"/>
          <w:numId w:val="4"/>
        </w:numPr>
        <w:tabs>
          <w:tab w:pos="1799" w:val="left" w:leader="none"/>
          <w:tab w:pos="1801" w:val="left" w:leader="none"/>
        </w:tabs>
        <w:spacing w:line="240" w:lineRule="auto" w:before="46" w:after="0"/>
        <w:ind w:left="1800" w:right="0" w:hanging="361"/>
        <w:jc w:val="left"/>
        <w:rPr>
          <w:sz w:val="24"/>
        </w:rPr>
      </w:pPr>
      <w:r>
        <w:rPr>
          <w:sz w:val="24"/>
        </w:rPr>
        <w:t>Ensure environmental</w:t>
      </w:r>
      <w:r>
        <w:rPr>
          <w:spacing w:val="3"/>
          <w:sz w:val="24"/>
        </w:rPr>
        <w:t> </w:t>
      </w:r>
      <w:r>
        <w:rPr>
          <w:sz w:val="24"/>
        </w:rPr>
        <w:t>sustainability</w:t>
      </w:r>
    </w:p>
    <w:p>
      <w:pPr>
        <w:pStyle w:val="ListParagraph"/>
        <w:numPr>
          <w:ilvl w:val="0"/>
          <w:numId w:val="5"/>
        </w:numPr>
        <w:tabs>
          <w:tab w:pos="1799" w:val="left" w:leader="none"/>
          <w:tab w:pos="1801" w:val="left" w:leader="none"/>
        </w:tabs>
        <w:spacing w:line="240" w:lineRule="auto" w:before="42" w:after="0"/>
        <w:ind w:left="1800" w:right="0" w:hanging="361"/>
        <w:jc w:val="left"/>
        <w:rPr>
          <w:rFonts w:ascii="Trebuchet MS" w:hAnsi="Trebuchet MS"/>
          <w:sz w:val="24"/>
        </w:rPr>
      </w:pPr>
      <w:r>
        <w:rPr>
          <w:rFonts w:ascii="Trebuchet MS" w:hAnsi="Trebuchet MS"/>
          <w:sz w:val="24"/>
        </w:rPr>
        <w:t>Develop</w:t>
      </w:r>
      <w:r>
        <w:rPr>
          <w:rFonts w:ascii="Trebuchet MS" w:hAnsi="Trebuchet MS"/>
          <w:spacing w:val="-13"/>
          <w:sz w:val="24"/>
        </w:rPr>
        <w:t> </w:t>
      </w:r>
      <w:r>
        <w:rPr>
          <w:rFonts w:ascii="Trebuchet MS" w:hAnsi="Trebuchet MS"/>
          <w:sz w:val="24"/>
        </w:rPr>
        <w:t>a</w:t>
      </w:r>
      <w:r>
        <w:rPr>
          <w:rFonts w:ascii="Trebuchet MS" w:hAnsi="Trebuchet MS"/>
          <w:spacing w:val="-12"/>
          <w:sz w:val="24"/>
        </w:rPr>
        <w:t> </w:t>
      </w:r>
      <w:r>
        <w:rPr>
          <w:rFonts w:ascii="Trebuchet MS" w:hAnsi="Trebuchet MS"/>
          <w:sz w:val="24"/>
        </w:rPr>
        <w:t>global</w:t>
      </w:r>
      <w:r>
        <w:rPr>
          <w:rFonts w:ascii="Trebuchet MS" w:hAnsi="Trebuchet MS"/>
          <w:spacing w:val="-13"/>
          <w:sz w:val="24"/>
        </w:rPr>
        <w:t> </w:t>
      </w:r>
      <w:r>
        <w:rPr>
          <w:rFonts w:ascii="Trebuchet MS" w:hAnsi="Trebuchet MS"/>
          <w:sz w:val="24"/>
        </w:rPr>
        <w:t>partnership</w:t>
      </w:r>
      <w:r>
        <w:rPr>
          <w:rFonts w:ascii="Trebuchet MS" w:hAnsi="Trebuchet MS"/>
          <w:spacing w:val="-13"/>
          <w:sz w:val="24"/>
        </w:rPr>
        <w:t> </w:t>
      </w:r>
      <w:r>
        <w:rPr>
          <w:rFonts w:ascii="Trebuchet MS" w:hAnsi="Trebuchet MS"/>
          <w:sz w:val="24"/>
        </w:rPr>
        <w:t>for</w:t>
      </w:r>
      <w:r>
        <w:rPr>
          <w:rFonts w:ascii="Trebuchet MS" w:hAnsi="Trebuchet MS"/>
          <w:spacing w:val="-12"/>
          <w:sz w:val="24"/>
        </w:rPr>
        <w:t> </w:t>
      </w:r>
      <w:r>
        <w:rPr>
          <w:rFonts w:ascii="Trebuchet MS" w:hAnsi="Trebuchet MS"/>
          <w:sz w:val="24"/>
        </w:rPr>
        <w:t>development</w:t>
      </w:r>
    </w:p>
    <w:p>
      <w:pPr>
        <w:pStyle w:val="BodyText"/>
        <w:spacing w:before="7"/>
        <w:rPr>
          <w:rFonts w:ascii="Trebuchet MS"/>
          <w:sz w:val="31"/>
        </w:rPr>
      </w:pPr>
    </w:p>
    <w:p>
      <w:pPr>
        <w:pStyle w:val="BodyText"/>
        <w:spacing w:line="280" w:lineRule="auto"/>
        <w:ind w:left="1440" w:right="1007"/>
        <w:jc w:val="both"/>
      </w:pPr>
      <w:r>
        <w:rPr/>
        <w:t>The MDG baseline year is 1990. The aim has been for the targets to be achieved within a twenty-five</w:t>
      </w:r>
      <w:r>
        <w:rPr>
          <w:spacing w:val="-18"/>
        </w:rPr>
        <w:t> </w:t>
      </w:r>
      <w:r>
        <w:rPr/>
        <w:t>(25)</w:t>
      </w:r>
      <w:r>
        <w:rPr>
          <w:spacing w:val="-18"/>
        </w:rPr>
        <w:t> </w:t>
      </w:r>
      <w:r>
        <w:rPr/>
        <w:t>year</w:t>
      </w:r>
      <w:r>
        <w:rPr>
          <w:spacing w:val="-18"/>
        </w:rPr>
        <w:t> </w:t>
      </w:r>
      <w:r>
        <w:rPr/>
        <w:t>time</w:t>
      </w:r>
      <w:r>
        <w:rPr>
          <w:spacing w:val="-17"/>
        </w:rPr>
        <w:t> </w:t>
      </w:r>
      <w:r>
        <w:rPr/>
        <w:t>period,</w:t>
      </w:r>
      <w:r>
        <w:rPr>
          <w:spacing w:val="-18"/>
        </w:rPr>
        <w:t> </w:t>
      </w:r>
      <w:r>
        <w:rPr/>
        <w:t>from</w:t>
      </w:r>
      <w:r>
        <w:rPr>
          <w:spacing w:val="-18"/>
        </w:rPr>
        <w:t> </w:t>
      </w:r>
      <w:r>
        <w:rPr/>
        <w:t>1990-2015.</w:t>
      </w:r>
      <w:r>
        <w:rPr>
          <w:spacing w:val="-18"/>
        </w:rPr>
        <w:t> </w:t>
      </w:r>
      <w:r>
        <w:rPr/>
        <w:t>These</w:t>
      </w:r>
      <w:r>
        <w:rPr>
          <w:spacing w:val="-17"/>
        </w:rPr>
        <w:t> </w:t>
      </w:r>
      <w:r>
        <w:rPr/>
        <w:t>targets</w:t>
      </w:r>
      <w:r>
        <w:rPr>
          <w:spacing w:val="-18"/>
        </w:rPr>
        <w:t> </w:t>
      </w:r>
      <w:r>
        <w:rPr/>
        <w:t>are</w:t>
      </w:r>
      <w:r>
        <w:rPr>
          <w:spacing w:val="-18"/>
        </w:rPr>
        <w:t> </w:t>
      </w:r>
      <w:r>
        <w:rPr/>
        <w:t>sub</w:t>
      </w:r>
      <w:r>
        <w:rPr>
          <w:spacing w:val="-18"/>
        </w:rPr>
        <w:t> </w:t>
      </w:r>
      <w:r>
        <w:rPr/>
        <w:t>divisions</w:t>
      </w:r>
      <w:r>
        <w:rPr>
          <w:spacing w:val="-17"/>
        </w:rPr>
        <w:t> </w:t>
      </w:r>
      <w:r>
        <w:rPr/>
        <w:t>of</w:t>
      </w:r>
      <w:r>
        <w:rPr>
          <w:spacing w:val="-18"/>
        </w:rPr>
        <w:t> </w:t>
      </w:r>
      <w:r>
        <w:rPr/>
        <w:t>the</w:t>
      </w:r>
      <w:r>
        <w:rPr>
          <w:spacing w:val="-18"/>
        </w:rPr>
        <w:t> </w:t>
      </w:r>
      <w:r>
        <w:rPr/>
        <w:t>above listed eight (8)</w:t>
      </w:r>
      <w:r>
        <w:rPr>
          <w:spacing w:val="5"/>
        </w:rPr>
        <w:t> </w:t>
      </w:r>
      <w:r>
        <w:rPr/>
        <w:t>goals.</w:t>
      </w:r>
    </w:p>
    <w:p>
      <w:pPr>
        <w:pStyle w:val="BodyText"/>
        <w:spacing w:before="5"/>
        <w:rPr>
          <w:sz w:val="28"/>
        </w:rPr>
      </w:pPr>
    </w:p>
    <w:p>
      <w:pPr>
        <w:pStyle w:val="BodyText"/>
        <w:spacing w:line="278" w:lineRule="auto"/>
        <w:ind w:left="1440" w:right="1003"/>
        <w:jc w:val="both"/>
      </w:pPr>
      <w:r>
        <w:rPr/>
        <w:t>The countries that signed on to the Millennium Declaration (191) all agreed to monitor the framework and structures within their policies to ensure the accomplishment of these goals. </w:t>
      </w:r>
      <w:r>
        <w:rPr>
          <w:rFonts w:ascii="Trebuchet MS"/>
        </w:rPr>
        <w:t>An</w:t>
      </w:r>
      <w:r>
        <w:rPr>
          <w:rFonts w:ascii="Trebuchet MS"/>
          <w:spacing w:val="-23"/>
        </w:rPr>
        <w:t> </w:t>
      </w:r>
      <w:r>
        <w:rPr>
          <w:rFonts w:ascii="Trebuchet MS"/>
        </w:rPr>
        <w:t>advantage</w:t>
      </w:r>
      <w:r>
        <w:rPr>
          <w:rFonts w:ascii="Trebuchet MS"/>
          <w:spacing w:val="-22"/>
        </w:rPr>
        <w:t> </w:t>
      </w:r>
      <w:r>
        <w:rPr>
          <w:rFonts w:ascii="Trebuchet MS"/>
        </w:rPr>
        <w:t>that</w:t>
      </w:r>
      <w:r>
        <w:rPr>
          <w:rFonts w:ascii="Trebuchet MS"/>
          <w:spacing w:val="-21"/>
        </w:rPr>
        <w:t> </w:t>
      </w:r>
      <w:r>
        <w:rPr>
          <w:rFonts w:ascii="Trebuchet MS"/>
        </w:rPr>
        <w:t>the</w:t>
      </w:r>
      <w:r>
        <w:rPr>
          <w:rFonts w:ascii="Trebuchet MS"/>
          <w:spacing w:val="-22"/>
        </w:rPr>
        <w:t> </w:t>
      </w:r>
      <w:r>
        <w:rPr>
          <w:rFonts w:ascii="Trebuchet MS"/>
        </w:rPr>
        <w:t>MDG</w:t>
      </w:r>
      <w:r>
        <w:rPr>
          <w:rFonts w:ascii="Trebuchet MS"/>
          <w:spacing w:val="-22"/>
        </w:rPr>
        <w:t> </w:t>
      </w:r>
      <w:r>
        <w:rPr>
          <w:rFonts w:ascii="Trebuchet MS"/>
        </w:rPr>
        <w:t>brings</w:t>
      </w:r>
      <w:r>
        <w:rPr>
          <w:rFonts w:ascii="Trebuchet MS"/>
          <w:spacing w:val="-22"/>
        </w:rPr>
        <w:t> </w:t>
      </w:r>
      <w:r>
        <w:rPr>
          <w:rFonts w:ascii="Trebuchet MS"/>
        </w:rPr>
        <w:t>with</w:t>
      </w:r>
      <w:r>
        <w:rPr>
          <w:rFonts w:ascii="Trebuchet MS"/>
          <w:spacing w:val="-22"/>
        </w:rPr>
        <w:t> </w:t>
      </w:r>
      <w:r>
        <w:rPr>
          <w:rFonts w:ascii="Trebuchet MS"/>
        </w:rPr>
        <w:t>it</w:t>
      </w:r>
      <w:r>
        <w:rPr>
          <w:rFonts w:ascii="Trebuchet MS"/>
          <w:spacing w:val="-22"/>
        </w:rPr>
        <w:t> </w:t>
      </w:r>
      <w:r>
        <w:rPr>
          <w:rFonts w:ascii="Trebuchet MS"/>
        </w:rPr>
        <w:t>is</w:t>
      </w:r>
      <w:r>
        <w:rPr>
          <w:rFonts w:ascii="Trebuchet MS"/>
          <w:spacing w:val="-22"/>
        </w:rPr>
        <w:t> </w:t>
      </w:r>
      <w:r>
        <w:rPr>
          <w:rFonts w:ascii="Trebuchet MS"/>
        </w:rPr>
        <w:t>the</w:t>
      </w:r>
      <w:r>
        <w:rPr>
          <w:rFonts w:ascii="Trebuchet MS"/>
          <w:spacing w:val="-22"/>
        </w:rPr>
        <w:t> </w:t>
      </w:r>
      <w:r>
        <w:rPr>
          <w:rFonts w:ascii="Trebuchet MS"/>
        </w:rPr>
        <w:t>ability</w:t>
      </w:r>
      <w:r>
        <w:rPr>
          <w:rFonts w:ascii="Trebuchet MS"/>
          <w:spacing w:val="-22"/>
        </w:rPr>
        <w:t> </w:t>
      </w:r>
      <w:r>
        <w:rPr>
          <w:rFonts w:ascii="Trebuchet MS"/>
        </w:rPr>
        <w:t>of</w:t>
      </w:r>
      <w:r>
        <w:rPr>
          <w:rFonts w:ascii="Trebuchet MS"/>
          <w:spacing w:val="-22"/>
        </w:rPr>
        <w:t> </w:t>
      </w:r>
      <w:r>
        <w:rPr>
          <w:rFonts w:ascii="Trebuchet MS"/>
        </w:rPr>
        <w:t>countries</w:t>
      </w:r>
      <w:r>
        <w:rPr>
          <w:rFonts w:ascii="Trebuchet MS"/>
          <w:spacing w:val="-22"/>
        </w:rPr>
        <w:t> </w:t>
      </w:r>
      <w:r>
        <w:rPr>
          <w:rFonts w:ascii="Trebuchet MS"/>
        </w:rPr>
        <w:t>to</w:t>
      </w:r>
      <w:r>
        <w:rPr>
          <w:rFonts w:ascii="Trebuchet MS"/>
          <w:spacing w:val="-22"/>
        </w:rPr>
        <w:t> </w:t>
      </w:r>
      <w:r>
        <w:rPr>
          <w:rFonts w:ascii="Trebuchet MS"/>
        </w:rPr>
        <w:t>make</w:t>
      </w:r>
      <w:r>
        <w:rPr>
          <w:rFonts w:ascii="Trebuchet MS"/>
          <w:spacing w:val="-22"/>
        </w:rPr>
        <w:t> </w:t>
      </w:r>
      <w:r>
        <w:rPr>
          <w:rFonts w:ascii="Trebuchet MS"/>
        </w:rPr>
        <w:t>alterations</w:t>
      </w:r>
      <w:r>
        <w:rPr>
          <w:rFonts w:ascii="Trebuchet MS"/>
          <w:spacing w:val="-22"/>
        </w:rPr>
        <w:t> </w:t>
      </w:r>
      <w:r>
        <w:rPr>
          <w:rFonts w:ascii="Trebuchet MS"/>
        </w:rPr>
        <w:t>to</w:t>
      </w:r>
      <w:r>
        <w:rPr>
          <w:rFonts w:ascii="Trebuchet MS"/>
          <w:spacing w:val="-22"/>
        </w:rPr>
        <w:t> </w:t>
      </w:r>
      <w:r>
        <w:rPr>
          <w:rFonts w:ascii="Trebuchet MS"/>
        </w:rPr>
        <w:t>the </w:t>
      </w:r>
      <w:r>
        <w:rPr/>
        <w:t>goals to suit their respective</w:t>
      </w:r>
      <w:r>
        <w:rPr>
          <w:spacing w:val="9"/>
        </w:rPr>
        <w:t> </w:t>
      </w:r>
      <w:r>
        <w:rPr/>
        <w:t>problems.</w:t>
      </w:r>
    </w:p>
    <w:p>
      <w:pPr>
        <w:pStyle w:val="BodyText"/>
        <w:spacing w:before="4"/>
        <w:rPr>
          <w:sz w:val="28"/>
        </w:rPr>
      </w:pPr>
    </w:p>
    <w:p>
      <w:pPr>
        <w:pStyle w:val="BodyText"/>
        <w:spacing w:line="280" w:lineRule="auto"/>
        <w:ind w:left="1440" w:right="1005"/>
        <w:jc w:val="both"/>
      </w:pPr>
      <w:r>
        <w:rPr>
          <w:rFonts w:ascii="Trebuchet MS"/>
        </w:rPr>
        <w:t>Some of the MICS indicators are similar to the MDG indicators and this allows for the </w:t>
      </w:r>
      <w:r>
        <w:rPr/>
        <w:t>monitoring of progress of the indicators of the MDGs. The table below shows the identical indicators between databases and the values for the various indicators.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after="0"/>
        <w:rPr>
          <w:sz w:val="29"/>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847232" filled="true" fillcolor="#d4e9f9" stroked="false">
            <v:fill type="solid"/>
            <w10:wrap type="none"/>
          </v:rect>
        </w:pict>
      </w:r>
      <w:r>
        <w:rPr/>
        <w:pict>
          <v:rect style="position:absolute;margin-left:0pt;margin-top:.000052pt;width:.607031pt;height:791.999948pt;mso-position-horizontal-relative:page;mso-position-vertical-relative:page;z-index:15749632"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xiii</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73"/>
        <w:ind w:left="1008" w:right="0" w:firstLine="0"/>
        <w:jc w:val="left"/>
        <w:rPr>
          <w:rFonts w:ascii="Trebuchet MS"/>
          <w:b/>
          <w:i/>
          <w:sz w:val="28"/>
        </w:rPr>
      </w:pPr>
      <w:r>
        <w:rPr/>
        <w:pict>
          <v:rect style="position:absolute;margin-left:0pt;margin-top:.000064pt;width:611.999951pt;height:791.999936pt;mso-position-horizontal-relative:page;mso-position-vertical-relative:page;z-index:-50846208" filled="true" fillcolor="#d4e9f9" stroked="false">
            <v:fill type="solid"/>
            <w10:wrap type="none"/>
          </v:rect>
        </w:pict>
      </w:r>
      <w:r>
        <w:rPr>
          <w:rFonts w:ascii="Trebuchet MS"/>
          <w:b/>
          <w:i/>
          <w:color w:val="0060AE"/>
          <w:sz w:val="28"/>
        </w:rPr>
        <w:t>Analysis of the MDG targets using the MICS 3 Data</w:t>
      </w:r>
    </w:p>
    <w:p>
      <w:pPr>
        <w:pStyle w:val="BodyText"/>
        <w:spacing w:before="11"/>
        <w:rPr>
          <w:rFonts w:ascii="Trebuchet MS"/>
          <w:b/>
          <w:i/>
          <w:sz w:val="26"/>
        </w:rPr>
      </w:pPr>
    </w:p>
    <w:p>
      <w:pPr>
        <w:spacing w:before="0"/>
        <w:ind w:left="1008" w:right="0" w:firstLine="0"/>
        <w:jc w:val="left"/>
        <w:rPr>
          <w:rFonts w:ascii="Trebuchet MS"/>
          <w:b/>
          <w:sz w:val="24"/>
        </w:rPr>
      </w:pPr>
      <w:r>
        <w:rPr>
          <w:rFonts w:ascii="Trebuchet MS"/>
          <w:b/>
          <w:color w:val="0071BC"/>
          <w:w w:val="105"/>
          <w:sz w:val="24"/>
          <w:u w:val="single" w:color="000000"/>
        </w:rPr>
        <w:t>Child Mortality</w:t>
      </w:r>
    </w:p>
    <w:p>
      <w:pPr>
        <w:pStyle w:val="BodyText"/>
        <w:spacing w:before="7"/>
        <w:rPr>
          <w:rFonts w:ascii="Trebuchet MS"/>
          <w:b/>
          <w:sz w:val="27"/>
        </w:rPr>
      </w:pPr>
    </w:p>
    <w:p>
      <w:pPr>
        <w:pStyle w:val="BodyText"/>
        <w:spacing w:before="1"/>
        <w:ind w:left="1008"/>
        <w:rPr>
          <w:rFonts w:ascii="Trebuchet MS"/>
        </w:rPr>
      </w:pPr>
      <w:r>
        <w:rPr>
          <w:rFonts w:ascii="Trebuchet MS"/>
        </w:rPr>
        <w:t>The indicators of this subject area that have been measured under the MICS 3 are as follows:</w:t>
      </w:r>
    </w:p>
    <w:p>
      <w:pPr>
        <w:pStyle w:val="BodyText"/>
        <w:spacing w:before="1"/>
        <w:rPr>
          <w:rFonts w:ascii="Trebuchet MS"/>
          <w:sz w:val="31"/>
        </w:rPr>
      </w:pPr>
    </w:p>
    <w:p>
      <w:pPr>
        <w:pStyle w:val="ListParagraph"/>
        <w:numPr>
          <w:ilvl w:val="0"/>
          <w:numId w:val="6"/>
        </w:numPr>
        <w:tabs>
          <w:tab w:pos="1349" w:val="left" w:leader="none"/>
        </w:tabs>
        <w:spacing w:line="240" w:lineRule="auto" w:before="0" w:after="0"/>
        <w:ind w:left="1348" w:right="0" w:hanging="341"/>
        <w:jc w:val="left"/>
        <w:rPr>
          <w:rFonts w:ascii="Trebuchet MS" w:hAnsi="Trebuchet MS"/>
          <w:sz w:val="24"/>
        </w:rPr>
      </w:pPr>
      <w:r>
        <w:rPr>
          <w:rFonts w:ascii="Trebuchet MS" w:hAnsi="Trebuchet MS"/>
          <w:sz w:val="24"/>
        </w:rPr>
        <w:t>The infant mortality</w:t>
      </w:r>
      <w:r>
        <w:rPr>
          <w:rFonts w:ascii="Trebuchet MS" w:hAnsi="Trebuchet MS"/>
          <w:spacing w:val="-39"/>
          <w:sz w:val="24"/>
        </w:rPr>
        <w:t> </w:t>
      </w:r>
      <w:r>
        <w:rPr>
          <w:rFonts w:ascii="Trebuchet MS" w:hAnsi="Trebuchet MS"/>
          <w:sz w:val="24"/>
        </w:rPr>
        <w:t>rate</w:t>
      </w:r>
    </w:p>
    <w:p>
      <w:pPr>
        <w:pStyle w:val="ListParagraph"/>
        <w:numPr>
          <w:ilvl w:val="0"/>
          <w:numId w:val="7"/>
        </w:numPr>
        <w:tabs>
          <w:tab w:pos="1349" w:val="left" w:leader="none"/>
        </w:tabs>
        <w:spacing w:line="240" w:lineRule="auto" w:before="47" w:after="0"/>
        <w:ind w:left="1348" w:right="0" w:hanging="341"/>
        <w:jc w:val="left"/>
        <w:rPr>
          <w:sz w:val="24"/>
        </w:rPr>
      </w:pPr>
      <w:r>
        <w:rPr>
          <w:sz w:val="24"/>
        </w:rPr>
        <w:t>The under five mortality</w:t>
      </w:r>
      <w:r>
        <w:rPr>
          <w:spacing w:val="8"/>
          <w:sz w:val="24"/>
        </w:rPr>
        <w:t> </w:t>
      </w:r>
      <w:r>
        <w:rPr>
          <w:sz w:val="24"/>
        </w:rPr>
        <w:t>rate</w:t>
      </w:r>
    </w:p>
    <w:p>
      <w:pPr>
        <w:pStyle w:val="ListParagraph"/>
        <w:numPr>
          <w:ilvl w:val="0"/>
          <w:numId w:val="8"/>
        </w:numPr>
        <w:tabs>
          <w:tab w:pos="1349" w:val="left" w:leader="none"/>
        </w:tabs>
        <w:spacing w:line="240" w:lineRule="auto" w:before="41" w:after="0"/>
        <w:ind w:left="1348" w:right="0" w:hanging="341"/>
        <w:jc w:val="left"/>
        <w:rPr>
          <w:rFonts w:ascii="Trebuchet MS" w:hAnsi="Trebuchet MS"/>
          <w:sz w:val="24"/>
        </w:rPr>
      </w:pPr>
      <w:r>
        <w:rPr>
          <w:rFonts w:ascii="Trebuchet MS" w:hAnsi="Trebuchet MS"/>
          <w:sz w:val="24"/>
        </w:rPr>
        <w:t>Solid fuel</w:t>
      </w:r>
      <w:r>
        <w:rPr>
          <w:rFonts w:ascii="Trebuchet MS" w:hAnsi="Trebuchet MS"/>
          <w:spacing w:val="-25"/>
          <w:sz w:val="24"/>
        </w:rPr>
        <w:t> </w:t>
      </w:r>
      <w:r>
        <w:rPr>
          <w:rFonts w:ascii="Trebuchet MS" w:hAnsi="Trebuchet MS"/>
          <w:sz w:val="24"/>
        </w:rPr>
        <w:t>use</w:t>
      </w:r>
    </w:p>
    <w:p>
      <w:pPr>
        <w:pStyle w:val="ListParagraph"/>
        <w:numPr>
          <w:ilvl w:val="0"/>
          <w:numId w:val="8"/>
        </w:numPr>
        <w:tabs>
          <w:tab w:pos="1349" w:val="left" w:leader="none"/>
        </w:tabs>
        <w:spacing w:line="240" w:lineRule="auto" w:before="42" w:after="0"/>
        <w:ind w:left="1348" w:right="0" w:hanging="341"/>
        <w:jc w:val="left"/>
        <w:rPr>
          <w:rFonts w:ascii="Trebuchet MS" w:hAnsi="Trebuchet MS"/>
          <w:sz w:val="24"/>
        </w:rPr>
      </w:pPr>
      <w:r>
        <w:rPr>
          <w:rFonts w:ascii="Trebuchet MS" w:hAnsi="Trebuchet MS"/>
          <w:sz w:val="24"/>
        </w:rPr>
        <w:t>Proportion</w:t>
      </w:r>
      <w:r>
        <w:rPr>
          <w:rFonts w:ascii="Trebuchet MS" w:hAnsi="Trebuchet MS"/>
          <w:spacing w:val="-12"/>
          <w:sz w:val="24"/>
        </w:rPr>
        <w:t> </w:t>
      </w:r>
      <w:r>
        <w:rPr>
          <w:rFonts w:ascii="Trebuchet MS" w:hAnsi="Trebuchet MS"/>
          <w:sz w:val="24"/>
        </w:rPr>
        <w:t>of</w:t>
      </w:r>
      <w:r>
        <w:rPr>
          <w:rFonts w:ascii="Trebuchet MS" w:hAnsi="Trebuchet MS"/>
          <w:spacing w:val="-12"/>
          <w:sz w:val="24"/>
        </w:rPr>
        <w:t> </w:t>
      </w:r>
      <w:r>
        <w:rPr>
          <w:rFonts w:ascii="Trebuchet MS" w:hAnsi="Trebuchet MS"/>
          <w:sz w:val="24"/>
        </w:rPr>
        <w:t>one</w:t>
      </w:r>
      <w:r>
        <w:rPr>
          <w:rFonts w:ascii="Trebuchet MS" w:hAnsi="Trebuchet MS"/>
          <w:spacing w:val="-11"/>
          <w:sz w:val="24"/>
        </w:rPr>
        <w:t> </w:t>
      </w:r>
      <w:r>
        <w:rPr>
          <w:rFonts w:ascii="Trebuchet MS" w:hAnsi="Trebuchet MS"/>
          <w:sz w:val="24"/>
        </w:rPr>
        <w:t>year</w:t>
      </w:r>
      <w:r>
        <w:rPr>
          <w:rFonts w:ascii="Trebuchet MS" w:hAnsi="Trebuchet MS"/>
          <w:spacing w:val="-13"/>
          <w:sz w:val="24"/>
        </w:rPr>
        <w:t> </w:t>
      </w:r>
      <w:r>
        <w:rPr>
          <w:rFonts w:ascii="Trebuchet MS" w:hAnsi="Trebuchet MS"/>
          <w:sz w:val="24"/>
        </w:rPr>
        <w:t>old</w:t>
      </w:r>
      <w:r>
        <w:rPr>
          <w:rFonts w:ascii="Trebuchet MS" w:hAnsi="Trebuchet MS"/>
          <w:spacing w:val="-11"/>
          <w:sz w:val="24"/>
        </w:rPr>
        <w:t> </w:t>
      </w:r>
      <w:r>
        <w:rPr>
          <w:rFonts w:ascii="Trebuchet MS" w:hAnsi="Trebuchet MS"/>
          <w:sz w:val="24"/>
        </w:rPr>
        <w:t>children</w:t>
      </w:r>
      <w:r>
        <w:rPr>
          <w:rFonts w:ascii="Trebuchet MS" w:hAnsi="Trebuchet MS"/>
          <w:spacing w:val="-12"/>
          <w:sz w:val="24"/>
        </w:rPr>
        <w:t> </w:t>
      </w:r>
      <w:r>
        <w:rPr>
          <w:rFonts w:ascii="Trebuchet MS" w:hAnsi="Trebuchet MS"/>
          <w:sz w:val="24"/>
        </w:rPr>
        <w:t>immunized</w:t>
      </w:r>
      <w:r>
        <w:rPr>
          <w:rFonts w:ascii="Trebuchet MS" w:hAnsi="Trebuchet MS"/>
          <w:spacing w:val="-11"/>
          <w:sz w:val="24"/>
        </w:rPr>
        <w:t> </w:t>
      </w:r>
      <w:r>
        <w:rPr>
          <w:rFonts w:ascii="Trebuchet MS" w:hAnsi="Trebuchet MS"/>
          <w:sz w:val="24"/>
        </w:rPr>
        <w:t>against</w:t>
      </w:r>
      <w:r>
        <w:rPr>
          <w:rFonts w:ascii="Trebuchet MS" w:hAnsi="Trebuchet MS"/>
          <w:spacing w:val="-12"/>
          <w:sz w:val="24"/>
        </w:rPr>
        <w:t> </w:t>
      </w:r>
      <w:r>
        <w:rPr>
          <w:rFonts w:ascii="Trebuchet MS" w:hAnsi="Trebuchet MS"/>
          <w:sz w:val="24"/>
        </w:rPr>
        <w:t>measles</w:t>
      </w:r>
    </w:p>
    <w:p>
      <w:pPr>
        <w:pStyle w:val="BodyText"/>
        <w:spacing w:before="6"/>
        <w:rPr>
          <w:rFonts w:ascii="Trebuchet MS"/>
          <w:sz w:val="31"/>
        </w:rPr>
      </w:pPr>
    </w:p>
    <w:p>
      <w:pPr>
        <w:pStyle w:val="BodyText"/>
        <w:spacing w:line="280" w:lineRule="auto" w:before="1"/>
        <w:ind w:left="1008" w:right="1439"/>
        <w:jc w:val="both"/>
      </w:pPr>
      <w:r>
        <w:rPr/>
        <w:t>The MDG target for these indicators, which falls under Goal 4 (Reduce Child Mortality), is to reduce by two-thirds the infant mortality and under five mortality rates.</w:t>
      </w:r>
    </w:p>
    <w:p>
      <w:pPr>
        <w:pStyle w:val="BodyText"/>
        <w:spacing w:before="9"/>
        <w:rPr>
          <w:sz w:val="27"/>
        </w:rPr>
      </w:pPr>
    </w:p>
    <w:p>
      <w:pPr>
        <w:pStyle w:val="BodyText"/>
        <w:spacing w:line="280" w:lineRule="auto"/>
        <w:ind w:left="1008" w:right="1438"/>
        <w:jc w:val="both"/>
      </w:pPr>
      <w:r>
        <w:rPr>
          <w:rFonts w:ascii="Trebuchet MS"/>
        </w:rPr>
        <w:t>However the data from the MICS 3, alongside data that have been sourced from both the </w:t>
      </w:r>
      <w:r>
        <w:rPr/>
        <w:t>Ministry</w:t>
      </w:r>
      <w:r>
        <w:rPr>
          <w:spacing w:val="-20"/>
        </w:rPr>
        <w:t> </w:t>
      </w:r>
      <w:r>
        <w:rPr/>
        <w:t>of</w:t>
      </w:r>
      <w:r>
        <w:rPr>
          <w:spacing w:val="-19"/>
        </w:rPr>
        <w:t> </w:t>
      </w:r>
      <w:r>
        <w:rPr/>
        <w:t>Health</w:t>
      </w:r>
      <w:r>
        <w:rPr>
          <w:spacing w:val="-19"/>
        </w:rPr>
        <w:t> </w:t>
      </w:r>
      <w:r>
        <w:rPr/>
        <w:t>and</w:t>
      </w:r>
      <w:r>
        <w:rPr>
          <w:spacing w:val="-19"/>
        </w:rPr>
        <w:t> </w:t>
      </w:r>
      <w:r>
        <w:rPr/>
        <w:t>Central</w:t>
      </w:r>
      <w:r>
        <w:rPr>
          <w:spacing w:val="-20"/>
        </w:rPr>
        <w:t> </w:t>
      </w:r>
      <w:r>
        <w:rPr/>
        <w:t>Statistical</w:t>
      </w:r>
      <w:r>
        <w:rPr>
          <w:spacing w:val="-19"/>
        </w:rPr>
        <w:t> </w:t>
      </w:r>
      <w:r>
        <w:rPr/>
        <w:t>Office,</w:t>
      </w:r>
      <w:r>
        <w:rPr>
          <w:spacing w:val="-19"/>
        </w:rPr>
        <w:t> </w:t>
      </w:r>
      <w:r>
        <w:rPr/>
        <w:t>have</w:t>
      </w:r>
      <w:r>
        <w:rPr>
          <w:spacing w:val="-20"/>
        </w:rPr>
        <w:t> </w:t>
      </w:r>
      <w:r>
        <w:rPr/>
        <w:t>shown</w:t>
      </w:r>
      <w:r>
        <w:rPr>
          <w:spacing w:val="-19"/>
        </w:rPr>
        <w:t> </w:t>
      </w:r>
      <w:r>
        <w:rPr/>
        <w:t>the</w:t>
      </w:r>
      <w:r>
        <w:rPr>
          <w:spacing w:val="-19"/>
        </w:rPr>
        <w:t> </w:t>
      </w:r>
      <w:r>
        <w:rPr/>
        <w:t>rates</w:t>
      </w:r>
      <w:r>
        <w:rPr>
          <w:spacing w:val="-19"/>
        </w:rPr>
        <w:t> </w:t>
      </w:r>
      <w:r>
        <w:rPr/>
        <w:t>for</w:t>
      </w:r>
      <w:r>
        <w:rPr>
          <w:spacing w:val="-20"/>
        </w:rPr>
        <w:t> </w:t>
      </w:r>
      <w:r>
        <w:rPr/>
        <w:t>both</w:t>
      </w:r>
      <w:r>
        <w:rPr>
          <w:spacing w:val="-19"/>
        </w:rPr>
        <w:t> </w:t>
      </w:r>
      <w:r>
        <w:rPr/>
        <w:t>these</w:t>
      </w:r>
      <w:r>
        <w:rPr>
          <w:spacing w:val="-19"/>
        </w:rPr>
        <w:t> </w:t>
      </w:r>
      <w:r>
        <w:rPr/>
        <w:t>indicators rising from the year 1996 until 2006. The under five mortality rate rose from under 15 per thousand to 35 per thousand, during the period 1996-2006. For the same period, the infant mortality rate rose from under 15 per thousand (both sexes) to an excess of 29 per thousand (MICS</w:t>
      </w:r>
      <w:r>
        <w:rPr>
          <w:spacing w:val="1"/>
        </w:rPr>
        <w:t> </w:t>
      </w:r>
      <w:r>
        <w:rPr/>
        <w:t>2006).</w:t>
      </w:r>
    </w:p>
    <w:p>
      <w:pPr>
        <w:pStyle w:val="BodyText"/>
        <w:spacing w:before="1"/>
        <w:rPr>
          <w:sz w:val="28"/>
        </w:rPr>
      </w:pPr>
    </w:p>
    <w:p>
      <w:pPr>
        <w:pStyle w:val="BodyText"/>
        <w:spacing w:line="280" w:lineRule="auto"/>
        <w:ind w:left="1008" w:right="1438"/>
        <w:jc w:val="both"/>
      </w:pPr>
      <w:r>
        <w:rPr>
          <w:rFonts w:ascii="Trebuchet MS"/>
        </w:rPr>
        <w:t>The data shows that rather than moving toward achievement of this goal the country is </w:t>
      </w:r>
      <w:r>
        <w:rPr/>
        <w:t>lagging behind and there is a need for the Health Sector to pay urgent and specific attention to this issue.</w:t>
      </w:r>
    </w:p>
    <w:p>
      <w:pPr>
        <w:pStyle w:val="BodyText"/>
        <w:spacing w:before="3"/>
        <w:rPr>
          <w:sz w:val="28"/>
        </w:rPr>
      </w:pPr>
    </w:p>
    <w:p>
      <w:pPr>
        <w:pStyle w:val="BodyText"/>
        <w:spacing w:line="280" w:lineRule="auto"/>
        <w:ind w:left="1008" w:right="1436"/>
        <w:jc w:val="both"/>
      </w:pPr>
      <w:r>
        <w:rPr/>
        <w:t>MICS</w:t>
      </w:r>
      <w:r>
        <w:rPr>
          <w:spacing w:val="-29"/>
        </w:rPr>
        <w:t> </w:t>
      </w:r>
      <w:r>
        <w:rPr/>
        <w:t>(2006),</w:t>
      </w:r>
      <w:r>
        <w:rPr>
          <w:spacing w:val="-28"/>
        </w:rPr>
        <w:t> </w:t>
      </w:r>
      <w:r>
        <w:rPr/>
        <w:t>Ministry</w:t>
      </w:r>
      <w:r>
        <w:rPr>
          <w:spacing w:val="-29"/>
        </w:rPr>
        <w:t> </w:t>
      </w:r>
      <w:r>
        <w:rPr/>
        <w:t>of</w:t>
      </w:r>
      <w:r>
        <w:rPr>
          <w:spacing w:val="-28"/>
        </w:rPr>
        <w:t> </w:t>
      </w:r>
      <w:r>
        <w:rPr/>
        <w:t>Health</w:t>
      </w:r>
      <w:r>
        <w:rPr>
          <w:spacing w:val="-29"/>
        </w:rPr>
        <w:t> </w:t>
      </w:r>
      <w:r>
        <w:rPr/>
        <w:t>(1990-2003)</w:t>
      </w:r>
      <w:r>
        <w:rPr>
          <w:spacing w:val="-28"/>
        </w:rPr>
        <w:t> </w:t>
      </w:r>
      <w:r>
        <w:rPr/>
        <w:t>and</w:t>
      </w:r>
      <w:r>
        <w:rPr>
          <w:spacing w:val="-29"/>
        </w:rPr>
        <w:t> </w:t>
      </w:r>
      <w:r>
        <w:rPr/>
        <w:t>Survey</w:t>
      </w:r>
      <w:r>
        <w:rPr>
          <w:spacing w:val="-28"/>
        </w:rPr>
        <w:t> </w:t>
      </w:r>
      <w:r>
        <w:rPr/>
        <w:t>of</w:t>
      </w:r>
      <w:r>
        <w:rPr>
          <w:spacing w:val="-29"/>
        </w:rPr>
        <w:t> </w:t>
      </w:r>
      <w:r>
        <w:rPr/>
        <w:t>Living</w:t>
      </w:r>
      <w:r>
        <w:rPr>
          <w:spacing w:val="-28"/>
        </w:rPr>
        <w:t> </w:t>
      </w:r>
      <w:r>
        <w:rPr/>
        <w:t>Conditions</w:t>
      </w:r>
      <w:r>
        <w:rPr>
          <w:spacing w:val="-29"/>
        </w:rPr>
        <w:t> </w:t>
      </w:r>
      <w:r>
        <w:rPr/>
        <w:t>(2005)</w:t>
      </w:r>
      <w:r>
        <w:rPr>
          <w:spacing w:val="-28"/>
        </w:rPr>
        <w:t> </w:t>
      </w:r>
      <w:r>
        <w:rPr/>
        <w:t>and</w:t>
      </w:r>
      <w:r>
        <w:rPr>
          <w:spacing w:val="-28"/>
        </w:rPr>
        <w:t> </w:t>
      </w:r>
      <w:r>
        <w:rPr/>
        <w:t>have </w:t>
      </w:r>
      <w:r>
        <w:rPr>
          <w:rFonts w:ascii="Trebuchet MS"/>
        </w:rPr>
        <w:t>provided data that suggest that almost 90% of the one year old population continues to be </w:t>
      </w:r>
      <w:r>
        <w:rPr/>
        <w:t>immunized</w:t>
      </w:r>
      <w:r>
        <w:rPr>
          <w:spacing w:val="-7"/>
        </w:rPr>
        <w:t> </w:t>
      </w:r>
      <w:r>
        <w:rPr/>
        <w:t>against</w:t>
      </w:r>
      <w:r>
        <w:rPr>
          <w:spacing w:val="-6"/>
        </w:rPr>
        <w:t> </w:t>
      </w:r>
      <w:r>
        <w:rPr/>
        <w:t>measles.</w:t>
      </w:r>
      <w:r>
        <w:rPr>
          <w:spacing w:val="-6"/>
        </w:rPr>
        <w:t> </w:t>
      </w:r>
      <w:r>
        <w:rPr/>
        <w:t>Another</w:t>
      </w:r>
      <w:r>
        <w:rPr>
          <w:spacing w:val="-6"/>
        </w:rPr>
        <w:t> </w:t>
      </w:r>
      <w:r>
        <w:rPr/>
        <w:t>positive</w:t>
      </w:r>
      <w:r>
        <w:rPr>
          <w:spacing w:val="-6"/>
        </w:rPr>
        <w:t> </w:t>
      </w:r>
      <w:r>
        <w:rPr/>
        <w:t>statistic</w:t>
      </w:r>
      <w:r>
        <w:rPr>
          <w:spacing w:val="-7"/>
        </w:rPr>
        <w:t> </w:t>
      </w:r>
      <w:r>
        <w:rPr/>
        <w:t>that</w:t>
      </w:r>
      <w:r>
        <w:rPr>
          <w:spacing w:val="-6"/>
        </w:rPr>
        <w:t> </w:t>
      </w:r>
      <w:r>
        <w:rPr/>
        <w:t>falls</w:t>
      </w:r>
      <w:r>
        <w:rPr>
          <w:spacing w:val="-6"/>
        </w:rPr>
        <w:t> </w:t>
      </w:r>
      <w:r>
        <w:rPr/>
        <w:t>under</w:t>
      </w:r>
      <w:r>
        <w:rPr>
          <w:spacing w:val="-6"/>
        </w:rPr>
        <w:t> </w:t>
      </w:r>
      <w:r>
        <w:rPr/>
        <w:t>the</w:t>
      </w:r>
      <w:r>
        <w:rPr>
          <w:spacing w:val="-6"/>
        </w:rPr>
        <w:t> </w:t>
      </w:r>
      <w:r>
        <w:rPr/>
        <w:t>area</w:t>
      </w:r>
      <w:r>
        <w:rPr>
          <w:spacing w:val="-6"/>
        </w:rPr>
        <w:t> </w:t>
      </w:r>
      <w:r>
        <w:rPr/>
        <w:t>of</w:t>
      </w:r>
      <w:r>
        <w:rPr>
          <w:spacing w:val="-7"/>
        </w:rPr>
        <w:t> </w:t>
      </w:r>
      <w:r>
        <w:rPr/>
        <w:t>child</w:t>
      </w:r>
      <w:r>
        <w:rPr>
          <w:spacing w:val="-6"/>
        </w:rPr>
        <w:t> </w:t>
      </w:r>
      <w:r>
        <w:rPr/>
        <w:t>health is</w:t>
      </w:r>
      <w:r>
        <w:rPr>
          <w:spacing w:val="-7"/>
        </w:rPr>
        <w:t> </w:t>
      </w:r>
      <w:r>
        <w:rPr/>
        <w:t>a</w:t>
      </w:r>
      <w:r>
        <w:rPr>
          <w:spacing w:val="-6"/>
        </w:rPr>
        <w:t> </w:t>
      </w:r>
      <w:r>
        <w:rPr/>
        <w:t>0.3%</w:t>
      </w:r>
      <w:r>
        <w:rPr>
          <w:spacing w:val="-6"/>
        </w:rPr>
        <w:t> </w:t>
      </w:r>
      <w:r>
        <w:rPr/>
        <w:t>use</w:t>
      </w:r>
      <w:r>
        <w:rPr>
          <w:spacing w:val="-6"/>
        </w:rPr>
        <w:t> </w:t>
      </w:r>
      <w:r>
        <w:rPr/>
        <w:t>of</w:t>
      </w:r>
      <w:r>
        <w:rPr>
          <w:spacing w:val="-7"/>
        </w:rPr>
        <w:t> </w:t>
      </w:r>
      <w:r>
        <w:rPr/>
        <w:t>solid</w:t>
      </w:r>
      <w:r>
        <w:rPr>
          <w:spacing w:val="-6"/>
        </w:rPr>
        <w:t> </w:t>
      </w:r>
      <w:r>
        <w:rPr/>
        <w:t>fuel</w:t>
      </w:r>
      <w:r>
        <w:rPr>
          <w:spacing w:val="-6"/>
        </w:rPr>
        <w:t> </w:t>
      </w:r>
      <w:r>
        <w:rPr/>
        <w:t>as</w:t>
      </w:r>
      <w:r>
        <w:rPr>
          <w:spacing w:val="-6"/>
        </w:rPr>
        <w:t> </w:t>
      </w:r>
      <w:r>
        <w:rPr/>
        <w:t>quoted</w:t>
      </w:r>
      <w:r>
        <w:rPr>
          <w:spacing w:val="-6"/>
        </w:rPr>
        <w:t> </w:t>
      </w:r>
      <w:r>
        <w:rPr/>
        <w:t>by</w:t>
      </w:r>
      <w:r>
        <w:rPr>
          <w:spacing w:val="-7"/>
        </w:rPr>
        <w:t> </w:t>
      </w:r>
      <w:r>
        <w:rPr/>
        <w:t>MICS</w:t>
      </w:r>
      <w:r>
        <w:rPr>
          <w:spacing w:val="-6"/>
        </w:rPr>
        <w:t> </w:t>
      </w:r>
      <w:r>
        <w:rPr/>
        <w:t>3,</w:t>
      </w:r>
      <w:r>
        <w:rPr>
          <w:spacing w:val="-6"/>
        </w:rPr>
        <w:t> </w:t>
      </w:r>
      <w:r>
        <w:rPr/>
        <w:t>which</w:t>
      </w:r>
      <w:r>
        <w:rPr>
          <w:spacing w:val="-6"/>
        </w:rPr>
        <w:t> </w:t>
      </w:r>
      <w:r>
        <w:rPr/>
        <w:t>suggests</w:t>
      </w:r>
      <w:r>
        <w:rPr>
          <w:spacing w:val="-6"/>
        </w:rPr>
        <w:t> </w:t>
      </w:r>
      <w:r>
        <w:rPr/>
        <w:t>positive</w:t>
      </w:r>
      <w:r>
        <w:rPr>
          <w:spacing w:val="-7"/>
        </w:rPr>
        <w:t> </w:t>
      </w:r>
      <w:r>
        <w:rPr/>
        <w:t>measures</w:t>
      </w:r>
      <w:r>
        <w:rPr>
          <w:spacing w:val="-6"/>
        </w:rPr>
        <w:t> </w:t>
      </w:r>
      <w:r>
        <w:rPr/>
        <w:t>to</w:t>
      </w:r>
      <w:r>
        <w:rPr>
          <w:spacing w:val="-6"/>
        </w:rPr>
        <w:t> </w:t>
      </w:r>
      <w:r>
        <w:rPr/>
        <w:t>aid</w:t>
      </w:r>
      <w:r>
        <w:rPr>
          <w:spacing w:val="-6"/>
        </w:rPr>
        <w:t> </w:t>
      </w:r>
      <w:r>
        <w:rPr/>
        <w:t>in</w:t>
      </w:r>
      <w:r>
        <w:rPr>
          <w:spacing w:val="-7"/>
        </w:rPr>
        <w:t> </w:t>
      </w:r>
      <w:r>
        <w:rPr/>
        <w:t>the reduction of child</w:t>
      </w:r>
      <w:r>
        <w:rPr>
          <w:spacing w:val="6"/>
        </w:rPr>
        <w:t> </w:t>
      </w:r>
      <w:r>
        <w:rPr/>
        <w:t>mortality.</w:t>
      </w:r>
    </w:p>
    <w:p>
      <w:pPr>
        <w:pStyle w:val="BodyText"/>
        <w:spacing w:before="5"/>
        <w:rPr>
          <w:sz w:val="27"/>
        </w:rPr>
      </w:pPr>
    </w:p>
    <w:p>
      <w:pPr>
        <w:spacing w:before="1"/>
        <w:ind w:left="1008" w:right="0" w:firstLine="0"/>
        <w:jc w:val="left"/>
        <w:rPr>
          <w:rFonts w:ascii="Trebuchet MS"/>
          <w:b/>
          <w:sz w:val="24"/>
        </w:rPr>
      </w:pPr>
      <w:r>
        <w:rPr>
          <w:rFonts w:ascii="Trebuchet MS"/>
          <w:b/>
          <w:color w:val="0071BC"/>
          <w:sz w:val="24"/>
          <w:u w:val="single" w:color="000000"/>
        </w:rPr>
        <w:t>Maternal and Newborn Health</w:t>
      </w:r>
    </w:p>
    <w:p>
      <w:pPr>
        <w:pStyle w:val="BodyText"/>
        <w:spacing w:before="1"/>
        <w:rPr>
          <w:rFonts w:ascii="Trebuchet MS"/>
          <w:b/>
          <w:sz w:val="31"/>
        </w:rPr>
      </w:pPr>
    </w:p>
    <w:p>
      <w:pPr>
        <w:pStyle w:val="BodyText"/>
        <w:ind w:left="1008"/>
        <w:rPr>
          <w:rFonts w:ascii="Trebuchet MS"/>
        </w:rPr>
      </w:pPr>
      <w:r>
        <w:rPr>
          <w:rFonts w:ascii="Trebuchet MS"/>
          <w:w w:val="105"/>
        </w:rPr>
        <w:t>The indicator that appears in both the MDG and MICS is:</w:t>
      </w:r>
    </w:p>
    <w:p>
      <w:pPr>
        <w:pStyle w:val="BodyText"/>
        <w:spacing w:before="1"/>
        <w:rPr>
          <w:rFonts w:ascii="Trebuchet MS"/>
          <w:sz w:val="31"/>
        </w:rPr>
      </w:pPr>
    </w:p>
    <w:p>
      <w:pPr>
        <w:pStyle w:val="ListParagraph"/>
        <w:numPr>
          <w:ilvl w:val="0"/>
          <w:numId w:val="8"/>
        </w:numPr>
        <w:tabs>
          <w:tab w:pos="1367" w:val="left" w:leader="none"/>
          <w:tab w:pos="1369" w:val="left" w:leader="none"/>
        </w:tabs>
        <w:spacing w:line="240" w:lineRule="auto" w:before="0" w:after="0"/>
        <w:ind w:left="1368" w:right="0" w:hanging="361"/>
        <w:jc w:val="left"/>
        <w:rPr>
          <w:rFonts w:ascii="Trebuchet MS" w:hAnsi="Trebuchet MS"/>
          <w:sz w:val="24"/>
        </w:rPr>
      </w:pPr>
      <w:r>
        <w:rPr>
          <w:rFonts w:ascii="Trebuchet MS" w:hAnsi="Trebuchet MS"/>
          <w:sz w:val="24"/>
        </w:rPr>
        <w:t>Skilled attendant at</w:t>
      </w:r>
      <w:r>
        <w:rPr>
          <w:rFonts w:ascii="Trebuchet MS" w:hAnsi="Trebuchet MS"/>
          <w:spacing w:val="-39"/>
          <w:sz w:val="24"/>
        </w:rPr>
        <w:t> </w:t>
      </w:r>
      <w:r>
        <w:rPr>
          <w:rFonts w:ascii="Trebuchet MS" w:hAnsi="Trebuchet MS"/>
          <w:sz w:val="24"/>
        </w:rPr>
        <w:t>birth</w:t>
      </w:r>
    </w:p>
    <w:p>
      <w:pPr>
        <w:pStyle w:val="BodyText"/>
        <w:spacing w:before="7"/>
        <w:rPr>
          <w:rFonts w:ascii="Trebuchet MS"/>
          <w:sz w:val="31"/>
        </w:rPr>
      </w:pPr>
    </w:p>
    <w:p>
      <w:pPr>
        <w:pStyle w:val="BodyText"/>
        <w:spacing w:line="280" w:lineRule="auto"/>
        <w:ind w:left="1008" w:right="1436"/>
        <w:jc w:val="both"/>
      </w:pPr>
      <w:r>
        <w:rPr/>
        <w:t>This indicator falls under Goal 5 (Improve Maternal Health) of the Millennium</w:t>
      </w:r>
      <w:r>
        <w:rPr>
          <w:spacing w:val="-37"/>
        </w:rPr>
        <w:t> </w:t>
      </w:r>
      <w:r>
        <w:rPr/>
        <w:t>Development Goals.</w:t>
      </w:r>
      <w:r>
        <w:rPr>
          <w:spacing w:val="-10"/>
        </w:rPr>
        <w:t> </w:t>
      </w:r>
      <w:r>
        <w:rPr/>
        <w:t>The</w:t>
      </w:r>
      <w:r>
        <w:rPr>
          <w:spacing w:val="-9"/>
        </w:rPr>
        <w:t> </w:t>
      </w:r>
      <w:r>
        <w:rPr/>
        <w:t>target</w:t>
      </w:r>
      <w:r>
        <w:rPr>
          <w:spacing w:val="-10"/>
        </w:rPr>
        <w:t> </w:t>
      </w:r>
      <w:r>
        <w:rPr/>
        <w:t>for</w:t>
      </w:r>
      <w:r>
        <w:rPr>
          <w:spacing w:val="-10"/>
        </w:rPr>
        <w:t> </w:t>
      </w:r>
      <w:r>
        <w:rPr/>
        <w:t>this</w:t>
      </w:r>
      <w:r>
        <w:rPr>
          <w:spacing w:val="-9"/>
        </w:rPr>
        <w:t> </w:t>
      </w:r>
      <w:r>
        <w:rPr/>
        <w:t>goal</w:t>
      </w:r>
      <w:r>
        <w:rPr>
          <w:spacing w:val="-10"/>
        </w:rPr>
        <w:t> </w:t>
      </w:r>
      <w:r>
        <w:rPr/>
        <w:t>is</w:t>
      </w:r>
      <w:r>
        <w:rPr>
          <w:spacing w:val="-10"/>
        </w:rPr>
        <w:t> </w:t>
      </w:r>
      <w:r>
        <w:rPr/>
        <w:t>the</w:t>
      </w:r>
      <w:r>
        <w:rPr>
          <w:spacing w:val="-10"/>
        </w:rPr>
        <w:t> </w:t>
      </w:r>
      <w:r>
        <w:rPr/>
        <w:t>reduction</w:t>
      </w:r>
      <w:r>
        <w:rPr>
          <w:spacing w:val="-10"/>
        </w:rPr>
        <w:t> </w:t>
      </w:r>
      <w:r>
        <w:rPr/>
        <w:t>in</w:t>
      </w:r>
      <w:r>
        <w:rPr>
          <w:spacing w:val="-9"/>
        </w:rPr>
        <w:t> </w:t>
      </w:r>
      <w:r>
        <w:rPr/>
        <w:t>the</w:t>
      </w:r>
      <w:r>
        <w:rPr>
          <w:spacing w:val="-10"/>
        </w:rPr>
        <w:t> </w:t>
      </w:r>
      <w:r>
        <w:rPr/>
        <w:t>maternal</w:t>
      </w:r>
      <w:r>
        <w:rPr>
          <w:spacing w:val="-9"/>
        </w:rPr>
        <w:t> </w:t>
      </w:r>
      <w:r>
        <w:rPr/>
        <w:t>mortality</w:t>
      </w:r>
      <w:r>
        <w:rPr>
          <w:spacing w:val="-9"/>
        </w:rPr>
        <w:t> </w:t>
      </w:r>
      <w:r>
        <w:rPr/>
        <w:t>rate</w:t>
      </w:r>
      <w:r>
        <w:rPr>
          <w:spacing w:val="-10"/>
        </w:rPr>
        <w:t> </w:t>
      </w:r>
      <w:r>
        <w:rPr/>
        <w:t>by</w:t>
      </w:r>
      <w:r>
        <w:rPr>
          <w:spacing w:val="-9"/>
        </w:rPr>
        <w:t> </w:t>
      </w:r>
      <w:r>
        <w:rPr/>
        <w:t>three</w:t>
      </w:r>
      <w:r>
        <w:rPr>
          <w:spacing w:val="-10"/>
        </w:rPr>
        <w:t> </w:t>
      </w:r>
      <w:r>
        <w:rPr/>
        <w:t>quarters during the period</w:t>
      </w:r>
      <w:r>
        <w:rPr>
          <w:spacing w:val="4"/>
        </w:rPr>
        <w:t> </w:t>
      </w:r>
      <w:r>
        <w:rPr/>
        <w:t>1990-2015.</w:t>
      </w:r>
    </w:p>
    <w:p>
      <w:pPr>
        <w:pStyle w:val="BodyText"/>
        <w:rPr>
          <w:sz w:val="20"/>
        </w:rPr>
      </w:pPr>
    </w:p>
    <w:p>
      <w:pPr>
        <w:pStyle w:val="BodyText"/>
        <w:rPr>
          <w:sz w:val="20"/>
        </w:rPr>
      </w:pPr>
    </w:p>
    <w:p>
      <w:pPr>
        <w:pStyle w:val="BodyText"/>
        <w:rPr>
          <w:sz w:val="20"/>
        </w:rPr>
      </w:pPr>
    </w:p>
    <w:p>
      <w:pPr>
        <w:pStyle w:val="BodyText"/>
        <w:spacing w:before="1"/>
      </w:pPr>
    </w:p>
    <w:p>
      <w:pPr>
        <w:tabs>
          <w:tab w:pos="655"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xiv</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5"/>
        <w:jc w:val="both"/>
      </w:pPr>
      <w:r>
        <w:rPr/>
        <w:t>One of the measures identified for ensuring that this goal is achieved is the presence of qualified and skilled health care professionals at the time of birth. During the period 1996- </w:t>
      </w:r>
      <w:r>
        <w:rPr>
          <w:rFonts w:ascii="Trebuchet MS"/>
        </w:rPr>
        <w:t>2006,</w:t>
      </w:r>
      <w:r>
        <w:rPr>
          <w:rFonts w:ascii="Trebuchet MS"/>
          <w:spacing w:val="-20"/>
        </w:rPr>
        <w:t> </w:t>
      </w:r>
      <w:r>
        <w:rPr>
          <w:rFonts w:ascii="Trebuchet MS"/>
        </w:rPr>
        <w:t>the</w:t>
      </w:r>
      <w:r>
        <w:rPr>
          <w:rFonts w:ascii="Trebuchet MS"/>
          <w:spacing w:val="-19"/>
        </w:rPr>
        <w:t> </w:t>
      </w:r>
      <w:r>
        <w:rPr>
          <w:rFonts w:ascii="Trebuchet MS"/>
        </w:rPr>
        <w:t>percentage</w:t>
      </w:r>
      <w:r>
        <w:rPr>
          <w:rFonts w:ascii="Trebuchet MS"/>
          <w:spacing w:val="-19"/>
        </w:rPr>
        <w:t> </w:t>
      </w:r>
      <w:r>
        <w:rPr>
          <w:rFonts w:ascii="Trebuchet MS"/>
        </w:rPr>
        <w:t>of</w:t>
      </w:r>
      <w:r>
        <w:rPr>
          <w:rFonts w:ascii="Trebuchet MS"/>
          <w:spacing w:val="-19"/>
        </w:rPr>
        <w:t> </w:t>
      </w:r>
      <w:r>
        <w:rPr>
          <w:rFonts w:ascii="Trebuchet MS"/>
        </w:rPr>
        <w:t>births</w:t>
      </w:r>
      <w:r>
        <w:rPr>
          <w:rFonts w:ascii="Trebuchet MS"/>
          <w:spacing w:val="-19"/>
        </w:rPr>
        <w:t> </w:t>
      </w:r>
      <w:r>
        <w:rPr>
          <w:rFonts w:ascii="Trebuchet MS"/>
        </w:rPr>
        <w:t>not</w:t>
      </w:r>
      <w:r>
        <w:rPr>
          <w:rFonts w:ascii="Trebuchet MS"/>
          <w:spacing w:val="-19"/>
        </w:rPr>
        <w:t> </w:t>
      </w:r>
      <w:r>
        <w:rPr>
          <w:rFonts w:ascii="Trebuchet MS"/>
        </w:rPr>
        <w:t>attended</w:t>
      </w:r>
      <w:r>
        <w:rPr>
          <w:rFonts w:ascii="Trebuchet MS"/>
          <w:spacing w:val="-19"/>
        </w:rPr>
        <w:t> </w:t>
      </w:r>
      <w:r>
        <w:rPr>
          <w:rFonts w:ascii="Trebuchet MS"/>
        </w:rPr>
        <w:t>to</w:t>
      </w:r>
      <w:r>
        <w:rPr>
          <w:rFonts w:ascii="Trebuchet MS"/>
          <w:spacing w:val="-19"/>
        </w:rPr>
        <w:t> </w:t>
      </w:r>
      <w:r>
        <w:rPr>
          <w:rFonts w:ascii="Trebuchet MS"/>
        </w:rPr>
        <w:t>by</w:t>
      </w:r>
      <w:r>
        <w:rPr>
          <w:rFonts w:ascii="Trebuchet MS"/>
          <w:spacing w:val="-19"/>
        </w:rPr>
        <w:t> </w:t>
      </w:r>
      <w:r>
        <w:rPr>
          <w:rFonts w:ascii="Trebuchet MS"/>
        </w:rPr>
        <w:t>a</w:t>
      </w:r>
      <w:r>
        <w:rPr>
          <w:rFonts w:ascii="Trebuchet MS"/>
          <w:spacing w:val="-19"/>
        </w:rPr>
        <w:t> </w:t>
      </w:r>
      <w:r>
        <w:rPr>
          <w:rFonts w:ascii="Trebuchet MS"/>
        </w:rPr>
        <w:t>skilled</w:t>
      </w:r>
      <w:r>
        <w:rPr>
          <w:rFonts w:ascii="Trebuchet MS"/>
          <w:spacing w:val="-19"/>
        </w:rPr>
        <w:t> </w:t>
      </w:r>
      <w:r>
        <w:rPr>
          <w:rFonts w:ascii="Trebuchet MS"/>
        </w:rPr>
        <w:t>health</w:t>
      </w:r>
      <w:r>
        <w:rPr>
          <w:rFonts w:ascii="Trebuchet MS"/>
          <w:spacing w:val="-19"/>
        </w:rPr>
        <w:t> </w:t>
      </w:r>
      <w:r>
        <w:rPr>
          <w:rFonts w:ascii="Trebuchet MS"/>
        </w:rPr>
        <w:t>care</w:t>
      </w:r>
      <w:r>
        <w:rPr>
          <w:rFonts w:ascii="Trebuchet MS"/>
          <w:spacing w:val="-20"/>
        </w:rPr>
        <w:t> </w:t>
      </w:r>
      <w:r>
        <w:rPr>
          <w:rFonts w:ascii="Trebuchet MS"/>
        </w:rPr>
        <w:t>professional</w:t>
      </w:r>
      <w:r>
        <w:rPr>
          <w:rFonts w:ascii="Trebuchet MS"/>
          <w:spacing w:val="-19"/>
        </w:rPr>
        <w:t> </w:t>
      </w:r>
      <w:r>
        <w:rPr>
          <w:rFonts w:ascii="Trebuchet MS"/>
        </w:rPr>
        <w:t>has</w:t>
      </w:r>
      <w:r>
        <w:rPr>
          <w:rFonts w:ascii="Trebuchet MS"/>
          <w:spacing w:val="-19"/>
        </w:rPr>
        <w:t> </w:t>
      </w:r>
      <w:r>
        <w:rPr>
          <w:rFonts w:ascii="Trebuchet MS"/>
        </w:rPr>
        <w:t>been </w:t>
      </w:r>
      <w:r>
        <w:rPr/>
        <w:t>negligible. In fact, the values have been constantly on the hundred percent marks during</w:t>
      </w:r>
      <w:r>
        <w:rPr>
          <w:spacing w:val="-40"/>
        </w:rPr>
        <w:t> </w:t>
      </w:r>
      <w:r>
        <w:rPr/>
        <w:t>this ten</w:t>
      </w:r>
      <w:r>
        <w:rPr>
          <w:spacing w:val="-11"/>
        </w:rPr>
        <w:t> </w:t>
      </w:r>
      <w:r>
        <w:rPr/>
        <w:t>(10)</w:t>
      </w:r>
      <w:r>
        <w:rPr>
          <w:spacing w:val="-11"/>
        </w:rPr>
        <w:t> </w:t>
      </w:r>
      <w:r>
        <w:rPr/>
        <w:t>year</w:t>
      </w:r>
      <w:r>
        <w:rPr>
          <w:spacing w:val="-11"/>
        </w:rPr>
        <w:t> </w:t>
      </w:r>
      <w:r>
        <w:rPr/>
        <w:t>period.</w:t>
      </w:r>
      <w:r>
        <w:rPr>
          <w:spacing w:val="-11"/>
        </w:rPr>
        <w:t> </w:t>
      </w:r>
      <w:r>
        <w:rPr/>
        <w:t>The</w:t>
      </w:r>
      <w:r>
        <w:rPr>
          <w:spacing w:val="-11"/>
        </w:rPr>
        <w:t> </w:t>
      </w:r>
      <w:r>
        <w:rPr/>
        <w:t>MICS</w:t>
      </w:r>
      <w:r>
        <w:rPr>
          <w:spacing w:val="-11"/>
        </w:rPr>
        <w:t> </w:t>
      </w:r>
      <w:r>
        <w:rPr/>
        <w:t>3</w:t>
      </w:r>
      <w:r>
        <w:rPr>
          <w:spacing w:val="-11"/>
        </w:rPr>
        <w:t> </w:t>
      </w:r>
      <w:r>
        <w:rPr/>
        <w:t>report</w:t>
      </w:r>
      <w:r>
        <w:rPr>
          <w:spacing w:val="-11"/>
        </w:rPr>
        <w:t> </w:t>
      </w:r>
      <w:r>
        <w:rPr/>
        <w:t>quotes</w:t>
      </w:r>
      <w:r>
        <w:rPr>
          <w:spacing w:val="-10"/>
        </w:rPr>
        <w:t> </w:t>
      </w:r>
      <w:r>
        <w:rPr/>
        <w:t>this</w:t>
      </w:r>
      <w:r>
        <w:rPr>
          <w:spacing w:val="-11"/>
        </w:rPr>
        <w:t> </w:t>
      </w:r>
      <w:r>
        <w:rPr/>
        <w:t>figure</w:t>
      </w:r>
      <w:r>
        <w:rPr>
          <w:spacing w:val="-11"/>
        </w:rPr>
        <w:t> </w:t>
      </w:r>
      <w:r>
        <w:rPr/>
        <w:t>as</w:t>
      </w:r>
      <w:r>
        <w:rPr>
          <w:spacing w:val="-11"/>
        </w:rPr>
        <w:t> </w:t>
      </w:r>
      <w:r>
        <w:rPr/>
        <w:t>being</w:t>
      </w:r>
      <w:r>
        <w:rPr>
          <w:spacing w:val="-11"/>
        </w:rPr>
        <w:t> </w:t>
      </w:r>
      <w:r>
        <w:rPr/>
        <w:t>97.8%.</w:t>
      </w:r>
      <w:r>
        <w:rPr>
          <w:spacing w:val="37"/>
        </w:rPr>
        <w:t> </w:t>
      </w:r>
      <w:r>
        <w:rPr/>
        <w:t>Thus,</w:t>
      </w:r>
      <w:r>
        <w:rPr>
          <w:spacing w:val="-11"/>
        </w:rPr>
        <w:t> </w:t>
      </w:r>
      <w:r>
        <w:rPr/>
        <w:t>Trinidad</w:t>
      </w:r>
      <w:r>
        <w:rPr>
          <w:spacing w:val="-11"/>
        </w:rPr>
        <w:t> </w:t>
      </w:r>
      <w:r>
        <w:rPr/>
        <w:t>and Tobago has been able to move progressively toward the achievement of this</w:t>
      </w:r>
      <w:r>
        <w:rPr>
          <w:spacing w:val="41"/>
        </w:rPr>
        <w:t> </w:t>
      </w:r>
      <w:r>
        <w:rPr/>
        <w:t>goal.</w:t>
      </w:r>
    </w:p>
    <w:p>
      <w:pPr>
        <w:pStyle w:val="BodyText"/>
        <w:spacing w:before="6"/>
        <w:rPr>
          <w:sz w:val="27"/>
        </w:rPr>
      </w:pPr>
    </w:p>
    <w:p>
      <w:pPr>
        <w:spacing w:before="0"/>
        <w:ind w:left="1440" w:right="0" w:firstLine="0"/>
        <w:jc w:val="left"/>
        <w:rPr>
          <w:rFonts w:ascii="Trebuchet MS"/>
          <w:b/>
          <w:sz w:val="24"/>
        </w:rPr>
      </w:pPr>
      <w:r>
        <w:rPr>
          <w:rFonts w:ascii="Trebuchet MS"/>
          <w:b/>
          <w:color w:val="0071BC"/>
          <w:sz w:val="24"/>
          <w:u w:val="single" w:color="000000"/>
        </w:rPr>
        <w:t>Water and Sanitation</w:t>
      </w:r>
    </w:p>
    <w:p>
      <w:pPr>
        <w:pStyle w:val="BodyText"/>
        <w:spacing w:before="7"/>
        <w:rPr>
          <w:rFonts w:ascii="Trebuchet MS"/>
          <w:b/>
          <w:sz w:val="31"/>
        </w:rPr>
      </w:pPr>
    </w:p>
    <w:p>
      <w:pPr>
        <w:pStyle w:val="BodyText"/>
        <w:ind w:left="1440"/>
      </w:pPr>
      <w:r>
        <w:rPr/>
        <w:t>The two (2) indicators that have been included in both the MICS and MDG are:</w:t>
      </w:r>
    </w:p>
    <w:p>
      <w:pPr>
        <w:pStyle w:val="BodyText"/>
        <w:spacing w:before="4"/>
        <w:rPr>
          <w:sz w:val="32"/>
        </w:rPr>
      </w:pPr>
    </w:p>
    <w:p>
      <w:pPr>
        <w:pStyle w:val="ListParagraph"/>
        <w:numPr>
          <w:ilvl w:val="1"/>
          <w:numId w:val="8"/>
        </w:numPr>
        <w:tabs>
          <w:tab w:pos="1781" w:val="left" w:leader="none"/>
        </w:tabs>
        <w:spacing w:line="240" w:lineRule="auto" w:before="0" w:after="0"/>
        <w:ind w:left="1780" w:right="0" w:hanging="341"/>
        <w:jc w:val="left"/>
        <w:rPr>
          <w:sz w:val="24"/>
        </w:rPr>
      </w:pPr>
      <w:r>
        <w:rPr>
          <w:sz w:val="24"/>
        </w:rPr>
        <w:t>Use of improved drinking</w:t>
      </w:r>
      <w:r>
        <w:rPr>
          <w:spacing w:val="9"/>
          <w:sz w:val="24"/>
        </w:rPr>
        <w:t> </w:t>
      </w:r>
      <w:r>
        <w:rPr>
          <w:sz w:val="24"/>
        </w:rPr>
        <w:t>water.</w:t>
      </w:r>
    </w:p>
    <w:p>
      <w:pPr>
        <w:pStyle w:val="ListParagraph"/>
        <w:numPr>
          <w:ilvl w:val="1"/>
          <w:numId w:val="8"/>
        </w:numPr>
        <w:tabs>
          <w:tab w:pos="1781" w:val="left" w:leader="none"/>
        </w:tabs>
        <w:spacing w:line="240" w:lineRule="auto" w:before="47" w:after="0"/>
        <w:ind w:left="1780" w:right="0" w:hanging="341"/>
        <w:jc w:val="left"/>
        <w:rPr>
          <w:sz w:val="24"/>
        </w:rPr>
      </w:pPr>
      <w:r>
        <w:rPr>
          <w:sz w:val="24"/>
        </w:rPr>
        <w:t>Use of improved sanitation</w:t>
      </w:r>
      <w:r>
        <w:rPr>
          <w:spacing w:val="8"/>
          <w:sz w:val="24"/>
        </w:rPr>
        <w:t> </w:t>
      </w:r>
      <w:r>
        <w:rPr>
          <w:sz w:val="24"/>
        </w:rPr>
        <w:t>facilities.</w:t>
      </w:r>
    </w:p>
    <w:p>
      <w:pPr>
        <w:pStyle w:val="BodyText"/>
        <w:spacing w:before="4"/>
        <w:rPr>
          <w:sz w:val="32"/>
        </w:rPr>
      </w:pPr>
    </w:p>
    <w:p>
      <w:pPr>
        <w:pStyle w:val="BodyText"/>
        <w:spacing w:line="278" w:lineRule="auto"/>
        <w:ind w:left="1440" w:right="1005"/>
        <w:jc w:val="both"/>
      </w:pPr>
      <w:r>
        <w:rPr/>
        <w:t>These indicators fall under Goal 7 (Ensure Environmental Stability). The targets for these </w:t>
      </w:r>
      <w:r>
        <w:rPr>
          <w:rFonts w:ascii="Trebuchet MS"/>
        </w:rPr>
        <w:t>indicators focus on achieving an optimal level of allocation so that the majority of the </w:t>
      </w:r>
      <w:r>
        <w:rPr/>
        <w:t>population has access to safe drinking water and improved sanitation facilities.</w:t>
      </w:r>
    </w:p>
    <w:p>
      <w:pPr>
        <w:pStyle w:val="BodyText"/>
        <w:rPr>
          <w:sz w:val="28"/>
        </w:rPr>
      </w:pPr>
    </w:p>
    <w:p>
      <w:pPr>
        <w:pStyle w:val="BodyText"/>
        <w:spacing w:line="280" w:lineRule="auto"/>
        <w:ind w:left="1440" w:right="1004"/>
        <w:jc w:val="both"/>
      </w:pPr>
      <w:r>
        <w:rPr>
          <w:rFonts w:ascii="Trebuchet MS"/>
        </w:rPr>
        <w:t>MICS 3 has produced highly correlated data on these indicators with over 95% use of both </w:t>
      </w:r>
      <w:r>
        <w:rPr/>
        <w:t>improved drinking water sources and improved sanitation facilities. MICS quotes the use of improved sources of drinking water as 96.4% and the use of improved sanitation as 98.7%.</w:t>
      </w:r>
    </w:p>
    <w:p>
      <w:pPr>
        <w:pStyle w:val="BodyText"/>
        <w:spacing w:before="9"/>
        <w:rPr>
          <w:sz w:val="27"/>
        </w:rPr>
      </w:pPr>
    </w:p>
    <w:p>
      <w:pPr>
        <w:pStyle w:val="BodyText"/>
        <w:spacing w:line="280" w:lineRule="auto"/>
        <w:ind w:left="1440" w:right="1004"/>
        <w:jc w:val="both"/>
      </w:pPr>
      <w:r>
        <w:rPr>
          <w:rFonts w:ascii="Trebuchet MS"/>
        </w:rPr>
        <w:t>Over</w:t>
      </w:r>
      <w:r>
        <w:rPr>
          <w:rFonts w:ascii="Trebuchet MS"/>
          <w:spacing w:val="-40"/>
        </w:rPr>
        <w:t> </w:t>
      </w:r>
      <w:r>
        <w:rPr>
          <w:rFonts w:ascii="Trebuchet MS"/>
        </w:rPr>
        <w:t>the</w:t>
      </w:r>
      <w:r>
        <w:rPr>
          <w:rFonts w:ascii="Trebuchet MS"/>
          <w:spacing w:val="-39"/>
        </w:rPr>
        <w:t> </w:t>
      </w:r>
      <w:r>
        <w:rPr>
          <w:rFonts w:ascii="Trebuchet MS"/>
        </w:rPr>
        <w:t>period</w:t>
      </w:r>
      <w:r>
        <w:rPr>
          <w:rFonts w:ascii="Trebuchet MS"/>
          <w:spacing w:val="-39"/>
        </w:rPr>
        <w:t> </w:t>
      </w:r>
      <w:r>
        <w:rPr>
          <w:rFonts w:ascii="Trebuchet MS"/>
        </w:rPr>
        <w:t>1994-2006,</w:t>
      </w:r>
      <w:r>
        <w:rPr>
          <w:rFonts w:ascii="Trebuchet MS"/>
          <w:spacing w:val="-40"/>
        </w:rPr>
        <w:t> </w:t>
      </w:r>
      <w:r>
        <w:rPr>
          <w:rFonts w:ascii="Trebuchet MS"/>
        </w:rPr>
        <w:t>the</w:t>
      </w:r>
      <w:r>
        <w:rPr>
          <w:rFonts w:ascii="Trebuchet MS"/>
          <w:spacing w:val="-39"/>
        </w:rPr>
        <w:t> </w:t>
      </w:r>
      <w:r>
        <w:rPr>
          <w:rFonts w:ascii="Trebuchet MS"/>
        </w:rPr>
        <w:t>use</w:t>
      </w:r>
      <w:r>
        <w:rPr>
          <w:rFonts w:ascii="Trebuchet MS"/>
          <w:spacing w:val="-39"/>
        </w:rPr>
        <w:t> </w:t>
      </w:r>
      <w:r>
        <w:rPr>
          <w:rFonts w:ascii="Trebuchet MS"/>
        </w:rPr>
        <w:t>of</w:t>
      </w:r>
      <w:r>
        <w:rPr>
          <w:rFonts w:ascii="Trebuchet MS"/>
          <w:spacing w:val="-39"/>
        </w:rPr>
        <w:t> </w:t>
      </w:r>
      <w:r>
        <w:rPr>
          <w:rFonts w:ascii="Trebuchet MS"/>
        </w:rPr>
        <w:t>unsafe</w:t>
      </w:r>
      <w:r>
        <w:rPr>
          <w:rFonts w:ascii="Trebuchet MS"/>
          <w:spacing w:val="-40"/>
        </w:rPr>
        <w:t> </w:t>
      </w:r>
      <w:r>
        <w:rPr>
          <w:rFonts w:ascii="Trebuchet MS"/>
        </w:rPr>
        <w:t>disposal</w:t>
      </w:r>
      <w:r>
        <w:rPr>
          <w:rFonts w:ascii="Trebuchet MS"/>
          <w:spacing w:val="-39"/>
        </w:rPr>
        <w:t> </w:t>
      </w:r>
      <w:r>
        <w:rPr>
          <w:rFonts w:ascii="Trebuchet MS"/>
        </w:rPr>
        <w:t>facilities</w:t>
      </w:r>
      <w:r>
        <w:rPr>
          <w:rFonts w:ascii="Trebuchet MS"/>
          <w:spacing w:val="-39"/>
        </w:rPr>
        <w:t> </w:t>
      </w:r>
      <w:r>
        <w:rPr>
          <w:rFonts w:ascii="Trebuchet MS"/>
        </w:rPr>
        <w:t>has</w:t>
      </w:r>
      <w:r>
        <w:rPr>
          <w:rFonts w:ascii="Trebuchet MS"/>
          <w:spacing w:val="-39"/>
        </w:rPr>
        <w:t> </w:t>
      </w:r>
      <w:r>
        <w:rPr>
          <w:rFonts w:ascii="Trebuchet MS"/>
        </w:rPr>
        <w:t>seen</w:t>
      </w:r>
      <w:r>
        <w:rPr>
          <w:rFonts w:ascii="Trebuchet MS"/>
          <w:spacing w:val="-40"/>
        </w:rPr>
        <w:t> </w:t>
      </w:r>
      <w:r>
        <w:rPr>
          <w:rFonts w:ascii="Trebuchet MS"/>
        </w:rPr>
        <w:t>sharp</w:t>
      </w:r>
      <w:r>
        <w:rPr>
          <w:rFonts w:ascii="Trebuchet MS"/>
          <w:spacing w:val="-39"/>
        </w:rPr>
        <w:t> </w:t>
      </w:r>
      <w:r>
        <w:rPr>
          <w:rFonts w:ascii="Trebuchet MS"/>
        </w:rPr>
        <w:t>decreases,</w:t>
      </w:r>
      <w:r>
        <w:rPr>
          <w:rFonts w:ascii="Trebuchet MS"/>
          <w:spacing w:val="-39"/>
        </w:rPr>
        <w:t> </w:t>
      </w:r>
      <w:r>
        <w:rPr>
          <w:rFonts w:ascii="Trebuchet MS"/>
        </w:rPr>
        <w:t>while </w:t>
      </w:r>
      <w:r>
        <w:rPr/>
        <w:t>the use of more suitable sanitation facilities has increased by over 150% (Central Statistical Office, CSSP). In addition, public water piped into dwellings has almost doubled during the period</w:t>
      </w:r>
      <w:r>
        <w:rPr>
          <w:spacing w:val="-14"/>
        </w:rPr>
        <w:t> </w:t>
      </w:r>
      <w:r>
        <w:rPr/>
        <w:t>1980-2006,</w:t>
      </w:r>
      <w:r>
        <w:rPr>
          <w:spacing w:val="-13"/>
        </w:rPr>
        <w:t> </w:t>
      </w:r>
      <w:r>
        <w:rPr/>
        <w:t>moving</w:t>
      </w:r>
      <w:r>
        <w:rPr>
          <w:spacing w:val="-14"/>
        </w:rPr>
        <w:t> </w:t>
      </w:r>
      <w:r>
        <w:rPr/>
        <w:t>from</w:t>
      </w:r>
      <w:r>
        <w:rPr>
          <w:spacing w:val="-13"/>
        </w:rPr>
        <w:t> </w:t>
      </w:r>
      <w:r>
        <w:rPr/>
        <w:t>just</w:t>
      </w:r>
      <w:r>
        <w:rPr>
          <w:spacing w:val="-14"/>
        </w:rPr>
        <w:t> </w:t>
      </w:r>
      <w:r>
        <w:rPr/>
        <w:t>over</w:t>
      </w:r>
      <w:r>
        <w:rPr>
          <w:spacing w:val="-13"/>
        </w:rPr>
        <w:t> </w:t>
      </w:r>
      <w:r>
        <w:rPr/>
        <w:t>40%</w:t>
      </w:r>
      <w:r>
        <w:rPr>
          <w:spacing w:val="-13"/>
        </w:rPr>
        <w:t> </w:t>
      </w:r>
      <w:r>
        <w:rPr/>
        <w:t>of</w:t>
      </w:r>
      <w:r>
        <w:rPr>
          <w:spacing w:val="-14"/>
        </w:rPr>
        <w:t> </w:t>
      </w:r>
      <w:r>
        <w:rPr/>
        <w:t>dwellings</w:t>
      </w:r>
      <w:r>
        <w:rPr>
          <w:spacing w:val="-13"/>
        </w:rPr>
        <w:t> </w:t>
      </w:r>
      <w:r>
        <w:rPr/>
        <w:t>having</w:t>
      </w:r>
      <w:r>
        <w:rPr>
          <w:spacing w:val="-14"/>
        </w:rPr>
        <w:t> </w:t>
      </w:r>
      <w:r>
        <w:rPr/>
        <w:t>access</w:t>
      </w:r>
      <w:r>
        <w:rPr>
          <w:spacing w:val="-14"/>
        </w:rPr>
        <w:t> </w:t>
      </w:r>
      <w:r>
        <w:rPr/>
        <w:t>to</w:t>
      </w:r>
      <w:r>
        <w:rPr>
          <w:spacing w:val="-14"/>
        </w:rPr>
        <w:t> </w:t>
      </w:r>
      <w:r>
        <w:rPr/>
        <w:t>just</w:t>
      </w:r>
      <w:r>
        <w:rPr>
          <w:spacing w:val="-13"/>
        </w:rPr>
        <w:t> </w:t>
      </w:r>
      <w:r>
        <w:rPr/>
        <w:t>under</w:t>
      </w:r>
      <w:r>
        <w:rPr>
          <w:spacing w:val="-14"/>
        </w:rPr>
        <w:t> </w:t>
      </w:r>
      <w:r>
        <w:rPr/>
        <w:t>80%</w:t>
      </w:r>
      <w:r>
        <w:rPr>
          <w:spacing w:val="-13"/>
        </w:rPr>
        <w:t> </w:t>
      </w:r>
      <w:r>
        <w:rPr/>
        <w:t>in 2006 (Central Statistical Office, CSSP and National</w:t>
      </w:r>
      <w:r>
        <w:rPr>
          <w:spacing w:val="1"/>
        </w:rPr>
        <w:t> </w:t>
      </w:r>
      <w:r>
        <w:rPr/>
        <w:t>Census).</w:t>
      </w:r>
    </w:p>
    <w:p>
      <w:pPr>
        <w:pStyle w:val="BodyText"/>
        <w:rPr>
          <w:sz w:val="28"/>
        </w:rPr>
      </w:pPr>
    </w:p>
    <w:p>
      <w:pPr>
        <w:pStyle w:val="BodyText"/>
        <w:ind w:left="1440"/>
        <w:rPr>
          <w:rFonts w:ascii="Trebuchet MS"/>
        </w:rPr>
      </w:pPr>
      <w:r>
        <w:rPr>
          <w:rFonts w:ascii="Trebuchet MS"/>
          <w:w w:val="105"/>
        </w:rPr>
        <w:t>The data shows that the country is well on its way to achieve the set MDG targets by the year</w:t>
      </w:r>
    </w:p>
    <w:p>
      <w:pPr>
        <w:pStyle w:val="BodyText"/>
        <w:spacing w:before="47"/>
        <w:ind w:left="1440"/>
      </w:pPr>
      <w:r>
        <w:rPr/>
        <w:t>2015.</w:t>
      </w:r>
    </w:p>
    <w:p>
      <w:pPr>
        <w:pStyle w:val="BodyText"/>
        <w:spacing w:before="9"/>
        <w:rPr>
          <w:sz w:val="31"/>
        </w:rPr>
      </w:pPr>
    </w:p>
    <w:p>
      <w:pPr>
        <w:spacing w:before="0"/>
        <w:ind w:left="1440" w:right="0" w:firstLine="0"/>
        <w:jc w:val="left"/>
        <w:rPr>
          <w:rFonts w:ascii="Trebuchet MS"/>
          <w:b/>
          <w:sz w:val="24"/>
        </w:rPr>
      </w:pPr>
      <w:r>
        <w:rPr>
          <w:rFonts w:ascii="Trebuchet MS"/>
          <w:b/>
          <w:color w:val="0071BC"/>
          <w:w w:val="120"/>
          <w:sz w:val="24"/>
          <w:u w:val="single" w:color="000000"/>
        </w:rPr>
        <w:t>HIV/AIDS</w:t>
      </w:r>
    </w:p>
    <w:p>
      <w:pPr>
        <w:pStyle w:val="BodyText"/>
        <w:spacing w:before="2"/>
        <w:rPr>
          <w:rFonts w:ascii="Trebuchet MS"/>
          <w:b/>
          <w:sz w:val="31"/>
        </w:rPr>
      </w:pPr>
    </w:p>
    <w:p>
      <w:pPr>
        <w:pStyle w:val="BodyText"/>
        <w:ind w:left="1440"/>
        <w:rPr>
          <w:rFonts w:ascii="Trebuchet MS"/>
        </w:rPr>
      </w:pPr>
      <w:r>
        <w:rPr>
          <w:rFonts w:ascii="Trebuchet MS"/>
        </w:rPr>
        <w:t>The indicators common for this area are:</w:t>
      </w:r>
    </w:p>
    <w:p>
      <w:pPr>
        <w:pStyle w:val="BodyText"/>
        <w:spacing w:before="1"/>
        <w:rPr>
          <w:rFonts w:ascii="Trebuchet MS"/>
          <w:sz w:val="31"/>
        </w:rPr>
      </w:pPr>
    </w:p>
    <w:p>
      <w:pPr>
        <w:pStyle w:val="ListParagraph"/>
        <w:numPr>
          <w:ilvl w:val="0"/>
          <w:numId w:val="9"/>
        </w:numPr>
        <w:tabs>
          <w:tab w:pos="1781" w:val="left" w:leader="none"/>
        </w:tabs>
        <w:spacing w:line="240" w:lineRule="auto" w:before="0" w:after="0"/>
        <w:ind w:left="1780" w:right="0" w:hanging="341"/>
        <w:jc w:val="left"/>
        <w:rPr>
          <w:rFonts w:ascii="Trebuchet MS" w:hAnsi="Trebuchet MS"/>
          <w:sz w:val="24"/>
        </w:rPr>
      </w:pPr>
      <w:r>
        <w:rPr>
          <w:rFonts w:ascii="Trebuchet MS" w:hAnsi="Trebuchet MS"/>
          <w:sz w:val="24"/>
        </w:rPr>
        <w:t>Contraceptive prevalence</w:t>
      </w:r>
      <w:r>
        <w:rPr>
          <w:rFonts w:ascii="Trebuchet MS" w:hAnsi="Trebuchet MS"/>
          <w:spacing w:val="-28"/>
          <w:sz w:val="24"/>
        </w:rPr>
        <w:t> </w:t>
      </w:r>
      <w:r>
        <w:rPr>
          <w:rFonts w:ascii="Trebuchet MS" w:hAnsi="Trebuchet MS"/>
          <w:sz w:val="24"/>
        </w:rPr>
        <w:t>rate</w:t>
      </w:r>
    </w:p>
    <w:p>
      <w:pPr>
        <w:pStyle w:val="ListParagraph"/>
        <w:numPr>
          <w:ilvl w:val="0"/>
          <w:numId w:val="9"/>
        </w:numPr>
        <w:tabs>
          <w:tab w:pos="1781" w:val="left" w:leader="none"/>
        </w:tabs>
        <w:spacing w:line="240" w:lineRule="auto" w:before="42" w:after="0"/>
        <w:ind w:left="1780" w:right="0" w:hanging="341"/>
        <w:jc w:val="left"/>
        <w:rPr>
          <w:rFonts w:ascii="Trebuchet MS" w:hAnsi="Trebuchet MS"/>
          <w:sz w:val="24"/>
        </w:rPr>
      </w:pPr>
      <w:r>
        <w:rPr>
          <w:rFonts w:ascii="Trebuchet MS" w:hAnsi="Trebuchet MS"/>
          <w:w w:val="110"/>
          <w:sz w:val="24"/>
        </w:rPr>
        <w:t>HIV/AIDS</w:t>
      </w:r>
      <w:r>
        <w:rPr>
          <w:rFonts w:ascii="Trebuchet MS" w:hAnsi="Trebuchet MS"/>
          <w:spacing w:val="-22"/>
          <w:w w:val="110"/>
          <w:sz w:val="24"/>
        </w:rPr>
        <w:t> </w:t>
      </w:r>
      <w:r>
        <w:rPr>
          <w:rFonts w:ascii="Trebuchet MS" w:hAnsi="Trebuchet MS"/>
          <w:w w:val="110"/>
          <w:sz w:val="24"/>
        </w:rPr>
        <w:t>knowledge</w:t>
      </w:r>
      <w:r>
        <w:rPr>
          <w:rFonts w:ascii="Trebuchet MS" w:hAnsi="Trebuchet MS"/>
          <w:spacing w:val="-22"/>
          <w:w w:val="110"/>
          <w:sz w:val="24"/>
        </w:rPr>
        <w:t> </w:t>
      </w:r>
      <w:r>
        <w:rPr>
          <w:rFonts w:ascii="Trebuchet MS" w:hAnsi="Trebuchet MS"/>
          <w:w w:val="110"/>
          <w:sz w:val="24"/>
        </w:rPr>
        <w:t>and</w:t>
      </w:r>
      <w:r>
        <w:rPr>
          <w:rFonts w:ascii="Trebuchet MS" w:hAnsi="Trebuchet MS"/>
          <w:spacing w:val="-21"/>
          <w:w w:val="110"/>
          <w:sz w:val="24"/>
        </w:rPr>
        <w:t> </w:t>
      </w:r>
      <w:r>
        <w:rPr>
          <w:rFonts w:ascii="Trebuchet MS" w:hAnsi="Trebuchet MS"/>
          <w:w w:val="110"/>
          <w:sz w:val="24"/>
        </w:rPr>
        <w:t>attitudes</w:t>
      </w:r>
    </w:p>
    <w:p>
      <w:pPr>
        <w:pStyle w:val="ListParagraph"/>
        <w:numPr>
          <w:ilvl w:val="0"/>
          <w:numId w:val="9"/>
        </w:numPr>
        <w:tabs>
          <w:tab w:pos="1781" w:val="left" w:leader="none"/>
        </w:tabs>
        <w:spacing w:line="240" w:lineRule="auto" w:before="41" w:after="0"/>
        <w:ind w:left="1780" w:right="0" w:hanging="341"/>
        <w:jc w:val="left"/>
        <w:rPr>
          <w:rFonts w:ascii="Trebuchet MS" w:hAnsi="Trebuchet MS"/>
          <w:sz w:val="24"/>
        </w:rPr>
      </w:pPr>
      <w:r>
        <w:rPr>
          <w:rFonts w:ascii="Trebuchet MS" w:hAnsi="Trebuchet MS"/>
          <w:sz w:val="24"/>
        </w:rPr>
        <w:t>Condom use with non-regular</w:t>
      </w:r>
      <w:r>
        <w:rPr>
          <w:rFonts w:ascii="Trebuchet MS" w:hAnsi="Trebuchet MS"/>
          <w:spacing w:val="-49"/>
          <w:sz w:val="24"/>
        </w:rPr>
        <w:t> </w:t>
      </w:r>
      <w:r>
        <w:rPr>
          <w:rFonts w:ascii="Trebuchet MS" w:hAnsi="Trebuchet MS"/>
          <w:sz w:val="24"/>
        </w:rPr>
        <w:t>partners</w:t>
      </w:r>
    </w:p>
    <w:p>
      <w:pPr>
        <w:pStyle w:val="BodyText"/>
        <w:spacing w:before="6"/>
        <w:rPr>
          <w:rFonts w:ascii="Trebuchet MS"/>
          <w:sz w:val="31"/>
        </w:rPr>
      </w:pPr>
    </w:p>
    <w:p>
      <w:pPr>
        <w:pStyle w:val="BodyText"/>
        <w:spacing w:line="280" w:lineRule="auto" w:before="1"/>
        <w:ind w:left="1440" w:right="1005"/>
        <w:jc w:val="both"/>
      </w:pPr>
      <w:r>
        <w:rPr/>
        <w:t>These</w:t>
      </w:r>
      <w:r>
        <w:rPr>
          <w:spacing w:val="-9"/>
        </w:rPr>
        <w:t> </w:t>
      </w:r>
      <w:r>
        <w:rPr/>
        <w:t>indicators</w:t>
      </w:r>
      <w:r>
        <w:rPr>
          <w:spacing w:val="-8"/>
        </w:rPr>
        <w:t> </w:t>
      </w:r>
      <w:r>
        <w:rPr/>
        <w:t>fall</w:t>
      </w:r>
      <w:r>
        <w:rPr>
          <w:spacing w:val="-8"/>
        </w:rPr>
        <w:t> </w:t>
      </w:r>
      <w:r>
        <w:rPr/>
        <w:t>under</w:t>
      </w:r>
      <w:r>
        <w:rPr>
          <w:spacing w:val="-8"/>
        </w:rPr>
        <w:t> </w:t>
      </w:r>
      <w:r>
        <w:rPr/>
        <w:t>Goal</w:t>
      </w:r>
      <w:r>
        <w:rPr>
          <w:spacing w:val="-8"/>
        </w:rPr>
        <w:t> </w:t>
      </w:r>
      <w:r>
        <w:rPr/>
        <w:t>6</w:t>
      </w:r>
      <w:r>
        <w:rPr>
          <w:spacing w:val="-8"/>
        </w:rPr>
        <w:t> </w:t>
      </w:r>
      <w:r>
        <w:rPr/>
        <w:t>(Combat</w:t>
      </w:r>
      <w:r>
        <w:rPr>
          <w:spacing w:val="-8"/>
        </w:rPr>
        <w:t> </w:t>
      </w:r>
      <w:r>
        <w:rPr/>
        <w:t>HIV/AIDS,</w:t>
      </w:r>
      <w:r>
        <w:rPr>
          <w:spacing w:val="-9"/>
        </w:rPr>
        <w:t> </w:t>
      </w:r>
      <w:r>
        <w:rPr/>
        <w:t>Dengue,</w:t>
      </w:r>
      <w:r>
        <w:rPr>
          <w:spacing w:val="-8"/>
        </w:rPr>
        <w:t> </w:t>
      </w:r>
      <w:r>
        <w:rPr/>
        <w:t>Diabetes</w:t>
      </w:r>
      <w:r>
        <w:rPr>
          <w:spacing w:val="-8"/>
        </w:rPr>
        <w:t> </w:t>
      </w:r>
      <w:r>
        <w:rPr/>
        <w:t>and</w:t>
      </w:r>
      <w:r>
        <w:rPr>
          <w:spacing w:val="-8"/>
        </w:rPr>
        <w:t> </w:t>
      </w:r>
      <w:r>
        <w:rPr/>
        <w:t>Hypertension). The target in this case is to begin to reverse the spread of HIV/AIDS by the year</w:t>
      </w:r>
      <w:r>
        <w:rPr>
          <w:spacing w:val="26"/>
        </w:rPr>
        <w:t> </w:t>
      </w:r>
      <w:r>
        <w:rPr/>
        <w:t>2015.</w:t>
      </w:r>
    </w:p>
    <w:p>
      <w:pPr>
        <w:pStyle w:val="BodyText"/>
        <w:rPr>
          <w:sz w:val="20"/>
        </w:rPr>
      </w:pPr>
    </w:p>
    <w:p>
      <w:pPr>
        <w:pStyle w:val="BodyText"/>
        <w:rPr>
          <w:sz w:val="20"/>
        </w:rPr>
      </w:pPr>
    </w:p>
    <w:p>
      <w:pPr>
        <w:spacing w:after="0"/>
        <w:rPr>
          <w:sz w:val="20"/>
        </w:rPr>
        <w:sectPr>
          <w:pgSz w:w="12240" w:h="15840"/>
          <w:pgMar w:top="0" w:bottom="0" w:left="0" w:right="0"/>
        </w:sectPr>
      </w:pPr>
    </w:p>
    <w:p>
      <w:pPr>
        <w:pStyle w:val="BodyText"/>
        <w:spacing w:before="1"/>
        <w:rPr>
          <w:sz w:val="20"/>
        </w:rPr>
      </w:pPr>
      <w:r>
        <w:rPr/>
        <w:pict>
          <v:rect style="position:absolute;margin-left:0pt;margin-top:.000064pt;width:611.999951pt;height:791.999936pt;mso-position-horizontal-relative:page;mso-position-vertical-relative:page;z-index:-50845696" filled="true" fillcolor="#d4e9f9" stroked="false">
            <v:fill type="solid"/>
            <w10:wrap type="none"/>
          </v:rect>
        </w:pict>
      </w:r>
      <w:r>
        <w:rPr/>
        <w:pict>
          <v:rect style="position:absolute;margin-left:0pt;margin-top:.000052pt;width:.607031pt;height:791.999948pt;mso-position-horizontal-relative:page;mso-position-vertical-relative:page;z-index:15751168"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4"/>
        <w:rPr>
          <w:b/>
          <w:sz w:val="19"/>
        </w:rPr>
      </w:pPr>
      <w:r>
        <w:rPr/>
        <w:br w:type="column"/>
      </w:r>
      <w:r>
        <w:rPr>
          <w:b/>
          <w:sz w:val="19"/>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xv</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4"/>
        <w:jc w:val="both"/>
      </w:pPr>
      <w:r>
        <w:rPr/>
        <w:pict>
          <v:rect style="position:absolute;margin-left:0pt;margin-top:.000064pt;width:611.999951pt;height:791.999936pt;mso-position-horizontal-relative:page;mso-position-vertical-relative:page;z-index:-50844672" filled="true" fillcolor="#d4e9f9" stroked="false">
            <v:fill type="solid"/>
            <w10:wrap type="none"/>
          </v:rect>
        </w:pict>
      </w:r>
      <w:r>
        <w:rPr/>
        <w:t>The</w:t>
      </w:r>
      <w:r>
        <w:rPr>
          <w:spacing w:val="-5"/>
        </w:rPr>
        <w:t> </w:t>
      </w:r>
      <w:r>
        <w:rPr/>
        <w:t>MICS</w:t>
      </w:r>
      <w:r>
        <w:rPr>
          <w:spacing w:val="-5"/>
        </w:rPr>
        <w:t> </w:t>
      </w:r>
      <w:r>
        <w:rPr/>
        <w:t>3</w:t>
      </w:r>
      <w:r>
        <w:rPr>
          <w:spacing w:val="-5"/>
        </w:rPr>
        <w:t> </w:t>
      </w:r>
      <w:r>
        <w:rPr/>
        <w:t>provided</w:t>
      </w:r>
      <w:r>
        <w:rPr>
          <w:spacing w:val="-5"/>
        </w:rPr>
        <w:t> </w:t>
      </w:r>
      <w:r>
        <w:rPr/>
        <w:t>a</w:t>
      </w:r>
      <w:r>
        <w:rPr>
          <w:spacing w:val="-5"/>
        </w:rPr>
        <w:t> </w:t>
      </w:r>
      <w:r>
        <w:rPr/>
        <w:t>contraceptive</w:t>
      </w:r>
      <w:r>
        <w:rPr>
          <w:spacing w:val="-5"/>
        </w:rPr>
        <w:t> </w:t>
      </w:r>
      <w:r>
        <w:rPr/>
        <w:t>prevalence</w:t>
      </w:r>
      <w:r>
        <w:rPr>
          <w:spacing w:val="-5"/>
        </w:rPr>
        <w:t> </w:t>
      </w:r>
      <w:r>
        <w:rPr/>
        <w:t>rate</w:t>
      </w:r>
      <w:r>
        <w:rPr>
          <w:spacing w:val="-5"/>
        </w:rPr>
        <w:t> </w:t>
      </w:r>
      <w:r>
        <w:rPr/>
        <w:t>of</w:t>
      </w:r>
      <w:r>
        <w:rPr>
          <w:spacing w:val="-5"/>
        </w:rPr>
        <w:t> </w:t>
      </w:r>
      <w:r>
        <w:rPr/>
        <w:t>42.5%.</w:t>
      </w:r>
      <w:r>
        <w:rPr>
          <w:spacing w:val="-4"/>
        </w:rPr>
        <w:t> </w:t>
      </w:r>
      <w:r>
        <w:rPr/>
        <w:t>A</w:t>
      </w:r>
      <w:r>
        <w:rPr>
          <w:spacing w:val="-5"/>
        </w:rPr>
        <w:t> </w:t>
      </w:r>
      <w:r>
        <w:rPr/>
        <w:t>more</w:t>
      </w:r>
      <w:r>
        <w:rPr>
          <w:spacing w:val="-5"/>
        </w:rPr>
        <w:t> </w:t>
      </w:r>
      <w:r>
        <w:rPr/>
        <w:t>detailed</w:t>
      </w:r>
      <w:r>
        <w:rPr>
          <w:spacing w:val="-5"/>
        </w:rPr>
        <w:t> </w:t>
      </w:r>
      <w:r>
        <w:rPr/>
        <w:t>classification </w:t>
      </w:r>
      <w:r>
        <w:rPr>
          <w:rFonts w:ascii="Trebuchet MS"/>
        </w:rPr>
        <w:t>of</w:t>
      </w:r>
      <w:r>
        <w:rPr>
          <w:rFonts w:ascii="Trebuchet MS"/>
          <w:spacing w:val="-6"/>
        </w:rPr>
        <w:t> </w:t>
      </w:r>
      <w:r>
        <w:rPr>
          <w:rFonts w:ascii="Trebuchet MS"/>
        </w:rPr>
        <w:t>this</w:t>
      </w:r>
      <w:r>
        <w:rPr>
          <w:rFonts w:ascii="Trebuchet MS"/>
          <w:spacing w:val="-6"/>
        </w:rPr>
        <w:t> </w:t>
      </w:r>
      <w:r>
        <w:rPr>
          <w:rFonts w:ascii="Trebuchet MS"/>
        </w:rPr>
        <w:t>shows</w:t>
      </w:r>
      <w:r>
        <w:rPr>
          <w:rFonts w:ascii="Trebuchet MS"/>
          <w:spacing w:val="-5"/>
        </w:rPr>
        <w:t> </w:t>
      </w:r>
      <w:r>
        <w:rPr>
          <w:rFonts w:ascii="Trebuchet MS"/>
        </w:rPr>
        <w:t>that</w:t>
      </w:r>
      <w:r>
        <w:rPr>
          <w:rFonts w:ascii="Trebuchet MS"/>
          <w:spacing w:val="-6"/>
        </w:rPr>
        <w:t> </w:t>
      </w:r>
      <w:r>
        <w:rPr>
          <w:rFonts w:ascii="Trebuchet MS"/>
        </w:rPr>
        <w:t>the</w:t>
      </w:r>
      <w:r>
        <w:rPr>
          <w:rFonts w:ascii="Trebuchet MS"/>
          <w:spacing w:val="-5"/>
        </w:rPr>
        <w:t> </w:t>
      </w:r>
      <w:r>
        <w:rPr>
          <w:rFonts w:ascii="Trebuchet MS"/>
        </w:rPr>
        <w:t>prevalence</w:t>
      </w:r>
      <w:r>
        <w:rPr>
          <w:rFonts w:ascii="Trebuchet MS"/>
          <w:spacing w:val="-6"/>
        </w:rPr>
        <w:t> </w:t>
      </w:r>
      <w:r>
        <w:rPr>
          <w:rFonts w:ascii="Trebuchet MS"/>
        </w:rPr>
        <w:t>rate</w:t>
      </w:r>
      <w:r>
        <w:rPr>
          <w:rFonts w:ascii="Trebuchet MS"/>
          <w:spacing w:val="-5"/>
        </w:rPr>
        <w:t> </w:t>
      </w:r>
      <w:r>
        <w:rPr>
          <w:rFonts w:ascii="Trebuchet MS"/>
        </w:rPr>
        <w:t>of</w:t>
      </w:r>
      <w:r>
        <w:rPr>
          <w:rFonts w:ascii="Trebuchet MS"/>
          <w:spacing w:val="-6"/>
        </w:rPr>
        <w:t> </w:t>
      </w:r>
      <w:r>
        <w:rPr>
          <w:rFonts w:ascii="Trebuchet MS"/>
        </w:rPr>
        <w:t>women</w:t>
      </w:r>
      <w:r>
        <w:rPr>
          <w:rFonts w:ascii="Trebuchet MS"/>
          <w:spacing w:val="-7"/>
        </w:rPr>
        <w:t> </w:t>
      </w:r>
      <w:r>
        <w:rPr>
          <w:rFonts w:ascii="Trebuchet MS"/>
        </w:rPr>
        <w:t>between</w:t>
      </w:r>
      <w:r>
        <w:rPr>
          <w:rFonts w:ascii="Trebuchet MS"/>
          <w:spacing w:val="-5"/>
        </w:rPr>
        <w:t> </w:t>
      </w:r>
      <w:r>
        <w:rPr>
          <w:rFonts w:ascii="Trebuchet MS"/>
        </w:rPr>
        <w:t>15-49</w:t>
      </w:r>
      <w:r>
        <w:rPr>
          <w:rFonts w:ascii="Trebuchet MS"/>
          <w:spacing w:val="-6"/>
        </w:rPr>
        <w:t> </w:t>
      </w:r>
      <w:r>
        <w:rPr>
          <w:rFonts w:ascii="Trebuchet MS"/>
        </w:rPr>
        <w:t>using</w:t>
      </w:r>
      <w:r>
        <w:rPr>
          <w:rFonts w:ascii="Trebuchet MS"/>
          <w:spacing w:val="-5"/>
        </w:rPr>
        <w:t> </w:t>
      </w:r>
      <w:r>
        <w:rPr>
          <w:rFonts w:ascii="Trebuchet MS"/>
        </w:rPr>
        <w:t>measures</w:t>
      </w:r>
      <w:r>
        <w:rPr>
          <w:rFonts w:ascii="Trebuchet MS"/>
          <w:spacing w:val="-6"/>
        </w:rPr>
        <w:t> </w:t>
      </w:r>
      <w:r>
        <w:rPr>
          <w:rFonts w:ascii="Trebuchet MS"/>
        </w:rPr>
        <w:t>that</w:t>
      </w:r>
      <w:r>
        <w:rPr>
          <w:rFonts w:ascii="Trebuchet MS"/>
          <w:spacing w:val="-5"/>
        </w:rPr>
        <w:t> </w:t>
      </w:r>
      <w:r>
        <w:rPr>
          <w:rFonts w:ascii="Trebuchet MS"/>
        </w:rPr>
        <w:t>would </w:t>
      </w:r>
      <w:r>
        <w:rPr/>
        <w:t>prevent against HIV/AIDS was approximately 15%, with condom use representing 13%. The MICS 3 also suggests that 51.2% of persons use condoms with non-regular partners. Young persons with comprehensive knowledge of HIV/AIDS stood at</w:t>
      </w:r>
      <w:r>
        <w:rPr>
          <w:spacing w:val="30"/>
        </w:rPr>
        <w:t> </w:t>
      </w:r>
      <w:r>
        <w:rPr/>
        <w:t>57.5%.</w:t>
      </w:r>
    </w:p>
    <w:p>
      <w:pPr>
        <w:pStyle w:val="BodyText"/>
        <w:spacing w:before="6"/>
        <w:rPr>
          <w:sz w:val="27"/>
        </w:rPr>
      </w:pPr>
    </w:p>
    <w:p>
      <w:pPr>
        <w:pStyle w:val="BodyText"/>
        <w:spacing w:line="280" w:lineRule="auto"/>
        <w:ind w:left="1008" w:right="1436"/>
        <w:jc w:val="both"/>
      </w:pPr>
      <w:r>
        <w:rPr>
          <w:rFonts w:ascii="Trebuchet MS"/>
        </w:rPr>
        <w:t>These data points suggest that more needs to be done with respect to education on HIV/ </w:t>
      </w:r>
      <w:r>
        <w:rPr/>
        <w:t>AIDS. A more recent KAPB survey conducted by the National AIDS Coordinating Committee (NACC) indicates some progress in HIV-related knowledge and attitudes among young people.</w:t>
      </w:r>
    </w:p>
    <w:p>
      <w:pPr>
        <w:pStyle w:val="BodyText"/>
        <w:spacing w:before="10"/>
        <w:rPr>
          <w:sz w:val="27"/>
        </w:rPr>
      </w:pPr>
    </w:p>
    <w:p>
      <w:pPr>
        <w:spacing w:before="0"/>
        <w:ind w:left="1008" w:right="0" w:firstLine="0"/>
        <w:jc w:val="left"/>
        <w:rPr>
          <w:rFonts w:ascii="Trebuchet MS"/>
          <w:b/>
          <w:sz w:val="24"/>
        </w:rPr>
      </w:pPr>
      <w:r>
        <w:rPr>
          <w:rFonts w:ascii="Trebuchet MS"/>
          <w:b/>
          <w:color w:val="0071BC"/>
          <w:sz w:val="24"/>
          <w:u w:val="single" w:color="000000"/>
        </w:rPr>
        <w:t>Education</w:t>
      </w:r>
    </w:p>
    <w:p>
      <w:pPr>
        <w:pStyle w:val="BodyText"/>
        <w:spacing w:before="6"/>
        <w:rPr>
          <w:rFonts w:ascii="Trebuchet MS"/>
          <w:b/>
          <w:sz w:val="31"/>
        </w:rPr>
      </w:pPr>
    </w:p>
    <w:p>
      <w:pPr>
        <w:pStyle w:val="ListParagraph"/>
        <w:numPr>
          <w:ilvl w:val="0"/>
          <w:numId w:val="10"/>
        </w:numPr>
        <w:tabs>
          <w:tab w:pos="1349" w:val="left" w:leader="none"/>
        </w:tabs>
        <w:spacing w:line="240" w:lineRule="auto" w:before="0" w:after="0"/>
        <w:ind w:left="1348" w:right="0" w:hanging="341"/>
        <w:jc w:val="left"/>
        <w:rPr>
          <w:sz w:val="24"/>
        </w:rPr>
      </w:pPr>
      <w:r>
        <w:rPr>
          <w:sz w:val="24"/>
        </w:rPr>
        <w:t>Net primary school attendance</w:t>
      </w:r>
      <w:r>
        <w:rPr>
          <w:spacing w:val="7"/>
          <w:sz w:val="24"/>
        </w:rPr>
        <w:t> </w:t>
      </w:r>
      <w:r>
        <w:rPr>
          <w:sz w:val="24"/>
        </w:rPr>
        <w:t>rate</w:t>
      </w:r>
    </w:p>
    <w:p>
      <w:pPr>
        <w:pStyle w:val="ListParagraph"/>
        <w:numPr>
          <w:ilvl w:val="0"/>
          <w:numId w:val="10"/>
        </w:numPr>
        <w:tabs>
          <w:tab w:pos="1349" w:val="left" w:leader="none"/>
        </w:tabs>
        <w:spacing w:line="240" w:lineRule="auto" w:before="48" w:after="0"/>
        <w:ind w:left="1348" w:right="0" w:hanging="341"/>
        <w:jc w:val="left"/>
        <w:rPr>
          <w:sz w:val="24"/>
        </w:rPr>
      </w:pPr>
      <w:r>
        <w:rPr>
          <w:sz w:val="24"/>
        </w:rPr>
        <w:t>Children reaching standard</w:t>
      </w:r>
      <w:r>
        <w:rPr>
          <w:spacing w:val="6"/>
          <w:sz w:val="24"/>
        </w:rPr>
        <w:t> </w:t>
      </w:r>
      <w:r>
        <w:rPr>
          <w:sz w:val="24"/>
        </w:rPr>
        <w:t>five</w:t>
      </w:r>
    </w:p>
    <w:p>
      <w:pPr>
        <w:pStyle w:val="ListParagraph"/>
        <w:numPr>
          <w:ilvl w:val="0"/>
          <w:numId w:val="11"/>
        </w:numPr>
        <w:tabs>
          <w:tab w:pos="1349" w:val="left" w:leader="none"/>
        </w:tabs>
        <w:spacing w:line="240" w:lineRule="auto" w:before="42" w:after="0"/>
        <w:ind w:left="1348" w:right="0" w:hanging="341"/>
        <w:jc w:val="left"/>
        <w:rPr>
          <w:rFonts w:ascii="Trebuchet MS" w:hAnsi="Trebuchet MS"/>
          <w:sz w:val="24"/>
        </w:rPr>
      </w:pPr>
      <w:r>
        <w:rPr>
          <w:rFonts w:ascii="Trebuchet MS" w:hAnsi="Trebuchet MS"/>
          <w:sz w:val="24"/>
        </w:rPr>
        <w:t>Primary completion</w:t>
      </w:r>
      <w:r>
        <w:rPr>
          <w:rFonts w:ascii="Trebuchet MS" w:hAnsi="Trebuchet MS"/>
          <w:spacing w:val="-25"/>
          <w:sz w:val="24"/>
        </w:rPr>
        <w:t> </w:t>
      </w:r>
      <w:r>
        <w:rPr>
          <w:rFonts w:ascii="Trebuchet MS" w:hAnsi="Trebuchet MS"/>
          <w:sz w:val="24"/>
        </w:rPr>
        <w:t>rate</w:t>
      </w:r>
    </w:p>
    <w:p>
      <w:pPr>
        <w:pStyle w:val="ListParagraph"/>
        <w:numPr>
          <w:ilvl w:val="0"/>
          <w:numId w:val="12"/>
        </w:numPr>
        <w:tabs>
          <w:tab w:pos="1349" w:val="left" w:leader="none"/>
        </w:tabs>
        <w:spacing w:line="240" w:lineRule="auto" w:before="46" w:after="0"/>
        <w:ind w:left="1348" w:right="0" w:hanging="341"/>
        <w:jc w:val="left"/>
        <w:rPr>
          <w:sz w:val="24"/>
        </w:rPr>
      </w:pPr>
      <w:r>
        <w:rPr>
          <w:sz w:val="24"/>
        </w:rPr>
        <w:t>Adult literacy rate</w:t>
      </w:r>
      <w:r>
        <w:rPr>
          <w:spacing w:val="6"/>
          <w:sz w:val="24"/>
        </w:rPr>
        <w:t> </w:t>
      </w:r>
      <w:r>
        <w:rPr>
          <w:sz w:val="24"/>
        </w:rPr>
        <w:t>(female)</w:t>
      </w:r>
    </w:p>
    <w:p>
      <w:pPr>
        <w:pStyle w:val="ListParagraph"/>
        <w:numPr>
          <w:ilvl w:val="0"/>
          <w:numId w:val="12"/>
        </w:numPr>
        <w:tabs>
          <w:tab w:pos="1349" w:val="left" w:leader="none"/>
        </w:tabs>
        <w:spacing w:line="240" w:lineRule="auto" w:before="47" w:after="0"/>
        <w:ind w:left="1348" w:right="0" w:hanging="341"/>
        <w:jc w:val="left"/>
        <w:rPr>
          <w:sz w:val="24"/>
        </w:rPr>
      </w:pPr>
      <w:r>
        <w:rPr>
          <w:sz w:val="24"/>
        </w:rPr>
        <w:t>Education- Gender parity index- primary</w:t>
      </w:r>
      <w:r>
        <w:rPr>
          <w:spacing w:val="10"/>
          <w:sz w:val="24"/>
        </w:rPr>
        <w:t> </w:t>
      </w:r>
      <w:r>
        <w:rPr>
          <w:sz w:val="24"/>
        </w:rPr>
        <w:t>school</w:t>
      </w:r>
    </w:p>
    <w:p>
      <w:pPr>
        <w:pStyle w:val="ListParagraph"/>
        <w:numPr>
          <w:ilvl w:val="0"/>
          <w:numId w:val="12"/>
        </w:numPr>
        <w:tabs>
          <w:tab w:pos="1349" w:val="left" w:leader="none"/>
        </w:tabs>
        <w:spacing w:line="240" w:lineRule="auto" w:before="48" w:after="0"/>
        <w:ind w:left="1348" w:right="0" w:hanging="341"/>
        <w:jc w:val="left"/>
        <w:rPr>
          <w:sz w:val="24"/>
        </w:rPr>
      </w:pPr>
      <w:r>
        <w:rPr>
          <w:sz w:val="24"/>
        </w:rPr>
        <w:t>Education- Gender parity index- secondary</w:t>
      </w:r>
      <w:r>
        <w:rPr>
          <w:spacing w:val="10"/>
          <w:sz w:val="24"/>
        </w:rPr>
        <w:t> </w:t>
      </w:r>
      <w:r>
        <w:rPr>
          <w:sz w:val="24"/>
        </w:rPr>
        <w:t>school</w:t>
      </w:r>
    </w:p>
    <w:p>
      <w:pPr>
        <w:pStyle w:val="BodyText"/>
        <w:spacing w:before="4"/>
        <w:rPr>
          <w:sz w:val="32"/>
        </w:rPr>
      </w:pPr>
    </w:p>
    <w:p>
      <w:pPr>
        <w:pStyle w:val="BodyText"/>
        <w:spacing w:line="280" w:lineRule="auto"/>
        <w:ind w:left="1008" w:right="1437"/>
        <w:jc w:val="both"/>
      </w:pPr>
      <w:r>
        <w:rPr/>
        <w:t>These indicators are part of the overall Goal 2 (Achieve Universal Primary and Secondary Education),</w:t>
      </w:r>
      <w:r>
        <w:rPr>
          <w:spacing w:val="-10"/>
        </w:rPr>
        <w:t> </w:t>
      </w:r>
      <w:r>
        <w:rPr/>
        <w:t>with</w:t>
      </w:r>
      <w:r>
        <w:rPr>
          <w:spacing w:val="-9"/>
        </w:rPr>
        <w:t> </w:t>
      </w:r>
      <w:r>
        <w:rPr/>
        <w:t>the</w:t>
      </w:r>
      <w:r>
        <w:rPr>
          <w:spacing w:val="-10"/>
        </w:rPr>
        <w:t> </w:t>
      </w:r>
      <w:r>
        <w:rPr/>
        <w:t>latter</w:t>
      </w:r>
      <w:r>
        <w:rPr>
          <w:spacing w:val="-9"/>
        </w:rPr>
        <w:t> </w:t>
      </w:r>
      <w:r>
        <w:rPr/>
        <w:t>two</w:t>
      </w:r>
      <w:r>
        <w:rPr>
          <w:spacing w:val="-9"/>
        </w:rPr>
        <w:t> </w:t>
      </w:r>
      <w:r>
        <w:rPr/>
        <w:t>(2)</w:t>
      </w:r>
      <w:r>
        <w:rPr>
          <w:spacing w:val="-10"/>
        </w:rPr>
        <w:t> </w:t>
      </w:r>
      <w:r>
        <w:rPr/>
        <w:t>indicators</w:t>
      </w:r>
      <w:r>
        <w:rPr>
          <w:spacing w:val="-9"/>
        </w:rPr>
        <w:t> </w:t>
      </w:r>
      <w:r>
        <w:rPr/>
        <w:t>being</w:t>
      </w:r>
      <w:r>
        <w:rPr>
          <w:spacing w:val="-10"/>
        </w:rPr>
        <w:t> </w:t>
      </w:r>
      <w:r>
        <w:rPr/>
        <w:t>a</w:t>
      </w:r>
      <w:r>
        <w:rPr>
          <w:spacing w:val="-9"/>
        </w:rPr>
        <w:t> </w:t>
      </w:r>
      <w:r>
        <w:rPr/>
        <w:t>part</w:t>
      </w:r>
      <w:r>
        <w:rPr>
          <w:spacing w:val="-9"/>
        </w:rPr>
        <w:t> </w:t>
      </w:r>
      <w:r>
        <w:rPr/>
        <w:t>of</w:t>
      </w:r>
      <w:r>
        <w:rPr>
          <w:spacing w:val="-10"/>
        </w:rPr>
        <w:t> </w:t>
      </w:r>
      <w:r>
        <w:rPr/>
        <w:t>Goal</w:t>
      </w:r>
      <w:r>
        <w:rPr>
          <w:spacing w:val="-9"/>
        </w:rPr>
        <w:t> </w:t>
      </w:r>
      <w:r>
        <w:rPr/>
        <w:t>3</w:t>
      </w:r>
      <w:r>
        <w:rPr>
          <w:spacing w:val="-10"/>
        </w:rPr>
        <w:t> </w:t>
      </w:r>
      <w:r>
        <w:rPr/>
        <w:t>(Promote</w:t>
      </w:r>
      <w:r>
        <w:rPr>
          <w:spacing w:val="-9"/>
        </w:rPr>
        <w:t> </w:t>
      </w:r>
      <w:r>
        <w:rPr/>
        <w:t>Gender</w:t>
      </w:r>
      <w:r>
        <w:rPr>
          <w:spacing w:val="-9"/>
        </w:rPr>
        <w:t> </w:t>
      </w:r>
      <w:r>
        <w:rPr/>
        <w:t>Equality and Empower Women). The target for Goal 2 is to ensure that by the year 2015, children everywhere would be able to complete a full course of primary schooling. The target for Goal </w:t>
      </w:r>
      <w:r>
        <w:rPr>
          <w:rFonts w:ascii="Trebuchet MS"/>
        </w:rPr>
        <w:t>3 is to eliminate gender disparity in primary and secondary education, preferably by 2005, </w:t>
      </w:r>
      <w:r>
        <w:rPr/>
        <w:t>and in all levels of education no later than</w:t>
      </w:r>
      <w:r>
        <w:rPr>
          <w:spacing w:val="15"/>
        </w:rPr>
        <w:t> </w:t>
      </w:r>
      <w:r>
        <w:rPr/>
        <w:t>2015.</w:t>
      </w:r>
    </w:p>
    <w:p>
      <w:pPr>
        <w:pStyle w:val="BodyText"/>
        <w:spacing w:before="6"/>
        <w:rPr>
          <w:sz w:val="27"/>
        </w:rPr>
      </w:pPr>
    </w:p>
    <w:p>
      <w:pPr>
        <w:pStyle w:val="BodyText"/>
        <w:spacing w:line="280" w:lineRule="auto"/>
        <w:ind w:left="1008" w:right="1437"/>
        <w:jc w:val="both"/>
      </w:pPr>
      <w:r>
        <w:rPr>
          <w:rFonts w:ascii="Trebuchet MS"/>
        </w:rPr>
        <w:t>Currently the net enrolment in primary education and the percentage of pupils reaching </w:t>
      </w:r>
      <w:r>
        <w:rPr/>
        <w:t>standard five stand at 97.7% and 99.2% respectively (MICS 2006). However, the MICS 3 Report provides data that states only 78.1% complete the primary level education.</w:t>
      </w:r>
    </w:p>
    <w:p>
      <w:pPr>
        <w:pStyle w:val="BodyText"/>
        <w:spacing w:before="3"/>
        <w:rPr>
          <w:sz w:val="28"/>
        </w:rPr>
      </w:pPr>
    </w:p>
    <w:p>
      <w:pPr>
        <w:pStyle w:val="BodyText"/>
        <w:spacing w:line="278" w:lineRule="auto"/>
        <w:ind w:left="1008" w:right="1437"/>
        <w:jc w:val="both"/>
      </w:pPr>
      <w:r>
        <w:rPr/>
        <w:t>The gender parity index for primary and secondary education is 1 and 1.07 respectively (MICS 2006). This provides a situation of equal educational opportunities for both girls and </w:t>
      </w:r>
      <w:r>
        <w:rPr>
          <w:rFonts w:ascii="Trebuchet MS"/>
        </w:rPr>
        <w:t>boys, thus the education system is providing opportunities for both sexes to develop their </w:t>
      </w:r>
      <w:r>
        <w:rPr/>
        <w:t>capabilities.</w:t>
      </w:r>
    </w:p>
    <w:p>
      <w:pPr>
        <w:pStyle w:val="BodyText"/>
        <w:spacing w:before="4"/>
        <w:rPr>
          <w:sz w:val="28"/>
        </w:rPr>
      </w:pPr>
    </w:p>
    <w:p>
      <w:pPr>
        <w:pStyle w:val="BodyText"/>
        <w:spacing w:line="280" w:lineRule="auto" w:before="1"/>
        <w:ind w:left="1008" w:right="1438"/>
        <w:jc w:val="both"/>
      </w:pPr>
      <w:r>
        <w:rPr>
          <w:rFonts w:ascii="Trebuchet MS"/>
        </w:rPr>
        <w:t>Trinidad and Tobago has incorporated the aspects of these goals into its policies for the </w:t>
      </w:r>
      <w:r>
        <w:rPr/>
        <w:t>education</w:t>
      </w:r>
      <w:r>
        <w:rPr>
          <w:spacing w:val="-13"/>
        </w:rPr>
        <w:t> </w:t>
      </w:r>
      <w:r>
        <w:rPr/>
        <w:t>sector</w:t>
      </w:r>
      <w:r>
        <w:rPr>
          <w:spacing w:val="-13"/>
        </w:rPr>
        <w:t> </w:t>
      </w:r>
      <w:r>
        <w:rPr/>
        <w:t>and</w:t>
      </w:r>
      <w:r>
        <w:rPr>
          <w:spacing w:val="-12"/>
        </w:rPr>
        <w:t> </w:t>
      </w:r>
      <w:r>
        <w:rPr/>
        <w:t>the</w:t>
      </w:r>
      <w:r>
        <w:rPr>
          <w:spacing w:val="-12"/>
        </w:rPr>
        <w:t> </w:t>
      </w:r>
      <w:r>
        <w:rPr/>
        <w:t>rewards</w:t>
      </w:r>
      <w:r>
        <w:rPr>
          <w:spacing w:val="-12"/>
        </w:rPr>
        <w:t> </w:t>
      </w:r>
      <w:r>
        <w:rPr/>
        <w:t>have</w:t>
      </w:r>
      <w:r>
        <w:rPr>
          <w:spacing w:val="-13"/>
        </w:rPr>
        <w:t> </w:t>
      </w:r>
      <w:r>
        <w:rPr/>
        <w:t>already</w:t>
      </w:r>
      <w:r>
        <w:rPr>
          <w:spacing w:val="-13"/>
        </w:rPr>
        <w:t> </w:t>
      </w:r>
      <w:r>
        <w:rPr/>
        <w:t>been</w:t>
      </w:r>
      <w:r>
        <w:rPr>
          <w:spacing w:val="-12"/>
        </w:rPr>
        <w:t> </w:t>
      </w:r>
      <w:r>
        <w:rPr/>
        <w:t>seen.</w:t>
      </w:r>
      <w:r>
        <w:rPr>
          <w:spacing w:val="-13"/>
        </w:rPr>
        <w:t> </w:t>
      </w:r>
      <w:r>
        <w:rPr/>
        <w:t>It</w:t>
      </w:r>
      <w:r>
        <w:rPr>
          <w:spacing w:val="-12"/>
        </w:rPr>
        <w:t> </w:t>
      </w:r>
      <w:r>
        <w:rPr/>
        <w:t>is</w:t>
      </w:r>
      <w:r>
        <w:rPr>
          <w:spacing w:val="-13"/>
        </w:rPr>
        <w:t> </w:t>
      </w:r>
      <w:r>
        <w:rPr/>
        <w:t>safe</w:t>
      </w:r>
      <w:r>
        <w:rPr>
          <w:spacing w:val="-12"/>
        </w:rPr>
        <w:t> </w:t>
      </w:r>
      <w:r>
        <w:rPr/>
        <w:t>to</w:t>
      </w:r>
      <w:r>
        <w:rPr>
          <w:spacing w:val="-13"/>
        </w:rPr>
        <w:t> </w:t>
      </w:r>
      <w:r>
        <w:rPr/>
        <w:t>pronounce</w:t>
      </w:r>
      <w:r>
        <w:rPr>
          <w:spacing w:val="-13"/>
        </w:rPr>
        <w:t> </w:t>
      </w:r>
      <w:r>
        <w:rPr/>
        <w:t>that</w:t>
      </w:r>
      <w:r>
        <w:rPr>
          <w:spacing w:val="-11"/>
        </w:rPr>
        <w:t> </w:t>
      </w:r>
      <w:r>
        <w:rPr/>
        <w:t>Trinidad and Tobago will be able to achieve the MDG targets in this</w:t>
      </w:r>
      <w:r>
        <w:rPr>
          <w:spacing w:val="27"/>
        </w:rPr>
        <w:t> </w:t>
      </w:r>
      <w:r>
        <w:rPr/>
        <w:t>area.</w:t>
      </w:r>
    </w:p>
    <w:p>
      <w:pPr>
        <w:pStyle w:val="BodyText"/>
        <w:rPr>
          <w:sz w:val="20"/>
        </w:rPr>
      </w:pPr>
    </w:p>
    <w:p>
      <w:pPr>
        <w:pStyle w:val="BodyText"/>
        <w:rPr>
          <w:sz w:val="20"/>
        </w:rPr>
      </w:pPr>
    </w:p>
    <w:p>
      <w:pPr>
        <w:pStyle w:val="BodyText"/>
        <w:rPr>
          <w:sz w:val="20"/>
        </w:rPr>
      </w:pPr>
    </w:p>
    <w:p>
      <w:pPr>
        <w:pStyle w:val="BodyText"/>
        <w:spacing w:before="5"/>
        <w:rPr>
          <w:sz w:val="19"/>
        </w:rPr>
      </w:pPr>
    </w:p>
    <w:p>
      <w:pPr>
        <w:tabs>
          <w:tab w:pos="655"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xvi</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340" w:bottom="280" w:left="0" w:right="0"/>
        </w:sectPr>
      </w:pPr>
    </w:p>
    <w:p>
      <w:pPr>
        <w:pStyle w:val="ListParagraph"/>
        <w:numPr>
          <w:ilvl w:val="0"/>
          <w:numId w:val="13"/>
        </w:numPr>
        <w:tabs>
          <w:tab w:pos="2460" w:val="left" w:leader="none"/>
          <w:tab w:pos="2461" w:val="left" w:leader="none"/>
        </w:tabs>
        <w:spacing w:line="240" w:lineRule="auto" w:before="52" w:after="0"/>
        <w:ind w:left="2460" w:right="0" w:hanging="721"/>
        <w:jc w:val="left"/>
        <w:rPr>
          <w:rFonts w:ascii="Times New Roman"/>
          <w:b/>
          <w:sz w:val="48"/>
        </w:rPr>
      </w:pPr>
      <w:r>
        <w:rPr/>
        <w:pict>
          <v:rect style="position:absolute;margin-left:0pt;margin-top:.000064pt;width:611.999951pt;height:791.999936pt;mso-position-horizontal-relative:page;mso-position-vertical-relative:page;z-index:-50843136" filled="true" fillcolor="#d4e9f9" stroked="false">
            <v:fill type="solid"/>
            <w10:wrap type="none"/>
          </v:rect>
        </w:pict>
      </w:r>
      <w:r>
        <w:rPr/>
        <w:pict>
          <v:group style="position:absolute;margin-left:0pt;margin-top:0pt;width:612pt;height:792pt;mso-position-horizontal-relative:page;mso-position-vertical-relative:page;z-index:-50842624" coordorigin="0,0" coordsize="12240,15840">
            <v:rect style="position:absolute;left:0;top:0;width:13;height:15840" filled="true" fillcolor="#d4e9f9" stroked="false">
              <v:fill type="solid"/>
            </v:rect>
            <v:shape style="position:absolute;left:1440;top:951;width:10800;height:5787" type="#_x0000_t75" stroked="false">
              <v:imagedata r:id="rId23" o:title=""/>
            </v:shape>
            <v:rect style="position:absolute;left:1440;top:786;width:10800;height:732" filled="true" fillcolor="#0060ae" stroked="false">
              <v:fill type="solid"/>
            </v:rect>
            <v:shape style="position:absolute;left:0;top:0;width:12240;height:825" type="#_x0000_t75" stroked="false">
              <v:imagedata r:id="rId24" o:title=""/>
            </v:shape>
            <w10:wrap type="none"/>
          </v:group>
        </w:pict>
      </w:r>
      <w:r>
        <w:rPr>
          <w:rFonts w:ascii="Times New Roman"/>
          <w:b/>
          <w:smallCaps/>
          <w:color w:val="FFFFFF"/>
          <w:w w:val="115"/>
          <w:sz w:val="48"/>
        </w:rPr>
        <w:t>Introduction</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8"/>
        </w:rPr>
      </w:pPr>
    </w:p>
    <w:p>
      <w:pPr>
        <w:spacing w:before="95"/>
        <w:ind w:left="1440" w:right="0" w:firstLine="0"/>
        <w:jc w:val="left"/>
        <w:rPr>
          <w:rFonts w:ascii="Trebuchet MS"/>
          <w:b/>
          <w:i/>
          <w:sz w:val="32"/>
        </w:rPr>
      </w:pPr>
      <w:r>
        <w:rPr>
          <w:rFonts w:ascii="Trebuchet MS"/>
          <w:b/>
          <w:i/>
          <w:color w:val="0060AE"/>
          <w:sz w:val="32"/>
        </w:rPr>
        <w:t>Background</w:t>
      </w:r>
    </w:p>
    <w:p>
      <w:pPr>
        <w:pStyle w:val="BodyText"/>
        <w:spacing w:line="278" w:lineRule="auto" w:before="312"/>
        <w:ind w:left="1440" w:right="1003"/>
        <w:jc w:val="both"/>
      </w:pPr>
      <w:r>
        <w:rPr>
          <w:rFonts w:ascii="Trebuchet MS"/>
        </w:rPr>
        <w:t>This</w:t>
      </w:r>
      <w:r>
        <w:rPr>
          <w:rFonts w:ascii="Trebuchet MS"/>
          <w:spacing w:val="-20"/>
        </w:rPr>
        <w:t> </w:t>
      </w:r>
      <w:r>
        <w:rPr>
          <w:rFonts w:ascii="Trebuchet MS"/>
        </w:rPr>
        <w:t>report</w:t>
      </w:r>
      <w:r>
        <w:rPr>
          <w:rFonts w:ascii="Trebuchet MS"/>
          <w:spacing w:val="-19"/>
        </w:rPr>
        <w:t> </w:t>
      </w:r>
      <w:r>
        <w:rPr>
          <w:rFonts w:ascii="Trebuchet MS"/>
        </w:rPr>
        <w:t>is</w:t>
      </w:r>
      <w:r>
        <w:rPr>
          <w:rFonts w:ascii="Trebuchet MS"/>
          <w:spacing w:val="-19"/>
        </w:rPr>
        <w:t> </w:t>
      </w:r>
      <w:r>
        <w:rPr>
          <w:rFonts w:ascii="Trebuchet MS"/>
        </w:rPr>
        <w:t>based</w:t>
      </w:r>
      <w:r>
        <w:rPr>
          <w:rFonts w:ascii="Trebuchet MS"/>
          <w:spacing w:val="-20"/>
        </w:rPr>
        <w:t> </w:t>
      </w:r>
      <w:r>
        <w:rPr>
          <w:rFonts w:ascii="Trebuchet MS"/>
        </w:rPr>
        <w:t>on</w:t>
      </w:r>
      <w:r>
        <w:rPr>
          <w:rFonts w:ascii="Trebuchet MS"/>
          <w:spacing w:val="-19"/>
        </w:rPr>
        <w:t> </w:t>
      </w:r>
      <w:r>
        <w:rPr>
          <w:rFonts w:ascii="Trebuchet MS"/>
        </w:rPr>
        <w:t>the</w:t>
      </w:r>
      <w:r>
        <w:rPr>
          <w:rFonts w:ascii="Trebuchet MS"/>
          <w:spacing w:val="-19"/>
        </w:rPr>
        <w:t> </w:t>
      </w:r>
      <w:r>
        <w:rPr>
          <w:rFonts w:ascii="Trebuchet MS"/>
        </w:rPr>
        <w:t>Trinidad</w:t>
      </w:r>
      <w:r>
        <w:rPr>
          <w:rFonts w:ascii="Trebuchet MS"/>
          <w:spacing w:val="-20"/>
        </w:rPr>
        <w:t> </w:t>
      </w:r>
      <w:r>
        <w:rPr>
          <w:rFonts w:ascii="Trebuchet MS"/>
        </w:rPr>
        <w:t>and</w:t>
      </w:r>
      <w:r>
        <w:rPr>
          <w:rFonts w:ascii="Trebuchet MS"/>
          <w:spacing w:val="-19"/>
        </w:rPr>
        <w:t> </w:t>
      </w:r>
      <w:r>
        <w:rPr>
          <w:rFonts w:ascii="Trebuchet MS"/>
        </w:rPr>
        <w:t>Tobago</w:t>
      </w:r>
      <w:r>
        <w:rPr>
          <w:rFonts w:ascii="Trebuchet MS"/>
          <w:spacing w:val="-19"/>
        </w:rPr>
        <w:t> </w:t>
      </w:r>
      <w:r>
        <w:rPr>
          <w:rFonts w:ascii="Trebuchet MS"/>
        </w:rPr>
        <w:t>Multiple</w:t>
      </w:r>
      <w:r>
        <w:rPr>
          <w:rFonts w:ascii="Trebuchet MS"/>
          <w:spacing w:val="-20"/>
        </w:rPr>
        <w:t> </w:t>
      </w:r>
      <w:r>
        <w:rPr>
          <w:rFonts w:ascii="Trebuchet MS"/>
        </w:rPr>
        <w:t>Indicator</w:t>
      </w:r>
      <w:r>
        <w:rPr>
          <w:rFonts w:ascii="Trebuchet MS"/>
          <w:spacing w:val="-19"/>
        </w:rPr>
        <w:t> </w:t>
      </w:r>
      <w:r>
        <w:rPr>
          <w:rFonts w:ascii="Trebuchet MS"/>
        </w:rPr>
        <w:t>Cluster</w:t>
      </w:r>
      <w:r>
        <w:rPr>
          <w:rFonts w:ascii="Trebuchet MS"/>
          <w:spacing w:val="-19"/>
        </w:rPr>
        <w:t> </w:t>
      </w:r>
      <w:r>
        <w:rPr>
          <w:rFonts w:ascii="Trebuchet MS"/>
        </w:rPr>
        <w:t>Survey,</w:t>
      </w:r>
      <w:r>
        <w:rPr>
          <w:rFonts w:ascii="Trebuchet MS"/>
          <w:spacing w:val="-20"/>
        </w:rPr>
        <w:t> </w:t>
      </w:r>
      <w:r>
        <w:rPr>
          <w:rFonts w:ascii="Trebuchet MS"/>
        </w:rPr>
        <w:t>conducted in 2006 by the Ministry of Social Development in collaboration with the Central Statistical </w:t>
      </w:r>
      <w:r>
        <w:rPr/>
        <w:t>Office (CSO) and UNICEF. The survey provides valuable information on the situation of </w:t>
      </w:r>
      <w:r>
        <w:rPr>
          <w:rFonts w:ascii="Trebuchet MS"/>
        </w:rPr>
        <w:t>children and women in Trinidad and Tobago and was based, in large part, on the need to monitor</w:t>
      </w:r>
      <w:r>
        <w:rPr>
          <w:rFonts w:ascii="Trebuchet MS"/>
          <w:spacing w:val="-32"/>
        </w:rPr>
        <w:t> </w:t>
      </w:r>
      <w:r>
        <w:rPr>
          <w:rFonts w:ascii="Trebuchet MS"/>
        </w:rPr>
        <w:t>progress</w:t>
      </w:r>
      <w:r>
        <w:rPr>
          <w:rFonts w:ascii="Trebuchet MS"/>
          <w:spacing w:val="-32"/>
        </w:rPr>
        <w:t> </w:t>
      </w:r>
      <w:r>
        <w:rPr>
          <w:rFonts w:ascii="Trebuchet MS"/>
        </w:rPr>
        <w:t>towards</w:t>
      </w:r>
      <w:r>
        <w:rPr>
          <w:rFonts w:ascii="Trebuchet MS"/>
          <w:spacing w:val="-32"/>
        </w:rPr>
        <w:t> </w:t>
      </w:r>
      <w:r>
        <w:rPr>
          <w:rFonts w:ascii="Trebuchet MS"/>
        </w:rPr>
        <w:t>goals</w:t>
      </w:r>
      <w:r>
        <w:rPr>
          <w:rFonts w:ascii="Trebuchet MS"/>
          <w:spacing w:val="-31"/>
        </w:rPr>
        <w:t> </w:t>
      </w:r>
      <w:r>
        <w:rPr>
          <w:rFonts w:ascii="Trebuchet MS"/>
        </w:rPr>
        <w:t>and</w:t>
      </w:r>
      <w:r>
        <w:rPr>
          <w:rFonts w:ascii="Trebuchet MS"/>
          <w:spacing w:val="-32"/>
        </w:rPr>
        <w:t> </w:t>
      </w:r>
      <w:r>
        <w:rPr>
          <w:rFonts w:ascii="Trebuchet MS"/>
        </w:rPr>
        <w:t>targets</w:t>
      </w:r>
      <w:r>
        <w:rPr>
          <w:rFonts w:ascii="Trebuchet MS"/>
          <w:spacing w:val="-32"/>
        </w:rPr>
        <w:t> </w:t>
      </w:r>
      <w:r>
        <w:rPr>
          <w:rFonts w:ascii="Trebuchet MS"/>
        </w:rPr>
        <w:t>emanating</w:t>
      </w:r>
      <w:r>
        <w:rPr>
          <w:rFonts w:ascii="Trebuchet MS"/>
          <w:spacing w:val="-32"/>
        </w:rPr>
        <w:t> </w:t>
      </w:r>
      <w:r>
        <w:rPr>
          <w:rFonts w:ascii="Trebuchet MS"/>
        </w:rPr>
        <w:t>from</w:t>
      </w:r>
      <w:r>
        <w:rPr>
          <w:rFonts w:ascii="Trebuchet MS"/>
          <w:spacing w:val="-31"/>
        </w:rPr>
        <w:t> </w:t>
      </w:r>
      <w:r>
        <w:rPr>
          <w:rFonts w:ascii="Trebuchet MS"/>
        </w:rPr>
        <w:t>recent</w:t>
      </w:r>
      <w:r>
        <w:rPr>
          <w:rFonts w:ascii="Trebuchet MS"/>
          <w:spacing w:val="-32"/>
        </w:rPr>
        <w:t> </w:t>
      </w:r>
      <w:r>
        <w:rPr>
          <w:rFonts w:ascii="Trebuchet MS"/>
        </w:rPr>
        <w:t>international</w:t>
      </w:r>
      <w:r>
        <w:rPr>
          <w:rFonts w:ascii="Trebuchet MS"/>
          <w:spacing w:val="-32"/>
        </w:rPr>
        <w:t> </w:t>
      </w:r>
      <w:r>
        <w:rPr>
          <w:rFonts w:ascii="Trebuchet MS"/>
        </w:rPr>
        <w:t>agreements: </w:t>
      </w:r>
      <w:r>
        <w:rPr/>
        <w:t>the Millennium Declaration, adopted by all 191 United Nations Member States in September 2000, and the Plan of Action of A World Fit For Children, adopted by 189 Member States at the United Nations Special Session on Children in May 2002. Both of these commitments </w:t>
      </w:r>
      <w:r>
        <w:rPr>
          <w:rFonts w:ascii="Trebuchet MS"/>
        </w:rPr>
        <w:t>build upon promises made by the international community at the 1990 World Summit for </w:t>
      </w:r>
      <w:r>
        <w:rPr/>
        <w:t>Children.</w:t>
      </w:r>
    </w:p>
    <w:p>
      <w:pPr>
        <w:pStyle w:val="BodyText"/>
        <w:spacing w:before="4"/>
        <w:rPr>
          <w:sz w:val="28"/>
        </w:rPr>
      </w:pPr>
    </w:p>
    <w:p>
      <w:pPr>
        <w:pStyle w:val="BodyText"/>
        <w:spacing w:line="280" w:lineRule="auto"/>
        <w:ind w:left="1440" w:right="1005"/>
        <w:jc w:val="both"/>
      </w:pPr>
      <w:r>
        <w:rPr/>
        <w:pict>
          <v:group style="position:absolute;margin-left:72pt;margin-top:54.187572pt;width:489.6pt;height:105.75pt;mso-position-horizontal-relative:page;mso-position-vertical-relative:paragraph;z-index:-15704576;mso-wrap-distance-left:0;mso-wrap-distance-right:0" coordorigin="1440,1084" coordsize="9792,2115">
            <v:shape style="position:absolute;left:1450;top:1093;width:9772;height:2095" type="#_x0000_t75" stroked="false">
              <v:imagedata r:id="rId25" o:title=""/>
            </v:shape>
            <v:rect style="position:absolute;left:1450;top:1093;width:9772;height:2095" filled="false" stroked="true" strokeweight="1.0pt" strokecolor="#ffffff">
              <v:stroke dashstyle="solid"/>
            </v:rect>
            <v:shape style="position:absolute;left:1440;top:1083;width:9792;height:2115" type="#_x0000_t202" filled="false" stroked="false">
              <v:textbox inset="0,0,0,0">
                <w:txbxContent>
                  <w:p>
                    <w:pPr>
                      <w:spacing w:line="289" w:lineRule="exact" w:before="105"/>
                      <w:ind w:left="1854" w:right="1854" w:firstLine="0"/>
                      <w:jc w:val="center"/>
                      <w:rPr>
                        <w:sz w:val="26"/>
                      </w:rPr>
                    </w:pPr>
                    <w:r>
                      <w:rPr>
                        <w:color w:val="0071BC"/>
                        <w:sz w:val="26"/>
                      </w:rPr>
                      <w:t>A Commitment to Action:</w:t>
                    </w:r>
                  </w:p>
                  <w:p>
                    <w:pPr>
                      <w:spacing w:line="289" w:lineRule="exact" w:before="0"/>
                      <w:ind w:left="1854" w:right="1855" w:firstLine="0"/>
                      <w:jc w:val="center"/>
                      <w:rPr>
                        <w:sz w:val="26"/>
                      </w:rPr>
                    </w:pPr>
                    <w:r>
                      <w:rPr>
                        <w:color w:val="0071BC"/>
                        <w:sz w:val="26"/>
                      </w:rPr>
                      <w:t>National and International Reporting Responsibilities</w:t>
                    </w:r>
                  </w:p>
                  <w:p>
                    <w:pPr>
                      <w:spacing w:line="240" w:lineRule="auto" w:before="1"/>
                      <w:rPr>
                        <w:sz w:val="31"/>
                      </w:rPr>
                    </w:pPr>
                  </w:p>
                  <w:p>
                    <w:pPr>
                      <w:spacing w:line="276" w:lineRule="auto" w:before="0"/>
                      <w:ind w:left="339" w:right="336" w:firstLine="0"/>
                      <w:jc w:val="both"/>
                      <w:rPr>
                        <w:rFonts w:ascii="Trebuchet MS"/>
                        <w:sz w:val="24"/>
                      </w:rPr>
                    </w:pPr>
                    <w:r>
                      <w:rPr>
                        <w:rFonts w:ascii="Georgia"/>
                        <w:sz w:val="24"/>
                      </w:rPr>
                      <w:t>The governments that signed the Millennium Declaration and the World Fit for </w:t>
                    </w:r>
                    <w:r>
                      <w:rPr>
                        <w:rFonts w:ascii="Trebuchet MS"/>
                        <w:sz w:val="24"/>
                      </w:rPr>
                      <w:t>Children Declaration and Plan of Action also committed themselves to monitoring progress towards the goals and objectives they contained:</w:t>
                    </w:r>
                  </w:p>
                </w:txbxContent>
              </v:textbox>
              <w10:wrap type="none"/>
            </v:shape>
            <w10:wrap type="topAndBottom"/>
          </v:group>
        </w:pict>
      </w:r>
      <w:r>
        <w:rPr>
          <w:rFonts w:ascii="Trebuchet MS"/>
        </w:rPr>
        <w:t>In</w:t>
      </w:r>
      <w:r>
        <w:rPr>
          <w:rFonts w:ascii="Trebuchet MS"/>
          <w:spacing w:val="-20"/>
        </w:rPr>
        <w:t> </w:t>
      </w:r>
      <w:r>
        <w:rPr>
          <w:rFonts w:ascii="Trebuchet MS"/>
        </w:rPr>
        <w:t>signing</w:t>
      </w:r>
      <w:r>
        <w:rPr>
          <w:rFonts w:ascii="Trebuchet MS"/>
          <w:spacing w:val="-19"/>
        </w:rPr>
        <w:t> </w:t>
      </w:r>
      <w:r>
        <w:rPr>
          <w:rFonts w:ascii="Trebuchet MS"/>
        </w:rPr>
        <w:t>these</w:t>
      </w:r>
      <w:r>
        <w:rPr>
          <w:rFonts w:ascii="Trebuchet MS"/>
          <w:spacing w:val="-19"/>
        </w:rPr>
        <w:t> </w:t>
      </w:r>
      <w:r>
        <w:rPr>
          <w:rFonts w:ascii="Trebuchet MS"/>
        </w:rPr>
        <w:t>international</w:t>
      </w:r>
      <w:r>
        <w:rPr>
          <w:rFonts w:ascii="Trebuchet MS"/>
          <w:spacing w:val="-20"/>
        </w:rPr>
        <w:t> </w:t>
      </w:r>
      <w:r>
        <w:rPr>
          <w:rFonts w:ascii="Trebuchet MS"/>
        </w:rPr>
        <w:t>agreements,</w:t>
      </w:r>
      <w:r>
        <w:rPr>
          <w:rFonts w:ascii="Trebuchet MS"/>
          <w:spacing w:val="-19"/>
        </w:rPr>
        <w:t> </w:t>
      </w:r>
      <w:r>
        <w:rPr>
          <w:rFonts w:ascii="Trebuchet MS"/>
        </w:rPr>
        <w:t>governments</w:t>
      </w:r>
      <w:r>
        <w:rPr>
          <w:rFonts w:ascii="Trebuchet MS"/>
          <w:spacing w:val="-19"/>
        </w:rPr>
        <w:t> </w:t>
      </w:r>
      <w:r>
        <w:rPr>
          <w:rFonts w:ascii="Trebuchet MS"/>
        </w:rPr>
        <w:t>committed</w:t>
      </w:r>
      <w:r>
        <w:rPr>
          <w:rFonts w:ascii="Trebuchet MS"/>
          <w:spacing w:val="-20"/>
        </w:rPr>
        <w:t> </w:t>
      </w:r>
      <w:r>
        <w:rPr>
          <w:rFonts w:ascii="Trebuchet MS"/>
        </w:rPr>
        <w:t>themselves</w:t>
      </w:r>
      <w:r>
        <w:rPr>
          <w:rFonts w:ascii="Trebuchet MS"/>
          <w:spacing w:val="-19"/>
        </w:rPr>
        <w:t> </w:t>
      </w:r>
      <w:r>
        <w:rPr>
          <w:rFonts w:ascii="Trebuchet MS"/>
        </w:rPr>
        <w:t>to</w:t>
      </w:r>
      <w:r>
        <w:rPr>
          <w:rFonts w:ascii="Trebuchet MS"/>
          <w:spacing w:val="-19"/>
        </w:rPr>
        <w:t> </w:t>
      </w:r>
      <w:r>
        <w:rPr>
          <w:rFonts w:ascii="Trebuchet MS"/>
        </w:rPr>
        <w:t>improving </w:t>
      </w:r>
      <w:r>
        <w:rPr/>
        <w:t>conditions for their children and to monitoring progress towards that end. UNICEF was assigned a supporting role in this task (see Box</w:t>
      </w:r>
      <w:r>
        <w:rPr>
          <w:spacing w:val="17"/>
        </w:rPr>
        <w:t> </w:t>
      </w:r>
      <w:r>
        <w:rPr/>
        <w:t>below).</w:t>
      </w:r>
    </w:p>
    <w:p>
      <w:pPr>
        <w:pStyle w:val="BodyText"/>
        <w:rPr>
          <w:sz w:val="20"/>
        </w:rPr>
      </w:pPr>
    </w:p>
    <w:p>
      <w:pPr>
        <w:pStyle w:val="BodyText"/>
        <w:spacing w:before="7"/>
        <w:rPr>
          <w:sz w:val="21"/>
        </w:rPr>
      </w:pPr>
    </w:p>
    <w:p>
      <w:pPr>
        <w:tabs>
          <w:tab w:pos="12239" w:val="left" w:leader="none"/>
        </w:tabs>
        <w:spacing w:before="0"/>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1</w:t>
      </w:r>
      <w:r>
        <w:rPr>
          <w:rFonts w:ascii="Times New Roman"/>
          <w:color w:val="FFFFFF"/>
          <w:sz w:val="20"/>
          <w:shd w:fill="0060AE" w:color="auto" w:val="clear"/>
        </w:rPr>
        <w:tab/>
      </w:r>
    </w:p>
    <w:p>
      <w:pPr>
        <w:spacing w:after="0"/>
        <w:jc w:val="left"/>
        <w:rPr>
          <w:rFonts w:ascii="Times New Roman"/>
          <w:sz w:val="20"/>
        </w:rPr>
        <w:sectPr>
          <w:pgSz w:w="12240" w:h="15840"/>
          <w:pgMar w:top="800" w:bottom="280" w:left="0" w:right="0"/>
        </w:sectPr>
      </w:pPr>
    </w:p>
    <w:p>
      <w:pPr>
        <w:pStyle w:val="BodyText"/>
        <w:spacing w:line="278" w:lineRule="auto" w:before="185"/>
        <w:ind w:left="1348" w:right="1777"/>
        <w:jc w:val="both"/>
      </w:pPr>
      <w:r>
        <w:rPr/>
        <w:pict>
          <v:rect style="position:absolute;margin-left:0pt;margin-top:.000064pt;width:611.999951pt;height:791.999936pt;mso-position-horizontal-relative:page;mso-position-vertical-relative:page;z-index:-50841600" filled="true" fillcolor="#d4e9f9" stroked="false">
            <v:fill type="solid"/>
            <w10:wrap type="none"/>
          </v:rect>
        </w:pict>
      </w:r>
      <w:r>
        <w:rPr/>
        <w:pict>
          <v:group style="position:absolute;margin-left:50.400002pt;margin-top:-.407457pt;width:489.6pt;height:482.4pt;mso-position-horizontal-relative:page;mso-position-vertical-relative:paragraph;z-index:-50841088" coordorigin="1008,-8" coordsize="9792,9648">
            <v:shape style="position:absolute;left:1018;top:1;width:9772;height:9628" type="#_x0000_t75" stroked="false">
              <v:imagedata r:id="rId26" o:title=""/>
            </v:shape>
            <v:rect style="position:absolute;left:1018;top:1;width:9772;height:9628" filled="false" stroked="true" strokeweight="1.0pt" strokecolor="#ffffff">
              <v:stroke dashstyle="solid"/>
            </v:rect>
            <w10:wrap type="none"/>
          </v:group>
        </w:pict>
      </w:r>
      <w:r>
        <w:rPr>
          <w:rFonts w:ascii="Trebuchet MS" w:hAnsi="Trebuchet MS"/>
        </w:rPr>
        <w:t>“We</w:t>
      </w:r>
      <w:r>
        <w:rPr>
          <w:rFonts w:ascii="Trebuchet MS" w:hAnsi="Trebuchet MS"/>
          <w:spacing w:val="-18"/>
        </w:rPr>
        <w:t> </w:t>
      </w:r>
      <w:r>
        <w:rPr>
          <w:rFonts w:ascii="Trebuchet MS" w:hAnsi="Trebuchet MS"/>
          <w:spacing w:val="-3"/>
        </w:rPr>
        <w:t>will</w:t>
      </w:r>
      <w:r>
        <w:rPr>
          <w:rFonts w:ascii="Trebuchet MS" w:hAnsi="Trebuchet MS"/>
          <w:spacing w:val="-17"/>
        </w:rPr>
        <w:t> </w:t>
      </w:r>
      <w:r>
        <w:rPr>
          <w:rFonts w:ascii="Trebuchet MS" w:hAnsi="Trebuchet MS"/>
          <w:spacing w:val="-3"/>
        </w:rPr>
        <w:t>monitor</w:t>
      </w:r>
      <w:r>
        <w:rPr>
          <w:rFonts w:ascii="Trebuchet MS" w:hAnsi="Trebuchet MS"/>
          <w:spacing w:val="-17"/>
        </w:rPr>
        <w:t> </w:t>
      </w:r>
      <w:r>
        <w:rPr>
          <w:rFonts w:ascii="Trebuchet MS" w:hAnsi="Trebuchet MS"/>
          <w:spacing w:val="-3"/>
        </w:rPr>
        <w:t>regularly</w:t>
      </w:r>
      <w:r>
        <w:rPr>
          <w:rFonts w:ascii="Trebuchet MS" w:hAnsi="Trebuchet MS"/>
          <w:spacing w:val="-18"/>
        </w:rPr>
        <w:t> </w:t>
      </w:r>
      <w:r>
        <w:rPr>
          <w:rFonts w:ascii="Trebuchet MS" w:hAnsi="Trebuchet MS"/>
        </w:rPr>
        <w:t>at</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spacing w:val="-3"/>
        </w:rPr>
        <w:t>national</w:t>
      </w:r>
      <w:r>
        <w:rPr>
          <w:rFonts w:ascii="Trebuchet MS" w:hAnsi="Trebuchet MS"/>
          <w:spacing w:val="-18"/>
        </w:rPr>
        <w:t> </w:t>
      </w:r>
      <w:r>
        <w:rPr>
          <w:rFonts w:ascii="Trebuchet MS" w:hAnsi="Trebuchet MS"/>
          <w:spacing w:val="-3"/>
        </w:rPr>
        <w:t>level</w:t>
      </w:r>
      <w:r>
        <w:rPr>
          <w:rFonts w:ascii="Trebuchet MS" w:hAnsi="Trebuchet MS"/>
          <w:spacing w:val="-17"/>
        </w:rPr>
        <w:t> </w:t>
      </w:r>
      <w:r>
        <w:rPr>
          <w:rFonts w:ascii="Trebuchet MS" w:hAnsi="Trebuchet MS"/>
          <w:spacing w:val="-3"/>
        </w:rPr>
        <w:t>and,</w:t>
      </w:r>
      <w:r>
        <w:rPr>
          <w:rFonts w:ascii="Trebuchet MS" w:hAnsi="Trebuchet MS"/>
          <w:spacing w:val="-17"/>
        </w:rPr>
        <w:t> </w:t>
      </w:r>
      <w:r>
        <w:rPr>
          <w:rFonts w:ascii="Trebuchet MS" w:hAnsi="Trebuchet MS"/>
          <w:spacing w:val="-3"/>
        </w:rPr>
        <w:t>where</w:t>
      </w:r>
      <w:r>
        <w:rPr>
          <w:rFonts w:ascii="Trebuchet MS" w:hAnsi="Trebuchet MS"/>
          <w:spacing w:val="-18"/>
        </w:rPr>
        <w:t> </w:t>
      </w:r>
      <w:r>
        <w:rPr>
          <w:rFonts w:ascii="Trebuchet MS" w:hAnsi="Trebuchet MS"/>
          <w:spacing w:val="-3"/>
        </w:rPr>
        <w:t>appropriate,</w:t>
      </w:r>
      <w:r>
        <w:rPr>
          <w:rFonts w:ascii="Trebuchet MS" w:hAnsi="Trebuchet MS"/>
          <w:spacing w:val="-17"/>
        </w:rPr>
        <w:t> </w:t>
      </w:r>
      <w:r>
        <w:rPr>
          <w:rFonts w:ascii="Trebuchet MS" w:hAnsi="Trebuchet MS"/>
        </w:rPr>
        <w:t>at</w:t>
      </w:r>
      <w:r>
        <w:rPr>
          <w:rFonts w:ascii="Trebuchet MS" w:hAnsi="Trebuchet MS"/>
          <w:spacing w:val="-17"/>
        </w:rPr>
        <w:t> </w:t>
      </w:r>
      <w:r>
        <w:rPr>
          <w:rFonts w:ascii="Trebuchet MS" w:hAnsi="Trebuchet MS"/>
        </w:rPr>
        <w:t>the</w:t>
      </w:r>
      <w:r>
        <w:rPr>
          <w:rFonts w:ascii="Trebuchet MS" w:hAnsi="Trebuchet MS"/>
          <w:spacing w:val="-18"/>
        </w:rPr>
        <w:t> </w:t>
      </w:r>
      <w:r>
        <w:rPr>
          <w:rFonts w:ascii="Trebuchet MS" w:hAnsi="Trebuchet MS"/>
          <w:spacing w:val="-3"/>
        </w:rPr>
        <w:t>regional level</w:t>
      </w:r>
      <w:r>
        <w:rPr>
          <w:rFonts w:ascii="Trebuchet MS" w:hAnsi="Trebuchet MS"/>
          <w:spacing w:val="-11"/>
        </w:rPr>
        <w:t> </w:t>
      </w:r>
      <w:r>
        <w:rPr>
          <w:rFonts w:ascii="Trebuchet MS" w:hAnsi="Trebuchet MS"/>
        </w:rPr>
        <w:t>and</w:t>
      </w:r>
      <w:r>
        <w:rPr>
          <w:rFonts w:ascii="Trebuchet MS" w:hAnsi="Trebuchet MS"/>
          <w:spacing w:val="-9"/>
        </w:rPr>
        <w:t> </w:t>
      </w:r>
      <w:r>
        <w:rPr>
          <w:rFonts w:ascii="Trebuchet MS" w:hAnsi="Trebuchet MS"/>
          <w:spacing w:val="-3"/>
        </w:rPr>
        <w:t>assess</w:t>
      </w:r>
      <w:r>
        <w:rPr>
          <w:rFonts w:ascii="Trebuchet MS" w:hAnsi="Trebuchet MS"/>
          <w:spacing w:val="-9"/>
        </w:rPr>
        <w:t> </w:t>
      </w:r>
      <w:r>
        <w:rPr>
          <w:rFonts w:ascii="Trebuchet MS" w:hAnsi="Trebuchet MS"/>
          <w:spacing w:val="-3"/>
        </w:rPr>
        <w:t>progress</w:t>
      </w:r>
      <w:r>
        <w:rPr>
          <w:rFonts w:ascii="Trebuchet MS" w:hAnsi="Trebuchet MS"/>
          <w:spacing w:val="-10"/>
        </w:rPr>
        <w:t> </w:t>
      </w:r>
      <w:r>
        <w:rPr>
          <w:rFonts w:ascii="Trebuchet MS" w:hAnsi="Trebuchet MS"/>
          <w:spacing w:val="-3"/>
        </w:rPr>
        <w:t>towards</w:t>
      </w:r>
      <w:r>
        <w:rPr>
          <w:rFonts w:ascii="Trebuchet MS" w:hAnsi="Trebuchet MS"/>
          <w:spacing w:val="-10"/>
        </w:rPr>
        <w:t> </w:t>
      </w:r>
      <w:r>
        <w:rPr>
          <w:rFonts w:ascii="Trebuchet MS" w:hAnsi="Trebuchet MS"/>
        </w:rPr>
        <w:t>the</w:t>
      </w:r>
      <w:r>
        <w:rPr>
          <w:rFonts w:ascii="Trebuchet MS" w:hAnsi="Trebuchet MS"/>
          <w:spacing w:val="-11"/>
        </w:rPr>
        <w:t> </w:t>
      </w:r>
      <w:r>
        <w:rPr>
          <w:rFonts w:ascii="Trebuchet MS" w:hAnsi="Trebuchet MS"/>
          <w:spacing w:val="-3"/>
        </w:rPr>
        <w:t>goals</w:t>
      </w:r>
      <w:r>
        <w:rPr>
          <w:rFonts w:ascii="Trebuchet MS" w:hAnsi="Trebuchet MS"/>
          <w:spacing w:val="-9"/>
        </w:rPr>
        <w:t> </w:t>
      </w:r>
      <w:r>
        <w:rPr>
          <w:rFonts w:ascii="Trebuchet MS" w:hAnsi="Trebuchet MS"/>
        </w:rPr>
        <w:t>and</w:t>
      </w:r>
      <w:r>
        <w:rPr>
          <w:rFonts w:ascii="Trebuchet MS" w:hAnsi="Trebuchet MS"/>
          <w:spacing w:val="-10"/>
        </w:rPr>
        <w:t> </w:t>
      </w:r>
      <w:r>
        <w:rPr>
          <w:rFonts w:ascii="Trebuchet MS" w:hAnsi="Trebuchet MS"/>
          <w:spacing w:val="-3"/>
        </w:rPr>
        <w:t>targets</w:t>
      </w:r>
      <w:r>
        <w:rPr>
          <w:rFonts w:ascii="Trebuchet MS" w:hAnsi="Trebuchet MS"/>
          <w:spacing w:val="-10"/>
        </w:rPr>
        <w:t> </w:t>
      </w:r>
      <w:r>
        <w:rPr>
          <w:rFonts w:ascii="Trebuchet MS" w:hAnsi="Trebuchet MS"/>
        </w:rPr>
        <w:t>of</w:t>
      </w:r>
      <w:r>
        <w:rPr>
          <w:rFonts w:ascii="Trebuchet MS" w:hAnsi="Trebuchet MS"/>
          <w:spacing w:val="-9"/>
        </w:rPr>
        <w:t> </w:t>
      </w:r>
      <w:r>
        <w:rPr>
          <w:rFonts w:ascii="Trebuchet MS" w:hAnsi="Trebuchet MS"/>
        </w:rPr>
        <w:t>the</w:t>
      </w:r>
      <w:r>
        <w:rPr>
          <w:rFonts w:ascii="Trebuchet MS" w:hAnsi="Trebuchet MS"/>
          <w:spacing w:val="-10"/>
        </w:rPr>
        <w:t> </w:t>
      </w:r>
      <w:r>
        <w:rPr>
          <w:rFonts w:ascii="Trebuchet MS" w:hAnsi="Trebuchet MS"/>
          <w:spacing w:val="-3"/>
        </w:rPr>
        <w:t>present</w:t>
      </w:r>
      <w:r>
        <w:rPr>
          <w:rFonts w:ascii="Trebuchet MS" w:hAnsi="Trebuchet MS"/>
          <w:spacing w:val="-10"/>
        </w:rPr>
        <w:t> </w:t>
      </w:r>
      <w:r>
        <w:rPr>
          <w:rFonts w:ascii="Trebuchet MS" w:hAnsi="Trebuchet MS"/>
          <w:spacing w:val="-3"/>
        </w:rPr>
        <w:t>Plan</w:t>
      </w:r>
      <w:r>
        <w:rPr>
          <w:rFonts w:ascii="Trebuchet MS" w:hAnsi="Trebuchet MS"/>
          <w:spacing w:val="-9"/>
        </w:rPr>
        <w:t> </w:t>
      </w:r>
      <w:r>
        <w:rPr>
          <w:rFonts w:ascii="Trebuchet MS" w:hAnsi="Trebuchet MS"/>
        </w:rPr>
        <w:t>of</w:t>
      </w:r>
      <w:r>
        <w:rPr>
          <w:rFonts w:ascii="Trebuchet MS" w:hAnsi="Trebuchet MS"/>
          <w:spacing w:val="-10"/>
        </w:rPr>
        <w:t> </w:t>
      </w:r>
      <w:r>
        <w:rPr>
          <w:rFonts w:ascii="Trebuchet MS" w:hAnsi="Trebuchet MS"/>
          <w:spacing w:val="-3"/>
        </w:rPr>
        <w:t>Action</w:t>
      </w:r>
      <w:r>
        <w:rPr>
          <w:rFonts w:ascii="Trebuchet MS" w:hAnsi="Trebuchet MS"/>
          <w:spacing w:val="-10"/>
        </w:rPr>
        <w:t> </w:t>
      </w:r>
      <w:r>
        <w:rPr>
          <w:rFonts w:ascii="Trebuchet MS" w:hAnsi="Trebuchet MS"/>
        </w:rPr>
        <w:t>at </w:t>
      </w:r>
      <w:r>
        <w:rPr/>
        <w:t>the </w:t>
      </w:r>
      <w:r>
        <w:rPr>
          <w:spacing w:val="-3"/>
        </w:rPr>
        <w:t>national, regional </w:t>
      </w:r>
      <w:r>
        <w:rPr/>
        <w:t>and </w:t>
      </w:r>
      <w:r>
        <w:rPr>
          <w:spacing w:val="-3"/>
        </w:rPr>
        <w:t>global levels. Accordingly, </w:t>
      </w:r>
      <w:r>
        <w:rPr/>
        <w:t>we </w:t>
      </w:r>
      <w:r>
        <w:rPr>
          <w:spacing w:val="-3"/>
        </w:rPr>
        <w:t>will strengthen </w:t>
      </w:r>
      <w:r>
        <w:rPr/>
        <w:t>our </w:t>
      </w:r>
      <w:r>
        <w:rPr>
          <w:spacing w:val="-3"/>
        </w:rPr>
        <w:t>national </w:t>
      </w:r>
      <w:r>
        <w:rPr>
          <w:rFonts w:ascii="Trebuchet MS" w:hAnsi="Trebuchet MS"/>
          <w:spacing w:val="-3"/>
        </w:rPr>
        <w:t>statistical</w:t>
      </w:r>
      <w:r>
        <w:rPr>
          <w:rFonts w:ascii="Trebuchet MS" w:hAnsi="Trebuchet MS"/>
          <w:spacing w:val="-12"/>
        </w:rPr>
        <w:t> </w:t>
      </w:r>
      <w:r>
        <w:rPr>
          <w:rFonts w:ascii="Trebuchet MS" w:hAnsi="Trebuchet MS"/>
          <w:spacing w:val="-3"/>
        </w:rPr>
        <w:t>capacity</w:t>
      </w:r>
      <w:r>
        <w:rPr>
          <w:rFonts w:ascii="Trebuchet MS" w:hAnsi="Trebuchet MS"/>
          <w:spacing w:val="-12"/>
        </w:rPr>
        <w:t> </w:t>
      </w:r>
      <w:r>
        <w:rPr>
          <w:rFonts w:ascii="Trebuchet MS" w:hAnsi="Trebuchet MS"/>
        </w:rPr>
        <w:t>to</w:t>
      </w:r>
      <w:r>
        <w:rPr>
          <w:rFonts w:ascii="Trebuchet MS" w:hAnsi="Trebuchet MS"/>
          <w:spacing w:val="-12"/>
        </w:rPr>
        <w:t> </w:t>
      </w:r>
      <w:r>
        <w:rPr>
          <w:rFonts w:ascii="Trebuchet MS" w:hAnsi="Trebuchet MS"/>
          <w:spacing w:val="-3"/>
        </w:rPr>
        <w:t>collect,</w:t>
      </w:r>
      <w:r>
        <w:rPr>
          <w:rFonts w:ascii="Trebuchet MS" w:hAnsi="Trebuchet MS"/>
          <w:spacing w:val="-12"/>
        </w:rPr>
        <w:t> </w:t>
      </w:r>
      <w:r>
        <w:rPr>
          <w:rFonts w:ascii="Trebuchet MS" w:hAnsi="Trebuchet MS"/>
          <w:spacing w:val="-3"/>
        </w:rPr>
        <w:t>analyse</w:t>
      </w:r>
      <w:r>
        <w:rPr>
          <w:rFonts w:ascii="Trebuchet MS" w:hAnsi="Trebuchet MS"/>
          <w:spacing w:val="-12"/>
        </w:rPr>
        <w:t> </w:t>
      </w:r>
      <w:r>
        <w:rPr>
          <w:rFonts w:ascii="Trebuchet MS" w:hAnsi="Trebuchet MS"/>
        </w:rPr>
        <w:t>and</w:t>
      </w:r>
      <w:r>
        <w:rPr>
          <w:rFonts w:ascii="Trebuchet MS" w:hAnsi="Trebuchet MS"/>
          <w:spacing w:val="-12"/>
        </w:rPr>
        <w:t> </w:t>
      </w:r>
      <w:r>
        <w:rPr>
          <w:rFonts w:ascii="Trebuchet MS" w:hAnsi="Trebuchet MS"/>
          <w:spacing w:val="-3"/>
        </w:rPr>
        <w:t>disaggregate</w:t>
      </w:r>
      <w:r>
        <w:rPr>
          <w:rFonts w:ascii="Trebuchet MS" w:hAnsi="Trebuchet MS"/>
          <w:spacing w:val="-12"/>
        </w:rPr>
        <w:t> </w:t>
      </w:r>
      <w:r>
        <w:rPr>
          <w:rFonts w:ascii="Trebuchet MS" w:hAnsi="Trebuchet MS"/>
          <w:spacing w:val="-3"/>
        </w:rPr>
        <w:t>data,</w:t>
      </w:r>
      <w:r>
        <w:rPr>
          <w:rFonts w:ascii="Trebuchet MS" w:hAnsi="Trebuchet MS"/>
          <w:spacing w:val="-11"/>
        </w:rPr>
        <w:t> </w:t>
      </w:r>
      <w:r>
        <w:rPr>
          <w:rFonts w:ascii="Trebuchet MS" w:hAnsi="Trebuchet MS"/>
          <w:spacing w:val="-3"/>
        </w:rPr>
        <w:t>including</w:t>
      </w:r>
      <w:r>
        <w:rPr>
          <w:rFonts w:ascii="Trebuchet MS" w:hAnsi="Trebuchet MS"/>
          <w:spacing w:val="-12"/>
        </w:rPr>
        <w:t> </w:t>
      </w:r>
      <w:r>
        <w:rPr>
          <w:rFonts w:ascii="Trebuchet MS" w:hAnsi="Trebuchet MS"/>
        </w:rPr>
        <w:t>by</w:t>
      </w:r>
      <w:r>
        <w:rPr>
          <w:rFonts w:ascii="Trebuchet MS" w:hAnsi="Trebuchet MS"/>
          <w:spacing w:val="-12"/>
        </w:rPr>
        <w:t> </w:t>
      </w:r>
      <w:r>
        <w:rPr>
          <w:rFonts w:ascii="Trebuchet MS" w:hAnsi="Trebuchet MS"/>
          <w:spacing w:val="-3"/>
        </w:rPr>
        <w:t>sex,</w:t>
      </w:r>
      <w:r>
        <w:rPr>
          <w:rFonts w:ascii="Trebuchet MS" w:hAnsi="Trebuchet MS"/>
          <w:spacing w:val="-12"/>
        </w:rPr>
        <w:t> </w:t>
      </w:r>
      <w:r>
        <w:rPr>
          <w:rFonts w:ascii="Trebuchet MS" w:hAnsi="Trebuchet MS"/>
        </w:rPr>
        <w:t>age</w:t>
      </w:r>
      <w:r>
        <w:rPr>
          <w:rFonts w:ascii="Trebuchet MS" w:hAnsi="Trebuchet MS"/>
          <w:spacing w:val="-12"/>
        </w:rPr>
        <w:t> </w:t>
      </w:r>
      <w:r>
        <w:rPr>
          <w:rFonts w:ascii="Trebuchet MS" w:hAnsi="Trebuchet MS"/>
        </w:rPr>
        <w:t>and </w:t>
      </w:r>
      <w:r>
        <w:rPr>
          <w:rFonts w:ascii="Trebuchet MS" w:hAnsi="Trebuchet MS"/>
          <w:spacing w:val="-3"/>
        </w:rPr>
        <w:t>other relevant factors that </w:t>
      </w:r>
      <w:r>
        <w:rPr>
          <w:rFonts w:ascii="Trebuchet MS" w:hAnsi="Trebuchet MS"/>
        </w:rPr>
        <w:t>may </w:t>
      </w:r>
      <w:r>
        <w:rPr>
          <w:rFonts w:ascii="Trebuchet MS" w:hAnsi="Trebuchet MS"/>
          <w:spacing w:val="-3"/>
        </w:rPr>
        <w:t>lead </w:t>
      </w:r>
      <w:r>
        <w:rPr>
          <w:rFonts w:ascii="Trebuchet MS" w:hAnsi="Trebuchet MS"/>
        </w:rPr>
        <w:t>to </w:t>
      </w:r>
      <w:r>
        <w:rPr>
          <w:rFonts w:ascii="Trebuchet MS" w:hAnsi="Trebuchet MS"/>
          <w:spacing w:val="-3"/>
        </w:rPr>
        <w:t>disparities, </w:t>
      </w:r>
      <w:r>
        <w:rPr>
          <w:rFonts w:ascii="Trebuchet MS" w:hAnsi="Trebuchet MS"/>
        </w:rPr>
        <w:t>and </w:t>
      </w:r>
      <w:r>
        <w:rPr>
          <w:rFonts w:ascii="Trebuchet MS" w:hAnsi="Trebuchet MS"/>
          <w:spacing w:val="-3"/>
        </w:rPr>
        <w:t>support </w:t>
      </w:r>
      <w:r>
        <w:rPr>
          <w:rFonts w:ascii="Trebuchet MS" w:hAnsi="Trebuchet MS"/>
        </w:rPr>
        <w:t>a </w:t>
      </w:r>
      <w:r>
        <w:rPr>
          <w:rFonts w:ascii="Trebuchet MS" w:hAnsi="Trebuchet MS"/>
          <w:spacing w:val="-3"/>
        </w:rPr>
        <w:t>wide range </w:t>
      </w:r>
      <w:r>
        <w:rPr>
          <w:rFonts w:ascii="Trebuchet MS" w:hAnsi="Trebuchet MS"/>
        </w:rPr>
        <w:t>of </w:t>
      </w:r>
      <w:r>
        <w:rPr>
          <w:rFonts w:ascii="Trebuchet MS" w:hAnsi="Trebuchet MS"/>
          <w:spacing w:val="-3"/>
        </w:rPr>
        <w:t>child- </w:t>
      </w:r>
      <w:r>
        <w:rPr>
          <w:spacing w:val="-3"/>
        </w:rPr>
        <w:t>focused research. </w:t>
      </w:r>
      <w:r>
        <w:rPr/>
        <w:t>We </w:t>
      </w:r>
      <w:r>
        <w:rPr>
          <w:spacing w:val="-3"/>
        </w:rPr>
        <w:t>will enhance international cooperation </w:t>
      </w:r>
      <w:r>
        <w:rPr/>
        <w:t>to </w:t>
      </w:r>
      <w:r>
        <w:rPr>
          <w:spacing w:val="-3"/>
        </w:rPr>
        <w:t>support statistical </w:t>
      </w:r>
      <w:r>
        <w:rPr>
          <w:rFonts w:ascii="Trebuchet MS" w:hAnsi="Trebuchet MS"/>
          <w:spacing w:val="-3"/>
        </w:rPr>
        <w:t>capacity-building</w:t>
      </w:r>
      <w:r>
        <w:rPr>
          <w:rFonts w:ascii="Trebuchet MS" w:hAnsi="Trebuchet MS"/>
          <w:spacing w:val="-13"/>
        </w:rPr>
        <w:t> </w:t>
      </w:r>
      <w:r>
        <w:rPr>
          <w:rFonts w:ascii="Trebuchet MS" w:hAnsi="Trebuchet MS"/>
          <w:spacing w:val="-3"/>
        </w:rPr>
        <w:t>efforts</w:t>
      </w:r>
      <w:r>
        <w:rPr>
          <w:rFonts w:ascii="Trebuchet MS" w:hAnsi="Trebuchet MS"/>
          <w:spacing w:val="-12"/>
        </w:rPr>
        <w:t> </w:t>
      </w:r>
      <w:r>
        <w:rPr>
          <w:rFonts w:ascii="Trebuchet MS" w:hAnsi="Trebuchet MS"/>
        </w:rPr>
        <w:t>and</w:t>
      </w:r>
      <w:r>
        <w:rPr>
          <w:rFonts w:ascii="Trebuchet MS" w:hAnsi="Trebuchet MS"/>
          <w:spacing w:val="-12"/>
        </w:rPr>
        <w:t> </w:t>
      </w:r>
      <w:r>
        <w:rPr>
          <w:rFonts w:ascii="Trebuchet MS" w:hAnsi="Trebuchet MS"/>
          <w:spacing w:val="-3"/>
        </w:rPr>
        <w:t>build</w:t>
      </w:r>
      <w:r>
        <w:rPr>
          <w:rFonts w:ascii="Trebuchet MS" w:hAnsi="Trebuchet MS"/>
          <w:spacing w:val="-13"/>
        </w:rPr>
        <w:t> </w:t>
      </w:r>
      <w:r>
        <w:rPr>
          <w:rFonts w:ascii="Trebuchet MS" w:hAnsi="Trebuchet MS"/>
          <w:spacing w:val="-3"/>
        </w:rPr>
        <w:t>community</w:t>
      </w:r>
      <w:r>
        <w:rPr>
          <w:rFonts w:ascii="Trebuchet MS" w:hAnsi="Trebuchet MS"/>
          <w:spacing w:val="-12"/>
        </w:rPr>
        <w:t> </w:t>
      </w:r>
      <w:r>
        <w:rPr>
          <w:rFonts w:ascii="Trebuchet MS" w:hAnsi="Trebuchet MS"/>
          <w:spacing w:val="-3"/>
        </w:rPr>
        <w:t>capacity</w:t>
      </w:r>
      <w:r>
        <w:rPr>
          <w:rFonts w:ascii="Trebuchet MS" w:hAnsi="Trebuchet MS"/>
          <w:spacing w:val="-12"/>
        </w:rPr>
        <w:t> </w:t>
      </w:r>
      <w:r>
        <w:rPr>
          <w:rFonts w:ascii="Trebuchet MS" w:hAnsi="Trebuchet MS"/>
        </w:rPr>
        <w:t>for</w:t>
      </w:r>
      <w:r>
        <w:rPr>
          <w:rFonts w:ascii="Trebuchet MS" w:hAnsi="Trebuchet MS"/>
          <w:spacing w:val="-12"/>
        </w:rPr>
        <w:t> </w:t>
      </w:r>
      <w:r>
        <w:rPr>
          <w:rFonts w:ascii="Trebuchet MS" w:hAnsi="Trebuchet MS"/>
          <w:spacing w:val="-3"/>
        </w:rPr>
        <w:t>monitoring,</w:t>
      </w:r>
      <w:r>
        <w:rPr>
          <w:rFonts w:ascii="Trebuchet MS" w:hAnsi="Trebuchet MS"/>
          <w:spacing w:val="-13"/>
        </w:rPr>
        <w:t> </w:t>
      </w:r>
      <w:r>
        <w:rPr>
          <w:rFonts w:ascii="Trebuchet MS" w:hAnsi="Trebuchet MS"/>
          <w:spacing w:val="-3"/>
        </w:rPr>
        <w:t>assessment</w:t>
      </w:r>
      <w:r>
        <w:rPr>
          <w:rFonts w:ascii="Trebuchet MS" w:hAnsi="Trebuchet MS"/>
          <w:spacing w:val="-12"/>
        </w:rPr>
        <w:t> </w:t>
      </w:r>
      <w:r>
        <w:rPr>
          <w:rFonts w:ascii="Trebuchet MS" w:hAnsi="Trebuchet MS"/>
        </w:rPr>
        <w:t>and </w:t>
      </w:r>
      <w:r>
        <w:rPr>
          <w:spacing w:val="-3"/>
        </w:rPr>
        <w:t>planning.”</w:t>
      </w:r>
      <w:r>
        <w:rPr>
          <w:spacing w:val="-4"/>
        </w:rPr>
        <w:t> </w:t>
      </w:r>
      <w:r>
        <w:rPr/>
        <w:t>(</w:t>
      </w:r>
      <w:r>
        <w:rPr>
          <w:rFonts w:ascii="Trebuchet MS" w:hAnsi="Trebuchet MS"/>
          <w:b/>
        </w:rPr>
        <w:t>A</w:t>
      </w:r>
      <w:r>
        <w:rPr>
          <w:rFonts w:ascii="Trebuchet MS" w:hAnsi="Trebuchet MS"/>
          <w:b/>
          <w:spacing w:val="-18"/>
        </w:rPr>
        <w:t> </w:t>
      </w:r>
      <w:r>
        <w:rPr>
          <w:rFonts w:ascii="Trebuchet MS" w:hAnsi="Trebuchet MS"/>
          <w:b/>
          <w:spacing w:val="-3"/>
        </w:rPr>
        <w:t>World</w:t>
      </w:r>
      <w:r>
        <w:rPr>
          <w:rFonts w:ascii="Trebuchet MS" w:hAnsi="Trebuchet MS"/>
          <w:b/>
          <w:spacing w:val="-17"/>
        </w:rPr>
        <w:t> </w:t>
      </w:r>
      <w:r>
        <w:rPr>
          <w:rFonts w:ascii="Trebuchet MS" w:hAnsi="Trebuchet MS"/>
          <w:b/>
        </w:rPr>
        <w:t>Fit</w:t>
      </w:r>
      <w:r>
        <w:rPr>
          <w:rFonts w:ascii="Trebuchet MS" w:hAnsi="Trebuchet MS"/>
          <w:b/>
          <w:spacing w:val="-18"/>
        </w:rPr>
        <w:t> </w:t>
      </w:r>
      <w:r>
        <w:rPr>
          <w:rFonts w:ascii="Trebuchet MS" w:hAnsi="Trebuchet MS"/>
          <w:b/>
        </w:rPr>
        <w:t>for</w:t>
      </w:r>
      <w:r>
        <w:rPr>
          <w:rFonts w:ascii="Trebuchet MS" w:hAnsi="Trebuchet MS"/>
          <w:b/>
          <w:spacing w:val="-17"/>
        </w:rPr>
        <w:t> </w:t>
      </w:r>
      <w:r>
        <w:rPr>
          <w:rFonts w:ascii="Trebuchet MS" w:hAnsi="Trebuchet MS"/>
          <w:b/>
          <w:spacing w:val="-3"/>
        </w:rPr>
        <w:t>Children</w:t>
      </w:r>
      <w:r>
        <w:rPr>
          <w:spacing w:val="-3"/>
        </w:rPr>
        <w:t>,</w:t>
      </w:r>
      <w:r>
        <w:rPr>
          <w:spacing w:val="-4"/>
        </w:rPr>
        <w:t> </w:t>
      </w:r>
      <w:r>
        <w:rPr>
          <w:spacing w:val="-3"/>
        </w:rPr>
        <w:t>paragraph </w:t>
      </w:r>
      <w:r>
        <w:rPr/>
        <w:t>60)</w:t>
      </w:r>
    </w:p>
    <w:p>
      <w:pPr>
        <w:pStyle w:val="BodyText"/>
        <w:spacing w:before="1"/>
        <w:rPr>
          <w:sz w:val="27"/>
        </w:rPr>
      </w:pPr>
    </w:p>
    <w:p>
      <w:pPr>
        <w:pStyle w:val="BodyText"/>
        <w:spacing w:line="276" w:lineRule="auto"/>
        <w:ind w:left="1348" w:right="1778"/>
        <w:jc w:val="both"/>
      </w:pPr>
      <w:r>
        <w:rPr>
          <w:rFonts w:ascii="Trebuchet MS" w:hAnsi="Trebuchet MS"/>
          <w:spacing w:val="-3"/>
        </w:rPr>
        <w:t>“…We will conduct periodic reviews </w:t>
      </w:r>
      <w:r>
        <w:rPr>
          <w:rFonts w:ascii="Trebuchet MS" w:hAnsi="Trebuchet MS"/>
        </w:rPr>
        <w:t>at the </w:t>
      </w:r>
      <w:r>
        <w:rPr>
          <w:rFonts w:ascii="Trebuchet MS" w:hAnsi="Trebuchet MS"/>
          <w:spacing w:val="-3"/>
        </w:rPr>
        <w:t>national </w:t>
      </w:r>
      <w:r>
        <w:rPr>
          <w:rFonts w:ascii="Trebuchet MS" w:hAnsi="Trebuchet MS"/>
        </w:rPr>
        <w:t>and </w:t>
      </w:r>
      <w:r>
        <w:rPr>
          <w:rFonts w:ascii="Trebuchet MS" w:hAnsi="Trebuchet MS"/>
          <w:spacing w:val="-3"/>
        </w:rPr>
        <w:t>sub-national levels </w:t>
      </w:r>
      <w:r>
        <w:rPr>
          <w:rFonts w:ascii="Trebuchet MS" w:hAnsi="Trebuchet MS"/>
        </w:rPr>
        <w:t>of</w:t>
      </w:r>
      <w:r>
        <w:rPr>
          <w:rFonts w:ascii="Trebuchet MS" w:hAnsi="Trebuchet MS"/>
          <w:spacing w:val="-39"/>
        </w:rPr>
        <w:t> </w:t>
      </w:r>
      <w:r>
        <w:rPr>
          <w:rFonts w:ascii="Trebuchet MS" w:hAnsi="Trebuchet MS"/>
          <w:spacing w:val="-3"/>
        </w:rPr>
        <w:t>progress </w:t>
      </w:r>
      <w:r>
        <w:rPr/>
        <w:t>in </w:t>
      </w:r>
      <w:r>
        <w:rPr>
          <w:spacing w:val="-3"/>
        </w:rPr>
        <w:t>order </w:t>
      </w:r>
      <w:r>
        <w:rPr/>
        <w:t>to </w:t>
      </w:r>
      <w:r>
        <w:rPr>
          <w:spacing w:val="-3"/>
        </w:rPr>
        <w:t>address obstacles more effectively </w:t>
      </w:r>
      <w:r>
        <w:rPr/>
        <w:t>and </w:t>
      </w:r>
      <w:r>
        <w:rPr>
          <w:spacing w:val="-3"/>
        </w:rPr>
        <w:t>accelerate actions.…” </w:t>
      </w:r>
      <w:r>
        <w:rPr/>
        <w:t>(</w:t>
      </w:r>
      <w:r>
        <w:rPr>
          <w:rFonts w:ascii="Trebuchet MS" w:hAnsi="Trebuchet MS"/>
          <w:b/>
        </w:rPr>
        <w:t>A </w:t>
      </w:r>
      <w:r>
        <w:rPr>
          <w:rFonts w:ascii="Trebuchet MS" w:hAnsi="Trebuchet MS"/>
          <w:b/>
          <w:spacing w:val="-3"/>
        </w:rPr>
        <w:t>World </w:t>
      </w:r>
      <w:r>
        <w:rPr>
          <w:rFonts w:ascii="Trebuchet MS" w:hAnsi="Trebuchet MS"/>
          <w:b/>
        </w:rPr>
        <w:t>Fit</w:t>
      </w:r>
      <w:r>
        <w:rPr>
          <w:rFonts w:ascii="Trebuchet MS" w:hAnsi="Trebuchet MS"/>
          <w:b/>
          <w:spacing w:val="-22"/>
        </w:rPr>
        <w:t> </w:t>
      </w:r>
      <w:r>
        <w:rPr>
          <w:rFonts w:ascii="Trebuchet MS" w:hAnsi="Trebuchet MS"/>
          <w:b/>
        </w:rPr>
        <w:t>for </w:t>
      </w:r>
      <w:r>
        <w:rPr>
          <w:rFonts w:ascii="Trebuchet MS" w:hAnsi="Trebuchet MS"/>
          <w:b/>
          <w:spacing w:val="-3"/>
        </w:rPr>
        <w:t>Children</w:t>
      </w:r>
      <w:r>
        <w:rPr>
          <w:spacing w:val="-3"/>
        </w:rPr>
        <w:t>, paragraph</w:t>
      </w:r>
      <w:r>
        <w:rPr>
          <w:spacing w:val="-5"/>
        </w:rPr>
        <w:t> </w:t>
      </w:r>
      <w:r>
        <w:rPr/>
        <w:t>61)</w:t>
      </w:r>
    </w:p>
    <w:p>
      <w:pPr>
        <w:pStyle w:val="BodyText"/>
        <w:spacing w:before="5"/>
        <w:rPr>
          <w:sz w:val="28"/>
        </w:rPr>
      </w:pPr>
    </w:p>
    <w:p>
      <w:pPr>
        <w:pStyle w:val="BodyText"/>
        <w:spacing w:before="1"/>
        <w:ind w:left="1348"/>
        <w:jc w:val="both"/>
      </w:pPr>
      <w:r>
        <w:rPr/>
        <w:t>The Plan of Action (paragraph 61) also calls for the specific involvement of UNICEF in</w:t>
      </w:r>
    </w:p>
    <w:p>
      <w:pPr>
        <w:pStyle w:val="BodyText"/>
        <w:spacing w:before="42"/>
        <w:ind w:left="1348"/>
        <w:rPr>
          <w:rFonts w:ascii="Trebuchet MS"/>
        </w:rPr>
      </w:pPr>
      <w:r>
        <w:rPr>
          <w:rFonts w:ascii="Trebuchet MS"/>
        </w:rPr>
        <w:t>the preparation of periodic progress reports:</w:t>
      </w:r>
    </w:p>
    <w:p>
      <w:pPr>
        <w:pStyle w:val="BodyText"/>
        <w:spacing w:before="6"/>
        <w:rPr>
          <w:rFonts w:ascii="Trebuchet MS"/>
          <w:sz w:val="31"/>
        </w:rPr>
      </w:pPr>
    </w:p>
    <w:p>
      <w:pPr>
        <w:pStyle w:val="BodyText"/>
        <w:spacing w:line="280" w:lineRule="auto"/>
        <w:ind w:left="1348" w:right="1777" w:firstLine="98"/>
        <w:jc w:val="both"/>
      </w:pPr>
      <w:r>
        <w:rPr/>
        <w:t>“… As the world’s lead agency for children, the United Nations Children’s Fund         </w:t>
      </w:r>
      <w:r>
        <w:rPr>
          <w:rFonts w:ascii="Trebuchet MS" w:hAnsi="Trebuchet MS"/>
        </w:rPr>
        <w:t>is requested to continue to prepare and disseminate, in close collaboration with </w:t>
      </w:r>
      <w:r>
        <w:rPr/>
        <w:t>Governments, relevant funds, programmes and the specialized agencies of the United Nations system, and all other relevant actors, as appropriate, information on the progress made in the implementation of the Declaration and the Plan of</w:t>
      </w:r>
      <w:r>
        <w:rPr>
          <w:spacing w:val="31"/>
        </w:rPr>
        <w:t> </w:t>
      </w:r>
      <w:r>
        <w:rPr/>
        <w:t>Action.”</w:t>
      </w:r>
    </w:p>
    <w:p>
      <w:pPr>
        <w:pStyle w:val="BodyText"/>
        <w:rPr>
          <w:sz w:val="28"/>
        </w:rPr>
      </w:pPr>
    </w:p>
    <w:p>
      <w:pPr>
        <w:pStyle w:val="BodyText"/>
        <w:ind w:left="1348"/>
        <w:jc w:val="both"/>
      </w:pPr>
      <w:r>
        <w:rPr/>
        <w:t>Similarly, the Millennium Declaration (paragraph 31) calls for periodic reporting on</w:t>
      </w:r>
    </w:p>
    <w:p>
      <w:pPr>
        <w:pStyle w:val="BodyText"/>
        <w:spacing w:before="42"/>
        <w:ind w:left="1348"/>
        <w:rPr>
          <w:rFonts w:ascii="Trebuchet MS"/>
        </w:rPr>
      </w:pPr>
      <w:r>
        <w:rPr>
          <w:rFonts w:ascii="Trebuchet MS"/>
        </w:rPr>
        <w:t>progress:</w:t>
      </w:r>
    </w:p>
    <w:p>
      <w:pPr>
        <w:pStyle w:val="BodyText"/>
        <w:spacing w:before="1"/>
        <w:rPr>
          <w:rFonts w:ascii="Trebuchet MS"/>
          <w:sz w:val="31"/>
        </w:rPr>
      </w:pPr>
    </w:p>
    <w:p>
      <w:pPr>
        <w:pStyle w:val="BodyText"/>
        <w:spacing w:line="276" w:lineRule="auto"/>
        <w:ind w:left="1348" w:right="1778"/>
        <w:jc w:val="both"/>
      </w:pPr>
      <w:r>
        <w:rPr>
          <w:rFonts w:ascii="Trebuchet MS" w:hAnsi="Trebuchet MS"/>
        </w:rPr>
        <w:t>“…We</w:t>
      </w:r>
      <w:r>
        <w:rPr>
          <w:rFonts w:ascii="Trebuchet MS" w:hAnsi="Trebuchet MS"/>
          <w:spacing w:val="-17"/>
        </w:rPr>
        <w:t> </w:t>
      </w:r>
      <w:r>
        <w:rPr>
          <w:rFonts w:ascii="Trebuchet MS" w:hAnsi="Trebuchet MS"/>
        </w:rPr>
        <w:t>request</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rPr>
        <w:t>General</w:t>
      </w:r>
      <w:r>
        <w:rPr>
          <w:rFonts w:ascii="Trebuchet MS" w:hAnsi="Trebuchet MS"/>
          <w:spacing w:val="-17"/>
        </w:rPr>
        <w:t> </w:t>
      </w:r>
      <w:r>
        <w:rPr>
          <w:rFonts w:ascii="Trebuchet MS" w:hAnsi="Trebuchet MS"/>
        </w:rPr>
        <w:t>Assembly</w:t>
      </w:r>
      <w:r>
        <w:rPr>
          <w:rFonts w:ascii="Trebuchet MS" w:hAnsi="Trebuchet MS"/>
          <w:spacing w:val="-16"/>
        </w:rPr>
        <w:t> </w:t>
      </w:r>
      <w:r>
        <w:rPr>
          <w:rFonts w:ascii="Trebuchet MS" w:hAnsi="Trebuchet MS"/>
        </w:rPr>
        <w:t>to</w:t>
      </w:r>
      <w:r>
        <w:rPr>
          <w:rFonts w:ascii="Trebuchet MS" w:hAnsi="Trebuchet MS"/>
          <w:spacing w:val="-17"/>
        </w:rPr>
        <w:t> </w:t>
      </w:r>
      <w:r>
        <w:rPr>
          <w:rFonts w:ascii="Trebuchet MS" w:hAnsi="Trebuchet MS"/>
        </w:rPr>
        <w:t>review</w:t>
      </w:r>
      <w:r>
        <w:rPr>
          <w:rFonts w:ascii="Trebuchet MS" w:hAnsi="Trebuchet MS"/>
          <w:spacing w:val="-17"/>
        </w:rPr>
        <w:t> </w:t>
      </w:r>
      <w:r>
        <w:rPr>
          <w:rFonts w:ascii="Trebuchet MS" w:hAnsi="Trebuchet MS"/>
        </w:rPr>
        <w:t>on</w:t>
      </w:r>
      <w:r>
        <w:rPr>
          <w:rFonts w:ascii="Trebuchet MS" w:hAnsi="Trebuchet MS"/>
          <w:spacing w:val="-17"/>
        </w:rPr>
        <w:t> </w:t>
      </w:r>
      <w:r>
        <w:rPr>
          <w:rFonts w:ascii="Trebuchet MS" w:hAnsi="Trebuchet MS"/>
        </w:rPr>
        <w:t>a</w:t>
      </w:r>
      <w:r>
        <w:rPr>
          <w:rFonts w:ascii="Trebuchet MS" w:hAnsi="Trebuchet MS"/>
          <w:spacing w:val="-16"/>
        </w:rPr>
        <w:t> </w:t>
      </w:r>
      <w:r>
        <w:rPr>
          <w:rFonts w:ascii="Trebuchet MS" w:hAnsi="Trebuchet MS"/>
        </w:rPr>
        <w:t>regular</w:t>
      </w:r>
      <w:r>
        <w:rPr>
          <w:rFonts w:ascii="Trebuchet MS" w:hAnsi="Trebuchet MS"/>
          <w:spacing w:val="-17"/>
        </w:rPr>
        <w:t> </w:t>
      </w:r>
      <w:r>
        <w:rPr>
          <w:rFonts w:ascii="Trebuchet MS" w:hAnsi="Trebuchet MS"/>
        </w:rPr>
        <w:t>basis</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rPr>
        <w:t>progress</w:t>
      </w:r>
      <w:r>
        <w:rPr>
          <w:rFonts w:ascii="Trebuchet MS" w:hAnsi="Trebuchet MS"/>
          <w:spacing w:val="-16"/>
        </w:rPr>
        <w:t> </w:t>
      </w:r>
      <w:r>
        <w:rPr>
          <w:rFonts w:ascii="Trebuchet MS" w:hAnsi="Trebuchet MS"/>
        </w:rPr>
        <w:t>made</w:t>
      </w:r>
      <w:r>
        <w:rPr>
          <w:rFonts w:ascii="Trebuchet MS" w:hAnsi="Trebuchet MS"/>
          <w:spacing w:val="-17"/>
        </w:rPr>
        <w:t> </w:t>
      </w:r>
      <w:r>
        <w:rPr>
          <w:rFonts w:ascii="Trebuchet MS" w:hAnsi="Trebuchet MS"/>
        </w:rPr>
        <w:t>in implementing</w:t>
      </w:r>
      <w:r>
        <w:rPr>
          <w:rFonts w:ascii="Trebuchet MS" w:hAnsi="Trebuchet MS"/>
          <w:spacing w:val="-31"/>
        </w:rPr>
        <w:t> </w:t>
      </w:r>
      <w:r>
        <w:rPr>
          <w:rFonts w:ascii="Trebuchet MS" w:hAnsi="Trebuchet MS"/>
        </w:rPr>
        <w:t>the</w:t>
      </w:r>
      <w:r>
        <w:rPr>
          <w:rFonts w:ascii="Trebuchet MS" w:hAnsi="Trebuchet MS"/>
          <w:spacing w:val="-30"/>
        </w:rPr>
        <w:t> </w:t>
      </w:r>
      <w:r>
        <w:rPr>
          <w:rFonts w:ascii="Trebuchet MS" w:hAnsi="Trebuchet MS"/>
        </w:rPr>
        <w:t>provisions</w:t>
      </w:r>
      <w:r>
        <w:rPr>
          <w:rFonts w:ascii="Trebuchet MS" w:hAnsi="Trebuchet MS"/>
          <w:spacing w:val="-30"/>
        </w:rPr>
        <w:t> </w:t>
      </w:r>
      <w:r>
        <w:rPr>
          <w:rFonts w:ascii="Trebuchet MS" w:hAnsi="Trebuchet MS"/>
        </w:rPr>
        <w:t>of</w:t>
      </w:r>
      <w:r>
        <w:rPr>
          <w:rFonts w:ascii="Trebuchet MS" w:hAnsi="Trebuchet MS"/>
          <w:spacing w:val="-31"/>
        </w:rPr>
        <w:t> </w:t>
      </w:r>
      <w:r>
        <w:rPr>
          <w:rFonts w:ascii="Trebuchet MS" w:hAnsi="Trebuchet MS"/>
        </w:rPr>
        <w:t>this</w:t>
      </w:r>
      <w:r>
        <w:rPr>
          <w:rFonts w:ascii="Trebuchet MS" w:hAnsi="Trebuchet MS"/>
          <w:spacing w:val="-30"/>
        </w:rPr>
        <w:t> </w:t>
      </w:r>
      <w:r>
        <w:rPr>
          <w:rFonts w:ascii="Trebuchet MS" w:hAnsi="Trebuchet MS"/>
        </w:rPr>
        <w:t>Declaration,</w:t>
      </w:r>
      <w:r>
        <w:rPr>
          <w:rFonts w:ascii="Trebuchet MS" w:hAnsi="Trebuchet MS"/>
          <w:spacing w:val="-30"/>
        </w:rPr>
        <w:t> </w:t>
      </w:r>
      <w:r>
        <w:rPr>
          <w:rFonts w:ascii="Trebuchet MS" w:hAnsi="Trebuchet MS"/>
        </w:rPr>
        <w:t>and</w:t>
      </w:r>
      <w:r>
        <w:rPr>
          <w:rFonts w:ascii="Trebuchet MS" w:hAnsi="Trebuchet MS"/>
          <w:spacing w:val="-31"/>
        </w:rPr>
        <w:t> </w:t>
      </w:r>
      <w:r>
        <w:rPr>
          <w:rFonts w:ascii="Trebuchet MS" w:hAnsi="Trebuchet MS"/>
        </w:rPr>
        <w:t>ask</w:t>
      </w:r>
      <w:r>
        <w:rPr>
          <w:rFonts w:ascii="Trebuchet MS" w:hAnsi="Trebuchet MS"/>
          <w:spacing w:val="-30"/>
        </w:rPr>
        <w:t> </w:t>
      </w:r>
      <w:r>
        <w:rPr>
          <w:rFonts w:ascii="Trebuchet MS" w:hAnsi="Trebuchet MS"/>
        </w:rPr>
        <w:t>the</w:t>
      </w:r>
      <w:r>
        <w:rPr>
          <w:rFonts w:ascii="Trebuchet MS" w:hAnsi="Trebuchet MS"/>
          <w:spacing w:val="-30"/>
        </w:rPr>
        <w:t> </w:t>
      </w:r>
      <w:r>
        <w:rPr>
          <w:rFonts w:ascii="Trebuchet MS" w:hAnsi="Trebuchet MS"/>
        </w:rPr>
        <w:t>Secretary-General</w:t>
      </w:r>
      <w:r>
        <w:rPr>
          <w:rFonts w:ascii="Trebuchet MS" w:hAnsi="Trebuchet MS"/>
          <w:spacing w:val="-31"/>
        </w:rPr>
        <w:t> </w:t>
      </w:r>
      <w:r>
        <w:rPr>
          <w:rFonts w:ascii="Trebuchet MS" w:hAnsi="Trebuchet MS"/>
        </w:rPr>
        <w:t>to</w:t>
      </w:r>
      <w:r>
        <w:rPr>
          <w:rFonts w:ascii="Trebuchet MS" w:hAnsi="Trebuchet MS"/>
          <w:spacing w:val="-30"/>
        </w:rPr>
        <w:t> </w:t>
      </w:r>
      <w:r>
        <w:rPr>
          <w:rFonts w:ascii="Trebuchet MS" w:hAnsi="Trebuchet MS"/>
        </w:rPr>
        <w:t>issue periodic reports for consideration by the General Assembly and as a basis for</w:t>
      </w:r>
      <w:r>
        <w:rPr>
          <w:rFonts w:ascii="Trebuchet MS" w:hAnsi="Trebuchet MS"/>
          <w:spacing w:val="-51"/>
        </w:rPr>
        <w:t> </w:t>
      </w:r>
      <w:r>
        <w:rPr>
          <w:rFonts w:ascii="Trebuchet MS" w:hAnsi="Trebuchet MS"/>
        </w:rPr>
        <w:t>further </w:t>
      </w:r>
      <w:r>
        <w:rPr/>
        <w:t>action.”</w:t>
      </w:r>
    </w:p>
    <w:p>
      <w:pPr>
        <w:pStyle w:val="BodyText"/>
        <w:spacing w:before="7"/>
        <w:rPr>
          <w:sz w:val="32"/>
        </w:rPr>
      </w:pPr>
    </w:p>
    <w:p>
      <w:pPr>
        <w:pStyle w:val="BodyText"/>
        <w:spacing w:line="278" w:lineRule="auto"/>
        <w:ind w:left="1008" w:right="1435"/>
        <w:jc w:val="both"/>
      </w:pPr>
      <w:r>
        <w:rPr/>
        <w:t>According to the Social Sector Investment Programme 2008 Report, Trinidad and Tobago </w:t>
      </w:r>
      <w:r>
        <w:rPr>
          <w:rFonts w:ascii="Trebuchet MS" w:hAnsi="Trebuchet MS"/>
        </w:rPr>
        <w:t>continues</w:t>
      </w:r>
      <w:r>
        <w:rPr>
          <w:rFonts w:ascii="Trebuchet MS" w:hAnsi="Trebuchet MS"/>
          <w:spacing w:val="-19"/>
        </w:rPr>
        <w:t> </w:t>
      </w:r>
      <w:r>
        <w:rPr>
          <w:rFonts w:ascii="Trebuchet MS" w:hAnsi="Trebuchet MS"/>
        </w:rPr>
        <w:t>to</w:t>
      </w:r>
      <w:r>
        <w:rPr>
          <w:rFonts w:ascii="Trebuchet MS" w:hAnsi="Trebuchet MS"/>
          <w:spacing w:val="-18"/>
        </w:rPr>
        <w:t> </w:t>
      </w:r>
      <w:r>
        <w:rPr>
          <w:rFonts w:ascii="Trebuchet MS" w:hAnsi="Trebuchet MS"/>
        </w:rPr>
        <w:t>maintain</w:t>
      </w:r>
      <w:r>
        <w:rPr>
          <w:rFonts w:ascii="Trebuchet MS" w:hAnsi="Trebuchet MS"/>
          <w:spacing w:val="-18"/>
        </w:rPr>
        <w:t> </w:t>
      </w:r>
      <w:r>
        <w:rPr>
          <w:rFonts w:ascii="Trebuchet MS" w:hAnsi="Trebuchet MS"/>
        </w:rPr>
        <w:t>its</w:t>
      </w:r>
      <w:r>
        <w:rPr>
          <w:rFonts w:ascii="Trebuchet MS" w:hAnsi="Trebuchet MS"/>
          <w:spacing w:val="-18"/>
        </w:rPr>
        <w:t> </w:t>
      </w:r>
      <w:r>
        <w:rPr>
          <w:rFonts w:ascii="Trebuchet MS" w:hAnsi="Trebuchet MS"/>
        </w:rPr>
        <w:t>position</w:t>
      </w:r>
      <w:r>
        <w:rPr>
          <w:rFonts w:ascii="Trebuchet MS" w:hAnsi="Trebuchet MS"/>
          <w:spacing w:val="-18"/>
        </w:rPr>
        <w:t> </w:t>
      </w:r>
      <w:r>
        <w:rPr>
          <w:rFonts w:ascii="Trebuchet MS" w:hAnsi="Trebuchet MS"/>
        </w:rPr>
        <w:t>as</w:t>
      </w:r>
      <w:r>
        <w:rPr>
          <w:rFonts w:ascii="Trebuchet MS" w:hAnsi="Trebuchet MS"/>
          <w:spacing w:val="-18"/>
        </w:rPr>
        <w:t> </w:t>
      </w:r>
      <w:r>
        <w:rPr>
          <w:rFonts w:ascii="Trebuchet MS" w:hAnsi="Trebuchet MS"/>
        </w:rPr>
        <w:t>a</w:t>
      </w:r>
      <w:r>
        <w:rPr>
          <w:rFonts w:ascii="Trebuchet MS" w:hAnsi="Trebuchet MS"/>
          <w:spacing w:val="-19"/>
        </w:rPr>
        <w:t> </w:t>
      </w:r>
      <w:r>
        <w:rPr>
          <w:rFonts w:ascii="Trebuchet MS" w:hAnsi="Trebuchet MS"/>
        </w:rPr>
        <w:t>country</w:t>
      </w:r>
      <w:r>
        <w:rPr>
          <w:rFonts w:ascii="Trebuchet MS" w:hAnsi="Trebuchet MS"/>
          <w:spacing w:val="-18"/>
        </w:rPr>
        <w:t> </w:t>
      </w:r>
      <w:r>
        <w:rPr>
          <w:rFonts w:ascii="Trebuchet MS" w:hAnsi="Trebuchet MS"/>
        </w:rPr>
        <w:t>with</w:t>
      </w:r>
      <w:r>
        <w:rPr>
          <w:rFonts w:ascii="Trebuchet MS" w:hAnsi="Trebuchet MS"/>
          <w:spacing w:val="-18"/>
        </w:rPr>
        <w:t> </w:t>
      </w:r>
      <w:r>
        <w:rPr>
          <w:rFonts w:ascii="Trebuchet MS" w:hAnsi="Trebuchet MS"/>
        </w:rPr>
        <w:t>high</w:t>
      </w:r>
      <w:r>
        <w:rPr>
          <w:rFonts w:ascii="Trebuchet MS" w:hAnsi="Trebuchet MS"/>
          <w:spacing w:val="-18"/>
        </w:rPr>
        <w:t> </w:t>
      </w:r>
      <w:r>
        <w:rPr>
          <w:rFonts w:ascii="Trebuchet MS" w:hAnsi="Trebuchet MS"/>
        </w:rPr>
        <w:t>Human</w:t>
      </w:r>
      <w:r>
        <w:rPr>
          <w:rFonts w:ascii="Trebuchet MS" w:hAnsi="Trebuchet MS"/>
          <w:spacing w:val="-18"/>
        </w:rPr>
        <w:t> </w:t>
      </w:r>
      <w:r>
        <w:rPr>
          <w:rFonts w:ascii="Trebuchet MS" w:hAnsi="Trebuchet MS"/>
        </w:rPr>
        <w:t>Development,</w:t>
      </w:r>
      <w:r>
        <w:rPr>
          <w:rFonts w:ascii="Trebuchet MS" w:hAnsi="Trebuchet MS"/>
          <w:spacing w:val="-18"/>
        </w:rPr>
        <w:t> </w:t>
      </w:r>
      <w:r>
        <w:rPr>
          <w:rFonts w:ascii="Trebuchet MS" w:hAnsi="Trebuchet MS"/>
        </w:rPr>
        <w:t>with</w:t>
      </w:r>
      <w:r>
        <w:rPr>
          <w:rFonts w:ascii="Trebuchet MS" w:hAnsi="Trebuchet MS"/>
          <w:spacing w:val="-19"/>
        </w:rPr>
        <w:t> </w:t>
      </w:r>
      <w:r>
        <w:rPr>
          <w:rFonts w:ascii="Trebuchet MS" w:hAnsi="Trebuchet MS"/>
        </w:rPr>
        <w:t>a</w:t>
      </w:r>
      <w:r>
        <w:rPr>
          <w:rFonts w:ascii="Trebuchet MS" w:hAnsi="Trebuchet MS"/>
          <w:spacing w:val="-18"/>
        </w:rPr>
        <w:t> </w:t>
      </w:r>
      <w:r>
        <w:rPr>
          <w:rFonts w:ascii="Trebuchet MS" w:hAnsi="Trebuchet MS"/>
        </w:rPr>
        <w:t>Human Development</w:t>
      </w:r>
      <w:r>
        <w:rPr>
          <w:rFonts w:ascii="Trebuchet MS" w:hAnsi="Trebuchet MS"/>
          <w:spacing w:val="-24"/>
        </w:rPr>
        <w:t> </w:t>
      </w:r>
      <w:r>
        <w:rPr>
          <w:rFonts w:ascii="Trebuchet MS" w:hAnsi="Trebuchet MS"/>
        </w:rPr>
        <w:t>Index</w:t>
      </w:r>
      <w:r>
        <w:rPr>
          <w:rFonts w:ascii="Trebuchet MS" w:hAnsi="Trebuchet MS"/>
          <w:position w:val="8"/>
          <w:sz w:val="14"/>
        </w:rPr>
        <w:t>1</w:t>
      </w:r>
      <w:r>
        <w:rPr>
          <w:rFonts w:ascii="Trebuchet MS" w:hAnsi="Trebuchet MS"/>
          <w:spacing w:val="8"/>
          <w:position w:val="8"/>
          <w:sz w:val="14"/>
        </w:rPr>
        <w:t> </w:t>
      </w:r>
      <w:r>
        <w:rPr/>
        <w:t>value</w:t>
      </w:r>
      <w:r>
        <w:rPr>
          <w:spacing w:val="-9"/>
        </w:rPr>
        <w:t> </w:t>
      </w:r>
      <w:r>
        <w:rPr/>
        <w:t>of</w:t>
      </w:r>
      <w:r>
        <w:rPr>
          <w:spacing w:val="-9"/>
        </w:rPr>
        <w:t> </w:t>
      </w:r>
      <w:r>
        <w:rPr/>
        <w:t>0.089</w:t>
      </w:r>
      <w:r>
        <w:rPr>
          <w:spacing w:val="-9"/>
        </w:rPr>
        <w:t> </w:t>
      </w:r>
      <w:r>
        <w:rPr/>
        <w:t>and</w:t>
      </w:r>
      <w:r>
        <w:rPr>
          <w:spacing w:val="-8"/>
        </w:rPr>
        <w:t> </w:t>
      </w:r>
      <w:r>
        <w:rPr/>
        <w:t>a</w:t>
      </w:r>
      <w:r>
        <w:rPr>
          <w:spacing w:val="-9"/>
        </w:rPr>
        <w:t> </w:t>
      </w:r>
      <w:r>
        <w:rPr/>
        <w:t>Human</w:t>
      </w:r>
      <w:r>
        <w:rPr>
          <w:spacing w:val="-9"/>
        </w:rPr>
        <w:t> </w:t>
      </w:r>
      <w:r>
        <w:rPr/>
        <w:t>Development</w:t>
      </w:r>
      <w:r>
        <w:rPr>
          <w:spacing w:val="-8"/>
        </w:rPr>
        <w:t> </w:t>
      </w:r>
      <w:r>
        <w:rPr/>
        <w:t>Rank</w:t>
      </w:r>
      <w:r>
        <w:rPr>
          <w:spacing w:val="-9"/>
        </w:rPr>
        <w:t> </w:t>
      </w:r>
      <w:r>
        <w:rPr/>
        <w:t>of</w:t>
      </w:r>
      <w:r>
        <w:rPr>
          <w:spacing w:val="-9"/>
        </w:rPr>
        <w:t> </w:t>
      </w:r>
      <w:r>
        <w:rPr/>
        <w:t>57</w:t>
      </w:r>
      <w:r>
        <w:rPr>
          <w:spacing w:val="-9"/>
        </w:rPr>
        <w:t> </w:t>
      </w:r>
      <w:r>
        <w:rPr/>
        <w:t>when</w:t>
      </w:r>
      <w:r>
        <w:rPr>
          <w:spacing w:val="-8"/>
        </w:rPr>
        <w:t> </w:t>
      </w:r>
      <w:r>
        <w:rPr/>
        <w:t>compared</w:t>
      </w:r>
      <w:r>
        <w:rPr>
          <w:spacing w:val="-9"/>
        </w:rPr>
        <w:t> </w:t>
      </w:r>
      <w:r>
        <w:rPr/>
        <w:t>to 177</w:t>
      </w:r>
      <w:r>
        <w:rPr>
          <w:spacing w:val="-31"/>
        </w:rPr>
        <w:t> </w:t>
      </w:r>
      <w:r>
        <w:rPr/>
        <w:t>nations</w:t>
      </w:r>
      <w:r>
        <w:rPr>
          <w:spacing w:val="-31"/>
        </w:rPr>
        <w:t> </w:t>
      </w:r>
      <w:r>
        <w:rPr/>
        <w:t>(HDR,</w:t>
      </w:r>
      <w:r>
        <w:rPr>
          <w:spacing w:val="-31"/>
        </w:rPr>
        <w:t> </w:t>
      </w:r>
      <w:r>
        <w:rPr/>
        <w:t>2006).</w:t>
      </w:r>
      <w:r>
        <w:rPr>
          <w:spacing w:val="-31"/>
        </w:rPr>
        <w:t> </w:t>
      </w:r>
      <w:r>
        <w:rPr/>
        <w:t>According</w:t>
      </w:r>
      <w:r>
        <w:rPr>
          <w:spacing w:val="-31"/>
        </w:rPr>
        <w:t> </w:t>
      </w:r>
      <w:r>
        <w:rPr/>
        <w:t>to</w:t>
      </w:r>
      <w:r>
        <w:rPr>
          <w:spacing w:val="-32"/>
        </w:rPr>
        <w:t> </w:t>
      </w:r>
      <w:r>
        <w:rPr/>
        <w:t>the</w:t>
      </w:r>
      <w:r>
        <w:rPr>
          <w:spacing w:val="-31"/>
        </w:rPr>
        <w:t> </w:t>
      </w:r>
      <w:r>
        <w:rPr/>
        <w:t>Global</w:t>
      </w:r>
      <w:r>
        <w:rPr>
          <w:spacing w:val="-32"/>
        </w:rPr>
        <w:t> </w:t>
      </w:r>
      <w:r>
        <w:rPr/>
        <w:t>Competitiveness</w:t>
      </w:r>
      <w:r>
        <w:rPr>
          <w:spacing w:val="-31"/>
        </w:rPr>
        <w:t> </w:t>
      </w:r>
      <w:r>
        <w:rPr/>
        <w:t>Report</w:t>
      </w:r>
      <w:r>
        <w:rPr>
          <w:spacing w:val="-31"/>
        </w:rPr>
        <w:t> </w:t>
      </w:r>
      <w:r>
        <w:rPr/>
        <w:t>(GCR)</w:t>
      </w:r>
      <w:r>
        <w:rPr>
          <w:spacing w:val="-31"/>
        </w:rPr>
        <w:t> </w:t>
      </w:r>
      <w:r>
        <w:rPr/>
        <w:t>(2006-2007), </w:t>
      </w:r>
      <w:r>
        <w:rPr>
          <w:rFonts w:ascii="Trebuchet MS" w:hAnsi="Trebuchet MS"/>
        </w:rPr>
        <w:t>Trinidad</w:t>
      </w:r>
      <w:r>
        <w:rPr>
          <w:rFonts w:ascii="Trebuchet MS" w:hAnsi="Trebuchet MS"/>
          <w:spacing w:val="-26"/>
        </w:rPr>
        <w:t> </w:t>
      </w:r>
      <w:r>
        <w:rPr>
          <w:rFonts w:ascii="Trebuchet MS" w:hAnsi="Trebuchet MS"/>
        </w:rPr>
        <w:t>and</w:t>
      </w:r>
      <w:r>
        <w:rPr>
          <w:rFonts w:ascii="Trebuchet MS" w:hAnsi="Trebuchet MS"/>
          <w:spacing w:val="-26"/>
        </w:rPr>
        <w:t> </w:t>
      </w:r>
      <w:r>
        <w:rPr>
          <w:rFonts w:ascii="Trebuchet MS" w:hAnsi="Trebuchet MS"/>
        </w:rPr>
        <w:t>Tobago</w:t>
      </w:r>
      <w:r>
        <w:rPr>
          <w:rFonts w:ascii="Trebuchet MS" w:hAnsi="Trebuchet MS"/>
          <w:spacing w:val="-25"/>
        </w:rPr>
        <w:t> </w:t>
      </w:r>
      <w:r>
        <w:rPr>
          <w:rFonts w:ascii="Trebuchet MS" w:hAnsi="Trebuchet MS"/>
        </w:rPr>
        <w:t>is</w:t>
      </w:r>
      <w:r>
        <w:rPr>
          <w:rFonts w:ascii="Trebuchet MS" w:hAnsi="Trebuchet MS"/>
          <w:spacing w:val="-26"/>
        </w:rPr>
        <w:t> </w:t>
      </w:r>
      <w:r>
        <w:rPr>
          <w:rFonts w:ascii="Trebuchet MS" w:hAnsi="Trebuchet MS"/>
        </w:rPr>
        <w:t>considered</w:t>
      </w:r>
      <w:r>
        <w:rPr>
          <w:rFonts w:ascii="Trebuchet MS" w:hAnsi="Trebuchet MS"/>
          <w:spacing w:val="-26"/>
        </w:rPr>
        <w:t> </w:t>
      </w:r>
      <w:r>
        <w:rPr>
          <w:rFonts w:ascii="Trebuchet MS" w:hAnsi="Trebuchet MS"/>
        </w:rPr>
        <w:t>to</w:t>
      </w:r>
      <w:r>
        <w:rPr>
          <w:rFonts w:ascii="Trebuchet MS" w:hAnsi="Trebuchet MS"/>
          <w:spacing w:val="-25"/>
        </w:rPr>
        <w:t> </w:t>
      </w:r>
      <w:r>
        <w:rPr>
          <w:rFonts w:ascii="Trebuchet MS" w:hAnsi="Trebuchet MS"/>
        </w:rPr>
        <w:t>be</w:t>
      </w:r>
      <w:r>
        <w:rPr>
          <w:rFonts w:ascii="Trebuchet MS" w:hAnsi="Trebuchet MS"/>
          <w:spacing w:val="-26"/>
        </w:rPr>
        <w:t> </w:t>
      </w:r>
      <w:r>
        <w:rPr>
          <w:rFonts w:ascii="Trebuchet MS" w:hAnsi="Trebuchet MS"/>
        </w:rPr>
        <w:t>transitioning</w:t>
      </w:r>
      <w:r>
        <w:rPr>
          <w:rFonts w:ascii="Trebuchet MS" w:hAnsi="Trebuchet MS"/>
          <w:spacing w:val="-26"/>
        </w:rPr>
        <w:t> </w:t>
      </w:r>
      <w:r>
        <w:rPr>
          <w:rFonts w:ascii="Trebuchet MS" w:hAnsi="Trebuchet MS"/>
        </w:rPr>
        <w:t>from</w:t>
      </w:r>
      <w:r>
        <w:rPr>
          <w:rFonts w:ascii="Trebuchet MS" w:hAnsi="Trebuchet MS"/>
          <w:spacing w:val="-25"/>
        </w:rPr>
        <w:t> </w:t>
      </w:r>
      <w:r>
        <w:rPr>
          <w:rFonts w:ascii="Trebuchet MS" w:hAnsi="Trebuchet MS"/>
        </w:rPr>
        <w:t>stage</w:t>
      </w:r>
      <w:r>
        <w:rPr>
          <w:rFonts w:ascii="Trebuchet MS" w:hAnsi="Trebuchet MS"/>
          <w:spacing w:val="-26"/>
        </w:rPr>
        <w:t> </w:t>
      </w:r>
      <w:r>
        <w:rPr>
          <w:rFonts w:ascii="Trebuchet MS" w:hAnsi="Trebuchet MS"/>
        </w:rPr>
        <w:t>2</w:t>
      </w:r>
      <w:r>
        <w:rPr>
          <w:rFonts w:ascii="Trebuchet MS" w:hAnsi="Trebuchet MS"/>
          <w:spacing w:val="-26"/>
        </w:rPr>
        <w:t> </w:t>
      </w:r>
      <w:r>
        <w:rPr>
          <w:rFonts w:ascii="Trebuchet MS" w:hAnsi="Trebuchet MS"/>
        </w:rPr>
        <w:t>to</w:t>
      </w:r>
      <w:r>
        <w:rPr>
          <w:rFonts w:ascii="Trebuchet MS" w:hAnsi="Trebuchet MS"/>
          <w:spacing w:val="-25"/>
        </w:rPr>
        <w:t> </w:t>
      </w:r>
      <w:r>
        <w:rPr>
          <w:rFonts w:ascii="Trebuchet MS" w:hAnsi="Trebuchet MS"/>
        </w:rPr>
        <w:t>stage</w:t>
      </w:r>
      <w:r>
        <w:rPr>
          <w:rFonts w:ascii="Trebuchet MS" w:hAnsi="Trebuchet MS"/>
          <w:spacing w:val="-26"/>
        </w:rPr>
        <w:t> </w:t>
      </w:r>
      <w:r>
        <w:rPr>
          <w:rFonts w:ascii="Trebuchet MS" w:hAnsi="Trebuchet MS"/>
        </w:rPr>
        <w:t>3</w:t>
      </w:r>
      <w:r>
        <w:rPr>
          <w:rFonts w:ascii="Trebuchet MS" w:hAnsi="Trebuchet MS"/>
          <w:spacing w:val="-26"/>
        </w:rPr>
        <w:t> </w:t>
      </w:r>
      <w:r>
        <w:rPr>
          <w:rFonts w:ascii="Trebuchet MS" w:hAnsi="Trebuchet MS"/>
        </w:rPr>
        <w:t>of</w:t>
      </w:r>
      <w:r>
        <w:rPr>
          <w:rFonts w:ascii="Trebuchet MS" w:hAnsi="Trebuchet MS"/>
          <w:spacing w:val="-25"/>
        </w:rPr>
        <w:t> </w:t>
      </w:r>
      <w:r>
        <w:rPr>
          <w:rFonts w:ascii="Trebuchet MS" w:hAnsi="Trebuchet MS"/>
        </w:rPr>
        <w:t>development, </w:t>
      </w:r>
      <w:r>
        <w:rPr/>
        <w:t>since the country’s GDP is between US$9,000 and</w:t>
      </w:r>
      <w:r>
        <w:rPr>
          <w:spacing w:val="-12"/>
        </w:rPr>
        <w:t> </w:t>
      </w:r>
      <w:r>
        <w:rPr/>
        <w:t>US$17,000</w:t>
      </w:r>
      <w:r>
        <w:rPr>
          <w:rFonts w:ascii="Trebuchet MS" w:hAnsi="Trebuchet MS"/>
          <w:position w:val="8"/>
          <w:sz w:val="14"/>
        </w:rPr>
        <w:t>2</w:t>
      </w:r>
      <w:r>
        <w:rPr/>
        <w:t>.</w:t>
      </w:r>
    </w:p>
    <w:p>
      <w:pPr>
        <w:pStyle w:val="BodyText"/>
        <w:rPr>
          <w:sz w:val="20"/>
        </w:rPr>
      </w:pPr>
    </w:p>
    <w:p>
      <w:pPr>
        <w:pStyle w:val="BodyText"/>
        <w:rPr>
          <w:sz w:val="20"/>
        </w:rPr>
      </w:pPr>
    </w:p>
    <w:p>
      <w:pPr>
        <w:pStyle w:val="BodyText"/>
        <w:spacing w:before="6"/>
        <w:rPr>
          <w:sz w:val="23"/>
        </w:rPr>
      </w:pPr>
      <w:r>
        <w:rPr/>
        <w:pict>
          <v:shape style="position:absolute;margin-left:50.400002pt;margin-top:15.827157pt;width:72pt;height:.1pt;mso-position-horizontal-relative:page;mso-position-vertical-relative:paragraph;z-index:-15703040;mso-wrap-distance-left:0;mso-wrap-distance-right:0" coordorigin="1008,317" coordsize="1440,0" path="m1008,317l2448,317e" filled="false" stroked="true" strokeweight="1.0pt" strokecolor="#000000">
            <v:path arrowok="t"/>
            <v:stroke dashstyle="solid"/>
            <w10:wrap type="topAndBottom"/>
          </v:shape>
        </w:pict>
      </w:r>
    </w:p>
    <w:p>
      <w:pPr>
        <w:pStyle w:val="ListParagraph"/>
        <w:numPr>
          <w:ilvl w:val="0"/>
          <w:numId w:val="14"/>
        </w:numPr>
        <w:tabs>
          <w:tab w:pos="1248" w:val="left" w:leader="none"/>
        </w:tabs>
        <w:spacing w:line="235" w:lineRule="auto" w:before="0" w:after="0"/>
        <w:ind w:left="1008" w:right="1435" w:firstLine="0"/>
        <w:jc w:val="left"/>
        <w:rPr>
          <w:rFonts w:ascii="Times New Roman" w:hAnsi="Times New Roman"/>
          <w:sz w:val="16"/>
        </w:rPr>
      </w:pPr>
      <w:r>
        <w:rPr>
          <w:rFonts w:ascii="Times New Roman" w:hAnsi="Times New Roman"/>
          <w:sz w:val="16"/>
        </w:rPr>
        <w:t>“The [Human Development Index] is a summary measure of human development. It measures the average achievements in a country in three basic dimensions of human development: 1) a long and healthy life, as measured by life expectancy at birth; 2) knowledge, as measured by the adult literacy rate; 3) a decent standard of living, as measured by GDP per capita in purchasing power parity (PPP) terms in US dollars”. (HDR, 2006:</w:t>
      </w:r>
      <w:r>
        <w:rPr>
          <w:rFonts w:ascii="Times New Roman" w:hAnsi="Times New Roman"/>
          <w:spacing w:val="-15"/>
          <w:sz w:val="16"/>
        </w:rPr>
        <w:t> </w:t>
      </w:r>
      <w:r>
        <w:rPr>
          <w:rFonts w:ascii="Times New Roman" w:hAnsi="Times New Roman"/>
          <w:sz w:val="16"/>
        </w:rPr>
        <w:t>394).</w:t>
      </w:r>
    </w:p>
    <w:p>
      <w:pPr>
        <w:pStyle w:val="ListParagraph"/>
        <w:numPr>
          <w:ilvl w:val="0"/>
          <w:numId w:val="14"/>
        </w:numPr>
        <w:tabs>
          <w:tab w:pos="1288" w:val="left" w:leader="none"/>
        </w:tabs>
        <w:spacing w:line="180" w:lineRule="exact" w:before="0" w:after="0"/>
        <w:ind w:left="1288" w:right="0" w:hanging="280"/>
        <w:jc w:val="left"/>
        <w:rPr>
          <w:rFonts w:ascii="Times New Roman"/>
          <w:sz w:val="16"/>
        </w:rPr>
      </w:pPr>
      <w:r>
        <w:rPr>
          <w:rFonts w:ascii="Times New Roman"/>
          <w:sz w:val="16"/>
        </w:rPr>
        <w:t>Countries must have a GDP per capita of &gt; US$17,000 to be categorized at stage 3 which is the highest stage of</w:t>
      </w:r>
      <w:r>
        <w:rPr>
          <w:rFonts w:ascii="Times New Roman"/>
          <w:spacing w:val="-17"/>
          <w:sz w:val="16"/>
        </w:rPr>
        <w:t> </w:t>
      </w:r>
      <w:r>
        <w:rPr>
          <w:rFonts w:ascii="Times New Roman"/>
          <w:sz w:val="16"/>
        </w:rPr>
        <w:t>development.</w:t>
      </w:r>
    </w:p>
    <w:p>
      <w:pPr>
        <w:pStyle w:val="BodyText"/>
        <w:rPr>
          <w:rFonts w:ascii="Times New Roman"/>
          <w:sz w:val="20"/>
        </w:rPr>
      </w:pPr>
    </w:p>
    <w:p>
      <w:pPr>
        <w:pStyle w:val="BodyText"/>
        <w:spacing w:before="2"/>
        <w:rPr>
          <w:rFonts w:ascii="Times New Roman"/>
          <w:sz w:val="20"/>
        </w:rPr>
      </w:pPr>
    </w:p>
    <w:p>
      <w:pPr>
        <w:tabs>
          <w:tab w:pos="822"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r>
        <w:rPr/>
        <w:pict>
          <v:rect style="position:absolute;margin-left:0pt;margin-top:.000064pt;width:611.999951pt;height:791.999936pt;mso-position-horizontal-relative:page;mso-position-vertical-relative:page;z-index:-50840064" filled="true" fillcolor="#d4e9f9" stroked="false">
            <v:fill type="solid"/>
            <w10:wrap type="none"/>
          </v:rect>
        </w:pict>
      </w:r>
      <w:r>
        <w:rPr/>
        <w:pict>
          <v:rect style="position:absolute;margin-left:0pt;margin-top:.000052pt;width:.607031pt;height:791.999948pt;mso-position-horizontal-relative:page;mso-position-vertical-relative:page;z-index:15756800" filled="true" fillcolor="#d4e9f9" stroked="false">
            <v:fill type="solid"/>
            <w10:wrap type="none"/>
          </v:rect>
        </w:pict>
      </w: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78" w:lineRule="auto" w:before="102"/>
        <w:ind w:left="1440" w:right="1005"/>
        <w:jc w:val="both"/>
      </w:pPr>
      <w:r>
        <w:rPr/>
        <w:t>In Trinidad and Tobago in the last five (5) years, at least 20% of the national annual budget </w:t>
      </w:r>
      <w:r>
        <w:rPr>
          <w:rFonts w:ascii="Trebuchet MS"/>
        </w:rPr>
        <w:t>was allocated to the social sector and many positive returns have been observed from this </w:t>
      </w:r>
      <w:r>
        <w:rPr/>
        <w:t>investment. In recent times, social ills such as poverty, unemployment and the prevalence of </w:t>
      </w:r>
      <w:r>
        <w:rPr>
          <w:rFonts w:ascii="Trebuchet MS"/>
        </w:rPr>
        <w:t>HIV/AIDS have decreased, and high participation rates in education were maintained, with </w:t>
      </w:r>
      <w:r>
        <w:rPr/>
        <w:t>noticeable improvements observed in tertiary education levels.</w:t>
      </w:r>
    </w:p>
    <w:p>
      <w:pPr>
        <w:pStyle w:val="BodyText"/>
        <w:spacing w:before="1"/>
        <w:rPr>
          <w:sz w:val="28"/>
        </w:rPr>
      </w:pPr>
    </w:p>
    <w:p>
      <w:pPr>
        <w:pStyle w:val="ListParagraph"/>
        <w:numPr>
          <w:ilvl w:val="1"/>
          <w:numId w:val="14"/>
        </w:numPr>
        <w:tabs>
          <w:tab w:pos="2159" w:val="left" w:leader="none"/>
          <w:tab w:pos="2161" w:val="left" w:leader="none"/>
        </w:tabs>
        <w:spacing w:line="240" w:lineRule="auto" w:before="0" w:after="0"/>
        <w:ind w:left="2160" w:right="0" w:hanging="361"/>
        <w:jc w:val="left"/>
        <w:rPr>
          <w:rFonts w:ascii="Trebuchet MS" w:hAnsi="Trebuchet MS"/>
          <w:b/>
          <w:sz w:val="24"/>
        </w:rPr>
      </w:pPr>
      <w:r>
        <w:rPr>
          <w:rFonts w:ascii="Trebuchet MS" w:hAnsi="Trebuchet MS"/>
          <w:b/>
          <w:color w:val="0071BC"/>
          <w:sz w:val="24"/>
          <w:u w:val="single" w:color="000000"/>
        </w:rPr>
        <w:t>Poverty</w:t>
      </w:r>
    </w:p>
    <w:p>
      <w:pPr>
        <w:pStyle w:val="BodyText"/>
        <w:spacing w:before="6"/>
        <w:rPr>
          <w:rFonts w:ascii="Trebuchet MS"/>
          <w:b/>
          <w:sz w:val="31"/>
        </w:rPr>
      </w:pPr>
    </w:p>
    <w:p>
      <w:pPr>
        <w:pStyle w:val="BodyText"/>
        <w:spacing w:line="278" w:lineRule="auto"/>
        <w:ind w:left="2160" w:right="1005"/>
        <w:jc w:val="both"/>
      </w:pPr>
      <w:r>
        <w:rPr/>
        <w:t>The Survey of Living Conditions Report (2005) revealed that 16.7% of the population </w:t>
      </w:r>
      <w:r>
        <w:rPr>
          <w:rFonts w:ascii="Trebuchet MS"/>
        </w:rPr>
        <w:t>fell below the national poverty line</w:t>
      </w:r>
      <w:r>
        <w:rPr>
          <w:rFonts w:ascii="Trebuchet MS"/>
          <w:position w:val="8"/>
          <w:sz w:val="14"/>
        </w:rPr>
        <w:t>3</w:t>
      </w:r>
      <w:r>
        <w:rPr/>
        <w:t>, and that 1.2% of the population was indigent. These findings represent a decrease in the level of poverty which was reported as 24% in 1997/98</w:t>
      </w:r>
      <w:r>
        <w:rPr>
          <w:rFonts w:ascii="Trebuchet MS"/>
          <w:position w:val="8"/>
          <w:sz w:val="14"/>
        </w:rPr>
        <w:t>4</w:t>
      </w:r>
      <w:r>
        <w:rPr/>
        <w:t>.</w:t>
      </w:r>
    </w:p>
    <w:p>
      <w:pPr>
        <w:pStyle w:val="BodyText"/>
        <w:spacing w:before="10"/>
        <w:rPr>
          <w:sz w:val="28"/>
        </w:rPr>
      </w:pPr>
    </w:p>
    <w:p>
      <w:pPr>
        <w:pStyle w:val="BodyText"/>
        <w:spacing w:line="280" w:lineRule="auto"/>
        <w:ind w:left="2159" w:right="1005"/>
        <w:jc w:val="both"/>
      </w:pPr>
      <w:r>
        <w:rPr/>
        <w:t>In an effort to significantly reduce poverty, some of the new activities which will be undertaken in 2007/2008 include:</w:t>
      </w:r>
    </w:p>
    <w:p>
      <w:pPr>
        <w:pStyle w:val="BodyText"/>
        <w:spacing w:before="4"/>
        <w:rPr>
          <w:sz w:val="28"/>
        </w:rPr>
      </w:pPr>
    </w:p>
    <w:p>
      <w:pPr>
        <w:pStyle w:val="ListParagraph"/>
        <w:numPr>
          <w:ilvl w:val="2"/>
          <w:numId w:val="14"/>
        </w:numPr>
        <w:tabs>
          <w:tab w:pos="2879" w:val="left" w:leader="none"/>
          <w:tab w:pos="2881" w:val="left" w:leader="none"/>
        </w:tabs>
        <w:spacing w:line="240" w:lineRule="auto" w:before="0" w:after="0"/>
        <w:ind w:left="2880" w:right="0" w:hanging="362"/>
        <w:jc w:val="left"/>
        <w:rPr>
          <w:sz w:val="24"/>
        </w:rPr>
      </w:pPr>
      <w:r>
        <w:rPr>
          <w:sz w:val="24"/>
        </w:rPr>
        <w:t>Refinement</w:t>
      </w:r>
      <w:r>
        <w:rPr>
          <w:spacing w:val="47"/>
          <w:sz w:val="24"/>
        </w:rPr>
        <w:t> </w:t>
      </w:r>
      <w:r>
        <w:rPr>
          <w:sz w:val="24"/>
        </w:rPr>
        <w:t>and</w:t>
      </w:r>
      <w:r>
        <w:rPr>
          <w:spacing w:val="48"/>
          <w:sz w:val="24"/>
        </w:rPr>
        <w:t> </w:t>
      </w:r>
      <w:r>
        <w:rPr>
          <w:sz w:val="24"/>
        </w:rPr>
        <w:t>implementation</w:t>
      </w:r>
      <w:r>
        <w:rPr>
          <w:spacing w:val="48"/>
          <w:sz w:val="24"/>
        </w:rPr>
        <w:t> </w:t>
      </w:r>
      <w:r>
        <w:rPr>
          <w:sz w:val="24"/>
        </w:rPr>
        <w:t>of</w:t>
      </w:r>
      <w:r>
        <w:rPr>
          <w:spacing w:val="48"/>
          <w:sz w:val="24"/>
        </w:rPr>
        <w:t> </w:t>
      </w:r>
      <w:r>
        <w:rPr>
          <w:sz w:val="24"/>
        </w:rPr>
        <w:t>a</w:t>
      </w:r>
      <w:r>
        <w:rPr>
          <w:spacing w:val="47"/>
          <w:sz w:val="24"/>
        </w:rPr>
        <w:t> </w:t>
      </w:r>
      <w:r>
        <w:rPr>
          <w:sz w:val="24"/>
        </w:rPr>
        <w:t>framework</w:t>
      </w:r>
      <w:r>
        <w:rPr>
          <w:spacing w:val="48"/>
          <w:sz w:val="24"/>
        </w:rPr>
        <w:t> </w:t>
      </w:r>
      <w:r>
        <w:rPr>
          <w:sz w:val="24"/>
        </w:rPr>
        <w:t>for</w:t>
      </w:r>
      <w:r>
        <w:rPr>
          <w:spacing w:val="48"/>
          <w:sz w:val="24"/>
        </w:rPr>
        <w:t> </w:t>
      </w:r>
      <w:r>
        <w:rPr>
          <w:sz w:val="24"/>
        </w:rPr>
        <w:t>decentralization</w:t>
      </w:r>
      <w:r>
        <w:rPr>
          <w:spacing w:val="48"/>
          <w:sz w:val="24"/>
        </w:rPr>
        <w:t> </w:t>
      </w:r>
      <w:r>
        <w:rPr>
          <w:sz w:val="24"/>
        </w:rPr>
        <w:t>of</w:t>
      </w:r>
      <w:r>
        <w:rPr>
          <w:spacing w:val="48"/>
          <w:sz w:val="24"/>
        </w:rPr>
        <w:t> </w:t>
      </w:r>
      <w:r>
        <w:rPr>
          <w:sz w:val="24"/>
        </w:rPr>
        <w:t>the</w:t>
      </w:r>
    </w:p>
    <w:p>
      <w:pPr>
        <w:pStyle w:val="BodyText"/>
        <w:spacing w:before="42"/>
        <w:ind w:left="2879"/>
        <w:rPr>
          <w:rFonts w:ascii="Trebuchet MS"/>
        </w:rPr>
      </w:pPr>
      <w:r>
        <w:rPr>
          <w:rFonts w:ascii="Trebuchet MS"/>
        </w:rPr>
        <w:t>social services delivery system;</w:t>
      </w:r>
    </w:p>
    <w:p>
      <w:pPr>
        <w:pStyle w:val="BodyText"/>
        <w:spacing w:before="1"/>
        <w:rPr>
          <w:rFonts w:ascii="Trebuchet MS"/>
          <w:sz w:val="31"/>
        </w:rPr>
      </w:pPr>
    </w:p>
    <w:p>
      <w:pPr>
        <w:pStyle w:val="ListParagraph"/>
        <w:numPr>
          <w:ilvl w:val="0"/>
          <w:numId w:val="15"/>
        </w:numPr>
        <w:tabs>
          <w:tab w:pos="2881" w:val="left" w:leader="none"/>
        </w:tabs>
        <w:spacing w:line="280" w:lineRule="auto" w:before="0" w:after="0"/>
        <w:ind w:left="2879" w:right="1005" w:hanging="360"/>
        <w:jc w:val="both"/>
        <w:rPr>
          <w:sz w:val="24"/>
        </w:rPr>
      </w:pPr>
      <w:r>
        <w:rPr>
          <w:rFonts w:ascii="Trebuchet MS" w:hAnsi="Trebuchet MS"/>
          <w:sz w:val="24"/>
        </w:rPr>
        <w:t>The</w:t>
      </w:r>
      <w:r>
        <w:rPr>
          <w:rFonts w:ascii="Trebuchet MS" w:hAnsi="Trebuchet MS"/>
          <w:spacing w:val="-22"/>
          <w:sz w:val="24"/>
        </w:rPr>
        <w:t> </w:t>
      </w:r>
      <w:r>
        <w:rPr>
          <w:rFonts w:ascii="Trebuchet MS" w:hAnsi="Trebuchet MS"/>
          <w:sz w:val="24"/>
        </w:rPr>
        <w:t>conduct</w:t>
      </w:r>
      <w:r>
        <w:rPr>
          <w:rFonts w:ascii="Trebuchet MS" w:hAnsi="Trebuchet MS"/>
          <w:spacing w:val="-21"/>
          <w:sz w:val="24"/>
        </w:rPr>
        <w:t> </w:t>
      </w:r>
      <w:r>
        <w:rPr>
          <w:rFonts w:ascii="Trebuchet MS" w:hAnsi="Trebuchet MS"/>
          <w:sz w:val="24"/>
        </w:rPr>
        <w:t>of</w:t>
      </w:r>
      <w:r>
        <w:rPr>
          <w:rFonts w:ascii="Trebuchet MS" w:hAnsi="Trebuchet MS"/>
          <w:spacing w:val="-21"/>
          <w:sz w:val="24"/>
        </w:rPr>
        <w:t> </w:t>
      </w:r>
      <w:r>
        <w:rPr>
          <w:rFonts w:ascii="Trebuchet MS" w:hAnsi="Trebuchet MS"/>
          <w:sz w:val="24"/>
        </w:rPr>
        <w:t>research</w:t>
      </w:r>
      <w:r>
        <w:rPr>
          <w:rFonts w:ascii="Trebuchet MS" w:hAnsi="Trebuchet MS"/>
          <w:spacing w:val="-21"/>
          <w:sz w:val="24"/>
        </w:rPr>
        <w:t> </w:t>
      </w:r>
      <w:r>
        <w:rPr>
          <w:rFonts w:ascii="Trebuchet MS" w:hAnsi="Trebuchet MS"/>
          <w:sz w:val="24"/>
        </w:rPr>
        <w:t>and</w:t>
      </w:r>
      <w:r>
        <w:rPr>
          <w:rFonts w:ascii="Trebuchet MS" w:hAnsi="Trebuchet MS"/>
          <w:spacing w:val="-21"/>
          <w:sz w:val="24"/>
        </w:rPr>
        <w:t> </w:t>
      </w:r>
      <w:r>
        <w:rPr>
          <w:rFonts w:ascii="Trebuchet MS" w:hAnsi="Trebuchet MS"/>
          <w:sz w:val="24"/>
        </w:rPr>
        <w:t>needs</w:t>
      </w:r>
      <w:r>
        <w:rPr>
          <w:rFonts w:ascii="Trebuchet MS" w:hAnsi="Trebuchet MS"/>
          <w:spacing w:val="-21"/>
          <w:sz w:val="24"/>
        </w:rPr>
        <w:t> </w:t>
      </w:r>
      <w:r>
        <w:rPr>
          <w:rFonts w:ascii="Trebuchet MS" w:hAnsi="Trebuchet MS"/>
          <w:sz w:val="24"/>
        </w:rPr>
        <w:t>assessment</w:t>
      </w:r>
      <w:r>
        <w:rPr>
          <w:rFonts w:ascii="Trebuchet MS" w:hAnsi="Trebuchet MS"/>
          <w:spacing w:val="-21"/>
          <w:sz w:val="24"/>
        </w:rPr>
        <w:t> </w:t>
      </w:r>
      <w:r>
        <w:rPr>
          <w:rFonts w:ascii="Trebuchet MS" w:hAnsi="Trebuchet MS"/>
          <w:sz w:val="24"/>
        </w:rPr>
        <w:t>pertaining</w:t>
      </w:r>
      <w:r>
        <w:rPr>
          <w:rFonts w:ascii="Trebuchet MS" w:hAnsi="Trebuchet MS"/>
          <w:spacing w:val="-22"/>
          <w:sz w:val="24"/>
        </w:rPr>
        <w:t> </w:t>
      </w:r>
      <w:r>
        <w:rPr>
          <w:rFonts w:ascii="Trebuchet MS" w:hAnsi="Trebuchet MS"/>
          <w:sz w:val="24"/>
        </w:rPr>
        <w:t>to</w:t>
      </w:r>
      <w:r>
        <w:rPr>
          <w:rFonts w:ascii="Trebuchet MS" w:hAnsi="Trebuchet MS"/>
          <w:spacing w:val="-21"/>
          <w:sz w:val="24"/>
        </w:rPr>
        <w:t> </w:t>
      </w:r>
      <w:r>
        <w:rPr>
          <w:rFonts w:ascii="Trebuchet MS" w:hAnsi="Trebuchet MS"/>
          <w:sz w:val="24"/>
        </w:rPr>
        <w:t>vulnerable</w:t>
      </w:r>
      <w:r>
        <w:rPr>
          <w:rFonts w:ascii="Trebuchet MS" w:hAnsi="Trebuchet MS"/>
          <w:spacing w:val="-21"/>
          <w:sz w:val="24"/>
        </w:rPr>
        <w:t> </w:t>
      </w:r>
      <w:r>
        <w:rPr>
          <w:rFonts w:ascii="Trebuchet MS" w:hAnsi="Trebuchet MS"/>
          <w:sz w:val="24"/>
        </w:rPr>
        <w:t>and</w:t>
      </w:r>
      <w:r>
        <w:rPr>
          <w:rFonts w:ascii="Trebuchet MS" w:hAnsi="Trebuchet MS"/>
          <w:spacing w:val="-21"/>
          <w:sz w:val="24"/>
        </w:rPr>
        <w:t> </w:t>
      </w:r>
      <w:r>
        <w:rPr>
          <w:rFonts w:ascii="Trebuchet MS" w:hAnsi="Trebuchet MS"/>
          <w:sz w:val="24"/>
        </w:rPr>
        <w:t>at- </w:t>
      </w:r>
      <w:r>
        <w:rPr>
          <w:sz w:val="24"/>
        </w:rPr>
        <w:t>risk groups (including, persons addicted to drugs and other substances, older persons, socially displaced persons and at risk</w:t>
      </w:r>
      <w:r>
        <w:rPr>
          <w:spacing w:val="13"/>
          <w:sz w:val="24"/>
        </w:rPr>
        <w:t> </w:t>
      </w:r>
      <w:r>
        <w:rPr>
          <w:sz w:val="24"/>
        </w:rPr>
        <w:t>children).</w:t>
      </w:r>
    </w:p>
    <w:p>
      <w:pPr>
        <w:pStyle w:val="BodyText"/>
        <w:spacing w:before="9"/>
        <w:rPr>
          <w:sz w:val="27"/>
        </w:rPr>
      </w:pPr>
    </w:p>
    <w:p>
      <w:pPr>
        <w:pStyle w:val="ListParagraph"/>
        <w:numPr>
          <w:ilvl w:val="1"/>
          <w:numId w:val="14"/>
        </w:numPr>
        <w:tabs>
          <w:tab w:pos="2159" w:val="left" w:leader="none"/>
          <w:tab w:pos="2161" w:val="left" w:leader="none"/>
        </w:tabs>
        <w:spacing w:line="240" w:lineRule="auto" w:before="0" w:after="0"/>
        <w:ind w:left="2160" w:right="0" w:hanging="361"/>
        <w:jc w:val="left"/>
        <w:rPr>
          <w:rFonts w:ascii="Trebuchet MS" w:hAnsi="Trebuchet MS"/>
          <w:b/>
          <w:sz w:val="24"/>
        </w:rPr>
      </w:pPr>
      <w:r>
        <w:rPr>
          <w:rFonts w:ascii="Trebuchet MS" w:hAnsi="Trebuchet MS"/>
          <w:b/>
          <w:color w:val="0071BC"/>
          <w:sz w:val="24"/>
          <w:u w:val="single" w:color="000000"/>
        </w:rPr>
        <w:t>Situation of</w:t>
      </w:r>
      <w:r>
        <w:rPr>
          <w:rFonts w:ascii="Trebuchet MS" w:hAnsi="Trebuchet MS"/>
          <w:b/>
          <w:color w:val="0071BC"/>
          <w:spacing w:val="-26"/>
          <w:sz w:val="24"/>
          <w:u w:val="single" w:color="000000"/>
        </w:rPr>
        <w:t> </w:t>
      </w:r>
      <w:r>
        <w:rPr>
          <w:rFonts w:ascii="Trebuchet MS" w:hAnsi="Trebuchet MS"/>
          <w:b/>
          <w:color w:val="0071BC"/>
          <w:sz w:val="24"/>
          <w:u w:val="single" w:color="000000"/>
        </w:rPr>
        <w:t>Children</w:t>
      </w:r>
    </w:p>
    <w:p>
      <w:pPr>
        <w:pStyle w:val="BodyText"/>
        <w:spacing w:before="7"/>
        <w:rPr>
          <w:rFonts w:ascii="Trebuchet MS"/>
          <w:b/>
          <w:sz w:val="31"/>
        </w:rPr>
      </w:pPr>
    </w:p>
    <w:p>
      <w:pPr>
        <w:pStyle w:val="BodyText"/>
        <w:ind w:left="2160"/>
        <w:jc w:val="both"/>
      </w:pPr>
      <w:r>
        <w:rPr/>
        <w:t>A National Plan of Action for Children for the period 2006-2010 for Trinidad and</w:t>
      </w:r>
    </w:p>
    <w:p>
      <w:pPr>
        <w:pStyle w:val="BodyText"/>
        <w:spacing w:before="42"/>
        <w:ind w:left="2160"/>
        <w:jc w:val="both"/>
        <w:rPr>
          <w:rFonts w:ascii="Trebuchet MS"/>
        </w:rPr>
      </w:pPr>
      <w:r>
        <w:rPr>
          <w:rFonts w:ascii="Trebuchet MS"/>
        </w:rPr>
        <w:t>Tobago was developed to provide an action plan with respect to:</w:t>
      </w:r>
    </w:p>
    <w:p>
      <w:pPr>
        <w:pStyle w:val="BodyText"/>
        <w:spacing w:before="1"/>
        <w:rPr>
          <w:rFonts w:ascii="Trebuchet MS"/>
          <w:sz w:val="31"/>
        </w:rPr>
      </w:pPr>
    </w:p>
    <w:p>
      <w:pPr>
        <w:pStyle w:val="ListParagraph"/>
        <w:numPr>
          <w:ilvl w:val="0"/>
          <w:numId w:val="16"/>
        </w:numPr>
        <w:tabs>
          <w:tab w:pos="2879" w:val="left" w:leader="none"/>
          <w:tab w:pos="2881" w:val="left" w:leader="none"/>
        </w:tabs>
        <w:spacing w:line="240" w:lineRule="auto" w:before="0" w:after="0"/>
        <w:ind w:left="2880" w:right="0" w:hanging="361"/>
        <w:jc w:val="left"/>
        <w:rPr>
          <w:rFonts w:ascii="Trebuchet MS" w:hAnsi="Trebuchet MS"/>
          <w:sz w:val="24"/>
        </w:rPr>
      </w:pPr>
      <w:r>
        <w:rPr>
          <w:rFonts w:ascii="Trebuchet MS" w:hAnsi="Trebuchet MS"/>
          <w:sz w:val="24"/>
        </w:rPr>
        <w:t>Promoting healthy</w:t>
      </w:r>
      <w:r>
        <w:rPr>
          <w:rFonts w:ascii="Trebuchet MS" w:hAnsi="Trebuchet MS"/>
          <w:spacing w:val="-26"/>
          <w:sz w:val="24"/>
        </w:rPr>
        <w:t> </w:t>
      </w:r>
      <w:r>
        <w:rPr>
          <w:rFonts w:ascii="Trebuchet MS" w:hAnsi="Trebuchet MS"/>
          <w:sz w:val="24"/>
        </w:rPr>
        <w:t>lives;</w:t>
      </w:r>
    </w:p>
    <w:p>
      <w:pPr>
        <w:pStyle w:val="ListParagraph"/>
        <w:numPr>
          <w:ilvl w:val="0"/>
          <w:numId w:val="16"/>
        </w:numPr>
        <w:tabs>
          <w:tab w:pos="2879" w:val="left" w:leader="none"/>
          <w:tab w:pos="2881" w:val="left" w:leader="none"/>
        </w:tabs>
        <w:spacing w:line="240" w:lineRule="auto" w:before="202" w:after="0"/>
        <w:ind w:left="2880" w:right="0" w:hanging="361"/>
        <w:jc w:val="left"/>
        <w:rPr>
          <w:rFonts w:ascii="Trebuchet MS" w:hAnsi="Trebuchet MS"/>
          <w:sz w:val="24"/>
        </w:rPr>
      </w:pPr>
      <w:r>
        <w:rPr>
          <w:rFonts w:ascii="Trebuchet MS" w:hAnsi="Trebuchet MS"/>
          <w:sz w:val="24"/>
        </w:rPr>
        <w:t>Providing quality</w:t>
      </w:r>
      <w:r>
        <w:rPr>
          <w:rFonts w:ascii="Trebuchet MS" w:hAnsi="Trebuchet MS"/>
          <w:spacing w:val="-26"/>
          <w:sz w:val="24"/>
        </w:rPr>
        <w:t> </w:t>
      </w:r>
      <w:r>
        <w:rPr>
          <w:rFonts w:ascii="Trebuchet MS" w:hAnsi="Trebuchet MS"/>
          <w:sz w:val="24"/>
        </w:rPr>
        <w:t>education;</w:t>
      </w:r>
    </w:p>
    <w:p>
      <w:pPr>
        <w:pStyle w:val="ListParagraph"/>
        <w:numPr>
          <w:ilvl w:val="0"/>
          <w:numId w:val="16"/>
        </w:numPr>
        <w:tabs>
          <w:tab w:pos="2879" w:val="left" w:leader="none"/>
          <w:tab w:pos="2881" w:val="left" w:leader="none"/>
        </w:tabs>
        <w:spacing w:line="240" w:lineRule="auto" w:before="201" w:after="0"/>
        <w:ind w:left="2880" w:right="0" w:hanging="361"/>
        <w:jc w:val="left"/>
        <w:rPr>
          <w:rFonts w:ascii="Trebuchet MS" w:hAnsi="Trebuchet MS"/>
          <w:sz w:val="24"/>
        </w:rPr>
      </w:pPr>
      <w:r>
        <w:rPr>
          <w:rFonts w:ascii="Trebuchet MS" w:hAnsi="Trebuchet MS"/>
          <w:sz w:val="24"/>
        </w:rPr>
        <w:t>Protecting</w:t>
      </w:r>
      <w:r>
        <w:rPr>
          <w:rFonts w:ascii="Trebuchet MS" w:hAnsi="Trebuchet MS"/>
          <w:spacing w:val="-14"/>
          <w:sz w:val="24"/>
        </w:rPr>
        <w:t> </w:t>
      </w:r>
      <w:r>
        <w:rPr>
          <w:rFonts w:ascii="Trebuchet MS" w:hAnsi="Trebuchet MS"/>
          <w:sz w:val="24"/>
        </w:rPr>
        <w:t>against</w:t>
      </w:r>
      <w:r>
        <w:rPr>
          <w:rFonts w:ascii="Trebuchet MS" w:hAnsi="Trebuchet MS"/>
          <w:spacing w:val="-14"/>
          <w:sz w:val="24"/>
        </w:rPr>
        <w:t> </w:t>
      </w:r>
      <w:r>
        <w:rPr>
          <w:rFonts w:ascii="Trebuchet MS" w:hAnsi="Trebuchet MS"/>
          <w:sz w:val="24"/>
        </w:rPr>
        <w:t>abuse,</w:t>
      </w:r>
      <w:r>
        <w:rPr>
          <w:rFonts w:ascii="Trebuchet MS" w:hAnsi="Trebuchet MS"/>
          <w:spacing w:val="-14"/>
          <w:sz w:val="24"/>
        </w:rPr>
        <w:t> </w:t>
      </w:r>
      <w:r>
        <w:rPr>
          <w:rFonts w:ascii="Trebuchet MS" w:hAnsi="Trebuchet MS"/>
          <w:sz w:val="24"/>
        </w:rPr>
        <w:t>exploitation</w:t>
      </w:r>
      <w:r>
        <w:rPr>
          <w:rFonts w:ascii="Trebuchet MS" w:hAnsi="Trebuchet MS"/>
          <w:spacing w:val="-14"/>
          <w:sz w:val="24"/>
        </w:rPr>
        <w:t> </w:t>
      </w:r>
      <w:r>
        <w:rPr>
          <w:rFonts w:ascii="Trebuchet MS" w:hAnsi="Trebuchet MS"/>
          <w:sz w:val="24"/>
        </w:rPr>
        <w:t>and</w:t>
      </w:r>
      <w:r>
        <w:rPr>
          <w:rFonts w:ascii="Trebuchet MS" w:hAnsi="Trebuchet MS"/>
          <w:spacing w:val="-14"/>
          <w:sz w:val="24"/>
        </w:rPr>
        <w:t> </w:t>
      </w:r>
      <w:r>
        <w:rPr>
          <w:rFonts w:ascii="Trebuchet MS" w:hAnsi="Trebuchet MS"/>
          <w:sz w:val="24"/>
        </w:rPr>
        <w:t>violence;</w:t>
      </w:r>
      <w:r>
        <w:rPr>
          <w:rFonts w:ascii="Trebuchet MS" w:hAnsi="Trebuchet MS"/>
          <w:spacing w:val="-14"/>
          <w:sz w:val="24"/>
        </w:rPr>
        <w:t> </w:t>
      </w:r>
      <w:r>
        <w:rPr>
          <w:rFonts w:ascii="Trebuchet MS" w:hAnsi="Trebuchet MS"/>
          <w:sz w:val="24"/>
        </w:rPr>
        <w:t>and</w:t>
      </w:r>
    </w:p>
    <w:p>
      <w:pPr>
        <w:pStyle w:val="ListParagraph"/>
        <w:numPr>
          <w:ilvl w:val="0"/>
          <w:numId w:val="17"/>
        </w:numPr>
        <w:tabs>
          <w:tab w:pos="2879" w:val="left" w:leader="none"/>
          <w:tab w:pos="2881" w:val="left" w:leader="none"/>
        </w:tabs>
        <w:spacing w:line="240" w:lineRule="auto" w:before="207" w:after="0"/>
        <w:ind w:left="2880" w:right="0" w:hanging="361"/>
        <w:jc w:val="left"/>
        <w:rPr>
          <w:sz w:val="24"/>
        </w:rPr>
      </w:pPr>
      <w:r>
        <w:rPr>
          <w:w w:val="105"/>
          <w:sz w:val="24"/>
        </w:rPr>
        <w:t>Combating</w:t>
      </w:r>
      <w:r>
        <w:rPr>
          <w:spacing w:val="-2"/>
          <w:w w:val="105"/>
          <w:sz w:val="24"/>
        </w:rPr>
        <w:t> </w:t>
      </w:r>
      <w:r>
        <w:rPr>
          <w:w w:val="105"/>
          <w:sz w:val="24"/>
        </w:rPr>
        <w:t>HIV/AIDS.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pict>
          <v:shape style="position:absolute;margin-left:72pt;margin-top:18.877752pt;width:72pt;height:.1pt;mso-position-horizontal-relative:page;mso-position-vertical-relative:paragraph;z-index:-15701504;mso-wrap-distance-left:0;mso-wrap-distance-right:0" coordorigin="1440,378" coordsize="1440,0" path="m1440,378l2880,378e" filled="false" stroked="true" strokeweight="1.0pt" strokecolor="#000000">
            <v:path arrowok="t"/>
            <v:stroke dashstyle="solid"/>
            <w10:wrap type="topAndBottom"/>
          </v:shape>
        </w:pict>
      </w:r>
    </w:p>
    <w:p>
      <w:pPr>
        <w:pStyle w:val="ListParagraph"/>
        <w:numPr>
          <w:ilvl w:val="0"/>
          <w:numId w:val="14"/>
        </w:numPr>
        <w:tabs>
          <w:tab w:pos="1696" w:val="left" w:leader="none"/>
        </w:tabs>
        <w:spacing w:line="174" w:lineRule="exact" w:before="0" w:after="0"/>
        <w:ind w:left="1696" w:right="0" w:hanging="256"/>
        <w:jc w:val="left"/>
        <w:rPr>
          <w:rFonts w:ascii="Times New Roman"/>
          <w:sz w:val="16"/>
        </w:rPr>
      </w:pPr>
      <w:r>
        <w:rPr>
          <w:rFonts w:ascii="Times New Roman"/>
          <w:sz w:val="16"/>
        </w:rPr>
        <w:t>According</w:t>
      </w:r>
      <w:r>
        <w:rPr>
          <w:rFonts w:ascii="Times New Roman"/>
          <w:spacing w:val="-5"/>
          <w:sz w:val="16"/>
        </w:rPr>
        <w:t> </w:t>
      </w:r>
      <w:r>
        <w:rPr>
          <w:rFonts w:ascii="Times New Roman"/>
          <w:sz w:val="16"/>
        </w:rPr>
        <w:t>to</w:t>
      </w:r>
      <w:r>
        <w:rPr>
          <w:rFonts w:ascii="Times New Roman"/>
          <w:spacing w:val="-3"/>
          <w:sz w:val="16"/>
        </w:rPr>
        <w:t> </w:t>
      </w:r>
      <w:r>
        <w:rPr>
          <w:rFonts w:ascii="Times New Roman"/>
          <w:sz w:val="16"/>
        </w:rPr>
        <w:t>the</w:t>
      </w:r>
      <w:r>
        <w:rPr>
          <w:rFonts w:ascii="Times New Roman"/>
          <w:spacing w:val="-4"/>
          <w:sz w:val="16"/>
        </w:rPr>
        <w:t> </w:t>
      </w:r>
      <w:r>
        <w:rPr>
          <w:rFonts w:ascii="Times New Roman"/>
          <w:sz w:val="16"/>
        </w:rPr>
        <w:t>HDR</w:t>
      </w:r>
      <w:r>
        <w:rPr>
          <w:rFonts w:ascii="Times New Roman"/>
          <w:spacing w:val="-4"/>
          <w:sz w:val="16"/>
        </w:rPr>
        <w:t> </w:t>
      </w:r>
      <w:r>
        <w:rPr>
          <w:rFonts w:ascii="Times New Roman"/>
          <w:sz w:val="16"/>
        </w:rPr>
        <w:t>2006</w:t>
      </w:r>
      <w:r>
        <w:rPr>
          <w:rFonts w:ascii="Times New Roman"/>
          <w:spacing w:val="-4"/>
          <w:sz w:val="16"/>
        </w:rPr>
        <w:t> </w:t>
      </w:r>
      <w:r>
        <w:rPr>
          <w:rFonts w:ascii="Times New Roman"/>
          <w:sz w:val="16"/>
        </w:rPr>
        <w:t>report,</w:t>
      </w:r>
      <w:r>
        <w:rPr>
          <w:rFonts w:ascii="Times New Roman"/>
          <w:spacing w:val="-5"/>
          <w:sz w:val="16"/>
        </w:rPr>
        <w:t> </w:t>
      </w:r>
      <w:r>
        <w:rPr>
          <w:rFonts w:ascii="Times New Roman"/>
          <w:sz w:val="16"/>
        </w:rPr>
        <w:t>in</w:t>
      </w:r>
      <w:r>
        <w:rPr>
          <w:rFonts w:ascii="Times New Roman"/>
          <w:spacing w:val="-4"/>
          <w:sz w:val="16"/>
        </w:rPr>
        <w:t> </w:t>
      </w:r>
      <w:r>
        <w:rPr>
          <w:rFonts w:ascii="Times New Roman"/>
          <w:sz w:val="16"/>
        </w:rPr>
        <w:t>1990</w:t>
      </w:r>
      <w:r>
        <w:rPr>
          <w:rFonts w:ascii="Times New Roman"/>
          <w:spacing w:val="-4"/>
          <w:sz w:val="16"/>
        </w:rPr>
        <w:t> </w:t>
      </w:r>
      <w:r>
        <w:rPr>
          <w:rFonts w:ascii="Times New Roman"/>
          <w:sz w:val="16"/>
        </w:rPr>
        <w:t>approximately</w:t>
      </w:r>
      <w:r>
        <w:rPr>
          <w:rFonts w:ascii="Times New Roman"/>
          <w:spacing w:val="-4"/>
          <w:sz w:val="16"/>
        </w:rPr>
        <w:t> </w:t>
      </w:r>
      <w:r>
        <w:rPr>
          <w:rFonts w:ascii="Times New Roman"/>
          <w:sz w:val="16"/>
        </w:rPr>
        <w:t>21%</w:t>
      </w:r>
      <w:r>
        <w:rPr>
          <w:rFonts w:ascii="Times New Roman"/>
          <w:spacing w:val="-4"/>
          <w:sz w:val="16"/>
        </w:rPr>
        <w:t> </w:t>
      </w:r>
      <w:r>
        <w:rPr>
          <w:rFonts w:ascii="Times New Roman"/>
          <w:sz w:val="16"/>
        </w:rPr>
        <w:t>of</w:t>
      </w:r>
      <w:r>
        <w:rPr>
          <w:rFonts w:ascii="Times New Roman"/>
          <w:spacing w:val="-5"/>
          <w:sz w:val="16"/>
        </w:rPr>
        <w:t> </w:t>
      </w:r>
      <w:r>
        <w:rPr>
          <w:rFonts w:ascii="Times New Roman"/>
          <w:sz w:val="16"/>
        </w:rPr>
        <w:t>the</w:t>
      </w:r>
      <w:r>
        <w:rPr>
          <w:rFonts w:ascii="Times New Roman"/>
          <w:spacing w:val="-4"/>
          <w:sz w:val="16"/>
        </w:rPr>
        <w:t> </w:t>
      </w:r>
      <w:r>
        <w:rPr>
          <w:rFonts w:ascii="Times New Roman"/>
          <w:sz w:val="16"/>
        </w:rPr>
        <w:t>population</w:t>
      </w:r>
      <w:r>
        <w:rPr>
          <w:rFonts w:ascii="Times New Roman"/>
          <w:spacing w:val="-4"/>
          <w:sz w:val="16"/>
        </w:rPr>
        <w:t> </w:t>
      </w:r>
      <w:r>
        <w:rPr>
          <w:rFonts w:ascii="Times New Roman"/>
          <w:sz w:val="16"/>
        </w:rPr>
        <w:t>fell</w:t>
      </w:r>
      <w:r>
        <w:rPr>
          <w:rFonts w:ascii="Times New Roman"/>
          <w:spacing w:val="-4"/>
          <w:sz w:val="16"/>
        </w:rPr>
        <w:t> </w:t>
      </w:r>
      <w:r>
        <w:rPr>
          <w:rFonts w:ascii="Times New Roman"/>
          <w:sz w:val="16"/>
        </w:rPr>
        <w:t>below</w:t>
      </w:r>
      <w:r>
        <w:rPr>
          <w:rFonts w:ascii="Times New Roman"/>
          <w:spacing w:val="-4"/>
          <w:sz w:val="16"/>
        </w:rPr>
        <w:t> </w:t>
      </w:r>
      <w:r>
        <w:rPr>
          <w:rFonts w:ascii="Times New Roman"/>
          <w:sz w:val="16"/>
        </w:rPr>
        <w:t>the</w:t>
      </w:r>
      <w:r>
        <w:rPr>
          <w:rFonts w:ascii="Times New Roman"/>
          <w:spacing w:val="-5"/>
          <w:sz w:val="16"/>
        </w:rPr>
        <w:t> </w:t>
      </w:r>
      <w:r>
        <w:rPr>
          <w:rFonts w:ascii="Times New Roman"/>
          <w:sz w:val="16"/>
        </w:rPr>
        <w:t>national</w:t>
      </w:r>
      <w:r>
        <w:rPr>
          <w:rFonts w:ascii="Times New Roman"/>
          <w:spacing w:val="-4"/>
          <w:sz w:val="16"/>
        </w:rPr>
        <w:t> </w:t>
      </w:r>
      <w:r>
        <w:rPr>
          <w:rFonts w:ascii="Times New Roman"/>
          <w:sz w:val="16"/>
        </w:rPr>
        <w:t>poverty</w:t>
      </w:r>
      <w:r>
        <w:rPr>
          <w:rFonts w:ascii="Times New Roman"/>
          <w:spacing w:val="-4"/>
          <w:sz w:val="16"/>
        </w:rPr>
        <w:t> </w:t>
      </w:r>
      <w:r>
        <w:rPr>
          <w:rFonts w:ascii="Times New Roman"/>
          <w:sz w:val="16"/>
        </w:rPr>
        <w:t>line.</w:t>
      </w:r>
      <w:r>
        <w:rPr>
          <w:rFonts w:ascii="Times New Roman"/>
          <w:spacing w:val="-3"/>
          <w:sz w:val="16"/>
        </w:rPr>
        <w:t> </w:t>
      </w:r>
      <w:r>
        <w:rPr>
          <w:rFonts w:ascii="Times New Roman"/>
          <w:sz w:val="16"/>
        </w:rPr>
        <w:t>12.4%</w:t>
      </w:r>
      <w:r>
        <w:rPr>
          <w:rFonts w:ascii="Times New Roman"/>
          <w:spacing w:val="-4"/>
          <w:sz w:val="16"/>
        </w:rPr>
        <w:t> </w:t>
      </w:r>
      <w:r>
        <w:rPr>
          <w:rFonts w:ascii="Times New Roman"/>
          <w:sz w:val="16"/>
        </w:rPr>
        <w:t>of</w:t>
      </w:r>
      <w:r>
        <w:rPr>
          <w:rFonts w:ascii="Times New Roman"/>
          <w:spacing w:val="-5"/>
          <w:sz w:val="16"/>
        </w:rPr>
        <w:t> </w:t>
      </w:r>
      <w:r>
        <w:rPr>
          <w:rFonts w:ascii="Times New Roman"/>
          <w:sz w:val="16"/>
        </w:rPr>
        <w:t>the</w:t>
      </w:r>
      <w:r>
        <w:rPr>
          <w:rFonts w:ascii="Times New Roman"/>
          <w:spacing w:val="-3"/>
          <w:sz w:val="16"/>
        </w:rPr>
        <w:t> </w:t>
      </w:r>
      <w:r>
        <w:rPr>
          <w:rFonts w:ascii="Times New Roman"/>
          <w:sz w:val="16"/>
        </w:rPr>
        <w:t>population</w:t>
      </w:r>
      <w:r>
        <w:rPr>
          <w:rFonts w:ascii="Times New Roman"/>
          <w:spacing w:val="-4"/>
          <w:sz w:val="16"/>
        </w:rPr>
        <w:t> </w:t>
      </w:r>
      <w:r>
        <w:rPr>
          <w:rFonts w:ascii="Times New Roman"/>
          <w:sz w:val="16"/>
        </w:rPr>
        <w:t>earned</w:t>
      </w:r>
    </w:p>
    <w:p>
      <w:pPr>
        <w:spacing w:line="180" w:lineRule="exact" w:before="0"/>
        <w:ind w:left="1440" w:right="0" w:firstLine="0"/>
        <w:jc w:val="left"/>
        <w:rPr>
          <w:rFonts w:ascii="Times New Roman"/>
          <w:sz w:val="16"/>
        </w:rPr>
      </w:pPr>
      <w:r>
        <w:rPr>
          <w:rFonts w:ascii="Times New Roman"/>
          <w:sz w:val="16"/>
        </w:rPr>
        <w:t>$ US 1 a day or less, while 39% of the population earned $ US 2 a day.</w:t>
      </w:r>
    </w:p>
    <w:p>
      <w:pPr>
        <w:pStyle w:val="ListParagraph"/>
        <w:numPr>
          <w:ilvl w:val="0"/>
          <w:numId w:val="14"/>
        </w:numPr>
        <w:tabs>
          <w:tab w:pos="1680" w:val="left" w:leader="none"/>
        </w:tabs>
        <w:spacing w:line="182" w:lineRule="exact" w:before="0" w:after="0"/>
        <w:ind w:left="1680" w:right="0" w:hanging="240"/>
        <w:jc w:val="left"/>
        <w:rPr>
          <w:rFonts w:ascii="Times New Roman"/>
          <w:sz w:val="16"/>
        </w:rPr>
      </w:pPr>
      <w:r>
        <w:rPr>
          <w:rFonts w:ascii="Times New Roman"/>
          <w:sz w:val="16"/>
        </w:rPr>
        <w:t>Survey of Living Conditions 2005, Trinidad and</w:t>
      </w:r>
      <w:r>
        <w:rPr>
          <w:rFonts w:ascii="Times New Roman"/>
          <w:spacing w:val="-9"/>
          <w:sz w:val="16"/>
        </w:rPr>
        <w:t> </w:t>
      </w:r>
      <w:r>
        <w:rPr>
          <w:rFonts w:ascii="Times New Roman"/>
          <w:sz w:val="16"/>
        </w:rPr>
        <w:t>Tobago</w:t>
      </w:r>
    </w:p>
    <w:p>
      <w:pPr>
        <w:pStyle w:val="BodyText"/>
        <w:rPr>
          <w:rFonts w:ascii="Times New Roman"/>
          <w:sz w:val="20"/>
        </w:rPr>
      </w:pPr>
    </w:p>
    <w:p>
      <w:pPr>
        <w:pStyle w:val="BodyText"/>
        <w:spacing w:before="3"/>
        <w:rPr>
          <w:rFonts w:ascii="Times New Roman"/>
          <w:sz w:val="22"/>
        </w:rPr>
      </w:pPr>
    </w:p>
    <w:p>
      <w:pPr>
        <w:tabs>
          <w:tab w:pos="12239" w:val="left" w:leader="none"/>
        </w:tabs>
        <w:spacing w:before="94"/>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3</w:t>
      </w:r>
      <w:r>
        <w:rPr>
          <w:rFonts w:ascii="Times New Roman"/>
          <w:color w:val="FFFFFF"/>
          <w:sz w:val="20"/>
          <w:shd w:fill="0060AE" w:color="auto" w:val="clear"/>
        </w:rPr>
        <w:tab/>
      </w:r>
    </w:p>
    <w:p>
      <w:pPr>
        <w:spacing w:after="0"/>
        <w:jc w:val="left"/>
        <w:rPr>
          <w:rFonts w:ascii="Times New Roman"/>
          <w:sz w:val="20"/>
        </w:rPr>
        <w:sectPr>
          <w:pgSz w:w="12240" w:h="15840"/>
          <w:pgMar w:top="0" w:bottom="0" w:left="0" w:right="0"/>
        </w:sectPr>
      </w:pPr>
    </w:p>
    <w:p>
      <w:pPr>
        <w:spacing w:before="82"/>
        <w:ind w:left="1008" w:right="0" w:firstLine="0"/>
        <w:jc w:val="left"/>
        <w:rPr>
          <w:rFonts w:ascii="Trebuchet MS"/>
          <w:b/>
          <w:i/>
          <w:sz w:val="28"/>
        </w:rPr>
      </w:pPr>
      <w:r>
        <w:rPr/>
        <w:pict>
          <v:rect style="position:absolute;margin-left:0pt;margin-top:.000064pt;width:611.999951pt;height:791.999936pt;mso-position-horizontal-relative:page;mso-position-vertical-relative:page;z-index:-50839040" filled="true" fillcolor="#d4e9f9" stroked="false">
            <v:fill type="solid"/>
            <w10:wrap type="none"/>
          </v:rect>
        </w:pict>
      </w:r>
      <w:r>
        <w:rPr>
          <w:rFonts w:ascii="Trebuchet MS"/>
          <w:b/>
          <w:i/>
          <w:color w:val="0060AE"/>
          <w:sz w:val="28"/>
        </w:rPr>
        <w:t>Survey Objectives of the MICS 3</w:t>
      </w:r>
    </w:p>
    <w:p>
      <w:pPr>
        <w:pStyle w:val="BodyText"/>
        <w:spacing w:before="4"/>
        <w:rPr>
          <w:rFonts w:ascii="Trebuchet MS"/>
          <w:b/>
          <w:i/>
          <w:sz w:val="30"/>
        </w:rPr>
      </w:pPr>
    </w:p>
    <w:p>
      <w:pPr>
        <w:pStyle w:val="BodyText"/>
        <w:spacing w:line="276" w:lineRule="auto"/>
        <w:ind w:left="1008" w:right="2289"/>
        <w:rPr>
          <w:rFonts w:ascii="Trebuchet MS"/>
        </w:rPr>
      </w:pPr>
      <w:r>
        <w:rPr>
          <w:rFonts w:ascii="Trebuchet MS"/>
        </w:rPr>
        <w:t>The 2006 Trinidad and Tobago Multiple Indicator Cluster Survey has as its primary objectives:</w:t>
      </w:r>
    </w:p>
    <w:p>
      <w:pPr>
        <w:pStyle w:val="BodyText"/>
        <w:spacing w:before="6"/>
        <w:rPr>
          <w:rFonts w:ascii="Trebuchet MS"/>
          <w:sz w:val="27"/>
        </w:rPr>
      </w:pPr>
    </w:p>
    <w:p>
      <w:pPr>
        <w:pStyle w:val="ListParagraph"/>
        <w:numPr>
          <w:ilvl w:val="0"/>
          <w:numId w:val="18"/>
        </w:numPr>
        <w:tabs>
          <w:tab w:pos="1728" w:val="left" w:leader="none"/>
        </w:tabs>
        <w:spacing w:line="276" w:lineRule="auto" w:before="0" w:after="0"/>
        <w:ind w:left="1728" w:right="1437" w:hanging="340"/>
        <w:jc w:val="both"/>
        <w:rPr>
          <w:rFonts w:ascii="Trebuchet MS" w:hAnsi="Trebuchet MS"/>
          <w:sz w:val="24"/>
        </w:rPr>
      </w:pPr>
      <w:r>
        <w:rPr>
          <w:rFonts w:ascii="Trebuchet MS" w:hAnsi="Trebuchet MS"/>
          <w:sz w:val="24"/>
        </w:rPr>
        <w:t>To</w:t>
      </w:r>
      <w:r>
        <w:rPr>
          <w:rFonts w:ascii="Trebuchet MS" w:hAnsi="Trebuchet MS"/>
          <w:spacing w:val="-6"/>
          <w:sz w:val="24"/>
        </w:rPr>
        <w:t> </w:t>
      </w:r>
      <w:r>
        <w:rPr>
          <w:rFonts w:ascii="Trebuchet MS" w:hAnsi="Trebuchet MS"/>
          <w:sz w:val="24"/>
        </w:rPr>
        <w:t>provide</w:t>
      </w:r>
      <w:r>
        <w:rPr>
          <w:rFonts w:ascii="Trebuchet MS" w:hAnsi="Trebuchet MS"/>
          <w:spacing w:val="-5"/>
          <w:sz w:val="24"/>
        </w:rPr>
        <w:t> </w:t>
      </w:r>
      <w:r>
        <w:rPr>
          <w:rFonts w:ascii="Trebuchet MS" w:hAnsi="Trebuchet MS"/>
          <w:sz w:val="24"/>
        </w:rPr>
        <w:t>up-to-date</w:t>
      </w:r>
      <w:r>
        <w:rPr>
          <w:rFonts w:ascii="Trebuchet MS" w:hAnsi="Trebuchet MS"/>
          <w:spacing w:val="-6"/>
          <w:sz w:val="24"/>
        </w:rPr>
        <w:t> </w:t>
      </w:r>
      <w:r>
        <w:rPr>
          <w:rFonts w:ascii="Trebuchet MS" w:hAnsi="Trebuchet MS"/>
          <w:sz w:val="24"/>
        </w:rPr>
        <w:t>information</w:t>
      </w:r>
      <w:r>
        <w:rPr>
          <w:rFonts w:ascii="Trebuchet MS" w:hAnsi="Trebuchet MS"/>
          <w:spacing w:val="-5"/>
          <w:sz w:val="24"/>
        </w:rPr>
        <w:t> </w:t>
      </w:r>
      <w:r>
        <w:rPr>
          <w:rFonts w:ascii="Trebuchet MS" w:hAnsi="Trebuchet MS"/>
          <w:sz w:val="24"/>
        </w:rPr>
        <w:t>for</w:t>
      </w:r>
      <w:r>
        <w:rPr>
          <w:rFonts w:ascii="Trebuchet MS" w:hAnsi="Trebuchet MS"/>
          <w:spacing w:val="-6"/>
          <w:sz w:val="24"/>
        </w:rPr>
        <w:t> </w:t>
      </w:r>
      <w:r>
        <w:rPr>
          <w:rFonts w:ascii="Trebuchet MS" w:hAnsi="Trebuchet MS"/>
          <w:sz w:val="24"/>
        </w:rPr>
        <w:t>assessing</w:t>
      </w:r>
      <w:r>
        <w:rPr>
          <w:rFonts w:ascii="Trebuchet MS" w:hAnsi="Trebuchet MS"/>
          <w:spacing w:val="-5"/>
          <w:sz w:val="24"/>
        </w:rPr>
        <w:t> </w:t>
      </w:r>
      <w:r>
        <w:rPr>
          <w:rFonts w:ascii="Trebuchet MS" w:hAnsi="Trebuchet MS"/>
          <w:sz w:val="24"/>
        </w:rPr>
        <w:t>the</w:t>
      </w:r>
      <w:r>
        <w:rPr>
          <w:rFonts w:ascii="Trebuchet MS" w:hAnsi="Trebuchet MS"/>
          <w:spacing w:val="-6"/>
          <w:sz w:val="24"/>
        </w:rPr>
        <w:t> </w:t>
      </w:r>
      <w:r>
        <w:rPr>
          <w:rFonts w:ascii="Trebuchet MS" w:hAnsi="Trebuchet MS"/>
          <w:sz w:val="24"/>
        </w:rPr>
        <w:t>situation</w:t>
      </w:r>
      <w:r>
        <w:rPr>
          <w:rFonts w:ascii="Trebuchet MS" w:hAnsi="Trebuchet MS"/>
          <w:spacing w:val="-5"/>
          <w:sz w:val="24"/>
        </w:rPr>
        <w:t> </w:t>
      </w:r>
      <w:r>
        <w:rPr>
          <w:rFonts w:ascii="Trebuchet MS" w:hAnsi="Trebuchet MS"/>
          <w:sz w:val="24"/>
        </w:rPr>
        <w:t>of</w:t>
      </w:r>
      <w:r>
        <w:rPr>
          <w:rFonts w:ascii="Trebuchet MS" w:hAnsi="Trebuchet MS"/>
          <w:spacing w:val="-6"/>
          <w:sz w:val="24"/>
        </w:rPr>
        <w:t> </w:t>
      </w:r>
      <w:r>
        <w:rPr>
          <w:rFonts w:ascii="Trebuchet MS" w:hAnsi="Trebuchet MS"/>
          <w:sz w:val="24"/>
        </w:rPr>
        <w:t>children</w:t>
      </w:r>
      <w:r>
        <w:rPr>
          <w:rFonts w:ascii="Trebuchet MS" w:hAnsi="Trebuchet MS"/>
          <w:spacing w:val="-5"/>
          <w:sz w:val="24"/>
        </w:rPr>
        <w:t> </w:t>
      </w:r>
      <w:r>
        <w:rPr>
          <w:rFonts w:ascii="Trebuchet MS" w:hAnsi="Trebuchet MS"/>
          <w:sz w:val="24"/>
        </w:rPr>
        <w:t>and</w:t>
      </w:r>
      <w:r>
        <w:rPr>
          <w:rFonts w:ascii="Trebuchet MS" w:hAnsi="Trebuchet MS"/>
          <w:spacing w:val="-6"/>
          <w:sz w:val="24"/>
        </w:rPr>
        <w:t> </w:t>
      </w:r>
      <w:r>
        <w:rPr>
          <w:rFonts w:ascii="Trebuchet MS" w:hAnsi="Trebuchet MS"/>
          <w:sz w:val="24"/>
        </w:rPr>
        <w:t>women in Trinidad and</w:t>
      </w:r>
      <w:r>
        <w:rPr>
          <w:rFonts w:ascii="Trebuchet MS" w:hAnsi="Trebuchet MS"/>
          <w:spacing w:val="-36"/>
          <w:sz w:val="24"/>
        </w:rPr>
        <w:t> </w:t>
      </w:r>
      <w:r>
        <w:rPr>
          <w:rFonts w:ascii="Trebuchet MS" w:hAnsi="Trebuchet MS"/>
          <w:sz w:val="24"/>
        </w:rPr>
        <w:t>Tobago;</w:t>
      </w:r>
    </w:p>
    <w:p>
      <w:pPr>
        <w:pStyle w:val="BodyText"/>
        <w:spacing w:before="5"/>
        <w:rPr>
          <w:rFonts w:ascii="Trebuchet MS"/>
          <w:sz w:val="27"/>
        </w:rPr>
      </w:pPr>
    </w:p>
    <w:p>
      <w:pPr>
        <w:pStyle w:val="ListParagraph"/>
        <w:numPr>
          <w:ilvl w:val="0"/>
          <w:numId w:val="18"/>
        </w:numPr>
        <w:tabs>
          <w:tab w:pos="1728" w:val="left" w:leader="none"/>
        </w:tabs>
        <w:spacing w:line="278" w:lineRule="auto" w:before="1" w:after="0"/>
        <w:ind w:left="1728" w:right="1437" w:hanging="340"/>
        <w:jc w:val="both"/>
        <w:rPr>
          <w:rFonts w:ascii="Trebuchet MS" w:hAnsi="Trebuchet MS"/>
          <w:sz w:val="24"/>
        </w:rPr>
      </w:pPr>
      <w:r>
        <w:rPr>
          <w:rFonts w:ascii="Trebuchet MS" w:hAnsi="Trebuchet MS"/>
          <w:sz w:val="24"/>
        </w:rPr>
        <w:t>To furnish data needed for monitoring progress toward goals established in the </w:t>
      </w:r>
      <w:r>
        <w:rPr>
          <w:sz w:val="24"/>
        </w:rPr>
        <w:t>Millennium Declaration, the goals of A World Fit For Children (WFFC), and other </w:t>
      </w:r>
      <w:r>
        <w:rPr>
          <w:rFonts w:ascii="Trebuchet MS" w:hAnsi="Trebuchet MS"/>
          <w:sz w:val="24"/>
        </w:rPr>
        <w:t>internationally</w:t>
      </w:r>
      <w:r>
        <w:rPr>
          <w:rFonts w:ascii="Trebuchet MS" w:hAnsi="Trebuchet MS"/>
          <w:spacing w:val="-15"/>
          <w:sz w:val="24"/>
        </w:rPr>
        <w:t> </w:t>
      </w:r>
      <w:r>
        <w:rPr>
          <w:rFonts w:ascii="Trebuchet MS" w:hAnsi="Trebuchet MS"/>
          <w:sz w:val="24"/>
        </w:rPr>
        <w:t>agreed</w:t>
      </w:r>
      <w:r>
        <w:rPr>
          <w:rFonts w:ascii="Trebuchet MS" w:hAnsi="Trebuchet MS"/>
          <w:spacing w:val="-14"/>
          <w:sz w:val="24"/>
        </w:rPr>
        <w:t> </w:t>
      </w:r>
      <w:r>
        <w:rPr>
          <w:rFonts w:ascii="Trebuchet MS" w:hAnsi="Trebuchet MS"/>
          <w:sz w:val="24"/>
        </w:rPr>
        <w:t>upon</w:t>
      </w:r>
      <w:r>
        <w:rPr>
          <w:rFonts w:ascii="Trebuchet MS" w:hAnsi="Trebuchet MS"/>
          <w:spacing w:val="-15"/>
          <w:sz w:val="24"/>
        </w:rPr>
        <w:t> </w:t>
      </w:r>
      <w:r>
        <w:rPr>
          <w:rFonts w:ascii="Trebuchet MS" w:hAnsi="Trebuchet MS"/>
          <w:sz w:val="24"/>
        </w:rPr>
        <w:t>goals,</w:t>
      </w:r>
      <w:r>
        <w:rPr>
          <w:rFonts w:ascii="Trebuchet MS" w:hAnsi="Trebuchet MS"/>
          <w:spacing w:val="-15"/>
          <w:sz w:val="24"/>
        </w:rPr>
        <w:t> </w:t>
      </w:r>
      <w:r>
        <w:rPr>
          <w:rFonts w:ascii="Trebuchet MS" w:hAnsi="Trebuchet MS"/>
          <w:sz w:val="24"/>
        </w:rPr>
        <w:t>as</w:t>
      </w:r>
      <w:r>
        <w:rPr>
          <w:rFonts w:ascii="Trebuchet MS" w:hAnsi="Trebuchet MS"/>
          <w:spacing w:val="-14"/>
          <w:sz w:val="24"/>
        </w:rPr>
        <w:t> </w:t>
      </w:r>
      <w:r>
        <w:rPr>
          <w:rFonts w:ascii="Trebuchet MS" w:hAnsi="Trebuchet MS"/>
          <w:sz w:val="24"/>
        </w:rPr>
        <w:t>a</w:t>
      </w:r>
      <w:r>
        <w:rPr>
          <w:rFonts w:ascii="Trebuchet MS" w:hAnsi="Trebuchet MS"/>
          <w:spacing w:val="-14"/>
          <w:sz w:val="24"/>
        </w:rPr>
        <w:t> </w:t>
      </w:r>
      <w:r>
        <w:rPr>
          <w:rFonts w:ascii="Trebuchet MS" w:hAnsi="Trebuchet MS"/>
          <w:sz w:val="24"/>
        </w:rPr>
        <w:t>basis</w:t>
      </w:r>
      <w:r>
        <w:rPr>
          <w:rFonts w:ascii="Trebuchet MS" w:hAnsi="Trebuchet MS"/>
          <w:spacing w:val="-15"/>
          <w:sz w:val="24"/>
        </w:rPr>
        <w:t> </w:t>
      </w:r>
      <w:r>
        <w:rPr>
          <w:rFonts w:ascii="Trebuchet MS" w:hAnsi="Trebuchet MS"/>
          <w:sz w:val="24"/>
        </w:rPr>
        <w:t>for</w:t>
      </w:r>
      <w:r>
        <w:rPr>
          <w:rFonts w:ascii="Trebuchet MS" w:hAnsi="Trebuchet MS"/>
          <w:spacing w:val="-14"/>
          <w:sz w:val="24"/>
        </w:rPr>
        <w:t> </w:t>
      </w:r>
      <w:r>
        <w:rPr>
          <w:rFonts w:ascii="Trebuchet MS" w:hAnsi="Trebuchet MS"/>
          <w:sz w:val="24"/>
        </w:rPr>
        <w:t>future</w:t>
      </w:r>
      <w:r>
        <w:rPr>
          <w:rFonts w:ascii="Trebuchet MS" w:hAnsi="Trebuchet MS"/>
          <w:spacing w:val="-14"/>
          <w:sz w:val="24"/>
        </w:rPr>
        <w:t> </w:t>
      </w:r>
      <w:r>
        <w:rPr>
          <w:rFonts w:ascii="Trebuchet MS" w:hAnsi="Trebuchet MS"/>
          <w:sz w:val="24"/>
        </w:rPr>
        <w:t>action;</w:t>
      </w:r>
    </w:p>
    <w:p>
      <w:pPr>
        <w:pStyle w:val="BodyText"/>
        <w:spacing w:before="3"/>
        <w:rPr>
          <w:rFonts w:ascii="Trebuchet MS"/>
          <w:sz w:val="27"/>
        </w:rPr>
      </w:pPr>
    </w:p>
    <w:p>
      <w:pPr>
        <w:pStyle w:val="ListParagraph"/>
        <w:numPr>
          <w:ilvl w:val="0"/>
          <w:numId w:val="18"/>
        </w:numPr>
        <w:tabs>
          <w:tab w:pos="1728" w:val="left" w:leader="none"/>
        </w:tabs>
        <w:spacing w:line="278" w:lineRule="auto" w:before="0" w:after="0"/>
        <w:ind w:left="1728" w:right="1435" w:hanging="340"/>
        <w:jc w:val="both"/>
        <w:rPr>
          <w:sz w:val="24"/>
        </w:rPr>
      </w:pPr>
      <w:r>
        <w:rPr>
          <w:rFonts w:ascii="Trebuchet MS" w:hAnsi="Trebuchet MS"/>
          <w:sz w:val="24"/>
        </w:rPr>
        <w:t>To contribute to the improvement of data and monitoring systems in Trinidad and Tobago and to strengthen technical expertise in the design, implementation, and </w:t>
      </w:r>
      <w:r>
        <w:rPr>
          <w:sz w:val="24"/>
        </w:rPr>
        <w:t>analysis of such</w:t>
      </w:r>
      <w:r>
        <w:rPr>
          <w:spacing w:val="6"/>
          <w:sz w:val="24"/>
        </w:rPr>
        <w:t> </w:t>
      </w:r>
      <w:r>
        <w:rPr>
          <w:sz w:val="24"/>
        </w:rPr>
        <w:t>systems.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tabs>
          <w:tab w:pos="822"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1040" w:bottom="280" w:left="0" w:right="0"/>
        </w:sectPr>
      </w:pPr>
    </w:p>
    <w:p>
      <w:pPr>
        <w:pStyle w:val="ListParagraph"/>
        <w:numPr>
          <w:ilvl w:val="0"/>
          <w:numId w:val="13"/>
        </w:numPr>
        <w:tabs>
          <w:tab w:pos="2366" w:val="left" w:leader="none"/>
          <w:tab w:pos="2367" w:val="left" w:leader="none"/>
        </w:tabs>
        <w:spacing w:line="208" w:lineRule="auto" w:before="109" w:after="0"/>
        <w:ind w:left="2365" w:right="4721" w:hanging="720"/>
        <w:jc w:val="left"/>
        <w:rPr>
          <w:rFonts w:ascii="Times New Roman"/>
          <w:b/>
          <w:sz w:val="48"/>
        </w:rPr>
      </w:pPr>
      <w:r>
        <w:rPr/>
        <w:pict>
          <v:rect style="position:absolute;margin-left:0pt;margin-top:.000064pt;width:611.999951pt;height:791.999936pt;mso-position-horizontal-relative:page;mso-position-vertical-relative:page;z-index:-50838528" filled="true" fillcolor="#d4e9f9" stroked="false">
            <v:fill type="solid"/>
            <w10:wrap type="none"/>
          </v:rect>
        </w:pict>
      </w:r>
      <w:r>
        <w:rPr/>
        <w:pict>
          <v:group style="position:absolute;margin-left:0pt;margin-top:0pt;width:612pt;height:792pt;mso-position-horizontal-relative:page;mso-position-vertical-relative:page;z-index:-50838016" coordorigin="0,0" coordsize="12240,15840">
            <v:rect style="position:absolute;left:0;top:0;width:13;height:15840" filled="true" fillcolor="#d4e9f9" stroked="false">
              <v:fill type="solid"/>
            </v:rect>
            <v:shape style="position:absolute;left:1440;top:840;width:10800;height:7868" type="#_x0000_t75" stroked="false">
              <v:imagedata r:id="rId27" o:title=""/>
            </v:shape>
            <v:rect style="position:absolute;left:1440;top:808;width:10800;height:1041" filled="true" fillcolor="#0060ae" stroked="false">
              <v:fill type="solid"/>
            </v:rect>
            <v:shape style="position:absolute;left:0;top:0;width:12240;height:825" type="#_x0000_t75" stroked="false">
              <v:imagedata r:id="rId24" o:title=""/>
            </v:shape>
            <w10:wrap type="none"/>
          </v:group>
        </w:pict>
      </w:r>
      <w:r>
        <w:rPr>
          <w:rFonts w:ascii="Times New Roman"/>
          <w:b/>
          <w:smallCaps/>
          <w:color w:val="FFFFFF"/>
          <w:w w:val="120"/>
          <w:sz w:val="48"/>
        </w:rPr>
        <w:t>Sample and</w:t>
      </w:r>
      <w:r>
        <w:rPr>
          <w:rFonts w:ascii="Times New Roman"/>
          <w:b/>
          <w:smallCaps w:val="0"/>
          <w:color w:val="FFFFFF"/>
          <w:w w:val="120"/>
          <w:sz w:val="48"/>
        </w:rPr>
        <w:t> </w:t>
      </w:r>
      <w:r>
        <w:rPr>
          <w:rFonts w:ascii="Times New Roman"/>
          <w:b/>
          <w:smallCaps/>
          <w:color w:val="FFFFFF"/>
          <w:w w:val="120"/>
          <w:sz w:val="48"/>
        </w:rPr>
        <w:t>Sur</w:t>
      </w:r>
      <w:r>
        <w:rPr>
          <w:rFonts w:ascii="Times New Roman"/>
          <w:b/>
          <w:smallCaps w:val="0"/>
          <w:color w:val="FFFFFF"/>
          <w:w w:val="120"/>
          <w:sz w:val="48"/>
        </w:rPr>
        <w:t>vey Met</w:t>
      </w:r>
      <w:r>
        <w:rPr>
          <w:rFonts w:ascii="Times New Roman"/>
          <w:b/>
          <w:smallCaps/>
          <w:color w:val="FFFFFF"/>
          <w:w w:val="120"/>
          <w:sz w:val="48"/>
        </w:rPr>
        <w:t>hodology</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257"/>
        <w:ind w:left="1440" w:right="0" w:firstLine="0"/>
        <w:jc w:val="both"/>
        <w:rPr>
          <w:rFonts w:ascii="Trebuchet MS"/>
          <w:b/>
          <w:i/>
          <w:sz w:val="28"/>
        </w:rPr>
      </w:pPr>
      <w:r>
        <w:rPr>
          <w:rFonts w:ascii="Trebuchet MS"/>
          <w:b/>
          <w:i/>
          <w:color w:val="0060AE"/>
          <w:sz w:val="28"/>
        </w:rPr>
        <w:t>Sample Design</w:t>
      </w:r>
    </w:p>
    <w:p>
      <w:pPr>
        <w:pStyle w:val="BodyText"/>
        <w:spacing w:before="10"/>
        <w:rPr>
          <w:rFonts w:ascii="Trebuchet MS"/>
          <w:b/>
          <w:i/>
          <w:sz w:val="30"/>
        </w:rPr>
      </w:pPr>
    </w:p>
    <w:p>
      <w:pPr>
        <w:pStyle w:val="BodyText"/>
        <w:spacing w:line="278" w:lineRule="auto"/>
        <w:ind w:left="1440" w:right="1003"/>
        <w:jc w:val="both"/>
      </w:pPr>
      <w:r>
        <w:rPr/>
        <w:t>The sample for the Trinidad and Tobago Multiple Indicator Cluster Survey (MICS) was </w:t>
      </w:r>
      <w:r>
        <w:rPr>
          <w:rFonts w:ascii="Trebuchet MS"/>
        </w:rPr>
        <w:t>designed to provide estimates on a large number of indicators on the situation of children </w:t>
      </w:r>
      <w:r>
        <w:rPr/>
        <w:t>and women at the national level. The sample was selected from the following 15 regions:</w:t>
      </w:r>
    </w:p>
    <w:p>
      <w:pPr>
        <w:pStyle w:val="BodyText"/>
        <w:spacing w:before="8" w:after="1"/>
        <w:rPr>
          <w:sz w:val="26"/>
        </w:rPr>
      </w:pPr>
    </w:p>
    <w:tbl>
      <w:tblPr>
        <w:tblW w:w="0" w:type="auto"/>
        <w:jc w:val="left"/>
        <w:tblInd w:w="1450" w:type="dxa"/>
        <w:tblBorders>
          <w:top w:val="single" w:sz="4" w:space="0" w:color="0060AE"/>
          <w:left w:val="single" w:sz="4" w:space="0" w:color="0060AE"/>
          <w:bottom w:val="single" w:sz="4" w:space="0" w:color="0060AE"/>
          <w:right w:val="single" w:sz="4" w:space="0" w:color="0060AE"/>
          <w:insideH w:val="single" w:sz="4" w:space="0" w:color="0060AE"/>
          <w:insideV w:val="single" w:sz="4" w:space="0" w:color="0060AE"/>
        </w:tblBorders>
        <w:tblLayout w:type="fixed"/>
        <w:tblCellMar>
          <w:top w:w="0" w:type="dxa"/>
          <w:left w:w="0" w:type="dxa"/>
          <w:bottom w:w="0" w:type="dxa"/>
          <w:right w:w="0" w:type="dxa"/>
        </w:tblCellMar>
        <w:tblLook w:val="01E0"/>
      </w:tblPr>
      <w:tblGrid>
        <w:gridCol w:w="4303"/>
        <w:gridCol w:w="4304"/>
      </w:tblGrid>
      <w:tr>
        <w:trPr>
          <w:trHeight w:val="376" w:hRule="atLeast"/>
        </w:trPr>
        <w:tc>
          <w:tcPr>
            <w:tcW w:w="4303" w:type="dxa"/>
            <w:shd w:val="clear" w:color="auto" w:fill="D4E9F9"/>
          </w:tcPr>
          <w:p>
            <w:pPr>
              <w:pStyle w:val="TableParagraph"/>
              <w:numPr>
                <w:ilvl w:val="0"/>
                <w:numId w:val="19"/>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sz w:val="26"/>
              </w:rPr>
              <w:t>Port of</w:t>
            </w:r>
            <w:r>
              <w:rPr>
                <w:rFonts w:ascii="Trebuchet MS" w:hAnsi="Trebuchet MS"/>
                <w:color w:val="0060AE"/>
                <w:spacing w:val="-28"/>
                <w:sz w:val="26"/>
              </w:rPr>
              <w:t> </w:t>
            </w:r>
            <w:r>
              <w:rPr>
                <w:rFonts w:ascii="Trebuchet MS" w:hAnsi="Trebuchet MS"/>
                <w:color w:val="0060AE"/>
                <w:sz w:val="26"/>
              </w:rPr>
              <w:t>Spain;</w:t>
            </w:r>
          </w:p>
        </w:tc>
        <w:tc>
          <w:tcPr>
            <w:tcW w:w="4304" w:type="dxa"/>
            <w:shd w:val="clear" w:color="auto" w:fill="D4E9F9"/>
          </w:tcPr>
          <w:p>
            <w:pPr>
              <w:pStyle w:val="TableParagraph"/>
              <w:numPr>
                <w:ilvl w:val="0"/>
                <w:numId w:val="20"/>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sz w:val="26"/>
              </w:rPr>
              <w:t>Couva/Tabaquite/Talparo;</w:t>
            </w:r>
          </w:p>
        </w:tc>
      </w:tr>
      <w:tr>
        <w:trPr>
          <w:trHeight w:val="359" w:hRule="atLeast"/>
        </w:trPr>
        <w:tc>
          <w:tcPr>
            <w:tcW w:w="4303" w:type="dxa"/>
            <w:shd w:val="clear" w:color="auto" w:fill="D4E9F9"/>
          </w:tcPr>
          <w:p>
            <w:pPr>
              <w:pStyle w:val="TableParagraph"/>
              <w:numPr>
                <w:ilvl w:val="0"/>
                <w:numId w:val="21"/>
              </w:numPr>
              <w:tabs>
                <w:tab w:pos="465" w:val="left" w:leader="none"/>
                <w:tab w:pos="466" w:val="left" w:leader="none"/>
              </w:tabs>
              <w:spacing w:line="240" w:lineRule="auto" w:before="35" w:after="0"/>
              <w:ind w:left="465" w:right="0" w:hanging="361"/>
              <w:jc w:val="left"/>
              <w:rPr>
                <w:rFonts w:ascii="Georgia" w:hAnsi="Georgia"/>
                <w:sz w:val="26"/>
              </w:rPr>
            </w:pPr>
            <w:r>
              <w:rPr>
                <w:rFonts w:ascii="Georgia" w:hAnsi="Georgia"/>
                <w:color w:val="0060AE"/>
                <w:sz w:val="26"/>
              </w:rPr>
              <w:t>San Fernando;</w:t>
            </w:r>
          </w:p>
        </w:tc>
        <w:tc>
          <w:tcPr>
            <w:tcW w:w="4304" w:type="dxa"/>
            <w:shd w:val="clear" w:color="auto" w:fill="D4E9F9"/>
          </w:tcPr>
          <w:p>
            <w:pPr>
              <w:pStyle w:val="TableParagraph"/>
              <w:numPr>
                <w:ilvl w:val="0"/>
                <w:numId w:val="22"/>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w w:val="105"/>
                <w:sz w:val="26"/>
              </w:rPr>
              <w:t>Mayaro/Rio</w:t>
            </w:r>
            <w:r>
              <w:rPr>
                <w:rFonts w:ascii="Trebuchet MS" w:hAnsi="Trebuchet MS"/>
                <w:color w:val="0060AE"/>
                <w:spacing w:val="-17"/>
                <w:w w:val="105"/>
                <w:sz w:val="26"/>
              </w:rPr>
              <w:t> </w:t>
            </w:r>
            <w:r>
              <w:rPr>
                <w:rFonts w:ascii="Trebuchet MS" w:hAnsi="Trebuchet MS"/>
                <w:color w:val="0060AE"/>
                <w:w w:val="105"/>
                <w:sz w:val="26"/>
              </w:rPr>
              <w:t>Claro;</w:t>
            </w:r>
          </w:p>
        </w:tc>
      </w:tr>
      <w:tr>
        <w:trPr>
          <w:trHeight w:val="359" w:hRule="atLeast"/>
        </w:trPr>
        <w:tc>
          <w:tcPr>
            <w:tcW w:w="4303" w:type="dxa"/>
            <w:shd w:val="clear" w:color="auto" w:fill="D4E9F9"/>
          </w:tcPr>
          <w:p>
            <w:pPr>
              <w:pStyle w:val="TableParagraph"/>
              <w:numPr>
                <w:ilvl w:val="0"/>
                <w:numId w:val="23"/>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w w:val="105"/>
                <w:sz w:val="26"/>
              </w:rPr>
              <w:t>Arima;</w:t>
            </w:r>
          </w:p>
        </w:tc>
        <w:tc>
          <w:tcPr>
            <w:tcW w:w="4304" w:type="dxa"/>
            <w:shd w:val="clear" w:color="auto" w:fill="D4E9F9"/>
          </w:tcPr>
          <w:p>
            <w:pPr>
              <w:pStyle w:val="TableParagraph"/>
              <w:numPr>
                <w:ilvl w:val="0"/>
                <w:numId w:val="24"/>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sz w:val="26"/>
              </w:rPr>
              <w:t>Sangre</w:t>
            </w:r>
            <w:r>
              <w:rPr>
                <w:rFonts w:ascii="Trebuchet MS" w:hAnsi="Trebuchet MS"/>
                <w:color w:val="0060AE"/>
                <w:spacing w:val="-14"/>
                <w:sz w:val="26"/>
              </w:rPr>
              <w:t> </w:t>
            </w:r>
            <w:r>
              <w:rPr>
                <w:rFonts w:ascii="Trebuchet MS" w:hAnsi="Trebuchet MS"/>
                <w:color w:val="0060AE"/>
                <w:sz w:val="26"/>
              </w:rPr>
              <w:t>Grande;</w:t>
            </w:r>
          </w:p>
        </w:tc>
      </w:tr>
      <w:tr>
        <w:trPr>
          <w:trHeight w:val="359" w:hRule="atLeast"/>
        </w:trPr>
        <w:tc>
          <w:tcPr>
            <w:tcW w:w="4303" w:type="dxa"/>
            <w:shd w:val="clear" w:color="auto" w:fill="D4E9F9"/>
          </w:tcPr>
          <w:p>
            <w:pPr>
              <w:pStyle w:val="TableParagraph"/>
              <w:numPr>
                <w:ilvl w:val="0"/>
                <w:numId w:val="25"/>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sz w:val="26"/>
              </w:rPr>
              <w:t>Chaguanas;</w:t>
            </w:r>
          </w:p>
        </w:tc>
        <w:tc>
          <w:tcPr>
            <w:tcW w:w="4304" w:type="dxa"/>
            <w:shd w:val="clear" w:color="auto" w:fill="D4E9F9"/>
          </w:tcPr>
          <w:p>
            <w:pPr>
              <w:pStyle w:val="TableParagraph"/>
              <w:numPr>
                <w:ilvl w:val="0"/>
                <w:numId w:val="26"/>
              </w:numPr>
              <w:tabs>
                <w:tab w:pos="465" w:val="left" w:leader="none"/>
                <w:tab w:pos="466" w:val="left" w:leader="none"/>
              </w:tabs>
              <w:spacing w:line="240" w:lineRule="auto" w:before="30" w:after="0"/>
              <w:ind w:left="465" w:right="0" w:hanging="361"/>
              <w:jc w:val="left"/>
              <w:rPr>
                <w:rFonts w:ascii="Trebuchet MS" w:hAnsi="Trebuchet MS"/>
                <w:sz w:val="26"/>
              </w:rPr>
            </w:pPr>
            <w:r>
              <w:rPr>
                <w:rFonts w:ascii="Trebuchet MS" w:hAnsi="Trebuchet MS"/>
                <w:color w:val="0060AE"/>
                <w:sz w:val="26"/>
              </w:rPr>
              <w:t>Princes</w:t>
            </w:r>
            <w:r>
              <w:rPr>
                <w:rFonts w:ascii="Trebuchet MS" w:hAnsi="Trebuchet MS"/>
                <w:color w:val="0060AE"/>
                <w:spacing w:val="-13"/>
                <w:sz w:val="26"/>
              </w:rPr>
              <w:t> </w:t>
            </w:r>
            <w:r>
              <w:rPr>
                <w:rFonts w:ascii="Trebuchet MS" w:hAnsi="Trebuchet MS"/>
                <w:color w:val="0060AE"/>
                <w:sz w:val="26"/>
              </w:rPr>
              <w:t>Town;</w:t>
            </w:r>
          </w:p>
        </w:tc>
      </w:tr>
      <w:tr>
        <w:trPr>
          <w:trHeight w:val="359" w:hRule="atLeast"/>
        </w:trPr>
        <w:tc>
          <w:tcPr>
            <w:tcW w:w="4303" w:type="dxa"/>
            <w:shd w:val="clear" w:color="auto" w:fill="D4E9F9"/>
          </w:tcPr>
          <w:p>
            <w:pPr>
              <w:pStyle w:val="TableParagraph"/>
              <w:numPr>
                <w:ilvl w:val="0"/>
                <w:numId w:val="27"/>
              </w:numPr>
              <w:tabs>
                <w:tab w:pos="465" w:val="left" w:leader="none"/>
                <w:tab w:pos="466" w:val="left" w:leader="none"/>
              </w:tabs>
              <w:spacing w:line="240" w:lineRule="auto" w:before="35" w:after="0"/>
              <w:ind w:left="465" w:right="0" w:hanging="361"/>
              <w:jc w:val="left"/>
              <w:rPr>
                <w:rFonts w:ascii="Georgia" w:hAnsi="Georgia"/>
                <w:sz w:val="26"/>
              </w:rPr>
            </w:pPr>
            <w:r>
              <w:rPr>
                <w:rFonts w:ascii="Georgia" w:hAnsi="Georgia"/>
                <w:color w:val="0060AE"/>
                <w:sz w:val="26"/>
              </w:rPr>
              <w:t>Point Fortin;</w:t>
            </w:r>
          </w:p>
        </w:tc>
        <w:tc>
          <w:tcPr>
            <w:tcW w:w="4304" w:type="dxa"/>
            <w:shd w:val="clear" w:color="auto" w:fill="D4E9F9"/>
          </w:tcPr>
          <w:p>
            <w:pPr>
              <w:pStyle w:val="TableParagraph"/>
              <w:numPr>
                <w:ilvl w:val="0"/>
                <w:numId w:val="28"/>
              </w:numPr>
              <w:tabs>
                <w:tab w:pos="465" w:val="left" w:leader="none"/>
                <w:tab w:pos="466" w:val="left" w:leader="none"/>
              </w:tabs>
              <w:spacing w:line="240" w:lineRule="auto" w:before="29" w:after="0"/>
              <w:ind w:left="465" w:right="0" w:hanging="361"/>
              <w:jc w:val="left"/>
              <w:rPr>
                <w:rFonts w:ascii="Trebuchet MS" w:hAnsi="Trebuchet MS"/>
                <w:sz w:val="26"/>
              </w:rPr>
            </w:pPr>
            <w:r>
              <w:rPr>
                <w:rFonts w:ascii="Trebuchet MS" w:hAnsi="Trebuchet MS"/>
                <w:color w:val="0060AE"/>
                <w:sz w:val="26"/>
              </w:rPr>
              <w:t>Penal/Debe;</w:t>
            </w:r>
          </w:p>
        </w:tc>
      </w:tr>
      <w:tr>
        <w:trPr>
          <w:trHeight w:val="359" w:hRule="atLeast"/>
        </w:trPr>
        <w:tc>
          <w:tcPr>
            <w:tcW w:w="4303" w:type="dxa"/>
            <w:shd w:val="clear" w:color="auto" w:fill="D4E9F9"/>
          </w:tcPr>
          <w:p>
            <w:pPr>
              <w:pStyle w:val="TableParagraph"/>
              <w:numPr>
                <w:ilvl w:val="0"/>
                <w:numId w:val="29"/>
              </w:numPr>
              <w:tabs>
                <w:tab w:pos="465" w:val="left" w:leader="none"/>
                <w:tab w:pos="466" w:val="left" w:leader="none"/>
              </w:tabs>
              <w:spacing w:line="240" w:lineRule="auto" w:before="29" w:after="0"/>
              <w:ind w:left="465" w:right="0" w:hanging="361"/>
              <w:jc w:val="left"/>
              <w:rPr>
                <w:rFonts w:ascii="Trebuchet MS" w:hAnsi="Trebuchet MS"/>
                <w:sz w:val="26"/>
              </w:rPr>
            </w:pPr>
            <w:r>
              <w:rPr>
                <w:rFonts w:ascii="Trebuchet MS" w:hAnsi="Trebuchet MS"/>
                <w:color w:val="0060AE"/>
                <w:w w:val="105"/>
                <w:sz w:val="26"/>
              </w:rPr>
              <w:t>Diego</w:t>
            </w:r>
            <w:r>
              <w:rPr>
                <w:rFonts w:ascii="Trebuchet MS" w:hAnsi="Trebuchet MS"/>
                <w:color w:val="0060AE"/>
                <w:spacing w:val="-18"/>
                <w:w w:val="105"/>
                <w:sz w:val="26"/>
              </w:rPr>
              <w:t> </w:t>
            </w:r>
            <w:r>
              <w:rPr>
                <w:rFonts w:ascii="Trebuchet MS" w:hAnsi="Trebuchet MS"/>
                <w:color w:val="0060AE"/>
                <w:w w:val="105"/>
                <w:sz w:val="26"/>
              </w:rPr>
              <w:t>Martin;</w:t>
            </w:r>
          </w:p>
        </w:tc>
        <w:tc>
          <w:tcPr>
            <w:tcW w:w="4304" w:type="dxa"/>
            <w:shd w:val="clear" w:color="auto" w:fill="D4E9F9"/>
          </w:tcPr>
          <w:p>
            <w:pPr>
              <w:pStyle w:val="TableParagraph"/>
              <w:numPr>
                <w:ilvl w:val="0"/>
                <w:numId w:val="30"/>
              </w:numPr>
              <w:tabs>
                <w:tab w:pos="466" w:val="left" w:leader="none"/>
                <w:tab w:pos="467" w:val="left" w:leader="none"/>
              </w:tabs>
              <w:spacing w:line="240" w:lineRule="auto" w:before="29" w:after="0"/>
              <w:ind w:left="466" w:right="0" w:hanging="361"/>
              <w:jc w:val="left"/>
              <w:rPr>
                <w:rFonts w:ascii="Trebuchet MS" w:hAnsi="Trebuchet MS"/>
                <w:sz w:val="26"/>
              </w:rPr>
            </w:pPr>
            <w:r>
              <w:rPr>
                <w:rFonts w:ascii="Trebuchet MS" w:hAnsi="Trebuchet MS"/>
                <w:color w:val="0060AE"/>
                <w:sz w:val="26"/>
              </w:rPr>
              <w:t>Siparia;</w:t>
            </w:r>
            <w:r>
              <w:rPr>
                <w:rFonts w:ascii="Trebuchet MS" w:hAnsi="Trebuchet MS"/>
                <w:color w:val="0060AE"/>
                <w:spacing w:val="-14"/>
                <w:sz w:val="26"/>
              </w:rPr>
              <w:t> </w:t>
            </w:r>
            <w:r>
              <w:rPr>
                <w:rFonts w:ascii="Trebuchet MS" w:hAnsi="Trebuchet MS"/>
                <w:color w:val="0060AE"/>
                <w:sz w:val="26"/>
              </w:rPr>
              <w:t>and</w:t>
            </w:r>
          </w:p>
        </w:tc>
      </w:tr>
      <w:tr>
        <w:trPr>
          <w:trHeight w:val="359" w:hRule="atLeast"/>
        </w:trPr>
        <w:tc>
          <w:tcPr>
            <w:tcW w:w="4303" w:type="dxa"/>
            <w:shd w:val="clear" w:color="auto" w:fill="D4E9F9"/>
          </w:tcPr>
          <w:p>
            <w:pPr>
              <w:pStyle w:val="TableParagraph"/>
              <w:numPr>
                <w:ilvl w:val="0"/>
                <w:numId w:val="31"/>
              </w:numPr>
              <w:tabs>
                <w:tab w:pos="465" w:val="left" w:leader="none"/>
                <w:tab w:pos="466" w:val="left" w:leader="none"/>
              </w:tabs>
              <w:spacing w:line="240" w:lineRule="auto" w:before="35" w:after="0"/>
              <w:ind w:left="465" w:right="0" w:hanging="361"/>
              <w:jc w:val="left"/>
              <w:rPr>
                <w:rFonts w:ascii="Georgia" w:hAnsi="Georgia"/>
                <w:sz w:val="26"/>
              </w:rPr>
            </w:pPr>
            <w:r>
              <w:rPr>
                <w:rFonts w:ascii="Georgia" w:hAnsi="Georgia"/>
                <w:color w:val="0060AE"/>
                <w:sz w:val="26"/>
              </w:rPr>
              <w:t>San Juan/Laventille;</w:t>
            </w:r>
          </w:p>
        </w:tc>
        <w:tc>
          <w:tcPr>
            <w:tcW w:w="4304" w:type="dxa"/>
            <w:shd w:val="clear" w:color="auto" w:fill="D4E9F9"/>
          </w:tcPr>
          <w:p>
            <w:pPr>
              <w:pStyle w:val="TableParagraph"/>
              <w:numPr>
                <w:ilvl w:val="0"/>
                <w:numId w:val="32"/>
              </w:numPr>
              <w:tabs>
                <w:tab w:pos="465" w:val="left" w:leader="none"/>
                <w:tab w:pos="466" w:val="left" w:leader="none"/>
              </w:tabs>
              <w:spacing w:line="240" w:lineRule="auto" w:before="35" w:after="0"/>
              <w:ind w:left="465" w:right="0" w:hanging="361"/>
              <w:jc w:val="left"/>
              <w:rPr>
                <w:rFonts w:ascii="Georgia" w:hAnsi="Georgia"/>
                <w:sz w:val="26"/>
              </w:rPr>
            </w:pPr>
            <w:r>
              <w:rPr>
                <w:rFonts w:ascii="Georgia" w:hAnsi="Georgia"/>
                <w:color w:val="0060AE"/>
                <w:sz w:val="26"/>
              </w:rPr>
              <w:t>Tobago.</w:t>
            </w:r>
          </w:p>
        </w:tc>
      </w:tr>
      <w:tr>
        <w:trPr>
          <w:trHeight w:val="359" w:hRule="atLeast"/>
        </w:trPr>
        <w:tc>
          <w:tcPr>
            <w:tcW w:w="4303" w:type="dxa"/>
            <w:shd w:val="clear" w:color="auto" w:fill="D4E9F9"/>
          </w:tcPr>
          <w:p>
            <w:pPr>
              <w:pStyle w:val="TableParagraph"/>
              <w:numPr>
                <w:ilvl w:val="0"/>
                <w:numId w:val="33"/>
              </w:numPr>
              <w:tabs>
                <w:tab w:pos="465" w:val="left" w:leader="none"/>
                <w:tab w:pos="466" w:val="left" w:leader="none"/>
              </w:tabs>
              <w:spacing w:line="240" w:lineRule="auto" w:before="29" w:after="0"/>
              <w:ind w:left="465" w:right="0" w:hanging="361"/>
              <w:jc w:val="left"/>
              <w:rPr>
                <w:rFonts w:ascii="Trebuchet MS" w:hAnsi="Trebuchet MS"/>
                <w:sz w:val="26"/>
              </w:rPr>
            </w:pPr>
            <w:r>
              <w:rPr>
                <w:rFonts w:ascii="Trebuchet MS" w:hAnsi="Trebuchet MS"/>
                <w:color w:val="0060AE"/>
                <w:sz w:val="26"/>
              </w:rPr>
              <w:t>Tunapuna/Piarco;</w:t>
            </w:r>
          </w:p>
        </w:tc>
        <w:tc>
          <w:tcPr>
            <w:tcW w:w="4304" w:type="dxa"/>
            <w:shd w:val="clear" w:color="auto" w:fill="D4E9F9"/>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spacing w:before="4"/>
        <w:rPr>
          <w:sz w:val="21"/>
        </w:rPr>
      </w:pPr>
    </w:p>
    <w:p>
      <w:pPr>
        <w:tabs>
          <w:tab w:pos="12239" w:val="left" w:leader="none"/>
        </w:tabs>
        <w:spacing w:before="94"/>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5</w:t>
      </w:r>
      <w:r>
        <w:rPr>
          <w:rFonts w:ascii="Times New Roman"/>
          <w:color w:val="FFFFFF"/>
          <w:sz w:val="20"/>
          <w:shd w:fill="0060AE" w:color="auto" w:val="clear"/>
        </w:rPr>
        <w:tab/>
      </w:r>
    </w:p>
    <w:p>
      <w:pPr>
        <w:spacing w:after="0"/>
        <w:jc w:val="left"/>
        <w:rPr>
          <w:rFonts w:ascii="Times New Roman"/>
          <w:sz w:val="20"/>
        </w:rPr>
        <w:sectPr>
          <w:pgSz w:w="12240" w:h="15840"/>
          <w:pgMar w:top="740" w:bottom="280" w:left="0" w:right="0"/>
        </w:sectPr>
      </w:pPr>
    </w:p>
    <w:p>
      <w:pPr>
        <w:pStyle w:val="BodyText"/>
        <w:spacing w:line="280" w:lineRule="auto" w:before="86"/>
        <w:ind w:left="1008" w:right="1435"/>
        <w:jc w:val="both"/>
      </w:pPr>
      <w:r>
        <w:rPr/>
        <w:pict>
          <v:rect style="position:absolute;margin-left:0pt;margin-top:.000064pt;width:611.999951pt;height:791.999936pt;mso-position-horizontal-relative:page;mso-position-vertical-relative:page;z-index:-50837504" filled="true" fillcolor="#d4e9f9" stroked="false">
            <v:fill type="solid"/>
            <w10:wrap type="none"/>
          </v:rect>
        </w:pict>
      </w:r>
      <w:r>
        <w:rPr/>
        <w:t>Regions were identified as the main sampling domains and the sample was selected in      two stages. Within each region, census enumeration areas were selected with probability proportional to size. After carrying out a household listing within the selected enumeration areas, a systematic sample of 15 households was drawn. The sample was stratified by region and self-weighted. For reporting national level results, sample weights are used to address the issue of</w:t>
      </w:r>
      <w:r>
        <w:rPr>
          <w:spacing w:val="5"/>
        </w:rPr>
        <w:t> </w:t>
      </w:r>
      <w:r>
        <w:rPr/>
        <w:t>non-response.</w:t>
      </w:r>
    </w:p>
    <w:p>
      <w:pPr>
        <w:pStyle w:val="BodyText"/>
        <w:spacing w:before="7"/>
        <w:rPr>
          <w:sz w:val="28"/>
        </w:rPr>
      </w:pPr>
    </w:p>
    <w:p>
      <w:pPr>
        <w:pStyle w:val="BodyText"/>
        <w:spacing w:line="280" w:lineRule="auto" w:before="1"/>
        <w:ind w:left="1008" w:right="1436"/>
        <w:jc w:val="both"/>
      </w:pPr>
      <w:r>
        <w:rPr/>
        <w:t>The regions were then categorized according to the Ministry of Health’s classification of Regional Health Authorities (RHAs) as follows:</w:t>
      </w:r>
    </w:p>
    <w:p>
      <w:pPr>
        <w:pStyle w:val="BodyText"/>
        <w:spacing w:before="3"/>
        <w:rPr>
          <w:sz w:val="28"/>
        </w:rPr>
      </w:pPr>
    </w:p>
    <w:p>
      <w:pPr>
        <w:pStyle w:val="ListParagraph"/>
        <w:numPr>
          <w:ilvl w:val="0"/>
          <w:numId w:val="12"/>
        </w:numPr>
        <w:tabs>
          <w:tab w:pos="1487" w:val="left" w:leader="none"/>
          <w:tab w:pos="1489" w:val="left" w:leader="none"/>
        </w:tabs>
        <w:spacing w:line="240" w:lineRule="auto" w:before="0" w:after="0"/>
        <w:ind w:left="1488" w:right="0" w:hanging="481"/>
        <w:jc w:val="left"/>
        <w:rPr>
          <w:color w:val="0060AE"/>
          <w:sz w:val="24"/>
        </w:rPr>
      </w:pPr>
      <w:r>
        <w:rPr>
          <w:color w:val="0060AE"/>
          <w:sz w:val="24"/>
        </w:rPr>
        <w:t>North West</w:t>
      </w:r>
      <w:r>
        <w:rPr>
          <w:color w:val="0060AE"/>
          <w:spacing w:val="4"/>
          <w:sz w:val="24"/>
        </w:rPr>
        <w:t> </w:t>
      </w:r>
      <w:r>
        <w:rPr>
          <w:color w:val="0060AE"/>
          <w:sz w:val="24"/>
        </w:rPr>
        <w:t>RHA:</w:t>
      </w:r>
    </w:p>
    <w:p>
      <w:pPr>
        <w:pStyle w:val="ListParagraph"/>
        <w:numPr>
          <w:ilvl w:val="1"/>
          <w:numId w:val="12"/>
        </w:numPr>
        <w:tabs>
          <w:tab w:pos="1729" w:val="left" w:leader="none"/>
        </w:tabs>
        <w:spacing w:line="240" w:lineRule="auto" w:before="82" w:after="0"/>
        <w:ind w:left="1728" w:right="0" w:hanging="241"/>
        <w:jc w:val="left"/>
        <w:rPr>
          <w:rFonts w:ascii="Trebuchet MS" w:hAnsi="Trebuchet MS"/>
          <w:sz w:val="24"/>
        </w:rPr>
      </w:pPr>
      <w:r>
        <w:rPr>
          <w:rFonts w:ascii="Trebuchet MS" w:hAnsi="Trebuchet MS"/>
          <w:w w:val="105"/>
          <w:sz w:val="24"/>
        </w:rPr>
        <w:t>Diego</w:t>
      </w:r>
      <w:r>
        <w:rPr>
          <w:rFonts w:ascii="Trebuchet MS" w:hAnsi="Trebuchet MS"/>
          <w:spacing w:val="-28"/>
          <w:w w:val="105"/>
          <w:sz w:val="24"/>
        </w:rPr>
        <w:t> </w:t>
      </w:r>
      <w:r>
        <w:rPr>
          <w:rFonts w:ascii="Trebuchet MS" w:hAnsi="Trebuchet MS"/>
          <w:w w:val="105"/>
          <w:sz w:val="24"/>
        </w:rPr>
        <w:t>Martin;</w:t>
      </w:r>
    </w:p>
    <w:p>
      <w:pPr>
        <w:pStyle w:val="ListParagraph"/>
        <w:numPr>
          <w:ilvl w:val="1"/>
          <w:numId w:val="12"/>
        </w:numPr>
        <w:tabs>
          <w:tab w:pos="1729" w:val="left" w:leader="none"/>
        </w:tabs>
        <w:spacing w:line="240" w:lineRule="auto" w:before="82" w:after="0"/>
        <w:ind w:left="1728" w:right="0" w:hanging="241"/>
        <w:jc w:val="left"/>
        <w:rPr>
          <w:rFonts w:ascii="Trebuchet MS" w:hAnsi="Trebuchet MS"/>
          <w:sz w:val="24"/>
        </w:rPr>
      </w:pPr>
      <w:r>
        <w:rPr>
          <w:rFonts w:ascii="Trebuchet MS" w:hAnsi="Trebuchet MS"/>
          <w:sz w:val="24"/>
        </w:rPr>
        <w:t>Port-of-Spain;</w:t>
      </w:r>
    </w:p>
    <w:p>
      <w:pPr>
        <w:pStyle w:val="BodyText"/>
        <w:spacing w:before="86"/>
        <w:ind w:left="1488"/>
      </w:pPr>
      <w:r>
        <w:rPr/>
        <w:t>o San Juan/Laventille.</w:t>
      </w:r>
    </w:p>
    <w:p>
      <w:pPr>
        <w:pStyle w:val="BodyText"/>
        <w:spacing w:before="4"/>
        <w:rPr>
          <w:sz w:val="39"/>
        </w:rPr>
      </w:pPr>
    </w:p>
    <w:p>
      <w:pPr>
        <w:pStyle w:val="ListParagraph"/>
        <w:numPr>
          <w:ilvl w:val="0"/>
          <w:numId w:val="12"/>
        </w:numPr>
        <w:tabs>
          <w:tab w:pos="1487" w:val="left" w:leader="none"/>
          <w:tab w:pos="1489" w:val="left" w:leader="none"/>
        </w:tabs>
        <w:spacing w:line="240" w:lineRule="auto" w:before="1" w:after="0"/>
        <w:ind w:left="1488" w:right="0" w:hanging="481"/>
        <w:jc w:val="left"/>
        <w:rPr>
          <w:color w:val="0060AE"/>
          <w:sz w:val="24"/>
        </w:rPr>
      </w:pPr>
      <w:r>
        <w:rPr>
          <w:color w:val="0060AE"/>
          <w:sz w:val="24"/>
        </w:rPr>
        <w:t>North Central</w:t>
      </w:r>
      <w:r>
        <w:rPr>
          <w:color w:val="0060AE"/>
          <w:spacing w:val="4"/>
          <w:sz w:val="24"/>
        </w:rPr>
        <w:t> </w:t>
      </w:r>
      <w:r>
        <w:rPr>
          <w:color w:val="0060AE"/>
          <w:sz w:val="24"/>
        </w:rPr>
        <w:t>RHA:</w:t>
      </w:r>
    </w:p>
    <w:p>
      <w:pPr>
        <w:pStyle w:val="ListParagraph"/>
        <w:numPr>
          <w:ilvl w:val="1"/>
          <w:numId w:val="12"/>
        </w:numPr>
        <w:tabs>
          <w:tab w:pos="1729" w:val="left" w:leader="none"/>
        </w:tabs>
        <w:spacing w:line="240" w:lineRule="auto" w:before="82" w:after="0"/>
        <w:ind w:left="1728" w:right="0" w:hanging="241"/>
        <w:jc w:val="left"/>
        <w:rPr>
          <w:rFonts w:ascii="Trebuchet MS" w:hAnsi="Trebuchet MS"/>
          <w:sz w:val="24"/>
        </w:rPr>
      </w:pPr>
      <w:r>
        <w:rPr>
          <w:rFonts w:ascii="Trebuchet MS" w:hAnsi="Trebuchet MS"/>
          <w:sz w:val="24"/>
        </w:rPr>
        <w:t>Couva/Tabaquite/Talparo;</w:t>
      </w:r>
    </w:p>
    <w:p>
      <w:pPr>
        <w:pStyle w:val="ListParagraph"/>
        <w:numPr>
          <w:ilvl w:val="1"/>
          <w:numId w:val="12"/>
        </w:numPr>
        <w:tabs>
          <w:tab w:pos="1729" w:val="left" w:leader="none"/>
        </w:tabs>
        <w:spacing w:line="240" w:lineRule="auto" w:before="81" w:after="0"/>
        <w:ind w:left="1728" w:right="0" w:hanging="241"/>
        <w:jc w:val="left"/>
        <w:rPr>
          <w:rFonts w:ascii="Trebuchet MS" w:hAnsi="Trebuchet MS"/>
          <w:sz w:val="24"/>
        </w:rPr>
      </w:pPr>
      <w:r>
        <w:rPr>
          <w:rFonts w:ascii="Trebuchet MS" w:hAnsi="Trebuchet MS"/>
          <w:sz w:val="24"/>
        </w:rPr>
        <w:t>Chaguanas;</w:t>
      </w:r>
    </w:p>
    <w:p>
      <w:pPr>
        <w:pStyle w:val="ListParagraph"/>
        <w:numPr>
          <w:ilvl w:val="1"/>
          <w:numId w:val="12"/>
        </w:numPr>
        <w:tabs>
          <w:tab w:pos="1729" w:val="left" w:leader="none"/>
        </w:tabs>
        <w:spacing w:line="240" w:lineRule="auto" w:before="81" w:after="0"/>
        <w:ind w:left="1728" w:right="0" w:hanging="241"/>
        <w:jc w:val="left"/>
        <w:rPr>
          <w:rFonts w:ascii="Trebuchet MS" w:hAnsi="Trebuchet MS"/>
          <w:sz w:val="24"/>
        </w:rPr>
      </w:pPr>
      <w:r>
        <w:rPr>
          <w:rFonts w:ascii="Trebuchet MS" w:hAnsi="Trebuchet MS"/>
          <w:sz w:val="24"/>
        </w:rPr>
        <w:t>Tunapuna/Piarco;</w:t>
      </w:r>
    </w:p>
    <w:p>
      <w:pPr>
        <w:pStyle w:val="BodyText"/>
        <w:spacing w:before="87"/>
        <w:ind w:left="1488"/>
      </w:pPr>
      <w:r>
        <w:rPr/>
        <w:t>o</w:t>
      </w:r>
      <w:r>
        <w:rPr>
          <w:spacing w:val="51"/>
        </w:rPr>
        <w:t> </w:t>
      </w:r>
      <w:r>
        <w:rPr/>
        <w:t>Arima.</w:t>
      </w:r>
    </w:p>
    <w:p>
      <w:pPr>
        <w:pStyle w:val="BodyText"/>
        <w:spacing w:before="10"/>
        <w:rPr>
          <w:sz w:val="38"/>
        </w:rPr>
      </w:pPr>
    </w:p>
    <w:p>
      <w:pPr>
        <w:pStyle w:val="ListParagraph"/>
        <w:numPr>
          <w:ilvl w:val="0"/>
          <w:numId w:val="34"/>
        </w:numPr>
        <w:tabs>
          <w:tab w:pos="1487" w:val="left" w:leader="none"/>
          <w:tab w:pos="1489" w:val="left" w:leader="none"/>
        </w:tabs>
        <w:spacing w:line="240" w:lineRule="auto" w:before="0" w:after="0"/>
        <w:ind w:left="1488" w:right="0" w:hanging="481"/>
        <w:jc w:val="left"/>
        <w:rPr>
          <w:rFonts w:ascii="Trebuchet MS" w:hAnsi="Trebuchet MS"/>
          <w:sz w:val="24"/>
        </w:rPr>
      </w:pPr>
      <w:r>
        <w:rPr>
          <w:rFonts w:ascii="Trebuchet MS" w:hAnsi="Trebuchet MS"/>
          <w:color w:val="0060AE"/>
          <w:w w:val="105"/>
          <w:sz w:val="24"/>
        </w:rPr>
        <w:t>South West</w:t>
      </w:r>
      <w:r>
        <w:rPr>
          <w:rFonts w:ascii="Trebuchet MS" w:hAnsi="Trebuchet MS"/>
          <w:color w:val="0060AE"/>
          <w:spacing w:val="-32"/>
          <w:w w:val="105"/>
          <w:sz w:val="24"/>
        </w:rPr>
        <w:t> </w:t>
      </w:r>
      <w:r>
        <w:rPr>
          <w:rFonts w:ascii="Trebuchet MS" w:hAnsi="Trebuchet MS"/>
          <w:color w:val="0060AE"/>
          <w:w w:val="105"/>
          <w:sz w:val="24"/>
        </w:rPr>
        <w:t>RHA:</w:t>
      </w:r>
    </w:p>
    <w:p>
      <w:pPr>
        <w:pStyle w:val="ListParagraph"/>
        <w:numPr>
          <w:ilvl w:val="1"/>
          <w:numId w:val="34"/>
        </w:numPr>
        <w:tabs>
          <w:tab w:pos="1729" w:val="left" w:leader="none"/>
        </w:tabs>
        <w:spacing w:line="240" w:lineRule="auto" w:before="81" w:after="0"/>
        <w:ind w:left="1728" w:right="0" w:hanging="241"/>
        <w:jc w:val="left"/>
        <w:rPr>
          <w:rFonts w:ascii="Trebuchet MS" w:hAnsi="Trebuchet MS"/>
          <w:sz w:val="24"/>
        </w:rPr>
      </w:pPr>
      <w:r>
        <w:rPr>
          <w:rFonts w:ascii="Trebuchet MS" w:hAnsi="Trebuchet MS"/>
          <w:sz w:val="24"/>
        </w:rPr>
        <w:t>Siparia;</w:t>
      </w:r>
    </w:p>
    <w:p>
      <w:pPr>
        <w:pStyle w:val="ListParagraph"/>
        <w:numPr>
          <w:ilvl w:val="1"/>
          <w:numId w:val="34"/>
        </w:numPr>
        <w:tabs>
          <w:tab w:pos="1729" w:val="left" w:leader="none"/>
        </w:tabs>
        <w:spacing w:line="240" w:lineRule="auto" w:before="82" w:after="0"/>
        <w:ind w:left="1728" w:right="0" w:hanging="241"/>
        <w:jc w:val="left"/>
        <w:rPr>
          <w:rFonts w:ascii="Trebuchet MS" w:hAnsi="Trebuchet MS"/>
          <w:sz w:val="24"/>
        </w:rPr>
      </w:pPr>
      <w:r>
        <w:rPr>
          <w:rFonts w:ascii="Trebuchet MS" w:hAnsi="Trebuchet MS"/>
          <w:sz w:val="24"/>
        </w:rPr>
        <w:t>Penal/Debe;</w:t>
      </w:r>
    </w:p>
    <w:p>
      <w:pPr>
        <w:pStyle w:val="ListParagraph"/>
        <w:numPr>
          <w:ilvl w:val="1"/>
          <w:numId w:val="34"/>
        </w:numPr>
        <w:tabs>
          <w:tab w:pos="1729" w:val="left" w:leader="none"/>
        </w:tabs>
        <w:spacing w:line="240" w:lineRule="auto" w:before="81" w:after="0"/>
        <w:ind w:left="1728" w:right="0" w:hanging="241"/>
        <w:jc w:val="left"/>
        <w:rPr>
          <w:rFonts w:ascii="Trebuchet MS" w:hAnsi="Trebuchet MS"/>
          <w:sz w:val="24"/>
        </w:rPr>
      </w:pPr>
      <w:r>
        <w:rPr>
          <w:rFonts w:ascii="Trebuchet MS" w:hAnsi="Trebuchet MS"/>
          <w:sz w:val="24"/>
        </w:rPr>
        <w:t>Princes</w:t>
      </w:r>
      <w:r>
        <w:rPr>
          <w:rFonts w:ascii="Trebuchet MS" w:hAnsi="Trebuchet MS"/>
          <w:spacing w:val="-2"/>
          <w:sz w:val="24"/>
        </w:rPr>
        <w:t> </w:t>
      </w:r>
      <w:r>
        <w:rPr>
          <w:rFonts w:ascii="Trebuchet MS" w:hAnsi="Trebuchet MS"/>
          <w:sz w:val="24"/>
        </w:rPr>
        <w:t>Town;</w:t>
      </w:r>
    </w:p>
    <w:p>
      <w:pPr>
        <w:pStyle w:val="ListParagraph"/>
        <w:numPr>
          <w:ilvl w:val="0"/>
          <w:numId w:val="35"/>
        </w:numPr>
        <w:tabs>
          <w:tab w:pos="1729" w:val="left" w:leader="none"/>
        </w:tabs>
        <w:spacing w:line="240" w:lineRule="auto" w:before="87" w:after="0"/>
        <w:ind w:left="1728" w:right="0" w:hanging="241"/>
        <w:jc w:val="left"/>
        <w:rPr>
          <w:sz w:val="24"/>
        </w:rPr>
      </w:pPr>
      <w:r>
        <w:rPr>
          <w:w w:val="95"/>
          <w:sz w:val="24"/>
        </w:rPr>
        <w:t>San</w:t>
      </w:r>
      <w:r>
        <w:rPr>
          <w:spacing w:val="34"/>
          <w:w w:val="95"/>
          <w:sz w:val="24"/>
        </w:rPr>
        <w:t> </w:t>
      </w:r>
      <w:r>
        <w:rPr>
          <w:w w:val="95"/>
          <w:sz w:val="24"/>
        </w:rPr>
        <w:t>Fernando;</w:t>
      </w:r>
    </w:p>
    <w:p>
      <w:pPr>
        <w:pStyle w:val="ListParagraph"/>
        <w:numPr>
          <w:ilvl w:val="0"/>
          <w:numId w:val="35"/>
        </w:numPr>
        <w:tabs>
          <w:tab w:pos="1729" w:val="left" w:leader="none"/>
        </w:tabs>
        <w:spacing w:line="240" w:lineRule="auto" w:before="87" w:after="0"/>
        <w:ind w:left="1728" w:right="0" w:hanging="241"/>
        <w:jc w:val="left"/>
        <w:rPr>
          <w:sz w:val="24"/>
        </w:rPr>
      </w:pPr>
      <w:r>
        <w:rPr>
          <w:sz w:val="24"/>
        </w:rPr>
        <w:t>Point</w:t>
      </w:r>
      <w:r>
        <w:rPr>
          <w:spacing w:val="1"/>
          <w:sz w:val="24"/>
        </w:rPr>
        <w:t> </w:t>
      </w:r>
      <w:r>
        <w:rPr>
          <w:sz w:val="24"/>
        </w:rPr>
        <w:t>Fortin.</w:t>
      </w:r>
    </w:p>
    <w:p>
      <w:pPr>
        <w:pStyle w:val="BodyText"/>
        <w:spacing w:before="4"/>
        <w:rPr>
          <w:sz w:val="39"/>
        </w:rPr>
      </w:pPr>
    </w:p>
    <w:p>
      <w:pPr>
        <w:pStyle w:val="ListParagraph"/>
        <w:numPr>
          <w:ilvl w:val="0"/>
          <w:numId w:val="36"/>
        </w:numPr>
        <w:tabs>
          <w:tab w:pos="1487" w:val="left" w:leader="none"/>
          <w:tab w:pos="1489" w:val="left" w:leader="none"/>
        </w:tabs>
        <w:spacing w:line="240" w:lineRule="auto" w:before="0" w:after="0"/>
        <w:ind w:left="1488" w:right="0" w:hanging="481"/>
        <w:jc w:val="left"/>
        <w:rPr>
          <w:sz w:val="24"/>
        </w:rPr>
      </w:pPr>
      <w:r>
        <w:rPr>
          <w:color w:val="0060AE"/>
          <w:sz w:val="24"/>
        </w:rPr>
        <w:t>Eastern</w:t>
      </w:r>
      <w:r>
        <w:rPr>
          <w:color w:val="0060AE"/>
          <w:spacing w:val="1"/>
          <w:sz w:val="24"/>
        </w:rPr>
        <w:t> </w:t>
      </w:r>
      <w:r>
        <w:rPr>
          <w:color w:val="0060AE"/>
          <w:sz w:val="24"/>
        </w:rPr>
        <w:t>RHA:</w:t>
      </w:r>
    </w:p>
    <w:p>
      <w:pPr>
        <w:pStyle w:val="BodyText"/>
        <w:spacing w:before="82"/>
        <w:ind w:left="1488"/>
        <w:rPr>
          <w:rFonts w:ascii="Trebuchet MS"/>
        </w:rPr>
      </w:pPr>
      <w:r>
        <w:rPr>
          <w:rFonts w:ascii="Trebuchet MS"/>
        </w:rPr>
        <w:t>o Sangre Grande;</w:t>
      </w:r>
    </w:p>
    <w:p>
      <w:pPr>
        <w:pStyle w:val="BodyText"/>
        <w:spacing w:before="87"/>
        <w:ind w:left="1488"/>
      </w:pPr>
      <w:r>
        <w:rPr/>
        <w:t>o Mayaro/Rio Claro.</w:t>
      </w:r>
    </w:p>
    <w:p>
      <w:pPr>
        <w:pStyle w:val="BodyText"/>
        <w:spacing w:before="4"/>
        <w:rPr>
          <w:sz w:val="39"/>
        </w:rPr>
      </w:pPr>
    </w:p>
    <w:p>
      <w:pPr>
        <w:pStyle w:val="ListParagraph"/>
        <w:numPr>
          <w:ilvl w:val="0"/>
          <w:numId w:val="36"/>
        </w:numPr>
        <w:tabs>
          <w:tab w:pos="1487" w:val="left" w:leader="none"/>
          <w:tab w:pos="1489" w:val="left" w:leader="none"/>
        </w:tabs>
        <w:spacing w:line="240" w:lineRule="auto" w:before="0" w:after="0"/>
        <w:ind w:left="1488" w:right="0" w:hanging="481"/>
        <w:jc w:val="left"/>
        <w:rPr>
          <w:sz w:val="24"/>
        </w:rPr>
      </w:pPr>
      <w:r>
        <w:rPr>
          <w:color w:val="0060AE"/>
          <w:sz w:val="24"/>
        </w:rPr>
        <w:t>Tobago.</w:t>
      </w:r>
    </w:p>
    <w:p>
      <w:pPr>
        <w:pStyle w:val="BodyText"/>
        <w:spacing w:before="3"/>
        <w:rPr>
          <w:sz w:val="32"/>
        </w:rPr>
      </w:pPr>
    </w:p>
    <w:p>
      <w:pPr>
        <w:pStyle w:val="BodyText"/>
        <w:spacing w:before="1"/>
        <w:ind w:left="1008"/>
        <w:jc w:val="both"/>
      </w:pPr>
      <w:r>
        <w:rPr/>
        <w:t>A more detailed description of the sample design can be found in Appendix</w:t>
      </w:r>
      <w:r>
        <w:rPr>
          <w:spacing w:val="52"/>
        </w:rPr>
        <w:t> </w:t>
      </w:r>
      <w:r>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tabs>
          <w:tab w:pos="822"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r>
        <w:rPr/>
        <w:pict>
          <v:rect style="position:absolute;margin-left:0pt;margin-top:.000064pt;width:611.999951pt;height:791.999936pt;mso-position-horizontal-relative:page;mso-position-vertical-relative:page;z-index:-50836992" filled="true" fillcolor="#d4e9f9" stroked="false">
            <v:fill type="solid"/>
            <w10:wrap type="none"/>
          </v:rect>
        </w:pict>
      </w:r>
      <w:r>
        <w:rPr/>
        <w:pict>
          <v:rect style="position:absolute;margin-left:0pt;margin-top:.000052pt;width:.607031pt;height:791.999948pt;mso-position-horizontal-relative:page;mso-position-vertical-relative:page;z-index:15759872" filled="true" fillcolor="#d4e9f9" stroked="false">
            <v:fill type="solid"/>
            <w10:wrap type="none"/>
          </v:rect>
        </w:pict>
      </w:r>
    </w:p>
    <w:p>
      <w:pPr>
        <w:spacing w:line="240" w:lineRule="auto" w:before="0"/>
        <w:rPr>
          <w:b/>
          <w:sz w:val="20"/>
        </w:rPr>
      </w:pPr>
    </w:p>
    <w:p>
      <w:pPr>
        <w:spacing w:line="240" w:lineRule="auto" w:before="0"/>
        <w:rPr>
          <w:b/>
          <w:sz w:val="20"/>
        </w:rPr>
      </w:pPr>
    </w:p>
    <w:p>
      <w:pPr>
        <w:spacing w:line="240" w:lineRule="auto" w:before="8"/>
        <w:rPr>
          <w:b/>
          <w:sz w:val="26"/>
        </w:rPr>
      </w:pPr>
    </w:p>
    <w:p>
      <w:pPr>
        <w:spacing w:before="96"/>
        <w:ind w:left="1440" w:right="0" w:firstLine="0"/>
        <w:jc w:val="left"/>
        <w:rPr>
          <w:rFonts w:ascii="Trebuchet MS"/>
          <w:b/>
          <w:i/>
          <w:sz w:val="28"/>
        </w:rPr>
      </w:pPr>
      <w:r>
        <w:rPr>
          <w:rFonts w:ascii="Trebuchet MS"/>
          <w:b/>
          <w:i/>
          <w:color w:val="0060AE"/>
          <w:sz w:val="28"/>
        </w:rPr>
        <w:t>Questionnaires</w:t>
      </w:r>
    </w:p>
    <w:p>
      <w:pPr>
        <w:pStyle w:val="BodyText"/>
        <w:spacing w:before="9"/>
        <w:rPr>
          <w:rFonts w:ascii="Trebuchet MS"/>
          <w:b/>
          <w:i/>
          <w:sz w:val="39"/>
        </w:rPr>
      </w:pPr>
    </w:p>
    <w:p>
      <w:pPr>
        <w:spacing w:before="0"/>
        <w:ind w:left="1440" w:right="0" w:firstLine="0"/>
        <w:jc w:val="left"/>
        <w:rPr>
          <w:rFonts w:ascii="Trebuchet MS"/>
          <w:b/>
          <w:sz w:val="26"/>
        </w:rPr>
      </w:pPr>
      <w:r>
        <w:rPr>
          <w:rFonts w:ascii="Trebuchet MS"/>
          <w:b/>
          <w:sz w:val="26"/>
        </w:rPr>
        <w:t>Three sets of questionnaires were used in the survey:</w:t>
      </w:r>
    </w:p>
    <w:p>
      <w:pPr>
        <w:pStyle w:val="BodyText"/>
        <w:spacing w:before="9"/>
        <w:rPr>
          <w:rFonts w:ascii="Trebuchet MS"/>
          <w:b/>
          <w:sz w:val="38"/>
        </w:rPr>
      </w:pPr>
    </w:p>
    <w:p>
      <w:pPr>
        <w:pStyle w:val="ListParagraph"/>
        <w:numPr>
          <w:ilvl w:val="0"/>
          <w:numId w:val="37"/>
        </w:numPr>
        <w:tabs>
          <w:tab w:pos="2159" w:val="left" w:leader="none"/>
          <w:tab w:pos="2160" w:val="left" w:leader="none"/>
        </w:tabs>
        <w:spacing w:line="240" w:lineRule="auto" w:before="0" w:after="0"/>
        <w:ind w:left="2160" w:right="0" w:hanging="720"/>
        <w:jc w:val="left"/>
        <w:rPr>
          <w:sz w:val="24"/>
        </w:rPr>
      </w:pPr>
      <w:r>
        <w:rPr>
          <w:sz w:val="24"/>
        </w:rPr>
        <w:t>A household questionnaire which was used to collect information on all de</w:t>
      </w:r>
      <w:r>
        <w:rPr>
          <w:spacing w:val="56"/>
          <w:sz w:val="24"/>
        </w:rPr>
        <w:t> </w:t>
      </w:r>
      <w:r>
        <w:rPr>
          <w:sz w:val="24"/>
        </w:rPr>
        <w:t>jure</w:t>
      </w:r>
    </w:p>
    <w:p>
      <w:pPr>
        <w:pStyle w:val="BodyText"/>
        <w:spacing w:before="42"/>
        <w:ind w:left="2160"/>
        <w:rPr>
          <w:rFonts w:ascii="Trebuchet MS"/>
        </w:rPr>
      </w:pPr>
      <w:r>
        <w:rPr>
          <w:rFonts w:ascii="Trebuchet MS"/>
        </w:rPr>
        <w:t>household members, the household, and the dwelling;</w:t>
      </w:r>
    </w:p>
    <w:p>
      <w:pPr>
        <w:pStyle w:val="ListParagraph"/>
        <w:numPr>
          <w:ilvl w:val="0"/>
          <w:numId w:val="37"/>
        </w:numPr>
        <w:tabs>
          <w:tab w:pos="2159" w:val="left" w:leader="none"/>
          <w:tab w:pos="2160" w:val="left" w:leader="none"/>
        </w:tabs>
        <w:spacing w:line="240" w:lineRule="auto" w:before="167" w:after="0"/>
        <w:ind w:left="2160" w:right="0" w:hanging="720"/>
        <w:jc w:val="left"/>
        <w:rPr>
          <w:sz w:val="24"/>
        </w:rPr>
      </w:pPr>
      <w:r>
        <w:rPr>
          <w:sz w:val="24"/>
        </w:rPr>
        <w:t>A</w:t>
      </w:r>
      <w:r>
        <w:rPr>
          <w:spacing w:val="25"/>
          <w:sz w:val="24"/>
        </w:rPr>
        <w:t> </w:t>
      </w:r>
      <w:r>
        <w:rPr>
          <w:sz w:val="24"/>
        </w:rPr>
        <w:t>women’s</w:t>
      </w:r>
      <w:r>
        <w:rPr>
          <w:spacing w:val="26"/>
          <w:sz w:val="24"/>
        </w:rPr>
        <w:t> </w:t>
      </w:r>
      <w:r>
        <w:rPr>
          <w:sz w:val="24"/>
        </w:rPr>
        <w:t>questionnaire</w:t>
      </w:r>
      <w:r>
        <w:rPr>
          <w:spacing w:val="26"/>
          <w:sz w:val="24"/>
        </w:rPr>
        <w:t> </w:t>
      </w:r>
      <w:r>
        <w:rPr>
          <w:sz w:val="24"/>
        </w:rPr>
        <w:t>administered</w:t>
      </w:r>
      <w:r>
        <w:rPr>
          <w:spacing w:val="26"/>
          <w:sz w:val="24"/>
        </w:rPr>
        <w:t> </w:t>
      </w:r>
      <w:r>
        <w:rPr>
          <w:sz w:val="24"/>
        </w:rPr>
        <w:t>in</w:t>
      </w:r>
      <w:r>
        <w:rPr>
          <w:spacing w:val="26"/>
          <w:sz w:val="24"/>
        </w:rPr>
        <w:t> </w:t>
      </w:r>
      <w:r>
        <w:rPr>
          <w:sz w:val="24"/>
        </w:rPr>
        <w:t>each</w:t>
      </w:r>
      <w:r>
        <w:rPr>
          <w:spacing w:val="26"/>
          <w:sz w:val="24"/>
        </w:rPr>
        <w:t> </w:t>
      </w:r>
      <w:r>
        <w:rPr>
          <w:sz w:val="24"/>
        </w:rPr>
        <w:t>household</w:t>
      </w:r>
      <w:r>
        <w:rPr>
          <w:spacing w:val="26"/>
          <w:sz w:val="24"/>
        </w:rPr>
        <w:t> </w:t>
      </w:r>
      <w:r>
        <w:rPr>
          <w:sz w:val="24"/>
        </w:rPr>
        <w:t>to</w:t>
      </w:r>
      <w:r>
        <w:rPr>
          <w:spacing w:val="26"/>
          <w:sz w:val="24"/>
        </w:rPr>
        <w:t> </w:t>
      </w:r>
      <w:r>
        <w:rPr>
          <w:sz w:val="24"/>
        </w:rPr>
        <w:t>all</w:t>
      </w:r>
      <w:r>
        <w:rPr>
          <w:spacing w:val="26"/>
          <w:sz w:val="24"/>
        </w:rPr>
        <w:t> </w:t>
      </w:r>
      <w:r>
        <w:rPr>
          <w:sz w:val="24"/>
        </w:rPr>
        <w:t>women</w:t>
      </w:r>
      <w:r>
        <w:rPr>
          <w:spacing w:val="26"/>
          <w:sz w:val="24"/>
        </w:rPr>
        <w:t> </w:t>
      </w:r>
      <w:r>
        <w:rPr>
          <w:sz w:val="24"/>
        </w:rPr>
        <w:t>aged</w:t>
      </w:r>
      <w:r>
        <w:rPr>
          <w:spacing w:val="26"/>
          <w:sz w:val="24"/>
        </w:rPr>
        <w:t> </w:t>
      </w:r>
      <w:r>
        <w:rPr>
          <w:sz w:val="24"/>
        </w:rPr>
        <w:t>15-49</w:t>
      </w:r>
    </w:p>
    <w:p>
      <w:pPr>
        <w:pStyle w:val="BodyText"/>
        <w:spacing w:before="42"/>
        <w:ind w:left="2160"/>
        <w:rPr>
          <w:rFonts w:ascii="Trebuchet MS"/>
        </w:rPr>
      </w:pPr>
      <w:r>
        <w:rPr>
          <w:rFonts w:ascii="Trebuchet MS"/>
        </w:rPr>
        <w:t>years; and</w:t>
      </w:r>
    </w:p>
    <w:p>
      <w:pPr>
        <w:pStyle w:val="ListParagraph"/>
        <w:numPr>
          <w:ilvl w:val="0"/>
          <w:numId w:val="37"/>
        </w:numPr>
        <w:tabs>
          <w:tab w:pos="2160" w:val="left" w:leader="none"/>
        </w:tabs>
        <w:spacing w:line="280" w:lineRule="auto" w:before="166" w:after="0"/>
        <w:ind w:left="2160" w:right="1004" w:hanging="720"/>
        <w:jc w:val="both"/>
        <w:rPr>
          <w:sz w:val="24"/>
        </w:rPr>
      </w:pPr>
      <w:r>
        <w:rPr>
          <w:sz w:val="24"/>
        </w:rPr>
        <w:t>An under-5 questionnaire, administered to mothers or caretakers of all childrenunder 5</w:t>
      </w:r>
      <w:r>
        <w:rPr>
          <w:spacing w:val="-5"/>
          <w:sz w:val="24"/>
        </w:rPr>
        <w:t> </w:t>
      </w:r>
      <w:r>
        <w:rPr>
          <w:sz w:val="24"/>
        </w:rPr>
        <w:t>years</w:t>
      </w:r>
      <w:r>
        <w:rPr>
          <w:spacing w:val="-4"/>
          <w:sz w:val="24"/>
        </w:rPr>
        <w:t> </w:t>
      </w:r>
      <w:r>
        <w:rPr>
          <w:sz w:val="24"/>
        </w:rPr>
        <w:t>living</w:t>
      </w:r>
      <w:r>
        <w:rPr>
          <w:spacing w:val="-4"/>
          <w:sz w:val="24"/>
        </w:rPr>
        <w:t> </w:t>
      </w:r>
      <w:r>
        <w:rPr>
          <w:sz w:val="24"/>
        </w:rPr>
        <w:t>in</w:t>
      </w:r>
      <w:r>
        <w:rPr>
          <w:spacing w:val="-4"/>
          <w:sz w:val="24"/>
        </w:rPr>
        <w:t> </w:t>
      </w:r>
      <w:r>
        <w:rPr>
          <w:sz w:val="24"/>
        </w:rPr>
        <w:t>households.</w:t>
      </w:r>
      <w:r>
        <w:rPr>
          <w:spacing w:val="-4"/>
          <w:sz w:val="24"/>
        </w:rPr>
        <w:t> </w:t>
      </w:r>
      <w:r>
        <w:rPr>
          <w:sz w:val="24"/>
        </w:rPr>
        <w:t>In</w:t>
      </w:r>
      <w:r>
        <w:rPr>
          <w:spacing w:val="-4"/>
          <w:sz w:val="24"/>
        </w:rPr>
        <w:t> </w:t>
      </w:r>
      <w:r>
        <w:rPr>
          <w:sz w:val="24"/>
        </w:rPr>
        <w:t>cases</w:t>
      </w:r>
      <w:r>
        <w:rPr>
          <w:spacing w:val="-4"/>
          <w:sz w:val="24"/>
        </w:rPr>
        <w:t> </w:t>
      </w:r>
      <w:r>
        <w:rPr>
          <w:sz w:val="24"/>
        </w:rPr>
        <w:t>when</w:t>
      </w:r>
      <w:r>
        <w:rPr>
          <w:spacing w:val="-4"/>
          <w:sz w:val="24"/>
        </w:rPr>
        <w:t> </w:t>
      </w:r>
      <w:r>
        <w:rPr>
          <w:sz w:val="24"/>
        </w:rPr>
        <w:t>the</w:t>
      </w:r>
      <w:r>
        <w:rPr>
          <w:spacing w:val="-4"/>
          <w:sz w:val="24"/>
        </w:rPr>
        <w:t> </w:t>
      </w:r>
      <w:r>
        <w:rPr>
          <w:sz w:val="24"/>
        </w:rPr>
        <w:t>mother</w:t>
      </w:r>
      <w:r>
        <w:rPr>
          <w:spacing w:val="-4"/>
          <w:sz w:val="24"/>
        </w:rPr>
        <w:t> </w:t>
      </w:r>
      <w:r>
        <w:rPr>
          <w:sz w:val="24"/>
        </w:rPr>
        <w:t>was</w:t>
      </w:r>
      <w:r>
        <w:rPr>
          <w:spacing w:val="-4"/>
          <w:sz w:val="24"/>
        </w:rPr>
        <w:t> </w:t>
      </w:r>
      <w:r>
        <w:rPr>
          <w:sz w:val="24"/>
        </w:rPr>
        <w:t>not</w:t>
      </w:r>
      <w:r>
        <w:rPr>
          <w:spacing w:val="-4"/>
          <w:sz w:val="24"/>
        </w:rPr>
        <w:t> </w:t>
      </w:r>
      <w:r>
        <w:rPr>
          <w:sz w:val="24"/>
        </w:rPr>
        <w:t>listed</w:t>
      </w:r>
      <w:r>
        <w:rPr>
          <w:spacing w:val="-4"/>
          <w:sz w:val="24"/>
        </w:rPr>
        <w:t> </w:t>
      </w:r>
      <w:r>
        <w:rPr>
          <w:sz w:val="24"/>
        </w:rPr>
        <w:t>in</w:t>
      </w:r>
      <w:r>
        <w:rPr>
          <w:spacing w:val="-4"/>
          <w:sz w:val="24"/>
        </w:rPr>
        <w:t> </w:t>
      </w:r>
      <w:r>
        <w:rPr>
          <w:sz w:val="24"/>
        </w:rPr>
        <w:t>the</w:t>
      </w:r>
      <w:r>
        <w:rPr>
          <w:spacing w:val="-4"/>
          <w:sz w:val="24"/>
        </w:rPr>
        <w:t> </w:t>
      </w:r>
      <w:r>
        <w:rPr>
          <w:sz w:val="24"/>
        </w:rPr>
        <w:t>household roster, a primary caretaker for the child was identified and</w:t>
      </w:r>
      <w:r>
        <w:rPr>
          <w:spacing w:val="30"/>
          <w:sz w:val="24"/>
        </w:rPr>
        <w:t> </w:t>
      </w:r>
      <w:r>
        <w:rPr>
          <w:sz w:val="24"/>
        </w:rPr>
        <w:t>interviewed.</w:t>
      </w:r>
    </w:p>
    <w:p>
      <w:pPr>
        <w:pStyle w:val="BodyText"/>
        <w:spacing w:before="4"/>
        <w:rPr>
          <w:sz w:val="40"/>
        </w:rPr>
      </w:pPr>
    </w:p>
    <w:p>
      <w:pPr>
        <w:spacing w:before="1"/>
        <w:ind w:left="1440" w:right="0" w:firstLine="0"/>
        <w:jc w:val="left"/>
        <w:rPr>
          <w:rFonts w:ascii="Trebuchet MS"/>
          <w:b/>
          <w:sz w:val="26"/>
        </w:rPr>
      </w:pPr>
      <w:r>
        <w:rPr>
          <w:rFonts w:ascii="Trebuchet MS"/>
          <w:b/>
          <w:sz w:val="26"/>
        </w:rPr>
        <w:t>The questionnaires included the following modules:</w:t>
      </w:r>
    </w:p>
    <w:p>
      <w:pPr>
        <w:pStyle w:val="BodyText"/>
        <w:spacing w:before="8"/>
        <w:rPr>
          <w:rFonts w:ascii="Trebuchet MS"/>
          <w:b/>
          <w:sz w:val="41"/>
        </w:rPr>
      </w:pPr>
    </w:p>
    <w:p>
      <w:pPr>
        <w:pStyle w:val="ListParagraph"/>
        <w:numPr>
          <w:ilvl w:val="1"/>
          <w:numId w:val="36"/>
        </w:numPr>
        <w:tabs>
          <w:tab w:pos="1879" w:val="left" w:leader="none"/>
          <w:tab w:pos="1880" w:val="left" w:leader="none"/>
        </w:tabs>
        <w:spacing w:line="240" w:lineRule="auto" w:before="0" w:after="0"/>
        <w:ind w:left="1879" w:right="0" w:hanging="440"/>
        <w:jc w:val="left"/>
        <w:rPr>
          <w:rFonts w:ascii="Trebuchet MS" w:hAnsi="Trebuchet MS"/>
          <w:sz w:val="24"/>
        </w:rPr>
      </w:pPr>
      <w:r>
        <w:rPr>
          <w:rFonts w:ascii="Trebuchet MS" w:hAnsi="Trebuchet MS"/>
          <w:color w:val="0060AE"/>
          <w:sz w:val="24"/>
        </w:rPr>
        <w:t>Household</w:t>
      </w:r>
      <w:r>
        <w:rPr>
          <w:rFonts w:ascii="Trebuchet MS" w:hAnsi="Trebuchet MS"/>
          <w:color w:val="0060AE"/>
          <w:spacing w:val="-14"/>
          <w:sz w:val="24"/>
        </w:rPr>
        <w:t> </w:t>
      </w:r>
      <w:r>
        <w:rPr>
          <w:rFonts w:ascii="Trebuchet MS" w:hAnsi="Trebuchet MS"/>
          <w:color w:val="0060AE"/>
          <w:sz w:val="24"/>
        </w:rPr>
        <w:t>Questionnaire:</w:t>
      </w:r>
    </w:p>
    <w:p>
      <w:pPr>
        <w:pStyle w:val="ListParagraph"/>
        <w:numPr>
          <w:ilvl w:val="2"/>
          <w:numId w:val="36"/>
        </w:numPr>
        <w:tabs>
          <w:tab w:pos="2160" w:val="left" w:leader="none"/>
        </w:tabs>
        <w:spacing w:line="240" w:lineRule="auto" w:before="82" w:after="0"/>
        <w:ind w:left="2160" w:right="0" w:hanging="281"/>
        <w:jc w:val="left"/>
        <w:rPr>
          <w:rFonts w:ascii="Trebuchet MS" w:hAnsi="Trebuchet MS"/>
          <w:sz w:val="24"/>
        </w:rPr>
      </w:pPr>
      <w:r>
        <w:rPr>
          <w:rFonts w:ascii="Trebuchet MS" w:hAnsi="Trebuchet MS"/>
          <w:w w:val="105"/>
          <w:sz w:val="24"/>
        </w:rPr>
        <w:t>Household</w:t>
      </w:r>
      <w:r>
        <w:rPr>
          <w:rFonts w:ascii="Trebuchet MS" w:hAnsi="Trebuchet MS"/>
          <w:spacing w:val="-18"/>
          <w:w w:val="105"/>
          <w:sz w:val="24"/>
        </w:rPr>
        <w:t> </w:t>
      </w:r>
      <w:r>
        <w:rPr>
          <w:rFonts w:ascii="Trebuchet MS" w:hAnsi="Trebuchet MS"/>
          <w:w w:val="105"/>
          <w:sz w:val="24"/>
        </w:rPr>
        <w:t>listing;</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Education;</w:t>
      </w:r>
    </w:p>
    <w:p>
      <w:pPr>
        <w:pStyle w:val="ListParagraph"/>
        <w:numPr>
          <w:ilvl w:val="2"/>
          <w:numId w:val="36"/>
        </w:numPr>
        <w:tabs>
          <w:tab w:pos="2160" w:val="left" w:leader="none"/>
        </w:tabs>
        <w:spacing w:line="240" w:lineRule="auto" w:before="62" w:after="0"/>
        <w:ind w:left="2160" w:right="0" w:hanging="281"/>
        <w:jc w:val="left"/>
        <w:rPr>
          <w:rFonts w:ascii="Trebuchet MS" w:hAnsi="Trebuchet MS"/>
          <w:sz w:val="24"/>
        </w:rPr>
      </w:pPr>
      <w:r>
        <w:rPr>
          <w:rFonts w:ascii="Trebuchet MS" w:hAnsi="Trebuchet MS"/>
          <w:sz w:val="24"/>
        </w:rPr>
        <w:t>Water and</w:t>
      </w:r>
      <w:r>
        <w:rPr>
          <w:rFonts w:ascii="Trebuchet MS" w:hAnsi="Trebuchet MS"/>
          <w:spacing w:val="-26"/>
          <w:sz w:val="24"/>
        </w:rPr>
        <w:t> </w:t>
      </w:r>
      <w:r>
        <w:rPr>
          <w:rFonts w:ascii="Trebuchet MS" w:hAnsi="Trebuchet MS"/>
          <w:sz w:val="24"/>
        </w:rPr>
        <w:t>Sanitation;</w:t>
      </w:r>
    </w:p>
    <w:p>
      <w:pPr>
        <w:pStyle w:val="ListParagraph"/>
        <w:numPr>
          <w:ilvl w:val="2"/>
          <w:numId w:val="36"/>
        </w:numPr>
        <w:tabs>
          <w:tab w:pos="2160" w:val="left" w:leader="none"/>
        </w:tabs>
        <w:spacing w:line="240" w:lineRule="auto" w:before="63" w:after="0"/>
        <w:ind w:left="2160" w:right="0" w:hanging="281"/>
        <w:jc w:val="left"/>
        <w:rPr>
          <w:rFonts w:ascii="Trebuchet MS" w:hAnsi="Trebuchet MS"/>
          <w:sz w:val="24"/>
        </w:rPr>
      </w:pPr>
      <w:r>
        <w:rPr>
          <w:rFonts w:ascii="Trebuchet MS" w:hAnsi="Trebuchet MS"/>
          <w:sz w:val="24"/>
        </w:rPr>
        <w:t>Household</w:t>
      </w:r>
      <w:r>
        <w:rPr>
          <w:rFonts w:ascii="Trebuchet MS" w:hAnsi="Trebuchet MS"/>
          <w:spacing w:val="-14"/>
          <w:sz w:val="24"/>
        </w:rPr>
        <w:t> </w:t>
      </w:r>
      <w:r>
        <w:rPr>
          <w:rFonts w:ascii="Trebuchet MS" w:hAnsi="Trebuchet MS"/>
          <w:sz w:val="24"/>
        </w:rPr>
        <w:t>characteristics;</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Child</w:t>
      </w:r>
      <w:r>
        <w:rPr>
          <w:spacing w:val="2"/>
          <w:sz w:val="24"/>
        </w:rPr>
        <w:t> </w:t>
      </w:r>
      <w:r>
        <w:rPr>
          <w:sz w:val="24"/>
        </w:rPr>
        <w:t>Labour;</w:t>
      </w:r>
    </w:p>
    <w:p>
      <w:pPr>
        <w:pStyle w:val="ListParagraph"/>
        <w:numPr>
          <w:ilvl w:val="2"/>
          <w:numId w:val="36"/>
        </w:numPr>
        <w:tabs>
          <w:tab w:pos="2160" w:val="left" w:leader="none"/>
        </w:tabs>
        <w:spacing w:line="240" w:lineRule="auto" w:before="62" w:after="0"/>
        <w:ind w:left="2160" w:right="0" w:hanging="281"/>
        <w:jc w:val="left"/>
        <w:rPr>
          <w:rFonts w:ascii="Trebuchet MS" w:hAnsi="Trebuchet MS"/>
          <w:sz w:val="24"/>
        </w:rPr>
      </w:pPr>
      <w:r>
        <w:rPr>
          <w:rFonts w:ascii="Trebuchet MS" w:hAnsi="Trebuchet MS"/>
          <w:w w:val="105"/>
          <w:sz w:val="24"/>
        </w:rPr>
        <w:t>Child</w:t>
      </w:r>
      <w:r>
        <w:rPr>
          <w:rFonts w:ascii="Trebuchet MS" w:hAnsi="Trebuchet MS"/>
          <w:spacing w:val="-17"/>
          <w:w w:val="105"/>
          <w:sz w:val="24"/>
        </w:rPr>
        <w:t> </w:t>
      </w:r>
      <w:r>
        <w:rPr>
          <w:rFonts w:ascii="Trebuchet MS" w:hAnsi="Trebuchet MS"/>
          <w:w w:val="105"/>
          <w:sz w:val="24"/>
        </w:rPr>
        <w:t>Discipline;</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Salt</w:t>
      </w:r>
      <w:r>
        <w:rPr>
          <w:spacing w:val="-12"/>
          <w:sz w:val="24"/>
        </w:rPr>
        <w:t> </w:t>
      </w:r>
      <w:r>
        <w:rPr>
          <w:sz w:val="24"/>
        </w:rPr>
        <w:t>Iodization.</w:t>
      </w:r>
    </w:p>
    <w:p>
      <w:pPr>
        <w:pStyle w:val="BodyText"/>
        <w:spacing w:before="2"/>
        <w:rPr>
          <w:sz w:val="37"/>
        </w:rPr>
      </w:pPr>
    </w:p>
    <w:p>
      <w:pPr>
        <w:pStyle w:val="ListParagraph"/>
        <w:numPr>
          <w:ilvl w:val="1"/>
          <w:numId w:val="36"/>
        </w:numPr>
        <w:tabs>
          <w:tab w:pos="439" w:val="left" w:leader="none"/>
          <w:tab w:pos="1880" w:val="left" w:leader="none"/>
        </w:tabs>
        <w:spacing w:line="240" w:lineRule="auto" w:before="0" w:after="0"/>
        <w:ind w:left="1879" w:right="6343" w:hanging="1880"/>
        <w:jc w:val="right"/>
        <w:rPr>
          <w:rFonts w:ascii="Trebuchet MS" w:hAnsi="Trebuchet MS"/>
          <w:sz w:val="24"/>
        </w:rPr>
      </w:pPr>
      <w:r>
        <w:rPr>
          <w:rFonts w:ascii="Trebuchet MS" w:hAnsi="Trebuchet MS"/>
          <w:color w:val="0060AE"/>
          <w:sz w:val="24"/>
        </w:rPr>
        <w:t>Questionnaire for Individual</w:t>
      </w:r>
      <w:r>
        <w:rPr>
          <w:rFonts w:ascii="Trebuchet MS" w:hAnsi="Trebuchet MS"/>
          <w:color w:val="0060AE"/>
          <w:spacing w:val="49"/>
          <w:sz w:val="24"/>
        </w:rPr>
        <w:t> </w:t>
      </w:r>
      <w:r>
        <w:rPr>
          <w:rFonts w:ascii="Trebuchet MS" w:hAnsi="Trebuchet MS"/>
          <w:color w:val="0060AE"/>
          <w:sz w:val="24"/>
        </w:rPr>
        <w:t>Women:</w:t>
      </w:r>
    </w:p>
    <w:p>
      <w:pPr>
        <w:pStyle w:val="ListParagraph"/>
        <w:numPr>
          <w:ilvl w:val="2"/>
          <w:numId w:val="36"/>
        </w:numPr>
        <w:tabs>
          <w:tab w:pos="281" w:val="left" w:leader="none"/>
        </w:tabs>
        <w:spacing w:line="240" w:lineRule="auto" w:before="82" w:after="0"/>
        <w:ind w:left="2160" w:right="6430" w:hanging="2160"/>
        <w:jc w:val="right"/>
        <w:rPr>
          <w:rFonts w:ascii="Trebuchet MS" w:hAnsi="Trebuchet MS"/>
          <w:sz w:val="24"/>
        </w:rPr>
      </w:pPr>
      <w:r>
        <w:rPr>
          <w:rFonts w:ascii="Trebuchet MS" w:hAnsi="Trebuchet MS"/>
          <w:w w:val="105"/>
          <w:sz w:val="24"/>
        </w:rPr>
        <w:t>Childbearing</w:t>
      </w:r>
      <w:r>
        <w:rPr>
          <w:rFonts w:ascii="Trebuchet MS" w:hAnsi="Trebuchet MS"/>
          <w:spacing w:val="-31"/>
          <w:w w:val="105"/>
          <w:sz w:val="24"/>
        </w:rPr>
        <w:t> </w:t>
      </w:r>
      <w:r>
        <w:rPr>
          <w:rFonts w:ascii="Trebuchet MS" w:hAnsi="Trebuchet MS"/>
          <w:w w:val="105"/>
          <w:sz w:val="24"/>
        </w:rPr>
        <w:t>and</w:t>
      </w:r>
      <w:r>
        <w:rPr>
          <w:rFonts w:ascii="Trebuchet MS" w:hAnsi="Trebuchet MS"/>
          <w:spacing w:val="-31"/>
          <w:w w:val="105"/>
          <w:sz w:val="24"/>
        </w:rPr>
        <w:t> </w:t>
      </w:r>
      <w:r>
        <w:rPr>
          <w:rFonts w:ascii="Trebuchet MS" w:hAnsi="Trebuchet MS"/>
          <w:w w:val="105"/>
          <w:sz w:val="24"/>
        </w:rPr>
        <w:t>Child</w:t>
      </w:r>
      <w:r>
        <w:rPr>
          <w:rFonts w:ascii="Trebuchet MS" w:hAnsi="Trebuchet MS"/>
          <w:spacing w:val="-31"/>
          <w:w w:val="105"/>
          <w:sz w:val="24"/>
        </w:rPr>
        <w:t> </w:t>
      </w:r>
      <w:r>
        <w:rPr>
          <w:rFonts w:ascii="Trebuchet MS" w:hAnsi="Trebuchet MS"/>
          <w:w w:val="105"/>
          <w:sz w:val="24"/>
        </w:rPr>
        <w:t>Mortality;</w:t>
      </w:r>
    </w:p>
    <w:p>
      <w:pPr>
        <w:pStyle w:val="ListParagraph"/>
        <w:numPr>
          <w:ilvl w:val="2"/>
          <w:numId w:val="36"/>
        </w:numPr>
        <w:tabs>
          <w:tab w:pos="2160" w:val="left" w:leader="none"/>
        </w:tabs>
        <w:spacing w:line="240" w:lineRule="auto" w:before="62" w:after="0"/>
        <w:ind w:left="2160" w:right="0" w:hanging="281"/>
        <w:jc w:val="left"/>
        <w:rPr>
          <w:rFonts w:ascii="Trebuchet MS" w:hAnsi="Trebuchet MS"/>
          <w:sz w:val="24"/>
        </w:rPr>
      </w:pPr>
      <w:r>
        <w:rPr>
          <w:rFonts w:ascii="Trebuchet MS" w:hAnsi="Trebuchet MS"/>
          <w:sz w:val="24"/>
        </w:rPr>
        <w:t>Tetanus</w:t>
      </w:r>
      <w:r>
        <w:rPr>
          <w:rFonts w:ascii="Trebuchet MS" w:hAnsi="Trebuchet MS"/>
          <w:spacing w:val="-13"/>
          <w:sz w:val="24"/>
        </w:rPr>
        <w:t> </w:t>
      </w:r>
      <w:r>
        <w:rPr>
          <w:rFonts w:ascii="Trebuchet MS" w:hAnsi="Trebuchet MS"/>
          <w:sz w:val="24"/>
        </w:rPr>
        <w:t>Toxoid;</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Maternal and Newborn</w:t>
      </w:r>
      <w:r>
        <w:rPr>
          <w:spacing w:val="6"/>
          <w:sz w:val="24"/>
        </w:rPr>
        <w:t> </w:t>
      </w:r>
      <w:r>
        <w:rPr>
          <w:sz w:val="24"/>
        </w:rPr>
        <w:t>Health;</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Marriage/Union;</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Contraception and Unmet</w:t>
      </w:r>
      <w:r>
        <w:rPr>
          <w:spacing w:val="6"/>
          <w:sz w:val="24"/>
        </w:rPr>
        <w:t> </w:t>
      </w:r>
      <w:r>
        <w:rPr>
          <w:sz w:val="24"/>
        </w:rPr>
        <w:t>Need;</w:t>
      </w:r>
    </w:p>
    <w:p>
      <w:pPr>
        <w:pStyle w:val="ListParagraph"/>
        <w:numPr>
          <w:ilvl w:val="2"/>
          <w:numId w:val="36"/>
        </w:numPr>
        <w:tabs>
          <w:tab w:pos="2160" w:val="left" w:leader="none"/>
        </w:tabs>
        <w:spacing w:line="240" w:lineRule="auto" w:before="62" w:after="0"/>
        <w:ind w:left="2160" w:right="0" w:hanging="281"/>
        <w:jc w:val="left"/>
        <w:rPr>
          <w:rFonts w:ascii="Trebuchet MS" w:hAnsi="Trebuchet MS"/>
          <w:sz w:val="24"/>
        </w:rPr>
      </w:pPr>
      <w:r>
        <w:rPr>
          <w:rFonts w:ascii="Trebuchet MS" w:hAnsi="Trebuchet MS"/>
          <w:sz w:val="24"/>
        </w:rPr>
        <w:t>Attitudes Toward Domestic</w:t>
      </w:r>
      <w:r>
        <w:rPr>
          <w:rFonts w:ascii="Trebuchet MS" w:hAnsi="Trebuchet MS"/>
          <w:spacing w:val="-37"/>
          <w:sz w:val="24"/>
        </w:rPr>
        <w:t> </w:t>
      </w:r>
      <w:r>
        <w:rPr>
          <w:rFonts w:ascii="Trebuchet MS" w:hAnsi="Trebuchet MS"/>
          <w:sz w:val="24"/>
        </w:rPr>
        <w:t>Violence;</w:t>
      </w:r>
    </w:p>
    <w:p>
      <w:pPr>
        <w:pStyle w:val="ListParagraph"/>
        <w:numPr>
          <w:ilvl w:val="2"/>
          <w:numId w:val="36"/>
        </w:numPr>
        <w:tabs>
          <w:tab w:pos="2160" w:val="left" w:leader="none"/>
        </w:tabs>
        <w:spacing w:line="240" w:lineRule="auto" w:before="68" w:after="0"/>
        <w:ind w:left="2160" w:right="0" w:hanging="281"/>
        <w:jc w:val="left"/>
        <w:rPr>
          <w:sz w:val="24"/>
        </w:rPr>
      </w:pPr>
      <w:r>
        <w:rPr>
          <w:sz w:val="24"/>
        </w:rPr>
        <w:t>Sexual</w:t>
      </w:r>
      <w:r>
        <w:rPr>
          <w:spacing w:val="1"/>
          <w:sz w:val="24"/>
        </w:rPr>
        <w:t> </w:t>
      </w:r>
      <w:r>
        <w:rPr>
          <w:sz w:val="24"/>
        </w:rPr>
        <w:t>Behaviour;</w:t>
      </w:r>
    </w:p>
    <w:p>
      <w:pPr>
        <w:pStyle w:val="ListParagraph"/>
        <w:numPr>
          <w:ilvl w:val="2"/>
          <w:numId w:val="36"/>
        </w:numPr>
        <w:tabs>
          <w:tab w:pos="2160" w:val="left" w:leader="none"/>
        </w:tabs>
        <w:spacing w:line="240" w:lineRule="auto" w:before="68" w:after="0"/>
        <w:ind w:left="2160" w:right="0" w:hanging="281"/>
        <w:jc w:val="left"/>
        <w:rPr>
          <w:sz w:val="24"/>
        </w:rPr>
      </w:pPr>
      <w:r>
        <w:rPr>
          <w:w w:val="105"/>
          <w:sz w:val="24"/>
        </w:rPr>
        <w:t>HIV/AIDS.</w:t>
      </w:r>
    </w:p>
    <w:p>
      <w:pPr>
        <w:pStyle w:val="BodyText"/>
        <w:spacing w:before="7"/>
        <w:rPr>
          <w:sz w:val="37"/>
        </w:rPr>
      </w:pPr>
    </w:p>
    <w:p>
      <w:pPr>
        <w:pStyle w:val="ListParagraph"/>
        <w:numPr>
          <w:ilvl w:val="0"/>
          <w:numId w:val="38"/>
        </w:numPr>
        <w:tabs>
          <w:tab w:pos="1879" w:val="left" w:leader="none"/>
          <w:tab w:pos="1880" w:val="left" w:leader="none"/>
        </w:tabs>
        <w:spacing w:line="240" w:lineRule="auto" w:before="0" w:after="0"/>
        <w:ind w:left="1879" w:right="0" w:hanging="440"/>
        <w:jc w:val="left"/>
        <w:rPr>
          <w:sz w:val="24"/>
        </w:rPr>
      </w:pPr>
      <w:r>
        <w:rPr>
          <w:color w:val="0060AE"/>
          <w:sz w:val="24"/>
        </w:rPr>
        <w:t>Questionnaire for Children Under</w:t>
      </w:r>
      <w:r>
        <w:rPr>
          <w:color w:val="0060AE"/>
          <w:spacing w:val="7"/>
          <w:sz w:val="24"/>
        </w:rPr>
        <w:t> </w:t>
      </w:r>
      <w:r>
        <w:rPr>
          <w:color w:val="0060AE"/>
          <w:sz w:val="24"/>
        </w:rPr>
        <w:t>Five:</w:t>
      </w:r>
    </w:p>
    <w:p>
      <w:pPr>
        <w:pStyle w:val="ListParagraph"/>
        <w:numPr>
          <w:ilvl w:val="1"/>
          <w:numId w:val="38"/>
        </w:numPr>
        <w:tabs>
          <w:tab w:pos="2160" w:val="left" w:leader="none"/>
        </w:tabs>
        <w:spacing w:line="240" w:lineRule="auto" w:before="88" w:after="0"/>
        <w:ind w:left="2160" w:right="0" w:hanging="281"/>
        <w:jc w:val="left"/>
        <w:rPr>
          <w:sz w:val="24"/>
        </w:rPr>
      </w:pPr>
      <w:r>
        <w:rPr>
          <w:sz w:val="24"/>
        </w:rPr>
        <w:t>Birth Registration and Early</w:t>
      </w:r>
      <w:r>
        <w:rPr>
          <w:spacing w:val="6"/>
          <w:sz w:val="24"/>
        </w:rPr>
        <w:t> </w:t>
      </w:r>
      <w:r>
        <w:rPr>
          <w:sz w:val="24"/>
        </w:rPr>
        <w:t>Learning;</w:t>
      </w:r>
    </w:p>
    <w:p>
      <w:pPr>
        <w:pStyle w:val="ListParagraph"/>
        <w:numPr>
          <w:ilvl w:val="1"/>
          <w:numId w:val="38"/>
        </w:numPr>
        <w:tabs>
          <w:tab w:pos="2160" w:val="left" w:leader="none"/>
        </w:tabs>
        <w:spacing w:line="240" w:lineRule="auto" w:before="62" w:after="0"/>
        <w:ind w:left="2160" w:right="0" w:hanging="281"/>
        <w:jc w:val="left"/>
        <w:rPr>
          <w:rFonts w:ascii="Trebuchet MS" w:hAnsi="Trebuchet MS"/>
          <w:sz w:val="24"/>
        </w:rPr>
      </w:pPr>
      <w:r>
        <w:rPr>
          <w:rFonts w:ascii="Trebuchet MS" w:hAnsi="Trebuchet MS"/>
          <w:w w:val="105"/>
          <w:sz w:val="24"/>
        </w:rPr>
        <w:t>Child</w:t>
      </w:r>
      <w:r>
        <w:rPr>
          <w:rFonts w:ascii="Trebuchet MS" w:hAnsi="Trebuchet MS"/>
          <w:spacing w:val="-17"/>
          <w:w w:val="105"/>
          <w:sz w:val="24"/>
        </w:rPr>
        <w:t> </w:t>
      </w:r>
      <w:r>
        <w:rPr>
          <w:rFonts w:ascii="Trebuchet MS" w:hAnsi="Trebuchet MS"/>
          <w:w w:val="105"/>
          <w:sz w:val="24"/>
        </w:rPr>
        <w:t>Development;</w:t>
      </w:r>
    </w:p>
    <w:p>
      <w:pPr>
        <w:pStyle w:val="BodyText"/>
        <w:rPr>
          <w:rFonts w:ascii="Trebuchet MS"/>
          <w:sz w:val="20"/>
        </w:rPr>
      </w:pPr>
    </w:p>
    <w:p>
      <w:pPr>
        <w:pStyle w:val="BodyText"/>
        <w:rPr>
          <w:rFonts w:ascii="Trebuchet MS"/>
          <w:sz w:val="20"/>
        </w:rPr>
      </w:pPr>
    </w:p>
    <w:p>
      <w:pPr>
        <w:pStyle w:val="BodyText"/>
        <w:spacing w:before="5"/>
        <w:rPr>
          <w:rFonts w:ascii="Trebuchet MS"/>
          <w:sz w:val="19"/>
        </w:rPr>
      </w:pPr>
    </w:p>
    <w:p>
      <w:pPr>
        <w:tabs>
          <w:tab w:pos="12239" w:val="left" w:leader="none"/>
        </w:tabs>
        <w:spacing w:before="0"/>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7</w:t>
      </w:r>
      <w:r>
        <w:rPr>
          <w:rFonts w:ascii="Times New Roman"/>
          <w:color w:val="FFFFFF"/>
          <w:sz w:val="20"/>
          <w:shd w:fill="0060AE" w:color="auto" w:val="clear"/>
        </w:rPr>
        <w:tab/>
      </w:r>
    </w:p>
    <w:p>
      <w:pPr>
        <w:spacing w:after="0"/>
        <w:jc w:val="left"/>
        <w:rPr>
          <w:rFonts w:ascii="Times New Roman"/>
          <w:sz w:val="20"/>
        </w:rPr>
        <w:sectPr>
          <w:pgSz w:w="12240" w:h="15840"/>
          <w:pgMar w:top="0" w:bottom="0" w:left="0" w:right="0"/>
        </w:sectPr>
      </w:pPr>
    </w:p>
    <w:p>
      <w:pPr>
        <w:pStyle w:val="BodyText"/>
        <w:spacing w:before="86"/>
        <w:ind w:left="1447"/>
      </w:pPr>
      <w:r>
        <w:rPr/>
        <w:pict>
          <v:rect style="position:absolute;margin-left:0pt;margin-top:.000064pt;width:611.999951pt;height:791.999936pt;mso-position-horizontal-relative:page;mso-position-vertical-relative:page;z-index:-50835456" filled="true" fillcolor="#d4e9f9" stroked="false">
            <v:fill type="solid"/>
            <w10:wrap type="none"/>
          </v:rect>
        </w:pict>
      </w:r>
      <w:r>
        <w:rPr>
          <w:rFonts w:ascii="Courier New"/>
        </w:rPr>
        <w:t>o </w:t>
      </w:r>
      <w:r>
        <w:rPr/>
        <w:t>Breastfeeding;</w:t>
      </w:r>
    </w:p>
    <w:p>
      <w:pPr>
        <w:pStyle w:val="BodyText"/>
        <w:spacing w:before="63"/>
        <w:ind w:left="1447"/>
        <w:rPr>
          <w:rFonts w:ascii="Trebuchet MS"/>
        </w:rPr>
      </w:pPr>
      <w:r>
        <w:rPr>
          <w:rFonts w:ascii="Trebuchet MS"/>
        </w:rPr>
        <w:t>o  Care of</w:t>
      </w:r>
      <w:r>
        <w:rPr>
          <w:rFonts w:ascii="Trebuchet MS"/>
          <w:spacing w:val="-33"/>
        </w:rPr>
        <w:t> </w:t>
      </w:r>
      <w:r>
        <w:rPr>
          <w:rFonts w:ascii="Trebuchet MS"/>
        </w:rPr>
        <w:t>Illness;</w:t>
      </w:r>
    </w:p>
    <w:p>
      <w:pPr>
        <w:pStyle w:val="BodyText"/>
        <w:spacing w:before="86"/>
        <w:ind w:left="1447"/>
      </w:pPr>
      <w:r>
        <w:rPr/>
        <w:t>o </w:t>
      </w:r>
      <w:r>
        <w:rPr>
          <w:spacing w:val="29"/>
        </w:rPr>
        <w:t> </w:t>
      </w:r>
      <w:r>
        <w:rPr/>
        <w:t>Immunization.</w:t>
      </w:r>
    </w:p>
    <w:p>
      <w:pPr>
        <w:pStyle w:val="BodyText"/>
        <w:spacing w:before="1"/>
        <w:rPr>
          <w:sz w:val="29"/>
        </w:rPr>
      </w:pPr>
    </w:p>
    <w:p>
      <w:pPr>
        <w:pStyle w:val="BodyText"/>
        <w:spacing w:line="280" w:lineRule="auto"/>
        <w:ind w:left="1008" w:right="1437"/>
        <w:jc w:val="both"/>
      </w:pPr>
      <w:r>
        <w:rPr>
          <w:rFonts w:ascii="Trebuchet MS"/>
        </w:rPr>
        <w:t>The questionnaires are based on the MICS3 model questionnaire</w:t>
      </w:r>
      <w:r>
        <w:rPr>
          <w:rFonts w:ascii="Trebuchet MS"/>
          <w:position w:val="8"/>
          <w:sz w:val="14"/>
        </w:rPr>
        <w:t>5</w:t>
      </w:r>
      <w:r>
        <w:rPr/>
        <w:t>. From the MICS3 model English version, the questionnaires were pre-tested during April, 2006. Based on the results of</w:t>
      </w:r>
      <w:r>
        <w:rPr>
          <w:spacing w:val="-12"/>
        </w:rPr>
        <w:t> </w:t>
      </w:r>
      <w:r>
        <w:rPr/>
        <w:t>the</w:t>
      </w:r>
      <w:r>
        <w:rPr>
          <w:spacing w:val="-11"/>
        </w:rPr>
        <w:t> </w:t>
      </w:r>
      <w:r>
        <w:rPr/>
        <w:t>pre-test,</w:t>
      </w:r>
      <w:r>
        <w:rPr>
          <w:spacing w:val="-11"/>
        </w:rPr>
        <w:t> </w:t>
      </w:r>
      <w:r>
        <w:rPr/>
        <w:t>modifications</w:t>
      </w:r>
      <w:r>
        <w:rPr>
          <w:spacing w:val="-11"/>
        </w:rPr>
        <w:t> </w:t>
      </w:r>
      <w:r>
        <w:rPr/>
        <w:t>were</w:t>
      </w:r>
      <w:r>
        <w:rPr>
          <w:spacing w:val="-11"/>
        </w:rPr>
        <w:t> </w:t>
      </w:r>
      <w:r>
        <w:rPr/>
        <w:t>made</w:t>
      </w:r>
      <w:r>
        <w:rPr>
          <w:spacing w:val="-11"/>
        </w:rPr>
        <w:t> </w:t>
      </w:r>
      <w:r>
        <w:rPr/>
        <w:t>to</w:t>
      </w:r>
      <w:r>
        <w:rPr>
          <w:spacing w:val="-11"/>
        </w:rPr>
        <w:t> </w:t>
      </w:r>
      <w:r>
        <w:rPr/>
        <w:t>the</w:t>
      </w:r>
      <w:r>
        <w:rPr>
          <w:spacing w:val="-12"/>
        </w:rPr>
        <w:t> </w:t>
      </w:r>
      <w:r>
        <w:rPr/>
        <w:t>wording</w:t>
      </w:r>
      <w:r>
        <w:rPr>
          <w:spacing w:val="-11"/>
        </w:rPr>
        <w:t> </w:t>
      </w:r>
      <w:r>
        <w:rPr/>
        <w:t>of</w:t>
      </w:r>
      <w:r>
        <w:rPr>
          <w:spacing w:val="-11"/>
        </w:rPr>
        <w:t> </w:t>
      </w:r>
      <w:r>
        <w:rPr/>
        <w:t>the</w:t>
      </w:r>
      <w:r>
        <w:rPr>
          <w:spacing w:val="-11"/>
        </w:rPr>
        <w:t> </w:t>
      </w:r>
      <w:r>
        <w:rPr/>
        <w:t>questionnaires.</w:t>
      </w:r>
      <w:r>
        <w:rPr>
          <w:spacing w:val="36"/>
        </w:rPr>
        <w:t> </w:t>
      </w:r>
      <w:r>
        <w:rPr/>
        <w:t>The</w:t>
      </w:r>
      <w:r>
        <w:rPr>
          <w:spacing w:val="-12"/>
        </w:rPr>
        <w:t> </w:t>
      </w:r>
      <w:r>
        <w:rPr/>
        <w:t>household listing; education, child labour and immunization modules were notable modified to reflect our local</w:t>
      </w:r>
      <w:r>
        <w:rPr>
          <w:spacing w:val="4"/>
        </w:rPr>
        <w:t> </w:t>
      </w:r>
      <w:r>
        <w:rPr/>
        <w:t>reality.</w:t>
      </w:r>
    </w:p>
    <w:p>
      <w:pPr>
        <w:pStyle w:val="BodyText"/>
        <w:spacing w:before="5"/>
        <w:rPr>
          <w:sz w:val="28"/>
        </w:rPr>
      </w:pPr>
    </w:p>
    <w:p>
      <w:pPr>
        <w:pStyle w:val="BodyText"/>
        <w:ind w:left="1008"/>
        <w:jc w:val="both"/>
      </w:pPr>
      <w:r>
        <w:rPr/>
        <w:t>A copy of the Trinidad and Tobago MICS questionnaires is provided in Appendix</w:t>
      </w:r>
      <w:r>
        <w:rPr>
          <w:spacing w:val="51"/>
        </w:rPr>
        <w:t> </w:t>
      </w:r>
      <w:r>
        <w:rPr/>
        <w:t>B.</w:t>
      </w:r>
    </w:p>
    <w:p>
      <w:pPr>
        <w:pStyle w:val="BodyText"/>
        <w:spacing w:before="3"/>
        <w:rPr>
          <w:sz w:val="32"/>
        </w:rPr>
      </w:pPr>
    </w:p>
    <w:p>
      <w:pPr>
        <w:pStyle w:val="BodyText"/>
        <w:spacing w:line="280" w:lineRule="auto"/>
        <w:ind w:left="1008" w:right="1436"/>
        <w:jc w:val="both"/>
      </w:pPr>
      <w:r>
        <w:rPr/>
        <w:t>In addition to the administration of questionnaires, fieldwork teams tested the salt used for cooking in the households for iodine content. Details and findings of this measurement are provided in the respective section of the report.</w:t>
      </w:r>
    </w:p>
    <w:p>
      <w:pPr>
        <w:pStyle w:val="BodyText"/>
        <w:spacing w:before="8"/>
        <w:rPr>
          <w:sz w:val="31"/>
        </w:rPr>
      </w:pPr>
    </w:p>
    <w:p>
      <w:pPr>
        <w:spacing w:before="0"/>
        <w:ind w:left="1008" w:right="0" w:firstLine="0"/>
        <w:jc w:val="both"/>
        <w:rPr>
          <w:rFonts w:ascii="Trebuchet MS"/>
          <w:b/>
          <w:i/>
          <w:sz w:val="28"/>
        </w:rPr>
      </w:pPr>
      <w:r>
        <w:rPr>
          <w:rFonts w:ascii="Trebuchet MS"/>
          <w:b/>
          <w:i/>
          <w:color w:val="0060AE"/>
          <w:sz w:val="28"/>
        </w:rPr>
        <w:t>Training and Fieldwork</w:t>
      </w:r>
    </w:p>
    <w:p>
      <w:pPr>
        <w:pStyle w:val="BodyText"/>
        <w:spacing w:before="6"/>
        <w:rPr>
          <w:rFonts w:ascii="Trebuchet MS"/>
          <w:b/>
          <w:i/>
          <w:sz w:val="31"/>
        </w:rPr>
      </w:pPr>
    </w:p>
    <w:p>
      <w:pPr>
        <w:pStyle w:val="BodyText"/>
        <w:spacing w:line="278" w:lineRule="auto"/>
        <w:ind w:left="1008" w:right="1435"/>
        <w:jc w:val="both"/>
      </w:pPr>
      <w:r>
        <w:rPr/>
        <w:t>Training for the fieldwork was conducted for four (4) days in April, 2006. Training included </w:t>
      </w:r>
      <w:r>
        <w:rPr>
          <w:rFonts w:ascii="Trebuchet MS"/>
        </w:rPr>
        <w:t>lectures on interviewing techniques and the contents of the questionnaires, and mock </w:t>
      </w:r>
      <w:r>
        <w:rPr/>
        <w:t>interviews between trainees to gain practice in asking questions. Interviewers were also shown how to accurately use the salt testing kits.</w:t>
      </w:r>
    </w:p>
    <w:p>
      <w:pPr>
        <w:pStyle w:val="BodyText"/>
        <w:spacing w:before="9"/>
        <w:rPr>
          <w:sz w:val="28"/>
        </w:rPr>
      </w:pPr>
    </w:p>
    <w:p>
      <w:pPr>
        <w:pStyle w:val="BodyText"/>
        <w:spacing w:before="1"/>
        <w:ind w:left="1008"/>
        <w:jc w:val="both"/>
      </w:pPr>
      <w:r>
        <w:rPr/>
        <w:t>Subsequently, during a three (3) day period, interviewers were allowed to complete three</w:t>
      </w:r>
    </w:p>
    <w:p>
      <w:pPr>
        <w:pStyle w:val="BodyText"/>
        <w:spacing w:line="278" w:lineRule="auto" w:before="47"/>
        <w:ind w:left="1008" w:right="1437"/>
        <w:jc w:val="both"/>
      </w:pPr>
      <w:r>
        <w:rPr/>
        <w:t>(3) questionnaires with selected households. A one (1) day recall session  was  held  to </w:t>
      </w:r>
      <w:r>
        <w:rPr>
          <w:rFonts w:ascii="Trebuchet MS"/>
        </w:rPr>
        <w:t>ensure</w:t>
      </w:r>
      <w:r>
        <w:rPr>
          <w:rFonts w:ascii="Trebuchet MS"/>
          <w:spacing w:val="-10"/>
        </w:rPr>
        <w:t> </w:t>
      </w:r>
      <w:r>
        <w:rPr>
          <w:rFonts w:ascii="Trebuchet MS"/>
        </w:rPr>
        <w:t>that</w:t>
      </w:r>
      <w:r>
        <w:rPr>
          <w:rFonts w:ascii="Trebuchet MS"/>
          <w:spacing w:val="-10"/>
        </w:rPr>
        <w:t> </w:t>
      </w:r>
      <w:r>
        <w:rPr>
          <w:rFonts w:ascii="Trebuchet MS"/>
        </w:rPr>
        <w:t>the</w:t>
      </w:r>
      <w:r>
        <w:rPr>
          <w:rFonts w:ascii="Trebuchet MS"/>
          <w:spacing w:val="-10"/>
        </w:rPr>
        <w:t> </w:t>
      </w:r>
      <w:r>
        <w:rPr>
          <w:rFonts w:ascii="Trebuchet MS"/>
        </w:rPr>
        <w:t>initial</w:t>
      </w:r>
      <w:r>
        <w:rPr>
          <w:rFonts w:ascii="Trebuchet MS"/>
          <w:spacing w:val="-10"/>
        </w:rPr>
        <w:t> </w:t>
      </w:r>
      <w:r>
        <w:rPr>
          <w:rFonts w:ascii="Trebuchet MS"/>
        </w:rPr>
        <w:t>sets</w:t>
      </w:r>
      <w:r>
        <w:rPr>
          <w:rFonts w:ascii="Trebuchet MS"/>
          <w:spacing w:val="-9"/>
        </w:rPr>
        <w:t> </w:t>
      </w:r>
      <w:r>
        <w:rPr>
          <w:rFonts w:ascii="Trebuchet MS"/>
        </w:rPr>
        <w:t>of</w:t>
      </w:r>
      <w:r>
        <w:rPr>
          <w:rFonts w:ascii="Trebuchet MS"/>
          <w:spacing w:val="-10"/>
        </w:rPr>
        <w:t> </w:t>
      </w:r>
      <w:r>
        <w:rPr>
          <w:rFonts w:ascii="Trebuchet MS"/>
        </w:rPr>
        <w:t>questionnaires</w:t>
      </w:r>
      <w:r>
        <w:rPr>
          <w:rFonts w:ascii="Trebuchet MS"/>
          <w:spacing w:val="-10"/>
        </w:rPr>
        <w:t> </w:t>
      </w:r>
      <w:r>
        <w:rPr>
          <w:rFonts w:ascii="Trebuchet MS"/>
        </w:rPr>
        <w:t>were</w:t>
      </w:r>
      <w:r>
        <w:rPr>
          <w:rFonts w:ascii="Trebuchet MS"/>
          <w:spacing w:val="-10"/>
        </w:rPr>
        <w:t> </w:t>
      </w:r>
      <w:r>
        <w:rPr>
          <w:rFonts w:ascii="Trebuchet MS"/>
        </w:rPr>
        <w:t>accurately</w:t>
      </w:r>
      <w:r>
        <w:rPr>
          <w:rFonts w:ascii="Trebuchet MS"/>
          <w:spacing w:val="-10"/>
        </w:rPr>
        <w:t> </w:t>
      </w:r>
      <w:r>
        <w:rPr>
          <w:rFonts w:ascii="Trebuchet MS"/>
        </w:rPr>
        <w:t>completed</w:t>
      </w:r>
      <w:r>
        <w:rPr>
          <w:rFonts w:ascii="Trebuchet MS"/>
          <w:spacing w:val="-9"/>
        </w:rPr>
        <w:t> </w:t>
      </w:r>
      <w:r>
        <w:rPr>
          <w:rFonts w:ascii="Trebuchet MS"/>
        </w:rPr>
        <w:t>and</w:t>
      </w:r>
      <w:r>
        <w:rPr>
          <w:rFonts w:ascii="Trebuchet MS"/>
          <w:spacing w:val="-10"/>
        </w:rPr>
        <w:t> </w:t>
      </w:r>
      <w:r>
        <w:rPr>
          <w:rFonts w:ascii="Trebuchet MS"/>
        </w:rPr>
        <w:t>to</w:t>
      </w:r>
      <w:r>
        <w:rPr>
          <w:rFonts w:ascii="Trebuchet MS"/>
          <w:spacing w:val="-10"/>
        </w:rPr>
        <w:t> </w:t>
      </w:r>
      <w:r>
        <w:rPr>
          <w:rFonts w:ascii="Trebuchet MS"/>
        </w:rPr>
        <w:t>address</w:t>
      </w:r>
      <w:r>
        <w:rPr>
          <w:rFonts w:ascii="Trebuchet MS"/>
          <w:spacing w:val="-10"/>
        </w:rPr>
        <w:t> </w:t>
      </w:r>
      <w:r>
        <w:rPr>
          <w:rFonts w:ascii="Trebuchet MS"/>
        </w:rPr>
        <w:t>any </w:t>
      </w:r>
      <w:r>
        <w:rPr/>
        <w:t>misconceptions/difficulties that interviewers were experiencing with the</w:t>
      </w:r>
      <w:r>
        <w:rPr>
          <w:spacing w:val="33"/>
        </w:rPr>
        <w:t> </w:t>
      </w:r>
      <w:r>
        <w:rPr/>
        <w:t>questionnaires.</w:t>
      </w:r>
    </w:p>
    <w:p>
      <w:pPr>
        <w:pStyle w:val="BodyText"/>
        <w:rPr>
          <w:sz w:val="28"/>
        </w:rPr>
      </w:pPr>
    </w:p>
    <w:p>
      <w:pPr>
        <w:pStyle w:val="BodyText"/>
        <w:spacing w:line="280" w:lineRule="auto" w:before="1"/>
        <w:ind w:left="1008" w:right="1436"/>
        <w:jc w:val="both"/>
      </w:pPr>
      <w:r>
        <w:rPr>
          <w:rFonts w:ascii="Trebuchet MS"/>
        </w:rPr>
        <w:t>The data were collected by 15 teams; each comprised 5 interviewers, one editor and a </w:t>
      </w:r>
      <w:r>
        <w:rPr/>
        <w:t>supervisor. Of the 75 interviewers, there were 9 male and 66 female interviewers. Fieldwork began in late April, 2006 and concluded in early June, 2006.</w:t>
      </w:r>
    </w:p>
    <w:p>
      <w:pPr>
        <w:pStyle w:val="BodyText"/>
        <w:spacing w:before="5"/>
        <w:rPr>
          <w:sz w:val="31"/>
        </w:rPr>
      </w:pPr>
    </w:p>
    <w:p>
      <w:pPr>
        <w:spacing w:before="1"/>
        <w:ind w:left="1008" w:right="0" w:firstLine="0"/>
        <w:jc w:val="both"/>
        <w:rPr>
          <w:rFonts w:ascii="Trebuchet MS"/>
          <w:b/>
          <w:i/>
          <w:sz w:val="28"/>
        </w:rPr>
      </w:pPr>
      <w:r>
        <w:rPr>
          <w:rFonts w:ascii="Trebuchet MS"/>
          <w:b/>
          <w:i/>
          <w:color w:val="0060AE"/>
          <w:sz w:val="28"/>
        </w:rPr>
        <w:t>Data Processing</w:t>
      </w:r>
    </w:p>
    <w:p>
      <w:pPr>
        <w:pStyle w:val="BodyText"/>
        <w:spacing w:before="5"/>
        <w:rPr>
          <w:rFonts w:ascii="Trebuchet MS"/>
          <w:b/>
          <w:i/>
          <w:sz w:val="31"/>
        </w:rPr>
      </w:pPr>
    </w:p>
    <w:p>
      <w:pPr>
        <w:pStyle w:val="BodyText"/>
        <w:spacing w:line="280" w:lineRule="auto"/>
        <w:ind w:left="1008" w:right="1436"/>
        <w:jc w:val="both"/>
      </w:pPr>
      <w:r>
        <w:rPr/>
        <w:t>Data were entered using the CSPro software. The data were entered on twelve (12) microcomputers and carried out by twenty-four (24) data entry operators and four (4) data entry</w:t>
      </w:r>
      <w:r>
        <w:rPr>
          <w:spacing w:val="-12"/>
        </w:rPr>
        <w:t> </w:t>
      </w:r>
      <w:r>
        <w:rPr/>
        <w:t>supervisors.</w:t>
      </w:r>
      <w:r>
        <w:rPr>
          <w:spacing w:val="35"/>
        </w:rPr>
        <w:t> </w:t>
      </w:r>
      <w:r>
        <w:rPr/>
        <w:t>Data</w:t>
      </w:r>
      <w:r>
        <w:rPr>
          <w:spacing w:val="-12"/>
        </w:rPr>
        <w:t> </w:t>
      </w:r>
      <w:r>
        <w:rPr/>
        <w:t>entry</w:t>
      </w:r>
      <w:r>
        <w:rPr>
          <w:spacing w:val="-12"/>
        </w:rPr>
        <w:t> </w:t>
      </w:r>
      <w:r>
        <w:rPr/>
        <w:t>personnel</w:t>
      </w:r>
      <w:r>
        <w:rPr>
          <w:spacing w:val="-12"/>
        </w:rPr>
        <w:t> </w:t>
      </w:r>
      <w:r>
        <w:rPr/>
        <w:t>worked</w:t>
      </w:r>
      <w:r>
        <w:rPr>
          <w:spacing w:val="-12"/>
        </w:rPr>
        <w:t> </w:t>
      </w:r>
      <w:r>
        <w:rPr/>
        <w:t>in</w:t>
      </w:r>
      <w:r>
        <w:rPr>
          <w:spacing w:val="-12"/>
        </w:rPr>
        <w:t> </w:t>
      </w:r>
      <w:r>
        <w:rPr/>
        <w:t>two</w:t>
      </w:r>
      <w:r>
        <w:rPr>
          <w:spacing w:val="-11"/>
        </w:rPr>
        <w:t> </w:t>
      </w:r>
      <w:r>
        <w:rPr/>
        <w:t>(2)</w:t>
      </w:r>
      <w:r>
        <w:rPr>
          <w:spacing w:val="-12"/>
        </w:rPr>
        <w:t> </w:t>
      </w:r>
      <w:r>
        <w:rPr/>
        <w:t>daily</w:t>
      </w:r>
      <w:r>
        <w:rPr>
          <w:spacing w:val="-12"/>
        </w:rPr>
        <w:t> </w:t>
      </w:r>
      <w:r>
        <w:rPr/>
        <w:t>shifts:</w:t>
      </w:r>
      <w:r>
        <w:rPr>
          <w:spacing w:val="-12"/>
        </w:rPr>
        <w:t> </w:t>
      </w:r>
      <w:r>
        <w:rPr/>
        <w:t>8.00</w:t>
      </w:r>
      <w:r>
        <w:rPr>
          <w:spacing w:val="-12"/>
        </w:rPr>
        <w:t> </w:t>
      </w:r>
      <w:r>
        <w:rPr/>
        <w:t>a.m.</w:t>
      </w:r>
      <w:r>
        <w:rPr>
          <w:spacing w:val="-12"/>
        </w:rPr>
        <w:t> </w:t>
      </w:r>
      <w:r>
        <w:rPr/>
        <w:t>to</w:t>
      </w:r>
      <w:r>
        <w:rPr>
          <w:spacing w:val="-12"/>
        </w:rPr>
        <w:t> </w:t>
      </w:r>
      <w:r>
        <w:rPr/>
        <w:t>1</w:t>
      </w:r>
      <w:r>
        <w:rPr>
          <w:spacing w:val="-11"/>
        </w:rPr>
        <w:t> </w:t>
      </w:r>
      <w:r>
        <w:rPr/>
        <w:t>p.m.</w:t>
      </w:r>
      <w:r>
        <w:rPr>
          <w:spacing w:val="-12"/>
        </w:rPr>
        <w:t> </w:t>
      </w:r>
      <w:r>
        <w:rPr/>
        <w:t>and 1</w:t>
      </w:r>
      <w:r>
        <w:rPr>
          <w:spacing w:val="-12"/>
        </w:rPr>
        <w:t> </w:t>
      </w:r>
      <w:r>
        <w:rPr/>
        <w:t>p.m.</w:t>
      </w:r>
      <w:r>
        <w:rPr>
          <w:spacing w:val="-11"/>
        </w:rPr>
        <w:t> </w:t>
      </w:r>
      <w:r>
        <w:rPr/>
        <w:t>to</w:t>
      </w:r>
      <w:r>
        <w:rPr>
          <w:spacing w:val="-11"/>
        </w:rPr>
        <w:t> </w:t>
      </w:r>
      <w:r>
        <w:rPr/>
        <w:t>6</w:t>
      </w:r>
      <w:r>
        <w:rPr>
          <w:spacing w:val="-12"/>
        </w:rPr>
        <w:t> </w:t>
      </w:r>
      <w:r>
        <w:rPr/>
        <w:t>p.m.</w:t>
      </w:r>
      <w:r>
        <w:rPr>
          <w:spacing w:val="36"/>
        </w:rPr>
        <w:t> </w:t>
      </w:r>
      <w:r>
        <w:rPr/>
        <w:t>In</w:t>
      </w:r>
      <w:r>
        <w:rPr>
          <w:spacing w:val="-11"/>
        </w:rPr>
        <w:t> </w:t>
      </w:r>
      <w:r>
        <w:rPr/>
        <w:t>order</w:t>
      </w:r>
      <w:r>
        <w:rPr>
          <w:spacing w:val="-12"/>
        </w:rPr>
        <w:t> </w:t>
      </w:r>
      <w:r>
        <w:rPr/>
        <w:t>to</w:t>
      </w:r>
      <w:r>
        <w:rPr>
          <w:spacing w:val="-11"/>
        </w:rPr>
        <w:t> </w:t>
      </w:r>
      <w:r>
        <w:rPr/>
        <w:t>ensure</w:t>
      </w:r>
      <w:r>
        <w:rPr>
          <w:spacing w:val="-11"/>
        </w:rPr>
        <w:t> </w:t>
      </w:r>
      <w:r>
        <w:rPr/>
        <w:t>quality</w:t>
      </w:r>
      <w:r>
        <w:rPr>
          <w:spacing w:val="-12"/>
        </w:rPr>
        <w:t> </w:t>
      </w:r>
      <w:r>
        <w:rPr/>
        <w:t>control,</w:t>
      </w:r>
      <w:r>
        <w:rPr>
          <w:spacing w:val="-11"/>
        </w:rPr>
        <w:t> </w:t>
      </w:r>
      <w:r>
        <w:rPr/>
        <w:t>all</w:t>
      </w:r>
      <w:r>
        <w:rPr>
          <w:spacing w:val="-11"/>
        </w:rPr>
        <w:t> </w:t>
      </w:r>
      <w:r>
        <w:rPr/>
        <w:t>questionnaires</w:t>
      </w:r>
      <w:r>
        <w:rPr>
          <w:spacing w:val="-11"/>
        </w:rPr>
        <w:t> </w:t>
      </w:r>
      <w:r>
        <w:rPr/>
        <w:t>were</w:t>
      </w:r>
      <w:r>
        <w:rPr>
          <w:spacing w:val="-12"/>
        </w:rPr>
        <w:t> </w:t>
      </w:r>
      <w:r>
        <w:rPr/>
        <w:t>double</w:t>
      </w:r>
      <w:r>
        <w:rPr>
          <w:spacing w:val="-11"/>
        </w:rPr>
        <w:t> </w:t>
      </w:r>
      <w:r>
        <w:rPr/>
        <w:t>entered</w:t>
      </w:r>
      <w:r>
        <w:rPr>
          <w:spacing w:val="-11"/>
        </w:rPr>
        <w:t> </w:t>
      </w:r>
      <w:r>
        <w:rPr/>
        <w:t>and internal</w:t>
      </w:r>
      <w:r>
        <w:rPr>
          <w:spacing w:val="16"/>
        </w:rPr>
        <w:t> </w:t>
      </w:r>
      <w:r>
        <w:rPr/>
        <w:t>consistency</w:t>
      </w:r>
      <w:r>
        <w:rPr>
          <w:spacing w:val="17"/>
        </w:rPr>
        <w:t> </w:t>
      </w:r>
      <w:r>
        <w:rPr/>
        <w:t>checks</w:t>
      </w:r>
      <w:r>
        <w:rPr>
          <w:spacing w:val="16"/>
        </w:rPr>
        <w:t> </w:t>
      </w:r>
      <w:r>
        <w:rPr/>
        <w:t>were</w:t>
      </w:r>
      <w:r>
        <w:rPr>
          <w:spacing w:val="17"/>
        </w:rPr>
        <w:t> </w:t>
      </w:r>
      <w:r>
        <w:rPr/>
        <w:t>performed.</w:t>
      </w:r>
      <w:r>
        <w:rPr>
          <w:spacing w:val="15"/>
        </w:rPr>
        <w:t> </w:t>
      </w:r>
      <w:r>
        <w:rPr/>
        <w:t>Procedures</w:t>
      </w:r>
      <w:r>
        <w:rPr>
          <w:spacing w:val="17"/>
        </w:rPr>
        <w:t> </w:t>
      </w:r>
      <w:r>
        <w:rPr/>
        <w:t>and</w:t>
      </w:r>
      <w:r>
        <w:rPr>
          <w:spacing w:val="16"/>
        </w:rPr>
        <w:t> </w:t>
      </w:r>
      <w:r>
        <w:rPr/>
        <w:t>standard</w:t>
      </w:r>
      <w:r>
        <w:rPr>
          <w:spacing w:val="17"/>
        </w:rPr>
        <w:t> </w:t>
      </w:r>
      <w:r>
        <w:rPr/>
        <w:t>programs</w:t>
      </w:r>
      <w:r>
        <w:rPr>
          <w:spacing w:val="15"/>
        </w:rPr>
        <w:t> </w:t>
      </w:r>
      <w:r>
        <w:rPr/>
        <w:t>developed</w:t>
      </w:r>
    </w:p>
    <w:p>
      <w:pPr>
        <w:pStyle w:val="BodyText"/>
        <w:rPr>
          <w:sz w:val="20"/>
        </w:rPr>
      </w:pPr>
    </w:p>
    <w:p>
      <w:pPr>
        <w:pStyle w:val="BodyText"/>
        <w:spacing w:before="2"/>
        <w:rPr>
          <w:sz w:val="12"/>
        </w:rPr>
      </w:pPr>
      <w:r>
        <w:rPr/>
        <w:pict>
          <v:shape style="position:absolute;margin-left:50.400002pt;margin-top:9.386044pt;width:72pt;height:.1pt;mso-position-horizontal-relative:page;mso-position-vertical-relative:paragraph;z-index:-15696896;mso-wrap-distance-left:0;mso-wrap-distance-right:0" coordorigin="1008,188" coordsize="1440,0" path="m1008,188l2448,188e" filled="false" stroked="true" strokeweight="1.0pt" strokecolor="#000000">
            <v:path arrowok="t"/>
            <v:stroke dashstyle="solid"/>
            <w10:wrap type="topAndBottom"/>
          </v:shape>
        </w:pict>
      </w:r>
    </w:p>
    <w:p>
      <w:pPr>
        <w:pStyle w:val="ListParagraph"/>
        <w:numPr>
          <w:ilvl w:val="0"/>
          <w:numId w:val="14"/>
        </w:numPr>
        <w:tabs>
          <w:tab w:pos="1765" w:val="left" w:leader="none"/>
          <w:tab w:pos="1766" w:val="left" w:leader="none"/>
        </w:tabs>
        <w:spacing w:line="176" w:lineRule="exact" w:before="0" w:after="0"/>
        <w:ind w:left="1765" w:right="0" w:hanging="758"/>
        <w:jc w:val="left"/>
        <w:rPr>
          <w:rFonts w:ascii="Times New Roman"/>
          <w:sz w:val="16"/>
        </w:rPr>
      </w:pPr>
      <w:r>
        <w:rPr>
          <w:rFonts w:ascii="Times New Roman"/>
          <w:sz w:val="16"/>
        </w:rPr>
        <w:t>The model MICS3 questionnaire can be found at</w:t>
      </w:r>
      <w:r>
        <w:rPr>
          <w:rFonts w:ascii="Times New Roman"/>
          <w:spacing w:val="-3"/>
          <w:sz w:val="16"/>
        </w:rPr>
        <w:t> </w:t>
      </w:r>
      <w:hyperlink r:id="rId28">
        <w:r>
          <w:rPr>
            <w:rFonts w:ascii="Times New Roman"/>
            <w:sz w:val="16"/>
          </w:rPr>
          <w:t>www.childinfo.org</w:t>
        </w:r>
      </w:hyperlink>
    </w:p>
    <w:p>
      <w:pPr>
        <w:pStyle w:val="BodyText"/>
        <w:rPr>
          <w:rFonts w:ascii="Times New Roman"/>
          <w:sz w:val="20"/>
        </w:rPr>
      </w:pPr>
    </w:p>
    <w:p>
      <w:pPr>
        <w:pStyle w:val="BodyText"/>
        <w:spacing w:before="7"/>
        <w:rPr>
          <w:rFonts w:ascii="Times New Roman"/>
          <w:sz w:val="20"/>
        </w:rPr>
      </w:pPr>
    </w:p>
    <w:p>
      <w:pPr>
        <w:tabs>
          <w:tab w:pos="822"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5"/>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r>
        <w:rPr/>
        <w:pict>
          <v:rect style="position:absolute;margin-left:0pt;margin-top:.000064pt;width:611.999951pt;height:791.999936pt;mso-position-horizontal-relative:page;mso-position-vertical-relative:page;z-index:-50834944" filled="true" fillcolor="#d4e9f9" stroked="false">
            <v:fill type="solid"/>
            <w10:wrap type="none"/>
          </v:rect>
        </w:pict>
      </w:r>
      <w:r>
        <w:rPr/>
        <w:pict>
          <v:rect style="position:absolute;margin-left:0pt;margin-top:.000052pt;width:.607031pt;height:791.999948pt;mso-position-horizontal-relative:page;mso-position-vertical-relative:page;z-index:15761920" filled="true" fillcolor="#d4e9f9" stroked="false">
            <v:fill type="solid"/>
            <w10:wrap type="none"/>
          </v:rect>
        </w:pict>
      </w: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96"/>
        <w:ind w:left="1440" w:right="1005"/>
        <w:jc w:val="both"/>
      </w:pPr>
      <w:r>
        <w:rPr>
          <w:rFonts w:ascii="Trebuchet MS"/>
        </w:rPr>
        <w:t>under</w:t>
      </w:r>
      <w:r>
        <w:rPr>
          <w:rFonts w:ascii="Trebuchet MS"/>
          <w:spacing w:val="-19"/>
        </w:rPr>
        <w:t> </w:t>
      </w:r>
      <w:r>
        <w:rPr>
          <w:rFonts w:ascii="Trebuchet MS"/>
        </w:rPr>
        <w:t>the</w:t>
      </w:r>
      <w:r>
        <w:rPr>
          <w:rFonts w:ascii="Trebuchet MS"/>
          <w:spacing w:val="-18"/>
        </w:rPr>
        <w:t> </w:t>
      </w:r>
      <w:r>
        <w:rPr>
          <w:rFonts w:ascii="Trebuchet MS"/>
        </w:rPr>
        <w:t>global</w:t>
      </w:r>
      <w:r>
        <w:rPr>
          <w:rFonts w:ascii="Trebuchet MS"/>
          <w:spacing w:val="-18"/>
        </w:rPr>
        <w:t> </w:t>
      </w:r>
      <w:r>
        <w:rPr>
          <w:rFonts w:ascii="Trebuchet MS"/>
        </w:rPr>
        <w:t>MICS3</w:t>
      </w:r>
      <w:r>
        <w:rPr>
          <w:rFonts w:ascii="Trebuchet MS"/>
          <w:spacing w:val="-19"/>
        </w:rPr>
        <w:t> </w:t>
      </w:r>
      <w:r>
        <w:rPr>
          <w:rFonts w:ascii="Trebuchet MS"/>
        </w:rPr>
        <w:t>project</w:t>
      </w:r>
      <w:r>
        <w:rPr>
          <w:rFonts w:ascii="Trebuchet MS"/>
          <w:spacing w:val="-19"/>
        </w:rPr>
        <w:t> </w:t>
      </w:r>
      <w:r>
        <w:rPr>
          <w:rFonts w:ascii="Trebuchet MS"/>
        </w:rPr>
        <w:t>and</w:t>
      </w:r>
      <w:r>
        <w:rPr>
          <w:rFonts w:ascii="Trebuchet MS"/>
          <w:spacing w:val="-19"/>
        </w:rPr>
        <w:t> </w:t>
      </w:r>
      <w:r>
        <w:rPr>
          <w:rFonts w:ascii="Trebuchet MS"/>
        </w:rPr>
        <w:t>adapted</w:t>
      </w:r>
      <w:r>
        <w:rPr>
          <w:rFonts w:ascii="Trebuchet MS"/>
          <w:spacing w:val="-18"/>
        </w:rPr>
        <w:t> </w:t>
      </w:r>
      <w:r>
        <w:rPr>
          <w:rFonts w:ascii="Trebuchet MS"/>
        </w:rPr>
        <w:t>to</w:t>
      </w:r>
      <w:r>
        <w:rPr>
          <w:rFonts w:ascii="Trebuchet MS"/>
          <w:spacing w:val="-18"/>
        </w:rPr>
        <w:t> </w:t>
      </w:r>
      <w:r>
        <w:rPr>
          <w:rFonts w:ascii="Trebuchet MS"/>
        </w:rPr>
        <w:t>the</w:t>
      </w:r>
      <w:r>
        <w:rPr>
          <w:rFonts w:ascii="Trebuchet MS"/>
          <w:spacing w:val="-19"/>
        </w:rPr>
        <w:t> </w:t>
      </w:r>
      <w:r>
        <w:rPr>
          <w:rFonts w:ascii="Trebuchet MS"/>
        </w:rPr>
        <w:t>Trinidad</w:t>
      </w:r>
      <w:r>
        <w:rPr>
          <w:rFonts w:ascii="Trebuchet MS"/>
          <w:spacing w:val="-19"/>
        </w:rPr>
        <w:t> </w:t>
      </w:r>
      <w:r>
        <w:rPr>
          <w:rFonts w:ascii="Trebuchet MS"/>
        </w:rPr>
        <w:t>and</w:t>
      </w:r>
      <w:r>
        <w:rPr>
          <w:rFonts w:ascii="Trebuchet MS"/>
          <w:spacing w:val="-19"/>
        </w:rPr>
        <w:t> </w:t>
      </w:r>
      <w:r>
        <w:rPr>
          <w:rFonts w:ascii="Trebuchet MS"/>
        </w:rPr>
        <w:t>Tobago</w:t>
      </w:r>
      <w:r>
        <w:rPr>
          <w:rFonts w:ascii="Trebuchet MS"/>
          <w:spacing w:val="-19"/>
        </w:rPr>
        <w:t> </w:t>
      </w:r>
      <w:r>
        <w:rPr>
          <w:rFonts w:ascii="Trebuchet MS"/>
        </w:rPr>
        <w:t>questionnaires</w:t>
      </w:r>
      <w:r>
        <w:rPr>
          <w:rFonts w:ascii="Trebuchet MS"/>
          <w:spacing w:val="-18"/>
        </w:rPr>
        <w:t> </w:t>
      </w:r>
      <w:r>
        <w:rPr>
          <w:rFonts w:ascii="Trebuchet MS"/>
        </w:rPr>
        <w:t>were </w:t>
      </w:r>
      <w:r>
        <w:rPr/>
        <w:t>used throughout. Data processing (which included data entry, cleaning, verification and structure</w:t>
      </w:r>
      <w:r>
        <w:rPr>
          <w:spacing w:val="-18"/>
        </w:rPr>
        <w:t> </w:t>
      </w:r>
      <w:r>
        <w:rPr/>
        <w:t>checking)</w:t>
      </w:r>
      <w:r>
        <w:rPr>
          <w:spacing w:val="-17"/>
        </w:rPr>
        <w:t> </w:t>
      </w:r>
      <w:r>
        <w:rPr/>
        <w:t>began</w:t>
      </w:r>
      <w:r>
        <w:rPr>
          <w:spacing w:val="-17"/>
        </w:rPr>
        <w:t> </w:t>
      </w:r>
      <w:r>
        <w:rPr/>
        <w:t>in</w:t>
      </w:r>
      <w:r>
        <w:rPr>
          <w:spacing w:val="-18"/>
        </w:rPr>
        <w:t> </w:t>
      </w:r>
      <w:r>
        <w:rPr/>
        <w:t>June,</w:t>
      </w:r>
      <w:r>
        <w:rPr>
          <w:spacing w:val="-17"/>
        </w:rPr>
        <w:t> </w:t>
      </w:r>
      <w:r>
        <w:rPr/>
        <w:t>2006</w:t>
      </w:r>
      <w:r>
        <w:rPr>
          <w:spacing w:val="-17"/>
        </w:rPr>
        <w:t> </w:t>
      </w:r>
      <w:r>
        <w:rPr/>
        <w:t>and</w:t>
      </w:r>
      <w:r>
        <w:rPr>
          <w:spacing w:val="-17"/>
        </w:rPr>
        <w:t> </w:t>
      </w:r>
      <w:r>
        <w:rPr/>
        <w:t>finished</w:t>
      </w:r>
      <w:r>
        <w:rPr>
          <w:spacing w:val="-18"/>
        </w:rPr>
        <w:t> </w:t>
      </w:r>
      <w:r>
        <w:rPr/>
        <w:t>in</w:t>
      </w:r>
      <w:r>
        <w:rPr>
          <w:spacing w:val="-17"/>
        </w:rPr>
        <w:t> </w:t>
      </w:r>
      <w:r>
        <w:rPr/>
        <w:t>November,</w:t>
      </w:r>
      <w:r>
        <w:rPr>
          <w:spacing w:val="-17"/>
        </w:rPr>
        <w:t> </w:t>
      </w:r>
      <w:r>
        <w:rPr/>
        <w:t>2006.</w:t>
      </w:r>
      <w:r>
        <w:rPr>
          <w:spacing w:val="24"/>
        </w:rPr>
        <w:t> </w:t>
      </w:r>
      <w:r>
        <w:rPr/>
        <w:t>Data</w:t>
      </w:r>
      <w:r>
        <w:rPr>
          <w:spacing w:val="-17"/>
        </w:rPr>
        <w:t> </w:t>
      </w:r>
      <w:r>
        <w:rPr/>
        <w:t>were</w:t>
      </w:r>
      <w:r>
        <w:rPr>
          <w:spacing w:val="-17"/>
        </w:rPr>
        <w:t> </w:t>
      </w:r>
      <w:r>
        <w:rPr/>
        <w:t>analyzed using</w:t>
      </w:r>
      <w:r>
        <w:rPr>
          <w:spacing w:val="-11"/>
        </w:rPr>
        <w:t> </w:t>
      </w:r>
      <w:r>
        <w:rPr/>
        <w:t>the</w:t>
      </w:r>
      <w:r>
        <w:rPr>
          <w:spacing w:val="-10"/>
        </w:rPr>
        <w:t> </w:t>
      </w:r>
      <w:r>
        <w:rPr/>
        <w:t>Statistical</w:t>
      </w:r>
      <w:r>
        <w:rPr>
          <w:spacing w:val="-10"/>
        </w:rPr>
        <w:t> </w:t>
      </w:r>
      <w:r>
        <w:rPr/>
        <w:t>Package</w:t>
      </w:r>
      <w:r>
        <w:rPr>
          <w:spacing w:val="-11"/>
        </w:rPr>
        <w:t> </w:t>
      </w:r>
      <w:r>
        <w:rPr/>
        <w:t>for</w:t>
      </w:r>
      <w:r>
        <w:rPr>
          <w:spacing w:val="-10"/>
        </w:rPr>
        <w:t> </w:t>
      </w:r>
      <w:r>
        <w:rPr/>
        <w:t>Social</w:t>
      </w:r>
      <w:r>
        <w:rPr>
          <w:spacing w:val="-10"/>
        </w:rPr>
        <w:t> </w:t>
      </w:r>
      <w:r>
        <w:rPr/>
        <w:t>Sciences</w:t>
      </w:r>
      <w:r>
        <w:rPr>
          <w:spacing w:val="-11"/>
        </w:rPr>
        <w:t> </w:t>
      </w:r>
      <w:r>
        <w:rPr/>
        <w:t>(SPSS)</w:t>
      </w:r>
      <w:r>
        <w:rPr>
          <w:spacing w:val="-10"/>
        </w:rPr>
        <w:t> </w:t>
      </w:r>
      <w:r>
        <w:rPr/>
        <w:t>software</w:t>
      </w:r>
      <w:r>
        <w:rPr>
          <w:spacing w:val="-10"/>
        </w:rPr>
        <w:t> </w:t>
      </w:r>
      <w:r>
        <w:rPr/>
        <w:t>program,</w:t>
      </w:r>
      <w:r>
        <w:rPr>
          <w:spacing w:val="-10"/>
        </w:rPr>
        <w:t> </w:t>
      </w:r>
      <w:r>
        <w:rPr/>
        <w:t>Version</w:t>
      </w:r>
      <w:r>
        <w:rPr>
          <w:spacing w:val="-11"/>
        </w:rPr>
        <w:t> </w:t>
      </w:r>
      <w:r>
        <w:rPr/>
        <w:t>14,</w:t>
      </w:r>
      <w:r>
        <w:rPr>
          <w:spacing w:val="-10"/>
        </w:rPr>
        <w:t> </w:t>
      </w:r>
      <w:r>
        <w:rPr/>
        <w:t>and</w:t>
      </w:r>
      <w:r>
        <w:rPr>
          <w:spacing w:val="-10"/>
        </w:rPr>
        <w:t> </w:t>
      </w:r>
      <w:r>
        <w:rPr/>
        <w:t>the model syntax and tabulation plans developed by UNICEF for this</w:t>
      </w:r>
      <w:r>
        <w:rPr>
          <w:spacing w:val="34"/>
        </w:rPr>
        <w:t> </w:t>
      </w:r>
      <w:r>
        <w:rPr/>
        <w:t>purpose.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tabs>
          <w:tab w:pos="12239" w:val="left" w:leader="none"/>
        </w:tabs>
        <w:spacing w:before="93"/>
        <w:ind w:left="6305"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6"/>
          <w:sz w:val="18"/>
          <w:shd w:fill="0060AE" w:color="auto" w:val="clear"/>
        </w:rPr>
        <w:t> </w:t>
      </w:r>
      <w:r>
        <w:rPr>
          <w:b/>
          <w:color w:val="FFFFFF"/>
          <w:sz w:val="20"/>
          <w:shd w:fill="0060AE" w:color="auto" w:val="clear"/>
        </w:rPr>
        <w:t>9</w:t>
      </w:r>
      <w:r>
        <w:rPr>
          <w:rFonts w:ascii="Times New Roman"/>
          <w:color w:val="FFFFFF"/>
          <w:sz w:val="20"/>
          <w:shd w:fill="0060AE" w:color="auto" w:val="clear"/>
        </w:rPr>
        <w:tab/>
      </w:r>
    </w:p>
    <w:p>
      <w:pPr>
        <w:spacing w:after="0"/>
        <w:jc w:val="left"/>
        <w:rPr>
          <w:rFonts w:ascii="Times New Roman"/>
          <w:sz w:val="20"/>
        </w:rPr>
        <w:sectPr>
          <w:pgSz w:w="12240" w:h="15840"/>
          <w:pgMar w:top="0" w:bottom="0" w:left="0" w:right="0"/>
        </w:sectPr>
      </w:pPr>
    </w:p>
    <w:p>
      <w:pPr>
        <w:pStyle w:val="BodyText"/>
        <w:rPr>
          <w:rFonts w:ascii="Times New Roman"/>
          <w:sz w:val="20"/>
        </w:rPr>
      </w:pPr>
      <w:r>
        <w:rPr/>
        <w:pict>
          <v:rect style="position:absolute;margin-left:0pt;margin-top:.000064pt;width:611.999951pt;height:791.999936pt;mso-position-horizontal-relative:page;mso-position-vertical-relative:page;z-index:-50833920" filled="true" fillcolor="#d4e9f9" stroked="false">
            <v:fill type="solid"/>
            <w10:wrap type="none"/>
          </v:rect>
        </w:pict>
      </w:r>
      <w:r>
        <w:rPr/>
        <w:pict>
          <v:group style="position:absolute;margin-left:0pt;margin-top:0pt;width:612pt;height:414pt;mso-position-horizontal-relative:page;mso-position-vertical-relative:page;z-index:-50833408" coordorigin="0,0" coordsize="12240,8280">
            <v:shape style="position:absolute;left:0;top:1021;width:10800;height:7259" type="#_x0000_t75" stroked="false">
              <v:imagedata r:id="rId29" o:title=""/>
            </v:shape>
            <v:rect style="position:absolute;left:0;top:1002;width:10800;height:1595" filled="true" fillcolor="#0060ae" stroked="false">
              <v:fill type="solid"/>
            </v:rect>
            <v:shape style="position:absolute;left:0;top:0;width:12240;height:1005" type="#_x0000_t75" stroked="false">
              <v:imagedata r:id="rId30" o:title=""/>
            </v:shape>
            <w10:wrap type="none"/>
          </v:group>
        </w:pict>
      </w: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ListParagraph"/>
        <w:numPr>
          <w:ilvl w:val="0"/>
          <w:numId w:val="13"/>
        </w:numPr>
        <w:tabs>
          <w:tab w:pos="1749" w:val="left" w:leader="none"/>
        </w:tabs>
        <w:spacing w:line="208" w:lineRule="auto" w:before="135" w:after="0"/>
        <w:ind w:left="1748" w:right="1837" w:hanging="740"/>
        <w:jc w:val="left"/>
        <w:rPr>
          <w:rFonts w:ascii="Times New Roman"/>
          <w:b/>
          <w:sz w:val="48"/>
        </w:rPr>
      </w:pPr>
      <w:r>
        <w:rPr>
          <w:rFonts w:ascii="Times New Roman"/>
          <w:b/>
          <w:smallCaps/>
          <w:color w:val="FFFFFF"/>
          <w:w w:val="120"/>
          <w:sz w:val="48"/>
        </w:rPr>
        <w:t>Sample</w:t>
      </w:r>
      <w:r>
        <w:rPr>
          <w:rFonts w:ascii="Times New Roman"/>
          <w:b/>
          <w:smallCaps w:val="0"/>
          <w:color w:val="FFFFFF"/>
          <w:w w:val="120"/>
          <w:sz w:val="48"/>
        </w:rPr>
        <w:t> Cov</w:t>
      </w:r>
      <w:r>
        <w:rPr>
          <w:rFonts w:ascii="Times New Roman"/>
          <w:b/>
          <w:smallCaps/>
          <w:color w:val="FFFFFF"/>
          <w:w w:val="120"/>
          <w:sz w:val="48"/>
        </w:rPr>
        <w:t>erag</w:t>
      </w:r>
      <w:r>
        <w:rPr>
          <w:rFonts w:ascii="Times New Roman"/>
          <w:b/>
          <w:smallCaps w:val="0"/>
          <w:color w:val="FFFFFF"/>
          <w:w w:val="120"/>
          <w:sz w:val="48"/>
        </w:rPr>
        <w:t>e</w:t>
      </w:r>
      <w:r>
        <w:rPr>
          <w:rFonts w:ascii="Times New Roman"/>
          <w:b/>
          <w:smallCaps/>
          <w:color w:val="FFFFFF"/>
          <w:w w:val="120"/>
          <w:sz w:val="48"/>
        </w:rPr>
        <w:t> and</w:t>
      </w:r>
      <w:r>
        <w:rPr>
          <w:rFonts w:ascii="Times New Roman"/>
          <w:b/>
          <w:smallCaps w:val="0"/>
          <w:color w:val="FFFFFF"/>
          <w:w w:val="120"/>
          <w:sz w:val="48"/>
        </w:rPr>
        <w:t> t</w:t>
      </w:r>
      <w:r>
        <w:rPr>
          <w:rFonts w:ascii="Times New Roman"/>
          <w:b/>
          <w:smallCaps/>
          <w:color w:val="FFFFFF"/>
          <w:w w:val="120"/>
          <w:sz w:val="48"/>
        </w:rPr>
        <w:t>he Characteristics</w:t>
      </w:r>
      <w:r>
        <w:rPr>
          <w:rFonts w:ascii="Times New Roman"/>
          <w:b/>
          <w:smallCaps w:val="0"/>
          <w:color w:val="FFFFFF"/>
          <w:spacing w:val="-82"/>
          <w:w w:val="120"/>
          <w:sz w:val="48"/>
        </w:rPr>
        <w:t> </w:t>
      </w:r>
      <w:r>
        <w:rPr>
          <w:rFonts w:ascii="Times New Roman"/>
          <w:b/>
          <w:smallCaps/>
          <w:color w:val="FFFFFF"/>
          <w:w w:val="120"/>
          <w:sz w:val="48"/>
        </w:rPr>
        <w:t>of</w:t>
      </w:r>
      <w:r>
        <w:rPr>
          <w:rFonts w:ascii="Times New Roman"/>
          <w:b/>
          <w:smallCaps/>
          <w:color w:val="FFFFFF"/>
          <w:spacing w:val="-82"/>
          <w:w w:val="120"/>
          <w:sz w:val="48"/>
        </w:rPr>
        <w:t> </w:t>
      </w:r>
      <w:r>
        <w:rPr>
          <w:rFonts w:ascii="Times New Roman"/>
          <w:b/>
          <w:smallCaps/>
          <w:color w:val="FFFFFF"/>
          <w:w w:val="120"/>
          <w:sz w:val="48"/>
        </w:rPr>
        <w:t>Households and</w:t>
      </w:r>
      <w:r>
        <w:rPr>
          <w:rFonts w:ascii="Times New Roman"/>
          <w:b/>
          <w:smallCaps w:val="0"/>
          <w:color w:val="FFFFFF"/>
          <w:spacing w:val="-21"/>
          <w:w w:val="120"/>
          <w:sz w:val="48"/>
        </w:rPr>
        <w:t> </w:t>
      </w:r>
      <w:r>
        <w:rPr>
          <w:rFonts w:ascii="Times New Roman"/>
          <w:b/>
          <w:smallCaps w:val="0"/>
          <w:color w:val="FFFFFF"/>
          <w:w w:val="120"/>
          <w:sz w:val="48"/>
        </w:rPr>
        <w:t>R</w:t>
      </w:r>
      <w:r>
        <w:rPr>
          <w:rFonts w:ascii="Times New Roman"/>
          <w:b/>
          <w:smallCaps/>
          <w:color w:val="FFFFFF"/>
          <w:w w:val="120"/>
          <w:sz w:val="48"/>
        </w:rPr>
        <w:t>espondents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225"/>
        <w:ind w:left="1008" w:right="0" w:firstLine="0"/>
        <w:jc w:val="both"/>
        <w:rPr>
          <w:rFonts w:ascii="Trebuchet MS"/>
          <w:b/>
          <w:i/>
          <w:sz w:val="28"/>
        </w:rPr>
      </w:pPr>
      <w:r>
        <w:rPr>
          <w:rFonts w:ascii="Trebuchet MS"/>
          <w:b/>
          <w:i/>
          <w:color w:val="0060AE"/>
          <w:sz w:val="28"/>
        </w:rPr>
        <w:t>Sample Coverage</w:t>
      </w:r>
    </w:p>
    <w:p>
      <w:pPr>
        <w:pStyle w:val="BodyText"/>
        <w:spacing w:before="8"/>
        <w:rPr>
          <w:rFonts w:ascii="Trebuchet MS"/>
          <w:b/>
          <w:i/>
          <w:sz w:val="37"/>
        </w:rPr>
      </w:pPr>
    </w:p>
    <w:p>
      <w:pPr>
        <w:pStyle w:val="BodyText"/>
        <w:spacing w:line="280" w:lineRule="auto"/>
        <w:ind w:left="1008" w:right="1437"/>
        <w:jc w:val="both"/>
      </w:pPr>
      <w:r>
        <w:rPr/>
        <w:t>Five thousand nine hundred and seventy-four (5,974) households were found to be occupied of</w:t>
      </w:r>
      <w:r>
        <w:rPr>
          <w:spacing w:val="-7"/>
        </w:rPr>
        <w:t> </w:t>
      </w:r>
      <w:r>
        <w:rPr/>
        <w:t>the</w:t>
      </w:r>
      <w:r>
        <w:rPr>
          <w:spacing w:val="-6"/>
        </w:rPr>
        <w:t> </w:t>
      </w:r>
      <w:r>
        <w:rPr/>
        <w:t>5,979</w:t>
      </w:r>
      <w:r>
        <w:rPr>
          <w:spacing w:val="-6"/>
        </w:rPr>
        <w:t> </w:t>
      </w:r>
      <w:r>
        <w:rPr/>
        <w:t>selected</w:t>
      </w:r>
      <w:r>
        <w:rPr>
          <w:spacing w:val="-6"/>
        </w:rPr>
        <w:t> </w:t>
      </w:r>
      <w:r>
        <w:rPr/>
        <w:t>for</w:t>
      </w:r>
      <w:r>
        <w:rPr>
          <w:spacing w:val="-6"/>
        </w:rPr>
        <w:t> </w:t>
      </w:r>
      <w:r>
        <w:rPr/>
        <w:t>the</w:t>
      </w:r>
      <w:r>
        <w:rPr>
          <w:spacing w:val="-7"/>
        </w:rPr>
        <w:t> </w:t>
      </w:r>
      <w:r>
        <w:rPr/>
        <w:t>sample.</w:t>
      </w:r>
      <w:r>
        <w:rPr>
          <w:spacing w:val="-6"/>
        </w:rPr>
        <w:t> </w:t>
      </w:r>
      <w:r>
        <w:rPr/>
        <w:t>Of</w:t>
      </w:r>
      <w:r>
        <w:rPr>
          <w:spacing w:val="-6"/>
        </w:rPr>
        <w:t> </w:t>
      </w:r>
      <w:r>
        <w:rPr/>
        <w:t>these,</w:t>
      </w:r>
      <w:r>
        <w:rPr>
          <w:spacing w:val="-6"/>
        </w:rPr>
        <w:t> </w:t>
      </w:r>
      <w:r>
        <w:rPr/>
        <w:t>5,557</w:t>
      </w:r>
      <w:r>
        <w:rPr>
          <w:spacing w:val="-6"/>
        </w:rPr>
        <w:t> </w:t>
      </w:r>
      <w:r>
        <w:rPr/>
        <w:t>were</w:t>
      </w:r>
      <w:r>
        <w:rPr>
          <w:spacing w:val="-7"/>
        </w:rPr>
        <w:t> </w:t>
      </w:r>
      <w:r>
        <w:rPr/>
        <w:t>successfully</w:t>
      </w:r>
      <w:r>
        <w:rPr>
          <w:spacing w:val="-6"/>
        </w:rPr>
        <w:t> </w:t>
      </w:r>
      <w:r>
        <w:rPr/>
        <w:t>interviewed</w:t>
      </w:r>
      <w:r>
        <w:rPr>
          <w:spacing w:val="-6"/>
        </w:rPr>
        <w:t> </w:t>
      </w:r>
      <w:r>
        <w:rPr/>
        <w:t>providing</w:t>
      </w:r>
      <w:r>
        <w:rPr>
          <w:spacing w:val="-6"/>
        </w:rPr>
        <w:t> </w:t>
      </w:r>
      <w:r>
        <w:rPr/>
        <w:t>a household</w:t>
      </w:r>
      <w:r>
        <w:rPr>
          <w:spacing w:val="-24"/>
        </w:rPr>
        <w:t> </w:t>
      </w:r>
      <w:r>
        <w:rPr/>
        <w:t>response</w:t>
      </w:r>
      <w:r>
        <w:rPr>
          <w:spacing w:val="-24"/>
        </w:rPr>
        <w:t> </w:t>
      </w:r>
      <w:r>
        <w:rPr/>
        <w:t>rate</w:t>
      </w:r>
      <w:r>
        <w:rPr>
          <w:spacing w:val="-22"/>
        </w:rPr>
        <w:t> </w:t>
      </w:r>
      <w:r>
        <w:rPr/>
        <w:t>of</w:t>
      </w:r>
      <w:r>
        <w:rPr>
          <w:spacing w:val="-24"/>
        </w:rPr>
        <w:t> </w:t>
      </w:r>
      <w:r>
        <w:rPr/>
        <w:t>93%.</w:t>
      </w:r>
      <w:r>
        <w:rPr>
          <w:spacing w:val="-23"/>
        </w:rPr>
        <w:t> </w:t>
      </w:r>
      <w:r>
        <w:rPr/>
        <w:t>In</w:t>
      </w:r>
      <w:r>
        <w:rPr>
          <w:spacing w:val="-24"/>
        </w:rPr>
        <w:t> </w:t>
      </w:r>
      <w:r>
        <w:rPr/>
        <w:t>the</w:t>
      </w:r>
      <w:r>
        <w:rPr>
          <w:spacing w:val="-23"/>
        </w:rPr>
        <w:t> </w:t>
      </w:r>
      <w:r>
        <w:rPr/>
        <w:t>households</w:t>
      </w:r>
      <w:r>
        <w:rPr>
          <w:spacing w:val="-23"/>
        </w:rPr>
        <w:t> </w:t>
      </w:r>
      <w:r>
        <w:rPr/>
        <w:t>interviewed,</w:t>
      </w:r>
      <w:r>
        <w:rPr>
          <w:spacing w:val="-24"/>
        </w:rPr>
        <w:t> </w:t>
      </w:r>
      <w:r>
        <w:rPr/>
        <w:t>4,826</w:t>
      </w:r>
      <w:r>
        <w:rPr>
          <w:spacing w:val="-23"/>
        </w:rPr>
        <w:t> </w:t>
      </w:r>
      <w:r>
        <w:rPr/>
        <w:t>women</w:t>
      </w:r>
      <w:r>
        <w:rPr>
          <w:spacing w:val="-24"/>
        </w:rPr>
        <w:t> </w:t>
      </w:r>
      <w:r>
        <w:rPr/>
        <w:t>(age</w:t>
      </w:r>
      <w:r>
        <w:rPr>
          <w:spacing w:val="-23"/>
        </w:rPr>
        <w:t> </w:t>
      </w:r>
      <w:r>
        <w:rPr/>
        <w:t>15-49)</w:t>
      </w:r>
      <w:r>
        <w:rPr>
          <w:spacing w:val="-23"/>
        </w:rPr>
        <w:t> </w:t>
      </w:r>
      <w:r>
        <w:rPr/>
        <w:t>were identified. Of these, 4,605 were successfully interviewed, yielding a response rate of 95.4%. In addition, 1,149 children under age five years were listed in the household questionnaire. Questionnaires were completed for 1,117 of these children which correspond to a response rate</w:t>
      </w:r>
      <w:r>
        <w:rPr>
          <w:spacing w:val="-4"/>
        </w:rPr>
        <w:t> </w:t>
      </w:r>
      <w:r>
        <w:rPr/>
        <w:t>of</w:t>
      </w:r>
      <w:r>
        <w:rPr>
          <w:spacing w:val="-3"/>
        </w:rPr>
        <w:t> </w:t>
      </w:r>
      <w:r>
        <w:rPr/>
        <w:t>97.2%.</w:t>
      </w:r>
      <w:r>
        <w:rPr>
          <w:spacing w:val="-4"/>
        </w:rPr>
        <w:t> </w:t>
      </w:r>
      <w:r>
        <w:rPr/>
        <w:t>Overall</w:t>
      </w:r>
      <w:r>
        <w:rPr>
          <w:spacing w:val="-3"/>
        </w:rPr>
        <w:t> </w:t>
      </w:r>
      <w:r>
        <w:rPr/>
        <w:t>response</w:t>
      </w:r>
      <w:r>
        <w:rPr>
          <w:spacing w:val="-3"/>
        </w:rPr>
        <w:t> </w:t>
      </w:r>
      <w:r>
        <w:rPr/>
        <w:t>rates</w:t>
      </w:r>
      <w:r>
        <w:rPr>
          <w:spacing w:val="-4"/>
        </w:rPr>
        <w:t> </w:t>
      </w:r>
      <w:r>
        <w:rPr/>
        <w:t>of</w:t>
      </w:r>
      <w:r>
        <w:rPr>
          <w:spacing w:val="-3"/>
        </w:rPr>
        <w:t> </w:t>
      </w:r>
      <w:r>
        <w:rPr/>
        <w:t>88.8%</w:t>
      </w:r>
      <w:r>
        <w:rPr>
          <w:spacing w:val="-3"/>
        </w:rPr>
        <w:t> </w:t>
      </w:r>
      <w:r>
        <w:rPr/>
        <w:t>and</w:t>
      </w:r>
      <w:r>
        <w:rPr>
          <w:spacing w:val="-4"/>
        </w:rPr>
        <w:t> </w:t>
      </w:r>
      <w:r>
        <w:rPr/>
        <w:t>90.4%</w:t>
      </w:r>
      <w:r>
        <w:rPr>
          <w:spacing w:val="-3"/>
        </w:rPr>
        <w:t> </w:t>
      </w:r>
      <w:r>
        <w:rPr/>
        <w:t>were</w:t>
      </w:r>
      <w:r>
        <w:rPr>
          <w:spacing w:val="-3"/>
        </w:rPr>
        <w:t> </w:t>
      </w:r>
      <w:r>
        <w:rPr/>
        <w:t>calculated</w:t>
      </w:r>
      <w:r>
        <w:rPr>
          <w:spacing w:val="-4"/>
        </w:rPr>
        <w:t> </w:t>
      </w:r>
      <w:r>
        <w:rPr/>
        <w:t>for</w:t>
      </w:r>
      <w:r>
        <w:rPr>
          <w:spacing w:val="-3"/>
        </w:rPr>
        <w:t> </w:t>
      </w:r>
      <w:r>
        <w:rPr/>
        <w:t>the</w:t>
      </w:r>
      <w:r>
        <w:rPr>
          <w:spacing w:val="-3"/>
        </w:rPr>
        <w:t> </w:t>
      </w:r>
      <w:r>
        <w:rPr/>
        <w:t>women</w:t>
      </w:r>
      <w:r>
        <w:rPr>
          <w:spacing w:val="-4"/>
        </w:rPr>
        <w:t> </w:t>
      </w:r>
      <w:r>
        <w:rPr/>
        <w:t>and under-5 respectively (Table HH.1). While response rates were consistently lower in Tobago than in the other regions, it should be noted that they were reasonably high in all regions. Lower response rates in Tobago have also been noted in other national surveys and require further investigation to ascertain the underlying reasons for this relatively recent</w:t>
      </w:r>
      <w:r>
        <w:rPr>
          <w:spacing w:val="9"/>
        </w:rPr>
        <w:t> </w:t>
      </w:r>
      <w:r>
        <w:rPr/>
        <w:t>trend.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rPr>
          <w:b/>
          <w:sz w:val="26"/>
        </w:rPr>
      </w:pPr>
    </w:p>
    <w:p>
      <w:pPr>
        <w:spacing w:before="96"/>
        <w:ind w:left="1422" w:right="0" w:firstLine="0"/>
        <w:jc w:val="both"/>
        <w:rPr>
          <w:rFonts w:ascii="Trebuchet MS"/>
          <w:b/>
          <w:i/>
          <w:sz w:val="28"/>
        </w:rPr>
      </w:pPr>
      <w:r>
        <w:rPr>
          <w:rFonts w:ascii="Trebuchet MS"/>
          <w:b/>
          <w:i/>
          <w:color w:val="0060AE"/>
          <w:sz w:val="28"/>
        </w:rPr>
        <w:t>Characteristics of Households</w:t>
      </w:r>
    </w:p>
    <w:p>
      <w:pPr>
        <w:pStyle w:val="BodyText"/>
        <w:spacing w:before="8"/>
        <w:rPr>
          <w:rFonts w:ascii="Trebuchet MS"/>
          <w:b/>
          <w:i/>
          <w:sz w:val="37"/>
        </w:rPr>
      </w:pPr>
    </w:p>
    <w:p>
      <w:pPr>
        <w:pStyle w:val="BodyText"/>
        <w:spacing w:line="280" w:lineRule="auto"/>
        <w:ind w:left="1422" w:right="1004"/>
        <w:jc w:val="both"/>
      </w:pPr>
      <w:r>
        <w:rPr/>
        <w:t>The age and sex distribution of the survey population is provided in Table HH.2. The distribution is also used to produce the population pyramid in Figure HH.1. In the 5,557 households successfully interviewed in the survey, 18,669 household members are listed. Of these,</w:t>
      </w:r>
      <w:r>
        <w:rPr>
          <w:spacing w:val="-6"/>
        </w:rPr>
        <w:t> </w:t>
      </w:r>
      <w:r>
        <w:rPr/>
        <w:t>9,461</w:t>
      </w:r>
      <w:r>
        <w:rPr>
          <w:spacing w:val="-5"/>
        </w:rPr>
        <w:t> </w:t>
      </w:r>
      <w:r>
        <w:rPr/>
        <w:t>are</w:t>
      </w:r>
      <w:r>
        <w:rPr>
          <w:spacing w:val="-5"/>
        </w:rPr>
        <w:t> </w:t>
      </w:r>
      <w:r>
        <w:rPr/>
        <w:t>males,</w:t>
      </w:r>
      <w:r>
        <w:rPr>
          <w:spacing w:val="-5"/>
        </w:rPr>
        <w:t> </w:t>
      </w:r>
      <w:r>
        <w:rPr/>
        <w:t>and</w:t>
      </w:r>
      <w:r>
        <w:rPr>
          <w:spacing w:val="-5"/>
        </w:rPr>
        <w:t> </w:t>
      </w:r>
      <w:r>
        <w:rPr/>
        <w:t>9,207</w:t>
      </w:r>
      <w:r>
        <w:rPr>
          <w:spacing w:val="-5"/>
        </w:rPr>
        <w:t> </w:t>
      </w:r>
      <w:r>
        <w:rPr/>
        <w:t>are</w:t>
      </w:r>
      <w:r>
        <w:rPr>
          <w:spacing w:val="-5"/>
        </w:rPr>
        <w:t> </w:t>
      </w:r>
      <w:r>
        <w:rPr/>
        <w:t>females.</w:t>
      </w:r>
      <w:r>
        <w:rPr>
          <w:spacing w:val="-6"/>
        </w:rPr>
        <w:t> </w:t>
      </w:r>
      <w:r>
        <w:rPr/>
        <w:t>These</w:t>
      </w:r>
      <w:r>
        <w:rPr>
          <w:spacing w:val="-5"/>
        </w:rPr>
        <w:t> </w:t>
      </w:r>
      <w:r>
        <w:rPr/>
        <w:t>figures</w:t>
      </w:r>
      <w:r>
        <w:rPr>
          <w:spacing w:val="-5"/>
        </w:rPr>
        <w:t> </w:t>
      </w:r>
      <w:r>
        <w:rPr/>
        <w:t>indicate</w:t>
      </w:r>
      <w:r>
        <w:rPr>
          <w:spacing w:val="-5"/>
        </w:rPr>
        <w:t> </w:t>
      </w:r>
      <w:r>
        <w:rPr/>
        <w:t>that</w:t>
      </w:r>
      <w:r>
        <w:rPr>
          <w:spacing w:val="-5"/>
        </w:rPr>
        <w:t> </w:t>
      </w:r>
      <w:r>
        <w:rPr/>
        <w:t>the</w:t>
      </w:r>
      <w:r>
        <w:rPr>
          <w:spacing w:val="-5"/>
        </w:rPr>
        <w:t> </w:t>
      </w:r>
      <w:r>
        <w:rPr/>
        <w:t>average</w:t>
      </w:r>
      <w:r>
        <w:rPr>
          <w:spacing w:val="-5"/>
        </w:rPr>
        <w:t> </w:t>
      </w:r>
      <w:r>
        <w:rPr/>
        <w:t>number of persons per household is</w:t>
      </w:r>
      <w:r>
        <w:rPr>
          <w:spacing w:val="8"/>
        </w:rPr>
        <w:t> </w:t>
      </w:r>
      <w:r>
        <w:rPr/>
        <w:t>3.4.</w:t>
      </w:r>
    </w:p>
    <w:p>
      <w:pPr>
        <w:pStyle w:val="BodyText"/>
        <w:spacing w:before="7"/>
        <w:rPr>
          <w:sz w:val="28"/>
        </w:rPr>
      </w:pPr>
    </w:p>
    <w:p>
      <w:pPr>
        <w:pStyle w:val="BodyText"/>
        <w:spacing w:line="278" w:lineRule="auto"/>
        <w:ind w:left="1422" w:right="1004"/>
        <w:jc w:val="both"/>
      </w:pPr>
      <w:r>
        <w:rPr/>
        <w:t>The sum of persons 0-14 years of age, as shown in Table HH.2, is 3,921. Among the male and </w:t>
      </w:r>
      <w:r>
        <w:rPr>
          <w:rFonts w:ascii="Trebuchet MS"/>
        </w:rPr>
        <w:t>female</w:t>
      </w:r>
      <w:r>
        <w:rPr>
          <w:rFonts w:ascii="Trebuchet MS"/>
          <w:spacing w:val="-35"/>
        </w:rPr>
        <w:t> </w:t>
      </w:r>
      <w:r>
        <w:rPr>
          <w:rFonts w:ascii="Trebuchet MS"/>
        </w:rPr>
        <w:t>household</w:t>
      </w:r>
      <w:r>
        <w:rPr>
          <w:rFonts w:ascii="Trebuchet MS"/>
          <w:spacing w:val="-35"/>
        </w:rPr>
        <w:t> </w:t>
      </w:r>
      <w:r>
        <w:rPr>
          <w:rFonts w:ascii="Trebuchet MS"/>
        </w:rPr>
        <w:t>members,</w:t>
      </w:r>
      <w:r>
        <w:rPr>
          <w:rFonts w:ascii="Trebuchet MS"/>
          <w:spacing w:val="-34"/>
        </w:rPr>
        <w:t> </w:t>
      </w:r>
      <w:r>
        <w:rPr>
          <w:rFonts w:ascii="Trebuchet MS"/>
        </w:rPr>
        <w:t>the</w:t>
      </w:r>
      <w:r>
        <w:rPr>
          <w:rFonts w:ascii="Trebuchet MS"/>
          <w:spacing w:val="-34"/>
        </w:rPr>
        <w:t> </w:t>
      </w:r>
      <w:r>
        <w:rPr>
          <w:rFonts w:ascii="Trebuchet MS"/>
        </w:rPr>
        <w:t>difference</w:t>
      </w:r>
      <w:r>
        <w:rPr>
          <w:rFonts w:ascii="Trebuchet MS"/>
          <w:spacing w:val="-34"/>
        </w:rPr>
        <w:t> </w:t>
      </w:r>
      <w:r>
        <w:rPr>
          <w:rFonts w:ascii="Trebuchet MS"/>
        </w:rPr>
        <w:t>in</w:t>
      </w:r>
      <w:r>
        <w:rPr>
          <w:rFonts w:ascii="Trebuchet MS"/>
          <w:spacing w:val="-34"/>
        </w:rPr>
        <w:t> </w:t>
      </w:r>
      <w:r>
        <w:rPr>
          <w:rFonts w:ascii="Trebuchet MS"/>
        </w:rPr>
        <w:t>the</w:t>
      </w:r>
      <w:r>
        <w:rPr>
          <w:rFonts w:ascii="Trebuchet MS"/>
          <w:spacing w:val="-35"/>
        </w:rPr>
        <w:t> </w:t>
      </w:r>
      <w:r>
        <w:rPr>
          <w:rFonts w:ascii="Trebuchet MS"/>
        </w:rPr>
        <w:t>respective</w:t>
      </w:r>
      <w:r>
        <w:rPr>
          <w:rFonts w:ascii="Trebuchet MS"/>
          <w:spacing w:val="-34"/>
        </w:rPr>
        <w:t> </w:t>
      </w:r>
      <w:r>
        <w:rPr>
          <w:rFonts w:ascii="Trebuchet MS"/>
        </w:rPr>
        <w:t>proportions</w:t>
      </w:r>
      <w:r>
        <w:rPr>
          <w:rFonts w:ascii="Trebuchet MS"/>
          <w:spacing w:val="-35"/>
        </w:rPr>
        <w:t> </w:t>
      </w:r>
      <w:r>
        <w:rPr>
          <w:rFonts w:ascii="Trebuchet MS"/>
        </w:rPr>
        <w:t>consisting</w:t>
      </w:r>
      <w:r>
        <w:rPr>
          <w:rFonts w:ascii="Trebuchet MS"/>
          <w:spacing w:val="-34"/>
        </w:rPr>
        <w:t> </w:t>
      </w:r>
      <w:r>
        <w:rPr>
          <w:rFonts w:ascii="Trebuchet MS"/>
        </w:rPr>
        <w:t>of</w:t>
      </w:r>
      <w:r>
        <w:rPr>
          <w:rFonts w:ascii="Trebuchet MS"/>
          <w:spacing w:val="-35"/>
        </w:rPr>
        <w:t> </w:t>
      </w:r>
      <w:r>
        <w:rPr>
          <w:rFonts w:ascii="Trebuchet MS"/>
        </w:rPr>
        <w:t>persons </w:t>
      </w:r>
      <w:r>
        <w:rPr/>
        <w:t>0-14 years is negligible being 20.9 percent (1,976 persons) and 21.1 percent (1,946 persons). </w:t>
      </w:r>
      <w:r>
        <w:rPr>
          <w:rFonts w:ascii="Trebuchet MS"/>
        </w:rPr>
        <w:t>Meanwhile,</w:t>
      </w:r>
      <w:r>
        <w:rPr>
          <w:rFonts w:ascii="Trebuchet MS"/>
          <w:spacing w:val="-22"/>
        </w:rPr>
        <w:t> </w:t>
      </w:r>
      <w:r>
        <w:rPr>
          <w:rFonts w:ascii="Trebuchet MS"/>
        </w:rPr>
        <w:t>those</w:t>
      </w:r>
      <w:r>
        <w:rPr>
          <w:rFonts w:ascii="Trebuchet MS"/>
          <w:spacing w:val="-21"/>
        </w:rPr>
        <w:t> </w:t>
      </w:r>
      <w:r>
        <w:rPr>
          <w:rFonts w:ascii="Trebuchet MS"/>
        </w:rPr>
        <w:t>in</w:t>
      </w:r>
      <w:r>
        <w:rPr>
          <w:rFonts w:ascii="Trebuchet MS"/>
          <w:spacing w:val="-21"/>
        </w:rPr>
        <w:t> </w:t>
      </w:r>
      <w:r>
        <w:rPr>
          <w:rFonts w:ascii="Trebuchet MS"/>
        </w:rPr>
        <w:t>the</w:t>
      </w:r>
      <w:r>
        <w:rPr>
          <w:rFonts w:ascii="Trebuchet MS"/>
          <w:spacing w:val="-21"/>
        </w:rPr>
        <w:t> </w:t>
      </w:r>
      <w:r>
        <w:rPr>
          <w:rFonts w:ascii="Trebuchet MS"/>
        </w:rPr>
        <w:t>age</w:t>
      </w:r>
      <w:r>
        <w:rPr>
          <w:rFonts w:ascii="Trebuchet MS"/>
          <w:spacing w:val="-22"/>
        </w:rPr>
        <w:t> </w:t>
      </w:r>
      <w:r>
        <w:rPr>
          <w:rFonts w:ascii="Trebuchet MS"/>
        </w:rPr>
        <w:t>group</w:t>
      </w:r>
      <w:r>
        <w:rPr>
          <w:rFonts w:ascii="Trebuchet MS"/>
          <w:spacing w:val="-21"/>
        </w:rPr>
        <w:t> </w:t>
      </w:r>
      <w:r>
        <w:rPr>
          <w:rFonts w:ascii="Trebuchet MS"/>
        </w:rPr>
        <w:t>15-64,</w:t>
      </w:r>
      <w:r>
        <w:rPr>
          <w:rFonts w:ascii="Trebuchet MS"/>
          <w:spacing w:val="-21"/>
        </w:rPr>
        <w:t> </w:t>
      </w:r>
      <w:r>
        <w:rPr>
          <w:rFonts w:ascii="Trebuchet MS"/>
        </w:rPr>
        <w:t>which</w:t>
      </w:r>
      <w:r>
        <w:rPr>
          <w:rFonts w:ascii="Trebuchet MS"/>
          <w:spacing w:val="-21"/>
        </w:rPr>
        <w:t> </w:t>
      </w:r>
      <w:r>
        <w:rPr>
          <w:rFonts w:ascii="Trebuchet MS"/>
        </w:rPr>
        <w:t>is</w:t>
      </w:r>
      <w:r>
        <w:rPr>
          <w:rFonts w:ascii="Trebuchet MS"/>
          <w:spacing w:val="-22"/>
        </w:rPr>
        <w:t> </w:t>
      </w:r>
      <w:r>
        <w:rPr>
          <w:rFonts w:ascii="Trebuchet MS"/>
        </w:rPr>
        <w:t>the</w:t>
      </w:r>
      <w:r>
        <w:rPr>
          <w:rFonts w:ascii="Trebuchet MS"/>
          <w:spacing w:val="-21"/>
        </w:rPr>
        <w:t> </w:t>
      </w:r>
      <w:r>
        <w:rPr>
          <w:rFonts w:ascii="Trebuchet MS"/>
        </w:rPr>
        <w:t>age</w:t>
      </w:r>
      <w:r>
        <w:rPr>
          <w:rFonts w:ascii="Trebuchet MS"/>
          <w:spacing w:val="-21"/>
        </w:rPr>
        <w:t> </w:t>
      </w:r>
      <w:r>
        <w:rPr>
          <w:rFonts w:ascii="Trebuchet MS"/>
        </w:rPr>
        <w:t>category</w:t>
      </w:r>
      <w:r>
        <w:rPr>
          <w:rFonts w:ascii="Trebuchet MS"/>
          <w:spacing w:val="-21"/>
        </w:rPr>
        <w:t> </w:t>
      </w:r>
      <w:r>
        <w:rPr>
          <w:rFonts w:ascii="Trebuchet MS"/>
        </w:rPr>
        <w:t>usually</w:t>
      </w:r>
      <w:r>
        <w:rPr>
          <w:rFonts w:ascii="Trebuchet MS"/>
          <w:spacing w:val="-22"/>
        </w:rPr>
        <w:t> </w:t>
      </w:r>
      <w:r>
        <w:rPr>
          <w:rFonts w:ascii="Trebuchet MS"/>
        </w:rPr>
        <w:t>engaged</w:t>
      </w:r>
      <w:r>
        <w:rPr>
          <w:rFonts w:ascii="Trebuchet MS"/>
          <w:spacing w:val="-21"/>
        </w:rPr>
        <w:t> </w:t>
      </w:r>
      <w:r>
        <w:rPr>
          <w:rFonts w:ascii="Trebuchet MS"/>
        </w:rPr>
        <w:t>in</w:t>
      </w:r>
      <w:r>
        <w:rPr>
          <w:rFonts w:ascii="Trebuchet MS"/>
          <w:spacing w:val="-21"/>
        </w:rPr>
        <w:t> </w:t>
      </w:r>
      <w:r>
        <w:rPr>
          <w:rFonts w:ascii="Trebuchet MS"/>
        </w:rPr>
        <w:t>labour </w:t>
      </w:r>
      <w:r>
        <w:rPr/>
        <w:t>activities, consist of 13,126 persons. There are 6,769 men accounting for 71.6 percent of all </w:t>
      </w:r>
      <w:r>
        <w:rPr>
          <w:rFonts w:ascii="Trebuchet MS"/>
        </w:rPr>
        <w:t>male</w:t>
      </w:r>
      <w:r>
        <w:rPr>
          <w:rFonts w:ascii="Trebuchet MS"/>
          <w:spacing w:val="-40"/>
        </w:rPr>
        <w:t> </w:t>
      </w:r>
      <w:r>
        <w:rPr>
          <w:rFonts w:ascii="Trebuchet MS"/>
        </w:rPr>
        <w:t>household</w:t>
      </w:r>
      <w:r>
        <w:rPr>
          <w:rFonts w:ascii="Trebuchet MS"/>
          <w:spacing w:val="-39"/>
        </w:rPr>
        <w:t> </w:t>
      </w:r>
      <w:r>
        <w:rPr>
          <w:rFonts w:ascii="Trebuchet MS"/>
        </w:rPr>
        <w:t>members</w:t>
      </w:r>
      <w:r>
        <w:rPr>
          <w:rFonts w:ascii="Trebuchet MS"/>
          <w:spacing w:val="-40"/>
        </w:rPr>
        <w:t> </w:t>
      </w:r>
      <w:r>
        <w:rPr>
          <w:rFonts w:ascii="Trebuchet MS"/>
        </w:rPr>
        <w:t>as</w:t>
      </w:r>
      <w:r>
        <w:rPr>
          <w:rFonts w:ascii="Trebuchet MS"/>
          <w:spacing w:val="-39"/>
        </w:rPr>
        <w:t> </w:t>
      </w:r>
      <w:r>
        <w:rPr>
          <w:rFonts w:ascii="Trebuchet MS"/>
        </w:rPr>
        <w:t>compared</w:t>
      </w:r>
      <w:r>
        <w:rPr>
          <w:rFonts w:ascii="Trebuchet MS"/>
          <w:spacing w:val="-41"/>
        </w:rPr>
        <w:t> </w:t>
      </w:r>
      <w:r>
        <w:rPr>
          <w:rFonts w:ascii="Trebuchet MS"/>
        </w:rPr>
        <w:t>to</w:t>
      </w:r>
      <w:r>
        <w:rPr>
          <w:rFonts w:ascii="Trebuchet MS"/>
          <w:spacing w:val="-39"/>
        </w:rPr>
        <w:t> </w:t>
      </w:r>
      <w:r>
        <w:rPr>
          <w:rFonts w:ascii="Trebuchet MS"/>
        </w:rPr>
        <w:t>6,356</w:t>
      </w:r>
      <w:r>
        <w:rPr>
          <w:rFonts w:ascii="Trebuchet MS"/>
          <w:spacing w:val="-40"/>
        </w:rPr>
        <w:t> </w:t>
      </w:r>
      <w:r>
        <w:rPr>
          <w:rFonts w:ascii="Trebuchet MS"/>
        </w:rPr>
        <w:t>females</w:t>
      </w:r>
      <w:r>
        <w:rPr>
          <w:rFonts w:ascii="Trebuchet MS"/>
          <w:spacing w:val="-39"/>
        </w:rPr>
        <w:t> </w:t>
      </w:r>
      <w:r>
        <w:rPr>
          <w:rFonts w:ascii="Trebuchet MS"/>
        </w:rPr>
        <w:t>accounting</w:t>
      </w:r>
      <w:r>
        <w:rPr>
          <w:rFonts w:ascii="Trebuchet MS"/>
          <w:spacing w:val="-40"/>
        </w:rPr>
        <w:t> </w:t>
      </w:r>
      <w:r>
        <w:rPr>
          <w:rFonts w:ascii="Trebuchet MS"/>
        </w:rPr>
        <w:t>for</w:t>
      </w:r>
      <w:r>
        <w:rPr>
          <w:rFonts w:ascii="Trebuchet MS"/>
          <w:spacing w:val="-39"/>
        </w:rPr>
        <w:t> </w:t>
      </w:r>
      <w:r>
        <w:rPr>
          <w:rFonts w:ascii="Trebuchet MS"/>
        </w:rPr>
        <w:t>69</w:t>
      </w:r>
      <w:r>
        <w:rPr>
          <w:rFonts w:ascii="Trebuchet MS"/>
          <w:spacing w:val="-40"/>
        </w:rPr>
        <w:t> </w:t>
      </w:r>
      <w:r>
        <w:rPr>
          <w:rFonts w:ascii="Trebuchet MS"/>
        </w:rPr>
        <w:t>percent</w:t>
      </w:r>
      <w:r>
        <w:rPr>
          <w:rFonts w:ascii="Trebuchet MS"/>
          <w:spacing w:val="-39"/>
        </w:rPr>
        <w:t> </w:t>
      </w:r>
      <w:r>
        <w:rPr>
          <w:rFonts w:ascii="Trebuchet MS"/>
        </w:rPr>
        <w:t>of</w:t>
      </w:r>
      <w:r>
        <w:rPr>
          <w:rFonts w:ascii="Trebuchet MS"/>
          <w:spacing w:val="-40"/>
        </w:rPr>
        <w:t> </w:t>
      </w:r>
      <w:r>
        <w:rPr>
          <w:rFonts w:ascii="Trebuchet MS"/>
        </w:rPr>
        <w:t>all</w:t>
      </w:r>
      <w:r>
        <w:rPr>
          <w:rFonts w:ascii="Trebuchet MS"/>
          <w:spacing w:val="-39"/>
        </w:rPr>
        <w:t> </w:t>
      </w:r>
      <w:r>
        <w:rPr>
          <w:rFonts w:ascii="Trebuchet MS"/>
        </w:rPr>
        <w:t>female </w:t>
      </w:r>
      <w:r>
        <w:rPr/>
        <w:t>household members. Additionally, 9.7 percent of all female household members are women 65 years or older while the corresponding proportion among their male counterparts is 7.4 percent.</w:t>
      </w:r>
      <w:r>
        <w:rPr>
          <w:spacing w:val="-5"/>
        </w:rPr>
        <w:t> </w:t>
      </w:r>
      <w:r>
        <w:rPr/>
        <w:t>The</w:t>
      </w:r>
      <w:r>
        <w:rPr>
          <w:spacing w:val="-5"/>
        </w:rPr>
        <w:t> </w:t>
      </w:r>
      <w:r>
        <w:rPr/>
        <w:t>absolute</w:t>
      </w:r>
      <w:r>
        <w:rPr>
          <w:spacing w:val="-4"/>
        </w:rPr>
        <w:t> </w:t>
      </w:r>
      <w:r>
        <w:rPr/>
        <w:t>counts</w:t>
      </w:r>
      <w:r>
        <w:rPr>
          <w:spacing w:val="-5"/>
        </w:rPr>
        <w:t> </w:t>
      </w:r>
      <w:r>
        <w:rPr/>
        <w:t>are</w:t>
      </w:r>
      <w:r>
        <w:rPr>
          <w:spacing w:val="-5"/>
        </w:rPr>
        <w:t> </w:t>
      </w:r>
      <w:r>
        <w:rPr/>
        <w:t>consistent</w:t>
      </w:r>
      <w:r>
        <w:rPr>
          <w:spacing w:val="-4"/>
        </w:rPr>
        <w:t> </w:t>
      </w:r>
      <w:r>
        <w:rPr/>
        <w:t>with</w:t>
      </w:r>
      <w:r>
        <w:rPr>
          <w:spacing w:val="-5"/>
        </w:rPr>
        <w:t> </w:t>
      </w:r>
      <w:r>
        <w:rPr/>
        <w:t>a</w:t>
      </w:r>
      <w:r>
        <w:rPr>
          <w:spacing w:val="-4"/>
        </w:rPr>
        <w:t> </w:t>
      </w:r>
      <w:r>
        <w:rPr/>
        <w:t>larger</w:t>
      </w:r>
      <w:r>
        <w:rPr>
          <w:spacing w:val="-5"/>
        </w:rPr>
        <w:t> </w:t>
      </w:r>
      <w:r>
        <w:rPr/>
        <w:t>female</w:t>
      </w:r>
      <w:r>
        <w:rPr>
          <w:spacing w:val="-5"/>
        </w:rPr>
        <w:t> </w:t>
      </w:r>
      <w:r>
        <w:rPr/>
        <w:t>than</w:t>
      </w:r>
      <w:r>
        <w:rPr>
          <w:spacing w:val="-4"/>
        </w:rPr>
        <w:t> </w:t>
      </w:r>
      <w:r>
        <w:rPr/>
        <w:t>male</w:t>
      </w:r>
      <w:r>
        <w:rPr>
          <w:spacing w:val="-5"/>
        </w:rPr>
        <w:t> </w:t>
      </w:r>
      <w:r>
        <w:rPr/>
        <w:t>population</w:t>
      </w:r>
      <w:r>
        <w:rPr>
          <w:spacing w:val="-4"/>
        </w:rPr>
        <w:t> </w:t>
      </w:r>
      <w:r>
        <w:rPr/>
        <w:t>among the elderly (See also Figure</w:t>
      </w:r>
      <w:r>
        <w:rPr>
          <w:spacing w:val="9"/>
        </w:rPr>
        <w:t> </w:t>
      </w:r>
      <w:r>
        <w:rPr/>
        <w:t>HH.1).</w:t>
      </w:r>
    </w:p>
    <w:p>
      <w:pPr>
        <w:pStyle w:val="BodyText"/>
        <w:rPr>
          <w:sz w:val="20"/>
        </w:rPr>
      </w:pPr>
    </w:p>
    <w:p>
      <w:pPr>
        <w:pStyle w:val="BodyText"/>
        <w:spacing w:before="4"/>
        <w:rPr>
          <w:sz w:val="11"/>
        </w:rPr>
      </w:pPr>
      <w:r>
        <w:rPr/>
        <w:pict>
          <v:group style="position:absolute;margin-left:121.27066pt;margin-top:8.433918pt;width:389.7pt;height:292.95pt;mso-position-horizontal-relative:page;mso-position-vertical-relative:paragraph;z-index:-15687680;mso-wrap-distance-left:0;mso-wrap-distance-right:0" coordorigin="2425,169" coordsize="7794,5859">
            <v:rect style="position:absolute;left:2430;top:173;width:7784;height:5849" filled="false" stroked="true" strokeweight=".498893pt" strokecolor="#0054a6">
              <v:stroke dashstyle="solid"/>
            </v:rect>
            <v:shape style="position:absolute;left:5309;top:4488;width:1316;height:239" type="#_x0000_t75" stroked="false">
              <v:imagedata r:id="rId31" o:title=""/>
            </v:shape>
            <v:rect style="position:absolute;left:5309;top:4488;width:1316;height:239" filled="false" stroked="true" strokeweight=".745207pt" strokecolor="#010101">
              <v:stroke dashstyle="solid"/>
            </v:rect>
            <v:shape style="position:absolute;left:5202;top:4235;width:1422;height:254" type="#_x0000_t75" stroked="false">
              <v:imagedata r:id="rId32" o:title=""/>
            </v:shape>
            <v:rect style="position:absolute;left:5202;top:4235;width:1422;height:254" filled="false" stroked="true" strokeweight=".7452pt" strokecolor="#010101">
              <v:stroke dashstyle="solid"/>
            </v:rect>
            <v:shape style="position:absolute;left:4918;top:3996;width:1706;height:239" type="#_x0000_t75" stroked="false">
              <v:imagedata r:id="rId33" o:title=""/>
            </v:shape>
            <v:rect style="position:absolute;left:4918;top:3996;width:1707;height:239" filled="false" stroked="true" strokeweight=".745124pt" strokecolor="#010101">
              <v:stroke dashstyle="solid"/>
            </v:rect>
            <v:shape style="position:absolute;left:4651;top:3758;width:1973;height:239" type="#_x0000_t75" stroked="false">
              <v:imagedata r:id="rId34" o:title=""/>
            </v:shape>
            <v:rect style="position:absolute;left:4651;top:3758;width:1973;height:239" filled="false" stroked="true" strokeweight=".745094pt" strokecolor="#010101">
              <v:stroke dashstyle="solid"/>
            </v:rect>
            <v:shape style="position:absolute;left:4509;top:3505;width:2115;height:254" type="#_x0000_t75" stroked="false">
              <v:imagedata r:id="rId35" o:title=""/>
            </v:shape>
            <v:rect style="position:absolute;left:4509;top:3505;width:2115;height:254" filled="false" stroked="true" strokeweight=".745092pt" strokecolor="#010101">
              <v:stroke dashstyle="solid"/>
            </v:rect>
            <v:shape style="position:absolute;left:4882;top:3266;width:1742;height:239" type="#_x0000_t75" stroked="false">
              <v:imagedata r:id="rId36" o:title=""/>
            </v:shape>
            <v:rect style="position:absolute;left:4882;top:3266;width:1742;height:239" filled="false" stroked="true" strokeweight=".745119pt" strokecolor="#010101">
              <v:stroke dashstyle="solid"/>
            </v:rect>
            <v:shape style="position:absolute;left:5113;top:3028;width:1511;height:239" type="#_x0000_t75" stroked="false">
              <v:imagedata r:id="rId37" o:title=""/>
            </v:shape>
            <v:rect style="position:absolute;left:5113;top:3028;width:1511;height:239" filled="false" stroked="true" strokeweight=".745158pt" strokecolor="#010101">
              <v:stroke dashstyle="solid"/>
            </v:rect>
            <v:shape style="position:absolute;left:5220;top:2775;width:1404;height:254" type="#_x0000_t75" stroked="false">
              <v:imagedata r:id="rId38" o:title=""/>
            </v:shape>
            <v:rect style="position:absolute;left:5220;top:2775;width:1404;height:254" filled="false" stroked="true" strokeweight=".745205pt" strokecolor="#010101">
              <v:stroke dashstyle="solid"/>
            </v:rect>
            <v:shape style="position:absolute;left:5007;top:2536;width:1618;height:239" type="#_x0000_t75" stroked="false">
              <v:imagedata r:id="rId39" o:title=""/>
            </v:shape>
            <v:rect style="position:absolute;left:5007;top:2537;width:1618;height:239" filled="false" stroked="true" strokeweight=".745138pt" strokecolor="#010101">
              <v:stroke dashstyle="solid"/>
            </v:rect>
            <v:shape style="position:absolute;left:5167;top:2298;width:1458;height:239" type="#_x0000_t75" stroked="false">
              <v:imagedata r:id="rId40" o:title=""/>
            </v:shape>
            <v:rect style="position:absolute;left:5167;top:2298;width:1458;height:239" filled="false" stroked="true" strokeweight=".745169pt" strokecolor="#010101">
              <v:stroke dashstyle="solid"/>
            </v:rect>
            <v:shape style="position:absolute;left:5238;top:2045;width:1387;height:254" type="#_x0000_t75" stroked="false">
              <v:imagedata r:id="rId41" o:title=""/>
            </v:shape>
            <v:rect style="position:absolute;left:5238;top:2045;width:1387;height:254" filled="false" stroked="true" strokeweight=".74521pt" strokecolor="#010101">
              <v:stroke dashstyle="solid"/>
            </v:rect>
            <v:shape style="position:absolute;left:5486;top:1807;width:1138;height:239" type="#_x0000_t75" stroked="false">
              <v:imagedata r:id="rId42" o:title=""/>
            </v:shape>
            <v:rect style="position:absolute;left:5487;top:1807;width:1138;height:239" filled="false" stroked="true" strokeweight=".745273pt" strokecolor="#010101">
              <v:stroke dashstyle="solid"/>
            </v:rect>
            <v:shape style="position:absolute;left:5789;top:1568;width:836;height:239" type="#_x0000_t75" stroked="false">
              <v:imagedata r:id="rId43" o:title=""/>
            </v:shape>
            <v:rect style="position:absolute;left:5789;top:1568;width:836;height:239" filled="false" stroked="true" strokeweight=".745489pt" strokecolor="#010101">
              <v:stroke dashstyle="solid"/>
            </v:rect>
            <v:shape style="position:absolute;left:6091;top:1315;width:534;height:254" type="#_x0000_t75" stroked="false">
              <v:imagedata r:id="rId44" o:title=""/>
            </v:shape>
            <v:rect style="position:absolute;left:6091;top:1315;width:534;height:254" filled="false" stroked="true" strokeweight=".746195pt" strokecolor="#010101">
              <v:stroke dashstyle="solid"/>
            </v:rect>
            <v:shape style="position:absolute;left:5593;top:1077;width:1031;height:239" type="#_x0000_t75" stroked="false">
              <v:imagedata r:id="rId45" o:title=""/>
            </v:shape>
            <v:rect style="position:absolute;left:5593;top:1077;width:1031;height:239" filled="false" stroked="true" strokeweight=".74533pt" strokecolor="#010101">
              <v:stroke dashstyle="solid"/>
            </v:rect>
            <v:shape style="position:absolute;left:6624;top:4488;width:1262;height:239" type="#_x0000_t75" stroked="false">
              <v:imagedata r:id="rId46" o:title=""/>
            </v:shape>
            <v:rect style="position:absolute;left:6624;top:4488;width:1262;height:239" filled="false" stroked="true" strokeweight=".745224pt" strokecolor="#010101">
              <v:stroke dashstyle="solid"/>
            </v:rect>
            <v:shape style="position:absolute;left:6624;top:4235;width:1440;height:254" type="#_x0000_t75" stroked="false">
              <v:imagedata r:id="rId47" o:title=""/>
            </v:shape>
            <v:rect style="position:absolute;left:6624;top:4235;width:1440;height:254" filled="false" stroked="true" strokeweight=".745195pt" strokecolor="#010101">
              <v:stroke dashstyle="solid"/>
            </v:rect>
            <v:shape style="position:absolute;left:6624;top:3996;width:1671;height:239" type="#_x0000_t75" stroked="false">
              <v:imagedata r:id="rId48" o:title=""/>
            </v:shape>
            <v:rect style="position:absolute;left:6624;top:3996;width:1671;height:239" filled="false" stroked="true" strokeweight=".74513pt" strokecolor="#010101">
              <v:stroke dashstyle="solid"/>
            </v:rect>
            <v:shape style="position:absolute;left:6624;top:3758;width:1795;height:239" type="#_x0000_t75" stroked="false">
              <v:imagedata r:id="rId49" o:title=""/>
            </v:shape>
            <v:rect style="position:absolute;left:6624;top:3758;width:1795;height:239" filled="false" stroked="true" strokeweight=".745113pt" strokecolor="#010101">
              <v:stroke dashstyle="solid"/>
            </v:rect>
            <v:shape style="position:absolute;left:6624;top:3505;width:1920;height:254" type="#_x0000_t75" stroked="false">
              <v:imagedata r:id="rId50" o:title=""/>
            </v:shape>
            <v:rect style="position:absolute;left:6624;top:3505;width:1920;height:254" filled="false" stroked="true" strokeweight=".745111pt" strokecolor="#010101">
              <v:stroke dashstyle="solid"/>
            </v:rect>
            <v:shape style="position:absolute;left:6624;top:3266;width:1493;height:239" type="#_x0000_t75" stroked="false">
              <v:imagedata r:id="rId51" o:title=""/>
            </v:shape>
            <v:rect style="position:absolute;left:6624;top:3266;width:1493;height:239" filled="false" stroked="true" strokeweight=".745161pt" strokecolor="#010101">
              <v:stroke dashstyle="solid"/>
            </v:rect>
            <v:shape style="position:absolute;left:6624;top:3028;width:1387;height:239" type="#_x0000_t75" stroked="false">
              <v:imagedata r:id="rId52" o:title=""/>
            </v:shape>
            <v:rect style="position:absolute;left:6624;top:3028;width:1387;height:239" filled="false" stroked="true" strokeweight=".745187pt" strokecolor="#010101">
              <v:stroke dashstyle="solid"/>
            </v:rect>
            <v:shape style="position:absolute;left:6624;top:2775;width:1244;height:254" type="#_x0000_t75" stroked="false">
              <v:imagedata r:id="rId53" o:title=""/>
            </v:shape>
            <v:rect style="position:absolute;left:6624;top:2775;width:1244;height:254" filled="false" stroked="true" strokeweight=".745258pt" strokecolor="#010101">
              <v:stroke dashstyle="solid"/>
            </v:rect>
            <v:shape style="position:absolute;left:6624;top:2536;width:1511;height:239" type="#_x0000_t75" stroked="false">
              <v:imagedata r:id="rId54" o:title=""/>
            </v:shape>
            <v:rect style="position:absolute;left:6624;top:2537;width:1511;height:239" filled="false" stroked="true" strokeweight=".745158pt" strokecolor="#010101">
              <v:stroke dashstyle="solid"/>
            </v:rect>
            <v:shape style="position:absolute;left:6624;top:2298;width:1458;height:239" type="#_x0000_t75" stroked="false">
              <v:imagedata r:id="rId55" o:title=""/>
            </v:shape>
            <v:rect style="position:absolute;left:6624;top:2298;width:1458;height:239" filled="false" stroked="true" strokeweight=".745169pt" strokecolor="#010101">
              <v:stroke dashstyle="solid"/>
            </v:rect>
            <v:shape style="position:absolute;left:6624;top:2045;width:1618;height:254" type="#_x0000_t75" stroked="false">
              <v:imagedata r:id="rId56" o:title=""/>
            </v:shape>
            <v:rect style="position:absolute;left:6624;top:2045;width:1618;height:254" filled="false" stroked="true" strokeweight=".745155pt" strokecolor="#010101">
              <v:stroke dashstyle="solid"/>
            </v:rect>
            <v:shape style="position:absolute;left:6624;top:1807;width:1013;height:239" type="#_x0000_t75" stroked="false">
              <v:imagedata r:id="rId57" o:title=""/>
            </v:shape>
            <v:rect style="position:absolute;left:6624;top:1807;width:1013;height:239" filled="false" stroked="true" strokeweight=".745341pt" strokecolor="#010101">
              <v:stroke dashstyle="solid"/>
            </v:rect>
            <v:shape style="position:absolute;left:6624;top:1568;width:818;height:239" type="#_x0000_t75" stroked="false">
              <v:imagedata r:id="rId58" o:title=""/>
            </v:shape>
            <v:rect style="position:absolute;left:6624;top:1568;width:818;height:239" filled="false" stroked="true" strokeweight=".745509pt" strokecolor="#010101">
              <v:stroke dashstyle="solid"/>
            </v:rect>
            <v:shape style="position:absolute;left:6624;top:1315;width:676;height:254" type="#_x0000_t75" stroked="false">
              <v:imagedata r:id="rId59" o:title=""/>
            </v:shape>
            <v:rect style="position:absolute;left:6624;top:1315;width:676;height:254" filled="false" stroked="true" strokeweight=".745801pt" strokecolor="#010101">
              <v:stroke dashstyle="solid"/>
            </v:rect>
            <v:shape style="position:absolute;left:6624;top:1077;width:1316;height:239" type="#_x0000_t75" stroked="false">
              <v:imagedata r:id="rId60" o:title=""/>
            </v:shape>
            <v:rect style="position:absolute;left:6624;top:1077;width:1316;height:239" filled="false" stroked="true" strokeweight=".745207pt" strokecolor="#010101">
              <v:stroke dashstyle="solid"/>
            </v:rect>
            <v:shape style="position:absolute;left:3283;top:1077;width:6682;height:3695" coordorigin="3283,1077" coordsize="6682,3695" path="m3283,4727l9965,4727m3283,4771l3283,4727m4119,4771l4119,4727m4954,4771l4954,4727m5789,4771l5789,4727m6624,4771l6624,4727m7460,4771l7460,4727m8295,4771l8295,4727m9130,4771l9130,4727m9965,4771l9965,4727m6624,1077l6624,4727m6571,4727l6624,4727m6571,4488l6624,4488m6571,4235l6624,4235m6571,3997l6624,3997m6571,3758l6624,3758m6571,3505l6624,3505m6571,3267l6624,3267m6571,3029l6624,3029m6571,2775l6624,2775m6571,2537l6624,2537m6571,2299l6624,2299m6571,2045l6624,2045m6571,1807l6624,1807m6571,1569l6624,1569m6571,1316l6624,1316m6571,1077l6624,1077e" filled="false" stroked="true" strokeweight=".499496pt" strokecolor="#010101">
              <v:path arrowok="t"/>
              <v:stroke dashstyle="solid"/>
            </v:shape>
            <v:shape style="position:absolute;left:5629;top:5659;width:125;height:105" type="#_x0000_t75" stroked="false">
              <v:imagedata r:id="rId61" o:title=""/>
            </v:shape>
            <v:rect style="position:absolute;left:5629;top:5659;width:125;height:105" filled="false" stroked="true" strokeweight=".747681pt" strokecolor="#010101">
              <v:stroke dashstyle="solid"/>
            </v:rect>
            <v:shape style="position:absolute;left:6517;top:5659;width:125;height:105" type="#_x0000_t75" stroked="false">
              <v:imagedata r:id="rId62" o:title=""/>
            </v:shape>
            <v:rect style="position:absolute;left:6517;top:5659;width:125;height:105" filled="false" stroked="true" strokeweight=".74768pt" strokecolor="#010101">
              <v:stroke dashstyle="solid"/>
            </v:rect>
            <v:rect style="position:absolute;left:3283;top:1011;width:6678;height:3716" filled="false" stroked="true" strokeweight=".498354pt" strokecolor="#000000">
              <v:stroke dashstyle="solid"/>
            </v:rect>
            <v:shape style="position:absolute;left:3900;top:343;width:5491;height:493" type="#_x0000_t202" filled="false" stroked="false">
              <v:textbox inset="0,0,0,0">
                <w:txbxContent>
                  <w:p>
                    <w:pPr>
                      <w:spacing w:line="217" w:lineRule="exact" w:before="0"/>
                      <w:ind w:left="-1" w:right="18" w:firstLine="0"/>
                      <w:jc w:val="center"/>
                      <w:rPr>
                        <w:b/>
                        <w:sz w:val="22"/>
                      </w:rPr>
                    </w:pPr>
                    <w:r>
                      <w:rPr>
                        <w:b/>
                        <w:color w:val="010101"/>
                        <w:sz w:val="22"/>
                      </w:rPr>
                      <w:t>Figure HH.1: Age and Sex Distribution of</w:t>
                    </w:r>
                    <w:r>
                      <w:rPr>
                        <w:b/>
                        <w:color w:val="010101"/>
                        <w:spacing w:val="1"/>
                        <w:sz w:val="22"/>
                      </w:rPr>
                      <w:t> </w:t>
                    </w:r>
                    <w:r>
                      <w:rPr>
                        <w:b/>
                        <w:color w:val="010101"/>
                        <w:sz w:val="22"/>
                      </w:rPr>
                      <w:t>Household</w:t>
                    </w:r>
                  </w:p>
                  <w:p>
                    <w:pPr>
                      <w:spacing w:before="20"/>
                      <w:ind w:left="44" w:right="18" w:firstLine="0"/>
                      <w:jc w:val="center"/>
                      <w:rPr>
                        <w:b/>
                        <w:sz w:val="22"/>
                      </w:rPr>
                    </w:pPr>
                    <w:r>
                      <w:rPr>
                        <w:b/>
                        <w:color w:val="010101"/>
                        <w:sz w:val="22"/>
                      </w:rPr>
                      <w:t>Population, Trinidad and Tobago, 2006</w:t>
                    </w:r>
                  </w:p>
                </w:txbxContent>
              </v:textbox>
              <w10:wrap type="none"/>
            </v:shape>
            <v:shape style="position:absolute;left:2727;top:1142;width:479;height:3575" type="#_x0000_t202" filled="false" stroked="false">
              <v:textbox inset="0,0,0,0">
                <w:txbxContent>
                  <w:p>
                    <w:pPr>
                      <w:spacing w:line="161" w:lineRule="exact" w:before="0"/>
                      <w:ind w:left="0" w:right="18" w:firstLine="0"/>
                      <w:jc w:val="right"/>
                      <w:rPr>
                        <w:sz w:val="16"/>
                      </w:rPr>
                    </w:pPr>
                    <w:r>
                      <w:rPr>
                        <w:color w:val="010101"/>
                        <w:sz w:val="16"/>
                      </w:rPr>
                      <w:t>70+</w:t>
                    </w:r>
                  </w:p>
                  <w:p>
                    <w:pPr>
                      <w:spacing w:before="54"/>
                      <w:ind w:left="0" w:right="53" w:firstLine="0"/>
                      <w:jc w:val="right"/>
                      <w:rPr>
                        <w:sz w:val="16"/>
                      </w:rPr>
                    </w:pPr>
                    <w:r>
                      <w:rPr>
                        <w:color w:val="010101"/>
                        <w:sz w:val="16"/>
                      </w:rPr>
                      <w:t>65-69</w:t>
                    </w:r>
                  </w:p>
                  <w:p>
                    <w:pPr>
                      <w:spacing w:before="69"/>
                      <w:ind w:left="0" w:right="53" w:firstLine="0"/>
                      <w:jc w:val="right"/>
                      <w:rPr>
                        <w:sz w:val="16"/>
                      </w:rPr>
                    </w:pPr>
                    <w:r>
                      <w:rPr>
                        <w:color w:val="010101"/>
                        <w:sz w:val="16"/>
                      </w:rPr>
                      <w:t>60-64</w:t>
                    </w:r>
                  </w:p>
                  <w:p>
                    <w:pPr>
                      <w:spacing w:before="55"/>
                      <w:ind w:left="0" w:right="53" w:firstLine="0"/>
                      <w:jc w:val="right"/>
                      <w:rPr>
                        <w:sz w:val="16"/>
                      </w:rPr>
                    </w:pPr>
                    <w:r>
                      <w:rPr>
                        <w:color w:val="010101"/>
                        <w:spacing w:val="-1"/>
                        <w:sz w:val="16"/>
                      </w:rPr>
                      <w:t>55-59</w:t>
                    </w:r>
                  </w:p>
                  <w:p>
                    <w:pPr>
                      <w:spacing w:before="54"/>
                      <w:ind w:left="0" w:right="53" w:firstLine="0"/>
                      <w:jc w:val="right"/>
                      <w:rPr>
                        <w:sz w:val="16"/>
                      </w:rPr>
                    </w:pPr>
                    <w:r>
                      <w:rPr>
                        <w:color w:val="010101"/>
                        <w:sz w:val="16"/>
                      </w:rPr>
                      <w:t>50-54</w:t>
                    </w:r>
                  </w:p>
                  <w:p>
                    <w:pPr>
                      <w:spacing w:before="69"/>
                      <w:ind w:left="0" w:right="53" w:firstLine="0"/>
                      <w:jc w:val="right"/>
                      <w:rPr>
                        <w:sz w:val="16"/>
                      </w:rPr>
                    </w:pPr>
                    <w:r>
                      <w:rPr>
                        <w:color w:val="010101"/>
                        <w:sz w:val="16"/>
                      </w:rPr>
                      <w:t>45-49</w:t>
                    </w:r>
                  </w:p>
                  <w:p>
                    <w:pPr>
                      <w:spacing w:before="55"/>
                      <w:ind w:left="0" w:right="53" w:firstLine="0"/>
                      <w:jc w:val="right"/>
                      <w:rPr>
                        <w:sz w:val="16"/>
                      </w:rPr>
                    </w:pPr>
                    <w:r>
                      <w:rPr>
                        <w:color w:val="010101"/>
                        <w:sz w:val="16"/>
                      </w:rPr>
                      <w:t>40-44</w:t>
                    </w:r>
                  </w:p>
                  <w:p>
                    <w:pPr>
                      <w:spacing w:before="54"/>
                      <w:ind w:left="0" w:right="53" w:firstLine="0"/>
                      <w:jc w:val="right"/>
                      <w:rPr>
                        <w:sz w:val="16"/>
                      </w:rPr>
                    </w:pPr>
                    <w:r>
                      <w:rPr>
                        <w:color w:val="010101"/>
                        <w:sz w:val="16"/>
                      </w:rPr>
                      <w:t>35-39</w:t>
                    </w:r>
                  </w:p>
                  <w:p>
                    <w:pPr>
                      <w:spacing w:before="69"/>
                      <w:ind w:left="0" w:right="53" w:firstLine="0"/>
                      <w:jc w:val="right"/>
                      <w:rPr>
                        <w:sz w:val="16"/>
                      </w:rPr>
                    </w:pPr>
                    <w:r>
                      <w:rPr>
                        <w:color w:val="010101"/>
                        <w:sz w:val="16"/>
                      </w:rPr>
                      <w:t>30-34</w:t>
                    </w:r>
                  </w:p>
                  <w:p>
                    <w:pPr>
                      <w:spacing w:before="55"/>
                      <w:ind w:left="0" w:right="53" w:firstLine="0"/>
                      <w:jc w:val="right"/>
                      <w:rPr>
                        <w:sz w:val="16"/>
                      </w:rPr>
                    </w:pPr>
                    <w:r>
                      <w:rPr>
                        <w:color w:val="010101"/>
                        <w:sz w:val="16"/>
                      </w:rPr>
                      <w:t>25-29</w:t>
                    </w:r>
                  </w:p>
                  <w:p>
                    <w:pPr>
                      <w:spacing w:before="54"/>
                      <w:ind w:left="0" w:right="53" w:firstLine="0"/>
                      <w:jc w:val="right"/>
                      <w:rPr>
                        <w:sz w:val="16"/>
                      </w:rPr>
                    </w:pPr>
                    <w:r>
                      <w:rPr>
                        <w:color w:val="010101"/>
                        <w:sz w:val="16"/>
                      </w:rPr>
                      <w:t>20-24</w:t>
                    </w:r>
                  </w:p>
                  <w:p>
                    <w:pPr>
                      <w:spacing w:before="69"/>
                      <w:ind w:left="0" w:right="53" w:firstLine="0"/>
                      <w:jc w:val="right"/>
                      <w:rPr>
                        <w:sz w:val="16"/>
                      </w:rPr>
                    </w:pPr>
                    <w:r>
                      <w:rPr>
                        <w:color w:val="010101"/>
                        <w:sz w:val="16"/>
                      </w:rPr>
                      <w:t>15-19</w:t>
                    </w:r>
                  </w:p>
                  <w:p>
                    <w:pPr>
                      <w:spacing w:before="54"/>
                      <w:ind w:left="0" w:right="53" w:firstLine="0"/>
                      <w:jc w:val="right"/>
                      <w:rPr>
                        <w:sz w:val="16"/>
                      </w:rPr>
                    </w:pPr>
                    <w:r>
                      <w:rPr>
                        <w:color w:val="010101"/>
                        <w:sz w:val="16"/>
                      </w:rPr>
                      <w:t>10-14</w:t>
                    </w:r>
                  </w:p>
                  <w:p>
                    <w:pPr>
                      <w:spacing w:before="55"/>
                      <w:ind w:left="0" w:right="24" w:firstLine="0"/>
                      <w:jc w:val="right"/>
                      <w:rPr>
                        <w:sz w:val="16"/>
                      </w:rPr>
                    </w:pPr>
                    <w:r>
                      <w:rPr>
                        <w:color w:val="010101"/>
                        <w:sz w:val="16"/>
                      </w:rPr>
                      <w:t>5-9</w:t>
                    </w:r>
                  </w:p>
                  <w:p>
                    <w:pPr>
                      <w:spacing w:before="69"/>
                      <w:ind w:left="0" w:right="24" w:firstLine="0"/>
                      <w:jc w:val="right"/>
                      <w:rPr>
                        <w:sz w:val="16"/>
                      </w:rPr>
                    </w:pPr>
                    <w:r>
                      <w:rPr>
                        <w:color w:val="010101"/>
                        <w:sz w:val="16"/>
                      </w:rPr>
                      <w:t>0-4</w:t>
                    </w:r>
                  </w:p>
                </w:txbxContent>
              </v:textbox>
              <w10:wrap type="none"/>
            </v:shape>
            <v:shape style="position:absolute;left:3230;top:4911;width:112;height:164" type="#_x0000_t202" filled="false" stroked="false">
              <v:textbox inset="0,0,0,0">
                <w:txbxContent>
                  <w:p>
                    <w:pPr>
                      <w:spacing w:line="161" w:lineRule="exact" w:before="0"/>
                      <w:ind w:left="0" w:right="0" w:firstLine="0"/>
                      <w:jc w:val="left"/>
                      <w:rPr>
                        <w:sz w:val="16"/>
                      </w:rPr>
                    </w:pPr>
                    <w:r>
                      <w:rPr>
                        <w:color w:val="971B1E"/>
                        <w:w w:val="103"/>
                        <w:sz w:val="16"/>
                      </w:rPr>
                      <w:t>8</w:t>
                    </w:r>
                  </w:p>
                </w:txbxContent>
              </v:textbox>
              <w10:wrap type="none"/>
            </v:shape>
            <v:shape style="position:absolute;left:4065;top:4911;width:112;height:164" type="#_x0000_t202" filled="false" stroked="false">
              <v:textbox inset="0,0,0,0">
                <w:txbxContent>
                  <w:p>
                    <w:pPr>
                      <w:spacing w:line="161" w:lineRule="exact" w:before="0"/>
                      <w:ind w:left="0" w:right="0" w:firstLine="0"/>
                      <w:jc w:val="left"/>
                      <w:rPr>
                        <w:sz w:val="16"/>
                      </w:rPr>
                    </w:pPr>
                    <w:r>
                      <w:rPr>
                        <w:color w:val="971B1E"/>
                        <w:w w:val="103"/>
                        <w:sz w:val="16"/>
                      </w:rPr>
                      <w:t>6</w:t>
                    </w:r>
                  </w:p>
                </w:txbxContent>
              </v:textbox>
              <w10:wrap type="none"/>
            </v:shape>
            <v:shape style="position:absolute;left:4900;top:4911;width:112;height:164" type="#_x0000_t202" filled="false" stroked="false">
              <v:textbox inset="0,0,0,0">
                <w:txbxContent>
                  <w:p>
                    <w:pPr>
                      <w:spacing w:line="161" w:lineRule="exact" w:before="0"/>
                      <w:ind w:left="0" w:right="0" w:firstLine="0"/>
                      <w:jc w:val="left"/>
                      <w:rPr>
                        <w:sz w:val="16"/>
                      </w:rPr>
                    </w:pPr>
                    <w:r>
                      <w:rPr>
                        <w:color w:val="971B1E"/>
                        <w:w w:val="103"/>
                        <w:sz w:val="16"/>
                      </w:rPr>
                      <w:t>4</w:t>
                    </w:r>
                  </w:p>
                </w:txbxContent>
              </v:textbox>
              <w10:wrap type="none"/>
            </v:shape>
            <v:shape style="position:absolute;left:5736;top:4911;width:112;height:164" type="#_x0000_t202" filled="false" stroked="false">
              <v:textbox inset="0,0,0,0">
                <w:txbxContent>
                  <w:p>
                    <w:pPr>
                      <w:spacing w:line="161" w:lineRule="exact" w:before="0"/>
                      <w:ind w:left="0" w:right="0" w:firstLine="0"/>
                      <w:jc w:val="left"/>
                      <w:rPr>
                        <w:sz w:val="16"/>
                      </w:rPr>
                    </w:pPr>
                    <w:r>
                      <w:rPr>
                        <w:color w:val="971B1E"/>
                        <w:w w:val="103"/>
                        <w:sz w:val="16"/>
                      </w:rPr>
                      <w:t>2</w:t>
                    </w:r>
                  </w:p>
                </w:txbxContent>
              </v:textbox>
              <w10:wrap type="none"/>
            </v:shape>
            <v:shape style="position:absolute;left:6251;top:4911;width:709;height:443" type="#_x0000_t202" filled="false" stroked="false">
              <v:textbox inset="0,0,0,0">
                <w:txbxContent>
                  <w:p>
                    <w:pPr>
                      <w:spacing w:line="161" w:lineRule="exact" w:before="0"/>
                      <w:ind w:left="23" w:right="0" w:firstLine="0"/>
                      <w:jc w:val="center"/>
                      <w:rPr>
                        <w:sz w:val="16"/>
                      </w:rPr>
                    </w:pPr>
                    <w:r>
                      <w:rPr>
                        <w:color w:val="010101"/>
                        <w:w w:val="103"/>
                        <w:sz w:val="16"/>
                      </w:rPr>
                      <w:t>0</w:t>
                    </w:r>
                  </w:p>
                  <w:p>
                    <w:pPr>
                      <w:spacing w:before="73"/>
                      <w:ind w:left="-1" w:right="18" w:firstLine="0"/>
                      <w:jc w:val="center"/>
                      <w:rPr>
                        <w:b/>
                        <w:sz w:val="18"/>
                      </w:rPr>
                    </w:pPr>
                    <w:r>
                      <w:rPr>
                        <w:b/>
                        <w:color w:val="010101"/>
                        <w:spacing w:val="3"/>
                        <w:sz w:val="18"/>
                      </w:rPr>
                      <w:t>Percent</w:t>
                    </w:r>
                  </w:p>
                </w:txbxContent>
              </v:textbox>
              <w10:wrap type="none"/>
            </v:shape>
            <v:shape style="position:absolute;left:7406;top:4911;width:112;height:164" type="#_x0000_t202" filled="false" stroked="false">
              <v:textbox inset="0,0,0,0">
                <w:txbxContent>
                  <w:p>
                    <w:pPr>
                      <w:spacing w:line="161" w:lineRule="exact" w:before="0"/>
                      <w:ind w:left="0" w:right="0" w:firstLine="0"/>
                      <w:jc w:val="left"/>
                      <w:rPr>
                        <w:sz w:val="16"/>
                      </w:rPr>
                    </w:pPr>
                    <w:r>
                      <w:rPr>
                        <w:color w:val="010101"/>
                        <w:w w:val="103"/>
                        <w:sz w:val="16"/>
                      </w:rPr>
                      <w:t>2</w:t>
                    </w:r>
                  </w:p>
                </w:txbxContent>
              </v:textbox>
              <w10:wrap type="none"/>
            </v:shape>
            <v:shape style="position:absolute;left:8241;top:4911;width:112;height:164" type="#_x0000_t202" filled="false" stroked="false">
              <v:textbox inset="0,0,0,0">
                <w:txbxContent>
                  <w:p>
                    <w:pPr>
                      <w:spacing w:line="161" w:lineRule="exact" w:before="0"/>
                      <w:ind w:left="0" w:right="0" w:firstLine="0"/>
                      <w:jc w:val="left"/>
                      <w:rPr>
                        <w:sz w:val="16"/>
                      </w:rPr>
                    </w:pPr>
                    <w:r>
                      <w:rPr>
                        <w:color w:val="010101"/>
                        <w:w w:val="103"/>
                        <w:sz w:val="16"/>
                      </w:rPr>
                      <w:t>4</w:t>
                    </w:r>
                  </w:p>
                </w:txbxContent>
              </v:textbox>
              <w10:wrap type="none"/>
            </v:shape>
            <v:shape style="position:absolute;left:9076;top:4911;width:112;height:164" type="#_x0000_t202" filled="false" stroked="false">
              <v:textbox inset="0,0,0,0">
                <w:txbxContent>
                  <w:p>
                    <w:pPr>
                      <w:spacing w:line="161" w:lineRule="exact" w:before="0"/>
                      <w:ind w:left="0" w:right="0" w:firstLine="0"/>
                      <w:jc w:val="left"/>
                      <w:rPr>
                        <w:sz w:val="16"/>
                      </w:rPr>
                    </w:pPr>
                    <w:r>
                      <w:rPr>
                        <w:color w:val="010101"/>
                        <w:w w:val="103"/>
                        <w:sz w:val="16"/>
                      </w:rPr>
                      <w:t>6</w:t>
                    </w:r>
                  </w:p>
                </w:txbxContent>
              </v:textbox>
              <w10:wrap type="none"/>
            </v:shape>
            <v:shape style="position:absolute;left:9912;top:4911;width:112;height:164" type="#_x0000_t202" filled="false" stroked="false">
              <v:textbox inset="0,0,0,0">
                <w:txbxContent>
                  <w:p>
                    <w:pPr>
                      <w:spacing w:line="161" w:lineRule="exact" w:before="0"/>
                      <w:ind w:left="0" w:right="0" w:firstLine="0"/>
                      <w:jc w:val="left"/>
                      <w:rPr>
                        <w:sz w:val="16"/>
                      </w:rPr>
                    </w:pPr>
                    <w:r>
                      <w:rPr>
                        <w:color w:val="010101"/>
                        <w:w w:val="103"/>
                        <w:sz w:val="16"/>
                      </w:rPr>
                      <w:t>8</w:t>
                    </w:r>
                  </w:p>
                </w:txbxContent>
              </v:textbox>
              <w10:wrap type="none"/>
            </v:shape>
            <v:shape style="position:absolute;left:5540;top:5555;width:2133;height:328" type="#_x0000_t202" filled="false" stroked="true" strokeweight=".497431pt" strokecolor="#010101">
              <v:textbox inset="0,0,0,0">
                <w:txbxContent>
                  <w:p>
                    <w:pPr>
                      <w:tabs>
                        <w:tab w:pos="1167" w:val="left" w:leader="none"/>
                      </w:tabs>
                      <w:spacing w:before="65"/>
                      <w:ind w:left="279" w:right="0" w:firstLine="0"/>
                      <w:jc w:val="left"/>
                      <w:rPr>
                        <w:sz w:val="18"/>
                      </w:rPr>
                    </w:pPr>
                    <w:r>
                      <w:rPr>
                        <w:color w:val="010101"/>
                        <w:sz w:val="18"/>
                      </w:rPr>
                      <w:t>Males</w:t>
                      <w:tab/>
                      <w:t>Females</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spacing w:after="0"/>
        <w:rPr>
          <w:sz w:val="17"/>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826240" filled="true" fillcolor="#d4e9f9" stroked="false">
            <v:fill type="solid"/>
            <w10:wrap type="none"/>
          </v:rect>
        </w:pict>
      </w:r>
      <w:r>
        <w:rPr/>
        <w:pict>
          <v:rect style="position:absolute;margin-left:0pt;margin-top:.000052pt;width:.607031pt;height:791.999948pt;mso-position-horizontal-relative:page;mso-position-vertical-relative:page;z-index:1577062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pacing w:val="-6"/>
          <w:sz w:val="20"/>
          <w:shd w:fill="0060AE" w:color="auto" w:val="clear"/>
        </w:rPr>
        <w:t>11</w:t>
      </w:r>
      <w:r>
        <w:rPr>
          <w:rFonts w:ascii="Times New Roman"/>
          <w:color w:val="FFFFFF"/>
          <w:spacing w:val="-6"/>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7"/>
        <w:jc w:val="both"/>
      </w:pPr>
      <w:r>
        <w:rPr/>
        <w:pict>
          <v:rect style="position:absolute;margin-left:0pt;margin-top:.000064pt;width:611.999951pt;height:791.999936pt;mso-position-horizontal-relative:page;mso-position-vertical-relative:page;z-index:-50824704" filled="true" fillcolor="#d4e9f9" stroked="false">
            <v:fill type="solid"/>
            <w10:wrap type="none"/>
          </v:rect>
        </w:pict>
      </w:r>
      <w:r>
        <w:rPr/>
        <w:t>Table HH.3 provides basic background information on the households. Within households, </w:t>
      </w:r>
      <w:r>
        <w:rPr>
          <w:rFonts w:ascii="Trebuchet MS"/>
        </w:rPr>
        <w:t>the</w:t>
      </w:r>
      <w:r>
        <w:rPr>
          <w:rFonts w:ascii="Trebuchet MS"/>
          <w:spacing w:val="-4"/>
        </w:rPr>
        <w:t> </w:t>
      </w:r>
      <w:r>
        <w:rPr>
          <w:rFonts w:ascii="Trebuchet MS"/>
        </w:rPr>
        <w:t>sex</w:t>
      </w:r>
      <w:r>
        <w:rPr>
          <w:rFonts w:ascii="Trebuchet MS"/>
          <w:spacing w:val="-4"/>
        </w:rPr>
        <w:t> </w:t>
      </w:r>
      <w:r>
        <w:rPr>
          <w:rFonts w:ascii="Trebuchet MS"/>
        </w:rPr>
        <w:t>of</w:t>
      </w:r>
      <w:r>
        <w:rPr>
          <w:rFonts w:ascii="Trebuchet MS"/>
          <w:spacing w:val="-3"/>
        </w:rPr>
        <w:t> </w:t>
      </w:r>
      <w:r>
        <w:rPr>
          <w:rFonts w:ascii="Trebuchet MS"/>
        </w:rPr>
        <w:t>the</w:t>
      </w:r>
      <w:r>
        <w:rPr>
          <w:rFonts w:ascii="Trebuchet MS"/>
          <w:spacing w:val="-4"/>
        </w:rPr>
        <w:t> </w:t>
      </w:r>
      <w:r>
        <w:rPr>
          <w:rFonts w:ascii="Trebuchet MS"/>
        </w:rPr>
        <w:t>household</w:t>
      </w:r>
      <w:r>
        <w:rPr>
          <w:rFonts w:ascii="Trebuchet MS"/>
          <w:spacing w:val="-3"/>
        </w:rPr>
        <w:t> </w:t>
      </w:r>
      <w:r>
        <w:rPr>
          <w:rFonts w:ascii="Trebuchet MS"/>
        </w:rPr>
        <w:t>head,</w:t>
      </w:r>
      <w:r>
        <w:rPr>
          <w:rFonts w:ascii="Trebuchet MS"/>
          <w:spacing w:val="-4"/>
        </w:rPr>
        <w:t> </w:t>
      </w:r>
      <w:r>
        <w:rPr>
          <w:rFonts w:ascii="Trebuchet MS"/>
        </w:rPr>
        <w:t>region</w:t>
      </w:r>
      <w:r>
        <w:rPr>
          <w:rFonts w:ascii="Trebuchet MS"/>
          <w:spacing w:val="-3"/>
        </w:rPr>
        <w:t> </w:t>
      </w:r>
      <w:r>
        <w:rPr>
          <w:rFonts w:ascii="Trebuchet MS"/>
        </w:rPr>
        <w:t>and</w:t>
      </w:r>
      <w:r>
        <w:rPr>
          <w:rFonts w:ascii="Trebuchet MS"/>
          <w:spacing w:val="-4"/>
        </w:rPr>
        <w:t> </w:t>
      </w:r>
      <w:r>
        <w:rPr>
          <w:rFonts w:ascii="Trebuchet MS"/>
        </w:rPr>
        <w:t>number</w:t>
      </w:r>
      <w:r>
        <w:rPr>
          <w:rFonts w:ascii="Trebuchet MS"/>
          <w:spacing w:val="-3"/>
        </w:rPr>
        <w:t> </w:t>
      </w:r>
      <w:r>
        <w:rPr>
          <w:rFonts w:ascii="Trebuchet MS"/>
        </w:rPr>
        <w:t>of</w:t>
      </w:r>
      <w:r>
        <w:rPr>
          <w:rFonts w:ascii="Trebuchet MS"/>
          <w:spacing w:val="-4"/>
        </w:rPr>
        <w:t> </w:t>
      </w:r>
      <w:r>
        <w:rPr>
          <w:rFonts w:ascii="Trebuchet MS"/>
        </w:rPr>
        <w:t>household</w:t>
      </w:r>
      <w:r>
        <w:rPr>
          <w:rFonts w:ascii="Trebuchet MS"/>
          <w:spacing w:val="-3"/>
        </w:rPr>
        <w:t> </w:t>
      </w:r>
      <w:r>
        <w:rPr>
          <w:rFonts w:ascii="Trebuchet MS"/>
        </w:rPr>
        <w:t>members</w:t>
      </w:r>
      <w:r>
        <w:rPr>
          <w:rFonts w:ascii="Trebuchet MS"/>
          <w:spacing w:val="-4"/>
        </w:rPr>
        <w:t> </w:t>
      </w:r>
      <w:r>
        <w:rPr>
          <w:rFonts w:ascii="Trebuchet MS"/>
        </w:rPr>
        <w:t>are</w:t>
      </w:r>
      <w:r>
        <w:rPr>
          <w:rFonts w:ascii="Trebuchet MS"/>
          <w:spacing w:val="-4"/>
        </w:rPr>
        <w:t> </w:t>
      </w:r>
      <w:r>
        <w:rPr>
          <w:rFonts w:ascii="Trebuchet MS"/>
        </w:rPr>
        <w:t>shown</w:t>
      </w:r>
      <w:r>
        <w:rPr>
          <w:rFonts w:ascii="Trebuchet MS"/>
          <w:spacing w:val="-3"/>
        </w:rPr>
        <w:t> </w:t>
      </w:r>
      <w:r>
        <w:rPr>
          <w:rFonts w:ascii="Trebuchet MS"/>
        </w:rPr>
        <w:t>in</w:t>
      </w:r>
      <w:r>
        <w:rPr>
          <w:rFonts w:ascii="Trebuchet MS"/>
          <w:spacing w:val="-4"/>
        </w:rPr>
        <w:t> </w:t>
      </w:r>
      <w:r>
        <w:rPr>
          <w:rFonts w:ascii="Trebuchet MS"/>
        </w:rPr>
        <w:t>the </w:t>
      </w:r>
      <w:r>
        <w:rPr/>
        <w:t>table. These background characteristics are also used in subsequent tables in this report; the figures</w:t>
      </w:r>
      <w:r>
        <w:rPr>
          <w:spacing w:val="-11"/>
        </w:rPr>
        <w:t> </w:t>
      </w:r>
      <w:r>
        <w:rPr/>
        <w:t>in</w:t>
      </w:r>
      <w:r>
        <w:rPr>
          <w:spacing w:val="-11"/>
        </w:rPr>
        <w:t> </w:t>
      </w:r>
      <w:r>
        <w:rPr/>
        <w:t>the</w:t>
      </w:r>
      <w:r>
        <w:rPr>
          <w:spacing w:val="-11"/>
        </w:rPr>
        <w:t> </w:t>
      </w:r>
      <w:r>
        <w:rPr/>
        <w:t>table</w:t>
      </w:r>
      <w:r>
        <w:rPr>
          <w:spacing w:val="-11"/>
        </w:rPr>
        <w:t> </w:t>
      </w:r>
      <w:r>
        <w:rPr/>
        <w:t>are</w:t>
      </w:r>
      <w:r>
        <w:rPr>
          <w:spacing w:val="-10"/>
        </w:rPr>
        <w:t> </w:t>
      </w:r>
      <w:r>
        <w:rPr/>
        <w:t>also</w:t>
      </w:r>
      <w:r>
        <w:rPr>
          <w:spacing w:val="-11"/>
        </w:rPr>
        <w:t> </w:t>
      </w:r>
      <w:r>
        <w:rPr/>
        <w:t>intended</w:t>
      </w:r>
      <w:r>
        <w:rPr>
          <w:spacing w:val="-11"/>
        </w:rPr>
        <w:t> </w:t>
      </w:r>
      <w:r>
        <w:rPr/>
        <w:t>to</w:t>
      </w:r>
      <w:r>
        <w:rPr>
          <w:spacing w:val="-11"/>
        </w:rPr>
        <w:t> </w:t>
      </w:r>
      <w:r>
        <w:rPr/>
        <w:t>show</w:t>
      </w:r>
      <w:r>
        <w:rPr>
          <w:spacing w:val="-10"/>
        </w:rPr>
        <w:t> </w:t>
      </w:r>
      <w:r>
        <w:rPr/>
        <w:t>the</w:t>
      </w:r>
      <w:r>
        <w:rPr>
          <w:spacing w:val="-11"/>
        </w:rPr>
        <w:t> </w:t>
      </w:r>
      <w:r>
        <w:rPr/>
        <w:t>numbers</w:t>
      </w:r>
      <w:r>
        <w:rPr>
          <w:spacing w:val="-11"/>
        </w:rPr>
        <w:t> </w:t>
      </w:r>
      <w:r>
        <w:rPr/>
        <w:t>of</w:t>
      </w:r>
      <w:r>
        <w:rPr>
          <w:spacing w:val="-11"/>
        </w:rPr>
        <w:t> </w:t>
      </w:r>
      <w:r>
        <w:rPr/>
        <w:t>observations</w:t>
      </w:r>
      <w:r>
        <w:rPr>
          <w:spacing w:val="-11"/>
        </w:rPr>
        <w:t> </w:t>
      </w:r>
      <w:r>
        <w:rPr/>
        <w:t>by</w:t>
      </w:r>
      <w:r>
        <w:rPr>
          <w:spacing w:val="-10"/>
        </w:rPr>
        <w:t> </w:t>
      </w:r>
      <w:r>
        <w:rPr/>
        <w:t>major</w:t>
      </w:r>
      <w:r>
        <w:rPr>
          <w:spacing w:val="-11"/>
        </w:rPr>
        <w:t> </w:t>
      </w:r>
      <w:r>
        <w:rPr/>
        <w:t>categories of analysis in the</w:t>
      </w:r>
      <w:r>
        <w:rPr>
          <w:spacing w:val="7"/>
        </w:rPr>
        <w:t> </w:t>
      </w:r>
      <w:r>
        <w:rPr/>
        <w:t>report.</w:t>
      </w:r>
    </w:p>
    <w:p>
      <w:pPr>
        <w:pStyle w:val="BodyText"/>
        <w:spacing w:before="6"/>
        <w:rPr>
          <w:sz w:val="27"/>
        </w:rPr>
      </w:pPr>
    </w:p>
    <w:p>
      <w:pPr>
        <w:pStyle w:val="BodyText"/>
        <w:spacing w:line="280" w:lineRule="auto"/>
        <w:ind w:left="1008" w:right="1436"/>
        <w:jc w:val="both"/>
      </w:pPr>
      <w:r>
        <w:rPr>
          <w:rFonts w:ascii="Trebuchet MS"/>
        </w:rPr>
        <w:t>The overall sample size for the weighted and unweighted distribution of households is </w:t>
      </w:r>
      <w:r>
        <w:rPr/>
        <w:t>equal, since sample weights were normalized (See Appendix A). The table also shows the proportions of households where at least one child under 18, at least one child under 5, and at least one eligible woman age 15-49 were found.</w:t>
      </w:r>
    </w:p>
    <w:p>
      <w:pPr>
        <w:pStyle w:val="BodyText"/>
        <w:spacing w:before="4"/>
        <w:rPr>
          <w:sz w:val="28"/>
        </w:rPr>
      </w:pPr>
    </w:p>
    <w:p>
      <w:pPr>
        <w:pStyle w:val="BodyText"/>
        <w:ind w:left="1008"/>
        <w:jc w:val="both"/>
      </w:pPr>
      <w:r>
        <w:rPr/>
        <w:t>The majority of households are male-headed, totalling to 68.3 percent with the remainder,</w:t>
      </w:r>
    </w:p>
    <w:p>
      <w:pPr>
        <w:pStyle w:val="BodyText"/>
        <w:spacing w:before="47"/>
        <w:ind w:left="1008"/>
      </w:pPr>
      <w:r>
        <w:rPr/>
        <w:t>31.7 percent representing female-headed households.</w:t>
      </w:r>
    </w:p>
    <w:p>
      <w:pPr>
        <w:pStyle w:val="BodyText"/>
        <w:spacing w:before="4"/>
        <w:rPr>
          <w:sz w:val="32"/>
        </w:rPr>
      </w:pPr>
    </w:p>
    <w:p>
      <w:pPr>
        <w:pStyle w:val="BodyText"/>
        <w:spacing w:line="280" w:lineRule="auto"/>
        <w:ind w:left="1008" w:right="1436"/>
        <w:jc w:val="both"/>
      </w:pPr>
      <w:r>
        <w:rPr/>
        <w:t>In terms of classification by regions, North Central has the largest proportion of households amounting to 36.6 percent, followed by the South West with 26 percent. Close behind by a minimal difference of 0.1 percentage points is the North West Region. The East Region and Tobago trail far behind with 7.4 percent and 4.1 percent respectively.</w:t>
      </w:r>
    </w:p>
    <w:p>
      <w:pPr>
        <w:pStyle w:val="BodyText"/>
        <w:spacing w:before="5"/>
        <w:rPr>
          <w:sz w:val="28"/>
        </w:rPr>
      </w:pPr>
    </w:p>
    <w:p>
      <w:pPr>
        <w:pStyle w:val="BodyText"/>
        <w:spacing w:line="280" w:lineRule="auto"/>
        <w:ind w:left="1008" w:right="1435"/>
        <w:jc w:val="both"/>
      </w:pPr>
      <w:r>
        <w:rPr/>
        <w:t>According</w:t>
      </w:r>
      <w:r>
        <w:rPr>
          <w:spacing w:val="-15"/>
        </w:rPr>
        <w:t> </w:t>
      </w:r>
      <w:r>
        <w:rPr/>
        <w:t>to</w:t>
      </w:r>
      <w:r>
        <w:rPr>
          <w:spacing w:val="-14"/>
        </w:rPr>
        <w:t> </w:t>
      </w:r>
      <w:r>
        <w:rPr/>
        <w:t>the</w:t>
      </w:r>
      <w:r>
        <w:rPr>
          <w:spacing w:val="-15"/>
        </w:rPr>
        <w:t> </w:t>
      </w:r>
      <w:r>
        <w:rPr/>
        <w:t>data</w:t>
      </w:r>
      <w:r>
        <w:rPr>
          <w:spacing w:val="-14"/>
        </w:rPr>
        <w:t> </w:t>
      </w:r>
      <w:r>
        <w:rPr/>
        <w:t>represented</w:t>
      </w:r>
      <w:r>
        <w:rPr>
          <w:spacing w:val="-15"/>
        </w:rPr>
        <w:t> </w:t>
      </w:r>
      <w:r>
        <w:rPr/>
        <w:t>in</w:t>
      </w:r>
      <w:r>
        <w:rPr>
          <w:spacing w:val="-14"/>
        </w:rPr>
        <w:t> </w:t>
      </w:r>
      <w:r>
        <w:rPr/>
        <w:t>Table</w:t>
      </w:r>
      <w:r>
        <w:rPr>
          <w:spacing w:val="-15"/>
        </w:rPr>
        <w:t> </w:t>
      </w:r>
      <w:r>
        <w:rPr/>
        <w:t>HH.3,</w:t>
      </w:r>
      <w:r>
        <w:rPr>
          <w:spacing w:val="-14"/>
        </w:rPr>
        <w:t> </w:t>
      </w:r>
      <w:r>
        <w:rPr/>
        <w:t>it</w:t>
      </w:r>
      <w:r>
        <w:rPr>
          <w:spacing w:val="-14"/>
        </w:rPr>
        <w:t> </w:t>
      </w:r>
      <w:r>
        <w:rPr/>
        <w:t>appears</w:t>
      </w:r>
      <w:r>
        <w:rPr>
          <w:spacing w:val="-15"/>
        </w:rPr>
        <w:t> </w:t>
      </w:r>
      <w:r>
        <w:rPr/>
        <w:t>that</w:t>
      </w:r>
      <w:r>
        <w:rPr>
          <w:spacing w:val="-14"/>
        </w:rPr>
        <w:t> </w:t>
      </w:r>
      <w:r>
        <w:rPr/>
        <w:t>most</w:t>
      </w:r>
      <w:r>
        <w:rPr>
          <w:spacing w:val="-15"/>
        </w:rPr>
        <w:t> </w:t>
      </w:r>
      <w:r>
        <w:rPr/>
        <w:t>households</w:t>
      </w:r>
      <w:r>
        <w:rPr>
          <w:spacing w:val="-14"/>
        </w:rPr>
        <w:t> </w:t>
      </w:r>
      <w:r>
        <w:rPr/>
        <w:t>comprise</w:t>
      </w:r>
      <w:r>
        <w:rPr>
          <w:spacing w:val="-15"/>
        </w:rPr>
        <w:t> </w:t>
      </w:r>
      <w:r>
        <w:rPr/>
        <w:t>2- 3</w:t>
      </w:r>
      <w:r>
        <w:rPr>
          <w:spacing w:val="-12"/>
        </w:rPr>
        <w:t> </w:t>
      </w:r>
      <w:r>
        <w:rPr/>
        <w:t>members</w:t>
      </w:r>
      <w:r>
        <w:rPr>
          <w:spacing w:val="-11"/>
        </w:rPr>
        <w:t> </w:t>
      </w:r>
      <w:r>
        <w:rPr/>
        <w:t>(38.9</w:t>
      </w:r>
      <w:r>
        <w:rPr>
          <w:spacing w:val="-11"/>
        </w:rPr>
        <w:t> </w:t>
      </w:r>
      <w:r>
        <w:rPr/>
        <w:t>percent)</w:t>
      </w:r>
      <w:r>
        <w:rPr>
          <w:spacing w:val="-11"/>
        </w:rPr>
        <w:t> </w:t>
      </w:r>
      <w:r>
        <w:rPr/>
        <w:t>and</w:t>
      </w:r>
      <w:r>
        <w:rPr>
          <w:spacing w:val="-11"/>
        </w:rPr>
        <w:t> </w:t>
      </w:r>
      <w:r>
        <w:rPr/>
        <w:t>4-5</w:t>
      </w:r>
      <w:r>
        <w:rPr>
          <w:spacing w:val="-11"/>
        </w:rPr>
        <w:t> </w:t>
      </w:r>
      <w:r>
        <w:rPr/>
        <w:t>members</w:t>
      </w:r>
      <w:r>
        <w:rPr>
          <w:spacing w:val="-12"/>
        </w:rPr>
        <w:t> </w:t>
      </w:r>
      <w:r>
        <w:rPr/>
        <w:t>(31</w:t>
      </w:r>
      <w:r>
        <w:rPr>
          <w:spacing w:val="-11"/>
        </w:rPr>
        <w:t> </w:t>
      </w:r>
      <w:r>
        <w:rPr/>
        <w:t>percent).</w:t>
      </w:r>
      <w:r>
        <w:rPr>
          <w:spacing w:val="37"/>
        </w:rPr>
        <w:t> </w:t>
      </w:r>
      <w:r>
        <w:rPr/>
        <w:t>Another</w:t>
      </w:r>
      <w:r>
        <w:rPr>
          <w:spacing w:val="-12"/>
        </w:rPr>
        <w:t> </w:t>
      </w:r>
      <w:r>
        <w:rPr/>
        <w:t>18.1</w:t>
      </w:r>
      <w:r>
        <w:rPr>
          <w:spacing w:val="-11"/>
        </w:rPr>
        <w:t> </w:t>
      </w:r>
      <w:r>
        <w:rPr/>
        <w:t>percent</w:t>
      </w:r>
      <w:r>
        <w:rPr>
          <w:spacing w:val="-11"/>
        </w:rPr>
        <w:t> </w:t>
      </w:r>
      <w:r>
        <w:rPr/>
        <w:t>of</w:t>
      </w:r>
      <w:r>
        <w:rPr>
          <w:spacing w:val="-11"/>
        </w:rPr>
        <w:t> </w:t>
      </w:r>
      <w:r>
        <w:rPr/>
        <w:t>households are occupied by only 1 member while a small percentage of 2.3 constitute 8-9 member households. Lastly, just under 1 percent of the households are observed to have 10 or more occupants.</w:t>
      </w:r>
    </w:p>
    <w:p>
      <w:pPr>
        <w:pStyle w:val="BodyText"/>
        <w:spacing w:before="10"/>
        <w:rPr>
          <w:sz w:val="31"/>
        </w:rPr>
      </w:pPr>
    </w:p>
    <w:p>
      <w:pPr>
        <w:spacing w:before="0"/>
        <w:ind w:left="1008" w:right="0" w:firstLine="0"/>
        <w:jc w:val="both"/>
        <w:rPr>
          <w:rFonts w:ascii="Trebuchet MS"/>
          <w:b/>
          <w:i/>
          <w:sz w:val="28"/>
        </w:rPr>
      </w:pPr>
      <w:r>
        <w:rPr>
          <w:rFonts w:ascii="Trebuchet MS"/>
          <w:b/>
          <w:i/>
          <w:color w:val="0060AE"/>
          <w:sz w:val="28"/>
        </w:rPr>
        <w:t>Characteristics of Respondents</w:t>
      </w:r>
    </w:p>
    <w:p>
      <w:pPr>
        <w:pStyle w:val="BodyText"/>
        <w:spacing w:before="8"/>
        <w:rPr>
          <w:rFonts w:ascii="Trebuchet MS"/>
          <w:b/>
          <w:i/>
          <w:sz w:val="37"/>
        </w:rPr>
      </w:pPr>
    </w:p>
    <w:p>
      <w:pPr>
        <w:pStyle w:val="BodyText"/>
        <w:spacing w:line="278" w:lineRule="auto"/>
        <w:ind w:left="1008" w:right="1436"/>
        <w:jc w:val="both"/>
      </w:pPr>
      <w:r>
        <w:rPr/>
        <w:t>Tables HH.4 and HH.5 provide information on the background characteristics of female respondents 15-49 years of age and of children under age 5. In both tables, the total</w:t>
      </w:r>
      <w:r>
        <w:rPr>
          <w:spacing w:val="-40"/>
        </w:rPr>
        <w:t> </w:t>
      </w:r>
      <w:r>
        <w:rPr/>
        <w:t>numbers </w:t>
      </w:r>
      <w:r>
        <w:rPr>
          <w:rFonts w:ascii="Trebuchet MS"/>
        </w:rPr>
        <w:t>of weighted and unweighted observations are equal, since sample weights have been </w:t>
      </w:r>
      <w:r>
        <w:rPr/>
        <w:t>normalized (standardized). In addition to providing useful information on the background </w:t>
      </w:r>
      <w:r>
        <w:rPr>
          <w:rFonts w:ascii="Trebuchet MS"/>
        </w:rPr>
        <w:t>characteristics of women and children, the tables are also intended to show the numbers </w:t>
      </w:r>
      <w:r>
        <w:rPr/>
        <w:t>of observations in each background category. These categories are used in the subsequent tabulations of this</w:t>
      </w:r>
      <w:r>
        <w:rPr>
          <w:spacing w:val="5"/>
        </w:rPr>
        <w:t> </w:t>
      </w:r>
      <w:r>
        <w:rPr/>
        <w:t>report.</w:t>
      </w:r>
    </w:p>
    <w:p>
      <w:pPr>
        <w:pStyle w:val="BodyText"/>
        <w:spacing w:before="2"/>
        <w:rPr>
          <w:sz w:val="29"/>
        </w:rPr>
      </w:pPr>
    </w:p>
    <w:p>
      <w:pPr>
        <w:pStyle w:val="BodyText"/>
        <w:spacing w:line="276" w:lineRule="auto"/>
        <w:ind w:left="1008" w:right="1437"/>
        <w:jc w:val="both"/>
      </w:pPr>
      <w:r>
        <w:rPr/>
        <w:t>Table HH.4 provides background characteristics of female respondents 15-49 years of age. </w:t>
      </w:r>
      <w:r>
        <w:rPr>
          <w:rFonts w:ascii="Trebuchet MS"/>
        </w:rPr>
        <w:t>The</w:t>
      </w:r>
      <w:r>
        <w:rPr>
          <w:rFonts w:ascii="Trebuchet MS"/>
          <w:spacing w:val="-29"/>
        </w:rPr>
        <w:t> </w:t>
      </w:r>
      <w:r>
        <w:rPr>
          <w:rFonts w:ascii="Trebuchet MS"/>
        </w:rPr>
        <w:t>table</w:t>
      </w:r>
      <w:r>
        <w:rPr>
          <w:rFonts w:ascii="Trebuchet MS"/>
          <w:spacing w:val="-28"/>
        </w:rPr>
        <w:t> </w:t>
      </w:r>
      <w:r>
        <w:rPr>
          <w:rFonts w:ascii="Trebuchet MS"/>
        </w:rPr>
        <w:t>includes</w:t>
      </w:r>
      <w:r>
        <w:rPr>
          <w:rFonts w:ascii="Trebuchet MS"/>
          <w:spacing w:val="-30"/>
        </w:rPr>
        <w:t> </w:t>
      </w:r>
      <w:r>
        <w:rPr>
          <w:rFonts w:ascii="Trebuchet MS"/>
        </w:rPr>
        <w:t>information</w:t>
      </w:r>
      <w:r>
        <w:rPr>
          <w:rFonts w:ascii="Trebuchet MS"/>
          <w:spacing w:val="-29"/>
        </w:rPr>
        <w:t> </w:t>
      </w:r>
      <w:r>
        <w:rPr>
          <w:rFonts w:ascii="Trebuchet MS"/>
        </w:rPr>
        <w:t>on</w:t>
      </w:r>
      <w:r>
        <w:rPr>
          <w:rFonts w:ascii="Trebuchet MS"/>
          <w:spacing w:val="-30"/>
        </w:rPr>
        <w:t> </w:t>
      </w:r>
      <w:r>
        <w:rPr>
          <w:rFonts w:ascii="Trebuchet MS"/>
        </w:rPr>
        <w:t>the</w:t>
      </w:r>
      <w:r>
        <w:rPr>
          <w:rFonts w:ascii="Trebuchet MS"/>
          <w:spacing w:val="-28"/>
        </w:rPr>
        <w:t> </w:t>
      </w:r>
      <w:r>
        <w:rPr>
          <w:rFonts w:ascii="Trebuchet MS"/>
        </w:rPr>
        <w:t>distribution</w:t>
      </w:r>
      <w:r>
        <w:rPr>
          <w:rFonts w:ascii="Trebuchet MS"/>
          <w:spacing w:val="-28"/>
        </w:rPr>
        <w:t> </w:t>
      </w:r>
      <w:r>
        <w:rPr>
          <w:rFonts w:ascii="Trebuchet MS"/>
        </w:rPr>
        <w:t>of</w:t>
      </w:r>
      <w:r>
        <w:rPr>
          <w:rFonts w:ascii="Trebuchet MS"/>
          <w:spacing w:val="-30"/>
        </w:rPr>
        <w:t> </w:t>
      </w:r>
      <w:r>
        <w:rPr>
          <w:rFonts w:ascii="Trebuchet MS"/>
        </w:rPr>
        <w:t>women</w:t>
      </w:r>
      <w:r>
        <w:rPr>
          <w:rFonts w:ascii="Trebuchet MS"/>
          <w:spacing w:val="-29"/>
        </w:rPr>
        <w:t> </w:t>
      </w:r>
      <w:r>
        <w:rPr>
          <w:rFonts w:ascii="Trebuchet MS"/>
        </w:rPr>
        <w:t>according</w:t>
      </w:r>
      <w:r>
        <w:rPr>
          <w:rFonts w:ascii="Trebuchet MS"/>
          <w:spacing w:val="-30"/>
        </w:rPr>
        <w:t> </w:t>
      </w:r>
      <w:r>
        <w:rPr>
          <w:rFonts w:ascii="Trebuchet MS"/>
        </w:rPr>
        <w:t>to</w:t>
      </w:r>
      <w:r>
        <w:rPr>
          <w:rFonts w:ascii="Trebuchet MS"/>
          <w:spacing w:val="-29"/>
        </w:rPr>
        <w:t> </w:t>
      </w:r>
      <w:r>
        <w:rPr>
          <w:rFonts w:ascii="Trebuchet MS"/>
        </w:rPr>
        <w:t>region,</w:t>
      </w:r>
      <w:r>
        <w:rPr>
          <w:rFonts w:ascii="Trebuchet MS"/>
          <w:spacing w:val="-29"/>
        </w:rPr>
        <w:t> </w:t>
      </w:r>
      <w:r>
        <w:rPr>
          <w:rFonts w:ascii="Trebuchet MS"/>
        </w:rPr>
        <w:t>age,</w:t>
      </w:r>
      <w:r>
        <w:rPr>
          <w:rFonts w:ascii="Trebuchet MS"/>
          <w:spacing w:val="-29"/>
        </w:rPr>
        <w:t> </w:t>
      </w:r>
      <w:r>
        <w:rPr>
          <w:rFonts w:ascii="Trebuchet MS"/>
        </w:rPr>
        <w:t>marital status,</w:t>
      </w:r>
      <w:r>
        <w:rPr>
          <w:rFonts w:ascii="Trebuchet MS"/>
          <w:spacing w:val="-15"/>
        </w:rPr>
        <w:t> </w:t>
      </w:r>
      <w:r>
        <w:rPr>
          <w:rFonts w:ascii="Trebuchet MS"/>
        </w:rPr>
        <w:t>motherhood</w:t>
      </w:r>
      <w:r>
        <w:rPr>
          <w:rFonts w:ascii="Trebuchet MS"/>
          <w:spacing w:val="-14"/>
        </w:rPr>
        <w:t> </w:t>
      </w:r>
      <w:r>
        <w:rPr>
          <w:rFonts w:ascii="Trebuchet MS"/>
        </w:rPr>
        <w:t>status,</w:t>
      </w:r>
      <w:r>
        <w:rPr>
          <w:rFonts w:ascii="Trebuchet MS"/>
          <w:spacing w:val="-14"/>
        </w:rPr>
        <w:t> </w:t>
      </w:r>
      <w:r>
        <w:rPr>
          <w:rFonts w:ascii="Trebuchet MS"/>
        </w:rPr>
        <w:t>education</w:t>
      </w:r>
      <w:r>
        <w:rPr>
          <w:rFonts w:ascii="Trebuchet MS"/>
          <w:position w:val="8"/>
          <w:sz w:val="14"/>
        </w:rPr>
        <w:t>6</w:t>
      </w:r>
      <w:r>
        <w:rPr>
          <w:rFonts w:ascii="Trebuchet MS"/>
          <w:spacing w:val="17"/>
          <w:position w:val="8"/>
          <w:sz w:val="14"/>
        </w:rPr>
        <w:t> </w:t>
      </w:r>
      <w:r>
        <w:rPr>
          <w:rFonts w:ascii="Trebuchet MS"/>
        </w:rPr>
        <w:t>and</w:t>
      </w:r>
      <w:r>
        <w:rPr>
          <w:rFonts w:ascii="Trebuchet MS"/>
          <w:spacing w:val="-14"/>
        </w:rPr>
        <w:t> </w:t>
      </w:r>
      <w:r>
        <w:rPr>
          <w:rFonts w:ascii="Trebuchet MS"/>
        </w:rPr>
        <w:t>wealth</w:t>
      </w:r>
      <w:r>
        <w:rPr>
          <w:rFonts w:ascii="Trebuchet MS"/>
          <w:spacing w:val="-14"/>
        </w:rPr>
        <w:t> </w:t>
      </w:r>
      <w:r>
        <w:rPr>
          <w:rFonts w:ascii="Trebuchet MS"/>
        </w:rPr>
        <w:t>index</w:t>
      </w:r>
      <w:r>
        <w:rPr>
          <w:rFonts w:ascii="Trebuchet MS"/>
          <w:spacing w:val="-14"/>
        </w:rPr>
        <w:t> </w:t>
      </w:r>
      <w:r>
        <w:rPr>
          <w:rFonts w:ascii="Trebuchet MS"/>
        </w:rPr>
        <w:t>quintiles</w:t>
      </w:r>
      <w:r>
        <w:rPr>
          <w:position w:val="8"/>
          <w:sz w:val="14"/>
        </w:rPr>
        <w:t>7</w:t>
      </w:r>
      <w:r>
        <w:rPr/>
        <w:t>.</w:t>
      </w:r>
    </w:p>
    <w:p>
      <w:pPr>
        <w:pStyle w:val="BodyText"/>
        <w:rPr>
          <w:sz w:val="20"/>
        </w:rPr>
      </w:pPr>
    </w:p>
    <w:p>
      <w:pPr>
        <w:pStyle w:val="BodyText"/>
        <w:spacing w:before="4"/>
        <w:rPr>
          <w:sz w:val="14"/>
        </w:rPr>
      </w:pPr>
      <w:r>
        <w:rPr/>
        <w:pict>
          <v:shape style="position:absolute;margin-left:50.400002pt;margin-top:10.628934pt;width:72pt;height:.1pt;mso-position-horizontal-relative:page;mso-position-vertical-relative:paragraph;z-index:-15686144;mso-wrap-distance-left:0;mso-wrap-distance-right:0" coordorigin="1008,213" coordsize="1440,0" path="m1008,213l2448,213e" filled="false" stroked="true" strokeweight="1.0pt" strokecolor="#000000">
            <v:path arrowok="t"/>
            <v:stroke dashstyle="solid"/>
            <w10:wrap type="topAndBottom"/>
          </v:shape>
        </w:pict>
      </w:r>
    </w:p>
    <w:p>
      <w:pPr>
        <w:pStyle w:val="ListParagraph"/>
        <w:numPr>
          <w:ilvl w:val="0"/>
          <w:numId w:val="14"/>
        </w:numPr>
        <w:tabs>
          <w:tab w:pos="1286" w:val="left" w:leader="none"/>
        </w:tabs>
        <w:spacing w:line="235" w:lineRule="auto" w:before="0" w:after="0"/>
        <w:ind w:left="1008" w:right="1436" w:firstLine="0"/>
        <w:jc w:val="left"/>
        <w:rPr>
          <w:rFonts w:ascii="Times New Roman" w:hAnsi="Times New Roman"/>
          <w:sz w:val="16"/>
        </w:rPr>
      </w:pPr>
      <w:r>
        <w:rPr>
          <w:rFonts w:ascii="Times New Roman" w:hAnsi="Times New Roman"/>
          <w:sz w:val="16"/>
        </w:rPr>
        <w:t>Unless otherwise stated, “education” refers to educational level attended by the respondent throughout this report when it is used as a background variable.</w:t>
      </w:r>
    </w:p>
    <w:p>
      <w:pPr>
        <w:pStyle w:val="ListParagraph"/>
        <w:numPr>
          <w:ilvl w:val="0"/>
          <w:numId w:val="14"/>
        </w:numPr>
        <w:tabs>
          <w:tab w:pos="1288" w:val="left" w:leader="none"/>
          <w:tab w:pos="1289" w:val="left" w:leader="none"/>
        </w:tabs>
        <w:spacing w:line="180" w:lineRule="exact" w:before="0" w:after="0"/>
        <w:ind w:left="1288" w:right="0" w:hanging="281"/>
        <w:jc w:val="left"/>
        <w:rPr>
          <w:rFonts w:ascii="Times New Roman"/>
          <w:sz w:val="16"/>
        </w:rPr>
      </w:pPr>
      <w:r>
        <w:rPr>
          <w:rFonts w:ascii="Times New Roman"/>
          <w:sz w:val="16"/>
        </w:rPr>
        <w:t>Principal components analysis was performed by using information on the ownership of household goods and amenities (assets) to assign weights</w:t>
      </w:r>
      <w:r>
        <w:rPr>
          <w:rFonts w:ascii="Times New Roman"/>
          <w:spacing w:val="-8"/>
          <w:sz w:val="16"/>
        </w:rPr>
        <w:t> </w:t>
      </w:r>
      <w:r>
        <w:rPr>
          <w:rFonts w:ascii="Times New Roman"/>
          <w:sz w:val="16"/>
        </w:rPr>
        <w:t>to</w:t>
      </w:r>
    </w:p>
    <w:p>
      <w:pPr>
        <w:pStyle w:val="BodyText"/>
        <w:rPr>
          <w:rFonts w:ascii="Times New Roman"/>
          <w:sz w:val="20"/>
        </w:rPr>
      </w:pPr>
    </w:p>
    <w:p>
      <w:pPr>
        <w:pStyle w:val="BodyText"/>
        <w:spacing w:before="2"/>
        <w:rPr>
          <w:rFonts w:ascii="Times New Roman"/>
          <w:sz w:val="20"/>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25"/>
        </w:rPr>
      </w:pPr>
    </w:p>
    <w:p>
      <w:pPr>
        <w:pStyle w:val="BodyText"/>
        <w:spacing w:line="280" w:lineRule="auto" w:before="96"/>
        <w:ind w:left="1440" w:right="1002"/>
        <w:jc w:val="both"/>
      </w:pPr>
      <w:r>
        <w:rPr>
          <w:rFonts w:ascii="Trebuchet MS"/>
        </w:rPr>
        <w:t>Once</w:t>
      </w:r>
      <w:r>
        <w:rPr>
          <w:rFonts w:ascii="Trebuchet MS"/>
          <w:spacing w:val="-31"/>
        </w:rPr>
        <w:t> </w:t>
      </w:r>
      <w:r>
        <w:rPr>
          <w:rFonts w:ascii="Trebuchet MS"/>
        </w:rPr>
        <w:t>again,</w:t>
      </w:r>
      <w:r>
        <w:rPr>
          <w:rFonts w:ascii="Trebuchet MS"/>
          <w:spacing w:val="-31"/>
        </w:rPr>
        <w:t> </w:t>
      </w:r>
      <w:r>
        <w:rPr>
          <w:rFonts w:ascii="Trebuchet MS"/>
        </w:rPr>
        <w:t>the</w:t>
      </w:r>
      <w:r>
        <w:rPr>
          <w:rFonts w:ascii="Trebuchet MS"/>
          <w:spacing w:val="-30"/>
        </w:rPr>
        <w:t> </w:t>
      </w:r>
      <w:r>
        <w:rPr>
          <w:rFonts w:ascii="Trebuchet MS"/>
        </w:rPr>
        <w:t>data</w:t>
      </w:r>
      <w:r>
        <w:rPr>
          <w:rFonts w:ascii="Trebuchet MS"/>
          <w:spacing w:val="-30"/>
        </w:rPr>
        <w:t> </w:t>
      </w:r>
      <w:r>
        <w:rPr>
          <w:rFonts w:ascii="Trebuchet MS"/>
        </w:rPr>
        <w:t>reveal</w:t>
      </w:r>
      <w:r>
        <w:rPr>
          <w:rFonts w:ascii="Trebuchet MS"/>
          <w:spacing w:val="-31"/>
        </w:rPr>
        <w:t> </w:t>
      </w:r>
      <w:r>
        <w:rPr>
          <w:rFonts w:ascii="Trebuchet MS"/>
        </w:rPr>
        <w:t>a</w:t>
      </w:r>
      <w:r>
        <w:rPr>
          <w:rFonts w:ascii="Trebuchet MS"/>
          <w:spacing w:val="-31"/>
        </w:rPr>
        <w:t> </w:t>
      </w:r>
      <w:r>
        <w:rPr>
          <w:rFonts w:ascii="Trebuchet MS"/>
        </w:rPr>
        <w:t>pattern</w:t>
      </w:r>
      <w:r>
        <w:rPr>
          <w:rFonts w:ascii="Trebuchet MS"/>
          <w:spacing w:val="-30"/>
        </w:rPr>
        <w:t> </w:t>
      </w:r>
      <w:r>
        <w:rPr>
          <w:rFonts w:ascii="Trebuchet MS"/>
        </w:rPr>
        <w:t>that</w:t>
      </w:r>
      <w:r>
        <w:rPr>
          <w:rFonts w:ascii="Trebuchet MS"/>
          <w:spacing w:val="-30"/>
        </w:rPr>
        <w:t> </w:t>
      </w:r>
      <w:r>
        <w:rPr>
          <w:rFonts w:ascii="Trebuchet MS"/>
        </w:rPr>
        <w:t>is</w:t>
      </w:r>
      <w:r>
        <w:rPr>
          <w:rFonts w:ascii="Trebuchet MS"/>
          <w:spacing w:val="-31"/>
        </w:rPr>
        <w:t> </w:t>
      </w:r>
      <w:r>
        <w:rPr>
          <w:rFonts w:ascii="Trebuchet MS"/>
        </w:rPr>
        <w:t>similar</w:t>
      </w:r>
      <w:r>
        <w:rPr>
          <w:rFonts w:ascii="Trebuchet MS"/>
          <w:spacing w:val="-30"/>
        </w:rPr>
        <w:t> </w:t>
      </w:r>
      <w:r>
        <w:rPr>
          <w:rFonts w:ascii="Trebuchet MS"/>
        </w:rPr>
        <w:t>to</w:t>
      </w:r>
      <w:r>
        <w:rPr>
          <w:rFonts w:ascii="Trebuchet MS"/>
          <w:spacing w:val="-30"/>
        </w:rPr>
        <w:t> </w:t>
      </w:r>
      <w:r>
        <w:rPr>
          <w:rFonts w:ascii="Trebuchet MS"/>
        </w:rPr>
        <w:t>that</w:t>
      </w:r>
      <w:r>
        <w:rPr>
          <w:rFonts w:ascii="Trebuchet MS"/>
          <w:spacing w:val="-30"/>
        </w:rPr>
        <w:t> </w:t>
      </w:r>
      <w:r>
        <w:rPr>
          <w:rFonts w:ascii="Trebuchet MS"/>
        </w:rPr>
        <w:t>observed</w:t>
      </w:r>
      <w:r>
        <w:rPr>
          <w:rFonts w:ascii="Trebuchet MS"/>
          <w:spacing w:val="-31"/>
        </w:rPr>
        <w:t> </w:t>
      </w:r>
      <w:r>
        <w:rPr>
          <w:rFonts w:ascii="Trebuchet MS"/>
        </w:rPr>
        <w:t>with</w:t>
      </w:r>
      <w:r>
        <w:rPr>
          <w:rFonts w:ascii="Trebuchet MS"/>
          <w:spacing w:val="-30"/>
        </w:rPr>
        <w:t> </w:t>
      </w:r>
      <w:r>
        <w:rPr>
          <w:rFonts w:ascii="Trebuchet MS"/>
        </w:rPr>
        <w:t>regard</w:t>
      </w:r>
      <w:r>
        <w:rPr>
          <w:rFonts w:ascii="Trebuchet MS"/>
          <w:spacing w:val="-30"/>
        </w:rPr>
        <w:t> </w:t>
      </w:r>
      <w:r>
        <w:rPr>
          <w:rFonts w:ascii="Trebuchet MS"/>
        </w:rPr>
        <w:t>to</w:t>
      </w:r>
      <w:r>
        <w:rPr>
          <w:rFonts w:ascii="Trebuchet MS"/>
          <w:spacing w:val="-31"/>
        </w:rPr>
        <w:t> </w:t>
      </w:r>
      <w:r>
        <w:rPr>
          <w:rFonts w:ascii="Trebuchet MS"/>
        </w:rPr>
        <w:t>household </w:t>
      </w:r>
      <w:r>
        <w:rPr/>
        <w:t>composition. Specifically, the data corroborate observations obtained from Table HH.3 and reveal that the North Central Region accounts for the largest proportion of women 15-49 years (38.4 percent), followed by the South West Region (25.5 percent) and the North West (23.8</w:t>
      </w:r>
      <w:r>
        <w:rPr>
          <w:spacing w:val="1"/>
        </w:rPr>
        <w:t> </w:t>
      </w:r>
      <w:r>
        <w:rPr/>
        <w:t>percent).</w:t>
      </w:r>
    </w:p>
    <w:p>
      <w:pPr>
        <w:pStyle w:val="BodyText"/>
        <w:spacing w:before="5"/>
        <w:rPr>
          <w:sz w:val="28"/>
        </w:rPr>
      </w:pPr>
    </w:p>
    <w:p>
      <w:pPr>
        <w:pStyle w:val="BodyText"/>
        <w:spacing w:line="280" w:lineRule="auto"/>
        <w:ind w:left="1440" w:right="1005"/>
        <w:jc w:val="both"/>
      </w:pPr>
      <w:r>
        <w:rPr/>
        <w:t>Most of the women are between the ages of 20-24 years (17.4 percent), followed by those in the age group 15-19. Older women between the ages 40-44 years account for 13.9 percent of all women interviewed whereas a close 13.6 percent were in the 45-49 age group.  Women   </w:t>
      </w:r>
      <w:r>
        <w:rPr>
          <w:rFonts w:ascii="Trebuchet MS"/>
        </w:rPr>
        <w:t>in their thirties, principally those aged 30-34 years and 35-39 years account for the lowest </w:t>
      </w:r>
      <w:r>
        <w:rPr/>
        <w:t>percentages among women</w:t>
      </w:r>
      <w:r>
        <w:rPr>
          <w:spacing w:val="7"/>
        </w:rPr>
        <w:t> </w:t>
      </w:r>
      <w:r>
        <w:rPr/>
        <w:t>interviewed.</w:t>
      </w:r>
    </w:p>
    <w:p>
      <w:pPr>
        <w:pStyle w:val="BodyText"/>
        <w:spacing w:before="6"/>
        <w:rPr>
          <w:sz w:val="27"/>
        </w:rPr>
      </w:pPr>
    </w:p>
    <w:p>
      <w:pPr>
        <w:pStyle w:val="BodyText"/>
        <w:spacing w:line="280" w:lineRule="auto"/>
        <w:ind w:left="1440" w:right="1004"/>
        <w:jc w:val="both"/>
      </w:pPr>
      <w:r>
        <w:rPr>
          <w:rFonts w:ascii="Trebuchet MS"/>
        </w:rPr>
        <w:t>Close to 50 percent of women aged 15-49 are currently married or in a common-law union </w:t>
      </w:r>
      <w:r>
        <w:rPr/>
        <w:t>while 41.3 percent have neither been married nor in a common-law union. A much smaller percentage amounting to 10.3 percent have been formerly married or in a common-law union.</w:t>
      </w:r>
    </w:p>
    <w:p>
      <w:pPr>
        <w:pStyle w:val="BodyText"/>
        <w:spacing w:before="4"/>
        <w:rPr>
          <w:sz w:val="28"/>
        </w:rPr>
      </w:pPr>
    </w:p>
    <w:p>
      <w:pPr>
        <w:pStyle w:val="BodyText"/>
        <w:spacing w:line="280" w:lineRule="auto"/>
        <w:ind w:left="1440" w:right="1005"/>
        <w:jc w:val="both"/>
      </w:pPr>
      <w:r>
        <w:rPr/>
        <w:t>In terms of their motherhood status, more than half of the women (56.7 percent) had experienced childbirth while 43.3 percent had never given birth.</w:t>
      </w:r>
    </w:p>
    <w:p>
      <w:pPr>
        <w:pStyle w:val="BodyText"/>
        <w:spacing w:before="3"/>
        <w:rPr>
          <w:sz w:val="28"/>
        </w:rPr>
      </w:pPr>
    </w:p>
    <w:p>
      <w:pPr>
        <w:pStyle w:val="BodyText"/>
        <w:spacing w:line="280" w:lineRule="auto" w:before="1"/>
        <w:ind w:left="1440" w:right="1004"/>
        <w:jc w:val="both"/>
      </w:pPr>
      <w:r>
        <w:rPr/>
        <w:t>The majority of women attained up to lower level secondary education (57.6 percent), while a much smaller percentage of 17.8 attained either no education, pre-school or a maximum  of primary education. Meanwhile, 13.7 percent of the women received upper secondary or technical-vocational</w:t>
      </w:r>
      <w:r>
        <w:rPr>
          <w:spacing w:val="-24"/>
        </w:rPr>
        <w:t> </w:t>
      </w:r>
      <w:r>
        <w:rPr/>
        <w:t>education</w:t>
      </w:r>
      <w:r>
        <w:rPr>
          <w:spacing w:val="-23"/>
        </w:rPr>
        <w:t> </w:t>
      </w:r>
      <w:r>
        <w:rPr/>
        <w:t>while</w:t>
      </w:r>
      <w:r>
        <w:rPr>
          <w:spacing w:val="-23"/>
        </w:rPr>
        <w:t> </w:t>
      </w:r>
      <w:r>
        <w:rPr/>
        <w:t>no</w:t>
      </w:r>
      <w:r>
        <w:rPr>
          <w:spacing w:val="-23"/>
        </w:rPr>
        <w:t> </w:t>
      </w:r>
      <w:r>
        <w:rPr/>
        <w:t>more</w:t>
      </w:r>
      <w:r>
        <w:rPr>
          <w:spacing w:val="-23"/>
        </w:rPr>
        <w:t> </w:t>
      </w:r>
      <w:r>
        <w:rPr/>
        <w:t>than</w:t>
      </w:r>
      <w:r>
        <w:rPr>
          <w:spacing w:val="-23"/>
        </w:rPr>
        <w:t> </w:t>
      </w:r>
      <w:r>
        <w:rPr/>
        <w:t>10.7</w:t>
      </w:r>
      <w:r>
        <w:rPr>
          <w:spacing w:val="-23"/>
        </w:rPr>
        <w:t> </w:t>
      </w:r>
      <w:r>
        <w:rPr/>
        <w:t>percent</w:t>
      </w:r>
      <w:r>
        <w:rPr>
          <w:spacing w:val="-23"/>
        </w:rPr>
        <w:t> </w:t>
      </w:r>
      <w:r>
        <w:rPr/>
        <w:t>achieved</w:t>
      </w:r>
      <w:r>
        <w:rPr>
          <w:spacing w:val="-24"/>
        </w:rPr>
        <w:t> </w:t>
      </w:r>
      <w:r>
        <w:rPr/>
        <w:t>university</w:t>
      </w:r>
      <w:r>
        <w:rPr>
          <w:spacing w:val="-23"/>
        </w:rPr>
        <w:t> </w:t>
      </w:r>
      <w:r>
        <w:rPr/>
        <w:t>education. The education status of 0.3 percent of the women is not</w:t>
      </w:r>
      <w:r>
        <w:rPr>
          <w:spacing w:val="15"/>
        </w:rPr>
        <w:t> </w:t>
      </w:r>
      <w:r>
        <w:rPr/>
        <w:t>known.</w:t>
      </w:r>
    </w:p>
    <w:p>
      <w:pPr>
        <w:pStyle w:val="BodyText"/>
        <w:spacing w:before="6"/>
        <w:rPr>
          <w:sz w:val="28"/>
        </w:rPr>
      </w:pPr>
    </w:p>
    <w:p>
      <w:pPr>
        <w:pStyle w:val="BodyText"/>
        <w:spacing w:line="278" w:lineRule="auto"/>
        <w:ind w:left="1440" w:right="1002"/>
        <w:jc w:val="both"/>
      </w:pPr>
      <w:r>
        <w:rPr/>
        <w:t>Some</w:t>
      </w:r>
      <w:r>
        <w:rPr>
          <w:spacing w:val="-19"/>
        </w:rPr>
        <w:t> </w:t>
      </w:r>
      <w:r>
        <w:rPr/>
        <w:t>background</w:t>
      </w:r>
      <w:r>
        <w:rPr>
          <w:spacing w:val="-19"/>
        </w:rPr>
        <w:t> </w:t>
      </w:r>
      <w:r>
        <w:rPr/>
        <w:t>characteristics</w:t>
      </w:r>
      <w:r>
        <w:rPr>
          <w:spacing w:val="-18"/>
        </w:rPr>
        <w:t> </w:t>
      </w:r>
      <w:r>
        <w:rPr/>
        <w:t>of</w:t>
      </w:r>
      <w:r>
        <w:rPr>
          <w:spacing w:val="-18"/>
        </w:rPr>
        <w:t> </w:t>
      </w:r>
      <w:r>
        <w:rPr/>
        <w:t>children</w:t>
      </w:r>
      <w:r>
        <w:rPr>
          <w:spacing w:val="-18"/>
        </w:rPr>
        <w:t> </w:t>
      </w:r>
      <w:r>
        <w:rPr/>
        <w:t>under</w:t>
      </w:r>
      <w:r>
        <w:rPr>
          <w:spacing w:val="-18"/>
        </w:rPr>
        <w:t> </w:t>
      </w:r>
      <w:r>
        <w:rPr/>
        <w:t>5</w:t>
      </w:r>
      <w:r>
        <w:rPr>
          <w:spacing w:val="-18"/>
        </w:rPr>
        <w:t> </w:t>
      </w:r>
      <w:r>
        <w:rPr/>
        <w:t>years</w:t>
      </w:r>
      <w:r>
        <w:rPr>
          <w:spacing w:val="-19"/>
        </w:rPr>
        <w:t> </w:t>
      </w:r>
      <w:r>
        <w:rPr/>
        <w:t>are</w:t>
      </w:r>
      <w:r>
        <w:rPr>
          <w:spacing w:val="-18"/>
        </w:rPr>
        <w:t> </w:t>
      </w:r>
      <w:r>
        <w:rPr/>
        <w:t>presented</w:t>
      </w:r>
      <w:r>
        <w:rPr>
          <w:spacing w:val="-18"/>
        </w:rPr>
        <w:t> </w:t>
      </w:r>
      <w:r>
        <w:rPr/>
        <w:t>in</w:t>
      </w:r>
      <w:r>
        <w:rPr>
          <w:spacing w:val="-18"/>
        </w:rPr>
        <w:t> </w:t>
      </w:r>
      <w:r>
        <w:rPr/>
        <w:t>Table</w:t>
      </w:r>
      <w:r>
        <w:rPr>
          <w:spacing w:val="-18"/>
        </w:rPr>
        <w:t> </w:t>
      </w:r>
      <w:r>
        <w:rPr/>
        <w:t>HH.5.</w:t>
      </w:r>
      <w:r>
        <w:rPr>
          <w:spacing w:val="-19"/>
        </w:rPr>
        <w:t> </w:t>
      </w:r>
      <w:r>
        <w:rPr/>
        <w:t>These </w:t>
      </w:r>
      <w:r>
        <w:rPr>
          <w:rFonts w:ascii="Trebuchet MS" w:hAnsi="Trebuchet MS"/>
        </w:rPr>
        <w:t>include</w:t>
      </w:r>
      <w:r>
        <w:rPr>
          <w:rFonts w:ascii="Trebuchet MS" w:hAnsi="Trebuchet MS"/>
          <w:spacing w:val="-22"/>
        </w:rPr>
        <w:t> </w:t>
      </w:r>
      <w:r>
        <w:rPr>
          <w:rFonts w:ascii="Trebuchet MS" w:hAnsi="Trebuchet MS"/>
        </w:rPr>
        <w:t>distribution</w:t>
      </w:r>
      <w:r>
        <w:rPr>
          <w:rFonts w:ascii="Trebuchet MS" w:hAnsi="Trebuchet MS"/>
          <w:spacing w:val="-21"/>
        </w:rPr>
        <w:t> </w:t>
      </w:r>
      <w:r>
        <w:rPr>
          <w:rFonts w:ascii="Trebuchet MS" w:hAnsi="Trebuchet MS"/>
        </w:rPr>
        <w:t>of</w:t>
      </w:r>
      <w:r>
        <w:rPr>
          <w:rFonts w:ascii="Trebuchet MS" w:hAnsi="Trebuchet MS"/>
          <w:spacing w:val="-21"/>
        </w:rPr>
        <w:t> </w:t>
      </w:r>
      <w:r>
        <w:rPr>
          <w:rFonts w:ascii="Trebuchet MS" w:hAnsi="Trebuchet MS"/>
        </w:rPr>
        <w:t>children</w:t>
      </w:r>
      <w:r>
        <w:rPr>
          <w:rFonts w:ascii="Trebuchet MS" w:hAnsi="Trebuchet MS"/>
          <w:spacing w:val="-21"/>
        </w:rPr>
        <w:t> </w:t>
      </w:r>
      <w:r>
        <w:rPr>
          <w:rFonts w:ascii="Trebuchet MS" w:hAnsi="Trebuchet MS"/>
        </w:rPr>
        <w:t>by</w:t>
      </w:r>
      <w:r>
        <w:rPr>
          <w:rFonts w:ascii="Trebuchet MS" w:hAnsi="Trebuchet MS"/>
          <w:spacing w:val="-22"/>
        </w:rPr>
        <w:t> </w:t>
      </w:r>
      <w:r>
        <w:rPr>
          <w:rFonts w:ascii="Trebuchet MS" w:hAnsi="Trebuchet MS"/>
        </w:rPr>
        <w:t>several</w:t>
      </w:r>
      <w:r>
        <w:rPr>
          <w:rFonts w:ascii="Trebuchet MS" w:hAnsi="Trebuchet MS"/>
          <w:spacing w:val="-21"/>
        </w:rPr>
        <w:t> </w:t>
      </w:r>
      <w:r>
        <w:rPr>
          <w:rFonts w:ascii="Trebuchet MS" w:hAnsi="Trebuchet MS"/>
        </w:rPr>
        <w:t>attributes:</w:t>
      </w:r>
      <w:r>
        <w:rPr>
          <w:rFonts w:ascii="Trebuchet MS" w:hAnsi="Trebuchet MS"/>
          <w:spacing w:val="-21"/>
        </w:rPr>
        <w:t> </w:t>
      </w:r>
      <w:r>
        <w:rPr>
          <w:rFonts w:ascii="Trebuchet MS" w:hAnsi="Trebuchet MS"/>
        </w:rPr>
        <w:t>sex,</w:t>
      </w:r>
      <w:r>
        <w:rPr>
          <w:rFonts w:ascii="Trebuchet MS" w:hAnsi="Trebuchet MS"/>
          <w:spacing w:val="-21"/>
        </w:rPr>
        <w:t> </w:t>
      </w:r>
      <w:r>
        <w:rPr>
          <w:rFonts w:ascii="Trebuchet MS" w:hAnsi="Trebuchet MS"/>
        </w:rPr>
        <w:t>region,</w:t>
      </w:r>
      <w:r>
        <w:rPr>
          <w:rFonts w:ascii="Trebuchet MS" w:hAnsi="Trebuchet MS"/>
          <w:spacing w:val="-21"/>
        </w:rPr>
        <w:t> </w:t>
      </w:r>
      <w:r>
        <w:rPr>
          <w:rFonts w:ascii="Trebuchet MS" w:hAnsi="Trebuchet MS"/>
        </w:rPr>
        <w:t>age</w:t>
      </w:r>
      <w:r>
        <w:rPr>
          <w:rFonts w:ascii="Trebuchet MS" w:hAnsi="Trebuchet MS"/>
          <w:spacing w:val="-22"/>
        </w:rPr>
        <w:t> </w:t>
      </w:r>
      <w:r>
        <w:rPr>
          <w:rFonts w:ascii="Trebuchet MS" w:hAnsi="Trebuchet MS"/>
        </w:rPr>
        <w:t>in</w:t>
      </w:r>
      <w:r>
        <w:rPr>
          <w:rFonts w:ascii="Trebuchet MS" w:hAnsi="Trebuchet MS"/>
          <w:spacing w:val="-21"/>
        </w:rPr>
        <w:t> </w:t>
      </w:r>
      <w:r>
        <w:rPr>
          <w:rFonts w:ascii="Trebuchet MS" w:hAnsi="Trebuchet MS"/>
        </w:rPr>
        <w:t>months,</w:t>
      </w:r>
      <w:r>
        <w:rPr>
          <w:rFonts w:ascii="Trebuchet MS" w:hAnsi="Trebuchet MS"/>
          <w:spacing w:val="-21"/>
        </w:rPr>
        <w:t> </w:t>
      </w:r>
      <w:r>
        <w:rPr>
          <w:rFonts w:ascii="Trebuchet MS" w:hAnsi="Trebuchet MS"/>
        </w:rPr>
        <w:t>mother’s</w:t>
      </w:r>
      <w:r>
        <w:rPr>
          <w:rFonts w:ascii="Trebuchet MS" w:hAnsi="Trebuchet MS"/>
          <w:spacing w:val="-21"/>
        </w:rPr>
        <w:t> </w:t>
      </w:r>
      <w:r>
        <w:rPr>
          <w:rFonts w:ascii="Trebuchet MS" w:hAnsi="Trebuchet MS"/>
          <w:spacing w:val="-6"/>
        </w:rPr>
        <w:t>or </w:t>
      </w:r>
      <w:r>
        <w:rPr/>
        <w:t>caretaker’s education and wealth</w:t>
      </w:r>
      <w:r>
        <w:rPr>
          <w:spacing w:val="8"/>
        </w:rPr>
        <w:t> </w:t>
      </w:r>
      <w:r>
        <w:rPr/>
        <w:t>status.</w:t>
      </w:r>
    </w:p>
    <w:p>
      <w:pPr>
        <w:pStyle w:val="BodyText"/>
        <w:spacing w:before="6"/>
        <w:rPr>
          <w:sz w:val="28"/>
        </w:rPr>
      </w:pPr>
    </w:p>
    <w:p>
      <w:pPr>
        <w:pStyle w:val="BodyText"/>
        <w:spacing w:line="280" w:lineRule="auto"/>
        <w:ind w:left="1440" w:right="1004"/>
        <w:jc w:val="both"/>
      </w:pPr>
      <w:r>
        <w:rPr/>
        <w:t>The percentage distribution of children is such that 50.9 percent are male and 49.1 percent female.</w:t>
      </w:r>
      <w:r>
        <w:rPr>
          <w:spacing w:val="23"/>
        </w:rPr>
        <w:t> </w:t>
      </w:r>
      <w:r>
        <w:rPr/>
        <w:t>The</w:t>
      </w:r>
      <w:r>
        <w:rPr>
          <w:spacing w:val="24"/>
        </w:rPr>
        <w:t> </w:t>
      </w:r>
      <w:r>
        <w:rPr/>
        <w:t>largest</w:t>
      </w:r>
      <w:r>
        <w:rPr>
          <w:spacing w:val="24"/>
        </w:rPr>
        <w:t> </w:t>
      </w:r>
      <w:r>
        <w:rPr/>
        <w:t>percentage</w:t>
      </w:r>
      <w:r>
        <w:rPr>
          <w:spacing w:val="23"/>
        </w:rPr>
        <w:t> </w:t>
      </w:r>
      <w:r>
        <w:rPr/>
        <w:t>of</w:t>
      </w:r>
      <w:r>
        <w:rPr>
          <w:spacing w:val="24"/>
        </w:rPr>
        <w:t> </w:t>
      </w:r>
      <w:r>
        <w:rPr/>
        <w:t>children</w:t>
      </w:r>
      <w:r>
        <w:rPr>
          <w:spacing w:val="24"/>
        </w:rPr>
        <w:t> </w:t>
      </w:r>
      <w:r>
        <w:rPr/>
        <w:t>is</w:t>
      </w:r>
      <w:r>
        <w:rPr>
          <w:spacing w:val="24"/>
        </w:rPr>
        <w:t> </w:t>
      </w:r>
      <w:r>
        <w:rPr/>
        <w:t>from</w:t>
      </w:r>
      <w:r>
        <w:rPr>
          <w:spacing w:val="23"/>
        </w:rPr>
        <w:t> </w:t>
      </w:r>
      <w:r>
        <w:rPr/>
        <w:t>the</w:t>
      </w:r>
      <w:r>
        <w:rPr>
          <w:spacing w:val="24"/>
        </w:rPr>
        <w:t> </w:t>
      </w:r>
      <w:r>
        <w:rPr/>
        <w:t>North</w:t>
      </w:r>
      <w:r>
        <w:rPr>
          <w:spacing w:val="24"/>
        </w:rPr>
        <w:t> </w:t>
      </w:r>
      <w:r>
        <w:rPr/>
        <w:t>Central</w:t>
      </w:r>
      <w:r>
        <w:rPr>
          <w:spacing w:val="24"/>
        </w:rPr>
        <w:t> </w:t>
      </w:r>
      <w:r>
        <w:rPr/>
        <w:t>Region</w:t>
      </w:r>
      <w:r>
        <w:rPr>
          <w:spacing w:val="23"/>
        </w:rPr>
        <w:t> </w:t>
      </w:r>
      <w:r>
        <w:rPr/>
        <w:t>amounting</w:t>
      </w:r>
      <w:r>
        <w:rPr>
          <w:spacing w:val="24"/>
        </w:rPr>
        <w:t> </w:t>
      </w:r>
      <w:r>
        <w:rPr/>
        <w:t>to</w:t>
      </w:r>
    </w:p>
    <w:p>
      <w:pPr>
        <w:pStyle w:val="BodyText"/>
        <w:spacing w:line="280" w:lineRule="auto" w:before="2"/>
        <w:ind w:left="1440" w:right="1005"/>
        <w:jc w:val="both"/>
      </w:pPr>
      <w:r>
        <w:rPr/>
        <w:t>39.6 percent. This percentage is followed by that for children from the North West Region (26.1 percent). While children from the South West Region account for 22.1 percent of all children</w:t>
      </w:r>
      <w:r>
        <w:rPr>
          <w:spacing w:val="-7"/>
        </w:rPr>
        <w:t> </w:t>
      </w:r>
      <w:r>
        <w:rPr/>
        <w:t>under</w:t>
      </w:r>
      <w:r>
        <w:rPr>
          <w:spacing w:val="-6"/>
        </w:rPr>
        <w:t> </w:t>
      </w:r>
      <w:r>
        <w:rPr/>
        <w:t>5</w:t>
      </w:r>
      <w:r>
        <w:rPr>
          <w:spacing w:val="-6"/>
        </w:rPr>
        <w:t> </w:t>
      </w:r>
      <w:r>
        <w:rPr/>
        <w:t>years,</w:t>
      </w:r>
      <w:r>
        <w:rPr>
          <w:spacing w:val="-6"/>
        </w:rPr>
        <w:t> </w:t>
      </w:r>
      <w:r>
        <w:rPr/>
        <w:t>those</w:t>
      </w:r>
      <w:r>
        <w:rPr>
          <w:spacing w:val="-6"/>
        </w:rPr>
        <w:t> </w:t>
      </w:r>
      <w:r>
        <w:rPr/>
        <w:t>children</w:t>
      </w:r>
      <w:r>
        <w:rPr>
          <w:spacing w:val="-6"/>
        </w:rPr>
        <w:t> </w:t>
      </w:r>
      <w:r>
        <w:rPr/>
        <w:t>from</w:t>
      </w:r>
      <w:r>
        <w:rPr>
          <w:spacing w:val="-6"/>
        </w:rPr>
        <w:t> </w:t>
      </w:r>
      <w:r>
        <w:rPr/>
        <w:t>the</w:t>
      </w:r>
      <w:r>
        <w:rPr>
          <w:spacing w:val="-6"/>
        </w:rPr>
        <w:t> </w:t>
      </w:r>
      <w:r>
        <w:rPr/>
        <w:t>East</w:t>
      </w:r>
      <w:r>
        <w:rPr>
          <w:spacing w:val="-6"/>
        </w:rPr>
        <w:t> </w:t>
      </w:r>
      <w:r>
        <w:rPr/>
        <w:t>Region</w:t>
      </w:r>
      <w:r>
        <w:rPr>
          <w:spacing w:val="-6"/>
        </w:rPr>
        <w:t> </w:t>
      </w:r>
      <w:r>
        <w:rPr/>
        <w:t>and</w:t>
      </w:r>
      <w:r>
        <w:rPr>
          <w:spacing w:val="-6"/>
        </w:rPr>
        <w:t> </w:t>
      </w:r>
      <w:r>
        <w:rPr/>
        <w:t>Tobago</w:t>
      </w:r>
      <w:r>
        <w:rPr>
          <w:spacing w:val="-6"/>
        </w:rPr>
        <w:t> </w:t>
      </w:r>
      <w:r>
        <w:rPr/>
        <w:t>constitute</w:t>
      </w:r>
      <w:r>
        <w:rPr>
          <w:spacing w:val="-6"/>
        </w:rPr>
        <w:t> </w:t>
      </w:r>
      <w:r>
        <w:rPr/>
        <w:t>respective</w:t>
      </w:r>
    </w:p>
    <w:p>
      <w:pPr>
        <w:pStyle w:val="BodyText"/>
        <w:spacing w:before="6"/>
        <w:rPr>
          <w:sz w:val="23"/>
        </w:rPr>
      </w:pPr>
      <w:r>
        <w:rPr/>
        <w:pict>
          <v:shape style="position:absolute;margin-left:72pt;margin-top:15.839822pt;width:288pt;height:.1pt;mso-position-horizontal-relative:page;mso-position-vertical-relative:paragraph;z-index:-15685120;mso-wrap-distance-left:0;mso-wrap-distance-right:0" coordorigin="1440,317" coordsize="5760,0" path="m1440,317l7200,317e" filled="false" stroked="true" strokeweight="1.0pt" strokecolor="#000000">
            <v:path arrowok="t"/>
            <v:stroke dashstyle="solid"/>
            <w10:wrap type="topAndBottom"/>
          </v:shape>
        </w:pict>
      </w:r>
    </w:p>
    <w:p>
      <w:pPr>
        <w:spacing w:line="235" w:lineRule="auto" w:before="0"/>
        <w:ind w:left="1440" w:right="1004" w:firstLine="0"/>
        <w:jc w:val="both"/>
        <w:rPr>
          <w:rFonts w:ascii="Times New Roman"/>
          <w:sz w:val="16"/>
        </w:rPr>
      </w:pPr>
      <w:r>
        <w:rPr>
          <w:rFonts w:ascii="Times New Roman"/>
          <w:sz w:val="16"/>
        </w:rPr>
        <w:t>each</w:t>
      </w:r>
      <w:r>
        <w:rPr>
          <w:rFonts w:ascii="Times New Roman"/>
          <w:spacing w:val="-4"/>
          <w:sz w:val="16"/>
        </w:rPr>
        <w:t> </w:t>
      </w:r>
      <w:r>
        <w:rPr>
          <w:rFonts w:ascii="Times New Roman"/>
          <w:sz w:val="16"/>
        </w:rPr>
        <w:t>household</w:t>
      </w:r>
      <w:r>
        <w:rPr>
          <w:rFonts w:ascii="Times New Roman"/>
          <w:spacing w:val="-4"/>
          <w:sz w:val="16"/>
        </w:rPr>
        <w:t> </w:t>
      </w:r>
      <w:r>
        <w:rPr>
          <w:rFonts w:ascii="Times New Roman"/>
          <w:sz w:val="16"/>
        </w:rPr>
        <w:t>asset,</w:t>
      </w:r>
      <w:r>
        <w:rPr>
          <w:rFonts w:ascii="Times New Roman"/>
          <w:spacing w:val="-4"/>
          <w:sz w:val="16"/>
        </w:rPr>
        <w:t> </w:t>
      </w:r>
      <w:r>
        <w:rPr>
          <w:rFonts w:ascii="Times New Roman"/>
          <w:sz w:val="16"/>
        </w:rPr>
        <w:t>and</w:t>
      </w:r>
      <w:r>
        <w:rPr>
          <w:rFonts w:ascii="Times New Roman"/>
          <w:spacing w:val="-3"/>
          <w:sz w:val="16"/>
        </w:rPr>
        <w:t> </w:t>
      </w:r>
      <w:r>
        <w:rPr>
          <w:rFonts w:ascii="Times New Roman"/>
          <w:sz w:val="16"/>
        </w:rPr>
        <w:t>obtain</w:t>
      </w:r>
      <w:r>
        <w:rPr>
          <w:rFonts w:ascii="Times New Roman"/>
          <w:spacing w:val="-4"/>
          <w:sz w:val="16"/>
        </w:rPr>
        <w:t> </w:t>
      </w:r>
      <w:r>
        <w:rPr>
          <w:rFonts w:ascii="Times New Roman"/>
          <w:sz w:val="16"/>
        </w:rPr>
        <w:t>wealth</w:t>
      </w:r>
      <w:r>
        <w:rPr>
          <w:rFonts w:ascii="Times New Roman"/>
          <w:spacing w:val="-4"/>
          <w:sz w:val="16"/>
        </w:rPr>
        <w:t> </w:t>
      </w:r>
      <w:r>
        <w:rPr>
          <w:rFonts w:ascii="Times New Roman"/>
          <w:sz w:val="16"/>
        </w:rPr>
        <w:t>scores</w:t>
      </w:r>
      <w:r>
        <w:rPr>
          <w:rFonts w:ascii="Times New Roman"/>
          <w:spacing w:val="-4"/>
          <w:sz w:val="16"/>
        </w:rPr>
        <w:t> </w:t>
      </w:r>
      <w:r>
        <w:rPr>
          <w:rFonts w:ascii="Times New Roman"/>
          <w:sz w:val="16"/>
        </w:rPr>
        <w:t>for</w:t>
      </w:r>
      <w:r>
        <w:rPr>
          <w:rFonts w:ascii="Times New Roman"/>
          <w:spacing w:val="-3"/>
          <w:sz w:val="16"/>
        </w:rPr>
        <w:t> </w:t>
      </w:r>
      <w:r>
        <w:rPr>
          <w:rFonts w:ascii="Times New Roman"/>
          <w:sz w:val="16"/>
        </w:rPr>
        <w:t>each</w:t>
      </w:r>
      <w:r>
        <w:rPr>
          <w:rFonts w:ascii="Times New Roman"/>
          <w:spacing w:val="-4"/>
          <w:sz w:val="16"/>
        </w:rPr>
        <w:t> </w:t>
      </w:r>
      <w:r>
        <w:rPr>
          <w:rFonts w:ascii="Times New Roman"/>
          <w:sz w:val="16"/>
        </w:rPr>
        <w:t>household</w:t>
      </w:r>
      <w:r>
        <w:rPr>
          <w:rFonts w:ascii="Times New Roman"/>
          <w:spacing w:val="-4"/>
          <w:sz w:val="16"/>
        </w:rPr>
        <w:t> </w:t>
      </w:r>
      <w:r>
        <w:rPr>
          <w:rFonts w:ascii="Times New Roman"/>
          <w:sz w:val="16"/>
        </w:rPr>
        <w:t>in</w:t>
      </w:r>
      <w:r>
        <w:rPr>
          <w:rFonts w:ascii="Times New Roman"/>
          <w:spacing w:val="-3"/>
          <w:sz w:val="16"/>
        </w:rPr>
        <w:t> </w:t>
      </w:r>
      <w:r>
        <w:rPr>
          <w:rFonts w:ascii="Times New Roman"/>
          <w:sz w:val="16"/>
        </w:rPr>
        <w:t>the</w:t>
      </w:r>
      <w:r>
        <w:rPr>
          <w:rFonts w:ascii="Times New Roman"/>
          <w:spacing w:val="-4"/>
          <w:sz w:val="16"/>
        </w:rPr>
        <w:t> </w:t>
      </w:r>
      <w:r>
        <w:rPr>
          <w:rFonts w:ascii="Times New Roman"/>
          <w:sz w:val="16"/>
        </w:rPr>
        <w:t>sample</w:t>
      </w:r>
      <w:r>
        <w:rPr>
          <w:rFonts w:ascii="Times New Roman"/>
          <w:spacing w:val="-4"/>
          <w:sz w:val="16"/>
        </w:rPr>
        <w:t> </w:t>
      </w:r>
      <w:r>
        <w:rPr>
          <w:rFonts w:ascii="Times New Roman"/>
          <w:sz w:val="16"/>
        </w:rPr>
        <w:t>(The</w:t>
      </w:r>
      <w:r>
        <w:rPr>
          <w:rFonts w:ascii="Times New Roman"/>
          <w:spacing w:val="-4"/>
          <w:sz w:val="16"/>
        </w:rPr>
        <w:t> </w:t>
      </w:r>
      <w:r>
        <w:rPr>
          <w:rFonts w:ascii="Times New Roman"/>
          <w:sz w:val="16"/>
        </w:rPr>
        <w:t>assets</w:t>
      </w:r>
      <w:r>
        <w:rPr>
          <w:rFonts w:ascii="Times New Roman"/>
          <w:spacing w:val="-3"/>
          <w:sz w:val="16"/>
        </w:rPr>
        <w:t> </w:t>
      </w:r>
      <w:r>
        <w:rPr>
          <w:rFonts w:ascii="Times New Roman"/>
          <w:sz w:val="16"/>
        </w:rPr>
        <w:t>used</w:t>
      </w:r>
      <w:r>
        <w:rPr>
          <w:rFonts w:ascii="Times New Roman"/>
          <w:spacing w:val="-4"/>
          <w:sz w:val="16"/>
        </w:rPr>
        <w:t> </w:t>
      </w:r>
      <w:r>
        <w:rPr>
          <w:rFonts w:ascii="Times New Roman"/>
          <w:sz w:val="16"/>
        </w:rPr>
        <w:t>in</w:t>
      </w:r>
      <w:r>
        <w:rPr>
          <w:rFonts w:ascii="Times New Roman"/>
          <w:spacing w:val="-4"/>
          <w:sz w:val="16"/>
        </w:rPr>
        <w:t> </w:t>
      </w:r>
      <w:r>
        <w:rPr>
          <w:rFonts w:ascii="Times New Roman"/>
          <w:sz w:val="16"/>
        </w:rPr>
        <w:t>these</w:t>
      </w:r>
      <w:r>
        <w:rPr>
          <w:rFonts w:ascii="Times New Roman"/>
          <w:spacing w:val="-4"/>
          <w:sz w:val="16"/>
        </w:rPr>
        <w:t> </w:t>
      </w:r>
      <w:r>
        <w:rPr>
          <w:rFonts w:ascii="Times New Roman"/>
          <w:sz w:val="16"/>
        </w:rPr>
        <w:t>calculations</w:t>
      </w:r>
      <w:r>
        <w:rPr>
          <w:rFonts w:ascii="Times New Roman"/>
          <w:spacing w:val="-3"/>
          <w:sz w:val="16"/>
        </w:rPr>
        <w:t> </w:t>
      </w:r>
      <w:r>
        <w:rPr>
          <w:rFonts w:ascii="Times New Roman"/>
          <w:sz w:val="16"/>
        </w:rPr>
        <w:t>were</w:t>
      </w:r>
      <w:r>
        <w:rPr>
          <w:rFonts w:ascii="Times New Roman"/>
          <w:spacing w:val="-4"/>
          <w:sz w:val="16"/>
        </w:rPr>
        <w:t> </w:t>
      </w:r>
      <w:r>
        <w:rPr>
          <w:rFonts w:ascii="Times New Roman"/>
          <w:sz w:val="16"/>
        </w:rPr>
        <w:t>as</w:t>
      </w:r>
      <w:r>
        <w:rPr>
          <w:rFonts w:ascii="Times New Roman"/>
          <w:spacing w:val="-4"/>
          <w:sz w:val="16"/>
        </w:rPr>
        <w:t> </w:t>
      </w:r>
      <w:r>
        <w:rPr>
          <w:rFonts w:ascii="Times New Roman"/>
          <w:sz w:val="16"/>
        </w:rPr>
        <w:t>follows:</w:t>
      </w:r>
      <w:r>
        <w:rPr>
          <w:rFonts w:ascii="Times New Roman"/>
          <w:spacing w:val="-4"/>
          <w:sz w:val="16"/>
        </w:rPr>
        <w:t> </w:t>
      </w:r>
      <w:r>
        <w:rPr>
          <w:rFonts w:ascii="Times New Roman"/>
          <w:sz w:val="16"/>
        </w:rPr>
        <w:t>[number</w:t>
      </w:r>
      <w:r>
        <w:rPr>
          <w:rFonts w:ascii="Times New Roman"/>
          <w:spacing w:val="-3"/>
          <w:sz w:val="16"/>
        </w:rPr>
        <w:t> </w:t>
      </w:r>
      <w:r>
        <w:rPr>
          <w:rFonts w:ascii="Times New Roman"/>
          <w:sz w:val="16"/>
        </w:rPr>
        <w:t>of</w:t>
      </w:r>
      <w:r>
        <w:rPr>
          <w:rFonts w:ascii="Times New Roman"/>
          <w:spacing w:val="-4"/>
          <w:sz w:val="16"/>
        </w:rPr>
        <w:t> </w:t>
      </w:r>
      <w:r>
        <w:rPr>
          <w:rFonts w:ascii="Times New Roman"/>
          <w:sz w:val="16"/>
        </w:rPr>
        <w:t>rooms used</w:t>
      </w:r>
      <w:r>
        <w:rPr>
          <w:rFonts w:ascii="Times New Roman"/>
          <w:spacing w:val="-3"/>
          <w:sz w:val="16"/>
        </w:rPr>
        <w:t> </w:t>
      </w:r>
      <w:r>
        <w:rPr>
          <w:rFonts w:ascii="Times New Roman"/>
          <w:sz w:val="16"/>
        </w:rPr>
        <w:t>for</w:t>
      </w:r>
      <w:r>
        <w:rPr>
          <w:rFonts w:ascii="Times New Roman"/>
          <w:spacing w:val="-3"/>
          <w:sz w:val="16"/>
        </w:rPr>
        <w:t> </w:t>
      </w:r>
      <w:r>
        <w:rPr>
          <w:rFonts w:ascii="Times New Roman"/>
          <w:sz w:val="16"/>
        </w:rPr>
        <w:t>sleeping;</w:t>
      </w:r>
      <w:r>
        <w:rPr>
          <w:rFonts w:ascii="Times New Roman"/>
          <w:spacing w:val="-2"/>
          <w:sz w:val="16"/>
        </w:rPr>
        <w:t> </w:t>
      </w:r>
      <w:r>
        <w:rPr>
          <w:rFonts w:ascii="Times New Roman"/>
          <w:sz w:val="16"/>
        </w:rPr>
        <w:t>main</w:t>
      </w:r>
      <w:r>
        <w:rPr>
          <w:rFonts w:ascii="Times New Roman"/>
          <w:spacing w:val="-3"/>
          <w:sz w:val="16"/>
        </w:rPr>
        <w:t> </w:t>
      </w:r>
      <w:r>
        <w:rPr>
          <w:rFonts w:ascii="Times New Roman"/>
          <w:sz w:val="16"/>
        </w:rPr>
        <w:t>material</w:t>
      </w:r>
      <w:r>
        <w:rPr>
          <w:rFonts w:ascii="Times New Roman"/>
          <w:spacing w:val="-2"/>
          <w:sz w:val="16"/>
        </w:rPr>
        <w:t> </w:t>
      </w:r>
      <w:r>
        <w:rPr>
          <w:rFonts w:ascii="Times New Roman"/>
          <w:sz w:val="16"/>
        </w:rPr>
        <w:t>of</w:t>
      </w:r>
      <w:r>
        <w:rPr>
          <w:rFonts w:ascii="Times New Roman"/>
          <w:spacing w:val="-3"/>
          <w:sz w:val="16"/>
        </w:rPr>
        <w:t> </w:t>
      </w:r>
      <w:r>
        <w:rPr>
          <w:rFonts w:ascii="Times New Roman"/>
          <w:sz w:val="16"/>
        </w:rPr>
        <w:t>dwelling</w:t>
      </w:r>
      <w:r>
        <w:rPr>
          <w:rFonts w:ascii="Times New Roman"/>
          <w:spacing w:val="-2"/>
          <w:sz w:val="16"/>
        </w:rPr>
        <w:t> </w:t>
      </w:r>
      <w:r>
        <w:rPr>
          <w:rFonts w:ascii="Times New Roman"/>
          <w:sz w:val="16"/>
        </w:rPr>
        <w:t>floor,</w:t>
      </w:r>
      <w:r>
        <w:rPr>
          <w:rFonts w:ascii="Times New Roman"/>
          <w:spacing w:val="-3"/>
          <w:sz w:val="16"/>
        </w:rPr>
        <w:t> </w:t>
      </w:r>
      <w:r>
        <w:rPr>
          <w:rFonts w:ascii="Times New Roman"/>
          <w:sz w:val="16"/>
        </w:rPr>
        <w:t>roof</w:t>
      </w:r>
      <w:r>
        <w:rPr>
          <w:rFonts w:ascii="Times New Roman"/>
          <w:spacing w:val="-3"/>
          <w:sz w:val="16"/>
        </w:rPr>
        <w:t> </w:t>
      </w:r>
      <w:r>
        <w:rPr>
          <w:rFonts w:ascii="Times New Roman"/>
          <w:sz w:val="16"/>
        </w:rPr>
        <w:t>and</w:t>
      </w:r>
      <w:r>
        <w:rPr>
          <w:rFonts w:ascii="Times New Roman"/>
          <w:spacing w:val="-2"/>
          <w:sz w:val="16"/>
        </w:rPr>
        <w:t> </w:t>
      </w:r>
      <w:r>
        <w:rPr>
          <w:rFonts w:ascii="Times New Roman"/>
          <w:sz w:val="16"/>
        </w:rPr>
        <w:t>walls;</w:t>
      </w:r>
      <w:r>
        <w:rPr>
          <w:rFonts w:ascii="Times New Roman"/>
          <w:spacing w:val="-3"/>
          <w:sz w:val="16"/>
        </w:rPr>
        <w:t> </w:t>
      </w:r>
      <w:r>
        <w:rPr>
          <w:rFonts w:ascii="Times New Roman"/>
          <w:sz w:val="16"/>
        </w:rPr>
        <w:t>fuel</w:t>
      </w:r>
      <w:r>
        <w:rPr>
          <w:rFonts w:ascii="Times New Roman"/>
          <w:spacing w:val="-2"/>
          <w:sz w:val="16"/>
        </w:rPr>
        <w:t> </w:t>
      </w:r>
      <w:r>
        <w:rPr>
          <w:rFonts w:ascii="Times New Roman"/>
          <w:sz w:val="16"/>
        </w:rPr>
        <w:t>used</w:t>
      </w:r>
      <w:r>
        <w:rPr>
          <w:rFonts w:ascii="Times New Roman"/>
          <w:spacing w:val="-3"/>
          <w:sz w:val="16"/>
        </w:rPr>
        <w:t> </w:t>
      </w:r>
      <w:r>
        <w:rPr>
          <w:rFonts w:ascii="Times New Roman"/>
          <w:sz w:val="16"/>
        </w:rPr>
        <w:t>for</w:t>
      </w:r>
      <w:r>
        <w:rPr>
          <w:rFonts w:ascii="Times New Roman"/>
          <w:spacing w:val="-2"/>
          <w:sz w:val="16"/>
        </w:rPr>
        <w:t> </w:t>
      </w:r>
      <w:r>
        <w:rPr>
          <w:rFonts w:ascii="Times New Roman"/>
          <w:sz w:val="16"/>
        </w:rPr>
        <w:t>cooking;</w:t>
      </w:r>
      <w:r>
        <w:rPr>
          <w:rFonts w:ascii="Times New Roman"/>
          <w:spacing w:val="-3"/>
          <w:sz w:val="16"/>
        </w:rPr>
        <w:t> </w:t>
      </w:r>
      <w:r>
        <w:rPr>
          <w:rFonts w:ascii="Times New Roman"/>
          <w:sz w:val="16"/>
        </w:rPr>
        <w:t>electricity;</w:t>
      </w:r>
      <w:r>
        <w:rPr>
          <w:rFonts w:ascii="Times New Roman"/>
          <w:spacing w:val="-3"/>
          <w:sz w:val="16"/>
        </w:rPr>
        <w:t> </w:t>
      </w:r>
      <w:r>
        <w:rPr>
          <w:rFonts w:ascii="Times New Roman"/>
          <w:sz w:val="16"/>
        </w:rPr>
        <w:t>radio;</w:t>
      </w:r>
      <w:r>
        <w:rPr>
          <w:rFonts w:ascii="Times New Roman"/>
          <w:spacing w:val="-2"/>
          <w:sz w:val="16"/>
        </w:rPr>
        <w:t> </w:t>
      </w:r>
      <w:r>
        <w:rPr>
          <w:rFonts w:ascii="Times New Roman"/>
          <w:sz w:val="16"/>
        </w:rPr>
        <w:t>television;</w:t>
      </w:r>
      <w:r>
        <w:rPr>
          <w:rFonts w:ascii="Times New Roman"/>
          <w:spacing w:val="-3"/>
          <w:sz w:val="16"/>
        </w:rPr>
        <w:t> </w:t>
      </w:r>
      <w:r>
        <w:rPr>
          <w:rFonts w:ascii="Times New Roman"/>
          <w:sz w:val="16"/>
        </w:rPr>
        <w:t>non-mobile</w:t>
      </w:r>
      <w:r>
        <w:rPr>
          <w:rFonts w:ascii="Times New Roman"/>
          <w:spacing w:val="-2"/>
          <w:sz w:val="16"/>
        </w:rPr>
        <w:t> </w:t>
      </w:r>
      <w:r>
        <w:rPr>
          <w:rFonts w:ascii="Times New Roman"/>
          <w:sz w:val="16"/>
        </w:rPr>
        <w:t>telephone;</w:t>
      </w:r>
      <w:r>
        <w:rPr>
          <w:rFonts w:ascii="Times New Roman"/>
          <w:spacing w:val="-3"/>
          <w:sz w:val="16"/>
        </w:rPr>
        <w:t> </w:t>
      </w:r>
      <w:r>
        <w:rPr>
          <w:rFonts w:ascii="Times New Roman"/>
          <w:sz w:val="16"/>
        </w:rPr>
        <w:t>refrigerator; stove; washing machine; clothes dryer; water heater; microwave oven; air condition unit; internet services; cable/direct </w:t>
      </w:r>
      <w:r>
        <w:rPr>
          <w:rFonts w:ascii="Times New Roman"/>
          <w:spacing w:val="-4"/>
          <w:sz w:val="16"/>
        </w:rPr>
        <w:t>TV; </w:t>
      </w:r>
      <w:r>
        <w:rPr>
          <w:rFonts w:ascii="Times New Roman"/>
          <w:sz w:val="16"/>
        </w:rPr>
        <w:t>DVD player; mobile/cell phone; car/truck; computer; sewing machine; stereo/radio with CD Player; boat for fishing and pleasure; MP3 player; Ipod; drinking water and toilet facility]). Each household was then weighted by the number of household members, and the household population was divided into five groups of equal size,</w:t>
      </w:r>
      <w:r>
        <w:rPr>
          <w:rFonts w:ascii="Times New Roman"/>
          <w:spacing w:val="-5"/>
          <w:sz w:val="16"/>
        </w:rPr>
        <w:t> </w:t>
      </w:r>
      <w:r>
        <w:rPr>
          <w:rFonts w:ascii="Times New Roman"/>
          <w:sz w:val="16"/>
        </w:rPr>
        <w:t>from</w:t>
      </w:r>
      <w:r>
        <w:rPr>
          <w:rFonts w:ascii="Times New Roman"/>
          <w:spacing w:val="-5"/>
          <w:sz w:val="16"/>
        </w:rPr>
        <w:t> </w:t>
      </w:r>
      <w:r>
        <w:rPr>
          <w:rFonts w:ascii="Times New Roman"/>
          <w:sz w:val="16"/>
        </w:rPr>
        <w:t>the</w:t>
      </w:r>
      <w:r>
        <w:rPr>
          <w:rFonts w:ascii="Times New Roman"/>
          <w:spacing w:val="-5"/>
          <w:sz w:val="16"/>
        </w:rPr>
        <w:t> </w:t>
      </w:r>
      <w:r>
        <w:rPr>
          <w:rFonts w:ascii="Times New Roman"/>
          <w:sz w:val="16"/>
        </w:rPr>
        <w:t>poorest</w:t>
      </w:r>
      <w:r>
        <w:rPr>
          <w:rFonts w:ascii="Times New Roman"/>
          <w:spacing w:val="-5"/>
          <w:sz w:val="16"/>
        </w:rPr>
        <w:t> </w:t>
      </w:r>
      <w:r>
        <w:rPr>
          <w:rFonts w:ascii="Times New Roman"/>
          <w:sz w:val="16"/>
        </w:rPr>
        <w:t>quintile</w:t>
      </w:r>
      <w:r>
        <w:rPr>
          <w:rFonts w:ascii="Times New Roman"/>
          <w:spacing w:val="-5"/>
          <w:sz w:val="16"/>
        </w:rPr>
        <w:t> </w:t>
      </w:r>
      <w:r>
        <w:rPr>
          <w:rFonts w:ascii="Times New Roman"/>
          <w:sz w:val="16"/>
        </w:rPr>
        <w:t>to</w:t>
      </w:r>
      <w:r>
        <w:rPr>
          <w:rFonts w:ascii="Times New Roman"/>
          <w:spacing w:val="-4"/>
          <w:sz w:val="16"/>
        </w:rPr>
        <w:t> </w:t>
      </w:r>
      <w:r>
        <w:rPr>
          <w:rFonts w:ascii="Times New Roman"/>
          <w:sz w:val="16"/>
        </w:rPr>
        <w:t>the</w:t>
      </w:r>
      <w:r>
        <w:rPr>
          <w:rFonts w:ascii="Times New Roman"/>
          <w:spacing w:val="-5"/>
          <w:sz w:val="16"/>
        </w:rPr>
        <w:t> </w:t>
      </w:r>
      <w:r>
        <w:rPr>
          <w:rFonts w:ascii="Times New Roman"/>
          <w:sz w:val="16"/>
        </w:rPr>
        <w:t>richest</w:t>
      </w:r>
      <w:r>
        <w:rPr>
          <w:rFonts w:ascii="Times New Roman"/>
          <w:spacing w:val="-5"/>
          <w:sz w:val="16"/>
        </w:rPr>
        <w:t> </w:t>
      </w:r>
      <w:r>
        <w:rPr>
          <w:rFonts w:ascii="Times New Roman"/>
          <w:sz w:val="16"/>
        </w:rPr>
        <w:t>quintile,</w:t>
      </w:r>
      <w:r>
        <w:rPr>
          <w:rFonts w:ascii="Times New Roman"/>
          <w:spacing w:val="-5"/>
          <w:sz w:val="16"/>
        </w:rPr>
        <w:t> </w:t>
      </w:r>
      <w:r>
        <w:rPr>
          <w:rFonts w:ascii="Times New Roman"/>
          <w:sz w:val="16"/>
        </w:rPr>
        <w:t>based</w:t>
      </w:r>
      <w:r>
        <w:rPr>
          <w:rFonts w:ascii="Times New Roman"/>
          <w:spacing w:val="-5"/>
          <w:sz w:val="16"/>
        </w:rPr>
        <w:t> </w:t>
      </w:r>
      <w:r>
        <w:rPr>
          <w:rFonts w:ascii="Times New Roman"/>
          <w:sz w:val="16"/>
        </w:rPr>
        <w:t>on</w:t>
      </w:r>
      <w:r>
        <w:rPr>
          <w:rFonts w:ascii="Times New Roman"/>
          <w:spacing w:val="-4"/>
          <w:sz w:val="16"/>
        </w:rPr>
        <w:t> </w:t>
      </w:r>
      <w:r>
        <w:rPr>
          <w:rFonts w:ascii="Times New Roman"/>
          <w:sz w:val="16"/>
        </w:rPr>
        <w:t>the</w:t>
      </w:r>
      <w:r>
        <w:rPr>
          <w:rFonts w:ascii="Times New Roman"/>
          <w:spacing w:val="-5"/>
          <w:sz w:val="16"/>
        </w:rPr>
        <w:t> </w:t>
      </w:r>
      <w:r>
        <w:rPr>
          <w:rFonts w:ascii="Times New Roman"/>
          <w:sz w:val="16"/>
        </w:rPr>
        <w:t>wealth</w:t>
      </w:r>
      <w:r>
        <w:rPr>
          <w:rFonts w:ascii="Times New Roman"/>
          <w:spacing w:val="-5"/>
          <w:sz w:val="16"/>
        </w:rPr>
        <w:t> </w:t>
      </w:r>
      <w:r>
        <w:rPr>
          <w:rFonts w:ascii="Times New Roman"/>
          <w:sz w:val="16"/>
        </w:rPr>
        <w:t>scores</w:t>
      </w:r>
      <w:r>
        <w:rPr>
          <w:rFonts w:ascii="Times New Roman"/>
          <w:spacing w:val="-5"/>
          <w:sz w:val="16"/>
        </w:rPr>
        <w:t> </w:t>
      </w:r>
      <w:r>
        <w:rPr>
          <w:rFonts w:ascii="Times New Roman"/>
          <w:sz w:val="16"/>
        </w:rPr>
        <w:t>of</w:t>
      </w:r>
      <w:r>
        <w:rPr>
          <w:rFonts w:ascii="Times New Roman"/>
          <w:spacing w:val="-5"/>
          <w:sz w:val="16"/>
        </w:rPr>
        <w:t> </w:t>
      </w:r>
      <w:r>
        <w:rPr>
          <w:rFonts w:ascii="Times New Roman"/>
          <w:sz w:val="16"/>
        </w:rPr>
        <w:t>households</w:t>
      </w:r>
      <w:r>
        <w:rPr>
          <w:rFonts w:ascii="Times New Roman"/>
          <w:spacing w:val="-4"/>
          <w:sz w:val="16"/>
        </w:rPr>
        <w:t> </w:t>
      </w:r>
      <w:r>
        <w:rPr>
          <w:rFonts w:ascii="Times New Roman"/>
          <w:sz w:val="16"/>
        </w:rPr>
        <w:t>they</w:t>
      </w:r>
      <w:r>
        <w:rPr>
          <w:rFonts w:ascii="Times New Roman"/>
          <w:spacing w:val="-5"/>
          <w:sz w:val="16"/>
        </w:rPr>
        <w:t> </w:t>
      </w:r>
      <w:r>
        <w:rPr>
          <w:rFonts w:ascii="Times New Roman"/>
          <w:sz w:val="16"/>
        </w:rPr>
        <w:t>were</w:t>
      </w:r>
      <w:r>
        <w:rPr>
          <w:rFonts w:ascii="Times New Roman"/>
          <w:spacing w:val="-5"/>
          <w:sz w:val="16"/>
        </w:rPr>
        <w:t> </w:t>
      </w:r>
      <w:r>
        <w:rPr>
          <w:rFonts w:ascii="Times New Roman"/>
          <w:sz w:val="16"/>
        </w:rPr>
        <w:t>living</w:t>
      </w:r>
      <w:r>
        <w:rPr>
          <w:rFonts w:ascii="Times New Roman"/>
          <w:spacing w:val="-5"/>
          <w:sz w:val="16"/>
        </w:rPr>
        <w:t> </w:t>
      </w:r>
      <w:r>
        <w:rPr>
          <w:rFonts w:ascii="Times New Roman"/>
          <w:sz w:val="16"/>
        </w:rPr>
        <w:t>in.</w:t>
      </w:r>
      <w:r>
        <w:rPr>
          <w:rFonts w:ascii="Times New Roman"/>
          <w:spacing w:val="-8"/>
          <w:sz w:val="16"/>
        </w:rPr>
        <w:t> </w:t>
      </w:r>
      <w:r>
        <w:rPr>
          <w:rFonts w:ascii="Times New Roman"/>
          <w:sz w:val="16"/>
        </w:rPr>
        <w:t>The</w:t>
      </w:r>
      <w:r>
        <w:rPr>
          <w:rFonts w:ascii="Times New Roman"/>
          <w:spacing w:val="-4"/>
          <w:sz w:val="16"/>
        </w:rPr>
        <w:t> </w:t>
      </w:r>
      <w:r>
        <w:rPr>
          <w:rFonts w:ascii="Times New Roman"/>
          <w:sz w:val="16"/>
        </w:rPr>
        <w:t>wealth</w:t>
      </w:r>
      <w:r>
        <w:rPr>
          <w:rFonts w:ascii="Times New Roman"/>
          <w:spacing w:val="-5"/>
          <w:sz w:val="16"/>
        </w:rPr>
        <w:t> </w:t>
      </w:r>
      <w:r>
        <w:rPr>
          <w:rFonts w:ascii="Times New Roman"/>
          <w:sz w:val="16"/>
        </w:rPr>
        <w:t>index</w:t>
      </w:r>
      <w:r>
        <w:rPr>
          <w:rFonts w:ascii="Times New Roman"/>
          <w:spacing w:val="-5"/>
          <w:sz w:val="16"/>
        </w:rPr>
        <w:t> </w:t>
      </w:r>
      <w:r>
        <w:rPr>
          <w:rFonts w:ascii="Times New Roman"/>
          <w:sz w:val="16"/>
        </w:rPr>
        <w:t>is</w:t>
      </w:r>
      <w:r>
        <w:rPr>
          <w:rFonts w:ascii="Times New Roman"/>
          <w:spacing w:val="-5"/>
          <w:sz w:val="16"/>
        </w:rPr>
        <w:t> </w:t>
      </w:r>
      <w:r>
        <w:rPr>
          <w:rFonts w:ascii="Times New Roman"/>
          <w:sz w:val="16"/>
        </w:rPr>
        <w:t>assumed</w:t>
      </w:r>
      <w:r>
        <w:rPr>
          <w:rFonts w:ascii="Times New Roman"/>
          <w:spacing w:val="-5"/>
          <w:sz w:val="16"/>
        </w:rPr>
        <w:t> </w:t>
      </w:r>
      <w:r>
        <w:rPr>
          <w:rFonts w:ascii="Times New Roman"/>
          <w:sz w:val="16"/>
        </w:rPr>
        <w:t>to</w:t>
      </w:r>
      <w:r>
        <w:rPr>
          <w:rFonts w:ascii="Times New Roman"/>
          <w:spacing w:val="-4"/>
          <w:sz w:val="16"/>
        </w:rPr>
        <w:t> </w:t>
      </w:r>
      <w:r>
        <w:rPr>
          <w:rFonts w:ascii="Times New Roman"/>
          <w:sz w:val="16"/>
        </w:rPr>
        <w:t>capture the</w:t>
      </w:r>
      <w:r>
        <w:rPr>
          <w:rFonts w:ascii="Times New Roman"/>
          <w:spacing w:val="-4"/>
          <w:sz w:val="16"/>
        </w:rPr>
        <w:t> </w:t>
      </w:r>
      <w:r>
        <w:rPr>
          <w:rFonts w:ascii="Times New Roman"/>
          <w:sz w:val="16"/>
        </w:rPr>
        <w:t>underlying</w:t>
      </w:r>
      <w:r>
        <w:rPr>
          <w:rFonts w:ascii="Times New Roman"/>
          <w:spacing w:val="-4"/>
          <w:sz w:val="16"/>
        </w:rPr>
        <w:t> </w:t>
      </w:r>
      <w:r>
        <w:rPr>
          <w:rFonts w:ascii="Times New Roman"/>
          <w:sz w:val="16"/>
        </w:rPr>
        <w:t>long-term</w:t>
      </w:r>
      <w:r>
        <w:rPr>
          <w:rFonts w:ascii="Times New Roman"/>
          <w:spacing w:val="-4"/>
          <w:sz w:val="16"/>
        </w:rPr>
        <w:t> </w:t>
      </w:r>
      <w:r>
        <w:rPr>
          <w:rFonts w:ascii="Times New Roman"/>
          <w:sz w:val="16"/>
        </w:rPr>
        <w:t>wealth</w:t>
      </w:r>
      <w:r>
        <w:rPr>
          <w:rFonts w:ascii="Times New Roman"/>
          <w:spacing w:val="-4"/>
          <w:sz w:val="16"/>
        </w:rPr>
        <w:t> </w:t>
      </w:r>
      <w:r>
        <w:rPr>
          <w:rFonts w:ascii="Times New Roman"/>
          <w:sz w:val="16"/>
        </w:rPr>
        <w:t>through</w:t>
      </w:r>
      <w:r>
        <w:rPr>
          <w:rFonts w:ascii="Times New Roman"/>
          <w:spacing w:val="-4"/>
          <w:sz w:val="16"/>
        </w:rPr>
        <w:t> </w:t>
      </w:r>
      <w:r>
        <w:rPr>
          <w:rFonts w:ascii="Times New Roman"/>
          <w:sz w:val="16"/>
        </w:rPr>
        <w:t>information</w:t>
      </w:r>
      <w:r>
        <w:rPr>
          <w:rFonts w:ascii="Times New Roman"/>
          <w:spacing w:val="-3"/>
          <w:sz w:val="16"/>
        </w:rPr>
        <w:t> </w:t>
      </w:r>
      <w:r>
        <w:rPr>
          <w:rFonts w:ascii="Times New Roman"/>
          <w:sz w:val="16"/>
        </w:rPr>
        <w:t>on</w:t>
      </w:r>
      <w:r>
        <w:rPr>
          <w:rFonts w:ascii="Times New Roman"/>
          <w:spacing w:val="-4"/>
          <w:sz w:val="16"/>
        </w:rPr>
        <w:t> </w:t>
      </w:r>
      <w:r>
        <w:rPr>
          <w:rFonts w:ascii="Times New Roman"/>
          <w:sz w:val="16"/>
        </w:rPr>
        <w:t>the</w:t>
      </w:r>
      <w:r>
        <w:rPr>
          <w:rFonts w:ascii="Times New Roman"/>
          <w:spacing w:val="-3"/>
          <w:sz w:val="16"/>
        </w:rPr>
        <w:t> </w:t>
      </w:r>
      <w:r>
        <w:rPr>
          <w:rFonts w:ascii="Times New Roman"/>
          <w:sz w:val="16"/>
        </w:rPr>
        <w:t>household</w:t>
      </w:r>
      <w:r>
        <w:rPr>
          <w:rFonts w:ascii="Times New Roman"/>
          <w:spacing w:val="-4"/>
          <w:sz w:val="16"/>
        </w:rPr>
        <w:t> </w:t>
      </w:r>
      <w:r>
        <w:rPr>
          <w:rFonts w:ascii="Times New Roman"/>
          <w:sz w:val="16"/>
        </w:rPr>
        <w:t>assets,</w:t>
      </w:r>
      <w:r>
        <w:rPr>
          <w:rFonts w:ascii="Times New Roman"/>
          <w:spacing w:val="-3"/>
          <w:sz w:val="16"/>
        </w:rPr>
        <w:t> </w:t>
      </w:r>
      <w:r>
        <w:rPr>
          <w:rFonts w:ascii="Times New Roman"/>
          <w:sz w:val="16"/>
        </w:rPr>
        <w:t>and</w:t>
      </w:r>
      <w:r>
        <w:rPr>
          <w:rFonts w:ascii="Times New Roman"/>
          <w:spacing w:val="-4"/>
          <w:sz w:val="16"/>
        </w:rPr>
        <w:t> </w:t>
      </w:r>
      <w:r>
        <w:rPr>
          <w:rFonts w:ascii="Times New Roman"/>
          <w:sz w:val="16"/>
        </w:rPr>
        <w:t>is</w:t>
      </w:r>
      <w:r>
        <w:rPr>
          <w:rFonts w:ascii="Times New Roman"/>
          <w:spacing w:val="-3"/>
          <w:sz w:val="16"/>
        </w:rPr>
        <w:t> </w:t>
      </w:r>
      <w:r>
        <w:rPr>
          <w:rFonts w:ascii="Times New Roman"/>
          <w:sz w:val="16"/>
        </w:rPr>
        <w:t>intended</w:t>
      </w:r>
      <w:r>
        <w:rPr>
          <w:rFonts w:ascii="Times New Roman"/>
          <w:spacing w:val="-4"/>
          <w:sz w:val="16"/>
        </w:rPr>
        <w:t> </w:t>
      </w:r>
      <w:r>
        <w:rPr>
          <w:rFonts w:ascii="Times New Roman"/>
          <w:sz w:val="16"/>
        </w:rPr>
        <w:t>to</w:t>
      </w:r>
      <w:r>
        <w:rPr>
          <w:rFonts w:ascii="Times New Roman"/>
          <w:spacing w:val="-3"/>
          <w:sz w:val="16"/>
        </w:rPr>
        <w:t> </w:t>
      </w:r>
      <w:r>
        <w:rPr>
          <w:rFonts w:ascii="Times New Roman"/>
          <w:sz w:val="16"/>
        </w:rPr>
        <w:t>produce</w:t>
      </w:r>
      <w:r>
        <w:rPr>
          <w:rFonts w:ascii="Times New Roman"/>
          <w:spacing w:val="-4"/>
          <w:sz w:val="16"/>
        </w:rPr>
        <w:t> </w:t>
      </w:r>
      <w:r>
        <w:rPr>
          <w:rFonts w:ascii="Times New Roman"/>
          <w:sz w:val="16"/>
        </w:rPr>
        <w:t>a</w:t>
      </w:r>
      <w:r>
        <w:rPr>
          <w:rFonts w:ascii="Times New Roman"/>
          <w:spacing w:val="-3"/>
          <w:sz w:val="16"/>
        </w:rPr>
        <w:t> </w:t>
      </w:r>
      <w:r>
        <w:rPr>
          <w:rFonts w:ascii="Times New Roman"/>
          <w:sz w:val="16"/>
        </w:rPr>
        <w:t>ranking</w:t>
      </w:r>
      <w:r>
        <w:rPr>
          <w:rFonts w:ascii="Times New Roman"/>
          <w:spacing w:val="-4"/>
          <w:sz w:val="16"/>
        </w:rPr>
        <w:t> </w:t>
      </w:r>
      <w:r>
        <w:rPr>
          <w:rFonts w:ascii="Times New Roman"/>
          <w:sz w:val="16"/>
        </w:rPr>
        <w:t>of</w:t>
      </w:r>
      <w:r>
        <w:rPr>
          <w:rFonts w:ascii="Times New Roman"/>
          <w:spacing w:val="-3"/>
          <w:sz w:val="16"/>
        </w:rPr>
        <w:t> </w:t>
      </w:r>
      <w:r>
        <w:rPr>
          <w:rFonts w:ascii="Times New Roman"/>
          <w:sz w:val="16"/>
        </w:rPr>
        <w:t>households</w:t>
      </w:r>
      <w:r>
        <w:rPr>
          <w:rFonts w:ascii="Times New Roman"/>
          <w:spacing w:val="-4"/>
          <w:sz w:val="16"/>
        </w:rPr>
        <w:t> </w:t>
      </w:r>
      <w:r>
        <w:rPr>
          <w:rFonts w:ascii="Times New Roman"/>
          <w:sz w:val="16"/>
        </w:rPr>
        <w:t>by</w:t>
      </w:r>
      <w:r>
        <w:rPr>
          <w:rFonts w:ascii="Times New Roman"/>
          <w:spacing w:val="-3"/>
          <w:sz w:val="16"/>
        </w:rPr>
        <w:t> </w:t>
      </w:r>
      <w:r>
        <w:rPr>
          <w:rFonts w:ascii="Times New Roman"/>
          <w:sz w:val="16"/>
        </w:rPr>
        <w:t>wealth,</w:t>
      </w:r>
      <w:r>
        <w:rPr>
          <w:rFonts w:ascii="Times New Roman"/>
          <w:spacing w:val="-5"/>
          <w:sz w:val="16"/>
        </w:rPr>
        <w:t> </w:t>
      </w:r>
      <w:r>
        <w:rPr>
          <w:rFonts w:ascii="Times New Roman"/>
          <w:sz w:val="16"/>
        </w:rPr>
        <w:t>from</w:t>
      </w:r>
      <w:r>
        <w:rPr>
          <w:rFonts w:ascii="Times New Roman"/>
          <w:spacing w:val="-3"/>
          <w:sz w:val="16"/>
        </w:rPr>
        <w:t> </w:t>
      </w:r>
      <w:r>
        <w:rPr>
          <w:rFonts w:ascii="Times New Roman"/>
          <w:sz w:val="16"/>
        </w:rPr>
        <w:t>poorest to richest. The wealth index does not provide information on absolute poverty, current income or expenditure levels, and the wealth scores calculated  are applicable for only the particular data set they are based on. Further information on the construction of the wealth index can be found in Rutstein and Johnson, 2004, and Filmer and Pritchett,</w:t>
      </w:r>
      <w:r>
        <w:rPr>
          <w:rFonts w:ascii="Times New Roman"/>
          <w:spacing w:val="-4"/>
          <w:sz w:val="16"/>
        </w:rPr>
        <w:t> </w:t>
      </w:r>
      <w:r>
        <w:rPr>
          <w:rFonts w:ascii="Times New Roman"/>
          <w:sz w:val="16"/>
        </w:rPr>
        <w:t>2001.</w:t>
      </w:r>
    </w:p>
    <w:p>
      <w:pPr>
        <w:pStyle w:val="BodyText"/>
        <w:rPr>
          <w:rFonts w:ascii="Times New Roman"/>
          <w:sz w:val="20"/>
        </w:rPr>
      </w:pPr>
    </w:p>
    <w:p>
      <w:pPr>
        <w:spacing w:after="0"/>
        <w:rPr>
          <w:rFonts w:ascii="Times New Roman"/>
          <w:sz w:val="20"/>
        </w:rPr>
        <w:sectPr>
          <w:pgSz w:w="12240" w:h="15840"/>
          <w:pgMar w:top="0" w:bottom="0" w:left="0" w:right="0"/>
        </w:sectPr>
      </w:pPr>
    </w:p>
    <w:p>
      <w:pPr>
        <w:pStyle w:val="BodyText"/>
        <w:spacing w:before="5"/>
        <w:rPr>
          <w:rFonts w:ascii="Times New Roman"/>
          <w:sz w:val="20"/>
        </w:rPr>
      </w:pPr>
      <w:r>
        <w:rPr/>
        <w:pict>
          <v:rect style="position:absolute;margin-left:0pt;margin-top:.000064pt;width:611.999951pt;height:791.999936pt;mso-position-horizontal-relative:page;mso-position-vertical-relative:page;z-index:-50823680" filled="true" fillcolor="#d4e9f9" stroked="false">
            <v:fill type="solid"/>
            <w10:wrap type="none"/>
          </v:rect>
        </w:pict>
      </w:r>
      <w:r>
        <w:rPr/>
        <w:pict>
          <v:rect style="position:absolute;margin-left:0pt;margin-top:.000052pt;width:.607031pt;height:791.999948pt;mso-position-horizontal-relative:page;mso-position-vertical-relative:page;z-index:15773184" filled="true" fillcolor="#d4e9f9" stroked="false">
            <v:fill type="solid"/>
            <w10:wrap type="none"/>
          </v:rect>
        </w:pict>
      </w:r>
    </w:p>
    <w:p>
      <w:pPr>
        <w:spacing w:before="1"/>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0"/>
        <w:rPr>
          <w:b/>
          <w:sz w:val="20"/>
        </w:rPr>
      </w:pPr>
      <w:r>
        <w:rPr/>
        <w:br w:type="column"/>
      </w:r>
      <w:r>
        <w:rPr>
          <w:b/>
          <w:sz w:val="20"/>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before="86"/>
        <w:ind w:left="1008"/>
        <w:jc w:val="both"/>
      </w:pPr>
      <w:r>
        <w:rPr/>
        <w:pict>
          <v:rect style="position:absolute;margin-left:0pt;margin-top:.000064pt;width:611.999951pt;height:791.999936pt;mso-position-horizontal-relative:page;mso-position-vertical-relative:page;z-index:-50822656" filled="true" fillcolor="#d4e9f9" stroked="false">
            <v:fill type="solid"/>
            <w10:wrap type="none"/>
          </v:rect>
        </w:pict>
      </w:r>
      <w:r>
        <w:rPr/>
        <w:t>proportions of 7.2 percent and 5.1 percent.</w:t>
      </w:r>
    </w:p>
    <w:p>
      <w:pPr>
        <w:pStyle w:val="BodyText"/>
        <w:spacing w:before="4"/>
        <w:rPr>
          <w:sz w:val="32"/>
        </w:rPr>
      </w:pPr>
    </w:p>
    <w:p>
      <w:pPr>
        <w:pStyle w:val="BodyText"/>
        <w:spacing w:line="280" w:lineRule="auto"/>
        <w:ind w:left="1008" w:right="1435"/>
        <w:jc w:val="both"/>
      </w:pPr>
      <w:r>
        <w:rPr/>
        <w:t>Children under 6 months account for 9.2 percent of children under 5 years and those in the 6-11 months age grouping account for 9.8 percent. Most of the children are between the ages 48-59</w:t>
      </w:r>
      <w:r>
        <w:rPr>
          <w:spacing w:val="-13"/>
        </w:rPr>
        <w:t> </w:t>
      </w:r>
      <w:r>
        <w:rPr/>
        <w:t>months</w:t>
      </w:r>
      <w:r>
        <w:rPr>
          <w:spacing w:val="-13"/>
        </w:rPr>
        <w:t> </w:t>
      </w:r>
      <w:r>
        <w:rPr/>
        <w:t>and</w:t>
      </w:r>
      <w:r>
        <w:rPr>
          <w:spacing w:val="-12"/>
        </w:rPr>
        <w:t> </w:t>
      </w:r>
      <w:r>
        <w:rPr/>
        <w:t>constitute</w:t>
      </w:r>
      <w:r>
        <w:rPr>
          <w:spacing w:val="-13"/>
        </w:rPr>
        <w:t> </w:t>
      </w:r>
      <w:r>
        <w:rPr/>
        <w:t>21.8</w:t>
      </w:r>
      <w:r>
        <w:rPr>
          <w:spacing w:val="-12"/>
        </w:rPr>
        <w:t> </w:t>
      </w:r>
      <w:r>
        <w:rPr/>
        <w:t>percent</w:t>
      </w:r>
      <w:r>
        <w:rPr>
          <w:spacing w:val="-13"/>
        </w:rPr>
        <w:t> </w:t>
      </w:r>
      <w:r>
        <w:rPr/>
        <w:t>of</w:t>
      </w:r>
      <w:r>
        <w:rPr>
          <w:spacing w:val="-13"/>
        </w:rPr>
        <w:t> </w:t>
      </w:r>
      <w:r>
        <w:rPr/>
        <w:t>the</w:t>
      </w:r>
      <w:r>
        <w:rPr>
          <w:spacing w:val="-12"/>
        </w:rPr>
        <w:t> </w:t>
      </w:r>
      <w:r>
        <w:rPr/>
        <w:t>children</w:t>
      </w:r>
      <w:r>
        <w:rPr>
          <w:spacing w:val="-13"/>
        </w:rPr>
        <w:t> </w:t>
      </w:r>
      <w:r>
        <w:rPr/>
        <w:t>under</w:t>
      </w:r>
      <w:r>
        <w:rPr>
          <w:spacing w:val="-12"/>
        </w:rPr>
        <w:t> </w:t>
      </w:r>
      <w:r>
        <w:rPr/>
        <w:t>review.</w:t>
      </w:r>
      <w:r>
        <w:rPr>
          <w:spacing w:val="32"/>
        </w:rPr>
        <w:t> </w:t>
      </w:r>
      <w:r>
        <w:rPr/>
        <w:t>The</w:t>
      </w:r>
      <w:r>
        <w:rPr>
          <w:spacing w:val="-12"/>
        </w:rPr>
        <w:t> </w:t>
      </w:r>
      <w:r>
        <w:rPr/>
        <w:t>next</w:t>
      </w:r>
      <w:r>
        <w:rPr>
          <w:spacing w:val="-13"/>
        </w:rPr>
        <w:t> </w:t>
      </w:r>
      <w:r>
        <w:rPr/>
        <w:t>largest</w:t>
      </w:r>
      <w:r>
        <w:rPr>
          <w:spacing w:val="-13"/>
        </w:rPr>
        <w:t> </w:t>
      </w:r>
      <w:r>
        <w:rPr/>
        <w:t>set</w:t>
      </w:r>
      <w:r>
        <w:rPr>
          <w:spacing w:val="-12"/>
        </w:rPr>
        <w:t> </w:t>
      </w:r>
      <w:r>
        <w:rPr/>
        <w:t>of children consists of those in the 24-35 month age group amounting to 20.7</w:t>
      </w:r>
      <w:r>
        <w:rPr>
          <w:spacing w:val="-27"/>
        </w:rPr>
        <w:t> </w:t>
      </w:r>
      <w:r>
        <w:rPr/>
        <w:t>percent.</w:t>
      </w:r>
    </w:p>
    <w:p>
      <w:pPr>
        <w:pStyle w:val="BodyText"/>
        <w:spacing w:before="5"/>
        <w:rPr>
          <w:sz w:val="28"/>
        </w:rPr>
      </w:pPr>
    </w:p>
    <w:p>
      <w:pPr>
        <w:pStyle w:val="BodyText"/>
        <w:spacing w:line="280" w:lineRule="auto" w:before="1"/>
        <w:ind w:left="1008" w:right="1435"/>
        <w:jc w:val="both"/>
      </w:pPr>
      <w:r>
        <w:rPr/>
        <w:t>A little less than 10.0 percent of the children (9.7 percent) live in households where their mothers or caregivers claimed to have had university education status. Larger percentages  </w:t>
      </w:r>
      <w:r>
        <w:rPr>
          <w:rFonts w:ascii="Trebuchet MS" w:hAnsi="Trebuchet MS"/>
        </w:rPr>
        <w:t>of</w:t>
      </w:r>
      <w:r>
        <w:rPr>
          <w:rFonts w:ascii="Trebuchet MS" w:hAnsi="Trebuchet MS"/>
          <w:spacing w:val="-10"/>
        </w:rPr>
        <w:t> </w:t>
      </w:r>
      <w:r>
        <w:rPr>
          <w:rFonts w:ascii="Trebuchet MS" w:hAnsi="Trebuchet MS"/>
        </w:rPr>
        <w:t>children</w:t>
      </w:r>
      <w:r>
        <w:rPr>
          <w:rFonts w:ascii="Trebuchet MS" w:hAnsi="Trebuchet MS"/>
          <w:spacing w:val="-10"/>
        </w:rPr>
        <w:t> </w:t>
      </w:r>
      <w:r>
        <w:rPr>
          <w:rFonts w:ascii="Trebuchet MS" w:hAnsi="Trebuchet MS"/>
        </w:rPr>
        <w:t>live</w:t>
      </w:r>
      <w:r>
        <w:rPr>
          <w:rFonts w:ascii="Trebuchet MS" w:hAnsi="Trebuchet MS"/>
          <w:spacing w:val="-9"/>
        </w:rPr>
        <w:t> </w:t>
      </w:r>
      <w:r>
        <w:rPr>
          <w:rFonts w:ascii="Trebuchet MS" w:hAnsi="Trebuchet MS"/>
        </w:rPr>
        <w:t>in</w:t>
      </w:r>
      <w:r>
        <w:rPr>
          <w:rFonts w:ascii="Trebuchet MS" w:hAnsi="Trebuchet MS"/>
          <w:spacing w:val="-10"/>
        </w:rPr>
        <w:t> </w:t>
      </w:r>
      <w:r>
        <w:rPr>
          <w:rFonts w:ascii="Trebuchet MS" w:hAnsi="Trebuchet MS"/>
        </w:rPr>
        <w:t>households</w:t>
      </w:r>
      <w:r>
        <w:rPr>
          <w:rFonts w:ascii="Trebuchet MS" w:hAnsi="Trebuchet MS"/>
          <w:spacing w:val="-10"/>
        </w:rPr>
        <w:t> </w:t>
      </w:r>
      <w:r>
        <w:rPr>
          <w:rFonts w:ascii="Trebuchet MS" w:hAnsi="Trebuchet MS"/>
        </w:rPr>
        <w:t>where</w:t>
      </w:r>
      <w:r>
        <w:rPr>
          <w:rFonts w:ascii="Trebuchet MS" w:hAnsi="Trebuchet MS"/>
          <w:spacing w:val="-9"/>
        </w:rPr>
        <w:t> </w:t>
      </w:r>
      <w:r>
        <w:rPr>
          <w:rFonts w:ascii="Trebuchet MS" w:hAnsi="Trebuchet MS"/>
        </w:rPr>
        <w:t>their</w:t>
      </w:r>
      <w:r>
        <w:rPr>
          <w:rFonts w:ascii="Trebuchet MS" w:hAnsi="Trebuchet MS"/>
          <w:spacing w:val="-10"/>
        </w:rPr>
        <w:t> </w:t>
      </w:r>
      <w:r>
        <w:rPr>
          <w:rFonts w:ascii="Trebuchet MS" w:hAnsi="Trebuchet MS"/>
        </w:rPr>
        <w:t>mothers</w:t>
      </w:r>
      <w:r>
        <w:rPr>
          <w:rFonts w:ascii="Trebuchet MS" w:hAnsi="Trebuchet MS"/>
          <w:spacing w:val="-10"/>
        </w:rPr>
        <w:t> </w:t>
      </w:r>
      <w:r>
        <w:rPr>
          <w:rFonts w:ascii="Trebuchet MS" w:hAnsi="Trebuchet MS"/>
        </w:rPr>
        <w:t>and</w:t>
      </w:r>
      <w:r>
        <w:rPr>
          <w:rFonts w:ascii="Trebuchet MS" w:hAnsi="Trebuchet MS"/>
          <w:spacing w:val="-9"/>
        </w:rPr>
        <w:t> </w:t>
      </w:r>
      <w:r>
        <w:rPr>
          <w:rFonts w:ascii="Trebuchet MS" w:hAnsi="Trebuchet MS"/>
        </w:rPr>
        <w:t>caregivers</w:t>
      </w:r>
      <w:r>
        <w:rPr>
          <w:rFonts w:ascii="Trebuchet MS" w:hAnsi="Trebuchet MS"/>
          <w:spacing w:val="-10"/>
        </w:rPr>
        <w:t> </w:t>
      </w:r>
      <w:r>
        <w:rPr>
          <w:rFonts w:ascii="Trebuchet MS" w:hAnsi="Trebuchet MS"/>
        </w:rPr>
        <w:t>claimed</w:t>
      </w:r>
      <w:r>
        <w:rPr>
          <w:rFonts w:ascii="Trebuchet MS" w:hAnsi="Trebuchet MS"/>
          <w:spacing w:val="-10"/>
        </w:rPr>
        <w:t> </w:t>
      </w:r>
      <w:r>
        <w:rPr>
          <w:rFonts w:ascii="Trebuchet MS" w:hAnsi="Trebuchet MS"/>
        </w:rPr>
        <w:t>to</w:t>
      </w:r>
      <w:r>
        <w:rPr>
          <w:rFonts w:ascii="Trebuchet MS" w:hAnsi="Trebuchet MS"/>
          <w:spacing w:val="-9"/>
        </w:rPr>
        <w:t> </w:t>
      </w:r>
      <w:r>
        <w:rPr>
          <w:rFonts w:ascii="Trebuchet MS" w:hAnsi="Trebuchet MS"/>
        </w:rPr>
        <w:t>have</w:t>
      </w:r>
      <w:r>
        <w:rPr>
          <w:rFonts w:ascii="Trebuchet MS" w:hAnsi="Trebuchet MS"/>
          <w:spacing w:val="-10"/>
        </w:rPr>
        <w:t> </w:t>
      </w:r>
      <w:r>
        <w:rPr>
          <w:rFonts w:ascii="Trebuchet MS" w:hAnsi="Trebuchet MS"/>
        </w:rPr>
        <w:t>attaining </w:t>
      </w:r>
      <w:r>
        <w:rPr/>
        <w:t>upper secondary/technical-vocational education, this proportion amounting to 11.1 percent </w:t>
      </w:r>
      <w:r>
        <w:rPr>
          <w:rFonts w:ascii="Trebuchet MS" w:hAnsi="Trebuchet MS"/>
        </w:rPr>
        <w:t>and</w:t>
      </w:r>
      <w:r>
        <w:rPr>
          <w:rFonts w:ascii="Trebuchet MS" w:hAnsi="Trebuchet MS"/>
          <w:spacing w:val="-25"/>
        </w:rPr>
        <w:t> </w:t>
      </w:r>
      <w:r>
        <w:rPr>
          <w:rFonts w:ascii="Trebuchet MS" w:hAnsi="Trebuchet MS"/>
        </w:rPr>
        <w:t>even</w:t>
      </w:r>
      <w:r>
        <w:rPr>
          <w:rFonts w:ascii="Trebuchet MS" w:hAnsi="Trebuchet MS"/>
          <w:spacing w:val="-24"/>
        </w:rPr>
        <w:t> </w:t>
      </w:r>
      <w:r>
        <w:rPr>
          <w:rFonts w:ascii="Trebuchet MS" w:hAnsi="Trebuchet MS"/>
        </w:rPr>
        <w:t>higher</w:t>
      </w:r>
      <w:r>
        <w:rPr>
          <w:rFonts w:ascii="Trebuchet MS" w:hAnsi="Trebuchet MS"/>
          <w:spacing w:val="-25"/>
        </w:rPr>
        <w:t> </w:t>
      </w:r>
      <w:r>
        <w:rPr>
          <w:rFonts w:ascii="Trebuchet MS" w:hAnsi="Trebuchet MS"/>
        </w:rPr>
        <w:t>in</w:t>
      </w:r>
      <w:r>
        <w:rPr>
          <w:rFonts w:ascii="Trebuchet MS" w:hAnsi="Trebuchet MS"/>
          <w:spacing w:val="-24"/>
        </w:rPr>
        <w:t> </w:t>
      </w:r>
      <w:r>
        <w:rPr>
          <w:rFonts w:ascii="Trebuchet MS" w:hAnsi="Trebuchet MS"/>
        </w:rPr>
        <w:t>the</w:t>
      </w:r>
      <w:r>
        <w:rPr>
          <w:rFonts w:ascii="Trebuchet MS" w:hAnsi="Trebuchet MS"/>
          <w:spacing w:val="-24"/>
        </w:rPr>
        <w:t> </w:t>
      </w:r>
      <w:r>
        <w:rPr>
          <w:rFonts w:ascii="Trebuchet MS" w:hAnsi="Trebuchet MS"/>
        </w:rPr>
        <w:t>case</w:t>
      </w:r>
      <w:r>
        <w:rPr>
          <w:rFonts w:ascii="Trebuchet MS" w:hAnsi="Trebuchet MS"/>
          <w:spacing w:val="-25"/>
        </w:rPr>
        <w:t> </w:t>
      </w:r>
      <w:r>
        <w:rPr>
          <w:rFonts w:ascii="Trebuchet MS" w:hAnsi="Trebuchet MS"/>
        </w:rPr>
        <w:t>of</w:t>
      </w:r>
      <w:r>
        <w:rPr>
          <w:rFonts w:ascii="Trebuchet MS" w:hAnsi="Trebuchet MS"/>
          <w:spacing w:val="-24"/>
        </w:rPr>
        <w:t> </w:t>
      </w:r>
      <w:r>
        <w:rPr>
          <w:rFonts w:ascii="Trebuchet MS" w:hAnsi="Trebuchet MS"/>
        </w:rPr>
        <w:t>those</w:t>
      </w:r>
      <w:r>
        <w:rPr>
          <w:rFonts w:ascii="Trebuchet MS" w:hAnsi="Trebuchet MS"/>
          <w:spacing w:val="-25"/>
        </w:rPr>
        <w:t> </w:t>
      </w:r>
      <w:r>
        <w:rPr>
          <w:rFonts w:ascii="Trebuchet MS" w:hAnsi="Trebuchet MS"/>
        </w:rPr>
        <w:t>children</w:t>
      </w:r>
      <w:r>
        <w:rPr>
          <w:rFonts w:ascii="Trebuchet MS" w:hAnsi="Trebuchet MS"/>
          <w:spacing w:val="-24"/>
        </w:rPr>
        <w:t> </w:t>
      </w:r>
      <w:r>
        <w:rPr>
          <w:rFonts w:ascii="Trebuchet MS" w:hAnsi="Trebuchet MS"/>
        </w:rPr>
        <w:t>whose</w:t>
      </w:r>
      <w:r>
        <w:rPr>
          <w:rFonts w:ascii="Trebuchet MS" w:hAnsi="Trebuchet MS"/>
          <w:spacing w:val="-24"/>
        </w:rPr>
        <w:t> </w:t>
      </w:r>
      <w:r>
        <w:rPr>
          <w:rFonts w:ascii="Trebuchet MS" w:hAnsi="Trebuchet MS"/>
        </w:rPr>
        <w:t>mothers</w:t>
      </w:r>
      <w:r>
        <w:rPr>
          <w:rFonts w:ascii="Trebuchet MS" w:hAnsi="Trebuchet MS"/>
          <w:spacing w:val="-25"/>
        </w:rPr>
        <w:t> </w:t>
      </w:r>
      <w:r>
        <w:rPr>
          <w:rFonts w:ascii="Trebuchet MS" w:hAnsi="Trebuchet MS"/>
        </w:rPr>
        <w:t>or</w:t>
      </w:r>
      <w:r>
        <w:rPr>
          <w:rFonts w:ascii="Trebuchet MS" w:hAnsi="Trebuchet MS"/>
          <w:spacing w:val="-24"/>
        </w:rPr>
        <w:t> </w:t>
      </w:r>
      <w:r>
        <w:rPr>
          <w:rFonts w:ascii="Trebuchet MS" w:hAnsi="Trebuchet MS"/>
        </w:rPr>
        <w:t>caregivers</w:t>
      </w:r>
      <w:r>
        <w:rPr>
          <w:rFonts w:ascii="Trebuchet MS" w:hAnsi="Trebuchet MS"/>
          <w:spacing w:val="-25"/>
        </w:rPr>
        <w:t> </w:t>
      </w:r>
      <w:r>
        <w:rPr>
          <w:rFonts w:ascii="Trebuchet MS" w:hAnsi="Trebuchet MS"/>
        </w:rPr>
        <w:t>has</w:t>
      </w:r>
      <w:r>
        <w:rPr>
          <w:rFonts w:ascii="Trebuchet MS" w:hAnsi="Trebuchet MS"/>
          <w:spacing w:val="-24"/>
        </w:rPr>
        <w:t> </w:t>
      </w:r>
      <w:r>
        <w:rPr>
          <w:rFonts w:ascii="Trebuchet MS" w:hAnsi="Trebuchet MS"/>
        </w:rPr>
        <w:t>attained</w:t>
      </w:r>
      <w:r>
        <w:rPr>
          <w:rFonts w:ascii="Trebuchet MS" w:hAnsi="Trebuchet MS"/>
          <w:spacing w:val="-24"/>
        </w:rPr>
        <w:t> </w:t>
      </w:r>
      <w:r>
        <w:rPr>
          <w:rFonts w:ascii="Trebuchet MS" w:hAnsi="Trebuchet MS"/>
        </w:rPr>
        <w:t>none/ </w:t>
      </w:r>
      <w:r>
        <w:rPr/>
        <w:t>pre-school/primary school education (17.5 percent). The largest proportion of children, a whopping 61.0 percent, live in households where their mothers or caregivers attained only lower</w:t>
      </w:r>
      <w:r>
        <w:rPr>
          <w:spacing w:val="-24"/>
        </w:rPr>
        <w:t> </w:t>
      </w:r>
      <w:r>
        <w:rPr/>
        <w:t>secondary</w:t>
      </w:r>
      <w:r>
        <w:rPr>
          <w:spacing w:val="-24"/>
        </w:rPr>
        <w:t> </w:t>
      </w:r>
      <w:r>
        <w:rPr/>
        <w:t>education.</w:t>
      </w:r>
      <w:r>
        <w:rPr>
          <w:spacing w:val="11"/>
        </w:rPr>
        <w:t> </w:t>
      </w:r>
      <w:r>
        <w:rPr/>
        <w:t>It</w:t>
      </w:r>
      <w:r>
        <w:rPr>
          <w:spacing w:val="-24"/>
        </w:rPr>
        <w:t> </w:t>
      </w:r>
      <w:r>
        <w:rPr/>
        <w:t>must</w:t>
      </w:r>
      <w:r>
        <w:rPr>
          <w:spacing w:val="-23"/>
        </w:rPr>
        <w:t> </w:t>
      </w:r>
      <w:r>
        <w:rPr/>
        <w:t>be</w:t>
      </w:r>
      <w:r>
        <w:rPr>
          <w:spacing w:val="-24"/>
        </w:rPr>
        <w:t> </w:t>
      </w:r>
      <w:r>
        <w:rPr/>
        <w:t>noted</w:t>
      </w:r>
      <w:r>
        <w:rPr>
          <w:spacing w:val="-24"/>
        </w:rPr>
        <w:t> </w:t>
      </w:r>
      <w:r>
        <w:rPr/>
        <w:t>that</w:t>
      </w:r>
      <w:r>
        <w:rPr>
          <w:spacing w:val="-24"/>
        </w:rPr>
        <w:t> </w:t>
      </w:r>
      <w:r>
        <w:rPr/>
        <w:t>less</w:t>
      </w:r>
      <w:r>
        <w:rPr>
          <w:spacing w:val="-23"/>
        </w:rPr>
        <w:t> </w:t>
      </w:r>
      <w:r>
        <w:rPr/>
        <w:t>than</w:t>
      </w:r>
      <w:r>
        <w:rPr>
          <w:spacing w:val="-24"/>
        </w:rPr>
        <w:t> </w:t>
      </w:r>
      <w:r>
        <w:rPr/>
        <w:t>1.0</w:t>
      </w:r>
      <w:r>
        <w:rPr>
          <w:spacing w:val="-24"/>
        </w:rPr>
        <w:t> </w:t>
      </w:r>
      <w:r>
        <w:rPr/>
        <w:t>percent</w:t>
      </w:r>
      <w:r>
        <w:rPr>
          <w:spacing w:val="-24"/>
        </w:rPr>
        <w:t> </w:t>
      </w:r>
      <w:r>
        <w:rPr/>
        <w:t>of</w:t>
      </w:r>
      <w:r>
        <w:rPr>
          <w:spacing w:val="-24"/>
        </w:rPr>
        <w:t> </w:t>
      </w:r>
      <w:r>
        <w:rPr/>
        <w:t>the</w:t>
      </w:r>
      <w:r>
        <w:rPr>
          <w:spacing w:val="-23"/>
        </w:rPr>
        <w:t> </w:t>
      </w:r>
      <w:r>
        <w:rPr/>
        <w:t>cases</w:t>
      </w:r>
      <w:r>
        <w:rPr>
          <w:spacing w:val="-24"/>
        </w:rPr>
        <w:t> </w:t>
      </w:r>
      <w:r>
        <w:rPr/>
        <w:t>(0.7</w:t>
      </w:r>
      <w:r>
        <w:rPr>
          <w:spacing w:val="-24"/>
        </w:rPr>
        <w:t> </w:t>
      </w:r>
      <w:r>
        <w:rPr/>
        <w:t>percent) consisted of children whose mothers’/caregivers’ education level is not</w:t>
      </w:r>
      <w:r>
        <w:rPr>
          <w:spacing w:val="49"/>
        </w:rPr>
        <w:t> </w:t>
      </w:r>
      <w:r>
        <w:rPr/>
        <w:t>known.</w:t>
      </w:r>
    </w:p>
    <w:p>
      <w:pPr>
        <w:pStyle w:val="BodyText"/>
        <w:spacing w:before="2"/>
        <w:rPr>
          <w:sz w:val="27"/>
        </w:rPr>
      </w:pPr>
    </w:p>
    <w:p>
      <w:pPr>
        <w:pStyle w:val="BodyText"/>
        <w:spacing w:line="280" w:lineRule="auto"/>
        <w:ind w:left="1008" w:right="1436"/>
        <w:jc w:val="both"/>
      </w:pPr>
      <w:r>
        <w:rPr>
          <w:rFonts w:ascii="Trebuchet MS"/>
        </w:rPr>
        <w:t>The distribution of children according to wealth index quintiles shows that the majority of </w:t>
      </w:r>
      <w:r>
        <w:rPr/>
        <w:t>children</w:t>
      </w:r>
      <w:r>
        <w:rPr>
          <w:spacing w:val="-13"/>
        </w:rPr>
        <w:t> </w:t>
      </w:r>
      <w:r>
        <w:rPr/>
        <w:t>are</w:t>
      </w:r>
      <w:r>
        <w:rPr>
          <w:spacing w:val="-13"/>
        </w:rPr>
        <w:t> </w:t>
      </w:r>
      <w:r>
        <w:rPr/>
        <w:t>within</w:t>
      </w:r>
      <w:r>
        <w:rPr>
          <w:spacing w:val="-13"/>
        </w:rPr>
        <w:t> </w:t>
      </w:r>
      <w:r>
        <w:rPr/>
        <w:t>the</w:t>
      </w:r>
      <w:r>
        <w:rPr>
          <w:spacing w:val="-12"/>
        </w:rPr>
        <w:t> </w:t>
      </w:r>
      <w:r>
        <w:rPr/>
        <w:t>poorest</w:t>
      </w:r>
      <w:r>
        <w:rPr>
          <w:spacing w:val="-13"/>
        </w:rPr>
        <w:t> </w:t>
      </w:r>
      <w:r>
        <w:rPr/>
        <w:t>quintile</w:t>
      </w:r>
      <w:r>
        <w:rPr>
          <w:spacing w:val="-13"/>
        </w:rPr>
        <w:t> </w:t>
      </w:r>
      <w:r>
        <w:rPr/>
        <w:t>(23.2</w:t>
      </w:r>
      <w:r>
        <w:rPr>
          <w:spacing w:val="-13"/>
        </w:rPr>
        <w:t> </w:t>
      </w:r>
      <w:r>
        <w:rPr/>
        <w:t>percent).</w:t>
      </w:r>
      <w:r>
        <w:rPr>
          <w:spacing w:val="33"/>
        </w:rPr>
        <w:t> </w:t>
      </w:r>
      <w:r>
        <w:rPr/>
        <w:t>The</w:t>
      </w:r>
      <w:r>
        <w:rPr>
          <w:spacing w:val="-13"/>
        </w:rPr>
        <w:t> </w:t>
      </w:r>
      <w:r>
        <w:rPr/>
        <w:t>next</w:t>
      </w:r>
      <w:r>
        <w:rPr>
          <w:spacing w:val="-13"/>
        </w:rPr>
        <w:t> </w:t>
      </w:r>
      <w:r>
        <w:rPr/>
        <w:t>highest</w:t>
      </w:r>
      <w:r>
        <w:rPr>
          <w:spacing w:val="-13"/>
        </w:rPr>
        <w:t> </w:t>
      </w:r>
      <w:r>
        <w:rPr/>
        <w:t>proportion</w:t>
      </w:r>
      <w:r>
        <w:rPr>
          <w:spacing w:val="-12"/>
        </w:rPr>
        <w:t> </w:t>
      </w:r>
      <w:r>
        <w:rPr/>
        <w:t>is</w:t>
      </w:r>
      <w:r>
        <w:rPr>
          <w:spacing w:val="-13"/>
        </w:rPr>
        <w:t> </w:t>
      </w:r>
      <w:r>
        <w:rPr/>
        <w:t>evident among children in the middle quintile. There are 18.5 percent of children in fourth quintile and</w:t>
      </w:r>
      <w:r>
        <w:rPr>
          <w:spacing w:val="-10"/>
        </w:rPr>
        <w:t> </w:t>
      </w:r>
      <w:r>
        <w:rPr/>
        <w:t>16.7</w:t>
      </w:r>
      <w:r>
        <w:rPr>
          <w:spacing w:val="-10"/>
        </w:rPr>
        <w:t> </w:t>
      </w:r>
      <w:r>
        <w:rPr/>
        <w:t>percent</w:t>
      </w:r>
      <w:r>
        <w:rPr>
          <w:spacing w:val="-10"/>
        </w:rPr>
        <w:t> </w:t>
      </w:r>
      <w:r>
        <w:rPr/>
        <w:t>in</w:t>
      </w:r>
      <w:r>
        <w:rPr>
          <w:spacing w:val="-10"/>
        </w:rPr>
        <w:t> </w:t>
      </w:r>
      <w:r>
        <w:rPr/>
        <w:t>the</w:t>
      </w:r>
      <w:r>
        <w:rPr>
          <w:spacing w:val="-10"/>
        </w:rPr>
        <w:t> </w:t>
      </w:r>
      <w:r>
        <w:rPr/>
        <w:t>richest</w:t>
      </w:r>
      <w:r>
        <w:rPr>
          <w:spacing w:val="-10"/>
        </w:rPr>
        <w:t> </w:t>
      </w:r>
      <w:r>
        <w:rPr/>
        <w:t>quintile.</w:t>
      </w:r>
      <w:r>
        <w:rPr>
          <w:spacing w:val="38"/>
        </w:rPr>
        <w:t> </w:t>
      </w:r>
      <w:r>
        <w:rPr/>
        <w:t>In</w:t>
      </w:r>
      <w:r>
        <w:rPr>
          <w:spacing w:val="-9"/>
        </w:rPr>
        <w:t> </w:t>
      </w:r>
      <w:r>
        <w:rPr/>
        <w:t>sum,</w:t>
      </w:r>
      <w:r>
        <w:rPr>
          <w:spacing w:val="-10"/>
        </w:rPr>
        <w:t> </w:t>
      </w:r>
      <w:r>
        <w:rPr/>
        <w:t>the</w:t>
      </w:r>
      <w:r>
        <w:rPr>
          <w:spacing w:val="-10"/>
        </w:rPr>
        <w:t> </w:t>
      </w:r>
      <w:r>
        <w:rPr/>
        <w:t>distribution</w:t>
      </w:r>
      <w:r>
        <w:rPr>
          <w:spacing w:val="-9"/>
        </w:rPr>
        <w:t> </w:t>
      </w:r>
      <w:r>
        <w:rPr/>
        <w:t>of</w:t>
      </w:r>
      <w:r>
        <w:rPr>
          <w:spacing w:val="-9"/>
        </w:rPr>
        <w:t> </w:t>
      </w:r>
      <w:r>
        <w:rPr/>
        <w:t>children</w:t>
      </w:r>
      <w:r>
        <w:rPr>
          <w:spacing w:val="-10"/>
        </w:rPr>
        <w:t> </w:t>
      </w:r>
      <w:r>
        <w:rPr/>
        <w:t>among</w:t>
      </w:r>
      <w:r>
        <w:rPr>
          <w:spacing w:val="-10"/>
        </w:rPr>
        <w:t> </w:t>
      </w:r>
      <w:r>
        <w:rPr/>
        <w:t>the</w:t>
      </w:r>
      <w:r>
        <w:rPr>
          <w:spacing w:val="-10"/>
        </w:rPr>
        <w:t> </w:t>
      </w:r>
      <w:r>
        <w:rPr/>
        <w:t>wealth index quintiles is fairly</w:t>
      </w:r>
      <w:r>
        <w:rPr>
          <w:spacing w:val="8"/>
        </w:rPr>
        <w:t> </w:t>
      </w:r>
      <w:r>
        <w:rPr/>
        <w:t>equal.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pStyle w:val="ListParagraph"/>
        <w:numPr>
          <w:ilvl w:val="0"/>
          <w:numId w:val="13"/>
        </w:numPr>
        <w:tabs>
          <w:tab w:pos="3137" w:val="left" w:leader="none"/>
          <w:tab w:pos="3138" w:val="left" w:leader="none"/>
        </w:tabs>
        <w:spacing w:line="240" w:lineRule="auto" w:before="53" w:after="0"/>
        <w:ind w:left="3137" w:right="0" w:hanging="1321"/>
        <w:jc w:val="left"/>
        <w:rPr>
          <w:rFonts w:ascii="Times New Roman"/>
          <w:b/>
          <w:sz w:val="48"/>
        </w:rPr>
      </w:pPr>
      <w:r>
        <w:rPr>
          <w:rFonts w:ascii="Times New Roman"/>
          <w:b/>
          <w:smallCaps/>
          <w:color w:val="FFFFFF"/>
          <w:w w:val="115"/>
          <w:sz w:val="48"/>
        </w:rPr>
        <w:t>Child</w:t>
      </w:r>
      <w:r>
        <w:rPr>
          <w:rFonts w:ascii="Times New Roman"/>
          <w:b/>
          <w:smallCaps w:val="0"/>
          <w:color w:val="FFFFFF"/>
          <w:spacing w:val="-20"/>
          <w:w w:val="115"/>
          <w:sz w:val="48"/>
        </w:rPr>
        <w:t> </w:t>
      </w:r>
      <w:r>
        <w:rPr>
          <w:rFonts w:ascii="Times New Roman"/>
          <w:b/>
          <w:smallCaps/>
          <w:color w:val="FFFFFF"/>
          <w:spacing w:val="-4"/>
          <w:w w:val="115"/>
          <w:sz w:val="48"/>
        </w:rPr>
        <w:t>Mor</w:t>
      </w:r>
      <w:r>
        <w:rPr>
          <w:rFonts w:ascii="Times New Roman"/>
          <w:b/>
          <w:smallCaps w:val="0"/>
          <w:color w:val="FFFFFF"/>
          <w:spacing w:val="-4"/>
          <w:w w:val="115"/>
          <w:sz w:val="48"/>
        </w:rPr>
        <w:t>t</w:t>
      </w:r>
      <w:r>
        <w:rPr>
          <w:rFonts w:ascii="Times New Roman"/>
          <w:b/>
          <w:smallCaps/>
          <w:color w:val="FFFFFF"/>
          <w:spacing w:val="-4"/>
          <w:w w:val="115"/>
          <w:sz w:val="48"/>
        </w:rPr>
        <w:t>ality</w:t>
      </w: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rPr>
          <w:rFonts w:ascii="Times New Roman"/>
          <w:b/>
          <w:sz w:val="52"/>
        </w:rPr>
      </w:pPr>
    </w:p>
    <w:p>
      <w:pPr>
        <w:pStyle w:val="BodyText"/>
        <w:spacing w:before="8"/>
        <w:rPr>
          <w:rFonts w:ascii="Times New Roman"/>
          <w:b/>
          <w:sz w:val="47"/>
        </w:rPr>
      </w:pPr>
    </w:p>
    <w:p>
      <w:pPr>
        <w:pStyle w:val="BodyText"/>
        <w:spacing w:line="280" w:lineRule="auto"/>
        <w:ind w:left="1440" w:right="1002"/>
        <w:jc w:val="both"/>
      </w:pPr>
      <w:r>
        <w:rPr/>
        <w:t>One of the overarching goals of the Millennium Development Goals (MDGs) and the World Fit for Children (WFFC) is to reduce infant and under-five mortality. Specifically,  the  MDGs call for the reduction in under-five mortality by two-thirds between 1990 and 2015. Monitoring progress towards this goal is an important but difficult objective. Measuring </w:t>
      </w:r>
      <w:r>
        <w:rPr>
          <w:rFonts w:ascii="Trebuchet MS" w:hAnsi="Trebuchet MS"/>
        </w:rPr>
        <w:t>childhood</w:t>
      </w:r>
      <w:r>
        <w:rPr>
          <w:rFonts w:ascii="Trebuchet MS" w:hAnsi="Trebuchet MS"/>
          <w:spacing w:val="-29"/>
        </w:rPr>
        <w:t> </w:t>
      </w:r>
      <w:r>
        <w:rPr>
          <w:rFonts w:ascii="Trebuchet MS" w:hAnsi="Trebuchet MS"/>
        </w:rPr>
        <w:t>mortality</w:t>
      </w:r>
      <w:r>
        <w:rPr>
          <w:rFonts w:ascii="Trebuchet MS" w:hAnsi="Trebuchet MS"/>
          <w:spacing w:val="-28"/>
        </w:rPr>
        <w:t> </w:t>
      </w:r>
      <w:r>
        <w:rPr>
          <w:rFonts w:ascii="Trebuchet MS" w:hAnsi="Trebuchet MS"/>
        </w:rPr>
        <w:t>may</w:t>
      </w:r>
      <w:r>
        <w:rPr>
          <w:rFonts w:ascii="Trebuchet MS" w:hAnsi="Trebuchet MS"/>
          <w:spacing w:val="-28"/>
        </w:rPr>
        <w:t> </w:t>
      </w:r>
      <w:r>
        <w:rPr>
          <w:rFonts w:ascii="Trebuchet MS" w:hAnsi="Trebuchet MS"/>
        </w:rPr>
        <w:t>seem</w:t>
      </w:r>
      <w:r>
        <w:rPr>
          <w:rFonts w:ascii="Trebuchet MS" w:hAnsi="Trebuchet MS"/>
          <w:spacing w:val="-28"/>
        </w:rPr>
        <w:t> </w:t>
      </w:r>
      <w:r>
        <w:rPr>
          <w:rFonts w:ascii="Trebuchet MS" w:hAnsi="Trebuchet MS"/>
        </w:rPr>
        <w:t>easy,</w:t>
      </w:r>
      <w:r>
        <w:rPr>
          <w:rFonts w:ascii="Trebuchet MS" w:hAnsi="Trebuchet MS"/>
          <w:spacing w:val="-29"/>
        </w:rPr>
        <w:t> </w:t>
      </w:r>
      <w:r>
        <w:rPr>
          <w:rFonts w:ascii="Trebuchet MS" w:hAnsi="Trebuchet MS"/>
        </w:rPr>
        <w:t>but</w:t>
      </w:r>
      <w:r>
        <w:rPr>
          <w:rFonts w:ascii="Trebuchet MS" w:hAnsi="Trebuchet MS"/>
          <w:spacing w:val="-28"/>
        </w:rPr>
        <w:t> </w:t>
      </w:r>
      <w:r>
        <w:rPr>
          <w:rFonts w:ascii="Trebuchet MS" w:hAnsi="Trebuchet MS"/>
        </w:rPr>
        <w:t>attempts</w:t>
      </w:r>
      <w:r>
        <w:rPr>
          <w:rFonts w:ascii="Trebuchet MS" w:hAnsi="Trebuchet MS"/>
          <w:spacing w:val="-28"/>
        </w:rPr>
        <w:t> </w:t>
      </w:r>
      <w:r>
        <w:rPr>
          <w:rFonts w:ascii="Trebuchet MS" w:hAnsi="Trebuchet MS"/>
        </w:rPr>
        <w:t>using</w:t>
      </w:r>
      <w:r>
        <w:rPr>
          <w:rFonts w:ascii="Trebuchet MS" w:hAnsi="Trebuchet MS"/>
          <w:spacing w:val="-28"/>
        </w:rPr>
        <w:t> </w:t>
      </w:r>
      <w:r>
        <w:rPr>
          <w:rFonts w:ascii="Trebuchet MS" w:hAnsi="Trebuchet MS"/>
        </w:rPr>
        <w:t>direct</w:t>
      </w:r>
      <w:r>
        <w:rPr>
          <w:rFonts w:ascii="Trebuchet MS" w:hAnsi="Trebuchet MS"/>
          <w:spacing w:val="-29"/>
        </w:rPr>
        <w:t> </w:t>
      </w:r>
      <w:r>
        <w:rPr>
          <w:rFonts w:ascii="Trebuchet MS" w:hAnsi="Trebuchet MS"/>
        </w:rPr>
        <w:t>questions,</w:t>
      </w:r>
      <w:r>
        <w:rPr>
          <w:rFonts w:ascii="Trebuchet MS" w:hAnsi="Trebuchet MS"/>
          <w:spacing w:val="-28"/>
        </w:rPr>
        <w:t> </w:t>
      </w:r>
      <w:r>
        <w:rPr>
          <w:rFonts w:ascii="Trebuchet MS" w:hAnsi="Trebuchet MS"/>
        </w:rPr>
        <w:t>such</w:t>
      </w:r>
      <w:r>
        <w:rPr>
          <w:rFonts w:ascii="Trebuchet MS" w:hAnsi="Trebuchet MS"/>
          <w:spacing w:val="-28"/>
        </w:rPr>
        <w:t> </w:t>
      </w:r>
      <w:r>
        <w:rPr>
          <w:rFonts w:ascii="Trebuchet MS" w:hAnsi="Trebuchet MS"/>
        </w:rPr>
        <w:t>as</w:t>
      </w:r>
      <w:r>
        <w:rPr>
          <w:rFonts w:ascii="Trebuchet MS" w:hAnsi="Trebuchet MS"/>
          <w:spacing w:val="-28"/>
        </w:rPr>
        <w:t> </w:t>
      </w:r>
      <w:r>
        <w:rPr>
          <w:rFonts w:ascii="Trebuchet MS" w:hAnsi="Trebuchet MS"/>
        </w:rPr>
        <w:t>“Has</w:t>
      </w:r>
      <w:r>
        <w:rPr>
          <w:rFonts w:ascii="Trebuchet MS" w:hAnsi="Trebuchet MS"/>
          <w:spacing w:val="-29"/>
        </w:rPr>
        <w:t> </w:t>
      </w:r>
      <w:r>
        <w:rPr>
          <w:rFonts w:ascii="Trebuchet MS" w:hAnsi="Trebuchet MS"/>
        </w:rPr>
        <w:t>anyone </w:t>
      </w:r>
      <w:r>
        <w:rPr/>
        <w:t>in this household died in the last year?” give inaccurate results. Using direct measures of </w:t>
      </w:r>
      <w:r>
        <w:rPr>
          <w:rFonts w:ascii="Trebuchet MS" w:hAnsi="Trebuchet MS"/>
        </w:rPr>
        <w:t>child</w:t>
      </w:r>
      <w:r>
        <w:rPr>
          <w:rFonts w:ascii="Trebuchet MS" w:hAnsi="Trebuchet MS"/>
          <w:spacing w:val="-17"/>
        </w:rPr>
        <w:t> </w:t>
      </w:r>
      <w:r>
        <w:rPr>
          <w:rFonts w:ascii="Trebuchet MS" w:hAnsi="Trebuchet MS"/>
        </w:rPr>
        <w:t>mortality</w:t>
      </w:r>
      <w:r>
        <w:rPr>
          <w:rFonts w:ascii="Trebuchet MS" w:hAnsi="Trebuchet MS"/>
          <w:spacing w:val="-16"/>
        </w:rPr>
        <w:t> </w:t>
      </w:r>
      <w:r>
        <w:rPr>
          <w:rFonts w:ascii="Trebuchet MS" w:hAnsi="Trebuchet MS"/>
        </w:rPr>
        <w:t>from</w:t>
      </w:r>
      <w:r>
        <w:rPr>
          <w:rFonts w:ascii="Trebuchet MS" w:hAnsi="Trebuchet MS"/>
          <w:spacing w:val="-17"/>
        </w:rPr>
        <w:t> </w:t>
      </w:r>
      <w:r>
        <w:rPr>
          <w:rFonts w:ascii="Trebuchet MS" w:hAnsi="Trebuchet MS"/>
        </w:rPr>
        <w:t>birth</w:t>
      </w:r>
      <w:r>
        <w:rPr>
          <w:rFonts w:ascii="Trebuchet MS" w:hAnsi="Trebuchet MS"/>
          <w:spacing w:val="-16"/>
        </w:rPr>
        <w:t> </w:t>
      </w:r>
      <w:r>
        <w:rPr>
          <w:rFonts w:ascii="Trebuchet MS" w:hAnsi="Trebuchet MS"/>
        </w:rPr>
        <w:t>histories</w:t>
      </w:r>
      <w:r>
        <w:rPr>
          <w:rFonts w:ascii="Trebuchet MS" w:hAnsi="Trebuchet MS"/>
          <w:spacing w:val="-17"/>
        </w:rPr>
        <w:t> </w:t>
      </w:r>
      <w:r>
        <w:rPr>
          <w:rFonts w:ascii="Trebuchet MS" w:hAnsi="Trebuchet MS"/>
        </w:rPr>
        <w:t>is</w:t>
      </w:r>
      <w:r>
        <w:rPr>
          <w:rFonts w:ascii="Trebuchet MS" w:hAnsi="Trebuchet MS"/>
          <w:spacing w:val="-16"/>
        </w:rPr>
        <w:t> </w:t>
      </w:r>
      <w:r>
        <w:rPr>
          <w:rFonts w:ascii="Trebuchet MS" w:hAnsi="Trebuchet MS"/>
        </w:rPr>
        <w:t>time</w:t>
      </w:r>
      <w:r>
        <w:rPr>
          <w:rFonts w:ascii="Trebuchet MS" w:hAnsi="Trebuchet MS"/>
          <w:spacing w:val="-16"/>
        </w:rPr>
        <w:t> </w:t>
      </w:r>
      <w:r>
        <w:rPr>
          <w:rFonts w:ascii="Trebuchet MS" w:hAnsi="Trebuchet MS"/>
        </w:rPr>
        <w:t>consuming,</w:t>
      </w:r>
      <w:r>
        <w:rPr>
          <w:rFonts w:ascii="Trebuchet MS" w:hAnsi="Trebuchet MS"/>
          <w:spacing w:val="-17"/>
        </w:rPr>
        <w:t> </w:t>
      </w:r>
      <w:r>
        <w:rPr>
          <w:rFonts w:ascii="Trebuchet MS" w:hAnsi="Trebuchet MS"/>
        </w:rPr>
        <w:t>more</w:t>
      </w:r>
      <w:r>
        <w:rPr>
          <w:rFonts w:ascii="Trebuchet MS" w:hAnsi="Trebuchet MS"/>
          <w:spacing w:val="-16"/>
        </w:rPr>
        <w:t> </w:t>
      </w:r>
      <w:r>
        <w:rPr>
          <w:rFonts w:ascii="Trebuchet MS" w:hAnsi="Trebuchet MS"/>
        </w:rPr>
        <w:t>expensive,</w:t>
      </w:r>
      <w:r>
        <w:rPr>
          <w:rFonts w:ascii="Trebuchet MS" w:hAnsi="Trebuchet MS"/>
          <w:spacing w:val="-17"/>
        </w:rPr>
        <w:t> </w:t>
      </w:r>
      <w:r>
        <w:rPr>
          <w:rFonts w:ascii="Trebuchet MS" w:hAnsi="Trebuchet MS"/>
        </w:rPr>
        <w:t>and</w:t>
      </w:r>
      <w:r>
        <w:rPr>
          <w:rFonts w:ascii="Trebuchet MS" w:hAnsi="Trebuchet MS"/>
          <w:spacing w:val="-16"/>
        </w:rPr>
        <w:t> </w:t>
      </w:r>
      <w:r>
        <w:rPr>
          <w:rFonts w:ascii="Trebuchet MS" w:hAnsi="Trebuchet MS"/>
        </w:rPr>
        <w:t>requires</w:t>
      </w:r>
      <w:r>
        <w:rPr>
          <w:rFonts w:ascii="Trebuchet MS" w:hAnsi="Trebuchet MS"/>
          <w:spacing w:val="-16"/>
        </w:rPr>
        <w:t> </w:t>
      </w:r>
      <w:r>
        <w:rPr>
          <w:rFonts w:ascii="Trebuchet MS" w:hAnsi="Trebuchet MS"/>
        </w:rPr>
        <w:t>greater </w:t>
      </w:r>
      <w:r>
        <w:rPr/>
        <w:t>attention to training and supervision. Alternatively, indirect methods developed to measure </w:t>
      </w:r>
      <w:r>
        <w:rPr>
          <w:rFonts w:ascii="Trebuchet MS" w:hAnsi="Trebuchet MS"/>
        </w:rPr>
        <w:t>child</w:t>
      </w:r>
      <w:r>
        <w:rPr>
          <w:rFonts w:ascii="Trebuchet MS" w:hAnsi="Trebuchet MS"/>
          <w:spacing w:val="-53"/>
        </w:rPr>
        <w:t> </w:t>
      </w:r>
      <w:r>
        <w:rPr>
          <w:rFonts w:ascii="Trebuchet MS" w:hAnsi="Trebuchet MS"/>
        </w:rPr>
        <w:t>mortality</w:t>
      </w:r>
      <w:r>
        <w:rPr>
          <w:rFonts w:ascii="Trebuchet MS" w:hAnsi="Trebuchet MS"/>
          <w:spacing w:val="-52"/>
        </w:rPr>
        <w:t> </w:t>
      </w:r>
      <w:r>
        <w:rPr>
          <w:rFonts w:ascii="Trebuchet MS" w:hAnsi="Trebuchet MS"/>
        </w:rPr>
        <w:t>produce</w:t>
      </w:r>
      <w:r>
        <w:rPr>
          <w:rFonts w:ascii="Trebuchet MS" w:hAnsi="Trebuchet MS"/>
          <w:spacing w:val="-52"/>
        </w:rPr>
        <w:t> </w:t>
      </w:r>
      <w:r>
        <w:rPr>
          <w:rFonts w:ascii="Trebuchet MS" w:hAnsi="Trebuchet MS"/>
        </w:rPr>
        <w:t>robust</w:t>
      </w:r>
      <w:r>
        <w:rPr>
          <w:rFonts w:ascii="Trebuchet MS" w:hAnsi="Trebuchet MS"/>
          <w:spacing w:val="-52"/>
        </w:rPr>
        <w:t> </w:t>
      </w:r>
      <w:r>
        <w:rPr>
          <w:rFonts w:ascii="Trebuchet MS" w:hAnsi="Trebuchet MS"/>
        </w:rPr>
        <w:t>estimates</w:t>
      </w:r>
      <w:r>
        <w:rPr>
          <w:rFonts w:ascii="Trebuchet MS" w:hAnsi="Trebuchet MS"/>
          <w:spacing w:val="-53"/>
        </w:rPr>
        <w:t> </w:t>
      </w:r>
      <w:r>
        <w:rPr>
          <w:rFonts w:ascii="Trebuchet MS" w:hAnsi="Trebuchet MS"/>
        </w:rPr>
        <w:t>that</w:t>
      </w:r>
      <w:r>
        <w:rPr>
          <w:rFonts w:ascii="Trebuchet MS" w:hAnsi="Trebuchet MS"/>
          <w:spacing w:val="-52"/>
        </w:rPr>
        <w:t> </w:t>
      </w:r>
      <w:r>
        <w:rPr>
          <w:rFonts w:ascii="Trebuchet MS" w:hAnsi="Trebuchet MS"/>
        </w:rPr>
        <w:t>are</w:t>
      </w:r>
      <w:r>
        <w:rPr>
          <w:rFonts w:ascii="Trebuchet MS" w:hAnsi="Trebuchet MS"/>
          <w:spacing w:val="-52"/>
        </w:rPr>
        <w:t> </w:t>
      </w:r>
      <w:r>
        <w:rPr>
          <w:rFonts w:ascii="Trebuchet MS" w:hAnsi="Trebuchet MS"/>
        </w:rPr>
        <w:t>comparable</w:t>
      </w:r>
      <w:r>
        <w:rPr>
          <w:rFonts w:ascii="Trebuchet MS" w:hAnsi="Trebuchet MS"/>
          <w:spacing w:val="-52"/>
        </w:rPr>
        <w:t> </w:t>
      </w:r>
      <w:r>
        <w:rPr>
          <w:rFonts w:ascii="Trebuchet MS" w:hAnsi="Trebuchet MS"/>
        </w:rPr>
        <w:t>with</w:t>
      </w:r>
      <w:r>
        <w:rPr>
          <w:rFonts w:ascii="Trebuchet MS" w:hAnsi="Trebuchet MS"/>
          <w:spacing w:val="-52"/>
        </w:rPr>
        <w:t> </w:t>
      </w:r>
      <w:r>
        <w:rPr>
          <w:rFonts w:ascii="Trebuchet MS" w:hAnsi="Trebuchet MS"/>
        </w:rPr>
        <w:t>the</w:t>
      </w:r>
      <w:r>
        <w:rPr>
          <w:rFonts w:ascii="Trebuchet MS" w:hAnsi="Trebuchet MS"/>
          <w:spacing w:val="-52"/>
        </w:rPr>
        <w:t> </w:t>
      </w:r>
      <w:r>
        <w:rPr>
          <w:rFonts w:ascii="Trebuchet MS" w:hAnsi="Trebuchet MS"/>
        </w:rPr>
        <w:t>ones</w:t>
      </w:r>
      <w:r>
        <w:rPr>
          <w:rFonts w:ascii="Trebuchet MS" w:hAnsi="Trebuchet MS"/>
          <w:spacing w:val="-52"/>
        </w:rPr>
        <w:t> </w:t>
      </w:r>
      <w:r>
        <w:rPr>
          <w:rFonts w:ascii="Trebuchet MS" w:hAnsi="Trebuchet MS"/>
        </w:rPr>
        <w:t>obtained</w:t>
      </w:r>
      <w:r>
        <w:rPr>
          <w:rFonts w:ascii="Trebuchet MS" w:hAnsi="Trebuchet MS"/>
          <w:spacing w:val="-52"/>
        </w:rPr>
        <w:t> </w:t>
      </w:r>
      <w:r>
        <w:rPr>
          <w:rFonts w:ascii="Trebuchet MS" w:hAnsi="Trebuchet MS"/>
        </w:rPr>
        <w:t>from</w:t>
      </w:r>
      <w:r>
        <w:rPr>
          <w:rFonts w:ascii="Trebuchet MS" w:hAnsi="Trebuchet MS"/>
          <w:spacing w:val="-53"/>
        </w:rPr>
        <w:t> </w:t>
      </w:r>
      <w:r>
        <w:rPr>
          <w:rFonts w:ascii="Trebuchet MS" w:hAnsi="Trebuchet MS"/>
        </w:rPr>
        <w:t>other </w:t>
      </w:r>
      <w:r>
        <w:rPr/>
        <w:t>sources. Indirect methods minimize the pitfalls of memory lapses, inexact or misinterpreted definitions, and poor interviewing</w:t>
      </w:r>
      <w:r>
        <w:rPr>
          <w:spacing w:val="8"/>
        </w:rPr>
        <w:t> </w:t>
      </w:r>
      <w:r>
        <w:rPr/>
        <w:t>technique.</w:t>
      </w:r>
    </w:p>
    <w:p>
      <w:pPr>
        <w:pStyle w:val="BodyText"/>
        <w:spacing w:before="3"/>
        <w:rPr>
          <w:sz w:val="27"/>
        </w:rPr>
      </w:pPr>
    </w:p>
    <w:p>
      <w:pPr>
        <w:pStyle w:val="BodyText"/>
        <w:spacing w:line="280" w:lineRule="auto"/>
        <w:ind w:left="1440" w:right="1005"/>
        <w:jc w:val="both"/>
      </w:pPr>
      <w:r>
        <w:rPr/>
        <w:t>The infant mortality rate is the probability of dying before the first birthday. The under-five mortality</w:t>
      </w:r>
      <w:r>
        <w:rPr>
          <w:spacing w:val="-11"/>
        </w:rPr>
        <w:t> </w:t>
      </w:r>
      <w:r>
        <w:rPr/>
        <w:t>rate</w:t>
      </w:r>
      <w:r>
        <w:rPr>
          <w:spacing w:val="-10"/>
        </w:rPr>
        <w:t> </w:t>
      </w:r>
      <w:r>
        <w:rPr/>
        <w:t>is</w:t>
      </w:r>
      <w:r>
        <w:rPr>
          <w:spacing w:val="-11"/>
        </w:rPr>
        <w:t> </w:t>
      </w:r>
      <w:r>
        <w:rPr/>
        <w:t>the</w:t>
      </w:r>
      <w:r>
        <w:rPr>
          <w:spacing w:val="-10"/>
        </w:rPr>
        <w:t> </w:t>
      </w:r>
      <w:r>
        <w:rPr/>
        <w:t>probability</w:t>
      </w:r>
      <w:r>
        <w:rPr>
          <w:spacing w:val="-10"/>
        </w:rPr>
        <w:t> </w:t>
      </w:r>
      <w:r>
        <w:rPr/>
        <w:t>of</w:t>
      </w:r>
      <w:r>
        <w:rPr>
          <w:spacing w:val="-10"/>
        </w:rPr>
        <w:t> </w:t>
      </w:r>
      <w:r>
        <w:rPr/>
        <w:t>dying</w:t>
      </w:r>
      <w:r>
        <w:rPr>
          <w:spacing w:val="-11"/>
        </w:rPr>
        <w:t> </w:t>
      </w:r>
      <w:r>
        <w:rPr/>
        <w:t>before</w:t>
      </w:r>
      <w:r>
        <w:rPr>
          <w:spacing w:val="-10"/>
        </w:rPr>
        <w:t> </w:t>
      </w:r>
      <w:r>
        <w:rPr/>
        <w:t>the</w:t>
      </w:r>
      <w:r>
        <w:rPr>
          <w:spacing w:val="-11"/>
        </w:rPr>
        <w:t> </w:t>
      </w:r>
      <w:r>
        <w:rPr/>
        <w:t>fifth</w:t>
      </w:r>
      <w:r>
        <w:rPr>
          <w:spacing w:val="-10"/>
        </w:rPr>
        <w:t> </w:t>
      </w:r>
      <w:r>
        <w:rPr/>
        <w:t>birthday.</w:t>
      </w:r>
      <w:r>
        <w:rPr>
          <w:spacing w:val="-11"/>
        </w:rPr>
        <w:t> </w:t>
      </w:r>
      <w:r>
        <w:rPr/>
        <w:t>In</w:t>
      </w:r>
      <w:r>
        <w:rPr>
          <w:spacing w:val="-11"/>
        </w:rPr>
        <w:t> </w:t>
      </w:r>
      <w:r>
        <w:rPr/>
        <w:t>MICS</w:t>
      </w:r>
      <w:r>
        <w:rPr>
          <w:spacing w:val="-10"/>
        </w:rPr>
        <w:t> </w:t>
      </w:r>
      <w:r>
        <w:rPr/>
        <w:t>surveys,</w:t>
      </w:r>
      <w:r>
        <w:rPr>
          <w:spacing w:val="-11"/>
        </w:rPr>
        <w:t> </w:t>
      </w:r>
      <w:r>
        <w:rPr/>
        <w:t>infant</w:t>
      </w:r>
      <w:r>
        <w:rPr>
          <w:spacing w:val="-10"/>
        </w:rPr>
        <w:t> </w:t>
      </w:r>
      <w:r>
        <w:rPr/>
        <w:t>and under five mortality rates are calculated based on an indirect estimation technique known as the</w:t>
      </w:r>
      <w:r>
        <w:rPr>
          <w:spacing w:val="-5"/>
        </w:rPr>
        <w:t> </w:t>
      </w:r>
      <w:r>
        <w:rPr/>
        <w:t>Brass</w:t>
      </w:r>
      <w:r>
        <w:rPr>
          <w:spacing w:val="-4"/>
        </w:rPr>
        <w:t> </w:t>
      </w:r>
      <w:r>
        <w:rPr/>
        <w:t>method</w:t>
      </w:r>
      <w:r>
        <w:rPr>
          <w:spacing w:val="-4"/>
        </w:rPr>
        <w:t> </w:t>
      </w:r>
      <w:r>
        <w:rPr/>
        <w:t>(United</w:t>
      </w:r>
      <w:r>
        <w:rPr>
          <w:spacing w:val="-4"/>
        </w:rPr>
        <w:t> </w:t>
      </w:r>
      <w:r>
        <w:rPr/>
        <w:t>Nations,</w:t>
      </w:r>
      <w:r>
        <w:rPr>
          <w:spacing w:val="-5"/>
        </w:rPr>
        <w:t> </w:t>
      </w:r>
      <w:r>
        <w:rPr/>
        <w:t>1983;</w:t>
      </w:r>
      <w:r>
        <w:rPr>
          <w:spacing w:val="-4"/>
        </w:rPr>
        <w:t> </w:t>
      </w:r>
      <w:r>
        <w:rPr/>
        <w:t>1990a;</w:t>
      </w:r>
      <w:r>
        <w:rPr>
          <w:spacing w:val="-4"/>
        </w:rPr>
        <w:t> </w:t>
      </w:r>
      <w:r>
        <w:rPr/>
        <w:t>1990b).</w:t>
      </w:r>
      <w:r>
        <w:rPr>
          <w:spacing w:val="-4"/>
        </w:rPr>
        <w:t> </w:t>
      </w:r>
      <w:r>
        <w:rPr/>
        <w:t>The</w:t>
      </w:r>
      <w:r>
        <w:rPr>
          <w:spacing w:val="-5"/>
        </w:rPr>
        <w:t> </w:t>
      </w:r>
      <w:r>
        <w:rPr/>
        <w:t>data</w:t>
      </w:r>
      <w:r>
        <w:rPr>
          <w:spacing w:val="-4"/>
        </w:rPr>
        <w:t> </w:t>
      </w:r>
      <w:r>
        <w:rPr/>
        <w:t>used</w:t>
      </w:r>
      <w:r>
        <w:rPr>
          <w:spacing w:val="-4"/>
        </w:rPr>
        <w:t> </w:t>
      </w:r>
      <w:r>
        <w:rPr/>
        <w:t>in</w:t>
      </w:r>
      <w:r>
        <w:rPr>
          <w:spacing w:val="-4"/>
        </w:rPr>
        <w:t> </w:t>
      </w:r>
      <w:r>
        <w:rPr/>
        <w:t>the</w:t>
      </w:r>
      <w:r>
        <w:rPr>
          <w:spacing w:val="-4"/>
        </w:rPr>
        <w:t> </w:t>
      </w:r>
      <w:r>
        <w:rPr/>
        <w:t>estimation</w:t>
      </w:r>
      <w:r>
        <w:rPr>
          <w:spacing w:val="-5"/>
        </w:rPr>
        <w:t> </w:t>
      </w:r>
      <w:r>
        <w:rPr/>
        <w:t>are: the mean number of children ever born for five year age groups of women from age 15 to 49, and</w:t>
      </w:r>
      <w:r>
        <w:rPr>
          <w:spacing w:val="13"/>
        </w:rPr>
        <w:t> </w:t>
      </w:r>
      <w:r>
        <w:rPr/>
        <w:t>the</w:t>
      </w:r>
      <w:r>
        <w:rPr>
          <w:spacing w:val="14"/>
        </w:rPr>
        <w:t> </w:t>
      </w:r>
      <w:r>
        <w:rPr/>
        <w:t>proportion</w:t>
      </w:r>
      <w:r>
        <w:rPr>
          <w:spacing w:val="14"/>
        </w:rPr>
        <w:t> </w:t>
      </w:r>
      <w:r>
        <w:rPr/>
        <w:t>of</w:t>
      </w:r>
      <w:r>
        <w:rPr>
          <w:spacing w:val="14"/>
        </w:rPr>
        <w:t> </w:t>
      </w:r>
      <w:r>
        <w:rPr/>
        <w:t>these</w:t>
      </w:r>
      <w:r>
        <w:rPr>
          <w:spacing w:val="14"/>
        </w:rPr>
        <w:t> </w:t>
      </w:r>
      <w:r>
        <w:rPr/>
        <w:t>children</w:t>
      </w:r>
      <w:r>
        <w:rPr>
          <w:spacing w:val="13"/>
        </w:rPr>
        <w:t> </w:t>
      </w:r>
      <w:r>
        <w:rPr/>
        <w:t>who</w:t>
      </w:r>
      <w:r>
        <w:rPr>
          <w:spacing w:val="14"/>
        </w:rPr>
        <w:t> </w:t>
      </w:r>
      <w:r>
        <w:rPr/>
        <w:t>are</w:t>
      </w:r>
      <w:r>
        <w:rPr>
          <w:spacing w:val="14"/>
        </w:rPr>
        <w:t> </w:t>
      </w:r>
      <w:r>
        <w:rPr/>
        <w:t>dead,</w:t>
      </w:r>
      <w:r>
        <w:rPr>
          <w:spacing w:val="14"/>
        </w:rPr>
        <w:t> </w:t>
      </w:r>
      <w:r>
        <w:rPr/>
        <w:t>also</w:t>
      </w:r>
      <w:r>
        <w:rPr>
          <w:spacing w:val="14"/>
        </w:rPr>
        <w:t> </w:t>
      </w:r>
      <w:r>
        <w:rPr/>
        <w:t>for</w:t>
      </w:r>
      <w:r>
        <w:rPr>
          <w:spacing w:val="13"/>
        </w:rPr>
        <w:t> </w:t>
      </w:r>
      <w:r>
        <w:rPr/>
        <w:t>five-year</w:t>
      </w:r>
      <w:r>
        <w:rPr>
          <w:spacing w:val="14"/>
        </w:rPr>
        <w:t> </w:t>
      </w:r>
      <w:r>
        <w:rPr/>
        <w:t>age</w:t>
      </w:r>
      <w:r>
        <w:rPr>
          <w:spacing w:val="14"/>
        </w:rPr>
        <w:t> </w:t>
      </w:r>
      <w:r>
        <w:rPr/>
        <w:t>groups</w:t>
      </w:r>
      <w:r>
        <w:rPr>
          <w:spacing w:val="14"/>
        </w:rPr>
        <w:t> </w:t>
      </w:r>
      <w:r>
        <w:rPr/>
        <w:t>of</w:t>
      </w:r>
      <w:r>
        <w:rPr>
          <w:spacing w:val="14"/>
        </w:rPr>
        <w:t> </w:t>
      </w:r>
      <w:r>
        <w:rPr/>
        <w:t>women.</w:t>
      </w:r>
    </w:p>
    <w:p>
      <w:pPr>
        <w:pStyle w:val="BodyText"/>
        <w:rPr>
          <w:sz w:val="20"/>
        </w:rPr>
      </w:pPr>
    </w:p>
    <w:p>
      <w:pPr>
        <w:pStyle w:val="BodyText"/>
        <w:spacing w:before="6"/>
        <w:rPr>
          <w:sz w:val="29"/>
        </w:rPr>
      </w:pPr>
    </w:p>
    <w:p>
      <w:pPr>
        <w:spacing w:after="0"/>
        <w:rPr>
          <w:sz w:val="29"/>
        </w:rPr>
        <w:sectPr>
          <w:pgSz w:w="12240" w:h="15840"/>
          <w:pgMar w:top="76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822144" filled="true" fillcolor="#d4e9f9" stroked="false">
            <v:fill type="solid"/>
            <w10:wrap type="none"/>
          </v:rect>
        </w:pict>
      </w:r>
      <w:r>
        <w:rPr/>
        <w:pict>
          <v:group style="position:absolute;margin-left:0pt;margin-top:0pt;width:612pt;height:792pt;mso-position-horizontal-relative:page;mso-position-vertical-relative:page;z-index:-50821632" coordorigin="0,0" coordsize="12240,15840">
            <v:rect style="position:absolute;left:0;top:0;width:13;height:15840" filled="true" fillcolor="#d4e9f9" stroked="false">
              <v:fill type="solid"/>
            </v:rect>
            <v:shape style="position:absolute;left:1440;top:900;width:10800;height:7259" type="#_x0000_t75" stroked="false">
              <v:imagedata r:id="rId63" o:title=""/>
            </v:shape>
            <v:rect style="position:absolute;left:1440;top:830;width:10800;height:578" filled="true" fillcolor="#0060ae" stroked="false">
              <v:fill type="solid"/>
            </v:rect>
            <v:shape style="position:absolute;left:0;top:0;width:12240;height:825" type="#_x0000_t75" stroked="false">
              <v:imagedata r:id="rId24"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1"/>
        <w:ind w:left="1008" w:right="1433"/>
        <w:jc w:val="both"/>
      </w:pPr>
      <w:r>
        <w:rPr/>
        <w:pict>
          <v:rect style="position:absolute;margin-left:0pt;margin-top:.000064pt;width:611.999951pt;height:791.999936pt;mso-position-horizontal-relative:page;mso-position-vertical-relative:page;z-index:-50821120" filled="true" fillcolor="#d4e9f9" stroked="false">
            <v:fill type="solid"/>
            <w10:wrap type="none"/>
          </v:rect>
        </w:pict>
      </w:r>
      <w:r>
        <w:rPr>
          <w:rFonts w:ascii="Trebuchet MS"/>
        </w:rPr>
        <w:t>The technique converts these data into probabilities of dying by taking into account both the</w:t>
      </w:r>
      <w:r>
        <w:rPr>
          <w:rFonts w:ascii="Trebuchet MS"/>
          <w:spacing w:val="-8"/>
        </w:rPr>
        <w:t> </w:t>
      </w:r>
      <w:r>
        <w:rPr>
          <w:rFonts w:ascii="Trebuchet MS"/>
        </w:rPr>
        <w:t>mortality</w:t>
      </w:r>
      <w:r>
        <w:rPr>
          <w:rFonts w:ascii="Trebuchet MS"/>
          <w:spacing w:val="-8"/>
        </w:rPr>
        <w:t> </w:t>
      </w:r>
      <w:r>
        <w:rPr>
          <w:rFonts w:ascii="Trebuchet MS"/>
        </w:rPr>
        <w:t>risks</w:t>
      </w:r>
      <w:r>
        <w:rPr>
          <w:rFonts w:ascii="Trebuchet MS"/>
          <w:spacing w:val="-8"/>
        </w:rPr>
        <w:t> </w:t>
      </w:r>
      <w:r>
        <w:rPr>
          <w:rFonts w:ascii="Trebuchet MS"/>
        </w:rPr>
        <w:t>to</w:t>
      </w:r>
      <w:r>
        <w:rPr>
          <w:rFonts w:ascii="Trebuchet MS"/>
          <w:spacing w:val="-8"/>
        </w:rPr>
        <w:t> </w:t>
      </w:r>
      <w:r>
        <w:rPr>
          <w:rFonts w:ascii="Trebuchet MS"/>
        </w:rPr>
        <w:t>which</w:t>
      </w:r>
      <w:r>
        <w:rPr>
          <w:rFonts w:ascii="Trebuchet MS"/>
          <w:spacing w:val="-7"/>
        </w:rPr>
        <w:t> </w:t>
      </w:r>
      <w:r>
        <w:rPr>
          <w:rFonts w:ascii="Trebuchet MS"/>
        </w:rPr>
        <w:t>children</w:t>
      </w:r>
      <w:r>
        <w:rPr>
          <w:rFonts w:ascii="Trebuchet MS"/>
          <w:spacing w:val="-8"/>
        </w:rPr>
        <w:t> </w:t>
      </w:r>
      <w:r>
        <w:rPr>
          <w:rFonts w:ascii="Trebuchet MS"/>
        </w:rPr>
        <w:t>are</w:t>
      </w:r>
      <w:r>
        <w:rPr>
          <w:rFonts w:ascii="Trebuchet MS"/>
          <w:spacing w:val="-8"/>
        </w:rPr>
        <w:t> </w:t>
      </w:r>
      <w:r>
        <w:rPr>
          <w:rFonts w:ascii="Trebuchet MS"/>
        </w:rPr>
        <w:t>exposed</w:t>
      </w:r>
      <w:r>
        <w:rPr>
          <w:rFonts w:ascii="Trebuchet MS"/>
          <w:spacing w:val="-8"/>
        </w:rPr>
        <w:t> </w:t>
      </w:r>
      <w:r>
        <w:rPr>
          <w:rFonts w:ascii="Trebuchet MS"/>
        </w:rPr>
        <w:t>and</w:t>
      </w:r>
      <w:r>
        <w:rPr>
          <w:rFonts w:ascii="Trebuchet MS"/>
          <w:spacing w:val="-7"/>
        </w:rPr>
        <w:t> </w:t>
      </w:r>
      <w:r>
        <w:rPr>
          <w:rFonts w:ascii="Trebuchet MS"/>
        </w:rPr>
        <w:t>their</w:t>
      </w:r>
      <w:r>
        <w:rPr>
          <w:rFonts w:ascii="Trebuchet MS"/>
          <w:spacing w:val="-8"/>
        </w:rPr>
        <w:t> </w:t>
      </w:r>
      <w:r>
        <w:rPr>
          <w:rFonts w:ascii="Trebuchet MS"/>
        </w:rPr>
        <w:t>length</w:t>
      </w:r>
      <w:r>
        <w:rPr>
          <w:rFonts w:ascii="Trebuchet MS"/>
          <w:spacing w:val="-8"/>
        </w:rPr>
        <w:t> </w:t>
      </w:r>
      <w:r>
        <w:rPr>
          <w:rFonts w:ascii="Trebuchet MS"/>
        </w:rPr>
        <w:t>of</w:t>
      </w:r>
      <w:r>
        <w:rPr>
          <w:rFonts w:ascii="Trebuchet MS"/>
          <w:spacing w:val="-8"/>
        </w:rPr>
        <w:t> </w:t>
      </w:r>
      <w:r>
        <w:rPr>
          <w:rFonts w:ascii="Trebuchet MS"/>
        </w:rPr>
        <w:t>exposure</w:t>
      </w:r>
      <w:r>
        <w:rPr>
          <w:rFonts w:ascii="Trebuchet MS"/>
          <w:spacing w:val="-7"/>
        </w:rPr>
        <w:t> </w:t>
      </w:r>
      <w:r>
        <w:rPr>
          <w:rFonts w:ascii="Trebuchet MS"/>
        </w:rPr>
        <w:t>to</w:t>
      </w:r>
      <w:r>
        <w:rPr>
          <w:rFonts w:ascii="Trebuchet MS"/>
          <w:spacing w:val="-8"/>
        </w:rPr>
        <w:t> </w:t>
      </w:r>
      <w:r>
        <w:rPr>
          <w:rFonts w:ascii="Trebuchet MS"/>
        </w:rPr>
        <w:t>the</w:t>
      </w:r>
      <w:r>
        <w:rPr>
          <w:rFonts w:ascii="Trebuchet MS"/>
          <w:spacing w:val="-8"/>
        </w:rPr>
        <w:t> </w:t>
      </w:r>
      <w:r>
        <w:rPr>
          <w:rFonts w:ascii="Trebuchet MS"/>
        </w:rPr>
        <w:t>risk</w:t>
      </w:r>
      <w:r>
        <w:rPr>
          <w:rFonts w:ascii="Trebuchet MS"/>
          <w:spacing w:val="-8"/>
        </w:rPr>
        <w:t> </w:t>
      </w:r>
      <w:r>
        <w:rPr>
          <w:rFonts w:ascii="Trebuchet MS"/>
        </w:rPr>
        <w:t>of </w:t>
      </w:r>
      <w:r>
        <w:rPr/>
        <w:t>dying, assuming a particular model age pattern of mortality. Based on previous information on mortality in Trinidad and Tobago, the West Model Life Table was selected as the most appropriate.</w:t>
      </w:r>
    </w:p>
    <w:p>
      <w:pPr>
        <w:pStyle w:val="BodyText"/>
        <w:rPr>
          <w:sz w:val="28"/>
        </w:rPr>
      </w:pPr>
    </w:p>
    <w:p>
      <w:pPr>
        <w:pStyle w:val="BodyText"/>
        <w:spacing w:line="280" w:lineRule="auto" w:before="238"/>
        <w:ind w:left="1008" w:right="1436"/>
        <w:jc w:val="both"/>
      </w:pPr>
      <w:r>
        <w:rPr/>
        <w:t>Table CM.1 provides estimates of child mortality by various  background characteristics.  </w:t>
      </w:r>
      <w:r>
        <w:rPr>
          <w:rFonts w:ascii="Trebuchet MS" w:hAnsi="Trebuchet MS"/>
        </w:rPr>
        <w:t>The infant mortality rate is estimated at 29 infant deaths per thousand live births, while </w:t>
      </w:r>
      <w:r>
        <w:rPr/>
        <w:t>the probability of dying before one’s fifth birthday, the under-5 mortality rate (U5MR) is estimated</w:t>
      </w:r>
      <w:r>
        <w:rPr>
          <w:spacing w:val="-6"/>
        </w:rPr>
        <w:t> </w:t>
      </w:r>
      <w:r>
        <w:rPr/>
        <w:t>to</w:t>
      </w:r>
      <w:r>
        <w:rPr>
          <w:spacing w:val="-6"/>
        </w:rPr>
        <w:t> </w:t>
      </w:r>
      <w:r>
        <w:rPr/>
        <w:t>be</w:t>
      </w:r>
      <w:r>
        <w:rPr>
          <w:spacing w:val="-6"/>
        </w:rPr>
        <w:t> </w:t>
      </w:r>
      <w:r>
        <w:rPr/>
        <w:t>around</w:t>
      </w:r>
      <w:r>
        <w:rPr>
          <w:spacing w:val="-6"/>
        </w:rPr>
        <w:t> </w:t>
      </w:r>
      <w:r>
        <w:rPr/>
        <w:t>35</w:t>
      </w:r>
      <w:r>
        <w:rPr>
          <w:spacing w:val="-6"/>
        </w:rPr>
        <w:t> </w:t>
      </w:r>
      <w:r>
        <w:rPr/>
        <w:t>per</w:t>
      </w:r>
      <w:r>
        <w:rPr>
          <w:spacing w:val="-6"/>
        </w:rPr>
        <w:t> </w:t>
      </w:r>
      <w:r>
        <w:rPr/>
        <w:t>one</w:t>
      </w:r>
      <w:r>
        <w:rPr>
          <w:spacing w:val="-6"/>
        </w:rPr>
        <w:t> </w:t>
      </w:r>
      <w:r>
        <w:rPr/>
        <w:t>thousand</w:t>
      </w:r>
      <w:r>
        <w:rPr>
          <w:spacing w:val="-6"/>
        </w:rPr>
        <w:t> </w:t>
      </w:r>
      <w:r>
        <w:rPr/>
        <w:t>live</w:t>
      </w:r>
      <w:r>
        <w:rPr>
          <w:spacing w:val="-6"/>
        </w:rPr>
        <w:t> </w:t>
      </w:r>
      <w:r>
        <w:rPr/>
        <w:t>births.</w:t>
      </w:r>
      <w:r>
        <w:rPr>
          <w:spacing w:val="-6"/>
        </w:rPr>
        <w:t> </w:t>
      </w:r>
      <w:r>
        <w:rPr/>
        <w:t>These</w:t>
      </w:r>
      <w:r>
        <w:rPr>
          <w:spacing w:val="-6"/>
        </w:rPr>
        <w:t> </w:t>
      </w:r>
      <w:r>
        <w:rPr/>
        <w:t>estimates</w:t>
      </w:r>
      <w:r>
        <w:rPr>
          <w:spacing w:val="-6"/>
        </w:rPr>
        <w:t> </w:t>
      </w:r>
      <w:r>
        <w:rPr/>
        <w:t>have</w:t>
      </w:r>
      <w:r>
        <w:rPr>
          <w:spacing w:val="-6"/>
        </w:rPr>
        <w:t> </w:t>
      </w:r>
      <w:r>
        <w:rPr/>
        <w:t>been</w:t>
      </w:r>
      <w:r>
        <w:rPr>
          <w:spacing w:val="-6"/>
        </w:rPr>
        <w:t> </w:t>
      </w:r>
      <w:r>
        <w:rPr/>
        <w:t>calculated </w:t>
      </w:r>
      <w:r>
        <w:rPr>
          <w:rFonts w:ascii="Trebuchet MS" w:hAnsi="Trebuchet MS"/>
        </w:rPr>
        <w:t>by averaging mortality estimates obtained from women 25-29 years and 30-34 years, and </w:t>
      </w:r>
      <w:r>
        <w:rPr/>
        <w:t>refer to mid 2004. Infant females have a slightly higher mortality rate at 29 per thousand than infant males at 27 per thousand. The same is also true for the under-five mortality rates which stand at 37 per thousand for females and 32 for</w:t>
      </w:r>
      <w:r>
        <w:rPr>
          <w:spacing w:val="17"/>
        </w:rPr>
        <w:t> </w:t>
      </w:r>
      <w:r>
        <w:rPr/>
        <w:t>males.</w:t>
      </w:r>
    </w:p>
    <w:p>
      <w:pPr>
        <w:pStyle w:val="BodyText"/>
      </w:pPr>
    </w:p>
    <w:p>
      <w:pPr>
        <w:pStyle w:val="BodyText"/>
        <w:spacing w:line="280" w:lineRule="auto" w:before="1"/>
        <w:ind w:left="1008" w:right="1435"/>
        <w:jc w:val="both"/>
      </w:pPr>
      <w:r>
        <w:rPr/>
        <w:t>At</w:t>
      </w:r>
      <w:r>
        <w:rPr>
          <w:spacing w:val="-14"/>
        </w:rPr>
        <w:t> </w:t>
      </w:r>
      <w:r>
        <w:rPr/>
        <w:t>the</w:t>
      </w:r>
      <w:r>
        <w:rPr>
          <w:spacing w:val="-13"/>
        </w:rPr>
        <w:t> </w:t>
      </w:r>
      <w:r>
        <w:rPr/>
        <w:t>same</w:t>
      </w:r>
      <w:r>
        <w:rPr>
          <w:spacing w:val="-13"/>
        </w:rPr>
        <w:t> </w:t>
      </w:r>
      <w:r>
        <w:rPr/>
        <w:t>time,</w:t>
      </w:r>
      <w:r>
        <w:rPr>
          <w:spacing w:val="-13"/>
        </w:rPr>
        <w:t> </w:t>
      </w:r>
      <w:r>
        <w:rPr/>
        <w:t>it</w:t>
      </w:r>
      <w:r>
        <w:rPr>
          <w:spacing w:val="-13"/>
        </w:rPr>
        <w:t> </w:t>
      </w:r>
      <w:r>
        <w:rPr/>
        <w:t>is</w:t>
      </w:r>
      <w:r>
        <w:rPr>
          <w:spacing w:val="-13"/>
        </w:rPr>
        <w:t> </w:t>
      </w:r>
      <w:r>
        <w:rPr/>
        <w:t>worth</w:t>
      </w:r>
      <w:r>
        <w:rPr>
          <w:spacing w:val="-13"/>
        </w:rPr>
        <w:t> </w:t>
      </w:r>
      <w:r>
        <w:rPr/>
        <w:t>noting</w:t>
      </w:r>
      <w:r>
        <w:rPr>
          <w:spacing w:val="-13"/>
        </w:rPr>
        <w:t> </w:t>
      </w:r>
      <w:r>
        <w:rPr/>
        <w:t>that</w:t>
      </w:r>
      <w:r>
        <w:rPr>
          <w:spacing w:val="-13"/>
        </w:rPr>
        <w:t> </w:t>
      </w:r>
      <w:r>
        <w:rPr/>
        <w:t>official</w:t>
      </w:r>
      <w:r>
        <w:rPr>
          <w:spacing w:val="-13"/>
        </w:rPr>
        <w:t> </w:t>
      </w:r>
      <w:r>
        <w:rPr/>
        <w:t>estimates</w:t>
      </w:r>
      <w:r>
        <w:rPr>
          <w:spacing w:val="-13"/>
        </w:rPr>
        <w:t> </w:t>
      </w:r>
      <w:r>
        <w:rPr/>
        <w:t>and</w:t>
      </w:r>
      <w:r>
        <w:rPr>
          <w:spacing w:val="-13"/>
        </w:rPr>
        <w:t> </w:t>
      </w:r>
      <w:r>
        <w:rPr/>
        <w:t>data</w:t>
      </w:r>
      <w:r>
        <w:rPr>
          <w:spacing w:val="-13"/>
        </w:rPr>
        <w:t> </w:t>
      </w:r>
      <w:r>
        <w:rPr/>
        <w:t>from</w:t>
      </w:r>
      <w:r>
        <w:rPr>
          <w:spacing w:val="-13"/>
        </w:rPr>
        <w:t> </w:t>
      </w:r>
      <w:r>
        <w:rPr/>
        <w:t>other</w:t>
      </w:r>
      <w:r>
        <w:rPr>
          <w:spacing w:val="-13"/>
        </w:rPr>
        <w:t> </w:t>
      </w:r>
      <w:r>
        <w:rPr/>
        <w:t>sources</w:t>
      </w:r>
      <w:r>
        <w:rPr>
          <w:spacing w:val="-13"/>
        </w:rPr>
        <w:t> </w:t>
      </w:r>
      <w:r>
        <w:rPr/>
        <w:t>support more favourable magnitudes of infant mortality and child mortality at the national level.  For instance, the World Health Organization (WHO) provides respective figures of 17 infant deaths</w:t>
      </w:r>
      <w:r>
        <w:rPr>
          <w:spacing w:val="-11"/>
        </w:rPr>
        <w:t> </w:t>
      </w:r>
      <w:r>
        <w:rPr/>
        <w:t>per</w:t>
      </w:r>
      <w:r>
        <w:rPr>
          <w:spacing w:val="-11"/>
        </w:rPr>
        <w:t> </w:t>
      </w:r>
      <w:r>
        <w:rPr/>
        <w:t>1,000</w:t>
      </w:r>
      <w:r>
        <w:rPr>
          <w:spacing w:val="-10"/>
        </w:rPr>
        <w:t> </w:t>
      </w:r>
      <w:r>
        <w:rPr/>
        <w:t>live</w:t>
      </w:r>
      <w:r>
        <w:rPr>
          <w:spacing w:val="-11"/>
        </w:rPr>
        <w:t> </w:t>
      </w:r>
      <w:r>
        <w:rPr/>
        <w:t>births</w:t>
      </w:r>
      <w:r>
        <w:rPr>
          <w:spacing w:val="-11"/>
        </w:rPr>
        <w:t> </w:t>
      </w:r>
      <w:r>
        <w:rPr/>
        <w:t>and</w:t>
      </w:r>
      <w:r>
        <w:rPr>
          <w:spacing w:val="-10"/>
        </w:rPr>
        <w:t> </w:t>
      </w:r>
      <w:r>
        <w:rPr/>
        <w:t>19</w:t>
      </w:r>
      <w:r>
        <w:rPr>
          <w:spacing w:val="-11"/>
        </w:rPr>
        <w:t> </w:t>
      </w:r>
      <w:r>
        <w:rPr/>
        <w:t>per</w:t>
      </w:r>
      <w:r>
        <w:rPr>
          <w:spacing w:val="-11"/>
        </w:rPr>
        <w:t> </w:t>
      </w:r>
      <w:r>
        <w:rPr/>
        <w:t>one</w:t>
      </w:r>
      <w:r>
        <w:rPr>
          <w:spacing w:val="-10"/>
        </w:rPr>
        <w:t> </w:t>
      </w:r>
      <w:r>
        <w:rPr/>
        <w:t>thousand</w:t>
      </w:r>
      <w:r>
        <w:rPr>
          <w:spacing w:val="-11"/>
        </w:rPr>
        <w:t> </w:t>
      </w:r>
      <w:r>
        <w:rPr/>
        <w:t>live</w:t>
      </w:r>
      <w:r>
        <w:rPr>
          <w:spacing w:val="-10"/>
        </w:rPr>
        <w:t> </w:t>
      </w:r>
      <w:r>
        <w:rPr/>
        <w:t>births</w:t>
      </w:r>
      <w:r>
        <w:rPr>
          <w:spacing w:val="-11"/>
        </w:rPr>
        <w:t> </w:t>
      </w:r>
      <w:r>
        <w:rPr/>
        <w:t>for</w:t>
      </w:r>
      <w:r>
        <w:rPr>
          <w:spacing w:val="-11"/>
        </w:rPr>
        <w:t> </w:t>
      </w:r>
      <w:r>
        <w:rPr/>
        <w:t>2005.</w:t>
      </w:r>
      <w:r>
        <w:rPr>
          <w:spacing w:val="38"/>
        </w:rPr>
        <w:t> </w:t>
      </w:r>
      <w:r>
        <w:rPr/>
        <w:t>For</w:t>
      </w:r>
      <w:r>
        <w:rPr>
          <w:spacing w:val="-11"/>
        </w:rPr>
        <w:t> </w:t>
      </w:r>
      <w:r>
        <w:rPr/>
        <w:t>2004,</w:t>
      </w:r>
      <w:r>
        <w:rPr>
          <w:spacing w:val="-10"/>
        </w:rPr>
        <w:t> </w:t>
      </w:r>
      <w:r>
        <w:rPr/>
        <w:t>the</w:t>
      </w:r>
      <w:r>
        <w:rPr>
          <w:spacing w:val="-11"/>
        </w:rPr>
        <w:t> </w:t>
      </w:r>
      <w:r>
        <w:rPr/>
        <w:t>WHO </w:t>
      </w:r>
      <w:r>
        <w:rPr>
          <w:rFonts w:ascii="Trebuchet MS"/>
        </w:rPr>
        <w:t>estimates</w:t>
      </w:r>
      <w:r>
        <w:rPr>
          <w:rFonts w:ascii="Trebuchet MS"/>
          <w:spacing w:val="-13"/>
        </w:rPr>
        <w:t> </w:t>
      </w:r>
      <w:r>
        <w:rPr>
          <w:rFonts w:ascii="Trebuchet MS"/>
        </w:rPr>
        <w:t>of</w:t>
      </w:r>
      <w:r>
        <w:rPr>
          <w:rFonts w:ascii="Trebuchet MS"/>
          <w:spacing w:val="-13"/>
        </w:rPr>
        <w:t> </w:t>
      </w:r>
      <w:r>
        <w:rPr>
          <w:rFonts w:ascii="Trebuchet MS"/>
        </w:rPr>
        <w:t>under-5</w:t>
      </w:r>
      <w:r>
        <w:rPr>
          <w:rFonts w:ascii="Trebuchet MS"/>
          <w:spacing w:val="-13"/>
        </w:rPr>
        <w:t> </w:t>
      </w:r>
      <w:r>
        <w:rPr>
          <w:rFonts w:ascii="Trebuchet MS"/>
        </w:rPr>
        <w:t>mortality</w:t>
      </w:r>
      <w:r>
        <w:rPr>
          <w:rFonts w:ascii="Trebuchet MS"/>
          <w:spacing w:val="-12"/>
        </w:rPr>
        <w:t> </w:t>
      </w:r>
      <w:r>
        <w:rPr>
          <w:rFonts w:ascii="Trebuchet MS"/>
        </w:rPr>
        <w:t>indicate</w:t>
      </w:r>
      <w:r>
        <w:rPr>
          <w:rFonts w:ascii="Trebuchet MS"/>
          <w:spacing w:val="-13"/>
        </w:rPr>
        <w:t> </w:t>
      </w:r>
      <w:r>
        <w:rPr>
          <w:rFonts w:ascii="Trebuchet MS"/>
        </w:rPr>
        <w:t>higher</w:t>
      </w:r>
      <w:r>
        <w:rPr>
          <w:rFonts w:ascii="Trebuchet MS"/>
          <w:spacing w:val="-13"/>
        </w:rPr>
        <w:t> </w:t>
      </w:r>
      <w:r>
        <w:rPr>
          <w:rFonts w:ascii="Trebuchet MS"/>
        </w:rPr>
        <w:t>levels</w:t>
      </w:r>
      <w:r>
        <w:rPr>
          <w:rFonts w:ascii="Trebuchet MS"/>
          <w:spacing w:val="-12"/>
        </w:rPr>
        <w:t> </w:t>
      </w:r>
      <w:r>
        <w:rPr>
          <w:rFonts w:ascii="Trebuchet MS"/>
        </w:rPr>
        <w:t>among</w:t>
      </w:r>
      <w:r>
        <w:rPr>
          <w:rFonts w:ascii="Trebuchet MS"/>
          <w:spacing w:val="-13"/>
        </w:rPr>
        <w:t> </w:t>
      </w:r>
      <w:r>
        <w:rPr>
          <w:rFonts w:ascii="Trebuchet MS"/>
        </w:rPr>
        <w:t>males</w:t>
      </w:r>
      <w:r>
        <w:rPr>
          <w:rFonts w:ascii="Trebuchet MS"/>
          <w:spacing w:val="-13"/>
        </w:rPr>
        <w:t> </w:t>
      </w:r>
      <w:r>
        <w:rPr>
          <w:rFonts w:ascii="Trebuchet MS"/>
        </w:rPr>
        <w:t>than</w:t>
      </w:r>
      <w:r>
        <w:rPr>
          <w:rFonts w:ascii="Trebuchet MS"/>
          <w:spacing w:val="-12"/>
        </w:rPr>
        <w:t> </w:t>
      </w:r>
      <w:r>
        <w:rPr>
          <w:rFonts w:ascii="Trebuchet MS"/>
        </w:rPr>
        <w:t>among</w:t>
      </w:r>
      <w:r>
        <w:rPr>
          <w:rFonts w:ascii="Trebuchet MS"/>
          <w:spacing w:val="-13"/>
        </w:rPr>
        <w:t> </w:t>
      </w:r>
      <w:r>
        <w:rPr>
          <w:rFonts w:ascii="Trebuchet MS"/>
        </w:rPr>
        <w:t>females,</w:t>
      </w:r>
      <w:r>
        <w:rPr>
          <w:rFonts w:ascii="Trebuchet MS"/>
          <w:spacing w:val="-13"/>
        </w:rPr>
        <w:t> </w:t>
      </w:r>
      <w:r>
        <w:rPr>
          <w:rFonts w:ascii="Trebuchet MS"/>
        </w:rPr>
        <w:t>the </w:t>
      </w:r>
      <w:r>
        <w:rPr/>
        <w:t>respective figures being 24 per one thousand live births and 15 per one thousand live births. </w:t>
      </w:r>
      <w:r>
        <w:rPr>
          <w:rFonts w:ascii="Trebuchet MS"/>
        </w:rPr>
        <w:t>Moreover, under-5 mortality was estimated to be about 20 per one thousand live births</w:t>
      </w:r>
      <w:r>
        <w:rPr>
          <w:rFonts w:ascii="Trebuchet MS"/>
          <w:spacing w:val="-33"/>
        </w:rPr>
        <w:t> </w:t>
      </w:r>
      <w:r>
        <w:rPr>
          <w:rFonts w:ascii="Trebuchet MS"/>
        </w:rPr>
        <w:t>for </w:t>
      </w:r>
      <w:r>
        <w:rPr/>
        <w:t>Trinidad and Tobago as a whole in</w:t>
      </w:r>
      <w:r>
        <w:rPr>
          <w:spacing w:val="10"/>
        </w:rPr>
        <w:t> </w:t>
      </w:r>
      <w:r>
        <w:rPr/>
        <w:t>2004.</w:t>
      </w:r>
    </w:p>
    <w:p>
      <w:pPr>
        <w:pStyle w:val="BodyText"/>
        <w:spacing w:before="6"/>
        <w:rPr>
          <w:sz w:val="23"/>
        </w:rPr>
      </w:pPr>
    </w:p>
    <w:p>
      <w:pPr>
        <w:pStyle w:val="BodyText"/>
        <w:spacing w:line="278" w:lineRule="auto" w:before="1"/>
        <w:ind w:left="1008" w:right="1435"/>
        <w:jc w:val="both"/>
      </w:pPr>
      <w:r>
        <w:rPr>
          <w:rFonts w:ascii="Trebuchet MS" w:hAnsi="Trebuchet MS"/>
        </w:rPr>
        <w:t>It</w:t>
      </w:r>
      <w:r>
        <w:rPr>
          <w:rFonts w:ascii="Trebuchet MS" w:hAnsi="Trebuchet MS"/>
          <w:spacing w:val="-21"/>
        </w:rPr>
        <w:t> </w:t>
      </w:r>
      <w:r>
        <w:rPr>
          <w:rFonts w:ascii="Trebuchet MS" w:hAnsi="Trebuchet MS"/>
        </w:rPr>
        <w:t>is</w:t>
      </w:r>
      <w:r>
        <w:rPr>
          <w:rFonts w:ascii="Trebuchet MS" w:hAnsi="Trebuchet MS"/>
          <w:spacing w:val="-20"/>
        </w:rPr>
        <w:t> </w:t>
      </w:r>
      <w:r>
        <w:rPr>
          <w:rFonts w:ascii="Trebuchet MS" w:hAnsi="Trebuchet MS"/>
        </w:rPr>
        <w:t>worth</w:t>
      </w:r>
      <w:r>
        <w:rPr>
          <w:rFonts w:ascii="Trebuchet MS" w:hAnsi="Trebuchet MS"/>
          <w:spacing w:val="-20"/>
        </w:rPr>
        <w:t> </w:t>
      </w:r>
      <w:r>
        <w:rPr>
          <w:rFonts w:ascii="Trebuchet MS" w:hAnsi="Trebuchet MS"/>
        </w:rPr>
        <w:t>noting,</w:t>
      </w:r>
      <w:r>
        <w:rPr>
          <w:rFonts w:ascii="Trebuchet MS" w:hAnsi="Trebuchet MS"/>
          <w:spacing w:val="-20"/>
        </w:rPr>
        <w:t> </w:t>
      </w:r>
      <w:r>
        <w:rPr>
          <w:rFonts w:ascii="Trebuchet MS" w:hAnsi="Trebuchet MS"/>
        </w:rPr>
        <w:t>however,</w:t>
      </w:r>
      <w:r>
        <w:rPr>
          <w:rFonts w:ascii="Trebuchet MS" w:hAnsi="Trebuchet MS"/>
          <w:spacing w:val="-20"/>
        </w:rPr>
        <w:t> </w:t>
      </w:r>
      <w:r>
        <w:rPr>
          <w:rFonts w:ascii="Trebuchet MS" w:hAnsi="Trebuchet MS"/>
        </w:rPr>
        <w:t>that</w:t>
      </w:r>
      <w:r>
        <w:rPr>
          <w:rFonts w:ascii="Trebuchet MS" w:hAnsi="Trebuchet MS"/>
          <w:spacing w:val="-20"/>
        </w:rPr>
        <w:t> </w:t>
      </w:r>
      <w:r>
        <w:rPr>
          <w:rFonts w:ascii="Trebuchet MS" w:hAnsi="Trebuchet MS"/>
        </w:rPr>
        <w:t>similar</w:t>
      </w:r>
      <w:r>
        <w:rPr>
          <w:rFonts w:ascii="Trebuchet MS" w:hAnsi="Trebuchet MS"/>
          <w:spacing w:val="-21"/>
        </w:rPr>
        <w:t> </w:t>
      </w:r>
      <w:r>
        <w:rPr>
          <w:rFonts w:ascii="Trebuchet MS" w:hAnsi="Trebuchet MS"/>
        </w:rPr>
        <w:t>estimates</w:t>
      </w:r>
      <w:r>
        <w:rPr>
          <w:rFonts w:ascii="Trebuchet MS" w:hAnsi="Trebuchet MS"/>
          <w:spacing w:val="-20"/>
        </w:rPr>
        <w:t> </w:t>
      </w:r>
      <w:r>
        <w:rPr>
          <w:rFonts w:ascii="Trebuchet MS" w:hAnsi="Trebuchet MS"/>
        </w:rPr>
        <w:t>for</w:t>
      </w:r>
      <w:r>
        <w:rPr>
          <w:rFonts w:ascii="Trebuchet MS" w:hAnsi="Trebuchet MS"/>
          <w:spacing w:val="-20"/>
        </w:rPr>
        <w:t> </w:t>
      </w:r>
      <w:r>
        <w:rPr>
          <w:rFonts w:ascii="Trebuchet MS" w:hAnsi="Trebuchet MS"/>
        </w:rPr>
        <w:t>the</w:t>
      </w:r>
      <w:r>
        <w:rPr>
          <w:rFonts w:ascii="Trebuchet MS" w:hAnsi="Trebuchet MS"/>
          <w:spacing w:val="-20"/>
        </w:rPr>
        <w:t> </w:t>
      </w:r>
      <w:r>
        <w:rPr>
          <w:rFonts w:ascii="Trebuchet MS" w:hAnsi="Trebuchet MS"/>
        </w:rPr>
        <w:t>different</w:t>
      </w:r>
      <w:r>
        <w:rPr>
          <w:rFonts w:ascii="Trebuchet MS" w:hAnsi="Trebuchet MS"/>
          <w:spacing w:val="-20"/>
        </w:rPr>
        <w:t> </w:t>
      </w:r>
      <w:r>
        <w:rPr>
          <w:rFonts w:ascii="Trebuchet MS" w:hAnsi="Trebuchet MS"/>
        </w:rPr>
        <w:t>sub-populations</w:t>
      </w:r>
      <w:r>
        <w:rPr>
          <w:rFonts w:ascii="Trebuchet MS" w:hAnsi="Trebuchet MS"/>
          <w:spacing w:val="-20"/>
        </w:rPr>
        <w:t> </w:t>
      </w:r>
      <w:r>
        <w:rPr>
          <w:rFonts w:ascii="Trebuchet MS" w:hAnsi="Trebuchet MS"/>
        </w:rPr>
        <w:t>whether </w:t>
      </w:r>
      <w:r>
        <w:rPr/>
        <w:t>predicated upon region or education, are not readily available from official sources. Nonetheless, the set of estimates that are derived from the Trinidad and Tobago 2006     </w:t>
      </w:r>
      <w:r>
        <w:rPr>
          <w:rFonts w:ascii="Trebuchet MS" w:hAnsi="Trebuchet MS"/>
        </w:rPr>
        <w:t>MICS though indicative of an upward bias, may still provide insightful means for gauging differentials in the prevalence of infant and under-5 mortality across regions and</w:t>
      </w:r>
      <w:r>
        <w:rPr>
          <w:rFonts w:ascii="Trebuchet MS" w:hAnsi="Trebuchet MS"/>
          <w:spacing w:val="-25"/>
        </w:rPr>
        <w:t> </w:t>
      </w:r>
      <w:r>
        <w:rPr>
          <w:rFonts w:ascii="Trebuchet MS" w:hAnsi="Trebuchet MS"/>
        </w:rPr>
        <w:t>mothers’ </w:t>
      </w:r>
      <w:r>
        <w:rPr/>
        <w:t>education. Additionally, child mortality, whether from the standpoint of infant or under-5 </w:t>
      </w:r>
      <w:r>
        <w:rPr>
          <w:rFonts w:ascii="Trebuchet MS" w:hAnsi="Trebuchet MS"/>
        </w:rPr>
        <w:t>mortality, is highest among the offspring of mothers or caregivers who have only attained </w:t>
      </w:r>
      <w:r>
        <w:rPr/>
        <w:t>none/pre-school/primary level education. Altogether, the 2006 MICS results pertaining to </w:t>
      </w:r>
      <w:r>
        <w:rPr>
          <w:rFonts w:ascii="Trebuchet MS" w:hAnsi="Trebuchet MS"/>
        </w:rPr>
        <w:t>infant and under-5 mortality should be evaluated further by drawing on data from other </w:t>
      </w:r>
      <w:r>
        <w:rPr/>
        <w:t>sources.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after="0"/>
        <w:rPr>
          <w:b/>
          <w:sz w:val="19"/>
        </w:rPr>
      </w:pPr>
    </w:p>
    <w:p>
      <w:pPr>
        <w:spacing w:line="240" w:lineRule="auto"/>
        <w:ind w:left="2427" w:right="0" w:firstLine="0"/>
        <w:rPr>
          <w:sz w:val="20"/>
        </w:rPr>
      </w:pPr>
      <w:r>
        <w:rPr>
          <w:sz w:val="20"/>
        </w:rPr>
        <w:pict>
          <v:group style="width:395.75pt;height:283.8pt;mso-position-horizontal-relative:char;mso-position-vertical-relative:line" coordorigin="0,0" coordsize="7915,5676">
            <v:rect style="position:absolute;left:4;top:4;width:7906;height:5667" filled="false" stroked="true" strokeweight=".472234pt" strokecolor="#0054a6">
              <v:stroke dashstyle="solid"/>
            </v:rect>
            <v:shape style="position:absolute;left:597;top:1198;width:6901;height:3362" type="#_x0000_t75" stroked="false">
              <v:imagedata r:id="rId64" o:title=""/>
            </v:shape>
            <v:shape style="position:absolute;left:597;top:1623;width:6901;height:2511" coordorigin="598,1624" coordsize="6901,2511" path="m598,4134l7498,4134m598,3723l7498,3723m598,3297l7498,3297m598,2886l7498,2886m598,2461l7498,2461m598,2035l7498,2035m598,1624l7498,1624e" filled="false" stroked="true" strokeweight=".239479pt" strokecolor="#010101">
              <v:path arrowok="t"/>
              <v:stroke dashstyle="solid"/>
            </v:shape>
            <v:line style="position:absolute" from="598,1198" to="7498,1198" stroked="true" strokeweight=".458023pt" strokecolor="#010101">
              <v:stroke dashstyle="solid"/>
            </v:line>
            <v:rect style="position:absolute;left:597;top:1198;width:6901;height:3362" filled="false" stroked="true" strokeweight=".698146pt" strokecolor="#818180">
              <v:stroke dashstyle="solid"/>
            </v:rect>
            <v:shape style="position:absolute;left:531;top:1198;width:6967;height:3417" coordorigin="532,1198" coordsize="6967,3417" path="m598,1198l598,4560m532,4560l598,4560m532,4134l598,4134m532,3723l598,3723m532,3297l598,3297m532,2886l598,2886m532,2461l598,2461m532,2035l598,2035m532,1624l598,1624m532,1198l598,1198m598,4560l7498,4560m598,4614l598,4560m1750,4614l1750,4560m2903,4614l2903,4560m4056,4614l4056,4560m5192,4614l5192,4560m6345,4614l6345,4560m7498,4614l7498,4560e" filled="false" stroked="true" strokeweight=".478958pt" strokecolor="#010101">
              <v:path arrowok="t"/>
              <v:stroke dashstyle="solid"/>
            </v:shape>
            <v:shape style="position:absolute;left:1174;top:1500;width:2306;height:1071" coordorigin="1174,1500" coordsize="2306,1071" path="m3480,2502l2903,2392,2327,2570,1750,1541,1174,1500e" filled="false" stroked="true" strokeweight=".697234pt" strokecolor="#282a73">
              <v:path arrowok="t"/>
              <v:stroke dashstyle="solid"/>
            </v:shape>
            <v:shape style="position:absolute;left:2326;top:2076;width:2290;height:1153" coordorigin="2327,2076" coordsize="2290,1153" path="m4616,3229l4056,3037,3480,2337,2903,2474,2327,2076e" filled="false" stroked="true" strokeweight=".6988pt" strokecolor="#ba539f">
              <v:path arrowok="t"/>
              <v:stroke dashstyle="solid"/>
            </v:shape>
            <v:shape style="position:absolute;left:4797;top:2721;width:1170;height:673" coordorigin="4797,2721" coordsize="1170,673" path="m5967,2845l5719,3256,5456,3393,5143,2721,4797,3009e" filled="false" stroked="true" strokeweight=".701699pt" strokecolor="#f6eb16">
              <v:path arrowok="t"/>
              <v:stroke dashstyle="solid"/>
            </v:shape>
            <v:shape style="position:absolute;left:5521;top:2542;width:1203;height:1057" coordorigin="5522,2543" coordsize="1203,1057" path="m6724,2543l6559,2625,6362,3599,6247,3174,5851,3009,5522,3050e" filled="false" stroked="true" strokeweight=".713446pt" strokecolor="#008fd4">
              <v:path arrowok="t"/>
              <v:stroke dashstyle="solid"/>
            </v:shape>
            <v:shape style="position:absolute;left:3430;top:2460;width:99;height:83" coordorigin="3430,2461" coordsize="99,83" path="m3480,2461l3430,2502,3480,2543,3529,2502,3480,2461xe" filled="true" fillcolor="#282a73" stroked="false">
              <v:path arrowok="t"/>
              <v:fill type="solid"/>
            </v:shape>
            <v:shape style="position:absolute;left:3430;top:2460;width:99;height:83" coordorigin="3430,2461" coordsize="99,83" path="m3480,2461l3529,2502,3480,2543,3430,2502,3480,2461xe" filled="false" stroked="true" strokeweight=".711799pt" strokecolor="#282a73">
              <v:path arrowok="t"/>
              <v:stroke dashstyle="solid"/>
            </v:shape>
            <v:shape style="position:absolute;left:2853;top:2350;width:99;height:83" coordorigin="2854,2351" coordsize="99,83" path="m2903,2351l2854,2392,2903,2433,2953,2392,2903,2351xe" filled="true" fillcolor="#282a73" stroked="false">
              <v:path arrowok="t"/>
              <v:fill type="solid"/>
            </v:shape>
            <v:shape style="position:absolute;left:2853;top:2350;width:99;height:83" coordorigin="2854,2351" coordsize="99,83" path="m2903,2351l2953,2392,2903,2433,2854,2392,2903,2351xe" filled="false" stroked="true" strokeweight=".711812pt" strokecolor="#282a73">
              <v:path arrowok="t"/>
              <v:stroke dashstyle="solid"/>
            </v:shape>
            <v:shape style="position:absolute;left:2277;top:2529;width:99;height:83" coordorigin="2277,2529" coordsize="99,83" path="m2327,2529l2277,2570,2327,2611,2376,2570,2327,2529xe" filled="true" fillcolor="#282a73" stroked="false">
              <v:path arrowok="t"/>
              <v:fill type="solid"/>
            </v:shape>
            <v:shape style="position:absolute;left:2277;top:2529;width:99;height:83" coordorigin="2277,2529" coordsize="99,83" path="m2327,2529l2376,2570,2327,2611,2277,2570,2327,2529xe" filled="false" stroked="true" strokeweight=".711819pt" strokecolor="#282a73">
              <v:path arrowok="t"/>
              <v:stroke dashstyle="solid"/>
            </v:shape>
            <v:shape style="position:absolute;left:1701;top:1500;width:99;height:83" coordorigin="1701,1500" coordsize="99,83" path="m1750,1500l1701,1541,1750,1582,1800,1541,1750,1500xe" filled="true" fillcolor="#282a73" stroked="false">
              <v:path arrowok="t"/>
              <v:fill type="solid"/>
            </v:shape>
            <v:shape style="position:absolute;left:1701;top:1500;width:99;height:83" coordorigin="1701,1500" coordsize="99,83" path="m1750,1500l1800,1541,1750,1582,1701,1541,1750,1500xe" filled="false" stroked="true" strokeweight=".711819pt" strokecolor="#282a73">
              <v:path arrowok="t"/>
              <v:stroke dashstyle="solid"/>
            </v:shape>
            <v:shape style="position:absolute;left:1124;top:1458;width:99;height:83" coordorigin="1125,1459" coordsize="99,83" path="m1174,1459l1125,1500,1174,1541,1223,1500,1174,1459xe" filled="true" fillcolor="#282a73" stroked="false">
              <v:path arrowok="t"/>
              <v:fill type="solid"/>
            </v:shape>
            <v:shape style="position:absolute;left:1124;top:1458;width:99;height:83" coordorigin="1125,1459" coordsize="99,83" path="m1174,1459l1223,1500,1174,1541,1125,1500,1174,1459xe" filled="false" stroked="true" strokeweight=".711819pt" strokecolor="#282a73">
              <v:path arrowok="t"/>
              <v:stroke dashstyle="solid"/>
            </v:shape>
            <v:rect style="position:absolute;left:4566;top:3187;width:83;height:69" filled="true" fillcolor="#ba539f" stroked="false">
              <v:fill type="solid"/>
            </v:rect>
            <v:rect style="position:absolute;left:4566;top:3187;width:83;height:69" filled="false" stroked="true" strokeweight=".711831pt" strokecolor="#ba539f">
              <v:stroke dashstyle="solid"/>
            </v:rect>
            <v:rect style="position:absolute;left:4006;top:2995;width:83;height:69" filled="true" fillcolor="#ba539f" stroked="false">
              <v:fill type="solid"/>
            </v:rect>
            <v:rect style="position:absolute;left:4006;top:2995;width:83;height:69" filled="false" stroked="true" strokeweight=".711807pt" strokecolor="#ba539f">
              <v:stroke dashstyle="solid"/>
            </v:rect>
            <v:rect style="position:absolute;left:3430;top:2295;width:83;height:69" filled="true" fillcolor="#ba539f" stroked="false">
              <v:fill type="solid"/>
            </v:rect>
            <v:rect style="position:absolute;left:3430;top:2295;width:83;height:69" filled="false" stroked="true" strokeweight=".711799pt" strokecolor="#ba539f">
              <v:stroke dashstyle="solid"/>
            </v:rect>
            <v:rect style="position:absolute;left:2853;top:2433;width:83;height:69" filled="true" fillcolor="#ba539f" stroked="false">
              <v:fill type="solid"/>
            </v:rect>
            <v:rect style="position:absolute;left:2853;top:2433;width:83;height:69" filled="false" stroked="true" strokeweight=".711815pt" strokecolor="#ba539f">
              <v:stroke dashstyle="solid"/>
            </v:rect>
            <v:rect style="position:absolute;left:2277;top:2035;width:83;height:69" filled="true" fillcolor="#ba539f" stroked="false">
              <v:fill type="solid"/>
            </v:rect>
            <v:rect style="position:absolute;left:2277;top:2035;width:83;height:69" filled="false" stroked="true" strokeweight=".711807pt" strokecolor="#ba539f">
              <v:stroke dashstyle="solid"/>
            </v:rect>
            <v:shape style="position:absolute;left:5917;top:2803;width:99;height:83" coordorigin="5917,2803" coordsize="99,83" path="m5967,2803l5917,2886,6016,2886,5967,2803xe" filled="true" fillcolor="#f6eb16" stroked="false">
              <v:path arrowok="t"/>
              <v:fill type="solid"/>
            </v:shape>
            <v:shape style="position:absolute;left:5917;top:2803;width:99;height:83" coordorigin="5917,2803" coordsize="99,83" path="m5967,2803l6016,2886,5917,2886,5967,2803xe" filled="false" stroked="true" strokeweight=".711812pt" strokecolor="#f6eb16">
              <v:path arrowok="t"/>
              <v:stroke dashstyle="solid"/>
            </v:shape>
            <v:shape style="position:absolute;left:5670;top:3215;width:99;height:83" coordorigin="5670,3215" coordsize="99,83" path="m5719,3215l5670,3297,5769,3297,5719,3215xe" filled="true" fillcolor="#f6eb16" stroked="false">
              <v:path arrowok="t"/>
              <v:fill type="solid"/>
            </v:shape>
            <v:shape style="position:absolute;left:5670;top:3215;width:99;height:83" coordorigin="5670,3215" coordsize="99,83" path="m5719,3215l5769,3297,5670,3297,5719,3215xe" filled="false" stroked="true" strokeweight=".711819pt" strokecolor="#f6eb16">
              <v:path arrowok="t"/>
              <v:stroke dashstyle="solid"/>
            </v:shape>
            <v:shape style="position:absolute;left:5406;top:3352;width:99;height:83" coordorigin="5407,3352" coordsize="99,83" path="m5456,3352l5407,3435,5505,3435,5456,3352xe" filled="true" fillcolor="#f6eb16" stroked="false">
              <v:path arrowok="t"/>
              <v:fill type="solid"/>
            </v:shape>
            <v:shape style="position:absolute;left:5406;top:3352;width:99;height:83" coordorigin="5407,3352" coordsize="99,83" path="m5456,3352l5505,3435,5407,3435,5456,3352xe" filled="false" stroked="true" strokeweight=".711812pt" strokecolor="#f6eb16">
              <v:path arrowok="t"/>
              <v:stroke dashstyle="solid"/>
            </v:shape>
            <v:shape style="position:absolute;left:5093;top:2680;width:99;height:83" coordorigin="5094,2680" coordsize="99,83" path="m5143,2680l5094,2762,5192,2762,5143,2680xe" filled="true" fillcolor="#f6eb16" stroked="false">
              <v:path arrowok="t"/>
              <v:fill type="solid"/>
            </v:shape>
            <v:shape style="position:absolute;left:5093;top:2680;width:99;height:83" coordorigin="5094,2680" coordsize="99,83" path="m5143,2680l5192,2762,5094,2762,5143,2680xe" filled="false" stroked="true" strokeweight=".711813pt" strokecolor="#f6eb16">
              <v:path arrowok="t"/>
              <v:stroke dashstyle="solid"/>
            </v:shape>
            <v:shape style="position:absolute;left:4747;top:2968;width:99;height:83" coordorigin="4748,2968" coordsize="99,83" path="m4797,2968l4748,3050,4847,3050,4797,2968xe" filled="true" fillcolor="#f6eb16" stroked="false">
              <v:path arrowok="t"/>
              <v:fill type="solid"/>
            </v:shape>
            <v:shape style="position:absolute;left:4747;top:2968;width:99;height:83" coordorigin="4748,2968" coordsize="99,83" path="m4797,2968l4847,3050,4748,3050,4797,2968xe" filled="false" stroked="true" strokeweight=".711812pt" strokecolor="#f6eb16">
              <v:path arrowok="t"/>
              <v:stroke dashstyle="solid"/>
            </v:shape>
            <v:shape style="position:absolute;left:5472;top:2501;width:1302;height:1139" coordorigin="5472,2502" coordsize="1302,1139" path="m6724,2543l6675,2502m6724,2543l6773,2584m6724,2543l6675,2584m6724,2543l6773,2502m6559,2625l6510,2584m6559,2625l6609,2666m6559,2625l6510,2666m6559,2625l6609,2584m6362,3599l6312,3558m6362,3599l6411,3640m6362,3599l6312,3640m6362,3599l6411,3558m6247,3174l6197,3133m6247,3174l6296,3215m6247,3174l6197,3215m6247,3174l6296,3133m5851,3009l5802,2968m5851,3009l5901,3050m5851,3009l5802,3050m5851,3009l5901,2968m5522,3050l5472,3009m5522,3050l5571,3092m5522,3050l5472,3092m5522,3050l5571,3009e" filled="false" stroked="true" strokeweight=".717479pt" strokecolor="#008fd4">
              <v:path arrowok="t"/>
              <v:stroke dashstyle="solid"/>
            </v:shape>
            <v:rect style="position:absolute;left:729;top:5135;width:6685;height:316" filled="true" fillcolor="#ffffff" stroked="false">
              <v:fill type="solid"/>
            </v:rect>
            <v:line style="position:absolute" from="812,5300" to="1256,5300" stroked="true" strokeweight=".686118pt" strokecolor="#282a73">
              <v:stroke dashstyle="solid"/>
            </v:line>
            <v:shape style="position:absolute;left:976;top:5259;width:99;height:83" coordorigin="976,5259" coordsize="99,83" path="m1026,5259l976,5300,1026,5342,1075,5300,1026,5259xe" filled="true" fillcolor="#282a73" stroked="false">
              <v:path arrowok="t"/>
              <v:fill type="solid"/>
            </v:shape>
            <v:shape style="position:absolute;left:976;top:5259;width:99;height:83" coordorigin="976,5259" coordsize="99,83" path="m1026,5259l1075,5300,1026,5342,976,5300,1026,5259xe" filled="false" stroked="true" strokeweight=".711819pt" strokecolor="#282a73">
              <v:path arrowok="t"/>
              <v:stroke dashstyle="solid"/>
            </v:shape>
            <v:line style="position:absolute" from="2475,5300" to="2920,5300" stroked="true" strokeweight=".686118pt" strokecolor="#ba539f">
              <v:stroke dashstyle="solid"/>
            </v:line>
            <v:rect style="position:absolute;left:2639;top:5259;width:83;height:69" filled="true" fillcolor="#ba539f" stroked="false">
              <v:fill type="solid"/>
            </v:rect>
            <v:rect style="position:absolute;left:2639;top:5259;width:83;height:69" filled="false" stroked="true" strokeweight=".711807pt" strokecolor="#ba539f">
              <v:stroke dashstyle="solid"/>
            </v:rect>
            <v:line style="position:absolute" from="4089,5300" to="4534,5300" stroked="true" strokeweight=".686118pt" strokecolor="#f6eb16">
              <v:stroke dashstyle="solid"/>
            </v:line>
            <v:shape style="position:absolute;left:4253;top:5259;width:99;height:83" coordorigin="4254,5259" coordsize="99,83" path="m4303,5259l4254,5342,4353,5342,4303,5259xe" filled="true" fillcolor="#f6eb16" stroked="false">
              <v:path arrowok="t"/>
              <v:fill type="solid"/>
            </v:shape>
            <v:shape style="position:absolute;left:4253;top:5259;width:99;height:83" coordorigin="4254,5259" coordsize="99,83" path="m4303,5259l4353,5342,4254,5342,4303,5259xe" filled="false" stroked="true" strokeweight=".711819pt" strokecolor="#f6eb16">
              <v:path arrowok="t"/>
              <v:stroke dashstyle="solid"/>
            </v:shape>
            <v:shape style="position:absolute;left:5719;top:5259;width:445;height:83" coordorigin="5719,5259" coordsize="445,83" path="m5719,5300l6164,5300m5934,5300l5884,5259m5934,5300l5983,5342m5934,5300l5884,5342m5934,5300l5983,5259e" filled="false" stroked="true" strokeweight=".717479pt" strokecolor="#008fd4">
              <v:path arrowok="t"/>
              <v:stroke dashstyle="solid"/>
            </v:shape>
            <v:shape style="position:absolute;left:1323;top:309;width:5367;height:508" type="#_x0000_t202" filled="false" stroked="false">
              <v:textbox inset="0,0,0,0">
                <w:txbxContent>
                  <w:p>
                    <w:pPr>
                      <w:spacing w:line="217" w:lineRule="exact" w:before="0"/>
                      <w:ind w:left="0" w:right="0" w:firstLine="0"/>
                      <w:jc w:val="left"/>
                      <w:rPr>
                        <w:b/>
                        <w:sz w:val="22"/>
                      </w:rPr>
                    </w:pPr>
                    <w:r>
                      <w:rPr>
                        <w:b/>
                        <w:color w:val="010101"/>
                        <w:w w:val="110"/>
                        <w:sz w:val="22"/>
                      </w:rPr>
                      <w:t>Figure CM. 1- Trend in Under 5 Mortality</w:t>
                    </w:r>
                    <w:r>
                      <w:rPr>
                        <w:b/>
                        <w:color w:val="010101"/>
                        <w:spacing w:val="-46"/>
                        <w:w w:val="110"/>
                        <w:sz w:val="22"/>
                      </w:rPr>
                      <w:t> </w:t>
                    </w:r>
                    <w:r>
                      <w:rPr>
                        <w:b/>
                        <w:color w:val="010101"/>
                        <w:w w:val="110"/>
                        <w:sz w:val="22"/>
                      </w:rPr>
                      <w:t>Rates,</w:t>
                    </w:r>
                  </w:p>
                  <w:p>
                    <w:pPr>
                      <w:spacing w:before="35"/>
                      <w:ind w:left="1235" w:right="0" w:firstLine="0"/>
                      <w:jc w:val="left"/>
                      <w:rPr>
                        <w:b/>
                        <w:sz w:val="22"/>
                      </w:rPr>
                    </w:pPr>
                    <w:r>
                      <w:rPr>
                        <w:b/>
                        <w:color w:val="010101"/>
                        <w:w w:val="110"/>
                        <w:sz w:val="22"/>
                      </w:rPr>
                      <w:t>Trinidad and Tobago, 2006</w:t>
                    </w:r>
                  </w:p>
                </w:txbxContent>
              </v:textbox>
              <w10:wrap type="none"/>
            </v:shape>
            <v:shape style="position:absolute;left:202;top:1143;width:666;height:3801" type="#_x0000_t202" filled="false" stroked="false">
              <v:textbox inset="0,0,0,0">
                <w:txbxContent>
                  <w:p>
                    <w:pPr>
                      <w:spacing w:line="177" w:lineRule="exact" w:before="0"/>
                      <w:ind w:left="0" w:right="0" w:firstLine="0"/>
                      <w:jc w:val="left"/>
                      <w:rPr>
                        <w:sz w:val="18"/>
                      </w:rPr>
                    </w:pPr>
                    <w:r>
                      <w:rPr>
                        <w:color w:val="010101"/>
                        <w:spacing w:val="7"/>
                        <w:w w:val="110"/>
                        <w:sz w:val="18"/>
                      </w:rPr>
                      <w:t>80</w:t>
                    </w:r>
                  </w:p>
                  <w:p>
                    <w:pPr>
                      <w:spacing w:line="240" w:lineRule="auto" w:before="11"/>
                      <w:rPr>
                        <w:sz w:val="18"/>
                      </w:rPr>
                    </w:pPr>
                  </w:p>
                  <w:p>
                    <w:pPr>
                      <w:spacing w:before="0"/>
                      <w:ind w:left="0" w:right="0" w:firstLine="0"/>
                      <w:jc w:val="left"/>
                      <w:rPr>
                        <w:sz w:val="18"/>
                      </w:rPr>
                    </w:pPr>
                    <w:r>
                      <w:rPr>
                        <w:color w:val="010101"/>
                        <w:spacing w:val="7"/>
                        <w:w w:val="110"/>
                        <w:sz w:val="18"/>
                      </w:rPr>
                      <w:t>70</w:t>
                    </w:r>
                  </w:p>
                  <w:p>
                    <w:pPr>
                      <w:spacing w:line="240" w:lineRule="auto" w:before="9"/>
                      <w:rPr>
                        <w:sz w:val="17"/>
                      </w:rPr>
                    </w:pPr>
                  </w:p>
                  <w:p>
                    <w:pPr>
                      <w:spacing w:before="0"/>
                      <w:ind w:left="0" w:right="0" w:firstLine="0"/>
                      <w:jc w:val="left"/>
                      <w:rPr>
                        <w:sz w:val="18"/>
                      </w:rPr>
                    </w:pPr>
                    <w:r>
                      <w:rPr>
                        <w:color w:val="010101"/>
                        <w:spacing w:val="7"/>
                        <w:w w:val="110"/>
                        <w:sz w:val="18"/>
                      </w:rPr>
                      <w:t>60</w:t>
                    </w:r>
                  </w:p>
                  <w:p>
                    <w:pPr>
                      <w:spacing w:line="240" w:lineRule="auto" w:before="0"/>
                      <w:rPr>
                        <w:sz w:val="19"/>
                      </w:rPr>
                    </w:pPr>
                  </w:p>
                  <w:p>
                    <w:pPr>
                      <w:spacing w:before="0"/>
                      <w:ind w:left="0" w:right="0" w:firstLine="0"/>
                      <w:jc w:val="left"/>
                      <w:rPr>
                        <w:sz w:val="18"/>
                      </w:rPr>
                    </w:pPr>
                    <w:r>
                      <w:rPr>
                        <w:color w:val="010101"/>
                        <w:spacing w:val="7"/>
                        <w:w w:val="110"/>
                        <w:sz w:val="18"/>
                      </w:rPr>
                      <w:t>50</w:t>
                    </w:r>
                  </w:p>
                  <w:p>
                    <w:pPr>
                      <w:spacing w:line="240" w:lineRule="auto" w:before="0"/>
                      <w:rPr>
                        <w:sz w:val="19"/>
                      </w:rPr>
                    </w:pPr>
                  </w:p>
                  <w:p>
                    <w:pPr>
                      <w:spacing w:before="0"/>
                      <w:ind w:left="0" w:right="0" w:firstLine="0"/>
                      <w:jc w:val="left"/>
                      <w:rPr>
                        <w:sz w:val="18"/>
                      </w:rPr>
                    </w:pPr>
                    <w:r>
                      <w:rPr>
                        <w:color w:val="010101"/>
                        <w:spacing w:val="7"/>
                        <w:w w:val="110"/>
                        <w:sz w:val="18"/>
                      </w:rPr>
                      <w:t>40</w:t>
                    </w:r>
                  </w:p>
                  <w:p>
                    <w:pPr>
                      <w:spacing w:line="240" w:lineRule="auto" w:before="9"/>
                      <w:rPr>
                        <w:sz w:val="17"/>
                      </w:rPr>
                    </w:pPr>
                  </w:p>
                  <w:p>
                    <w:pPr>
                      <w:spacing w:before="0"/>
                      <w:ind w:left="0" w:right="0" w:firstLine="0"/>
                      <w:jc w:val="left"/>
                      <w:rPr>
                        <w:sz w:val="18"/>
                      </w:rPr>
                    </w:pPr>
                    <w:r>
                      <w:rPr>
                        <w:color w:val="010101"/>
                        <w:spacing w:val="7"/>
                        <w:w w:val="110"/>
                        <w:sz w:val="18"/>
                      </w:rPr>
                      <w:t>30</w:t>
                    </w:r>
                  </w:p>
                  <w:p>
                    <w:pPr>
                      <w:spacing w:line="240" w:lineRule="auto" w:before="0"/>
                      <w:rPr>
                        <w:sz w:val="19"/>
                      </w:rPr>
                    </w:pPr>
                  </w:p>
                  <w:p>
                    <w:pPr>
                      <w:spacing w:before="0"/>
                      <w:ind w:left="0" w:right="0" w:firstLine="0"/>
                      <w:jc w:val="left"/>
                      <w:rPr>
                        <w:sz w:val="18"/>
                      </w:rPr>
                    </w:pPr>
                    <w:r>
                      <w:rPr>
                        <w:color w:val="010101"/>
                        <w:spacing w:val="7"/>
                        <w:w w:val="110"/>
                        <w:sz w:val="18"/>
                      </w:rPr>
                      <w:t>20</w:t>
                    </w:r>
                  </w:p>
                  <w:p>
                    <w:pPr>
                      <w:spacing w:line="240" w:lineRule="auto" w:before="9"/>
                      <w:rPr>
                        <w:sz w:val="17"/>
                      </w:rPr>
                    </w:pPr>
                  </w:p>
                  <w:p>
                    <w:pPr>
                      <w:spacing w:before="0"/>
                      <w:ind w:left="0" w:right="0" w:firstLine="0"/>
                      <w:jc w:val="left"/>
                      <w:rPr>
                        <w:sz w:val="18"/>
                      </w:rPr>
                    </w:pPr>
                    <w:r>
                      <w:rPr>
                        <w:color w:val="010101"/>
                        <w:spacing w:val="7"/>
                        <w:w w:val="110"/>
                        <w:sz w:val="18"/>
                      </w:rPr>
                      <w:t>10</w:t>
                    </w:r>
                  </w:p>
                  <w:p>
                    <w:pPr>
                      <w:spacing w:line="240" w:lineRule="auto" w:before="11"/>
                      <w:rPr>
                        <w:sz w:val="18"/>
                      </w:rPr>
                    </w:pPr>
                  </w:p>
                  <w:p>
                    <w:pPr>
                      <w:spacing w:before="0"/>
                      <w:ind w:left="115" w:right="0" w:firstLine="0"/>
                      <w:jc w:val="left"/>
                      <w:rPr>
                        <w:sz w:val="18"/>
                      </w:rPr>
                    </w:pPr>
                    <w:r>
                      <w:rPr>
                        <w:color w:val="010101"/>
                        <w:w w:val="108"/>
                        <w:sz w:val="18"/>
                      </w:rPr>
                      <w:t>0</w:t>
                    </w:r>
                  </w:p>
                  <w:p>
                    <w:pPr>
                      <w:spacing w:before="54"/>
                      <w:ind w:left="164" w:right="0" w:firstLine="0"/>
                      <w:jc w:val="left"/>
                      <w:rPr>
                        <w:sz w:val="18"/>
                      </w:rPr>
                    </w:pPr>
                    <w:r>
                      <w:rPr>
                        <w:color w:val="010101"/>
                        <w:w w:val="110"/>
                        <w:sz w:val="18"/>
                      </w:rPr>
                      <w:t>1950</w:t>
                    </w:r>
                  </w:p>
                </w:txbxContent>
              </v:textbox>
              <w10:wrap type="none"/>
            </v:shape>
            <v:shape style="position:absolute;left:1519;top:4765;width:501;height:179" type="#_x0000_t202" filled="false" stroked="false">
              <v:textbox inset="0,0,0,0">
                <w:txbxContent>
                  <w:p>
                    <w:pPr>
                      <w:spacing w:line="177" w:lineRule="exact" w:before="0"/>
                      <w:ind w:left="0" w:right="0" w:firstLine="0"/>
                      <w:jc w:val="left"/>
                      <w:rPr>
                        <w:sz w:val="18"/>
                      </w:rPr>
                    </w:pPr>
                    <w:r>
                      <w:rPr>
                        <w:color w:val="010101"/>
                        <w:w w:val="110"/>
                        <w:sz w:val="18"/>
                      </w:rPr>
                      <w:t>1960</w:t>
                    </w:r>
                  </w:p>
                </w:txbxContent>
              </v:textbox>
              <w10:wrap type="none"/>
            </v:shape>
            <v:shape style="position:absolute;left:2672;top:4765;width:501;height:179" type="#_x0000_t202" filled="false" stroked="false">
              <v:textbox inset="0,0,0,0">
                <w:txbxContent>
                  <w:p>
                    <w:pPr>
                      <w:spacing w:line="177" w:lineRule="exact" w:before="0"/>
                      <w:ind w:left="0" w:right="0" w:firstLine="0"/>
                      <w:jc w:val="left"/>
                      <w:rPr>
                        <w:sz w:val="18"/>
                      </w:rPr>
                    </w:pPr>
                    <w:r>
                      <w:rPr>
                        <w:color w:val="010101"/>
                        <w:w w:val="110"/>
                        <w:sz w:val="18"/>
                      </w:rPr>
                      <w:t>1970</w:t>
                    </w:r>
                  </w:p>
                </w:txbxContent>
              </v:textbox>
              <w10:wrap type="none"/>
            </v:shape>
            <v:shape style="position:absolute;left:3825;top:4765;width:501;height:179" type="#_x0000_t202" filled="false" stroked="false">
              <v:textbox inset="0,0,0,0">
                <w:txbxContent>
                  <w:p>
                    <w:pPr>
                      <w:spacing w:line="177" w:lineRule="exact" w:before="0"/>
                      <w:ind w:left="0" w:right="0" w:firstLine="0"/>
                      <w:jc w:val="left"/>
                      <w:rPr>
                        <w:sz w:val="18"/>
                      </w:rPr>
                    </w:pPr>
                    <w:r>
                      <w:rPr>
                        <w:color w:val="010101"/>
                        <w:w w:val="110"/>
                        <w:sz w:val="18"/>
                      </w:rPr>
                      <w:t>1980</w:t>
                    </w:r>
                  </w:p>
                </w:txbxContent>
              </v:textbox>
              <w10:wrap type="none"/>
            </v:shape>
            <v:shape style="position:absolute;left:4961;top:4765;width:501;height:179" type="#_x0000_t202" filled="false" stroked="false">
              <v:textbox inset="0,0,0,0">
                <w:txbxContent>
                  <w:p>
                    <w:pPr>
                      <w:spacing w:line="177" w:lineRule="exact" w:before="0"/>
                      <w:ind w:left="0" w:right="0" w:firstLine="0"/>
                      <w:jc w:val="left"/>
                      <w:rPr>
                        <w:sz w:val="18"/>
                      </w:rPr>
                    </w:pPr>
                    <w:r>
                      <w:rPr>
                        <w:color w:val="010101"/>
                        <w:w w:val="110"/>
                        <w:sz w:val="18"/>
                      </w:rPr>
                      <w:t>1990</w:t>
                    </w:r>
                  </w:p>
                </w:txbxContent>
              </v:textbox>
              <w10:wrap type="none"/>
            </v:shape>
            <v:shape style="position:absolute;left:6114;top:4765;width:501;height:179" type="#_x0000_t202" filled="false" stroked="false">
              <v:textbox inset="0,0,0,0">
                <w:txbxContent>
                  <w:p>
                    <w:pPr>
                      <w:spacing w:line="177" w:lineRule="exact" w:before="0"/>
                      <w:ind w:left="0" w:right="0" w:firstLine="0"/>
                      <w:jc w:val="left"/>
                      <w:rPr>
                        <w:sz w:val="18"/>
                      </w:rPr>
                    </w:pPr>
                    <w:r>
                      <w:rPr>
                        <w:color w:val="010101"/>
                        <w:w w:val="110"/>
                        <w:sz w:val="18"/>
                      </w:rPr>
                      <w:t>2000</w:t>
                    </w:r>
                  </w:p>
                </w:txbxContent>
              </v:textbox>
              <w10:wrap type="none"/>
            </v:shape>
            <v:shape style="position:absolute;left:7267;top:4765;width:501;height:179" type="#_x0000_t202" filled="false" stroked="false">
              <v:textbox inset="0,0,0,0">
                <w:txbxContent>
                  <w:p>
                    <w:pPr>
                      <w:spacing w:line="177" w:lineRule="exact" w:before="0"/>
                      <w:ind w:left="0" w:right="0" w:firstLine="0"/>
                      <w:jc w:val="left"/>
                      <w:rPr>
                        <w:sz w:val="18"/>
                      </w:rPr>
                    </w:pPr>
                    <w:r>
                      <w:rPr>
                        <w:color w:val="010101"/>
                        <w:w w:val="110"/>
                        <w:sz w:val="18"/>
                      </w:rPr>
                      <w:t>2010</w:t>
                    </w:r>
                  </w:p>
                </w:txbxContent>
              </v:textbox>
              <w10:wrap type="none"/>
            </v:shape>
            <v:shape style="position:absolute;left:729;top:5135;width:6685;height:316" type="#_x0000_t202" filled="false" stroked="true" strokeweight=".458134pt" strokecolor="#010101">
              <v:textbox inset="0,0,0,0">
                <w:txbxContent>
                  <w:p>
                    <w:pPr>
                      <w:tabs>
                        <w:tab w:pos="2235" w:val="left" w:leader="none"/>
                        <w:tab w:pos="3849" w:val="left" w:leader="none"/>
                        <w:tab w:pos="5479" w:val="left" w:leader="none"/>
                      </w:tabs>
                      <w:spacing w:before="61"/>
                      <w:ind w:left="571" w:right="0" w:firstLine="0"/>
                      <w:jc w:val="left"/>
                      <w:rPr>
                        <w:sz w:val="18"/>
                      </w:rPr>
                    </w:pPr>
                    <w:r>
                      <w:rPr>
                        <w:color w:val="010101"/>
                        <w:w w:val="110"/>
                        <w:sz w:val="18"/>
                      </w:rPr>
                      <w:t>W</w:t>
                    </w:r>
                    <w:r>
                      <w:rPr>
                        <w:color w:val="010101"/>
                        <w:spacing w:val="-16"/>
                        <w:w w:val="110"/>
                        <w:sz w:val="18"/>
                      </w:rPr>
                      <w:t> </w:t>
                    </w:r>
                    <w:r>
                      <w:rPr>
                        <w:color w:val="010101"/>
                        <w:spacing w:val="11"/>
                        <w:w w:val="110"/>
                        <w:sz w:val="18"/>
                      </w:rPr>
                      <w:t>FS</w:t>
                    </w:r>
                    <w:r>
                      <w:rPr>
                        <w:color w:val="010101"/>
                        <w:spacing w:val="-30"/>
                        <w:w w:val="110"/>
                        <w:sz w:val="18"/>
                      </w:rPr>
                      <w:t> </w:t>
                    </w:r>
                    <w:r>
                      <w:rPr>
                        <w:color w:val="010101"/>
                        <w:spacing w:val="12"/>
                        <w:w w:val="110"/>
                        <w:sz w:val="18"/>
                      </w:rPr>
                      <w:t>77q5d</w:t>
                      <w:tab/>
                      <w:t>DHS</w:t>
                    </w:r>
                    <w:r>
                      <w:rPr>
                        <w:color w:val="010101"/>
                        <w:spacing w:val="-30"/>
                        <w:w w:val="110"/>
                        <w:sz w:val="18"/>
                      </w:rPr>
                      <w:t> </w:t>
                    </w:r>
                    <w:r>
                      <w:rPr>
                        <w:color w:val="010101"/>
                        <w:spacing w:val="12"/>
                        <w:w w:val="110"/>
                        <w:sz w:val="18"/>
                      </w:rPr>
                      <w:t>87q5d</w:t>
                      <w:tab/>
                    </w:r>
                    <w:r>
                      <w:rPr>
                        <w:color w:val="010101"/>
                        <w:w w:val="110"/>
                        <w:sz w:val="18"/>
                      </w:rPr>
                      <w:t>M</w:t>
                    </w:r>
                    <w:r>
                      <w:rPr>
                        <w:color w:val="010101"/>
                        <w:spacing w:val="-26"/>
                        <w:w w:val="110"/>
                        <w:sz w:val="18"/>
                      </w:rPr>
                      <w:t> </w:t>
                    </w:r>
                    <w:r>
                      <w:rPr>
                        <w:color w:val="010101"/>
                        <w:spacing w:val="6"/>
                        <w:w w:val="110"/>
                        <w:sz w:val="18"/>
                      </w:rPr>
                      <w:t>ICS</w:t>
                    </w:r>
                    <w:r>
                      <w:rPr>
                        <w:color w:val="010101"/>
                        <w:spacing w:val="-30"/>
                        <w:w w:val="110"/>
                        <w:sz w:val="18"/>
                      </w:rPr>
                      <w:t> </w:t>
                    </w:r>
                    <w:r>
                      <w:rPr>
                        <w:color w:val="010101"/>
                        <w:spacing w:val="12"/>
                        <w:w w:val="110"/>
                        <w:sz w:val="18"/>
                      </w:rPr>
                      <w:t>00q5i</w:t>
                      <w:tab/>
                    </w:r>
                    <w:r>
                      <w:rPr>
                        <w:color w:val="010101"/>
                        <w:w w:val="110"/>
                        <w:sz w:val="18"/>
                      </w:rPr>
                      <w:t>M</w:t>
                    </w:r>
                    <w:r>
                      <w:rPr>
                        <w:color w:val="010101"/>
                        <w:spacing w:val="-27"/>
                        <w:w w:val="110"/>
                        <w:sz w:val="18"/>
                      </w:rPr>
                      <w:t> </w:t>
                    </w:r>
                    <w:r>
                      <w:rPr>
                        <w:color w:val="010101"/>
                        <w:spacing w:val="6"/>
                        <w:w w:val="110"/>
                        <w:sz w:val="18"/>
                      </w:rPr>
                      <w:t>ICS</w:t>
                    </w:r>
                    <w:r>
                      <w:rPr>
                        <w:color w:val="010101"/>
                        <w:spacing w:val="-29"/>
                        <w:w w:val="110"/>
                        <w:sz w:val="18"/>
                      </w:rPr>
                      <w:t> </w:t>
                    </w:r>
                    <w:r>
                      <w:rPr>
                        <w:color w:val="010101"/>
                        <w:spacing w:val="12"/>
                        <w:w w:val="110"/>
                        <w:sz w:val="18"/>
                      </w:rPr>
                      <w:t>06q5i</w:t>
                    </w:r>
                  </w:p>
                </w:txbxContent>
              </v:textbox>
              <v:stroke dashstyle="solid"/>
              <w10:wrap type="none"/>
            </v:shape>
          </v:group>
        </w:pict>
      </w:r>
      <w:r>
        <w:rPr>
          <w:sz w:val="20"/>
        </w:rPr>
      </w:r>
    </w:p>
    <w:p>
      <w:pPr>
        <w:spacing w:before="26"/>
        <w:ind w:left="986" w:right="391" w:firstLine="0"/>
        <w:jc w:val="center"/>
        <w:rPr>
          <w:rFonts w:ascii="Times New Roman"/>
          <w:sz w:val="16"/>
        </w:rPr>
      </w:pPr>
      <w:r>
        <w:rPr>
          <w:rFonts w:ascii="Times New Roman"/>
          <w:w w:val="115"/>
          <w:sz w:val="16"/>
        </w:rPr>
        <w:t>*  Sources of data are:</w:t>
      </w:r>
    </w:p>
    <w:p>
      <w:pPr>
        <w:spacing w:before="14"/>
        <w:ind w:left="986" w:right="391" w:firstLine="0"/>
        <w:jc w:val="center"/>
        <w:rPr>
          <w:rFonts w:ascii="Times New Roman"/>
          <w:sz w:val="16"/>
        </w:rPr>
      </w:pPr>
      <w:r>
        <w:rPr>
          <w:rFonts w:ascii="Times New Roman"/>
          <w:w w:val="120"/>
          <w:sz w:val="16"/>
        </w:rPr>
        <w:t>World Fertility Survey 1977; Demographic and Health Survey 1987; MICS 2000; MICS 2006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spacing w:after="0"/>
        <w:rPr>
          <w:rFonts w:ascii="Times New Roman"/>
          <w:sz w:val="16"/>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815488" filled="true" fillcolor="#d4e9f9" stroked="false">
            <v:fill type="solid"/>
            <w10:wrap type="none"/>
          </v:rect>
        </w:pict>
      </w:r>
      <w:r>
        <w:rPr/>
        <w:pict>
          <v:rect style="position:absolute;margin-left:0pt;margin-top:.000052pt;width:.607031pt;height:791.999948pt;mso-position-horizontal-relative:page;mso-position-vertical-relative:page;z-index:15781376"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814464" filled="true" fillcolor="#d4e9f9" stroked="false">
            <v:fill type="solid"/>
            <w10:wrap type="none"/>
          </v:rect>
        </w:pict>
      </w:r>
      <w:r>
        <w:rPr/>
        <w:pict>
          <v:group style="position:absolute;margin-left:0pt;margin-top:0pt;width:612pt;height:388.3pt;mso-position-horizontal-relative:page;mso-position-vertical-relative:page;z-index:15782912" coordorigin="0,0" coordsize="12240,7766">
            <v:shape style="position:absolute;left:0;top:1040;width:10800;height:6726" type="#_x0000_t75" stroked="false">
              <v:imagedata r:id="rId65" o:title=""/>
            </v:shape>
            <v:shape style="position:absolute;left:0;top:0;width:12240;height:960" type="#_x0000_t75" stroked="false">
              <v:imagedata r:id="rId66" o:title=""/>
            </v:shape>
            <v:rect style="position:absolute;left:0;top:948;width:10800;height:578" filled="true" fillcolor="#0060ae" stroked="false">
              <v:fill type="solid"/>
            </v:rect>
            <v:shape style="position:absolute;left:1008;top:945;width:3363;height:534" type="#_x0000_t202" filled="false" stroked="false">
              <v:textbox inset="0,0,0,0">
                <w:txbxContent>
                  <w:p>
                    <w:pPr>
                      <w:tabs>
                        <w:tab w:pos="740" w:val="left" w:leader="none"/>
                      </w:tabs>
                      <w:spacing w:line="529" w:lineRule="exact" w:before="0"/>
                      <w:ind w:left="0" w:right="0" w:firstLine="0"/>
                      <w:jc w:val="left"/>
                      <w:rPr>
                        <w:rFonts w:ascii="Times New Roman"/>
                        <w:b/>
                        <w:sz w:val="48"/>
                      </w:rPr>
                    </w:pPr>
                    <w:r>
                      <w:rPr>
                        <w:rFonts w:ascii="Times New Roman"/>
                        <w:b/>
                        <w:color w:val="FFFFFF"/>
                        <w:spacing w:val="-42"/>
                        <w:w w:val="106"/>
                        <w:sz w:val="48"/>
                      </w:rPr>
                      <w:t>V</w:t>
                    </w:r>
                    <w:r>
                      <w:rPr>
                        <w:rFonts w:ascii="Times New Roman"/>
                        <w:b/>
                        <w:color w:val="FFFFFF"/>
                        <w:w w:val="122"/>
                        <w:sz w:val="48"/>
                      </w:rPr>
                      <w:t>.</w:t>
                    </w:r>
                    <w:r>
                      <w:rPr>
                        <w:rFonts w:ascii="Times New Roman"/>
                        <w:color w:val="FFFFFF"/>
                        <w:sz w:val="48"/>
                      </w:rPr>
                      <w:tab/>
                    </w:r>
                    <w:r>
                      <w:rPr>
                        <w:rFonts w:ascii="Times New Roman"/>
                        <w:b/>
                        <w:color w:val="FFFFFF"/>
                        <w:spacing w:val="-2"/>
                        <w:w w:val="120"/>
                        <w:sz w:val="48"/>
                      </w:rPr>
                      <w:t>N</w:t>
                    </w:r>
                    <w:r>
                      <w:rPr>
                        <w:rFonts w:ascii="Times New Roman"/>
                        <w:b/>
                        <w:smallCaps/>
                        <w:color w:val="FFFFFF"/>
                        <w:spacing w:val="-1"/>
                        <w:w w:val="115"/>
                        <w:sz w:val="48"/>
                      </w:rPr>
                      <w:t>ut</w:t>
                    </w:r>
                    <w:r>
                      <w:rPr>
                        <w:rFonts w:ascii="Times New Roman"/>
                        <w:b/>
                        <w:smallCaps/>
                        <w:color w:val="FFFFFF"/>
                        <w:w w:val="115"/>
                        <w:sz w:val="48"/>
                      </w:rPr>
                      <w:t>r</w:t>
                    </w:r>
                    <w:r>
                      <w:rPr>
                        <w:rFonts w:ascii="Times New Roman"/>
                        <w:b/>
                        <w:smallCaps/>
                        <w:color w:val="FFFFFF"/>
                        <w:w w:val="110"/>
                        <w:sz w:val="48"/>
                      </w:rPr>
                      <w:t>ition</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22"/>
        <w:ind w:left="1008" w:right="0" w:firstLine="0"/>
        <w:jc w:val="left"/>
        <w:rPr>
          <w:rFonts w:ascii="Trebuchet MS"/>
          <w:b/>
          <w:i/>
          <w:sz w:val="28"/>
        </w:rPr>
      </w:pPr>
      <w:r>
        <w:rPr>
          <w:rFonts w:ascii="Trebuchet MS"/>
          <w:b/>
          <w:i/>
          <w:color w:val="0060AE"/>
          <w:sz w:val="28"/>
        </w:rPr>
        <w:t>Breastfeeding</w:t>
      </w:r>
    </w:p>
    <w:p>
      <w:pPr>
        <w:pStyle w:val="BodyText"/>
        <w:spacing w:line="278" w:lineRule="auto" w:before="278"/>
        <w:ind w:left="1008" w:right="1436"/>
        <w:jc w:val="both"/>
      </w:pPr>
      <w:r>
        <w:rPr/>
        <w:t>Breastfeeding for the first few years of life protects children from infection, provides an ideal source of nutrients, and is economical and safe. However, many mothers stop breastfeeding </w:t>
      </w:r>
      <w:r>
        <w:rPr>
          <w:rFonts w:ascii="Trebuchet MS"/>
        </w:rPr>
        <w:t>too</w:t>
      </w:r>
      <w:r>
        <w:rPr>
          <w:rFonts w:ascii="Trebuchet MS"/>
          <w:spacing w:val="-8"/>
        </w:rPr>
        <w:t> </w:t>
      </w:r>
      <w:r>
        <w:rPr>
          <w:rFonts w:ascii="Trebuchet MS"/>
        </w:rPr>
        <w:t>soon</w:t>
      </w:r>
      <w:r>
        <w:rPr>
          <w:rFonts w:ascii="Trebuchet MS"/>
          <w:spacing w:val="-8"/>
        </w:rPr>
        <w:t> </w:t>
      </w:r>
      <w:r>
        <w:rPr>
          <w:rFonts w:ascii="Trebuchet MS"/>
        </w:rPr>
        <w:t>and</w:t>
      </w:r>
      <w:r>
        <w:rPr>
          <w:rFonts w:ascii="Trebuchet MS"/>
          <w:spacing w:val="-8"/>
        </w:rPr>
        <w:t> </w:t>
      </w:r>
      <w:r>
        <w:rPr>
          <w:rFonts w:ascii="Trebuchet MS"/>
        </w:rPr>
        <w:t>there</w:t>
      </w:r>
      <w:r>
        <w:rPr>
          <w:rFonts w:ascii="Trebuchet MS"/>
          <w:spacing w:val="-7"/>
        </w:rPr>
        <w:t> </w:t>
      </w:r>
      <w:r>
        <w:rPr>
          <w:rFonts w:ascii="Trebuchet MS"/>
        </w:rPr>
        <w:t>are</w:t>
      </w:r>
      <w:r>
        <w:rPr>
          <w:rFonts w:ascii="Trebuchet MS"/>
          <w:spacing w:val="-8"/>
        </w:rPr>
        <w:t> </w:t>
      </w:r>
      <w:r>
        <w:rPr>
          <w:rFonts w:ascii="Trebuchet MS"/>
        </w:rPr>
        <w:t>often</w:t>
      </w:r>
      <w:r>
        <w:rPr>
          <w:rFonts w:ascii="Trebuchet MS"/>
          <w:spacing w:val="-8"/>
        </w:rPr>
        <w:t> </w:t>
      </w:r>
      <w:r>
        <w:rPr>
          <w:rFonts w:ascii="Trebuchet MS"/>
        </w:rPr>
        <w:t>pressures</w:t>
      </w:r>
      <w:r>
        <w:rPr>
          <w:rFonts w:ascii="Trebuchet MS"/>
          <w:spacing w:val="-7"/>
        </w:rPr>
        <w:t> </w:t>
      </w:r>
      <w:r>
        <w:rPr>
          <w:rFonts w:ascii="Trebuchet MS"/>
        </w:rPr>
        <w:t>to</w:t>
      </w:r>
      <w:r>
        <w:rPr>
          <w:rFonts w:ascii="Trebuchet MS"/>
          <w:spacing w:val="-8"/>
        </w:rPr>
        <w:t> </w:t>
      </w:r>
      <w:r>
        <w:rPr>
          <w:rFonts w:ascii="Trebuchet MS"/>
        </w:rPr>
        <w:t>switch</w:t>
      </w:r>
      <w:r>
        <w:rPr>
          <w:rFonts w:ascii="Trebuchet MS"/>
          <w:spacing w:val="-8"/>
        </w:rPr>
        <w:t> </w:t>
      </w:r>
      <w:r>
        <w:rPr>
          <w:rFonts w:ascii="Trebuchet MS"/>
        </w:rPr>
        <w:t>to</w:t>
      </w:r>
      <w:r>
        <w:rPr>
          <w:rFonts w:ascii="Trebuchet MS"/>
          <w:spacing w:val="-7"/>
        </w:rPr>
        <w:t> </w:t>
      </w:r>
      <w:r>
        <w:rPr>
          <w:rFonts w:ascii="Trebuchet MS"/>
        </w:rPr>
        <w:t>infant</w:t>
      </w:r>
      <w:r>
        <w:rPr>
          <w:rFonts w:ascii="Trebuchet MS"/>
          <w:spacing w:val="-8"/>
        </w:rPr>
        <w:t> </w:t>
      </w:r>
      <w:r>
        <w:rPr>
          <w:rFonts w:ascii="Trebuchet MS"/>
        </w:rPr>
        <w:t>formula,</w:t>
      </w:r>
      <w:r>
        <w:rPr>
          <w:rFonts w:ascii="Trebuchet MS"/>
          <w:spacing w:val="-8"/>
        </w:rPr>
        <w:t> </w:t>
      </w:r>
      <w:r>
        <w:rPr>
          <w:rFonts w:ascii="Trebuchet MS"/>
        </w:rPr>
        <w:t>which</w:t>
      </w:r>
      <w:r>
        <w:rPr>
          <w:rFonts w:ascii="Trebuchet MS"/>
          <w:spacing w:val="-8"/>
        </w:rPr>
        <w:t> </w:t>
      </w:r>
      <w:r>
        <w:rPr>
          <w:rFonts w:ascii="Trebuchet MS"/>
        </w:rPr>
        <w:t>can</w:t>
      </w:r>
      <w:r>
        <w:rPr>
          <w:rFonts w:ascii="Trebuchet MS"/>
          <w:spacing w:val="-7"/>
        </w:rPr>
        <w:t> </w:t>
      </w:r>
      <w:r>
        <w:rPr>
          <w:rFonts w:ascii="Trebuchet MS"/>
        </w:rPr>
        <w:t>contribute</w:t>
      </w:r>
      <w:r>
        <w:rPr>
          <w:rFonts w:ascii="Trebuchet MS"/>
          <w:spacing w:val="-8"/>
        </w:rPr>
        <w:t> </w:t>
      </w:r>
      <w:r>
        <w:rPr>
          <w:rFonts w:ascii="Trebuchet MS"/>
        </w:rPr>
        <w:t>to growth faltering and micronutrient malnutrition and is unsafe if clean water is not readily </w:t>
      </w:r>
      <w:r>
        <w:rPr/>
        <w:t>available.</w:t>
      </w:r>
      <w:r>
        <w:rPr>
          <w:spacing w:val="-5"/>
        </w:rPr>
        <w:t> </w:t>
      </w:r>
      <w:r>
        <w:rPr/>
        <w:t>The</w:t>
      </w:r>
      <w:r>
        <w:rPr>
          <w:spacing w:val="-4"/>
        </w:rPr>
        <w:t> </w:t>
      </w:r>
      <w:r>
        <w:rPr/>
        <w:t>World</w:t>
      </w:r>
      <w:r>
        <w:rPr>
          <w:spacing w:val="-4"/>
        </w:rPr>
        <w:t> </w:t>
      </w:r>
      <w:r>
        <w:rPr/>
        <w:t>Fit</w:t>
      </w:r>
      <w:r>
        <w:rPr>
          <w:spacing w:val="-4"/>
        </w:rPr>
        <w:t> </w:t>
      </w:r>
      <w:r>
        <w:rPr/>
        <w:t>for</w:t>
      </w:r>
      <w:r>
        <w:rPr>
          <w:spacing w:val="-4"/>
        </w:rPr>
        <w:t> </w:t>
      </w:r>
      <w:r>
        <w:rPr/>
        <w:t>Children</w:t>
      </w:r>
      <w:r>
        <w:rPr>
          <w:spacing w:val="-4"/>
        </w:rPr>
        <w:t> </w:t>
      </w:r>
      <w:r>
        <w:rPr/>
        <w:t>goal</w:t>
      </w:r>
      <w:r>
        <w:rPr>
          <w:spacing w:val="-4"/>
        </w:rPr>
        <w:t> </w:t>
      </w:r>
      <w:r>
        <w:rPr/>
        <w:t>states</w:t>
      </w:r>
      <w:r>
        <w:rPr>
          <w:spacing w:val="-4"/>
        </w:rPr>
        <w:t> </w:t>
      </w:r>
      <w:r>
        <w:rPr/>
        <w:t>that</w:t>
      </w:r>
      <w:r>
        <w:rPr>
          <w:spacing w:val="-4"/>
        </w:rPr>
        <w:t> </w:t>
      </w:r>
      <w:r>
        <w:rPr/>
        <w:t>children</w:t>
      </w:r>
      <w:r>
        <w:rPr>
          <w:spacing w:val="-4"/>
        </w:rPr>
        <w:t> </w:t>
      </w:r>
      <w:r>
        <w:rPr/>
        <w:t>should</w:t>
      </w:r>
      <w:r>
        <w:rPr>
          <w:spacing w:val="-4"/>
        </w:rPr>
        <w:t> </w:t>
      </w:r>
      <w:r>
        <w:rPr/>
        <w:t>be</w:t>
      </w:r>
      <w:r>
        <w:rPr>
          <w:spacing w:val="-4"/>
        </w:rPr>
        <w:t> </w:t>
      </w:r>
      <w:r>
        <w:rPr/>
        <w:t>exclusively</w:t>
      </w:r>
      <w:r>
        <w:rPr>
          <w:spacing w:val="-5"/>
        </w:rPr>
        <w:t> </w:t>
      </w:r>
      <w:r>
        <w:rPr/>
        <w:t>breastfed </w:t>
      </w:r>
      <w:r>
        <w:rPr>
          <w:rFonts w:ascii="Trebuchet MS"/>
        </w:rPr>
        <w:t>for</w:t>
      </w:r>
      <w:r>
        <w:rPr>
          <w:rFonts w:ascii="Trebuchet MS"/>
          <w:spacing w:val="-44"/>
        </w:rPr>
        <w:t> </w:t>
      </w:r>
      <w:r>
        <w:rPr>
          <w:rFonts w:ascii="Trebuchet MS"/>
        </w:rPr>
        <w:t>6</w:t>
      </w:r>
      <w:r>
        <w:rPr>
          <w:rFonts w:ascii="Trebuchet MS"/>
          <w:spacing w:val="-44"/>
        </w:rPr>
        <w:t> </w:t>
      </w:r>
      <w:r>
        <w:rPr>
          <w:rFonts w:ascii="Trebuchet MS"/>
        </w:rPr>
        <w:t>months</w:t>
      </w:r>
      <w:r>
        <w:rPr>
          <w:rFonts w:ascii="Trebuchet MS"/>
          <w:spacing w:val="-44"/>
        </w:rPr>
        <w:t> </w:t>
      </w:r>
      <w:r>
        <w:rPr>
          <w:rFonts w:ascii="Trebuchet MS"/>
        </w:rPr>
        <w:t>and</w:t>
      </w:r>
      <w:r>
        <w:rPr>
          <w:rFonts w:ascii="Trebuchet MS"/>
          <w:spacing w:val="-44"/>
        </w:rPr>
        <w:t> </w:t>
      </w:r>
      <w:r>
        <w:rPr>
          <w:rFonts w:ascii="Trebuchet MS"/>
        </w:rPr>
        <w:t>continue</w:t>
      </w:r>
      <w:r>
        <w:rPr>
          <w:rFonts w:ascii="Trebuchet MS"/>
          <w:spacing w:val="-43"/>
        </w:rPr>
        <w:t> </w:t>
      </w:r>
      <w:r>
        <w:rPr>
          <w:rFonts w:ascii="Trebuchet MS"/>
        </w:rPr>
        <w:t>to</w:t>
      </w:r>
      <w:r>
        <w:rPr>
          <w:rFonts w:ascii="Trebuchet MS"/>
          <w:spacing w:val="-44"/>
        </w:rPr>
        <w:t> </w:t>
      </w:r>
      <w:r>
        <w:rPr>
          <w:rFonts w:ascii="Trebuchet MS"/>
        </w:rPr>
        <w:t>be</w:t>
      </w:r>
      <w:r>
        <w:rPr>
          <w:rFonts w:ascii="Trebuchet MS"/>
          <w:spacing w:val="-44"/>
        </w:rPr>
        <w:t> </w:t>
      </w:r>
      <w:r>
        <w:rPr>
          <w:rFonts w:ascii="Trebuchet MS"/>
        </w:rPr>
        <w:t>breastfed</w:t>
      </w:r>
      <w:r>
        <w:rPr>
          <w:rFonts w:ascii="Trebuchet MS"/>
          <w:spacing w:val="-44"/>
        </w:rPr>
        <w:t> </w:t>
      </w:r>
      <w:r>
        <w:rPr>
          <w:rFonts w:ascii="Trebuchet MS"/>
        </w:rPr>
        <w:t>with</w:t>
      </w:r>
      <w:r>
        <w:rPr>
          <w:rFonts w:ascii="Trebuchet MS"/>
          <w:spacing w:val="-43"/>
        </w:rPr>
        <w:t> </w:t>
      </w:r>
      <w:r>
        <w:rPr>
          <w:rFonts w:ascii="Trebuchet MS"/>
        </w:rPr>
        <w:t>safe,</w:t>
      </w:r>
      <w:r>
        <w:rPr>
          <w:rFonts w:ascii="Trebuchet MS"/>
          <w:spacing w:val="-44"/>
        </w:rPr>
        <w:t> </w:t>
      </w:r>
      <w:r>
        <w:rPr>
          <w:rFonts w:ascii="Trebuchet MS"/>
        </w:rPr>
        <w:t>appropriate</w:t>
      </w:r>
      <w:r>
        <w:rPr>
          <w:rFonts w:ascii="Trebuchet MS"/>
          <w:spacing w:val="-43"/>
        </w:rPr>
        <w:t> </w:t>
      </w:r>
      <w:r>
        <w:rPr>
          <w:rFonts w:ascii="Trebuchet MS"/>
        </w:rPr>
        <w:t>and</w:t>
      </w:r>
      <w:r>
        <w:rPr>
          <w:rFonts w:ascii="Trebuchet MS"/>
          <w:spacing w:val="-44"/>
        </w:rPr>
        <w:t> </w:t>
      </w:r>
      <w:r>
        <w:rPr>
          <w:rFonts w:ascii="Trebuchet MS"/>
        </w:rPr>
        <w:t>adequate</w:t>
      </w:r>
      <w:r>
        <w:rPr>
          <w:rFonts w:ascii="Trebuchet MS"/>
          <w:spacing w:val="-43"/>
        </w:rPr>
        <w:t> </w:t>
      </w:r>
      <w:r>
        <w:rPr>
          <w:rFonts w:ascii="Trebuchet MS"/>
        </w:rPr>
        <w:t>complementary </w:t>
      </w:r>
      <w:r>
        <w:rPr/>
        <w:t>feeding for up to 2 years of age and</w:t>
      </w:r>
      <w:r>
        <w:rPr>
          <w:spacing w:val="22"/>
        </w:rPr>
        <w:t> </w:t>
      </w:r>
      <w:r>
        <w:rPr/>
        <w:t>beyond.</w:t>
      </w:r>
    </w:p>
    <w:p>
      <w:pPr>
        <w:pStyle w:val="BodyText"/>
        <w:spacing w:before="1"/>
        <w:rPr>
          <w:sz w:val="28"/>
        </w:rPr>
      </w:pPr>
    </w:p>
    <w:p>
      <w:pPr>
        <w:spacing w:before="0"/>
        <w:ind w:left="1008" w:right="0" w:firstLine="0"/>
        <w:jc w:val="left"/>
        <w:rPr>
          <w:rFonts w:ascii="Trebuchet MS"/>
          <w:b/>
          <w:sz w:val="24"/>
        </w:rPr>
      </w:pPr>
      <w:r>
        <w:rPr>
          <w:rFonts w:ascii="Trebuchet MS"/>
          <w:b/>
          <w:w w:val="105"/>
          <w:sz w:val="24"/>
        </w:rPr>
        <w:t>WHO/UNICEF have the following feeding recommendations:</w:t>
      </w:r>
    </w:p>
    <w:p>
      <w:pPr>
        <w:pStyle w:val="BodyText"/>
        <w:spacing w:before="9"/>
        <w:rPr>
          <w:rFonts w:ascii="Trebuchet MS"/>
          <w:b/>
          <w:sz w:val="29"/>
        </w:rPr>
      </w:pPr>
    </w:p>
    <w:p>
      <w:pPr>
        <w:pStyle w:val="ListParagraph"/>
        <w:numPr>
          <w:ilvl w:val="0"/>
          <w:numId w:val="39"/>
        </w:numPr>
        <w:tabs>
          <w:tab w:pos="1727" w:val="left" w:leader="none"/>
          <w:tab w:pos="1728" w:val="left" w:leader="none"/>
        </w:tabs>
        <w:spacing w:line="240" w:lineRule="auto" w:before="0" w:after="0"/>
        <w:ind w:left="1728" w:right="0" w:hanging="360"/>
        <w:jc w:val="left"/>
        <w:rPr>
          <w:sz w:val="24"/>
        </w:rPr>
      </w:pPr>
      <w:r>
        <w:rPr>
          <w:sz w:val="24"/>
        </w:rPr>
        <w:t>Exclusive breastfeeding for first six</w:t>
      </w:r>
      <w:r>
        <w:rPr>
          <w:spacing w:val="8"/>
          <w:sz w:val="24"/>
        </w:rPr>
        <w:t> </w:t>
      </w:r>
      <w:r>
        <w:rPr>
          <w:sz w:val="24"/>
        </w:rPr>
        <w:t>months;</w:t>
      </w:r>
    </w:p>
    <w:p>
      <w:pPr>
        <w:pStyle w:val="ListParagraph"/>
        <w:numPr>
          <w:ilvl w:val="0"/>
          <w:numId w:val="39"/>
        </w:numPr>
        <w:tabs>
          <w:tab w:pos="1727" w:val="left" w:leader="none"/>
          <w:tab w:pos="1728" w:val="left" w:leader="none"/>
        </w:tabs>
        <w:spacing w:line="240" w:lineRule="auto" w:before="186" w:after="0"/>
        <w:ind w:left="1728" w:right="0" w:hanging="360"/>
        <w:jc w:val="left"/>
        <w:rPr>
          <w:rFonts w:ascii="Trebuchet MS" w:hAnsi="Trebuchet MS"/>
          <w:sz w:val="24"/>
        </w:rPr>
      </w:pPr>
      <w:r>
        <w:rPr>
          <w:rFonts w:ascii="Trebuchet MS" w:hAnsi="Trebuchet MS"/>
          <w:sz w:val="24"/>
        </w:rPr>
        <w:t>Continued</w:t>
      </w:r>
      <w:r>
        <w:rPr>
          <w:rFonts w:ascii="Trebuchet MS" w:hAnsi="Trebuchet MS"/>
          <w:spacing w:val="-13"/>
          <w:sz w:val="24"/>
        </w:rPr>
        <w:t> </w:t>
      </w:r>
      <w:r>
        <w:rPr>
          <w:rFonts w:ascii="Trebuchet MS" w:hAnsi="Trebuchet MS"/>
          <w:sz w:val="24"/>
        </w:rPr>
        <w:t>breastfeeding</w:t>
      </w:r>
      <w:r>
        <w:rPr>
          <w:rFonts w:ascii="Trebuchet MS" w:hAnsi="Trebuchet MS"/>
          <w:spacing w:val="-14"/>
          <w:sz w:val="24"/>
        </w:rPr>
        <w:t> </w:t>
      </w:r>
      <w:r>
        <w:rPr>
          <w:rFonts w:ascii="Trebuchet MS" w:hAnsi="Trebuchet MS"/>
          <w:sz w:val="24"/>
        </w:rPr>
        <w:t>for</w:t>
      </w:r>
      <w:r>
        <w:rPr>
          <w:rFonts w:ascii="Trebuchet MS" w:hAnsi="Trebuchet MS"/>
          <w:spacing w:val="-13"/>
          <w:sz w:val="24"/>
        </w:rPr>
        <w:t> </w:t>
      </w:r>
      <w:r>
        <w:rPr>
          <w:rFonts w:ascii="Trebuchet MS" w:hAnsi="Trebuchet MS"/>
          <w:sz w:val="24"/>
        </w:rPr>
        <w:t>two</w:t>
      </w:r>
      <w:r>
        <w:rPr>
          <w:rFonts w:ascii="Trebuchet MS" w:hAnsi="Trebuchet MS"/>
          <w:spacing w:val="-13"/>
          <w:sz w:val="24"/>
        </w:rPr>
        <w:t> </w:t>
      </w:r>
      <w:r>
        <w:rPr>
          <w:rFonts w:ascii="Trebuchet MS" w:hAnsi="Trebuchet MS"/>
          <w:sz w:val="24"/>
        </w:rPr>
        <w:t>years</w:t>
      </w:r>
      <w:r>
        <w:rPr>
          <w:rFonts w:ascii="Trebuchet MS" w:hAnsi="Trebuchet MS"/>
          <w:spacing w:val="-14"/>
          <w:sz w:val="24"/>
        </w:rPr>
        <w:t> </w:t>
      </w:r>
      <w:r>
        <w:rPr>
          <w:rFonts w:ascii="Trebuchet MS" w:hAnsi="Trebuchet MS"/>
          <w:sz w:val="24"/>
        </w:rPr>
        <w:t>or</w:t>
      </w:r>
      <w:r>
        <w:rPr>
          <w:rFonts w:ascii="Trebuchet MS" w:hAnsi="Trebuchet MS"/>
          <w:spacing w:val="-13"/>
          <w:sz w:val="24"/>
        </w:rPr>
        <w:t> </w:t>
      </w:r>
      <w:r>
        <w:rPr>
          <w:rFonts w:ascii="Trebuchet MS" w:hAnsi="Trebuchet MS"/>
          <w:sz w:val="24"/>
        </w:rPr>
        <w:t>more;</w:t>
      </w:r>
    </w:p>
    <w:p>
      <w:pPr>
        <w:pStyle w:val="ListParagraph"/>
        <w:numPr>
          <w:ilvl w:val="0"/>
          <w:numId w:val="39"/>
        </w:numPr>
        <w:tabs>
          <w:tab w:pos="1727" w:val="left" w:leader="none"/>
          <w:tab w:pos="1728" w:val="left" w:leader="none"/>
        </w:tabs>
        <w:spacing w:line="240" w:lineRule="auto" w:before="185" w:after="0"/>
        <w:ind w:left="1728" w:right="0" w:hanging="360"/>
        <w:jc w:val="left"/>
        <w:rPr>
          <w:rFonts w:ascii="Trebuchet MS" w:hAnsi="Trebuchet MS"/>
          <w:sz w:val="24"/>
        </w:rPr>
      </w:pPr>
      <w:r>
        <w:rPr>
          <w:rFonts w:ascii="Trebuchet MS" w:hAnsi="Trebuchet MS"/>
          <w:sz w:val="24"/>
        </w:rPr>
        <w:t>Safe,</w:t>
      </w:r>
      <w:r>
        <w:rPr>
          <w:rFonts w:ascii="Trebuchet MS" w:hAnsi="Trebuchet MS"/>
          <w:spacing w:val="-14"/>
          <w:sz w:val="24"/>
        </w:rPr>
        <w:t> </w:t>
      </w:r>
      <w:r>
        <w:rPr>
          <w:rFonts w:ascii="Trebuchet MS" w:hAnsi="Trebuchet MS"/>
          <w:sz w:val="24"/>
        </w:rPr>
        <w:t>appropriate</w:t>
      </w:r>
      <w:r>
        <w:rPr>
          <w:rFonts w:ascii="Trebuchet MS" w:hAnsi="Trebuchet MS"/>
          <w:spacing w:val="-14"/>
          <w:sz w:val="24"/>
        </w:rPr>
        <w:t> </w:t>
      </w:r>
      <w:r>
        <w:rPr>
          <w:rFonts w:ascii="Trebuchet MS" w:hAnsi="Trebuchet MS"/>
          <w:sz w:val="24"/>
        </w:rPr>
        <w:t>and</w:t>
      </w:r>
      <w:r>
        <w:rPr>
          <w:rFonts w:ascii="Trebuchet MS" w:hAnsi="Trebuchet MS"/>
          <w:spacing w:val="-14"/>
          <w:sz w:val="24"/>
        </w:rPr>
        <w:t> </w:t>
      </w:r>
      <w:r>
        <w:rPr>
          <w:rFonts w:ascii="Trebuchet MS" w:hAnsi="Trebuchet MS"/>
          <w:sz w:val="24"/>
        </w:rPr>
        <w:t>adequate</w:t>
      </w:r>
      <w:r>
        <w:rPr>
          <w:rFonts w:ascii="Trebuchet MS" w:hAnsi="Trebuchet MS"/>
          <w:spacing w:val="-14"/>
          <w:sz w:val="24"/>
        </w:rPr>
        <w:t> </w:t>
      </w:r>
      <w:r>
        <w:rPr>
          <w:rFonts w:ascii="Trebuchet MS" w:hAnsi="Trebuchet MS"/>
          <w:sz w:val="24"/>
        </w:rPr>
        <w:t>complementary</w:t>
      </w:r>
      <w:r>
        <w:rPr>
          <w:rFonts w:ascii="Trebuchet MS" w:hAnsi="Trebuchet MS"/>
          <w:spacing w:val="-14"/>
          <w:sz w:val="24"/>
        </w:rPr>
        <w:t> </w:t>
      </w:r>
      <w:r>
        <w:rPr>
          <w:rFonts w:ascii="Trebuchet MS" w:hAnsi="Trebuchet MS"/>
          <w:sz w:val="24"/>
        </w:rPr>
        <w:t>foods</w:t>
      </w:r>
      <w:r>
        <w:rPr>
          <w:rFonts w:ascii="Trebuchet MS" w:hAnsi="Trebuchet MS"/>
          <w:spacing w:val="-13"/>
          <w:sz w:val="24"/>
        </w:rPr>
        <w:t> </w:t>
      </w:r>
      <w:r>
        <w:rPr>
          <w:rFonts w:ascii="Trebuchet MS" w:hAnsi="Trebuchet MS"/>
          <w:sz w:val="24"/>
        </w:rPr>
        <w:t>beginning</w:t>
      </w:r>
      <w:r>
        <w:rPr>
          <w:rFonts w:ascii="Trebuchet MS" w:hAnsi="Trebuchet MS"/>
          <w:spacing w:val="-15"/>
          <w:sz w:val="24"/>
        </w:rPr>
        <w:t> </w:t>
      </w:r>
      <w:r>
        <w:rPr>
          <w:rFonts w:ascii="Trebuchet MS" w:hAnsi="Trebuchet MS"/>
          <w:sz w:val="24"/>
        </w:rPr>
        <w:t>at</w:t>
      </w:r>
      <w:r>
        <w:rPr>
          <w:rFonts w:ascii="Trebuchet MS" w:hAnsi="Trebuchet MS"/>
          <w:spacing w:val="-14"/>
          <w:sz w:val="24"/>
        </w:rPr>
        <w:t> </w:t>
      </w:r>
      <w:r>
        <w:rPr>
          <w:rFonts w:ascii="Trebuchet MS" w:hAnsi="Trebuchet MS"/>
          <w:sz w:val="24"/>
        </w:rPr>
        <w:t>6</w:t>
      </w:r>
      <w:r>
        <w:rPr>
          <w:rFonts w:ascii="Trebuchet MS" w:hAnsi="Trebuchet MS"/>
          <w:spacing w:val="-14"/>
          <w:sz w:val="24"/>
        </w:rPr>
        <w:t> </w:t>
      </w:r>
      <w:r>
        <w:rPr>
          <w:rFonts w:ascii="Trebuchet MS" w:hAnsi="Trebuchet MS"/>
          <w:sz w:val="24"/>
        </w:rPr>
        <w:t>months;</w:t>
      </w:r>
    </w:p>
    <w:p>
      <w:pPr>
        <w:pStyle w:val="ListParagraph"/>
        <w:numPr>
          <w:ilvl w:val="0"/>
          <w:numId w:val="39"/>
        </w:numPr>
        <w:tabs>
          <w:tab w:pos="1727" w:val="left" w:leader="none"/>
          <w:tab w:pos="1728" w:val="left" w:leader="none"/>
        </w:tabs>
        <w:spacing w:line="278" w:lineRule="auto" w:before="186" w:after="0"/>
        <w:ind w:left="1728" w:right="1437" w:hanging="360"/>
        <w:jc w:val="left"/>
        <w:rPr>
          <w:sz w:val="24"/>
        </w:rPr>
      </w:pPr>
      <w:r>
        <w:rPr>
          <w:sz w:val="24"/>
        </w:rPr>
        <w:t>Frequency of complementary feeding: 2 times per day for 6-8 month olds; 3 times per day for 9-11 month</w:t>
      </w:r>
      <w:r>
        <w:rPr>
          <w:spacing w:val="9"/>
          <w:sz w:val="24"/>
        </w:rPr>
        <w:t> </w:t>
      </w:r>
      <w:r>
        <w:rPr>
          <w:sz w:val="24"/>
        </w:rPr>
        <w:t>olds.</w:t>
      </w:r>
    </w:p>
    <w:p>
      <w:pPr>
        <w:pStyle w:val="BodyText"/>
        <w:rPr>
          <w:sz w:val="20"/>
        </w:rPr>
      </w:pPr>
    </w:p>
    <w:p>
      <w:pPr>
        <w:pStyle w:val="BodyText"/>
        <w:rPr>
          <w:sz w:val="20"/>
        </w:rPr>
      </w:pPr>
    </w:p>
    <w:p>
      <w:pPr>
        <w:pStyle w:val="BodyText"/>
        <w:rPr>
          <w:sz w:val="20"/>
        </w:rPr>
      </w:pPr>
    </w:p>
    <w:p>
      <w:pPr>
        <w:pStyle w:val="BodyText"/>
        <w:spacing w:before="2"/>
        <w:rPr>
          <w:sz w:val="18"/>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before="102"/>
        <w:ind w:left="1440"/>
        <w:jc w:val="both"/>
      </w:pPr>
      <w:r>
        <w:rPr/>
        <w:t>It is also recommended that breastfeeding be initiated within one hour of birth.</w:t>
      </w:r>
    </w:p>
    <w:p>
      <w:pPr>
        <w:pStyle w:val="BodyText"/>
        <w:spacing w:before="9"/>
        <w:rPr>
          <w:sz w:val="31"/>
        </w:rPr>
      </w:pPr>
    </w:p>
    <w:p>
      <w:pPr>
        <w:spacing w:before="1"/>
        <w:ind w:left="1440" w:right="0" w:firstLine="0"/>
        <w:jc w:val="both"/>
        <w:rPr>
          <w:rFonts w:ascii="Trebuchet MS"/>
          <w:b/>
          <w:sz w:val="24"/>
        </w:rPr>
      </w:pPr>
      <w:r>
        <w:rPr>
          <w:rFonts w:ascii="Trebuchet MS"/>
          <w:b/>
          <w:sz w:val="24"/>
        </w:rPr>
        <w:t>The indicators of recommended child feeding practices are as follows:</w:t>
      </w:r>
    </w:p>
    <w:p>
      <w:pPr>
        <w:pStyle w:val="BodyText"/>
        <w:spacing w:before="8"/>
        <w:rPr>
          <w:rFonts w:ascii="Trebuchet MS"/>
          <w:b/>
          <w:sz w:val="29"/>
        </w:rPr>
      </w:pPr>
    </w:p>
    <w:p>
      <w:pPr>
        <w:pStyle w:val="ListParagraph"/>
        <w:numPr>
          <w:ilvl w:val="1"/>
          <w:numId w:val="39"/>
        </w:numPr>
        <w:tabs>
          <w:tab w:pos="2159" w:val="left" w:leader="none"/>
          <w:tab w:pos="2160" w:val="left" w:leader="none"/>
        </w:tabs>
        <w:spacing w:line="240" w:lineRule="auto" w:before="0" w:after="0"/>
        <w:ind w:left="2160" w:right="0" w:hanging="360"/>
        <w:jc w:val="left"/>
        <w:rPr>
          <w:sz w:val="24"/>
        </w:rPr>
      </w:pPr>
      <w:r>
        <w:rPr>
          <w:sz w:val="24"/>
        </w:rPr>
        <w:t>Exclusive breastfeeding rate (&lt; 6 months &amp; &lt; 4</w:t>
      </w:r>
      <w:r>
        <w:rPr>
          <w:spacing w:val="7"/>
          <w:sz w:val="24"/>
        </w:rPr>
        <w:t> </w:t>
      </w:r>
      <w:r>
        <w:rPr>
          <w:sz w:val="24"/>
        </w:rPr>
        <w:t>months);</w:t>
      </w:r>
    </w:p>
    <w:p>
      <w:pPr>
        <w:pStyle w:val="ListParagraph"/>
        <w:numPr>
          <w:ilvl w:val="1"/>
          <w:numId w:val="39"/>
        </w:numPr>
        <w:tabs>
          <w:tab w:pos="2159" w:val="left" w:leader="none"/>
          <w:tab w:pos="2160" w:val="left" w:leader="none"/>
        </w:tabs>
        <w:spacing w:line="240" w:lineRule="auto" w:before="186" w:after="0"/>
        <w:ind w:left="2160" w:right="0" w:hanging="360"/>
        <w:jc w:val="left"/>
        <w:rPr>
          <w:sz w:val="24"/>
        </w:rPr>
      </w:pPr>
      <w:r>
        <w:rPr>
          <w:sz w:val="24"/>
        </w:rPr>
        <w:t>Timely complementary feeding rate (6-9</w:t>
      </w:r>
      <w:r>
        <w:rPr>
          <w:spacing w:val="6"/>
          <w:sz w:val="24"/>
        </w:rPr>
        <w:t> </w:t>
      </w:r>
      <w:r>
        <w:rPr>
          <w:sz w:val="24"/>
        </w:rPr>
        <w:t>months);</w:t>
      </w:r>
    </w:p>
    <w:p>
      <w:pPr>
        <w:pStyle w:val="ListParagraph"/>
        <w:numPr>
          <w:ilvl w:val="1"/>
          <w:numId w:val="39"/>
        </w:numPr>
        <w:tabs>
          <w:tab w:pos="2159" w:val="left" w:leader="none"/>
          <w:tab w:pos="2160" w:val="left" w:leader="none"/>
        </w:tabs>
        <w:spacing w:line="240" w:lineRule="auto" w:before="186" w:after="0"/>
        <w:ind w:left="2160" w:right="0" w:hanging="360"/>
        <w:jc w:val="left"/>
        <w:rPr>
          <w:sz w:val="24"/>
        </w:rPr>
      </w:pPr>
      <w:r>
        <w:rPr>
          <w:sz w:val="24"/>
        </w:rPr>
        <w:t>Continued breastfeeding rate (12-15 &amp; 20-23</w:t>
      </w:r>
      <w:r>
        <w:rPr>
          <w:spacing w:val="4"/>
          <w:sz w:val="24"/>
        </w:rPr>
        <w:t> </w:t>
      </w:r>
      <w:r>
        <w:rPr>
          <w:sz w:val="24"/>
        </w:rPr>
        <w:t>months);</w:t>
      </w:r>
    </w:p>
    <w:p>
      <w:pPr>
        <w:pStyle w:val="ListParagraph"/>
        <w:numPr>
          <w:ilvl w:val="1"/>
          <w:numId w:val="39"/>
        </w:numPr>
        <w:tabs>
          <w:tab w:pos="2159" w:val="left" w:leader="none"/>
          <w:tab w:pos="2160" w:val="left" w:leader="none"/>
        </w:tabs>
        <w:spacing w:line="240" w:lineRule="auto" w:before="186" w:after="0"/>
        <w:ind w:left="2160" w:right="0" w:hanging="360"/>
        <w:jc w:val="left"/>
        <w:rPr>
          <w:sz w:val="24"/>
        </w:rPr>
      </w:pPr>
      <w:r>
        <w:rPr>
          <w:sz w:val="24"/>
        </w:rPr>
        <w:t>Timely initiation of breastfeeding (within 1 hour of</w:t>
      </w:r>
      <w:r>
        <w:rPr>
          <w:spacing w:val="13"/>
          <w:sz w:val="24"/>
        </w:rPr>
        <w:t> </w:t>
      </w:r>
      <w:r>
        <w:rPr>
          <w:sz w:val="24"/>
        </w:rPr>
        <w:t>birth);</w:t>
      </w:r>
    </w:p>
    <w:p>
      <w:pPr>
        <w:pStyle w:val="ListParagraph"/>
        <w:numPr>
          <w:ilvl w:val="1"/>
          <w:numId w:val="39"/>
        </w:numPr>
        <w:tabs>
          <w:tab w:pos="2159" w:val="left" w:leader="none"/>
          <w:tab w:pos="2160" w:val="left" w:leader="none"/>
        </w:tabs>
        <w:spacing w:line="240" w:lineRule="auto" w:before="187" w:after="0"/>
        <w:ind w:left="2160" w:right="0" w:hanging="360"/>
        <w:jc w:val="left"/>
        <w:rPr>
          <w:sz w:val="24"/>
        </w:rPr>
      </w:pPr>
      <w:r>
        <w:rPr>
          <w:sz w:val="24"/>
        </w:rPr>
        <w:t>Frequency of complementary feeding (6-11</w:t>
      </w:r>
      <w:r>
        <w:rPr>
          <w:spacing w:val="9"/>
          <w:sz w:val="24"/>
        </w:rPr>
        <w:t> </w:t>
      </w:r>
      <w:r>
        <w:rPr>
          <w:sz w:val="24"/>
        </w:rPr>
        <w:t>months);</w:t>
      </w:r>
    </w:p>
    <w:p>
      <w:pPr>
        <w:pStyle w:val="ListParagraph"/>
        <w:numPr>
          <w:ilvl w:val="1"/>
          <w:numId w:val="39"/>
        </w:numPr>
        <w:tabs>
          <w:tab w:pos="2159" w:val="left" w:leader="none"/>
          <w:tab w:pos="2160" w:val="left" w:leader="none"/>
        </w:tabs>
        <w:spacing w:line="240" w:lineRule="auto" w:before="186" w:after="0"/>
        <w:ind w:left="2160" w:right="0" w:hanging="360"/>
        <w:jc w:val="left"/>
        <w:rPr>
          <w:sz w:val="24"/>
        </w:rPr>
      </w:pPr>
      <w:r>
        <w:rPr>
          <w:sz w:val="24"/>
        </w:rPr>
        <w:t>Adequately fed infants (0-11</w:t>
      </w:r>
      <w:r>
        <w:rPr>
          <w:spacing w:val="8"/>
          <w:sz w:val="24"/>
        </w:rPr>
        <w:t> </w:t>
      </w:r>
      <w:r>
        <w:rPr>
          <w:sz w:val="24"/>
        </w:rPr>
        <w:t>months).</w:t>
      </w:r>
    </w:p>
    <w:p>
      <w:pPr>
        <w:pStyle w:val="BodyText"/>
        <w:spacing w:before="3"/>
        <w:rPr>
          <w:sz w:val="32"/>
        </w:rPr>
      </w:pPr>
    </w:p>
    <w:p>
      <w:pPr>
        <w:pStyle w:val="BodyText"/>
        <w:spacing w:line="280" w:lineRule="auto"/>
        <w:ind w:left="1440" w:right="1003"/>
        <w:jc w:val="both"/>
      </w:pPr>
      <w:r>
        <w:rPr/>
        <w:t>Table NU.1 provides the proportion of women who started breastfeeding their infants within one hour of birth, and women who started breastfeeding within one day of birth (which includes those who started within one hour). The overall picture for Table NU.1, shows </w:t>
      </w:r>
      <w:r>
        <w:rPr>
          <w:rFonts w:ascii="Trebuchet MS"/>
        </w:rPr>
        <w:t>marked</w:t>
      </w:r>
      <w:r>
        <w:rPr>
          <w:rFonts w:ascii="Trebuchet MS"/>
          <w:spacing w:val="-19"/>
        </w:rPr>
        <w:t> </w:t>
      </w:r>
      <w:r>
        <w:rPr>
          <w:rFonts w:ascii="Trebuchet MS"/>
        </w:rPr>
        <w:t>differentials</w:t>
      </w:r>
      <w:r>
        <w:rPr>
          <w:rFonts w:ascii="Trebuchet MS"/>
          <w:spacing w:val="-19"/>
        </w:rPr>
        <w:t> </w:t>
      </w:r>
      <w:r>
        <w:rPr>
          <w:rFonts w:ascii="Trebuchet MS"/>
        </w:rPr>
        <w:t>in</w:t>
      </w:r>
      <w:r>
        <w:rPr>
          <w:rFonts w:ascii="Trebuchet MS"/>
          <w:spacing w:val="-18"/>
        </w:rPr>
        <w:t> </w:t>
      </w:r>
      <w:r>
        <w:rPr>
          <w:rFonts w:ascii="Trebuchet MS"/>
        </w:rPr>
        <w:t>the</w:t>
      </w:r>
      <w:r>
        <w:rPr>
          <w:rFonts w:ascii="Trebuchet MS"/>
          <w:spacing w:val="-19"/>
        </w:rPr>
        <w:t> </w:t>
      </w:r>
      <w:r>
        <w:rPr>
          <w:rFonts w:ascii="Trebuchet MS"/>
        </w:rPr>
        <w:t>percentage</w:t>
      </w:r>
      <w:r>
        <w:rPr>
          <w:rFonts w:ascii="Trebuchet MS"/>
          <w:spacing w:val="-18"/>
        </w:rPr>
        <w:t> </w:t>
      </w:r>
      <w:r>
        <w:rPr>
          <w:rFonts w:ascii="Trebuchet MS"/>
        </w:rPr>
        <w:t>of</w:t>
      </w:r>
      <w:r>
        <w:rPr>
          <w:rFonts w:ascii="Trebuchet MS"/>
          <w:spacing w:val="-19"/>
        </w:rPr>
        <w:t> </w:t>
      </w:r>
      <w:r>
        <w:rPr>
          <w:rFonts w:ascii="Trebuchet MS"/>
        </w:rPr>
        <w:t>women</w:t>
      </w:r>
      <w:r>
        <w:rPr>
          <w:rFonts w:ascii="Trebuchet MS"/>
          <w:spacing w:val="-18"/>
        </w:rPr>
        <w:t> </w:t>
      </w:r>
      <w:r>
        <w:rPr>
          <w:rFonts w:ascii="Trebuchet MS"/>
        </w:rPr>
        <w:t>who</w:t>
      </w:r>
      <w:r>
        <w:rPr>
          <w:rFonts w:ascii="Trebuchet MS"/>
          <w:spacing w:val="-19"/>
        </w:rPr>
        <w:t> </w:t>
      </w:r>
      <w:r>
        <w:rPr>
          <w:rFonts w:ascii="Trebuchet MS"/>
        </w:rPr>
        <w:t>started</w:t>
      </w:r>
      <w:r>
        <w:rPr>
          <w:rFonts w:ascii="Trebuchet MS"/>
          <w:spacing w:val="-19"/>
        </w:rPr>
        <w:t> </w:t>
      </w:r>
      <w:r>
        <w:rPr>
          <w:rFonts w:ascii="Trebuchet MS"/>
        </w:rPr>
        <w:t>breastfeeding</w:t>
      </w:r>
      <w:r>
        <w:rPr>
          <w:rFonts w:ascii="Trebuchet MS"/>
          <w:spacing w:val="-18"/>
        </w:rPr>
        <w:t> </w:t>
      </w:r>
      <w:r>
        <w:rPr>
          <w:rFonts w:ascii="Trebuchet MS"/>
        </w:rPr>
        <w:t>within</w:t>
      </w:r>
      <w:r>
        <w:rPr>
          <w:rFonts w:ascii="Trebuchet MS"/>
          <w:spacing w:val="-19"/>
        </w:rPr>
        <w:t> </w:t>
      </w:r>
      <w:r>
        <w:rPr>
          <w:rFonts w:ascii="Trebuchet MS"/>
        </w:rPr>
        <w:t>one</w:t>
      </w:r>
      <w:r>
        <w:rPr>
          <w:rFonts w:ascii="Trebuchet MS"/>
          <w:spacing w:val="-18"/>
        </w:rPr>
        <w:t> </w:t>
      </w:r>
      <w:r>
        <w:rPr>
          <w:rFonts w:ascii="Trebuchet MS"/>
        </w:rPr>
        <w:t>hour </w:t>
      </w:r>
      <w:r>
        <w:rPr/>
        <w:t>of birth (41.2 percent) and those women who started breastfeeding within one day of birth (73.6 percent). In looking at specific attributes of the population, the table demonstrates  </w:t>
      </w:r>
      <w:r>
        <w:rPr>
          <w:rFonts w:ascii="Trebuchet MS"/>
        </w:rPr>
        <w:t>that the lowest proportions for both nursing indicators have been observed among women </w:t>
      </w:r>
      <w:r>
        <w:rPr/>
        <w:t>of the highest socio-economic status. Among the different socio-economic status groups, </w:t>
      </w:r>
      <w:r>
        <w:rPr>
          <w:rFonts w:ascii="Trebuchet MS"/>
        </w:rPr>
        <w:t>there</w:t>
      </w:r>
      <w:r>
        <w:rPr>
          <w:rFonts w:ascii="Trebuchet MS"/>
          <w:spacing w:val="-15"/>
        </w:rPr>
        <w:t> </w:t>
      </w:r>
      <w:r>
        <w:rPr>
          <w:rFonts w:ascii="Trebuchet MS"/>
        </w:rPr>
        <w:t>were</w:t>
      </w:r>
      <w:r>
        <w:rPr>
          <w:rFonts w:ascii="Trebuchet MS"/>
          <w:spacing w:val="-14"/>
        </w:rPr>
        <w:t> </w:t>
      </w:r>
      <w:r>
        <w:rPr>
          <w:rFonts w:ascii="Trebuchet MS"/>
        </w:rPr>
        <w:t>differences</w:t>
      </w:r>
      <w:r>
        <w:rPr>
          <w:rFonts w:ascii="Trebuchet MS"/>
          <w:spacing w:val="-15"/>
        </w:rPr>
        <w:t> </w:t>
      </w:r>
      <w:r>
        <w:rPr>
          <w:rFonts w:ascii="Trebuchet MS"/>
        </w:rPr>
        <w:t>between</w:t>
      </w:r>
      <w:r>
        <w:rPr>
          <w:rFonts w:ascii="Trebuchet MS"/>
          <w:spacing w:val="-14"/>
        </w:rPr>
        <w:t> </w:t>
      </w:r>
      <w:r>
        <w:rPr>
          <w:rFonts w:ascii="Trebuchet MS"/>
        </w:rPr>
        <w:t>those</w:t>
      </w:r>
      <w:r>
        <w:rPr>
          <w:rFonts w:ascii="Trebuchet MS"/>
          <w:spacing w:val="-15"/>
        </w:rPr>
        <w:t> </w:t>
      </w:r>
      <w:r>
        <w:rPr>
          <w:rFonts w:ascii="Trebuchet MS"/>
        </w:rPr>
        <w:t>women</w:t>
      </w:r>
      <w:r>
        <w:rPr>
          <w:rFonts w:ascii="Trebuchet MS"/>
          <w:spacing w:val="-14"/>
        </w:rPr>
        <w:t> </w:t>
      </w:r>
      <w:r>
        <w:rPr>
          <w:rFonts w:ascii="Trebuchet MS"/>
        </w:rPr>
        <w:t>who</w:t>
      </w:r>
      <w:r>
        <w:rPr>
          <w:rFonts w:ascii="Trebuchet MS"/>
          <w:spacing w:val="-15"/>
        </w:rPr>
        <w:t> </w:t>
      </w:r>
      <w:r>
        <w:rPr>
          <w:rFonts w:ascii="Trebuchet MS"/>
        </w:rPr>
        <w:t>started</w:t>
      </w:r>
      <w:r>
        <w:rPr>
          <w:rFonts w:ascii="Trebuchet MS"/>
          <w:spacing w:val="-14"/>
        </w:rPr>
        <w:t> </w:t>
      </w:r>
      <w:r>
        <w:rPr>
          <w:rFonts w:ascii="Trebuchet MS"/>
        </w:rPr>
        <w:t>breastfeeding</w:t>
      </w:r>
      <w:r>
        <w:rPr>
          <w:rFonts w:ascii="Trebuchet MS"/>
          <w:spacing w:val="-15"/>
        </w:rPr>
        <w:t> </w:t>
      </w:r>
      <w:r>
        <w:rPr>
          <w:rFonts w:ascii="Trebuchet MS"/>
        </w:rPr>
        <w:t>within</w:t>
      </w:r>
      <w:r>
        <w:rPr>
          <w:rFonts w:ascii="Trebuchet MS"/>
          <w:spacing w:val="-14"/>
        </w:rPr>
        <w:t> </w:t>
      </w:r>
      <w:r>
        <w:rPr>
          <w:rFonts w:ascii="Trebuchet MS"/>
        </w:rPr>
        <w:t>one</w:t>
      </w:r>
      <w:r>
        <w:rPr>
          <w:rFonts w:ascii="Trebuchet MS"/>
          <w:spacing w:val="-14"/>
        </w:rPr>
        <w:t> </w:t>
      </w:r>
      <w:r>
        <w:rPr>
          <w:rFonts w:ascii="Trebuchet MS"/>
        </w:rPr>
        <w:t>hour</w:t>
      </w:r>
      <w:r>
        <w:rPr>
          <w:rFonts w:ascii="Trebuchet MS"/>
          <w:spacing w:val="-15"/>
        </w:rPr>
        <w:t> </w:t>
      </w:r>
      <w:r>
        <w:rPr>
          <w:rFonts w:ascii="Trebuchet MS"/>
        </w:rPr>
        <w:t>of </w:t>
      </w:r>
      <w:r>
        <w:rPr/>
        <w:t>birth and those who started within one day of birth. For example, in the 2 lowest socio- </w:t>
      </w:r>
      <w:r>
        <w:rPr>
          <w:rFonts w:ascii="Trebuchet MS"/>
        </w:rPr>
        <w:t>economic groups, the percentage was higher for women who started breastfeeding within </w:t>
      </w:r>
      <w:r>
        <w:rPr/>
        <w:t>an</w:t>
      </w:r>
      <w:r>
        <w:rPr>
          <w:spacing w:val="-5"/>
        </w:rPr>
        <w:t> </w:t>
      </w:r>
      <w:r>
        <w:rPr/>
        <w:t>hour</w:t>
      </w:r>
      <w:r>
        <w:rPr>
          <w:spacing w:val="-5"/>
        </w:rPr>
        <w:t> </w:t>
      </w:r>
      <w:r>
        <w:rPr/>
        <w:t>of</w:t>
      </w:r>
      <w:r>
        <w:rPr>
          <w:spacing w:val="-5"/>
        </w:rPr>
        <w:t> </w:t>
      </w:r>
      <w:r>
        <w:rPr/>
        <w:t>birth</w:t>
      </w:r>
      <w:r>
        <w:rPr>
          <w:spacing w:val="-4"/>
        </w:rPr>
        <w:t> </w:t>
      </w:r>
      <w:r>
        <w:rPr/>
        <w:t>(42.6</w:t>
      </w:r>
      <w:r>
        <w:rPr>
          <w:spacing w:val="-5"/>
        </w:rPr>
        <w:t> </w:t>
      </w:r>
      <w:r>
        <w:rPr/>
        <w:t>and</w:t>
      </w:r>
      <w:r>
        <w:rPr>
          <w:spacing w:val="-5"/>
        </w:rPr>
        <w:t> </w:t>
      </w:r>
      <w:r>
        <w:rPr/>
        <w:t>47.0</w:t>
      </w:r>
      <w:r>
        <w:rPr>
          <w:spacing w:val="-4"/>
        </w:rPr>
        <w:t> </w:t>
      </w:r>
      <w:r>
        <w:rPr/>
        <w:t>percent</w:t>
      </w:r>
      <w:r>
        <w:rPr>
          <w:spacing w:val="-5"/>
        </w:rPr>
        <w:t> </w:t>
      </w:r>
      <w:r>
        <w:rPr/>
        <w:t>respectively)</w:t>
      </w:r>
      <w:r>
        <w:rPr>
          <w:spacing w:val="-5"/>
        </w:rPr>
        <w:t> </w:t>
      </w:r>
      <w:r>
        <w:rPr/>
        <w:t>compared</w:t>
      </w:r>
      <w:r>
        <w:rPr>
          <w:spacing w:val="-5"/>
        </w:rPr>
        <w:t> </w:t>
      </w:r>
      <w:r>
        <w:rPr/>
        <w:t>to</w:t>
      </w:r>
      <w:r>
        <w:rPr>
          <w:spacing w:val="-4"/>
        </w:rPr>
        <w:t> </w:t>
      </w:r>
      <w:r>
        <w:rPr/>
        <w:t>those</w:t>
      </w:r>
      <w:r>
        <w:rPr>
          <w:spacing w:val="-5"/>
        </w:rPr>
        <w:t> </w:t>
      </w:r>
      <w:r>
        <w:rPr/>
        <w:t>women</w:t>
      </w:r>
      <w:r>
        <w:rPr>
          <w:spacing w:val="-5"/>
        </w:rPr>
        <w:t> </w:t>
      </w:r>
      <w:r>
        <w:rPr/>
        <w:t>in</w:t>
      </w:r>
      <w:r>
        <w:rPr>
          <w:spacing w:val="-4"/>
        </w:rPr>
        <w:t> </w:t>
      </w:r>
      <w:r>
        <w:rPr/>
        <w:t>the</w:t>
      </w:r>
      <w:r>
        <w:rPr>
          <w:spacing w:val="-5"/>
        </w:rPr>
        <w:t> </w:t>
      </w:r>
      <w:r>
        <w:rPr/>
        <w:t>richest socio-economic group (36.6 percent). Similarly, for women who started breastfeeding within one day of birth, women from the 2 lowest wealth index quintiles represented 80.6 and 78.2 percent compared to women in the richest households (68.0</w:t>
      </w:r>
      <w:r>
        <w:rPr>
          <w:spacing w:val="-3"/>
        </w:rPr>
        <w:t> </w:t>
      </w:r>
      <w:r>
        <w:rPr/>
        <w:t>percent).</w:t>
      </w:r>
    </w:p>
    <w:p>
      <w:pPr>
        <w:pStyle w:val="BodyText"/>
        <w:rPr>
          <w:sz w:val="27"/>
        </w:rPr>
      </w:pPr>
    </w:p>
    <w:p>
      <w:pPr>
        <w:pStyle w:val="BodyText"/>
        <w:spacing w:line="280" w:lineRule="auto"/>
        <w:ind w:left="1440" w:right="1006"/>
        <w:jc w:val="both"/>
      </w:pPr>
      <w:r>
        <w:rPr/>
        <w:t>Differentials by region are also observed illustrating that the North West RHA had the lowest percentage (33.6 percent) of women who started breastfeeding within one hour of birth. The North Central Region had the highest percentage (75.4 percent) of women who started breastfeeding within one day of birth while the North West Region had the lowest (65.5</w:t>
      </w:r>
      <w:r>
        <w:rPr>
          <w:spacing w:val="1"/>
        </w:rPr>
        <w:t> </w:t>
      </w:r>
      <w:r>
        <w:rPr/>
        <w:t>percent).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0" w:left="0" w:right="0"/>
        </w:sectPr>
      </w:pPr>
    </w:p>
    <w:p>
      <w:pPr>
        <w:pStyle w:val="BodyText"/>
        <w:spacing w:before="5"/>
        <w:rPr>
          <w:sz w:val="23"/>
        </w:rPr>
      </w:pPr>
      <w:r>
        <w:rPr/>
        <w:pict>
          <v:rect style="position:absolute;margin-left:0pt;margin-top:.000064pt;width:611.999951pt;height:791.999936pt;mso-position-horizontal-relative:page;mso-position-vertical-relative:page;z-index:-50812928" filled="true" fillcolor="#d4e9f9" stroked="false">
            <v:fill type="solid"/>
            <w10:wrap type="none"/>
          </v:rect>
        </w:pict>
      </w:r>
      <w:r>
        <w:rPr/>
        <w:pict>
          <v:rect style="position:absolute;margin-left:0pt;margin-top:.000052pt;width:.607031pt;height:791.999948pt;mso-position-horizontal-relative:page;mso-position-vertical-relative:page;z-index:15783936"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8"/>
        <w:rPr>
          <w:b/>
          <w:sz w:val="22"/>
        </w:rPr>
      </w:pPr>
      <w:r>
        <w:rPr/>
        <w:br w:type="column"/>
      </w:r>
      <w:r>
        <w:rPr>
          <w:b/>
          <w:sz w:val="22"/>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811904" filled="true" fillcolor="#d4e9f9" stroked="false">
            <v:fill type="solid"/>
            <w10:wrap type="none"/>
          </v:rect>
        </w:pict>
      </w:r>
      <w:r>
        <w:rPr/>
        <w:pict>
          <v:shape style="position:absolute;margin-left:109.138542pt;margin-top:163.823257pt;width:10.15pt;height:32.3pt;mso-position-horizontal-relative:page;mso-position-vertical-relative:page;z-index:15794688" type="#_x0000_t202" filled="false" stroked="false">
            <v:textbox inset="0,0,0,0" style="layout-flow:vertical;mso-layout-flow-alt:bottom-to-top">
              <w:txbxContent>
                <w:p>
                  <w:pPr>
                    <w:spacing w:line="180" w:lineRule="exact" w:before="0"/>
                    <w:ind w:left="20" w:right="0" w:firstLine="0"/>
                    <w:jc w:val="left"/>
                    <w:rPr>
                      <w:b/>
                      <w:sz w:val="16"/>
                    </w:rPr>
                  </w:pPr>
                  <w:r>
                    <w:rPr>
                      <w:b/>
                      <w:color w:val="010101"/>
                      <w:w w:val="105"/>
                      <w:sz w:val="16"/>
                    </w:rPr>
                    <w:t>Percent</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p>
      <w:pPr>
        <w:spacing w:before="67"/>
        <w:ind w:left="986" w:right="1327" w:firstLine="0"/>
        <w:jc w:val="center"/>
        <w:rPr>
          <w:rFonts w:ascii="Times New Roman"/>
          <w:sz w:val="18"/>
        </w:rPr>
      </w:pPr>
      <w:r>
        <w:rPr/>
        <w:pict>
          <v:group style="position:absolute;margin-left:87.173203pt;margin-top:-256.094696pt;width:402.35pt;height:255.8pt;mso-position-horizontal-relative:page;mso-position-vertical-relative:paragraph;z-index:15794176" coordorigin="1743,-5122" coordsize="8047,5116">
            <v:line style="position:absolute" from="2798,-4143" to="9233,-4143" stroked="true" strokeweight="0pt" strokecolor="#010101">
              <v:stroke dashstyle="solid"/>
            </v:line>
            <v:shape style="position:absolute;left:2797;top:-4144;width:6436;height:3088" coordorigin="2798,-4143" coordsize="6436,3088" path="m2798,-4143l9233,-4143,9233,-1056e" filled="false" stroked="true" strokeweight=".515372pt" strokecolor="#000000">
              <v:path arrowok="t"/>
              <v:stroke dashstyle="solid"/>
            </v:shape>
            <v:shape style="position:absolute;left:2797;top:-4144;width:6436;height:3088" coordorigin="2798,-4143" coordsize="6436,3088" path="m9233,-1056l2798,-1056,2798,-4143e" filled="false" stroked="true" strokeweight=".772026pt" strokecolor="#818180">
              <v:path arrowok="t"/>
              <v:stroke dashstyle="solid"/>
            </v:shape>
            <v:rect style="position:absolute;left:2826;top:-3589;width:752;height:2534" filled="true" fillcolor="#44c7f4" stroked="false">
              <v:fill type="solid"/>
            </v:rect>
            <v:rect style="position:absolute;left:2826;top:-3589;width:752;height:2534" filled="false" stroked="true" strokeweight=".761026pt" strokecolor="#034ea2">
              <v:stroke dashstyle="solid"/>
            </v:rect>
            <v:rect style="position:absolute;left:3902;top:-3964;width:752;height:2908" filled="true" fillcolor="#44c7f4" stroked="false">
              <v:fill type="solid"/>
            </v:rect>
            <v:rect style="position:absolute;left:3902;top:-3964;width:752;height:2908" filled="false" stroked="true" strokeweight=".760751pt" strokecolor="#034ea2">
              <v:stroke dashstyle="solid"/>
            </v:rect>
            <v:rect style="position:absolute;left:4977;top:-3724;width:752;height:2669" filled="true" fillcolor="#44c7f4" stroked="false">
              <v:fill type="solid"/>
            </v:rect>
            <v:rect style="position:absolute;left:4977;top:-3724;width:752;height:2669" filled="false" stroked="true" strokeweight=".760915pt" strokecolor="#034ea2">
              <v:stroke dashstyle="solid"/>
            </v:rect>
            <v:rect style="position:absolute;left:8187;top:-3904;width:752;height:2848" filled="true" fillcolor="#44c7f4" stroked="false">
              <v:fill type="solid"/>
            </v:rect>
            <v:rect style="position:absolute;left:8187;top:-3904;width:752;height:2848" filled="false" stroked="true" strokeweight=".760789pt" strokecolor="#034ea2">
              <v:stroke dashstyle="solid"/>
            </v:rect>
            <v:rect style="position:absolute;left:3062;top:-2360;width:752;height:1305" filled="true" fillcolor="#007ec6" stroked="false">
              <v:fill type="solid"/>
            </v:rect>
            <v:rect style="position:absolute;left:3062;top:-2360;width:752;height:1305" filled="false" stroked="true" strokeweight=".763555pt" strokecolor="#034ea2">
              <v:stroke dashstyle="solid"/>
            </v:rect>
            <v:rect style="position:absolute;left:4137;top:-2870;width:752;height:1814" filled="true" fillcolor="#007ec6" stroked="false">
              <v:fill type="solid"/>
            </v:rect>
            <v:rect style="position:absolute;left:4137;top:-2870;width:752;height:1814" filled="false" stroked="true" strokeweight=".762011pt" strokecolor="#034ea2">
              <v:stroke dashstyle="solid"/>
            </v:rect>
            <v:rect style="position:absolute;left:5212;top:-2465;width:752;height:1409" filled="true" fillcolor="#007ec6" stroked="false">
              <v:fill type="solid"/>
            </v:rect>
            <v:rect style="position:absolute;left:5212;top:-2465;width:752;height:1409" filled="false" stroked="true" strokeweight=".763137pt" strokecolor="#034ea2">
              <v:stroke dashstyle="solid"/>
            </v:rect>
            <v:rect style="position:absolute;left:8423;top:-2645;width:752;height:1589" filled="true" fillcolor="#007ec6" stroked="false">
              <v:fill type="solid"/>
            </v:rect>
            <v:rect style="position:absolute;left:8423;top:-2645;width:752;height:1589" filled="false" stroked="true" strokeweight=".762556pt" strokecolor="#034ea2">
              <v:stroke dashstyle="solid"/>
            </v:rect>
            <v:shape style="position:absolute;left:2753;top:-4144;width:6480;height:3133" coordorigin="2753,-4143" coordsize="6480,3133" path="m2798,-4143l2798,-1056m2753,-1056l2798,-1056m2753,-1445l2798,-1445m2753,-1820l2798,-1820m2753,-2210l2798,-2210m2753,-2599l2798,-2599m2753,-2989l2798,-2989m2753,-3364l2798,-3364m2753,-3754l2798,-3754m2753,-4143l2798,-4143m2798,-1056l9233,-1056m2798,-1011l2798,-1056m3873,-1011l3873,-1056m4948,-1011l4948,-1056m6023,-1011l6023,-1056m7083,-1011l7083,-1056m8158,-1011l8158,-1056m9233,-1011l9233,-1056e" filled="false" stroked="true" strokeweight="0pt" strokecolor="#010101">
              <v:path arrowok="t"/>
              <v:stroke dashstyle="solid"/>
            </v:shape>
            <v:rect style="position:absolute;left:4903;top:-457;width:74;height:75" filled="true" fillcolor="#44c7f4" stroked="false">
              <v:fill type="solid"/>
            </v:rect>
            <v:rect style="position:absolute;left:4903;top:-457;width:74;height:75" filled="false" stroked="true" strokeweight=".767192pt" strokecolor="#034ea2">
              <v:stroke dashstyle="solid"/>
            </v:rect>
            <v:rect style="position:absolute;left:6199;top:-457;width:74;height:75" filled="true" fillcolor="#007ec6" stroked="false">
              <v:fill type="solid"/>
            </v:rect>
            <v:rect style="position:absolute;left:6199;top:-457;width:74;height:75" filled="false" stroked="true" strokeweight=".76719pt" strokecolor="#034ea2">
              <v:stroke dashstyle="solid"/>
            </v:rect>
            <v:rect style="position:absolute;left:1748;top:-5117;width:8036;height:5106" filled="false" stroked="true" strokeweight=".514364pt" strokecolor="#0054a6">
              <v:stroke dashstyle="solid"/>
            </v:rect>
            <v:shape style="position:absolute;left:2131;top:-4955;width:7300;height:923" type="#_x0000_t202" filled="false" stroked="false">
              <v:textbox inset="0,0,0,0">
                <w:txbxContent>
                  <w:p>
                    <w:pPr>
                      <w:spacing w:line="223" w:lineRule="exact" w:before="0"/>
                      <w:ind w:left="33" w:right="51" w:firstLine="0"/>
                      <w:jc w:val="center"/>
                      <w:rPr>
                        <w:b/>
                        <w:sz w:val="22"/>
                      </w:rPr>
                    </w:pPr>
                    <w:r>
                      <w:rPr>
                        <w:b/>
                        <w:color w:val="010101"/>
                        <w:sz w:val="22"/>
                      </w:rPr>
                      <w:t>Figure NU.1 Percentage of mothers who started breastfeeding within</w:t>
                    </w:r>
                  </w:p>
                  <w:p>
                    <w:pPr>
                      <w:spacing w:before="43"/>
                      <w:ind w:left="92" w:right="51" w:firstLine="0"/>
                      <w:jc w:val="center"/>
                      <w:rPr>
                        <w:b/>
                        <w:sz w:val="22"/>
                      </w:rPr>
                    </w:pPr>
                    <w:r>
                      <w:rPr>
                        <w:b/>
                        <w:color w:val="010101"/>
                        <w:sz w:val="22"/>
                      </w:rPr>
                      <w:t>one hour and within one day of birth, Trinidad and Tobago, 2006</w:t>
                    </w:r>
                  </w:p>
                  <w:p>
                    <w:pPr>
                      <w:spacing w:line="240" w:lineRule="auto" w:before="9"/>
                      <w:rPr>
                        <w:b/>
                        <w:sz w:val="18"/>
                      </w:rPr>
                    </w:pPr>
                  </w:p>
                  <w:p>
                    <w:pPr>
                      <w:spacing w:before="0"/>
                      <w:ind w:left="371" w:right="0" w:firstLine="0"/>
                      <w:jc w:val="left"/>
                      <w:rPr>
                        <w:sz w:val="16"/>
                      </w:rPr>
                    </w:pPr>
                    <w:r>
                      <w:rPr>
                        <w:color w:val="010101"/>
                        <w:sz w:val="16"/>
                      </w:rPr>
                      <w:t>80</w:t>
                    </w:r>
                  </w:p>
                </w:txbxContent>
              </v:textbox>
              <w10:wrap type="none"/>
            </v:shape>
            <v:shape style="position:absolute;left:2502;top:-3808;width:215;height:165" type="#_x0000_t202" filled="false" stroked="false">
              <v:textbox inset="0,0,0,0">
                <w:txbxContent>
                  <w:p>
                    <w:pPr>
                      <w:spacing w:line="162" w:lineRule="exact" w:before="0"/>
                      <w:ind w:left="0" w:right="0" w:firstLine="0"/>
                      <w:jc w:val="left"/>
                      <w:rPr>
                        <w:sz w:val="16"/>
                      </w:rPr>
                    </w:pPr>
                    <w:r>
                      <w:rPr>
                        <w:color w:val="010101"/>
                        <w:sz w:val="16"/>
                      </w:rPr>
                      <w:t>70</w:t>
                    </w:r>
                  </w:p>
                </w:txbxContent>
              </v:textbox>
              <w10:wrap type="none"/>
            </v:shape>
            <v:shape style="position:absolute;left:4122;top:-3851;width:333;height:166" type="#_x0000_t202" filled="false" stroked="false">
              <v:textbox inset="0,0,0,0">
                <w:txbxContent>
                  <w:p>
                    <w:pPr>
                      <w:spacing w:line="162" w:lineRule="exact" w:before="0"/>
                      <w:ind w:left="0" w:right="0" w:firstLine="0"/>
                      <w:jc w:val="left"/>
                      <w:rPr>
                        <w:b/>
                        <w:sz w:val="16"/>
                      </w:rPr>
                    </w:pPr>
                    <w:r>
                      <w:rPr>
                        <w:b/>
                        <w:color w:val="FFFFFF"/>
                        <w:sz w:val="16"/>
                      </w:rPr>
                      <w:t>75.4</w:t>
                    </w:r>
                  </w:p>
                </w:txbxContent>
              </v:textbox>
              <w10:wrap type="none"/>
            </v:shape>
            <v:shape style="position:absolute;left:8408;top:-3791;width:333;height:166" type="#_x0000_t202" filled="false" stroked="false">
              <v:textbox inset="0,0,0,0">
                <w:txbxContent>
                  <w:p>
                    <w:pPr>
                      <w:spacing w:line="162" w:lineRule="exact" w:before="0"/>
                      <w:ind w:left="0" w:right="0" w:firstLine="0"/>
                      <w:jc w:val="left"/>
                      <w:rPr>
                        <w:b/>
                        <w:sz w:val="16"/>
                      </w:rPr>
                    </w:pPr>
                    <w:r>
                      <w:rPr>
                        <w:b/>
                        <w:color w:val="FFFFFF"/>
                        <w:sz w:val="16"/>
                      </w:rPr>
                      <w:t>73.6</w:t>
                    </w:r>
                  </w:p>
                </w:txbxContent>
              </v:textbox>
              <w10:wrap type="none"/>
            </v:shape>
            <v:shape style="position:absolute;left:5197;top:-3611;width:337;height:166" type="#_x0000_t202" filled="false" stroked="false">
              <v:textbox inset="0,0,0,0">
                <w:txbxContent>
                  <w:p>
                    <w:pPr>
                      <w:spacing w:line="162" w:lineRule="exact" w:before="0"/>
                      <w:ind w:left="0" w:right="0" w:firstLine="0"/>
                      <w:jc w:val="left"/>
                      <w:rPr>
                        <w:b/>
                        <w:sz w:val="16"/>
                      </w:rPr>
                    </w:pPr>
                    <w:r>
                      <w:rPr>
                        <w:b/>
                        <w:color w:val="FFFFFF"/>
                        <w:sz w:val="16"/>
                      </w:rPr>
                      <w:t>69.2</w:t>
                    </w:r>
                  </w:p>
                </w:txbxContent>
              </v:textbox>
              <w10:wrap type="none"/>
            </v:shape>
            <v:shape style="position:absolute;left:2502;top:-3418;width:215;height:165" type="#_x0000_t202" filled="false" stroked="false">
              <v:textbox inset="0,0,0,0">
                <w:txbxContent>
                  <w:p>
                    <w:pPr>
                      <w:spacing w:line="162" w:lineRule="exact" w:before="0"/>
                      <w:ind w:left="0" w:right="0" w:firstLine="0"/>
                      <w:jc w:val="left"/>
                      <w:rPr>
                        <w:sz w:val="16"/>
                      </w:rPr>
                    </w:pPr>
                    <w:r>
                      <w:rPr>
                        <w:color w:val="010101"/>
                        <w:sz w:val="16"/>
                      </w:rPr>
                      <w:t>60</w:t>
                    </w:r>
                  </w:p>
                </w:txbxContent>
              </v:textbox>
              <w10:wrap type="none"/>
            </v:shape>
            <v:shape style="position:absolute;left:3047;top:-3476;width:333;height:166" type="#_x0000_t202" filled="false" stroked="false">
              <v:textbox inset="0,0,0,0">
                <w:txbxContent>
                  <w:p>
                    <w:pPr>
                      <w:spacing w:line="162" w:lineRule="exact" w:before="0"/>
                      <w:ind w:left="0" w:right="0" w:firstLine="0"/>
                      <w:jc w:val="left"/>
                      <w:rPr>
                        <w:b/>
                        <w:sz w:val="16"/>
                      </w:rPr>
                    </w:pPr>
                    <w:r>
                      <w:rPr>
                        <w:b/>
                        <w:color w:val="FFFFFF"/>
                        <w:sz w:val="16"/>
                      </w:rPr>
                      <w:t>65.5</w:t>
                    </w:r>
                  </w:p>
                </w:txbxContent>
              </v:textbox>
              <w10:wrap type="none"/>
            </v:shape>
            <v:shape style="position:absolute;left:2502;top:-3043;width:215;height:555" type="#_x0000_t202" filled="false" stroked="false">
              <v:textbox inset="0,0,0,0">
                <w:txbxContent>
                  <w:p>
                    <w:pPr>
                      <w:spacing w:line="162" w:lineRule="exact" w:before="0"/>
                      <w:ind w:left="0" w:right="0" w:firstLine="0"/>
                      <w:jc w:val="left"/>
                      <w:rPr>
                        <w:sz w:val="16"/>
                      </w:rPr>
                    </w:pPr>
                    <w:r>
                      <w:rPr>
                        <w:color w:val="010101"/>
                        <w:spacing w:val="7"/>
                        <w:sz w:val="16"/>
                      </w:rPr>
                      <w:t>50</w:t>
                    </w:r>
                  </w:p>
                  <w:p>
                    <w:pPr>
                      <w:spacing w:line="240" w:lineRule="auto" w:before="10"/>
                      <w:rPr>
                        <w:sz w:val="17"/>
                      </w:rPr>
                    </w:pPr>
                  </w:p>
                  <w:p>
                    <w:pPr>
                      <w:spacing w:before="0"/>
                      <w:ind w:left="0" w:right="0" w:firstLine="0"/>
                      <w:jc w:val="left"/>
                      <w:rPr>
                        <w:sz w:val="16"/>
                      </w:rPr>
                    </w:pPr>
                    <w:r>
                      <w:rPr>
                        <w:color w:val="010101"/>
                        <w:spacing w:val="7"/>
                        <w:sz w:val="16"/>
                      </w:rPr>
                      <w:t>40</w:t>
                    </w:r>
                  </w:p>
                </w:txbxContent>
              </v:textbox>
              <w10:wrap type="none"/>
            </v:shape>
            <v:shape style="position:absolute;left:4358;top:-2757;width:337;height:166" type="#_x0000_t202" filled="false" stroked="false">
              <v:textbox inset="0,0,0,0">
                <w:txbxContent>
                  <w:p>
                    <w:pPr>
                      <w:spacing w:line="162" w:lineRule="exact" w:before="0"/>
                      <w:ind w:left="0" w:right="0" w:firstLine="0"/>
                      <w:jc w:val="left"/>
                      <w:rPr>
                        <w:b/>
                        <w:sz w:val="16"/>
                      </w:rPr>
                    </w:pPr>
                    <w:r>
                      <w:rPr>
                        <w:b/>
                        <w:color w:val="010101"/>
                        <w:sz w:val="16"/>
                      </w:rPr>
                      <w:t>46.9</w:t>
                    </w:r>
                  </w:p>
                </w:txbxContent>
              </v:textbox>
              <w10:wrap type="none"/>
            </v:shape>
            <v:shape style="position:absolute;left:8644;top:-2532;width:337;height:166" type="#_x0000_t202" filled="false" stroked="false">
              <v:textbox inset="0,0,0,0">
                <w:txbxContent>
                  <w:p>
                    <w:pPr>
                      <w:spacing w:line="162" w:lineRule="exact" w:before="0"/>
                      <w:ind w:left="0" w:right="0" w:firstLine="0"/>
                      <w:jc w:val="left"/>
                      <w:rPr>
                        <w:b/>
                        <w:sz w:val="16"/>
                      </w:rPr>
                    </w:pPr>
                    <w:r>
                      <w:rPr>
                        <w:b/>
                        <w:color w:val="010101"/>
                        <w:sz w:val="16"/>
                      </w:rPr>
                      <w:t>41.2</w:t>
                    </w:r>
                  </w:p>
                </w:txbxContent>
              </v:textbox>
              <w10:wrap type="none"/>
            </v:shape>
            <v:shape style="position:absolute;left:2502;top:-2264;width:215;height:165" type="#_x0000_t202" filled="false" stroked="false">
              <v:textbox inset="0,0,0,0">
                <w:txbxContent>
                  <w:p>
                    <w:pPr>
                      <w:spacing w:line="162" w:lineRule="exact" w:before="0"/>
                      <w:ind w:left="0" w:right="0" w:firstLine="0"/>
                      <w:jc w:val="left"/>
                      <w:rPr>
                        <w:sz w:val="16"/>
                      </w:rPr>
                    </w:pPr>
                    <w:r>
                      <w:rPr>
                        <w:color w:val="010101"/>
                        <w:sz w:val="16"/>
                      </w:rPr>
                      <w:t>30</w:t>
                    </w:r>
                  </w:p>
                </w:txbxContent>
              </v:textbox>
              <w10:wrap type="none"/>
            </v:shape>
            <v:shape style="position:absolute;left:3283;top:-2247;width:337;height:166" type="#_x0000_t202" filled="false" stroked="false">
              <v:textbox inset="0,0,0,0">
                <w:txbxContent>
                  <w:p>
                    <w:pPr>
                      <w:spacing w:line="162" w:lineRule="exact" w:before="0"/>
                      <w:ind w:left="0" w:right="0" w:firstLine="0"/>
                      <w:jc w:val="left"/>
                      <w:rPr>
                        <w:b/>
                        <w:sz w:val="16"/>
                      </w:rPr>
                    </w:pPr>
                    <w:r>
                      <w:rPr>
                        <w:b/>
                        <w:color w:val="010101"/>
                        <w:sz w:val="16"/>
                      </w:rPr>
                      <w:t>33.6</w:t>
                    </w:r>
                  </w:p>
                </w:txbxContent>
              </v:textbox>
              <w10:wrap type="none"/>
            </v:shape>
            <v:shape style="position:absolute;left:5433;top:-2352;width:337;height:166" type="#_x0000_t202" filled="false" stroked="false">
              <v:textbox inset="0,0,0,0">
                <w:txbxContent>
                  <w:p>
                    <w:pPr>
                      <w:spacing w:line="162" w:lineRule="exact" w:before="0"/>
                      <w:ind w:left="0" w:right="0" w:firstLine="0"/>
                      <w:jc w:val="left"/>
                      <w:rPr>
                        <w:b/>
                        <w:sz w:val="16"/>
                      </w:rPr>
                    </w:pPr>
                    <w:r>
                      <w:rPr>
                        <w:b/>
                        <w:color w:val="010101"/>
                        <w:sz w:val="16"/>
                      </w:rPr>
                      <w:t>36.4</w:t>
                    </w:r>
                  </w:p>
                </w:txbxContent>
              </v:textbox>
              <w10:wrap type="none"/>
            </v:shape>
            <v:shape style="position:absolute;left:2502;top:-1874;width:215;height:540" type="#_x0000_t202" filled="false" stroked="false">
              <v:textbox inset="0,0,0,0">
                <w:txbxContent>
                  <w:p>
                    <w:pPr>
                      <w:spacing w:line="162" w:lineRule="exact" w:before="0"/>
                      <w:ind w:left="0" w:right="0" w:firstLine="0"/>
                      <w:jc w:val="left"/>
                      <w:rPr>
                        <w:sz w:val="16"/>
                      </w:rPr>
                    </w:pPr>
                    <w:r>
                      <w:rPr>
                        <w:color w:val="010101"/>
                        <w:spacing w:val="7"/>
                        <w:sz w:val="16"/>
                      </w:rPr>
                      <w:t>20</w:t>
                    </w:r>
                  </w:p>
                  <w:p>
                    <w:pPr>
                      <w:spacing w:line="240" w:lineRule="auto" w:before="6"/>
                      <w:rPr>
                        <w:sz w:val="16"/>
                      </w:rPr>
                    </w:pPr>
                  </w:p>
                  <w:p>
                    <w:pPr>
                      <w:spacing w:before="1"/>
                      <w:ind w:left="0" w:right="0" w:firstLine="0"/>
                      <w:jc w:val="left"/>
                      <w:rPr>
                        <w:sz w:val="16"/>
                      </w:rPr>
                    </w:pPr>
                    <w:r>
                      <w:rPr>
                        <w:color w:val="010101"/>
                        <w:spacing w:val="7"/>
                        <w:sz w:val="16"/>
                      </w:rPr>
                      <w:t>10</w:t>
                    </w:r>
                  </w:p>
                </w:txbxContent>
              </v:textbox>
              <w10:wrap type="none"/>
            </v:shape>
            <v:shape style="position:absolute;left:2591;top:-1110;width:111;height:165" type="#_x0000_t202" filled="false" stroked="false">
              <v:textbox inset="0,0,0,0">
                <w:txbxContent>
                  <w:p>
                    <w:pPr>
                      <w:spacing w:line="162" w:lineRule="exact" w:before="0"/>
                      <w:ind w:left="0" w:right="0" w:firstLine="0"/>
                      <w:jc w:val="left"/>
                      <w:rPr>
                        <w:sz w:val="16"/>
                      </w:rPr>
                    </w:pPr>
                    <w:r>
                      <w:rPr>
                        <w:color w:val="010101"/>
                        <w:w w:val="101"/>
                        <w:sz w:val="16"/>
                      </w:rPr>
                      <w:t>0</w:t>
                    </w:r>
                  </w:p>
                </w:txbxContent>
              </v:textbox>
              <w10:wrap type="none"/>
            </v:shape>
            <v:shape style="position:absolute;left:2969;top:-988;width:2917;height:150" type="#_x0000_t202" filled="false" stroked="false">
              <v:textbox inset="0,0,0,0">
                <w:txbxContent>
                  <w:p>
                    <w:pPr>
                      <w:tabs>
                        <w:tab w:pos="1001" w:val="left" w:leader="none"/>
                        <w:tab w:pos="2135" w:val="left" w:leader="none"/>
                      </w:tabs>
                      <w:spacing w:line="148" w:lineRule="exact" w:before="0"/>
                      <w:ind w:left="0" w:right="0" w:firstLine="0"/>
                      <w:jc w:val="left"/>
                      <w:rPr>
                        <w:sz w:val="15"/>
                      </w:rPr>
                    </w:pPr>
                    <w:r>
                      <w:rPr>
                        <w:color w:val="010101"/>
                        <w:sz w:val="15"/>
                      </w:rPr>
                      <w:t>North</w:t>
                    </w:r>
                    <w:r>
                      <w:rPr>
                        <w:color w:val="010101"/>
                        <w:spacing w:val="-5"/>
                        <w:sz w:val="15"/>
                      </w:rPr>
                      <w:t> </w:t>
                    </w:r>
                    <w:r>
                      <w:rPr>
                        <w:color w:val="010101"/>
                        <w:sz w:val="15"/>
                      </w:rPr>
                      <w:t>West</w:t>
                      <w:tab/>
                      <w:t>North</w:t>
                    </w:r>
                    <w:r>
                      <w:rPr>
                        <w:color w:val="010101"/>
                        <w:spacing w:val="-6"/>
                        <w:sz w:val="15"/>
                      </w:rPr>
                      <w:t> </w:t>
                    </w:r>
                    <w:r>
                      <w:rPr>
                        <w:color w:val="010101"/>
                        <w:sz w:val="15"/>
                      </w:rPr>
                      <w:t>Central</w:t>
                      <w:tab/>
                      <w:t>South</w:t>
                    </w:r>
                    <w:r>
                      <w:rPr>
                        <w:color w:val="010101"/>
                        <w:spacing w:val="-10"/>
                        <w:sz w:val="15"/>
                      </w:rPr>
                      <w:t> </w:t>
                    </w:r>
                    <w:r>
                      <w:rPr>
                        <w:color w:val="010101"/>
                        <w:sz w:val="15"/>
                      </w:rPr>
                      <w:t>West</w:t>
                    </w:r>
                  </w:p>
                </w:txbxContent>
              </v:textbox>
              <w10:wrap type="none"/>
            </v:shape>
            <v:shape style="position:absolute;left:8315;top:-988;width:839;height:330" type="#_x0000_t202" filled="false" stroked="false">
              <v:textbox inset="0,0,0,0">
                <w:txbxContent>
                  <w:p>
                    <w:pPr>
                      <w:spacing w:line="148" w:lineRule="exact" w:before="0"/>
                      <w:ind w:left="0" w:right="18" w:firstLine="0"/>
                      <w:jc w:val="center"/>
                      <w:rPr>
                        <w:sz w:val="15"/>
                      </w:rPr>
                    </w:pPr>
                    <w:r>
                      <w:rPr>
                        <w:color w:val="010101"/>
                        <w:sz w:val="15"/>
                      </w:rPr>
                      <w:t>Trinidad </w:t>
                    </w:r>
                    <w:r>
                      <w:rPr>
                        <w:color w:val="010101"/>
                        <w:spacing w:val="-7"/>
                        <w:sz w:val="15"/>
                      </w:rPr>
                      <w:t>and</w:t>
                    </w:r>
                  </w:p>
                  <w:p>
                    <w:pPr>
                      <w:spacing w:before="7"/>
                      <w:ind w:left="0" w:right="71" w:firstLine="0"/>
                      <w:jc w:val="center"/>
                      <w:rPr>
                        <w:sz w:val="15"/>
                      </w:rPr>
                    </w:pPr>
                    <w:r>
                      <w:rPr>
                        <w:color w:val="010101"/>
                        <w:sz w:val="15"/>
                      </w:rPr>
                      <w:t>Tobago</w:t>
                    </w:r>
                  </w:p>
                </w:txbxContent>
              </v:textbox>
              <w10:wrap type="none"/>
            </v:shape>
            <v:shape style="position:absolute;left:4785;top:-562;width:2651;height:315" type="#_x0000_t202" filled="false" stroked="true" strokeweight=".517115pt" strokecolor="#010101">
              <v:textbox inset="0,0,0,0">
                <w:txbxContent>
                  <w:p>
                    <w:pPr>
                      <w:tabs>
                        <w:tab w:pos="1526" w:val="left" w:leader="none"/>
                      </w:tabs>
                      <w:spacing w:before="39"/>
                      <w:ind w:left="230" w:right="0" w:firstLine="0"/>
                      <w:jc w:val="left"/>
                      <w:rPr>
                        <w:sz w:val="15"/>
                      </w:rPr>
                    </w:pPr>
                    <w:r>
                      <w:rPr>
                        <w:color w:val="010101"/>
                        <w:sz w:val="15"/>
                      </w:rPr>
                      <w:t>Within</w:t>
                    </w:r>
                    <w:r>
                      <w:rPr>
                        <w:color w:val="010101"/>
                        <w:spacing w:val="-5"/>
                        <w:sz w:val="15"/>
                      </w:rPr>
                      <w:t> </w:t>
                    </w:r>
                    <w:r>
                      <w:rPr>
                        <w:color w:val="010101"/>
                        <w:sz w:val="15"/>
                      </w:rPr>
                      <w:t>one</w:t>
                    </w:r>
                    <w:r>
                      <w:rPr>
                        <w:color w:val="010101"/>
                        <w:spacing w:val="-5"/>
                        <w:sz w:val="15"/>
                      </w:rPr>
                      <w:t> </w:t>
                    </w:r>
                    <w:r>
                      <w:rPr>
                        <w:color w:val="010101"/>
                        <w:sz w:val="15"/>
                      </w:rPr>
                      <w:t>day</w:t>
                      <w:tab/>
                      <w:t>Within one</w:t>
                    </w:r>
                    <w:r>
                      <w:rPr>
                        <w:color w:val="010101"/>
                        <w:spacing w:val="-12"/>
                        <w:sz w:val="15"/>
                      </w:rPr>
                      <w:t> </w:t>
                    </w:r>
                    <w:r>
                      <w:rPr>
                        <w:color w:val="010101"/>
                        <w:sz w:val="15"/>
                      </w:rPr>
                      <w:t>hour</w:t>
                    </w:r>
                  </w:p>
                </w:txbxContent>
              </v:textbox>
              <v:stroke dashstyle="solid"/>
              <w10:wrap type="none"/>
            </v:shape>
            <w10:wrap type="none"/>
          </v:group>
        </w:pict>
      </w:r>
      <w:r>
        <w:rPr>
          <w:rFonts w:ascii="Times New Roman"/>
          <w:w w:val="115"/>
          <w:sz w:val="18"/>
        </w:rPr>
        <w:t>East and Tobago regions not shown as the number of cases were too small</w:t>
      </w:r>
    </w:p>
    <w:p>
      <w:pPr>
        <w:pStyle w:val="BodyText"/>
        <w:rPr>
          <w:rFonts w:ascii="Times New Roman"/>
          <w:sz w:val="18"/>
        </w:rPr>
      </w:pPr>
    </w:p>
    <w:p>
      <w:pPr>
        <w:pStyle w:val="BodyText"/>
        <w:spacing w:before="4"/>
        <w:rPr>
          <w:rFonts w:ascii="Times New Roman"/>
          <w:sz w:val="22"/>
        </w:rPr>
      </w:pPr>
    </w:p>
    <w:p>
      <w:pPr>
        <w:pStyle w:val="BodyText"/>
        <w:spacing w:line="280" w:lineRule="auto" w:before="1"/>
        <w:ind w:left="1007" w:right="1434"/>
        <w:jc w:val="both"/>
      </w:pPr>
      <w:r>
        <w:rPr/>
        <w:t>In</w:t>
      </w:r>
      <w:r>
        <w:rPr>
          <w:spacing w:val="-17"/>
        </w:rPr>
        <w:t> </w:t>
      </w:r>
      <w:r>
        <w:rPr/>
        <w:t>Table</w:t>
      </w:r>
      <w:r>
        <w:rPr>
          <w:spacing w:val="-16"/>
        </w:rPr>
        <w:t> </w:t>
      </w:r>
      <w:r>
        <w:rPr/>
        <w:t>NU.2,</w:t>
      </w:r>
      <w:r>
        <w:rPr>
          <w:spacing w:val="-17"/>
        </w:rPr>
        <w:t> </w:t>
      </w:r>
      <w:r>
        <w:rPr/>
        <w:t>breastfeeding</w:t>
      </w:r>
      <w:r>
        <w:rPr>
          <w:spacing w:val="-16"/>
        </w:rPr>
        <w:t> </w:t>
      </w:r>
      <w:r>
        <w:rPr/>
        <w:t>status</w:t>
      </w:r>
      <w:r>
        <w:rPr>
          <w:spacing w:val="-16"/>
        </w:rPr>
        <w:t> </w:t>
      </w:r>
      <w:r>
        <w:rPr/>
        <w:t>is</w:t>
      </w:r>
      <w:r>
        <w:rPr>
          <w:spacing w:val="-17"/>
        </w:rPr>
        <w:t> </w:t>
      </w:r>
      <w:r>
        <w:rPr/>
        <w:t>based</w:t>
      </w:r>
      <w:r>
        <w:rPr>
          <w:spacing w:val="-16"/>
        </w:rPr>
        <w:t> </w:t>
      </w:r>
      <w:r>
        <w:rPr/>
        <w:t>on</w:t>
      </w:r>
      <w:r>
        <w:rPr>
          <w:spacing w:val="-16"/>
        </w:rPr>
        <w:t> </w:t>
      </w:r>
      <w:r>
        <w:rPr/>
        <w:t>the</w:t>
      </w:r>
      <w:r>
        <w:rPr>
          <w:spacing w:val="-17"/>
        </w:rPr>
        <w:t> </w:t>
      </w:r>
      <w:r>
        <w:rPr/>
        <w:t>reports</w:t>
      </w:r>
      <w:r>
        <w:rPr>
          <w:spacing w:val="-16"/>
        </w:rPr>
        <w:t> </w:t>
      </w:r>
      <w:r>
        <w:rPr/>
        <w:t>of</w:t>
      </w:r>
      <w:r>
        <w:rPr>
          <w:spacing w:val="-16"/>
        </w:rPr>
        <w:t> </w:t>
      </w:r>
      <w:r>
        <w:rPr/>
        <w:t>mothers/caretakers</w:t>
      </w:r>
      <w:r>
        <w:rPr>
          <w:spacing w:val="-17"/>
        </w:rPr>
        <w:t> </w:t>
      </w:r>
      <w:r>
        <w:rPr/>
        <w:t>of</w:t>
      </w:r>
      <w:r>
        <w:rPr>
          <w:spacing w:val="-16"/>
        </w:rPr>
        <w:t> </w:t>
      </w:r>
      <w:r>
        <w:rPr/>
        <w:t>children’s consumption of food and fluids in the 24 hours prior to the interview. </w:t>
      </w:r>
      <w:r>
        <w:rPr>
          <w:i/>
        </w:rPr>
        <w:t>Exclusively breastfed </w:t>
      </w:r>
      <w:r>
        <w:rPr/>
        <w:t>refers to infants who received only breast milk (and vitamins, mineral supplements, or medicine). The table shows exclusive breastfeeding of infants during the first six months of life (separately for children 0-3 months and children 0-5 months), as well as complementary </w:t>
      </w:r>
      <w:r>
        <w:rPr>
          <w:rFonts w:ascii="Trebuchet MS" w:hAnsi="Trebuchet MS"/>
        </w:rPr>
        <w:t>feeding of children 6-9 months and continued breastfeeding of children at 12-15 and 20-23 </w:t>
      </w:r>
      <w:r>
        <w:rPr/>
        <w:t>months of</w:t>
      </w:r>
      <w:r>
        <w:rPr>
          <w:spacing w:val="4"/>
        </w:rPr>
        <w:t> </w:t>
      </w:r>
      <w:r>
        <w:rPr/>
        <w:t>age.</w:t>
      </w:r>
    </w:p>
    <w:p>
      <w:pPr>
        <w:pStyle w:val="BodyText"/>
        <w:spacing w:before="1"/>
        <w:rPr>
          <w:sz w:val="28"/>
        </w:rPr>
      </w:pPr>
    </w:p>
    <w:p>
      <w:pPr>
        <w:pStyle w:val="BodyText"/>
        <w:spacing w:line="280" w:lineRule="auto"/>
        <w:ind w:left="1007" w:right="1436"/>
        <w:jc w:val="both"/>
      </w:pPr>
      <w:r>
        <w:rPr/>
        <w:t>Approximately 12.8 percent of children aged less than six months are exclusively breastfed,  a level considerably lower than recommended. At age 6-9 months, 42.7 percent of children are</w:t>
      </w:r>
      <w:r>
        <w:rPr>
          <w:spacing w:val="-8"/>
        </w:rPr>
        <w:t> </w:t>
      </w:r>
      <w:r>
        <w:rPr/>
        <w:t>fed</w:t>
      </w:r>
      <w:r>
        <w:rPr>
          <w:spacing w:val="-8"/>
        </w:rPr>
        <w:t> </w:t>
      </w:r>
      <w:r>
        <w:rPr/>
        <w:t>breast</w:t>
      </w:r>
      <w:r>
        <w:rPr>
          <w:spacing w:val="-7"/>
        </w:rPr>
        <w:t> </w:t>
      </w:r>
      <w:r>
        <w:rPr/>
        <w:t>milk</w:t>
      </w:r>
      <w:r>
        <w:rPr>
          <w:spacing w:val="-8"/>
        </w:rPr>
        <w:t> </w:t>
      </w:r>
      <w:r>
        <w:rPr/>
        <w:t>and</w:t>
      </w:r>
      <w:r>
        <w:rPr>
          <w:spacing w:val="-7"/>
        </w:rPr>
        <w:t> </w:t>
      </w:r>
      <w:r>
        <w:rPr/>
        <w:t>receive</w:t>
      </w:r>
      <w:r>
        <w:rPr>
          <w:spacing w:val="-8"/>
        </w:rPr>
        <w:t> </w:t>
      </w:r>
      <w:r>
        <w:rPr/>
        <w:t>solid</w:t>
      </w:r>
      <w:r>
        <w:rPr>
          <w:spacing w:val="-8"/>
        </w:rPr>
        <w:t> </w:t>
      </w:r>
      <w:r>
        <w:rPr/>
        <w:t>or</w:t>
      </w:r>
      <w:r>
        <w:rPr>
          <w:spacing w:val="-8"/>
        </w:rPr>
        <w:t> </w:t>
      </w:r>
      <w:r>
        <w:rPr/>
        <w:t>semi-solid</w:t>
      </w:r>
      <w:r>
        <w:rPr>
          <w:spacing w:val="-8"/>
        </w:rPr>
        <w:t> </w:t>
      </w:r>
      <w:r>
        <w:rPr/>
        <w:t>foods.</w:t>
      </w:r>
      <w:r>
        <w:rPr>
          <w:spacing w:val="-9"/>
        </w:rPr>
        <w:t> </w:t>
      </w:r>
      <w:r>
        <w:rPr/>
        <w:t>By</w:t>
      </w:r>
      <w:r>
        <w:rPr>
          <w:spacing w:val="-8"/>
        </w:rPr>
        <w:t> </w:t>
      </w:r>
      <w:r>
        <w:rPr/>
        <w:t>age</w:t>
      </w:r>
      <w:r>
        <w:rPr>
          <w:spacing w:val="-7"/>
        </w:rPr>
        <w:t> </w:t>
      </w:r>
      <w:r>
        <w:rPr/>
        <w:t>12-15</w:t>
      </w:r>
      <w:r>
        <w:rPr>
          <w:spacing w:val="-8"/>
        </w:rPr>
        <w:t> </w:t>
      </w:r>
      <w:r>
        <w:rPr/>
        <w:t>months,</w:t>
      </w:r>
      <w:r>
        <w:rPr>
          <w:spacing w:val="-7"/>
        </w:rPr>
        <w:t> </w:t>
      </w:r>
      <w:r>
        <w:rPr/>
        <w:t>33.8</w:t>
      </w:r>
      <w:r>
        <w:rPr>
          <w:spacing w:val="-8"/>
        </w:rPr>
        <w:t> </w:t>
      </w:r>
      <w:r>
        <w:rPr/>
        <w:t>percent</w:t>
      </w:r>
      <w:r>
        <w:rPr>
          <w:spacing w:val="-7"/>
        </w:rPr>
        <w:t> </w:t>
      </w:r>
      <w:r>
        <w:rPr/>
        <w:t>of children</w:t>
      </w:r>
      <w:r>
        <w:rPr>
          <w:spacing w:val="-5"/>
        </w:rPr>
        <w:t> </w:t>
      </w:r>
      <w:r>
        <w:rPr/>
        <w:t>are</w:t>
      </w:r>
      <w:r>
        <w:rPr>
          <w:spacing w:val="-4"/>
        </w:rPr>
        <w:t> </w:t>
      </w:r>
      <w:r>
        <w:rPr/>
        <w:t>being</w:t>
      </w:r>
      <w:r>
        <w:rPr>
          <w:spacing w:val="-4"/>
        </w:rPr>
        <w:t> </w:t>
      </w:r>
      <w:r>
        <w:rPr/>
        <w:t>breastfed</w:t>
      </w:r>
      <w:r>
        <w:rPr>
          <w:spacing w:val="-5"/>
        </w:rPr>
        <w:t> </w:t>
      </w:r>
      <w:r>
        <w:rPr/>
        <w:t>and</w:t>
      </w:r>
      <w:r>
        <w:rPr>
          <w:spacing w:val="-4"/>
        </w:rPr>
        <w:t> </w:t>
      </w:r>
      <w:r>
        <w:rPr/>
        <w:t>by</w:t>
      </w:r>
      <w:r>
        <w:rPr>
          <w:spacing w:val="-4"/>
        </w:rPr>
        <w:t> </w:t>
      </w:r>
      <w:r>
        <w:rPr/>
        <w:t>age</w:t>
      </w:r>
      <w:r>
        <w:rPr>
          <w:spacing w:val="-4"/>
        </w:rPr>
        <w:t> </w:t>
      </w:r>
      <w:r>
        <w:rPr/>
        <w:t>20-23</w:t>
      </w:r>
      <w:r>
        <w:rPr>
          <w:spacing w:val="-5"/>
        </w:rPr>
        <w:t> </w:t>
      </w:r>
      <w:r>
        <w:rPr/>
        <w:t>months,</w:t>
      </w:r>
      <w:r>
        <w:rPr>
          <w:spacing w:val="-4"/>
        </w:rPr>
        <w:t> </w:t>
      </w:r>
      <w:r>
        <w:rPr/>
        <w:t>22.4</w:t>
      </w:r>
      <w:r>
        <w:rPr>
          <w:spacing w:val="-4"/>
        </w:rPr>
        <w:t> </w:t>
      </w:r>
      <w:r>
        <w:rPr/>
        <w:t>percent</w:t>
      </w:r>
      <w:r>
        <w:rPr>
          <w:spacing w:val="-4"/>
        </w:rPr>
        <w:t> </w:t>
      </w:r>
      <w:r>
        <w:rPr/>
        <w:t>are</w:t>
      </w:r>
      <w:r>
        <w:rPr>
          <w:spacing w:val="-5"/>
        </w:rPr>
        <w:t> </w:t>
      </w:r>
      <w:r>
        <w:rPr/>
        <w:t>still</w:t>
      </w:r>
      <w:r>
        <w:rPr>
          <w:spacing w:val="-4"/>
        </w:rPr>
        <w:t> </w:t>
      </w:r>
      <w:r>
        <w:rPr/>
        <w:t>breastfed.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20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18"/>
        </w:rPr>
      </w:pPr>
    </w:p>
    <w:p>
      <w:pPr>
        <w:pStyle w:val="BodyText"/>
        <w:spacing w:line="280" w:lineRule="auto" w:before="97"/>
        <w:ind w:left="1440" w:right="1003"/>
        <w:jc w:val="both"/>
      </w:pPr>
      <w:r>
        <w:rPr/>
        <w:pict>
          <v:group style="position:absolute;margin-left:125.172272pt;margin-top:-257.233124pt;width:378.6pt;height:248.2pt;mso-position-horizontal-relative:page;mso-position-vertical-relative:paragraph;z-index:15797248" coordorigin="2503,-5145" coordsize="7572,4964">
            <v:shape style="position:absolute;left:3416;top:-4095;width:6352;height:2667" coordorigin="3417,-4094" coordsize="6352,2667" path="m3417,-1429l9768,-1428m3417,-4094l9768,-4094e" filled="false" stroked="true" strokeweight=".058314pt" strokecolor="#010101">
              <v:path arrowok="t"/>
              <v:stroke dashstyle="solid"/>
            </v:shape>
            <v:rect style="position:absolute;left:3416;top:-4095;width:6352;height:2964" filled="false" stroked="true" strokeweight=".058144pt" strokecolor="#818180">
              <v:stroke dashstyle="solid"/>
            </v:rect>
            <v:shape style="position:absolute;left:3416;top:-1934;width:1129;height:803" coordorigin="3417,-1933" coordsize="1129,803" path="m3417,-1933l3417,-1131,4545,-1131,4158,-1196,3788,-1635,3417,-1933xe" filled="true" fillcolor="#0061a7" stroked="false">
              <v:path arrowok="t"/>
              <v:fill type="solid"/>
            </v:shape>
            <v:shape style="position:absolute;left:3416;top:-2555;width:1500;height:1424" coordorigin="3417,-2554" coordsize="1500,1424" path="m3417,-2554l3417,-1933,3788,-1635,4158,-1196,4545,-1131,4916,-1131,4545,-1196,4158,-1493,3788,-1791,3417,-2554xe" filled="true" fillcolor="#70cddd" stroked="false">
              <v:path arrowok="t"/>
              <v:fill type="solid"/>
            </v:shape>
            <v:shape style="position:absolute;left:3416;top:-2555;width:6352;height:1424" coordorigin="3417,-2554" coordsize="6352,1424" path="m6029,-1209l5658,-1131,6399,-1131,6029,-1209xm9397,-1196l9027,-1131,9768,-1131,9397,-1196xm3417,-2554l3788,-1791,4158,-1493,3788,-1856,3417,-2554xe" filled="true" fillcolor="#4b68b1" stroked="false">
              <v:path arrowok="t"/>
              <v:fill type="solid"/>
            </v:shape>
            <v:shape style="position:absolute;left:3416;top:-3939;width:5611;height:2809" coordorigin="3417,-3939" coordsize="5611,2809" path="m3417,-3939l3417,-2554,3788,-1856,4158,-1493,4545,-1196,4916,-1131,5658,-1131,5287,-1222,4916,-1273,4545,-1416,4158,-2243,3788,-3719,3417,-3939xm6029,-1312l5658,-1131,6029,-1209,6240,-1209,6029,-1312xm6240,-1209l6029,-1209,6399,-1131,6240,-1209xm6786,-1196l6399,-1131,7157,-1131,6786,-1196xm8640,-1325l8269,-1131,9027,-1131,8640,-1325xe" filled="true" fillcolor="#282a73" stroked="false">
              <v:path arrowok="t"/>
              <v:fill type="solid"/>
            </v:shape>
            <v:shape style="position:absolute;left:3416;top:-3939;width:6352;height:2809" type="#_x0000_t75" stroked="false">
              <v:imagedata r:id="rId67" o:title=""/>
            </v:shape>
            <v:shape style="position:absolute;left:3416;top:-3939;width:6352;height:2809" coordorigin="3417,-3939" coordsize="6352,2809" path="m3417,-1131l3417,-1933,3788,-1635,4158,-1196,4545,-1131,4916,-1131,5287,-1131,5658,-1131,6029,-1131,6399,-1131,6786,-1131,7157,-1131,7528,-1131,7899,-1131,8269,-1131,8640,-1131,9027,-1131,9397,-1131,9768,-1131,9397,-1131,9027,-1131,8640,-1131,8269,-1131,7899,-1131,7528,-1131,7157,-1131,6786,-1131,6399,-1131,6029,-1131,5658,-1131,5287,-1131,4916,-1131,4545,-1131,4158,-1131,3788,-1131,3417,-1131m3417,-1933l3417,-2554,3788,-1791,4158,-1493,4545,-1196,4916,-1131,5287,-1131,5658,-1131,6029,-1131,6399,-1131,6786,-1131,7157,-1131,7528,-1131,7899,-1131,8269,-1131,8640,-1131,9027,-1131,9397,-1131,9768,-1131,9397,-1131,9027,-1131,8640,-1131,8269,-1131,7899,-1131,7528,-1131,7157,-1131,6786,-1131,6399,-1131,6029,-1131,5658,-1131,5287,-1131,4916,-1131,4545,-1131,4158,-1196,3788,-1635,3417,-1933m3417,-2554l3417,-2554,3788,-1856,4158,-1493,4545,-1196,4916,-1131,5287,-1131,5658,-1131,6029,-1209,6399,-1131,6786,-1131,7157,-1131,7528,-1131,7899,-1131,8269,-1131,8640,-1131,9027,-1131,9397,-1196,9768,-1131,9397,-1131,9027,-1131,8640,-1131,8269,-1131,7899,-1131,7528,-1131,7157,-1131,6786,-1131,6399,-1131,6029,-1131,5658,-1131,5287,-1131,4916,-1131,4545,-1196,4158,-1493,3788,-1791,3417,-2554,3417,-3939,3788,-3719,4158,-2243,4545,-1416,4916,-1273,5287,-1222,5658,-1131,6029,-1312,6399,-1131,6786,-1196,7157,-1131,7528,-1131,7899,-1131,8269,-1131,8640,-1325,9027,-1131,9397,-1196,9768,-1131,9397,-1196,9027,-1131,8640,-1131,8269,-1131,7899,-1131,7528,-1131,7157,-1131,6786,-1131,6399,-1131,6029,-1209,5658,-1131,5287,-1131,4916,-1131,4545,-1196,4158,-1493,3788,-1856,3417,-2554m3417,-3939l3417,-3939,3788,-3797,4158,-3007,4545,-2502,4916,-2723,5287,-2477,5658,-2282,6029,-1985,6399,-2037,6786,-1881,7157,-1519,7528,-2089,7899,-1752,8269,-1674,8640,-1765,9027,-1571,9397,-1416,9768,-1493,9768,-1131,9397,-1196,9027,-1131,8640,-1325,8269,-1131,7899,-1131,7528,-1131,7157,-1131,6786,-1196,6399,-1131,6029,-1312,5658,-1131,5287,-1222,4916,-1273,4545,-1416,4158,-2243,3788,-3719,3417,-3939e" filled="false" stroked="true" strokeweight=".058314pt" strokecolor="#010101">
              <v:path arrowok="t"/>
              <v:stroke dashstyle="solid"/>
            </v:shape>
            <v:shape style="position:absolute;left:3416;top:-4095;width:6352;height:2679" coordorigin="3417,-4094" coordsize="6352,2679" path="m3417,-3939l3417,-4094,3788,-4094,4158,-4094,9768,-4094,9768,-1493,9397,-1416,9027,-1571,8640,-1765,8269,-1674,7899,-1752,7528,-2089,7157,-1519,6786,-1881,6399,-2037,6029,-1985,5658,-2282,5287,-2477,4916,-2723,4545,-2502,4158,-3007,3788,-3797,3417,-3939e" filled="false" stroked="true" strokeweight=".484408pt" strokecolor="#010101">
              <v:path arrowok="t"/>
              <v:stroke dashstyle="solid"/>
            </v:shape>
            <v:line style="position:absolute" from="3417,-4094" to="3418,-1131" stroked="true" strokeweight=".058578pt" strokecolor="#010101">
              <v:stroke dashstyle="solid"/>
            </v:line>
            <v:shape style="position:absolute;left:3363;top:-1429;width:59;height:298" coordorigin="3363,-1428" coordsize="59,298" path="m3363,-1130l3422,-1130m3363,-1428l3422,-1428e" filled="false" stroked="true" strokeweight=".520575pt" strokecolor="#010101">
              <v:path arrowok="t"/>
              <v:stroke dashstyle="solid"/>
            </v:shape>
            <v:line style="position:absolute" from="3363,-1726" to="3422,-1726" stroked="true" strokeweight=".520575pt" strokecolor="#010101">
              <v:stroke dashstyle="solid"/>
            </v:line>
            <v:line style="position:absolute" from="3363,-2023" to="3422,-2023" stroked="true" strokeweight=".526549pt" strokecolor="#010101">
              <v:stroke dashstyle="solid"/>
            </v:line>
            <v:line style="position:absolute" from="3363,-2321" to="3422,-2321" stroked="true" strokeweight=".526549pt" strokecolor="#010101">
              <v:stroke dashstyle="solid"/>
            </v:line>
            <v:line style="position:absolute" from="3363,-2618" to="3422,-2618" stroked="true" strokeweight=".525553pt" strokecolor="#010101">
              <v:stroke dashstyle="solid"/>
            </v:line>
            <v:line style="position:absolute" from="3363,-2903" to="3422,-2903" stroked="true" strokeweight=".520575pt" strokecolor="#010101">
              <v:stroke dashstyle="solid"/>
            </v:line>
            <v:line style="position:absolute" from="3363,-3201" to="3422,-3201" stroked="true" strokeweight=".519580pt" strokecolor="#010101">
              <v:stroke dashstyle="solid"/>
            </v:line>
            <v:line style="position:absolute" from="3363,-3498" to="3422,-3498" stroked="true" strokeweight=".525553pt" strokecolor="#010101">
              <v:stroke dashstyle="solid"/>
            </v:line>
            <v:line style="position:absolute" from="3363,-3802" to="3422,-3802" stroked="true" strokeweight=".526549pt" strokecolor="#010101">
              <v:stroke dashstyle="solid"/>
            </v:line>
            <v:line style="position:absolute" from="3363,-4094" to="3422,-4094" stroked="true" strokeweight=".525553pt" strokecolor="#010101">
              <v:stroke dashstyle="solid"/>
            </v:line>
            <v:line style="position:absolute" from="3417,-1131" to="9768,-1130" stroked="true" strokeweight=".058049pt" strokecolor="#010101">
              <v:stroke dashstyle="solid"/>
            </v:line>
            <v:line style="position:absolute" from="3417,-1135" to="3417,-1087" stroked="true" strokeweight=".526324pt" strokecolor="#010101">
              <v:stroke dashstyle="solid"/>
            </v:line>
            <v:line style="position:absolute" from="3788,-1135" to="3788,-1087" stroked="true" strokeweight=".52532pt" strokecolor="#010101">
              <v:stroke dashstyle="solid"/>
            </v:line>
            <v:shape style="position:absolute;left:4158;top:-1136;width:387;height:49" coordorigin="4159,-1135" coordsize="387,49" path="m4159,-1135l4159,-1087m4546,-1135l4546,-1087e" filled="false" stroked="true" strokeweight=".52532pt" strokecolor="#010101">
              <v:path arrowok="t"/>
              <v:stroke dashstyle="solid"/>
            </v:shape>
            <v:line style="position:absolute" from="4917,-1135" to="4917,-1087" stroked="true" strokeweight=".52532pt" strokecolor="#010101">
              <v:stroke dashstyle="solid"/>
            </v:line>
            <v:line style="position:absolute" from="5287,-1135" to="5287,-1087" stroked="true" strokeweight=".52532pt" strokecolor="#010101">
              <v:stroke dashstyle="solid"/>
            </v:line>
            <v:line style="position:absolute" from="5658,-1135" to="5658,-1087" stroked="true" strokeweight=".537373pt" strokecolor="#010101">
              <v:stroke dashstyle="solid"/>
            </v:line>
            <v:line style="position:absolute" from="6029,-1135" to="6029,-1087" stroked="true" strokeweight=".52532pt" strokecolor="#010101">
              <v:stroke dashstyle="solid"/>
            </v:line>
            <v:line style="position:absolute" from="6400,-1135" to="6400,-1087" stroked="true" strokeweight=".526324pt" strokecolor="#010101">
              <v:stroke dashstyle="solid"/>
            </v:line>
            <v:line style="position:absolute" from="6786,-1135" to="6786,-1087" stroked="true" strokeweight=".538377pt" strokecolor="#010101">
              <v:stroke dashstyle="solid"/>
            </v:line>
            <v:shape style="position:absolute;left:7157;top:-1136;width:371;height:49" coordorigin="7158,-1135" coordsize="371,49" path="m7158,-1135l7158,-1087m7528,-1135l7528,-1087e" filled="false" stroked="true" strokeweight=".52532pt" strokecolor="#010101">
              <v:path arrowok="t"/>
              <v:stroke dashstyle="solid"/>
            </v:shape>
            <v:shape style="position:absolute;left:7899;top:-1136;width:371;height:49" coordorigin="7899,-1135" coordsize="371,49" path="m7899,-1135l7899,-1087m8269,-1135l8269,-1087e" filled="false" stroked="true" strokeweight=".524315pt" strokecolor="#010101">
              <v:path arrowok="t"/>
              <v:stroke dashstyle="solid"/>
            </v:shape>
            <v:line style="position:absolute" from="8641,-1135" to="8641,-1087" stroked="true" strokeweight=".537373pt" strokecolor="#010101">
              <v:stroke dashstyle="solid"/>
            </v:line>
            <v:line style="position:absolute" from="9027,-1135" to="9027,-1087" stroked="true" strokeweight=".52532pt" strokecolor="#010101">
              <v:stroke dashstyle="solid"/>
            </v:line>
            <v:line style="position:absolute" from="9398,-1135" to="9398,-1087" stroked="true" strokeweight=".524315pt" strokecolor="#010101">
              <v:stroke dashstyle="solid"/>
            </v:line>
            <v:line style="position:absolute" from="9768,-1092" to="9769,-1131" stroked="true" strokeweight=".058578pt" strokecolor="#010101">
              <v:stroke dashstyle="solid"/>
            </v:line>
            <v:rect style="position:absolute;left:7167;top:-3810;width:65;height:53" filled="true" fillcolor="#ffffff" stroked="false">
              <v:fill type="solid"/>
            </v:rect>
            <v:rect style="position:absolute;left:7167;top:-3810;width:65;height:53" filled="false" stroked="true" strokeweight=".058259pt" strokecolor="#010101">
              <v:stroke dashstyle="solid"/>
            </v:rect>
            <v:shape style="position:absolute;left:7167;top:-3590;width:65;height:52" type="#_x0000_t75" stroked="false">
              <v:imagedata r:id="rId68" o:title=""/>
            </v:shape>
            <v:rect style="position:absolute;left:7167;top:-3590;width:65;height:52" filled="false" stroked="true" strokeweight=".058259pt" strokecolor="#010101">
              <v:stroke dashstyle="solid"/>
            </v:rect>
            <v:rect style="position:absolute;left:7167;top:-3383;width:65;height:52" filled="true" fillcolor="#282a73" stroked="false">
              <v:fill type="solid"/>
            </v:rect>
            <v:rect style="position:absolute;left:7167;top:-3383;width:65;height:52" filled="false" stroked="true" strokeweight=".058255pt" strokecolor="#010101">
              <v:stroke dashstyle="solid"/>
            </v:rect>
            <v:rect style="position:absolute;left:7167;top:-3163;width:65;height:52" filled="true" fillcolor="#4b68b1" stroked="false">
              <v:fill type="solid"/>
            </v:rect>
            <v:rect style="position:absolute;left:7167;top:-3163;width:65;height:52" filled="false" stroked="true" strokeweight=".058259pt" strokecolor="#010101">
              <v:stroke dashstyle="solid"/>
            </v:rect>
            <v:rect style="position:absolute;left:7167;top:-2956;width:65;height:52" filled="true" fillcolor="#70cddd" stroked="false">
              <v:fill type="solid"/>
            </v:rect>
            <v:rect style="position:absolute;left:7167;top:-2956;width:65;height:52" filled="false" stroked="true" strokeweight=".058259pt" strokecolor="#010101">
              <v:stroke dashstyle="solid"/>
            </v:rect>
            <v:rect style="position:absolute;left:7167;top:-2735;width:65;height:52" filled="true" fillcolor="#0061a7" stroked="false">
              <v:fill type="solid"/>
            </v:rect>
            <v:rect style="position:absolute;left:7167;top:-2735;width:65;height:52" filled="false" stroked="true" strokeweight=".058255pt" strokecolor="#010101">
              <v:stroke dashstyle="solid"/>
            </v:rect>
            <v:shape style="position:absolute;left:2508;top:-5140;width:7562;height:4955" type="#_x0000_t202" filled="false" stroked="true" strokeweight=".485084pt" strokecolor="#0054a6">
              <v:textbox inset="0,0,0,0">
                <w:txbxContent>
                  <w:p>
                    <w:pPr>
                      <w:spacing w:before="153"/>
                      <w:ind w:left="901" w:right="410" w:firstLine="0"/>
                      <w:jc w:val="center"/>
                      <w:rPr>
                        <w:b/>
                        <w:sz w:val="21"/>
                      </w:rPr>
                    </w:pPr>
                    <w:r>
                      <w:rPr>
                        <w:b/>
                        <w:color w:val="010101"/>
                        <w:sz w:val="21"/>
                      </w:rPr>
                      <w:t>Figure NU.2 Infant feeding patterns by age:</w:t>
                    </w:r>
                  </w:p>
                  <w:p>
                    <w:pPr>
                      <w:spacing w:line="254" w:lineRule="auto" w:before="14"/>
                      <w:ind w:left="906" w:right="410" w:firstLine="0"/>
                      <w:jc w:val="center"/>
                      <w:rPr>
                        <w:b/>
                        <w:sz w:val="21"/>
                      </w:rPr>
                    </w:pPr>
                    <w:r>
                      <w:rPr>
                        <w:b/>
                        <w:color w:val="010101"/>
                        <w:sz w:val="21"/>
                      </w:rPr>
                      <w:t>Percent distribution of children aged under 3 years by feeding pattern by age group, Trinidad and Tobago, 2006</w:t>
                    </w:r>
                  </w:p>
                  <w:p>
                    <w:pPr>
                      <w:spacing w:before="34"/>
                      <w:ind w:left="0" w:right="6788" w:firstLine="0"/>
                      <w:jc w:val="right"/>
                      <w:rPr>
                        <w:sz w:val="14"/>
                      </w:rPr>
                    </w:pPr>
                    <w:r>
                      <w:rPr>
                        <w:color w:val="010101"/>
                        <w:spacing w:val="9"/>
                        <w:w w:val="105"/>
                        <w:sz w:val="14"/>
                      </w:rPr>
                      <w:t>100</w:t>
                    </w:r>
                  </w:p>
                  <w:p>
                    <w:pPr>
                      <w:spacing w:line="240" w:lineRule="auto" w:before="10"/>
                      <w:rPr>
                        <w:sz w:val="11"/>
                      </w:rPr>
                    </w:pPr>
                  </w:p>
                  <w:p>
                    <w:pPr>
                      <w:spacing w:before="0"/>
                      <w:ind w:left="0" w:right="6789" w:firstLine="0"/>
                      <w:jc w:val="right"/>
                      <w:rPr>
                        <w:sz w:val="14"/>
                      </w:rPr>
                    </w:pPr>
                    <w:r>
                      <w:rPr>
                        <w:color w:val="010101"/>
                        <w:spacing w:val="7"/>
                        <w:w w:val="105"/>
                        <w:sz w:val="14"/>
                      </w:rPr>
                      <w:t>90</w:t>
                    </w:r>
                  </w:p>
                  <w:p>
                    <w:pPr>
                      <w:spacing w:line="240" w:lineRule="auto" w:before="11"/>
                      <w:rPr>
                        <w:sz w:val="11"/>
                      </w:rPr>
                    </w:pPr>
                  </w:p>
                  <w:p>
                    <w:pPr>
                      <w:spacing w:before="0"/>
                      <w:ind w:left="0" w:right="6789" w:firstLine="0"/>
                      <w:jc w:val="right"/>
                      <w:rPr>
                        <w:sz w:val="14"/>
                      </w:rPr>
                    </w:pPr>
                    <w:r>
                      <w:rPr>
                        <w:color w:val="010101"/>
                        <w:spacing w:val="7"/>
                        <w:w w:val="105"/>
                        <w:sz w:val="14"/>
                      </w:rPr>
                      <w:t>80</w:t>
                    </w:r>
                  </w:p>
                  <w:p>
                    <w:pPr>
                      <w:spacing w:line="240" w:lineRule="auto" w:before="10"/>
                      <w:rPr>
                        <w:sz w:val="11"/>
                      </w:rPr>
                    </w:pPr>
                  </w:p>
                  <w:p>
                    <w:pPr>
                      <w:spacing w:before="0"/>
                      <w:ind w:left="0" w:right="6789" w:firstLine="0"/>
                      <w:jc w:val="right"/>
                      <w:rPr>
                        <w:sz w:val="14"/>
                      </w:rPr>
                    </w:pPr>
                    <w:r>
                      <w:rPr>
                        <w:color w:val="010101"/>
                        <w:spacing w:val="7"/>
                        <w:w w:val="105"/>
                        <w:sz w:val="14"/>
                      </w:rPr>
                      <w:t>70</w:t>
                    </w:r>
                  </w:p>
                  <w:p>
                    <w:pPr>
                      <w:spacing w:line="240" w:lineRule="auto" w:before="11"/>
                      <w:rPr>
                        <w:sz w:val="11"/>
                      </w:rPr>
                    </w:pPr>
                  </w:p>
                  <w:p>
                    <w:pPr>
                      <w:spacing w:before="0"/>
                      <w:ind w:left="0" w:right="6789" w:firstLine="0"/>
                      <w:jc w:val="right"/>
                      <w:rPr>
                        <w:sz w:val="14"/>
                      </w:rPr>
                    </w:pPr>
                    <w:r>
                      <w:rPr>
                        <w:color w:val="010101"/>
                        <w:spacing w:val="7"/>
                        <w:w w:val="105"/>
                        <w:sz w:val="14"/>
                      </w:rPr>
                      <w:t>60</w:t>
                    </w:r>
                  </w:p>
                  <w:p>
                    <w:pPr>
                      <w:spacing w:before="123"/>
                      <w:ind w:left="0" w:right="6789" w:firstLine="0"/>
                      <w:jc w:val="right"/>
                      <w:rPr>
                        <w:sz w:val="14"/>
                      </w:rPr>
                    </w:pPr>
                    <w:r>
                      <w:rPr>
                        <w:color w:val="010101"/>
                        <w:spacing w:val="7"/>
                        <w:w w:val="105"/>
                        <w:sz w:val="14"/>
                      </w:rPr>
                      <w:t>50</w:t>
                    </w:r>
                  </w:p>
                  <w:p>
                    <w:pPr>
                      <w:spacing w:line="240" w:lineRule="auto" w:before="10"/>
                      <w:rPr>
                        <w:sz w:val="11"/>
                      </w:rPr>
                    </w:pPr>
                  </w:p>
                  <w:p>
                    <w:pPr>
                      <w:spacing w:before="0"/>
                      <w:ind w:left="0" w:right="6789" w:firstLine="0"/>
                      <w:jc w:val="right"/>
                      <w:rPr>
                        <w:sz w:val="14"/>
                      </w:rPr>
                    </w:pPr>
                    <w:r>
                      <w:rPr>
                        <w:color w:val="010101"/>
                        <w:spacing w:val="7"/>
                        <w:w w:val="105"/>
                        <w:sz w:val="14"/>
                      </w:rPr>
                      <w:t>40</w:t>
                    </w:r>
                  </w:p>
                  <w:p>
                    <w:pPr>
                      <w:spacing w:line="240" w:lineRule="auto" w:before="11"/>
                      <w:rPr>
                        <w:sz w:val="11"/>
                      </w:rPr>
                    </w:pPr>
                  </w:p>
                  <w:p>
                    <w:pPr>
                      <w:spacing w:before="0"/>
                      <w:ind w:left="0" w:right="6789" w:firstLine="0"/>
                      <w:jc w:val="right"/>
                      <w:rPr>
                        <w:sz w:val="14"/>
                      </w:rPr>
                    </w:pPr>
                    <w:r>
                      <w:rPr>
                        <w:color w:val="010101"/>
                        <w:spacing w:val="7"/>
                        <w:w w:val="105"/>
                        <w:sz w:val="14"/>
                      </w:rPr>
                      <w:t>30</w:t>
                    </w:r>
                  </w:p>
                  <w:p>
                    <w:pPr>
                      <w:spacing w:line="240" w:lineRule="auto" w:before="9"/>
                      <w:rPr>
                        <w:sz w:val="11"/>
                      </w:rPr>
                    </w:pPr>
                  </w:p>
                  <w:p>
                    <w:pPr>
                      <w:spacing w:before="0"/>
                      <w:ind w:left="0" w:right="6789" w:firstLine="0"/>
                      <w:jc w:val="right"/>
                      <w:rPr>
                        <w:sz w:val="14"/>
                      </w:rPr>
                    </w:pPr>
                    <w:r>
                      <w:rPr>
                        <w:color w:val="010101"/>
                        <w:spacing w:val="7"/>
                        <w:w w:val="105"/>
                        <w:sz w:val="14"/>
                      </w:rPr>
                      <w:t>20</w:t>
                    </w:r>
                  </w:p>
                  <w:p>
                    <w:pPr>
                      <w:spacing w:line="240" w:lineRule="auto" w:before="11"/>
                      <w:rPr>
                        <w:sz w:val="11"/>
                      </w:rPr>
                    </w:pPr>
                  </w:p>
                  <w:p>
                    <w:pPr>
                      <w:spacing w:before="0"/>
                      <w:ind w:left="0" w:right="6789" w:firstLine="0"/>
                      <w:jc w:val="right"/>
                      <w:rPr>
                        <w:sz w:val="14"/>
                      </w:rPr>
                    </w:pPr>
                    <w:r>
                      <w:rPr>
                        <w:color w:val="010101"/>
                        <w:spacing w:val="7"/>
                        <w:w w:val="105"/>
                        <w:sz w:val="14"/>
                      </w:rPr>
                      <w:t>10</w:t>
                    </w:r>
                  </w:p>
                  <w:p>
                    <w:pPr>
                      <w:spacing w:line="240" w:lineRule="auto" w:before="9"/>
                      <w:rPr>
                        <w:sz w:val="11"/>
                      </w:rPr>
                    </w:pPr>
                  </w:p>
                  <w:p>
                    <w:pPr>
                      <w:spacing w:before="0"/>
                      <w:ind w:left="0" w:right="6789" w:firstLine="0"/>
                      <w:jc w:val="right"/>
                      <w:rPr>
                        <w:sz w:val="14"/>
                      </w:rPr>
                    </w:pPr>
                    <w:r>
                      <w:rPr>
                        <w:color w:val="010101"/>
                        <w:w w:val="105"/>
                        <w:sz w:val="14"/>
                      </w:rPr>
                      <w:t>0</w:t>
                    </w:r>
                  </w:p>
                  <w:p>
                    <w:pPr>
                      <w:spacing w:line="240" w:lineRule="auto" w:before="0"/>
                      <w:rPr>
                        <w:sz w:val="14"/>
                      </w:rPr>
                    </w:pPr>
                  </w:p>
                  <w:p>
                    <w:pPr>
                      <w:spacing w:line="240" w:lineRule="auto" w:before="0"/>
                      <w:rPr>
                        <w:sz w:val="14"/>
                      </w:rPr>
                    </w:pPr>
                  </w:p>
                  <w:p>
                    <w:pPr>
                      <w:spacing w:line="240" w:lineRule="auto" w:before="0"/>
                      <w:rPr>
                        <w:sz w:val="14"/>
                      </w:rPr>
                    </w:pPr>
                  </w:p>
                  <w:p>
                    <w:pPr>
                      <w:spacing w:before="84"/>
                      <w:ind w:left="906" w:right="123" w:firstLine="0"/>
                      <w:jc w:val="center"/>
                      <w:rPr>
                        <w:b/>
                        <w:sz w:val="16"/>
                      </w:rPr>
                    </w:pPr>
                    <w:r>
                      <w:rPr>
                        <w:b/>
                        <w:color w:val="010101"/>
                        <w:w w:val="105"/>
                        <w:sz w:val="16"/>
                      </w:rPr>
                      <w:t>Age (in M onths)</w:t>
                    </w:r>
                  </w:p>
                </w:txbxContent>
              </v:textbox>
              <v:stroke dashstyle="solid"/>
              <w10:wrap type="none"/>
            </v:shape>
            <v:shape style="position:absolute;left:7090;top:-3920;width:2460;height:1340" type="#_x0000_t202" filled="false" stroked="true" strokeweight=".242382pt" strokecolor="#010101">
              <v:textbox inset="0,0,0,0">
                <w:txbxContent>
                  <w:p>
                    <w:pPr>
                      <w:spacing w:before="37"/>
                      <w:ind w:left="188" w:right="0" w:firstLine="0"/>
                      <w:jc w:val="left"/>
                      <w:rPr>
                        <w:sz w:val="13"/>
                      </w:rPr>
                    </w:pPr>
                    <w:r>
                      <w:rPr>
                        <w:color w:val="010101"/>
                        <w:w w:val="105"/>
                        <w:sz w:val="13"/>
                      </w:rPr>
                      <w:t>Weaned (not breastfed)</w:t>
                    </w:r>
                  </w:p>
                  <w:p>
                    <w:pPr>
                      <w:spacing w:line="343" w:lineRule="auto" w:before="71"/>
                      <w:ind w:left="188" w:right="54" w:firstLine="0"/>
                      <w:jc w:val="left"/>
                      <w:rPr>
                        <w:sz w:val="13"/>
                      </w:rPr>
                    </w:pPr>
                    <w:r>
                      <w:rPr>
                        <w:color w:val="010101"/>
                        <w:w w:val="105"/>
                        <w:sz w:val="13"/>
                      </w:rPr>
                      <w:t>Breastfed and complementary foods Breastfed and other milk/ formula Breastfed and non-milk liquids Breastfed and plain water only Exclusively breastfed</w:t>
                    </w:r>
                  </w:p>
                </w:txbxContent>
              </v:textbox>
              <v:stroke dashstyle="solid"/>
              <w10:wrap type="none"/>
            </v:shape>
            <w10:wrap type="none"/>
          </v:group>
        </w:pict>
      </w:r>
      <w:r>
        <w:rPr/>
        <w:pict>
          <v:shape style="position:absolute;margin-left:165.924072pt;margin-top:-53.304531pt;width:9.450pt;height:12.65pt;mso-position-horizontal-relative:page;mso-position-vertical-relative:paragraph;z-index:15798272" type="#_x0000_t202" filled="false" stroked="false">
            <v:textbox inset="0,0,0,0" style="layout-flow:vertical;mso-layout-flow-alt:bottom-to-top">
              <w:txbxContent>
                <w:p>
                  <w:pPr>
                    <w:spacing w:line="167" w:lineRule="exact" w:before="0"/>
                    <w:ind w:left="20" w:right="0" w:firstLine="0"/>
                    <w:jc w:val="left"/>
                    <w:rPr>
                      <w:sz w:val="15"/>
                    </w:rPr>
                  </w:pPr>
                  <w:r>
                    <w:rPr>
                      <w:sz w:val="15"/>
                    </w:rPr>
                    <w:t>0-1</w:t>
                  </w:r>
                </w:p>
              </w:txbxContent>
            </v:textbox>
            <w10:wrap type="none"/>
          </v:shape>
        </w:pict>
      </w:r>
      <w:r>
        <w:rPr/>
        <w:pict>
          <v:shape style="position:absolute;margin-left:184.638184pt;margin-top:-53.304531pt;width:9.450pt;height:12.65pt;mso-position-horizontal-relative:page;mso-position-vertical-relative:paragraph;z-index:15798784" type="#_x0000_t202" filled="false" stroked="false">
            <v:textbox inset="0,0,0,0" style="layout-flow:vertical;mso-layout-flow-alt:bottom-to-top">
              <w:txbxContent>
                <w:p>
                  <w:pPr>
                    <w:spacing w:line="167" w:lineRule="exact" w:before="0"/>
                    <w:ind w:left="20" w:right="0" w:firstLine="0"/>
                    <w:jc w:val="left"/>
                    <w:rPr>
                      <w:sz w:val="15"/>
                    </w:rPr>
                  </w:pPr>
                  <w:r>
                    <w:rPr>
                      <w:sz w:val="15"/>
                    </w:rPr>
                    <w:t>2-3</w:t>
                  </w:r>
                </w:p>
              </w:txbxContent>
            </v:textbox>
            <w10:wrap type="none"/>
          </v:shape>
        </w:pict>
      </w:r>
      <w:r>
        <w:rPr/>
        <w:pict>
          <v:shape style="position:absolute;margin-left:203.35228pt;margin-top:-53.304531pt;width:9.450pt;height:12.65pt;mso-position-horizontal-relative:page;mso-position-vertical-relative:paragraph;z-index:15799296" type="#_x0000_t202" filled="false" stroked="false">
            <v:textbox inset="0,0,0,0" style="layout-flow:vertical;mso-layout-flow-alt:bottom-to-top">
              <w:txbxContent>
                <w:p>
                  <w:pPr>
                    <w:spacing w:line="167" w:lineRule="exact" w:before="0"/>
                    <w:ind w:left="20" w:right="0" w:firstLine="0"/>
                    <w:jc w:val="left"/>
                    <w:rPr>
                      <w:sz w:val="15"/>
                    </w:rPr>
                  </w:pPr>
                  <w:r>
                    <w:rPr>
                      <w:sz w:val="15"/>
                    </w:rPr>
                    <w:t>4-5</w:t>
                  </w:r>
                </w:p>
              </w:txbxContent>
            </v:textbox>
            <w10:wrap type="none"/>
          </v:shape>
        </w:pict>
      </w:r>
      <w:r>
        <w:rPr/>
        <w:pict>
          <v:shape style="position:absolute;margin-left:222.066376pt;margin-top:-53.304531pt;width:9.450pt;height:12.65pt;mso-position-horizontal-relative:page;mso-position-vertical-relative:paragraph;z-index:15799808" type="#_x0000_t202" filled="false" stroked="false">
            <v:textbox inset="0,0,0,0" style="layout-flow:vertical;mso-layout-flow-alt:bottom-to-top">
              <w:txbxContent>
                <w:p>
                  <w:pPr>
                    <w:spacing w:line="167" w:lineRule="exact" w:before="0"/>
                    <w:ind w:left="20" w:right="0" w:firstLine="0"/>
                    <w:jc w:val="left"/>
                    <w:rPr>
                      <w:sz w:val="15"/>
                    </w:rPr>
                  </w:pPr>
                  <w:r>
                    <w:rPr>
                      <w:sz w:val="15"/>
                    </w:rPr>
                    <w:t>6-7</w:t>
                  </w:r>
                </w:p>
              </w:txbxContent>
            </v:textbox>
            <w10:wrap type="none"/>
          </v:shape>
        </w:pict>
      </w:r>
      <w:r>
        <w:rPr/>
        <w:pict>
          <v:shape style="position:absolute;margin-left:240.780472pt;margin-top:-53.304531pt;width:9.450pt;height:12.65pt;mso-position-horizontal-relative:page;mso-position-vertical-relative:paragraph;z-index:15800320" type="#_x0000_t202" filled="false" stroked="false">
            <v:textbox inset="0,0,0,0" style="layout-flow:vertical;mso-layout-flow-alt:bottom-to-top">
              <w:txbxContent>
                <w:p>
                  <w:pPr>
                    <w:spacing w:line="167" w:lineRule="exact" w:before="0"/>
                    <w:ind w:left="20" w:right="0" w:firstLine="0"/>
                    <w:jc w:val="left"/>
                    <w:rPr>
                      <w:sz w:val="15"/>
                    </w:rPr>
                  </w:pPr>
                  <w:r>
                    <w:rPr>
                      <w:sz w:val="15"/>
                    </w:rPr>
                    <w:t>8-9</w:t>
                  </w:r>
                </w:p>
              </w:txbxContent>
            </v:textbox>
            <w10:wrap type="none"/>
          </v:shape>
        </w:pict>
      </w:r>
      <w:r>
        <w:rPr/>
        <w:pict>
          <v:shape style="position:absolute;margin-left:259.494171pt;margin-top:-52.763336pt;width:9.450pt;height:20.25pt;mso-position-horizontal-relative:page;mso-position-vertical-relative:paragraph;z-index:15800832" type="#_x0000_t202" filled="false" stroked="false">
            <v:textbox inset="0,0,0,0" style="layout-flow:vertical;mso-layout-flow-alt:bottom-to-top">
              <w:txbxContent>
                <w:p>
                  <w:pPr>
                    <w:spacing w:line="167" w:lineRule="exact" w:before="0"/>
                    <w:ind w:left="20" w:right="0" w:firstLine="0"/>
                    <w:jc w:val="left"/>
                    <w:rPr>
                      <w:sz w:val="15"/>
                    </w:rPr>
                  </w:pPr>
                  <w:r>
                    <w:rPr>
                      <w:sz w:val="15"/>
                    </w:rPr>
                    <w:t>10-11</w:t>
                  </w:r>
                </w:p>
              </w:txbxContent>
            </v:textbox>
            <w10:wrap type="none"/>
          </v:shape>
        </w:pict>
      </w:r>
      <w:r>
        <w:rPr/>
        <w:pict>
          <v:shape style="position:absolute;margin-left:278.208282pt;margin-top:-53.302837pt;width:9.450pt;height:20.8pt;mso-position-horizontal-relative:page;mso-position-vertical-relative:paragraph;z-index:15801344" type="#_x0000_t202" filled="false" stroked="false">
            <v:textbox inset="0,0,0,0" style="layout-flow:vertical;mso-layout-flow-alt:bottom-to-top">
              <w:txbxContent>
                <w:p>
                  <w:pPr>
                    <w:spacing w:line="167" w:lineRule="exact" w:before="0"/>
                    <w:ind w:left="20" w:right="0" w:firstLine="0"/>
                    <w:jc w:val="left"/>
                    <w:rPr>
                      <w:sz w:val="15"/>
                    </w:rPr>
                  </w:pPr>
                  <w:r>
                    <w:rPr>
                      <w:sz w:val="15"/>
                    </w:rPr>
                    <w:t>12-13</w:t>
                  </w:r>
                </w:p>
              </w:txbxContent>
            </v:textbox>
            <w10:wrap type="none"/>
          </v:shape>
        </w:pict>
      </w:r>
      <w:r>
        <w:rPr/>
        <w:pict>
          <v:shape style="position:absolute;margin-left:296.923065pt;margin-top:-53.302837pt;width:9.450pt;height:20.8pt;mso-position-horizontal-relative:page;mso-position-vertical-relative:paragraph;z-index:15801856" type="#_x0000_t202" filled="false" stroked="false">
            <v:textbox inset="0,0,0,0" style="layout-flow:vertical;mso-layout-flow-alt:bottom-to-top">
              <w:txbxContent>
                <w:p>
                  <w:pPr>
                    <w:spacing w:line="167" w:lineRule="exact" w:before="0"/>
                    <w:ind w:left="20" w:right="0" w:firstLine="0"/>
                    <w:jc w:val="left"/>
                    <w:rPr>
                      <w:sz w:val="15"/>
                    </w:rPr>
                  </w:pPr>
                  <w:r>
                    <w:rPr>
                      <w:sz w:val="15"/>
                    </w:rPr>
                    <w:t>14-15</w:t>
                  </w:r>
                </w:p>
              </w:txbxContent>
            </v:textbox>
            <w10:wrap type="none"/>
          </v:shape>
        </w:pict>
      </w:r>
      <w:r>
        <w:rPr/>
        <w:pict>
          <v:shape style="position:absolute;margin-left:315.637177pt;margin-top:-53.302837pt;width:9.450pt;height:20.8pt;mso-position-horizontal-relative:page;mso-position-vertical-relative:paragraph;z-index:15802368" type="#_x0000_t202" filled="false" stroked="false">
            <v:textbox inset="0,0,0,0" style="layout-flow:vertical;mso-layout-flow-alt:bottom-to-top">
              <w:txbxContent>
                <w:p>
                  <w:pPr>
                    <w:spacing w:line="167" w:lineRule="exact" w:before="0"/>
                    <w:ind w:left="20" w:right="0" w:firstLine="0"/>
                    <w:jc w:val="left"/>
                    <w:rPr>
                      <w:sz w:val="15"/>
                    </w:rPr>
                  </w:pPr>
                  <w:r>
                    <w:rPr>
                      <w:sz w:val="15"/>
                    </w:rPr>
                    <w:t>16-17</w:t>
                  </w:r>
                </w:p>
              </w:txbxContent>
            </v:textbox>
            <w10:wrap type="none"/>
          </v:shape>
        </w:pict>
      </w:r>
      <w:r>
        <w:rPr/>
        <w:pict>
          <v:shape style="position:absolute;margin-left:334.351288pt;margin-top:-53.302837pt;width:9.450pt;height:20.8pt;mso-position-horizontal-relative:page;mso-position-vertical-relative:paragraph;z-index:15802880" type="#_x0000_t202" filled="false" stroked="false">
            <v:textbox inset="0,0,0,0" style="layout-flow:vertical;mso-layout-flow-alt:bottom-to-top">
              <w:txbxContent>
                <w:p>
                  <w:pPr>
                    <w:spacing w:line="167" w:lineRule="exact" w:before="0"/>
                    <w:ind w:left="20" w:right="0" w:firstLine="0"/>
                    <w:jc w:val="left"/>
                    <w:rPr>
                      <w:sz w:val="15"/>
                    </w:rPr>
                  </w:pPr>
                  <w:r>
                    <w:rPr>
                      <w:sz w:val="15"/>
                    </w:rPr>
                    <w:t>18-19</w:t>
                  </w:r>
                </w:p>
              </w:txbxContent>
            </v:textbox>
            <w10:wrap type="none"/>
          </v:shape>
        </w:pict>
      </w:r>
      <w:r>
        <w:rPr/>
        <w:pict>
          <v:shape style="position:absolute;margin-left:353.065369pt;margin-top:-53.302837pt;width:9.450pt;height:20.8pt;mso-position-horizontal-relative:page;mso-position-vertical-relative:paragraph;z-index:15803392" type="#_x0000_t202" filled="false" stroked="false">
            <v:textbox inset="0,0,0,0" style="layout-flow:vertical;mso-layout-flow-alt:bottom-to-top">
              <w:txbxContent>
                <w:p>
                  <w:pPr>
                    <w:spacing w:line="167" w:lineRule="exact" w:before="0"/>
                    <w:ind w:left="20" w:right="0" w:firstLine="0"/>
                    <w:jc w:val="left"/>
                    <w:rPr>
                      <w:sz w:val="15"/>
                    </w:rPr>
                  </w:pPr>
                  <w:r>
                    <w:rPr>
                      <w:sz w:val="15"/>
                    </w:rPr>
                    <w:t>20-21</w:t>
                  </w:r>
                </w:p>
              </w:txbxContent>
            </v:textbox>
            <w10:wrap type="none"/>
          </v:shape>
        </w:pict>
      </w:r>
      <w:r>
        <w:rPr/>
        <w:pict>
          <v:shape style="position:absolute;margin-left:371.77948pt;margin-top:-53.302837pt;width:9.450pt;height:20.8pt;mso-position-horizontal-relative:page;mso-position-vertical-relative:paragraph;z-index:15803904" type="#_x0000_t202" filled="false" stroked="false">
            <v:textbox inset="0,0,0,0" style="layout-flow:vertical;mso-layout-flow-alt:bottom-to-top">
              <w:txbxContent>
                <w:p>
                  <w:pPr>
                    <w:spacing w:line="167" w:lineRule="exact" w:before="0"/>
                    <w:ind w:left="20" w:right="0" w:firstLine="0"/>
                    <w:jc w:val="left"/>
                    <w:rPr>
                      <w:sz w:val="15"/>
                    </w:rPr>
                  </w:pPr>
                  <w:r>
                    <w:rPr>
                      <w:sz w:val="15"/>
                    </w:rPr>
                    <w:t>22-23</w:t>
                  </w:r>
                </w:p>
              </w:txbxContent>
            </v:textbox>
            <w10:wrap type="none"/>
          </v:shape>
        </w:pict>
      </w:r>
      <w:r>
        <w:rPr/>
        <w:pict>
          <v:shape style="position:absolute;margin-left:390.494263pt;margin-top:-53.302837pt;width:9.450pt;height:20.8pt;mso-position-horizontal-relative:page;mso-position-vertical-relative:paragraph;z-index:15804416" type="#_x0000_t202" filled="false" stroked="false">
            <v:textbox inset="0,0,0,0" style="layout-flow:vertical;mso-layout-flow-alt:bottom-to-top">
              <w:txbxContent>
                <w:p>
                  <w:pPr>
                    <w:spacing w:line="167" w:lineRule="exact" w:before="0"/>
                    <w:ind w:left="20" w:right="0" w:firstLine="0"/>
                    <w:jc w:val="left"/>
                    <w:rPr>
                      <w:sz w:val="15"/>
                    </w:rPr>
                  </w:pPr>
                  <w:r>
                    <w:rPr>
                      <w:sz w:val="15"/>
                    </w:rPr>
                    <w:t>24-25</w:t>
                  </w:r>
                </w:p>
              </w:txbxContent>
            </v:textbox>
            <w10:wrap type="none"/>
          </v:shape>
        </w:pict>
      </w:r>
      <w:r>
        <w:rPr/>
        <w:pict>
          <v:shape style="position:absolute;margin-left:409.207977pt;margin-top:-53.302837pt;width:9.450pt;height:20.8pt;mso-position-horizontal-relative:page;mso-position-vertical-relative:paragraph;z-index:15804928" type="#_x0000_t202" filled="false" stroked="false">
            <v:textbox inset="0,0,0,0" style="layout-flow:vertical;mso-layout-flow-alt:bottom-to-top">
              <w:txbxContent>
                <w:p>
                  <w:pPr>
                    <w:spacing w:line="167" w:lineRule="exact" w:before="0"/>
                    <w:ind w:left="20" w:right="0" w:firstLine="0"/>
                    <w:jc w:val="left"/>
                    <w:rPr>
                      <w:sz w:val="15"/>
                    </w:rPr>
                  </w:pPr>
                  <w:r>
                    <w:rPr>
                      <w:sz w:val="15"/>
                    </w:rPr>
                    <w:t>26-27</w:t>
                  </w:r>
                </w:p>
              </w:txbxContent>
            </v:textbox>
            <w10:wrap type="none"/>
          </v:shape>
        </w:pict>
      </w:r>
      <w:r>
        <w:rPr/>
        <w:pict>
          <v:shape style="position:absolute;margin-left:427.921692pt;margin-top:-53.302837pt;width:9.450pt;height:20.8pt;mso-position-horizontal-relative:page;mso-position-vertical-relative:paragraph;z-index:15805440" type="#_x0000_t202" filled="false" stroked="false">
            <v:textbox inset="0,0,0,0" style="layout-flow:vertical;mso-layout-flow-alt:bottom-to-top">
              <w:txbxContent>
                <w:p>
                  <w:pPr>
                    <w:spacing w:line="167" w:lineRule="exact" w:before="0"/>
                    <w:ind w:left="20" w:right="0" w:firstLine="0"/>
                    <w:jc w:val="left"/>
                    <w:rPr>
                      <w:sz w:val="15"/>
                    </w:rPr>
                  </w:pPr>
                  <w:r>
                    <w:rPr>
                      <w:sz w:val="15"/>
                    </w:rPr>
                    <w:t>28-29</w:t>
                  </w:r>
                </w:p>
              </w:txbxContent>
            </v:textbox>
            <w10:wrap type="none"/>
          </v:shape>
        </w:pict>
      </w:r>
      <w:r>
        <w:rPr/>
        <w:pict>
          <v:shape style="position:absolute;margin-left:446.635376pt;margin-top:-53.302837pt;width:9.450pt;height:20.8pt;mso-position-horizontal-relative:page;mso-position-vertical-relative:paragraph;z-index:15805952" type="#_x0000_t202" filled="false" stroked="false">
            <v:textbox inset="0,0,0,0" style="layout-flow:vertical;mso-layout-flow-alt:bottom-to-top">
              <w:txbxContent>
                <w:p>
                  <w:pPr>
                    <w:spacing w:line="167" w:lineRule="exact" w:before="0"/>
                    <w:ind w:left="20" w:right="0" w:firstLine="0"/>
                    <w:jc w:val="left"/>
                    <w:rPr>
                      <w:sz w:val="15"/>
                    </w:rPr>
                  </w:pPr>
                  <w:r>
                    <w:rPr>
                      <w:sz w:val="15"/>
                    </w:rPr>
                    <w:t>30-31</w:t>
                  </w:r>
                </w:p>
              </w:txbxContent>
            </v:textbox>
            <w10:wrap type="none"/>
          </v:shape>
        </w:pict>
      </w:r>
      <w:r>
        <w:rPr/>
        <w:pict>
          <v:shape style="position:absolute;margin-left:465.349091pt;margin-top:-53.302837pt;width:9.450pt;height:20.8pt;mso-position-horizontal-relative:page;mso-position-vertical-relative:paragraph;z-index:15806464" type="#_x0000_t202" filled="false" stroked="false">
            <v:textbox inset="0,0,0,0" style="layout-flow:vertical;mso-layout-flow-alt:bottom-to-top">
              <w:txbxContent>
                <w:p>
                  <w:pPr>
                    <w:spacing w:line="167" w:lineRule="exact" w:before="0"/>
                    <w:ind w:left="20" w:right="0" w:firstLine="0"/>
                    <w:jc w:val="left"/>
                    <w:rPr>
                      <w:sz w:val="15"/>
                    </w:rPr>
                  </w:pPr>
                  <w:r>
                    <w:rPr>
                      <w:sz w:val="15"/>
                    </w:rPr>
                    <w:t>32-33</w:t>
                  </w:r>
                </w:p>
              </w:txbxContent>
            </v:textbox>
            <w10:wrap type="none"/>
          </v:shape>
        </w:pict>
      </w:r>
      <w:r>
        <w:rPr/>
        <w:pict>
          <v:shape style="position:absolute;margin-left:484.063873pt;margin-top:-53.302837pt;width:9.450pt;height:20.8pt;mso-position-horizontal-relative:page;mso-position-vertical-relative:paragraph;z-index:15806976" type="#_x0000_t202" filled="false" stroked="false">
            <v:textbox inset="0,0,0,0" style="layout-flow:vertical;mso-layout-flow-alt:bottom-to-top">
              <w:txbxContent>
                <w:p>
                  <w:pPr>
                    <w:spacing w:line="167" w:lineRule="exact" w:before="0"/>
                    <w:ind w:left="20" w:right="0" w:firstLine="0"/>
                    <w:jc w:val="left"/>
                    <w:rPr>
                      <w:sz w:val="15"/>
                    </w:rPr>
                  </w:pPr>
                  <w:r>
                    <w:rPr>
                      <w:sz w:val="15"/>
                    </w:rPr>
                    <w:t>34-35</w:t>
                  </w:r>
                </w:p>
              </w:txbxContent>
            </v:textbox>
            <w10:wrap type="none"/>
          </v:shape>
        </w:pict>
      </w:r>
      <w:r>
        <w:rPr>
          <w:rFonts w:ascii="Trebuchet MS"/>
        </w:rPr>
        <w:t>The adequacy of infant feeding among children under 12 months is provided in Table </w:t>
      </w:r>
      <w:r>
        <w:rPr/>
        <w:t>NU.3. Different criteria of adequate feeding are used depending on the age of the child. For infants aged 0-5 months, exclusive breastfeeding is considered as adequate feeding. Infants aged 6-8 months are considered to be adequately fed if they are receiving breast milk and </w:t>
      </w:r>
      <w:r>
        <w:rPr>
          <w:rFonts w:ascii="Trebuchet MS"/>
        </w:rPr>
        <w:t>complementary</w:t>
      </w:r>
      <w:r>
        <w:rPr>
          <w:rFonts w:ascii="Trebuchet MS"/>
          <w:spacing w:val="-39"/>
        </w:rPr>
        <w:t> </w:t>
      </w:r>
      <w:r>
        <w:rPr>
          <w:rFonts w:ascii="Trebuchet MS"/>
        </w:rPr>
        <w:t>food</w:t>
      </w:r>
      <w:r>
        <w:rPr>
          <w:rFonts w:ascii="Trebuchet MS"/>
          <w:spacing w:val="-39"/>
        </w:rPr>
        <w:t> </w:t>
      </w:r>
      <w:r>
        <w:rPr>
          <w:rFonts w:ascii="Trebuchet MS"/>
        </w:rPr>
        <w:t>at</w:t>
      </w:r>
      <w:r>
        <w:rPr>
          <w:rFonts w:ascii="Trebuchet MS"/>
          <w:spacing w:val="-39"/>
        </w:rPr>
        <w:t> </w:t>
      </w:r>
      <w:r>
        <w:rPr>
          <w:rFonts w:ascii="Trebuchet MS"/>
        </w:rPr>
        <w:t>least</w:t>
      </w:r>
      <w:r>
        <w:rPr>
          <w:rFonts w:ascii="Trebuchet MS"/>
          <w:spacing w:val="-39"/>
        </w:rPr>
        <w:t> </w:t>
      </w:r>
      <w:r>
        <w:rPr>
          <w:rFonts w:ascii="Trebuchet MS"/>
        </w:rPr>
        <w:t>two</w:t>
      </w:r>
      <w:r>
        <w:rPr>
          <w:rFonts w:ascii="Trebuchet MS"/>
          <w:spacing w:val="-39"/>
        </w:rPr>
        <w:t> </w:t>
      </w:r>
      <w:r>
        <w:rPr>
          <w:rFonts w:ascii="Trebuchet MS"/>
        </w:rPr>
        <w:t>times</w:t>
      </w:r>
      <w:r>
        <w:rPr>
          <w:rFonts w:ascii="Trebuchet MS"/>
          <w:spacing w:val="-39"/>
        </w:rPr>
        <w:t> </w:t>
      </w:r>
      <w:r>
        <w:rPr>
          <w:rFonts w:ascii="Trebuchet MS"/>
        </w:rPr>
        <w:t>per</w:t>
      </w:r>
      <w:r>
        <w:rPr>
          <w:rFonts w:ascii="Trebuchet MS"/>
          <w:spacing w:val="-39"/>
        </w:rPr>
        <w:t> </w:t>
      </w:r>
      <w:r>
        <w:rPr>
          <w:rFonts w:ascii="Trebuchet MS"/>
        </w:rPr>
        <w:t>day,</w:t>
      </w:r>
      <w:r>
        <w:rPr>
          <w:rFonts w:ascii="Trebuchet MS"/>
          <w:spacing w:val="-39"/>
        </w:rPr>
        <w:t> </w:t>
      </w:r>
      <w:r>
        <w:rPr>
          <w:rFonts w:ascii="Trebuchet MS"/>
        </w:rPr>
        <w:t>while</w:t>
      </w:r>
      <w:r>
        <w:rPr>
          <w:rFonts w:ascii="Trebuchet MS"/>
          <w:spacing w:val="-39"/>
        </w:rPr>
        <w:t> </w:t>
      </w:r>
      <w:r>
        <w:rPr>
          <w:rFonts w:ascii="Trebuchet MS"/>
        </w:rPr>
        <w:t>infants</w:t>
      </w:r>
      <w:r>
        <w:rPr>
          <w:rFonts w:ascii="Trebuchet MS"/>
          <w:spacing w:val="-39"/>
        </w:rPr>
        <w:t> </w:t>
      </w:r>
      <w:r>
        <w:rPr>
          <w:rFonts w:ascii="Trebuchet MS"/>
        </w:rPr>
        <w:t>aged</w:t>
      </w:r>
      <w:r>
        <w:rPr>
          <w:rFonts w:ascii="Trebuchet MS"/>
          <w:spacing w:val="-39"/>
        </w:rPr>
        <w:t> </w:t>
      </w:r>
      <w:r>
        <w:rPr>
          <w:rFonts w:ascii="Trebuchet MS"/>
        </w:rPr>
        <w:t>9-11</w:t>
      </w:r>
      <w:r>
        <w:rPr>
          <w:rFonts w:ascii="Trebuchet MS"/>
          <w:spacing w:val="-39"/>
        </w:rPr>
        <w:t> </w:t>
      </w:r>
      <w:r>
        <w:rPr>
          <w:rFonts w:ascii="Trebuchet MS"/>
        </w:rPr>
        <w:t>months</w:t>
      </w:r>
      <w:r>
        <w:rPr>
          <w:rFonts w:ascii="Trebuchet MS"/>
          <w:spacing w:val="-39"/>
        </w:rPr>
        <w:t> </w:t>
      </w:r>
      <w:r>
        <w:rPr>
          <w:rFonts w:ascii="Trebuchet MS"/>
        </w:rPr>
        <w:t>are</w:t>
      </w:r>
      <w:r>
        <w:rPr>
          <w:rFonts w:ascii="Trebuchet MS"/>
          <w:spacing w:val="-38"/>
        </w:rPr>
        <w:t> </w:t>
      </w:r>
      <w:r>
        <w:rPr>
          <w:rFonts w:ascii="Trebuchet MS"/>
        </w:rPr>
        <w:t>considered to</w:t>
      </w:r>
      <w:r>
        <w:rPr>
          <w:rFonts w:ascii="Trebuchet MS"/>
          <w:spacing w:val="-27"/>
        </w:rPr>
        <w:t> </w:t>
      </w:r>
      <w:r>
        <w:rPr>
          <w:rFonts w:ascii="Trebuchet MS"/>
        </w:rPr>
        <w:t>be</w:t>
      </w:r>
      <w:r>
        <w:rPr>
          <w:rFonts w:ascii="Trebuchet MS"/>
          <w:spacing w:val="-27"/>
        </w:rPr>
        <w:t> </w:t>
      </w:r>
      <w:r>
        <w:rPr>
          <w:rFonts w:ascii="Trebuchet MS"/>
        </w:rPr>
        <w:t>adequately</w:t>
      </w:r>
      <w:r>
        <w:rPr>
          <w:rFonts w:ascii="Trebuchet MS"/>
          <w:spacing w:val="-26"/>
        </w:rPr>
        <w:t> </w:t>
      </w:r>
      <w:r>
        <w:rPr>
          <w:rFonts w:ascii="Trebuchet MS"/>
        </w:rPr>
        <w:t>fed</w:t>
      </w:r>
      <w:r>
        <w:rPr>
          <w:rFonts w:ascii="Trebuchet MS"/>
          <w:spacing w:val="-27"/>
        </w:rPr>
        <w:t> </w:t>
      </w:r>
      <w:r>
        <w:rPr>
          <w:rFonts w:ascii="Trebuchet MS"/>
        </w:rPr>
        <w:t>if</w:t>
      </w:r>
      <w:r>
        <w:rPr>
          <w:rFonts w:ascii="Trebuchet MS"/>
          <w:spacing w:val="-27"/>
        </w:rPr>
        <w:t> </w:t>
      </w:r>
      <w:r>
        <w:rPr>
          <w:rFonts w:ascii="Trebuchet MS"/>
        </w:rPr>
        <w:t>they</w:t>
      </w:r>
      <w:r>
        <w:rPr>
          <w:rFonts w:ascii="Trebuchet MS"/>
          <w:spacing w:val="-26"/>
        </w:rPr>
        <w:t> </w:t>
      </w:r>
      <w:r>
        <w:rPr>
          <w:rFonts w:ascii="Trebuchet MS"/>
        </w:rPr>
        <w:t>are</w:t>
      </w:r>
      <w:r>
        <w:rPr>
          <w:rFonts w:ascii="Trebuchet MS"/>
          <w:spacing w:val="-27"/>
        </w:rPr>
        <w:t> </w:t>
      </w:r>
      <w:r>
        <w:rPr>
          <w:rFonts w:ascii="Trebuchet MS"/>
        </w:rPr>
        <w:t>receiving</w:t>
      </w:r>
      <w:r>
        <w:rPr>
          <w:rFonts w:ascii="Trebuchet MS"/>
          <w:spacing w:val="-27"/>
        </w:rPr>
        <w:t> </w:t>
      </w:r>
      <w:r>
        <w:rPr>
          <w:rFonts w:ascii="Trebuchet MS"/>
        </w:rPr>
        <w:t>breast</w:t>
      </w:r>
      <w:r>
        <w:rPr>
          <w:rFonts w:ascii="Trebuchet MS"/>
          <w:spacing w:val="-26"/>
        </w:rPr>
        <w:t> </w:t>
      </w:r>
      <w:r>
        <w:rPr>
          <w:rFonts w:ascii="Trebuchet MS"/>
        </w:rPr>
        <w:t>milk</w:t>
      </w:r>
      <w:r>
        <w:rPr>
          <w:rFonts w:ascii="Trebuchet MS"/>
          <w:spacing w:val="-27"/>
        </w:rPr>
        <w:t> </w:t>
      </w:r>
      <w:r>
        <w:rPr>
          <w:rFonts w:ascii="Trebuchet MS"/>
        </w:rPr>
        <w:t>and</w:t>
      </w:r>
      <w:r>
        <w:rPr>
          <w:rFonts w:ascii="Trebuchet MS"/>
          <w:spacing w:val="-27"/>
        </w:rPr>
        <w:t> </w:t>
      </w:r>
      <w:r>
        <w:rPr>
          <w:rFonts w:ascii="Trebuchet MS"/>
        </w:rPr>
        <w:t>eating</w:t>
      </w:r>
      <w:r>
        <w:rPr>
          <w:rFonts w:ascii="Trebuchet MS"/>
          <w:spacing w:val="-26"/>
        </w:rPr>
        <w:t> </w:t>
      </w:r>
      <w:r>
        <w:rPr>
          <w:rFonts w:ascii="Trebuchet MS"/>
        </w:rPr>
        <w:t>complementary</w:t>
      </w:r>
      <w:r>
        <w:rPr>
          <w:rFonts w:ascii="Trebuchet MS"/>
          <w:spacing w:val="-27"/>
        </w:rPr>
        <w:t> </w:t>
      </w:r>
      <w:r>
        <w:rPr>
          <w:rFonts w:ascii="Trebuchet MS"/>
        </w:rPr>
        <w:t>food</w:t>
      </w:r>
      <w:r>
        <w:rPr>
          <w:rFonts w:ascii="Trebuchet MS"/>
          <w:spacing w:val="-26"/>
        </w:rPr>
        <w:t> </w:t>
      </w:r>
      <w:r>
        <w:rPr>
          <w:rFonts w:ascii="Trebuchet MS"/>
        </w:rPr>
        <w:t>at</w:t>
      </w:r>
      <w:r>
        <w:rPr>
          <w:rFonts w:ascii="Trebuchet MS"/>
          <w:spacing w:val="-27"/>
        </w:rPr>
        <w:t> </w:t>
      </w:r>
      <w:r>
        <w:rPr>
          <w:rFonts w:ascii="Trebuchet MS"/>
        </w:rPr>
        <w:t>least </w:t>
      </w:r>
      <w:r>
        <w:rPr/>
        <w:t>three</w:t>
      </w:r>
      <w:r>
        <w:rPr>
          <w:spacing w:val="-16"/>
        </w:rPr>
        <w:t> </w:t>
      </w:r>
      <w:r>
        <w:rPr/>
        <w:t>times</w:t>
      </w:r>
      <w:r>
        <w:rPr>
          <w:spacing w:val="-15"/>
        </w:rPr>
        <w:t> </w:t>
      </w:r>
      <w:r>
        <w:rPr/>
        <w:t>a</w:t>
      </w:r>
      <w:r>
        <w:rPr>
          <w:spacing w:val="-15"/>
        </w:rPr>
        <w:t> </w:t>
      </w:r>
      <w:r>
        <w:rPr/>
        <w:t>day.</w:t>
      </w:r>
      <w:r>
        <w:rPr>
          <w:spacing w:val="-16"/>
        </w:rPr>
        <w:t> </w:t>
      </w:r>
      <w:r>
        <w:rPr/>
        <w:t>The</w:t>
      </w:r>
      <w:r>
        <w:rPr>
          <w:spacing w:val="-15"/>
        </w:rPr>
        <w:t> </w:t>
      </w:r>
      <w:r>
        <w:rPr/>
        <w:t>key</w:t>
      </w:r>
      <w:r>
        <w:rPr>
          <w:spacing w:val="-15"/>
        </w:rPr>
        <w:t> </w:t>
      </w:r>
      <w:r>
        <w:rPr/>
        <w:t>findings</w:t>
      </w:r>
      <w:r>
        <w:rPr>
          <w:spacing w:val="-15"/>
        </w:rPr>
        <w:t> </w:t>
      </w:r>
      <w:r>
        <w:rPr/>
        <w:t>in</w:t>
      </w:r>
      <w:r>
        <w:rPr>
          <w:spacing w:val="-16"/>
        </w:rPr>
        <w:t> </w:t>
      </w:r>
      <w:r>
        <w:rPr/>
        <w:t>this</w:t>
      </w:r>
      <w:r>
        <w:rPr>
          <w:spacing w:val="-15"/>
        </w:rPr>
        <w:t> </w:t>
      </w:r>
      <w:r>
        <w:rPr/>
        <w:t>table</w:t>
      </w:r>
      <w:r>
        <w:rPr>
          <w:spacing w:val="-15"/>
        </w:rPr>
        <w:t> </w:t>
      </w:r>
      <w:r>
        <w:rPr/>
        <w:t>show</w:t>
      </w:r>
      <w:r>
        <w:rPr>
          <w:spacing w:val="-16"/>
        </w:rPr>
        <w:t> </w:t>
      </w:r>
      <w:r>
        <w:rPr/>
        <w:t>that</w:t>
      </w:r>
      <w:r>
        <w:rPr>
          <w:spacing w:val="-15"/>
        </w:rPr>
        <w:t> </w:t>
      </w:r>
      <w:r>
        <w:rPr/>
        <w:t>for</w:t>
      </w:r>
      <w:r>
        <w:rPr>
          <w:spacing w:val="-15"/>
        </w:rPr>
        <w:t> </w:t>
      </w:r>
      <w:r>
        <w:rPr/>
        <w:t>8</w:t>
      </w:r>
      <w:r>
        <w:rPr>
          <w:spacing w:val="-15"/>
        </w:rPr>
        <w:t> </w:t>
      </w:r>
      <w:r>
        <w:rPr/>
        <w:t>month</w:t>
      </w:r>
      <w:r>
        <w:rPr>
          <w:spacing w:val="-16"/>
        </w:rPr>
        <w:t> </w:t>
      </w:r>
      <w:r>
        <w:rPr/>
        <w:t>old</w:t>
      </w:r>
      <w:r>
        <w:rPr>
          <w:spacing w:val="-15"/>
        </w:rPr>
        <w:t> </w:t>
      </w:r>
      <w:r>
        <w:rPr/>
        <w:t>infants,</w:t>
      </w:r>
      <w:r>
        <w:rPr>
          <w:spacing w:val="-15"/>
        </w:rPr>
        <w:t> </w:t>
      </w:r>
      <w:r>
        <w:rPr/>
        <w:t>32.5</w:t>
      </w:r>
      <w:r>
        <w:rPr>
          <w:spacing w:val="-16"/>
        </w:rPr>
        <w:t> </w:t>
      </w:r>
      <w:r>
        <w:rPr/>
        <w:t>percent (the highest among the three age categories) received breast milk and complimentary food at least 2 times in the preceding 24 hours. For 9-11 month old infants, 21.9 percent received breast</w:t>
      </w:r>
      <w:r>
        <w:rPr>
          <w:spacing w:val="-6"/>
        </w:rPr>
        <w:t> </w:t>
      </w:r>
      <w:r>
        <w:rPr/>
        <w:t>milk</w:t>
      </w:r>
      <w:r>
        <w:rPr>
          <w:spacing w:val="-6"/>
        </w:rPr>
        <w:t> </w:t>
      </w:r>
      <w:r>
        <w:rPr/>
        <w:t>and</w:t>
      </w:r>
      <w:r>
        <w:rPr>
          <w:spacing w:val="-6"/>
        </w:rPr>
        <w:t> </w:t>
      </w:r>
      <w:r>
        <w:rPr/>
        <w:t>complementary</w:t>
      </w:r>
      <w:r>
        <w:rPr>
          <w:spacing w:val="-6"/>
        </w:rPr>
        <w:t> </w:t>
      </w:r>
      <w:r>
        <w:rPr/>
        <w:t>food</w:t>
      </w:r>
      <w:r>
        <w:rPr>
          <w:spacing w:val="-6"/>
        </w:rPr>
        <w:t> </w:t>
      </w:r>
      <w:r>
        <w:rPr/>
        <w:t>at</w:t>
      </w:r>
      <w:r>
        <w:rPr>
          <w:spacing w:val="-6"/>
        </w:rPr>
        <w:t> </w:t>
      </w:r>
      <w:r>
        <w:rPr/>
        <w:t>least</w:t>
      </w:r>
      <w:r>
        <w:rPr>
          <w:spacing w:val="-5"/>
        </w:rPr>
        <w:t> </w:t>
      </w:r>
      <w:r>
        <w:rPr/>
        <w:t>3</w:t>
      </w:r>
      <w:r>
        <w:rPr>
          <w:spacing w:val="-6"/>
        </w:rPr>
        <w:t> </w:t>
      </w:r>
      <w:r>
        <w:rPr/>
        <w:t>times</w:t>
      </w:r>
      <w:r>
        <w:rPr>
          <w:spacing w:val="-6"/>
        </w:rPr>
        <w:t> </w:t>
      </w:r>
      <w:r>
        <w:rPr/>
        <w:t>in</w:t>
      </w:r>
      <w:r>
        <w:rPr>
          <w:spacing w:val="-6"/>
        </w:rPr>
        <w:t> </w:t>
      </w:r>
      <w:r>
        <w:rPr/>
        <w:t>the</w:t>
      </w:r>
      <w:r>
        <w:rPr>
          <w:spacing w:val="-6"/>
        </w:rPr>
        <w:t> </w:t>
      </w:r>
      <w:r>
        <w:rPr/>
        <w:t>preceding</w:t>
      </w:r>
      <w:r>
        <w:rPr>
          <w:spacing w:val="-6"/>
        </w:rPr>
        <w:t> </w:t>
      </w:r>
      <w:r>
        <w:rPr/>
        <w:t>24</w:t>
      </w:r>
      <w:r>
        <w:rPr>
          <w:spacing w:val="-6"/>
        </w:rPr>
        <w:t> </w:t>
      </w:r>
      <w:r>
        <w:rPr/>
        <w:t>hours.</w:t>
      </w:r>
      <w:r>
        <w:rPr>
          <w:spacing w:val="47"/>
        </w:rPr>
        <w:t> </w:t>
      </w:r>
      <w:r>
        <w:rPr/>
        <w:t>As</w:t>
      </w:r>
      <w:r>
        <w:rPr>
          <w:spacing w:val="-6"/>
        </w:rPr>
        <w:t> </w:t>
      </w:r>
      <w:r>
        <w:rPr/>
        <w:t>a</w:t>
      </w:r>
      <w:r>
        <w:rPr>
          <w:spacing w:val="-6"/>
        </w:rPr>
        <w:t> </w:t>
      </w:r>
      <w:r>
        <w:rPr/>
        <w:t>result</w:t>
      </w:r>
      <w:r>
        <w:rPr>
          <w:spacing w:val="-6"/>
        </w:rPr>
        <w:t> </w:t>
      </w:r>
      <w:r>
        <w:rPr/>
        <w:t>of these feeding patterns, only 27.7 percent of children aged 6-11 months are being adequately fed. Adequate feeding among all infants (aged 0-11) drops to 20.5</w:t>
      </w:r>
      <w:r>
        <w:rPr>
          <w:spacing w:val="20"/>
        </w:rPr>
        <w:t> </w:t>
      </w:r>
      <w:r>
        <w:rPr/>
        <w:t>percent.</w:t>
      </w:r>
    </w:p>
    <w:p>
      <w:pPr>
        <w:pStyle w:val="BodyText"/>
      </w:pPr>
    </w:p>
    <w:p>
      <w:pPr>
        <w:spacing w:before="0"/>
        <w:ind w:left="1440" w:right="0" w:firstLine="0"/>
        <w:jc w:val="both"/>
        <w:rPr>
          <w:rFonts w:ascii="Trebuchet MS"/>
          <w:b/>
          <w:i/>
          <w:sz w:val="28"/>
        </w:rPr>
      </w:pPr>
      <w:r>
        <w:rPr>
          <w:rFonts w:ascii="Trebuchet MS"/>
          <w:b/>
          <w:i/>
          <w:color w:val="0060AE"/>
          <w:sz w:val="28"/>
        </w:rPr>
        <w:t>Salt Iodization</w:t>
      </w:r>
    </w:p>
    <w:p>
      <w:pPr>
        <w:pStyle w:val="BodyText"/>
        <w:spacing w:line="280" w:lineRule="auto" w:before="206"/>
        <w:ind w:left="1440" w:right="1002"/>
        <w:jc w:val="both"/>
      </w:pPr>
      <w:r>
        <w:rPr/>
        <w:t>Iodine Deficiency Disorders (IDD) is the world’s leading cause of preventable mental retardation and impaired psychomotor development in young children. In its most extreme form,</w:t>
      </w:r>
      <w:r>
        <w:rPr>
          <w:spacing w:val="-18"/>
        </w:rPr>
        <w:t> </w:t>
      </w:r>
      <w:r>
        <w:rPr/>
        <w:t>iodine</w:t>
      </w:r>
      <w:r>
        <w:rPr>
          <w:spacing w:val="-18"/>
        </w:rPr>
        <w:t> </w:t>
      </w:r>
      <w:r>
        <w:rPr/>
        <w:t>deficiency</w:t>
      </w:r>
      <w:r>
        <w:rPr>
          <w:spacing w:val="-18"/>
        </w:rPr>
        <w:t> </w:t>
      </w:r>
      <w:r>
        <w:rPr/>
        <w:t>causes</w:t>
      </w:r>
      <w:r>
        <w:rPr>
          <w:spacing w:val="-17"/>
        </w:rPr>
        <w:t> </w:t>
      </w:r>
      <w:r>
        <w:rPr/>
        <w:t>cretinism.</w:t>
      </w:r>
      <w:r>
        <w:rPr>
          <w:spacing w:val="-18"/>
        </w:rPr>
        <w:t> </w:t>
      </w:r>
      <w:r>
        <w:rPr/>
        <w:t>It</w:t>
      </w:r>
      <w:r>
        <w:rPr>
          <w:spacing w:val="-18"/>
        </w:rPr>
        <w:t> </w:t>
      </w:r>
      <w:r>
        <w:rPr/>
        <w:t>also</w:t>
      </w:r>
      <w:r>
        <w:rPr>
          <w:spacing w:val="-17"/>
        </w:rPr>
        <w:t> </w:t>
      </w:r>
      <w:r>
        <w:rPr/>
        <w:t>increases</w:t>
      </w:r>
      <w:r>
        <w:rPr>
          <w:spacing w:val="-18"/>
        </w:rPr>
        <w:t> </w:t>
      </w:r>
      <w:r>
        <w:rPr/>
        <w:t>the</w:t>
      </w:r>
      <w:r>
        <w:rPr>
          <w:spacing w:val="-18"/>
        </w:rPr>
        <w:t> </w:t>
      </w:r>
      <w:r>
        <w:rPr/>
        <w:t>risks</w:t>
      </w:r>
      <w:r>
        <w:rPr>
          <w:spacing w:val="-17"/>
        </w:rPr>
        <w:t> </w:t>
      </w:r>
      <w:r>
        <w:rPr/>
        <w:t>of</w:t>
      </w:r>
      <w:r>
        <w:rPr>
          <w:spacing w:val="-18"/>
        </w:rPr>
        <w:t> </w:t>
      </w:r>
      <w:r>
        <w:rPr/>
        <w:t>stillbirth</w:t>
      </w:r>
      <w:r>
        <w:rPr>
          <w:spacing w:val="-18"/>
        </w:rPr>
        <w:t> </w:t>
      </w:r>
      <w:r>
        <w:rPr/>
        <w:t>and</w:t>
      </w:r>
      <w:r>
        <w:rPr>
          <w:spacing w:val="-17"/>
        </w:rPr>
        <w:t> </w:t>
      </w:r>
      <w:r>
        <w:rPr/>
        <w:t>miscarriage in pregnant women. Iodine deficiency is most commonly and visibly associated with goitre. </w:t>
      </w:r>
      <w:r>
        <w:rPr>
          <w:rFonts w:ascii="Trebuchet MS" w:hAnsi="Trebuchet MS"/>
        </w:rPr>
        <w:t>IDD</w:t>
      </w:r>
      <w:r>
        <w:rPr>
          <w:rFonts w:ascii="Trebuchet MS" w:hAnsi="Trebuchet MS"/>
          <w:spacing w:val="-10"/>
        </w:rPr>
        <w:t> </w:t>
      </w:r>
      <w:r>
        <w:rPr>
          <w:rFonts w:ascii="Trebuchet MS" w:hAnsi="Trebuchet MS"/>
        </w:rPr>
        <w:t>takes</w:t>
      </w:r>
      <w:r>
        <w:rPr>
          <w:rFonts w:ascii="Trebuchet MS" w:hAnsi="Trebuchet MS"/>
          <w:spacing w:val="-9"/>
        </w:rPr>
        <w:t> </w:t>
      </w:r>
      <w:r>
        <w:rPr>
          <w:rFonts w:ascii="Trebuchet MS" w:hAnsi="Trebuchet MS"/>
        </w:rPr>
        <w:t>its</w:t>
      </w:r>
      <w:r>
        <w:rPr>
          <w:rFonts w:ascii="Trebuchet MS" w:hAnsi="Trebuchet MS"/>
          <w:spacing w:val="-10"/>
        </w:rPr>
        <w:t> </w:t>
      </w:r>
      <w:r>
        <w:rPr>
          <w:rFonts w:ascii="Trebuchet MS" w:hAnsi="Trebuchet MS"/>
        </w:rPr>
        <w:t>greatest</w:t>
      </w:r>
      <w:r>
        <w:rPr>
          <w:rFonts w:ascii="Trebuchet MS" w:hAnsi="Trebuchet MS"/>
          <w:spacing w:val="-9"/>
        </w:rPr>
        <w:t> </w:t>
      </w:r>
      <w:r>
        <w:rPr>
          <w:rFonts w:ascii="Trebuchet MS" w:hAnsi="Trebuchet MS"/>
        </w:rPr>
        <w:t>toll</w:t>
      </w:r>
      <w:r>
        <w:rPr>
          <w:rFonts w:ascii="Trebuchet MS" w:hAnsi="Trebuchet MS"/>
          <w:spacing w:val="-9"/>
        </w:rPr>
        <w:t> </w:t>
      </w:r>
      <w:r>
        <w:rPr>
          <w:rFonts w:ascii="Trebuchet MS" w:hAnsi="Trebuchet MS"/>
        </w:rPr>
        <w:t>in</w:t>
      </w:r>
      <w:r>
        <w:rPr>
          <w:rFonts w:ascii="Trebuchet MS" w:hAnsi="Trebuchet MS"/>
          <w:spacing w:val="-10"/>
        </w:rPr>
        <w:t> </w:t>
      </w:r>
      <w:r>
        <w:rPr>
          <w:rFonts w:ascii="Trebuchet MS" w:hAnsi="Trebuchet MS"/>
        </w:rPr>
        <w:t>impaired</w:t>
      </w:r>
      <w:r>
        <w:rPr>
          <w:rFonts w:ascii="Trebuchet MS" w:hAnsi="Trebuchet MS"/>
          <w:spacing w:val="-9"/>
        </w:rPr>
        <w:t> </w:t>
      </w:r>
      <w:r>
        <w:rPr>
          <w:rFonts w:ascii="Trebuchet MS" w:hAnsi="Trebuchet MS"/>
        </w:rPr>
        <w:t>mental</w:t>
      </w:r>
      <w:r>
        <w:rPr>
          <w:rFonts w:ascii="Trebuchet MS" w:hAnsi="Trebuchet MS"/>
          <w:spacing w:val="-10"/>
        </w:rPr>
        <w:t> </w:t>
      </w:r>
      <w:r>
        <w:rPr>
          <w:rFonts w:ascii="Trebuchet MS" w:hAnsi="Trebuchet MS"/>
        </w:rPr>
        <w:t>growth</w:t>
      </w:r>
      <w:r>
        <w:rPr>
          <w:rFonts w:ascii="Trebuchet MS" w:hAnsi="Trebuchet MS"/>
          <w:spacing w:val="-9"/>
        </w:rPr>
        <w:t> </w:t>
      </w:r>
      <w:r>
        <w:rPr>
          <w:rFonts w:ascii="Trebuchet MS" w:hAnsi="Trebuchet MS"/>
        </w:rPr>
        <w:t>and</w:t>
      </w:r>
      <w:r>
        <w:rPr>
          <w:rFonts w:ascii="Trebuchet MS" w:hAnsi="Trebuchet MS"/>
          <w:spacing w:val="-9"/>
        </w:rPr>
        <w:t> </w:t>
      </w:r>
      <w:r>
        <w:rPr>
          <w:rFonts w:ascii="Trebuchet MS" w:hAnsi="Trebuchet MS"/>
        </w:rPr>
        <w:t>development,</w:t>
      </w:r>
      <w:r>
        <w:rPr>
          <w:rFonts w:ascii="Trebuchet MS" w:hAnsi="Trebuchet MS"/>
          <w:spacing w:val="-10"/>
        </w:rPr>
        <w:t> </w:t>
      </w:r>
      <w:r>
        <w:rPr>
          <w:rFonts w:ascii="Trebuchet MS" w:hAnsi="Trebuchet MS"/>
        </w:rPr>
        <w:t>contributing</w:t>
      </w:r>
      <w:r>
        <w:rPr>
          <w:rFonts w:ascii="Trebuchet MS" w:hAnsi="Trebuchet MS"/>
          <w:spacing w:val="-9"/>
        </w:rPr>
        <w:t> </w:t>
      </w:r>
      <w:r>
        <w:rPr>
          <w:rFonts w:ascii="Trebuchet MS" w:hAnsi="Trebuchet MS"/>
        </w:rPr>
        <w:t>in</w:t>
      </w:r>
      <w:r>
        <w:rPr>
          <w:rFonts w:ascii="Trebuchet MS" w:hAnsi="Trebuchet MS"/>
          <w:spacing w:val="-9"/>
        </w:rPr>
        <w:t> </w:t>
      </w:r>
      <w:r>
        <w:rPr>
          <w:rFonts w:ascii="Trebuchet MS" w:hAnsi="Trebuchet MS"/>
        </w:rPr>
        <w:t>turn </w:t>
      </w:r>
      <w:r>
        <w:rPr/>
        <w:t>to poor school performance, reduced intellectual ability, and impaired work performance. The international goal is to achieve sustainable elimination of iodine deficiency by 2005.</w:t>
      </w:r>
      <w:r>
        <w:rPr>
          <w:spacing w:val="-22"/>
        </w:rPr>
        <w:t> </w:t>
      </w:r>
      <w:r>
        <w:rPr/>
        <w:t>The indicator is the percentage of households consuming adequately iodized salt (</w:t>
      </w:r>
      <w:r>
        <w:rPr>
          <w:rFonts w:ascii="Trebuchet MS" w:hAnsi="Trebuchet MS"/>
          <w:u w:val="single"/>
        </w:rPr>
        <w:t>&gt;</w:t>
      </w:r>
      <w:r>
        <w:rPr>
          <w:rFonts w:ascii="Trebuchet MS" w:hAnsi="Trebuchet MS"/>
        </w:rPr>
        <w:t>15 parts per </w:t>
      </w:r>
      <w:r>
        <w:rPr/>
        <w:t>million).</w:t>
      </w:r>
    </w:p>
    <w:p>
      <w:pPr>
        <w:pStyle w:val="BodyText"/>
        <w:rPr>
          <w:sz w:val="20"/>
        </w:rPr>
      </w:pPr>
    </w:p>
    <w:p>
      <w:pPr>
        <w:pStyle w:val="BodyText"/>
        <w:rPr>
          <w:sz w:val="20"/>
        </w:rPr>
      </w:pPr>
    </w:p>
    <w:p>
      <w:pPr>
        <w:pStyle w:val="BodyText"/>
        <w:rPr>
          <w:sz w:val="20"/>
        </w:rPr>
      </w:pPr>
    </w:p>
    <w:p>
      <w:pPr>
        <w:pStyle w:val="BodyText"/>
        <w:spacing w:before="10"/>
        <w:rPr>
          <w:sz w:val="25"/>
        </w:rPr>
      </w:pPr>
    </w:p>
    <w:p>
      <w:pPr>
        <w:spacing w:after="0"/>
        <w:rPr>
          <w:sz w:val="25"/>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801152" filled="true" fillcolor="#d4e9f9" stroked="false">
            <v:fill type="solid"/>
            <w10:wrap type="none"/>
          </v:rect>
        </w:pict>
      </w:r>
      <w:r>
        <w:rPr/>
        <w:pict>
          <v:rect style="position:absolute;margin-left:0pt;margin-top:.000052pt;width:.607031pt;height:791.999948pt;mso-position-horizontal-relative:page;mso-position-vertical-relative:page;z-index:15795712" filled="true" fillcolor="#d4e9f9" stroked="false">
            <v:fill type="solid"/>
            <w10:wrap type="none"/>
          </v:rect>
        </w:pict>
      </w:r>
      <w:r>
        <w:rPr/>
        <w:pict>
          <v:shape style="position:absolute;margin-left:133.325684pt;margin-top:146.664368pt;width:10.25pt;height:36.5pt;mso-position-horizontal-relative:page;mso-position-vertical-relative:page;z-index:15797760" type="#_x0000_t202" filled="false" stroked="false">
            <v:textbox inset="0,0,0,0" style="layout-flow:vertical;mso-layout-flow-alt:bottom-to-top">
              <w:txbxContent>
                <w:p>
                  <w:pPr>
                    <w:spacing w:line="182" w:lineRule="exact" w:before="0"/>
                    <w:ind w:left="20" w:right="0" w:firstLine="0"/>
                    <w:jc w:val="left"/>
                    <w:rPr>
                      <w:b/>
                      <w:sz w:val="16"/>
                    </w:rPr>
                  </w:pPr>
                  <w:r>
                    <w:rPr>
                      <w:b/>
                      <w:color w:val="010101"/>
                      <w:sz w:val="16"/>
                    </w:rPr>
                    <w:t>Percent</w:t>
                  </w:r>
                </w:p>
              </w:txbxContent>
            </v:textbox>
            <w10:wrap type="none"/>
          </v:shape>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21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6"/>
        <w:jc w:val="both"/>
      </w:pPr>
      <w:r>
        <w:rPr/>
        <w:pict>
          <v:rect style="position:absolute;margin-left:0pt;margin-top:.000064pt;width:611.999951pt;height:791.999936pt;mso-position-horizontal-relative:page;mso-position-vertical-relative:page;z-index:-50788864" filled="true" fillcolor="#d4e9f9" stroked="false">
            <v:fill type="solid"/>
            <w10:wrap type="none"/>
          </v:rect>
        </w:pict>
      </w:r>
      <w:r>
        <w:rPr/>
        <w:pict>
          <v:group style="position:absolute;margin-left:100.79805pt;margin-top:161.701752pt;width:396.35pt;height:293.5pt;mso-position-horizontal-relative:page;mso-position-vertical-relative:paragraph;z-index:15816704" coordorigin="2016,3234" coordsize="7927,5870">
            <v:line style="position:absolute" from="2962,4165" to="2962,8158" stroked="true" strokeweight=".499045pt" strokecolor="#010101">
              <v:stroke dashstyle="solid"/>
            </v:line>
            <v:shape style="position:absolute;left:2879;top:4725;width:6699;height:2817" coordorigin="2879,4725" coordsize="6699,2817" path="m2879,7542l3100,7542m2879,6968l3100,6968m2879,6421l3100,6421m2879,5860l3100,5860m2879,5300l3100,5300m2879,4725l4734,4725m3654,7542l3931,7542m4485,7542l4734,7542m5287,7542l5578,7542m6132,7542l6408,7542m6962,7542l8886,7542m9439,7542l9578,7542m3654,6968l3931,6968m4485,6968l4734,6968m5287,6968l5578,6968m6132,6968l6408,6968m6962,6968l8886,6968m9439,6968l9578,6968m3654,6421l3931,6421m4485,6421l4734,6421m5287,6421l5578,6421m6132,6421l6408,6421m6962,6421l8886,6421m9439,6421l9578,6421m3654,5860l3931,5860m4485,5860l4734,5860m5287,5860l5578,5860m6132,5860l6408,5860m6962,5860l8886,5860m9439,5860l9578,5860m3654,5300l3931,5300m4485,5300l4734,5300m5287,5300l8886,5300m9439,5300l9578,5300m5287,4725l9578,4725e" filled="false" stroked="true" strokeweight=".493072pt" strokecolor="#010101">
              <v:path arrowok="t"/>
              <v:stroke dashstyle="solid"/>
            </v:shape>
            <v:shape style="position:absolute;left:2892;top:4151;width:6695;height:3952" coordorigin="2893,4151" coordsize="6695,3952" path="m2893,4151l9588,4151,9588,8103e" filled="false" stroked="true" strokeweight=".494616pt" strokecolor="#010101">
              <v:path arrowok="t"/>
              <v:stroke dashstyle="solid"/>
            </v:shape>
            <v:rect style="position:absolute;left:2020;top:3238;width:7917;height:5860" filled="false" stroked="true" strokeweight=".495186pt" strokecolor="#0054a6">
              <v:stroke dashstyle="solid"/>
            </v:rect>
            <v:rect style="position:absolute;left:3100;top:4752;width:554;height:3351" filled="true" fillcolor="#0054a6" stroked="false">
              <v:fill type="solid"/>
            </v:rect>
            <v:rect style="position:absolute;left:3100;top:4752;width:554;height:3351" filled="false" stroked="true" strokeweight=".997774pt" strokecolor="#000000">
              <v:stroke dashstyle="solid"/>
            </v:rect>
            <v:rect style="position:absolute;left:4733;top:4588;width:554;height:3515" filled="true" fillcolor="#0054a6" stroked="false">
              <v:fill type="solid"/>
            </v:rect>
            <v:rect style="position:absolute;left:4733;top:4588;width:554;height:3515" filled="false" stroked="true" strokeweight=".997802pt" strokecolor="#000000">
              <v:stroke dashstyle="solid"/>
            </v:rect>
            <v:rect style="position:absolute;left:8885;top:4971;width:554;height:3132" filled="true" fillcolor="#0054a6" stroked="false">
              <v:fill type="solid"/>
            </v:rect>
            <v:rect style="position:absolute;left:8885;top:4971;width:554;height:3132" filled="false" stroked="true" strokeweight=".99773pt" strokecolor="#000000">
              <v:stroke dashstyle="solid"/>
            </v:rect>
            <v:rect style="position:absolute;left:3930;top:5203;width:554;height:2900" filled="true" fillcolor="#0054a6" stroked="false">
              <v:fill type="solid"/>
            </v:rect>
            <v:rect style="position:absolute;left:3930;top:5203;width:554;height:2900" filled="false" stroked="true" strokeweight=".997671pt" strokecolor="#000000">
              <v:stroke dashstyle="solid"/>
            </v:rect>
            <v:rect style="position:absolute;left:5577;top:5573;width:554;height:2530" filled="true" fillcolor="#0054a6" stroked="false">
              <v:fill type="solid"/>
            </v:rect>
            <v:rect style="position:absolute;left:5577;top:5573;width:554;height:2530" filled="false" stroked="true" strokeweight=".997546pt" strokecolor="#000000">
              <v:stroke dashstyle="solid"/>
            </v:rect>
            <v:rect style="position:absolute;left:6408;top:5573;width:554;height:2530" filled="true" fillcolor="#0054a6" stroked="false">
              <v:fill type="solid"/>
            </v:rect>
            <v:rect style="position:absolute;left:6408;top:5573;width:554;height:2530" filled="false" stroked="true" strokeweight=".997546pt" strokecolor="#000000">
              <v:stroke dashstyle="solid"/>
            </v:rect>
            <v:line style="position:absolute" from="9578,8103" to="2879,8103" stroked="true" strokeweight=".493072pt" strokecolor="#010101">
              <v:stroke dashstyle="solid"/>
            </v:line>
            <v:shape style="position:absolute;left:3496;top:3471;width:5339;height:478" type="#_x0000_t202" filled="false" stroked="false">
              <v:textbox inset="0,0,0,0">
                <w:txbxContent>
                  <w:p>
                    <w:pPr>
                      <w:spacing w:line="213" w:lineRule="exact" w:before="0"/>
                      <w:ind w:left="18" w:right="0" w:firstLine="0"/>
                      <w:jc w:val="left"/>
                      <w:rPr>
                        <w:b/>
                        <w:sz w:val="21"/>
                      </w:rPr>
                    </w:pPr>
                    <w:r>
                      <w:rPr>
                        <w:b/>
                        <w:color w:val="010101"/>
                        <w:w w:val="105"/>
                        <w:sz w:val="21"/>
                      </w:rPr>
                      <w:t>Figure NU.3 Percentage of households</w:t>
                    </w:r>
                    <w:r>
                      <w:rPr>
                        <w:b/>
                        <w:color w:val="010101"/>
                        <w:spacing w:val="-17"/>
                        <w:w w:val="105"/>
                        <w:sz w:val="21"/>
                      </w:rPr>
                      <w:t> </w:t>
                    </w:r>
                    <w:r>
                      <w:rPr>
                        <w:b/>
                        <w:color w:val="010101"/>
                        <w:w w:val="105"/>
                        <w:sz w:val="21"/>
                      </w:rPr>
                      <w:t>consuming</w:t>
                    </w:r>
                  </w:p>
                  <w:p>
                    <w:pPr>
                      <w:spacing w:before="19"/>
                      <w:ind w:left="0" w:right="0" w:firstLine="0"/>
                      <w:jc w:val="left"/>
                      <w:rPr>
                        <w:b/>
                        <w:sz w:val="21"/>
                      </w:rPr>
                    </w:pPr>
                    <w:r>
                      <w:rPr>
                        <w:b/>
                        <w:color w:val="010101"/>
                        <w:w w:val="105"/>
                        <w:sz w:val="21"/>
                      </w:rPr>
                      <w:t>adequately iodized salt, Trinidad and Tobago,</w:t>
                    </w:r>
                    <w:r>
                      <w:rPr>
                        <w:b/>
                        <w:color w:val="010101"/>
                        <w:spacing w:val="-17"/>
                        <w:w w:val="105"/>
                        <w:sz w:val="21"/>
                      </w:rPr>
                      <w:t> </w:t>
                    </w:r>
                    <w:r>
                      <w:rPr>
                        <w:b/>
                        <w:color w:val="010101"/>
                        <w:w w:val="105"/>
                        <w:sz w:val="21"/>
                      </w:rPr>
                      <w:t>2006</w:t>
                    </w:r>
                  </w:p>
                </w:txbxContent>
              </v:textbox>
              <w10:wrap type="none"/>
            </v:shape>
            <v:shape style="position:absolute;left:2652;top:4046;width:215;height:756" type="#_x0000_t202" filled="false" stroked="false">
              <v:textbox inset="0,0,0,0">
                <w:txbxContent>
                  <w:p>
                    <w:pPr>
                      <w:spacing w:before="11"/>
                      <w:ind w:left="0" w:right="0" w:firstLine="0"/>
                      <w:jc w:val="left"/>
                      <w:rPr>
                        <w:rFonts w:ascii="Liberation Sans Narrow"/>
                        <w:sz w:val="19"/>
                      </w:rPr>
                    </w:pPr>
                    <w:r>
                      <w:rPr>
                        <w:rFonts w:ascii="Liberation Sans Narrow"/>
                        <w:spacing w:val="8"/>
                        <w:sz w:val="19"/>
                      </w:rPr>
                      <w:t>35</w:t>
                    </w:r>
                  </w:p>
                  <w:p>
                    <w:pPr>
                      <w:spacing w:line="240" w:lineRule="auto" w:before="0"/>
                      <w:rPr>
                        <w:rFonts w:ascii="Liberation Sans Narrow"/>
                        <w:sz w:val="18"/>
                      </w:rPr>
                    </w:pPr>
                  </w:p>
                  <w:p>
                    <w:pPr>
                      <w:spacing w:line="181" w:lineRule="exact" w:before="139"/>
                      <w:ind w:left="0" w:right="0" w:firstLine="0"/>
                      <w:jc w:val="left"/>
                      <w:rPr>
                        <w:rFonts w:ascii="Liberation Sans Narrow"/>
                        <w:sz w:val="19"/>
                      </w:rPr>
                    </w:pPr>
                    <w:r>
                      <w:rPr>
                        <w:rFonts w:ascii="Liberation Sans Narrow"/>
                        <w:spacing w:val="8"/>
                        <w:sz w:val="19"/>
                      </w:rPr>
                      <w:t>30</w:t>
                    </w:r>
                  </w:p>
                </w:txbxContent>
              </v:textbox>
              <w10:wrap type="none"/>
            </v:shape>
            <v:shape style="position:absolute;left:4835;top:4760;width:395;height:193" type="#_x0000_t202" filled="false" stroked="false">
              <v:textbox inset="0,0,0,0">
                <w:txbxContent>
                  <w:p>
                    <w:pPr>
                      <w:spacing w:line="189" w:lineRule="exact" w:before="0"/>
                      <w:ind w:left="0" w:right="0" w:firstLine="0"/>
                      <w:jc w:val="left"/>
                      <w:rPr>
                        <w:b/>
                        <w:sz w:val="19"/>
                      </w:rPr>
                    </w:pPr>
                    <w:r>
                      <w:rPr>
                        <w:b/>
                        <w:color w:val="FFFFFF"/>
                        <w:sz w:val="19"/>
                      </w:rPr>
                      <w:t>31.1</w:t>
                    </w:r>
                  </w:p>
                </w:txbxContent>
              </v:textbox>
              <w10:wrap type="none"/>
            </v:shape>
            <v:shape style="position:absolute;left:3176;top:4918;width:395;height:193" type="#_x0000_t202" filled="false" stroked="false">
              <v:textbox inset="0,0,0,0">
                <w:txbxContent>
                  <w:p>
                    <w:pPr>
                      <w:spacing w:line="189" w:lineRule="exact" w:before="0"/>
                      <w:ind w:left="0" w:right="0" w:firstLine="0"/>
                      <w:jc w:val="left"/>
                      <w:rPr>
                        <w:b/>
                        <w:sz w:val="19"/>
                      </w:rPr>
                    </w:pPr>
                    <w:r>
                      <w:rPr>
                        <w:b/>
                        <w:color w:val="FFFFFF"/>
                        <w:sz w:val="19"/>
                      </w:rPr>
                      <w:t>29.7</w:t>
                    </w:r>
                  </w:p>
                </w:txbxContent>
              </v:textbox>
              <w10:wrap type="none"/>
            </v:shape>
            <v:shape style="position:absolute;left:2652;top:5173;width:215;height:193" type="#_x0000_t202" filled="false" stroked="false">
              <v:textbox inset="0,0,0,0">
                <w:txbxContent>
                  <w:p>
                    <w:pPr>
                      <w:spacing w:line="181" w:lineRule="exact" w:before="11"/>
                      <w:ind w:left="0" w:right="0" w:firstLine="0"/>
                      <w:jc w:val="left"/>
                      <w:rPr>
                        <w:rFonts w:ascii="Liberation Sans Narrow"/>
                        <w:sz w:val="19"/>
                      </w:rPr>
                    </w:pPr>
                    <w:r>
                      <w:rPr>
                        <w:rFonts w:ascii="Liberation Sans Narrow"/>
                        <w:sz w:val="19"/>
                      </w:rPr>
                      <w:t>25</w:t>
                    </w:r>
                  </w:p>
                </w:txbxContent>
              </v:textbox>
              <w10:wrap type="none"/>
            </v:shape>
            <v:shape style="position:absolute;left:8985;top:5132;width:395;height:193" type="#_x0000_t202" filled="false" stroked="false">
              <v:textbox inset="0,0,0,0">
                <w:txbxContent>
                  <w:p>
                    <w:pPr>
                      <w:spacing w:line="189" w:lineRule="exact" w:before="0"/>
                      <w:ind w:left="0" w:right="0" w:firstLine="0"/>
                      <w:jc w:val="left"/>
                      <w:rPr>
                        <w:b/>
                        <w:sz w:val="19"/>
                      </w:rPr>
                    </w:pPr>
                    <w:r>
                      <w:rPr>
                        <w:b/>
                        <w:color w:val="FFFFFF"/>
                        <w:sz w:val="19"/>
                      </w:rPr>
                      <w:t>27.8</w:t>
                    </w:r>
                  </w:p>
                </w:txbxContent>
              </v:textbox>
              <w10:wrap type="none"/>
            </v:shape>
            <v:shape style="position:absolute;left:4006;top:5380;width:395;height:193" type="#_x0000_t202" filled="false" stroked="false">
              <v:textbox inset="0,0,0,0">
                <w:txbxContent>
                  <w:p>
                    <w:pPr>
                      <w:spacing w:line="189" w:lineRule="exact" w:before="0"/>
                      <w:ind w:left="0" w:right="0" w:firstLine="0"/>
                      <w:jc w:val="left"/>
                      <w:rPr>
                        <w:b/>
                        <w:sz w:val="19"/>
                      </w:rPr>
                    </w:pPr>
                    <w:r>
                      <w:rPr>
                        <w:b/>
                        <w:color w:val="FFFFFF"/>
                        <w:sz w:val="19"/>
                      </w:rPr>
                      <w:t>25.6</w:t>
                    </w:r>
                  </w:p>
                </w:txbxContent>
              </v:textbox>
              <w10:wrap type="none"/>
            </v:shape>
            <v:shape style="position:absolute;left:2652;top:5737;width:215;height:193" type="#_x0000_t202" filled="false" stroked="false">
              <v:textbox inset="0,0,0,0">
                <w:txbxContent>
                  <w:p>
                    <w:pPr>
                      <w:spacing w:line="181" w:lineRule="exact" w:before="11"/>
                      <w:ind w:left="0" w:right="0" w:firstLine="0"/>
                      <w:jc w:val="left"/>
                      <w:rPr>
                        <w:rFonts w:ascii="Liberation Sans Narrow"/>
                        <w:sz w:val="19"/>
                      </w:rPr>
                    </w:pPr>
                    <w:r>
                      <w:rPr>
                        <w:rFonts w:ascii="Liberation Sans Narrow"/>
                        <w:sz w:val="19"/>
                      </w:rPr>
                      <w:t>20</w:t>
                    </w:r>
                  </w:p>
                </w:txbxContent>
              </v:textbox>
              <w10:wrap type="none"/>
            </v:shape>
            <v:shape style="position:absolute;left:5665;top:5741;width:395;height:193" type="#_x0000_t202" filled="false" stroked="false">
              <v:textbox inset="0,0,0,0">
                <w:txbxContent>
                  <w:p>
                    <w:pPr>
                      <w:spacing w:line="189" w:lineRule="exact" w:before="0"/>
                      <w:ind w:left="0" w:right="0" w:firstLine="0"/>
                      <w:jc w:val="left"/>
                      <w:rPr>
                        <w:b/>
                        <w:sz w:val="19"/>
                      </w:rPr>
                    </w:pPr>
                    <w:r>
                      <w:rPr>
                        <w:b/>
                        <w:color w:val="FFFFFF"/>
                        <w:sz w:val="19"/>
                      </w:rPr>
                      <w:t>22.4</w:t>
                    </w:r>
                  </w:p>
                </w:txbxContent>
              </v:textbox>
              <w10:wrap type="none"/>
            </v:shape>
            <v:shape style="position:absolute;left:6495;top:5730;width:395;height:193" type="#_x0000_t202" filled="false" stroked="false">
              <v:textbox inset="0,0,0,0">
                <w:txbxContent>
                  <w:p>
                    <w:pPr>
                      <w:spacing w:line="189" w:lineRule="exact" w:before="0"/>
                      <w:ind w:left="0" w:right="0" w:firstLine="0"/>
                      <w:jc w:val="left"/>
                      <w:rPr>
                        <w:b/>
                        <w:sz w:val="19"/>
                      </w:rPr>
                    </w:pPr>
                    <w:r>
                      <w:rPr>
                        <w:b/>
                        <w:color w:val="FFFFFF"/>
                        <w:sz w:val="19"/>
                      </w:rPr>
                      <w:t>22.5</w:t>
                    </w:r>
                  </w:p>
                </w:txbxContent>
              </v:textbox>
              <w10:wrap type="none"/>
            </v:shape>
            <v:shape style="position:absolute;left:2652;top:6301;width:215;height:1884" type="#_x0000_t202" filled="false" stroked="false">
              <v:textbox inset="0,0,0,0">
                <w:txbxContent>
                  <w:p>
                    <w:pPr>
                      <w:spacing w:before="11"/>
                      <w:ind w:left="0" w:right="18" w:firstLine="0"/>
                      <w:jc w:val="right"/>
                      <w:rPr>
                        <w:rFonts w:ascii="Liberation Sans Narrow"/>
                        <w:sz w:val="19"/>
                      </w:rPr>
                    </w:pPr>
                    <w:r>
                      <w:rPr>
                        <w:rFonts w:ascii="Liberation Sans Narrow"/>
                        <w:spacing w:val="8"/>
                        <w:sz w:val="19"/>
                      </w:rPr>
                      <w:t>15</w:t>
                    </w:r>
                  </w:p>
                  <w:p>
                    <w:pPr>
                      <w:spacing w:line="240" w:lineRule="auto" w:before="0"/>
                      <w:rPr>
                        <w:rFonts w:ascii="Liberation Sans Narrow"/>
                        <w:sz w:val="18"/>
                      </w:rPr>
                    </w:pPr>
                  </w:p>
                  <w:p>
                    <w:pPr>
                      <w:spacing w:before="139"/>
                      <w:ind w:left="0" w:right="18" w:firstLine="0"/>
                      <w:jc w:val="right"/>
                      <w:rPr>
                        <w:rFonts w:ascii="Liberation Sans Narrow"/>
                        <w:sz w:val="19"/>
                      </w:rPr>
                    </w:pPr>
                    <w:r>
                      <w:rPr>
                        <w:rFonts w:ascii="Liberation Sans Narrow"/>
                        <w:spacing w:val="8"/>
                        <w:sz w:val="19"/>
                      </w:rPr>
                      <w:t>10</w:t>
                    </w:r>
                  </w:p>
                  <w:p>
                    <w:pPr>
                      <w:spacing w:line="240" w:lineRule="auto" w:before="0"/>
                      <w:rPr>
                        <w:rFonts w:ascii="Liberation Sans Narrow"/>
                        <w:sz w:val="18"/>
                      </w:rPr>
                    </w:pPr>
                  </w:p>
                  <w:p>
                    <w:pPr>
                      <w:spacing w:before="139"/>
                      <w:ind w:left="0" w:right="18" w:firstLine="0"/>
                      <w:jc w:val="right"/>
                      <w:rPr>
                        <w:rFonts w:ascii="Liberation Sans Narrow"/>
                        <w:sz w:val="19"/>
                      </w:rPr>
                    </w:pPr>
                    <w:r>
                      <w:rPr>
                        <w:rFonts w:ascii="Liberation Sans Narrow"/>
                        <w:w w:val="102"/>
                        <w:sz w:val="19"/>
                      </w:rPr>
                      <w:t>5</w:t>
                    </w:r>
                  </w:p>
                  <w:p>
                    <w:pPr>
                      <w:spacing w:line="240" w:lineRule="auto" w:before="0"/>
                      <w:rPr>
                        <w:rFonts w:ascii="Liberation Sans Narrow"/>
                        <w:sz w:val="18"/>
                      </w:rPr>
                    </w:pPr>
                  </w:p>
                  <w:p>
                    <w:pPr>
                      <w:spacing w:line="181" w:lineRule="exact" w:before="139"/>
                      <w:ind w:left="105" w:right="0" w:firstLine="0"/>
                      <w:jc w:val="left"/>
                      <w:rPr>
                        <w:rFonts w:ascii="Liberation Sans Narrow"/>
                        <w:sz w:val="19"/>
                      </w:rPr>
                    </w:pPr>
                    <w:r>
                      <w:rPr>
                        <w:rFonts w:ascii="Liberation Sans Narrow"/>
                        <w:w w:val="102"/>
                        <w:sz w:val="19"/>
                      </w:rPr>
                      <w:t>0</w:t>
                    </w:r>
                  </w:p>
                </w:txbxContent>
              </v:textbox>
              <w10:wrap type="none"/>
            </v:shape>
            <v:shape style="position:absolute;left:3168;top:8204;width:411;height:348" type="#_x0000_t202" filled="false" stroked="false">
              <v:textbox inset="0,0,0,0">
                <w:txbxContent>
                  <w:p>
                    <w:pPr>
                      <w:spacing w:line="154" w:lineRule="exact" w:before="0"/>
                      <w:ind w:left="0" w:right="0" w:firstLine="0"/>
                      <w:jc w:val="left"/>
                      <w:rPr>
                        <w:sz w:val="15"/>
                      </w:rPr>
                    </w:pPr>
                    <w:r>
                      <w:rPr>
                        <w:w w:val="105"/>
                        <w:sz w:val="15"/>
                      </w:rPr>
                      <w:t>North</w:t>
                    </w:r>
                  </w:p>
                  <w:p>
                    <w:pPr>
                      <w:spacing w:before="17"/>
                      <w:ind w:left="13" w:right="0" w:firstLine="0"/>
                      <w:jc w:val="left"/>
                      <w:rPr>
                        <w:sz w:val="15"/>
                      </w:rPr>
                    </w:pPr>
                    <w:r>
                      <w:rPr>
                        <w:w w:val="105"/>
                        <w:sz w:val="15"/>
                      </w:rPr>
                      <w:t>West</w:t>
                    </w:r>
                  </w:p>
                </w:txbxContent>
              </v:textbox>
              <w10:wrap type="none"/>
            </v:shape>
            <v:shape style="position:absolute;left:4006;top:8204;width:340;height:158" type="#_x0000_t202" filled="false" stroked="false">
              <v:textbox inset="0,0,0,0">
                <w:txbxContent>
                  <w:p>
                    <w:pPr>
                      <w:spacing w:line="154" w:lineRule="exact" w:before="0"/>
                      <w:ind w:left="0" w:right="0" w:firstLine="0"/>
                      <w:jc w:val="left"/>
                      <w:rPr>
                        <w:sz w:val="15"/>
                      </w:rPr>
                    </w:pPr>
                    <w:r>
                      <w:rPr>
                        <w:w w:val="105"/>
                        <w:sz w:val="15"/>
                      </w:rPr>
                      <w:t>East</w:t>
                    </w:r>
                  </w:p>
                </w:txbxContent>
              </v:textbox>
              <w10:wrap type="none"/>
            </v:shape>
            <v:shape style="position:absolute;left:4753;top:8204;width:535;height:348" type="#_x0000_t202" filled="false" stroked="false">
              <v:textbox inset="0,0,0,0">
                <w:txbxContent>
                  <w:p>
                    <w:pPr>
                      <w:spacing w:line="154" w:lineRule="exact" w:before="0"/>
                      <w:ind w:left="62" w:right="0" w:firstLine="0"/>
                      <w:jc w:val="left"/>
                      <w:rPr>
                        <w:sz w:val="15"/>
                      </w:rPr>
                    </w:pPr>
                    <w:r>
                      <w:rPr>
                        <w:w w:val="105"/>
                        <w:sz w:val="15"/>
                      </w:rPr>
                      <w:t>North</w:t>
                    </w:r>
                  </w:p>
                  <w:p>
                    <w:pPr>
                      <w:spacing w:before="17"/>
                      <w:ind w:left="0" w:right="0" w:firstLine="0"/>
                      <w:jc w:val="left"/>
                      <w:rPr>
                        <w:sz w:val="15"/>
                      </w:rPr>
                    </w:pPr>
                    <w:r>
                      <w:rPr>
                        <w:w w:val="105"/>
                        <w:sz w:val="15"/>
                      </w:rPr>
                      <w:t>Central</w:t>
                    </w:r>
                  </w:p>
                </w:txbxContent>
              </v:textbox>
              <w10:wrap type="none"/>
            </v:shape>
            <v:shape style="position:absolute;left:5673;top:8204;width:1289;height:348" type="#_x0000_t202" filled="false" stroked="false">
              <v:textbox inset="0,0,0,0">
                <w:txbxContent>
                  <w:p>
                    <w:pPr>
                      <w:tabs>
                        <w:tab w:pos="726" w:val="left" w:leader="none"/>
                      </w:tabs>
                      <w:spacing w:line="154" w:lineRule="exact" w:before="0"/>
                      <w:ind w:left="0" w:right="0" w:firstLine="0"/>
                      <w:jc w:val="left"/>
                      <w:rPr>
                        <w:sz w:val="15"/>
                      </w:rPr>
                    </w:pPr>
                    <w:r>
                      <w:rPr>
                        <w:w w:val="105"/>
                        <w:sz w:val="15"/>
                      </w:rPr>
                      <w:t>South</w:t>
                      <w:tab/>
                      <w:t>Tobago</w:t>
                    </w:r>
                  </w:p>
                  <w:p>
                    <w:pPr>
                      <w:spacing w:before="17"/>
                      <w:ind w:left="26" w:right="0" w:firstLine="0"/>
                      <w:jc w:val="left"/>
                      <w:rPr>
                        <w:sz w:val="15"/>
                      </w:rPr>
                    </w:pPr>
                    <w:r>
                      <w:rPr>
                        <w:w w:val="105"/>
                        <w:sz w:val="15"/>
                      </w:rPr>
                      <w:t>West</w:t>
                    </w:r>
                  </w:p>
                </w:txbxContent>
              </v:textbox>
              <w10:wrap type="none"/>
            </v:shape>
            <v:shape style="position:absolute;left:8874;top:8204;width:597;height:537" type="#_x0000_t202" filled="false" stroked="false">
              <v:textbox inset="0,0,0,0">
                <w:txbxContent>
                  <w:p>
                    <w:pPr>
                      <w:spacing w:line="154" w:lineRule="exact" w:before="0"/>
                      <w:ind w:left="0" w:right="18" w:firstLine="0"/>
                      <w:jc w:val="center"/>
                      <w:rPr>
                        <w:sz w:val="15"/>
                      </w:rPr>
                    </w:pPr>
                    <w:r>
                      <w:rPr>
                        <w:w w:val="105"/>
                        <w:sz w:val="15"/>
                      </w:rPr>
                      <w:t>Trinidad</w:t>
                    </w:r>
                  </w:p>
                  <w:p>
                    <w:pPr>
                      <w:spacing w:line="264" w:lineRule="auto" w:before="17"/>
                      <w:ind w:left="0" w:right="18" w:firstLine="0"/>
                      <w:jc w:val="center"/>
                      <w:rPr>
                        <w:sz w:val="15"/>
                      </w:rPr>
                    </w:pPr>
                    <w:r>
                      <w:rPr>
                        <w:w w:val="105"/>
                        <w:sz w:val="15"/>
                      </w:rPr>
                      <w:t>and Tobago</w:t>
                    </w:r>
                  </w:p>
                </w:txbxContent>
              </v:textbox>
              <w10:wrap type="none"/>
            </v:shape>
            <v:shape style="position:absolute;left:5895;top:8741;width:650;height:158" type="#_x0000_t202" filled="false" stroked="false">
              <v:textbox inset="0,0,0,0">
                <w:txbxContent>
                  <w:p>
                    <w:pPr>
                      <w:spacing w:line="154" w:lineRule="exact" w:before="0"/>
                      <w:ind w:left="0" w:right="0" w:firstLine="0"/>
                      <w:jc w:val="left"/>
                      <w:rPr>
                        <w:b/>
                        <w:sz w:val="15"/>
                      </w:rPr>
                    </w:pPr>
                    <w:r>
                      <w:rPr>
                        <w:b/>
                        <w:w w:val="105"/>
                        <w:sz w:val="15"/>
                      </w:rPr>
                      <w:t>Regions</w:t>
                    </w:r>
                  </w:p>
                </w:txbxContent>
              </v:textbox>
              <w10:wrap type="none"/>
            </v:shape>
            <w10:wrap type="none"/>
          </v:group>
        </w:pict>
      </w:r>
      <w:r>
        <w:rPr/>
        <w:pict>
          <v:shape style="position:absolute;margin-left:113.221939pt;margin-top:344.981415pt;width:10pt;height:30.95pt;mso-position-horizontal-relative:page;mso-position-vertical-relative:page;z-index:15817216" type="#_x0000_t202" filled="false" stroked="false">
            <v:textbox inset="0,0,0,0" style="layout-flow:vertical;mso-layout-flow-alt:bottom-to-top">
              <w:txbxContent>
                <w:p>
                  <w:pPr>
                    <w:spacing w:line="178" w:lineRule="exact" w:before="0"/>
                    <w:ind w:left="20" w:right="0" w:firstLine="0"/>
                    <w:jc w:val="left"/>
                    <w:rPr>
                      <w:b/>
                      <w:sz w:val="16"/>
                    </w:rPr>
                  </w:pPr>
                  <w:r>
                    <w:rPr>
                      <w:b/>
                      <w:sz w:val="16"/>
                    </w:rPr>
                    <w:t>Percent</w:t>
                  </w:r>
                </w:p>
              </w:txbxContent>
            </v:textbox>
            <w10:wrap type="none"/>
          </v:shape>
        </w:pict>
      </w:r>
      <w:r>
        <w:rPr/>
        <w:t>Table NU.4 shows that in about 85.7 percent of households, salt used for cooking was tested </w:t>
      </w:r>
      <w:r>
        <w:rPr>
          <w:rFonts w:ascii="Trebuchet MS"/>
        </w:rPr>
        <w:t>for iodine content by using salt test kits and testing for the presence of potassium iodide </w:t>
      </w:r>
      <w:r>
        <w:rPr/>
        <w:t>or potassium iodate content or both. Table NU.4 also shows that in a small proportion of households (5.0 percent), there was no salt available. In 27.8 percent of households, salt was found</w:t>
      </w:r>
      <w:r>
        <w:rPr>
          <w:spacing w:val="-23"/>
        </w:rPr>
        <w:t> </w:t>
      </w:r>
      <w:r>
        <w:rPr/>
        <w:t>to</w:t>
      </w:r>
      <w:r>
        <w:rPr>
          <w:spacing w:val="-23"/>
        </w:rPr>
        <w:t> </w:t>
      </w:r>
      <w:r>
        <w:rPr/>
        <w:t>contain</w:t>
      </w:r>
      <w:r>
        <w:rPr>
          <w:spacing w:val="-22"/>
        </w:rPr>
        <w:t> </w:t>
      </w:r>
      <w:r>
        <w:rPr/>
        <w:t>15</w:t>
      </w:r>
      <w:r>
        <w:rPr>
          <w:spacing w:val="-23"/>
        </w:rPr>
        <w:t> </w:t>
      </w:r>
      <w:r>
        <w:rPr/>
        <w:t>parts</w:t>
      </w:r>
      <w:r>
        <w:rPr>
          <w:spacing w:val="-22"/>
        </w:rPr>
        <w:t> </w:t>
      </w:r>
      <w:r>
        <w:rPr/>
        <w:t>per</w:t>
      </w:r>
      <w:r>
        <w:rPr>
          <w:spacing w:val="-23"/>
        </w:rPr>
        <w:t> </w:t>
      </w:r>
      <w:r>
        <w:rPr/>
        <w:t>million</w:t>
      </w:r>
      <w:r>
        <w:rPr>
          <w:spacing w:val="-22"/>
        </w:rPr>
        <w:t> </w:t>
      </w:r>
      <w:r>
        <w:rPr/>
        <w:t>(ppm)</w:t>
      </w:r>
      <w:r>
        <w:rPr>
          <w:spacing w:val="-23"/>
        </w:rPr>
        <w:t> </w:t>
      </w:r>
      <w:r>
        <w:rPr/>
        <w:t>or</w:t>
      </w:r>
      <w:r>
        <w:rPr>
          <w:spacing w:val="-23"/>
        </w:rPr>
        <w:t> </w:t>
      </w:r>
      <w:r>
        <w:rPr/>
        <w:t>more</w:t>
      </w:r>
      <w:r>
        <w:rPr>
          <w:spacing w:val="-22"/>
        </w:rPr>
        <w:t> </w:t>
      </w:r>
      <w:r>
        <w:rPr/>
        <w:t>of</w:t>
      </w:r>
      <w:r>
        <w:rPr>
          <w:spacing w:val="-23"/>
        </w:rPr>
        <w:t> </w:t>
      </w:r>
      <w:r>
        <w:rPr/>
        <w:t>iodine.</w:t>
      </w:r>
      <w:r>
        <w:rPr>
          <w:spacing w:val="14"/>
        </w:rPr>
        <w:t> </w:t>
      </w:r>
      <w:r>
        <w:rPr/>
        <w:t>In</w:t>
      </w:r>
      <w:r>
        <w:rPr>
          <w:spacing w:val="-23"/>
        </w:rPr>
        <w:t> </w:t>
      </w:r>
      <w:r>
        <w:rPr/>
        <w:t>accordance</w:t>
      </w:r>
      <w:r>
        <w:rPr>
          <w:spacing w:val="-22"/>
        </w:rPr>
        <w:t> </w:t>
      </w:r>
      <w:r>
        <w:rPr/>
        <w:t>with</w:t>
      </w:r>
      <w:r>
        <w:rPr>
          <w:spacing w:val="-23"/>
        </w:rPr>
        <w:t> </w:t>
      </w:r>
      <w:r>
        <w:rPr/>
        <w:t>that</w:t>
      </w:r>
      <w:r>
        <w:rPr>
          <w:spacing w:val="-22"/>
        </w:rPr>
        <w:t> </w:t>
      </w:r>
      <w:r>
        <w:rPr/>
        <w:t>standard criterion, Table NU.4 and Figure NU.3 show that the use of iodized salt was observed to be lowest in the South Western Region (22.4 percent) and highest in the North Central Region of Trinidad (31.1 percent). There is little notable difference among households according to the socio-economic</w:t>
      </w:r>
      <w:r>
        <w:rPr>
          <w:spacing w:val="3"/>
        </w:rPr>
        <w:t> </w:t>
      </w:r>
      <w:r>
        <w:rPr/>
        <w:t>criteria.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95"/>
        <w:ind w:left="1008" w:right="0" w:firstLine="0"/>
        <w:jc w:val="both"/>
        <w:rPr>
          <w:rFonts w:ascii="Trebuchet MS"/>
          <w:b/>
          <w:i/>
          <w:sz w:val="28"/>
        </w:rPr>
      </w:pPr>
      <w:r>
        <w:rPr>
          <w:rFonts w:ascii="Trebuchet MS"/>
          <w:b/>
          <w:i/>
          <w:color w:val="0060AE"/>
          <w:sz w:val="28"/>
        </w:rPr>
        <w:t>Low Birth Weight</w:t>
      </w:r>
    </w:p>
    <w:p>
      <w:pPr>
        <w:pStyle w:val="BodyText"/>
        <w:spacing w:line="280" w:lineRule="auto" w:before="273"/>
        <w:ind w:left="1008" w:right="1436"/>
        <w:jc w:val="both"/>
      </w:pPr>
      <w:r>
        <w:rPr>
          <w:rFonts w:ascii="Trebuchet MS" w:hAnsi="Trebuchet MS"/>
        </w:rPr>
        <w:t>Weight</w:t>
      </w:r>
      <w:r>
        <w:rPr>
          <w:rFonts w:ascii="Trebuchet MS" w:hAnsi="Trebuchet MS"/>
          <w:spacing w:val="-29"/>
        </w:rPr>
        <w:t> </w:t>
      </w:r>
      <w:r>
        <w:rPr>
          <w:rFonts w:ascii="Trebuchet MS" w:hAnsi="Trebuchet MS"/>
        </w:rPr>
        <w:t>at</w:t>
      </w:r>
      <w:r>
        <w:rPr>
          <w:rFonts w:ascii="Trebuchet MS" w:hAnsi="Trebuchet MS"/>
          <w:spacing w:val="-29"/>
        </w:rPr>
        <w:t> </w:t>
      </w:r>
      <w:r>
        <w:rPr>
          <w:rFonts w:ascii="Trebuchet MS" w:hAnsi="Trebuchet MS"/>
        </w:rPr>
        <w:t>birth</w:t>
      </w:r>
      <w:r>
        <w:rPr>
          <w:rFonts w:ascii="Trebuchet MS" w:hAnsi="Trebuchet MS"/>
          <w:spacing w:val="-28"/>
        </w:rPr>
        <w:t> </w:t>
      </w:r>
      <w:r>
        <w:rPr>
          <w:rFonts w:ascii="Trebuchet MS" w:hAnsi="Trebuchet MS"/>
        </w:rPr>
        <w:t>is</w:t>
      </w:r>
      <w:r>
        <w:rPr>
          <w:rFonts w:ascii="Trebuchet MS" w:hAnsi="Trebuchet MS"/>
          <w:spacing w:val="-29"/>
        </w:rPr>
        <w:t> </w:t>
      </w:r>
      <w:r>
        <w:rPr>
          <w:rFonts w:ascii="Trebuchet MS" w:hAnsi="Trebuchet MS"/>
        </w:rPr>
        <w:t>a</w:t>
      </w:r>
      <w:r>
        <w:rPr>
          <w:rFonts w:ascii="Trebuchet MS" w:hAnsi="Trebuchet MS"/>
          <w:spacing w:val="-28"/>
        </w:rPr>
        <w:t> </w:t>
      </w:r>
      <w:r>
        <w:rPr>
          <w:rFonts w:ascii="Trebuchet MS" w:hAnsi="Trebuchet MS"/>
        </w:rPr>
        <w:t>good</w:t>
      </w:r>
      <w:r>
        <w:rPr>
          <w:rFonts w:ascii="Trebuchet MS" w:hAnsi="Trebuchet MS"/>
          <w:spacing w:val="-29"/>
        </w:rPr>
        <w:t> </w:t>
      </w:r>
      <w:r>
        <w:rPr>
          <w:rFonts w:ascii="Trebuchet MS" w:hAnsi="Trebuchet MS"/>
        </w:rPr>
        <w:t>indicator</w:t>
      </w:r>
      <w:r>
        <w:rPr>
          <w:rFonts w:ascii="Trebuchet MS" w:hAnsi="Trebuchet MS"/>
          <w:spacing w:val="-28"/>
        </w:rPr>
        <w:t> </w:t>
      </w:r>
      <w:r>
        <w:rPr>
          <w:rFonts w:ascii="Trebuchet MS" w:hAnsi="Trebuchet MS"/>
        </w:rPr>
        <w:t>not</w:t>
      </w:r>
      <w:r>
        <w:rPr>
          <w:rFonts w:ascii="Trebuchet MS" w:hAnsi="Trebuchet MS"/>
          <w:spacing w:val="-29"/>
        </w:rPr>
        <w:t> </w:t>
      </w:r>
      <w:r>
        <w:rPr>
          <w:rFonts w:ascii="Trebuchet MS" w:hAnsi="Trebuchet MS"/>
        </w:rPr>
        <w:t>only</w:t>
      </w:r>
      <w:r>
        <w:rPr>
          <w:rFonts w:ascii="Trebuchet MS" w:hAnsi="Trebuchet MS"/>
          <w:spacing w:val="-28"/>
        </w:rPr>
        <w:t> </w:t>
      </w:r>
      <w:r>
        <w:rPr>
          <w:rFonts w:ascii="Trebuchet MS" w:hAnsi="Trebuchet MS"/>
        </w:rPr>
        <w:t>of</w:t>
      </w:r>
      <w:r>
        <w:rPr>
          <w:rFonts w:ascii="Trebuchet MS" w:hAnsi="Trebuchet MS"/>
          <w:spacing w:val="-29"/>
        </w:rPr>
        <w:t> </w:t>
      </w:r>
      <w:r>
        <w:rPr>
          <w:rFonts w:ascii="Trebuchet MS" w:hAnsi="Trebuchet MS"/>
        </w:rPr>
        <w:t>a</w:t>
      </w:r>
      <w:r>
        <w:rPr>
          <w:rFonts w:ascii="Trebuchet MS" w:hAnsi="Trebuchet MS"/>
          <w:spacing w:val="-28"/>
        </w:rPr>
        <w:t> </w:t>
      </w:r>
      <w:r>
        <w:rPr>
          <w:rFonts w:ascii="Trebuchet MS" w:hAnsi="Trebuchet MS"/>
        </w:rPr>
        <w:t>mother’s</w:t>
      </w:r>
      <w:r>
        <w:rPr>
          <w:rFonts w:ascii="Trebuchet MS" w:hAnsi="Trebuchet MS"/>
          <w:spacing w:val="-29"/>
        </w:rPr>
        <w:t> </w:t>
      </w:r>
      <w:r>
        <w:rPr>
          <w:rFonts w:ascii="Trebuchet MS" w:hAnsi="Trebuchet MS"/>
        </w:rPr>
        <w:t>health</w:t>
      </w:r>
      <w:r>
        <w:rPr>
          <w:rFonts w:ascii="Trebuchet MS" w:hAnsi="Trebuchet MS"/>
          <w:spacing w:val="-28"/>
        </w:rPr>
        <w:t> </w:t>
      </w:r>
      <w:r>
        <w:rPr>
          <w:rFonts w:ascii="Trebuchet MS" w:hAnsi="Trebuchet MS"/>
        </w:rPr>
        <w:t>and</w:t>
      </w:r>
      <w:r>
        <w:rPr>
          <w:rFonts w:ascii="Trebuchet MS" w:hAnsi="Trebuchet MS"/>
          <w:spacing w:val="-29"/>
        </w:rPr>
        <w:t> </w:t>
      </w:r>
      <w:r>
        <w:rPr>
          <w:rFonts w:ascii="Trebuchet MS" w:hAnsi="Trebuchet MS"/>
        </w:rPr>
        <w:t>nutritional</w:t>
      </w:r>
      <w:r>
        <w:rPr>
          <w:rFonts w:ascii="Trebuchet MS" w:hAnsi="Trebuchet MS"/>
          <w:spacing w:val="-28"/>
        </w:rPr>
        <w:t> </w:t>
      </w:r>
      <w:r>
        <w:rPr>
          <w:rFonts w:ascii="Trebuchet MS" w:hAnsi="Trebuchet MS"/>
        </w:rPr>
        <w:t>status</w:t>
      </w:r>
      <w:r>
        <w:rPr>
          <w:rFonts w:ascii="Trebuchet MS" w:hAnsi="Trebuchet MS"/>
          <w:spacing w:val="-29"/>
        </w:rPr>
        <w:t> </w:t>
      </w:r>
      <w:r>
        <w:rPr>
          <w:rFonts w:ascii="Trebuchet MS" w:hAnsi="Trebuchet MS"/>
        </w:rPr>
        <w:t>but</w:t>
      </w:r>
      <w:r>
        <w:rPr>
          <w:rFonts w:ascii="Trebuchet MS" w:hAnsi="Trebuchet MS"/>
          <w:spacing w:val="-28"/>
        </w:rPr>
        <w:t> </w:t>
      </w:r>
      <w:r>
        <w:rPr>
          <w:rFonts w:ascii="Trebuchet MS" w:hAnsi="Trebuchet MS"/>
        </w:rPr>
        <w:t>also </w:t>
      </w:r>
      <w:r>
        <w:rPr/>
        <w:t>the newborn’s chances for survival, growth, long-term health and psychosocial development. Low birth weight (less than 2,500 grams) carries a range of grave health risks for children. Babies who were undernourished in the womb face a greatly increased risk of dying during their early months and years. Those who survive have impaired immune function and </w:t>
      </w:r>
      <w:r>
        <w:rPr>
          <w:rFonts w:ascii="Trebuchet MS" w:hAnsi="Trebuchet MS"/>
        </w:rPr>
        <w:t>increased risk of disease; they are likely to remain undernourished, with reduced muscle strength,</w:t>
      </w:r>
      <w:r>
        <w:rPr>
          <w:rFonts w:ascii="Trebuchet MS" w:hAnsi="Trebuchet MS"/>
          <w:spacing w:val="-32"/>
        </w:rPr>
        <w:t> </w:t>
      </w:r>
      <w:r>
        <w:rPr>
          <w:rFonts w:ascii="Trebuchet MS" w:hAnsi="Trebuchet MS"/>
        </w:rPr>
        <w:t>throughout</w:t>
      </w:r>
      <w:r>
        <w:rPr>
          <w:rFonts w:ascii="Trebuchet MS" w:hAnsi="Trebuchet MS"/>
          <w:spacing w:val="-32"/>
        </w:rPr>
        <w:t> </w:t>
      </w:r>
      <w:r>
        <w:rPr>
          <w:rFonts w:ascii="Trebuchet MS" w:hAnsi="Trebuchet MS"/>
        </w:rPr>
        <w:t>their</w:t>
      </w:r>
      <w:r>
        <w:rPr>
          <w:rFonts w:ascii="Trebuchet MS" w:hAnsi="Trebuchet MS"/>
          <w:spacing w:val="-31"/>
        </w:rPr>
        <w:t> </w:t>
      </w:r>
      <w:r>
        <w:rPr>
          <w:rFonts w:ascii="Trebuchet MS" w:hAnsi="Trebuchet MS"/>
        </w:rPr>
        <w:t>lives,</w:t>
      </w:r>
      <w:r>
        <w:rPr>
          <w:rFonts w:ascii="Trebuchet MS" w:hAnsi="Trebuchet MS"/>
          <w:spacing w:val="-32"/>
        </w:rPr>
        <w:t> </w:t>
      </w:r>
      <w:r>
        <w:rPr>
          <w:rFonts w:ascii="Trebuchet MS" w:hAnsi="Trebuchet MS"/>
        </w:rPr>
        <w:t>and</w:t>
      </w:r>
      <w:r>
        <w:rPr>
          <w:rFonts w:ascii="Trebuchet MS" w:hAnsi="Trebuchet MS"/>
          <w:spacing w:val="-31"/>
        </w:rPr>
        <w:t> </w:t>
      </w:r>
      <w:r>
        <w:rPr>
          <w:rFonts w:ascii="Trebuchet MS" w:hAnsi="Trebuchet MS"/>
        </w:rPr>
        <w:t>suffer</w:t>
      </w:r>
      <w:r>
        <w:rPr>
          <w:rFonts w:ascii="Trebuchet MS" w:hAnsi="Trebuchet MS"/>
          <w:spacing w:val="-32"/>
        </w:rPr>
        <w:t> </w:t>
      </w:r>
      <w:r>
        <w:rPr>
          <w:rFonts w:ascii="Trebuchet MS" w:hAnsi="Trebuchet MS"/>
        </w:rPr>
        <w:t>a</w:t>
      </w:r>
      <w:r>
        <w:rPr>
          <w:rFonts w:ascii="Trebuchet MS" w:hAnsi="Trebuchet MS"/>
          <w:spacing w:val="-31"/>
        </w:rPr>
        <w:t> </w:t>
      </w:r>
      <w:r>
        <w:rPr>
          <w:rFonts w:ascii="Trebuchet MS" w:hAnsi="Trebuchet MS"/>
        </w:rPr>
        <w:t>higher</w:t>
      </w:r>
      <w:r>
        <w:rPr>
          <w:rFonts w:ascii="Trebuchet MS" w:hAnsi="Trebuchet MS"/>
          <w:spacing w:val="-32"/>
        </w:rPr>
        <w:t> </w:t>
      </w:r>
      <w:r>
        <w:rPr>
          <w:rFonts w:ascii="Trebuchet MS" w:hAnsi="Trebuchet MS"/>
        </w:rPr>
        <w:t>incidence</w:t>
      </w:r>
      <w:r>
        <w:rPr>
          <w:rFonts w:ascii="Trebuchet MS" w:hAnsi="Trebuchet MS"/>
          <w:spacing w:val="-31"/>
        </w:rPr>
        <w:t> </w:t>
      </w:r>
      <w:r>
        <w:rPr>
          <w:rFonts w:ascii="Trebuchet MS" w:hAnsi="Trebuchet MS"/>
        </w:rPr>
        <w:t>of</w:t>
      </w:r>
      <w:r>
        <w:rPr>
          <w:rFonts w:ascii="Trebuchet MS" w:hAnsi="Trebuchet MS"/>
          <w:spacing w:val="-32"/>
        </w:rPr>
        <w:t> </w:t>
      </w:r>
      <w:r>
        <w:rPr>
          <w:rFonts w:ascii="Trebuchet MS" w:hAnsi="Trebuchet MS"/>
        </w:rPr>
        <w:t>diabetes</w:t>
      </w:r>
      <w:r>
        <w:rPr>
          <w:rFonts w:ascii="Trebuchet MS" w:hAnsi="Trebuchet MS"/>
          <w:spacing w:val="-31"/>
        </w:rPr>
        <w:t> </w:t>
      </w:r>
      <w:r>
        <w:rPr>
          <w:rFonts w:ascii="Trebuchet MS" w:hAnsi="Trebuchet MS"/>
        </w:rPr>
        <w:t>and</w:t>
      </w:r>
      <w:r>
        <w:rPr>
          <w:rFonts w:ascii="Trebuchet MS" w:hAnsi="Trebuchet MS"/>
          <w:spacing w:val="-32"/>
        </w:rPr>
        <w:t> </w:t>
      </w:r>
      <w:r>
        <w:rPr>
          <w:rFonts w:ascii="Trebuchet MS" w:hAnsi="Trebuchet MS"/>
        </w:rPr>
        <w:t>heart</w:t>
      </w:r>
      <w:r>
        <w:rPr>
          <w:rFonts w:ascii="Trebuchet MS" w:hAnsi="Trebuchet MS"/>
          <w:spacing w:val="-31"/>
        </w:rPr>
        <w:t> </w:t>
      </w:r>
      <w:r>
        <w:rPr>
          <w:rFonts w:ascii="Trebuchet MS" w:hAnsi="Trebuchet MS"/>
        </w:rPr>
        <w:t>disease</w:t>
      </w:r>
      <w:r>
        <w:rPr>
          <w:rFonts w:ascii="Trebuchet MS" w:hAnsi="Trebuchet MS"/>
          <w:spacing w:val="-32"/>
        </w:rPr>
        <w:t> </w:t>
      </w:r>
      <w:r>
        <w:rPr>
          <w:rFonts w:ascii="Trebuchet MS" w:hAnsi="Trebuchet MS"/>
        </w:rPr>
        <w:t>in </w:t>
      </w:r>
      <w:r>
        <w:rPr/>
        <w:t>later life. Children born underweight also tend to have a lower IQ and cognitive disabilities, affecting their performance in school and their job opportunities as</w:t>
      </w:r>
      <w:r>
        <w:rPr>
          <w:spacing w:val="10"/>
        </w:rPr>
        <w:t> </w:t>
      </w:r>
      <w:r>
        <w:rPr/>
        <w:t>adults.</w:t>
      </w:r>
    </w:p>
    <w:p>
      <w:pPr>
        <w:pStyle w:val="BodyText"/>
        <w:rPr>
          <w:sz w:val="20"/>
        </w:rPr>
      </w:pPr>
    </w:p>
    <w:p>
      <w:pPr>
        <w:pStyle w:val="BodyText"/>
        <w:rPr>
          <w:sz w:val="20"/>
        </w:rPr>
      </w:pPr>
    </w:p>
    <w:p>
      <w:pPr>
        <w:pStyle w:val="BodyText"/>
        <w:rPr>
          <w:sz w:val="20"/>
        </w:rPr>
      </w:pPr>
    </w:p>
    <w:p>
      <w:pPr>
        <w:pStyle w:val="BodyText"/>
        <w:spacing w:before="2"/>
        <w:rPr>
          <w:sz w:val="19"/>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22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1"/>
        <w:rPr>
          <w:b/>
          <w:sz w:val="26"/>
        </w:rPr>
      </w:pPr>
    </w:p>
    <w:p>
      <w:pPr>
        <w:pStyle w:val="BodyText"/>
        <w:spacing w:line="280" w:lineRule="auto" w:before="96"/>
        <w:ind w:left="1442" w:right="1432"/>
        <w:jc w:val="both"/>
      </w:pPr>
      <w:r>
        <w:rPr>
          <w:rFonts w:ascii="Trebuchet MS" w:hAnsi="Trebuchet MS"/>
        </w:rPr>
        <w:t>In the developing world, low birth weight stems primarily from the mother’s poor </w:t>
      </w:r>
      <w:r>
        <w:rPr/>
        <w:t>health and nutrition. Three factors have most impact: the mother’s poor nutritional status before conception, short stature (due mostly to under nutrition and infections during her childhood), and poor nutrition during the pregnancy. Inadequate weight  </w:t>
      </w:r>
      <w:r>
        <w:rPr>
          <w:rFonts w:ascii="Trebuchet MS" w:hAnsi="Trebuchet MS"/>
        </w:rPr>
        <w:t>gain during pregnancy is particularly important since it accounts for a large proportion </w:t>
      </w:r>
      <w:r>
        <w:rPr/>
        <w:t>of foetal growth retardation. Moreover, diseases such as diarrhoea and malaria, which are common in many developing countries, can significantly impair foetal growth if the mother becomes infected while</w:t>
      </w:r>
      <w:r>
        <w:rPr>
          <w:spacing w:val="7"/>
        </w:rPr>
        <w:t> </w:t>
      </w:r>
      <w:r>
        <w:rPr/>
        <w:t>pregnant.</w:t>
      </w:r>
    </w:p>
    <w:p>
      <w:pPr>
        <w:pStyle w:val="BodyText"/>
        <w:spacing w:before="7"/>
        <w:rPr>
          <w:sz w:val="27"/>
        </w:rPr>
      </w:pPr>
    </w:p>
    <w:p>
      <w:pPr>
        <w:pStyle w:val="BodyText"/>
        <w:spacing w:line="280" w:lineRule="auto"/>
        <w:ind w:left="1442" w:right="1434"/>
        <w:jc w:val="both"/>
      </w:pPr>
      <w:r>
        <w:rPr>
          <w:rFonts w:ascii="Trebuchet MS"/>
        </w:rPr>
        <w:t>In the industrialized world, cigarette smoking during pregnancy is the leading cause of </w:t>
      </w:r>
      <w:r>
        <w:rPr/>
        <w:t>low birth weight. In developed and developing countries alike, teenagers who give birth when their own bodies have yet to finish growing run the risk of bearing underweight babies.</w:t>
      </w:r>
    </w:p>
    <w:p>
      <w:pPr>
        <w:pStyle w:val="BodyText"/>
        <w:spacing w:before="10"/>
        <w:rPr>
          <w:sz w:val="27"/>
        </w:rPr>
      </w:pPr>
    </w:p>
    <w:p>
      <w:pPr>
        <w:pStyle w:val="BodyText"/>
        <w:spacing w:line="278" w:lineRule="auto"/>
        <w:ind w:left="1442" w:right="1433"/>
        <w:jc w:val="both"/>
      </w:pPr>
      <w:r>
        <w:rPr>
          <w:rFonts w:ascii="Trebuchet MS"/>
        </w:rPr>
        <w:t>One of the major challenges in measuring the incidence of low birth weight is the fact </w:t>
      </w:r>
      <w:r>
        <w:rPr/>
        <w:t>that more than half of infants in the developing world are not weighed. In the past, most </w:t>
      </w:r>
      <w:r>
        <w:rPr>
          <w:rFonts w:ascii="Trebuchet MS"/>
        </w:rPr>
        <w:t>estimates of low birth weight for developing countries were based on data compiled </w:t>
      </w:r>
      <w:r>
        <w:rPr/>
        <w:t>from health facilities. However, these estimates are biased for most developing countries </w:t>
      </w:r>
      <w:r>
        <w:rPr>
          <w:rFonts w:ascii="Trebuchet MS"/>
        </w:rPr>
        <w:t>because the majority of newborns are not delivered in facilities, and those who are </w:t>
      </w:r>
      <w:r>
        <w:rPr/>
        <w:t>represent only a selected sample of all births.</w:t>
      </w:r>
    </w:p>
    <w:p>
      <w:pPr>
        <w:pStyle w:val="BodyText"/>
        <w:spacing w:before="8"/>
        <w:rPr>
          <w:sz w:val="28"/>
        </w:rPr>
      </w:pPr>
    </w:p>
    <w:p>
      <w:pPr>
        <w:pStyle w:val="BodyText"/>
        <w:spacing w:line="278" w:lineRule="auto"/>
        <w:ind w:left="1442" w:right="1434"/>
        <w:jc w:val="both"/>
      </w:pPr>
      <w:r>
        <w:rPr/>
        <w:t>Because many infants are not weighed at birth and those who are weighed may be a </w:t>
      </w:r>
      <w:r>
        <w:rPr>
          <w:rFonts w:ascii="Trebuchet MS" w:hAnsi="Trebuchet MS"/>
        </w:rPr>
        <w:t>biased</w:t>
      </w:r>
      <w:r>
        <w:rPr>
          <w:rFonts w:ascii="Trebuchet MS" w:hAnsi="Trebuchet MS"/>
          <w:spacing w:val="-26"/>
        </w:rPr>
        <w:t> </w:t>
      </w:r>
      <w:r>
        <w:rPr>
          <w:rFonts w:ascii="Trebuchet MS" w:hAnsi="Trebuchet MS"/>
        </w:rPr>
        <w:t>sample</w:t>
      </w:r>
      <w:r>
        <w:rPr>
          <w:rFonts w:ascii="Trebuchet MS" w:hAnsi="Trebuchet MS"/>
          <w:spacing w:val="-26"/>
        </w:rPr>
        <w:t> </w:t>
      </w:r>
      <w:r>
        <w:rPr>
          <w:rFonts w:ascii="Trebuchet MS" w:hAnsi="Trebuchet MS"/>
        </w:rPr>
        <w:t>of</w:t>
      </w:r>
      <w:r>
        <w:rPr>
          <w:rFonts w:ascii="Trebuchet MS" w:hAnsi="Trebuchet MS"/>
          <w:spacing w:val="-26"/>
        </w:rPr>
        <w:t> </w:t>
      </w:r>
      <w:r>
        <w:rPr>
          <w:rFonts w:ascii="Trebuchet MS" w:hAnsi="Trebuchet MS"/>
        </w:rPr>
        <w:t>all</w:t>
      </w:r>
      <w:r>
        <w:rPr>
          <w:rFonts w:ascii="Trebuchet MS" w:hAnsi="Trebuchet MS"/>
          <w:spacing w:val="-25"/>
        </w:rPr>
        <w:t> </w:t>
      </w:r>
      <w:r>
        <w:rPr>
          <w:rFonts w:ascii="Trebuchet MS" w:hAnsi="Trebuchet MS"/>
        </w:rPr>
        <w:t>births,</w:t>
      </w:r>
      <w:r>
        <w:rPr>
          <w:rFonts w:ascii="Trebuchet MS" w:hAnsi="Trebuchet MS"/>
          <w:spacing w:val="-26"/>
        </w:rPr>
        <w:t> </w:t>
      </w:r>
      <w:r>
        <w:rPr>
          <w:rFonts w:ascii="Trebuchet MS" w:hAnsi="Trebuchet MS"/>
        </w:rPr>
        <w:t>the</w:t>
      </w:r>
      <w:r>
        <w:rPr>
          <w:rFonts w:ascii="Trebuchet MS" w:hAnsi="Trebuchet MS"/>
          <w:spacing w:val="-26"/>
        </w:rPr>
        <w:t> </w:t>
      </w:r>
      <w:r>
        <w:rPr>
          <w:rFonts w:ascii="Trebuchet MS" w:hAnsi="Trebuchet MS"/>
        </w:rPr>
        <w:t>reported</w:t>
      </w:r>
      <w:r>
        <w:rPr>
          <w:rFonts w:ascii="Trebuchet MS" w:hAnsi="Trebuchet MS"/>
          <w:spacing w:val="-26"/>
        </w:rPr>
        <w:t> </w:t>
      </w:r>
      <w:r>
        <w:rPr>
          <w:rFonts w:ascii="Trebuchet MS" w:hAnsi="Trebuchet MS"/>
        </w:rPr>
        <w:t>birth</w:t>
      </w:r>
      <w:r>
        <w:rPr>
          <w:rFonts w:ascii="Trebuchet MS" w:hAnsi="Trebuchet MS"/>
          <w:spacing w:val="-25"/>
        </w:rPr>
        <w:t> </w:t>
      </w:r>
      <w:r>
        <w:rPr>
          <w:rFonts w:ascii="Trebuchet MS" w:hAnsi="Trebuchet MS"/>
        </w:rPr>
        <w:t>weights</w:t>
      </w:r>
      <w:r>
        <w:rPr>
          <w:rFonts w:ascii="Trebuchet MS" w:hAnsi="Trebuchet MS"/>
          <w:spacing w:val="-26"/>
        </w:rPr>
        <w:t> </w:t>
      </w:r>
      <w:r>
        <w:rPr>
          <w:rFonts w:ascii="Trebuchet MS" w:hAnsi="Trebuchet MS"/>
        </w:rPr>
        <w:t>usually</w:t>
      </w:r>
      <w:r>
        <w:rPr>
          <w:rFonts w:ascii="Trebuchet MS" w:hAnsi="Trebuchet MS"/>
          <w:spacing w:val="-26"/>
        </w:rPr>
        <w:t> </w:t>
      </w:r>
      <w:r>
        <w:rPr>
          <w:rFonts w:ascii="Trebuchet MS" w:hAnsi="Trebuchet MS"/>
        </w:rPr>
        <w:t>cannot</w:t>
      </w:r>
      <w:r>
        <w:rPr>
          <w:rFonts w:ascii="Trebuchet MS" w:hAnsi="Trebuchet MS"/>
          <w:spacing w:val="-25"/>
        </w:rPr>
        <w:t> </w:t>
      </w:r>
      <w:r>
        <w:rPr>
          <w:rFonts w:ascii="Trebuchet MS" w:hAnsi="Trebuchet MS"/>
        </w:rPr>
        <w:t>be</w:t>
      </w:r>
      <w:r>
        <w:rPr>
          <w:rFonts w:ascii="Trebuchet MS" w:hAnsi="Trebuchet MS"/>
          <w:spacing w:val="-26"/>
        </w:rPr>
        <w:t> </w:t>
      </w:r>
      <w:r>
        <w:rPr>
          <w:rFonts w:ascii="Trebuchet MS" w:hAnsi="Trebuchet MS"/>
        </w:rPr>
        <w:t>used</w:t>
      </w:r>
      <w:r>
        <w:rPr>
          <w:rFonts w:ascii="Trebuchet MS" w:hAnsi="Trebuchet MS"/>
          <w:spacing w:val="-26"/>
        </w:rPr>
        <w:t> </w:t>
      </w:r>
      <w:r>
        <w:rPr>
          <w:rFonts w:ascii="Trebuchet MS" w:hAnsi="Trebuchet MS"/>
        </w:rPr>
        <w:t>to</w:t>
      </w:r>
      <w:r>
        <w:rPr>
          <w:rFonts w:ascii="Trebuchet MS" w:hAnsi="Trebuchet MS"/>
          <w:spacing w:val="-26"/>
        </w:rPr>
        <w:t> </w:t>
      </w:r>
      <w:r>
        <w:rPr>
          <w:rFonts w:ascii="Trebuchet MS" w:hAnsi="Trebuchet MS"/>
        </w:rPr>
        <w:t>estimate </w:t>
      </w:r>
      <w:r>
        <w:rPr/>
        <w:t>the prevalence of low birth weight among all children. Therefore, the percentage of </w:t>
      </w:r>
      <w:r>
        <w:rPr>
          <w:rFonts w:ascii="Trebuchet MS" w:hAnsi="Trebuchet MS"/>
        </w:rPr>
        <w:t>births</w:t>
      </w:r>
      <w:r>
        <w:rPr>
          <w:rFonts w:ascii="Trebuchet MS" w:hAnsi="Trebuchet MS"/>
          <w:spacing w:val="-14"/>
        </w:rPr>
        <w:t> </w:t>
      </w:r>
      <w:r>
        <w:rPr>
          <w:rFonts w:ascii="Trebuchet MS" w:hAnsi="Trebuchet MS"/>
        </w:rPr>
        <w:t>weighing</w:t>
      </w:r>
      <w:r>
        <w:rPr>
          <w:rFonts w:ascii="Trebuchet MS" w:hAnsi="Trebuchet MS"/>
          <w:spacing w:val="-14"/>
        </w:rPr>
        <w:t> </w:t>
      </w:r>
      <w:r>
        <w:rPr>
          <w:rFonts w:ascii="Trebuchet MS" w:hAnsi="Trebuchet MS"/>
        </w:rPr>
        <w:t>below</w:t>
      </w:r>
      <w:r>
        <w:rPr>
          <w:rFonts w:ascii="Trebuchet MS" w:hAnsi="Trebuchet MS"/>
          <w:spacing w:val="-14"/>
        </w:rPr>
        <w:t> </w:t>
      </w:r>
      <w:r>
        <w:rPr>
          <w:rFonts w:ascii="Trebuchet MS" w:hAnsi="Trebuchet MS"/>
        </w:rPr>
        <w:t>2500</w:t>
      </w:r>
      <w:r>
        <w:rPr>
          <w:rFonts w:ascii="Trebuchet MS" w:hAnsi="Trebuchet MS"/>
          <w:spacing w:val="-13"/>
        </w:rPr>
        <w:t> </w:t>
      </w:r>
      <w:r>
        <w:rPr>
          <w:rFonts w:ascii="Trebuchet MS" w:hAnsi="Trebuchet MS"/>
        </w:rPr>
        <w:t>grams</w:t>
      </w:r>
      <w:r>
        <w:rPr>
          <w:rFonts w:ascii="Trebuchet MS" w:hAnsi="Trebuchet MS"/>
          <w:spacing w:val="-14"/>
        </w:rPr>
        <w:t> </w:t>
      </w:r>
      <w:r>
        <w:rPr>
          <w:rFonts w:ascii="Trebuchet MS" w:hAnsi="Trebuchet MS"/>
        </w:rPr>
        <w:t>is</w:t>
      </w:r>
      <w:r>
        <w:rPr>
          <w:rFonts w:ascii="Trebuchet MS" w:hAnsi="Trebuchet MS"/>
          <w:spacing w:val="-14"/>
        </w:rPr>
        <w:t> </w:t>
      </w:r>
      <w:r>
        <w:rPr>
          <w:rFonts w:ascii="Trebuchet MS" w:hAnsi="Trebuchet MS"/>
        </w:rPr>
        <w:t>estimated</w:t>
      </w:r>
      <w:r>
        <w:rPr>
          <w:rFonts w:ascii="Trebuchet MS" w:hAnsi="Trebuchet MS"/>
          <w:spacing w:val="-14"/>
        </w:rPr>
        <w:t> </w:t>
      </w:r>
      <w:r>
        <w:rPr>
          <w:rFonts w:ascii="Trebuchet MS" w:hAnsi="Trebuchet MS"/>
        </w:rPr>
        <w:t>from</w:t>
      </w:r>
      <w:r>
        <w:rPr>
          <w:rFonts w:ascii="Trebuchet MS" w:hAnsi="Trebuchet MS"/>
          <w:spacing w:val="-13"/>
        </w:rPr>
        <w:t> </w:t>
      </w:r>
      <w:r>
        <w:rPr>
          <w:rFonts w:ascii="Trebuchet MS" w:hAnsi="Trebuchet MS"/>
        </w:rPr>
        <w:t>two</w:t>
      </w:r>
      <w:r>
        <w:rPr>
          <w:rFonts w:ascii="Trebuchet MS" w:hAnsi="Trebuchet MS"/>
          <w:spacing w:val="-14"/>
        </w:rPr>
        <w:t> </w:t>
      </w:r>
      <w:r>
        <w:rPr>
          <w:rFonts w:ascii="Trebuchet MS" w:hAnsi="Trebuchet MS"/>
        </w:rPr>
        <w:t>items</w:t>
      </w:r>
      <w:r>
        <w:rPr>
          <w:rFonts w:ascii="Trebuchet MS" w:hAnsi="Trebuchet MS"/>
          <w:spacing w:val="-14"/>
        </w:rPr>
        <w:t> </w:t>
      </w:r>
      <w:r>
        <w:rPr>
          <w:rFonts w:ascii="Trebuchet MS" w:hAnsi="Trebuchet MS"/>
        </w:rPr>
        <w:t>in</w:t>
      </w:r>
      <w:r>
        <w:rPr>
          <w:rFonts w:ascii="Trebuchet MS" w:hAnsi="Trebuchet MS"/>
          <w:spacing w:val="-14"/>
        </w:rPr>
        <w:t> </w:t>
      </w:r>
      <w:r>
        <w:rPr>
          <w:rFonts w:ascii="Trebuchet MS" w:hAnsi="Trebuchet MS"/>
        </w:rPr>
        <w:t>the</w:t>
      </w:r>
      <w:r>
        <w:rPr>
          <w:rFonts w:ascii="Trebuchet MS" w:hAnsi="Trebuchet MS"/>
          <w:spacing w:val="-13"/>
        </w:rPr>
        <w:t> </w:t>
      </w:r>
      <w:r>
        <w:rPr>
          <w:rFonts w:ascii="Trebuchet MS" w:hAnsi="Trebuchet MS"/>
        </w:rPr>
        <w:t>questionnaire:</w:t>
      </w:r>
      <w:r>
        <w:rPr>
          <w:rFonts w:ascii="Trebuchet MS" w:hAnsi="Trebuchet MS"/>
          <w:spacing w:val="-14"/>
        </w:rPr>
        <w:t> </w:t>
      </w:r>
      <w:r>
        <w:rPr>
          <w:rFonts w:ascii="Trebuchet MS" w:hAnsi="Trebuchet MS"/>
        </w:rPr>
        <w:t>the </w:t>
      </w:r>
      <w:r>
        <w:rPr/>
        <w:t>mother’s assessment of the child’s size at birth (i.e., very small, smaller than average, average, larger than average, very large) and the mother’s recall of the child’s weight or </w:t>
      </w:r>
      <w:r>
        <w:rPr>
          <w:rFonts w:ascii="Trebuchet MS" w:hAnsi="Trebuchet MS"/>
        </w:rPr>
        <w:t>the</w:t>
      </w:r>
      <w:r>
        <w:rPr>
          <w:rFonts w:ascii="Trebuchet MS" w:hAnsi="Trebuchet MS"/>
          <w:spacing w:val="-16"/>
        </w:rPr>
        <w:t> </w:t>
      </w:r>
      <w:r>
        <w:rPr>
          <w:rFonts w:ascii="Trebuchet MS" w:hAnsi="Trebuchet MS"/>
        </w:rPr>
        <w:t>weight</w:t>
      </w:r>
      <w:r>
        <w:rPr>
          <w:rFonts w:ascii="Trebuchet MS" w:hAnsi="Trebuchet MS"/>
          <w:spacing w:val="-14"/>
        </w:rPr>
        <w:t> </w:t>
      </w:r>
      <w:r>
        <w:rPr>
          <w:rFonts w:ascii="Trebuchet MS" w:hAnsi="Trebuchet MS"/>
        </w:rPr>
        <w:t>as</w:t>
      </w:r>
      <w:r>
        <w:rPr>
          <w:rFonts w:ascii="Trebuchet MS" w:hAnsi="Trebuchet MS"/>
          <w:spacing w:val="-15"/>
        </w:rPr>
        <w:t> </w:t>
      </w:r>
      <w:r>
        <w:rPr>
          <w:rFonts w:ascii="Trebuchet MS" w:hAnsi="Trebuchet MS"/>
        </w:rPr>
        <w:t>recorded</w:t>
      </w:r>
      <w:r>
        <w:rPr>
          <w:rFonts w:ascii="Trebuchet MS" w:hAnsi="Trebuchet MS"/>
          <w:spacing w:val="-14"/>
        </w:rPr>
        <w:t> </w:t>
      </w:r>
      <w:r>
        <w:rPr>
          <w:rFonts w:ascii="Trebuchet MS" w:hAnsi="Trebuchet MS"/>
        </w:rPr>
        <w:t>on</w:t>
      </w:r>
      <w:r>
        <w:rPr>
          <w:rFonts w:ascii="Trebuchet MS" w:hAnsi="Trebuchet MS"/>
          <w:spacing w:val="-15"/>
        </w:rPr>
        <w:t> </w:t>
      </w:r>
      <w:r>
        <w:rPr>
          <w:rFonts w:ascii="Trebuchet MS" w:hAnsi="Trebuchet MS"/>
        </w:rPr>
        <w:t>a</w:t>
      </w:r>
      <w:r>
        <w:rPr>
          <w:rFonts w:ascii="Trebuchet MS" w:hAnsi="Trebuchet MS"/>
          <w:spacing w:val="-14"/>
        </w:rPr>
        <w:t> </w:t>
      </w:r>
      <w:r>
        <w:rPr>
          <w:rFonts w:ascii="Trebuchet MS" w:hAnsi="Trebuchet MS"/>
        </w:rPr>
        <w:t>health</w:t>
      </w:r>
      <w:r>
        <w:rPr>
          <w:rFonts w:ascii="Trebuchet MS" w:hAnsi="Trebuchet MS"/>
          <w:spacing w:val="-16"/>
        </w:rPr>
        <w:t> </w:t>
      </w:r>
      <w:r>
        <w:rPr>
          <w:rFonts w:ascii="Trebuchet MS" w:hAnsi="Trebuchet MS"/>
        </w:rPr>
        <w:t>card</w:t>
      </w:r>
      <w:r>
        <w:rPr>
          <w:rFonts w:ascii="Trebuchet MS" w:hAnsi="Trebuchet MS"/>
          <w:spacing w:val="-14"/>
        </w:rPr>
        <w:t> </w:t>
      </w:r>
      <w:r>
        <w:rPr>
          <w:rFonts w:ascii="Trebuchet MS" w:hAnsi="Trebuchet MS"/>
        </w:rPr>
        <w:t>if</w:t>
      </w:r>
      <w:r>
        <w:rPr>
          <w:rFonts w:ascii="Trebuchet MS" w:hAnsi="Trebuchet MS"/>
          <w:spacing w:val="-14"/>
        </w:rPr>
        <w:t> </w:t>
      </w:r>
      <w:r>
        <w:rPr>
          <w:rFonts w:ascii="Trebuchet MS" w:hAnsi="Trebuchet MS"/>
        </w:rPr>
        <w:t>the</w:t>
      </w:r>
      <w:r>
        <w:rPr>
          <w:rFonts w:ascii="Trebuchet MS" w:hAnsi="Trebuchet MS"/>
          <w:spacing w:val="-16"/>
        </w:rPr>
        <w:t> </w:t>
      </w:r>
      <w:r>
        <w:rPr>
          <w:rFonts w:ascii="Trebuchet MS" w:hAnsi="Trebuchet MS"/>
        </w:rPr>
        <w:t>child</w:t>
      </w:r>
      <w:r>
        <w:rPr>
          <w:rFonts w:ascii="Trebuchet MS" w:hAnsi="Trebuchet MS"/>
          <w:spacing w:val="-14"/>
        </w:rPr>
        <w:t> </w:t>
      </w:r>
      <w:r>
        <w:rPr>
          <w:rFonts w:ascii="Trebuchet MS" w:hAnsi="Trebuchet MS"/>
        </w:rPr>
        <w:t>was</w:t>
      </w:r>
      <w:r>
        <w:rPr>
          <w:rFonts w:ascii="Trebuchet MS" w:hAnsi="Trebuchet MS"/>
          <w:spacing w:val="-15"/>
        </w:rPr>
        <w:t> </w:t>
      </w:r>
      <w:r>
        <w:rPr>
          <w:rFonts w:ascii="Trebuchet MS" w:hAnsi="Trebuchet MS"/>
        </w:rPr>
        <w:t>weighed</w:t>
      </w:r>
      <w:r>
        <w:rPr>
          <w:rFonts w:ascii="Trebuchet MS" w:hAnsi="Trebuchet MS"/>
          <w:spacing w:val="-14"/>
        </w:rPr>
        <w:t> </w:t>
      </w:r>
      <w:r>
        <w:rPr>
          <w:rFonts w:ascii="Trebuchet MS" w:hAnsi="Trebuchet MS"/>
        </w:rPr>
        <w:t>at</w:t>
      </w:r>
      <w:r>
        <w:rPr>
          <w:rFonts w:ascii="Trebuchet MS" w:hAnsi="Trebuchet MS"/>
          <w:spacing w:val="-15"/>
        </w:rPr>
        <w:t> </w:t>
      </w:r>
      <w:r>
        <w:rPr>
          <w:rFonts w:ascii="Trebuchet MS" w:hAnsi="Trebuchet MS"/>
        </w:rPr>
        <w:t>birth</w:t>
      </w:r>
      <w:r>
        <w:rPr>
          <w:position w:val="8"/>
          <w:sz w:val="14"/>
        </w:rPr>
        <w:t>8</w:t>
      </w:r>
      <w:r>
        <w:rPr>
          <w:spacing w:val="24"/>
          <w:position w:val="8"/>
          <w:sz w:val="14"/>
        </w:rPr>
        <w:t> </w:t>
      </w:r>
      <w:r>
        <w:rPr/>
        <w:t>.</w:t>
      </w:r>
    </w:p>
    <w:p>
      <w:pPr>
        <w:pStyle w:val="BodyText"/>
        <w:spacing w:before="7"/>
        <w:rPr>
          <w:sz w:val="28"/>
        </w:rPr>
      </w:pPr>
    </w:p>
    <w:p>
      <w:pPr>
        <w:pStyle w:val="BodyText"/>
        <w:spacing w:line="280" w:lineRule="auto"/>
        <w:ind w:left="1442" w:right="1434"/>
        <w:jc w:val="both"/>
      </w:pPr>
      <w:r>
        <w:rPr/>
        <w:t>Table NU.5 shows that overall, 89.8 percent of live births were weighed at birth and  that approximately 18.8 percent of infants are estimated to weigh less than 2500 grams at birth. The table also shows that there was noteworthy variation by socio-economic status. The highest percentages of low birth weight infants were evident among infants who belonged to the poorest and upper middle quintile groups (20.6 percent and 21.5 percent respectively) while the lowest percentages of low birth weight infants were </w:t>
      </w:r>
      <w:r>
        <w:rPr>
          <w:rFonts w:ascii="Trebuchet MS"/>
        </w:rPr>
        <w:t>evident among infants who belonged to the richest and lower middle quintile groups </w:t>
      </w:r>
      <w:r>
        <w:rPr/>
        <w:t>(16.4, 18.2 and 17.1 percent</w:t>
      </w:r>
      <w:r>
        <w:rPr>
          <w:spacing w:val="8"/>
        </w:rPr>
        <w:t> </w:t>
      </w:r>
      <w:r>
        <w:rPr/>
        <w:t>respectively).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shape style="position:absolute;margin-left:72.123802pt;margin-top:11.318163pt;width:72pt;height:.1pt;mso-position-horizontal-relative:page;mso-position-vertical-relative:paragraph;z-index:-15639552;mso-wrap-distance-left:0;mso-wrap-distance-right:0" coordorigin="1442,226" coordsize="1440,0" path="m1442,226l2882,226e" filled="false" stroked="true" strokeweight="1.0pt" strokecolor="#000000">
            <v:path arrowok="t"/>
            <v:stroke dashstyle="solid"/>
            <w10:wrap type="topAndBottom"/>
          </v:shape>
        </w:pict>
      </w:r>
    </w:p>
    <w:p>
      <w:pPr>
        <w:pStyle w:val="ListParagraph"/>
        <w:numPr>
          <w:ilvl w:val="0"/>
          <w:numId w:val="14"/>
        </w:numPr>
        <w:tabs>
          <w:tab w:pos="1683" w:val="left" w:leader="none"/>
        </w:tabs>
        <w:spacing w:line="176" w:lineRule="exact" w:before="0" w:after="0"/>
        <w:ind w:left="1682" w:right="0" w:hanging="241"/>
        <w:jc w:val="left"/>
        <w:rPr>
          <w:rFonts w:ascii="Times New Roman"/>
          <w:sz w:val="16"/>
        </w:rPr>
      </w:pPr>
      <w:r>
        <w:rPr>
          <w:rFonts w:ascii="Times New Roman"/>
          <w:sz w:val="16"/>
        </w:rPr>
        <w:t>For a detailed description of the methodology, see Boerma, Weinstein, Rutstein and Sommerfelt,</w:t>
      </w:r>
      <w:r>
        <w:rPr>
          <w:rFonts w:ascii="Times New Roman"/>
          <w:spacing w:val="-12"/>
          <w:sz w:val="16"/>
        </w:rPr>
        <w:t> </w:t>
      </w:r>
      <w:r>
        <w:rPr>
          <w:rFonts w:ascii="Times New Roman"/>
          <w:sz w:val="16"/>
        </w:rPr>
        <w:t>1996.</w:t>
      </w:r>
    </w:p>
    <w:p>
      <w:pPr>
        <w:pStyle w:val="BodyText"/>
        <w:rPr>
          <w:rFonts w:ascii="Times New Roman"/>
          <w:sz w:val="20"/>
        </w:rPr>
      </w:pPr>
    </w:p>
    <w:p>
      <w:pPr>
        <w:pStyle w:val="BodyText"/>
        <w:rPr>
          <w:rFonts w:ascii="Times New Roman"/>
          <w:sz w:val="25"/>
        </w:rPr>
      </w:pPr>
    </w:p>
    <w:p>
      <w:pPr>
        <w:spacing w:after="0"/>
        <w:rPr>
          <w:rFonts w:ascii="Times New Roman"/>
          <w:sz w:val="25"/>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778112" filled="true" fillcolor="#d4e9f9" stroked="false">
            <v:fill type="solid"/>
            <w10:wrap type="none"/>
          </v:rect>
        </w:pict>
      </w:r>
      <w:r>
        <w:rPr/>
        <w:pict>
          <v:rect style="position:absolute;margin-left:0pt;margin-top:.000052pt;width:.607031pt;height:791.999948pt;mso-position-horizontal-relative:page;mso-position-vertical-relative:page;z-index:15818752"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23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777088" filled="true" fillcolor="#d4e9f9" stroked="false">
            <v:fill type="solid"/>
            <w10:wrap type="none"/>
          </v:rect>
        </w:pict>
      </w:r>
      <w:r>
        <w:rPr/>
        <w:drawing>
          <wp:anchor distT="0" distB="0" distL="0" distR="0" allowOverlap="1" layoutInCell="1" locked="0" behindDoc="0" simplePos="0" relativeHeight="15826944">
            <wp:simplePos x="0" y="0"/>
            <wp:positionH relativeFrom="page">
              <wp:posOffset>7759702</wp:posOffset>
            </wp:positionH>
            <wp:positionV relativeFrom="page">
              <wp:posOffset>0</wp:posOffset>
            </wp:positionV>
            <wp:extent cx="12697" cy="523576"/>
            <wp:effectExtent l="0" t="0" r="0" b="0"/>
            <wp:wrapNone/>
            <wp:docPr id="25" name="image64.png"/>
            <wp:cNvGraphicFramePr>
              <a:graphicFrameLocks noChangeAspect="1"/>
            </wp:cNvGraphicFramePr>
            <a:graphic>
              <a:graphicData uri="http://schemas.openxmlformats.org/drawingml/2006/picture">
                <pic:pic>
                  <pic:nvPicPr>
                    <pic:cNvPr id="26" name="image64.png"/>
                    <pic:cNvPicPr/>
                  </pic:nvPicPr>
                  <pic:blipFill>
                    <a:blip r:embed="rId69" cstate="print"/>
                    <a:stretch>
                      <a:fillRect/>
                    </a:stretch>
                  </pic:blipFill>
                  <pic:spPr>
                    <a:xfrm>
                      <a:off x="0" y="0"/>
                      <a:ext cx="12697" cy="52357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before="66"/>
        <w:ind w:left="986" w:right="1288" w:firstLine="0"/>
        <w:jc w:val="center"/>
        <w:rPr>
          <w:rFonts w:ascii="Times New Roman"/>
          <w:sz w:val="18"/>
        </w:rPr>
      </w:pPr>
      <w:r>
        <w:rPr/>
        <w:pict>
          <v:group style="position:absolute;margin-left:102.8946pt;margin-top:-234.97525pt;width:394.55pt;height:233.1pt;mso-position-horizontal-relative:page;mso-position-vertical-relative:paragraph;z-index:15826432" coordorigin="2058,-4700" coordsize="7891,4662">
            <v:shape style="position:absolute;left:3253;top:-2610;width:6035;height:1107" coordorigin="3254,-2610" coordsize="6035,1107" path="m3254,-1504l3302,-1504m4396,-1504l4509,-1504m5603,-1504l5716,-1504m6810,-1504l8130,-1504m9224,-1504l9288,-1504m3254,-2065l3302,-2065m4396,-2065l4509,-2065m5603,-2065l5716,-2065m6810,-2065l8130,-2065m9224,-2065l9288,-2065m3254,-2610l3302,-2610m4396,-2610l4509,-2610m5603,-2610l5716,-2610m6810,-2610l8130,-2610m9224,-2610l9288,-2610e" filled="false" stroked="true" strokeweight=".512406pt" strokecolor="#010101">
              <v:path arrowok="t"/>
              <v:stroke dashstyle="solid"/>
            </v:shape>
            <v:shape style="position:absolute;left:3253;top:-3716;width:6035;height:545" coordorigin="3254,-3716" coordsize="6035,545" path="m3254,-3171l9288,-3171m3254,-3716l9288,-3716e" filled="false" stroked="true" strokeweight=".505451pt" strokecolor="#010101">
              <v:path arrowok="t"/>
              <v:stroke dashstyle="solid"/>
            </v:shape>
            <v:shape style="position:absolute;left:3253;top:-3716;width:6035;height:2757" coordorigin="3254,-3716" coordsize="6035,2757" path="m3254,-3716l9288,-3716,9288,-959e" filled="false" stroked="true" strokeweight=".510005pt" strokecolor="#000000">
              <v:path arrowok="t"/>
              <v:stroke dashstyle="solid"/>
            </v:shape>
            <v:shape style="position:absolute;left:3253;top:-3716;width:6035;height:2757" coordorigin="3254,-3716" coordsize="6035,2757" path="m9288,-959l3254,-959,3254,-3716e" filled="false" stroked="true" strokeweight=".510005pt" strokecolor="#818180">
              <v:path arrowok="t"/>
              <v:stroke dashstyle="solid"/>
            </v:shape>
            <v:rect style="position:absolute;left:3301;top:-2907;width:1095;height:1948" filled="true" fillcolor="#0054a6" stroked="false">
              <v:fill type="solid"/>
            </v:rect>
            <v:rect style="position:absolute;left:3301;top:-2907;width:1095;height:1948" filled="false" stroked="true" strokeweight=".501834pt" strokecolor="#010101">
              <v:stroke dashstyle="solid"/>
            </v:rect>
            <v:rect style="position:absolute;left:4508;top:-3138;width:1095;height:2179" filled="true" fillcolor="#0054a6" stroked="false">
              <v:fill type="solid"/>
            </v:rect>
            <v:rect style="position:absolute;left:4508;top:-3138;width:1095;height:2179" filled="false" stroked="true" strokeweight=".501298pt" strokecolor="#010101">
              <v:stroke dashstyle="solid"/>
            </v:rect>
            <v:rect style="position:absolute;left:5715;top:-2940;width:1095;height:1981" filled="true" fillcolor="#0054a6" stroked="false">
              <v:fill type="solid"/>
            </v:rect>
            <v:rect style="position:absolute;left:5715;top:-2940;width:1095;height:1981" filled="false" stroked="true" strokeweight=".501749pt" strokecolor="#010101">
              <v:stroke dashstyle="solid"/>
            </v:rect>
            <v:rect style="position:absolute;left:8129;top:-3039;width:1095;height:2080" filled="true" fillcolor="#0054a6" stroked="false">
              <v:fill type="solid"/>
            </v:rect>
            <v:rect style="position:absolute;left:8129;top:-3039;width:1095;height:2080" filled="false" stroked="true" strokeweight=".501512pt" strokecolor="#010101">
              <v:stroke dashstyle="solid"/>
            </v:rect>
            <v:shape style="position:absolute;left:3205;top:-3716;width:6084;height:2807" coordorigin="3205,-3716" coordsize="6084,2807" path="m3254,-3716l3254,-959m3205,-959l3254,-959m3205,-1504l3254,-1504m3205,-2065l3254,-2065m3205,-2610l3254,-2610m3205,-3171l3254,-3171m3205,-3716l3254,-3716m3254,-959l9288,-959m3254,-909l3254,-959m4461,-909l4461,-959m5668,-909l5668,-959m6874,-909l6874,-959m8081,-909l8081,-959m9288,-909l9288,-959e" filled="false" stroked="true" strokeweight=".505451pt" strokecolor="#010101">
              <v:path arrowok="t"/>
              <v:stroke dashstyle="solid"/>
            </v:shape>
            <v:rect style="position:absolute;left:2062;top:-4695;width:7881;height:4652" filled="false" stroked="true" strokeweight=".508812pt" strokecolor="#0054a6">
              <v:stroke dashstyle="solid"/>
            </v:rect>
            <v:shape style="position:absolute;left:3287;top:-4460;width:5749;height:518" type="#_x0000_t202" filled="false" stroked="false">
              <v:textbox inset="0,0,0,0">
                <w:txbxContent>
                  <w:p>
                    <w:pPr>
                      <w:spacing w:line="222" w:lineRule="exact" w:before="0"/>
                      <w:ind w:left="0" w:right="18" w:firstLine="0"/>
                      <w:jc w:val="center"/>
                      <w:rPr>
                        <w:b/>
                        <w:sz w:val="22"/>
                      </w:rPr>
                    </w:pPr>
                    <w:r>
                      <w:rPr>
                        <w:b/>
                        <w:color w:val="010101"/>
                        <w:sz w:val="22"/>
                      </w:rPr>
                      <w:t>Figure NU.4 Percentage of Infants Weighing Less </w:t>
                    </w:r>
                    <w:r>
                      <w:rPr>
                        <w:b/>
                        <w:color w:val="010101"/>
                        <w:spacing w:val="-3"/>
                        <w:sz w:val="22"/>
                      </w:rPr>
                      <w:t>Than</w:t>
                    </w:r>
                  </w:p>
                  <w:p>
                    <w:pPr>
                      <w:spacing w:before="39"/>
                      <w:ind w:left="0" w:right="26" w:firstLine="0"/>
                      <w:jc w:val="center"/>
                      <w:rPr>
                        <w:b/>
                        <w:sz w:val="22"/>
                      </w:rPr>
                    </w:pPr>
                    <w:r>
                      <w:rPr>
                        <w:b/>
                        <w:color w:val="010101"/>
                        <w:sz w:val="22"/>
                      </w:rPr>
                      <w:t>2500 Grams at Birth, Trinidad and Tobago, 2006</w:t>
                    </w:r>
                  </w:p>
                </w:txbxContent>
              </v:textbox>
              <w10:wrap type="none"/>
            </v:shape>
            <v:shape style="position:absolute;left:2931;top:-3775;width:233;height:727" type="#_x0000_t202" filled="false" stroked="false">
              <v:textbox inset="0,0,0,0">
                <w:txbxContent>
                  <w:p>
                    <w:pPr>
                      <w:spacing w:line="179" w:lineRule="exact" w:before="0"/>
                      <w:ind w:left="0" w:right="0" w:firstLine="0"/>
                      <w:jc w:val="left"/>
                      <w:rPr>
                        <w:sz w:val="18"/>
                      </w:rPr>
                    </w:pPr>
                    <w:r>
                      <w:rPr>
                        <w:color w:val="010101"/>
                        <w:spacing w:val="7"/>
                        <w:sz w:val="18"/>
                      </w:rPr>
                      <w:t>25</w:t>
                    </w:r>
                  </w:p>
                  <w:p>
                    <w:pPr>
                      <w:spacing w:line="240" w:lineRule="auto" w:before="0"/>
                      <w:rPr>
                        <w:sz w:val="18"/>
                      </w:rPr>
                    </w:pPr>
                  </w:p>
                  <w:p>
                    <w:pPr>
                      <w:spacing w:before="131"/>
                      <w:ind w:left="0" w:right="0" w:firstLine="0"/>
                      <w:jc w:val="left"/>
                      <w:rPr>
                        <w:sz w:val="18"/>
                      </w:rPr>
                    </w:pPr>
                    <w:r>
                      <w:rPr>
                        <w:color w:val="010101"/>
                        <w:spacing w:val="7"/>
                        <w:sz w:val="18"/>
                      </w:rPr>
                      <w:t>20</w:t>
                    </w:r>
                  </w:p>
                </w:txbxContent>
              </v:textbox>
              <w10:wrap type="none"/>
            </v:shape>
            <v:shape style="position:absolute;left:4979;top:-2983;width:198;height:164" type="#_x0000_t202" filled="false" stroked="false">
              <v:textbox inset="0,0,0,0">
                <w:txbxContent>
                  <w:p>
                    <w:pPr>
                      <w:spacing w:line="161" w:lineRule="exact" w:before="0"/>
                      <w:ind w:left="0" w:right="0" w:firstLine="0"/>
                      <w:jc w:val="left"/>
                      <w:rPr>
                        <w:b/>
                        <w:sz w:val="16"/>
                      </w:rPr>
                    </w:pPr>
                    <w:r>
                      <w:rPr>
                        <w:b/>
                        <w:color w:val="FFFFFF"/>
                        <w:sz w:val="16"/>
                      </w:rPr>
                      <w:t>20</w:t>
                    </w:r>
                  </w:p>
                </w:txbxContent>
              </v:textbox>
              <w10:wrap type="none"/>
            </v:shape>
            <v:shape style="position:absolute;left:2931;top:-2669;width:233;height:182" type="#_x0000_t202" filled="false" stroked="false">
              <v:textbox inset="0,0,0,0">
                <w:txbxContent>
                  <w:p>
                    <w:pPr>
                      <w:spacing w:line="179" w:lineRule="exact" w:before="0"/>
                      <w:ind w:left="0" w:right="0" w:firstLine="0"/>
                      <w:jc w:val="left"/>
                      <w:rPr>
                        <w:sz w:val="18"/>
                      </w:rPr>
                    </w:pPr>
                    <w:r>
                      <w:rPr>
                        <w:color w:val="010101"/>
                        <w:sz w:val="18"/>
                      </w:rPr>
                      <w:t>15</w:t>
                    </w:r>
                  </w:p>
                </w:txbxContent>
              </v:textbox>
              <w10:wrap type="none"/>
            </v:shape>
            <v:shape style="position:absolute;left:3772;top:-2752;width:198;height:164" type="#_x0000_t202" filled="false" stroked="false">
              <v:textbox inset="0,0,0,0">
                <w:txbxContent>
                  <w:p>
                    <w:pPr>
                      <w:spacing w:line="161" w:lineRule="exact" w:before="0"/>
                      <w:ind w:left="0" w:right="0" w:firstLine="0"/>
                      <w:jc w:val="left"/>
                      <w:rPr>
                        <w:b/>
                        <w:sz w:val="16"/>
                      </w:rPr>
                    </w:pPr>
                    <w:r>
                      <w:rPr>
                        <w:b/>
                        <w:color w:val="FFFFFF"/>
                        <w:sz w:val="16"/>
                      </w:rPr>
                      <w:t>18</w:t>
                    </w:r>
                  </w:p>
                </w:txbxContent>
              </v:textbox>
              <w10:wrap type="none"/>
            </v:shape>
            <v:shape style="position:absolute;left:6186;top:-2785;width:198;height:164" type="#_x0000_t202" filled="false" stroked="false">
              <v:textbox inset="0,0,0,0">
                <w:txbxContent>
                  <w:p>
                    <w:pPr>
                      <w:spacing w:line="161" w:lineRule="exact" w:before="0"/>
                      <w:ind w:left="0" w:right="0" w:firstLine="0"/>
                      <w:jc w:val="left"/>
                      <w:rPr>
                        <w:b/>
                        <w:sz w:val="16"/>
                      </w:rPr>
                    </w:pPr>
                    <w:r>
                      <w:rPr>
                        <w:b/>
                        <w:color w:val="FFFFFF"/>
                        <w:sz w:val="16"/>
                      </w:rPr>
                      <w:t>18</w:t>
                    </w:r>
                  </w:p>
                </w:txbxContent>
              </v:textbox>
              <w10:wrap type="none"/>
            </v:shape>
            <v:shape style="position:absolute;left:8600;top:-2884;width:198;height:164" type="#_x0000_t202" filled="false" stroked="false">
              <v:textbox inset="0,0,0,0">
                <w:txbxContent>
                  <w:p>
                    <w:pPr>
                      <w:spacing w:line="161" w:lineRule="exact" w:before="0"/>
                      <w:ind w:left="0" w:right="0" w:firstLine="0"/>
                      <w:jc w:val="left"/>
                      <w:rPr>
                        <w:b/>
                        <w:sz w:val="16"/>
                      </w:rPr>
                    </w:pPr>
                    <w:r>
                      <w:rPr>
                        <w:b/>
                        <w:color w:val="FFFFFF"/>
                        <w:sz w:val="16"/>
                      </w:rPr>
                      <w:t>19</w:t>
                    </w:r>
                  </w:p>
                </w:txbxContent>
              </v:textbox>
              <w10:wrap type="none"/>
            </v:shape>
            <v:shape style="position:absolute;left:2931;top:-2125;width:233;height:1288" type="#_x0000_t202" filled="false" stroked="false">
              <v:textbox inset="0,0,0,0">
                <w:txbxContent>
                  <w:p>
                    <w:pPr>
                      <w:spacing w:line="179" w:lineRule="exact" w:before="0"/>
                      <w:ind w:left="0" w:right="0" w:firstLine="0"/>
                      <w:jc w:val="left"/>
                      <w:rPr>
                        <w:sz w:val="18"/>
                      </w:rPr>
                    </w:pPr>
                    <w:r>
                      <w:rPr>
                        <w:color w:val="010101"/>
                        <w:sz w:val="18"/>
                      </w:rPr>
                      <w:t>10</w:t>
                    </w:r>
                  </w:p>
                  <w:p>
                    <w:pPr>
                      <w:spacing w:line="240" w:lineRule="auto" w:before="0"/>
                      <w:rPr>
                        <w:sz w:val="18"/>
                      </w:rPr>
                    </w:pPr>
                  </w:p>
                  <w:p>
                    <w:pPr>
                      <w:spacing w:before="147"/>
                      <w:ind w:left="96" w:right="0" w:firstLine="0"/>
                      <w:jc w:val="left"/>
                      <w:rPr>
                        <w:sz w:val="18"/>
                      </w:rPr>
                    </w:pPr>
                    <w:r>
                      <w:rPr>
                        <w:color w:val="010101"/>
                        <w:w w:val="98"/>
                        <w:sz w:val="18"/>
                      </w:rPr>
                      <w:t>5</w:t>
                    </w:r>
                  </w:p>
                  <w:p>
                    <w:pPr>
                      <w:spacing w:line="240" w:lineRule="auto" w:before="0"/>
                      <w:rPr>
                        <w:sz w:val="18"/>
                      </w:rPr>
                    </w:pPr>
                  </w:p>
                  <w:p>
                    <w:pPr>
                      <w:spacing w:before="131"/>
                      <w:ind w:left="96" w:right="0" w:firstLine="0"/>
                      <w:jc w:val="left"/>
                      <w:rPr>
                        <w:sz w:val="18"/>
                      </w:rPr>
                    </w:pPr>
                    <w:r>
                      <w:rPr>
                        <w:color w:val="010101"/>
                        <w:w w:val="98"/>
                        <w:sz w:val="18"/>
                      </w:rPr>
                      <w:t>0</w:t>
                    </w:r>
                  </w:p>
                </w:txbxContent>
              </v:textbox>
              <w10:wrap type="none"/>
            </v:shape>
            <v:shape style="position:absolute;left:3611;top:-879;width:411;height:361" type="#_x0000_t202" filled="false" stroked="false">
              <v:textbox inset="0,0,0,0">
                <w:txbxContent>
                  <w:p>
                    <w:pPr>
                      <w:spacing w:line="161" w:lineRule="exact" w:before="0"/>
                      <w:ind w:left="0" w:right="0" w:firstLine="0"/>
                      <w:jc w:val="left"/>
                      <w:rPr>
                        <w:sz w:val="16"/>
                      </w:rPr>
                    </w:pPr>
                    <w:r>
                      <w:rPr>
                        <w:color w:val="010101"/>
                        <w:sz w:val="16"/>
                      </w:rPr>
                      <w:t>North</w:t>
                    </w:r>
                  </w:p>
                  <w:p>
                    <w:pPr>
                      <w:spacing w:before="12"/>
                      <w:ind w:left="13" w:right="0" w:firstLine="0"/>
                      <w:jc w:val="left"/>
                      <w:rPr>
                        <w:sz w:val="16"/>
                      </w:rPr>
                    </w:pPr>
                    <w:r>
                      <w:rPr>
                        <w:color w:val="010101"/>
                        <w:sz w:val="16"/>
                      </w:rPr>
                      <w:t>West</w:t>
                    </w:r>
                  </w:p>
                </w:txbxContent>
              </v:textbox>
              <w10:wrap type="none"/>
            </v:shape>
            <v:shape style="position:absolute;left:4748;top:-879;width:536;height:361" type="#_x0000_t202" filled="false" stroked="false">
              <v:textbox inset="0,0,0,0">
                <w:txbxContent>
                  <w:p>
                    <w:pPr>
                      <w:spacing w:line="161" w:lineRule="exact" w:before="0"/>
                      <w:ind w:left="62" w:right="0" w:firstLine="0"/>
                      <w:jc w:val="left"/>
                      <w:rPr>
                        <w:sz w:val="16"/>
                      </w:rPr>
                    </w:pPr>
                    <w:r>
                      <w:rPr>
                        <w:color w:val="010101"/>
                        <w:sz w:val="16"/>
                      </w:rPr>
                      <w:t>North</w:t>
                    </w:r>
                  </w:p>
                  <w:p>
                    <w:pPr>
                      <w:spacing w:before="12"/>
                      <w:ind w:left="0" w:right="0" w:firstLine="0"/>
                      <w:jc w:val="left"/>
                      <w:rPr>
                        <w:sz w:val="16"/>
                      </w:rPr>
                    </w:pPr>
                    <w:r>
                      <w:rPr>
                        <w:color w:val="010101"/>
                        <w:sz w:val="16"/>
                      </w:rPr>
                      <w:t>Central</w:t>
                    </w:r>
                  </w:p>
                </w:txbxContent>
              </v:textbox>
              <w10:wrap type="none"/>
            </v:shape>
            <v:shape style="position:absolute;left:6075;top:-879;width:438;height:361" type="#_x0000_t202" filled="false" stroked="false">
              <v:textbox inset="0,0,0,0">
                <w:txbxContent>
                  <w:p>
                    <w:pPr>
                      <w:spacing w:line="161" w:lineRule="exact" w:before="0"/>
                      <w:ind w:left="0" w:right="0" w:firstLine="0"/>
                      <w:jc w:val="left"/>
                      <w:rPr>
                        <w:sz w:val="16"/>
                      </w:rPr>
                    </w:pPr>
                    <w:r>
                      <w:rPr>
                        <w:color w:val="010101"/>
                        <w:sz w:val="16"/>
                      </w:rPr>
                      <w:t>South</w:t>
                    </w:r>
                  </w:p>
                  <w:p>
                    <w:pPr>
                      <w:spacing w:before="12"/>
                      <w:ind w:left="26" w:right="0" w:firstLine="0"/>
                      <w:jc w:val="left"/>
                      <w:rPr>
                        <w:sz w:val="16"/>
                      </w:rPr>
                    </w:pPr>
                    <w:r>
                      <w:rPr>
                        <w:color w:val="010101"/>
                        <w:sz w:val="16"/>
                      </w:rPr>
                      <w:t>West</w:t>
                    </w:r>
                  </w:p>
                </w:txbxContent>
              </v:textbox>
              <w10:wrap type="none"/>
            </v:shape>
            <v:shape style="position:absolute;left:8233;top:-879;width:909;height:361" type="#_x0000_t202" filled="false" stroked="false">
              <v:textbox inset="0,0,0,0">
                <w:txbxContent>
                  <w:p>
                    <w:pPr>
                      <w:spacing w:line="161" w:lineRule="exact" w:before="0"/>
                      <w:ind w:left="-1" w:right="18" w:firstLine="0"/>
                      <w:jc w:val="center"/>
                      <w:rPr>
                        <w:sz w:val="16"/>
                      </w:rPr>
                    </w:pPr>
                    <w:r>
                      <w:rPr>
                        <w:color w:val="010101"/>
                        <w:sz w:val="16"/>
                      </w:rPr>
                      <w:t>Trinidad</w:t>
                    </w:r>
                    <w:r>
                      <w:rPr>
                        <w:color w:val="010101"/>
                        <w:spacing w:val="-1"/>
                        <w:sz w:val="16"/>
                      </w:rPr>
                      <w:t> </w:t>
                    </w:r>
                    <w:r>
                      <w:rPr>
                        <w:color w:val="010101"/>
                        <w:spacing w:val="-6"/>
                        <w:sz w:val="16"/>
                      </w:rPr>
                      <w:t>and</w:t>
                    </w:r>
                  </w:p>
                  <w:p>
                    <w:pPr>
                      <w:spacing w:before="12"/>
                      <w:ind w:left="1" w:right="18" w:firstLine="0"/>
                      <w:jc w:val="center"/>
                      <w:rPr>
                        <w:sz w:val="16"/>
                      </w:rPr>
                    </w:pPr>
                    <w:r>
                      <w:rPr>
                        <w:color w:val="010101"/>
                        <w:sz w:val="16"/>
                      </w:rPr>
                      <w:t>Tobago</w:t>
                    </w:r>
                  </w:p>
                </w:txbxContent>
              </v:textbox>
              <w10:wrap type="none"/>
            </v:shape>
            <v:shape style="position:absolute;left:5887;top:-348;width:651;height:164" type="#_x0000_t202" filled="false" stroked="false">
              <v:textbox inset="0,0,0,0">
                <w:txbxContent>
                  <w:p>
                    <w:pPr>
                      <w:spacing w:line="161" w:lineRule="exact" w:before="0"/>
                      <w:ind w:left="0" w:right="0" w:firstLine="0"/>
                      <w:jc w:val="left"/>
                      <w:rPr>
                        <w:b/>
                        <w:sz w:val="16"/>
                      </w:rPr>
                    </w:pPr>
                    <w:r>
                      <w:rPr>
                        <w:b/>
                        <w:color w:val="010101"/>
                        <w:sz w:val="16"/>
                      </w:rPr>
                      <w:t>Regions</w:t>
                    </w:r>
                  </w:p>
                </w:txbxContent>
              </v:textbox>
              <w10:wrap type="none"/>
            </v:shape>
            <w10:wrap type="none"/>
          </v:group>
        </w:pict>
      </w:r>
      <w:r>
        <w:rPr/>
        <w:pict>
          <v:shape style="position:absolute;margin-left:126.743767pt;margin-top:-121.882286pt;width:10pt;height:32.1pt;mso-position-horizontal-relative:page;mso-position-vertical-relative:paragraph;z-index:15827456" type="#_x0000_t202" filled="false" stroked="false">
            <v:textbox inset="0,0,0,0" style="layout-flow:vertical;mso-layout-flow-alt:bottom-to-top">
              <w:txbxContent>
                <w:p>
                  <w:pPr>
                    <w:spacing w:line="178" w:lineRule="exact" w:before="0"/>
                    <w:ind w:left="20" w:right="0" w:firstLine="0"/>
                    <w:jc w:val="left"/>
                    <w:rPr>
                      <w:b/>
                      <w:sz w:val="16"/>
                    </w:rPr>
                  </w:pPr>
                  <w:r>
                    <w:rPr>
                      <w:b/>
                      <w:color w:val="010101"/>
                      <w:sz w:val="16"/>
                    </w:rPr>
                    <w:t>Percent</w:t>
                  </w:r>
                </w:p>
              </w:txbxContent>
            </v:textbox>
            <w10:wrap type="none"/>
          </v:shape>
        </w:pict>
      </w:r>
      <w:r>
        <w:rPr>
          <w:rFonts w:ascii="Times New Roman"/>
          <w:w w:val="105"/>
          <w:sz w:val="18"/>
        </w:rPr>
        <w:t>* East and Tobago regions not shown as the number of cases were too small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24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pStyle w:val="ListParagraph"/>
        <w:numPr>
          <w:ilvl w:val="0"/>
          <w:numId w:val="40"/>
        </w:numPr>
        <w:tabs>
          <w:tab w:pos="3090" w:val="left" w:leader="none"/>
          <w:tab w:pos="3092" w:val="left" w:leader="none"/>
        </w:tabs>
        <w:spacing w:line="240" w:lineRule="auto" w:before="53" w:after="0"/>
        <w:ind w:left="3091" w:right="0" w:hanging="1321"/>
        <w:jc w:val="left"/>
        <w:rPr>
          <w:rFonts w:ascii="Times New Roman"/>
          <w:b/>
          <w:sz w:val="48"/>
        </w:rPr>
      </w:pPr>
      <w:r>
        <w:rPr>
          <w:rFonts w:ascii="Times New Roman"/>
          <w:b/>
          <w:smallCaps/>
          <w:color w:val="FFFFFF"/>
          <w:w w:val="115"/>
          <w:sz w:val="48"/>
        </w:rPr>
        <w:t>Child</w:t>
      </w:r>
      <w:r>
        <w:rPr>
          <w:rFonts w:ascii="Times New Roman"/>
          <w:b/>
          <w:smallCaps w:val="0"/>
          <w:color w:val="FFFFFF"/>
          <w:spacing w:val="-19"/>
          <w:w w:val="115"/>
          <w:sz w:val="48"/>
        </w:rPr>
        <w:t> </w:t>
      </w:r>
      <w:r>
        <w:rPr>
          <w:rFonts w:ascii="Times New Roman"/>
          <w:b/>
          <w:smallCaps/>
          <w:color w:val="FFFFFF"/>
          <w:w w:val="115"/>
          <w:sz w:val="48"/>
        </w:rPr>
        <w:t>Health</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9"/>
        </w:rPr>
      </w:pPr>
    </w:p>
    <w:p>
      <w:pPr>
        <w:spacing w:before="95"/>
        <w:ind w:left="1440" w:right="0" w:firstLine="0"/>
        <w:jc w:val="left"/>
        <w:rPr>
          <w:rFonts w:ascii="Trebuchet MS"/>
          <w:b/>
          <w:i/>
          <w:sz w:val="32"/>
        </w:rPr>
      </w:pPr>
      <w:r>
        <w:rPr>
          <w:rFonts w:ascii="Trebuchet MS"/>
          <w:b/>
          <w:i/>
          <w:color w:val="0060AE"/>
          <w:sz w:val="32"/>
        </w:rPr>
        <w:t>Immunization</w:t>
      </w:r>
    </w:p>
    <w:p>
      <w:pPr>
        <w:pStyle w:val="BodyText"/>
        <w:spacing w:line="280" w:lineRule="auto" w:before="264"/>
        <w:ind w:left="1439" w:right="1004"/>
        <w:jc w:val="both"/>
      </w:pPr>
      <w:r>
        <w:rPr/>
        <w:t>The</w:t>
      </w:r>
      <w:r>
        <w:rPr>
          <w:spacing w:val="-23"/>
        </w:rPr>
        <w:t> </w:t>
      </w:r>
      <w:r>
        <w:rPr/>
        <w:t>Millennium</w:t>
      </w:r>
      <w:r>
        <w:rPr>
          <w:spacing w:val="-23"/>
        </w:rPr>
        <w:t> </w:t>
      </w:r>
      <w:r>
        <w:rPr/>
        <w:t>Development</w:t>
      </w:r>
      <w:r>
        <w:rPr>
          <w:spacing w:val="-23"/>
        </w:rPr>
        <w:t> </w:t>
      </w:r>
      <w:r>
        <w:rPr/>
        <w:t>Goal</w:t>
      </w:r>
      <w:r>
        <w:rPr>
          <w:spacing w:val="-23"/>
        </w:rPr>
        <w:t> </w:t>
      </w:r>
      <w:r>
        <w:rPr/>
        <w:t>(MDG</w:t>
      </w:r>
      <w:r>
        <w:rPr>
          <w:spacing w:val="-23"/>
        </w:rPr>
        <w:t> </w:t>
      </w:r>
      <w:r>
        <w:rPr/>
        <w:t>4)</w:t>
      </w:r>
      <w:r>
        <w:rPr>
          <w:spacing w:val="-23"/>
        </w:rPr>
        <w:t> </w:t>
      </w:r>
      <w:r>
        <w:rPr/>
        <w:t>is</w:t>
      </w:r>
      <w:r>
        <w:rPr>
          <w:spacing w:val="-23"/>
        </w:rPr>
        <w:t> </w:t>
      </w:r>
      <w:r>
        <w:rPr/>
        <w:t>to</w:t>
      </w:r>
      <w:r>
        <w:rPr>
          <w:spacing w:val="-23"/>
        </w:rPr>
        <w:t> </w:t>
      </w:r>
      <w:r>
        <w:rPr/>
        <w:t>reduce</w:t>
      </w:r>
      <w:r>
        <w:rPr>
          <w:spacing w:val="-23"/>
        </w:rPr>
        <w:t> </w:t>
      </w:r>
      <w:r>
        <w:rPr/>
        <w:t>child</w:t>
      </w:r>
      <w:r>
        <w:rPr>
          <w:spacing w:val="-23"/>
        </w:rPr>
        <w:t> </w:t>
      </w:r>
      <w:r>
        <w:rPr/>
        <w:t>mortality</w:t>
      </w:r>
      <w:r>
        <w:rPr>
          <w:spacing w:val="-22"/>
        </w:rPr>
        <w:t> </w:t>
      </w:r>
      <w:r>
        <w:rPr/>
        <w:t>by</w:t>
      </w:r>
      <w:r>
        <w:rPr>
          <w:spacing w:val="-23"/>
        </w:rPr>
        <w:t> </w:t>
      </w:r>
      <w:r>
        <w:rPr/>
        <w:t>two</w:t>
      </w:r>
      <w:r>
        <w:rPr>
          <w:spacing w:val="-23"/>
        </w:rPr>
        <w:t> </w:t>
      </w:r>
      <w:r>
        <w:rPr/>
        <w:t>thirds</w:t>
      </w:r>
      <w:r>
        <w:rPr>
          <w:spacing w:val="-24"/>
        </w:rPr>
        <w:t> </w:t>
      </w:r>
      <w:r>
        <w:rPr>
          <w:rFonts w:ascii="Trebuchet MS"/>
        </w:rPr>
        <w:t>between </w:t>
      </w:r>
      <w:r>
        <w:rPr/>
        <w:t>1990 and 2015. Immunization plays a key part in this goal. Immunizations have saved the lives</w:t>
      </w:r>
      <w:r>
        <w:rPr>
          <w:spacing w:val="-10"/>
        </w:rPr>
        <w:t> </w:t>
      </w:r>
      <w:r>
        <w:rPr/>
        <w:t>of</w:t>
      </w:r>
      <w:r>
        <w:rPr>
          <w:spacing w:val="-10"/>
        </w:rPr>
        <w:t> </w:t>
      </w:r>
      <w:r>
        <w:rPr/>
        <w:t>millions</w:t>
      </w:r>
      <w:r>
        <w:rPr>
          <w:spacing w:val="-9"/>
        </w:rPr>
        <w:t> </w:t>
      </w:r>
      <w:r>
        <w:rPr/>
        <w:t>of</w:t>
      </w:r>
      <w:r>
        <w:rPr>
          <w:spacing w:val="-10"/>
        </w:rPr>
        <w:t> </w:t>
      </w:r>
      <w:r>
        <w:rPr/>
        <w:t>children</w:t>
      </w:r>
      <w:r>
        <w:rPr>
          <w:spacing w:val="-10"/>
        </w:rPr>
        <w:t> </w:t>
      </w:r>
      <w:r>
        <w:rPr/>
        <w:t>in</w:t>
      </w:r>
      <w:r>
        <w:rPr>
          <w:spacing w:val="-9"/>
        </w:rPr>
        <w:t> </w:t>
      </w:r>
      <w:r>
        <w:rPr/>
        <w:t>the</w:t>
      </w:r>
      <w:r>
        <w:rPr>
          <w:spacing w:val="-10"/>
        </w:rPr>
        <w:t> </w:t>
      </w:r>
      <w:r>
        <w:rPr/>
        <w:t>three</w:t>
      </w:r>
      <w:r>
        <w:rPr>
          <w:spacing w:val="-10"/>
        </w:rPr>
        <w:t> </w:t>
      </w:r>
      <w:r>
        <w:rPr/>
        <w:t>decades</w:t>
      </w:r>
      <w:r>
        <w:rPr>
          <w:spacing w:val="-9"/>
        </w:rPr>
        <w:t> </w:t>
      </w:r>
      <w:r>
        <w:rPr/>
        <w:t>since</w:t>
      </w:r>
      <w:r>
        <w:rPr>
          <w:spacing w:val="-10"/>
        </w:rPr>
        <w:t> </w:t>
      </w:r>
      <w:r>
        <w:rPr/>
        <w:t>the</w:t>
      </w:r>
      <w:r>
        <w:rPr>
          <w:spacing w:val="-10"/>
        </w:rPr>
        <w:t> </w:t>
      </w:r>
      <w:r>
        <w:rPr/>
        <w:t>launch</w:t>
      </w:r>
      <w:r>
        <w:rPr>
          <w:spacing w:val="-9"/>
        </w:rPr>
        <w:t> </w:t>
      </w:r>
      <w:r>
        <w:rPr/>
        <w:t>of</w:t>
      </w:r>
      <w:r>
        <w:rPr>
          <w:spacing w:val="-10"/>
        </w:rPr>
        <w:t> </w:t>
      </w:r>
      <w:r>
        <w:rPr/>
        <w:t>the</w:t>
      </w:r>
      <w:r>
        <w:rPr>
          <w:spacing w:val="-9"/>
        </w:rPr>
        <w:t> </w:t>
      </w:r>
      <w:r>
        <w:rPr/>
        <w:t>Expanded</w:t>
      </w:r>
      <w:r>
        <w:rPr>
          <w:spacing w:val="-10"/>
        </w:rPr>
        <w:t> </w:t>
      </w:r>
      <w:r>
        <w:rPr/>
        <w:t>Programme on Immunization (EPI) in 1974. Worldwide there are still 27 million children overlooked by </w:t>
      </w:r>
      <w:r>
        <w:rPr>
          <w:rFonts w:ascii="Trebuchet MS"/>
        </w:rPr>
        <w:t>routine</w:t>
      </w:r>
      <w:r>
        <w:rPr>
          <w:rFonts w:ascii="Trebuchet MS"/>
          <w:spacing w:val="-30"/>
        </w:rPr>
        <w:t> </w:t>
      </w:r>
      <w:r>
        <w:rPr>
          <w:rFonts w:ascii="Trebuchet MS"/>
        </w:rPr>
        <w:t>immunization</w:t>
      </w:r>
      <w:r>
        <w:rPr>
          <w:rFonts w:ascii="Trebuchet MS"/>
          <w:spacing w:val="-29"/>
        </w:rPr>
        <w:t> </w:t>
      </w:r>
      <w:r>
        <w:rPr>
          <w:rFonts w:ascii="Trebuchet MS"/>
        </w:rPr>
        <w:t>and</w:t>
      </w:r>
      <w:r>
        <w:rPr>
          <w:rFonts w:ascii="Trebuchet MS"/>
          <w:spacing w:val="-29"/>
        </w:rPr>
        <w:t> </w:t>
      </w:r>
      <w:r>
        <w:rPr>
          <w:rFonts w:ascii="Trebuchet MS"/>
        </w:rPr>
        <w:t>as</w:t>
      </w:r>
      <w:r>
        <w:rPr>
          <w:rFonts w:ascii="Trebuchet MS"/>
          <w:spacing w:val="-29"/>
        </w:rPr>
        <w:t> </w:t>
      </w:r>
      <w:r>
        <w:rPr>
          <w:rFonts w:ascii="Trebuchet MS"/>
        </w:rPr>
        <w:t>a</w:t>
      </w:r>
      <w:r>
        <w:rPr>
          <w:rFonts w:ascii="Trebuchet MS"/>
          <w:spacing w:val="-29"/>
        </w:rPr>
        <w:t> </w:t>
      </w:r>
      <w:r>
        <w:rPr>
          <w:rFonts w:ascii="Trebuchet MS"/>
        </w:rPr>
        <w:t>result,</w:t>
      </w:r>
      <w:r>
        <w:rPr>
          <w:rFonts w:ascii="Trebuchet MS"/>
          <w:spacing w:val="-29"/>
        </w:rPr>
        <w:t> </w:t>
      </w:r>
      <w:r>
        <w:rPr>
          <w:rFonts w:ascii="Trebuchet MS"/>
        </w:rPr>
        <w:t>vaccine-preventable</w:t>
      </w:r>
      <w:r>
        <w:rPr>
          <w:rFonts w:ascii="Trebuchet MS"/>
          <w:spacing w:val="-29"/>
        </w:rPr>
        <w:t> </w:t>
      </w:r>
      <w:r>
        <w:rPr>
          <w:rFonts w:ascii="Trebuchet MS"/>
        </w:rPr>
        <w:t>diseases</w:t>
      </w:r>
      <w:r>
        <w:rPr>
          <w:rFonts w:ascii="Trebuchet MS"/>
          <w:spacing w:val="-29"/>
        </w:rPr>
        <w:t> </w:t>
      </w:r>
      <w:r>
        <w:rPr>
          <w:rFonts w:ascii="Trebuchet MS"/>
        </w:rPr>
        <w:t>cause</w:t>
      </w:r>
      <w:r>
        <w:rPr>
          <w:rFonts w:ascii="Trebuchet MS"/>
          <w:spacing w:val="-29"/>
        </w:rPr>
        <w:t> </w:t>
      </w:r>
      <w:r>
        <w:rPr>
          <w:rFonts w:ascii="Trebuchet MS"/>
        </w:rPr>
        <w:t>more</w:t>
      </w:r>
      <w:r>
        <w:rPr>
          <w:rFonts w:ascii="Trebuchet MS"/>
          <w:spacing w:val="-29"/>
        </w:rPr>
        <w:t> </w:t>
      </w:r>
      <w:r>
        <w:rPr>
          <w:rFonts w:ascii="Trebuchet MS"/>
        </w:rPr>
        <w:t>than</w:t>
      </w:r>
      <w:r>
        <w:rPr>
          <w:rFonts w:ascii="Trebuchet MS"/>
          <w:spacing w:val="-30"/>
        </w:rPr>
        <w:t> </w:t>
      </w:r>
      <w:r>
        <w:rPr>
          <w:rFonts w:ascii="Trebuchet MS"/>
        </w:rPr>
        <w:t>2</w:t>
      </w:r>
      <w:r>
        <w:rPr>
          <w:rFonts w:ascii="Trebuchet MS"/>
          <w:spacing w:val="-29"/>
        </w:rPr>
        <w:t> </w:t>
      </w:r>
      <w:r>
        <w:rPr>
          <w:rFonts w:ascii="Trebuchet MS"/>
        </w:rPr>
        <w:t>million </w:t>
      </w:r>
      <w:r>
        <w:rPr/>
        <w:t>deaths every</w:t>
      </w:r>
      <w:r>
        <w:rPr>
          <w:spacing w:val="4"/>
        </w:rPr>
        <w:t> </w:t>
      </w:r>
      <w:r>
        <w:rPr/>
        <w:t>year.</w:t>
      </w:r>
    </w:p>
    <w:p>
      <w:pPr>
        <w:pStyle w:val="BodyText"/>
        <w:spacing w:before="10"/>
        <w:rPr>
          <w:sz w:val="27"/>
        </w:rPr>
      </w:pPr>
    </w:p>
    <w:p>
      <w:pPr>
        <w:pStyle w:val="BodyText"/>
        <w:spacing w:line="280" w:lineRule="auto"/>
        <w:ind w:left="1439" w:right="1004"/>
        <w:jc w:val="both"/>
      </w:pPr>
      <w:r>
        <w:rPr/>
        <w:t>A World Fit for Children goal is to ensure full immunization of children under one year of age at 90 percent nationally, with at least 80 percent coverage in every district or equivalent administrative unit.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after="0"/>
        <w:rPr>
          <w:sz w:val="19"/>
        </w:rPr>
        <w:sectPr>
          <w:pgSz w:w="12240" w:h="15840"/>
          <w:pgMar w:top="76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68384" filled="true" fillcolor="#d4e9f9" stroked="false">
            <v:fill type="solid"/>
            <w10:wrap type="none"/>
          </v:rect>
        </w:pict>
      </w:r>
      <w:r>
        <w:rPr/>
        <w:pict>
          <v:group style="position:absolute;margin-left:0pt;margin-top:0pt;width:612pt;height:792pt;mso-position-horizontal-relative:page;mso-position-vertical-relative:page;z-index:-50767872" coordorigin="0,0" coordsize="12240,15840">
            <v:rect style="position:absolute;left:0;top:0;width:13;height:15840" filled="true" fillcolor="#d4e9f9" stroked="false">
              <v:fill type="solid"/>
            </v:rect>
            <v:shape style="position:absolute;left:1440;top:1395;width:10800;height:7262" type="#_x0000_t75" stroked="false">
              <v:imagedata r:id="rId70" o:title=""/>
            </v:shape>
            <v:rect style="position:absolute;left:1440;top:830;width:10800;height:578" filled="true" fillcolor="#0060ae" stroked="false">
              <v:fill type="solid"/>
            </v:rect>
            <v:shape style="position:absolute;left:0;top:0;width:12240;height:825" type="#_x0000_t75" stroked="false">
              <v:imagedata r:id="rId71"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25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before="81"/>
        <w:ind w:left="1008"/>
        <w:jc w:val="both"/>
        <w:rPr>
          <w:rFonts w:ascii="Trebuchet MS"/>
        </w:rPr>
      </w:pPr>
      <w:r>
        <w:rPr/>
        <w:pict>
          <v:rect style="position:absolute;margin-left:0pt;margin-top:.000064pt;width:611.999951pt;height:791.999936pt;mso-position-horizontal-relative:page;mso-position-vertical-relative:page;z-index:-50767360" filled="true" fillcolor="#d4e9f9" stroked="false">
            <v:fill type="solid"/>
            <w10:wrap type="none"/>
          </v:rect>
        </w:pict>
      </w:r>
      <w:r>
        <w:rPr>
          <w:rFonts w:ascii="Trebuchet MS"/>
        </w:rPr>
        <w:t>The immunization schedule for Trinidad and Tobago is as follows:</w:t>
      </w:r>
    </w:p>
    <w:p>
      <w:pPr>
        <w:pStyle w:val="BodyText"/>
        <w:spacing w:before="10"/>
        <w:rPr>
          <w:rFonts w:ascii="Trebuchet MS"/>
          <w:sz w:val="29"/>
        </w:rPr>
      </w:pPr>
    </w:p>
    <w:tbl>
      <w:tblPr>
        <w:tblW w:w="0" w:type="auto"/>
        <w:jc w:val="left"/>
        <w:tblInd w:w="1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12"/>
        <w:gridCol w:w="2538"/>
        <w:gridCol w:w="3647"/>
      </w:tblGrid>
      <w:tr>
        <w:trPr>
          <w:trHeight w:val="340" w:hRule="atLeast"/>
        </w:trPr>
        <w:tc>
          <w:tcPr>
            <w:tcW w:w="2412" w:type="dxa"/>
            <w:shd w:val="clear" w:color="auto" w:fill="0060AE"/>
          </w:tcPr>
          <w:p>
            <w:pPr>
              <w:pStyle w:val="TableParagraph"/>
              <w:spacing w:before="32"/>
              <w:ind w:left="848" w:right="838"/>
              <w:jc w:val="center"/>
              <w:rPr>
                <w:rFonts w:ascii="Trebuchet MS"/>
                <w:b/>
                <w:i/>
                <w:sz w:val="24"/>
              </w:rPr>
            </w:pPr>
            <w:r>
              <w:rPr>
                <w:rFonts w:ascii="Trebuchet MS"/>
                <w:b/>
                <w:i/>
                <w:color w:val="FFFFFF"/>
                <w:w w:val="115"/>
                <w:sz w:val="24"/>
              </w:rPr>
              <w:t>DOSE</w:t>
            </w:r>
          </w:p>
        </w:tc>
        <w:tc>
          <w:tcPr>
            <w:tcW w:w="2538" w:type="dxa"/>
            <w:shd w:val="clear" w:color="auto" w:fill="0060AE"/>
          </w:tcPr>
          <w:p>
            <w:pPr>
              <w:pStyle w:val="TableParagraph"/>
              <w:spacing w:before="32"/>
              <w:ind w:left="397"/>
              <w:rPr>
                <w:rFonts w:ascii="Trebuchet MS"/>
                <w:b/>
                <w:i/>
                <w:sz w:val="24"/>
              </w:rPr>
            </w:pPr>
            <w:r>
              <w:rPr>
                <w:rFonts w:ascii="Trebuchet MS"/>
                <w:b/>
                <w:i/>
                <w:color w:val="FFFFFF"/>
                <w:w w:val="115"/>
                <w:sz w:val="24"/>
              </w:rPr>
              <w:t>AGE OF</w:t>
            </w:r>
            <w:r>
              <w:rPr>
                <w:rFonts w:ascii="Trebuchet MS"/>
                <w:b/>
                <w:i/>
                <w:color w:val="FFFFFF"/>
                <w:spacing w:val="-52"/>
                <w:w w:val="115"/>
                <w:sz w:val="24"/>
              </w:rPr>
              <w:t> </w:t>
            </w:r>
            <w:r>
              <w:rPr>
                <w:rFonts w:ascii="Trebuchet MS"/>
                <w:b/>
                <w:i/>
                <w:color w:val="FFFFFF"/>
                <w:w w:val="115"/>
                <w:sz w:val="24"/>
              </w:rPr>
              <w:t>CHILD</w:t>
            </w:r>
          </w:p>
        </w:tc>
        <w:tc>
          <w:tcPr>
            <w:tcW w:w="3647" w:type="dxa"/>
            <w:shd w:val="clear" w:color="auto" w:fill="0060AE"/>
          </w:tcPr>
          <w:p>
            <w:pPr>
              <w:pStyle w:val="TableParagraph"/>
              <w:spacing w:before="32"/>
              <w:ind w:left="834"/>
              <w:rPr>
                <w:rFonts w:ascii="Trebuchet MS"/>
                <w:b/>
                <w:i/>
                <w:sz w:val="24"/>
              </w:rPr>
            </w:pPr>
            <w:r>
              <w:rPr>
                <w:rFonts w:ascii="Trebuchet MS"/>
                <w:b/>
                <w:i/>
                <w:color w:val="FFFFFF"/>
                <w:w w:val="115"/>
                <w:sz w:val="24"/>
              </w:rPr>
              <w:t>IMMUNIZATION</w:t>
            </w:r>
          </w:p>
        </w:tc>
      </w:tr>
      <w:tr>
        <w:trPr>
          <w:trHeight w:val="339" w:hRule="atLeast"/>
        </w:trPr>
        <w:tc>
          <w:tcPr>
            <w:tcW w:w="2412" w:type="dxa"/>
            <w:shd w:val="clear" w:color="auto" w:fill="9CCFF0"/>
          </w:tcPr>
          <w:p>
            <w:pPr>
              <w:pStyle w:val="TableParagraph"/>
              <w:spacing w:before="37"/>
              <w:ind w:left="105"/>
              <w:rPr>
                <w:rFonts w:ascii="Georgia"/>
                <w:sz w:val="24"/>
              </w:rPr>
            </w:pPr>
            <w:r>
              <w:rPr>
                <w:rFonts w:ascii="Georgia"/>
                <w:sz w:val="24"/>
              </w:rPr>
              <w:t>First</w:t>
            </w:r>
          </w:p>
        </w:tc>
        <w:tc>
          <w:tcPr>
            <w:tcW w:w="2538" w:type="dxa"/>
            <w:shd w:val="clear" w:color="auto" w:fill="9CCFF0"/>
          </w:tcPr>
          <w:p>
            <w:pPr>
              <w:pStyle w:val="TableParagraph"/>
              <w:spacing w:before="31"/>
              <w:ind w:left="105"/>
              <w:rPr>
                <w:rFonts w:ascii="Trebuchet MS"/>
                <w:sz w:val="24"/>
              </w:rPr>
            </w:pPr>
            <w:r>
              <w:rPr>
                <w:rFonts w:ascii="Trebuchet MS"/>
                <w:sz w:val="24"/>
              </w:rPr>
              <w:t>3 months</w:t>
            </w:r>
          </w:p>
        </w:tc>
        <w:tc>
          <w:tcPr>
            <w:tcW w:w="3647" w:type="dxa"/>
            <w:shd w:val="clear" w:color="auto" w:fill="9CCFF0"/>
          </w:tcPr>
          <w:p>
            <w:pPr>
              <w:pStyle w:val="TableParagraph"/>
              <w:spacing w:before="37"/>
              <w:ind w:left="105"/>
              <w:rPr>
                <w:rFonts w:ascii="Georgia"/>
                <w:sz w:val="24"/>
              </w:rPr>
            </w:pPr>
            <w:r>
              <w:rPr>
                <w:rFonts w:ascii="Georgia"/>
                <w:sz w:val="24"/>
              </w:rPr>
              <w:t>DPT/HepB/Hib, Oral Polio</w:t>
            </w:r>
          </w:p>
        </w:tc>
      </w:tr>
      <w:tr>
        <w:trPr>
          <w:trHeight w:val="339" w:hRule="atLeast"/>
        </w:trPr>
        <w:tc>
          <w:tcPr>
            <w:tcW w:w="2412" w:type="dxa"/>
            <w:shd w:val="clear" w:color="auto" w:fill="9CCFF0"/>
          </w:tcPr>
          <w:p>
            <w:pPr>
              <w:pStyle w:val="TableParagraph"/>
              <w:spacing w:before="31"/>
              <w:ind w:left="105"/>
              <w:rPr>
                <w:rFonts w:ascii="Trebuchet MS"/>
                <w:sz w:val="24"/>
              </w:rPr>
            </w:pPr>
            <w:r>
              <w:rPr>
                <w:rFonts w:ascii="Trebuchet MS"/>
                <w:sz w:val="24"/>
              </w:rPr>
              <w:t>Second</w:t>
            </w:r>
          </w:p>
        </w:tc>
        <w:tc>
          <w:tcPr>
            <w:tcW w:w="2538" w:type="dxa"/>
            <w:shd w:val="clear" w:color="auto" w:fill="9CCFF0"/>
          </w:tcPr>
          <w:p>
            <w:pPr>
              <w:pStyle w:val="TableParagraph"/>
              <w:spacing w:before="31"/>
              <w:ind w:left="105"/>
              <w:rPr>
                <w:rFonts w:ascii="Trebuchet MS"/>
                <w:sz w:val="24"/>
              </w:rPr>
            </w:pPr>
            <w:r>
              <w:rPr>
                <w:rFonts w:ascii="Trebuchet MS"/>
                <w:sz w:val="24"/>
              </w:rPr>
              <w:t>4 months</w:t>
            </w:r>
          </w:p>
        </w:tc>
        <w:tc>
          <w:tcPr>
            <w:tcW w:w="3647" w:type="dxa"/>
            <w:shd w:val="clear" w:color="auto" w:fill="9CCFF0"/>
          </w:tcPr>
          <w:p>
            <w:pPr>
              <w:pStyle w:val="TableParagraph"/>
              <w:spacing w:before="37"/>
              <w:ind w:left="105"/>
              <w:rPr>
                <w:rFonts w:ascii="Georgia"/>
                <w:sz w:val="24"/>
              </w:rPr>
            </w:pPr>
            <w:r>
              <w:rPr>
                <w:rFonts w:ascii="Georgia"/>
                <w:sz w:val="24"/>
              </w:rPr>
              <w:t>DPT/HepB/Hib, Oral Polio</w:t>
            </w:r>
          </w:p>
        </w:tc>
      </w:tr>
      <w:tr>
        <w:trPr>
          <w:trHeight w:val="339" w:hRule="atLeast"/>
        </w:trPr>
        <w:tc>
          <w:tcPr>
            <w:tcW w:w="2412" w:type="dxa"/>
            <w:shd w:val="clear" w:color="auto" w:fill="9CCFF0"/>
          </w:tcPr>
          <w:p>
            <w:pPr>
              <w:pStyle w:val="TableParagraph"/>
              <w:spacing w:before="31"/>
              <w:ind w:left="105"/>
              <w:rPr>
                <w:rFonts w:ascii="Trebuchet MS"/>
                <w:sz w:val="24"/>
              </w:rPr>
            </w:pPr>
            <w:r>
              <w:rPr>
                <w:rFonts w:ascii="Trebuchet MS"/>
                <w:w w:val="105"/>
                <w:sz w:val="24"/>
              </w:rPr>
              <w:t>Third</w:t>
            </w:r>
          </w:p>
        </w:tc>
        <w:tc>
          <w:tcPr>
            <w:tcW w:w="2538" w:type="dxa"/>
            <w:shd w:val="clear" w:color="auto" w:fill="9CCFF0"/>
          </w:tcPr>
          <w:p>
            <w:pPr>
              <w:pStyle w:val="TableParagraph"/>
              <w:spacing w:before="31"/>
              <w:ind w:left="105"/>
              <w:rPr>
                <w:rFonts w:ascii="Trebuchet MS"/>
                <w:sz w:val="24"/>
              </w:rPr>
            </w:pPr>
            <w:r>
              <w:rPr>
                <w:rFonts w:ascii="Trebuchet MS"/>
                <w:sz w:val="24"/>
              </w:rPr>
              <w:t>6 months</w:t>
            </w:r>
          </w:p>
        </w:tc>
        <w:tc>
          <w:tcPr>
            <w:tcW w:w="3647" w:type="dxa"/>
            <w:shd w:val="clear" w:color="auto" w:fill="9CCFF0"/>
          </w:tcPr>
          <w:p>
            <w:pPr>
              <w:pStyle w:val="TableParagraph"/>
              <w:spacing w:before="37"/>
              <w:ind w:left="105"/>
              <w:rPr>
                <w:rFonts w:ascii="Georgia"/>
                <w:sz w:val="24"/>
              </w:rPr>
            </w:pPr>
            <w:r>
              <w:rPr>
                <w:rFonts w:ascii="Georgia"/>
                <w:sz w:val="24"/>
              </w:rPr>
              <w:t>DPT/HepB/Hib, Oral Polio</w:t>
            </w:r>
          </w:p>
        </w:tc>
      </w:tr>
      <w:tr>
        <w:trPr>
          <w:trHeight w:val="339" w:hRule="atLeast"/>
        </w:trPr>
        <w:tc>
          <w:tcPr>
            <w:tcW w:w="2412" w:type="dxa"/>
            <w:shd w:val="clear" w:color="auto" w:fill="9CCFF0"/>
          </w:tcPr>
          <w:p>
            <w:pPr>
              <w:pStyle w:val="TableParagraph"/>
              <w:rPr>
                <w:rFonts w:ascii="Times New Roman"/>
                <w:sz w:val="22"/>
              </w:rPr>
            </w:pPr>
          </w:p>
        </w:tc>
        <w:tc>
          <w:tcPr>
            <w:tcW w:w="2538" w:type="dxa"/>
            <w:shd w:val="clear" w:color="auto" w:fill="9CCFF0"/>
          </w:tcPr>
          <w:p>
            <w:pPr>
              <w:pStyle w:val="TableParagraph"/>
              <w:spacing w:before="31"/>
              <w:ind w:left="105"/>
              <w:rPr>
                <w:rFonts w:ascii="Trebuchet MS"/>
                <w:sz w:val="24"/>
              </w:rPr>
            </w:pPr>
            <w:r>
              <w:rPr>
                <w:rFonts w:ascii="Trebuchet MS"/>
                <w:sz w:val="24"/>
              </w:rPr>
              <w:t>12 months</w:t>
            </w:r>
          </w:p>
        </w:tc>
        <w:tc>
          <w:tcPr>
            <w:tcW w:w="3647" w:type="dxa"/>
            <w:shd w:val="clear" w:color="auto" w:fill="9CCFF0"/>
          </w:tcPr>
          <w:p>
            <w:pPr>
              <w:pStyle w:val="TableParagraph"/>
              <w:spacing w:before="37"/>
              <w:ind w:left="105"/>
              <w:rPr>
                <w:rFonts w:ascii="Georgia"/>
                <w:sz w:val="24"/>
              </w:rPr>
            </w:pPr>
            <w:r>
              <w:rPr>
                <w:rFonts w:ascii="Georgia"/>
                <w:w w:val="105"/>
                <w:sz w:val="24"/>
              </w:rPr>
              <w:t>Yellow Fever/MMR</w:t>
            </w:r>
          </w:p>
        </w:tc>
      </w:tr>
      <w:tr>
        <w:trPr>
          <w:trHeight w:val="339" w:hRule="atLeast"/>
        </w:trPr>
        <w:tc>
          <w:tcPr>
            <w:tcW w:w="2412" w:type="dxa"/>
            <w:shd w:val="clear" w:color="auto" w:fill="9CCFF0"/>
          </w:tcPr>
          <w:p>
            <w:pPr>
              <w:pStyle w:val="TableParagraph"/>
              <w:spacing w:before="37"/>
              <w:ind w:left="105"/>
              <w:rPr>
                <w:rFonts w:ascii="Georgia"/>
                <w:sz w:val="24"/>
              </w:rPr>
            </w:pPr>
            <w:r>
              <w:rPr>
                <w:rFonts w:ascii="Georgia"/>
                <w:sz w:val="24"/>
              </w:rPr>
              <w:t>Booster</w:t>
            </w:r>
          </w:p>
        </w:tc>
        <w:tc>
          <w:tcPr>
            <w:tcW w:w="2538" w:type="dxa"/>
            <w:shd w:val="clear" w:color="auto" w:fill="9CCFF0"/>
          </w:tcPr>
          <w:p>
            <w:pPr>
              <w:pStyle w:val="TableParagraph"/>
              <w:spacing w:before="37"/>
              <w:ind w:left="105"/>
              <w:rPr>
                <w:rFonts w:ascii="Georgia"/>
                <w:sz w:val="24"/>
              </w:rPr>
            </w:pPr>
            <w:r>
              <w:rPr>
                <w:rFonts w:ascii="Georgia"/>
                <w:sz w:val="24"/>
              </w:rPr>
              <w:t>18 months</w:t>
            </w:r>
          </w:p>
        </w:tc>
        <w:tc>
          <w:tcPr>
            <w:tcW w:w="3647" w:type="dxa"/>
            <w:shd w:val="clear" w:color="auto" w:fill="9CCFF0"/>
          </w:tcPr>
          <w:p>
            <w:pPr>
              <w:pStyle w:val="TableParagraph"/>
              <w:spacing w:before="31"/>
              <w:ind w:left="105"/>
              <w:rPr>
                <w:rFonts w:ascii="Trebuchet MS"/>
                <w:sz w:val="24"/>
              </w:rPr>
            </w:pPr>
            <w:r>
              <w:rPr>
                <w:rFonts w:ascii="Trebuchet MS"/>
                <w:w w:val="105"/>
                <w:sz w:val="24"/>
              </w:rPr>
              <w:t>DPT/Oral Polio Vaccine</w:t>
            </w:r>
          </w:p>
        </w:tc>
      </w:tr>
      <w:tr>
        <w:trPr>
          <w:trHeight w:val="339" w:hRule="atLeast"/>
        </w:trPr>
        <w:tc>
          <w:tcPr>
            <w:tcW w:w="2412" w:type="dxa"/>
            <w:shd w:val="clear" w:color="auto" w:fill="9CCFF0"/>
          </w:tcPr>
          <w:p>
            <w:pPr>
              <w:pStyle w:val="TableParagraph"/>
              <w:spacing w:before="37"/>
              <w:ind w:left="105"/>
              <w:rPr>
                <w:rFonts w:ascii="Georgia"/>
                <w:sz w:val="24"/>
              </w:rPr>
            </w:pPr>
            <w:r>
              <w:rPr>
                <w:rFonts w:ascii="Georgia"/>
                <w:sz w:val="24"/>
              </w:rPr>
              <w:t>Booster</w:t>
            </w:r>
          </w:p>
        </w:tc>
        <w:tc>
          <w:tcPr>
            <w:tcW w:w="2538" w:type="dxa"/>
            <w:shd w:val="clear" w:color="auto" w:fill="9CCFF0"/>
          </w:tcPr>
          <w:p>
            <w:pPr>
              <w:pStyle w:val="TableParagraph"/>
              <w:spacing w:before="31"/>
              <w:ind w:left="105"/>
              <w:rPr>
                <w:rFonts w:ascii="Trebuchet MS"/>
                <w:sz w:val="24"/>
              </w:rPr>
            </w:pPr>
            <w:r>
              <w:rPr>
                <w:rFonts w:ascii="Trebuchet MS"/>
                <w:sz w:val="24"/>
              </w:rPr>
              <w:t>4-5 years</w:t>
            </w:r>
          </w:p>
        </w:tc>
        <w:tc>
          <w:tcPr>
            <w:tcW w:w="3647" w:type="dxa"/>
            <w:shd w:val="clear" w:color="auto" w:fill="9CCFF0"/>
          </w:tcPr>
          <w:p>
            <w:pPr>
              <w:pStyle w:val="TableParagraph"/>
              <w:spacing w:before="31"/>
              <w:ind w:left="105"/>
              <w:rPr>
                <w:rFonts w:ascii="Trebuchet MS"/>
                <w:sz w:val="24"/>
              </w:rPr>
            </w:pPr>
            <w:r>
              <w:rPr>
                <w:rFonts w:ascii="Trebuchet MS"/>
                <w:w w:val="105"/>
                <w:sz w:val="24"/>
              </w:rPr>
              <w:t>DPT/Oral Polio Vaccine</w:t>
            </w:r>
          </w:p>
        </w:tc>
      </w:tr>
      <w:tr>
        <w:trPr>
          <w:trHeight w:val="339" w:hRule="atLeast"/>
        </w:trPr>
        <w:tc>
          <w:tcPr>
            <w:tcW w:w="2412" w:type="dxa"/>
            <w:shd w:val="clear" w:color="auto" w:fill="9CCFF0"/>
          </w:tcPr>
          <w:p>
            <w:pPr>
              <w:pStyle w:val="TableParagraph"/>
              <w:spacing w:before="37"/>
              <w:ind w:left="105"/>
              <w:rPr>
                <w:rFonts w:ascii="Georgia"/>
                <w:sz w:val="24"/>
              </w:rPr>
            </w:pPr>
            <w:r>
              <w:rPr>
                <w:rFonts w:ascii="Georgia"/>
                <w:sz w:val="24"/>
              </w:rPr>
              <w:t>Booster</w:t>
            </w:r>
          </w:p>
        </w:tc>
        <w:tc>
          <w:tcPr>
            <w:tcW w:w="2538" w:type="dxa"/>
            <w:shd w:val="clear" w:color="auto" w:fill="9CCFF0"/>
          </w:tcPr>
          <w:p>
            <w:pPr>
              <w:pStyle w:val="TableParagraph"/>
              <w:spacing w:before="31"/>
              <w:ind w:left="105"/>
              <w:rPr>
                <w:rFonts w:ascii="Trebuchet MS"/>
                <w:sz w:val="24"/>
              </w:rPr>
            </w:pPr>
            <w:r>
              <w:rPr>
                <w:rFonts w:ascii="Trebuchet MS"/>
                <w:sz w:val="24"/>
              </w:rPr>
              <w:t>4-6 years</w:t>
            </w:r>
          </w:p>
        </w:tc>
        <w:tc>
          <w:tcPr>
            <w:tcW w:w="3647" w:type="dxa"/>
            <w:shd w:val="clear" w:color="auto" w:fill="9CCFF0"/>
          </w:tcPr>
          <w:p>
            <w:pPr>
              <w:pStyle w:val="TableParagraph"/>
              <w:spacing w:before="31"/>
              <w:ind w:left="105"/>
              <w:rPr>
                <w:rFonts w:ascii="Trebuchet MS"/>
                <w:sz w:val="24"/>
              </w:rPr>
            </w:pPr>
            <w:r>
              <w:rPr>
                <w:rFonts w:ascii="Trebuchet MS"/>
                <w:w w:val="130"/>
                <w:sz w:val="24"/>
              </w:rPr>
              <w:t>MMR</w:t>
            </w:r>
          </w:p>
        </w:tc>
      </w:tr>
      <w:tr>
        <w:trPr>
          <w:trHeight w:val="339" w:hRule="atLeast"/>
        </w:trPr>
        <w:tc>
          <w:tcPr>
            <w:tcW w:w="2412" w:type="dxa"/>
            <w:shd w:val="clear" w:color="auto" w:fill="9CCFF0"/>
          </w:tcPr>
          <w:p>
            <w:pPr>
              <w:pStyle w:val="TableParagraph"/>
              <w:spacing w:before="37"/>
              <w:ind w:left="105"/>
              <w:rPr>
                <w:rFonts w:ascii="Georgia"/>
                <w:sz w:val="24"/>
              </w:rPr>
            </w:pPr>
            <w:r>
              <w:rPr>
                <w:rFonts w:ascii="Georgia"/>
                <w:sz w:val="24"/>
              </w:rPr>
              <w:t>Booster</w:t>
            </w:r>
          </w:p>
        </w:tc>
        <w:tc>
          <w:tcPr>
            <w:tcW w:w="2538" w:type="dxa"/>
            <w:shd w:val="clear" w:color="auto" w:fill="9CCFF0"/>
          </w:tcPr>
          <w:p>
            <w:pPr>
              <w:pStyle w:val="TableParagraph"/>
              <w:spacing w:before="31"/>
              <w:ind w:left="105"/>
              <w:rPr>
                <w:rFonts w:ascii="Trebuchet MS"/>
                <w:sz w:val="24"/>
              </w:rPr>
            </w:pPr>
            <w:r>
              <w:rPr>
                <w:rFonts w:ascii="Trebuchet MS"/>
                <w:sz w:val="24"/>
              </w:rPr>
              <w:t>10-12 years</w:t>
            </w:r>
          </w:p>
        </w:tc>
        <w:tc>
          <w:tcPr>
            <w:tcW w:w="3647" w:type="dxa"/>
            <w:shd w:val="clear" w:color="auto" w:fill="9CCFF0"/>
          </w:tcPr>
          <w:p>
            <w:pPr>
              <w:pStyle w:val="TableParagraph"/>
              <w:spacing w:before="37"/>
              <w:ind w:left="105"/>
              <w:rPr>
                <w:rFonts w:ascii="Georgia"/>
                <w:sz w:val="24"/>
              </w:rPr>
            </w:pPr>
            <w:r>
              <w:rPr>
                <w:rFonts w:ascii="Georgia"/>
                <w:sz w:val="24"/>
              </w:rPr>
              <w:t>Td(Adult), Yellow Fever</w:t>
            </w:r>
          </w:p>
        </w:tc>
      </w:tr>
      <w:tr>
        <w:trPr>
          <w:trHeight w:val="339" w:hRule="atLeast"/>
        </w:trPr>
        <w:tc>
          <w:tcPr>
            <w:tcW w:w="2412" w:type="dxa"/>
            <w:shd w:val="clear" w:color="auto" w:fill="9CCFF0"/>
          </w:tcPr>
          <w:p>
            <w:pPr>
              <w:pStyle w:val="TableParagraph"/>
              <w:spacing w:before="31"/>
              <w:ind w:left="105"/>
              <w:rPr>
                <w:rFonts w:ascii="Trebuchet MS"/>
                <w:sz w:val="24"/>
              </w:rPr>
            </w:pPr>
            <w:r>
              <w:rPr>
                <w:rFonts w:ascii="Trebuchet MS"/>
                <w:w w:val="110"/>
                <w:sz w:val="24"/>
              </w:rPr>
              <w:t>Adult</w:t>
            </w:r>
          </w:p>
        </w:tc>
        <w:tc>
          <w:tcPr>
            <w:tcW w:w="2538" w:type="dxa"/>
            <w:shd w:val="clear" w:color="auto" w:fill="9CCFF0"/>
          </w:tcPr>
          <w:p>
            <w:pPr>
              <w:pStyle w:val="TableParagraph"/>
              <w:spacing w:before="31"/>
              <w:ind w:left="105"/>
              <w:rPr>
                <w:rFonts w:ascii="Trebuchet MS"/>
                <w:sz w:val="24"/>
              </w:rPr>
            </w:pPr>
            <w:r>
              <w:rPr>
                <w:rFonts w:ascii="Trebuchet MS"/>
                <w:sz w:val="24"/>
              </w:rPr>
              <w:t>19-45 years</w:t>
            </w:r>
          </w:p>
        </w:tc>
        <w:tc>
          <w:tcPr>
            <w:tcW w:w="3647" w:type="dxa"/>
            <w:shd w:val="clear" w:color="auto" w:fill="9CCFF0"/>
          </w:tcPr>
          <w:p>
            <w:pPr>
              <w:pStyle w:val="TableParagraph"/>
              <w:spacing w:before="31"/>
              <w:ind w:left="105"/>
              <w:rPr>
                <w:rFonts w:ascii="Trebuchet MS"/>
                <w:sz w:val="24"/>
              </w:rPr>
            </w:pPr>
            <w:r>
              <w:rPr>
                <w:rFonts w:ascii="Trebuchet MS"/>
                <w:w w:val="130"/>
                <w:sz w:val="24"/>
              </w:rPr>
              <w:t>MMR</w:t>
            </w:r>
          </w:p>
        </w:tc>
      </w:tr>
    </w:tbl>
    <w:p>
      <w:pPr>
        <w:pStyle w:val="BodyText"/>
        <w:spacing w:before="3"/>
        <w:rPr>
          <w:rFonts w:ascii="Trebuchet MS"/>
          <w:sz w:val="29"/>
        </w:rPr>
      </w:pPr>
    </w:p>
    <w:p>
      <w:pPr>
        <w:pStyle w:val="BodyText"/>
        <w:spacing w:line="280" w:lineRule="auto"/>
        <w:ind w:left="1007" w:right="1435"/>
        <w:jc w:val="both"/>
      </w:pPr>
      <w:r>
        <w:rPr/>
        <w:t>According to UNICEF and WHO guidelines, a child should receive a BCG vaccination to </w:t>
      </w:r>
      <w:r>
        <w:rPr>
          <w:rFonts w:ascii="Trebuchet MS"/>
        </w:rPr>
        <w:t>protect</w:t>
      </w:r>
      <w:r>
        <w:rPr>
          <w:rFonts w:ascii="Trebuchet MS"/>
          <w:spacing w:val="-23"/>
        </w:rPr>
        <w:t> </w:t>
      </w:r>
      <w:r>
        <w:rPr>
          <w:rFonts w:ascii="Trebuchet MS"/>
        </w:rPr>
        <w:t>against</w:t>
      </w:r>
      <w:r>
        <w:rPr>
          <w:rFonts w:ascii="Trebuchet MS"/>
          <w:spacing w:val="-22"/>
        </w:rPr>
        <w:t> </w:t>
      </w:r>
      <w:r>
        <w:rPr>
          <w:rFonts w:ascii="Trebuchet MS"/>
        </w:rPr>
        <w:t>tuberculosis,</w:t>
      </w:r>
      <w:r>
        <w:rPr>
          <w:rFonts w:ascii="Trebuchet MS"/>
          <w:spacing w:val="-22"/>
        </w:rPr>
        <w:t> </w:t>
      </w:r>
      <w:r>
        <w:rPr>
          <w:rFonts w:ascii="Trebuchet MS"/>
        </w:rPr>
        <w:t>three</w:t>
      </w:r>
      <w:r>
        <w:rPr>
          <w:rFonts w:ascii="Trebuchet MS"/>
          <w:spacing w:val="-23"/>
        </w:rPr>
        <w:t> </w:t>
      </w:r>
      <w:r>
        <w:rPr>
          <w:rFonts w:ascii="Trebuchet MS"/>
        </w:rPr>
        <w:t>doses</w:t>
      </w:r>
      <w:r>
        <w:rPr>
          <w:rFonts w:ascii="Trebuchet MS"/>
          <w:spacing w:val="-22"/>
        </w:rPr>
        <w:t> </w:t>
      </w:r>
      <w:r>
        <w:rPr>
          <w:rFonts w:ascii="Trebuchet MS"/>
        </w:rPr>
        <w:t>of</w:t>
      </w:r>
      <w:r>
        <w:rPr>
          <w:rFonts w:ascii="Trebuchet MS"/>
          <w:spacing w:val="-22"/>
        </w:rPr>
        <w:t> </w:t>
      </w:r>
      <w:r>
        <w:rPr>
          <w:rFonts w:ascii="Trebuchet MS"/>
        </w:rPr>
        <w:t>DPT</w:t>
      </w:r>
      <w:r>
        <w:rPr>
          <w:rFonts w:ascii="Trebuchet MS"/>
          <w:spacing w:val="-22"/>
        </w:rPr>
        <w:t> </w:t>
      </w:r>
      <w:r>
        <w:rPr>
          <w:rFonts w:ascii="Trebuchet MS"/>
        </w:rPr>
        <w:t>to</w:t>
      </w:r>
      <w:r>
        <w:rPr>
          <w:rFonts w:ascii="Trebuchet MS"/>
          <w:spacing w:val="-23"/>
        </w:rPr>
        <w:t> </w:t>
      </w:r>
      <w:r>
        <w:rPr>
          <w:rFonts w:ascii="Trebuchet MS"/>
        </w:rPr>
        <w:t>protect</w:t>
      </w:r>
      <w:r>
        <w:rPr>
          <w:rFonts w:ascii="Trebuchet MS"/>
          <w:spacing w:val="-22"/>
        </w:rPr>
        <w:t> </w:t>
      </w:r>
      <w:r>
        <w:rPr>
          <w:rFonts w:ascii="Trebuchet MS"/>
        </w:rPr>
        <w:t>against</w:t>
      </w:r>
      <w:r>
        <w:rPr>
          <w:rFonts w:ascii="Trebuchet MS"/>
          <w:spacing w:val="-22"/>
        </w:rPr>
        <w:t> </w:t>
      </w:r>
      <w:r>
        <w:rPr>
          <w:rFonts w:ascii="Trebuchet MS"/>
        </w:rPr>
        <w:t>diphtheria,</w:t>
      </w:r>
      <w:r>
        <w:rPr>
          <w:rFonts w:ascii="Trebuchet MS"/>
          <w:spacing w:val="-23"/>
        </w:rPr>
        <w:t> </w:t>
      </w:r>
      <w:r>
        <w:rPr>
          <w:rFonts w:ascii="Trebuchet MS"/>
        </w:rPr>
        <w:t>pertussis,</w:t>
      </w:r>
      <w:r>
        <w:rPr>
          <w:rFonts w:ascii="Trebuchet MS"/>
          <w:spacing w:val="-22"/>
        </w:rPr>
        <w:t> </w:t>
      </w:r>
      <w:r>
        <w:rPr>
          <w:rFonts w:ascii="Trebuchet MS"/>
        </w:rPr>
        <w:t>and </w:t>
      </w:r>
      <w:r>
        <w:rPr/>
        <w:t>tetanus, three doses of polio vaccine, and a measles vaccination by the age of 12 months. Mothers were asked to provide vaccination cards for children under the age of five years. </w:t>
      </w:r>
      <w:r>
        <w:rPr>
          <w:rFonts w:ascii="Trebuchet MS"/>
        </w:rPr>
        <w:t>Interviewers were expected to copy the vaccination information from the cards onto the </w:t>
      </w:r>
      <w:r>
        <w:rPr/>
        <w:t>MICS questionnaire. In Trinidad and Tobago, official statistics published by the Ministry of Health reveal that the coverage of polio and DPT among infants in their first year of life was 95 percent in 2005 for both vaccines. With respect to the MMR and yellow fever vaccines, the coverage among children 12-23 months was 93 percent for both vaccines. Similar levels of coverage in the neighbourhood of 90 percent were evident since</w:t>
      </w:r>
      <w:r>
        <w:rPr>
          <w:spacing w:val="-3"/>
        </w:rPr>
        <w:t> </w:t>
      </w:r>
      <w:r>
        <w:rPr/>
        <w:t>2000.</w:t>
      </w:r>
    </w:p>
    <w:p>
      <w:pPr>
        <w:pStyle w:val="BodyText"/>
        <w:spacing w:before="8"/>
        <w:rPr>
          <w:sz w:val="27"/>
        </w:rPr>
      </w:pPr>
    </w:p>
    <w:p>
      <w:pPr>
        <w:pStyle w:val="BodyText"/>
        <w:spacing w:line="280" w:lineRule="auto" w:before="1"/>
        <w:ind w:left="1007" w:right="1435"/>
        <w:jc w:val="both"/>
      </w:pPr>
      <w:r>
        <w:rPr/>
        <w:t>Overall, Table CH.2 shows that 78.8 percent of children had health cards. If the child did  </w:t>
      </w:r>
      <w:r>
        <w:rPr>
          <w:rFonts w:ascii="Trebuchet MS" w:hAnsi="Trebuchet MS"/>
        </w:rPr>
        <w:t>not</w:t>
      </w:r>
      <w:r>
        <w:rPr>
          <w:rFonts w:ascii="Trebuchet MS" w:hAnsi="Trebuchet MS"/>
          <w:spacing w:val="-10"/>
        </w:rPr>
        <w:t> </w:t>
      </w:r>
      <w:r>
        <w:rPr>
          <w:rFonts w:ascii="Trebuchet MS" w:hAnsi="Trebuchet MS"/>
        </w:rPr>
        <w:t>have</w:t>
      </w:r>
      <w:r>
        <w:rPr>
          <w:rFonts w:ascii="Trebuchet MS" w:hAnsi="Trebuchet MS"/>
          <w:spacing w:val="-9"/>
        </w:rPr>
        <w:t> </w:t>
      </w:r>
      <w:r>
        <w:rPr>
          <w:rFonts w:ascii="Trebuchet MS" w:hAnsi="Trebuchet MS"/>
        </w:rPr>
        <w:t>a</w:t>
      </w:r>
      <w:r>
        <w:rPr>
          <w:rFonts w:ascii="Trebuchet MS" w:hAnsi="Trebuchet MS"/>
          <w:spacing w:val="-9"/>
        </w:rPr>
        <w:t> </w:t>
      </w:r>
      <w:r>
        <w:rPr>
          <w:rFonts w:ascii="Trebuchet MS" w:hAnsi="Trebuchet MS"/>
        </w:rPr>
        <w:t>card,</w:t>
      </w:r>
      <w:r>
        <w:rPr>
          <w:rFonts w:ascii="Trebuchet MS" w:hAnsi="Trebuchet MS"/>
          <w:spacing w:val="-9"/>
        </w:rPr>
        <w:t> </w:t>
      </w:r>
      <w:r>
        <w:rPr>
          <w:rFonts w:ascii="Trebuchet MS" w:hAnsi="Trebuchet MS"/>
        </w:rPr>
        <w:t>the</w:t>
      </w:r>
      <w:r>
        <w:rPr>
          <w:rFonts w:ascii="Trebuchet MS" w:hAnsi="Trebuchet MS"/>
          <w:spacing w:val="-9"/>
        </w:rPr>
        <w:t> </w:t>
      </w:r>
      <w:r>
        <w:rPr>
          <w:rFonts w:ascii="Trebuchet MS" w:hAnsi="Trebuchet MS"/>
        </w:rPr>
        <w:t>mother</w:t>
      </w:r>
      <w:r>
        <w:rPr>
          <w:rFonts w:ascii="Trebuchet MS" w:hAnsi="Trebuchet MS"/>
          <w:spacing w:val="-9"/>
        </w:rPr>
        <w:t> </w:t>
      </w:r>
      <w:r>
        <w:rPr>
          <w:rFonts w:ascii="Trebuchet MS" w:hAnsi="Trebuchet MS"/>
        </w:rPr>
        <w:t>was</w:t>
      </w:r>
      <w:r>
        <w:rPr>
          <w:rFonts w:ascii="Trebuchet MS" w:hAnsi="Trebuchet MS"/>
          <w:spacing w:val="-9"/>
        </w:rPr>
        <w:t> </w:t>
      </w:r>
      <w:r>
        <w:rPr>
          <w:rFonts w:ascii="Trebuchet MS" w:hAnsi="Trebuchet MS"/>
        </w:rPr>
        <w:t>asked</w:t>
      </w:r>
      <w:r>
        <w:rPr>
          <w:rFonts w:ascii="Trebuchet MS" w:hAnsi="Trebuchet MS"/>
          <w:spacing w:val="-9"/>
        </w:rPr>
        <w:t> </w:t>
      </w:r>
      <w:r>
        <w:rPr>
          <w:rFonts w:ascii="Trebuchet MS" w:hAnsi="Trebuchet MS"/>
        </w:rPr>
        <w:t>to</w:t>
      </w:r>
      <w:r>
        <w:rPr>
          <w:rFonts w:ascii="Trebuchet MS" w:hAnsi="Trebuchet MS"/>
          <w:spacing w:val="-9"/>
        </w:rPr>
        <w:t> </w:t>
      </w:r>
      <w:r>
        <w:rPr>
          <w:rFonts w:ascii="Trebuchet MS" w:hAnsi="Trebuchet MS"/>
        </w:rPr>
        <w:t>recall</w:t>
      </w:r>
      <w:r>
        <w:rPr>
          <w:rFonts w:ascii="Trebuchet MS" w:hAnsi="Trebuchet MS"/>
          <w:spacing w:val="-9"/>
        </w:rPr>
        <w:t> </w:t>
      </w:r>
      <w:r>
        <w:rPr>
          <w:rFonts w:ascii="Trebuchet MS" w:hAnsi="Trebuchet MS"/>
        </w:rPr>
        <w:t>whether</w:t>
      </w:r>
      <w:r>
        <w:rPr>
          <w:rFonts w:ascii="Trebuchet MS" w:hAnsi="Trebuchet MS"/>
          <w:spacing w:val="-9"/>
        </w:rPr>
        <w:t> </w:t>
      </w:r>
      <w:r>
        <w:rPr>
          <w:rFonts w:ascii="Trebuchet MS" w:hAnsi="Trebuchet MS"/>
        </w:rPr>
        <w:t>or</w:t>
      </w:r>
      <w:r>
        <w:rPr>
          <w:rFonts w:ascii="Trebuchet MS" w:hAnsi="Trebuchet MS"/>
          <w:spacing w:val="-9"/>
        </w:rPr>
        <w:t> </w:t>
      </w:r>
      <w:r>
        <w:rPr>
          <w:rFonts w:ascii="Trebuchet MS" w:hAnsi="Trebuchet MS"/>
        </w:rPr>
        <w:t>not</w:t>
      </w:r>
      <w:r>
        <w:rPr>
          <w:rFonts w:ascii="Trebuchet MS" w:hAnsi="Trebuchet MS"/>
          <w:spacing w:val="-9"/>
        </w:rPr>
        <w:t> </w:t>
      </w:r>
      <w:r>
        <w:rPr>
          <w:rFonts w:ascii="Trebuchet MS" w:hAnsi="Trebuchet MS"/>
        </w:rPr>
        <w:t>the</w:t>
      </w:r>
      <w:r>
        <w:rPr>
          <w:rFonts w:ascii="Trebuchet MS" w:hAnsi="Trebuchet MS"/>
          <w:spacing w:val="-9"/>
        </w:rPr>
        <w:t> </w:t>
      </w:r>
      <w:r>
        <w:rPr>
          <w:rFonts w:ascii="Trebuchet MS" w:hAnsi="Trebuchet MS"/>
        </w:rPr>
        <w:t>child</w:t>
      </w:r>
      <w:r>
        <w:rPr>
          <w:rFonts w:ascii="Trebuchet MS" w:hAnsi="Trebuchet MS"/>
          <w:spacing w:val="-9"/>
        </w:rPr>
        <w:t> </w:t>
      </w:r>
      <w:r>
        <w:rPr>
          <w:rFonts w:ascii="Trebuchet MS" w:hAnsi="Trebuchet MS"/>
        </w:rPr>
        <w:t>had</w:t>
      </w:r>
      <w:r>
        <w:rPr>
          <w:rFonts w:ascii="Trebuchet MS" w:hAnsi="Trebuchet MS"/>
          <w:spacing w:val="-9"/>
        </w:rPr>
        <w:t> </w:t>
      </w:r>
      <w:r>
        <w:rPr>
          <w:rFonts w:ascii="Trebuchet MS" w:hAnsi="Trebuchet MS"/>
        </w:rPr>
        <w:t>received</w:t>
      </w:r>
      <w:r>
        <w:rPr>
          <w:rFonts w:ascii="Trebuchet MS" w:hAnsi="Trebuchet MS"/>
          <w:spacing w:val="-9"/>
        </w:rPr>
        <w:t> </w:t>
      </w:r>
      <w:r>
        <w:rPr>
          <w:rFonts w:ascii="Trebuchet MS" w:hAnsi="Trebuchet MS"/>
        </w:rPr>
        <w:t>each </w:t>
      </w:r>
      <w:r>
        <w:rPr/>
        <w:t>of the vaccinations and, for DPT and Polio, how many times. The percentage of children aged 18 to 29 months who received each of the vaccinations is shown in Table CH.1. The denominator for the table is comprised of children aged 18-29 months so that only children who are old enough to be fully vaccinated are counted. In the top panel, the numerator </w:t>
      </w:r>
      <w:r>
        <w:rPr>
          <w:rFonts w:ascii="Trebuchet MS" w:hAnsi="Trebuchet MS"/>
        </w:rPr>
        <w:t>includes all children who were vaccinated at any time before the survey according to the </w:t>
      </w:r>
      <w:r>
        <w:rPr/>
        <w:t>vaccination</w:t>
      </w:r>
      <w:r>
        <w:rPr>
          <w:spacing w:val="-8"/>
        </w:rPr>
        <w:t> </w:t>
      </w:r>
      <w:r>
        <w:rPr/>
        <w:t>card</w:t>
      </w:r>
      <w:r>
        <w:rPr>
          <w:spacing w:val="-8"/>
        </w:rPr>
        <w:t> </w:t>
      </w:r>
      <w:r>
        <w:rPr/>
        <w:t>or</w:t>
      </w:r>
      <w:r>
        <w:rPr>
          <w:spacing w:val="-7"/>
        </w:rPr>
        <w:t> </w:t>
      </w:r>
      <w:r>
        <w:rPr/>
        <w:t>the</w:t>
      </w:r>
      <w:r>
        <w:rPr>
          <w:spacing w:val="-8"/>
        </w:rPr>
        <w:t> </w:t>
      </w:r>
      <w:r>
        <w:rPr/>
        <w:t>mother’s</w:t>
      </w:r>
      <w:r>
        <w:rPr>
          <w:spacing w:val="-7"/>
        </w:rPr>
        <w:t> </w:t>
      </w:r>
      <w:r>
        <w:rPr/>
        <w:t>report.</w:t>
      </w:r>
      <w:r>
        <w:rPr>
          <w:spacing w:val="43"/>
        </w:rPr>
        <w:t> </w:t>
      </w:r>
      <w:r>
        <w:rPr/>
        <w:t>In</w:t>
      </w:r>
      <w:r>
        <w:rPr>
          <w:spacing w:val="-8"/>
        </w:rPr>
        <w:t> </w:t>
      </w:r>
      <w:r>
        <w:rPr/>
        <w:t>the</w:t>
      </w:r>
      <w:r>
        <w:rPr>
          <w:spacing w:val="-7"/>
        </w:rPr>
        <w:t> </w:t>
      </w:r>
      <w:r>
        <w:rPr/>
        <w:t>bottom</w:t>
      </w:r>
      <w:r>
        <w:rPr>
          <w:spacing w:val="-8"/>
        </w:rPr>
        <w:t> </w:t>
      </w:r>
      <w:r>
        <w:rPr/>
        <w:t>panel,</w:t>
      </w:r>
      <w:r>
        <w:rPr>
          <w:spacing w:val="-7"/>
        </w:rPr>
        <w:t> </w:t>
      </w:r>
      <w:r>
        <w:rPr/>
        <w:t>only</w:t>
      </w:r>
      <w:r>
        <w:rPr>
          <w:spacing w:val="-8"/>
        </w:rPr>
        <w:t> </w:t>
      </w:r>
      <w:r>
        <w:rPr/>
        <w:t>those</w:t>
      </w:r>
      <w:r>
        <w:rPr>
          <w:spacing w:val="-7"/>
        </w:rPr>
        <w:t> </w:t>
      </w:r>
      <w:r>
        <w:rPr/>
        <w:t>who</w:t>
      </w:r>
      <w:r>
        <w:rPr>
          <w:spacing w:val="-8"/>
        </w:rPr>
        <w:t> </w:t>
      </w:r>
      <w:r>
        <w:rPr/>
        <w:t>were</w:t>
      </w:r>
      <w:r>
        <w:rPr>
          <w:spacing w:val="-7"/>
        </w:rPr>
        <w:t> </w:t>
      </w:r>
      <w:r>
        <w:rPr/>
        <w:t>vaccinated before their first birthday, as recommended, are included. For children without vaccination cards,</w:t>
      </w:r>
      <w:r>
        <w:rPr>
          <w:spacing w:val="-10"/>
        </w:rPr>
        <w:t> </w:t>
      </w:r>
      <w:r>
        <w:rPr/>
        <w:t>the</w:t>
      </w:r>
      <w:r>
        <w:rPr>
          <w:spacing w:val="-10"/>
        </w:rPr>
        <w:t> </w:t>
      </w:r>
      <w:r>
        <w:rPr/>
        <w:t>proportion</w:t>
      </w:r>
      <w:r>
        <w:rPr>
          <w:spacing w:val="-10"/>
        </w:rPr>
        <w:t> </w:t>
      </w:r>
      <w:r>
        <w:rPr/>
        <w:t>of</w:t>
      </w:r>
      <w:r>
        <w:rPr>
          <w:spacing w:val="-10"/>
        </w:rPr>
        <w:t> </w:t>
      </w:r>
      <w:r>
        <w:rPr/>
        <w:t>vaccinations</w:t>
      </w:r>
      <w:r>
        <w:rPr>
          <w:spacing w:val="-9"/>
        </w:rPr>
        <w:t> </w:t>
      </w:r>
      <w:r>
        <w:rPr/>
        <w:t>given</w:t>
      </w:r>
      <w:r>
        <w:rPr>
          <w:spacing w:val="-10"/>
        </w:rPr>
        <w:t> </w:t>
      </w:r>
      <w:r>
        <w:rPr/>
        <w:t>before</w:t>
      </w:r>
      <w:r>
        <w:rPr>
          <w:spacing w:val="-10"/>
        </w:rPr>
        <w:t> </w:t>
      </w:r>
      <w:r>
        <w:rPr/>
        <w:t>the</w:t>
      </w:r>
      <w:r>
        <w:rPr>
          <w:spacing w:val="-10"/>
        </w:rPr>
        <w:t> </w:t>
      </w:r>
      <w:r>
        <w:rPr/>
        <w:t>first</w:t>
      </w:r>
      <w:r>
        <w:rPr>
          <w:spacing w:val="-9"/>
        </w:rPr>
        <w:t> </w:t>
      </w:r>
      <w:r>
        <w:rPr/>
        <w:t>birthday</w:t>
      </w:r>
      <w:r>
        <w:rPr>
          <w:spacing w:val="-10"/>
        </w:rPr>
        <w:t> </w:t>
      </w:r>
      <w:r>
        <w:rPr/>
        <w:t>is</w:t>
      </w:r>
      <w:r>
        <w:rPr>
          <w:spacing w:val="-10"/>
        </w:rPr>
        <w:t> </w:t>
      </w:r>
      <w:r>
        <w:rPr/>
        <w:t>assumed</w:t>
      </w:r>
      <w:r>
        <w:rPr>
          <w:spacing w:val="-10"/>
        </w:rPr>
        <w:t> </w:t>
      </w:r>
      <w:r>
        <w:rPr/>
        <w:t>to</w:t>
      </w:r>
      <w:r>
        <w:rPr>
          <w:spacing w:val="-9"/>
        </w:rPr>
        <w:t> </w:t>
      </w:r>
      <w:r>
        <w:rPr/>
        <w:t>be</w:t>
      </w:r>
      <w:r>
        <w:rPr>
          <w:spacing w:val="-10"/>
        </w:rPr>
        <w:t> </w:t>
      </w:r>
      <w:r>
        <w:rPr/>
        <w:t>the</w:t>
      </w:r>
      <w:r>
        <w:rPr>
          <w:spacing w:val="-10"/>
        </w:rPr>
        <w:t> </w:t>
      </w:r>
      <w:r>
        <w:rPr/>
        <w:t>same as for children with vaccination</w:t>
      </w:r>
      <w:r>
        <w:rPr>
          <w:spacing w:val="10"/>
        </w:rPr>
        <w:t> </w:t>
      </w:r>
      <w:r>
        <w:rPr/>
        <w:t>cards.</w:t>
      </w:r>
    </w:p>
    <w:p>
      <w:pPr>
        <w:pStyle w:val="BodyText"/>
        <w:spacing w:before="9"/>
        <w:rPr>
          <w:sz w:val="27"/>
        </w:rPr>
      </w:pPr>
    </w:p>
    <w:p>
      <w:pPr>
        <w:pStyle w:val="BodyText"/>
        <w:spacing w:line="280" w:lineRule="auto"/>
        <w:ind w:left="1007" w:right="1436"/>
        <w:jc w:val="both"/>
      </w:pPr>
      <w:r>
        <w:rPr/>
        <w:t>By the age of 12 months, 74.1 percent of children aged 18-29 months had received the first dose of DPT vaccinations. The percentage for subsequent doses of DPT is 78.0 percent for the second dose, and declines to 72.5 percent for the third dose (Figure CH.1). Similarly, 95.1 percent</w:t>
      </w:r>
      <w:r>
        <w:rPr>
          <w:spacing w:val="-8"/>
        </w:rPr>
        <w:t> </w:t>
      </w:r>
      <w:r>
        <w:rPr/>
        <w:t>of</w:t>
      </w:r>
      <w:r>
        <w:rPr>
          <w:spacing w:val="-7"/>
        </w:rPr>
        <w:t> </w:t>
      </w:r>
      <w:r>
        <w:rPr/>
        <w:t>children</w:t>
      </w:r>
      <w:r>
        <w:rPr>
          <w:spacing w:val="-7"/>
        </w:rPr>
        <w:t> </w:t>
      </w:r>
      <w:r>
        <w:rPr/>
        <w:t>aged</w:t>
      </w:r>
      <w:r>
        <w:rPr>
          <w:spacing w:val="-8"/>
        </w:rPr>
        <w:t> </w:t>
      </w:r>
      <w:r>
        <w:rPr/>
        <w:t>18-29</w:t>
      </w:r>
      <w:r>
        <w:rPr>
          <w:spacing w:val="-7"/>
        </w:rPr>
        <w:t> </w:t>
      </w:r>
      <w:r>
        <w:rPr/>
        <w:t>months</w:t>
      </w:r>
      <w:r>
        <w:rPr>
          <w:spacing w:val="-7"/>
        </w:rPr>
        <w:t> </w:t>
      </w:r>
      <w:r>
        <w:rPr/>
        <w:t>received</w:t>
      </w:r>
      <w:r>
        <w:rPr>
          <w:spacing w:val="-7"/>
        </w:rPr>
        <w:t> </w:t>
      </w:r>
      <w:r>
        <w:rPr/>
        <w:t>their</w:t>
      </w:r>
      <w:r>
        <w:rPr>
          <w:spacing w:val="-8"/>
        </w:rPr>
        <w:t> </w:t>
      </w:r>
      <w:r>
        <w:rPr/>
        <w:t>first</w:t>
      </w:r>
      <w:r>
        <w:rPr>
          <w:spacing w:val="-7"/>
        </w:rPr>
        <w:t> </w:t>
      </w:r>
      <w:r>
        <w:rPr/>
        <w:t>polio</w:t>
      </w:r>
      <w:r>
        <w:rPr>
          <w:spacing w:val="-7"/>
        </w:rPr>
        <w:t> </w:t>
      </w:r>
      <w:r>
        <w:rPr/>
        <w:t>vaccine</w:t>
      </w:r>
      <w:r>
        <w:rPr>
          <w:spacing w:val="-8"/>
        </w:rPr>
        <w:t> </w:t>
      </w:r>
      <w:r>
        <w:rPr/>
        <w:t>by</w:t>
      </w:r>
      <w:r>
        <w:rPr>
          <w:spacing w:val="-7"/>
        </w:rPr>
        <w:t> </w:t>
      </w:r>
      <w:r>
        <w:rPr/>
        <w:t>the</w:t>
      </w:r>
      <w:r>
        <w:rPr>
          <w:spacing w:val="-7"/>
        </w:rPr>
        <w:t> </w:t>
      </w:r>
      <w:r>
        <w:rPr/>
        <w:t>age</w:t>
      </w:r>
      <w:r>
        <w:rPr>
          <w:spacing w:val="-7"/>
        </w:rPr>
        <w:t> </w:t>
      </w:r>
      <w:r>
        <w:rPr/>
        <w:t>12</w:t>
      </w:r>
      <w:r>
        <w:rPr>
          <w:spacing w:val="-8"/>
        </w:rPr>
        <w:t> </w:t>
      </w:r>
      <w:r>
        <w:rPr/>
        <w:t>months.</w:t>
      </w:r>
    </w:p>
    <w:p>
      <w:pPr>
        <w:pStyle w:val="BodyText"/>
        <w:rPr>
          <w:sz w:val="20"/>
        </w:rPr>
      </w:pPr>
    </w:p>
    <w:p>
      <w:pPr>
        <w:pStyle w:val="BodyText"/>
        <w:spacing w:before="5"/>
        <w:rPr>
          <w:sz w:val="28"/>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26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96"/>
        <w:ind w:left="1440" w:right="1004"/>
        <w:jc w:val="both"/>
      </w:pPr>
      <w:r>
        <w:rPr>
          <w:rFonts w:ascii="Trebuchet MS"/>
        </w:rPr>
        <w:t>However,</w:t>
      </w:r>
      <w:r>
        <w:rPr>
          <w:rFonts w:ascii="Trebuchet MS"/>
          <w:spacing w:val="-8"/>
        </w:rPr>
        <w:t> </w:t>
      </w:r>
      <w:r>
        <w:rPr>
          <w:rFonts w:ascii="Trebuchet MS"/>
        </w:rPr>
        <w:t>the</w:t>
      </w:r>
      <w:r>
        <w:rPr>
          <w:rFonts w:ascii="Trebuchet MS"/>
          <w:spacing w:val="-7"/>
        </w:rPr>
        <w:t> </w:t>
      </w:r>
      <w:r>
        <w:rPr>
          <w:rFonts w:ascii="Trebuchet MS"/>
        </w:rPr>
        <w:t>respective</w:t>
      </w:r>
      <w:r>
        <w:rPr>
          <w:rFonts w:ascii="Trebuchet MS"/>
          <w:spacing w:val="-7"/>
        </w:rPr>
        <w:t> </w:t>
      </w:r>
      <w:r>
        <w:rPr>
          <w:rFonts w:ascii="Trebuchet MS"/>
        </w:rPr>
        <w:t>proportions</w:t>
      </w:r>
      <w:r>
        <w:rPr>
          <w:rFonts w:ascii="Trebuchet MS"/>
          <w:spacing w:val="-7"/>
        </w:rPr>
        <w:t> </w:t>
      </w:r>
      <w:r>
        <w:rPr>
          <w:rFonts w:ascii="Trebuchet MS"/>
        </w:rPr>
        <w:t>that</w:t>
      </w:r>
      <w:r>
        <w:rPr>
          <w:rFonts w:ascii="Trebuchet MS"/>
          <w:spacing w:val="-6"/>
        </w:rPr>
        <w:t> </w:t>
      </w:r>
      <w:r>
        <w:rPr>
          <w:rFonts w:ascii="Trebuchet MS"/>
        </w:rPr>
        <w:t>received</w:t>
      </w:r>
      <w:r>
        <w:rPr>
          <w:rFonts w:ascii="Trebuchet MS"/>
          <w:spacing w:val="-7"/>
        </w:rPr>
        <w:t> </w:t>
      </w:r>
      <w:r>
        <w:rPr>
          <w:rFonts w:ascii="Trebuchet MS"/>
        </w:rPr>
        <w:t>their</w:t>
      </w:r>
      <w:r>
        <w:rPr>
          <w:rFonts w:ascii="Trebuchet MS"/>
          <w:spacing w:val="-8"/>
        </w:rPr>
        <w:t> </w:t>
      </w:r>
      <w:r>
        <w:rPr>
          <w:rFonts w:ascii="Trebuchet MS"/>
        </w:rPr>
        <w:t>second</w:t>
      </w:r>
      <w:r>
        <w:rPr>
          <w:rFonts w:ascii="Trebuchet MS"/>
          <w:spacing w:val="-6"/>
        </w:rPr>
        <w:t> </w:t>
      </w:r>
      <w:r>
        <w:rPr>
          <w:rFonts w:ascii="Trebuchet MS"/>
        </w:rPr>
        <w:t>and</w:t>
      </w:r>
      <w:r>
        <w:rPr>
          <w:rFonts w:ascii="Trebuchet MS"/>
          <w:spacing w:val="-7"/>
        </w:rPr>
        <w:t> </w:t>
      </w:r>
      <w:r>
        <w:rPr>
          <w:rFonts w:ascii="Trebuchet MS"/>
        </w:rPr>
        <w:t>third</w:t>
      </w:r>
      <w:r>
        <w:rPr>
          <w:rFonts w:ascii="Trebuchet MS"/>
          <w:spacing w:val="-7"/>
        </w:rPr>
        <w:t> </w:t>
      </w:r>
      <w:r>
        <w:rPr>
          <w:rFonts w:ascii="Trebuchet MS"/>
        </w:rPr>
        <w:t>polio</w:t>
      </w:r>
      <w:r>
        <w:rPr>
          <w:rFonts w:ascii="Trebuchet MS"/>
          <w:spacing w:val="-7"/>
        </w:rPr>
        <w:t> </w:t>
      </w:r>
      <w:r>
        <w:rPr>
          <w:rFonts w:ascii="Trebuchet MS"/>
        </w:rPr>
        <w:t>vaccines</w:t>
      </w:r>
      <w:r>
        <w:rPr>
          <w:rFonts w:ascii="Trebuchet MS"/>
          <w:spacing w:val="-7"/>
        </w:rPr>
        <w:t> </w:t>
      </w:r>
      <w:r>
        <w:rPr>
          <w:rFonts w:ascii="Trebuchet MS"/>
        </w:rPr>
        <w:t>by </w:t>
      </w:r>
      <w:r>
        <w:rPr/>
        <w:t>the age of 12 months declined to 90.8 percent and 81.9 percent respectively. By the age of 12 months,</w:t>
      </w:r>
      <w:r>
        <w:rPr>
          <w:spacing w:val="-5"/>
        </w:rPr>
        <w:t> </w:t>
      </w:r>
      <w:r>
        <w:rPr/>
        <w:t>the</w:t>
      </w:r>
      <w:r>
        <w:rPr>
          <w:spacing w:val="-5"/>
        </w:rPr>
        <w:t> </w:t>
      </w:r>
      <w:r>
        <w:rPr/>
        <w:t>coverage</w:t>
      </w:r>
      <w:r>
        <w:rPr>
          <w:spacing w:val="-4"/>
        </w:rPr>
        <w:t> </w:t>
      </w:r>
      <w:r>
        <w:rPr/>
        <w:t>for</w:t>
      </w:r>
      <w:r>
        <w:rPr>
          <w:spacing w:val="-5"/>
        </w:rPr>
        <w:t> </w:t>
      </w:r>
      <w:r>
        <w:rPr/>
        <w:t>measles</w:t>
      </w:r>
      <w:r>
        <w:rPr>
          <w:spacing w:val="-4"/>
        </w:rPr>
        <w:t> </w:t>
      </w:r>
      <w:r>
        <w:rPr/>
        <w:t>vaccination</w:t>
      </w:r>
      <w:r>
        <w:rPr>
          <w:spacing w:val="-5"/>
        </w:rPr>
        <w:t> </w:t>
      </w:r>
      <w:r>
        <w:rPr/>
        <w:t>is</w:t>
      </w:r>
      <w:r>
        <w:rPr>
          <w:spacing w:val="-4"/>
        </w:rPr>
        <w:t> </w:t>
      </w:r>
      <w:r>
        <w:rPr/>
        <w:t>estimated</w:t>
      </w:r>
      <w:r>
        <w:rPr>
          <w:spacing w:val="-5"/>
        </w:rPr>
        <w:t> </w:t>
      </w:r>
      <w:r>
        <w:rPr/>
        <w:t>to</w:t>
      </w:r>
      <w:r>
        <w:rPr>
          <w:spacing w:val="-4"/>
        </w:rPr>
        <w:t> </w:t>
      </w:r>
      <w:r>
        <w:rPr/>
        <w:t>be</w:t>
      </w:r>
      <w:r>
        <w:rPr>
          <w:spacing w:val="-5"/>
        </w:rPr>
        <w:t> </w:t>
      </w:r>
      <w:r>
        <w:rPr/>
        <w:t>88.9</w:t>
      </w:r>
      <w:r>
        <w:rPr>
          <w:spacing w:val="-3"/>
        </w:rPr>
        <w:t> </w:t>
      </w:r>
      <w:r>
        <w:rPr/>
        <w:t>percent</w:t>
      </w:r>
      <w:r>
        <w:rPr>
          <w:spacing w:val="-4"/>
        </w:rPr>
        <w:t> </w:t>
      </w:r>
      <w:r>
        <w:rPr/>
        <w:t>among</w:t>
      </w:r>
      <w:r>
        <w:rPr>
          <w:spacing w:val="-4"/>
        </w:rPr>
        <w:t> </w:t>
      </w:r>
      <w:r>
        <w:rPr/>
        <w:t>children aged 18-29 months. Given such patterns of vaccination, it is estimated that approximately one half (50.2 percent) of the children aged 18-29 months had all of their recommended vaccinations before their first birthday. Moreover, a relatively small proportion amounting to 3.0 percent had none of the recommended vaccinations by their first</w:t>
      </w:r>
      <w:r>
        <w:rPr>
          <w:spacing w:val="-2"/>
        </w:rPr>
        <w:t> </w:t>
      </w:r>
      <w:r>
        <w:rPr/>
        <w:t>birthday.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280" w:lineRule="auto" w:before="102"/>
        <w:ind w:left="1440" w:right="1003"/>
        <w:jc w:val="both"/>
      </w:pPr>
      <w:r>
        <w:rPr/>
        <w:pict>
          <v:group style="position:absolute;margin-left:122.794327pt;margin-top:-278.415527pt;width:391.15pt;height:272.650pt;mso-position-horizontal-relative:page;mso-position-vertical-relative:paragraph;z-index:15839744" coordorigin="2456,-5568" coordsize="7823,5453">
            <v:rect style="position:absolute;left:2466;top:-5559;width:7803;height:5432" filled="false" stroked="true" strokeweight="1.011235pt" strokecolor="#0054a6">
              <v:stroke dashstyle="solid"/>
            </v:rect>
            <v:shape style="position:absolute;left:3512;top:-4469;width:6435;height:3519" coordorigin="3512,-4469" coordsize="6435,3519" path="m3512,-951l9947,-951m3512,-1342l9947,-1342m3512,-1732l9947,-1732m3512,-2123l9947,-2123m3512,-2514l9947,-2514m3512,-2905l9947,-2905m3512,-3296l9947,-3296m3512,-3687l9947,-3687m3512,-4078l9947,-4078m3512,-4469l9947,-4469e" filled="false" stroked="true" strokeweight=".503792pt" strokecolor="#010101">
              <v:path arrowok="t"/>
              <v:stroke dashstyle="solid"/>
            </v:shape>
            <v:shape style="position:absolute;left:3512;top:-4469;width:6435;height:3910" coordorigin="3512,-4469" coordsize="6435,3910" path="m3512,-4469l9947,-4469,9947,-560e" filled="false" stroked="true" strokeweight=".506218pt" strokecolor="#818180">
              <v:path arrowok="t"/>
              <v:stroke dashstyle="solid"/>
            </v:shape>
            <v:shape style="position:absolute;left:3512;top:-4469;width:6435;height:3910" coordorigin="3512,-4469" coordsize="6435,3910" path="m9947,-560l3512,-560,3512,-4469e" filled="false" stroked="true" strokeweight=".758314pt" strokecolor="#818180">
              <v:path arrowok="t"/>
              <v:stroke dashstyle="solid"/>
            </v:shape>
            <v:shape style="position:absolute;left:4052;top:-3457;width:541;height:2897" type="#_x0000_t75" stroked="false">
              <v:imagedata r:id="rId72" o:title=""/>
            </v:shape>
            <v:rect style="position:absolute;left:4052;top:-3457;width:541;height:2897" filled="false" stroked="true" strokeweight=".747325pt" strokecolor="#010101">
              <v:stroke dashstyle="solid"/>
            </v:rect>
            <v:shape style="position:absolute;left:4593;top:-3617;width:524;height:3057" type="#_x0000_t75" stroked="false">
              <v:imagedata r:id="rId73" o:title=""/>
            </v:shape>
            <v:rect style="position:absolute;left:4593;top:-3617;width:524;height:3057" filled="false" stroked="true" strokeweight=".747243pt" strokecolor="#010101">
              <v:stroke dashstyle="solid"/>
            </v:rect>
            <v:shape style="position:absolute;left:5116;top:-3386;width:541;height:2826" type="#_x0000_t75" stroked="false">
              <v:imagedata r:id="rId74" o:title=""/>
            </v:shape>
            <v:rect style="position:absolute;left:5116;top:-3386;width:541;height:2826" filled="false" stroked="true" strokeweight=".747351pt" strokecolor="#010101">
              <v:stroke dashstyle="solid"/>
            </v:rect>
            <v:shape style="position:absolute;left:6197;top:-4274;width:541;height:3714" type="#_x0000_t75" stroked="false">
              <v:imagedata r:id="rId75" o:title=""/>
            </v:shape>
            <v:rect style="position:absolute;left:6197;top:-4274;width:541;height:3714" filled="false" stroked="true" strokeweight=".747122pt" strokecolor="#010101">
              <v:stroke dashstyle="solid"/>
            </v:rect>
            <v:shape style="position:absolute;left:6738;top:-4114;width:524;height:3554" type="#_x0000_t75" stroked="false">
              <v:imagedata r:id="rId76" o:title=""/>
            </v:shape>
            <v:rect style="position:absolute;left:6738;top:-4114;width:524;height:3554" filled="false" stroked="true" strokeweight=".747129pt" strokecolor="#010101">
              <v:stroke dashstyle="solid"/>
            </v:rect>
            <v:shape style="position:absolute;left:7261;top:-3759;width:541;height:3199" type="#_x0000_t75" stroked="false">
              <v:imagedata r:id="rId77" o:title=""/>
            </v:shape>
            <v:rect style="position:absolute;left:7261;top:-3759;width:541;height:3199" filled="false" stroked="true" strokeweight=".747232pt" strokecolor="#010101">
              <v:stroke dashstyle="solid"/>
            </v:rect>
            <v:shape style="position:absolute;left:8342;top:-4043;width:541;height:3483" type="#_x0000_t75" stroked="false">
              <v:imagedata r:id="rId78" o:title=""/>
            </v:shape>
            <v:rect style="position:absolute;left:8342;top:-4043;width:541;height:3483" filled="false" stroked="true" strokeweight=".747165pt" strokecolor="#010101">
              <v:stroke dashstyle="solid"/>
            </v:rect>
            <v:shape style="position:absolute;left:9406;top:-2515;width:541;height:1955" type="#_x0000_t75" stroked="false">
              <v:imagedata r:id="rId79" o:title=""/>
            </v:shape>
            <v:rect style="position:absolute;left:9406;top:-2515;width:541;height:1955" filled="false" stroked="true" strokeweight=".747915pt" strokecolor="#010101">
              <v:stroke dashstyle="solid"/>
            </v:rect>
            <v:shape style="position:absolute;left:3459;top:-4469;width:6488;height:3963" coordorigin="3460,-4469" coordsize="6488,3963" path="m3512,-4469l3512,-560m3460,-560l3512,-560m3460,-951l3512,-951m3460,-1342l3512,-1342m3460,-1732l3512,-1732m3460,-2123l3512,-2123m3460,-2514l3512,-2514m3460,-2905l3512,-2905m3460,-3296l3512,-3296m3460,-3687l3512,-3687m3460,-4078l3512,-4078m3460,-4469l3512,-4469m3512,-560l9947,-560m3512,-506l3512,-560m4053,-506l4053,-560m4593,-506l4593,-560m5117,-506l5117,-560m5657,-506l5657,-560m6198,-506l6198,-560m6738,-506l6738,-560m7262,-506l7262,-560m7802,-506l7802,-560m8343,-506l8343,-560m8883,-506l8883,-560m9406,-506l9406,-560m9947,-506l9947,-560e" filled="false" stroked="true" strokeweight=".503792pt" strokecolor="#010101">
              <v:path arrowok="t"/>
              <v:stroke dashstyle="solid"/>
            </v:shape>
            <v:shape style="position:absolute;left:2789;top:-5397;width:7191;height:1019" type="#_x0000_t202" filled="false" stroked="false">
              <v:textbox inset="0,0,0,0">
                <w:txbxContent>
                  <w:p>
                    <w:pPr>
                      <w:spacing w:line="221" w:lineRule="exact" w:before="0"/>
                      <w:ind w:left="-1" w:right="18" w:firstLine="0"/>
                      <w:jc w:val="center"/>
                      <w:rPr>
                        <w:b/>
                        <w:sz w:val="22"/>
                      </w:rPr>
                    </w:pPr>
                    <w:r>
                      <w:rPr>
                        <w:b/>
                        <w:color w:val="010101"/>
                        <w:sz w:val="22"/>
                      </w:rPr>
                      <w:t>Figure CH.1 Percentage of children aged 12-23 months who</w:t>
                    </w:r>
                    <w:r>
                      <w:rPr>
                        <w:b/>
                        <w:color w:val="010101"/>
                        <w:spacing w:val="-15"/>
                        <w:sz w:val="22"/>
                      </w:rPr>
                      <w:t> </w:t>
                    </w:r>
                    <w:r>
                      <w:rPr>
                        <w:b/>
                        <w:color w:val="010101"/>
                        <w:sz w:val="22"/>
                      </w:rPr>
                      <w:t>received</w:t>
                    </w:r>
                  </w:p>
                  <w:p>
                    <w:pPr>
                      <w:spacing w:line="254" w:lineRule="auto" w:before="16"/>
                      <w:ind w:left="1151" w:right="1169" w:firstLine="0"/>
                      <w:jc w:val="center"/>
                      <w:rPr>
                        <w:b/>
                        <w:sz w:val="22"/>
                      </w:rPr>
                    </w:pPr>
                    <w:r>
                      <w:rPr>
                        <w:b/>
                        <w:color w:val="010101"/>
                        <w:sz w:val="22"/>
                      </w:rPr>
                      <w:t>the recommended vaccinations by 12 months, Trinidad and Tobago, 2006</w:t>
                    </w:r>
                  </w:p>
                  <w:p>
                    <w:pPr>
                      <w:spacing w:line="181" w:lineRule="exact" w:before="64"/>
                      <w:ind w:left="269" w:right="0" w:firstLine="0"/>
                      <w:jc w:val="left"/>
                      <w:rPr>
                        <w:rFonts w:ascii="Liberation Sans Narrow"/>
                        <w:sz w:val="19"/>
                      </w:rPr>
                    </w:pPr>
                    <w:r>
                      <w:rPr>
                        <w:rFonts w:ascii="Liberation Sans Narrow"/>
                        <w:color w:val="010101"/>
                        <w:sz w:val="19"/>
                      </w:rPr>
                      <w:t>100</w:t>
                    </w:r>
                  </w:p>
                </w:txbxContent>
              </v:textbox>
              <w10:wrap type="none"/>
            </v:shape>
            <v:shape style="position:absolute;left:3163;top:-4183;width:212;height:196" type="#_x0000_t202" filled="false" stroked="false">
              <v:textbox inset="0,0,0,0">
                <w:txbxContent>
                  <w:p>
                    <w:pPr>
                      <w:spacing w:line="181" w:lineRule="exact" w:before="14"/>
                      <w:ind w:left="0" w:right="0" w:firstLine="0"/>
                      <w:jc w:val="left"/>
                      <w:rPr>
                        <w:rFonts w:ascii="Liberation Sans Narrow"/>
                        <w:sz w:val="19"/>
                      </w:rPr>
                    </w:pPr>
                    <w:r>
                      <w:rPr>
                        <w:rFonts w:ascii="Liberation Sans Narrow"/>
                        <w:color w:val="010101"/>
                        <w:sz w:val="19"/>
                      </w:rPr>
                      <w:t>90</w:t>
                    </w:r>
                  </w:p>
                </w:txbxContent>
              </v:textbox>
              <w10:wrap type="none"/>
            </v:shape>
            <v:shape style="position:absolute;left:6250;top:-4135;width:433;height:214" type="#_x0000_t202" filled="false" stroked="false">
              <v:textbox inset="0,0,0,0">
                <w:txbxContent>
                  <w:p>
                    <w:pPr>
                      <w:spacing w:line="210" w:lineRule="exact" w:before="0"/>
                      <w:ind w:left="0" w:right="0" w:firstLine="0"/>
                      <w:jc w:val="left"/>
                      <w:rPr>
                        <w:b/>
                        <w:sz w:val="21"/>
                      </w:rPr>
                    </w:pPr>
                    <w:r>
                      <w:rPr>
                        <w:b/>
                        <w:color w:val="FFFFFF"/>
                        <w:sz w:val="21"/>
                      </w:rPr>
                      <w:t>95.1</w:t>
                    </w:r>
                  </w:p>
                </w:txbxContent>
              </v:textbox>
              <w10:wrap type="none"/>
            </v:shape>
            <v:shape style="position:absolute;left:6790;top:-3975;width:433;height:214" type="#_x0000_t202" filled="false" stroked="false">
              <v:textbox inset="0,0,0,0">
                <w:txbxContent>
                  <w:p>
                    <w:pPr>
                      <w:spacing w:line="210" w:lineRule="exact" w:before="0"/>
                      <w:ind w:left="0" w:right="0" w:firstLine="0"/>
                      <w:jc w:val="left"/>
                      <w:rPr>
                        <w:b/>
                        <w:sz w:val="21"/>
                      </w:rPr>
                    </w:pPr>
                    <w:r>
                      <w:rPr>
                        <w:b/>
                        <w:color w:val="FFFFFF"/>
                        <w:sz w:val="21"/>
                      </w:rPr>
                      <w:t>90.8</w:t>
                    </w:r>
                  </w:p>
                </w:txbxContent>
              </v:textbox>
              <w10:wrap type="none"/>
            </v:shape>
            <v:shape style="position:absolute;left:3163;top:-3792;width:212;height:196" type="#_x0000_t202" filled="false" stroked="false">
              <v:textbox inset="0,0,0,0">
                <w:txbxContent>
                  <w:p>
                    <w:pPr>
                      <w:spacing w:line="181" w:lineRule="exact" w:before="14"/>
                      <w:ind w:left="0" w:right="0" w:firstLine="0"/>
                      <w:jc w:val="left"/>
                      <w:rPr>
                        <w:rFonts w:ascii="Liberation Sans Narrow"/>
                        <w:sz w:val="19"/>
                      </w:rPr>
                    </w:pPr>
                    <w:r>
                      <w:rPr>
                        <w:rFonts w:ascii="Liberation Sans Narrow"/>
                        <w:color w:val="010101"/>
                        <w:sz w:val="19"/>
                      </w:rPr>
                      <w:t>80</w:t>
                    </w:r>
                  </w:p>
                </w:txbxContent>
              </v:textbox>
              <w10:wrap type="none"/>
            </v:shape>
            <v:shape style="position:absolute;left:8395;top:-3904;width:433;height:214" type="#_x0000_t202" filled="false" stroked="false">
              <v:textbox inset="0,0,0,0">
                <w:txbxContent>
                  <w:p>
                    <w:pPr>
                      <w:spacing w:line="210" w:lineRule="exact" w:before="0"/>
                      <w:ind w:left="0" w:right="0" w:firstLine="0"/>
                      <w:jc w:val="left"/>
                      <w:rPr>
                        <w:b/>
                        <w:sz w:val="21"/>
                      </w:rPr>
                    </w:pPr>
                    <w:r>
                      <w:rPr>
                        <w:b/>
                        <w:color w:val="FFFFFF"/>
                        <w:sz w:val="21"/>
                      </w:rPr>
                      <w:t>88.9</w:t>
                    </w:r>
                  </w:p>
                </w:txbxContent>
              </v:textbox>
              <w10:wrap type="none"/>
            </v:shape>
            <v:shape style="position:absolute;left:3163;top:-3401;width:212;height:196" type="#_x0000_t202" filled="false" stroked="false">
              <v:textbox inset="0,0,0,0">
                <w:txbxContent>
                  <w:p>
                    <w:pPr>
                      <w:spacing w:line="181" w:lineRule="exact" w:before="14"/>
                      <w:ind w:left="0" w:right="0" w:firstLine="0"/>
                      <w:jc w:val="left"/>
                      <w:rPr>
                        <w:rFonts w:ascii="Liberation Sans Narrow"/>
                        <w:sz w:val="19"/>
                      </w:rPr>
                    </w:pPr>
                    <w:r>
                      <w:rPr>
                        <w:rFonts w:ascii="Liberation Sans Narrow"/>
                        <w:color w:val="010101"/>
                        <w:sz w:val="19"/>
                      </w:rPr>
                      <w:t>70</w:t>
                    </w:r>
                  </w:p>
                </w:txbxContent>
              </v:textbox>
              <w10:wrap type="none"/>
            </v:shape>
            <v:shape style="position:absolute;left:4105;top:-3318;width:433;height:214" type="#_x0000_t202" filled="false" stroked="false">
              <v:textbox inset="0,0,0,0">
                <w:txbxContent>
                  <w:p>
                    <w:pPr>
                      <w:spacing w:line="210" w:lineRule="exact" w:before="0"/>
                      <w:ind w:left="0" w:right="0" w:firstLine="0"/>
                      <w:jc w:val="left"/>
                      <w:rPr>
                        <w:b/>
                        <w:sz w:val="21"/>
                      </w:rPr>
                    </w:pPr>
                    <w:r>
                      <w:rPr>
                        <w:b/>
                        <w:color w:val="FFFFFF"/>
                        <w:sz w:val="21"/>
                      </w:rPr>
                      <w:t>74.1</w:t>
                    </w:r>
                  </w:p>
                </w:txbxContent>
              </v:textbox>
              <w10:wrap type="none"/>
            </v:shape>
            <v:shape style="position:absolute;left:4732;top:-3478;width:259;height:214" type="#_x0000_t202" filled="false" stroked="false">
              <v:textbox inset="0,0,0,0">
                <w:txbxContent>
                  <w:p>
                    <w:pPr>
                      <w:spacing w:line="210" w:lineRule="exact" w:before="0"/>
                      <w:ind w:left="0" w:right="0" w:firstLine="0"/>
                      <w:jc w:val="left"/>
                      <w:rPr>
                        <w:b/>
                        <w:sz w:val="21"/>
                      </w:rPr>
                    </w:pPr>
                    <w:r>
                      <w:rPr>
                        <w:b/>
                        <w:color w:val="FFFFFF"/>
                        <w:sz w:val="21"/>
                      </w:rPr>
                      <w:t>78</w:t>
                    </w:r>
                  </w:p>
                </w:txbxContent>
              </v:textbox>
              <w10:wrap type="none"/>
            </v:shape>
            <v:shape style="position:absolute;left:7313;top:-3620;width:433;height:214" type="#_x0000_t202" filled="false" stroked="false">
              <v:textbox inset="0,0,0,0">
                <w:txbxContent>
                  <w:p>
                    <w:pPr>
                      <w:spacing w:line="210" w:lineRule="exact" w:before="0"/>
                      <w:ind w:left="0" w:right="0" w:firstLine="0"/>
                      <w:jc w:val="left"/>
                      <w:rPr>
                        <w:b/>
                        <w:sz w:val="21"/>
                      </w:rPr>
                    </w:pPr>
                    <w:r>
                      <w:rPr>
                        <w:b/>
                        <w:color w:val="FFFFFF"/>
                        <w:sz w:val="21"/>
                      </w:rPr>
                      <w:t>81.9</w:t>
                    </w:r>
                  </w:p>
                </w:txbxContent>
              </v:textbox>
              <w10:wrap type="none"/>
            </v:shape>
            <v:shape style="position:absolute;left:5168;top:-3247;width:433;height:214" type="#_x0000_t202" filled="false" stroked="false">
              <v:textbox inset="0,0,0,0">
                <w:txbxContent>
                  <w:p>
                    <w:pPr>
                      <w:spacing w:line="210" w:lineRule="exact" w:before="0"/>
                      <w:ind w:left="0" w:right="0" w:firstLine="0"/>
                      <w:jc w:val="left"/>
                      <w:rPr>
                        <w:b/>
                        <w:sz w:val="21"/>
                      </w:rPr>
                    </w:pPr>
                    <w:r>
                      <w:rPr>
                        <w:b/>
                        <w:color w:val="FFFFFF"/>
                        <w:sz w:val="21"/>
                      </w:rPr>
                      <w:t>72.5</w:t>
                    </w:r>
                  </w:p>
                </w:txbxContent>
              </v:textbox>
              <w10:wrap type="none"/>
            </v:shape>
            <v:shape style="position:absolute;left:3163;top:-3010;width:212;height:978" type="#_x0000_t202" filled="false" stroked="false">
              <v:textbox inset="0,0,0,0">
                <w:txbxContent>
                  <w:p>
                    <w:pPr>
                      <w:spacing w:before="14"/>
                      <w:ind w:left="0" w:right="0" w:firstLine="0"/>
                      <w:jc w:val="left"/>
                      <w:rPr>
                        <w:rFonts w:ascii="Liberation Sans Narrow"/>
                        <w:sz w:val="19"/>
                      </w:rPr>
                    </w:pPr>
                    <w:r>
                      <w:rPr>
                        <w:rFonts w:ascii="Liberation Sans Narrow"/>
                        <w:color w:val="010101"/>
                        <w:spacing w:val="8"/>
                        <w:sz w:val="19"/>
                      </w:rPr>
                      <w:t>60</w:t>
                    </w:r>
                  </w:p>
                  <w:p>
                    <w:pPr>
                      <w:spacing w:before="173"/>
                      <w:ind w:left="0" w:right="0" w:firstLine="0"/>
                      <w:jc w:val="left"/>
                      <w:rPr>
                        <w:rFonts w:ascii="Liberation Sans Narrow"/>
                        <w:sz w:val="19"/>
                      </w:rPr>
                    </w:pPr>
                    <w:r>
                      <w:rPr>
                        <w:rFonts w:ascii="Liberation Sans Narrow"/>
                        <w:color w:val="010101"/>
                        <w:spacing w:val="8"/>
                        <w:sz w:val="19"/>
                      </w:rPr>
                      <w:t>50</w:t>
                    </w:r>
                  </w:p>
                  <w:p>
                    <w:pPr>
                      <w:spacing w:line="181" w:lineRule="exact" w:before="173"/>
                      <w:ind w:left="0" w:right="0" w:firstLine="0"/>
                      <w:jc w:val="left"/>
                      <w:rPr>
                        <w:rFonts w:ascii="Liberation Sans Narrow"/>
                        <w:sz w:val="19"/>
                      </w:rPr>
                    </w:pPr>
                    <w:r>
                      <w:rPr>
                        <w:rFonts w:ascii="Liberation Sans Narrow"/>
                        <w:color w:val="010101"/>
                        <w:spacing w:val="8"/>
                        <w:sz w:val="19"/>
                      </w:rPr>
                      <w:t>40</w:t>
                    </w:r>
                  </w:p>
                </w:txbxContent>
              </v:textbox>
              <w10:wrap type="none"/>
            </v:shape>
            <v:shape style="position:absolute;left:9458;top:-2376;width:433;height:214" type="#_x0000_t202" filled="false" stroked="false">
              <v:textbox inset="0,0,0,0">
                <w:txbxContent>
                  <w:p>
                    <w:pPr>
                      <w:spacing w:line="210" w:lineRule="exact" w:before="0"/>
                      <w:ind w:left="0" w:right="0" w:firstLine="0"/>
                      <w:jc w:val="left"/>
                      <w:rPr>
                        <w:b/>
                        <w:sz w:val="21"/>
                      </w:rPr>
                    </w:pPr>
                    <w:r>
                      <w:rPr>
                        <w:b/>
                        <w:color w:val="FFFFFF"/>
                        <w:sz w:val="21"/>
                      </w:rPr>
                      <w:t>50.2</w:t>
                    </w:r>
                  </w:p>
                </w:txbxContent>
              </v:textbox>
              <w10:wrap type="none"/>
            </v:shape>
            <v:shape style="position:absolute;left:3163;top:-1837;width:213;height:1369" type="#_x0000_t202" filled="false" stroked="false">
              <v:textbox inset="0,0,0,0">
                <w:txbxContent>
                  <w:p>
                    <w:pPr>
                      <w:spacing w:before="14"/>
                      <w:ind w:left="0" w:right="0" w:firstLine="0"/>
                      <w:jc w:val="left"/>
                      <w:rPr>
                        <w:rFonts w:ascii="Liberation Sans Narrow"/>
                        <w:sz w:val="19"/>
                      </w:rPr>
                    </w:pPr>
                    <w:r>
                      <w:rPr>
                        <w:rFonts w:ascii="Liberation Sans Narrow"/>
                        <w:color w:val="010101"/>
                        <w:spacing w:val="8"/>
                        <w:sz w:val="19"/>
                      </w:rPr>
                      <w:t>30</w:t>
                    </w:r>
                  </w:p>
                  <w:p>
                    <w:pPr>
                      <w:spacing w:before="173"/>
                      <w:ind w:left="0" w:right="0" w:firstLine="0"/>
                      <w:jc w:val="left"/>
                      <w:rPr>
                        <w:rFonts w:ascii="Liberation Sans Narrow"/>
                        <w:sz w:val="19"/>
                      </w:rPr>
                    </w:pPr>
                    <w:r>
                      <w:rPr>
                        <w:rFonts w:ascii="Liberation Sans Narrow"/>
                        <w:color w:val="010101"/>
                        <w:spacing w:val="8"/>
                        <w:sz w:val="19"/>
                      </w:rPr>
                      <w:t>20</w:t>
                    </w:r>
                  </w:p>
                  <w:p>
                    <w:pPr>
                      <w:spacing w:before="173"/>
                      <w:ind w:left="0" w:right="0" w:firstLine="0"/>
                      <w:jc w:val="left"/>
                      <w:rPr>
                        <w:rFonts w:ascii="Liberation Sans Narrow"/>
                        <w:sz w:val="19"/>
                      </w:rPr>
                    </w:pPr>
                    <w:r>
                      <w:rPr>
                        <w:rFonts w:ascii="Liberation Sans Narrow"/>
                        <w:color w:val="010101"/>
                        <w:spacing w:val="8"/>
                        <w:sz w:val="19"/>
                      </w:rPr>
                      <w:t>10</w:t>
                    </w:r>
                  </w:p>
                  <w:p>
                    <w:pPr>
                      <w:spacing w:line="181" w:lineRule="exact" w:before="173"/>
                      <w:ind w:left="104" w:right="0" w:firstLine="0"/>
                      <w:jc w:val="left"/>
                      <w:rPr>
                        <w:rFonts w:ascii="Liberation Sans Narrow"/>
                        <w:sz w:val="19"/>
                      </w:rPr>
                    </w:pPr>
                    <w:r>
                      <w:rPr>
                        <w:rFonts w:ascii="Liberation Sans Narrow"/>
                        <w:color w:val="010101"/>
                        <w:w w:val="100"/>
                        <w:sz w:val="19"/>
                      </w:rPr>
                      <w:t>0</w:t>
                    </w:r>
                  </w:p>
                </w:txbxContent>
              </v:textbox>
              <w10:wrap type="none"/>
            </v:shape>
            <v:shape style="position:absolute;left:4105;top:-457;width:1509;height:163" type="#_x0000_t202" filled="false" stroked="false">
              <v:textbox inset="0,0,0,0">
                <w:txbxContent>
                  <w:p>
                    <w:pPr>
                      <w:spacing w:line="160" w:lineRule="exact" w:before="0"/>
                      <w:ind w:left="0" w:right="0" w:firstLine="0"/>
                      <w:jc w:val="left"/>
                      <w:rPr>
                        <w:sz w:val="16"/>
                      </w:rPr>
                    </w:pPr>
                    <w:r>
                      <w:rPr>
                        <w:color w:val="010101"/>
                        <w:sz w:val="16"/>
                      </w:rPr>
                      <w:t>DPT1 DPT2 DPT3</w:t>
                    </w:r>
                  </w:p>
                </w:txbxContent>
              </v:textbox>
              <w10:wrap type="none"/>
            </v:shape>
            <v:shape style="position:absolute;left:6255;top:-457;width:1525;height:163" type="#_x0000_t202" filled="false" stroked="false">
              <v:textbox inset="0,0,0,0">
                <w:txbxContent>
                  <w:p>
                    <w:pPr>
                      <w:spacing w:line="160" w:lineRule="exact" w:before="0"/>
                      <w:ind w:left="0" w:right="0" w:firstLine="0"/>
                      <w:jc w:val="left"/>
                      <w:rPr>
                        <w:sz w:val="16"/>
                      </w:rPr>
                    </w:pPr>
                    <w:r>
                      <w:rPr>
                        <w:color w:val="010101"/>
                        <w:sz w:val="16"/>
                      </w:rPr>
                      <w:t>Polio1 Polio2 Polio3</w:t>
                    </w:r>
                  </w:p>
                </w:txbxContent>
              </v:textbox>
              <w10:wrap type="none"/>
            </v:shape>
            <v:shape style="position:absolute;left:8328;top:-457;width:616;height:163" type="#_x0000_t202" filled="false" stroked="false">
              <v:textbox inset="0,0,0,0">
                <w:txbxContent>
                  <w:p>
                    <w:pPr>
                      <w:spacing w:line="160" w:lineRule="exact" w:before="0"/>
                      <w:ind w:left="0" w:right="0" w:firstLine="0"/>
                      <w:jc w:val="left"/>
                      <w:rPr>
                        <w:sz w:val="16"/>
                      </w:rPr>
                    </w:pPr>
                    <w:r>
                      <w:rPr>
                        <w:color w:val="010101"/>
                        <w:sz w:val="16"/>
                      </w:rPr>
                      <w:t>Measles</w:t>
                    </w:r>
                  </w:p>
                </w:txbxContent>
              </v:textbox>
              <w10:wrap type="none"/>
            </v:shape>
            <v:shape style="position:absolute;left:9574;top:-457;width:198;height:163" type="#_x0000_t202" filled="false" stroked="false">
              <v:textbox inset="0,0,0,0">
                <w:txbxContent>
                  <w:p>
                    <w:pPr>
                      <w:spacing w:line="160" w:lineRule="exact" w:before="0"/>
                      <w:ind w:left="0" w:right="0" w:firstLine="0"/>
                      <w:jc w:val="left"/>
                      <w:rPr>
                        <w:sz w:val="16"/>
                      </w:rPr>
                    </w:pPr>
                    <w:r>
                      <w:rPr>
                        <w:color w:val="010101"/>
                        <w:sz w:val="16"/>
                      </w:rPr>
                      <w:t>All</w:t>
                    </w:r>
                  </w:p>
                </w:txbxContent>
              </v:textbox>
              <w10:wrap type="none"/>
            </v:shape>
            <w10:wrap type="none"/>
          </v:group>
        </w:pict>
      </w:r>
      <w:r>
        <w:rPr/>
        <w:t>In Trinidad and Tobago, additional recommended vaccinations include Hepatitis B, yellow fever and Haemophilus Influenzae type b (Hib), insofar as they are reflected in the above immunization schedule. Accordingly, Table CH.1c reveals that 77.6 percent of all children 18-29 months had received their first Hepatitis B vaccine by their first birthday. Lower proportions amounting to 74.2 percent and 70.0 percent respectively, had received their second and third Hepatitis B vaccinations by their first birthday. In contrast, just over one third (approximately 35.2 percent) of 18-29 month olds had received vaccination against yellow fever by their first birthday.</w:t>
      </w:r>
    </w:p>
    <w:p>
      <w:pPr>
        <w:pStyle w:val="BodyText"/>
        <w:spacing w:before="9"/>
        <w:rPr>
          <w:sz w:val="28"/>
        </w:rPr>
      </w:pPr>
    </w:p>
    <w:p>
      <w:pPr>
        <w:pStyle w:val="BodyText"/>
        <w:spacing w:line="278" w:lineRule="auto" w:before="1"/>
        <w:ind w:left="1440" w:right="1002"/>
        <w:jc w:val="both"/>
      </w:pPr>
      <w:r>
        <w:rPr/>
        <w:t>Tables CH.2 and CH.2c show vaccination coverage rates among children 18-29 months </w:t>
      </w:r>
      <w:r>
        <w:rPr>
          <w:spacing w:val="-7"/>
        </w:rPr>
        <w:t>by </w:t>
      </w:r>
      <w:r>
        <w:rPr>
          <w:rFonts w:ascii="Trebuchet MS" w:hAnsi="Trebuchet MS"/>
        </w:rPr>
        <w:t>background</w:t>
      </w:r>
      <w:r>
        <w:rPr>
          <w:rFonts w:ascii="Trebuchet MS" w:hAnsi="Trebuchet MS"/>
          <w:spacing w:val="-30"/>
        </w:rPr>
        <w:t> </w:t>
      </w:r>
      <w:r>
        <w:rPr>
          <w:rFonts w:ascii="Trebuchet MS" w:hAnsi="Trebuchet MS"/>
        </w:rPr>
        <w:t>characteristics</w:t>
      </w:r>
      <w:r>
        <w:rPr>
          <w:rFonts w:ascii="Trebuchet MS" w:hAnsi="Trebuchet MS"/>
          <w:spacing w:val="-29"/>
        </w:rPr>
        <w:t> </w:t>
      </w:r>
      <w:r>
        <w:rPr>
          <w:rFonts w:ascii="Trebuchet MS" w:hAnsi="Trebuchet MS"/>
        </w:rPr>
        <w:t>including</w:t>
      </w:r>
      <w:r>
        <w:rPr>
          <w:rFonts w:ascii="Trebuchet MS" w:hAnsi="Trebuchet MS"/>
          <w:spacing w:val="-29"/>
        </w:rPr>
        <w:t> </w:t>
      </w:r>
      <w:r>
        <w:rPr>
          <w:rFonts w:ascii="Trebuchet MS" w:hAnsi="Trebuchet MS"/>
        </w:rPr>
        <w:t>sex,</w:t>
      </w:r>
      <w:r>
        <w:rPr>
          <w:rFonts w:ascii="Trebuchet MS" w:hAnsi="Trebuchet MS"/>
          <w:spacing w:val="-29"/>
        </w:rPr>
        <w:t> </w:t>
      </w:r>
      <w:r>
        <w:rPr>
          <w:rFonts w:ascii="Trebuchet MS" w:hAnsi="Trebuchet MS"/>
        </w:rPr>
        <w:t>health</w:t>
      </w:r>
      <w:r>
        <w:rPr>
          <w:rFonts w:ascii="Trebuchet MS" w:hAnsi="Trebuchet MS"/>
          <w:spacing w:val="-29"/>
        </w:rPr>
        <w:t> </w:t>
      </w:r>
      <w:r>
        <w:rPr>
          <w:rFonts w:ascii="Trebuchet MS" w:hAnsi="Trebuchet MS"/>
        </w:rPr>
        <w:t>region</w:t>
      </w:r>
      <w:r>
        <w:rPr>
          <w:rFonts w:ascii="Trebuchet MS" w:hAnsi="Trebuchet MS"/>
          <w:spacing w:val="-29"/>
        </w:rPr>
        <w:t> </w:t>
      </w:r>
      <w:r>
        <w:rPr>
          <w:rFonts w:ascii="Trebuchet MS" w:hAnsi="Trebuchet MS"/>
        </w:rPr>
        <w:t>of</w:t>
      </w:r>
      <w:r>
        <w:rPr>
          <w:rFonts w:ascii="Trebuchet MS" w:hAnsi="Trebuchet MS"/>
          <w:spacing w:val="-29"/>
        </w:rPr>
        <w:t> </w:t>
      </w:r>
      <w:r>
        <w:rPr>
          <w:rFonts w:ascii="Trebuchet MS" w:hAnsi="Trebuchet MS"/>
        </w:rPr>
        <w:t>residence,</w:t>
      </w:r>
      <w:r>
        <w:rPr>
          <w:rFonts w:ascii="Trebuchet MS" w:hAnsi="Trebuchet MS"/>
          <w:spacing w:val="-29"/>
        </w:rPr>
        <w:t> </w:t>
      </w:r>
      <w:r>
        <w:rPr>
          <w:rFonts w:ascii="Trebuchet MS" w:hAnsi="Trebuchet MS"/>
        </w:rPr>
        <w:t>mother’s</w:t>
      </w:r>
      <w:r>
        <w:rPr>
          <w:rFonts w:ascii="Trebuchet MS" w:hAnsi="Trebuchet MS"/>
          <w:spacing w:val="-29"/>
        </w:rPr>
        <w:t> </w:t>
      </w:r>
      <w:r>
        <w:rPr>
          <w:rFonts w:ascii="Trebuchet MS" w:hAnsi="Trebuchet MS"/>
        </w:rPr>
        <w:t>education</w:t>
      </w:r>
      <w:r>
        <w:rPr>
          <w:rFonts w:ascii="Trebuchet MS" w:hAnsi="Trebuchet MS"/>
          <w:spacing w:val="-29"/>
        </w:rPr>
        <w:t> </w:t>
      </w:r>
      <w:r>
        <w:rPr>
          <w:rFonts w:ascii="Trebuchet MS" w:hAnsi="Trebuchet MS"/>
        </w:rPr>
        <w:t>and </w:t>
      </w:r>
      <w:r>
        <w:rPr/>
        <w:t>socio-economic status. The figures pertain to children who had received vaccinations at any </w:t>
      </w:r>
      <w:r>
        <w:rPr>
          <w:rFonts w:ascii="Trebuchet MS" w:hAnsi="Trebuchet MS"/>
        </w:rPr>
        <w:t>time up to the date of the survey, and are based on information from both the</w:t>
      </w:r>
      <w:r>
        <w:rPr>
          <w:rFonts w:ascii="Trebuchet MS" w:hAnsi="Trebuchet MS"/>
          <w:spacing w:val="-32"/>
        </w:rPr>
        <w:t> </w:t>
      </w:r>
      <w:r>
        <w:rPr>
          <w:rFonts w:ascii="Trebuchet MS" w:hAnsi="Trebuchet MS"/>
        </w:rPr>
        <w:t>vaccination </w:t>
      </w:r>
      <w:r>
        <w:rPr/>
        <w:t>cards and mothers’/caretakers’ reports. In the context of different doses of vaccines against </w:t>
      </w:r>
      <w:r>
        <w:rPr>
          <w:rFonts w:ascii="Trebuchet MS" w:hAnsi="Trebuchet MS"/>
        </w:rPr>
        <w:t>polio,</w:t>
      </w:r>
      <w:r>
        <w:rPr>
          <w:rFonts w:ascii="Trebuchet MS" w:hAnsi="Trebuchet MS"/>
          <w:spacing w:val="-24"/>
        </w:rPr>
        <w:t> </w:t>
      </w:r>
      <w:r>
        <w:rPr>
          <w:rFonts w:ascii="Trebuchet MS" w:hAnsi="Trebuchet MS"/>
        </w:rPr>
        <w:t>measles</w:t>
      </w:r>
      <w:r>
        <w:rPr>
          <w:rFonts w:ascii="Trebuchet MS" w:hAnsi="Trebuchet MS"/>
          <w:spacing w:val="-22"/>
        </w:rPr>
        <w:t> </w:t>
      </w:r>
      <w:r>
        <w:rPr>
          <w:rFonts w:ascii="Trebuchet MS" w:hAnsi="Trebuchet MS"/>
        </w:rPr>
        <w:t>or</w:t>
      </w:r>
      <w:r>
        <w:rPr>
          <w:rFonts w:ascii="Trebuchet MS" w:hAnsi="Trebuchet MS"/>
          <w:spacing w:val="-22"/>
        </w:rPr>
        <w:t> </w:t>
      </w:r>
      <w:r>
        <w:rPr>
          <w:rFonts w:ascii="Trebuchet MS" w:hAnsi="Trebuchet MS"/>
        </w:rPr>
        <w:t>diphtheria,</w:t>
      </w:r>
      <w:r>
        <w:rPr>
          <w:rFonts w:ascii="Trebuchet MS" w:hAnsi="Trebuchet MS"/>
          <w:spacing w:val="-22"/>
        </w:rPr>
        <w:t> </w:t>
      </w:r>
      <w:r>
        <w:rPr>
          <w:rFonts w:ascii="Trebuchet MS" w:hAnsi="Trebuchet MS"/>
        </w:rPr>
        <w:t>pertussis</w:t>
      </w:r>
      <w:r>
        <w:rPr>
          <w:rFonts w:ascii="Trebuchet MS" w:hAnsi="Trebuchet MS"/>
          <w:spacing w:val="-23"/>
        </w:rPr>
        <w:t> </w:t>
      </w:r>
      <w:r>
        <w:rPr>
          <w:rFonts w:ascii="Trebuchet MS" w:hAnsi="Trebuchet MS"/>
        </w:rPr>
        <w:t>and</w:t>
      </w:r>
      <w:r>
        <w:rPr>
          <w:rFonts w:ascii="Trebuchet MS" w:hAnsi="Trebuchet MS"/>
          <w:spacing w:val="-23"/>
        </w:rPr>
        <w:t> </w:t>
      </w:r>
      <w:r>
        <w:rPr>
          <w:rFonts w:ascii="Trebuchet MS" w:hAnsi="Trebuchet MS"/>
        </w:rPr>
        <w:t>tetanus,</w:t>
      </w:r>
      <w:r>
        <w:rPr>
          <w:rFonts w:ascii="Trebuchet MS" w:hAnsi="Trebuchet MS"/>
          <w:spacing w:val="-23"/>
        </w:rPr>
        <w:t> </w:t>
      </w:r>
      <w:r>
        <w:rPr>
          <w:rFonts w:ascii="Trebuchet MS" w:hAnsi="Trebuchet MS"/>
        </w:rPr>
        <w:t>males</w:t>
      </w:r>
      <w:r>
        <w:rPr>
          <w:rFonts w:ascii="Trebuchet MS" w:hAnsi="Trebuchet MS"/>
          <w:spacing w:val="-22"/>
        </w:rPr>
        <w:t> </w:t>
      </w:r>
      <w:r>
        <w:rPr>
          <w:rFonts w:ascii="Trebuchet MS" w:hAnsi="Trebuchet MS"/>
        </w:rPr>
        <w:t>appear</w:t>
      </w:r>
      <w:r>
        <w:rPr>
          <w:rFonts w:ascii="Trebuchet MS" w:hAnsi="Trebuchet MS"/>
          <w:spacing w:val="-23"/>
        </w:rPr>
        <w:t> </w:t>
      </w:r>
      <w:r>
        <w:rPr>
          <w:rFonts w:ascii="Trebuchet MS" w:hAnsi="Trebuchet MS"/>
        </w:rPr>
        <w:t>to</w:t>
      </w:r>
      <w:r>
        <w:rPr>
          <w:rFonts w:ascii="Trebuchet MS" w:hAnsi="Trebuchet MS"/>
          <w:spacing w:val="-23"/>
        </w:rPr>
        <w:t> </w:t>
      </w:r>
      <w:r>
        <w:rPr>
          <w:rFonts w:ascii="Trebuchet MS" w:hAnsi="Trebuchet MS"/>
        </w:rPr>
        <w:t>be</w:t>
      </w:r>
      <w:r>
        <w:rPr>
          <w:rFonts w:ascii="Trebuchet MS" w:hAnsi="Trebuchet MS"/>
          <w:spacing w:val="-24"/>
        </w:rPr>
        <w:t> </w:t>
      </w:r>
      <w:r>
        <w:rPr>
          <w:rFonts w:ascii="Trebuchet MS" w:hAnsi="Trebuchet MS"/>
        </w:rPr>
        <w:t>a</w:t>
      </w:r>
      <w:r>
        <w:rPr>
          <w:rFonts w:ascii="Trebuchet MS" w:hAnsi="Trebuchet MS"/>
          <w:spacing w:val="-23"/>
        </w:rPr>
        <w:t> </w:t>
      </w:r>
      <w:r>
        <w:rPr>
          <w:rFonts w:ascii="Trebuchet MS" w:hAnsi="Trebuchet MS"/>
        </w:rPr>
        <w:t>bit</w:t>
      </w:r>
      <w:r>
        <w:rPr>
          <w:rFonts w:ascii="Trebuchet MS" w:hAnsi="Trebuchet MS"/>
          <w:spacing w:val="-22"/>
        </w:rPr>
        <w:t> </w:t>
      </w:r>
      <w:r>
        <w:rPr>
          <w:rFonts w:ascii="Trebuchet MS" w:hAnsi="Trebuchet MS"/>
        </w:rPr>
        <w:t>more</w:t>
      </w:r>
      <w:r>
        <w:rPr>
          <w:rFonts w:ascii="Trebuchet MS" w:hAnsi="Trebuchet MS"/>
          <w:spacing w:val="-22"/>
        </w:rPr>
        <w:t> </w:t>
      </w:r>
      <w:r>
        <w:rPr>
          <w:rFonts w:ascii="Trebuchet MS" w:hAnsi="Trebuchet MS"/>
        </w:rPr>
        <w:t>likely</w:t>
      </w:r>
      <w:r>
        <w:rPr>
          <w:rFonts w:ascii="Trebuchet MS" w:hAnsi="Trebuchet MS"/>
          <w:spacing w:val="-23"/>
        </w:rPr>
        <w:t> </w:t>
      </w:r>
      <w:r>
        <w:rPr>
          <w:rFonts w:ascii="Trebuchet MS" w:hAnsi="Trebuchet MS"/>
        </w:rPr>
        <w:t>than </w:t>
      </w:r>
      <w:r>
        <w:rPr/>
        <w:t>females</w:t>
      </w:r>
      <w:r>
        <w:rPr>
          <w:spacing w:val="35"/>
        </w:rPr>
        <w:t> </w:t>
      </w:r>
      <w:r>
        <w:rPr/>
        <w:t>to</w:t>
      </w:r>
      <w:r>
        <w:rPr>
          <w:spacing w:val="35"/>
        </w:rPr>
        <w:t> </w:t>
      </w:r>
      <w:r>
        <w:rPr/>
        <w:t>have</w:t>
      </w:r>
      <w:r>
        <w:rPr>
          <w:spacing w:val="35"/>
        </w:rPr>
        <w:t> </w:t>
      </w:r>
      <w:r>
        <w:rPr/>
        <w:t>received</w:t>
      </w:r>
      <w:r>
        <w:rPr>
          <w:spacing w:val="36"/>
        </w:rPr>
        <w:t> </w:t>
      </w:r>
      <w:r>
        <w:rPr/>
        <w:t>vaccinations.</w:t>
      </w:r>
      <w:r>
        <w:rPr>
          <w:spacing w:val="12"/>
        </w:rPr>
        <w:t> </w:t>
      </w:r>
      <w:r>
        <w:rPr/>
        <w:t>The</w:t>
      </w:r>
      <w:r>
        <w:rPr>
          <w:spacing w:val="36"/>
        </w:rPr>
        <w:t> </w:t>
      </w:r>
      <w:r>
        <w:rPr/>
        <w:t>estimates</w:t>
      </w:r>
      <w:r>
        <w:rPr>
          <w:spacing w:val="35"/>
        </w:rPr>
        <w:t> </w:t>
      </w:r>
      <w:r>
        <w:rPr/>
        <w:t>also</w:t>
      </w:r>
      <w:r>
        <w:rPr>
          <w:spacing w:val="35"/>
        </w:rPr>
        <w:t> </w:t>
      </w:r>
      <w:r>
        <w:rPr/>
        <w:t>suggest</w:t>
      </w:r>
      <w:r>
        <w:rPr>
          <w:spacing w:val="35"/>
        </w:rPr>
        <w:t> </w:t>
      </w:r>
      <w:r>
        <w:rPr/>
        <w:t>that</w:t>
      </w:r>
      <w:r>
        <w:rPr>
          <w:spacing w:val="36"/>
        </w:rPr>
        <w:t> </w:t>
      </w:r>
      <w:r>
        <w:rPr/>
        <w:t>males</w:t>
      </w:r>
      <w:r>
        <w:rPr>
          <w:spacing w:val="35"/>
        </w:rPr>
        <w:t> </w:t>
      </w:r>
      <w:r>
        <w:rPr/>
        <w:t>are</w:t>
      </w:r>
      <w:r>
        <w:rPr>
          <w:spacing w:val="35"/>
        </w:rPr>
        <w:t> </w:t>
      </w:r>
      <w:r>
        <w:rPr/>
        <w:t>slightly</w:t>
      </w:r>
    </w:p>
    <w:p>
      <w:pPr>
        <w:pStyle w:val="BodyText"/>
        <w:rPr>
          <w:sz w:val="20"/>
        </w:rPr>
      </w:pPr>
    </w:p>
    <w:p>
      <w:pPr>
        <w:spacing w:after="0"/>
        <w:rPr>
          <w:sz w:val="20"/>
        </w:rPr>
        <w:sectPr>
          <w:pgSz w:w="12240" w:h="15840"/>
          <w:pgMar w:top="0" w:bottom="0" w:left="0" w:right="0"/>
        </w:sectPr>
      </w:pPr>
    </w:p>
    <w:p>
      <w:pPr>
        <w:pStyle w:val="BodyText"/>
        <w:spacing w:before="9"/>
        <w:rPr>
          <w:sz w:val="20"/>
        </w:rPr>
      </w:pPr>
      <w:r>
        <w:rPr/>
        <w:pict>
          <v:rect style="position:absolute;margin-left:0pt;margin-top:.000064pt;width:611.999951pt;height:791.999936pt;mso-position-horizontal-relative:page;mso-position-vertical-relative:page;z-index:-50766848" filled="true" fillcolor="#d4e9f9" stroked="false">
            <v:fill type="solid"/>
            <w10:wrap type="none"/>
          </v:rect>
        </w:pict>
      </w:r>
      <w:r>
        <w:rPr/>
        <w:pict>
          <v:rect style="position:absolute;margin-left:0pt;margin-top:.000052pt;width:.607031pt;height:791.999948pt;mso-position-horizontal-relative:page;mso-position-vertical-relative:page;z-index:15830016" filled="true" fillcolor="#d4e9f9" stroked="false">
            <v:fill type="solid"/>
            <w10:wrap type="none"/>
          </v:rect>
        </w:pict>
      </w:r>
      <w:r>
        <w:rPr/>
        <w:pict>
          <v:shape style="position:absolute;margin-left:133.790466pt;margin-top:323.463135pt;width:10pt;height:31.85pt;mso-position-horizontal-relative:page;mso-position-vertical-relative:page;z-index:15840256" type="#_x0000_t202" filled="false" stroked="false">
            <v:textbox inset="0,0,0,0" style="layout-flow:vertical;mso-layout-flow-alt:bottom-to-top">
              <w:txbxContent>
                <w:p>
                  <w:pPr>
                    <w:spacing w:line="178" w:lineRule="exact" w:before="0"/>
                    <w:ind w:left="20" w:right="0" w:firstLine="0"/>
                    <w:jc w:val="left"/>
                    <w:rPr>
                      <w:b/>
                      <w:sz w:val="16"/>
                    </w:rPr>
                  </w:pPr>
                  <w:r>
                    <w:rPr>
                      <w:b/>
                      <w:color w:val="010101"/>
                      <w:sz w:val="16"/>
                    </w:rPr>
                    <w:t>Percent</w:t>
                  </w:r>
                </w:p>
              </w:txbxContent>
            </v:textbox>
            <w10:wrap type="none"/>
          </v:shape>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0"/>
        <w:rPr>
          <w:b/>
          <w:sz w:val="20"/>
        </w:rPr>
      </w:pPr>
      <w:r>
        <w:rPr/>
        <w:br w:type="column"/>
      </w:r>
      <w:r>
        <w:rPr>
          <w:b/>
          <w:sz w:val="20"/>
        </w:rPr>
      </w:r>
    </w:p>
    <w:p>
      <w:pPr>
        <w:tabs>
          <w:tab w:pos="1127" w:val="left" w:leader="none"/>
        </w:tabs>
        <w:spacing w:before="1"/>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27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7"/>
        <w:jc w:val="both"/>
      </w:pPr>
      <w:r>
        <w:rPr/>
        <w:pict>
          <v:rect style="position:absolute;margin-left:0pt;margin-top:.000064pt;width:611.999951pt;height:791.999936pt;mso-position-horizontal-relative:page;mso-position-vertical-relative:page;z-index:-50755584" filled="true" fillcolor="#d4e9f9" stroked="false">
            <v:fill type="solid"/>
            <w10:wrap type="none"/>
          </v:rect>
        </w:pict>
      </w:r>
      <w:r>
        <w:rPr/>
        <w:t>more likely to have received all of these vaccinations when compared to females. Despite relatively small proportions that are less than 5.0 percent, the estimates suggest that females may almost be twice as likely as males to have received none of these vaccines.</w:t>
      </w:r>
    </w:p>
    <w:p>
      <w:pPr>
        <w:pStyle w:val="BodyText"/>
        <w:spacing w:before="5"/>
        <w:rPr>
          <w:sz w:val="28"/>
        </w:rPr>
      </w:pPr>
    </w:p>
    <w:p>
      <w:pPr>
        <w:pStyle w:val="BodyText"/>
        <w:spacing w:line="278" w:lineRule="auto"/>
        <w:ind w:left="1008" w:right="1435"/>
        <w:jc w:val="both"/>
      </w:pPr>
      <w:r>
        <w:rPr/>
        <w:t>It is worth noting that some of these findings, whether in the context of children’s sex,</w:t>
      </w:r>
      <w:r>
        <w:rPr>
          <w:spacing w:val="-31"/>
        </w:rPr>
        <w:t> </w:t>
      </w:r>
      <w:r>
        <w:rPr/>
        <w:t>health </w:t>
      </w:r>
      <w:r>
        <w:rPr>
          <w:rFonts w:ascii="Trebuchet MS" w:hAnsi="Trebuchet MS"/>
        </w:rPr>
        <w:t>region</w:t>
      </w:r>
      <w:r>
        <w:rPr>
          <w:rFonts w:ascii="Trebuchet MS" w:hAnsi="Trebuchet MS"/>
          <w:spacing w:val="-41"/>
        </w:rPr>
        <w:t> </w:t>
      </w:r>
      <w:r>
        <w:rPr>
          <w:rFonts w:ascii="Trebuchet MS" w:hAnsi="Trebuchet MS"/>
        </w:rPr>
        <w:t>of</w:t>
      </w:r>
      <w:r>
        <w:rPr>
          <w:rFonts w:ascii="Trebuchet MS" w:hAnsi="Trebuchet MS"/>
          <w:spacing w:val="-41"/>
        </w:rPr>
        <w:t> </w:t>
      </w:r>
      <w:r>
        <w:rPr>
          <w:rFonts w:ascii="Trebuchet MS" w:hAnsi="Trebuchet MS"/>
        </w:rPr>
        <w:t>residence</w:t>
      </w:r>
      <w:r>
        <w:rPr>
          <w:rFonts w:ascii="Trebuchet MS" w:hAnsi="Trebuchet MS"/>
          <w:spacing w:val="-41"/>
        </w:rPr>
        <w:t> </w:t>
      </w:r>
      <w:r>
        <w:rPr>
          <w:rFonts w:ascii="Trebuchet MS" w:hAnsi="Trebuchet MS"/>
        </w:rPr>
        <w:t>and</w:t>
      </w:r>
      <w:r>
        <w:rPr>
          <w:rFonts w:ascii="Trebuchet MS" w:hAnsi="Trebuchet MS"/>
          <w:spacing w:val="-41"/>
        </w:rPr>
        <w:t> </w:t>
      </w:r>
      <w:r>
        <w:rPr>
          <w:rFonts w:ascii="Trebuchet MS" w:hAnsi="Trebuchet MS"/>
        </w:rPr>
        <w:t>socio-economic</w:t>
      </w:r>
      <w:r>
        <w:rPr>
          <w:rFonts w:ascii="Trebuchet MS" w:hAnsi="Trebuchet MS"/>
          <w:spacing w:val="-41"/>
        </w:rPr>
        <w:t> </w:t>
      </w:r>
      <w:r>
        <w:rPr>
          <w:rFonts w:ascii="Trebuchet MS" w:hAnsi="Trebuchet MS"/>
        </w:rPr>
        <w:t>status,</w:t>
      </w:r>
      <w:r>
        <w:rPr>
          <w:rFonts w:ascii="Trebuchet MS" w:hAnsi="Trebuchet MS"/>
          <w:spacing w:val="-40"/>
        </w:rPr>
        <w:t> </w:t>
      </w:r>
      <w:r>
        <w:rPr>
          <w:rFonts w:ascii="Trebuchet MS" w:hAnsi="Trebuchet MS"/>
        </w:rPr>
        <w:t>seem</w:t>
      </w:r>
      <w:r>
        <w:rPr>
          <w:rFonts w:ascii="Trebuchet MS" w:hAnsi="Trebuchet MS"/>
          <w:spacing w:val="-41"/>
        </w:rPr>
        <w:t> </w:t>
      </w:r>
      <w:r>
        <w:rPr>
          <w:rFonts w:ascii="Trebuchet MS" w:hAnsi="Trebuchet MS"/>
        </w:rPr>
        <w:t>counter-intuitive</w:t>
      </w:r>
      <w:r>
        <w:rPr>
          <w:rFonts w:ascii="Trebuchet MS" w:hAnsi="Trebuchet MS"/>
          <w:spacing w:val="-40"/>
        </w:rPr>
        <w:t> </w:t>
      </w:r>
      <w:r>
        <w:rPr>
          <w:rFonts w:ascii="Trebuchet MS" w:hAnsi="Trebuchet MS"/>
        </w:rPr>
        <w:t>and</w:t>
      </w:r>
      <w:r>
        <w:rPr>
          <w:rFonts w:ascii="Trebuchet MS" w:hAnsi="Trebuchet MS"/>
          <w:spacing w:val="-41"/>
        </w:rPr>
        <w:t> </w:t>
      </w:r>
      <w:r>
        <w:rPr>
          <w:rFonts w:ascii="Trebuchet MS" w:hAnsi="Trebuchet MS"/>
        </w:rPr>
        <w:t>thus,</w:t>
      </w:r>
      <w:r>
        <w:rPr>
          <w:rFonts w:ascii="Trebuchet MS" w:hAnsi="Trebuchet MS"/>
          <w:spacing w:val="-41"/>
        </w:rPr>
        <w:t> </w:t>
      </w:r>
      <w:r>
        <w:rPr>
          <w:rFonts w:ascii="Trebuchet MS" w:hAnsi="Trebuchet MS"/>
        </w:rPr>
        <w:t>may</w:t>
      </w:r>
      <w:r>
        <w:rPr>
          <w:rFonts w:ascii="Trebuchet MS" w:hAnsi="Trebuchet MS"/>
          <w:spacing w:val="-41"/>
        </w:rPr>
        <w:t> </w:t>
      </w:r>
      <w:r>
        <w:rPr>
          <w:rFonts w:ascii="Trebuchet MS" w:hAnsi="Trebuchet MS"/>
        </w:rPr>
        <w:t>rely</w:t>
      </w:r>
      <w:r>
        <w:rPr>
          <w:rFonts w:ascii="Trebuchet MS" w:hAnsi="Trebuchet MS"/>
          <w:spacing w:val="-40"/>
        </w:rPr>
        <w:t> </w:t>
      </w:r>
      <w:r>
        <w:rPr>
          <w:rFonts w:ascii="Trebuchet MS" w:hAnsi="Trebuchet MS"/>
        </w:rPr>
        <w:t>upon </w:t>
      </w:r>
      <w:r>
        <w:rPr/>
        <w:t>the outcome of further research initiatives that seek to evaluate the statistical significance of such observed</w:t>
      </w:r>
      <w:r>
        <w:rPr>
          <w:spacing w:val="3"/>
        </w:rPr>
        <w:t> </w:t>
      </w:r>
      <w:r>
        <w:rPr/>
        <w:t>patterns.</w:t>
      </w:r>
    </w:p>
    <w:p>
      <w:pPr>
        <w:pStyle w:val="BodyText"/>
        <w:spacing w:before="9"/>
        <w:rPr>
          <w:sz w:val="28"/>
        </w:rPr>
      </w:pPr>
    </w:p>
    <w:p>
      <w:pPr>
        <w:pStyle w:val="BodyText"/>
        <w:spacing w:line="280" w:lineRule="auto"/>
        <w:ind w:left="1008" w:right="1437"/>
        <w:jc w:val="both"/>
      </w:pPr>
      <w:r>
        <w:rPr/>
        <w:t>With</w:t>
      </w:r>
      <w:r>
        <w:rPr>
          <w:spacing w:val="-6"/>
        </w:rPr>
        <w:t> </w:t>
      </w:r>
      <w:r>
        <w:rPr/>
        <w:t>respect</w:t>
      </w:r>
      <w:r>
        <w:rPr>
          <w:spacing w:val="-6"/>
        </w:rPr>
        <w:t> </w:t>
      </w:r>
      <w:r>
        <w:rPr/>
        <w:t>to</w:t>
      </w:r>
      <w:r>
        <w:rPr>
          <w:spacing w:val="-6"/>
        </w:rPr>
        <w:t> </w:t>
      </w:r>
      <w:r>
        <w:rPr/>
        <w:t>some</w:t>
      </w:r>
      <w:r>
        <w:rPr>
          <w:spacing w:val="-6"/>
        </w:rPr>
        <w:t> </w:t>
      </w:r>
      <w:r>
        <w:rPr/>
        <w:t>of</w:t>
      </w:r>
      <w:r>
        <w:rPr>
          <w:spacing w:val="-5"/>
        </w:rPr>
        <w:t> </w:t>
      </w:r>
      <w:r>
        <w:rPr/>
        <w:t>the</w:t>
      </w:r>
      <w:r>
        <w:rPr>
          <w:spacing w:val="-6"/>
        </w:rPr>
        <w:t> </w:t>
      </w:r>
      <w:r>
        <w:rPr/>
        <w:t>additional</w:t>
      </w:r>
      <w:r>
        <w:rPr>
          <w:spacing w:val="-5"/>
        </w:rPr>
        <w:t> </w:t>
      </w:r>
      <w:r>
        <w:rPr/>
        <w:t>recommended</w:t>
      </w:r>
      <w:r>
        <w:rPr>
          <w:spacing w:val="-6"/>
        </w:rPr>
        <w:t> </w:t>
      </w:r>
      <w:r>
        <w:rPr/>
        <w:t>vaccines</w:t>
      </w:r>
      <w:r>
        <w:rPr>
          <w:spacing w:val="-6"/>
        </w:rPr>
        <w:t> </w:t>
      </w:r>
      <w:r>
        <w:rPr/>
        <w:t>such</w:t>
      </w:r>
      <w:r>
        <w:rPr>
          <w:spacing w:val="-5"/>
        </w:rPr>
        <w:t> </w:t>
      </w:r>
      <w:r>
        <w:rPr/>
        <w:t>as</w:t>
      </w:r>
      <w:r>
        <w:rPr>
          <w:spacing w:val="-5"/>
        </w:rPr>
        <w:t> </w:t>
      </w:r>
      <w:r>
        <w:rPr/>
        <w:t>Hepatitis</w:t>
      </w:r>
      <w:r>
        <w:rPr>
          <w:spacing w:val="-6"/>
        </w:rPr>
        <w:t> </w:t>
      </w:r>
      <w:r>
        <w:rPr/>
        <w:t>B</w:t>
      </w:r>
      <w:r>
        <w:rPr>
          <w:spacing w:val="-5"/>
        </w:rPr>
        <w:t> </w:t>
      </w:r>
      <w:r>
        <w:rPr/>
        <w:t>and</w:t>
      </w:r>
      <w:r>
        <w:rPr>
          <w:spacing w:val="-5"/>
        </w:rPr>
        <w:t> </w:t>
      </w:r>
      <w:r>
        <w:rPr/>
        <w:t>yellow fever, Table CH.2c indicates that there is likely to be little or no differentials in vaccination status</w:t>
      </w:r>
      <w:r>
        <w:rPr>
          <w:spacing w:val="-8"/>
        </w:rPr>
        <w:t> </w:t>
      </w:r>
      <w:r>
        <w:rPr/>
        <w:t>across</w:t>
      </w:r>
      <w:r>
        <w:rPr>
          <w:spacing w:val="-8"/>
        </w:rPr>
        <w:t> </w:t>
      </w:r>
      <w:r>
        <w:rPr/>
        <w:t>the</w:t>
      </w:r>
      <w:r>
        <w:rPr>
          <w:spacing w:val="-7"/>
        </w:rPr>
        <w:t> </w:t>
      </w:r>
      <w:r>
        <w:rPr/>
        <w:t>sexes.</w:t>
      </w:r>
      <w:r>
        <w:rPr>
          <w:spacing w:val="43"/>
        </w:rPr>
        <w:t> </w:t>
      </w:r>
      <w:r>
        <w:rPr/>
        <w:t>In</w:t>
      </w:r>
      <w:r>
        <w:rPr>
          <w:spacing w:val="-8"/>
        </w:rPr>
        <w:t> </w:t>
      </w:r>
      <w:r>
        <w:rPr/>
        <w:t>the</w:t>
      </w:r>
      <w:r>
        <w:rPr>
          <w:spacing w:val="-7"/>
        </w:rPr>
        <w:t> </w:t>
      </w:r>
      <w:r>
        <w:rPr/>
        <w:t>case</w:t>
      </w:r>
      <w:r>
        <w:rPr>
          <w:spacing w:val="-8"/>
        </w:rPr>
        <w:t> </w:t>
      </w:r>
      <w:r>
        <w:rPr/>
        <w:t>of</w:t>
      </w:r>
      <w:r>
        <w:rPr>
          <w:spacing w:val="-8"/>
        </w:rPr>
        <w:t> </w:t>
      </w:r>
      <w:r>
        <w:rPr/>
        <w:t>the</w:t>
      </w:r>
      <w:r>
        <w:rPr>
          <w:spacing w:val="-7"/>
        </w:rPr>
        <w:t> </w:t>
      </w:r>
      <w:r>
        <w:rPr/>
        <w:t>Haemophilus</w:t>
      </w:r>
      <w:r>
        <w:rPr>
          <w:spacing w:val="-8"/>
        </w:rPr>
        <w:t> </w:t>
      </w:r>
      <w:r>
        <w:rPr/>
        <w:t>Influenzae</w:t>
      </w:r>
      <w:r>
        <w:rPr>
          <w:spacing w:val="-8"/>
        </w:rPr>
        <w:t> </w:t>
      </w:r>
      <w:r>
        <w:rPr/>
        <w:t>type</w:t>
      </w:r>
      <w:r>
        <w:rPr>
          <w:spacing w:val="-7"/>
        </w:rPr>
        <w:t> </w:t>
      </w:r>
      <w:r>
        <w:rPr/>
        <w:t>b</w:t>
      </w:r>
      <w:r>
        <w:rPr>
          <w:spacing w:val="-8"/>
        </w:rPr>
        <w:t> </w:t>
      </w:r>
      <w:r>
        <w:rPr/>
        <w:t>(Hib)</w:t>
      </w:r>
      <w:r>
        <w:rPr>
          <w:spacing w:val="-8"/>
        </w:rPr>
        <w:t> </w:t>
      </w:r>
      <w:r>
        <w:rPr/>
        <w:t>vaccine,</w:t>
      </w:r>
      <w:r>
        <w:rPr>
          <w:spacing w:val="-7"/>
        </w:rPr>
        <w:t> </w:t>
      </w:r>
      <w:r>
        <w:rPr/>
        <w:t>there </w:t>
      </w:r>
      <w:r>
        <w:rPr>
          <w:rFonts w:ascii="Trebuchet MS"/>
        </w:rPr>
        <w:t>appears to be a slightly higher likelihood of the vaccination being administered to males </w:t>
      </w:r>
      <w:r>
        <w:rPr/>
        <w:t>when compared to</w:t>
      </w:r>
      <w:r>
        <w:rPr>
          <w:spacing w:val="6"/>
        </w:rPr>
        <w:t> </w:t>
      </w:r>
      <w:r>
        <w:rPr/>
        <w:t>females.</w:t>
      </w:r>
    </w:p>
    <w:p>
      <w:pPr>
        <w:spacing w:before="238"/>
        <w:ind w:left="1008" w:right="0" w:firstLine="0"/>
        <w:jc w:val="both"/>
        <w:rPr>
          <w:rFonts w:ascii="Trebuchet MS"/>
          <w:b/>
          <w:i/>
          <w:sz w:val="32"/>
        </w:rPr>
      </w:pPr>
      <w:r>
        <w:rPr>
          <w:rFonts w:ascii="Trebuchet MS"/>
          <w:b/>
          <w:i/>
          <w:color w:val="0060AE"/>
          <w:sz w:val="32"/>
        </w:rPr>
        <w:t>Tetanus Toxoid</w:t>
      </w:r>
    </w:p>
    <w:p>
      <w:pPr>
        <w:pStyle w:val="BodyText"/>
        <w:spacing w:line="280" w:lineRule="auto" w:before="263"/>
        <w:ind w:left="1008" w:right="1436"/>
        <w:jc w:val="both"/>
      </w:pPr>
      <w:r>
        <w:rPr>
          <w:rFonts w:ascii="Trebuchet MS"/>
        </w:rPr>
        <w:t>One</w:t>
      </w:r>
      <w:r>
        <w:rPr>
          <w:rFonts w:ascii="Trebuchet MS"/>
          <w:spacing w:val="-31"/>
        </w:rPr>
        <w:t> </w:t>
      </w:r>
      <w:r>
        <w:rPr>
          <w:rFonts w:ascii="Trebuchet MS"/>
        </w:rPr>
        <w:t>of</w:t>
      </w:r>
      <w:r>
        <w:rPr>
          <w:rFonts w:ascii="Trebuchet MS"/>
          <w:spacing w:val="-31"/>
        </w:rPr>
        <w:t> </w:t>
      </w:r>
      <w:r>
        <w:rPr>
          <w:rFonts w:ascii="Trebuchet MS"/>
        </w:rPr>
        <w:t>the</w:t>
      </w:r>
      <w:r>
        <w:rPr>
          <w:rFonts w:ascii="Trebuchet MS"/>
          <w:spacing w:val="-30"/>
        </w:rPr>
        <w:t> </w:t>
      </w:r>
      <w:r>
        <w:rPr>
          <w:rFonts w:ascii="Trebuchet MS"/>
        </w:rPr>
        <w:t>MDGs</w:t>
      </w:r>
      <w:r>
        <w:rPr>
          <w:rFonts w:ascii="Trebuchet MS"/>
          <w:spacing w:val="-31"/>
        </w:rPr>
        <w:t> </w:t>
      </w:r>
      <w:r>
        <w:rPr>
          <w:rFonts w:ascii="Trebuchet MS"/>
        </w:rPr>
        <w:t>is</w:t>
      </w:r>
      <w:r>
        <w:rPr>
          <w:rFonts w:ascii="Trebuchet MS"/>
          <w:spacing w:val="-31"/>
        </w:rPr>
        <w:t> </w:t>
      </w:r>
      <w:r>
        <w:rPr>
          <w:rFonts w:ascii="Trebuchet MS"/>
        </w:rPr>
        <w:t>to</w:t>
      </w:r>
      <w:r>
        <w:rPr>
          <w:rFonts w:ascii="Trebuchet MS"/>
          <w:spacing w:val="-30"/>
        </w:rPr>
        <w:t> </w:t>
      </w:r>
      <w:r>
        <w:rPr>
          <w:rFonts w:ascii="Trebuchet MS"/>
        </w:rPr>
        <w:t>reduce</w:t>
      </w:r>
      <w:r>
        <w:rPr>
          <w:rFonts w:ascii="Trebuchet MS"/>
          <w:spacing w:val="-31"/>
        </w:rPr>
        <w:t> </w:t>
      </w:r>
      <w:r>
        <w:rPr>
          <w:rFonts w:ascii="Trebuchet MS"/>
        </w:rPr>
        <w:t>by</w:t>
      </w:r>
      <w:r>
        <w:rPr>
          <w:rFonts w:ascii="Trebuchet MS"/>
          <w:spacing w:val="-31"/>
        </w:rPr>
        <w:t> </w:t>
      </w:r>
      <w:r>
        <w:rPr>
          <w:rFonts w:ascii="Trebuchet MS"/>
        </w:rPr>
        <w:t>three</w:t>
      </w:r>
      <w:r>
        <w:rPr>
          <w:rFonts w:ascii="Trebuchet MS"/>
          <w:spacing w:val="-31"/>
        </w:rPr>
        <w:t> </w:t>
      </w:r>
      <w:r>
        <w:rPr>
          <w:rFonts w:ascii="Trebuchet MS"/>
        </w:rPr>
        <w:t>quarters</w:t>
      </w:r>
      <w:r>
        <w:rPr>
          <w:rFonts w:ascii="Trebuchet MS"/>
          <w:spacing w:val="-30"/>
        </w:rPr>
        <w:t> </w:t>
      </w:r>
      <w:r>
        <w:rPr>
          <w:rFonts w:ascii="Trebuchet MS"/>
        </w:rPr>
        <w:t>the</w:t>
      </w:r>
      <w:r>
        <w:rPr>
          <w:rFonts w:ascii="Trebuchet MS"/>
          <w:spacing w:val="-31"/>
        </w:rPr>
        <w:t> </w:t>
      </w:r>
      <w:r>
        <w:rPr>
          <w:rFonts w:ascii="Trebuchet MS"/>
        </w:rPr>
        <w:t>maternal</w:t>
      </w:r>
      <w:r>
        <w:rPr>
          <w:rFonts w:ascii="Trebuchet MS"/>
          <w:spacing w:val="-31"/>
        </w:rPr>
        <w:t> </w:t>
      </w:r>
      <w:r>
        <w:rPr>
          <w:rFonts w:ascii="Trebuchet MS"/>
        </w:rPr>
        <w:t>mortality</w:t>
      </w:r>
      <w:r>
        <w:rPr>
          <w:rFonts w:ascii="Trebuchet MS"/>
          <w:spacing w:val="-30"/>
        </w:rPr>
        <w:t> </w:t>
      </w:r>
      <w:r>
        <w:rPr>
          <w:rFonts w:ascii="Trebuchet MS"/>
        </w:rPr>
        <w:t>ratio,</w:t>
      </w:r>
      <w:r>
        <w:rPr>
          <w:rFonts w:ascii="Trebuchet MS"/>
          <w:spacing w:val="-31"/>
        </w:rPr>
        <w:t> </w:t>
      </w:r>
      <w:r>
        <w:rPr>
          <w:rFonts w:ascii="Trebuchet MS"/>
        </w:rPr>
        <w:t>with</w:t>
      </w:r>
      <w:r>
        <w:rPr>
          <w:rFonts w:ascii="Trebuchet MS"/>
          <w:spacing w:val="-31"/>
        </w:rPr>
        <w:t> </w:t>
      </w:r>
      <w:r>
        <w:rPr>
          <w:rFonts w:ascii="Trebuchet MS"/>
        </w:rPr>
        <w:t>one</w:t>
      </w:r>
      <w:r>
        <w:rPr>
          <w:rFonts w:ascii="Trebuchet MS"/>
          <w:spacing w:val="-30"/>
        </w:rPr>
        <w:t> </w:t>
      </w:r>
      <w:r>
        <w:rPr>
          <w:rFonts w:ascii="Trebuchet MS"/>
        </w:rPr>
        <w:t>strategy </w:t>
      </w:r>
      <w:r>
        <w:rPr/>
        <w:t>to</w:t>
      </w:r>
      <w:r>
        <w:rPr>
          <w:spacing w:val="-11"/>
        </w:rPr>
        <w:t> </w:t>
      </w:r>
      <w:r>
        <w:rPr/>
        <w:t>eliminate</w:t>
      </w:r>
      <w:r>
        <w:rPr>
          <w:spacing w:val="-11"/>
        </w:rPr>
        <w:t> </w:t>
      </w:r>
      <w:r>
        <w:rPr/>
        <w:t>maternal</w:t>
      </w:r>
      <w:r>
        <w:rPr>
          <w:spacing w:val="-11"/>
        </w:rPr>
        <w:t> </w:t>
      </w:r>
      <w:r>
        <w:rPr/>
        <w:t>tetanus.</w:t>
      </w:r>
      <w:r>
        <w:rPr>
          <w:spacing w:val="36"/>
        </w:rPr>
        <w:t> </w:t>
      </w:r>
      <w:r>
        <w:rPr/>
        <w:t>In</w:t>
      </w:r>
      <w:r>
        <w:rPr>
          <w:spacing w:val="-11"/>
        </w:rPr>
        <w:t> </w:t>
      </w:r>
      <w:r>
        <w:rPr/>
        <w:t>addition,</w:t>
      </w:r>
      <w:r>
        <w:rPr>
          <w:spacing w:val="-11"/>
        </w:rPr>
        <w:t> </w:t>
      </w:r>
      <w:r>
        <w:rPr/>
        <w:t>another</w:t>
      </w:r>
      <w:r>
        <w:rPr>
          <w:spacing w:val="-11"/>
        </w:rPr>
        <w:t> </w:t>
      </w:r>
      <w:r>
        <w:rPr/>
        <w:t>goal</w:t>
      </w:r>
      <w:r>
        <w:rPr>
          <w:spacing w:val="-11"/>
        </w:rPr>
        <w:t> </w:t>
      </w:r>
      <w:r>
        <w:rPr/>
        <w:t>is</w:t>
      </w:r>
      <w:r>
        <w:rPr>
          <w:spacing w:val="-11"/>
        </w:rPr>
        <w:t> </w:t>
      </w:r>
      <w:r>
        <w:rPr/>
        <w:t>to</w:t>
      </w:r>
      <w:r>
        <w:rPr>
          <w:spacing w:val="-11"/>
        </w:rPr>
        <w:t> </w:t>
      </w:r>
      <w:r>
        <w:rPr/>
        <w:t>reduce</w:t>
      </w:r>
      <w:r>
        <w:rPr>
          <w:spacing w:val="-11"/>
        </w:rPr>
        <w:t> </w:t>
      </w:r>
      <w:r>
        <w:rPr/>
        <w:t>the</w:t>
      </w:r>
      <w:r>
        <w:rPr>
          <w:spacing w:val="-11"/>
        </w:rPr>
        <w:t> </w:t>
      </w:r>
      <w:r>
        <w:rPr/>
        <w:t>incidence</w:t>
      </w:r>
      <w:r>
        <w:rPr>
          <w:spacing w:val="-11"/>
        </w:rPr>
        <w:t> </w:t>
      </w:r>
      <w:r>
        <w:rPr/>
        <w:t>of</w:t>
      </w:r>
      <w:r>
        <w:rPr>
          <w:spacing w:val="-11"/>
        </w:rPr>
        <w:t> </w:t>
      </w:r>
      <w:r>
        <w:rPr/>
        <w:t>neonatal tetanus</w:t>
      </w:r>
      <w:r>
        <w:rPr>
          <w:spacing w:val="-8"/>
        </w:rPr>
        <w:t> </w:t>
      </w:r>
      <w:r>
        <w:rPr/>
        <w:t>to</w:t>
      </w:r>
      <w:r>
        <w:rPr>
          <w:spacing w:val="-8"/>
        </w:rPr>
        <w:t> </w:t>
      </w:r>
      <w:r>
        <w:rPr/>
        <w:t>less</w:t>
      </w:r>
      <w:r>
        <w:rPr>
          <w:spacing w:val="-8"/>
        </w:rPr>
        <w:t> </w:t>
      </w:r>
      <w:r>
        <w:rPr/>
        <w:t>than</w:t>
      </w:r>
      <w:r>
        <w:rPr>
          <w:spacing w:val="-8"/>
        </w:rPr>
        <w:t> </w:t>
      </w:r>
      <w:r>
        <w:rPr/>
        <w:t>1</w:t>
      </w:r>
      <w:r>
        <w:rPr>
          <w:spacing w:val="-8"/>
        </w:rPr>
        <w:t> </w:t>
      </w:r>
      <w:r>
        <w:rPr/>
        <w:t>case</w:t>
      </w:r>
      <w:r>
        <w:rPr>
          <w:spacing w:val="-7"/>
        </w:rPr>
        <w:t> </w:t>
      </w:r>
      <w:r>
        <w:rPr/>
        <w:t>of</w:t>
      </w:r>
      <w:r>
        <w:rPr>
          <w:spacing w:val="-8"/>
        </w:rPr>
        <w:t> </w:t>
      </w:r>
      <w:r>
        <w:rPr/>
        <w:t>neonatal</w:t>
      </w:r>
      <w:r>
        <w:rPr>
          <w:spacing w:val="-8"/>
        </w:rPr>
        <w:t> </w:t>
      </w:r>
      <w:r>
        <w:rPr/>
        <w:t>tetanus</w:t>
      </w:r>
      <w:r>
        <w:rPr>
          <w:spacing w:val="-8"/>
        </w:rPr>
        <w:t> </w:t>
      </w:r>
      <w:r>
        <w:rPr/>
        <w:t>per</w:t>
      </w:r>
      <w:r>
        <w:rPr>
          <w:spacing w:val="-8"/>
        </w:rPr>
        <w:t> </w:t>
      </w:r>
      <w:r>
        <w:rPr/>
        <w:t>one</w:t>
      </w:r>
      <w:r>
        <w:rPr>
          <w:spacing w:val="-8"/>
        </w:rPr>
        <w:t> </w:t>
      </w:r>
      <w:r>
        <w:rPr/>
        <w:t>thousand</w:t>
      </w:r>
      <w:r>
        <w:rPr>
          <w:spacing w:val="-7"/>
        </w:rPr>
        <w:t> </w:t>
      </w:r>
      <w:r>
        <w:rPr/>
        <w:t>live</w:t>
      </w:r>
      <w:r>
        <w:rPr>
          <w:spacing w:val="-8"/>
        </w:rPr>
        <w:t> </w:t>
      </w:r>
      <w:r>
        <w:rPr/>
        <w:t>births</w:t>
      </w:r>
      <w:r>
        <w:rPr>
          <w:spacing w:val="-8"/>
        </w:rPr>
        <w:t> </w:t>
      </w:r>
      <w:r>
        <w:rPr/>
        <w:t>in</w:t>
      </w:r>
      <w:r>
        <w:rPr>
          <w:spacing w:val="-8"/>
        </w:rPr>
        <w:t> </w:t>
      </w:r>
      <w:r>
        <w:rPr/>
        <w:t>every</w:t>
      </w:r>
      <w:r>
        <w:rPr>
          <w:spacing w:val="-8"/>
        </w:rPr>
        <w:t> </w:t>
      </w:r>
      <w:r>
        <w:rPr/>
        <w:t>district.</w:t>
      </w:r>
      <w:r>
        <w:rPr>
          <w:spacing w:val="43"/>
        </w:rPr>
        <w:t> </w:t>
      </w:r>
      <w:r>
        <w:rPr/>
        <w:t>A World Fit for Children goal is to eliminate maternal and neonatal tetanus by</w:t>
      </w:r>
      <w:r>
        <w:rPr>
          <w:spacing w:val="-12"/>
        </w:rPr>
        <w:t> </w:t>
      </w:r>
      <w:r>
        <w:rPr/>
        <w:t>2005.</w:t>
      </w:r>
    </w:p>
    <w:p>
      <w:pPr>
        <w:pStyle w:val="BodyText"/>
        <w:spacing w:before="10"/>
        <w:rPr>
          <w:sz w:val="27"/>
        </w:rPr>
      </w:pPr>
    </w:p>
    <w:p>
      <w:pPr>
        <w:pStyle w:val="BodyText"/>
        <w:spacing w:line="278" w:lineRule="auto"/>
        <w:ind w:left="1008" w:right="1438"/>
        <w:jc w:val="both"/>
        <w:rPr>
          <w:rFonts w:ascii="Trebuchet MS"/>
        </w:rPr>
      </w:pPr>
      <w:r>
        <w:rPr>
          <w:rFonts w:ascii="Trebuchet MS"/>
        </w:rPr>
        <w:t>Prevention</w:t>
      </w:r>
      <w:r>
        <w:rPr>
          <w:rFonts w:ascii="Trebuchet MS"/>
          <w:spacing w:val="-24"/>
        </w:rPr>
        <w:t> </w:t>
      </w:r>
      <w:r>
        <w:rPr>
          <w:rFonts w:ascii="Trebuchet MS"/>
        </w:rPr>
        <w:t>of</w:t>
      </w:r>
      <w:r>
        <w:rPr>
          <w:rFonts w:ascii="Trebuchet MS"/>
          <w:spacing w:val="-23"/>
        </w:rPr>
        <w:t> </w:t>
      </w:r>
      <w:r>
        <w:rPr>
          <w:rFonts w:ascii="Trebuchet MS"/>
        </w:rPr>
        <w:t>maternal</w:t>
      </w:r>
      <w:r>
        <w:rPr>
          <w:rFonts w:ascii="Trebuchet MS"/>
          <w:spacing w:val="-23"/>
        </w:rPr>
        <w:t> </w:t>
      </w:r>
      <w:r>
        <w:rPr>
          <w:rFonts w:ascii="Trebuchet MS"/>
        </w:rPr>
        <w:t>and</w:t>
      </w:r>
      <w:r>
        <w:rPr>
          <w:rFonts w:ascii="Trebuchet MS"/>
          <w:spacing w:val="-24"/>
        </w:rPr>
        <w:t> </w:t>
      </w:r>
      <w:r>
        <w:rPr>
          <w:rFonts w:ascii="Trebuchet MS"/>
        </w:rPr>
        <w:t>neonatal</w:t>
      </w:r>
      <w:r>
        <w:rPr>
          <w:rFonts w:ascii="Trebuchet MS"/>
          <w:spacing w:val="-24"/>
        </w:rPr>
        <w:t> </w:t>
      </w:r>
      <w:r>
        <w:rPr>
          <w:rFonts w:ascii="Trebuchet MS"/>
        </w:rPr>
        <w:t>tetanus</w:t>
      </w:r>
      <w:r>
        <w:rPr>
          <w:rFonts w:ascii="Trebuchet MS"/>
          <w:spacing w:val="-24"/>
        </w:rPr>
        <w:t> </w:t>
      </w:r>
      <w:r>
        <w:rPr>
          <w:rFonts w:ascii="Trebuchet MS"/>
        </w:rPr>
        <w:t>is</w:t>
      </w:r>
      <w:r>
        <w:rPr>
          <w:rFonts w:ascii="Trebuchet MS"/>
          <w:spacing w:val="-23"/>
        </w:rPr>
        <w:t> </w:t>
      </w:r>
      <w:r>
        <w:rPr>
          <w:rFonts w:ascii="Trebuchet MS"/>
        </w:rPr>
        <w:t>to</w:t>
      </w:r>
      <w:r>
        <w:rPr>
          <w:rFonts w:ascii="Trebuchet MS"/>
          <w:spacing w:val="-24"/>
        </w:rPr>
        <w:t> </w:t>
      </w:r>
      <w:r>
        <w:rPr>
          <w:rFonts w:ascii="Trebuchet MS"/>
        </w:rPr>
        <w:t>assure</w:t>
      </w:r>
      <w:r>
        <w:rPr>
          <w:rFonts w:ascii="Trebuchet MS"/>
          <w:spacing w:val="-24"/>
        </w:rPr>
        <w:t> </w:t>
      </w:r>
      <w:r>
        <w:rPr>
          <w:rFonts w:ascii="Trebuchet MS"/>
        </w:rPr>
        <w:t>all</w:t>
      </w:r>
      <w:r>
        <w:rPr>
          <w:rFonts w:ascii="Trebuchet MS"/>
          <w:spacing w:val="-24"/>
        </w:rPr>
        <w:t> </w:t>
      </w:r>
      <w:r>
        <w:rPr>
          <w:rFonts w:ascii="Trebuchet MS"/>
        </w:rPr>
        <w:t>pregnant</w:t>
      </w:r>
      <w:r>
        <w:rPr>
          <w:rFonts w:ascii="Trebuchet MS"/>
          <w:spacing w:val="-23"/>
        </w:rPr>
        <w:t> </w:t>
      </w:r>
      <w:r>
        <w:rPr>
          <w:rFonts w:ascii="Trebuchet MS"/>
        </w:rPr>
        <w:t>women</w:t>
      </w:r>
      <w:r>
        <w:rPr>
          <w:rFonts w:ascii="Trebuchet MS"/>
          <w:spacing w:val="-23"/>
        </w:rPr>
        <w:t> </w:t>
      </w:r>
      <w:r>
        <w:rPr>
          <w:rFonts w:ascii="Trebuchet MS"/>
        </w:rPr>
        <w:t>receive</w:t>
      </w:r>
      <w:r>
        <w:rPr>
          <w:rFonts w:ascii="Trebuchet MS"/>
          <w:spacing w:val="-24"/>
        </w:rPr>
        <w:t> </w:t>
      </w:r>
      <w:r>
        <w:rPr>
          <w:rFonts w:ascii="Trebuchet MS"/>
        </w:rPr>
        <w:t>at</w:t>
      </w:r>
      <w:r>
        <w:rPr>
          <w:rFonts w:ascii="Trebuchet MS"/>
          <w:spacing w:val="-24"/>
        </w:rPr>
        <w:t> </w:t>
      </w:r>
      <w:r>
        <w:rPr>
          <w:rFonts w:ascii="Trebuchet MS"/>
        </w:rPr>
        <w:t>least </w:t>
      </w:r>
      <w:r>
        <w:rPr/>
        <w:t>two doses of tetanus toxoid vaccine. However, if women have not received two doses of the vaccine during the pregnancy, they (and their newborn) are also considered to be protected </w:t>
      </w:r>
      <w:r>
        <w:rPr>
          <w:rFonts w:ascii="Trebuchet MS"/>
        </w:rPr>
        <w:t>if</w:t>
      </w:r>
      <w:r>
        <w:rPr>
          <w:rFonts w:ascii="Trebuchet MS"/>
          <w:spacing w:val="-13"/>
        </w:rPr>
        <w:t> </w:t>
      </w:r>
      <w:r>
        <w:rPr>
          <w:rFonts w:ascii="Trebuchet MS"/>
        </w:rPr>
        <w:t>the</w:t>
      </w:r>
      <w:r>
        <w:rPr>
          <w:rFonts w:ascii="Trebuchet MS"/>
          <w:spacing w:val="-14"/>
        </w:rPr>
        <w:t> </w:t>
      </w:r>
      <w:r>
        <w:rPr>
          <w:rFonts w:ascii="Trebuchet MS"/>
        </w:rPr>
        <w:t>following</w:t>
      </w:r>
      <w:r>
        <w:rPr>
          <w:rFonts w:ascii="Trebuchet MS"/>
          <w:spacing w:val="-13"/>
        </w:rPr>
        <w:t> </w:t>
      </w:r>
      <w:r>
        <w:rPr>
          <w:rFonts w:ascii="Trebuchet MS"/>
        </w:rPr>
        <w:t>conditions</w:t>
      </w:r>
      <w:r>
        <w:rPr>
          <w:rFonts w:ascii="Trebuchet MS"/>
          <w:spacing w:val="-13"/>
        </w:rPr>
        <w:t> </w:t>
      </w:r>
      <w:r>
        <w:rPr>
          <w:rFonts w:ascii="Trebuchet MS"/>
        </w:rPr>
        <w:t>are</w:t>
      </w:r>
      <w:r>
        <w:rPr>
          <w:rFonts w:ascii="Trebuchet MS"/>
          <w:spacing w:val="-12"/>
        </w:rPr>
        <w:t> </w:t>
      </w:r>
      <w:r>
        <w:rPr>
          <w:rFonts w:ascii="Trebuchet MS"/>
        </w:rPr>
        <w:t>met:</w:t>
      </w:r>
    </w:p>
    <w:p>
      <w:pPr>
        <w:pStyle w:val="BodyText"/>
        <w:spacing w:before="3"/>
        <w:rPr>
          <w:rFonts w:ascii="Trebuchet MS"/>
          <w:sz w:val="26"/>
        </w:rPr>
      </w:pPr>
    </w:p>
    <w:p>
      <w:pPr>
        <w:pStyle w:val="ListParagraph"/>
        <w:numPr>
          <w:ilvl w:val="0"/>
          <w:numId w:val="41"/>
        </w:numPr>
        <w:tabs>
          <w:tab w:pos="2087" w:val="left" w:leader="none"/>
          <w:tab w:pos="2088" w:val="left" w:leader="none"/>
        </w:tabs>
        <w:spacing w:line="273" w:lineRule="auto" w:before="0" w:after="0"/>
        <w:ind w:left="2088" w:right="1439" w:hanging="360"/>
        <w:jc w:val="left"/>
        <w:rPr>
          <w:rFonts w:ascii="Trebuchet MS" w:hAnsi="Trebuchet MS"/>
          <w:sz w:val="24"/>
        </w:rPr>
      </w:pPr>
      <w:r>
        <w:rPr>
          <w:rFonts w:ascii="Trebuchet MS" w:hAnsi="Trebuchet MS"/>
          <w:sz w:val="24"/>
        </w:rPr>
        <w:t>Received at least two doses of tetanus toxoid vaccine, the last within the prior</w:t>
      </w:r>
      <w:r>
        <w:rPr>
          <w:rFonts w:ascii="Trebuchet MS" w:hAnsi="Trebuchet MS"/>
          <w:spacing w:val="-42"/>
          <w:sz w:val="24"/>
        </w:rPr>
        <w:t> </w:t>
      </w:r>
      <w:r>
        <w:rPr>
          <w:rFonts w:ascii="Trebuchet MS" w:hAnsi="Trebuchet MS"/>
          <w:sz w:val="24"/>
        </w:rPr>
        <w:t>3 years;</w:t>
      </w:r>
    </w:p>
    <w:p>
      <w:pPr>
        <w:pStyle w:val="ListParagraph"/>
        <w:numPr>
          <w:ilvl w:val="0"/>
          <w:numId w:val="41"/>
        </w:numPr>
        <w:tabs>
          <w:tab w:pos="2087" w:val="left" w:leader="none"/>
          <w:tab w:pos="2088" w:val="left" w:leader="none"/>
        </w:tabs>
        <w:spacing w:line="240" w:lineRule="auto" w:before="147" w:after="0"/>
        <w:ind w:left="2088" w:right="0" w:hanging="360"/>
        <w:jc w:val="left"/>
        <w:rPr>
          <w:rFonts w:ascii="Trebuchet MS" w:hAnsi="Trebuchet MS"/>
          <w:sz w:val="24"/>
        </w:rPr>
      </w:pPr>
      <w:r>
        <w:rPr>
          <w:rFonts w:ascii="Trebuchet MS" w:hAnsi="Trebuchet MS"/>
          <w:sz w:val="24"/>
        </w:rPr>
        <w:t>Received</w:t>
      </w:r>
      <w:r>
        <w:rPr>
          <w:rFonts w:ascii="Trebuchet MS" w:hAnsi="Trebuchet MS"/>
          <w:spacing w:val="-15"/>
          <w:sz w:val="24"/>
        </w:rPr>
        <w:t> </w:t>
      </w:r>
      <w:r>
        <w:rPr>
          <w:rFonts w:ascii="Trebuchet MS" w:hAnsi="Trebuchet MS"/>
          <w:sz w:val="24"/>
        </w:rPr>
        <w:t>at</w:t>
      </w:r>
      <w:r>
        <w:rPr>
          <w:rFonts w:ascii="Trebuchet MS" w:hAnsi="Trebuchet MS"/>
          <w:spacing w:val="-14"/>
          <w:sz w:val="24"/>
        </w:rPr>
        <w:t> </w:t>
      </w:r>
      <w:r>
        <w:rPr>
          <w:rFonts w:ascii="Trebuchet MS" w:hAnsi="Trebuchet MS"/>
          <w:sz w:val="24"/>
        </w:rPr>
        <w:t>least</w:t>
      </w:r>
      <w:r>
        <w:rPr>
          <w:rFonts w:ascii="Trebuchet MS" w:hAnsi="Trebuchet MS"/>
          <w:spacing w:val="-15"/>
          <w:sz w:val="24"/>
        </w:rPr>
        <w:t> </w:t>
      </w:r>
      <w:r>
        <w:rPr>
          <w:rFonts w:ascii="Trebuchet MS" w:hAnsi="Trebuchet MS"/>
          <w:sz w:val="24"/>
        </w:rPr>
        <w:t>3</w:t>
      </w:r>
      <w:r>
        <w:rPr>
          <w:rFonts w:ascii="Trebuchet MS" w:hAnsi="Trebuchet MS"/>
          <w:spacing w:val="-14"/>
          <w:sz w:val="24"/>
        </w:rPr>
        <w:t> </w:t>
      </w:r>
      <w:r>
        <w:rPr>
          <w:rFonts w:ascii="Trebuchet MS" w:hAnsi="Trebuchet MS"/>
          <w:sz w:val="24"/>
        </w:rPr>
        <w:t>doses,</w:t>
      </w:r>
      <w:r>
        <w:rPr>
          <w:rFonts w:ascii="Trebuchet MS" w:hAnsi="Trebuchet MS"/>
          <w:spacing w:val="-15"/>
          <w:sz w:val="24"/>
        </w:rPr>
        <w:t> </w:t>
      </w:r>
      <w:r>
        <w:rPr>
          <w:rFonts w:ascii="Trebuchet MS" w:hAnsi="Trebuchet MS"/>
          <w:sz w:val="24"/>
        </w:rPr>
        <w:t>the</w:t>
      </w:r>
      <w:r>
        <w:rPr>
          <w:rFonts w:ascii="Trebuchet MS" w:hAnsi="Trebuchet MS"/>
          <w:spacing w:val="-15"/>
          <w:sz w:val="24"/>
        </w:rPr>
        <w:t> </w:t>
      </w:r>
      <w:r>
        <w:rPr>
          <w:rFonts w:ascii="Trebuchet MS" w:hAnsi="Trebuchet MS"/>
          <w:sz w:val="24"/>
        </w:rPr>
        <w:t>last</w:t>
      </w:r>
      <w:r>
        <w:rPr>
          <w:rFonts w:ascii="Trebuchet MS" w:hAnsi="Trebuchet MS"/>
          <w:spacing w:val="-14"/>
          <w:sz w:val="24"/>
        </w:rPr>
        <w:t> </w:t>
      </w:r>
      <w:r>
        <w:rPr>
          <w:rFonts w:ascii="Trebuchet MS" w:hAnsi="Trebuchet MS"/>
          <w:sz w:val="24"/>
        </w:rPr>
        <w:t>within</w:t>
      </w:r>
      <w:r>
        <w:rPr>
          <w:rFonts w:ascii="Trebuchet MS" w:hAnsi="Trebuchet MS"/>
          <w:spacing w:val="-15"/>
          <w:sz w:val="24"/>
        </w:rPr>
        <w:t> </w:t>
      </w:r>
      <w:r>
        <w:rPr>
          <w:rFonts w:ascii="Trebuchet MS" w:hAnsi="Trebuchet MS"/>
          <w:sz w:val="24"/>
        </w:rPr>
        <w:t>the</w:t>
      </w:r>
      <w:r>
        <w:rPr>
          <w:rFonts w:ascii="Trebuchet MS" w:hAnsi="Trebuchet MS"/>
          <w:spacing w:val="-15"/>
          <w:sz w:val="24"/>
        </w:rPr>
        <w:t> </w:t>
      </w:r>
      <w:r>
        <w:rPr>
          <w:rFonts w:ascii="Trebuchet MS" w:hAnsi="Trebuchet MS"/>
          <w:sz w:val="24"/>
        </w:rPr>
        <w:t>prior</w:t>
      </w:r>
      <w:r>
        <w:rPr>
          <w:rFonts w:ascii="Trebuchet MS" w:hAnsi="Trebuchet MS"/>
          <w:spacing w:val="-15"/>
          <w:sz w:val="24"/>
        </w:rPr>
        <w:t> </w:t>
      </w:r>
      <w:r>
        <w:rPr>
          <w:rFonts w:ascii="Trebuchet MS" w:hAnsi="Trebuchet MS"/>
          <w:sz w:val="24"/>
        </w:rPr>
        <w:t>5</w:t>
      </w:r>
      <w:r>
        <w:rPr>
          <w:rFonts w:ascii="Trebuchet MS" w:hAnsi="Trebuchet MS"/>
          <w:spacing w:val="-15"/>
          <w:sz w:val="24"/>
        </w:rPr>
        <w:t> </w:t>
      </w:r>
      <w:r>
        <w:rPr>
          <w:rFonts w:ascii="Trebuchet MS" w:hAnsi="Trebuchet MS"/>
          <w:sz w:val="24"/>
        </w:rPr>
        <w:t>years;</w:t>
      </w:r>
    </w:p>
    <w:p>
      <w:pPr>
        <w:pStyle w:val="ListParagraph"/>
        <w:numPr>
          <w:ilvl w:val="0"/>
          <w:numId w:val="41"/>
        </w:numPr>
        <w:tabs>
          <w:tab w:pos="2087" w:val="left" w:leader="none"/>
          <w:tab w:pos="2088" w:val="left" w:leader="none"/>
        </w:tabs>
        <w:spacing w:line="240" w:lineRule="auto" w:before="185" w:after="0"/>
        <w:ind w:left="2088" w:right="0" w:hanging="360"/>
        <w:jc w:val="left"/>
        <w:rPr>
          <w:rFonts w:ascii="Trebuchet MS" w:hAnsi="Trebuchet MS"/>
          <w:sz w:val="24"/>
        </w:rPr>
      </w:pPr>
      <w:r>
        <w:rPr>
          <w:rFonts w:ascii="Trebuchet MS" w:hAnsi="Trebuchet MS"/>
          <w:sz w:val="24"/>
        </w:rPr>
        <w:t>Received</w:t>
      </w:r>
      <w:r>
        <w:rPr>
          <w:rFonts w:ascii="Trebuchet MS" w:hAnsi="Trebuchet MS"/>
          <w:spacing w:val="-15"/>
          <w:sz w:val="24"/>
        </w:rPr>
        <w:t> </w:t>
      </w:r>
      <w:r>
        <w:rPr>
          <w:rFonts w:ascii="Trebuchet MS" w:hAnsi="Trebuchet MS"/>
          <w:sz w:val="24"/>
        </w:rPr>
        <w:t>at</w:t>
      </w:r>
      <w:r>
        <w:rPr>
          <w:rFonts w:ascii="Trebuchet MS" w:hAnsi="Trebuchet MS"/>
          <w:spacing w:val="-14"/>
          <w:sz w:val="24"/>
        </w:rPr>
        <w:t> </w:t>
      </w:r>
      <w:r>
        <w:rPr>
          <w:rFonts w:ascii="Trebuchet MS" w:hAnsi="Trebuchet MS"/>
          <w:sz w:val="24"/>
        </w:rPr>
        <w:t>least</w:t>
      </w:r>
      <w:r>
        <w:rPr>
          <w:rFonts w:ascii="Trebuchet MS" w:hAnsi="Trebuchet MS"/>
          <w:spacing w:val="-14"/>
          <w:sz w:val="24"/>
        </w:rPr>
        <w:t> </w:t>
      </w:r>
      <w:r>
        <w:rPr>
          <w:rFonts w:ascii="Trebuchet MS" w:hAnsi="Trebuchet MS"/>
          <w:sz w:val="24"/>
        </w:rPr>
        <w:t>4</w:t>
      </w:r>
      <w:r>
        <w:rPr>
          <w:rFonts w:ascii="Trebuchet MS" w:hAnsi="Trebuchet MS"/>
          <w:spacing w:val="-14"/>
          <w:sz w:val="24"/>
        </w:rPr>
        <w:t> </w:t>
      </w:r>
      <w:r>
        <w:rPr>
          <w:rFonts w:ascii="Trebuchet MS" w:hAnsi="Trebuchet MS"/>
          <w:sz w:val="24"/>
        </w:rPr>
        <w:t>doses,</w:t>
      </w:r>
      <w:r>
        <w:rPr>
          <w:rFonts w:ascii="Trebuchet MS" w:hAnsi="Trebuchet MS"/>
          <w:spacing w:val="-14"/>
          <w:sz w:val="24"/>
        </w:rPr>
        <w:t> </w:t>
      </w:r>
      <w:r>
        <w:rPr>
          <w:rFonts w:ascii="Trebuchet MS" w:hAnsi="Trebuchet MS"/>
          <w:sz w:val="24"/>
        </w:rPr>
        <w:t>the</w:t>
      </w:r>
      <w:r>
        <w:rPr>
          <w:rFonts w:ascii="Trebuchet MS" w:hAnsi="Trebuchet MS"/>
          <w:spacing w:val="-15"/>
          <w:sz w:val="24"/>
        </w:rPr>
        <w:t> </w:t>
      </w:r>
      <w:r>
        <w:rPr>
          <w:rFonts w:ascii="Trebuchet MS" w:hAnsi="Trebuchet MS"/>
          <w:sz w:val="24"/>
        </w:rPr>
        <w:t>last</w:t>
      </w:r>
      <w:r>
        <w:rPr>
          <w:rFonts w:ascii="Trebuchet MS" w:hAnsi="Trebuchet MS"/>
          <w:spacing w:val="-14"/>
          <w:sz w:val="24"/>
        </w:rPr>
        <w:t> </w:t>
      </w:r>
      <w:r>
        <w:rPr>
          <w:rFonts w:ascii="Trebuchet MS" w:hAnsi="Trebuchet MS"/>
          <w:sz w:val="24"/>
        </w:rPr>
        <w:t>within</w:t>
      </w:r>
      <w:r>
        <w:rPr>
          <w:rFonts w:ascii="Trebuchet MS" w:hAnsi="Trebuchet MS"/>
          <w:spacing w:val="-14"/>
          <w:sz w:val="24"/>
        </w:rPr>
        <w:t> </w:t>
      </w:r>
      <w:r>
        <w:rPr>
          <w:rFonts w:ascii="Trebuchet MS" w:hAnsi="Trebuchet MS"/>
          <w:sz w:val="24"/>
        </w:rPr>
        <w:t>10</w:t>
      </w:r>
      <w:r>
        <w:rPr>
          <w:rFonts w:ascii="Trebuchet MS" w:hAnsi="Trebuchet MS"/>
          <w:spacing w:val="-14"/>
          <w:sz w:val="24"/>
        </w:rPr>
        <w:t> </w:t>
      </w:r>
      <w:r>
        <w:rPr>
          <w:rFonts w:ascii="Trebuchet MS" w:hAnsi="Trebuchet MS"/>
          <w:sz w:val="24"/>
        </w:rPr>
        <w:t>years;</w:t>
      </w:r>
    </w:p>
    <w:p>
      <w:pPr>
        <w:pStyle w:val="ListParagraph"/>
        <w:numPr>
          <w:ilvl w:val="0"/>
          <w:numId w:val="41"/>
        </w:numPr>
        <w:tabs>
          <w:tab w:pos="2087" w:val="left" w:leader="none"/>
          <w:tab w:pos="2088" w:val="left" w:leader="none"/>
        </w:tabs>
        <w:spacing w:line="240" w:lineRule="auto" w:before="186" w:after="0"/>
        <w:ind w:left="2088" w:right="0" w:hanging="360"/>
        <w:jc w:val="left"/>
        <w:rPr>
          <w:sz w:val="24"/>
        </w:rPr>
      </w:pPr>
      <w:r>
        <w:rPr>
          <w:sz w:val="24"/>
        </w:rPr>
        <w:t>Received at least 5 doses during</w:t>
      </w:r>
      <w:r>
        <w:rPr>
          <w:spacing w:val="12"/>
          <w:sz w:val="24"/>
        </w:rPr>
        <w:t> </w:t>
      </w:r>
      <w:r>
        <w:rPr>
          <w:sz w:val="24"/>
        </w:rPr>
        <w:t>lifetime.</w:t>
      </w:r>
    </w:p>
    <w:p>
      <w:pPr>
        <w:pStyle w:val="BodyText"/>
        <w:spacing w:before="3"/>
        <w:rPr>
          <w:sz w:val="32"/>
        </w:rPr>
      </w:pPr>
    </w:p>
    <w:p>
      <w:pPr>
        <w:pStyle w:val="BodyText"/>
        <w:spacing w:line="280" w:lineRule="auto"/>
        <w:ind w:left="1008" w:right="1438"/>
        <w:jc w:val="both"/>
      </w:pPr>
      <w:r>
        <w:rPr/>
        <w:t>Table CH.3 shows the protection status from tetanus among women who have had a live birth</w:t>
      </w:r>
      <w:r>
        <w:rPr>
          <w:spacing w:val="-9"/>
        </w:rPr>
        <w:t> </w:t>
      </w:r>
      <w:r>
        <w:rPr/>
        <w:t>within</w:t>
      </w:r>
      <w:r>
        <w:rPr>
          <w:spacing w:val="-8"/>
        </w:rPr>
        <w:t> </w:t>
      </w:r>
      <w:r>
        <w:rPr/>
        <w:t>the</w:t>
      </w:r>
      <w:r>
        <w:rPr>
          <w:spacing w:val="-9"/>
        </w:rPr>
        <w:t> </w:t>
      </w:r>
      <w:r>
        <w:rPr/>
        <w:t>last</w:t>
      </w:r>
      <w:r>
        <w:rPr>
          <w:spacing w:val="-8"/>
        </w:rPr>
        <w:t> </w:t>
      </w:r>
      <w:r>
        <w:rPr/>
        <w:t>24</w:t>
      </w:r>
      <w:r>
        <w:rPr>
          <w:spacing w:val="-8"/>
        </w:rPr>
        <w:t> </w:t>
      </w:r>
      <w:r>
        <w:rPr/>
        <w:t>months.</w:t>
      </w:r>
      <w:r>
        <w:rPr>
          <w:spacing w:val="-9"/>
        </w:rPr>
        <w:t> </w:t>
      </w:r>
      <w:r>
        <w:rPr/>
        <w:t>Figure</w:t>
      </w:r>
      <w:r>
        <w:rPr>
          <w:spacing w:val="-8"/>
        </w:rPr>
        <w:t> </w:t>
      </w:r>
      <w:r>
        <w:rPr/>
        <w:t>CH.2</w:t>
      </w:r>
      <w:r>
        <w:rPr>
          <w:spacing w:val="-8"/>
        </w:rPr>
        <w:t> </w:t>
      </w:r>
      <w:r>
        <w:rPr/>
        <w:t>shows</w:t>
      </w:r>
      <w:r>
        <w:rPr>
          <w:spacing w:val="-9"/>
        </w:rPr>
        <w:t> </w:t>
      </w:r>
      <w:r>
        <w:rPr/>
        <w:t>the</w:t>
      </w:r>
      <w:r>
        <w:rPr>
          <w:spacing w:val="-8"/>
        </w:rPr>
        <w:t> </w:t>
      </w:r>
      <w:r>
        <w:rPr/>
        <w:t>protection</w:t>
      </w:r>
      <w:r>
        <w:rPr>
          <w:spacing w:val="-8"/>
        </w:rPr>
        <w:t> </w:t>
      </w:r>
      <w:r>
        <w:rPr/>
        <w:t>of</w:t>
      </w:r>
      <w:r>
        <w:rPr>
          <w:spacing w:val="-9"/>
        </w:rPr>
        <w:t> </w:t>
      </w:r>
      <w:r>
        <w:rPr/>
        <w:t>women</w:t>
      </w:r>
      <w:r>
        <w:rPr>
          <w:spacing w:val="-8"/>
        </w:rPr>
        <w:t> </w:t>
      </w:r>
      <w:r>
        <w:rPr/>
        <w:t>against</w:t>
      </w:r>
      <w:r>
        <w:rPr>
          <w:spacing w:val="-8"/>
        </w:rPr>
        <w:t> </w:t>
      </w:r>
      <w:r>
        <w:rPr/>
        <w:t>neonatal tetanus according to the background characteristic of region. Altogether, 24.4 percent of women</w:t>
      </w:r>
      <w:r>
        <w:rPr>
          <w:spacing w:val="-7"/>
        </w:rPr>
        <w:t> </w:t>
      </w:r>
      <w:r>
        <w:rPr/>
        <w:t>with</w:t>
      </w:r>
      <w:r>
        <w:rPr>
          <w:spacing w:val="-7"/>
        </w:rPr>
        <w:t> </w:t>
      </w:r>
      <w:r>
        <w:rPr/>
        <w:t>a</w:t>
      </w:r>
      <w:r>
        <w:rPr>
          <w:spacing w:val="-7"/>
        </w:rPr>
        <w:t> </w:t>
      </w:r>
      <w:r>
        <w:rPr/>
        <w:t>live</w:t>
      </w:r>
      <w:r>
        <w:rPr>
          <w:spacing w:val="-6"/>
        </w:rPr>
        <w:t> </w:t>
      </w:r>
      <w:r>
        <w:rPr/>
        <w:t>birth</w:t>
      </w:r>
      <w:r>
        <w:rPr>
          <w:spacing w:val="-7"/>
        </w:rPr>
        <w:t> </w:t>
      </w:r>
      <w:r>
        <w:rPr/>
        <w:t>in</w:t>
      </w:r>
      <w:r>
        <w:rPr>
          <w:spacing w:val="-7"/>
        </w:rPr>
        <w:t> </w:t>
      </w:r>
      <w:r>
        <w:rPr/>
        <w:t>the</w:t>
      </w:r>
      <w:r>
        <w:rPr>
          <w:spacing w:val="-6"/>
        </w:rPr>
        <w:t> </w:t>
      </w:r>
      <w:r>
        <w:rPr/>
        <w:t>last</w:t>
      </w:r>
      <w:r>
        <w:rPr>
          <w:spacing w:val="-7"/>
        </w:rPr>
        <w:t> </w:t>
      </w:r>
      <w:r>
        <w:rPr/>
        <w:t>24</w:t>
      </w:r>
      <w:r>
        <w:rPr>
          <w:spacing w:val="-7"/>
        </w:rPr>
        <w:t> </w:t>
      </w:r>
      <w:r>
        <w:rPr/>
        <w:t>months</w:t>
      </w:r>
      <w:r>
        <w:rPr>
          <w:spacing w:val="-6"/>
        </w:rPr>
        <w:t> </w:t>
      </w:r>
      <w:r>
        <w:rPr/>
        <w:t>were</w:t>
      </w:r>
      <w:r>
        <w:rPr>
          <w:spacing w:val="-7"/>
        </w:rPr>
        <w:t> </w:t>
      </w:r>
      <w:r>
        <w:rPr/>
        <w:t>protected</w:t>
      </w:r>
      <w:r>
        <w:rPr>
          <w:spacing w:val="-7"/>
        </w:rPr>
        <w:t> </w:t>
      </w:r>
      <w:r>
        <w:rPr/>
        <w:t>against</w:t>
      </w:r>
      <w:r>
        <w:rPr>
          <w:spacing w:val="-6"/>
        </w:rPr>
        <w:t> </w:t>
      </w:r>
      <w:r>
        <w:rPr/>
        <w:t>neonatal</w:t>
      </w:r>
      <w:r>
        <w:rPr>
          <w:spacing w:val="-7"/>
        </w:rPr>
        <w:t> </w:t>
      </w:r>
      <w:r>
        <w:rPr/>
        <w:t>tetanus.</w:t>
      </w:r>
      <w:r>
        <w:rPr>
          <w:spacing w:val="45"/>
        </w:rPr>
        <w:t> </w:t>
      </w:r>
      <w:r>
        <w:rPr/>
        <w:t>There appeared to be very little variation among women across the</w:t>
      </w:r>
      <w:r>
        <w:rPr>
          <w:spacing w:val="29"/>
        </w:rPr>
        <w:t> </w:t>
      </w:r>
      <w:r>
        <w:rPr/>
        <w:t>regions.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28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1" w:after="0"/>
        <w:rPr>
          <w:b/>
          <w:sz w:val="16"/>
        </w:rPr>
      </w:pPr>
    </w:p>
    <w:p>
      <w:pPr>
        <w:spacing w:line="240" w:lineRule="auto"/>
        <w:ind w:left="2515" w:right="0" w:firstLine="0"/>
        <w:rPr>
          <w:sz w:val="20"/>
        </w:rPr>
      </w:pPr>
      <w:r>
        <w:rPr>
          <w:sz w:val="20"/>
        </w:rPr>
        <w:pict>
          <v:group style="width:374.55pt;height:245.6pt;mso-position-horizontal-relative:char;mso-position-vertical-relative:line" coordorigin="0,0" coordsize="7491,4912">
            <v:shape style="position:absolute;left:2952;top:1346;width:4234;height:2696" coordorigin="2952,1346" coordsize="4234,2696" path="m2952,1346l2952,4042m4002,1346l4002,4042m5069,1346l5069,4042m6119,1346l6119,4042m7186,1346l7186,4042e" filled="false" stroked="true" strokeweight=".482929pt" strokecolor="#010101">
              <v:path arrowok="t"/>
              <v:stroke dashstyle="solid"/>
            </v:shape>
            <v:rect style="position:absolute;left:1884;top:1346;width:5302;height:2696" filled="false" stroked="true" strokeweight=".478715pt" strokecolor="#818180">
              <v:stroke dashstyle="solid"/>
            </v:rect>
            <v:shape style="position:absolute;left:1884;top:1685;width:2537;height:340" type="#_x0000_t75" stroked="false">
              <v:imagedata r:id="rId80" o:title=""/>
            </v:shape>
            <v:rect style="position:absolute;left:1884;top:1685;width:2537;height:339" filled="false" stroked="true" strokeweight=".476027pt" strokecolor="#010101">
              <v:stroke dashstyle="solid"/>
            </v:rect>
            <v:shape style="position:absolute;left:1884;top:2024;width:2537;height:340" type="#_x0000_t75" stroked="false">
              <v:imagedata r:id="rId81" o:title=""/>
            </v:shape>
            <v:rect style="position:absolute;left:1884;top:2024;width:2537;height:340" filled="false" stroked="true" strokeweight=".476027pt" strokecolor="#010101">
              <v:stroke dashstyle="solid"/>
            </v:rect>
            <v:shape style="position:absolute;left:1884;top:2363;width:2450;height:340" type="#_x0000_t75" stroked="false">
              <v:imagedata r:id="rId82" o:title=""/>
            </v:shape>
            <v:rect style="position:absolute;left:1884;top:2363;width:2450;height:339" filled="false" stroked="true" strokeweight=".476045pt" strokecolor="#010101">
              <v:stroke dashstyle="solid"/>
            </v:rect>
            <v:shape style="position:absolute;left:1884;top:3702;width:2590;height:340" type="#_x0000_t75" stroked="false">
              <v:imagedata r:id="rId83" o:title=""/>
            </v:shape>
            <v:rect style="position:absolute;left:1884;top:3702;width:2590;height:340" filled="false" stroked="true" strokeweight=".476017pt" strokecolor="#010101">
              <v:stroke dashstyle="solid"/>
            </v:rect>
            <v:shape style="position:absolute;left:1832;top:1346;width:5354;height:2747" coordorigin="1832,1346" coordsize="5354,2747" path="m1885,4042l7186,4042m1885,4092l1885,4042m2952,4092l2952,4042m4002,4092l4002,4042m5069,4092l5069,4042m6119,4092l6119,4042m7186,4092l7186,4042m1885,1346l1885,4042m1832,1346l1885,1346m1832,1685l1885,1685m1832,2024l1885,2024m1832,2363l1885,2363m1832,2702l1885,2702m1832,3024l1885,3024m1832,3363l1885,3363m1832,3703l1885,3703m1832,4042l1885,4042e" filled="false" stroked="true" strokeweight=".482929pt" strokecolor="#010101">
              <v:path arrowok="t"/>
              <v:stroke dashstyle="solid"/>
            </v:shape>
            <v:rect style="position:absolute;left:7;top:7;width:7477;height:4897" filled="false" stroked="true" strokeweight=".720107pt" strokecolor="#0054a6">
              <v:stroke dashstyle="solid"/>
            </v:rect>
            <v:shape style="position:absolute;left:864;top:219;width:5604;height:786" type="#_x0000_t202" filled="false" stroked="false">
              <v:textbox inset="0,0,0,0">
                <w:txbxContent>
                  <w:p>
                    <w:pPr>
                      <w:spacing w:line="207" w:lineRule="exact" w:before="0"/>
                      <w:ind w:left="69" w:right="0" w:firstLine="0"/>
                      <w:jc w:val="left"/>
                      <w:rPr>
                        <w:b/>
                        <w:sz w:val="21"/>
                      </w:rPr>
                    </w:pPr>
                    <w:r>
                      <w:rPr>
                        <w:b/>
                        <w:color w:val="010101"/>
                        <w:w w:val="105"/>
                        <w:sz w:val="21"/>
                      </w:rPr>
                      <w:t>Figure CH.2 Percentage of women with a live birth in</w:t>
                    </w:r>
                  </w:p>
                  <w:p>
                    <w:pPr>
                      <w:spacing w:line="290" w:lineRule="atLeast" w:before="0"/>
                      <w:ind w:left="1067" w:right="14" w:hanging="1068"/>
                      <w:jc w:val="left"/>
                      <w:rPr>
                        <w:b/>
                        <w:sz w:val="21"/>
                      </w:rPr>
                    </w:pPr>
                    <w:r>
                      <w:rPr>
                        <w:b/>
                        <w:color w:val="010101"/>
                        <w:w w:val="105"/>
                        <w:sz w:val="21"/>
                      </w:rPr>
                      <w:t>the</w:t>
                    </w:r>
                    <w:r>
                      <w:rPr>
                        <w:b/>
                        <w:color w:val="010101"/>
                        <w:spacing w:val="-16"/>
                        <w:w w:val="105"/>
                        <w:sz w:val="21"/>
                      </w:rPr>
                      <w:t> </w:t>
                    </w:r>
                    <w:r>
                      <w:rPr>
                        <w:b/>
                        <w:color w:val="010101"/>
                        <w:w w:val="105"/>
                        <w:sz w:val="21"/>
                      </w:rPr>
                      <w:t>last</w:t>
                    </w:r>
                    <w:r>
                      <w:rPr>
                        <w:b/>
                        <w:color w:val="010101"/>
                        <w:spacing w:val="-16"/>
                        <w:w w:val="105"/>
                        <w:sz w:val="21"/>
                      </w:rPr>
                      <w:t> </w:t>
                    </w:r>
                    <w:r>
                      <w:rPr>
                        <w:b/>
                        <w:color w:val="010101"/>
                        <w:w w:val="105"/>
                        <w:sz w:val="21"/>
                      </w:rPr>
                      <w:t>24</w:t>
                    </w:r>
                    <w:r>
                      <w:rPr>
                        <w:b/>
                        <w:color w:val="010101"/>
                        <w:spacing w:val="-16"/>
                        <w:w w:val="105"/>
                        <w:sz w:val="21"/>
                      </w:rPr>
                      <w:t> </w:t>
                    </w:r>
                    <w:r>
                      <w:rPr>
                        <w:b/>
                        <w:color w:val="010101"/>
                        <w:w w:val="105"/>
                        <w:sz w:val="21"/>
                      </w:rPr>
                      <w:t>months</w:t>
                    </w:r>
                    <w:r>
                      <w:rPr>
                        <w:b/>
                        <w:color w:val="010101"/>
                        <w:spacing w:val="-16"/>
                        <w:w w:val="105"/>
                        <w:sz w:val="21"/>
                      </w:rPr>
                      <w:t> </w:t>
                    </w:r>
                    <w:r>
                      <w:rPr>
                        <w:b/>
                        <w:color w:val="010101"/>
                        <w:w w:val="105"/>
                        <w:sz w:val="21"/>
                      </w:rPr>
                      <w:t>who</w:t>
                    </w:r>
                    <w:r>
                      <w:rPr>
                        <w:b/>
                        <w:color w:val="010101"/>
                        <w:spacing w:val="-16"/>
                        <w:w w:val="105"/>
                        <w:sz w:val="21"/>
                      </w:rPr>
                      <w:t> </w:t>
                    </w:r>
                    <w:r>
                      <w:rPr>
                        <w:b/>
                        <w:color w:val="010101"/>
                        <w:w w:val="105"/>
                        <w:sz w:val="21"/>
                      </w:rPr>
                      <w:t>are</w:t>
                    </w:r>
                    <w:r>
                      <w:rPr>
                        <w:b/>
                        <w:color w:val="010101"/>
                        <w:spacing w:val="-15"/>
                        <w:w w:val="105"/>
                        <w:sz w:val="21"/>
                      </w:rPr>
                      <w:t> </w:t>
                    </w:r>
                    <w:r>
                      <w:rPr>
                        <w:b/>
                        <w:color w:val="010101"/>
                        <w:w w:val="105"/>
                        <w:sz w:val="21"/>
                      </w:rPr>
                      <w:t>protected</w:t>
                    </w:r>
                    <w:r>
                      <w:rPr>
                        <w:b/>
                        <w:color w:val="010101"/>
                        <w:spacing w:val="-16"/>
                        <w:w w:val="105"/>
                        <w:sz w:val="21"/>
                      </w:rPr>
                      <w:t> </w:t>
                    </w:r>
                    <w:r>
                      <w:rPr>
                        <w:b/>
                        <w:color w:val="010101"/>
                        <w:w w:val="105"/>
                        <w:sz w:val="21"/>
                      </w:rPr>
                      <w:t>against</w:t>
                    </w:r>
                    <w:r>
                      <w:rPr>
                        <w:b/>
                        <w:color w:val="010101"/>
                        <w:spacing w:val="-16"/>
                        <w:w w:val="105"/>
                        <w:sz w:val="21"/>
                      </w:rPr>
                      <w:t> </w:t>
                    </w:r>
                    <w:r>
                      <w:rPr>
                        <w:b/>
                        <w:color w:val="010101"/>
                        <w:w w:val="105"/>
                        <w:sz w:val="21"/>
                      </w:rPr>
                      <w:t>neonatal tetanus, Trinidad and Tobago,</w:t>
                    </w:r>
                    <w:r>
                      <w:rPr>
                        <w:b/>
                        <w:color w:val="010101"/>
                        <w:spacing w:val="-23"/>
                        <w:w w:val="105"/>
                        <w:sz w:val="21"/>
                      </w:rPr>
                      <w:t> </w:t>
                    </w:r>
                    <w:r>
                      <w:rPr>
                        <w:b/>
                        <w:color w:val="010101"/>
                        <w:w w:val="105"/>
                        <w:sz w:val="21"/>
                      </w:rPr>
                      <w:t>2006</w:t>
                    </w:r>
                  </w:p>
                </w:txbxContent>
              </v:textbox>
              <w10:wrap type="none"/>
            </v:shape>
            <v:shape style="position:absolute;left:770;top:1481;width:955;height:1170" type="#_x0000_t202" filled="false" stroked="false">
              <v:textbox inset="0,0,0,0">
                <w:txbxContent>
                  <w:p>
                    <w:pPr>
                      <w:spacing w:line="150" w:lineRule="exact" w:before="0"/>
                      <w:ind w:left="357" w:right="0" w:firstLine="0"/>
                      <w:jc w:val="left"/>
                      <w:rPr>
                        <w:sz w:val="15"/>
                      </w:rPr>
                    </w:pPr>
                    <w:r>
                      <w:rPr>
                        <w:color w:val="010101"/>
                        <w:w w:val="105"/>
                        <w:sz w:val="15"/>
                      </w:rPr>
                      <w:t>Regions</w:t>
                    </w:r>
                  </w:p>
                  <w:p>
                    <w:pPr>
                      <w:spacing w:line="340" w:lineRule="atLeast" w:before="0"/>
                      <w:ind w:left="0" w:right="18" w:firstLine="148"/>
                      <w:jc w:val="right"/>
                      <w:rPr>
                        <w:sz w:val="15"/>
                      </w:rPr>
                    </w:pPr>
                    <w:r>
                      <w:rPr>
                        <w:color w:val="010101"/>
                        <w:w w:val="105"/>
                        <w:sz w:val="15"/>
                      </w:rPr>
                      <w:t>North </w:t>
                    </w:r>
                    <w:r>
                      <w:rPr>
                        <w:color w:val="010101"/>
                        <w:spacing w:val="-5"/>
                        <w:w w:val="105"/>
                        <w:sz w:val="15"/>
                      </w:rPr>
                      <w:t>West</w:t>
                    </w:r>
                    <w:r>
                      <w:rPr>
                        <w:color w:val="010101"/>
                        <w:w w:val="104"/>
                        <w:sz w:val="15"/>
                      </w:rPr>
                      <w:t> </w:t>
                    </w:r>
                    <w:r>
                      <w:rPr>
                        <w:color w:val="010101"/>
                        <w:w w:val="105"/>
                        <w:sz w:val="15"/>
                      </w:rPr>
                      <w:t>North </w:t>
                    </w:r>
                    <w:r>
                      <w:rPr>
                        <w:color w:val="010101"/>
                        <w:spacing w:val="-3"/>
                        <w:w w:val="105"/>
                        <w:sz w:val="15"/>
                      </w:rPr>
                      <w:t>Central</w:t>
                    </w:r>
                    <w:r>
                      <w:rPr>
                        <w:color w:val="010101"/>
                        <w:w w:val="104"/>
                        <w:sz w:val="15"/>
                      </w:rPr>
                      <w:t> </w:t>
                    </w:r>
                    <w:r>
                      <w:rPr>
                        <w:color w:val="010101"/>
                        <w:w w:val="105"/>
                        <w:sz w:val="15"/>
                      </w:rPr>
                      <w:t>South</w:t>
                    </w:r>
                    <w:r>
                      <w:rPr>
                        <w:color w:val="010101"/>
                        <w:spacing w:val="-2"/>
                        <w:w w:val="105"/>
                        <w:sz w:val="15"/>
                      </w:rPr>
                      <w:t> </w:t>
                    </w:r>
                    <w:r>
                      <w:rPr>
                        <w:color w:val="010101"/>
                        <w:w w:val="105"/>
                        <w:sz w:val="15"/>
                      </w:rPr>
                      <w:t>West</w:t>
                    </w:r>
                  </w:p>
                </w:txbxContent>
              </v:textbox>
              <w10:wrap type="none"/>
            </v:shape>
            <v:shape style="position:absolute;left:3844;top:1766;width:522;height:882" type="#_x0000_t202" filled="false" stroked="false">
              <v:textbox inset="0,0,0,0">
                <w:txbxContent>
                  <w:p>
                    <w:pPr>
                      <w:spacing w:line="200" w:lineRule="exact" w:before="0"/>
                      <w:ind w:left="0" w:right="18" w:firstLine="0"/>
                      <w:jc w:val="right"/>
                      <w:rPr>
                        <w:b/>
                        <w:sz w:val="20"/>
                      </w:rPr>
                    </w:pPr>
                    <w:r>
                      <w:rPr>
                        <w:b/>
                        <w:color w:val="FFFFFF"/>
                        <w:w w:val="105"/>
                        <w:sz w:val="20"/>
                      </w:rPr>
                      <w:t>23.9</w:t>
                    </w:r>
                  </w:p>
                  <w:p>
                    <w:pPr>
                      <w:spacing w:before="109"/>
                      <w:ind w:left="0" w:right="18" w:firstLine="0"/>
                      <w:jc w:val="right"/>
                      <w:rPr>
                        <w:b/>
                        <w:sz w:val="20"/>
                      </w:rPr>
                    </w:pPr>
                    <w:r>
                      <w:rPr>
                        <w:b/>
                        <w:color w:val="FFFFFF"/>
                        <w:w w:val="105"/>
                        <w:sz w:val="20"/>
                      </w:rPr>
                      <w:t>24</w:t>
                    </w:r>
                  </w:p>
                  <w:p>
                    <w:pPr>
                      <w:spacing w:before="109"/>
                      <w:ind w:left="0" w:right="105" w:firstLine="0"/>
                      <w:jc w:val="right"/>
                      <w:rPr>
                        <w:b/>
                        <w:sz w:val="20"/>
                      </w:rPr>
                    </w:pPr>
                    <w:r>
                      <w:rPr>
                        <w:b/>
                        <w:color w:val="FFFFFF"/>
                        <w:w w:val="105"/>
                        <w:sz w:val="20"/>
                      </w:rPr>
                      <w:t>23.1</w:t>
                    </w:r>
                  </w:p>
                </w:txbxContent>
              </v:textbox>
              <w10:wrap type="none"/>
            </v:shape>
            <v:shape style="position:absolute;left:254;top:3837;width:1470;height:153" type="#_x0000_t202" filled="false" stroked="false">
              <v:textbox inset="0,0,0,0">
                <w:txbxContent>
                  <w:p>
                    <w:pPr>
                      <w:spacing w:line="150" w:lineRule="exact" w:before="0"/>
                      <w:ind w:left="0" w:right="0" w:firstLine="0"/>
                      <w:jc w:val="left"/>
                      <w:rPr>
                        <w:sz w:val="15"/>
                      </w:rPr>
                    </w:pPr>
                    <w:r>
                      <w:rPr>
                        <w:color w:val="010101"/>
                        <w:w w:val="105"/>
                        <w:sz w:val="15"/>
                      </w:rPr>
                      <w:t>Trinidad and Tobago</w:t>
                    </w:r>
                  </w:p>
                </w:txbxContent>
              </v:textbox>
              <w10:wrap type="none"/>
            </v:shape>
            <v:shape style="position:absolute;left:3984;top:3784;width:435;height:204" type="#_x0000_t202" filled="false" stroked="false">
              <v:textbox inset="0,0,0,0">
                <w:txbxContent>
                  <w:p>
                    <w:pPr>
                      <w:spacing w:line="200" w:lineRule="exact" w:before="0"/>
                      <w:ind w:left="0" w:right="0" w:firstLine="0"/>
                      <w:jc w:val="left"/>
                      <w:rPr>
                        <w:b/>
                        <w:sz w:val="20"/>
                      </w:rPr>
                    </w:pPr>
                    <w:r>
                      <w:rPr>
                        <w:b/>
                        <w:color w:val="FFFFFF"/>
                        <w:w w:val="105"/>
                        <w:sz w:val="20"/>
                      </w:rPr>
                      <w:t>24.4</w:t>
                    </w:r>
                  </w:p>
                </w:txbxContent>
              </v:textbox>
              <w10:wrap type="none"/>
            </v:shape>
            <v:shape style="position:absolute;left:1851;top:4278;width:108;height:153" type="#_x0000_t202" filled="false" stroked="false">
              <v:textbox inset="0,0,0,0">
                <w:txbxContent>
                  <w:p>
                    <w:pPr>
                      <w:spacing w:line="150" w:lineRule="exact" w:before="0"/>
                      <w:ind w:left="0" w:right="0" w:firstLine="0"/>
                      <w:jc w:val="left"/>
                      <w:rPr>
                        <w:sz w:val="15"/>
                      </w:rPr>
                    </w:pPr>
                    <w:r>
                      <w:rPr>
                        <w:color w:val="010101"/>
                        <w:w w:val="104"/>
                        <w:sz w:val="15"/>
                      </w:rPr>
                      <w:t>0</w:t>
                    </w:r>
                  </w:p>
                </w:txbxContent>
              </v:textbox>
              <w10:wrap type="none"/>
            </v:shape>
            <v:shape style="position:absolute;left:2866;top:4278;width:209;height:153" type="#_x0000_t202" filled="false" stroked="false">
              <v:textbox inset="0,0,0,0">
                <w:txbxContent>
                  <w:p>
                    <w:pPr>
                      <w:spacing w:line="150" w:lineRule="exact" w:before="0"/>
                      <w:ind w:left="0" w:right="0" w:firstLine="0"/>
                      <w:jc w:val="left"/>
                      <w:rPr>
                        <w:sz w:val="15"/>
                      </w:rPr>
                    </w:pPr>
                    <w:r>
                      <w:rPr>
                        <w:color w:val="010101"/>
                        <w:w w:val="105"/>
                        <w:sz w:val="15"/>
                      </w:rPr>
                      <w:t>10</w:t>
                    </w:r>
                  </w:p>
                </w:txbxContent>
              </v:textbox>
              <w10:wrap type="none"/>
            </v:shape>
            <v:shape style="position:absolute;left:3916;top:4278;width:209;height:153" type="#_x0000_t202" filled="false" stroked="false">
              <v:textbox inset="0,0,0,0">
                <w:txbxContent>
                  <w:p>
                    <w:pPr>
                      <w:spacing w:line="150" w:lineRule="exact" w:before="0"/>
                      <w:ind w:left="0" w:right="0" w:firstLine="0"/>
                      <w:jc w:val="left"/>
                      <w:rPr>
                        <w:sz w:val="15"/>
                      </w:rPr>
                    </w:pPr>
                    <w:r>
                      <w:rPr>
                        <w:color w:val="010101"/>
                        <w:w w:val="105"/>
                        <w:sz w:val="15"/>
                      </w:rPr>
                      <w:t>20</w:t>
                    </w:r>
                  </w:p>
                </w:txbxContent>
              </v:textbox>
              <w10:wrap type="none"/>
            </v:shape>
            <v:shape style="position:absolute;left:4983;top:4278;width:209;height:153" type="#_x0000_t202" filled="false" stroked="false">
              <v:textbox inset="0,0,0,0">
                <w:txbxContent>
                  <w:p>
                    <w:pPr>
                      <w:spacing w:line="150" w:lineRule="exact" w:before="0"/>
                      <w:ind w:left="0" w:right="0" w:firstLine="0"/>
                      <w:jc w:val="left"/>
                      <w:rPr>
                        <w:sz w:val="15"/>
                      </w:rPr>
                    </w:pPr>
                    <w:r>
                      <w:rPr>
                        <w:color w:val="010101"/>
                        <w:w w:val="105"/>
                        <w:sz w:val="15"/>
                      </w:rPr>
                      <w:t>30</w:t>
                    </w:r>
                  </w:p>
                </w:txbxContent>
              </v:textbox>
              <w10:wrap type="none"/>
            </v:shape>
            <v:shape style="position:absolute;left:6033;top:4278;width:209;height:153" type="#_x0000_t202" filled="false" stroked="false">
              <v:textbox inset="0,0,0,0">
                <w:txbxContent>
                  <w:p>
                    <w:pPr>
                      <w:spacing w:line="150" w:lineRule="exact" w:before="0"/>
                      <w:ind w:left="0" w:right="0" w:firstLine="0"/>
                      <w:jc w:val="left"/>
                      <w:rPr>
                        <w:sz w:val="15"/>
                      </w:rPr>
                    </w:pPr>
                    <w:r>
                      <w:rPr>
                        <w:color w:val="010101"/>
                        <w:w w:val="105"/>
                        <w:sz w:val="15"/>
                      </w:rPr>
                      <w:t>40</w:t>
                    </w:r>
                  </w:p>
                </w:txbxContent>
              </v:textbox>
              <w10:wrap type="none"/>
            </v:shape>
            <v:shape style="position:absolute;left:7100;top:4278;width:209;height:153" type="#_x0000_t202" filled="false" stroked="false">
              <v:textbox inset="0,0,0,0">
                <w:txbxContent>
                  <w:p>
                    <w:pPr>
                      <w:spacing w:line="150" w:lineRule="exact" w:before="0"/>
                      <w:ind w:left="0" w:right="0" w:firstLine="0"/>
                      <w:jc w:val="left"/>
                      <w:rPr>
                        <w:sz w:val="15"/>
                      </w:rPr>
                    </w:pPr>
                    <w:r>
                      <w:rPr>
                        <w:color w:val="010101"/>
                        <w:w w:val="105"/>
                        <w:sz w:val="15"/>
                      </w:rPr>
                      <w:t>50</w:t>
                    </w:r>
                  </w:p>
                </w:txbxContent>
              </v:textbox>
              <w10:wrap type="none"/>
            </v:shape>
            <v:shape style="position:absolute;left:3965;top:4643;width:597;height:153" type="#_x0000_t202" filled="false" stroked="false">
              <v:textbox inset="0,0,0,0">
                <w:txbxContent>
                  <w:p>
                    <w:pPr>
                      <w:spacing w:line="150" w:lineRule="exact" w:before="0"/>
                      <w:ind w:left="0" w:right="0" w:firstLine="0"/>
                      <w:jc w:val="left"/>
                      <w:rPr>
                        <w:b/>
                        <w:sz w:val="15"/>
                      </w:rPr>
                    </w:pPr>
                    <w:r>
                      <w:rPr>
                        <w:b/>
                        <w:color w:val="010101"/>
                        <w:w w:val="105"/>
                        <w:sz w:val="15"/>
                      </w:rPr>
                      <w:t>Percent</w:t>
                    </w:r>
                  </w:p>
                </w:txbxContent>
              </v:textbox>
              <w10:wrap type="none"/>
            </v:shape>
          </v:group>
        </w:pict>
      </w:r>
      <w:r>
        <w:rPr>
          <w:sz w:val="20"/>
        </w:rPr>
      </w:r>
    </w:p>
    <w:p>
      <w:pPr>
        <w:spacing w:before="64"/>
        <w:ind w:left="986" w:right="745" w:firstLine="0"/>
        <w:jc w:val="center"/>
        <w:rPr>
          <w:rFonts w:ascii="Times New Roman"/>
          <w:sz w:val="15"/>
        </w:rPr>
      </w:pPr>
      <w:r>
        <w:rPr>
          <w:rFonts w:ascii="Times New Roman"/>
          <w:w w:val="110"/>
          <w:sz w:val="15"/>
        </w:rPr>
        <w:t>* </w:t>
      </w:r>
      <w:r>
        <w:rPr>
          <w:rFonts w:ascii="Times New Roman"/>
          <w:w w:val="115"/>
          <w:sz w:val="15"/>
        </w:rPr>
        <w:t>East and Tobago regions not shown as the number of cases were too small</w:t>
      </w:r>
    </w:p>
    <w:p>
      <w:pPr>
        <w:pStyle w:val="BodyText"/>
        <w:rPr>
          <w:rFonts w:ascii="Times New Roman"/>
          <w:sz w:val="16"/>
        </w:rPr>
      </w:pPr>
    </w:p>
    <w:p>
      <w:pPr>
        <w:pStyle w:val="BodyText"/>
        <w:spacing w:before="10"/>
        <w:rPr>
          <w:rFonts w:ascii="Times New Roman"/>
          <w:sz w:val="19"/>
        </w:rPr>
      </w:pPr>
    </w:p>
    <w:p>
      <w:pPr>
        <w:spacing w:before="0"/>
        <w:ind w:left="1440" w:right="0" w:firstLine="0"/>
        <w:jc w:val="both"/>
        <w:rPr>
          <w:rFonts w:ascii="Trebuchet MS"/>
          <w:b/>
          <w:i/>
          <w:sz w:val="32"/>
        </w:rPr>
      </w:pPr>
      <w:r>
        <w:rPr>
          <w:rFonts w:ascii="Trebuchet MS"/>
          <w:b/>
          <w:i/>
          <w:color w:val="0060AE"/>
          <w:sz w:val="32"/>
        </w:rPr>
        <w:t>Oral Rehydration Treatment</w:t>
      </w:r>
    </w:p>
    <w:p>
      <w:pPr>
        <w:pStyle w:val="BodyText"/>
        <w:spacing w:line="280" w:lineRule="auto" w:before="309"/>
        <w:ind w:left="1440" w:right="1003"/>
        <w:jc w:val="both"/>
      </w:pPr>
      <w:r>
        <w:rPr/>
        <w:t>Diarrhoea is the second leading cause of death among children under five worldwide. Most </w:t>
      </w:r>
      <w:r>
        <w:rPr>
          <w:rFonts w:ascii="Trebuchet MS" w:hAnsi="Trebuchet MS"/>
        </w:rPr>
        <w:t>diarrhoea-related</w:t>
      </w:r>
      <w:r>
        <w:rPr>
          <w:rFonts w:ascii="Trebuchet MS" w:hAnsi="Trebuchet MS"/>
          <w:spacing w:val="-6"/>
        </w:rPr>
        <w:t> </w:t>
      </w:r>
      <w:r>
        <w:rPr>
          <w:rFonts w:ascii="Trebuchet MS" w:hAnsi="Trebuchet MS"/>
        </w:rPr>
        <w:t>deaths</w:t>
      </w:r>
      <w:r>
        <w:rPr>
          <w:rFonts w:ascii="Trebuchet MS" w:hAnsi="Trebuchet MS"/>
          <w:spacing w:val="-6"/>
        </w:rPr>
        <w:t> </w:t>
      </w:r>
      <w:r>
        <w:rPr>
          <w:rFonts w:ascii="Trebuchet MS" w:hAnsi="Trebuchet MS"/>
        </w:rPr>
        <w:t>in</w:t>
      </w:r>
      <w:r>
        <w:rPr>
          <w:rFonts w:ascii="Trebuchet MS" w:hAnsi="Trebuchet MS"/>
          <w:spacing w:val="-6"/>
        </w:rPr>
        <w:t> </w:t>
      </w:r>
      <w:r>
        <w:rPr>
          <w:rFonts w:ascii="Trebuchet MS" w:hAnsi="Trebuchet MS"/>
        </w:rPr>
        <w:t>children</w:t>
      </w:r>
      <w:r>
        <w:rPr>
          <w:rFonts w:ascii="Trebuchet MS" w:hAnsi="Trebuchet MS"/>
          <w:spacing w:val="-6"/>
        </w:rPr>
        <w:t> </w:t>
      </w:r>
      <w:r>
        <w:rPr>
          <w:rFonts w:ascii="Trebuchet MS" w:hAnsi="Trebuchet MS"/>
        </w:rPr>
        <w:t>are</w:t>
      </w:r>
      <w:r>
        <w:rPr>
          <w:rFonts w:ascii="Trebuchet MS" w:hAnsi="Trebuchet MS"/>
          <w:spacing w:val="-6"/>
        </w:rPr>
        <w:t> </w:t>
      </w:r>
      <w:r>
        <w:rPr>
          <w:rFonts w:ascii="Trebuchet MS" w:hAnsi="Trebuchet MS"/>
        </w:rPr>
        <w:t>due</w:t>
      </w:r>
      <w:r>
        <w:rPr>
          <w:rFonts w:ascii="Trebuchet MS" w:hAnsi="Trebuchet MS"/>
          <w:spacing w:val="-6"/>
        </w:rPr>
        <w:t> </w:t>
      </w:r>
      <w:r>
        <w:rPr>
          <w:rFonts w:ascii="Trebuchet MS" w:hAnsi="Trebuchet MS"/>
        </w:rPr>
        <w:t>to</w:t>
      </w:r>
      <w:r>
        <w:rPr>
          <w:rFonts w:ascii="Trebuchet MS" w:hAnsi="Trebuchet MS"/>
          <w:spacing w:val="-6"/>
        </w:rPr>
        <w:t> </w:t>
      </w:r>
      <w:r>
        <w:rPr>
          <w:rFonts w:ascii="Trebuchet MS" w:hAnsi="Trebuchet MS"/>
        </w:rPr>
        <w:t>dehydration</w:t>
      </w:r>
      <w:r>
        <w:rPr>
          <w:rFonts w:ascii="Trebuchet MS" w:hAnsi="Trebuchet MS"/>
          <w:spacing w:val="-5"/>
        </w:rPr>
        <w:t> </w:t>
      </w:r>
      <w:r>
        <w:rPr>
          <w:rFonts w:ascii="Trebuchet MS" w:hAnsi="Trebuchet MS"/>
        </w:rPr>
        <w:t>from</w:t>
      </w:r>
      <w:r>
        <w:rPr>
          <w:rFonts w:ascii="Trebuchet MS" w:hAnsi="Trebuchet MS"/>
          <w:spacing w:val="-6"/>
        </w:rPr>
        <w:t> </w:t>
      </w:r>
      <w:r>
        <w:rPr>
          <w:rFonts w:ascii="Trebuchet MS" w:hAnsi="Trebuchet MS"/>
        </w:rPr>
        <w:t>loss</w:t>
      </w:r>
      <w:r>
        <w:rPr>
          <w:rFonts w:ascii="Trebuchet MS" w:hAnsi="Trebuchet MS"/>
          <w:spacing w:val="-6"/>
        </w:rPr>
        <w:t> </w:t>
      </w:r>
      <w:r>
        <w:rPr>
          <w:rFonts w:ascii="Trebuchet MS" w:hAnsi="Trebuchet MS"/>
        </w:rPr>
        <w:t>of</w:t>
      </w:r>
      <w:r>
        <w:rPr>
          <w:rFonts w:ascii="Trebuchet MS" w:hAnsi="Trebuchet MS"/>
          <w:spacing w:val="-6"/>
        </w:rPr>
        <w:t> </w:t>
      </w:r>
      <w:r>
        <w:rPr>
          <w:rFonts w:ascii="Trebuchet MS" w:hAnsi="Trebuchet MS"/>
        </w:rPr>
        <w:t>large</w:t>
      </w:r>
      <w:r>
        <w:rPr>
          <w:rFonts w:ascii="Trebuchet MS" w:hAnsi="Trebuchet MS"/>
          <w:spacing w:val="-6"/>
        </w:rPr>
        <w:t> </w:t>
      </w:r>
      <w:r>
        <w:rPr>
          <w:rFonts w:ascii="Trebuchet MS" w:hAnsi="Trebuchet MS"/>
        </w:rPr>
        <w:t>quantities</w:t>
      </w:r>
      <w:r>
        <w:rPr>
          <w:rFonts w:ascii="Trebuchet MS" w:hAnsi="Trebuchet MS"/>
          <w:spacing w:val="-5"/>
        </w:rPr>
        <w:t> </w:t>
      </w:r>
      <w:r>
        <w:rPr>
          <w:rFonts w:ascii="Trebuchet MS" w:hAnsi="Trebuchet MS"/>
        </w:rPr>
        <w:t>of </w:t>
      </w:r>
      <w:r>
        <w:rPr/>
        <w:t>water and electrolytes from the body in liquid stools. Management of diarrhoea – either through oral rehydration salts (ORS) or a recommended home fluid (RHF) - can prevent many of these deaths. Preventing dehydration and malnutrition by increasing fluid intake and continuing to feed the child are also important strategies for managing</w:t>
      </w:r>
      <w:r>
        <w:rPr>
          <w:spacing w:val="26"/>
        </w:rPr>
        <w:t> </w:t>
      </w:r>
      <w:r>
        <w:rPr/>
        <w:t>diarrhoea.</w:t>
      </w:r>
    </w:p>
    <w:p>
      <w:pPr>
        <w:pStyle w:val="BodyText"/>
        <w:rPr>
          <w:sz w:val="28"/>
        </w:rPr>
      </w:pPr>
    </w:p>
    <w:p>
      <w:pPr>
        <w:pStyle w:val="BodyText"/>
        <w:spacing w:line="280" w:lineRule="auto" w:before="1"/>
        <w:ind w:left="1440" w:right="1005"/>
        <w:jc w:val="both"/>
      </w:pPr>
      <w:r>
        <w:rPr/>
        <w:t>The goals are to: 1) reduce by one half death due to diarrhoea among children under five by 2010</w:t>
      </w:r>
      <w:r>
        <w:rPr>
          <w:spacing w:val="-5"/>
        </w:rPr>
        <w:t> </w:t>
      </w:r>
      <w:r>
        <w:rPr/>
        <w:t>compared</w:t>
      </w:r>
      <w:r>
        <w:rPr>
          <w:spacing w:val="-6"/>
        </w:rPr>
        <w:t> </w:t>
      </w:r>
      <w:r>
        <w:rPr/>
        <w:t>to</w:t>
      </w:r>
      <w:r>
        <w:rPr>
          <w:spacing w:val="-5"/>
        </w:rPr>
        <w:t> </w:t>
      </w:r>
      <w:r>
        <w:rPr/>
        <w:t>2000</w:t>
      </w:r>
      <w:r>
        <w:rPr>
          <w:spacing w:val="-5"/>
        </w:rPr>
        <w:t> </w:t>
      </w:r>
      <w:r>
        <w:rPr/>
        <w:t>(A</w:t>
      </w:r>
      <w:r>
        <w:rPr>
          <w:spacing w:val="-5"/>
        </w:rPr>
        <w:t> </w:t>
      </w:r>
      <w:r>
        <w:rPr/>
        <w:t>World</w:t>
      </w:r>
      <w:r>
        <w:rPr>
          <w:spacing w:val="-4"/>
        </w:rPr>
        <w:t> </w:t>
      </w:r>
      <w:r>
        <w:rPr/>
        <w:t>Fit</w:t>
      </w:r>
      <w:r>
        <w:rPr>
          <w:spacing w:val="-5"/>
        </w:rPr>
        <w:t> </w:t>
      </w:r>
      <w:r>
        <w:rPr/>
        <w:t>for</w:t>
      </w:r>
      <w:r>
        <w:rPr>
          <w:spacing w:val="-5"/>
        </w:rPr>
        <w:t> </w:t>
      </w:r>
      <w:r>
        <w:rPr/>
        <w:t>Children);</w:t>
      </w:r>
      <w:r>
        <w:rPr>
          <w:spacing w:val="-5"/>
        </w:rPr>
        <w:t> </w:t>
      </w:r>
      <w:r>
        <w:rPr/>
        <w:t>and</w:t>
      </w:r>
      <w:r>
        <w:rPr>
          <w:spacing w:val="-4"/>
        </w:rPr>
        <w:t> </w:t>
      </w:r>
      <w:r>
        <w:rPr/>
        <w:t>2)</w:t>
      </w:r>
      <w:r>
        <w:rPr>
          <w:spacing w:val="-5"/>
        </w:rPr>
        <w:t> </w:t>
      </w:r>
      <w:r>
        <w:rPr/>
        <w:t>reduce</w:t>
      </w:r>
      <w:r>
        <w:rPr>
          <w:spacing w:val="-5"/>
        </w:rPr>
        <w:t> </w:t>
      </w:r>
      <w:r>
        <w:rPr/>
        <w:t>by</w:t>
      </w:r>
      <w:r>
        <w:rPr>
          <w:spacing w:val="-5"/>
        </w:rPr>
        <w:t> </w:t>
      </w:r>
      <w:r>
        <w:rPr/>
        <w:t>two</w:t>
      </w:r>
      <w:r>
        <w:rPr>
          <w:spacing w:val="-6"/>
        </w:rPr>
        <w:t> </w:t>
      </w:r>
      <w:r>
        <w:rPr/>
        <w:t>thirds</w:t>
      </w:r>
      <w:r>
        <w:rPr>
          <w:spacing w:val="-6"/>
        </w:rPr>
        <w:t> </w:t>
      </w:r>
      <w:r>
        <w:rPr/>
        <w:t>the</w:t>
      </w:r>
      <w:r>
        <w:rPr>
          <w:spacing w:val="-5"/>
        </w:rPr>
        <w:t> </w:t>
      </w:r>
      <w:r>
        <w:rPr/>
        <w:t>mortality rate among children under five by 2015 compared to 1990 (Millennium Development</w:t>
      </w:r>
      <w:r>
        <w:rPr>
          <w:spacing w:val="-29"/>
        </w:rPr>
        <w:t> </w:t>
      </w:r>
      <w:r>
        <w:rPr/>
        <w:t>Goals). In addition, the World Fit for Children calls for a reduction in the incidence of diarrhoea by 25</w:t>
      </w:r>
      <w:r>
        <w:rPr>
          <w:spacing w:val="1"/>
        </w:rPr>
        <w:t> </w:t>
      </w:r>
      <w:r>
        <w:rPr/>
        <w:t>percent.</w:t>
      </w:r>
    </w:p>
    <w:p>
      <w:pPr>
        <w:pStyle w:val="BodyText"/>
        <w:spacing w:before="7"/>
        <w:rPr>
          <w:sz w:val="38"/>
        </w:rPr>
      </w:pPr>
    </w:p>
    <w:p>
      <w:pPr>
        <w:pStyle w:val="BodyText"/>
        <w:ind w:left="1440"/>
        <w:jc w:val="both"/>
        <w:rPr>
          <w:rFonts w:ascii="Trebuchet MS"/>
        </w:rPr>
      </w:pPr>
      <w:r>
        <w:rPr>
          <w:rFonts w:ascii="Trebuchet MS"/>
        </w:rPr>
        <w:t>The indicators are:</w:t>
      </w:r>
    </w:p>
    <w:p>
      <w:pPr>
        <w:pStyle w:val="ListParagraph"/>
        <w:numPr>
          <w:ilvl w:val="0"/>
          <w:numId w:val="41"/>
        </w:numPr>
        <w:tabs>
          <w:tab w:pos="2088" w:val="left" w:leader="none"/>
        </w:tabs>
        <w:spacing w:line="240" w:lineRule="auto" w:before="186" w:after="0"/>
        <w:ind w:left="2088" w:right="0" w:hanging="288"/>
        <w:jc w:val="left"/>
        <w:rPr>
          <w:rFonts w:ascii="Trebuchet MS" w:hAnsi="Trebuchet MS"/>
          <w:sz w:val="24"/>
        </w:rPr>
      </w:pPr>
      <w:r>
        <w:rPr>
          <w:rFonts w:ascii="Trebuchet MS" w:hAnsi="Trebuchet MS"/>
          <w:sz w:val="24"/>
        </w:rPr>
        <w:t>Prevalence of</w:t>
      </w:r>
      <w:r>
        <w:rPr>
          <w:rFonts w:ascii="Trebuchet MS" w:hAnsi="Trebuchet MS"/>
          <w:spacing w:val="-26"/>
          <w:sz w:val="24"/>
        </w:rPr>
        <w:t> </w:t>
      </w:r>
      <w:r>
        <w:rPr>
          <w:rFonts w:ascii="Trebuchet MS" w:hAnsi="Trebuchet MS"/>
          <w:sz w:val="24"/>
        </w:rPr>
        <w:t>diarrhoea;</w:t>
      </w:r>
    </w:p>
    <w:p>
      <w:pPr>
        <w:pStyle w:val="ListParagraph"/>
        <w:numPr>
          <w:ilvl w:val="0"/>
          <w:numId w:val="41"/>
        </w:numPr>
        <w:tabs>
          <w:tab w:pos="2088" w:val="left" w:leader="none"/>
        </w:tabs>
        <w:spacing w:line="240" w:lineRule="auto" w:before="185" w:after="0"/>
        <w:ind w:left="2088" w:right="0" w:hanging="288"/>
        <w:jc w:val="left"/>
        <w:rPr>
          <w:sz w:val="24"/>
        </w:rPr>
      </w:pPr>
      <w:r>
        <w:rPr>
          <w:sz w:val="24"/>
        </w:rPr>
        <w:t>Oral rehydration therapy</w:t>
      </w:r>
      <w:r>
        <w:rPr>
          <w:spacing w:val="5"/>
          <w:sz w:val="24"/>
        </w:rPr>
        <w:t> </w:t>
      </w:r>
      <w:r>
        <w:rPr>
          <w:sz w:val="24"/>
        </w:rPr>
        <w:t>(ORT);</w:t>
      </w:r>
    </w:p>
    <w:p>
      <w:pPr>
        <w:pStyle w:val="ListParagraph"/>
        <w:numPr>
          <w:ilvl w:val="0"/>
          <w:numId w:val="41"/>
        </w:numPr>
        <w:tabs>
          <w:tab w:pos="2088" w:val="left" w:leader="none"/>
        </w:tabs>
        <w:spacing w:line="240" w:lineRule="auto" w:before="186" w:after="0"/>
        <w:ind w:left="2088" w:right="0" w:hanging="288"/>
        <w:jc w:val="left"/>
        <w:rPr>
          <w:rFonts w:ascii="Trebuchet MS" w:hAnsi="Trebuchet MS"/>
          <w:sz w:val="24"/>
        </w:rPr>
      </w:pPr>
      <w:r>
        <w:rPr>
          <w:rFonts w:ascii="Trebuchet MS" w:hAnsi="Trebuchet MS"/>
          <w:sz w:val="24"/>
        </w:rPr>
        <w:t>Home management of</w:t>
      </w:r>
      <w:r>
        <w:rPr>
          <w:rFonts w:ascii="Trebuchet MS" w:hAnsi="Trebuchet MS"/>
          <w:spacing w:val="-38"/>
          <w:sz w:val="24"/>
        </w:rPr>
        <w:t> </w:t>
      </w:r>
      <w:r>
        <w:rPr>
          <w:rFonts w:ascii="Trebuchet MS" w:hAnsi="Trebuchet MS"/>
          <w:sz w:val="24"/>
        </w:rPr>
        <w:t>diarrhoea;</w:t>
      </w:r>
    </w:p>
    <w:p>
      <w:pPr>
        <w:pStyle w:val="ListParagraph"/>
        <w:numPr>
          <w:ilvl w:val="0"/>
          <w:numId w:val="41"/>
        </w:numPr>
        <w:tabs>
          <w:tab w:pos="2088" w:val="left" w:leader="none"/>
        </w:tabs>
        <w:spacing w:line="240" w:lineRule="auto" w:before="185" w:after="0"/>
        <w:ind w:left="2088" w:right="0" w:hanging="288"/>
        <w:jc w:val="left"/>
        <w:rPr>
          <w:sz w:val="24"/>
        </w:rPr>
      </w:pPr>
      <w:r>
        <w:rPr>
          <w:sz w:val="24"/>
        </w:rPr>
        <w:t>(ORT or increased fluids) </w:t>
      </w:r>
      <w:r>
        <w:rPr>
          <w:rFonts w:ascii="Trebuchet MS" w:hAnsi="Trebuchet MS"/>
          <w:b/>
          <w:i/>
          <w:sz w:val="24"/>
        </w:rPr>
        <w:t>AND </w:t>
      </w:r>
      <w:r>
        <w:rPr>
          <w:sz w:val="24"/>
        </w:rPr>
        <w:t>continued</w:t>
      </w:r>
      <w:r>
        <w:rPr>
          <w:spacing w:val="2"/>
          <w:sz w:val="24"/>
        </w:rPr>
        <w:t> </w:t>
      </w:r>
      <w:r>
        <w:rPr>
          <w:sz w:val="24"/>
        </w:rPr>
        <w:t>feeding.</w:t>
      </w:r>
    </w:p>
    <w:p>
      <w:pPr>
        <w:pStyle w:val="BodyText"/>
        <w:rPr>
          <w:sz w:val="20"/>
        </w:rPr>
      </w:pPr>
    </w:p>
    <w:p>
      <w:pPr>
        <w:pStyle w:val="BodyText"/>
        <w:rPr>
          <w:sz w:val="20"/>
        </w:rPr>
      </w:pPr>
    </w:p>
    <w:p>
      <w:pPr>
        <w:pStyle w:val="BodyText"/>
        <w:rPr>
          <w:sz w:val="20"/>
        </w:rPr>
      </w:pPr>
    </w:p>
    <w:p>
      <w:pPr>
        <w:pStyle w:val="BodyText"/>
        <w:spacing w:before="7"/>
        <w:rPr>
          <w:sz w:val="23"/>
        </w:rPr>
      </w:pPr>
    </w:p>
    <w:p>
      <w:pPr>
        <w:spacing w:after="0"/>
        <w:rPr>
          <w:sz w:val="23"/>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48416" filled="true" fillcolor="#d4e9f9" stroked="false">
            <v:fill type="solid"/>
            <w10:wrap type="none"/>
          </v:rect>
        </w:pict>
      </w:r>
      <w:r>
        <w:rPr/>
        <w:pict>
          <v:rect style="position:absolute;margin-left:0pt;margin-top:.000052pt;width:.607031pt;height:791.999948pt;mso-position-horizontal-relative:page;mso-position-vertical-relative:page;z-index:15848448"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29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78" w:lineRule="auto" w:before="86"/>
        <w:ind w:left="1008" w:right="1437"/>
        <w:jc w:val="both"/>
      </w:pPr>
      <w:r>
        <w:rPr/>
        <w:pict>
          <v:rect style="position:absolute;margin-left:0pt;margin-top:.000064pt;width:611.999951pt;height:791.999936pt;mso-position-horizontal-relative:page;mso-position-vertical-relative:page;z-index:-50747392" filled="true" fillcolor="#d4e9f9" stroked="false">
            <v:fill type="solid"/>
            <w10:wrap type="none"/>
          </v:rect>
        </w:pict>
      </w:r>
      <w:r>
        <w:rPr/>
        <w:t>In the MICS questionnaire, mothers (or caretakers) were asked to report whether their child had had diarrhoea in the two weeks prior to the survey. If so, the mother was asked a series </w:t>
      </w:r>
      <w:r>
        <w:rPr>
          <w:rFonts w:ascii="Trebuchet MS"/>
        </w:rPr>
        <w:t>of</w:t>
      </w:r>
      <w:r>
        <w:rPr>
          <w:rFonts w:ascii="Trebuchet MS"/>
          <w:spacing w:val="-5"/>
        </w:rPr>
        <w:t> </w:t>
      </w:r>
      <w:r>
        <w:rPr>
          <w:rFonts w:ascii="Trebuchet MS"/>
        </w:rPr>
        <w:t>questions</w:t>
      </w:r>
      <w:r>
        <w:rPr>
          <w:rFonts w:ascii="Trebuchet MS"/>
          <w:spacing w:val="-6"/>
        </w:rPr>
        <w:t> </w:t>
      </w:r>
      <w:r>
        <w:rPr>
          <w:rFonts w:ascii="Trebuchet MS"/>
        </w:rPr>
        <w:t>about</w:t>
      </w:r>
      <w:r>
        <w:rPr>
          <w:rFonts w:ascii="Trebuchet MS"/>
          <w:spacing w:val="-6"/>
        </w:rPr>
        <w:t> </w:t>
      </w:r>
      <w:r>
        <w:rPr>
          <w:rFonts w:ascii="Trebuchet MS"/>
        </w:rPr>
        <w:t>what</w:t>
      </w:r>
      <w:r>
        <w:rPr>
          <w:rFonts w:ascii="Trebuchet MS"/>
          <w:spacing w:val="-6"/>
        </w:rPr>
        <w:t> </w:t>
      </w:r>
      <w:r>
        <w:rPr>
          <w:rFonts w:ascii="Trebuchet MS"/>
        </w:rPr>
        <w:t>the</w:t>
      </w:r>
      <w:r>
        <w:rPr>
          <w:rFonts w:ascii="Trebuchet MS"/>
          <w:spacing w:val="-6"/>
        </w:rPr>
        <w:t> </w:t>
      </w:r>
      <w:r>
        <w:rPr>
          <w:rFonts w:ascii="Trebuchet MS"/>
        </w:rPr>
        <w:t>child</w:t>
      </w:r>
      <w:r>
        <w:rPr>
          <w:rFonts w:ascii="Trebuchet MS"/>
          <w:spacing w:val="-5"/>
        </w:rPr>
        <w:t> </w:t>
      </w:r>
      <w:r>
        <w:rPr>
          <w:rFonts w:ascii="Trebuchet MS"/>
        </w:rPr>
        <w:t>had</w:t>
      </w:r>
      <w:r>
        <w:rPr>
          <w:rFonts w:ascii="Trebuchet MS"/>
          <w:spacing w:val="-6"/>
        </w:rPr>
        <w:t> </w:t>
      </w:r>
      <w:r>
        <w:rPr>
          <w:rFonts w:ascii="Trebuchet MS"/>
        </w:rPr>
        <w:t>to</w:t>
      </w:r>
      <w:r>
        <w:rPr>
          <w:rFonts w:ascii="Trebuchet MS"/>
          <w:spacing w:val="-6"/>
        </w:rPr>
        <w:t> </w:t>
      </w:r>
      <w:r>
        <w:rPr>
          <w:rFonts w:ascii="Trebuchet MS"/>
        </w:rPr>
        <w:t>drink</w:t>
      </w:r>
      <w:r>
        <w:rPr>
          <w:rFonts w:ascii="Trebuchet MS"/>
          <w:spacing w:val="-5"/>
        </w:rPr>
        <w:t> </w:t>
      </w:r>
      <w:r>
        <w:rPr>
          <w:rFonts w:ascii="Trebuchet MS"/>
        </w:rPr>
        <w:t>and</w:t>
      </w:r>
      <w:r>
        <w:rPr>
          <w:rFonts w:ascii="Trebuchet MS"/>
          <w:spacing w:val="-6"/>
        </w:rPr>
        <w:t> </w:t>
      </w:r>
      <w:r>
        <w:rPr>
          <w:rFonts w:ascii="Trebuchet MS"/>
        </w:rPr>
        <w:t>eat</w:t>
      </w:r>
      <w:r>
        <w:rPr>
          <w:rFonts w:ascii="Trebuchet MS"/>
          <w:spacing w:val="-5"/>
        </w:rPr>
        <w:t> </w:t>
      </w:r>
      <w:r>
        <w:rPr>
          <w:rFonts w:ascii="Trebuchet MS"/>
        </w:rPr>
        <w:t>during</w:t>
      </w:r>
      <w:r>
        <w:rPr>
          <w:rFonts w:ascii="Trebuchet MS"/>
          <w:spacing w:val="-5"/>
        </w:rPr>
        <w:t> </w:t>
      </w:r>
      <w:r>
        <w:rPr>
          <w:rFonts w:ascii="Trebuchet MS"/>
        </w:rPr>
        <w:t>the</w:t>
      </w:r>
      <w:r>
        <w:rPr>
          <w:rFonts w:ascii="Trebuchet MS"/>
          <w:spacing w:val="-6"/>
        </w:rPr>
        <w:t> </w:t>
      </w:r>
      <w:r>
        <w:rPr>
          <w:rFonts w:ascii="Trebuchet MS"/>
        </w:rPr>
        <w:t>episode</w:t>
      </w:r>
      <w:r>
        <w:rPr>
          <w:rFonts w:ascii="Trebuchet MS"/>
          <w:spacing w:val="-6"/>
        </w:rPr>
        <w:t> </w:t>
      </w:r>
      <w:r>
        <w:rPr>
          <w:rFonts w:ascii="Trebuchet MS"/>
        </w:rPr>
        <w:t>and</w:t>
      </w:r>
      <w:r>
        <w:rPr>
          <w:rFonts w:ascii="Trebuchet MS"/>
          <w:spacing w:val="-6"/>
        </w:rPr>
        <w:t> </w:t>
      </w:r>
      <w:r>
        <w:rPr>
          <w:rFonts w:ascii="Trebuchet MS"/>
        </w:rPr>
        <w:t>whether</w:t>
      </w:r>
      <w:r>
        <w:rPr>
          <w:rFonts w:ascii="Trebuchet MS"/>
          <w:spacing w:val="-6"/>
        </w:rPr>
        <w:t> </w:t>
      </w:r>
      <w:r>
        <w:rPr>
          <w:rFonts w:ascii="Trebuchet MS"/>
        </w:rPr>
        <w:t>this </w:t>
      </w:r>
      <w:r>
        <w:rPr/>
        <w:t>was more or less than the child usually ate and</w:t>
      </w:r>
      <w:r>
        <w:rPr>
          <w:spacing w:val="23"/>
        </w:rPr>
        <w:t> </w:t>
      </w:r>
      <w:r>
        <w:rPr/>
        <w:t>drank.</w:t>
      </w:r>
    </w:p>
    <w:p>
      <w:pPr>
        <w:pStyle w:val="BodyText"/>
        <w:spacing w:before="4"/>
        <w:rPr>
          <w:sz w:val="28"/>
        </w:rPr>
      </w:pPr>
    </w:p>
    <w:p>
      <w:pPr>
        <w:pStyle w:val="BodyText"/>
        <w:ind w:left="1008"/>
        <w:jc w:val="both"/>
        <w:rPr>
          <w:rFonts w:ascii="Trebuchet MS"/>
        </w:rPr>
      </w:pPr>
      <w:r>
        <w:rPr>
          <w:rFonts w:ascii="Trebuchet MS"/>
        </w:rPr>
        <w:t>In the case of Trinidad and Tobago, for reporting purposes, there were too few cases of</w:t>
      </w:r>
    </w:p>
    <w:p>
      <w:pPr>
        <w:pStyle w:val="BodyText"/>
        <w:spacing w:before="47"/>
        <w:ind w:left="1008"/>
        <w:jc w:val="both"/>
      </w:pPr>
      <w:r>
        <w:rPr/>
        <w:t>children (3.7 percent) who were found in the data with diarrhoeal related issues.</w:t>
      </w:r>
    </w:p>
    <w:p>
      <w:pPr>
        <w:pStyle w:val="BodyText"/>
        <w:spacing w:before="3"/>
        <w:rPr>
          <w:sz w:val="32"/>
        </w:rPr>
      </w:pPr>
    </w:p>
    <w:p>
      <w:pPr>
        <w:spacing w:before="0"/>
        <w:ind w:left="1008" w:right="0" w:firstLine="0"/>
        <w:jc w:val="both"/>
        <w:rPr>
          <w:rFonts w:ascii="Trebuchet MS"/>
          <w:b/>
          <w:i/>
          <w:sz w:val="32"/>
        </w:rPr>
      </w:pPr>
      <w:r>
        <w:rPr>
          <w:rFonts w:ascii="Trebuchet MS"/>
          <w:b/>
          <w:i/>
          <w:color w:val="0060AE"/>
          <w:sz w:val="32"/>
        </w:rPr>
        <w:t>Care Seeking and Antibiotic Treatment of Pneumonia</w:t>
      </w:r>
    </w:p>
    <w:p>
      <w:pPr>
        <w:pStyle w:val="BodyText"/>
        <w:spacing w:before="7"/>
        <w:rPr>
          <w:rFonts w:ascii="Trebuchet MS"/>
          <w:b/>
          <w:i/>
          <w:sz w:val="29"/>
        </w:rPr>
      </w:pPr>
    </w:p>
    <w:p>
      <w:pPr>
        <w:pStyle w:val="BodyText"/>
        <w:spacing w:line="280" w:lineRule="auto"/>
        <w:ind w:left="1008" w:right="1436"/>
        <w:jc w:val="both"/>
      </w:pPr>
      <w:r>
        <w:rPr>
          <w:rFonts w:ascii="Trebuchet MS"/>
        </w:rPr>
        <w:t>Pneumonia is the leading cause of death in children and the use of antibiotics in children </w:t>
      </w:r>
      <w:r>
        <w:rPr/>
        <w:t>under 5 years with suspected pneumonia is a key intervention. A World Fit for Children goal is to reduce by one-third the deaths due to acute respiratory infections.</w:t>
      </w:r>
    </w:p>
    <w:p>
      <w:pPr>
        <w:pStyle w:val="BodyText"/>
        <w:spacing w:before="9"/>
        <w:rPr>
          <w:sz w:val="27"/>
        </w:rPr>
      </w:pPr>
    </w:p>
    <w:p>
      <w:pPr>
        <w:pStyle w:val="BodyText"/>
        <w:spacing w:line="280" w:lineRule="auto"/>
        <w:ind w:left="1008" w:right="1437"/>
        <w:jc w:val="both"/>
      </w:pPr>
      <w:r>
        <w:rPr>
          <w:rFonts w:ascii="Trebuchet MS"/>
        </w:rPr>
        <w:t>Children</w:t>
      </w:r>
      <w:r>
        <w:rPr>
          <w:rFonts w:ascii="Trebuchet MS"/>
          <w:spacing w:val="-11"/>
        </w:rPr>
        <w:t> </w:t>
      </w:r>
      <w:r>
        <w:rPr>
          <w:rFonts w:ascii="Trebuchet MS"/>
        </w:rPr>
        <w:t>with</w:t>
      </w:r>
      <w:r>
        <w:rPr>
          <w:rFonts w:ascii="Trebuchet MS"/>
          <w:spacing w:val="-10"/>
        </w:rPr>
        <w:t> </w:t>
      </w:r>
      <w:r>
        <w:rPr>
          <w:rFonts w:ascii="Trebuchet MS"/>
        </w:rPr>
        <w:t>suspected</w:t>
      </w:r>
      <w:r>
        <w:rPr>
          <w:rFonts w:ascii="Trebuchet MS"/>
          <w:spacing w:val="-11"/>
        </w:rPr>
        <w:t> </w:t>
      </w:r>
      <w:r>
        <w:rPr>
          <w:rFonts w:ascii="Trebuchet MS"/>
        </w:rPr>
        <w:t>pneumonia</w:t>
      </w:r>
      <w:r>
        <w:rPr>
          <w:rFonts w:ascii="Trebuchet MS"/>
          <w:spacing w:val="-10"/>
        </w:rPr>
        <w:t> </w:t>
      </w:r>
      <w:r>
        <w:rPr>
          <w:rFonts w:ascii="Trebuchet MS"/>
        </w:rPr>
        <w:t>are</w:t>
      </w:r>
      <w:r>
        <w:rPr>
          <w:rFonts w:ascii="Trebuchet MS"/>
          <w:spacing w:val="-11"/>
        </w:rPr>
        <w:t> </w:t>
      </w:r>
      <w:r>
        <w:rPr>
          <w:rFonts w:ascii="Trebuchet MS"/>
        </w:rPr>
        <w:t>those</w:t>
      </w:r>
      <w:r>
        <w:rPr>
          <w:rFonts w:ascii="Trebuchet MS"/>
          <w:spacing w:val="-10"/>
        </w:rPr>
        <w:t> </w:t>
      </w:r>
      <w:r>
        <w:rPr>
          <w:rFonts w:ascii="Trebuchet MS"/>
        </w:rPr>
        <w:t>who</w:t>
      </w:r>
      <w:r>
        <w:rPr>
          <w:rFonts w:ascii="Trebuchet MS"/>
          <w:spacing w:val="-11"/>
        </w:rPr>
        <w:t> </w:t>
      </w:r>
      <w:r>
        <w:rPr>
          <w:rFonts w:ascii="Trebuchet MS"/>
        </w:rPr>
        <w:t>had</w:t>
      </w:r>
      <w:r>
        <w:rPr>
          <w:rFonts w:ascii="Trebuchet MS"/>
          <w:spacing w:val="-10"/>
        </w:rPr>
        <w:t> </w:t>
      </w:r>
      <w:r>
        <w:rPr>
          <w:rFonts w:ascii="Trebuchet MS"/>
        </w:rPr>
        <w:t>an</w:t>
      </w:r>
      <w:r>
        <w:rPr>
          <w:rFonts w:ascii="Trebuchet MS"/>
          <w:spacing w:val="-10"/>
        </w:rPr>
        <w:t> </w:t>
      </w:r>
      <w:r>
        <w:rPr>
          <w:rFonts w:ascii="Trebuchet MS"/>
        </w:rPr>
        <w:t>illness</w:t>
      </w:r>
      <w:r>
        <w:rPr>
          <w:rFonts w:ascii="Trebuchet MS"/>
          <w:spacing w:val="-11"/>
        </w:rPr>
        <w:t> </w:t>
      </w:r>
      <w:r>
        <w:rPr>
          <w:rFonts w:ascii="Trebuchet MS"/>
        </w:rPr>
        <w:t>with</w:t>
      </w:r>
      <w:r>
        <w:rPr>
          <w:rFonts w:ascii="Trebuchet MS"/>
          <w:spacing w:val="-10"/>
        </w:rPr>
        <w:t> </w:t>
      </w:r>
      <w:r>
        <w:rPr>
          <w:rFonts w:ascii="Trebuchet MS"/>
        </w:rPr>
        <w:t>a</w:t>
      </w:r>
      <w:r>
        <w:rPr>
          <w:rFonts w:ascii="Trebuchet MS"/>
          <w:spacing w:val="-11"/>
        </w:rPr>
        <w:t> </w:t>
      </w:r>
      <w:r>
        <w:rPr>
          <w:rFonts w:ascii="Trebuchet MS"/>
        </w:rPr>
        <w:t>cough</w:t>
      </w:r>
      <w:r>
        <w:rPr>
          <w:rFonts w:ascii="Trebuchet MS"/>
          <w:spacing w:val="-9"/>
        </w:rPr>
        <w:t> </w:t>
      </w:r>
      <w:r>
        <w:rPr>
          <w:rFonts w:ascii="Trebuchet MS"/>
        </w:rPr>
        <w:t>accompanied </w:t>
      </w:r>
      <w:r>
        <w:rPr/>
        <w:t>by rapid or difficult breathing and whose symptoms were NOT due to a problem in the chest and a blocked nose. The indicators</w:t>
      </w:r>
      <w:r>
        <w:rPr>
          <w:spacing w:val="11"/>
        </w:rPr>
        <w:t> </w:t>
      </w:r>
      <w:r>
        <w:rPr/>
        <w:t>are:</w:t>
      </w:r>
    </w:p>
    <w:p>
      <w:pPr>
        <w:pStyle w:val="BodyText"/>
        <w:spacing w:before="5"/>
        <w:rPr>
          <w:sz w:val="26"/>
        </w:rPr>
      </w:pPr>
    </w:p>
    <w:p>
      <w:pPr>
        <w:pStyle w:val="ListParagraph"/>
        <w:numPr>
          <w:ilvl w:val="0"/>
          <w:numId w:val="42"/>
        </w:numPr>
        <w:tabs>
          <w:tab w:pos="1656" w:val="left" w:leader="none"/>
        </w:tabs>
        <w:spacing w:line="240" w:lineRule="auto" w:before="0" w:after="0"/>
        <w:ind w:left="1656" w:right="0" w:hanging="288"/>
        <w:jc w:val="left"/>
        <w:rPr>
          <w:rFonts w:ascii="Trebuchet MS" w:hAnsi="Trebuchet MS"/>
          <w:sz w:val="24"/>
        </w:rPr>
      </w:pPr>
      <w:r>
        <w:rPr>
          <w:rFonts w:ascii="Trebuchet MS" w:hAnsi="Trebuchet MS"/>
          <w:sz w:val="24"/>
        </w:rPr>
        <w:t>Prevalence of suspected</w:t>
      </w:r>
      <w:r>
        <w:rPr>
          <w:rFonts w:ascii="Trebuchet MS" w:hAnsi="Trebuchet MS"/>
          <w:spacing w:val="-39"/>
          <w:sz w:val="24"/>
        </w:rPr>
        <w:t> </w:t>
      </w:r>
      <w:r>
        <w:rPr>
          <w:rFonts w:ascii="Trebuchet MS" w:hAnsi="Trebuchet MS"/>
          <w:sz w:val="24"/>
        </w:rPr>
        <w:t>pneumonia;</w:t>
      </w:r>
    </w:p>
    <w:p>
      <w:pPr>
        <w:pStyle w:val="ListParagraph"/>
        <w:numPr>
          <w:ilvl w:val="0"/>
          <w:numId w:val="42"/>
        </w:numPr>
        <w:tabs>
          <w:tab w:pos="1656" w:val="left" w:leader="none"/>
        </w:tabs>
        <w:spacing w:line="240" w:lineRule="auto" w:before="185" w:after="0"/>
        <w:ind w:left="1656" w:right="0" w:hanging="288"/>
        <w:jc w:val="left"/>
        <w:rPr>
          <w:rFonts w:ascii="Trebuchet MS" w:hAnsi="Trebuchet MS"/>
          <w:sz w:val="24"/>
        </w:rPr>
      </w:pPr>
      <w:r>
        <w:rPr>
          <w:rFonts w:ascii="Trebuchet MS" w:hAnsi="Trebuchet MS"/>
          <w:sz w:val="24"/>
        </w:rPr>
        <w:t>Care seeking for suspected</w:t>
      </w:r>
      <w:r>
        <w:rPr>
          <w:rFonts w:ascii="Trebuchet MS" w:hAnsi="Trebuchet MS"/>
          <w:spacing w:val="-50"/>
          <w:sz w:val="24"/>
        </w:rPr>
        <w:t> </w:t>
      </w:r>
      <w:r>
        <w:rPr>
          <w:rFonts w:ascii="Trebuchet MS" w:hAnsi="Trebuchet MS"/>
          <w:sz w:val="24"/>
        </w:rPr>
        <w:t>pneumonia;</w:t>
      </w:r>
    </w:p>
    <w:p>
      <w:pPr>
        <w:pStyle w:val="ListParagraph"/>
        <w:numPr>
          <w:ilvl w:val="0"/>
          <w:numId w:val="42"/>
        </w:numPr>
        <w:tabs>
          <w:tab w:pos="1656" w:val="left" w:leader="none"/>
        </w:tabs>
        <w:spacing w:line="240" w:lineRule="auto" w:before="186" w:after="0"/>
        <w:ind w:left="1656" w:right="0" w:hanging="288"/>
        <w:jc w:val="left"/>
        <w:rPr>
          <w:rFonts w:ascii="Trebuchet MS" w:hAnsi="Trebuchet MS"/>
          <w:sz w:val="24"/>
        </w:rPr>
      </w:pPr>
      <w:r>
        <w:rPr>
          <w:rFonts w:ascii="Trebuchet MS" w:hAnsi="Trebuchet MS"/>
          <w:sz w:val="24"/>
        </w:rPr>
        <w:t>Antibiotic treatment for suspected</w:t>
      </w:r>
      <w:r>
        <w:rPr>
          <w:rFonts w:ascii="Trebuchet MS" w:hAnsi="Trebuchet MS"/>
          <w:spacing w:val="-54"/>
          <w:sz w:val="24"/>
        </w:rPr>
        <w:t> </w:t>
      </w:r>
      <w:r>
        <w:rPr>
          <w:rFonts w:ascii="Trebuchet MS" w:hAnsi="Trebuchet MS"/>
          <w:sz w:val="24"/>
        </w:rPr>
        <w:t>pneumonia;</w:t>
      </w:r>
    </w:p>
    <w:p>
      <w:pPr>
        <w:pStyle w:val="ListParagraph"/>
        <w:numPr>
          <w:ilvl w:val="0"/>
          <w:numId w:val="42"/>
        </w:numPr>
        <w:tabs>
          <w:tab w:pos="1656" w:val="left" w:leader="none"/>
        </w:tabs>
        <w:spacing w:line="240" w:lineRule="auto" w:before="185" w:after="0"/>
        <w:ind w:left="1656" w:right="0" w:hanging="288"/>
        <w:jc w:val="left"/>
        <w:rPr>
          <w:sz w:val="24"/>
        </w:rPr>
      </w:pPr>
      <w:r>
        <w:rPr>
          <w:sz w:val="24"/>
        </w:rPr>
        <w:t>Knowledge of the danger signs of</w:t>
      </w:r>
      <w:r>
        <w:rPr>
          <w:spacing w:val="15"/>
          <w:sz w:val="24"/>
        </w:rPr>
        <w:t> </w:t>
      </w:r>
      <w:r>
        <w:rPr>
          <w:sz w:val="24"/>
        </w:rPr>
        <w:t>pneumonia.</w:t>
      </w:r>
    </w:p>
    <w:p>
      <w:pPr>
        <w:pStyle w:val="BodyText"/>
        <w:spacing w:before="9"/>
        <w:rPr>
          <w:sz w:val="31"/>
        </w:rPr>
      </w:pPr>
    </w:p>
    <w:p>
      <w:pPr>
        <w:pStyle w:val="BodyText"/>
        <w:spacing w:before="1"/>
        <w:ind w:left="1008"/>
        <w:jc w:val="both"/>
        <w:rPr>
          <w:rFonts w:ascii="Trebuchet MS"/>
        </w:rPr>
      </w:pPr>
      <w:r>
        <w:rPr>
          <w:rFonts w:ascii="Trebuchet MS"/>
        </w:rPr>
        <w:t>In the case of Trinidad and Tobago, for reporting purposes, there were too few cases of</w:t>
      </w:r>
    </w:p>
    <w:p>
      <w:pPr>
        <w:pStyle w:val="BodyText"/>
        <w:spacing w:before="46"/>
        <w:ind w:left="1008"/>
        <w:jc w:val="both"/>
      </w:pPr>
      <w:r>
        <w:rPr/>
        <w:t>children (2.5 percent) who were found in the data with suspected pneumonia.</w:t>
      </w:r>
    </w:p>
    <w:p>
      <w:pPr>
        <w:pStyle w:val="BodyText"/>
        <w:spacing w:before="4"/>
        <w:rPr>
          <w:sz w:val="32"/>
        </w:rPr>
      </w:pPr>
    </w:p>
    <w:p>
      <w:pPr>
        <w:pStyle w:val="BodyText"/>
        <w:spacing w:line="280" w:lineRule="auto"/>
        <w:ind w:left="1008" w:right="1436"/>
        <w:jc w:val="both"/>
      </w:pPr>
      <w:r>
        <w:rPr/>
        <w:t>Issues related to knowledge of danger signs of pneumonia are presented in Table CH.4. </w:t>
      </w:r>
      <w:r>
        <w:rPr>
          <w:rFonts w:ascii="Trebuchet MS" w:hAnsi="Trebuchet MS"/>
        </w:rPr>
        <w:t>Obviously, mothers’ knowledge of the danger signs is an important determinant of care- </w:t>
      </w:r>
      <w:r>
        <w:rPr/>
        <w:t>seeking behaviour. Overall, (40.0 percent) of mothers/caregivers know of the two danger signs of pneumonia – fast and difficult breathing. The most commonly identified symptom for taking a child to a health facility is when the child develops a fever (77.7 percent). The least frequently recognized symptom is if the child is drinking poorly (27.6 percent). The percentage of mothers/caregivers who identified fast breathing as a symptom for taking children immediately to a health care provider is 45.7 percent as opposed to 61.1 percent in the case of mothers/caregivers who identified difficult breathing as such a</w:t>
      </w:r>
      <w:r>
        <w:rPr>
          <w:spacing w:val="51"/>
        </w:rPr>
        <w:t> </w:t>
      </w:r>
      <w:r>
        <w:rPr/>
        <w:t>symptom.</w:t>
      </w:r>
    </w:p>
    <w:p>
      <w:pPr>
        <w:pStyle w:val="BodyText"/>
        <w:spacing w:before="9"/>
        <w:rPr>
          <w:sz w:val="27"/>
        </w:rPr>
      </w:pPr>
    </w:p>
    <w:p>
      <w:pPr>
        <w:pStyle w:val="BodyText"/>
        <w:spacing w:line="278" w:lineRule="auto"/>
        <w:ind w:left="1008" w:right="1436"/>
        <w:jc w:val="both"/>
      </w:pPr>
      <w:r>
        <w:rPr>
          <w:rFonts w:ascii="Trebuchet MS"/>
        </w:rPr>
        <w:t>Interestingly,</w:t>
      </w:r>
      <w:r>
        <w:rPr>
          <w:rFonts w:ascii="Trebuchet MS"/>
          <w:spacing w:val="-33"/>
        </w:rPr>
        <w:t> </w:t>
      </w:r>
      <w:r>
        <w:rPr>
          <w:rFonts w:ascii="Trebuchet MS"/>
        </w:rPr>
        <w:t>mothers/caregivers</w:t>
      </w:r>
      <w:r>
        <w:rPr>
          <w:rFonts w:ascii="Trebuchet MS"/>
          <w:spacing w:val="-32"/>
        </w:rPr>
        <w:t> </w:t>
      </w:r>
      <w:r>
        <w:rPr>
          <w:rFonts w:ascii="Trebuchet MS"/>
        </w:rPr>
        <w:t>who</w:t>
      </w:r>
      <w:r>
        <w:rPr>
          <w:rFonts w:ascii="Trebuchet MS"/>
          <w:spacing w:val="-32"/>
        </w:rPr>
        <w:t> </w:t>
      </w:r>
      <w:r>
        <w:rPr>
          <w:rFonts w:ascii="Trebuchet MS"/>
        </w:rPr>
        <w:t>attained</w:t>
      </w:r>
      <w:r>
        <w:rPr>
          <w:rFonts w:ascii="Trebuchet MS"/>
          <w:spacing w:val="-32"/>
        </w:rPr>
        <w:t> </w:t>
      </w:r>
      <w:r>
        <w:rPr>
          <w:rFonts w:ascii="Trebuchet MS"/>
        </w:rPr>
        <w:t>lower</w:t>
      </w:r>
      <w:r>
        <w:rPr>
          <w:rFonts w:ascii="Trebuchet MS"/>
          <w:spacing w:val="-32"/>
        </w:rPr>
        <w:t> </w:t>
      </w:r>
      <w:r>
        <w:rPr>
          <w:rFonts w:ascii="Trebuchet MS"/>
        </w:rPr>
        <w:t>levels</w:t>
      </w:r>
      <w:r>
        <w:rPr>
          <w:rFonts w:ascii="Trebuchet MS"/>
          <w:spacing w:val="-32"/>
        </w:rPr>
        <w:t> </w:t>
      </w:r>
      <w:r>
        <w:rPr>
          <w:rFonts w:ascii="Trebuchet MS"/>
        </w:rPr>
        <w:t>of</w:t>
      </w:r>
      <w:r>
        <w:rPr>
          <w:rFonts w:ascii="Trebuchet MS"/>
          <w:spacing w:val="-32"/>
        </w:rPr>
        <w:t> </w:t>
      </w:r>
      <w:r>
        <w:rPr>
          <w:rFonts w:ascii="Trebuchet MS"/>
        </w:rPr>
        <w:t>education</w:t>
      </w:r>
      <w:r>
        <w:rPr>
          <w:rFonts w:ascii="Trebuchet MS"/>
          <w:spacing w:val="-32"/>
        </w:rPr>
        <w:t> </w:t>
      </w:r>
      <w:r>
        <w:rPr>
          <w:rFonts w:ascii="Trebuchet MS"/>
        </w:rPr>
        <w:t>have</w:t>
      </w:r>
      <w:r>
        <w:rPr>
          <w:rFonts w:ascii="Trebuchet MS"/>
          <w:spacing w:val="-32"/>
        </w:rPr>
        <w:t> </w:t>
      </w:r>
      <w:r>
        <w:rPr>
          <w:rFonts w:ascii="Trebuchet MS"/>
        </w:rPr>
        <w:t>been</w:t>
      </w:r>
      <w:r>
        <w:rPr>
          <w:rFonts w:ascii="Trebuchet MS"/>
          <w:spacing w:val="-32"/>
        </w:rPr>
        <w:t> </w:t>
      </w:r>
      <w:r>
        <w:rPr>
          <w:rFonts w:ascii="Trebuchet MS"/>
        </w:rPr>
        <w:t>observed </w:t>
      </w:r>
      <w:r>
        <w:rPr/>
        <w:t>to be more likely to recognize the two danger signs of pneumonia. With respect to mothers/ </w:t>
      </w:r>
      <w:r>
        <w:rPr>
          <w:rFonts w:ascii="Trebuchet MS"/>
        </w:rPr>
        <w:t>caregivers</w:t>
      </w:r>
      <w:r>
        <w:rPr>
          <w:rFonts w:ascii="Trebuchet MS"/>
          <w:spacing w:val="-15"/>
        </w:rPr>
        <w:t> </w:t>
      </w:r>
      <w:r>
        <w:rPr>
          <w:rFonts w:ascii="Trebuchet MS"/>
        </w:rPr>
        <w:t>with</w:t>
      </w:r>
      <w:r>
        <w:rPr>
          <w:rFonts w:ascii="Trebuchet MS"/>
          <w:spacing w:val="-14"/>
        </w:rPr>
        <w:t> </w:t>
      </w:r>
      <w:r>
        <w:rPr>
          <w:rFonts w:ascii="Trebuchet MS"/>
        </w:rPr>
        <w:t>no</w:t>
      </w:r>
      <w:r>
        <w:rPr>
          <w:rFonts w:ascii="Trebuchet MS"/>
          <w:spacing w:val="-14"/>
        </w:rPr>
        <w:t> </w:t>
      </w:r>
      <w:r>
        <w:rPr>
          <w:rFonts w:ascii="Trebuchet MS"/>
        </w:rPr>
        <w:t>more</w:t>
      </w:r>
      <w:r>
        <w:rPr>
          <w:rFonts w:ascii="Trebuchet MS"/>
          <w:spacing w:val="-15"/>
        </w:rPr>
        <w:t> </w:t>
      </w:r>
      <w:r>
        <w:rPr>
          <w:rFonts w:ascii="Trebuchet MS"/>
        </w:rPr>
        <w:t>than</w:t>
      </w:r>
      <w:r>
        <w:rPr>
          <w:rFonts w:ascii="Trebuchet MS"/>
          <w:spacing w:val="-15"/>
        </w:rPr>
        <w:t> </w:t>
      </w:r>
      <w:r>
        <w:rPr>
          <w:rFonts w:ascii="Trebuchet MS"/>
        </w:rPr>
        <w:t>primary</w:t>
      </w:r>
      <w:r>
        <w:rPr>
          <w:rFonts w:ascii="Trebuchet MS"/>
          <w:spacing w:val="-14"/>
        </w:rPr>
        <w:t> </w:t>
      </w:r>
      <w:r>
        <w:rPr>
          <w:rFonts w:ascii="Trebuchet MS"/>
        </w:rPr>
        <w:t>level</w:t>
      </w:r>
      <w:r>
        <w:rPr>
          <w:rFonts w:ascii="Trebuchet MS"/>
          <w:spacing w:val="-14"/>
        </w:rPr>
        <w:t> </w:t>
      </w:r>
      <w:r>
        <w:rPr>
          <w:rFonts w:ascii="Trebuchet MS"/>
        </w:rPr>
        <w:t>education,</w:t>
      </w:r>
      <w:r>
        <w:rPr>
          <w:rFonts w:ascii="Trebuchet MS"/>
          <w:spacing w:val="-14"/>
        </w:rPr>
        <w:t> </w:t>
      </w:r>
      <w:r>
        <w:rPr>
          <w:rFonts w:ascii="Trebuchet MS"/>
        </w:rPr>
        <w:t>the</w:t>
      </w:r>
      <w:r>
        <w:rPr>
          <w:rFonts w:ascii="Trebuchet MS"/>
          <w:spacing w:val="-15"/>
        </w:rPr>
        <w:t> </w:t>
      </w:r>
      <w:r>
        <w:rPr>
          <w:rFonts w:ascii="Trebuchet MS"/>
        </w:rPr>
        <w:t>respective</w:t>
      </w:r>
      <w:r>
        <w:rPr>
          <w:rFonts w:ascii="Trebuchet MS"/>
          <w:spacing w:val="-15"/>
        </w:rPr>
        <w:t> </w:t>
      </w:r>
      <w:r>
        <w:rPr>
          <w:rFonts w:ascii="Trebuchet MS"/>
        </w:rPr>
        <w:t>proportion</w:t>
      </w:r>
      <w:r>
        <w:rPr>
          <w:rFonts w:ascii="Trebuchet MS"/>
          <w:spacing w:val="-14"/>
        </w:rPr>
        <w:t> </w:t>
      </w:r>
      <w:r>
        <w:rPr>
          <w:rFonts w:ascii="Trebuchet MS"/>
        </w:rPr>
        <w:t>of</w:t>
      </w:r>
      <w:r>
        <w:rPr>
          <w:rFonts w:ascii="Trebuchet MS"/>
          <w:spacing w:val="-15"/>
        </w:rPr>
        <w:t> </w:t>
      </w:r>
      <w:r>
        <w:rPr>
          <w:rFonts w:ascii="Trebuchet MS"/>
        </w:rPr>
        <w:t>mothers </w:t>
      </w:r>
      <w:r>
        <w:rPr/>
        <w:t>who recognized the two danger signs of pneumonia is observed to be 41.6 percent while</w:t>
      </w:r>
      <w:r>
        <w:rPr>
          <w:spacing w:val="16"/>
        </w:rPr>
        <w:t> </w:t>
      </w:r>
      <w:r>
        <w:rPr/>
        <w:t>only</w:t>
      </w:r>
    </w:p>
    <w:p>
      <w:pPr>
        <w:pStyle w:val="BodyText"/>
        <w:rPr>
          <w:sz w:val="20"/>
        </w:rPr>
      </w:pPr>
    </w:p>
    <w:p>
      <w:pPr>
        <w:pStyle w:val="BodyText"/>
        <w:spacing w:before="10"/>
        <w:rPr>
          <w:sz w:val="18"/>
        </w:rPr>
      </w:pPr>
    </w:p>
    <w:p>
      <w:pPr>
        <w:tabs>
          <w:tab w:pos="711"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30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3"/>
        <w:jc w:val="both"/>
      </w:pPr>
      <w:r>
        <w:rPr/>
        <w:t>37.1 percent recognized such signs among mothers/caregivers with secondary/technical- vocational education.</w:t>
      </w:r>
    </w:p>
    <w:p>
      <w:pPr>
        <w:pStyle w:val="BodyText"/>
        <w:spacing w:before="9"/>
        <w:rPr>
          <w:sz w:val="27"/>
        </w:rPr>
      </w:pPr>
    </w:p>
    <w:p>
      <w:pPr>
        <w:pStyle w:val="BodyText"/>
        <w:spacing w:line="280" w:lineRule="auto" w:before="1"/>
        <w:ind w:left="1440" w:right="1004"/>
        <w:jc w:val="both"/>
      </w:pPr>
      <w:r>
        <w:rPr>
          <w:rFonts w:ascii="Trebuchet MS"/>
        </w:rPr>
        <w:t>Across the different geographic regions, there does not appear to be much variation in the percentages of mothers/caregivers who recognized the two danger signs of pneumonia </w:t>
      </w:r>
      <w:r>
        <w:rPr/>
        <w:t>although</w:t>
      </w:r>
      <w:r>
        <w:rPr>
          <w:spacing w:val="-5"/>
        </w:rPr>
        <w:t> </w:t>
      </w:r>
      <w:r>
        <w:rPr/>
        <w:t>the</w:t>
      </w:r>
      <w:r>
        <w:rPr>
          <w:spacing w:val="-5"/>
        </w:rPr>
        <w:t> </w:t>
      </w:r>
      <w:r>
        <w:rPr/>
        <w:t>North</w:t>
      </w:r>
      <w:r>
        <w:rPr>
          <w:spacing w:val="-5"/>
        </w:rPr>
        <w:t> </w:t>
      </w:r>
      <w:r>
        <w:rPr/>
        <w:t>Central</w:t>
      </w:r>
      <w:r>
        <w:rPr>
          <w:spacing w:val="-5"/>
        </w:rPr>
        <w:t> </w:t>
      </w:r>
      <w:r>
        <w:rPr/>
        <w:t>RHA</w:t>
      </w:r>
      <w:r>
        <w:rPr>
          <w:spacing w:val="-5"/>
        </w:rPr>
        <w:t> </w:t>
      </w:r>
      <w:r>
        <w:rPr/>
        <w:t>recorded</w:t>
      </w:r>
      <w:r>
        <w:rPr>
          <w:spacing w:val="-6"/>
        </w:rPr>
        <w:t> </w:t>
      </w:r>
      <w:r>
        <w:rPr/>
        <w:t>a</w:t>
      </w:r>
      <w:r>
        <w:rPr>
          <w:spacing w:val="-5"/>
        </w:rPr>
        <w:t> </w:t>
      </w:r>
      <w:r>
        <w:rPr/>
        <w:t>slightly</w:t>
      </w:r>
      <w:r>
        <w:rPr>
          <w:spacing w:val="-4"/>
        </w:rPr>
        <w:t> </w:t>
      </w:r>
      <w:r>
        <w:rPr/>
        <w:t>lower</w:t>
      </w:r>
      <w:r>
        <w:rPr>
          <w:spacing w:val="-5"/>
        </w:rPr>
        <w:t> </w:t>
      </w:r>
      <w:r>
        <w:rPr/>
        <w:t>percentage</w:t>
      </w:r>
      <w:r>
        <w:rPr>
          <w:spacing w:val="-5"/>
        </w:rPr>
        <w:t> </w:t>
      </w:r>
      <w:r>
        <w:rPr/>
        <w:t>(35.6</w:t>
      </w:r>
      <w:r>
        <w:rPr>
          <w:spacing w:val="-5"/>
        </w:rPr>
        <w:t> </w:t>
      </w:r>
      <w:r>
        <w:rPr/>
        <w:t>percent)</w:t>
      </w:r>
      <w:r>
        <w:rPr>
          <w:spacing w:val="-5"/>
        </w:rPr>
        <w:t> </w:t>
      </w:r>
      <w:r>
        <w:rPr/>
        <w:t>than</w:t>
      </w:r>
      <w:r>
        <w:rPr>
          <w:spacing w:val="-5"/>
        </w:rPr>
        <w:t> </w:t>
      </w:r>
      <w:r>
        <w:rPr/>
        <w:t>the other regions. There appears to be a slight positive association between the socio-economic status of mothers/caregivers and recognition of the two danger signs of pneumonia. Specifically, mothers/caregivers belonging to the richest and upper middle class group </w:t>
      </w:r>
      <w:r>
        <w:rPr>
          <w:rFonts w:ascii="Trebuchet MS"/>
        </w:rPr>
        <w:t>appear</w:t>
      </w:r>
      <w:r>
        <w:rPr>
          <w:rFonts w:ascii="Trebuchet MS"/>
          <w:spacing w:val="-11"/>
        </w:rPr>
        <w:t> </w:t>
      </w:r>
      <w:r>
        <w:rPr>
          <w:rFonts w:ascii="Trebuchet MS"/>
        </w:rPr>
        <w:t>to</w:t>
      </w:r>
      <w:r>
        <w:rPr>
          <w:rFonts w:ascii="Trebuchet MS"/>
          <w:spacing w:val="-10"/>
        </w:rPr>
        <w:t> </w:t>
      </w:r>
      <w:r>
        <w:rPr>
          <w:rFonts w:ascii="Trebuchet MS"/>
        </w:rPr>
        <w:t>be</w:t>
      </w:r>
      <w:r>
        <w:rPr>
          <w:rFonts w:ascii="Trebuchet MS"/>
          <w:spacing w:val="-10"/>
        </w:rPr>
        <w:t> </w:t>
      </w:r>
      <w:r>
        <w:rPr>
          <w:rFonts w:ascii="Trebuchet MS"/>
        </w:rPr>
        <w:t>a</w:t>
      </w:r>
      <w:r>
        <w:rPr>
          <w:rFonts w:ascii="Trebuchet MS"/>
          <w:spacing w:val="-10"/>
        </w:rPr>
        <w:t> </w:t>
      </w:r>
      <w:r>
        <w:rPr>
          <w:rFonts w:ascii="Trebuchet MS"/>
        </w:rPr>
        <w:t>bit</w:t>
      </w:r>
      <w:r>
        <w:rPr>
          <w:rFonts w:ascii="Trebuchet MS"/>
          <w:spacing w:val="-10"/>
        </w:rPr>
        <w:t> </w:t>
      </w:r>
      <w:r>
        <w:rPr>
          <w:rFonts w:ascii="Trebuchet MS"/>
        </w:rPr>
        <w:t>more</w:t>
      </w:r>
      <w:r>
        <w:rPr>
          <w:rFonts w:ascii="Trebuchet MS"/>
          <w:spacing w:val="-11"/>
        </w:rPr>
        <w:t> </w:t>
      </w:r>
      <w:r>
        <w:rPr>
          <w:rFonts w:ascii="Trebuchet MS"/>
        </w:rPr>
        <w:t>likely</w:t>
      </w:r>
      <w:r>
        <w:rPr>
          <w:rFonts w:ascii="Trebuchet MS"/>
          <w:spacing w:val="-10"/>
        </w:rPr>
        <w:t> </w:t>
      </w:r>
      <w:r>
        <w:rPr>
          <w:rFonts w:ascii="Trebuchet MS"/>
        </w:rPr>
        <w:t>than</w:t>
      </w:r>
      <w:r>
        <w:rPr>
          <w:rFonts w:ascii="Trebuchet MS"/>
          <w:spacing w:val="-10"/>
        </w:rPr>
        <w:t> </w:t>
      </w:r>
      <w:r>
        <w:rPr>
          <w:rFonts w:ascii="Trebuchet MS"/>
        </w:rPr>
        <w:t>those</w:t>
      </w:r>
      <w:r>
        <w:rPr>
          <w:rFonts w:ascii="Trebuchet MS"/>
          <w:spacing w:val="-10"/>
        </w:rPr>
        <w:t> </w:t>
      </w:r>
      <w:r>
        <w:rPr>
          <w:rFonts w:ascii="Trebuchet MS"/>
        </w:rPr>
        <w:t>in</w:t>
      </w:r>
      <w:r>
        <w:rPr>
          <w:rFonts w:ascii="Trebuchet MS"/>
          <w:spacing w:val="-10"/>
        </w:rPr>
        <w:t> </w:t>
      </w:r>
      <w:r>
        <w:rPr>
          <w:rFonts w:ascii="Trebuchet MS"/>
        </w:rPr>
        <w:t>the</w:t>
      </w:r>
      <w:r>
        <w:rPr>
          <w:rFonts w:ascii="Trebuchet MS"/>
          <w:spacing w:val="-11"/>
        </w:rPr>
        <w:t> </w:t>
      </w:r>
      <w:r>
        <w:rPr>
          <w:rFonts w:ascii="Trebuchet MS"/>
        </w:rPr>
        <w:t>middle,</w:t>
      </w:r>
      <w:r>
        <w:rPr>
          <w:rFonts w:ascii="Trebuchet MS"/>
          <w:spacing w:val="-10"/>
        </w:rPr>
        <w:t> </w:t>
      </w:r>
      <w:r>
        <w:rPr>
          <w:rFonts w:ascii="Trebuchet MS"/>
        </w:rPr>
        <w:t>lower</w:t>
      </w:r>
      <w:r>
        <w:rPr>
          <w:rFonts w:ascii="Trebuchet MS"/>
          <w:spacing w:val="-10"/>
        </w:rPr>
        <w:t> </w:t>
      </w:r>
      <w:r>
        <w:rPr>
          <w:rFonts w:ascii="Trebuchet MS"/>
        </w:rPr>
        <w:t>middle</w:t>
      </w:r>
      <w:r>
        <w:rPr>
          <w:rFonts w:ascii="Trebuchet MS"/>
          <w:spacing w:val="-10"/>
        </w:rPr>
        <w:t> </w:t>
      </w:r>
      <w:r>
        <w:rPr>
          <w:rFonts w:ascii="Trebuchet MS"/>
        </w:rPr>
        <w:t>and</w:t>
      </w:r>
      <w:r>
        <w:rPr>
          <w:rFonts w:ascii="Trebuchet MS"/>
          <w:spacing w:val="-10"/>
        </w:rPr>
        <w:t> </w:t>
      </w:r>
      <w:r>
        <w:rPr>
          <w:rFonts w:ascii="Trebuchet MS"/>
        </w:rPr>
        <w:t>poorest</w:t>
      </w:r>
      <w:r>
        <w:rPr>
          <w:rFonts w:ascii="Trebuchet MS"/>
          <w:spacing w:val="-11"/>
        </w:rPr>
        <w:t> </w:t>
      </w:r>
      <w:r>
        <w:rPr>
          <w:rFonts w:ascii="Trebuchet MS"/>
        </w:rPr>
        <w:t>groups</w:t>
      </w:r>
      <w:r>
        <w:rPr>
          <w:rFonts w:ascii="Trebuchet MS"/>
          <w:spacing w:val="-10"/>
        </w:rPr>
        <w:t> </w:t>
      </w:r>
      <w:r>
        <w:rPr>
          <w:rFonts w:ascii="Trebuchet MS"/>
        </w:rPr>
        <w:t>to </w:t>
      </w:r>
      <w:r>
        <w:rPr/>
        <w:t>have recognized the two danger signs. For the richest and upper middle class groups, the respective</w:t>
      </w:r>
      <w:r>
        <w:rPr>
          <w:spacing w:val="-11"/>
        </w:rPr>
        <w:t> </w:t>
      </w:r>
      <w:r>
        <w:rPr/>
        <w:t>percentages</w:t>
      </w:r>
      <w:r>
        <w:rPr>
          <w:spacing w:val="-10"/>
        </w:rPr>
        <w:t> </w:t>
      </w:r>
      <w:r>
        <w:rPr/>
        <w:t>are</w:t>
      </w:r>
      <w:r>
        <w:rPr>
          <w:spacing w:val="-11"/>
        </w:rPr>
        <w:t> </w:t>
      </w:r>
      <w:r>
        <w:rPr/>
        <w:t>42.3</w:t>
      </w:r>
      <w:r>
        <w:rPr>
          <w:spacing w:val="-10"/>
        </w:rPr>
        <w:t> </w:t>
      </w:r>
      <w:r>
        <w:rPr/>
        <w:t>and</w:t>
      </w:r>
      <w:r>
        <w:rPr>
          <w:spacing w:val="-10"/>
        </w:rPr>
        <w:t> </w:t>
      </w:r>
      <w:r>
        <w:rPr/>
        <w:t>42.9</w:t>
      </w:r>
      <w:r>
        <w:rPr>
          <w:spacing w:val="-11"/>
        </w:rPr>
        <w:t> </w:t>
      </w:r>
      <w:r>
        <w:rPr/>
        <w:t>percent</w:t>
      </w:r>
      <w:r>
        <w:rPr>
          <w:spacing w:val="-10"/>
        </w:rPr>
        <w:t> </w:t>
      </w:r>
      <w:r>
        <w:rPr/>
        <w:t>while</w:t>
      </w:r>
      <w:r>
        <w:rPr>
          <w:spacing w:val="-10"/>
        </w:rPr>
        <w:t> </w:t>
      </w:r>
      <w:r>
        <w:rPr/>
        <w:t>corresponding</w:t>
      </w:r>
      <w:r>
        <w:rPr>
          <w:spacing w:val="-11"/>
        </w:rPr>
        <w:t> </w:t>
      </w:r>
      <w:r>
        <w:rPr/>
        <w:t>percentages</w:t>
      </w:r>
      <w:r>
        <w:rPr>
          <w:spacing w:val="-10"/>
        </w:rPr>
        <w:t> </w:t>
      </w:r>
      <w:r>
        <w:rPr/>
        <w:t>among</w:t>
      </w:r>
      <w:r>
        <w:rPr>
          <w:spacing w:val="-10"/>
        </w:rPr>
        <w:t> </w:t>
      </w:r>
      <w:r>
        <w:rPr/>
        <w:t>the poorest, middle and lower middle class groups are 39.2, 38.1 and 38.4 percent</w:t>
      </w:r>
      <w:r>
        <w:rPr>
          <w:spacing w:val="-26"/>
        </w:rPr>
        <w:t> </w:t>
      </w:r>
      <w:r>
        <w:rPr/>
        <w:t>respectively.</w:t>
      </w:r>
    </w:p>
    <w:p>
      <w:pPr>
        <w:pStyle w:val="BodyText"/>
        <w:spacing w:before="6"/>
        <w:rPr>
          <w:sz w:val="27"/>
        </w:rPr>
      </w:pPr>
    </w:p>
    <w:p>
      <w:pPr>
        <w:spacing w:before="0"/>
        <w:ind w:left="1440" w:right="0" w:firstLine="0"/>
        <w:jc w:val="both"/>
        <w:rPr>
          <w:rFonts w:ascii="Trebuchet MS"/>
          <w:b/>
          <w:i/>
          <w:sz w:val="32"/>
        </w:rPr>
      </w:pPr>
      <w:r>
        <w:rPr>
          <w:rFonts w:ascii="Trebuchet MS"/>
          <w:b/>
          <w:i/>
          <w:color w:val="0060AE"/>
          <w:sz w:val="32"/>
        </w:rPr>
        <w:t>Solid Fuel Use</w:t>
      </w:r>
    </w:p>
    <w:p>
      <w:pPr>
        <w:pStyle w:val="BodyText"/>
        <w:spacing w:line="320" w:lineRule="exact" w:before="313"/>
        <w:ind w:left="1440" w:right="1005"/>
        <w:jc w:val="both"/>
      </w:pPr>
      <w:r>
        <w:rPr/>
        <w:t>More than 3 billion people around the world rely on solid fuels (biomass and coal) for their basic energy needs, including cooking and heating. Cooking and heating with solid fuels leads to high levels of indoor smoke, a complex mix of health-damaging pollutants. The </w:t>
      </w:r>
      <w:r>
        <w:rPr>
          <w:rFonts w:ascii="Trebuchet MS"/>
        </w:rPr>
        <w:t>main problem with the use of solid fuels is products of incomplete combustion, including CO, polyaromatic hydrocarbons, SO</w:t>
      </w:r>
      <w:r>
        <w:rPr>
          <w:rFonts w:ascii="Trebuchet MS"/>
          <w:position w:val="-7"/>
          <w:sz w:val="14"/>
        </w:rPr>
        <w:t>2</w:t>
      </w:r>
      <w:r>
        <w:rPr/>
        <w:t>, and other toxic elements. Use of solid fuels increases </w:t>
      </w:r>
      <w:r>
        <w:rPr>
          <w:rFonts w:ascii="Trebuchet MS"/>
        </w:rPr>
        <w:t>the risks of acute respiratory illness, pneumonia, chronic obstructive lung disease, cancer, </w:t>
      </w:r>
      <w:r>
        <w:rPr/>
        <w:t>and possibly tuberculosis, low birth weight, cataracts, and asthma. The primary indicator is </w:t>
      </w:r>
      <w:r>
        <w:rPr>
          <w:rFonts w:ascii="Trebuchet MS"/>
        </w:rPr>
        <w:t>the</w:t>
      </w:r>
      <w:r>
        <w:rPr>
          <w:rFonts w:ascii="Trebuchet MS"/>
          <w:spacing w:val="-5"/>
        </w:rPr>
        <w:t> </w:t>
      </w:r>
      <w:r>
        <w:rPr>
          <w:rFonts w:ascii="Trebuchet MS"/>
        </w:rPr>
        <w:t>proportion</w:t>
      </w:r>
      <w:r>
        <w:rPr>
          <w:rFonts w:ascii="Trebuchet MS"/>
          <w:spacing w:val="-5"/>
        </w:rPr>
        <w:t> </w:t>
      </w:r>
      <w:r>
        <w:rPr>
          <w:rFonts w:ascii="Trebuchet MS"/>
        </w:rPr>
        <w:t>of</w:t>
      </w:r>
      <w:r>
        <w:rPr>
          <w:rFonts w:ascii="Trebuchet MS"/>
          <w:spacing w:val="-5"/>
        </w:rPr>
        <w:t> </w:t>
      </w:r>
      <w:r>
        <w:rPr>
          <w:rFonts w:ascii="Trebuchet MS"/>
        </w:rPr>
        <w:t>the</w:t>
      </w:r>
      <w:r>
        <w:rPr>
          <w:rFonts w:ascii="Trebuchet MS"/>
          <w:spacing w:val="-5"/>
        </w:rPr>
        <w:t> </w:t>
      </w:r>
      <w:r>
        <w:rPr>
          <w:rFonts w:ascii="Trebuchet MS"/>
        </w:rPr>
        <w:t>population</w:t>
      </w:r>
      <w:r>
        <w:rPr>
          <w:rFonts w:ascii="Trebuchet MS"/>
          <w:spacing w:val="-5"/>
        </w:rPr>
        <w:t> </w:t>
      </w:r>
      <w:r>
        <w:rPr>
          <w:rFonts w:ascii="Trebuchet MS"/>
        </w:rPr>
        <w:t>using</w:t>
      </w:r>
      <w:r>
        <w:rPr>
          <w:rFonts w:ascii="Trebuchet MS"/>
          <w:spacing w:val="-5"/>
        </w:rPr>
        <w:t> </w:t>
      </w:r>
      <w:r>
        <w:rPr>
          <w:rFonts w:ascii="Trebuchet MS"/>
        </w:rPr>
        <w:t>solid</w:t>
      </w:r>
      <w:r>
        <w:rPr>
          <w:rFonts w:ascii="Trebuchet MS"/>
          <w:spacing w:val="-4"/>
        </w:rPr>
        <w:t> </w:t>
      </w:r>
      <w:r>
        <w:rPr>
          <w:rFonts w:ascii="Trebuchet MS"/>
        </w:rPr>
        <w:t>fuels</w:t>
      </w:r>
      <w:r>
        <w:rPr>
          <w:rFonts w:ascii="Trebuchet MS"/>
          <w:spacing w:val="-5"/>
        </w:rPr>
        <w:t> </w:t>
      </w:r>
      <w:r>
        <w:rPr>
          <w:rFonts w:ascii="Trebuchet MS"/>
        </w:rPr>
        <w:t>as</w:t>
      </w:r>
      <w:r>
        <w:rPr>
          <w:rFonts w:ascii="Trebuchet MS"/>
          <w:spacing w:val="-5"/>
        </w:rPr>
        <w:t> </w:t>
      </w:r>
      <w:r>
        <w:rPr>
          <w:rFonts w:ascii="Trebuchet MS"/>
        </w:rPr>
        <w:t>the</w:t>
      </w:r>
      <w:r>
        <w:rPr>
          <w:rFonts w:ascii="Trebuchet MS"/>
          <w:spacing w:val="-5"/>
        </w:rPr>
        <w:t> </w:t>
      </w:r>
      <w:r>
        <w:rPr>
          <w:rFonts w:ascii="Trebuchet MS"/>
        </w:rPr>
        <w:t>primary</w:t>
      </w:r>
      <w:r>
        <w:rPr>
          <w:rFonts w:ascii="Trebuchet MS"/>
          <w:spacing w:val="-5"/>
        </w:rPr>
        <w:t> </w:t>
      </w:r>
      <w:r>
        <w:rPr>
          <w:rFonts w:ascii="Trebuchet MS"/>
        </w:rPr>
        <w:t>source</w:t>
      </w:r>
      <w:r>
        <w:rPr>
          <w:rFonts w:ascii="Trebuchet MS"/>
          <w:spacing w:val="-5"/>
        </w:rPr>
        <w:t> </w:t>
      </w:r>
      <w:r>
        <w:rPr>
          <w:rFonts w:ascii="Trebuchet MS"/>
        </w:rPr>
        <w:t>of</w:t>
      </w:r>
      <w:r>
        <w:rPr>
          <w:rFonts w:ascii="Trebuchet MS"/>
          <w:spacing w:val="-4"/>
        </w:rPr>
        <w:t> </w:t>
      </w:r>
      <w:r>
        <w:rPr>
          <w:rFonts w:ascii="Trebuchet MS"/>
        </w:rPr>
        <w:t>domestic</w:t>
      </w:r>
      <w:r>
        <w:rPr>
          <w:rFonts w:ascii="Trebuchet MS"/>
          <w:spacing w:val="-5"/>
        </w:rPr>
        <w:t> </w:t>
      </w:r>
      <w:r>
        <w:rPr>
          <w:rFonts w:ascii="Trebuchet MS"/>
        </w:rPr>
        <w:t>energy </w:t>
      </w:r>
      <w:r>
        <w:rPr/>
        <w:t>for</w:t>
      </w:r>
      <w:r>
        <w:rPr>
          <w:spacing w:val="2"/>
        </w:rPr>
        <w:t> </w:t>
      </w:r>
      <w:r>
        <w:rPr/>
        <w:t>cooking.</w:t>
      </w:r>
    </w:p>
    <w:p>
      <w:pPr>
        <w:pStyle w:val="BodyText"/>
        <w:spacing w:before="4"/>
        <w:rPr>
          <w:sz w:val="31"/>
        </w:rPr>
      </w:pPr>
    </w:p>
    <w:p>
      <w:pPr>
        <w:pStyle w:val="BodyText"/>
        <w:spacing w:line="280" w:lineRule="auto"/>
        <w:ind w:left="1440" w:right="1004"/>
        <w:jc w:val="both"/>
      </w:pPr>
      <w:r>
        <w:rPr/>
        <w:t>Overall,</w:t>
      </w:r>
      <w:r>
        <w:rPr>
          <w:spacing w:val="-11"/>
        </w:rPr>
        <w:t> </w:t>
      </w:r>
      <w:r>
        <w:rPr/>
        <w:t>Table</w:t>
      </w:r>
      <w:r>
        <w:rPr>
          <w:spacing w:val="-10"/>
        </w:rPr>
        <w:t> </w:t>
      </w:r>
      <w:r>
        <w:rPr/>
        <w:t>CH.5</w:t>
      </w:r>
      <w:r>
        <w:rPr>
          <w:spacing w:val="-11"/>
        </w:rPr>
        <w:t> </w:t>
      </w:r>
      <w:r>
        <w:rPr/>
        <w:t>shows</w:t>
      </w:r>
      <w:r>
        <w:rPr>
          <w:spacing w:val="-10"/>
        </w:rPr>
        <w:t> </w:t>
      </w:r>
      <w:r>
        <w:rPr/>
        <w:t>that</w:t>
      </w:r>
      <w:r>
        <w:rPr>
          <w:spacing w:val="-11"/>
        </w:rPr>
        <w:t> </w:t>
      </w:r>
      <w:r>
        <w:rPr/>
        <w:t>point</w:t>
      </w:r>
      <w:r>
        <w:rPr>
          <w:spacing w:val="-10"/>
        </w:rPr>
        <w:t> </w:t>
      </w:r>
      <w:r>
        <w:rPr/>
        <w:t>three</w:t>
      </w:r>
      <w:r>
        <w:rPr>
          <w:spacing w:val="-11"/>
        </w:rPr>
        <w:t> </w:t>
      </w:r>
      <w:r>
        <w:rPr/>
        <w:t>percent</w:t>
      </w:r>
      <w:r>
        <w:rPr>
          <w:spacing w:val="-10"/>
        </w:rPr>
        <w:t> </w:t>
      </w:r>
      <w:r>
        <w:rPr/>
        <w:t>of</w:t>
      </w:r>
      <w:r>
        <w:rPr>
          <w:spacing w:val="-10"/>
        </w:rPr>
        <w:t> </w:t>
      </w:r>
      <w:r>
        <w:rPr/>
        <w:t>households</w:t>
      </w:r>
      <w:r>
        <w:rPr>
          <w:spacing w:val="-11"/>
        </w:rPr>
        <w:t> </w:t>
      </w:r>
      <w:r>
        <w:rPr/>
        <w:t>used</w:t>
      </w:r>
      <w:r>
        <w:rPr>
          <w:spacing w:val="-10"/>
        </w:rPr>
        <w:t> </w:t>
      </w:r>
      <w:r>
        <w:rPr/>
        <w:t>solid</w:t>
      </w:r>
      <w:r>
        <w:rPr>
          <w:spacing w:val="-11"/>
        </w:rPr>
        <w:t> </w:t>
      </w:r>
      <w:r>
        <w:rPr/>
        <w:t>fuels</w:t>
      </w:r>
      <w:r>
        <w:rPr>
          <w:spacing w:val="-10"/>
        </w:rPr>
        <w:t> </w:t>
      </w:r>
      <w:r>
        <w:rPr/>
        <w:t>for</w:t>
      </w:r>
      <w:r>
        <w:rPr>
          <w:spacing w:val="-11"/>
        </w:rPr>
        <w:t> </w:t>
      </w:r>
      <w:r>
        <w:rPr/>
        <w:t>cooking. The use of solid fuels was highest in Tobago (0.9 percent) and Eastern Region (0.7 percent). Use of this fuel varied in other parts of the country from 0.1 to 0.3 percent. The findings also revealed that only the poorest households (1.4 percent) use solid fuels to</w:t>
      </w:r>
      <w:r>
        <w:rPr>
          <w:spacing w:val="20"/>
        </w:rPr>
        <w:t> </w:t>
      </w:r>
      <w:r>
        <w:rPr/>
        <w:t>cook.</w:t>
      </w:r>
    </w:p>
    <w:p>
      <w:pPr>
        <w:pStyle w:val="BodyText"/>
        <w:spacing w:before="5"/>
        <w:rPr>
          <w:sz w:val="28"/>
        </w:rPr>
      </w:pPr>
    </w:p>
    <w:p>
      <w:pPr>
        <w:pStyle w:val="BodyText"/>
        <w:spacing w:line="278" w:lineRule="auto"/>
        <w:ind w:left="1440" w:right="1004"/>
        <w:jc w:val="both"/>
      </w:pPr>
      <w:r>
        <w:rPr/>
        <w:t>The</w:t>
      </w:r>
      <w:r>
        <w:rPr>
          <w:spacing w:val="-13"/>
        </w:rPr>
        <w:t> </w:t>
      </w:r>
      <w:r>
        <w:rPr/>
        <w:t>most</w:t>
      </w:r>
      <w:r>
        <w:rPr>
          <w:spacing w:val="-13"/>
        </w:rPr>
        <w:t> </w:t>
      </w:r>
      <w:r>
        <w:rPr/>
        <w:t>widely</w:t>
      </w:r>
      <w:r>
        <w:rPr>
          <w:spacing w:val="-13"/>
        </w:rPr>
        <w:t> </w:t>
      </w:r>
      <w:r>
        <w:rPr/>
        <w:t>used</w:t>
      </w:r>
      <w:r>
        <w:rPr>
          <w:spacing w:val="-12"/>
        </w:rPr>
        <w:t> </w:t>
      </w:r>
      <w:r>
        <w:rPr/>
        <w:t>fuels</w:t>
      </w:r>
      <w:r>
        <w:rPr>
          <w:spacing w:val="-13"/>
        </w:rPr>
        <w:t> </w:t>
      </w:r>
      <w:r>
        <w:rPr/>
        <w:t>for</w:t>
      </w:r>
      <w:r>
        <w:rPr>
          <w:spacing w:val="-13"/>
        </w:rPr>
        <w:t> </w:t>
      </w:r>
      <w:r>
        <w:rPr/>
        <w:t>cooking</w:t>
      </w:r>
      <w:r>
        <w:rPr>
          <w:spacing w:val="-12"/>
        </w:rPr>
        <w:t> </w:t>
      </w:r>
      <w:r>
        <w:rPr/>
        <w:t>were</w:t>
      </w:r>
      <w:r>
        <w:rPr>
          <w:spacing w:val="-13"/>
        </w:rPr>
        <w:t> </w:t>
      </w:r>
      <w:r>
        <w:rPr/>
        <w:t>liquid</w:t>
      </w:r>
      <w:r>
        <w:rPr>
          <w:spacing w:val="-13"/>
        </w:rPr>
        <w:t> </w:t>
      </w:r>
      <w:r>
        <w:rPr/>
        <w:t>propane</w:t>
      </w:r>
      <w:r>
        <w:rPr>
          <w:spacing w:val="-12"/>
        </w:rPr>
        <w:t> </w:t>
      </w:r>
      <w:r>
        <w:rPr/>
        <w:t>gas</w:t>
      </w:r>
      <w:r>
        <w:rPr>
          <w:spacing w:val="-13"/>
        </w:rPr>
        <w:t> </w:t>
      </w:r>
      <w:r>
        <w:rPr/>
        <w:t>and</w:t>
      </w:r>
      <w:r>
        <w:rPr>
          <w:spacing w:val="-13"/>
        </w:rPr>
        <w:t> </w:t>
      </w:r>
      <w:r>
        <w:rPr/>
        <w:t>electricity.</w:t>
      </w:r>
      <w:r>
        <w:rPr>
          <w:spacing w:val="33"/>
        </w:rPr>
        <w:t> </w:t>
      </w:r>
      <w:r>
        <w:rPr/>
        <w:t>The</w:t>
      </w:r>
      <w:r>
        <w:rPr>
          <w:spacing w:val="-13"/>
        </w:rPr>
        <w:t> </w:t>
      </w:r>
      <w:r>
        <w:rPr/>
        <w:t>respective fuels</w:t>
      </w:r>
      <w:r>
        <w:rPr>
          <w:spacing w:val="-5"/>
        </w:rPr>
        <w:t> </w:t>
      </w:r>
      <w:r>
        <w:rPr/>
        <w:t>were</w:t>
      </w:r>
      <w:r>
        <w:rPr>
          <w:spacing w:val="-4"/>
        </w:rPr>
        <w:t> </w:t>
      </w:r>
      <w:r>
        <w:rPr/>
        <w:t>estimated</w:t>
      </w:r>
      <w:r>
        <w:rPr>
          <w:spacing w:val="-4"/>
        </w:rPr>
        <w:t> </w:t>
      </w:r>
      <w:r>
        <w:rPr/>
        <w:t>to</w:t>
      </w:r>
      <w:r>
        <w:rPr>
          <w:spacing w:val="-4"/>
        </w:rPr>
        <w:t> </w:t>
      </w:r>
      <w:r>
        <w:rPr/>
        <w:t>be</w:t>
      </w:r>
      <w:r>
        <w:rPr>
          <w:spacing w:val="-3"/>
        </w:rPr>
        <w:t> </w:t>
      </w:r>
      <w:r>
        <w:rPr/>
        <w:t>used</w:t>
      </w:r>
      <w:r>
        <w:rPr>
          <w:spacing w:val="-5"/>
        </w:rPr>
        <w:t> </w:t>
      </w:r>
      <w:r>
        <w:rPr/>
        <w:t>in</w:t>
      </w:r>
      <w:r>
        <w:rPr>
          <w:spacing w:val="-3"/>
        </w:rPr>
        <w:t> </w:t>
      </w:r>
      <w:r>
        <w:rPr/>
        <w:t>92.8</w:t>
      </w:r>
      <w:r>
        <w:rPr>
          <w:spacing w:val="-4"/>
        </w:rPr>
        <w:t> </w:t>
      </w:r>
      <w:r>
        <w:rPr/>
        <w:t>percent</w:t>
      </w:r>
      <w:r>
        <w:rPr>
          <w:spacing w:val="-3"/>
        </w:rPr>
        <w:t> </w:t>
      </w:r>
      <w:r>
        <w:rPr/>
        <w:t>and</w:t>
      </w:r>
      <w:r>
        <w:rPr>
          <w:spacing w:val="-5"/>
        </w:rPr>
        <w:t> </w:t>
      </w:r>
      <w:r>
        <w:rPr/>
        <w:t>5.7</w:t>
      </w:r>
      <w:r>
        <w:rPr>
          <w:spacing w:val="-3"/>
        </w:rPr>
        <w:t> </w:t>
      </w:r>
      <w:r>
        <w:rPr/>
        <w:t>percent</w:t>
      </w:r>
      <w:r>
        <w:rPr>
          <w:spacing w:val="-4"/>
        </w:rPr>
        <w:t> </w:t>
      </w:r>
      <w:r>
        <w:rPr/>
        <w:t>of</w:t>
      </w:r>
      <w:r>
        <w:rPr>
          <w:spacing w:val="-4"/>
        </w:rPr>
        <w:t> </w:t>
      </w:r>
      <w:r>
        <w:rPr/>
        <w:t>all</w:t>
      </w:r>
      <w:r>
        <w:rPr>
          <w:spacing w:val="-3"/>
        </w:rPr>
        <w:t> </w:t>
      </w:r>
      <w:r>
        <w:rPr/>
        <w:t>households</w:t>
      </w:r>
      <w:r>
        <w:rPr>
          <w:spacing w:val="-5"/>
        </w:rPr>
        <w:t> </w:t>
      </w:r>
      <w:r>
        <w:rPr/>
        <w:t>nationwide. </w:t>
      </w:r>
      <w:r>
        <w:rPr>
          <w:rFonts w:ascii="Trebuchet MS"/>
        </w:rPr>
        <w:t>However, electricity was more than four times as likely to be used as a cooking fuel in the richest households than in any other set of households predicated upon socio-economic </w:t>
      </w:r>
      <w:r>
        <w:rPr/>
        <w:t>status. In fact, there is evidence of a positive association between the socio-economic status of</w:t>
      </w:r>
      <w:r>
        <w:rPr>
          <w:spacing w:val="18"/>
        </w:rPr>
        <w:t> </w:t>
      </w:r>
      <w:r>
        <w:rPr/>
        <w:t>households</w:t>
      </w:r>
      <w:r>
        <w:rPr>
          <w:spacing w:val="18"/>
        </w:rPr>
        <w:t> </w:t>
      </w:r>
      <w:r>
        <w:rPr/>
        <w:t>and</w:t>
      </w:r>
      <w:r>
        <w:rPr>
          <w:spacing w:val="19"/>
        </w:rPr>
        <w:t> </w:t>
      </w:r>
      <w:r>
        <w:rPr/>
        <w:t>the</w:t>
      </w:r>
      <w:r>
        <w:rPr>
          <w:spacing w:val="18"/>
        </w:rPr>
        <w:t> </w:t>
      </w:r>
      <w:r>
        <w:rPr/>
        <w:t>likelihood</w:t>
      </w:r>
      <w:r>
        <w:rPr>
          <w:spacing w:val="18"/>
        </w:rPr>
        <w:t> </w:t>
      </w:r>
      <w:r>
        <w:rPr/>
        <w:t>of</w:t>
      </w:r>
      <w:r>
        <w:rPr>
          <w:spacing w:val="19"/>
        </w:rPr>
        <w:t> </w:t>
      </w:r>
      <w:r>
        <w:rPr/>
        <w:t>electricity</w:t>
      </w:r>
      <w:r>
        <w:rPr>
          <w:spacing w:val="19"/>
        </w:rPr>
        <w:t> </w:t>
      </w:r>
      <w:r>
        <w:rPr/>
        <w:t>use</w:t>
      </w:r>
      <w:r>
        <w:rPr>
          <w:spacing w:val="19"/>
        </w:rPr>
        <w:t> </w:t>
      </w:r>
      <w:r>
        <w:rPr/>
        <w:t>as</w:t>
      </w:r>
      <w:r>
        <w:rPr>
          <w:spacing w:val="17"/>
        </w:rPr>
        <w:t> </w:t>
      </w:r>
      <w:r>
        <w:rPr/>
        <w:t>a</w:t>
      </w:r>
      <w:r>
        <w:rPr>
          <w:spacing w:val="19"/>
        </w:rPr>
        <w:t> </w:t>
      </w:r>
      <w:r>
        <w:rPr/>
        <w:t>source</w:t>
      </w:r>
      <w:r>
        <w:rPr>
          <w:spacing w:val="18"/>
        </w:rPr>
        <w:t> </w:t>
      </w:r>
      <w:r>
        <w:rPr/>
        <w:t>of</w:t>
      </w:r>
      <w:r>
        <w:rPr>
          <w:spacing w:val="19"/>
        </w:rPr>
        <w:t> </w:t>
      </w:r>
      <w:r>
        <w:rPr/>
        <w:t>cooking</w:t>
      </w:r>
      <w:r>
        <w:rPr>
          <w:spacing w:val="19"/>
        </w:rPr>
        <w:t> </w:t>
      </w:r>
      <w:r>
        <w:rPr/>
        <w:t>fuel.</w:t>
      </w:r>
      <w:r>
        <w:rPr>
          <w:spacing w:val="38"/>
        </w:rPr>
        <w:t> </w:t>
      </w:r>
      <w:r>
        <w:rPr/>
        <w:t>Specifically,</w:t>
      </w:r>
    </w:p>
    <w:p>
      <w:pPr>
        <w:pStyle w:val="ListParagraph"/>
        <w:numPr>
          <w:ilvl w:val="1"/>
          <w:numId w:val="43"/>
        </w:numPr>
        <w:tabs>
          <w:tab w:pos="1918" w:val="left" w:leader="none"/>
        </w:tabs>
        <w:spacing w:line="280" w:lineRule="auto" w:before="9" w:after="0"/>
        <w:ind w:left="1440" w:right="1005" w:firstLine="0"/>
        <w:jc w:val="both"/>
        <w:rPr>
          <w:sz w:val="24"/>
        </w:rPr>
      </w:pPr>
      <w:r>
        <w:rPr>
          <w:sz w:val="24"/>
        </w:rPr>
        <w:t>percent of the households in which the head had at least a university education and 21.7 percent of the richest households used electricity as a source of cooking fuel. In contrast, more affluent households appear less likely than less affluent ones to use liquid propane gas as</w:t>
      </w:r>
      <w:r>
        <w:rPr>
          <w:spacing w:val="-9"/>
          <w:sz w:val="24"/>
        </w:rPr>
        <w:t> </w:t>
      </w:r>
      <w:r>
        <w:rPr>
          <w:sz w:val="24"/>
        </w:rPr>
        <w:t>a</w:t>
      </w:r>
      <w:r>
        <w:rPr>
          <w:spacing w:val="-9"/>
          <w:sz w:val="24"/>
        </w:rPr>
        <w:t> </w:t>
      </w:r>
      <w:r>
        <w:rPr>
          <w:sz w:val="24"/>
        </w:rPr>
        <w:t>source</w:t>
      </w:r>
      <w:r>
        <w:rPr>
          <w:spacing w:val="-9"/>
          <w:sz w:val="24"/>
        </w:rPr>
        <w:t> </w:t>
      </w:r>
      <w:r>
        <w:rPr>
          <w:sz w:val="24"/>
        </w:rPr>
        <w:t>of</w:t>
      </w:r>
      <w:r>
        <w:rPr>
          <w:spacing w:val="-9"/>
          <w:sz w:val="24"/>
        </w:rPr>
        <w:t> </w:t>
      </w:r>
      <w:r>
        <w:rPr>
          <w:sz w:val="24"/>
        </w:rPr>
        <w:t>cooking</w:t>
      </w:r>
      <w:r>
        <w:rPr>
          <w:spacing w:val="-8"/>
          <w:sz w:val="24"/>
        </w:rPr>
        <w:t> </w:t>
      </w:r>
      <w:r>
        <w:rPr>
          <w:sz w:val="24"/>
        </w:rPr>
        <w:t>fuel,</w:t>
      </w:r>
      <w:r>
        <w:rPr>
          <w:spacing w:val="-9"/>
          <w:sz w:val="24"/>
        </w:rPr>
        <w:t> </w:t>
      </w:r>
      <w:r>
        <w:rPr>
          <w:sz w:val="24"/>
        </w:rPr>
        <w:t>the</w:t>
      </w:r>
      <w:r>
        <w:rPr>
          <w:spacing w:val="-9"/>
          <w:sz w:val="24"/>
        </w:rPr>
        <w:t> </w:t>
      </w:r>
      <w:r>
        <w:rPr>
          <w:sz w:val="24"/>
        </w:rPr>
        <w:t>proportions</w:t>
      </w:r>
      <w:r>
        <w:rPr>
          <w:spacing w:val="-9"/>
          <w:sz w:val="24"/>
        </w:rPr>
        <w:t> </w:t>
      </w:r>
      <w:r>
        <w:rPr>
          <w:sz w:val="24"/>
        </w:rPr>
        <w:t>being</w:t>
      </w:r>
      <w:r>
        <w:rPr>
          <w:spacing w:val="-9"/>
          <w:sz w:val="24"/>
        </w:rPr>
        <w:t> </w:t>
      </w:r>
      <w:r>
        <w:rPr>
          <w:sz w:val="24"/>
        </w:rPr>
        <w:t>76.7</w:t>
      </w:r>
      <w:r>
        <w:rPr>
          <w:spacing w:val="-8"/>
          <w:sz w:val="24"/>
        </w:rPr>
        <w:t> </w:t>
      </w:r>
      <w:r>
        <w:rPr>
          <w:sz w:val="24"/>
        </w:rPr>
        <w:t>percent</w:t>
      </w:r>
      <w:r>
        <w:rPr>
          <w:spacing w:val="-9"/>
          <w:sz w:val="24"/>
        </w:rPr>
        <w:t> </w:t>
      </w:r>
      <w:r>
        <w:rPr>
          <w:sz w:val="24"/>
        </w:rPr>
        <w:t>for</w:t>
      </w:r>
      <w:r>
        <w:rPr>
          <w:spacing w:val="-9"/>
          <w:sz w:val="24"/>
        </w:rPr>
        <w:t> </w:t>
      </w:r>
      <w:r>
        <w:rPr>
          <w:sz w:val="24"/>
        </w:rPr>
        <w:t>households</w:t>
      </w:r>
      <w:r>
        <w:rPr>
          <w:spacing w:val="-9"/>
          <w:sz w:val="24"/>
        </w:rPr>
        <w:t> </w:t>
      </w:r>
      <w:r>
        <w:rPr>
          <w:sz w:val="24"/>
        </w:rPr>
        <w:t>with</w:t>
      </w:r>
      <w:r>
        <w:rPr>
          <w:spacing w:val="-9"/>
          <w:sz w:val="24"/>
        </w:rPr>
        <w:t> </w:t>
      </w:r>
      <w:r>
        <w:rPr>
          <w:sz w:val="24"/>
        </w:rPr>
        <w:t>heads</w:t>
      </w:r>
      <w:r>
        <w:rPr>
          <w:spacing w:val="-8"/>
          <w:sz w:val="24"/>
        </w:rPr>
        <w:t> </w:t>
      </w:r>
      <w:r>
        <w:rPr>
          <w:sz w:val="24"/>
        </w:rPr>
        <w:t>who</w:t>
      </w:r>
    </w:p>
    <w:p>
      <w:pPr>
        <w:pStyle w:val="BodyText"/>
        <w:rPr>
          <w:sz w:val="20"/>
        </w:rPr>
      </w:pPr>
    </w:p>
    <w:p>
      <w:pPr>
        <w:pStyle w:val="BodyText"/>
        <w:spacing w:before="6"/>
      </w:pPr>
    </w:p>
    <w:p>
      <w:pPr>
        <w:spacing w:after="0"/>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46880" filled="true" fillcolor="#d4e9f9" stroked="false">
            <v:fill type="solid"/>
            <w10:wrap type="none"/>
          </v:rect>
        </w:pict>
      </w:r>
      <w:r>
        <w:rPr/>
        <w:pict>
          <v:rect style="position:absolute;margin-left:0pt;margin-top:.000052pt;width:.607031pt;height:791.999948pt;mso-position-horizontal-relative:page;mso-position-vertical-relative:page;z-index:1584998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31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745856"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BodyText"/>
        <w:spacing w:line="280" w:lineRule="auto" w:before="102"/>
        <w:ind w:left="1008" w:right="1438"/>
        <w:jc w:val="both"/>
      </w:pPr>
      <w:r>
        <w:rPr/>
        <w:drawing>
          <wp:anchor distT="0" distB="0" distL="0" distR="0" allowOverlap="1" layoutInCell="1" locked="0" behindDoc="0" simplePos="0" relativeHeight="15851008">
            <wp:simplePos x="0" y="0"/>
            <wp:positionH relativeFrom="page">
              <wp:posOffset>7759702</wp:posOffset>
            </wp:positionH>
            <wp:positionV relativeFrom="paragraph">
              <wp:posOffset>-637808</wp:posOffset>
            </wp:positionV>
            <wp:extent cx="12697" cy="523589"/>
            <wp:effectExtent l="0" t="0" r="0" b="0"/>
            <wp:wrapNone/>
            <wp:docPr id="27" name="image64.png"/>
            <wp:cNvGraphicFramePr>
              <a:graphicFrameLocks noChangeAspect="1"/>
            </wp:cNvGraphicFramePr>
            <a:graphic>
              <a:graphicData uri="http://schemas.openxmlformats.org/drawingml/2006/picture">
                <pic:pic>
                  <pic:nvPicPr>
                    <pic:cNvPr id="28" name="image64.png"/>
                    <pic:cNvPicPr/>
                  </pic:nvPicPr>
                  <pic:blipFill>
                    <a:blip r:embed="rId69" cstate="print"/>
                    <a:stretch>
                      <a:fillRect/>
                    </a:stretch>
                  </pic:blipFill>
                  <pic:spPr>
                    <a:xfrm>
                      <a:off x="0" y="0"/>
                      <a:ext cx="12697" cy="523589"/>
                    </a:xfrm>
                    <a:prstGeom prst="rect">
                      <a:avLst/>
                    </a:prstGeom>
                  </pic:spPr>
                </pic:pic>
              </a:graphicData>
            </a:graphic>
          </wp:anchor>
        </w:drawing>
      </w:r>
      <w:r>
        <w:rPr/>
        <w:t>had</w:t>
      </w:r>
      <w:r>
        <w:rPr>
          <w:spacing w:val="-13"/>
        </w:rPr>
        <w:t> </w:t>
      </w:r>
      <w:r>
        <w:rPr/>
        <w:t>at</w:t>
      </w:r>
      <w:r>
        <w:rPr>
          <w:spacing w:val="-13"/>
        </w:rPr>
        <w:t> </w:t>
      </w:r>
      <w:r>
        <w:rPr/>
        <w:t>least</w:t>
      </w:r>
      <w:r>
        <w:rPr>
          <w:spacing w:val="-13"/>
        </w:rPr>
        <w:t> </w:t>
      </w:r>
      <w:r>
        <w:rPr/>
        <w:t>a</w:t>
      </w:r>
      <w:r>
        <w:rPr>
          <w:spacing w:val="-13"/>
        </w:rPr>
        <w:t> </w:t>
      </w:r>
      <w:r>
        <w:rPr/>
        <w:t>university</w:t>
      </w:r>
      <w:r>
        <w:rPr>
          <w:spacing w:val="-13"/>
        </w:rPr>
        <w:t> </w:t>
      </w:r>
      <w:r>
        <w:rPr/>
        <w:t>education</w:t>
      </w:r>
      <w:r>
        <w:rPr>
          <w:spacing w:val="-13"/>
        </w:rPr>
        <w:t> </w:t>
      </w:r>
      <w:r>
        <w:rPr/>
        <w:t>and</w:t>
      </w:r>
      <w:r>
        <w:rPr>
          <w:spacing w:val="-12"/>
        </w:rPr>
        <w:t> </w:t>
      </w:r>
      <w:r>
        <w:rPr/>
        <w:t>78.1</w:t>
      </w:r>
      <w:r>
        <w:rPr>
          <w:spacing w:val="-13"/>
        </w:rPr>
        <w:t> </w:t>
      </w:r>
      <w:r>
        <w:rPr/>
        <w:t>percent</w:t>
      </w:r>
      <w:r>
        <w:rPr>
          <w:spacing w:val="-13"/>
        </w:rPr>
        <w:t> </w:t>
      </w:r>
      <w:r>
        <w:rPr/>
        <w:t>for</w:t>
      </w:r>
      <w:r>
        <w:rPr>
          <w:spacing w:val="-13"/>
        </w:rPr>
        <w:t> </w:t>
      </w:r>
      <w:r>
        <w:rPr/>
        <w:t>the</w:t>
      </w:r>
      <w:r>
        <w:rPr>
          <w:spacing w:val="-13"/>
        </w:rPr>
        <w:t> </w:t>
      </w:r>
      <w:r>
        <w:rPr/>
        <w:t>richest</w:t>
      </w:r>
      <w:r>
        <w:rPr>
          <w:spacing w:val="-13"/>
        </w:rPr>
        <w:t> </w:t>
      </w:r>
      <w:r>
        <w:rPr/>
        <w:t>households.</w:t>
      </w:r>
      <w:r>
        <w:rPr>
          <w:spacing w:val="33"/>
        </w:rPr>
        <w:t> </w:t>
      </w:r>
      <w:r>
        <w:rPr/>
        <w:t>In</w:t>
      </w:r>
      <w:r>
        <w:rPr>
          <w:spacing w:val="-13"/>
        </w:rPr>
        <w:t> </w:t>
      </w:r>
      <w:r>
        <w:rPr/>
        <w:t>less</w:t>
      </w:r>
      <w:r>
        <w:rPr>
          <w:spacing w:val="-13"/>
        </w:rPr>
        <w:t> </w:t>
      </w:r>
      <w:r>
        <w:rPr/>
        <w:t>affluent households, corresponding percentages in excess of 90 percent are observed in Table</w:t>
      </w:r>
      <w:r>
        <w:rPr>
          <w:spacing w:val="-15"/>
        </w:rPr>
        <w:t> </w:t>
      </w:r>
      <w:r>
        <w:rPr/>
        <w:t>CH.5.</w:t>
      </w:r>
    </w:p>
    <w:p>
      <w:pPr>
        <w:pStyle w:val="BodyText"/>
        <w:spacing w:before="3"/>
        <w:rPr>
          <w:sz w:val="28"/>
        </w:rPr>
      </w:pPr>
    </w:p>
    <w:p>
      <w:pPr>
        <w:pStyle w:val="BodyText"/>
        <w:spacing w:line="280" w:lineRule="auto"/>
        <w:ind w:left="1008" w:right="1438"/>
        <w:jc w:val="both"/>
      </w:pPr>
      <w:r>
        <w:rPr/>
        <w:t>From the standpoint of the general population, it can be deduced from the findings that the health effects associated with the burning of solid fuels for cooking would be low. However, for</w:t>
      </w:r>
      <w:r>
        <w:rPr>
          <w:spacing w:val="-11"/>
        </w:rPr>
        <w:t> </w:t>
      </w:r>
      <w:r>
        <w:rPr/>
        <w:t>the</w:t>
      </w:r>
      <w:r>
        <w:rPr>
          <w:spacing w:val="-11"/>
        </w:rPr>
        <w:t> </w:t>
      </w:r>
      <w:r>
        <w:rPr/>
        <w:t>poor</w:t>
      </w:r>
      <w:r>
        <w:rPr>
          <w:spacing w:val="-11"/>
        </w:rPr>
        <w:t> </w:t>
      </w:r>
      <w:r>
        <w:rPr/>
        <w:t>households</w:t>
      </w:r>
      <w:r>
        <w:rPr>
          <w:spacing w:val="-11"/>
        </w:rPr>
        <w:t> </w:t>
      </w:r>
      <w:r>
        <w:rPr/>
        <w:t>that</w:t>
      </w:r>
      <w:r>
        <w:rPr>
          <w:spacing w:val="-11"/>
        </w:rPr>
        <w:t> </w:t>
      </w:r>
      <w:r>
        <w:rPr/>
        <w:t>use</w:t>
      </w:r>
      <w:r>
        <w:rPr>
          <w:spacing w:val="-11"/>
        </w:rPr>
        <w:t> </w:t>
      </w:r>
      <w:r>
        <w:rPr/>
        <w:t>solid</w:t>
      </w:r>
      <w:r>
        <w:rPr>
          <w:spacing w:val="-10"/>
        </w:rPr>
        <w:t> </w:t>
      </w:r>
      <w:r>
        <w:rPr/>
        <w:t>fuels</w:t>
      </w:r>
      <w:r>
        <w:rPr>
          <w:spacing w:val="-11"/>
        </w:rPr>
        <w:t> </w:t>
      </w:r>
      <w:r>
        <w:rPr/>
        <w:t>for</w:t>
      </w:r>
      <w:r>
        <w:rPr>
          <w:spacing w:val="-11"/>
        </w:rPr>
        <w:t> </w:t>
      </w:r>
      <w:r>
        <w:rPr/>
        <w:t>cooking,</w:t>
      </w:r>
      <w:r>
        <w:rPr>
          <w:spacing w:val="-11"/>
        </w:rPr>
        <w:t> </w:t>
      </w:r>
      <w:r>
        <w:rPr/>
        <w:t>the</w:t>
      </w:r>
      <w:r>
        <w:rPr>
          <w:spacing w:val="-11"/>
        </w:rPr>
        <w:t> </w:t>
      </w:r>
      <w:r>
        <w:rPr/>
        <w:t>health</w:t>
      </w:r>
      <w:r>
        <w:rPr>
          <w:spacing w:val="-11"/>
        </w:rPr>
        <w:t> </w:t>
      </w:r>
      <w:r>
        <w:rPr/>
        <w:t>effects</w:t>
      </w:r>
      <w:r>
        <w:rPr>
          <w:spacing w:val="-10"/>
        </w:rPr>
        <w:t> </w:t>
      </w:r>
      <w:r>
        <w:rPr/>
        <w:t>would</w:t>
      </w:r>
      <w:r>
        <w:rPr>
          <w:spacing w:val="-11"/>
        </w:rPr>
        <w:t> </w:t>
      </w:r>
      <w:r>
        <w:rPr/>
        <w:t>be</w:t>
      </w:r>
      <w:r>
        <w:rPr>
          <w:spacing w:val="-11"/>
        </w:rPr>
        <w:t> </w:t>
      </w:r>
      <w:r>
        <w:rPr/>
        <w:t>influenced </w:t>
      </w:r>
      <w:r>
        <w:rPr>
          <w:rFonts w:ascii="Trebuchet MS"/>
        </w:rPr>
        <w:t>by the type of devices used for cooking and the adequacy of ventilation provided in the </w:t>
      </w:r>
      <w:r>
        <w:rPr/>
        <w:t>households.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32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pStyle w:val="ListParagraph"/>
        <w:numPr>
          <w:ilvl w:val="0"/>
          <w:numId w:val="40"/>
        </w:numPr>
        <w:tabs>
          <w:tab w:pos="3013" w:val="left" w:leader="none"/>
          <w:tab w:pos="3014" w:val="left" w:leader="none"/>
        </w:tabs>
        <w:spacing w:line="240" w:lineRule="auto" w:before="53" w:after="0"/>
        <w:ind w:left="3013" w:right="0" w:hanging="1320"/>
        <w:jc w:val="left"/>
        <w:rPr>
          <w:rFonts w:ascii="Times New Roman"/>
          <w:b/>
          <w:sz w:val="48"/>
        </w:rPr>
      </w:pPr>
      <w:r>
        <w:rPr>
          <w:rFonts w:ascii="Times New Roman"/>
          <w:b/>
          <w:color w:val="FFFFFF"/>
          <w:w w:val="115"/>
          <w:sz w:val="48"/>
        </w:rPr>
        <w:t>En</w:t>
      </w:r>
      <w:r>
        <w:rPr>
          <w:rFonts w:ascii="Times New Roman"/>
          <w:b/>
          <w:smallCaps/>
          <w:color w:val="FFFFFF"/>
          <w:w w:val="115"/>
          <w:sz w:val="48"/>
        </w:rPr>
        <w:t>vironment</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29"/>
        </w:rPr>
      </w:pPr>
    </w:p>
    <w:p>
      <w:pPr>
        <w:spacing w:before="95"/>
        <w:ind w:left="1440" w:right="0" w:firstLine="0"/>
        <w:jc w:val="both"/>
        <w:rPr>
          <w:rFonts w:ascii="Trebuchet MS"/>
          <w:b/>
          <w:i/>
          <w:sz w:val="32"/>
        </w:rPr>
      </w:pPr>
      <w:r>
        <w:rPr>
          <w:rFonts w:ascii="Trebuchet MS"/>
          <w:b/>
          <w:i/>
          <w:color w:val="0060AE"/>
          <w:sz w:val="32"/>
        </w:rPr>
        <w:t>Water and Sanitation</w:t>
      </w:r>
    </w:p>
    <w:p>
      <w:pPr>
        <w:pStyle w:val="BodyText"/>
        <w:rPr>
          <w:rFonts w:ascii="Trebuchet MS"/>
          <w:b/>
          <w:i/>
          <w:sz w:val="30"/>
        </w:rPr>
      </w:pPr>
    </w:p>
    <w:p>
      <w:pPr>
        <w:pStyle w:val="BodyText"/>
        <w:spacing w:line="278" w:lineRule="auto"/>
        <w:ind w:left="1440" w:right="1003"/>
        <w:jc w:val="both"/>
      </w:pPr>
      <w:r>
        <w:rPr/>
        <w:t>Safe drinking water is a basic necessity for good health. Unsafe drinking water can be a significant carrier of diseases such as trachoma, cholera, typhoid, and schistosomiasis. </w:t>
      </w:r>
      <w:r>
        <w:rPr>
          <w:rFonts w:ascii="Trebuchet MS"/>
        </w:rPr>
        <w:t>Drinking water can also be tainted with chemical, physical and radiological contaminants </w:t>
      </w:r>
      <w:r>
        <w:rPr/>
        <w:t>with harmful effects on human health. In addition to its association with disease, access to </w:t>
      </w:r>
      <w:r>
        <w:rPr>
          <w:rFonts w:ascii="Trebuchet MS"/>
        </w:rPr>
        <w:t>drinking</w:t>
      </w:r>
      <w:r>
        <w:rPr>
          <w:rFonts w:ascii="Trebuchet MS"/>
          <w:spacing w:val="-19"/>
        </w:rPr>
        <w:t> </w:t>
      </w:r>
      <w:r>
        <w:rPr>
          <w:rFonts w:ascii="Trebuchet MS"/>
        </w:rPr>
        <w:t>water</w:t>
      </w:r>
      <w:r>
        <w:rPr>
          <w:rFonts w:ascii="Trebuchet MS"/>
          <w:spacing w:val="-19"/>
        </w:rPr>
        <w:t> </w:t>
      </w:r>
      <w:r>
        <w:rPr>
          <w:rFonts w:ascii="Trebuchet MS"/>
        </w:rPr>
        <w:t>may</w:t>
      </w:r>
      <w:r>
        <w:rPr>
          <w:rFonts w:ascii="Trebuchet MS"/>
          <w:spacing w:val="-19"/>
        </w:rPr>
        <w:t> </w:t>
      </w:r>
      <w:r>
        <w:rPr>
          <w:rFonts w:ascii="Trebuchet MS"/>
        </w:rPr>
        <w:t>be</w:t>
      </w:r>
      <w:r>
        <w:rPr>
          <w:rFonts w:ascii="Trebuchet MS"/>
          <w:spacing w:val="-19"/>
        </w:rPr>
        <w:t> </w:t>
      </w:r>
      <w:r>
        <w:rPr>
          <w:rFonts w:ascii="Trebuchet MS"/>
        </w:rPr>
        <w:t>particularly</w:t>
      </w:r>
      <w:r>
        <w:rPr>
          <w:rFonts w:ascii="Trebuchet MS"/>
          <w:spacing w:val="-19"/>
        </w:rPr>
        <w:t> </w:t>
      </w:r>
      <w:r>
        <w:rPr>
          <w:rFonts w:ascii="Trebuchet MS"/>
        </w:rPr>
        <w:t>important</w:t>
      </w:r>
      <w:r>
        <w:rPr>
          <w:rFonts w:ascii="Trebuchet MS"/>
          <w:spacing w:val="-19"/>
        </w:rPr>
        <w:t> </w:t>
      </w:r>
      <w:r>
        <w:rPr>
          <w:rFonts w:ascii="Trebuchet MS"/>
        </w:rPr>
        <w:t>for</w:t>
      </w:r>
      <w:r>
        <w:rPr>
          <w:rFonts w:ascii="Trebuchet MS"/>
          <w:spacing w:val="-19"/>
        </w:rPr>
        <w:t> </w:t>
      </w:r>
      <w:r>
        <w:rPr>
          <w:rFonts w:ascii="Trebuchet MS"/>
        </w:rPr>
        <w:t>women</w:t>
      </w:r>
      <w:r>
        <w:rPr>
          <w:rFonts w:ascii="Trebuchet MS"/>
          <w:spacing w:val="-19"/>
        </w:rPr>
        <w:t> </w:t>
      </w:r>
      <w:r>
        <w:rPr>
          <w:rFonts w:ascii="Trebuchet MS"/>
        </w:rPr>
        <w:t>and</w:t>
      </w:r>
      <w:r>
        <w:rPr>
          <w:rFonts w:ascii="Trebuchet MS"/>
          <w:spacing w:val="-18"/>
        </w:rPr>
        <w:t> </w:t>
      </w:r>
      <w:r>
        <w:rPr>
          <w:rFonts w:ascii="Trebuchet MS"/>
        </w:rPr>
        <w:t>children,</w:t>
      </w:r>
      <w:r>
        <w:rPr>
          <w:rFonts w:ascii="Trebuchet MS"/>
          <w:spacing w:val="-19"/>
        </w:rPr>
        <w:t> </w:t>
      </w:r>
      <w:r>
        <w:rPr>
          <w:rFonts w:ascii="Trebuchet MS"/>
        </w:rPr>
        <w:t>who</w:t>
      </w:r>
      <w:r>
        <w:rPr>
          <w:rFonts w:ascii="Trebuchet MS"/>
          <w:spacing w:val="-19"/>
        </w:rPr>
        <w:t> </w:t>
      </w:r>
      <w:r>
        <w:rPr>
          <w:rFonts w:ascii="Trebuchet MS"/>
        </w:rPr>
        <w:t>bear</w:t>
      </w:r>
      <w:r>
        <w:rPr>
          <w:rFonts w:ascii="Trebuchet MS"/>
          <w:spacing w:val="-19"/>
        </w:rPr>
        <w:t> </w:t>
      </w:r>
      <w:r>
        <w:rPr>
          <w:rFonts w:ascii="Trebuchet MS"/>
        </w:rPr>
        <w:t>the</w:t>
      </w:r>
      <w:r>
        <w:rPr>
          <w:rFonts w:ascii="Trebuchet MS"/>
          <w:spacing w:val="-19"/>
        </w:rPr>
        <w:t> </w:t>
      </w:r>
      <w:r>
        <w:rPr>
          <w:rFonts w:ascii="Trebuchet MS"/>
        </w:rPr>
        <w:t>primary </w:t>
      </w:r>
      <w:r>
        <w:rPr/>
        <w:t>responsibility for carrying water, often for long distances, especially in rural</w:t>
      </w:r>
      <w:r>
        <w:rPr>
          <w:spacing w:val="32"/>
        </w:rPr>
        <w:t> </w:t>
      </w:r>
      <w:r>
        <w:rPr/>
        <w:t>areas.</w:t>
      </w:r>
    </w:p>
    <w:p>
      <w:pPr>
        <w:pStyle w:val="BodyText"/>
        <w:spacing w:before="5"/>
        <w:rPr>
          <w:sz w:val="28"/>
        </w:rPr>
      </w:pPr>
    </w:p>
    <w:p>
      <w:pPr>
        <w:pStyle w:val="BodyText"/>
        <w:spacing w:line="278" w:lineRule="auto"/>
        <w:ind w:left="1440" w:right="1004"/>
        <w:jc w:val="both"/>
      </w:pPr>
      <w:r>
        <w:rPr>
          <w:rFonts w:ascii="Trebuchet MS"/>
        </w:rPr>
        <w:t>The</w:t>
      </w:r>
      <w:r>
        <w:rPr>
          <w:rFonts w:ascii="Trebuchet MS"/>
          <w:spacing w:val="-19"/>
        </w:rPr>
        <w:t> </w:t>
      </w:r>
      <w:r>
        <w:rPr>
          <w:rFonts w:ascii="Trebuchet MS"/>
        </w:rPr>
        <w:t>MDG</w:t>
      </w:r>
      <w:r>
        <w:rPr>
          <w:rFonts w:ascii="Trebuchet MS"/>
          <w:spacing w:val="-18"/>
        </w:rPr>
        <w:t> </w:t>
      </w:r>
      <w:r>
        <w:rPr>
          <w:rFonts w:ascii="Trebuchet MS"/>
        </w:rPr>
        <w:t>goal</w:t>
      </w:r>
      <w:r>
        <w:rPr>
          <w:rFonts w:ascii="Trebuchet MS"/>
          <w:spacing w:val="-18"/>
        </w:rPr>
        <w:t> </w:t>
      </w:r>
      <w:r>
        <w:rPr>
          <w:rFonts w:ascii="Trebuchet MS"/>
        </w:rPr>
        <w:t>is</w:t>
      </w:r>
      <w:r>
        <w:rPr>
          <w:rFonts w:ascii="Trebuchet MS"/>
          <w:spacing w:val="-19"/>
        </w:rPr>
        <w:t> </w:t>
      </w:r>
      <w:r>
        <w:rPr>
          <w:rFonts w:ascii="Trebuchet MS"/>
        </w:rPr>
        <w:t>to</w:t>
      </w:r>
      <w:r>
        <w:rPr>
          <w:rFonts w:ascii="Trebuchet MS"/>
          <w:spacing w:val="-18"/>
        </w:rPr>
        <w:t> </w:t>
      </w:r>
      <w:r>
        <w:rPr>
          <w:rFonts w:ascii="Trebuchet MS"/>
        </w:rPr>
        <w:t>reduce</w:t>
      </w:r>
      <w:r>
        <w:rPr>
          <w:rFonts w:ascii="Trebuchet MS"/>
          <w:spacing w:val="-18"/>
        </w:rPr>
        <w:t> </w:t>
      </w:r>
      <w:r>
        <w:rPr>
          <w:rFonts w:ascii="Trebuchet MS"/>
        </w:rPr>
        <w:t>by</w:t>
      </w:r>
      <w:r>
        <w:rPr>
          <w:rFonts w:ascii="Trebuchet MS"/>
          <w:spacing w:val="-19"/>
        </w:rPr>
        <w:t> </w:t>
      </w:r>
      <w:r>
        <w:rPr>
          <w:rFonts w:ascii="Trebuchet MS"/>
        </w:rPr>
        <w:t>half,</w:t>
      </w:r>
      <w:r>
        <w:rPr>
          <w:rFonts w:ascii="Trebuchet MS"/>
          <w:spacing w:val="-18"/>
        </w:rPr>
        <w:t> </w:t>
      </w:r>
      <w:r>
        <w:rPr>
          <w:rFonts w:ascii="Trebuchet MS"/>
        </w:rPr>
        <w:t>between</w:t>
      </w:r>
      <w:r>
        <w:rPr>
          <w:rFonts w:ascii="Trebuchet MS"/>
          <w:spacing w:val="-18"/>
        </w:rPr>
        <w:t> </w:t>
      </w:r>
      <w:r>
        <w:rPr>
          <w:rFonts w:ascii="Trebuchet MS"/>
        </w:rPr>
        <w:t>1990</w:t>
      </w:r>
      <w:r>
        <w:rPr>
          <w:rFonts w:ascii="Trebuchet MS"/>
          <w:spacing w:val="-19"/>
        </w:rPr>
        <w:t> </w:t>
      </w:r>
      <w:r>
        <w:rPr>
          <w:rFonts w:ascii="Trebuchet MS"/>
        </w:rPr>
        <w:t>and</w:t>
      </w:r>
      <w:r>
        <w:rPr>
          <w:rFonts w:ascii="Trebuchet MS"/>
          <w:spacing w:val="-18"/>
        </w:rPr>
        <w:t> </w:t>
      </w:r>
      <w:r>
        <w:rPr>
          <w:rFonts w:ascii="Trebuchet MS"/>
        </w:rPr>
        <w:t>2015,</w:t>
      </w:r>
      <w:r>
        <w:rPr>
          <w:rFonts w:ascii="Trebuchet MS"/>
          <w:spacing w:val="-18"/>
        </w:rPr>
        <w:t> </w:t>
      </w:r>
      <w:r>
        <w:rPr>
          <w:rFonts w:ascii="Trebuchet MS"/>
        </w:rPr>
        <w:t>the</w:t>
      </w:r>
      <w:r>
        <w:rPr>
          <w:rFonts w:ascii="Trebuchet MS"/>
          <w:spacing w:val="-19"/>
        </w:rPr>
        <w:t> </w:t>
      </w:r>
      <w:r>
        <w:rPr>
          <w:rFonts w:ascii="Trebuchet MS"/>
        </w:rPr>
        <w:t>proportion</w:t>
      </w:r>
      <w:r>
        <w:rPr>
          <w:rFonts w:ascii="Trebuchet MS"/>
          <w:spacing w:val="-18"/>
        </w:rPr>
        <w:t> </w:t>
      </w:r>
      <w:r>
        <w:rPr>
          <w:rFonts w:ascii="Trebuchet MS"/>
        </w:rPr>
        <w:t>of</w:t>
      </w:r>
      <w:r>
        <w:rPr>
          <w:rFonts w:ascii="Trebuchet MS"/>
          <w:spacing w:val="-18"/>
        </w:rPr>
        <w:t> </w:t>
      </w:r>
      <w:r>
        <w:rPr>
          <w:rFonts w:ascii="Trebuchet MS"/>
        </w:rPr>
        <w:t>people</w:t>
      </w:r>
      <w:r>
        <w:rPr>
          <w:rFonts w:ascii="Trebuchet MS"/>
          <w:spacing w:val="-19"/>
        </w:rPr>
        <w:t> </w:t>
      </w:r>
      <w:r>
        <w:rPr>
          <w:rFonts w:ascii="Trebuchet MS"/>
        </w:rPr>
        <w:t>without </w:t>
      </w:r>
      <w:r>
        <w:rPr/>
        <w:t>sustainable access to safe drinking water and basic sanitation. The World Fit for Children </w:t>
      </w:r>
      <w:r>
        <w:rPr>
          <w:rFonts w:ascii="Trebuchet MS"/>
        </w:rPr>
        <w:t>goal</w:t>
      </w:r>
      <w:r>
        <w:rPr>
          <w:rFonts w:ascii="Trebuchet MS"/>
          <w:spacing w:val="-32"/>
        </w:rPr>
        <w:t> </w:t>
      </w:r>
      <w:r>
        <w:rPr>
          <w:rFonts w:ascii="Trebuchet MS"/>
        </w:rPr>
        <w:t>calls</w:t>
      </w:r>
      <w:r>
        <w:rPr>
          <w:rFonts w:ascii="Trebuchet MS"/>
          <w:spacing w:val="-32"/>
        </w:rPr>
        <w:t> </w:t>
      </w:r>
      <w:r>
        <w:rPr>
          <w:rFonts w:ascii="Trebuchet MS"/>
        </w:rPr>
        <w:t>for</w:t>
      </w:r>
      <w:r>
        <w:rPr>
          <w:rFonts w:ascii="Trebuchet MS"/>
          <w:spacing w:val="-31"/>
        </w:rPr>
        <w:t> </w:t>
      </w:r>
      <w:r>
        <w:rPr>
          <w:rFonts w:ascii="Trebuchet MS"/>
        </w:rPr>
        <w:t>a</w:t>
      </w:r>
      <w:r>
        <w:rPr>
          <w:rFonts w:ascii="Trebuchet MS"/>
          <w:spacing w:val="-32"/>
        </w:rPr>
        <w:t> </w:t>
      </w:r>
      <w:r>
        <w:rPr>
          <w:rFonts w:ascii="Trebuchet MS"/>
        </w:rPr>
        <w:t>reduction</w:t>
      </w:r>
      <w:r>
        <w:rPr>
          <w:rFonts w:ascii="Trebuchet MS"/>
          <w:spacing w:val="-31"/>
        </w:rPr>
        <w:t> </w:t>
      </w:r>
      <w:r>
        <w:rPr>
          <w:rFonts w:ascii="Trebuchet MS"/>
        </w:rPr>
        <w:t>in</w:t>
      </w:r>
      <w:r>
        <w:rPr>
          <w:rFonts w:ascii="Trebuchet MS"/>
          <w:spacing w:val="-32"/>
        </w:rPr>
        <w:t> </w:t>
      </w:r>
      <w:r>
        <w:rPr>
          <w:rFonts w:ascii="Trebuchet MS"/>
        </w:rPr>
        <w:t>the</w:t>
      </w:r>
      <w:r>
        <w:rPr>
          <w:rFonts w:ascii="Trebuchet MS"/>
          <w:spacing w:val="-32"/>
        </w:rPr>
        <w:t> </w:t>
      </w:r>
      <w:r>
        <w:rPr>
          <w:rFonts w:ascii="Trebuchet MS"/>
        </w:rPr>
        <w:t>proportion</w:t>
      </w:r>
      <w:r>
        <w:rPr>
          <w:rFonts w:ascii="Trebuchet MS"/>
          <w:spacing w:val="-31"/>
        </w:rPr>
        <w:t> </w:t>
      </w:r>
      <w:r>
        <w:rPr>
          <w:rFonts w:ascii="Trebuchet MS"/>
        </w:rPr>
        <w:t>of</w:t>
      </w:r>
      <w:r>
        <w:rPr>
          <w:rFonts w:ascii="Trebuchet MS"/>
          <w:spacing w:val="-32"/>
        </w:rPr>
        <w:t> </w:t>
      </w:r>
      <w:r>
        <w:rPr>
          <w:rFonts w:ascii="Trebuchet MS"/>
        </w:rPr>
        <w:t>households</w:t>
      </w:r>
      <w:r>
        <w:rPr>
          <w:rFonts w:ascii="Trebuchet MS"/>
          <w:spacing w:val="-31"/>
        </w:rPr>
        <w:t> </w:t>
      </w:r>
      <w:r>
        <w:rPr>
          <w:rFonts w:ascii="Trebuchet MS"/>
        </w:rPr>
        <w:t>without</w:t>
      </w:r>
      <w:r>
        <w:rPr>
          <w:rFonts w:ascii="Trebuchet MS"/>
          <w:spacing w:val="-32"/>
        </w:rPr>
        <w:t> </w:t>
      </w:r>
      <w:r>
        <w:rPr>
          <w:rFonts w:ascii="Trebuchet MS"/>
        </w:rPr>
        <w:t>access</w:t>
      </w:r>
      <w:r>
        <w:rPr>
          <w:rFonts w:ascii="Trebuchet MS"/>
          <w:spacing w:val="-31"/>
        </w:rPr>
        <w:t> </w:t>
      </w:r>
      <w:r>
        <w:rPr>
          <w:rFonts w:ascii="Trebuchet MS"/>
        </w:rPr>
        <w:t>to</w:t>
      </w:r>
      <w:r>
        <w:rPr>
          <w:rFonts w:ascii="Trebuchet MS"/>
          <w:spacing w:val="-32"/>
        </w:rPr>
        <w:t> </w:t>
      </w:r>
      <w:r>
        <w:rPr>
          <w:rFonts w:ascii="Trebuchet MS"/>
        </w:rPr>
        <w:t>hygienic</w:t>
      </w:r>
      <w:r>
        <w:rPr>
          <w:rFonts w:ascii="Trebuchet MS"/>
          <w:spacing w:val="-32"/>
        </w:rPr>
        <w:t> </w:t>
      </w:r>
      <w:r>
        <w:rPr>
          <w:rFonts w:ascii="Trebuchet MS"/>
        </w:rPr>
        <w:t>sanitation </w:t>
      </w:r>
      <w:r>
        <w:rPr/>
        <w:t>facilities and affordable and safe drinking water by at least</w:t>
      </w:r>
      <w:r>
        <w:rPr>
          <w:spacing w:val="24"/>
        </w:rPr>
        <w:t> </w:t>
      </w:r>
      <w:r>
        <w:rPr/>
        <w:t>one-third.</w:t>
      </w:r>
    </w:p>
    <w:p>
      <w:pPr>
        <w:pStyle w:val="BodyText"/>
        <w:spacing w:before="3"/>
        <w:rPr>
          <w:sz w:val="28"/>
        </w:rPr>
      </w:pPr>
    </w:p>
    <w:p>
      <w:pPr>
        <w:pStyle w:val="BodyText"/>
        <w:spacing w:line="552" w:lineRule="auto"/>
        <w:ind w:left="1440" w:right="4733"/>
        <w:rPr>
          <w:rFonts w:ascii="Trebuchet MS"/>
        </w:rPr>
      </w:pPr>
      <w:r>
        <w:rPr>
          <w:rFonts w:ascii="Trebuchet MS"/>
        </w:rPr>
        <w:t>The list of indicators used in MICS are as follows : Water:</w:t>
      </w:r>
    </w:p>
    <w:p>
      <w:pPr>
        <w:pStyle w:val="ListParagraph"/>
        <w:numPr>
          <w:ilvl w:val="2"/>
          <w:numId w:val="43"/>
        </w:numPr>
        <w:tabs>
          <w:tab w:pos="2159" w:val="left" w:leader="none"/>
          <w:tab w:pos="2160" w:val="left" w:leader="none"/>
        </w:tabs>
        <w:spacing w:line="276" w:lineRule="exact" w:before="0" w:after="0"/>
        <w:ind w:left="2160" w:right="0" w:hanging="360"/>
        <w:jc w:val="left"/>
        <w:rPr>
          <w:sz w:val="24"/>
        </w:rPr>
      </w:pPr>
      <w:r>
        <w:rPr>
          <w:sz w:val="24"/>
        </w:rPr>
        <w:t>Use of improved drinking water</w:t>
      </w:r>
      <w:r>
        <w:rPr>
          <w:spacing w:val="12"/>
          <w:sz w:val="24"/>
        </w:rPr>
        <w:t> </w:t>
      </w:r>
      <w:r>
        <w:rPr>
          <w:sz w:val="24"/>
        </w:rPr>
        <w:t>sources;</w:t>
      </w:r>
    </w:p>
    <w:p>
      <w:pPr>
        <w:pStyle w:val="ListParagraph"/>
        <w:numPr>
          <w:ilvl w:val="2"/>
          <w:numId w:val="43"/>
        </w:numPr>
        <w:tabs>
          <w:tab w:pos="2159" w:val="left" w:leader="none"/>
          <w:tab w:pos="2160" w:val="left" w:leader="none"/>
        </w:tabs>
        <w:spacing w:line="240" w:lineRule="auto" w:before="186" w:after="0"/>
        <w:ind w:left="2160" w:right="0" w:hanging="360"/>
        <w:jc w:val="left"/>
        <w:rPr>
          <w:sz w:val="24"/>
        </w:rPr>
      </w:pPr>
      <w:r>
        <w:rPr>
          <w:sz w:val="24"/>
        </w:rPr>
        <w:t>Use of adequate water treatment</w:t>
      </w:r>
      <w:r>
        <w:rPr>
          <w:spacing w:val="9"/>
          <w:sz w:val="24"/>
        </w:rPr>
        <w:t> </w:t>
      </w:r>
      <w:r>
        <w:rPr>
          <w:sz w:val="24"/>
        </w:rPr>
        <w:t>method;</w:t>
      </w:r>
    </w:p>
    <w:p>
      <w:pPr>
        <w:pStyle w:val="BodyText"/>
        <w:rPr>
          <w:sz w:val="20"/>
        </w:rPr>
      </w:pPr>
    </w:p>
    <w:p>
      <w:pPr>
        <w:pStyle w:val="BodyText"/>
        <w:spacing w:before="8"/>
        <w:rPr>
          <w:sz w:val="18"/>
        </w:rPr>
      </w:pPr>
    </w:p>
    <w:p>
      <w:pPr>
        <w:spacing w:after="0"/>
        <w:rPr>
          <w:sz w:val="18"/>
        </w:rPr>
        <w:sectPr>
          <w:pgSz w:w="12240" w:h="15840"/>
          <w:pgMar w:top="76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44832" filled="true" fillcolor="#d4e9f9" stroked="false">
            <v:fill type="solid"/>
            <w10:wrap type="none"/>
          </v:rect>
        </w:pict>
      </w:r>
      <w:r>
        <w:rPr/>
        <w:pict>
          <v:group style="position:absolute;margin-left:0pt;margin-top:0pt;width:612pt;height:792pt;mso-position-horizontal-relative:page;mso-position-vertical-relative:page;z-index:-50744320" coordorigin="0,0" coordsize="12240,15840">
            <v:rect style="position:absolute;left:0;top:0;width:13;height:15840" filled="true" fillcolor="#d4e9f9" stroked="false">
              <v:fill type="solid"/>
            </v:rect>
            <v:shape style="position:absolute;left:1420;top:232;width:10820;height:7260" type="#_x0000_t75" stroked="false">
              <v:imagedata r:id="rId84" o:title=""/>
            </v:shape>
            <v:rect style="position:absolute;left:1420;top:830;width:10820;height:578" filled="true" fillcolor="#0060ae" stroked="false">
              <v:fill type="solid"/>
            </v:rect>
            <v:shape style="position:absolute;left:0;top:0;width:12240;height:825" type="#_x0000_t75" stroked="false">
              <v:imagedata r:id="rId71"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33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ListParagraph"/>
        <w:numPr>
          <w:ilvl w:val="0"/>
          <w:numId w:val="44"/>
        </w:numPr>
        <w:tabs>
          <w:tab w:pos="1727" w:val="left" w:leader="none"/>
          <w:tab w:pos="1728" w:val="left" w:leader="none"/>
        </w:tabs>
        <w:spacing w:line="240" w:lineRule="auto" w:before="74" w:after="0"/>
        <w:ind w:left="1728" w:right="0" w:hanging="360"/>
        <w:jc w:val="left"/>
        <w:rPr>
          <w:rFonts w:ascii="Trebuchet MS" w:hAnsi="Trebuchet MS"/>
          <w:sz w:val="24"/>
        </w:rPr>
      </w:pPr>
      <w:r>
        <w:rPr/>
        <w:pict>
          <v:rect style="position:absolute;margin-left:0pt;margin-top:.000064pt;width:611.999951pt;height:791.999936pt;mso-position-horizontal-relative:page;mso-position-vertical-relative:page;z-index:-50738688" filled="true" fillcolor="#d4e9f9" stroked="false">
            <v:fill type="solid"/>
            <w10:wrap type="none"/>
          </v:rect>
        </w:pict>
      </w:r>
      <w:r>
        <w:rPr>
          <w:rFonts w:ascii="Trebuchet MS" w:hAnsi="Trebuchet MS"/>
          <w:sz w:val="24"/>
        </w:rPr>
        <w:t>Time</w:t>
      </w:r>
      <w:r>
        <w:rPr>
          <w:rFonts w:ascii="Trebuchet MS" w:hAnsi="Trebuchet MS"/>
          <w:spacing w:val="-14"/>
          <w:sz w:val="24"/>
        </w:rPr>
        <w:t> </w:t>
      </w:r>
      <w:r>
        <w:rPr>
          <w:rFonts w:ascii="Trebuchet MS" w:hAnsi="Trebuchet MS"/>
          <w:sz w:val="24"/>
        </w:rPr>
        <w:t>to</w:t>
      </w:r>
      <w:r>
        <w:rPr>
          <w:rFonts w:ascii="Trebuchet MS" w:hAnsi="Trebuchet MS"/>
          <w:spacing w:val="-15"/>
          <w:sz w:val="24"/>
        </w:rPr>
        <w:t> </w:t>
      </w:r>
      <w:r>
        <w:rPr>
          <w:rFonts w:ascii="Trebuchet MS" w:hAnsi="Trebuchet MS"/>
          <w:sz w:val="24"/>
        </w:rPr>
        <w:t>source</w:t>
      </w:r>
      <w:r>
        <w:rPr>
          <w:rFonts w:ascii="Trebuchet MS" w:hAnsi="Trebuchet MS"/>
          <w:spacing w:val="-14"/>
          <w:sz w:val="24"/>
        </w:rPr>
        <w:t> </w:t>
      </w:r>
      <w:r>
        <w:rPr>
          <w:rFonts w:ascii="Trebuchet MS" w:hAnsi="Trebuchet MS"/>
          <w:sz w:val="24"/>
        </w:rPr>
        <w:t>of</w:t>
      </w:r>
      <w:r>
        <w:rPr>
          <w:rFonts w:ascii="Trebuchet MS" w:hAnsi="Trebuchet MS"/>
          <w:spacing w:val="-13"/>
          <w:sz w:val="24"/>
        </w:rPr>
        <w:t> </w:t>
      </w:r>
      <w:r>
        <w:rPr>
          <w:rFonts w:ascii="Trebuchet MS" w:hAnsi="Trebuchet MS"/>
          <w:sz w:val="24"/>
        </w:rPr>
        <w:t>drinking</w:t>
      </w:r>
      <w:r>
        <w:rPr>
          <w:rFonts w:ascii="Trebuchet MS" w:hAnsi="Trebuchet MS"/>
          <w:spacing w:val="-14"/>
          <w:sz w:val="24"/>
        </w:rPr>
        <w:t> </w:t>
      </w:r>
      <w:r>
        <w:rPr>
          <w:rFonts w:ascii="Trebuchet MS" w:hAnsi="Trebuchet MS"/>
          <w:sz w:val="24"/>
        </w:rPr>
        <w:t>water;</w:t>
      </w:r>
    </w:p>
    <w:p>
      <w:pPr>
        <w:pStyle w:val="ListParagraph"/>
        <w:numPr>
          <w:ilvl w:val="0"/>
          <w:numId w:val="44"/>
        </w:numPr>
        <w:tabs>
          <w:tab w:pos="1727" w:val="left" w:leader="none"/>
          <w:tab w:pos="1728" w:val="left" w:leader="none"/>
        </w:tabs>
        <w:spacing w:line="240" w:lineRule="auto" w:before="185" w:after="0"/>
        <w:ind w:left="1728" w:right="0" w:hanging="360"/>
        <w:jc w:val="left"/>
        <w:rPr>
          <w:sz w:val="24"/>
        </w:rPr>
      </w:pPr>
      <w:r>
        <w:rPr>
          <w:sz w:val="24"/>
        </w:rPr>
        <w:t>Person collecting drinking</w:t>
      </w:r>
      <w:r>
        <w:rPr>
          <w:spacing w:val="24"/>
          <w:sz w:val="24"/>
        </w:rPr>
        <w:t> </w:t>
      </w:r>
      <w:r>
        <w:rPr>
          <w:sz w:val="24"/>
        </w:rPr>
        <w:t>water.</w:t>
      </w:r>
    </w:p>
    <w:p>
      <w:pPr>
        <w:pStyle w:val="BodyText"/>
        <w:spacing w:before="10"/>
        <w:rPr>
          <w:sz w:val="31"/>
        </w:rPr>
      </w:pPr>
    </w:p>
    <w:p>
      <w:pPr>
        <w:pStyle w:val="BodyText"/>
        <w:ind w:left="1008"/>
        <w:rPr>
          <w:rFonts w:ascii="Trebuchet MS"/>
        </w:rPr>
      </w:pPr>
      <w:r>
        <w:rPr>
          <w:rFonts w:ascii="Trebuchet MS"/>
        </w:rPr>
        <w:t>Sanitation:</w:t>
      </w:r>
    </w:p>
    <w:p>
      <w:pPr>
        <w:pStyle w:val="ListParagraph"/>
        <w:numPr>
          <w:ilvl w:val="0"/>
          <w:numId w:val="44"/>
        </w:numPr>
        <w:tabs>
          <w:tab w:pos="1727" w:val="left" w:leader="none"/>
          <w:tab w:pos="1728" w:val="left" w:leader="none"/>
        </w:tabs>
        <w:spacing w:line="240" w:lineRule="auto" w:before="186" w:after="0"/>
        <w:ind w:left="1728" w:right="0" w:hanging="360"/>
        <w:jc w:val="left"/>
        <w:rPr>
          <w:sz w:val="24"/>
        </w:rPr>
      </w:pPr>
      <w:r>
        <w:rPr>
          <w:sz w:val="24"/>
        </w:rPr>
        <w:t>Use of improved sanitation</w:t>
      </w:r>
      <w:r>
        <w:rPr>
          <w:spacing w:val="7"/>
          <w:sz w:val="24"/>
        </w:rPr>
        <w:t> </w:t>
      </w:r>
      <w:r>
        <w:rPr>
          <w:sz w:val="24"/>
        </w:rPr>
        <w:t>facilities;</w:t>
      </w:r>
    </w:p>
    <w:p>
      <w:pPr>
        <w:pStyle w:val="ListParagraph"/>
        <w:numPr>
          <w:ilvl w:val="0"/>
          <w:numId w:val="44"/>
        </w:numPr>
        <w:tabs>
          <w:tab w:pos="1727" w:val="left" w:leader="none"/>
          <w:tab w:pos="1728" w:val="left" w:leader="none"/>
        </w:tabs>
        <w:spacing w:line="240" w:lineRule="auto" w:before="186" w:after="0"/>
        <w:ind w:left="1728" w:right="0" w:hanging="360"/>
        <w:jc w:val="left"/>
        <w:rPr>
          <w:sz w:val="24"/>
        </w:rPr>
      </w:pPr>
      <w:r>
        <w:rPr>
          <w:sz w:val="24"/>
        </w:rPr>
        <w:t>Sanitary disposal of child’s</w:t>
      </w:r>
      <w:r>
        <w:rPr>
          <w:spacing w:val="8"/>
          <w:sz w:val="24"/>
        </w:rPr>
        <w:t> </w:t>
      </w:r>
      <w:r>
        <w:rPr>
          <w:sz w:val="24"/>
        </w:rPr>
        <w:t>faeces.</w:t>
      </w:r>
    </w:p>
    <w:p>
      <w:pPr>
        <w:pStyle w:val="BodyText"/>
        <w:spacing w:before="3"/>
        <w:rPr>
          <w:sz w:val="32"/>
        </w:rPr>
      </w:pPr>
    </w:p>
    <w:p>
      <w:pPr>
        <w:pStyle w:val="BodyText"/>
        <w:spacing w:line="280" w:lineRule="auto"/>
        <w:ind w:left="1008" w:right="1434"/>
        <w:jc w:val="both"/>
      </w:pPr>
      <w:r>
        <w:rPr/>
        <w:t>The distribution of the population by source of drinking water is shown in Tables EN.1-A and B and Figure EN.1. The population using </w:t>
      </w:r>
      <w:r>
        <w:rPr>
          <w:i/>
        </w:rPr>
        <w:t>improved sources </w:t>
      </w:r>
      <w:r>
        <w:rPr>
          <w:rFonts w:ascii="Trebuchet MS"/>
        </w:rPr>
        <w:t>of drinking water are those </w:t>
      </w:r>
      <w:r>
        <w:rPr/>
        <w:t>using any of the following types of supply: piped water (into dwelling, yard or plot), public tap/standpipe, protected spring and rainwater collection. Bottled water is considered as an </w:t>
      </w:r>
      <w:r>
        <w:rPr>
          <w:rFonts w:ascii="Trebuchet MS"/>
        </w:rPr>
        <w:t>improved water source only if the household is using an improved water source for other </w:t>
      </w:r>
      <w:r>
        <w:rPr/>
        <w:t>purposes, such as hand-washing and cooking. Rainwater collection being classified as an improved source is consistent with the international standard that is embraced by UNICEF (Table</w:t>
      </w:r>
      <w:r>
        <w:rPr>
          <w:spacing w:val="-24"/>
        </w:rPr>
        <w:t> </w:t>
      </w:r>
      <w:r>
        <w:rPr/>
        <w:t>EN.1-A).</w:t>
      </w:r>
      <w:r>
        <w:rPr>
          <w:spacing w:val="11"/>
        </w:rPr>
        <w:t> </w:t>
      </w:r>
      <w:r>
        <w:rPr/>
        <w:t>The</w:t>
      </w:r>
      <w:r>
        <w:rPr>
          <w:spacing w:val="-24"/>
        </w:rPr>
        <w:t> </w:t>
      </w:r>
      <w:r>
        <w:rPr/>
        <w:t>report</w:t>
      </w:r>
      <w:r>
        <w:rPr>
          <w:spacing w:val="-23"/>
        </w:rPr>
        <w:t> </w:t>
      </w:r>
      <w:r>
        <w:rPr/>
        <w:t>also</w:t>
      </w:r>
      <w:r>
        <w:rPr>
          <w:spacing w:val="-24"/>
        </w:rPr>
        <w:t> </w:t>
      </w:r>
      <w:r>
        <w:rPr/>
        <w:t>presents</w:t>
      </w:r>
      <w:r>
        <w:rPr>
          <w:spacing w:val="-23"/>
        </w:rPr>
        <w:t> </w:t>
      </w:r>
      <w:r>
        <w:rPr/>
        <w:t>results</w:t>
      </w:r>
      <w:r>
        <w:rPr>
          <w:spacing w:val="-24"/>
        </w:rPr>
        <w:t> </w:t>
      </w:r>
      <w:r>
        <w:rPr/>
        <w:t>in</w:t>
      </w:r>
      <w:r>
        <w:rPr>
          <w:spacing w:val="-23"/>
        </w:rPr>
        <w:t> </w:t>
      </w:r>
      <w:r>
        <w:rPr/>
        <w:t>accordance</w:t>
      </w:r>
      <w:r>
        <w:rPr>
          <w:spacing w:val="-24"/>
        </w:rPr>
        <w:t> </w:t>
      </w:r>
      <w:r>
        <w:rPr/>
        <w:t>with</w:t>
      </w:r>
      <w:r>
        <w:rPr>
          <w:spacing w:val="-23"/>
        </w:rPr>
        <w:t> </w:t>
      </w:r>
      <w:r>
        <w:rPr/>
        <w:t>a</w:t>
      </w:r>
      <w:r>
        <w:rPr>
          <w:spacing w:val="-24"/>
        </w:rPr>
        <w:t> </w:t>
      </w:r>
      <w:r>
        <w:rPr/>
        <w:t>country-specific</w:t>
      </w:r>
      <w:r>
        <w:rPr>
          <w:spacing w:val="-24"/>
        </w:rPr>
        <w:t> </w:t>
      </w:r>
      <w:r>
        <w:rPr/>
        <w:t>standard that more adequately reflects the cultural space of Trinidad and Tobago (Table</w:t>
      </w:r>
      <w:r>
        <w:rPr>
          <w:spacing w:val="16"/>
        </w:rPr>
        <w:t> </w:t>
      </w:r>
      <w:r>
        <w:rPr/>
        <w:t>EN.1-B).</w:t>
      </w:r>
    </w:p>
    <w:p>
      <w:pPr>
        <w:pStyle w:val="BodyText"/>
        <w:spacing w:before="6"/>
        <w:rPr>
          <w:sz w:val="22"/>
        </w:rPr>
      </w:pPr>
      <w:r>
        <w:rPr/>
        <w:pict>
          <v:group style="position:absolute;margin-left:132.858627pt;margin-top:14.799276pt;width:323.8pt;height:245.65pt;mso-position-horizontal-relative:page;mso-position-vertical-relative:paragraph;z-index:-15600128;mso-wrap-distance-left:0;mso-wrap-distance-right:0" coordorigin="2657,296" coordsize="6476,4913">
            <v:shape style="position:absolute;left:3545;top:2008;width:3059;height:3073" coordorigin="3546,2009" coordsize="3059,3073" path="m5066,2009l5064,2009,5066,3545,3546,3791,3560,3866,3577,3940,3598,4013,3623,4084,3650,4153,3681,4221,3715,4287,3752,4350,3792,4412,3835,4472,3881,4529,3929,4585,3980,4637,4033,4688,4089,4735,4146,4780,4207,4823,4269,4862,4333,4899,4399,4932,4467,4962,4537,4990,4608,5013,4681,5034,4756,5051,4831,5064,4908,5074,4986,5079,5066,5081,5143,5080,5219,5074,5294,5065,5368,5052,5441,5036,5512,5017,5582,4994,5650,4968,5717,4939,5782,4908,5845,4873,5906,4835,5965,4795,6022,4752,6077,4706,6130,4658,6181,4608,6229,4555,6275,4500,6318,4443,6358,4384,6396,4323,6431,4260,6462,4195,6491,4128,6517,4060,6540,3991,6559,3919,6575,3847,6588,3773,6597,3698,6603,3622,6605,3545,6603,3468,6597,3392,6588,3317,6575,3243,6559,3171,6540,3100,6517,3030,6491,2962,6462,2895,6431,2830,6396,2767,6358,2706,6318,2647,6275,2590,6229,2535,6181,2482,6130,2432,6077,2384,6022,2338,5965,2295,5906,2255,5845,2217,5782,2183,5717,2151,5650,2122,5582,2096,5512,2073,5441,2054,5368,2038,5294,2025,5219,2016,5143,2011,5066,2009xe" filled="true" fillcolor="#00adef" stroked="false">
              <v:path arrowok="t"/>
              <v:fill type="solid"/>
            </v:shape>
            <v:shape style="position:absolute;left:3545;top:2008;width:3059;height:3073" coordorigin="3546,2009" coordsize="3059,3073" path="m5066,3545l3546,3791,3560,3866,3577,3940,3598,4013,3623,4084,3650,4153,3681,4221,3715,4287,3752,4350,3792,4412,3835,4472,3881,4529,3929,4585,3980,4637,4033,4688,4089,4735,4146,4780,4207,4823,4269,4862,4333,4899,4399,4932,4467,4962,4537,4990,4608,5013,4681,5034,4756,5051,4831,5064,4908,5074,4986,5079,5066,5081,5143,5080,5219,5074,5294,5065,5368,5052,5441,5036,5512,5017,5582,4994,5650,4968,5717,4939,5782,4908,5845,4873,5906,4835,5965,4795,6022,4752,6077,4706,6130,4658,6181,4608,6229,4555,6275,4500,6318,4443,6358,4384,6396,4323,6431,4260,6462,4195,6491,4128,6517,4060,6540,3991,6559,3919,6575,3847,6588,3773,6597,3698,6603,3622,6605,3545,6603,3468,6597,3392,6588,3317,6575,3243,6559,3171,6540,3100,6517,3030,6491,2962,6462,2895,6431,2830,6396,2767,6358,2706,6318,2647,6275,2590,6229,2535,6181,2482,6130,2432,6077,2384,6022,2338,5965,2295,5906,2255,5845,2217,5782,2183,5717,2151,5650,2122,5582,2096,5512,2073,5441,2054,5368,2038,5294,2025,5219,2016,5143,2011,5066,2009,5064,2009,5066,3545xe" filled="false" stroked="true" strokeweight=".658845pt" strokecolor="#010101">
              <v:path arrowok="t"/>
              <v:stroke dashstyle="solid"/>
            </v:shape>
            <v:shape style="position:absolute;left:3526;top:3040;width:1539;height:751" coordorigin="3527,3040" coordsize="1539,751" path="m3610,3040l3585,3120,3565,3202,3548,3285,3536,3371,3529,3457,3527,3545,3528,3608,3532,3669,3538,3731,3546,3791,5066,3545,3610,3040xe" filled="true" fillcolor="#bee7fb" stroked="false">
              <v:path arrowok="t"/>
              <v:fill type="solid"/>
            </v:shape>
            <v:shape style="position:absolute;left:3526;top:3040;width:1539;height:751" coordorigin="3527,3040" coordsize="1539,751" path="m5066,3545l3610,3040,3585,3120,3565,3202,3548,3285,3536,3371,3529,3457,3527,3545,3528,3608,3532,3669,3538,3731,3546,3791,5066,3545xe" filled="false" stroked="true" strokeweight=".658857pt" strokecolor="#010101">
              <v:path arrowok="t"/>
              <v:stroke dashstyle="solid"/>
            </v:shape>
            <v:shape style="position:absolute;left:3610;top:2755;width:1456;height:790" coordorigin="3611,2755" coordsize="1456,790" path="m3743,2755l3705,2823,3670,2894,3638,2966,3611,3040,5066,3545,3743,2755xe" filled="true" fillcolor="#88d6f7" stroked="false">
              <v:path arrowok="t"/>
              <v:fill type="solid"/>
            </v:shape>
            <v:shape style="position:absolute;left:3610;top:2755;width:1456;height:790" coordorigin="3611,2755" coordsize="1456,790" path="m5066,3545l3743,2755,3705,2823,3670,2894,3638,2966,3611,3040,5066,3545xe" filled="false" stroked="true" strokeweight=".658855pt" strokecolor="#010101">
              <v:path arrowok="t"/>
              <v:stroke dashstyle="solid"/>
            </v:shape>
            <v:shape style="position:absolute;left:3742;top:2643;width:1323;height:902" coordorigin="3743,2643" coordsize="1323,902" path="m3817,2643l3797,2671,3779,2698,3760,2727,3743,2755,5066,3545,3817,2643xe" filled="true" fillcolor="#8eb5d9" stroked="false">
              <v:path arrowok="t"/>
              <v:fill type="solid"/>
            </v:shape>
            <v:shape style="position:absolute;left:3742;top:2643;width:1323;height:902" coordorigin="3743,2643" coordsize="1323,902" path="m5066,3545l3817,2643,3797,2671,3779,2698,3760,2727,3743,2755,5066,3545xe" filled="false" stroked="true" strokeweight=".658852pt" strokecolor="#010101">
              <v:path arrowok="t"/>
              <v:stroke dashstyle="solid"/>
            </v:shape>
            <v:shape style="position:absolute;left:3816;top:2559;width:1250;height:986" coordorigin="3816,2560" coordsize="1250,986" path="m3882,2560l3865,2580,3848,2601,3832,2622,3816,2643,5066,3545,3882,2560xe" filled="true" fillcolor="#2e3192" stroked="false">
              <v:path arrowok="t"/>
              <v:fill type="solid"/>
            </v:shape>
            <v:shape style="position:absolute;left:3816;top:2559;width:1250;height:986" coordorigin="3817,2560" coordsize="1250,986" path="m5066,3545l3882,2560,3865,2580,3848,2601,3832,2622,3817,2643,5066,3545xe" filled="false" stroked="true" strokeweight=".65885pt" strokecolor="#010101">
              <v:path arrowok="t"/>
              <v:stroke dashstyle="solid"/>
            </v:shape>
            <v:shape style="position:absolute;left:3881;top:2514;width:1185;height:1031" coordorigin="3881,2514" coordsize="1185,1031" path="m3921,2514l3911,2526,3901,2537,3891,2549,3881,2560,5066,3545,3921,2514xe" filled="true" fillcolor="#0062af" stroked="false">
              <v:path arrowok="t"/>
              <v:fill type="solid"/>
            </v:shape>
            <v:shape style="position:absolute;left:3881;top:2514;width:1185;height:1031" coordorigin="3881,2514" coordsize="1185,1031" path="m5066,3545l3921,2514,3911,2526,3901,2537,3891,2549,3881,2560,5066,3545xe" filled="false" stroked="true" strokeweight=".658848pt" strokecolor="#010101">
              <v:path arrowok="t"/>
              <v:stroke dashstyle="solid"/>
            </v:shape>
            <v:shape style="position:absolute;left:3922;top:2216;width:1144;height:1329" coordorigin="3922,2216" coordsize="1144,1329" path="m4288,2216l4221,2258,4156,2303,4093,2351,4033,2402,3976,2456,3922,2513,5066,3545,4288,2216xe" filled="true" fillcolor="#1b4278" stroked="false">
              <v:path arrowok="t"/>
              <v:fill type="solid"/>
            </v:shape>
            <v:shape style="position:absolute;left:3922;top:2216;width:1144;height:1329" coordorigin="3922,2216" coordsize="1144,1329" path="m5066,3545l4288,2216,4221,2258,4156,2303,4093,2351,4033,2402,3976,2456,3922,2513,5066,3545xe" filled="false" stroked="true" strokeweight=".658843pt" strokecolor="#010101">
              <v:path arrowok="t"/>
              <v:stroke dashstyle="solid"/>
            </v:shape>
            <v:shape style="position:absolute;left:4288;top:2041;width:777;height:1504" coordorigin="4289,2041" coordsize="777,1504" path="m4746,2041l4665,2061,4586,2084,4508,2111,4433,2142,4360,2177,4289,2216,5066,3545,4746,2041xe" filled="true" fillcolor="#005a9c" stroked="false">
              <v:path arrowok="t"/>
              <v:fill type="solid"/>
            </v:shape>
            <v:shape style="position:absolute;left:4288;top:2041;width:777;height:1504" coordorigin="4289,2041" coordsize="777,1504" path="m5066,3545l4746,2041,4665,2061,4586,2084,4508,2111,4433,2142,4360,2177,4289,2216,5066,3545xe" filled="false" stroked="true" strokeweight=".658835pt" strokecolor="#010101">
              <v:path arrowok="t"/>
              <v:stroke dashstyle="solid"/>
            </v:shape>
            <v:shape style="position:absolute;left:4745;top:2028;width:321;height:1518" coordorigin="4746,2028" coordsize="321,1518" path="m4819,2028l4801,2031,4782,2034,4764,2038,4746,2042,5066,3545,4819,2028xe" filled="true" fillcolor="#788ec7" stroked="false">
              <v:path arrowok="t"/>
              <v:fill type="solid"/>
            </v:shape>
            <v:shape style="position:absolute;left:4745;top:2028;width:321;height:1518" coordorigin="4746,2028" coordsize="321,1518" path="m5066,3545l4819,2028,4801,2031,4782,2034,4764,2038,4746,2042,5066,3545xe" filled="false" stroked="true" strokeweight=".658828pt" strokecolor="#010101">
              <v:path arrowok="t"/>
              <v:stroke dashstyle="solid"/>
            </v:shape>
            <v:shape style="position:absolute;left:4818;top:2011;width:247;height:1534" coordorigin="4819,2011" coordsize="247,1534" path="m4980,2011l4939,2014,4899,2018,4859,2022,4819,2028,5066,3545,4980,2011xe" filled="true" fillcolor="#5eccf5" stroked="false">
              <v:path arrowok="t"/>
              <v:fill type="solid"/>
            </v:shape>
            <v:shape style="position:absolute;left:4818;top:2011;width:247;height:1534" coordorigin="4819,2011" coordsize="247,1534" path="m5066,3545l4980,2011,4939,2014,4899,2018,4859,2022,4819,2028,5066,3545xe" filled="false" stroked="true" strokeweight=".658828pt" strokecolor="#010101">
              <v:path arrowok="t"/>
              <v:stroke dashstyle="solid"/>
            </v:shape>
            <v:shape style="position:absolute;left:4978;top:2008;width:88;height:1537" coordorigin="4979,2009" coordsize="88,1537" path="m5064,2009l5043,2009,5021,2009,5000,2010,4979,2011,5066,3545,5064,2009xe" filled="true" fillcolor="#6b97ab" stroked="false">
              <v:path arrowok="t"/>
              <v:fill type="solid"/>
            </v:shape>
            <v:shape style="position:absolute;left:4978;top:2008;width:88;height:1537" coordorigin="4979,2009" coordsize="88,1537" path="m5066,3545l5064,2009,5043,2009,5021,2009,5000,2010,4979,2011,5066,3545xe" filled="false" stroked="true" strokeweight=".658827pt" strokecolor="#010101">
              <v:path arrowok="t"/>
              <v:stroke dashstyle="solid"/>
            </v:shape>
            <v:shape style="position:absolute;left:3452;top:1086;width:1564;height:1807" coordorigin="3453,1087" coordsize="1564,1807" path="m3453,2845l3551,2845,3674,2894m3564,2562l3662,2562,3773,2709m3638,2279l3736,2279,3847,2599m3699,1996l3798,1996,3908,2537m4635,1652l4733,1652,4770,2033m4783,1370l4881,1370,4906,2021m4906,1087l5004,1087,5016,2009e" filled="false" stroked="true" strokeweight=".439817pt" strokecolor="#010101">
              <v:path arrowok="t"/>
              <v:stroke dashstyle="solid"/>
            </v:shape>
            <v:rect style="position:absolute;left:7101;top:2070;width:74;height:74" filled="true" fillcolor="#00adef" stroked="false">
              <v:fill type="solid"/>
            </v:rect>
            <v:rect style="position:absolute;left:7101;top:2070;width:74;height:74" filled="false" stroked="true" strokeweight=".658845pt" strokecolor="#010101">
              <v:stroke dashstyle="solid"/>
            </v:rect>
            <v:rect style="position:absolute;left:7101;top:2303;width:74;height:74" filled="true" fillcolor="#bee7fb" stroked="false">
              <v:fill type="solid"/>
            </v:rect>
            <v:rect style="position:absolute;left:7101;top:2303;width:74;height:74" filled="false" stroked="true" strokeweight=".658845pt" strokecolor="#010101">
              <v:stroke dashstyle="solid"/>
            </v:rect>
            <v:rect style="position:absolute;left:7101;top:2537;width:74;height:74" filled="true" fillcolor="#88d6f7" stroked="false">
              <v:fill type="solid"/>
            </v:rect>
            <v:rect style="position:absolute;left:7101;top:2537;width:74;height:74" filled="false" stroked="true" strokeweight=".658845pt" strokecolor="#010101">
              <v:stroke dashstyle="solid"/>
            </v:rect>
            <v:rect style="position:absolute;left:7101;top:2770;width:74;height:74" filled="true" fillcolor="#8eb5d9" stroked="false">
              <v:fill type="solid"/>
            </v:rect>
            <v:rect style="position:absolute;left:7101;top:2770;width:74;height:74" filled="false" stroked="true" strokeweight=".658845pt" strokecolor="#010101">
              <v:stroke dashstyle="solid"/>
            </v:rect>
            <v:rect style="position:absolute;left:7101;top:3004;width:74;height:74" filled="true" fillcolor="#2e3192" stroked="false">
              <v:fill type="solid"/>
            </v:rect>
            <v:rect style="position:absolute;left:7101;top:3004;width:74;height:74" filled="false" stroked="true" strokeweight=".658845pt" strokecolor="#010101">
              <v:stroke dashstyle="solid"/>
            </v:rect>
            <v:rect style="position:absolute;left:7101;top:3237;width:74;height:74" filled="true" fillcolor="#0062af" stroked="false">
              <v:fill type="solid"/>
            </v:rect>
            <v:rect style="position:absolute;left:7101;top:3237;width:74;height:74" filled="false" stroked="true" strokeweight=".658845pt" strokecolor="#010101">
              <v:stroke dashstyle="solid"/>
            </v:rect>
            <v:rect style="position:absolute;left:7101;top:3471;width:74;height:74" filled="true" fillcolor="#1b4278" stroked="false">
              <v:fill type="solid"/>
            </v:rect>
            <v:rect style="position:absolute;left:7101;top:3471;width:74;height:74" filled="false" stroked="true" strokeweight=".658845pt" strokecolor="#010101">
              <v:stroke dashstyle="solid"/>
            </v:rect>
            <v:rect style="position:absolute;left:7101;top:3704;width:74;height:74" filled="true" fillcolor="#005a9c" stroked="false">
              <v:fill type="solid"/>
            </v:rect>
            <v:rect style="position:absolute;left:7101;top:3704;width:74;height:74" filled="false" stroked="true" strokeweight=".658845pt" strokecolor="#010101">
              <v:stroke dashstyle="solid"/>
            </v:rect>
            <v:rect style="position:absolute;left:7101;top:3938;width:74;height:74" filled="true" fillcolor="#788ec7" stroked="false">
              <v:fill type="solid"/>
            </v:rect>
            <v:rect style="position:absolute;left:7101;top:3938;width:74;height:74" filled="false" stroked="true" strokeweight=".658845pt" strokecolor="#010101">
              <v:stroke dashstyle="solid"/>
            </v:rect>
            <v:rect style="position:absolute;left:7101;top:4171;width:74;height:74" filled="true" fillcolor="#5eccf5" stroked="false">
              <v:fill type="solid"/>
            </v:rect>
            <v:rect style="position:absolute;left:7101;top:4171;width:74;height:74" filled="false" stroked="true" strokeweight=".658845pt" strokecolor="#010101">
              <v:stroke dashstyle="solid"/>
            </v:rect>
            <v:rect style="position:absolute;left:7101;top:4405;width:74;height:74" filled="true" fillcolor="#6b97ab" stroked="false">
              <v:fill type="solid"/>
            </v:rect>
            <v:rect style="position:absolute;left:7101;top:4405;width:74;height:74" filled="false" stroked="true" strokeweight=".658845pt" strokecolor="#010101">
              <v:stroke dashstyle="solid"/>
            </v:rect>
            <v:rect style="position:absolute;left:2661;top:300;width:6468;height:4904" filled="false" stroked="true" strokeweight=".43982pt" strokecolor="#0054a6">
              <v:stroke dashstyle="solid"/>
            </v:rect>
            <v:shape style="position:absolute;left:2937;top:491;width:5504;height:1254" type="#_x0000_t202" filled="false" stroked="false">
              <v:textbox inset="0,0,0,0">
                <w:txbxContent>
                  <w:p>
                    <w:pPr>
                      <w:spacing w:line="191" w:lineRule="exact" w:before="0"/>
                      <w:ind w:left="-1" w:right="18" w:firstLine="0"/>
                      <w:jc w:val="center"/>
                      <w:rPr>
                        <w:b/>
                        <w:sz w:val="19"/>
                      </w:rPr>
                    </w:pPr>
                    <w:r>
                      <w:rPr>
                        <w:b/>
                        <w:color w:val="010101"/>
                        <w:sz w:val="19"/>
                      </w:rPr>
                      <w:t>Figure</w:t>
                    </w:r>
                    <w:r>
                      <w:rPr>
                        <w:b/>
                        <w:color w:val="010101"/>
                        <w:spacing w:val="18"/>
                        <w:sz w:val="19"/>
                      </w:rPr>
                      <w:t> </w:t>
                    </w:r>
                    <w:r>
                      <w:rPr>
                        <w:b/>
                        <w:color w:val="010101"/>
                        <w:sz w:val="19"/>
                      </w:rPr>
                      <w:t>EN.1</w:t>
                    </w:r>
                    <w:r>
                      <w:rPr>
                        <w:b/>
                        <w:color w:val="010101"/>
                        <w:spacing w:val="18"/>
                        <w:sz w:val="19"/>
                      </w:rPr>
                      <w:t> </w:t>
                    </w:r>
                    <w:r>
                      <w:rPr>
                        <w:b/>
                        <w:color w:val="010101"/>
                        <w:sz w:val="19"/>
                      </w:rPr>
                      <w:t>Percentage</w:t>
                    </w:r>
                    <w:r>
                      <w:rPr>
                        <w:b/>
                        <w:color w:val="010101"/>
                        <w:spacing w:val="19"/>
                        <w:sz w:val="19"/>
                      </w:rPr>
                      <w:t> </w:t>
                    </w:r>
                    <w:r>
                      <w:rPr>
                        <w:b/>
                        <w:color w:val="010101"/>
                        <w:sz w:val="19"/>
                      </w:rPr>
                      <w:t>distribution</w:t>
                    </w:r>
                    <w:r>
                      <w:rPr>
                        <w:b/>
                        <w:color w:val="010101"/>
                        <w:spacing w:val="18"/>
                        <w:sz w:val="19"/>
                      </w:rPr>
                      <w:t> </w:t>
                    </w:r>
                    <w:r>
                      <w:rPr>
                        <w:b/>
                        <w:color w:val="010101"/>
                        <w:sz w:val="19"/>
                      </w:rPr>
                      <w:t>of</w:t>
                    </w:r>
                    <w:r>
                      <w:rPr>
                        <w:b/>
                        <w:color w:val="010101"/>
                        <w:spacing w:val="18"/>
                        <w:sz w:val="19"/>
                      </w:rPr>
                      <w:t> </w:t>
                    </w:r>
                    <w:r>
                      <w:rPr>
                        <w:b/>
                        <w:color w:val="010101"/>
                        <w:sz w:val="19"/>
                      </w:rPr>
                      <w:t>household</w:t>
                    </w:r>
                    <w:r>
                      <w:rPr>
                        <w:b/>
                        <w:color w:val="010101"/>
                        <w:spacing w:val="19"/>
                        <w:sz w:val="19"/>
                      </w:rPr>
                      <w:t> </w:t>
                    </w:r>
                    <w:r>
                      <w:rPr>
                        <w:b/>
                        <w:color w:val="010101"/>
                        <w:spacing w:val="-3"/>
                        <w:sz w:val="19"/>
                      </w:rPr>
                      <w:t>members</w:t>
                    </w:r>
                  </w:p>
                  <w:p>
                    <w:pPr>
                      <w:spacing w:before="39"/>
                      <w:ind w:left="7" w:right="18" w:firstLine="0"/>
                      <w:jc w:val="center"/>
                      <w:rPr>
                        <w:b/>
                        <w:sz w:val="19"/>
                      </w:rPr>
                    </w:pPr>
                    <w:r>
                      <w:rPr>
                        <w:b/>
                        <w:color w:val="010101"/>
                        <w:sz w:val="19"/>
                      </w:rPr>
                      <w:t>by source of drinking water, Trinidad and Tobago, 2006</w:t>
                    </w:r>
                  </w:p>
                  <w:p>
                    <w:pPr>
                      <w:spacing w:before="77"/>
                      <w:ind w:left="1721" w:right="0" w:firstLine="0"/>
                      <w:jc w:val="left"/>
                      <w:rPr>
                        <w:b/>
                        <w:sz w:val="14"/>
                      </w:rPr>
                    </w:pPr>
                    <w:r>
                      <w:rPr>
                        <w:b/>
                        <w:color w:val="010101"/>
                        <w:sz w:val="14"/>
                      </w:rPr>
                      <w:t>0.9</w:t>
                    </w:r>
                  </w:p>
                  <w:p>
                    <w:pPr>
                      <w:spacing w:before="122"/>
                      <w:ind w:left="1598" w:right="0" w:firstLine="0"/>
                      <w:jc w:val="left"/>
                      <w:rPr>
                        <w:b/>
                        <w:sz w:val="14"/>
                      </w:rPr>
                    </w:pPr>
                    <w:r>
                      <w:rPr>
                        <w:b/>
                        <w:color w:val="010101"/>
                        <w:sz w:val="14"/>
                      </w:rPr>
                      <w:t>1.6</w:t>
                    </w:r>
                  </w:p>
                  <w:p>
                    <w:pPr>
                      <w:spacing w:before="121"/>
                      <w:ind w:left="1450" w:right="0" w:firstLine="0"/>
                      <w:jc w:val="left"/>
                      <w:rPr>
                        <w:b/>
                        <w:sz w:val="14"/>
                      </w:rPr>
                    </w:pPr>
                    <w:r>
                      <w:rPr>
                        <w:b/>
                        <w:color w:val="010101"/>
                        <w:sz w:val="14"/>
                      </w:rPr>
                      <w:t>0.7</w:t>
                    </w:r>
                  </w:p>
                </w:txbxContent>
              </v:textbox>
              <w10:wrap type="none"/>
            </v:shape>
            <v:shape style="position:absolute;left:3452;top:1948;width:216;height:141" type="#_x0000_t202" filled="false" stroked="false">
              <v:textbox inset="0,0,0,0">
                <w:txbxContent>
                  <w:p>
                    <w:pPr>
                      <w:spacing w:line="139" w:lineRule="exact" w:before="0"/>
                      <w:ind w:left="0" w:right="0" w:firstLine="0"/>
                      <w:jc w:val="left"/>
                      <w:rPr>
                        <w:b/>
                        <w:sz w:val="14"/>
                      </w:rPr>
                    </w:pPr>
                    <w:r>
                      <w:rPr>
                        <w:b/>
                        <w:color w:val="010101"/>
                        <w:sz w:val="14"/>
                      </w:rPr>
                      <w:t>0.5</w:t>
                    </w:r>
                  </w:p>
                </w:txbxContent>
              </v:textbox>
              <w10:wrap type="none"/>
            </v:shape>
            <v:shape style="position:absolute;left:4253;top:1886;width:216;height:141" type="#_x0000_t202" filled="false" stroked="false">
              <v:textbox inset="0,0,0,0">
                <w:txbxContent>
                  <w:p>
                    <w:pPr>
                      <w:spacing w:line="139" w:lineRule="exact" w:before="0"/>
                      <w:ind w:left="0" w:right="0" w:firstLine="0"/>
                      <w:jc w:val="left"/>
                      <w:rPr>
                        <w:b/>
                        <w:sz w:val="14"/>
                      </w:rPr>
                    </w:pPr>
                    <w:r>
                      <w:rPr>
                        <w:b/>
                        <w:color w:val="010101"/>
                        <w:sz w:val="14"/>
                      </w:rPr>
                      <w:t>5.2</w:t>
                    </w:r>
                  </w:p>
                </w:txbxContent>
              </v:textbox>
              <w10:wrap type="none"/>
            </v:shape>
            <v:shape style="position:absolute;left:3502;top:2230;width:99;height:141" type="#_x0000_t202" filled="false" stroked="false">
              <v:textbox inset="0,0,0,0">
                <w:txbxContent>
                  <w:p>
                    <w:pPr>
                      <w:spacing w:line="139" w:lineRule="exact" w:before="0"/>
                      <w:ind w:left="0" w:right="0" w:firstLine="0"/>
                      <w:jc w:val="left"/>
                      <w:rPr>
                        <w:b/>
                        <w:sz w:val="14"/>
                      </w:rPr>
                    </w:pPr>
                    <w:r>
                      <w:rPr>
                        <w:b/>
                        <w:color w:val="010101"/>
                        <w:w w:val="100"/>
                        <w:sz w:val="14"/>
                      </w:rPr>
                      <w:t>1</w:t>
                    </w:r>
                  </w:p>
                </w:txbxContent>
              </v:textbox>
              <w10:wrap type="none"/>
            </v:shape>
            <v:shape style="position:absolute;left:3920;top:2144;width:99;height:141" type="#_x0000_t202" filled="false" stroked="false">
              <v:textbox inset="0,0,0,0">
                <w:txbxContent>
                  <w:p>
                    <w:pPr>
                      <w:spacing w:line="139" w:lineRule="exact" w:before="0"/>
                      <w:ind w:left="0" w:right="0" w:firstLine="0"/>
                      <w:jc w:val="left"/>
                      <w:rPr>
                        <w:b/>
                        <w:sz w:val="14"/>
                      </w:rPr>
                    </w:pPr>
                    <w:r>
                      <w:rPr>
                        <w:b/>
                        <w:color w:val="010101"/>
                        <w:w w:val="100"/>
                        <w:sz w:val="14"/>
                      </w:rPr>
                      <w:t>5</w:t>
                    </w:r>
                  </w:p>
                </w:txbxContent>
              </v:textbox>
              <w10:wrap type="none"/>
            </v:shape>
            <v:shape style="position:absolute;left:3206;top:2513;width:327;height:424" type="#_x0000_t202" filled="false" stroked="false">
              <v:textbox inset="0,0,0,0">
                <w:txbxContent>
                  <w:p>
                    <w:pPr>
                      <w:spacing w:line="139" w:lineRule="exact" w:before="0"/>
                      <w:ind w:left="110" w:right="0" w:firstLine="0"/>
                      <w:jc w:val="left"/>
                      <w:rPr>
                        <w:b/>
                        <w:sz w:val="14"/>
                      </w:rPr>
                    </w:pPr>
                    <w:r>
                      <w:rPr>
                        <w:b/>
                        <w:color w:val="010101"/>
                        <w:sz w:val="14"/>
                      </w:rPr>
                      <w:t>1.4</w:t>
                    </w:r>
                  </w:p>
                  <w:p>
                    <w:pPr>
                      <w:spacing w:before="121"/>
                      <w:ind w:left="0" w:right="0" w:firstLine="0"/>
                      <w:jc w:val="left"/>
                      <w:rPr>
                        <w:b/>
                        <w:sz w:val="14"/>
                      </w:rPr>
                    </w:pPr>
                    <w:r>
                      <w:rPr>
                        <w:b/>
                        <w:color w:val="010101"/>
                        <w:sz w:val="14"/>
                      </w:rPr>
                      <w:t>3.3</w:t>
                    </w:r>
                  </w:p>
                </w:txbxContent>
              </v:textbox>
              <w10:wrap type="none"/>
            </v:shape>
            <v:shape style="position:absolute;left:3231;top:3349;width:216;height:141" type="#_x0000_t202" filled="false" stroked="false">
              <v:textbox inset="0,0,0,0">
                <w:txbxContent>
                  <w:p>
                    <w:pPr>
                      <w:spacing w:line="139" w:lineRule="exact" w:before="0"/>
                      <w:ind w:left="0" w:right="0" w:firstLine="0"/>
                      <w:jc w:val="left"/>
                      <w:rPr>
                        <w:b/>
                        <w:sz w:val="14"/>
                      </w:rPr>
                    </w:pPr>
                    <w:r>
                      <w:rPr>
                        <w:b/>
                        <w:color w:val="010101"/>
                        <w:sz w:val="14"/>
                      </w:rPr>
                      <w:t>7.9</w:t>
                    </w:r>
                  </w:p>
                </w:txbxContent>
              </v:textbox>
              <w10:wrap type="none"/>
            </v:shape>
            <v:shape style="position:absolute;left:6259;top:4615;width:326;height:141" type="#_x0000_t202" filled="false" stroked="false">
              <v:textbox inset="0,0,0,0">
                <w:txbxContent>
                  <w:p>
                    <w:pPr>
                      <w:spacing w:line="139" w:lineRule="exact" w:before="0"/>
                      <w:ind w:left="0" w:right="0" w:firstLine="0"/>
                      <w:jc w:val="left"/>
                      <w:rPr>
                        <w:b/>
                        <w:sz w:val="14"/>
                      </w:rPr>
                    </w:pPr>
                    <w:r>
                      <w:rPr>
                        <w:b/>
                        <w:color w:val="010101"/>
                        <w:sz w:val="14"/>
                      </w:rPr>
                      <w:t>72 .1</w:t>
                    </w:r>
                  </w:p>
                </w:txbxContent>
              </v:textbox>
              <w10:wrap type="none"/>
            </v:shape>
            <v:shape style="position:absolute;left:6996;top:1984;width:1906;height:2622" type="#_x0000_t202" filled="false" stroked="true" strokeweight=".439813pt" strokecolor="#010101">
              <v:textbox inset="0,0,0,0">
                <w:txbxContent>
                  <w:p>
                    <w:pPr>
                      <w:spacing w:line="379" w:lineRule="auto" w:before="39"/>
                      <w:ind w:left="223" w:right="206" w:firstLine="0"/>
                      <w:jc w:val="left"/>
                      <w:rPr>
                        <w:sz w:val="13"/>
                      </w:rPr>
                    </w:pPr>
                    <w:r>
                      <w:rPr>
                        <w:color w:val="010101"/>
                        <w:w w:val="105"/>
                        <w:sz w:val="13"/>
                      </w:rPr>
                      <w:t>Piped into dwelling Piped into yard or plot Public tap/ standpipe</w:t>
                    </w:r>
                  </w:p>
                  <w:p>
                    <w:pPr>
                      <w:spacing w:line="374" w:lineRule="auto" w:before="0"/>
                      <w:ind w:left="223" w:right="94" w:firstLine="0"/>
                      <w:jc w:val="left"/>
                      <w:rPr>
                        <w:sz w:val="13"/>
                      </w:rPr>
                    </w:pPr>
                    <w:r>
                      <w:rPr>
                        <w:color w:val="010101"/>
                        <w:w w:val="105"/>
                        <w:sz w:val="13"/>
                      </w:rPr>
                      <w:t>Private piped into</w:t>
                    </w:r>
                    <w:r>
                      <w:rPr>
                        <w:color w:val="010101"/>
                        <w:spacing w:val="-26"/>
                        <w:w w:val="105"/>
                        <w:sz w:val="13"/>
                      </w:rPr>
                      <w:t> </w:t>
                    </w:r>
                    <w:r>
                      <w:rPr>
                        <w:color w:val="010101"/>
                        <w:w w:val="105"/>
                        <w:sz w:val="13"/>
                      </w:rPr>
                      <w:t>dwelling Private piped into yard Protected spring Rainwater collection Bottled</w:t>
                    </w:r>
                    <w:r>
                      <w:rPr>
                        <w:color w:val="010101"/>
                        <w:spacing w:val="-2"/>
                        <w:w w:val="105"/>
                        <w:sz w:val="13"/>
                      </w:rPr>
                      <w:t> </w:t>
                    </w:r>
                    <w:r>
                      <w:rPr>
                        <w:color w:val="010101"/>
                        <w:w w:val="105"/>
                        <w:sz w:val="13"/>
                      </w:rPr>
                      <w:t>water</w:t>
                    </w:r>
                  </w:p>
                  <w:p>
                    <w:pPr>
                      <w:spacing w:line="364" w:lineRule="auto" w:before="0"/>
                      <w:ind w:left="223" w:right="526" w:firstLine="0"/>
                      <w:jc w:val="left"/>
                      <w:rPr>
                        <w:sz w:val="13"/>
                      </w:rPr>
                    </w:pPr>
                    <w:r>
                      <w:rPr>
                        <w:color w:val="010101"/>
                        <w:w w:val="105"/>
                        <w:sz w:val="13"/>
                      </w:rPr>
                      <w:t>Unprotected </w:t>
                    </w:r>
                    <w:r>
                      <w:rPr>
                        <w:color w:val="010101"/>
                        <w:spacing w:val="-3"/>
                        <w:w w:val="105"/>
                        <w:sz w:val="13"/>
                      </w:rPr>
                      <w:t>spring </w:t>
                    </w:r>
                    <w:r>
                      <w:rPr>
                        <w:color w:val="010101"/>
                        <w:w w:val="105"/>
                        <w:sz w:val="13"/>
                      </w:rPr>
                      <w:t>Tanker-truck</w:t>
                    </w:r>
                  </w:p>
                  <w:p>
                    <w:pPr>
                      <w:spacing w:before="7"/>
                      <w:ind w:left="223" w:right="0" w:firstLine="0"/>
                      <w:jc w:val="left"/>
                      <w:rPr>
                        <w:sz w:val="13"/>
                      </w:rPr>
                    </w:pPr>
                    <w:r>
                      <w:rPr>
                        <w:color w:val="010101"/>
                        <w:w w:val="105"/>
                        <w:sz w:val="13"/>
                      </w:rPr>
                      <w:t>Other</w:t>
                    </w:r>
                  </w:p>
                </w:txbxContent>
              </v:textbox>
              <v:stroke dashstyle="solid"/>
              <w10:wrap type="none"/>
            </v:shape>
            <w10:wrap type="topAndBottom"/>
          </v:group>
        </w:pict>
      </w:r>
    </w:p>
    <w:p>
      <w:pPr>
        <w:pStyle w:val="BodyText"/>
        <w:spacing w:before="9"/>
        <w:rPr>
          <w:sz w:val="22"/>
        </w:rPr>
      </w:pPr>
    </w:p>
    <w:p>
      <w:pPr>
        <w:pStyle w:val="BodyText"/>
        <w:spacing w:line="280" w:lineRule="auto" w:before="102"/>
        <w:ind w:left="1007" w:right="1436"/>
        <w:jc w:val="both"/>
      </w:pPr>
      <w:r>
        <w:rPr/>
        <w:t>In accordance with the international standard embraced by UNICEF, Table EN.1-A reveals that 96.4 percent of the population had an improved source of drinking water. Moreover,  the table also shows that 72.1 percent of the population had their supply piped into dwelling and 7.9 percent piped into yard or plot. In terms of region, the South Western Region and </w:t>
      </w:r>
      <w:r>
        <w:rPr>
          <w:rFonts w:ascii="Trebuchet MS"/>
        </w:rPr>
        <w:t>Tobago</w:t>
      </w:r>
      <w:r>
        <w:rPr>
          <w:rFonts w:ascii="Trebuchet MS"/>
          <w:spacing w:val="-15"/>
        </w:rPr>
        <w:t> </w:t>
      </w:r>
      <w:r>
        <w:rPr>
          <w:rFonts w:ascii="Trebuchet MS"/>
        </w:rPr>
        <w:t>had</w:t>
      </w:r>
      <w:r>
        <w:rPr>
          <w:rFonts w:ascii="Trebuchet MS"/>
          <w:spacing w:val="-15"/>
        </w:rPr>
        <w:t> </w:t>
      </w:r>
      <w:r>
        <w:rPr>
          <w:rFonts w:ascii="Trebuchet MS"/>
        </w:rPr>
        <w:t>the</w:t>
      </w:r>
      <w:r>
        <w:rPr>
          <w:rFonts w:ascii="Trebuchet MS"/>
          <w:spacing w:val="-14"/>
        </w:rPr>
        <w:t> </w:t>
      </w:r>
      <w:r>
        <w:rPr>
          <w:rFonts w:ascii="Trebuchet MS"/>
        </w:rPr>
        <w:t>highest</w:t>
      </w:r>
      <w:r>
        <w:rPr>
          <w:rFonts w:ascii="Trebuchet MS"/>
          <w:spacing w:val="-15"/>
        </w:rPr>
        <w:t> </w:t>
      </w:r>
      <w:r>
        <w:rPr>
          <w:rFonts w:ascii="Trebuchet MS"/>
        </w:rPr>
        <w:t>percentage</w:t>
      </w:r>
      <w:r>
        <w:rPr>
          <w:rFonts w:ascii="Trebuchet MS"/>
          <w:spacing w:val="-15"/>
        </w:rPr>
        <w:t> </w:t>
      </w:r>
      <w:r>
        <w:rPr>
          <w:rFonts w:ascii="Trebuchet MS"/>
        </w:rPr>
        <w:t>of</w:t>
      </w:r>
      <w:r>
        <w:rPr>
          <w:rFonts w:ascii="Trebuchet MS"/>
          <w:spacing w:val="-14"/>
        </w:rPr>
        <w:t> </w:t>
      </w:r>
      <w:r>
        <w:rPr>
          <w:rFonts w:ascii="Trebuchet MS"/>
        </w:rPr>
        <w:t>persons</w:t>
      </w:r>
      <w:r>
        <w:rPr>
          <w:rFonts w:ascii="Trebuchet MS"/>
          <w:spacing w:val="-15"/>
        </w:rPr>
        <w:t> </w:t>
      </w:r>
      <w:r>
        <w:rPr>
          <w:rFonts w:ascii="Trebuchet MS"/>
        </w:rPr>
        <w:t>living</w:t>
      </w:r>
      <w:r>
        <w:rPr>
          <w:rFonts w:ascii="Trebuchet MS"/>
          <w:spacing w:val="-15"/>
        </w:rPr>
        <w:t> </w:t>
      </w:r>
      <w:r>
        <w:rPr>
          <w:rFonts w:ascii="Trebuchet MS"/>
        </w:rPr>
        <w:t>in</w:t>
      </w:r>
      <w:r>
        <w:rPr>
          <w:rFonts w:ascii="Trebuchet MS"/>
          <w:spacing w:val="-14"/>
        </w:rPr>
        <w:t> </w:t>
      </w:r>
      <w:r>
        <w:rPr>
          <w:rFonts w:ascii="Trebuchet MS"/>
        </w:rPr>
        <w:t>situations</w:t>
      </w:r>
      <w:r>
        <w:rPr>
          <w:rFonts w:ascii="Trebuchet MS"/>
          <w:spacing w:val="-15"/>
        </w:rPr>
        <w:t> </w:t>
      </w:r>
      <w:r>
        <w:rPr>
          <w:rFonts w:ascii="Trebuchet MS"/>
        </w:rPr>
        <w:t>with</w:t>
      </w:r>
      <w:r>
        <w:rPr>
          <w:rFonts w:ascii="Trebuchet MS"/>
          <w:spacing w:val="-14"/>
        </w:rPr>
        <w:t> </w:t>
      </w:r>
      <w:r>
        <w:rPr>
          <w:rFonts w:ascii="Trebuchet MS"/>
        </w:rPr>
        <w:t>water</w:t>
      </w:r>
      <w:r>
        <w:rPr>
          <w:rFonts w:ascii="Trebuchet MS"/>
          <w:spacing w:val="-15"/>
        </w:rPr>
        <w:t> </w:t>
      </w:r>
      <w:r>
        <w:rPr>
          <w:rFonts w:ascii="Trebuchet MS"/>
        </w:rPr>
        <w:t>piped</w:t>
      </w:r>
      <w:r>
        <w:rPr>
          <w:rFonts w:ascii="Trebuchet MS"/>
          <w:spacing w:val="-15"/>
        </w:rPr>
        <w:t> </w:t>
      </w:r>
      <w:r>
        <w:rPr>
          <w:rFonts w:ascii="Trebuchet MS"/>
        </w:rPr>
        <w:t>into</w:t>
      </w:r>
      <w:r>
        <w:rPr>
          <w:rFonts w:ascii="Trebuchet MS"/>
          <w:spacing w:val="-14"/>
        </w:rPr>
        <w:t> </w:t>
      </w:r>
      <w:r>
        <w:rPr>
          <w:rFonts w:ascii="Trebuchet MS"/>
        </w:rPr>
        <w:t>yard </w:t>
      </w:r>
      <w:r>
        <w:rPr/>
        <w:t>or</w:t>
      </w:r>
      <w:r>
        <w:rPr>
          <w:spacing w:val="28"/>
        </w:rPr>
        <w:t> </w:t>
      </w:r>
      <w:r>
        <w:rPr/>
        <w:t>plot</w:t>
      </w:r>
      <w:r>
        <w:rPr>
          <w:spacing w:val="29"/>
        </w:rPr>
        <w:t> </w:t>
      </w:r>
      <w:r>
        <w:rPr/>
        <w:t>(12.5</w:t>
      </w:r>
      <w:r>
        <w:rPr>
          <w:spacing w:val="29"/>
        </w:rPr>
        <w:t> </w:t>
      </w:r>
      <w:r>
        <w:rPr/>
        <w:t>and</w:t>
      </w:r>
      <w:r>
        <w:rPr>
          <w:spacing w:val="29"/>
        </w:rPr>
        <w:t> </w:t>
      </w:r>
      <w:r>
        <w:rPr/>
        <w:t>10.8</w:t>
      </w:r>
      <w:r>
        <w:rPr>
          <w:spacing w:val="29"/>
        </w:rPr>
        <w:t> </w:t>
      </w:r>
      <w:r>
        <w:rPr/>
        <w:t>percent</w:t>
      </w:r>
      <w:r>
        <w:rPr>
          <w:spacing w:val="29"/>
        </w:rPr>
        <w:t> </w:t>
      </w:r>
      <w:r>
        <w:rPr/>
        <w:t>respectively).</w:t>
      </w:r>
      <w:r>
        <w:rPr>
          <w:spacing w:val="1"/>
        </w:rPr>
        <w:t> </w:t>
      </w:r>
      <w:r>
        <w:rPr/>
        <w:t>The</w:t>
      </w:r>
      <w:r>
        <w:rPr>
          <w:spacing w:val="29"/>
        </w:rPr>
        <w:t> </w:t>
      </w:r>
      <w:r>
        <w:rPr/>
        <w:t>use</w:t>
      </w:r>
      <w:r>
        <w:rPr>
          <w:spacing w:val="29"/>
        </w:rPr>
        <w:t> </w:t>
      </w:r>
      <w:r>
        <w:rPr/>
        <w:t>of</w:t>
      </w:r>
      <w:r>
        <w:rPr>
          <w:spacing w:val="29"/>
        </w:rPr>
        <w:t> </w:t>
      </w:r>
      <w:r>
        <w:rPr/>
        <w:t>bottled</w:t>
      </w:r>
      <w:r>
        <w:rPr>
          <w:spacing w:val="28"/>
        </w:rPr>
        <w:t> </w:t>
      </w:r>
      <w:r>
        <w:rPr/>
        <w:t>water</w:t>
      </w:r>
      <w:r>
        <w:rPr>
          <w:spacing w:val="30"/>
        </w:rPr>
        <w:t> </w:t>
      </w:r>
      <w:r>
        <w:rPr/>
        <w:t>was</w:t>
      </w:r>
      <w:r>
        <w:rPr>
          <w:spacing w:val="29"/>
        </w:rPr>
        <w:t> </w:t>
      </w:r>
      <w:r>
        <w:rPr/>
        <w:t>observed</w:t>
      </w:r>
      <w:r>
        <w:rPr>
          <w:spacing w:val="29"/>
        </w:rPr>
        <w:t> </w:t>
      </w:r>
      <w:r>
        <w:rPr/>
        <w:t>to</w:t>
      </w:r>
      <w:r>
        <w:rPr>
          <w:spacing w:val="29"/>
        </w:rPr>
        <w:t> </w:t>
      </w:r>
      <w:r>
        <w:rPr/>
        <w:t>be</w:t>
      </w:r>
    </w:p>
    <w:p>
      <w:pPr>
        <w:pStyle w:val="BodyText"/>
        <w:rPr>
          <w:sz w:val="20"/>
        </w:rPr>
      </w:pPr>
    </w:p>
    <w:p>
      <w:pPr>
        <w:pStyle w:val="BodyText"/>
        <w:spacing w:before="11"/>
        <w:rPr>
          <w:sz w:val="29"/>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34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5"/>
        <w:jc w:val="both"/>
      </w:pPr>
      <w:r>
        <w:rPr/>
        <w:t>significantly higher in the population with university education (13.4 percent) and among the richest quintile (12.0 percent) when compared to the average of 5.2 percent for the total population.</w:t>
      </w:r>
    </w:p>
    <w:p>
      <w:pPr>
        <w:pStyle w:val="BodyText"/>
        <w:spacing w:before="10"/>
        <w:rPr>
          <w:sz w:val="27"/>
        </w:rPr>
      </w:pPr>
    </w:p>
    <w:p>
      <w:pPr>
        <w:pStyle w:val="BodyText"/>
        <w:spacing w:line="280" w:lineRule="auto"/>
        <w:ind w:left="1440" w:right="1005"/>
        <w:jc w:val="both"/>
      </w:pPr>
      <w:r>
        <w:rPr>
          <w:rFonts w:ascii="Trebuchet MS"/>
        </w:rPr>
        <w:t>The</w:t>
      </w:r>
      <w:r>
        <w:rPr>
          <w:rFonts w:ascii="Trebuchet MS"/>
          <w:spacing w:val="-13"/>
        </w:rPr>
        <w:t> </w:t>
      </w:r>
      <w:r>
        <w:rPr>
          <w:rFonts w:ascii="Trebuchet MS"/>
        </w:rPr>
        <w:t>data</w:t>
      </w:r>
      <w:r>
        <w:rPr>
          <w:rFonts w:ascii="Trebuchet MS"/>
          <w:spacing w:val="-11"/>
        </w:rPr>
        <w:t> </w:t>
      </w:r>
      <w:r>
        <w:rPr>
          <w:rFonts w:ascii="Trebuchet MS"/>
        </w:rPr>
        <w:t>also</w:t>
      </w:r>
      <w:r>
        <w:rPr>
          <w:rFonts w:ascii="Trebuchet MS"/>
          <w:spacing w:val="-12"/>
        </w:rPr>
        <w:t> </w:t>
      </w:r>
      <w:r>
        <w:rPr>
          <w:rFonts w:ascii="Trebuchet MS"/>
        </w:rPr>
        <w:t>revealed</w:t>
      </w:r>
      <w:r>
        <w:rPr>
          <w:rFonts w:ascii="Trebuchet MS"/>
          <w:spacing w:val="-13"/>
        </w:rPr>
        <w:t> </w:t>
      </w:r>
      <w:r>
        <w:rPr>
          <w:rFonts w:ascii="Trebuchet MS"/>
        </w:rPr>
        <w:t>that</w:t>
      </w:r>
      <w:r>
        <w:rPr>
          <w:rFonts w:ascii="Trebuchet MS"/>
          <w:spacing w:val="-12"/>
        </w:rPr>
        <w:t> </w:t>
      </w:r>
      <w:r>
        <w:rPr>
          <w:rFonts w:ascii="Trebuchet MS"/>
        </w:rPr>
        <w:t>relatively</w:t>
      </w:r>
      <w:r>
        <w:rPr>
          <w:rFonts w:ascii="Trebuchet MS"/>
          <w:spacing w:val="-11"/>
        </w:rPr>
        <w:t> </w:t>
      </w:r>
      <w:r>
        <w:rPr>
          <w:rFonts w:ascii="Trebuchet MS"/>
        </w:rPr>
        <w:t>larger</w:t>
      </w:r>
      <w:r>
        <w:rPr>
          <w:rFonts w:ascii="Trebuchet MS"/>
          <w:spacing w:val="-12"/>
        </w:rPr>
        <w:t> </w:t>
      </w:r>
      <w:r>
        <w:rPr>
          <w:rFonts w:ascii="Trebuchet MS"/>
        </w:rPr>
        <w:t>percentages</w:t>
      </w:r>
      <w:r>
        <w:rPr>
          <w:rFonts w:ascii="Trebuchet MS"/>
          <w:spacing w:val="-11"/>
        </w:rPr>
        <w:t> </w:t>
      </w:r>
      <w:r>
        <w:rPr>
          <w:rFonts w:ascii="Trebuchet MS"/>
        </w:rPr>
        <w:t>of</w:t>
      </w:r>
      <w:r>
        <w:rPr>
          <w:rFonts w:ascii="Trebuchet MS"/>
          <w:spacing w:val="-12"/>
        </w:rPr>
        <w:t> </w:t>
      </w:r>
      <w:r>
        <w:rPr>
          <w:rFonts w:ascii="Trebuchet MS"/>
        </w:rPr>
        <w:t>poorer</w:t>
      </w:r>
      <w:r>
        <w:rPr>
          <w:rFonts w:ascii="Trebuchet MS"/>
          <w:spacing w:val="-12"/>
        </w:rPr>
        <w:t> </w:t>
      </w:r>
      <w:r>
        <w:rPr>
          <w:rFonts w:ascii="Trebuchet MS"/>
        </w:rPr>
        <w:t>household</w:t>
      </w:r>
      <w:r>
        <w:rPr>
          <w:rFonts w:ascii="Trebuchet MS"/>
          <w:spacing w:val="-12"/>
        </w:rPr>
        <w:t> </w:t>
      </w:r>
      <w:r>
        <w:rPr>
          <w:rFonts w:ascii="Trebuchet MS"/>
        </w:rPr>
        <w:t>members</w:t>
      </w:r>
      <w:r>
        <w:rPr>
          <w:rFonts w:ascii="Trebuchet MS"/>
          <w:spacing w:val="-13"/>
        </w:rPr>
        <w:t> </w:t>
      </w:r>
      <w:r>
        <w:rPr>
          <w:rFonts w:ascii="Trebuchet MS"/>
        </w:rPr>
        <w:t>had </w:t>
      </w:r>
      <w:r>
        <w:rPr/>
        <w:t>water piped into yard or plot (20.3 percent) and used public/standpipe (13.9 percent). The use of rain water was also highest among the poorest household members (14.5 percent) and persons</w:t>
      </w:r>
      <w:r>
        <w:rPr>
          <w:spacing w:val="-28"/>
        </w:rPr>
        <w:t> </w:t>
      </w:r>
      <w:r>
        <w:rPr/>
        <w:t>from</w:t>
      </w:r>
      <w:r>
        <w:rPr>
          <w:spacing w:val="-27"/>
        </w:rPr>
        <w:t> </w:t>
      </w:r>
      <w:r>
        <w:rPr/>
        <w:t>households</w:t>
      </w:r>
      <w:r>
        <w:rPr>
          <w:spacing w:val="-28"/>
        </w:rPr>
        <w:t> </w:t>
      </w:r>
      <w:r>
        <w:rPr/>
        <w:t>in</w:t>
      </w:r>
      <w:r>
        <w:rPr>
          <w:spacing w:val="-27"/>
        </w:rPr>
        <w:t> </w:t>
      </w:r>
      <w:r>
        <w:rPr/>
        <w:t>the</w:t>
      </w:r>
      <w:r>
        <w:rPr>
          <w:spacing w:val="-28"/>
        </w:rPr>
        <w:t> </w:t>
      </w:r>
      <w:r>
        <w:rPr/>
        <w:t>Eastern</w:t>
      </w:r>
      <w:r>
        <w:rPr>
          <w:spacing w:val="-27"/>
        </w:rPr>
        <w:t> </w:t>
      </w:r>
      <w:r>
        <w:rPr/>
        <w:t>Region</w:t>
      </w:r>
      <w:r>
        <w:rPr>
          <w:spacing w:val="-28"/>
        </w:rPr>
        <w:t> </w:t>
      </w:r>
      <w:r>
        <w:rPr/>
        <w:t>(19.3</w:t>
      </w:r>
      <w:r>
        <w:rPr>
          <w:spacing w:val="-27"/>
        </w:rPr>
        <w:t> </w:t>
      </w:r>
      <w:r>
        <w:rPr/>
        <w:t>percent)</w:t>
      </w:r>
      <w:r>
        <w:rPr>
          <w:spacing w:val="-28"/>
        </w:rPr>
        <w:t> </w:t>
      </w:r>
      <w:r>
        <w:rPr/>
        <w:t>when</w:t>
      </w:r>
      <w:r>
        <w:rPr>
          <w:spacing w:val="-27"/>
        </w:rPr>
        <w:t> </w:t>
      </w:r>
      <w:r>
        <w:rPr/>
        <w:t>compared</w:t>
      </w:r>
      <w:r>
        <w:rPr>
          <w:spacing w:val="-27"/>
        </w:rPr>
        <w:t> </w:t>
      </w:r>
      <w:r>
        <w:rPr/>
        <w:t>to</w:t>
      </w:r>
      <w:r>
        <w:rPr>
          <w:spacing w:val="-28"/>
        </w:rPr>
        <w:t> </w:t>
      </w:r>
      <w:r>
        <w:rPr/>
        <w:t>other</w:t>
      </w:r>
      <w:r>
        <w:rPr>
          <w:spacing w:val="-27"/>
        </w:rPr>
        <w:t> </w:t>
      </w:r>
      <w:r>
        <w:rPr/>
        <w:t>relevant groups in the total population. When reference is made to the country-specific conception  of improved water sources, Table EN.1-B shows that a lower proportion amounting to 91.4 percent of the population had an improved source of drinking water. Irrespective of the </w:t>
      </w:r>
      <w:r>
        <w:rPr>
          <w:rFonts w:ascii="Trebuchet MS"/>
        </w:rPr>
        <w:t>standard embraced, the pattern of variation in improved and unimproved sources of</w:t>
      </w:r>
      <w:r>
        <w:rPr>
          <w:rFonts w:ascii="Trebuchet MS"/>
          <w:spacing w:val="-26"/>
        </w:rPr>
        <w:t> </w:t>
      </w:r>
      <w:r>
        <w:rPr>
          <w:rFonts w:ascii="Trebuchet MS"/>
        </w:rPr>
        <w:t>water appear</w:t>
      </w:r>
      <w:r>
        <w:rPr>
          <w:rFonts w:ascii="Trebuchet MS"/>
          <w:spacing w:val="-5"/>
        </w:rPr>
        <w:t> </w:t>
      </w:r>
      <w:r>
        <w:rPr>
          <w:rFonts w:ascii="Trebuchet MS"/>
        </w:rPr>
        <w:t>to</w:t>
      </w:r>
      <w:r>
        <w:rPr>
          <w:rFonts w:ascii="Trebuchet MS"/>
          <w:spacing w:val="-5"/>
        </w:rPr>
        <w:t> </w:t>
      </w:r>
      <w:r>
        <w:rPr>
          <w:rFonts w:ascii="Trebuchet MS"/>
        </w:rPr>
        <w:t>remain</w:t>
      </w:r>
      <w:r>
        <w:rPr>
          <w:rFonts w:ascii="Trebuchet MS"/>
          <w:spacing w:val="-5"/>
        </w:rPr>
        <w:t> </w:t>
      </w:r>
      <w:r>
        <w:rPr>
          <w:rFonts w:ascii="Trebuchet MS"/>
        </w:rPr>
        <w:t>unchanged</w:t>
      </w:r>
      <w:r>
        <w:rPr>
          <w:rFonts w:ascii="Trebuchet MS"/>
          <w:spacing w:val="-5"/>
        </w:rPr>
        <w:t> </w:t>
      </w:r>
      <w:r>
        <w:rPr>
          <w:rFonts w:ascii="Trebuchet MS"/>
        </w:rPr>
        <w:t>for</w:t>
      </w:r>
      <w:r>
        <w:rPr>
          <w:rFonts w:ascii="Trebuchet MS"/>
          <w:spacing w:val="-4"/>
        </w:rPr>
        <w:t> </w:t>
      </w:r>
      <w:r>
        <w:rPr>
          <w:rFonts w:ascii="Trebuchet MS"/>
        </w:rPr>
        <w:t>the</w:t>
      </w:r>
      <w:r>
        <w:rPr>
          <w:rFonts w:ascii="Trebuchet MS"/>
          <w:spacing w:val="-5"/>
        </w:rPr>
        <w:t> </w:t>
      </w:r>
      <w:r>
        <w:rPr>
          <w:rFonts w:ascii="Trebuchet MS"/>
        </w:rPr>
        <w:t>different</w:t>
      </w:r>
      <w:r>
        <w:rPr>
          <w:rFonts w:ascii="Trebuchet MS"/>
          <w:spacing w:val="-4"/>
        </w:rPr>
        <w:t> </w:t>
      </w:r>
      <w:r>
        <w:rPr>
          <w:rFonts w:ascii="Trebuchet MS"/>
        </w:rPr>
        <w:t>categories</w:t>
      </w:r>
      <w:r>
        <w:rPr>
          <w:rFonts w:ascii="Trebuchet MS"/>
          <w:spacing w:val="-4"/>
        </w:rPr>
        <w:t> </w:t>
      </w:r>
      <w:r>
        <w:rPr>
          <w:rFonts w:ascii="Trebuchet MS"/>
        </w:rPr>
        <w:t>of</w:t>
      </w:r>
      <w:r>
        <w:rPr>
          <w:rFonts w:ascii="Trebuchet MS"/>
          <w:spacing w:val="-4"/>
        </w:rPr>
        <w:t> </w:t>
      </w:r>
      <w:r>
        <w:rPr>
          <w:rFonts w:ascii="Trebuchet MS"/>
        </w:rPr>
        <w:t>region,</w:t>
      </w:r>
      <w:r>
        <w:rPr>
          <w:rFonts w:ascii="Trebuchet MS"/>
          <w:spacing w:val="-4"/>
        </w:rPr>
        <w:t> </w:t>
      </w:r>
      <w:r>
        <w:rPr>
          <w:rFonts w:ascii="Trebuchet MS"/>
        </w:rPr>
        <w:t>education</w:t>
      </w:r>
      <w:r>
        <w:rPr>
          <w:rFonts w:ascii="Trebuchet MS"/>
          <w:spacing w:val="-5"/>
        </w:rPr>
        <w:t> </w:t>
      </w:r>
      <w:r>
        <w:rPr>
          <w:rFonts w:ascii="Trebuchet MS"/>
        </w:rPr>
        <w:t>of</w:t>
      </w:r>
      <w:r>
        <w:rPr>
          <w:rFonts w:ascii="Trebuchet MS"/>
          <w:spacing w:val="-4"/>
        </w:rPr>
        <w:t> </w:t>
      </w:r>
      <w:r>
        <w:rPr>
          <w:rFonts w:ascii="Trebuchet MS"/>
        </w:rPr>
        <w:t>household </w:t>
      </w:r>
      <w:r>
        <w:rPr/>
        <w:t>head and wealth index</w:t>
      </w:r>
      <w:r>
        <w:rPr>
          <w:spacing w:val="8"/>
        </w:rPr>
        <w:t> </w:t>
      </w:r>
      <w:r>
        <w:rPr/>
        <w:t>quintiles.</w:t>
      </w:r>
    </w:p>
    <w:p>
      <w:pPr>
        <w:pStyle w:val="BodyText"/>
        <w:spacing w:before="7"/>
        <w:rPr>
          <w:sz w:val="27"/>
        </w:rPr>
      </w:pPr>
    </w:p>
    <w:p>
      <w:pPr>
        <w:pStyle w:val="BodyText"/>
        <w:spacing w:line="280" w:lineRule="auto"/>
        <w:ind w:left="1440" w:right="1004"/>
        <w:jc w:val="both"/>
      </w:pPr>
      <w:r>
        <w:rPr/>
        <w:t>Use of in-house water treatment is presented in Table EN.2. Households were asked of ways they may be treating water at home to make it safer to drink – boiling, adding bleach or chlorine, using a water filter, straining through a cloth and letting the water stand and settle were considered as proper treatment of drinking water.   The table shows the percentages   </w:t>
      </w:r>
      <w:r>
        <w:rPr>
          <w:rFonts w:ascii="Trebuchet MS" w:hAnsi="Trebuchet MS"/>
        </w:rPr>
        <w:t>of household members using appropriate water treatment methods, separately for all </w:t>
      </w:r>
      <w:r>
        <w:rPr/>
        <w:t>households,</w:t>
      </w:r>
      <w:r>
        <w:rPr>
          <w:spacing w:val="-13"/>
        </w:rPr>
        <w:t> </w:t>
      </w:r>
      <w:r>
        <w:rPr/>
        <w:t>for</w:t>
      </w:r>
      <w:r>
        <w:rPr>
          <w:spacing w:val="-12"/>
        </w:rPr>
        <w:t> </w:t>
      </w:r>
      <w:r>
        <w:rPr/>
        <w:t>households</w:t>
      </w:r>
      <w:r>
        <w:rPr>
          <w:spacing w:val="-13"/>
        </w:rPr>
        <w:t> </w:t>
      </w:r>
      <w:r>
        <w:rPr/>
        <w:t>using</w:t>
      </w:r>
      <w:r>
        <w:rPr>
          <w:spacing w:val="-12"/>
        </w:rPr>
        <w:t> </w:t>
      </w:r>
      <w:r>
        <w:rPr/>
        <w:t>improved</w:t>
      </w:r>
      <w:r>
        <w:rPr>
          <w:spacing w:val="-13"/>
        </w:rPr>
        <w:t> </w:t>
      </w:r>
      <w:r>
        <w:rPr/>
        <w:t>and</w:t>
      </w:r>
      <w:r>
        <w:rPr>
          <w:spacing w:val="-12"/>
        </w:rPr>
        <w:t> </w:t>
      </w:r>
      <w:r>
        <w:rPr/>
        <w:t>unimproved</w:t>
      </w:r>
      <w:r>
        <w:rPr>
          <w:spacing w:val="-12"/>
        </w:rPr>
        <w:t> </w:t>
      </w:r>
      <w:r>
        <w:rPr/>
        <w:t>drinking</w:t>
      </w:r>
      <w:r>
        <w:rPr>
          <w:spacing w:val="-13"/>
        </w:rPr>
        <w:t> </w:t>
      </w:r>
      <w:r>
        <w:rPr/>
        <w:t>water</w:t>
      </w:r>
      <w:r>
        <w:rPr>
          <w:spacing w:val="-12"/>
        </w:rPr>
        <w:t> </w:t>
      </w:r>
      <w:r>
        <w:rPr/>
        <w:t>sources.</w:t>
      </w:r>
      <w:r>
        <w:rPr>
          <w:spacing w:val="-13"/>
        </w:rPr>
        <w:t> </w:t>
      </w:r>
      <w:r>
        <w:rPr/>
        <w:t>Overall,</w:t>
      </w:r>
    </w:p>
    <w:p>
      <w:pPr>
        <w:pStyle w:val="BodyText"/>
        <w:spacing w:line="278" w:lineRule="auto"/>
        <w:ind w:left="1440" w:right="1004"/>
        <w:jc w:val="both"/>
      </w:pPr>
      <w:r>
        <w:rPr/>
        <w:t>34.1 percent of household members use an appropriate water treatment method while 63.3 </w:t>
      </w:r>
      <w:r>
        <w:rPr>
          <w:rFonts w:ascii="Trebuchet MS"/>
        </w:rPr>
        <w:t>percent of household members live in environments that do not use any water treatment </w:t>
      </w:r>
      <w:r>
        <w:rPr/>
        <w:t>method. Households that use boiled water accounts for 22.1 percent while filter use as a </w:t>
      </w:r>
      <w:r>
        <w:rPr>
          <w:rFonts w:ascii="Trebuchet MS"/>
        </w:rPr>
        <w:t>treatment method was relatively higher among persons from households in which the</w:t>
      </w:r>
      <w:r>
        <w:rPr>
          <w:rFonts w:ascii="Trebuchet MS"/>
          <w:spacing w:val="-50"/>
        </w:rPr>
        <w:t> </w:t>
      </w:r>
      <w:r>
        <w:rPr>
          <w:rFonts w:ascii="Trebuchet MS"/>
        </w:rPr>
        <w:t>head </w:t>
      </w:r>
      <w:r>
        <w:rPr/>
        <w:t>was university-trained (27.4 percent) and among richest persons (29.1 percent). When one looks at regional differences in the treatment of water from all drinking sources, the Eastern </w:t>
      </w:r>
      <w:r>
        <w:rPr>
          <w:rFonts w:ascii="Trebuchet MS"/>
        </w:rPr>
        <w:t>Region</w:t>
      </w:r>
      <w:r>
        <w:rPr>
          <w:rFonts w:ascii="Trebuchet MS"/>
          <w:spacing w:val="-29"/>
        </w:rPr>
        <w:t> </w:t>
      </w:r>
      <w:r>
        <w:rPr>
          <w:rFonts w:ascii="Trebuchet MS"/>
        </w:rPr>
        <w:t>had</w:t>
      </w:r>
      <w:r>
        <w:rPr>
          <w:rFonts w:ascii="Trebuchet MS"/>
          <w:spacing w:val="-29"/>
        </w:rPr>
        <w:t> </w:t>
      </w:r>
      <w:r>
        <w:rPr>
          <w:rFonts w:ascii="Trebuchet MS"/>
        </w:rPr>
        <w:t>the</w:t>
      </w:r>
      <w:r>
        <w:rPr>
          <w:rFonts w:ascii="Trebuchet MS"/>
          <w:spacing w:val="-28"/>
        </w:rPr>
        <w:t> </w:t>
      </w:r>
      <w:r>
        <w:rPr>
          <w:rFonts w:ascii="Trebuchet MS"/>
        </w:rPr>
        <w:t>lowest</w:t>
      </w:r>
      <w:r>
        <w:rPr>
          <w:rFonts w:ascii="Trebuchet MS"/>
          <w:spacing w:val="-29"/>
        </w:rPr>
        <w:t> </w:t>
      </w:r>
      <w:r>
        <w:rPr>
          <w:rFonts w:ascii="Trebuchet MS"/>
        </w:rPr>
        <w:t>proportion</w:t>
      </w:r>
      <w:r>
        <w:rPr>
          <w:rFonts w:ascii="Trebuchet MS"/>
          <w:spacing w:val="-28"/>
        </w:rPr>
        <w:t> </w:t>
      </w:r>
      <w:r>
        <w:rPr>
          <w:rFonts w:ascii="Trebuchet MS"/>
        </w:rPr>
        <w:t>of</w:t>
      </w:r>
      <w:r>
        <w:rPr>
          <w:rFonts w:ascii="Trebuchet MS"/>
          <w:spacing w:val="-29"/>
        </w:rPr>
        <w:t> </w:t>
      </w:r>
      <w:r>
        <w:rPr>
          <w:rFonts w:ascii="Trebuchet MS"/>
        </w:rPr>
        <w:t>household</w:t>
      </w:r>
      <w:r>
        <w:rPr>
          <w:rFonts w:ascii="Trebuchet MS"/>
          <w:spacing w:val="-29"/>
        </w:rPr>
        <w:t> </w:t>
      </w:r>
      <w:r>
        <w:rPr>
          <w:rFonts w:ascii="Trebuchet MS"/>
        </w:rPr>
        <w:t>members</w:t>
      </w:r>
      <w:r>
        <w:rPr>
          <w:rFonts w:ascii="Trebuchet MS"/>
          <w:spacing w:val="-28"/>
        </w:rPr>
        <w:t> </w:t>
      </w:r>
      <w:r>
        <w:rPr>
          <w:rFonts w:ascii="Trebuchet MS"/>
        </w:rPr>
        <w:t>exposed</w:t>
      </w:r>
      <w:r>
        <w:rPr>
          <w:rFonts w:ascii="Trebuchet MS"/>
          <w:spacing w:val="-29"/>
        </w:rPr>
        <w:t> </w:t>
      </w:r>
      <w:r>
        <w:rPr>
          <w:rFonts w:ascii="Trebuchet MS"/>
        </w:rPr>
        <w:t>to</w:t>
      </w:r>
      <w:r>
        <w:rPr>
          <w:rFonts w:ascii="Trebuchet MS"/>
          <w:spacing w:val="-28"/>
        </w:rPr>
        <w:t> </w:t>
      </w:r>
      <w:r>
        <w:rPr>
          <w:rFonts w:ascii="Trebuchet MS"/>
        </w:rPr>
        <w:t>the</w:t>
      </w:r>
      <w:r>
        <w:rPr>
          <w:rFonts w:ascii="Trebuchet MS"/>
          <w:spacing w:val="-29"/>
        </w:rPr>
        <w:t> </w:t>
      </w:r>
      <w:r>
        <w:rPr>
          <w:rFonts w:ascii="Trebuchet MS"/>
        </w:rPr>
        <w:t>use</w:t>
      </w:r>
      <w:r>
        <w:rPr>
          <w:rFonts w:ascii="Trebuchet MS"/>
          <w:spacing w:val="-29"/>
        </w:rPr>
        <w:t> </w:t>
      </w:r>
      <w:r>
        <w:rPr>
          <w:rFonts w:ascii="Trebuchet MS"/>
        </w:rPr>
        <w:t>of</w:t>
      </w:r>
      <w:r>
        <w:rPr>
          <w:rFonts w:ascii="Trebuchet MS"/>
          <w:spacing w:val="-28"/>
        </w:rPr>
        <w:t> </w:t>
      </w:r>
      <w:r>
        <w:rPr>
          <w:rFonts w:ascii="Trebuchet MS"/>
        </w:rPr>
        <w:t>an</w:t>
      </w:r>
      <w:r>
        <w:rPr>
          <w:rFonts w:ascii="Trebuchet MS"/>
          <w:spacing w:val="-29"/>
        </w:rPr>
        <w:t> </w:t>
      </w:r>
      <w:r>
        <w:rPr>
          <w:rFonts w:ascii="Trebuchet MS"/>
        </w:rPr>
        <w:t>appropriate </w:t>
      </w:r>
      <w:r>
        <w:rPr/>
        <w:t>water treatment method (18.2</w:t>
      </w:r>
      <w:r>
        <w:rPr>
          <w:spacing w:val="4"/>
        </w:rPr>
        <w:t> </w:t>
      </w:r>
      <w:r>
        <w:rPr/>
        <w:t>percent).</w:t>
      </w:r>
    </w:p>
    <w:p>
      <w:pPr>
        <w:pStyle w:val="BodyText"/>
        <w:spacing w:before="4"/>
        <w:rPr>
          <w:sz w:val="28"/>
        </w:rPr>
      </w:pPr>
    </w:p>
    <w:p>
      <w:pPr>
        <w:pStyle w:val="BodyText"/>
        <w:spacing w:line="280" w:lineRule="auto"/>
        <w:ind w:left="1440" w:right="1005"/>
        <w:jc w:val="both"/>
      </w:pPr>
      <w:r>
        <w:rPr>
          <w:rFonts w:ascii="Trebuchet MS" w:hAnsi="Trebuchet MS"/>
        </w:rPr>
        <w:t>The</w:t>
      </w:r>
      <w:r>
        <w:rPr>
          <w:rFonts w:ascii="Trebuchet MS" w:hAnsi="Trebuchet MS"/>
          <w:spacing w:val="-17"/>
        </w:rPr>
        <w:t> </w:t>
      </w:r>
      <w:r>
        <w:rPr>
          <w:rFonts w:ascii="Trebuchet MS" w:hAnsi="Trebuchet MS"/>
        </w:rPr>
        <w:t>percentage</w:t>
      </w:r>
      <w:r>
        <w:rPr>
          <w:rFonts w:ascii="Trebuchet MS" w:hAnsi="Trebuchet MS"/>
          <w:spacing w:val="-16"/>
        </w:rPr>
        <w:t> </w:t>
      </w:r>
      <w:r>
        <w:rPr>
          <w:rFonts w:ascii="Trebuchet MS" w:hAnsi="Trebuchet MS"/>
        </w:rPr>
        <w:t>of</w:t>
      </w:r>
      <w:r>
        <w:rPr>
          <w:rFonts w:ascii="Trebuchet MS" w:hAnsi="Trebuchet MS"/>
          <w:spacing w:val="-16"/>
        </w:rPr>
        <w:t> </w:t>
      </w:r>
      <w:r>
        <w:rPr>
          <w:rFonts w:ascii="Trebuchet MS" w:hAnsi="Trebuchet MS"/>
        </w:rPr>
        <w:t>household</w:t>
      </w:r>
      <w:r>
        <w:rPr>
          <w:rFonts w:ascii="Trebuchet MS" w:hAnsi="Trebuchet MS"/>
          <w:spacing w:val="-16"/>
        </w:rPr>
        <w:t> </w:t>
      </w:r>
      <w:r>
        <w:rPr>
          <w:rFonts w:ascii="Trebuchet MS" w:hAnsi="Trebuchet MS"/>
        </w:rPr>
        <w:t>members</w:t>
      </w:r>
      <w:r>
        <w:rPr>
          <w:rFonts w:ascii="Trebuchet MS" w:hAnsi="Trebuchet MS"/>
          <w:spacing w:val="-17"/>
        </w:rPr>
        <w:t> </w:t>
      </w:r>
      <w:r>
        <w:rPr>
          <w:rFonts w:ascii="Trebuchet MS" w:hAnsi="Trebuchet MS"/>
        </w:rPr>
        <w:t>living</w:t>
      </w:r>
      <w:r>
        <w:rPr>
          <w:rFonts w:ascii="Trebuchet MS" w:hAnsi="Trebuchet MS"/>
          <w:spacing w:val="-16"/>
        </w:rPr>
        <w:t> </w:t>
      </w:r>
      <w:r>
        <w:rPr>
          <w:rFonts w:ascii="Trebuchet MS" w:hAnsi="Trebuchet MS"/>
        </w:rPr>
        <w:t>in</w:t>
      </w:r>
      <w:r>
        <w:rPr>
          <w:rFonts w:ascii="Trebuchet MS" w:hAnsi="Trebuchet MS"/>
          <w:spacing w:val="-16"/>
        </w:rPr>
        <w:t> </w:t>
      </w:r>
      <w:r>
        <w:rPr>
          <w:rFonts w:ascii="Trebuchet MS" w:hAnsi="Trebuchet MS"/>
        </w:rPr>
        <w:t>environments</w:t>
      </w:r>
      <w:r>
        <w:rPr>
          <w:rFonts w:ascii="Trebuchet MS" w:hAnsi="Trebuchet MS"/>
          <w:spacing w:val="-16"/>
        </w:rPr>
        <w:t> </w:t>
      </w:r>
      <w:r>
        <w:rPr>
          <w:rFonts w:ascii="Trebuchet MS" w:hAnsi="Trebuchet MS"/>
        </w:rPr>
        <w:t>that</w:t>
      </w:r>
      <w:r>
        <w:rPr>
          <w:rFonts w:ascii="Trebuchet MS" w:hAnsi="Trebuchet MS"/>
          <w:spacing w:val="-17"/>
        </w:rPr>
        <w:t> </w:t>
      </w:r>
      <w:r>
        <w:rPr>
          <w:rFonts w:ascii="Trebuchet MS" w:hAnsi="Trebuchet MS"/>
        </w:rPr>
        <w:t>do</w:t>
      </w:r>
      <w:r>
        <w:rPr>
          <w:rFonts w:ascii="Trebuchet MS" w:hAnsi="Trebuchet MS"/>
          <w:spacing w:val="-16"/>
        </w:rPr>
        <w:t> </w:t>
      </w:r>
      <w:r>
        <w:rPr>
          <w:rFonts w:ascii="Trebuchet MS" w:hAnsi="Trebuchet MS"/>
        </w:rPr>
        <w:t>not</w:t>
      </w:r>
      <w:r>
        <w:rPr>
          <w:rFonts w:ascii="Trebuchet MS" w:hAnsi="Trebuchet MS"/>
          <w:spacing w:val="-16"/>
        </w:rPr>
        <w:t> </w:t>
      </w:r>
      <w:r>
        <w:rPr>
          <w:rFonts w:ascii="Trebuchet MS" w:hAnsi="Trebuchet MS"/>
        </w:rPr>
        <w:t>use</w:t>
      </w:r>
      <w:r>
        <w:rPr>
          <w:rFonts w:ascii="Trebuchet MS" w:hAnsi="Trebuchet MS"/>
          <w:spacing w:val="-16"/>
        </w:rPr>
        <w:t> </w:t>
      </w:r>
      <w:r>
        <w:rPr>
          <w:rFonts w:ascii="Trebuchet MS" w:hAnsi="Trebuchet MS"/>
        </w:rPr>
        <w:t>any</w:t>
      </w:r>
      <w:r>
        <w:rPr>
          <w:rFonts w:ascii="Trebuchet MS" w:hAnsi="Trebuchet MS"/>
          <w:spacing w:val="-17"/>
        </w:rPr>
        <w:t> </w:t>
      </w:r>
      <w:r>
        <w:rPr>
          <w:rFonts w:ascii="Trebuchet MS" w:hAnsi="Trebuchet MS"/>
        </w:rPr>
        <w:t>treatment </w:t>
      </w:r>
      <w:r>
        <w:rPr/>
        <w:t>method (63.3 percent) must be considered in relation to the percentage of household members (96.4 percent) that had been exposed to an improved source of drinking water. Further household treatment of this improved source of drinking water to reduce the likely occurrence of waterborne diseases may not be necessary. Of concern, however, would be household members’ exposure to the unimproved drinking water sources for which only</w:t>
      </w:r>
      <w:r>
        <w:rPr>
          <w:spacing w:val="-37"/>
        </w:rPr>
        <w:t> </w:t>
      </w:r>
      <w:r>
        <w:rPr/>
        <w:t>28.1 percent were exposed to the use of an appropriate water treatment</w:t>
      </w:r>
      <w:r>
        <w:rPr>
          <w:spacing w:val="22"/>
        </w:rPr>
        <w:t> </w:t>
      </w:r>
      <w:r>
        <w:rPr/>
        <w:t>method.</w:t>
      </w:r>
    </w:p>
    <w:p>
      <w:pPr>
        <w:pStyle w:val="BodyText"/>
        <w:spacing w:before="2"/>
        <w:rPr>
          <w:sz w:val="28"/>
        </w:rPr>
      </w:pPr>
    </w:p>
    <w:p>
      <w:pPr>
        <w:pStyle w:val="BodyText"/>
        <w:spacing w:line="280" w:lineRule="auto"/>
        <w:ind w:left="1440" w:right="1004"/>
        <w:jc w:val="both"/>
      </w:pPr>
      <w:r>
        <w:rPr>
          <w:rFonts w:ascii="Trebuchet MS"/>
          <w:w w:val="105"/>
        </w:rPr>
        <w:t>A</w:t>
      </w:r>
      <w:r>
        <w:rPr>
          <w:rFonts w:ascii="Trebuchet MS"/>
          <w:spacing w:val="-10"/>
          <w:w w:val="105"/>
        </w:rPr>
        <w:t> </w:t>
      </w:r>
      <w:r>
        <w:rPr>
          <w:rFonts w:ascii="Trebuchet MS"/>
          <w:w w:val="105"/>
        </w:rPr>
        <w:t>distribution</w:t>
      </w:r>
      <w:r>
        <w:rPr>
          <w:rFonts w:ascii="Trebuchet MS"/>
          <w:spacing w:val="-9"/>
          <w:w w:val="105"/>
        </w:rPr>
        <w:t> </w:t>
      </w:r>
      <w:r>
        <w:rPr>
          <w:rFonts w:ascii="Trebuchet MS"/>
          <w:w w:val="105"/>
        </w:rPr>
        <w:t>of</w:t>
      </w:r>
      <w:r>
        <w:rPr>
          <w:rFonts w:ascii="Trebuchet MS"/>
          <w:spacing w:val="-9"/>
          <w:w w:val="105"/>
        </w:rPr>
        <w:t> </w:t>
      </w:r>
      <w:r>
        <w:rPr>
          <w:rFonts w:ascii="Trebuchet MS"/>
          <w:w w:val="105"/>
        </w:rPr>
        <w:t>households</w:t>
      </w:r>
      <w:r>
        <w:rPr>
          <w:rFonts w:ascii="Trebuchet MS"/>
          <w:spacing w:val="-10"/>
          <w:w w:val="105"/>
        </w:rPr>
        <w:t> </w:t>
      </w:r>
      <w:r>
        <w:rPr>
          <w:rFonts w:ascii="Trebuchet MS"/>
          <w:w w:val="105"/>
        </w:rPr>
        <w:t>according</w:t>
      </w:r>
      <w:r>
        <w:rPr>
          <w:rFonts w:ascii="Trebuchet MS"/>
          <w:spacing w:val="-9"/>
          <w:w w:val="105"/>
        </w:rPr>
        <w:t> </w:t>
      </w:r>
      <w:r>
        <w:rPr>
          <w:rFonts w:ascii="Trebuchet MS"/>
          <w:w w:val="105"/>
        </w:rPr>
        <w:t>to</w:t>
      </w:r>
      <w:r>
        <w:rPr>
          <w:rFonts w:ascii="Trebuchet MS"/>
          <w:spacing w:val="-10"/>
          <w:w w:val="105"/>
        </w:rPr>
        <w:t> </w:t>
      </w:r>
      <w:r>
        <w:rPr>
          <w:rFonts w:ascii="Trebuchet MS"/>
          <w:w w:val="105"/>
        </w:rPr>
        <w:t>the</w:t>
      </w:r>
      <w:r>
        <w:rPr>
          <w:rFonts w:ascii="Trebuchet MS"/>
          <w:spacing w:val="-9"/>
          <w:w w:val="105"/>
        </w:rPr>
        <w:t> </w:t>
      </w:r>
      <w:r>
        <w:rPr>
          <w:rFonts w:ascii="Trebuchet MS"/>
          <w:w w:val="105"/>
        </w:rPr>
        <w:t>amount</w:t>
      </w:r>
      <w:r>
        <w:rPr>
          <w:rFonts w:ascii="Trebuchet MS"/>
          <w:spacing w:val="-9"/>
          <w:w w:val="105"/>
        </w:rPr>
        <w:t> </w:t>
      </w:r>
      <w:r>
        <w:rPr>
          <w:rFonts w:ascii="Trebuchet MS"/>
          <w:w w:val="105"/>
        </w:rPr>
        <w:t>of</w:t>
      </w:r>
      <w:r>
        <w:rPr>
          <w:rFonts w:ascii="Trebuchet MS"/>
          <w:spacing w:val="-9"/>
          <w:w w:val="105"/>
        </w:rPr>
        <w:t> </w:t>
      </w:r>
      <w:r>
        <w:rPr>
          <w:rFonts w:ascii="Trebuchet MS"/>
          <w:w w:val="105"/>
        </w:rPr>
        <w:t>time</w:t>
      </w:r>
      <w:r>
        <w:rPr>
          <w:rFonts w:ascii="Trebuchet MS"/>
          <w:spacing w:val="-9"/>
          <w:w w:val="105"/>
        </w:rPr>
        <w:t> </w:t>
      </w:r>
      <w:r>
        <w:rPr>
          <w:rFonts w:ascii="Trebuchet MS"/>
          <w:w w:val="105"/>
        </w:rPr>
        <w:t>it</w:t>
      </w:r>
      <w:r>
        <w:rPr>
          <w:rFonts w:ascii="Trebuchet MS"/>
          <w:spacing w:val="-9"/>
          <w:w w:val="105"/>
        </w:rPr>
        <w:t> </w:t>
      </w:r>
      <w:r>
        <w:rPr>
          <w:rFonts w:ascii="Trebuchet MS"/>
          <w:w w:val="105"/>
        </w:rPr>
        <w:t>takes</w:t>
      </w:r>
      <w:r>
        <w:rPr>
          <w:rFonts w:ascii="Trebuchet MS"/>
          <w:spacing w:val="-9"/>
          <w:w w:val="105"/>
        </w:rPr>
        <w:t> </w:t>
      </w:r>
      <w:r>
        <w:rPr>
          <w:rFonts w:ascii="Trebuchet MS"/>
          <w:w w:val="105"/>
        </w:rPr>
        <w:t>to</w:t>
      </w:r>
      <w:r>
        <w:rPr>
          <w:rFonts w:ascii="Trebuchet MS"/>
          <w:spacing w:val="-9"/>
          <w:w w:val="105"/>
        </w:rPr>
        <w:t> </w:t>
      </w:r>
      <w:r>
        <w:rPr>
          <w:rFonts w:ascii="Trebuchet MS"/>
          <w:w w:val="105"/>
        </w:rPr>
        <w:t>obtain</w:t>
      </w:r>
      <w:r>
        <w:rPr>
          <w:rFonts w:ascii="Trebuchet MS"/>
          <w:spacing w:val="-10"/>
          <w:w w:val="105"/>
        </w:rPr>
        <w:t> </w:t>
      </w:r>
      <w:r>
        <w:rPr>
          <w:rFonts w:ascii="Trebuchet MS"/>
          <w:w w:val="105"/>
        </w:rPr>
        <w:t>water</w:t>
      </w:r>
      <w:r>
        <w:rPr>
          <w:rFonts w:ascii="Trebuchet MS"/>
          <w:spacing w:val="-9"/>
          <w:w w:val="105"/>
        </w:rPr>
        <w:t> </w:t>
      </w:r>
      <w:r>
        <w:rPr>
          <w:rFonts w:ascii="Trebuchet MS"/>
          <w:w w:val="105"/>
        </w:rPr>
        <w:t>is </w:t>
      </w:r>
      <w:r>
        <w:rPr>
          <w:w w:val="105"/>
        </w:rPr>
        <w:t>presented</w:t>
      </w:r>
      <w:r>
        <w:rPr>
          <w:spacing w:val="-17"/>
          <w:w w:val="105"/>
        </w:rPr>
        <w:t> </w:t>
      </w:r>
      <w:r>
        <w:rPr>
          <w:w w:val="105"/>
        </w:rPr>
        <w:t>in</w:t>
      </w:r>
      <w:r>
        <w:rPr>
          <w:spacing w:val="-17"/>
          <w:w w:val="105"/>
        </w:rPr>
        <w:t> </w:t>
      </w:r>
      <w:r>
        <w:rPr>
          <w:w w:val="105"/>
        </w:rPr>
        <w:t>Table</w:t>
      </w:r>
      <w:r>
        <w:rPr>
          <w:spacing w:val="-17"/>
          <w:w w:val="105"/>
        </w:rPr>
        <w:t> </w:t>
      </w:r>
      <w:r>
        <w:rPr>
          <w:w w:val="105"/>
        </w:rPr>
        <w:t>EN.3.</w:t>
      </w:r>
      <w:r>
        <w:rPr>
          <w:spacing w:val="28"/>
          <w:w w:val="105"/>
        </w:rPr>
        <w:t> </w:t>
      </w:r>
      <w:r>
        <w:rPr>
          <w:w w:val="105"/>
        </w:rPr>
        <w:t>In</w:t>
      </w:r>
      <w:r>
        <w:rPr>
          <w:spacing w:val="-17"/>
          <w:w w:val="105"/>
        </w:rPr>
        <w:t> </w:t>
      </w:r>
      <w:r>
        <w:rPr>
          <w:w w:val="105"/>
        </w:rPr>
        <w:t>the</w:t>
      </w:r>
      <w:r>
        <w:rPr>
          <w:spacing w:val="-17"/>
          <w:w w:val="105"/>
        </w:rPr>
        <w:t> </w:t>
      </w:r>
      <w:r>
        <w:rPr>
          <w:w w:val="105"/>
        </w:rPr>
        <w:t>case</w:t>
      </w:r>
      <w:r>
        <w:rPr>
          <w:spacing w:val="-17"/>
          <w:w w:val="105"/>
        </w:rPr>
        <w:t> </w:t>
      </w:r>
      <w:r>
        <w:rPr>
          <w:w w:val="105"/>
        </w:rPr>
        <w:t>of</w:t>
      </w:r>
      <w:r>
        <w:rPr>
          <w:spacing w:val="-17"/>
          <w:w w:val="105"/>
        </w:rPr>
        <w:t> </w:t>
      </w:r>
      <w:r>
        <w:rPr>
          <w:w w:val="105"/>
        </w:rPr>
        <w:t>households</w:t>
      </w:r>
      <w:r>
        <w:rPr>
          <w:spacing w:val="-17"/>
          <w:w w:val="105"/>
        </w:rPr>
        <w:t> </w:t>
      </w:r>
      <w:r>
        <w:rPr>
          <w:w w:val="105"/>
        </w:rPr>
        <w:t>in</w:t>
      </w:r>
      <w:r>
        <w:rPr>
          <w:spacing w:val="-17"/>
          <w:w w:val="105"/>
        </w:rPr>
        <w:t> </w:t>
      </w:r>
      <w:r>
        <w:rPr>
          <w:w w:val="105"/>
        </w:rPr>
        <w:t>which</w:t>
      </w:r>
      <w:r>
        <w:rPr>
          <w:spacing w:val="-17"/>
          <w:w w:val="105"/>
        </w:rPr>
        <w:t> </w:t>
      </w:r>
      <w:r>
        <w:rPr>
          <w:w w:val="105"/>
        </w:rPr>
        <w:t>drinking</w:t>
      </w:r>
      <w:r>
        <w:rPr>
          <w:spacing w:val="-17"/>
          <w:w w:val="105"/>
        </w:rPr>
        <w:t> </w:t>
      </w:r>
      <w:r>
        <w:rPr>
          <w:w w:val="105"/>
        </w:rPr>
        <w:t>water</w:t>
      </w:r>
      <w:r>
        <w:rPr>
          <w:spacing w:val="-17"/>
          <w:w w:val="105"/>
        </w:rPr>
        <w:t> </w:t>
      </w:r>
      <w:r>
        <w:rPr>
          <w:w w:val="105"/>
        </w:rPr>
        <w:t>is</w:t>
      </w:r>
      <w:r>
        <w:rPr>
          <w:spacing w:val="-17"/>
          <w:w w:val="105"/>
        </w:rPr>
        <w:t> </w:t>
      </w:r>
      <w:r>
        <w:rPr>
          <w:w w:val="105"/>
        </w:rPr>
        <w:t>collected</w:t>
      </w:r>
      <w:r>
        <w:rPr>
          <w:spacing w:val="-17"/>
          <w:w w:val="105"/>
        </w:rPr>
        <w:t> </w:t>
      </w:r>
      <w:r>
        <w:rPr>
          <w:w w:val="105"/>
        </w:rPr>
        <w:t>off the</w:t>
      </w:r>
      <w:r>
        <w:rPr>
          <w:spacing w:val="-28"/>
          <w:w w:val="105"/>
        </w:rPr>
        <w:t> </w:t>
      </w:r>
      <w:r>
        <w:rPr>
          <w:w w:val="105"/>
        </w:rPr>
        <w:t>premises,</w:t>
      </w:r>
      <w:r>
        <w:rPr>
          <w:spacing w:val="-27"/>
          <w:w w:val="105"/>
        </w:rPr>
        <w:t> </w:t>
      </w:r>
      <w:r>
        <w:rPr>
          <w:w w:val="105"/>
        </w:rPr>
        <w:t>Table</w:t>
      </w:r>
      <w:r>
        <w:rPr>
          <w:spacing w:val="-28"/>
          <w:w w:val="105"/>
        </w:rPr>
        <w:t> </w:t>
      </w:r>
      <w:r>
        <w:rPr>
          <w:w w:val="105"/>
        </w:rPr>
        <w:t>EN.4</w:t>
      </w:r>
      <w:r>
        <w:rPr>
          <w:spacing w:val="-27"/>
          <w:w w:val="105"/>
        </w:rPr>
        <w:t> </w:t>
      </w:r>
      <w:r>
        <w:rPr>
          <w:w w:val="105"/>
        </w:rPr>
        <w:t>presents</w:t>
      </w:r>
      <w:r>
        <w:rPr>
          <w:spacing w:val="-28"/>
          <w:w w:val="105"/>
        </w:rPr>
        <w:t> </w:t>
      </w:r>
      <w:r>
        <w:rPr>
          <w:w w:val="105"/>
        </w:rPr>
        <w:t>a</w:t>
      </w:r>
      <w:r>
        <w:rPr>
          <w:spacing w:val="-27"/>
          <w:w w:val="105"/>
        </w:rPr>
        <w:t> </w:t>
      </w:r>
      <w:r>
        <w:rPr>
          <w:w w:val="105"/>
        </w:rPr>
        <w:t>distribution</w:t>
      </w:r>
      <w:r>
        <w:rPr>
          <w:spacing w:val="-28"/>
          <w:w w:val="105"/>
        </w:rPr>
        <w:t> </w:t>
      </w:r>
      <w:r>
        <w:rPr>
          <w:w w:val="105"/>
        </w:rPr>
        <w:t>according</w:t>
      </w:r>
      <w:r>
        <w:rPr>
          <w:spacing w:val="-27"/>
          <w:w w:val="105"/>
        </w:rPr>
        <w:t> </w:t>
      </w:r>
      <w:r>
        <w:rPr>
          <w:w w:val="105"/>
        </w:rPr>
        <w:t>to</w:t>
      </w:r>
      <w:r>
        <w:rPr>
          <w:spacing w:val="-28"/>
          <w:w w:val="105"/>
        </w:rPr>
        <w:t> </w:t>
      </w:r>
      <w:r>
        <w:rPr>
          <w:w w:val="105"/>
        </w:rPr>
        <w:t>the</w:t>
      </w:r>
      <w:r>
        <w:rPr>
          <w:spacing w:val="-27"/>
          <w:w w:val="105"/>
        </w:rPr>
        <w:t> </w:t>
      </w:r>
      <w:r>
        <w:rPr>
          <w:w w:val="105"/>
        </w:rPr>
        <w:t>characteristics</w:t>
      </w:r>
      <w:r>
        <w:rPr>
          <w:spacing w:val="-28"/>
          <w:w w:val="105"/>
        </w:rPr>
        <w:t> </w:t>
      </w:r>
      <w:r>
        <w:rPr>
          <w:w w:val="105"/>
        </w:rPr>
        <w:t>of</w:t>
      </w:r>
      <w:r>
        <w:rPr>
          <w:spacing w:val="-27"/>
          <w:w w:val="105"/>
        </w:rPr>
        <w:t> </w:t>
      </w:r>
      <w:r>
        <w:rPr>
          <w:w w:val="105"/>
        </w:rPr>
        <w:t>persons</w:t>
      </w:r>
    </w:p>
    <w:p>
      <w:pPr>
        <w:pStyle w:val="BodyText"/>
        <w:rPr>
          <w:sz w:val="20"/>
        </w:rPr>
      </w:pPr>
    </w:p>
    <w:p>
      <w:pPr>
        <w:pStyle w:val="BodyText"/>
        <w:rPr>
          <w:sz w:val="20"/>
        </w:rPr>
      </w:pPr>
    </w:p>
    <w:p>
      <w:pPr>
        <w:spacing w:after="0"/>
        <w:rPr>
          <w:sz w:val="20"/>
        </w:rPr>
        <w:sectPr>
          <w:pgSz w:w="12240" w:h="15840"/>
          <w:pgMar w:top="0" w:bottom="0" w:left="0" w:right="0"/>
        </w:sectPr>
      </w:pPr>
    </w:p>
    <w:p>
      <w:pPr>
        <w:pStyle w:val="BodyText"/>
        <w:spacing w:before="1"/>
        <w:rPr>
          <w:sz w:val="20"/>
        </w:rPr>
      </w:pPr>
      <w:r>
        <w:rPr/>
        <w:pict>
          <v:rect style="position:absolute;margin-left:0pt;margin-top:.000064pt;width:611.999951pt;height:791.999936pt;mso-position-horizontal-relative:page;mso-position-vertical-relative:page;z-index:-50738176" filled="true" fillcolor="#d4e9f9" stroked="false">
            <v:fill type="solid"/>
            <w10:wrap type="none"/>
          </v:rect>
        </w:pict>
      </w:r>
      <w:r>
        <w:rPr/>
        <w:pict>
          <v:rect style="position:absolute;margin-left:0pt;margin-top:.000052pt;width:.607031pt;height:791.999948pt;mso-position-horizontal-relative:page;mso-position-vertical-relative:page;z-index:15858688"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4"/>
        <w:rPr>
          <w:b/>
          <w:sz w:val="19"/>
        </w:rPr>
      </w:pPr>
      <w:r>
        <w:rPr/>
        <w:br w:type="column"/>
      </w:r>
      <w:r>
        <w:rPr>
          <w:b/>
          <w:sz w:val="19"/>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35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7"/>
        <w:jc w:val="both"/>
      </w:pPr>
      <w:r>
        <w:rPr/>
        <w:pict>
          <v:rect style="position:absolute;margin-left:0pt;margin-top:.000064pt;width:611.999951pt;height:791.999936pt;mso-position-horizontal-relative:page;mso-position-vertical-relative:page;z-index:-50737152" filled="true" fillcolor="#d4e9f9" stroked="false">
            <v:fill type="solid"/>
            <w10:wrap type="none"/>
          </v:rect>
        </w:pict>
      </w:r>
      <w:r>
        <w:rPr/>
        <w:t>collecting such water. Note that these results refer to one roundtrip from home to drinking water source. Information on the number of trips made in one day was not collected.</w:t>
      </w:r>
    </w:p>
    <w:p>
      <w:pPr>
        <w:pStyle w:val="BodyText"/>
        <w:spacing w:before="4"/>
        <w:rPr>
          <w:sz w:val="28"/>
        </w:rPr>
      </w:pPr>
    </w:p>
    <w:p>
      <w:pPr>
        <w:pStyle w:val="BodyText"/>
        <w:spacing w:line="280" w:lineRule="auto"/>
        <w:ind w:left="1008" w:right="1436"/>
        <w:jc w:val="both"/>
      </w:pPr>
      <w:r>
        <w:rPr/>
        <w:t>Overall, Table EN.3 shows that the mean time to source drinking water (excluding water on premises)</w:t>
      </w:r>
      <w:r>
        <w:rPr>
          <w:spacing w:val="-9"/>
        </w:rPr>
        <w:t> </w:t>
      </w:r>
      <w:r>
        <w:rPr/>
        <w:t>was</w:t>
      </w:r>
      <w:r>
        <w:rPr>
          <w:spacing w:val="-9"/>
        </w:rPr>
        <w:t> </w:t>
      </w:r>
      <w:r>
        <w:rPr/>
        <w:t>estimated</w:t>
      </w:r>
      <w:r>
        <w:rPr>
          <w:spacing w:val="-9"/>
        </w:rPr>
        <w:t> </w:t>
      </w:r>
      <w:r>
        <w:rPr/>
        <w:t>to</w:t>
      </w:r>
      <w:r>
        <w:rPr>
          <w:spacing w:val="-9"/>
        </w:rPr>
        <w:t> </w:t>
      </w:r>
      <w:r>
        <w:rPr/>
        <w:t>be</w:t>
      </w:r>
      <w:r>
        <w:rPr>
          <w:spacing w:val="-9"/>
        </w:rPr>
        <w:t> </w:t>
      </w:r>
      <w:r>
        <w:rPr/>
        <w:t>18.5</w:t>
      </w:r>
      <w:r>
        <w:rPr>
          <w:spacing w:val="-9"/>
        </w:rPr>
        <w:t> </w:t>
      </w:r>
      <w:r>
        <w:rPr/>
        <w:t>minutes.</w:t>
      </w:r>
      <w:r>
        <w:rPr>
          <w:spacing w:val="40"/>
        </w:rPr>
        <w:t> </w:t>
      </w:r>
      <w:r>
        <w:rPr/>
        <w:t>The</w:t>
      </w:r>
      <w:r>
        <w:rPr>
          <w:spacing w:val="-9"/>
        </w:rPr>
        <w:t> </w:t>
      </w:r>
      <w:r>
        <w:rPr/>
        <w:t>percentage</w:t>
      </w:r>
      <w:r>
        <w:rPr>
          <w:spacing w:val="-9"/>
        </w:rPr>
        <w:t> </w:t>
      </w:r>
      <w:r>
        <w:rPr/>
        <w:t>of</w:t>
      </w:r>
      <w:r>
        <w:rPr>
          <w:spacing w:val="-9"/>
        </w:rPr>
        <w:t> </w:t>
      </w:r>
      <w:r>
        <w:rPr/>
        <w:t>households</w:t>
      </w:r>
      <w:r>
        <w:rPr>
          <w:spacing w:val="-9"/>
        </w:rPr>
        <w:t> </w:t>
      </w:r>
      <w:r>
        <w:rPr/>
        <w:t>sourcing</w:t>
      </w:r>
      <w:r>
        <w:rPr>
          <w:spacing w:val="-9"/>
        </w:rPr>
        <w:t> </w:t>
      </w:r>
      <w:r>
        <w:rPr/>
        <w:t>drinking water however, was low, since 92.9 percent of household had water on their premises. With respect</w:t>
      </w:r>
      <w:r>
        <w:rPr>
          <w:spacing w:val="-9"/>
        </w:rPr>
        <w:t> </w:t>
      </w:r>
      <w:r>
        <w:rPr/>
        <w:t>to</w:t>
      </w:r>
      <w:r>
        <w:rPr>
          <w:spacing w:val="-8"/>
        </w:rPr>
        <w:t> </w:t>
      </w:r>
      <w:r>
        <w:rPr/>
        <w:t>households</w:t>
      </w:r>
      <w:r>
        <w:rPr>
          <w:spacing w:val="-9"/>
        </w:rPr>
        <w:t> </w:t>
      </w:r>
      <w:r>
        <w:rPr/>
        <w:t>in</w:t>
      </w:r>
      <w:r>
        <w:rPr>
          <w:spacing w:val="-9"/>
        </w:rPr>
        <w:t> </w:t>
      </w:r>
      <w:r>
        <w:rPr/>
        <w:t>which</w:t>
      </w:r>
      <w:r>
        <w:rPr>
          <w:spacing w:val="-8"/>
        </w:rPr>
        <w:t> </w:t>
      </w:r>
      <w:r>
        <w:rPr/>
        <w:t>drinking</w:t>
      </w:r>
      <w:r>
        <w:rPr>
          <w:spacing w:val="-8"/>
        </w:rPr>
        <w:t> </w:t>
      </w:r>
      <w:r>
        <w:rPr/>
        <w:t>water</w:t>
      </w:r>
      <w:r>
        <w:rPr>
          <w:spacing w:val="-9"/>
        </w:rPr>
        <w:t> </w:t>
      </w:r>
      <w:r>
        <w:rPr/>
        <w:t>is</w:t>
      </w:r>
      <w:r>
        <w:rPr>
          <w:spacing w:val="-8"/>
        </w:rPr>
        <w:t> </w:t>
      </w:r>
      <w:r>
        <w:rPr/>
        <w:t>collected</w:t>
      </w:r>
      <w:r>
        <w:rPr>
          <w:spacing w:val="-8"/>
        </w:rPr>
        <w:t> </w:t>
      </w:r>
      <w:r>
        <w:rPr/>
        <w:t>off</w:t>
      </w:r>
      <w:r>
        <w:rPr>
          <w:spacing w:val="-8"/>
        </w:rPr>
        <w:t> </w:t>
      </w:r>
      <w:r>
        <w:rPr/>
        <w:t>the</w:t>
      </w:r>
      <w:r>
        <w:rPr>
          <w:spacing w:val="-9"/>
        </w:rPr>
        <w:t> </w:t>
      </w:r>
      <w:r>
        <w:rPr/>
        <w:t>premises,</w:t>
      </w:r>
      <w:r>
        <w:rPr>
          <w:spacing w:val="-8"/>
        </w:rPr>
        <w:t> </w:t>
      </w:r>
      <w:r>
        <w:rPr/>
        <w:t>Table</w:t>
      </w:r>
      <w:r>
        <w:rPr>
          <w:spacing w:val="-8"/>
        </w:rPr>
        <w:t> </w:t>
      </w:r>
      <w:r>
        <w:rPr/>
        <w:t>EN.4</w:t>
      </w:r>
      <w:r>
        <w:rPr>
          <w:spacing w:val="-9"/>
        </w:rPr>
        <w:t> </w:t>
      </w:r>
      <w:r>
        <w:rPr/>
        <w:t>shows that adult men (71.1 percent) collected drinking water for a greater proportion of households than</w:t>
      </w:r>
      <w:r>
        <w:rPr>
          <w:spacing w:val="-22"/>
        </w:rPr>
        <w:t> </w:t>
      </w:r>
      <w:r>
        <w:rPr/>
        <w:t>any</w:t>
      </w:r>
      <w:r>
        <w:rPr>
          <w:spacing w:val="-21"/>
        </w:rPr>
        <w:t> </w:t>
      </w:r>
      <w:r>
        <w:rPr/>
        <w:t>other</w:t>
      </w:r>
      <w:r>
        <w:rPr>
          <w:spacing w:val="-21"/>
        </w:rPr>
        <w:t> </w:t>
      </w:r>
      <w:r>
        <w:rPr/>
        <w:t>sub-population.</w:t>
      </w:r>
      <w:r>
        <w:rPr>
          <w:spacing w:val="16"/>
        </w:rPr>
        <w:t> </w:t>
      </w:r>
      <w:r>
        <w:rPr/>
        <w:t>In</w:t>
      </w:r>
      <w:r>
        <w:rPr>
          <w:spacing w:val="-21"/>
        </w:rPr>
        <w:t> </w:t>
      </w:r>
      <w:r>
        <w:rPr/>
        <w:t>20.8</w:t>
      </w:r>
      <w:r>
        <w:rPr>
          <w:spacing w:val="-22"/>
        </w:rPr>
        <w:t> </w:t>
      </w:r>
      <w:r>
        <w:rPr/>
        <w:t>percent</w:t>
      </w:r>
      <w:r>
        <w:rPr>
          <w:spacing w:val="-21"/>
        </w:rPr>
        <w:t> </w:t>
      </w:r>
      <w:r>
        <w:rPr/>
        <w:t>of</w:t>
      </w:r>
      <w:r>
        <w:rPr>
          <w:spacing w:val="-21"/>
        </w:rPr>
        <w:t> </w:t>
      </w:r>
      <w:r>
        <w:rPr/>
        <w:t>households,</w:t>
      </w:r>
      <w:r>
        <w:rPr>
          <w:spacing w:val="-22"/>
        </w:rPr>
        <w:t> </w:t>
      </w:r>
      <w:r>
        <w:rPr/>
        <w:t>adult</w:t>
      </w:r>
      <w:r>
        <w:rPr>
          <w:spacing w:val="-21"/>
        </w:rPr>
        <w:t> </w:t>
      </w:r>
      <w:r>
        <w:rPr/>
        <w:t>women</w:t>
      </w:r>
      <w:r>
        <w:rPr>
          <w:spacing w:val="-21"/>
        </w:rPr>
        <w:t> </w:t>
      </w:r>
      <w:r>
        <w:rPr/>
        <w:t>collected</w:t>
      </w:r>
      <w:r>
        <w:rPr>
          <w:spacing w:val="-21"/>
        </w:rPr>
        <w:t> </w:t>
      </w:r>
      <w:r>
        <w:rPr/>
        <w:t>drinking water. Generally, the percentage of households with children collecting drinking water was found to be extremely low, except in Tobago where female children collected water in 6.3 percent of the households and in the North Central Region where male children collected water in 6.4 percent of all</w:t>
      </w:r>
      <w:r>
        <w:rPr>
          <w:spacing w:val="10"/>
        </w:rPr>
        <w:t> </w:t>
      </w:r>
      <w:r>
        <w:rPr/>
        <w:t>households.</w:t>
      </w:r>
    </w:p>
    <w:p>
      <w:pPr>
        <w:pStyle w:val="BodyText"/>
        <w:spacing w:before="6"/>
        <w:rPr>
          <w:sz w:val="28"/>
        </w:rPr>
      </w:pPr>
    </w:p>
    <w:p>
      <w:pPr>
        <w:pStyle w:val="BodyText"/>
        <w:spacing w:line="280" w:lineRule="auto"/>
        <w:ind w:left="1008" w:right="1435"/>
        <w:jc w:val="both"/>
      </w:pPr>
      <w:r>
        <w:rPr>
          <w:rFonts w:ascii="Trebuchet MS"/>
        </w:rPr>
        <w:t>Inadequate disposal of human excreta and personal hygiene is associated with a range of </w:t>
      </w:r>
      <w:r>
        <w:rPr/>
        <w:t>diseases including diarrhoeal diseases and polio. Improved sanitation facilities for excreta disposal</w:t>
      </w:r>
      <w:r>
        <w:rPr>
          <w:spacing w:val="-12"/>
        </w:rPr>
        <w:t> </w:t>
      </w:r>
      <w:r>
        <w:rPr/>
        <w:t>include:</w:t>
      </w:r>
      <w:r>
        <w:rPr>
          <w:spacing w:val="-12"/>
        </w:rPr>
        <w:t> </w:t>
      </w:r>
      <w:r>
        <w:rPr/>
        <w:t>flush</w:t>
      </w:r>
      <w:r>
        <w:rPr>
          <w:spacing w:val="-11"/>
        </w:rPr>
        <w:t> </w:t>
      </w:r>
      <w:r>
        <w:rPr/>
        <w:t>or</w:t>
      </w:r>
      <w:r>
        <w:rPr>
          <w:spacing w:val="-12"/>
        </w:rPr>
        <w:t> </w:t>
      </w:r>
      <w:r>
        <w:rPr/>
        <w:t>pour</w:t>
      </w:r>
      <w:r>
        <w:rPr>
          <w:spacing w:val="-11"/>
        </w:rPr>
        <w:t> </w:t>
      </w:r>
      <w:r>
        <w:rPr/>
        <w:t>flush</w:t>
      </w:r>
      <w:r>
        <w:rPr>
          <w:spacing w:val="-12"/>
        </w:rPr>
        <w:t> </w:t>
      </w:r>
      <w:r>
        <w:rPr/>
        <w:t>to</w:t>
      </w:r>
      <w:r>
        <w:rPr>
          <w:spacing w:val="-12"/>
        </w:rPr>
        <w:t> </w:t>
      </w:r>
      <w:r>
        <w:rPr/>
        <w:t>a</w:t>
      </w:r>
      <w:r>
        <w:rPr>
          <w:spacing w:val="-11"/>
        </w:rPr>
        <w:t> </w:t>
      </w:r>
      <w:r>
        <w:rPr/>
        <w:t>piped</w:t>
      </w:r>
      <w:r>
        <w:rPr>
          <w:spacing w:val="-12"/>
        </w:rPr>
        <w:t> </w:t>
      </w:r>
      <w:r>
        <w:rPr/>
        <w:t>sewer</w:t>
      </w:r>
      <w:r>
        <w:rPr>
          <w:spacing w:val="-11"/>
        </w:rPr>
        <w:t> </w:t>
      </w:r>
      <w:r>
        <w:rPr/>
        <w:t>system,</w:t>
      </w:r>
      <w:r>
        <w:rPr>
          <w:spacing w:val="-12"/>
        </w:rPr>
        <w:t> </w:t>
      </w:r>
      <w:r>
        <w:rPr/>
        <w:t>septic</w:t>
      </w:r>
      <w:r>
        <w:rPr>
          <w:spacing w:val="-12"/>
        </w:rPr>
        <w:t> </w:t>
      </w:r>
      <w:r>
        <w:rPr/>
        <w:t>tank,</w:t>
      </w:r>
      <w:r>
        <w:rPr>
          <w:spacing w:val="-11"/>
        </w:rPr>
        <w:t> </w:t>
      </w:r>
      <w:r>
        <w:rPr/>
        <w:t>or</w:t>
      </w:r>
      <w:r>
        <w:rPr>
          <w:spacing w:val="-12"/>
        </w:rPr>
        <w:t> </w:t>
      </w:r>
      <w:r>
        <w:rPr/>
        <w:t>latrine;</w:t>
      </w:r>
      <w:r>
        <w:rPr>
          <w:spacing w:val="-11"/>
        </w:rPr>
        <w:t> </w:t>
      </w:r>
      <w:r>
        <w:rPr/>
        <w:t>ventilated improved pit (VIP) latrine and pit latrine with</w:t>
      </w:r>
      <w:r>
        <w:rPr>
          <w:spacing w:val="16"/>
        </w:rPr>
        <w:t> </w:t>
      </w:r>
      <w:r>
        <w:rPr/>
        <w:t>slab.</w:t>
      </w:r>
    </w:p>
    <w:p>
      <w:pPr>
        <w:pStyle w:val="BodyText"/>
        <w:spacing w:before="4"/>
        <w:rPr>
          <w:sz w:val="28"/>
        </w:rPr>
      </w:pPr>
    </w:p>
    <w:p>
      <w:pPr>
        <w:pStyle w:val="BodyText"/>
        <w:spacing w:line="280" w:lineRule="auto"/>
        <w:ind w:left="1008" w:right="1435"/>
        <w:jc w:val="both"/>
      </w:pPr>
      <w:r>
        <w:rPr/>
        <w:t>Table EN.5 reveals that 98.8 percent of the population in households was exposed to using sanitary means of excreta disposal. Improved sanitation facility reflected flush to septic tank as the main source of disposal (65.3 percent) followed by flush to piped sewer system (19.1 percent)</w:t>
      </w:r>
      <w:r>
        <w:rPr>
          <w:spacing w:val="-12"/>
        </w:rPr>
        <w:t> </w:t>
      </w:r>
      <w:r>
        <w:rPr/>
        <w:t>and</w:t>
      </w:r>
      <w:r>
        <w:rPr>
          <w:spacing w:val="-11"/>
        </w:rPr>
        <w:t> </w:t>
      </w:r>
      <w:r>
        <w:rPr/>
        <w:t>pit</w:t>
      </w:r>
      <w:r>
        <w:rPr>
          <w:spacing w:val="-11"/>
        </w:rPr>
        <w:t> </w:t>
      </w:r>
      <w:r>
        <w:rPr/>
        <w:t>latrine</w:t>
      </w:r>
      <w:r>
        <w:rPr>
          <w:spacing w:val="-11"/>
        </w:rPr>
        <w:t> </w:t>
      </w:r>
      <w:r>
        <w:rPr/>
        <w:t>with</w:t>
      </w:r>
      <w:r>
        <w:rPr>
          <w:spacing w:val="-11"/>
        </w:rPr>
        <w:t> </w:t>
      </w:r>
      <w:r>
        <w:rPr/>
        <w:t>slab</w:t>
      </w:r>
      <w:r>
        <w:rPr>
          <w:spacing w:val="-10"/>
        </w:rPr>
        <w:t> </w:t>
      </w:r>
      <w:r>
        <w:rPr/>
        <w:t>(12.7</w:t>
      </w:r>
      <w:r>
        <w:rPr>
          <w:spacing w:val="-11"/>
        </w:rPr>
        <w:t> </w:t>
      </w:r>
      <w:r>
        <w:rPr/>
        <w:t>percent).</w:t>
      </w:r>
      <w:r>
        <w:rPr>
          <w:spacing w:val="37"/>
        </w:rPr>
        <w:t> </w:t>
      </w:r>
      <w:r>
        <w:rPr/>
        <w:t>The</w:t>
      </w:r>
      <w:r>
        <w:rPr>
          <w:spacing w:val="-10"/>
        </w:rPr>
        <w:t> </w:t>
      </w:r>
      <w:r>
        <w:rPr/>
        <w:t>highest</w:t>
      </w:r>
      <w:r>
        <w:rPr>
          <w:spacing w:val="-11"/>
        </w:rPr>
        <w:t> </w:t>
      </w:r>
      <w:r>
        <w:rPr/>
        <w:t>percentage</w:t>
      </w:r>
      <w:r>
        <w:rPr>
          <w:spacing w:val="-11"/>
        </w:rPr>
        <w:t> </w:t>
      </w:r>
      <w:r>
        <w:rPr/>
        <w:t>of</w:t>
      </w:r>
      <w:r>
        <w:rPr>
          <w:spacing w:val="-11"/>
        </w:rPr>
        <w:t> </w:t>
      </w:r>
      <w:r>
        <w:rPr/>
        <w:t>exposure</w:t>
      </w:r>
      <w:r>
        <w:rPr>
          <w:spacing w:val="-11"/>
        </w:rPr>
        <w:t> </w:t>
      </w:r>
      <w:r>
        <w:rPr/>
        <w:t>to</w:t>
      </w:r>
      <w:r>
        <w:rPr>
          <w:spacing w:val="-11"/>
        </w:rPr>
        <w:t> </w:t>
      </w:r>
      <w:r>
        <w:rPr/>
        <w:t>the</w:t>
      </w:r>
      <w:r>
        <w:rPr>
          <w:spacing w:val="-11"/>
        </w:rPr>
        <w:t> </w:t>
      </w:r>
      <w:r>
        <w:rPr/>
        <w:t>pit latrine</w:t>
      </w:r>
      <w:r>
        <w:rPr>
          <w:spacing w:val="-12"/>
        </w:rPr>
        <w:t> </w:t>
      </w:r>
      <w:r>
        <w:rPr/>
        <w:t>use</w:t>
      </w:r>
      <w:r>
        <w:rPr>
          <w:spacing w:val="-12"/>
        </w:rPr>
        <w:t> </w:t>
      </w:r>
      <w:r>
        <w:rPr/>
        <w:t>was</w:t>
      </w:r>
      <w:r>
        <w:rPr>
          <w:spacing w:val="-12"/>
        </w:rPr>
        <w:t> </w:t>
      </w:r>
      <w:r>
        <w:rPr/>
        <w:t>among</w:t>
      </w:r>
      <w:r>
        <w:rPr>
          <w:spacing w:val="-12"/>
        </w:rPr>
        <w:t> </w:t>
      </w:r>
      <w:r>
        <w:rPr/>
        <w:t>the</w:t>
      </w:r>
      <w:r>
        <w:rPr>
          <w:spacing w:val="-12"/>
        </w:rPr>
        <w:t> </w:t>
      </w:r>
      <w:r>
        <w:rPr/>
        <w:t>poorest</w:t>
      </w:r>
      <w:r>
        <w:rPr>
          <w:spacing w:val="-12"/>
        </w:rPr>
        <w:t> </w:t>
      </w:r>
      <w:r>
        <w:rPr/>
        <w:t>persons</w:t>
      </w:r>
      <w:r>
        <w:rPr>
          <w:spacing w:val="-11"/>
        </w:rPr>
        <w:t> </w:t>
      </w:r>
      <w:r>
        <w:rPr/>
        <w:t>(57.1</w:t>
      </w:r>
      <w:r>
        <w:rPr>
          <w:spacing w:val="-12"/>
        </w:rPr>
        <w:t> </w:t>
      </w:r>
      <w:r>
        <w:rPr/>
        <w:t>percent</w:t>
      </w:r>
      <w:r>
        <w:rPr>
          <w:spacing w:val="-12"/>
        </w:rPr>
        <w:t> </w:t>
      </w:r>
      <w:r>
        <w:rPr/>
        <w:t>in</w:t>
      </w:r>
      <w:r>
        <w:rPr>
          <w:spacing w:val="-12"/>
        </w:rPr>
        <w:t> </w:t>
      </w:r>
      <w:r>
        <w:rPr/>
        <w:t>the</w:t>
      </w:r>
      <w:r>
        <w:rPr>
          <w:spacing w:val="-12"/>
        </w:rPr>
        <w:t> </w:t>
      </w:r>
      <w:r>
        <w:rPr/>
        <w:t>case</w:t>
      </w:r>
      <w:r>
        <w:rPr>
          <w:spacing w:val="-12"/>
        </w:rPr>
        <w:t> </w:t>
      </w:r>
      <w:r>
        <w:rPr/>
        <w:t>of</w:t>
      </w:r>
      <w:r>
        <w:rPr>
          <w:spacing w:val="-12"/>
        </w:rPr>
        <w:t> </w:t>
      </w:r>
      <w:r>
        <w:rPr/>
        <w:t>pit</w:t>
      </w:r>
      <w:r>
        <w:rPr>
          <w:spacing w:val="-11"/>
        </w:rPr>
        <w:t> </w:t>
      </w:r>
      <w:r>
        <w:rPr/>
        <w:t>latrine</w:t>
      </w:r>
      <w:r>
        <w:rPr>
          <w:spacing w:val="-12"/>
        </w:rPr>
        <w:t> </w:t>
      </w:r>
      <w:r>
        <w:rPr/>
        <w:t>use</w:t>
      </w:r>
      <w:r>
        <w:rPr>
          <w:spacing w:val="-12"/>
        </w:rPr>
        <w:t> </w:t>
      </w:r>
      <w:r>
        <w:rPr/>
        <w:t>with</w:t>
      </w:r>
      <w:r>
        <w:rPr>
          <w:spacing w:val="-12"/>
        </w:rPr>
        <w:t> </w:t>
      </w:r>
      <w:r>
        <w:rPr/>
        <w:t>slab,</w:t>
      </w:r>
    </w:p>
    <w:p>
      <w:pPr>
        <w:pStyle w:val="BodyText"/>
        <w:spacing w:before="5"/>
        <w:ind w:left="1008"/>
        <w:jc w:val="both"/>
      </w:pPr>
      <w:r>
        <w:rPr/>
        <w:t>6.5 percent in the case of VIP and 3.7 percent in the case of pit latrine without slab).</w:t>
      </w:r>
    </w:p>
    <w:p>
      <w:pPr>
        <w:pStyle w:val="BodyText"/>
        <w:spacing w:before="3"/>
        <w:rPr>
          <w:sz w:val="32"/>
        </w:rPr>
      </w:pPr>
    </w:p>
    <w:p>
      <w:pPr>
        <w:pStyle w:val="BodyText"/>
        <w:spacing w:line="278" w:lineRule="auto"/>
        <w:ind w:left="1008" w:right="1436"/>
        <w:jc w:val="both"/>
        <w:rPr>
          <w:rFonts w:ascii="Trebuchet MS" w:hAnsi="Trebuchet MS"/>
        </w:rPr>
      </w:pPr>
      <w:r>
        <w:rPr/>
        <w:t>With</w:t>
      </w:r>
      <w:r>
        <w:rPr>
          <w:spacing w:val="-10"/>
        </w:rPr>
        <w:t> </w:t>
      </w:r>
      <w:r>
        <w:rPr/>
        <w:t>respect</w:t>
      </w:r>
      <w:r>
        <w:rPr>
          <w:spacing w:val="-10"/>
        </w:rPr>
        <w:t> </w:t>
      </w:r>
      <w:r>
        <w:rPr/>
        <w:t>to</w:t>
      </w:r>
      <w:r>
        <w:rPr>
          <w:spacing w:val="-9"/>
        </w:rPr>
        <w:t> </w:t>
      </w:r>
      <w:r>
        <w:rPr/>
        <w:t>children</w:t>
      </w:r>
      <w:r>
        <w:rPr>
          <w:spacing w:val="-10"/>
        </w:rPr>
        <w:t> </w:t>
      </w:r>
      <w:r>
        <w:rPr/>
        <w:t>0-2</w:t>
      </w:r>
      <w:r>
        <w:rPr>
          <w:spacing w:val="-10"/>
        </w:rPr>
        <w:t> </w:t>
      </w:r>
      <w:r>
        <w:rPr/>
        <w:t>years,</w:t>
      </w:r>
      <w:r>
        <w:rPr>
          <w:spacing w:val="-9"/>
        </w:rPr>
        <w:t> </w:t>
      </w:r>
      <w:r>
        <w:rPr/>
        <w:t>in</w:t>
      </w:r>
      <w:r>
        <w:rPr>
          <w:spacing w:val="-10"/>
        </w:rPr>
        <w:t> </w:t>
      </w:r>
      <w:r>
        <w:rPr/>
        <w:t>terms</w:t>
      </w:r>
      <w:r>
        <w:rPr>
          <w:spacing w:val="-10"/>
        </w:rPr>
        <w:t> </w:t>
      </w:r>
      <w:r>
        <w:rPr/>
        <w:t>of</w:t>
      </w:r>
      <w:r>
        <w:rPr>
          <w:spacing w:val="-9"/>
        </w:rPr>
        <w:t> </w:t>
      </w:r>
      <w:r>
        <w:rPr/>
        <w:t>disposal</w:t>
      </w:r>
      <w:r>
        <w:rPr>
          <w:spacing w:val="-10"/>
        </w:rPr>
        <w:t> </w:t>
      </w:r>
      <w:r>
        <w:rPr/>
        <w:t>of</w:t>
      </w:r>
      <w:r>
        <w:rPr>
          <w:spacing w:val="-10"/>
        </w:rPr>
        <w:t> </w:t>
      </w:r>
      <w:r>
        <w:rPr/>
        <w:t>child’s</w:t>
      </w:r>
      <w:r>
        <w:rPr>
          <w:spacing w:val="-9"/>
        </w:rPr>
        <w:t> </w:t>
      </w:r>
      <w:r>
        <w:rPr/>
        <w:t>faeces,</w:t>
      </w:r>
      <w:r>
        <w:rPr>
          <w:spacing w:val="-10"/>
        </w:rPr>
        <w:t> </w:t>
      </w:r>
      <w:r>
        <w:rPr/>
        <w:t>Table</w:t>
      </w:r>
      <w:r>
        <w:rPr>
          <w:spacing w:val="-10"/>
        </w:rPr>
        <w:t> </w:t>
      </w:r>
      <w:r>
        <w:rPr/>
        <w:t>EN.6</w:t>
      </w:r>
      <w:r>
        <w:rPr>
          <w:spacing w:val="-9"/>
        </w:rPr>
        <w:t> </w:t>
      </w:r>
      <w:r>
        <w:rPr/>
        <w:t>shows</w:t>
      </w:r>
      <w:r>
        <w:rPr>
          <w:spacing w:val="-10"/>
        </w:rPr>
        <w:t> </w:t>
      </w:r>
      <w:r>
        <w:rPr/>
        <w:t>the pattern of disposal of faeces. According to the table, solid waste was the principal means of </w:t>
      </w:r>
      <w:r>
        <w:rPr>
          <w:rFonts w:ascii="Trebuchet MS" w:hAnsi="Trebuchet MS"/>
        </w:rPr>
        <w:t>disposal</w:t>
      </w:r>
      <w:r>
        <w:rPr>
          <w:rFonts w:ascii="Trebuchet MS" w:hAnsi="Trebuchet MS"/>
          <w:spacing w:val="-18"/>
        </w:rPr>
        <w:t> </w:t>
      </w:r>
      <w:r>
        <w:rPr>
          <w:rFonts w:ascii="Trebuchet MS" w:hAnsi="Trebuchet MS"/>
        </w:rPr>
        <w:t>of</w:t>
      </w:r>
      <w:r>
        <w:rPr>
          <w:rFonts w:ascii="Trebuchet MS" w:hAnsi="Trebuchet MS"/>
          <w:spacing w:val="-17"/>
        </w:rPr>
        <w:t> </w:t>
      </w:r>
      <w:r>
        <w:rPr>
          <w:rFonts w:ascii="Trebuchet MS" w:hAnsi="Trebuchet MS"/>
        </w:rPr>
        <w:t>child</w:t>
      </w:r>
      <w:r>
        <w:rPr>
          <w:rFonts w:ascii="Trebuchet MS" w:hAnsi="Trebuchet MS"/>
          <w:spacing w:val="-17"/>
        </w:rPr>
        <w:t> </w:t>
      </w:r>
      <w:r>
        <w:rPr>
          <w:rFonts w:ascii="Trebuchet MS" w:hAnsi="Trebuchet MS"/>
        </w:rPr>
        <w:t>faeces</w:t>
      </w:r>
      <w:r>
        <w:rPr>
          <w:rFonts w:ascii="Trebuchet MS" w:hAnsi="Trebuchet MS"/>
          <w:spacing w:val="-17"/>
        </w:rPr>
        <w:t> </w:t>
      </w:r>
      <w:r>
        <w:rPr>
          <w:rFonts w:ascii="Trebuchet MS" w:hAnsi="Trebuchet MS"/>
        </w:rPr>
        <w:t>which</w:t>
      </w:r>
      <w:r>
        <w:rPr>
          <w:rFonts w:ascii="Trebuchet MS" w:hAnsi="Trebuchet MS"/>
          <w:spacing w:val="-17"/>
        </w:rPr>
        <w:t> </w:t>
      </w:r>
      <w:r>
        <w:rPr>
          <w:rFonts w:ascii="Trebuchet MS" w:hAnsi="Trebuchet MS"/>
        </w:rPr>
        <w:t>was</w:t>
      </w:r>
      <w:r>
        <w:rPr>
          <w:rFonts w:ascii="Trebuchet MS" w:hAnsi="Trebuchet MS"/>
          <w:spacing w:val="-17"/>
        </w:rPr>
        <w:t> </w:t>
      </w:r>
      <w:r>
        <w:rPr>
          <w:rFonts w:ascii="Trebuchet MS" w:hAnsi="Trebuchet MS"/>
        </w:rPr>
        <w:t>thrown</w:t>
      </w:r>
      <w:r>
        <w:rPr>
          <w:rFonts w:ascii="Trebuchet MS" w:hAnsi="Trebuchet MS"/>
          <w:spacing w:val="-17"/>
        </w:rPr>
        <w:t> </w:t>
      </w:r>
      <w:r>
        <w:rPr>
          <w:rFonts w:ascii="Trebuchet MS" w:hAnsi="Trebuchet MS"/>
        </w:rPr>
        <w:t>into</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rPr>
        <w:t>garbage</w:t>
      </w:r>
      <w:r>
        <w:rPr>
          <w:rFonts w:ascii="Trebuchet MS" w:hAnsi="Trebuchet MS"/>
          <w:spacing w:val="-18"/>
        </w:rPr>
        <w:t> </w:t>
      </w:r>
      <w:r>
        <w:rPr>
          <w:rFonts w:ascii="Trebuchet MS" w:hAnsi="Trebuchet MS"/>
        </w:rPr>
        <w:t>,</w:t>
      </w:r>
      <w:r>
        <w:rPr>
          <w:rFonts w:ascii="Trebuchet MS" w:hAnsi="Trebuchet MS"/>
          <w:spacing w:val="-17"/>
        </w:rPr>
        <w:t> </w:t>
      </w:r>
      <w:r>
        <w:rPr>
          <w:rFonts w:ascii="Trebuchet MS" w:hAnsi="Trebuchet MS"/>
        </w:rPr>
        <w:t>this</w:t>
      </w:r>
      <w:r>
        <w:rPr>
          <w:rFonts w:ascii="Trebuchet MS" w:hAnsi="Trebuchet MS"/>
          <w:spacing w:val="-17"/>
        </w:rPr>
        <w:t> </w:t>
      </w:r>
      <w:r>
        <w:rPr>
          <w:rFonts w:ascii="Trebuchet MS" w:hAnsi="Trebuchet MS"/>
        </w:rPr>
        <w:t>being</w:t>
      </w:r>
      <w:r>
        <w:rPr>
          <w:rFonts w:ascii="Trebuchet MS" w:hAnsi="Trebuchet MS"/>
          <w:spacing w:val="-17"/>
        </w:rPr>
        <w:t> </w:t>
      </w:r>
      <w:r>
        <w:rPr>
          <w:rFonts w:ascii="Trebuchet MS" w:hAnsi="Trebuchet MS"/>
        </w:rPr>
        <w:t>evident</w:t>
      </w:r>
      <w:r>
        <w:rPr>
          <w:rFonts w:ascii="Trebuchet MS" w:hAnsi="Trebuchet MS"/>
          <w:spacing w:val="-17"/>
        </w:rPr>
        <w:t> </w:t>
      </w:r>
      <w:r>
        <w:rPr>
          <w:rFonts w:ascii="Trebuchet MS" w:hAnsi="Trebuchet MS"/>
        </w:rPr>
        <w:t>in</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rPr>
        <w:t>case</w:t>
      </w:r>
      <w:r>
        <w:rPr>
          <w:rFonts w:ascii="Trebuchet MS" w:hAnsi="Trebuchet MS"/>
          <w:spacing w:val="-17"/>
        </w:rPr>
        <w:t> </w:t>
      </w:r>
      <w:r>
        <w:rPr>
          <w:rFonts w:ascii="Trebuchet MS" w:hAnsi="Trebuchet MS"/>
        </w:rPr>
        <w:t>of</w:t>
      </w:r>
    </w:p>
    <w:p>
      <w:pPr>
        <w:pStyle w:val="BodyText"/>
        <w:spacing w:line="280" w:lineRule="auto" w:before="4"/>
        <w:ind w:left="1008" w:right="1435"/>
        <w:jc w:val="both"/>
      </w:pPr>
      <w:r>
        <w:rPr/>
        <w:t>73.1 percent of the children. This pattern was not very different across the Regional Health Areas (RHAs), mother’s education and wealth index quintiles. Safe disposal of stools was therefore</w:t>
      </w:r>
      <w:r>
        <w:rPr>
          <w:spacing w:val="-24"/>
        </w:rPr>
        <w:t> </w:t>
      </w:r>
      <w:r>
        <w:rPr/>
        <w:t>only</w:t>
      </w:r>
      <w:r>
        <w:rPr>
          <w:spacing w:val="-23"/>
        </w:rPr>
        <w:t> </w:t>
      </w:r>
      <w:r>
        <w:rPr/>
        <w:t>reflected</w:t>
      </w:r>
      <w:r>
        <w:rPr>
          <w:spacing w:val="-23"/>
        </w:rPr>
        <w:t> </w:t>
      </w:r>
      <w:r>
        <w:rPr/>
        <w:t>in</w:t>
      </w:r>
      <w:r>
        <w:rPr>
          <w:spacing w:val="-24"/>
        </w:rPr>
        <w:t> </w:t>
      </w:r>
      <w:r>
        <w:rPr/>
        <w:t>the</w:t>
      </w:r>
      <w:r>
        <w:rPr>
          <w:spacing w:val="-23"/>
        </w:rPr>
        <w:t> </w:t>
      </w:r>
      <w:r>
        <w:rPr/>
        <w:t>cases</w:t>
      </w:r>
      <w:r>
        <w:rPr>
          <w:spacing w:val="-23"/>
        </w:rPr>
        <w:t> </w:t>
      </w:r>
      <w:r>
        <w:rPr/>
        <w:t>of</w:t>
      </w:r>
      <w:r>
        <w:rPr>
          <w:spacing w:val="-24"/>
        </w:rPr>
        <w:t> </w:t>
      </w:r>
      <w:r>
        <w:rPr/>
        <w:t>24.9</w:t>
      </w:r>
      <w:r>
        <w:rPr>
          <w:spacing w:val="-23"/>
        </w:rPr>
        <w:t> </w:t>
      </w:r>
      <w:r>
        <w:rPr/>
        <w:t>percent</w:t>
      </w:r>
      <w:r>
        <w:rPr>
          <w:spacing w:val="-23"/>
        </w:rPr>
        <w:t> </w:t>
      </w:r>
      <w:r>
        <w:rPr/>
        <w:t>of</w:t>
      </w:r>
      <w:r>
        <w:rPr>
          <w:spacing w:val="-23"/>
        </w:rPr>
        <w:t> </w:t>
      </w:r>
      <w:r>
        <w:rPr/>
        <w:t>the</w:t>
      </w:r>
      <w:r>
        <w:rPr>
          <w:spacing w:val="-24"/>
        </w:rPr>
        <w:t> </w:t>
      </w:r>
      <w:r>
        <w:rPr/>
        <w:t>children</w:t>
      </w:r>
      <w:r>
        <w:rPr>
          <w:spacing w:val="-23"/>
        </w:rPr>
        <w:t> </w:t>
      </w:r>
      <w:r>
        <w:rPr/>
        <w:t>0-2</w:t>
      </w:r>
      <w:r>
        <w:rPr>
          <w:spacing w:val="-23"/>
        </w:rPr>
        <w:t> </w:t>
      </w:r>
      <w:r>
        <w:rPr/>
        <w:t>years.</w:t>
      </w:r>
      <w:r>
        <w:rPr>
          <w:spacing w:val="11"/>
        </w:rPr>
        <w:t> </w:t>
      </w:r>
      <w:r>
        <w:rPr/>
        <w:t>Although</w:t>
      </w:r>
      <w:r>
        <w:rPr>
          <w:spacing w:val="-23"/>
        </w:rPr>
        <w:t> </w:t>
      </w:r>
      <w:r>
        <w:rPr/>
        <w:t>disposal </w:t>
      </w:r>
      <w:r>
        <w:rPr>
          <w:rFonts w:ascii="Trebuchet MS" w:hAnsi="Trebuchet MS"/>
        </w:rPr>
        <w:t>of children stools into garbage may not be considered to be safe disposal, its contribution </w:t>
      </w:r>
      <w:r>
        <w:rPr/>
        <w:t>to diarrheal disease may be extremely low especially if an efficient collection and disposal system for solid wastes exists in the community. Unsafe drinking water, poor nutrition of  </w:t>
      </w:r>
      <w:r>
        <w:rPr>
          <w:rFonts w:ascii="Trebuchet MS" w:hAnsi="Trebuchet MS"/>
        </w:rPr>
        <w:t>the</w:t>
      </w:r>
      <w:r>
        <w:rPr>
          <w:rFonts w:ascii="Trebuchet MS" w:hAnsi="Trebuchet MS"/>
          <w:spacing w:val="-4"/>
        </w:rPr>
        <w:t> </w:t>
      </w:r>
      <w:r>
        <w:rPr>
          <w:rFonts w:ascii="Trebuchet MS" w:hAnsi="Trebuchet MS"/>
        </w:rPr>
        <w:t>child</w:t>
      </w:r>
      <w:r>
        <w:rPr>
          <w:rFonts w:ascii="Trebuchet MS" w:hAnsi="Trebuchet MS"/>
          <w:spacing w:val="-4"/>
        </w:rPr>
        <w:t> </w:t>
      </w:r>
      <w:r>
        <w:rPr>
          <w:rFonts w:ascii="Trebuchet MS" w:hAnsi="Trebuchet MS"/>
        </w:rPr>
        <w:t>and</w:t>
      </w:r>
      <w:r>
        <w:rPr>
          <w:rFonts w:ascii="Trebuchet MS" w:hAnsi="Trebuchet MS"/>
          <w:spacing w:val="-4"/>
        </w:rPr>
        <w:t> </w:t>
      </w:r>
      <w:r>
        <w:rPr>
          <w:rFonts w:ascii="Trebuchet MS" w:hAnsi="Trebuchet MS"/>
        </w:rPr>
        <w:t>poor</w:t>
      </w:r>
      <w:r>
        <w:rPr>
          <w:rFonts w:ascii="Trebuchet MS" w:hAnsi="Trebuchet MS"/>
          <w:spacing w:val="-3"/>
        </w:rPr>
        <w:t> </w:t>
      </w:r>
      <w:r>
        <w:rPr>
          <w:rFonts w:ascii="Trebuchet MS" w:hAnsi="Trebuchet MS"/>
        </w:rPr>
        <w:t>personal</w:t>
      </w:r>
      <w:r>
        <w:rPr>
          <w:rFonts w:ascii="Trebuchet MS" w:hAnsi="Trebuchet MS"/>
          <w:spacing w:val="-4"/>
        </w:rPr>
        <w:t> </w:t>
      </w:r>
      <w:r>
        <w:rPr>
          <w:rFonts w:ascii="Trebuchet MS" w:hAnsi="Trebuchet MS"/>
        </w:rPr>
        <w:t>hygiene</w:t>
      </w:r>
      <w:r>
        <w:rPr>
          <w:rFonts w:ascii="Trebuchet MS" w:hAnsi="Trebuchet MS"/>
          <w:spacing w:val="-4"/>
        </w:rPr>
        <w:t> </w:t>
      </w:r>
      <w:r>
        <w:rPr>
          <w:rFonts w:ascii="Trebuchet MS" w:hAnsi="Trebuchet MS"/>
        </w:rPr>
        <w:t>of</w:t>
      </w:r>
      <w:r>
        <w:rPr>
          <w:rFonts w:ascii="Trebuchet MS" w:hAnsi="Trebuchet MS"/>
          <w:spacing w:val="-4"/>
        </w:rPr>
        <w:t> </w:t>
      </w:r>
      <w:r>
        <w:rPr>
          <w:rFonts w:ascii="Trebuchet MS" w:hAnsi="Trebuchet MS"/>
        </w:rPr>
        <w:t>the</w:t>
      </w:r>
      <w:r>
        <w:rPr>
          <w:rFonts w:ascii="Trebuchet MS" w:hAnsi="Trebuchet MS"/>
          <w:spacing w:val="-3"/>
        </w:rPr>
        <w:t> </w:t>
      </w:r>
      <w:r>
        <w:rPr>
          <w:rFonts w:ascii="Trebuchet MS" w:hAnsi="Trebuchet MS"/>
        </w:rPr>
        <w:t>caregivers</w:t>
      </w:r>
      <w:r>
        <w:rPr>
          <w:rFonts w:ascii="Trebuchet MS" w:hAnsi="Trebuchet MS"/>
          <w:spacing w:val="-4"/>
        </w:rPr>
        <w:t> </w:t>
      </w:r>
      <w:r>
        <w:rPr>
          <w:rFonts w:ascii="Trebuchet MS" w:hAnsi="Trebuchet MS"/>
        </w:rPr>
        <w:t>are</w:t>
      </w:r>
      <w:r>
        <w:rPr>
          <w:rFonts w:ascii="Trebuchet MS" w:hAnsi="Trebuchet MS"/>
          <w:spacing w:val="-4"/>
        </w:rPr>
        <w:t> </w:t>
      </w:r>
      <w:r>
        <w:rPr>
          <w:rFonts w:ascii="Trebuchet MS" w:hAnsi="Trebuchet MS"/>
        </w:rPr>
        <w:t>more</w:t>
      </w:r>
      <w:r>
        <w:rPr>
          <w:rFonts w:ascii="Trebuchet MS" w:hAnsi="Trebuchet MS"/>
          <w:spacing w:val="-4"/>
        </w:rPr>
        <w:t> </w:t>
      </w:r>
      <w:r>
        <w:rPr>
          <w:rFonts w:ascii="Trebuchet MS" w:hAnsi="Trebuchet MS"/>
        </w:rPr>
        <w:t>likely</w:t>
      </w:r>
      <w:r>
        <w:rPr>
          <w:rFonts w:ascii="Trebuchet MS" w:hAnsi="Trebuchet MS"/>
          <w:spacing w:val="-3"/>
        </w:rPr>
        <w:t> </w:t>
      </w:r>
      <w:r>
        <w:rPr>
          <w:rFonts w:ascii="Trebuchet MS" w:hAnsi="Trebuchet MS"/>
        </w:rPr>
        <w:t>to</w:t>
      </w:r>
      <w:r>
        <w:rPr>
          <w:rFonts w:ascii="Trebuchet MS" w:hAnsi="Trebuchet MS"/>
          <w:spacing w:val="-4"/>
        </w:rPr>
        <w:t> </w:t>
      </w:r>
      <w:r>
        <w:rPr>
          <w:rFonts w:ascii="Trebuchet MS" w:hAnsi="Trebuchet MS"/>
        </w:rPr>
        <w:t>be</w:t>
      </w:r>
      <w:r>
        <w:rPr>
          <w:rFonts w:ascii="Trebuchet MS" w:hAnsi="Trebuchet MS"/>
          <w:spacing w:val="-4"/>
        </w:rPr>
        <w:t> </w:t>
      </w:r>
      <w:r>
        <w:rPr>
          <w:rFonts w:ascii="Trebuchet MS" w:hAnsi="Trebuchet MS"/>
        </w:rPr>
        <w:t>associated</w:t>
      </w:r>
      <w:r>
        <w:rPr>
          <w:rFonts w:ascii="Trebuchet MS" w:hAnsi="Trebuchet MS"/>
          <w:spacing w:val="-4"/>
        </w:rPr>
        <w:t> </w:t>
      </w:r>
      <w:r>
        <w:rPr>
          <w:rFonts w:ascii="Trebuchet MS" w:hAnsi="Trebuchet MS"/>
        </w:rPr>
        <w:t>with </w:t>
      </w:r>
      <w:r>
        <w:rPr/>
        <w:t>outbreaks of diarrheal</w:t>
      </w:r>
      <w:r>
        <w:rPr>
          <w:spacing w:val="5"/>
        </w:rPr>
        <w:t> </w:t>
      </w:r>
      <w:r>
        <w:rPr/>
        <w:t>diseases.</w:t>
      </w:r>
    </w:p>
    <w:p>
      <w:pPr>
        <w:pStyle w:val="BodyText"/>
        <w:spacing w:before="7"/>
        <w:rPr>
          <w:sz w:val="27"/>
        </w:rPr>
      </w:pPr>
    </w:p>
    <w:p>
      <w:pPr>
        <w:pStyle w:val="BodyText"/>
        <w:spacing w:line="280" w:lineRule="auto"/>
        <w:ind w:left="1008" w:right="1436"/>
        <w:jc w:val="both"/>
      </w:pPr>
      <w:r>
        <w:rPr/>
        <w:t>Table EN.7 presents an overview of the percentage of household members using improved sources of drinking water and sanitary means of excreta disposal. The presence of both indicators was seen in 95.2 percent of the survey population, while the percentage using</w:t>
      </w:r>
    </w:p>
    <w:p>
      <w:pPr>
        <w:pStyle w:val="BodyText"/>
        <w:rPr>
          <w:sz w:val="20"/>
        </w:rPr>
      </w:pPr>
    </w:p>
    <w:p>
      <w:pPr>
        <w:pStyle w:val="BodyText"/>
        <w:rPr>
          <w:sz w:val="20"/>
        </w:rPr>
      </w:pPr>
    </w:p>
    <w:p>
      <w:pPr>
        <w:pStyle w:val="BodyText"/>
        <w:spacing w:before="8"/>
        <w:rPr>
          <w:sz w:val="19"/>
        </w:rPr>
      </w:pPr>
    </w:p>
    <w:p>
      <w:pPr>
        <w:tabs>
          <w:tab w:pos="711"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36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78" w:lineRule="auto" w:before="102"/>
        <w:ind w:left="1440" w:right="1003"/>
        <w:jc w:val="both"/>
      </w:pPr>
      <w:r>
        <w:rPr/>
        <w:t>improved sources of drinking water was 96.4 percent and sanitary means of excreta disposal at a high of 98.7 percent. Evidently, attributes deemed to be characteristic of socio-economic </w:t>
      </w:r>
      <w:r>
        <w:rPr>
          <w:rFonts w:ascii="Trebuchet MS" w:hAnsi="Trebuchet MS"/>
        </w:rPr>
        <w:t>status, for example, the education of the household head and wealth index quintiles, are positively</w:t>
      </w:r>
      <w:r>
        <w:rPr>
          <w:rFonts w:ascii="Trebuchet MS" w:hAnsi="Trebuchet MS"/>
          <w:spacing w:val="-16"/>
        </w:rPr>
        <w:t> </w:t>
      </w:r>
      <w:r>
        <w:rPr>
          <w:rFonts w:ascii="Trebuchet MS" w:hAnsi="Trebuchet MS"/>
        </w:rPr>
        <w:t>correlated</w:t>
      </w:r>
      <w:r>
        <w:rPr>
          <w:rFonts w:ascii="Trebuchet MS" w:hAnsi="Trebuchet MS"/>
          <w:spacing w:val="-14"/>
        </w:rPr>
        <w:t> </w:t>
      </w:r>
      <w:r>
        <w:rPr>
          <w:rFonts w:ascii="Trebuchet MS" w:hAnsi="Trebuchet MS"/>
        </w:rPr>
        <w:t>with</w:t>
      </w:r>
      <w:r>
        <w:rPr>
          <w:rFonts w:ascii="Trebuchet MS" w:hAnsi="Trebuchet MS"/>
          <w:spacing w:val="-14"/>
        </w:rPr>
        <w:t> </w:t>
      </w:r>
      <w:r>
        <w:rPr>
          <w:rFonts w:ascii="Trebuchet MS" w:hAnsi="Trebuchet MS"/>
        </w:rPr>
        <w:t>persons’</w:t>
      </w:r>
      <w:r>
        <w:rPr>
          <w:rFonts w:ascii="Trebuchet MS" w:hAnsi="Trebuchet MS"/>
          <w:spacing w:val="-16"/>
        </w:rPr>
        <w:t> </w:t>
      </w:r>
      <w:r>
        <w:rPr>
          <w:rFonts w:ascii="Trebuchet MS" w:hAnsi="Trebuchet MS"/>
        </w:rPr>
        <w:t>simultaneous</w:t>
      </w:r>
      <w:r>
        <w:rPr>
          <w:rFonts w:ascii="Trebuchet MS" w:hAnsi="Trebuchet MS"/>
          <w:spacing w:val="-14"/>
        </w:rPr>
        <w:t> </w:t>
      </w:r>
      <w:r>
        <w:rPr>
          <w:rFonts w:ascii="Trebuchet MS" w:hAnsi="Trebuchet MS"/>
        </w:rPr>
        <w:t>exposure</w:t>
      </w:r>
      <w:r>
        <w:rPr>
          <w:rFonts w:ascii="Trebuchet MS" w:hAnsi="Trebuchet MS"/>
          <w:spacing w:val="-14"/>
        </w:rPr>
        <w:t> </w:t>
      </w:r>
      <w:r>
        <w:rPr>
          <w:rFonts w:ascii="Trebuchet MS" w:hAnsi="Trebuchet MS"/>
        </w:rPr>
        <w:t>to</w:t>
      </w:r>
      <w:r>
        <w:rPr>
          <w:rFonts w:ascii="Trebuchet MS" w:hAnsi="Trebuchet MS"/>
          <w:spacing w:val="-15"/>
        </w:rPr>
        <w:t> </w:t>
      </w:r>
      <w:r>
        <w:rPr>
          <w:rFonts w:ascii="Trebuchet MS" w:hAnsi="Trebuchet MS"/>
        </w:rPr>
        <w:t>the</w:t>
      </w:r>
      <w:r>
        <w:rPr>
          <w:rFonts w:ascii="Trebuchet MS" w:hAnsi="Trebuchet MS"/>
          <w:spacing w:val="-16"/>
        </w:rPr>
        <w:t> </w:t>
      </w:r>
      <w:r>
        <w:rPr>
          <w:rFonts w:ascii="Trebuchet MS" w:hAnsi="Trebuchet MS"/>
        </w:rPr>
        <w:t>use</w:t>
      </w:r>
      <w:r>
        <w:rPr>
          <w:rFonts w:ascii="Trebuchet MS" w:hAnsi="Trebuchet MS"/>
          <w:spacing w:val="-15"/>
        </w:rPr>
        <w:t> </w:t>
      </w:r>
      <w:r>
        <w:rPr>
          <w:rFonts w:ascii="Trebuchet MS" w:hAnsi="Trebuchet MS"/>
        </w:rPr>
        <w:t>of</w:t>
      </w:r>
      <w:r>
        <w:rPr>
          <w:rFonts w:ascii="Trebuchet MS" w:hAnsi="Trebuchet MS"/>
          <w:spacing w:val="-14"/>
        </w:rPr>
        <w:t> </w:t>
      </w:r>
      <w:r>
        <w:rPr>
          <w:rFonts w:ascii="Trebuchet MS" w:hAnsi="Trebuchet MS"/>
        </w:rPr>
        <w:t>improved</w:t>
      </w:r>
      <w:r>
        <w:rPr>
          <w:rFonts w:ascii="Trebuchet MS" w:hAnsi="Trebuchet MS"/>
          <w:spacing w:val="-15"/>
        </w:rPr>
        <w:t> </w:t>
      </w:r>
      <w:r>
        <w:rPr>
          <w:rFonts w:ascii="Trebuchet MS" w:hAnsi="Trebuchet MS"/>
        </w:rPr>
        <w:t>sources</w:t>
      </w:r>
      <w:r>
        <w:rPr>
          <w:rFonts w:ascii="Trebuchet MS" w:hAnsi="Trebuchet MS"/>
          <w:spacing w:val="-15"/>
        </w:rPr>
        <w:t> </w:t>
      </w:r>
      <w:r>
        <w:rPr>
          <w:rFonts w:ascii="Trebuchet MS" w:hAnsi="Trebuchet MS"/>
        </w:rPr>
        <w:t>of </w:t>
      </w:r>
      <w:r>
        <w:rPr/>
        <w:t>drinking water and sanitary means of excreta</w:t>
      </w:r>
      <w:r>
        <w:rPr>
          <w:spacing w:val="17"/>
        </w:rPr>
        <w:t> </w:t>
      </w:r>
      <w:r>
        <w:rPr/>
        <w:t>disposal.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after="0"/>
        <w:rPr>
          <w:sz w:val="25"/>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36640" filled="true" fillcolor="#d4e9f9" stroked="false">
            <v:fill type="solid"/>
            <w10:wrap type="none"/>
          </v:rect>
        </w:pict>
      </w:r>
      <w:r>
        <w:rPr/>
        <w:pict>
          <v:rect style="position:absolute;margin-left:0pt;margin-top:.000052pt;width:.607031pt;height:791.999948pt;mso-position-horizontal-relative:page;mso-position-vertical-relative:page;z-index:1586022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37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735616" filled="true" fillcolor="#d4e9f9" stroked="false">
            <v:fill type="solid"/>
            <w10:wrap type="none"/>
          </v:rect>
        </w:pict>
      </w:r>
      <w:r>
        <w:rPr/>
        <w:pict>
          <v:group style="position:absolute;margin-left:0pt;margin-top:0pt;width:612pt;height:404.5pt;mso-position-horizontal-relative:page;mso-position-vertical-relative:page;z-index:-50735104" coordorigin="0,0" coordsize="12240,8090">
            <v:shape style="position:absolute;left:0;top:1391;width:10800;height:6698" type="#_x0000_t75" stroked="false">
              <v:imagedata r:id="rId85" o:title=""/>
            </v:shape>
            <v:rect style="position:absolute;left:0;top:817;width:10800;height:578" filled="true" fillcolor="#0060ae" stroked="false">
              <v:fill type="solid"/>
            </v:rect>
            <v:shape style="position:absolute;left:0;top:0;width:12240;height:825" type="#_x0000_t75" stroked="false">
              <v:imagedata r:id="rId86" o:title=""/>
            </v:shape>
            <w10:wrap type="none"/>
          </v:group>
        </w:pict>
      </w:r>
    </w:p>
    <w:p>
      <w:pPr>
        <w:pStyle w:val="BodyText"/>
        <w:rPr>
          <w:rFonts w:ascii="Times New Roman"/>
          <w:sz w:val="20"/>
        </w:rPr>
      </w:pPr>
    </w:p>
    <w:p>
      <w:pPr>
        <w:pStyle w:val="BodyText"/>
        <w:spacing w:before="9"/>
        <w:rPr>
          <w:rFonts w:ascii="Times New Roman"/>
          <w:sz w:val="22"/>
        </w:rPr>
      </w:pPr>
    </w:p>
    <w:p>
      <w:pPr>
        <w:pStyle w:val="ListParagraph"/>
        <w:numPr>
          <w:ilvl w:val="0"/>
          <w:numId w:val="40"/>
        </w:numPr>
        <w:tabs>
          <w:tab w:pos="2447" w:val="left" w:leader="none"/>
          <w:tab w:pos="2448" w:val="left" w:leader="none"/>
        </w:tabs>
        <w:spacing w:line="240" w:lineRule="auto" w:before="77" w:after="0"/>
        <w:ind w:left="2447" w:right="0" w:hanging="1440"/>
        <w:jc w:val="left"/>
        <w:rPr>
          <w:rFonts w:ascii="Times New Roman"/>
          <w:b/>
          <w:sz w:val="48"/>
        </w:rPr>
      </w:pPr>
      <w:r>
        <w:rPr>
          <w:rFonts w:ascii="Times New Roman"/>
          <w:b/>
          <w:color w:val="FFFFFF"/>
          <w:w w:val="115"/>
          <w:sz w:val="48"/>
        </w:rPr>
        <w:t>R</w:t>
      </w:r>
      <w:r>
        <w:rPr>
          <w:rFonts w:ascii="Times New Roman"/>
          <w:b/>
          <w:smallCaps/>
          <w:color w:val="FFFFFF"/>
          <w:w w:val="115"/>
          <w:sz w:val="48"/>
        </w:rPr>
        <w:t>eproductiv</w:t>
      </w:r>
      <w:r>
        <w:rPr>
          <w:rFonts w:ascii="Times New Roman"/>
          <w:b/>
          <w:smallCaps w:val="0"/>
          <w:color w:val="FFFFFF"/>
          <w:w w:val="115"/>
          <w:sz w:val="48"/>
        </w:rPr>
        <w:t>e</w:t>
      </w:r>
      <w:r>
        <w:rPr>
          <w:rFonts w:ascii="Times New Roman"/>
          <w:b/>
          <w:smallCaps w:val="0"/>
          <w:color w:val="FFFFFF"/>
          <w:spacing w:val="-16"/>
          <w:w w:val="115"/>
          <w:sz w:val="48"/>
        </w:rPr>
        <w:t> </w:t>
      </w:r>
      <w:r>
        <w:rPr>
          <w:rFonts w:ascii="Times New Roman"/>
          <w:b/>
          <w:smallCaps/>
          <w:color w:val="FFFFFF"/>
          <w:w w:val="115"/>
          <w:sz w:val="48"/>
        </w:rPr>
        <w:t>Health</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9"/>
        </w:rPr>
      </w:pPr>
    </w:p>
    <w:p>
      <w:pPr>
        <w:spacing w:before="96"/>
        <w:ind w:left="1008" w:right="0" w:firstLine="0"/>
        <w:jc w:val="left"/>
        <w:rPr>
          <w:rFonts w:ascii="Trebuchet MS"/>
          <w:b/>
          <w:i/>
          <w:sz w:val="32"/>
        </w:rPr>
      </w:pPr>
      <w:r>
        <w:rPr>
          <w:rFonts w:ascii="Trebuchet MS"/>
          <w:b/>
          <w:i/>
          <w:color w:val="0060AE"/>
          <w:sz w:val="32"/>
        </w:rPr>
        <w:t>Contraception</w:t>
      </w:r>
    </w:p>
    <w:p>
      <w:pPr>
        <w:pStyle w:val="BodyText"/>
        <w:spacing w:line="280" w:lineRule="auto" w:before="108"/>
        <w:ind w:left="1008" w:right="1437"/>
        <w:jc w:val="both"/>
      </w:pPr>
      <w:r>
        <w:rPr/>
        <w:t>Appropriate family planning is important to the health of women and children by: 1) preventing pregnancies that are too early or too late; 2) extending the period between births; and 3) limiting the number of children. A World Fit for Children goal is that all couples </w:t>
      </w:r>
      <w:r>
        <w:rPr>
          <w:rFonts w:ascii="Trebuchet MS"/>
        </w:rPr>
        <w:t>should</w:t>
      </w:r>
      <w:r>
        <w:rPr>
          <w:rFonts w:ascii="Trebuchet MS"/>
          <w:spacing w:val="-24"/>
        </w:rPr>
        <w:t> </w:t>
      </w:r>
      <w:r>
        <w:rPr>
          <w:rFonts w:ascii="Trebuchet MS"/>
        </w:rPr>
        <w:t>have</w:t>
      </w:r>
      <w:r>
        <w:rPr>
          <w:rFonts w:ascii="Trebuchet MS"/>
          <w:spacing w:val="-24"/>
        </w:rPr>
        <w:t> </w:t>
      </w:r>
      <w:r>
        <w:rPr>
          <w:rFonts w:ascii="Trebuchet MS"/>
        </w:rPr>
        <w:t>access</w:t>
      </w:r>
      <w:r>
        <w:rPr>
          <w:rFonts w:ascii="Trebuchet MS"/>
          <w:spacing w:val="-23"/>
        </w:rPr>
        <w:t> </w:t>
      </w:r>
      <w:r>
        <w:rPr>
          <w:rFonts w:ascii="Trebuchet MS"/>
        </w:rPr>
        <w:t>to</w:t>
      </w:r>
      <w:r>
        <w:rPr>
          <w:rFonts w:ascii="Trebuchet MS"/>
          <w:spacing w:val="-24"/>
        </w:rPr>
        <w:t> </w:t>
      </w:r>
      <w:r>
        <w:rPr>
          <w:rFonts w:ascii="Trebuchet MS"/>
        </w:rPr>
        <w:t>information</w:t>
      </w:r>
      <w:r>
        <w:rPr>
          <w:rFonts w:ascii="Trebuchet MS"/>
          <w:spacing w:val="-24"/>
        </w:rPr>
        <w:t> </w:t>
      </w:r>
      <w:r>
        <w:rPr>
          <w:rFonts w:ascii="Trebuchet MS"/>
        </w:rPr>
        <w:t>and</w:t>
      </w:r>
      <w:r>
        <w:rPr>
          <w:rFonts w:ascii="Trebuchet MS"/>
          <w:spacing w:val="-23"/>
        </w:rPr>
        <w:t> </w:t>
      </w:r>
      <w:r>
        <w:rPr>
          <w:rFonts w:ascii="Trebuchet MS"/>
        </w:rPr>
        <w:t>services</w:t>
      </w:r>
      <w:r>
        <w:rPr>
          <w:rFonts w:ascii="Trebuchet MS"/>
          <w:spacing w:val="-24"/>
        </w:rPr>
        <w:t> </w:t>
      </w:r>
      <w:r>
        <w:rPr>
          <w:rFonts w:ascii="Trebuchet MS"/>
        </w:rPr>
        <w:t>to</w:t>
      </w:r>
      <w:r>
        <w:rPr>
          <w:rFonts w:ascii="Trebuchet MS"/>
          <w:spacing w:val="-24"/>
        </w:rPr>
        <w:t> </w:t>
      </w:r>
      <w:r>
        <w:rPr>
          <w:rFonts w:ascii="Trebuchet MS"/>
        </w:rPr>
        <w:t>prevent</w:t>
      </w:r>
      <w:r>
        <w:rPr>
          <w:rFonts w:ascii="Trebuchet MS"/>
          <w:spacing w:val="-23"/>
        </w:rPr>
        <w:t> </w:t>
      </w:r>
      <w:r>
        <w:rPr>
          <w:rFonts w:ascii="Trebuchet MS"/>
        </w:rPr>
        <w:t>pregnancies</w:t>
      </w:r>
      <w:r>
        <w:rPr>
          <w:rFonts w:ascii="Trebuchet MS"/>
          <w:spacing w:val="-24"/>
        </w:rPr>
        <w:t> </w:t>
      </w:r>
      <w:r>
        <w:rPr>
          <w:rFonts w:ascii="Trebuchet MS"/>
        </w:rPr>
        <w:t>that</w:t>
      </w:r>
      <w:r>
        <w:rPr>
          <w:rFonts w:ascii="Trebuchet MS"/>
          <w:spacing w:val="-24"/>
        </w:rPr>
        <w:t> </w:t>
      </w:r>
      <w:r>
        <w:rPr>
          <w:rFonts w:ascii="Trebuchet MS"/>
        </w:rPr>
        <w:t>are</w:t>
      </w:r>
      <w:r>
        <w:rPr>
          <w:rFonts w:ascii="Trebuchet MS"/>
          <w:spacing w:val="-23"/>
        </w:rPr>
        <w:t> </w:t>
      </w:r>
      <w:r>
        <w:rPr>
          <w:rFonts w:ascii="Trebuchet MS"/>
        </w:rPr>
        <w:t>too</w:t>
      </w:r>
      <w:r>
        <w:rPr>
          <w:rFonts w:ascii="Trebuchet MS"/>
          <w:spacing w:val="-24"/>
        </w:rPr>
        <w:t> </w:t>
      </w:r>
      <w:r>
        <w:rPr>
          <w:rFonts w:ascii="Trebuchet MS"/>
        </w:rPr>
        <w:t>early,</w:t>
      </w:r>
      <w:r>
        <w:rPr>
          <w:rFonts w:ascii="Trebuchet MS"/>
          <w:spacing w:val="-24"/>
        </w:rPr>
        <w:t> </w:t>
      </w:r>
      <w:r>
        <w:rPr>
          <w:rFonts w:ascii="Trebuchet MS"/>
        </w:rPr>
        <w:t>too </w:t>
      </w:r>
      <w:r>
        <w:rPr/>
        <w:t>closely spaced, too late or too</w:t>
      </w:r>
      <w:r>
        <w:rPr>
          <w:spacing w:val="12"/>
        </w:rPr>
        <w:t> </w:t>
      </w:r>
      <w:r>
        <w:rPr/>
        <w:t>many.</w:t>
      </w:r>
    </w:p>
    <w:p>
      <w:pPr>
        <w:pStyle w:val="BodyText"/>
        <w:rPr>
          <w:sz w:val="28"/>
        </w:rPr>
      </w:pPr>
    </w:p>
    <w:p>
      <w:pPr>
        <w:pStyle w:val="BodyText"/>
        <w:spacing w:line="280" w:lineRule="auto"/>
        <w:ind w:left="1008" w:right="1436"/>
        <w:jc w:val="both"/>
      </w:pPr>
      <w:r>
        <w:rPr/>
        <w:t>According</w:t>
      </w:r>
      <w:r>
        <w:rPr>
          <w:spacing w:val="-15"/>
        </w:rPr>
        <w:t> </w:t>
      </w:r>
      <w:r>
        <w:rPr/>
        <w:t>to</w:t>
      </w:r>
      <w:r>
        <w:rPr>
          <w:spacing w:val="-15"/>
        </w:rPr>
        <w:t> </w:t>
      </w:r>
      <w:r>
        <w:rPr/>
        <w:t>Table</w:t>
      </w:r>
      <w:r>
        <w:rPr>
          <w:spacing w:val="-15"/>
        </w:rPr>
        <w:t> </w:t>
      </w:r>
      <w:r>
        <w:rPr/>
        <w:t>RH.1,</w:t>
      </w:r>
      <w:r>
        <w:rPr>
          <w:spacing w:val="-15"/>
        </w:rPr>
        <w:t> </w:t>
      </w:r>
      <w:r>
        <w:rPr/>
        <w:t>current</w:t>
      </w:r>
      <w:r>
        <w:rPr>
          <w:spacing w:val="-15"/>
        </w:rPr>
        <w:t> </w:t>
      </w:r>
      <w:r>
        <w:rPr/>
        <w:t>use</w:t>
      </w:r>
      <w:r>
        <w:rPr>
          <w:spacing w:val="-15"/>
        </w:rPr>
        <w:t> </w:t>
      </w:r>
      <w:r>
        <w:rPr/>
        <w:t>of</w:t>
      </w:r>
      <w:r>
        <w:rPr>
          <w:spacing w:val="-15"/>
        </w:rPr>
        <w:t> </w:t>
      </w:r>
      <w:r>
        <w:rPr/>
        <w:t>contraception</w:t>
      </w:r>
      <w:r>
        <w:rPr>
          <w:spacing w:val="-15"/>
        </w:rPr>
        <w:t> </w:t>
      </w:r>
      <w:r>
        <w:rPr/>
        <w:t>was</w:t>
      </w:r>
      <w:r>
        <w:rPr>
          <w:spacing w:val="-15"/>
        </w:rPr>
        <w:t> </w:t>
      </w:r>
      <w:r>
        <w:rPr/>
        <w:t>reported</w:t>
      </w:r>
      <w:r>
        <w:rPr>
          <w:spacing w:val="-15"/>
        </w:rPr>
        <w:t> </w:t>
      </w:r>
      <w:r>
        <w:rPr/>
        <w:t>by</w:t>
      </w:r>
      <w:r>
        <w:rPr>
          <w:spacing w:val="-14"/>
        </w:rPr>
        <w:t> </w:t>
      </w:r>
      <w:r>
        <w:rPr/>
        <w:t>42.5</w:t>
      </w:r>
      <w:r>
        <w:rPr>
          <w:spacing w:val="-15"/>
        </w:rPr>
        <w:t> </w:t>
      </w:r>
      <w:r>
        <w:rPr/>
        <w:t>percent</w:t>
      </w:r>
      <w:r>
        <w:rPr>
          <w:spacing w:val="-15"/>
        </w:rPr>
        <w:t> </w:t>
      </w:r>
      <w:r>
        <w:rPr/>
        <w:t>of</w:t>
      </w:r>
      <w:r>
        <w:rPr>
          <w:spacing w:val="-15"/>
        </w:rPr>
        <w:t> </w:t>
      </w:r>
      <w:r>
        <w:rPr/>
        <w:t>women, aged 15-49 years, currently married or in union. Approximately 37.7 percent of women reported using a modern method of contraception as compared to 4.8 percent of women who use any traditional method.  The most popular method that such women reported is  the condom which is used by the partners of 13.0 percent of women. The pill is the next  most popular method that was reported by 10.9 percent of these women. This was followed by female sterilization for which the corresponding proportion is 8.4 percent. Between two and three percent of women reported the use of the IUD and injectables. Between one to  two percent reported the use of periodic abstinence, withdrawal and other methods. Male sterilization, vaginal methods, or the lactational amenorrhea method (LAM) were used by less than one</w:t>
      </w:r>
      <w:r>
        <w:rPr>
          <w:spacing w:val="5"/>
        </w:rPr>
        <w:t> </w:t>
      </w:r>
      <w:r>
        <w:rPr/>
        <w:t>percent.</w:t>
      </w:r>
    </w:p>
    <w:p>
      <w:pPr>
        <w:pStyle w:val="BodyText"/>
        <w:rPr>
          <w:sz w:val="20"/>
        </w:rPr>
      </w:pPr>
    </w:p>
    <w:p>
      <w:pPr>
        <w:pStyle w:val="BodyText"/>
        <w:rPr>
          <w:sz w:val="29"/>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38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78" w:lineRule="auto" w:before="102"/>
        <w:ind w:left="1440" w:right="1003"/>
        <w:jc w:val="both"/>
        <w:rPr>
          <w:rFonts w:ascii="Trebuchet MS"/>
        </w:rPr>
      </w:pPr>
      <w:r>
        <w:rPr/>
        <w:t>Current use of contraception does reflect a pattern that may be indicative of age-related childbearing intentions of women currently married or in union. For married or in union </w:t>
      </w:r>
      <w:r>
        <w:rPr>
          <w:rFonts w:ascii="Trebuchet MS"/>
        </w:rPr>
        <w:t>women</w:t>
      </w:r>
      <w:r>
        <w:rPr>
          <w:rFonts w:ascii="Trebuchet MS"/>
          <w:spacing w:val="-38"/>
        </w:rPr>
        <w:t> </w:t>
      </w:r>
      <w:r>
        <w:rPr>
          <w:rFonts w:ascii="Trebuchet MS"/>
        </w:rPr>
        <w:t>aged</w:t>
      </w:r>
      <w:r>
        <w:rPr>
          <w:rFonts w:ascii="Trebuchet MS"/>
          <w:spacing w:val="-37"/>
        </w:rPr>
        <w:t> </w:t>
      </w:r>
      <w:r>
        <w:rPr>
          <w:rFonts w:ascii="Trebuchet MS"/>
        </w:rPr>
        <w:t>15-19</w:t>
      </w:r>
      <w:r>
        <w:rPr>
          <w:rFonts w:ascii="Trebuchet MS"/>
          <w:spacing w:val="-38"/>
        </w:rPr>
        <w:t> </w:t>
      </w:r>
      <w:r>
        <w:rPr>
          <w:rFonts w:ascii="Trebuchet MS"/>
        </w:rPr>
        <w:t>years,</w:t>
      </w:r>
      <w:r>
        <w:rPr>
          <w:rFonts w:ascii="Trebuchet MS"/>
          <w:spacing w:val="-37"/>
        </w:rPr>
        <w:t> </w:t>
      </w:r>
      <w:r>
        <w:rPr>
          <w:rFonts w:ascii="Trebuchet MS"/>
        </w:rPr>
        <w:t>those</w:t>
      </w:r>
      <w:r>
        <w:rPr>
          <w:rFonts w:ascii="Trebuchet MS"/>
          <w:spacing w:val="-37"/>
        </w:rPr>
        <w:t> </w:t>
      </w:r>
      <w:r>
        <w:rPr>
          <w:rFonts w:ascii="Trebuchet MS"/>
        </w:rPr>
        <w:t>who</w:t>
      </w:r>
      <w:r>
        <w:rPr>
          <w:rFonts w:ascii="Trebuchet MS"/>
          <w:spacing w:val="-38"/>
        </w:rPr>
        <w:t> </w:t>
      </w:r>
      <w:r>
        <w:rPr>
          <w:rFonts w:ascii="Trebuchet MS"/>
        </w:rPr>
        <w:t>reported</w:t>
      </w:r>
      <w:r>
        <w:rPr>
          <w:rFonts w:ascii="Trebuchet MS"/>
          <w:spacing w:val="-37"/>
        </w:rPr>
        <w:t> </w:t>
      </w:r>
      <w:r>
        <w:rPr>
          <w:rFonts w:ascii="Trebuchet MS"/>
        </w:rPr>
        <w:t>current</w:t>
      </w:r>
      <w:r>
        <w:rPr>
          <w:rFonts w:ascii="Trebuchet MS"/>
          <w:spacing w:val="-38"/>
        </w:rPr>
        <w:t> </w:t>
      </w:r>
      <w:r>
        <w:rPr>
          <w:rFonts w:ascii="Trebuchet MS"/>
        </w:rPr>
        <w:t>use</w:t>
      </w:r>
      <w:r>
        <w:rPr>
          <w:rFonts w:ascii="Trebuchet MS"/>
          <w:spacing w:val="-37"/>
        </w:rPr>
        <w:t> </w:t>
      </w:r>
      <w:r>
        <w:rPr>
          <w:rFonts w:ascii="Trebuchet MS"/>
        </w:rPr>
        <w:t>of</w:t>
      </w:r>
      <w:r>
        <w:rPr>
          <w:rFonts w:ascii="Trebuchet MS"/>
          <w:spacing w:val="-37"/>
        </w:rPr>
        <w:t> </w:t>
      </w:r>
      <w:r>
        <w:rPr>
          <w:rFonts w:ascii="Trebuchet MS"/>
        </w:rPr>
        <w:t>a</w:t>
      </w:r>
      <w:r>
        <w:rPr>
          <w:rFonts w:ascii="Trebuchet MS"/>
          <w:spacing w:val="-38"/>
        </w:rPr>
        <w:t> </w:t>
      </w:r>
      <w:r>
        <w:rPr>
          <w:rFonts w:ascii="Trebuchet MS"/>
        </w:rPr>
        <w:t>contraceptive</w:t>
      </w:r>
      <w:r>
        <w:rPr>
          <w:rFonts w:ascii="Trebuchet MS"/>
          <w:spacing w:val="-37"/>
        </w:rPr>
        <w:t> </w:t>
      </w:r>
      <w:r>
        <w:rPr>
          <w:rFonts w:ascii="Trebuchet MS"/>
        </w:rPr>
        <w:t>method</w:t>
      </w:r>
      <w:r>
        <w:rPr>
          <w:rFonts w:ascii="Trebuchet MS"/>
          <w:spacing w:val="-38"/>
        </w:rPr>
        <w:t> </w:t>
      </w:r>
      <w:r>
        <w:rPr>
          <w:rFonts w:ascii="Trebuchet MS"/>
        </w:rPr>
        <w:t>represent</w:t>
      </w:r>
    </w:p>
    <w:p>
      <w:pPr>
        <w:pStyle w:val="BodyText"/>
        <w:spacing w:line="280" w:lineRule="auto" w:before="4"/>
        <w:ind w:left="1440" w:right="1004"/>
        <w:jc w:val="both"/>
      </w:pPr>
      <w:r>
        <w:rPr/>
        <w:t>41.3 percent compared to respective proportions of 49.1 percent and 47.4 percent among women aged 30-34 years and 40-44 years. Thus, the relatively higher proportions of current </w:t>
      </w:r>
      <w:r>
        <w:rPr>
          <w:rFonts w:ascii="Trebuchet MS" w:hAnsi="Trebuchet MS"/>
        </w:rPr>
        <w:t>use</w:t>
      </w:r>
      <w:r>
        <w:rPr>
          <w:rFonts w:ascii="Trebuchet MS" w:hAnsi="Trebuchet MS"/>
          <w:spacing w:val="-28"/>
        </w:rPr>
        <w:t> </w:t>
      </w:r>
      <w:r>
        <w:rPr>
          <w:rFonts w:ascii="Trebuchet MS" w:hAnsi="Trebuchet MS"/>
        </w:rPr>
        <w:t>in</w:t>
      </w:r>
      <w:r>
        <w:rPr>
          <w:rFonts w:ascii="Trebuchet MS" w:hAnsi="Trebuchet MS"/>
          <w:spacing w:val="-26"/>
        </w:rPr>
        <w:t> </w:t>
      </w:r>
      <w:r>
        <w:rPr>
          <w:rFonts w:ascii="Trebuchet MS" w:hAnsi="Trebuchet MS"/>
        </w:rPr>
        <w:t>these</w:t>
      </w:r>
      <w:r>
        <w:rPr>
          <w:rFonts w:ascii="Trebuchet MS" w:hAnsi="Trebuchet MS"/>
          <w:spacing w:val="-27"/>
        </w:rPr>
        <w:t> </w:t>
      </w:r>
      <w:r>
        <w:rPr>
          <w:rFonts w:ascii="Trebuchet MS" w:hAnsi="Trebuchet MS"/>
        </w:rPr>
        <w:t>age</w:t>
      </w:r>
      <w:r>
        <w:rPr>
          <w:rFonts w:ascii="Trebuchet MS" w:hAnsi="Trebuchet MS"/>
          <w:spacing w:val="-26"/>
        </w:rPr>
        <w:t> </w:t>
      </w:r>
      <w:r>
        <w:rPr>
          <w:rFonts w:ascii="Trebuchet MS" w:hAnsi="Trebuchet MS"/>
        </w:rPr>
        <w:t>groups</w:t>
      </w:r>
      <w:r>
        <w:rPr>
          <w:rFonts w:ascii="Trebuchet MS" w:hAnsi="Trebuchet MS"/>
          <w:spacing w:val="-27"/>
        </w:rPr>
        <w:t> </w:t>
      </w:r>
      <w:r>
        <w:rPr>
          <w:rFonts w:ascii="Trebuchet MS" w:hAnsi="Trebuchet MS"/>
        </w:rPr>
        <w:t>could</w:t>
      </w:r>
      <w:r>
        <w:rPr>
          <w:rFonts w:ascii="Trebuchet MS" w:hAnsi="Trebuchet MS"/>
          <w:spacing w:val="-27"/>
        </w:rPr>
        <w:t> </w:t>
      </w:r>
      <w:r>
        <w:rPr>
          <w:rFonts w:ascii="Trebuchet MS" w:hAnsi="Trebuchet MS"/>
        </w:rPr>
        <w:t>be</w:t>
      </w:r>
      <w:r>
        <w:rPr>
          <w:rFonts w:ascii="Trebuchet MS" w:hAnsi="Trebuchet MS"/>
          <w:spacing w:val="-27"/>
        </w:rPr>
        <w:t> </w:t>
      </w:r>
      <w:r>
        <w:rPr>
          <w:rFonts w:ascii="Trebuchet MS" w:hAnsi="Trebuchet MS"/>
        </w:rPr>
        <w:t>indicative</w:t>
      </w:r>
      <w:r>
        <w:rPr>
          <w:rFonts w:ascii="Trebuchet MS" w:hAnsi="Trebuchet MS"/>
          <w:spacing w:val="-27"/>
        </w:rPr>
        <w:t> </w:t>
      </w:r>
      <w:r>
        <w:rPr>
          <w:rFonts w:ascii="Trebuchet MS" w:hAnsi="Trebuchet MS"/>
        </w:rPr>
        <w:t>of</w:t>
      </w:r>
      <w:r>
        <w:rPr>
          <w:rFonts w:ascii="Trebuchet MS" w:hAnsi="Trebuchet MS"/>
          <w:spacing w:val="-27"/>
        </w:rPr>
        <w:t> </w:t>
      </w:r>
      <w:r>
        <w:rPr>
          <w:rFonts w:ascii="Trebuchet MS" w:hAnsi="Trebuchet MS"/>
        </w:rPr>
        <w:t>women’s</w:t>
      </w:r>
      <w:r>
        <w:rPr>
          <w:rFonts w:ascii="Trebuchet MS" w:hAnsi="Trebuchet MS"/>
          <w:spacing w:val="-27"/>
        </w:rPr>
        <w:t> </w:t>
      </w:r>
      <w:r>
        <w:rPr>
          <w:rFonts w:ascii="Trebuchet MS" w:hAnsi="Trebuchet MS"/>
        </w:rPr>
        <w:t>desire</w:t>
      </w:r>
      <w:r>
        <w:rPr>
          <w:rFonts w:ascii="Trebuchet MS" w:hAnsi="Trebuchet MS"/>
          <w:spacing w:val="-27"/>
        </w:rPr>
        <w:t> </w:t>
      </w:r>
      <w:r>
        <w:rPr>
          <w:rFonts w:ascii="Trebuchet MS" w:hAnsi="Trebuchet MS"/>
        </w:rPr>
        <w:t>to</w:t>
      </w:r>
      <w:r>
        <w:rPr>
          <w:rFonts w:ascii="Trebuchet MS" w:hAnsi="Trebuchet MS"/>
          <w:spacing w:val="-27"/>
        </w:rPr>
        <w:t> </w:t>
      </w:r>
      <w:r>
        <w:rPr>
          <w:rFonts w:ascii="Trebuchet MS" w:hAnsi="Trebuchet MS"/>
        </w:rPr>
        <w:t>avert</w:t>
      </w:r>
      <w:r>
        <w:rPr>
          <w:rFonts w:ascii="Trebuchet MS" w:hAnsi="Trebuchet MS"/>
          <w:spacing w:val="-26"/>
        </w:rPr>
        <w:t> </w:t>
      </w:r>
      <w:r>
        <w:rPr>
          <w:rFonts w:ascii="Trebuchet MS" w:hAnsi="Trebuchet MS"/>
        </w:rPr>
        <w:t>or</w:t>
      </w:r>
      <w:r>
        <w:rPr>
          <w:rFonts w:ascii="Trebuchet MS" w:hAnsi="Trebuchet MS"/>
          <w:spacing w:val="-26"/>
        </w:rPr>
        <w:t> </w:t>
      </w:r>
      <w:r>
        <w:rPr>
          <w:rFonts w:ascii="Trebuchet MS" w:hAnsi="Trebuchet MS"/>
        </w:rPr>
        <w:t>limit</w:t>
      </w:r>
      <w:r>
        <w:rPr>
          <w:rFonts w:ascii="Trebuchet MS" w:hAnsi="Trebuchet MS"/>
          <w:spacing w:val="-26"/>
        </w:rPr>
        <w:t> </w:t>
      </w:r>
      <w:r>
        <w:rPr>
          <w:rFonts w:ascii="Trebuchet MS" w:hAnsi="Trebuchet MS"/>
        </w:rPr>
        <w:t>pregnancy</w:t>
      </w:r>
      <w:r>
        <w:rPr>
          <w:rFonts w:ascii="Trebuchet MS" w:hAnsi="Trebuchet MS"/>
          <w:spacing w:val="-26"/>
        </w:rPr>
        <w:t> </w:t>
      </w:r>
      <w:r>
        <w:rPr>
          <w:rFonts w:ascii="Trebuchet MS" w:hAnsi="Trebuchet MS"/>
        </w:rPr>
        <w:t>very </w:t>
      </w:r>
      <w:r>
        <w:rPr/>
        <w:t>early in their reproductive lives or at later stages. In contrast, lower proportions of current use are evident in the 20-24 and 45-49 age groups, the respective figures being 34.1 percent and 30.6 percent which could be indicative of efforts to start on continue childbearing in the </w:t>
      </w:r>
      <w:r>
        <w:rPr>
          <w:rFonts w:ascii="Trebuchet MS" w:hAnsi="Trebuchet MS"/>
        </w:rPr>
        <w:t>case</w:t>
      </w:r>
      <w:r>
        <w:rPr>
          <w:rFonts w:ascii="Trebuchet MS" w:hAnsi="Trebuchet MS"/>
          <w:spacing w:val="-11"/>
        </w:rPr>
        <w:t> </w:t>
      </w:r>
      <w:r>
        <w:rPr>
          <w:rFonts w:ascii="Trebuchet MS" w:hAnsi="Trebuchet MS"/>
        </w:rPr>
        <w:t>of</w:t>
      </w:r>
      <w:r>
        <w:rPr>
          <w:rFonts w:ascii="Trebuchet MS" w:hAnsi="Trebuchet MS"/>
          <w:spacing w:val="-10"/>
        </w:rPr>
        <w:t> </w:t>
      </w:r>
      <w:r>
        <w:rPr>
          <w:rFonts w:ascii="Trebuchet MS" w:hAnsi="Trebuchet MS"/>
        </w:rPr>
        <w:t>the</w:t>
      </w:r>
      <w:r>
        <w:rPr>
          <w:rFonts w:ascii="Trebuchet MS" w:hAnsi="Trebuchet MS"/>
          <w:spacing w:val="-10"/>
        </w:rPr>
        <w:t> </w:t>
      </w:r>
      <w:r>
        <w:rPr>
          <w:rFonts w:ascii="Trebuchet MS" w:hAnsi="Trebuchet MS"/>
        </w:rPr>
        <w:t>younger</w:t>
      </w:r>
      <w:r>
        <w:rPr>
          <w:rFonts w:ascii="Trebuchet MS" w:hAnsi="Trebuchet MS"/>
          <w:spacing w:val="-11"/>
        </w:rPr>
        <w:t> </w:t>
      </w:r>
      <w:r>
        <w:rPr>
          <w:rFonts w:ascii="Trebuchet MS" w:hAnsi="Trebuchet MS"/>
        </w:rPr>
        <w:t>women</w:t>
      </w:r>
      <w:r>
        <w:rPr>
          <w:rFonts w:ascii="Trebuchet MS" w:hAnsi="Trebuchet MS"/>
          <w:spacing w:val="-10"/>
        </w:rPr>
        <w:t> </w:t>
      </w:r>
      <w:r>
        <w:rPr>
          <w:rFonts w:ascii="Trebuchet MS" w:hAnsi="Trebuchet MS"/>
        </w:rPr>
        <w:t>20-24</w:t>
      </w:r>
      <w:r>
        <w:rPr>
          <w:rFonts w:ascii="Trebuchet MS" w:hAnsi="Trebuchet MS"/>
          <w:spacing w:val="-9"/>
        </w:rPr>
        <w:t> </w:t>
      </w:r>
      <w:r>
        <w:rPr>
          <w:rFonts w:ascii="Trebuchet MS" w:hAnsi="Trebuchet MS"/>
        </w:rPr>
        <w:t>years</w:t>
      </w:r>
      <w:r>
        <w:rPr>
          <w:rFonts w:ascii="Trebuchet MS" w:hAnsi="Trebuchet MS"/>
          <w:spacing w:val="-11"/>
        </w:rPr>
        <w:t> </w:t>
      </w:r>
      <w:r>
        <w:rPr>
          <w:rFonts w:ascii="Trebuchet MS" w:hAnsi="Trebuchet MS"/>
        </w:rPr>
        <w:t>and</w:t>
      </w:r>
      <w:r>
        <w:rPr>
          <w:rFonts w:ascii="Trebuchet MS" w:hAnsi="Trebuchet MS"/>
          <w:spacing w:val="-10"/>
        </w:rPr>
        <w:t> </w:t>
      </w:r>
      <w:r>
        <w:rPr>
          <w:rFonts w:ascii="Trebuchet MS" w:hAnsi="Trebuchet MS"/>
        </w:rPr>
        <w:t>perhaps,</w:t>
      </w:r>
      <w:r>
        <w:rPr>
          <w:rFonts w:ascii="Trebuchet MS" w:hAnsi="Trebuchet MS"/>
          <w:spacing w:val="-10"/>
        </w:rPr>
        <w:t> </w:t>
      </w:r>
      <w:r>
        <w:rPr>
          <w:rFonts w:ascii="Trebuchet MS" w:hAnsi="Trebuchet MS"/>
        </w:rPr>
        <w:t>the</w:t>
      </w:r>
      <w:r>
        <w:rPr>
          <w:rFonts w:ascii="Trebuchet MS" w:hAnsi="Trebuchet MS"/>
          <w:spacing w:val="-11"/>
        </w:rPr>
        <w:t> </w:t>
      </w:r>
      <w:r>
        <w:rPr>
          <w:rFonts w:ascii="Trebuchet MS" w:hAnsi="Trebuchet MS"/>
        </w:rPr>
        <w:t>onset</w:t>
      </w:r>
      <w:r>
        <w:rPr>
          <w:rFonts w:ascii="Trebuchet MS" w:hAnsi="Trebuchet MS"/>
          <w:spacing w:val="-10"/>
        </w:rPr>
        <w:t> </w:t>
      </w:r>
      <w:r>
        <w:rPr>
          <w:rFonts w:ascii="Trebuchet MS" w:hAnsi="Trebuchet MS"/>
        </w:rPr>
        <w:t>of</w:t>
      </w:r>
      <w:r>
        <w:rPr>
          <w:rFonts w:ascii="Trebuchet MS" w:hAnsi="Trebuchet MS"/>
          <w:spacing w:val="-10"/>
        </w:rPr>
        <w:t> </w:t>
      </w:r>
      <w:r>
        <w:rPr>
          <w:rFonts w:ascii="Trebuchet MS" w:hAnsi="Trebuchet MS"/>
        </w:rPr>
        <w:t>menopause</w:t>
      </w:r>
      <w:r>
        <w:rPr>
          <w:rFonts w:ascii="Trebuchet MS" w:hAnsi="Trebuchet MS"/>
          <w:spacing w:val="-10"/>
        </w:rPr>
        <w:t> </w:t>
      </w:r>
      <w:r>
        <w:rPr>
          <w:rFonts w:ascii="Trebuchet MS" w:hAnsi="Trebuchet MS"/>
        </w:rPr>
        <w:t>in</w:t>
      </w:r>
      <w:r>
        <w:rPr>
          <w:rFonts w:ascii="Trebuchet MS" w:hAnsi="Trebuchet MS"/>
          <w:spacing w:val="-10"/>
        </w:rPr>
        <w:t> </w:t>
      </w:r>
      <w:r>
        <w:rPr>
          <w:rFonts w:ascii="Trebuchet MS" w:hAnsi="Trebuchet MS"/>
        </w:rPr>
        <w:t>the</w:t>
      </w:r>
      <w:r>
        <w:rPr>
          <w:rFonts w:ascii="Trebuchet MS" w:hAnsi="Trebuchet MS"/>
          <w:spacing w:val="-10"/>
        </w:rPr>
        <w:t> </w:t>
      </w:r>
      <w:r>
        <w:rPr>
          <w:rFonts w:ascii="Trebuchet MS" w:hAnsi="Trebuchet MS"/>
        </w:rPr>
        <w:t>case</w:t>
      </w:r>
      <w:r>
        <w:rPr>
          <w:rFonts w:ascii="Trebuchet MS" w:hAnsi="Trebuchet MS"/>
          <w:spacing w:val="-10"/>
        </w:rPr>
        <w:t> </w:t>
      </w:r>
      <w:r>
        <w:rPr>
          <w:rFonts w:ascii="Trebuchet MS" w:hAnsi="Trebuchet MS"/>
        </w:rPr>
        <w:t>of </w:t>
      </w:r>
      <w:r>
        <w:rPr/>
        <w:t>the older women 45-49</w:t>
      </w:r>
      <w:r>
        <w:rPr>
          <w:spacing w:val="6"/>
        </w:rPr>
        <w:t> </w:t>
      </w:r>
      <w:r>
        <w:rPr/>
        <w:t>years.</w:t>
      </w:r>
    </w:p>
    <w:p>
      <w:pPr>
        <w:pStyle w:val="BodyText"/>
        <w:spacing w:before="6"/>
        <w:rPr>
          <w:sz w:val="27"/>
        </w:rPr>
      </w:pPr>
    </w:p>
    <w:p>
      <w:pPr>
        <w:pStyle w:val="BodyText"/>
        <w:spacing w:line="280" w:lineRule="auto" w:before="1"/>
        <w:ind w:left="1440" w:right="1003"/>
        <w:jc w:val="both"/>
      </w:pPr>
      <w:r>
        <w:rPr/>
        <w:t>Women’s</w:t>
      </w:r>
      <w:r>
        <w:rPr>
          <w:spacing w:val="-12"/>
        </w:rPr>
        <w:t> </w:t>
      </w:r>
      <w:r>
        <w:rPr/>
        <w:t>education</w:t>
      </w:r>
      <w:r>
        <w:rPr>
          <w:spacing w:val="-12"/>
        </w:rPr>
        <w:t> </w:t>
      </w:r>
      <w:r>
        <w:rPr/>
        <w:t>level</w:t>
      </w:r>
      <w:r>
        <w:rPr>
          <w:spacing w:val="-11"/>
        </w:rPr>
        <w:t> </w:t>
      </w:r>
      <w:r>
        <w:rPr/>
        <w:t>is</w:t>
      </w:r>
      <w:r>
        <w:rPr>
          <w:spacing w:val="-12"/>
        </w:rPr>
        <w:t> </w:t>
      </w:r>
      <w:r>
        <w:rPr/>
        <w:t>associated</w:t>
      </w:r>
      <w:r>
        <w:rPr>
          <w:spacing w:val="-12"/>
        </w:rPr>
        <w:t> </w:t>
      </w:r>
      <w:r>
        <w:rPr/>
        <w:t>with</w:t>
      </w:r>
      <w:r>
        <w:rPr>
          <w:spacing w:val="-11"/>
        </w:rPr>
        <w:t> </w:t>
      </w:r>
      <w:r>
        <w:rPr/>
        <w:t>current</w:t>
      </w:r>
      <w:r>
        <w:rPr>
          <w:spacing w:val="-12"/>
        </w:rPr>
        <w:t> </w:t>
      </w:r>
      <w:r>
        <w:rPr/>
        <w:t>contraceptive</w:t>
      </w:r>
      <w:r>
        <w:rPr>
          <w:spacing w:val="-12"/>
        </w:rPr>
        <w:t> </w:t>
      </w:r>
      <w:r>
        <w:rPr/>
        <w:t>prevalence.</w:t>
      </w:r>
      <w:r>
        <w:rPr>
          <w:spacing w:val="36"/>
        </w:rPr>
        <w:t> </w:t>
      </w:r>
      <w:r>
        <w:rPr/>
        <w:t>The</w:t>
      </w:r>
      <w:r>
        <w:rPr>
          <w:spacing w:val="-12"/>
        </w:rPr>
        <w:t> </w:t>
      </w:r>
      <w:r>
        <w:rPr/>
        <w:t>percentage of</w:t>
      </w:r>
      <w:r>
        <w:rPr>
          <w:spacing w:val="-25"/>
        </w:rPr>
        <w:t> </w:t>
      </w:r>
      <w:r>
        <w:rPr/>
        <w:t>women</w:t>
      </w:r>
      <w:r>
        <w:rPr>
          <w:spacing w:val="-25"/>
        </w:rPr>
        <w:t> </w:t>
      </w:r>
      <w:r>
        <w:rPr/>
        <w:t>using</w:t>
      </w:r>
      <w:r>
        <w:rPr>
          <w:spacing w:val="-25"/>
        </w:rPr>
        <w:t> </w:t>
      </w:r>
      <w:r>
        <w:rPr/>
        <w:t>any</w:t>
      </w:r>
      <w:r>
        <w:rPr>
          <w:spacing w:val="-24"/>
        </w:rPr>
        <w:t> </w:t>
      </w:r>
      <w:r>
        <w:rPr/>
        <w:t>method</w:t>
      </w:r>
      <w:r>
        <w:rPr>
          <w:spacing w:val="-25"/>
        </w:rPr>
        <w:t> </w:t>
      </w:r>
      <w:r>
        <w:rPr/>
        <w:t>of</w:t>
      </w:r>
      <w:r>
        <w:rPr>
          <w:spacing w:val="-25"/>
        </w:rPr>
        <w:t> </w:t>
      </w:r>
      <w:r>
        <w:rPr/>
        <w:t>contraception</w:t>
      </w:r>
      <w:r>
        <w:rPr>
          <w:spacing w:val="-25"/>
        </w:rPr>
        <w:t> </w:t>
      </w:r>
      <w:r>
        <w:rPr/>
        <w:t>rises</w:t>
      </w:r>
      <w:r>
        <w:rPr>
          <w:spacing w:val="-25"/>
        </w:rPr>
        <w:t> </w:t>
      </w:r>
      <w:r>
        <w:rPr/>
        <w:t>from</w:t>
      </w:r>
      <w:r>
        <w:rPr>
          <w:spacing w:val="-25"/>
        </w:rPr>
        <w:t> </w:t>
      </w:r>
      <w:r>
        <w:rPr/>
        <w:t>36.9</w:t>
      </w:r>
      <w:r>
        <w:rPr>
          <w:spacing w:val="-25"/>
        </w:rPr>
        <w:t> </w:t>
      </w:r>
      <w:r>
        <w:rPr/>
        <w:t>percent</w:t>
      </w:r>
      <w:r>
        <w:rPr>
          <w:spacing w:val="-25"/>
        </w:rPr>
        <w:t> </w:t>
      </w:r>
      <w:r>
        <w:rPr/>
        <w:t>among</w:t>
      </w:r>
      <w:r>
        <w:rPr>
          <w:spacing w:val="-25"/>
        </w:rPr>
        <w:t> </w:t>
      </w:r>
      <w:r>
        <w:rPr/>
        <w:t>those</w:t>
      </w:r>
      <w:r>
        <w:rPr>
          <w:spacing w:val="-25"/>
        </w:rPr>
        <w:t> </w:t>
      </w:r>
      <w:r>
        <w:rPr/>
        <w:t>with</w:t>
      </w:r>
      <w:r>
        <w:rPr>
          <w:spacing w:val="-24"/>
        </w:rPr>
        <w:t> </w:t>
      </w:r>
      <w:r>
        <w:rPr/>
        <w:t>no/pre- school/primary education to 42.3 percent among those with lower secondary education and to approximately 56.5 percent among those with university education. Thus, the findings are </w:t>
      </w:r>
      <w:r>
        <w:rPr>
          <w:rFonts w:ascii="Trebuchet MS" w:hAnsi="Trebuchet MS"/>
        </w:rPr>
        <w:t>consistent</w:t>
      </w:r>
      <w:r>
        <w:rPr>
          <w:rFonts w:ascii="Trebuchet MS" w:hAnsi="Trebuchet MS"/>
          <w:spacing w:val="-29"/>
        </w:rPr>
        <w:t> </w:t>
      </w:r>
      <w:r>
        <w:rPr>
          <w:rFonts w:ascii="Trebuchet MS" w:hAnsi="Trebuchet MS"/>
        </w:rPr>
        <w:t>with</w:t>
      </w:r>
      <w:r>
        <w:rPr>
          <w:rFonts w:ascii="Trebuchet MS" w:hAnsi="Trebuchet MS"/>
          <w:spacing w:val="-29"/>
        </w:rPr>
        <w:t> </w:t>
      </w:r>
      <w:r>
        <w:rPr>
          <w:rFonts w:ascii="Trebuchet MS" w:hAnsi="Trebuchet MS"/>
        </w:rPr>
        <w:t>a</w:t>
      </w:r>
      <w:r>
        <w:rPr>
          <w:rFonts w:ascii="Trebuchet MS" w:hAnsi="Trebuchet MS"/>
          <w:spacing w:val="-29"/>
        </w:rPr>
        <w:t> </w:t>
      </w:r>
      <w:r>
        <w:rPr>
          <w:rFonts w:ascii="Trebuchet MS" w:hAnsi="Trebuchet MS"/>
        </w:rPr>
        <w:t>positive</w:t>
      </w:r>
      <w:r>
        <w:rPr>
          <w:rFonts w:ascii="Trebuchet MS" w:hAnsi="Trebuchet MS"/>
          <w:spacing w:val="-29"/>
        </w:rPr>
        <w:t> </w:t>
      </w:r>
      <w:r>
        <w:rPr>
          <w:rFonts w:ascii="Trebuchet MS" w:hAnsi="Trebuchet MS"/>
        </w:rPr>
        <w:t>association</w:t>
      </w:r>
      <w:r>
        <w:rPr>
          <w:rFonts w:ascii="Trebuchet MS" w:hAnsi="Trebuchet MS"/>
          <w:spacing w:val="-29"/>
        </w:rPr>
        <w:t> </w:t>
      </w:r>
      <w:r>
        <w:rPr>
          <w:rFonts w:ascii="Trebuchet MS" w:hAnsi="Trebuchet MS"/>
        </w:rPr>
        <w:t>between</w:t>
      </w:r>
      <w:r>
        <w:rPr>
          <w:rFonts w:ascii="Trebuchet MS" w:hAnsi="Trebuchet MS"/>
          <w:spacing w:val="-29"/>
        </w:rPr>
        <w:t> </w:t>
      </w:r>
      <w:r>
        <w:rPr>
          <w:rFonts w:ascii="Trebuchet MS" w:hAnsi="Trebuchet MS"/>
        </w:rPr>
        <w:t>women’s</w:t>
      </w:r>
      <w:r>
        <w:rPr>
          <w:rFonts w:ascii="Trebuchet MS" w:hAnsi="Trebuchet MS"/>
          <w:spacing w:val="-29"/>
        </w:rPr>
        <w:t> </w:t>
      </w:r>
      <w:r>
        <w:rPr>
          <w:rFonts w:ascii="Trebuchet MS" w:hAnsi="Trebuchet MS"/>
        </w:rPr>
        <w:t>education</w:t>
      </w:r>
      <w:r>
        <w:rPr>
          <w:rFonts w:ascii="Trebuchet MS" w:hAnsi="Trebuchet MS"/>
          <w:spacing w:val="-28"/>
        </w:rPr>
        <w:t> </w:t>
      </w:r>
      <w:r>
        <w:rPr>
          <w:rFonts w:ascii="Trebuchet MS" w:hAnsi="Trebuchet MS"/>
        </w:rPr>
        <w:t>and</w:t>
      </w:r>
      <w:r>
        <w:rPr>
          <w:rFonts w:ascii="Trebuchet MS" w:hAnsi="Trebuchet MS"/>
          <w:spacing w:val="-29"/>
        </w:rPr>
        <w:t> </w:t>
      </w:r>
      <w:r>
        <w:rPr>
          <w:rFonts w:ascii="Trebuchet MS" w:hAnsi="Trebuchet MS"/>
        </w:rPr>
        <w:t>current</w:t>
      </w:r>
      <w:r>
        <w:rPr>
          <w:rFonts w:ascii="Trebuchet MS" w:hAnsi="Trebuchet MS"/>
          <w:spacing w:val="-29"/>
        </w:rPr>
        <w:t> </w:t>
      </w:r>
      <w:r>
        <w:rPr>
          <w:rFonts w:ascii="Trebuchet MS" w:hAnsi="Trebuchet MS"/>
        </w:rPr>
        <w:t>contraceptive </w:t>
      </w:r>
      <w:r>
        <w:rPr/>
        <w:t>prevalence. In addition to differences in prevalence, the method mix varies by education. Among the contraceptive users with no/pre-school/primary, 9.9 percent and 9.7 percent use </w:t>
      </w:r>
      <w:r>
        <w:rPr>
          <w:rFonts w:ascii="Trebuchet MS" w:hAnsi="Trebuchet MS"/>
        </w:rPr>
        <w:t>female</w:t>
      </w:r>
      <w:r>
        <w:rPr>
          <w:rFonts w:ascii="Trebuchet MS" w:hAnsi="Trebuchet MS"/>
          <w:spacing w:val="-8"/>
        </w:rPr>
        <w:t> </w:t>
      </w:r>
      <w:r>
        <w:rPr>
          <w:rFonts w:ascii="Trebuchet MS" w:hAnsi="Trebuchet MS"/>
        </w:rPr>
        <w:t>sterilization</w:t>
      </w:r>
      <w:r>
        <w:rPr>
          <w:rFonts w:ascii="Trebuchet MS" w:hAnsi="Trebuchet MS"/>
          <w:spacing w:val="-7"/>
        </w:rPr>
        <w:t> </w:t>
      </w:r>
      <w:r>
        <w:rPr>
          <w:rFonts w:ascii="Trebuchet MS" w:hAnsi="Trebuchet MS"/>
        </w:rPr>
        <w:t>and</w:t>
      </w:r>
      <w:r>
        <w:rPr>
          <w:rFonts w:ascii="Trebuchet MS" w:hAnsi="Trebuchet MS"/>
          <w:spacing w:val="-8"/>
        </w:rPr>
        <w:t> </w:t>
      </w:r>
      <w:r>
        <w:rPr>
          <w:rFonts w:ascii="Trebuchet MS" w:hAnsi="Trebuchet MS"/>
        </w:rPr>
        <w:t>the</w:t>
      </w:r>
      <w:r>
        <w:rPr>
          <w:rFonts w:ascii="Trebuchet MS" w:hAnsi="Trebuchet MS"/>
          <w:spacing w:val="-7"/>
        </w:rPr>
        <w:t> </w:t>
      </w:r>
      <w:r>
        <w:rPr>
          <w:rFonts w:ascii="Trebuchet MS" w:hAnsi="Trebuchet MS"/>
        </w:rPr>
        <w:t>condom</w:t>
      </w:r>
      <w:r>
        <w:rPr>
          <w:rFonts w:ascii="Trebuchet MS" w:hAnsi="Trebuchet MS"/>
          <w:spacing w:val="-7"/>
        </w:rPr>
        <w:t> </w:t>
      </w:r>
      <w:r>
        <w:rPr>
          <w:rFonts w:ascii="Trebuchet MS" w:hAnsi="Trebuchet MS"/>
        </w:rPr>
        <w:t>as</w:t>
      </w:r>
      <w:r>
        <w:rPr>
          <w:rFonts w:ascii="Trebuchet MS" w:hAnsi="Trebuchet MS"/>
          <w:spacing w:val="-8"/>
        </w:rPr>
        <w:t> </w:t>
      </w:r>
      <w:r>
        <w:rPr>
          <w:rFonts w:ascii="Trebuchet MS" w:hAnsi="Trebuchet MS"/>
        </w:rPr>
        <w:t>the</w:t>
      </w:r>
      <w:r>
        <w:rPr>
          <w:rFonts w:ascii="Trebuchet MS" w:hAnsi="Trebuchet MS"/>
          <w:spacing w:val="-7"/>
        </w:rPr>
        <w:t> </w:t>
      </w:r>
      <w:r>
        <w:rPr>
          <w:rFonts w:ascii="Trebuchet MS" w:hAnsi="Trebuchet MS"/>
        </w:rPr>
        <w:t>main</w:t>
      </w:r>
      <w:r>
        <w:rPr>
          <w:rFonts w:ascii="Trebuchet MS" w:hAnsi="Trebuchet MS"/>
          <w:spacing w:val="-7"/>
        </w:rPr>
        <w:t> </w:t>
      </w:r>
      <w:r>
        <w:rPr>
          <w:rFonts w:ascii="Trebuchet MS" w:hAnsi="Trebuchet MS"/>
        </w:rPr>
        <w:t>methods</w:t>
      </w:r>
      <w:r>
        <w:rPr>
          <w:rFonts w:ascii="Trebuchet MS" w:hAnsi="Trebuchet MS"/>
          <w:spacing w:val="-8"/>
        </w:rPr>
        <w:t> </w:t>
      </w:r>
      <w:r>
        <w:rPr>
          <w:rFonts w:ascii="Trebuchet MS" w:hAnsi="Trebuchet MS"/>
        </w:rPr>
        <w:t>of</w:t>
      </w:r>
      <w:r>
        <w:rPr>
          <w:rFonts w:ascii="Trebuchet MS" w:hAnsi="Trebuchet MS"/>
          <w:spacing w:val="-7"/>
        </w:rPr>
        <w:t> </w:t>
      </w:r>
      <w:r>
        <w:rPr>
          <w:rFonts w:ascii="Trebuchet MS" w:hAnsi="Trebuchet MS"/>
        </w:rPr>
        <w:t>contraception;</w:t>
      </w:r>
      <w:r>
        <w:rPr>
          <w:rFonts w:ascii="Trebuchet MS" w:hAnsi="Trebuchet MS"/>
          <w:spacing w:val="-7"/>
        </w:rPr>
        <w:t> </w:t>
      </w:r>
      <w:r>
        <w:rPr>
          <w:rFonts w:ascii="Trebuchet MS" w:hAnsi="Trebuchet MS"/>
        </w:rPr>
        <w:t>this</w:t>
      </w:r>
      <w:r>
        <w:rPr>
          <w:rFonts w:ascii="Trebuchet MS" w:hAnsi="Trebuchet MS"/>
          <w:spacing w:val="-8"/>
        </w:rPr>
        <w:t> </w:t>
      </w:r>
      <w:r>
        <w:rPr>
          <w:rFonts w:ascii="Trebuchet MS" w:hAnsi="Trebuchet MS"/>
        </w:rPr>
        <w:t>is</w:t>
      </w:r>
      <w:r>
        <w:rPr>
          <w:rFonts w:ascii="Trebuchet MS" w:hAnsi="Trebuchet MS"/>
          <w:spacing w:val="-7"/>
        </w:rPr>
        <w:t> </w:t>
      </w:r>
      <w:r>
        <w:rPr>
          <w:rFonts w:ascii="Trebuchet MS" w:hAnsi="Trebuchet MS"/>
        </w:rPr>
        <w:t>followed </w:t>
      </w:r>
      <w:r>
        <w:rPr/>
        <w:t>by</w:t>
      </w:r>
      <w:r>
        <w:rPr>
          <w:spacing w:val="-11"/>
        </w:rPr>
        <w:t> </w:t>
      </w:r>
      <w:r>
        <w:rPr/>
        <w:t>use</w:t>
      </w:r>
      <w:r>
        <w:rPr>
          <w:spacing w:val="-10"/>
        </w:rPr>
        <w:t> </w:t>
      </w:r>
      <w:r>
        <w:rPr/>
        <w:t>of</w:t>
      </w:r>
      <w:r>
        <w:rPr>
          <w:spacing w:val="-10"/>
        </w:rPr>
        <w:t> </w:t>
      </w:r>
      <w:r>
        <w:rPr/>
        <w:t>the</w:t>
      </w:r>
      <w:r>
        <w:rPr>
          <w:spacing w:val="-11"/>
        </w:rPr>
        <w:t> </w:t>
      </w:r>
      <w:r>
        <w:rPr/>
        <w:t>pill</w:t>
      </w:r>
      <w:r>
        <w:rPr>
          <w:spacing w:val="-10"/>
        </w:rPr>
        <w:t> </w:t>
      </w:r>
      <w:r>
        <w:rPr/>
        <w:t>at</w:t>
      </w:r>
      <w:r>
        <w:rPr>
          <w:spacing w:val="-10"/>
        </w:rPr>
        <w:t> </w:t>
      </w:r>
      <w:r>
        <w:rPr/>
        <w:t>7.8</w:t>
      </w:r>
      <w:r>
        <w:rPr>
          <w:spacing w:val="-11"/>
        </w:rPr>
        <w:t> </w:t>
      </w:r>
      <w:r>
        <w:rPr/>
        <w:t>percent.</w:t>
      </w:r>
      <w:r>
        <w:rPr>
          <w:spacing w:val="38"/>
        </w:rPr>
        <w:t> </w:t>
      </w:r>
      <w:r>
        <w:rPr/>
        <w:t>In</w:t>
      </w:r>
      <w:r>
        <w:rPr>
          <w:spacing w:val="-11"/>
        </w:rPr>
        <w:t> </w:t>
      </w:r>
      <w:r>
        <w:rPr/>
        <w:t>contrast,</w:t>
      </w:r>
      <w:r>
        <w:rPr>
          <w:spacing w:val="-10"/>
        </w:rPr>
        <w:t> </w:t>
      </w:r>
      <w:r>
        <w:rPr/>
        <w:t>contraceptive</w:t>
      </w:r>
      <w:r>
        <w:rPr>
          <w:spacing w:val="-10"/>
        </w:rPr>
        <w:t> </w:t>
      </w:r>
      <w:r>
        <w:rPr/>
        <w:t>users</w:t>
      </w:r>
      <w:r>
        <w:rPr>
          <w:spacing w:val="-11"/>
        </w:rPr>
        <w:t> </w:t>
      </w:r>
      <w:r>
        <w:rPr/>
        <w:t>with</w:t>
      </w:r>
      <w:r>
        <w:rPr>
          <w:spacing w:val="-10"/>
        </w:rPr>
        <w:t> </w:t>
      </w:r>
      <w:r>
        <w:rPr/>
        <w:t>university</w:t>
      </w:r>
      <w:r>
        <w:rPr>
          <w:spacing w:val="-10"/>
        </w:rPr>
        <w:t> </w:t>
      </w:r>
      <w:r>
        <w:rPr/>
        <w:t>education</w:t>
      </w:r>
      <w:r>
        <w:rPr>
          <w:spacing w:val="-11"/>
        </w:rPr>
        <w:t> </w:t>
      </w:r>
      <w:r>
        <w:rPr/>
        <w:t>use the</w:t>
      </w:r>
      <w:r>
        <w:rPr>
          <w:spacing w:val="-5"/>
        </w:rPr>
        <w:t> </w:t>
      </w:r>
      <w:r>
        <w:rPr/>
        <w:t>condom</w:t>
      </w:r>
      <w:r>
        <w:rPr>
          <w:spacing w:val="-4"/>
        </w:rPr>
        <w:t> </w:t>
      </w:r>
      <w:r>
        <w:rPr/>
        <w:t>at</w:t>
      </w:r>
      <w:r>
        <w:rPr>
          <w:spacing w:val="-5"/>
        </w:rPr>
        <w:t> </w:t>
      </w:r>
      <w:r>
        <w:rPr/>
        <w:t>17.4</w:t>
      </w:r>
      <w:r>
        <w:rPr>
          <w:spacing w:val="-4"/>
        </w:rPr>
        <w:t> </w:t>
      </w:r>
      <w:r>
        <w:rPr/>
        <w:t>percent</w:t>
      </w:r>
      <w:r>
        <w:rPr>
          <w:spacing w:val="-5"/>
        </w:rPr>
        <w:t> </w:t>
      </w:r>
      <w:r>
        <w:rPr/>
        <w:t>and</w:t>
      </w:r>
      <w:r>
        <w:rPr>
          <w:spacing w:val="-4"/>
        </w:rPr>
        <w:t> </w:t>
      </w:r>
      <w:r>
        <w:rPr/>
        <w:t>the</w:t>
      </w:r>
      <w:r>
        <w:rPr>
          <w:spacing w:val="-5"/>
        </w:rPr>
        <w:t> </w:t>
      </w:r>
      <w:r>
        <w:rPr/>
        <w:t>pill</w:t>
      </w:r>
      <w:r>
        <w:rPr>
          <w:spacing w:val="-4"/>
        </w:rPr>
        <w:t> </w:t>
      </w:r>
      <w:r>
        <w:rPr/>
        <w:t>at</w:t>
      </w:r>
      <w:r>
        <w:rPr>
          <w:spacing w:val="-4"/>
        </w:rPr>
        <w:t> </w:t>
      </w:r>
      <w:r>
        <w:rPr/>
        <w:t>14.5</w:t>
      </w:r>
      <w:r>
        <w:rPr>
          <w:spacing w:val="-5"/>
        </w:rPr>
        <w:t> </w:t>
      </w:r>
      <w:r>
        <w:rPr/>
        <w:t>percent</w:t>
      </w:r>
      <w:r>
        <w:rPr>
          <w:spacing w:val="-4"/>
        </w:rPr>
        <w:t> </w:t>
      </w:r>
      <w:r>
        <w:rPr/>
        <w:t>as</w:t>
      </w:r>
      <w:r>
        <w:rPr>
          <w:spacing w:val="-5"/>
        </w:rPr>
        <w:t> </w:t>
      </w:r>
      <w:r>
        <w:rPr/>
        <w:t>the</w:t>
      </w:r>
      <w:r>
        <w:rPr>
          <w:spacing w:val="-4"/>
        </w:rPr>
        <w:t> </w:t>
      </w:r>
      <w:r>
        <w:rPr/>
        <w:t>main</w:t>
      </w:r>
      <w:r>
        <w:rPr>
          <w:spacing w:val="-5"/>
        </w:rPr>
        <w:t> </w:t>
      </w:r>
      <w:r>
        <w:rPr/>
        <w:t>methods</w:t>
      </w:r>
      <w:r>
        <w:rPr>
          <w:spacing w:val="-4"/>
        </w:rPr>
        <w:t> </w:t>
      </w:r>
      <w:r>
        <w:rPr/>
        <w:t>of</w:t>
      </w:r>
      <w:r>
        <w:rPr>
          <w:spacing w:val="-4"/>
        </w:rPr>
        <w:t> </w:t>
      </w:r>
      <w:r>
        <w:rPr/>
        <w:t>contraception. This is followed by an estimated 10.0 percent who are</w:t>
      </w:r>
      <w:r>
        <w:rPr>
          <w:spacing w:val="20"/>
        </w:rPr>
        <w:t> </w:t>
      </w:r>
      <w:r>
        <w:rPr/>
        <w:t>sterilized.</w:t>
      </w:r>
    </w:p>
    <w:p>
      <w:pPr>
        <w:spacing w:before="236"/>
        <w:ind w:left="1440" w:right="0" w:firstLine="0"/>
        <w:jc w:val="both"/>
        <w:rPr>
          <w:rFonts w:ascii="Trebuchet MS"/>
          <w:b/>
          <w:i/>
          <w:sz w:val="32"/>
        </w:rPr>
      </w:pPr>
      <w:r>
        <w:rPr>
          <w:rFonts w:ascii="Trebuchet MS"/>
          <w:b/>
          <w:i/>
          <w:color w:val="0060AE"/>
          <w:sz w:val="32"/>
        </w:rPr>
        <w:t>Unmet Need</w:t>
      </w:r>
    </w:p>
    <w:p>
      <w:pPr>
        <w:pStyle w:val="BodyText"/>
        <w:spacing w:line="278" w:lineRule="auto" w:before="223"/>
        <w:ind w:left="1440" w:right="1004"/>
        <w:jc w:val="both"/>
      </w:pPr>
      <w:r>
        <w:rPr/>
        <w:t>Unmet need</w:t>
      </w:r>
      <w:r>
        <w:rPr>
          <w:rFonts w:ascii="Trebuchet MS"/>
          <w:position w:val="8"/>
          <w:sz w:val="14"/>
        </w:rPr>
        <w:t>9 </w:t>
      </w:r>
      <w:r>
        <w:rPr>
          <w:rFonts w:ascii="Trebuchet MS"/>
        </w:rPr>
        <w:t>for contraception refers to fecund women who are not using any method of contraception, but who wish to postpone the next birth or who wish to stop childbearing </w:t>
      </w:r>
      <w:r>
        <w:rPr/>
        <w:t>altogether. Unmet need is identified in MICS by using a set of questions eliciting current </w:t>
      </w:r>
      <w:r>
        <w:rPr>
          <w:rFonts w:ascii="Trebuchet MS"/>
        </w:rPr>
        <w:t>behaviours and preferences pertaining to contraceptive use, fecundity, and fertility </w:t>
      </w:r>
      <w:r>
        <w:rPr/>
        <w:t>preferences.</w:t>
      </w:r>
    </w:p>
    <w:p>
      <w:pPr>
        <w:pStyle w:val="BodyText"/>
        <w:spacing w:before="5"/>
        <w:rPr>
          <w:sz w:val="28"/>
        </w:rPr>
      </w:pPr>
    </w:p>
    <w:p>
      <w:pPr>
        <w:pStyle w:val="BodyText"/>
        <w:spacing w:line="280" w:lineRule="auto"/>
        <w:ind w:left="1440" w:right="1004"/>
        <w:jc w:val="both"/>
      </w:pPr>
      <w:r>
        <w:rPr/>
        <w:t>Women in unmet need for spacing includes women who are currently married (or in union), fecund (are currently pregnant or think that they are physically able to become pregnant), currently not using contraception, and want to space their births. Pregnant women are </w:t>
      </w:r>
      <w:r>
        <w:rPr>
          <w:rFonts w:ascii="Trebuchet MS"/>
        </w:rPr>
        <w:t>considered</w:t>
      </w:r>
      <w:r>
        <w:rPr>
          <w:rFonts w:ascii="Trebuchet MS"/>
          <w:spacing w:val="-26"/>
        </w:rPr>
        <w:t> </w:t>
      </w:r>
      <w:r>
        <w:rPr>
          <w:rFonts w:ascii="Trebuchet MS"/>
        </w:rPr>
        <w:t>to</w:t>
      </w:r>
      <w:r>
        <w:rPr>
          <w:rFonts w:ascii="Trebuchet MS"/>
          <w:spacing w:val="-26"/>
        </w:rPr>
        <w:t> </w:t>
      </w:r>
      <w:r>
        <w:rPr>
          <w:rFonts w:ascii="Trebuchet MS"/>
        </w:rPr>
        <w:t>want</w:t>
      </w:r>
      <w:r>
        <w:rPr>
          <w:rFonts w:ascii="Trebuchet MS"/>
          <w:spacing w:val="-26"/>
        </w:rPr>
        <w:t> </w:t>
      </w:r>
      <w:r>
        <w:rPr>
          <w:rFonts w:ascii="Trebuchet MS"/>
        </w:rPr>
        <w:t>to</w:t>
      </w:r>
      <w:r>
        <w:rPr>
          <w:rFonts w:ascii="Trebuchet MS"/>
          <w:spacing w:val="-26"/>
        </w:rPr>
        <w:t> </w:t>
      </w:r>
      <w:r>
        <w:rPr>
          <w:rFonts w:ascii="Trebuchet MS"/>
        </w:rPr>
        <w:t>space</w:t>
      </w:r>
      <w:r>
        <w:rPr>
          <w:rFonts w:ascii="Trebuchet MS"/>
          <w:spacing w:val="-26"/>
        </w:rPr>
        <w:t> </w:t>
      </w:r>
      <w:r>
        <w:rPr>
          <w:rFonts w:ascii="Trebuchet MS"/>
        </w:rPr>
        <w:t>their</w:t>
      </w:r>
      <w:r>
        <w:rPr>
          <w:rFonts w:ascii="Trebuchet MS"/>
          <w:spacing w:val="-26"/>
        </w:rPr>
        <w:t> </w:t>
      </w:r>
      <w:r>
        <w:rPr>
          <w:rFonts w:ascii="Trebuchet MS"/>
        </w:rPr>
        <w:t>births</w:t>
      </w:r>
      <w:r>
        <w:rPr>
          <w:rFonts w:ascii="Trebuchet MS"/>
          <w:spacing w:val="-26"/>
        </w:rPr>
        <w:t> </w:t>
      </w:r>
      <w:r>
        <w:rPr>
          <w:rFonts w:ascii="Trebuchet MS"/>
        </w:rPr>
        <w:t>when</w:t>
      </w:r>
      <w:r>
        <w:rPr>
          <w:rFonts w:ascii="Trebuchet MS"/>
          <w:spacing w:val="-26"/>
        </w:rPr>
        <w:t> </w:t>
      </w:r>
      <w:r>
        <w:rPr>
          <w:rFonts w:ascii="Trebuchet MS"/>
        </w:rPr>
        <w:t>they</w:t>
      </w:r>
      <w:r>
        <w:rPr>
          <w:rFonts w:ascii="Trebuchet MS"/>
          <w:spacing w:val="-26"/>
        </w:rPr>
        <w:t> </w:t>
      </w:r>
      <w:r>
        <w:rPr>
          <w:rFonts w:ascii="Trebuchet MS"/>
        </w:rPr>
        <w:t>did</w:t>
      </w:r>
      <w:r>
        <w:rPr>
          <w:rFonts w:ascii="Trebuchet MS"/>
          <w:spacing w:val="-26"/>
        </w:rPr>
        <w:t> </w:t>
      </w:r>
      <w:r>
        <w:rPr>
          <w:rFonts w:ascii="Trebuchet MS"/>
        </w:rPr>
        <w:t>not</w:t>
      </w:r>
      <w:r>
        <w:rPr>
          <w:rFonts w:ascii="Trebuchet MS"/>
          <w:spacing w:val="-26"/>
        </w:rPr>
        <w:t> </w:t>
      </w:r>
      <w:r>
        <w:rPr>
          <w:rFonts w:ascii="Trebuchet MS"/>
        </w:rPr>
        <w:t>want</w:t>
      </w:r>
      <w:r>
        <w:rPr>
          <w:rFonts w:ascii="Trebuchet MS"/>
          <w:spacing w:val="-26"/>
        </w:rPr>
        <w:t> </w:t>
      </w:r>
      <w:r>
        <w:rPr>
          <w:rFonts w:ascii="Trebuchet MS"/>
        </w:rPr>
        <w:t>the</w:t>
      </w:r>
      <w:r>
        <w:rPr>
          <w:rFonts w:ascii="Trebuchet MS"/>
          <w:spacing w:val="-26"/>
        </w:rPr>
        <w:t> </w:t>
      </w:r>
      <w:r>
        <w:rPr>
          <w:rFonts w:ascii="Trebuchet MS"/>
        </w:rPr>
        <w:t>child</w:t>
      </w:r>
      <w:r>
        <w:rPr>
          <w:rFonts w:ascii="Trebuchet MS"/>
          <w:spacing w:val="-26"/>
        </w:rPr>
        <w:t> </w:t>
      </w:r>
      <w:r>
        <w:rPr>
          <w:rFonts w:ascii="Trebuchet MS"/>
        </w:rPr>
        <w:t>at</w:t>
      </w:r>
      <w:r>
        <w:rPr>
          <w:rFonts w:ascii="Trebuchet MS"/>
          <w:spacing w:val="-26"/>
        </w:rPr>
        <w:t> </w:t>
      </w:r>
      <w:r>
        <w:rPr>
          <w:rFonts w:ascii="Trebuchet MS"/>
        </w:rPr>
        <w:t>the</w:t>
      </w:r>
      <w:r>
        <w:rPr>
          <w:rFonts w:ascii="Trebuchet MS"/>
          <w:spacing w:val="-26"/>
        </w:rPr>
        <w:t> </w:t>
      </w:r>
      <w:r>
        <w:rPr>
          <w:rFonts w:ascii="Trebuchet MS"/>
        </w:rPr>
        <w:t>time</w:t>
      </w:r>
      <w:r>
        <w:rPr>
          <w:rFonts w:ascii="Trebuchet MS"/>
          <w:spacing w:val="-26"/>
        </w:rPr>
        <w:t> </w:t>
      </w:r>
      <w:r>
        <w:rPr>
          <w:rFonts w:ascii="Trebuchet MS"/>
        </w:rPr>
        <w:t>they</w:t>
      </w:r>
      <w:r>
        <w:rPr>
          <w:rFonts w:ascii="Trebuchet MS"/>
          <w:spacing w:val="-26"/>
        </w:rPr>
        <w:t> </w:t>
      </w:r>
      <w:r>
        <w:rPr>
          <w:rFonts w:ascii="Trebuchet MS"/>
        </w:rPr>
        <w:t>got </w:t>
      </w:r>
      <w:r>
        <w:rPr/>
        <w:t>pregnant. Women who are not pregnant are classified in this category if they want to have a(nother) child, but want to have the child at least two years later, or after</w:t>
      </w:r>
      <w:r>
        <w:rPr>
          <w:spacing w:val="17"/>
        </w:rPr>
        <w:t> </w:t>
      </w:r>
      <w:r>
        <w:rPr/>
        <w:t>marriage.</w:t>
      </w:r>
    </w:p>
    <w:p>
      <w:pPr>
        <w:pStyle w:val="BodyText"/>
        <w:rPr>
          <w:sz w:val="20"/>
        </w:rPr>
      </w:pPr>
    </w:p>
    <w:p>
      <w:pPr>
        <w:pStyle w:val="BodyText"/>
        <w:rPr>
          <w:sz w:val="20"/>
        </w:rPr>
      </w:pPr>
    </w:p>
    <w:p>
      <w:pPr>
        <w:pStyle w:val="BodyText"/>
        <w:spacing w:before="4"/>
        <w:rPr>
          <w:sz w:val="18"/>
        </w:rPr>
      </w:pPr>
      <w:r>
        <w:rPr/>
        <w:pict>
          <v:shape style="position:absolute;margin-left:72pt;margin-top:12.897947pt;width:72pt;height:.1pt;mso-position-horizontal-relative:page;mso-position-vertical-relative:paragraph;z-index:-15595520;mso-wrap-distance-left:0;mso-wrap-distance-right:0" coordorigin="1440,258" coordsize="1440,0" path="m1440,258l2880,258e" filled="false" stroked="true" strokeweight="1.0pt" strokecolor="#000000">
            <v:path arrowok="t"/>
            <v:stroke dashstyle="solid"/>
            <w10:wrap type="topAndBottom"/>
          </v:shape>
        </w:pict>
      </w:r>
    </w:p>
    <w:p>
      <w:pPr>
        <w:pStyle w:val="ListParagraph"/>
        <w:numPr>
          <w:ilvl w:val="0"/>
          <w:numId w:val="14"/>
        </w:numPr>
        <w:tabs>
          <w:tab w:pos="2210" w:val="left" w:leader="none"/>
          <w:tab w:pos="2211" w:val="left" w:leader="none"/>
        </w:tabs>
        <w:spacing w:line="235" w:lineRule="auto" w:before="0" w:after="0"/>
        <w:ind w:left="1440" w:right="1005" w:firstLine="0"/>
        <w:jc w:val="both"/>
        <w:rPr>
          <w:rFonts w:ascii="Times New Roman"/>
          <w:sz w:val="16"/>
        </w:rPr>
      </w:pPr>
      <w:r>
        <w:rPr>
          <w:rFonts w:ascii="Times New Roman"/>
          <w:sz w:val="16"/>
        </w:rPr>
        <w:t>Unmet need measurement in MICS is somewhat different than that used in other household surveys, such as the Demographic and Health Surveys</w:t>
      </w:r>
      <w:r>
        <w:rPr>
          <w:rFonts w:ascii="Times New Roman"/>
          <w:spacing w:val="-9"/>
          <w:sz w:val="16"/>
        </w:rPr>
        <w:t> </w:t>
      </w:r>
      <w:r>
        <w:rPr>
          <w:rFonts w:ascii="Times New Roman"/>
          <w:sz w:val="16"/>
        </w:rPr>
        <w:t>(DHS).</w:t>
      </w:r>
      <w:r>
        <w:rPr>
          <w:rFonts w:ascii="Times New Roman"/>
          <w:spacing w:val="-8"/>
          <w:sz w:val="16"/>
        </w:rPr>
        <w:t> </w:t>
      </w:r>
      <w:r>
        <w:rPr>
          <w:rFonts w:ascii="Times New Roman"/>
          <w:sz w:val="16"/>
        </w:rPr>
        <w:t>In</w:t>
      </w:r>
      <w:r>
        <w:rPr>
          <w:rFonts w:ascii="Times New Roman"/>
          <w:spacing w:val="-8"/>
          <w:sz w:val="16"/>
        </w:rPr>
        <w:t> </w:t>
      </w:r>
      <w:r>
        <w:rPr>
          <w:rFonts w:ascii="Times New Roman"/>
          <w:sz w:val="16"/>
        </w:rPr>
        <w:t>DHS,</w:t>
      </w:r>
      <w:r>
        <w:rPr>
          <w:rFonts w:ascii="Times New Roman"/>
          <w:spacing w:val="-9"/>
          <w:sz w:val="16"/>
        </w:rPr>
        <w:t> </w:t>
      </w:r>
      <w:r>
        <w:rPr>
          <w:rFonts w:ascii="Times New Roman"/>
          <w:sz w:val="16"/>
        </w:rPr>
        <w:t>more</w:t>
      </w:r>
      <w:r>
        <w:rPr>
          <w:rFonts w:ascii="Times New Roman"/>
          <w:spacing w:val="-8"/>
          <w:sz w:val="16"/>
        </w:rPr>
        <w:t> </w:t>
      </w:r>
      <w:r>
        <w:rPr>
          <w:rFonts w:ascii="Times New Roman"/>
          <w:sz w:val="16"/>
        </w:rPr>
        <w:t>detailed</w:t>
      </w:r>
      <w:r>
        <w:rPr>
          <w:rFonts w:ascii="Times New Roman"/>
          <w:spacing w:val="-9"/>
          <w:sz w:val="16"/>
        </w:rPr>
        <w:t> </w:t>
      </w:r>
      <w:r>
        <w:rPr>
          <w:rFonts w:ascii="Times New Roman"/>
          <w:sz w:val="16"/>
        </w:rPr>
        <w:t>information</w:t>
      </w:r>
      <w:r>
        <w:rPr>
          <w:rFonts w:ascii="Times New Roman"/>
          <w:spacing w:val="-8"/>
          <w:sz w:val="16"/>
        </w:rPr>
        <w:t> </w:t>
      </w:r>
      <w:r>
        <w:rPr>
          <w:rFonts w:ascii="Times New Roman"/>
          <w:sz w:val="16"/>
        </w:rPr>
        <w:t>is</w:t>
      </w:r>
      <w:r>
        <w:rPr>
          <w:rFonts w:ascii="Times New Roman"/>
          <w:spacing w:val="-8"/>
          <w:sz w:val="16"/>
        </w:rPr>
        <w:t> </w:t>
      </w:r>
      <w:r>
        <w:rPr>
          <w:rFonts w:ascii="Times New Roman"/>
          <w:sz w:val="16"/>
        </w:rPr>
        <w:t>collected</w:t>
      </w:r>
      <w:r>
        <w:rPr>
          <w:rFonts w:ascii="Times New Roman"/>
          <w:spacing w:val="-9"/>
          <w:sz w:val="16"/>
        </w:rPr>
        <w:t> </w:t>
      </w:r>
      <w:r>
        <w:rPr>
          <w:rFonts w:ascii="Times New Roman"/>
          <w:sz w:val="16"/>
        </w:rPr>
        <w:t>on</w:t>
      </w:r>
      <w:r>
        <w:rPr>
          <w:rFonts w:ascii="Times New Roman"/>
          <w:spacing w:val="-8"/>
          <w:sz w:val="16"/>
        </w:rPr>
        <w:t> </w:t>
      </w:r>
      <w:r>
        <w:rPr>
          <w:rFonts w:ascii="Times New Roman"/>
          <w:sz w:val="16"/>
        </w:rPr>
        <w:t>additional</w:t>
      </w:r>
      <w:r>
        <w:rPr>
          <w:rFonts w:ascii="Times New Roman"/>
          <w:spacing w:val="-8"/>
          <w:sz w:val="16"/>
        </w:rPr>
        <w:t> </w:t>
      </w:r>
      <w:r>
        <w:rPr>
          <w:rFonts w:ascii="Times New Roman"/>
          <w:sz w:val="16"/>
        </w:rPr>
        <w:t>variables,</w:t>
      </w:r>
      <w:r>
        <w:rPr>
          <w:rFonts w:ascii="Times New Roman"/>
          <w:spacing w:val="-9"/>
          <w:sz w:val="16"/>
        </w:rPr>
        <w:t> </w:t>
      </w:r>
      <w:r>
        <w:rPr>
          <w:rFonts w:ascii="Times New Roman"/>
          <w:sz w:val="16"/>
        </w:rPr>
        <w:t>such</w:t>
      </w:r>
      <w:r>
        <w:rPr>
          <w:rFonts w:ascii="Times New Roman"/>
          <w:spacing w:val="-8"/>
          <w:sz w:val="16"/>
        </w:rPr>
        <w:t> </w:t>
      </w:r>
      <w:r>
        <w:rPr>
          <w:rFonts w:ascii="Times New Roman"/>
          <w:sz w:val="16"/>
        </w:rPr>
        <w:t>as</w:t>
      </w:r>
      <w:r>
        <w:rPr>
          <w:rFonts w:ascii="Times New Roman"/>
          <w:spacing w:val="-8"/>
          <w:sz w:val="16"/>
        </w:rPr>
        <w:t> </w:t>
      </w:r>
      <w:r>
        <w:rPr>
          <w:rFonts w:ascii="Times New Roman"/>
          <w:sz w:val="16"/>
        </w:rPr>
        <w:t>postpartum</w:t>
      </w:r>
      <w:r>
        <w:rPr>
          <w:rFonts w:ascii="Times New Roman"/>
          <w:spacing w:val="-9"/>
          <w:sz w:val="16"/>
        </w:rPr>
        <w:t> </w:t>
      </w:r>
      <w:r>
        <w:rPr>
          <w:rFonts w:ascii="Times New Roman"/>
          <w:sz w:val="16"/>
        </w:rPr>
        <w:t>amenorrhoea,</w:t>
      </w:r>
      <w:r>
        <w:rPr>
          <w:rFonts w:ascii="Times New Roman"/>
          <w:spacing w:val="-8"/>
          <w:sz w:val="16"/>
        </w:rPr>
        <w:t> </w:t>
      </w:r>
      <w:r>
        <w:rPr>
          <w:rFonts w:ascii="Times New Roman"/>
          <w:sz w:val="16"/>
        </w:rPr>
        <w:t>and</w:t>
      </w:r>
      <w:r>
        <w:rPr>
          <w:rFonts w:ascii="Times New Roman"/>
          <w:spacing w:val="-8"/>
          <w:sz w:val="16"/>
        </w:rPr>
        <w:t> </w:t>
      </w:r>
      <w:r>
        <w:rPr>
          <w:rFonts w:ascii="Times New Roman"/>
          <w:sz w:val="16"/>
        </w:rPr>
        <w:t>sexual</w:t>
      </w:r>
      <w:r>
        <w:rPr>
          <w:rFonts w:ascii="Times New Roman"/>
          <w:spacing w:val="-9"/>
          <w:sz w:val="16"/>
        </w:rPr>
        <w:t> </w:t>
      </w:r>
      <w:r>
        <w:rPr>
          <w:rFonts w:ascii="Times New Roman"/>
          <w:sz w:val="16"/>
        </w:rPr>
        <w:t>activity.</w:t>
      </w:r>
      <w:r>
        <w:rPr>
          <w:rFonts w:ascii="Times New Roman"/>
          <w:spacing w:val="-8"/>
          <w:sz w:val="16"/>
        </w:rPr>
        <w:t> </w:t>
      </w:r>
      <w:r>
        <w:rPr>
          <w:rFonts w:ascii="Times New Roman"/>
          <w:sz w:val="16"/>
        </w:rPr>
        <w:t>Results</w:t>
      </w:r>
      <w:r>
        <w:rPr>
          <w:rFonts w:ascii="Times New Roman"/>
          <w:spacing w:val="-8"/>
          <w:sz w:val="16"/>
        </w:rPr>
        <w:t> </w:t>
      </w:r>
      <w:r>
        <w:rPr>
          <w:rFonts w:ascii="Times New Roman"/>
          <w:sz w:val="16"/>
        </w:rPr>
        <w:t>from the two types of surveys are strictly not</w:t>
      </w:r>
      <w:r>
        <w:rPr>
          <w:rFonts w:ascii="Times New Roman"/>
          <w:spacing w:val="-3"/>
          <w:sz w:val="16"/>
        </w:rPr>
        <w:t> </w:t>
      </w:r>
      <w:r>
        <w:rPr>
          <w:rFonts w:ascii="Times New Roman"/>
          <w:sz w:val="16"/>
        </w:rPr>
        <w:t>comparable.</w:t>
      </w:r>
    </w:p>
    <w:p>
      <w:pPr>
        <w:pStyle w:val="BodyText"/>
        <w:rPr>
          <w:rFonts w:ascii="Times New Roman"/>
          <w:sz w:val="20"/>
        </w:rPr>
      </w:pPr>
    </w:p>
    <w:p>
      <w:pPr>
        <w:spacing w:after="0"/>
        <w:rPr>
          <w:rFonts w:ascii="Times New Roman"/>
          <w:sz w:val="20"/>
        </w:rPr>
        <w:sectPr>
          <w:pgSz w:w="12240" w:h="15840"/>
          <w:pgMar w:top="0" w:bottom="0" w:left="0" w:right="0"/>
        </w:sectPr>
      </w:pPr>
    </w:p>
    <w:p>
      <w:pPr>
        <w:pStyle w:val="BodyText"/>
        <w:spacing w:before="8"/>
        <w:rPr>
          <w:rFonts w:ascii="Times New Roman"/>
          <w:sz w:val="20"/>
        </w:rPr>
      </w:pPr>
      <w:r>
        <w:rPr/>
        <w:pict>
          <v:rect style="position:absolute;margin-left:0pt;margin-top:.000064pt;width:611.999951pt;height:791.999936pt;mso-position-horizontal-relative:page;mso-position-vertical-relative:page;z-index:-50734080" filled="true" fillcolor="#d4e9f9" stroked="false">
            <v:fill type="solid"/>
            <w10:wrap type="none"/>
          </v:rect>
        </w:pict>
      </w:r>
      <w:r>
        <w:rPr/>
        <w:pict>
          <v:rect style="position:absolute;margin-left:0pt;margin-top:.000052pt;width:.607031pt;height:791.999948pt;mso-position-horizontal-relative:page;mso-position-vertical-relative:page;z-index:15862784"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2"/>
        <w:rPr>
          <w:b/>
          <w:sz w:val="20"/>
        </w:rPr>
      </w:pPr>
      <w:r>
        <w:rPr/>
        <w:br w:type="column"/>
      </w:r>
      <w:r>
        <w:rPr>
          <w:b/>
          <w:sz w:val="20"/>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39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7"/>
        <w:jc w:val="both"/>
      </w:pPr>
      <w:r>
        <w:rPr/>
        <w:pict>
          <v:rect style="position:absolute;margin-left:0pt;margin-top:.000064pt;width:611.999951pt;height:791.999936pt;mso-position-horizontal-relative:page;mso-position-vertical-relative:page;z-index:-50733056" filled="true" fillcolor="#d4e9f9" stroked="false">
            <v:fill type="solid"/>
            <w10:wrap type="none"/>
          </v:rect>
        </w:pict>
      </w:r>
      <w:r>
        <w:rPr/>
        <w:t>Women</w:t>
      </w:r>
      <w:r>
        <w:rPr>
          <w:spacing w:val="-6"/>
        </w:rPr>
        <w:t> </w:t>
      </w:r>
      <w:r>
        <w:rPr/>
        <w:t>in</w:t>
      </w:r>
      <w:r>
        <w:rPr>
          <w:spacing w:val="-6"/>
        </w:rPr>
        <w:t> </w:t>
      </w:r>
      <w:r>
        <w:rPr/>
        <w:t>unmet</w:t>
      </w:r>
      <w:r>
        <w:rPr>
          <w:spacing w:val="-6"/>
        </w:rPr>
        <w:t> </w:t>
      </w:r>
      <w:r>
        <w:rPr/>
        <w:t>need</w:t>
      </w:r>
      <w:r>
        <w:rPr>
          <w:spacing w:val="-6"/>
        </w:rPr>
        <w:t> </w:t>
      </w:r>
      <w:r>
        <w:rPr/>
        <w:t>for</w:t>
      </w:r>
      <w:r>
        <w:rPr>
          <w:spacing w:val="-5"/>
        </w:rPr>
        <w:t> </w:t>
      </w:r>
      <w:r>
        <w:rPr/>
        <w:t>limiting</w:t>
      </w:r>
      <w:r>
        <w:rPr>
          <w:spacing w:val="-6"/>
        </w:rPr>
        <w:t> </w:t>
      </w:r>
      <w:r>
        <w:rPr/>
        <w:t>are</w:t>
      </w:r>
      <w:r>
        <w:rPr>
          <w:spacing w:val="-6"/>
        </w:rPr>
        <w:t> </w:t>
      </w:r>
      <w:r>
        <w:rPr/>
        <w:t>those</w:t>
      </w:r>
      <w:r>
        <w:rPr>
          <w:spacing w:val="-6"/>
        </w:rPr>
        <w:t> </w:t>
      </w:r>
      <w:r>
        <w:rPr/>
        <w:t>women</w:t>
      </w:r>
      <w:r>
        <w:rPr>
          <w:spacing w:val="-6"/>
        </w:rPr>
        <w:t> </w:t>
      </w:r>
      <w:r>
        <w:rPr/>
        <w:t>who</w:t>
      </w:r>
      <w:r>
        <w:rPr>
          <w:spacing w:val="-6"/>
        </w:rPr>
        <w:t> </w:t>
      </w:r>
      <w:r>
        <w:rPr/>
        <w:t>are</w:t>
      </w:r>
      <w:r>
        <w:rPr>
          <w:spacing w:val="-5"/>
        </w:rPr>
        <w:t> </w:t>
      </w:r>
      <w:r>
        <w:rPr/>
        <w:t>currently</w:t>
      </w:r>
      <w:r>
        <w:rPr>
          <w:spacing w:val="-6"/>
        </w:rPr>
        <w:t> </w:t>
      </w:r>
      <w:r>
        <w:rPr/>
        <w:t>married</w:t>
      </w:r>
      <w:r>
        <w:rPr>
          <w:spacing w:val="-6"/>
        </w:rPr>
        <w:t> </w:t>
      </w:r>
      <w:r>
        <w:rPr/>
        <w:t>(or</w:t>
      </w:r>
      <w:r>
        <w:rPr>
          <w:spacing w:val="-6"/>
        </w:rPr>
        <w:t> </w:t>
      </w:r>
      <w:r>
        <w:rPr/>
        <w:t>in</w:t>
      </w:r>
      <w:r>
        <w:rPr>
          <w:spacing w:val="-6"/>
        </w:rPr>
        <w:t> </w:t>
      </w:r>
      <w:r>
        <w:rPr/>
        <w:t>union), fecund (are currently pregnant or think that they are physically able to become pregnant), currently not using contraception, and want to limit their births. The latter group includes </w:t>
      </w:r>
      <w:r>
        <w:rPr>
          <w:rFonts w:ascii="Trebuchet MS"/>
        </w:rPr>
        <w:t>women who are currently pregnant but had not wanted the pregnancy at all, and women </w:t>
      </w:r>
      <w:r>
        <w:rPr/>
        <w:t>who are not currently pregnant but do not want to have a(nother)</w:t>
      </w:r>
      <w:r>
        <w:rPr>
          <w:spacing w:val="26"/>
        </w:rPr>
        <w:t> </w:t>
      </w:r>
      <w:r>
        <w:rPr/>
        <w:t>child.</w:t>
      </w:r>
    </w:p>
    <w:p>
      <w:pPr>
        <w:pStyle w:val="BodyText"/>
        <w:spacing w:before="6"/>
        <w:rPr>
          <w:sz w:val="27"/>
        </w:rPr>
      </w:pPr>
    </w:p>
    <w:p>
      <w:pPr>
        <w:pStyle w:val="BodyText"/>
        <w:ind w:left="1008"/>
        <w:jc w:val="both"/>
        <w:rPr>
          <w:rFonts w:ascii="Trebuchet MS"/>
        </w:rPr>
      </w:pPr>
      <w:r>
        <w:rPr>
          <w:rFonts w:ascii="Trebuchet MS"/>
        </w:rPr>
        <w:t>Total unmet need for contraception is simply the sum of unmet need for spacing and unmet</w:t>
      </w:r>
    </w:p>
    <w:p>
      <w:pPr>
        <w:pStyle w:val="BodyText"/>
        <w:spacing w:before="46"/>
        <w:ind w:left="1008"/>
        <w:jc w:val="both"/>
      </w:pPr>
      <w:r>
        <w:rPr/>
        <w:t>need for limiting.</w:t>
      </w:r>
    </w:p>
    <w:p>
      <w:pPr>
        <w:pStyle w:val="BodyText"/>
        <w:spacing w:before="4"/>
        <w:rPr>
          <w:sz w:val="32"/>
        </w:rPr>
      </w:pPr>
    </w:p>
    <w:p>
      <w:pPr>
        <w:pStyle w:val="BodyText"/>
        <w:spacing w:line="280" w:lineRule="auto"/>
        <w:ind w:left="1008" w:right="1435"/>
        <w:jc w:val="both"/>
      </w:pPr>
      <w:r>
        <w:rPr/>
        <w:t>Using information on contraception and unmet need, the percentage of demand for contraception satisfied is also estimated from the MICS data. Percentage of demand for contraception satisfied is defined as the proportion of women currently married or in union who are currently using contraception, of the total demand for contraception. The total demand for contraception includes women who currently have an unmet need (for spacing or limiting), plus those who are currently using contraception.</w:t>
      </w:r>
    </w:p>
    <w:p>
      <w:pPr>
        <w:pStyle w:val="BodyText"/>
        <w:spacing w:before="7"/>
        <w:rPr>
          <w:sz w:val="28"/>
        </w:rPr>
      </w:pPr>
    </w:p>
    <w:p>
      <w:pPr>
        <w:pStyle w:val="BodyText"/>
        <w:spacing w:line="280" w:lineRule="auto" w:before="1"/>
        <w:ind w:left="1008" w:right="1434"/>
        <w:jc w:val="both"/>
      </w:pPr>
      <w:r>
        <w:rPr/>
        <w:t>Table RH.2 shows the results of the survey on contraception, unmet need, and the demand for</w:t>
      </w:r>
      <w:r>
        <w:rPr>
          <w:spacing w:val="-8"/>
        </w:rPr>
        <w:t> </w:t>
      </w:r>
      <w:r>
        <w:rPr/>
        <w:t>contraception</w:t>
      </w:r>
      <w:r>
        <w:rPr>
          <w:spacing w:val="-8"/>
        </w:rPr>
        <w:t> </w:t>
      </w:r>
      <w:r>
        <w:rPr/>
        <w:t>satisfied.</w:t>
      </w:r>
      <w:r>
        <w:rPr>
          <w:spacing w:val="43"/>
        </w:rPr>
        <w:t> </w:t>
      </w:r>
      <w:r>
        <w:rPr/>
        <w:t>In</w:t>
      </w:r>
      <w:r>
        <w:rPr>
          <w:spacing w:val="-8"/>
        </w:rPr>
        <w:t> </w:t>
      </w:r>
      <w:r>
        <w:rPr/>
        <w:t>Trinidad</w:t>
      </w:r>
      <w:r>
        <w:rPr>
          <w:spacing w:val="-7"/>
        </w:rPr>
        <w:t> </w:t>
      </w:r>
      <w:r>
        <w:rPr/>
        <w:t>and</w:t>
      </w:r>
      <w:r>
        <w:rPr>
          <w:spacing w:val="-8"/>
        </w:rPr>
        <w:t> </w:t>
      </w:r>
      <w:r>
        <w:rPr/>
        <w:t>Tobago,</w:t>
      </w:r>
      <w:r>
        <w:rPr>
          <w:spacing w:val="-8"/>
        </w:rPr>
        <w:t> </w:t>
      </w:r>
      <w:r>
        <w:rPr/>
        <w:t>the</w:t>
      </w:r>
      <w:r>
        <w:rPr>
          <w:spacing w:val="-7"/>
        </w:rPr>
        <w:t> </w:t>
      </w:r>
      <w:r>
        <w:rPr/>
        <w:t>unmet</w:t>
      </w:r>
      <w:r>
        <w:rPr>
          <w:spacing w:val="-8"/>
        </w:rPr>
        <w:t> </w:t>
      </w:r>
      <w:r>
        <w:rPr/>
        <w:t>need</w:t>
      </w:r>
      <w:r>
        <w:rPr>
          <w:spacing w:val="-7"/>
        </w:rPr>
        <w:t> </w:t>
      </w:r>
      <w:r>
        <w:rPr/>
        <w:t>for</w:t>
      </w:r>
      <w:r>
        <w:rPr>
          <w:spacing w:val="-8"/>
        </w:rPr>
        <w:t> </w:t>
      </w:r>
      <w:r>
        <w:rPr/>
        <w:t>contraception</w:t>
      </w:r>
      <w:r>
        <w:rPr>
          <w:spacing w:val="-8"/>
        </w:rPr>
        <w:t> </w:t>
      </w:r>
      <w:r>
        <w:rPr/>
        <w:t>is</w:t>
      </w:r>
      <w:r>
        <w:rPr>
          <w:spacing w:val="-7"/>
        </w:rPr>
        <w:t> </w:t>
      </w:r>
      <w:r>
        <w:rPr/>
        <w:t>26.7 percent (spacing is 6.3 percent and limiting is 20.4 percent). The percentage of demand for contraception satisfied is 61.4</w:t>
      </w:r>
      <w:r>
        <w:rPr>
          <w:spacing w:val="5"/>
        </w:rPr>
        <w:t> </w:t>
      </w:r>
      <w:r>
        <w:rPr/>
        <w:t>percent.</w:t>
      </w:r>
    </w:p>
    <w:p>
      <w:pPr>
        <w:spacing w:before="243"/>
        <w:ind w:left="1008" w:right="0" w:firstLine="0"/>
        <w:jc w:val="both"/>
        <w:rPr>
          <w:rFonts w:ascii="Trebuchet MS"/>
          <w:b/>
          <w:i/>
          <w:sz w:val="32"/>
        </w:rPr>
      </w:pPr>
      <w:r>
        <w:rPr>
          <w:rFonts w:ascii="Trebuchet MS"/>
          <w:b/>
          <w:i/>
          <w:color w:val="0060AE"/>
          <w:sz w:val="32"/>
        </w:rPr>
        <w:t>Antenatal Care</w:t>
      </w:r>
    </w:p>
    <w:p>
      <w:pPr>
        <w:pStyle w:val="BodyText"/>
        <w:spacing w:line="278" w:lineRule="auto" w:before="224"/>
        <w:ind w:left="1008" w:right="1436"/>
        <w:jc w:val="both"/>
      </w:pPr>
      <w:r>
        <w:rPr>
          <w:rFonts w:ascii="Trebuchet MS" w:hAnsi="Trebuchet MS"/>
        </w:rPr>
        <w:t>The antenatal period presents important opportunities for reaching pregnant women with a</w:t>
      </w:r>
      <w:r>
        <w:rPr>
          <w:rFonts w:ascii="Trebuchet MS" w:hAnsi="Trebuchet MS"/>
          <w:spacing w:val="-9"/>
        </w:rPr>
        <w:t> </w:t>
      </w:r>
      <w:r>
        <w:rPr>
          <w:rFonts w:ascii="Trebuchet MS" w:hAnsi="Trebuchet MS"/>
        </w:rPr>
        <w:t>number</w:t>
      </w:r>
      <w:r>
        <w:rPr>
          <w:rFonts w:ascii="Trebuchet MS" w:hAnsi="Trebuchet MS"/>
          <w:spacing w:val="-8"/>
        </w:rPr>
        <w:t> </w:t>
      </w:r>
      <w:r>
        <w:rPr>
          <w:rFonts w:ascii="Trebuchet MS" w:hAnsi="Trebuchet MS"/>
        </w:rPr>
        <w:t>of</w:t>
      </w:r>
      <w:r>
        <w:rPr>
          <w:rFonts w:ascii="Trebuchet MS" w:hAnsi="Trebuchet MS"/>
          <w:spacing w:val="-8"/>
        </w:rPr>
        <w:t> </w:t>
      </w:r>
      <w:r>
        <w:rPr>
          <w:rFonts w:ascii="Trebuchet MS" w:hAnsi="Trebuchet MS"/>
        </w:rPr>
        <w:t>interventions</w:t>
      </w:r>
      <w:r>
        <w:rPr>
          <w:rFonts w:ascii="Trebuchet MS" w:hAnsi="Trebuchet MS"/>
          <w:spacing w:val="-8"/>
        </w:rPr>
        <w:t> </w:t>
      </w:r>
      <w:r>
        <w:rPr>
          <w:rFonts w:ascii="Trebuchet MS" w:hAnsi="Trebuchet MS"/>
        </w:rPr>
        <w:t>that</w:t>
      </w:r>
      <w:r>
        <w:rPr>
          <w:rFonts w:ascii="Trebuchet MS" w:hAnsi="Trebuchet MS"/>
          <w:spacing w:val="-9"/>
        </w:rPr>
        <w:t> </w:t>
      </w:r>
      <w:r>
        <w:rPr>
          <w:rFonts w:ascii="Trebuchet MS" w:hAnsi="Trebuchet MS"/>
        </w:rPr>
        <w:t>may</w:t>
      </w:r>
      <w:r>
        <w:rPr>
          <w:rFonts w:ascii="Trebuchet MS" w:hAnsi="Trebuchet MS"/>
          <w:spacing w:val="-8"/>
        </w:rPr>
        <w:t> </w:t>
      </w:r>
      <w:r>
        <w:rPr>
          <w:rFonts w:ascii="Trebuchet MS" w:hAnsi="Trebuchet MS"/>
        </w:rPr>
        <w:t>be</w:t>
      </w:r>
      <w:r>
        <w:rPr>
          <w:rFonts w:ascii="Trebuchet MS" w:hAnsi="Trebuchet MS"/>
          <w:spacing w:val="-8"/>
        </w:rPr>
        <w:t> </w:t>
      </w:r>
      <w:r>
        <w:rPr>
          <w:rFonts w:ascii="Trebuchet MS" w:hAnsi="Trebuchet MS"/>
        </w:rPr>
        <w:t>vital</w:t>
      </w:r>
      <w:r>
        <w:rPr>
          <w:rFonts w:ascii="Trebuchet MS" w:hAnsi="Trebuchet MS"/>
          <w:spacing w:val="-8"/>
        </w:rPr>
        <w:t> </w:t>
      </w:r>
      <w:r>
        <w:rPr>
          <w:rFonts w:ascii="Trebuchet MS" w:hAnsi="Trebuchet MS"/>
        </w:rPr>
        <w:t>to</w:t>
      </w:r>
      <w:r>
        <w:rPr>
          <w:rFonts w:ascii="Trebuchet MS" w:hAnsi="Trebuchet MS"/>
          <w:spacing w:val="-8"/>
        </w:rPr>
        <w:t> </w:t>
      </w:r>
      <w:r>
        <w:rPr>
          <w:rFonts w:ascii="Trebuchet MS" w:hAnsi="Trebuchet MS"/>
        </w:rPr>
        <w:t>their</w:t>
      </w:r>
      <w:r>
        <w:rPr>
          <w:rFonts w:ascii="Trebuchet MS" w:hAnsi="Trebuchet MS"/>
          <w:spacing w:val="-9"/>
        </w:rPr>
        <w:t> </w:t>
      </w:r>
      <w:r>
        <w:rPr>
          <w:rFonts w:ascii="Trebuchet MS" w:hAnsi="Trebuchet MS"/>
        </w:rPr>
        <w:t>health</w:t>
      </w:r>
      <w:r>
        <w:rPr>
          <w:rFonts w:ascii="Trebuchet MS" w:hAnsi="Trebuchet MS"/>
          <w:spacing w:val="-8"/>
        </w:rPr>
        <w:t> </w:t>
      </w:r>
      <w:r>
        <w:rPr>
          <w:rFonts w:ascii="Trebuchet MS" w:hAnsi="Trebuchet MS"/>
        </w:rPr>
        <w:t>and</w:t>
      </w:r>
      <w:r>
        <w:rPr>
          <w:rFonts w:ascii="Trebuchet MS" w:hAnsi="Trebuchet MS"/>
          <w:spacing w:val="-8"/>
        </w:rPr>
        <w:t> </w:t>
      </w:r>
      <w:r>
        <w:rPr>
          <w:rFonts w:ascii="Trebuchet MS" w:hAnsi="Trebuchet MS"/>
        </w:rPr>
        <w:t>well-being</w:t>
      </w:r>
      <w:r>
        <w:rPr>
          <w:rFonts w:ascii="Trebuchet MS" w:hAnsi="Trebuchet MS"/>
          <w:spacing w:val="-8"/>
        </w:rPr>
        <w:t> </w:t>
      </w:r>
      <w:r>
        <w:rPr>
          <w:rFonts w:ascii="Trebuchet MS" w:hAnsi="Trebuchet MS"/>
        </w:rPr>
        <w:t>and</w:t>
      </w:r>
      <w:r>
        <w:rPr>
          <w:rFonts w:ascii="Trebuchet MS" w:hAnsi="Trebuchet MS"/>
          <w:spacing w:val="-8"/>
        </w:rPr>
        <w:t> </w:t>
      </w:r>
      <w:r>
        <w:rPr>
          <w:rFonts w:ascii="Trebuchet MS" w:hAnsi="Trebuchet MS"/>
        </w:rPr>
        <w:t>that</w:t>
      </w:r>
      <w:r>
        <w:rPr>
          <w:rFonts w:ascii="Trebuchet MS" w:hAnsi="Trebuchet MS"/>
          <w:spacing w:val="-9"/>
        </w:rPr>
        <w:t> </w:t>
      </w:r>
      <w:r>
        <w:rPr>
          <w:rFonts w:ascii="Trebuchet MS" w:hAnsi="Trebuchet MS"/>
        </w:rPr>
        <w:t>of</w:t>
      </w:r>
      <w:r>
        <w:rPr>
          <w:rFonts w:ascii="Trebuchet MS" w:hAnsi="Trebuchet MS"/>
          <w:spacing w:val="-8"/>
        </w:rPr>
        <w:t> </w:t>
      </w:r>
      <w:r>
        <w:rPr>
          <w:rFonts w:ascii="Trebuchet MS" w:hAnsi="Trebuchet MS"/>
        </w:rPr>
        <w:t>their </w:t>
      </w:r>
      <w:r>
        <w:rPr/>
        <w:t>infants. Better understanding of foetal growth and development and its relationship to the </w:t>
      </w:r>
      <w:r>
        <w:rPr>
          <w:rFonts w:ascii="Trebuchet MS" w:hAnsi="Trebuchet MS"/>
        </w:rPr>
        <w:t>mother’s</w:t>
      </w:r>
      <w:r>
        <w:rPr>
          <w:rFonts w:ascii="Trebuchet MS" w:hAnsi="Trebuchet MS"/>
          <w:spacing w:val="-9"/>
        </w:rPr>
        <w:t> </w:t>
      </w:r>
      <w:r>
        <w:rPr>
          <w:rFonts w:ascii="Trebuchet MS" w:hAnsi="Trebuchet MS"/>
        </w:rPr>
        <w:t>health</w:t>
      </w:r>
      <w:r>
        <w:rPr>
          <w:rFonts w:ascii="Trebuchet MS" w:hAnsi="Trebuchet MS"/>
          <w:spacing w:val="-8"/>
        </w:rPr>
        <w:t> </w:t>
      </w:r>
      <w:r>
        <w:rPr>
          <w:rFonts w:ascii="Trebuchet MS" w:hAnsi="Trebuchet MS"/>
        </w:rPr>
        <w:t>has</w:t>
      </w:r>
      <w:r>
        <w:rPr>
          <w:rFonts w:ascii="Trebuchet MS" w:hAnsi="Trebuchet MS"/>
          <w:spacing w:val="-9"/>
        </w:rPr>
        <w:t> </w:t>
      </w:r>
      <w:r>
        <w:rPr>
          <w:rFonts w:ascii="Trebuchet MS" w:hAnsi="Trebuchet MS"/>
        </w:rPr>
        <w:t>resulted</w:t>
      </w:r>
      <w:r>
        <w:rPr>
          <w:rFonts w:ascii="Trebuchet MS" w:hAnsi="Trebuchet MS"/>
          <w:spacing w:val="-8"/>
        </w:rPr>
        <w:t> </w:t>
      </w:r>
      <w:r>
        <w:rPr>
          <w:rFonts w:ascii="Trebuchet MS" w:hAnsi="Trebuchet MS"/>
        </w:rPr>
        <w:t>in</w:t>
      </w:r>
      <w:r>
        <w:rPr>
          <w:rFonts w:ascii="Trebuchet MS" w:hAnsi="Trebuchet MS"/>
          <w:spacing w:val="-8"/>
        </w:rPr>
        <w:t> </w:t>
      </w:r>
      <w:r>
        <w:rPr>
          <w:rFonts w:ascii="Trebuchet MS" w:hAnsi="Trebuchet MS"/>
        </w:rPr>
        <w:t>increased</w:t>
      </w:r>
      <w:r>
        <w:rPr>
          <w:rFonts w:ascii="Trebuchet MS" w:hAnsi="Trebuchet MS"/>
          <w:spacing w:val="-9"/>
        </w:rPr>
        <w:t> </w:t>
      </w:r>
      <w:r>
        <w:rPr>
          <w:rFonts w:ascii="Trebuchet MS" w:hAnsi="Trebuchet MS"/>
        </w:rPr>
        <w:t>attention</w:t>
      </w:r>
      <w:r>
        <w:rPr>
          <w:rFonts w:ascii="Trebuchet MS" w:hAnsi="Trebuchet MS"/>
          <w:spacing w:val="-8"/>
        </w:rPr>
        <w:t> </w:t>
      </w:r>
      <w:r>
        <w:rPr>
          <w:rFonts w:ascii="Trebuchet MS" w:hAnsi="Trebuchet MS"/>
        </w:rPr>
        <w:t>to</w:t>
      </w:r>
      <w:r>
        <w:rPr>
          <w:rFonts w:ascii="Trebuchet MS" w:hAnsi="Trebuchet MS"/>
          <w:spacing w:val="-8"/>
        </w:rPr>
        <w:t> </w:t>
      </w:r>
      <w:r>
        <w:rPr>
          <w:rFonts w:ascii="Trebuchet MS" w:hAnsi="Trebuchet MS"/>
        </w:rPr>
        <w:t>the</w:t>
      </w:r>
      <w:r>
        <w:rPr>
          <w:rFonts w:ascii="Trebuchet MS" w:hAnsi="Trebuchet MS"/>
          <w:spacing w:val="-9"/>
        </w:rPr>
        <w:t> </w:t>
      </w:r>
      <w:r>
        <w:rPr>
          <w:rFonts w:ascii="Trebuchet MS" w:hAnsi="Trebuchet MS"/>
        </w:rPr>
        <w:t>potential</w:t>
      </w:r>
      <w:r>
        <w:rPr>
          <w:rFonts w:ascii="Trebuchet MS" w:hAnsi="Trebuchet MS"/>
          <w:spacing w:val="-8"/>
        </w:rPr>
        <w:t> </w:t>
      </w:r>
      <w:r>
        <w:rPr>
          <w:rFonts w:ascii="Trebuchet MS" w:hAnsi="Trebuchet MS"/>
        </w:rPr>
        <w:t>of</w:t>
      </w:r>
      <w:r>
        <w:rPr>
          <w:rFonts w:ascii="Trebuchet MS" w:hAnsi="Trebuchet MS"/>
          <w:spacing w:val="-8"/>
        </w:rPr>
        <w:t> </w:t>
      </w:r>
      <w:r>
        <w:rPr>
          <w:rFonts w:ascii="Trebuchet MS" w:hAnsi="Trebuchet MS"/>
        </w:rPr>
        <w:t>antenatal</w:t>
      </w:r>
      <w:r>
        <w:rPr>
          <w:rFonts w:ascii="Trebuchet MS" w:hAnsi="Trebuchet MS"/>
          <w:spacing w:val="-9"/>
        </w:rPr>
        <w:t> </w:t>
      </w:r>
      <w:r>
        <w:rPr>
          <w:rFonts w:ascii="Trebuchet MS" w:hAnsi="Trebuchet MS"/>
        </w:rPr>
        <w:t>care</w:t>
      </w:r>
      <w:r>
        <w:rPr>
          <w:rFonts w:ascii="Trebuchet MS" w:hAnsi="Trebuchet MS"/>
          <w:spacing w:val="-8"/>
        </w:rPr>
        <w:t> </w:t>
      </w:r>
      <w:r>
        <w:rPr>
          <w:rFonts w:ascii="Trebuchet MS" w:hAnsi="Trebuchet MS"/>
        </w:rPr>
        <w:t>as</w:t>
      </w:r>
      <w:r>
        <w:rPr>
          <w:rFonts w:ascii="Trebuchet MS" w:hAnsi="Trebuchet MS"/>
          <w:spacing w:val="-9"/>
        </w:rPr>
        <w:t> </w:t>
      </w:r>
      <w:r>
        <w:rPr>
          <w:rFonts w:ascii="Trebuchet MS" w:hAnsi="Trebuchet MS"/>
        </w:rPr>
        <w:t>an </w:t>
      </w:r>
      <w:r>
        <w:rPr/>
        <w:t>intervention to improve both maternal and newborn health. For example, if the antenatal </w:t>
      </w:r>
      <w:r>
        <w:rPr>
          <w:rFonts w:ascii="Trebuchet MS" w:hAnsi="Trebuchet MS"/>
        </w:rPr>
        <w:t>period is used to inform women and families about the danger signs and symptoms and about the risks of labour and delivery, it may provide the route for ensuring that pregnant </w:t>
      </w:r>
      <w:r>
        <w:rPr/>
        <w:t>women do, in practice, deliver with the assistance of a skilled health care provider. The </w:t>
      </w:r>
      <w:r>
        <w:rPr>
          <w:rFonts w:ascii="Trebuchet MS" w:hAnsi="Trebuchet MS"/>
        </w:rPr>
        <w:t>antenatal</w:t>
      </w:r>
      <w:r>
        <w:rPr>
          <w:rFonts w:ascii="Trebuchet MS" w:hAnsi="Trebuchet MS"/>
          <w:spacing w:val="-11"/>
        </w:rPr>
        <w:t> </w:t>
      </w:r>
      <w:r>
        <w:rPr>
          <w:rFonts w:ascii="Trebuchet MS" w:hAnsi="Trebuchet MS"/>
        </w:rPr>
        <w:t>period</w:t>
      </w:r>
      <w:r>
        <w:rPr>
          <w:rFonts w:ascii="Trebuchet MS" w:hAnsi="Trebuchet MS"/>
          <w:spacing w:val="-11"/>
        </w:rPr>
        <w:t> </w:t>
      </w:r>
      <w:r>
        <w:rPr>
          <w:rFonts w:ascii="Trebuchet MS" w:hAnsi="Trebuchet MS"/>
        </w:rPr>
        <w:t>also</w:t>
      </w:r>
      <w:r>
        <w:rPr>
          <w:rFonts w:ascii="Trebuchet MS" w:hAnsi="Trebuchet MS"/>
          <w:spacing w:val="-11"/>
        </w:rPr>
        <w:t> </w:t>
      </w:r>
      <w:r>
        <w:rPr>
          <w:rFonts w:ascii="Trebuchet MS" w:hAnsi="Trebuchet MS"/>
        </w:rPr>
        <w:t>provides</w:t>
      </w:r>
      <w:r>
        <w:rPr>
          <w:rFonts w:ascii="Trebuchet MS" w:hAnsi="Trebuchet MS"/>
          <w:spacing w:val="-10"/>
        </w:rPr>
        <w:t> </w:t>
      </w:r>
      <w:r>
        <w:rPr>
          <w:rFonts w:ascii="Trebuchet MS" w:hAnsi="Trebuchet MS"/>
        </w:rPr>
        <w:t>an</w:t>
      </w:r>
      <w:r>
        <w:rPr>
          <w:rFonts w:ascii="Trebuchet MS" w:hAnsi="Trebuchet MS"/>
          <w:spacing w:val="-11"/>
        </w:rPr>
        <w:t> </w:t>
      </w:r>
      <w:r>
        <w:rPr>
          <w:rFonts w:ascii="Trebuchet MS" w:hAnsi="Trebuchet MS"/>
        </w:rPr>
        <w:t>opportunity</w:t>
      </w:r>
      <w:r>
        <w:rPr>
          <w:rFonts w:ascii="Trebuchet MS" w:hAnsi="Trebuchet MS"/>
          <w:spacing w:val="-11"/>
        </w:rPr>
        <w:t> </w:t>
      </w:r>
      <w:r>
        <w:rPr>
          <w:rFonts w:ascii="Trebuchet MS" w:hAnsi="Trebuchet MS"/>
        </w:rPr>
        <w:t>to</w:t>
      </w:r>
      <w:r>
        <w:rPr>
          <w:rFonts w:ascii="Trebuchet MS" w:hAnsi="Trebuchet MS"/>
          <w:spacing w:val="-10"/>
        </w:rPr>
        <w:t> </w:t>
      </w:r>
      <w:r>
        <w:rPr>
          <w:rFonts w:ascii="Trebuchet MS" w:hAnsi="Trebuchet MS"/>
        </w:rPr>
        <w:t>supply</w:t>
      </w:r>
      <w:r>
        <w:rPr>
          <w:rFonts w:ascii="Trebuchet MS" w:hAnsi="Trebuchet MS"/>
          <w:spacing w:val="-11"/>
        </w:rPr>
        <w:t> </w:t>
      </w:r>
      <w:r>
        <w:rPr>
          <w:rFonts w:ascii="Trebuchet MS" w:hAnsi="Trebuchet MS"/>
        </w:rPr>
        <w:t>information</w:t>
      </w:r>
      <w:r>
        <w:rPr>
          <w:rFonts w:ascii="Trebuchet MS" w:hAnsi="Trebuchet MS"/>
          <w:spacing w:val="-11"/>
        </w:rPr>
        <w:t> </w:t>
      </w:r>
      <w:r>
        <w:rPr>
          <w:rFonts w:ascii="Trebuchet MS" w:hAnsi="Trebuchet MS"/>
        </w:rPr>
        <w:t>on</w:t>
      </w:r>
      <w:r>
        <w:rPr>
          <w:rFonts w:ascii="Trebuchet MS" w:hAnsi="Trebuchet MS"/>
          <w:spacing w:val="-10"/>
        </w:rPr>
        <w:t> </w:t>
      </w:r>
      <w:r>
        <w:rPr>
          <w:rFonts w:ascii="Trebuchet MS" w:hAnsi="Trebuchet MS"/>
        </w:rPr>
        <w:t>birth</w:t>
      </w:r>
      <w:r>
        <w:rPr>
          <w:rFonts w:ascii="Trebuchet MS" w:hAnsi="Trebuchet MS"/>
          <w:spacing w:val="-11"/>
        </w:rPr>
        <w:t> </w:t>
      </w:r>
      <w:r>
        <w:rPr>
          <w:rFonts w:ascii="Trebuchet MS" w:hAnsi="Trebuchet MS"/>
        </w:rPr>
        <w:t>spacing,</w:t>
      </w:r>
      <w:r>
        <w:rPr>
          <w:rFonts w:ascii="Trebuchet MS" w:hAnsi="Trebuchet MS"/>
          <w:spacing w:val="-11"/>
        </w:rPr>
        <w:t> </w:t>
      </w:r>
      <w:r>
        <w:rPr>
          <w:rFonts w:ascii="Trebuchet MS" w:hAnsi="Trebuchet MS"/>
        </w:rPr>
        <w:t>which </w:t>
      </w:r>
      <w:r>
        <w:rPr/>
        <w:t>is recognized as an important factor in improving infant</w:t>
      </w:r>
      <w:r>
        <w:rPr>
          <w:spacing w:val="25"/>
        </w:rPr>
        <w:t> </w:t>
      </w:r>
      <w:r>
        <w:rPr/>
        <w:t>survival.</w:t>
      </w:r>
    </w:p>
    <w:p>
      <w:pPr>
        <w:pStyle w:val="BodyText"/>
        <w:spacing w:before="2"/>
        <w:rPr>
          <w:sz w:val="28"/>
        </w:rPr>
      </w:pPr>
    </w:p>
    <w:p>
      <w:pPr>
        <w:pStyle w:val="BodyText"/>
        <w:spacing w:line="278" w:lineRule="auto"/>
        <w:ind w:left="1008" w:right="1437"/>
        <w:jc w:val="both"/>
        <w:rPr>
          <w:rFonts w:ascii="Trebuchet MS" w:hAnsi="Trebuchet MS"/>
        </w:rPr>
      </w:pPr>
      <w:r>
        <w:rPr/>
        <w:t>Tetanus immunization during pregnancy can be life-saving for both the mother and infant. </w:t>
      </w:r>
      <w:r>
        <w:rPr>
          <w:rFonts w:ascii="Trebuchet MS" w:hAnsi="Trebuchet MS"/>
        </w:rPr>
        <w:t>The</w:t>
      </w:r>
      <w:r>
        <w:rPr>
          <w:rFonts w:ascii="Trebuchet MS" w:hAnsi="Trebuchet MS"/>
          <w:spacing w:val="-14"/>
        </w:rPr>
        <w:t> </w:t>
      </w:r>
      <w:r>
        <w:rPr>
          <w:rFonts w:ascii="Trebuchet MS" w:hAnsi="Trebuchet MS"/>
        </w:rPr>
        <w:t>prevention</w:t>
      </w:r>
      <w:r>
        <w:rPr>
          <w:rFonts w:ascii="Trebuchet MS" w:hAnsi="Trebuchet MS"/>
          <w:spacing w:val="-13"/>
        </w:rPr>
        <w:t> </w:t>
      </w:r>
      <w:r>
        <w:rPr>
          <w:rFonts w:ascii="Trebuchet MS" w:hAnsi="Trebuchet MS"/>
        </w:rPr>
        <w:t>and</w:t>
      </w:r>
      <w:r>
        <w:rPr>
          <w:rFonts w:ascii="Trebuchet MS" w:hAnsi="Trebuchet MS"/>
          <w:spacing w:val="-14"/>
        </w:rPr>
        <w:t> </w:t>
      </w:r>
      <w:r>
        <w:rPr>
          <w:rFonts w:ascii="Trebuchet MS" w:hAnsi="Trebuchet MS"/>
        </w:rPr>
        <w:t>treatment</w:t>
      </w:r>
      <w:r>
        <w:rPr>
          <w:rFonts w:ascii="Trebuchet MS" w:hAnsi="Trebuchet MS"/>
          <w:spacing w:val="-13"/>
        </w:rPr>
        <w:t> </w:t>
      </w:r>
      <w:r>
        <w:rPr>
          <w:rFonts w:ascii="Trebuchet MS" w:hAnsi="Trebuchet MS"/>
        </w:rPr>
        <w:t>of</w:t>
      </w:r>
      <w:r>
        <w:rPr>
          <w:rFonts w:ascii="Trebuchet MS" w:hAnsi="Trebuchet MS"/>
          <w:spacing w:val="-14"/>
        </w:rPr>
        <w:t> </w:t>
      </w:r>
      <w:r>
        <w:rPr>
          <w:rFonts w:ascii="Trebuchet MS" w:hAnsi="Trebuchet MS"/>
        </w:rPr>
        <w:t>malaria</w:t>
      </w:r>
      <w:r>
        <w:rPr>
          <w:rFonts w:ascii="Trebuchet MS" w:hAnsi="Trebuchet MS"/>
          <w:spacing w:val="-13"/>
        </w:rPr>
        <w:t> </w:t>
      </w:r>
      <w:r>
        <w:rPr>
          <w:rFonts w:ascii="Trebuchet MS" w:hAnsi="Trebuchet MS"/>
        </w:rPr>
        <w:t>among</w:t>
      </w:r>
      <w:r>
        <w:rPr>
          <w:rFonts w:ascii="Trebuchet MS" w:hAnsi="Trebuchet MS"/>
          <w:spacing w:val="-14"/>
        </w:rPr>
        <w:t> </w:t>
      </w:r>
      <w:r>
        <w:rPr>
          <w:rFonts w:ascii="Trebuchet MS" w:hAnsi="Trebuchet MS"/>
        </w:rPr>
        <w:t>pregnant</w:t>
      </w:r>
      <w:r>
        <w:rPr>
          <w:rFonts w:ascii="Trebuchet MS" w:hAnsi="Trebuchet MS"/>
          <w:spacing w:val="-13"/>
        </w:rPr>
        <w:t> </w:t>
      </w:r>
      <w:r>
        <w:rPr>
          <w:rFonts w:ascii="Trebuchet MS" w:hAnsi="Trebuchet MS"/>
        </w:rPr>
        <w:t>women,</w:t>
      </w:r>
      <w:r>
        <w:rPr>
          <w:rFonts w:ascii="Trebuchet MS" w:hAnsi="Trebuchet MS"/>
          <w:spacing w:val="-14"/>
        </w:rPr>
        <w:t> </w:t>
      </w:r>
      <w:r>
        <w:rPr>
          <w:rFonts w:ascii="Trebuchet MS" w:hAnsi="Trebuchet MS"/>
        </w:rPr>
        <w:t>management</w:t>
      </w:r>
      <w:r>
        <w:rPr>
          <w:rFonts w:ascii="Trebuchet MS" w:hAnsi="Trebuchet MS"/>
          <w:spacing w:val="-13"/>
        </w:rPr>
        <w:t> </w:t>
      </w:r>
      <w:r>
        <w:rPr>
          <w:rFonts w:ascii="Trebuchet MS" w:hAnsi="Trebuchet MS"/>
        </w:rPr>
        <w:t>of</w:t>
      </w:r>
      <w:r>
        <w:rPr>
          <w:rFonts w:ascii="Trebuchet MS" w:hAnsi="Trebuchet MS"/>
          <w:spacing w:val="-14"/>
        </w:rPr>
        <w:t> </w:t>
      </w:r>
      <w:r>
        <w:rPr>
          <w:rFonts w:ascii="Trebuchet MS" w:hAnsi="Trebuchet MS"/>
        </w:rPr>
        <w:t>anaemia </w:t>
      </w:r>
      <w:r>
        <w:rPr/>
        <w:t>during pregnancy and treatment of STIs can significantly improve foetal outcomes and improve</w:t>
      </w:r>
      <w:r>
        <w:rPr>
          <w:spacing w:val="-7"/>
        </w:rPr>
        <w:t> </w:t>
      </w:r>
      <w:r>
        <w:rPr/>
        <w:t>maternal</w:t>
      </w:r>
      <w:r>
        <w:rPr>
          <w:spacing w:val="-7"/>
        </w:rPr>
        <w:t> </w:t>
      </w:r>
      <w:r>
        <w:rPr/>
        <w:t>health.</w:t>
      </w:r>
      <w:r>
        <w:rPr>
          <w:spacing w:val="-6"/>
        </w:rPr>
        <w:t> </w:t>
      </w:r>
      <w:r>
        <w:rPr/>
        <w:t>Adverse</w:t>
      </w:r>
      <w:r>
        <w:rPr>
          <w:spacing w:val="-7"/>
        </w:rPr>
        <w:t> </w:t>
      </w:r>
      <w:r>
        <w:rPr/>
        <w:t>outcomes</w:t>
      </w:r>
      <w:r>
        <w:rPr>
          <w:spacing w:val="-6"/>
        </w:rPr>
        <w:t> </w:t>
      </w:r>
      <w:r>
        <w:rPr/>
        <w:t>such</w:t>
      </w:r>
      <w:r>
        <w:rPr>
          <w:spacing w:val="-7"/>
        </w:rPr>
        <w:t> </w:t>
      </w:r>
      <w:r>
        <w:rPr/>
        <w:t>as</w:t>
      </w:r>
      <w:r>
        <w:rPr>
          <w:spacing w:val="-6"/>
        </w:rPr>
        <w:t> </w:t>
      </w:r>
      <w:r>
        <w:rPr/>
        <w:t>low</w:t>
      </w:r>
      <w:r>
        <w:rPr>
          <w:spacing w:val="-7"/>
        </w:rPr>
        <w:t> </w:t>
      </w:r>
      <w:r>
        <w:rPr/>
        <w:t>birth</w:t>
      </w:r>
      <w:r>
        <w:rPr>
          <w:spacing w:val="-7"/>
        </w:rPr>
        <w:t> </w:t>
      </w:r>
      <w:r>
        <w:rPr/>
        <w:t>weight</w:t>
      </w:r>
      <w:r>
        <w:rPr>
          <w:spacing w:val="-6"/>
        </w:rPr>
        <w:t> </w:t>
      </w:r>
      <w:r>
        <w:rPr/>
        <w:t>can</w:t>
      </w:r>
      <w:r>
        <w:rPr>
          <w:spacing w:val="-7"/>
        </w:rPr>
        <w:t> </w:t>
      </w:r>
      <w:r>
        <w:rPr/>
        <w:t>be</w:t>
      </w:r>
      <w:r>
        <w:rPr>
          <w:spacing w:val="-6"/>
        </w:rPr>
        <w:t> </w:t>
      </w:r>
      <w:r>
        <w:rPr/>
        <w:t>reduced</w:t>
      </w:r>
      <w:r>
        <w:rPr>
          <w:spacing w:val="-7"/>
        </w:rPr>
        <w:t> </w:t>
      </w:r>
      <w:r>
        <w:rPr/>
        <w:t>through </w:t>
      </w:r>
      <w:r>
        <w:rPr>
          <w:rFonts w:ascii="Trebuchet MS" w:hAnsi="Trebuchet MS"/>
        </w:rPr>
        <w:t>a</w:t>
      </w:r>
      <w:r>
        <w:rPr>
          <w:rFonts w:ascii="Trebuchet MS" w:hAnsi="Trebuchet MS"/>
          <w:spacing w:val="-22"/>
        </w:rPr>
        <w:t> </w:t>
      </w:r>
      <w:r>
        <w:rPr>
          <w:rFonts w:ascii="Trebuchet MS" w:hAnsi="Trebuchet MS"/>
        </w:rPr>
        <w:t>combination</w:t>
      </w:r>
      <w:r>
        <w:rPr>
          <w:rFonts w:ascii="Trebuchet MS" w:hAnsi="Trebuchet MS"/>
          <w:spacing w:val="-21"/>
        </w:rPr>
        <w:t> </w:t>
      </w:r>
      <w:r>
        <w:rPr>
          <w:rFonts w:ascii="Trebuchet MS" w:hAnsi="Trebuchet MS"/>
        </w:rPr>
        <w:t>of</w:t>
      </w:r>
      <w:r>
        <w:rPr>
          <w:rFonts w:ascii="Trebuchet MS" w:hAnsi="Trebuchet MS"/>
          <w:spacing w:val="-21"/>
        </w:rPr>
        <w:t> </w:t>
      </w:r>
      <w:r>
        <w:rPr>
          <w:rFonts w:ascii="Trebuchet MS" w:hAnsi="Trebuchet MS"/>
        </w:rPr>
        <w:t>interventions</w:t>
      </w:r>
      <w:r>
        <w:rPr>
          <w:rFonts w:ascii="Trebuchet MS" w:hAnsi="Trebuchet MS"/>
          <w:spacing w:val="-21"/>
        </w:rPr>
        <w:t> </w:t>
      </w:r>
      <w:r>
        <w:rPr>
          <w:rFonts w:ascii="Trebuchet MS" w:hAnsi="Trebuchet MS"/>
        </w:rPr>
        <w:t>to</w:t>
      </w:r>
      <w:r>
        <w:rPr>
          <w:rFonts w:ascii="Trebuchet MS" w:hAnsi="Trebuchet MS"/>
          <w:spacing w:val="-21"/>
        </w:rPr>
        <w:t> </w:t>
      </w:r>
      <w:r>
        <w:rPr>
          <w:rFonts w:ascii="Trebuchet MS" w:hAnsi="Trebuchet MS"/>
        </w:rPr>
        <w:t>improve</w:t>
      </w:r>
      <w:r>
        <w:rPr>
          <w:rFonts w:ascii="Trebuchet MS" w:hAnsi="Trebuchet MS"/>
          <w:spacing w:val="-21"/>
        </w:rPr>
        <w:t> </w:t>
      </w:r>
      <w:r>
        <w:rPr>
          <w:rFonts w:ascii="Trebuchet MS" w:hAnsi="Trebuchet MS"/>
        </w:rPr>
        <w:t>women’s</w:t>
      </w:r>
      <w:r>
        <w:rPr>
          <w:rFonts w:ascii="Trebuchet MS" w:hAnsi="Trebuchet MS"/>
          <w:spacing w:val="-21"/>
        </w:rPr>
        <w:t> </w:t>
      </w:r>
      <w:r>
        <w:rPr>
          <w:rFonts w:ascii="Trebuchet MS" w:hAnsi="Trebuchet MS"/>
        </w:rPr>
        <w:t>nutritional</w:t>
      </w:r>
      <w:r>
        <w:rPr>
          <w:rFonts w:ascii="Trebuchet MS" w:hAnsi="Trebuchet MS"/>
          <w:spacing w:val="-21"/>
        </w:rPr>
        <w:t> </w:t>
      </w:r>
      <w:r>
        <w:rPr>
          <w:rFonts w:ascii="Trebuchet MS" w:hAnsi="Trebuchet MS"/>
        </w:rPr>
        <w:t>status</w:t>
      </w:r>
      <w:r>
        <w:rPr>
          <w:rFonts w:ascii="Trebuchet MS" w:hAnsi="Trebuchet MS"/>
          <w:spacing w:val="-21"/>
        </w:rPr>
        <w:t> </w:t>
      </w:r>
      <w:r>
        <w:rPr>
          <w:rFonts w:ascii="Trebuchet MS" w:hAnsi="Trebuchet MS"/>
        </w:rPr>
        <w:t>and</w:t>
      </w:r>
      <w:r>
        <w:rPr>
          <w:rFonts w:ascii="Trebuchet MS" w:hAnsi="Trebuchet MS"/>
          <w:spacing w:val="-21"/>
        </w:rPr>
        <w:t> </w:t>
      </w:r>
      <w:r>
        <w:rPr>
          <w:rFonts w:ascii="Trebuchet MS" w:hAnsi="Trebuchet MS"/>
        </w:rPr>
        <w:t>prevent</w:t>
      </w:r>
      <w:r>
        <w:rPr>
          <w:rFonts w:ascii="Trebuchet MS" w:hAnsi="Trebuchet MS"/>
          <w:spacing w:val="-21"/>
        </w:rPr>
        <w:t> </w:t>
      </w:r>
      <w:r>
        <w:rPr>
          <w:rFonts w:ascii="Trebuchet MS" w:hAnsi="Trebuchet MS"/>
        </w:rPr>
        <w:t>infections </w:t>
      </w:r>
      <w:r>
        <w:rPr/>
        <w:t>(e.g., malaria and STIs) during pregnancy. More recently, the potential of the antenatal </w:t>
      </w:r>
      <w:r>
        <w:rPr>
          <w:rFonts w:ascii="Trebuchet MS" w:hAnsi="Trebuchet MS"/>
        </w:rPr>
        <w:t>period</w:t>
      </w:r>
      <w:r>
        <w:rPr>
          <w:rFonts w:ascii="Trebuchet MS" w:hAnsi="Trebuchet MS"/>
          <w:spacing w:val="-11"/>
        </w:rPr>
        <w:t> </w:t>
      </w:r>
      <w:r>
        <w:rPr>
          <w:rFonts w:ascii="Trebuchet MS" w:hAnsi="Trebuchet MS"/>
        </w:rPr>
        <w:t>as</w:t>
      </w:r>
      <w:r>
        <w:rPr>
          <w:rFonts w:ascii="Trebuchet MS" w:hAnsi="Trebuchet MS"/>
          <w:spacing w:val="-11"/>
        </w:rPr>
        <w:t> </w:t>
      </w:r>
      <w:r>
        <w:rPr>
          <w:rFonts w:ascii="Trebuchet MS" w:hAnsi="Trebuchet MS"/>
        </w:rPr>
        <w:t>an</w:t>
      </w:r>
      <w:r>
        <w:rPr>
          <w:rFonts w:ascii="Trebuchet MS" w:hAnsi="Trebuchet MS"/>
          <w:spacing w:val="-11"/>
        </w:rPr>
        <w:t> </w:t>
      </w:r>
      <w:r>
        <w:rPr>
          <w:rFonts w:ascii="Trebuchet MS" w:hAnsi="Trebuchet MS"/>
        </w:rPr>
        <w:t>entry</w:t>
      </w:r>
      <w:r>
        <w:rPr>
          <w:rFonts w:ascii="Trebuchet MS" w:hAnsi="Trebuchet MS"/>
          <w:spacing w:val="-10"/>
        </w:rPr>
        <w:t> </w:t>
      </w:r>
      <w:r>
        <w:rPr>
          <w:rFonts w:ascii="Trebuchet MS" w:hAnsi="Trebuchet MS"/>
        </w:rPr>
        <w:t>point</w:t>
      </w:r>
      <w:r>
        <w:rPr>
          <w:rFonts w:ascii="Trebuchet MS" w:hAnsi="Trebuchet MS"/>
          <w:spacing w:val="-11"/>
        </w:rPr>
        <w:t> </w:t>
      </w:r>
      <w:r>
        <w:rPr>
          <w:rFonts w:ascii="Trebuchet MS" w:hAnsi="Trebuchet MS"/>
        </w:rPr>
        <w:t>for</w:t>
      </w:r>
      <w:r>
        <w:rPr>
          <w:rFonts w:ascii="Trebuchet MS" w:hAnsi="Trebuchet MS"/>
          <w:spacing w:val="-11"/>
        </w:rPr>
        <w:t> </w:t>
      </w:r>
      <w:r>
        <w:rPr>
          <w:rFonts w:ascii="Trebuchet MS" w:hAnsi="Trebuchet MS"/>
        </w:rPr>
        <w:t>HIV</w:t>
      </w:r>
      <w:r>
        <w:rPr>
          <w:rFonts w:ascii="Trebuchet MS" w:hAnsi="Trebuchet MS"/>
          <w:spacing w:val="-11"/>
        </w:rPr>
        <w:t> </w:t>
      </w:r>
      <w:r>
        <w:rPr>
          <w:rFonts w:ascii="Trebuchet MS" w:hAnsi="Trebuchet MS"/>
        </w:rPr>
        <w:t>prevention</w:t>
      </w:r>
      <w:r>
        <w:rPr>
          <w:rFonts w:ascii="Trebuchet MS" w:hAnsi="Trebuchet MS"/>
          <w:spacing w:val="-10"/>
        </w:rPr>
        <w:t> </w:t>
      </w:r>
      <w:r>
        <w:rPr>
          <w:rFonts w:ascii="Trebuchet MS" w:hAnsi="Trebuchet MS"/>
        </w:rPr>
        <w:t>and</w:t>
      </w:r>
      <w:r>
        <w:rPr>
          <w:rFonts w:ascii="Trebuchet MS" w:hAnsi="Trebuchet MS"/>
          <w:spacing w:val="-11"/>
        </w:rPr>
        <w:t> </w:t>
      </w:r>
      <w:r>
        <w:rPr>
          <w:rFonts w:ascii="Trebuchet MS" w:hAnsi="Trebuchet MS"/>
        </w:rPr>
        <w:t>care,</w:t>
      </w:r>
      <w:r>
        <w:rPr>
          <w:rFonts w:ascii="Trebuchet MS" w:hAnsi="Trebuchet MS"/>
          <w:spacing w:val="-11"/>
        </w:rPr>
        <w:t> </w:t>
      </w:r>
      <w:r>
        <w:rPr>
          <w:rFonts w:ascii="Trebuchet MS" w:hAnsi="Trebuchet MS"/>
        </w:rPr>
        <w:t>in</w:t>
      </w:r>
      <w:r>
        <w:rPr>
          <w:rFonts w:ascii="Trebuchet MS" w:hAnsi="Trebuchet MS"/>
          <w:spacing w:val="-10"/>
        </w:rPr>
        <w:t> </w:t>
      </w:r>
      <w:r>
        <w:rPr>
          <w:rFonts w:ascii="Trebuchet MS" w:hAnsi="Trebuchet MS"/>
        </w:rPr>
        <w:t>particular</w:t>
      </w:r>
      <w:r>
        <w:rPr>
          <w:rFonts w:ascii="Trebuchet MS" w:hAnsi="Trebuchet MS"/>
          <w:spacing w:val="-11"/>
        </w:rPr>
        <w:t> </w:t>
      </w:r>
      <w:r>
        <w:rPr>
          <w:rFonts w:ascii="Trebuchet MS" w:hAnsi="Trebuchet MS"/>
        </w:rPr>
        <w:t>for</w:t>
      </w:r>
      <w:r>
        <w:rPr>
          <w:rFonts w:ascii="Trebuchet MS" w:hAnsi="Trebuchet MS"/>
          <w:spacing w:val="-11"/>
        </w:rPr>
        <w:t> </w:t>
      </w:r>
      <w:r>
        <w:rPr>
          <w:rFonts w:ascii="Trebuchet MS" w:hAnsi="Trebuchet MS"/>
        </w:rPr>
        <w:t>the</w:t>
      </w:r>
      <w:r>
        <w:rPr>
          <w:rFonts w:ascii="Trebuchet MS" w:hAnsi="Trebuchet MS"/>
          <w:spacing w:val="-11"/>
        </w:rPr>
        <w:t> </w:t>
      </w:r>
      <w:r>
        <w:rPr>
          <w:rFonts w:ascii="Trebuchet MS" w:hAnsi="Trebuchet MS"/>
        </w:rPr>
        <w:t>prevention</w:t>
      </w:r>
      <w:r>
        <w:rPr>
          <w:rFonts w:ascii="Trebuchet MS" w:hAnsi="Trebuchet MS"/>
          <w:spacing w:val="-10"/>
        </w:rPr>
        <w:t> </w:t>
      </w:r>
      <w:r>
        <w:rPr>
          <w:rFonts w:ascii="Trebuchet MS" w:hAnsi="Trebuchet MS"/>
        </w:rPr>
        <w:t>of</w:t>
      </w:r>
      <w:r>
        <w:rPr>
          <w:rFonts w:ascii="Trebuchet MS" w:hAnsi="Trebuchet MS"/>
          <w:spacing w:val="-11"/>
        </w:rPr>
        <w:t> </w:t>
      </w:r>
      <w:r>
        <w:rPr>
          <w:rFonts w:ascii="Trebuchet MS" w:hAnsi="Trebuchet MS"/>
        </w:rPr>
        <w:t>HIV transmission</w:t>
      </w:r>
      <w:r>
        <w:rPr>
          <w:rFonts w:ascii="Trebuchet MS" w:hAnsi="Trebuchet MS"/>
          <w:spacing w:val="-41"/>
        </w:rPr>
        <w:t> </w:t>
      </w:r>
      <w:r>
        <w:rPr>
          <w:rFonts w:ascii="Trebuchet MS" w:hAnsi="Trebuchet MS"/>
        </w:rPr>
        <w:t>from</w:t>
      </w:r>
      <w:r>
        <w:rPr>
          <w:rFonts w:ascii="Trebuchet MS" w:hAnsi="Trebuchet MS"/>
          <w:spacing w:val="-40"/>
        </w:rPr>
        <w:t> </w:t>
      </w:r>
      <w:r>
        <w:rPr>
          <w:rFonts w:ascii="Trebuchet MS" w:hAnsi="Trebuchet MS"/>
        </w:rPr>
        <w:t>mother</w:t>
      </w:r>
      <w:r>
        <w:rPr>
          <w:rFonts w:ascii="Trebuchet MS" w:hAnsi="Trebuchet MS"/>
          <w:spacing w:val="-39"/>
        </w:rPr>
        <w:t> </w:t>
      </w:r>
      <w:r>
        <w:rPr>
          <w:rFonts w:ascii="Trebuchet MS" w:hAnsi="Trebuchet MS"/>
        </w:rPr>
        <w:t>to</w:t>
      </w:r>
      <w:r>
        <w:rPr>
          <w:rFonts w:ascii="Trebuchet MS" w:hAnsi="Trebuchet MS"/>
          <w:spacing w:val="-40"/>
        </w:rPr>
        <w:t> </w:t>
      </w:r>
      <w:r>
        <w:rPr>
          <w:rFonts w:ascii="Trebuchet MS" w:hAnsi="Trebuchet MS"/>
        </w:rPr>
        <w:t>child,</w:t>
      </w:r>
      <w:r>
        <w:rPr>
          <w:rFonts w:ascii="Trebuchet MS" w:hAnsi="Trebuchet MS"/>
          <w:spacing w:val="-40"/>
        </w:rPr>
        <w:t> </w:t>
      </w:r>
      <w:r>
        <w:rPr>
          <w:rFonts w:ascii="Trebuchet MS" w:hAnsi="Trebuchet MS"/>
        </w:rPr>
        <w:t>has</w:t>
      </w:r>
      <w:r>
        <w:rPr>
          <w:rFonts w:ascii="Trebuchet MS" w:hAnsi="Trebuchet MS"/>
          <w:spacing w:val="-39"/>
        </w:rPr>
        <w:t> </w:t>
      </w:r>
      <w:r>
        <w:rPr>
          <w:rFonts w:ascii="Trebuchet MS" w:hAnsi="Trebuchet MS"/>
        </w:rPr>
        <w:t>led</w:t>
      </w:r>
      <w:r>
        <w:rPr>
          <w:rFonts w:ascii="Trebuchet MS" w:hAnsi="Trebuchet MS"/>
          <w:spacing w:val="-40"/>
        </w:rPr>
        <w:t> </w:t>
      </w:r>
      <w:r>
        <w:rPr>
          <w:rFonts w:ascii="Trebuchet MS" w:hAnsi="Trebuchet MS"/>
        </w:rPr>
        <w:t>to</w:t>
      </w:r>
      <w:r>
        <w:rPr>
          <w:rFonts w:ascii="Trebuchet MS" w:hAnsi="Trebuchet MS"/>
          <w:spacing w:val="-40"/>
        </w:rPr>
        <w:t> </w:t>
      </w:r>
      <w:r>
        <w:rPr>
          <w:rFonts w:ascii="Trebuchet MS" w:hAnsi="Trebuchet MS"/>
        </w:rPr>
        <w:t>renewed</w:t>
      </w:r>
      <w:r>
        <w:rPr>
          <w:rFonts w:ascii="Trebuchet MS" w:hAnsi="Trebuchet MS"/>
          <w:spacing w:val="-39"/>
        </w:rPr>
        <w:t> </w:t>
      </w:r>
      <w:r>
        <w:rPr>
          <w:rFonts w:ascii="Trebuchet MS" w:hAnsi="Trebuchet MS"/>
        </w:rPr>
        <w:t>interest</w:t>
      </w:r>
      <w:r>
        <w:rPr>
          <w:rFonts w:ascii="Trebuchet MS" w:hAnsi="Trebuchet MS"/>
          <w:spacing w:val="-40"/>
        </w:rPr>
        <w:t> </w:t>
      </w:r>
      <w:r>
        <w:rPr>
          <w:rFonts w:ascii="Trebuchet MS" w:hAnsi="Trebuchet MS"/>
        </w:rPr>
        <w:t>in</w:t>
      </w:r>
      <w:r>
        <w:rPr>
          <w:rFonts w:ascii="Trebuchet MS" w:hAnsi="Trebuchet MS"/>
          <w:spacing w:val="-40"/>
        </w:rPr>
        <w:t> </w:t>
      </w:r>
      <w:r>
        <w:rPr>
          <w:rFonts w:ascii="Trebuchet MS" w:hAnsi="Trebuchet MS"/>
        </w:rPr>
        <w:t>access</w:t>
      </w:r>
      <w:r>
        <w:rPr>
          <w:rFonts w:ascii="Trebuchet MS" w:hAnsi="Trebuchet MS"/>
          <w:spacing w:val="-40"/>
        </w:rPr>
        <w:t> </w:t>
      </w:r>
      <w:r>
        <w:rPr>
          <w:rFonts w:ascii="Trebuchet MS" w:hAnsi="Trebuchet MS"/>
        </w:rPr>
        <w:t>to</w:t>
      </w:r>
      <w:r>
        <w:rPr>
          <w:rFonts w:ascii="Trebuchet MS" w:hAnsi="Trebuchet MS"/>
          <w:spacing w:val="-40"/>
        </w:rPr>
        <w:t> </w:t>
      </w:r>
      <w:r>
        <w:rPr>
          <w:rFonts w:ascii="Trebuchet MS" w:hAnsi="Trebuchet MS"/>
        </w:rPr>
        <w:t>and</w:t>
      </w:r>
      <w:r>
        <w:rPr>
          <w:rFonts w:ascii="Trebuchet MS" w:hAnsi="Trebuchet MS"/>
          <w:spacing w:val="-39"/>
        </w:rPr>
        <w:t> </w:t>
      </w:r>
      <w:r>
        <w:rPr>
          <w:rFonts w:ascii="Trebuchet MS" w:hAnsi="Trebuchet MS"/>
        </w:rPr>
        <w:t>use</w:t>
      </w:r>
      <w:r>
        <w:rPr>
          <w:rFonts w:ascii="Trebuchet MS" w:hAnsi="Trebuchet MS"/>
          <w:spacing w:val="-40"/>
        </w:rPr>
        <w:t> </w:t>
      </w:r>
      <w:r>
        <w:rPr>
          <w:rFonts w:ascii="Trebuchet MS" w:hAnsi="Trebuchet MS"/>
        </w:rPr>
        <w:t>of</w:t>
      </w:r>
      <w:r>
        <w:rPr>
          <w:rFonts w:ascii="Trebuchet MS" w:hAnsi="Trebuchet MS"/>
          <w:spacing w:val="-40"/>
        </w:rPr>
        <w:t> </w:t>
      </w:r>
      <w:r>
        <w:rPr>
          <w:rFonts w:ascii="Trebuchet MS" w:hAnsi="Trebuchet MS"/>
        </w:rPr>
        <w:t>antenatal</w:t>
      </w:r>
    </w:p>
    <w:p>
      <w:pPr>
        <w:pStyle w:val="BodyText"/>
        <w:rPr>
          <w:rFonts w:ascii="Trebuchet MS"/>
          <w:sz w:val="20"/>
        </w:rPr>
      </w:pPr>
    </w:p>
    <w:p>
      <w:pPr>
        <w:pStyle w:val="BodyText"/>
        <w:spacing w:before="1"/>
        <w:rPr>
          <w:rFonts w:ascii="Trebuchet MS"/>
          <w:sz w:val="21"/>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40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2"/>
        <w:jc w:val="both"/>
      </w:pPr>
      <w:r>
        <w:rPr/>
        <w:t>services. In Trinidad and Tobago, there is a Prevention of Mother to Child Transmission Unit located in the Ministry of Health which deals specifically with the provision of services identified</w:t>
      </w:r>
      <w:r>
        <w:rPr>
          <w:spacing w:val="2"/>
        </w:rPr>
        <w:t> </w:t>
      </w:r>
      <w:r>
        <w:rPr/>
        <w:t>above.</w:t>
      </w:r>
    </w:p>
    <w:p>
      <w:pPr>
        <w:pStyle w:val="BodyText"/>
        <w:spacing w:before="10"/>
        <w:rPr>
          <w:sz w:val="27"/>
        </w:rPr>
      </w:pPr>
    </w:p>
    <w:p>
      <w:pPr>
        <w:pStyle w:val="BodyText"/>
        <w:spacing w:line="278" w:lineRule="auto"/>
        <w:ind w:left="1440" w:right="1004"/>
        <w:jc w:val="both"/>
        <w:rPr>
          <w:rFonts w:ascii="Trebuchet MS"/>
        </w:rPr>
      </w:pPr>
      <w:r>
        <w:rPr>
          <w:rFonts w:ascii="Trebuchet MS"/>
        </w:rPr>
        <w:t>WHO</w:t>
      </w:r>
      <w:r>
        <w:rPr>
          <w:rFonts w:ascii="Trebuchet MS"/>
          <w:spacing w:val="-15"/>
        </w:rPr>
        <w:t> </w:t>
      </w:r>
      <w:r>
        <w:rPr>
          <w:rFonts w:ascii="Trebuchet MS"/>
        </w:rPr>
        <w:t>recommends</w:t>
      </w:r>
      <w:r>
        <w:rPr>
          <w:rFonts w:ascii="Trebuchet MS"/>
          <w:spacing w:val="-15"/>
        </w:rPr>
        <w:t> </w:t>
      </w:r>
      <w:r>
        <w:rPr>
          <w:rFonts w:ascii="Trebuchet MS"/>
        </w:rPr>
        <w:t>a</w:t>
      </w:r>
      <w:r>
        <w:rPr>
          <w:rFonts w:ascii="Trebuchet MS"/>
          <w:spacing w:val="-15"/>
        </w:rPr>
        <w:t> </w:t>
      </w:r>
      <w:r>
        <w:rPr>
          <w:rFonts w:ascii="Trebuchet MS"/>
        </w:rPr>
        <w:t>minimum</w:t>
      </w:r>
      <w:r>
        <w:rPr>
          <w:rFonts w:ascii="Trebuchet MS"/>
          <w:spacing w:val="-15"/>
        </w:rPr>
        <w:t> </w:t>
      </w:r>
      <w:r>
        <w:rPr>
          <w:rFonts w:ascii="Trebuchet MS"/>
        </w:rPr>
        <w:t>of</w:t>
      </w:r>
      <w:r>
        <w:rPr>
          <w:rFonts w:ascii="Trebuchet MS"/>
          <w:spacing w:val="-14"/>
        </w:rPr>
        <w:t> </w:t>
      </w:r>
      <w:r>
        <w:rPr>
          <w:rFonts w:ascii="Trebuchet MS"/>
        </w:rPr>
        <w:t>four</w:t>
      </w:r>
      <w:r>
        <w:rPr>
          <w:rFonts w:ascii="Trebuchet MS"/>
          <w:spacing w:val="-15"/>
        </w:rPr>
        <w:t> </w:t>
      </w:r>
      <w:r>
        <w:rPr>
          <w:rFonts w:ascii="Trebuchet MS"/>
        </w:rPr>
        <w:t>antenatal</w:t>
      </w:r>
      <w:r>
        <w:rPr>
          <w:rFonts w:ascii="Trebuchet MS"/>
          <w:spacing w:val="-15"/>
        </w:rPr>
        <w:t> </w:t>
      </w:r>
      <w:r>
        <w:rPr>
          <w:rFonts w:ascii="Trebuchet MS"/>
        </w:rPr>
        <w:t>visits</w:t>
      </w:r>
      <w:r>
        <w:rPr>
          <w:rFonts w:ascii="Trebuchet MS"/>
          <w:spacing w:val="-15"/>
        </w:rPr>
        <w:t> </w:t>
      </w:r>
      <w:r>
        <w:rPr>
          <w:rFonts w:ascii="Trebuchet MS"/>
        </w:rPr>
        <w:t>based</w:t>
      </w:r>
      <w:r>
        <w:rPr>
          <w:rFonts w:ascii="Trebuchet MS"/>
          <w:spacing w:val="-15"/>
        </w:rPr>
        <w:t> </w:t>
      </w:r>
      <w:r>
        <w:rPr>
          <w:rFonts w:ascii="Trebuchet MS"/>
        </w:rPr>
        <w:t>on</w:t>
      </w:r>
      <w:r>
        <w:rPr>
          <w:rFonts w:ascii="Trebuchet MS"/>
          <w:spacing w:val="-14"/>
        </w:rPr>
        <w:t> </w:t>
      </w:r>
      <w:r>
        <w:rPr>
          <w:rFonts w:ascii="Trebuchet MS"/>
        </w:rPr>
        <w:t>a</w:t>
      </w:r>
      <w:r>
        <w:rPr>
          <w:rFonts w:ascii="Trebuchet MS"/>
          <w:spacing w:val="-15"/>
        </w:rPr>
        <w:t> </w:t>
      </w:r>
      <w:r>
        <w:rPr>
          <w:rFonts w:ascii="Trebuchet MS"/>
        </w:rPr>
        <w:t>review</w:t>
      </w:r>
      <w:r>
        <w:rPr>
          <w:rFonts w:ascii="Trebuchet MS"/>
          <w:spacing w:val="-15"/>
        </w:rPr>
        <w:t> </w:t>
      </w:r>
      <w:r>
        <w:rPr>
          <w:rFonts w:ascii="Trebuchet MS"/>
        </w:rPr>
        <w:t>of</w:t>
      </w:r>
      <w:r>
        <w:rPr>
          <w:rFonts w:ascii="Trebuchet MS"/>
          <w:spacing w:val="-15"/>
        </w:rPr>
        <w:t> </w:t>
      </w:r>
      <w:r>
        <w:rPr>
          <w:rFonts w:ascii="Trebuchet MS"/>
        </w:rPr>
        <w:t>the</w:t>
      </w:r>
      <w:r>
        <w:rPr>
          <w:rFonts w:ascii="Trebuchet MS"/>
          <w:spacing w:val="-15"/>
        </w:rPr>
        <w:t> </w:t>
      </w:r>
      <w:r>
        <w:rPr>
          <w:rFonts w:ascii="Trebuchet MS"/>
        </w:rPr>
        <w:t>effectiveness </w:t>
      </w:r>
      <w:r>
        <w:rPr/>
        <w:t>of</w:t>
      </w:r>
      <w:r>
        <w:rPr>
          <w:spacing w:val="-10"/>
        </w:rPr>
        <w:t> </w:t>
      </w:r>
      <w:r>
        <w:rPr/>
        <w:t>different</w:t>
      </w:r>
      <w:r>
        <w:rPr>
          <w:spacing w:val="-9"/>
        </w:rPr>
        <w:t> </w:t>
      </w:r>
      <w:r>
        <w:rPr/>
        <w:t>models</w:t>
      </w:r>
      <w:r>
        <w:rPr>
          <w:spacing w:val="-10"/>
        </w:rPr>
        <w:t> </w:t>
      </w:r>
      <w:r>
        <w:rPr/>
        <w:t>of</w:t>
      </w:r>
      <w:r>
        <w:rPr>
          <w:spacing w:val="-9"/>
        </w:rPr>
        <w:t> </w:t>
      </w:r>
      <w:r>
        <w:rPr/>
        <w:t>antenatal</w:t>
      </w:r>
      <w:r>
        <w:rPr>
          <w:spacing w:val="-9"/>
        </w:rPr>
        <w:t> </w:t>
      </w:r>
      <w:r>
        <w:rPr/>
        <w:t>care.</w:t>
      </w:r>
      <w:r>
        <w:rPr>
          <w:spacing w:val="39"/>
        </w:rPr>
        <w:t> </w:t>
      </w:r>
      <w:r>
        <w:rPr/>
        <w:t>WHO</w:t>
      </w:r>
      <w:r>
        <w:rPr>
          <w:spacing w:val="-9"/>
        </w:rPr>
        <w:t> </w:t>
      </w:r>
      <w:r>
        <w:rPr/>
        <w:t>guidelines</w:t>
      </w:r>
      <w:r>
        <w:rPr>
          <w:spacing w:val="-9"/>
        </w:rPr>
        <w:t> </w:t>
      </w:r>
      <w:r>
        <w:rPr/>
        <w:t>are</w:t>
      </w:r>
      <w:r>
        <w:rPr>
          <w:spacing w:val="-9"/>
        </w:rPr>
        <w:t> </w:t>
      </w:r>
      <w:r>
        <w:rPr/>
        <w:t>specific</w:t>
      </w:r>
      <w:r>
        <w:rPr>
          <w:spacing w:val="-10"/>
        </w:rPr>
        <w:t> </w:t>
      </w:r>
      <w:r>
        <w:rPr/>
        <w:t>on</w:t>
      </w:r>
      <w:r>
        <w:rPr>
          <w:spacing w:val="-10"/>
        </w:rPr>
        <w:t> </w:t>
      </w:r>
      <w:r>
        <w:rPr/>
        <w:t>the</w:t>
      </w:r>
      <w:r>
        <w:rPr>
          <w:spacing w:val="-9"/>
        </w:rPr>
        <w:t> </w:t>
      </w:r>
      <w:r>
        <w:rPr/>
        <w:t>content</w:t>
      </w:r>
      <w:r>
        <w:rPr>
          <w:spacing w:val="-9"/>
        </w:rPr>
        <w:t> </w:t>
      </w:r>
      <w:r>
        <w:rPr/>
        <w:t>of</w:t>
      </w:r>
      <w:r>
        <w:rPr>
          <w:spacing w:val="-10"/>
        </w:rPr>
        <w:t> </w:t>
      </w:r>
      <w:r>
        <w:rPr/>
        <w:t>antenatal </w:t>
      </w:r>
      <w:r>
        <w:rPr>
          <w:rFonts w:ascii="Trebuchet MS"/>
        </w:rPr>
        <w:t>care visits, which</w:t>
      </w:r>
      <w:r>
        <w:rPr>
          <w:rFonts w:ascii="Trebuchet MS"/>
          <w:spacing w:val="-38"/>
        </w:rPr>
        <w:t> </w:t>
      </w:r>
      <w:r>
        <w:rPr>
          <w:rFonts w:ascii="Trebuchet MS"/>
        </w:rPr>
        <w:t>include:</w:t>
      </w:r>
    </w:p>
    <w:p>
      <w:pPr>
        <w:pStyle w:val="BodyText"/>
        <w:rPr>
          <w:rFonts w:ascii="Trebuchet MS"/>
          <w:sz w:val="26"/>
        </w:rPr>
      </w:pPr>
    </w:p>
    <w:p>
      <w:pPr>
        <w:pStyle w:val="ListParagraph"/>
        <w:numPr>
          <w:ilvl w:val="0"/>
          <w:numId w:val="45"/>
        </w:numPr>
        <w:tabs>
          <w:tab w:pos="2088" w:val="left" w:leader="none"/>
        </w:tabs>
        <w:spacing w:line="240" w:lineRule="auto" w:before="0" w:after="0"/>
        <w:ind w:left="2088" w:right="0" w:hanging="288"/>
        <w:jc w:val="left"/>
        <w:rPr>
          <w:sz w:val="24"/>
        </w:rPr>
      </w:pPr>
      <w:r>
        <w:rPr>
          <w:sz w:val="24"/>
        </w:rPr>
        <w:t>Blood pressure</w:t>
      </w:r>
      <w:r>
        <w:rPr>
          <w:spacing w:val="3"/>
          <w:sz w:val="24"/>
        </w:rPr>
        <w:t> </w:t>
      </w:r>
      <w:r>
        <w:rPr>
          <w:sz w:val="24"/>
        </w:rPr>
        <w:t>measurement;</w:t>
      </w:r>
    </w:p>
    <w:p>
      <w:pPr>
        <w:pStyle w:val="ListParagraph"/>
        <w:numPr>
          <w:ilvl w:val="0"/>
          <w:numId w:val="45"/>
        </w:numPr>
        <w:tabs>
          <w:tab w:pos="2088" w:val="left" w:leader="none"/>
        </w:tabs>
        <w:spacing w:line="240" w:lineRule="auto" w:before="186" w:after="0"/>
        <w:ind w:left="2088" w:right="0" w:hanging="288"/>
        <w:jc w:val="left"/>
        <w:rPr>
          <w:sz w:val="24"/>
        </w:rPr>
      </w:pPr>
      <w:r>
        <w:rPr>
          <w:sz w:val="24"/>
        </w:rPr>
        <w:t>Urine testing for bateriuria and</w:t>
      </w:r>
      <w:r>
        <w:rPr>
          <w:spacing w:val="7"/>
          <w:sz w:val="24"/>
        </w:rPr>
        <w:t> </w:t>
      </w:r>
      <w:r>
        <w:rPr>
          <w:sz w:val="24"/>
        </w:rPr>
        <w:t>proteinuria;</w:t>
      </w:r>
    </w:p>
    <w:p>
      <w:pPr>
        <w:pStyle w:val="ListParagraph"/>
        <w:numPr>
          <w:ilvl w:val="0"/>
          <w:numId w:val="45"/>
        </w:numPr>
        <w:tabs>
          <w:tab w:pos="2088" w:val="left" w:leader="none"/>
        </w:tabs>
        <w:spacing w:line="240" w:lineRule="auto" w:before="186" w:after="0"/>
        <w:ind w:left="2088" w:right="0" w:hanging="288"/>
        <w:jc w:val="left"/>
        <w:rPr>
          <w:sz w:val="24"/>
        </w:rPr>
      </w:pPr>
      <w:r>
        <w:rPr>
          <w:sz w:val="24"/>
        </w:rPr>
        <w:t>Blood testing to detect syphilis and severe</w:t>
      </w:r>
      <w:r>
        <w:rPr>
          <w:spacing w:val="13"/>
          <w:sz w:val="24"/>
        </w:rPr>
        <w:t> </w:t>
      </w:r>
      <w:r>
        <w:rPr>
          <w:sz w:val="24"/>
        </w:rPr>
        <w:t>anemia;</w:t>
      </w:r>
    </w:p>
    <w:p>
      <w:pPr>
        <w:pStyle w:val="ListParagraph"/>
        <w:numPr>
          <w:ilvl w:val="0"/>
          <w:numId w:val="45"/>
        </w:numPr>
        <w:tabs>
          <w:tab w:pos="2088" w:val="left" w:leader="none"/>
        </w:tabs>
        <w:spacing w:line="240" w:lineRule="auto" w:before="186" w:after="0"/>
        <w:ind w:left="2088" w:right="0" w:hanging="288"/>
        <w:jc w:val="left"/>
        <w:rPr>
          <w:sz w:val="24"/>
        </w:rPr>
      </w:pPr>
      <w:r>
        <w:rPr>
          <w:sz w:val="24"/>
        </w:rPr>
        <w:t>Weight/height measurement</w:t>
      </w:r>
      <w:r>
        <w:rPr>
          <w:spacing w:val="4"/>
          <w:sz w:val="24"/>
        </w:rPr>
        <w:t> </w:t>
      </w:r>
      <w:r>
        <w:rPr>
          <w:sz w:val="24"/>
        </w:rPr>
        <w:t>(optional).</w:t>
      </w:r>
    </w:p>
    <w:p>
      <w:pPr>
        <w:pStyle w:val="BodyText"/>
        <w:spacing w:before="3"/>
        <w:rPr>
          <w:sz w:val="32"/>
        </w:rPr>
      </w:pPr>
    </w:p>
    <w:p>
      <w:pPr>
        <w:pStyle w:val="BodyText"/>
        <w:spacing w:line="280" w:lineRule="auto"/>
        <w:ind w:left="1440" w:right="1001"/>
        <w:jc w:val="both"/>
      </w:pPr>
      <w:r>
        <w:rPr/>
        <w:t>According to Table RH.3, 95.7 percent of the women aged 15-49 years who gave birth in the last two (2) years preceding the survey received antenatal care by a skilled person such as a </w:t>
      </w:r>
      <w:r>
        <w:rPr>
          <w:rFonts w:ascii="Trebuchet MS"/>
        </w:rPr>
        <w:t>doctor, nurse, midwive, and auxiliary nurse midwive who are skilled health personnel with </w:t>
      </w:r>
      <w:r>
        <w:rPr/>
        <w:t>midwifery skills to manage normal deliveries and diagnose or refer obstetric complications. The level of antenatal care does not differ significantly across the regions.</w:t>
      </w:r>
    </w:p>
    <w:p>
      <w:pPr>
        <w:pStyle w:val="BodyText"/>
        <w:spacing w:before="6"/>
        <w:rPr>
          <w:sz w:val="27"/>
        </w:rPr>
      </w:pPr>
    </w:p>
    <w:p>
      <w:pPr>
        <w:pStyle w:val="BodyText"/>
        <w:spacing w:line="280" w:lineRule="auto"/>
        <w:ind w:left="1440" w:right="1005"/>
        <w:jc w:val="both"/>
      </w:pPr>
      <w:r>
        <w:rPr>
          <w:rFonts w:ascii="Trebuchet MS"/>
        </w:rPr>
        <w:t>The</w:t>
      </w:r>
      <w:r>
        <w:rPr>
          <w:rFonts w:ascii="Trebuchet MS"/>
          <w:spacing w:val="-19"/>
        </w:rPr>
        <w:t> </w:t>
      </w:r>
      <w:r>
        <w:rPr>
          <w:rFonts w:ascii="Trebuchet MS"/>
        </w:rPr>
        <w:t>type</w:t>
      </w:r>
      <w:r>
        <w:rPr>
          <w:rFonts w:ascii="Trebuchet MS"/>
          <w:spacing w:val="-19"/>
        </w:rPr>
        <w:t> </w:t>
      </w:r>
      <w:r>
        <w:rPr>
          <w:rFonts w:ascii="Trebuchet MS"/>
        </w:rPr>
        <w:t>of</w:t>
      </w:r>
      <w:r>
        <w:rPr>
          <w:rFonts w:ascii="Trebuchet MS"/>
          <w:spacing w:val="-19"/>
        </w:rPr>
        <w:t> </w:t>
      </w:r>
      <w:r>
        <w:rPr>
          <w:rFonts w:ascii="Trebuchet MS"/>
        </w:rPr>
        <w:t>personnel</w:t>
      </w:r>
      <w:r>
        <w:rPr>
          <w:rFonts w:ascii="Trebuchet MS"/>
          <w:spacing w:val="-19"/>
        </w:rPr>
        <w:t> </w:t>
      </w:r>
      <w:r>
        <w:rPr>
          <w:rFonts w:ascii="Trebuchet MS"/>
        </w:rPr>
        <w:t>providing</w:t>
      </w:r>
      <w:r>
        <w:rPr>
          <w:rFonts w:ascii="Trebuchet MS"/>
          <w:spacing w:val="-19"/>
        </w:rPr>
        <w:t> </w:t>
      </w:r>
      <w:r>
        <w:rPr>
          <w:rFonts w:ascii="Trebuchet MS"/>
        </w:rPr>
        <w:t>antenatal</w:t>
      </w:r>
      <w:r>
        <w:rPr>
          <w:rFonts w:ascii="Trebuchet MS"/>
          <w:spacing w:val="-19"/>
        </w:rPr>
        <w:t> </w:t>
      </w:r>
      <w:r>
        <w:rPr>
          <w:rFonts w:ascii="Trebuchet MS"/>
        </w:rPr>
        <w:t>care</w:t>
      </w:r>
      <w:r>
        <w:rPr>
          <w:rFonts w:ascii="Trebuchet MS"/>
          <w:spacing w:val="-19"/>
        </w:rPr>
        <w:t> </w:t>
      </w:r>
      <w:r>
        <w:rPr>
          <w:rFonts w:ascii="Trebuchet MS"/>
        </w:rPr>
        <w:t>to</w:t>
      </w:r>
      <w:r>
        <w:rPr>
          <w:rFonts w:ascii="Trebuchet MS"/>
          <w:spacing w:val="-19"/>
        </w:rPr>
        <w:t> </w:t>
      </w:r>
      <w:r>
        <w:rPr>
          <w:rFonts w:ascii="Trebuchet MS"/>
        </w:rPr>
        <w:t>women</w:t>
      </w:r>
      <w:r>
        <w:rPr>
          <w:rFonts w:ascii="Trebuchet MS"/>
          <w:spacing w:val="-19"/>
        </w:rPr>
        <w:t> </w:t>
      </w:r>
      <w:r>
        <w:rPr>
          <w:rFonts w:ascii="Trebuchet MS"/>
        </w:rPr>
        <w:t>aged</w:t>
      </w:r>
      <w:r>
        <w:rPr>
          <w:rFonts w:ascii="Trebuchet MS"/>
          <w:spacing w:val="-19"/>
        </w:rPr>
        <w:t> </w:t>
      </w:r>
      <w:r>
        <w:rPr>
          <w:rFonts w:ascii="Trebuchet MS"/>
        </w:rPr>
        <w:t>15-49</w:t>
      </w:r>
      <w:r>
        <w:rPr>
          <w:rFonts w:ascii="Trebuchet MS"/>
          <w:spacing w:val="-19"/>
        </w:rPr>
        <w:t> </w:t>
      </w:r>
      <w:r>
        <w:rPr>
          <w:rFonts w:ascii="Trebuchet MS"/>
        </w:rPr>
        <w:t>years</w:t>
      </w:r>
      <w:r>
        <w:rPr>
          <w:rFonts w:ascii="Trebuchet MS"/>
          <w:spacing w:val="-19"/>
        </w:rPr>
        <w:t> </w:t>
      </w:r>
      <w:r>
        <w:rPr>
          <w:rFonts w:ascii="Trebuchet MS"/>
        </w:rPr>
        <w:t>who</w:t>
      </w:r>
      <w:r>
        <w:rPr>
          <w:rFonts w:ascii="Trebuchet MS"/>
          <w:spacing w:val="-18"/>
        </w:rPr>
        <w:t> </w:t>
      </w:r>
      <w:r>
        <w:rPr>
          <w:rFonts w:ascii="Trebuchet MS"/>
        </w:rPr>
        <w:t>gave</w:t>
      </w:r>
      <w:r>
        <w:rPr>
          <w:rFonts w:ascii="Trebuchet MS"/>
          <w:spacing w:val="-19"/>
        </w:rPr>
        <w:t> </w:t>
      </w:r>
      <w:r>
        <w:rPr>
          <w:rFonts w:ascii="Trebuchet MS"/>
        </w:rPr>
        <w:t>birth</w:t>
      </w:r>
      <w:r>
        <w:rPr>
          <w:rFonts w:ascii="Trebuchet MS"/>
          <w:spacing w:val="-19"/>
        </w:rPr>
        <w:t> </w:t>
      </w:r>
      <w:r>
        <w:rPr>
          <w:rFonts w:ascii="Trebuchet MS"/>
        </w:rPr>
        <w:t>in </w:t>
      </w:r>
      <w:r>
        <w:rPr/>
        <w:t>the two years preceding is presented in Table RH.3. Approximately 88.8 and 6.5 percent of women receive antenatal care from either a medical doctor or nurse/midwife respectively. This</w:t>
      </w:r>
      <w:r>
        <w:rPr>
          <w:spacing w:val="-7"/>
        </w:rPr>
        <w:t> </w:t>
      </w:r>
      <w:r>
        <w:rPr/>
        <w:t>was</w:t>
      </w:r>
      <w:r>
        <w:rPr>
          <w:spacing w:val="-7"/>
        </w:rPr>
        <w:t> </w:t>
      </w:r>
      <w:r>
        <w:rPr/>
        <w:t>followed</w:t>
      </w:r>
      <w:r>
        <w:rPr>
          <w:spacing w:val="-7"/>
        </w:rPr>
        <w:t> </w:t>
      </w:r>
      <w:r>
        <w:rPr/>
        <w:t>by</w:t>
      </w:r>
      <w:r>
        <w:rPr>
          <w:spacing w:val="-7"/>
        </w:rPr>
        <w:t> </w:t>
      </w:r>
      <w:r>
        <w:rPr/>
        <w:t>3.3</w:t>
      </w:r>
      <w:r>
        <w:rPr>
          <w:spacing w:val="-7"/>
        </w:rPr>
        <w:t> </w:t>
      </w:r>
      <w:r>
        <w:rPr/>
        <w:t>percent</w:t>
      </w:r>
      <w:r>
        <w:rPr>
          <w:spacing w:val="-6"/>
        </w:rPr>
        <w:t> </w:t>
      </w:r>
      <w:r>
        <w:rPr/>
        <w:t>of</w:t>
      </w:r>
      <w:r>
        <w:rPr>
          <w:spacing w:val="-7"/>
        </w:rPr>
        <w:t> </w:t>
      </w:r>
      <w:r>
        <w:rPr/>
        <w:t>women</w:t>
      </w:r>
      <w:r>
        <w:rPr>
          <w:spacing w:val="-7"/>
        </w:rPr>
        <w:t> </w:t>
      </w:r>
      <w:r>
        <w:rPr/>
        <w:t>who</w:t>
      </w:r>
      <w:r>
        <w:rPr>
          <w:spacing w:val="-7"/>
        </w:rPr>
        <w:t> </w:t>
      </w:r>
      <w:r>
        <w:rPr/>
        <w:t>received</w:t>
      </w:r>
      <w:r>
        <w:rPr>
          <w:spacing w:val="-7"/>
        </w:rPr>
        <w:t> </w:t>
      </w:r>
      <w:r>
        <w:rPr/>
        <w:t>assistance</w:t>
      </w:r>
      <w:r>
        <w:rPr>
          <w:spacing w:val="-6"/>
        </w:rPr>
        <w:t> </w:t>
      </w:r>
      <w:r>
        <w:rPr/>
        <w:t>from</w:t>
      </w:r>
      <w:r>
        <w:rPr>
          <w:spacing w:val="-7"/>
        </w:rPr>
        <w:t> </w:t>
      </w:r>
      <w:r>
        <w:rPr/>
        <w:t>a</w:t>
      </w:r>
      <w:r>
        <w:rPr>
          <w:spacing w:val="-7"/>
        </w:rPr>
        <w:t> </w:t>
      </w:r>
      <w:r>
        <w:rPr/>
        <w:t>community</w:t>
      </w:r>
      <w:r>
        <w:rPr>
          <w:spacing w:val="-7"/>
        </w:rPr>
        <w:t> </w:t>
      </w:r>
      <w:r>
        <w:rPr/>
        <w:t>health worker and less than 1 percent from an auxiliary midwife or other/missing. Only 0.8 percent of the women reported that they did not receive any antenatal</w:t>
      </w:r>
      <w:r>
        <w:rPr>
          <w:spacing w:val="25"/>
        </w:rPr>
        <w:t> </w:t>
      </w:r>
      <w:r>
        <w:rPr/>
        <w:t>care.</w:t>
      </w:r>
    </w:p>
    <w:p>
      <w:pPr>
        <w:pStyle w:val="BodyText"/>
        <w:spacing w:before="6"/>
        <w:rPr>
          <w:sz w:val="28"/>
        </w:rPr>
      </w:pPr>
    </w:p>
    <w:p>
      <w:pPr>
        <w:pStyle w:val="BodyText"/>
        <w:spacing w:line="280" w:lineRule="auto"/>
        <w:ind w:left="1440" w:right="1004"/>
        <w:jc w:val="both"/>
      </w:pPr>
      <w:r>
        <w:rPr/>
        <w:t>An</w:t>
      </w:r>
      <w:r>
        <w:rPr>
          <w:spacing w:val="-12"/>
        </w:rPr>
        <w:t> </w:t>
      </w:r>
      <w:r>
        <w:rPr/>
        <w:t>analysis</w:t>
      </w:r>
      <w:r>
        <w:rPr>
          <w:spacing w:val="-12"/>
        </w:rPr>
        <w:t> </w:t>
      </w:r>
      <w:r>
        <w:rPr/>
        <w:t>of</w:t>
      </w:r>
      <w:r>
        <w:rPr>
          <w:spacing w:val="-12"/>
        </w:rPr>
        <w:t> </w:t>
      </w:r>
      <w:r>
        <w:rPr/>
        <w:t>the</w:t>
      </w:r>
      <w:r>
        <w:rPr>
          <w:spacing w:val="-10"/>
        </w:rPr>
        <w:t> </w:t>
      </w:r>
      <w:r>
        <w:rPr/>
        <w:t>services</w:t>
      </w:r>
      <w:r>
        <w:rPr>
          <w:spacing w:val="-12"/>
        </w:rPr>
        <w:t> </w:t>
      </w:r>
      <w:r>
        <w:rPr/>
        <w:t>received</w:t>
      </w:r>
      <w:r>
        <w:rPr>
          <w:spacing w:val="-12"/>
        </w:rPr>
        <w:t> </w:t>
      </w:r>
      <w:r>
        <w:rPr/>
        <w:t>by</w:t>
      </w:r>
      <w:r>
        <w:rPr>
          <w:spacing w:val="-10"/>
        </w:rPr>
        <w:t> </w:t>
      </w:r>
      <w:r>
        <w:rPr/>
        <w:t>the</w:t>
      </w:r>
      <w:r>
        <w:rPr>
          <w:spacing w:val="-12"/>
        </w:rPr>
        <w:t> </w:t>
      </w:r>
      <w:r>
        <w:rPr/>
        <w:t>women</w:t>
      </w:r>
      <w:r>
        <w:rPr>
          <w:spacing w:val="-12"/>
        </w:rPr>
        <w:t> </w:t>
      </w:r>
      <w:r>
        <w:rPr/>
        <w:t>reveal</w:t>
      </w:r>
      <w:r>
        <w:rPr>
          <w:spacing w:val="-12"/>
        </w:rPr>
        <w:t> </w:t>
      </w:r>
      <w:r>
        <w:rPr/>
        <w:t>that</w:t>
      </w:r>
      <w:r>
        <w:rPr>
          <w:spacing w:val="-10"/>
        </w:rPr>
        <w:t> </w:t>
      </w:r>
      <w:r>
        <w:rPr/>
        <w:t>98.0</w:t>
      </w:r>
      <w:r>
        <w:rPr>
          <w:spacing w:val="-12"/>
        </w:rPr>
        <w:t> </w:t>
      </w:r>
      <w:r>
        <w:rPr/>
        <w:t>percent</w:t>
      </w:r>
      <w:r>
        <w:rPr>
          <w:spacing w:val="-12"/>
        </w:rPr>
        <w:t> </w:t>
      </w:r>
      <w:r>
        <w:rPr/>
        <w:t>had</w:t>
      </w:r>
      <w:r>
        <w:rPr>
          <w:spacing w:val="-11"/>
        </w:rPr>
        <w:t> </w:t>
      </w:r>
      <w:r>
        <w:rPr/>
        <w:t>a</w:t>
      </w:r>
      <w:r>
        <w:rPr>
          <w:spacing w:val="-12"/>
        </w:rPr>
        <w:t> </w:t>
      </w:r>
      <w:r>
        <w:rPr/>
        <w:t>blood</w:t>
      </w:r>
      <w:r>
        <w:rPr>
          <w:spacing w:val="-12"/>
        </w:rPr>
        <w:t> </w:t>
      </w:r>
      <w:r>
        <w:rPr/>
        <w:t>sample taken; 98.2 percent had blood pressure measured; 98.0 percent had a urine specimen taken and 97.6 percent had weight measured. There is little variance across age, education and socio-economic</w:t>
      </w:r>
      <w:r>
        <w:rPr>
          <w:spacing w:val="1"/>
        </w:rPr>
        <w:t> </w:t>
      </w:r>
      <w:r>
        <w:rPr/>
        <w:t>status.</w:t>
      </w:r>
    </w:p>
    <w:p>
      <w:pPr>
        <w:spacing w:before="243"/>
        <w:ind w:left="1440" w:right="0" w:firstLine="0"/>
        <w:jc w:val="both"/>
        <w:rPr>
          <w:rFonts w:ascii="Trebuchet MS"/>
          <w:b/>
          <w:i/>
          <w:sz w:val="32"/>
        </w:rPr>
      </w:pPr>
      <w:r>
        <w:rPr>
          <w:rFonts w:ascii="Trebuchet MS"/>
          <w:b/>
          <w:i/>
          <w:color w:val="0060AE"/>
          <w:sz w:val="32"/>
        </w:rPr>
        <w:t>Assistance at Delivery</w:t>
      </w:r>
    </w:p>
    <w:p>
      <w:pPr>
        <w:pStyle w:val="BodyText"/>
        <w:spacing w:line="278" w:lineRule="auto" w:before="224"/>
        <w:ind w:left="1440" w:right="1002"/>
        <w:jc w:val="both"/>
      </w:pPr>
      <w:r>
        <w:rPr>
          <w:rFonts w:ascii="Trebuchet MS"/>
        </w:rPr>
        <w:t>Three</w:t>
      </w:r>
      <w:r>
        <w:rPr>
          <w:rFonts w:ascii="Trebuchet MS"/>
          <w:spacing w:val="-13"/>
        </w:rPr>
        <w:t> </w:t>
      </w:r>
      <w:r>
        <w:rPr>
          <w:rFonts w:ascii="Trebuchet MS"/>
        </w:rPr>
        <w:t>quarters</w:t>
      </w:r>
      <w:r>
        <w:rPr>
          <w:rFonts w:ascii="Trebuchet MS"/>
          <w:spacing w:val="-13"/>
        </w:rPr>
        <w:t> </w:t>
      </w:r>
      <w:r>
        <w:rPr>
          <w:rFonts w:ascii="Trebuchet MS"/>
        </w:rPr>
        <w:t>of</w:t>
      </w:r>
      <w:r>
        <w:rPr>
          <w:rFonts w:ascii="Trebuchet MS"/>
          <w:spacing w:val="-13"/>
        </w:rPr>
        <w:t> </w:t>
      </w:r>
      <w:r>
        <w:rPr>
          <w:rFonts w:ascii="Trebuchet MS"/>
        </w:rPr>
        <w:t>all</w:t>
      </w:r>
      <w:r>
        <w:rPr>
          <w:rFonts w:ascii="Trebuchet MS"/>
          <w:spacing w:val="-13"/>
        </w:rPr>
        <w:t> </w:t>
      </w:r>
      <w:r>
        <w:rPr>
          <w:rFonts w:ascii="Trebuchet MS"/>
        </w:rPr>
        <w:t>maternal</w:t>
      </w:r>
      <w:r>
        <w:rPr>
          <w:rFonts w:ascii="Trebuchet MS"/>
          <w:spacing w:val="-13"/>
        </w:rPr>
        <w:t> </w:t>
      </w:r>
      <w:r>
        <w:rPr>
          <w:rFonts w:ascii="Trebuchet MS"/>
        </w:rPr>
        <w:t>deaths</w:t>
      </w:r>
      <w:r>
        <w:rPr>
          <w:rFonts w:ascii="Trebuchet MS"/>
          <w:spacing w:val="-13"/>
        </w:rPr>
        <w:t> </w:t>
      </w:r>
      <w:r>
        <w:rPr>
          <w:rFonts w:ascii="Trebuchet MS"/>
        </w:rPr>
        <w:t>occur</w:t>
      </w:r>
      <w:r>
        <w:rPr>
          <w:rFonts w:ascii="Trebuchet MS"/>
          <w:spacing w:val="-12"/>
        </w:rPr>
        <w:t> </w:t>
      </w:r>
      <w:r>
        <w:rPr>
          <w:rFonts w:ascii="Trebuchet MS"/>
        </w:rPr>
        <w:t>during</w:t>
      </w:r>
      <w:r>
        <w:rPr>
          <w:rFonts w:ascii="Trebuchet MS"/>
          <w:spacing w:val="-13"/>
        </w:rPr>
        <w:t> </w:t>
      </w:r>
      <w:r>
        <w:rPr>
          <w:rFonts w:ascii="Trebuchet MS"/>
        </w:rPr>
        <w:t>delivery</w:t>
      </w:r>
      <w:r>
        <w:rPr>
          <w:rFonts w:ascii="Trebuchet MS"/>
          <w:spacing w:val="-13"/>
        </w:rPr>
        <w:t> </w:t>
      </w:r>
      <w:r>
        <w:rPr>
          <w:rFonts w:ascii="Trebuchet MS"/>
        </w:rPr>
        <w:t>and</w:t>
      </w:r>
      <w:r>
        <w:rPr>
          <w:rFonts w:ascii="Trebuchet MS"/>
          <w:spacing w:val="-13"/>
        </w:rPr>
        <w:t> </w:t>
      </w:r>
      <w:r>
        <w:rPr>
          <w:rFonts w:ascii="Trebuchet MS"/>
        </w:rPr>
        <w:t>the</w:t>
      </w:r>
      <w:r>
        <w:rPr>
          <w:rFonts w:ascii="Trebuchet MS"/>
          <w:spacing w:val="-13"/>
        </w:rPr>
        <w:t> </w:t>
      </w:r>
      <w:r>
        <w:rPr>
          <w:rFonts w:ascii="Trebuchet MS"/>
        </w:rPr>
        <w:t>immediate</w:t>
      </w:r>
      <w:r>
        <w:rPr>
          <w:rFonts w:ascii="Trebuchet MS"/>
          <w:spacing w:val="-13"/>
        </w:rPr>
        <w:t> </w:t>
      </w:r>
      <w:r>
        <w:rPr>
          <w:rFonts w:ascii="Trebuchet MS"/>
        </w:rPr>
        <w:t>post-partum </w:t>
      </w:r>
      <w:r>
        <w:rPr/>
        <w:t>period. The single most critical intervention for safe motherhood is to ensure a competent </w:t>
      </w:r>
      <w:r>
        <w:rPr>
          <w:rFonts w:ascii="Trebuchet MS"/>
        </w:rPr>
        <w:t>health</w:t>
      </w:r>
      <w:r>
        <w:rPr>
          <w:rFonts w:ascii="Trebuchet MS"/>
          <w:spacing w:val="-8"/>
        </w:rPr>
        <w:t> </w:t>
      </w:r>
      <w:r>
        <w:rPr>
          <w:rFonts w:ascii="Trebuchet MS"/>
        </w:rPr>
        <w:t>worker</w:t>
      </w:r>
      <w:r>
        <w:rPr>
          <w:rFonts w:ascii="Trebuchet MS"/>
          <w:spacing w:val="-7"/>
        </w:rPr>
        <w:t> </w:t>
      </w:r>
      <w:r>
        <w:rPr>
          <w:rFonts w:ascii="Trebuchet MS"/>
        </w:rPr>
        <w:t>with</w:t>
      </w:r>
      <w:r>
        <w:rPr>
          <w:rFonts w:ascii="Trebuchet MS"/>
          <w:spacing w:val="-7"/>
        </w:rPr>
        <w:t> </w:t>
      </w:r>
      <w:r>
        <w:rPr>
          <w:rFonts w:ascii="Trebuchet MS"/>
        </w:rPr>
        <w:t>midwifery</w:t>
      </w:r>
      <w:r>
        <w:rPr>
          <w:rFonts w:ascii="Trebuchet MS"/>
          <w:spacing w:val="-8"/>
        </w:rPr>
        <w:t> </w:t>
      </w:r>
      <w:r>
        <w:rPr>
          <w:rFonts w:ascii="Trebuchet MS"/>
        </w:rPr>
        <w:t>skills</w:t>
      </w:r>
      <w:r>
        <w:rPr>
          <w:rFonts w:ascii="Trebuchet MS"/>
          <w:spacing w:val="-7"/>
        </w:rPr>
        <w:t> </w:t>
      </w:r>
      <w:r>
        <w:rPr>
          <w:rFonts w:ascii="Trebuchet MS"/>
        </w:rPr>
        <w:t>is</w:t>
      </w:r>
      <w:r>
        <w:rPr>
          <w:rFonts w:ascii="Trebuchet MS"/>
          <w:spacing w:val="-7"/>
        </w:rPr>
        <w:t> </w:t>
      </w:r>
      <w:r>
        <w:rPr>
          <w:rFonts w:ascii="Trebuchet MS"/>
        </w:rPr>
        <w:t>present</w:t>
      </w:r>
      <w:r>
        <w:rPr>
          <w:rFonts w:ascii="Trebuchet MS"/>
          <w:spacing w:val="-8"/>
        </w:rPr>
        <w:t> </w:t>
      </w:r>
      <w:r>
        <w:rPr>
          <w:rFonts w:ascii="Trebuchet MS"/>
        </w:rPr>
        <w:t>at</w:t>
      </w:r>
      <w:r>
        <w:rPr>
          <w:rFonts w:ascii="Trebuchet MS"/>
          <w:spacing w:val="-7"/>
        </w:rPr>
        <w:t> </w:t>
      </w:r>
      <w:r>
        <w:rPr>
          <w:rFonts w:ascii="Trebuchet MS"/>
        </w:rPr>
        <w:t>every</w:t>
      </w:r>
      <w:r>
        <w:rPr>
          <w:rFonts w:ascii="Trebuchet MS"/>
          <w:spacing w:val="-7"/>
        </w:rPr>
        <w:t> </w:t>
      </w:r>
      <w:r>
        <w:rPr>
          <w:rFonts w:ascii="Trebuchet MS"/>
        </w:rPr>
        <w:t>birth,</w:t>
      </w:r>
      <w:r>
        <w:rPr>
          <w:rFonts w:ascii="Trebuchet MS"/>
          <w:spacing w:val="-7"/>
        </w:rPr>
        <w:t> </w:t>
      </w:r>
      <w:r>
        <w:rPr>
          <w:rFonts w:ascii="Trebuchet MS"/>
        </w:rPr>
        <w:t>and</w:t>
      </w:r>
      <w:r>
        <w:rPr>
          <w:rFonts w:ascii="Trebuchet MS"/>
          <w:spacing w:val="-7"/>
        </w:rPr>
        <w:t> </w:t>
      </w:r>
      <w:r>
        <w:rPr>
          <w:rFonts w:ascii="Trebuchet MS"/>
        </w:rPr>
        <w:t>transport</w:t>
      </w:r>
      <w:r>
        <w:rPr>
          <w:rFonts w:ascii="Trebuchet MS"/>
          <w:spacing w:val="-7"/>
        </w:rPr>
        <w:t> </w:t>
      </w:r>
      <w:r>
        <w:rPr>
          <w:rFonts w:ascii="Trebuchet MS"/>
        </w:rPr>
        <w:t>is</w:t>
      </w:r>
      <w:r>
        <w:rPr>
          <w:rFonts w:ascii="Trebuchet MS"/>
          <w:spacing w:val="-7"/>
        </w:rPr>
        <w:t> </w:t>
      </w:r>
      <w:r>
        <w:rPr>
          <w:rFonts w:ascii="Trebuchet MS"/>
        </w:rPr>
        <w:t>available</w:t>
      </w:r>
      <w:r>
        <w:rPr>
          <w:rFonts w:ascii="Trebuchet MS"/>
          <w:spacing w:val="-8"/>
        </w:rPr>
        <w:t> </w:t>
      </w:r>
      <w:r>
        <w:rPr>
          <w:rFonts w:ascii="Trebuchet MS"/>
        </w:rPr>
        <w:t>to</w:t>
      </w:r>
      <w:r>
        <w:rPr>
          <w:rFonts w:ascii="Trebuchet MS"/>
          <w:spacing w:val="-7"/>
        </w:rPr>
        <w:t> </w:t>
      </w:r>
      <w:r>
        <w:rPr>
          <w:rFonts w:ascii="Trebuchet MS"/>
        </w:rPr>
        <w:t>a </w:t>
      </w:r>
      <w:r>
        <w:rPr/>
        <w:t>referral facility for obstetric care in case of emergency. A World Fit for Children goal is to ensure that women have ready and affordable access to skilled attendance at delivery. The </w:t>
      </w:r>
      <w:r>
        <w:rPr>
          <w:rFonts w:ascii="Trebuchet MS"/>
        </w:rPr>
        <w:t>indicators</w:t>
      </w:r>
      <w:r>
        <w:rPr>
          <w:rFonts w:ascii="Trebuchet MS"/>
          <w:spacing w:val="-26"/>
        </w:rPr>
        <w:t> </w:t>
      </w:r>
      <w:r>
        <w:rPr>
          <w:rFonts w:ascii="Trebuchet MS"/>
        </w:rPr>
        <w:t>are</w:t>
      </w:r>
      <w:r>
        <w:rPr>
          <w:rFonts w:ascii="Trebuchet MS"/>
          <w:spacing w:val="-25"/>
        </w:rPr>
        <w:t> </w:t>
      </w:r>
      <w:r>
        <w:rPr>
          <w:rFonts w:ascii="Trebuchet MS"/>
        </w:rPr>
        <w:t>the</w:t>
      </w:r>
      <w:r>
        <w:rPr>
          <w:rFonts w:ascii="Trebuchet MS"/>
          <w:spacing w:val="-25"/>
        </w:rPr>
        <w:t> </w:t>
      </w:r>
      <w:r>
        <w:rPr>
          <w:rFonts w:ascii="Trebuchet MS"/>
        </w:rPr>
        <w:t>proportion</w:t>
      </w:r>
      <w:r>
        <w:rPr>
          <w:rFonts w:ascii="Trebuchet MS"/>
          <w:spacing w:val="-25"/>
        </w:rPr>
        <w:t> </w:t>
      </w:r>
      <w:r>
        <w:rPr>
          <w:rFonts w:ascii="Trebuchet MS"/>
        </w:rPr>
        <w:t>of</w:t>
      </w:r>
      <w:r>
        <w:rPr>
          <w:rFonts w:ascii="Trebuchet MS"/>
          <w:spacing w:val="-25"/>
        </w:rPr>
        <w:t> </w:t>
      </w:r>
      <w:r>
        <w:rPr>
          <w:rFonts w:ascii="Trebuchet MS"/>
        </w:rPr>
        <w:t>births</w:t>
      </w:r>
      <w:r>
        <w:rPr>
          <w:rFonts w:ascii="Trebuchet MS"/>
          <w:spacing w:val="-25"/>
        </w:rPr>
        <w:t> </w:t>
      </w:r>
      <w:r>
        <w:rPr>
          <w:rFonts w:ascii="Trebuchet MS"/>
        </w:rPr>
        <w:t>with</w:t>
      </w:r>
      <w:r>
        <w:rPr>
          <w:rFonts w:ascii="Trebuchet MS"/>
          <w:spacing w:val="-26"/>
        </w:rPr>
        <w:t> </w:t>
      </w:r>
      <w:r>
        <w:rPr>
          <w:rFonts w:ascii="Trebuchet MS"/>
        </w:rPr>
        <w:t>a</w:t>
      </w:r>
      <w:r>
        <w:rPr>
          <w:rFonts w:ascii="Trebuchet MS"/>
          <w:spacing w:val="-25"/>
        </w:rPr>
        <w:t> </w:t>
      </w:r>
      <w:r>
        <w:rPr>
          <w:rFonts w:ascii="Trebuchet MS"/>
        </w:rPr>
        <w:t>skilled</w:t>
      </w:r>
      <w:r>
        <w:rPr>
          <w:rFonts w:ascii="Trebuchet MS"/>
          <w:spacing w:val="-25"/>
        </w:rPr>
        <w:t> </w:t>
      </w:r>
      <w:r>
        <w:rPr>
          <w:rFonts w:ascii="Trebuchet MS"/>
        </w:rPr>
        <w:t>attendant</w:t>
      </w:r>
      <w:r>
        <w:rPr>
          <w:rFonts w:ascii="Trebuchet MS"/>
          <w:spacing w:val="-25"/>
        </w:rPr>
        <w:t> </w:t>
      </w:r>
      <w:r>
        <w:rPr>
          <w:rFonts w:ascii="Trebuchet MS"/>
        </w:rPr>
        <w:t>and</w:t>
      </w:r>
      <w:r>
        <w:rPr>
          <w:rFonts w:ascii="Trebuchet MS"/>
          <w:spacing w:val="-25"/>
        </w:rPr>
        <w:t> </w:t>
      </w:r>
      <w:r>
        <w:rPr>
          <w:rFonts w:ascii="Trebuchet MS"/>
        </w:rPr>
        <w:t>proportion</w:t>
      </w:r>
      <w:r>
        <w:rPr>
          <w:rFonts w:ascii="Trebuchet MS"/>
          <w:spacing w:val="-25"/>
        </w:rPr>
        <w:t> </w:t>
      </w:r>
      <w:r>
        <w:rPr>
          <w:rFonts w:ascii="Trebuchet MS"/>
        </w:rPr>
        <w:t>of</w:t>
      </w:r>
      <w:r>
        <w:rPr>
          <w:rFonts w:ascii="Trebuchet MS"/>
          <w:spacing w:val="-25"/>
        </w:rPr>
        <w:t> </w:t>
      </w:r>
      <w:r>
        <w:rPr>
          <w:rFonts w:ascii="Trebuchet MS"/>
        </w:rPr>
        <w:t>institutional </w:t>
      </w:r>
      <w:r>
        <w:rPr/>
        <w:t>deliveries.</w:t>
      </w:r>
      <w:r>
        <w:rPr>
          <w:spacing w:val="37"/>
        </w:rPr>
        <w:t> </w:t>
      </w:r>
      <w:r>
        <w:rPr/>
        <w:t>The</w:t>
      </w:r>
      <w:r>
        <w:rPr>
          <w:spacing w:val="-11"/>
        </w:rPr>
        <w:t> </w:t>
      </w:r>
      <w:r>
        <w:rPr/>
        <w:t>skilled</w:t>
      </w:r>
      <w:r>
        <w:rPr>
          <w:spacing w:val="-10"/>
        </w:rPr>
        <w:t> </w:t>
      </w:r>
      <w:r>
        <w:rPr/>
        <w:t>attendant</w:t>
      </w:r>
      <w:r>
        <w:rPr>
          <w:spacing w:val="-11"/>
        </w:rPr>
        <w:t> </w:t>
      </w:r>
      <w:r>
        <w:rPr/>
        <w:t>at</w:t>
      </w:r>
      <w:r>
        <w:rPr>
          <w:spacing w:val="-10"/>
        </w:rPr>
        <w:t> </w:t>
      </w:r>
      <w:r>
        <w:rPr/>
        <w:t>delivery</w:t>
      </w:r>
      <w:r>
        <w:rPr>
          <w:spacing w:val="-11"/>
        </w:rPr>
        <w:t> </w:t>
      </w:r>
      <w:r>
        <w:rPr/>
        <w:t>indicator</w:t>
      </w:r>
      <w:r>
        <w:rPr>
          <w:spacing w:val="-10"/>
        </w:rPr>
        <w:t> </w:t>
      </w:r>
      <w:r>
        <w:rPr/>
        <w:t>is</w:t>
      </w:r>
      <w:r>
        <w:rPr>
          <w:spacing w:val="-11"/>
        </w:rPr>
        <w:t> </w:t>
      </w:r>
      <w:r>
        <w:rPr/>
        <w:t>also</w:t>
      </w:r>
      <w:r>
        <w:rPr>
          <w:spacing w:val="-11"/>
        </w:rPr>
        <w:t> </w:t>
      </w:r>
      <w:r>
        <w:rPr/>
        <w:t>used</w:t>
      </w:r>
      <w:r>
        <w:rPr>
          <w:spacing w:val="-11"/>
        </w:rPr>
        <w:t> </w:t>
      </w:r>
      <w:r>
        <w:rPr/>
        <w:t>to</w:t>
      </w:r>
      <w:r>
        <w:rPr>
          <w:spacing w:val="-11"/>
        </w:rPr>
        <w:t> </w:t>
      </w:r>
      <w:r>
        <w:rPr/>
        <w:t>track</w:t>
      </w:r>
      <w:r>
        <w:rPr>
          <w:spacing w:val="-10"/>
        </w:rPr>
        <w:t> </w:t>
      </w:r>
      <w:r>
        <w:rPr/>
        <w:t>progress</w:t>
      </w:r>
      <w:r>
        <w:rPr>
          <w:spacing w:val="-12"/>
        </w:rPr>
        <w:t> </w:t>
      </w:r>
      <w:r>
        <w:rPr/>
        <w:t>toward</w:t>
      </w:r>
      <w:r>
        <w:rPr>
          <w:spacing w:val="-11"/>
        </w:rPr>
        <w:t> </w:t>
      </w:r>
      <w:r>
        <w:rPr/>
        <w:t>the</w:t>
      </w:r>
    </w:p>
    <w:p>
      <w:pPr>
        <w:pStyle w:val="BodyText"/>
        <w:rPr>
          <w:sz w:val="20"/>
        </w:rPr>
      </w:pPr>
    </w:p>
    <w:p>
      <w:pPr>
        <w:pStyle w:val="BodyText"/>
        <w:spacing w:before="7"/>
        <w:rPr>
          <w:sz w:val="28"/>
        </w:rPr>
      </w:pPr>
    </w:p>
    <w:p>
      <w:pPr>
        <w:spacing w:after="0"/>
        <w:rPr>
          <w:sz w:val="28"/>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32544" filled="true" fillcolor="#d4e9f9" stroked="false">
            <v:fill type="solid"/>
            <w10:wrap type="none"/>
          </v:rect>
        </w:pict>
      </w:r>
      <w:r>
        <w:rPr/>
        <w:pict>
          <v:rect style="position:absolute;margin-left:0pt;margin-top:.000052pt;width:.607031pt;height:791.999948pt;mso-position-horizontal-relative:page;mso-position-vertical-relative:page;z-index:1586432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41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before="81"/>
        <w:ind w:left="1008"/>
        <w:jc w:val="both"/>
        <w:rPr>
          <w:rFonts w:ascii="Trebuchet MS"/>
        </w:rPr>
      </w:pPr>
      <w:r>
        <w:rPr/>
        <w:pict>
          <v:rect style="position:absolute;margin-left:0pt;margin-top:.000064pt;width:611.999951pt;height:791.999936pt;mso-position-horizontal-relative:page;mso-position-vertical-relative:page;z-index:-50731520" filled="true" fillcolor="#d4e9f9" stroked="false">
            <v:fill type="solid"/>
            <w10:wrap type="none"/>
          </v:rect>
        </w:pict>
      </w:r>
      <w:r>
        <w:rPr>
          <w:rFonts w:ascii="Trebuchet MS"/>
        </w:rPr>
        <w:t>Millennium Development target of reducing the maternal mortality ratio by three quarters</w:t>
      </w:r>
    </w:p>
    <w:p>
      <w:pPr>
        <w:pStyle w:val="BodyText"/>
        <w:spacing w:before="46"/>
        <w:ind w:left="1008"/>
        <w:jc w:val="both"/>
      </w:pPr>
      <w:r>
        <w:rPr/>
        <w:t>between 1990 and 2015.</w:t>
      </w:r>
    </w:p>
    <w:p>
      <w:pPr>
        <w:pStyle w:val="BodyText"/>
        <w:spacing w:before="10"/>
        <w:rPr>
          <w:sz w:val="31"/>
        </w:rPr>
      </w:pPr>
    </w:p>
    <w:p>
      <w:pPr>
        <w:pStyle w:val="BodyText"/>
        <w:ind w:left="1008"/>
        <w:jc w:val="both"/>
        <w:rPr>
          <w:rFonts w:ascii="Trebuchet MS"/>
        </w:rPr>
      </w:pPr>
      <w:r>
        <w:rPr>
          <w:rFonts w:ascii="Trebuchet MS"/>
        </w:rPr>
        <w:t>The</w:t>
      </w:r>
      <w:r>
        <w:rPr>
          <w:rFonts w:ascii="Trebuchet MS"/>
          <w:spacing w:val="8"/>
        </w:rPr>
        <w:t> </w:t>
      </w:r>
      <w:r>
        <w:rPr>
          <w:rFonts w:ascii="Trebuchet MS"/>
        </w:rPr>
        <w:t>MICS</w:t>
      </w:r>
      <w:r>
        <w:rPr>
          <w:rFonts w:ascii="Trebuchet MS"/>
          <w:spacing w:val="8"/>
        </w:rPr>
        <w:t> </w:t>
      </w:r>
      <w:r>
        <w:rPr>
          <w:rFonts w:ascii="Trebuchet MS"/>
        </w:rPr>
        <w:t>included</w:t>
      </w:r>
      <w:r>
        <w:rPr>
          <w:rFonts w:ascii="Trebuchet MS"/>
          <w:spacing w:val="8"/>
        </w:rPr>
        <w:t> </w:t>
      </w:r>
      <w:r>
        <w:rPr>
          <w:rFonts w:ascii="Trebuchet MS"/>
        </w:rPr>
        <w:t>a</w:t>
      </w:r>
      <w:r>
        <w:rPr>
          <w:rFonts w:ascii="Trebuchet MS"/>
          <w:spacing w:val="8"/>
        </w:rPr>
        <w:t> </w:t>
      </w:r>
      <w:r>
        <w:rPr>
          <w:rFonts w:ascii="Trebuchet MS"/>
        </w:rPr>
        <w:t>number</w:t>
      </w:r>
      <w:r>
        <w:rPr>
          <w:rFonts w:ascii="Trebuchet MS"/>
          <w:spacing w:val="8"/>
        </w:rPr>
        <w:t> </w:t>
      </w:r>
      <w:r>
        <w:rPr>
          <w:rFonts w:ascii="Trebuchet MS"/>
        </w:rPr>
        <w:t>of</w:t>
      </w:r>
      <w:r>
        <w:rPr>
          <w:rFonts w:ascii="Trebuchet MS"/>
          <w:spacing w:val="8"/>
        </w:rPr>
        <w:t> </w:t>
      </w:r>
      <w:r>
        <w:rPr>
          <w:rFonts w:ascii="Trebuchet MS"/>
        </w:rPr>
        <w:t>questions</w:t>
      </w:r>
      <w:r>
        <w:rPr>
          <w:rFonts w:ascii="Trebuchet MS"/>
          <w:spacing w:val="8"/>
        </w:rPr>
        <w:t> </w:t>
      </w:r>
      <w:r>
        <w:rPr>
          <w:rFonts w:ascii="Trebuchet MS"/>
        </w:rPr>
        <w:t>to</w:t>
      </w:r>
      <w:r>
        <w:rPr>
          <w:rFonts w:ascii="Trebuchet MS"/>
          <w:spacing w:val="8"/>
        </w:rPr>
        <w:t> </w:t>
      </w:r>
      <w:r>
        <w:rPr>
          <w:rFonts w:ascii="Trebuchet MS"/>
        </w:rPr>
        <w:t>assess</w:t>
      </w:r>
      <w:r>
        <w:rPr>
          <w:rFonts w:ascii="Trebuchet MS"/>
          <w:spacing w:val="8"/>
        </w:rPr>
        <w:t> </w:t>
      </w:r>
      <w:r>
        <w:rPr>
          <w:rFonts w:ascii="Trebuchet MS"/>
        </w:rPr>
        <w:t>the</w:t>
      </w:r>
      <w:r>
        <w:rPr>
          <w:rFonts w:ascii="Trebuchet MS"/>
          <w:spacing w:val="8"/>
        </w:rPr>
        <w:t> </w:t>
      </w:r>
      <w:r>
        <w:rPr>
          <w:rFonts w:ascii="Trebuchet MS"/>
        </w:rPr>
        <w:t>proportion</w:t>
      </w:r>
      <w:r>
        <w:rPr>
          <w:rFonts w:ascii="Trebuchet MS"/>
          <w:spacing w:val="8"/>
        </w:rPr>
        <w:t> </w:t>
      </w:r>
      <w:r>
        <w:rPr>
          <w:rFonts w:ascii="Trebuchet MS"/>
        </w:rPr>
        <w:t>of</w:t>
      </w:r>
      <w:r>
        <w:rPr>
          <w:rFonts w:ascii="Trebuchet MS"/>
          <w:spacing w:val="8"/>
        </w:rPr>
        <w:t> </w:t>
      </w:r>
      <w:r>
        <w:rPr>
          <w:rFonts w:ascii="Trebuchet MS"/>
        </w:rPr>
        <w:t>births</w:t>
      </w:r>
      <w:r>
        <w:rPr>
          <w:rFonts w:ascii="Trebuchet MS"/>
          <w:spacing w:val="8"/>
        </w:rPr>
        <w:t> </w:t>
      </w:r>
      <w:r>
        <w:rPr>
          <w:rFonts w:ascii="Trebuchet MS"/>
        </w:rPr>
        <w:t>attended</w:t>
      </w:r>
      <w:r>
        <w:rPr>
          <w:rFonts w:ascii="Trebuchet MS"/>
          <w:spacing w:val="9"/>
        </w:rPr>
        <w:t> </w:t>
      </w:r>
      <w:r>
        <w:rPr>
          <w:rFonts w:ascii="Trebuchet MS"/>
        </w:rPr>
        <w:t>by</w:t>
      </w:r>
      <w:r>
        <w:rPr>
          <w:rFonts w:ascii="Trebuchet MS"/>
          <w:spacing w:val="8"/>
        </w:rPr>
        <w:t> </w:t>
      </w:r>
      <w:r>
        <w:rPr>
          <w:rFonts w:ascii="Trebuchet MS"/>
        </w:rPr>
        <w:t>a</w:t>
      </w:r>
    </w:p>
    <w:p>
      <w:pPr>
        <w:spacing w:before="42"/>
        <w:ind w:left="1008" w:right="0" w:firstLine="0"/>
        <w:jc w:val="both"/>
        <w:rPr>
          <w:rFonts w:ascii="Georgia"/>
          <w:sz w:val="24"/>
        </w:rPr>
      </w:pPr>
      <w:r>
        <w:rPr>
          <w:rFonts w:ascii="Georgia"/>
          <w:sz w:val="24"/>
        </w:rPr>
        <w:t>skilled attendant. </w:t>
      </w:r>
      <w:r>
        <w:rPr>
          <w:rFonts w:ascii="Georgia"/>
          <w:i/>
          <w:sz w:val="24"/>
        </w:rPr>
        <w:t>A </w:t>
      </w:r>
      <w:r>
        <w:rPr>
          <w:rFonts w:ascii="Trebuchet MS"/>
          <w:sz w:val="24"/>
        </w:rPr>
        <w:t>s</w:t>
      </w:r>
      <w:r>
        <w:rPr>
          <w:rFonts w:ascii="Georgia"/>
          <w:i/>
          <w:sz w:val="24"/>
        </w:rPr>
        <w:t>killed attendant </w:t>
      </w:r>
      <w:r>
        <w:rPr>
          <w:rFonts w:ascii="Georgia"/>
          <w:sz w:val="24"/>
        </w:rPr>
        <w:t>includes a doctor, nurse, midwife or auxiliary</w:t>
      </w:r>
      <w:r>
        <w:rPr>
          <w:rFonts w:ascii="Georgia"/>
          <w:spacing w:val="-27"/>
          <w:sz w:val="24"/>
        </w:rPr>
        <w:t> </w:t>
      </w:r>
      <w:r>
        <w:rPr>
          <w:rFonts w:ascii="Georgia"/>
          <w:sz w:val="24"/>
        </w:rPr>
        <w:t>midwife.</w:t>
      </w:r>
    </w:p>
    <w:p>
      <w:pPr>
        <w:pStyle w:val="BodyText"/>
        <w:spacing w:before="2"/>
        <w:rPr>
          <w:sz w:val="32"/>
        </w:rPr>
      </w:pPr>
    </w:p>
    <w:p>
      <w:pPr>
        <w:pStyle w:val="BodyText"/>
        <w:spacing w:line="280" w:lineRule="auto" w:before="1"/>
        <w:ind w:left="1007" w:right="1436"/>
        <w:jc w:val="both"/>
      </w:pPr>
      <w:r>
        <w:rPr/>
        <w:t>According to Table RH.5, about 97.8 percent of births occurring in the two years prior to   the MICS survey were delivered by skilled personnel. This percentage does not differ significantly across any of the regions. Further, the educational levels of women did not affect the likelihood of delivery with the assistance of a skilled</w:t>
      </w:r>
      <w:r>
        <w:rPr>
          <w:spacing w:val="30"/>
        </w:rPr>
        <w:t> </w:t>
      </w:r>
      <w:r>
        <w:rPr/>
        <w:t>person.</w:t>
      </w:r>
    </w:p>
    <w:p>
      <w:pPr>
        <w:pStyle w:val="BodyText"/>
        <w:spacing w:before="5"/>
        <w:rPr>
          <w:sz w:val="28"/>
        </w:rPr>
      </w:pPr>
    </w:p>
    <w:p>
      <w:pPr>
        <w:pStyle w:val="BodyText"/>
        <w:spacing w:line="280" w:lineRule="auto"/>
        <w:ind w:left="1007" w:right="1436"/>
        <w:jc w:val="both"/>
      </w:pPr>
      <w:r>
        <w:rPr/>
        <w:t>A little less than half of the births (48.8 percent) were delivered with assistance by a doctor. Nurses/midwives assisted with the delivery of 48.1 percent of births. One percent or less of </w:t>
      </w:r>
      <w:r>
        <w:rPr>
          <w:rFonts w:ascii="Trebuchet MS"/>
        </w:rPr>
        <w:t>births</w:t>
      </w:r>
      <w:r>
        <w:rPr>
          <w:rFonts w:ascii="Trebuchet MS"/>
          <w:spacing w:val="-27"/>
        </w:rPr>
        <w:t> </w:t>
      </w:r>
      <w:r>
        <w:rPr>
          <w:rFonts w:ascii="Trebuchet MS"/>
        </w:rPr>
        <w:t>was</w:t>
      </w:r>
      <w:r>
        <w:rPr>
          <w:rFonts w:ascii="Trebuchet MS"/>
          <w:spacing w:val="-26"/>
        </w:rPr>
        <w:t> </w:t>
      </w:r>
      <w:r>
        <w:rPr>
          <w:rFonts w:ascii="Trebuchet MS"/>
        </w:rPr>
        <w:t>delivered</w:t>
      </w:r>
      <w:r>
        <w:rPr>
          <w:rFonts w:ascii="Trebuchet MS"/>
          <w:spacing w:val="-26"/>
        </w:rPr>
        <w:t> </w:t>
      </w:r>
      <w:r>
        <w:rPr>
          <w:rFonts w:ascii="Trebuchet MS"/>
        </w:rPr>
        <w:t>with</w:t>
      </w:r>
      <w:r>
        <w:rPr>
          <w:rFonts w:ascii="Trebuchet MS"/>
          <w:spacing w:val="-25"/>
        </w:rPr>
        <w:t> </w:t>
      </w:r>
      <w:r>
        <w:rPr>
          <w:rFonts w:ascii="Trebuchet MS"/>
        </w:rPr>
        <w:t>the</w:t>
      </w:r>
      <w:r>
        <w:rPr>
          <w:rFonts w:ascii="Trebuchet MS"/>
          <w:spacing w:val="-26"/>
        </w:rPr>
        <w:t> </w:t>
      </w:r>
      <w:r>
        <w:rPr>
          <w:rFonts w:ascii="Trebuchet MS"/>
        </w:rPr>
        <w:t>assistance</w:t>
      </w:r>
      <w:r>
        <w:rPr>
          <w:rFonts w:ascii="Trebuchet MS"/>
          <w:spacing w:val="-27"/>
        </w:rPr>
        <w:t> </w:t>
      </w:r>
      <w:r>
        <w:rPr>
          <w:rFonts w:ascii="Trebuchet MS"/>
        </w:rPr>
        <w:t>of</w:t>
      </w:r>
      <w:r>
        <w:rPr>
          <w:rFonts w:ascii="Trebuchet MS"/>
          <w:spacing w:val="-26"/>
        </w:rPr>
        <w:t> </w:t>
      </w:r>
      <w:r>
        <w:rPr>
          <w:rFonts w:ascii="Trebuchet MS"/>
        </w:rPr>
        <w:t>auxiliary</w:t>
      </w:r>
      <w:r>
        <w:rPr>
          <w:rFonts w:ascii="Trebuchet MS"/>
          <w:spacing w:val="-25"/>
        </w:rPr>
        <w:t> </w:t>
      </w:r>
      <w:r>
        <w:rPr>
          <w:rFonts w:ascii="Trebuchet MS"/>
        </w:rPr>
        <w:t>midwives,</w:t>
      </w:r>
      <w:r>
        <w:rPr>
          <w:rFonts w:ascii="Trebuchet MS"/>
          <w:spacing w:val="-27"/>
        </w:rPr>
        <w:t> </w:t>
      </w:r>
      <w:r>
        <w:rPr>
          <w:rFonts w:ascii="Trebuchet MS"/>
        </w:rPr>
        <w:t>traditional</w:t>
      </w:r>
      <w:r>
        <w:rPr>
          <w:rFonts w:ascii="Trebuchet MS"/>
          <w:spacing w:val="-26"/>
        </w:rPr>
        <w:t> </w:t>
      </w:r>
      <w:r>
        <w:rPr>
          <w:rFonts w:ascii="Trebuchet MS"/>
        </w:rPr>
        <w:t>birth</w:t>
      </w:r>
      <w:r>
        <w:rPr>
          <w:rFonts w:ascii="Trebuchet MS"/>
          <w:spacing w:val="-26"/>
        </w:rPr>
        <w:t> </w:t>
      </w:r>
      <w:r>
        <w:rPr>
          <w:rFonts w:ascii="Trebuchet MS"/>
        </w:rPr>
        <w:t>attendants</w:t>
      </w:r>
      <w:r>
        <w:rPr>
          <w:rFonts w:ascii="Trebuchet MS"/>
          <w:spacing w:val="-26"/>
        </w:rPr>
        <w:t> </w:t>
      </w:r>
      <w:r>
        <w:rPr>
          <w:rFonts w:ascii="Trebuchet MS"/>
        </w:rPr>
        <w:t>or </w:t>
      </w:r>
      <w:r>
        <w:rPr/>
        <w:t>a relative/friend. Only 0.3 percent of women reported that there was no attendant to assist with their delivery. Approximately 97.4 percent of the births were delivered in a health facility.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42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pStyle w:val="ListParagraph"/>
        <w:numPr>
          <w:ilvl w:val="0"/>
          <w:numId w:val="40"/>
        </w:numPr>
        <w:tabs>
          <w:tab w:pos="2972" w:val="left" w:leader="none"/>
          <w:tab w:pos="2973" w:val="left" w:leader="none"/>
        </w:tabs>
        <w:spacing w:line="240" w:lineRule="auto" w:before="66" w:after="0"/>
        <w:ind w:left="2972" w:right="0" w:hanging="1321"/>
        <w:jc w:val="left"/>
        <w:rPr>
          <w:rFonts w:ascii="Times New Roman"/>
          <w:b/>
          <w:sz w:val="48"/>
        </w:rPr>
      </w:pPr>
      <w:r>
        <w:rPr>
          <w:rFonts w:ascii="Times New Roman"/>
          <w:b/>
          <w:smallCaps/>
          <w:color w:val="FFFFFF"/>
          <w:w w:val="115"/>
          <w:sz w:val="48"/>
        </w:rPr>
        <w:t>Child</w:t>
      </w:r>
      <w:r>
        <w:rPr>
          <w:rFonts w:ascii="Times New Roman"/>
          <w:b/>
          <w:smallCaps w:val="0"/>
          <w:color w:val="FFFFFF"/>
          <w:spacing w:val="-15"/>
          <w:w w:val="115"/>
          <w:sz w:val="48"/>
        </w:rPr>
        <w:t> </w:t>
      </w:r>
      <w:r>
        <w:rPr>
          <w:rFonts w:ascii="Times New Roman"/>
          <w:b/>
          <w:smallCaps w:val="0"/>
          <w:color w:val="FFFFFF"/>
          <w:w w:val="115"/>
          <w:sz w:val="48"/>
        </w:rPr>
        <w:t>Dev</w:t>
      </w:r>
      <w:r>
        <w:rPr>
          <w:rFonts w:ascii="Times New Roman"/>
          <w:b/>
          <w:smallCaps/>
          <w:color w:val="FFFFFF"/>
          <w:w w:val="115"/>
          <w:sz w:val="48"/>
        </w:rPr>
        <w:t>elopment</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rPr>
      </w:pPr>
    </w:p>
    <w:p>
      <w:pPr>
        <w:pStyle w:val="BodyText"/>
        <w:spacing w:line="280" w:lineRule="auto" w:before="1"/>
        <w:ind w:left="1440" w:right="1003"/>
        <w:jc w:val="both"/>
      </w:pPr>
      <w:r>
        <w:rPr/>
        <w:t>It is well recognized that a period of rapid brain development occurs in the first 3-4 years of </w:t>
      </w:r>
      <w:r>
        <w:rPr>
          <w:rFonts w:ascii="Trebuchet MS" w:hAnsi="Trebuchet MS"/>
        </w:rPr>
        <w:t>life,</w:t>
      </w:r>
      <w:r>
        <w:rPr>
          <w:rFonts w:ascii="Trebuchet MS" w:hAnsi="Trebuchet MS"/>
          <w:spacing w:val="-26"/>
        </w:rPr>
        <w:t> </w:t>
      </w:r>
      <w:r>
        <w:rPr>
          <w:rFonts w:ascii="Trebuchet MS" w:hAnsi="Trebuchet MS"/>
        </w:rPr>
        <w:t>and</w:t>
      </w:r>
      <w:r>
        <w:rPr>
          <w:rFonts w:ascii="Trebuchet MS" w:hAnsi="Trebuchet MS"/>
          <w:spacing w:val="-25"/>
        </w:rPr>
        <w:t> </w:t>
      </w:r>
      <w:r>
        <w:rPr>
          <w:rFonts w:ascii="Trebuchet MS" w:hAnsi="Trebuchet MS"/>
        </w:rPr>
        <w:t>the</w:t>
      </w:r>
      <w:r>
        <w:rPr>
          <w:rFonts w:ascii="Trebuchet MS" w:hAnsi="Trebuchet MS"/>
          <w:spacing w:val="-26"/>
        </w:rPr>
        <w:t> </w:t>
      </w:r>
      <w:r>
        <w:rPr>
          <w:rFonts w:ascii="Trebuchet MS" w:hAnsi="Trebuchet MS"/>
        </w:rPr>
        <w:t>quality</w:t>
      </w:r>
      <w:r>
        <w:rPr>
          <w:rFonts w:ascii="Trebuchet MS" w:hAnsi="Trebuchet MS"/>
          <w:spacing w:val="-25"/>
        </w:rPr>
        <w:t> </w:t>
      </w:r>
      <w:r>
        <w:rPr>
          <w:rFonts w:ascii="Trebuchet MS" w:hAnsi="Trebuchet MS"/>
        </w:rPr>
        <w:t>of</w:t>
      </w:r>
      <w:r>
        <w:rPr>
          <w:rFonts w:ascii="Trebuchet MS" w:hAnsi="Trebuchet MS"/>
          <w:spacing w:val="-25"/>
        </w:rPr>
        <w:t> </w:t>
      </w:r>
      <w:r>
        <w:rPr>
          <w:rFonts w:ascii="Trebuchet MS" w:hAnsi="Trebuchet MS"/>
        </w:rPr>
        <w:t>home</w:t>
      </w:r>
      <w:r>
        <w:rPr>
          <w:rFonts w:ascii="Trebuchet MS" w:hAnsi="Trebuchet MS"/>
          <w:spacing w:val="-26"/>
        </w:rPr>
        <w:t> </w:t>
      </w:r>
      <w:r>
        <w:rPr>
          <w:rFonts w:ascii="Trebuchet MS" w:hAnsi="Trebuchet MS"/>
        </w:rPr>
        <w:t>care</w:t>
      </w:r>
      <w:r>
        <w:rPr>
          <w:rFonts w:ascii="Trebuchet MS" w:hAnsi="Trebuchet MS"/>
          <w:spacing w:val="-25"/>
        </w:rPr>
        <w:t> </w:t>
      </w:r>
      <w:r>
        <w:rPr>
          <w:rFonts w:ascii="Trebuchet MS" w:hAnsi="Trebuchet MS"/>
        </w:rPr>
        <w:t>is</w:t>
      </w:r>
      <w:r>
        <w:rPr>
          <w:rFonts w:ascii="Trebuchet MS" w:hAnsi="Trebuchet MS"/>
          <w:spacing w:val="-25"/>
        </w:rPr>
        <w:t> </w:t>
      </w:r>
      <w:r>
        <w:rPr>
          <w:rFonts w:ascii="Trebuchet MS" w:hAnsi="Trebuchet MS"/>
        </w:rPr>
        <w:t>the</w:t>
      </w:r>
      <w:r>
        <w:rPr>
          <w:rFonts w:ascii="Trebuchet MS" w:hAnsi="Trebuchet MS"/>
          <w:spacing w:val="-26"/>
        </w:rPr>
        <w:t> </w:t>
      </w:r>
      <w:r>
        <w:rPr>
          <w:rFonts w:ascii="Trebuchet MS" w:hAnsi="Trebuchet MS"/>
        </w:rPr>
        <w:t>major</w:t>
      </w:r>
      <w:r>
        <w:rPr>
          <w:rFonts w:ascii="Trebuchet MS" w:hAnsi="Trebuchet MS"/>
          <w:spacing w:val="-25"/>
        </w:rPr>
        <w:t> </w:t>
      </w:r>
      <w:r>
        <w:rPr>
          <w:rFonts w:ascii="Trebuchet MS" w:hAnsi="Trebuchet MS"/>
        </w:rPr>
        <w:t>determinant</w:t>
      </w:r>
      <w:r>
        <w:rPr>
          <w:rFonts w:ascii="Trebuchet MS" w:hAnsi="Trebuchet MS"/>
          <w:spacing w:val="-25"/>
        </w:rPr>
        <w:t> </w:t>
      </w:r>
      <w:r>
        <w:rPr>
          <w:rFonts w:ascii="Trebuchet MS" w:hAnsi="Trebuchet MS"/>
        </w:rPr>
        <w:t>of</w:t>
      </w:r>
      <w:r>
        <w:rPr>
          <w:rFonts w:ascii="Trebuchet MS" w:hAnsi="Trebuchet MS"/>
          <w:spacing w:val="-26"/>
        </w:rPr>
        <w:t> </w:t>
      </w:r>
      <w:r>
        <w:rPr>
          <w:rFonts w:ascii="Trebuchet MS" w:hAnsi="Trebuchet MS"/>
        </w:rPr>
        <w:t>the</w:t>
      </w:r>
      <w:r>
        <w:rPr>
          <w:rFonts w:ascii="Trebuchet MS" w:hAnsi="Trebuchet MS"/>
          <w:spacing w:val="-25"/>
        </w:rPr>
        <w:t> </w:t>
      </w:r>
      <w:r>
        <w:rPr>
          <w:rFonts w:ascii="Trebuchet MS" w:hAnsi="Trebuchet MS"/>
        </w:rPr>
        <w:t>child’s</w:t>
      </w:r>
      <w:r>
        <w:rPr>
          <w:rFonts w:ascii="Trebuchet MS" w:hAnsi="Trebuchet MS"/>
          <w:spacing w:val="-25"/>
        </w:rPr>
        <w:t> </w:t>
      </w:r>
      <w:r>
        <w:rPr>
          <w:rFonts w:ascii="Trebuchet MS" w:hAnsi="Trebuchet MS"/>
        </w:rPr>
        <w:t>development</w:t>
      </w:r>
      <w:r>
        <w:rPr>
          <w:rFonts w:ascii="Trebuchet MS" w:hAnsi="Trebuchet MS"/>
          <w:spacing w:val="-26"/>
        </w:rPr>
        <w:t> </w:t>
      </w:r>
      <w:r>
        <w:rPr>
          <w:rFonts w:ascii="Trebuchet MS" w:hAnsi="Trebuchet MS"/>
        </w:rPr>
        <w:t>during </w:t>
      </w:r>
      <w:r>
        <w:rPr/>
        <w:t>this period. In this context, adult activities with children, presence of books in the home, for the child, and the conditions of care are important indicators of the quality of home care. A World Fit for Children goal is that “children should be physically healthy, mentally alert, emotionally secure, socially competent and ready to</w:t>
      </w:r>
      <w:r>
        <w:rPr>
          <w:spacing w:val="18"/>
        </w:rPr>
        <w:t> </w:t>
      </w:r>
      <w:r>
        <w:rPr/>
        <w:t>learn.”</w:t>
      </w:r>
    </w:p>
    <w:p>
      <w:pPr>
        <w:pStyle w:val="BodyText"/>
        <w:rPr>
          <w:sz w:val="28"/>
        </w:rPr>
      </w:pPr>
    </w:p>
    <w:p>
      <w:pPr>
        <w:pStyle w:val="BodyText"/>
        <w:spacing w:line="276" w:lineRule="auto"/>
        <w:ind w:left="1440" w:right="1004"/>
        <w:jc w:val="both"/>
      </w:pPr>
      <w:r>
        <w:rPr/>
        <w:t>Information on a number of activities that support early learning was collected in the</w:t>
      </w:r>
      <w:r>
        <w:rPr>
          <w:spacing w:val="-17"/>
        </w:rPr>
        <w:t> </w:t>
      </w:r>
      <w:r>
        <w:rPr/>
        <w:t>survey. </w:t>
      </w:r>
      <w:r>
        <w:rPr>
          <w:rFonts w:ascii="Trebuchet MS"/>
        </w:rPr>
        <w:t>These included the involvement of adults with children in the following activities: reading books or looking at picture books, telling stories, singing songs, taking children outside</w:t>
      </w:r>
      <w:r>
        <w:rPr>
          <w:rFonts w:ascii="Trebuchet MS"/>
          <w:spacing w:val="-40"/>
        </w:rPr>
        <w:t> </w:t>
      </w:r>
      <w:r>
        <w:rPr>
          <w:rFonts w:ascii="Trebuchet MS"/>
        </w:rPr>
        <w:t>the home, compound or yard, playing with children, and spending time with children naming, </w:t>
      </w:r>
      <w:r>
        <w:rPr/>
        <w:t>counting, or drawing</w:t>
      </w:r>
      <w:r>
        <w:rPr>
          <w:spacing w:val="6"/>
        </w:rPr>
        <w:t> </w:t>
      </w:r>
      <w:r>
        <w:rPr/>
        <w:t>things.</w:t>
      </w:r>
    </w:p>
    <w:p>
      <w:pPr>
        <w:pStyle w:val="BodyText"/>
        <w:spacing w:before="2"/>
        <w:rPr>
          <w:sz w:val="29"/>
        </w:rPr>
      </w:pPr>
    </w:p>
    <w:p>
      <w:pPr>
        <w:pStyle w:val="BodyText"/>
        <w:spacing w:line="278" w:lineRule="auto"/>
        <w:ind w:left="1440" w:right="1005"/>
        <w:jc w:val="both"/>
      </w:pPr>
      <w:r>
        <w:rPr/>
        <w:t>According to Table CD.1, 94.0 percent of under-five children had an adult who engaged       </w:t>
      </w:r>
      <w:r>
        <w:rPr>
          <w:rFonts w:ascii="Trebuchet MS"/>
        </w:rPr>
        <w:t>in four or more activities that promote learning and school readiness during the 3 days </w:t>
      </w:r>
      <w:r>
        <w:rPr/>
        <w:t>preceding</w:t>
      </w:r>
      <w:r>
        <w:rPr>
          <w:spacing w:val="-5"/>
        </w:rPr>
        <w:t> </w:t>
      </w:r>
      <w:r>
        <w:rPr/>
        <w:t>the</w:t>
      </w:r>
      <w:r>
        <w:rPr>
          <w:spacing w:val="-4"/>
        </w:rPr>
        <w:t> </w:t>
      </w:r>
      <w:r>
        <w:rPr/>
        <w:t>survey.</w:t>
      </w:r>
      <w:r>
        <w:rPr>
          <w:spacing w:val="-4"/>
        </w:rPr>
        <w:t> </w:t>
      </w:r>
      <w:r>
        <w:rPr/>
        <w:t>The</w:t>
      </w:r>
      <w:r>
        <w:rPr>
          <w:spacing w:val="-4"/>
        </w:rPr>
        <w:t> </w:t>
      </w:r>
      <w:r>
        <w:rPr/>
        <w:t>average</w:t>
      </w:r>
      <w:r>
        <w:rPr>
          <w:spacing w:val="-4"/>
        </w:rPr>
        <w:t> </w:t>
      </w:r>
      <w:r>
        <w:rPr/>
        <w:t>number</w:t>
      </w:r>
      <w:r>
        <w:rPr>
          <w:spacing w:val="-4"/>
        </w:rPr>
        <w:t> </w:t>
      </w:r>
      <w:r>
        <w:rPr/>
        <w:t>of</w:t>
      </w:r>
      <w:r>
        <w:rPr>
          <w:spacing w:val="-4"/>
        </w:rPr>
        <w:t> </w:t>
      </w:r>
      <w:r>
        <w:rPr/>
        <w:t>activities</w:t>
      </w:r>
      <w:r>
        <w:rPr>
          <w:spacing w:val="-4"/>
        </w:rPr>
        <w:t> </w:t>
      </w:r>
      <w:r>
        <w:rPr/>
        <w:t>that</w:t>
      </w:r>
      <w:r>
        <w:rPr>
          <w:spacing w:val="-4"/>
        </w:rPr>
        <w:t> </w:t>
      </w:r>
      <w:r>
        <w:rPr/>
        <w:t>adults</w:t>
      </w:r>
      <w:r>
        <w:rPr>
          <w:spacing w:val="-4"/>
        </w:rPr>
        <w:t> </w:t>
      </w:r>
      <w:r>
        <w:rPr/>
        <w:t>engaged</w:t>
      </w:r>
      <w:r>
        <w:rPr>
          <w:spacing w:val="-4"/>
        </w:rPr>
        <w:t> </w:t>
      </w:r>
      <w:r>
        <w:rPr/>
        <w:t>with</w:t>
      </w:r>
      <w:r>
        <w:rPr>
          <w:spacing w:val="-4"/>
        </w:rPr>
        <w:t> </w:t>
      </w:r>
      <w:r>
        <w:rPr/>
        <w:t>children</w:t>
      </w:r>
      <w:r>
        <w:rPr>
          <w:spacing w:val="-4"/>
        </w:rPr>
        <w:t> </w:t>
      </w:r>
      <w:r>
        <w:rPr/>
        <w:t>was</w:t>
      </w:r>
    </w:p>
    <w:p>
      <w:pPr>
        <w:pStyle w:val="BodyText"/>
        <w:spacing w:line="276" w:lineRule="auto" w:before="4"/>
        <w:ind w:left="1440" w:right="1005"/>
        <w:jc w:val="both"/>
      </w:pPr>
      <w:r>
        <w:rPr/>
        <w:t>5.4. Having presented the overall picture, and in looking at specific attributes of the children </w:t>
      </w:r>
      <w:r>
        <w:rPr>
          <w:rFonts w:ascii="Trebuchet MS" w:hAnsi="Trebuchet MS"/>
        </w:rPr>
        <w:t>under</w:t>
      </w:r>
      <w:r>
        <w:rPr>
          <w:rFonts w:ascii="Trebuchet MS" w:hAnsi="Trebuchet MS"/>
          <w:spacing w:val="-46"/>
        </w:rPr>
        <w:t> </w:t>
      </w:r>
      <w:r>
        <w:rPr>
          <w:rFonts w:ascii="Trebuchet MS" w:hAnsi="Trebuchet MS"/>
        </w:rPr>
        <w:t>review,</w:t>
      </w:r>
      <w:r>
        <w:rPr>
          <w:rFonts w:ascii="Trebuchet MS" w:hAnsi="Trebuchet MS"/>
          <w:spacing w:val="-20"/>
        </w:rPr>
        <w:t> </w:t>
      </w:r>
      <w:r>
        <w:rPr>
          <w:rFonts w:ascii="Trebuchet MS" w:hAnsi="Trebuchet MS"/>
        </w:rPr>
        <w:t>the</w:t>
      </w:r>
      <w:r>
        <w:rPr>
          <w:rFonts w:ascii="Trebuchet MS" w:hAnsi="Trebuchet MS"/>
          <w:spacing w:val="-46"/>
        </w:rPr>
        <w:t> </w:t>
      </w:r>
      <w:r>
        <w:rPr>
          <w:rFonts w:ascii="Trebuchet MS" w:hAnsi="Trebuchet MS"/>
        </w:rPr>
        <w:t>table</w:t>
      </w:r>
      <w:r>
        <w:rPr>
          <w:rFonts w:ascii="Trebuchet MS" w:hAnsi="Trebuchet MS"/>
          <w:spacing w:val="-45"/>
        </w:rPr>
        <w:t> </w:t>
      </w:r>
      <w:r>
        <w:rPr>
          <w:rFonts w:ascii="Trebuchet MS" w:hAnsi="Trebuchet MS"/>
        </w:rPr>
        <w:t>illustrates</w:t>
      </w:r>
      <w:r>
        <w:rPr>
          <w:rFonts w:ascii="Trebuchet MS" w:hAnsi="Trebuchet MS"/>
          <w:spacing w:val="-46"/>
        </w:rPr>
        <w:t> </w:t>
      </w:r>
      <w:r>
        <w:rPr>
          <w:rFonts w:ascii="Trebuchet MS" w:hAnsi="Trebuchet MS"/>
        </w:rPr>
        <w:t>that</w:t>
      </w:r>
      <w:r>
        <w:rPr>
          <w:rFonts w:ascii="Trebuchet MS" w:hAnsi="Trebuchet MS"/>
          <w:spacing w:val="-46"/>
        </w:rPr>
        <w:t> </w:t>
      </w:r>
      <w:r>
        <w:rPr>
          <w:rFonts w:ascii="Trebuchet MS" w:hAnsi="Trebuchet MS"/>
        </w:rPr>
        <w:t>father’s</w:t>
      </w:r>
      <w:r>
        <w:rPr>
          <w:rFonts w:ascii="Trebuchet MS" w:hAnsi="Trebuchet MS"/>
          <w:spacing w:val="-46"/>
        </w:rPr>
        <w:t> </w:t>
      </w:r>
      <w:r>
        <w:rPr>
          <w:rFonts w:ascii="Trebuchet MS" w:hAnsi="Trebuchet MS"/>
        </w:rPr>
        <w:t>level</w:t>
      </w:r>
      <w:r>
        <w:rPr>
          <w:rFonts w:ascii="Trebuchet MS" w:hAnsi="Trebuchet MS"/>
          <w:spacing w:val="-46"/>
        </w:rPr>
        <w:t> </w:t>
      </w:r>
      <w:r>
        <w:rPr>
          <w:rFonts w:ascii="Trebuchet MS" w:hAnsi="Trebuchet MS"/>
        </w:rPr>
        <w:t>of</w:t>
      </w:r>
      <w:r>
        <w:rPr>
          <w:rFonts w:ascii="Trebuchet MS" w:hAnsi="Trebuchet MS"/>
          <w:spacing w:val="-46"/>
        </w:rPr>
        <w:t> </w:t>
      </w:r>
      <w:r>
        <w:rPr>
          <w:rFonts w:ascii="Trebuchet MS" w:hAnsi="Trebuchet MS"/>
        </w:rPr>
        <w:t>educational</w:t>
      </w:r>
      <w:r>
        <w:rPr>
          <w:rFonts w:ascii="Trebuchet MS" w:hAnsi="Trebuchet MS"/>
          <w:spacing w:val="-46"/>
        </w:rPr>
        <w:t> </w:t>
      </w:r>
      <w:r>
        <w:rPr>
          <w:rFonts w:ascii="Trebuchet MS" w:hAnsi="Trebuchet MS"/>
        </w:rPr>
        <w:t>attainment</w:t>
      </w:r>
      <w:r>
        <w:rPr>
          <w:rFonts w:ascii="Trebuchet MS" w:hAnsi="Trebuchet MS"/>
          <w:spacing w:val="-46"/>
        </w:rPr>
        <w:t> </w:t>
      </w:r>
      <w:r>
        <w:rPr>
          <w:rFonts w:ascii="Trebuchet MS" w:hAnsi="Trebuchet MS"/>
        </w:rPr>
        <w:t>was</w:t>
      </w:r>
      <w:r>
        <w:rPr>
          <w:rFonts w:ascii="Trebuchet MS" w:hAnsi="Trebuchet MS"/>
          <w:spacing w:val="-46"/>
        </w:rPr>
        <w:t> </w:t>
      </w:r>
      <w:r>
        <w:rPr>
          <w:rFonts w:ascii="Trebuchet MS" w:hAnsi="Trebuchet MS"/>
        </w:rPr>
        <w:t>associated with</w:t>
      </w:r>
      <w:r>
        <w:rPr>
          <w:rFonts w:ascii="Trebuchet MS" w:hAnsi="Trebuchet MS"/>
          <w:spacing w:val="-13"/>
        </w:rPr>
        <w:t> </w:t>
      </w:r>
      <w:r>
        <w:rPr>
          <w:rFonts w:ascii="Trebuchet MS" w:hAnsi="Trebuchet MS"/>
        </w:rPr>
        <w:t>his</w:t>
      </w:r>
      <w:r>
        <w:rPr>
          <w:rFonts w:ascii="Trebuchet MS" w:hAnsi="Trebuchet MS"/>
          <w:spacing w:val="49"/>
        </w:rPr>
        <w:t> </w:t>
      </w:r>
      <w:r>
        <w:rPr>
          <w:rFonts w:ascii="Trebuchet MS" w:hAnsi="Trebuchet MS"/>
        </w:rPr>
        <w:t>involvement</w:t>
      </w:r>
      <w:r>
        <w:rPr>
          <w:rFonts w:ascii="Trebuchet MS" w:hAnsi="Trebuchet MS"/>
          <w:spacing w:val="-12"/>
        </w:rPr>
        <w:t> </w:t>
      </w:r>
      <w:r>
        <w:rPr>
          <w:rFonts w:ascii="Trebuchet MS" w:hAnsi="Trebuchet MS"/>
        </w:rPr>
        <w:t>in</w:t>
      </w:r>
      <w:r>
        <w:rPr>
          <w:rFonts w:ascii="Trebuchet MS" w:hAnsi="Trebuchet MS"/>
          <w:spacing w:val="-12"/>
        </w:rPr>
        <w:t> </w:t>
      </w:r>
      <w:r>
        <w:rPr>
          <w:rFonts w:ascii="Trebuchet MS" w:hAnsi="Trebuchet MS"/>
        </w:rPr>
        <w:t>such</w:t>
      </w:r>
      <w:r>
        <w:rPr>
          <w:rFonts w:ascii="Trebuchet MS" w:hAnsi="Trebuchet MS"/>
          <w:spacing w:val="-12"/>
        </w:rPr>
        <w:t> </w:t>
      </w:r>
      <w:r>
        <w:rPr>
          <w:rFonts w:ascii="Trebuchet MS" w:hAnsi="Trebuchet MS"/>
        </w:rPr>
        <w:t>activities;</w:t>
      </w:r>
      <w:r>
        <w:rPr>
          <w:rFonts w:ascii="Trebuchet MS" w:hAnsi="Trebuchet MS"/>
          <w:spacing w:val="-13"/>
        </w:rPr>
        <w:t> </w:t>
      </w:r>
      <w:r>
        <w:rPr>
          <w:rFonts w:ascii="Trebuchet MS" w:hAnsi="Trebuchet MS"/>
        </w:rPr>
        <w:t>fathers</w:t>
      </w:r>
      <w:r>
        <w:rPr>
          <w:rFonts w:ascii="Trebuchet MS" w:hAnsi="Trebuchet MS"/>
          <w:spacing w:val="-12"/>
        </w:rPr>
        <w:t> </w:t>
      </w:r>
      <w:r>
        <w:rPr>
          <w:rFonts w:ascii="Trebuchet MS" w:hAnsi="Trebuchet MS"/>
        </w:rPr>
        <w:t>who</w:t>
      </w:r>
      <w:r>
        <w:rPr>
          <w:rFonts w:ascii="Trebuchet MS" w:hAnsi="Trebuchet MS"/>
          <w:spacing w:val="-12"/>
        </w:rPr>
        <w:t> </w:t>
      </w:r>
      <w:r>
        <w:rPr>
          <w:rFonts w:ascii="Trebuchet MS" w:hAnsi="Trebuchet MS"/>
        </w:rPr>
        <w:t>had</w:t>
      </w:r>
      <w:r>
        <w:rPr>
          <w:rFonts w:ascii="Trebuchet MS" w:hAnsi="Trebuchet MS"/>
          <w:spacing w:val="-12"/>
        </w:rPr>
        <w:t> </w:t>
      </w:r>
      <w:r>
        <w:rPr>
          <w:rFonts w:ascii="Trebuchet MS" w:hAnsi="Trebuchet MS"/>
        </w:rPr>
        <w:t>attained</w:t>
      </w:r>
      <w:r>
        <w:rPr>
          <w:rFonts w:ascii="Trebuchet MS" w:hAnsi="Trebuchet MS"/>
          <w:spacing w:val="-12"/>
        </w:rPr>
        <w:t> </w:t>
      </w:r>
      <w:r>
        <w:rPr>
          <w:rFonts w:ascii="Trebuchet MS" w:hAnsi="Trebuchet MS"/>
        </w:rPr>
        <w:t>university</w:t>
      </w:r>
      <w:r>
        <w:rPr>
          <w:rFonts w:ascii="Trebuchet MS" w:hAnsi="Trebuchet MS"/>
          <w:spacing w:val="-12"/>
        </w:rPr>
        <w:t> </w:t>
      </w:r>
      <w:r>
        <w:rPr>
          <w:rFonts w:ascii="Trebuchet MS" w:hAnsi="Trebuchet MS"/>
        </w:rPr>
        <w:t>education</w:t>
      </w:r>
      <w:r>
        <w:rPr>
          <w:rFonts w:ascii="Trebuchet MS" w:hAnsi="Trebuchet MS"/>
          <w:spacing w:val="-12"/>
        </w:rPr>
        <w:t> </w:t>
      </w:r>
      <w:r>
        <w:rPr>
          <w:rFonts w:ascii="Trebuchet MS" w:hAnsi="Trebuchet MS"/>
        </w:rPr>
        <w:t>were more involved than fathers who were not educated or had attained up to a primary school </w:t>
      </w:r>
      <w:r>
        <w:rPr/>
        <w:t>education.</w:t>
      </w:r>
      <w:r>
        <w:rPr>
          <w:spacing w:val="-5"/>
        </w:rPr>
        <w:t> </w:t>
      </w:r>
      <w:r>
        <w:rPr/>
        <w:t>The</w:t>
      </w:r>
      <w:r>
        <w:rPr>
          <w:spacing w:val="-4"/>
        </w:rPr>
        <w:t> </w:t>
      </w:r>
      <w:r>
        <w:rPr/>
        <w:t>data</w:t>
      </w:r>
      <w:r>
        <w:rPr>
          <w:spacing w:val="-5"/>
        </w:rPr>
        <w:t> </w:t>
      </w:r>
      <w:r>
        <w:rPr/>
        <w:t>suggest</w:t>
      </w:r>
      <w:r>
        <w:rPr>
          <w:spacing w:val="-4"/>
        </w:rPr>
        <w:t> </w:t>
      </w:r>
      <w:r>
        <w:rPr/>
        <w:t>that</w:t>
      </w:r>
      <w:r>
        <w:rPr>
          <w:spacing w:val="-4"/>
        </w:rPr>
        <w:t> </w:t>
      </w:r>
      <w:r>
        <w:rPr/>
        <w:t>there</w:t>
      </w:r>
      <w:r>
        <w:rPr>
          <w:spacing w:val="-5"/>
        </w:rPr>
        <w:t> </w:t>
      </w:r>
      <w:r>
        <w:rPr/>
        <w:t>appears</w:t>
      </w:r>
      <w:r>
        <w:rPr>
          <w:spacing w:val="-4"/>
        </w:rPr>
        <w:t> </w:t>
      </w:r>
      <w:r>
        <w:rPr/>
        <w:t>to</w:t>
      </w:r>
      <w:r>
        <w:rPr>
          <w:spacing w:val="-4"/>
        </w:rPr>
        <w:t> </w:t>
      </w:r>
      <w:r>
        <w:rPr/>
        <w:t>be</w:t>
      </w:r>
      <w:r>
        <w:rPr>
          <w:spacing w:val="-5"/>
        </w:rPr>
        <w:t> </w:t>
      </w:r>
      <w:r>
        <w:rPr/>
        <w:t>a</w:t>
      </w:r>
      <w:r>
        <w:rPr>
          <w:spacing w:val="-4"/>
        </w:rPr>
        <w:t> </w:t>
      </w:r>
      <w:r>
        <w:rPr/>
        <w:t>relationship</w:t>
      </w:r>
      <w:r>
        <w:rPr>
          <w:spacing w:val="-4"/>
        </w:rPr>
        <w:t> </w:t>
      </w:r>
      <w:r>
        <w:rPr/>
        <w:t>between</w:t>
      </w:r>
      <w:r>
        <w:rPr>
          <w:spacing w:val="-5"/>
        </w:rPr>
        <w:t> </w:t>
      </w:r>
      <w:r>
        <w:rPr/>
        <w:t>fathers</w:t>
      </w:r>
      <w:r>
        <w:rPr>
          <w:spacing w:val="-4"/>
        </w:rPr>
        <w:t> </w:t>
      </w:r>
      <w:r>
        <w:rPr/>
        <w:t>who</w:t>
      </w:r>
      <w:r>
        <w:rPr>
          <w:spacing w:val="-4"/>
        </w:rPr>
        <w:t> </w:t>
      </w:r>
      <w:r>
        <w:rPr/>
        <w:t>were</w:t>
      </w:r>
    </w:p>
    <w:p>
      <w:pPr>
        <w:pStyle w:val="BodyText"/>
        <w:rPr>
          <w:sz w:val="20"/>
        </w:rPr>
      </w:pPr>
    </w:p>
    <w:p>
      <w:pPr>
        <w:pStyle w:val="BodyText"/>
        <w:spacing w:before="6"/>
        <w:rPr>
          <w:sz w:val="22"/>
        </w:rPr>
      </w:pPr>
    </w:p>
    <w:p>
      <w:pPr>
        <w:spacing w:after="0"/>
        <w:rPr>
          <w:sz w:val="22"/>
        </w:rPr>
        <w:sectPr>
          <w:pgSz w:w="12240" w:h="15840"/>
          <w:pgMar w:top="74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31008" filled="true" fillcolor="#d4e9f9" stroked="false">
            <v:fill type="solid"/>
            <w10:wrap type="none"/>
          </v:rect>
        </w:pict>
      </w:r>
      <w:r>
        <w:rPr/>
        <w:pict>
          <v:group style="position:absolute;margin-left:0pt;margin-top:0pt;width:612pt;height:792pt;mso-position-horizontal-relative:page;mso-position-vertical-relative:page;z-index:-50730496" coordorigin="0,0" coordsize="12240,15840">
            <v:rect style="position:absolute;left:0;top:0;width:13;height:15840" filled="true" fillcolor="#d4e9f9" stroked="false">
              <v:fill type="solid"/>
            </v:rect>
            <v:shape style="position:absolute;left:1460;top:994;width:10780;height:6423" type="#_x0000_t75" stroked="false">
              <v:imagedata r:id="rId87" o:title=""/>
            </v:shape>
            <v:rect style="position:absolute;left:1465;top:828;width:10775;height:578" filled="true" fillcolor="#0060ae" stroked="false">
              <v:fill type="solid"/>
            </v:rect>
            <v:shape style="position:absolute;left:20;top:0;width:12220;height:825" type="#_x0000_t75" stroked="false">
              <v:imagedata r:id="rId88"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43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before="86"/>
        <w:ind w:left="1008"/>
        <w:jc w:val="both"/>
      </w:pPr>
      <w:r>
        <w:rPr/>
        <w:pict>
          <v:rect style="position:absolute;margin-left:0pt;margin-top:.000064pt;width:611.999951pt;height:791.999936pt;mso-position-horizontal-relative:page;mso-position-vertical-relative:page;z-index:-50729984" filled="true" fillcolor="#d4e9f9" stroked="false">
            <v:fill type="solid"/>
            <w10:wrap type="none"/>
          </v:rect>
        </w:pict>
      </w:r>
      <w:r>
        <w:rPr/>
        <w:t>not in the household and the low percentage of involvement in four or more activities. Only</w:t>
      </w:r>
    </w:p>
    <w:p>
      <w:pPr>
        <w:pStyle w:val="BodyText"/>
        <w:spacing w:before="48"/>
        <w:ind w:left="1008"/>
        <w:jc w:val="both"/>
      </w:pPr>
      <w:r>
        <w:rPr/>
        <w:t>31.4 percent of children were living in a household without their natural fathers.</w:t>
      </w:r>
    </w:p>
    <w:p>
      <w:pPr>
        <w:pStyle w:val="BodyText"/>
        <w:spacing w:before="9"/>
        <w:rPr>
          <w:sz w:val="31"/>
        </w:rPr>
      </w:pPr>
    </w:p>
    <w:p>
      <w:pPr>
        <w:pStyle w:val="BodyText"/>
        <w:spacing w:line="280" w:lineRule="auto"/>
        <w:ind w:left="1008" w:right="1435"/>
        <w:jc w:val="both"/>
      </w:pPr>
      <w:r>
        <w:rPr>
          <w:rFonts w:ascii="Trebuchet MS"/>
        </w:rPr>
        <w:t>Whether</w:t>
      </w:r>
      <w:r>
        <w:rPr>
          <w:rFonts w:ascii="Trebuchet MS"/>
          <w:spacing w:val="-15"/>
        </w:rPr>
        <w:t> </w:t>
      </w:r>
      <w:r>
        <w:rPr>
          <w:rFonts w:ascii="Trebuchet MS"/>
        </w:rPr>
        <w:t>the</w:t>
      </w:r>
      <w:r>
        <w:rPr>
          <w:rFonts w:ascii="Trebuchet MS"/>
          <w:spacing w:val="-15"/>
        </w:rPr>
        <w:t> </w:t>
      </w:r>
      <w:r>
        <w:rPr>
          <w:rFonts w:ascii="Trebuchet MS"/>
        </w:rPr>
        <w:t>children</w:t>
      </w:r>
      <w:r>
        <w:rPr>
          <w:rFonts w:ascii="Trebuchet MS"/>
          <w:spacing w:val="-15"/>
        </w:rPr>
        <w:t> </w:t>
      </w:r>
      <w:r>
        <w:rPr>
          <w:rFonts w:ascii="Trebuchet MS"/>
        </w:rPr>
        <w:t>were</w:t>
      </w:r>
      <w:r>
        <w:rPr>
          <w:rFonts w:ascii="Trebuchet MS"/>
          <w:spacing w:val="-15"/>
        </w:rPr>
        <w:t> </w:t>
      </w:r>
      <w:r>
        <w:rPr>
          <w:rFonts w:ascii="Trebuchet MS"/>
        </w:rPr>
        <w:t>male</w:t>
      </w:r>
      <w:r>
        <w:rPr>
          <w:rFonts w:ascii="Trebuchet MS"/>
          <w:spacing w:val="-14"/>
        </w:rPr>
        <w:t> </w:t>
      </w:r>
      <w:r>
        <w:rPr>
          <w:rFonts w:ascii="Trebuchet MS"/>
        </w:rPr>
        <w:t>or</w:t>
      </w:r>
      <w:r>
        <w:rPr>
          <w:rFonts w:ascii="Trebuchet MS"/>
          <w:spacing w:val="-15"/>
        </w:rPr>
        <w:t> </w:t>
      </w:r>
      <w:r>
        <w:rPr>
          <w:rFonts w:ascii="Trebuchet MS"/>
        </w:rPr>
        <w:t>female,</w:t>
      </w:r>
      <w:r>
        <w:rPr>
          <w:rFonts w:ascii="Trebuchet MS"/>
          <w:spacing w:val="-15"/>
        </w:rPr>
        <w:t> </w:t>
      </w:r>
      <w:r>
        <w:rPr>
          <w:rFonts w:ascii="Trebuchet MS"/>
        </w:rPr>
        <w:t>there</w:t>
      </w:r>
      <w:r>
        <w:rPr>
          <w:rFonts w:ascii="Trebuchet MS"/>
          <w:spacing w:val="-15"/>
        </w:rPr>
        <w:t> </w:t>
      </w:r>
      <w:r>
        <w:rPr>
          <w:rFonts w:ascii="Trebuchet MS"/>
        </w:rPr>
        <w:t>appear</w:t>
      </w:r>
      <w:r>
        <w:rPr>
          <w:rFonts w:ascii="Trebuchet MS"/>
          <w:spacing w:val="-15"/>
        </w:rPr>
        <w:t> </w:t>
      </w:r>
      <w:r>
        <w:rPr>
          <w:rFonts w:ascii="Trebuchet MS"/>
        </w:rPr>
        <w:t>to</w:t>
      </w:r>
      <w:r>
        <w:rPr>
          <w:rFonts w:ascii="Trebuchet MS"/>
          <w:spacing w:val="-14"/>
        </w:rPr>
        <w:t> </w:t>
      </w:r>
      <w:r>
        <w:rPr>
          <w:rFonts w:ascii="Trebuchet MS"/>
        </w:rPr>
        <w:t>be</w:t>
      </w:r>
      <w:r>
        <w:rPr>
          <w:rFonts w:ascii="Trebuchet MS"/>
          <w:spacing w:val="-15"/>
        </w:rPr>
        <w:t> </w:t>
      </w:r>
      <w:r>
        <w:rPr>
          <w:rFonts w:ascii="Trebuchet MS"/>
        </w:rPr>
        <w:t>negligible</w:t>
      </w:r>
      <w:r>
        <w:rPr>
          <w:rFonts w:ascii="Trebuchet MS"/>
          <w:spacing w:val="-15"/>
        </w:rPr>
        <w:t> </w:t>
      </w:r>
      <w:r>
        <w:rPr>
          <w:rFonts w:ascii="Trebuchet MS"/>
        </w:rPr>
        <w:t>difference</w:t>
      </w:r>
      <w:r>
        <w:rPr>
          <w:rFonts w:ascii="Trebuchet MS"/>
          <w:spacing w:val="-15"/>
        </w:rPr>
        <w:t> </w:t>
      </w:r>
      <w:r>
        <w:rPr>
          <w:rFonts w:ascii="Trebuchet MS"/>
        </w:rPr>
        <w:t>in</w:t>
      </w:r>
      <w:r>
        <w:rPr>
          <w:rFonts w:ascii="Trebuchet MS"/>
          <w:spacing w:val="-15"/>
        </w:rPr>
        <w:t> </w:t>
      </w:r>
      <w:r>
        <w:rPr>
          <w:rFonts w:ascii="Trebuchet MS"/>
        </w:rPr>
        <w:t>their </w:t>
      </w:r>
      <w:r>
        <w:rPr/>
        <w:t>exposure to activities promoting school readiness. From a gender lens, however, male </w:t>
      </w:r>
      <w:r>
        <w:rPr>
          <w:rFonts w:ascii="Trebuchet MS"/>
        </w:rPr>
        <w:t>children</w:t>
      </w:r>
      <w:r>
        <w:rPr>
          <w:rFonts w:ascii="Trebuchet MS"/>
          <w:spacing w:val="-5"/>
        </w:rPr>
        <w:t> </w:t>
      </w:r>
      <w:r>
        <w:rPr>
          <w:rFonts w:ascii="Trebuchet MS"/>
        </w:rPr>
        <w:t>were</w:t>
      </w:r>
      <w:r>
        <w:rPr>
          <w:rFonts w:ascii="Trebuchet MS"/>
          <w:spacing w:val="-5"/>
        </w:rPr>
        <w:t> </w:t>
      </w:r>
      <w:r>
        <w:rPr>
          <w:rFonts w:ascii="Trebuchet MS"/>
        </w:rPr>
        <w:t>more</w:t>
      </w:r>
      <w:r>
        <w:rPr>
          <w:rFonts w:ascii="Trebuchet MS"/>
          <w:spacing w:val="-5"/>
        </w:rPr>
        <w:t> </w:t>
      </w:r>
      <w:r>
        <w:rPr>
          <w:rFonts w:ascii="Trebuchet MS"/>
        </w:rPr>
        <w:t>likely</w:t>
      </w:r>
      <w:r>
        <w:rPr>
          <w:rFonts w:ascii="Trebuchet MS"/>
          <w:spacing w:val="-5"/>
        </w:rPr>
        <w:t> </w:t>
      </w:r>
      <w:r>
        <w:rPr>
          <w:rFonts w:ascii="Trebuchet MS"/>
        </w:rPr>
        <w:t>to</w:t>
      </w:r>
      <w:r>
        <w:rPr>
          <w:rFonts w:ascii="Trebuchet MS"/>
          <w:spacing w:val="-5"/>
        </w:rPr>
        <w:t> </w:t>
      </w:r>
      <w:r>
        <w:rPr>
          <w:rFonts w:ascii="Trebuchet MS"/>
        </w:rPr>
        <w:t>be</w:t>
      </w:r>
      <w:r>
        <w:rPr>
          <w:rFonts w:ascii="Trebuchet MS"/>
          <w:spacing w:val="-5"/>
        </w:rPr>
        <w:t> </w:t>
      </w:r>
      <w:r>
        <w:rPr>
          <w:rFonts w:ascii="Trebuchet MS"/>
        </w:rPr>
        <w:t>exposed</w:t>
      </w:r>
      <w:r>
        <w:rPr>
          <w:rFonts w:ascii="Trebuchet MS"/>
          <w:spacing w:val="-5"/>
        </w:rPr>
        <w:t> </w:t>
      </w:r>
      <w:r>
        <w:rPr>
          <w:rFonts w:ascii="Trebuchet MS"/>
        </w:rPr>
        <w:t>to</w:t>
      </w:r>
      <w:r>
        <w:rPr>
          <w:rFonts w:ascii="Trebuchet MS"/>
          <w:spacing w:val="-4"/>
        </w:rPr>
        <w:t> </w:t>
      </w:r>
      <w:r>
        <w:rPr>
          <w:rFonts w:ascii="Trebuchet MS"/>
        </w:rPr>
        <w:t>activities</w:t>
      </w:r>
      <w:r>
        <w:rPr>
          <w:rFonts w:ascii="Trebuchet MS"/>
          <w:spacing w:val="-5"/>
        </w:rPr>
        <w:t> </w:t>
      </w:r>
      <w:r>
        <w:rPr>
          <w:rFonts w:ascii="Trebuchet MS"/>
        </w:rPr>
        <w:t>initiated</w:t>
      </w:r>
      <w:r>
        <w:rPr>
          <w:rFonts w:ascii="Trebuchet MS"/>
          <w:spacing w:val="-5"/>
        </w:rPr>
        <w:t> </w:t>
      </w:r>
      <w:r>
        <w:rPr>
          <w:rFonts w:ascii="Trebuchet MS"/>
        </w:rPr>
        <w:t>by</w:t>
      </w:r>
      <w:r>
        <w:rPr>
          <w:rFonts w:ascii="Trebuchet MS"/>
          <w:spacing w:val="-5"/>
        </w:rPr>
        <w:t> </w:t>
      </w:r>
      <w:r>
        <w:rPr>
          <w:rFonts w:ascii="Trebuchet MS"/>
        </w:rPr>
        <w:t>fathers</w:t>
      </w:r>
      <w:r>
        <w:rPr>
          <w:rFonts w:ascii="Trebuchet MS"/>
          <w:spacing w:val="-5"/>
        </w:rPr>
        <w:t> </w:t>
      </w:r>
      <w:r>
        <w:rPr>
          <w:rFonts w:ascii="Trebuchet MS"/>
        </w:rPr>
        <w:t>than</w:t>
      </w:r>
      <w:r>
        <w:rPr>
          <w:rFonts w:ascii="Trebuchet MS"/>
          <w:spacing w:val="-5"/>
        </w:rPr>
        <w:t> </w:t>
      </w:r>
      <w:r>
        <w:rPr>
          <w:rFonts w:ascii="Trebuchet MS"/>
        </w:rPr>
        <w:t>was</w:t>
      </w:r>
      <w:r>
        <w:rPr>
          <w:rFonts w:ascii="Trebuchet MS"/>
          <w:spacing w:val="-5"/>
        </w:rPr>
        <w:t> </w:t>
      </w:r>
      <w:r>
        <w:rPr>
          <w:rFonts w:ascii="Trebuchet MS"/>
        </w:rPr>
        <w:t>the</w:t>
      </w:r>
      <w:r>
        <w:rPr>
          <w:rFonts w:ascii="Trebuchet MS"/>
          <w:spacing w:val="-4"/>
        </w:rPr>
        <w:t> </w:t>
      </w:r>
      <w:r>
        <w:rPr>
          <w:rFonts w:ascii="Trebuchet MS"/>
        </w:rPr>
        <w:t>case </w:t>
      </w:r>
      <w:r>
        <w:rPr/>
        <w:t>among female children. Differentials by region and socio-economic status are also observed </w:t>
      </w:r>
      <w:r>
        <w:rPr>
          <w:rFonts w:ascii="Trebuchet MS"/>
        </w:rPr>
        <w:t>with</w:t>
      </w:r>
      <w:r>
        <w:rPr>
          <w:rFonts w:ascii="Trebuchet MS"/>
          <w:spacing w:val="-17"/>
        </w:rPr>
        <w:t> </w:t>
      </w:r>
      <w:r>
        <w:rPr>
          <w:rFonts w:ascii="Trebuchet MS"/>
        </w:rPr>
        <w:t>the</w:t>
      </w:r>
      <w:r>
        <w:rPr>
          <w:rFonts w:ascii="Trebuchet MS"/>
          <w:spacing w:val="-16"/>
        </w:rPr>
        <w:t> </w:t>
      </w:r>
      <w:r>
        <w:rPr>
          <w:rFonts w:ascii="Trebuchet MS"/>
        </w:rPr>
        <w:t>greatest</w:t>
      </w:r>
      <w:r>
        <w:rPr>
          <w:rFonts w:ascii="Trebuchet MS"/>
          <w:spacing w:val="-17"/>
        </w:rPr>
        <w:t> </w:t>
      </w:r>
      <w:r>
        <w:rPr>
          <w:rFonts w:ascii="Trebuchet MS"/>
        </w:rPr>
        <w:t>level</w:t>
      </w:r>
      <w:r>
        <w:rPr>
          <w:rFonts w:ascii="Trebuchet MS"/>
          <w:spacing w:val="-16"/>
        </w:rPr>
        <w:t> </w:t>
      </w:r>
      <w:r>
        <w:rPr>
          <w:rFonts w:ascii="Trebuchet MS"/>
        </w:rPr>
        <w:t>of</w:t>
      </w:r>
      <w:r>
        <w:rPr>
          <w:rFonts w:ascii="Trebuchet MS"/>
          <w:spacing w:val="-16"/>
        </w:rPr>
        <w:t> </w:t>
      </w:r>
      <w:r>
        <w:rPr>
          <w:rFonts w:ascii="Trebuchet MS"/>
        </w:rPr>
        <w:t>exposure</w:t>
      </w:r>
      <w:r>
        <w:rPr>
          <w:rFonts w:ascii="Trebuchet MS"/>
          <w:spacing w:val="-17"/>
        </w:rPr>
        <w:t> </w:t>
      </w:r>
      <w:r>
        <w:rPr>
          <w:rFonts w:ascii="Trebuchet MS"/>
        </w:rPr>
        <w:t>to</w:t>
      </w:r>
      <w:r>
        <w:rPr>
          <w:rFonts w:ascii="Trebuchet MS"/>
          <w:spacing w:val="-16"/>
        </w:rPr>
        <w:t> </w:t>
      </w:r>
      <w:r>
        <w:rPr>
          <w:rFonts w:ascii="Trebuchet MS"/>
        </w:rPr>
        <w:t>adult</w:t>
      </w:r>
      <w:r>
        <w:rPr>
          <w:rFonts w:ascii="Trebuchet MS"/>
          <w:spacing w:val="-17"/>
        </w:rPr>
        <w:t> </w:t>
      </w:r>
      <w:r>
        <w:rPr>
          <w:rFonts w:ascii="Trebuchet MS"/>
        </w:rPr>
        <w:t>activities</w:t>
      </w:r>
      <w:r>
        <w:rPr>
          <w:rFonts w:ascii="Trebuchet MS"/>
          <w:spacing w:val="-16"/>
        </w:rPr>
        <w:t> </w:t>
      </w:r>
      <w:r>
        <w:rPr>
          <w:rFonts w:ascii="Trebuchet MS"/>
        </w:rPr>
        <w:t>being</w:t>
      </w:r>
      <w:r>
        <w:rPr>
          <w:rFonts w:ascii="Trebuchet MS"/>
          <w:spacing w:val="-16"/>
        </w:rPr>
        <w:t> </w:t>
      </w:r>
      <w:r>
        <w:rPr>
          <w:rFonts w:ascii="Trebuchet MS"/>
        </w:rPr>
        <w:t>evident</w:t>
      </w:r>
      <w:r>
        <w:rPr>
          <w:rFonts w:ascii="Trebuchet MS"/>
          <w:spacing w:val="-17"/>
        </w:rPr>
        <w:t> </w:t>
      </w:r>
      <w:r>
        <w:rPr>
          <w:rFonts w:ascii="Trebuchet MS"/>
        </w:rPr>
        <w:t>among</w:t>
      </w:r>
      <w:r>
        <w:rPr>
          <w:rFonts w:ascii="Trebuchet MS"/>
          <w:spacing w:val="-16"/>
        </w:rPr>
        <w:t> </w:t>
      </w:r>
      <w:r>
        <w:rPr>
          <w:rFonts w:ascii="Trebuchet MS"/>
        </w:rPr>
        <w:t>children</w:t>
      </w:r>
      <w:r>
        <w:rPr>
          <w:rFonts w:ascii="Trebuchet MS"/>
          <w:spacing w:val="-17"/>
        </w:rPr>
        <w:t> </w:t>
      </w:r>
      <w:r>
        <w:rPr>
          <w:rFonts w:ascii="Trebuchet MS"/>
        </w:rPr>
        <w:t>resident </w:t>
      </w:r>
      <w:r>
        <w:rPr/>
        <w:t>in</w:t>
      </w:r>
      <w:r>
        <w:rPr>
          <w:spacing w:val="-7"/>
        </w:rPr>
        <w:t> </w:t>
      </w:r>
      <w:r>
        <w:rPr/>
        <w:t>the</w:t>
      </w:r>
      <w:r>
        <w:rPr>
          <w:spacing w:val="-6"/>
        </w:rPr>
        <w:t> </w:t>
      </w:r>
      <w:r>
        <w:rPr/>
        <w:t>North</w:t>
      </w:r>
      <w:r>
        <w:rPr>
          <w:spacing w:val="-7"/>
        </w:rPr>
        <w:t> </w:t>
      </w:r>
      <w:r>
        <w:rPr/>
        <w:t>Central</w:t>
      </w:r>
      <w:r>
        <w:rPr>
          <w:spacing w:val="-6"/>
        </w:rPr>
        <w:t> </w:t>
      </w:r>
      <w:r>
        <w:rPr/>
        <w:t>region</w:t>
      </w:r>
      <w:r>
        <w:rPr>
          <w:spacing w:val="-6"/>
        </w:rPr>
        <w:t> </w:t>
      </w:r>
      <w:r>
        <w:rPr/>
        <w:t>(95.5</w:t>
      </w:r>
      <w:r>
        <w:rPr>
          <w:spacing w:val="-7"/>
        </w:rPr>
        <w:t> </w:t>
      </w:r>
      <w:r>
        <w:rPr/>
        <w:t>percent)</w:t>
      </w:r>
      <w:r>
        <w:rPr>
          <w:spacing w:val="-6"/>
        </w:rPr>
        <w:t> </w:t>
      </w:r>
      <w:r>
        <w:rPr/>
        <w:t>and</w:t>
      </w:r>
      <w:r>
        <w:rPr>
          <w:spacing w:val="-6"/>
        </w:rPr>
        <w:t> </w:t>
      </w:r>
      <w:r>
        <w:rPr/>
        <w:t>the</w:t>
      </w:r>
      <w:r>
        <w:rPr>
          <w:spacing w:val="-8"/>
        </w:rPr>
        <w:t> </w:t>
      </w:r>
      <w:r>
        <w:rPr/>
        <w:t>lowest</w:t>
      </w:r>
      <w:r>
        <w:rPr>
          <w:spacing w:val="-6"/>
        </w:rPr>
        <w:t> </w:t>
      </w:r>
      <w:r>
        <w:rPr/>
        <w:t>among</w:t>
      </w:r>
      <w:r>
        <w:rPr>
          <w:spacing w:val="-6"/>
        </w:rPr>
        <w:t> </w:t>
      </w:r>
      <w:r>
        <w:rPr/>
        <w:t>those</w:t>
      </w:r>
      <w:r>
        <w:rPr>
          <w:spacing w:val="-8"/>
        </w:rPr>
        <w:t> </w:t>
      </w:r>
      <w:r>
        <w:rPr/>
        <w:t>resident</w:t>
      </w:r>
      <w:r>
        <w:rPr>
          <w:spacing w:val="-6"/>
        </w:rPr>
        <w:t> </w:t>
      </w:r>
      <w:r>
        <w:rPr/>
        <w:t>in</w:t>
      </w:r>
      <w:r>
        <w:rPr>
          <w:spacing w:val="-6"/>
        </w:rPr>
        <w:t> </w:t>
      </w:r>
      <w:r>
        <w:rPr/>
        <w:t>the</w:t>
      </w:r>
      <w:r>
        <w:rPr>
          <w:spacing w:val="-7"/>
        </w:rPr>
        <w:t> </w:t>
      </w:r>
      <w:r>
        <w:rPr/>
        <w:t>Tobago (86.5 percent). The greatest exposure to adult activities is observed among children living in the</w:t>
      </w:r>
      <w:r>
        <w:rPr>
          <w:spacing w:val="-8"/>
        </w:rPr>
        <w:t> </w:t>
      </w:r>
      <w:r>
        <w:rPr/>
        <w:t>richest</w:t>
      </w:r>
      <w:r>
        <w:rPr>
          <w:spacing w:val="-7"/>
        </w:rPr>
        <w:t> </w:t>
      </w:r>
      <w:r>
        <w:rPr/>
        <w:t>households</w:t>
      </w:r>
      <w:r>
        <w:rPr>
          <w:spacing w:val="-7"/>
        </w:rPr>
        <w:t> </w:t>
      </w:r>
      <w:r>
        <w:rPr/>
        <w:t>(97.3</w:t>
      </w:r>
      <w:r>
        <w:rPr>
          <w:spacing w:val="-7"/>
        </w:rPr>
        <w:t> </w:t>
      </w:r>
      <w:r>
        <w:rPr/>
        <w:t>percent)</w:t>
      </w:r>
      <w:r>
        <w:rPr>
          <w:spacing w:val="-7"/>
        </w:rPr>
        <w:t> </w:t>
      </w:r>
      <w:r>
        <w:rPr/>
        <w:t>while</w:t>
      </w:r>
      <w:r>
        <w:rPr>
          <w:spacing w:val="-7"/>
        </w:rPr>
        <w:t> </w:t>
      </w:r>
      <w:r>
        <w:rPr/>
        <w:t>the</w:t>
      </w:r>
      <w:r>
        <w:rPr>
          <w:spacing w:val="-7"/>
        </w:rPr>
        <w:t> </w:t>
      </w:r>
      <w:r>
        <w:rPr/>
        <w:t>lowest</w:t>
      </w:r>
      <w:r>
        <w:rPr>
          <w:spacing w:val="-7"/>
        </w:rPr>
        <w:t> </w:t>
      </w:r>
      <w:r>
        <w:rPr/>
        <w:t>exposure</w:t>
      </w:r>
      <w:r>
        <w:rPr>
          <w:spacing w:val="-7"/>
        </w:rPr>
        <w:t> </w:t>
      </w:r>
      <w:r>
        <w:rPr/>
        <w:t>is</w:t>
      </w:r>
      <w:r>
        <w:rPr>
          <w:spacing w:val="-7"/>
        </w:rPr>
        <w:t> </w:t>
      </w:r>
      <w:r>
        <w:rPr/>
        <w:t>evident</w:t>
      </w:r>
      <w:r>
        <w:rPr>
          <w:spacing w:val="-7"/>
        </w:rPr>
        <w:t> </w:t>
      </w:r>
      <w:r>
        <w:rPr/>
        <w:t>among</w:t>
      </w:r>
      <w:r>
        <w:rPr>
          <w:spacing w:val="-7"/>
        </w:rPr>
        <w:t> </w:t>
      </w:r>
      <w:r>
        <w:rPr/>
        <w:t>those</w:t>
      </w:r>
      <w:r>
        <w:rPr>
          <w:spacing w:val="-7"/>
        </w:rPr>
        <w:t> </w:t>
      </w:r>
      <w:r>
        <w:rPr/>
        <w:t>living in the poorest households (92.1</w:t>
      </w:r>
      <w:r>
        <w:rPr>
          <w:spacing w:val="6"/>
        </w:rPr>
        <w:t> </w:t>
      </w:r>
      <w:r>
        <w:rPr/>
        <w:t>percent).</w:t>
      </w:r>
    </w:p>
    <w:p>
      <w:pPr>
        <w:pStyle w:val="BodyText"/>
        <w:spacing w:before="6"/>
        <w:rPr>
          <w:sz w:val="27"/>
        </w:rPr>
      </w:pPr>
    </w:p>
    <w:p>
      <w:pPr>
        <w:pStyle w:val="BodyText"/>
        <w:spacing w:line="278" w:lineRule="auto"/>
        <w:ind w:left="1008" w:right="1438"/>
        <w:jc w:val="both"/>
      </w:pPr>
      <w:r>
        <w:rPr/>
        <w:t>Exposure</w:t>
      </w:r>
      <w:r>
        <w:rPr>
          <w:spacing w:val="-12"/>
        </w:rPr>
        <w:t> </w:t>
      </w:r>
      <w:r>
        <w:rPr/>
        <w:t>to</w:t>
      </w:r>
      <w:r>
        <w:rPr>
          <w:spacing w:val="-11"/>
        </w:rPr>
        <w:t> </w:t>
      </w:r>
      <w:r>
        <w:rPr/>
        <w:t>books</w:t>
      </w:r>
      <w:r>
        <w:rPr>
          <w:spacing w:val="-11"/>
        </w:rPr>
        <w:t> </w:t>
      </w:r>
      <w:r>
        <w:rPr/>
        <w:t>in</w:t>
      </w:r>
      <w:r>
        <w:rPr>
          <w:spacing w:val="-11"/>
        </w:rPr>
        <w:t> </w:t>
      </w:r>
      <w:r>
        <w:rPr/>
        <w:t>early</w:t>
      </w:r>
      <w:r>
        <w:rPr>
          <w:spacing w:val="-11"/>
        </w:rPr>
        <w:t> </w:t>
      </w:r>
      <w:r>
        <w:rPr/>
        <w:t>years</w:t>
      </w:r>
      <w:r>
        <w:rPr>
          <w:spacing w:val="-11"/>
        </w:rPr>
        <w:t> </w:t>
      </w:r>
      <w:r>
        <w:rPr/>
        <w:t>not</w:t>
      </w:r>
      <w:r>
        <w:rPr>
          <w:spacing w:val="-11"/>
        </w:rPr>
        <w:t> </w:t>
      </w:r>
      <w:r>
        <w:rPr/>
        <w:t>only</w:t>
      </w:r>
      <w:r>
        <w:rPr>
          <w:spacing w:val="-11"/>
        </w:rPr>
        <w:t> </w:t>
      </w:r>
      <w:r>
        <w:rPr/>
        <w:t>provides</w:t>
      </w:r>
      <w:r>
        <w:rPr>
          <w:spacing w:val="-11"/>
        </w:rPr>
        <w:t> </w:t>
      </w:r>
      <w:r>
        <w:rPr/>
        <w:t>the</w:t>
      </w:r>
      <w:r>
        <w:rPr>
          <w:spacing w:val="-11"/>
        </w:rPr>
        <w:t> </w:t>
      </w:r>
      <w:r>
        <w:rPr/>
        <w:t>child</w:t>
      </w:r>
      <w:r>
        <w:rPr>
          <w:spacing w:val="-11"/>
        </w:rPr>
        <w:t> </w:t>
      </w:r>
      <w:r>
        <w:rPr/>
        <w:t>with</w:t>
      </w:r>
      <w:r>
        <w:rPr>
          <w:spacing w:val="-11"/>
        </w:rPr>
        <w:t> </w:t>
      </w:r>
      <w:r>
        <w:rPr/>
        <w:t>greater</w:t>
      </w:r>
      <w:r>
        <w:rPr>
          <w:spacing w:val="-11"/>
        </w:rPr>
        <w:t> </w:t>
      </w:r>
      <w:r>
        <w:rPr/>
        <w:t>understanding</w:t>
      </w:r>
      <w:r>
        <w:rPr>
          <w:spacing w:val="-12"/>
        </w:rPr>
        <w:t> </w:t>
      </w:r>
      <w:r>
        <w:rPr/>
        <w:t>of</w:t>
      </w:r>
      <w:r>
        <w:rPr>
          <w:spacing w:val="-11"/>
        </w:rPr>
        <w:t> </w:t>
      </w:r>
      <w:r>
        <w:rPr/>
        <w:t>the </w:t>
      </w:r>
      <w:r>
        <w:rPr>
          <w:rFonts w:ascii="Trebuchet MS"/>
        </w:rPr>
        <w:t>nature</w:t>
      </w:r>
      <w:r>
        <w:rPr>
          <w:rFonts w:ascii="Trebuchet MS"/>
          <w:spacing w:val="-26"/>
        </w:rPr>
        <w:t> </w:t>
      </w:r>
      <w:r>
        <w:rPr>
          <w:rFonts w:ascii="Trebuchet MS"/>
        </w:rPr>
        <w:t>of</w:t>
      </w:r>
      <w:r>
        <w:rPr>
          <w:rFonts w:ascii="Trebuchet MS"/>
          <w:spacing w:val="-26"/>
        </w:rPr>
        <w:t> </w:t>
      </w:r>
      <w:r>
        <w:rPr>
          <w:rFonts w:ascii="Trebuchet MS"/>
        </w:rPr>
        <w:t>print,</w:t>
      </w:r>
      <w:r>
        <w:rPr>
          <w:rFonts w:ascii="Trebuchet MS"/>
          <w:spacing w:val="-26"/>
        </w:rPr>
        <w:t> </w:t>
      </w:r>
      <w:r>
        <w:rPr>
          <w:rFonts w:ascii="Trebuchet MS"/>
        </w:rPr>
        <w:t>but</w:t>
      </w:r>
      <w:r>
        <w:rPr>
          <w:rFonts w:ascii="Trebuchet MS"/>
          <w:spacing w:val="-26"/>
        </w:rPr>
        <w:t> </w:t>
      </w:r>
      <w:r>
        <w:rPr>
          <w:rFonts w:ascii="Trebuchet MS"/>
        </w:rPr>
        <w:t>may</w:t>
      </w:r>
      <w:r>
        <w:rPr>
          <w:rFonts w:ascii="Trebuchet MS"/>
          <w:spacing w:val="-25"/>
        </w:rPr>
        <w:t> </w:t>
      </w:r>
      <w:r>
        <w:rPr>
          <w:rFonts w:ascii="Trebuchet MS"/>
        </w:rPr>
        <w:t>also</w:t>
      </w:r>
      <w:r>
        <w:rPr>
          <w:rFonts w:ascii="Trebuchet MS"/>
          <w:spacing w:val="-26"/>
        </w:rPr>
        <w:t> </w:t>
      </w:r>
      <w:r>
        <w:rPr>
          <w:rFonts w:ascii="Trebuchet MS"/>
        </w:rPr>
        <w:t>gives</w:t>
      </w:r>
      <w:r>
        <w:rPr>
          <w:rFonts w:ascii="Trebuchet MS"/>
          <w:spacing w:val="-26"/>
        </w:rPr>
        <w:t> </w:t>
      </w:r>
      <w:r>
        <w:rPr>
          <w:rFonts w:ascii="Trebuchet MS"/>
        </w:rPr>
        <w:t>the</w:t>
      </w:r>
      <w:r>
        <w:rPr>
          <w:rFonts w:ascii="Trebuchet MS"/>
          <w:spacing w:val="-26"/>
        </w:rPr>
        <w:t> </w:t>
      </w:r>
      <w:r>
        <w:rPr>
          <w:rFonts w:ascii="Trebuchet MS"/>
        </w:rPr>
        <w:t>child</w:t>
      </w:r>
      <w:r>
        <w:rPr>
          <w:rFonts w:ascii="Trebuchet MS"/>
          <w:spacing w:val="-26"/>
        </w:rPr>
        <w:t> </w:t>
      </w:r>
      <w:r>
        <w:rPr>
          <w:rFonts w:ascii="Trebuchet MS"/>
        </w:rPr>
        <w:t>opportunities</w:t>
      </w:r>
      <w:r>
        <w:rPr>
          <w:rFonts w:ascii="Trebuchet MS"/>
          <w:spacing w:val="-25"/>
        </w:rPr>
        <w:t> </w:t>
      </w:r>
      <w:r>
        <w:rPr>
          <w:rFonts w:ascii="Trebuchet MS"/>
        </w:rPr>
        <w:t>to</w:t>
      </w:r>
      <w:r>
        <w:rPr>
          <w:rFonts w:ascii="Trebuchet MS"/>
          <w:spacing w:val="-26"/>
        </w:rPr>
        <w:t> </w:t>
      </w:r>
      <w:r>
        <w:rPr>
          <w:rFonts w:ascii="Trebuchet MS"/>
        </w:rPr>
        <w:t>see</w:t>
      </w:r>
      <w:r>
        <w:rPr>
          <w:rFonts w:ascii="Trebuchet MS"/>
          <w:spacing w:val="-26"/>
        </w:rPr>
        <w:t> </w:t>
      </w:r>
      <w:r>
        <w:rPr>
          <w:rFonts w:ascii="Trebuchet MS"/>
        </w:rPr>
        <w:t>others</w:t>
      </w:r>
      <w:r>
        <w:rPr>
          <w:rFonts w:ascii="Trebuchet MS"/>
          <w:spacing w:val="-26"/>
        </w:rPr>
        <w:t> </w:t>
      </w:r>
      <w:r>
        <w:rPr>
          <w:rFonts w:ascii="Trebuchet MS"/>
        </w:rPr>
        <w:t>reading,</w:t>
      </w:r>
      <w:r>
        <w:rPr>
          <w:rFonts w:ascii="Trebuchet MS"/>
          <w:spacing w:val="-26"/>
        </w:rPr>
        <w:t> </w:t>
      </w:r>
      <w:r>
        <w:rPr>
          <w:rFonts w:ascii="Trebuchet MS"/>
        </w:rPr>
        <w:t>such</w:t>
      </w:r>
      <w:r>
        <w:rPr>
          <w:rFonts w:ascii="Trebuchet MS"/>
          <w:spacing w:val="-25"/>
        </w:rPr>
        <w:t> </w:t>
      </w:r>
      <w:r>
        <w:rPr>
          <w:rFonts w:ascii="Trebuchet MS"/>
        </w:rPr>
        <w:t>as</w:t>
      </w:r>
      <w:r>
        <w:rPr>
          <w:rFonts w:ascii="Trebuchet MS"/>
          <w:spacing w:val="-26"/>
        </w:rPr>
        <w:t> </w:t>
      </w:r>
      <w:r>
        <w:rPr>
          <w:rFonts w:ascii="Trebuchet MS"/>
        </w:rPr>
        <w:t>older </w:t>
      </w:r>
      <w:r>
        <w:rPr/>
        <w:t>siblings doing school work. The presence of books is important for later school performance and IQ</w:t>
      </w:r>
      <w:r>
        <w:rPr>
          <w:spacing w:val="3"/>
        </w:rPr>
        <w:t> </w:t>
      </w:r>
      <w:r>
        <w:rPr/>
        <w:t>scores.</w:t>
      </w:r>
    </w:p>
    <w:p>
      <w:pPr>
        <w:pStyle w:val="BodyText"/>
        <w:spacing w:before="10"/>
        <w:rPr>
          <w:sz w:val="28"/>
        </w:rPr>
      </w:pPr>
    </w:p>
    <w:p>
      <w:pPr>
        <w:pStyle w:val="BodyText"/>
        <w:spacing w:line="280" w:lineRule="auto"/>
        <w:ind w:left="1008" w:right="1437"/>
        <w:jc w:val="both"/>
      </w:pPr>
      <w:r>
        <w:rPr/>
        <w:t>Table CD.2 illustrates that 89.9 percent of children are living in households where at least 3 non-children’s books are present. The percentage of children living in households where 3 or more children’s books are present is slightly lower, at 81.4 percent. The richest households had</w:t>
      </w:r>
      <w:r>
        <w:rPr>
          <w:spacing w:val="-16"/>
        </w:rPr>
        <w:t> </w:t>
      </w:r>
      <w:r>
        <w:rPr/>
        <w:t>the</w:t>
      </w:r>
      <w:r>
        <w:rPr>
          <w:spacing w:val="-15"/>
        </w:rPr>
        <w:t> </w:t>
      </w:r>
      <w:r>
        <w:rPr/>
        <w:t>highest</w:t>
      </w:r>
      <w:r>
        <w:rPr>
          <w:spacing w:val="-15"/>
        </w:rPr>
        <w:t> </w:t>
      </w:r>
      <w:r>
        <w:rPr/>
        <w:t>percentage</w:t>
      </w:r>
      <w:r>
        <w:rPr>
          <w:spacing w:val="-15"/>
        </w:rPr>
        <w:t> </w:t>
      </w:r>
      <w:r>
        <w:rPr/>
        <w:t>(94.7</w:t>
      </w:r>
      <w:r>
        <w:rPr>
          <w:spacing w:val="-15"/>
        </w:rPr>
        <w:t> </w:t>
      </w:r>
      <w:r>
        <w:rPr/>
        <w:t>percent)</w:t>
      </w:r>
      <w:r>
        <w:rPr>
          <w:spacing w:val="-15"/>
        </w:rPr>
        <w:t> </w:t>
      </w:r>
      <w:r>
        <w:rPr/>
        <w:t>of</w:t>
      </w:r>
      <w:r>
        <w:rPr>
          <w:spacing w:val="-15"/>
        </w:rPr>
        <w:t> </w:t>
      </w:r>
      <w:r>
        <w:rPr/>
        <w:t>children</w:t>
      </w:r>
      <w:r>
        <w:rPr>
          <w:spacing w:val="-16"/>
        </w:rPr>
        <w:t> </w:t>
      </w:r>
      <w:r>
        <w:rPr/>
        <w:t>living</w:t>
      </w:r>
      <w:r>
        <w:rPr>
          <w:spacing w:val="-15"/>
        </w:rPr>
        <w:t> </w:t>
      </w:r>
      <w:r>
        <w:rPr/>
        <w:t>in</w:t>
      </w:r>
      <w:r>
        <w:rPr>
          <w:spacing w:val="-15"/>
        </w:rPr>
        <w:t> </w:t>
      </w:r>
      <w:r>
        <w:rPr/>
        <w:t>households</w:t>
      </w:r>
      <w:r>
        <w:rPr>
          <w:spacing w:val="-15"/>
        </w:rPr>
        <w:t> </w:t>
      </w:r>
      <w:r>
        <w:rPr/>
        <w:t>where</w:t>
      </w:r>
      <w:r>
        <w:rPr>
          <w:spacing w:val="-15"/>
        </w:rPr>
        <w:t> </w:t>
      </w:r>
      <w:r>
        <w:rPr/>
        <w:t>there</w:t>
      </w:r>
      <w:r>
        <w:rPr>
          <w:spacing w:val="-15"/>
        </w:rPr>
        <w:t> </w:t>
      </w:r>
      <w:r>
        <w:rPr/>
        <w:t>are</w:t>
      </w:r>
      <w:r>
        <w:rPr>
          <w:spacing w:val="-15"/>
        </w:rPr>
        <w:t> </w:t>
      </w:r>
      <w:r>
        <w:rPr/>
        <w:t>3</w:t>
      </w:r>
      <w:r>
        <w:rPr>
          <w:spacing w:val="-16"/>
        </w:rPr>
        <w:t> </w:t>
      </w:r>
      <w:r>
        <w:rPr/>
        <w:t>or more</w:t>
      </w:r>
      <w:r>
        <w:rPr>
          <w:spacing w:val="-16"/>
        </w:rPr>
        <w:t> </w:t>
      </w:r>
      <w:r>
        <w:rPr/>
        <w:t>non-children’s</w:t>
      </w:r>
      <w:r>
        <w:rPr>
          <w:spacing w:val="-16"/>
        </w:rPr>
        <w:t> </w:t>
      </w:r>
      <w:r>
        <w:rPr/>
        <w:t>books</w:t>
      </w:r>
      <w:r>
        <w:rPr>
          <w:spacing w:val="-16"/>
        </w:rPr>
        <w:t> </w:t>
      </w:r>
      <w:r>
        <w:rPr/>
        <w:t>present.</w:t>
      </w:r>
      <w:r>
        <w:rPr>
          <w:spacing w:val="12"/>
        </w:rPr>
        <w:t> </w:t>
      </w:r>
      <w:r>
        <w:rPr/>
        <w:t>The</w:t>
      </w:r>
      <w:r>
        <w:rPr>
          <w:spacing w:val="-15"/>
        </w:rPr>
        <w:t> </w:t>
      </w:r>
      <w:r>
        <w:rPr/>
        <w:t>corresponding</w:t>
      </w:r>
      <w:r>
        <w:rPr>
          <w:spacing w:val="-15"/>
        </w:rPr>
        <w:t> </w:t>
      </w:r>
      <w:r>
        <w:rPr/>
        <w:t>proportion</w:t>
      </w:r>
      <w:r>
        <w:rPr>
          <w:spacing w:val="-15"/>
        </w:rPr>
        <w:t> </w:t>
      </w:r>
      <w:r>
        <w:rPr/>
        <w:t>in</w:t>
      </w:r>
      <w:r>
        <w:rPr>
          <w:spacing w:val="-16"/>
        </w:rPr>
        <w:t> </w:t>
      </w:r>
      <w:r>
        <w:rPr/>
        <w:t>the</w:t>
      </w:r>
      <w:r>
        <w:rPr>
          <w:spacing w:val="-15"/>
        </w:rPr>
        <w:t> </w:t>
      </w:r>
      <w:r>
        <w:rPr/>
        <w:t>poorest</w:t>
      </w:r>
      <w:r>
        <w:rPr>
          <w:spacing w:val="-16"/>
        </w:rPr>
        <w:t> </w:t>
      </w:r>
      <w:r>
        <w:rPr/>
        <w:t>households was 81.2</w:t>
      </w:r>
      <w:r>
        <w:rPr>
          <w:spacing w:val="3"/>
        </w:rPr>
        <w:t> </w:t>
      </w:r>
      <w:r>
        <w:rPr/>
        <w:t>percent.</w:t>
      </w:r>
    </w:p>
    <w:p>
      <w:pPr>
        <w:pStyle w:val="BodyText"/>
        <w:spacing w:before="2"/>
        <w:rPr>
          <w:sz w:val="28"/>
        </w:rPr>
      </w:pPr>
    </w:p>
    <w:p>
      <w:pPr>
        <w:pStyle w:val="BodyText"/>
        <w:spacing w:line="278" w:lineRule="auto"/>
        <w:ind w:left="1008" w:right="1437"/>
        <w:jc w:val="both"/>
      </w:pPr>
      <w:r>
        <w:rPr>
          <w:rFonts w:ascii="Trebuchet MS" w:hAnsi="Trebuchet MS"/>
        </w:rPr>
        <w:t>The</w:t>
      </w:r>
      <w:r>
        <w:rPr>
          <w:rFonts w:ascii="Trebuchet MS" w:hAnsi="Trebuchet MS"/>
          <w:spacing w:val="-13"/>
        </w:rPr>
        <w:t> </w:t>
      </w:r>
      <w:r>
        <w:rPr>
          <w:rFonts w:ascii="Trebuchet MS" w:hAnsi="Trebuchet MS"/>
        </w:rPr>
        <w:t>differentials</w:t>
      </w:r>
      <w:r>
        <w:rPr>
          <w:rFonts w:ascii="Trebuchet MS" w:hAnsi="Trebuchet MS"/>
          <w:spacing w:val="-13"/>
        </w:rPr>
        <w:t> </w:t>
      </w:r>
      <w:r>
        <w:rPr>
          <w:rFonts w:ascii="Trebuchet MS" w:hAnsi="Trebuchet MS"/>
        </w:rPr>
        <w:t>observed</w:t>
      </w:r>
      <w:r>
        <w:rPr>
          <w:rFonts w:ascii="Trebuchet MS" w:hAnsi="Trebuchet MS"/>
          <w:spacing w:val="-13"/>
        </w:rPr>
        <w:t> </w:t>
      </w:r>
      <w:r>
        <w:rPr>
          <w:rFonts w:ascii="Trebuchet MS" w:hAnsi="Trebuchet MS"/>
        </w:rPr>
        <w:t>across</w:t>
      </w:r>
      <w:r>
        <w:rPr>
          <w:rFonts w:ascii="Trebuchet MS" w:hAnsi="Trebuchet MS"/>
          <w:spacing w:val="-13"/>
        </w:rPr>
        <w:t> </w:t>
      </w:r>
      <w:r>
        <w:rPr>
          <w:rFonts w:ascii="Trebuchet MS" w:hAnsi="Trebuchet MS"/>
        </w:rPr>
        <w:t>the</w:t>
      </w:r>
      <w:r>
        <w:rPr>
          <w:rFonts w:ascii="Trebuchet MS" w:hAnsi="Trebuchet MS"/>
          <w:spacing w:val="-13"/>
        </w:rPr>
        <w:t> </w:t>
      </w:r>
      <w:r>
        <w:rPr>
          <w:rFonts w:ascii="Trebuchet MS" w:hAnsi="Trebuchet MS"/>
        </w:rPr>
        <w:t>regions</w:t>
      </w:r>
      <w:r>
        <w:rPr>
          <w:rFonts w:ascii="Trebuchet MS" w:hAnsi="Trebuchet MS"/>
          <w:spacing w:val="-13"/>
        </w:rPr>
        <w:t> </w:t>
      </w:r>
      <w:r>
        <w:rPr>
          <w:rFonts w:ascii="Trebuchet MS" w:hAnsi="Trebuchet MS"/>
        </w:rPr>
        <w:t>are</w:t>
      </w:r>
      <w:r>
        <w:rPr>
          <w:rFonts w:ascii="Trebuchet MS" w:hAnsi="Trebuchet MS"/>
          <w:spacing w:val="-12"/>
        </w:rPr>
        <w:t> </w:t>
      </w:r>
      <w:r>
        <w:rPr>
          <w:rFonts w:ascii="Trebuchet MS" w:hAnsi="Trebuchet MS"/>
        </w:rPr>
        <w:t>negligible,</w:t>
      </w:r>
      <w:r>
        <w:rPr>
          <w:rFonts w:ascii="Trebuchet MS" w:hAnsi="Trebuchet MS"/>
          <w:spacing w:val="-13"/>
        </w:rPr>
        <w:t> </w:t>
      </w:r>
      <w:r>
        <w:rPr>
          <w:rFonts w:ascii="Trebuchet MS" w:hAnsi="Trebuchet MS"/>
        </w:rPr>
        <w:t>indicating</w:t>
      </w:r>
      <w:r>
        <w:rPr>
          <w:rFonts w:ascii="Trebuchet MS" w:hAnsi="Trebuchet MS"/>
          <w:spacing w:val="-13"/>
        </w:rPr>
        <w:t> </w:t>
      </w:r>
      <w:r>
        <w:rPr>
          <w:rFonts w:ascii="Trebuchet MS" w:hAnsi="Trebuchet MS"/>
        </w:rPr>
        <w:t>that</w:t>
      </w:r>
      <w:r>
        <w:rPr>
          <w:rFonts w:ascii="Trebuchet MS" w:hAnsi="Trebuchet MS"/>
          <w:spacing w:val="-13"/>
        </w:rPr>
        <w:t> </w:t>
      </w:r>
      <w:r>
        <w:rPr>
          <w:rFonts w:ascii="Trebuchet MS" w:hAnsi="Trebuchet MS"/>
        </w:rPr>
        <w:t>children</w:t>
      </w:r>
      <w:r>
        <w:rPr>
          <w:rFonts w:ascii="Trebuchet MS" w:hAnsi="Trebuchet MS"/>
          <w:spacing w:val="-13"/>
        </w:rPr>
        <w:t> </w:t>
      </w:r>
      <w:r>
        <w:rPr>
          <w:rFonts w:ascii="Trebuchet MS" w:hAnsi="Trebuchet MS"/>
        </w:rPr>
        <w:t>in</w:t>
      </w:r>
      <w:r>
        <w:rPr>
          <w:rFonts w:ascii="Trebuchet MS" w:hAnsi="Trebuchet MS"/>
          <w:spacing w:val="-13"/>
        </w:rPr>
        <w:t> </w:t>
      </w:r>
      <w:r>
        <w:rPr>
          <w:rFonts w:ascii="Trebuchet MS" w:hAnsi="Trebuchet MS"/>
        </w:rPr>
        <w:t>each </w:t>
      </w:r>
      <w:r>
        <w:rPr/>
        <w:t>of the regions have similar access to both types of books. Children’s exposure to both non- </w:t>
      </w:r>
      <w:r>
        <w:rPr>
          <w:rFonts w:ascii="Trebuchet MS" w:hAnsi="Trebuchet MS"/>
        </w:rPr>
        <w:t>children’s</w:t>
      </w:r>
      <w:r>
        <w:rPr>
          <w:rFonts w:ascii="Trebuchet MS" w:hAnsi="Trebuchet MS"/>
          <w:spacing w:val="-14"/>
        </w:rPr>
        <w:t> </w:t>
      </w:r>
      <w:r>
        <w:rPr>
          <w:rFonts w:ascii="Trebuchet MS" w:hAnsi="Trebuchet MS"/>
        </w:rPr>
        <w:t>and</w:t>
      </w:r>
      <w:r>
        <w:rPr>
          <w:rFonts w:ascii="Trebuchet MS" w:hAnsi="Trebuchet MS"/>
          <w:spacing w:val="-14"/>
        </w:rPr>
        <w:t> </w:t>
      </w:r>
      <w:r>
        <w:rPr>
          <w:rFonts w:ascii="Trebuchet MS" w:hAnsi="Trebuchet MS"/>
        </w:rPr>
        <w:t>children’s</w:t>
      </w:r>
      <w:r>
        <w:rPr>
          <w:rFonts w:ascii="Trebuchet MS" w:hAnsi="Trebuchet MS"/>
          <w:spacing w:val="-13"/>
        </w:rPr>
        <w:t> </w:t>
      </w:r>
      <w:r>
        <w:rPr>
          <w:rFonts w:ascii="Trebuchet MS" w:hAnsi="Trebuchet MS"/>
        </w:rPr>
        <w:t>books</w:t>
      </w:r>
      <w:r>
        <w:rPr>
          <w:rFonts w:ascii="Trebuchet MS" w:hAnsi="Trebuchet MS"/>
          <w:spacing w:val="-14"/>
        </w:rPr>
        <w:t> </w:t>
      </w:r>
      <w:r>
        <w:rPr>
          <w:rFonts w:ascii="Trebuchet MS" w:hAnsi="Trebuchet MS"/>
        </w:rPr>
        <w:t>is</w:t>
      </w:r>
      <w:r>
        <w:rPr>
          <w:rFonts w:ascii="Trebuchet MS" w:hAnsi="Trebuchet MS"/>
          <w:spacing w:val="-14"/>
        </w:rPr>
        <w:t> </w:t>
      </w:r>
      <w:r>
        <w:rPr>
          <w:rFonts w:ascii="Trebuchet MS" w:hAnsi="Trebuchet MS"/>
        </w:rPr>
        <w:t>positively</w:t>
      </w:r>
      <w:r>
        <w:rPr>
          <w:rFonts w:ascii="Trebuchet MS" w:hAnsi="Trebuchet MS"/>
          <w:spacing w:val="-13"/>
        </w:rPr>
        <w:t> </w:t>
      </w:r>
      <w:r>
        <w:rPr>
          <w:rFonts w:ascii="Trebuchet MS" w:hAnsi="Trebuchet MS"/>
        </w:rPr>
        <w:t>associated</w:t>
      </w:r>
      <w:r>
        <w:rPr>
          <w:rFonts w:ascii="Trebuchet MS" w:hAnsi="Trebuchet MS"/>
          <w:spacing w:val="-14"/>
        </w:rPr>
        <w:t> </w:t>
      </w:r>
      <w:r>
        <w:rPr>
          <w:rFonts w:ascii="Trebuchet MS" w:hAnsi="Trebuchet MS"/>
        </w:rPr>
        <w:t>with</w:t>
      </w:r>
      <w:r>
        <w:rPr>
          <w:rFonts w:ascii="Trebuchet MS" w:hAnsi="Trebuchet MS"/>
          <w:spacing w:val="-14"/>
        </w:rPr>
        <w:t> </w:t>
      </w:r>
      <w:r>
        <w:rPr>
          <w:rFonts w:ascii="Trebuchet MS" w:hAnsi="Trebuchet MS"/>
        </w:rPr>
        <w:t>the</w:t>
      </w:r>
      <w:r>
        <w:rPr>
          <w:rFonts w:ascii="Trebuchet MS" w:hAnsi="Trebuchet MS"/>
          <w:spacing w:val="-13"/>
        </w:rPr>
        <w:t> </w:t>
      </w:r>
      <w:r>
        <w:rPr>
          <w:rFonts w:ascii="Trebuchet MS" w:hAnsi="Trebuchet MS"/>
        </w:rPr>
        <w:t>their</w:t>
      </w:r>
      <w:r>
        <w:rPr>
          <w:rFonts w:ascii="Trebuchet MS" w:hAnsi="Trebuchet MS"/>
          <w:spacing w:val="-14"/>
        </w:rPr>
        <w:t> </w:t>
      </w:r>
      <w:r>
        <w:rPr>
          <w:rFonts w:ascii="Trebuchet MS" w:hAnsi="Trebuchet MS"/>
        </w:rPr>
        <w:t>age;</w:t>
      </w:r>
      <w:r>
        <w:rPr>
          <w:rFonts w:ascii="Trebuchet MS" w:hAnsi="Trebuchet MS"/>
          <w:spacing w:val="-13"/>
        </w:rPr>
        <w:t> </w:t>
      </w:r>
      <w:r>
        <w:rPr>
          <w:rFonts w:ascii="Trebuchet MS" w:hAnsi="Trebuchet MS"/>
        </w:rPr>
        <w:t>for</w:t>
      </w:r>
      <w:r>
        <w:rPr>
          <w:rFonts w:ascii="Trebuchet MS" w:hAnsi="Trebuchet MS"/>
          <w:spacing w:val="-14"/>
        </w:rPr>
        <w:t> </w:t>
      </w:r>
      <w:r>
        <w:rPr>
          <w:rFonts w:ascii="Trebuchet MS" w:hAnsi="Trebuchet MS"/>
        </w:rPr>
        <w:t>older</w:t>
      </w:r>
      <w:r>
        <w:rPr>
          <w:rFonts w:ascii="Trebuchet MS" w:hAnsi="Trebuchet MS"/>
          <w:spacing w:val="-14"/>
        </w:rPr>
        <w:t> </w:t>
      </w:r>
      <w:r>
        <w:rPr>
          <w:rFonts w:ascii="Trebuchet MS" w:hAnsi="Trebuchet MS"/>
        </w:rPr>
        <w:t>children </w:t>
      </w:r>
      <w:r>
        <w:rPr/>
        <w:t>aged</w:t>
      </w:r>
      <w:r>
        <w:rPr>
          <w:spacing w:val="-9"/>
        </w:rPr>
        <w:t> </w:t>
      </w:r>
      <w:r>
        <w:rPr/>
        <w:t>24-59</w:t>
      </w:r>
      <w:r>
        <w:rPr>
          <w:spacing w:val="-9"/>
        </w:rPr>
        <w:t> </w:t>
      </w:r>
      <w:r>
        <w:rPr/>
        <w:t>months,</w:t>
      </w:r>
      <w:r>
        <w:rPr>
          <w:spacing w:val="-8"/>
        </w:rPr>
        <w:t> </w:t>
      </w:r>
      <w:r>
        <w:rPr/>
        <w:t>as</w:t>
      </w:r>
      <w:r>
        <w:rPr>
          <w:spacing w:val="-9"/>
        </w:rPr>
        <w:t> </w:t>
      </w:r>
      <w:r>
        <w:rPr/>
        <w:t>much</w:t>
      </w:r>
      <w:r>
        <w:rPr>
          <w:spacing w:val="-9"/>
        </w:rPr>
        <w:t> </w:t>
      </w:r>
      <w:r>
        <w:rPr/>
        <w:t>as</w:t>
      </w:r>
      <w:r>
        <w:rPr>
          <w:spacing w:val="-8"/>
        </w:rPr>
        <w:t> </w:t>
      </w:r>
      <w:r>
        <w:rPr/>
        <w:t>91.4</w:t>
      </w:r>
      <w:r>
        <w:rPr>
          <w:spacing w:val="-9"/>
        </w:rPr>
        <w:t> </w:t>
      </w:r>
      <w:r>
        <w:rPr/>
        <w:t>percent</w:t>
      </w:r>
      <w:r>
        <w:rPr>
          <w:spacing w:val="-8"/>
        </w:rPr>
        <w:t> </w:t>
      </w:r>
      <w:r>
        <w:rPr/>
        <w:t>lived</w:t>
      </w:r>
      <w:r>
        <w:rPr>
          <w:spacing w:val="-9"/>
        </w:rPr>
        <w:t> </w:t>
      </w:r>
      <w:r>
        <w:rPr/>
        <w:t>in</w:t>
      </w:r>
      <w:r>
        <w:rPr>
          <w:spacing w:val="-9"/>
        </w:rPr>
        <w:t> </w:t>
      </w:r>
      <w:r>
        <w:rPr/>
        <w:t>the</w:t>
      </w:r>
      <w:r>
        <w:rPr>
          <w:spacing w:val="-8"/>
        </w:rPr>
        <w:t> </w:t>
      </w:r>
      <w:r>
        <w:rPr/>
        <w:t>homes</w:t>
      </w:r>
      <w:r>
        <w:rPr>
          <w:spacing w:val="-9"/>
        </w:rPr>
        <w:t> </w:t>
      </w:r>
      <w:r>
        <w:rPr/>
        <w:t>with</w:t>
      </w:r>
      <w:r>
        <w:rPr>
          <w:spacing w:val="-9"/>
        </w:rPr>
        <w:t> </w:t>
      </w:r>
      <w:r>
        <w:rPr/>
        <w:t>3</w:t>
      </w:r>
      <w:r>
        <w:rPr>
          <w:spacing w:val="-8"/>
        </w:rPr>
        <w:t> </w:t>
      </w:r>
      <w:r>
        <w:rPr/>
        <w:t>or</w:t>
      </w:r>
      <w:r>
        <w:rPr>
          <w:spacing w:val="-9"/>
        </w:rPr>
        <w:t> </w:t>
      </w:r>
      <w:r>
        <w:rPr/>
        <w:t>more</w:t>
      </w:r>
      <w:r>
        <w:rPr>
          <w:spacing w:val="-8"/>
        </w:rPr>
        <w:t> </w:t>
      </w:r>
      <w:r>
        <w:rPr/>
        <w:t>non-children’s </w:t>
      </w:r>
      <w:r>
        <w:rPr>
          <w:rFonts w:ascii="Trebuchet MS" w:hAnsi="Trebuchet MS"/>
        </w:rPr>
        <w:t>books</w:t>
      </w:r>
      <w:r>
        <w:rPr>
          <w:rFonts w:ascii="Trebuchet MS" w:hAnsi="Trebuchet MS"/>
          <w:spacing w:val="-6"/>
        </w:rPr>
        <w:t> </w:t>
      </w:r>
      <w:r>
        <w:rPr>
          <w:rFonts w:ascii="Trebuchet MS" w:hAnsi="Trebuchet MS"/>
        </w:rPr>
        <w:t>while</w:t>
      </w:r>
      <w:r>
        <w:rPr>
          <w:rFonts w:ascii="Trebuchet MS" w:hAnsi="Trebuchet MS"/>
          <w:spacing w:val="-6"/>
        </w:rPr>
        <w:t> </w:t>
      </w:r>
      <w:r>
        <w:rPr>
          <w:rFonts w:ascii="Trebuchet MS" w:hAnsi="Trebuchet MS"/>
        </w:rPr>
        <w:t>in</w:t>
      </w:r>
      <w:r>
        <w:rPr>
          <w:rFonts w:ascii="Trebuchet MS" w:hAnsi="Trebuchet MS"/>
          <w:spacing w:val="-5"/>
        </w:rPr>
        <w:t> </w:t>
      </w:r>
      <w:r>
        <w:rPr>
          <w:rFonts w:ascii="Trebuchet MS" w:hAnsi="Trebuchet MS"/>
        </w:rPr>
        <w:t>the</w:t>
      </w:r>
      <w:r>
        <w:rPr>
          <w:rFonts w:ascii="Trebuchet MS" w:hAnsi="Trebuchet MS"/>
          <w:spacing w:val="-6"/>
        </w:rPr>
        <w:t> </w:t>
      </w:r>
      <w:r>
        <w:rPr>
          <w:rFonts w:ascii="Trebuchet MS" w:hAnsi="Trebuchet MS"/>
        </w:rPr>
        <w:t>case</w:t>
      </w:r>
      <w:r>
        <w:rPr>
          <w:rFonts w:ascii="Trebuchet MS" w:hAnsi="Trebuchet MS"/>
          <w:spacing w:val="-6"/>
        </w:rPr>
        <w:t> </w:t>
      </w:r>
      <w:r>
        <w:rPr>
          <w:rFonts w:ascii="Trebuchet MS" w:hAnsi="Trebuchet MS"/>
        </w:rPr>
        <w:t>of</w:t>
      </w:r>
      <w:r>
        <w:rPr>
          <w:rFonts w:ascii="Trebuchet MS" w:hAnsi="Trebuchet MS"/>
          <w:spacing w:val="-5"/>
        </w:rPr>
        <w:t> </w:t>
      </w:r>
      <w:r>
        <w:rPr>
          <w:rFonts w:ascii="Trebuchet MS" w:hAnsi="Trebuchet MS"/>
        </w:rPr>
        <w:t>their</w:t>
      </w:r>
      <w:r>
        <w:rPr>
          <w:rFonts w:ascii="Trebuchet MS" w:hAnsi="Trebuchet MS"/>
          <w:spacing w:val="-6"/>
        </w:rPr>
        <w:t> </w:t>
      </w:r>
      <w:r>
        <w:rPr>
          <w:rFonts w:ascii="Trebuchet MS" w:hAnsi="Trebuchet MS"/>
        </w:rPr>
        <w:t>younger</w:t>
      </w:r>
      <w:r>
        <w:rPr>
          <w:rFonts w:ascii="Trebuchet MS" w:hAnsi="Trebuchet MS"/>
          <w:spacing w:val="-5"/>
        </w:rPr>
        <w:t> </w:t>
      </w:r>
      <w:r>
        <w:rPr>
          <w:rFonts w:ascii="Trebuchet MS" w:hAnsi="Trebuchet MS"/>
        </w:rPr>
        <w:t>counterparts</w:t>
      </w:r>
      <w:r>
        <w:rPr>
          <w:rFonts w:ascii="Trebuchet MS" w:hAnsi="Trebuchet MS"/>
          <w:spacing w:val="-6"/>
        </w:rPr>
        <w:t> </w:t>
      </w:r>
      <w:r>
        <w:rPr>
          <w:rFonts w:ascii="Trebuchet MS" w:hAnsi="Trebuchet MS"/>
        </w:rPr>
        <w:t>aged</w:t>
      </w:r>
      <w:r>
        <w:rPr>
          <w:rFonts w:ascii="Trebuchet MS" w:hAnsi="Trebuchet MS"/>
          <w:spacing w:val="-6"/>
        </w:rPr>
        <w:t> </w:t>
      </w:r>
      <w:r>
        <w:rPr>
          <w:rFonts w:ascii="Trebuchet MS" w:hAnsi="Trebuchet MS"/>
        </w:rPr>
        <w:t>0-23</w:t>
      </w:r>
      <w:r>
        <w:rPr>
          <w:rFonts w:ascii="Trebuchet MS" w:hAnsi="Trebuchet MS"/>
          <w:spacing w:val="-5"/>
        </w:rPr>
        <w:t> </w:t>
      </w:r>
      <w:r>
        <w:rPr>
          <w:rFonts w:ascii="Trebuchet MS" w:hAnsi="Trebuchet MS"/>
        </w:rPr>
        <w:t>months,</w:t>
      </w:r>
      <w:r>
        <w:rPr>
          <w:rFonts w:ascii="Trebuchet MS" w:hAnsi="Trebuchet MS"/>
          <w:spacing w:val="-6"/>
        </w:rPr>
        <w:t> </w:t>
      </w:r>
      <w:r>
        <w:rPr>
          <w:rFonts w:ascii="Trebuchet MS" w:hAnsi="Trebuchet MS"/>
        </w:rPr>
        <w:t>the</w:t>
      </w:r>
      <w:r>
        <w:rPr>
          <w:rFonts w:ascii="Trebuchet MS" w:hAnsi="Trebuchet MS"/>
          <w:spacing w:val="-6"/>
        </w:rPr>
        <w:t> </w:t>
      </w:r>
      <w:r>
        <w:rPr>
          <w:rFonts w:ascii="Trebuchet MS" w:hAnsi="Trebuchet MS"/>
        </w:rPr>
        <w:t>corresponding </w:t>
      </w:r>
      <w:r>
        <w:rPr/>
        <w:t>proportion is 87.3 percent. A similar differential exists in terms of children’s</w:t>
      </w:r>
      <w:r>
        <w:rPr>
          <w:spacing w:val="-3"/>
        </w:rPr>
        <w:t> </w:t>
      </w:r>
      <w:r>
        <w:rPr/>
        <w:t>books.</w:t>
      </w:r>
    </w:p>
    <w:p>
      <w:pPr>
        <w:pStyle w:val="BodyText"/>
        <w:spacing w:before="8"/>
        <w:rPr>
          <w:sz w:val="28"/>
        </w:rPr>
      </w:pPr>
    </w:p>
    <w:p>
      <w:pPr>
        <w:pStyle w:val="BodyText"/>
        <w:spacing w:line="278" w:lineRule="auto" w:before="1"/>
        <w:ind w:left="1008" w:right="1434"/>
        <w:jc w:val="both"/>
        <w:rPr>
          <w:rFonts w:ascii="Trebuchet MS" w:hAnsi="Trebuchet MS"/>
        </w:rPr>
      </w:pPr>
      <w:r>
        <w:rPr/>
        <w:t>Mothers/caretakers</w:t>
      </w:r>
      <w:r>
        <w:rPr>
          <w:spacing w:val="-6"/>
        </w:rPr>
        <w:t> </w:t>
      </w:r>
      <w:r>
        <w:rPr/>
        <w:t>were</w:t>
      </w:r>
      <w:r>
        <w:rPr>
          <w:spacing w:val="-4"/>
        </w:rPr>
        <w:t> </w:t>
      </w:r>
      <w:r>
        <w:rPr/>
        <w:t>asked</w:t>
      </w:r>
      <w:r>
        <w:rPr>
          <w:spacing w:val="-5"/>
        </w:rPr>
        <w:t> </w:t>
      </w:r>
      <w:r>
        <w:rPr/>
        <w:t>about</w:t>
      </w:r>
      <w:r>
        <w:rPr>
          <w:spacing w:val="-4"/>
        </w:rPr>
        <w:t> </w:t>
      </w:r>
      <w:r>
        <w:rPr/>
        <w:t>their</w:t>
      </w:r>
      <w:r>
        <w:rPr>
          <w:spacing w:val="-6"/>
        </w:rPr>
        <w:t> </w:t>
      </w:r>
      <w:r>
        <w:rPr/>
        <w:t>children’s</w:t>
      </w:r>
      <w:r>
        <w:rPr>
          <w:spacing w:val="-5"/>
        </w:rPr>
        <w:t> </w:t>
      </w:r>
      <w:r>
        <w:rPr/>
        <w:t>exposure</w:t>
      </w:r>
      <w:r>
        <w:rPr>
          <w:spacing w:val="-5"/>
        </w:rPr>
        <w:t> </w:t>
      </w:r>
      <w:r>
        <w:rPr/>
        <w:t>to</w:t>
      </w:r>
      <w:r>
        <w:rPr>
          <w:spacing w:val="-5"/>
        </w:rPr>
        <w:t> </w:t>
      </w:r>
      <w:r>
        <w:rPr/>
        <w:t>a</w:t>
      </w:r>
      <w:r>
        <w:rPr>
          <w:spacing w:val="-5"/>
        </w:rPr>
        <w:t> </w:t>
      </w:r>
      <w:r>
        <w:rPr/>
        <w:t>specific</w:t>
      </w:r>
      <w:r>
        <w:rPr>
          <w:spacing w:val="-5"/>
        </w:rPr>
        <w:t> </w:t>
      </w:r>
      <w:r>
        <w:rPr/>
        <w:t>set</w:t>
      </w:r>
      <w:r>
        <w:rPr>
          <w:spacing w:val="-4"/>
        </w:rPr>
        <w:t> </w:t>
      </w:r>
      <w:r>
        <w:rPr/>
        <w:t>of</w:t>
      </w:r>
      <w:r>
        <w:rPr>
          <w:spacing w:val="-5"/>
        </w:rPr>
        <w:t> </w:t>
      </w:r>
      <w:r>
        <w:rPr/>
        <w:t>playthings. Accordingly,</w:t>
      </w:r>
      <w:r>
        <w:rPr>
          <w:spacing w:val="-7"/>
        </w:rPr>
        <w:t> </w:t>
      </w:r>
      <w:r>
        <w:rPr/>
        <w:t>Table</w:t>
      </w:r>
      <w:r>
        <w:rPr>
          <w:spacing w:val="-7"/>
        </w:rPr>
        <w:t> </w:t>
      </w:r>
      <w:r>
        <w:rPr/>
        <w:t>CD.2</w:t>
      </w:r>
      <w:r>
        <w:rPr>
          <w:spacing w:val="-7"/>
        </w:rPr>
        <w:t> </w:t>
      </w:r>
      <w:r>
        <w:rPr/>
        <w:t>shows</w:t>
      </w:r>
      <w:r>
        <w:rPr>
          <w:spacing w:val="-7"/>
        </w:rPr>
        <w:t> </w:t>
      </w:r>
      <w:r>
        <w:rPr/>
        <w:t>that</w:t>
      </w:r>
      <w:r>
        <w:rPr>
          <w:spacing w:val="-6"/>
        </w:rPr>
        <w:t> </w:t>
      </w:r>
      <w:r>
        <w:rPr/>
        <w:t>37.0</w:t>
      </w:r>
      <w:r>
        <w:rPr>
          <w:spacing w:val="-7"/>
        </w:rPr>
        <w:t> </w:t>
      </w:r>
      <w:r>
        <w:rPr/>
        <w:t>percent</w:t>
      </w:r>
      <w:r>
        <w:rPr>
          <w:spacing w:val="-7"/>
        </w:rPr>
        <w:t> </w:t>
      </w:r>
      <w:r>
        <w:rPr/>
        <w:t>of</w:t>
      </w:r>
      <w:r>
        <w:rPr>
          <w:spacing w:val="-7"/>
        </w:rPr>
        <w:t> </w:t>
      </w:r>
      <w:r>
        <w:rPr/>
        <w:t>children</w:t>
      </w:r>
      <w:r>
        <w:rPr>
          <w:spacing w:val="-6"/>
        </w:rPr>
        <w:t> </w:t>
      </w:r>
      <w:r>
        <w:rPr/>
        <w:t>aged</w:t>
      </w:r>
      <w:r>
        <w:rPr>
          <w:spacing w:val="-7"/>
        </w:rPr>
        <w:t> </w:t>
      </w:r>
      <w:r>
        <w:rPr/>
        <w:t>0-59</w:t>
      </w:r>
      <w:r>
        <w:rPr>
          <w:spacing w:val="-7"/>
        </w:rPr>
        <w:t> </w:t>
      </w:r>
      <w:r>
        <w:rPr/>
        <w:t>months</w:t>
      </w:r>
      <w:r>
        <w:rPr>
          <w:spacing w:val="-7"/>
        </w:rPr>
        <w:t> </w:t>
      </w:r>
      <w:r>
        <w:rPr/>
        <w:t>had</w:t>
      </w:r>
      <w:r>
        <w:rPr>
          <w:spacing w:val="-7"/>
        </w:rPr>
        <w:t> </w:t>
      </w:r>
      <w:r>
        <w:rPr/>
        <w:t>3</w:t>
      </w:r>
      <w:r>
        <w:rPr>
          <w:spacing w:val="-6"/>
        </w:rPr>
        <w:t> </w:t>
      </w:r>
      <w:r>
        <w:rPr/>
        <w:t>or</w:t>
      </w:r>
      <w:r>
        <w:rPr>
          <w:spacing w:val="-7"/>
        </w:rPr>
        <w:t> </w:t>
      </w:r>
      <w:r>
        <w:rPr/>
        <w:t>more playthings to play with in their homes, while 5.0 percent had none. The playthings in MICS </w:t>
      </w:r>
      <w:r>
        <w:rPr>
          <w:rFonts w:ascii="Trebuchet MS" w:hAnsi="Trebuchet MS"/>
        </w:rPr>
        <w:t>included</w:t>
      </w:r>
      <w:r>
        <w:rPr>
          <w:rFonts w:ascii="Trebuchet MS" w:hAnsi="Trebuchet MS"/>
          <w:spacing w:val="-6"/>
        </w:rPr>
        <w:t> </w:t>
      </w:r>
      <w:r>
        <w:rPr>
          <w:rFonts w:ascii="Trebuchet MS" w:hAnsi="Trebuchet MS"/>
        </w:rPr>
        <w:t>household</w:t>
      </w:r>
      <w:r>
        <w:rPr>
          <w:rFonts w:ascii="Trebuchet MS" w:hAnsi="Trebuchet MS"/>
          <w:spacing w:val="-6"/>
        </w:rPr>
        <w:t> </w:t>
      </w:r>
      <w:r>
        <w:rPr>
          <w:rFonts w:ascii="Trebuchet MS" w:hAnsi="Trebuchet MS"/>
        </w:rPr>
        <w:t>objects,</w:t>
      </w:r>
      <w:r>
        <w:rPr>
          <w:rFonts w:ascii="Trebuchet MS" w:hAnsi="Trebuchet MS"/>
          <w:spacing w:val="-5"/>
        </w:rPr>
        <w:t> </w:t>
      </w:r>
      <w:r>
        <w:rPr>
          <w:rFonts w:ascii="Trebuchet MS" w:hAnsi="Trebuchet MS"/>
        </w:rPr>
        <w:t>homemade</w:t>
      </w:r>
      <w:r>
        <w:rPr>
          <w:rFonts w:ascii="Trebuchet MS" w:hAnsi="Trebuchet MS"/>
          <w:spacing w:val="-6"/>
        </w:rPr>
        <w:t> </w:t>
      </w:r>
      <w:r>
        <w:rPr>
          <w:rFonts w:ascii="Trebuchet MS" w:hAnsi="Trebuchet MS"/>
        </w:rPr>
        <w:t>toys,</w:t>
      </w:r>
      <w:r>
        <w:rPr>
          <w:rFonts w:ascii="Trebuchet MS" w:hAnsi="Trebuchet MS"/>
          <w:spacing w:val="-5"/>
        </w:rPr>
        <w:t> </w:t>
      </w:r>
      <w:r>
        <w:rPr>
          <w:rFonts w:ascii="Trebuchet MS" w:hAnsi="Trebuchet MS"/>
        </w:rPr>
        <w:t>toys</w:t>
      </w:r>
      <w:r>
        <w:rPr>
          <w:rFonts w:ascii="Trebuchet MS" w:hAnsi="Trebuchet MS"/>
          <w:spacing w:val="-6"/>
        </w:rPr>
        <w:t> </w:t>
      </w:r>
      <w:r>
        <w:rPr>
          <w:rFonts w:ascii="Trebuchet MS" w:hAnsi="Trebuchet MS"/>
        </w:rPr>
        <w:t>that</w:t>
      </w:r>
      <w:r>
        <w:rPr>
          <w:rFonts w:ascii="Trebuchet MS" w:hAnsi="Trebuchet MS"/>
          <w:spacing w:val="-6"/>
        </w:rPr>
        <w:t> </w:t>
      </w:r>
      <w:r>
        <w:rPr>
          <w:rFonts w:ascii="Trebuchet MS" w:hAnsi="Trebuchet MS"/>
        </w:rPr>
        <w:t>came</w:t>
      </w:r>
      <w:r>
        <w:rPr>
          <w:rFonts w:ascii="Trebuchet MS" w:hAnsi="Trebuchet MS"/>
          <w:spacing w:val="-5"/>
        </w:rPr>
        <w:t> </w:t>
      </w:r>
      <w:r>
        <w:rPr>
          <w:rFonts w:ascii="Trebuchet MS" w:hAnsi="Trebuchet MS"/>
        </w:rPr>
        <w:t>from</w:t>
      </w:r>
      <w:r>
        <w:rPr>
          <w:rFonts w:ascii="Trebuchet MS" w:hAnsi="Trebuchet MS"/>
          <w:spacing w:val="-6"/>
        </w:rPr>
        <w:t> </w:t>
      </w:r>
      <w:r>
        <w:rPr>
          <w:rFonts w:ascii="Trebuchet MS" w:hAnsi="Trebuchet MS"/>
        </w:rPr>
        <w:t>a</w:t>
      </w:r>
      <w:r>
        <w:rPr>
          <w:rFonts w:ascii="Trebuchet MS" w:hAnsi="Trebuchet MS"/>
          <w:spacing w:val="-5"/>
        </w:rPr>
        <w:t> </w:t>
      </w:r>
      <w:r>
        <w:rPr>
          <w:rFonts w:ascii="Trebuchet MS" w:hAnsi="Trebuchet MS"/>
        </w:rPr>
        <w:t>store,</w:t>
      </w:r>
      <w:r>
        <w:rPr>
          <w:rFonts w:ascii="Trebuchet MS" w:hAnsi="Trebuchet MS"/>
          <w:spacing w:val="-6"/>
        </w:rPr>
        <w:t> </w:t>
      </w:r>
      <w:r>
        <w:rPr>
          <w:rFonts w:ascii="Trebuchet MS" w:hAnsi="Trebuchet MS"/>
        </w:rPr>
        <w:t>and</w:t>
      </w:r>
      <w:r>
        <w:rPr>
          <w:rFonts w:ascii="Trebuchet MS" w:hAnsi="Trebuchet MS"/>
          <w:spacing w:val="-5"/>
        </w:rPr>
        <w:t> </w:t>
      </w:r>
      <w:r>
        <w:rPr>
          <w:rFonts w:ascii="Trebuchet MS" w:hAnsi="Trebuchet MS"/>
        </w:rPr>
        <w:t>objects</w:t>
      </w:r>
      <w:r>
        <w:rPr>
          <w:rFonts w:ascii="Trebuchet MS" w:hAnsi="Trebuchet MS"/>
          <w:spacing w:val="-6"/>
        </w:rPr>
        <w:t> </w:t>
      </w:r>
      <w:r>
        <w:rPr>
          <w:rFonts w:ascii="Trebuchet MS" w:hAnsi="Trebuchet MS"/>
        </w:rPr>
        <w:t>and </w:t>
      </w:r>
      <w:r>
        <w:rPr/>
        <w:t>materials found outside the home. It is interesting to note that 91.0 percent of children play </w:t>
      </w:r>
      <w:r>
        <w:rPr>
          <w:rFonts w:ascii="Trebuchet MS" w:hAnsi="Trebuchet MS"/>
        </w:rPr>
        <w:t>with</w:t>
      </w:r>
      <w:r>
        <w:rPr>
          <w:rFonts w:ascii="Trebuchet MS" w:hAnsi="Trebuchet MS"/>
          <w:spacing w:val="-25"/>
        </w:rPr>
        <w:t> </w:t>
      </w:r>
      <w:r>
        <w:rPr>
          <w:rFonts w:ascii="Trebuchet MS" w:hAnsi="Trebuchet MS"/>
        </w:rPr>
        <w:t>toys</w:t>
      </w:r>
      <w:r>
        <w:rPr>
          <w:rFonts w:ascii="Trebuchet MS" w:hAnsi="Trebuchet MS"/>
          <w:spacing w:val="-24"/>
        </w:rPr>
        <w:t> </w:t>
      </w:r>
      <w:r>
        <w:rPr>
          <w:rFonts w:ascii="Trebuchet MS" w:hAnsi="Trebuchet MS"/>
        </w:rPr>
        <w:t>that</w:t>
      </w:r>
      <w:r>
        <w:rPr>
          <w:rFonts w:ascii="Trebuchet MS" w:hAnsi="Trebuchet MS"/>
          <w:spacing w:val="-24"/>
        </w:rPr>
        <w:t> </w:t>
      </w:r>
      <w:r>
        <w:rPr>
          <w:rFonts w:ascii="Trebuchet MS" w:hAnsi="Trebuchet MS"/>
        </w:rPr>
        <w:t>come</w:t>
      </w:r>
      <w:r>
        <w:rPr>
          <w:rFonts w:ascii="Trebuchet MS" w:hAnsi="Trebuchet MS"/>
          <w:spacing w:val="-24"/>
        </w:rPr>
        <w:t> </w:t>
      </w:r>
      <w:r>
        <w:rPr>
          <w:rFonts w:ascii="Trebuchet MS" w:hAnsi="Trebuchet MS"/>
        </w:rPr>
        <w:t>from</w:t>
      </w:r>
      <w:r>
        <w:rPr>
          <w:rFonts w:ascii="Trebuchet MS" w:hAnsi="Trebuchet MS"/>
          <w:spacing w:val="-25"/>
        </w:rPr>
        <w:t> </w:t>
      </w:r>
      <w:r>
        <w:rPr>
          <w:rFonts w:ascii="Trebuchet MS" w:hAnsi="Trebuchet MS"/>
        </w:rPr>
        <w:t>a</w:t>
      </w:r>
      <w:r>
        <w:rPr>
          <w:rFonts w:ascii="Trebuchet MS" w:hAnsi="Trebuchet MS"/>
          <w:spacing w:val="-24"/>
        </w:rPr>
        <w:t> </w:t>
      </w:r>
      <w:r>
        <w:rPr>
          <w:rFonts w:ascii="Trebuchet MS" w:hAnsi="Trebuchet MS"/>
        </w:rPr>
        <w:t>store;</w:t>
      </w:r>
      <w:r>
        <w:rPr>
          <w:rFonts w:ascii="Trebuchet MS" w:hAnsi="Trebuchet MS"/>
          <w:spacing w:val="-24"/>
        </w:rPr>
        <w:t> </w:t>
      </w:r>
      <w:r>
        <w:rPr>
          <w:rFonts w:ascii="Trebuchet MS" w:hAnsi="Trebuchet MS"/>
        </w:rPr>
        <w:t>however,</w:t>
      </w:r>
      <w:r>
        <w:rPr>
          <w:rFonts w:ascii="Trebuchet MS" w:hAnsi="Trebuchet MS"/>
          <w:spacing w:val="-24"/>
        </w:rPr>
        <w:t> </w:t>
      </w:r>
      <w:r>
        <w:rPr>
          <w:rFonts w:ascii="Trebuchet MS" w:hAnsi="Trebuchet MS"/>
        </w:rPr>
        <w:t>the</w:t>
      </w:r>
      <w:r>
        <w:rPr>
          <w:rFonts w:ascii="Trebuchet MS" w:hAnsi="Trebuchet MS"/>
          <w:spacing w:val="-24"/>
        </w:rPr>
        <w:t> </w:t>
      </w:r>
      <w:r>
        <w:rPr>
          <w:rFonts w:ascii="Trebuchet MS" w:hAnsi="Trebuchet MS"/>
        </w:rPr>
        <w:t>percentages</w:t>
      </w:r>
      <w:r>
        <w:rPr>
          <w:rFonts w:ascii="Trebuchet MS" w:hAnsi="Trebuchet MS"/>
          <w:spacing w:val="-25"/>
        </w:rPr>
        <w:t> </w:t>
      </w:r>
      <w:r>
        <w:rPr>
          <w:rFonts w:ascii="Trebuchet MS" w:hAnsi="Trebuchet MS"/>
        </w:rPr>
        <w:t>for</w:t>
      </w:r>
      <w:r>
        <w:rPr>
          <w:rFonts w:ascii="Trebuchet MS" w:hAnsi="Trebuchet MS"/>
          <w:spacing w:val="-24"/>
        </w:rPr>
        <w:t> </w:t>
      </w:r>
      <w:r>
        <w:rPr>
          <w:rFonts w:ascii="Trebuchet MS" w:hAnsi="Trebuchet MS"/>
        </w:rPr>
        <w:t>other</w:t>
      </w:r>
      <w:r>
        <w:rPr>
          <w:rFonts w:ascii="Trebuchet MS" w:hAnsi="Trebuchet MS"/>
          <w:spacing w:val="-24"/>
        </w:rPr>
        <w:t> </w:t>
      </w:r>
      <w:r>
        <w:rPr>
          <w:rFonts w:ascii="Trebuchet MS" w:hAnsi="Trebuchet MS"/>
        </w:rPr>
        <w:t>types</w:t>
      </w:r>
      <w:r>
        <w:rPr>
          <w:rFonts w:ascii="Trebuchet MS" w:hAnsi="Trebuchet MS"/>
          <w:spacing w:val="-24"/>
        </w:rPr>
        <w:t> </w:t>
      </w:r>
      <w:r>
        <w:rPr>
          <w:rFonts w:ascii="Trebuchet MS" w:hAnsi="Trebuchet MS"/>
        </w:rPr>
        <w:t>of</w:t>
      </w:r>
      <w:r>
        <w:rPr>
          <w:rFonts w:ascii="Trebuchet MS" w:hAnsi="Trebuchet MS"/>
          <w:spacing w:val="-25"/>
        </w:rPr>
        <w:t> </w:t>
      </w:r>
      <w:r>
        <w:rPr>
          <w:rFonts w:ascii="Trebuchet MS" w:hAnsi="Trebuchet MS"/>
        </w:rPr>
        <w:t>toys</w:t>
      </w:r>
      <w:r>
        <w:rPr>
          <w:rFonts w:ascii="Trebuchet MS" w:hAnsi="Trebuchet MS"/>
          <w:spacing w:val="-24"/>
        </w:rPr>
        <w:t> </w:t>
      </w:r>
      <w:r>
        <w:rPr>
          <w:rFonts w:ascii="Trebuchet MS" w:hAnsi="Trebuchet MS"/>
        </w:rPr>
        <w:t>are</w:t>
      </w:r>
      <w:r>
        <w:rPr>
          <w:rFonts w:ascii="Trebuchet MS" w:hAnsi="Trebuchet MS"/>
          <w:spacing w:val="-24"/>
        </w:rPr>
        <w:t> </w:t>
      </w:r>
      <w:r>
        <w:rPr>
          <w:rFonts w:ascii="Trebuchet MS" w:hAnsi="Trebuchet MS"/>
        </w:rPr>
        <w:t>below</w:t>
      </w:r>
    </w:p>
    <w:p>
      <w:pPr>
        <w:pStyle w:val="ListParagraph"/>
        <w:numPr>
          <w:ilvl w:val="1"/>
          <w:numId w:val="46"/>
        </w:numPr>
        <w:tabs>
          <w:tab w:pos="1488" w:val="left" w:leader="none"/>
        </w:tabs>
        <w:spacing w:line="240" w:lineRule="auto" w:before="8" w:after="0"/>
        <w:ind w:left="1488" w:right="0" w:hanging="480"/>
        <w:jc w:val="both"/>
        <w:rPr>
          <w:sz w:val="24"/>
        </w:rPr>
      </w:pPr>
      <w:r>
        <w:rPr>
          <w:sz w:val="24"/>
        </w:rPr>
        <w:t>percent.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44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5"/>
        <w:jc w:val="both"/>
      </w:pPr>
      <w:r>
        <w:rPr/>
        <w:t>The</w:t>
      </w:r>
      <w:r>
        <w:rPr>
          <w:spacing w:val="-6"/>
        </w:rPr>
        <w:t> </w:t>
      </w:r>
      <w:r>
        <w:rPr/>
        <w:t>proportion</w:t>
      </w:r>
      <w:r>
        <w:rPr>
          <w:spacing w:val="-5"/>
        </w:rPr>
        <w:t> </w:t>
      </w:r>
      <w:r>
        <w:rPr/>
        <w:t>of</w:t>
      </w:r>
      <w:r>
        <w:rPr>
          <w:spacing w:val="-5"/>
        </w:rPr>
        <w:t> </w:t>
      </w:r>
      <w:r>
        <w:rPr/>
        <w:t>children</w:t>
      </w:r>
      <w:r>
        <w:rPr>
          <w:spacing w:val="-6"/>
        </w:rPr>
        <w:t> </w:t>
      </w:r>
      <w:r>
        <w:rPr/>
        <w:t>who</w:t>
      </w:r>
      <w:r>
        <w:rPr>
          <w:spacing w:val="-5"/>
        </w:rPr>
        <w:t> </w:t>
      </w:r>
      <w:r>
        <w:rPr/>
        <w:t>have</w:t>
      </w:r>
      <w:r>
        <w:rPr>
          <w:spacing w:val="-5"/>
        </w:rPr>
        <w:t> </w:t>
      </w:r>
      <w:r>
        <w:rPr/>
        <w:t>3</w:t>
      </w:r>
      <w:r>
        <w:rPr>
          <w:spacing w:val="-5"/>
        </w:rPr>
        <w:t> </w:t>
      </w:r>
      <w:r>
        <w:rPr/>
        <w:t>or</w:t>
      </w:r>
      <w:r>
        <w:rPr>
          <w:spacing w:val="-6"/>
        </w:rPr>
        <w:t> </w:t>
      </w:r>
      <w:r>
        <w:rPr/>
        <w:t>more</w:t>
      </w:r>
      <w:r>
        <w:rPr>
          <w:spacing w:val="-5"/>
        </w:rPr>
        <w:t> </w:t>
      </w:r>
      <w:r>
        <w:rPr/>
        <w:t>playthings</w:t>
      </w:r>
      <w:r>
        <w:rPr>
          <w:spacing w:val="-5"/>
        </w:rPr>
        <w:t> </w:t>
      </w:r>
      <w:r>
        <w:rPr/>
        <w:t>to</w:t>
      </w:r>
      <w:r>
        <w:rPr>
          <w:spacing w:val="-6"/>
        </w:rPr>
        <w:t> </w:t>
      </w:r>
      <w:r>
        <w:rPr/>
        <w:t>play</w:t>
      </w:r>
      <w:r>
        <w:rPr>
          <w:spacing w:val="-5"/>
        </w:rPr>
        <w:t> </w:t>
      </w:r>
      <w:r>
        <w:rPr/>
        <w:t>with</w:t>
      </w:r>
      <w:r>
        <w:rPr>
          <w:spacing w:val="-5"/>
        </w:rPr>
        <w:t> </w:t>
      </w:r>
      <w:r>
        <w:rPr/>
        <w:t>is</w:t>
      </w:r>
      <w:r>
        <w:rPr>
          <w:spacing w:val="-5"/>
        </w:rPr>
        <w:t> </w:t>
      </w:r>
      <w:r>
        <w:rPr/>
        <w:t>39.9</w:t>
      </w:r>
      <w:r>
        <w:rPr>
          <w:spacing w:val="-6"/>
        </w:rPr>
        <w:t> </w:t>
      </w:r>
      <w:r>
        <w:rPr/>
        <w:t>percent</w:t>
      </w:r>
      <w:r>
        <w:rPr>
          <w:spacing w:val="-5"/>
        </w:rPr>
        <w:t> </w:t>
      </w:r>
      <w:r>
        <w:rPr/>
        <w:t>among male children and 34.0 percent among female children. The Eastern Region has the highest percentage</w:t>
      </w:r>
      <w:r>
        <w:rPr>
          <w:spacing w:val="-20"/>
        </w:rPr>
        <w:t> </w:t>
      </w:r>
      <w:r>
        <w:rPr/>
        <w:t>(52.4</w:t>
      </w:r>
      <w:r>
        <w:rPr>
          <w:spacing w:val="-20"/>
        </w:rPr>
        <w:t> </w:t>
      </w:r>
      <w:r>
        <w:rPr/>
        <w:t>percent)</w:t>
      </w:r>
      <w:r>
        <w:rPr>
          <w:spacing w:val="-20"/>
        </w:rPr>
        <w:t> </w:t>
      </w:r>
      <w:r>
        <w:rPr/>
        <w:t>of</w:t>
      </w:r>
      <w:r>
        <w:rPr>
          <w:spacing w:val="-20"/>
        </w:rPr>
        <w:t> </w:t>
      </w:r>
      <w:r>
        <w:rPr/>
        <w:t>children</w:t>
      </w:r>
      <w:r>
        <w:rPr>
          <w:spacing w:val="-21"/>
        </w:rPr>
        <w:t> </w:t>
      </w:r>
      <w:r>
        <w:rPr/>
        <w:t>aged</w:t>
      </w:r>
      <w:r>
        <w:rPr>
          <w:spacing w:val="-19"/>
        </w:rPr>
        <w:t> </w:t>
      </w:r>
      <w:r>
        <w:rPr/>
        <w:t>0-59</w:t>
      </w:r>
      <w:r>
        <w:rPr>
          <w:spacing w:val="-21"/>
        </w:rPr>
        <w:t> </w:t>
      </w:r>
      <w:r>
        <w:rPr/>
        <w:t>months</w:t>
      </w:r>
      <w:r>
        <w:rPr>
          <w:spacing w:val="-20"/>
        </w:rPr>
        <w:t> </w:t>
      </w:r>
      <w:r>
        <w:rPr/>
        <w:t>who</w:t>
      </w:r>
      <w:r>
        <w:rPr>
          <w:spacing w:val="-20"/>
        </w:rPr>
        <w:t> </w:t>
      </w:r>
      <w:r>
        <w:rPr/>
        <w:t>had</w:t>
      </w:r>
      <w:r>
        <w:rPr>
          <w:spacing w:val="-21"/>
        </w:rPr>
        <w:t> </w:t>
      </w:r>
      <w:r>
        <w:rPr/>
        <w:t>3</w:t>
      </w:r>
      <w:r>
        <w:rPr>
          <w:spacing w:val="-21"/>
        </w:rPr>
        <w:t> </w:t>
      </w:r>
      <w:r>
        <w:rPr/>
        <w:t>or</w:t>
      </w:r>
      <w:r>
        <w:rPr>
          <w:spacing w:val="-20"/>
        </w:rPr>
        <w:t> </w:t>
      </w:r>
      <w:r>
        <w:rPr/>
        <w:t>more</w:t>
      </w:r>
      <w:r>
        <w:rPr>
          <w:spacing w:val="-21"/>
        </w:rPr>
        <w:t> </w:t>
      </w:r>
      <w:r>
        <w:rPr/>
        <w:t>types</w:t>
      </w:r>
      <w:r>
        <w:rPr>
          <w:spacing w:val="-20"/>
        </w:rPr>
        <w:t> </w:t>
      </w:r>
      <w:r>
        <w:rPr/>
        <w:t>of</w:t>
      </w:r>
      <w:r>
        <w:rPr>
          <w:spacing w:val="-21"/>
        </w:rPr>
        <w:t> </w:t>
      </w:r>
      <w:r>
        <w:rPr/>
        <w:t>playthings. The</w:t>
      </w:r>
      <w:r>
        <w:rPr>
          <w:spacing w:val="-15"/>
        </w:rPr>
        <w:t> </w:t>
      </w:r>
      <w:r>
        <w:rPr/>
        <w:t>table</w:t>
      </w:r>
      <w:r>
        <w:rPr>
          <w:spacing w:val="-14"/>
        </w:rPr>
        <w:t> </w:t>
      </w:r>
      <w:r>
        <w:rPr/>
        <w:t>also</w:t>
      </w:r>
      <w:r>
        <w:rPr>
          <w:spacing w:val="-14"/>
        </w:rPr>
        <w:t> </w:t>
      </w:r>
      <w:r>
        <w:rPr/>
        <w:t>shows</w:t>
      </w:r>
      <w:r>
        <w:rPr>
          <w:spacing w:val="-14"/>
        </w:rPr>
        <w:t> </w:t>
      </w:r>
      <w:r>
        <w:rPr/>
        <w:t>that</w:t>
      </w:r>
      <w:r>
        <w:rPr>
          <w:spacing w:val="-15"/>
        </w:rPr>
        <w:t> </w:t>
      </w:r>
      <w:r>
        <w:rPr/>
        <w:t>in</w:t>
      </w:r>
      <w:r>
        <w:rPr>
          <w:spacing w:val="-14"/>
        </w:rPr>
        <w:t> </w:t>
      </w:r>
      <w:r>
        <w:rPr/>
        <w:t>terms</w:t>
      </w:r>
      <w:r>
        <w:rPr>
          <w:spacing w:val="-14"/>
        </w:rPr>
        <w:t> </w:t>
      </w:r>
      <w:r>
        <w:rPr/>
        <w:t>of</w:t>
      </w:r>
      <w:r>
        <w:rPr>
          <w:spacing w:val="-14"/>
        </w:rPr>
        <w:t> </w:t>
      </w:r>
      <w:r>
        <w:rPr/>
        <w:t>mother’s</w:t>
      </w:r>
      <w:r>
        <w:rPr>
          <w:spacing w:val="-14"/>
        </w:rPr>
        <w:t> </w:t>
      </w:r>
      <w:r>
        <w:rPr/>
        <w:t>education,</w:t>
      </w:r>
      <w:r>
        <w:rPr>
          <w:spacing w:val="-15"/>
        </w:rPr>
        <w:t> </w:t>
      </w:r>
      <w:r>
        <w:rPr/>
        <w:t>the</w:t>
      </w:r>
      <w:r>
        <w:rPr>
          <w:spacing w:val="-14"/>
        </w:rPr>
        <w:t> </w:t>
      </w:r>
      <w:r>
        <w:rPr/>
        <w:t>highest</w:t>
      </w:r>
      <w:r>
        <w:rPr>
          <w:spacing w:val="-14"/>
        </w:rPr>
        <w:t> </w:t>
      </w:r>
      <w:r>
        <w:rPr/>
        <w:t>percentage</w:t>
      </w:r>
      <w:r>
        <w:rPr>
          <w:spacing w:val="-14"/>
        </w:rPr>
        <w:t> </w:t>
      </w:r>
      <w:r>
        <w:rPr/>
        <w:t>(44.2</w:t>
      </w:r>
      <w:r>
        <w:rPr>
          <w:spacing w:val="-15"/>
        </w:rPr>
        <w:t> </w:t>
      </w:r>
      <w:r>
        <w:rPr/>
        <w:t>percent </w:t>
      </w:r>
      <w:r>
        <w:rPr>
          <w:rFonts w:ascii="Trebuchet MS" w:hAnsi="Trebuchet MS"/>
        </w:rPr>
        <w:t>of children who belonged to mothers who had an upper secondary / technical-vocational </w:t>
      </w:r>
      <w:r>
        <w:rPr/>
        <w:t>level of education had 3 or more types of playthings. In contrast, the lowest percentage of children</w:t>
      </w:r>
      <w:r>
        <w:rPr>
          <w:spacing w:val="-11"/>
        </w:rPr>
        <w:t> </w:t>
      </w:r>
      <w:r>
        <w:rPr/>
        <w:t>(34.7</w:t>
      </w:r>
      <w:r>
        <w:rPr>
          <w:spacing w:val="-10"/>
        </w:rPr>
        <w:t> </w:t>
      </w:r>
      <w:r>
        <w:rPr/>
        <w:t>percent)</w:t>
      </w:r>
      <w:r>
        <w:rPr>
          <w:spacing w:val="-10"/>
        </w:rPr>
        <w:t> </w:t>
      </w:r>
      <w:r>
        <w:rPr/>
        <w:t>belonged</w:t>
      </w:r>
      <w:r>
        <w:rPr>
          <w:spacing w:val="-10"/>
        </w:rPr>
        <w:t> </w:t>
      </w:r>
      <w:r>
        <w:rPr/>
        <w:t>to</w:t>
      </w:r>
      <w:r>
        <w:rPr>
          <w:spacing w:val="-10"/>
        </w:rPr>
        <w:t> </w:t>
      </w:r>
      <w:r>
        <w:rPr/>
        <w:t>mothers</w:t>
      </w:r>
      <w:r>
        <w:rPr>
          <w:spacing w:val="-10"/>
        </w:rPr>
        <w:t> </w:t>
      </w:r>
      <w:r>
        <w:rPr/>
        <w:t>whose</w:t>
      </w:r>
      <w:r>
        <w:rPr>
          <w:spacing w:val="-11"/>
        </w:rPr>
        <w:t> </w:t>
      </w:r>
      <w:r>
        <w:rPr/>
        <w:t>level</w:t>
      </w:r>
      <w:r>
        <w:rPr>
          <w:spacing w:val="-10"/>
        </w:rPr>
        <w:t> </w:t>
      </w:r>
      <w:r>
        <w:rPr/>
        <w:t>of</w:t>
      </w:r>
      <w:r>
        <w:rPr>
          <w:spacing w:val="-10"/>
        </w:rPr>
        <w:t> </w:t>
      </w:r>
      <w:r>
        <w:rPr/>
        <w:t>education</w:t>
      </w:r>
      <w:r>
        <w:rPr>
          <w:spacing w:val="-10"/>
        </w:rPr>
        <w:t> </w:t>
      </w:r>
      <w:r>
        <w:rPr/>
        <w:t>did</w:t>
      </w:r>
      <w:r>
        <w:rPr>
          <w:spacing w:val="-10"/>
        </w:rPr>
        <w:t> </w:t>
      </w:r>
      <w:r>
        <w:rPr/>
        <w:t>not</w:t>
      </w:r>
      <w:r>
        <w:rPr>
          <w:spacing w:val="-10"/>
        </w:rPr>
        <w:t> </w:t>
      </w:r>
      <w:r>
        <w:rPr/>
        <w:t>surpass</w:t>
      </w:r>
      <w:r>
        <w:rPr>
          <w:spacing w:val="-11"/>
        </w:rPr>
        <w:t> </w:t>
      </w:r>
      <w:r>
        <w:rPr/>
        <w:t>primary school.</w:t>
      </w:r>
    </w:p>
    <w:p>
      <w:pPr>
        <w:pStyle w:val="BodyText"/>
        <w:spacing w:before="8"/>
        <w:rPr>
          <w:sz w:val="27"/>
        </w:rPr>
      </w:pPr>
    </w:p>
    <w:p>
      <w:pPr>
        <w:pStyle w:val="BodyText"/>
        <w:spacing w:line="280" w:lineRule="auto"/>
        <w:ind w:left="1440" w:right="1004"/>
        <w:jc w:val="both"/>
      </w:pPr>
      <w:r>
        <w:rPr>
          <w:rFonts w:ascii="Trebuchet MS" w:hAnsi="Trebuchet MS"/>
        </w:rPr>
        <w:t>With respect to differences in the socio-economic status of households, differentials in </w:t>
      </w:r>
      <w:r>
        <w:rPr/>
        <w:t>children’s access to at least three playthings are small. Table CD.2 shows that in the case of the</w:t>
      </w:r>
      <w:r>
        <w:rPr>
          <w:spacing w:val="-5"/>
        </w:rPr>
        <w:t> </w:t>
      </w:r>
      <w:r>
        <w:rPr/>
        <w:t>richest</w:t>
      </w:r>
      <w:r>
        <w:rPr>
          <w:spacing w:val="-5"/>
        </w:rPr>
        <w:t> </w:t>
      </w:r>
      <w:r>
        <w:rPr/>
        <w:t>households,</w:t>
      </w:r>
      <w:r>
        <w:rPr>
          <w:spacing w:val="-5"/>
        </w:rPr>
        <w:t> </w:t>
      </w:r>
      <w:r>
        <w:rPr/>
        <w:t>43.2</w:t>
      </w:r>
      <w:r>
        <w:rPr>
          <w:spacing w:val="-5"/>
        </w:rPr>
        <w:t> </w:t>
      </w:r>
      <w:r>
        <w:rPr/>
        <w:t>percent</w:t>
      </w:r>
      <w:r>
        <w:rPr>
          <w:spacing w:val="-5"/>
        </w:rPr>
        <w:t> </w:t>
      </w:r>
      <w:r>
        <w:rPr/>
        <w:t>of</w:t>
      </w:r>
      <w:r>
        <w:rPr>
          <w:spacing w:val="-4"/>
        </w:rPr>
        <w:t> </w:t>
      </w:r>
      <w:r>
        <w:rPr/>
        <w:t>the</w:t>
      </w:r>
      <w:r>
        <w:rPr>
          <w:spacing w:val="-5"/>
        </w:rPr>
        <w:t> </w:t>
      </w:r>
      <w:r>
        <w:rPr/>
        <w:t>children</w:t>
      </w:r>
      <w:r>
        <w:rPr>
          <w:spacing w:val="-5"/>
        </w:rPr>
        <w:t> </w:t>
      </w:r>
      <w:r>
        <w:rPr/>
        <w:t>aged</w:t>
      </w:r>
      <w:r>
        <w:rPr>
          <w:spacing w:val="-5"/>
        </w:rPr>
        <w:t> </w:t>
      </w:r>
      <w:r>
        <w:rPr/>
        <w:t>0-59</w:t>
      </w:r>
      <w:r>
        <w:rPr>
          <w:spacing w:val="-5"/>
        </w:rPr>
        <w:t> </w:t>
      </w:r>
      <w:r>
        <w:rPr/>
        <w:t>months</w:t>
      </w:r>
      <w:r>
        <w:rPr>
          <w:spacing w:val="-4"/>
        </w:rPr>
        <w:t> </w:t>
      </w:r>
      <w:r>
        <w:rPr/>
        <w:t>had</w:t>
      </w:r>
      <w:r>
        <w:rPr>
          <w:spacing w:val="-5"/>
        </w:rPr>
        <w:t> </w:t>
      </w:r>
      <w:r>
        <w:rPr/>
        <w:t>3</w:t>
      </w:r>
      <w:r>
        <w:rPr>
          <w:spacing w:val="-5"/>
        </w:rPr>
        <w:t> </w:t>
      </w:r>
      <w:r>
        <w:rPr/>
        <w:t>or</w:t>
      </w:r>
      <w:r>
        <w:rPr>
          <w:spacing w:val="-5"/>
        </w:rPr>
        <w:t> </w:t>
      </w:r>
      <w:r>
        <w:rPr/>
        <w:t>more</w:t>
      </w:r>
      <w:r>
        <w:rPr>
          <w:spacing w:val="-5"/>
        </w:rPr>
        <w:t> </w:t>
      </w:r>
      <w:r>
        <w:rPr/>
        <w:t>types</w:t>
      </w:r>
      <w:r>
        <w:rPr>
          <w:spacing w:val="-4"/>
        </w:rPr>
        <w:t> </w:t>
      </w:r>
      <w:r>
        <w:rPr/>
        <w:t>of playthings. Age is the only background variable that appears to have a strong association with children’s access to</w:t>
      </w:r>
      <w:r>
        <w:rPr>
          <w:spacing w:val="8"/>
        </w:rPr>
        <w:t> </w:t>
      </w:r>
      <w:r>
        <w:rPr/>
        <w:t>playthings.</w:t>
      </w:r>
    </w:p>
    <w:p>
      <w:pPr>
        <w:pStyle w:val="BodyText"/>
        <w:spacing w:before="5"/>
        <w:rPr>
          <w:sz w:val="28"/>
        </w:rPr>
      </w:pPr>
    </w:p>
    <w:p>
      <w:pPr>
        <w:pStyle w:val="BodyText"/>
        <w:spacing w:line="280" w:lineRule="auto"/>
        <w:ind w:left="1440" w:right="1003"/>
        <w:jc w:val="both"/>
      </w:pPr>
      <w:r>
        <w:rPr/>
        <w:t>Leaving children alone or in the presence of other young children is known to increase the risk of accidents. In MICS, two questions were asked to find out whether children aged 0-59 </w:t>
      </w:r>
      <w:r>
        <w:rPr>
          <w:rFonts w:ascii="Trebuchet MS" w:hAnsi="Trebuchet MS"/>
        </w:rPr>
        <w:t>months</w:t>
      </w:r>
      <w:r>
        <w:rPr>
          <w:rFonts w:ascii="Trebuchet MS" w:hAnsi="Trebuchet MS"/>
          <w:spacing w:val="-21"/>
        </w:rPr>
        <w:t> </w:t>
      </w:r>
      <w:r>
        <w:rPr>
          <w:rFonts w:ascii="Trebuchet MS" w:hAnsi="Trebuchet MS"/>
        </w:rPr>
        <w:t>were</w:t>
      </w:r>
      <w:r>
        <w:rPr>
          <w:rFonts w:ascii="Trebuchet MS" w:hAnsi="Trebuchet MS"/>
          <w:spacing w:val="-21"/>
        </w:rPr>
        <w:t> </w:t>
      </w:r>
      <w:r>
        <w:rPr>
          <w:rFonts w:ascii="Trebuchet MS" w:hAnsi="Trebuchet MS"/>
        </w:rPr>
        <w:t>left</w:t>
      </w:r>
      <w:r>
        <w:rPr>
          <w:rFonts w:ascii="Trebuchet MS" w:hAnsi="Trebuchet MS"/>
          <w:spacing w:val="-20"/>
        </w:rPr>
        <w:t> </w:t>
      </w:r>
      <w:r>
        <w:rPr>
          <w:rFonts w:ascii="Trebuchet MS" w:hAnsi="Trebuchet MS"/>
        </w:rPr>
        <w:t>alone</w:t>
      </w:r>
      <w:r>
        <w:rPr>
          <w:rFonts w:ascii="Trebuchet MS" w:hAnsi="Trebuchet MS"/>
          <w:spacing w:val="-21"/>
        </w:rPr>
        <w:t> </w:t>
      </w:r>
      <w:r>
        <w:rPr>
          <w:rFonts w:ascii="Trebuchet MS" w:hAnsi="Trebuchet MS"/>
        </w:rPr>
        <w:t>during</w:t>
      </w:r>
      <w:r>
        <w:rPr>
          <w:rFonts w:ascii="Trebuchet MS" w:hAnsi="Trebuchet MS"/>
          <w:spacing w:val="-20"/>
        </w:rPr>
        <w:t> </w:t>
      </w:r>
      <w:r>
        <w:rPr>
          <w:rFonts w:ascii="Trebuchet MS" w:hAnsi="Trebuchet MS"/>
        </w:rPr>
        <w:t>the</w:t>
      </w:r>
      <w:r>
        <w:rPr>
          <w:rFonts w:ascii="Trebuchet MS" w:hAnsi="Trebuchet MS"/>
          <w:spacing w:val="-21"/>
        </w:rPr>
        <w:t> </w:t>
      </w:r>
      <w:r>
        <w:rPr>
          <w:rFonts w:ascii="Trebuchet MS" w:hAnsi="Trebuchet MS"/>
        </w:rPr>
        <w:t>week</w:t>
      </w:r>
      <w:r>
        <w:rPr>
          <w:rFonts w:ascii="Trebuchet MS" w:hAnsi="Trebuchet MS"/>
          <w:spacing w:val="-20"/>
        </w:rPr>
        <w:t> </w:t>
      </w:r>
      <w:r>
        <w:rPr>
          <w:rFonts w:ascii="Trebuchet MS" w:hAnsi="Trebuchet MS"/>
        </w:rPr>
        <w:t>preceding</w:t>
      </w:r>
      <w:r>
        <w:rPr>
          <w:rFonts w:ascii="Trebuchet MS" w:hAnsi="Trebuchet MS"/>
          <w:spacing w:val="-21"/>
        </w:rPr>
        <w:t> </w:t>
      </w:r>
      <w:r>
        <w:rPr>
          <w:rFonts w:ascii="Trebuchet MS" w:hAnsi="Trebuchet MS"/>
        </w:rPr>
        <w:t>the</w:t>
      </w:r>
      <w:r>
        <w:rPr>
          <w:rFonts w:ascii="Trebuchet MS" w:hAnsi="Trebuchet MS"/>
          <w:spacing w:val="-20"/>
        </w:rPr>
        <w:t> </w:t>
      </w:r>
      <w:r>
        <w:rPr>
          <w:rFonts w:ascii="Trebuchet MS" w:hAnsi="Trebuchet MS"/>
        </w:rPr>
        <w:t>interview,</w:t>
      </w:r>
      <w:r>
        <w:rPr>
          <w:rFonts w:ascii="Trebuchet MS" w:hAnsi="Trebuchet MS"/>
          <w:spacing w:val="-21"/>
        </w:rPr>
        <w:t> </w:t>
      </w:r>
      <w:r>
        <w:rPr>
          <w:rFonts w:ascii="Trebuchet MS" w:hAnsi="Trebuchet MS"/>
        </w:rPr>
        <w:t>and</w:t>
      </w:r>
      <w:r>
        <w:rPr>
          <w:rFonts w:ascii="Trebuchet MS" w:hAnsi="Trebuchet MS"/>
          <w:spacing w:val="-20"/>
        </w:rPr>
        <w:t> </w:t>
      </w:r>
      <w:r>
        <w:rPr>
          <w:rFonts w:ascii="Trebuchet MS" w:hAnsi="Trebuchet MS"/>
        </w:rPr>
        <w:t>whether</w:t>
      </w:r>
      <w:r>
        <w:rPr>
          <w:rFonts w:ascii="Trebuchet MS" w:hAnsi="Trebuchet MS"/>
          <w:spacing w:val="-21"/>
        </w:rPr>
        <w:t> </w:t>
      </w:r>
      <w:r>
        <w:rPr>
          <w:rFonts w:ascii="Trebuchet MS" w:hAnsi="Trebuchet MS"/>
        </w:rPr>
        <w:t>children</w:t>
      </w:r>
      <w:r>
        <w:rPr>
          <w:rFonts w:ascii="Trebuchet MS" w:hAnsi="Trebuchet MS"/>
          <w:spacing w:val="-20"/>
        </w:rPr>
        <w:t> </w:t>
      </w:r>
      <w:r>
        <w:rPr>
          <w:rFonts w:ascii="Trebuchet MS" w:hAnsi="Trebuchet MS"/>
        </w:rPr>
        <w:t>were </w:t>
      </w:r>
      <w:r>
        <w:rPr/>
        <w:t>left in the care of other children under 10 years of age.   According to Table CD.3, less than    1 percent (0.8 percent) of children aged 0-59 months were left in the care of other children, while less than a half percent (0.4 percent) were left alone during the week preceding the interview. Table CD.3 indicates that 1.0 percent of children age 0-59 months was left with inadequate care during the week preceding the survey. Compared to the other Regions of </w:t>
      </w:r>
      <w:r>
        <w:rPr>
          <w:rFonts w:ascii="Trebuchet MS" w:hAnsi="Trebuchet MS"/>
        </w:rPr>
        <w:t>Trinidad and Tobago, the South West Region had the highest percentage of children who </w:t>
      </w:r>
      <w:r>
        <w:rPr/>
        <w:t>were left with inadequate care (2.7 percent). Mother’s education appears to be associated with the likelihood of children being left with inadequate care. Thus, inadequate care was more prevalent among children whose mothers had primary level education or less (4.0 percent),</w:t>
      </w:r>
      <w:r>
        <w:rPr>
          <w:spacing w:val="12"/>
        </w:rPr>
        <w:t> </w:t>
      </w:r>
      <w:r>
        <w:rPr/>
        <w:t>as</w:t>
      </w:r>
      <w:r>
        <w:rPr>
          <w:spacing w:val="13"/>
        </w:rPr>
        <w:t> </w:t>
      </w:r>
      <w:r>
        <w:rPr/>
        <w:t>opposed</w:t>
      </w:r>
      <w:r>
        <w:rPr>
          <w:spacing w:val="13"/>
        </w:rPr>
        <w:t> </w:t>
      </w:r>
      <w:r>
        <w:rPr/>
        <w:t>to</w:t>
      </w:r>
      <w:r>
        <w:rPr>
          <w:spacing w:val="12"/>
        </w:rPr>
        <w:t> </w:t>
      </w:r>
      <w:r>
        <w:rPr/>
        <w:t>among</w:t>
      </w:r>
      <w:r>
        <w:rPr>
          <w:spacing w:val="13"/>
        </w:rPr>
        <w:t> </w:t>
      </w:r>
      <w:r>
        <w:rPr/>
        <w:t>children</w:t>
      </w:r>
      <w:r>
        <w:rPr>
          <w:spacing w:val="13"/>
        </w:rPr>
        <w:t> </w:t>
      </w:r>
      <w:r>
        <w:rPr/>
        <w:t>whose</w:t>
      </w:r>
      <w:r>
        <w:rPr>
          <w:spacing w:val="13"/>
        </w:rPr>
        <w:t> </w:t>
      </w:r>
      <w:r>
        <w:rPr/>
        <w:t>mothers</w:t>
      </w:r>
      <w:r>
        <w:rPr>
          <w:spacing w:val="12"/>
        </w:rPr>
        <w:t> </w:t>
      </w:r>
      <w:r>
        <w:rPr/>
        <w:t>had</w:t>
      </w:r>
      <w:r>
        <w:rPr>
          <w:spacing w:val="13"/>
        </w:rPr>
        <w:t> </w:t>
      </w:r>
      <w:r>
        <w:rPr/>
        <w:t>secondary</w:t>
      </w:r>
      <w:r>
        <w:rPr>
          <w:spacing w:val="13"/>
        </w:rPr>
        <w:t> </w:t>
      </w:r>
      <w:r>
        <w:rPr/>
        <w:t>education</w:t>
      </w:r>
      <w:r>
        <w:rPr>
          <w:spacing w:val="13"/>
        </w:rPr>
        <w:t> </w:t>
      </w:r>
      <w:r>
        <w:rPr/>
        <w:t>(less</w:t>
      </w:r>
      <w:r>
        <w:rPr>
          <w:spacing w:val="12"/>
        </w:rPr>
        <w:t> </w:t>
      </w:r>
      <w:r>
        <w:rPr/>
        <w:t>than</w:t>
      </w:r>
    </w:p>
    <w:p>
      <w:pPr>
        <w:pStyle w:val="BodyText"/>
        <w:spacing w:line="278" w:lineRule="auto"/>
        <w:ind w:left="1440" w:right="1003"/>
        <w:jc w:val="both"/>
      </w:pPr>
      <w:r>
        <w:rPr/>
        <w:t>1.0 percent for both categories of secondary education). Estimates reveal that children</w:t>
      </w:r>
      <w:r>
        <w:rPr>
          <w:spacing w:val="-42"/>
        </w:rPr>
        <w:t> </w:t>
      </w:r>
      <w:r>
        <w:rPr/>
        <w:t>whose </w:t>
      </w:r>
      <w:r>
        <w:rPr>
          <w:rFonts w:ascii="Trebuchet MS"/>
        </w:rPr>
        <w:t>mothers</w:t>
      </w:r>
      <w:r>
        <w:rPr>
          <w:rFonts w:ascii="Trebuchet MS"/>
          <w:spacing w:val="-12"/>
        </w:rPr>
        <w:t> </w:t>
      </w:r>
      <w:r>
        <w:rPr>
          <w:rFonts w:ascii="Trebuchet MS"/>
        </w:rPr>
        <w:t>had</w:t>
      </w:r>
      <w:r>
        <w:rPr>
          <w:rFonts w:ascii="Trebuchet MS"/>
          <w:spacing w:val="-12"/>
        </w:rPr>
        <w:t> </w:t>
      </w:r>
      <w:r>
        <w:rPr>
          <w:rFonts w:ascii="Trebuchet MS"/>
        </w:rPr>
        <w:t>university</w:t>
      </w:r>
      <w:r>
        <w:rPr>
          <w:rFonts w:ascii="Trebuchet MS"/>
          <w:spacing w:val="-11"/>
        </w:rPr>
        <w:t> </w:t>
      </w:r>
      <w:r>
        <w:rPr>
          <w:rFonts w:ascii="Trebuchet MS"/>
        </w:rPr>
        <w:t>education</w:t>
      </w:r>
      <w:r>
        <w:rPr>
          <w:rFonts w:ascii="Trebuchet MS"/>
          <w:spacing w:val="-12"/>
        </w:rPr>
        <w:t> </w:t>
      </w:r>
      <w:r>
        <w:rPr>
          <w:rFonts w:ascii="Trebuchet MS"/>
        </w:rPr>
        <w:t>may</w:t>
      </w:r>
      <w:r>
        <w:rPr>
          <w:rFonts w:ascii="Trebuchet MS"/>
          <w:spacing w:val="-12"/>
        </w:rPr>
        <w:t> </w:t>
      </w:r>
      <w:r>
        <w:rPr>
          <w:rFonts w:ascii="Trebuchet MS"/>
        </w:rPr>
        <w:t>have</w:t>
      </w:r>
      <w:r>
        <w:rPr>
          <w:rFonts w:ascii="Trebuchet MS"/>
          <w:spacing w:val="-11"/>
        </w:rPr>
        <w:t> </w:t>
      </w:r>
      <w:r>
        <w:rPr>
          <w:rFonts w:ascii="Trebuchet MS"/>
        </w:rPr>
        <w:t>had</w:t>
      </w:r>
      <w:r>
        <w:rPr>
          <w:rFonts w:ascii="Trebuchet MS"/>
          <w:spacing w:val="-12"/>
        </w:rPr>
        <w:t> </w:t>
      </w:r>
      <w:r>
        <w:rPr>
          <w:rFonts w:ascii="Trebuchet MS"/>
        </w:rPr>
        <w:t>universal</w:t>
      </w:r>
      <w:r>
        <w:rPr>
          <w:rFonts w:ascii="Trebuchet MS"/>
          <w:spacing w:val="-11"/>
        </w:rPr>
        <w:t> </w:t>
      </w:r>
      <w:r>
        <w:rPr>
          <w:rFonts w:ascii="Trebuchet MS"/>
        </w:rPr>
        <w:t>exposure</w:t>
      </w:r>
      <w:r>
        <w:rPr>
          <w:rFonts w:ascii="Trebuchet MS"/>
          <w:spacing w:val="-12"/>
        </w:rPr>
        <w:t> </w:t>
      </w:r>
      <w:r>
        <w:rPr>
          <w:rFonts w:ascii="Trebuchet MS"/>
        </w:rPr>
        <w:t>to</w:t>
      </w:r>
      <w:r>
        <w:rPr>
          <w:rFonts w:ascii="Trebuchet MS"/>
          <w:spacing w:val="-12"/>
        </w:rPr>
        <w:t> </w:t>
      </w:r>
      <w:r>
        <w:rPr>
          <w:rFonts w:ascii="Trebuchet MS"/>
        </w:rPr>
        <w:t>adequate</w:t>
      </w:r>
      <w:r>
        <w:rPr>
          <w:rFonts w:ascii="Trebuchet MS"/>
          <w:spacing w:val="-11"/>
        </w:rPr>
        <w:t> </w:t>
      </w:r>
      <w:r>
        <w:rPr>
          <w:rFonts w:ascii="Trebuchet MS"/>
        </w:rPr>
        <w:t>care</w:t>
      </w:r>
      <w:r>
        <w:rPr>
          <w:rFonts w:ascii="Trebuchet MS"/>
          <w:spacing w:val="-12"/>
        </w:rPr>
        <w:t> </w:t>
      </w:r>
      <w:r>
        <w:rPr>
          <w:rFonts w:ascii="Trebuchet MS"/>
        </w:rPr>
        <w:t>during </w:t>
      </w:r>
      <w:r>
        <w:rPr/>
        <w:t>the period under</w:t>
      </w:r>
      <w:r>
        <w:rPr>
          <w:spacing w:val="6"/>
        </w:rPr>
        <w:t> </w:t>
      </w:r>
      <w:r>
        <w:rPr/>
        <w:t>review.</w:t>
      </w:r>
    </w:p>
    <w:p>
      <w:pPr>
        <w:pStyle w:val="BodyText"/>
        <w:spacing w:before="4"/>
        <w:rPr>
          <w:sz w:val="28"/>
        </w:rPr>
      </w:pPr>
    </w:p>
    <w:p>
      <w:pPr>
        <w:pStyle w:val="BodyText"/>
        <w:spacing w:line="280" w:lineRule="auto"/>
        <w:ind w:left="1440" w:right="1005"/>
        <w:jc w:val="both"/>
      </w:pPr>
      <w:r>
        <w:rPr/>
        <w:t>Notwithstanding earlier observations that just 1.0 percent of the under-five children are left with inadequate care, the survey data also reveal that children under 2 years (i.e. aged 0-23 months) were almost twice as likely to be left with inadequate care when compared to their older counterparts aged 24-59 months, the respective proportions being 1.4 percent and 0.8 percent.</w:t>
      </w:r>
      <w:r>
        <w:rPr>
          <w:spacing w:val="43"/>
        </w:rPr>
        <w:t> </w:t>
      </w:r>
      <w:r>
        <w:rPr/>
        <w:t>With</w:t>
      </w:r>
      <w:r>
        <w:rPr>
          <w:spacing w:val="-7"/>
        </w:rPr>
        <w:t> </w:t>
      </w:r>
      <w:r>
        <w:rPr/>
        <w:t>regard</w:t>
      </w:r>
      <w:r>
        <w:rPr>
          <w:spacing w:val="-7"/>
        </w:rPr>
        <w:t> </w:t>
      </w:r>
      <w:r>
        <w:rPr/>
        <w:t>to</w:t>
      </w:r>
      <w:r>
        <w:rPr>
          <w:spacing w:val="-8"/>
        </w:rPr>
        <w:t> </w:t>
      </w:r>
      <w:r>
        <w:rPr/>
        <w:t>socio-economic</w:t>
      </w:r>
      <w:r>
        <w:rPr>
          <w:spacing w:val="-7"/>
        </w:rPr>
        <w:t> </w:t>
      </w:r>
      <w:r>
        <w:rPr/>
        <w:t>status,</w:t>
      </w:r>
      <w:r>
        <w:rPr>
          <w:spacing w:val="-8"/>
        </w:rPr>
        <w:t> </w:t>
      </w:r>
      <w:r>
        <w:rPr/>
        <w:t>children</w:t>
      </w:r>
      <w:r>
        <w:rPr>
          <w:spacing w:val="-7"/>
        </w:rPr>
        <w:t> </w:t>
      </w:r>
      <w:r>
        <w:rPr/>
        <w:t>in</w:t>
      </w:r>
      <w:r>
        <w:rPr>
          <w:spacing w:val="-8"/>
        </w:rPr>
        <w:t> </w:t>
      </w:r>
      <w:r>
        <w:rPr/>
        <w:t>the</w:t>
      </w:r>
      <w:r>
        <w:rPr>
          <w:spacing w:val="-7"/>
        </w:rPr>
        <w:t> </w:t>
      </w:r>
      <w:r>
        <w:rPr/>
        <w:t>two</w:t>
      </w:r>
      <w:r>
        <w:rPr>
          <w:spacing w:val="-8"/>
        </w:rPr>
        <w:t> </w:t>
      </w:r>
      <w:r>
        <w:rPr/>
        <w:t>poorest</w:t>
      </w:r>
      <w:r>
        <w:rPr>
          <w:spacing w:val="-7"/>
        </w:rPr>
        <w:t> </w:t>
      </w:r>
      <w:r>
        <w:rPr/>
        <w:t>groups</w:t>
      </w:r>
      <w:r>
        <w:rPr>
          <w:spacing w:val="-8"/>
        </w:rPr>
        <w:t> </w:t>
      </w:r>
      <w:r>
        <w:rPr/>
        <w:t>were</w:t>
      </w:r>
      <w:r>
        <w:rPr>
          <w:spacing w:val="-7"/>
        </w:rPr>
        <w:t> </w:t>
      </w:r>
      <w:r>
        <w:rPr/>
        <w:t>more </w:t>
      </w:r>
      <w:r>
        <w:rPr>
          <w:rFonts w:ascii="Trebuchet MS"/>
        </w:rPr>
        <w:t>likely to be left with inadequate care when compared to their counterparts from the</w:t>
      </w:r>
      <w:r>
        <w:rPr>
          <w:rFonts w:ascii="Trebuchet MS"/>
          <w:spacing w:val="-37"/>
        </w:rPr>
        <w:t> </w:t>
      </w:r>
      <w:r>
        <w:rPr>
          <w:rFonts w:ascii="Trebuchet MS"/>
        </w:rPr>
        <w:t>other </w:t>
      </w:r>
      <w:r>
        <w:rPr/>
        <w:t>socio-economic</w:t>
      </w:r>
      <w:r>
        <w:rPr>
          <w:spacing w:val="1"/>
        </w:rPr>
        <w:t> </w:t>
      </w:r>
      <w:r>
        <w:rPr/>
        <w:t>groups.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spacing w:after="0"/>
        <w:rPr>
          <w:sz w:val="27"/>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29472" filled="true" fillcolor="#d4e9f9" stroked="false">
            <v:fill type="solid"/>
            <w10:wrap type="none"/>
          </v:rect>
        </w:pict>
      </w:r>
      <w:r>
        <w:rPr/>
        <w:pict>
          <v:rect style="position:absolute;margin-left:0pt;margin-top:.000052pt;width:.607031pt;height:791.999948pt;mso-position-horizontal-relative:page;mso-position-vertical-relative:page;z-index:15867392"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45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728448" filled="true" fillcolor="#d4e9f9" stroked="false">
            <v:fill type="solid"/>
            <w10:wrap type="none"/>
          </v:rect>
        </w:pict>
      </w:r>
      <w:r>
        <w:rPr/>
        <w:pict>
          <v:group style="position:absolute;margin-left:0pt;margin-top:0pt;width:612pt;height:433.85pt;mso-position-horizontal-relative:page;mso-position-vertical-relative:page;z-index:-50727936" coordorigin="0,0" coordsize="12240,8677">
            <v:rect style="position:absolute;left:0;top:830;width:10800;height:578" filled="true" fillcolor="#0060ae" stroked="false">
              <v:fill type="solid"/>
            </v:rect>
            <v:shape style="position:absolute;left:0;top:0;width:12240;height:825" type="#_x0000_t75" stroked="false">
              <v:imagedata r:id="rId86" o:title=""/>
            </v:shape>
            <v:shape style="position:absolute;left:0;top:1336;width:10800;height:7341" type="#_x0000_t75" stroked="false">
              <v:imagedata r:id="rId89" o:title=""/>
            </v:shape>
            <w10:wrap type="none"/>
          </v:group>
        </w:pict>
      </w:r>
    </w:p>
    <w:p>
      <w:pPr>
        <w:pStyle w:val="BodyText"/>
        <w:rPr>
          <w:rFonts w:ascii="Times New Roman"/>
          <w:sz w:val="20"/>
        </w:rPr>
      </w:pPr>
    </w:p>
    <w:p>
      <w:pPr>
        <w:pStyle w:val="BodyText"/>
        <w:spacing w:before="3"/>
        <w:rPr>
          <w:rFonts w:ascii="Times New Roman"/>
          <w:sz w:val="22"/>
        </w:rPr>
      </w:pPr>
    </w:p>
    <w:p>
      <w:pPr>
        <w:pStyle w:val="ListParagraph"/>
        <w:numPr>
          <w:ilvl w:val="0"/>
          <w:numId w:val="40"/>
        </w:numPr>
        <w:tabs>
          <w:tab w:pos="2592" w:val="left" w:leader="none"/>
          <w:tab w:pos="2593" w:val="left" w:leader="none"/>
        </w:tabs>
        <w:spacing w:line="240" w:lineRule="auto" w:before="77" w:after="0"/>
        <w:ind w:left="2592" w:right="0" w:hanging="1320"/>
        <w:jc w:val="left"/>
        <w:rPr>
          <w:rFonts w:ascii="Times New Roman"/>
          <w:b/>
          <w:sz w:val="48"/>
        </w:rPr>
      </w:pPr>
      <w:r>
        <w:rPr>
          <w:rFonts w:ascii="Times New Roman"/>
          <w:b/>
          <w:smallCaps/>
          <w:color w:val="FFFFFF"/>
          <w:w w:val="115"/>
          <w:sz w:val="48"/>
        </w:rPr>
        <w:t>Education</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23"/>
        </w:rPr>
      </w:pPr>
    </w:p>
    <w:p>
      <w:pPr>
        <w:spacing w:before="95"/>
        <w:ind w:left="1008" w:right="0" w:firstLine="0"/>
        <w:jc w:val="both"/>
        <w:rPr>
          <w:rFonts w:ascii="Trebuchet MS"/>
          <w:b/>
          <w:i/>
          <w:sz w:val="32"/>
        </w:rPr>
      </w:pPr>
      <w:r>
        <w:rPr>
          <w:rFonts w:ascii="Trebuchet MS"/>
          <w:b/>
          <w:i/>
          <w:color w:val="0060AE"/>
          <w:sz w:val="32"/>
        </w:rPr>
        <w:t>Education System</w:t>
      </w:r>
    </w:p>
    <w:p>
      <w:pPr>
        <w:pStyle w:val="BodyText"/>
        <w:spacing w:line="278" w:lineRule="auto" w:before="224"/>
        <w:ind w:left="1008" w:right="1437"/>
        <w:jc w:val="both"/>
      </w:pPr>
      <w:r>
        <w:rPr>
          <w:rFonts w:ascii="Trebuchet MS" w:hAnsi="Trebuchet MS"/>
        </w:rPr>
        <w:t>The</w:t>
      </w:r>
      <w:r>
        <w:rPr>
          <w:rFonts w:ascii="Trebuchet MS" w:hAnsi="Trebuchet MS"/>
          <w:spacing w:val="-10"/>
        </w:rPr>
        <w:t> </w:t>
      </w:r>
      <w:r>
        <w:rPr>
          <w:rFonts w:ascii="Trebuchet MS" w:hAnsi="Trebuchet MS"/>
        </w:rPr>
        <w:t>government’s</w:t>
      </w:r>
      <w:r>
        <w:rPr>
          <w:rFonts w:ascii="Trebuchet MS" w:hAnsi="Trebuchet MS"/>
          <w:spacing w:val="-9"/>
        </w:rPr>
        <w:t> </w:t>
      </w:r>
      <w:r>
        <w:rPr>
          <w:rFonts w:ascii="Trebuchet MS" w:hAnsi="Trebuchet MS"/>
        </w:rPr>
        <w:t>education</w:t>
      </w:r>
      <w:r>
        <w:rPr>
          <w:rFonts w:ascii="Trebuchet MS" w:hAnsi="Trebuchet MS"/>
          <w:spacing w:val="-10"/>
        </w:rPr>
        <w:t> </w:t>
      </w:r>
      <w:r>
        <w:rPr>
          <w:rFonts w:ascii="Trebuchet MS" w:hAnsi="Trebuchet MS"/>
        </w:rPr>
        <w:t>policy</w:t>
      </w:r>
      <w:r>
        <w:rPr>
          <w:rFonts w:ascii="Trebuchet MS" w:hAnsi="Trebuchet MS"/>
          <w:spacing w:val="-9"/>
        </w:rPr>
        <w:t> </w:t>
      </w:r>
      <w:r>
        <w:rPr>
          <w:rFonts w:ascii="Trebuchet MS" w:hAnsi="Trebuchet MS"/>
        </w:rPr>
        <w:t>has</w:t>
      </w:r>
      <w:r>
        <w:rPr>
          <w:rFonts w:ascii="Trebuchet MS" w:hAnsi="Trebuchet MS"/>
          <w:spacing w:val="-10"/>
        </w:rPr>
        <w:t> </w:t>
      </w:r>
      <w:r>
        <w:rPr>
          <w:rFonts w:ascii="Trebuchet MS" w:hAnsi="Trebuchet MS"/>
        </w:rPr>
        <w:t>been</w:t>
      </w:r>
      <w:r>
        <w:rPr>
          <w:rFonts w:ascii="Trebuchet MS" w:hAnsi="Trebuchet MS"/>
          <w:spacing w:val="-9"/>
        </w:rPr>
        <w:t> </w:t>
      </w:r>
      <w:r>
        <w:rPr>
          <w:rFonts w:ascii="Trebuchet MS" w:hAnsi="Trebuchet MS"/>
        </w:rPr>
        <w:t>to</w:t>
      </w:r>
      <w:r>
        <w:rPr>
          <w:rFonts w:ascii="Trebuchet MS" w:hAnsi="Trebuchet MS"/>
          <w:spacing w:val="-10"/>
        </w:rPr>
        <w:t> </w:t>
      </w:r>
      <w:r>
        <w:rPr>
          <w:rFonts w:ascii="Trebuchet MS" w:hAnsi="Trebuchet MS"/>
        </w:rPr>
        <w:t>create</w:t>
      </w:r>
      <w:r>
        <w:rPr>
          <w:rFonts w:ascii="Trebuchet MS" w:hAnsi="Trebuchet MS"/>
          <w:spacing w:val="-9"/>
        </w:rPr>
        <w:t> </w:t>
      </w:r>
      <w:r>
        <w:rPr>
          <w:rFonts w:ascii="Trebuchet MS" w:hAnsi="Trebuchet MS"/>
        </w:rPr>
        <w:t>a</w:t>
      </w:r>
      <w:r>
        <w:rPr>
          <w:rFonts w:ascii="Trebuchet MS" w:hAnsi="Trebuchet MS"/>
          <w:spacing w:val="-10"/>
        </w:rPr>
        <w:t> </w:t>
      </w:r>
      <w:r>
        <w:rPr>
          <w:rFonts w:ascii="Trebuchet MS" w:hAnsi="Trebuchet MS"/>
        </w:rPr>
        <w:t>modernized</w:t>
      </w:r>
      <w:r>
        <w:rPr>
          <w:rFonts w:ascii="Trebuchet MS" w:hAnsi="Trebuchet MS"/>
          <w:spacing w:val="-9"/>
        </w:rPr>
        <w:t> </w:t>
      </w:r>
      <w:r>
        <w:rPr>
          <w:rFonts w:ascii="Trebuchet MS" w:hAnsi="Trebuchet MS"/>
        </w:rPr>
        <w:t>education</w:t>
      </w:r>
      <w:r>
        <w:rPr>
          <w:rFonts w:ascii="Trebuchet MS" w:hAnsi="Trebuchet MS"/>
          <w:spacing w:val="-10"/>
        </w:rPr>
        <w:t> </w:t>
      </w:r>
      <w:r>
        <w:rPr>
          <w:rFonts w:ascii="Trebuchet MS" w:hAnsi="Trebuchet MS"/>
        </w:rPr>
        <w:t>system</w:t>
      </w:r>
      <w:r>
        <w:rPr>
          <w:rFonts w:ascii="Trebuchet MS" w:hAnsi="Trebuchet MS"/>
          <w:spacing w:val="-9"/>
        </w:rPr>
        <w:t> </w:t>
      </w:r>
      <w:r>
        <w:rPr>
          <w:rFonts w:ascii="Trebuchet MS" w:hAnsi="Trebuchet MS"/>
        </w:rPr>
        <w:t>that provides the education and training as well as inculcate the skills and values relevant to </w:t>
      </w:r>
      <w:r>
        <w:rPr/>
        <w:t>the developmental needs of the country. In this regard, the government has accorded high </w:t>
      </w:r>
      <w:r>
        <w:rPr>
          <w:rFonts w:ascii="Trebuchet MS" w:hAnsi="Trebuchet MS"/>
        </w:rPr>
        <w:t>priority</w:t>
      </w:r>
      <w:r>
        <w:rPr>
          <w:rFonts w:ascii="Trebuchet MS" w:hAnsi="Trebuchet MS"/>
          <w:spacing w:val="-26"/>
        </w:rPr>
        <w:t> </w:t>
      </w:r>
      <w:r>
        <w:rPr>
          <w:rFonts w:ascii="Trebuchet MS" w:hAnsi="Trebuchet MS"/>
        </w:rPr>
        <w:t>to</w:t>
      </w:r>
      <w:r>
        <w:rPr>
          <w:rFonts w:ascii="Trebuchet MS" w:hAnsi="Trebuchet MS"/>
          <w:spacing w:val="-26"/>
        </w:rPr>
        <w:t> </w:t>
      </w:r>
      <w:r>
        <w:rPr>
          <w:rFonts w:ascii="Trebuchet MS" w:hAnsi="Trebuchet MS"/>
        </w:rPr>
        <w:t>the</w:t>
      </w:r>
      <w:r>
        <w:rPr>
          <w:rFonts w:ascii="Trebuchet MS" w:hAnsi="Trebuchet MS"/>
          <w:spacing w:val="-26"/>
        </w:rPr>
        <w:t> </w:t>
      </w:r>
      <w:r>
        <w:rPr>
          <w:rFonts w:ascii="Trebuchet MS" w:hAnsi="Trebuchet MS"/>
        </w:rPr>
        <w:t>development</w:t>
      </w:r>
      <w:r>
        <w:rPr>
          <w:rFonts w:ascii="Trebuchet MS" w:hAnsi="Trebuchet MS"/>
          <w:spacing w:val="-26"/>
        </w:rPr>
        <w:t> </w:t>
      </w:r>
      <w:r>
        <w:rPr>
          <w:rFonts w:ascii="Trebuchet MS" w:hAnsi="Trebuchet MS"/>
        </w:rPr>
        <w:t>of</w:t>
      </w:r>
      <w:r>
        <w:rPr>
          <w:rFonts w:ascii="Trebuchet MS" w:hAnsi="Trebuchet MS"/>
          <w:spacing w:val="-26"/>
        </w:rPr>
        <w:t> </w:t>
      </w:r>
      <w:r>
        <w:rPr>
          <w:rFonts w:ascii="Trebuchet MS" w:hAnsi="Trebuchet MS"/>
        </w:rPr>
        <w:t>a</w:t>
      </w:r>
      <w:r>
        <w:rPr>
          <w:rFonts w:ascii="Trebuchet MS" w:hAnsi="Trebuchet MS"/>
          <w:spacing w:val="-25"/>
        </w:rPr>
        <w:t> </w:t>
      </w:r>
      <w:r>
        <w:rPr>
          <w:rFonts w:ascii="Trebuchet MS" w:hAnsi="Trebuchet MS"/>
        </w:rPr>
        <w:t>seamless,</w:t>
      </w:r>
      <w:r>
        <w:rPr>
          <w:rFonts w:ascii="Trebuchet MS" w:hAnsi="Trebuchet MS"/>
          <w:spacing w:val="-26"/>
        </w:rPr>
        <w:t> </w:t>
      </w:r>
      <w:r>
        <w:rPr>
          <w:rFonts w:ascii="Trebuchet MS" w:hAnsi="Trebuchet MS"/>
        </w:rPr>
        <w:t>quality</w:t>
      </w:r>
      <w:r>
        <w:rPr>
          <w:rFonts w:ascii="Trebuchet MS" w:hAnsi="Trebuchet MS"/>
          <w:spacing w:val="-25"/>
        </w:rPr>
        <w:t> </w:t>
      </w:r>
      <w:r>
        <w:rPr>
          <w:rFonts w:ascii="Trebuchet MS" w:hAnsi="Trebuchet MS"/>
        </w:rPr>
        <w:t>education</w:t>
      </w:r>
      <w:r>
        <w:rPr>
          <w:rFonts w:ascii="Trebuchet MS" w:hAnsi="Trebuchet MS"/>
          <w:spacing w:val="-27"/>
        </w:rPr>
        <w:t> </w:t>
      </w:r>
      <w:r>
        <w:rPr>
          <w:rFonts w:ascii="Trebuchet MS" w:hAnsi="Trebuchet MS"/>
        </w:rPr>
        <w:t>system</w:t>
      </w:r>
      <w:r>
        <w:rPr>
          <w:rFonts w:ascii="Trebuchet MS" w:hAnsi="Trebuchet MS"/>
          <w:spacing w:val="-26"/>
        </w:rPr>
        <w:t> </w:t>
      </w:r>
      <w:r>
        <w:rPr>
          <w:rFonts w:ascii="Trebuchet MS" w:hAnsi="Trebuchet MS"/>
        </w:rPr>
        <w:t>that</w:t>
      </w:r>
      <w:r>
        <w:rPr>
          <w:rFonts w:ascii="Trebuchet MS" w:hAnsi="Trebuchet MS"/>
          <w:spacing w:val="22"/>
        </w:rPr>
        <w:t> </w:t>
      </w:r>
      <w:r>
        <w:rPr>
          <w:rFonts w:ascii="Trebuchet MS" w:hAnsi="Trebuchet MS"/>
        </w:rPr>
        <w:t>affords</w:t>
      </w:r>
      <w:r>
        <w:rPr>
          <w:rFonts w:ascii="Trebuchet MS" w:hAnsi="Trebuchet MS"/>
          <w:spacing w:val="-26"/>
        </w:rPr>
        <w:t> </w:t>
      </w:r>
      <w:r>
        <w:rPr>
          <w:rFonts w:ascii="Trebuchet MS" w:hAnsi="Trebuchet MS"/>
        </w:rPr>
        <w:t>articulation </w:t>
      </w:r>
      <w:r>
        <w:rPr/>
        <w:t>from Early Childhood Care and Education (ECCE) level to the tertiary level. In accordance </w:t>
      </w:r>
      <w:r>
        <w:rPr>
          <w:rFonts w:ascii="Trebuchet MS" w:hAnsi="Trebuchet MS"/>
        </w:rPr>
        <w:t>with</w:t>
      </w:r>
      <w:r>
        <w:rPr>
          <w:rFonts w:ascii="Trebuchet MS" w:hAnsi="Trebuchet MS"/>
          <w:spacing w:val="-18"/>
        </w:rPr>
        <w:t> </w:t>
      </w:r>
      <w:r>
        <w:rPr>
          <w:rFonts w:ascii="Trebuchet MS" w:hAnsi="Trebuchet MS"/>
        </w:rPr>
        <w:t>Vision</w:t>
      </w:r>
      <w:r>
        <w:rPr>
          <w:rFonts w:ascii="Trebuchet MS" w:hAnsi="Trebuchet MS"/>
          <w:spacing w:val="-19"/>
        </w:rPr>
        <w:t> </w:t>
      </w:r>
      <w:r>
        <w:rPr>
          <w:rFonts w:ascii="Trebuchet MS" w:hAnsi="Trebuchet MS"/>
        </w:rPr>
        <w:t>2020,</w:t>
      </w:r>
      <w:r>
        <w:rPr>
          <w:rFonts w:ascii="Trebuchet MS" w:hAnsi="Trebuchet MS"/>
          <w:spacing w:val="-18"/>
        </w:rPr>
        <w:t> </w:t>
      </w:r>
      <w:r>
        <w:rPr>
          <w:rFonts w:ascii="Trebuchet MS" w:hAnsi="Trebuchet MS"/>
        </w:rPr>
        <w:t>these</w:t>
      </w:r>
      <w:r>
        <w:rPr>
          <w:rFonts w:ascii="Trebuchet MS" w:hAnsi="Trebuchet MS"/>
          <w:spacing w:val="-18"/>
        </w:rPr>
        <w:t> </w:t>
      </w:r>
      <w:r>
        <w:rPr>
          <w:rFonts w:ascii="Trebuchet MS" w:hAnsi="Trebuchet MS"/>
        </w:rPr>
        <w:t>initiatives</w:t>
      </w:r>
      <w:r>
        <w:rPr>
          <w:rFonts w:ascii="Trebuchet MS" w:hAnsi="Trebuchet MS"/>
          <w:spacing w:val="-18"/>
        </w:rPr>
        <w:t> </w:t>
      </w:r>
      <w:r>
        <w:rPr>
          <w:rFonts w:ascii="Trebuchet MS" w:hAnsi="Trebuchet MS"/>
        </w:rPr>
        <w:t>are</w:t>
      </w:r>
      <w:r>
        <w:rPr>
          <w:rFonts w:ascii="Trebuchet MS" w:hAnsi="Trebuchet MS"/>
          <w:spacing w:val="-18"/>
        </w:rPr>
        <w:t> </w:t>
      </w:r>
      <w:r>
        <w:rPr>
          <w:rFonts w:ascii="Trebuchet MS" w:hAnsi="Trebuchet MS"/>
        </w:rPr>
        <w:t>expected</w:t>
      </w:r>
      <w:r>
        <w:rPr>
          <w:rFonts w:ascii="Trebuchet MS" w:hAnsi="Trebuchet MS"/>
          <w:spacing w:val="-18"/>
        </w:rPr>
        <w:t> </w:t>
      </w:r>
      <w:r>
        <w:rPr>
          <w:rFonts w:ascii="Trebuchet MS" w:hAnsi="Trebuchet MS"/>
        </w:rPr>
        <w:t>to</w:t>
      </w:r>
      <w:r>
        <w:rPr>
          <w:rFonts w:ascii="Trebuchet MS" w:hAnsi="Trebuchet MS"/>
          <w:spacing w:val="-18"/>
        </w:rPr>
        <w:t> </w:t>
      </w:r>
      <w:r>
        <w:rPr>
          <w:rFonts w:ascii="Trebuchet MS" w:hAnsi="Trebuchet MS"/>
        </w:rPr>
        <w:t>create</w:t>
      </w:r>
      <w:r>
        <w:rPr>
          <w:rFonts w:ascii="Trebuchet MS" w:hAnsi="Trebuchet MS"/>
          <w:spacing w:val="-18"/>
        </w:rPr>
        <w:t> </w:t>
      </w:r>
      <w:r>
        <w:rPr>
          <w:rFonts w:ascii="Trebuchet MS" w:hAnsi="Trebuchet MS"/>
        </w:rPr>
        <w:t>an</w:t>
      </w:r>
      <w:r>
        <w:rPr>
          <w:rFonts w:ascii="Trebuchet MS" w:hAnsi="Trebuchet MS"/>
          <w:spacing w:val="-18"/>
        </w:rPr>
        <w:t> </w:t>
      </w:r>
      <w:r>
        <w:rPr>
          <w:rFonts w:ascii="Trebuchet MS" w:hAnsi="Trebuchet MS"/>
        </w:rPr>
        <w:t>education</w:t>
      </w:r>
      <w:r>
        <w:rPr>
          <w:rFonts w:ascii="Trebuchet MS" w:hAnsi="Trebuchet MS"/>
          <w:spacing w:val="-18"/>
        </w:rPr>
        <w:t> </w:t>
      </w:r>
      <w:r>
        <w:rPr>
          <w:rFonts w:ascii="Trebuchet MS" w:hAnsi="Trebuchet MS"/>
        </w:rPr>
        <w:t>system</w:t>
      </w:r>
      <w:r>
        <w:rPr>
          <w:rFonts w:ascii="Trebuchet MS" w:hAnsi="Trebuchet MS"/>
          <w:spacing w:val="-18"/>
        </w:rPr>
        <w:t> </w:t>
      </w:r>
      <w:r>
        <w:rPr>
          <w:rFonts w:ascii="Trebuchet MS" w:hAnsi="Trebuchet MS"/>
        </w:rPr>
        <w:t>with</w:t>
      </w:r>
      <w:r>
        <w:rPr>
          <w:rFonts w:ascii="Trebuchet MS" w:hAnsi="Trebuchet MS"/>
          <w:spacing w:val="-18"/>
        </w:rPr>
        <w:t> </w:t>
      </w:r>
      <w:r>
        <w:rPr>
          <w:rFonts w:ascii="Trebuchet MS" w:hAnsi="Trebuchet MS"/>
        </w:rPr>
        <w:t>contents </w:t>
      </w:r>
      <w:r>
        <w:rPr/>
        <w:t>and methods that reflect the country’s social and cultural realities and provide young people with skills for living, working and citizenship in Trinidad and</w:t>
      </w:r>
      <w:r>
        <w:rPr>
          <w:spacing w:val="42"/>
        </w:rPr>
        <w:t> </w:t>
      </w:r>
      <w:r>
        <w:rPr/>
        <w:t>Tobago.</w:t>
      </w:r>
    </w:p>
    <w:p>
      <w:pPr>
        <w:pStyle w:val="BodyText"/>
        <w:spacing w:before="8"/>
        <w:rPr>
          <w:sz w:val="28"/>
        </w:rPr>
      </w:pPr>
    </w:p>
    <w:p>
      <w:pPr>
        <w:pStyle w:val="BodyText"/>
        <w:spacing w:line="280" w:lineRule="auto"/>
        <w:ind w:left="1008" w:right="1435"/>
        <w:jc w:val="both"/>
      </w:pPr>
      <w:r>
        <w:rPr/>
        <w:t>The education system in Trinidad and Tobago includes both public (government and government-assisted)</w:t>
      </w:r>
      <w:r>
        <w:rPr>
          <w:spacing w:val="-10"/>
        </w:rPr>
        <w:t> </w:t>
      </w:r>
      <w:r>
        <w:rPr/>
        <w:t>and</w:t>
      </w:r>
      <w:r>
        <w:rPr>
          <w:spacing w:val="-9"/>
        </w:rPr>
        <w:t> </w:t>
      </w:r>
      <w:r>
        <w:rPr/>
        <w:t>private</w:t>
      </w:r>
      <w:r>
        <w:rPr>
          <w:spacing w:val="-9"/>
        </w:rPr>
        <w:t> </w:t>
      </w:r>
      <w:r>
        <w:rPr/>
        <w:t>schools.</w:t>
      </w:r>
      <w:r>
        <w:rPr>
          <w:spacing w:val="-9"/>
        </w:rPr>
        <w:t> </w:t>
      </w:r>
      <w:r>
        <w:rPr/>
        <w:t>It</w:t>
      </w:r>
      <w:r>
        <w:rPr>
          <w:spacing w:val="-8"/>
        </w:rPr>
        <w:t> </w:t>
      </w:r>
      <w:r>
        <w:rPr/>
        <w:t>is</w:t>
      </w:r>
      <w:r>
        <w:rPr>
          <w:spacing w:val="-10"/>
        </w:rPr>
        <w:t> </w:t>
      </w:r>
      <w:r>
        <w:rPr/>
        <w:t>comprised</w:t>
      </w:r>
      <w:r>
        <w:rPr>
          <w:spacing w:val="-9"/>
        </w:rPr>
        <w:t> </w:t>
      </w:r>
      <w:r>
        <w:rPr/>
        <w:t>of</w:t>
      </w:r>
      <w:r>
        <w:rPr>
          <w:spacing w:val="-9"/>
        </w:rPr>
        <w:t> </w:t>
      </w:r>
      <w:r>
        <w:rPr/>
        <w:t>five</w:t>
      </w:r>
      <w:r>
        <w:rPr>
          <w:spacing w:val="-9"/>
        </w:rPr>
        <w:t> </w:t>
      </w:r>
      <w:r>
        <w:rPr/>
        <w:t>levels,</w:t>
      </w:r>
      <w:r>
        <w:rPr>
          <w:spacing w:val="-9"/>
        </w:rPr>
        <w:t> </w:t>
      </w:r>
      <w:r>
        <w:rPr/>
        <w:t>namely,</w:t>
      </w:r>
      <w:r>
        <w:rPr>
          <w:spacing w:val="-10"/>
        </w:rPr>
        <w:t> </w:t>
      </w:r>
      <w:r>
        <w:rPr/>
        <w:t>pre-primary, primary, secondary, post-secondary (Advanced Proficiency and Technical /Vocational) and tertiary levels. The Ministry of Education (MOE) is the administrative authority for the pre- primary to post-secondary and the Ministry of Science, Technology and Tertiary Education (MSTTE)</w:t>
      </w:r>
      <w:r>
        <w:rPr>
          <w:spacing w:val="-4"/>
        </w:rPr>
        <w:t> </w:t>
      </w:r>
      <w:r>
        <w:rPr/>
        <w:t>has</w:t>
      </w:r>
      <w:r>
        <w:rPr>
          <w:spacing w:val="-4"/>
        </w:rPr>
        <w:t> </w:t>
      </w:r>
      <w:r>
        <w:rPr/>
        <w:t>responsibility</w:t>
      </w:r>
      <w:r>
        <w:rPr>
          <w:spacing w:val="-4"/>
        </w:rPr>
        <w:t> </w:t>
      </w:r>
      <w:r>
        <w:rPr/>
        <w:t>for</w:t>
      </w:r>
      <w:r>
        <w:rPr>
          <w:spacing w:val="-4"/>
        </w:rPr>
        <w:t> </w:t>
      </w:r>
      <w:r>
        <w:rPr/>
        <w:t>tertiary</w:t>
      </w:r>
      <w:r>
        <w:rPr>
          <w:spacing w:val="-4"/>
        </w:rPr>
        <w:t> </w:t>
      </w:r>
      <w:r>
        <w:rPr/>
        <w:t>level</w:t>
      </w:r>
      <w:r>
        <w:rPr>
          <w:spacing w:val="-4"/>
        </w:rPr>
        <w:t> </w:t>
      </w:r>
      <w:r>
        <w:rPr/>
        <w:t>education.</w:t>
      </w:r>
      <w:r>
        <w:rPr>
          <w:spacing w:val="-4"/>
        </w:rPr>
        <w:t> </w:t>
      </w:r>
      <w:r>
        <w:rPr/>
        <w:t>Mission</w:t>
      </w:r>
      <w:r>
        <w:rPr>
          <w:spacing w:val="-4"/>
        </w:rPr>
        <w:t> </w:t>
      </w:r>
      <w:r>
        <w:rPr/>
        <w:t>and</w:t>
      </w:r>
      <w:r>
        <w:rPr>
          <w:spacing w:val="-4"/>
        </w:rPr>
        <w:t> </w:t>
      </w:r>
      <w:r>
        <w:rPr/>
        <w:t>Vision</w:t>
      </w:r>
      <w:r>
        <w:rPr>
          <w:spacing w:val="-5"/>
        </w:rPr>
        <w:t> </w:t>
      </w:r>
      <w:r>
        <w:rPr/>
        <w:t>of</w:t>
      </w:r>
      <w:r>
        <w:rPr>
          <w:spacing w:val="-3"/>
        </w:rPr>
        <w:t> </w:t>
      </w:r>
      <w:r>
        <w:rPr/>
        <w:t>the</w:t>
      </w:r>
      <w:r>
        <w:rPr>
          <w:spacing w:val="-4"/>
        </w:rPr>
        <w:t> </w:t>
      </w:r>
      <w:r>
        <w:rPr/>
        <w:t>Ministry</w:t>
      </w:r>
      <w:r>
        <w:rPr>
          <w:spacing w:val="-4"/>
        </w:rPr>
        <w:t> </w:t>
      </w:r>
      <w:r>
        <w:rPr/>
        <w:t>of</w:t>
      </w:r>
    </w:p>
    <w:p>
      <w:pPr>
        <w:pStyle w:val="BodyText"/>
        <w:rPr>
          <w:sz w:val="20"/>
        </w:rPr>
      </w:pPr>
    </w:p>
    <w:p>
      <w:pPr>
        <w:pStyle w:val="BodyText"/>
        <w:rPr>
          <w:sz w:val="20"/>
        </w:rPr>
      </w:pPr>
    </w:p>
    <w:p>
      <w:pPr>
        <w:pStyle w:val="BodyText"/>
        <w:spacing w:before="6"/>
        <w:rPr>
          <w:sz w:val="18"/>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46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2"/>
        <w:jc w:val="both"/>
      </w:pPr>
      <w:r>
        <w:rPr/>
        <w:t>Education</w:t>
      </w:r>
      <w:r>
        <w:rPr>
          <w:spacing w:val="-15"/>
        </w:rPr>
        <w:t> </w:t>
      </w:r>
      <w:r>
        <w:rPr/>
        <w:t>is</w:t>
      </w:r>
      <w:r>
        <w:rPr>
          <w:spacing w:val="-16"/>
        </w:rPr>
        <w:t> </w:t>
      </w:r>
      <w:r>
        <w:rPr/>
        <w:t>‘Excellence</w:t>
      </w:r>
      <w:r>
        <w:rPr>
          <w:spacing w:val="-15"/>
        </w:rPr>
        <w:t> </w:t>
      </w:r>
      <w:r>
        <w:rPr/>
        <w:t>in</w:t>
      </w:r>
      <w:r>
        <w:rPr>
          <w:spacing w:val="-14"/>
        </w:rPr>
        <w:t> </w:t>
      </w:r>
      <w:r>
        <w:rPr/>
        <w:t>Education:</w:t>
      </w:r>
      <w:r>
        <w:rPr>
          <w:spacing w:val="-15"/>
        </w:rPr>
        <w:t> </w:t>
      </w:r>
      <w:r>
        <w:rPr/>
        <w:t>developing</w:t>
      </w:r>
      <w:r>
        <w:rPr>
          <w:spacing w:val="-15"/>
        </w:rPr>
        <w:t> </w:t>
      </w:r>
      <w:r>
        <w:rPr/>
        <w:t>imagination,</w:t>
      </w:r>
      <w:r>
        <w:rPr>
          <w:spacing w:val="-14"/>
        </w:rPr>
        <w:t> </w:t>
      </w:r>
      <w:r>
        <w:rPr/>
        <w:t>intellect</w:t>
      </w:r>
      <w:r>
        <w:rPr>
          <w:spacing w:val="-15"/>
        </w:rPr>
        <w:t> </w:t>
      </w:r>
      <w:r>
        <w:rPr/>
        <w:t>and</w:t>
      </w:r>
      <w:r>
        <w:rPr>
          <w:spacing w:val="-15"/>
        </w:rPr>
        <w:t> </w:t>
      </w:r>
      <w:r>
        <w:rPr/>
        <w:t>spirit</w:t>
      </w:r>
      <w:r>
        <w:rPr>
          <w:spacing w:val="-14"/>
        </w:rPr>
        <w:t> </w:t>
      </w:r>
      <w:r>
        <w:rPr/>
        <w:t>for</w:t>
      </w:r>
      <w:r>
        <w:rPr>
          <w:spacing w:val="-15"/>
        </w:rPr>
        <w:t> </w:t>
      </w:r>
      <w:r>
        <w:rPr/>
        <w:t>creating committed enterprising citizens and global</w:t>
      </w:r>
      <w:r>
        <w:rPr>
          <w:spacing w:val="11"/>
        </w:rPr>
        <w:t> </w:t>
      </w:r>
      <w:r>
        <w:rPr/>
        <w:t>leaders’.</w:t>
      </w:r>
    </w:p>
    <w:p>
      <w:pPr>
        <w:spacing w:before="241"/>
        <w:ind w:left="1440" w:right="0" w:firstLine="0"/>
        <w:jc w:val="both"/>
        <w:rPr>
          <w:rFonts w:ascii="Trebuchet MS"/>
          <w:b/>
          <w:i/>
          <w:sz w:val="32"/>
        </w:rPr>
      </w:pPr>
      <w:r>
        <w:rPr>
          <w:rFonts w:ascii="Trebuchet MS"/>
          <w:b/>
          <w:i/>
          <w:color w:val="0060AE"/>
          <w:sz w:val="32"/>
        </w:rPr>
        <w:t>Early Childhood Care and Education</w:t>
      </w:r>
    </w:p>
    <w:p>
      <w:pPr>
        <w:pStyle w:val="BodyText"/>
        <w:spacing w:line="280" w:lineRule="auto" w:before="224"/>
        <w:ind w:left="1440" w:right="1003"/>
        <w:jc w:val="both"/>
      </w:pPr>
      <w:r>
        <w:rPr>
          <w:rFonts w:ascii="Trebuchet MS"/>
        </w:rPr>
        <w:t>Attendance</w:t>
      </w:r>
      <w:r>
        <w:rPr>
          <w:rFonts w:ascii="Trebuchet MS"/>
          <w:spacing w:val="-24"/>
        </w:rPr>
        <w:t> </w:t>
      </w:r>
      <w:r>
        <w:rPr>
          <w:rFonts w:ascii="Trebuchet MS"/>
        </w:rPr>
        <w:t>to</w:t>
      </w:r>
      <w:r>
        <w:rPr>
          <w:rFonts w:ascii="Trebuchet MS"/>
          <w:spacing w:val="-24"/>
        </w:rPr>
        <w:t> </w:t>
      </w:r>
      <w:r>
        <w:rPr>
          <w:rFonts w:ascii="Trebuchet MS"/>
        </w:rPr>
        <w:t>early</w:t>
      </w:r>
      <w:r>
        <w:rPr>
          <w:rFonts w:ascii="Trebuchet MS"/>
          <w:spacing w:val="-24"/>
        </w:rPr>
        <w:t> </w:t>
      </w:r>
      <w:r>
        <w:rPr>
          <w:rFonts w:ascii="Trebuchet MS"/>
        </w:rPr>
        <w:t>childhood</w:t>
      </w:r>
      <w:r>
        <w:rPr>
          <w:rFonts w:ascii="Trebuchet MS"/>
          <w:spacing w:val="-23"/>
        </w:rPr>
        <w:t> </w:t>
      </w:r>
      <w:r>
        <w:rPr>
          <w:rFonts w:ascii="Trebuchet MS"/>
        </w:rPr>
        <w:t>care</w:t>
      </w:r>
      <w:r>
        <w:rPr>
          <w:rFonts w:ascii="Trebuchet MS"/>
          <w:spacing w:val="-24"/>
        </w:rPr>
        <w:t> </w:t>
      </w:r>
      <w:r>
        <w:rPr>
          <w:rFonts w:ascii="Trebuchet MS"/>
        </w:rPr>
        <w:t>and</w:t>
      </w:r>
      <w:r>
        <w:rPr>
          <w:rFonts w:ascii="Trebuchet MS"/>
          <w:spacing w:val="-24"/>
        </w:rPr>
        <w:t> </w:t>
      </w:r>
      <w:r>
        <w:rPr>
          <w:rFonts w:ascii="Trebuchet MS"/>
        </w:rPr>
        <w:t>education</w:t>
      </w:r>
      <w:r>
        <w:rPr>
          <w:rFonts w:ascii="Trebuchet MS"/>
          <w:spacing w:val="-23"/>
        </w:rPr>
        <w:t> </w:t>
      </w:r>
      <w:r>
        <w:rPr>
          <w:rFonts w:ascii="Trebuchet MS"/>
        </w:rPr>
        <w:t>in</w:t>
      </w:r>
      <w:r>
        <w:rPr>
          <w:rFonts w:ascii="Trebuchet MS"/>
          <w:spacing w:val="-24"/>
        </w:rPr>
        <w:t> </w:t>
      </w:r>
      <w:r>
        <w:rPr>
          <w:rFonts w:ascii="Trebuchet MS"/>
        </w:rPr>
        <w:t>an</w:t>
      </w:r>
      <w:r>
        <w:rPr>
          <w:rFonts w:ascii="Trebuchet MS"/>
          <w:spacing w:val="-24"/>
        </w:rPr>
        <w:t> </w:t>
      </w:r>
      <w:r>
        <w:rPr>
          <w:rFonts w:ascii="Trebuchet MS"/>
        </w:rPr>
        <w:t>organized</w:t>
      </w:r>
      <w:r>
        <w:rPr>
          <w:rFonts w:ascii="Trebuchet MS"/>
          <w:spacing w:val="-23"/>
        </w:rPr>
        <w:t> </w:t>
      </w:r>
      <w:r>
        <w:rPr>
          <w:rFonts w:ascii="Trebuchet MS"/>
        </w:rPr>
        <w:t>learning</w:t>
      </w:r>
      <w:r>
        <w:rPr>
          <w:rFonts w:ascii="Trebuchet MS"/>
          <w:spacing w:val="-24"/>
        </w:rPr>
        <w:t> </w:t>
      </w:r>
      <w:r>
        <w:rPr>
          <w:rFonts w:ascii="Trebuchet MS"/>
        </w:rPr>
        <w:t>or</w:t>
      </w:r>
      <w:r>
        <w:rPr>
          <w:rFonts w:ascii="Trebuchet MS"/>
          <w:spacing w:val="-24"/>
        </w:rPr>
        <w:t> </w:t>
      </w:r>
      <w:r>
        <w:rPr>
          <w:rFonts w:ascii="Trebuchet MS"/>
        </w:rPr>
        <w:t>child</w:t>
      </w:r>
      <w:r>
        <w:rPr>
          <w:rFonts w:ascii="Trebuchet MS"/>
          <w:spacing w:val="-23"/>
        </w:rPr>
        <w:t> </w:t>
      </w:r>
      <w:r>
        <w:rPr>
          <w:rFonts w:ascii="Trebuchet MS"/>
        </w:rPr>
        <w:t>education </w:t>
      </w:r>
      <w:r>
        <w:rPr/>
        <w:t>programme is important for the readiness of children to attend primary school. One of the World Fit for Children goals is the promotion of early childhood care and</w:t>
      </w:r>
      <w:r>
        <w:rPr>
          <w:spacing w:val="44"/>
        </w:rPr>
        <w:t> </w:t>
      </w:r>
      <w:r>
        <w:rPr/>
        <w:t>education.</w:t>
      </w:r>
    </w:p>
    <w:p>
      <w:pPr>
        <w:pStyle w:val="BodyText"/>
        <w:spacing w:before="3"/>
        <w:rPr>
          <w:sz w:val="28"/>
        </w:rPr>
      </w:pPr>
    </w:p>
    <w:p>
      <w:pPr>
        <w:pStyle w:val="BodyText"/>
        <w:spacing w:line="280" w:lineRule="auto"/>
        <w:ind w:left="1440" w:right="1003"/>
        <w:jc w:val="both"/>
      </w:pPr>
      <w:r>
        <w:rPr/>
        <w:t>In</w:t>
      </w:r>
      <w:r>
        <w:rPr>
          <w:spacing w:val="-10"/>
        </w:rPr>
        <w:t> </w:t>
      </w:r>
      <w:r>
        <w:rPr/>
        <w:t>2005,</w:t>
      </w:r>
      <w:r>
        <w:rPr>
          <w:spacing w:val="-9"/>
        </w:rPr>
        <w:t> </w:t>
      </w:r>
      <w:r>
        <w:rPr/>
        <w:t>there</w:t>
      </w:r>
      <w:r>
        <w:rPr>
          <w:spacing w:val="-10"/>
        </w:rPr>
        <w:t> </w:t>
      </w:r>
      <w:r>
        <w:rPr/>
        <w:t>were</w:t>
      </w:r>
      <w:r>
        <w:rPr>
          <w:spacing w:val="-10"/>
        </w:rPr>
        <w:t> </w:t>
      </w:r>
      <w:r>
        <w:rPr/>
        <w:t>approximately</w:t>
      </w:r>
      <w:r>
        <w:rPr>
          <w:spacing w:val="-10"/>
        </w:rPr>
        <w:t> </w:t>
      </w:r>
      <w:r>
        <w:rPr/>
        <w:t>35,000</w:t>
      </w:r>
      <w:r>
        <w:rPr>
          <w:spacing w:val="-10"/>
        </w:rPr>
        <w:t> </w:t>
      </w:r>
      <w:r>
        <w:rPr/>
        <w:t>children</w:t>
      </w:r>
      <w:r>
        <w:rPr>
          <w:spacing w:val="-9"/>
        </w:rPr>
        <w:t> </w:t>
      </w:r>
      <w:r>
        <w:rPr/>
        <w:t>of</w:t>
      </w:r>
      <w:r>
        <w:rPr>
          <w:spacing w:val="-9"/>
        </w:rPr>
        <w:t> </w:t>
      </w:r>
      <w:r>
        <w:rPr/>
        <w:t>pre-school</w:t>
      </w:r>
      <w:r>
        <w:rPr>
          <w:spacing w:val="-10"/>
        </w:rPr>
        <w:t> </w:t>
      </w:r>
      <w:r>
        <w:rPr/>
        <w:t>age</w:t>
      </w:r>
      <w:r>
        <w:rPr>
          <w:spacing w:val="-10"/>
        </w:rPr>
        <w:t> </w:t>
      </w:r>
      <w:r>
        <w:rPr/>
        <w:t>(3</w:t>
      </w:r>
      <w:r>
        <w:rPr>
          <w:spacing w:val="-10"/>
        </w:rPr>
        <w:t> </w:t>
      </w:r>
      <w:r>
        <w:rPr/>
        <w:t>–</w:t>
      </w:r>
      <w:r>
        <w:rPr>
          <w:spacing w:val="-10"/>
        </w:rPr>
        <w:t> </w:t>
      </w:r>
      <w:r>
        <w:rPr/>
        <w:t>4</w:t>
      </w:r>
      <w:r>
        <w:rPr>
          <w:spacing w:val="-10"/>
        </w:rPr>
        <w:t> </w:t>
      </w:r>
      <w:r>
        <w:rPr/>
        <w:t>years</w:t>
      </w:r>
      <w:r>
        <w:rPr>
          <w:spacing w:val="-10"/>
        </w:rPr>
        <w:t> </w:t>
      </w:r>
      <w:r>
        <w:rPr/>
        <w:t>old).</w:t>
      </w:r>
      <w:r>
        <w:rPr>
          <w:spacing w:val="-9"/>
        </w:rPr>
        <w:t> </w:t>
      </w:r>
      <w:r>
        <w:rPr/>
        <w:t>Of</w:t>
      </w:r>
      <w:r>
        <w:rPr>
          <w:spacing w:val="-10"/>
        </w:rPr>
        <w:t> </w:t>
      </w:r>
      <w:r>
        <w:rPr/>
        <w:t>this number</w:t>
      </w:r>
      <w:r>
        <w:rPr>
          <w:spacing w:val="-11"/>
        </w:rPr>
        <w:t> </w:t>
      </w:r>
      <w:r>
        <w:rPr/>
        <w:t>18,000</w:t>
      </w:r>
      <w:r>
        <w:rPr>
          <w:spacing w:val="-11"/>
        </w:rPr>
        <w:t> </w:t>
      </w:r>
      <w:r>
        <w:rPr/>
        <w:t>were</w:t>
      </w:r>
      <w:r>
        <w:rPr>
          <w:spacing w:val="-11"/>
        </w:rPr>
        <w:t> </w:t>
      </w:r>
      <w:r>
        <w:rPr/>
        <w:t>males</w:t>
      </w:r>
      <w:r>
        <w:rPr>
          <w:spacing w:val="-11"/>
        </w:rPr>
        <w:t> </w:t>
      </w:r>
      <w:r>
        <w:rPr/>
        <w:t>and</w:t>
      </w:r>
      <w:r>
        <w:rPr>
          <w:spacing w:val="-10"/>
        </w:rPr>
        <w:t> </w:t>
      </w:r>
      <w:r>
        <w:rPr/>
        <w:t>17,000</w:t>
      </w:r>
      <w:r>
        <w:rPr>
          <w:spacing w:val="-11"/>
        </w:rPr>
        <w:t> </w:t>
      </w:r>
      <w:r>
        <w:rPr/>
        <w:t>were</w:t>
      </w:r>
      <w:r>
        <w:rPr>
          <w:spacing w:val="-11"/>
        </w:rPr>
        <w:t> </w:t>
      </w:r>
      <w:r>
        <w:rPr/>
        <w:t>females</w:t>
      </w:r>
      <w:r>
        <w:rPr>
          <w:spacing w:val="-11"/>
        </w:rPr>
        <w:t> </w:t>
      </w:r>
      <w:r>
        <w:rPr/>
        <w:t>(UIS</w:t>
      </w:r>
      <w:r>
        <w:rPr>
          <w:spacing w:val="-12"/>
        </w:rPr>
        <w:t> </w:t>
      </w:r>
      <w:r>
        <w:rPr/>
        <w:t>Global</w:t>
      </w:r>
      <w:r>
        <w:rPr>
          <w:spacing w:val="-11"/>
        </w:rPr>
        <w:t> </w:t>
      </w:r>
      <w:r>
        <w:rPr/>
        <w:t>Education</w:t>
      </w:r>
      <w:r>
        <w:rPr>
          <w:spacing w:val="-10"/>
        </w:rPr>
        <w:t> </w:t>
      </w:r>
      <w:r>
        <w:rPr/>
        <w:t>Database,</w:t>
      </w:r>
      <w:r>
        <w:rPr>
          <w:spacing w:val="-11"/>
        </w:rPr>
        <w:t> </w:t>
      </w:r>
      <w:r>
        <w:rPr/>
        <w:t>2006). According to Table ED.1, 74.7 percent of children aged 36–59 months are attending early childhood care and education programmes. Female children aged 36-59 months appear a bit </w:t>
      </w:r>
      <w:r>
        <w:rPr>
          <w:rFonts w:ascii="Trebuchet MS" w:hAnsi="Trebuchet MS"/>
        </w:rPr>
        <w:t>more</w:t>
      </w:r>
      <w:r>
        <w:rPr>
          <w:rFonts w:ascii="Trebuchet MS" w:hAnsi="Trebuchet MS"/>
          <w:spacing w:val="-18"/>
        </w:rPr>
        <w:t> </w:t>
      </w:r>
      <w:r>
        <w:rPr>
          <w:rFonts w:ascii="Trebuchet MS" w:hAnsi="Trebuchet MS"/>
        </w:rPr>
        <w:t>likely</w:t>
      </w:r>
      <w:r>
        <w:rPr>
          <w:rFonts w:ascii="Trebuchet MS" w:hAnsi="Trebuchet MS"/>
          <w:spacing w:val="-17"/>
        </w:rPr>
        <w:t> </w:t>
      </w:r>
      <w:r>
        <w:rPr>
          <w:rFonts w:ascii="Trebuchet MS" w:hAnsi="Trebuchet MS"/>
        </w:rPr>
        <w:t>than</w:t>
      </w:r>
      <w:r>
        <w:rPr>
          <w:rFonts w:ascii="Trebuchet MS" w:hAnsi="Trebuchet MS"/>
          <w:spacing w:val="-17"/>
        </w:rPr>
        <w:t> </w:t>
      </w:r>
      <w:r>
        <w:rPr>
          <w:rFonts w:ascii="Trebuchet MS" w:hAnsi="Trebuchet MS"/>
        </w:rPr>
        <w:t>their</w:t>
      </w:r>
      <w:r>
        <w:rPr>
          <w:rFonts w:ascii="Trebuchet MS" w:hAnsi="Trebuchet MS"/>
          <w:spacing w:val="-17"/>
        </w:rPr>
        <w:t> </w:t>
      </w:r>
      <w:r>
        <w:rPr>
          <w:rFonts w:ascii="Trebuchet MS" w:hAnsi="Trebuchet MS"/>
        </w:rPr>
        <w:t>male</w:t>
      </w:r>
      <w:r>
        <w:rPr>
          <w:rFonts w:ascii="Trebuchet MS" w:hAnsi="Trebuchet MS"/>
          <w:spacing w:val="-17"/>
        </w:rPr>
        <w:t> </w:t>
      </w:r>
      <w:r>
        <w:rPr>
          <w:rFonts w:ascii="Trebuchet MS" w:hAnsi="Trebuchet MS"/>
        </w:rPr>
        <w:t>counterparts</w:t>
      </w:r>
      <w:r>
        <w:rPr>
          <w:rFonts w:ascii="Trebuchet MS" w:hAnsi="Trebuchet MS"/>
          <w:spacing w:val="-17"/>
        </w:rPr>
        <w:t> </w:t>
      </w:r>
      <w:r>
        <w:rPr>
          <w:rFonts w:ascii="Trebuchet MS" w:hAnsi="Trebuchet MS"/>
        </w:rPr>
        <w:t>to</w:t>
      </w:r>
      <w:r>
        <w:rPr>
          <w:rFonts w:ascii="Trebuchet MS" w:hAnsi="Trebuchet MS"/>
          <w:spacing w:val="-18"/>
        </w:rPr>
        <w:t> </w:t>
      </w:r>
      <w:r>
        <w:rPr>
          <w:rFonts w:ascii="Trebuchet MS" w:hAnsi="Trebuchet MS"/>
        </w:rPr>
        <w:t>be</w:t>
      </w:r>
      <w:r>
        <w:rPr>
          <w:rFonts w:ascii="Trebuchet MS" w:hAnsi="Trebuchet MS"/>
          <w:spacing w:val="-17"/>
        </w:rPr>
        <w:t> </w:t>
      </w:r>
      <w:r>
        <w:rPr>
          <w:rFonts w:ascii="Trebuchet MS" w:hAnsi="Trebuchet MS"/>
        </w:rPr>
        <w:t>attending</w:t>
      </w:r>
      <w:r>
        <w:rPr>
          <w:rFonts w:ascii="Trebuchet MS" w:hAnsi="Trebuchet MS"/>
          <w:spacing w:val="-17"/>
        </w:rPr>
        <w:t> </w:t>
      </w:r>
      <w:r>
        <w:rPr>
          <w:rFonts w:ascii="Trebuchet MS" w:hAnsi="Trebuchet MS"/>
        </w:rPr>
        <w:t>early</w:t>
      </w:r>
      <w:r>
        <w:rPr>
          <w:rFonts w:ascii="Trebuchet MS" w:hAnsi="Trebuchet MS"/>
          <w:spacing w:val="-17"/>
        </w:rPr>
        <w:t> </w:t>
      </w:r>
      <w:r>
        <w:rPr>
          <w:rFonts w:ascii="Trebuchet MS" w:hAnsi="Trebuchet MS"/>
        </w:rPr>
        <w:t>childhood</w:t>
      </w:r>
      <w:r>
        <w:rPr>
          <w:rFonts w:ascii="Trebuchet MS" w:hAnsi="Trebuchet MS"/>
          <w:spacing w:val="-17"/>
        </w:rPr>
        <w:t> </w:t>
      </w:r>
      <w:r>
        <w:rPr>
          <w:rFonts w:ascii="Trebuchet MS" w:hAnsi="Trebuchet MS"/>
        </w:rPr>
        <w:t>care</w:t>
      </w:r>
      <w:r>
        <w:rPr>
          <w:rFonts w:ascii="Trebuchet MS" w:hAnsi="Trebuchet MS"/>
          <w:spacing w:val="-17"/>
        </w:rPr>
        <w:t> </w:t>
      </w:r>
      <w:r>
        <w:rPr>
          <w:rFonts w:ascii="Trebuchet MS" w:hAnsi="Trebuchet MS"/>
        </w:rPr>
        <w:t>and</w:t>
      </w:r>
      <w:r>
        <w:rPr>
          <w:rFonts w:ascii="Trebuchet MS" w:hAnsi="Trebuchet MS"/>
          <w:spacing w:val="-18"/>
        </w:rPr>
        <w:t> </w:t>
      </w:r>
      <w:r>
        <w:rPr>
          <w:rFonts w:ascii="Trebuchet MS" w:hAnsi="Trebuchet MS"/>
        </w:rPr>
        <w:t>education </w:t>
      </w:r>
      <w:r>
        <w:rPr/>
        <w:t>programmes, the respective proportions being 75.8 percent and 73.5</w:t>
      </w:r>
      <w:r>
        <w:rPr>
          <w:spacing w:val="-6"/>
        </w:rPr>
        <w:t> </w:t>
      </w:r>
      <w:r>
        <w:rPr/>
        <w:t>percent.</w:t>
      </w:r>
    </w:p>
    <w:p>
      <w:pPr>
        <w:pStyle w:val="BodyText"/>
        <w:spacing w:before="6"/>
        <w:rPr>
          <w:sz w:val="27"/>
        </w:rPr>
      </w:pPr>
    </w:p>
    <w:p>
      <w:pPr>
        <w:pStyle w:val="BodyText"/>
        <w:spacing w:line="280" w:lineRule="auto"/>
        <w:ind w:left="1440" w:right="1003"/>
        <w:jc w:val="both"/>
      </w:pPr>
      <w:r>
        <w:rPr>
          <w:rFonts w:ascii="Trebuchet MS" w:hAnsi="Trebuchet MS"/>
        </w:rPr>
        <w:t>Among children aged 36-59 months, the survey results did not reveal substantial regional </w:t>
      </w:r>
      <w:r>
        <w:rPr/>
        <w:t>differences with regard to attendance to early childhood centres in Trinidad. However, such attendance</w:t>
      </w:r>
      <w:r>
        <w:rPr>
          <w:spacing w:val="-8"/>
        </w:rPr>
        <w:t> </w:t>
      </w:r>
      <w:r>
        <w:rPr/>
        <w:t>was</w:t>
      </w:r>
      <w:r>
        <w:rPr>
          <w:spacing w:val="-8"/>
        </w:rPr>
        <w:t> </w:t>
      </w:r>
      <w:r>
        <w:rPr/>
        <w:t>more</w:t>
      </w:r>
      <w:r>
        <w:rPr>
          <w:spacing w:val="-7"/>
        </w:rPr>
        <w:t> </w:t>
      </w:r>
      <w:r>
        <w:rPr/>
        <w:t>prevalent</w:t>
      </w:r>
      <w:r>
        <w:rPr>
          <w:spacing w:val="-8"/>
        </w:rPr>
        <w:t> </w:t>
      </w:r>
      <w:r>
        <w:rPr/>
        <w:t>in</w:t>
      </w:r>
      <w:r>
        <w:rPr>
          <w:spacing w:val="-7"/>
        </w:rPr>
        <w:t> </w:t>
      </w:r>
      <w:r>
        <w:rPr/>
        <w:t>the</w:t>
      </w:r>
      <w:r>
        <w:rPr>
          <w:spacing w:val="-8"/>
        </w:rPr>
        <w:t> </w:t>
      </w:r>
      <w:r>
        <w:rPr/>
        <w:t>Eastern</w:t>
      </w:r>
      <w:r>
        <w:rPr>
          <w:spacing w:val="-7"/>
        </w:rPr>
        <w:t> </w:t>
      </w:r>
      <w:r>
        <w:rPr/>
        <w:t>Region</w:t>
      </w:r>
      <w:r>
        <w:rPr>
          <w:spacing w:val="-8"/>
        </w:rPr>
        <w:t> </w:t>
      </w:r>
      <w:r>
        <w:rPr/>
        <w:t>(79.6%),</w:t>
      </w:r>
      <w:r>
        <w:rPr>
          <w:spacing w:val="-8"/>
        </w:rPr>
        <w:t> </w:t>
      </w:r>
      <w:r>
        <w:rPr/>
        <w:t>and</w:t>
      </w:r>
      <w:r>
        <w:rPr>
          <w:spacing w:val="-7"/>
        </w:rPr>
        <w:t> </w:t>
      </w:r>
      <w:r>
        <w:rPr/>
        <w:t>lowest</w:t>
      </w:r>
      <w:r>
        <w:rPr>
          <w:spacing w:val="-8"/>
        </w:rPr>
        <w:t> </w:t>
      </w:r>
      <w:r>
        <w:rPr/>
        <w:t>in</w:t>
      </w:r>
      <w:r>
        <w:rPr>
          <w:spacing w:val="-7"/>
        </w:rPr>
        <w:t> </w:t>
      </w:r>
      <w:r>
        <w:rPr/>
        <w:t>Tobago</w:t>
      </w:r>
      <w:r>
        <w:rPr>
          <w:spacing w:val="-8"/>
        </w:rPr>
        <w:t> </w:t>
      </w:r>
      <w:r>
        <w:rPr/>
        <w:t>(63.2%), a</w:t>
      </w:r>
      <w:r>
        <w:rPr>
          <w:spacing w:val="-4"/>
        </w:rPr>
        <w:t> </w:t>
      </w:r>
      <w:r>
        <w:rPr/>
        <w:t>difference</w:t>
      </w:r>
      <w:r>
        <w:rPr>
          <w:spacing w:val="-3"/>
        </w:rPr>
        <w:t> </w:t>
      </w:r>
      <w:r>
        <w:rPr/>
        <w:t>of</w:t>
      </w:r>
      <w:r>
        <w:rPr>
          <w:spacing w:val="-3"/>
        </w:rPr>
        <w:t> </w:t>
      </w:r>
      <w:r>
        <w:rPr/>
        <w:t>16.4</w:t>
      </w:r>
      <w:r>
        <w:rPr>
          <w:spacing w:val="-3"/>
        </w:rPr>
        <w:t> </w:t>
      </w:r>
      <w:r>
        <w:rPr/>
        <w:t>percentage</w:t>
      </w:r>
      <w:r>
        <w:rPr>
          <w:spacing w:val="-4"/>
        </w:rPr>
        <w:t> </w:t>
      </w:r>
      <w:r>
        <w:rPr/>
        <w:t>points.</w:t>
      </w:r>
      <w:r>
        <w:rPr>
          <w:spacing w:val="-3"/>
        </w:rPr>
        <w:t> </w:t>
      </w:r>
      <w:r>
        <w:rPr/>
        <w:t>Table</w:t>
      </w:r>
      <w:r>
        <w:rPr>
          <w:spacing w:val="-3"/>
        </w:rPr>
        <w:t> </w:t>
      </w:r>
      <w:r>
        <w:rPr/>
        <w:t>ED.1</w:t>
      </w:r>
      <w:r>
        <w:rPr>
          <w:spacing w:val="-3"/>
        </w:rPr>
        <w:t> </w:t>
      </w:r>
      <w:r>
        <w:rPr/>
        <w:t>also</w:t>
      </w:r>
      <w:r>
        <w:rPr>
          <w:spacing w:val="-4"/>
        </w:rPr>
        <w:t> </w:t>
      </w:r>
      <w:r>
        <w:rPr/>
        <w:t>shows</w:t>
      </w:r>
      <w:r>
        <w:rPr>
          <w:spacing w:val="-3"/>
        </w:rPr>
        <w:t> </w:t>
      </w:r>
      <w:r>
        <w:rPr/>
        <w:t>that</w:t>
      </w:r>
      <w:r>
        <w:rPr>
          <w:spacing w:val="-3"/>
        </w:rPr>
        <w:t> </w:t>
      </w:r>
      <w:r>
        <w:rPr/>
        <w:t>mother’s</w:t>
      </w:r>
      <w:r>
        <w:rPr>
          <w:spacing w:val="-3"/>
        </w:rPr>
        <w:t> </w:t>
      </w:r>
      <w:r>
        <w:rPr/>
        <w:t>education</w:t>
      </w:r>
      <w:r>
        <w:rPr>
          <w:spacing w:val="-4"/>
        </w:rPr>
        <w:t> </w:t>
      </w:r>
      <w:r>
        <w:rPr/>
        <w:t>may</w:t>
      </w:r>
      <w:r>
        <w:rPr>
          <w:spacing w:val="-3"/>
        </w:rPr>
        <w:t> </w:t>
      </w:r>
      <w:r>
        <w:rPr/>
        <w:t>be related to children’s attendance at an early childhood care and education</w:t>
      </w:r>
      <w:r>
        <w:rPr>
          <w:spacing w:val="30"/>
        </w:rPr>
        <w:t> </w:t>
      </w:r>
      <w:r>
        <w:rPr/>
        <w:t>programme.</w:t>
      </w:r>
    </w:p>
    <w:p>
      <w:pPr>
        <w:pStyle w:val="BodyText"/>
        <w:rPr>
          <w:sz w:val="28"/>
        </w:rPr>
      </w:pPr>
    </w:p>
    <w:p>
      <w:pPr>
        <w:pStyle w:val="BodyText"/>
        <w:spacing w:line="280" w:lineRule="auto"/>
        <w:ind w:left="1440" w:right="1003"/>
        <w:jc w:val="both"/>
      </w:pPr>
      <w:r>
        <w:rPr>
          <w:rFonts w:ascii="Trebuchet MS"/>
        </w:rPr>
        <w:t>Differentials</w:t>
      </w:r>
      <w:r>
        <w:rPr>
          <w:rFonts w:ascii="Trebuchet MS"/>
          <w:spacing w:val="-8"/>
        </w:rPr>
        <w:t> </w:t>
      </w:r>
      <w:r>
        <w:rPr>
          <w:rFonts w:ascii="Trebuchet MS"/>
        </w:rPr>
        <w:t>by</w:t>
      </w:r>
      <w:r>
        <w:rPr>
          <w:rFonts w:ascii="Trebuchet MS"/>
          <w:spacing w:val="-8"/>
        </w:rPr>
        <w:t> </w:t>
      </w:r>
      <w:r>
        <w:rPr>
          <w:rFonts w:ascii="Trebuchet MS"/>
        </w:rPr>
        <w:t>the</w:t>
      </w:r>
      <w:r>
        <w:rPr>
          <w:rFonts w:ascii="Trebuchet MS"/>
          <w:spacing w:val="-8"/>
        </w:rPr>
        <w:t> </w:t>
      </w:r>
      <w:r>
        <w:rPr>
          <w:rFonts w:ascii="Trebuchet MS"/>
        </w:rPr>
        <w:t>socio-economic</w:t>
      </w:r>
      <w:r>
        <w:rPr>
          <w:rFonts w:ascii="Trebuchet MS"/>
          <w:spacing w:val="-8"/>
        </w:rPr>
        <w:t> </w:t>
      </w:r>
      <w:r>
        <w:rPr>
          <w:rFonts w:ascii="Trebuchet MS"/>
        </w:rPr>
        <w:t>status</w:t>
      </w:r>
      <w:r>
        <w:rPr>
          <w:rFonts w:ascii="Trebuchet MS"/>
          <w:spacing w:val="-8"/>
        </w:rPr>
        <w:t> </w:t>
      </w:r>
      <w:r>
        <w:rPr>
          <w:rFonts w:ascii="Trebuchet MS"/>
        </w:rPr>
        <w:t>of</w:t>
      </w:r>
      <w:r>
        <w:rPr>
          <w:rFonts w:ascii="Trebuchet MS"/>
          <w:spacing w:val="-8"/>
        </w:rPr>
        <w:t> </w:t>
      </w:r>
      <w:r>
        <w:rPr>
          <w:rFonts w:ascii="Trebuchet MS"/>
        </w:rPr>
        <w:t>children</w:t>
      </w:r>
      <w:r>
        <w:rPr>
          <w:rFonts w:ascii="Trebuchet MS"/>
          <w:spacing w:val="-8"/>
        </w:rPr>
        <w:t> </w:t>
      </w:r>
      <w:r>
        <w:rPr>
          <w:rFonts w:ascii="Trebuchet MS"/>
        </w:rPr>
        <w:t>aged</w:t>
      </w:r>
      <w:r>
        <w:rPr>
          <w:rFonts w:ascii="Trebuchet MS"/>
          <w:spacing w:val="-8"/>
        </w:rPr>
        <w:t> </w:t>
      </w:r>
      <w:r>
        <w:rPr>
          <w:rFonts w:ascii="Trebuchet MS"/>
        </w:rPr>
        <w:t>36-59</w:t>
      </w:r>
      <w:r>
        <w:rPr>
          <w:rFonts w:ascii="Trebuchet MS"/>
          <w:spacing w:val="-8"/>
        </w:rPr>
        <w:t> </w:t>
      </w:r>
      <w:r>
        <w:rPr>
          <w:rFonts w:ascii="Trebuchet MS"/>
        </w:rPr>
        <w:t>months</w:t>
      </w:r>
      <w:r>
        <w:rPr>
          <w:rFonts w:ascii="Trebuchet MS"/>
          <w:spacing w:val="-8"/>
        </w:rPr>
        <w:t> </w:t>
      </w:r>
      <w:r>
        <w:rPr>
          <w:rFonts w:ascii="Trebuchet MS"/>
        </w:rPr>
        <w:t>are</w:t>
      </w:r>
      <w:r>
        <w:rPr>
          <w:rFonts w:ascii="Trebuchet MS"/>
          <w:spacing w:val="-8"/>
        </w:rPr>
        <w:t> </w:t>
      </w:r>
      <w:r>
        <w:rPr>
          <w:rFonts w:ascii="Trebuchet MS"/>
        </w:rPr>
        <w:t>observed</w:t>
      </w:r>
      <w:r>
        <w:rPr>
          <w:rFonts w:ascii="Trebuchet MS"/>
          <w:spacing w:val="-8"/>
        </w:rPr>
        <w:t> </w:t>
      </w:r>
      <w:r>
        <w:rPr>
          <w:rFonts w:ascii="Trebuchet MS"/>
        </w:rPr>
        <w:t>with </w:t>
      </w:r>
      <w:r>
        <w:rPr/>
        <w:t>regard</w:t>
      </w:r>
      <w:r>
        <w:rPr>
          <w:spacing w:val="-21"/>
        </w:rPr>
        <w:t> </w:t>
      </w:r>
      <w:r>
        <w:rPr/>
        <w:t>to</w:t>
      </w:r>
      <w:r>
        <w:rPr>
          <w:spacing w:val="-21"/>
        </w:rPr>
        <w:t> </w:t>
      </w:r>
      <w:r>
        <w:rPr/>
        <w:t>attendance</w:t>
      </w:r>
      <w:r>
        <w:rPr>
          <w:spacing w:val="-20"/>
        </w:rPr>
        <w:t> </w:t>
      </w:r>
      <w:r>
        <w:rPr/>
        <w:t>to</w:t>
      </w:r>
      <w:r>
        <w:rPr>
          <w:spacing w:val="-21"/>
        </w:rPr>
        <w:t> </w:t>
      </w:r>
      <w:r>
        <w:rPr/>
        <w:t>early</w:t>
      </w:r>
      <w:r>
        <w:rPr>
          <w:spacing w:val="-21"/>
        </w:rPr>
        <w:t> </w:t>
      </w:r>
      <w:r>
        <w:rPr/>
        <w:t>childhood</w:t>
      </w:r>
      <w:r>
        <w:rPr>
          <w:spacing w:val="-20"/>
        </w:rPr>
        <w:t> </w:t>
      </w:r>
      <w:r>
        <w:rPr/>
        <w:t>care</w:t>
      </w:r>
      <w:r>
        <w:rPr>
          <w:spacing w:val="-21"/>
        </w:rPr>
        <w:t> </w:t>
      </w:r>
      <w:r>
        <w:rPr/>
        <w:t>and</w:t>
      </w:r>
      <w:r>
        <w:rPr>
          <w:spacing w:val="-21"/>
        </w:rPr>
        <w:t> </w:t>
      </w:r>
      <w:r>
        <w:rPr/>
        <w:t>education</w:t>
      </w:r>
      <w:r>
        <w:rPr>
          <w:spacing w:val="-20"/>
        </w:rPr>
        <w:t> </w:t>
      </w:r>
      <w:r>
        <w:rPr/>
        <w:t>programmes.</w:t>
      </w:r>
      <w:r>
        <w:rPr>
          <w:spacing w:val="17"/>
        </w:rPr>
        <w:t> </w:t>
      </w:r>
      <w:r>
        <w:rPr/>
        <w:t>Overall,</w:t>
      </w:r>
      <w:r>
        <w:rPr>
          <w:spacing w:val="-20"/>
        </w:rPr>
        <w:t> </w:t>
      </w:r>
      <w:r>
        <w:rPr/>
        <w:t>87.3</w:t>
      </w:r>
      <w:r>
        <w:rPr>
          <w:spacing w:val="-21"/>
        </w:rPr>
        <w:t> </w:t>
      </w:r>
      <w:r>
        <w:rPr/>
        <w:t>percent </w:t>
      </w:r>
      <w:r>
        <w:rPr>
          <w:rFonts w:ascii="Trebuchet MS"/>
        </w:rPr>
        <w:t>of</w:t>
      </w:r>
      <w:r>
        <w:rPr>
          <w:rFonts w:ascii="Trebuchet MS"/>
          <w:spacing w:val="-26"/>
        </w:rPr>
        <w:t> </w:t>
      </w:r>
      <w:r>
        <w:rPr>
          <w:rFonts w:ascii="Trebuchet MS"/>
        </w:rPr>
        <w:t>children</w:t>
      </w:r>
      <w:r>
        <w:rPr>
          <w:rFonts w:ascii="Trebuchet MS"/>
          <w:spacing w:val="-25"/>
        </w:rPr>
        <w:t> </w:t>
      </w:r>
      <w:r>
        <w:rPr>
          <w:rFonts w:ascii="Trebuchet MS"/>
        </w:rPr>
        <w:t>living</w:t>
      </w:r>
      <w:r>
        <w:rPr>
          <w:rFonts w:ascii="Trebuchet MS"/>
          <w:spacing w:val="-26"/>
        </w:rPr>
        <w:t> </w:t>
      </w:r>
      <w:r>
        <w:rPr>
          <w:rFonts w:ascii="Trebuchet MS"/>
        </w:rPr>
        <w:t>in</w:t>
      </w:r>
      <w:r>
        <w:rPr>
          <w:rFonts w:ascii="Trebuchet MS"/>
          <w:spacing w:val="-26"/>
        </w:rPr>
        <w:t> </w:t>
      </w:r>
      <w:r>
        <w:rPr>
          <w:rFonts w:ascii="Trebuchet MS"/>
        </w:rPr>
        <w:t>the</w:t>
      </w:r>
      <w:r>
        <w:rPr>
          <w:rFonts w:ascii="Trebuchet MS"/>
          <w:spacing w:val="-26"/>
        </w:rPr>
        <w:t> </w:t>
      </w:r>
      <w:r>
        <w:rPr>
          <w:rFonts w:ascii="Trebuchet MS"/>
        </w:rPr>
        <w:t>richest</w:t>
      </w:r>
      <w:r>
        <w:rPr>
          <w:rFonts w:ascii="Trebuchet MS"/>
          <w:spacing w:val="-26"/>
        </w:rPr>
        <w:t> </w:t>
      </w:r>
      <w:r>
        <w:rPr>
          <w:rFonts w:ascii="Trebuchet MS"/>
        </w:rPr>
        <w:t>households</w:t>
      </w:r>
      <w:r>
        <w:rPr>
          <w:rFonts w:ascii="Trebuchet MS"/>
          <w:spacing w:val="-26"/>
        </w:rPr>
        <w:t> </w:t>
      </w:r>
      <w:r>
        <w:rPr>
          <w:rFonts w:ascii="Trebuchet MS"/>
        </w:rPr>
        <w:t>were</w:t>
      </w:r>
      <w:r>
        <w:rPr>
          <w:rFonts w:ascii="Trebuchet MS"/>
          <w:spacing w:val="-26"/>
        </w:rPr>
        <w:t> </w:t>
      </w:r>
      <w:r>
        <w:rPr>
          <w:rFonts w:ascii="Trebuchet MS"/>
        </w:rPr>
        <w:t>estimated</w:t>
      </w:r>
      <w:r>
        <w:rPr>
          <w:rFonts w:ascii="Trebuchet MS"/>
          <w:spacing w:val="-25"/>
        </w:rPr>
        <w:t> </w:t>
      </w:r>
      <w:r>
        <w:rPr>
          <w:rFonts w:ascii="Trebuchet MS"/>
        </w:rPr>
        <w:t>to</w:t>
      </w:r>
      <w:r>
        <w:rPr>
          <w:rFonts w:ascii="Trebuchet MS"/>
          <w:spacing w:val="-26"/>
        </w:rPr>
        <w:t> </w:t>
      </w:r>
      <w:r>
        <w:rPr>
          <w:rFonts w:ascii="Trebuchet MS"/>
        </w:rPr>
        <w:t>be</w:t>
      </w:r>
      <w:r>
        <w:rPr>
          <w:rFonts w:ascii="Trebuchet MS"/>
          <w:spacing w:val="-26"/>
        </w:rPr>
        <w:t> </w:t>
      </w:r>
      <w:r>
        <w:rPr>
          <w:rFonts w:ascii="Trebuchet MS"/>
        </w:rPr>
        <w:t>attending</w:t>
      </w:r>
      <w:r>
        <w:rPr>
          <w:rFonts w:ascii="Trebuchet MS"/>
          <w:spacing w:val="-26"/>
        </w:rPr>
        <w:t> </w:t>
      </w:r>
      <w:r>
        <w:rPr>
          <w:rFonts w:ascii="Trebuchet MS"/>
        </w:rPr>
        <w:t>an</w:t>
      </w:r>
      <w:r>
        <w:rPr>
          <w:rFonts w:ascii="Trebuchet MS"/>
          <w:spacing w:val="-26"/>
        </w:rPr>
        <w:t> </w:t>
      </w:r>
      <w:r>
        <w:rPr>
          <w:rFonts w:ascii="Trebuchet MS"/>
        </w:rPr>
        <w:t>early</w:t>
      </w:r>
      <w:r>
        <w:rPr>
          <w:rFonts w:ascii="Trebuchet MS"/>
          <w:spacing w:val="-26"/>
        </w:rPr>
        <w:t> </w:t>
      </w:r>
      <w:r>
        <w:rPr>
          <w:rFonts w:ascii="Trebuchet MS"/>
        </w:rPr>
        <w:t>childhood </w:t>
      </w:r>
      <w:r>
        <w:rPr/>
        <w:t>care and education programmes, while the figure falls to 64.8 percent among children in the poorest</w:t>
      </w:r>
      <w:r>
        <w:rPr>
          <w:spacing w:val="16"/>
        </w:rPr>
        <w:t> </w:t>
      </w:r>
      <w:r>
        <w:rPr/>
        <w:t>households.</w:t>
      </w:r>
      <w:r>
        <w:rPr>
          <w:spacing w:val="16"/>
        </w:rPr>
        <w:t> </w:t>
      </w:r>
      <w:r>
        <w:rPr/>
        <w:t>It</w:t>
      </w:r>
      <w:r>
        <w:rPr>
          <w:spacing w:val="18"/>
        </w:rPr>
        <w:t> </w:t>
      </w:r>
      <w:r>
        <w:rPr/>
        <w:t>is</w:t>
      </w:r>
      <w:r>
        <w:rPr>
          <w:spacing w:val="16"/>
        </w:rPr>
        <w:t> </w:t>
      </w:r>
      <w:r>
        <w:rPr/>
        <w:t>interesting</w:t>
      </w:r>
      <w:r>
        <w:rPr>
          <w:spacing w:val="18"/>
        </w:rPr>
        <w:t> </w:t>
      </w:r>
      <w:r>
        <w:rPr/>
        <w:t>to</w:t>
      </w:r>
      <w:r>
        <w:rPr>
          <w:spacing w:val="17"/>
        </w:rPr>
        <w:t> </w:t>
      </w:r>
      <w:r>
        <w:rPr/>
        <w:t>note</w:t>
      </w:r>
      <w:r>
        <w:rPr>
          <w:spacing w:val="17"/>
        </w:rPr>
        <w:t> </w:t>
      </w:r>
      <w:r>
        <w:rPr/>
        <w:t>that</w:t>
      </w:r>
      <w:r>
        <w:rPr>
          <w:spacing w:val="18"/>
        </w:rPr>
        <w:t> </w:t>
      </w:r>
      <w:r>
        <w:rPr/>
        <w:t>57.5%</w:t>
      </w:r>
      <w:r>
        <w:rPr>
          <w:spacing w:val="16"/>
        </w:rPr>
        <w:t> </w:t>
      </w:r>
      <w:r>
        <w:rPr/>
        <w:t>of</w:t>
      </w:r>
      <w:r>
        <w:rPr>
          <w:spacing w:val="17"/>
        </w:rPr>
        <w:t> </w:t>
      </w:r>
      <w:r>
        <w:rPr/>
        <w:t>children</w:t>
      </w:r>
      <w:r>
        <w:rPr>
          <w:spacing w:val="16"/>
        </w:rPr>
        <w:t> </w:t>
      </w:r>
      <w:r>
        <w:rPr/>
        <w:t>aged</w:t>
      </w:r>
      <w:r>
        <w:rPr>
          <w:spacing w:val="17"/>
        </w:rPr>
        <w:t> </w:t>
      </w:r>
      <w:r>
        <w:rPr/>
        <w:t>36-47</w:t>
      </w:r>
      <w:r>
        <w:rPr>
          <w:spacing w:val="18"/>
        </w:rPr>
        <w:t> </w:t>
      </w:r>
      <w:r>
        <w:rPr/>
        <w:t>months</w:t>
      </w:r>
      <w:r>
        <w:rPr>
          <w:spacing w:val="17"/>
        </w:rPr>
        <w:t> </w:t>
      </w:r>
      <w:r>
        <w:rPr/>
        <w:t>and</w:t>
      </w:r>
    </w:p>
    <w:p>
      <w:pPr>
        <w:pStyle w:val="BodyText"/>
        <w:spacing w:line="280" w:lineRule="auto"/>
        <w:ind w:left="1440" w:right="1004"/>
        <w:jc w:val="both"/>
      </w:pPr>
      <w:r>
        <w:rPr/>
        <w:t>90.1</w:t>
      </w:r>
      <w:r>
        <w:rPr>
          <w:spacing w:val="-7"/>
        </w:rPr>
        <w:t> </w:t>
      </w:r>
      <w:r>
        <w:rPr/>
        <w:t>percent</w:t>
      </w:r>
      <w:r>
        <w:rPr>
          <w:spacing w:val="-6"/>
        </w:rPr>
        <w:t> </w:t>
      </w:r>
      <w:r>
        <w:rPr/>
        <w:t>of</w:t>
      </w:r>
      <w:r>
        <w:rPr>
          <w:spacing w:val="-6"/>
        </w:rPr>
        <w:t> </w:t>
      </w:r>
      <w:r>
        <w:rPr/>
        <w:t>children</w:t>
      </w:r>
      <w:r>
        <w:rPr>
          <w:spacing w:val="-6"/>
        </w:rPr>
        <w:t> </w:t>
      </w:r>
      <w:r>
        <w:rPr/>
        <w:t>aged</w:t>
      </w:r>
      <w:r>
        <w:rPr>
          <w:spacing w:val="-6"/>
        </w:rPr>
        <w:t> </w:t>
      </w:r>
      <w:r>
        <w:rPr/>
        <w:t>48-59</w:t>
      </w:r>
      <w:r>
        <w:rPr>
          <w:spacing w:val="-6"/>
        </w:rPr>
        <w:t> </w:t>
      </w:r>
      <w:r>
        <w:rPr/>
        <w:t>months</w:t>
      </w:r>
      <w:r>
        <w:rPr>
          <w:spacing w:val="-6"/>
        </w:rPr>
        <w:t> </w:t>
      </w:r>
      <w:r>
        <w:rPr/>
        <w:t>are</w:t>
      </w:r>
      <w:r>
        <w:rPr>
          <w:spacing w:val="-6"/>
        </w:rPr>
        <w:t> </w:t>
      </w:r>
      <w:r>
        <w:rPr/>
        <w:t>attending</w:t>
      </w:r>
      <w:r>
        <w:rPr>
          <w:spacing w:val="-6"/>
        </w:rPr>
        <w:t> </w:t>
      </w:r>
      <w:r>
        <w:rPr/>
        <w:t>early</w:t>
      </w:r>
      <w:r>
        <w:rPr>
          <w:spacing w:val="-7"/>
        </w:rPr>
        <w:t> </w:t>
      </w:r>
      <w:r>
        <w:rPr/>
        <w:t>childhood</w:t>
      </w:r>
      <w:r>
        <w:rPr>
          <w:spacing w:val="-6"/>
        </w:rPr>
        <w:t> </w:t>
      </w:r>
      <w:r>
        <w:rPr/>
        <w:t>care</w:t>
      </w:r>
      <w:r>
        <w:rPr>
          <w:spacing w:val="-6"/>
        </w:rPr>
        <w:t> </w:t>
      </w:r>
      <w:r>
        <w:rPr/>
        <w:t>and</w:t>
      </w:r>
      <w:r>
        <w:rPr>
          <w:spacing w:val="-6"/>
        </w:rPr>
        <w:t> </w:t>
      </w:r>
      <w:r>
        <w:rPr/>
        <w:t>education centres.</w:t>
      </w:r>
      <w:r>
        <w:rPr>
          <w:spacing w:val="-10"/>
        </w:rPr>
        <w:t> </w:t>
      </w:r>
      <w:r>
        <w:rPr/>
        <w:t>The</w:t>
      </w:r>
      <w:r>
        <w:rPr>
          <w:spacing w:val="-9"/>
        </w:rPr>
        <w:t> </w:t>
      </w:r>
      <w:r>
        <w:rPr/>
        <w:t>survey</w:t>
      </w:r>
      <w:r>
        <w:rPr>
          <w:spacing w:val="-10"/>
        </w:rPr>
        <w:t> </w:t>
      </w:r>
      <w:r>
        <w:rPr/>
        <w:t>results</w:t>
      </w:r>
      <w:r>
        <w:rPr>
          <w:spacing w:val="-9"/>
        </w:rPr>
        <w:t> </w:t>
      </w:r>
      <w:r>
        <w:rPr/>
        <w:t>also</w:t>
      </w:r>
      <w:r>
        <w:rPr>
          <w:spacing w:val="-10"/>
        </w:rPr>
        <w:t> </w:t>
      </w:r>
      <w:r>
        <w:rPr/>
        <w:t>show</w:t>
      </w:r>
      <w:r>
        <w:rPr>
          <w:spacing w:val="-9"/>
        </w:rPr>
        <w:t> </w:t>
      </w:r>
      <w:r>
        <w:rPr/>
        <w:t>that</w:t>
      </w:r>
      <w:r>
        <w:rPr>
          <w:spacing w:val="-10"/>
        </w:rPr>
        <w:t> </w:t>
      </w:r>
      <w:r>
        <w:rPr/>
        <w:t>the</w:t>
      </w:r>
      <w:r>
        <w:rPr>
          <w:spacing w:val="-9"/>
        </w:rPr>
        <w:t> </w:t>
      </w:r>
      <w:r>
        <w:rPr/>
        <w:t>children</w:t>
      </w:r>
      <w:r>
        <w:rPr>
          <w:spacing w:val="-10"/>
        </w:rPr>
        <w:t> </w:t>
      </w:r>
      <w:r>
        <w:rPr/>
        <w:t>of</w:t>
      </w:r>
      <w:r>
        <w:rPr>
          <w:spacing w:val="-9"/>
        </w:rPr>
        <w:t> </w:t>
      </w:r>
      <w:r>
        <w:rPr/>
        <w:t>the</w:t>
      </w:r>
      <w:r>
        <w:rPr>
          <w:spacing w:val="-10"/>
        </w:rPr>
        <w:t> </w:t>
      </w:r>
      <w:r>
        <w:rPr/>
        <w:t>official</w:t>
      </w:r>
      <w:r>
        <w:rPr>
          <w:spacing w:val="-9"/>
        </w:rPr>
        <w:t> </w:t>
      </w:r>
      <w:r>
        <w:rPr/>
        <w:t>entry</w:t>
      </w:r>
      <w:r>
        <w:rPr>
          <w:spacing w:val="-10"/>
        </w:rPr>
        <w:t> </w:t>
      </w:r>
      <w:r>
        <w:rPr/>
        <w:t>age</w:t>
      </w:r>
      <w:r>
        <w:rPr>
          <w:spacing w:val="-9"/>
        </w:rPr>
        <w:t> </w:t>
      </w:r>
      <w:r>
        <w:rPr/>
        <w:t>(36-47</w:t>
      </w:r>
      <w:r>
        <w:rPr>
          <w:spacing w:val="-10"/>
        </w:rPr>
        <w:t> </w:t>
      </w:r>
      <w:r>
        <w:rPr/>
        <w:t>months) for ECCE are less represented at early childhood care and education centres throughout the country.</w:t>
      </w:r>
    </w:p>
    <w:p>
      <w:pPr>
        <w:pStyle w:val="BodyText"/>
        <w:spacing w:before="1"/>
        <w:rPr>
          <w:sz w:val="28"/>
        </w:rPr>
      </w:pPr>
    </w:p>
    <w:p>
      <w:pPr>
        <w:pStyle w:val="BodyText"/>
        <w:spacing w:line="280" w:lineRule="auto" w:before="1"/>
        <w:ind w:left="1440" w:right="1004"/>
        <w:jc w:val="both"/>
      </w:pPr>
      <w:r>
        <w:rPr/>
        <w:t>This situation is currently being addressed through the Ministry of Education’s thrust to ensure</w:t>
      </w:r>
      <w:r>
        <w:rPr>
          <w:spacing w:val="-8"/>
        </w:rPr>
        <w:t> </w:t>
      </w:r>
      <w:r>
        <w:rPr/>
        <w:t>universal</w:t>
      </w:r>
      <w:r>
        <w:rPr>
          <w:spacing w:val="-8"/>
        </w:rPr>
        <w:t> </w:t>
      </w:r>
      <w:r>
        <w:rPr/>
        <w:t>quality</w:t>
      </w:r>
      <w:r>
        <w:rPr>
          <w:spacing w:val="-7"/>
        </w:rPr>
        <w:t> </w:t>
      </w:r>
      <w:r>
        <w:rPr/>
        <w:t>access</w:t>
      </w:r>
      <w:r>
        <w:rPr>
          <w:spacing w:val="-8"/>
        </w:rPr>
        <w:t> </w:t>
      </w:r>
      <w:r>
        <w:rPr/>
        <w:t>to</w:t>
      </w:r>
      <w:r>
        <w:rPr>
          <w:spacing w:val="-8"/>
        </w:rPr>
        <w:t> </w:t>
      </w:r>
      <w:r>
        <w:rPr/>
        <w:t>early</w:t>
      </w:r>
      <w:r>
        <w:rPr>
          <w:spacing w:val="-7"/>
        </w:rPr>
        <w:t> </w:t>
      </w:r>
      <w:r>
        <w:rPr/>
        <w:t>childhood</w:t>
      </w:r>
      <w:r>
        <w:rPr>
          <w:spacing w:val="-8"/>
        </w:rPr>
        <w:t> </w:t>
      </w:r>
      <w:r>
        <w:rPr/>
        <w:t>care</w:t>
      </w:r>
      <w:r>
        <w:rPr>
          <w:spacing w:val="-7"/>
        </w:rPr>
        <w:t> </w:t>
      </w:r>
      <w:r>
        <w:rPr/>
        <w:t>and</w:t>
      </w:r>
      <w:r>
        <w:rPr>
          <w:spacing w:val="-8"/>
        </w:rPr>
        <w:t> </w:t>
      </w:r>
      <w:r>
        <w:rPr/>
        <w:t>education</w:t>
      </w:r>
      <w:r>
        <w:rPr>
          <w:spacing w:val="-8"/>
        </w:rPr>
        <w:t> </w:t>
      </w:r>
      <w:r>
        <w:rPr/>
        <w:t>for</w:t>
      </w:r>
      <w:r>
        <w:rPr>
          <w:spacing w:val="-7"/>
        </w:rPr>
        <w:t> </w:t>
      </w:r>
      <w:r>
        <w:rPr/>
        <w:t>all</w:t>
      </w:r>
      <w:r>
        <w:rPr>
          <w:spacing w:val="-8"/>
        </w:rPr>
        <w:t> </w:t>
      </w:r>
      <w:r>
        <w:rPr/>
        <w:t>children</w:t>
      </w:r>
      <w:r>
        <w:rPr>
          <w:spacing w:val="-8"/>
        </w:rPr>
        <w:t> </w:t>
      </w:r>
      <w:r>
        <w:rPr/>
        <w:t>by</w:t>
      </w:r>
      <w:r>
        <w:rPr>
          <w:spacing w:val="-7"/>
        </w:rPr>
        <w:t> </w:t>
      </w:r>
      <w:r>
        <w:rPr/>
        <w:t>2010. </w:t>
      </w:r>
      <w:r>
        <w:rPr>
          <w:rFonts w:ascii="Trebuchet MS" w:hAnsi="Trebuchet MS"/>
        </w:rPr>
        <w:t>In</w:t>
      </w:r>
      <w:r>
        <w:rPr>
          <w:rFonts w:ascii="Trebuchet MS" w:hAnsi="Trebuchet MS"/>
          <w:spacing w:val="-12"/>
        </w:rPr>
        <w:t> </w:t>
      </w:r>
      <w:r>
        <w:rPr>
          <w:rFonts w:ascii="Trebuchet MS" w:hAnsi="Trebuchet MS"/>
        </w:rPr>
        <w:t>essence,</w:t>
      </w:r>
      <w:r>
        <w:rPr>
          <w:rFonts w:ascii="Trebuchet MS" w:hAnsi="Trebuchet MS"/>
          <w:spacing w:val="-12"/>
        </w:rPr>
        <w:t> </w:t>
      </w:r>
      <w:r>
        <w:rPr>
          <w:rFonts w:ascii="Trebuchet MS" w:hAnsi="Trebuchet MS"/>
        </w:rPr>
        <w:t>the</w:t>
      </w:r>
      <w:r>
        <w:rPr>
          <w:rFonts w:ascii="Trebuchet MS" w:hAnsi="Trebuchet MS"/>
          <w:spacing w:val="-11"/>
        </w:rPr>
        <w:t> </w:t>
      </w:r>
      <w:r>
        <w:rPr>
          <w:rFonts w:ascii="Trebuchet MS" w:hAnsi="Trebuchet MS"/>
        </w:rPr>
        <w:t>goal</w:t>
      </w:r>
      <w:r>
        <w:rPr>
          <w:rFonts w:ascii="Trebuchet MS" w:hAnsi="Trebuchet MS"/>
          <w:spacing w:val="-12"/>
        </w:rPr>
        <w:t> </w:t>
      </w:r>
      <w:r>
        <w:rPr>
          <w:rFonts w:ascii="Trebuchet MS" w:hAnsi="Trebuchet MS"/>
        </w:rPr>
        <w:t>of</w:t>
      </w:r>
      <w:r>
        <w:rPr>
          <w:rFonts w:ascii="Trebuchet MS" w:hAnsi="Trebuchet MS"/>
          <w:spacing w:val="-12"/>
        </w:rPr>
        <w:t> </w:t>
      </w:r>
      <w:r>
        <w:rPr>
          <w:rFonts w:ascii="Trebuchet MS" w:hAnsi="Trebuchet MS"/>
        </w:rPr>
        <w:t>the</w:t>
      </w:r>
      <w:r>
        <w:rPr>
          <w:rFonts w:ascii="Trebuchet MS" w:hAnsi="Trebuchet MS"/>
          <w:spacing w:val="-11"/>
        </w:rPr>
        <w:t> </w:t>
      </w:r>
      <w:r>
        <w:rPr>
          <w:rFonts w:ascii="Trebuchet MS" w:hAnsi="Trebuchet MS"/>
        </w:rPr>
        <w:t>Government</w:t>
      </w:r>
      <w:r>
        <w:rPr>
          <w:rFonts w:ascii="Trebuchet MS" w:hAnsi="Trebuchet MS"/>
          <w:spacing w:val="-12"/>
        </w:rPr>
        <w:t> </w:t>
      </w:r>
      <w:r>
        <w:rPr>
          <w:rFonts w:ascii="Trebuchet MS" w:hAnsi="Trebuchet MS"/>
        </w:rPr>
        <w:t>of</w:t>
      </w:r>
      <w:r>
        <w:rPr>
          <w:rFonts w:ascii="Trebuchet MS" w:hAnsi="Trebuchet MS"/>
          <w:spacing w:val="-12"/>
        </w:rPr>
        <w:t> </w:t>
      </w:r>
      <w:r>
        <w:rPr>
          <w:rFonts w:ascii="Trebuchet MS" w:hAnsi="Trebuchet MS"/>
        </w:rPr>
        <w:t>Trinidad</w:t>
      </w:r>
      <w:r>
        <w:rPr>
          <w:rFonts w:ascii="Trebuchet MS" w:hAnsi="Trebuchet MS"/>
          <w:spacing w:val="-11"/>
        </w:rPr>
        <w:t> </w:t>
      </w:r>
      <w:r>
        <w:rPr>
          <w:rFonts w:ascii="Trebuchet MS" w:hAnsi="Trebuchet MS"/>
        </w:rPr>
        <w:t>and</w:t>
      </w:r>
      <w:r>
        <w:rPr>
          <w:rFonts w:ascii="Trebuchet MS" w:hAnsi="Trebuchet MS"/>
          <w:spacing w:val="-12"/>
        </w:rPr>
        <w:t> </w:t>
      </w:r>
      <w:r>
        <w:rPr>
          <w:rFonts w:ascii="Trebuchet MS" w:hAnsi="Trebuchet MS"/>
        </w:rPr>
        <w:t>Tobago</w:t>
      </w:r>
      <w:r>
        <w:rPr>
          <w:rFonts w:ascii="Trebuchet MS" w:hAnsi="Trebuchet MS"/>
          <w:spacing w:val="-12"/>
        </w:rPr>
        <w:t> </w:t>
      </w:r>
      <w:r>
        <w:rPr>
          <w:rFonts w:ascii="Trebuchet MS" w:hAnsi="Trebuchet MS"/>
        </w:rPr>
        <w:t>is</w:t>
      </w:r>
      <w:r>
        <w:rPr>
          <w:rFonts w:ascii="Trebuchet MS" w:hAnsi="Trebuchet MS"/>
          <w:spacing w:val="-11"/>
        </w:rPr>
        <w:t> </w:t>
      </w:r>
      <w:r>
        <w:rPr>
          <w:rFonts w:ascii="Trebuchet MS" w:hAnsi="Trebuchet MS"/>
        </w:rPr>
        <w:t>to</w:t>
      </w:r>
      <w:r>
        <w:rPr>
          <w:rFonts w:ascii="Trebuchet MS" w:hAnsi="Trebuchet MS"/>
          <w:spacing w:val="-12"/>
        </w:rPr>
        <w:t> </w:t>
      </w:r>
      <w:r>
        <w:rPr>
          <w:rFonts w:ascii="Trebuchet MS" w:hAnsi="Trebuchet MS"/>
        </w:rPr>
        <w:t>ensure</w:t>
      </w:r>
      <w:r>
        <w:rPr>
          <w:rFonts w:ascii="Trebuchet MS" w:hAnsi="Trebuchet MS"/>
          <w:spacing w:val="-12"/>
        </w:rPr>
        <w:t> </w:t>
      </w:r>
      <w:r>
        <w:rPr>
          <w:rFonts w:ascii="Trebuchet MS" w:hAnsi="Trebuchet MS"/>
        </w:rPr>
        <w:t>that</w:t>
      </w:r>
      <w:r>
        <w:rPr>
          <w:rFonts w:ascii="Trebuchet MS" w:hAnsi="Trebuchet MS"/>
          <w:spacing w:val="-11"/>
        </w:rPr>
        <w:t> </w:t>
      </w:r>
      <w:r>
        <w:rPr>
          <w:rFonts w:ascii="Trebuchet MS" w:hAnsi="Trebuchet MS"/>
        </w:rPr>
        <w:t>all</w:t>
      </w:r>
      <w:r>
        <w:rPr>
          <w:rFonts w:ascii="Trebuchet MS" w:hAnsi="Trebuchet MS"/>
          <w:spacing w:val="-12"/>
        </w:rPr>
        <w:t> </w:t>
      </w:r>
      <w:r>
        <w:rPr>
          <w:rFonts w:ascii="Trebuchet MS" w:hAnsi="Trebuchet MS"/>
        </w:rPr>
        <w:t>children </w:t>
      </w:r>
      <w:r>
        <w:rPr/>
        <w:t>(36–59 months) irrespective of their socio-economic status, place of residence and mother’s educational attainment are attending an ECCE programme of good</w:t>
      </w:r>
      <w:r>
        <w:rPr>
          <w:spacing w:val="23"/>
        </w:rPr>
        <w:t> </w:t>
      </w:r>
      <w:r>
        <w:rPr/>
        <w:t>quality.</w:t>
      </w:r>
    </w:p>
    <w:p>
      <w:pPr>
        <w:pStyle w:val="BodyText"/>
        <w:spacing w:before="10"/>
        <w:rPr>
          <w:sz w:val="27"/>
        </w:rPr>
      </w:pPr>
    </w:p>
    <w:p>
      <w:pPr>
        <w:pStyle w:val="BodyText"/>
        <w:spacing w:line="280" w:lineRule="auto" w:before="1"/>
        <w:ind w:left="1440" w:right="1005"/>
        <w:jc w:val="both"/>
      </w:pPr>
      <w:r>
        <w:rPr/>
        <w:t>Table ED.1 also shows the estimated proportion of children who attended pre-school the previous</w:t>
      </w:r>
      <w:r>
        <w:rPr>
          <w:spacing w:val="-8"/>
        </w:rPr>
        <w:t> </w:t>
      </w:r>
      <w:r>
        <w:rPr/>
        <w:t>year</w:t>
      </w:r>
      <w:r>
        <w:rPr>
          <w:spacing w:val="-8"/>
        </w:rPr>
        <w:t> </w:t>
      </w:r>
      <w:r>
        <w:rPr/>
        <w:t>and</w:t>
      </w:r>
      <w:r>
        <w:rPr>
          <w:spacing w:val="-8"/>
        </w:rPr>
        <w:t> </w:t>
      </w:r>
      <w:r>
        <w:rPr/>
        <w:t>currently</w:t>
      </w:r>
      <w:r>
        <w:rPr>
          <w:spacing w:val="-8"/>
        </w:rPr>
        <w:t> </w:t>
      </w:r>
      <w:r>
        <w:rPr/>
        <w:t>attending</w:t>
      </w:r>
      <w:r>
        <w:rPr>
          <w:spacing w:val="-7"/>
        </w:rPr>
        <w:t> </w:t>
      </w:r>
      <w:r>
        <w:rPr/>
        <w:t>the</w:t>
      </w:r>
      <w:r>
        <w:rPr>
          <w:spacing w:val="-8"/>
        </w:rPr>
        <w:t> </w:t>
      </w:r>
      <w:r>
        <w:rPr/>
        <w:t>first</w:t>
      </w:r>
      <w:r>
        <w:rPr>
          <w:spacing w:val="-8"/>
        </w:rPr>
        <w:t> </w:t>
      </w:r>
      <w:r>
        <w:rPr/>
        <w:t>level</w:t>
      </w:r>
      <w:r>
        <w:rPr>
          <w:spacing w:val="-8"/>
        </w:rPr>
        <w:t> </w:t>
      </w:r>
      <w:r>
        <w:rPr/>
        <w:t>of</w:t>
      </w:r>
      <w:r>
        <w:rPr>
          <w:spacing w:val="-8"/>
        </w:rPr>
        <w:t> </w:t>
      </w:r>
      <w:r>
        <w:rPr/>
        <w:t>primary</w:t>
      </w:r>
      <w:r>
        <w:rPr>
          <w:spacing w:val="-7"/>
        </w:rPr>
        <w:t> </w:t>
      </w:r>
      <w:r>
        <w:rPr/>
        <w:t>school,</w:t>
      </w:r>
      <w:r>
        <w:rPr>
          <w:spacing w:val="-8"/>
        </w:rPr>
        <w:t> </w:t>
      </w:r>
      <w:r>
        <w:rPr/>
        <w:t>an</w:t>
      </w:r>
      <w:r>
        <w:rPr>
          <w:spacing w:val="-8"/>
        </w:rPr>
        <w:t> </w:t>
      </w:r>
      <w:r>
        <w:rPr/>
        <w:t>important</w:t>
      </w:r>
      <w:r>
        <w:rPr>
          <w:spacing w:val="-8"/>
        </w:rPr>
        <w:t> </w:t>
      </w:r>
      <w:r>
        <w:rPr/>
        <w:t>indicator of school readiness. It is estimated that 96.9 percent of children attending the first level of primary</w:t>
      </w:r>
      <w:r>
        <w:rPr>
          <w:spacing w:val="16"/>
        </w:rPr>
        <w:t> </w:t>
      </w:r>
      <w:r>
        <w:rPr/>
        <w:t>had</w:t>
      </w:r>
      <w:r>
        <w:rPr>
          <w:spacing w:val="17"/>
        </w:rPr>
        <w:t> </w:t>
      </w:r>
      <w:r>
        <w:rPr/>
        <w:t>attended</w:t>
      </w:r>
      <w:r>
        <w:rPr>
          <w:spacing w:val="17"/>
        </w:rPr>
        <w:t> </w:t>
      </w:r>
      <w:r>
        <w:rPr/>
        <w:t>an</w:t>
      </w:r>
      <w:r>
        <w:rPr>
          <w:spacing w:val="17"/>
        </w:rPr>
        <w:t> </w:t>
      </w:r>
      <w:r>
        <w:rPr/>
        <w:t>ECCE</w:t>
      </w:r>
      <w:r>
        <w:rPr>
          <w:spacing w:val="17"/>
        </w:rPr>
        <w:t> </w:t>
      </w:r>
      <w:r>
        <w:rPr/>
        <w:t>programme</w:t>
      </w:r>
      <w:r>
        <w:rPr>
          <w:spacing w:val="16"/>
        </w:rPr>
        <w:t> </w:t>
      </w:r>
      <w:r>
        <w:rPr/>
        <w:t>in</w:t>
      </w:r>
      <w:r>
        <w:rPr>
          <w:spacing w:val="17"/>
        </w:rPr>
        <w:t> </w:t>
      </w:r>
      <w:r>
        <w:rPr/>
        <w:t>the</w:t>
      </w:r>
      <w:r>
        <w:rPr>
          <w:spacing w:val="17"/>
        </w:rPr>
        <w:t> </w:t>
      </w:r>
      <w:r>
        <w:rPr/>
        <w:t>previous</w:t>
      </w:r>
      <w:r>
        <w:rPr>
          <w:spacing w:val="17"/>
        </w:rPr>
        <w:t> </w:t>
      </w:r>
      <w:r>
        <w:rPr/>
        <w:t>year.</w:t>
      </w:r>
      <w:r>
        <w:rPr>
          <w:spacing w:val="51"/>
        </w:rPr>
        <w:t> </w:t>
      </w:r>
      <w:r>
        <w:rPr/>
        <w:t>Overall,</w:t>
      </w:r>
      <w:r>
        <w:rPr>
          <w:spacing w:val="17"/>
        </w:rPr>
        <w:t> </w:t>
      </w:r>
      <w:r>
        <w:rPr/>
        <w:t>98.6</w:t>
      </w:r>
      <w:r>
        <w:rPr>
          <w:spacing w:val="17"/>
        </w:rPr>
        <w:t> </w:t>
      </w:r>
      <w:r>
        <w:rPr/>
        <w:t>percent</w:t>
      </w:r>
      <w:r>
        <w:rPr>
          <w:spacing w:val="16"/>
        </w:rPr>
        <w:t> </w:t>
      </w:r>
      <w:r>
        <w:rPr/>
        <w:t>of</w:t>
      </w:r>
    </w:p>
    <w:p>
      <w:pPr>
        <w:pStyle w:val="BodyText"/>
        <w:rPr>
          <w:sz w:val="20"/>
        </w:rPr>
      </w:pPr>
    </w:p>
    <w:p>
      <w:pPr>
        <w:spacing w:after="0"/>
        <w:rPr>
          <w:sz w:val="20"/>
        </w:rPr>
        <w:sectPr>
          <w:pgSz w:w="12240" w:h="15840"/>
          <w:pgMar w:top="0" w:bottom="0" w:left="0" w:right="0"/>
        </w:sectPr>
      </w:pPr>
    </w:p>
    <w:p>
      <w:pPr>
        <w:pStyle w:val="BodyText"/>
        <w:spacing w:before="8"/>
        <w:rPr>
          <w:sz w:val="22"/>
        </w:rPr>
      </w:pPr>
      <w:r>
        <w:rPr/>
        <w:pict>
          <v:rect style="position:absolute;margin-left:0pt;margin-top:.000064pt;width:611.999951pt;height:791.999936pt;mso-position-horizontal-relative:page;mso-position-vertical-relative:page;z-index:-50727424" filled="true" fillcolor="#d4e9f9" stroked="false">
            <v:fill type="solid"/>
            <w10:wrap type="none"/>
          </v:rect>
        </w:pict>
      </w:r>
      <w:r>
        <w:rPr/>
        <w:pict>
          <v:rect style="position:absolute;margin-left:0pt;margin-top:.000052pt;width:.607031pt;height:791.999948pt;mso-position-horizontal-relative:page;mso-position-vertical-relative:page;z-index:15869440"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10"/>
        <w:rPr>
          <w:b/>
          <w:sz w:val="21"/>
        </w:rPr>
      </w:pPr>
      <w:r>
        <w:rPr/>
        <w:br w:type="column"/>
      </w:r>
      <w:r>
        <w:rPr>
          <w:b/>
          <w:sz w:val="21"/>
        </w:rPr>
      </w:r>
    </w:p>
    <w:p>
      <w:pPr>
        <w:tabs>
          <w:tab w:pos="1127" w:val="left" w:leader="none"/>
        </w:tabs>
        <w:spacing w:before="1"/>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47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37"/>
        <w:jc w:val="both"/>
      </w:pPr>
      <w:r>
        <w:rPr/>
        <w:pict>
          <v:rect style="position:absolute;margin-left:0pt;margin-top:.000064pt;width:611.999951pt;height:791.999936pt;mso-position-horizontal-relative:page;mso-position-vertical-relative:page;z-index:-50725888" filled="true" fillcolor="#d4e9f9" stroked="false">
            <v:fill type="solid"/>
            <w10:wrap type="none"/>
          </v:rect>
        </w:pict>
      </w:r>
      <w:r>
        <w:rPr/>
        <w:t>five year olds and 94.0 percent of 6 year olds in the first level of primary school had attended pre-school</w:t>
      </w:r>
      <w:r>
        <w:rPr>
          <w:spacing w:val="-6"/>
        </w:rPr>
        <w:t> </w:t>
      </w:r>
      <w:r>
        <w:rPr/>
        <w:t>in</w:t>
      </w:r>
      <w:r>
        <w:rPr>
          <w:spacing w:val="-6"/>
        </w:rPr>
        <w:t> </w:t>
      </w:r>
      <w:r>
        <w:rPr/>
        <w:t>the</w:t>
      </w:r>
      <w:r>
        <w:rPr>
          <w:spacing w:val="-6"/>
        </w:rPr>
        <w:t> </w:t>
      </w:r>
      <w:r>
        <w:rPr/>
        <w:t>previous</w:t>
      </w:r>
      <w:r>
        <w:rPr>
          <w:spacing w:val="-6"/>
        </w:rPr>
        <w:t> </w:t>
      </w:r>
      <w:r>
        <w:rPr/>
        <w:t>year.</w:t>
      </w:r>
      <w:r>
        <w:rPr>
          <w:spacing w:val="-5"/>
        </w:rPr>
        <w:t> </w:t>
      </w:r>
      <w:r>
        <w:rPr/>
        <w:t>There</w:t>
      </w:r>
      <w:r>
        <w:rPr>
          <w:spacing w:val="-6"/>
        </w:rPr>
        <w:t> </w:t>
      </w:r>
      <w:r>
        <w:rPr/>
        <w:t>appeared</w:t>
      </w:r>
      <w:r>
        <w:rPr>
          <w:spacing w:val="-6"/>
        </w:rPr>
        <w:t> </w:t>
      </w:r>
      <w:r>
        <w:rPr/>
        <w:t>to</w:t>
      </w:r>
      <w:r>
        <w:rPr>
          <w:spacing w:val="-6"/>
        </w:rPr>
        <w:t> </w:t>
      </w:r>
      <w:r>
        <w:rPr/>
        <w:t>be</w:t>
      </w:r>
      <w:r>
        <w:rPr>
          <w:spacing w:val="-5"/>
        </w:rPr>
        <w:t> </w:t>
      </w:r>
      <w:r>
        <w:rPr/>
        <w:t>little</w:t>
      </w:r>
      <w:r>
        <w:rPr>
          <w:spacing w:val="-6"/>
        </w:rPr>
        <w:t> </w:t>
      </w:r>
      <w:r>
        <w:rPr/>
        <w:t>difference</w:t>
      </w:r>
      <w:r>
        <w:rPr>
          <w:spacing w:val="-6"/>
        </w:rPr>
        <w:t> </w:t>
      </w:r>
      <w:r>
        <w:rPr/>
        <w:t>between</w:t>
      </w:r>
      <w:r>
        <w:rPr>
          <w:spacing w:val="-6"/>
        </w:rPr>
        <w:t> </w:t>
      </w:r>
      <w:r>
        <w:rPr/>
        <w:t>boys</w:t>
      </w:r>
      <w:r>
        <w:rPr>
          <w:spacing w:val="-5"/>
        </w:rPr>
        <w:t> </w:t>
      </w:r>
      <w:r>
        <w:rPr/>
        <w:t>and</w:t>
      </w:r>
      <w:r>
        <w:rPr>
          <w:spacing w:val="-6"/>
        </w:rPr>
        <w:t> </w:t>
      </w:r>
      <w:r>
        <w:rPr/>
        <w:t>girls. However,</w:t>
      </w:r>
      <w:r>
        <w:rPr>
          <w:spacing w:val="-16"/>
        </w:rPr>
        <w:t> </w:t>
      </w:r>
      <w:r>
        <w:rPr/>
        <w:t>almost</w:t>
      </w:r>
      <w:r>
        <w:rPr>
          <w:spacing w:val="-16"/>
        </w:rPr>
        <w:t> </w:t>
      </w:r>
      <w:r>
        <w:rPr/>
        <w:t>100</w:t>
      </w:r>
      <w:r>
        <w:rPr>
          <w:spacing w:val="-15"/>
        </w:rPr>
        <w:t> </w:t>
      </w:r>
      <w:r>
        <w:rPr/>
        <w:t>percent</w:t>
      </w:r>
      <w:r>
        <w:rPr>
          <w:spacing w:val="-16"/>
        </w:rPr>
        <w:t> </w:t>
      </w:r>
      <w:r>
        <w:rPr/>
        <w:t>of</w:t>
      </w:r>
      <w:r>
        <w:rPr>
          <w:spacing w:val="-16"/>
        </w:rPr>
        <w:t> </w:t>
      </w:r>
      <w:r>
        <w:rPr/>
        <w:t>children</w:t>
      </w:r>
      <w:r>
        <w:rPr>
          <w:spacing w:val="-15"/>
        </w:rPr>
        <w:t> </w:t>
      </w:r>
      <w:r>
        <w:rPr/>
        <w:t>in</w:t>
      </w:r>
      <w:r>
        <w:rPr>
          <w:spacing w:val="-16"/>
        </w:rPr>
        <w:t> </w:t>
      </w:r>
      <w:r>
        <w:rPr/>
        <w:t>the</w:t>
      </w:r>
      <w:r>
        <w:rPr>
          <w:spacing w:val="-15"/>
        </w:rPr>
        <w:t> </w:t>
      </w:r>
      <w:r>
        <w:rPr/>
        <w:t>North</w:t>
      </w:r>
      <w:r>
        <w:rPr>
          <w:spacing w:val="-16"/>
        </w:rPr>
        <w:t> </w:t>
      </w:r>
      <w:r>
        <w:rPr/>
        <w:t>Central</w:t>
      </w:r>
      <w:r>
        <w:rPr>
          <w:spacing w:val="-16"/>
        </w:rPr>
        <w:t> </w:t>
      </w:r>
      <w:r>
        <w:rPr/>
        <w:t>and</w:t>
      </w:r>
      <w:r>
        <w:rPr>
          <w:spacing w:val="-15"/>
        </w:rPr>
        <w:t> </w:t>
      </w:r>
      <w:r>
        <w:rPr/>
        <w:t>South</w:t>
      </w:r>
      <w:r>
        <w:rPr>
          <w:spacing w:val="-16"/>
        </w:rPr>
        <w:t> </w:t>
      </w:r>
      <w:r>
        <w:rPr/>
        <w:t>West</w:t>
      </w:r>
      <w:r>
        <w:rPr>
          <w:spacing w:val="-16"/>
        </w:rPr>
        <w:t> </w:t>
      </w:r>
      <w:r>
        <w:rPr/>
        <w:t>Regions</w:t>
      </w:r>
      <w:r>
        <w:rPr>
          <w:spacing w:val="-15"/>
        </w:rPr>
        <w:t> </w:t>
      </w:r>
      <w:r>
        <w:rPr/>
        <w:t>(98.8% and</w:t>
      </w:r>
      <w:r>
        <w:rPr>
          <w:spacing w:val="-4"/>
        </w:rPr>
        <w:t> </w:t>
      </w:r>
      <w:r>
        <w:rPr/>
        <w:t>98.2%</w:t>
      </w:r>
      <w:r>
        <w:rPr>
          <w:spacing w:val="-4"/>
        </w:rPr>
        <w:t> </w:t>
      </w:r>
      <w:r>
        <w:rPr/>
        <w:t>respectively)</w:t>
      </w:r>
      <w:r>
        <w:rPr>
          <w:spacing w:val="-4"/>
        </w:rPr>
        <w:t> </w:t>
      </w:r>
      <w:r>
        <w:rPr/>
        <w:t>had</w:t>
      </w:r>
      <w:r>
        <w:rPr>
          <w:spacing w:val="-4"/>
        </w:rPr>
        <w:t> </w:t>
      </w:r>
      <w:r>
        <w:rPr/>
        <w:t>attended</w:t>
      </w:r>
      <w:r>
        <w:rPr>
          <w:spacing w:val="-4"/>
        </w:rPr>
        <w:t> </w:t>
      </w:r>
      <w:r>
        <w:rPr/>
        <w:t>pre-school</w:t>
      </w:r>
      <w:r>
        <w:rPr>
          <w:spacing w:val="-4"/>
        </w:rPr>
        <w:t> </w:t>
      </w:r>
      <w:r>
        <w:rPr/>
        <w:t>the</w:t>
      </w:r>
      <w:r>
        <w:rPr>
          <w:spacing w:val="-4"/>
        </w:rPr>
        <w:t> </w:t>
      </w:r>
      <w:r>
        <w:rPr/>
        <w:t>previous</w:t>
      </w:r>
      <w:r>
        <w:rPr>
          <w:spacing w:val="-4"/>
        </w:rPr>
        <w:t> </w:t>
      </w:r>
      <w:r>
        <w:rPr/>
        <w:t>year</w:t>
      </w:r>
      <w:r>
        <w:rPr>
          <w:spacing w:val="-4"/>
        </w:rPr>
        <w:t> </w:t>
      </w:r>
      <w:r>
        <w:rPr/>
        <w:t>compared</w:t>
      </w:r>
      <w:r>
        <w:rPr>
          <w:spacing w:val="-5"/>
        </w:rPr>
        <w:t> </w:t>
      </w:r>
      <w:r>
        <w:rPr/>
        <w:t>to</w:t>
      </w:r>
      <w:r>
        <w:rPr>
          <w:spacing w:val="-4"/>
        </w:rPr>
        <w:t> </w:t>
      </w:r>
      <w:r>
        <w:rPr/>
        <w:t>86.7</w:t>
      </w:r>
      <w:r>
        <w:rPr>
          <w:spacing w:val="-4"/>
        </w:rPr>
        <w:t> </w:t>
      </w:r>
      <w:r>
        <w:rPr/>
        <w:t>percent among children living in</w:t>
      </w:r>
      <w:r>
        <w:rPr>
          <w:spacing w:val="9"/>
        </w:rPr>
        <w:t> </w:t>
      </w:r>
      <w:r>
        <w:rPr/>
        <w:t>Tobago.</w:t>
      </w:r>
    </w:p>
    <w:p>
      <w:pPr>
        <w:spacing w:before="244"/>
        <w:ind w:left="1008" w:right="0" w:firstLine="0"/>
        <w:jc w:val="both"/>
        <w:rPr>
          <w:rFonts w:ascii="Trebuchet MS"/>
          <w:b/>
          <w:i/>
          <w:sz w:val="18"/>
        </w:rPr>
      </w:pPr>
      <w:r>
        <w:rPr>
          <w:rFonts w:ascii="Trebuchet MS"/>
          <w:b/>
          <w:i/>
          <w:color w:val="0060AE"/>
          <w:sz w:val="32"/>
        </w:rPr>
        <w:t>Primary and Secondary School Participation</w:t>
      </w:r>
      <w:r>
        <w:rPr>
          <w:rFonts w:ascii="Trebuchet MS"/>
          <w:b/>
          <w:i/>
          <w:color w:val="0060AE"/>
          <w:position w:val="11"/>
          <w:sz w:val="18"/>
        </w:rPr>
        <w:t>10</w:t>
      </w:r>
    </w:p>
    <w:p>
      <w:pPr>
        <w:pStyle w:val="BodyText"/>
        <w:spacing w:before="1"/>
        <w:rPr>
          <w:rFonts w:ascii="Trebuchet MS"/>
          <w:b/>
          <w:i/>
          <w:sz w:val="30"/>
        </w:rPr>
      </w:pPr>
    </w:p>
    <w:p>
      <w:pPr>
        <w:pStyle w:val="BodyText"/>
        <w:spacing w:line="278" w:lineRule="auto"/>
        <w:ind w:left="1008" w:right="1437"/>
        <w:jc w:val="both"/>
      </w:pPr>
      <w:r>
        <w:rPr>
          <w:w w:val="105"/>
        </w:rPr>
        <w:t>Universal</w:t>
      </w:r>
      <w:r>
        <w:rPr>
          <w:spacing w:val="-38"/>
          <w:w w:val="105"/>
        </w:rPr>
        <w:t> </w:t>
      </w:r>
      <w:r>
        <w:rPr>
          <w:w w:val="105"/>
        </w:rPr>
        <w:t>access</w:t>
      </w:r>
      <w:r>
        <w:rPr>
          <w:spacing w:val="-38"/>
          <w:w w:val="105"/>
        </w:rPr>
        <w:t> </w:t>
      </w:r>
      <w:r>
        <w:rPr>
          <w:w w:val="105"/>
        </w:rPr>
        <w:t>to</w:t>
      </w:r>
      <w:r>
        <w:rPr>
          <w:spacing w:val="-37"/>
          <w:w w:val="105"/>
        </w:rPr>
        <w:t> </w:t>
      </w:r>
      <w:r>
        <w:rPr>
          <w:w w:val="105"/>
        </w:rPr>
        <w:t>basic</w:t>
      </w:r>
      <w:r>
        <w:rPr>
          <w:spacing w:val="-38"/>
          <w:w w:val="105"/>
        </w:rPr>
        <w:t> </w:t>
      </w:r>
      <w:r>
        <w:rPr>
          <w:w w:val="105"/>
        </w:rPr>
        <w:t>education</w:t>
      </w:r>
      <w:r>
        <w:rPr>
          <w:spacing w:val="-38"/>
          <w:w w:val="105"/>
        </w:rPr>
        <w:t> </w:t>
      </w:r>
      <w:r>
        <w:rPr>
          <w:w w:val="105"/>
        </w:rPr>
        <w:t>and</w:t>
      </w:r>
      <w:r>
        <w:rPr>
          <w:spacing w:val="-37"/>
          <w:w w:val="105"/>
        </w:rPr>
        <w:t> </w:t>
      </w:r>
      <w:r>
        <w:rPr>
          <w:w w:val="105"/>
        </w:rPr>
        <w:t>the</w:t>
      </w:r>
      <w:r>
        <w:rPr>
          <w:spacing w:val="-38"/>
          <w:w w:val="105"/>
        </w:rPr>
        <w:t> </w:t>
      </w:r>
      <w:r>
        <w:rPr>
          <w:w w:val="105"/>
        </w:rPr>
        <w:t>achievement</w:t>
      </w:r>
      <w:r>
        <w:rPr>
          <w:spacing w:val="-38"/>
          <w:w w:val="105"/>
        </w:rPr>
        <w:t> </w:t>
      </w:r>
      <w:r>
        <w:rPr>
          <w:w w:val="105"/>
        </w:rPr>
        <w:t>of</w:t>
      </w:r>
      <w:r>
        <w:rPr>
          <w:spacing w:val="-37"/>
          <w:w w:val="105"/>
        </w:rPr>
        <w:t> </w:t>
      </w:r>
      <w:r>
        <w:rPr>
          <w:w w:val="105"/>
        </w:rPr>
        <w:t>primary</w:t>
      </w:r>
      <w:r>
        <w:rPr>
          <w:spacing w:val="-37"/>
          <w:w w:val="105"/>
        </w:rPr>
        <w:t> </w:t>
      </w:r>
      <w:r>
        <w:rPr>
          <w:w w:val="105"/>
        </w:rPr>
        <w:t>education</w:t>
      </w:r>
      <w:r>
        <w:rPr>
          <w:spacing w:val="-38"/>
          <w:w w:val="105"/>
        </w:rPr>
        <w:t> </w:t>
      </w:r>
      <w:r>
        <w:rPr>
          <w:w w:val="105"/>
        </w:rPr>
        <w:t>by</w:t>
      </w:r>
      <w:r>
        <w:rPr>
          <w:spacing w:val="-38"/>
          <w:w w:val="105"/>
        </w:rPr>
        <w:t> </w:t>
      </w:r>
      <w:r>
        <w:rPr>
          <w:w w:val="105"/>
        </w:rPr>
        <w:t>the</w:t>
      </w:r>
      <w:r>
        <w:rPr>
          <w:spacing w:val="-37"/>
          <w:w w:val="105"/>
        </w:rPr>
        <w:t> </w:t>
      </w:r>
      <w:r>
        <w:rPr>
          <w:w w:val="105"/>
        </w:rPr>
        <w:t>world’s </w:t>
      </w:r>
      <w:r>
        <w:rPr>
          <w:rFonts w:ascii="Trebuchet MS" w:hAnsi="Trebuchet MS"/>
          <w:w w:val="105"/>
        </w:rPr>
        <w:t>children</w:t>
      </w:r>
      <w:r>
        <w:rPr>
          <w:rFonts w:ascii="Trebuchet MS" w:hAnsi="Trebuchet MS"/>
          <w:spacing w:val="-10"/>
          <w:w w:val="105"/>
        </w:rPr>
        <w:t> </w:t>
      </w:r>
      <w:r>
        <w:rPr>
          <w:rFonts w:ascii="Trebuchet MS" w:hAnsi="Trebuchet MS"/>
          <w:w w:val="105"/>
        </w:rPr>
        <w:t>is</w:t>
      </w:r>
      <w:r>
        <w:rPr>
          <w:rFonts w:ascii="Trebuchet MS" w:hAnsi="Trebuchet MS"/>
          <w:spacing w:val="-9"/>
          <w:w w:val="105"/>
        </w:rPr>
        <w:t> </w:t>
      </w:r>
      <w:r>
        <w:rPr>
          <w:rFonts w:ascii="Trebuchet MS" w:hAnsi="Trebuchet MS"/>
          <w:w w:val="105"/>
        </w:rPr>
        <w:t>one</w:t>
      </w:r>
      <w:r>
        <w:rPr>
          <w:rFonts w:ascii="Trebuchet MS" w:hAnsi="Trebuchet MS"/>
          <w:spacing w:val="-9"/>
          <w:w w:val="105"/>
        </w:rPr>
        <w:t> </w:t>
      </w:r>
      <w:r>
        <w:rPr>
          <w:rFonts w:ascii="Trebuchet MS" w:hAnsi="Trebuchet MS"/>
          <w:w w:val="105"/>
        </w:rPr>
        <w:t>of</w:t>
      </w:r>
      <w:r>
        <w:rPr>
          <w:rFonts w:ascii="Trebuchet MS" w:hAnsi="Trebuchet MS"/>
          <w:spacing w:val="-9"/>
          <w:w w:val="105"/>
        </w:rPr>
        <w:t> </w:t>
      </w:r>
      <w:r>
        <w:rPr>
          <w:rFonts w:ascii="Trebuchet MS" w:hAnsi="Trebuchet MS"/>
          <w:w w:val="105"/>
        </w:rPr>
        <w:t>the</w:t>
      </w:r>
      <w:r>
        <w:rPr>
          <w:rFonts w:ascii="Trebuchet MS" w:hAnsi="Trebuchet MS"/>
          <w:spacing w:val="-9"/>
          <w:w w:val="105"/>
        </w:rPr>
        <w:t> </w:t>
      </w:r>
      <w:r>
        <w:rPr>
          <w:rFonts w:ascii="Trebuchet MS" w:hAnsi="Trebuchet MS"/>
          <w:w w:val="105"/>
        </w:rPr>
        <w:t>most</w:t>
      </w:r>
      <w:r>
        <w:rPr>
          <w:rFonts w:ascii="Trebuchet MS" w:hAnsi="Trebuchet MS"/>
          <w:spacing w:val="-9"/>
          <w:w w:val="105"/>
        </w:rPr>
        <w:t> </w:t>
      </w:r>
      <w:r>
        <w:rPr>
          <w:rFonts w:ascii="Trebuchet MS" w:hAnsi="Trebuchet MS"/>
          <w:w w:val="105"/>
        </w:rPr>
        <w:t>important</w:t>
      </w:r>
      <w:r>
        <w:rPr>
          <w:rFonts w:ascii="Trebuchet MS" w:hAnsi="Trebuchet MS"/>
          <w:spacing w:val="-9"/>
          <w:w w:val="105"/>
        </w:rPr>
        <w:t> </w:t>
      </w:r>
      <w:r>
        <w:rPr>
          <w:rFonts w:ascii="Trebuchet MS" w:hAnsi="Trebuchet MS"/>
          <w:w w:val="105"/>
        </w:rPr>
        <w:t>goals</w:t>
      </w:r>
      <w:r>
        <w:rPr>
          <w:rFonts w:ascii="Trebuchet MS" w:hAnsi="Trebuchet MS"/>
          <w:spacing w:val="-9"/>
          <w:w w:val="105"/>
        </w:rPr>
        <w:t> </w:t>
      </w:r>
      <w:r>
        <w:rPr>
          <w:rFonts w:ascii="Trebuchet MS" w:hAnsi="Trebuchet MS"/>
          <w:w w:val="105"/>
        </w:rPr>
        <w:t>of</w:t>
      </w:r>
      <w:r>
        <w:rPr>
          <w:rFonts w:ascii="Trebuchet MS" w:hAnsi="Trebuchet MS"/>
          <w:spacing w:val="-9"/>
          <w:w w:val="105"/>
        </w:rPr>
        <w:t> </w:t>
      </w:r>
      <w:r>
        <w:rPr>
          <w:rFonts w:ascii="Trebuchet MS" w:hAnsi="Trebuchet MS"/>
          <w:w w:val="105"/>
        </w:rPr>
        <w:t>the</w:t>
      </w:r>
      <w:r>
        <w:rPr>
          <w:rFonts w:ascii="Trebuchet MS" w:hAnsi="Trebuchet MS"/>
          <w:spacing w:val="-10"/>
          <w:w w:val="105"/>
        </w:rPr>
        <w:t> </w:t>
      </w:r>
      <w:r>
        <w:rPr>
          <w:rFonts w:ascii="Trebuchet MS" w:hAnsi="Trebuchet MS"/>
          <w:w w:val="105"/>
        </w:rPr>
        <w:t>Millennium</w:t>
      </w:r>
      <w:r>
        <w:rPr>
          <w:rFonts w:ascii="Trebuchet MS" w:hAnsi="Trebuchet MS"/>
          <w:spacing w:val="-9"/>
          <w:w w:val="105"/>
        </w:rPr>
        <w:t> </w:t>
      </w:r>
      <w:r>
        <w:rPr>
          <w:rFonts w:ascii="Trebuchet MS" w:hAnsi="Trebuchet MS"/>
          <w:w w:val="105"/>
        </w:rPr>
        <w:t>Development</w:t>
      </w:r>
      <w:r>
        <w:rPr>
          <w:rFonts w:ascii="Trebuchet MS" w:hAnsi="Trebuchet MS"/>
          <w:spacing w:val="-9"/>
          <w:w w:val="105"/>
        </w:rPr>
        <w:t> </w:t>
      </w:r>
      <w:r>
        <w:rPr>
          <w:rFonts w:ascii="Trebuchet MS" w:hAnsi="Trebuchet MS"/>
          <w:w w:val="105"/>
        </w:rPr>
        <w:t>Goals</w:t>
      </w:r>
      <w:r>
        <w:rPr>
          <w:rFonts w:ascii="Trebuchet MS" w:hAnsi="Trebuchet MS"/>
          <w:spacing w:val="-9"/>
          <w:w w:val="105"/>
        </w:rPr>
        <w:t> </w:t>
      </w:r>
      <w:r>
        <w:rPr>
          <w:rFonts w:ascii="Trebuchet MS" w:hAnsi="Trebuchet MS"/>
          <w:w w:val="105"/>
        </w:rPr>
        <w:t>and</w:t>
      </w:r>
      <w:r>
        <w:rPr>
          <w:rFonts w:ascii="Trebuchet MS" w:hAnsi="Trebuchet MS"/>
          <w:spacing w:val="-9"/>
          <w:w w:val="105"/>
        </w:rPr>
        <w:t> </w:t>
      </w:r>
      <w:r>
        <w:rPr>
          <w:rFonts w:ascii="Trebuchet MS" w:hAnsi="Trebuchet MS"/>
          <w:w w:val="105"/>
        </w:rPr>
        <w:t>A </w:t>
      </w:r>
      <w:r>
        <w:rPr>
          <w:w w:val="105"/>
        </w:rPr>
        <w:t>World</w:t>
      </w:r>
      <w:r>
        <w:rPr>
          <w:spacing w:val="-36"/>
          <w:w w:val="105"/>
        </w:rPr>
        <w:t> </w:t>
      </w:r>
      <w:r>
        <w:rPr>
          <w:w w:val="105"/>
        </w:rPr>
        <w:t>Fit</w:t>
      </w:r>
      <w:r>
        <w:rPr>
          <w:spacing w:val="-35"/>
          <w:w w:val="105"/>
        </w:rPr>
        <w:t> </w:t>
      </w:r>
      <w:r>
        <w:rPr>
          <w:w w:val="105"/>
        </w:rPr>
        <w:t>for</w:t>
      </w:r>
      <w:r>
        <w:rPr>
          <w:spacing w:val="-35"/>
          <w:w w:val="105"/>
        </w:rPr>
        <w:t> </w:t>
      </w:r>
      <w:r>
        <w:rPr>
          <w:w w:val="105"/>
        </w:rPr>
        <w:t>Children.</w:t>
      </w:r>
      <w:r>
        <w:rPr>
          <w:spacing w:val="-10"/>
          <w:w w:val="105"/>
        </w:rPr>
        <w:t> </w:t>
      </w:r>
      <w:r>
        <w:rPr>
          <w:w w:val="105"/>
        </w:rPr>
        <w:t>Education</w:t>
      </w:r>
      <w:r>
        <w:rPr>
          <w:spacing w:val="-35"/>
          <w:w w:val="105"/>
        </w:rPr>
        <w:t> </w:t>
      </w:r>
      <w:r>
        <w:rPr>
          <w:w w:val="105"/>
        </w:rPr>
        <w:t>is</w:t>
      </w:r>
      <w:r>
        <w:rPr>
          <w:spacing w:val="-35"/>
          <w:w w:val="105"/>
        </w:rPr>
        <w:t> </w:t>
      </w:r>
      <w:r>
        <w:rPr>
          <w:w w:val="105"/>
        </w:rPr>
        <w:t>a</w:t>
      </w:r>
      <w:r>
        <w:rPr>
          <w:spacing w:val="-35"/>
          <w:w w:val="105"/>
        </w:rPr>
        <w:t> </w:t>
      </w:r>
      <w:r>
        <w:rPr>
          <w:w w:val="105"/>
        </w:rPr>
        <w:t>vital</w:t>
      </w:r>
      <w:r>
        <w:rPr>
          <w:spacing w:val="-35"/>
          <w:w w:val="105"/>
        </w:rPr>
        <w:t> </w:t>
      </w:r>
      <w:r>
        <w:rPr>
          <w:w w:val="105"/>
        </w:rPr>
        <w:t>prerequisite</w:t>
      </w:r>
      <w:r>
        <w:rPr>
          <w:spacing w:val="-35"/>
          <w:w w:val="105"/>
        </w:rPr>
        <w:t> </w:t>
      </w:r>
      <w:r>
        <w:rPr>
          <w:w w:val="105"/>
        </w:rPr>
        <w:t>for</w:t>
      </w:r>
      <w:r>
        <w:rPr>
          <w:spacing w:val="-35"/>
          <w:w w:val="105"/>
        </w:rPr>
        <w:t> </w:t>
      </w:r>
      <w:r>
        <w:rPr>
          <w:w w:val="105"/>
        </w:rPr>
        <w:t>combating</w:t>
      </w:r>
      <w:r>
        <w:rPr>
          <w:spacing w:val="-36"/>
          <w:w w:val="105"/>
        </w:rPr>
        <w:t> </w:t>
      </w:r>
      <w:r>
        <w:rPr>
          <w:w w:val="105"/>
        </w:rPr>
        <w:t>poverty,</w:t>
      </w:r>
      <w:r>
        <w:rPr>
          <w:spacing w:val="-35"/>
          <w:w w:val="105"/>
        </w:rPr>
        <w:t> </w:t>
      </w:r>
      <w:r>
        <w:rPr>
          <w:w w:val="105"/>
        </w:rPr>
        <w:t>empowering </w:t>
      </w:r>
      <w:r>
        <w:rPr>
          <w:rFonts w:ascii="Trebuchet MS" w:hAnsi="Trebuchet MS"/>
        </w:rPr>
        <w:t>women,</w:t>
      </w:r>
      <w:r>
        <w:rPr>
          <w:rFonts w:ascii="Trebuchet MS" w:hAnsi="Trebuchet MS"/>
          <w:spacing w:val="-21"/>
        </w:rPr>
        <w:t> </w:t>
      </w:r>
      <w:r>
        <w:rPr>
          <w:rFonts w:ascii="Trebuchet MS" w:hAnsi="Trebuchet MS"/>
        </w:rPr>
        <w:t>protecting</w:t>
      </w:r>
      <w:r>
        <w:rPr>
          <w:rFonts w:ascii="Trebuchet MS" w:hAnsi="Trebuchet MS"/>
          <w:spacing w:val="-20"/>
        </w:rPr>
        <w:t> </w:t>
      </w:r>
      <w:r>
        <w:rPr>
          <w:rFonts w:ascii="Trebuchet MS" w:hAnsi="Trebuchet MS"/>
        </w:rPr>
        <w:t>children</w:t>
      </w:r>
      <w:r>
        <w:rPr>
          <w:rFonts w:ascii="Trebuchet MS" w:hAnsi="Trebuchet MS"/>
          <w:spacing w:val="-21"/>
        </w:rPr>
        <w:t> </w:t>
      </w:r>
      <w:r>
        <w:rPr>
          <w:rFonts w:ascii="Trebuchet MS" w:hAnsi="Trebuchet MS"/>
        </w:rPr>
        <w:t>from</w:t>
      </w:r>
      <w:r>
        <w:rPr>
          <w:rFonts w:ascii="Trebuchet MS" w:hAnsi="Trebuchet MS"/>
          <w:spacing w:val="-20"/>
        </w:rPr>
        <w:t> </w:t>
      </w:r>
      <w:r>
        <w:rPr>
          <w:rFonts w:ascii="Trebuchet MS" w:hAnsi="Trebuchet MS"/>
        </w:rPr>
        <w:t>hazardous</w:t>
      </w:r>
      <w:r>
        <w:rPr>
          <w:rFonts w:ascii="Trebuchet MS" w:hAnsi="Trebuchet MS"/>
          <w:spacing w:val="-21"/>
        </w:rPr>
        <w:t> </w:t>
      </w:r>
      <w:r>
        <w:rPr>
          <w:rFonts w:ascii="Trebuchet MS" w:hAnsi="Trebuchet MS"/>
        </w:rPr>
        <w:t>and</w:t>
      </w:r>
      <w:r>
        <w:rPr>
          <w:rFonts w:ascii="Trebuchet MS" w:hAnsi="Trebuchet MS"/>
          <w:spacing w:val="-20"/>
        </w:rPr>
        <w:t> </w:t>
      </w:r>
      <w:r>
        <w:rPr>
          <w:rFonts w:ascii="Trebuchet MS" w:hAnsi="Trebuchet MS"/>
        </w:rPr>
        <w:t>exploitative</w:t>
      </w:r>
      <w:r>
        <w:rPr>
          <w:rFonts w:ascii="Trebuchet MS" w:hAnsi="Trebuchet MS"/>
          <w:spacing w:val="-21"/>
        </w:rPr>
        <w:t> </w:t>
      </w:r>
      <w:r>
        <w:rPr>
          <w:rFonts w:ascii="Trebuchet MS" w:hAnsi="Trebuchet MS"/>
        </w:rPr>
        <w:t>labour</w:t>
      </w:r>
      <w:r>
        <w:rPr>
          <w:rFonts w:ascii="Trebuchet MS" w:hAnsi="Trebuchet MS"/>
          <w:spacing w:val="-20"/>
        </w:rPr>
        <w:t> </w:t>
      </w:r>
      <w:r>
        <w:rPr>
          <w:rFonts w:ascii="Trebuchet MS" w:hAnsi="Trebuchet MS"/>
        </w:rPr>
        <w:t>and</w:t>
      </w:r>
      <w:r>
        <w:rPr>
          <w:rFonts w:ascii="Trebuchet MS" w:hAnsi="Trebuchet MS"/>
          <w:spacing w:val="-21"/>
        </w:rPr>
        <w:t> </w:t>
      </w:r>
      <w:r>
        <w:rPr>
          <w:rFonts w:ascii="Trebuchet MS" w:hAnsi="Trebuchet MS"/>
        </w:rPr>
        <w:t>sexual</w:t>
      </w:r>
      <w:r>
        <w:rPr>
          <w:rFonts w:ascii="Trebuchet MS" w:hAnsi="Trebuchet MS"/>
          <w:spacing w:val="-20"/>
        </w:rPr>
        <w:t> </w:t>
      </w:r>
      <w:r>
        <w:rPr>
          <w:rFonts w:ascii="Trebuchet MS" w:hAnsi="Trebuchet MS"/>
        </w:rPr>
        <w:t>exploitation, </w:t>
      </w:r>
      <w:r>
        <w:rPr>
          <w:w w:val="105"/>
        </w:rPr>
        <w:t>promoting human rights and democracy, protecting the environment, and influencing population</w:t>
      </w:r>
      <w:r>
        <w:rPr>
          <w:spacing w:val="-2"/>
          <w:w w:val="105"/>
        </w:rPr>
        <w:t> </w:t>
      </w:r>
      <w:r>
        <w:rPr>
          <w:w w:val="105"/>
        </w:rPr>
        <w:t>growth.</w:t>
      </w:r>
    </w:p>
    <w:p>
      <w:pPr>
        <w:pStyle w:val="BodyText"/>
        <w:spacing w:before="5"/>
        <w:rPr>
          <w:sz w:val="28"/>
        </w:rPr>
      </w:pPr>
    </w:p>
    <w:p>
      <w:pPr>
        <w:pStyle w:val="BodyText"/>
        <w:ind w:left="1008"/>
        <w:jc w:val="both"/>
        <w:rPr>
          <w:rFonts w:ascii="Trebuchet MS"/>
        </w:rPr>
      </w:pPr>
      <w:r>
        <w:rPr>
          <w:rFonts w:ascii="Trebuchet MS"/>
        </w:rPr>
        <w:t>The indicators for primary and secondary school attendance include:</w:t>
      </w:r>
    </w:p>
    <w:p>
      <w:pPr>
        <w:pStyle w:val="ListParagraph"/>
        <w:numPr>
          <w:ilvl w:val="2"/>
          <w:numId w:val="46"/>
        </w:numPr>
        <w:tabs>
          <w:tab w:pos="1656" w:val="left" w:leader="none"/>
        </w:tabs>
        <w:spacing w:line="240" w:lineRule="auto" w:before="225" w:after="0"/>
        <w:ind w:left="1656" w:right="0" w:hanging="288"/>
        <w:jc w:val="left"/>
        <w:rPr>
          <w:sz w:val="24"/>
        </w:rPr>
      </w:pPr>
      <w:r>
        <w:rPr>
          <w:sz w:val="24"/>
        </w:rPr>
        <w:t>Net intake rate in primary</w:t>
      </w:r>
      <w:r>
        <w:rPr>
          <w:spacing w:val="9"/>
          <w:sz w:val="24"/>
        </w:rPr>
        <w:t> </w:t>
      </w:r>
      <w:r>
        <w:rPr>
          <w:sz w:val="24"/>
        </w:rPr>
        <w:t>education;</w:t>
      </w:r>
    </w:p>
    <w:p>
      <w:pPr>
        <w:pStyle w:val="ListParagraph"/>
        <w:numPr>
          <w:ilvl w:val="2"/>
          <w:numId w:val="46"/>
        </w:numPr>
        <w:tabs>
          <w:tab w:pos="1656" w:val="left" w:leader="none"/>
        </w:tabs>
        <w:spacing w:line="240" w:lineRule="auto" w:before="186" w:after="0"/>
        <w:ind w:left="1656" w:right="0" w:hanging="288"/>
        <w:jc w:val="left"/>
        <w:rPr>
          <w:sz w:val="24"/>
        </w:rPr>
      </w:pPr>
      <w:r>
        <w:rPr>
          <w:sz w:val="24"/>
        </w:rPr>
        <w:t>Net primary school attendance</w:t>
      </w:r>
      <w:r>
        <w:rPr>
          <w:spacing w:val="7"/>
          <w:sz w:val="24"/>
        </w:rPr>
        <w:t> </w:t>
      </w:r>
      <w:r>
        <w:rPr>
          <w:sz w:val="24"/>
        </w:rPr>
        <w:t>rate;</w:t>
      </w:r>
    </w:p>
    <w:p>
      <w:pPr>
        <w:pStyle w:val="ListParagraph"/>
        <w:numPr>
          <w:ilvl w:val="2"/>
          <w:numId w:val="46"/>
        </w:numPr>
        <w:tabs>
          <w:tab w:pos="1656" w:val="left" w:leader="none"/>
        </w:tabs>
        <w:spacing w:line="240" w:lineRule="auto" w:before="186" w:after="0"/>
        <w:ind w:left="1656" w:right="0" w:hanging="288"/>
        <w:jc w:val="left"/>
        <w:rPr>
          <w:sz w:val="24"/>
        </w:rPr>
      </w:pPr>
      <w:r>
        <w:rPr>
          <w:sz w:val="24"/>
        </w:rPr>
        <w:t>Net secondary school attendance</w:t>
      </w:r>
      <w:r>
        <w:rPr>
          <w:spacing w:val="7"/>
          <w:sz w:val="24"/>
        </w:rPr>
        <w:t> </w:t>
      </w:r>
      <w:r>
        <w:rPr>
          <w:sz w:val="24"/>
        </w:rPr>
        <w:t>rate;</w:t>
      </w:r>
    </w:p>
    <w:p>
      <w:pPr>
        <w:pStyle w:val="ListParagraph"/>
        <w:numPr>
          <w:ilvl w:val="2"/>
          <w:numId w:val="46"/>
        </w:numPr>
        <w:tabs>
          <w:tab w:pos="1656" w:val="left" w:leader="none"/>
        </w:tabs>
        <w:spacing w:line="240" w:lineRule="auto" w:before="186" w:after="0"/>
        <w:ind w:left="1656" w:right="0" w:hanging="288"/>
        <w:jc w:val="left"/>
        <w:rPr>
          <w:sz w:val="24"/>
        </w:rPr>
      </w:pPr>
      <w:r>
        <w:rPr>
          <w:sz w:val="24"/>
        </w:rPr>
        <w:t>Net primary school attendance rate of children of secondary school</w:t>
      </w:r>
      <w:r>
        <w:rPr>
          <w:spacing w:val="21"/>
          <w:sz w:val="24"/>
        </w:rPr>
        <w:t> </w:t>
      </w:r>
      <w:r>
        <w:rPr>
          <w:sz w:val="24"/>
        </w:rPr>
        <w:t>age;</w:t>
      </w:r>
    </w:p>
    <w:p>
      <w:pPr>
        <w:pStyle w:val="ListParagraph"/>
        <w:numPr>
          <w:ilvl w:val="2"/>
          <w:numId w:val="46"/>
        </w:numPr>
        <w:tabs>
          <w:tab w:pos="1656" w:val="left" w:leader="none"/>
        </w:tabs>
        <w:spacing w:line="240" w:lineRule="auto" w:before="186" w:after="0"/>
        <w:ind w:left="1656" w:right="0" w:hanging="288"/>
        <w:jc w:val="left"/>
        <w:rPr>
          <w:sz w:val="24"/>
        </w:rPr>
      </w:pPr>
      <w:r>
        <w:rPr>
          <w:sz w:val="24"/>
        </w:rPr>
        <w:t>Female to male education ratio (or gender parity index -</w:t>
      </w:r>
      <w:r>
        <w:rPr>
          <w:spacing w:val="14"/>
          <w:sz w:val="24"/>
        </w:rPr>
        <w:t> </w:t>
      </w:r>
      <w:r>
        <w:rPr>
          <w:sz w:val="24"/>
        </w:rPr>
        <w:t>GPI).</w:t>
      </w:r>
    </w:p>
    <w:p>
      <w:pPr>
        <w:pStyle w:val="BodyText"/>
        <w:spacing w:before="9"/>
        <w:rPr>
          <w:sz w:val="31"/>
        </w:rPr>
      </w:pPr>
    </w:p>
    <w:p>
      <w:pPr>
        <w:pStyle w:val="BodyText"/>
        <w:spacing w:before="1"/>
        <w:ind w:left="1008"/>
        <w:jc w:val="both"/>
        <w:rPr>
          <w:rFonts w:ascii="Trebuchet MS"/>
        </w:rPr>
      </w:pPr>
      <w:r>
        <w:rPr>
          <w:rFonts w:ascii="Trebuchet MS"/>
        </w:rPr>
        <w:t>The indicators of school progression include:</w:t>
      </w:r>
    </w:p>
    <w:p>
      <w:pPr>
        <w:pStyle w:val="ListParagraph"/>
        <w:numPr>
          <w:ilvl w:val="2"/>
          <w:numId w:val="46"/>
        </w:numPr>
        <w:tabs>
          <w:tab w:pos="1656" w:val="left" w:leader="none"/>
        </w:tabs>
        <w:spacing w:line="240" w:lineRule="auto" w:before="225" w:after="0"/>
        <w:ind w:left="1656" w:right="0" w:hanging="288"/>
        <w:jc w:val="left"/>
        <w:rPr>
          <w:sz w:val="24"/>
        </w:rPr>
      </w:pPr>
      <w:r>
        <w:rPr>
          <w:sz w:val="24"/>
        </w:rPr>
        <w:t>Survival rate to standard</w:t>
      </w:r>
      <w:r>
        <w:rPr>
          <w:spacing w:val="8"/>
          <w:sz w:val="24"/>
        </w:rPr>
        <w:t> </w:t>
      </w:r>
      <w:r>
        <w:rPr>
          <w:sz w:val="24"/>
        </w:rPr>
        <w:t>five;</w:t>
      </w:r>
    </w:p>
    <w:p>
      <w:pPr>
        <w:pStyle w:val="ListParagraph"/>
        <w:numPr>
          <w:ilvl w:val="2"/>
          <w:numId w:val="46"/>
        </w:numPr>
        <w:tabs>
          <w:tab w:pos="1656" w:val="left" w:leader="none"/>
        </w:tabs>
        <w:spacing w:line="240" w:lineRule="auto" w:before="186" w:after="0"/>
        <w:ind w:left="1656" w:right="0" w:hanging="288"/>
        <w:jc w:val="left"/>
        <w:rPr>
          <w:rFonts w:ascii="Trebuchet MS" w:hAnsi="Trebuchet MS"/>
          <w:sz w:val="24"/>
        </w:rPr>
      </w:pPr>
      <w:r>
        <w:rPr>
          <w:rFonts w:ascii="Trebuchet MS" w:hAnsi="Trebuchet MS"/>
          <w:sz w:val="24"/>
        </w:rPr>
        <w:t>Transition rate to secondary</w:t>
      </w:r>
      <w:r>
        <w:rPr>
          <w:rFonts w:ascii="Trebuchet MS" w:hAnsi="Trebuchet MS"/>
          <w:spacing w:val="-53"/>
          <w:sz w:val="24"/>
        </w:rPr>
        <w:t> </w:t>
      </w:r>
      <w:r>
        <w:rPr>
          <w:rFonts w:ascii="Trebuchet MS" w:hAnsi="Trebuchet MS"/>
          <w:sz w:val="24"/>
        </w:rPr>
        <w:t>school;</w:t>
      </w:r>
    </w:p>
    <w:p>
      <w:pPr>
        <w:pStyle w:val="ListParagraph"/>
        <w:numPr>
          <w:ilvl w:val="2"/>
          <w:numId w:val="46"/>
        </w:numPr>
        <w:tabs>
          <w:tab w:pos="1656" w:val="left" w:leader="none"/>
        </w:tabs>
        <w:spacing w:line="240" w:lineRule="auto" w:before="185" w:after="0"/>
        <w:ind w:left="1656" w:right="0" w:hanging="288"/>
        <w:jc w:val="left"/>
        <w:rPr>
          <w:sz w:val="24"/>
        </w:rPr>
      </w:pPr>
      <w:r>
        <w:rPr>
          <w:sz w:val="24"/>
        </w:rPr>
        <w:t>Net primary completion</w:t>
      </w:r>
      <w:r>
        <w:rPr>
          <w:spacing w:val="6"/>
          <w:sz w:val="24"/>
        </w:rPr>
        <w:t> </w:t>
      </w:r>
      <w:r>
        <w:rPr>
          <w:sz w:val="24"/>
        </w:rPr>
        <w:t>rate.</w:t>
      </w:r>
    </w:p>
    <w:p>
      <w:pPr>
        <w:pStyle w:val="BodyText"/>
        <w:spacing w:before="4"/>
        <w:rPr>
          <w:sz w:val="32"/>
        </w:rPr>
      </w:pPr>
    </w:p>
    <w:p>
      <w:pPr>
        <w:pStyle w:val="BodyText"/>
        <w:spacing w:line="280" w:lineRule="auto"/>
        <w:ind w:left="1008" w:right="1434"/>
        <w:jc w:val="both"/>
      </w:pPr>
      <w:r>
        <w:rPr/>
        <w:t>In</w:t>
      </w:r>
      <w:r>
        <w:rPr>
          <w:spacing w:val="-5"/>
        </w:rPr>
        <w:t> </w:t>
      </w:r>
      <w:r>
        <w:rPr/>
        <w:t>2005,</w:t>
      </w:r>
      <w:r>
        <w:rPr>
          <w:spacing w:val="-4"/>
        </w:rPr>
        <w:t> </w:t>
      </w:r>
      <w:r>
        <w:rPr/>
        <w:t>the</w:t>
      </w:r>
      <w:r>
        <w:rPr>
          <w:spacing w:val="-5"/>
        </w:rPr>
        <w:t> </w:t>
      </w:r>
      <w:r>
        <w:rPr/>
        <w:t>primary</w:t>
      </w:r>
      <w:r>
        <w:rPr>
          <w:spacing w:val="-4"/>
        </w:rPr>
        <w:t> </w:t>
      </w:r>
      <w:r>
        <w:rPr/>
        <w:t>school</w:t>
      </w:r>
      <w:r>
        <w:rPr>
          <w:spacing w:val="-5"/>
        </w:rPr>
        <w:t> </w:t>
      </w:r>
      <w:r>
        <w:rPr/>
        <w:t>age</w:t>
      </w:r>
      <w:r>
        <w:rPr>
          <w:spacing w:val="-4"/>
        </w:rPr>
        <w:t> </w:t>
      </w:r>
      <w:r>
        <w:rPr/>
        <w:t>population</w:t>
      </w:r>
      <w:r>
        <w:rPr>
          <w:spacing w:val="-5"/>
        </w:rPr>
        <w:t> </w:t>
      </w:r>
      <w:r>
        <w:rPr/>
        <w:t>was</w:t>
      </w:r>
      <w:r>
        <w:rPr>
          <w:spacing w:val="-4"/>
        </w:rPr>
        <w:t> </w:t>
      </w:r>
      <w:r>
        <w:rPr/>
        <w:t>approximately</w:t>
      </w:r>
      <w:r>
        <w:rPr>
          <w:spacing w:val="-4"/>
        </w:rPr>
        <w:t> </w:t>
      </w:r>
      <w:r>
        <w:rPr/>
        <w:t>125,000</w:t>
      </w:r>
      <w:r>
        <w:rPr>
          <w:spacing w:val="-5"/>
        </w:rPr>
        <w:t> </w:t>
      </w:r>
      <w:r>
        <w:rPr/>
        <w:t>children</w:t>
      </w:r>
      <w:r>
        <w:rPr>
          <w:spacing w:val="-4"/>
        </w:rPr>
        <w:t> </w:t>
      </w:r>
      <w:r>
        <w:rPr/>
        <w:t>(UIS</w:t>
      </w:r>
      <w:r>
        <w:rPr>
          <w:spacing w:val="-5"/>
        </w:rPr>
        <w:t> </w:t>
      </w:r>
      <w:r>
        <w:rPr/>
        <w:t>Global Education</w:t>
      </w:r>
      <w:r>
        <w:rPr>
          <w:spacing w:val="13"/>
        </w:rPr>
        <w:t> </w:t>
      </w:r>
      <w:r>
        <w:rPr/>
        <w:t>Database,</w:t>
      </w:r>
      <w:r>
        <w:rPr>
          <w:spacing w:val="14"/>
        </w:rPr>
        <w:t> </w:t>
      </w:r>
      <w:r>
        <w:rPr/>
        <w:t>2006).</w:t>
      </w:r>
      <w:r>
        <w:rPr>
          <w:spacing w:val="14"/>
        </w:rPr>
        <w:t> </w:t>
      </w:r>
      <w:r>
        <w:rPr/>
        <w:t>In</w:t>
      </w:r>
      <w:r>
        <w:rPr>
          <w:spacing w:val="14"/>
        </w:rPr>
        <w:t> </w:t>
      </w:r>
      <w:r>
        <w:rPr/>
        <w:t>Trinidad</w:t>
      </w:r>
      <w:r>
        <w:rPr>
          <w:spacing w:val="13"/>
        </w:rPr>
        <w:t> </w:t>
      </w:r>
      <w:r>
        <w:rPr/>
        <w:t>and</w:t>
      </w:r>
      <w:r>
        <w:rPr>
          <w:spacing w:val="14"/>
        </w:rPr>
        <w:t> </w:t>
      </w:r>
      <w:r>
        <w:rPr/>
        <w:t>Tobago,</w:t>
      </w:r>
      <w:r>
        <w:rPr>
          <w:spacing w:val="14"/>
        </w:rPr>
        <w:t> </w:t>
      </w:r>
      <w:r>
        <w:rPr/>
        <w:t>Table</w:t>
      </w:r>
      <w:r>
        <w:rPr>
          <w:spacing w:val="14"/>
        </w:rPr>
        <w:t> </w:t>
      </w:r>
      <w:r>
        <w:rPr/>
        <w:t>ED.2</w:t>
      </w:r>
      <w:r>
        <w:rPr>
          <w:spacing w:val="13"/>
        </w:rPr>
        <w:t> </w:t>
      </w:r>
      <w:r>
        <w:rPr/>
        <w:t>shows</w:t>
      </w:r>
      <w:r>
        <w:rPr>
          <w:spacing w:val="14"/>
        </w:rPr>
        <w:t> </w:t>
      </w:r>
      <w:r>
        <w:rPr/>
        <w:t>that</w:t>
      </w:r>
      <w:r>
        <w:rPr>
          <w:spacing w:val="14"/>
        </w:rPr>
        <w:t> </w:t>
      </w:r>
      <w:r>
        <w:rPr/>
        <w:t>approximately</w:t>
      </w:r>
    </w:p>
    <w:p>
      <w:pPr>
        <w:pStyle w:val="BodyText"/>
        <w:spacing w:line="280" w:lineRule="auto" w:before="2"/>
        <w:ind w:left="1008" w:right="1436"/>
        <w:jc w:val="both"/>
      </w:pPr>
      <w:r>
        <w:rPr/>
        <w:t>83.2 percent of the children who were of primary school entry age (age 6), were attending the first level of primary school. However, significant differentials are evident between such children dependent on their sex and region of residence. In general, female children of </w:t>
      </w:r>
      <w:r>
        <w:rPr>
          <w:rFonts w:ascii="Trebuchet MS"/>
        </w:rPr>
        <w:t>primary school entry age appeared more likely to be attending Standard 1 than their male </w:t>
      </w:r>
      <w:r>
        <w:rPr/>
        <w:t>counterparts (86.3% as opposed</w:t>
      </w:r>
      <w:r>
        <w:rPr>
          <w:spacing w:val="4"/>
        </w:rPr>
        <w:t> </w:t>
      </w:r>
      <w:r>
        <w:rPr/>
        <w:t>79.9%).</w:t>
      </w:r>
    </w:p>
    <w:p>
      <w:pPr>
        <w:pStyle w:val="BodyText"/>
        <w:spacing w:before="9"/>
      </w:pPr>
      <w:r>
        <w:rPr/>
        <w:pict>
          <v:shape style="position:absolute;margin-left:50.400002pt;margin-top:16.577547pt;width:72pt;height:.1pt;mso-position-horizontal-relative:page;mso-position-vertical-relative:paragraph;z-index:-15587328;mso-wrap-distance-left:0;mso-wrap-distance-right:0" coordorigin="1008,332" coordsize="1440,0" path="m1008,332l2448,332e" filled="false" stroked="true" strokeweight="1.0pt" strokecolor="#000000">
            <v:path arrowok="t"/>
            <v:stroke dashstyle="solid"/>
            <w10:wrap type="topAndBottom"/>
          </v:shape>
        </w:pict>
      </w:r>
    </w:p>
    <w:p>
      <w:pPr>
        <w:pStyle w:val="ListParagraph"/>
        <w:numPr>
          <w:ilvl w:val="0"/>
          <w:numId w:val="14"/>
        </w:numPr>
        <w:tabs>
          <w:tab w:pos="1773" w:val="left" w:leader="none"/>
          <w:tab w:pos="1774" w:val="left" w:leader="none"/>
        </w:tabs>
        <w:spacing w:line="208" w:lineRule="auto" w:before="0" w:after="0"/>
        <w:ind w:left="1008" w:right="1437" w:firstLine="0"/>
        <w:jc w:val="both"/>
        <w:rPr>
          <w:rFonts w:ascii="Times New Roman" w:hAnsi="Times New Roman"/>
          <w:sz w:val="18"/>
        </w:rPr>
      </w:pPr>
      <w:r>
        <w:rPr>
          <w:rFonts w:ascii="Times New Roman" w:hAnsi="Times New Roman"/>
          <w:sz w:val="18"/>
        </w:rPr>
        <w:t>The survey was conducted towards the end of the academic school year in which many children would have turned one year older than at the start of the school </w:t>
      </w:r>
      <w:r>
        <w:rPr>
          <w:rFonts w:ascii="Times New Roman" w:hAnsi="Times New Roman"/>
          <w:spacing w:val="-3"/>
          <w:sz w:val="18"/>
        </w:rPr>
        <w:t>year. </w:t>
      </w:r>
      <w:r>
        <w:rPr>
          <w:rFonts w:ascii="Times New Roman" w:hAnsi="Times New Roman"/>
          <w:sz w:val="18"/>
        </w:rPr>
        <w:t>During the data analyses children were rejuvenated by one year so children who may no longer be in the age range for either primary or secondary school would be included in the respective net attendance</w:t>
      </w:r>
      <w:r>
        <w:rPr>
          <w:rFonts w:ascii="Times New Roman" w:hAnsi="Times New Roman"/>
          <w:spacing w:val="-10"/>
          <w:sz w:val="18"/>
        </w:rPr>
        <w:t> </w:t>
      </w:r>
      <w:r>
        <w:rPr>
          <w:rFonts w:ascii="Times New Roman" w:hAnsi="Times New Roman"/>
          <w:sz w:val="18"/>
        </w:rPr>
        <w:t>ratios.”</w:t>
      </w:r>
    </w:p>
    <w:p>
      <w:pPr>
        <w:pStyle w:val="BodyText"/>
        <w:rPr>
          <w:rFonts w:ascii="Times New Roman"/>
          <w:sz w:val="20"/>
        </w:rPr>
      </w:pPr>
    </w:p>
    <w:p>
      <w:pPr>
        <w:pStyle w:val="BodyText"/>
        <w:spacing w:before="9"/>
        <w:rPr>
          <w:rFonts w:ascii="Times New Roman"/>
          <w:sz w:val="27"/>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48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5"/>
        <w:jc w:val="both"/>
      </w:pPr>
      <w:r>
        <w:rPr/>
        <w:t>In Trinidad and Tobago the official primary school entry age is six years old. However, the general practice has been to enroll children who are five years old at the primary level of education.</w:t>
      </w:r>
    </w:p>
    <w:p>
      <w:pPr>
        <w:pStyle w:val="BodyText"/>
        <w:spacing w:before="4"/>
        <w:rPr>
          <w:sz w:val="28"/>
        </w:rPr>
      </w:pPr>
    </w:p>
    <w:p>
      <w:pPr>
        <w:pStyle w:val="BodyText"/>
        <w:spacing w:line="280" w:lineRule="auto"/>
        <w:ind w:left="1440" w:right="1003"/>
        <w:jc w:val="both"/>
      </w:pPr>
      <w:r>
        <w:rPr/>
        <w:t>Table ED.3 provides the percentage of children of official primary school age (6-12 years  and children who are 5 years old) attending primary or secondary school. The majority of children</w:t>
      </w:r>
      <w:r>
        <w:rPr>
          <w:spacing w:val="-4"/>
        </w:rPr>
        <w:t> </w:t>
      </w:r>
      <w:r>
        <w:rPr/>
        <w:t>of</w:t>
      </w:r>
      <w:r>
        <w:rPr>
          <w:spacing w:val="-4"/>
        </w:rPr>
        <w:t> </w:t>
      </w:r>
      <w:r>
        <w:rPr/>
        <w:t>primary</w:t>
      </w:r>
      <w:r>
        <w:rPr>
          <w:spacing w:val="-3"/>
        </w:rPr>
        <w:t> </w:t>
      </w:r>
      <w:r>
        <w:rPr/>
        <w:t>school</w:t>
      </w:r>
      <w:r>
        <w:rPr>
          <w:spacing w:val="-4"/>
        </w:rPr>
        <w:t> </w:t>
      </w:r>
      <w:r>
        <w:rPr/>
        <w:t>age</w:t>
      </w:r>
      <w:r>
        <w:rPr>
          <w:spacing w:val="-3"/>
        </w:rPr>
        <w:t> </w:t>
      </w:r>
      <w:r>
        <w:rPr/>
        <w:t>are</w:t>
      </w:r>
      <w:r>
        <w:rPr>
          <w:spacing w:val="-4"/>
        </w:rPr>
        <w:t> </w:t>
      </w:r>
      <w:r>
        <w:rPr/>
        <w:t>attending</w:t>
      </w:r>
      <w:r>
        <w:rPr>
          <w:spacing w:val="-3"/>
        </w:rPr>
        <w:t> </w:t>
      </w:r>
      <w:r>
        <w:rPr/>
        <w:t>school</w:t>
      </w:r>
      <w:r>
        <w:rPr>
          <w:spacing w:val="-4"/>
        </w:rPr>
        <w:t> </w:t>
      </w:r>
      <w:r>
        <w:rPr/>
        <w:t>(97.7</w:t>
      </w:r>
      <w:r>
        <w:rPr>
          <w:spacing w:val="-3"/>
        </w:rPr>
        <w:t> </w:t>
      </w:r>
      <w:r>
        <w:rPr/>
        <w:t>percent)</w:t>
      </w:r>
      <w:r>
        <w:rPr>
          <w:spacing w:val="-4"/>
        </w:rPr>
        <w:t> </w:t>
      </w:r>
      <w:r>
        <w:rPr/>
        <w:t>indicating</w:t>
      </w:r>
      <w:r>
        <w:rPr>
          <w:spacing w:val="-4"/>
        </w:rPr>
        <w:t> </w:t>
      </w:r>
      <w:r>
        <w:rPr/>
        <w:t>that</w:t>
      </w:r>
      <w:r>
        <w:rPr>
          <w:spacing w:val="-3"/>
        </w:rPr>
        <w:t> </w:t>
      </w:r>
      <w:r>
        <w:rPr/>
        <w:t>2.3</w:t>
      </w:r>
      <w:r>
        <w:rPr>
          <w:spacing w:val="-4"/>
        </w:rPr>
        <w:t> </w:t>
      </w:r>
      <w:r>
        <w:rPr/>
        <w:t>percent of the children are out of school when they are expected to be attending school. There are no notable differences in the primary school net attendance ratio across the regions.</w:t>
      </w:r>
    </w:p>
    <w:p>
      <w:pPr>
        <w:pStyle w:val="BodyText"/>
        <w:spacing w:before="7"/>
        <w:rPr>
          <w:sz w:val="28"/>
        </w:rPr>
      </w:pPr>
    </w:p>
    <w:p>
      <w:pPr>
        <w:pStyle w:val="BodyText"/>
        <w:spacing w:line="280" w:lineRule="auto"/>
        <w:ind w:left="1440" w:right="1003"/>
        <w:jc w:val="both"/>
      </w:pPr>
      <w:r>
        <w:rPr/>
        <w:t>Trinidad and Tobago achieved universal secondary education in 2000. At present, there are approximately 114,000 children of secondary school age (UIS Global Education Database, 2006). According to Table ED.4, the survey results show that the secondary school net attendance ratio is 84.1 percent among males aged 13-17 years and 90.4 percent among  their female counterparts. Overall, the secondary school net attendance ratio is 87.2 percent indicating that approximately 12.8 percent of children of secondary school age are not attending schools at the secondary level. At the secondary level, the observations are also indicative of higher net attendance among females aged 13-17 years than among their male counterparts. An analysis of the proportion of children of secondary school age who are not </w:t>
      </w:r>
      <w:r>
        <w:rPr>
          <w:rFonts w:ascii="Trebuchet MS"/>
        </w:rPr>
        <w:t>attending</w:t>
      </w:r>
      <w:r>
        <w:rPr>
          <w:rFonts w:ascii="Trebuchet MS"/>
          <w:spacing w:val="-5"/>
        </w:rPr>
        <w:t> </w:t>
      </w:r>
      <w:r>
        <w:rPr>
          <w:rFonts w:ascii="Trebuchet MS"/>
        </w:rPr>
        <w:t>secondary</w:t>
      </w:r>
      <w:r>
        <w:rPr>
          <w:rFonts w:ascii="Trebuchet MS"/>
          <w:spacing w:val="-4"/>
        </w:rPr>
        <w:t> </w:t>
      </w:r>
      <w:r>
        <w:rPr>
          <w:rFonts w:ascii="Trebuchet MS"/>
        </w:rPr>
        <w:t>schools</w:t>
      </w:r>
      <w:r>
        <w:rPr>
          <w:rFonts w:ascii="Trebuchet MS"/>
          <w:spacing w:val="-4"/>
        </w:rPr>
        <w:t> </w:t>
      </w:r>
      <w:r>
        <w:rPr>
          <w:rFonts w:ascii="Trebuchet MS"/>
        </w:rPr>
        <w:t>reveals</w:t>
      </w:r>
      <w:r>
        <w:rPr>
          <w:rFonts w:ascii="Trebuchet MS"/>
          <w:spacing w:val="-5"/>
        </w:rPr>
        <w:t> </w:t>
      </w:r>
      <w:r>
        <w:rPr>
          <w:rFonts w:ascii="Trebuchet MS"/>
        </w:rPr>
        <w:t>that</w:t>
      </w:r>
      <w:r>
        <w:rPr>
          <w:rFonts w:ascii="Trebuchet MS"/>
          <w:spacing w:val="-4"/>
        </w:rPr>
        <w:t> </w:t>
      </w:r>
      <w:r>
        <w:rPr>
          <w:rFonts w:ascii="Trebuchet MS"/>
        </w:rPr>
        <w:t>some</w:t>
      </w:r>
      <w:r>
        <w:rPr>
          <w:rFonts w:ascii="Trebuchet MS"/>
          <w:spacing w:val="-4"/>
        </w:rPr>
        <w:t> </w:t>
      </w:r>
      <w:r>
        <w:rPr>
          <w:rFonts w:ascii="Trebuchet MS"/>
        </w:rPr>
        <w:t>of</w:t>
      </w:r>
      <w:r>
        <w:rPr>
          <w:rFonts w:ascii="Trebuchet MS"/>
          <w:spacing w:val="-4"/>
        </w:rPr>
        <w:t> </w:t>
      </w:r>
      <w:r>
        <w:rPr>
          <w:rFonts w:ascii="Trebuchet MS"/>
        </w:rPr>
        <w:t>them</w:t>
      </w:r>
      <w:r>
        <w:rPr>
          <w:rFonts w:ascii="Trebuchet MS"/>
          <w:spacing w:val="-5"/>
        </w:rPr>
        <w:t> </w:t>
      </w:r>
      <w:r>
        <w:rPr>
          <w:rFonts w:ascii="Trebuchet MS"/>
        </w:rPr>
        <w:t>are</w:t>
      </w:r>
      <w:r>
        <w:rPr>
          <w:rFonts w:ascii="Trebuchet MS"/>
          <w:spacing w:val="-4"/>
        </w:rPr>
        <w:t> </w:t>
      </w:r>
      <w:r>
        <w:rPr>
          <w:rFonts w:ascii="Trebuchet MS"/>
        </w:rPr>
        <w:t>attending</w:t>
      </w:r>
      <w:r>
        <w:rPr>
          <w:rFonts w:ascii="Trebuchet MS"/>
          <w:spacing w:val="-4"/>
        </w:rPr>
        <w:t> </w:t>
      </w:r>
      <w:r>
        <w:rPr>
          <w:rFonts w:ascii="Trebuchet MS"/>
        </w:rPr>
        <w:t>primary</w:t>
      </w:r>
      <w:r>
        <w:rPr>
          <w:rFonts w:ascii="Trebuchet MS"/>
          <w:spacing w:val="-5"/>
        </w:rPr>
        <w:t> </w:t>
      </w:r>
      <w:r>
        <w:rPr>
          <w:rFonts w:ascii="Trebuchet MS"/>
        </w:rPr>
        <w:t>school</w:t>
      </w:r>
      <w:r>
        <w:rPr>
          <w:rFonts w:ascii="Trebuchet MS"/>
          <w:spacing w:val="-4"/>
        </w:rPr>
        <w:t> </w:t>
      </w:r>
      <w:r>
        <w:rPr>
          <w:rFonts w:ascii="Trebuchet MS"/>
        </w:rPr>
        <w:t>or</w:t>
      </w:r>
      <w:r>
        <w:rPr>
          <w:rFonts w:ascii="Trebuchet MS"/>
          <w:spacing w:val="-4"/>
        </w:rPr>
        <w:t> </w:t>
      </w:r>
      <w:r>
        <w:rPr>
          <w:rFonts w:ascii="Trebuchet MS"/>
        </w:rPr>
        <w:t>out </w:t>
      </w:r>
      <w:r>
        <w:rPr/>
        <w:t>of school (see</w:t>
      </w:r>
      <w:r>
        <w:rPr>
          <w:spacing w:val="5"/>
        </w:rPr>
        <w:t> </w:t>
      </w:r>
      <w:r>
        <w:rPr/>
        <w:t>below).</w:t>
      </w:r>
    </w:p>
    <w:p>
      <w:pPr>
        <w:pStyle w:val="BodyText"/>
        <w:rPr>
          <w:sz w:val="28"/>
        </w:rPr>
      </w:pPr>
    </w:p>
    <w:p>
      <w:pPr>
        <w:pStyle w:val="BodyText"/>
        <w:spacing w:line="280" w:lineRule="auto"/>
        <w:ind w:left="1440" w:right="1003"/>
        <w:jc w:val="both"/>
      </w:pPr>
      <w:r>
        <w:rPr>
          <w:rFonts w:ascii="Trebuchet MS"/>
        </w:rPr>
        <w:t>The</w:t>
      </w:r>
      <w:r>
        <w:rPr>
          <w:rFonts w:ascii="Trebuchet MS"/>
          <w:spacing w:val="-9"/>
        </w:rPr>
        <w:t> </w:t>
      </w:r>
      <w:r>
        <w:rPr>
          <w:rFonts w:ascii="Trebuchet MS"/>
        </w:rPr>
        <w:t>primary</w:t>
      </w:r>
      <w:r>
        <w:rPr>
          <w:rFonts w:ascii="Trebuchet MS"/>
          <w:spacing w:val="-9"/>
        </w:rPr>
        <w:t> </w:t>
      </w:r>
      <w:r>
        <w:rPr>
          <w:rFonts w:ascii="Trebuchet MS"/>
        </w:rPr>
        <w:t>school</w:t>
      </w:r>
      <w:r>
        <w:rPr>
          <w:rFonts w:ascii="Trebuchet MS"/>
          <w:spacing w:val="-8"/>
        </w:rPr>
        <w:t> </w:t>
      </w:r>
      <w:r>
        <w:rPr>
          <w:rFonts w:ascii="Trebuchet MS"/>
        </w:rPr>
        <w:t>net</w:t>
      </w:r>
      <w:r>
        <w:rPr>
          <w:rFonts w:ascii="Trebuchet MS"/>
          <w:spacing w:val="-9"/>
        </w:rPr>
        <w:t> </w:t>
      </w:r>
      <w:r>
        <w:rPr>
          <w:rFonts w:ascii="Trebuchet MS"/>
        </w:rPr>
        <w:t>attendance</w:t>
      </w:r>
      <w:r>
        <w:rPr>
          <w:rFonts w:ascii="Trebuchet MS"/>
          <w:spacing w:val="-9"/>
        </w:rPr>
        <w:t> </w:t>
      </w:r>
      <w:r>
        <w:rPr>
          <w:rFonts w:ascii="Trebuchet MS"/>
        </w:rPr>
        <w:t>ratio</w:t>
      </w:r>
      <w:r>
        <w:rPr>
          <w:rFonts w:ascii="Trebuchet MS"/>
          <w:spacing w:val="-8"/>
        </w:rPr>
        <w:t> </w:t>
      </w:r>
      <w:r>
        <w:rPr>
          <w:rFonts w:ascii="Trebuchet MS"/>
        </w:rPr>
        <w:t>of</w:t>
      </w:r>
      <w:r>
        <w:rPr>
          <w:rFonts w:ascii="Trebuchet MS"/>
          <w:spacing w:val="-9"/>
        </w:rPr>
        <w:t> </w:t>
      </w:r>
      <w:r>
        <w:rPr>
          <w:rFonts w:ascii="Trebuchet MS"/>
        </w:rPr>
        <w:t>children</w:t>
      </w:r>
      <w:r>
        <w:rPr>
          <w:rFonts w:ascii="Trebuchet MS"/>
          <w:spacing w:val="-9"/>
        </w:rPr>
        <w:t> </w:t>
      </w:r>
      <w:r>
        <w:rPr>
          <w:rFonts w:ascii="Trebuchet MS"/>
        </w:rPr>
        <w:t>of</w:t>
      </w:r>
      <w:r>
        <w:rPr>
          <w:rFonts w:ascii="Trebuchet MS"/>
          <w:spacing w:val="-8"/>
        </w:rPr>
        <w:t> </w:t>
      </w:r>
      <w:r>
        <w:rPr>
          <w:rFonts w:ascii="Trebuchet MS"/>
        </w:rPr>
        <w:t>secondary</w:t>
      </w:r>
      <w:r>
        <w:rPr>
          <w:rFonts w:ascii="Trebuchet MS"/>
          <w:spacing w:val="-9"/>
        </w:rPr>
        <w:t> </w:t>
      </w:r>
      <w:r>
        <w:rPr>
          <w:rFonts w:ascii="Trebuchet MS"/>
        </w:rPr>
        <w:t>school</w:t>
      </w:r>
      <w:r>
        <w:rPr>
          <w:rFonts w:ascii="Trebuchet MS"/>
          <w:spacing w:val="-9"/>
        </w:rPr>
        <w:t> </w:t>
      </w:r>
      <w:r>
        <w:rPr>
          <w:rFonts w:ascii="Trebuchet MS"/>
        </w:rPr>
        <w:t>age</w:t>
      </w:r>
      <w:r>
        <w:rPr>
          <w:rFonts w:ascii="Trebuchet MS"/>
          <w:spacing w:val="-8"/>
        </w:rPr>
        <w:t> </w:t>
      </w:r>
      <w:r>
        <w:rPr>
          <w:rFonts w:ascii="Trebuchet MS"/>
        </w:rPr>
        <w:t>is</w:t>
      </w:r>
      <w:r>
        <w:rPr>
          <w:rFonts w:ascii="Trebuchet MS"/>
          <w:spacing w:val="-9"/>
        </w:rPr>
        <w:t> </w:t>
      </w:r>
      <w:r>
        <w:rPr>
          <w:rFonts w:ascii="Trebuchet MS"/>
        </w:rPr>
        <w:t>presented</w:t>
      </w:r>
      <w:r>
        <w:rPr>
          <w:rFonts w:ascii="Trebuchet MS"/>
          <w:spacing w:val="-9"/>
        </w:rPr>
        <w:t> </w:t>
      </w:r>
      <w:r>
        <w:rPr>
          <w:rFonts w:ascii="Trebuchet MS"/>
        </w:rPr>
        <w:t>in </w:t>
      </w:r>
      <w:r>
        <w:rPr/>
        <w:t>Table ED.4W. The survey results show that 5.7 percent of the children of secondary school age are attending primary school when they should, in fact, be attending secondary school. The remaining 7.1 percent are not attending school at all; they are children out of</w:t>
      </w:r>
      <w:r>
        <w:rPr>
          <w:spacing w:val="12"/>
        </w:rPr>
        <w:t> </w:t>
      </w:r>
      <w:r>
        <w:rPr/>
        <w:t>school.</w:t>
      </w:r>
    </w:p>
    <w:p>
      <w:pPr>
        <w:pStyle w:val="BodyText"/>
        <w:spacing w:before="10"/>
        <w:rPr>
          <w:sz w:val="27"/>
        </w:rPr>
      </w:pPr>
    </w:p>
    <w:p>
      <w:pPr>
        <w:pStyle w:val="BodyText"/>
        <w:spacing w:line="278" w:lineRule="auto"/>
        <w:ind w:left="1440" w:right="1003"/>
        <w:jc w:val="both"/>
      </w:pPr>
      <w:r>
        <w:rPr>
          <w:rFonts w:ascii="Trebuchet MS" w:hAnsi="Trebuchet MS"/>
        </w:rPr>
        <w:t>The</w:t>
      </w:r>
      <w:r>
        <w:rPr>
          <w:rFonts w:ascii="Trebuchet MS" w:hAnsi="Trebuchet MS"/>
          <w:spacing w:val="-48"/>
        </w:rPr>
        <w:t> </w:t>
      </w:r>
      <w:r>
        <w:rPr>
          <w:rFonts w:ascii="Trebuchet MS" w:hAnsi="Trebuchet MS"/>
        </w:rPr>
        <w:t>percentage</w:t>
      </w:r>
      <w:r>
        <w:rPr>
          <w:rFonts w:ascii="Trebuchet MS" w:hAnsi="Trebuchet MS"/>
          <w:spacing w:val="-47"/>
        </w:rPr>
        <w:t> </w:t>
      </w:r>
      <w:r>
        <w:rPr>
          <w:rFonts w:ascii="Trebuchet MS" w:hAnsi="Trebuchet MS"/>
        </w:rPr>
        <w:t>of</w:t>
      </w:r>
      <w:r>
        <w:rPr>
          <w:rFonts w:ascii="Trebuchet MS" w:hAnsi="Trebuchet MS"/>
          <w:spacing w:val="-48"/>
        </w:rPr>
        <w:t> </w:t>
      </w:r>
      <w:r>
        <w:rPr>
          <w:rFonts w:ascii="Trebuchet MS" w:hAnsi="Trebuchet MS"/>
        </w:rPr>
        <w:t>children</w:t>
      </w:r>
      <w:r>
        <w:rPr>
          <w:rFonts w:ascii="Trebuchet MS" w:hAnsi="Trebuchet MS"/>
          <w:spacing w:val="-47"/>
        </w:rPr>
        <w:t> </w:t>
      </w:r>
      <w:r>
        <w:rPr>
          <w:rFonts w:ascii="Trebuchet MS" w:hAnsi="Trebuchet MS"/>
        </w:rPr>
        <w:t>entering</w:t>
      </w:r>
      <w:r>
        <w:rPr>
          <w:rFonts w:ascii="Trebuchet MS" w:hAnsi="Trebuchet MS"/>
          <w:spacing w:val="-47"/>
        </w:rPr>
        <w:t> </w:t>
      </w:r>
      <w:r>
        <w:rPr>
          <w:rFonts w:ascii="Trebuchet MS" w:hAnsi="Trebuchet MS"/>
        </w:rPr>
        <w:t>Standard</w:t>
      </w:r>
      <w:r>
        <w:rPr>
          <w:rFonts w:ascii="Trebuchet MS" w:hAnsi="Trebuchet MS"/>
          <w:spacing w:val="-48"/>
        </w:rPr>
        <w:t> </w:t>
      </w:r>
      <w:r>
        <w:rPr>
          <w:rFonts w:ascii="Trebuchet MS" w:hAnsi="Trebuchet MS"/>
        </w:rPr>
        <w:t>1</w:t>
      </w:r>
      <w:r>
        <w:rPr>
          <w:rFonts w:ascii="Trebuchet MS" w:hAnsi="Trebuchet MS"/>
          <w:spacing w:val="-47"/>
        </w:rPr>
        <w:t> </w:t>
      </w:r>
      <w:r>
        <w:rPr>
          <w:rFonts w:ascii="Trebuchet MS" w:hAnsi="Trebuchet MS"/>
        </w:rPr>
        <w:t>and</w:t>
      </w:r>
      <w:r>
        <w:rPr>
          <w:rFonts w:ascii="Trebuchet MS" w:hAnsi="Trebuchet MS"/>
          <w:spacing w:val="-47"/>
        </w:rPr>
        <w:t> </w:t>
      </w:r>
      <w:r>
        <w:rPr>
          <w:rFonts w:ascii="Trebuchet MS" w:hAnsi="Trebuchet MS"/>
        </w:rPr>
        <w:t>eventually</w:t>
      </w:r>
      <w:r>
        <w:rPr>
          <w:rFonts w:ascii="Trebuchet MS" w:hAnsi="Trebuchet MS"/>
          <w:spacing w:val="-48"/>
        </w:rPr>
        <w:t> </w:t>
      </w:r>
      <w:r>
        <w:rPr>
          <w:rFonts w:ascii="Trebuchet MS" w:hAnsi="Trebuchet MS"/>
        </w:rPr>
        <w:t>reaching</w:t>
      </w:r>
      <w:r>
        <w:rPr>
          <w:rFonts w:ascii="Trebuchet MS" w:hAnsi="Trebuchet MS"/>
          <w:spacing w:val="-47"/>
        </w:rPr>
        <w:t> </w:t>
      </w:r>
      <w:r>
        <w:rPr>
          <w:rFonts w:ascii="Trebuchet MS" w:hAnsi="Trebuchet MS"/>
        </w:rPr>
        <w:t>Standard</w:t>
      </w:r>
      <w:r>
        <w:rPr>
          <w:rFonts w:ascii="Trebuchet MS" w:hAnsi="Trebuchet MS"/>
          <w:spacing w:val="-47"/>
        </w:rPr>
        <w:t> </w:t>
      </w:r>
      <w:r>
        <w:rPr>
          <w:rFonts w:ascii="Trebuchet MS" w:hAnsi="Trebuchet MS"/>
        </w:rPr>
        <w:t>5</w:t>
      </w:r>
      <w:r>
        <w:rPr>
          <w:rFonts w:ascii="Trebuchet MS" w:hAnsi="Trebuchet MS"/>
          <w:spacing w:val="-48"/>
        </w:rPr>
        <w:t> </w:t>
      </w:r>
      <w:r>
        <w:rPr>
          <w:rFonts w:ascii="Trebuchet MS" w:hAnsi="Trebuchet MS"/>
        </w:rPr>
        <w:t>is</w:t>
      </w:r>
      <w:r>
        <w:rPr>
          <w:rFonts w:ascii="Trebuchet MS" w:hAnsi="Trebuchet MS"/>
          <w:spacing w:val="-47"/>
        </w:rPr>
        <w:t> </w:t>
      </w:r>
      <w:r>
        <w:rPr>
          <w:rFonts w:ascii="Trebuchet MS" w:hAnsi="Trebuchet MS"/>
        </w:rPr>
        <w:t>presented </w:t>
      </w:r>
      <w:r>
        <w:rPr/>
        <w:t>in Table ED.5. Of all children starting Standard 1, the majority of them (99.2 percent) will eventually reach Standard 5. Notice that this number includes children who repeat levels and that eventually move up to reach Standard 5. Irrespective of children’s sex, region of </w:t>
      </w:r>
      <w:r>
        <w:rPr>
          <w:rFonts w:ascii="Trebuchet MS" w:hAnsi="Trebuchet MS"/>
        </w:rPr>
        <w:t>residence,</w:t>
      </w:r>
      <w:r>
        <w:rPr>
          <w:rFonts w:ascii="Trebuchet MS" w:hAnsi="Trebuchet MS"/>
          <w:spacing w:val="-34"/>
        </w:rPr>
        <w:t> </w:t>
      </w:r>
      <w:r>
        <w:rPr>
          <w:rFonts w:ascii="Trebuchet MS" w:hAnsi="Trebuchet MS"/>
        </w:rPr>
        <w:t>mother’s</w:t>
      </w:r>
      <w:r>
        <w:rPr>
          <w:rFonts w:ascii="Trebuchet MS" w:hAnsi="Trebuchet MS"/>
          <w:spacing w:val="-34"/>
        </w:rPr>
        <w:t> </w:t>
      </w:r>
      <w:r>
        <w:rPr>
          <w:rFonts w:ascii="Trebuchet MS" w:hAnsi="Trebuchet MS"/>
        </w:rPr>
        <w:t>educational</w:t>
      </w:r>
      <w:r>
        <w:rPr>
          <w:rFonts w:ascii="Trebuchet MS" w:hAnsi="Trebuchet MS"/>
          <w:spacing w:val="-33"/>
        </w:rPr>
        <w:t> </w:t>
      </w:r>
      <w:r>
        <w:rPr>
          <w:rFonts w:ascii="Trebuchet MS" w:hAnsi="Trebuchet MS"/>
        </w:rPr>
        <w:t>attainment</w:t>
      </w:r>
      <w:r>
        <w:rPr>
          <w:rFonts w:ascii="Trebuchet MS" w:hAnsi="Trebuchet MS"/>
          <w:spacing w:val="-34"/>
        </w:rPr>
        <w:t> </w:t>
      </w:r>
      <w:r>
        <w:rPr>
          <w:rFonts w:ascii="Trebuchet MS" w:hAnsi="Trebuchet MS"/>
        </w:rPr>
        <w:t>and</w:t>
      </w:r>
      <w:r>
        <w:rPr>
          <w:rFonts w:ascii="Trebuchet MS" w:hAnsi="Trebuchet MS"/>
          <w:spacing w:val="-34"/>
        </w:rPr>
        <w:t> </w:t>
      </w:r>
      <w:r>
        <w:rPr>
          <w:rFonts w:ascii="Trebuchet MS" w:hAnsi="Trebuchet MS"/>
        </w:rPr>
        <w:t>socio-economic</w:t>
      </w:r>
      <w:r>
        <w:rPr>
          <w:rFonts w:ascii="Trebuchet MS" w:hAnsi="Trebuchet MS"/>
          <w:spacing w:val="-33"/>
        </w:rPr>
        <w:t> </w:t>
      </w:r>
      <w:r>
        <w:rPr>
          <w:rFonts w:ascii="Trebuchet MS" w:hAnsi="Trebuchet MS"/>
        </w:rPr>
        <w:t>status,</w:t>
      </w:r>
      <w:r>
        <w:rPr>
          <w:rFonts w:ascii="Trebuchet MS" w:hAnsi="Trebuchet MS"/>
          <w:spacing w:val="-34"/>
        </w:rPr>
        <w:t> </w:t>
      </w:r>
      <w:r>
        <w:rPr>
          <w:rFonts w:ascii="Trebuchet MS" w:hAnsi="Trebuchet MS"/>
        </w:rPr>
        <w:t>there</w:t>
      </w:r>
      <w:r>
        <w:rPr>
          <w:rFonts w:ascii="Trebuchet MS" w:hAnsi="Trebuchet MS"/>
          <w:spacing w:val="-34"/>
        </w:rPr>
        <w:t> </w:t>
      </w:r>
      <w:r>
        <w:rPr>
          <w:rFonts w:ascii="Trebuchet MS" w:hAnsi="Trebuchet MS"/>
        </w:rPr>
        <w:t>appeared</w:t>
      </w:r>
      <w:r>
        <w:rPr>
          <w:rFonts w:ascii="Trebuchet MS" w:hAnsi="Trebuchet MS"/>
          <w:spacing w:val="-33"/>
        </w:rPr>
        <w:t> </w:t>
      </w:r>
      <w:r>
        <w:rPr>
          <w:rFonts w:ascii="Trebuchet MS" w:hAnsi="Trebuchet MS"/>
        </w:rPr>
        <w:t>to</w:t>
      </w:r>
      <w:r>
        <w:rPr>
          <w:rFonts w:ascii="Trebuchet MS" w:hAnsi="Trebuchet MS"/>
          <w:spacing w:val="-34"/>
        </w:rPr>
        <w:t> </w:t>
      </w:r>
      <w:r>
        <w:rPr>
          <w:rFonts w:ascii="Trebuchet MS" w:hAnsi="Trebuchet MS"/>
        </w:rPr>
        <w:t>be no</w:t>
      </w:r>
      <w:r>
        <w:rPr>
          <w:rFonts w:ascii="Trebuchet MS" w:hAnsi="Trebuchet MS"/>
          <w:spacing w:val="-23"/>
        </w:rPr>
        <w:t> </w:t>
      </w:r>
      <w:r>
        <w:rPr>
          <w:rFonts w:ascii="Trebuchet MS" w:hAnsi="Trebuchet MS"/>
        </w:rPr>
        <w:t>major</w:t>
      </w:r>
      <w:r>
        <w:rPr>
          <w:rFonts w:ascii="Trebuchet MS" w:hAnsi="Trebuchet MS"/>
          <w:spacing w:val="29"/>
        </w:rPr>
        <w:t> </w:t>
      </w:r>
      <w:r>
        <w:rPr>
          <w:rFonts w:ascii="Trebuchet MS" w:hAnsi="Trebuchet MS"/>
        </w:rPr>
        <w:t>differences</w:t>
      </w:r>
      <w:r>
        <w:rPr>
          <w:rFonts w:ascii="Trebuchet MS" w:hAnsi="Trebuchet MS"/>
          <w:spacing w:val="-22"/>
        </w:rPr>
        <w:t> </w:t>
      </w:r>
      <w:r>
        <w:rPr>
          <w:rFonts w:ascii="Trebuchet MS" w:hAnsi="Trebuchet MS"/>
        </w:rPr>
        <w:t>between</w:t>
      </w:r>
      <w:r>
        <w:rPr>
          <w:rFonts w:ascii="Trebuchet MS" w:hAnsi="Trebuchet MS"/>
          <w:spacing w:val="-22"/>
        </w:rPr>
        <w:t> </w:t>
      </w:r>
      <w:r>
        <w:rPr>
          <w:rFonts w:ascii="Trebuchet MS" w:hAnsi="Trebuchet MS"/>
        </w:rPr>
        <w:t>them</w:t>
      </w:r>
      <w:r>
        <w:rPr>
          <w:rFonts w:ascii="Trebuchet MS" w:hAnsi="Trebuchet MS"/>
          <w:spacing w:val="-23"/>
        </w:rPr>
        <w:t> </w:t>
      </w:r>
      <w:r>
        <w:rPr>
          <w:rFonts w:ascii="Trebuchet MS" w:hAnsi="Trebuchet MS"/>
        </w:rPr>
        <w:t>with</w:t>
      </w:r>
      <w:r>
        <w:rPr>
          <w:rFonts w:ascii="Trebuchet MS" w:hAnsi="Trebuchet MS"/>
          <w:spacing w:val="-22"/>
        </w:rPr>
        <w:t> </w:t>
      </w:r>
      <w:r>
        <w:rPr>
          <w:rFonts w:ascii="Trebuchet MS" w:hAnsi="Trebuchet MS"/>
        </w:rPr>
        <w:t>regard</w:t>
      </w:r>
      <w:r>
        <w:rPr>
          <w:rFonts w:ascii="Trebuchet MS" w:hAnsi="Trebuchet MS"/>
          <w:spacing w:val="-22"/>
        </w:rPr>
        <w:t> </w:t>
      </w:r>
      <w:r>
        <w:rPr>
          <w:rFonts w:ascii="Trebuchet MS" w:hAnsi="Trebuchet MS"/>
        </w:rPr>
        <w:t>to</w:t>
      </w:r>
      <w:r>
        <w:rPr>
          <w:rFonts w:ascii="Trebuchet MS" w:hAnsi="Trebuchet MS"/>
          <w:spacing w:val="-22"/>
        </w:rPr>
        <w:t> </w:t>
      </w:r>
      <w:r>
        <w:rPr>
          <w:rFonts w:ascii="Trebuchet MS" w:hAnsi="Trebuchet MS"/>
        </w:rPr>
        <w:t>the</w:t>
      </w:r>
      <w:r>
        <w:rPr>
          <w:rFonts w:ascii="Trebuchet MS" w:hAnsi="Trebuchet MS"/>
          <w:spacing w:val="-23"/>
        </w:rPr>
        <w:t> </w:t>
      </w:r>
      <w:r>
        <w:rPr>
          <w:rFonts w:ascii="Trebuchet MS" w:hAnsi="Trebuchet MS"/>
        </w:rPr>
        <w:t>survival</w:t>
      </w:r>
      <w:r>
        <w:rPr>
          <w:rFonts w:ascii="Trebuchet MS" w:hAnsi="Trebuchet MS"/>
          <w:spacing w:val="-22"/>
        </w:rPr>
        <w:t> </w:t>
      </w:r>
      <w:r>
        <w:rPr>
          <w:rFonts w:ascii="Trebuchet MS" w:hAnsi="Trebuchet MS"/>
        </w:rPr>
        <w:t>rate</w:t>
      </w:r>
      <w:r>
        <w:rPr>
          <w:rFonts w:ascii="Trebuchet MS" w:hAnsi="Trebuchet MS"/>
          <w:spacing w:val="-22"/>
        </w:rPr>
        <w:t> </w:t>
      </w:r>
      <w:r>
        <w:rPr>
          <w:rFonts w:ascii="Trebuchet MS" w:hAnsi="Trebuchet MS"/>
        </w:rPr>
        <w:t>between</w:t>
      </w:r>
      <w:r>
        <w:rPr>
          <w:rFonts w:ascii="Trebuchet MS" w:hAnsi="Trebuchet MS"/>
          <w:spacing w:val="-22"/>
        </w:rPr>
        <w:t> </w:t>
      </w:r>
      <w:r>
        <w:rPr>
          <w:rFonts w:ascii="Trebuchet MS" w:hAnsi="Trebuchet MS"/>
        </w:rPr>
        <w:t>Standard</w:t>
      </w:r>
      <w:r>
        <w:rPr>
          <w:rFonts w:ascii="Trebuchet MS" w:hAnsi="Trebuchet MS"/>
          <w:spacing w:val="-23"/>
        </w:rPr>
        <w:t> </w:t>
      </w:r>
      <w:r>
        <w:rPr>
          <w:rFonts w:ascii="Trebuchet MS" w:hAnsi="Trebuchet MS"/>
        </w:rPr>
        <w:t>1</w:t>
      </w:r>
      <w:r>
        <w:rPr>
          <w:rFonts w:ascii="Trebuchet MS" w:hAnsi="Trebuchet MS"/>
          <w:spacing w:val="-22"/>
        </w:rPr>
        <w:t> </w:t>
      </w:r>
      <w:r>
        <w:rPr>
          <w:rFonts w:ascii="Trebuchet MS" w:hAnsi="Trebuchet MS"/>
        </w:rPr>
        <w:t>and </w:t>
      </w:r>
      <w:r>
        <w:rPr/>
        <w:t>Standard</w:t>
      </w:r>
      <w:r>
        <w:rPr>
          <w:spacing w:val="1"/>
        </w:rPr>
        <w:t> </w:t>
      </w:r>
      <w:r>
        <w:rPr/>
        <w:t>5.</w:t>
      </w:r>
    </w:p>
    <w:p>
      <w:pPr>
        <w:pStyle w:val="BodyText"/>
        <w:spacing w:before="7"/>
        <w:rPr>
          <w:sz w:val="28"/>
        </w:rPr>
      </w:pPr>
    </w:p>
    <w:p>
      <w:pPr>
        <w:pStyle w:val="BodyText"/>
        <w:spacing w:line="278" w:lineRule="auto"/>
        <w:ind w:left="1440" w:right="1003"/>
        <w:jc w:val="both"/>
        <w:rPr>
          <w:rFonts w:ascii="Trebuchet MS"/>
        </w:rPr>
      </w:pPr>
      <w:r>
        <w:rPr>
          <w:rFonts w:ascii="Trebuchet MS"/>
          <w:w w:val="105"/>
        </w:rPr>
        <w:t>The</w:t>
      </w:r>
      <w:r>
        <w:rPr>
          <w:rFonts w:ascii="Trebuchet MS"/>
          <w:spacing w:val="-6"/>
          <w:w w:val="105"/>
        </w:rPr>
        <w:t> </w:t>
      </w:r>
      <w:r>
        <w:rPr>
          <w:rFonts w:ascii="Trebuchet MS"/>
          <w:w w:val="105"/>
        </w:rPr>
        <w:t>net</w:t>
      </w:r>
      <w:r>
        <w:rPr>
          <w:rFonts w:ascii="Trebuchet MS"/>
          <w:spacing w:val="-5"/>
          <w:w w:val="105"/>
        </w:rPr>
        <w:t> </w:t>
      </w:r>
      <w:r>
        <w:rPr>
          <w:rFonts w:ascii="Trebuchet MS"/>
          <w:w w:val="105"/>
        </w:rPr>
        <w:t>primary</w:t>
      </w:r>
      <w:r>
        <w:rPr>
          <w:rFonts w:ascii="Trebuchet MS"/>
          <w:spacing w:val="-5"/>
          <w:w w:val="105"/>
        </w:rPr>
        <w:t> </w:t>
      </w:r>
      <w:r>
        <w:rPr>
          <w:rFonts w:ascii="Trebuchet MS"/>
          <w:w w:val="105"/>
        </w:rPr>
        <w:t>school</w:t>
      </w:r>
      <w:r>
        <w:rPr>
          <w:rFonts w:ascii="Trebuchet MS"/>
          <w:spacing w:val="-5"/>
          <w:w w:val="105"/>
        </w:rPr>
        <w:t> </w:t>
      </w:r>
      <w:r>
        <w:rPr>
          <w:rFonts w:ascii="Trebuchet MS"/>
          <w:w w:val="105"/>
        </w:rPr>
        <w:t>completion</w:t>
      </w:r>
      <w:r>
        <w:rPr>
          <w:rFonts w:ascii="Trebuchet MS"/>
          <w:spacing w:val="-6"/>
          <w:w w:val="105"/>
        </w:rPr>
        <w:t> </w:t>
      </w:r>
      <w:r>
        <w:rPr>
          <w:rFonts w:ascii="Trebuchet MS"/>
          <w:w w:val="105"/>
        </w:rPr>
        <w:t>rate</w:t>
      </w:r>
      <w:r>
        <w:rPr>
          <w:rFonts w:ascii="Trebuchet MS"/>
          <w:spacing w:val="-5"/>
          <w:w w:val="105"/>
        </w:rPr>
        <w:t> </w:t>
      </w:r>
      <w:r>
        <w:rPr>
          <w:rFonts w:ascii="Trebuchet MS"/>
          <w:w w:val="105"/>
        </w:rPr>
        <w:t>and</w:t>
      </w:r>
      <w:r>
        <w:rPr>
          <w:rFonts w:ascii="Trebuchet MS"/>
          <w:spacing w:val="-5"/>
          <w:w w:val="105"/>
        </w:rPr>
        <w:t> </w:t>
      </w:r>
      <w:r>
        <w:rPr>
          <w:rFonts w:ascii="Trebuchet MS"/>
          <w:w w:val="105"/>
        </w:rPr>
        <w:t>transition</w:t>
      </w:r>
      <w:r>
        <w:rPr>
          <w:rFonts w:ascii="Trebuchet MS"/>
          <w:spacing w:val="-5"/>
          <w:w w:val="105"/>
        </w:rPr>
        <w:t> </w:t>
      </w:r>
      <w:r>
        <w:rPr>
          <w:rFonts w:ascii="Trebuchet MS"/>
          <w:w w:val="105"/>
        </w:rPr>
        <w:t>rate</w:t>
      </w:r>
      <w:r>
        <w:rPr>
          <w:rFonts w:ascii="Trebuchet MS"/>
          <w:spacing w:val="-5"/>
          <w:w w:val="105"/>
        </w:rPr>
        <w:t> </w:t>
      </w:r>
      <w:r>
        <w:rPr>
          <w:rFonts w:ascii="Trebuchet MS"/>
          <w:w w:val="105"/>
        </w:rPr>
        <w:t>to</w:t>
      </w:r>
      <w:r>
        <w:rPr>
          <w:rFonts w:ascii="Trebuchet MS"/>
          <w:spacing w:val="-6"/>
          <w:w w:val="105"/>
        </w:rPr>
        <w:t> </w:t>
      </w:r>
      <w:r>
        <w:rPr>
          <w:rFonts w:ascii="Trebuchet MS"/>
          <w:w w:val="105"/>
        </w:rPr>
        <w:t>secondary</w:t>
      </w:r>
      <w:r>
        <w:rPr>
          <w:rFonts w:ascii="Trebuchet MS"/>
          <w:spacing w:val="-5"/>
          <w:w w:val="105"/>
        </w:rPr>
        <w:t> </w:t>
      </w:r>
      <w:r>
        <w:rPr>
          <w:rFonts w:ascii="Trebuchet MS"/>
          <w:w w:val="105"/>
        </w:rPr>
        <w:t>education</w:t>
      </w:r>
      <w:r>
        <w:rPr>
          <w:rFonts w:ascii="Trebuchet MS"/>
          <w:spacing w:val="-5"/>
          <w:w w:val="105"/>
        </w:rPr>
        <w:t> </w:t>
      </w:r>
      <w:r>
        <w:rPr>
          <w:rFonts w:ascii="Trebuchet MS"/>
          <w:w w:val="105"/>
        </w:rPr>
        <w:t>are </w:t>
      </w:r>
      <w:r>
        <w:rPr>
          <w:w w:val="105"/>
        </w:rPr>
        <w:t>presented</w:t>
      </w:r>
      <w:r>
        <w:rPr>
          <w:spacing w:val="-33"/>
          <w:w w:val="105"/>
        </w:rPr>
        <w:t> </w:t>
      </w:r>
      <w:r>
        <w:rPr>
          <w:w w:val="105"/>
        </w:rPr>
        <w:t>in</w:t>
      </w:r>
      <w:r>
        <w:rPr>
          <w:spacing w:val="-32"/>
          <w:w w:val="105"/>
        </w:rPr>
        <w:t> </w:t>
      </w:r>
      <w:r>
        <w:rPr>
          <w:w w:val="105"/>
        </w:rPr>
        <w:t>Table</w:t>
      </w:r>
      <w:r>
        <w:rPr>
          <w:spacing w:val="-33"/>
          <w:w w:val="105"/>
        </w:rPr>
        <w:t> </w:t>
      </w:r>
      <w:r>
        <w:rPr>
          <w:w w:val="105"/>
        </w:rPr>
        <w:t>ED.6.</w:t>
      </w:r>
      <w:r>
        <w:rPr>
          <w:spacing w:val="-4"/>
          <w:w w:val="105"/>
        </w:rPr>
        <w:t> </w:t>
      </w:r>
      <w:r>
        <w:rPr>
          <w:w w:val="105"/>
        </w:rPr>
        <w:t>In</w:t>
      </w:r>
      <w:r>
        <w:rPr>
          <w:spacing w:val="-32"/>
          <w:w w:val="105"/>
        </w:rPr>
        <w:t> </w:t>
      </w:r>
      <w:r>
        <w:rPr>
          <w:w w:val="105"/>
        </w:rPr>
        <w:t>2006,</w:t>
      </w:r>
      <w:r>
        <w:rPr>
          <w:spacing w:val="-33"/>
          <w:w w:val="105"/>
        </w:rPr>
        <w:t> </w:t>
      </w:r>
      <w:r>
        <w:rPr>
          <w:w w:val="105"/>
        </w:rPr>
        <w:t>78.1</w:t>
      </w:r>
      <w:r>
        <w:rPr>
          <w:spacing w:val="-32"/>
          <w:w w:val="105"/>
        </w:rPr>
        <w:t> </w:t>
      </w:r>
      <w:r>
        <w:rPr>
          <w:w w:val="105"/>
        </w:rPr>
        <w:t>percent</w:t>
      </w:r>
      <w:r>
        <w:rPr>
          <w:spacing w:val="-32"/>
          <w:w w:val="105"/>
        </w:rPr>
        <w:t> </w:t>
      </w:r>
      <w:r>
        <w:rPr>
          <w:w w:val="105"/>
        </w:rPr>
        <w:t>of</w:t>
      </w:r>
      <w:r>
        <w:rPr>
          <w:spacing w:val="-33"/>
          <w:w w:val="105"/>
        </w:rPr>
        <w:t> </w:t>
      </w:r>
      <w:r>
        <w:rPr>
          <w:w w:val="105"/>
        </w:rPr>
        <w:t>the</w:t>
      </w:r>
      <w:r>
        <w:rPr>
          <w:spacing w:val="-33"/>
          <w:w w:val="105"/>
        </w:rPr>
        <w:t> </w:t>
      </w:r>
      <w:r>
        <w:rPr>
          <w:w w:val="105"/>
        </w:rPr>
        <w:t>children</w:t>
      </w:r>
      <w:r>
        <w:rPr>
          <w:spacing w:val="-32"/>
          <w:w w:val="105"/>
        </w:rPr>
        <w:t> </w:t>
      </w:r>
      <w:r>
        <w:rPr>
          <w:w w:val="105"/>
        </w:rPr>
        <w:t>of</w:t>
      </w:r>
      <w:r>
        <w:rPr>
          <w:spacing w:val="-32"/>
          <w:w w:val="105"/>
        </w:rPr>
        <w:t> </w:t>
      </w:r>
      <w:r>
        <w:rPr>
          <w:w w:val="105"/>
        </w:rPr>
        <w:t>primary</w:t>
      </w:r>
      <w:r>
        <w:rPr>
          <w:spacing w:val="-33"/>
          <w:w w:val="105"/>
        </w:rPr>
        <w:t> </w:t>
      </w:r>
      <w:r>
        <w:rPr>
          <w:w w:val="105"/>
        </w:rPr>
        <w:t>school</w:t>
      </w:r>
      <w:r>
        <w:rPr>
          <w:spacing w:val="-33"/>
          <w:w w:val="105"/>
        </w:rPr>
        <w:t> </w:t>
      </w:r>
      <w:r>
        <w:rPr>
          <w:w w:val="105"/>
        </w:rPr>
        <w:t>completion age</w:t>
      </w:r>
      <w:r>
        <w:rPr>
          <w:spacing w:val="-22"/>
          <w:w w:val="105"/>
        </w:rPr>
        <w:t> </w:t>
      </w:r>
      <w:r>
        <w:rPr>
          <w:w w:val="105"/>
        </w:rPr>
        <w:t>(12</w:t>
      </w:r>
      <w:r>
        <w:rPr>
          <w:spacing w:val="-22"/>
          <w:w w:val="105"/>
        </w:rPr>
        <w:t> </w:t>
      </w:r>
      <w:r>
        <w:rPr>
          <w:w w:val="105"/>
        </w:rPr>
        <w:t>years)</w:t>
      </w:r>
      <w:r>
        <w:rPr>
          <w:spacing w:val="-21"/>
          <w:w w:val="105"/>
        </w:rPr>
        <w:t> </w:t>
      </w:r>
      <w:r>
        <w:rPr>
          <w:w w:val="105"/>
        </w:rPr>
        <w:t>were</w:t>
      </w:r>
      <w:r>
        <w:rPr>
          <w:spacing w:val="-22"/>
          <w:w w:val="105"/>
        </w:rPr>
        <w:t> </w:t>
      </w:r>
      <w:r>
        <w:rPr>
          <w:w w:val="105"/>
        </w:rPr>
        <w:t>attending</w:t>
      </w:r>
      <w:r>
        <w:rPr>
          <w:spacing w:val="-21"/>
          <w:w w:val="105"/>
        </w:rPr>
        <w:t> </w:t>
      </w:r>
      <w:r>
        <w:rPr>
          <w:w w:val="105"/>
        </w:rPr>
        <w:t>the</w:t>
      </w:r>
      <w:r>
        <w:rPr>
          <w:spacing w:val="-22"/>
          <w:w w:val="105"/>
        </w:rPr>
        <w:t> </w:t>
      </w:r>
      <w:r>
        <w:rPr>
          <w:w w:val="105"/>
        </w:rPr>
        <w:t>last</w:t>
      </w:r>
      <w:r>
        <w:rPr>
          <w:spacing w:val="-21"/>
          <w:w w:val="105"/>
        </w:rPr>
        <w:t> </w:t>
      </w:r>
      <w:r>
        <w:rPr>
          <w:w w:val="105"/>
        </w:rPr>
        <w:t>level</w:t>
      </w:r>
      <w:r>
        <w:rPr>
          <w:spacing w:val="-22"/>
          <w:w w:val="105"/>
        </w:rPr>
        <w:t> </w:t>
      </w:r>
      <w:r>
        <w:rPr>
          <w:w w:val="105"/>
        </w:rPr>
        <w:t>of</w:t>
      </w:r>
      <w:r>
        <w:rPr>
          <w:spacing w:val="-21"/>
          <w:w w:val="105"/>
        </w:rPr>
        <w:t> </w:t>
      </w:r>
      <w:r>
        <w:rPr>
          <w:w w:val="105"/>
        </w:rPr>
        <w:t>primary</w:t>
      </w:r>
      <w:r>
        <w:rPr>
          <w:spacing w:val="-22"/>
          <w:w w:val="105"/>
        </w:rPr>
        <w:t> </w:t>
      </w:r>
      <w:r>
        <w:rPr>
          <w:w w:val="105"/>
        </w:rPr>
        <w:t>level</w:t>
      </w:r>
      <w:r>
        <w:rPr>
          <w:spacing w:val="-22"/>
          <w:w w:val="105"/>
        </w:rPr>
        <w:t> </w:t>
      </w:r>
      <w:r>
        <w:rPr>
          <w:w w:val="105"/>
        </w:rPr>
        <w:t>education.</w:t>
      </w:r>
      <w:r>
        <w:rPr>
          <w:spacing w:val="19"/>
          <w:w w:val="105"/>
        </w:rPr>
        <w:t> </w:t>
      </w:r>
      <w:r>
        <w:rPr>
          <w:w w:val="105"/>
        </w:rPr>
        <w:t>This</w:t>
      </w:r>
      <w:r>
        <w:rPr>
          <w:spacing w:val="-22"/>
          <w:w w:val="105"/>
        </w:rPr>
        <w:t> </w:t>
      </w:r>
      <w:r>
        <w:rPr>
          <w:w w:val="105"/>
        </w:rPr>
        <w:t>value</w:t>
      </w:r>
      <w:r>
        <w:rPr>
          <w:spacing w:val="-21"/>
          <w:w w:val="105"/>
        </w:rPr>
        <w:t> </w:t>
      </w:r>
      <w:r>
        <w:rPr>
          <w:w w:val="105"/>
        </w:rPr>
        <w:t>should</w:t>
      </w:r>
      <w:r>
        <w:rPr>
          <w:spacing w:val="-22"/>
          <w:w w:val="105"/>
        </w:rPr>
        <w:t> </w:t>
      </w:r>
      <w:r>
        <w:rPr>
          <w:w w:val="105"/>
        </w:rPr>
        <w:t>be </w:t>
      </w:r>
      <w:r>
        <w:rPr>
          <w:rFonts w:ascii="Trebuchet MS"/>
          <w:w w:val="105"/>
        </w:rPr>
        <w:t>distinguished</w:t>
      </w:r>
      <w:r>
        <w:rPr>
          <w:rFonts w:ascii="Trebuchet MS"/>
          <w:spacing w:val="-50"/>
          <w:w w:val="105"/>
        </w:rPr>
        <w:t> </w:t>
      </w:r>
      <w:r>
        <w:rPr>
          <w:rFonts w:ascii="Trebuchet MS"/>
          <w:w w:val="105"/>
        </w:rPr>
        <w:t>from</w:t>
      </w:r>
      <w:r>
        <w:rPr>
          <w:rFonts w:ascii="Trebuchet MS"/>
          <w:spacing w:val="-50"/>
          <w:w w:val="105"/>
        </w:rPr>
        <w:t> </w:t>
      </w:r>
      <w:r>
        <w:rPr>
          <w:rFonts w:ascii="Trebuchet MS"/>
          <w:w w:val="105"/>
        </w:rPr>
        <w:t>the</w:t>
      </w:r>
      <w:r>
        <w:rPr>
          <w:rFonts w:ascii="Trebuchet MS"/>
          <w:spacing w:val="-49"/>
          <w:w w:val="105"/>
        </w:rPr>
        <w:t> </w:t>
      </w:r>
      <w:r>
        <w:rPr>
          <w:rFonts w:ascii="Trebuchet MS"/>
          <w:w w:val="105"/>
        </w:rPr>
        <w:t>gross</w:t>
      </w:r>
      <w:r>
        <w:rPr>
          <w:rFonts w:ascii="Trebuchet MS"/>
          <w:spacing w:val="-50"/>
          <w:w w:val="105"/>
        </w:rPr>
        <w:t> </w:t>
      </w:r>
      <w:r>
        <w:rPr>
          <w:rFonts w:ascii="Trebuchet MS"/>
          <w:w w:val="105"/>
        </w:rPr>
        <w:t>primary</w:t>
      </w:r>
      <w:r>
        <w:rPr>
          <w:rFonts w:ascii="Trebuchet MS"/>
          <w:spacing w:val="-50"/>
          <w:w w:val="105"/>
        </w:rPr>
        <w:t> </w:t>
      </w:r>
      <w:r>
        <w:rPr>
          <w:rFonts w:ascii="Trebuchet MS"/>
          <w:w w:val="105"/>
        </w:rPr>
        <w:t>school</w:t>
      </w:r>
      <w:r>
        <w:rPr>
          <w:rFonts w:ascii="Trebuchet MS"/>
          <w:spacing w:val="-49"/>
          <w:w w:val="105"/>
        </w:rPr>
        <w:t> </w:t>
      </w:r>
      <w:r>
        <w:rPr>
          <w:rFonts w:ascii="Trebuchet MS"/>
          <w:w w:val="105"/>
        </w:rPr>
        <w:t>completion</w:t>
      </w:r>
      <w:r>
        <w:rPr>
          <w:rFonts w:ascii="Trebuchet MS"/>
          <w:spacing w:val="-50"/>
          <w:w w:val="105"/>
        </w:rPr>
        <w:t> </w:t>
      </w:r>
      <w:r>
        <w:rPr>
          <w:rFonts w:ascii="Trebuchet MS"/>
          <w:w w:val="105"/>
        </w:rPr>
        <w:t>ratio</w:t>
      </w:r>
      <w:r>
        <w:rPr>
          <w:rFonts w:ascii="Trebuchet MS"/>
          <w:spacing w:val="-50"/>
          <w:w w:val="105"/>
        </w:rPr>
        <w:t> </w:t>
      </w:r>
      <w:r>
        <w:rPr>
          <w:rFonts w:ascii="Trebuchet MS"/>
          <w:w w:val="105"/>
        </w:rPr>
        <w:t>which</w:t>
      </w:r>
      <w:r>
        <w:rPr>
          <w:rFonts w:ascii="Trebuchet MS"/>
          <w:spacing w:val="-49"/>
          <w:w w:val="105"/>
        </w:rPr>
        <w:t> </w:t>
      </w:r>
      <w:r>
        <w:rPr>
          <w:rFonts w:ascii="Trebuchet MS"/>
          <w:w w:val="105"/>
        </w:rPr>
        <w:t>includes</w:t>
      </w:r>
      <w:r>
        <w:rPr>
          <w:rFonts w:ascii="Trebuchet MS"/>
          <w:spacing w:val="-50"/>
          <w:w w:val="105"/>
        </w:rPr>
        <w:t> </w:t>
      </w:r>
      <w:r>
        <w:rPr>
          <w:rFonts w:ascii="Trebuchet MS"/>
          <w:w w:val="105"/>
        </w:rPr>
        <w:t>children</w:t>
      </w:r>
      <w:r>
        <w:rPr>
          <w:rFonts w:ascii="Trebuchet MS"/>
          <w:spacing w:val="-50"/>
          <w:w w:val="105"/>
        </w:rPr>
        <w:t> </w:t>
      </w:r>
      <w:r>
        <w:rPr>
          <w:rFonts w:ascii="Trebuchet MS"/>
          <w:w w:val="105"/>
        </w:rPr>
        <w:t>of</w:t>
      </w:r>
      <w:r>
        <w:rPr>
          <w:rFonts w:ascii="Trebuchet MS"/>
          <w:spacing w:val="-49"/>
          <w:w w:val="105"/>
        </w:rPr>
        <w:t> </w:t>
      </w:r>
      <w:r>
        <w:rPr>
          <w:rFonts w:ascii="Trebuchet MS"/>
          <w:w w:val="105"/>
        </w:rPr>
        <w:t>any </w:t>
      </w:r>
      <w:r>
        <w:rPr>
          <w:w w:val="105"/>
        </w:rPr>
        <w:t>age</w:t>
      </w:r>
      <w:r>
        <w:rPr>
          <w:spacing w:val="-39"/>
          <w:w w:val="105"/>
        </w:rPr>
        <w:t> </w:t>
      </w:r>
      <w:r>
        <w:rPr>
          <w:w w:val="105"/>
        </w:rPr>
        <w:t>attending</w:t>
      </w:r>
      <w:r>
        <w:rPr>
          <w:spacing w:val="-38"/>
          <w:w w:val="105"/>
        </w:rPr>
        <w:t> </w:t>
      </w:r>
      <w:r>
        <w:rPr>
          <w:w w:val="105"/>
        </w:rPr>
        <w:t>the</w:t>
      </w:r>
      <w:r>
        <w:rPr>
          <w:spacing w:val="-39"/>
          <w:w w:val="105"/>
        </w:rPr>
        <w:t> </w:t>
      </w:r>
      <w:r>
        <w:rPr>
          <w:w w:val="105"/>
        </w:rPr>
        <w:t>last</w:t>
      </w:r>
      <w:r>
        <w:rPr>
          <w:spacing w:val="-38"/>
          <w:w w:val="105"/>
        </w:rPr>
        <w:t> </w:t>
      </w:r>
      <w:r>
        <w:rPr>
          <w:w w:val="105"/>
        </w:rPr>
        <w:t>level</w:t>
      </w:r>
      <w:r>
        <w:rPr>
          <w:spacing w:val="-38"/>
          <w:w w:val="105"/>
        </w:rPr>
        <w:t> </w:t>
      </w:r>
      <w:r>
        <w:rPr>
          <w:w w:val="105"/>
        </w:rPr>
        <w:t>of</w:t>
      </w:r>
      <w:r>
        <w:rPr>
          <w:spacing w:val="-38"/>
          <w:w w:val="105"/>
        </w:rPr>
        <w:t> </w:t>
      </w:r>
      <w:r>
        <w:rPr>
          <w:w w:val="105"/>
        </w:rPr>
        <w:t>primary.</w:t>
      </w:r>
      <w:r>
        <w:rPr>
          <w:spacing w:val="-39"/>
          <w:w w:val="105"/>
        </w:rPr>
        <w:t> </w:t>
      </w:r>
      <w:r>
        <w:rPr>
          <w:w w:val="105"/>
        </w:rPr>
        <w:t>The</w:t>
      </w:r>
      <w:r>
        <w:rPr>
          <w:spacing w:val="-38"/>
          <w:w w:val="105"/>
        </w:rPr>
        <w:t> </w:t>
      </w:r>
      <w:r>
        <w:rPr>
          <w:w w:val="105"/>
        </w:rPr>
        <w:t>difference</w:t>
      </w:r>
      <w:r>
        <w:rPr>
          <w:spacing w:val="-37"/>
          <w:w w:val="105"/>
        </w:rPr>
        <w:t> </w:t>
      </w:r>
      <w:r>
        <w:rPr>
          <w:w w:val="105"/>
        </w:rPr>
        <w:t>between</w:t>
      </w:r>
      <w:r>
        <w:rPr>
          <w:spacing w:val="-39"/>
          <w:w w:val="105"/>
        </w:rPr>
        <w:t> </w:t>
      </w:r>
      <w:r>
        <w:rPr>
          <w:w w:val="105"/>
        </w:rPr>
        <w:t>the</w:t>
      </w:r>
      <w:r>
        <w:rPr>
          <w:spacing w:val="-38"/>
          <w:w w:val="105"/>
        </w:rPr>
        <w:t> </w:t>
      </w:r>
      <w:r>
        <w:rPr>
          <w:w w:val="105"/>
        </w:rPr>
        <w:t>official</w:t>
      </w:r>
      <w:r>
        <w:rPr>
          <w:spacing w:val="-38"/>
          <w:w w:val="105"/>
        </w:rPr>
        <w:t> </w:t>
      </w:r>
      <w:r>
        <w:rPr>
          <w:w w:val="105"/>
        </w:rPr>
        <w:t>and</w:t>
      </w:r>
      <w:r>
        <w:rPr>
          <w:spacing w:val="-38"/>
          <w:w w:val="105"/>
        </w:rPr>
        <w:t> </w:t>
      </w:r>
      <w:r>
        <w:rPr>
          <w:w w:val="105"/>
        </w:rPr>
        <w:t>actual</w:t>
      </w:r>
      <w:r>
        <w:rPr>
          <w:spacing w:val="-39"/>
          <w:w w:val="105"/>
        </w:rPr>
        <w:t> </w:t>
      </w:r>
      <w:r>
        <w:rPr>
          <w:w w:val="105"/>
        </w:rPr>
        <w:t>primary </w:t>
      </w:r>
      <w:r>
        <w:rPr>
          <w:rFonts w:ascii="Trebuchet MS"/>
          <w:w w:val="105"/>
        </w:rPr>
        <w:t>school</w:t>
      </w:r>
      <w:r>
        <w:rPr>
          <w:rFonts w:ascii="Trebuchet MS"/>
          <w:spacing w:val="-54"/>
          <w:w w:val="105"/>
        </w:rPr>
        <w:t> </w:t>
      </w:r>
      <w:r>
        <w:rPr>
          <w:rFonts w:ascii="Trebuchet MS"/>
          <w:w w:val="105"/>
        </w:rPr>
        <w:t>entry</w:t>
      </w:r>
      <w:r>
        <w:rPr>
          <w:rFonts w:ascii="Trebuchet MS"/>
          <w:spacing w:val="-54"/>
          <w:w w:val="105"/>
        </w:rPr>
        <w:t> </w:t>
      </w:r>
      <w:r>
        <w:rPr>
          <w:rFonts w:ascii="Trebuchet MS"/>
          <w:w w:val="105"/>
        </w:rPr>
        <w:t>age</w:t>
      </w:r>
      <w:r>
        <w:rPr>
          <w:rFonts w:ascii="Trebuchet MS"/>
          <w:spacing w:val="-54"/>
          <w:w w:val="105"/>
        </w:rPr>
        <w:t> </w:t>
      </w:r>
      <w:r>
        <w:rPr>
          <w:rFonts w:ascii="Trebuchet MS"/>
          <w:w w:val="105"/>
        </w:rPr>
        <w:t>may</w:t>
      </w:r>
      <w:r>
        <w:rPr>
          <w:rFonts w:ascii="Trebuchet MS"/>
          <w:spacing w:val="-54"/>
          <w:w w:val="105"/>
        </w:rPr>
        <w:t> </w:t>
      </w:r>
      <w:r>
        <w:rPr>
          <w:rFonts w:ascii="Trebuchet MS"/>
          <w:w w:val="105"/>
        </w:rPr>
        <w:t>account</w:t>
      </w:r>
      <w:r>
        <w:rPr>
          <w:rFonts w:ascii="Trebuchet MS"/>
          <w:spacing w:val="-54"/>
          <w:w w:val="105"/>
        </w:rPr>
        <w:t> </w:t>
      </w:r>
      <w:r>
        <w:rPr>
          <w:rFonts w:ascii="Trebuchet MS"/>
          <w:w w:val="105"/>
        </w:rPr>
        <w:t>for</w:t>
      </w:r>
      <w:r>
        <w:rPr>
          <w:rFonts w:ascii="Trebuchet MS"/>
          <w:spacing w:val="-54"/>
          <w:w w:val="105"/>
        </w:rPr>
        <w:t> </w:t>
      </w:r>
      <w:r>
        <w:rPr>
          <w:rFonts w:ascii="Trebuchet MS"/>
          <w:w w:val="105"/>
        </w:rPr>
        <w:t>the</w:t>
      </w:r>
      <w:r>
        <w:rPr>
          <w:rFonts w:ascii="Trebuchet MS"/>
          <w:spacing w:val="-54"/>
          <w:w w:val="105"/>
        </w:rPr>
        <w:t> </w:t>
      </w:r>
      <w:r>
        <w:rPr>
          <w:rFonts w:ascii="Trebuchet MS"/>
          <w:w w:val="105"/>
        </w:rPr>
        <w:t>small</w:t>
      </w:r>
      <w:r>
        <w:rPr>
          <w:rFonts w:ascii="Trebuchet MS"/>
          <w:spacing w:val="-53"/>
          <w:w w:val="105"/>
        </w:rPr>
        <w:t> </w:t>
      </w:r>
      <w:r>
        <w:rPr>
          <w:rFonts w:ascii="Trebuchet MS"/>
          <w:w w:val="105"/>
        </w:rPr>
        <w:t>percentage</w:t>
      </w:r>
      <w:r>
        <w:rPr>
          <w:rFonts w:ascii="Trebuchet MS"/>
          <w:spacing w:val="-54"/>
          <w:w w:val="105"/>
        </w:rPr>
        <w:t> </w:t>
      </w:r>
      <w:r>
        <w:rPr>
          <w:rFonts w:ascii="Trebuchet MS"/>
          <w:w w:val="105"/>
        </w:rPr>
        <w:t>of</w:t>
      </w:r>
      <w:r>
        <w:rPr>
          <w:rFonts w:ascii="Trebuchet MS"/>
          <w:spacing w:val="-54"/>
          <w:w w:val="105"/>
        </w:rPr>
        <w:t> </w:t>
      </w:r>
      <w:r>
        <w:rPr>
          <w:rFonts w:ascii="Trebuchet MS"/>
          <w:w w:val="105"/>
        </w:rPr>
        <w:t>children</w:t>
      </w:r>
      <w:r>
        <w:rPr>
          <w:rFonts w:ascii="Trebuchet MS"/>
          <w:spacing w:val="-54"/>
          <w:w w:val="105"/>
        </w:rPr>
        <w:t> </w:t>
      </w:r>
      <w:r>
        <w:rPr>
          <w:rFonts w:ascii="Trebuchet MS"/>
          <w:w w:val="105"/>
        </w:rPr>
        <w:t>aged</w:t>
      </w:r>
      <w:r>
        <w:rPr>
          <w:rFonts w:ascii="Trebuchet MS"/>
          <w:spacing w:val="-54"/>
          <w:w w:val="105"/>
        </w:rPr>
        <w:t> </w:t>
      </w:r>
      <w:r>
        <w:rPr>
          <w:rFonts w:ascii="Trebuchet MS"/>
          <w:w w:val="105"/>
        </w:rPr>
        <w:t>12</w:t>
      </w:r>
      <w:r>
        <w:rPr>
          <w:rFonts w:ascii="Trebuchet MS"/>
          <w:spacing w:val="-54"/>
          <w:w w:val="105"/>
        </w:rPr>
        <w:t> </w:t>
      </w:r>
      <w:r>
        <w:rPr>
          <w:rFonts w:ascii="Trebuchet MS"/>
          <w:w w:val="105"/>
        </w:rPr>
        <w:t>years</w:t>
      </w:r>
      <w:r>
        <w:rPr>
          <w:rFonts w:ascii="Trebuchet MS"/>
          <w:spacing w:val="-54"/>
          <w:w w:val="105"/>
        </w:rPr>
        <w:t> </w:t>
      </w:r>
      <w:r>
        <w:rPr>
          <w:rFonts w:ascii="Trebuchet MS"/>
          <w:w w:val="105"/>
        </w:rPr>
        <w:t>old</w:t>
      </w:r>
      <w:r>
        <w:rPr>
          <w:rFonts w:ascii="Trebuchet MS"/>
          <w:spacing w:val="-54"/>
          <w:w w:val="105"/>
        </w:rPr>
        <w:t> </w:t>
      </w:r>
      <w:r>
        <w:rPr>
          <w:rFonts w:ascii="Trebuchet MS"/>
          <w:w w:val="105"/>
        </w:rPr>
        <w:t>enrolled</w:t>
      </w:r>
    </w:p>
    <w:p>
      <w:pPr>
        <w:pStyle w:val="BodyText"/>
        <w:rPr>
          <w:rFonts w:ascii="Trebuchet MS"/>
          <w:sz w:val="20"/>
        </w:rPr>
      </w:pPr>
    </w:p>
    <w:p>
      <w:pPr>
        <w:pStyle w:val="BodyText"/>
        <w:rPr>
          <w:rFonts w:ascii="Trebuchet MS"/>
          <w:sz w:val="20"/>
        </w:rPr>
      </w:pPr>
    </w:p>
    <w:p>
      <w:pPr>
        <w:spacing w:after="0"/>
        <w:rPr>
          <w:rFonts w:ascii="Trebuchet MS"/>
          <w:sz w:val="20"/>
        </w:rPr>
        <w:sectPr>
          <w:pgSz w:w="12240" w:h="15840"/>
          <w:pgMar w:top="0" w:bottom="0" w:left="0" w:right="0"/>
        </w:sectPr>
      </w:pPr>
    </w:p>
    <w:p>
      <w:pPr>
        <w:pStyle w:val="BodyText"/>
        <w:spacing w:before="3"/>
        <w:rPr>
          <w:rFonts w:ascii="Trebuchet MS"/>
          <w:sz w:val="19"/>
        </w:rPr>
      </w:pPr>
      <w:r>
        <w:rPr/>
        <w:pict>
          <v:rect style="position:absolute;margin-left:0pt;margin-top:.000064pt;width:611.999951pt;height:791.999936pt;mso-position-horizontal-relative:page;mso-position-vertical-relative:page;z-index:-50725376" filled="true" fillcolor="#d4e9f9" stroked="false">
            <v:fill type="solid"/>
            <w10:wrap type="none"/>
          </v:rect>
        </w:pict>
      </w:r>
      <w:r>
        <w:rPr/>
        <w:pict>
          <v:rect style="position:absolute;margin-left:0pt;margin-top:.000052pt;width:.607031pt;height:791.999948pt;mso-position-horizontal-relative:page;mso-position-vertical-relative:page;z-index:15871488"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11"/>
        <w:rPr>
          <w:b/>
          <w:sz w:val="18"/>
        </w:rPr>
      </w:pPr>
      <w:r>
        <w:rPr/>
        <w:br w:type="column"/>
      </w:r>
      <w:r>
        <w:rPr>
          <w:b/>
          <w:sz w:val="18"/>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49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78" w:lineRule="auto" w:before="86"/>
        <w:ind w:left="1008" w:right="1436"/>
        <w:jc w:val="both"/>
      </w:pPr>
      <w:r>
        <w:rPr/>
        <w:pict>
          <v:rect style="position:absolute;margin-left:0pt;margin-top:.000064pt;width:611.999951pt;height:791.999936pt;mso-position-horizontal-relative:page;mso-position-vertical-relative:page;z-index:-50724352" filled="true" fillcolor="#d4e9f9" stroked="false">
            <v:fill type="solid"/>
            <w10:wrap type="none"/>
          </v:rect>
        </w:pict>
      </w:r>
      <w:r>
        <w:rPr/>
        <w:t>at the last standard of the primary. In fact, a high percentage of children aged 12 years may be attending secondary school already. It is estimated that 92.6 percent of the children who </w:t>
      </w:r>
      <w:r>
        <w:rPr>
          <w:rFonts w:ascii="Trebuchet MS"/>
        </w:rPr>
        <w:t>successfully completed the last level of primary school were found at the moment of the </w:t>
      </w:r>
      <w:r>
        <w:rPr/>
        <w:t>survey to be attending the first level of secondary school.</w:t>
      </w:r>
    </w:p>
    <w:p>
      <w:pPr>
        <w:pStyle w:val="BodyText"/>
        <w:spacing w:before="4"/>
        <w:rPr>
          <w:sz w:val="28"/>
        </w:rPr>
      </w:pPr>
    </w:p>
    <w:p>
      <w:pPr>
        <w:pStyle w:val="BodyText"/>
        <w:spacing w:line="280" w:lineRule="auto"/>
        <w:ind w:left="1008" w:right="1437"/>
        <w:jc w:val="both"/>
      </w:pPr>
      <w:r>
        <w:rPr>
          <w:rFonts w:ascii="Trebuchet MS"/>
        </w:rPr>
        <w:t>The</w:t>
      </w:r>
      <w:r>
        <w:rPr>
          <w:rFonts w:ascii="Trebuchet MS"/>
          <w:spacing w:val="-12"/>
        </w:rPr>
        <w:t> </w:t>
      </w:r>
      <w:r>
        <w:rPr>
          <w:rFonts w:ascii="Trebuchet MS"/>
        </w:rPr>
        <w:t>net</w:t>
      </w:r>
      <w:r>
        <w:rPr>
          <w:rFonts w:ascii="Trebuchet MS"/>
          <w:spacing w:val="-12"/>
        </w:rPr>
        <w:t> </w:t>
      </w:r>
      <w:r>
        <w:rPr>
          <w:rFonts w:ascii="Trebuchet MS"/>
        </w:rPr>
        <w:t>attendance</w:t>
      </w:r>
      <w:r>
        <w:rPr>
          <w:rFonts w:ascii="Trebuchet MS"/>
          <w:spacing w:val="-12"/>
        </w:rPr>
        <w:t> </w:t>
      </w:r>
      <w:r>
        <w:rPr>
          <w:rFonts w:ascii="Trebuchet MS"/>
        </w:rPr>
        <w:t>ratio</w:t>
      </w:r>
      <w:r>
        <w:rPr>
          <w:rFonts w:ascii="Trebuchet MS"/>
          <w:spacing w:val="-13"/>
        </w:rPr>
        <w:t> </w:t>
      </w:r>
      <w:r>
        <w:rPr>
          <w:rFonts w:ascii="Trebuchet MS"/>
        </w:rPr>
        <w:t>of</w:t>
      </w:r>
      <w:r>
        <w:rPr>
          <w:rFonts w:ascii="Trebuchet MS"/>
          <w:spacing w:val="-12"/>
        </w:rPr>
        <w:t> </w:t>
      </w:r>
      <w:r>
        <w:rPr>
          <w:rFonts w:ascii="Trebuchet MS"/>
        </w:rPr>
        <w:t>girls</w:t>
      </w:r>
      <w:r>
        <w:rPr>
          <w:rFonts w:ascii="Trebuchet MS"/>
          <w:spacing w:val="-12"/>
        </w:rPr>
        <w:t> </w:t>
      </w:r>
      <w:r>
        <w:rPr>
          <w:rFonts w:ascii="Trebuchet MS"/>
        </w:rPr>
        <w:t>to</w:t>
      </w:r>
      <w:r>
        <w:rPr>
          <w:rFonts w:ascii="Trebuchet MS"/>
          <w:spacing w:val="-12"/>
        </w:rPr>
        <w:t> </w:t>
      </w:r>
      <w:r>
        <w:rPr>
          <w:rFonts w:ascii="Trebuchet MS"/>
        </w:rPr>
        <w:t>that</w:t>
      </w:r>
      <w:r>
        <w:rPr>
          <w:rFonts w:ascii="Trebuchet MS"/>
          <w:spacing w:val="-12"/>
        </w:rPr>
        <w:t> </w:t>
      </w:r>
      <w:r>
        <w:rPr>
          <w:rFonts w:ascii="Trebuchet MS"/>
        </w:rPr>
        <w:t>of</w:t>
      </w:r>
      <w:r>
        <w:rPr>
          <w:rFonts w:ascii="Trebuchet MS"/>
          <w:spacing w:val="-12"/>
        </w:rPr>
        <w:t> </w:t>
      </w:r>
      <w:r>
        <w:rPr>
          <w:rFonts w:ascii="Trebuchet MS"/>
        </w:rPr>
        <w:t>boys</w:t>
      </w:r>
      <w:r>
        <w:rPr>
          <w:rFonts w:ascii="Trebuchet MS"/>
          <w:spacing w:val="-12"/>
        </w:rPr>
        <w:t> </w:t>
      </w:r>
      <w:r>
        <w:rPr>
          <w:rFonts w:ascii="Trebuchet MS"/>
        </w:rPr>
        <w:t>attending</w:t>
      </w:r>
      <w:r>
        <w:rPr>
          <w:rFonts w:ascii="Trebuchet MS"/>
          <w:spacing w:val="-11"/>
        </w:rPr>
        <w:t> </w:t>
      </w:r>
      <w:r>
        <w:rPr>
          <w:rFonts w:ascii="Trebuchet MS"/>
        </w:rPr>
        <w:t>primary</w:t>
      </w:r>
      <w:r>
        <w:rPr>
          <w:rFonts w:ascii="Trebuchet MS"/>
          <w:spacing w:val="-13"/>
        </w:rPr>
        <w:t> </w:t>
      </w:r>
      <w:r>
        <w:rPr>
          <w:rFonts w:ascii="Trebuchet MS"/>
        </w:rPr>
        <w:t>and</w:t>
      </w:r>
      <w:r>
        <w:rPr>
          <w:rFonts w:ascii="Trebuchet MS"/>
          <w:spacing w:val="-12"/>
        </w:rPr>
        <w:t> </w:t>
      </w:r>
      <w:r>
        <w:rPr>
          <w:rFonts w:ascii="Trebuchet MS"/>
        </w:rPr>
        <w:t>secondary</w:t>
      </w:r>
      <w:r>
        <w:rPr>
          <w:rFonts w:ascii="Trebuchet MS"/>
          <w:spacing w:val="-11"/>
        </w:rPr>
        <w:t> </w:t>
      </w:r>
      <w:r>
        <w:rPr>
          <w:rFonts w:ascii="Trebuchet MS"/>
        </w:rPr>
        <w:t>education </w:t>
      </w:r>
      <w:r>
        <w:rPr/>
        <w:t>permit the derivation of the Gender Parity Index which is shown in Table ED.7. Notice that </w:t>
      </w:r>
      <w:r>
        <w:rPr>
          <w:rFonts w:ascii="Trebuchet MS"/>
        </w:rPr>
        <w:t>the</w:t>
      </w:r>
      <w:r>
        <w:rPr>
          <w:rFonts w:ascii="Trebuchet MS"/>
          <w:spacing w:val="-34"/>
        </w:rPr>
        <w:t> </w:t>
      </w:r>
      <w:r>
        <w:rPr>
          <w:rFonts w:ascii="Trebuchet MS"/>
        </w:rPr>
        <w:t>ratios</w:t>
      </w:r>
      <w:r>
        <w:rPr>
          <w:rFonts w:ascii="Trebuchet MS"/>
          <w:spacing w:val="-34"/>
        </w:rPr>
        <w:t> </w:t>
      </w:r>
      <w:r>
        <w:rPr>
          <w:rFonts w:ascii="Trebuchet MS"/>
        </w:rPr>
        <w:t>included</w:t>
      </w:r>
      <w:r>
        <w:rPr>
          <w:rFonts w:ascii="Trebuchet MS"/>
          <w:spacing w:val="-33"/>
        </w:rPr>
        <w:t> </w:t>
      </w:r>
      <w:r>
        <w:rPr>
          <w:rFonts w:ascii="Trebuchet MS"/>
        </w:rPr>
        <w:t>here</w:t>
      </w:r>
      <w:r>
        <w:rPr>
          <w:rFonts w:ascii="Trebuchet MS"/>
          <w:spacing w:val="-34"/>
        </w:rPr>
        <w:t> </w:t>
      </w:r>
      <w:r>
        <w:rPr>
          <w:rFonts w:ascii="Trebuchet MS"/>
        </w:rPr>
        <w:t>are</w:t>
      </w:r>
      <w:r>
        <w:rPr>
          <w:rFonts w:ascii="Trebuchet MS"/>
          <w:spacing w:val="-33"/>
        </w:rPr>
        <w:t> </w:t>
      </w:r>
      <w:r>
        <w:rPr>
          <w:rFonts w:ascii="Trebuchet MS"/>
        </w:rPr>
        <w:t>obtained</w:t>
      </w:r>
      <w:r>
        <w:rPr>
          <w:rFonts w:ascii="Trebuchet MS"/>
          <w:spacing w:val="-34"/>
        </w:rPr>
        <w:t> </w:t>
      </w:r>
      <w:r>
        <w:rPr>
          <w:rFonts w:ascii="Trebuchet MS"/>
        </w:rPr>
        <w:t>from</w:t>
      </w:r>
      <w:r>
        <w:rPr>
          <w:rFonts w:ascii="Trebuchet MS"/>
          <w:spacing w:val="-33"/>
        </w:rPr>
        <w:t> </w:t>
      </w:r>
      <w:r>
        <w:rPr>
          <w:rFonts w:ascii="Trebuchet MS"/>
        </w:rPr>
        <w:t>net</w:t>
      </w:r>
      <w:r>
        <w:rPr>
          <w:rFonts w:ascii="Trebuchet MS"/>
          <w:spacing w:val="-34"/>
        </w:rPr>
        <w:t> </w:t>
      </w:r>
      <w:r>
        <w:rPr>
          <w:rFonts w:ascii="Trebuchet MS"/>
        </w:rPr>
        <w:t>attendance</w:t>
      </w:r>
      <w:r>
        <w:rPr>
          <w:rFonts w:ascii="Trebuchet MS"/>
          <w:spacing w:val="-34"/>
        </w:rPr>
        <w:t> </w:t>
      </w:r>
      <w:r>
        <w:rPr>
          <w:rFonts w:ascii="Trebuchet MS"/>
        </w:rPr>
        <w:t>ratios</w:t>
      </w:r>
      <w:r>
        <w:rPr>
          <w:rFonts w:ascii="Trebuchet MS"/>
          <w:spacing w:val="-33"/>
        </w:rPr>
        <w:t> </w:t>
      </w:r>
      <w:r>
        <w:rPr>
          <w:rFonts w:ascii="Trebuchet MS"/>
        </w:rPr>
        <w:t>rather</w:t>
      </w:r>
      <w:r>
        <w:rPr>
          <w:rFonts w:ascii="Trebuchet MS"/>
          <w:spacing w:val="-34"/>
        </w:rPr>
        <w:t> </w:t>
      </w:r>
      <w:r>
        <w:rPr>
          <w:rFonts w:ascii="Trebuchet MS"/>
        </w:rPr>
        <w:t>than</w:t>
      </w:r>
      <w:r>
        <w:rPr>
          <w:rFonts w:ascii="Trebuchet MS"/>
          <w:spacing w:val="-33"/>
        </w:rPr>
        <w:t> </w:t>
      </w:r>
      <w:r>
        <w:rPr>
          <w:rFonts w:ascii="Trebuchet MS"/>
        </w:rPr>
        <w:t>gross</w:t>
      </w:r>
      <w:r>
        <w:rPr>
          <w:rFonts w:ascii="Trebuchet MS"/>
          <w:spacing w:val="-34"/>
        </w:rPr>
        <w:t> </w:t>
      </w:r>
      <w:r>
        <w:rPr>
          <w:rFonts w:ascii="Trebuchet MS"/>
        </w:rPr>
        <w:t>attendance ratios since the latter provides an erroneous description of the GPI mainly because in</w:t>
      </w:r>
      <w:r>
        <w:rPr>
          <w:rFonts w:ascii="Trebuchet MS"/>
          <w:spacing w:val="-37"/>
        </w:rPr>
        <w:t> </w:t>
      </w:r>
      <w:r>
        <w:rPr>
          <w:rFonts w:ascii="Trebuchet MS"/>
        </w:rPr>
        <w:t>most </w:t>
      </w:r>
      <w:r>
        <w:rPr/>
        <w:t>of the cases the majority of over-aged children attending primary education tend to be boys. The table shows that gender parity for primary school is 1.00, indicating no difference in   the attendance of girls and boys to primary school. However, the indicator increases to 1.07 for secondary education. This result indicates that girls are 7.0 percent more likely to be attending</w:t>
      </w:r>
      <w:r>
        <w:rPr>
          <w:spacing w:val="-6"/>
        </w:rPr>
        <w:t> </w:t>
      </w:r>
      <w:r>
        <w:rPr/>
        <w:t>secondary</w:t>
      </w:r>
      <w:r>
        <w:rPr>
          <w:spacing w:val="-6"/>
        </w:rPr>
        <w:t> </w:t>
      </w:r>
      <w:r>
        <w:rPr/>
        <w:t>schools</w:t>
      </w:r>
      <w:r>
        <w:rPr>
          <w:spacing w:val="-5"/>
        </w:rPr>
        <w:t> </w:t>
      </w:r>
      <w:r>
        <w:rPr/>
        <w:t>than</w:t>
      </w:r>
      <w:r>
        <w:rPr>
          <w:spacing w:val="-6"/>
        </w:rPr>
        <w:t> </w:t>
      </w:r>
      <w:r>
        <w:rPr/>
        <w:t>boys,</w:t>
      </w:r>
      <w:r>
        <w:rPr>
          <w:spacing w:val="-6"/>
        </w:rPr>
        <w:t> </w:t>
      </w:r>
      <w:r>
        <w:rPr/>
        <w:t>this</w:t>
      </w:r>
      <w:r>
        <w:rPr>
          <w:spacing w:val="-6"/>
        </w:rPr>
        <w:t> </w:t>
      </w:r>
      <w:r>
        <w:rPr/>
        <w:t>being</w:t>
      </w:r>
      <w:r>
        <w:rPr>
          <w:spacing w:val="-6"/>
        </w:rPr>
        <w:t> </w:t>
      </w:r>
      <w:r>
        <w:rPr/>
        <w:t>particularly</w:t>
      </w:r>
      <w:r>
        <w:rPr>
          <w:spacing w:val="-6"/>
        </w:rPr>
        <w:t> </w:t>
      </w:r>
      <w:r>
        <w:rPr/>
        <w:t>pronounced</w:t>
      </w:r>
      <w:r>
        <w:rPr>
          <w:spacing w:val="-6"/>
        </w:rPr>
        <w:t> </w:t>
      </w:r>
      <w:r>
        <w:rPr/>
        <w:t>in</w:t>
      </w:r>
      <w:r>
        <w:rPr>
          <w:spacing w:val="-6"/>
        </w:rPr>
        <w:t> </w:t>
      </w:r>
      <w:r>
        <w:rPr/>
        <w:t>the</w:t>
      </w:r>
      <w:r>
        <w:rPr>
          <w:spacing w:val="-6"/>
        </w:rPr>
        <w:t> </w:t>
      </w:r>
      <w:r>
        <w:rPr/>
        <w:t>North</w:t>
      </w:r>
      <w:r>
        <w:rPr>
          <w:spacing w:val="-5"/>
        </w:rPr>
        <w:t> </w:t>
      </w:r>
      <w:r>
        <w:rPr/>
        <w:t>West and Eastern Regions, among children living in the poorest households and among children whose mother had a maximum of a primary education or none</w:t>
      </w:r>
      <w:r>
        <w:rPr>
          <w:spacing w:val="38"/>
        </w:rPr>
        <w:t> </w:t>
      </w:r>
      <w:r>
        <w:rPr/>
        <w:t>whatsoever.</w:t>
      </w:r>
    </w:p>
    <w:p>
      <w:pPr>
        <w:pStyle w:val="BodyText"/>
        <w:spacing w:before="8"/>
        <w:rPr>
          <w:sz w:val="27"/>
        </w:rPr>
      </w:pPr>
    </w:p>
    <w:p>
      <w:pPr>
        <w:pStyle w:val="BodyText"/>
        <w:spacing w:line="278" w:lineRule="auto"/>
        <w:ind w:left="1008" w:right="1436"/>
        <w:jc w:val="both"/>
        <w:rPr>
          <w:rFonts w:ascii="Trebuchet MS"/>
        </w:rPr>
      </w:pPr>
      <w:r>
        <w:rPr/>
        <w:t>The Ministry of Education is cognisant of the low participation of boys at the secondary level and has taken deliberate and specific actions to improve their participation and achievement </w:t>
      </w:r>
      <w:r>
        <w:rPr>
          <w:rFonts w:ascii="Trebuchet MS"/>
        </w:rPr>
        <w:t>rates:</w:t>
      </w:r>
    </w:p>
    <w:p>
      <w:pPr>
        <w:pStyle w:val="BodyText"/>
        <w:rPr>
          <w:rFonts w:ascii="Trebuchet MS"/>
          <w:sz w:val="33"/>
        </w:rPr>
      </w:pPr>
    </w:p>
    <w:p>
      <w:pPr>
        <w:pStyle w:val="ListParagraph"/>
        <w:numPr>
          <w:ilvl w:val="0"/>
          <w:numId w:val="47"/>
        </w:numPr>
        <w:tabs>
          <w:tab w:pos="1728" w:val="left" w:leader="none"/>
        </w:tabs>
        <w:spacing w:line="312" w:lineRule="auto" w:before="0" w:after="0"/>
        <w:ind w:left="1728" w:right="1437" w:hanging="360"/>
        <w:jc w:val="both"/>
        <w:rPr>
          <w:rFonts w:ascii="Trebuchet MS" w:hAnsi="Trebuchet MS"/>
          <w:sz w:val="24"/>
        </w:rPr>
      </w:pPr>
      <w:r>
        <w:rPr>
          <w:sz w:val="24"/>
        </w:rPr>
        <w:t>Undertaken quantitative and qualitative research at the local level to inform policy decisions. Thus far, two local studies have been initiated and the preliminary analysis </w:t>
      </w:r>
      <w:r>
        <w:rPr>
          <w:rFonts w:ascii="Trebuchet MS" w:hAnsi="Trebuchet MS"/>
          <w:sz w:val="24"/>
        </w:rPr>
        <w:t>of</w:t>
      </w:r>
      <w:r>
        <w:rPr>
          <w:rFonts w:ascii="Trebuchet MS" w:hAnsi="Trebuchet MS"/>
          <w:spacing w:val="-14"/>
          <w:sz w:val="24"/>
        </w:rPr>
        <w:t> </w:t>
      </w:r>
      <w:r>
        <w:rPr>
          <w:rFonts w:ascii="Trebuchet MS" w:hAnsi="Trebuchet MS"/>
          <w:sz w:val="24"/>
        </w:rPr>
        <w:t>one</w:t>
      </w:r>
      <w:r>
        <w:rPr>
          <w:rFonts w:ascii="Trebuchet MS" w:hAnsi="Trebuchet MS"/>
          <w:spacing w:val="-14"/>
          <w:sz w:val="24"/>
        </w:rPr>
        <w:t> </w:t>
      </w:r>
      <w:r>
        <w:rPr>
          <w:rFonts w:ascii="Trebuchet MS" w:hAnsi="Trebuchet MS"/>
          <w:sz w:val="24"/>
        </w:rPr>
        <w:t>of</w:t>
      </w:r>
      <w:r>
        <w:rPr>
          <w:rFonts w:ascii="Trebuchet MS" w:hAnsi="Trebuchet MS"/>
          <w:spacing w:val="-13"/>
          <w:sz w:val="24"/>
        </w:rPr>
        <w:t> </w:t>
      </w:r>
      <w:r>
        <w:rPr>
          <w:rFonts w:ascii="Trebuchet MS" w:hAnsi="Trebuchet MS"/>
          <w:sz w:val="24"/>
        </w:rPr>
        <w:t>these</w:t>
      </w:r>
      <w:r>
        <w:rPr>
          <w:rFonts w:ascii="Trebuchet MS" w:hAnsi="Trebuchet MS"/>
          <w:spacing w:val="-15"/>
          <w:sz w:val="24"/>
        </w:rPr>
        <w:t> </w:t>
      </w:r>
      <w:r>
        <w:rPr>
          <w:rFonts w:ascii="Trebuchet MS" w:hAnsi="Trebuchet MS"/>
          <w:sz w:val="24"/>
        </w:rPr>
        <w:t>studies</w:t>
      </w:r>
      <w:r>
        <w:rPr>
          <w:rFonts w:ascii="Trebuchet MS" w:hAnsi="Trebuchet MS"/>
          <w:spacing w:val="-14"/>
          <w:sz w:val="24"/>
        </w:rPr>
        <w:t> </w:t>
      </w:r>
      <w:r>
        <w:rPr>
          <w:rFonts w:ascii="Trebuchet MS" w:hAnsi="Trebuchet MS"/>
          <w:sz w:val="24"/>
        </w:rPr>
        <w:t>has</w:t>
      </w:r>
      <w:r>
        <w:rPr>
          <w:rFonts w:ascii="Trebuchet MS" w:hAnsi="Trebuchet MS"/>
          <w:spacing w:val="-14"/>
          <w:sz w:val="24"/>
        </w:rPr>
        <w:t> </w:t>
      </w:r>
      <w:r>
        <w:rPr>
          <w:rFonts w:ascii="Trebuchet MS" w:hAnsi="Trebuchet MS"/>
          <w:sz w:val="24"/>
        </w:rPr>
        <w:t>been</w:t>
      </w:r>
      <w:r>
        <w:rPr>
          <w:rFonts w:ascii="Trebuchet MS" w:hAnsi="Trebuchet MS"/>
          <w:spacing w:val="-15"/>
          <w:sz w:val="24"/>
        </w:rPr>
        <w:t> </w:t>
      </w:r>
      <w:r>
        <w:rPr>
          <w:rFonts w:ascii="Trebuchet MS" w:hAnsi="Trebuchet MS"/>
          <w:sz w:val="24"/>
        </w:rPr>
        <w:t>submitted</w:t>
      </w:r>
      <w:r>
        <w:rPr>
          <w:rFonts w:ascii="Trebuchet MS" w:hAnsi="Trebuchet MS"/>
          <w:spacing w:val="-14"/>
          <w:sz w:val="24"/>
        </w:rPr>
        <w:t> </w:t>
      </w:r>
      <w:r>
        <w:rPr>
          <w:rFonts w:ascii="Trebuchet MS" w:hAnsi="Trebuchet MS"/>
          <w:sz w:val="24"/>
        </w:rPr>
        <w:t>to</w:t>
      </w:r>
      <w:r>
        <w:rPr>
          <w:rFonts w:ascii="Trebuchet MS" w:hAnsi="Trebuchet MS"/>
          <w:spacing w:val="-14"/>
          <w:sz w:val="24"/>
        </w:rPr>
        <w:t> </w:t>
      </w:r>
      <w:r>
        <w:rPr>
          <w:rFonts w:ascii="Trebuchet MS" w:hAnsi="Trebuchet MS"/>
          <w:sz w:val="24"/>
        </w:rPr>
        <w:t>the</w:t>
      </w:r>
      <w:r>
        <w:rPr>
          <w:rFonts w:ascii="Trebuchet MS" w:hAnsi="Trebuchet MS"/>
          <w:spacing w:val="-15"/>
          <w:sz w:val="24"/>
        </w:rPr>
        <w:t> </w:t>
      </w:r>
      <w:r>
        <w:rPr>
          <w:rFonts w:ascii="Trebuchet MS" w:hAnsi="Trebuchet MS"/>
          <w:sz w:val="24"/>
        </w:rPr>
        <w:t>Ministry;</w:t>
      </w:r>
    </w:p>
    <w:p>
      <w:pPr>
        <w:pStyle w:val="ListParagraph"/>
        <w:numPr>
          <w:ilvl w:val="0"/>
          <w:numId w:val="47"/>
        </w:numPr>
        <w:tabs>
          <w:tab w:pos="1727" w:val="left" w:leader="none"/>
          <w:tab w:pos="1728" w:val="left" w:leader="none"/>
        </w:tabs>
        <w:spacing w:line="276" w:lineRule="exact" w:before="0" w:after="0"/>
        <w:ind w:left="1728" w:right="0" w:hanging="360"/>
        <w:jc w:val="left"/>
        <w:rPr>
          <w:rFonts w:ascii="Trebuchet MS" w:hAnsi="Trebuchet MS"/>
          <w:sz w:val="24"/>
        </w:rPr>
      </w:pPr>
      <w:r>
        <w:rPr>
          <w:rFonts w:ascii="Trebuchet MS" w:hAnsi="Trebuchet MS"/>
          <w:sz w:val="24"/>
        </w:rPr>
        <w:t>Participated in a regional</w:t>
      </w:r>
      <w:r>
        <w:rPr>
          <w:rFonts w:ascii="Trebuchet MS" w:hAnsi="Trebuchet MS"/>
          <w:spacing w:val="-51"/>
          <w:sz w:val="24"/>
        </w:rPr>
        <w:t> </w:t>
      </w:r>
      <w:r>
        <w:rPr>
          <w:rFonts w:ascii="Trebuchet MS" w:hAnsi="Trebuchet MS"/>
          <w:sz w:val="24"/>
        </w:rPr>
        <w:t>study;</w:t>
      </w:r>
    </w:p>
    <w:p>
      <w:pPr>
        <w:pStyle w:val="ListParagraph"/>
        <w:numPr>
          <w:ilvl w:val="0"/>
          <w:numId w:val="47"/>
        </w:numPr>
        <w:tabs>
          <w:tab w:pos="1728" w:val="left" w:leader="none"/>
        </w:tabs>
        <w:spacing w:line="312" w:lineRule="auto" w:before="65" w:after="0"/>
        <w:ind w:left="1728" w:right="1436" w:hanging="360"/>
        <w:jc w:val="both"/>
        <w:rPr>
          <w:sz w:val="24"/>
        </w:rPr>
      </w:pPr>
      <w:r>
        <w:rPr>
          <w:sz w:val="24"/>
        </w:rPr>
        <w:t>Devised new strategies for placement through the Secondary Entrance Assessment Examination;</w:t>
      </w:r>
    </w:p>
    <w:p>
      <w:pPr>
        <w:pStyle w:val="ListParagraph"/>
        <w:numPr>
          <w:ilvl w:val="0"/>
          <w:numId w:val="47"/>
        </w:numPr>
        <w:tabs>
          <w:tab w:pos="1727" w:val="left" w:leader="none"/>
          <w:tab w:pos="1728" w:val="left" w:leader="none"/>
        </w:tabs>
        <w:spacing w:line="278" w:lineRule="exact" w:before="0" w:after="0"/>
        <w:ind w:left="1728" w:right="0" w:hanging="360"/>
        <w:jc w:val="left"/>
        <w:rPr>
          <w:rFonts w:ascii="Trebuchet MS" w:hAnsi="Trebuchet MS"/>
          <w:sz w:val="24"/>
        </w:rPr>
      </w:pPr>
      <w:r>
        <w:rPr>
          <w:rFonts w:ascii="Trebuchet MS" w:hAnsi="Trebuchet MS"/>
          <w:sz w:val="24"/>
        </w:rPr>
        <w:t>Initiated</w:t>
      </w:r>
      <w:r>
        <w:rPr>
          <w:rFonts w:ascii="Trebuchet MS" w:hAnsi="Trebuchet MS"/>
          <w:spacing w:val="32"/>
          <w:sz w:val="24"/>
        </w:rPr>
        <w:t> </w:t>
      </w:r>
      <w:r>
        <w:rPr>
          <w:rFonts w:ascii="Trebuchet MS" w:hAnsi="Trebuchet MS"/>
          <w:sz w:val="24"/>
        </w:rPr>
        <w:t>programmes</w:t>
      </w:r>
      <w:r>
        <w:rPr>
          <w:rFonts w:ascii="Trebuchet MS" w:hAnsi="Trebuchet MS"/>
          <w:spacing w:val="32"/>
          <w:sz w:val="24"/>
        </w:rPr>
        <w:t> </w:t>
      </w:r>
      <w:r>
        <w:rPr>
          <w:rFonts w:ascii="Trebuchet MS" w:hAnsi="Trebuchet MS"/>
          <w:sz w:val="24"/>
        </w:rPr>
        <w:t>at</w:t>
      </w:r>
      <w:r>
        <w:rPr>
          <w:rFonts w:ascii="Trebuchet MS" w:hAnsi="Trebuchet MS"/>
          <w:spacing w:val="33"/>
          <w:sz w:val="24"/>
        </w:rPr>
        <w:t> </w:t>
      </w:r>
      <w:r>
        <w:rPr>
          <w:rFonts w:ascii="Trebuchet MS" w:hAnsi="Trebuchet MS"/>
          <w:sz w:val="24"/>
        </w:rPr>
        <w:t>the</w:t>
      </w:r>
      <w:r>
        <w:rPr>
          <w:rFonts w:ascii="Trebuchet MS" w:hAnsi="Trebuchet MS"/>
          <w:spacing w:val="32"/>
          <w:sz w:val="24"/>
        </w:rPr>
        <w:t> </w:t>
      </w:r>
      <w:r>
        <w:rPr>
          <w:rFonts w:ascii="Trebuchet MS" w:hAnsi="Trebuchet MS"/>
          <w:sz w:val="24"/>
        </w:rPr>
        <w:t>level</w:t>
      </w:r>
      <w:r>
        <w:rPr>
          <w:rFonts w:ascii="Trebuchet MS" w:hAnsi="Trebuchet MS"/>
          <w:spacing w:val="32"/>
          <w:sz w:val="24"/>
        </w:rPr>
        <w:t> </w:t>
      </w:r>
      <w:r>
        <w:rPr>
          <w:rFonts w:ascii="Trebuchet MS" w:hAnsi="Trebuchet MS"/>
          <w:sz w:val="24"/>
        </w:rPr>
        <w:t>of</w:t>
      </w:r>
      <w:r>
        <w:rPr>
          <w:rFonts w:ascii="Trebuchet MS" w:hAnsi="Trebuchet MS"/>
          <w:spacing w:val="33"/>
          <w:sz w:val="24"/>
        </w:rPr>
        <w:t> </w:t>
      </w:r>
      <w:r>
        <w:rPr>
          <w:rFonts w:ascii="Trebuchet MS" w:hAnsi="Trebuchet MS"/>
          <w:sz w:val="24"/>
        </w:rPr>
        <w:t>the</w:t>
      </w:r>
      <w:r>
        <w:rPr>
          <w:rFonts w:ascii="Trebuchet MS" w:hAnsi="Trebuchet MS"/>
          <w:spacing w:val="32"/>
          <w:sz w:val="24"/>
        </w:rPr>
        <w:t> </w:t>
      </w:r>
      <w:r>
        <w:rPr>
          <w:rFonts w:ascii="Trebuchet MS" w:hAnsi="Trebuchet MS"/>
          <w:sz w:val="24"/>
        </w:rPr>
        <w:t>school</w:t>
      </w:r>
      <w:r>
        <w:rPr>
          <w:rFonts w:ascii="Trebuchet MS" w:hAnsi="Trebuchet MS"/>
          <w:spacing w:val="33"/>
          <w:sz w:val="24"/>
        </w:rPr>
        <w:t> </w:t>
      </w:r>
      <w:r>
        <w:rPr>
          <w:rFonts w:ascii="Trebuchet MS" w:hAnsi="Trebuchet MS"/>
          <w:sz w:val="24"/>
        </w:rPr>
        <w:t>to</w:t>
      </w:r>
      <w:r>
        <w:rPr>
          <w:rFonts w:ascii="Trebuchet MS" w:hAnsi="Trebuchet MS"/>
          <w:spacing w:val="32"/>
          <w:sz w:val="24"/>
        </w:rPr>
        <w:t> </w:t>
      </w:r>
      <w:r>
        <w:rPr>
          <w:rFonts w:ascii="Trebuchet MS" w:hAnsi="Trebuchet MS"/>
          <w:sz w:val="24"/>
        </w:rPr>
        <w:t>encourage</w:t>
      </w:r>
      <w:r>
        <w:rPr>
          <w:rFonts w:ascii="Trebuchet MS" w:hAnsi="Trebuchet MS"/>
          <w:spacing w:val="32"/>
          <w:sz w:val="24"/>
        </w:rPr>
        <w:t> </w:t>
      </w:r>
      <w:r>
        <w:rPr>
          <w:rFonts w:ascii="Trebuchet MS" w:hAnsi="Trebuchet MS"/>
          <w:sz w:val="24"/>
        </w:rPr>
        <w:t>fathers</w:t>
      </w:r>
      <w:r>
        <w:rPr>
          <w:rFonts w:ascii="Trebuchet MS" w:hAnsi="Trebuchet MS"/>
          <w:spacing w:val="33"/>
          <w:sz w:val="24"/>
        </w:rPr>
        <w:t> </w:t>
      </w:r>
      <w:r>
        <w:rPr>
          <w:rFonts w:ascii="Trebuchet MS" w:hAnsi="Trebuchet MS"/>
          <w:sz w:val="24"/>
        </w:rPr>
        <w:t>and</w:t>
      </w:r>
      <w:r>
        <w:rPr>
          <w:rFonts w:ascii="Trebuchet MS" w:hAnsi="Trebuchet MS"/>
          <w:spacing w:val="32"/>
          <w:sz w:val="24"/>
        </w:rPr>
        <w:t> </w:t>
      </w:r>
      <w:r>
        <w:rPr>
          <w:rFonts w:ascii="Trebuchet MS" w:hAnsi="Trebuchet MS"/>
          <w:sz w:val="24"/>
        </w:rPr>
        <w:t>men</w:t>
      </w:r>
      <w:r>
        <w:rPr>
          <w:rFonts w:ascii="Trebuchet MS" w:hAnsi="Trebuchet MS"/>
          <w:spacing w:val="33"/>
          <w:sz w:val="24"/>
        </w:rPr>
        <w:t> </w:t>
      </w:r>
      <w:r>
        <w:rPr>
          <w:rFonts w:ascii="Trebuchet MS" w:hAnsi="Trebuchet MS"/>
          <w:sz w:val="24"/>
        </w:rPr>
        <w:t>to</w:t>
      </w:r>
    </w:p>
    <w:p>
      <w:pPr>
        <w:pStyle w:val="BodyText"/>
        <w:spacing w:before="82"/>
        <w:ind w:left="1728"/>
        <w:rPr>
          <w:rFonts w:ascii="Trebuchet MS"/>
        </w:rPr>
      </w:pPr>
      <w:r>
        <w:rPr>
          <w:rFonts w:ascii="Trebuchet MS"/>
        </w:rPr>
        <w:t>participate more fully in school activities and the education of their children;</w:t>
      </w:r>
    </w:p>
    <w:p>
      <w:pPr>
        <w:pStyle w:val="ListParagraph"/>
        <w:numPr>
          <w:ilvl w:val="0"/>
          <w:numId w:val="47"/>
        </w:numPr>
        <w:tabs>
          <w:tab w:pos="1727" w:val="left" w:leader="none"/>
          <w:tab w:pos="1728" w:val="left" w:leader="none"/>
        </w:tabs>
        <w:spacing w:line="240" w:lineRule="auto" w:before="65" w:after="0"/>
        <w:ind w:left="1728" w:right="0" w:hanging="360"/>
        <w:jc w:val="left"/>
        <w:rPr>
          <w:sz w:val="24"/>
        </w:rPr>
      </w:pPr>
      <w:r>
        <w:rPr>
          <w:sz w:val="24"/>
        </w:rPr>
        <w:t>Revised</w:t>
      </w:r>
      <w:r>
        <w:rPr>
          <w:spacing w:val="42"/>
          <w:sz w:val="24"/>
        </w:rPr>
        <w:t> </w:t>
      </w:r>
      <w:r>
        <w:rPr>
          <w:sz w:val="24"/>
        </w:rPr>
        <w:t>the</w:t>
      </w:r>
      <w:r>
        <w:rPr>
          <w:spacing w:val="42"/>
          <w:sz w:val="24"/>
        </w:rPr>
        <w:t> </w:t>
      </w:r>
      <w:r>
        <w:rPr>
          <w:sz w:val="24"/>
        </w:rPr>
        <w:t>curricula</w:t>
      </w:r>
      <w:r>
        <w:rPr>
          <w:spacing w:val="43"/>
          <w:sz w:val="24"/>
        </w:rPr>
        <w:t> </w:t>
      </w:r>
      <w:r>
        <w:rPr>
          <w:sz w:val="24"/>
        </w:rPr>
        <w:t>at</w:t>
      </w:r>
      <w:r>
        <w:rPr>
          <w:spacing w:val="42"/>
          <w:sz w:val="24"/>
        </w:rPr>
        <w:t> </w:t>
      </w:r>
      <w:r>
        <w:rPr>
          <w:sz w:val="24"/>
        </w:rPr>
        <w:t>the</w:t>
      </w:r>
      <w:r>
        <w:rPr>
          <w:spacing w:val="42"/>
          <w:sz w:val="24"/>
        </w:rPr>
        <w:t> </w:t>
      </w:r>
      <w:r>
        <w:rPr>
          <w:sz w:val="24"/>
        </w:rPr>
        <w:t>secondary</w:t>
      </w:r>
      <w:r>
        <w:rPr>
          <w:spacing w:val="43"/>
          <w:sz w:val="24"/>
        </w:rPr>
        <w:t> </w:t>
      </w:r>
      <w:r>
        <w:rPr>
          <w:sz w:val="24"/>
        </w:rPr>
        <w:t>level</w:t>
      </w:r>
      <w:r>
        <w:rPr>
          <w:spacing w:val="42"/>
          <w:sz w:val="24"/>
        </w:rPr>
        <w:t> </w:t>
      </w:r>
      <w:r>
        <w:rPr>
          <w:sz w:val="24"/>
        </w:rPr>
        <w:t>[Forms</w:t>
      </w:r>
      <w:r>
        <w:rPr>
          <w:spacing w:val="43"/>
          <w:sz w:val="24"/>
        </w:rPr>
        <w:t> </w:t>
      </w:r>
      <w:r>
        <w:rPr>
          <w:sz w:val="24"/>
        </w:rPr>
        <w:t>1</w:t>
      </w:r>
      <w:r>
        <w:rPr>
          <w:spacing w:val="43"/>
          <w:sz w:val="24"/>
        </w:rPr>
        <w:t> </w:t>
      </w:r>
      <w:r>
        <w:rPr>
          <w:sz w:val="24"/>
        </w:rPr>
        <w:t>to</w:t>
      </w:r>
      <w:r>
        <w:rPr>
          <w:spacing w:val="41"/>
          <w:sz w:val="24"/>
        </w:rPr>
        <w:t> </w:t>
      </w:r>
      <w:r>
        <w:rPr>
          <w:sz w:val="24"/>
        </w:rPr>
        <w:t>4]</w:t>
      </w:r>
      <w:r>
        <w:rPr>
          <w:spacing w:val="43"/>
          <w:sz w:val="24"/>
        </w:rPr>
        <w:t> </w:t>
      </w:r>
      <w:r>
        <w:rPr>
          <w:sz w:val="24"/>
        </w:rPr>
        <w:t>to</w:t>
      </w:r>
      <w:r>
        <w:rPr>
          <w:spacing w:val="42"/>
          <w:sz w:val="24"/>
        </w:rPr>
        <w:t> </w:t>
      </w:r>
      <w:r>
        <w:rPr>
          <w:sz w:val="24"/>
        </w:rPr>
        <w:t>capture</w:t>
      </w:r>
      <w:r>
        <w:rPr>
          <w:spacing w:val="42"/>
          <w:sz w:val="24"/>
        </w:rPr>
        <w:t> </w:t>
      </w:r>
      <w:r>
        <w:rPr>
          <w:sz w:val="24"/>
        </w:rPr>
        <w:t>the</w:t>
      </w:r>
      <w:r>
        <w:rPr>
          <w:spacing w:val="42"/>
          <w:sz w:val="24"/>
        </w:rPr>
        <w:t> </w:t>
      </w:r>
      <w:r>
        <w:rPr>
          <w:sz w:val="24"/>
        </w:rPr>
        <w:t>diverse</w:t>
      </w:r>
    </w:p>
    <w:p>
      <w:pPr>
        <w:pStyle w:val="BodyText"/>
        <w:spacing w:before="82"/>
        <w:ind w:left="1728"/>
        <w:rPr>
          <w:rFonts w:ascii="Trebuchet MS"/>
        </w:rPr>
      </w:pPr>
      <w:r>
        <w:rPr>
          <w:rFonts w:ascii="Trebuchet MS"/>
        </w:rPr>
        <w:t>interests of all students including male students;</w:t>
      </w:r>
    </w:p>
    <w:p>
      <w:pPr>
        <w:pStyle w:val="ListParagraph"/>
        <w:numPr>
          <w:ilvl w:val="0"/>
          <w:numId w:val="47"/>
        </w:numPr>
        <w:tabs>
          <w:tab w:pos="1727" w:val="left" w:leader="none"/>
          <w:tab w:pos="1728" w:val="left" w:leader="none"/>
        </w:tabs>
        <w:spacing w:line="307" w:lineRule="auto" w:before="66" w:after="0"/>
        <w:ind w:left="1728" w:right="1436" w:hanging="360"/>
        <w:jc w:val="left"/>
        <w:rPr>
          <w:rFonts w:ascii="Trebuchet MS" w:hAnsi="Trebuchet MS"/>
          <w:sz w:val="24"/>
        </w:rPr>
      </w:pPr>
      <w:r>
        <w:rPr>
          <w:rFonts w:ascii="Trebuchet MS" w:hAnsi="Trebuchet MS"/>
          <w:sz w:val="24"/>
        </w:rPr>
        <w:t>Additionally, teaching and learning strategies at the primary and secondary level continue to be</w:t>
      </w:r>
      <w:r>
        <w:rPr>
          <w:rFonts w:ascii="Trebuchet MS" w:hAnsi="Trebuchet MS"/>
          <w:spacing w:val="-41"/>
          <w:sz w:val="24"/>
        </w:rPr>
        <w:t> </w:t>
      </w:r>
      <w:r>
        <w:rPr>
          <w:rFonts w:ascii="Trebuchet MS" w:hAnsi="Trebuchet MS"/>
          <w:sz w:val="24"/>
        </w:rPr>
        <w:t>developed;</w:t>
      </w:r>
    </w:p>
    <w:p>
      <w:pPr>
        <w:pStyle w:val="ListParagraph"/>
        <w:numPr>
          <w:ilvl w:val="0"/>
          <w:numId w:val="47"/>
        </w:numPr>
        <w:tabs>
          <w:tab w:pos="1727" w:val="left" w:leader="none"/>
          <w:tab w:pos="1728" w:val="left" w:leader="none"/>
        </w:tabs>
        <w:spacing w:line="281" w:lineRule="exact" w:before="0" w:after="0"/>
        <w:ind w:left="1728" w:right="0" w:hanging="360"/>
        <w:jc w:val="left"/>
        <w:rPr>
          <w:rFonts w:ascii="Trebuchet MS" w:hAnsi="Trebuchet MS"/>
          <w:sz w:val="24"/>
        </w:rPr>
      </w:pPr>
      <w:r>
        <w:rPr>
          <w:rFonts w:ascii="Trebuchet MS" w:hAnsi="Trebuchet MS"/>
          <w:sz w:val="24"/>
        </w:rPr>
        <w:t>Provided</w:t>
      </w:r>
      <w:r>
        <w:rPr>
          <w:rFonts w:ascii="Trebuchet MS" w:hAnsi="Trebuchet MS"/>
          <w:spacing w:val="-11"/>
          <w:sz w:val="24"/>
        </w:rPr>
        <w:t> </w:t>
      </w:r>
      <w:r>
        <w:rPr>
          <w:rFonts w:ascii="Trebuchet MS" w:hAnsi="Trebuchet MS"/>
          <w:sz w:val="24"/>
        </w:rPr>
        <w:t>on-going</w:t>
      </w:r>
      <w:r>
        <w:rPr>
          <w:rFonts w:ascii="Trebuchet MS" w:hAnsi="Trebuchet MS"/>
          <w:spacing w:val="-10"/>
          <w:sz w:val="24"/>
        </w:rPr>
        <w:t> </w:t>
      </w:r>
      <w:r>
        <w:rPr>
          <w:rFonts w:ascii="Trebuchet MS" w:hAnsi="Trebuchet MS"/>
          <w:sz w:val="24"/>
        </w:rPr>
        <w:t>professional</w:t>
      </w:r>
      <w:r>
        <w:rPr>
          <w:rFonts w:ascii="Trebuchet MS" w:hAnsi="Trebuchet MS"/>
          <w:spacing w:val="-11"/>
          <w:sz w:val="24"/>
        </w:rPr>
        <w:t> </w:t>
      </w:r>
      <w:r>
        <w:rPr>
          <w:rFonts w:ascii="Trebuchet MS" w:hAnsi="Trebuchet MS"/>
          <w:sz w:val="24"/>
        </w:rPr>
        <w:t>support</w:t>
      </w:r>
      <w:r>
        <w:rPr>
          <w:rFonts w:ascii="Trebuchet MS" w:hAnsi="Trebuchet MS"/>
          <w:spacing w:val="-10"/>
          <w:sz w:val="24"/>
        </w:rPr>
        <w:t> </w:t>
      </w:r>
      <w:r>
        <w:rPr>
          <w:rFonts w:ascii="Trebuchet MS" w:hAnsi="Trebuchet MS"/>
          <w:sz w:val="24"/>
        </w:rPr>
        <w:t>through</w:t>
      </w:r>
      <w:r>
        <w:rPr>
          <w:rFonts w:ascii="Trebuchet MS" w:hAnsi="Trebuchet MS"/>
          <w:spacing w:val="-11"/>
          <w:sz w:val="24"/>
        </w:rPr>
        <w:t> </w:t>
      </w:r>
      <w:r>
        <w:rPr>
          <w:rFonts w:ascii="Trebuchet MS" w:hAnsi="Trebuchet MS"/>
          <w:sz w:val="24"/>
        </w:rPr>
        <w:t>the</w:t>
      </w:r>
      <w:r>
        <w:rPr>
          <w:rFonts w:ascii="Trebuchet MS" w:hAnsi="Trebuchet MS"/>
          <w:spacing w:val="-12"/>
          <w:sz w:val="24"/>
        </w:rPr>
        <w:t> </w:t>
      </w:r>
      <w:r>
        <w:rPr>
          <w:rFonts w:ascii="Trebuchet MS" w:hAnsi="Trebuchet MS"/>
          <w:sz w:val="24"/>
        </w:rPr>
        <w:t>Student</w:t>
      </w:r>
      <w:r>
        <w:rPr>
          <w:rFonts w:ascii="Trebuchet MS" w:hAnsi="Trebuchet MS"/>
          <w:spacing w:val="-10"/>
          <w:sz w:val="24"/>
        </w:rPr>
        <w:t> </w:t>
      </w:r>
      <w:r>
        <w:rPr>
          <w:rFonts w:ascii="Trebuchet MS" w:hAnsi="Trebuchet MS"/>
          <w:sz w:val="24"/>
        </w:rPr>
        <w:t>Support</w:t>
      </w:r>
      <w:r>
        <w:rPr>
          <w:rFonts w:ascii="Trebuchet MS" w:hAnsi="Trebuchet MS"/>
          <w:spacing w:val="-10"/>
          <w:sz w:val="24"/>
        </w:rPr>
        <w:t> </w:t>
      </w:r>
      <w:r>
        <w:rPr>
          <w:rFonts w:ascii="Trebuchet MS" w:hAnsi="Trebuchet MS"/>
          <w:sz w:val="24"/>
        </w:rPr>
        <w:t>Services;</w:t>
      </w:r>
    </w:p>
    <w:p>
      <w:pPr>
        <w:pStyle w:val="ListParagraph"/>
        <w:numPr>
          <w:ilvl w:val="0"/>
          <w:numId w:val="47"/>
        </w:numPr>
        <w:tabs>
          <w:tab w:pos="1727" w:val="left" w:leader="none"/>
          <w:tab w:pos="1728" w:val="left" w:leader="none"/>
        </w:tabs>
        <w:spacing w:line="240" w:lineRule="auto" w:before="65" w:after="0"/>
        <w:ind w:left="1728" w:right="0" w:hanging="360"/>
        <w:jc w:val="left"/>
        <w:rPr>
          <w:sz w:val="24"/>
        </w:rPr>
      </w:pPr>
      <w:r>
        <w:rPr>
          <w:sz w:val="24"/>
        </w:rPr>
        <w:t>Introduced</w:t>
      </w:r>
      <w:r>
        <w:rPr>
          <w:spacing w:val="8"/>
          <w:sz w:val="24"/>
        </w:rPr>
        <w:t> </w:t>
      </w:r>
      <w:r>
        <w:rPr>
          <w:sz w:val="24"/>
        </w:rPr>
        <w:t>gender</w:t>
      </w:r>
      <w:r>
        <w:rPr>
          <w:spacing w:val="9"/>
          <w:sz w:val="24"/>
        </w:rPr>
        <w:t> </w:t>
      </w:r>
      <w:r>
        <w:rPr>
          <w:sz w:val="24"/>
        </w:rPr>
        <w:t>specific</w:t>
      </w:r>
      <w:r>
        <w:rPr>
          <w:spacing w:val="9"/>
          <w:sz w:val="24"/>
        </w:rPr>
        <w:t> </w:t>
      </w:r>
      <w:r>
        <w:rPr>
          <w:sz w:val="24"/>
        </w:rPr>
        <w:t>subject</w:t>
      </w:r>
      <w:r>
        <w:rPr>
          <w:spacing w:val="9"/>
          <w:sz w:val="24"/>
        </w:rPr>
        <w:t> </w:t>
      </w:r>
      <w:r>
        <w:rPr>
          <w:sz w:val="24"/>
        </w:rPr>
        <w:t>areas</w:t>
      </w:r>
      <w:r>
        <w:rPr>
          <w:spacing w:val="9"/>
          <w:sz w:val="24"/>
        </w:rPr>
        <w:t> </w:t>
      </w:r>
      <w:r>
        <w:rPr>
          <w:sz w:val="24"/>
        </w:rPr>
        <w:t>such</w:t>
      </w:r>
      <w:r>
        <w:rPr>
          <w:spacing w:val="8"/>
          <w:sz w:val="24"/>
        </w:rPr>
        <w:t> </w:t>
      </w:r>
      <w:r>
        <w:rPr>
          <w:sz w:val="24"/>
        </w:rPr>
        <w:t>as</w:t>
      </w:r>
      <w:r>
        <w:rPr>
          <w:spacing w:val="9"/>
          <w:sz w:val="24"/>
        </w:rPr>
        <w:t> </w:t>
      </w:r>
      <w:r>
        <w:rPr>
          <w:sz w:val="24"/>
        </w:rPr>
        <w:t>Physical</w:t>
      </w:r>
      <w:r>
        <w:rPr>
          <w:spacing w:val="9"/>
          <w:sz w:val="24"/>
        </w:rPr>
        <w:t> </w:t>
      </w:r>
      <w:r>
        <w:rPr>
          <w:sz w:val="24"/>
        </w:rPr>
        <w:t>and</w:t>
      </w:r>
      <w:r>
        <w:rPr>
          <w:spacing w:val="9"/>
          <w:sz w:val="24"/>
        </w:rPr>
        <w:t> </w:t>
      </w:r>
      <w:r>
        <w:rPr>
          <w:sz w:val="24"/>
        </w:rPr>
        <w:t>Technology</w:t>
      </w:r>
      <w:r>
        <w:rPr>
          <w:spacing w:val="9"/>
          <w:sz w:val="24"/>
        </w:rPr>
        <w:t> </w:t>
      </w:r>
      <w:r>
        <w:rPr>
          <w:sz w:val="24"/>
        </w:rPr>
        <w:t>Education;</w:t>
      </w:r>
    </w:p>
    <w:p>
      <w:pPr>
        <w:pStyle w:val="BodyText"/>
        <w:spacing w:before="82"/>
        <w:ind w:left="1728"/>
        <w:rPr>
          <w:rFonts w:ascii="Trebuchet MS"/>
        </w:rPr>
      </w:pPr>
      <w:r>
        <w:rPr>
          <w:rFonts w:ascii="Trebuchet MS"/>
          <w:w w:val="105"/>
        </w:rPr>
        <w:t>and</w:t>
      </w:r>
    </w:p>
    <w:p>
      <w:pPr>
        <w:pStyle w:val="ListParagraph"/>
        <w:numPr>
          <w:ilvl w:val="0"/>
          <w:numId w:val="47"/>
        </w:numPr>
        <w:tabs>
          <w:tab w:pos="1728" w:val="left" w:leader="none"/>
        </w:tabs>
        <w:spacing w:line="314" w:lineRule="auto" w:before="65" w:after="0"/>
        <w:ind w:left="1728" w:right="1436" w:hanging="360"/>
        <w:jc w:val="both"/>
        <w:rPr>
          <w:sz w:val="24"/>
        </w:rPr>
      </w:pPr>
      <w:r>
        <w:rPr>
          <w:rFonts w:ascii="Trebuchet MS" w:hAnsi="Trebuchet MS"/>
          <w:sz w:val="24"/>
        </w:rPr>
        <w:t>Articulation, collaboration with teacher education provider for appropriate course </w:t>
      </w:r>
      <w:r>
        <w:rPr>
          <w:sz w:val="24"/>
        </w:rPr>
        <w:t>(B.Ed). Offerings (Survey of Exceptionalities) and on the design of a B.Ed in Special Education.</w:t>
      </w:r>
    </w:p>
    <w:p>
      <w:pPr>
        <w:pStyle w:val="BodyText"/>
        <w:rPr>
          <w:sz w:val="20"/>
        </w:rPr>
      </w:pPr>
    </w:p>
    <w:p>
      <w:pPr>
        <w:pStyle w:val="BodyText"/>
        <w:spacing w:before="3"/>
        <w:rPr>
          <w:sz w:val="17"/>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50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
        <w:rPr>
          <w:b/>
          <w:sz w:val="26"/>
        </w:rPr>
      </w:pPr>
    </w:p>
    <w:p>
      <w:pPr>
        <w:spacing w:before="95"/>
        <w:ind w:left="1440" w:right="0" w:firstLine="0"/>
        <w:jc w:val="both"/>
        <w:rPr>
          <w:rFonts w:ascii="Trebuchet MS"/>
          <w:b/>
          <w:i/>
          <w:sz w:val="32"/>
        </w:rPr>
      </w:pPr>
      <w:r>
        <w:rPr>
          <w:rFonts w:ascii="Trebuchet MS"/>
          <w:b/>
          <w:i/>
          <w:color w:val="0060AE"/>
          <w:sz w:val="32"/>
        </w:rPr>
        <w:t>Adult Literacy</w:t>
      </w:r>
    </w:p>
    <w:p>
      <w:pPr>
        <w:pStyle w:val="BodyText"/>
        <w:rPr>
          <w:rFonts w:ascii="Trebuchet MS"/>
          <w:b/>
          <w:i/>
          <w:sz w:val="30"/>
        </w:rPr>
      </w:pPr>
    </w:p>
    <w:p>
      <w:pPr>
        <w:pStyle w:val="BodyText"/>
        <w:spacing w:line="280" w:lineRule="auto"/>
        <w:ind w:left="1440" w:right="1003"/>
        <w:jc w:val="both"/>
      </w:pPr>
      <w:r>
        <w:rPr/>
        <w:t>One of the World Fit for Children goals is to achieve a 50 percent improvement in levels of adult literacy by 2015, especially for women. Adult literacy is also an MDG indicator,</w:t>
      </w:r>
      <w:r>
        <w:rPr>
          <w:spacing w:val="-21"/>
        </w:rPr>
        <w:t> </w:t>
      </w:r>
      <w:r>
        <w:rPr/>
        <w:t>relating to both men and women. In MICS, since only a women’s questionnaire was administered, the results are based only on females aged 15-24 years. Literacy was assessed on the ability of women to read a short simple statement or on school attendance. The percent literate is presented in Table ED.8 which shows a literacy rate of 98.2 percent among young women aged 15-24 years. There is little difference in literacy rates between women aged 15-19 years and 20-24</w:t>
      </w:r>
      <w:r>
        <w:rPr>
          <w:spacing w:val="2"/>
        </w:rPr>
        <w:t> </w:t>
      </w:r>
      <w:r>
        <w:rPr/>
        <w:t>years.</w:t>
      </w:r>
    </w:p>
    <w:p>
      <w:pPr>
        <w:pStyle w:val="BodyText"/>
        <w:spacing w:before="7"/>
        <w:rPr>
          <w:sz w:val="37"/>
        </w:rPr>
      </w:pPr>
    </w:p>
    <w:p>
      <w:pPr>
        <w:pStyle w:val="BodyText"/>
        <w:spacing w:line="280" w:lineRule="auto" w:before="1"/>
        <w:ind w:left="1440" w:right="1005"/>
        <w:jc w:val="both"/>
      </w:pPr>
      <w:r>
        <w:rPr/>
        <w:t>Table ED.8 also shows that there are no major differentials in adult literacy between women according to their region of residence and their socio-economic status. As expected, the </w:t>
      </w:r>
      <w:r>
        <w:rPr>
          <w:rFonts w:ascii="Trebuchet MS" w:hAnsi="Trebuchet MS"/>
        </w:rPr>
        <w:t>survey</w:t>
      </w:r>
      <w:r>
        <w:rPr>
          <w:rFonts w:ascii="Trebuchet MS" w:hAnsi="Trebuchet MS"/>
          <w:spacing w:val="-24"/>
        </w:rPr>
        <w:t> </w:t>
      </w:r>
      <w:r>
        <w:rPr>
          <w:rFonts w:ascii="Trebuchet MS" w:hAnsi="Trebuchet MS"/>
        </w:rPr>
        <w:t>results</w:t>
      </w:r>
      <w:r>
        <w:rPr>
          <w:rFonts w:ascii="Trebuchet MS" w:hAnsi="Trebuchet MS"/>
          <w:spacing w:val="-24"/>
        </w:rPr>
        <w:t> </w:t>
      </w:r>
      <w:r>
        <w:rPr>
          <w:rFonts w:ascii="Trebuchet MS" w:hAnsi="Trebuchet MS"/>
        </w:rPr>
        <w:t>are</w:t>
      </w:r>
      <w:r>
        <w:rPr>
          <w:rFonts w:ascii="Trebuchet MS" w:hAnsi="Trebuchet MS"/>
          <w:spacing w:val="-24"/>
        </w:rPr>
        <w:t> </w:t>
      </w:r>
      <w:r>
        <w:rPr>
          <w:rFonts w:ascii="Trebuchet MS" w:hAnsi="Trebuchet MS"/>
        </w:rPr>
        <w:t>indicative</w:t>
      </w:r>
      <w:r>
        <w:rPr>
          <w:rFonts w:ascii="Trebuchet MS" w:hAnsi="Trebuchet MS"/>
          <w:spacing w:val="-24"/>
        </w:rPr>
        <w:t> </w:t>
      </w:r>
      <w:r>
        <w:rPr>
          <w:rFonts w:ascii="Trebuchet MS" w:hAnsi="Trebuchet MS"/>
        </w:rPr>
        <w:t>of</w:t>
      </w:r>
      <w:r>
        <w:rPr>
          <w:rFonts w:ascii="Trebuchet MS" w:hAnsi="Trebuchet MS"/>
          <w:spacing w:val="-24"/>
        </w:rPr>
        <w:t> </w:t>
      </w:r>
      <w:r>
        <w:rPr>
          <w:rFonts w:ascii="Trebuchet MS" w:hAnsi="Trebuchet MS"/>
        </w:rPr>
        <w:t>the</w:t>
      </w:r>
      <w:r>
        <w:rPr>
          <w:rFonts w:ascii="Trebuchet MS" w:hAnsi="Trebuchet MS"/>
          <w:spacing w:val="-23"/>
        </w:rPr>
        <w:t> </w:t>
      </w:r>
      <w:r>
        <w:rPr>
          <w:rFonts w:ascii="Trebuchet MS" w:hAnsi="Trebuchet MS"/>
        </w:rPr>
        <w:t>impact</w:t>
      </w:r>
      <w:r>
        <w:rPr>
          <w:rFonts w:ascii="Trebuchet MS" w:hAnsi="Trebuchet MS"/>
          <w:spacing w:val="-24"/>
        </w:rPr>
        <w:t> </w:t>
      </w:r>
      <w:r>
        <w:rPr>
          <w:rFonts w:ascii="Trebuchet MS" w:hAnsi="Trebuchet MS"/>
        </w:rPr>
        <w:t>of</w:t>
      </w:r>
      <w:r>
        <w:rPr>
          <w:rFonts w:ascii="Trebuchet MS" w:hAnsi="Trebuchet MS"/>
          <w:spacing w:val="-24"/>
        </w:rPr>
        <w:t> </w:t>
      </w:r>
      <w:r>
        <w:rPr>
          <w:rFonts w:ascii="Trebuchet MS" w:hAnsi="Trebuchet MS"/>
        </w:rPr>
        <w:t>education</w:t>
      </w:r>
      <w:r>
        <w:rPr>
          <w:rFonts w:ascii="Trebuchet MS" w:hAnsi="Trebuchet MS"/>
          <w:spacing w:val="-24"/>
        </w:rPr>
        <w:t> </w:t>
      </w:r>
      <w:r>
        <w:rPr>
          <w:rFonts w:ascii="Trebuchet MS" w:hAnsi="Trebuchet MS"/>
        </w:rPr>
        <w:t>on</w:t>
      </w:r>
      <w:r>
        <w:rPr>
          <w:rFonts w:ascii="Trebuchet MS" w:hAnsi="Trebuchet MS"/>
          <w:spacing w:val="-24"/>
        </w:rPr>
        <w:t> </w:t>
      </w:r>
      <w:r>
        <w:rPr>
          <w:rFonts w:ascii="Trebuchet MS" w:hAnsi="Trebuchet MS"/>
        </w:rPr>
        <w:t>women’s</w:t>
      </w:r>
      <w:r>
        <w:rPr>
          <w:rFonts w:ascii="Trebuchet MS" w:hAnsi="Trebuchet MS"/>
          <w:spacing w:val="-24"/>
        </w:rPr>
        <w:t> </w:t>
      </w:r>
      <w:r>
        <w:rPr>
          <w:rFonts w:ascii="Trebuchet MS" w:hAnsi="Trebuchet MS"/>
        </w:rPr>
        <w:t>literacy</w:t>
      </w:r>
      <w:r>
        <w:rPr>
          <w:rFonts w:ascii="Trebuchet MS" w:hAnsi="Trebuchet MS"/>
          <w:spacing w:val="-24"/>
        </w:rPr>
        <w:t> </w:t>
      </w:r>
      <w:r>
        <w:rPr>
          <w:rFonts w:ascii="Trebuchet MS" w:hAnsi="Trebuchet MS"/>
        </w:rPr>
        <w:t>so</w:t>
      </w:r>
      <w:r>
        <w:rPr>
          <w:rFonts w:ascii="Trebuchet MS" w:hAnsi="Trebuchet MS"/>
          <w:spacing w:val="-24"/>
        </w:rPr>
        <w:t> </w:t>
      </w:r>
      <w:r>
        <w:rPr>
          <w:rFonts w:ascii="Trebuchet MS" w:hAnsi="Trebuchet MS"/>
        </w:rPr>
        <w:t>that</w:t>
      </w:r>
      <w:r>
        <w:rPr>
          <w:rFonts w:ascii="Trebuchet MS" w:hAnsi="Trebuchet MS"/>
          <w:spacing w:val="-24"/>
        </w:rPr>
        <w:t> </w:t>
      </w:r>
      <w:r>
        <w:rPr>
          <w:rFonts w:ascii="Trebuchet MS" w:hAnsi="Trebuchet MS"/>
        </w:rPr>
        <w:t>while</w:t>
      </w:r>
      <w:r>
        <w:rPr>
          <w:rFonts w:ascii="Trebuchet MS" w:hAnsi="Trebuchet MS"/>
          <w:spacing w:val="-24"/>
        </w:rPr>
        <w:t> </w:t>
      </w:r>
      <w:r>
        <w:rPr>
          <w:rFonts w:ascii="Trebuchet MS" w:hAnsi="Trebuchet MS"/>
        </w:rPr>
        <w:t>the attainment</w:t>
      </w:r>
      <w:r>
        <w:rPr>
          <w:rFonts w:ascii="Trebuchet MS" w:hAnsi="Trebuchet MS"/>
          <w:spacing w:val="-23"/>
        </w:rPr>
        <w:t> </w:t>
      </w:r>
      <w:r>
        <w:rPr>
          <w:rFonts w:ascii="Trebuchet MS" w:hAnsi="Trebuchet MS"/>
        </w:rPr>
        <w:t>of</w:t>
      </w:r>
      <w:r>
        <w:rPr>
          <w:rFonts w:ascii="Trebuchet MS" w:hAnsi="Trebuchet MS"/>
          <w:spacing w:val="-23"/>
        </w:rPr>
        <w:t> </w:t>
      </w:r>
      <w:r>
        <w:rPr>
          <w:rFonts w:ascii="Trebuchet MS" w:hAnsi="Trebuchet MS"/>
        </w:rPr>
        <w:t>secondary</w:t>
      </w:r>
      <w:r>
        <w:rPr>
          <w:rFonts w:ascii="Trebuchet MS" w:hAnsi="Trebuchet MS"/>
          <w:spacing w:val="-23"/>
        </w:rPr>
        <w:t> </w:t>
      </w:r>
      <w:r>
        <w:rPr>
          <w:rFonts w:ascii="Trebuchet MS" w:hAnsi="Trebuchet MS"/>
        </w:rPr>
        <w:t>education</w:t>
      </w:r>
      <w:r>
        <w:rPr>
          <w:rFonts w:ascii="Trebuchet MS" w:hAnsi="Trebuchet MS"/>
          <w:spacing w:val="-23"/>
        </w:rPr>
        <w:t> </w:t>
      </w:r>
      <w:r>
        <w:rPr>
          <w:rFonts w:ascii="Trebuchet MS" w:hAnsi="Trebuchet MS"/>
        </w:rPr>
        <w:t>is</w:t>
      </w:r>
      <w:r>
        <w:rPr>
          <w:rFonts w:ascii="Trebuchet MS" w:hAnsi="Trebuchet MS"/>
          <w:spacing w:val="-23"/>
        </w:rPr>
        <w:t> </w:t>
      </w:r>
      <w:r>
        <w:rPr>
          <w:rFonts w:ascii="Trebuchet MS" w:hAnsi="Trebuchet MS"/>
        </w:rPr>
        <w:t>associated</w:t>
      </w:r>
      <w:r>
        <w:rPr>
          <w:rFonts w:ascii="Trebuchet MS" w:hAnsi="Trebuchet MS"/>
          <w:spacing w:val="-23"/>
        </w:rPr>
        <w:t> </w:t>
      </w:r>
      <w:r>
        <w:rPr>
          <w:rFonts w:ascii="Trebuchet MS" w:hAnsi="Trebuchet MS"/>
        </w:rPr>
        <w:t>with</w:t>
      </w:r>
      <w:r>
        <w:rPr>
          <w:rFonts w:ascii="Trebuchet MS" w:hAnsi="Trebuchet MS"/>
          <w:spacing w:val="-23"/>
        </w:rPr>
        <w:t> </w:t>
      </w:r>
      <w:r>
        <w:rPr>
          <w:rFonts w:ascii="Trebuchet MS" w:hAnsi="Trebuchet MS"/>
        </w:rPr>
        <w:t>near</w:t>
      </w:r>
      <w:r>
        <w:rPr>
          <w:rFonts w:ascii="Trebuchet MS" w:hAnsi="Trebuchet MS"/>
          <w:spacing w:val="-23"/>
        </w:rPr>
        <w:t> </w:t>
      </w:r>
      <w:r>
        <w:rPr>
          <w:rFonts w:ascii="Trebuchet MS" w:hAnsi="Trebuchet MS"/>
        </w:rPr>
        <w:t>universal</w:t>
      </w:r>
      <w:r>
        <w:rPr>
          <w:rFonts w:ascii="Trebuchet MS" w:hAnsi="Trebuchet MS"/>
          <w:spacing w:val="-23"/>
        </w:rPr>
        <w:t> </w:t>
      </w:r>
      <w:r>
        <w:rPr>
          <w:rFonts w:ascii="Trebuchet MS" w:hAnsi="Trebuchet MS"/>
        </w:rPr>
        <w:t>literacy,</w:t>
      </w:r>
      <w:r>
        <w:rPr>
          <w:rFonts w:ascii="Trebuchet MS" w:hAnsi="Trebuchet MS"/>
          <w:spacing w:val="-23"/>
        </w:rPr>
        <w:t> </w:t>
      </w:r>
      <w:r>
        <w:rPr>
          <w:rFonts w:ascii="Trebuchet MS" w:hAnsi="Trebuchet MS"/>
        </w:rPr>
        <w:t>the</w:t>
      </w:r>
      <w:r>
        <w:rPr>
          <w:rFonts w:ascii="Trebuchet MS" w:hAnsi="Trebuchet MS"/>
          <w:spacing w:val="-23"/>
        </w:rPr>
        <w:t> </w:t>
      </w:r>
      <w:r>
        <w:rPr>
          <w:rFonts w:ascii="Trebuchet MS" w:hAnsi="Trebuchet MS"/>
        </w:rPr>
        <w:t>attainment </w:t>
      </w:r>
      <w:r>
        <w:rPr/>
        <w:t>of primary or lower levels of education may not render all women as literate. For women aged 15-24years, Table ED.8 shows that 72.6 percent of those with primary education were literate as opposed to 100 percent of those with secondary or higher</w:t>
      </w:r>
      <w:r>
        <w:rPr>
          <w:spacing w:val="3"/>
        </w:rPr>
        <w:t> </w:t>
      </w:r>
      <w:r>
        <w:rPr/>
        <w:t>qualifications.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after="0"/>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23840" filled="true" fillcolor="#d4e9f9" stroked="false">
            <v:fill type="solid"/>
            <w10:wrap type="none"/>
          </v:rect>
        </w:pict>
      </w:r>
      <w:r>
        <w:rPr/>
        <w:pict>
          <v:rect style="position:absolute;margin-left:0pt;margin-top:.000052pt;width:.607031pt;height:791.999948pt;mso-position-horizontal-relative:page;mso-position-vertical-relative:page;z-index:1587302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51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722816" filled="true" fillcolor="#d4e9f9" stroked="false">
            <v:fill type="solid"/>
            <w10:wrap type="none"/>
          </v:rect>
        </w:pict>
      </w:r>
      <w:r>
        <w:rPr/>
        <w:pict>
          <v:group style="position:absolute;margin-left:0pt;margin-top:0pt;width:612pt;height:376.45pt;mso-position-horizontal-relative:page;mso-position-vertical-relative:page;z-index:15875072" coordorigin="0,0" coordsize="12240,7529">
            <v:shape style="position:absolute;left:0;top:270;width:10800;height:7259" type="#_x0000_t75" stroked="false">
              <v:imagedata r:id="rId90" o:title=""/>
            </v:shape>
            <v:rect style="position:absolute;left:0;top:828;width:10800;height:578" filled="true" fillcolor="#0060ae" stroked="false">
              <v:fill type="solid"/>
            </v:rect>
            <v:shape style="position:absolute;left:0;top:0;width:12240;height:825" type="#_x0000_t75" stroked="false">
              <v:imagedata r:id="rId86" o:title=""/>
            </v:shape>
            <v:shape style="position:absolute;left:1128;top:834;width:685;height:534" type="#_x0000_t202" filled="false" stroked="false">
              <v:textbox inset="0,0,0,0">
                <w:txbxContent>
                  <w:p>
                    <w:pPr>
                      <w:spacing w:line="529" w:lineRule="exact" w:before="0"/>
                      <w:ind w:left="0" w:right="0" w:firstLine="0"/>
                      <w:jc w:val="left"/>
                      <w:rPr>
                        <w:rFonts w:ascii="Times New Roman"/>
                        <w:b/>
                        <w:sz w:val="48"/>
                      </w:rPr>
                    </w:pPr>
                    <w:r>
                      <w:rPr>
                        <w:rFonts w:ascii="Times New Roman"/>
                        <w:b/>
                        <w:color w:val="FFFFFF"/>
                        <w:sz w:val="48"/>
                      </w:rPr>
                      <w:t>XI.</w:t>
                    </w:r>
                  </w:p>
                </w:txbxContent>
              </v:textbox>
              <w10:wrap type="none"/>
            </v:shape>
            <v:shape style="position:absolute;left:2446;top:834;width:4706;height:534" type="#_x0000_t202" filled="false" stroked="false">
              <v:textbox inset="0,0,0,0">
                <w:txbxContent>
                  <w:p>
                    <w:pPr>
                      <w:spacing w:line="529" w:lineRule="exact" w:before="0"/>
                      <w:ind w:left="0" w:right="0" w:firstLine="0"/>
                      <w:jc w:val="left"/>
                      <w:rPr>
                        <w:rFonts w:ascii="Times New Roman"/>
                        <w:b/>
                        <w:sz w:val="48"/>
                      </w:rPr>
                    </w:pPr>
                    <w:r>
                      <w:rPr>
                        <w:rFonts w:ascii="Times New Roman"/>
                        <w:b/>
                        <w:smallCaps/>
                        <w:color w:val="FFFFFF"/>
                        <w:w w:val="113"/>
                        <w:sz w:val="48"/>
                      </w:rPr>
                      <w:t>Child</w:t>
                    </w:r>
                    <w:r>
                      <w:rPr>
                        <w:rFonts w:ascii="Times New Roman"/>
                        <w:smallCaps w:val="0"/>
                        <w:color w:val="FFFFFF"/>
                        <w:sz w:val="48"/>
                      </w:rPr>
                      <w:t> </w:t>
                    </w:r>
                    <w:r>
                      <w:rPr>
                        <w:rFonts w:ascii="Times New Roman"/>
                        <w:b/>
                        <w:smallCaps/>
                        <w:color w:val="FFFFFF"/>
                        <w:spacing w:val="-1"/>
                        <w:w w:val="122"/>
                        <w:sz w:val="48"/>
                      </w:rPr>
                      <w:t>P</w:t>
                    </w:r>
                    <w:r>
                      <w:rPr>
                        <w:rFonts w:ascii="Times New Roman"/>
                        <w:b/>
                        <w:smallCaps/>
                        <w:color w:val="FFFFFF"/>
                        <w:spacing w:val="-7"/>
                        <w:w w:val="122"/>
                        <w:sz w:val="48"/>
                      </w:rPr>
                      <w:t>r</w:t>
                    </w:r>
                    <w:r>
                      <w:rPr>
                        <w:rFonts w:ascii="Times New Roman"/>
                        <w:b/>
                        <w:smallCaps/>
                        <w:color w:val="FFFFFF"/>
                        <w:spacing w:val="-1"/>
                        <w:w w:val="114"/>
                        <w:sz w:val="48"/>
                      </w:rPr>
                      <w:t>o</w:t>
                    </w:r>
                    <w:r>
                      <w:rPr>
                        <w:rFonts w:ascii="Times New Roman"/>
                        <w:b/>
                        <w:smallCaps w:val="0"/>
                        <w:color w:val="FFFFFF"/>
                        <w:spacing w:val="2"/>
                        <w:w w:val="170"/>
                        <w:sz w:val="48"/>
                      </w:rPr>
                      <w:t>t</w:t>
                    </w:r>
                    <w:r>
                      <w:rPr>
                        <w:rFonts w:ascii="Times New Roman"/>
                        <w:b/>
                        <w:smallCaps/>
                        <w:color w:val="FFFFFF"/>
                        <w:w w:val="115"/>
                        <w:sz w:val="48"/>
                      </w:rPr>
                      <w:t>ection</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7"/>
        </w:rPr>
      </w:pPr>
    </w:p>
    <w:p>
      <w:pPr>
        <w:spacing w:before="95"/>
        <w:ind w:left="1008" w:right="0" w:firstLine="0"/>
        <w:jc w:val="both"/>
        <w:rPr>
          <w:rFonts w:ascii="Trebuchet MS"/>
          <w:b/>
          <w:i/>
          <w:sz w:val="32"/>
        </w:rPr>
      </w:pPr>
      <w:r>
        <w:rPr>
          <w:rFonts w:ascii="Trebuchet MS"/>
          <w:b/>
          <w:i/>
          <w:color w:val="0060AE"/>
          <w:sz w:val="32"/>
        </w:rPr>
        <w:t>Birth Registration</w:t>
      </w:r>
    </w:p>
    <w:p>
      <w:pPr>
        <w:pStyle w:val="BodyText"/>
        <w:spacing w:line="280" w:lineRule="auto" w:before="223"/>
        <w:ind w:left="1008" w:right="1436"/>
        <w:jc w:val="both"/>
      </w:pPr>
      <w:r>
        <w:rPr>
          <w:rFonts w:ascii="Trebuchet MS"/>
        </w:rPr>
        <w:t>The</w:t>
      </w:r>
      <w:r>
        <w:rPr>
          <w:rFonts w:ascii="Trebuchet MS"/>
          <w:spacing w:val="-17"/>
        </w:rPr>
        <w:t> </w:t>
      </w:r>
      <w:r>
        <w:rPr>
          <w:rFonts w:ascii="Trebuchet MS"/>
        </w:rPr>
        <w:t>Convention</w:t>
      </w:r>
      <w:r>
        <w:rPr>
          <w:rFonts w:ascii="Trebuchet MS"/>
          <w:spacing w:val="-16"/>
        </w:rPr>
        <w:t> </w:t>
      </w:r>
      <w:r>
        <w:rPr>
          <w:rFonts w:ascii="Trebuchet MS"/>
        </w:rPr>
        <w:t>on</w:t>
      </w:r>
      <w:r>
        <w:rPr>
          <w:rFonts w:ascii="Trebuchet MS"/>
          <w:spacing w:val="-16"/>
        </w:rPr>
        <w:t> </w:t>
      </w:r>
      <w:r>
        <w:rPr>
          <w:rFonts w:ascii="Trebuchet MS"/>
        </w:rPr>
        <w:t>the</w:t>
      </w:r>
      <w:r>
        <w:rPr>
          <w:rFonts w:ascii="Trebuchet MS"/>
          <w:spacing w:val="-15"/>
        </w:rPr>
        <w:t> </w:t>
      </w:r>
      <w:r>
        <w:rPr>
          <w:rFonts w:ascii="Trebuchet MS"/>
        </w:rPr>
        <w:t>Rights</w:t>
      </w:r>
      <w:r>
        <w:rPr>
          <w:rFonts w:ascii="Trebuchet MS"/>
          <w:spacing w:val="-16"/>
        </w:rPr>
        <w:t> </w:t>
      </w:r>
      <w:r>
        <w:rPr>
          <w:rFonts w:ascii="Trebuchet MS"/>
        </w:rPr>
        <w:t>of</w:t>
      </w:r>
      <w:r>
        <w:rPr>
          <w:rFonts w:ascii="Trebuchet MS"/>
          <w:spacing w:val="-16"/>
        </w:rPr>
        <w:t> </w:t>
      </w:r>
      <w:r>
        <w:rPr>
          <w:rFonts w:ascii="Trebuchet MS"/>
        </w:rPr>
        <w:t>the</w:t>
      </w:r>
      <w:r>
        <w:rPr>
          <w:rFonts w:ascii="Trebuchet MS"/>
          <w:spacing w:val="-15"/>
        </w:rPr>
        <w:t> </w:t>
      </w:r>
      <w:r>
        <w:rPr>
          <w:rFonts w:ascii="Trebuchet MS"/>
        </w:rPr>
        <w:t>Child</w:t>
      </w:r>
      <w:r>
        <w:rPr>
          <w:rFonts w:ascii="Trebuchet MS"/>
          <w:spacing w:val="-16"/>
        </w:rPr>
        <w:t> </w:t>
      </w:r>
      <w:r>
        <w:rPr>
          <w:rFonts w:ascii="Trebuchet MS"/>
        </w:rPr>
        <w:t>states</w:t>
      </w:r>
      <w:r>
        <w:rPr>
          <w:rFonts w:ascii="Trebuchet MS"/>
          <w:spacing w:val="-17"/>
        </w:rPr>
        <w:t> </w:t>
      </w:r>
      <w:r>
        <w:rPr>
          <w:rFonts w:ascii="Trebuchet MS"/>
        </w:rPr>
        <w:t>that</w:t>
      </w:r>
      <w:r>
        <w:rPr>
          <w:rFonts w:ascii="Trebuchet MS"/>
          <w:spacing w:val="-15"/>
        </w:rPr>
        <w:t> </w:t>
      </w:r>
      <w:r>
        <w:rPr>
          <w:rFonts w:ascii="Trebuchet MS"/>
        </w:rPr>
        <w:t>every</w:t>
      </w:r>
      <w:r>
        <w:rPr>
          <w:rFonts w:ascii="Trebuchet MS"/>
          <w:spacing w:val="-15"/>
        </w:rPr>
        <w:t> </w:t>
      </w:r>
      <w:r>
        <w:rPr>
          <w:rFonts w:ascii="Trebuchet MS"/>
        </w:rPr>
        <w:t>child</w:t>
      </w:r>
      <w:r>
        <w:rPr>
          <w:rFonts w:ascii="Trebuchet MS"/>
          <w:spacing w:val="-16"/>
        </w:rPr>
        <w:t> </w:t>
      </w:r>
      <w:r>
        <w:rPr>
          <w:rFonts w:ascii="Trebuchet MS"/>
        </w:rPr>
        <w:t>has</w:t>
      </w:r>
      <w:r>
        <w:rPr>
          <w:rFonts w:ascii="Trebuchet MS"/>
          <w:spacing w:val="-16"/>
        </w:rPr>
        <w:t> </w:t>
      </w:r>
      <w:r>
        <w:rPr>
          <w:rFonts w:ascii="Trebuchet MS"/>
        </w:rPr>
        <w:t>the</w:t>
      </w:r>
      <w:r>
        <w:rPr>
          <w:rFonts w:ascii="Trebuchet MS"/>
          <w:spacing w:val="-16"/>
        </w:rPr>
        <w:t> </w:t>
      </w:r>
      <w:r>
        <w:rPr>
          <w:rFonts w:ascii="Trebuchet MS"/>
        </w:rPr>
        <w:t>right</w:t>
      </w:r>
      <w:r>
        <w:rPr>
          <w:rFonts w:ascii="Trebuchet MS"/>
          <w:spacing w:val="-15"/>
        </w:rPr>
        <w:t> </w:t>
      </w:r>
      <w:r>
        <w:rPr>
          <w:rFonts w:ascii="Trebuchet MS"/>
        </w:rPr>
        <w:t>to</w:t>
      </w:r>
      <w:r>
        <w:rPr>
          <w:rFonts w:ascii="Trebuchet MS"/>
          <w:spacing w:val="-15"/>
        </w:rPr>
        <w:t> </w:t>
      </w:r>
      <w:r>
        <w:rPr>
          <w:rFonts w:ascii="Trebuchet MS"/>
        </w:rPr>
        <w:t>a</w:t>
      </w:r>
      <w:r>
        <w:rPr>
          <w:rFonts w:ascii="Trebuchet MS"/>
          <w:spacing w:val="-16"/>
        </w:rPr>
        <w:t> </w:t>
      </w:r>
      <w:r>
        <w:rPr>
          <w:rFonts w:ascii="Trebuchet MS"/>
        </w:rPr>
        <w:t>name</w:t>
      </w:r>
      <w:r>
        <w:rPr>
          <w:rFonts w:ascii="Trebuchet MS"/>
          <w:spacing w:val="-17"/>
        </w:rPr>
        <w:t> </w:t>
      </w:r>
      <w:r>
        <w:rPr>
          <w:rFonts w:ascii="Trebuchet MS"/>
        </w:rPr>
        <w:t>and </w:t>
      </w:r>
      <w:r>
        <w:rPr/>
        <w:t>a nationality and the right to protection from being deprived of his or her identity. Birth registration is a fundamental means of securing these rights for children. The World Fit for </w:t>
      </w:r>
      <w:r>
        <w:rPr>
          <w:rFonts w:ascii="Trebuchet MS"/>
        </w:rPr>
        <w:t>Children states the goal to develop systems to ensure the registration of every child at or </w:t>
      </w:r>
      <w:r>
        <w:rPr/>
        <w:t>shortly</w:t>
      </w:r>
      <w:r>
        <w:rPr>
          <w:spacing w:val="-13"/>
        </w:rPr>
        <w:t> </w:t>
      </w:r>
      <w:r>
        <w:rPr/>
        <w:t>after</w:t>
      </w:r>
      <w:r>
        <w:rPr>
          <w:spacing w:val="-13"/>
        </w:rPr>
        <w:t> </w:t>
      </w:r>
      <w:r>
        <w:rPr/>
        <w:t>birth,</w:t>
      </w:r>
      <w:r>
        <w:rPr>
          <w:spacing w:val="-12"/>
        </w:rPr>
        <w:t> </w:t>
      </w:r>
      <w:r>
        <w:rPr/>
        <w:t>and</w:t>
      </w:r>
      <w:r>
        <w:rPr>
          <w:spacing w:val="-13"/>
        </w:rPr>
        <w:t> </w:t>
      </w:r>
      <w:r>
        <w:rPr/>
        <w:t>fulfil</w:t>
      </w:r>
      <w:r>
        <w:rPr>
          <w:spacing w:val="-13"/>
        </w:rPr>
        <w:t> </w:t>
      </w:r>
      <w:r>
        <w:rPr/>
        <w:t>his</w:t>
      </w:r>
      <w:r>
        <w:rPr>
          <w:spacing w:val="-12"/>
        </w:rPr>
        <w:t> </w:t>
      </w:r>
      <w:r>
        <w:rPr/>
        <w:t>or</w:t>
      </w:r>
      <w:r>
        <w:rPr>
          <w:spacing w:val="-13"/>
        </w:rPr>
        <w:t> </w:t>
      </w:r>
      <w:r>
        <w:rPr/>
        <w:t>her</w:t>
      </w:r>
      <w:r>
        <w:rPr>
          <w:spacing w:val="-12"/>
        </w:rPr>
        <w:t> </w:t>
      </w:r>
      <w:r>
        <w:rPr/>
        <w:t>right</w:t>
      </w:r>
      <w:r>
        <w:rPr>
          <w:spacing w:val="-13"/>
        </w:rPr>
        <w:t> </w:t>
      </w:r>
      <w:r>
        <w:rPr/>
        <w:t>to</w:t>
      </w:r>
      <w:r>
        <w:rPr>
          <w:spacing w:val="-13"/>
        </w:rPr>
        <w:t> </w:t>
      </w:r>
      <w:r>
        <w:rPr/>
        <w:t>acquire</w:t>
      </w:r>
      <w:r>
        <w:rPr>
          <w:spacing w:val="-12"/>
        </w:rPr>
        <w:t> </w:t>
      </w:r>
      <w:r>
        <w:rPr/>
        <w:t>a</w:t>
      </w:r>
      <w:r>
        <w:rPr>
          <w:spacing w:val="-13"/>
        </w:rPr>
        <w:t> </w:t>
      </w:r>
      <w:r>
        <w:rPr/>
        <w:t>name</w:t>
      </w:r>
      <w:r>
        <w:rPr>
          <w:spacing w:val="-13"/>
        </w:rPr>
        <w:t> </w:t>
      </w:r>
      <w:r>
        <w:rPr/>
        <w:t>and</w:t>
      </w:r>
      <w:r>
        <w:rPr>
          <w:spacing w:val="-12"/>
        </w:rPr>
        <w:t> </w:t>
      </w:r>
      <w:r>
        <w:rPr/>
        <w:t>a</w:t>
      </w:r>
      <w:r>
        <w:rPr>
          <w:spacing w:val="-13"/>
        </w:rPr>
        <w:t> </w:t>
      </w:r>
      <w:r>
        <w:rPr/>
        <w:t>nationality,</w:t>
      </w:r>
      <w:r>
        <w:rPr>
          <w:spacing w:val="-12"/>
        </w:rPr>
        <w:t> </w:t>
      </w:r>
      <w:r>
        <w:rPr/>
        <w:t>in</w:t>
      </w:r>
      <w:r>
        <w:rPr>
          <w:spacing w:val="-13"/>
        </w:rPr>
        <w:t> </w:t>
      </w:r>
      <w:r>
        <w:rPr/>
        <w:t>accordance with national laws and relevant international instruments. The indicator is the percentage of children under 5 years of age whose birth is</w:t>
      </w:r>
      <w:r>
        <w:rPr>
          <w:spacing w:val="20"/>
        </w:rPr>
        <w:t> </w:t>
      </w:r>
      <w:r>
        <w:rPr/>
        <w:t>registered.</w:t>
      </w:r>
    </w:p>
    <w:p>
      <w:pPr>
        <w:pStyle w:val="BodyText"/>
        <w:rPr>
          <w:sz w:val="28"/>
        </w:rPr>
      </w:pPr>
    </w:p>
    <w:p>
      <w:pPr>
        <w:pStyle w:val="BodyText"/>
        <w:spacing w:line="280" w:lineRule="auto"/>
        <w:ind w:left="1008" w:right="1436"/>
        <w:jc w:val="both"/>
      </w:pPr>
      <w:r>
        <w:rPr/>
        <w:t>In the case of Trinidad and Tobago, Table CP.1 shows that the births of 95.8 percent of children under five years have been registered.   Moreover, there appears to be very little     </w:t>
      </w:r>
      <w:r>
        <w:rPr>
          <w:rFonts w:ascii="Trebuchet MS" w:hAnsi="Trebuchet MS"/>
        </w:rPr>
        <w:t>or no variations in birth registration between children due to differences in sex, age, and </w:t>
      </w:r>
      <w:r>
        <w:rPr/>
        <w:t>mother’s education. Among those whose births are not registered, travel distance and lack of knowledge do not appear to be the main</w:t>
      </w:r>
      <w:r>
        <w:rPr>
          <w:spacing w:val="17"/>
        </w:rPr>
        <w:t> </w:t>
      </w:r>
      <w:r>
        <w:rPr/>
        <w:t>reasons.</w:t>
      </w:r>
    </w:p>
    <w:p>
      <w:pPr>
        <w:spacing w:before="238"/>
        <w:ind w:left="1008" w:right="0" w:firstLine="0"/>
        <w:jc w:val="both"/>
        <w:rPr>
          <w:rFonts w:ascii="Trebuchet MS"/>
          <w:b/>
          <w:i/>
          <w:sz w:val="32"/>
        </w:rPr>
      </w:pPr>
      <w:r>
        <w:rPr>
          <w:rFonts w:ascii="Trebuchet MS"/>
          <w:b/>
          <w:i/>
          <w:color w:val="0060AE"/>
          <w:sz w:val="32"/>
        </w:rPr>
        <w:t>Child Labour</w:t>
      </w:r>
    </w:p>
    <w:p>
      <w:pPr>
        <w:pStyle w:val="BodyText"/>
        <w:spacing w:line="276" w:lineRule="auto" w:before="223"/>
        <w:ind w:left="1008" w:right="1436"/>
        <w:jc w:val="both"/>
        <w:rPr>
          <w:rFonts w:ascii="Trebuchet MS" w:hAnsi="Trebuchet MS"/>
        </w:rPr>
      </w:pPr>
      <w:r>
        <w:rPr>
          <w:rFonts w:ascii="Trebuchet MS" w:hAnsi="Trebuchet MS"/>
        </w:rPr>
        <w:t>Article</w:t>
      </w:r>
      <w:r>
        <w:rPr>
          <w:rFonts w:ascii="Trebuchet MS" w:hAnsi="Trebuchet MS"/>
          <w:spacing w:val="-7"/>
        </w:rPr>
        <w:t> </w:t>
      </w:r>
      <w:r>
        <w:rPr>
          <w:rFonts w:ascii="Trebuchet MS" w:hAnsi="Trebuchet MS"/>
        </w:rPr>
        <w:t>32</w:t>
      </w:r>
      <w:r>
        <w:rPr>
          <w:rFonts w:ascii="Trebuchet MS" w:hAnsi="Trebuchet MS"/>
          <w:spacing w:val="-7"/>
        </w:rPr>
        <w:t> </w:t>
      </w:r>
      <w:r>
        <w:rPr>
          <w:rFonts w:ascii="Trebuchet MS" w:hAnsi="Trebuchet MS"/>
        </w:rPr>
        <w:t>of</w:t>
      </w:r>
      <w:r>
        <w:rPr>
          <w:rFonts w:ascii="Trebuchet MS" w:hAnsi="Trebuchet MS"/>
          <w:spacing w:val="-7"/>
        </w:rPr>
        <w:t> </w:t>
      </w:r>
      <w:r>
        <w:rPr>
          <w:rFonts w:ascii="Trebuchet MS" w:hAnsi="Trebuchet MS"/>
        </w:rPr>
        <w:t>the</w:t>
      </w:r>
      <w:r>
        <w:rPr>
          <w:rFonts w:ascii="Trebuchet MS" w:hAnsi="Trebuchet MS"/>
          <w:spacing w:val="-7"/>
        </w:rPr>
        <w:t> </w:t>
      </w:r>
      <w:r>
        <w:rPr>
          <w:rFonts w:ascii="Trebuchet MS" w:hAnsi="Trebuchet MS"/>
        </w:rPr>
        <w:t>Convention</w:t>
      </w:r>
      <w:r>
        <w:rPr>
          <w:rFonts w:ascii="Trebuchet MS" w:hAnsi="Trebuchet MS"/>
          <w:spacing w:val="-7"/>
        </w:rPr>
        <w:t> </w:t>
      </w:r>
      <w:r>
        <w:rPr>
          <w:rFonts w:ascii="Trebuchet MS" w:hAnsi="Trebuchet MS"/>
        </w:rPr>
        <w:t>on</w:t>
      </w:r>
      <w:r>
        <w:rPr>
          <w:rFonts w:ascii="Trebuchet MS" w:hAnsi="Trebuchet MS"/>
          <w:spacing w:val="-7"/>
        </w:rPr>
        <w:t> </w:t>
      </w:r>
      <w:r>
        <w:rPr>
          <w:rFonts w:ascii="Trebuchet MS" w:hAnsi="Trebuchet MS"/>
        </w:rPr>
        <w:t>the</w:t>
      </w:r>
      <w:r>
        <w:rPr>
          <w:rFonts w:ascii="Trebuchet MS" w:hAnsi="Trebuchet MS"/>
          <w:spacing w:val="-7"/>
        </w:rPr>
        <w:t> </w:t>
      </w:r>
      <w:r>
        <w:rPr>
          <w:rFonts w:ascii="Trebuchet MS" w:hAnsi="Trebuchet MS"/>
        </w:rPr>
        <w:t>Rights</w:t>
      </w:r>
      <w:r>
        <w:rPr>
          <w:rFonts w:ascii="Trebuchet MS" w:hAnsi="Trebuchet MS"/>
          <w:spacing w:val="-7"/>
        </w:rPr>
        <w:t> </w:t>
      </w:r>
      <w:r>
        <w:rPr>
          <w:rFonts w:ascii="Trebuchet MS" w:hAnsi="Trebuchet MS"/>
        </w:rPr>
        <w:t>of</w:t>
      </w:r>
      <w:r>
        <w:rPr>
          <w:rFonts w:ascii="Trebuchet MS" w:hAnsi="Trebuchet MS"/>
          <w:spacing w:val="-7"/>
        </w:rPr>
        <w:t> </w:t>
      </w:r>
      <w:r>
        <w:rPr>
          <w:rFonts w:ascii="Trebuchet MS" w:hAnsi="Trebuchet MS"/>
        </w:rPr>
        <w:t>the</w:t>
      </w:r>
      <w:r>
        <w:rPr>
          <w:rFonts w:ascii="Trebuchet MS" w:hAnsi="Trebuchet MS"/>
          <w:spacing w:val="-7"/>
        </w:rPr>
        <w:t> </w:t>
      </w:r>
      <w:r>
        <w:rPr>
          <w:rFonts w:ascii="Trebuchet MS" w:hAnsi="Trebuchet MS"/>
        </w:rPr>
        <w:t>Child</w:t>
      </w:r>
      <w:r>
        <w:rPr>
          <w:rFonts w:ascii="Trebuchet MS" w:hAnsi="Trebuchet MS"/>
          <w:spacing w:val="-7"/>
        </w:rPr>
        <w:t> </w:t>
      </w:r>
      <w:r>
        <w:rPr>
          <w:rFonts w:ascii="Trebuchet MS" w:hAnsi="Trebuchet MS"/>
        </w:rPr>
        <w:t>states:</w:t>
      </w:r>
      <w:r>
        <w:rPr>
          <w:rFonts w:ascii="Trebuchet MS" w:hAnsi="Trebuchet MS"/>
          <w:spacing w:val="-7"/>
        </w:rPr>
        <w:t> </w:t>
      </w:r>
      <w:r>
        <w:rPr>
          <w:rFonts w:ascii="Trebuchet MS" w:hAnsi="Trebuchet MS"/>
        </w:rPr>
        <w:t>“States</w:t>
      </w:r>
      <w:r>
        <w:rPr>
          <w:rFonts w:ascii="Trebuchet MS" w:hAnsi="Trebuchet MS"/>
          <w:spacing w:val="-7"/>
        </w:rPr>
        <w:t> </w:t>
      </w:r>
      <w:r>
        <w:rPr>
          <w:rFonts w:ascii="Trebuchet MS" w:hAnsi="Trebuchet MS"/>
        </w:rPr>
        <w:t>Parties</w:t>
      </w:r>
      <w:r>
        <w:rPr>
          <w:rFonts w:ascii="Trebuchet MS" w:hAnsi="Trebuchet MS"/>
          <w:spacing w:val="-7"/>
        </w:rPr>
        <w:t> </w:t>
      </w:r>
      <w:r>
        <w:rPr>
          <w:rFonts w:ascii="Trebuchet MS" w:hAnsi="Trebuchet MS"/>
        </w:rPr>
        <w:t>recognize</w:t>
      </w:r>
      <w:r>
        <w:rPr>
          <w:rFonts w:ascii="Trebuchet MS" w:hAnsi="Trebuchet MS"/>
          <w:spacing w:val="-7"/>
        </w:rPr>
        <w:t> </w:t>
      </w:r>
      <w:r>
        <w:rPr>
          <w:rFonts w:ascii="Trebuchet MS" w:hAnsi="Trebuchet MS"/>
        </w:rPr>
        <w:t>the right</w:t>
      </w:r>
      <w:r>
        <w:rPr>
          <w:rFonts w:ascii="Trebuchet MS" w:hAnsi="Trebuchet MS"/>
          <w:spacing w:val="-16"/>
        </w:rPr>
        <w:t> </w:t>
      </w:r>
      <w:r>
        <w:rPr>
          <w:rFonts w:ascii="Trebuchet MS" w:hAnsi="Trebuchet MS"/>
        </w:rPr>
        <w:t>of</w:t>
      </w:r>
      <w:r>
        <w:rPr>
          <w:rFonts w:ascii="Trebuchet MS" w:hAnsi="Trebuchet MS"/>
          <w:spacing w:val="-15"/>
        </w:rPr>
        <w:t> </w:t>
      </w:r>
      <w:r>
        <w:rPr>
          <w:rFonts w:ascii="Trebuchet MS" w:hAnsi="Trebuchet MS"/>
        </w:rPr>
        <w:t>the</w:t>
      </w:r>
      <w:r>
        <w:rPr>
          <w:rFonts w:ascii="Trebuchet MS" w:hAnsi="Trebuchet MS"/>
          <w:spacing w:val="-16"/>
        </w:rPr>
        <w:t> </w:t>
      </w:r>
      <w:r>
        <w:rPr>
          <w:rFonts w:ascii="Trebuchet MS" w:hAnsi="Trebuchet MS"/>
        </w:rPr>
        <w:t>child</w:t>
      </w:r>
      <w:r>
        <w:rPr>
          <w:rFonts w:ascii="Trebuchet MS" w:hAnsi="Trebuchet MS"/>
          <w:spacing w:val="-15"/>
        </w:rPr>
        <w:t> </w:t>
      </w:r>
      <w:r>
        <w:rPr>
          <w:rFonts w:ascii="Trebuchet MS" w:hAnsi="Trebuchet MS"/>
        </w:rPr>
        <w:t>to</w:t>
      </w:r>
      <w:r>
        <w:rPr>
          <w:rFonts w:ascii="Trebuchet MS" w:hAnsi="Trebuchet MS"/>
          <w:spacing w:val="-16"/>
        </w:rPr>
        <w:t> </w:t>
      </w:r>
      <w:r>
        <w:rPr>
          <w:rFonts w:ascii="Trebuchet MS" w:hAnsi="Trebuchet MS"/>
        </w:rPr>
        <w:t>be</w:t>
      </w:r>
      <w:r>
        <w:rPr>
          <w:rFonts w:ascii="Trebuchet MS" w:hAnsi="Trebuchet MS"/>
          <w:spacing w:val="-16"/>
        </w:rPr>
        <w:t> </w:t>
      </w:r>
      <w:r>
        <w:rPr>
          <w:rFonts w:ascii="Trebuchet MS" w:hAnsi="Trebuchet MS"/>
        </w:rPr>
        <w:t>protected</w:t>
      </w:r>
      <w:r>
        <w:rPr>
          <w:rFonts w:ascii="Trebuchet MS" w:hAnsi="Trebuchet MS"/>
          <w:spacing w:val="-16"/>
        </w:rPr>
        <w:t> </w:t>
      </w:r>
      <w:r>
        <w:rPr>
          <w:rFonts w:ascii="Trebuchet MS" w:hAnsi="Trebuchet MS"/>
        </w:rPr>
        <w:t>from</w:t>
      </w:r>
      <w:r>
        <w:rPr>
          <w:rFonts w:ascii="Trebuchet MS" w:hAnsi="Trebuchet MS"/>
          <w:spacing w:val="-15"/>
        </w:rPr>
        <w:t> </w:t>
      </w:r>
      <w:r>
        <w:rPr>
          <w:rFonts w:ascii="Trebuchet MS" w:hAnsi="Trebuchet MS"/>
        </w:rPr>
        <w:t>economic</w:t>
      </w:r>
      <w:r>
        <w:rPr>
          <w:rFonts w:ascii="Trebuchet MS" w:hAnsi="Trebuchet MS"/>
          <w:spacing w:val="-16"/>
        </w:rPr>
        <w:t> </w:t>
      </w:r>
      <w:r>
        <w:rPr>
          <w:rFonts w:ascii="Trebuchet MS" w:hAnsi="Trebuchet MS"/>
        </w:rPr>
        <w:t>exploitation</w:t>
      </w:r>
      <w:r>
        <w:rPr>
          <w:rFonts w:ascii="Trebuchet MS" w:hAnsi="Trebuchet MS"/>
          <w:spacing w:val="-15"/>
        </w:rPr>
        <w:t> </w:t>
      </w:r>
      <w:r>
        <w:rPr>
          <w:rFonts w:ascii="Trebuchet MS" w:hAnsi="Trebuchet MS"/>
        </w:rPr>
        <w:t>and</w:t>
      </w:r>
      <w:r>
        <w:rPr>
          <w:rFonts w:ascii="Trebuchet MS" w:hAnsi="Trebuchet MS"/>
          <w:spacing w:val="-16"/>
        </w:rPr>
        <w:t> </w:t>
      </w:r>
      <w:r>
        <w:rPr>
          <w:rFonts w:ascii="Trebuchet MS" w:hAnsi="Trebuchet MS"/>
        </w:rPr>
        <w:t>from</w:t>
      </w:r>
      <w:r>
        <w:rPr>
          <w:rFonts w:ascii="Trebuchet MS" w:hAnsi="Trebuchet MS"/>
          <w:spacing w:val="-15"/>
        </w:rPr>
        <w:t> </w:t>
      </w:r>
      <w:r>
        <w:rPr>
          <w:rFonts w:ascii="Trebuchet MS" w:hAnsi="Trebuchet MS"/>
        </w:rPr>
        <w:t>performing</w:t>
      </w:r>
      <w:r>
        <w:rPr>
          <w:rFonts w:ascii="Trebuchet MS" w:hAnsi="Trebuchet MS"/>
          <w:spacing w:val="-15"/>
        </w:rPr>
        <w:t> </w:t>
      </w:r>
      <w:r>
        <w:rPr>
          <w:rFonts w:ascii="Trebuchet MS" w:hAnsi="Trebuchet MS"/>
        </w:rPr>
        <w:t>any</w:t>
      </w:r>
      <w:r>
        <w:rPr>
          <w:rFonts w:ascii="Trebuchet MS" w:hAnsi="Trebuchet MS"/>
          <w:spacing w:val="-16"/>
        </w:rPr>
        <w:t> </w:t>
      </w:r>
      <w:r>
        <w:rPr>
          <w:rFonts w:ascii="Trebuchet MS" w:hAnsi="Trebuchet MS"/>
        </w:rPr>
        <w:t>work that</w:t>
      </w:r>
      <w:r>
        <w:rPr>
          <w:rFonts w:ascii="Trebuchet MS" w:hAnsi="Trebuchet MS"/>
          <w:spacing w:val="-6"/>
        </w:rPr>
        <w:t> </w:t>
      </w:r>
      <w:r>
        <w:rPr>
          <w:rFonts w:ascii="Trebuchet MS" w:hAnsi="Trebuchet MS"/>
        </w:rPr>
        <w:t>is</w:t>
      </w:r>
      <w:r>
        <w:rPr>
          <w:rFonts w:ascii="Trebuchet MS" w:hAnsi="Trebuchet MS"/>
          <w:spacing w:val="-6"/>
        </w:rPr>
        <w:t> </w:t>
      </w:r>
      <w:r>
        <w:rPr>
          <w:rFonts w:ascii="Trebuchet MS" w:hAnsi="Trebuchet MS"/>
        </w:rPr>
        <w:t>likely</w:t>
      </w:r>
      <w:r>
        <w:rPr>
          <w:rFonts w:ascii="Trebuchet MS" w:hAnsi="Trebuchet MS"/>
          <w:spacing w:val="-6"/>
        </w:rPr>
        <w:t> </w:t>
      </w:r>
      <w:r>
        <w:rPr>
          <w:rFonts w:ascii="Trebuchet MS" w:hAnsi="Trebuchet MS"/>
        </w:rPr>
        <w:t>to</w:t>
      </w:r>
      <w:r>
        <w:rPr>
          <w:rFonts w:ascii="Trebuchet MS" w:hAnsi="Trebuchet MS"/>
          <w:spacing w:val="-6"/>
        </w:rPr>
        <w:t> </w:t>
      </w:r>
      <w:r>
        <w:rPr>
          <w:rFonts w:ascii="Trebuchet MS" w:hAnsi="Trebuchet MS"/>
        </w:rPr>
        <w:t>be</w:t>
      </w:r>
      <w:r>
        <w:rPr>
          <w:rFonts w:ascii="Trebuchet MS" w:hAnsi="Trebuchet MS"/>
          <w:spacing w:val="-6"/>
        </w:rPr>
        <w:t> </w:t>
      </w:r>
      <w:r>
        <w:rPr>
          <w:rFonts w:ascii="Trebuchet MS" w:hAnsi="Trebuchet MS"/>
        </w:rPr>
        <w:t>hazardous</w:t>
      </w:r>
      <w:r>
        <w:rPr>
          <w:rFonts w:ascii="Trebuchet MS" w:hAnsi="Trebuchet MS"/>
          <w:spacing w:val="-6"/>
        </w:rPr>
        <w:t> </w:t>
      </w:r>
      <w:r>
        <w:rPr>
          <w:rFonts w:ascii="Trebuchet MS" w:hAnsi="Trebuchet MS"/>
        </w:rPr>
        <w:t>or</w:t>
      </w:r>
      <w:r>
        <w:rPr>
          <w:rFonts w:ascii="Trebuchet MS" w:hAnsi="Trebuchet MS"/>
          <w:spacing w:val="-6"/>
        </w:rPr>
        <w:t> </w:t>
      </w:r>
      <w:r>
        <w:rPr>
          <w:rFonts w:ascii="Trebuchet MS" w:hAnsi="Trebuchet MS"/>
        </w:rPr>
        <w:t>to</w:t>
      </w:r>
      <w:r>
        <w:rPr>
          <w:rFonts w:ascii="Trebuchet MS" w:hAnsi="Trebuchet MS"/>
          <w:spacing w:val="-6"/>
        </w:rPr>
        <w:t> </w:t>
      </w:r>
      <w:r>
        <w:rPr>
          <w:rFonts w:ascii="Trebuchet MS" w:hAnsi="Trebuchet MS"/>
        </w:rPr>
        <w:t>interfere</w:t>
      </w:r>
      <w:r>
        <w:rPr>
          <w:rFonts w:ascii="Trebuchet MS" w:hAnsi="Trebuchet MS"/>
          <w:spacing w:val="-6"/>
        </w:rPr>
        <w:t> </w:t>
      </w:r>
      <w:r>
        <w:rPr>
          <w:rFonts w:ascii="Trebuchet MS" w:hAnsi="Trebuchet MS"/>
        </w:rPr>
        <w:t>with</w:t>
      </w:r>
      <w:r>
        <w:rPr>
          <w:rFonts w:ascii="Trebuchet MS" w:hAnsi="Trebuchet MS"/>
          <w:spacing w:val="-6"/>
        </w:rPr>
        <w:t> </w:t>
      </w:r>
      <w:r>
        <w:rPr>
          <w:rFonts w:ascii="Trebuchet MS" w:hAnsi="Trebuchet MS"/>
        </w:rPr>
        <w:t>the</w:t>
      </w:r>
      <w:r>
        <w:rPr>
          <w:rFonts w:ascii="Trebuchet MS" w:hAnsi="Trebuchet MS"/>
          <w:spacing w:val="-6"/>
        </w:rPr>
        <w:t> </w:t>
      </w:r>
      <w:r>
        <w:rPr>
          <w:rFonts w:ascii="Trebuchet MS" w:hAnsi="Trebuchet MS"/>
        </w:rPr>
        <w:t>child’s</w:t>
      </w:r>
      <w:r>
        <w:rPr>
          <w:rFonts w:ascii="Trebuchet MS" w:hAnsi="Trebuchet MS"/>
          <w:spacing w:val="-6"/>
        </w:rPr>
        <w:t> </w:t>
      </w:r>
      <w:r>
        <w:rPr>
          <w:rFonts w:ascii="Trebuchet MS" w:hAnsi="Trebuchet MS"/>
        </w:rPr>
        <w:t>education,</w:t>
      </w:r>
      <w:r>
        <w:rPr>
          <w:rFonts w:ascii="Trebuchet MS" w:hAnsi="Trebuchet MS"/>
          <w:spacing w:val="-5"/>
        </w:rPr>
        <w:t> </w:t>
      </w:r>
      <w:r>
        <w:rPr>
          <w:rFonts w:ascii="Trebuchet MS" w:hAnsi="Trebuchet MS"/>
        </w:rPr>
        <w:t>or</w:t>
      </w:r>
      <w:r>
        <w:rPr>
          <w:rFonts w:ascii="Trebuchet MS" w:hAnsi="Trebuchet MS"/>
          <w:spacing w:val="-6"/>
        </w:rPr>
        <w:t> </w:t>
      </w:r>
      <w:r>
        <w:rPr>
          <w:rFonts w:ascii="Trebuchet MS" w:hAnsi="Trebuchet MS"/>
        </w:rPr>
        <w:t>to</w:t>
      </w:r>
      <w:r>
        <w:rPr>
          <w:rFonts w:ascii="Trebuchet MS" w:hAnsi="Trebuchet MS"/>
          <w:spacing w:val="-6"/>
        </w:rPr>
        <w:t> </w:t>
      </w:r>
      <w:r>
        <w:rPr>
          <w:rFonts w:ascii="Trebuchet MS" w:hAnsi="Trebuchet MS"/>
        </w:rPr>
        <w:t>be</w:t>
      </w:r>
      <w:r>
        <w:rPr>
          <w:rFonts w:ascii="Trebuchet MS" w:hAnsi="Trebuchet MS"/>
          <w:spacing w:val="-6"/>
        </w:rPr>
        <w:t> </w:t>
      </w:r>
      <w:r>
        <w:rPr>
          <w:rFonts w:ascii="Trebuchet MS" w:hAnsi="Trebuchet MS"/>
        </w:rPr>
        <w:t>harmful</w:t>
      </w:r>
      <w:r>
        <w:rPr>
          <w:rFonts w:ascii="Trebuchet MS" w:hAnsi="Trebuchet MS"/>
          <w:spacing w:val="-6"/>
        </w:rPr>
        <w:t> </w:t>
      </w:r>
      <w:r>
        <w:rPr>
          <w:rFonts w:ascii="Trebuchet MS" w:hAnsi="Trebuchet MS"/>
        </w:rPr>
        <w:t>to</w:t>
      </w:r>
    </w:p>
    <w:p>
      <w:pPr>
        <w:pStyle w:val="BodyText"/>
        <w:rPr>
          <w:rFonts w:ascii="Trebuchet MS"/>
          <w:sz w:val="20"/>
        </w:rPr>
      </w:pPr>
    </w:p>
    <w:p>
      <w:pPr>
        <w:pStyle w:val="BodyText"/>
        <w:rPr>
          <w:rFonts w:ascii="Trebuchet MS"/>
          <w:sz w:val="21"/>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52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78" w:lineRule="auto" w:before="102"/>
        <w:ind w:left="1440" w:right="1002"/>
        <w:jc w:val="both"/>
        <w:rPr>
          <w:rFonts w:ascii="Trebuchet MS" w:hAnsi="Trebuchet MS"/>
        </w:rPr>
      </w:pPr>
      <w:r>
        <w:rPr/>
        <w:t>the child’s health or physical, mental, spiritual, moral or social development...” The World Fit for Children mentions nine strategies to combat child labour and the MDGs call for the protection</w:t>
      </w:r>
      <w:r>
        <w:rPr>
          <w:spacing w:val="-15"/>
        </w:rPr>
        <w:t> </w:t>
      </w:r>
      <w:r>
        <w:rPr/>
        <w:t>of</w:t>
      </w:r>
      <w:r>
        <w:rPr>
          <w:spacing w:val="-14"/>
        </w:rPr>
        <w:t> </w:t>
      </w:r>
      <w:r>
        <w:rPr/>
        <w:t>children</w:t>
      </w:r>
      <w:r>
        <w:rPr>
          <w:spacing w:val="-14"/>
        </w:rPr>
        <w:t> </w:t>
      </w:r>
      <w:r>
        <w:rPr/>
        <w:t>against</w:t>
      </w:r>
      <w:r>
        <w:rPr>
          <w:spacing w:val="-14"/>
        </w:rPr>
        <w:t> </w:t>
      </w:r>
      <w:r>
        <w:rPr/>
        <w:t>exploitation.</w:t>
      </w:r>
      <w:r>
        <w:rPr>
          <w:spacing w:val="31"/>
        </w:rPr>
        <w:t> </w:t>
      </w:r>
      <w:r>
        <w:rPr/>
        <w:t>In</w:t>
      </w:r>
      <w:r>
        <w:rPr>
          <w:spacing w:val="-14"/>
        </w:rPr>
        <w:t> </w:t>
      </w:r>
      <w:r>
        <w:rPr/>
        <w:t>the</w:t>
      </w:r>
      <w:r>
        <w:rPr>
          <w:spacing w:val="-14"/>
        </w:rPr>
        <w:t> </w:t>
      </w:r>
      <w:r>
        <w:rPr/>
        <w:t>MICS</w:t>
      </w:r>
      <w:r>
        <w:rPr>
          <w:spacing w:val="-14"/>
        </w:rPr>
        <w:t> </w:t>
      </w:r>
      <w:r>
        <w:rPr/>
        <w:t>questionnaire,</w:t>
      </w:r>
      <w:r>
        <w:rPr>
          <w:spacing w:val="-14"/>
        </w:rPr>
        <w:t> </w:t>
      </w:r>
      <w:r>
        <w:rPr/>
        <w:t>a</w:t>
      </w:r>
      <w:r>
        <w:rPr>
          <w:spacing w:val="-14"/>
        </w:rPr>
        <w:t> </w:t>
      </w:r>
      <w:r>
        <w:rPr/>
        <w:t>number</w:t>
      </w:r>
      <w:r>
        <w:rPr>
          <w:spacing w:val="-14"/>
        </w:rPr>
        <w:t> </w:t>
      </w:r>
      <w:r>
        <w:rPr/>
        <w:t>of</w:t>
      </w:r>
      <w:r>
        <w:rPr>
          <w:spacing w:val="-14"/>
        </w:rPr>
        <w:t> </w:t>
      </w:r>
      <w:r>
        <w:rPr/>
        <w:t>questions </w:t>
      </w:r>
      <w:r>
        <w:rPr>
          <w:rFonts w:ascii="Trebuchet MS" w:hAnsi="Trebuchet MS"/>
        </w:rPr>
        <w:t>addressed the issue of child labour, that is, children 5-14 years of age involved in labour </w:t>
      </w:r>
      <w:r>
        <w:rPr/>
        <w:t>activities. A child is considered to be involved in child labour activities at the moment of the </w:t>
      </w:r>
      <w:r>
        <w:rPr>
          <w:rFonts w:ascii="Trebuchet MS" w:hAnsi="Trebuchet MS"/>
        </w:rPr>
        <w:t>survey</w:t>
      </w:r>
      <w:r>
        <w:rPr>
          <w:rFonts w:ascii="Trebuchet MS" w:hAnsi="Trebuchet MS"/>
          <w:spacing w:val="-12"/>
        </w:rPr>
        <w:t> </w:t>
      </w:r>
      <w:r>
        <w:rPr>
          <w:rFonts w:ascii="Trebuchet MS" w:hAnsi="Trebuchet MS"/>
        </w:rPr>
        <w:t>if</w:t>
      </w:r>
      <w:r>
        <w:rPr>
          <w:rFonts w:ascii="Trebuchet MS" w:hAnsi="Trebuchet MS"/>
          <w:spacing w:val="-12"/>
        </w:rPr>
        <w:t> </w:t>
      </w:r>
      <w:r>
        <w:rPr>
          <w:rFonts w:ascii="Trebuchet MS" w:hAnsi="Trebuchet MS"/>
        </w:rPr>
        <w:t>during</w:t>
      </w:r>
      <w:r>
        <w:rPr>
          <w:rFonts w:ascii="Trebuchet MS" w:hAnsi="Trebuchet MS"/>
          <w:spacing w:val="-12"/>
        </w:rPr>
        <w:t> </w:t>
      </w:r>
      <w:r>
        <w:rPr>
          <w:rFonts w:ascii="Trebuchet MS" w:hAnsi="Trebuchet MS"/>
        </w:rPr>
        <w:t>the</w:t>
      </w:r>
      <w:r>
        <w:rPr>
          <w:rFonts w:ascii="Trebuchet MS" w:hAnsi="Trebuchet MS"/>
          <w:spacing w:val="-13"/>
        </w:rPr>
        <w:t> </w:t>
      </w:r>
      <w:r>
        <w:rPr>
          <w:rFonts w:ascii="Trebuchet MS" w:hAnsi="Trebuchet MS"/>
        </w:rPr>
        <w:t>week</w:t>
      </w:r>
      <w:r>
        <w:rPr>
          <w:rFonts w:ascii="Trebuchet MS" w:hAnsi="Trebuchet MS"/>
          <w:spacing w:val="-12"/>
        </w:rPr>
        <w:t> </w:t>
      </w:r>
      <w:r>
        <w:rPr>
          <w:rFonts w:ascii="Trebuchet MS" w:hAnsi="Trebuchet MS"/>
        </w:rPr>
        <w:t>preceding</w:t>
      </w:r>
      <w:r>
        <w:rPr>
          <w:rFonts w:ascii="Trebuchet MS" w:hAnsi="Trebuchet MS"/>
          <w:spacing w:val="-13"/>
        </w:rPr>
        <w:t> </w:t>
      </w:r>
      <w:r>
        <w:rPr>
          <w:rFonts w:ascii="Trebuchet MS" w:hAnsi="Trebuchet MS"/>
        </w:rPr>
        <w:t>the</w:t>
      </w:r>
      <w:r>
        <w:rPr>
          <w:rFonts w:ascii="Trebuchet MS" w:hAnsi="Trebuchet MS"/>
          <w:spacing w:val="-13"/>
        </w:rPr>
        <w:t> </w:t>
      </w:r>
      <w:r>
        <w:rPr>
          <w:rFonts w:ascii="Trebuchet MS" w:hAnsi="Trebuchet MS"/>
        </w:rPr>
        <w:t>survey:</w:t>
      </w:r>
    </w:p>
    <w:p>
      <w:pPr>
        <w:pStyle w:val="BodyText"/>
        <w:spacing w:before="5"/>
        <w:rPr>
          <w:rFonts w:ascii="Trebuchet MS"/>
          <w:sz w:val="26"/>
        </w:rPr>
      </w:pPr>
    </w:p>
    <w:p>
      <w:pPr>
        <w:pStyle w:val="ListParagraph"/>
        <w:numPr>
          <w:ilvl w:val="1"/>
          <w:numId w:val="47"/>
        </w:numPr>
        <w:tabs>
          <w:tab w:pos="2159" w:val="left" w:leader="none"/>
          <w:tab w:pos="2160" w:val="left" w:leader="none"/>
        </w:tabs>
        <w:spacing w:line="278" w:lineRule="auto" w:before="0" w:after="0"/>
        <w:ind w:left="2160" w:right="1004" w:hanging="360"/>
        <w:jc w:val="left"/>
        <w:rPr>
          <w:sz w:val="24"/>
        </w:rPr>
      </w:pPr>
      <w:r>
        <w:rPr>
          <w:sz w:val="24"/>
        </w:rPr>
        <w:t>Ages 5-11: at least one hour of economic work or 28 hours of domestic work per  week.</w:t>
      </w:r>
    </w:p>
    <w:p>
      <w:pPr>
        <w:pStyle w:val="ListParagraph"/>
        <w:numPr>
          <w:ilvl w:val="1"/>
          <w:numId w:val="47"/>
        </w:numPr>
        <w:tabs>
          <w:tab w:pos="2159" w:val="left" w:leader="none"/>
          <w:tab w:pos="2160" w:val="left" w:leader="none"/>
        </w:tabs>
        <w:spacing w:line="278" w:lineRule="auto" w:before="142" w:after="0"/>
        <w:ind w:left="2160" w:right="1005" w:hanging="360"/>
        <w:jc w:val="left"/>
        <w:rPr>
          <w:sz w:val="24"/>
        </w:rPr>
      </w:pPr>
      <w:r>
        <w:rPr>
          <w:sz w:val="24"/>
        </w:rPr>
        <w:t>Ages 12-14: at least 14 hours of economic work or 28 hours of domestic work per week.</w:t>
      </w:r>
    </w:p>
    <w:p>
      <w:pPr>
        <w:pStyle w:val="BodyText"/>
        <w:spacing w:before="6"/>
        <w:rPr>
          <w:sz w:val="28"/>
        </w:rPr>
      </w:pPr>
    </w:p>
    <w:p>
      <w:pPr>
        <w:pStyle w:val="BodyText"/>
        <w:spacing w:line="280" w:lineRule="auto"/>
        <w:ind w:left="1440" w:right="1003"/>
        <w:jc w:val="both"/>
      </w:pPr>
      <w:r>
        <w:rPr/>
        <w:t>This definition allows differentiation between child labour and child work to identify the type of work that should be eliminated. As such, the estimate provided here is a minimum  </w:t>
      </w:r>
      <w:r>
        <w:rPr>
          <w:rFonts w:ascii="Trebuchet MS"/>
        </w:rPr>
        <w:t>of the prevalence of child labour since some children may be involved in hazardous labour </w:t>
      </w:r>
      <w:r>
        <w:rPr/>
        <w:t>activities for a number of hours that could be less than the numbers specified in the criteria explained above. In Trinidad and Tobago, the number of children involved in child labour (0.7 percent) was too small to perform any further</w:t>
      </w:r>
      <w:r>
        <w:rPr>
          <w:spacing w:val="11"/>
        </w:rPr>
        <w:t> </w:t>
      </w:r>
      <w:r>
        <w:rPr/>
        <w:t>analyses.</w:t>
      </w:r>
    </w:p>
    <w:p>
      <w:pPr>
        <w:spacing w:before="238"/>
        <w:ind w:left="1440" w:right="0" w:firstLine="0"/>
        <w:jc w:val="both"/>
        <w:rPr>
          <w:rFonts w:ascii="Trebuchet MS"/>
          <w:b/>
          <w:i/>
          <w:sz w:val="32"/>
        </w:rPr>
      </w:pPr>
      <w:r>
        <w:rPr>
          <w:rFonts w:ascii="Trebuchet MS"/>
          <w:b/>
          <w:i/>
          <w:color w:val="0060AE"/>
          <w:sz w:val="32"/>
        </w:rPr>
        <w:t>Child Discipline</w:t>
      </w:r>
    </w:p>
    <w:p>
      <w:pPr>
        <w:pStyle w:val="BodyText"/>
        <w:spacing w:line="278" w:lineRule="auto" w:before="269"/>
        <w:ind w:left="1440" w:right="1002"/>
        <w:jc w:val="both"/>
      </w:pPr>
      <w:r>
        <w:rPr/>
        <w:t>As stated in A World Fit for Children, “children must be protected against any acts of violence</w:t>
      </w:r>
      <w:r>
        <w:rPr>
          <w:spacing w:val="-10"/>
        </w:rPr>
        <w:t> </w:t>
      </w:r>
      <w:r>
        <w:rPr/>
        <w:t>…”</w:t>
      </w:r>
      <w:r>
        <w:rPr>
          <w:spacing w:val="-9"/>
        </w:rPr>
        <w:t> </w:t>
      </w:r>
      <w:r>
        <w:rPr/>
        <w:t>and</w:t>
      </w:r>
      <w:r>
        <w:rPr>
          <w:spacing w:val="-9"/>
        </w:rPr>
        <w:t> </w:t>
      </w:r>
      <w:r>
        <w:rPr/>
        <w:t>the</w:t>
      </w:r>
      <w:r>
        <w:rPr>
          <w:spacing w:val="-10"/>
        </w:rPr>
        <w:t> </w:t>
      </w:r>
      <w:r>
        <w:rPr/>
        <w:t>Millennium</w:t>
      </w:r>
      <w:r>
        <w:rPr>
          <w:spacing w:val="-8"/>
        </w:rPr>
        <w:t> </w:t>
      </w:r>
      <w:r>
        <w:rPr/>
        <w:t>Declaration</w:t>
      </w:r>
      <w:r>
        <w:rPr>
          <w:spacing w:val="-9"/>
        </w:rPr>
        <w:t> </w:t>
      </w:r>
      <w:r>
        <w:rPr/>
        <w:t>calls</w:t>
      </w:r>
      <w:r>
        <w:rPr>
          <w:spacing w:val="-8"/>
        </w:rPr>
        <w:t> </w:t>
      </w:r>
      <w:r>
        <w:rPr/>
        <w:t>for</w:t>
      </w:r>
      <w:r>
        <w:rPr>
          <w:spacing w:val="-10"/>
        </w:rPr>
        <w:t> </w:t>
      </w:r>
      <w:r>
        <w:rPr/>
        <w:t>the</w:t>
      </w:r>
      <w:r>
        <w:rPr>
          <w:spacing w:val="-8"/>
        </w:rPr>
        <w:t> </w:t>
      </w:r>
      <w:r>
        <w:rPr/>
        <w:t>protection</w:t>
      </w:r>
      <w:r>
        <w:rPr>
          <w:spacing w:val="-9"/>
        </w:rPr>
        <w:t> </w:t>
      </w:r>
      <w:r>
        <w:rPr/>
        <w:t>of</w:t>
      </w:r>
      <w:r>
        <w:rPr>
          <w:spacing w:val="-8"/>
        </w:rPr>
        <w:t> </w:t>
      </w:r>
      <w:r>
        <w:rPr/>
        <w:t>children</w:t>
      </w:r>
      <w:r>
        <w:rPr>
          <w:spacing w:val="-8"/>
        </w:rPr>
        <w:t> </w:t>
      </w:r>
      <w:r>
        <w:rPr/>
        <w:t>against</w:t>
      </w:r>
      <w:r>
        <w:rPr>
          <w:spacing w:val="-10"/>
        </w:rPr>
        <w:t> </w:t>
      </w:r>
      <w:r>
        <w:rPr/>
        <w:t>abuse, exploitation and violence. In the Trinidad and Tobago MICS survey, mothers/caretakers of </w:t>
      </w:r>
      <w:r>
        <w:rPr>
          <w:rFonts w:ascii="Trebuchet MS" w:hAnsi="Trebuchet MS"/>
        </w:rPr>
        <w:t>children</w:t>
      </w:r>
      <w:r>
        <w:rPr>
          <w:rFonts w:ascii="Trebuchet MS" w:hAnsi="Trebuchet MS"/>
          <w:spacing w:val="-15"/>
        </w:rPr>
        <w:t> </w:t>
      </w:r>
      <w:r>
        <w:rPr>
          <w:rFonts w:ascii="Trebuchet MS" w:hAnsi="Trebuchet MS"/>
        </w:rPr>
        <w:t>aged</w:t>
      </w:r>
      <w:r>
        <w:rPr>
          <w:rFonts w:ascii="Trebuchet MS" w:hAnsi="Trebuchet MS"/>
          <w:spacing w:val="-14"/>
        </w:rPr>
        <w:t> </w:t>
      </w:r>
      <w:r>
        <w:rPr>
          <w:rFonts w:ascii="Trebuchet MS" w:hAnsi="Trebuchet MS"/>
        </w:rPr>
        <w:t>2-14</w:t>
      </w:r>
      <w:r>
        <w:rPr>
          <w:rFonts w:ascii="Trebuchet MS" w:hAnsi="Trebuchet MS"/>
          <w:spacing w:val="-15"/>
        </w:rPr>
        <w:t> </w:t>
      </w:r>
      <w:r>
        <w:rPr>
          <w:rFonts w:ascii="Trebuchet MS" w:hAnsi="Trebuchet MS"/>
        </w:rPr>
        <w:t>years</w:t>
      </w:r>
      <w:r>
        <w:rPr>
          <w:rFonts w:ascii="Trebuchet MS" w:hAnsi="Trebuchet MS"/>
          <w:spacing w:val="-14"/>
        </w:rPr>
        <w:t> </w:t>
      </w:r>
      <w:r>
        <w:rPr>
          <w:rFonts w:ascii="Trebuchet MS" w:hAnsi="Trebuchet MS"/>
        </w:rPr>
        <w:t>were</w:t>
      </w:r>
      <w:r>
        <w:rPr>
          <w:rFonts w:ascii="Trebuchet MS" w:hAnsi="Trebuchet MS"/>
          <w:spacing w:val="-15"/>
        </w:rPr>
        <w:t> </w:t>
      </w:r>
      <w:r>
        <w:rPr>
          <w:rFonts w:ascii="Trebuchet MS" w:hAnsi="Trebuchet MS"/>
        </w:rPr>
        <w:t>asked</w:t>
      </w:r>
      <w:r>
        <w:rPr>
          <w:rFonts w:ascii="Trebuchet MS" w:hAnsi="Trebuchet MS"/>
          <w:spacing w:val="-14"/>
        </w:rPr>
        <w:t> </w:t>
      </w:r>
      <w:r>
        <w:rPr>
          <w:rFonts w:ascii="Trebuchet MS" w:hAnsi="Trebuchet MS"/>
        </w:rPr>
        <w:t>a</w:t>
      </w:r>
      <w:r>
        <w:rPr>
          <w:rFonts w:ascii="Trebuchet MS" w:hAnsi="Trebuchet MS"/>
          <w:spacing w:val="-15"/>
        </w:rPr>
        <w:t> </w:t>
      </w:r>
      <w:r>
        <w:rPr>
          <w:rFonts w:ascii="Trebuchet MS" w:hAnsi="Trebuchet MS"/>
        </w:rPr>
        <w:t>series</w:t>
      </w:r>
      <w:r>
        <w:rPr>
          <w:rFonts w:ascii="Trebuchet MS" w:hAnsi="Trebuchet MS"/>
          <w:spacing w:val="-14"/>
        </w:rPr>
        <w:t> </w:t>
      </w:r>
      <w:r>
        <w:rPr>
          <w:rFonts w:ascii="Trebuchet MS" w:hAnsi="Trebuchet MS"/>
        </w:rPr>
        <w:t>of</w:t>
      </w:r>
      <w:r>
        <w:rPr>
          <w:rFonts w:ascii="Trebuchet MS" w:hAnsi="Trebuchet MS"/>
          <w:spacing w:val="-15"/>
        </w:rPr>
        <w:t> </w:t>
      </w:r>
      <w:r>
        <w:rPr>
          <w:rFonts w:ascii="Trebuchet MS" w:hAnsi="Trebuchet MS"/>
        </w:rPr>
        <w:t>questions</w:t>
      </w:r>
      <w:r>
        <w:rPr>
          <w:rFonts w:ascii="Trebuchet MS" w:hAnsi="Trebuchet MS"/>
          <w:spacing w:val="-14"/>
        </w:rPr>
        <w:t> </w:t>
      </w:r>
      <w:r>
        <w:rPr>
          <w:rFonts w:ascii="Trebuchet MS" w:hAnsi="Trebuchet MS"/>
        </w:rPr>
        <w:t>on</w:t>
      </w:r>
      <w:r>
        <w:rPr>
          <w:rFonts w:ascii="Trebuchet MS" w:hAnsi="Trebuchet MS"/>
          <w:spacing w:val="-14"/>
        </w:rPr>
        <w:t> </w:t>
      </w:r>
      <w:r>
        <w:rPr>
          <w:rFonts w:ascii="Trebuchet MS" w:hAnsi="Trebuchet MS"/>
        </w:rPr>
        <w:t>the</w:t>
      </w:r>
      <w:r>
        <w:rPr>
          <w:rFonts w:ascii="Trebuchet MS" w:hAnsi="Trebuchet MS"/>
          <w:spacing w:val="-15"/>
        </w:rPr>
        <w:t> </w:t>
      </w:r>
      <w:r>
        <w:rPr>
          <w:rFonts w:ascii="Trebuchet MS" w:hAnsi="Trebuchet MS"/>
        </w:rPr>
        <w:t>ways</w:t>
      </w:r>
      <w:r>
        <w:rPr>
          <w:rFonts w:ascii="Trebuchet MS" w:hAnsi="Trebuchet MS"/>
          <w:spacing w:val="-14"/>
        </w:rPr>
        <w:t> </w:t>
      </w:r>
      <w:r>
        <w:rPr>
          <w:rFonts w:ascii="Trebuchet MS" w:hAnsi="Trebuchet MS"/>
        </w:rPr>
        <w:t>parents</w:t>
      </w:r>
      <w:r>
        <w:rPr>
          <w:rFonts w:ascii="Trebuchet MS" w:hAnsi="Trebuchet MS"/>
          <w:spacing w:val="-15"/>
        </w:rPr>
        <w:t> </w:t>
      </w:r>
      <w:r>
        <w:rPr>
          <w:rFonts w:ascii="Trebuchet MS" w:hAnsi="Trebuchet MS"/>
        </w:rPr>
        <w:t>tend</w:t>
      </w:r>
      <w:r>
        <w:rPr>
          <w:rFonts w:ascii="Trebuchet MS" w:hAnsi="Trebuchet MS"/>
          <w:spacing w:val="-14"/>
        </w:rPr>
        <w:t> </w:t>
      </w:r>
      <w:r>
        <w:rPr>
          <w:rFonts w:ascii="Trebuchet MS" w:hAnsi="Trebuchet MS"/>
        </w:rPr>
        <w:t>to</w:t>
      </w:r>
      <w:r>
        <w:rPr>
          <w:rFonts w:ascii="Trebuchet MS" w:hAnsi="Trebuchet MS"/>
          <w:spacing w:val="-15"/>
        </w:rPr>
        <w:t> </w:t>
      </w:r>
      <w:r>
        <w:rPr>
          <w:rFonts w:ascii="Trebuchet MS" w:hAnsi="Trebuchet MS"/>
        </w:rPr>
        <w:t>use</w:t>
      </w:r>
      <w:r>
        <w:rPr>
          <w:rFonts w:ascii="Trebuchet MS" w:hAnsi="Trebuchet MS"/>
          <w:spacing w:val="-14"/>
        </w:rPr>
        <w:t> </w:t>
      </w:r>
      <w:r>
        <w:rPr>
          <w:rFonts w:ascii="Trebuchet MS" w:hAnsi="Trebuchet MS"/>
        </w:rPr>
        <w:t>to </w:t>
      </w:r>
      <w:r>
        <w:rPr/>
        <w:t>discipline their children when they misbehave. Note that for the child discipline module, one child aged 2-14 years per household was selected randomly during fieldwork. Out of these questions,</w:t>
      </w:r>
      <w:r>
        <w:rPr>
          <w:spacing w:val="-7"/>
        </w:rPr>
        <w:t> </w:t>
      </w:r>
      <w:r>
        <w:rPr/>
        <w:t>the</w:t>
      </w:r>
      <w:r>
        <w:rPr>
          <w:spacing w:val="-6"/>
        </w:rPr>
        <w:t> </w:t>
      </w:r>
      <w:r>
        <w:rPr/>
        <w:t>two</w:t>
      </w:r>
      <w:r>
        <w:rPr>
          <w:spacing w:val="-7"/>
        </w:rPr>
        <w:t> </w:t>
      </w:r>
      <w:r>
        <w:rPr/>
        <w:t>indicators</w:t>
      </w:r>
      <w:r>
        <w:rPr>
          <w:spacing w:val="-6"/>
        </w:rPr>
        <w:t> </w:t>
      </w:r>
      <w:r>
        <w:rPr/>
        <w:t>used</w:t>
      </w:r>
      <w:r>
        <w:rPr>
          <w:spacing w:val="-7"/>
        </w:rPr>
        <w:t> </w:t>
      </w:r>
      <w:r>
        <w:rPr/>
        <w:t>to</w:t>
      </w:r>
      <w:r>
        <w:rPr>
          <w:spacing w:val="-6"/>
        </w:rPr>
        <w:t> </w:t>
      </w:r>
      <w:r>
        <w:rPr/>
        <w:t>describe</w:t>
      </w:r>
      <w:r>
        <w:rPr>
          <w:spacing w:val="-6"/>
        </w:rPr>
        <w:t> </w:t>
      </w:r>
      <w:r>
        <w:rPr/>
        <w:t>aspects</w:t>
      </w:r>
      <w:r>
        <w:rPr>
          <w:spacing w:val="-7"/>
        </w:rPr>
        <w:t> </w:t>
      </w:r>
      <w:r>
        <w:rPr/>
        <w:t>of</w:t>
      </w:r>
      <w:r>
        <w:rPr>
          <w:spacing w:val="-6"/>
        </w:rPr>
        <w:t> </w:t>
      </w:r>
      <w:r>
        <w:rPr/>
        <w:t>child</w:t>
      </w:r>
      <w:r>
        <w:rPr>
          <w:spacing w:val="-7"/>
        </w:rPr>
        <w:t> </w:t>
      </w:r>
      <w:r>
        <w:rPr/>
        <w:t>discipline</w:t>
      </w:r>
      <w:r>
        <w:rPr>
          <w:spacing w:val="-6"/>
        </w:rPr>
        <w:t> </w:t>
      </w:r>
      <w:r>
        <w:rPr/>
        <w:t>are:</w:t>
      </w:r>
      <w:r>
        <w:rPr>
          <w:spacing w:val="-6"/>
        </w:rPr>
        <w:t> </w:t>
      </w:r>
      <w:r>
        <w:rPr/>
        <w:t>1)</w:t>
      </w:r>
      <w:r>
        <w:rPr>
          <w:spacing w:val="-7"/>
        </w:rPr>
        <w:t> </w:t>
      </w:r>
      <w:r>
        <w:rPr/>
        <w:t>the</w:t>
      </w:r>
      <w:r>
        <w:rPr>
          <w:spacing w:val="-6"/>
        </w:rPr>
        <w:t> </w:t>
      </w:r>
      <w:r>
        <w:rPr/>
        <w:t>number</w:t>
      </w:r>
      <w:r>
        <w:rPr>
          <w:spacing w:val="-7"/>
        </w:rPr>
        <w:t> </w:t>
      </w:r>
      <w:r>
        <w:rPr/>
        <w:t>of </w:t>
      </w:r>
      <w:r>
        <w:rPr>
          <w:rFonts w:ascii="Trebuchet MS" w:hAnsi="Trebuchet MS"/>
        </w:rPr>
        <w:t>children</w:t>
      </w:r>
      <w:r>
        <w:rPr>
          <w:rFonts w:ascii="Trebuchet MS" w:hAnsi="Trebuchet MS"/>
          <w:spacing w:val="-31"/>
        </w:rPr>
        <w:t> </w:t>
      </w:r>
      <w:r>
        <w:rPr>
          <w:rFonts w:ascii="Trebuchet MS" w:hAnsi="Trebuchet MS"/>
        </w:rPr>
        <w:t>2-14</w:t>
      </w:r>
      <w:r>
        <w:rPr>
          <w:rFonts w:ascii="Trebuchet MS" w:hAnsi="Trebuchet MS"/>
          <w:spacing w:val="-30"/>
        </w:rPr>
        <w:t> </w:t>
      </w:r>
      <w:r>
        <w:rPr>
          <w:rFonts w:ascii="Trebuchet MS" w:hAnsi="Trebuchet MS"/>
        </w:rPr>
        <w:t>years</w:t>
      </w:r>
      <w:r>
        <w:rPr>
          <w:rFonts w:ascii="Trebuchet MS" w:hAnsi="Trebuchet MS"/>
          <w:spacing w:val="-31"/>
        </w:rPr>
        <w:t> </w:t>
      </w:r>
      <w:r>
        <w:rPr>
          <w:rFonts w:ascii="Trebuchet MS" w:hAnsi="Trebuchet MS"/>
        </w:rPr>
        <w:t>that</w:t>
      </w:r>
      <w:r>
        <w:rPr>
          <w:rFonts w:ascii="Trebuchet MS" w:hAnsi="Trebuchet MS"/>
          <w:spacing w:val="-30"/>
        </w:rPr>
        <w:t> </w:t>
      </w:r>
      <w:r>
        <w:rPr>
          <w:rFonts w:ascii="Trebuchet MS" w:hAnsi="Trebuchet MS"/>
        </w:rPr>
        <w:t>experience</w:t>
      </w:r>
      <w:r>
        <w:rPr>
          <w:rFonts w:ascii="Trebuchet MS" w:hAnsi="Trebuchet MS"/>
          <w:spacing w:val="-31"/>
        </w:rPr>
        <w:t> </w:t>
      </w:r>
      <w:r>
        <w:rPr>
          <w:rFonts w:ascii="Trebuchet MS" w:hAnsi="Trebuchet MS"/>
        </w:rPr>
        <w:t>psychological</w:t>
      </w:r>
      <w:r>
        <w:rPr>
          <w:rFonts w:ascii="Trebuchet MS" w:hAnsi="Trebuchet MS"/>
          <w:spacing w:val="-30"/>
        </w:rPr>
        <w:t> </w:t>
      </w:r>
      <w:r>
        <w:rPr>
          <w:rFonts w:ascii="Trebuchet MS" w:hAnsi="Trebuchet MS"/>
        </w:rPr>
        <w:t>aggression</w:t>
      </w:r>
      <w:r>
        <w:rPr>
          <w:rFonts w:ascii="Trebuchet MS" w:hAnsi="Trebuchet MS"/>
          <w:spacing w:val="-30"/>
        </w:rPr>
        <w:t> </w:t>
      </w:r>
      <w:r>
        <w:rPr>
          <w:rFonts w:ascii="Trebuchet MS" w:hAnsi="Trebuchet MS"/>
        </w:rPr>
        <w:t>as</w:t>
      </w:r>
      <w:r>
        <w:rPr>
          <w:rFonts w:ascii="Trebuchet MS" w:hAnsi="Trebuchet MS"/>
          <w:spacing w:val="-31"/>
        </w:rPr>
        <w:t> </w:t>
      </w:r>
      <w:r>
        <w:rPr>
          <w:rFonts w:ascii="Trebuchet MS" w:hAnsi="Trebuchet MS"/>
        </w:rPr>
        <w:t>punishment</w:t>
      </w:r>
      <w:r>
        <w:rPr>
          <w:rFonts w:ascii="Trebuchet MS" w:hAnsi="Trebuchet MS"/>
          <w:spacing w:val="-29"/>
        </w:rPr>
        <w:t> </w:t>
      </w:r>
      <w:r>
        <w:rPr>
          <w:rFonts w:ascii="Trebuchet MS" w:hAnsi="Trebuchet MS"/>
          <w:b/>
          <w:i/>
        </w:rPr>
        <w:t>or</w:t>
      </w:r>
      <w:r>
        <w:rPr>
          <w:rFonts w:ascii="Trebuchet MS" w:hAnsi="Trebuchet MS"/>
          <w:b/>
          <w:i/>
          <w:spacing w:val="-31"/>
        </w:rPr>
        <w:t> </w:t>
      </w:r>
      <w:r>
        <w:rPr>
          <w:rFonts w:ascii="Trebuchet MS" w:hAnsi="Trebuchet MS"/>
        </w:rPr>
        <w:t>minor</w:t>
      </w:r>
      <w:r>
        <w:rPr>
          <w:rFonts w:ascii="Trebuchet MS" w:hAnsi="Trebuchet MS"/>
          <w:spacing w:val="-30"/>
        </w:rPr>
        <w:t> </w:t>
      </w:r>
      <w:r>
        <w:rPr>
          <w:rFonts w:ascii="Trebuchet MS" w:hAnsi="Trebuchet MS"/>
        </w:rPr>
        <w:t>physical punishment </w:t>
      </w:r>
      <w:r>
        <w:rPr>
          <w:rFonts w:ascii="Trebuchet MS" w:hAnsi="Trebuchet MS"/>
          <w:b/>
          <w:i/>
        </w:rPr>
        <w:t>or </w:t>
      </w:r>
      <w:r>
        <w:rPr/>
        <w:t>severe physical punishment; and 2) the number of parents/caretakers of </w:t>
      </w:r>
      <w:r>
        <w:rPr>
          <w:rFonts w:ascii="Trebuchet MS" w:hAnsi="Trebuchet MS"/>
        </w:rPr>
        <w:t>children</w:t>
      </w:r>
      <w:r>
        <w:rPr>
          <w:rFonts w:ascii="Trebuchet MS" w:hAnsi="Trebuchet MS"/>
          <w:spacing w:val="-31"/>
        </w:rPr>
        <w:t> </w:t>
      </w:r>
      <w:r>
        <w:rPr>
          <w:rFonts w:ascii="Trebuchet MS" w:hAnsi="Trebuchet MS"/>
        </w:rPr>
        <w:t>2-14</w:t>
      </w:r>
      <w:r>
        <w:rPr>
          <w:rFonts w:ascii="Trebuchet MS" w:hAnsi="Trebuchet MS"/>
          <w:spacing w:val="-31"/>
        </w:rPr>
        <w:t> </w:t>
      </w:r>
      <w:r>
        <w:rPr>
          <w:rFonts w:ascii="Trebuchet MS" w:hAnsi="Trebuchet MS"/>
        </w:rPr>
        <w:t>years</w:t>
      </w:r>
      <w:r>
        <w:rPr>
          <w:rFonts w:ascii="Trebuchet MS" w:hAnsi="Trebuchet MS"/>
          <w:spacing w:val="-30"/>
        </w:rPr>
        <w:t> </w:t>
      </w:r>
      <w:r>
        <w:rPr>
          <w:rFonts w:ascii="Trebuchet MS" w:hAnsi="Trebuchet MS"/>
        </w:rPr>
        <w:t>of</w:t>
      </w:r>
      <w:r>
        <w:rPr>
          <w:rFonts w:ascii="Trebuchet MS" w:hAnsi="Trebuchet MS"/>
          <w:spacing w:val="-31"/>
        </w:rPr>
        <w:t> </w:t>
      </w:r>
      <w:r>
        <w:rPr>
          <w:rFonts w:ascii="Trebuchet MS" w:hAnsi="Trebuchet MS"/>
        </w:rPr>
        <w:t>age</w:t>
      </w:r>
      <w:r>
        <w:rPr>
          <w:rFonts w:ascii="Trebuchet MS" w:hAnsi="Trebuchet MS"/>
          <w:spacing w:val="-30"/>
        </w:rPr>
        <w:t> </w:t>
      </w:r>
      <w:r>
        <w:rPr>
          <w:rFonts w:ascii="Trebuchet MS" w:hAnsi="Trebuchet MS"/>
        </w:rPr>
        <w:t>that</w:t>
      </w:r>
      <w:r>
        <w:rPr>
          <w:rFonts w:ascii="Trebuchet MS" w:hAnsi="Trebuchet MS"/>
          <w:spacing w:val="-31"/>
        </w:rPr>
        <w:t> </w:t>
      </w:r>
      <w:r>
        <w:rPr>
          <w:rFonts w:ascii="Trebuchet MS" w:hAnsi="Trebuchet MS"/>
        </w:rPr>
        <w:t>believe</w:t>
      </w:r>
      <w:r>
        <w:rPr>
          <w:rFonts w:ascii="Trebuchet MS" w:hAnsi="Trebuchet MS"/>
          <w:spacing w:val="-31"/>
        </w:rPr>
        <w:t> </w:t>
      </w:r>
      <w:r>
        <w:rPr>
          <w:rFonts w:ascii="Trebuchet MS" w:hAnsi="Trebuchet MS"/>
        </w:rPr>
        <w:t>that</w:t>
      </w:r>
      <w:r>
        <w:rPr>
          <w:rFonts w:ascii="Trebuchet MS" w:hAnsi="Trebuchet MS"/>
          <w:spacing w:val="-30"/>
        </w:rPr>
        <w:t> </w:t>
      </w:r>
      <w:r>
        <w:rPr>
          <w:rFonts w:ascii="Trebuchet MS" w:hAnsi="Trebuchet MS"/>
        </w:rPr>
        <w:t>in</w:t>
      </w:r>
      <w:r>
        <w:rPr>
          <w:rFonts w:ascii="Trebuchet MS" w:hAnsi="Trebuchet MS"/>
          <w:spacing w:val="-31"/>
        </w:rPr>
        <w:t> </w:t>
      </w:r>
      <w:r>
        <w:rPr>
          <w:rFonts w:ascii="Trebuchet MS" w:hAnsi="Trebuchet MS"/>
        </w:rPr>
        <w:t>order</w:t>
      </w:r>
      <w:r>
        <w:rPr>
          <w:rFonts w:ascii="Trebuchet MS" w:hAnsi="Trebuchet MS"/>
          <w:spacing w:val="-30"/>
        </w:rPr>
        <w:t> </w:t>
      </w:r>
      <w:r>
        <w:rPr>
          <w:rFonts w:ascii="Trebuchet MS" w:hAnsi="Trebuchet MS"/>
        </w:rPr>
        <w:t>to</w:t>
      </w:r>
      <w:r>
        <w:rPr>
          <w:rFonts w:ascii="Trebuchet MS" w:hAnsi="Trebuchet MS"/>
          <w:spacing w:val="-31"/>
        </w:rPr>
        <w:t> </w:t>
      </w:r>
      <w:r>
        <w:rPr>
          <w:rFonts w:ascii="Trebuchet MS" w:hAnsi="Trebuchet MS"/>
        </w:rPr>
        <w:t>raise</w:t>
      </w:r>
      <w:r>
        <w:rPr>
          <w:rFonts w:ascii="Trebuchet MS" w:hAnsi="Trebuchet MS"/>
          <w:spacing w:val="-31"/>
        </w:rPr>
        <w:t> </w:t>
      </w:r>
      <w:r>
        <w:rPr>
          <w:rFonts w:ascii="Trebuchet MS" w:hAnsi="Trebuchet MS"/>
        </w:rPr>
        <w:t>their</w:t>
      </w:r>
      <w:r>
        <w:rPr>
          <w:rFonts w:ascii="Trebuchet MS" w:hAnsi="Trebuchet MS"/>
          <w:spacing w:val="-30"/>
        </w:rPr>
        <w:t> </w:t>
      </w:r>
      <w:r>
        <w:rPr>
          <w:rFonts w:ascii="Trebuchet MS" w:hAnsi="Trebuchet MS"/>
        </w:rPr>
        <w:t>children</w:t>
      </w:r>
      <w:r>
        <w:rPr>
          <w:rFonts w:ascii="Trebuchet MS" w:hAnsi="Trebuchet MS"/>
          <w:spacing w:val="-31"/>
        </w:rPr>
        <w:t> </w:t>
      </w:r>
      <w:r>
        <w:rPr>
          <w:rFonts w:ascii="Trebuchet MS" w:hAnsi="Trebuchet MS"/>
        </w:rPr>
        <w:t>properly,</w:t>
      </w:r>
      <w:r>
        <w:rPr>
          <w:rFonts w:ascii="Trebuchet MS" w:hAnsi="Trebuchet MS"/>
          <w:spacing w:val="-30"/>
        </w:rPr>
        <w:t> </w:t>
      </w:r>
      <w:r>
        <w:rPr>
          <w:rFonts w:ascii="Trebuchet MS" w:hAnsi="Trebuchet MS"/>
        </w:rPr>
        <w:t>they</w:t>
      </w:r>
      <w:r>
        <w:rPr>
          <w:rFonts w:ascii="Trebuchet MS" w:hAnsi="Trebuchet MS"/>
          <w:spacing w:val="-31"/>
        </w:rPr>
        <w:t> </w:t>
      </w:r>
      <w:r>
        <w:rPr>
          <w:rFonts w:ascii="Trebuchet MS" w:hAnsi="Trebuchet MS"/>
        </w:rPr>
        <w:t>need </w:t>
      </w:r>
      <w:r>
        <w:rPr/>
        <w:t>to physically punish</w:t>
      </w:r>
      <w:r>
        <w:rPr>
          <w:spacing w:val="6"/>
        </w:rPr>
        <w:t> </w:t>
      </w:r>
      <w:r>
        <w:rPr/>
        <w:t>them.</w:t>
      </w:r>
    </w:p>
    <w:p>
      <w:pPr>
        <w:pStyle w:val="BodyText"/>
        <w:spacing w:before="3"/>
        <w:rPr>
          <w:sz w:val="29"/>
        </w:rPr>
      </w:pPr>
    </w:p>
    <w:p>
      <w:pPr>
        <w:pStyle w:val="BodyText"/>
        <w:spacing w:line="280" w:lineRule="auto"/>
        <w:ind w:left="1440" w:right="1003"/>
        <w:jc w:val="both"/>
      </w:pPr>
      <w:r>
        <w:rPr/>
        <w:t>In households with at least one child 2-14 years, Table CP.2 shows that 75.1 percent had at </w:t>
      </w:r>
      <w:r>
        <w:rPr>
          <w:rFonts w:ascii="Trebuchet MS"/>
        </w:rPr>
        <w:t>least</w:t>
      </w:r>
      <w:r>
        <w:rPr>
          <w:rFonts w:ascii="Trebuchet MS"/>
          <w:spacing w:val="-35"/>
        </w:rPr>
        <w:t> </w:t>
      </w:r>
      <w:r>
        <w:rPr>
          <w:rFonts w:ascii="Trebuchet MS"/>
        </w:rPr>
        <w:t>one</w:t>
      </w:r>
      <w:r>
        <w:rPr>
          <w:rFonts w:ascii="Trebuchet MS"/>
          <w:spacing w:val="-34"/>
        </w:rPr>
        <w:t> </w:t>
      </w:r>
      <w:r>
        <w:rPr>
          <w:rFonts w:ascii="Trebuchet MS"/>
        </w:rPr>
        <w:t>child</w:t>
      </w:r>
      <w:r>
        <w:rPr>
          <w:rFonts w:ascii="Trebuchet MS"/>
          <w:spacing w:val="-34"/>
        </w:rPr>
        <w:t> </w:t>
      </w:r>
      <w:r>
        <w:rPr>
          <w:rFonts w:ascii="Trebuchet MS"/>
        </w:rPr>
        <w:t>who</w:t>
      </w:r>
      <w:r>
        <w:rPr>
          <w:rFonts w:ascii="Trebuchet MS"/>
          <w:spacing w:val="-34"/>
        </w:rPr>
        <w:t> </w:t>
      </w:r>
      <w:r>
        <w:rPr>
          <w:rFonts w:ascii="Trebuchet MS"/>
        </w:rPr>
        <w:t>was</w:t>
      </w:r>
      <w:r>
        <w:rPr>
          <w:rFonts w:ascii="Trebuchet MS"/>
          <w:spacing w:val="-35"/>
        </w:rPr>
        <w:t> </w:t>
      </w:r>
      <w:r>
        <w:rPr>
          <w:rFonts w:ascii="Trebuchet MS"/>
        </w:rPr>
        <w:t>subjected</w:t>
      </w:r>
      <w:r>
        <w:rPr>
          <w:rFonts w:ascii="Trebuchet MS"/>
          <w:spacing w:val="-34"/>
        </w:rPr>
        <w:t> </w:t>
      </w:r>
      <w:r>
        <w:rPr>
          <w:rFonts w:ascii="Trebuchet MS"/>
        </w:rPr>
        <w:t>to</w:t>
      </w:r>
      <w:r>
        <w:rPr>
          <w:rFonts w:ascii="Trebuchet MS"/>
          <w:spacing w:val="-34"/>
        </w:rPr>
        <w:t> </w:t>
      </w:r>
      <w:r>
        <w:rPr>
          <w:rFonts w:ascii="Trebuchet MS"/>
        </w:rPr>
        <w:t>at</w:t>
      </w:r>
      <w:r>
        <w:rPr>
          <w:rFonts w:ascii="Trebuchet MS"/>
          <w:spacing w:val="-34"/>
        </w:rPr>
        <w:t> </w:t>
      </w:r>
      <w:r>
        <w:rPr>
          <w:rFonts w:ascii="Trebuchet MS"/>
        </w:rPr>
        <w:t>least</w:t>
      </w:r>
      <w:r>
        <w:rPr>
          <w:rFonts w:ascii="Trebuchet MS"/>
          <w:spacing w:val="-34"/>
        </w:rPr>
        <w:t> </w:t>
      </w:r>
      <w:r>
        <w:rPr>
          <w:rFonts w:ascii="Trebuchet MS"/>
        </w:rPr>
        <w:t>one</w:t>
      </w:r>
      <w:r>
        <w:rPr>
          <w:rFonts w:ascii="Trebuchet MS"/>
          <w:spacing w:val="-35"/>
        </w:rPr>
        <w:t> </w:t>
      </w:r>
      <w:r>
        <w:rPr>
          <w:rFonts w:ascii="Trebuchet MS"/>
        </w:rPr>
        <w:t>form</w:t>
      </w:r>
      <w:r>
        <w:rPr>
          <w:rFonts w:ascii="Trebuchet MS"/>
          <w:spacing w:val="-34"/>
        </w:rPr>
        <w:t> </w:t>
      </w:r>
      <w:r>
        <w:rPr>
          <w:rFonts w:ascii="Trebuchet MS"/>
        </w:rPr>
        <w:t>of</w:t>
      </w:r>
      <w:r>
        <w:rPr>
          <w:rFonts w:ascii="Trebuchet MS"/>
          <w:spacing w:val="-34"/>
        </w:rPr>
        <w:t> </w:t>
      </w:r>
      <w:r>
        <w:rPr>
          <w:rFonts w:ascii="Trebuchet MS"/>
        </w:rPr>
        <w:t>psychological</w:t>
      </w:r>
      <w:r>
        <w:rPr>
          <w:rFonts w:ascii="Trebuchet MS"/>
          <w:spacing w:val="-34"/>
        </w:rPr>
        <w:t> </w:t>
      </w:r>
      <w:r>
        <w:rPr>
          <w:rFonts w:ascii="Trebuchet MS"/>
        </w:rPr>
        <w:t>or</w:t>
      </w:r>
      <w:r>
        <w:rPr>
          <w:rFonts w:ascii="Trebuchet MS"/>
          <w:spacing w:val="-35"/>
        </w:rPr>
        <w:t> </w:t>
      </w:r>
      <w:r>
        <w:rPr>
          <w:rFonts w:ascii="Trebuchet MS"/>
        </w:rPr>
        <w:t>physical</w:t>
      </w:r>
      <w:r>
        <w:rPr>
          <w:rFonts w:ascii="Trebuchet MS"/>
          <w:spacing w:val="-34"/>
        </w:rPr>
        <w:t> </w:t>
      </w:r>
      <w:r>
        <w:rPr>
          <w:rFonts w:ascii="Trebuchet MS"/>
        </w:rPr>
        <w:t>punishment </w:t>
      </w:r>
      <w:r>
        <w:rPr/>
        <w:t>by their mothers/caretakers or other household members. More importantly, 4.4 percent    of such cases were subjected to severe physical punishment. From another standpoint, it      is worth noting that 25.4 percent of mothers/caretakers who believed that children should </w:t>
      </w:r>
      <w:r>
        <w:rPr>
          <w:rFonts w:ascii="Trebuchet MS"/>
        </w:rPr>
        <w:t>be physically punished though such an outcome does not appear to be consistent with the </w:t>
      </w:r>
      <w:r>
        <w:rPr/>
        <w:t>actual prevalence of physical discipline. Altogether, more than half (55.8 percent) of the children</w:t>
      </w:r>
      <w:r>
        <w:rPr>
          <w:spacing w:val="9"/>
        </w:rPr>
        <w:t> </w:t>
      </w:r>
      <w:r>
        <w:rPr/>
        <w:t>under</w:t>
      </w:r>
      <w:r>
        <w:rPr>
          <w:spacing w:val="10"/>
        </w:rPr>
        <w:t> </w:t>
      </w:r>
      <w:r>
        <w:rPr/>
        <w:t>review</w:t>
      </w:r>
      <w:r>
        <w:rPr>
          <w:spacing w:val="9"/>
        </w:rPr>
        <w:t> </w:t>
      </w:r>
      <w:r>
        <w:rPr/>
        <w:t>were</w:t>
      </w:r>
      <w:r>
        <w:rPr>
          <w:spacing w:val="10"/>
        </w:rPr>
        <w:t> </w:t>
      </w:r>
      <w:r>
        <w:rPr/>
        <w:t>subjected</w:t>
      </w:r>
      <w:r>
        <w:rPr>
          <w:spacing w:val="10"/>
        </w:rPr>
        <w:t> </w:t>
      </w:r>
      <w:r>
        <w:rPr/>
        <w:t>to</w:t>
      </w:r>
      <w:r>
        <w:rPr>
          <w:spacing w:val="9"/>
        </w:rPr>
        <w:t> </w:t>
      </w:r>
      <w:r>
        <w:rPr/>
        <w:t>either</w:t>
      </w:r>
      <w:r>
        <w:rPr>
          <w:spacing w:val="10"/>
        </w:rPr>
        <w:t> </w:t>
      </w:r>
      <w:r>
        <w:rPr/>
        <w:t>minor</w:t>
      </w:r>
      <w:r>
        <w:rPr>
          <w:spacing w:val="10"/>
        </w:rPr>
        <w:t> </w:t>
      </w:r>
      <w:r>
        <w:rPr/>
        <w:t>or</w:t>
      </w:r>
      <w:r>
        <w:rPr>
          <w:spacing w:val="9"/>
        </w:rPr>
        <w:t> </w:t>
      </w:r>
      <w:r>
        <w:rPr/>
        <w:t>severe</w:t>
      </w:r>
      <w:r>
        <w:rPr>
          <w:spacing w:val="10"/>
        </w:rPr>
        <w:t> </w:t>
      </w:r>
      <w:r>
        <w:rPr/>
        <w:t>forms</w:t>
      </w:r>
      <w:r>
        <w:rPr>
          <w:spacing w:val="9"/>
        </w:rPr>
        <w:t> </w:t>
      </w:r>
      <w:r>
        <w:rPr/>
        <w:t>of</w:t>
      </w:r>
      <w:r>
        <w:rPr>
          <w:spacing w:val="10"/>
        </w:rPr>
        <w:t> </w:t>
      </w:r>
      <w:r>
        <w:rPr/>
        <w:t>physical</w:t>
      </w:r>
      <w:r>
        <w:rPr>
          <w:spacing w:val="10"/>
        </w:rPr>
        <w:t> </w:t>
      </w:r>
      <w:r>
        <w:rPr/>
        <w:t>discipline.</w:t>
      </w:r>
    </w:p>
    <w:p>
      <w:pPr>
        <w:pStyle w:val="BodyText"/>
        <w:rPr>
          <w:sz w:val="20"/>
        </w:rPr>
      </w:pPr>
    </w:p>
    <w:p>
      <w:pPr>
        <w:pStyle w:val="BodyText"/>
        <w:spacing w:before="8"/>
        <w:rPr>
          <w:sz w:val="23"/>
        </w:rPr>
      </w:pPr>
    </w:p>
    <w:p>
      <w:pPr>
        <w:spacing w:after="0"/>
        <w:rPr>
          <w:sz w:val="23"/>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20768" filled="true" fillcolor="#d4e9f9" stroked="false">
            <v:fill type="solid"/>
            <w10:wrap type="none"/>
          </v:rect>
        </w:pict>
      </w:r>
      <w:r>
        <w:rPr/>
        <w:pict>
          <v:rect style="position:absolute;margin-left:0pt;margin-top:.000052pt;width:.607031pt;height:791.999948pt;mso-position-horizontal-relative:page;mso-position-vertical-relative:page;z-index:15876096"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53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before="81"/>
        <w:ind w:left="1008"/>
        <w:jc w:val="both"/>
        <w:rPr>
          <w:rFonts w:ascii="Trebuchet MS"/>
        </w:rPr>
      </w:pPr>
      <w:r>
        <w:rPr/>
        <w:pict>
          <v:rect style="position:absolute;margin-left:0pt;margin-top:.000064pt;width:611.999951pt;height:791.999936pt;mso-position-horizontal-relative:page;mso-position-vertical-relative:page;z-index:-50719744" filled="true" fillcolor="#d4e9f9" stroked="false">
            <v:fill type="solid"/>
            <w10:wrap type="none"/>
          </v:rect>
        </w:pict>
      </w:r>
      <w:r>
        <w:rPr>
          <w:rFonts w:ascii="Trebuchet MS"/>
        </w:rPr>
        <w:t>In</w:t>
      </w:r>
      <w:r>
        <w:rPr>
          <w:rFonts w:ascii="Trebuchet MS"/>
          <w:spacing w:val="-31"/>
        </w:rPr>
        <w:t> </w:t>
      </w:r>
      <w:r>
        <w:rPr>
          <w:rFonts w:ascii="Trebuchet MS"/>
        </w:rPr>
        <w:t>addition,</w:t>
      </w:r>
      <w:r>
        <w:rPr>
          <w:rFonts w:ascii="Trebuchet MS"/>
          <w:spacing w:val="-30"/>
        </w:rPr>
        <w:t> </w:t>
      </w:r>
      <w:r>
        <w:rPr>
          <w:rFonts w:ascii="Trebuchet MS"/>
        </w:rPr>
        <w:t>males</w:t>
      </w:r>
      <w:r>
        <w:rPr>
          <w:rFonts w:ascii="Trebuchet MS"/>
          <w:spacing w:val="-30"/>
        </w:rPr>
        <w:t> </w:t>
      </w:r>
      <w:r>
        <w:rPr>
          <w:rFonts w:ascii="Trebuchet MS"/>
        </w:rPr>
        <w:t>appeared</w:t>
      </w:r>
      <w:r>
        <w:rPr>
          <w:rFonts w:ascii="Trebuchet MS"/>
          <w:spacing w:val="-30"/>
        </w:rPr>
        <w:t> </w:t>
      </w:r>
      <w:r>
        <w:rPr>
          <w:rFonts w:ascii="Trebuchet MS"/>
        </w:rPr>
        <w:t>to</w:t>
      </w:r>
      <w:r>
        <w:rPr>
          <w:rFonts w:ascii="Trebuchet MS"/>
          <w:spacing w:val="-30"/>
        </w:rPr>
        <w:t> </w:t>
      </w:r>
      <w:r>
        <w:rPr>
          <w:rFonts w:ascii="Trebuchet MS"/>
        </w:rPr>
        <w:t>be</w:t>
      </w:r>
      <w:r>
        <w:rPr>
          <w:rFonts w:ascii="Trebuchet MS"/>
          <w:spacing w:val="-31"/>
        </w:rPr>
        <w:t> </w:t>
      </w:r>
      <w:r>
        <w:rPr>
          <w:rFonts w:ascii="Trebuchet MS"/>
        </w:rPr>
        <w:t>a</w:t>
      </w:r>
      <w:r>
        <w:rPr>
          <w:rFonts w:ascii="Trebuchet MS"/>
          <w:spacing w:val="-30"/>
        </w:rPr>
        <w:t> </w:t>
      </w:r>
      <w:r>
        <w:rPr>
          <w:rFonts w:ascii="Trebuchet MS"/>
        </w:rPr>
        <w:t>bit</w:t>
      </w:r>
      <w:r>
        <w:rPr>
          <w:rFonts w:ascii="Trebuchet MS"/>
          <w:spacing w:val="-30"/>
        </w:rPr>
        <w:t> </w:t>
      </w:r>
      <w:r>
        <w:rPr>
          <w:rFonts w:ascii="Trebuchet MS"/>
        </w:rPr>
        <w:t>more</w:t>
      </w:r>
      <w:r>
        <w:rPr>
          <w:rFonts w:ascii="Trebuchet MS"/>
          <w:spacing w:val="-30"/>
        </w:rPr>
        <w:t> </w:t>
      </w:r>
      <w:r>
        <w:rPr>
          <w:rFonts w:ascii="Trebuchet MS"/>
        </w:rPr>
        <w:t>likely</w:t>
      </w:r>
      <w:r>
        <w:rPr>
          <w:rFonts w:ascii="Trebuchet MS"/>
          <w:spacing w:val="-30"/>
        </w:rPr>
        <w:t> </w:t>
      </w:r>
      <w:r>
        <w:rPr>
          <w:rFonts w:ascii="Trebuchet MS"/>
        </w:rPr>
        <w:t>than</w:t>
      </w:r>
      <w:r>
        <w:rPr>
          <w:rFonts w:ascii="Trebuchet MS"/>
          <w:spacing w:val="-30"/>
        </w:rPr>
        <w:t> </w:t>
      </w:r>
      <w:r>
        <w:rPr>
          <w:rFonts w:ascii="Trebuchet MS"/>
        </w:rPr>
        <w:t>females</w:t>
      </w:r>
      <w:r>
        <w:rPr>
          <w:rFonts w:ascii="Trebuchet MS"/>
          <w:spacing w:val="-31"/>
        </w:rPr>
        <w:t> </w:t>
      </w:r>
      <w:r>
        <w:rPr>
          <w:rFonts w:ascii="Trebuchet MS"/>
        </w:rPr>
        <w:t>to</w:t>
      </w:r>
      <w:r>
        <w:rPr>
          <w:rFonts w:ascii="Trebuchet MS"/>
          <w:spacing w:val="-30"/>
        </w:rPr>
        <w:t> </w:t>
      </w:r>
      <w:r>
        <w:rPr>
          <w:rFonts w:ascii="Trebuchet MS"/>
        </w:rPr>
        <w:t>be</w:t>
      </w:r>
      <w:r>
        <w:rPr>
          <w:rFonts w:ascii="Trebuchet MS"/>
          <w:spacing w:val="-30"/>
        </w:rPr>
        <w:t> </w:t>
      </w:r>
      <w:r>
        <w:rPr>
          <w:rFonts w:ascii="Trebuchet MS"/>
        </w:rPr>
        <w:t>subjected</w:t>
      </w:r>
      <w:r>
        <w:rPr>
          <w:rFonts w:ascii="Trebuchet MS"/>
          <w:spacing w:val="-30"/>
        </w:rPr>
        <w:t> </w:t>
      </w:r>
      <w:r>
        <w:rPr>
          <w:rFonts w:ascii="Trebuchet MS"/>
        </w:rPr>
        <w:t>to</w:t>
      </w:r>
      <w:r>
        <w:rPr>
          <w:rFonts w:ascii="Trebuchet MS"/>
          <w:spacing w:val="-30"/>
        </w:rPr>
        <w:t> </w:t>
      </w:r>
      <w:r>
        <w:rPr>
          <w:rFonts w:ascii="Trebuchet MS"/>
        </w:rPr>
        <w:t>both</w:t>
      </w:r>
      <w:r>
        <w:rPr>
          <w:rFonts w:ascii="Trebuchet MS"/>
          <w:spacing w:val="-30"/>
        </w:rPr>
        <w:t> </w:t>
      </w:r>
      <w:r>
        <w:rPr>
          <w:rFonts w:ascii="Trebuchet MS"/>
        </w:rPr>
        <w:t>minor</w:t>
      </w:r>
    </w:p>
    <w:p>
      <w:pPr>
        <w:pStyle w:val="BodyText"/>
        <w:spacing w:before="46"/>
        <w:ind w:left="1008"/>
        <w:jc w:val="both"/>
      </w:pPr>
      <w:r>
        <w:rPr/>
        <w:t>and</w:t>
      </w:r>
      <w:r>
        <w:rPr>
          <w:spacing w:val="17"/>
        </w:rPr>
        <w:t> </w:t>
      </w:r>
      <w:r>
        <w:rPr/>
        <w:t>severe</w:t>
      </w:r>
      <w:r>
        <w:rPr>
          <w:spacing w:val="17"/>
        </w:rPr>
        <w:t> </w:t>
      </w:r>
      <w:r>
        <w:rPr/>
        <w:t>physical</w:t>
      </w:r>
      <w:r>
        <w:rPr>
          <w:spacing w:val="18"/>
        </w:rPr>
        <w:t> </w:t>
      </w:r>
      <w:r>
        <w:rPr/>
        <w:t>discipline</w:t>
      </w:r>
      <w:r>
        <w:rPr>
          <w:spacing w:val="17"/>
        </w:rPr>
        <w:t> </w:t>
      </w:r>
      <w:r>
        <w:rPr/>
        <w:t>at</w:t>
      </w:r>
      <w:r>
        <w:rPr>
          <w:spacing w:val="17"/>
        </w:rPr>
        <w:t> </w:t>
      </w:r>
      <w:r>
        <w:rPr/>
        <w:t>53.8</w:t>
      </w:r>
      <w:r>
        <w:rPr>
          <w:spacing w:val="18"/>
        </w:rPr>
        <w:t> </w:t>
      </w:r>
      <w:r>
        <w:rPr/>
        <w:t>and</w:t>
      </w:r>
      <w:r>
        <w:rPr>
          <w:spacing w:val="17"/>
        </w:rPr>
        <w:t> </w:t>
      </w:r>
      <w:r>
        <w:rPr/>
        <w:t>5.2</w:t>
      </w:r>
      <w:r>
        <w:rPr>
          <w:spacing w:val="18"/>
        </w:rPr>
        <w:t> </w:t>
      </w:r>
      <w:r>
        <w:rPr/>
        <w:t>percent</w:t>
      </w:r>
      <w:r>
        <w:rPr>
          <w:spacing w:val="17"/>
        </w:rPr>
        <w:t> </w:t>
      </w:r>
      <w:r>
        <w:rPr/>
        <w:t>respectively</w:t>
      </w:r>
      <w:r>
        <w:rPr>
          <w:spacing w:val="17"/>
        </w:rPr>
        <w:t> </w:t>
      </w:r>
      <w:r>
        <w:rPr/>
        <w:t>in</w:t>
      </w:r>
      <w:r>
        <w:rPr>
          <w:spacing w:val="18"/>
        </w:rPr>
        <w:t> </w:t>
      </w:r>
      <w:r>
        <w:rPr/>
        <w:t>the</w:t>
      </w:r>
      <w:r>
        <w:rPr>
          <w:spacing w:val="17"/>
        </w:rPr>
        <w:t> </w:t>
      </w:r>
      <w:r>
        <w:rPr/>
        <w:t>case</w:t>
      </w:r>
      <w:r>
        <w:rPr>
          <w:spacing w:val="17"/>
        </w:rPr>
        <w:t> </w:t>
      </w:r>
      <w:r>
        <w:rPr/>
        <w:t>of</w:t>
      </w:r>
      <w:r>
        <w:rPr>
          <w:spacing w:val="18"/>
        </w:rPr>
        <w:t> </w:t>
      </w:r>
      <w:r>
        <w:rPr/>
        <w:t>males</w:t>
      </w:r>
      <w:r>
        <w:rPr>
          <w:spacing w:val="17"/>
        </w:rPr>
        <w:t> </w:t>
      </w:r>
      <w:r>
        <w:rPr/>
        <w:t>and</w:t>
      </w:r>
    </w:p>
    <w:p>
      <w:pPr>
        <w:pStyle w:val="ListParagraph"/>
        <w:numPr>
          <w:ilvl w:val="1"/>
          <w:numId w:val="48"/>
        </w:numPr>
        <w:tabs>
          <w:tab w:pos="1488" w:val="left" w:leader="none"/>
        </w:tabs>
        <w:spacing w:line="240" w:lineRule="auto" w:before="48" w:after="0"/>
        <w:ind w:left="1488" w:right="0" w:hanging="480"/>
        <w:jc w:val="left"/>
        <w:rPr>
          <w:sz w:val="24"/>
        </w:rPr>
      </w:pPr>
      <w:r>
        <w:rPr>
          <w:sz w:val="24"/>
        </w:rPr>
        <w:t>percent and 3.6 percent respectively in the case of</w:t>
      </w:r>
      <w:r>
        <w:rPr>
          <w:spacing w:val="12"/>
          <w:sz w:val="24"/>
        </w:rPr>
        <w:t> </w:t>
      </w:r>
      <w:r>
        <w:rPr>
          <w:sz w:val="24"/>
        </w:rPr>
        <w:t>females.</w:t>
      </w:r>
    </w:p>
    <w:p>
      <w:pPr>
        <w:pStyle w:val="BodyText"/>
        <w:spacing w:before="2"/>
        <w:rPr>
          <w:sz w:val="25"/>
        </w:rPr>
      </w:pPr>
    </w:p>
    <w:p>
      <w:pPr>
        <w:spacing w:before="1"/>
        <w:ind w:left="1008" w:right="0" w:firstLine="0"/>
        <w:jc w:val="both"/>
        <w:rPr>
          <w:rFonts w:ascii="Trebuchet MS"/>
          <w:b/>
          <w:i/>
          <w:sz w:val="32"/>
        </w:rPr>
      </w:pPr>
      <w:r>
        <w:rPr>
          <w:rFonts w:ascii="Trebuchet MS"/>
          <w:b/>
          <w:i/>
          <w:color w:val="0060AE"/>
          <w:sz w:val="32"/>
        </w:rPr>
        <w:t>Early Marriage</w:t>
      </w:r>
    </w:p>
    <w:p>
      <w:pPr>
        <w:pStyle w:val="BodyText"/>
        <w:spacing w:line="278" w:lineRule="auto" w:before="228"/>
        <w:ind w:left="1008" w:right="1436"/>
        <w:jc w:val="both"/>
      </w:pPr>
      <w:r>
        <w:rPr/>
        <w:t>Marriage before the age of 18 is a reality for many young girls. According to UNICEF’s </w:t>
      </w:r>
      <w:r>
        <w:rPr>
          <w:rFonts w:ascii="Trebuchet MS" w:hAnsi="Trebuchet MS"/>
        </w:rPr>
        <w:t>worldwide estimates, over 60 million women aged 20-24 years were married/in union </w:t>
      </w:r>
      <w:r>
        <w:rPr/>
        <w:t>before</w:t>
      </w:r>
      <w:r>
        <w:rPr>
          <w:spacing w:val="-8"/>
        </w:rPr>
        <w:t> </w:t>
      </w:r>
      <w:r>
        <w:rPr/>
        <w:t>the</w:t>
      </w:r>
      <w:r>
        <w:rPr>
          <w:spacing w:val="-7"/>
        </w:rPr>
        <w:t> </w:t>
      </w:r>
      <w:r>
        <w:rPr/>
        <w:t>age</w:t>
      </w:r>
      <w:r>
        <w:rPr>
          <w:spacing w:val="-7"/>
        </w:rPr>
        <w:t> </w:t>
      </w:r>
      <w:r>
        <w:rPr/>
        <w:t>of</w:t>
      </w:r>
      <w:r>
        <w:rPr>
          <w:spacing w:val="-7"/>
        </w:rPr>
        <w:t> </w:t>
      </w:r>
      <w:r>
        <w:rPr/>
        <w:t>18</w:t>
      </w:r>
      <w:r>
        <w:rPr>
          <w:spacing w:val="-7"/>
        </w:rPr>
        <w:t> </w:t>
      </w:r>
      <w:r>
        <w:rPr/>
        <w:t>years.</w:t>
      </w:r>
      <w:r>
        <w:rPr>
          <w:spacing w:val="45"/>
        </w:rPr>
        <w:t> </w:t>
      </w:r>
      <w:r>
        <w:rPr/>
        <w:t>Factors</w:t>
      </w:r>
      <w:r>
        <w:rPr>
          <w:spacing w:val="-7"/>
        </w:rPr>
        <w:t> </w:t>
      </w:r>
      <w:r>
        <w:rPr/>
        <w:t>that</w:t>
      </w:r>
      <w:r>
        <w:rPr>
          <w:spacing w:val="-7"/>
        </w:rPr>
        <w:t> </w:t>
      </w:r>
      <w:r>
        <w:rPr/>
        <w:t>influence</w:t>
      </w:r>
      <w:r>
        <w:rPr>
          <w:spacing w:val="-8"/>
        </w:rPr>
        <w:t> </w:t>
      </w:r>
      <w:r>
        <w:rPr/>
        <w:t>child</w:t>
      </w:r>
      <w:r>
        <w:rPr>
          <w:spacing w:val="-7"/>
        </w:rPr>
        <w:t> </w:t>
      </w:r>
      <w:r>
        <w:rPr/>
        <w:t>marriage</w:t>
      </w:r>
      <w:r>
        <w:rPr>
          <w:spacing w:val="-7"/>
        </w:rPr>
        <w:t> </w:t>
      </w:r>
      <w:r>
        <w:rPr/>
        <w:t>rates</w:t>
      </w:r>
      <w:r>
        <w:rPr>
          <w:spacing w:val="-7"/>
        </w:rPr>
        <w:t> </w:t>
      </w:r>
      <w:r>
        <w:rPr/>
        <w:t>include:</w:t>
      </w:r>
      <w:r>
        <w:rPr>
          <w:spacing w:val="-7"/>
        </w:rPr>
        <w:t> </w:t>
      </w:r>
      <w:r>
        <w:rPr/>
        <w:t>the</w:t>
      </w:r>
      <w:r>
        <w:rPr>
          <w:spacing w:val="-7"/>
        </w:rPr>
        <w:t> </w:t>
      </w:r>
      <w:r>
        <w:rPr/>
        <w:t>state</w:t>
      </w:r>
      <w:r>
        <w:rPr>
          <w:spacing w:val="-7"/>
        </w:rPr>
        <w:t> </w:t>
      </w:r>
      <w:r>
        <w:rPr/>
        <w:t>of</w:t>
      </w:r>
      <w:r>
        <w:rPr>
          <w:spacing w:val="-7"/>
        </w:rPr>
        <w:t> </w:t>
      </w:r>
      <w:r>
        <w:rPr/>
        <w:t>the </w:t>
      </w:r>
      <w:r>
        <w:rPr>
          <w:rFonts w:ascii="Trebuchet MS" w:hAnsi="Trebuchet MS"/>
        </w:rPr>
        <w:t>country’s</w:t>
      </w:r>
      <w:r>
        <w:rPr>
          <w:rFonts w:ascii="Trebuchet MS" w:hAnsi="Trebuchet MS"/>
          <w:spacing w:val="-21"/>
        </w:rPr>
        <w:t> </w:t>
      </w:r>
      <w:r>
        <w:rPr>
          <w:rFonts w:ascii="Trebuchet MS" w:hAnsi="Trebuchet MS"/>
        </w:rPr>
        <w:t>civil</w:t>
      </w:r>
      <w:r>
        <w:rPr>
          <w:rFonts w:ascii="Trebuchet MS" w:hAnsi="Trebuchet MS"/>
          <w:spacing w:val="-20"/>
        </w:rPr>
        <w:t> </w:t>
      </w:r>
      <w:r>
        <w:rPr>
          <w:rFonts w:ascii="Trebuchet MS" w:hAnsi="Trebuchet MS"/>
        </w:rPr>
        <w:t>registration</w:t>
      </w:r>
      <w:r>
        <w:rPr>
          <w:rFonts w:ascii="Trebuchet MS" w:hAnsi="Trebuchet MS"/>
          <w:spacing w:val="-20"/>
        </w:rPr>
        <w:t> </w:t>
      </w:r>
      <w:r>
        <w:rPr>
          <w:rFonts w:ascii="Trebuchet MS" w:hAnsi="Trebuchet MS"/>
        </w:rPr>
        <w:t>system,</w:t>
      </w:r>
      <w:r>
        <w:rPr>
          <w:rFonts w:ascii="Trebuchet MS" w:hAnsi="Trebuchet MS"/>
          <w:spacing w:val="-20"/>
        </w:rPr>
        <w:t> </w:t>
      </w:r>
      <w:r>
        <w:rPr>
          <w:rFonts w:ascii="Trebuchet MS" w:hAnsi="Trebuchet MS"/>
        </w:rPr>
        <w:t>which</w:t>
      </w:r>
      <w:r>
        <w:rPr>
          <w:rFonts w:ascii="Trebuchet MS" w:hAnsi="Trebuchet MS"/>
          <w:spacing w:val="-21"/>
        </w:rPr>
        <w:t> </w:t>
      </w:r>
      <w:r>
        <w:rPr>
          <w:rFonts w:ascii="Trebuchet MS" w:hAnsi="Trebuchet MS"/>
        </w:rPr>
        <w:t>provides</w:t>
      </w:r>
      <w:r>
        <w:rPr>
          <w:rFonts w:ascii="Trebuchet MS" w:hAnsi="Trebuchet MS"/>
          <w:spacing w:val="-20"/>
        </w:rPr>
        <w:t> </w:t>
      </w:r>
      <w:r>
        <w:rPr>
          <w:rFonts w:ascii="Trebuchet MS" w:hAnsi="Trebuchet MS"/>
        </w:rPr>
        <w:t>proof</w:t>
      </w:r>
      <w:r>
        <w:rPr>
          <w:rFonts w:ascii="Trebuchet MS" w:hAnsi="Trebuchet MS"/>
          <w:spacing w:val="-20"/>
        </w:rPr>
        <w:t> </w:t>
      </w:r>
      <w:r>
        <w:rPr>
          <w:rFonts w:ascii="Trebuchet MS" w:hAnsi="Trebuchet MS"/>
        </w:rPr>
        <w:t>of</w:t>
      </w:r>
      <w:r>
        <w:rPr>
          <w:rFonts w:ascii="Trebuchet MS" w:hAnsi="Trebuchet MS"/>
          <w:spacing w:val="-20"/>
        </w:rPr>
        <w:t> </w:t>
      </w:r>
      <w:r>
        <w:rPr>
          <w:rFonts w:ascii="Trebuchet MS" w:hAnsi="Trebuchet MS"/>
        </w:rPr>
        <w:t>age</w:t>
      </w:r>
      <w:r>
        <w:rPr>
          <w:rFonts w:ascii="Trebuchet MS" w:hAnsi="Trebuchet MS"/>
          <w:spacing w:val="-20"/>
        </w:rPr>
        <w:t> </w:t>
      </w:r>
      <w:r>
        <w:rPr>
          <w:rFonts w:ascii="Trebuchet MS" w:hAnsi="Trebuchet MS"/>
        </w:rPr>
        <w:t>for</w:t>
      </w:r>
      <w:r>
        <w:rPr>
          <w:rFonts w:ascii="Trebuchet MS" w:hAnsi="Trebuchet MS"/>
          <w:spacing w:val="-21"/>
        </w:rPr>
        <w:t> </w:t>
      </w:r>
      <w:r>
        <w:rPr>
          <w:rFonts w:ascii="Trebuchet MS" w:hAnsi="Trebuchet MS"/>
        </w:rPr>
        <w:t>children;</w:t>
      </w:r>
      <w:r>
        <w:rPr>
          <w:rFonts w:ascii="Trebuchet MS" w:hAnsi="Trebuchet MS"/>
          <w:spacing w:val="-20"/>
        </w:rPr>
        <w:t> </w:t>
      </w:r>
      <w:r>
        <w:rPr>
          <w:rFonts w:ascii="Trebuchet MS" w:hAnsi="Trebuchet MS"/>
        </w:rPr>
        <w:t>the</w:t>
      </w:r>
      <w:r>
        <w:rPr>
          <w:rFonts w:ascii="Trebuchet MS" w:hAnsi="Trebuchet MS"/>
          <w:spacing w:val="-20"/>
        </w:rPr>
        <w:t> </w:t>
      </w:r>
      <w:r>
        <w:rPr>
          <w:rFonts w:ascii="Trebuchet MS" w:hAnsi="Trebuchet MS"/>
        </w:rPr>
        <w:t>existence</w:t>
      </w:r>
      <w:r>
        <w:rPr>
          <w:rFonts w:ascii="Trebuchet MS" w:hAnsi="Trebuchet MS"/>
          <w:spacing w:val="-20"/>
        </w:rPr>
        <w:t> </w:t>
      </w:r>
      <w:r>
        <w:rPr>
          <w:rFonts w:ascii="Trebuchet MS" w:hAnsi="Trebuchet MS"/>
        </w:rPr>
        <w:t>of an</w:t>
      </w:r>
      <w:r>
        <w:rPr>
          <w:rFonts w:ascii="Trebuchet MS" w:hAnsi="Trebuchet MS"/>
          <w:spacing w:val="-33"/>
        </w:rPr>
        <w:t> </w:t>
      </w:r>
      <w:r>
        <w:rPr>
          <w:rFonts w:ascii="Trebuchet MS" w:hAnsi="Trebuchet MS"/>
        </w:rPr>
        <w:t>adequate</w:t>
      </w:r>
      <w:r>
        <w:rPr>
          <w:rFonts w:ascii="Trebuchet MS" w:hAnsi="Trebuchet MS"/>
          <w:spacing w:val="-33"/>
        </w:rPr>
        <w:t> </w:t>
      </w:r>
      <w:r>
        <w:rPr>
          <w:rFonts w:ascii="Trebuchet MS" w:hAnsi="Trebuchet MS"/>
        </w:rPr>
        <w:t>legislative</w:t>
      </w:r>
      <w:r>
        <w:rPr>
          <w:rFonts w:ascii="Trebuchet MS" w:hAnsi="Trebuchet MS"/>
          <w:spacing w:val="-33"/>
        </w:rPr>
        <w:t> </w:t>
      </w:r>
      <w:r>
        <w:rPr>
          <w:rFonts w:ascii="Trebuchet MS" w:hAnsi="Trebuchet MS"/>
        </w:rPr>
        <w:t>framework</w:t>
      </w:r>
      <w:r>
        <w:rPr>
          <w:rFonts w:ascii="Trebuchet MS" w:hAnsi="Trebuchet MS"/>
          <w:spacing w:val="-33"/>
        </w:rPr>
        <w:t> </w:t>
      </w:r>
      <w:r>
        <w:rPr>
          <w:rFonts w:ascii="Trebuchet MS" w:hAnsi="Trebuchet MS"/>
        </w:rPr>
        <w:t>with</w:t>
      </w:r>
      <w:r>
        <w:rPr>
          <w:rFonts w:ascii="Trebuchet MS" w:hAnsi="Trebuchet MS"/>
          <w:spacing w:val="-33"/>
        </w:rPr>
        <w:t> </w:t>
      </w:r>
      <w:r>
        <w:rPr>
          <w:rFonts w:ascii="Trebuchet MS" w:hAnsi="Trebuchet MS"/>
        </w:rPr>
        <w:t>an</w:t>
      </w:r>
      <w:r>
        <w:rPr>
          <w:rFonts w:ascii="Trebuchet MS" w:hAnsi="Trebuchet MS"/>
          <w:spacing w:val="-32"/>
        </w:rPr>
        <w:t> </w:t>
      </w:r>
      <w:r>
        <w:rPr>
          <w:rFonts w:ascii="Trebuchet MS" w:hAnsi="Trebuchet MS"/>
        </w:rPr>
        <w:t>accompanying</w:t>
      </w:r>
      <w:r>
        <w:rPr>
          <w:rFonts w:ascii="Trebuchet MS" w:hAnsi="Trebuchet MS"/>
          <w:spacing w:val="-33"/>
        </w:rPr>
        <w:t> </w:t>
      </w:r>
      <w:r>
        <w:rPr>
          <w:rFonts w:ascii="Trebuchet MS" w:hAnsi="Trebuchet MS"/>
        </w:rPr>
        <w:t>enforcement</w:t>
      </w:r>
      <w:r>
        <w:rPr>
          <w:rFonts w:ascii="Trebuchet MS" w:hAnsi="Trebuchet MS"/>
          <w:spacing w:val="-33"/>
        </w:rPr>
        <w:t> </w:t>
      </w:r>
      <w:r>
        <w:rPr>
          <w:rFonts w:ascii="Trebuchet MS" w:hAnsi="Trebuchet MS"/>
        </w:rPr>
        <w:t>mechanism</w:t>
      </w:r>
      <w:r>
        <w:rPr>
          <w:rFonts w:ascii="Trebuchet MS" w:hAnsi="Trebuchet MS"/>
          <w:spacing w:val="-33"/>
        </w:rPr>
        <w:t> </w:t>
      </w:r>
      <w:r>
        <w:rPr>
          <w:rFonts w:ascii="Trebuchet MS" w:hAnsi="Trebuchet MS"/>
        </w:rPr>
        <w:t>to</w:t>
      </w:r>
      <w:r>
        <w:rPr>
          <w:rFonts w:ascii="Trebuchet MS" w:hAnsi="Trebuchet MS"/>
          <w:spacing w:val="-33"/>
        </w:rPr>
        <w:t> </w:t>
      </w:r>
      <w:r>
        <w:rPr>
          <w:rFonts w:ascii="Trebuchet MS" w:hAnsi="Trebuchet MS"/>
        </w:rPr>
        <w:t>address cases of child marriage; and the existence of customary or religious laws that condone the </w:t>
      </w:r>
      <w:r>
        <w:rPr/>
        <w:t>practice.</w:t>
      </w:r>
    </w:p>
    <w:p>
      <w:pPr>
        <w:pStyle w:val="BodyText"/>
        <w:spacing w:before="6"/>
        <w:rPr>
          <w:sz w:val="27"/>
        </w:rPr>
      </w:pPr>
    </w:p>
    <w:p>
      <w:pPr>
        <w:pStyle w:val="BodyText"/>
        <w:spacing w:line="278" w:lineRule="auto"/>
        <w:ind w:left="1008" w:right="1436"/>
        <w:jc w:val="both"/>
      </w:pPr>
      <w:r>
        <w:rPr>
          <w:rFonts w:ascii="Trebuchet MS" w:hAnsi="Trebuchet MS"/>
        </w:rPr>
        <w:t>In</w:t>
      </w:r>
      <w:r>
        <w:rPr>
          <w:rFonts w:ascii="Trebuchet MS" w:hAnsi="Trebuchet MS"/>
          <w:spacing w:val="-18"/>
        </w:rPr>
        <w:t> </w:t>
      </w:r>
      <w:r>
        <w:rPr>
          <w:rFonts w:ascii="Trebuchet MS" w:hAnsi="Trebuchet MS"/>
        </w:rPr>
        <w:t>many</w:t>
      </w:r>
      <w:r>
        <w:rPr>
          <w:rFonts w:ascii="Trebuchet MS" w:hAnsi="Trebuchet MS"/>
          <w:spacing w:val="-17"/>
        </w:rPr>
        <w:t> </w:t>
      </w:r>
      <w:r>
        <w:rPr>
          <w:rFonts w:ascii="Trebuchet MS" w:hAnsi="Trebuchet MS"/>
        </w:rPr>
        <w:t>parts</w:t>
      </w:r>
      <w:r>
        <w:rPr>
          <w:rFonts w:ascii="Trebuchet MS" w:hAnsi="Trebuchet MS"/>
          <w:spacing w:val="-17"/>
        </w:rPr>
        <w:t> </w:t>
      </w:r>
      <w:r>
        <w:rPr>
          <w:rFonts w:ascii="Trebuchet MS" w:hAnsi="Trebuchet MS"/>
        </w:rPr>
        <w:t>of</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rPr>
        <w:t>world</w:t>
      </w:r>
      <w:r>
        <w:rPr>
          <w:rFonts w:ascii="Trebuchet MS" w:hAnsi="Trebuchet MS"/>
          <w:spacing w:val="-17"/>
        </w:rPr>
        <w:t> </w:t>
      </w:r>
      <w:r>
        <w:rPr>
          <w:rFonts w:ascii="Trebuchet MS" w:hAnsi="Trebuchet MS"/>
        </w:rPr>
        <w:t>parents</w:t>
      </w:r>
      <w:r>
        <w:rPr>
          <w:rFonts w:ascii="Trebuchet MS" w:hAnsi="Trebuchet MS"/>
          <w:spacing w:val="-17"/>
        </w:rPr>
        <w:t> </w:t>
      </w:r>
      <w:r>
        <w:rPr>
          <w:rFonts w:ascii="Trebuchet MS" w:hAnsi="Trebuchet MS"/>
        </w:rPr>
        <w:t>encourage</w:t>
      </w:r>
      <w:r>
        <w:rPr>
          <w:rFonts w:ascii="Trebuchet MS" w:hAnsi="Trebuchet MS"/>
          <w:spacing w:val="-17"/>
        </w:rPr>
        <w:t> </w:t>
      </w:r>
      <w:r>
        <w:rPr>
          <w:rFonts w:ascii="Trebuchet MS" w:hAnsi="Trebuchet MS"/>
        </w:rPr>
        <w:t>the</w:t>
      </w:r>
      <w:r>
        <w:rPr>
          <w:rFonts w:ascii="Trebuchet MS" w:hAnsi="Trebuchet MS"/>
          <w:spacing w:val="-17"/>
        </w:rPr>
        <w:t> </w:t>
      </w:r>
      <w:r>
        <w:rPr>
          <w:rFonts w:ascii="Trebuchet MS" w:hAnsi="Trebuchet MS"/>
        </w:rPr>
        <w:t>marriage</w:t>
      </w:r>
      <w:r>
        <w:rPr>
          <w:rFonts w:ascii="Trebuchet MS" w:hAnsi="Trebuchet MS"/>
          <w:spacing w:val="-17"/>
        </w:rPr>
        <w:t> </w:t>
      </w:r>
      <w:r>
        <w:rPr>
          <w:rFonts w:ascii="Trebuchet MS" w:hAnsi="Trebuchet MS"/>
        </w:rPr>
        <w:t>of</w:t>
      </w:r>
      <w:r>
        <w:rPr>
          <w:rFonts w:ascii="Trebuchet MS" w:hAnsi="Trebuchet MS"/>
          <w:spacing w:val="-17"/>
        </w:rPr>
        <w:t> </w:t>
      </w:r>
      <w:r>
        <w:rPr>
          <w:rFonts w:ascii="Trebuchet MS" w:hAnsi="Trebuchet MS"/>
        </w:rPr>
        <w:t>their</w:t>
      </w:r>
      <w:r>
        <w:rPr>
          <w:rFonts w:ascii="Trebuchet MS" w:hAnsi="Trebuchet MS"/>
          <w:spacing w:val="-17"/>
        </w:rPr>
        <w:t> </w:t>
      </w:r>
      <w:r>
        <w:rPr>
          <w:rFonts w:ascii="Trebuchet MS" w:hAnsi="Trebuchet MS"/>
        </w:rPr>
        <w:t>daughters</w:t>
      </w:r>
      <w:r>
        <w:rPr>
          <w:rFonts w:ascii="Trebuchet MS" w:hAnsi="Trebuchet MS"/>
          <w:spacing w:val="-17"/>
        </w:rPr>
        <w:t> </w:t>
      </w:r>
      <w:r>
        <w:rPr>
          <w:rFonts w:ascii="Trebuchet MS" w:hAnsi="Trebuchet MS"/>
        </w:rPr>
        <w:t>while</w:t>
      </w:r>
      <w:r>
        <w:rPr>
          <w:rFonts w:ascii="Trebuchet MS" w:hAnsi="Trebuchet MS"/>
          <w:spacing w:val="-17"/>
        </w:rPr>
        <w:t> </w:t>
      </w:r>
      <w:r>
        <w:rPr>
          <w:rFonts w:ascii="Trebuchet MS" w:hAnsi="Trebuchet MS"/>
        </w:rPr>
        <w:t>they</w:t>
      </w:r>
      <w:r>
        <w:rPr>
          <w:rFonts w:ascii="Trebuchet MS" w:hAnsi="Trebuchet MS"/>
          <w:spacing w:val="-17"/>
        </w:rPr>
        <w:t> </w:t>
      </w:r>
      <w:r>
        <w:rPr>
          <w:rFonts w:ascii="Trebuchet MS" w:hAnsi="Trebuchet MS"/>
        </w:rPr>
        <w:t>are </w:t>
      </w:r>
      <w:r>
        <w:rPr/>
        <w:t>still children in hopes that the marriage will benefit them both financially and socially, while also relieving financial burdens on the family. In actual fact, child marriage is a violation of </w:t>
      </w:r>
      <w:r>
        <w:rPr>
          <w:rFonts w:ascii="Trebuchet MS" w:hAnsi="Trebuchet MS"/>
        </w:rPr>
        <w:t>human</w:t>
      </w:r>
      <w:r>
        <w:rPr>
          <w:rFonts w:ascii="Trebuchet MS" w:hAnsi="Trebuchet MS"/>
          <w:spacing w:val="-15"/>
        </w:rPr>
        <w:t> </w:t>
      </w:r>
      <w:r>
        <w:rPr>
          <w:rFonts w:ascii="Trebuchet MS" w:hAnsi="Trebuchet MS"/>
        </w:rPr>
        <w:t>rights,</w:t>
      </w:r>
      <w:r>
        <w:rPr>
          <w:rFonts w:ascii="Trebuchet MS" w:hAnsi="Trebuchet MS"/>
          <w:spacing w:val="-15"/>
        </w:rPr>
        <w:t> </w:t>
      </w:r>
      <w:r>
        <w:rPr>
          <w:rFonts w:ascii="Trebuchet MS" w:hAnsi="Trebuchet MS"/>
        </w:rPr>
        <w:t>compromising</w:t>
      </w:r>
      <w:r>
        <w:rPr>
          <w:rFonts w:ascii="Trebuchet MS" w:hAnsi="Trebuchet MS"/>
          <w:spacing w:val="-15"/>
        </w:rPr>
        <w:t> </w:t>
      </w:r>
      <w:r>
        <w:rPr>
          <w:rFonts w:ascii="Trebuchet MS" w:hAnsi="Trebuchet MS"/>
        </w:rPr>
        <w:t>the</w:t>
      </w:r>
      <w:r>
        <w:rPr>
          <w:rFonts w:ascii="Trebuchet MS" w:hAnsi="Trebuchet MS"/>
          <w:spacing w:val="-15"/>
        </w:rPr>
        <w:t> </w:t>
      </w:r>
      <w:r>
        <w:rPr>
          <w:rFonts w:ascii="Trebuchet MS" w:hAnsi="Trebuchet MS"/>
        </w:rPr>
        <w:t>development</w:t>
      </w:r>
      <w:r>
        <w:rPr>
          <w:rFonts w:ascii="Trebuchet MS" w:hAnsi="Trebuchet MS"/>
          <w:spacing w:val="-15"/>
        </w:rPr>
        <w:t> </w:t>
      </w:r>
      <w:r>
        <w:rPr>
          <w:rFonts w:ascii="Trebuchet MS" w:hAnsi="Trebuchet MS"/>
        </w:rPr>
        <w:t>of</w:t>
      </w:r>
      <w:r>
        <w:rPr>
          <w:rFonts w:ascii="Trebuchet MS" w:hAnsi="Trebuchet MS"/>
          <w:spacing w:val="-14"/>
        </w:rPr>
        <w:t> </w:t>
      </w:r>
      <w:r>
        <w:rPr>
          <w:rFonts w:ascii="Trebuchet MS" w:hAnsi="Trebuchet MS"/>
        </w:rPr>
        <w:t>girls</w:t>
      </w:r>
      <w:r>
        <w:rPr>
          <w:rFonts w:ascii="Trebuchet MS" w:hAnsi="Trebuchet MS"/>
          <w:spacing w:val="-15"/>
        </w:rPr>
        <w:t> </w:t>
      </w:r>
      <w:r>
        <w:rPr>
          <w:rFonts w:ascii="Trebuchet MS" w:hAnsi="Trebuchet MS"/>
        </w:rPr>
        <w:t>and</w:t>
      </w:r>
      <w:r>
        <w:rPr>
          <w:rFonts w:ascii="Trebuchet MS" w:hAnsi="Trebuchet MS"/>
          <w:spacing w:val="-15"/>
        </w:rPr>
        <w:t> </w:t>
      </w:r>
      <w:r>
        <w:rPr>
          <w:rFonts w:ascii="Trebuchet MS" w:hAnsi="Trebuchet MS"/>
        </w:rPr>
        <w:t>often</w:t>
      </w:r>
      <w:r>
        <w:rPr>
          <w:rFonts w:ascii="Trebuchet MS" w:hAnsi="Trebuchet MS"/>
          <w:spacing w:val="-15"/>
        </w:rPr>
        <w:t> </w:t>
      </w:r>
      <w:r>
        <w:rPr>
          <w:rFonts w:ascii="Trebuchet MS" w:hAnsi="Trebuchet MS"/>
        </w:rPr>
        <w:t>resulting</w:t>
      </w:r>
      <w:r>
        <w:rPr>
          <w:rFonts w:ascii="Trebuchet MS" w:hAnsi="Trebuchet MS"/>
          <w:spacing w:val="-15"/>
        </w:rPr>
        <w:t> </w:t>
      </w:r>
      <w:r>
        <w:rPr>
          <w:rFonts w:ascii="Trebuchet MS" w:hAnsi="Trebuchet MS"/>
        </w:rPr>
        <w:t>in</w:t>
      </w:r>
      <w:r>
        <w:rPr>
          <w:rFonts w:ascii="Trebuchet MS" w:hAnsi="Trebuchet MS"/>
          <w:spacing w:val="-14"/>
        </w:rPr>
        <w:t> </w:t>
      </w:r>
      <w:r>
        <w:rPr>
          <w:rFonts w:ascii="Trebuchet MS" w:hAnsi="Trebuchet MS"/>
        </w:rPr>
        <w:t>early</w:t>
      </w:r>
      <w:r>
        <w:rPr>
          <w:rFonts w:ascii="Trebuchet MS" w:hAnsi="Trebuchet MS"/>
          <w:spacing w:val="-15"/>
        </w:rPr>
        <w:t> </w:t>
      </w:r>
      <w:r>
        <w:rPr>
          <w:rFonts w:ascii="Trebuchet MS" w:hAnsi="Trebuchet MS"/>
        </w:rPr>
        <w:t>pregnancy and social isolation, with little education and poor vocational training reinforcing the </w:t>
      </w:r>
      <w:r>
        <w:rPr/>
        <w:t>gendered nature of poverty. The right to ‘free and full’ consent to a marriage is recognized   in the Universal Declaration of Human Rights - with the recognition that consent cannot be ‘free</w:t>
      </w:r>
      <w:r>
        <w:rPr>
          <w:spacing w:val="-5"/>
        </w:rPr>
        <w:t> </w:t>
      </w:r>
      <w:r>
        <w:rPr/>
        <w:t>and</w:t>
      </w:r>
      <w:r>
        <w:rPr>
          <w:spacing w:val="-4"/>
        </w:rPr>
        <w:t> </w:t>
      </w:r>
      <w:r>
        <w:rPr/>
        <w:t>full’</w:t>
      </w:r>
      <w:r>
        <w:rPr>
          <w:spacing w:val="-4"/>
        </w:rPr>
        <w:t> </w:t>
      </w:r>
      <w:r>
        <w:rPr/>
        <w:t>when</w:t>
      </w:r>
      <w:r>
        <w:rPr>
          <w:spacing w:val="-4"/>
        </w:rPr>
        <w:t> </w:t>
      </w:r>
      <w:r>
        <w:rPr/>
        <w:t>one</w:t>
      </w:r>
      <w:r>
        <w:rPr>
          <w:spacing w:val="-4"/>
        </w:rPr>
        <w:t> </w:t>
      </w:r>
      <w:r>
        <w:rPr/>
        <w:t>of</w:t>
      </w:r>
      <w:r>
        <w:rPr>
          <w:spacing w:val="-4"/>
        </w:rPr>
        <w:t> </w:t>
      </w:r>
      <w:r>
        <w:rPr/>
        <w:t>the</w:t>
      </w:r>
      <w:r>
        <w:rPr>
          <w:spacing w:val="-4"/>
        </w:rPr>
        <w:t> </w:t>
      </w:r>
      <w:r>
        <w:rPr/>
        <w:t>parties</w:t>
      </w:r>
      <w:r>
        <w:rPr>
          <w:spacing w:val="-4"/>
        </w:rPr>
        <w:t> </w:t>
      </w:r>
      <w:r>
        <w:rPr/>
        <w:t>involved</w:t>
      </w:r>
      <w:r>
        <w:rPr>
          <w:spacing w:val="-4"/>
        </w:rPr>
        <w:t> </w:t>
      </w:r>
      <w:r>
        <w:rPr/>
        <w:t>is</w:t>
      </w:r>
      <w:r>
        <w:rPr>
          <w:spacing w:val="-4"/>
        </w:rPr>
        <w:t> </w:t>
      </w:r>
      <w:r>
        <w:rPr/>
        <w:t>not</w:t>
      </w:r>
      <w:r>
        <w:rPr>
          <w:spacing w:val="-5"/>
        </w:rPr>
        <w:t> </w:t>
      </w:r>
      <w:r>
        <w:rPr/>
        <w:t>sufficiently</w:t>
      </w:r>
      <w:r>
        <w:rPr>
          <w:spacing w:val="-4"/>
        </w:rPr>
        <w:t> </w:t>
      </w:r>
      <w:r>
        <w:rPr/>
        <w:t>mature</w:t>
      </w:r>
      <w:r>
        <w:rPr>
          <w:spacing w:val="-4"/>
        </w:rPr>
        <w:t> </w:t>
      </w:r>
      <w:r>
        <w:rPr/>
        <w:t>to</w:t>
      </w:r>
      <w:r>
        <w:rPr>
          <w:spacing w:val="-5"/>
        </w:rPr>
        <w:t> </w:t>
      </w:r>
      <w:r>
        <w:rPr/>
        <w:t>make</w:t>
      </w:r>
      <w:r>
        <w:rPr>
          <w:spacing w:val="-4"/>
        </w:rPr>
        <w:t> </w:t>
      </w:r>
      <w:r>
        <w:rPr/>
        <w:t>an</w:t>
      </w:r>
      <w:r>
        <w:rPr>
          <w:spacing w:val="-4"/>
        </w:rPr>
        <w:t> </w:t>
      </w:r>
      <w:r>
        <w:rPr/>
        <w:t>informed decision</w:t>
      </w:r>
      <w:r>
        <w:rPr>
          <w:spacing w:val="-21"/>
        </w:rPr>
        <w:t> </w:t>
      </w:r>
      <w:r>
        <w:rPr/>
        <w:t>about</w:t>
      </w:r>
      <w:r>
        <w:rPr>
          <w:spacing w:val="-22"/>
        </w:rPr>
        <w:t> </w:t>
      </w:r>
      <w:r>
        <w:rPr/>
        <w:t>a</w:t>
      </w:r>
      <w:r>
        <w:rPr>
          <w:spacing w:val="-22"/>
        </w:rPr>
        <w:t> </w:t>
      </w:r>
      <w:r>
        <w:rPr/>
        <w:t>life</w:t>
      </w:r>
      <w:r>
        <w:rPr>
          <w:spacing w:val="-22"/>
        </w:rPr>
        <w:t> </w:t>
      </w:r>
      <w:r>
        <w:rPr/>
        <w:t>partner.</w:t>
      </w:r>
      <w:r>
        <w:rPr>
          <w:spacing w:val="-21"/>
        </w:rPr>
        <w:t> </w:t>
      </w:r>
      <w:r>
        <w:rPr/>
        <w:t>The</w:t>
      </w:r>
      <w:r>
        <w:rPr>
          <w:spacing w:val="-21"/>
        </w:rPr>
        <w:t> </w:t>
      </w:r>
      <w:r>
        <w:rPr/>
        <w:t>Convention</w:t>
      </w:r>
      <w:r>
        <w:rPr>
          <w:spacing w:val="-22"/>
        </w:rPr>
        <w:t> </w:t>
      </w:r>
      <w:r>
        <w:rPr/>
        <w:t>on</w:t>
      </w:r>
      <w:r>
        <w:rPr>
          <w:spacing w:val="-21"/>
        </w:rPr>
        <w:t> </w:t>
      </w:r>
      <w:r>
        <w:rPr/>
        <w:t>the</w:t>
      </w:r>
      <w:r>
        <w:rPr>
          <w:spacing w:val="-22"/>
        </w:rPr>
        <w:t> </w:t>
      </w:r>
      <w:r>
        <w:rPr/>
        <w:t>Elimination</w:t>
      </w:r>
      <w:r>
        <w:rPr>
          <w:spacing w:val="-21"/>
        </w:rPr>
        <w:t> </w:t>
      </w:r>
      <w:r>
        <w:rPr/>
        <w:t>of</w:t>
      </w:r>
      <w:r>
        <w:rPr>
          <w:spacing w:val="-21"/>
        </w:rPr>
        <w:t> </w:t>
      </w:r>
      <w:r>
        <w:rPr/>
        <w:t>all</w:t>
      </w:r>
      <w:r>
        <w:rPr>
          <w:spacing w:val="-22"/>
        </w:rPr>
        <w:t> </w:t>
      </w:r>
      <w:r>
        <w:rPr/>
        <w:t>Forms</w:t>
      </w:r>
      <w:r>
        <w:rPr>
          <w:spacing w:val="-21"/>
        </w:rPr>
        <w:t> </w:t>
      </w:r>
      <w:r>
        <w:rPr/>
        <w:t>of</w:t>
      </w:r>
      <w:r>
        <w:rPr>
          <w:spacing w:val="-21"/>
        </w:rPr>
        <w:t> </w:t>
      </w:r>
      <w:r>
        <w:rPr/>
        <w:t>Discrimination </w:t>
      </w:r>
      <w:r>
        <w:rPr>
          <w:rFonts w:ascii="Trebuchet MS" w:hAnsi="Trebuchet MS"/>
        </w:rPr>
        <w:t>against Women mentions the right to protection from child marriage in Article 16, which states:</w:t>
      </w:r>
      <w:r>
        <w:rPr>
          <w:rFonts w:ascii="Trebuchet MS" w:hAnsi="Trebuchet MS"/>
          <w:spacing w:val="-28"/>
        </w:rPr>
        <w:t> </w:t>
      </w:r>
      <w:r>
        <w:rPr>
          <w:rFonts w:ascii="Trebuchet MS" w:hAnsi="Trebuchet MS"/>
        </w:rPr>
        <w:t>“The</w:t>
      </w:r>
      <w:r>
        <w:rPr>
          <w:rFonts w:ascii="Trebuchet MS" w:hAnsi="Trebuchet MS"/>
          <w:spacing w:val="-28"/>
        </w:rPr>
        <w:t> </w:t>
      </w:r>
      <w:r>
        <w:rPr>
          <w:rFonts w:ascii="Trebuchet MS" w:hAnsi="Trebuchet MS"/>
        </w:rPr>
        <w:t>betrothal</w:t>
      </w:r>
      <w:r>
        <w:rPr>
          <w:rFonts w:ascii="Trebuchet MS" w:hAnsi="Trebuchet MS"/>
          <w:spacing w:val="-28"/>
        </w:rPr>
        <w:t> </w:t>
      </w:r>
      <w:r>
        <w:rPr>
          <w:rFonts w:ascii="Trebuchet MS" w:hAnsi="Trebuchet MS"/>
        </w:rPr>
        <w:t>and</w:t>
      </w:r>
      <w:r>
        <w:rPr>
          <w:rFonts w:ascii="Trebuchet MS" w:hAnsi="Trebuchet MS"/>
          <w:spacing w:val="-28"/>
        </w:rPr>
        <w:t> </w:t>
      </w:r>
      <w:r>
        <w:rPr>
          <w:rFonts w:ascii="Trebuchet MS" w:hAnsi="Trebuchet MS"/>
        </w:rPr>
        <w:t>the</w:t>
      </w:r>
      <w:r>
        <w:rPr>
          <w:rFonts w:ascii="Trebuchet MS" w:hAnsi="Trebuchet MS"/>
          <w:spacing w:val="-28"/>
        </w:rPr>
        <w:t> </w:t>
      </w:r>
      <w:r>
        <w:rPr>
          <w:rFonts w:ascii="Trebuchet MS" w:hAnsi="Trebuchet MS"/>
        </w:rPr>
        <w:t>marriage</w:t>
      </w:r>
      <w:r>
        <w:rPr>
          <w:rFonts w:ascii="Trebuchet MS" w:hAnsi="Trebuchet MS"/>
          <w:spacing w:val="-28"/>
        </w:rPr>
        <w:t> </w:t>
      </w:r>
      <w:r>
        <w:rPr>
          <w:rFonts w:ascii="Trebuchet MS" w:hAnsi="Trebuchet MS"/>
        </w:rPr>
        <w:t>of</w:t>
      </w:r>
      <w:r>
        <w:rPr>
          <w:rFonts w:ascii="Trebuchet MS" w:hAnsi="Trebuchet MS"/>
          <w:spacing w:val="-27"/>
        </w:rPr>
        <w:t> </w:t>
      </w:r>
      <w:r>
        <w:rPr>
          <w:rFonts w:ascii="Trebuchet MS" w:hAnsi="Trebuchet MS"/>
        </w:rPr>
        <w:t>a</w:t>
      </w:r>
      <w:r>
        <w:rPr>
          <w:rFonts w:ascii="Trebuchet MS" w:hAnsi="Trebuchet MS"/>
          <w:spacing w:val="-28"/>
        </w:rPr>
        <w:t> </w:t>
      </w:r>
      <w:r>
        <w:rPr>
          <w:rFonts w:ascii="Trebuchet MS" w:hAnsi="Trebuchet MS"/>
        </w:rPr>
        <w:t>child</w:t>
      </w:r>
      <w:r>
        <w:rPr>
          <w:rFonts w:ascii="Trebuchet MS" w:hAnsi="Trebuchet MS"/>
          <w:spacing w:val="-28"/>
        </w:rPr>
        <w:t> </w:t>
      </w:r>
      <w:r>
        <w:rPr>
          <w:rFonts w:ascii="Trebuchet MS" w:hAnsi="Trebuchet MS"/>
        </w:rPr>
        <w:t>shall</w:t>
      </w:r>
      <w:r>
        <w:rPr>
          <w:rFonts w:ascii="Trebuchet MS" w:hAnsi="Trebuchet MS"/>
          <w:spacing w:val="-27"/>
        </w:rPr>
        <w:t> </w:t>
      </w:r>
      <w:r>
        <w:rPr>
          <w:rFonts w:ascii="Trebuchet MS" w:hAnsi="Trebuchet MS"/>
        </w:rPr>
        <w:t>have</w:t>
      </w:r>
      <w:r>
        <w:rPr>
          <w:rFonts w:ascii="Trebuchet MS" w:hAnsi="Trebuchet MS"/>
          <w:spacing w:val="-28"/>
        </w:rPr>
        <w:t> </w:t>
      </w:r>
      <w:r>
        <w:rPr>
          <w:rFonts w:ascii="Trebuchet MS" w:hAnsi="Trebuchet MS"/>
        </w:rPr>
        <w:t>no</w:t>
      </w:r>
      <w:r>
        <w:rPr>
          <w:rFonts w:ascii="Trebuchet MS" w:hAnsi="Trebuchet MS"/>
          <w:spacing w:val="-28"/>
        </w:rPr>
        <w:t> </w:t>
      </w:r>
      <w:r>
        <w:rPr>
          <w:rFonts w:ascii="Trebuchet MS" w:hAnsi="Trebuchet MS"/>
        </w:rPr>
        <w:t>legal</w:t>
      </w:r>
      <w:r>
        <w:rPr>
          <w:rFonts w:ascii="Trebuchet MS" w:hAnsi="Trebuchet MS"/>
          <w:spacing w:val="-29"/>
        </w:rPr>
        <w:t> </w:t>
      </w:r>
      <w:r>
        <w:rPr>
          <w:rFonts w:ascii="Trebuchet MS" w:hAnsi="Trebuchet MS"/>
        </w:rPr>
        <w:t>effect,</w:t>
      </w:r>
      <w:r>
        <w:rPr>
          <w:rFonts w:ascii="Trebuchet MS" w:hAnsi="Trebuchet MS"/>
          <w:spacing w:val="-28"/>
        </w:rPr>
        <w:t> </w:t>
      </w:r>
      <w:r>
        <w:rPr>
          <w:rFonts w:ascii="Trebuchet MS" w:hAnsi="Trebuchet MS"/>
        </w:rPr>
        <w:t>and</w:t>
      </w:r>
      <w:r>
        <w:rPr>
          <w:rFonts w:ascii="Trebuchet MS" w:hAnsi="Trebuchet MS"/>
          <w:spacing w:val="-28"/>
        </w:rPr>
        <w:t> </w:t>
      </w:r>
      <w:r>
        <w:rPr>
          <w:rFonts w:ascii="Trebuchet MS" w:hAnsi="Trebuchet MS"/>
        </w:rPr>
        <w:t>all</w:t>
      </w:r>
      <w:r>
        <w:rPr>
          <w:rFonts w:ascii="Trebuchet MS" w:hAnsi="Trebuchet MS"/>
          <w:spacing w:val="-28"/>
        </w:rPr>
        <w:t> </w:t>
      </w:r>
      <w:r>
        <w:rPr>
          <w:rFonts w:ascii="Trebuchet MS" w:hAnsi="Trebuchet MS"/>
        </w:rPr>
        <w:t>necessary </w:t>
      </w:r>
      <w:r>
        <w:rPr/>
        <w:t>action, including legislation, shall be taken to specify a minimum age for</w:t>
      </w:r>
      <w:r>
        <w:rPr>
          <w:spacing w:val="38"/>
        </w:rPr>
        <w:t> </w:t>
      </w:r>
      <w:r>
        <w:rPr/>
        <w:t>marriage...”</w:t>
      </w:r>
    </w:p>
    <w:p>
      <w:pPr>
        <w:pStyle w:val="BodyText"/>
        <w:rPr>
          <w:sz w:val="29"/>
        </w:rPr>
      </w:pPr>
    </w:p>
    <w:p>
      <w:pPr>
        <w:pStyle w:val="BodyText"/>
        <w:spacing w:line="278" w:lineRule="auto"/>
        <w:ind w:left="1008" w:right="1434"/>
        <w:jc w:val="both"/>
      </w:pPr>
      <w:r>
        <w:rPr>
          <w:rFonts w:ascii="Trebuchet MS" w:hAnsi="Trebuchet MS"/>
        </w:rPr>
        <w:t>While</w:t>
      </w:r>
      <w:r>
        <w:rPr>
          <w:rFonts w:ascii="Trebuchet MS" w:hAnsi="Trebuchet MS"/>
          <w:spacing w:val="-10"/>
        </w:rPr>
        <w:t> </w:t>
      </w:r>
      <w:r>
        <w:rPr>
          <w:rFonts w:ascii="Trebuchet MS" w:hAnsi="Trebuchet MS"/>
        </w:rPr>
        <w:t>marriage</w:t>
      </w:r>
      <w:r>
        <w:rPr>
          <w:rFonts w:ascii="Trebuchet MS" w:hAnsi="Trebuchet MS"/>
          <w:spacing w:val="-10"/>
        </w:rPr>
        <w:t> </w:t>
      </w:r>
      <w:r>
        <w:rPr>
          <w:rFonts w:ascii="Trebuchet MS" w:hAnsi="Trebuchet MS"/>
        </w:rPr>
        <w:t>is</w:t>
      </w:r>
      <w:r>
        <w:rPr>
          <w:rFonts w:ascii="Trebuchet MS" w:hAnsi="Trebuchet MS"/>
          <w:spacing w:val="-11"/>
        </w:rPr>
        <w:t> </w:t>
      </w:r>
      <w:r>
        <w:rPr>
          <w:rFonts w:ascii="Trebuchet MS" w:hAnsi="Trebuchet MS"/>
        </w:rPr>
        <w:t>not</w:t>
      </w:r>
      <w:r>
        <w:rPr>
          <w:rFonts w:ascii="Trebuchet MS" w:hAnsi="Trebuchet MS"/>
          <w:spacing w:val="-10"/>
        </w:rPr>
        <w:t> </w:t>
      </w:r>
      <w:r>
        <w:rPr>
          <w:rFonts w:ascii="Trebuchet MS" w:hAnsi="Trebuchet MS"/>
        </w:rPr>
        <w:t>considered</w:t>
      </w:r>
      <w:r>
        <w:rPr>
          <w:rFonts w:ascii="Trebuchet MS" w:hAnsi="Trebuchet MS"/>
          <w:spacing w:val="-11"/>
        </w:rPr>
        <w:t> </w:t>
      </w:r>
      <w:r>
        <w:rPr>
          <w:rFonts w:ascii="Trebuchet MS" w:hAnsi="Trebuchet MS"/>
        </w:rPr>
        <w:t>directly</w:t>
      </w:r>
      <w:r>
        <w:rPr>
          <w:rFonts w:ascii="Trebuchet MS" w:hAnsi="Trebuchet MS"/>
          <w:spacing w:val="-9"/>
        </w:rPr>
        <w:t> </w:t>
      </w:r>
      <w:r>
        <w:rPr>
          <w:rFonts w:ascii="Trebuchet MS" w:hAnsi="Trebuchet MS"/>
        </w:rPr>
        <w:t>in</w:t>
      </w:r>
      <w:r>
        <w:rPr>
          <w:rFonts w:ascii="Trebuchet MS" w:hAnsi="Trebuchet MS"/>
          <w:spacing w:val="-10"/>
        </w:rPr>
        <w:t> </w:t>
      </w:r>
      <w:r>
        <w:rPr>
          <w:rFonts w:ascii="Trebuchet MS" w:hAnsi="Trebuchet MS"/>
        </w:rPr>
        <w:t>the</w:t>
      </w:r>
      <w:r>
        <w:rPr>
          <w:rFonts w:ascii="Trebuchet MS" w:hAnsi="Trebuchet MS"/>
          <w:spacing w:val="-11"/>
        </w:rPr>
        <w:t> </w:t>
      </w:r>
      <w:r>
        <w:rPr>
          <w:rFonts w:ascii="Trebuchet MS" w:hAnsi="Trebuchet MS"/>
        </w:rPr>
        <w:t>Convention</w:t>
      </w:r>
      <w:r>
        <w:rPr>
          <w:rFonts w:ascii="Trebuchet MS" w:hAnsi="Trebuchet MS"/>
          <w:spacing w:val="-10"/>
        </w:rPr>
        <w:t> </w:t>
      </w:r>
      <w:r>
        <w:rPr>
          <w:rFonts w:ascii="Trebuchet MS" w:hAnsi="Trebuchet MS"/>
        </w:rPr>
        <w:t>on</w:t>
      </w:r>
      <w:r>
        <w:rPr>
          <w:rFonts w:ascii="Trebuchet MS" w:hAnsi="Trebuchet MS"/>
          <w:spacing w:val="-10"/>
        </w:rPr>
        <w:t> </w:t>
      </w:r>
      <w:r>
        <w:rPr>
          <w:rFonts w:ascii="Trebuchet MS" w:hAnsi="Trebuchet MS"/>
        </w:rPr>
        <w:t>the</w:t>
      </w:r>
      <w:r>
        <w:rPr>
          <w:rFonts w:ascii="Trebuchet MS" w:hAnsi="Trebuchet MS"/>
          <w:spacing w:val="-11"/>
        </w:rPr>
        <w:t> </w:t>
      </w:r>
      <w:r>
        <w:rPr>
          <w:rFonts w:ascii="Trebuchet MS" w:hAnsi="Trebuchet MS"/>
        </w:rPr>
        <w:t>Rights</w:t>
      </w:r>
      <w:r>
        <w:rPr>
          <w:rFonts w:ascii="Trebuchet MS" w:hAnsi="Trebuchet MS"/>
          <w:spacing w:val="-9"/>
        </w:rPr>
        <w:t> </w:t>
      </w:r>
      <w:r>
        <w:rPr>
          <w:rFonts w:ascii="Trebuchet MS" w:hAnsi="Trebuchet MS"/>
        </w:rPr>
        <w:t>of</w:t>
      </w:r>
      <w:r>
        <w:rPr>
          <w:rFonts w:ascii="Trebuchet MS" w:hAnsi="Trebuchet MS"/>
          <w:spacing w:val="-10"/>
        </w:rPr>
        <w:t> </w:t>
      </w:r>
      <w:r>
        <w:rPr>
          <w:rFonts w:ascii="Trebuchet MS" w:hAnsi="Trebuchet MS"/>
        </w:rPr>
        <w:t>the</w:t>
      </w:r>
      <w:r>
        <w:rPr>
          <w:rFonts w:ascii="Trebuchet MS" w:hAnsi="Trebuchet MS"/>
          <w:spacing w:val="-11"/>
        </w:rPr>
        <w:t> </w:t>
      </w:r>
      <w:r>
        <w:rPr>
          <w:rFonts w:ascii="Trebuchet MS" w:hAnsi="Trebuchet MS"/>
        </w:rPr>
        <w:t>Child,</w:t>
      </w:r>
      <w:r>
        <w:rPr>
          <w:rFonts w:ascii="Trebuchet MS" w:hAnsi="Trebuchet MS"/>
          <w:spacing w:val="-11"/>
        </w:rPr>
        <w:t> </w:t>
      </w:r>
      <w:r>
        <w:rPr>
          <w:rFonts w:ascii="Trebuchet MS" w:hAnsi="Trebuchet MS"/>
        </w:rPr>
        <w:t>child marriage is linked to other rights - such as the right to express their views freely, the</w:t>
      </w:r>
      <w:r>
        <w:rPr>
          <w:rFonts w:ascii="Trebuchet MS" w:hAnsi="Trebuchet MS"/>
          <w:spacing w:val="-21"/>
        </w:rPr>
        <w:t> </w:t>
      </w:r>
      <w:r>
        <w:rPr>
          <w:rFonts w:ascii="Trebuchet MS" w:hAnsi="Trebuchet MS"/>
        </w:rPr>
        <w:t>right to</w:t>
      </w:r>
      <w:r>
        <w:rPr>
          <w:rFonts w:ascii="Trebuchet MS" w:hAnsi="Trebuchet MS"/>
          <w:spacing w:val="-19"/>
        </w:rPr>
        <w:t> </w:t>
      </w:r>
      <w:r>
        <w:rPr>
          <w:rFonts w:ascii="Trebuchet MS" w:hAnsi="Trebuchet MS"/>
        </w:rPr>
        <w:t>protection</w:t>
      </w:r>
      <w:r>
        <w:rPr>
          <w:rFonts w:ascii="Trebuchet MS" w:hAnsi="Trebuchet MS"/>
          <w:spacing w:val="-18"/>
        </w:rPr>
        <w:t> </w:t>
      </w:r>
      <w:r>
        <w:rPr>
          <w:rFonts w:ascii="Trebuchet MS" w:hAnsi="Trebuchet MS"/>
        </w:rPr>
        <w:t>from</w:t>
      </w:r>
      <w:r>
        <w:rPr>
          <w:rFonts w:ascii="Trebuchet MS" w:hAnsi="Trebuchet MS"/>
          <w:spacing w:val="-19"/>
        </w:rPr>
        <w:t> </w:t>
      </w:r>
      <w:r>
        <w:rPr>
          <w:rFonts w:ascii="Trebuchet MS" w:hAnsi="Trebuchet MS"/>
        </w:rPr>
        <w:t>all</w:t>
      </w:r>
      <w:r>
        <w:rPr>
          <w:rFonts w:ascii="Trebuchet MS" w:hAnsi="Trebuchet MS"/>
          <w:spacing w:val="-18"/>
        </w:rPr>
        <w:t> </w:t>
      </w:r>
      <w:r>
        <w:rPr>
          <w:rFonts w:ascii="Trebuchet MS" w:hAnsi="Trebuchet MS"/>
        </w:rPr>
        <w:t>forms</w:t>
      </w:r>
      <w:r>
        <w:rPr>
          <w:rFonts w:ascii="Trebuchet MS" w:hAnsi="Trebuchet MS"/>
          <w:spacing w:val="-19"/>
        </w:rPr>
        <w:t> </w:t>
      </w:r>
      <w:r>
        <w:rPr>
          <w:rFonts w:ascii="Trebuchet MS" w:hAnsi="Trebuchet MS"/>
        </w:rPr>
        <w:t>of</w:t>
      </w:r>
      <w:r>
        <w:rPr>
          <w:rFonts w:ascii="Trebuchet MS" w:hAnsi="Trebuchet MS"/>
          <w:spacing w:val="-18"/>
        </w:rPr>
        <w:t> </w:t>
      </w:r>
      <w:r>
        <w:rPr>
          <w:rFonts w:ascii="Trebuchet MS" w:hAnsi="Trebuchet MS"/>
        </w:rPr>
        <w:t>abuse,</w:t>
      </w:r>
      <w:r>
        <w:rPr>
          <w:rFonts w:ascii="Trebuchet MS" w:hAnsi="Trebuchet MS"/>
          <w:spacing w:val="-19"/>
        </w:rPr>
        <w:t> </w:t>
      </w:r>
      <w:r>
        <w:rPr>
          <w:rFonts w:ascii="Trebuchet MS" w:hAnsi="Trebuchet MS"/>
        </w:rPr>
        <w:t>and</w:t>
      </w:r>
      <w:r>
        <w:rPr>
          <w:rFonts w:ascii="Trebuchet MS" w:hAnsi="Trebuchet MS"/>
          <w:spacing w:val="-18"/>
        </w:rPr>
        <w:t> </w:t>
      </w:r>
      <w:r>
        <w:rPr>
          <w:rFonts w:ascii="Trebuchet MS" w:hAnsi="Trebuchet MS"/>
        </w:rPr>
        <w:t>the</w:t>
      </w:r>
      <w:r>
        <w:rPr>
          <w:rFonts w:ascii="Trebuchet MS" w:hAnsi="Trebuchet MS"/>
          <w:spacing w:val="-19"/>
        </w:rPr>
        <w:t> </w:t>
      </w:r>
      <w:r>
        <w:rPr>
          <w:rFonts w:ascii="Trebuchet MS" w:hAnsi="Trebuchet MS"/>
        </w:rPr>
        <w:t>right</w:t>
      </w:r>
      <w:r>
        <w:rPr>
          <w:rFonts w:ascii="Trebuchet MS" w:hAnsi="Trebuchet MS"/>
          <w:spacing w:val="-18"/>
        </w:rPr>
        <w:t> </w:t>
      </w:r>
      <w:r>
        <w:rPr>
          <w:rFonts w:ascii="Trebuchet MS" w:hAnsi="Trebuchet MS"/>
        </w:rPr>
        <w:t>to</w:t>
      </w:r>
      <w:r>
        <w:rPr>
          <w:rFonts w:ascii="Trebuchet MS" w:hAnsi="Trebuchet MS"/>
          <w:spacing w:val="-18"/>
        </w:rPr>
        <w:t> </w:t>
      </w:r>
      <w:r>
        <w:rPr>
          <w:rFonts w:ascii="Trebuchet MS" w:hAnsi="Trebuchet MS"/>
        </w:rPr>
        <w:t>be</w:t>
      </w:r>
      <w:r>
        <w:rPr>
          <w:rFonts w:ascii="Trebuchet MS" w:hAnsi="Trebuchet MS"/>
          <w:spacing w:val="-19"/>
        </w:rPr>
        <w:t> </w:t>
      </w:r>
      <w:r>
        <w:rPr>
          <w:rFonts w:ascii="Trebuchet MS" w:hAnsi="Trebuchet MS"/>
        </w:rPr>
        <w:t>protected</w:t>
      </w:r>
      <w:r>
        <w:rPr>
          <w:rFonts w:ascii="Trebuchet MS" w:hAnsi="Trebuchet MS"/>
          <w:spacing w:val="-18"/>
        </w:rPr>
        <w:t> </w:t>
      </w:r>
      <w:r>
        <w:rPr>
          <w:rFonts w:ascii="Trebuchet MS" w:hAnsi="Trebuchet MS"/>
        </w:rPr>
        <w:t>from</w:t>
      </w:r>
      <w:r>
        <w:rPr>
          <w:rFonts w:ascii="Trebuchet MS" w:hAnsi="Trebuchet MS"/>
          <w:spacing w:val="-19"/>
        </w:rPr>
        <w:t> </w:t>
      </w:r>
      <w:r>
        <w:rPr>
          <w:rFonts w:ascii="Trebuchet MS" w:hAnsi="Trebuchet MS"/>
        </w:rPr>
        <w:t>harmful</w:t>
      </w:r>
      <w:r>
        <w:rPr>
          <w:rFonts w:ascii="Trebuchet MS" w:hAnsi="Trebuchet MS"/>
          <w:spacing w:val="-18"/>
        </w:rPr>
        <w:t> </w:t>
      </w:r>
      <w:r>
        <w:rPr>
          <w:rFonts w:ascii="Trebuchet MS" w:hAnsi="Trebuchet MS"/>
        </w:rPr>
        <w:t>traditional </w:t>
      </w:r>
      <w:r>
        <w:rPr/>
        <w:t>practices - and is frequently addressed by the Committee on the Rights of the Child. Other </w:t>
      </w:r>
      <w:r>
        <w:rPr>
          <w:rFonts w:ascii="Trebuchet MS" w:hAnsi="Trebuchet MS"/>
        </w:rPr>
        <w:t>international agreements related to child marriage are the Convention on Consent to Marriage, Minimum Age for Marriage and Registration of Marriages and the African Charter on the Rights and Welfare of the Child and the Protocol to the African Charter on Human </w:t>
      </w:r>
      <w:r>
        <w:rPr/>
        <w:t>and People’s Rights on the Rights of Women in Africa. Child marriage was also identified by the Pan-African Forum against the Sexual Exploitation of Children as a type of commercial sexual exploitation of</w:t>
      </w:r>
      <w:r>
        <w:rPr>
          <w:spacing w:val="6"/>
        </w:rPr>
        <w:t> </w:t>
      </w:r>
      <w:r>
        <w:rPr/>
        <w:t>children.</w:t>
      </w:r>
    </w:p>
    <w:p>
      <w:pPr>
        <w:pStyle w:val="BodyText"/>
        <w:spacing w:before="2"/>
        <w:rPr>
          <w:sz w:val="28"/>
        </w:rPr>
      </w:pPr>
    </w:p>
    <w:p>
      <w:pPr>
        <w:pStyle w:val="BodyText"/>
        <w:spacing w:line="278" w:lineRule="auto" w:before="1"/>
        <w:ind w:left="1008" w:right="1435"/>
        <w:jc w:val="both"/>
      </w:pPr>
      <w:r>
        <w:rPr/>
        <w:t>Young married girls are a unique, though often invisible, group who are sometimes required </w:t>
      </w:r>
      <w:r>
        <w:rPr>
          <w:rFonts w:ascii="Trebuchet MS"/>
        </w:rPr>
        <w:t>to perform heavy amounts of domestic work, under pressure to demonstrate fertility, and </w:t>
      </w:r>
      <w:r>
        <w:rPr/>
        <w:t>responsible for raising children while still children themselves. Married girls and child mothers face constrained decision-making and reduced life choices. Boys are also affected</w:t>
      </w:r>
    </w:p>
    <w:p>
      <w:pPr>
        <w:pStyle w:val="BodyText"/>
        <w:rPr>
          <w:sz w:val="20"/>
        </w:rPr>
      </w:pPr>
    </w:p>
    <w:p>
      <w:pPr>
        <w:pStyle w:val="BodyText"/>
        <w:spacing w:before="6"/>
        <w:rPr>
          <w:sz w:val="22"/>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54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78" w:lineRule="auto" w:before="102"/>
        <w:ind w:left="1440" w:right="1004"/>
        <w:jc w:val="both"/>
      </w:pPr>
      <w:r>
        <w:rPr/>
        <w:t>by child marriage but the issue impacts girls in far larger numbers and with more intensity. </w:t>
      </w:r>
      <w:r>
        <w:rPr>
          <w:rFonts w:ascii="Trebuchet MS"/>
        </w:rPr>
        <w:t>Cohabitation - when a couple lives together as if married - raises the same human rights </w:t>
      </w:r>
      <w:r>
        <w:rPr/>
        <w:t>concerns as marriage. Where a girl lives with a man and takes on the role of caregiver for </w:t>
      </w:r>
      <w:r>
        <w:rPr>
          <w:rFonts w:ascii="Trebuchet MS"/>
        </w:rPr>
        <w:t>him, the assumption is often that she has become an adult woman, even if she has not yet </w:t>
      </w:r>
      <w:r>
        <w:rPr/>
        <w:t>reached the age of 18. Additional concerns due to the informality of the relationship - for </w:t>
      </w:r>
      <w:r>
        <w:rPr>
          <w:rFonts w:ascii="Trebuchet MS"/>
        </w:rPr>
        <w:t>example,</w:t>
      </w:r>
      <w:r>
        <w:rPr>
          <w:rFonts w:ascii="Trebuchet MS"/>
          <w:spacing w:val="-26"/>
        </w:rPr>
        <w:t> </w:t>
      </w:r>
      <w:r>
        <w:rPr>
          <w:rFonts w:ascii="Trebuchet MS"/>
        </w:rPr>
        <w:t>inheritance,</w:t>
      </w:r>
      <w:r>
        <w:rPr>
          <w:rFonts w:ascii="Trebuchet MS"/>
          <w:spacing w:val="-25"/>
        </w:rPr>
        <w:t> </w:t>
      </w:r>
      <w:r>
        <w:rPr>
          <w:rFonts w:ascii="Trebuchet MS"/>
        </w:rPr>
        <w:t>citizenship</w:t>
      </w:r>
      <w:r>
        <w:rPr>
          <w:rFonts w:ascii="Trebuchet MS"/>
          <w:spacing w:val="-25"/>
        </w:rPr>
        <w:t> </w:t>
      </w:r>
      <w:r>
        <w:rPr>
          <w:rFonts w:ascii="Trebuchet MS"/>
        </w:rPr>
        <w:t>and</w:t>
      </w:r>
      <w:r>
        <w:rPr>
          <w:rFonts w:ascii="Trebuchet MS"/>
          <w:spacing w:val="-26"/>
        </w:rPr>
        <w:t> </w:t>
      </w:r>
      <w:r>
        <w:rPr>
          <w:rFonts w:ascii="Trebuchet MS"/>
        </w:rPr>
        <w:t>social</w:t>
      </w:r>
      <w:r>
        <w:rPr>
          <w:rFonts w:ascii="Trebuchet MS"/>
          <w:spacing w:val="-25"/>
        </w:rPr>
        <w:t> </w:t>
      </w:r>
      <w:r>
        <w:rPr>
          <w:rFonts w:ascii="Trebuchet MS"/>
        </w:rPr>
        <w:t>recognition</w:t>
      </w:r>
      <w:r>
        <w:rPr>
          <w:rFonts w:ascii="Trebuchet MS"/>
          <w:spacing w:val="-26"/>
        </w:rPr>
        <w:t> </w:t>
      </w:r>
      <w:r>
        <w:rPr>
          <w:rFonts w:ascii="Trebuchet MS"/>
        </w:rPr>
        <w:t>-</w:t>
      </w:r>
      <w:r>
        <w:rPr>
          <w:rFonts w:ascii="Trebuchet MS"/>
          <w:spacing w:val="-25"/>
        </w:rPr>
        <w:t> </w:t>
      </w:r>
      <w:r>
        <w:rPr>
          <w:rFonts w:ascii="Trebuchet MS"/>
        </w:rPr>
        <w:t>might</w:t>
      </w:r>
      <w:r>
        <w:rPr>
          <w:rFonts w:ascii="Trebuchet MS"/>
          <w:spacing w:val="-25"/>
        </w:rPr>
        <w:t> </w:t>
      </w:r>
      <w:r>
        <w:rPr>
          <w:rFonts w:ascii="Trebuchet MS"/>
        </w:rPr>
        <w:t>make</w:t>
      </w:r>
      <w:r>
        <w:rPr>
          <w:rFonts w:ascii="Trebuchet MS"/>
          <w:spacing w:val="-24"/>
        </w:rPr>
        <w:t> </w:t>
      </w:r>
      <w:r>
        <w:rPr>
          <w:rFonts w:ascii="Trebuchet MS"/>
        </w:rPr>
        <w:t>girls</w:t>
      </w:r>
      <w:r>
        <w:rPr>
          <w:rFonts w:ascii="Trebuchet MS"/>
          <w:spacing w:val="-26"/>
        </w:rPr>
        <w:t> </w:t>
      </w:r>
      <w:r>
        <w:rPr>
          <w:rFonts w:ascii="Trebuchet MS"/>
        </w:rPr>
        <w:t>in</w:t>
      </w:r>
      <w:r>
        <w:rPr>
          <w:rFonts w:ascii="Trebuchet MS"/>
          <w:spacing w:val="-25"/>
        </w:rPr>
        <w:t> </w:t>
      </w:r>
      <w:r>
        <w:rPr>
          <w:rFonts w:ascii="Trebuchet MS"/>
        </w:rPr>
        <w:t>informal</w:t>
      </w:r>
      <w:r>
        <w:rPr>
          <w:rFonts w:ascii="Trebuchet MS"/>
          <w:spacing w:val="-26"/>
        </w:rPr>
        <w:t> </w:t>
      </w:r>
      <w:r>
        <w:rPr>
          <w:rFonts w:ascii="Trebuchet MS"/>
        </w:rPr>
        <w:t>unions </w:t>
      </w:r>
      <w:r>
        <w:rPr/>
        <w:t>vulnerable in different ways than those who are in formally recognized</w:t>
      </w:r>
      <w:r>
        <w:rPr>
          <w:spacing w:val="52"/>
        </w:rPr>
        <w:t> </w:t>
      </w:r>
      <w:r>
        <w:rPr/>
        <w:t>marriages.</w:t>
      </w:r>
    </w:p>
    <w:p>
      <w:pPr>
        <w:pStyle w:val="BodyText"/>
        <w:spacing w:before="6"/>
        <w:rPr>
          <w:sz w:val="28"/>
        </w:rPr>
      </w:pPr>
    </w:p>
    <w:p>
      <w:pPr>
        <w:pStyle w:val="BodyText"/>
        <w:spacing w:line="278" w:lineRule="auto"/>
        <w:ind w:left="1440" w:right="1004"/>
        <w:jc w:val="both"/>
      </w:pPr>
      <w:r>
        <w:rPr/>
        <w:t>Research suggests that many factors interact to place a child at risk of marriage. Poverty, </w:t>
      </w:r>
      <w:r>
        <w:rPr>
          <w:rFonts w:ascii="Trebuchet MS" w:hAnsi="Trebuchet MS"/>
        </w:rPr>
        <w:t>protection</w:t>
      </w:r>
      <w:r>
        <w:rPr>
          <w:rFonts w:ascii="Trebuchet MS" w:hAnsi="Trebuchet MS"/>
          <w:spacing w:val="-23"/>
        </w:rPr>
        <w:t> </w:t>
      </w:r>
      <w:r>
        <w:rPr>
          <w:rFonts w:ascii="Trebuchet MS" w:hAnsi="Trebuchet MS"/>
        </w:rPr>
        <w:t>of</w:t>
      </w:r>
      <w:r>
        <w:rPr>
          <w:rFonts w:ascii="Trebuchet MS" w:hAnsi="Trebuchet MS"/>
          <w:spacing w:val="-22"/>
        </w:rPr>
        <w:t> </w:t>
      </w:r>
      <w:r>
        <w:rPr>
          <w:rFonts w:ascii="Trebuchet MS" w:hAnsi="Trebuchet MS"/>
        </w:rPr>
        <w:t>girls,</w:t>
      </w:r>
      <w:r>
        <w:rPr>
          <w:rFonts w:ascii="Trebuchet MS" w:hAnsi="Trebuchet MS"/>
          <w:spacing w:val="-22"/>
        </w:rPr>
        <w:t> </w:t>
      </w:r>
      <w:r>
        <w:rPr>
          <w:rFonts w:ascii="Trebuchet MS" w:hAnsi="Trebuchet MS"/>
        </w:rPr>
        <w:t>family</w:t>
      </w:r>
      <w:r>
        <w:rPr>
          <w:rFonts w:ascii="Trebuchet MS" w:hAnsi="Trebuchet MS"/>
          <w:spacing w:val="-22"/>
        </w:rPr>
        <w:t> </w:t>
      </w:r>
      <w:r>
        <w:rPr>
          <w:rFonts w:ascii="Trebuchet MS" w:hAnsi="Trebuchet MS"/>
        </w:rPr>
        <w:t>honour</w:t>
      </w:r>
      <w:r>
        <w:rPr>
          <w:rFonts w:ascii="Trebuchet MS" w:hAnsi="Trebuchet MS"/>
          <w:spacing w:val="-23"/>
        </w:rPr>
        <w:t> </w:t>
      </w:r>
      <w:r>
        <w:rPr>
          <w:rFonts w:ascii="Trebuchet MS" w:hAnsi="Trebuchet MS"/>
        </w:rPr>
        <w:t>and</w:t>
      </w:r>
      <w:r>
        <w:rPr>
          <w:rFonts w:ascii="Trebuchet MS" w:hAnsi="Trebuchet MS"/>
          <w:spacing w:val="-22"/>
        </w:rPr>
        <w:t> </w:t>
      </w:r>
      <w:r>
        <w:rPr>
          <w:rFonts w:ascii="Trebuchet MS" w:hAnsi="Trebuchet MS"/>
        </w:rPr>
        <w:t>the</w:t>
      </w:r>
      <w:r>
        <w:rPr>
          <w:rFonts w:ascii="Trebuchet MS" w:hAnsi="Trebuchet MS"/>
          <w:spacing w:val="-22"/>
        </w:rPr>
        <w:t> </w:t>
      </w:r>
      <w:r>
        <w:rPr>
          <w:rFonts w:ascii="Trebuchet MS" w:hAnsi="Trebuchet MS"/>
        </w:rPr>
        <w:t>provision</w:t>
      </w:r>
      <w:r>
        <w:rPr>
          <w:rFonts w:ascii="Trebuchet MS" w:hAnsi="Trebuchet MS"/>
          <w:spacing w:val="-22"/>
        </w:rPr>
        <w:t> </w:t>
      </w:r>
      <w:r>
        <w:rPr>
          <w:rFonts w:ascii="Trebuchet MS" w:hAnsi="Trebuchet MS"/>
        </w:rPr>
        <w:t>of</w:t>
      </w:r>
      <w:r>
        <w:rPr>
          <w:rFonts w:ascii="Trebuchet MS" w:hAnsi="Trebuchet MS"/>
          <w:spacing w:val="-22"/>
        </w:rPr>
        <w:t> </w:t>
      </w:r>
      <w:r>
        <w:rPr>
          <w:rFonts w:ascii="Trebuchet MS" w:hAnsi="Trebuchet MS"/>
        </w:rPr>
        <w:t>stability</w:t>
      </w:r>
      <w:r>
        <w:rPr>
          <w:rFonts w:ascii="Trebuchet MS" w:hAnsi="Trebuchet MS"/>
          <w:spacing w:val="-23"/>
        </w:rPr>
        <w:t> </w:t>
      </w:r>
      <w:r>
        <w:rPr>
          <w:rFonts w:ascii="Trebuchet MS" w:hAnsi="Trebuchet MS"/>
        </w:rPr>
        <w:t>during</w:t>
      </w:r>
      <w:r>
        <w:rPr>
          <w:rFonts w:ascii="Trebuchet MS" w:hAnsi="Trebuchet MS"/>
          <w:spacing w:val="-22"/>
        </w:rPr>
        <w:t> </w:t>
      </w:r>
      <w:r>
        <w:rPr>
          <w:rFonts w:ascii="Trebuchet MS" w:hAnsi="Trebuchet MS"/>
        </w:rPr>
        <w:t>unstable</w:t>
      </w:r>
      <w:r>
        <w:rPr>
          <w:rFonts w:ascii="Trebuchet MS" w:hAnsi="Trebuchet MS"/>
          <w:spacing w:val="-22"/>
        </w:rPr>
        <w:t> </w:t>
      </w:r>
      <w:r>
        <w:rPr>
          <w:rFonts w:ascii="Trebuchet MS" w:hAnsi="Trebuchet MS"/>
        </w:rPr>
        <w:t>social</w:t>
      </w:r>
      <w:r>
        <w:rPr>
          <w:rFonts w:ascii="Trebuchet MS" w:hAnsi="Trebuchet MS"/>
          <w:spacing w:val="-22"/>
        </w:rPr>
        <w:t> </w:t>
      </w:r>
      <w:r>
        <w:rPr>
          <w:rFonts w:ascii="Trebuchet MS" w:hAnsi="Trebuchet MS"/>
        </w:rPr>
        <w:t>periods </w:t>
      </w:r>
      <w:r>
        <w:rPr/>
        <w:t>are</w:t>
      </w:r>
      <w:r>
        <w:rPr>
          <w:spacing w:val="-15"/>
        </w:rPr>
        <w:t> </w:t>
      </w:r>
      <w:r>
        <w:rPr/>
        <w:t>considered</w:t>
      </w:r>
      <w:r>
        <w:rPr>
          <w:spacing w:val="-15"/>
        </w:rPr>
        <w:t> </w:t>
      </w:r>
      <w:r>
        <w:rPr/>
        <w:t>as</w:t>
      </w:r>
      <w:r>
        <w:rPr>
          <w:spacing w:val="-15"/>
        </w:rPr>
        <w:t> </w:t>
      </w:r>
      <w:r>
        <w:rPr/>
        <w:t>significant</w:t>
      </w:r>
      <w:r>
        <w:rPr>
          <w:spacing w:val="-15"/>
        </w:rPr>
        <w:t> </w:t>
      </w:r>
      <w:r>
        <w:rPr/>
        <w:t>factors</w:t>
      </w:r>
      <w:r>
        <w:rPr>
          <w:spacing w:val="-15"/>
        </w:rPr>
        <w:t> </w:t>
      </w:r>
      <w:r>
        <w:rPr/>
        <w:t>in</w:t>
      </w:r>
      <w:r>
        <w:rPr>
          <w:spacing w:val="-15"/>
        </w:rPr>
        <w:t> </w:t>
      </w:r>
      <w:r>
        <w:rPr/>
        <w:t>determining</w:t>
      </w:r>
      <w:r>
        <w:rPr>
          <w:spacing w:val="-15"/>
        </w:rPr>
        <w:t> </w:t>
      </w:r>
      <w:r>
        <w:rPr/>
        <w:t>a</w:t>
      </w:r>
      <w:r>
        <w:rPr>
          <w:spacing w:val="-15"/>
        </w:rPr>
        <w:t> </w:t>
      </w:r>
      <w:r>
        <w:rPr/>
        <w:t>girl’s</w:t>
      </w:r>
      <w:r>
        <w:rPr>
          <w:spacing w:val="-15"/>
        </w:rPr>
        <w:t> </w:t>
      </w:r>
      <w:r>
        <w:rPr/>
        <w:t>risk</w:t>
      </w:r>
      <w:r>
        <w:rPr>
          <w:spacing w:val="-15"/>
        </w:rPr>
        <w:t> </w:t>
      </w:r>
      <w:r>
        <w:rPr/>
        <w:t>of</w:t>
      </w:r>
      <w:r>
        <w:rPr>
          <w:spacing w:val="-15"/>
        </w:rPr>
        <w:t> </w:t>
      </w:r>
      <w:r>
        <w:rPr/>
        <w:t>becoming</w:t>
      </w:r>
      <w:r>
        <w:rPr>
          <w:spacing w:val="-15"/>
        </w:rPr>
        <w:t> </w:t>
      </w:r>
      <w:r>
        <w:rPr/>
        <w:t>married</w:t>
      </w:r>
      <w:r>
        <w:rPr>
          <w:spacing w:val="-15"/>
        </w:rPr>
        <w:t> </w:t>
      </w:r>
      <w:r>
        <w:rPr/>
        <w:t>while</w:t>
      </w:r>
      <w:r>
        <w:rPr>
          <w:spacing w:val="-14"/>
        </w:rPr>
        <w:t> </w:t>
      </w:r>
      <w:r>
        <w:rPr/>
        <w:t>still a child. Women who married at younger ages were more likely to believe that it is sometimes </w:t>
      </w:r>
      <w:r>
        <w:rPr>
          <w:rFonts w:ascii="Trebuchet MS" w:hAnsi="Trebuchet MS"/>
        </w:rPr>
        <w:t>acceptable</w:t>
      </w:r>
      <w:r>
        <w:rPr>
          <w:rFonts w:ascii="Trebuchet MS" w:hAnsi="Trebuchet MS"/>
          <w:spacing w:val="-42"/>
        </w:rPr>
        <w:t> </w:t>
      </w:r>
      <w:r>
        <w:rPr>
          <w:rFonts w:ascii="Trebuchet MS" w:hAnsi="Trebuchet MS"/>
        </w:rPr>
        <w:t>for</w:t>
      </w:r>
      <w:r>
        <w:rPr>
          <w:rFonts w:ascii="Trebuchet MS" w:hAnsi="Trebuchet MS"/>
          <w:spacing w:val="-42"/>
        </w:rPr>
        <w:t> </w:t>
      </w:r>
      <w:r>
        <w:rPr>
          <w:rFonts w:ascii="Trebuchet MS" w:hAnsi="Trebuchet MS"/>
        </w:rPr>
        <w:t>a</w:t>
      </w:r>
      <w:r>
        <w:rPr>
          <w:rFonts w:ascii="Trebuchet MS" w:hAnsi="Trebuchet MS"/>
          <w:spacing w:val="-41"/>
        </w:rPr>
        <w:t> </w:t>
      </w:r>
      <w:r>
        <w:rPr>
          <w:rFonts w:ascii="Trebuchet MS" w:hAnsi="Trebuchet MS"/>
        </w:rPr>
        <w:t>husband</w:t>
      </w:r>
      <w:r>
        <w:rPr>
          <w:rFonts w:ascii="Trebuchet MS" w:hAnsi="Trebuchet MS"/>
          <w:spacing w:val="-42"/>
        </w:rPr>
        <w:t> </w:t>
      </w:r>
      <w:r>
        <w:rPr>
          <w:rFonts w:ascii="Trebuchet MS" w:hAnsi="Trebuchet MS"/>
        </w:rPr>
        <w:t>to</w:t>
      </w:r>
      <w:r>
        <w:rPr>
          <w:rFonts w:ascii="Trebuchet MS" w:hAnsi="Trebuchet MS"/>
          <w:spacing w:val="-41"/>
        </w:rPr>
        <w:t> </w:t>
      </w:r>
      <w:r>
        <w:rPr>
          <w:rFonts w:ascii="Trebuchet MS" w:hAnsi="Trebuchet MS"/>
        </w:rPr>
        <w:t>beat</w:t>
      </w:r>
      <w:r>
        <w:rPr>
          <w:rFonts w:ascii="Trebuchet MS" w:hAnsi="Trebuchet MS"/>
          <w:spacing w:val="-42"/>
        </w:rPr>
        <w:t> </w:t>
      </w:r>
      <w:r>
        <w:rPr>
          <w:rFonts w:ascii="Trebuchet MS" w:hAnsi="Trebuchet MS"/>
        </w:rPr>
        <w:t>his</w:t>
      </w:r>
      <w:r>
        <w:rPr>
          <w:rFonts w:ascii="Trebuchet MS" w:hAnsi="Trebuchet MS"/>
          <w:spacing w:val="-41"/>
        </w:rPr>
        <w:t> </w:t>
      </w:r>
      <w:r>
        <w:rPr>
          <w:rFonts w:ascii="Trebuchet MS" w:hAnsi="Trebuchet MS"/>
        </w:rPr>
        <w:t>wife</w:t>
      </w:r>
      <w:r>
        <w:rPr>
          <w:rFonts w:ascii="Trebuchet MS" w:hAnsi="Trebuchet MS"/>
          <w:spacing w:val="-42"/>
        </w:rPr>
        <w:t> </w:t>
      </w:r>
      <w:r>
        <w:rPr>
          <w:rFonts w:ascii="Trebuchet MS" w:hAnsi="Trebuchet MS"/>
        </w:rPr>
        <w:t>and</w:t>
      </w:r>
      <w:r>
        <w:rPr>
          <w:rFonts w:ascii="Trebuchet MS" w:hAnsi="Trebuchet MS"/>
          <w:spacing w:val="-42"/>
        </w:rPr>
        <w:t> </w:t>
      </w:r>
      <w:r>
        <w:rPr>
          <w:rFonts w:ascii="Trebuchet MS" w:hAnsi="Trebuchet MS"/>
        </w:rPr>
        <w:t>were</w:t>
      </w:r>
      <w:r>
        <w:rPr>
          <w:rFonts w:ascii="Trebuchet MS" w:hAnsi="Trebuchet MS"/>
          <w:spacing w:val="-41"/>
        </w:rPr>
        <w:t> </w:t>
      </w:r>
      <w:r>
        <w:rPr>
          <w:rFonts w:ascii="Trebuchet MS" w:hAnsi="Trebuchet MS"/>
        </w:rPr>
        <w:t>more</w:t>
      </w:r>
      <w:r>
        <w:rPr>
          <w:rFonts w:ascii="Trebuchet MS" w:hAnsi="Trebuchet MS"/>
          <w:spacing w:val="-42"/>
        </w:rPr>
        <w:t> </w:t>
      </w:r>
      <w:r>
        <w:rPr>
          <w:rFonts w:ascii="Trebuchet MS" w:hAnsi="Trebuchet MS"/>
        </w:rPr>
        <w:t>likely</w:t>
      </w:r>
      <w:r>
        <w:rPr>
          <w:rFonts w:ascii="Trebuchet MS" w:hAnsi="Trebuchet MS"/>
          <w:spacing w:val="-41"/>
        </w:rPr>
        <w:t> </w:t>
      </w:r>
      <w:r>
        <w:rPr>
          <w:rFonts w:ascii="Trebuchet MS" w:hAnsi="Trebuchet MS"/>
        </w:rPr>
        <w:t>to</w:t>
      </w:r>
      <w:r>
        <w:rPr>
          <w:rFonts w:ascii="Trebuchet MS" w:hAnsi="Trebuchet MS"/>
          <w:spacing w:val="-42"/>
        </w:rPr>
        <w:t> </w:t>
      </w:r>
      <w:r>
        <w:rPr>
          <w:rFonts w:ascii="Trebuchet MS" w:hAnsi="Trebuchet MS"/>
        </w:rPr>
        <w:t>experience</w:t>
      </w:r>
      <w:r>
        <w:rPr>
          <w:rFonts w:ascii="Trebuchet MS" w:hAnsi="Trebuchet MS"/>
          <w:spacing w:val="-41"/>
        </w:rPr>
        <w:t> </w:t>
      </w:r>
      <w:r>
        <w:rPr>
          <w:rFonts w:ascii="Trebuchet MS" w:hAnsi="Trebuchet MS"/>
        </w:rPr>
        <w:t>domestic</w:t>
      </w:r>
      <w:r>
        <w:rPr>
          <w:rFonts w:ascii="Trebuchet MS" w:hAnsi="Trebuchet MS"/>
          <w:spacing w:val="-42"/>
        </w:rPr>
        <w:t> </w:t>
      </w:r>
      <w:r>
        <w:rPr>
          <w:rFonts w:ascii="Trebuchet MS" w:hAnsi="Trebuchet MS"/>
        </w:rPr>
        <w:t>violence </w:t>
      </w:r>
      <w:r>
        <w:rPr/>
        <w:t>themselves. The age gap between partners is thought to contribute to these abusive power dynamics and to increase the risk of untimely</w:t>
      </w:r>
      <w:r>
        <w:rPr>
          <w:spacing w:val="24"/>
        </w:rPr>
        <w:t> </w:t>
      </w:r>
      <w:r>
        <w:rPr/>
        <w:t>widowhood.</w:t>
      </w:r>
    </w:p>
    <w:p>
      <w:pPr>
        <w:pStyle w:val="BodyText"/>
        <w:spacing w:before="3"/>
        <w:rPr>
          <w:sz w:val="29"/>
        </w:rPr>
      </w:pPr>
    </w:p>
    <w:p>
      <w:pPr>
        <w:pStyle w:val="BodyText"/>
        <w:spacing w:line="278" w:lineRule="auto"/>
        <w:ind w:left="1440" w:right="1004"/>
        <w:jc w:val="both"/>
      </w:pPr>
      <w:r>
        <w:rPr/>
        <w:t>Closely related to the issue of child marriage is the age at which girls become sexually active. Women who are married before the age of 18 tend to have more children than those who marry later in life.  Pregnancy related deaths are known to be a leading cause of mortality  </w:t>
      </w:r>
      <w:r>
        <w:rPr>
          <w:rFonts w:ascii="Trebuchet MS"/>
        </w:rPr>
        <w:t>for</w:t>
      </w:r>
      <w:r>
        <w:rPr>
          <w:rFonts w:ascii="Trebuchet MS"/>
          <w:spacing w:val="-14"/>
        </w:rPr>
        <w:t> </w:t>
      </w:r>
      <w:r>
        <w:rPr>
          <w:rFonts w:ascii="Trebuchet MS"/>
        </w:rPr>
        <w:t>both</w:t>
      </w:r>
      <w:r>
        <w:rPr>
          <w:rFonts w:ascii="Trebuchet MS"/>
          <w:spacing w:val="-13"/>
        </w:rPr>
        <w:t> </w:t>
      </w:r>
      <w:r>
        <w:rPr>
          <w:rFonts w:ascii="Trebuchet MS"/>
        </w:rPr>
        <w:t>married</w:t>
      </w:r>
      <w:r>
        <w:rPr>
          <w:rFonts w:ascii="Trebuchet MS"/>
          <w:spacing w:val="-13"/>
        </w:rPr>
        <w:t> </w:t>
      </w:r>
      <w:r>
        <w:rPr>
          <w:rFonts w:ascii="Trebuchet MS"/>
        </w:rPr>
        <w:t>and</w:t>
      </w:r>
      <w:r>
        <w:rPr>
          <w:rFonts w:ascii="Trebuchet MS"/>
          <w:spacing w:val="-13"/>
        </w:rPr>
        <w:t> </w:t>
      </w:r>
      <w:r>
        <w:rPr>
          <w:rFonts w:ascii="Trebuchet MS"/>
        </w:rPr>
        <w:t>unmarried</w:t>
      </w:r>
      <w:r>
        <w:rPr>
          <w:rFonts w:ascii="Trebuchet MS"/>
          <w:spacing w:val="-13"/>
        </w:rPr>
        <w:t> </w:t>
      </w:r>
      <w:r>
        <w:rPr>
          <w:rFonts w:ascii="Trebuchet MS"/>
        </w:rPr>
        <w:t>girls</w:t>
      </w:r>
      <w:r>
        <w:rPr>
          <w:rFonts w:ascii="Trebuchet MS"/>
          <w:spacing w:val="-13"/>
        </w:rPr>
        <w:t> </w:t>
      </w:r>
      <w:r>
        <w:rPr>
          <w:rFonts w:ascii="Trebuchet MS"/>
        </w:rPr>
        <w:t>between</w:t>
      </w:r>
      <w:r>
        <w:rPr>
          <w:rFonts w:ascii="Trebuchet MS"/>
          <w:spacing w:val="-14"/>
        </w:rPr>
        <w:t> </w:t>
      </w:r>
      <w:r>
        <w:rPr>
          <w:rFonts w:ascii="Trebuchet MS"/>
        </w:rPr>
        <w:t>the</w:t>
      </w:r>
      <w:r>
        <w:rPr>
          <w:rFonts w:ascii="Trebuchet MS"/>
          <w:spacing w:val="-13"/>
        </w:rPr>
        <w:t> </w:t>
      </w:r>
      <w:r>
        <w:rPr>
          <w:rFonts w:ascii="Trebuchet MS"/>
        </w:rPr>
        <w:t>ages</w:t>
      </w:r>
      <w:r>
        <w:rPr>
          <w:rFonts w:ascii="Trebuchet MS"/>
          <w:spacing w:val="-13"/>
        </w:rPr>
        <w:t> </w:t>
      </w:r>
      <w:r>
        <w:rPr>
          <w:rFonts w:ascii="Trebuchet MS"/>
        </w:rPr>
        <w:t>of</w:t>
      </w:r>
      <w:r>
        <w:rPr>
          <w:rFonts w:ascii="Trebuchet MS"/>
          <w:spacing w:val="-13"/>
        </w:rPr>
        <w:t> </w:t>
      </w:r>
      <w:r>
        <w:rPr>
          <w:rFonts w:ascii="Trebuchet MS"/>
        </w:rPr>
        <w:t>15</w:t>
      </w:r>
      <w:r>
        <w:rPr>
          <w:rFonts w:ascii="Trebuchet MS"/>
          <w:spacing w:val="-13"/>
        </w:rPr>
        <w:t> </w:t>
      </w:r>
      <w:r>
        <w:rPr>
          <w:rFonts w:ascii="Trebuchet MS"/>
        </w:rPr>
        <w:t>and</w:t>
      </w:r>
      <w:r>
        <w:rPr>
          <w:rFonts w:ascii="Trebuchet MS"/>
          <w:spacing w:val="-13"/>
        </w:rPr>
        <w:t> </w:t>
      </w:r>
      <w:r>
        <w:rPr>
          <w:rFonts w:ascii="Trebuchet MS"/>
        </w:rPr>
        <w:t>19,</w:t>
      </w:r>
      <w:r>
        <w:rPr>
          <w:rFonts w:ascii="Trebuchet MS"/>
          <w:spacing w:val="-14"/>
        </w:rPr>
        <w:t> </w:t>
      </w:r>
      <w:r>
        <w:rPr>
          <w:rFonts w:ascii="Trebuchet MS"/>
        </w:rPr>
        <w:t>particularly</w:t>
      </w:r>
      <w:r>
        <w:rPr>
          <w:rFonts w:ascii="Trebuchet MS"/>
          <w:spacing w:val="-13"/>
        </w:rPr>
        <w:t> </w:t>
      </w:r>
      <w:r>
        <w:rPr>
          <w:rFonts w:ascii="Trebuchet MS"/>
        </w:rPr>
        <w:t>among</w:t>
      </w:r>
      <w:r>
        <w:rPr>
          <w:rFonts w:ascii="Trebuchet MS"/>
          <w:spacing w:val="-13"/>
        </w:rPr>
        <w:t> </w:t>
      </w:r>
      <w:r>
        <w:rPr>
          <w:rFonts w:ascii="Trebuchet MS"/>
        </w:rPr>
        <w:t>the </w:t>
      </w:r>
      <w:r>
        <w:rPr/>
        <w:t>youngest of this cohort. There is evidence to suggest that girls who marry at young ages are more likely to marry older men which puts them at increased risk of HIV infection. Parents </w:t>
      </w:r>
      <w:r>
        <w:rPr>
          <w:rFonts w:ascii="Trebuchet MS"/>
        </w:rPr>
        <w:t>seek</w:t>
      </w:r>
      <w:r>
        <w:rPr>
          <w:rFonts w:ascii="Trebuchet MS"/>
          <w:spacing w:val="-9"/>
        </w:rPr>
        <w:t> </w:t>
      </w:r>
      <w:r>
        <w:rPr>
          <w:rFonts w:ascii="Trebuchet MS"/>
        </w:rPr>
        <w:t>to</w:t>
      </w:r>
      <w:r>
        <w:rPr>
          <w:rFonts w:ascii="Trebuchet MS"/>
          <w:spacing w:val="-9"/>
        </w:rPr>
        <w:t> </w:t>
      </w:r>
      <w:r>
        <w:rPr>
          <w:rFonts w:ascii="Trebuchet MS"/>
        </w:rPr>
        <w:t>marry</w:t>
      </w:r>
      <w:r>
        <w:rPr>
          <w:rFonts w:ascii="Trebuchet MS"/>
          <w:spacing w:val="-8"/>
        </w:rPr>
        <w:t> </w:t>
      </w:r>
      <w:r>
        <w:rPr>
          <w:rFonts w:ascii="Trebuchet MS"/>
        </w:rPr>
        <w:t>off</w:t>
      </w:r>
      <w:r>
        <w:rPr>
          <w:rFonts w:ascii="Trebuchet MS"/>
          <w:spacing w:val="-9"/>
        </w:rPr>
        <w:t> </w:t>
      </w:r>
      <w:r>
        <w:rPr>
          <w:rFonts w:ascii="Trebuchet MS"/>
        </w:rPr>
        <w:t>their</w:t>
      </w:r>
      <w:r>
        <w:rPr>
          <w:rFonts w:ascii="Trebuchet MS"/>
          <w:spacing w:val="-9"/>
        </w:rPr>
        <w:t> </w:t>
      </w:r>
      <w:r>
        <w:rPr>
          <w:rFonts w:ascii="Trebuchet MS"/>
        </w:rPr>
        <w:t>girls</w:t>
      </w:r>
      <w:r>
        <w:rPr>
          <w:rFonts w:ascii="Trebuchet MS"/>
          <w:spacing w:val="-8"/>
        </w:rPr>
        <w:t> </w:t>
      </w:r>
      <w:r>
        <w:rPr>
          <w:rFonts w:ascii="Trebuchet MS"/>
        </w:rPr>
        <w:t>to</w:t>
      </w:r>
      <w:r>
        <w:rPr>
          <w:rFonts w:ascii="Trebuchet MS"/>
          <w:spacing w:val="-9"/>
        </w:rPr>
        <w:t> </w:t>
      </w:r>
      <w:r>
        <w:rPr>
          <w:rFonts w:ascii="Trebuchet MS"/>
        </w:rPr>
        <w:t>protect</w:t>
      </w:r>
      <w:r>
        <w:rPr>
          <w:rFonts w:ascii="Trebuchet MS"/>
          <w:spacing w:val="-8"/>
        </w:rPr>
        <w:t> </w:t>
      </w:r>
      <w:r>
        <w:rPr>
          <w:rFonts w:ascii="Trebuchet MS"/>
        </w:rPr>
        <w:t>their</w:t>
      </w:r>
      <w:r>
        <w:rPr>
          <w:rFonts w:ascii="Trebuchet MS"/>
          <w:spacing w:val="-9"/>
        </w:rPr>
        <w:t> </w:t>
      </w:r>
      <w:r>
        <w:rPr>
          <w:rFonts w:ascii="Trebuchet MS"/>
        </w:rPr>
        <w:t>honour,</w:t>
      </w:r>
      <w:r>
        <w:rPr>
          <w:rFonts w:ascii="Trebuchet MS"/>
          <w:spacing w:val="-9"/>
        </w:rPr>
        <w:t> </w:t>
      </w:r>
      <w:r>
        <w:rPr>
          <w:rFonts w:ascii="Trebuchet MS"/>
        </w:rPr>
        <w:t>and</w:t>
      </w:r>
      <w:r>
        <w:rPr>
          <w:rFonts w:ascii="Trebuchet MS"/>
          <w:spacing w:val="-8"/>
        </w:rPr>
        <w:t> </w:t>
      </w:r>
      <w:r>
        <w:rPr>
          <w:rFonts w:ascii="Trebuchet MS"/>
        </w:rPr>
        <w:t>men</w:t>
      </w:r>
      <w:r>
        <w:rPr>
          <w:rFonts w:ascii="Trebuchet MS"/>
          <w:spacing w:val="-9"/>
        </w:rPr>
        <w:t> </w:t>
      </w:r>
      <w:r>
        <w:rPr>
          <w:rFonts w:ascii="Trebuchet MS"/>
        </w:rPr>
        <w:t>often</w:t>
      </w:r>
      <w:r>
        <w:rPr>
          <w:rFonts w:ascii="Trebuchet MS"/>
          <w:spacing w:val="-8"/>
        </w:rPr>
        <w:t> </w:t>
      </w:r>
      <w:r>
        <w:rPr>
          <w:rFonts w:ascii="Trebuchet MS"/>
        </w:rPr>
        <w:t>seek</w:t>
      </w:r>
      <w:r>
        <w:rPr>
          <w:rFonts w:ascii="Trebuchet MS"/>
          <w:spacing w:val="-9"/>
        </w:rPr>
        <w:t> </w:t>
      </w:r>
      <w:r>
        <w:rPr>
          <w:rFonts w:ascii="Trebuchet MS"/>
        </w:rPr>
        <w:t>younger</w:t>
      </w:r>
      <w:r>
        <w:rPr>
          <w:rFonts w:ascii="Trebuchet MS"/>
          <w:spacing w:val="-9"/>
        </w:rPr>
        <w:t> </w:t>
      </w:r>
      <w:r>
        <w:rPr>
          <w:rFonts w:ascii="Trebuchet MS"/>
        </w:rPr>
        <w:t>women</w:t>
      </w:r>
      <w:r>
        <w:rPr>
          <w:rFonts w:ascii="Trebuchet MS"/>
          <w:spacing w:val="-8"/>
        </w:rPr>
        <w:t> </w:t>
      </w:r>
      <w:r>
        <w:rPr>
          <w:rFonts w:ascii="Trebuchet MS"/>
        </w:rPr>
        <w:t>as </w:t>
      </w:r>
      <w:r>
        <w:rPr/>
        <w:t>wives as a means to avoid choosing a wife who might already be infected. The demand for </w:t>
      </w:r>
      <w:r>
        <w:rPr>
          <w:rFonts w:ascii="Trebuchet MS"/>
        </w:rPr>
        <w:t>this young wife to reproduce and the power imbalance resulting from the age differential </w:t>
      </w:r>
      <w:r>
        <w:rPr/>
        <w:t>lead to very low condom use among such</w:t>
      </w:r>
      <w:r>
        <w:rPr>
          <w:spacing w:val="24"/>
        </w:rPr>
        <w:t> </w:t>
      </w:r>
      <w:r>
        <w:rPr/>
        <w:t>couples.</w:t>
      </w:r>
    </w:p>
    <w:p>
      <w:pPr>
        <w:pStyle w:val="BodyText"/>
        <w:spacing w:before="1"/>
        <w:rPr>
          <w:sz w:val="29"/>
        </w:rPr>
      </w:pPr>
    </w:p>
    <w:p>
      <w:pPr>
        <w:pStyle w:val="BodyText"/>
        <w:spacing w:line="278" w:lineRule="auto"/>
        <w:ind w:left="1439" w:right="1004"/>
        <w:jc w:val="both"/>
      </w:pPr>
      <w:r>
        <w:rPr>
          <w:rFonts w:ascii="Trebuchet MS" w:hAnsi="Trebuchet MS"/>
        </w:rPr>
        <w:t>Two</w:t>
      </w:r>
      <w:r>
        <w:rPr>
          <w:rFonts w:ascii="Trebuchet MS" w:hAnsi="Trebuchet MS"/>
          <w:spacing w:val="-23"/>
        </w:rPr>
        <w:t> </w:t>
      </w:r>
      <w:r>
        <w:rPr>
          <w:rFonts w:ascii="Trebuchet MS" w:hAnsi="Trebuchet MS"/>
        </w:rPr>
        <w:t>of</w:t>
      </w:r>
      <w:r>
        <w:rPr>
          <w:rFonts w:ascii="Trebuchet MS" w:hAnsi="Trebuchet MS"/>
          <w:spacing w:val="-23"/>
        </w:rPr>
        <w:t> </w:t>
      </w:r>
      <w:r>
        <w:rPr>
          <w:rFonts w:ascii="Trebuchet MS" w:hAnsi="Trebuchet MS"/>
        </w:rPr>
        <w:t>the</w:t>
      </w:r>
      <w:r>
        <w:rPr>
          <w:rFonts w:ascii="Trebuchet MS" w:hAnsi="Trebuchet MS"/>
          <w:spacing w:val="-23"/>
        </w:rPr>
        <w:t> </w:t>
      </w:r>
      <w:r>
        <w:rPr>
          <w:rFonts w:ascii="Trebuchet MS" w:hAnsi="Trebuchet MS"/>
        </w:rPr>
        <w:t>indicators</w:t>
      </w:r>
      <w:r>
        <w:rPr>
          <w:rFonts w:ascii="Trebuchet MS" w:hAnsi="Trebuchet MS"/>
          <w:spacing w:val="-23"/>
        </w:rPr>
        <w:t> </w:t>
      </w:r>
      <w:r>
        <w:rPr>
          <w:rFonts w:ascii="Trebuchet MS" w:hAnsi="Trebuchet MS"/>
        </w:rPr>
        <w:t>are</w:t>
      </w:r>
      <w:r>
        <w:rPr>
          <w:rFonts w:ascii="Trebuchet MS" w:hAnsi="Trebuchet MS"/>
          <w:spacing w:val="-23"/>
        </w:rPr>
        <w:t> </w:t>
      </w:r>
      <w:r>
        <w:rPr>
          <w:rFonts w:ascii="Trebuchet MS" w:hAnsi="Trebuchet MS"/>
        </w:rPr>
        <w:t>to</w:t>
      </w:r>
      <w:r>
        <w:rPr>
          <w:rFonts w:ascii="Trebuchet MS" w:hAnsi="Trebuchet MS"/>
          <w:spacing w:val="-23"/>
        </w:rPr>
        <w:t> </w:t>
      </w:r>
      <w:r>
        <w:rPr>
          <w:rFonts w:ascii="Trebuchet MS" w:hAnsi="Trebuchet MS"/>
        </w:rPr>
        <w:t>estimate</w:t>
      </w:r>
      <w:r>
        <w:rPr>
          <w:rFonts w:ascii="Trebuchet MS" w:hAnsi="Trebuchet MS"/>
          <w:spacing w:val="-22"/>
        </w:rPr>
        <w:t> </w:t>
      </w:r>
      <w:r>
        <w:rPr>
          <w:rFonts w:ascii="Trebuchet MS" w:hAnsi="Trebuchet MS"/>
        </w:rPr>
        <w:t>the</w:t>
      </w:r>
      <w:r>
        <w:rPr>
          <w:rFonts w:ascii="Trebuchet MS" w:hAnsi="Trebuchet MS"/>
          <w:spacing w:val="-23"/>
        </w:rPr>
        <w:t> </w:t>
      </w:r>
      <w:r>
        <w:rPr>
          <w:rFonts w:ascii="Trebuchet MS" w:hAnsi="Trebuchet MS"/>
        </w:rPr>
        <w:t>percentage</w:t>
      </w:r>
      <w:r>
        <w:rPr>
          <w:rFonts w:ascii="Trebuchet MS" w:hAnsi="Trebuchet MS"/>
          <w:spacing w:val="-23"/>
        </w:rPr>
        <w:t> </w:t>
      </w:r>
      <w:r>
        <w:rPr>
          <w:rFonts w:ascii="Trebuchet MS" w:hAnsi="Trebuchet MS"/>
        </w:rPr>
        <w:t>of</w:t>
      </w:r>
      <w:r>
        <w:rPr>
          <w:rFonts w:ascii="Trebuchet MS" w:hAnsi="Trebuchet MS"/>
          <w:spacing w:val="-23"/>
        </w:rPr>
        <w:t> </w:t>
      </w:r>
      <w:r>
        <w:rPr>
          <w:rFonts w:ascii="Trebuchet MS" w:hAnsi="Trebuchet MS"/>
        </w:rPr>
        <w:t>women</w:t>
      </w:r>
      <w:r>
        <w:rPr>
          <w:rFonts w:ascii="Trebuchet MS" w:hAnsi="Trebuchet MS"/>
          <w:spacing w:val="-23"/>
        </w:rPr>
        <w:t> </w:t>
      </w:r>
      <w:r>
        <w:rPr>
          <w:rFonts w:ascii="Trebuchet MS" w:hAnsi="Trebuchet MS"/>
        </w:rPr>
        <w:t>15-49</w:t>
      </w:r>
      <w:r>
        <w:rPr>
          <w:rFonts w:ascii="Trebuchet MS" w:hAnsi="Trebuchet MS"/>
          <w:spacing w:val="-23"/>
        </w:rPr>
        <w:t> </w:t>
      </w:r>
      <w:r>
        <w:rPr>
          <w:rFonts w:ascii="Trebuchet MS" w:hAnsi="Trebuchet MS"/>
        </w:rPr>
        <w:t>years</w:t>
      </w:r>
      <w:r>
        <w:rPr>
          <w:rFonts w:ascii="Trebuchet MS" w:hAnsi="Trebuchet MS"/>
          <w:spacing w:val="-22"/>
        </w:rPr>
        <w:t> </w:t>
      </w:r>
      <w:r>
        <w:rPr>
          <w:rFonts w:ascii="Trebuchet MS" w:hAnsi="Trebuchet MS"/>
        </w:rPr>
        <w:t>married/in</w:t>
      </w:r>
      <w:r>
        <w:rPr>
          <w:rFonts w:ascii="Trebuchet MS" w:hAnsi="Trebuchet MS"/>
          <w:spacing w:val="-23"/>
        </w:rPr>
        <w:t> </w:t>
      </w:r>
      <w:r>
        <w:rPr>
          <w:rFonts w:ascii="Trebuchet MS" w:hAnsi="Trebuchet MS"/>
        </w:rPr>
        <w:t>union before</w:t>
      </w:r>
      <w:r>
        <w:rPr>
          <w:rFonts w:ascii="Trebuchet MS" w:hAnsi="Trebuchet MS"/>
          <w:spacing w:val="-21"/>
        </w:rPr>
        <w:t> </w:t>
      </w:r>
      <w:r>
        <w:rPr>
          <w:rFonts w:ascii="Trebuchet MS" w:hAnsi="Trebuchet MS"/>
        </w:rPr>
        <w:t>their</w:t>
      </w:r>
      <w:r>
        <w:rPr>
          <w:rFonts w:ascii="Trebuchet MS" w:hAnsi="Trebuchet MS"/>
          <w:spacing w:val="-20"/>
        </w:rPr>
        <w:t> </w:t>
      </w:r>
      <w:r>
        <w:rPr>
          <w:rFonts w:ascii="Trebuchet MS" w:hAnsi="Trebuchet MS"/>
        </w:rPr>
        <w:t>15</w:t>
      </w:r>
      <w:r>
        <w:rPr>
          <w:rFonts w:ascii="Trebuchet MS" w:hAnsi="Trebuchet MS"/>
          <w:position w:val="8"/>
          <w:sz w:val="14"/>
        </w:rPr>
        <w:t>th</w:t>
      </w:r>
      <w:r>
        <w:rPr>
          <w:rFonts w:ascii="Trebuchet MS" w:hAnsi="Trebuchet MS"/>
          <w:spacing w:val="10"/>
          <w:position w:val="8"/>
          <w:sz w:val="14"/>
        </w:rPr>
        <w:t> </w:t>
      </w:r>
      <w:r>
        <w:rPr>
          <w:rFonts w:ascii="Trebuchet MS" w:hAnsi="Trebuchet MS"/>
        </w:rPr>
        <w:t>birthday</w:t>
      </w:r>
      <w:r>
        <w:rPr>
          <w:rFonts w:ascii="Trebuchet MS" w:hAnsi="Trebuchet MS"/>
          <w:spacing w:val="-20"/>
        </w:rPr>
        <w:t> </w:t>
      </w:r>
      <w:r>
        <w:rPr>
          <w:rFonts w:ascii="Trebuchet MS" w:hAnsi="Trebuchet MS"/>
        </w:rPr>
        <w:t>and</w:t>
      </w:r>
      <w:r>
        <w:rPr>
          <w:rFonts w:ascii="Trebuchet MS" w:hAnsi="Trebuchet MS"/>
          <w:spacing w:val="-20"/>
        </w:rPr>
        <w:t> </w:t>
      </w:r>
      <w:r>
        <w:rPr>
          <w:rFonts w:ascii="Trebuchet MS" w:hAnsi="Trebuchet MS"/>
        </w:rPr>
        <w:t>the</w:t>
      </w:r>
      <w:r>
        <w:rPr>
          <w:rFonts w:ascii="Trebuchet MS" w:hAnsi="Trebuchet MS"/>
          <w:spacing w:val="-21"/>
        </w:rPr>
        <w:t> </w:t>
      </w:r>
      <w:r>
        <w:rPr>
          <w:rFonts w:ascii="Trebuchet MS" w:hAnsi="Trebuchet MS"/>
        </w:rPr>
        <w:t>percentage</w:t>
      </w:r>
      <w:r>
        <w:rPr>
          <w:rFonts w:ascii="Trebuchet MS" w:hAnsi="Trebuchet MS"/>
          <w:spacing w:val="-20"/>
        </w:rPr>
        <w:t> </w:t>
      </w:r>
      <w:r>
        <w:rPr>
          <w:rFonts w:ascii="Trebuchet MS" w:hAnsi="Trebuchet MS"/>
        </w:rPr>
        <w:t>of</w:t>
      </w:r>
      <w:r>
        <w:rPr>
          <w:rFonts w:ascii="Trebuchet MS" w:hAnsi="Trebuchet MS"/>
          <w:spacing w:val="-20"/>
        </w:rPr>
        <w:t> </w:t>
      </w:r>
      <w:r>
        <w:rPr>
          <w:rFonts w:ascii="Trebuchet MS" w:hAnsi="Trebuchet MS"/>
        </w:rPr>
        <w:t>women</w:t>
      </w:r>
      <w:r>
        <w:rPr>
          <w:rFonts w:ascii="Trebuchet MS" w:hAnsi="Trebuchet MS"/>
          <w:spacing w:val="-20"/>
        </w:rPr>
        <w:t> </w:t>
      </w:r>
      <w:r>
        <w:rPr>
          <w:rFonts w:ascii="Trebuchet MS" w:hAnsi="Trebuchet MS"/>
        </w:rPr>
        <w:t>20-49</w:t>
      </w:r>
      <w:r>
        <w:rPr>
          <w:rFonts w:ascii="Trebuchet MS" w:hAnsi="Trebuchet MS"/>
          <w:spacing w:val="-20"/>
        </w:rPr>
        <w:t> </w:t>
      </w:r>
      <w:r>
        <w:rPr>
          <w:rFonts w:ascii="Trebuchet MS" w:hAnsi="Trebuchet MS"/>
        </w:rPr>
        <w:t>years</w:t>
      </w:r>
      <w:r>
        <w:rPr>
          <w:rFonts w:ascii="Trebuchet MS" w:hAnsi="Trebuchet MS"/>
          <w:spacing w:val="-21"/>
        </w:rPr>
        <w:t> </w:t>
      </w:r>
      <w:r>
        <w:rPr>
          <w:rFonts w:ascii="Trebuchet MS" w:hAnsi="Trebuchet MS"/>
        </w:rPr>
        <w:t>married/in</w:t>
      </w:r>
      <w:r>
        <w:rPr>
          <w:rFonts w:ascii="Trebuchet MS" w:hAnsi="Trebuchet MS"/>
          <w:spacing w:val="-20"/>
        </w:rPr>
        <w:t> </w:t>
      </w:r>
      <w:r>
        <w:rPr>
          <w:rFonts w:ascii="Trebuchet MS" w:hAnsi="Trebuchet MS"/>
        </w:rPr>
        <w:t>union</w:t>
      </w:r>
      <w:r>
        <w:rPr>
          <w:rFonts w:ascii="Trebuchet MS" w:hAnsi="Trebuchet MS"/>
          <w:spacing w:val="-20"/>
        </w:rPr>
        <w:t> </w:t>
      </w:r>
      <w:r>
        <w:rPr>
          <w:rFonts w:ascii="Trebuchet MS" w:hAnsi="Trebuchet MS"/>
        </w:rPr>
        <w:t>before </w:t>
      </w:r>
      <w:r>
        <w:rPr/>
        <w:t>their 18</w:t>
      </w:r>
      <w:r>
        <w:rPr>
          <w:rFonts w:ascii="Trebuchet MS" w:hAnsi="Trebuchet MS"/>
          <w:position w:val="8"/>
          <w:sz w:val="14"/>
        </w:rPr>
        <w:t>th </w:t>
      </w:r>
      <w:r>
        <w:rPr/>
        <w:t>birthday. The percentage of women married/in union at various ages is provided  in Table CP.3. In Trinidad and Tobago, the percentage of women 15-49 years who were </w:t>
      </w:r>
      <w:r>
        <w:rPr>
          <w:rFonts w:ascii="Trebuchet MS" w:hAnsi="Trebuchet MS"/>
        </w:rPr>
        <w:t>married/in union before their 15</w:t>
      </w:r>
      <w:r>
        <w:rPr>
          <w:rFonts w:ascii="Trebuchet MS" w:hAnsi="Trebuchet MS"/>
          <w:position w:val="8"/>
          <w:sz w:val="14"/>
        </w:rPr>
        <w:t>th </w:t>
      </w:r>
      <w:r>
        <w:rPr/>
        <w:t>birthday is 1.6 percent while 10.7 percent of those 20-49 years were married/in union before their 18</w:t>
      </w:r>
      <w:r>
        <w:rPr>
          <w:rFonts w:ascii="Trebuchet MS" w:hAnsi="Trebuchet MS"/>
          <w:position w:val="8"/>
          <w:sz w:val="14"/>
        </w:rPr>
        <w:t>th </w:t>
      </w:r>
      <w:r>
        <w:rPr/>
        <w:t>birthday. The lower a women’s educational </w:t>
      </w:r>
      <w:r>
        <w:rPr>
          <w:rFonts w:ascii="Trebuchet MS" w:hAnsi="Trebuchet MS"/>
        </w:rPr>
        <w:t>level and socio-economic status, the greater her chances of being married/in union before </w:t>
      </w:r>
      <w:r>
        <w:rPr/>
        <w:t>the age of 18 years. For example, 22.2 percent of the women with none/pre-school/primary level schooling were married/in union before the age of 18 years old as compared to only 1.9 percent among women with university education. Similarly, 19.9 percent of women from the </w:t>
      </w:r>
      <w:r>
        <w:rPr>
          <w:rFonts w:ascii="Trebuchet MS" w:hAnsi="Trebuchet MS"/>
        </w:rPr>
        <w:t>poorest</w:t>
      </w:r>
      <w:r>
        <w:rPr>
          <w:rFonts w:ascii="Trebuchet MS" w:hAnsi="Trebuchet MS"/>
          <w:spacing w:val="-15"/>
        </w:rPr>
        <w:t> </w:t>
      </w:r>
      <w:r>
        <w:rPr>
          <w:rFonts w:ascii="Trebuchet MS" w:hAnsi="Trebuchet MS"/>
        </w:rPr>
        <w:t>wealth</w:t>
      </w:r>
      <w:r>
        <w:rPr>
          <w:rFonts w:ascii="Trebuchet MS" w:hAnsi="Trebuchet MS"/>
          <w:spacing w:val="-14"/>
        </w:rPr>
        <w:t> </w:t>
      </w:r>
      <w:r>
        <w:rPr>
          <w:rFonts w:ascii="Trebuchet MS" w:hAnsi="Trebuchet MS"/>
        </w:rPr>
        <w:t>index</w:t>
      </w:r>
      <w:r>
        <w:rPr>
          <w:rFonts w:ascii="Trebuchet MS" w:hAnsi="Trebuchet MS"/>
          <w:spacing w:val="-15"/>
        </w:rPr>
        <w:t> </w:t>
      </w:r>
      <w:r>
        <w:rPr>
          <w:rFonts w:ascii="Trebuchet MS" w:hAnsi="Trebuchet MS"/>
        </w:rPr>
        <w:t>quintile</w:t>
      </w:r>
      <w:r>
        <w:rPr>
          <w:rFonts w:ascii="Trebuchet MS" w:hAnsi="Trebuchet MS"/>
          <w:spacing w:val="-14"/>
        </w:rPr>
        <w:t> </w:t>
      </w:r>
      <w:r>
        <w:rPr>
          <w:rFonts w:ascii="Trebuchet MS" w:hAnsi="Trebuchet MS"/>
        </w:rPr>
        <w:t>are</w:t>
      </w:r>
      <w:r>
        <w:rPr>
          <w:rFonts w:ascii="Trebuchet MS" w:hAnsi="Trebuchet MS"/>
          <w:spacing w:val="-14"/>
        </w:rPr>
        <w:t> </w:t>
      </w:r>
      <w:r>
        <w:rPr>
          <w:rFonts w:ascii="Trebuchet MS" w:hAnsi="Trebuchet MS"/>
        </w:rPr>
        <w:t>observed</w:t>
      </w:r>
      <w:r>
        <w:rPr>
          <w:rFonts w:ascii="Trebuchet MS" w:hAnsi="Trebuchet MS"/>
          <w:spacing w:val="-15"/>
        </w:rPr>
        <w:t> </w:t>
      </w:r>
      <w:r>
        <w:rPr>
          <w:rFonts w:ascii="Trebuchet MS" w:hAnsi="Trebuchet MS"/>
        </w:rPr>
        <w:t>to</w:t>
      </w:r>
      <w:r>
        <w:rPr>
          <w:rFonts w:ascii="Trebuchet MS" w:hAnsi="Trebuchet MS"/>
          <w:spacing w:val="-14"/>
        </w:rPr>
        <w:t> </w:t>
      </w:r>
      <w:r>
        <w:rPr>
          <w:rFonts w:ascii="Trebuchet MS" w:hAnsi="Trebuchet MS"/>
        </w:rPr>
        <w:t>have</w:t>
      </w:r>
      <w:r>
        <w:rPr>
          <w:rFonts w:ascii="Trebuchet MS" w:hAnsi="Trebuchet MS"/>
          <w:spacing w:val="-15"/>
        </w:rPr>
        <w:t> </w:t>
      </w:r>
      <w:r>
        <w:rPr>
          <w:rFonts w:ascii="Trebuchet MS" w:hAnsi="Trebuchet MS"/>
        </w:rPr>
        <w:t>been</w:t>
      </w:r>
      <w:r>
        <w:rPr>
          <w:rFonts w:ascii="Trebuchet MS" w:hAnsi="Trebuchet MS"/>
          <w:spacing w:val="-14"/>
        </w:rPr>
        <w:t> </w:t>
      </w:r>
      <w:r>
        <w:rPr>
          <w:rFonts w:ascii="Trebuchet MS" w:hAnsi="Trebuchet MS"/>
        </w:rPr>
        <w:t>married/in</w:t>
      </w:r>
      <w:r>
        <w:rPr>
          <w:rFonts w:ascii="Trebuchet MS" w:hAnsi="Trebuchet MS"/>
          <w:spacing w:val="-15"/>
        </w:rPr>
        <w:t> </w:t>
      </w:r>
      <w:r>
        <w:rPr>
          <w:rFonts w:ascii="Trebuchet MS" w:hAnsi="Trebuchet MS"/>
        </w:rPr>
        <w:t>union</w:t>
      </w:r>
      <w:r>
        <w:rPr>
          <w:rFonts w:ascii="Trebuchet MS" w:hAnsi="Trebuchet MS"/>
          <w:spacing w:val="-14"/>
        </w:rPr>
        <w:t> </w:t>
      </w:r>
      <w:r>
        <w:rPr>
          <w:rFonts w:ascii="Trebuchet MS" w:hAnsi="Trebuchet MS"/>
        </w:rPr>
        <w:t>before</w:t>
      </w:r>
      <w:r>
        <w:rPr>
          <w:rFonts w:ascii="Trebuchet MS" w:hAnsi="Trebuchet MS"/>
          <w:spacing w:val="-14"/>
        </w:rPr>
        <w:t> </w:t>
      </w:r>
      <w:r>
        <w:rPr>
          <w:rFonts w:ascii="Trebuchet MS" w:hAnsi="Trebuchet MS"/>
        </w:rPr>
        <w:t>the</w:t>
      </w:r>
      <w:r>
        <w:rPr>
          <w:rFonts w:ascii="Trebuchet MS" w:hAnsi="Trebuchet MS"/>
          <w:spacing w:val="-15"/>
        </w:rPr>
        <w:t> </w:t>
      </w:r>
      <w:r>
        <w:rPr>
          <w:rFonts w:ascii="Trebuchet MS" w:hAnsi="Trebuchet MS"/>
        </w:rPr>
        <w:t>age</w:t>
      </w:r>
      <w:r>
        <w:rPr>
          <w:rFonts w:ascii="Trebuchet MS" w:hAnsi="Trebuchet MS"/>
          <w:spacing w:val="-14"/>
        </w:rPr>
        <w:t> </w:t>
      </w:r>
      <w:r>
        <w:rPr>
          <w:rFonts w:ascii="Trebuchet MS" w:hAnsi="Trebuchet MS"/>
        </w:rPr>
        <w:t>of </w:t>
      </w:r>
      <w:r>
        <w:rPr/>
        <w:t>18 years as compared to 4.8 percent among their counterparts from the richest</w:t>
      </w:r>
      <w:r>
        <w:rPr>
          <w:spacing w:val="-32"/>
        </w:rPr>
        <w:t> </w:t>
      </w:r>
      <w:r>
        <w:rPr/>
        <w:t>quintile.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after="0"/>
        <w:rPr>
          <w:sz w:val="28"/>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719232" filled="true" fillcolor="#d4e9f9" stroked="false">
            <v:fill type="solid"/>
            <w10:wrap type="none"/>
          </v:rect>
        </w:pict>
      </w:r>
      <w:r>
        <w:rPr/>
        <w:pict>
          <v:rect style="position:absolute;margin-left:0pt;margin-top:.000052pt;width:.607031pt;height:791.999948pt;mso-position-horizontal-relative:page;mso-position-vertical-relative:page;z-index:15877632"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55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78" w:lineRule="auto" w:before="81"/>
        <w:ind w:left="1008" w:right="1436"/>
        <w:jc w:val="both"/>
      </w:pPr>
      <w:r>
        <w:rPr/>
        <w:pict>
          <v:rect style="position:absolute;margin-left:0pt;margin-top:.000064pt;width:611.999951pt;height:791.999936pt;mso-position-horizontal-relative:page;mso-position-vertical-relative:page;z-index:-50718208" filled="true" fillcolor="#d4e9f9" stroked="false">
            <v:fill type="solid"/>
            <w10:wrap type="none"/>
          </v:rect>
        </w:pict>
      </w:r>
      <w:r>
        <w:rPr>
          <w:rFonts w:ascii="Trebuchet MS"/>
        </w:rPr>
        <w:t>Another</w:t>
      </w:r>
      <w:r>
        <w:rPr>
          <w:rFonts w:ascii="Trebuchet MS"/>
          <w:spacing w:val="-6"/>
        </w:rPr>
        <w:t> </w:t>
      </w:r>
      <w:r>
        <w:rPr>
          <w:rFonts w:ascii="Trebuchet MS"/>
        </w:rPr>
        <w:t>component</w:t>
      </w:r>
      <w:r>
        <w:rPr>
          <w:rFonts w:ascii="Trebuchet MS"/>
          <w:spacing w:val="-6"/>
        </w:rPr>
        <w:t> </w:t>
      </w:r>
      <w:r>
        <w:rPr>
          <w:rFonts w:ascii="Trebuchet MS"/>
        </w:rPr>
        <w:t>is</w:t>
      </w:r>
      <w:r>
        <w:rPr>
          <w:rFonts w:ascii="Trebuchet MS"/>
          <w:spacing w:val="-7"/>
        </w:rPr>
        <w:t> </w:t>
      </w:r>
      <w:r>
        <w:rPr>
          <w:rFonts w:ascii="Trebuchet MS"/>
        </w:rPr>
        <w:t>the</w:t>
      </w:r>
      <w:r>
        <w:rPr>
          <w:rFonts w:ascii="Trebuchet MS"/>
          <w:spacing w:val="-7"/>
        </w:rPr>
        <w:t> </w:t>
      </w:r>
      <w:r>
        <w:rPr>
          <w:rFonts w:ascii="Trebuchet MS"/>
        </w:rPr>
        <w:t>spousal</w:t>
      </w:r>
      <w:r>
        <w:rPr>
          <w:rFonts w:ascii="Trebuchet MS"/>
          <w:spacing w:val="-7"/>
        </w:rPr>
        <w:t> </w:t>
      </w:r>
      <w:r>
        <w:rPr>
          <w:rFonts w:ascii="Trebuchet MS"/>
        </w:rPr>
        <w:t>age</w:t>
      </w:r>
      <w:r>
        <w:rPr>
          <w:rFonts w:ascii="Trebuchet MS"/>
          <w:spacing w:val="-6"/>
        </w:rPr>
        <w:t> </w:t>
      </w:r>
      <w:r>
        <w:rPr>
          <w:rFonts w:ascii="Trebuchet MS"/>
        </w:rPr>
        <w:t>difference</w:t>
      </w:r>
      <w:r>
        <w:rPr>
          <w:rFonts w:ascii="Trebuchet MS"/>
          <w:spacing w:val="-6"/>
        </w:rPr>
        <w:t> </w:t>
      </w:r>
      <w:r>
        <w:rPr>
          <w:rFonts w:ascii="Trebuchet MS"/>
        </w:rPr>
        <w:t>with</w:t>
      </w:r>
      <w:r>
        <w:rPr>
          <w:rFonts w:ascii="Trebuchet MS"/>
          <w:spacing w:val="-7"/>
        </w:rPr>
        <w:t> </w:t>
      </w:r>
      <w:r>
        <w:rPr>
          <w:rFonts w:ascii="Trebuchet MS"/>
        </w:rPr>
        <w:t>an</w:t>
      </w:r>
      <w:r>
        <w:rPr>
          <w:rFonts w:ascii="Trebuchet MS"/>
          <w:spacing w:val="-7"/>
        </w:rPr>
        <w:t> </w:t>
      </w:r>
      <w:r>
        <w:rPr>
          <w:rFonts w:ascii="Trebuchet MS"/>
        </w:rPr>
        <w:t>indicator</w:t>
      </w:r>
      <w:r>
        <w:rPr>
          <w:rFonts w:ascii="Trebuchet MS"/>
          <w:spacing w:val="-7"/>
        </w:rPr>
        <w:t> </w:t>
      </w:r>
      <w:r>
        <w:rPr>
          <w:rFonts w:ascii="Trebuchet MS"/>
        </w:rPr>
        <w:t>being</w:t>
      </w:r>
      <w:r>
        <w:rPr>
          <w:rFonts w:ascii="Trebuchet MS"/>
          <w:spacing w:val="-7"/>
        </w:rPr>
        <w:t> </w:t>
      </w:r>
      <w:r>
        <w:rPr>
          <w:rFonts w:ascii="Trebuchet MS"/>
        </w:rPr>
        <w:t>the</w:t>
      </w:r>
      <w:r>
        <w:rPr>
          <w:rFonts w:ascii="Trebuchet MS"/>
          <w:spacing w:val="-6"/>
        </w:rPr>
        <w:t> </w:t>
      </w:r>
      <w:r>
        <w:rPr>
          <w:rFonts w:ascii="Trebuchet MS"/>
        </w:rPr>
        <w:t>percentage</w:t>
      </w:r>
      <w:r>
        <w:rPr>
          <w:rFonts w:ascii="Trebuchet MS"/>
          <w:spacing w:val="-7"/>
        </w:rPr>
        <w:t> </w:t>
      </w:r>
      <w:r>
        <w:rPr>
          <w:rFonts w:ascii="Trebuchet MS"/>
        </w:rPr>
        <w:t>of married/in union women who were 10 or more years younger than their current spouse/ </w:t>
      </w:r>
      <w:r>
        <w:rPr/>
        <w:t>partner.</w:t>
      </w:r>
      <w:r>
        <w:rPr>
          <w:spacing w:val="6"/>
        </w:rPr>
        <w:t> </w:t>
      </w:r>
      <w:r>
        <w:rPr/>
        <w:t>Table</w:t>
      </w:r>
      <w:r>
        <w:rPr>
          <w:spacing w:val="-26"/>
        </w:rPr>
        <w:t> </w:t>
      </w:r>
      <w:r>
        <w:rPr/>
        <w:t>CP.4</w:t>
      </w:r>
      <w:r>
        <w:rPr>
          <w:spacing w:val="-26"/>
        </w:rPr>
        <w:t> </w:t>
      </w:r>
      <w:r>
        <w:rPr/>
        <w:t>presents</w:t>
      </w:r>
      <w:r>
        <w:rPr>
          <w:spacing w:val="-26"/>
        </w:rPr>
        <w:t> </w:t>
      </w:r>
      <w:r>
        <w:rPr/>
        <w:t>the</w:t>
      </w:r>
      <w:r>
        <w:rPr>
          <w:spacing w:val="-27"/>
        </w:rPr>
        <w:t> </w:t>
      </w:r>
      <w:r>
        <w:rPr/>
        <w:t>results</w:t>
      </w:r>
      <w:r>
        <w:rPr>
          <w:spacing w:val="-26"/>
        </w:rPr>
        <w:t> </w:t>
      </w:r>
      <w:r>
        <w:rPr/>
        <w:t>of</w:t>
      </w:r>
      <w:r>
        <w:rPr>
          <w:spacing w:val="-26"/>
        </w:rPr>
        <w:t> </w:t>
      </w:r>
      <w:r>
        <w:rPr/>
        <w:t>the</w:t>
      </w:r>
      <w:r>
        <w:rPr>
          <w:spacing w:val="-27"/>
        </w:rPr>
        <w:t> </w:t>
      </w:r>
      <w:r>
        <w:rPr/>
        <w:t>age</w:t>
      </w:r>
      <w:r>
        <w:rPr>
          <w:spacing w:val="-26"/>
        </w:rPr>
        <w:t> </w:t>
      </w:r>
      <w:r>
        <w:rPr/>
        <w:t>difference</w:t>
      </w:r>
      <w:r>
        <w:rPr>
          <w:spacing w:val="-27"/>
        </w:rPr>
        <w:t> </w:t>
      </w:r>
      <w:r>
        <w:rPr/>
        <w:t>between</w:t>
      </w:r>
      <w:r>
        <w:rPr>
          <w:spacing w:val="-27"/>
        </w:rPr>
        <w:t> </w:t>
      </w:r>
      <w:r>
        <w:rPr/>
        <w:t>partners.</w:t>
      </w:r>
      <w:r>
        <w:rPr>
          <w:spacing w:val="6"/>
        </w:rPr>
        <w:t> </w:t>
      </w:r>
      <w:r>
        <w:rPr/>
        <w:t>The</w:t>
      </w:r>
      <w:r>
        <w:rPr>
          <w:spacing w:val="-26"/>
        </w:rPr>
        <w:t> </w:t>
      </w:r>
      <w:r>
        <w:rPr/>
        <w:t>percentage </w:t>
      </w:r>
      <w:r>
        <w:rPr>
          <w:rFonts w:ascii="Trebuchet MS"/>
        </w:rPr>
        <w:t>of</w:t>
      </w:r>
      <w:r>
        <w:rPr>
          <w:rFonts w:ascii="Trebuchet MS"/>
          <w:spacing w:val="-15"/>
        </w:rPr>
        <w:t> </w:t>
      </w:r>
      <w:r>
        <w:rPr>
          <w:rFonts w:ascii="Trebuchet MS"/>
        </w:rPr>
        <w:t>currently</w:t>
      </w:r>
      <w:r>
        <w:rPr>
          <w:rFonts w:ascii="Trebuchet MS"/>
          <w:spacing w:val="-14"/>
        </w:rPr>
        <w:t> </w:t>
      </w:r>
      <w:r>
        <w:rPr>
          <w:rFonts w:ascii="Trebuchet MS"/>
        </w:rPr>
        <w:t>married/in</w:t>
      </w:r>
      <w:r>
        <w:rPr>
          <w:rFonts w:ascii="Trebuchet MS"/>
          <w:spacing w:val="-15"/>
        </w:rPr>
        <w:t> </w:t>
      </w:r>
      <w:r>
        <w:rPr>
          <w:rFonts w:ascii="Trebuchet MS"/>
        </w:rPr>
        <w:t>union</w:t>
      </w:r>
      <w:r>
        <w:rPr>
          <w:rFonts w:ascii="Trebuchet MS"/>
          <w:spacing w:val="-14"/>
        </w:rPr>
        <w:t> </w:t>
      </w:r>
      <w:r>
        <w:rPr>
          <w:rFonts w:ascii="Trebuchet MS"/>
        </w:rPr>
        <w:t>women</w:t>
      </w:r>
      <w:r>
        <w:rPr>
          <w:rFonts w:ascii="Trebuchet MS"/>
          <w:spacing w:val="-15"/>
        </w:rPr>
        <w:t> </w:t>
      </w:r>
      <w:r>
        <w:rPr>
          <w:rFonts w:ascii="Trebuchet MS"/>
        </w:rPr>
        <w:t>aged</w:t>
      </w:r>
      <w:r>
        <w:rPr>
          <w:rFonts w:ascii="Trebuchet MS"/>
          <w:spacing w:val="-14"/>
        </w:rPr>
        <w:t> </w:t>
      </w:r>
      <w:r>
        <w:rPr>
          <w:rFonts w:ascii="Trebuchet MS"/>
        </w:rPr>
        <w:t>20-24</w:t>
      </w:r>
      <w:r>
        <w:rPr>
          <w:rFonts w:ascii="Trebuchet MS"/>
          <w:spacing w:val="-15"/>
        </w:rPr>
        <w:t> </w:t>
      </w:r>
      <w:r>
        <w:rPr>
          <w:rFonts w:ascii="Trebuchet MS"/>
        </w:rPr>
        <w:t>whose</w:t>
      </w:r>
      <w:r>
        <w:rPr>
          <w:rFonts w:ascii="Trebuchet MS"/>
          <w:spacing w:val="-14"/>
        </w:rPr>
        <w:t> </w:t>
      </w:r>
      <w:r>
        <w:rPr>
          <w:rFonts w:ascii="Trebuchet MS"/>
        </w:rPr>
        <w:t>husbands/partners</w:t>
      </w:r>
      <w:r>
        <w:rPr>
          <w:rFonts w:ascii="Trebuchet MS"/>
          <w:spacing w:val="-15"/>
        </w:rPr>
        <w:t> </w:t>
      </w:r>
      <w:r>
        <w:rPr>
          <w:rFonts w:ascii="Trebuchet MS"/>
        </w:rPr>
        <w:t>were</w:t>
      </w:r>
      <w:r>
        <w:rPr>
          <w:rFonts w:ascii="Trebuchet MS"/>
          <w:spacing w:val="-14"/>
        </w:rPr>
        <w:t> </w:t>
      </w:r>
      <w:r>
        <w:rPr>
          <w:rFonts w:ascii="Trebuchet MS"/>
        </w:rPr>
        <w:t>10</w:t>
      </w:r>
      <w:r>
        <w:rPr>
          <w:rFonts w:ascii="Trebuchet MS"/>
          <w:spacing w:val="-15"/>
        </w:rPr>
        <w:t> </w:t>
      </w:r>
      <w:r>
        <w:rPr>
          <w:rFonts w:ascii="Trebuchet MS"/>
        </w:rPr>
        <w:t>or</w:t>
      </w:r>
      <w:r>
        <w:rPr>
          <w:rFonts w:ascii="Trebuchet MS"/>
          <w:spacing w:val="-14"/>
        </w:rPr>
        <w:t> </w:t>
      </w:r>
      <w:r>
        <w:rPr>
          <w:rFonts w:ascii="Trebuchet MS"/>
        </w:rPr>
        <w:t>more </w:t>
      </w:r>
      <w:r>
        <w:rPr/>
        <w:t>years older is 25.3 percent. Among such women, 34.9 percent had none/pre-school/primary level schooling, as compared 13.6 percent with secondary</w:t>
      </w:r>
      <w:r>
        <w:rPr>
          <w:spacing w:val="20"/>
        </w:rPr>
        <w:t> </w:t>
      </w:r>
      <w:r>
        <w:rPr/>
        <w:t>education.</w:t>
      </w:r>
    </w:p>
    <w:p>
      <w:pPr>
        <w:spacing w:before="246"/>
        <w:ind w:left="1008" w:right="0" w:firstLine="0"/>
        <w:jc w:val="both"/>
        <w:rPr>
          <w:rFonts w:ascii="Trebuchet MS"/>
          <w:b/>
          <w:i/>
          <w:sz w:val="32"/>
        </w:rPr>
      </w:pPr>
      <w:r>
        <w:rPr>
          <w:rFonts w:ascii="Trebuchet MS"/>
          <w:b/>
          <w:i/>
          <w:color w:val="0060AE"/>
          <w:sz w:val="32"/>
        </w:rPr>
        <w:t>Domestic Violence</w:t>
      </w:r>
    </w:p>
    <w:p>
      <w:pPr>
        <w:pStyle w:val="BodyText"/>
        <w:spacing w:before="7"/>
        <w:rPr>
          <w:rFonts w:ascii="Trebuchet MS"/>
          <w:b/>
          <w:i/>
          <w:sz w:val="29"/>
        </w:rPr>
      </w:pPr>
    </w:p>
    <w:p>
      <w:pPr>
        <w:pStyle w:val="BodyText"/>
        <w:spacing w:line="280" w:lineRule="auto"/>
        <w:ind w:left="1008" w:right="1436"/>
        <w:jc w:val="both"/>
      </w:pPr>
      <w:r>
        <w:rPr>
          <w:rFonts w:ascii="Trebuchet MS"/>
        </w:rPr>
        <w:t>A</w:t>
      </w:r>
      <w:r>
        <w:rPr>
          <w:rFonts w:ascii="Trebuchet MS"/>
          <w:spacing w:val="-27"/>
        </w:rPr>
        <w:t> </w:t>
      </w:r>
      <w:r>
        <w:rPr>
          <w:rFonts w:ascii="Trebuchet MS"/>
        </w:rPr>
        <w:t>number</w:t>
      </w:r>
      <w:r>
        <w:rPr>
          <w:rFonts w:ascii="Trebuchet MS"/>
          <w:spacing w:val="-26"/>
        </w:rPr>
        <w:t> </w:t>
      </w:r>
      <w:r>
        <w:rPr>
          <w:rFonts w:ascii="Trebuchet MS"/>
        </w:rPr>
        <w:t>of</w:t>
      </w:r>
      <w:r>
        <w:rPr>
          <w:rFonts w:ascii="Trebuchet MS"/>
          <w:spacing w:val="-27"/>
        </w:rPr>
        <w:t> </w:t>
      </w:r>
      <w:r>
        <w:rPr>
          <w:rFonts w:ascii="Trebuchet MS"/>
        </w:rPr>
        <w:t>questions</w:t>
      </w:r>
      <w:r>
        <w:rPr>
          <w:rFonts w:ascii="Trebuchet MS"/>
          <w:spacing w:val="-26"/>
        </w:rPr>
        <w:t> </w:t>
      </w:r>
      <w:r>
        <w:rPr>
          <w:rFonts w:ascii="Trebuchet MS"/>
        </w:rPr>
        <w:t>were</w:t>
      </w:r>
      <w:r>
        <w:rPr>
          <w:rFonts w:ascii="Trebuchet MS"/>
          <w:spacing w:val="-26"/>
        </w:rPr>
        <w:t> </w:t>
      </w:r>
      <w:r>
        <w:rPr>
          <w:rFonts w:ascii="Trebuchet MS"/>
        </w:rPr>
        <w:t>asked</w:t>
      </w:r>
      <w:r>
        <w:rPr>
          <w:rFonts w:ascii="Trebuchet MS"/>
          <w:spacing w:val="-27"/>
        </w:rPr>
        <w:t> </w:t>
      </w:r>
      <w:r>
        <w:rPr>
          <w:rFonts w:ascii="Trebuchet MS"/>
        </w:rPr>
        <w:t>of</w:t>
      </w:r>
      <w:r>
        <w:rPr>
          <w:rFonts w:ascii="Trebuchet MS"/>
          <w:spacing w:val="-26"/>
        </w:rPr>
        <w:t> </w:t>
      </w:r>
      <w:r>
        <w:rPr>
          <w:rFonts w:ascii="Trebuchet MS"/>
        </w:rPr>
        <w:t>women</w:t>
      </w:r>
      <w:r>
        <w:rPr>
          <w:rFonts w:ascii="Trebuchet MS"/>
          <w:spacing w:val="-26"/>
        </w:rPr>
        <w:t> </w:t>
      </w:r>
      <w:r>
        <w:rPr>
          <w:rFonts w:ascii="Trebuchet MS"/>
        </w:rPr>
        <w:t>age</w:t>
      </w:r>
      <w:r>
        <w:rPr>
          <w:rFonts w:ascii="Trebuchet MS"/>
          <w:spacing w:val="-27"/>
        </w:rPr>
        <w:t> </w:t>
      </w:r>
      <w:r>
        <w:rPr>
          <w:rFonts w:ascii="Trebuchet MS"/>
        </w:rPr>
        <w:t>15-49</w:t>
      </w:r>
      <w:r>
        <w:rPr>
          <w:rFonts w:ascii="Trebuchet MS"/>
          <w:spacing w:val="-26"/>
        </w:rPr>
        <w:t> </w:t>
      </w:r>
      <w:r>
        <w:rPr>
          <w:rFonts w:ascii="Trebuchet MS"/>
        </w:rPr>
        <w:t>years</w:t>
      </w:r>
      <w:r>
        <w:rPr>
          <w:rFonts w:ascii="Trebuchet MS"/>
          <w:spacing w:val="-26"/>
        </w:rPr>
        <w:t> </w:t>
      </w:r>
      <w:r>
        <w:rPr>
          <w:rFonts w:ascii="Trebuchet MS"/>
        </w:rPr>
        <w:t>to</w:t>
      </w:r>
      <w:r>
        <w:rPr>
          <w:rFonts w:ascii="Trebuchet MS"/>
          <w:spacing w:val="-27"/>
        </w:rPr>
        <w:t> </w:t>
      </w:r>
      <w:r>
        <w:rPr>
          <w:rFonts w:ascii="Trebuchet MS"/>
        </w:rPr>
        <w:t>assess</w:t>
      </w:r>
      <w:r>
        <w:rPr>
          <w:rFonts w:ascii="Trebuchet MS"/>
          <w:spacing w:val="-26"/>
        </w:rPr>
        <w:t> </w:t>
      </w:r>
      <w:r>
        <w:rPr>
          <w:rFonts w:ascii="Trebuchet MS"/>
        </w:rPr>
        <w:t>their</w:t>
      </w:r>
      <w:r>
        <w:rPr>
          <w:rFonts w:ascii="Trebuchet MS"/>
          <w:spacing w:val="-26"/>
        </w:rPr>
        <w:t> </w:t>
      </w:r>
      <w:r>
        <w:rPr>
          <w:rFonts w:ascii="Trebuchet MS"/>
        </w:rPr>
        <w:t>attitudes</w:t>
      </w:r>
      <w:r>
        <w:rPr>
          <w:rFonts w:ascii="Trebuchet MS"/>
          <w:spacing w:val="-27"/>
        </w:rPr>
        <w:t> </w:t>
      </w:r>
      <w:r>
        <w:rPr>
          <w:rFonts w:ascii="Trebuchet MS"/>
        </w:rPr>
        <w:t>towards </w:t>
      </w:r>
      <w:r>
        <w:rPr/>
        <w:t>whether husbands are justified to hit or beat their wives/partners bearing in mind a variety of scenarios. These questions were asked to have an indication of cultural beliefs that tend to be</w:t>
      </w:r>
      <w:r>
        <w:rPr>
          <w:spacing w:val="-11"/>
        </w:rPr>
        <w:t> </w:t>
      </w:r>
      <w:r>
        <w:rPr/>
        <w:t>associated</w:t>
      </w:r>
      <w:r>
        <w:rPr>
          <w:spacing w:val="-10"/>
        </w:rPr>
        <w:t> </w:t>
      </w:r>
      <w:r>
        <w:rPr/>
        <w:t>with</w:t>
      </w:r>
      <w:r>
        <w:rPr>
          <w:spacing w:val="-9"/>
        </w:rPr>
        <w:t> </w:t>
      </w:r>
      <w:r>
        <w:rPr/>
        <w:t>the</w:t>
      </w:r>
      <w:r>
        <w:rPr>
          <w:spacing w:val="-11"/>
        </w:rPr>
        <w:t> </w:t>
      </w:r>
      <w:r>
        <w:rPr/>
        <w:t>prevalence</w:t>
      </w:r>
      <w:r>
        <w:rPr>
          <w:spacing w:val="-10"/>
        </w:rPr>
        <w:t> </w:t>
      </w:r>
      <w:r>
        <w:rPr/>
        <w:t>of</w:t>
      </w:r>
      <w:r>
        <w:rPr>
          <w:spacing w:val="-10"/>
        </w:rPr>
        <w:t> </w:t>
      </w:r>
      <w:r>
        <w:rPr/>
        <w:t>violence</w:t>
      </w:r>
      <w:r>
        <w:rPr>
          <w:spacing w:val="-10"/>
        </w:rPr>
        <w:t> </w:t>
      </w:r>
      <w:r>
        <w:rPr/>
        <w:t>against</w:t>
      </w:r>
      <w:r>
        <w:rPr>
          <w:spacing w:val="-11"/>
        </w:rPr>
        <w:t> </w:t>
      </w:r>
      <w:r>
        <w:rPr/>
        <w:t>women</w:t>
      </w:r>
      <w:r>
        <w:rPr>
          <w:spacing w:val="-10"/>
        </w:rPr>
        <w:t> </w:t>
      </w:r>
      <w:r>
        <w:rPr/>
        <w:t>by</w:t>
      </w:r>
      <w:r>
        <w:rPr>
          <w:spacing w:val="-10"/>
        </w:rPr>
        <w:t> </w:t>
      </w:r>
      <w:r>
        <w:rPr/>
        <w:t>their</w:t>
      </w:r>
      <w:r>
        <w:rPr>
          <w:spacing w:val="-11"/>
        </w:rPr>
        <w:t> </w:t>
      </w:r>
      <w:r>
        <w:rPr/>
        <w:t>husbands/partners.</w:t>
      </w:r>
      <w:r>
        <w:rPr>
          <w:spacing w:val="-10"/>
        </w:rPr>
        <w:t> </w:t>
      </w:r>
      <w:r>
        <w:rPr/>
        <w:t>The </w:t>
      </w:r>
      <w:r>
        <w:rPr>
          <w:rFonts w:ascii="Trebuchet MS"/>
        </w:rPr>
        <w:t>main</w:t>
      </w:r>
      <w:r>
        <w:rPr>
          <w:rFonts w:ascii="Trebuchet MS"/>
          <w:spacing w:val="-35"/>
        </w:rPr>
        <w:t> </w:t>
      </w:r>
      <w:r>
        <w:rPr>
          <w:rFonts w:ascii="Trebuchet MS"/>
        </w:rPr>
        <w:t>assumption</w:t>
      </w:r>
      <w:r>
        <w:rPr>
          <w:rFonts w:ascii="Trebuchet MS"/>
          <w:spacing w:val="-35"/>
        </w:rPr>
        <w:t> </w:t>
      </w:r>
      <w:r>
        <w:rPr>
          <w:rFonts w:ascii="Trebuchet MS"/>
        </w:rPr>
        <w:t>here</w:t>
      </w:r>
      <w:r>
        <w:rPr>
          <w:rFonts w:ascii="Trebuchet MS"/>
          <w:spacing w:val="-34"/>
        </w:rPr>
        <w:t> </w:t>
      </w:r>
      <w:r>
        <w:rPr>
          <w:rFonts w:ascii="Trebuchet MS"/>
        </w:rPr>
        <w:t>is</w:t>
      </w:r>
      <w:r>
        <w:rPr>
          <w:rFonts w:ascii="Trebuchet MS"/>
          <w:spacing w:val="-35"/>
        </w:rPr>
        <w:t> </w:t>
      </w:r>
      <w:r>
        <w:rPr>
          <w:rFonts w:ascii="Trebuchet MS"/>
        </w:rPr>
        <w:t>that</w:t>
      </w:r>
      <w:r>
        <w:rPr>
          <w:rFonts w:ascii="Trebuchet MS"/>
          <w:spacing w:val="-34"/>
        </w:rPr>
        <w:t> </w:t>
      </w:r>
      <w:r>
        <w:rPr>
          <w:rFonts w:ascii="Trebuchet MS"/>
        </w:rPr>
        <w:t>women</w:t>
      </w:r>
      <w:r>
        <w:rPr>
          <w:rFonts w:ascii="Trebuchet MS"/>
          <w:spacing w:val="-35"/>
        </w:rPr>
        <w:t> </w:t>
      </w:r>
      <w:r>
        <w:rPr>
          <w:rFonts w:ascii="Trebuchet MS"/>
        </w:rPr>
        <w:t>who</w:t>
      </w:r>
      <w:r>
        <w:rPr>
          <w:rFonts w:ascii="Trebuchet MS"/>
          <w:spacing w:val="-35"/>
        </w:rPr>
        <w:t> </w:t>
      </w:r>
      <w:r>
        <w:rPr>
          <w:rFonts w:ascii="Trebuchet MS"/>
        </w:rPr>
        <w:t>agree</w:t>
      </w:r>
      <w:r>
        <w:rPr>
          <w:rFonts w:ascii="Trebuchet MS"/>
          <w:spacing w:val="-34"/>
        </w:rPr>
        <w:t> </w:t>
      </w:r>
      <w:r>
        <w:rPr>
          <w:rFonts w:ascii="Trebuchet MS"/>
        </w:rPr>
        <w:t>with</w:t>
      </w:r>
      <w:r>
        <w:rPr>
          <w:rFonts w:ascii="Trebuchet MS"/>
          <w:spacing w:val="-35"/>
        </w:rPr>
        <w:t> </w:t>
      </w:r>
      <w:r>
        <w:rPr>
          <w:rFonts w:ascii="Trebuchet MS"/>
        </w:rPr>
        <w:t>the</w:t>
      </w:r>
      <w:r>
        <w:rPr>
          <w:rFonts w:ascii="Trebuchet MS"/>
          <w:spacing w:val="-34"/>
        </w:rPr>
        <w:t> </w:t>
      </w:r>
      <w:r>
        <w:rPr>
          <w:rFonts w:ascii="Trebuchet MS"/>
        </w:rPr>
        <w:t>statements</w:t>
      </w:r>
      <w:r>
        <w:rPr>
          <w:rFonts w:ascii="Trebuchet MS"/>
          <w:spacing w:val="-35"/>
        </w:rPr>
        <w:t> </w:t>
      </w:r>
      <w:r>
        <w:rPr>
          <w:rFonts w:ascii="Trebuchet MS"/>
        </w:rPr>
        <w:t>indicating</w:t>
      </w:r>
      <w:r>
        <w:rPr>
          <w:rFonts w:ascii="Trebuchet MS"/>
          <w:spacing w:val="-35"/>
        </w:rPr>
        <w:t> </w:t>
      </w:r>
      <w:r>
        <w:rPr>
          <w:rFonts w:ascii="Trebuchet MS"/>
        </w:rPr>
        <w:t>that</w:t>
      </w:r>
      <w:r>
        <w:rPr>
          <w:rFonts w:ascii="Trebuchet MS"/>
          <w:spacing w:val="-34"/>
        </w:rPr>
        <w:t> </w:t>
      </w:r>
      <w:r>
        <w:rPr>
          <w:rFonts w:ascii="Trebuchet MS"/>
        </w:rPr>
        <w:t>husbands/ </w:t>
      </w:r>
      <w:r>
        <w:rPr/>
        <w:t>partners are justified to beat their wives/partners under the situations described constitute </w:t>
      </w:r>
      <w:r>
        <w:rPr>
          <w:rFonts w:ascii="Trebuchet MS"/>
        </w:rPr>
        <w:t>potential sub-populations could reinforce abusive behaviour that may be characteristic of </w:t>
      </w:r>
      <w:r>
        <w:rPr/>
        <w:t>husbands/partners with such tendencies. The finding associated with responses to these questions can be found in Table</w:t>
      </w:r>
      <w:r>
        <w:rPr>
          <w:spacing w:val="11"/>
        </w:rPr>
        <w:t> </w:t>
      </w:r>
      <w:r>
        <w:rPr/>
        <w:t>CP.5.</w:t>
      </w:r>
    </w:p>
    <w:p>
      <w:pPr>
        <w:pStyle w:val="BodyText"/>
        <w:rPr>
          <w:sz w:val="27"/>
        </w:rPr>
      </w:pPr>
    </w:p>
    <w:p>
      <w:pPr>
        <w:pStyle w:val="BodyText"/>
        <w:spacing w:line="280" w:lineRule="auto" w:before="1"/>
        <w:ind w:left="1008" w:right="1435"/>
        <w:jc w:val="both"/>
      </w:pPr>
      <w:r>
        <w:rPr>
          <w:rFonts w:ascii="Trebuchet MS"/>
        </w:rPr>
        <w:t>In</w:t>
      </w:r>
      <w:r>
        <w:rPr>
          <w:rFonts w:ascii="Trebuchet MS"/>
          <w:spacing w:val="-5"/>
        </w:rPr>
        <w:t> </w:t>
      </w:r>
      <w:r>
        <w:rPr>
          <w:rFonts w:ascii="Trebuchet MS"/>
        </w:rPr>
        <w:t>Trinidad</w:t>
      </w:r>
      <w:r>
        <w:rPr>
          <w:rFonts w:ascii="Trebuchet MS"/>
          <w:spacing w:val="-4"/>
        </w:rPr>
        <w:t> </w:t>
      </w:r>
      <w:r>
        <w:rPr>
          <w:rFonts w:ascii="Trebuchet MS"/>
        </w:rPr>
        <w:t>and</w:t>
      </w:r>
      <w:r>
        <w:rPr>
          <w:rFonts w:ascii="Trebuchet MS"/>
          <w:spacing w:val="-5"/>
        </w:rPr>
        <w:t> </w:t>
      </w:r>
      <w:r>
        <w:rPr>
          <w:rFonts w:ascii="Trebuchet MS"/>
        </w:rPr>
        <w:t>Tobago,</w:t>
      </w:r>
      <w:r>
        <w:rPr>
          <w:rFonts w:ascii="Trebuchet MS"/>
          <w:spacing w:val="-4"/>
        </w:rPr>
        <w:t> </w:t>
      </w:r>
      <w:r>
        <w:rPr>
          <w:rFonts w:ascii="Trebuchet MS"/>
        </w:rPr>
        <w:t>the</w:t>
      </w:r>
      <w:r>
        <w:rPr>
          <w:rFonts w:ascii="Trebuchet MS"/>
          <w:spacing w:val="-5"/>
        </w:rPr>
        <w:t> </w:t>
      </w:r>
      <w:r>
        <w:rPr>
          <w:rFonts w:ascii="Trebuchet MS"/>
        </w:rPr>
        <w:t>percentage</w:t>
      </w:r>
      <w:r>
        <w:rPr>
          <w:rFonts w:ascii="Trebuchet MS"/>
          <w:spacing w:val="-4"/>
        </w:rPr>
        <w:t> </w:t>
      </w:r>
      <w:r>
        <w:rPr>
          <w:rFonts w:ascii="Trebuchet MS"/>
        </w:rPr>
        <w:t>of</w:t>
      </w:r>
      <w:r>
        <w:rPr>
          <w:rFonts w:ascii="Trebuchet MS"/>
          <w:spacing w:val="-5"/>
        </w:rPr>
        <w:t> </w:t>
      </w:r>
      <w:r>
        <w:rPr>
          <w:rFonts w:ascii="Trebuchet MS"/>
        </w:rPr>
        <w:t>women</w:t>
      </w:r>
      <w:r>
        <w:rPr>
          <w:rFonts w:ascii="Trebuchet MS"/>
          <w:spacing w:val="-4"/>
        </w:rPr>
        <w:t> </w:t>
      </w:r>
      <w:r>
        <w:rPr>
          <w:rFonts w:ascii="Trebuchet MS"/>
        </w:rPr>
        <w:t>aged</w:t>
      </w:r>
      <w:r>
        <w:rPr>
          <w:rFonts w:ascii="Trebuchet MS"/>
          <w:spacing w:val="-5"/>
        </w:rPr>
        <w:t> </w:t>
      </w:r>
      <w:r>
        <w:rPr>
          <w:rFonts w:ascii="Trebuchet MS"/>
        </w:rPr>
        <w:t>15-49</w:t>
      </w:r>
      <w:r>
        <w:rPr>
          <w:rFonts w:ascii="Trebuchet MS"/>
          <w:spacing w:val="-4"/>
        </w:rPr>
        <w:t> </w:t>
      </w:r>
      <w:r>
        <w:rPr>
          <w:rFonts w:ascii="Trebuchet MS"/>
        </w:rPr>
        <w:t>years</w:t>
      </w:r>
      <w:r>
        <w:rPr>
          <w:rFonts w:ascii="Trebuchet MS"/>
          <w:spacing w:val="-5"/>
        </w:rPr>
        <w:t> </w:t>
      </w:r>
      <w:r>
        <w:rPr>
          <w:rFonts w:ascii="Trebuchet MS"/>
        </w:rPr>
        <w:t>who</w:t>
      </w:r>
      <w:r>
        <w:rPr>
          <w:rFonts w:ascii="Trebuchet MS"/>
          <w:spacing w:val="-4"/>
        </w:rPr>
        <w:t> </w:t>
      </w:r>
      <w:r>
        <w:rPr>
          <w:rFonts w:ascii="Trebuchet MS"/>
        </w:rPr>
        <w:t>believe</w:t>
      </w:r>
      <w:r>
        <w:rPr>
          <w:rFonts w:ascii="Trebuchet MS"/>
          <w:spacing w:val="-5"/>
        </w:rPr>
        <w:t> </w:t>
      </w:r>
      <w:r>
        <w:rPr>
          <w:rFonts w:ascii="Trebuchet MS"/>
        </w:rPr>
        <w:t>a</w:t>
      </w:r>
      <w:r>
        <w:rPr>
          <w:rFonts w:ascii="Trebuchet MS"/>
          <w:spacing w:val="-4"/>
        </w:rPr>
        <w:t> </w:t>
      </w:r>
      <w:r>
        <w:rPr>
          <w:rFonts w:ascii="Trebuchet MS"/>
        </w:rPr>
        <w:t>husband </w:t>
      </w:r>
      <w:r>
        <w:rPr/>
        <w:t>is justified in beating his wife/partner for a variety of reasons is as follows: when she goes out without telling him (1.0 percent); when she neglects the children (6.5 percent); when she argues with him (1.4 percent); when she refuses to have sex with him (0.5 percent) and</w:t>
      </w:r>
      <w:r>
        <w:rPr>
          <w:spacing w:val="-35"/>
        </w:rPr>
        <w:t> </w:t>
      </w:r>
      <w:r>
        <w:rPr/>
        <w:t>when she burns the food (0.7 percent). Table CP.5 shows that 7.6 percent of women aged 15-49 years</w:t>
      </w:r>
      <w:r>
        <w:rPr>
          <w:spacing w:val="-13"/>
        </w:rPr>
        <w:t> </w:t>
      </w:r>
      <w:r>
        <w:rPr/>
        <w:t>claimed</w:t>
      </w:r>
      <w:r>
        <w:rPr>
          <w:spacing w:val="-13"/>
        </w:rPr>
        <w:t> </w:t>
      </w:r>
      <w:r>
        <w:rPr/>
        <w:t>that</w:t>
      </w:r>
      <w:r>
        <w:rPr>
          <w:spacing w:val="-13"/>
        </w:rPr>
        <w:t> </w:t>
      </w:r>
      <w:r>
        <w:rPr/>
        <w:t>at</w:t>
      </w:r>
      <w:r>
        <w:rPr>
          <w:spacing w:val="-12"/>
        </w:rPr>
        <w:t> </w:t>
      </w:r>
      <w:r>
        <w:rPr/>
        <w:t>least</w:t>
      </w:r>
      <w:r>
        <w:rPr>
          <w:spacing w:val="-13"/>
        </w:rPr>
        <w:t> </w:t>
      </w:r>
      <w:r>
        <w:rPr/>
        <w:t>one</w:t>
      </w:r>
      <w:r>
        <w:rPr>
          <w:spacing w:val="-13"/>
        </w:rPr>
        <w:t> </w:t>
      </w:r>
      <w:r>
        <w:rPr/>
        <w:t>of</w:t>
      </w:r>
      <w:r>
        <w:rPr>
          <w:spacing w:val="-13"/>
        </w:rPr>
        <w:t> </w:t>
      </w:r>
      <w:r>
        <w:rPr/>
        <w:t>these</w:t>
      </w:r>
      <w:r>
        <w:rPr>
          <w:spacing w:val="-12"/>
        </w:rPr>
        <w:t> </w:t>
      </w:r>
      <w:r>
        <w:rPr/>
        <w:t>statements</w:t>
      </w:r>
      <w:r>
        <w:rPr>
          <w:spacing w:val="-13"/>
        </w:rPr>
        <w:t> </w:t>
      </w:r>
      <w:r>
        <w:rPr/>
        <w:t>constitute</w:t>
      </w:r>
      <w:r>
        <w:rPr>
          <w:spacing w:val="-13"/>
        </w:rPr>
        <w:t> </w:t>
      </w:r>
      <w:r>
        <w:rPr/>
        <w:t>a</w:t>
      </w:r>
      <w:r>
        <w:rPr>
          <w:spacing w:val="-12"/>
        </w:rPr>
        <w:t> </w:t>
      </w:r>
      <w:r>
        <w:rPr/>
        <w:t>justifiable</w:t>
      </w:r>
      <w:r>
        <w:rPr>
          <w:spacing w:val="-13"/>
        </w:rPr>
        <w:t> </w:t>
      </w:r>
      <w:r>
        <w:rPr/>
        <w:t>means</w:t>
      </w:r>
      <w:r>
        <w:rPr>
          <w:spacing w:val="-13"/>
        </w:rPr>
        <w:t> </w:t>
      </w:r>
      <w:r>
        <w:rPr/>
        <w:t>for</w:t>
      </w:r>
      <w:r>
        <w:rPr>
          <w:spacing w:val="-13"/>
        </w:rPr>
        <w:t> </w:t>
      </w:r>
      <w:r>
        <w:rPr/>
        <w:t>a</w:t>
      </w:r>
      <w:r>
        <w:rPr>
          <w:spacing w:val="-12"/>
        </w:rPr>
        <w:t> </w:t>
      </w:r>
      <w:r>
        <w:rPr/>
        <w:t>husband to beat his wife/partner. However, this proportion varied according the educational level and socio-economic status of the women under review. Hence, while respective proportions of 12.6 percent and 12.2 percent of women with none/pre-school/primary level schooling and from the poorest households made such a claim, respective proportions of 2.2 percent and 3.0 percent had university education and were from the richest</w:t>
      </w:r>
      <w:r>
        <w:rPr>
          <w:spacing w:val="14"/>
        </w:rPr>
        <w:t> </w:t>
      </w:r>
      <w:r>
        <w:rPr/>
        <w:t>households.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56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08" w:lineRule="auto" w:before="111"/>
        <w:ind w:left="2580" w:right="3901" w:hanging="960"/>
        <w:jc w:val="left"/>
        <w:rPr>
          <w:rFonts w:ascii="Times New Roman"/>
          <w:b/>
          <w:sz w:val="48"/>
        </w:rPr>
      </w:pPr>
      <w:r>
        <w:rPr>
          <w:rFonts w:ascii="Times New Roman"/>
          <w:b/>
          <w:color w:val="FFFFFF"/>
          <w:spacing w:val="-1"/>
          <w:w w:val="97"/>
          <w:sz w:val="48"/>
        </w:rPr>
        <w:t>XII</w:t>
      </w:r>
      <w:r>
        <w:rPr>
          <w:rFonts w:ascii="Times New Roman"/>
          <w:b/>
          <w:color w:val="FFFFFF"/>
          <w:w w:val="97"/>
          <w:sz w:val="48"/>
        </w:rPr>
        <w:t>.</w:t>
      </w:r>
      <w:r>
        <w:rPr>
          <w:rFonts w:ascii="Times New Roman"/>
          <w:color w:val="FFFFFF"/>
          <w:spacing w:val="-1"/>
          <w:sz w:val="48"/>
        </w:rPr>
        <w:t> </w:t>
      </w:r>
      <w:r>
        <w:rPr>
          <w:rFonts w:ascii="Times New Roman"/>
          <w:b/>
          <w:color w:val="FFFFFF"/>
          <w:w w:val="118"/>
          <w:sz w:val="48"/>
        </w:rPr>
        <w:t>HIV/AIDS</w:t>
      </w:r>
      <w:r>
        <w:rPr>
          <w:rFonts w:ascii="Times New Roman"/>
          <w:color w:val="FFFFFF"/>
          <w:sz w:val="48"/>
        </w:rPr>
        <w:t> </w:t>
      </w:r>
      <w:r>
        <w:rPr>
          <w:rFonts w:ascii="Times New Roman"/>
          <w:b/>
          <w:smallCaps/>
          <w:color w:val="FFFFFF"/>
          <w:w w:val="123"/>
          <w:sz w:val="48"/>
        </w:rPr>
        <w:t>and</w:t>
      </w:r>
      <w:r>
        <w:rPr>
          <w:rFonts w:ascii="Times New Roman"/>
          <w:smallCaps w:val="0"/>
          <w:color w:val="FFFFFF"/>
          <w:sz w:val="48"/>
        </w:rPr>
        <w:t> </w:t>
      </w:r>
      <w:r>
        <w:rPr>
          <w:rFonts w:ascii="Times New Roman"/>
          <w:b/>
          <w:smallCaps w:val="0"/>
          <w:color w:val="FFFFFF"/>
          <w:spacing w:val="-3"/>
          <w:w w:val="136"/>
          <w:sz w:val="48"/>
        </w:rPr>
        <w:t>S</w:t>
      </w:r>
      <w:r>
        <w:rPr>
          <w:rFonts w:ascii="Times New Roman"/>
          <w:b/>
          <w:smallCaps w:val="0"/>
          <w:color w:val="FFFFFF"/>
          <w:spacing w:val="5"/>
          <w:w w:val="136"/>
          <w:sz w:val="48"/>
        </w:rPr>
        <w:t>e</w:t>
      </w:r>
      <w:r>
        <w:rPr>
          <w:rFonts w:ascii="Times New Roman"/>
          <w:b/>
          <w:smallCaps/>
          <w:color w:val="FFFFFF"/>
          <w:spacing w:val="-2"/>
          <w:w w:val="114"/>
          <w:sz w:val="48"/>
        </w:rPr>
        <w:t>xua</w:t>
      </w:r>
      <w:r>
        <w:rPr>
          <w:rFonts w:ascii="Times New Roman"/>
          <w:b/>
          <w:smallCaps/>
          <w:color w:val="FFFFFF"/>
          <w:spacing w:val="-2"/>
          <w:w w:val="114"/>
          <w:sz w:val="48"/>
        </w:rPr>
        <w:t>l</w:t>
      </w:r>
      <w:r>
        <w:rPr>
          <w:rFonts w:ascii="Times New Roman"/>
          <w:smallCaps w:val="0"/>
          <w:color w:val="FFFFFF"/>
          <w:w w:val="114"/>
          <w:sz w:val="48"/>
        </w:rPr>
        <w:t> </w:t>
      </w:r>
      <w:r>
        <w:rPr>
          <w:rFonts w:ascii="Times New Roman"/>
          <w:b/>
          <w:smallCaps/>
          <w:color w:val="FFFFFF"/>
          <w:spacing w:val="-1"/>
          <w:w w:val="119"/>
          <w:sz w:val="48"/>
        </w:rPr>
        <w:t>Beh</w:t>
      </w:r>
      <w:r>
        <w:rPr>
          <w:rFonts w:ascii="Times New Roman"/>
          <w:b/>
          <w:smallCaps/>
          <w:color w:val="FFFFFF"/>
          <w:spacing w:val="-36"/>
          <w:w w:val="120"/>
          <w:sz w:val="48"/>
        </w:rPr>
        <w:t>a</w:t>
      </w:r>
      <w:r>
        <w:rPr>
          <w:rFonts w:ascii="Times New Roman"/>
          <w:b/>
          <w:smallCaps/>
          <w:color w:val="FFFFFF"/>
          <w:w w:val="113"/>
          <w:sz w:val="48"/>
        </w:rPr>
        <w:t>viour</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8"/>
        </w:rPr>
      </w:pPr>
    </w:p>
    <w:p>
      <w:pPr>
        <w:spacing w:before="95"/>
        <w:ind w:left="1440" w:right="0" w:firstLine="0"/>
        <w:jc w:val="both"/>
        <w:rPr>
          <w:rFonts w:ascii="Trebuchet MS"/>
          <w:b/>
          <w:i/>
          <w:sz w:val="32"/>
        </w:rPr>
      </w:pPr>
      <w:r>
        <w:rPr>
          <w:rFonts w:ascii="Trebuchet MS"/>
          <w:b/>
          <w:i/>
          <w:color w:val="0060AE"/>
          <w:sz w:val="32"/>
        </w:rPr>
        <w:t>Knowledge of HIV Transmission and Condom Use</w:t>
      </w:r>
    </w:p>
    <w:p>
      <w:pPr>
        <w:pStyle w:val="BodyText"/>
        <w:spacing w:line="280" w:lineRule="auto" w:before="223"/>
        <w:ind w:left="1440" w:right="1003"/>
        <w:jc w:val="both"/>
      </w:pPr>
      <w:r>
        <w:rPr>
          <w:rFonts w:ascii="Trebuchet MS"/>
        </w:rPr>
        <w:t>One of the most important prerequisites for reducing the rate of HIV infection is accurate </w:t>
      </w:r>
      <w:r>
        <w:rPr/>
        <w:t>knowledge of how HIV is transmitted and strategies for preventing transmission. Correct information is the first step toward raising awareness and giving young people the tools to protect them from infection. Misconceptions about HIV are common and can confuse young people and hinder prevention efforts. In different regions, there are likely to be variations in </w:t>
      </w:r>
      <w:r>
        <w:rPr>
          <w:rFonts w:ascii="Trebuchet MS"/>
        </w:rPr>
        <w:t>the</w:t>
      </w:r>
      <w:r>
        <w:rPr>
          <w:rFonts w:ascii="Trebuchet MS"/>
          <w:spacing w:val="-12"/>
        </w:rPr>
        <w:t> </w:t>
      </w:r>
      <w:r>
        <w:rPr>
          <w:rFonts w:ascii="Trebuchet MS"/>
        </w:rPr>
        <w:t>prevalence</w:t>
      </w:r>
      <w:r>
        <w:rPr>
          <w:rFonts w:ascii="Trebuchet MS"/>
          <w:spacing w:val="-11"/>
        </w:rPr>
        <w:t> </w:t>
      </w:r>
      <w:r>
        <w:rPr>
          <w:rFonts w:ascii="Trebuchet MS"/>
        </w:rPr>
        <w:t>of</w:t>
      </w:r>
      <w:r>
        <w:rPr>
          <w:rFonts w:ascii="Trebuchet MS"/>
          <w:spacing w:val="-12"/>
        </w:rPr>
        <w:t> </w:t>
      </w:r>
      <w:r>
        <w:rPr>
          <w:rFonts w:ascii="Trebuchet MS"/>
        </w:rPr>
        <w:t>misconceptions</w:t>
      </w:r>
      <w:r>
        <w:rPr>
          <w:rFonts w:ascii="Trebuchet MS"/>
          <w:spacing w:val="-11"/>
        </w:rPr>
        <w:t> </w:t>
      </w:r>
      <w:r>
        <w:rPr>
          <w:rFonts w:ascii="Trebuchet MS"/>
        </w:rPr>
        <w:t>although</w:t>
      </w:r>
      <w:r>
        <w:rPr>
          <w:rFonts w:ascii="Trebuchet MS"/>
          <w:spacing w:val="-11"/>
        </w:rPr>
        <w:t> </w:t>
      </w:r>
      <w:r>
        <w:rPr>
          <w:rFonts w:ascii="Trebuchet MS"/>
        </w:rPr>
        <w:t>some</w:t>
      </w:r>
      <w:r>
        <w:rPr>
          <w:rFonts w:ascii="Trebuchet MS"/>
          <w:spacing w:val="-12"/>
        </w:rPr>
        <w:t> </w:t>
      </w:r>
      <w:r>
        <w:rPr>
          <w:rFonts w:ascii="Trebuchet MS"/>
        </w:rPr>
        <w:t>categories</w:t>
      </w:r>
      <w:r>
        <w:rPr>
          <w:rFonts w:ascii="Trebuchet MS"/>
          <w:spacing w:val="-11"/>
        </w:rPr>
        <w:t> </w:t>
      </w:r>
      <w:r>
        <w:rPr>
          <w:rFonts w:ascii="Trebuchet MS"/>
        </w:rPr>
        <w:t>of</w:t>
      </w:r>
      <w:r>
        <w:rPr>
          <w:rFonts w:ascii="Trebuchet MS"/>
          <w:spacing w:val="-11"/>
        </w:rPr>
        <w:t> </w:t>
      </w:r>
      <w:r>
        <w:rPr>
          <w:rFonts w:ascii="Trebuchet MS"/>
        </w:rPr>
        <w:t>misconceptions</w:t>
      </w:r>
      <w:r>
        <w:rPr>
          <w:rFonts w:ascii="Trebuchet MS"/>
          <w:spacing w:val="-12"/>
        </w:rPr>
        <w:t> </w:t>
      </w:r>
      <w:r>
        <w:rPr>
          <w:rFonts w:ascii="Trebuchet MS"/>
        </w:rPr>
        <w:t>appear</w:t>
      </w:r>
      <w:r>
        <w:rPr>
          <w:rFonts w:ascii="Trebuchet MS"/>
          <w:spacing w:val="-11"/>
        </w:rPr>
        <w:t> </w:t>
      </w:r>
      <w:r>
        <w:rPr>
          <w:rFonts w:ascii="Trebuchet MS"/>
        </w:rPr>
        <w:t>to</w:t>
      </w:r>
      <w:r>
        <w:rPr>
          <w:rFonts w:ascii="Trebuchet MS"/>
          <w:spacing w:val="-12"/>
        </w:rPr>
        <w:t> </w:t>
      </w:r>
      <w:r>
        <w:rPr>
          <w:rFonts w:ascii="Trebuchet MS"/>
        </w:rPr>
        <w:t>be </w:t>
      </w:r>
      <w:r>
        <w:rPr/>
        <w:t>universal</w:t>
      </w:r>
      <w:r>
        <w:rPr>
          <w:spacing w:val="-27"/>
        </w:rPr>
        <w:t> </w:t>
      </w:r>
      <w:r>
        <w:rPr/>
        <w:t>(for</w:t>
      </w:r>
      <w:r>
        <w:rPr>
          <w:spacing w:val="-27"/>
        </w:rPr>
        <w:t> </w:t>
      </w:r>
      <w:r>
        <w:rPr/>
        <w:t>example</w:t>
      </w:r>
      <w:r>
        <w:rPr>
          <w:spacing w:val="-27"/>
        </w:rPr>
        <w:t> </w:t>
      </w:r>
      <w:r>
        <w:rPr/>
        <w:t>that</w:t>
      </w:r>
      <w:r>
        <w:rPr>
          <w:spacing w:val="-26"/>
        </w:rPr>
        <w:t> </w:t>
      </w:r>
      <w:r>
        <w:rPr/>
        <w:t>sharing</w:t>
      </w:r>
      <w:r>
        <w:rPr>
          <w:spacing w:val="-27"/>
        </w:rPr>
        <w:t> </w:t>
      </w:r>
      <w:r>
        <w:rPr/>
        <w:t>food</w:t>
      </w:r>
      <w:r>
        <w:rPr>
          <w:spacing w:val="-27"/>
        </w:rPr>
        <w:t> </w:t>
      </w:r>
      <w:r>
        <w:rPr/>
        <w:t>can</w:t>
      </w:r>
      <w:r>
        <w:rPr>
          <w:spacing w:val="-27"/>
        </w:rPr>
        <w:t> </w:t>
      </w:r>
      <w:r>
        <w:rPr/>
        <w:t>transmit</w:t>
      </w:r>
      <w:r>
        <w:rPr>
          <w:spacing w:val="-26"/>
        </w:rPr>
        <w:t> </w:t>
      </w:r>
      <w:r>
        <w:rPr/>
        <w:t>HIV</w:t>
      </w:r>
      <w:r>
        <w:rPr>
          <w:spacing w:val="-27"/>
        </w:rPr>
        <w:t> </w:t>
      </w:r>
      <w:r>
        <w:rPr/>
        <w:t>or</w:t>
      </w:r>
      <w:r>
        <w:rPr>
          <w:spacing w:val="-27"/>
        </w:rPr>
        <w:t> </w:t>
      </w:r>
      <w:r>
        <w:rPr/>
        <w:t>mosquito</w:t>
      </w:r>
      <w:r>
        <w:rPr>
          <w:spacing w:val="-26"/>
        </w:rPr>
        <w:t> </w:t>
      </w:r>
      <w:r>
        <w:rPr/>
        <w:t>bites</w:t>
      </w:r>
      <w:r>
        <w:rPr>
          <w:spacing w:val="-27"/>
        </w:rPr>
        <w:t> </w:t>
      </w:r>
      <w:r>
        <w:rPr/>
        <w:t>can</w:t>
      </w:r>
      <w:r>
        <w:rPr>
          <w:spacing w:val="-27"/>
        </w:rPr>
        <w:t> </w:t>
      </w:r>
      <w:r>
        <w:rPr/>
        <w:t>transmit</w:t>
      </w:r>
      <w:r>
        <w:rPr>
          <w:spacing w:val="-27"/>
        </w:rPr>
        <w:t> </w:t>
      </w:r>
      <w:r>
        <w:rPr/>
        <w:t>HIV). The UN General Assembly Special Session on HIV/AIDS (UNGASS) called on governments to improve the knowledge and skills of young people to protect themselves from HIV. The </w:t>
      </w:r>
      <w:r>
        <w:rPr>
          <w:rFonts w:ascii="Trebuchet MS"/>
        </w:rPr>
        <w:t>indicators</w:t>
      </w:r>
      <w:r>
        <w:rPr>
          <w:rFonts w:ascii="Trebuchet MS"/>
          <w:spacing w:val="-12"/>
        </w:rPr>
        <w:t> </w:t>
      </w:r>
      <w:r>
        <w:rPr>
          <w:rFonts w:ascii="Trebuchet MS"/>
        </w:rPr>
        <w:t>to</w:t>
      </w:r>
      <w:r>
        <w:rPr>
          <w:rFonts w:ascii="Trebuchet MS"/>
          <w:spacing w:val="-11"/>
        </w:rPr>
        <w:t> </w:t>
      </w:r>
      <w:r>
        <w:rPr>
          <w:rFonts w:ascii="Trebuchet MS"/>
        </w:rPr>
        <w:t>measure</w:t>
      </w:r>
      <w:r>
        <w:rPr>
          <w:rFonts w:ascii="Trebuchet MS"/>
          <w:spacing w:val="-11"/>
        </w:rPr>
        <w:t> </w:t>
      </w:r>
      <w:r>
        <w:rPr>
          <w:rFonts w:ascii="Trebuchet MS"/>
        </w:rPr>
        <w:t>this</w:t>
      </w:r>
      <w:r>
        <w:rPr>
          <w:rFonts w:ascii="Trebuchet MS"/>
          <w:spacing w:val="-11"/>
        </w:rPr>
        <w:t> </w:t>
      </w:r>
      <w:r>
        <w:rPr>
          <w:rFonts w:ascii="Trebuchet MS"/>
        </w:rPr>
        <w:t>goal</w:t>
      </w:r>
      <w:r>
        <w:rPr>
          <w:rFonts w:ascii="Trebuchet MS"/>
          <w:spacing w:val="-11"/>
        </w:rPr>
        <w:t> </w:t>
      </w:r>
      <w:r>
        <w:rPr>
          <w:rFonts w:ascii="Trebuchet MS"/>
        </w:rPr>
        <w:t>as</w:t>
      </w:r>
      <w:r>
        <w:rPr>
          <w:rFonts w:ascii="Trebuchet MS"/>
          <w:spacing w:val="-11"/>
        </w:rPr>
        <w:t> </w:t>
      </w:r>
      <w:r>
        <w:rPr>
          <w:rFonts w:ascii="Trebuchet MS"/>
        </w:rPr>
        <w:t>well</w:t>
      </w:r>
      <w:r>
        <w:rPr>
          <w:rFonts w:ascii="Trebuchet MS"/>
          <w:spacing w:val="-11"/>
        </w:rPr>
        <w:t> </w:t>
      </w:r>
      <w:r>
        <w:rPr>
          <w:rFonts w:ascii="Trebuchet MS"/>
        </w:rPr>
        <w:t>as</w:t>
      </w:r>
      <w:r>
        <w:rPr>
          <w:rFonts w:ascii="Trebuchet MS"/>
          <w:spacing w:val="-11"/>
        </w:rPr>
        <w:t> </w:t>
      </w:r>
      <w:r>
        <w:rPr>
          <w:rFonts w:ascii="Trebuchet MS"/>
        </w:rPr>
        <w:t>the</w:t>
      </w:r>
      <w:r>
        <w:rPr>
          <w:rFonts w:ascii="Trebuchet MS"/>
          <w:spacing w:val="-11"/>
        </w:rPr>
        <w:t> </w:t>
      </w:r>
      <w:r>
        <w:rPr>
          <w:rFonts w:ascii="Trebuchet MS"/>
        </w:rPr>
        <w:t>MDG</w:t>
      </w:r>
      <w:r>
        <w:rPr>
          <w:rFonts w:ascii="Trebuchet MS"/>
          <w:spacing w:val="-11"/>
        </w:rPr>
        <w:t> </w:t>
      </w:r>
      <w:r>
        <w:rPr>
          <w:rFonts w:ascii="Trebuchet MS"/>
        </w:rPr>
        <w:t>of</w:t>
      </w:r>
      <w:r>
        <w:rPr>
          <w:rFonts w:ascii="Trebuchet MS"/>
          <w:spacing w:val="-11"/>
        </w:rPr>
        <w:t> </w:t>
      </w:r>
      <w:r>
        <w:rPr>
          <w:rFonts w:ascii="Trebuchet MS"/>
        </w:rPr>
        <w:t>reducing</w:t>
      </w:r>
      <w:r>
        <w:rPr>
          <w:rFonts w:ascii="Trebuchet MS"/>
          <w:spacing w:val="-11"/>
        </w:rPr>
        <w:t> </w:t>
      </w:r>
      <w:r>
        <w:rPr>
          <w:rFonts w:ascii="Trebuchet MS"/>
        </w:rPr>
        <w:t>HIV</w:t>
      </w:r>
      <w:r>
        <w:rPr>
          <w:rFonts w:ascii="Trebuchet MS"/>
          <w:spacing w:val="-11"/>
        </w:rPr>
        <w:t> </w:t>
      </w:r>
      <w:r>
        <w:rPr>
          <w:rFonts w:ascii="Trebuchet MS"/>
        </w:rPr>
        <w:t>infections</w:t>
      </w:r>
      <w:r>
        <w:rPr>
          <w:rFonts w:ascii="Trebuchet MS"/>
          <w:spacing w:val="-11"/>
        </w:rPr>
        <w:t> </w:t>
      </w:r>
      <w:r>
        <w:rPr>
          <w:rFonts w:ascii="Trebuchet MS"/>
        </w:rPr>
        <w:t>by</w:t>
      </w:r>
      <w:r>
        <w:rPr>
          <w:rFonts w:ascii="Trebuchet MS"/>
          <w:spacing w:val="-11"/>
        </w:rPr>
        <w:t> </w:t>
      </w:r>
      <w:r>
        <w:rPr>
          <w:rFonts w:ascii="Trebuchet MS"/>
        </w:rPr>
        <w:t>half</w:t>
      </w:r>
      <w:r>
        <w:rPr>
          <w:rFonts w:ascii="Trebuchet MS"/>
          <w:spacing w:val="-11"/>
        </w:rPr>
        <w:t> </w:t>
      </w:r>
      <w:r>
        <w:rPr>
          <w:rFonts w:ascii="Trebuchet MS"/>
        </w:rPr>
        <w:t>include improving the level of knowledge of HIV and its prevention, and changing behaviours to </w:t>
      </w:r>
      <w:r>
        <w:rPr/>
        <w:t>prevent further spread of the disease. The HIV module was administered to women 15-49 years of</w:t>
      </w:r>
      <w:r>
        <w:rPr>
          <w:spacing w:val="4"/>
        </w:rPr>
        <w:t> </w:t>
      </w:r>
      <w:r>
        <w:rPr/>
        <w:t>age.</w:t>
      </w:r>
    </w:p>
    <w:p>
      <w:pPr>
        <w:pStyle w:val="BodyText"/>
        <w:spacing w:before="3"/>
        <w:rPr>
          <w:sz w:val="27"/>
        </w:rPr>
      </w:pPr>
    </w:p>
    <w:p>
      <w:pPr>
        <w:pStyle w:val="BodyText"/>
        <w:spacing w:line="280" w:lineRule="auto"/>
        <w:ind w:left="1440" w:right="1003"/>
        <w:jc w:val="both"/>
      </w:pPr>
      <w:r>
        <w:rPr/>
        <w:t>One indicator which is both an MDG and UNGASS indicator is the percent of young women who</w:t>
      </w:r>
      <w:r>
        <w:rPr>
          <w:spacing w:val="-23"/>
        </w:rPr>
        <w:t> </w:t>
      </w:r>
      <w:r>
        <w:rPr/>
        <w:t>have</w:t>
      </w:r>
      <w:r>
        <w:rPr>
          <w:spacing w:val="-23"/>
        </w:rPr>
        <w:t> </w:t>
      </w:r>
      <w:r>
        <w:rPr/>
        <w:t>comprehensive</w:t>
      </w:r>
      <w:r>
        <w:rPr>
          <w:spacing w:val="-22"/>
        </w:rPr>
        <w:t> </w:t>
      </w:r>
      <w:r>
        <w:rPr/>
        <w:t>and</w:t>
      </w:r>
      <w:r>
        <w:rPr>
          <w:spacing w:val="-23"/>
        </w:rPr>
        <w:t> </w:t>
      </w:r>
      <w:r>
        <w:rPr/>
        <w:t>correct</w:t>
      </w:r>
      <w:r>
        <w:rPr>
          <w:spacing w:val="-22"/>
        </w:rPr>
        <w:t> </w:t>
      </w:r>
      <w:r>
        <w:rPr/>
        <w:t>knowledge</w:t>
      </w:r>
      <w:r>
        <w:rPr>
          <w:spacing w:val="-23"/>
        </w:rPr>
        <w:t> </w:t>
      </w:r>
      <w:r>
        <w:rPr/>
        <w:t>of</w:t>
      </w:r>
      <w:r>
        <w:rPr>
          <w:spacing w:val="-23"/>
        </w:rPr>
        <w:t> </w:t>
      </w:r>
      <w:r>
        <w:rPr/>
        <w:t>HIV</w:t>
      </w:r>
      <w:r>
        <w:rPr>
          <w:spacing w:val="-21"/>
        </w:rPr>
        <w:t> </w:t>
      </w:r>
      <w:r>
        <w:rPr/>
        <w:t>prevention</w:t>
      </w:r>
      <w:r>
        <w:rPr>
          <w:spacing w:val="-21"/>
        </w:rPr>
        <w:t> </w:t>
      </w:r>
      <w:r>
        <w:rPr/>
        <w:t>and</w:t>
      </w:r>
      <w:r>
        <w:rPr>
          <w:spacing w:val="-23"/>
        </w:rPr>
        <w:t> </w:t>
      </w:r>
      <w:r>
        <w:rPr/>
        <w:t>transmission.</w:t>
      </w:r>
      <w:r>
        <w:rPr>
          <w:spacing w:val="14"/>
        </w:rPr>
        <w:t> </w:t>
      </w:r>
      <w:r>
        <w:rPr/>
        <w:t>Women were asked whether they knew of the three main ways of preventing HIV transmission – </w:t>
      </w:r>
      <w:r>
        <w:rPr>
          <w:rFonts w:ascii="Trebuchet MS" w:hAnsi="Trebuchet MS"/>
        </w:rPr>
        <w:t>having</w:t>
      </w:r>
      <w:r>
        <w:rPr>
          <w:rFonts w:ascii="Trebuchet MS" w:hAnsi="Trebuchet MS"/>
          <w:spacing w:val="-20"/>
        </w:rPr>
        <w:t> </w:t>
      </w:r>
      <w:r>
        <w:rPr>
          <w:rFonts w:ascii="Trebuchet MS" w:hAnsi="Trebuchet MS"/>
        </w:rPr>
        <w:t>only</w:t>
      </w:r>
      <w:r>
        <w:rPr>
          <w:rFonts w:ascii="Trebuchet MS" w:hAnsi="Trebuchet MS"/>
          <w:spacing w:val="-20"/>
        </w:rPr>
        <w:t> </w:t>
      </w:r>
      <w:r>
        <w:rPr>
          <w:rFonts w:ascii="Trebuchet MS" w:hAnsi="Trebuchet MS"/>
        </w:rPr>
        <w:t>one</w:t>
      </w:r>
      <w:r>
        <w:rPr>
          <w:rFonts w:ascii="Trebuchet MS" w:hAnsi="Trebuchet MS"/>
          <w:spacing w:val="-20"/>
        </w:rPr>
        <w:t> </w:t>
      </w:r>
      <w:r>
        <w:rPr>
          <w:rFonts w:ascii="Trebuchet MS" w:hAnsi="Trebuchet MS"/>
        </w:rPr>
        <w:t>faithful</w:t>
      </w:r>
      <w:r>
        <w:rPr>
          <w:rFonts w:ascii="Trebuchet MS" w:hAnsi="Trebuchet MS"/>
          <w:spacing w:val="-19"/>
        </w:rPr>
        <w:t> </w:t>
      </w:r>
      <w:r>
        <w:rPr>
          <w:rFonts w:ascii="Trebuchet MS" w:hAnsi="Trebuchet MS"/>
        </w:rPr>
        <w:t>uninfected</w:t>
      </w:r>
      <w:r>
        <w:rPr>
          <w:rFonts w:ascii="Trebuchet MS" w:hAnsi="Trebuchet MS"/>
          <w:spacing w:val="-20"/>
        </w:rPr>
        <w:t> </w:t>
      </w:r>
      <w:r>
        <w:rPr>
          <w:rFonts w:ascii="Trebuchet MS" w:hAnsi="Trebuchet MS"/>
        </w:rPr>
        <w:t>partner,</w:t>
      </w:r>
      <w:r>
        <w:rPr>
          <w:rFonts w:ascii="Trebuchet MS" w:hAnsi="Trebuchet MS"/>
          <w:spacing w:val="-20"/>
        </w:rPr>
        <w:t> </w:t>
      </w:r>
      <w:r>
        <w:rPr>
          <w:rFonts w:ascii="Trebuchet MS" w:hAnsi="Trebuchet MS"/>
        </w:rPr>
        <w:t>using</w:t>
      </w:r>
      <w:r>
        <w:rPr>
          <w:rFonts w:ascii="Trebuchet MS" w:hAnsi="Trebuchet MS"/>
          <w:spacing w:val="-20"/>
        </w:rPr>
        <w:t> </w:t>
      </w:r>
      <w:r>
        <w:rPr>
          <w:rFonts w:ascii="Trebuchet MS" w:hAnsi="Trebuchet MS"/>
        </w:rPr>
        <w:t>a</w:t>
      </w:r>
      <w:r>
        <w:rPr>
          <w:rFonts w:ascii="Trebuchet MS" w:hAnsi="Trebuchet MS"/>
          <w:spacing w:val="-19"/>
        </w:rPr>
        <w:t> </w:t>
      </w:r>
      <w:r>
        <w:rPr>
          <w:rFonts w:ascii="Trebuchet MS" w:hAnsi="Trebuchet MS"/>
        </w:rPr>
        <w:t>condom</w:t>
      </w:r>
      <w:r>
        <w:rPr>
          <w:rFonts w:ascii="Trebuchet MS" w:hAnsi="Trebuchet MS"/>
          <w:spacing w:val="-20"/>
        </w:rPr>
        <w:t> </w:t>
      </w:r>
      <w:r>
        <w:rPr>
          <w:rFonts w:ascii="Trebuchet MS" w:hAnsi="Trebuchet MS"/>
        </w:rPr>
        <w:t>every</w:t>
      </w:r>
      <w:r>
        <w:rPr>
          <w:rFonts w:ascii="Trebuchet MS" w:hAnsi="Trebuchet MS"/>
          <w:spacing w:val="-20"/>
        </w:rPr>
        <w:t> </w:t>
      </w:r>
      <w:r>
        <w:rPr>
          <w:rFonts w:ascii="Trebuchet MS" w:hAnsi="Trebuchet MS"/>
        </w:rPr>
        <w:t>time,</w:t>
      </w:r>
      <w:r>
        <w:rPr>
          <w:rFonts w:ascii="Trebuchet MS" w:hAnsi="Trebuchet MS"/>
          <w:spacing w:val="-19"/>
        </w:rPr>
        <w:t> </w:t>
      </w:r>
      <w:r>
        <w:rPr>
          <w:rFonts w:ascii="Trebuchet MS" w:hAnsi="Trebuchet MS"/>
        </w:rPr>
        <w:t>and</w:t>
      </w:r>
      <w:r>
        <w:rPr>
          <w:rFonts w:ascii="Trebuchet MS" w:hAnsi="Trebuchet MS"/>
          <w:spacing w:val="-20"/>
        </w:rPr>
        <w:t> </w:t>
      </w:r>
      <w:r>
        <w:rPr>
          <w:rFonts w:ascii="Trebuchet MS" w:hAnsi="Trebuchet MS"/>
        </w:rPr>
        <w:t>abstaining</w:t>
      </w:r>
      <w:r>
        <w:rPr>
          <w:rFonts w:ascii="Trebuchet MS" w:hAnsi="Trebuchet MS"/>
          <w:spacing w:val="-20"/>
        </w:rPr>
        <w:t> </w:t>
      </w:r>
      <w:r>
        <w:rPr>
          <w:rFonts w:ascii="Trebuchet MS" w:hAnsi="Trebuchet MS"/>
        </w:rPr>
        <w:t>from </w:t>
      </w:r>
      <w:r>
        <w:rPr/>
        <w:t>sex. The results are presented in Table HA.1. In Trinidad and Tobago, 99.7 percent of the women interviewed have heard of AIDS. However, the percentage of women who know of  all</w:t>
      </w:r>
      <w:r>
        <w:rPr>
          <w:spacing w:val="-10"/>
        </w:rPr>
        <w:t> </w:t>
      </w:r>
      <w:r>
        <w:rPr/>
        <w:t>three</w:t>
      </w:r>
      <w:r>
        <w:rPr>
          <w:spacing w:val="-9"/>
        </w:rPr>
        <w:t> </w:t>
      </w:r>
      <w:r>
        <w:rPr/>
        <w:t>ways</w:t>
      </w:r>
      <w:r>
        <w:rPr>
          <w:spacing w:val="-9"/>
        </w:rPr>
        <w:t> </w:t>
      </w:r>
      <w:r>
        <w:rPr/>
        <w:t>of</w:t>
      </w:r>
      <w:r>
        <w:rPr>
          <w:spacing w:val="-9"/>
        </w:rPr>
        <w:t> </w:t>
      </w:r>
      <w:r>
        <w:rPr/>
        <w:t>preventing</w:t>
      </w:r>
      <w:r>
        <w:rPr>
          <w:spacing w:val="-9"/>
        </w:rPr>
        <w:t> </w:t>
      </w:r>
      <w:r>
        <w:rPr/>
        <w:t>HIV</w:t>
      </w:r>
      <w:r>
        <w:rPr>
          <w:spacing w:val="-9"/>
        </w:rPr>
        <w:t> </w:t>
      </w:r>
      <w:r>
        <w:rPr/>
        <w:t>transmission</w:t>
      </w:r>
      <w:r>
        <w:rPr>
          <w:spacing w:val="-9"/>
        </w:rPr>
        <w:t> </w:t>
      </w:r>
      <w:r>
        <w:rPr/>
        <w:t>is</w:t>
      </w:r>
      <w:r>
        <w:rPr>
          <w:spacing w:val="-9"/>
        </w:rPr>
        <w:t> </w:t>
      </w:r>
      <w:r>
        <w:rPr/>
        <w:t>72.7</w:t>
      </w:r>
      <w:r>
        <w:rPr>
          <w:spacing w:val="-9"/>
        </w:rPr>
        <w:t> </w:t>
      </w:r>
      <w:r>
        <w:rPr/>
        <w:t>percent.</w:t>
      </w:r>
      <w:r>
        <w:rPr>
          <w:spacing w:val="41"/>
        </w:rPr>
        <w:t> </w:t>
      </w:r>
      <w:r>
        <w:rPr/>
        <w:t>Approximately</w:t>
      </w:r>
      <w:r>
        <w:rPr>
          <w:spacing w:val="-9"/>
        </w:rPr>
        <w:t> </w:t>
      </w:r>
      <w:r>
        <w:rPr/>
        <w:t>90.8</w:t>
      </w:r>
      <w:r>
        <w:rPr>
          <w:spacing w:val="-9"/>
        </w:rPr>
        <w:t> </w:t>
      </w:r>
      <w:r>
        <w:rPr/>
        <w:t>percent</w:t>
      </w:r>
      <w:r>
        <w:rPr>
          <w:spacing w:val="-9"/>
        </w:rPr>
        <w:t> </w:t>
      </w:r>
      <w:r>
        <w:rPr/>
        <w:t>of women</w:t>
      </w:r>
      <w:r>
        <w:rPr>
          <w:spacing w:val="-8"/>
        </w:rPr>
        <w:t> </w:t>
      </w:r>
      <w:r>
        <w:rPr/>
        <w:t>know</w:t>
      </w:r>
      <w:r>
        <w:rPr>
          <w:spacing w:val="-8"/>
        </w:rPr>
        <w:t> </w:t>
      </w:r>
      <w:r>
        <w:rPr/>
        <w:t>of</w:t>
      </w:r>
      <w:r>
        <w:rPr>
          <w:spacing w:val="-8"/>
        </w:rPr>
        <w:t> </w:t>
      </w:r>
      <w:r>
        <w:rPr/>
        <w:t>having</w:t>
      </w:r>
      <w:r>
        <w:rPr>
          <w:spacing w:val="-8"/>
        </w:rPr>
        <w:t> </w:t>
      </w:r>
      <w:r>
        <w:rPr/>
        <w:t>one</w:t>
      </w:r>
      <w:r>
        <w:rPr>
          <w:spacing w:val="-8"/>
        </w:rPr>
        <w:t> </w:t>
      </w:r>
      <w:r>
        <w:rPr/>
        <w:t>faithful</w:t>
      </w:r>
      <w:r>
        <w:rPr>
          <w:spacing w:val="-8"/>
        </w:rPr>
        <w:t> </w:t>
      </w:r>
      <w:r>
        <w:rPr/>
        <w:t>uninfected</w:t>
      </w:r>
      <w:r>
        <w:rPr>
          <w:spacing w:val="-8"/>
        </w:rPr>
        <w:t> </w:t>
      </w:r>
      <w:r>
        <w:rPr/>
        <w:t>partner,</w:t>
      </w:r>
      <w:r>
        <w:rPr>
          <w:spacing w:val="-8"/>
        </w:rPr>
        <w:t> </w:t>
      </w:r>
      <w:r>
        <w:rPr/>
        <w:t>83.8</w:t>
      </w:r>
      <w:r>
        <w:rPr>
          <w:spacing w:val="-8"/>
        </w:rPr>
        <w:t> </w:t>
      </w:r>
      <w:r>
        <w:rPr/>
        <w:t>percent</w:t>
      </w:r>
      <w:r>
        <w:rPr>
          <w:spacing w:val="-8"/>
        </w:rPr>
        <w:t> </w:t>
      </w:r>
      <w:r>
        <w:rPr/>
        <w:t>know</w:t>
      </w:r>
      <w:r>
        <w:rPr>
          <w:spacing w:val="-8"/>
        </w:rPr>
        <w:t> </w:t>
      </w:r>
      <w:r>
        <w:rPr/>
        <w:t>of</w:t>
      </w:r>
      <w:r>
        <w:rPr>
          <w:spacing w:val="-8"/>
        </w:rPr>
        <w:t> </w:t>
      </w:r>
      <w:r>
        <w:rPr/>
        <w:t>using</w:t>
      </w:r>
      <w:r>
        <w:rPr>
          <w:spacing w:val="-8"/>
        </w:rPr>
        <w:t> </w:t>
      </w:r>
      <w:r>
        <w:rPr/>
        <w:t>a</w:t>
      </w:r>
      <w:r>
        <w:rPr>
          <w:spacing w:val="-8"/>
        </w:rPr>
        <w:t> </w:t>
      </w:r>
      <w:r>
        <w:rPr/>
        <w:t>condom every time, and 89.5 percent know of abstaining from sex as main ways of preventing HIV transmission. While 72.7 percent know all three ways, a high proportion of women (98.5 percent) know at least one way. The knowledge of preventing HIV transmission in women </w:t>
      </w:r>
      <w:r>
        <w:rPr>
          <w:rFonts w:ascii="Trebuchet MS" w:hAnsi="Trebuchet MS"/>
        </w:rPr>
        <w:t>aged 15-49 years who know the main ways of preventing HIV transmission varies according </w:t>
      </w:r>
      <w:r>
        <w:rPr/>
        <w:t>to</w:t>
      </w:r>
      <w:r>
        <w:rPr>
          <w:spacing w:val="14"/>
        </w:rPr>
        <w:t> </w:t>
      </w:r>
      <w:r>
        <w:rPr/>
        <w:t>the</w:t>
      </w:r>
      <w:r>
        <w:rPr>
          <w:spacing w:val="14"/>
        </w:rPr>
        <w:t> </w:t>
      </w:r>
      <w:r>
        <w:rPr/>
        <w:t>level</w:t>
      </w:r>
      <w:r>
        <w:rPr>
          <w:spacing w:val="14"/>
        </w:rPr>
        <w:t> </w:t>
      </w:r>
      <w:r>
        <w:rPr/>
        <w:t>of</w:t>
      </w:r>
      <w:r>
        <w:rPr>
          <w:spacing w:val="14"/>
        </w:rPr>
        <w:t> </w:t>
      </w:r>
      <w:r>
        <w:rPr/>
        <w:t>the</w:t>
      </w:r>
      <w:r>
        <w:rPr>
          <w:spacing w:val="14"/>
        </w:rPr>
        <w:t> </w:t>
      </w:r>
      <w:r>
        <w:rPr/>
        <w:t>women’s</w:t>
      </w:r>
      <w:r>
        <w:rPr>
          <w:spacing w:val="14"/>
        </w:rPr>
        <w:t> </w:t>
      </w:r>
      <w:r>
        <w:rPr/>
        <w:t>education.</w:t>
      </w:r>
      <w:r>
        <w:rPr>
          <w:spacing w:val="28"/>
        </w:rPr>
        <w:t> </w:t>
      </w:r>
      <w:r>
        <w:rPr/>
        <w:t>Those</w:t>
      </w:r>
      <w:r>
        <w:rPr>
          <w:spacing w:val="15"/>
        </w:rPr>
        <w:t> </w:t>
      </w:r>
      <w:r>
        <w:rPr/>
        <w:t>who</w:t>
      </w:r>
      <w:r>
        <w:rPr>
          <w:spacing w:val="14"/>
        </w:rPr>
        <w:t> </w:t>
      </w:r>
      <w:r>
        <w:rPr/>
        <w:t>had</w:t>
      </w:r>
      <w:r>
        <w:rPr>
          <w:spacing w:val="14"/>
        </w:rPr>
        <w:t> </w:t>
      </w:r>
      <w:r>
        <w:rPr/>
        <w:t>none/pre-school/primary</w:t>
      </w:r>
      <w:r>
        <w:rPr>
          <w:spacing w:val="14"/>
        </w:rPr>
        <w:t> </w:t>
      </w:r>
      <w:r>
        <w:rPr/>
        <w:t>education</w:t>
      </w:r>
    </w:p>
    <w:p>
      <w:pPr>
        <w:pStyle w:val="BodyText"/>
        <w:rPr>
          <w:sz w:val="20"/>
        </w:rPr>
      </w:pPr>
    </w:p>
    <w:p>
      <w:pPr>
        <w:pStyle w:val="BodyText"/>
        <w:spacing w:before="4"/>
        <w:rPr>
          <w:sz w:val="16"/>
        </w:rPr>
      </w:pPr>
    </w:p>
    <w:p>
      <w:pPr>
        <w:spacing w:after="0"/>
        <w:rPr>
          <w:sz w:val="16"/>
        </w:rPr>
        <w:sectPr>
          <w:pgSz w:w="12240" w:h="15840"/>
          <w:pgMar w:top="780" w:bottom="28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717696" filled="true" fillcolor="#d4e9f9" stroked="false">
            <v:fill type="solid"/>
            <w10:wrap type="none"/>
          </v:rect>
        </w:pict>
      </w:r>
      <w:r>
        <w:rPr/>
        <w:pict>
          <v:group style="position:absolute;margin-left:0pt;margin-top:0pt;width:612pt;height:792pt;mso-position-horizontal-relative:page;mso-position-vertical-relative:page;z-index:-50717184" coordorigin="0,0" coordsize="12240,15840">
            <v:rect style="position:absolute;left:0;top:0;width:13;height:15840" filled="true" fillcolor="#d4e9f9" stroked="false">
              <v:fill type="solid"/>
            </v:rect>
            <v:shape style="position:absolute;left:1440;top:562;width:10800;height:4388" type="#_x0000_t75" stroked="false">
              <v:imagedata r:id="rId91" o:title=""/>
            </v:shape>
            <v:rect style="position:absolute;left:1440;top:830;width:10800;height:1092" filled="true" fillcolor="#0060ae" stroked="false">
              <v:fill type="solid"/>
            </v:rect>
            <v:shape style="position:absolute;left:0;top:0;width:12240;height:825" type="#_x0000_t75" stroked="false">
              <v:imagedata r:id="rId24"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57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line="280" w:lineRule="auto" w:before="86"/>
        <w:ind w:left="1008" w:right="1440"/>
        <w:jc w:val="both"/>
      </w:pPr>
      <w:r>
        <w:rPr/>
        <w:pict>
          <v:rect style="position:absolute;margin-left:0pt;margin-top:.000064pt;width:611.999951pt;height:791.999936pt;mso-position-horizontal-relative:page;mso-position-vertical-relative:page;z-index:-50716672" filled="true" fillcolor="#d4e9f9" stroked="false">
            <v:fill type="solid"/>
            <w10:wrap type="none"/>
          </v:rect>
        </w:pict>
      </w:r>
      <w:r>
        <w:rPr/>
        <w:pict>
          <v:shape style="position:absolute;margin-left:109.19529pt;margin-top:582.877747pt;width:9.950pt;height:30.85pt;mso-position-horizontal-relative:page;mso-position-vertical-relative:page;z-index:15892992" type="#_x0000_t202" filled="false" stroked="false">
            <v:textbox inset="0,0,0,0" style="layout-flow:vertical;mso-layout-flow-alt:bottom-to-top">
              <w:txbxContent>
                <w:p>
                  <w:pPr>
                    <w:spacing w:line="177" w:lineRule="exact" w:before="0"/>
                    <w:ind w:left="20" w:right="0" w:firstLine="0"/>
                    <w:jc w:val="left"/>
                    <w:rPr>
                      <w:b/>
                      <w:sz w:val="16"/>
                    </w:rPr>
                  </w:pPr>
                  <w:r>
                    <w:rPr>
                      <w:b/>
                      <w:color w:val="010101"/>
                      <w:sz w:val="16"/>
                    </w:rPr>
                    <w:t>Percent</w:t>
                  </w:r>
                </w:p>
              </w:txbxContent>
            </v:textbox>
            <w10:wrap type="none"/>
          </v:shape>
        </w:pict>
      </w:r>
      <w:r>
        <w:rPr/>
        <w:t>were less likely (61.3%) to have known all three ways of preventing HIV transmission when compared to their counterparts who had university education</w:t>
      </w:r>
      <w:r>
        <w:rPr>
          <w:spacing w:val="9"/>
        </w:rPr>
        <w:t> </w:t>
      </w:r>
      <w:r>
        <w:rPr/>
        <w:t>(82.4%).</w:t>
      </w:r>
    </w:p>
    <w:p>
      <w:pPr>
        <w:pStyle w:val="BodyText"/>
        <w:spacing w:before="4"/>
        <w:rPr>
          <w:sz w:val="28"/>
        </w:rPr>
      </w:pPr>
    </w:p>
    <w:p>
      <w:pPr>
        <w:pStyle w:val="BodyText"/>
        <w:spacing w:line="280" w:lineRule="auto"/>
        <w:ind w:left="1008" w:right="1436"/>
        <w:jc w:val="both"/>
      </w:pPr>
      <w:r>
        <w:rPr/>
        <w:t>Table HA.2 presents the percent of women who can correctly identify misconceptions concerning</w:t>
      </w:r>
      <w:r>
        <w:rPr>
          <w:spacing w:val="-16"/>
        </w:rPr>
        <w:t> </w:t>
      </w:r>
      <w:r>
        <w:rPr/>
        <w:t>HIV.</w:t>
      </w:r>
      <w:r>
        <w:rPr>
          <w:spacing w:val="-16"/>
        </w:rPr>
        <w:t> </w:t>
      </w:r>
      <w:r>
        <w:rPr/>
        <w:t>The</w:t>
      </w:r>
      <w:r>
        <w:rPr>
          <w:spacing w:val="-16"/>
        </w:rPr>
        <w:t> </w:t>
      </w:r>
      <w:r>
        <w:rPr/>
        <w:t>indicator</w:t>
      </w:r>
      <w:r>
        <w:rPr>
          <w:spacing w:val="-15"/>
        </w:rPr>
        <w:t> </w:t>
      </w:r>
      <w:r>
        <w:rPr/>
        <w:t>is</w:t>
      </w:r>
      <w:r>
        <w:rPr>
          <w:spacing w:val="-16"/>
        </w:rPr>
        <w:t> </w:t>
      </w:r>
      <w:r>
        <w:rPr/>
        <w:t>based</w:t>
      </w:r>
      <w:r>
        <w:rPr>
          <w:spacing w:val="-16"/>
        </w:rPr>
        <w:t> </w:t>
      </w:r>
      <w:r>
        <w:rPr/>
        <w:t>on</w:t>
      </w:r>
      <w:r>
        <w:rPr>
          <w:spacing w:val="-15"/>
        </w:rPr>
        <w:t> </w:t>
      </w:r>
      <w:r>
        <w:rPr/>
        <w:t>the</w:t>
      </w:r>
      <w:r>
        <w:rPr>
          <w:spacing w:val="-16"/>
        </w:rPr>
        <w:t> </w:t>
      </w:r>
      <w:r>
        <w:rPr/>
        <w:t>two</w:t>
      </w:r>
      <w:r>
        <w:rPr>
          <w:spacing w:val="-16"/>
        </w:rPr>
        <w:t> </w:t>
      </w:r>
      <w:r>
        <w:rPr/>
        <w:t>most</w:t>
      </w:r>
      <w:r>
        <w:rPr>
          <w:spacing w:val="-15"/>
        </w:rPr>
        <w:t> </w:t>
      </w:r>
      <w:r>
        <w:rPr/>
        <w:t>common</w:t>
      </w:r>
      <w:r>
        <w:rPr>
          <w:spacing w:val="-16"/>
        </w:rPr>
        <w:t> </w:t>
      </w:r>
      <w:r>
        <w:rPr/>
        <w:t>and</w:t>
      </w:r>
      <w:r>
        <w:rPr>
          <w:spacing w:val="-16"/>
        </w:rPr>
        <w:t> </w:t>
      </w:r>
      <w:r>
        <w:rPr/>
        <w:t>relevant</w:t>
      </w:r>
      <w:r>
        <w:rPr>
          <w:spacing w:val="-16"/>
        </w:rPr>
        <w:t> </w:t>
      </w:r>
      <w:r>
        <w:rPr/>
        <w:t>misconceptions in Trinidad and Tobago. The table shows that 87.3 and 80.5 percent respectively of women knew that HIV/AIDS cannot be transmitted by sharing food and by mosquito bites. In addition, it reveals that 96.2 percent of women knew that a health looking person could be infected with HIV/AIDS. Overall, women from the South West and North Central Regions appear to be less likely than their counterparts in the North Wes and East Regions and Tobago to have identified misconceptions about HIV/AIDS. In addition, there appears to   </w:t>
      </w:r>
      <w:r>
        <w:rPr>
          <w:rFonts w:ascii="Trebuchet MS" w:hAnsi="Trebuchet MS"/>
        </w:rPr>
        <w:t>be a positive association between the likelihood of identifying misconceptions about HIV/ AIDS and women’s socio-economic status whether such status is predicated upon women’s </w:t>
      </w:r>
      <w:r>
        <w:rPr/>
        <w:t>educational attainment or the wealth index quintile of their</w:t>
      </w:r>
      <w:r>
        <w:rPr>
          <w:spacing w:val="17"/>
        </w:rPr>
        <w:t> </w:t>
      </w:r>
      <w:r>
        <w:rPr/>
        <w:t>household.</w:t>
      </w:r>
    </w:p>
    <w:p>
      <w:pPr>
        <w:pStyle w:val="BodyText"/>
        <w:spacing w:before="9"/>
        <w:rPr>
          <w:sz w:val="27"/>
        </w:rPr>
      </w:pPr>
    </w:p>
    <w:p>
      <w:pPr>
        <w:pStyle w:val="BodyText"/>
        <w:spacing w:line="278" w:lineRule="auto" w:before="1"/>
        <w:ind w:left="1008" w:right="1436"/>
        <w:jc w:val="both"/>
      </w:pPr>
      <w:r>
        <w:rPr/>
        <w:pict>
          <v:group style="position:absolute;margin-left:101.056831pt;margin-top:185.653397pt;width:391.75pt;height:238.55pt;mso-position-horizontal-relative:page;mso-position-vertical-relative:paragraph;z-index:15892480" coordorigin="2021,3713" coordsize="7835,4771">
            <v:rect style="position:absolute;left:2026;top:3718;width:7825;height:4761" filled="false" stroked="true" strokeweight=".492868pt" strokecolor="#0054a6">
              <v:stroke dashstyle="solid"/>
            </v:rect>
            <v:shape style="position:absolute;left:2858;top:5071;width:6868;height:2050" coordorigin="2858,5071" coordsize="6868,2050" path="m2858,7120l3080,7120m3996,7120l4454,7120m5369,7120l5827,7120m6743,7120l7201,7120m8116,7120l8574,7120m9490,7120l9726,7120m2858,6831l3080,6831m3996,6831l4454,6831m5369,6831l5827,6831m6743,6831l7201,6831m8116,6831l8574,6831m9490,6831l9726,6831m2858,6529l3080,6529m3996,6529l4454,6529m5369,6529l5827,6529m6743,6529l7201,6529m8116,6529l8574,6529m9490,6529l9726,6529m2858,6240l3080,6240m3996,6240l4454,6240m5369,6240l5827,6240m6743,6240l7201,6240m8116,6240l8574,6240m9490,6240l9726,6240m2858,5951l3080,5951m3691,5951l4454,5951m5369,5951l5827,5951m6743,5951l7201,5951m8116,5951l8574,5951m9490,5951l9726,5951m2858,5663l3080,5663m3386,5663l4454,5663m5064,5663l5827,5663m6743,5663l7201,5663m8116,5663l8574,5663m9185,5663l9726,5663m2858,5374l3080,5374m3386,5374l4454,5374m5064,5374l5827,5374m6438,5374l7201,5374m8116,5374l8574,5374m9185,5374l9726,5374m2858,5071l5827,5071m6132,5071l7201,5071m7811,5071l9726,5071e" filled="false" stroked="true" strokeweight=".491959pt" strokecolor="#010101">
              <v:path arrowok="t"/>
              <v:stroke dashstyle="solid"/>
            </v:shape>
            <v:shape style="position:absolute;left:2858;top:4493;width:6868;height:289" coordorigin="2858,4494" coordsize="6868,289" path="m2858,4782l9726,4782m2858,4494l9726,4494e" filled="false" stroked="true" strokeweight=".493641pt" strokecolor="#010101">
              <v:path arrowok="t"/>
              <v:stroke dashstyle="solid"/>
            </v:shape>
            <v:rect style="position:absolute;left:2858;top:4493;width:6868;height:2916" filled="false" stroked="true" strokeweight=".737724pt" strokecolor="#818180">
              <v:stroke dashstyle="solid"/>
            </v:rect>
            <v:rect style="position:absolute;left:3080;top:5332;width:306;height:2077" filled="true" fillcolor="#8fb6e0" stroked="false">
              <v:fill type="solid"/>
            </v:rect>
            <v:rect style="position:absolute;left:3080;top:5332;width:306;height:2077" filled="false" stroked="true" strokeweight=".741889pt" strokecolor="#010101">
              <v:stroke dashstyle="solid"/>
            </v:rect>
            <v:rect style="position:absolute;left:4453;top:5139;width:306;height:2270" filled="true" fillcolor="#8fb6e0" stroked="false">
              <v:fill type="solid"/>
            </v:rect>
            <v:rect style="position:absolute;left:4453;top:5139;width:306;height:2270" filled="false" stroked="true" strokeweight=".741906pt" strokecolor="#010101">
              <v:stroke dashstyle="solid"/>
            </v:rect>
            <v:rect style="position:absolute;left:5827;top:5029;width:306;height:2380" filled="true" fillcolor="#8fb6e0" stroked="false">
              <v:fill type="solid"/>
            </v:rect>
            <v:rect style="position:absolute;left:5827;top:5029;width:306;height:2380" filled="false" stroked="true" strokeweight=".741914pt" strokecolor="#010101">
              <v:stroke dashstyle="solid"/>
            </v:rect>
            <v:rect style="position:absolute;left:7200;top:4933;width:306;height:2476" filled="true" fillcolor="#8fb6e0" stroked="false">
              <v:fill type="solid"/>
            </v:rect>
            <v:rect style="position:absolute;left:7200;top:4933;width:306;height:2476" filled="false" stroked="true" strokeweight=".74192pt" strokecolor="#010101">
              <v:stroke dashstyle="solid"/>
            </v:rect>
            <v:rect style="position:absolute;left:8574;top:5139;width:306;height:2270" filled="true" fillcolor="#8fb6e0" stroked="false">
              <v:fill type="solid"/>
            </v:rect>
            <v:rect style="position:absolute;left:8574;top:5139;width:306;height:2270" filled="false" stroked="true" strokeweight=".741906pt" strokecolor="#010101">
              <v:stroke dashstyle="solid"/>
            </v:rect>
            <v:rect style="position:absolute;left:3385;top:5786;width:306;height:1623" filled="true" fillcolor="#0059a9" stroked="false">
              <v:fill type="solid"/>
            </v:rect>
            <v:rect style="position:absolute;left:3385;top:5786;width:306;height:1623" filled="false" stroked="true" strokeweight=".741823pt" strokecolor="#010101">
              <v:stroke dashstyle="solid"/>
            </v:rect>
            <v:rect style="position:absolute;left:4759;top:5332;width:306;height:2077" filled="true" fillcolor="#0059a9" stroked="false">
              <v:fill type="solid"/>
            </v:rect>
            <v:rect style="position:absolute;left:4759;top:5332;width:306;height:2077" filled="false" stroked="true" strokeweight=".741889pt" strokecolor="#010101">
              <v:stroke dashstyle="solid"/>
            </v:rect>
            <v:rect style="position:absolute;left:6132;top:5153;width:306;height:2256" filled="true" fillcolor="#0059a9" stroked="false">
              <v:fill type="solid"/>
            </v:rect>
            <v:rect style="position:absolute;left:6132;top:5153;width:306;height:2256" filled="false" stroked="true" strokeweight=".741905pt" strokecolor="#010101">
              <v:stroke dashstyle="solid"/>
            </v:rect>
            <v:rect style="position:absolute;left:7505;top:4851;width:306;height:2558" filled="true" fillcolor="#0059a9" stroked="false">
              <v:fill type="solid"/>
            </v:rect>
            <v:rect style="position:absolute;left:7505;top:4851;width:306;height:2558" filled="false" stroked="true" strokeweight=".741925pt" strokecolor="#010101">
              <v:stroke dashstyle="solid"/>
            </v:rect>
            <v:rect style="position:absolute;left:8879;top:5332;width:306;height:2077" filled="true" fillcolor="#0059a9" stroked="false">
              <v:fill type="solid"/>
            </v:rect>
            <v:rect style="position:absolute;left:8879;top:5332;width:306;height:2077" filled="false" stroked="true" strokeweight=".741889pt" strokecolor="#010101">
              <v:stroke dashstyle="solid"/>
            </v:rect>
            <v:rect style="position:absolute;left:3690;top:6157;width:306;height:1252" filled="true" fillcolor="#31c5f4" stroked="false">
              <v:fill type="solid"/>
            </v:rect>
            <v:rect style="position:absolute;left:3690;top:6157;width:306;height:1252" filled="false" stroked="true" strokeweight=".741713pt" strokecolor="#010101">
              <v:stroke dashstyle="solid"/>
            </v:rect>
            <v:rect style="position:absolute;left:5064;top:5745;width:306;height:1665" filled="true" fillcolor="#31c5f4" stroked="false">
              <v:fill type="solid"/>
            </v:rect>
            <v:rect style="position:absolute;left:5064;top:5745;width:306;height:1665" filled="false" stroked="true" strokeweight=".741832pt" strokecolor="#010101">
              <v:stroke dashstyle="solid"/>
            </v:rect>
            <v:rect style="position:absolute;left:6437;top:5538;width:306;height:1871" filled="true" fillcolor="#31c5f4" stroked="false">
              <v:fill type="solid"/>
            </v:rect>
            <v:rect style="position:absolute;left:6437;top:5538;width:306;height:1871" filled="false" stroked="true" strokeweight=".741865pt" strokecolor="#010101">
              <v:stroke dashstyle="solid"/>
            </v:rect>
            <v:rect style="position:absolute;left:7811;top:5222;width:306;height:2187" filled="true" fillcolor="#31c5f4" stroked="false">
              <v:fill type="solid"/>
            </v:rect>
            <v:rect style="position:absolute;left:7811;top:5222;width:306;height:2187" filled="false" stroked="true" strokeweight=".741899pt" strokecolor="#010101">
              <v:stroke dashstyle="solid"/>
            </v:rect>
            <v:rect style="position:absolute;left:9184;top:5731;width:306;height:1678" filled="true" fillcolor="#31c5f4" stroked="false">
              <v:fill type="solid"/>
            </v:rect>
            <v:rect style="position:absolute;left:9184;top:5731;width:306;height:1678" filled="false" stroked="true" strokeweight=".741834pt" strokecolor="#010101">
              <v:stroke dashstyle="solid"/>
            </v:rect>
            <v:shape style="position:absolute;left:2816;top:4493;width:6909;height:2957" coordorigin="2817,4494" coordsize="6909,2957" path="m2858,4494l2858,7409m2817,7409l2858,7409m2817,7120l2858,7120m2817,6831l2858,6831m2817,6529l2858,6529m2817,6240l2858,6240m2817,5951l2858,5951m2817,5663l2858,5663m2817,5374l2858,5374m2817,5071l2858,5071m2817,4782l2858,4782m2817,4494l2858,4494m2858,7409l9726,7409m2858,7450l2858,7409m4232,7450l4232,7409m5605,7450l5605,7409m6979,7450l6979,7409m8352,7450l8352,7409m9726,7450l9726,7409e" filled="false" stroked="true" strokeweight=".493641pt" strokecolor="#010101">
              <v:path arrowok="t"/>
              <v:stroke dashstyle="solid"/>
            </v:shape>
            <v:rect style="position:absolute;left:2250;top:8198;width:84;height:83" filled="true" fillcolor="#8fb6e0" stroked="false">
              <v:fill type="solid"/>
            </v:rect>
            <v:rect style="position:absolute;left:2250;top:8198;width:84;height:83" filled="false" stroked="true" strokeweight=".739452pt" strokecolor="#010101">
              <v:stroke dashstyle="solid"/>
            </v:rect>
            <v:rect style="position:absolute;left:4939;top:8198;width:84;height:83" filled="true" fillcolor="#0059a9" stroked="false">
              <v:fill type="solid"/>
            </v:rect>
            <v:rect style="position:absolute;left:4939;top:8198;width:84;height:83" filled="false" stroked="true" strokeweight=".739453pt" strokecolor="#010101">
              <v:stroke dashstyle="solid"/>
            </v:rect>
            <v:rect style="position:absolute;left:7358;top:8198;width:84;height:83" filled="true" fillcolor="#31c5f4" stroked="false">
              <v:fill type="solid"/>
            </v:rect>
            <v:rect style="position:absolute;left:7358;top:8198;width:84;height:83" filled="false" stroked="true" strokeweight=".739452pt" strokecolor="#010101">
              <v:stroke dashstyle="solid"/>
            </v:rect>
            <v:shape style="position:absolute;left:2404;top:3854;width:7095;height:1319" type="#_x0000_t202" filled="false" stroked="false">
              <v:textbox inset="0,0,0,0">
                <w:txbxContent>
                  <w:p>
                    <w:pPr>
                      <w:spacing w:line="213" w:lineRule="exact" w:before="0"/>
                      <w:ind w:left="0" w:right="18" w:firstLine="0"/>
                      <w:jc w:val="center"/>
                      <w:rPr>
                        <w:b/>
                        <w:sz w:val="21"/>
                      </w:rPr>
                    </w:pPr>
                    <w:r>
                      <w:rPr>
                        <w:b/>
                        <w:color w:val="010101"/>
                        <w:w w:val="105"/>
                        <w:sz w:val="21"/>
                      </w:rPr>
                      <w:t>Figure</w:t>
                    </w:r>
                    <w:r>
                      <w:rPr>
                        <w:b/>
                        <w:color w:val="010101"/>
                        <w:spacing w:val="-11"/>
                        <w:w w:val="105"/>
                        <w:sz w:val="21"/>
                      </w:rPr>
                      <w:t> </w:t>
                    </w:r>
                    <w:r>
                      <w:rPr>
                        <w:b/>
                        <w:color w:val="010101"/>
                        <w:w w:val="105"/>
                        <w:sz w:val="21"/>
                      </w:rPr>
                      <w:t>HA.1</w:t>
                    </w:r>
                    <w:r>
                      <w:rPr>
                        <w:b/>
                        <w:color w:val="010101"/>
                        <w:spacing w:val="-11"/>
                        <w:w w:val="105"/>
                        <w:sz w:val="21"/>
                      </w:rPr>
                      <w:t> </w:t>
                    </w:r>
                    <w:r>
                      <w:rPr>
                        <w:b/>
                        <w:color w:val="010101"/>
                        <w:w w:val="105"/>
                        <w:sz w:val="21"/>
                      </w:rPr>
                      <w:t>Percent</w:t>
                    </w:r>
                    <w:r>
                      <w:rPr>
                        <w:b/>
                        <w:color w:val="010101"/>
                        <w:spacing w:val="-10"/>
                        <w:w w:val="105"/>
                        <w:sz w:val="21"/>
                      </w:rPr>
                      <w:t> </w:t>
                    </w:r>
                    <w:r>
                      <w:rPr>
                        <w:b/>
                        <w:color w:val="010101"/>
                        <w:w w:val="105"/>
                        <w:sz w:val="21"/>
                      </w:rPr>
                      <w:t>of</w:t>
                    </w:r>
                    <w:r>
                      <w:rPr>
                        <w:b/>
                        <w:color w:val="010101"/>
                        <w:spacing w:val="-11"/>
                        <w:w w:val="105"/>
                        <w:sz w:val="21"/>
                      </w:rPr>
                      <w:t> </w:t>
                    </w:r>
                    <w:r>
                      <w:rPr>
                        <w:b/>
                        <w:color w:val="010101"/>
                        <w:w w:val="105"/>
                        <w:sz w:val="21"/>
                      </w:rPr>
                      <w:t>women</w:t>
                    </w:r>
                    <w:r>
                      <w:rPr>
                        <w:b/>
                        <w:color w:val="010101"/>
                        <w:spacing w:val="-11"/>
                        <w:w w:val="105"/>
                        <w:sz w:val="21"/>
                      </w:rPr>
                      <w:t> </w:t>
                    </w:r>
                    <w:r>
                      <w:rPr>
                        <w:b/>
                        <w:color w:val="010101"/>
                        <w:w w:val="105"/>
                        <w:sz w:val="21"/>
                      </w:rPr>
                      <w:t>who</w:t>
                    </w:r>
                    <w:r>
                      <w:rPr>
                        <w:b/>
                        <w:color w:val="010101"/>
                        <w:spacing w:val="-10"/>
                        <w:w w:val="105"/>
                        <w:sz w:val="21"/>
                      </w:rPr>
                      <w:t> </w:t>
                    </w:r>
                    <w:r>
                      <w:rPr>
                        <w:b/>
                        <w:color w:val="010101"/>
                        <w:w w:val="105"/>
                        <w:sz w:val="21"/>
                      </w:rPr>
                      <w:t>have</w:t>
                    </w:r>
                    <w:r>
                      <w:rPr>
                        <w:b/>
                        <w:color w:val="010101"/>
                        <w:spacing w:val="-11"/>
                        <w:w w:val="105"/>
                        <w:sz w:val="21"/>
                      </w:rPr>
                      <w:t> </w:t>
                    </w:r>
                    <w:r>
                      <w:rPr>
                        <w:b/>
                        <w:color w:val="010101"/>
                        <w:w w:val="105"/>
                        <w:sz w:val="21"/>
                      </w:rPr>
                      <w:t>comprehensive</w:t>
                    </w:r>
                    <w:r>
                      <w:rPr>
                        <w:b/>
                        <w:color w:val="010101"/>
                        <w:spacing w:val="-11"/>
                        <w:w w:val="105"/>
                        <w:sz w:val="21"/>
                      </w:rPr>
                      <w:t> </w:t>
                    </w:r>
                    <w:r>
                      <w:rPr>
                        <w:b/>
                        <w:color w:val="010101"/>
                        <w:w w:val="105"/>
                        <w:sz w:val="21"/>
                      </w:rPr>
                      <w:t>knowledge</w:t>
                    </w:r>
                  </w:p>
                  <w:p>
                    <w:pPr>
                      <w:spacing w:before="12"/>
                      <w:ind w:left="81" w:right="18" w:firstLine="0"/>
                      <w:jc w:val="center"/>
                      <w:rPr>
                        <w:b/>
                        <w:sz w:val="21"/>
                      </w:rPr>
                    </w:pPr>
                    <w:r>
                      <w:rPr>
                        <w:b/>
                        <w:color w:val="010101"/>
                        <w:w w:val="105"/>
                        <w:sz w:val="21"/>
                      </w:rPr>
                      <w:t>of HIV/AIDS transmission, Trinidad and Tobago, 2006</w:t>
                    </w:r>
                  </w:p>
                  <w:p>
                    <w:pPr>
                      <w:spacing w:before="100"/>
                      <w:ind w:left="93" w:right="0" w:firstLine="0"/>
                      <w:jc w:val="left"/>
                      <w:rPr>
                        <w:sz w:val="15"/>
                      </w:rPr>
                    </w:pPr>
                    <w:r>
                      <w:rPr>
                        <w:color w:val="010101"/>
                        <w:sz w:val="15"/>
                      </w:rPr>
                      <w:t>100</w:t>
                    </w:r>
                  </w:p>
                  <w:p>
                    <w:pPr>
                      <w:spacing w:before="117"/>
                      <w:ind w:left="176" w:right="0" w:firstLine="0"/>
                      <w:jc w:val="left"/>
                      <w:rPr>
                        <w:sz w:val="15"/>
                      </w:rPr>
                    </w:pPr>
                    <w:r>
                      <w:rPr>
                        <w:color w:val="010101"/>
                        <w:sz w:val="15"/>
                      </w:rPr>
                      <w:t>90</w:t>
                    </w:r>
                  </w:p>
                  <w:p>
                    <w:pPr>
                      <w:spacing w:before="116"/>
                      <w:ind w:left="176" w:right="0" w:firstLine="0"/>
                      <w:jc w:val="left"/>
                      <w:rPr>
                        <w:sz w:val="15"/>
                      </w:rPr>
                    </w:pPr>
                    <w:r>
                      <w:rPr>
                        <w:color w:val="010101"/>
                        <w:sz w:val="15"/>
                      </w:rPr>
                      <w:t>80</w:t>
                    </w:r>
                  </w:p>
                </w:txbxContent>
              </v:textbox>
              <w10:wrap type="none"/>
            </v:shape>
            <v:shape style="position:absolute;left:5896;top:5134;width:189;height:152" type="#_x0000_t202" filled="false" stroked="false">
              <v:textbox inset="0,0,0,0">
                <w:txbxContent>
                  <w:p>
                    <w:pPr>
                      <w:spacing w:line="149" w:lineRule="exact" w:before="0"/>
                      <w:ind w:left="0" w:right="0" w:firstLine="0"/>
                      <w:jc w:val="left"/>
                      <w:rPr>
                        <w:b/>
                        <w:sz w:val="15"/>
                      </w:rPr>
                    </w:pPr>
                    <w:r>
                      <w:rPr>
                        <w:b/>
                        <w:color w:val="010101"/>
                        <w:sz w:val="15"/>
                      </w:rPr>
                      <w:t>82</w:t>
                    </w:r>
                  </w:p>
                </w:txbxContent>
              </v:textbox>
              <w10:wrap type="none"/>
            </v:shape>
            <v:shape style="position:absolute;left:7270;top:4955;width:494;height:234" type="#_x0000_t202" filled="false" stroked="false">
              <v:textbox inset="0,0,0,0">
                <w:txbxContent>
                  <w:p>
                    <w:pPr>
                      <w:spacing w:line="199" w:lineRule="auto" w:before="0"/>
                      <w:ind w:left="0" w:right="0" w:firstLine="0"/>
                      <w:jc w:val="left"/>
                      <w:rPr>
                        <w:b/>
                        <w:sz w:val="15"/>
                      </w:rPr>
                    </w:pPr>
                    <w:r>
                      <w:rPr>
                        <w:b/>
                        <w:color w:val="010101"/>
                        <w:position w:val="-7"/>
                        <w:sz w:val="15"/>
                      </w:rPr>
                      <w:t>85 </w:t>
                    </w:r>
                    <w:r>
                      <w:rPr>
                        <w:b/>
                        <w:color w:val="FFFFFF"/>
                        <w:sz w:val="15"/>
                      </w:rPr>
                      <w:t>88</w:t>
                    </w:r>
                  </w:p>
                </w:txbxContent>
              </v:textbox>
              <w10:wrap type="none"/>
            </v:shape>
            <v:shape style="position:absolute;left:2581;top:5324;width:190;height:152" type="#_x0000_t202" filled="false" stroked="false">
              <v:textbox inset="0,0,0,0">
                <w:txbxContent>
                  <w:p>
                    <w:pPr>
                      <w:spacing w:line="149" w:lineRule="exact" w:before="0"/>
                      <w:ind w:left="0" w:right="0" w:firstLine="0"/>
                      <w:jc w:val="left"/>
                      <w:rPr>
                        <w:sz w:val="15"/>
                      </w:rPr>
                    </w:pPr>
                    <w:r>
                      <w:rPr>
                        <w:color w:val="010101"/>
                        <w:sz w:val="15"/>
                      </w:rPr>
                      <w:t>70</w:t>
                    </w:r>
                  </w:p>
                </w:txbxContent>
              </v:textbox>
              <w10:wrap type="none"/>
            </v:shape>
            <v:shape style="position:absolute;left:4523;top:5244;width:189;height:152" type="#_x0000_t202" filled="false" stroked="false">
              <v:textbox inset="0,0,0,0">
                <w:txbxContent>
                  <w:p>
                    <w:pPr>
                      <w:spacing w:line="149" w:lineRule="exact" w:before="0"/>
                      <w:ind w:left="0" w:right="0" w:firstLine="0"/>
                      <w:jc w:val="left"/>
                      <w:rPr>
                        <w:b/>
                        <w:sz w:val="15"/>
                      </w:rPr>
                    </w:pPr>
                    <w:r>
                      <w:rPr>
                        <w:b/>
                        <w:color w:val="010101"/>
                        <w:sz w:val="15"/>
                      </w:rPr>
                      <w:t>78</w:t>
                    </w:r>
                  </w:p>
                </w:txbxContent>
              </v:textbox>
              <w10:wrap type="none"/>
            </v:shape>
            <v:shape style="position:absolute;left:6201;top:5257;width:189;height:152" type="#_x0000_t202" filled="false" stroked="false">
              <v:textbox inset="0,0,0,0">
                <w:txbxContent>
                  <w:p>
                    <w:pPr>
                      <w:spacing w:line="149" w:lineRule="exact" w:before="0"/>
                      <w:ind w:left="0" w:right="0" w:firstLine="0"/>
                      <w:jc w:val="left"/>
                      <w:rPr>
                        <w:b/>
                        <w:sz w:val="15"/>
                      </w:rPr>
                    </w:pPr>
                    <w:r>
                      <w:rPr>
                        <w:b/>
                        <w:color w:val="FFFFFF"/>
                        <w:sz w:val="15"/>
                      </w:rPr>
                      <w:t>77</w:t>
                    </w:r>
                  </w:p>
                </w:txbxContent>
              </v:textbox>
              <w10:wrap type="none"/>
            </v:shape>
            <v:shape style="position:absolute;left:8643;top:5244;width:189;height:152" type="#_x0000_t202" filled="false" stroked="false">
              <v:textbox inset="0,0,0,0">
                <w:txbxContent>
                  <w:p>
                    <w:pPr>
                      <w:spacing w:line="149" w:lineRule="exact" w:before="0"/>
                      <w:ind w:left="0" w:right="0" w:firstLine="0"/>
                      <w:jc w:val="left"/>
                      <w:rPr>
                        <w:b/>
                        <w:sz w:val="15"/>
                      </w:rPr>
                    </w:pPr>
                    <w:r>
                      <w:rPr>
                        <w:b/>
                        <w:color w:val="010101"/>
                        <w:sz w:val="15"/>
                      </w:rPr>
                      <w:t>78</w:t>
                    </w:r>
                  </w:p>
                </w:txbxContent>
              </v:textbox>
              <w10:wrap type="none"/>
            </v:shape>
            <v:shape style="position:absolute;left:3149;top:5436;width:189;height:152" type="#_x0000_t202" filled="false" stroked="false">
              <v:textbox inset="0,0,0,0">
                <w:txbxContent>
                  <w:p>
                    <w:pPr>
                      <w:spacing w:line="149" w:lineRule="exact" w:before="0"/>
                      <w:ind w:left="0" w:right="0" w:firstLine="0"/>
                      <w:jc w:val="left"/>
                      <w:rPr>
                        <w:b/>
                        <w:sz w:val="15"/>
                      </w:rPr>
                    </w:pPr>
                    <w:r>
                      <w:rPr>
                        <w:b/>
                        <w:color w:val="010101"/>
                        <w:sz w:val="15"/>
                      </w:rPr>
                      <w:t>71</w:t>
                    </w:r>
                  </w:p>
                </w:txbxContent>
              </v:textbox>
              <w10:wrap type="none"/>
            </v:shape>
            <v:shape style="position:absolute;left:4828;top:5436;width:189;height:152" type="#_x0000_t202" filled="false" stroked="false">
              <v:textbox inset="0,0,0,0">
                <w:txbxContent>
                  <w:p>
                    <w:pPr>
                      <w:spacing w:line="149" w:lineRule="exact" w:before="0"/>
                      <w:ind w:left="0" w:right="0" w:firstLine="0"/>
                      <w:jc w:val="left"/>
                      <w:rPr>
                        <w:b/>
                        <w:sz w:val="15"/>
                      </w:rPr>
                    </w:pPr>
                    <w:r>
                      <w:rPr>
                        <w:b/>
                        <w:color w:val="FFFFFF"/>
                        <w:sz w:val="15"/>
                      </w:rPr>
                      <w:t>71</w:t>
                    </w:r>
                  </w:p>
                </w:txbxContent>
              </v:textbox>
              <w10:wrap type="none"/>
            </v:shape>
            <v:shape style="position:absolute;left:7880;top:5326;width:189;height:152" type="#_x0000_t202" filled="false" stroked="false">
              <v:textbox inset="0,0,0,0">
                <w:txbxContent>
                  <w:p>
                    <w:pPr>
                      <w:spacing w:line="149" w:lineRule="exact" w:before="0"/>
                      <w:ind w:left="0" w:right="0" w:firstLine="0"/>
                      <w:jc w:val="left"/>
                      <w:rPr>
                        <w:b/>
                        <w:sz w:val="15"/>
                      </w:rPr>
                    </w:pPr>
                    <w:r>
                      <w:rPr>
                        <w:b/>
                        <w:color w:val="010101"/>
                        <w:sz w:val="15"/>
                      </w:rPr>
                      <w:t>75</w:t>
                    </w:r>
                  </w:p>
                </w:txbxContent>
              </v:textbox>
              <w10:wrap type="none"/>
            </v:shape>
            <v:shape style="position:absolute;left:8948;top:5436;width:189;height:152" type="#_x0000_t202" filled="false" stroked="false">
              <v:textbox inset="0,0,0,0">
                <w:txbxContent>
                  <w:p>
                    <w:pPr>
                      <w:spacing w:line="149" w:lineRule="exact" w:before="0"/>
                      <w:ind w:left="0" w:right="0" w:firstLine="0"/>
                      <w:jc w:val="left"/>
                      <w:rPr>
                        <w:b/>
                        <w:sz w:val="15"/>
                      </w:rPr>
                    </w:pPr>
                    <w:r>
                      <w:rPr>
                        <w:b/>
                        <w:color w:val="FFFFFF"/>
                        <w:sz w:val="15"/>
                      </w:rPr>
                      <w:t>71</w:t>
                    </w:r>
                  </w:p>
                </w:txbxContent>
              </v:textbox>
              <w10:wrap type="none"/>
            </v:shape>
            <v:shape style="position:absolute;left:2581;top:5613;width:190;height:440" type="#_x0000_t202" filled="false" stroked="false">
              <v:textbox inset="0,0,0,0">
                <w:txbxContent>
                  <w:p>
                    <w:pPr>
                      <w:spacing w:line="149" w:lineRule="exact" w:before="0"/>
                      <w:ind w:left="0" w:right="0" w:firstLine="0"/>
                      <w:jc w:val="left"/>
                      <w:rPr>
                        <w:sz w:val="15"/>
                      </w:rPr>
                    </w:pPr>
                    <w:r>
                      <w:rPr>
                        <w:color w:val="010101"/>
                        <w:sz w:val="15"/>
                      </w:rPr>
                      <w:t>60</w:t>
                    </w:r>
                  </w:p>
                  <w:p>
                    <w:pPr>
                      <w:spacing w:before="116"/>
                      <w:ind w:left="0" w:right="0" w:firstLine="0"/>
                      <w:jc w:val="left"/>
                      <w:rPr>
                        <w:sz w:val="15"/>
                      </w:rPr>
                    </w:pPr>
                    <w:r>
                      <w:rPr>
                        <w:color w:val="010101"/>
                        <w:sz w:val="15"/>
                      </w:rPr>
                      <w:t>50</w:t>
                    </w:r>
                  </w:p>
                </w:txbxContent>
              </v:textbox>
              <w10:wrap type="none"/>
            </v:shape>
            <v:shape style="position:absolute;left:6507;top:5642;width:189;height:152" type="#_x0000_t202" filled="false" stroked="false">
              <v:textbox inset="0,0,0,0">
                <w:txbxContent>
                  <w:p>
                    <w:pPr>
                      <w:spacing w:line="149" w:lineRule="exact" w:before="0"/>
                      <w:ind w:left="0" w:right="0" w:firstLine="0"/>
                      <w:jc w:val="left"/>
                      <w:rPr>
                        <w:b/>
                        <w:sz w:val="15"/>
                      </w:rPr>
                    </w:pPr>
                    <w:r>
                      <w:rPr>
                        <w:b/>
                        <w:color w:val="010101"/>
                        <w:sz w:val="15"/>
                      </w:rPr>
                      <w:t>64</w:t>
                    </w:r>
                  </w:p>
                </w:txbxContent>
              </v:textbox>
              <w10:wrap type="none"/>
            </v:shape>
            <v:shape style="position:absolute;left:3454;top:5890;width:189;height:152" type="#_x0000_t202" filled="false" stroked="false">
              <v:textbox inset="0,0,0,0">
                <w:txbxContent>
                  <w:p>
                    <w:pPr>
                      <w:spacing w:line="149" w:lineRule="exact" w:before="0"/>
                      <w:ind w:left="0" w:right="0" w:firstLine="0"/>
                      <w:jc w:val="left"/>
                      <w:rPr>
                        <w:b/>
                        <w:sz w:val="15"/>
                      </w:rPr>
                    </w:pPr>
                    <w:r>
                      <w:rPr>
                        <w:b/>
                        <w:color w:val="FFFFFF"/>
                        <w:sz w:val="15"/>
                      </w:rPr>
                      <w:t>56</w:t>
                    </w:r>
                  </w:p>
                </w:txbxContent>
              </v:textbox>
              <w10:wrap type="none"/>
            </v:shape>
            <v:shape style="position:absolute;left:5133;top:5849;width:189;height:152" type="#_x0000_t202" filled="false" stroked="false">
              <v:textbox inset="0,0,0,0">
                <w:txbxContent>
                  <w:p>
                    <w:pPr>
                      <w:spacing w:line="149" w:lineRule="exact" w:before="0"/>
                      <w:ind w:left="0" w:right="0" w:firstLine="0"/>
                      <w:jc w:val="left"/>
                      <w:rPr>
                        <w:b/>
                        <w:sz w:val="15"/>
                      </w:rPr>
                    </w:pPr>
                    <w:r>
                      <w:rPr>
                        <w:b/>
                        <w:color w:val="010101"/>
                        <w:sz w:val="15"/>
                      </w:rPr>
                      <w:t>57</w:t>
                    </w:r>
                  </w:p>
                </w:txbxContent>
              </v:textbox>
              <w10:wrap type="none"/>
            </v:shape>
            <v:shape style="position:absolute;left:9253;top:5835;width:189;height:152" type="#_x0000_t202" filled="false" stroked="false">
              <v:textbox inset="0,0,0,0">
                <w:txbxContent>
                  <w:p>
                    <w:pPr>
                      <w:spacing w:line="149" w:lineRule="exact" w:before="0"/>
                      <w:ind w:left="0" w:right="0" w:firstLine="0"/>
                      <w:jc w:val="left"/>
                      <w:rPr>
                        <w:b/>
                        <w:sz w:val="15"/>
                      </w:rPr>
                    </w:pPr>
                    <w:r>
                      <w:rPr>
                        <w:b/>
                        <w:color w:val="010101"/>
                        <w:sz w:val="15"/>
                      </w:rPr>
                      <w:t>58</w:t>
                    </w:r>
                  </w:p>
                </w:txbxContent>
              </v:textbox>
              <w10:wrap type="none"/>
            </v:shape>
            <v:shape style="position:absolute;left:2581;top:6190;width:190;height:441" type="#_x0000_t202" filled="false" stroked="false">
              <v:textbox inset="0,0,0,0">
                <w:txbxContent>
                  <w:p>
                    <w:pPr>
                      <w:spacing w:line="149" w:lineRule="exact" w:before="0"/>
                      <w:ind w:left="0" w:right="0" w:firstLine="0"/>
                      <w:jc w:val="left"/>
                      <w:rPr>
                        <w:sz w:val="15"/>
                      </w:rPr>
                    </w:pPr>
                    <w:r>
                      <w:rPr>
                        <w:color w:val="010101"/>
                        <w:sz w:val="15"/>
                      </w:rPr>
                      <w:t>40</w:t>
                    </w:r>
                  </w:p>
                  <w:p>
                    <w:pPr>
                      <w:spacing w:before="116"/>
                      <w:ind w:left="0" w:right="0" w:firstLine="0"/>
                      <w:jc w:val="left"/>
                      <w:rPr>
                        <w:sz w:val="15"/>
                      </w:rPr>
                    </w:pPr>
                    <w:r>
                      <w:rPr>
                        <w:color w:val="010101"/>
                        <w:sz w:val="15"/>
                      </w:rPr>
                      <w:t>30</w:t>
                    </w:r>
                  </w:p>
                </w:txbxContent>
              </v:textbox>
              <w10:wrap type="none"/>
            </v:shape>
            <v:shape style="position:absolute;left:3760;top:6261;width:189;height:152" type="#_x0000_t202" filled="false" stroked="false">
              <v:textbox inset="0,0,0,0">
                <w:txbxContent>
                  <w:p>
                    <w:pPr>
                      <w:spacing w:line="149" w:lineRule="exact" w:before="0"/>
                      <w:ind w:left="0" w:right="0" w:firstLine="0"/>
                      <w:jc w:val="left"/>
                      <w:rPr>
                        <w:b/>
                        <w:sz w:val="15"/>
                      </w:rPr>
                    </w:pPr>
                    <w:r>
                      <w:rPr>
                        <w:b/>
                        <w:color w:val="010101"/>
                        <w:sz w:val="15"/>
                      </w:rPr>
                      <w:t>43</w:t>
                    </w:r>
                  </w:p>
                </w:txbxContent>
              </v:textbox>
              <w10:wrap type="none"/>
            </v:shape>
            <v:shape style="position:absolute;left:2581;top:6782;width:190;height:729" type="#_x0000_t202" filled="false" stroked="false">
              <v:textbox inset="0,0,0,0">
                <w:txbxContent>
                  <w:p>
                    <w:pPr>
                      <w:spacing w:line="149" w:lineRule="exact" w:before="0"/>
                      <w:ind w:left="0" w:right="0" w:firstLine="0"/>
                      <w:jc w:val="left"/>
                      <w:rPr>
                        <w:sz w:val="15"/>
                      </w:rPr>
                    </w:pPr>
                    <w:r>
                      <w:rPr>
                        <w:color w:val="010101"/>
                        <w:sz w:val="15"/>
                      </w:rPr>
                      <w:t>20</w:t>
                    </w:r>
                  </w:p>
                  <w:p>
                    <w:pPr>
                      <w:spacing w:before="116"/>
                      <w:ind w:left="0" w:right="0" w:firstLine="0"/>
                      <w:jc w:val="left"/>
                      <w:rPr>
                        <w:sz w:val="15"/>
                      </w:rPr>
                    </w:pPr>
                    <w:r>
                      <w:rPr>
                        <w:color w:val="010101"/>
                        <w:sz w:val="15"/>
                      </w:rPr>
                      <w:t>10</w:t>
                    </w:r>
                  </w:p>
                  <w:p>
                    <w:pPr>
                      <w:spacing w:before="116"/>
                      <w:ind w:left="83" w:right="0" w:firstLine="0"/>
                      <w:jc w:val="left"/>
                      <w:rPr>
                        <w:sz w:val="15"/>
                      </w:rPr>
                    </w:pPr>
                    <w:r>
                      <w:rPr>
                        <w:color w:val="010101"/>
                        <w:w w:val="101"/>
                        <w:sz w:val="15"/>
                      </w:rPr>
                      <w:t>0</w:t>
                    </w:r>
                  </w:p>
                </w:txbxContent>
              </v:textbox>
              <w10:wrap type="none"/>
            </v:shape>
            <v:shape style="position:absolute;left:3032;top:7476;width:2505;height:364" type="#_x0000_t202" filled="false" stroked="false">
              <v:textbox inset="0,0,0,0">
                <w:txbxContent>
                  <w:p>
                    <w:pPr>
                      <w:tabs>
                        <w:tab w:pos="1248" w:val="left" w:leader="none"/>
                      </w:tabs>
                      <w:spacing w:line="154" w:lineRule="exact" w:before="0"/>
                      <w:ind w:left="166" w:right="0" w:firstLine="0"/>
                      <w:jc w:val="left"/>
                      <w:rPr>
                        <w:sz w:val="15"/>
                      </w:rPr>
                    </w:pPr>
                    <w:r>
                      <w:rPr>
                        <w:color w:val="010101"/>
                        <w:w w:val="105"/>
                        <w:sz w:val="15"/>
                      </w:rPr>
                      <w:t>None/Pre-</w:t>
                      <w:tab/>
                      <w:t>Lower</w:t>
                    </w:r>
                    <w:r>
                      <w:rPr>
                        <w:color w:val="010101"/>
                        <w:spacing w:val="6"/>
                        <w:w w:val="105"/>
                        <w:sz w:val="15"/>
                      </w:rPr>
                      <w:t> </w:t>
                    </w:r>
                    <w:r>
                      <w:rPr>
                        <w:color w:val="010101"/>
                        <w:w w:val="105"/>
                        <w:sz w:val="15"/>
                      </w:rPr>
                      <w:t>Secondary</w:t>
                    </w:r>
                  </w:p>
                  <w:p>
                    <w:pPr>
                      <w:spacing w:before="34"/>
                      <w:ind w:left="0" w:right="0" w:firstLine="0"/>
                      <w:jc w:val="left"/>
                      <w:rPr>
                        <w:sz w:val="15"/>
                      </w:rPr>
                    </w:pPr>
                    <w:r>
                      <w:rPr>
                        <w:color w:val="010101"/>
                        <w:w w:val="105"/>
                        <w:sz w:val="15"/>
                      </w:rPr>
                      <w:t>School/Primary</w:t>
                    </w:r>
                  </w:p>
                </w:txbxContent>
              </v:textbox>
              <w10:wrap type="none"/>
            </v:shape>
            <v:shape style="position:absolute;left:5696;top:7476;width:1230;height:571" type="#_x0000_t202" filled="false" stroked="false">
              <v:textbox inset="0,0,0,0">
                <w:txbxContent>
                  <w:p>
                    <w:pPr>
                      <w:spacing w:line="154" w:lineRule="exact" w:before="0"/>
                      <w:ind w:left="0" w:right="17" w:firstLine="0"/>
                      <w:jc w:val="center"/>
                      <w:rPr>
                        <w:sz w:val="15"/>
                      </w:rPr>
                    </w:pPr>
                    <w:r>
                      <w:rPr>
                        <w:color w:val="010101"/>
                        <w:w w:val="105"/>
                        <w:sz w:val="15"/>
                      </w:rPr>
                      <w:t>Upper</w:t>
                    </w:r>
                  </w:p>
                  <w:p>
                    <w:pPr>
                      <w:spacing w:line="200" w:lineRule="atLeast" w:before="6"/>
                      <w:ind w:left="0" w:right="18" w:firstLine="0"/>
                      <w:jc w:val="center"/>
                      <w:rPr>
                        <w:sz w:val="15"/>
                      </w:rPr>
                    </w:pPr>
                    <w:r>
                      <w:rPr>
                        <w:color w:val="010101"/>
                        <w:w w:val="105"/>
                        <w:sz w:val="15"/>
                      </w:rPr>
                      <w:t>Secondary/Tech- Voc</w:t>
                    </w:r>
                  </w:p>
                </w:txbxContent>
              </v:textbox>
              <w10:wrap type="none"/>
            </v:shape>
            <v:shape style="position:absolute;left:7305;top:7476;width:718;height:158" type="#_x0000_t202" filled="false" stroked="false">
              <v:textbox inset="0,0,0,0">
                <w:txbxContent>
                  <w:p>
                    <w:pPr>
                      <w:spacing w:line="154" w:lineRule="exact" w:before="0"/>
                      <w:ind w:left="0" w:right="0" w:firstLine="0"/>
                      <w:jc w:val="left"/>
                      <w:rPr>
                        <w:sz w:val="15"/>
                      </w:rPr>
                    </w:pPr>
                    <w:r>
                      <w:rPr>
                        <w:color w:val="010101"/>
                        <w:w w:val="105"/>
                        <w:sz w:val="15"/>
                      </w:rPr>
                      <w:t>University</w:t>
                    </w:r>
                  </w:p>
                </w:txbxContent>
              </v:textbox>
              <w10:wrap type="none"/>
            </v:shape>
            <v:shape style="position:absolute;left:8623;top:7476;width:903;height:364" type="#_x0000_t202" filled="false" stroked="false">
              <v:textbox inset="0,0,0,0">
                <w:txbxContent>
                  <w:p>
                    <w:pPr>
                      <w:spacing w:line="154" w:lineRule="exact" w:before="0"/>
                      <w:ind w:left="0" w:right="18" w:firstLine="0"/>
                      <w:jc w:val="center"/>
                      <w:rPr>
                        <w:sz w:val="15"/>
                      </w:rPr>
                    </w:pPr>
                    <w:r>
                      <w:rPr>
                        <w:color w:val="010101"/>
                        <w:w w:val="105"/>
                        <w:sz w:val="15"/>
                      </w:rPr>
                      <w:t>Trinidad and</w:t>
                    </w:r>
                  </w:p>
                  <w:p>
                    <w:pPr>
                      <w:spacing w:before="34"/>
                      <w:ind w:left="0" w:right="29" w:firstLine="0"/>
                      <w:jc w:val="center"/>
                      <w:rPr>
                        <w:sz w:val="15"/>
                      </w:rPr>
                    </w:pPr>
                    <w:r>
                      <w:rPr>
                        <w:color w:val="010101"/>
                        <w:w w:val="105"/>
                        <w:sz w:val="15"/>
                      </w:rPr>
                      <w:t>Tobago</w:t>
                    </w:r>
                  </w:p>
                </w:txbxContent>
              </v:textbox>
              <w10:wrap type="none"/>
            </v:shape>
            <v:shape style="position:absolute;left:2143;top:8124;width:7579;height:264" type="#_x0000_t202" filled="false" stroked="true" strokeweight=".491963pt" strokecolor="#010101">
              <v:textbox inset="0,0,0,0">
                <w:txbxContent>
                  <w:p>
                    <w:pPr>
                      <w:tabs>
                        <w:tab w:pos="2989" w:val="left" w:leader="none"/>
                        <w:tab w:pos="5388" w:val="left" w:leader="none"/>
                      </w:tabs>
                      <w:spacing w:before="18"/>
                      <w:ind w:left="280" w:right="0" w:firstLine="0"/>
                      <w:jc w:val="left"/>
                      <w:rPr>
                        <w:sz w:val="15"/>
                      </w:rPr>
                    </w:pPr>
                    <w:r>
                      <w:rPr>
                        <w:color w:val="010101"/>
                        <w:w w:val="105"/>
                        <w:sz w:val="15"/>
                      </w:rPr>
                      <w:t>Knows 2 ways to</w:t>
                    </w:r>
                    <w:r>
                      <w:rPr>
                        <w:color w:val="010101"/>
                        <w:spacing w:val="6"/>
                        <w:w w:val="105"/>
                        <w:sz w:val="15"/>
                      </w:rPr>
                      <w:t> </w:t>
                    </w:r>
                    <w:r>
                      <w:rPr>
                        <w:color w:val="010101"/>
                        <w:w w:val="105"/>
                        <w:sz w:val="15"/>
                      </w:rPr>
                      <w:t>prevent</w:t>
                    </w:r>
                    <w:r>
                      <w:rPr>
                        <w:color w:val="010101"/>
                        <w:spacing w:val="1"/>
                        <w:w w:val="105"/>
                        <w:sz w:val="15"/>
                      </w:rPr>
                      <w:t> </w:t>
                    </w:r>
                    <w:r>
                      <w:rPr>
                        <w:color w:val="010101"/>
                        <w:w w:val="105"/>
                        <w:sz w:val="15"/>
                      </w:rPr>
                      <w:t>HIV</w:t>
                      <w:tab/>
                      <w:t>Identify</w:t>
                    </w:r>
                    <w:r>
                      <w:rPr>
                        <w:color w:val="010101"/>
                        <w:spacing w:val="4"/>
                        <w:w w:val="105"/>
                        <w:sz w:val="15"/>
                      </w:rPr>
                      <w:t> </w:t>
                    </w:r>
                    <w:r>
                      <w:rPr>
                        <w:color w:val="010101"/>
                        <w:w w:val="105"/>
                        <w:sz w:val="15"/>
                      </w:rPr>
                      <w:t>3</w:t>
                    </w:r>
                    <w:r>
                      <w:rPr>
                        <w:color w:val="010101"/>
                        <w:spacing w:val="3"/>
                        <w:w w:val="105"/>
                        <w:sz w:val="15"/>
                      </w:rPr>
                      <w:t> </w:t>
                    </w:r>
                    <w:r>
                      <w:rPr>
                        <w:color w:val="010101"/>
                        <w:w w:val="105"/>
                        <w:sz w:val="15"/>
                      </w:rPr>
                      <w:t>misconceptions</w:t>
                      <w:tab/>
                      <w:t>Comprehensive</w:t>
                    </w:r>
                    <w:r>
                      <w:rPr>
                        <w:color w:val="010101"/>
                        <w:spacing w:val="2"/>
                        <w:w w:val="105"/>
                        <w:sz w:val="15"/>
                      </w:rPr>
                      <w:t> </w:t>
                    </w:r>
                    <w:r>
                      <w:rPr>
                        <w:color w:val="010101"/>
                        <w:w w:val="105"/>
                        <w:sz w:val="15"/>
                      </w:rPr>
                      <w:t>knowledge</w:t>
                    </w:r>
                  </w:p>
                </w:txbxContent>
              </v:textbox>
              <v:stroke dashstyle="solid"/>
              <w10:wrap type="none"/>
            </v:shape>
            <w10:wrap type="none"/>
          </v:group>
        </w:pict>
      </w:r>
      <w:r>
        <w:rPr/>
        <w:t>Table</w:t>
      </w:r>
      <w:r>
        <w:rPr>
          <w:spacing w:val="-10"/>
        </w:rPr>
        <w:t> </w:t>
      </w:r>
      <w:r>
        <w:rPr/>
        <w:t>HA.3</w:t>
      </w:r>
      <w:r>
        <w:rPr>
          <w:spacing w:val="-11"/>
        </w:rPr>
        <w:t> </w:t>
      </w:r>
      <w:r>
        <w:rPr/>
        <w:t>summarizes</w:t>
      </w:r>
      <w:r>
        <w:rPr>
          <w:spacing w:val="-11"/>
        </w:rPr>
        <w:t> </w:t>
      </w:r>
      <w:r>
        <w:rPr/>
        <w:t>information</w:t>
      </w:r>
      <w:r>
        <w:rPr>
          <w:spacing w:val="-10"/>
        </w:rPr>
        <w:t> </w:t>
      </w:r>
      <w:r>
        <w:rPr/>
        <w:t>from</w:t>
      </w:r>
      <w:r>
        <w:rPr>
          <w:spacing w:val="-11"/>
        </w:rPr>
        <w:t> </w:t>
      </w:r>
      <w:r>
        <w:rPr/>
        <w:t>Tables</w:t>
      </w:r>
      <w:r>
        <w:rPr>
          <w:spacing w:val="-10"/>
        </w:rPr>
        <w:t> </w:t>
      </w:r>
      <w:r>
        <w:rPr/>
        <w:t>HA.1</w:t>
      </w:r>
      <w:r>
        <w:rPr>
          <w:spacing w:val="-11"/>
        </w:rPr>
        <w:t> </w:t>
      </w:r>
      <w:r>
        <w:rPr/>
        <w:t>and</w:t>
      </w:r>
      <w:r>
        <w:rPr>
          <w:spacing w:val="-10"/>
        </w:rPr>
        <w:t> </w:t>
      </w:r>
      <w:r>
        <w:rPr/>
        <w:t>HA.2</w:t>
      </w:r>
      <w:r>
        <w:rPr>
          <w:spacing w:val="-11"/>
        </w:rPr>
        <w:t> </w:t>
      </w:r>
      <w:r>
        <w:rPr/>
        <w:t>and</w:t>
      </w:r>
      <w:r>
        <w:rPr>
          <w:spacing w:val="-11"/>
        </w:rPr>
        <w:t> </w:t>
      </w:r>
      <w:r>
        <w:rPr/>
        <w:t>presents</w:t>
      </w:r>
      <w:r>
        <w:rPr>
          <w:spacing w:val="-10"/>
        </w:rPr>
        <w:t> </w:t>
      </w:r>
      <w:r>
        <w:rPr/>
        <w:t>the</w:t>
      </w:r>
      <w:r>
        <w:rPr>
          <w:spacing w:val="-11"/>
        </w:rPr>
        <w:t> </w:t>
      </w:r>
      <w:r>
        <w:rPr/>
        <w:t>percentage </w:t>
      </w:r>
      <w:r>
        <w:rPr>
          <w:rFonts w:ascii="Trebuchet MS" w:hAnsi="Trebuchet MS"/>
        </w:rPr>
        <w:t>of women who know 2 ways of preventing HIV transmission and reject three common </w:t>
      </w:r>
      <w:r>
        <w:rPr/>
        <w:t>misconceptions (referred to as ‘comprehensive knowledge’). Overall, 57.5 percent of women were found to have comprehensive knowledge of HIV/AIDS. As expected, the percent of women with comprehensive knowledge increases with the woman’s education level (Figure HA.1). For example, for women who had none/pre-school/primary level schooling, 43.1 </w:t>
      </w:r>
      <w:r>
        <w:rPr>
          <w:rFonts w:ascii="Trebuchet MS" w:hAnsi="Trebuchet MS"/>
        </w:rPr>
        <w:t>percent</w:t>
      </w:r>
      <w:r>
        <w:rPr>
          <w:rFonts w:ascii="Trebuchet MS" w:hAnsi="Trebuchet MS"/>
          <w:spacing w:val="-34"/>
        </w:rPr>
        <w:t> </w:t>
      </w:r>
      <w:r>
        <w:rPr>
          <w:rFonts w:ascii="Trebuchet MS" w:hAnsi="Trebuchet MS"/>
        </w:rPr>
        <w:t>know</w:t>
      </w:r>
      <w:r>
        <w:rPr>
          <w:rFonts w:ascii="Trebuchet MS" w:hAnsi="Trebuchet MS"/>
          <w:spacing w:val="-34"/>
        </w:rPr>
        <w:t> </w:t>
      </w:r>
      <w:r>
        <w:rPr>
          <w:rFonts w:ascii="Trebuchet MS" w:hAnsi="Trebuchet MS"/>
        </w:rPr>
        <w:t>2</w:t>
      </w:r>
      <w:r>
        <w:rPr>
          <w:rFonts w:ascii="Trebuchet MS" w:hAnsi="Trebuchet MS"/>
          <w:spacing w:val="-34"/>
        </w:rPr>
        <w:t> </w:t>
      </w:r>
      <w:r>
        <w:rPr>
          <w:rFonts w:ascii="Trebuchet MS" w:hAnsi="Trebuchet MS"/>
        </w:rPr>
        <w:t>ways</w:t>
      </w:r>
      <w:r>
        <w:rPr>
          <w:rFonts w:ascii="Trebuchet MS" w:hAnsi="Trebuchet MS"/>
          <w:spacing w:val="-33"/>
        </w:rPr>
        <w:t> </w:t>
      </w:r>
      <w:r>
        <w:rPr>
          <w:rFonts w:ascii="Trebuchet MS" w:hAnsi="Trebuchet MS"/>
        </w:rPr>
        <w:t>of</w:t>
      </w:r>
      <w:r>
        <w:rPr>
          <w:rFonts w:ascii="Trebuchet MS" w:hAnsi="Trebuchet MS"/>
          <w:spacing w:val="-34"/>
        </w:rPr>
        <w:t> </w:t>
      </w:r>
      <w:r>
        <w:rPr>
          <w:rFonts w:ascii="Trebuchet MS" w:hAnsi="Trebuchet MS"/>
        </w:rPr>
        <w:t>preventing</w:t>
      </w:r>
      <w:r>
        <w:rPr>
          <w:rFonts w:ascii="Trebuchet MS" w:hAnsi="Trebuchet MS"/>
          <w:spacing w:val="-34"/>
        </w:rPr>
        <w:t> </w:t>
      </w:r>
      <w:r>
        <w:rPr>
          <w:rFonts w:ascii="Trebuchet MS" w:hAnsi="Trebuchet MS"/>
        </w:rPr>
        <w:t>HIV</w:t>
      </w:r>
      <w:r>
        <w:rPr>
          <w:rFonts w:ascii="Trebuchet MS" w:hAnsi="Trebuchet MS"/>
          <w:spacing w:val="-34"/>
        </w:rPr>
        <w:t> </w:t>
      </w:r>
      <w:r>
        <w:rPr>
          <w:rFonts w:ascii="Trebuchet MS" w:hAnsi="Trebuchet MS"/>
        </w:rPr>
        <w:t>transmission</w:t>
      </w:r>
      <w:r>
        <w:rPr>
          <w:rFonts w:ascii="Trebuchet MS" w:hAnsi="Trebuchet MS"/>
          <w:spacing w:val="-33"/>
        </w:rPr>
        <w:t> </w:t>
      </w:r>
      <w:r>
        <w:rPr>
          <w:rFonts w:ascii="Trebuchet MS" w:hAnsi="Trebuchet MS"/>
        </w:rPr>
        <w:t>and</w:t>
      </w:r>
      <w:r>
        <w:rPr>
          <w:rFonts w:ascii="Trebuchet MS" w:hAnsi="Trebuchet MS"/>
          <w:spacing w:val="-34"/>
        </w:rPr>
        <w:t> </w:t>
      </w:r>
      <w:r>
        <w:rPr>
          <w:rFonts w:ascii="Trebuchet MS" w:hAnsi="Trebuchet MS"/>
        </w:rPr>
        <w:t>reject</w:t>
      </w:r>
      <w:r>
        <w:rPr>
          <w:rFonts w:ascii="Trebuchet MS" w:hAnsi="Trebuchet MS"/>
          <w:spacing w:val="-34"/>
        </w:rPr>
        <w:t> </w:t>
      </w:r>
      <w:r>
        <w:rPr>
          <w:rFonts w:ascii="Trebuchet MS" w:hAnsi="Trebuchet MS"/>
        </w:rPr>
        <w:t>three</w:t>
      </w:r>
      <w:r>
        <w:rPr>
          <w:rFonts w:ascii="Trebuchet MS" w:hAnsi="Trebuchet MS"/>
          <w:spacing w:val="-34"/>
        </w:rPr>
        <w:t> </w:t>
      </w:r>
      <w:r>
        <w:rPr>
          <w:rFonts w:ascii="Trebuchet MS" w:hAnsi="Trebuchet MS"/>
        </w:rPr>
        <w:t>common</w:t>
      </w:r>
      <w:r>
        <w:rPr>
          <w:rFonts w:ascii="Trebuchet MS" w:hAnsi="Trebuchet MS"/>
          <w:spacing w:val="-33"/>
        </w:rPr>
        <w:t> </w:t>
      </w:r>
      <w:r>
        <w:rPr>
          <w:rFonts w:ascii="Trebuchet MS" w:hAnsi="Trebuchet MS"/>
        </w:rPr>
        <w:t>misconceptions </w:t>
      </w:r>
      <w:r>
        <w:rPr/>
        <w:t>as compared to 74.9 percent among women with university level education.   With regard   </w:t>
      </w:r>
      <w:r>
        <w:rPr>
          <w:rFonts w:ascii="Trebuchet MS" w:hAnsi="Trebuchet MS"/>
        </w:rPr>
        <w:t>to having comprehensive knowledge, observed variation in their ability to identify three misconceptions</w:t>
      </w:r>
      <w:r>
        <w:rPr>
          <w:rFonts w:ascii="Trebuchet MS" w:hAnsi="Trebuchet MS"/>
          <w:spacing w:val="-25"/>
        </w:rPr>
        <w:t> </w:t>
      </w:r>
      <w:r>
        <w:rPr>
          <w:rFonts w:ascii="Trebuchet MS" w:hAnsi="Trebuchet MS"/>
        </w:rPr>
        <w:t>is</w:t>
      </w:r>
      <w:r>
        <w:rPr>
          <w:rFonts w:ascii="Trebuchet MS" w:hAnsi="Trebuchet MS"/>
          <w:spacing w:val="-25"/>
        </w:rPr>
        <w:t> </w:t>
      </w:r>
      <w:r>
        <w:rPr>
          <w:rFonts w:ascii="Trebuchet MS" w:hAnsi="Trebuchet MS"/>
        </w:rPr>
        <w:t>much</w:t>
      </w:r>
      <w:r>
        <w:rPr>
          <w:rFonts w:ascii="Trebuchet MS" w:hAnsi="Trebuchet MS"/>
          <w:spacing w:val="-25"/>
        </w:rPr>
        <w:t> </w:t>
      </w:r>
      <w:r>
        <w:rPr>
          <w:rFonts w:ascii="Trebuchet MS" w:hAnsi="Trebuchet MS"/>
        </w:rPr>
        <w:t>more</w:t>
      </w:r>
      <w:r>
        <w:rPr>
          <w:rFonts w:ascii="Trebuchet MS" w:hAnsi="Trebuchet MS"/>
          <w:spacing w:val="-25"/>
        </w:rPr>
        <w:t> </w:t>
      </w:r>
      <w:r>
        <w:rPr>
          <w:rFonts w:ascii="Trebuchet MS" w:hAnsi="Trebuchet MS"/>
        </w:rPr>
        <w:t>substantial</w:t>
      </w:r>
      <w:r>
        <w:rPr>
          <w:rFonts w:ascii="Trebuchet MS" w:hAnsi="Trebuchet MS"/>
          <w:spacing w:val="-25"/>
        </w:rPr>
        <w:t> </w:t>
      </w:r>
      <w:r>
        <w:rPr>
          <w:rFonts w:ascii="Trebuchet MS" w:hAnsi="Trebuchet MS"/>
        </w:rPr>
        <w:t>than</w:t>
      </w:r>
      <w:r>
        <w:rPr>
          <w:rFonts w:ascii="Trebuchet MS" w:hAnsi="Trebuchet MS"/>
          <w:spacing w:val="-24"/>
        </w:rPr>
        <w:t> </w:t>
      </w:r>
      <w:r>
        <w:rPr>
          <w:rFonts w:ascii="Trebuchet MS" w:hAnsi="Trebuchet MS"/>
        </w:rPr>
        <w:t>that</w:t>
      </w:r>
      <w:r>
        <w:rPr>
          <w:rFonts w:ascii="Trebuchet MS" w:hAnsi="Trebuchet MS"/>
          <w:spacing w:val="-25"/>
        </w:rPr>
        <w:t> </w:t>
      </w:r>
      <w:r>
        <w:rPr>
          <w:rFonts w:ascii="Trebuchet MS" w:hAnsi="Trebuchet MS"/>
        </w:rPr>
        <w:t>associated</w:t>
      </w:r>
      <w:r>
        <w:rPr>
          <w:rFonts w:ascii="Trebuchet MS" w:hAnsi="Trebuchet MS"/>
          <w:spacing w:val="-25"/>
        </w:rPr>
        <w:t> </w:t>
      </w:r>
      <w:r>
        <w:rPr>
          <w:rFonts w:ascii="Trebuchet MS" w:hAnsi="Trebuchet MS"/>
        </w:rPr>
        <w:t>with</w:t>
      </w:r>
      <w:r>
        <w:rPr>
          <w:rFonts w:ascii="Trebuchet MS" w:hAnsi="Trebuchet MS"/>
          <w:spacing w:val="-25"/>
        </w:rPr>
        <w:t> </w:t>
      </w:r>
      <w:r>
        <w:rPr>
          <w:rFonts w:ascii="Trebuchet MS" w:hAnsi="Trebuchet MS"/>
        </w:rPr>
        <w:t>two</w:t>
      </w:r>
      <w:r>
        <w:rPr>
          <w:rFonts w:ascii="Trebuchet MS" w:hAnsi="Trebuchet MS"/>
          <w:spacing w:val="-25"/>
        </w:rPr>
        <w:t> </w:t>
      </w:r>
      <w:r>
        <w:rPr>
          <w:rFonts w:ascii="Trebuchet MS" w:hAnsi="Trebuchet MS"/>
        </w:rPr>
        <w:t>means</w:t>
      </w:r>
      <w:r>
        <w:rPr>
          <w:rFonts w:ascii="Trebuchet MS" w:hAnsi="Trebuchet MS"/>
          <w:spacing w:val="-24"/>
        </w:rPr>
        <w:t> </w:t>
      </w:r>
      <w:r>
        <w:rPr>
          <w:rFonts w:ascii="Trebuchet MS" w:hAnsi="Trebuchet MS"/>
        </w:rPr>
        <w:t>of</w:t>
      </w:r>
      <w:r>
        <w:rPr>
          <w:rFonts w:ascii="Trebuchet MS" w:hAnsi="Trebuchet MS"/>
          <w:spacing w:val="-25"/>
        </w:rPr>
        <w:t> </w:t>
      </w:r>
      <w:r>
        <w:rPr>
          <w:rFonts w:ascii="Trebuchet MS" w:hAnsi="Trebuchet MS"/>
        </w:rPr>
        <w:t>prevention, </w:t>
      </w:r>
      <w:r>
        <w:rPr/>
        <w:t>this being evident when women’s education is taken into account (Figure</w:t>
      </w:r>
      <w:r>
        <w:rPr>
          <w:spacing w:val="44"/>
        </w:rPr>
        <w:t> </w:t>
      </w:r>
      <w:r>
        <w:rPr/>
        <w:t>HA.1).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58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80" w:lineRule="auto" w:before="102"/>
        <w:ind w:left="1440" w:right="1004"/>
        <w:jc w:val="both"/>
      </w:pPr>
      <w:r>
        <w:rPr/>
        <w:t>Knowledge</w:t>
      </w:r>
      <w:r>
        <w:rPr>
          <w:spacing w:val="-19"/>
        </w:rPr>
        <w:t> </w:t>
      </w:r>
      <w:r>
        <w:rPr/>
        <w:t>of</w:t>
      </w:r>
      <w:r>
        <w:rPr>
          <w:spacing w:val="-19"/>
        </w:rPr>
        <w:t> </w:t>
      </w:r>
      <w:r>
        <w:rPr/>
        <w:t>mother-to-child</w:t>
      </w:r>
      <w:r>
        <w:rPr>
          <w:spacing w:val="-18"/>
        </w:rPr>
        <w:t> </w:t>
      </w:r>
      <w:r>
        <w:rPr/>
        <w:t>transmission</w:t>
      </w:r>
      <w:r>
        <w:rPr>
          <w:spacing w:val="-19"/>
        </w:rPr>
        <w:t> </w:t>
      </w:r>
      <w:r>
        <w:rPr/>
        <w:t>of</w:t>
      </w:r>
      <w:r>
        <w:rPr>
          <w:spacing w:val="-19"/>
        </w:rPr>
        <w:t> </w:t>
      </w:r>
      <w:r>
        <w:rPr/>
        <w:t>HIV</w:t>
      </w:r>
      <w:r>
        <w:rPr>
          <w:spacing w:val="-18"/>
        </w:rPr>
        <w:t> </w:t>
      </w:r>
      <w:r>
        <w:rPr/>
        <w:t>is</w:t>
      </w:r>
      <w:r>
        <w:rPr>
          <w:spacing w:val="-19"/>
        </w:rPr>
        <w:t> </w:t>
      </w:r>
      <w:r>
        <w:rPr/>
        <w:t>also</w:t>
      </w:r>
      <w:r>
        <w:rPr>
          <w:spacing w:val="-19"/>
        </w:rPr>
        <w:t> </w:t>
      </w:r>
      <w:r>
        <w:rPr/>
        <w:t>an</w:t>
      </w:r>
      <w:r>
        <w:rPr>
          <w:spacing w:val="-18"/>
        </w:rPr>
        <w:t> </w:t>
      </w:r>
      <w:r>
        <w:rPr/>
        <w:t>important</w:t>
      </w:r>
      <w:r>
        <w:rPr>
          <w:spacing w:val="-19"/>
        </w:rPr>
        <w:t> </w:t>
      </w:r>
      <w:r>
        <w:rPr/>
        <w:t>first</w:t>
      </w:r>
      <w:r>
        <w:rPr>
          <w:spacing w:val="-18"/>
        </w:rPr>
        <w:t> </w:t>
      </w:r>
      <w:r>
        <w:rPr/>
        <w:t>step</w:t>
      </w:r>
      <w:r>
        <w:rPr>
          <w:spacing w:val="-19"/>
        </w:rPr>
        <w:t> </w:t>
      </w:r>
      <w:r>
        <w:rPr/>
        <w:t>for</w:t>
      </w:r>
      <w:r>
        <w:rPr>
          <w:spacing w:val="-19"/>
        </w:rPr>
        <w:t> </w:t>
      </w:r>
      <w:r>
        <w:rPr/>
        <w:t>women</w:t>
      </w:r>
      <w:r>
        <w:rPr>
          <w:spacing w:val="-18"/>
        </w:rPr>
        <w:t> </w:t>
      </w:r>
      <w:r>
        <w:rPr/>
        <w:t>to seek</w:t>
      </w:r>
      <w:r>
        <w:rPr>
          <w:spacing w:val="-8"/>
        </w:rPr>
        <w:t> </w:t>
      </w:r>
      <w:r>
        <w:rPr/>
        <w:t>HIV</w:t>
      </w:r>
      <w:r>
        <w:rPr>
          <w:spacing w:val="-7"/>
        </w:rPr>
        <w:t> </w:t>
      </w:r>
      <w:r>
        <w:rPr/>
        <w:t>testing</w:t>
      </w:r>
      <w:r>
        <w:rPr>
          <w:spacing w:val="-8"/>
        </w:rPr>
        <w:t> </w:t>
      </w:r>
      <w:r>
        <w:rPr/>
        <w:t>when</w:t>
      </w:r>
      <w:r>
        <w:rPr>
          <w:spacing w:val="-7"/>
        </w:rPr>
        <w:t> </w:t>
      </w:r>
      <w:r>
        <w:rPr/>
        <w:t>they</w:t>
      </w:r>
      <w:r>
        <w:rPr>
          <w:spacing w:val="-7"/>
        </w:rPr>
        <w:t> </w:t>
      </w:r>
      <w:r>
        <w:rPr/>
        <w:t>are</w:t>
      </w:r>
      <w:r>
        <w:rPr>
          <w:spacing w:val="-8"/>
        </w:rPr>
        <w:t> </w:t>
      </w:r>
      <w:r>
        <w:rPr/>
        <w:t>pregnant</w:t>
      </w:r>
      <w:r>
        <w:rPr>
          <w:spacing w:val="-7"/>
        </w:rPr>
        <w:t> </w:t>
      </w:r>
      <w:r>
        <w:rPr/>
        <w:t>to</w:t>
      </w:r>
      <w:r>
        <w:rPr>
          <w:spacing w:val="-8"/>
        </w:rPr>
        <w:t> </w:t>
      </w:r>
      <w:r>
        <w:rPr/>
        <w:t>avoid</w:t>
      </w:r>
      <w:r>
        <w:rPr>
          <w:spacing w:val="-7"/>
        </w:rPr>
        <w:t> </w:t>
      </w:r>
      <w:r>
        <w:rPr/>
        <w:t>infection</w:t>
      </w:r>
      <w:r>
        <w:rPr>
          <w:spacing w:val="-7"/>
        </w:rPr>
        <w:t> </w:t>
      </w:r>
      <w:r>
        <w:rPr/>
        <w:t>in</w:t>
      </w:r>
      <w:r>
        <w:rPr>
          <w:spacing w:val="-8"/>
        </w:rPr>
        <w:t> </w:t>
      </w:r>
      <w:r>
        <w:rPr/>
        <w:t>the</w:t>
      </w:r>
      <w:r>
        <w:rPr>
          <w:spacing w:val="-7"/>
        </w:rPr>
        <w:t> </w:t>
      </w:r>
      <w:r>
        <w:rPr/>
        <w:t>baby.</w:t>
      </w:r>
      <w:r>
        <w:rPr>
          <w:spacing w:val="44"/>
        </w:rPr>
        <w:t> </w:t>
      </w:r>
      <w:r>
        <w:rPr/>
        <w:t>Women</w:t>
      </w:r>
      <w:r>
        <w:rPr>
          <w:spacing w:val="-7"/>
        </w:rPr>
        <w:t> </w:t>
      </w:r>
      <w:r>
        <w:rPr/>
        <w:t>should</w:t>
      </w:r>
      <w:r>
        <w:rPr>
          <w:spacing w:val="-8"/>
        </w:rPr>
        <w:t> </w:t>
      </w:r>
      <w:r>
        <w:rPr/>
        <w:t>know that HIV can be transmitted during pregnancy, delivery, and through breastfeeding. The </w:t>
      </w:r>
      <w:r>
        <w:rPr>
          <w:rFonts w:ascii="Trebuchet MS"/>
        </w:rPr>
        <w:t>level</w:t>
      </w:r>
      <w:r>
        <w:rPr>
          <w:rFonts w:ascii="Trebuchet MS"/>
          <w:spacing w:val="-21"/>
        </w:rPr>
        <w:t> </w:t>
      </w:r>
      <w:r>
        <w:rPr>
          <w:rFonts w:ascii="Trebuchet MS"/>
        </w:rPr>
        <w:t>of</w:t>
      </w:r>
      <w:r>
        <w:rPr>
          <w:rFonts w:ascii="Trebuchet MS"/>
          <w:spacing w:val="-20"/>
        </w:rPr>
        <w:t> </w:t>
      </w:r>
      <w:r>
        <w:rPr>
          <w:rFonts w:ascii="Trebuchet MS"/>
        </w:rPr>
        <w:t>knowledge</w:t>
      </w:r>
      <w:r>
        <w:rPr>
          <w:rFonts w:ascii="Trebuchet MS"/>
          <w:spacing w:val="-20"/>
        </w:rPr>
        <w:t> </w:t>
      </w:r>
      <w:r>
        <w:rPr>
          <w:rFonts w:ascii="Trebuchet MS"/>
        </w:rPr>
        <w:t>among</w:t>
      </w:r>
      <w:r>
        <w:rPr>
          <w:rFonts w:ascii="Trebuchet MS"/>
          <w:spacing w:val="-20"/>
        </w:rPr>
        <w:t> </w:t>
      </w:r>
      <w:r>
        <w:rPr>
          <w:rFonts w:ascii="Trebuchet MS"/>
        </w:rPr>
        <w:t>women</w:t>
      </w:r>
      <w:r>
        <w:rPr>
          <w:rFonts w:ascii="Trebuchet MS"/>
          <w:spacing w:val="-20"/>
        </w:rPr>
        <w:t> </w:t>
      </w:r>
      <w:r>
        <w:rPr>
          <w:rFonts w:ascii="Trebuchet MS"/>
        </w:rPr>
        <w:t>aged</w:t>
      </w:r>
      <w:r>
        <w:rPr>
          <w:rFonts w:ascii="Trebuchet MS"/>
          <w:spacing w:val="-20"/>
        </w:rPr>
        <w:t> </w:t>
      </w:r>
      <w:r>
        <w:rPr>
          <w:rFonts w:ascii="Trebuchet MS"/>
        </w:rPr>
        <w:t>15-49</w:t>
      </w:r>
      <w:r>
        <w:rPr>
          <w:rFonts w:ascii="Trebuchet MS"/>
          <w:spacing w:val="-20"/>
        </w:rPr>
        <w:t> </w:t>
      </w:r>
      <w:r>
        <w:rPr>
          <w:rFonts w:ascii="Trebuchet MS"/>
        </w:rPr>
        <w:t>years</w:t>
      </w:r>
      <w:r>
        <w:rPr>
          <w:rFonts w:ascii="Trebuchet MS"/>
          <w:spacing w:val="-20"/>
        </w:rPr>
        <w:t> </w:t>
      </w:r>
      <w:r>
        <w:rPr>
          <w:rFonts w:ascii="Trebuchet MS"/>
        </w:rPr>
        <w:t>concerning</w:t>
      </w:r>
      <w:r>
        <w:rPr>
          <w:rFonts w:ascii="Trebuchet MS"/>
          <w:spacing w:val="-21"/>
        </w:rPr>
        <w:t> </w:t>
      </w:r>
      <w:r>
        <w:rPr>
          <w:rFonts w:ascii="Trebuchet MS"/>
        </w:rPr>
        <w:t>mother-to-child</w:t>
      </w:r>
      <w:r>
        <w:rPr>
          <w:rFonts w:ascii="Trebuchet MS"/>
          <w:spacing w:val="-20"/>
        </w:rPr>
        <w:t> </w:t>
      </w:r>
      <w:r>
        <w:rPr>
          <w:rFonts w:ascii="Trebuchet MS"/>
        </w:rPr>
        <w:t>transmission </w:t>
      </w:r>
      <w:r>
        <w:rPr/>
        <w:t>is</w:t>
      </w:r>
      <w:r>
        <w:rPr>
          <w:spacing w:val="-16"/>
        </w:rPr>
        <w:t> </w:t>
      </w:r>
      <w:r>
        <w:rPr/>
        <w:t>presented</w:t>
      </w:r>
      <w:r>
        <w:rPr>
          <w:spacing w:val="-14"/>
        </w:rPr>
        <w:t> </w:t>
      </w:r>
      <w:r>
        <w:rPr/>
        <w:t>in</w:t>
      </w:r>
      <w:r>
        <w:rPr>
          <w:spacing w:val="-14"/>
        </w:rPr>
        <w:t> </w:t>
      </w:r>
      <w:r>
        <w:rPr/>
        <w:t>Table</w:t>
      </w:r>
      <w:r>
        <w:rPr>
          <w:spacing w:val="-14"/>
        </w:rPr>
        <w:t> </w:t>
      </w:r>
      <w:r>
        <w:rPr/>
        <w:t>HA.4.</w:t>
      </w:r>
      <w:r>
        <w:rPr>
          <w:spacing w:val="29"/>
        </w:rPr>
        <w:t> </w:t>
      </w:r>
      <w:r>
        <w:rPr/>
        <w:t>Overall,</w:t>
      </w:r>
      <w:r>
        <w:rPr>
          <w:spacing w:val="-14"/>
        </w:rPr>
        <w:t> </w:t>
      </w:r>
      <w:r>
        <w:rPr/>
        <w:t>95.4</w:t>
      </w:r>
      <w:r>
        <w:rPr>
          <w:spacing w:val="-14"/>
        </w:rPr>
        <w:t> </w:t>
      </w:r>
      <w:r>
        <w:rPr/>
        <w:t>percent</w:t>
      </w:r>
      <w:r>
        <w:rPr>
          <w:spacing w:val="-15"/>
        </w:rPr>
        <w:t> </w:t>
      </w:r>
      <w:r>
        <w:rPr/>
        <w:t>of</w:t>
      </w:r>
      <w:r>
        <w:rPr>
          <w:spacing w:val="-14"/>
        </w:rPr>
        <w:t> </w:t>
      </w:r>
      <w:r>
        <w:rPr/>
        <w:t>women</w:t>
      </w:r>
      <w:r>
        <w:rPr>
          <w:spacing w:val="-15"/>
        </w:rPr>
        <w:t> </w:t>
      </w:r>
      <w:r>
        <w:rPr/>
        <w:t>know</w:t>
      </w:r>
      <w:r>
        <w:rPr>
          <w:spacing w:val="-14"/>
        </w:rPr>
        <w:t> </w:t>
      </w:r>
      <w:r>
        <w:rPr/>
        <w:t>that</w:t>
      </w:r>
      <w:r>
        <w:rPr>
          <w:spacing w:val="-14"/>
        </w:rPr>
        <w:t> </w:t>
      </w:r>
      <w:r>
        <w:rPr/>
        <w:t>HIV</w:t>
      </w:r>
      <w:r>
        <w:rPr>
          <w:spacing w:val="-15"/>
        </w:rPr>
        <w:t> </w:t>
      </w:r>
      <w:r>
        <w:rPr/>
        <w:t>can</w:t>
      </w:r>
      <w:r>
        <w:rPr>
          <w:spacing w:val="-15"/>
        </w:rPr>
        <w:t> </w:t>
      </w:r>
      <w:r>
        <w:rPr/>
        <w:t>be</w:t>
      </w:r>
      <w:r>
        <w:rPr>
          <w:spacing w:val="-14"/>
        </w:rPr>
        <w:t> </w:t>
      </w:r>
      <w:r>
        <w:rPr/>
        <w:t>transmitted from mother to child. The percentage of women who know all three ways of mother-to-child transmission is 50.3 percent, while 4.4 percent of women did not know of any specific</w:t>
      </w:r>
      <w:r>
        <w:rPr>
          <w:spacing w:val="10"/>
        </w:rPr>
        <w:t> </w:t>
      </w:r>
      <w:r>
        <w:rPr/>
        <w:t>way.</w:t>
      </w:r>
    </w:p>
    <w:p>
      <w:pPr>
        <w:pStyle w:val="BodyText"/>
        <w:spacing w:before="7"/>
        <w:rPr>
          <w:sz w:val="27"/>
        </w:rPr>
      </w:pPr>
    </w:p>
    <w:p>
      <w:pPr>
        <w:pStyle w:val="BodyText"/>
        <w:spacing w:line="280" w:lineRule="auto"/>
        <w:ind w:left="1440" w:right="1004"/>
        <w:jc w:val="both"/>
      </w:pPr>
      <w:r>
        <w:rPr>
          <w:rFonts w:ascii="Trebuchet MS"/>
        </w:rPr>
        <w:t>The</w:t>
      </w:r>
      <w:r>
        <w:rPr>
          <w:rFonts w:ascii="Trebuchet MS"/>
          <w:spacing w:val="-19"/>
        </w:rPr>
        <w:t> </w:t>
      </w:r>
      <w:r>
        <w:rPr>
          <w:rFonts w:ascii="Trebuchet MS"/>
        </w:rPr>
        <w:t>indicators</w:t>
      </w:r>
      <w:r>
        <w:rPr>
          <w:rFonts w:ascii="Trebuchet MS"/>
          <w:spacing w:val="-18"/>
        </w:rPr>
        <w:t> </w:t>
      </w:r>
      <w:r>
        <w:rPr>
          <w:rFonts w:ascii="Trebuchet MS"/>
        </w:rPr>
        <w:t>on</w:t>
      </w:r>
      <w:r>
        <w:rPr>
          <w:rFonts w:ascii="Trebuchet MS"/>
          <w:spacing w:val="-19"/>
        </w:rPr>
        <w:t> </w:t>
      </w:r>
      <w:r>
        <w:rPr>
          <w:rFonts w:ascii="Trebuchet MS"/>
        </w:rPr>
        <w:t>attitudes</w:t>
      </w:r>
      <w:r>
        <w:rPr>
          <w:rFonts w:ascii="Trebuchet MS"/>
          <w:spacing w:val="-18"/>
        </w:rPr>
        <w:t> </w:t>
      </w:r>
      <w:r>
        <w:rPr>
          <w:rFonts w:ascii="Trebuchet MS"/>
        </w:rPr>
        <w:t>toward</w:t>
      </w:r>
      <w:r>
        <w:rPr>
          <w:rFonts w:ascii="Trebuchet MS"/>
          <w:spacing w:val="-20"/>
        </w:rPr>
        <w:t> </w:t>
      </w:r>
      <w:r>
        <w:rPr>
          <w:rFonts w:ascii="Trebuchet MS"/>
        </w:rPr>
        <w:t>people</w:t>
      </w:r>
      <w:r>
        <w:rPr>
          <w:rFonts w:ascii="Trebuchet MS"/>
          <w:spacing w:val="-20"/>
        </w:rPr>
        <w:t> </w:t>
      </w:r>
      <w:r>
        <w:rPr>
          <w:rFonts w:ascii="Trebuchet MS"/>
        </w:rPr>
        <w:t>living</w:t>
      </w:r>
      <w:r>
        <w:rPr>
          <w:rFonts w:ascii="Trebuchet MS"/>
          <w:spacing w:val="-18"/>
        </w:rPr>
        <w:t> </w:t>
      </w:r>
      <w:r>
        <w:rPr>
          <w:rFonts w:ascii="Trebuchet MS"/>
        </w:rPr>
        <w:t>with</w:t>
      </w:r>
      <w:r>
        <w:rPr>
          <w:rFonts w:ascii="Trebuchet MS"/>
          <w:spacing w:val="-19"/>
        </w:rPr>
        <w:t> </w:t>
      </w:r>
      <w:r>
        <w:rPr>
          <w:rFonts w:ascii="Trebuchet MS"/>
        </w:rPr>
        <w:t>HIV</w:t>
      </w:r>
      <w:r>
        <w:rPr>
          <w:rFonts w:ascii="Trebuchet MS"/>
          <w:spacing w:val="-19"/>
        </w:rPr>
        <w:t> </w:t>
      </w:r>
      <w:r>
        <w:rPr>
          <w:rFonts w:ascii="Trebuchet MS"/>
        </w:rPr>
        <w:t>measure</w:t>
      </w:r>
      <w:r>
        <w:rPr>
          <w:rFonts w:ascii="Trebuchet MS"/>
          <w:spacing w:val="-19"/>
        </w:rPr>
        <w:t> </w:t>
      </w:r>
      <w:r>
        <w:rPr>
          <w:rFonts w:ascii="Trebuchet MS"/>
        </w:rPr>
        <w:t>stigma</w:t>
      </w:r>
      <w:r>
        <w:rPr>
          <w:rFonts w:ascii="Trebuchet MS"/>
          <w:spacing w:val="-18"/>
        </w:rPr>
        <w:t> </w:t>
      </w:r>
      <w:r>
        <w:rPr>
          <w:rFonts w:ascii="Trebuchet MS"/>
        </w:rPr>
        <w:t>and</w:t>
      </w:r>
      <w:r>
        <w:rPr>
          <w:rFonts w:ascii="Trebuchet MS"/>
          <w:spacing w:val="-19"/>
        </w:rPr>
        <w:t> </w:t>
      </w:r>
      <w:r>
        <w:rPr>
          <w:rFonts w:ascii="Trebuchet MS"/>
        </w:rPr>
        <w:t>discrimination </w:t>
      </w:r>
      <w:r>
        <w:rPr/>
        <w:t>in the community. Stigma and discrimination are low if respondents report an accepting attitude</w:t>
      </w:r>
      <w:r>
        <w:rPr>
          <w:spacing w:val="23"/>
        </w:rPr>
        <w:t> </w:t>
      </w:r>
      <w:r>
        <w:rPr/>
        <w:t>on</w:t>
      </w:r>
      <w:r>
        <w:rPr>
          <w:spacing w:val="23"/>
        </w:rPr>
        <w:t> </w:t>
      </w:r>
      <w:r>
        <w:rPr/>
        <w:t>the</w:t>
      </w:r>
      <w:r>
        <w:rPr>
          <w:spacing w:val="23"/>
        </w:rPr>
        <w:t> </w:t>
      </w:r>
      <w:r>
        <w:rPr/>
        <w:t>following</w:t>
      </w:r>
      <w:r>
        <w:rPr>
          <w:spacing w:val="23"/>
        </w:rPr>
        <w:t> </w:t>
      </w:r>
      <w:r>
        <w:rPr/>
        <w:t>four</w:t>
      </w:r>
      <w:r>
        <w:rPr>
          <w:spacing w:val="24"/>
        </w:rPr>
        <w:t> </w:t>
      </w:r>
      <w:r>
        <w:rPr/>
        <w:t>questions:</w:t>
      </w:r>
      <w:r>
        <w:rPr>
          <w:spacing w:val="23"/>
        </w:rPr>
        <w:t> </w:t>
      </w:r>
      <w:r>
        <w:rPr/>
        <w:t>1)</w:t>
      </w:r>
      <w:r>
        <w:rPr>
          <w:spacing w:val="23"/>
        </w:rPr>
        <w:t> </w:t>
      </w:r>
      <w:r>
        <w:rPr/>
        <w:t>would</w:t>
      </w:r>
      <w:r>
        <w:rPr>
          <w:spacing w:val="23"/>
        </w:rPr>
        <w:t> </w:t>
      </w:r>
      <w:r>
        <w:rPr/>
        <w:t>care</w:t>
      </w:r>
      <w:r>
        <w:rPr>
          <w:spacing w:val="24"/>
        </w:rPr>
        <w:t> </w:t>
      </w:r>
      <w:r>
        <w:rPr/>
        <w:t>for</w:t>
      </w:r>
      <w:r>
        <w:rPr>
          <w:spacing w:val="23"/>
        </w:rPr>
        <w:t> </w:t>
      </w:r>
      <w:r>
        <w:rPr/>
        <w:t>family</w:t>
      </w:r>
      <w:r>
        <w:rPr>
          <w:spacing w:val="23"/>
        </w:rPr>
        <w:t> </w:t>
      </w:r>
      <w:r>
        <w:rPr/>
        <w:t>member</w:t>
      </w:r>
      <w:r>
        <w:rPr>
          <w:spacing w:val="23"/>
        </w:rPr>
        <w:t> </w:t>
      </w:r>
      <w:r>
        <w:rPr/>
        <w:t>sick</w:t>
      </w:r>
      <w:r>
        <w:rPr>
          <w:spacing w:val="23"/>
        </w:rPr>
        <w:t> </w:t>
      </w:r>
      <w:r>
        <w:rPr/>
        <w:t>with</w:t>
      </w:r>
      <w:r>
        <w:rPr>
          <w:spacing w:val="24"/>
        </w:rPr>
        <w:t> </w:t>
      </w:r>
      <w:r>
        <w:rPr/>
        <w:t>AIDS;</w:t>
      </w:r>
    </w:p>
    <w:p>
      <w:pPr>
        <w:pStyle w:val="BodyText"/>
        <w:spacing w:line="278" w:lineRule="auto" w:before="1"/>
        <w:ind w:left="1440" w:right="1004"/>
        <w:jc w:val="both"/>
      </w:pPr>
      <w:r>
        <w:rPr/>
        <w:t>2) would buy fresh vegetables from a vendor who was HIV positive; 3) thinks that a female teacher who is HIV positive should be allowed to teach in school; and 4) would </w:t>
      </w:r>
      <w:r>
        <w:rPr>
          <w:rFonts w:ascii="Trebuchet MS"/>
          <w:b/>
          <w:i/>
        </w:rPr>
        <w:t>not </w:t>
      </w:r>
      <w:r>
        <w:rPr>
          <w:rFonts w:ascii="Trebuchet MS"/>
        </w:rPr>
        <w:t>want to </w:t>
      </w:r>
      <w:r>
        <w:rPr/>
        <w:t>keep HIV status of a family member a secret. Table HA.5 presents the attitudes of women toward people living with HIV/AIDS.</w:t>
      </w:r>
    </w:p>
    <w:p>
      <w:pPr>
        <w:pStyle w:val="BodyText"/>
        <w:spacing w:before="10"/>
        <w:rPr>
          <w:sz w:val="28"/>
        </w:rPr>
      </w:pPr>
    </w:p>
    <w:p>
      <w:pPr>
        <w:pStyle w:val="BodyText"/>
        <w:spacing w:line="280" w:lineRule="auto"/>
        <w:ind w:left="1440" w:right="1006"/>
        <w:jc w:val="both"/>
      </w:pPr>
      <w:r>
        <w:rPr/>
        <w:t>The responses to the questions were as follows: 1) would care for family member sick with AIDS – 5.2 percent; 2) would buy fresh vegetables from a vendor who was HIV positive</w:t>
      </w:r>
    </w:p>
    <w:p>
      <w:pPr>
        <w:pStyle w:val="BodyText"/>
        <w:spacing w:line="278" w:lineRule="auto" w:before="2"/>
        <w:ind w:left="1440" w:right="1003"/>
        <w:jc w:val="both"/>
      </w:pPr>
      <w:r>
        <w:rPr/>
        <w:t>– 37.3 percent; 3) thinks that a female teacher who is HIV positive should be allowed to teach</w:t>
      </w:r>
      <w:r>
        <w:rPr>
          <w:spacing w:val="-2"/>
        </w:rPr>
        <w:t> </w:t>
      </w:r>
      <w:r>
        <w:rPr/>
        <w:t>in</w:t>
      </w:r>
      <w:r>
        <w:rPr>
          <w:spacing w:val="-2"/>
        </w:rPr>
        <w:t> </w:t>
      </w:r>
      <w:r>
        <w:rPr/>
        <w:t>school</w:t>
      </w:r>
      <w:r>
        <w:rPr>
          <w:spacing w:val="-2"/>
        </w:rPr>
        <w:t> </w:t>
      </w:r>
      <w:r>
        <w:rPr/>
        <w:t>–</w:t>
      </w:r>
      <w:r>
        <w:rPr>
          <w:spacing w:val="-2"/>
        </w:rPr>
        <w:t> </w:t>
      </w:r>
      <w:r>
        <w:rPr/>
        <w:t>17.4</w:t>
      </w:r>
      <w:r>
        <w:rPr>
          <w:spacing w:val="-2"/>
        </w:rPr>
        <w:t> </w:t>
      </w:r>
      <w:r>
        <w:rPr/>
        <w:t>percent;</w:t>
      </w:r>
      <w:r>
        <w:rPr>
          <w:spacing w:val="-2"/>
        </w:rPr>
        <w:t> </w:t>
      </w:r>
      <w:r>
        <w:rPr/>
        <w:t>and</w:t>
      </w:r>
      <w:r>
        <w:rPr>
          <w:spacing w:val="-2"/>
        </w:rPr>
        <w:t> </w:t>
      </w:r>
      <w:r>
        <w:rPr/>
        <w:t>4)</w:t>
      </w:r>
      <w:r>
        <w:rPr>
          <w:spacing w:val="-2"/>
        </w:rPr>
        <w:t> </w:t>
      </w:r>
      <w:r>
        <w:rPr/>
        <w:t>would</w:t>
      </w:r>
      <w:r>
        <w:rPr>
          <w:spacing w:val="-1"/>
        </w:rPr>
        <w:t> </w:t>
      </w:r>
      <w:r>
        <w:rPr>
          <w:rFonts w:ascii="Trebuchet MS" w:hAnsi="Trebuchet MS"/>
          <w:b/>
          <w:i/>
        </w:rPr>
        <w:t>not</w:t>
      </w:r>
      <w:r>
        <w:rPr>
          <w:rFonts w:ascii="Trebuchet MS" w:hAnsi="Trebuchet MS"/>
          <w:b/>
          <w:i/>
          <w:spacing w:val="-16"/>
        </w:rPr>
        <w:t> </w:t>
      </w:r>
      <w:r>
        <w:rPr>
          <w:rFonts w:ascii="Trebuchet MS" w:hAnsi="Trebuchet MS"/>
        </w:rPr>
        <w:t>want</w:t>
      </w:r>
      <w:r>
        <w:rPr>
          <w:rFonts w:ascii="Trebuchet MS" w:hAnsi="Trebuchet MS"/>
          <w:spacing w:val="-16"/>
        </w:rPr>
        <w:t> </w:t>
      </w:r>
      <w:r>
        <w:rPr>
          <w:rFonts w:ascii="Trebuchet MS" w:hAnsi="Trebuchet MS"/>
        </w:rPr>
        <w:t>to</w:t>
      </w:r>
      <w:r>
        <w:rPr>
          <w:rFonts w:ascii="Trebuchet MS" w:hAnsi="Trebuchet MS"/>
          <w:spacing w:val="-17"/>
        </w:rPr>
        <w:t> </w:t>
      </w:r>
      <w:r>
        <w:rPr>
          <w:rFonts w:ascii="Trebuchet MS" w:hAnsi="Trebuchet MS"/>
        </w:rPr>
        <w:t>keep</w:t>
      </w:r>
      <w:r>
        <w:rPr>
          <w:rFonts w:ascii="Trebuchet MS" w:hAnsi="Trebuchet MS"/>
          <w:spacing w:val="-16"/>
        </w:rPr>
        <w:t> </w:t>
      </w:r>
      <w:r>
        <w:rPr>
          <w:rFonts w:ascii="Trebuchet MS" w:hAnsi="Trebuchet MS"/>
        </w:rPr>
        <w:t>HIV</w:t>
      </w:r>
      <w:r>
        <w:rPr>
          <w:rFonts w:ascii="Trebuchet MS" w:hAnsi="Trebuchet MS"/>
          <w:spacing w:val="-16"/>
        </w:rPr>
        <w:t> </w:t>
      </w:r>
      <w:r>
        <w:rPr>
          <w:rFonts w:ascii="Trebuchet MS" w:hAnsi="Trebuchet MS"/>
        </w:rPr>
        <w:t>status</w:t>
      </w:r>
      <w:r>
        <w:rPr>
          <w:rFonts w:ascii="Trebuchet MS" w:hAnsi="Trebuchet MS"/>
          <w:spacing w:val="-16"/>
        </w:rPr>
        <w:t> </w:t>
      </w:r>
      <w:r>
        <w:rPr>
          <w:rFonts w:ascii="Trebuchet MS" w:hAnsi="Trebuchet MS"/>
        </w:rPr>
        <w:t>of</w:t>
      </w:r>
      <w:r>
        <w:rPr>
          <w:rFonts w:ascii="Trebuchet MS" w:hAnsi="Trebuchet MS"/>
          <w:spacing w:val="-17"/>
        </w:rPr>
        <w:t> </w:t>
      </w:r>
      <w:r>
        <w:rPr>
          <w:rFonts w:ascii="Trebuchet MS" w:hAnsi="Trebuchet MS"/>
        </w:rPr>
        <w:t>a</w:t>
      </w:r>
      <w:r>
        <w:rPr>
          <w:rFonts w:ascii="Trebuchet MS" w:hAnsi="Trebuchet MS"/>
          <w:spacing w:val="-16"/>
        </w:rPr>
        <w:t> </w:t>
      </w:r>
      <w:r>
        <w:rPr>
          <w:rFonts w:ascii="Trebuchet MS" w:hAnsi="Trebuchet MS"/>
        </w:rPr>
        <w:t>family</w:t>
      </w:r>
      <w:r>
        <w:rPr>
          <w:rFonts w:ascii="Trebuchet MS" w:hAnsi="Trebuchet MS"/>
          <w:spacing w:val="-16"/>
        </w:rPr>
        <w:t> </w:t>
      </w:r>
      <w:r>
        <w:rPr>
          <w:rFonts w:ascii="Trebuchet MS" w:hAnsi="Trebuchet MS"/>
        </w:rPr>
        <w:t>member </w:t>
      </w:r>
      <w:r>
        <w:rPr/>
        <w:t>a secret – 37.5 percent. Of the women interviewed, 61.4 percent agreed with at least one discriminatory statement compared to 38.6 percent who did not agree with any of the discriminatory statements. Table HA.5 is indicative of an </w:t>
      </w:r>
      <w:r>
        <w:rPr>
          <w:i/>
        </w:rPr>
        <w:t>inverse </w:t>
      </w:r>
      <w:r>
        <w:rPr>
          <w:rFonts w:ascii="Trebuchet MS" w:hAnsi="Trebuchet MS"/>
        </w:rPr>
        <w:t>relationship between the </w:t>
      </w:r>
      <w:r>
        <w:rPr/>
        <w:t>likelihood embracing discriminatory attitudes and women’s socio-economic status. A similar </w:t>
      </w:r>
      <w:r>
        <w:rPr>
          <w:rFonts w:ascii="Trebuchet MS" w:hAnsi="Trebuchet MS"/>
        </w:rPr>
        <w:t>relationship</w:t>
      </w:r>
      <w:r>
        <w:rPr>
          <w:rFonts w:ascii="Trebuchet MS" w:hAnsi="Trebuchet MS"/>
          <w:spacing w:val="-13"/>
        </w:rPr>
        <w:t> </w:t>
      </w:r>
      <w:r>
        <w:rPr>
          <w:rFonts w:ascii="Trebuchet MS" w:hAnsi="Trebuchet MS"/>
        </w:rPr>
        <w:t>also</w:t>
      </w:r>
      <w:r>
        <w:rPr>
          <w:rFonts w:ascii="Trebuchet MS" w:hAnsi="Trebuchet MS"/>
          <w:spacing w:val="-12"/>
        </w:rPr>
        <w:t> </w:t>
      </w:r>
      <w:r>
        <w:rPr>
          <w:rFonts w:ascii="Trebuchet MS" w:hAnsi="Trebuchet MS"/>
        </w:rPr>
        <w:t>emerges</w:t>
      </w:r>
      <w:r>
        <w:rPr>
          <w:rFonts w:ascii="Trebuchet MS" w:hAnsi="Trebuchet MS"/>
          <w:spacing w:val="-13"/>
        </w:rPr>
        <w:t> </w:t>
      </w:r>
      <w:r>
        <w:rPr>
          <w:rFonts w:ascii="Trebuchet MS" w:hAnsi="Trebuchet MS"/>
        </w:rPr>
        <w:t>between</w:t>
      </w:r>
      <w:r>
        <w:rPr>
          <w:rFonts w:ascii="Trebuchet MS" w:hAnsi="Trebuchet MS"/>
          <w:spacing w:val="-12"/>
        </w:rPr>
        <w:t> </w:t>
      </w:r>
      <w:r>
        <w:rPr>
          <w:rFonts w:ascii="Trebuchet MS" w:hAnsi="Trebuchet MS"/>
        </w:rPr>
        <w:t>the</w:t>
      </w:r>
      <w:r>
        <w:rPr>
          <w:rFonts w:ascii="Trebuchet MS" w:hAnsi="Trebuchet MS"/>
          <w:spacing w:val="-13"/>
        </w:rPr>
        <w:t> </w:t>
      </w:r>
      <w:r>
        <w:rPr>
          <w:rFonts w:ascii="Trebuchet MS" w:hAnsi="Trebuchet MS"/>
        </w:rPr>
        <w:t>likelihood</w:t>
      </w:r>
      <w:r>
        <w:rPr>
          <w:rFonts w:ascii="Trebuchet MS" w:hAnsi="Trebuchet MS"/>
          <w:spacing w:val="-12"/>
        </w:rPr>
        <w:t> </w:t>
      </w:r>
      <w:r>
        <w:rPr>
          <w:rFonts w:ascii="Trebuchet MS" w:hAnsi="Trebuchet MS"/>
        </w:rPr>
        <w:t>of</w:t>
      </w:r>
      <w:r>
        <w:rPr>
          <w:rFonts w:ascii="Trebuchet MS" w:hAnsi="Trebuchet MS"/>
          <w:spacing w:val="-13"/>
        </w:rPr>
        <w:t> </w:t>
      </w:r>
      <w:r>
        <w:rPr>
          <w:rFonts w:ascii="Trebuchet MS" w:hAnsi="Trebuchet MS"/>
        </w:rPr>
        <w:t>embracing</w:t>
      </w:r>
      <w:r>
        <w:rPr>
          <w:rFonts w:ascii="Trebuchet MS" w:hAnsi="Trebuchet MS"/>
          <w:spacing w:val="-12"/>
        </w:rPr>
        <w:t> </w:t>
      </w:r>
      <w:r>
        <w:rPr>
          <w:rFonts w:ascii="Trebuchet MS" w:hAnsi="Trebuchet MS"/>
        </w:rPr>
        <w:t>discriminatory</w:t>
      </w:r>
      <w:r>
        <w:rPr>
          <w:rFonts w:ascii="Trebuchet MS" w:hAnsi="Trebuchet MS"/>
          <w:spacing w:val="-13"/>
        </w:rPr>
        <w:t> </w:t>
      </w:r>
      <w:r>
        <w:rPr>
          <w:rFonts w:ascii="Trebuchet MS" w:hAnsi="Trebuchet MS"/>
        </w:rPr>
        <w:t>attitudes</w:t>
      </w:r>
      <w:r>
        <w:rPr>
          <w:rFonts w:ascii="Trebuchet MS" w:hAnsi="Trebuchet MS"/>
          <w:spacing w:val="-12"/>
        </w:rPr>
        <w:t> </w:t>
      </w:r>
      <w:r>
        <w:rPr>
          <w:rFonts w:ascii="Trebuchet MS" w:hAnsi="Trebuchet MS"/>
        </w:rPr>
        <w:t>and </w:t>
      </w:r>
      <w:r>
        <w:rPr/>
        <w:t>women’s</w:t>
      </w:r>
      <w:r>
        <w:rPr>
          <w:spacing w:val="2"/>
        </w:rPr>
        <w:t> </w:t>
      </w:r>
      <w:r>
        <w:rPr/>
        <w:t>education.</w:t>
      </w:r>
    </w:p>
    <w:p>
      <w:pPr>
        <w:pStyle w:val="BodyText"/>
        <w:spacing w:before="5"/>
        <w:rPr>
          <w:sz w:val="28"/>
        </w:rPr>
      </w:pPr>
    </w:p>
    <w:p>
      <w:pPr>
        <w:pStyle w:val="BodyText"/>
        <w:spacing w:line="280" w:lineRule="auto"/>
        <w:ind w:left="1440" w:right="1006"/>
        <w:jc w:val="both"/>
      </w:pPr>
      <w:r>
        <w:rPr>
          <w:rFonts w:ascii="Trebuchet MS"/>
          <w:w w:val="105"/>
        </w:rPr>
        <w:t>Another</w:t>
      </w:r>
      <w:r>
        <w:rPr>
          <w:rFonts w:ascii="Trebuchet MS"/>
          <w:spacing w:val="-56"/>
          <w:w w:val="105"/>
        </w:rPr>
        <w:t> </w:t>
      </w:r>
      <w:r>
        <w:rPr>
          <w:rFonts w:ascii="Trebuchet MS"/>
          <w:w w:val="105"/>
        </w:rPr>
        <w:t>important</w:t>
      </w:r>
      <w:r>
        <w:rPr>
          <w:rFonts w:ascii="Trebuchet MS"/>
          <w:spacing w:val="-55"/>
          <w:w w:val="105"/>
        </w:rPr>
        <w:t> </w:t>
      </w:r>
      <w:r>
        <w:rPr>
          <w:rFonts w:ascii="Trebuchet MS"/>
          <w:w w:val="105"/>
        </w:rPr>
        <w:t>indicator</w:t>
      </w:r>
      <w:r>
        <w:rPr>
          <w:rFonts w:ascii="Trebuchet MS"/>
          <w:spacing w:val="-56"/>
          <w:w w:val="105"/>
        </w:rPr>
        <w:t> </w:t>
      </w:r>
      <w:r>
        <w:rPr>
          <w:rFonts w:ascii="Trebuchet MS"/>
          <w:w w:val="105"/>
        </w:rPr>
        <w:t>is</w:t>
      </w:r>
      <w:r>
        <w:rPr>
          <w:rFonts w:ascii="Trebuchet MS"/>
          <w:spacing w:val="-55"/>
          <w:w w:val="105"/>
        </w:rPr>
        <w:t> </w:t>
      </w:r>
      <w:r>
        <w:rPr>
          <w:rFonts w:ascii="Trebuchet MS"/>
          <w:w w:val="105"/>
        </w:rPr>
        <w:t>the</w:t>
      </w:r>
      <w:r>
        <w:rPr>
          <w:rFonts w:ascii="Trebuchet MS"/>
          <w:spacing w:val="-55"/>
          <w:w w:val="105"/>
        </w:rPr>
        <w:t> </w:t>
      </w:r>
      <w:r>
        <w:rPr>
          <w:rFonts w:ascii="Trebuchet MS"/>
          <w:w w:val="105"/>
        </w:rPr>
        <w:t>knowledge</w:t>
      </w:r>
      <w:r>
        <w:rPr>
          <w:rFonts w:ascii="Trebuchet MS"/>
          <w:spacing w:val="-56"/>
          <w:w w:val="105"/>
        </w:rPr>
        <w:t> </w:t>
      </w:r>
      <w:r>
        <w:rPr>
          <w:rFonts w:ascii="Trebuchet MS"/>
          <w:w w:val="105"/>
        </w:rPr>
        <w:t>of</w:t>
      </w:r>
      <w:r>
        <w:rPr>
          <w:rFonts w:ascii="Trebuchet MS"/>
          <w:spacing w:val="-55"/>
          <w:w w:val="105"/>
        </w:rPr>
        <w:t> </w:t>
      </w:r>
      <w:r>
        <w:rPr>
          <w:rFonts w:ascii="Trebuchet MS"/>
          <w:w w:val="105"/>
        </w:rPr>
        <w:t>where</w:t>
      </w:r>
      <w:r>
        <w:rPr>
          <w:rFonts w:ascii="Trebuchet MS"/>
          <w:spacing w:val="-55"/>
          <w:w w:val="105"/>
        </w:rPr>
        <w:t> </w:t>
      </w:r>
      <w:r>
        <w:rPr>
          <w:rFonts w:ascii="Trebuchet MS"/>
          <w:w w:val="105"/>
        </w:rPr>
        <w:t>to</w:t>
      </w:r>
      <w:r>
        <w:rPr>
          <w:rFonts w:ascii="Trebuchet MS"/>
          <w:spacing w:val="-56"/>
          <w:w w:val="105"/>
        </w:rPr>
        <w:t> </w:t>
      </w:r>
      <w:r>
        <w:rPr>
          <w:rFonts w:ascii="Trebuchet MS"/>
          <w:w w:val="105"/>
        </w:rPr>
        <w:t>be</w:t>
      </w:r>
      <w:r>
        <w:rPr>
          <w:rFonts w:ascii="Trebuchet MS"/>
          <w:spacing w:val="-55"/>
          <w:w w:val="105"/>
        </w:rPr>
        <w:t> </w:t>
      </w:r>
      <w:r>
        <w:rPr>
          <w:rFonts w:ascii="Trebuchet MS"/>
          <w:w w:val="105"/>
        </w:rPr>
        <w:t>tested</w:t>
      </w:r>
      <w:r>
        <w:rPr>
          <w:rFonts w:ascii="Trebuchet MS"/>
          <w:spacing w:val="-56"/>
          <w:w w:val="105"/>
        </w:rPr>
        <w:t> </w:t>
      </w:r>
      <w:r>
        <w:rPr>
          <w:rFonts w:ascii="Trebuchet MS"/>
          <w:w w:val="105"/>
        </w:rPr>
        <w:t>for</w:t>
      </w:r>
      <w:r>
        <w:rPr>
          <w:rFonts w:ascii="Trebuchet MS"/>
          <w:spacing w:val="-55"/>
          <w:w w:val="105"/>
        </w:rPr>
        <w:t> </w:t>
      </w:r>
      <w:r>
        <w:rPr>
          <w:rFonts w:ascii="Trebuchet MS"/>
          <w:w w:val="105"/>
        </w:rPr>
        <w:t>HIV</w:t>
      </w:r>
      <w:r>
        <w:rPr>
          <w:rFonts w:ascii="Trebuchet MS"/>
          <w:spacing w:val="-55"/>
          <w:w w:val="105"/>
        </w:rPr>
        <w:t> </w:t>
      </w:r>
      <w:r>
        <w:rPr>
          <w:rFonts w:ascii="Trebuchet MS"/>
          <w:w w:val="105"/>
        </w:rPr>
        <w:t>and</w:t>
      </w:r>
      <w:r>
        <w:rPr>
          <w:rFonts w:ascii="Trebuchet MS"/>
          <w:spacing w:val="-56"/>
          <w:w w:val="105"/>
        </w:rPr>
        <w:t> </w:t>
      </w:r>
      <w:r>
        <w:rPr>
          <w:rFonts w:ascii="Trebuchet MS"/>
          <w:w w:val="105"/>
        </w:rPr>
        <w:t>the</w:t>
      </w:r>
      <w:r>
        <w:rPr>
          <w:rFonts w:ascii="Trebuchet MS"/>
          <w:spacing w:val="-55"/>
          <w:w w:val="105"/>
        </w:rPr>
        <w:t> </w:t>
      </w:r>
      <w:r>
        <w:rPr>
          <w:rFonts w:ascii="Trebuchet MS"/>
          <w:w w:val="105"/>
        </w:rPr>
        <w:t>pursuit</w:t>
      </w:r>
      <w:r>
        <w:rPr>
          <w:rFonts w:ascii="Trebuchet MS"/>
          <w:spacing w:val="-56"/>
          <w:w w:val="105"/>
        </w:rPr>
        <w:t> </w:t>
      </w:r>
      <w:r>
        <w:rPr>
          <w:rFonts w:ascii="Trebuchet MS"/>
          <w:w w:val="105"/>
        </w:rPr>
        <w:t>of </w:t>
      </w:r>
      <w:r>
        <w:rPr>
          <w:w w:val="105"/>
        </w:rPr>
        <w:t>such</w:t>
      </w:r>
      <w:r>
        <w:rPr>
          <w:spacing w:val="-37"/>
          <w:w w:val="105"/>
        </w:rPr>
        <w:t> </w:t>
      </w:r>
      <w:r>
        <w:rPr>
          <w:w w:val="105"/>
        </w:rPr>
        <w:t>services.</w:t>
      </w:r>
      <w:r>
        <w:rPr>
          <w:spacing w:val="-13"/>
          <w:w w:val="105"/>
        </w:rPr>
        <w:t> </w:t>
      </w:r>
      <w:r>
        <w:rPr>
          <w:w w:val="105"/>
        </w:rPr>
        <w:t>Questions</w:t>
      </w:r>
      <w:r>
        <w:rPr>
          <w:spacing w:val="-36"/>
          <w:w w:val="105"/>
        </w:rPr>
        <w:t> </w:t>
      </w:r>
      <w:r>
        <w:rPr>
          <w:w w:val="105"/>
        </w:rPr>
        <w:t>related</w:t>
      </w:r>
      <w:r>
        <w:rPr>
          <w:spacing w:val="-37"/>
          <w:w w:val="105"/>
        </w:rPr>
        <w:t> </w:t>
      </w:r>
      <w:r>
        <w:rPr>
          <w:w w:val="105"/>
        </w:rPr>
        <w:t>to</w:t>
      </w:r>
      <w:r>
        <w:rPr>
          <w:spacing w:val="-37"/>
          <w:w w:val="105"/>
        </w:rPr>
        <w:t> </w:t>
      </w:r>
      <w:r>
        <w:rPr>
          <w:w w:val="105"/>
        </w:rPr>
        <w:t>knowledge</w:t>
      </w:r>
      <w:r>
        <w:rPr>
          <w:spacing w:val="-36"/>
          <w:w w:val="105"/>
        </w:rPr>
        <w:t> </w:t>
      </w:r>
      <w:r>
        <w:rPr>
          <w:w w:val="105"/>
        </w:rPr>
        <w:t>among</w:t>
      </w:r>
      <w:r>
        <w:rPr>
          <w:spacing w:val="-37"/>
          <w:w w:val="105"/>
        </w:rPr>
        <w:t> </w:t>
      </w:r>
      <w:r>
        <w:rPr>
          <w:w w:val="105"/>
        </w:rPr>
        <w:t>women</w:t>
      </w:r>
      <w:r>
        <w:rPr>
          <w:spacing w:val="-37"/>
          <w:w w:val="105"/>
        </w:rPr>
        <w:t> </w:t>
      </w:r>
      <w:r>
        <w:rPr>
          <w:w w:val="105"/>
        </w:rPr>
        <w:t>of</w:t>
      </w:r>
      <w:r>
        <w:rPr>
          <w:spacing w:val="-37"/>
          <w:w w:val="105"/>
        </w:rPr>
        <w:t> </w:t>
      </w:r>
      <w:r>
        <w:rPr>
          <w:w w:val="105"/>
        </w:rPr>
        <w:t>a</w:t>
      </w:r>
      <w:r>
        <w:rPr>
          <w:spacing w:val="-36"/>
          <w:w w:val="105"/>
        </w:rPr>
        <w:t> </w:t>
      </w:r>
      <w:r>
        <w:rPr>
          <w:w w:val="105"/>
        </w:rPr>
        <w:t>facility</w:t>
      </w:r>
      <w:r>
        <w:rPr>
          <w:spacing w:val="-37"/>
          <w:w w:val="105"/>
        </w:rPr>
        <w:t> </w:t>
      </w:r>
      <w:r>
        <w:rPr>
          <w:w w:val="105"/>
        </w:rPr>
        <w:t>for</w:t>
      </w:r>
      <w:r>
        <w:rPr>
          <w:spacing w:val="-37"/>
          <w:w w:val="105"/>
        </w:rPr>
        <w:t> </w:t>
      </w:r>
      <w:r>
        <w:rPr>
          <w:w w:val="105"/>
        </w:rPr>
        <w:t>HIV</w:t>
      </w:r>
      <w:r>
        <w:rPr>
          <w:spacing w:val="-36"/>
          <w:w w:val="105"/>
        </w:rPr>
        <w:t> </w:t>
      </w:r>
      <w:r>
        <w:rPr>
          <w:w w:val="105"/>
        </w:rPr>
        <w:t>testing</w:t>
      </w:r>
      <w:r>
        <w:rPr>
          <w:spacing w:val="-37"/>
          <w:w w:val="105"/>
        </w:rPr>
        <w:t> </w:t>
      </w:r>
      <w:r>
        <w:rPr>
          <w:w w:val="105"/>
        </w:rPr>
        <w:t>and whether</w:t>
      </w:r>
      <w:r>
        <w:rPr>
          <w:spacing w:val="-15"/>
          <w:w w:val="105"/>
        </w:rPr>
        <w:t> </w:t>
      </w:r>
      <w:r>
        <w:rPr>
          <w:w w:val="105"/>
        </w:rPr>
        <w:t>they</w:t>
      </w:r>
      <w:r>
        <w:rPr>
          <w:spacing w:val="-15"/>
          <w:w w:val="105"/>
        </w:rPr>
        <w:t> </w:t>
      </w:r>
      <w:r>
        <w:rPr>
          <w:w w:val="105"/>
        </w:rPr>
        <w:t>have</w:t>
      </w:r>
      <w:r>
        <w:rPr>
          <w:spacing w:val="-15"/>
          <w:w w:val="105"/>
        </w:rPr>
        <w:t> </w:t>
      </w:r>
      <w:r>
        <w:rPr>
          <w:w w:val="105"/>
        </w:rPr>
        <w:t>ever</w:t>
      </w:r>
      <w:r>
        <w:rPr>
          <w:spacing w:val="-14"/>
          <w:w w:val="105"/>
        </w:rPr>
        <w:t> </w:t>
      </w:r>
      <w:r>
        <w:rPr>
          <w:w w:val="105"/>
        </w:rPr>
        <w:t>been</w:t>
      </w:r>
      <w:r>
        <w:rPr>
          <w:spacing w:val="-15"/>
          <w:w w:val="105"/>
        </w:rPr>
        <w:t> </w:t>
      </w:r>
      <w:r>
        <w:rPr>
          <w:w w:val="105"/>
        </w:rPr>
        <w:t>tested</w:t>
      </w:r>
      <w:r>
        <w:rPr>
          <w:spacing w:val="-15"/>
          <w:w w:val="105"/>
        </w:rPr>
        <w:t> </w:t>
      </w:r>
      <w:r>
        <w:rPr>
          <w:w w:val="105"/>
        </w:rPr>
        <w:t>is</w:t>
      </w:r>
      <w:r>
        <w:rPr>
          <w:spacing w:val="-14"/>
          <w:w w:val="105"/>
        </w:rPr>
        <w:t> </w:t>
      </w:r>
      <w:r>
        <w:rPr>
          <w:w w:val="105"/>
        </w:rPr>
        <w:t>presented</w:t>
      </w:r>
      <w:r>
        <w:rPr>
          <w:spacing w:val="-15"/>
          <w:w w:val="105"/>
        </w:rPr>
        <w:t> </w:t>
      </w:r>
      <w:r>
        <w:rPr>
          <w:w w:val="105"/>
        </w:rPr>
        <w:t>in</w:t>
      </w:r>
      <w:r>
        <w:rPr>
          <w:spacing w:val="-15"/>
          <w:w w:val="105"/>
        </w:rPr>
        <w:t> </w:t>
      </w:r>
      <w:r>
        <w:rPr>
          <w:w w:val="105"/>
        </w:rPr>
        <w:t>Table</w:t>
      </w:r>
      <w:r>
        <w:rPr>
          <w:spacing w:val="-14"/>
          <w:w w:val="105"/>
        </w:rPr>
        <w:t> </w:t>
      </w:r>
      <w:r>
        <w:rPr>
          <w:w w:val="105"/>
        </w:rPr>
        <w:t>HA.6.</w:t>
      </w:r>
      <w:r>
        <w:rPr>
          <w:spacing w:val="17"/>
          <w:w w:val="105"/>
        </w:rPr>
        <w:t> </w:t>
      </w:r>
      <w:r>
        <w:rPr>
          <w:w w:val="105"/>
        </w:rPr>
        <w:t>Accordingly,</w:t>
      </w:r>
      <w:r>
        <w:rPr>
          <w:spacing w:val="-15"/>
          <w:w w:val="105"/>
        </w:rPr>
        <w:t> </w:t>
      </w:r>
      <w:r>
        <w:rPr>
          <w:w w:val="105"/>
        </w:rPr>
        <w:t>86.1</w:t>
      </w:r>
      <w:r>
        <w:rPr>
          <w:spacing w:val="-14"/>
          <w:w w:val="105"/>
        </w:rPr>
        <w:t> </w:t>
      </w:r>
      <w:r>
        <w:rPr>
          <w:w w:val="105"/>
        </w:rPr>
        <w:t>percent of</w:t>
      </w:r>
      <w:r>
        <w:rPr>
          <w:spacing w:val="-23"/>
          <w:w w:val="105"/>
        </w:rPr>
        <w:t> </w:t>
      </w:r>
      <w:r>
        <w:rPr>
          <w:w w:val="105"/>
        </w:rPr>
        <w:t>women</w:t>
      </w:r>
      <w:r>
        <w:rPr>
          <w:spacing w:val="-22"/>
          <w:w w:val="105"/>
        </w:rPr>
        <w:t> </w:t>
      </w:r>
      <w:r>
        <w:rPr>
          <w:w w:val="105"/>
        </w:rPr>
        <w:t>know</w:t>
      </w:r>
      <w:r>
        <w:rPr>
          <w:spacing w:val="-23"/>
          <w:w w:val="105"/>
        </w:rPr>
        <w:t> </w:t>
      </w:r>
      <w:r>
        <w:rPr>
          <w:w w:val="105"/>
        </w:rPr>
        <w:t>where</w:t>
      </w:r>
      <w:r>
        <w:rPr>
          <w:spacing w:val="-22"/>
          <w:w w:val="105"/>
        </w:rPr>
        <w:t> </w:t>
      </w:r>
      <w:r>
        <w:rPr>
          <w:w w:val="105"/>
        </w:rPr>
        <w:t>to</w:t>
      </w:r>
      <w:r>
        <w:rPr>
          <w:spacing w:val="-23"/>
          <w:w w:val="105"/>
        </w:rPr>
        <w:t> </w:t>
      </w:r>
      <w:r>
        <w:rPr>
          <w:w w:val="105"/>
        </w:rPr>
        <w:t>be</w:t>
      </w:r>
      <w:r>
        <w:rPr>
          <w:spacing w:val="-22"/>
          <w:w w:val="105"/>
        </w:rPr>
        <w:t> </w:t>
      </w:r>
      <w:r>
        <w:rPr>
          <w:w w:val="105"/>
        </w:rPr>
        <w:t>tested,</w:t>
      </w:r>
      <w:r>
        <w:rPr>
          <w:spacing w:val="-23"/>
          <w:w w:val="105"/>
        </w:rPr>
        <w:t> </w:t>
      </w:r>
      <w:r>
        <w:rPr>
          <w:w w:val="105"/>
        </w:rPr>
        <w:t>while</w:t>
      </w:r>
      <w:r>
        <w:rPr>
          <w:spacing w:val="-22"/>
          <w:w w:val="105"/>
        </w:rPr>
        <w:t> </w:t>
      </w:r>
      <w:r>
        <w:rPr>
          <w:w w:val="105"/>
        </w:rPr>
        <w:t>41.3</w:t>
      </w:r>
      <w:r>
        <w:rPr>
          <w:spacing w:val="-23"/>
          <w:w w:val="105"/>
        </w:rPr>
        <w:t> </w:t>
      </w:r>
      <w:r>
        <w:rPr>
          <w:w w:val="105"/>
        </w:rPr>
        <w:t>percent</w:t>
      </w:r>
      <w:r>
        <w:rPr>
          <w:spacing w:val="-22"/>
          <w:w w:val="105"/>
        </w:rPr>
        <w:t> </w:t>
      </w:r>
      <w:r>
        <w:rPr>
          <w:w w:val="105"/>
        </w:rPr>
        <w:t>have</w:t>
      </w:r>
      <w:r>
        <w:rPr>
          <w:spacing w:val="-23"/>
          <w:w w:val="105"/>
        </w:rPr>
        <w:t> </w:t>
      </w:r>
      <w:r>
        <w:rPr>
          <w:w w:val="105"/>
        </w:rPr>
        <w:t>actually</w:t>
      </w:r>
      <w:r>
        <w:rPr>
          <w:spacing w:val="-22"/>
          <w:w w:val="105"/>
        </w:rPr>
        <w:t> </w:t>
      </w:r>
      <w:r>
        <w:rPr>
          <w:w w:val="105"/>
        </w:rPr>
        <w:t>been</w:t>
      </w:r>
      <w:r>
        <w:rPr>
          <w:spacing w:val="-23"/>
          <w:w w:val="105"/>
        </w:rPr>
        <w:t> </w:t>
      </w:r>
      <w:r>
        <w:rPr>
          <w:w w:val="105"/>
        </w:rPr>
        <w:t>tested.</w:t>
      </w:r>
      <w:r>
        <w:rPr>
          <w:spacing w:val="-23"/>
          <w:w w:val="105"/>
        </w:rPr>
        <w:t> </w:t>
      </w:r>
      <w:r>
        <w:rPr>
          <w:w w:val="105"/>
        </w:rPr>
        <w:t>Of</w:t>
      </w:r>
      <w:r>
        <w:rPr>
          <w:spacing w:val="-23"/>
          <w:w w:val="105"/>
        </w:rPr>
        <w:t> </w:t>
      </w:r>
      <w:r>
        <w:rPr>
          <w:w w:val="105"/>
        </w:rPr>
        <w:t>these,</w:t>
      </w:r>
      <w:r>
        <w:rPr>
          <w:spacing w:val="-22"/>
          <w:w w:val="105"/>
        </w:rPr>
        <w:t> </w:t>
      </w:r>
      <w:r>
        <w:rPr>
          <w:w w:val="105"/>
        </w:rPr>
        <w:t>a large</w:t>
      </w:r>
      <w:r>
        <w:rPr>
          <w:spacing w:val="-9"/>
          <w:w w:val="105"/>
        </w:rPr>
        <w:t> </w:t>
      </w:r>
      <w:r>
        <w:rPr>
          <w:w w:val="105"/>
        </w:rPr>
        <w:t>proportion</w:t>
      </w:r>
      <w:r>
        <w:rPr>
          <w:spacing w:val="-9"/>
          <w:w w:val="105"/>
        </w:rPr>
        <w:t> </w:t>
      </w:r>
      <w:r>
        <w:rPr>
          <w:w w:val="105"/>
        </w:rPr>
        <w:t>amounting</w:t>
      </w:r>
      <w:r>
        <w:rPr>
          <w:spacing w:val="-8"/>
          <w:w w:val="105"/>
        </w:rPr>
        <w:t> </w:t>
      </w:r>
      <w:r>
        <w:rPr>
          <w:w w:val="105"/>
        </w:rPr>
        <w:t>to</w:t>
      </w:r>
      <w:r>
        <w:rPr>
          <w:spacing w:val="-9"/>
          <w:w w:val="105"/>
        </w:rPr>
        <w:t> </w:t>
      </w:r>
      <w:r>
        <w:rPr>
          <w:w w:val="105"/>
        </w:rPr>
        <w:t>89.5</w:t>
      </w:r>
      <w:r>
        <w:rPr>
          <w:spacing w:val="-9"/>
          <w:w w:val="105"/>
        </w:rPr>
        <w:t> </w:t>
      </w:r>
      <w:r>
        <w:rPr>
          <w:w w:val="105"/>
        </w:rPr>
        <w:t>percent</w:t>
      </w:r>
      <w:r>
        <w:rPr>
          <w:spacing w:val="-8"/>
          <w:w w:val="105"/>
        </w:rPr>
        <w:t> </w:t>
      </w:r>
      <w:r>
        <w:rPr>
          <w:w w:val="105"/>
        </w:rPr>
        <w:t>have</w:t>
      </w:r>
      <w:r>
        <w:rPr>
          <w:spacing w:val="-9"/>
          <w:w w:val="105"/>
        </w:rPr>
        <w:t> </w:t>
      </w:r>
      <w:r>
        <w:rPr>
          <w:w w:val="105"/>
        </w:rPr>
        <w:t>been</w:t>
      </w:r>
      <w:r>
        <w:rPr>
          <w:spacing w:val="-9"/>
          <w:w w:val="105"/>
        </w:rPr>
        <w:t> </w:t>
      </w:r>
      <w:r>
        <w:rPr>
          <w:w w:val="105"/>
        </w:rPr>
        <w:t>told</w:t>
      </w:r>
      <w:r>
        <w:rPr>
          <w:spacing w:val="-8"/>
          <w:w w:val="105"/>
        </w:rPr>
        <w:t> </w:t>
      </w:r>
      <w:r>
        <w:rPr>
          <w:w w:val="105"/>
        </w:rPr>
        <w:t>the</w:t>
      </w:r>
      <w:r>
        <w:rPr>
          <w:spacing w:val="-9"/>
          <w:w w:val="105"/>
        </w:rPr>
        <w:t> </w:t>
      </w:r>
      <w:r>
        <w:rPr>
          <w:w w:val="105"/>
        </w:rPr>
        <w:t>result.</w:t>
      </w:r>
    </w:p>
    <w:p>
      <w:pPr>
        <w:pStyle w:val="BodyText"/>
        <w:spacing w:before="11"/>
        <w:rPr>
          <w:sz w:val="27"/>
        </w:rPr>
      </w:pPr>
    </w:p>
    <w:p>
      <w:pPr>
        <w:pStyle w:val="BodyText"/>
        <w:spacing w:line="278" w:lineRule="auto"/>
        <w:ind w:left="1440" w:right="1005"/>
        <w:jc w:val="both"/>
        <w:rPr>
          <w:rFonts w:ascii="Trebuchet MS"/>
        </w:rPr>
      </w:pPr>
      <w:r>
        <w:rPr>
          <w:rFonts w:ascii="Trebuchet MS"/>
        </w:rPr>
        <w:t>Among</w:t>
      </w:r>
      <w:r>
        <w:rPr>
          <w:rFonts w:ascii="Trebuchet MS"/>
          <w:spacing w:val="-5"/>
        </w:rPr>
        <w:t> </w:t>
      </w:r>
      <w:r>
        <w:rPr>
          <w:rFonts w:ascii="Trebuchet MS"/>
        </w:rPr>
        <w:t>women</w:t>
      </w:r>
      <w:r>
        <w:rPr>
          <w:rFonts w:ascii="Trebuchet MS"/>
          <w:spacing w:val="-5"/>
        </w:rPr>
        <w:t> </w:t>
      </w:r>
      <w:r>
        <w:rPr>
          <w:rFonts w:ascii="Trebuchet MS"/>
        </w:rPr>
        <w:t>who</w:t>
      </w:r>
      <w:r>
        <w:rPr>
          <w:rFonts w:ascii="Trebuchet MS"/>
          <w:spacing w:val="-4"/>
        </w:rPr>
        <w:t> </w:t>
      </w:r>
      <w:r>
        <w:rPr>
          <w:rFonts w:ascii="Trebuchet MS"/>
        </w:rPr>
        <w:t>had</w:t>
      </w:r>
      <w:r>
        <w:rPr>
          <w:rFonts w:ascii="Trebuchet MS"/>
          <w:spacing w:val="-5"/>
        </w:rPr>
        <w:t> </w:t>
      </w:r>
      <w:r>
        <w:rPr>
          <w:rFonts w:ascii="Trebuchet MS"/>
        </w:rPr>
        <w:t>given</w:t>
      </w:r>
      <w:r>
        <w:rPr>
          <w:rFonts w:ascii="Trebuchet MS"/>
          <w:spacing w:val="-4"/>
        </w:rPr>
        <w:t> </w:t>
      </w:r>
      <w:r>
        <w:rPr>
          <w:rFonts w:ascii="Trebuchet MS"/>
        </w:rPr>
        <w:t>birth</w:t>
      </w:r>
      <w:r>
        <w:rPr>
          <w:rFonts w:ascii="Trebuchet MS"/>
          <w:spacing w:val="-5"/>
        </w:rPr>
        <w:t> </w:t>
      </w:r>
      <w:r>
        <w:rPr>
          <w:rFonts w:ascii="Trebuchet MS"/>
        </w:rPr>
        <w:t>within</w:t>
      </w:r>
      <w:r>
        <w:rPr>
          <w:rFonts w:ascii="Trebuchet MS"/>
          <w:spacing w:val="-4"/>
        </w:rPr>
        <w:t> </w:t>
      </w:r>
      <w:r>
        <w:rPr>
          <w:rFonts w:ascii="Trebuchet MS"/>
        </w:rPr>
        <w:t>the</w:t>
      </w:r>
      <w:r>
        <w:rPr>
          <w:rFonts w:ascii="Trebuchet MS"/>
          <w:spacing w:val="-5"/>
        </w:rPr>
        <w:t> </w:t>
      </w:r>
      <w:r>
        <w:rPr>
          <w:rFonts w:ascii="Trebuchet MS"/>
        </w:rPr>
        <w:t>two</w:t>
      </w:r>
      <w:r>
        <w:rPr>
          <w:rFonts w:ascii="Trebuchet MS"/>
          <w:spacing w:val="-5"/>
        </w:rPr>
        <w:t> </w:t>
      </w:r>
      <w:r>
        <w:rPr>
          <w:rFonts w:ascii="Trebuchet MS"/>
        </w:rPr>
        <w:t>years</w:t>
      </w:r>
      <w:r>
        <w:rPr>
          <w:rFonts w:ascii="Trebuchet MS"/>
          <w:spacing w:val="-4"/>
        </w:rPr>
        <w:t> </w:t>
      </w:r>
      <w:r>
        <w:rPr>
          <w:rFonts w:ascii="Trebuchet MS"/>
        </w:rPr>
        <w:t>preceding</w:t>
      </w:r>
      <w:r>
        <w:rPr>
          <w:rFonts w:ascii="Trebuchet MS"/>
          <w:spacing w:val="-5"/>
        </w:rPr>
        <w:t> </w:t>
      </w:r>
      <w:r>
        <w:rPr>
          <w:rFonts w:ascii="Trebuchet MS"/>
        </w:rPr>
        <w:t>the</w:t>
      </w:r>
      <w:r>
        <w:rPr>
          <w:rFonts w:ascii="Trebuchet MS"/>
          <w:spacing w:val="-4"/>
        </w:rPr>
        <w:t> </w:t>
      </w:r>
      <w:r>
        <w:rPr>
          <w:rFonts w:ascii="Trebuchet MS"/>
        </w:rPr>
        <w:t>survey,</w:t>
      </w:r>
      <w:r>
        <w:rPr>
          <w:rFonts w:ascii="Trebuchet MS"/>
          <w:spacing w:val="-5"/>
        </w:rPr>
        <w:t> </w:t>
      </w:r>
      <w:r>
        <w:rPr>
          <w:rFonts w:ascii="Trebuchet MS"/>
        </w:rPr>
        <w:t>the</w:t>
      </w:r>
      <w:r>
        <w:rPr>
          <w:rFonts w:ascii="Trebuchet MS"/>
          <w:spacing w:val="-4"/>
        </w:rPr>
        <w:t> </w:t>
      </w:r>
      <w:r>
        <w:rPr>
          <w:rFonts w:ascii="Trebuchet MS"/>
        </w:rPr>
        <w:t>percent </w:t>
      </w:r>
      <w:r>
        <w:rPr/>
        <w:t>who received counselling and HIV testing during antenatal care is presented in Table HA.7. For</w:t>
      </w:r>
      <w:r>
        <w:rPr>
          <w:spacing w:val="-11"/>
        </w:rPr>
        <w:t> </w:t>
      </w:r>
      <w:r>
        <w:rPr/>
        <w:t>Trinidad</w:t>
      </w:r>
      <w:r>
        <w:rPr>
          <w:spacing w:val="-10"/>
        </w:rPr>
        <w:t> </w:t>
      </w:r>
      <w:r>
        <w:rPr/>
        <w:t>and</w:t>
      </w:r>
      <w:r>
        <w:rPr>
          <w:spacing w:val="-10"/>
        </w:rPr>
        <w:t> </w:t>
      </w:r>
      <w:r>
        <w:rPr/>
        <w:t>Tobago,</w:t>
      </w:r>
      <w:r>
        <w:rPr>
          <w:spacing w:val="-11"/>
        </w:rPr>
        <w:t> </w:t>
      </w:r>
      <w:r>
        <w:rPr/>
        <w:t>the</w:t>
      </w:r>
      <w:r>
        <w:rPr>
          <w:spacing w:val="-10"/>
        </w:rPr>
        <w:t> </w:t>
      </w:r>
      <w:r>
        <w:rPr/>
        <w:t>proportion</w:t>
      </w:r>
      <w:r>
        <w:rPr>
          <w:spacing w:val="-10"/>
        </w:rPr>
        <w:t> </w:t>
      </w:r>
      <w:r>
        <w:rPr/>
        <w:t>of</w:t>
      </w:r>
      <w:r>
        <w:rPr>
          <w:spacing w:val="-11"/>
        </w:rPr>
        <w:t> </w:t>
      </w:r>
      <w:r>
        <w:rPr/>
        <w:t>women</w:t>
      </w:r>
      <w:r>
        <w:rPr>
          <w:spacing w:val="-10"/>
        </w:rPr>
        <w:t> </w:t>
      </w:r>
      <w:r>
        <w:rPr/>
        <w:t>who</w:t>
      </w:r>
      <w:r>
        <w:rPr>
          <w:spacing w:val="-10"/>
        </w:rPr>
        <w:t> </w:t>
      </w:r>
      <w:r>
        <w:rPr/>
        <w:t>received</w:t>
      </w:r>
      <w:r>
        <w:rPr>
          <w:spacing w:val="-11"/>
        </w:rPr>
        <w:t> </w:t>
      </w:r>
      <w:r>
        <w:rPr/>
        <w:t>antenatal</w:t>
      </w:r>
      <w:r>
        <w:rPr>
          <w:spacing w:val="-10"/>
        </w:rPr>
        <w:t> </w:t>
      </w:r>
      <w:r>
        <w:rPr/>
        <w:t>care</w:t>
      </w:r>
      <w:r>
        <w:rPr>
          <w:spacing w:val="-10"/>
        </w:rPr>
        <w:t> </w:t>
      </w:r>
      <w:r>
        <w:rPr/>
        <w:t>from</w:t>
      </w:r>
      <w:r>
        <w:rPr>
          <w:spacing w:val="-11"/>
        </w:rPr>
        <w:t> </w:t>
      </w:r>
      <w:r>
        <w:rPr/>
        <w:t>a</w:t>
      </w:r>
      <w:r>
        <w:rPr>
          <w:spacing w:val="-10"/>
        </w:rPr>
        <w:t> </w:t>
      </w:r>
      <w:r>
        <w:rPr/>
        <w:t>health </w:t>
      </w:r>
      <w:r>
        <w:rPr>
          <w:rFonts w:ascii="Trebuchet MS"/>
        </w:rPr>
        <w:t>professional</w:t>
      </w:r>
      <w:r>
        <w:rPr>
          <w:rFonts w:ascii="Trebuchet MS"/>
          <w:spacing w:val="21"/>
        </w:rPr>
        <w:t> </w:t>
      </w:r>
      <w:r>
        <w:rPr>
          <w:rFonts w:ascii="Trebuchet MS"/>
        </w:rPr>
        <w:t>during</w:t>
      </w:r>
      <w:r>
        <w:rPr>
          <w:rFonts w:ascii="Trebuchet MS"/>
          <w:spacing w:val="22"/>
        </w:rPr>
        <w:t> </w:t>
      </w:r>
      <w:r>
        <w:rPr>
          <w:rFonts w:ascii="Trebuchet MS"/>
        </w:rPr>
        <w:t>their</w:t>
      </w:r>
      <w:r>
        <w:rPr>
          <w:rFonts w:ascii="Trebuchet MS"/>
          <w:spacing w:val="22"/>
        </w:rPr>
        <w:t> </w:t>
      </w:r>
      <w:r>
        <w:rPr>
          <w:rFonts w:ascii="Trebuchet MS"/>
        </w:rPr>
        <w:t>last</w:t>
      </w:r>
      <w:r>
        <w:rPr>
          <w:rFonts w:ascii="Trebuchet MS"/>
          <w:spacing w:val="22"/>
        </w:rPr>
        <w:t> </w:t>
      </w:r>
      <w:r>
        <w:rPr>
          <w:rFonts w:ascii="Trebuchet MS"/>
        </w:rPr>
        <w:t>pregnancy</w:t>
      </w:r>
      <w:r>
        <w:rPr>
          <w:rFonts w:ascii="Trebuchet MS"/>
          <w:spacing w:val="22"/>
        </w:rPr>
        <w:t> </w:t>
      </w:r>
      <w:r>
        <w:rPr>
          <w:rFonts w:ascii="Trebuchet MS"/>
        </w:rPr>
        <w:t>in</w:t>
      </w:r>
      <w:r>
        <w:rPr>
          <w:rFonts w:ascii="Trebuchet MS"/>
          <w:spacing w:val="22"/>
        </w:rPr>
        <w:t> </w:t>
      </w:r>
      <w:r>
        <w:rPr>
          <w:rFonts w:ascii="Trebuchet MS"/>
        </w:rPr>
        <w:t>the</w:t>
      </w:r>
      <w:r>
        <w:rPr>
          <w:rFonts w:ascii="Trebuchet MS"/>
          <w:spacing w:val="22"/>
        </w:rPr>
        <w:t> </w:t>
      </w:r>
      <w:r>
        <w:rPr>
          <w:rFonts w:ascii="Trebuchet MS"/>
        </w:rPr>
        <w:t>two</w:t>
      </w:r>
      <w:r>
        <w:rPr>
          <w:rFonts w:ascii="Trebuchet MS"/>
          <w:spacing w:val="22"/>
        </w:rPr>
        <w:t> </w:t>
      </w:r>
      <w:r>
        <w:rPr>
          <w:rFonts w:ascii="Trebuchet MS"/>
        </w:rPr>
        <w:t>years</w:t>
      </w:r>
      <w:r>
        <w:rPr>
          <w:rFonts w:ascii="Trebuchet MS"/>
          <w:spacing w:val="21"/>
        </w:rPr>
        <w:t> </w:t>
      </w:r>
      <w:r>
        <w:rPr>
          <w:rFonts w:ascii="Trebuchet MS"/>
        </w:rPr>
        <w:t>preceding</w:t>
      </w:r>
      <w:r>
        <w:rPr>
          <w:rFonts w:ascii="Trebuchet MS"/>
          <w:spacing w:val="22"/>
        </w:rPr>
        <w:t> </w:t>
      </w:r>
      <w:r>
        <w:rPr>
          <w:rFonts w:ascii="Trebuchet MS"/>
        </w:rPr>
        <w:t>the</w:t>
      </w:r>
      <w:r>
        <w:rPr>
          <w:rFonts w:ascii="Trebuchet MS"/>
          <w:spacing w:val="22"/>
        </w:rPr>
        <w:t> </w:t>
      </w:r>
      <w:r>
        <w:rPr>
          <w:rFonts w:ascii="Trebuchet MS"/>
        </w:rPr>
        <w:t>survey</w:t>
      </w:r>
      <w:r>
        <w:rPr>
          <w:rFonts w:ascii="Trebuchet MS"/>
          <w:spacing w:val="22"/>
        </w:rPr>
        <w:t> </w:t>
      </w:r>
      <w:r>
        <w:rPr>
          <w:rFonts w:ascii="Trebuchet MS"/>
        </w:rPr>
        <w:t>stands</w:t>
      </w:r>
      <w:r>
        <w:rPr>
          <w:rFonts w:ascii="Trebuchet MS"/>
          <w:spacing w:val="22"/>
        </w:rPr>
        <w:t> </w:t>
      </w:r>
      <w:r>
        <w:rPr>
          <w:rFonts w:ascii="Trebuchet MS"/>
        </w:rPr>
        <w:t>at</w:t>
      </w:r>
    </w:p>
    <w:p>
      <w:pPr>
        <w:pStyle w:val="BodyText"/>
        <w:spacing w:line="280" w:lineRule="auto" w:before="6"/>
        <w:ind w:left="1440" w:right="1005"/>
        <w:jc w:val="both"/>
      </w:pPr>
      <w:r>
        <w:rPr/>
        <w:t>95.7 percent. With respect to the magnitudes of the other indicators, 75.5 percent of women were provided with information about HIV prevention during their antenatal care visit. The percentage</w:t>
      </w:r>
      <w:r>
        <w:rPr>
          <w:spacing w:val="-8"/>
        </w:rPr>
        <w:t> </w:t>
      </w:r>
      <w:r>
        <w:rPr/>
        <w:t>of</w:t>
      </w:r>
      <w:r>
        <w:rPr>
          <w:spacing w:val="-8"/>
        </w:rPr>
        <w:t> </w:t>
      </w:r>
      <w:r>
        <w:rPr/>
        <w:t>women</w:t>
      </w:r>
      <w:r>
        <w:rPr>
          <w:spacing w:val="-8"/>
        </w:rPr>
        <w:t> </w:t>
      </w:r>
      <w:r>
        <w:rPr/>
        <w:t>who</w:t>
      </w:r>
      <w:r>
        <w:rPr>
          <w:spacing w:val="-8"/>
        </w:rPr>
        <w:t> </w:t>
      </w:r>
      <w:r>
        <w:rPr/>
        <w:t>were</w:t>
      </w:r>
      <w:r>
        <w:rPr>
          <w:spacing w:val="-8"/>
        </w:rPr>
        <w:t> </w:t>
      </w:r>
      <w:r>
        <w:rPr/>
        <w:t>tested</w:t>
      </w:r>
      <w:r>
        <w:rPr>
          <w:spacing w:val="-8"/>
        </w:rPr>
        <w:t> </w:t>
      </w:r>
      <w:r>
        <w:rPr/>
        <w:t>for</w:t>
      </w:r>
      <w:r>
        <w:rPr>
          <w:spacing w:val="-7"/>
        </w:rPr>
        <w:t> </w:t>
      </w:r>
      <w:r>
        <w:rPr/>
        <w:t>HIV</w:t>
      </w:r>
      <w:r>
        <w:rPr>
          <w:spacing w:val="-8"/>
        </w:rPr>
        <w:t> </w:t>
      </w:r>
      <w:r>
        <w:rPr/>
        <w:t>at</w:t>
      </w:r>
      <w:r>
        <w:rPr>
          <w:spacing w:val="-8"/>
        </w:rPr>
        <w:t> </w:t>
      </w:r>
      <w:r>
        <w:rPr/>
        <w:t>the</w:t>
      </w:r>
      <w:r>
        <w:rPr>
          <w:spacing w:val="-8"/>
        </w:rPr>
        <w:t> </w:t>
      </w:r>
      <w:r>
        <w:rPr/>
        <w:t>antenatal</w:t>
      </w:r>
      <w:r>
        <w:rPr>
          <w:spacing w:val="-8"/>
        </w:rPr>
        <w:t> </w:t>
      </w:r>
      <w:r>
        <w:rPr/>
        <w:t>care</w:t>
      </w:r>
      <w:r>
        <w:rPr>
          <w:spacing w:val="-8"/>
        </w:rPr>
        <w:t> </w:t>
      </w:r>
      <w:r>
        <w:rPr/>
        <w:t>visit</w:t>
      </w:r>
      <w:r>
        <w:rPr>
          <w:spacing w:val="-8"/>
        </w:rPr>
        <w:t> </w:t>
      </w:r>
      <w:r>
        <w:rPr/>
        <w:t>was</w:t>
      </w:r>
      <w:r>
        <w:rPr>
          <w:spacing w:val="-8"/>
        </w:rPr>
        <w:t> </w:t>
      </w:r>
      <w:r>
        <w:rPr/>
        <w:t>91.4</w:t>
      </w:r>
      <w:r>
        <w:rPr>
          <w:spacing w:val="-7"/>
        </w:rPr>
        <w:t> </w:t>
      </w:r>
      <w:r>
        <w:rPr/>
        <w:t>percent</w:t>
      </w:r>
      <w:r>
        <w:rPr>
          <w:spacing w:val="-8"/>
        </w:rPr>
        <w:t> </w:t>
      </w:r>
      <w:r>
        <w:rPr/>
        <w:t>and of these women, 79.4 percent received the results of the HIV test at the antenatal care</w:t>
      </w:r>
      <w:r>
        <w:rPr>
          <w:spacing w:val="-39"/>
        </w:rPr>
        <w:t> </w:t>
      </w:r>
      <w:r>
        <w:rPr/>
        <w:t>visit.</w:t>
      </w:r>
    </w:p>
    <w:p>
      <w:pPr>
        <w:pStyle w:val="BodyText"/>
        <w:rPr>
          <w:sz w:val="20"/>
        </w:rPr>
      </w:pPr>
    </w:p>
    <w:p>
      <w:pPr>
        <w:pStyle w:val="BodyText"/>
        <w:rPr>
          <w:sz w:val="20"/>
        </w:rPr>
      </w:pPr>
    </w:p>
    <w:p>
      <w:pPr>
        <w:spacing w:after="0"/>
        <w:rPr>
          <w:sz w:val="20"/>
        </w:rPr>
        <w:sectPr>
          <w:pgSz w:w="12240" w:h="15840"/>
          <w:pgMar w:top="0" w:bottom="0" w:left="0" w:right="0"/>
        </w:sectPr>
      </w:pPr>
    </w:p>
    <w:p>
      <w:pPr>
        <w:pStyle w:val="BodyText"/>
        <w:spacing w:before="4"/>
        <w:rPr>
          <w:sz w:val="20"/>
        </w:rPr>
      </w:pPr>
      <w:r>
        <w:rPr/>
        <w:pict>
          <v:rect style="position:absolute;margin-left:0pt;margin-top:.000064pt;width:611.999951pt;height:791.999936pt;mso-position-horizontal-relative:page;mso-position-vertical-relative:page;z-index:-50702848" filled="true" fillcolor="#d4e9f9" stroked="false">
            <v:fill type="solid"/>
            <w10:wrap type="none"/>
          </v:rect>
        </w:pict>
      </w:r>
      <w:r>
        <w:rPr/>
        <w:pict>
          <v:rect style="position:absolute;margin-left:0pt;margin-top:.000052pt;width:.607031pt;height:791.999948pt;mso-position-horizontal-relative:page;mso-position-vertical-relative:page;z-index:15894016"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7"/>
        <w:rPr>
          <w:b/>
          <w:sz w:val="19"/>
        </w:rPr>
      </w:pPr>
      <w:r>
        <w:rPr/>
        <w:br w:type="column"/>
      </w:r>
      <w:r>
        <w:rPr>
          <w:b/>
          <w:sz w:val="19"/>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59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65"/>
        <w:ind w:left="1008" w:right="0" w:firstLine="0"/>
        <w:jc w:val="both"/>
        <w:rPr>
          <w:rFonts w:ascii="Trebuchet MS"/>
          <w:b/>
          <w:i/>
          <w:sz w:val="32"/>
        </w:rPr>
      </w:pPr>
      <w:r>
        <w:rPr/>
        <w:pict>
          <v:rect style="position:absolute;margin-left:0pt;margin-top:.000064pt;width:611.999951pt;height:791.999936pt;mso-position-horizontal-relative:page;mso-position-vertical-relative:page;z-index:-50701824" filled="true" fillcolor="#d4e9f9" stroked="false">
            <v:fill type="solid"/>
            <w10:wrap type="none"/>
          </v:rect>
        </w:pict>
      </w:r>
      <w:r>
        <w:rPr/>
        <w:pict>
          <v:shape style="position:absolute;margin-left:114.004364pt;margin-top:426.277039pt;width:9.950pt;height:30.95pt;mso-position-horizontal-relative:page;mso-position-vertical-relative:page;z-index:15910912" type="#_x0000_t202" filled="false" stroked="false">
            <v:textbox inset="0,0,0,0" style="layout-flow:vertical;mso-layout-flow-alt:bottom-to-top">
              <w:txbxContent>
                <w:p>
                  <w:pPr>
                    <w:spacing w:line="177" w:lineRule="exact" w:before="0"/>
                    <w:ind w:left="20" w:right="0" w:firstLine="0"/>
                    <w:jc w:val="left"/>
                    <w:rPr>
                      <w:b/>
                      <w:sz w:val="16"/>
                    </w:rPr>
                  </w:pPr>
                  <w:r>
                    <w:rPr>
                      <w:b/>
                      <w:color w:val="010101"/>
                      <w:sz w:val="16"/>
                    </w:rPr>
                    <w:t>Percent</w:t>
                  </w:r>
                </w:p>
              </w:txbxContent>
            </v:textbox>
            <w10:wrap type="none"/>
          </v:shape>
        </w:pict>
      </w:r>
      <w:r>
        <w:rPr>
          <w:rFonts w:ascii="Trebuchet MS"/>
          <w:b/>
          <w:i/>
          <w:color w:val="0060AE"/>
          <w:sz w:val="32"/>
        </w:rPr>
        <w:t>Sexual Behaviour Related to HIV Transmission</w:t>
      </w:r>
    </w:p>
    <w:p>
      <w:pPr>
        <w:pStyle w:val="BodyText"/>
        <w:spacing w:line="278" w:lineRule="auto" w:before="229"/>
        <w:ind w:left="1008" w:right="1436"/>
        <w:jc w:val="both"/>
      </w:pPr>
      <w:r>
        <w:rPr/>
        <w:t>Promoting</w:t>
      </w:r>
      <w:r>
        <w:rPr>
          <w:spacing w:val="-9"/>
        </w:rPr>
        <w:t> </w:t>
      </w:r>
      <w:r>
        <w:rPr/>
        <w:t>safer</w:t>
      </w:r>
      <w:r>
        <w:rPr>
          <w:spacing w:val="-8"/>
        </w:rPr>
        <w:t> </w:t>
      </w:r>
      <w:r>
        <w:rPr/>
        <w:t>sexual</w:t>
      </w:r>
      <w:r>
        <w:rPr>
          <w:spacing w:val="-8"/>
        </w:rPr>
        <w:t> </w:t>
      </w:r>
      <w:r>
        <w:rPr/>
        <w:t>behaviour</w:t>
      </w:r>
      <w:r>
        <w:rPr>
          <w:spacing w:val="-9"/>
        </w:rPr>
        <w:t> </w:t>
      </w:r>
      <w:r>
        <w:rPr/>
        <w:t>is</w:t>
      </w:r>
      <w:r>
        <w:rPr>
          <w:spacing w:val="-8"/>
        </w:rPr>
        <w:t> </w:t>
      </w:r>
      <w:r>
        <w:rPr/>
        <w:t>critical</w:t>
      </w:r>
      <w:r>
        <w:rPr>
          <w:spacing w:val="-8"/>
        </w:rPr>
        <w:t> </w:t>
      </w:r>
      <w:r>
        <w:rPr/>
        <w:t>for</w:t>
      </w:r>
      <w:r>
        <w:rPr>
          <w:spacing w:val="-9"/>
        </w:rPr>
        <w:t> </w:t>
      </w:r>
      <w:r>
        <w:rPr/>
        <w:t>reducing</w:t>
      </w:r>
      <w:r>
        <w:rPr>
          <w:spacing w:val="-8"/>
        </w:rPr>
        <w:t> </w:t>
      </w:r>
      <w:r>
        <w:rPr/>
        <w:t>HIV</w:t>
      </w:r>
      <w:r>
        <w:rPr>
          <w:spacing w:val="-8"/>
        </w:rPr>
        <w:t> </w:t>
      </w:r>
      <w:r>
        <w:rPr/>
        <w:t>prevalence.</w:t>
      </w:r>
      <w:r>
        <w:rPr>
          <w:spacing w:val="-9"/>
        </w:rPr>
        <w:t> </w:t>
      </w:r>
      <w:r>
        <w:rPr/>
        <w:t>The</w:t>
      </w:r>
      <w:r>
        <w:rPr>
          <w:spacing w:val="-8"/>
        </w:rPr>
        <w:t> </w:t>
      </w:r>
      <w:r>
        <w:rPr/>
        <w:t>use</w:t>
      </w:r>
      <w:r>
        <w:rPr>
          <w:spacing w:val="-8"/>
        </w:rPr>
        <w:t> </w:t>
      </w:r>
      <w:r>
        <w:rPr/>
        <w:t>of</w:t>
      </w:r>
      <w:r>
        <w:rPr>
          <w:spacing w:val="-8"/>
        </w:rPr>
        <w:t> </w:t>
      </w:r>
      <w:r>
        <w:rPr/>
        <w:t>condoms </w:t>
      </w:r>
      <w:r>
        <w:rPr>
          <w:rFonts w:ascii="Trebuchet MS"/>
        </w:rPr>
        <w:t>during sex, especially with non-regular partners, is especially important for reducing the </w:t>
      </w:r>
      <w:r>
        <w:rPr/>
        <w:t>spread of HIV. In most countries, over half of new HIV infections are among young people </w:t>
      </w:r>
      <w:r>
        <w:rPr>
          <w:rFonts w:ascii="Trebuchet MS"/>
        </w:rPr>
        <w:t>15-24</w:t>
      </w:r>
      <w:r>
        <w:rPr>
          <w:rFonts w:ascii="Trebuchet MS"/>
          <w:spacing w:val="-13"/>
        </w:rPr>
        <w:t> </w:t>
      </w:r>
      <w:r>
        <w:rPr>
          <w:rFonts w:ascii="Trebuchet MS"/>
        </w:rPr>
        <w:t>years</w:t>
      </w:r>
      <w:r>
        <w:rPr>
          <w:rFonts w:ascii="Trebuchet MS"/>
          <w:spacing w:val="-12"/>
        </w:rPr>
        <w:t> </w:t>
      </w:r>
      <w:r>
        <w:rPr>
          <w:rFonts w:ascii="Trebuchet MS"/>
        </w:rPr>
        <w:t>thus</w:t>
      </w:r>
      <w:r>
        <w:rPr>
          <w:rFonts w:ascii="Trebuchet MS"/>
          <w:spacing w:val="-12"/>
        </w:rPr>
        <w:t> </w:t>
      </w:r>
      <w:r>
        <w:rPr>
          <w:rFonts w:ascii="Trebuchet MS"/>
        </w:rPr>
        <w:t>a</w:t>
      </w:r>
      <w:r>
        <w:rPr>
          <w:rFonts w:ascii="Trebuchet MS"/>
          <w:spacing w:val="-13"/>
        </w:rPr>
        <w:t> </w:t>
      </w:r>
      <w:r>
        <w:rPr>
          <w:rFonts w:ascii="Trebuchet MS"/>
        </w:rPr>
        <w:t>change</w:t>
      </w:r>
      <w:r>
        <w:rPr>
          <w:rFonts w:ascii="Trebuchet MS"/>
          <w:spacing w:val="-11"/>
        </w:rPr>
        <w:t> </w:t>
      </w:r>
      <w:r>
        <w:rPr>
          <w:rFonts w:ascii="Trebuchet MS"/>
        </w:rPr>
        <w:t>in</w:t>
      </w:r>
      <w:r>
        <w:rPr>
          <w:rFonts w:ascii="Trebuchet MS"/>
          <w:spacing w:val="-12"/>
        </w:rPr>
        <w:t> </w:t>
      </w:r>
      <w:r>
        <w:rPr>
          <w:rFonts w:ascii="Trebuchet MS"/>
        </w:rPr>
        <w:t>behaviour</w:t>
      </w:r>
      <w:r>
        <w:rPr>
          <w:rFonts w:ascii="Trebuchet MS"/>
          <w:spacing w:val="-12"/>
        </w:rPr>
        <w:t> </w:t>
      </w:r>
      <w:r>
        <w:rPr>
          <w:rFonts w:ascii="Trebuchet MS"/>
        </w:rPr>
        <w:t>among</w:t>
      </w:r>
      <w:r>
        <w:rPr>
          <w:rFonts w:ascii="Trebuchet MS"/>
          <w:spacing w:val="-13"/>
        </w:rPr>
        <w:t> </w:t>
      </w:r>
      <w:r>
        <w:rPr>
          <w:rFonts w:ascii="Trebuchet MS"/>
        </w:rPr>
        <w:t>this</w:t>
      </w:r>
      <w:r>
        <w:rPr>
          <w:rFonts w:ascii="Trebuchet MS"/>
          <w:spacing w:val="-12"/>
        </w:rPr>
        <w:t> </w:t>
      </w:r>
      <w:r>
        <w:rPr>
          <w:rFonts w:ascii="Trebuchet MS"/>
        </w:rPr>
        <w:t>age</w:t>
      </w:r>
      <w:r>
        <w:rPr>
          <w:rFonts w:ascii="Trebuchet MS"/>
          <w:spacing w:val="-12"/>
        </w:rPr>
        <w:t> </w:t>
      </w:r>
      <w:r>
        <w:rPr>
          <w:rFonts w:ascii="Trebuchet MS"/>
        </w:rPr>
        <w:t>group</w:t>
      </w:r>
      <w:r>
        <w:rPr>
          <w:rFonts w:ascii="Trebuchet MS"/>
          <w:spacing w:val="-13"/>
        </w:rPr>
        <w:t> </w:t>
      </w:r>
      <w:r>
        <w:rPr>
          <w:rFonts w:ascii="Trebuchet MS"/>
        </w:rPr>
        <w:t>will</w:t>
      </w:r>
      <w:r>
        <w:rPr>
          <w:rFonts w:ascii="Trebuchet MS"/>
          <w:spacing w:val="-12"/>
        </w:rPr>
        <w:t> </w:t>
      </w:r>
      <w:r>
        <w:rPr>
          <w:rFonts w:ascii="Trebuchet MS"/>
        </w:rPr>
        <w:t>be</w:t>
      </w:r>
      <w:r>
        <w:rPr>
          <w:rFonts w:ascii="Trebuchet MS"/>
          <w:spacing w:val="-12"/>
        </w:rPr>
        <w:t> </w:t>
      </w:r>
      <w:r>
        <w:rPr>
          <w:rFonts w:ascii="Trebuchet MS"/>
        </w:rPr>
        <w:t>especially</w:t>
      </w:r>
      <w:r>
        <w:rPr>
          <w:rFonts w:ascii="Trebuchet MS"/>
          <w:spacing w:val="-12"/>
        </w:rPr>
        <w:t> </w:t>
      </w:r>
      <w:r>
        <w:rPr>
          <w:rFonts w:ascii="Trebuchet MS"/>
        </w:rPr>
        <w:t>important</w:t>
      </w:r>
      <w:r>
        <w:rPr>
          <w:rFonts w:ascii="Trebuchet MS"/>
          <w:spacing w:val="-13"/>
        </w:rPr>
        <w:t> </w:t>
      </w:r>
      <w:r>
        <w:rPr>
          <w:rFonts w:ascii="Trebuchet MS"/>
        </w:rPr>
        <w:t>to </w:t>
      </w:r>
      <w:r>
        <w:rPr/>
        <w:t>reduce new infections. A module of questions was administered to women 15-24 years of age to assess their risk of HIV infection. Risk factors for HIV include sex at an early age, sex with older men, sex with a non-marital non-cohabitating partner, and failure to use a</w:t>
      </w:r>
      <w:r>
        <w:rPr>
          <w:spacing w:val="-13"/>
        </w:rPr>
        <w:t> </w:t>
      </w:r>
      <w:r>
        <w:rPr/>
        <w:t>condom.</w:t>
      </w:r>
    </w:p>
    <w:p>
      <w:pPr>
        <w:pStyle w:val="BodyText"/>
        <w:spacing w:before="8"/>
        <w:rPr>
          <w:sz w:val="28"/>
        </w:rPr>
      </w:pPr>
    </w:p>
    <w:p>
      <w:pPr>
        <w:pStyle w:val="BodyText"/>
        <w:spacing w:line="280" w:lineRule="auto"/>
        <w:ind w:left="1008" w:right="1437"/>
        <w:jc w:val="both"/>
      </w:pPr>
      <w:r>
        <w:rPr>
          <w:rFonts w:ascii="Trebuchet MS"/>
        </w:rPr>
        <w:t>The frequency of sexual behaviours that increase the risk of HIV infection among women</w:t>
      </w:r>
      <w:r>
        <w:rPr>
          <w:rFonts w:ascii="Trebuchet MS"/>
          <w:spacing w:val="-39"/>
        </w:rPr>
        <w:t> </w:t>
      </w:r>
      <w:r>
        <w:rPr>
          <w:rFonts w:ascii="Trebuchet MS"/>
        </w:rPr>
        <w:t>is </w:t>
      </w:r>
      <w:r>
        <w:rPr/>
        <w:t>presented in Table HA.8 and Figure HA.2. According to the results of the survey, 4.7 percent of women aged 15-19 years old had sex before age 15 years and 29.9 percent of women aged 20-24 years old had sex before the age of 18 years. Relatively larger numbers among women aged</w:t>
      </w:r>
      <w:r>
        <w:rPr>
          <w:spacing w:val="-16"/>
        </w:rPr>
        <w:t> </w:t>
      </w:r>
      <w:r>
        <w:rPr/>
        <w:t>15-24</w:t>
      </w:r>
      <w:r>
        <w:rPr>
          <w:spacing w:val="-16"/>
        </w:rPr>
        <w:t> </w:t>
      </w:r>
      <w:r>
        <w:rPr/>
        <w:t>years</w:t>
      </w:r>
      <w:r>
        <w:rPr>
          <w:spacing w:val="-15"/>
        </w:rPr>
        <w:t> </w:t>
      </w:r>
      <w:r>
        <w:rPr/>
        <w:t>in</w:t>
      </w:r>
      <w:r>
        <w:rPr>
          <w:spacing w:val="-16"/>
        </w:rPr>
        <w:t> </w:t>
      </w:r>
      <w:r>
        <w:rPr/>
        <w:t>Tobago</w:t>
      </w:r>
      <w:r>
        <w:rPr>
          <w:spacing w:val="-15"/>
        </w:rPr>
        <w:t> </w:t>
      </w:r>
      <w:r>
        <w:rPr/>
        <w:t>and</w:t>
      </w:r>
      <w:r>
        <w:rPr>
          <w:spacing w:val="-16"/>
        </w:rPr>
        <w:t> </w:t>
      </w:r>
      <w:r>
        <w:rPr/>
        <w:t>in</w:t>
      </w:r>
      <w:r>
        <w:rPr>
          <w:spacing w:val="-15"/>
        </w:rPr>
        <w:t> </w:t>
      </w:r>
      <w:r>
        <w:rPr/>
        <w:t>the</w:t>
      </w:r>
      <w:r>
        <w:rPr>
          <w:spacing w:val="-16"/>
        </w:rPr>
        <w:t> </w:t>
      </w:r>
      <w:r>
        <w:rPr/>
        <w:t>North</w:t>
      </w:r>
      <w:r>
        <w:rPr>
          <w:spacing w:val="-15"/>
        </w:rPr>
        <w:t> </w:t>
      </w:r>
      <w:r>
        <w:rPr/>
        <w:t>West</w:t>
      </w:r>
      <w:r>
        <w:rPr>
          <w:spacing w:val="-16"/>
        </w:rPr>
        <w:t> </w:t>
      </w:r>
      <w:r>
        <w:rPr/>
        <w:t>Region,</w:t>
      </w:r>
      <w:r>
        <w:rPr>
          <w:spacing w:val="-15"/>
        </w:rPr>
        <w:t> </w:t>
      </w:r>
      <w:r>
        <w:rPr/>
        <w:t>claimed</w:t>
      </w:r>
      <w:r>
        <w:rPr>
          <w:spacing w:val="-16"/>
        </w:rPr>
        <w:t> </w:t>
      </w:r>
      <w:r>
        <w:rPr/>
        <w:t>to</w:t>
      </w:r>
      <w:r>
        <w:rPr>
          <w:spacing w:val="-15"/>
        </w:rPr>
        <w:t> </w:t>
      </w:r>
      <w:r>
        <w:rPr/>
        <w:t>have</w:t>
      </w:r>
      <w:r>
        <w:rPr>
          <w:spacing w:val="-16"/>
        </w:rPr>
        <w:t> </w:t>
      </w:r>
      <w:r>
        <w:rPr/>
        <w:t>had</w:t>
      </w:r>
      <w:r>
        <w:rPr>
          <w:spacing w:val="-15"/>
        </w:rPr>
        <w:t> </w:t>
      </w:r>
      <w:r>
        <w:rPr/>
        <w:t>sex</w:t>
      </w:r>
      <w:r>
        <w:rPr>
          <w:spacing w:val="-16"/>
        </w:rPr>
        <w:t> </w:t>
      </w:r>
      <w:r>
        <w:rPr/>
        <w:t>before</w:t>
      </w:r>
      <w:r>
        <w:rPr>
          <w:spacing w:val="-15"/>
        </w:rPr>
        <w:t> </w:t>
      </w:r>
      <w:r>
        <w:rPr/>
        <w:t>their 18</w:t>
      </w:r>
      <w:r>
        <w:rPr>
          <w:rFonts w:ascii="Trebuchet MS"/>
          <w:position w:val="8"/>
          <w:sz w:val="14"/>
        </w:rPr>
        <w:t>th</w:t>
      </w:r>
      <w:r>
        <w:rPr>
          <w:rFonts w:ascii="Trebuchet MS"/>
          <w:spacing w:val="14"/>
          <w:position w:val="8"/>
          <w:sz w:val="14"/>
        </w:rPr>
        <w:t> </w:t>
      </w:r>
      <w:r>
        <w:rPr>
          <w:rFonts w:ascii="Trebuchet MS"/>
        </w:rPr>
        <w:t>birthday</w:t>
      </w:r>
      <w:r>
        <w:rPr>
          <w:rFonts w:ascii="Trebuchet MS"/>
          <w:spacing w:val="-17"/>
        </w:rPr>
        <w:t> </w:t>
      </w:r>
      <w:r>
        <w:rPr>
          <w:rFonts w:ascii="Trebuchet MS"/>
        </w:rPr>
        <w:t>when</w:t>
      </w:r>
      <w:r>
        <w:rPr>
          <w:rFonts w:ascii="Trebuchet MS"/>
          <w:spacing w:val="-16"/>
        </w:rPr>
        <w:t> </w:t>
      </w:r>
      <w:r>
        <w:rPr>
          <w:rFonts w:ascii="Trebuchet MS"/>
        </w:rPr>
        <w:t>compared</w:t>
      </w:r>
      <w:r>
        <w:rPr>
          <w:rFonts w:ascii="Trebuchet MS"/>
          <w:spacing w:val="-16"/>
        </w:rPr>
        <w:t> </w:t>
      </w:r>
      <w:r>
        <w:rPr>
          <w:rFonts w:ascii="Trebuchet MS"/>
        </w:rPr>
        <w:t>to</w:t>
      </w:r>
      <w:r>
        <w:rPr>
          <w:rFonts w:ascii="Trebuchet MS"/>
          <w:spacing w:val="-17"/>
        </w:rPr>
        <w:t> </w:t>
      </w:r>
      <w:r>
        <w:rPr>
          <w:rFonts w:ascii="Trebuchet MS"/>
        </w:rPr>
        <w:t>their</w:t>
      </w:r>
      <w:r>
        <w:rPr>
          <w:rFonts w:ascii="Trebuchet MS"/>
          <w:spacing w:val="-17"/>
        </w:rPr>
        <w:t> </w:t>
      </w:r>
      <w:r>
        <w:rPr>
          <w:rFonts w:ascii="Trebuchet MS"/>
        </w:rPr>
        <w:t>counterparts</w:t>
      </w:r>
      <w:r>
        <w:rPr>
          <w:rFonts w:ascii="Trebuchet MS"/>
          <w:spacing w:val="-16"/>
        </w:rPr>
        <w:t> </w:t>
      </w:r>
      <w:r>
        <w:rPr>
          <w:rFonts w:ascii="Trebuchet MS"/>
        </w:rPr>
        <w:t>from</w:t>
      </w:r>
      <w:r>
        <w:rPr>
          <w:rFonts w:ascii="Trebuchet MS"/>
          <w:spacing w:val="-15"/>
        </w:rPr>
        <w:t> </w:t>
      </w:r>
      <w:r>
        <w:rPr>
          <w:rFonts w:ascii="Trebuchet MS"/>
        </w:rPr>
        <w:t>any</w:t>
      </w:r>
      <w:r>
        <w:rPr>
          <w:rFonts w:ascii="Trebuchet MS"/>
          <w:spacing w:val="-16"/>
        </w:rPr>
        <w:t> </w:t>
      </w:r>
      <w:r>
        <w:rPr>
          <w:rFonts w:ascii="Trebuchet MS"/>
        </w:rPr>
        <w:t>of</w:t>
      </w:r>
      <w:r>
        <w:rPr>
          <w:rFonts w:ascii="Trebuchet MS"/>
          <w:spacing w:val="-16"/>
        </w:rPr>
        <w:t> </w:t>
      </w:r>
      <w:r>
        <w:rPr>
          <w:rFonts w:ascii="Trebuchet MS"/>
        </w:rPr>
        <w:t>the</w:t>
      </w:r>
      <w:r>
        <w:rPr>
          <w:rFonts w:ascii="Trebuchet MS"/>
          <w:spacing w:val="-17"/>
        </w:rPr>
        <w:t> </w:t>
      </w:r>
      <w:r>
        <w:rPr>
          <w:rFonts w:ascii="Trebuchet MS"/>
        </w:rPr>
        <w:t>other</w:t>
      </w:r>
      <w:r>
        <w:rPr>
          <w:rFonts w:ascii="Trebuchet MS"/>
          <w:spacing w:val="-15"/>
        </w:rPr>
        <w:t> </w:t>
      </w:r>
      <w:r>
        <w:rPr>
          <w:rFonts w:ascii="Trebuchet MS"/>
        </w:rPr>
        <w:t>regions</w:t>
      </w:r>
      <w:r>
        <w:rPr>
          <w:rFonts w:ascii="Trebuchet MS"/>
          <w:spacing w:val="-16"/>
        </w:rPr>
        <w:t> </w:t>
      </w:r>
      <w:r>
        <w:rPr>
          <w:rFonts w:ascii="Trebuchet MS"/>
        </w:rPr>
        <w:t>nationwide </w:t>
      </w:r>
      <w:r>
        <w:rPr/>
        <w:t>(See Figure</w:t>
      </w:r>
      <w:r>
        <w:rPr>
          <w:spacing w:val="3"/>
        </w:rPr>
        <w:t> </w:t>
      </w:r>
      <w:r>
        <w:rPr/>
        <w:t>HA.2).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line="280" w:lineRule="auto" w:before="1"/>
        <w:ind w:left="1008" w:right="1437"/>
        <w:jc w:val="both"/>
        <w:rPr>
          <w:rFonts w:ascii="Trebuchet MS" w:hAnsi="Trebuchet MS"/>
        </w:rPr>
      </w:pPr>
      <w:r>
        <w:rPr/>
        <w:pict>
          <v:group style="position:absolute;margin-left:104.034828pt;margin-top:-276.100708pt;width:371.7pt;height:268.05pt;mso-position-horizontal-relative:page;mso-position-vertical-relative:paragraph;z-index:15910400" coordorigin="2081,-5522" coordsize="7434,5361">
            <v:rect style="position:absolute;left:2085;top:-5518;width:7424;height:5351" filled="false" stroked="true" strokeweight=".493109pt" strokecolor="#0054a6">
              <v:stroke dashstyle="solid"/>
            </v:rect>
            <v:line style="position:absolute" from="2858,-2063" to="3036,-2063" stroked="true" strokeweight=".534812pt" strokecolor="#010101">
              <v:stroke dashstyle="solid"/>
            </v:line>
            <v:shape style="position:absolute;left:3741;top:-2064;width:5463;height:2" coordorigin="3741,-2063" coordsize="5463,0" path="m3741,-2063l4332,-2063m4807,-2063l5383,-2063m5858,-2063l6434,-2063m6909,-2063l7499,-2063m7975,-2063l8551,-2063m9025,-2063l9204,-2063e" filled="false" stroked="true" strokeweight=".534812pt" strokecolor="#010101">
              <v:path arrowok="t"/>
              <v:stroke dashstyle="solid"/>
            </v:shape>
            <v:line style="position:absolute" from="2858,-2349" to="3266,-2349" stroked="true" strokeweight=".533816pt" strokecolor="#010101">
              <v:stroke dashstyle="solid"/>
            </v:line>
            <v:shape style="position:absolute;left:3741;top:-2349;width:3759;height:2" coordorigin="3741,-2349" coordsize="3759,0" path="m3741,-2349l4332,-2349m4807,-2349l5383,-2349m5858,-2349l6434,-2349m6909,-2349l7499,-2349e" filled="false" stroked="true" strokeweight=".533816pt" strokecolor="#010101">
              <v:path arrowok="t"/>
              <v:stroke dashstyle="solid"/>
            </v:shape>
            <v:shape style="position:absolute;left:7729;top:-2352;width:822;height:6" coordorigin="7729,-2351" coordsize="822,6" path="m7729,-2346l8551,-2346m7729,-2351l8551,-2351e" filled="false" stroked="true" strokeweight=".288193pt" strokecolor="#010101">
              <v:path arrowok="t"/>
              <v:stroke dashstyle="solid"/>
            </v:shape>
            <v:line style="position:absolute" from="9025,-2349" to="9204,-2349" stroked="true" strokeweight=".533816pt" strokecolor="#010101">
              <v:stroke dashstyle="solid"/>
            </v:line>
            <v:line style="position:absolute" from="2858,-2648" to="3266,-2648" stroked="true" strokeweight=".534812pt" strokecolor="#010101">
              <v:stroke dashstyle="solid"/>
            </v:line>
            <v:shape style="position:absolute;left:3741;top:-2649;width:5463;height:2" coordorigin="3741,-2648" coordsize="5463,0" path="m3741,-2648l4332,-2648m4807,-2648l5383,-2648m5628,-2648l6434,-2648m6679,-2648l7499,-2648m7729,-2648l8551,-2648m9025,-2648l9204,-2648e" filled="false" stroked="true" strokeweight=".534812pt" strokecolor="#010101">
              <v:path arrowok="t"/>
              <v:stroke dashstyle="solid"/>
            </v:shape>
            <v:line style="position:absolute" from="2858,-2933" to="3266,-2933" stroked="true" strokeweight=".534812pt" strokecolor="#010101">
              <v:stroke dashstyle="solid"/>
            </v:line>
            <v:shape style="position:absolute;left:3510;top:-2934;width:5693;height:2" coordorigin="3511,-2933" coordsize="5693,0" path="m3511,-2933l4332,-2933m4562,-2933l5383,-2933m5628,-2933l6434,-2933m6679,-2933l7499,-2933m7729,-2933l8551,-2933m8795,-2933l9204,-2933e" filled="false" stroked="true" strokeweight=".534812pt" strokecolor="#010101">
              <v:path arrowok="t"/>
              <v:stroke dashstyle="solid"/>
            </v:shape>
            <v:line style="position:absolute" from="2858,-3233" to="3266,-3233" stroked="true" strokeweight=".533816pt" strokecolor="#010101">
              <v:stroke dashstyle="solid"/>
            </v:line>
            <v:shape style="position:absolute;left:3510;top:-3233;width:5693;height:2" coordorigin="3511,-3233" coordsize="5693,0" path="m3511,-3233l4332,-3233m4562,-3233l5383,-3233m5628,-3233l7499,-3233m7729,-3233l8551,-3233m8795,-3233l9204,-3233e" filled="false" stroked="true" strokeweight=".533816pt" strokecolor="#010101">
              <v:path arrowok="t"/>
              <v:stroke dashstyle="solid"/>
            </v:shape>
            <v:line style="position:absolute" from="2858,-3532" to="3266,-3532" stroked="true" strokeweight=".533816pt" strokecolor="#010101">
              <v:stroke dashstyle="solid"/>
            </v:line>
            <v:shape style="position:absolute;left:3510;top:-3533;width:5693;height:2" coordorigin="3511,-3532" coordsize="5693,0" path="m3511,-3532l7499,-3532m7729,-3532l9204,-3532e" filled="false" stroked="true" strokeweight=".533816pt" strokecolor="#010101">
              <v:path arrowok="t"/>
              <v:stroke dashstyle="solid"/>
            </v:shape>
            <v:line style="position:absolute" from="2858,-3818" to="3266,-3818" stroked="true" strokeweight=".533816pt" strokecolor="#010101">
              <v:stroke dashstyle="solid"/>
            </v:line>
            <v:shape style="position:absolute;left:2858;top:-4118;width:6346;height:300" coordorigin="2858,-4117" coordsize="6346,300" path="m3511,-3818l7499,-3818m7729,-3818l9204,-3818m2858,-4117l3266,-4117m3511,-4117l7499,-4117m7729,-4117l9204,-4117e" filled="false" stroked="true" strokeweight=".533816pt" strokecolor="#010101">
              <v:path arrowok="t"/>
              <v:stroke dashstyle="solid"/>
            </v:shape>
            <v:shape style="position:absolute;left:2858;top:-4403;width:6346;height:2" coordorigin="2858,-4402" coordsize="6346,0" path="m2858,-4402l7499,-4402m7729,-4402l9204,-4402e" filled="false" stroked="true" strokeweight=".535809pt" strokecolor="#010101">
              <v:path arrowok="t"/>
              <v:stroke dashstyle="solid"/>
            </v:shape>
            <v:line style="position:absolute" from="2863,-4703" to="9199,-4702" stroked="true" strokeweight=".491959pt" strokecolor="#010101">
              <v:stroke dashstyle="solid"/>
            </v:line>
            <v:rect style="position:absolute;left:2863;top:-4704;width:6336;height:2939" filled="false" stroked="true" strokeweight=".492555pt" strokecolor="#818180">
              <v:stroke dashstyle="solid"/>
            </v:rect>
            <v:rect style="position:absolute;left:3036;top:-2207;width:231;height:443" filled="true" fillcolor="#6ccff6" stroked="false">
              <v:fill type="solid"/>
            </v:rect>
            <v:rect style="position:absolute;left:3036;top:-2207;width:231;height:443" filled="false" stroked="true" strokeweight=".494606pt" strokecolor="#010101">
              <v:stroke dashstyle="solid"/>
            </v:rect>
            <v:rect style="position:absolute;left:4087;top:-2007;width:245;height:243" filled="true" fillcolor="#6ccff6" stroked="false">
              <v:fill type="solid"/>
            </v:rect>
            <v:rect style="position:absolute;left:4087;top:-2007;width:245;height:243" filled="false" stroked="true" strokeweight=".493627pt" strokecolor="#010101">
              <v:stroke dashstyle="solid"/>
            </v:rect>
            <v:rect style="position:absolute;left:5152;top:-2021;width:232;height:257" filled="true" fillcolor="#6ccff6" stroked="false">
              <v:fill type="solid"/>
            </v:rect>
            <v:rect style="position:absolute;left:5152;top:-2021;width:232;height:257" filled="false" stroked="true" strokeweight=".493817pt" strokecolor="#010101">
              <v:stroke dashstyle="solid"/>
            </v:rect>
            <v:rect style="position:absolute;left:6203;top:-1950;width:231;height:186" filled="true" fillcolor="#6ccff6" stroked="false">
              <v:fill type="solid"/>
            </v:rect>
            <v:rect style="position:absolute;left:6203;top:-1950;width:231;height:186" filled="false" stroked="true" strokeweight=".493283pt" strokecolor="#010101">
              <v:stroke dashstyle="solid"/>
            </v:rect>
            <v:rect style="position:absolute;left:7254;top:-2007;width:245;height:243" filled="true" fillcolor="#6ccff6" stroked="false">
              <v:fill type="solid"/>
            </v:rect>
            <v:rect style="position:absolute;left:7254;top:-2007;width:245;height:243" filled="false" stroked="true" strokeweight=".493627pt" strokecolor="#010101">
              <v:stroke dashstyle="solid"/>
            </v:rect>
            <v:rect style="position:absolute;left:8320;top:-2036;width:231;height:272" filled="true" fillcolor="#6ccff6" stroked="false">
              <v:fill type="solid"/>
            </v:rect>
            <v:rect style="position:absolute;left:8320;top:-2036;width:231;height:272" filled="false" stroked="true" strokeweight=".493914pt" strokecolor="#010101">
              <v:stroke dashstyle="solid"/>
            </v:rect>
            <v:rect style="position:absolute;left:3266;top:-4175;width:245;height:2411" filled="true" fillcolor="#023f88" stroked="false">
              <v:fill type="solid"/>
            </v:rect>
            <v:rect style="position:absolute;left:3266;top:-4175;width:245;height:2411" filled="false" stroked="true" strokeweight=".49529pt" strokecolor="#010101">
              <v:stroke dashstyle="solid"/>
            </v:rect>
            <v:rect style="position:absolute;left:4331;top:-3505;width:231;height:1741" filled="true" fillcolor="#023f88" stroked="false">
              <v:fill type="solid"/>
            </v:rect>
            <v:rect style="position:absolute;left:4331;top:-3505;width:231;height:1741" filled="false" stroked="true" strokeweight=".495266pt" strokecolor="#010101">
              <v:stroke dashstyle="solid"/>
            </v:rect>
            <v:rect style="position:absolute;left:5383;top:-3348;width:245;height:1584" filled="true" fillcolor="#023f88" stroked="false">
              <v:fill type="solid"/>
            </v:rect>
            <v:rect style="position:absolute;left:5383;top:-3348;width:245;height:1584" filled="false" stroked="true" strokeweight=".495246pt" strokecolor="#010101">
              <v:stroke dashstyle="solid"/>
            </v:rect>
            <v:rect style="position:absolute;left:6433;top:-3091;width:246;height:1327" filled="true" fillcolor="#023f88" stroked="false">
              <v:fill type="solid"/>
            </v:rect>
            <v:rect style="position:absolute;left:6433;top:-3091;width:246;height:1327" filled="false" stroked="true" strokeweight=".495213pt" strokecolor="#010101">
              <v:stroke dashstyle="solid"/>
            </v:rect>
            <v:rect style="position:absolute;left:7499;top:-4461;width:231;height:2697" filled="true" fillcolor="#023f88" stroked="false">
              <v:fill type="solid"/>
            </v:rect>
            <v:rect style="position:absolute;left:7499;top:-4461;width:231;height:2697" filled="false" stroked="true" strokeweight=".4953pt" strokecolor="#010101">
              <v:stroke dashstyle="solid"/>
            </v:rect>
            <v:rect style="position:absolute;left:8550;top:-3519;width:245;height:1755" filled="true" fillcolor="#023f88" stroked="false">
              <v:fill type="solid"/>
            </v:rect>
            <v:rect style="position:absolute;left:8550;top:-3519;width:245;height:1755" filled="false" stroked="true" strokeweight=".49526pt" strokecolor="#010101">
              <v:stroke dashstyle="solid"/>
            </v:rect>
            <v:rect style="position:absolute;left:3510;top:-2849;width:231;height:1084" filled="true" fillcolor="#0071bc" stroked="false">
              <v:fill type="solid"/>
            </v:rect>
            <v:rect style="position:absolute;left:3510;top:-2849;width:231;height:1084" filled="false" stroked="true" strokeweight=".495179pt" strokecolor="#010101">
              <v:stroke dashstyle="solid"/>
            </v:rect>
            <v:rect style="position:absolute;left:4562;top:-2863;width:245;height:1099" filled="true" fillcolor="#0071bc" stroked="false">
              <v:fill type="solid"/>
            </v:rect>
            <v:rect style="position:absolute;left:4562;top:-2863;width:245;height:1099" filled="false" stroked="true" strokeweight=".495165pt" strokecolor="#010101">
              <v:stroke dashstyle="solid"/>
            </v:rect>
            <v:rect style="position:absolute;left:5627;top:-2620;width:231;height:856" filled="true" fillcolor="#0071bc" stroked="false">
              <v:fill type="solid"/>
            </v:rect>
            <v:rect style="position:absolute;left:5627;top:-2620;width:231;height:856" filled="false" stroked="true" strokeweight=".495097pt" strokecolor="#010101">
              <v:stroke dashstyle="solid"/>
            </v:rect>
            <v:rect style="position:absolute;left:6678;top:-2535;width:231;height:771" filled="true" fillcolor="#0071bc" stroked="false">
              <v:fill type="solid"/>
            </v:rect>
            <v:rect style="position:absolute;left:6678;top:-2535;width:231;height:771" filled="false" stroked="true" strokeweight=".495048pt" strokecolor="#010101">
              <v:stroke dashstyle="solid"/>
            </v:rect>
            <v:rect style="position:absolute;left:7729;top:-2349;width:246;height:585" filled="true" fillcolor="#0071bc" stroked="false">
              <v:fill type="solid"/>
            </v:rect>
            <v:rect style="position:absolute;left:7729;top:-2349;width:246;height:585" filled="false" stroked="true" strokeweight=".494819pt" strokecolor="#010101">
              <v:stroke dashstyle="solid"/>
            </v:rect>
            <v:rect style="position:absolute;left:8795;top:-2663;width:231;height:899" filled="true" fillcolor="#0071bc" stroked="false">
              <v:fill type="solid"/>
            </v:rect>
            <v:rect style="position:absolute;left:8795;top:-2663;width:231;height:899" filled="false" stroked="true" strokeweight=".495117pt" strokecolor="#010101">
              <v:stroke dashstyle="solid"/>
            </v:rect>
            <v:line style="position:absolute" from="2863,-4703" to="2864,-1764" stroked="true" strokeweight=".495324pt" strokecolor="#010101">
              <v:stroke dashstyle="solid"/>
            </v:line>
            <v:line style="position:absolute" from="2815,-1764" to="2868,-1764" stroked="true" strokeweight=".533817pt" strokecolor="#010101">
              <v:stroke dashstyle="solid"/>
            </v:line>
            <v:line style="position:absolute" from="2815,-2063" to="2868,-2063" stroked="true" strokeweight=".534813pt" strokecolor="#010101">
              <v:stroke dashstyle="solid"/>
            </v:line>
            <v:line style="position:absolute" from="2815,-2349" to="2868,-2349" stroked="true" strokeweight=".533817pt" strokecolor="#010101">
              <v:stroke dashstyle="solid"/>
            </v:line>
            <v:line style="position:absolute" from="2815,-2648" to="2868,-2648" stroked="true" strokeweight=".534813pt" strokecolor="#010101">
              <v:stroke dashstyle="solid"/>
            </v:line>
            <v:line style="position:absolute" from="2815,-2933" to="2868,-2933" stroked="true" strokeweight=".534813pt" strokecolor="#010101">
              <v:stroke dashstyle="solid"/>
            </v:line>
            <v:shape style="position:absolute;left:2815;top:-3533;width:53;height:300" coordorigin="2815,-3532" coordsize="53,300" path="m2815,-3233l2868,-3233m2815,-3532l2868,-3532e" filled="false" stroked="true" strokeweight=".533817pt" strokecolor="#010101">
              <v:path arrowok="t"/>
              <v:stroke dashstyle="solid"/>
            </v:shape>
            <v:line style="position:absolute" from="2815,-3818" to="2868,-3818" stroked="true" strokeweight=".536807pt" strokecolor="#010101">
              <v:stroke dashstyle="solid"/>
            </v:line>
            <v:line style="position:absolute" from="2815,-4117" to="2868,-4117" stroked="true" strokeweight=".537803pt" strokecolor="#010101">
              <v:stroke dashstyle="solid"/>
            </v:line>
            <v:line style="position:absolute" from="2815,-4402" to="2868,-4402" stroked="true" strokeweight=".539797pt" strokecolor="#010101">
              <v:stroke dashstyle="solid"/>
            </v:line>
            <v:line style="position:absolute" from="2815,-4703" to="2868,-4703" stroked="true" strokeweight=".538800pt" strokecolor="#010101">
              <v:stroke dashstyle="solid"/>
            </v:line>
            <v:line style="position:absolute" from="2863,-1764" to="9199,-1763" stroked="true" strokeweight=".491959pt" strokecolor="#010101">
              <v:stroke dashstyle="solid"/>
            </v:line>
            <v:line style="position:absolute" from="2864,-1769" to="2864,-1716" stroked="true" strokeweight=".546496pt" strokecolor="#010101">
              <v:stroke dashstyle="solid"/>
            </v:line>
            <v:shape style="position:absolute;left:3914;top:-1770;width:1066;height:53" coordorigin="3914,-1769" coordsize="1066,53" path="m3914,-1769l3914,-1716m4980,-1769l4980,-1716e" filled="false" stroked="true" strokeweight=".545493pt" strokecolor="#010101">
              <v:path arrowok="t"/>
              <v:stroke dashstyle="solid"/>
            </v:shape>
            <v:line style="position:absolute" from="6031,-1769" to="6031,-1716" stroked="true" strokeweight=".53847pt" strokecolor="#010101">
              <v:stroke dashstyle="solid"/>
            </v:line>
            <v:line style="position:absolute" from="7082,-1769" to="7082,-1716" stroked="true" strokeweight=".55352pt" strokecolor="#010101">
              <v:stroke dashstyle="solid"/>
            </v:line>
            <v:line style="position:absolute" from="8148,-1769" to="8148,-1716" stroked="true" strokeweight=".539473pt" strokecolor="#010101">
              <v:stroke dashstyle="solid"/>
            </v:line>
            <v:line style="position:absolute" from="9199,-1769" to="9199,-1716" stroked="true" strokeweight=".539473pt" strokecolor="#010101">
              <v:stroke dashstyle="solid"/>
            </v:line>
            <v:rect style="position:absolute;left:3179;top:-1122;width:87;height:86" filled="true" fillcolor="#6ccff6" stroked="false">
              <v:fill type="solid"/>
            </v:rect>
            <v:rect style="position:absolute;left:3179;top:-1122;width:87;height:86" filled="false" stroked="true" strokeweight=".493627pt" strokecolor="#010101">
              <v:stroke dashstyle="solid"/>
            </v:rect>
            <v:rect style="position:absolute;left:3179;top:-851;width:87;height:86" filled="true" fillcolor="#023f88" stroked="false">
              <v:fill type="solid"/>
            </v:rect>
            <v:rect style="position:absolute;left:3179;top:-851;width:87;height:86" filled="false" stroked="true" strokeweight=".493626pt" strokecolor="#010101">
              <v:stroke dashstyle="solid"/>
            </v:rect>
            <v:rect style="position:absolute;left:3179;top:-580;width:87;height:86" filled="true" fillcolor="#0071bc" stroked="false">
              <v:fill type="solid"/>
            </v:rect>
            <v:rect style="position:absolute;left:3179;top:-580;width:87;height:86" filled="false" stroked="true" strokeweight=".493627pt" strokecolor="#010101">
              <v:stroke dashstyle="solid"/>
            </v:rect>
            <v:shape style="position:absolute;left:3060;top:-5365;width:5785;height:499" type="#_x0000_t202" filled="false" stroked="false">
              <v:textbox inset="0,0,0,0">
                <w:txbxContent>
                  <w:p>
                    <w:pPr>
                      <w:spacing w:line="213" w:lineRule="exact" w:before="0"/>
                      <w:ind w:left="0" w:right="0" w:firstLine="0"/>
                      <w:jc w:val="left"/>
                      <w:rPr>
                        <w:b/>
                        <w:sz w:val="21"/>
                      </w:rPr>
                    </w:pPr>
                    <w:r>
                      <w:rPr>
                        <w:b/>
                        <w:color w:val="010101"/>
                        <w:w w:val="105"/>
                        <w:sz w:val="21"/>
                      </w:rPr>
                      <w:t>Figure</w:t>
                    </w:r>
                    <w:r>
                      <w:rPr>
                        <w:b/>
                        <w:color w:val="010101"/>
                        <w:spacing w:val="-8"/>
                        <w:w w:val="105"/>
                        <w:sz w:val="21"/>
                      </w:rPr>
                      <w:t> </w:t>
                    </w:r>
                    <w:r>
                      <w:rPr>
                        <w:b/>
                        <w:color w:val="010101"/>
                        <w:w w:val="105"/>
                        <w:sz w:val="21"/>
                      </w:rPr>
                      <w:t>HA.2</w:t>
                    </w:r>
                    <w:r>
                      <w:rPr>
                        <w:b/>
                        <w:color w:val="010101"/>
                        <w:spacing w:val="-7"/>
                        <w:w w:val="105"/>
                        <w:sz w:val="21"/>
                      </w:rPr>
                      <w:t> </w:t>
                    </w:r>
                    <w:r>
                      <w:rPr>
                        <w:b/>
                        <w:color w:val="010101"/>
                        <w:w w:val="105"/>
                        <w:sz w:val="21"/>
                      </w:rPr>
                      <w:t>Sexual</w:t>
                    </w:r>
                    <w:r>
                      <w:rPr>
                        <w:b/>
                        <w:color w:val="010101"/>
                        <w:spacing w:val="-7"/>
                        <w:w w:val="105"/>
                        <w:sz w:val="21"/>
                      </w:rPr>
                      <w:t> </w:t>
                    </w:r>
                    <w:r>
                      <w:rPr>
                        <w:b/>
                        <w:color w:val="010101"/>
                        <w:w w:val="105"/>
                        <w:sz w:val="21"/>
                      </w:rPr>
                      <w:t>behaviour</w:t>
                    </w:r>
                    <w:r>
                      <w:rPr>
                        <w:b/>
                        <w:color w:val="010101"/>
                        <w:spacing w:val="-7"/>
                        <w:w w:val="105"/>
                        <w:sz w:val="21"/>
                      </w:rPr>
                      <w:t> </w:t>
                    </w:r>
                    <w:r>
                      <w:rPr>
                        <w:b/>
                        <w:color w:val="010101"/>
                        <w:w w:val="105"/>
                        <w:sz w:val="21"/>
                      </w:rPr>
                      <w:t>that</w:t>
                    </w:r>
                    <w:r>
                      <w:rPr>
                        <w:b/>
                        <w:color w:val="010101"/>
                        <w:spacing w:val="-7"/>
                        <w:w w:val="105"/>
                        <w:sz w:val="21"/>
                      </w:rPr>
                      <w:t> </w:t>
                    </w:r>
                    <w:r>
                      <w:rPr>
                        <w:b/>
                        <w:color w:val="010101"/>
                        <w:w w:val="105"/>
                        <w:sz w:val="21"/>
                      </w:rPr>
                      <w:t>increases</w:t>
                    </w:r>
                    <w:r>
                      <w:rPr>
                        <w:b/>
                        <w:color w:val="010101"/>
                        <w:spacing w:val="-7"/>
                        <w:w w:val="105"/>
                        <w:sz w:val="21"/>
                      </w:rPr>
                      <w:t> </w:t>
                    </w:r>
                    <w:r>
                      <w:rPr>
                        <w:b/>
                        <w:color w:val="010101"/>
                        <w:w w:val="105"/>
                        <w:sz w:val="21"/>
                      </w:rPr>
                      <w:t>risk</w:t>
                    </w:r>
                    <w:r>
                      <w:rPr>
                        <w:b/>
                        <w:color w:val="010101"/>
                        <w:spacing w:val="-7"/>
                        <w:w w:val="105"/>
                        <w:sz w:val="21"/>
                      </w:rPr>
                      <w:t> </w:t>
                    </w:r>
                    <w:r>
                      <w:rPr>
                        <w:b/>
                        <w:color w:val="010101"/>
                        <w:w w:val="105"/>
                        <w:sz w:val="21"/>
                      </w:rPr>
                      <w:t>of</w:t>
                    </w:r>
                    <w:r>
                      <w:rPr>
                        <w:b/>
                        <w:color w:val="010101"/>
                        <w:spacing w:val="-7"/>
                        <w:w w:val="105"/>
                        <w:sz w:val="21"/>
                      </w:rPr>
                      <w:t> </w:t>
                    </w:r>
                    <w:r>
                      <w:rPr>
                        <w:b/>
                        <w:color w:val="010101"/>
                        <w:w w:val="105"/>
                        <w:sz w:val="21"/>
                      </w:rPr>
                      <w:t>HIV</w:t>
                    </w:r>
                  </w:p>
                  <w:p>
                    <w:pPr>
                      <w:spacing w:before="41"/>
                      <w:ind w:left="924" w:right="0" w:firstLine="0"/>
                      <w:jc w:val="left"/>
                      <w:rPr>
                        <w:b/>
                        <w:sz w:val="21"/>
                      </w:rPr>
                    </w:pPr>
                    <w:r>
                      <w:rPr>
                        <w:b/>
                        <w:color w:val="010101"/>
                        <w:w w:val="105"/>
                        <w:sz w:val="21"/>
                      </w:rPr>
                      <w:t>infection, Trinidad and Tobago, 2006</w:t>
                    </w:r>
                  </w:p>
                </w:txbxContent>
              </v:textbox>
              <w10:wrap type="none"/>
            </v:shape>
            <v:shape style="position:absolute;left:2575;top:-4784;width:212;height:455" type="#_x0000_t202" filled="false" stroked="false">
              <v:textbox inset="0,0,0,0">
                <w:txbxContent>
                  <w:p>
                    <w:pPr>
                      <w:spacing w:line="154" w:lineRule="exact" w:before="0"/>
                      <w:ind w:left="0" w:right="0" w:firstLine="0"/>
                      <w:jc w:val="left"/>
                      <w:rPr>
                        <w:sz w:val="15"/>
                      </w:rPr>
                    </w:pPr>
                    <w:r>
                      <w:rPr>
                        <w:color w:val="010101"/>
                        <w:spacing w:val="7"/>
                        <w:w w:val="105"/>
                        <w:sz w:val="15"/>
                      </w:rPr>
                      <w:t>50</w:t>
                    </w:r>
                  </w:p>
                  <w:p>
                    <w:pPr>
                      <w:spacing w:before="125"/>
                      <w:ind w:left="0" w:right="0" w:firstLine="0"/>
                      <w:jc w:val="left"/>
                      <w:rPr>
                        <w:sz w:val="15"/>
                      </w:rPr>
                    </w:pPr>
                    <w:r>
                      <w:rPr>
                        <w:color w:val="010101"/>
                        <w:spacing w:val="7"/>
                        <w:w w:val="105"/>
                        <w:sz w:val="15"/>
                      </w:rPr>
                      <w:t>45</w:t>
                    </w:r>
                  </w:p>
                </w:txbxContent>
              </v:textbox>
              <w10:wrap type="none"/>
            </v:shape>
            <v:shape style="position:absolute;left:7528;top:-4366;width:191;height:152" type="#_x0000_t202" filled="false" stroked="false">
              <v:textbox inset="0,0,0,0">
                <w:txbxContent>
                  <w:p>
                    <w:pPr>
                      <w:spacing w:line="150" w:lineRule="exact" w:before="0"/>
                      <w:ind w:left="0" w:right="0" w:firstLine="0"/>
                      <w:jc w:val="left"/>
                      <w:rPr>
                        <w:b/>
                        <w:sz w:val="15"/>
                      </w:rPr>
                    </w:pPr>
                    <w:r>
                      <w:rPr>
                        <w:b/>
                        <w:color w:val="FFFFFF"/>
                        <w:sz w:val="15"/>
                      </w:rPr>
                      <w:t>46</w:t>
                    </w:r>
                  </w:p>
                </w:txbxContent>
              </v:textbox>
              <w10:wrap type="none"/>
            </v:shape>
            <v:shape style="position:absolute;left:2575;top:-4199;width:212;height:157" type="#_x0000_t202" filled="false" stroked="false">
              <v:textbox inset="0,0,0,0">
                <w:txbxContent>
                  <w:p>
                    <w:pPr>
                      <w:spacing w:line="154" w:lineRule="exact" w:before="0"/>
                      <w:ind w:left="0" w:right="0" w:firstLine="0"/>
                      <w:jc w:val="left"/>
                      <w:rPr>
                        <w:sz w:val="15"/>
                      </w:rPr>
                    </w:pPr>
                    <w:r>
                      <w:rPr>
                        <w:color w:val="010101"/>
                        <w:w w:val="105"/>
                        <w:sz w:val="15"/>
                      </w:rPr>
                      <w:t>40</w:t>
                    </w:r>
                  </w:p>
                </w:txbxContent>
              </v:textbox>
              <w10:wrap type="none"/>
            </v:shape>
            <v:shape style="position:absolute;left:3296;top:-4081;width:191;height:152" type="#_x0000_t202" filled="false" stroked="false">
              <v:textbox inset="0,0,0,0">
                <w:txbxContent>
                  <w:p>
                    <w:pPr>
                      <w:spacing w:line="150" w:lineRule="exact" w:before="0"/>
                      <w:ind w:left="0" w:right="0" w:firstLine="0"/>
                      <w:jc w:val="left"/>
                      <w:rPr>
                        <w:b/>
                        <w:sz w:val="15"/>
                      </w:rPr>
                    </w:pPr>
                    <w:r>
                      <w:rPr>
                        <w:b/>
                        <w:color w:val="FFFFFF"/>
                        <w:sz w:val="15"/>
                      </w:rPr>
                      <w:t>41</w:t>
                    </w:r>
                  </w:p>
                </w:txbxContent>
              </v:textbox>
              <w10:wrap type="none"/>
            </v:shape>
            <v:shape style="position:absolute;left:2575;top:-3899;width:212;height:742" type="#_x0000_t202" filled="false" stroked="false">
              <v:textbox inset="0,0,0,0">
                <w:txbxContent>
                  <w:p>
                    <w:pPr>
                      <w:spacing w:line="154" w:lineRule="exact" w:before="0"/>
                      <w:ind w:left="0" w:right="0" w:firstLine="0"/>
                      <w:jc w:val="left"/>
                      <w:rPr>
                        <w:sz w:val="15"/>
                      </w:rPr>
                    </w:pPr>
                    <w:r>
                      <w:rPr>
                        <w:color w:val="010101"/>
                        <w:spacing w:val="7"/>
                        <w:w w:val="105"/>
                        <w:sz w:val="15"/>
                      </w:rPr>
                      <w:t>35</w:t>
                    </w:r>
                  </w:p>
                  <w:p>
                    <w:pPr>
                      <w:spacing w:before="112"/>
                      <w:ind w:left="0" w:right="0" w:firstLine="0"/>
                      <w:jc w:val="left"/>
                      <w:rPr>
                        <w:sz w:val="15"/>
                      </w:rPr>
                    </w:pPr>
                    <w:r>
                      <w:rPr>
                        <w:color w:val="010101"/>
                        <w:spacing w:val="7"/>
                        <w:w w:val="105"/>
                        <w:sz w:val="15"/>
                      </w:rPr>
                      <w:t>30</w:t>
                    </w:r>
                  </w:p>
                  <w:p>
                    <w:pPr>
                      <w:spacing w:before="127"/>
                      <w:ind w:left="0" w:right="0" w:firstLine="0"/>
                      <w:jc w:val="left"/>
                      <w:rPr>
                        <w:sz w:val="15"/>
                      </w:rPr>
                    </w:pPr>
                    <w:r>
                      <w:rPr>
                        <w:color w:val="010101"/>
                        <w:spacing w:val="7"/>
                        <w:w w:val="105"/>
                        <w:sz w:val="15"/>
                      </w:rPr>
                      <w:t>25</w:t>
                    </w:r>
                  </w:p>
                </w:txbxContent>
              </v:textbox>
              <w10:wrap type="none"/>
            </v:shape>
            <v:shape style="position:absolute;left:4360;top:-3410;width:191;height:152" type="#_x0000_t202" filled="false" stroked="false">
              <v:textbox inset="0,0,0,0">
                <w:txbxContent>
                  <w:p>
                    <w:pPr>
                      <w:spacing w:line="150" w:lineRule="exact" w:before="0"/>
                      <w:ind w:left="0" w:right="0" w:firstLine="0"/>
                      <w:jc w:val="left"/>
                      <w:rPr>
                        <w:b/>
                        <w:sz w:val="15"/>
                      </w:rPr>
                    </w:pPr>
                    <w:r>
                      <w:rPr>
                        <w:b/>
                        <w:color w:val="FFFFFF"/>
                        <w:sz w:val="15"/>
                      </w:rPr>
                      <w:t>30</w:t>
                    </w:r>
                  </w:p>
                </w:txbxContent>
              </v:textbox>
              <w10:wrap type="none"/>
            </v:shape>
            <v:shape style="position:absolute;left:8579;top:-3425;width:191;height:152" type="#_x0000_t202" filled="false" stroked="false">
              <v:textbox inset="0,0,0,0">
                <w:txbxContent>
                  <w:p>
                    <w:pPr>
                      <w:spacing w:line="150" w:lineRule="exact" w:before="0"/>
                      <w:ind w:left="0" w:right="0" w:firstLine="0"/>
                      <w:jc w:val="left"/>
                      <w:rPr>
                        <w:b/>
                        <w:sz w:val="15"/>
                      </w:rPr>
                    </w:pPr>
                    <w:r>
                      <w:rPr>
                        <w:b/>
                        <w:color w:val="FFFFFF"/>
                        <w:sz w:val="15"/>
                      </w:rPr>
                      <w:t>30</w:t>
                    </w:r>
                  </w:p>
                </w:txbxContent>
              </v:textbox>
              <w10:wrap type="none"/>
            </v:shape>
            <v:shape style="position:absolute;left:5412;top:-3254;width:191;height:152" type="#_x0000_t202" filled="false" stroked="false">
              <v:textbox inset="0,0,0,0">
                <w:txbxContent>
                  <w:p>
                    <w:pPr>
                      <w:spacing w:line="150" w:lineRule="exact" w:before="0"/>
                      <w:ind w:left="0" w:right="0" w:firstLine="0"/>
                      <w:jc w:val="left"/>
                      <w:rPr>
                        <w:b/>
                        <w:sz w:val="15"/>
                      </w:rPr>
                    </w:pPr>
                    <w:r>
                      <w:rPr>
                        <w:b/>
                        <w:color w:val="FFFFFF"/>
                        <w:sz w:val="15"/>
                      </w:rPr>
                      <w:t>27</w:t>
                    </w:r>
                  </w:p>
                </w:txbxContent>
              </v:textbox>
              <w10:wrap type="none"/>
            </v:shape>
            <v:shape style="position:absolute;left:2575;top:-3015;width:212;height:443" type="#_x0000_t202" filled="false" stroked="false">
              <v:textbox inset="0,0,0,0">
                <w:txbxContent>
                  <w:p>
                    <w:pPr>
                      <w:spacing w:line="154" w:lineRule="exact" w:before="0"/>
                      <w:ind w:left="0" w:right="0" w:firstLine="0"/>
                      <w:jc w:val="left"/>
                      <w:rPr>
                        <w:sz w:val="15"/>
                      </w:rPr>
                    </w:pPr>
                    <w:r>
                      <w:rPr>
                        <w:color w:val="010101"/>
                        <w:spacing w:val="7"/>
                        <w:w w:val="105"/>
                        <w:sz w:val="15"/>
                      </w:rPr>
                      <w:t>20</w:t>
                    </w:r>
                  </w:p>
                  <w:p>
                    <w:pPr>
                      <w:spacing w:before="113"/>
                      <w:ind w:left="0" w:right="0" w:firstLine="0"/>
                      <w:jc w:val="left"/>
                      <w:rPr>
                        <w:sz w:val="15"/>
                      </w:rPr>
                    </w:pPr>
                    <w:r>
                      <w:rPr>
                        <w:color w:val="010101"/>
                        <w:spacing w:val="7"/>
                        <w:w w:val="105"/>
                        <w:sz w:val="15"/>
                      </w:rPr>
                      <w:t>15</w:t>
                    </w:r>
                  </w:p>
                </w:txbxContent>
              </v:textbox>
              <w10:wrap type="none"/>
            </v:shape>
            <v:shape style="position:absolute;left:6462;top:-2997;width:191;height:152" type="#_x0000_t202" filled="false" stroked="false">
              <v:textbox inset="0,0,0,0">
                <w:txbxContent>
                  <w:p>
                    <w:pPr>
                      <w:spacing w:line="150" w:lineRule="exact" w:before="0"/>
                      <w:ind w:left="0" w:right="0" w:firstLine="0"/>
                      <w:jc w:val="left"/>
                      <w:rPr>
                        <w:b/>
                        <w:sz w:val="15"/>
                      </w:rPr>
                    </w:pPr>
                    <w:r>
                      <w:rPr>
                        <w:b/>
                        <w:color w:val="FFFFFF"/>
                        <w:sz w:val="15"/>
                      </w:rPr>
                      <w:t>23</w:t>
                    </w:r>
                  </w:p>
                </w:txbxContent>
              </v:textbox>
              <w10:wrap type="none"/>
            </v:shape>
            <v:shape style="position:absolute;left:3540;top:-2754;width:191;height:152" type="#_x0000_t202" filled="false" stroked="false">
              <v:textbox inset="0,0,0,0">
                <w:txbxContent>
                  <w:p>
                    <w:pPr>
                      <w:spacing w:line="150" w:lineRule="exact" w:before="0"/>
                      <w:ind w:left="0" w:right="0" w:firstLine="0"/>
                      <w:jc w:val="left"/>
                      <w:rPr>
                        <w:b/>
                        <w:sz w:val="15"/>
                      </w:rPr>
                    </w:pPr>
                    <w:r>
                      <w:rPr>
                        <w:b/>
                        <w:color w:val="010101"/>
                        <w:sz w:val="15"/>
                      </w:rPr>
                      <w:t>18</w:t>
                    </w:r>
                  </w:p>
                </w:txbxContent>
              </v:textbox>
              <w10:wrap type="none"/>
            </v:shape>
            <v:shape style="position:absolute;left:4591;top:-2769;width:191;height:152" type="#_x0000_t202" filled="false" stroked="false">
              <v:textbox inset="0,0,0,0">
                <w:txbxContent>
                  <w:p>
                    <w:pPr>
                      <w:spacing w:line="150" w:lineRule="exact" w:before="0"/>
                      <w:ind w:left="0" w:right="0" w:firstLine="0"/>
                      <w:jc w:val="left"/>
                      <w:rPr>
                        <w:b/>
                        <w:sz w:val="15"/>
                      </w:rPr>
                    </w:pPr>
                    <w:r>
                      <w:rPr>
                        <w:b/>
                        <w:color w:val="010101"/>
                        <w:sz w:val="15"/>
                      </w:rPr>
                      <w:t>19</w:t>
                    </w:r>
                  </w:p>
                </w:txbxContent>
              </v:textbox>
              <w10:wrap type="none"/>
            </v:shape>
            <v:shape style="position:absolute;left:2575;top:-2430;width:212;height:157" type="#_x0000_t202" filled="false" stroked="false">
              <v:textbox inset="0,0,0,0">
                <w:txbxContent>
                  <w:p>
                    <w:pPr>
                      <w:spacing w:line="154" w:lineRule="exact" w:before="0"/>
                      <w:ind w:left="0" w:right="0" w:firstLine="0"/>
                      <w:jc w:val="left"/>
                      <w:rPr>
                        <w:sz w:val="15"/>
                      </w:rPr>
                    </w:pPr>
                    <w:r>
                      <w:rPr>
                        <w:color w:val="010101"/>
                        <w:w w:val="105"/>
                        <w:sz w:val="15"/>
                      </w:rPr>
                      <w:t>10</w:t>
                    </w:r>
                  </w:p>
                </w:txbxContent>
              </v:textbox>
              <w10:wrap type="none"/>
            </v:shape>
            <v:shape style="position:absolute;left:5656;top:-2526;width:191;height:152" type="#_x0000_t202" filled="false" stroked="false">
              <v:textbox inset="0,0,0,0">
                <w:txbxContent>
                  <w:p>
                    <w:pPr>
                      <w:spacing w:line="150" w:lineRule="exact" w:before="0"/>
                      <w:ind w:left="0" w:right="0" w:firstLine="0"/>
                      <w:jc w:val="left"/>
                      <w:rPr>
                        <w:b/>
                        <w:sz w:val="15"/>
                      </w:rPr>
                    </w:pPr>
                    <w:r>
                      <w:rPr>
                        <w:b/>
                        <w:color w:val="010101"/>
                        <w:sz w:val="15"/>
                      </w:rPr>
                      <w:t>15</w:t>
                    </w:r>
                  </w:p>
                </w:txbxContent>
              </v:textbox>
              <w10:wrap type="none"/>
            </v:shape>
            <v:shape style="position:absolute;left:8824;top:-2569;width:191;height:152" type="#_x0000_t202" filled="false" stroked="false">
              <v:textbox inset="0,0,0,0">
                <w:txbxContent>
                  <w:p>
                    <w:pPr>
                      <w:spacing w:line="150" w:lineRule="exact" w:before="0"/>
                      <w:ind w:left="0" w:right="0" w:firstLine="0"/>
                      <w:jc w:val="left"/>
                      <w:rPr>
                        <w:b/>
                        <w:sz w:val="15"/>
                      </w:rPr>
                    </w:pPr>
                    <w:r>
                      <w:rPr>
                        <w:b/>
                        <w:color w:val="010101"/>
                        <w:sz w:val="15"/>
                      </w:rPr>
                      <w:t>15</w:t>
                    </w:r>
                  </w:p>
                </w:txbxContent>
              </v:textbox>
              <w10:wrap type="none"/>
            </v:shape>
            <v:shape style="position:absolute;left:6707;top:-2440;width:191;height:152" type="#_x0000_t202" filled="false" stroked="false">
              <v:textbox inset="0,0,0,0">
                <w:txbxContent>
                  <w:p>
                    <w:pPr>
                      <w:spacing w:line="150" w:lineRule="exact" w:before="0"/>
                      <w:ind w:left="0" w:right="0" w:firstLine="0"/>
                      <w:jc w:val="left"/>
                      <w:rPr>
                        <w:b/>
                        <w:sz w:val="15"/>
                      </w:rPr>
                    </w:pPr>
                    <w:r>
                      <w:rPr>
                        <w:b/>
                        <w:color w:val="010101"/>
                        <w:sz w:val="15"/>
                      </w:rPr>
                      <w:t>13</w:t>
                    </w:r>
                  </w:p>
                </w:txbxContent>
              </v:textbox>
              <w10:wrap type="none"/>
            </v:shape>
            <v:shape style="position:absolute;left:2663;top:-2145;width:109;height:457" type="#_x0000_t202" filled="false" stroked="false">
              <v:textbox inset="0,0,0,0">
                <w:txbxContent>
                  <w:p>
                    <w:pPr>
                      <w:spacing w:line="154" w:lineRule="exact" w:before="0"/>
                      <w:ind w:left="0" w:right="0" w:firstLine="0"/>
                      <w:jc w:val="left"/>
                      <w:rPr>
                        <w:sz w:val="15"/>
                      </w:rPr>
                    </w:pPr>
                    <w:r>
                      <w:rPr>
                        <w:color w:val="010101"/>
                        <w:w w:val="105"/>
                        <w:sz w:val="15"/>
                      </w:rPr>
                      <w:t>5</w:t>
                    </w:r>
                  </w:p>
                  <w:p>
                    <w:pPr>
                      <w:spacing w:before="127"/>
                      <w:ind w:left="0" w:right="0" w:firstLine="0"/>
                      <w:jc w:val="left"/>
                      <w:rPr>
                        <w:sz w:val="15"/>
                      </w:rPr>
                    </w:pPr>
                    <w:r>
                      <w:rPr>
                        <w:color w:val="010101"/>
                        <w:w w:val="105"/>
                        <w:sz w:val="15"/>
                      </w:rPr>
                      <w:t>0</w:t>
                    </w:r>
                  </w:p>
                </w:txbxContent>
              </v:textbox>
              <w10:wrap type="none"/>
            </v:shape>
            <v:shape style="position:absolute;left:7758;top:-2255;width:191;height:152" type="#_x0000_t202" filled="false" stroked="false">
              <v:textbox inset="0,0,0,0">
                <w:txbxContent>
                  <w:p>
                    <w:pPr>
                      <w:spacing w:line="150" w:lineRule="exact" w:before="0"/>
                      <w:ind w:left="0" w:right="0" w:firstLine="0"/>
                      <w:jc w:val="left"/>
                      <w:rPr>
                        <w:b/>
                        <w:sz w:val="15"/>
                      </w:rPr>
                    </w:pPr>
                    <w:r>
                      <w:rPr>
                        <w:b/>
                        <w:color w:val="010101"/>
                        <w:sz w:val="15"/>
                      </w:rPr>
                      <w:t>10</w:t>
                    </w:r>
                  </w:p>
                </w:txbxContent>
              </v:textbox>
              <w10:wrap type="none"/>
            </v:shape>
            <v:shape style="position:absolute;left:3108;top:-2113;width:106;height:152" type="#_x0000_t202" filled="false" stroked="false">
              <v:textbox inset="0,0,0,0">
                <w:txbxContent>
                  <w:p>
                    <w:pPr>
                      <w:spacing w:line="150" w:lineRule="exact" w:before="0"/>
                      <w:ind w:left="0" w:right="0" w:firstLine="0"/>
                      <w:jc w:val="left"/>
                      <w:rPr>
                        <w:b/>
                        <w:sz w:val="15"/>
                      </w:rPr>
                    </w:pPr>
                    <w:r>
                      <w:rPr>
                        <w:b/>
                        <w:color w:val="010101"/>
                        <w:w w:val="102"/>
                        <w:sz w:val="15"/>
                      </w:rPr>
                      <w:t>8</w:t>
                    </w:r>
                  </w:p>
                </w:txbxContent>
              </v:textbox>
              <w10:wrap type="none"/>
            </v:shape>
            <v:shape style="position:absolute;left:4159;top:-1951;width:106;height:152" type="#_x0000_t202" filled="false" stroked="false">
              <v:textbox inset="0,0,0,0">
                <w:txbxContent>
                  <w:p>
                    <w:pPr>
                      <w:spacing w:line="150" w:lineRule="exact" w:before="0"/>
                      <w:ind w:left="0" w:right="0" w:firstLine="0"/>
                      <w:jc w:val="left"/>
                      <w:rPr>
                        <w:b/>
                        <w:sz w:val="15"/>
                      </w:rPr>
                    </w:pPr>
                    <w:r>
                      <w:rPr>
                        <w:b/>
                        <w:color w:val="010101"/>
                        <w:w w:val="102"/>
                        <w:sz w:val="15"/>
                      </w:rPr>
                      <w:t>4</w:t>
                    </w:r>
                  </w:p>
                </w:txbxContent>
              </v:textbox>
              <w10:wrap type="none"/>
            </v:shape>
            <v:shape style="position:absolute;left:5224;top:-1970;width:106;height:152" type="#_x0000_t202" filled="false" stroked="false">
              <v:textbox inset="0,0,0,0">
                <w:txbxContent>
                  <w:p>
                    <w:pPr>
                      <w:spacing w:line="150" w:lineRule="exact" w:before="0"/>
                      <w:ind w:left="0" w:right="0" w:firstLine="0"/>
                      <w:jc w:val="left"/>
                      <w:rPr>
                        <w:b/>
                        <w:sz w:val="15"/>
                      </w:rPr>
                    </w:pPr>
                    <w:r>
                      <w:rPr>
                        <w:b/>
                        <w:color w:val="010101"/>
                        <w:w w:val="102"/>
                        <w:sz w:val="15"/>
                      </w:rPr>
                      <w:t>4</w:t>
                    </w:r>
                  </w:p>
                </w:txbxContent>
              </v:textbox>
              <w10:wrap type="none"/>
            </v:shape>
            <v:shape style="position:absolute;left:6276;top:-1913;width:106;height:152" type="#_x0000_t202" filled="false" stroked="false">
              <v:textbox inset="0,0,0,0">
                <w:txbxContent>
                  <w:p>
                    <w:pPr>
                      <w:spacing w:line="150" w:lineRule="exact" w:before="0"/>
                      <w:ind w:left="0" w:right="0" w:firstLine="0"/>
                      <w:jc w:val="left"/>
                      <w:rPr>
                        <w:b/>
                        <w:sz w:val="15"/>
                      </w:rPr>
                    </w:pPr>
                    <w:r>
                      <w:rPr>
                        <w:b/>
                        <w:color w:val="010101"/>
                        <w:w w:val="102"/>
                        <w:sz w:val="15"/>
                      </w:rPr>
                      <w:t>3</w:t>
                    </w:r>
                  </w:p>
                </w:txbxContent>
              </v:textbox>
              <w10:wrap type="none"/>
            </v:shape>
            <v:shape style="position:absolute;left:7327;top:-1932;width:106;height:152" type="#_x0000_t202" filled="false" stroked="false">
              <v:textbox inset="0,0,0,0">
                <w:txbxContent>
                  <w:p>
                    <w:pPr>
                      <w:spacing w:line="150" w:lineRule="exact" w:before="0"/>
                      <w:ind w:left="0" w:right="0" w:firstLine="0"/>
                      <w:jc w:val="left"/>
                      <w:rPr>
                        <w:b/>
                        <w:sz w:val="15"/>
                      </w:rPr>
                    </w:pPr>
                    <w:r>
                      <w:rPr>
                        <w:b/>
                        <w:color w:val="010101"/>
                        <w:w w:val="102"/>
                        <w:sz w:val="15"/>
                      </w:rPr>
                      <w:t>4</w:t>
                    </w:r>
                  </w:p>
                </w:txbxContent>
              </v:textbox>
              <w10:wrap type="none"/>
            </v:shape>
            <v:shape style="position:absolute;left:8392;top:-1932;width:106;height:152" type="#_x0000_t202" filled="false" stroked="false">
              <v:textbox inset="0,0,0,0">
                <w:txbxContent>
                  <w:p>
                    <w:pPr>
                      <w:spacing w:line="150" w:lineRule="exact" w:before="0"/>
                      <w:ind w:left="0" w:right="0" w:firstLine="0"/>
                      <w:jc w:val="left"/>
                      <w:rPr>
                        <w:b/>
                        <w:sz w:val="15"/>
                      </w:rPr>
                    </w:pPr>
                    <w:r>
                      <w:rPr>
                        <w:b/>
                        <w:color w:val="010101"/>
                        <w:w w:val="102"/>
                        <w:sz w:val="15"/>
                      </w:rPr>
                      <w:t>5</w:t>
                    </w:r>
                  </w:p>
                </w:txbxContent>
              </v:textbox>
              <w10:wrap type="none"/>
            </v:shape>
            <v:shape style="position:absolute;left:2990;top:-1616;width:815;height:158" type="#_x0000_t202" filled="false" stroked="false">
              <v:textbox inset="0,0,0,0">
                <w:txbxContent>
                  <w:p>
                    <w:pPr>
                      <w:spacing w:line="154" w:lineRule="exact" w:before="0"/>
                      <w:ind w:left="0" w:right="0" w:firstLine="0"/>
                      <w:jc w:val="left"/>
                      <w:rPr>
                        <w:sz w:val="15"/>
                      </w:rPr>
                    </w:pPr>
                    <w:r>
                      <w:rPr>
                        <w:color w:val="010101"/>
                        <w:w w:val="105"/>
                        <w:sz w:val="15"/>
                      </w:rPr>
                      <w:t>North West</w:t>
                    </w:r>
                  </w:p>
                </w:txbxContent>
              </v:textbox>
              <w10:wrap type="none"/>
            </v:shape>
            <v:shape style="position:absolute;left:4303;top:-1616;width:338;height:158" type="#_x0000_t202" filled="false" stroked="false">
              <v:textbox inset="0,0,0,0">
                <w:txbxContent>
                  <w:p>
                    <w:pPr>
                      <w:spacing w:line="154" w:lineRule="exact" w:before="0"/>
                      <w:ind w:left="0" w:right="0" w:firstLine="0"/>
                      <w:jc w:val="left"/>
                      <w:rPr>
                        <w:sz w:val="15"/>
                      </w:rPr>
                    </w:pPr>
                    <w:r>
                      <w:rPr>
                        <w:color w:val="010101"/>
                        <w:w w:val="105"/>
                        <w:sz w:val="15"/>
                      </w:rPr>
                      <w:t>East</w:t>
                    </w:r>
                  </w:p>
                </w:txbxContent>
              </v:textbox>
              <w10:wrap type="none"/>
            </v:shape>
            <v:shape style="position:absolute;left:5253;top:-1616;width:514;height:331" type="#_x0000_t202" filled="false" stroked="false">
              <v:textbox inset="0,0,0,0">
                <w:txbxContent>
                  <w:p>
                    <w:pPr>
                      <w:spacing w:line="154" w:lineRule="exact" w:before="0"/>
                      <w:ind w:left="59" w:right="0" w:firstLine="0"/>
                      <w:jc w:val="left"/>
                      <w:rPr>
                        <w:sz w:val="15"/>
                      </w:rPr>
                    </w:pPr>
                    <w:r>
                      <w:rPr>
                        <w:color w:val="010101"/>
                        <w:w w:val="105"/>
                        <w:sz w:val="15"/>
                      </w:rPr>
                      <w:t>North</w:t>
                    </w:r>
                  </w:p>
                  <w:p>
                    <w:pPr>
                      <w:spacing w:before="2"/>
                      <w:ind w:left="0" w:right="0" w:firstLine="0"/>
                      <w:jc w:val="left"/>
                      <w:rPr>
                        <w:sz w:val="15"/>
                      </w:rPr>
                    </w:pPr>
                    <w:r>
                      <w:rPr>
                        <w:color w:val="010101"/>
                        <w:sz w:val="15"/>
                      </w:rPr>
                      <w:t>Central</w:t>
                    </w:r>
                  </w:p>
                </w:txbxContent>
              </v:textbox>
              <w10:wrap type="none"/>
            </v:shape>
            <v:shape style="position:absolute;left:6161;top:-1616;width:2967;height:331" type="#_x0000_t202" filled="false" stroked="false">
              <v:textbox inset="0,0,0,0">
                <w:txbxContent>
                  <w:p>
                    <w:pPr>
                      <w:tabs>
                        <w:tab w:pos="1195" w:val="left" w:leader="none"/>
                        <w:tab w:pos="2063" w:val="left" w:leader="none"/>
                      </w:tabs>
                      <w:spacing w:line="154" w:lineRule="exact" w:before="0"/>
                      <w:ind w:left="0" w:right="0" w:firstLine="0"/>
                      <w:jc w:val="left"/>
                      <w:rPr>
                        <w:sz w:val="15"/>
                      </w:rPr>
                    </w:pPr>
                    <w:r>
                      <w:rPr>
                        <w:color w:val="010101"/>
                        <w:w w:val="105"/>
                        <w:sz w:val="15"/>
                      </w:rPr>
                      <w:t>South</w:t>
                    </w:r>
                    <w:r>
                      <w:rPr>
                        <w:color w:val="010101"/>
                        <w:spacing w:val="2"/>
                        <w:w w:val="105"/>
                        <w:sz w:val="15"/>
                      </w:rPr>
                      <w:t> </w:t>
                    </w:r>
                    <w:r>
                      <w:rPr>
                        <w:color w:val="010101"/>
                        <w:w w:val="105"/>
                        <w:sz w:val="15"/>
                      </w:rPr>
                      <w:t>West</w:t>
                      <w:tab/>
                      <w:t>Tobago</w:t>
                      <w:tab/>
                      <w:t>Trinidad</w:t>
                    </w:r>
                    <w:r>
                      <w:rPr>
                        <w:color w:val="010101"/>
                        <w:spacing w:val="4"/>
                        <w:w w:val="105"/>
                        <w:sz w:val="15"/>
                      </w:rPr>
                      <w:t> </w:t>
                    </w:r>
                    <w:r>
                      <w:rPr>
                        <w:color w:val="010101"/>
                        <w:w w:val="105"/>
                        <w:sz w:val="15"/>
                      </w:rPr>
                      <w:t>and</w:t>
                    </w:r>
                  </w:p>
                  <w:p>
                    <w:pPr>
                      <w:spacing w:before="2"/>
                      <w:ind w:left="2251" w:right="0" w:firstLine="0"/>
                      <w:jc w:val="left"/>
                      <w:rPr>
                        <w:sz w:val="15"/>
                      </w:rPr>
                    </w:pPr>
                    <w:r>
                      <w:rPr>
                        <w:color w:val="010101"/>
                        <w:sz w:val="15"/>
                      </w:rPr>
                      <w:t>Tobago</w:t>
                    </w:r>
                  </w:p>
                </w:txbxContent>
              </v:textbox>
              <w10:wrap type="none"/>
            </v:shape>
            <v:shape style="position:absolute;left:3036;top:-1179;width:6060;height:804" type="#_x0000_t202" filled="false" stroked="true" strokeweight=".492018pt" strokecolor="#010101">
              <v:textbox inset="0,0,0,0">
                <w:txbxContent>
                  <w:p>
                    <w:pPr>
                      <w:spacing w:line="372" w:lineRule="auto" w:before="16"/>
                      <w:ind w:left="301" w:right="2293" w:firstLine="0"/>
                      <w:jc w:val="left"/>
                      <w:rPr>
                        <w:sz w:val="15"/>
                      </w:rPr>
                    </w:pPr>
                    <w:r>
                      <w:rPr>
                        <w:color w:val="010101"/>
                        <w:w w:val="105"/>
                        <w:sz w:val="15"/>
                      </w:rPr>
                      <w:t>Women 15-19 who had sex before age 15 Women 20-24 who had sex before age 18</w:t>
                    </w:r>
                  </w:p>
                  <w:p>
                    <w:pPr>
                      <w:spacing w:line="171" w:lineRule="exact" w:before="0"/>
                      <w:ind w:left="301" w:right="0" w:firstLine="0"/>
                      <w:jc w:val="left"/>
                      <w:rPr>
                        <w:sz w:val="15"/>
                      </w:rPr>
                    </w:pPr>
                    <w:r>
                      <w:rPr>
                        <w:color w:val="010101"/>
                        <w:w w:val="105"/>
                        <w:sz w:val="15"/>
                      </w:rPr>
                      <w:t>Women 20-24 who had sex in last 12 months with a man 10 years or more older</w:t>
                    </w:r>
                  </w:p>
                </w:txbxContent>
              </v:textbox>
              <v:stroke dashstyle="solid"/>
              <w10:wrap type="none"/>
            </v:shape>
            <w10:wrap type="none"/>
          </v:group>
        </w:pict>
      </w:r>
      <w:r>
        <w:rPr>
          <w:w w:val="105"/>
        </w:rPr>
        <w:t>Condom</w:t>
      </w:r>
      <w:r>
        <w:rPr>
          <w:spacing w:val="-40"/>
          <w:w w:val="105"/>
        </w:rPr>
        <w:t> </w:t>
      </w:r>
      <w:r>
        <w:rPr>
          <w:w w:val="105"/>
        </w:rPr>
        <w:t>use</w:t>
      </w:r>
      <w:r>
        <w:rPr>
          <w:spacing w:val="-40"/>
          <w:w w:val="105"/>
        </w:rPr>
        <w:t> </w:t>
      </w:r>
      <w:r>
        <w:rPr>
          <w:w w:val="105"/>
        </w:rPr>
        <w:t>during</w:t>
      </w:r>
      <w:r>
        <w:rPr>
          <w:spacing w:val="-40"/>
          <w:w w:val="105"/>
        </w:rPr>
        <w:t> </w:t>
      </w:r>
      <w:r>
        <w:rPr>
          <w:w w:val="105"/>
        </w:rPr>
        <w:t>sex</w:t>
      </w:r>
      <w:r>
        <w:rPr>
          <w:spacing w:val="-40"/>
          <w:w w:val="105"/>
        </w:rPr>
        <w:t> </w:t>
      </w:r>
      <w:r>
        <w:rPr>
          <w:w w:val="105"/>
        </w:rPr>
        <w:t>with</w:t>
      </w:r>
      <w:r>
        <w:rPr>
          <w:spacing w:val="-39"/>
          <w:w w:val="105"/>
        </w:rPr>
        <w:t> </w:t>
      </w:r>
      <w:r>
        <w:rPr>
          <w:w w:val="105"/>
        </w:rPr>
        <w:t>men</w:t>
      </w:r>
      <w:r>
        <w:rPr>
          <w:spacing w:val="-40"/>
          <w:w w:val="105"/>
        </w:rPr>
        <w:t> </w:t>
      </w:r>
      <w:r>
        <w:rPr>
          <w:w w:val="105"/>
        </w:rPr>
        <w:t>other</w:t>
      </w:r>
      <w:r>
        <w:rPr>
          <w:spacing w:val="-40"/>
          <w:w w:val="105"/>
        </w:rPr>
        <w:t> </w:t>
      </w:r>
      <w:r>
        <w:rPr>
          <w:w w:val="105"/>
        </w:rPr>
        <w:t>than</w:t>
      </w:r>
      <w:r>
        <w:rPr>
          <w:spacing w:val="-40"/>
          <w:w w:val="105"/>
        </w:rPr>
        <w:t> </w:t>
      </w:r>
      <w:r>
        <w:rPr>
          <w:w w:val="105"/>
        </w:rPr>
        <w:t>husbands</w:t>
      </w:r>
      <w:r>
        <w:rPr>
          <w:spacing w:val="-39"/>
          <w:w w:val="105"/>
        </w:rPr>
        <w:t> </w:t>
      </w:r>
      <w:r>
        <w:rPr>
          <w:w w:val="105"/>
        </w:rPr>
        <w:t>or</w:t>
      </w:r>
      <w:r>
        <w:rPr>
          <w:spacing w:val="-40"/>
          <w:w w:val="105"/>
        </w:rPr>
        <w:t> </w:t>
      </w:r>
      <w:r>
        <w:rPr>
          <w:w w:val="105"/>
        </w:rPr>
        <w:t>live-in</w:t>
      </w:r>
      <w:r>
        <w:rPr>
          <w:spacing w:val="-40"/>
          <w:w w:val="105"/>
        </w:rPr>
        <w:t> </w:t>
      </w:r>
      <w:r>
        <w:rPr>
          <w:w w:val="105"/>
        </w:rPr>
        <w:t>partners</w:t>
      </w:r>
      <w:r>
        <w:rPr>
          <w:spacing w:val="-40"/>
          <w:w w:val="105"/>
        </w:rPr>
        <w:t> </w:t>
      </w:r>
      <w:r>
        <w:rPr>
          <w:w w:val="105"/>
        </w:rPr>
        <w:t>(non-marital,</w:t>
      </w:r>
      <w:r>
        <w:rPr>
          <w:spacing w:val="-40"/>
          <w:w w:val="105"/>
        </w:rPr>
        <w:t> </w:t>
      </w:r>
      <w:r>
        <w:rPr>
          <w:w w:val="105"/>
        </w:rPr>
        <w:t>non- cohabiting)</w:t>
      </w:r>
      <w:r>
        <w:rPr>
          <w:spacing w:val="-31"/>
          <w:w w:val="105"/>
        </w:rPr>
        <w:t> </w:t>
      </w:r>
      <w:r>
        <w:rPr>
          <w:w w:val="105"/>
        </w:rPr>
        <w:t>was</w:t>
      </w:r>
      <w:r>
        <w:rPr>
          <w:spacing w:val="-31"/>
          <w:w w:val="105"/>
        </w:rPr>
        <w:t> </w:t>
      </w:r>
      <w:r>
        <w:rPr>
          <w:w w:val="105"/>
        </w:rPr>
        <w:t>assessed</w:t>
      </w:r>
      <w:r>
        <w:rPr>
          <w:spacing w:val="-31"/>
          <w:w w:val="105"/>
        </w:rPr>
        <w:t> </w:t>
      </w:r>
      <w:r>
        <w:rPr>
          <w:w w:val="105"/>
        </w:rPr>
        <w:t>in</w:t>
      </w:r>
      <w:r>
        <w:rPr>
          <w:spacing w:val="-31"/>
          <w:w w:val="105"/>
        </w:rPr>
        <w:t> </w:t>
      </w:r>
      <w:r>
        <w:rPr>
          <w:w w:val="105"/>
        </w:rPr>
        <w:t>women</w:t>
      </w:r>
      <w:r>
        <w:rPr>
          <w:spacing w:val="-31"/>
          <w:w w:val="105"/>
        </w:rPr>
        <w:t> </w:t>
      </w:r>
      <w:r>
        <w:rPr>
          <w:w w:val="105"/>
        </w:rPr>
        <w:t>15-24</w:t>
      </w:r>
      <w:r>
        <w:rPr>
          <w:spacing w:val="-31"/>
          <w:w w:val="105"/>
        </w:rPr>
        <w:t> </w:t>
      </w:r>
      <w:r>
        <w:rPr>
          <w:w w:val="105"/>
        </w:rPr>
        <w:t>years</w:t>
      </w:r>
      <w:r>
        <w:rPr>
          <w:spacing w:val="-31"/>
          <w:w w:val="105"/>
        </w:rPr>
        <w:t> </w:t>
      </w:r>
      <w:r>
        <w:rPr>
          <w:w w:val="105"/>
        </w:rPr>
        <w:t>of</w:t>
      </w:r>
      <w:r>
        <w:rPr>
          <w:spacing w:val="-31"/>
          <w:w w:val="105"/>
        </w:rPr>
        <w:t> </w:t>
      </w:r>
      <w:r>
        <w:rPr>
          <w:w w:val="105"/>
        </w:rPr>
        <w:t>age</w:t>
      </w:r>
      <w:r>
        <w:rPr>
          <w:spacing w:val="-31"/>
          <w:w w:val="105"/>
        </w:rPr>
        <w:t> </w:t>
      </w:r>
      <w:r>
        <w:rPr>
          <w:w w:val="105"/>
        </w:rPr>
        <w:t>who</w:t>
      </w:r>
      <w:r>
        <w:rPr>
          <w:spacing w:val="-31"/>
          <w:w w:val="105"/>
        </w:rPr>
        <w:t> </w:t>
      </w:r>
      <w:r>
        <w:rPr>
          <w:w w:val="105"/>
        </w:rPr>
        <w:t>had</w:t>
      </w:r>
      <w:r>
        <w:rPr>
          <w:spacing w:val="-31"/>
          <w:w w:val="105"/>
        </w:rPr>
        <w:t> </w:t>
      </w:r>
      <w:r>
        <w:rPr>
          <w:w w:val="105"/>
        </w:rPr>
        <w:t>sex</w:t>
      </w:r>
      <w:r>
        <w:rPr>
          <w:spacing w:val="-31"/>
          <w:w w:val="105"/>
        </w:rPr>
        <w:t> </w:t>
      </w:r>
      <w:r>
        <w:rPr>
          <w:w w:val="105"/>
        </w:rPr>
        <w:t>with</w:t>
      </w:r>
      <w:r>
        <w:rPr>
          <w:spacing w:val="-30"/>
          <w:w w:val="105"/>
        </w:rPr>
        <w:t> </w:t>
      </w:r>
      <w:r>
        <w:rPr>
          <w:w w:val="105"/>
        </w:rPr>
        <w:t>such</w:t>
      </w:r>
      <w:r>
        <w:rPr>
          <w:spacing w:val="-31"/>
          <w:w w:val="105"/>
        </w:rPr>
        <w:t> </w:t>
      </w:r>
      <w:r>
        <w:rPr>
          <w:w w:val="105"/>
        </w:rPr>
        <w:t>a</w:t>
      </w:r>
      <w:r>
        <w:rPr>
          <w:spacing w:val="-31"/>
          <w:w w:val="105"/>
        </w:rPr>
        <w:t> </w:t>
      </w:r>
      <w:r>
        <w:rPr>
          <w:w w:val="105"/>
        </w:rPr>
        <w:t>partner</w:t>
      </w:r>
      <w:r>
        <w:rPr>
          <w:spacing w:val="-31"/>
          <w:w w:val="105"/>
        </w:rPr>
        <w:t> </w:t>
      </w:r>
      <w:r>
        <w:rPr>
          <w:w w:val="105"/>
        </w:rPr>
        <w:t>in</w:t>
      </w:r>
      <w:r>
        <w:rPr>
          <w:spacing w:val="-31"/>
          <w:w w:val="105"/>
        </w:rPr>
        <w:t> </w:t>
      </w:r>
      <w:r>
        <w:rPr>
          <w:w w:val="105"/>
        </w:rPr>
        <w:t>the previous</w:t>
      </w:r>
      <w:r>
        <w:rPr>
          <w:spacing w:val="-33"/>
          <w:w w:val="105"/>
        </w:rPr>
        <w:t> </w:t>
      </w:r>
      <w:r>
        <w:rPr>
          <w:w w:val="105"/>
        </w:rPr>
        <w:t>year</w:t>
      </w:r>
      <w:r>
        <w:rPr>
          <w:spacing w:val="-33"/>
          <w:w w:val="105"/>
        </w:rPr>
        <w:t> </w:t>
      </w:r>
      <w:r>
        <w:rPr>
          <w:w w:val="105"/>
        </w:rPr>
        <w:t>(Table</w:t>
      </w:r>
      <w:r>
        <w:rPr>
          <w:spacing w:val="-32"/>
          <w:w w:val="105"/>
        </w:rPr>
        <w:t> </w:t>
      </w:r>
      <w:r>
        <w:rPr>
          <w:w w:val="105"/>
        </w:rPr>
        <w:t>HA.9).</w:t>
      </w:r>
      <w:r>
        <w:rPr>
          <w:spacing w:val="-4"/>
          <w:w w:val="105"/>
        </w:rPr>
        <w:t> </w:t>
      </w:r>
      <w:r>
        <w:rPr>
          <w:w w:val="105"/>
        </w:rPr>
        <w:t>Approximately</w:t>
      </w:r>
      <w:r>
        <w:rPr>
          <w:spacing w:val="-33"/>
          <w:w w:val="105"/>
        </w:rPr>
        <w:t> </w:t>
      </w:r>
      <w:r>
        <w:rPr>
          <w:w w:val="105"/>
        </w:rPr>
        <w:t>68.0</w:t>
      </w:r>
      <w:r>
        <w:rPr>
          <w:spacing w:val="-32"/>
          <w:w w:val="105"/>
        </w:rPr>
        <w:t> </w:t>
      </w:r>
      <w:r>
        <w:rPr>
          <w:w w:val="105"/>
        </w:rPr>
        <w:t>percent</w:t>
      </w:r>
      <w:r>
        <w:rPr>
          <w:spacing w:val="-33"/>
          <w:w w:val="105"/>
        </w:rPr>
        <w:t> </w:t>
      </w:r>
      <w:r>
        <w:rPr>
          <w:w w:val="105"/>
        </w:rPr>
        <w:t>of</w:t>
      </w:r>
      <w:r>
        <w:rPr>
          <w:spacing w:val="-33"/>
          <w:w w:val="105"/>
        </w:rPr>
        <w:t> </w:t>
      </w:r>
      <w:r>
        <w:rPr>
          <w:w w:val="105"/>
        </w:rPr>
        <w:t>women</w:t>
      </w:r>
      <w:r>
        <w:rPr>
          <w:spacing w:val="-32"/>
          <w:w w:val="105"/>
        </w:rPr>
        <w:t> </w:t>
      </w:r>
      <w:r>
        <w:rPr>
          <w:w w:val="105"/>
        </w:rPr>
        <w:t>15-24</w:t>
      </w:r>
      <w:r>
        <w:rPr>
          <w:spacing w:val="-33"/>
          <w:w w:val="105"/>
        </w:rPr>
        <w:t> </w:t>
      </w:r>
      <w:r>
        <w:rPr>
          <w:w w:val="105"/>
        </w:rPr>
        <w:t>years</w:t>
      </w:r>
      <w:r>
        <w:rPr>
          <w:spacing w:val="-32"/>
          <w:w w:val="105"/>
        </w:rPr>
        <w:t> </w:t>
      </w:r>
      <w:r>
        <w:rPr>
          <w:w w:val="105"/>
        </w:rPr>
        <w:t>who</w:t>
      </w:r>
      <w:r>
        <w:rPr>
          <w:spacing w:val="-33"/>
          <w:w w:val="105"/>
        </w:rPr>
        <w:t> </w:t>
      </w:r>
      <w:r>
        <w:rPr>
          <w:w w:val="105"/>
        </w:rPr>
        <w:t>had</w:t>
      </w:r>
      <w:r>
        <w:rPr>
          <w:spacing w:val="-32"/>
          <w:w w:val="105"/>
        </w:rPr>
        <w:t> </w:t>
      </w:r>
      <w:r>
        <w:rPr>
          <w:w w:val="105"/>
        </w:rPr>
        <w:t>sex in</w:t>
      </w:r>
      <w:r>
        <w:rPr>
          <w:spacing w:val="-25"/>
          <w:w w:val="105"/>
        </w:rPr>
        <w:t> </w:t>
      </w:r>
      <w:r>
        <w:rPr>
          <w:w w:val="105"/>
        </w:rPr>
        <w:t>the</w:t>
      </w:r>
      <w:r>
        <w:rPr>
          <w:spacing w:val="-24"/>
          <w:w w:val="105"/>
        </w:rPr>
        <w:t> </w:t>
      </w:r>
      <w:r>
        <w:rPr>
          <w:w w:val="105"/>
        </w:rPr>
        <w:t>last</w:t>
      </w:r>
      <w:r>
        <w:rPr>
          <w:spacing w:val="-24"/>
          <w:w w:val="105"/>
        </w:rPr>
        <w:t> </w:t>
      </w:r>
      <w:r>
        <w:rPr>
          <w:w w:val="105"/>
        </w:rPr>
        <w:t>12</w:t>
      </w:r>
      <w:r>
        <w:rPr>
          <w:spacing w:val="-23"/>
          <w:w w:val="105"/>
        </w:rPr>
        <w:t> </w:t>
      </w:r>
      <w:r>
        <w:rPr>
          <w:w w:val="105"/>
        </w:rPr>
        <w:t>months</w:t>
      </w:r>
      <w:r>
        <w:rPr>
          <w:spacing w:val="-24"/>
          <w:w w:val="105"/>
        </w:rPr>
        <w:t> </w:t>
      </w:r>
      <w:r>
        <w:rPr>
          <w:w w:val="105"/>
        </w:rPr>
        <w:t>reported</w:t>
      </w:r>
      <w:r>
        <w:rPr>
          <w:spacing w:val="-24"/>
          <w:w w:val="105"/>
        </w:rPr>
        <w:t> </w:t>
      </w:r>
      <w:r>
        <w:rPr>
          <w:w w:val="105"/>
        </w:rPr>
        <w:t>having</w:t>
      </w:r>
      <w:r>
        <w:rPr>
          <w:spacing w:val="-24"/>
          <w:w w:val="105"/>
        </w:rPr>
        <w:t> </w:t>
      </w:r>
      <w:r>
        <w:rPr>
          <w:w w:val="105"/>
        </w:rPr>
        <w:t>sex</w:t>
      </w:r>
      <w:r>
        <w:rPr>
          <w:spacing w:val="-24"/>
          <w:w w:val="105"/>
        </w:rPr>
        <w:t> </w:t>
      </w:r>
      <w:r>
        <w:rPr>
          <w:w w:val="105"/>
        </w:rPr>
        <w:t>with</w:t>
      </w:r>
      <w:r>
        <w:rPr>
          <w:spacing w:val="-23"/>
          <w:w w:val="105"/>
        </w:rPr>
        <w:t> </w:t>
      </w:r>
      <w:r>
        <w:rPr>
          <w:w w:val="105"/>
        </w:rPr>
        <w:t>a</w:t>
      </w:r>
      <w:r>
        <w:rPr>
          <w:spacing w:val="-24"/>
          <w:w w:val="105"/>
        </w:rPr>
        <w:t> </w:t>
      </w:r>
      <w:r>
        <w:rPr>
          <w:w w:val="105"/>
        </w:rPr>
        <w:t>non-regular</w:t>
      </w:r>
      <w:r>
        <w:rPr>
          <w:spacing w:val="-24"/>
          <w:w w:val="105"/>
        </w:rPr>
        <w:t> </w:t>
      </w:r>
      <w:r>
        <w:rPr>
          <w:w w:val="105"/>
        </w:rPr>
        <w:t>partner</w:t>
      </w:r>
      <w:r>
        <w:rPr>
          <w:spacing w:val="-24"/>
          <w:w w:val="105"/>
        </w:rPr>
        <w:t> </w:t>
      </w:r>
      <w:r>
        <w:rPr>
          <w:w w:val="105"/>
        </w:rPr>
        <w:t>during</w:t>
      </w:r>
      <w:r>
        <w:rPr>
          <w:spacing w:val="-23"/>
          <w:w w:val="105"/>
        </w:rPr>
        <w:t> </w:t>
      </w:r>
      <w:r>
        <w:rPr>
          <w:w w:val="105"/>
        </w:rPr>
        <w:t>that</w:t>
      </w:r>
      <w:r>
        <w:rPr>
          <w:spacing w:val="-25"/>
          <w:w w:val="105"/>
        </w:rPr>
        <w:t> </w:t>
      </w:r>
      <w:r>
        <w:rPr>
          <w:w w:val="105"/>
        </w:rPr>
        <w:t>period.</w:t>
      </w:r>
      <w:r>
        <w:rPr>
          <w:spacing w:val="14"/>
          <w:w w:val="105"/>
        </w:rPr>
        <w:t> </w:t>
      </w:r>
      <w:r>
        <w:rPr>
          <w:w w:val="105"/>
        </w:rPr>
        <w:t>Of those</w:t>
      </w:r>
      <w:r>
        <w:rPr>
          <w:spacing w:val="-27"/>
          <w:w w:val="105"/>
        </w:rPr>
        <w:t> </w:t>
      </w:r>
      <w:r>
        <w:rPr>
          <w:w w:val="105"/>
        </w:rPr>
        <w:t>women,</w:t>
      </w:r>
      <w:r>
        <w:rPr>
          <w:spacing w:val="-27"/>
          <w:w w:val="105"/>
        </w:rPr>
        <w:t> </w:t>
      </w:r>
      <w:r>
        <w:rPr>
          <w:w w:val="105"/>
        </w:rPr>
        <w:t>only</w:t>
      </w:r>
      <w:r>
        <w:rPr>
          <w:spacing w:val="-26"/>
          <w:w w:val="105"/>
        </w:rPr>
        <w:t> </w:t>
      </w:r>
      <w:r>
        <w:rPr>
          <w:w w:val="105"/>
        </w:rPr>
        <w:t>half</w:t>
      </w:r>
      <w:r>
        <w:rPr>
          <w:spacing w:val="-26"/>
          <w:w w:val="105"/>
        </w:rPr>
        <w:t> </w:t>
      </w:r>
      <w:r>
        <w:rPr>
          <w:w w:val="105"/>
        </w:rPr>
        <w:t>(51.2</w:t>
      </w:r>
      <w:r>
        <w:rPr>
          <w:spacing w:val="-27"/>
          <w:w w:val="105"/>
        </w:rPr>
        <w:t> </w:t>
      </w:r>
      <w:r>
        <w:rPr>
          <w:w w:val="105"/>
        </w:rPr>
        <w:t>percent)</w:t>
      </w:r>
      <w:r>
        <w:rPr>
          <w:spacing w:val="-26"/>
          <w:w w:val="105"/>
        </w:rPr>
        <w:t> </w:t>
      </w:r>
      <w:r>
        <w:rPr>
          <w:w w:val="105"/>
        </w:rPr>
        <w:t>claimed</w:t>
      </w:r>
      <w:r>
        <w:rPr>
          <w:spacing w:val="-26"/>
          <w:w w:val="105"/>
        </w:rPr>
        <w:t> </w:t>
      </w:r>
      <w:r>
        <w:rPr>
          <w:w w:val="105"/>
        </w:rPr>
        <w:t>that</w:t>
      </w:r>
      <w:r>
        <w:rPr>
          <w:spacing w:val="-27"/>
          <w:w w:val="105"/>
        </w:rPr>
        <w:t> </w:t>
      </w:r>
      <w:r>
        <w:rPr>
          <w:w w:val="105"/>
        </w:rPr>
        <w:t>they</w:t>
      </w:r>
      <w:r>
        <w:rPr>
          <w:spacing w:val="-26"/>
          <w:w w:val="105"/>
        </w:rPr>
        <w:t> </w:t>
      </w:r>
      <w:r>
        <w:rPr>
          <w:w w:val="105"/>
        </w:rPr>
        <w:t>used</w:t>
      </w:r>
      <w:r>
        <w:rPr>
          <w:spacing w:val="-27"/>
          <w:w w:val="105"/>
        </w:rPr>
        <w:t> </w:t>
      </w:r>
      <w:r>
        <w:rPr>
          <w:w w:val="105"/>
        </w:rPr>
        <w:t>a</w:t>
      </w:r>
      <w:r>
        <w:rPr>
          <w:spacing w:val="-26"/>
          <w:w w:val="105"/>
        </w:rPr>
        <w:t> </w:t>
      </w:r>
      <w:r>
        <w:rPr>
          <w:w w:val="105"/>
        </w:rPr>
        <w:t>condom</w:t>
      </w:r>
      <w:r>
        <w:rPr>
          <w:spacing w:val="-26"/>
          <w:w w:val="105"/>
        </w:rPr>
        <w:t> </w:t>
      </w:r>
      <w:r>
        <w:rPr>
          <w:w w:val="105"/>
        </w:rPr>
        <w:t>when</w:t>
      </w:r>
      <w:r>
        <w:rPr>
          <w:spacing w:val="-27"/>
          <w:w w:val="105"/>
        </w:rPr>
        <w:t> </w:t>
      </w:r>
      <w:r>
        <w:rPr>
          <w:w w:val="105"/>
        </w:rPr>
        <w:t>they</w:t>
      </w:r>
      <w:r>
        <w:rPr>
          <w:spacing w:val="-26"/>
          <w:w w:val="105"/>
        </w:rPr>
        <w:t> </w:t>
      </w:r>
      <w:r>
        <w:rPr>
          <w:w w:val="105"/>
        </w:rPr>
        <w:t>had</w:t>
      </w:r>
      <w:r>
        <w:rPr>
          <w:spacing w:val="-26"/>
          <w:w w:val="105"/>
        </w:rPr>
        <w:t> </w:t>
      </w:r>
      <w:r>
        <w:rPr>
          <w:w w:val="105"/>
        </w:rPr>
        <w:t>their last</w:t>
      </w:r>
      <w:r>
        <w:rPr>
          <w:spacing w:val="-22"/>
          <w:w w:val="105"/>
        </w:rPr>
        <w:t> </w:t>
      </w:r>
      <w:r>
        <w:rPr>
          <w:w w:val="105"/>
        </w:rPr>
        <w:t>sexual</w:t>
      </w:r>
      <w:r>
        <w:rPr>
          <w:spacing w:val="-21"/>
          <w:w w:val="105"/>
        </w:rPr>
        <w:t> </w:t>
      </w:r>
      <w:r>
        <w:rPr>
          <w:w w:val="105"/>
        </w:rPr>
        <w:t>encounter</w:t>
      </w:r>
      <w:r>
        <w:rPr>
          <w:spacing w:val="-21"/>
          <w:w w:val="105"/>
        </w:rPr>
        <w:t> </w:t>
      </w:r>
      <w:r>
        <w:rPr>
          <w:w w:val="105"/>
        </w:rPr>
        <w:t>with</w:t>
      </w:r>
      <w:r>
        <w:rPr>
          <w:spacing w:val="-22"/>
          <w:w w:val="105"/>
        </w:rPr>
        <w:t> </w:t>
      </w:r>
      <w:r>
        <w:rPr>
          <w:w w:val="105"/>
        </w:rPr>
        <w:t>the</w:t>
      </w:r>
      <w:r>
        <w:rPr>
          <w:spacing w:val="-21"/>
          <w:w w:val="105"/>
        </w:rPr>
        <w:t> </w:t>
      </w:r>
      <w:r>
        <w:rPr>
          <w:w w:val="105"/>
        </w:rPr>
        <w:t>high</w:t>
      </w:r>
      <w:r>
        <w:rPr>
          <w:spacing w:val="-21"/>
          <w:w w:val="105"/>
        </w:rPr>
        <w:t> </w:t>
      </w:r>
      <w:r>
        <w:rPr>
          <w:w w:val="105"/>
        </w:rPr>
        <w:t>risk</w:t>
      </w:r>
      <w:r>
        <w:rPr>
          <w:spacing w:val="-22"/>
          <w:w w:val="105"/>
        </w:rPr>
        <w:t> </w:t>
      </w:r>
      <w:r>
        <w:rPr>
          <w:w w:val="105"/>
        </w:rPr>
        <w:t>partner.</w:t>
      </w:r>
      <w:r>
        <w:rPr>
          <w:spacing w:val="-21"/>
          <w:w w:val="105"/>
        </w:rPr>
        <w:t> </w:t>
      </w:r>
      <w:r>
        <w:rPr>
          <w:w w:val="105"/>
        </w:rPr>
        <w:t>In</w:t>
      </w:r>
      <w:r>
        <w:rPr>
          <w:spacing w:val="-21"/>
          <w:w w:val="105"/>
        </w:rPr>
        <w:t> </w:t>
      </w:r>
      <w:r>
        <w:rPr>
          <w:w w:val="105"/>
        </w:rPr>
        <w:t>addition,</w:t>
      </w:r>
      <w:r>
        <w:rPr>
          <w:spacing w:val="-22"/>
          <w:w w:val="105"/>
        </w:rPr>
        <w:t> </w:t>
      </w:r>
      <w:r>
        <w:rPr>
          <w:w w:val="105"/>
        </w:rPr>
        <w:t>there</w:t>
      </w:r>
      <w:r>
        <w:rPr>
          <w:spacing w:val="-21"/>
          <w:w w:val="105"/>
        </w:rPr>
        <w:t> </w:t>
      </w:r>
      <w:r>
        <w:rPr>
          <w:w w:val="105"/>
        </w:rPr>
        <w:t>appears</w:t>
      </w:r>
      <w:r>
        <w:rPr>
          <w:spacing w:val="-21"/>
          <w:w w:val="105"/>
        </w:rPr>
        <w:t> </w:t>
      </w:r>
      <w:r>
        <w:rPr>
          <w:w w:val="105"/>
        </w:rPr>
        <w:t>to</w:t>
      </w:r>
      <w:r>
        <w:rPr>
          <w:spacing w:val="-21"/>
          <w:w w:val="105"/>
        </w:rPr>
        <w:t> </w:t>
      </w:r>
      <w:r>
        <w:rPr>
          <w:w w:val="105"/>
        </w:rPr>
        <w:t>be</w:t>
      </w:r>
      <w:r>
        <w:rPr>
          <w:spacing w:val="-22"/>
          <w:w w:val="105"/>
        </w:rPr>
        <w:t> </w:t>
      </w:r>
      <w:r>
        <w:rPr>
          <w:w w:val="105"/>
        </w:rPr>
        <w:t>appositive </w:t>
      </w:r>
      <w:r>
        <w:rPr>
          <w:rFonts w:ascii="Trebuchet MS" w:hAnsi="Trebuchet MS"/>
          <w:w w:val="105"/>
        </w:rPr>
        <w:t>association</w:t>
      </w:r>
      <w:r>
        <w:rPr>
          <w:rFonts w:ascii="Trebuchet MS" w:hAnsi="Trebuchet MS"/>
          <w:spacing w:val="-15"/>
          <w:w w:val="105"/>
        </w:rPr>
        <w:t> </w:t>
      </w:r>
      <w:r>
        <w:rPr>
          <w:rFonts w:ascii="Trebuchet MS" w:hAnsi="Trebuchet MS"/>
          <w:w w:val="105"/>
        </w:rPr>
        <w:t>between</w:t>
      </w:r>
      <w:r>
        <w:rPr>
          <w:rFonts w:ascii="Trebuchet MS" w:hAnsi="Trebuchet MS"/>
          <w:spacing w:val="-15"/>
          <w:w w:val="105"/>
        </w:rPr>
        <w:t> </w:t>
      </w:r>
      <w:r>
        <w:rPr>
          <w:rFonts w:ascii="Trebuchet MS" w:hAnsi="Trebuchet MS"/>
          <w:w w:val="105"/>
        </w:rPr>
        <w:t>young</w:t>
      </w:r>
      <w:r>
        <w:rPr>
          <w:rFonts w:ascii="Trebuchet MS" w:hAnsi="Trebuchet MS"/>
          <w:spacing w:val="-14"/>
          <w:w w:val="105"/>
        </w:rPr>
        <w:t> </w:t>
      </w:r>
      <w:r>
        <w:rPr>
          <w:rFonts w:ascii="Trebuchet MS" w:hAnsi="Trebuchet MS"/>
          <w:w w:val="105"/>
        </w:rPr>
        <w:t>women’s</w:t>
      </w:r>
      <w:r>
        <w:rPr>
          <w:rFonts w:ascii="Trebuchet MS" w:hAnsi="Trebuchet MS"/>
          <w:spacing w:val="-15"/>
          <w:w w:val="105"/>
        </w:rPr>
        <w:t> </w:t>
      </w:r>
      <w:r>
        <w:rPr>
          <w:rFonts w:ascii="Trebuchet MS" w:hAnsi="Trebuchet MS"/>
          <w:w w:val="105"/>
        </w:rPr>
        <w:t>educational</w:t>
      </w:r>
      <w:r>
        <w:rPr>
          <w:rFonts w:ascii="Trebuchet MS" w:hAnsi="Trebuchet MS"/>
          <w:spacing w:val="-14"/>
          <w:w w:val="105"/>
        </w:rPr>
        <w:t> </w:t>
      </w:r>
      <w:r>
        <w:rPr>
          <w:rFonts w:ascii="Trebuchet MS" w:hAnsi="Trebuchet MS"/>
          <w:w w:val="105"/>
        </w:rPr>
        <w:t>attainment</w:t>
      </w:r>
      <w:r>
        <w:rPr>
          <w:rFonts w:ascii="Trebuchet MS" w:hAnsi="Trebuchet MS"/>
          <w:spacing w:val="-14"/>
          <w:w w:val="105"/>
        </w:rPr>
        <w:t> </w:t>
      </w:r>
      <w:r>
        <w:rPr>
          <w:rFonts w:ascii="Trebuchet MS" w:hAnsi="Trebuchet MS"/>
          <w:w w:val="105"/>
        </w:rPr>
        <w:t>and</w:t>
      </w:r>
      <w:r>
        <w:rPr>
          <w:rFonts w:ascii="Trebuchet MS" w:hAnsi="Trebuchet MS"/>
          <w:spacing w:val="-13"/>
          <w:w w:val="105"/>
        </w:rPr>
        <w:t> </w:t>
      </w:r>
      <w:r>
        <w:rPr>
          <w:rFonts w:ascii="Trebuchet MS" w:hAnsi="Trebuchet MS"/>
          <w:w w:val="105"/>
        </w:rPr>
        <w:t>the</w:t>
      </w:r>
      <w:r>
        <w:rPr>
          <w:rFonts w:ascii="Trebuchet MS" w:hAnsi="Trebuchet MS"/>
          <w:spacing w:val="-15"/>
          <w:w w:val="105"/>
        </w:rPr>
        <w:t> </w:t>
      </w:r>
      <w:r>
        <w:rPr>
          <w:rFonts w:ascii="Trebuchet MS" w:hAnsi="Trebuchet MS"/>
          <w:w w:val="105"/>
        </w:rPr>
        <w:t>likelihood</w:t>
      </w:r>
      <w:r>
        <w:rPr>
          <w:rFonts w:ascii="Trebuchet MS" w:hAnsi="Trebuchet MS"/>
          <w:spacing w:val="-14"/>
          <w:w w:val="105"/>
        </w:rPr>
        <w:t> </w:t>
      </w:r>
      <w:r>
        <w:rPr>
          <w:rFonts w:ascii="Trebuchet MS" w:hAnsi="Trebuchet MS"/>
          <w:w w:val="105"/>
        </w:rPr>
        <w:t>of</w:t>
      </w:r>
      <w:r>
        <w:rPr>
          <w:rFonts w:ascii="Trebuchet MS" w:hAnsi="Trebuchet MS"/>
          <w:spacing w:val="-14"/>
          <w:w w:val="105"/>
        </w:rPr>
        <w:t> </w:t>
      </w:r>
      <w:r>
        <w:rPr>
          <w:rFonts w:ascii="Trebuchet MS" w:hAnsi="Trebuchet MS"/>
          <w:w w:val="105"/>
        </w:rPr>
        <w:t>using</w:t>
      </w:r>
    </w:p>
    <w:p>
      <w:pPr>
        <w:pStyle w:val="BodyText"/>
        <w:rPr>
          <w:rFonts w:ascii="Trebuchet MS"/>
          <w:sz w:val="20"/>
        </w:rPr>
      </w:pPr>
    </w:p>
    <w:p>
      <w:pPr>
        <w:pStyle w:val="BodyText"/>
        <w:spacing w:before="9"/>
        <w:rPr>
          <w:rFonts w:ascii="Trebuchet MS"/>
          <w:sz w:val="18"/>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60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7"/>
        </w:rPr>
      </w:pPr>
    </w:p>
    <w:p>
      <w:pPr>
        <w:pStyle w:val="BodyText"/>
        <w:spacing w:line="278" w:lineRule="auto" w:before="102"/>
        <w:ind w:left="1440" w:right="1004"/>
        <w:jc w:val="both"/>
      </w:pPr>
      <w:r>
        <w:rPr/>
        <w:t>condoms during high risk sex so that while 46.5 percent of women with none/pre-school/ </w:t>
      </w:r>
      <w:r>
        <w:rPr>
          <w:rFonts w:ascii="Trebuchet MS"/>
        </w:rPr>
        <w:t>primary level education used a condom during higher risk sex in the year before the MICS, </w:t>
      </w:r>
      <w:r>
        <w:rPr/>
        <w:t>the corresponding proportion among women with university education was 61.3</w:t>
      </w:r>
      <w:r>
        <w:rPr>
          <w:spacing w:val="56"/>
        </w:rPr>
        <w:t> </w:t>
      </w:r>
      <w:r>
        <w:rPr/>
        <w:t>percent.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84928" filled="true" fillcolor="#d4e9f9" stroked="false">
            <v:fill type="solid"/>
            <w10:wrap type="none"/>
          </v:rect>
        </w:pict>
      </w:r>
      <w:r>
        <w:rPr/>
        <w:pict>
          <v:rect style="position:absolute;margin-left:0pt;margin-top:.000052pt;width:.607031pt;height:791.999948pt;mso-position-horizontal-relative:page;mso-position-vertical-relative:page;z-index:15911936"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61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683904" filled="true" fillcolor="#d4e9f9" stroked="false">
            <v:fill type="solid"/>
            <w10:wrap type="none"/>
          </v:rect>
        </w:pict>
      </w:r>
      <w:r>
        <w:rPr/>
        <w:pict>
          <v:group style="position:absolute;margin-left:0pt;margin-top:-.000012pt;width:612pt;height:83.3pt;mso-position-horizontal-relative:page;mso-position-vertical-relative:page;z-index:15913472" coordorigin="0,0" coordsize="12240,1666">
            <v:shape style="position:absolute;left:0;top:0;width:12240;height:1666" type="#_x0000_t75" stroked="false">
              <v:imagedata r:id="rId11" o:title=""/>
            </v:shape>
            <v:shape style="position:absolute;left:0;top:0;width:12240;height:1666" type="#_x0000_t202" filled="false" stroked="false">
              <v:textbox inset="0,0,0,0">
                <w:txbxContent>
                  <w:p>
                    <w:pPr>
                      <w:spacing w:line="240" w:lineRule="auto" w:before="0"/>
                      <w:rPr>
                        <w:b/>
                        <w:sz w:val="52"/>
                      </w:rPr>
                    </w:pPr>
                  </w:p>
                  <w:p>
                    <w:pPr>
                      <w:spacing w:before="383"/>
                      <w:ind w:left="1008" w:right="0" w:firstLine="0"/>
                      <w:jc w:val="left"/>
                      <w:rPr>
                        <w:rFonts w:ascii="Times New Roman"/>
                        <w:b/>
                        <w:sz w:val="48"/>
                      </w:rPr>
                    </w:pPr>
                    <w:r>
                      <w:rPr>
                        <w:rFonts w:ascii="Times New Roman"/>
                        <w:b/>
                        <w:smallCaps/>
                        <w:color w:val="FFFFFF"/>
                        <w:w w:val="113"/>
                        <w:sz w:val="48"/>
                      </w:rPr>
                      <w:t>Li</w:t>
                    </w:r>
                    <w:r>
                      <w:rPr>
                        <w:rFonts w:ascii="Times New Roman"/>
                        <w:b/>
                        <w:smallCaps/>
                        <w:color w:val="FFFFFF"/>
                        <w:spacing w:val="4"/>
                        <w:w w:val="113"/>
                        <w:sz w:val="48"/>
                      </w:rPr>
                      <w:t>s</w:t>
                    </w:r>
                    <w:r>
                      <w:rPr>
                        <w:rFonts w:ascii="Times New Roman"/>
                        <w:b/>
                        <w:smallCaps w:val="0"/>
                        <w:color w:val="FFFFFF"/>
                        <w:w w:val="170"/>
                        <w:sz w:val="48"/>
                      </w:rPr>
                      <w:t>t</w:t>
                    </w:r>
                    <w:r>
                      <w:rPr>
                        <w:rFonts w:ascii="Times New Roman"/>
                        <w:smallCaps w:val="0"/>
                        <w:color w:val="FFFFFF"/>
                        <w:sz w:val="48"/>
                      </w:rPr>
                      <w:t> </w:t>
                    </w:r>
                    <w:r>
                      <w:rPr>
                        <w:rFonts w:ascii="Times New Roman"/>
                        <w:b/>
                        <w:smallCaps w:val="0"/>
                        <w:color w:val="FFFFFF"/>
                        <w:w w:val="158"/>
                        <w:sz w:val="48"/>
                      </w:rPr>
                      <w:t>of</w:t>
                    </w:r>
                    <w:r>
                      <w:rPr>
                        <w:rFonts w:ascii="Times New Roman"/>
                        <w:smallCaps w:val="0"/>
                        <w:color w:val="FFFFFF"/>
                        <w:sz w:val="48"/>
                      </w:rPr>
                      <w:t> </w:t>
                    </w:r>
                    <w:r>
                      <w:rPr>
                        <w:rFonts w:ascii="Times New Roman"/>
                        <w:b/>
                        <w:smallCaps w:val="0"/>
                        <w:color w:val="FFFFFF"/>
                        <w:spacing w:val="2"/>
                        <w:w w:val="111"/>
                        <w:sz w:val="48"/>
                      </w:rPr>
                      <w:t>R</w:t>
                    </w:r>
                    <w:r>
                      <w:rPr>
                        <w:rFonts w:ascii="Times New Roman"/>
                        <w:b/>
                        <w:smallCaps/>
                        <w:color w:val="FFFFFF"/>
                        <w:w w:val="120"/>
                        <w:sz w:val="48"/>
                      </w:rPr>
                      <w:t>efer</w:t>
                    </w:r>
                    <w:r>
                      <w:rPr>
                        <w:rFonts w:ascii="Times New Roman"/>
                        <w:b/>
                        <w:smallCaps w:val="0"/>
                        <w:color w:val="FFFFFF"/>
                        <w:w w:val="146"/>
                        <w:sz w:val="48"/>
                      </w:rPr>
                      <w:t>ences</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spacing w:line="278" w:lineRule="auto" w:before="101"/>
        <w:ind w:left="1007" w:right="1435" w:firstLine="0"/>
        <w:jc w:val="both"/>
        <w:rPr>
          <w:rFonts w:ascii="Georgia"/>
          <w:sz w:val="24"/>
        </w:rPr>
      </w:pPr>
      <w:r>
        <w:rPr>
          <w:rFonts w:ascii="Georgia"/>
          <w:sz w:val="24"/>
        </w:rPr>
        <w:t>Boerma, J. T., Weinstein, K. I., Rutstein, S.O., and Sommerfelt, A. E. , 1996. Data on Birth </w:t>
      </w:r>
      <w:r>
        <w:rPr>
          <w:rFonts w:ascii="Trebuchet MS"/>
          <w:sz w:val="24"/>
        </w:rPr>
        <w:t>Weight</w:t>
      </w:r>
      <w:r>
        <w:rPr>
          <w:rFonts w:ascii="Trebuchet MS"/>
          <w:spacing w:val="-37"/>
          <w:sz w:val="24"/>
        </w:rPr>
        <w:t> </w:t>
      </w:r>
      <w:r>
        <w:rPr>
          <w:rFonts w:ascii="Trebuchet MS"/>
          <w:sz w:val="24"/>
        </w:rPr>
        <w:t>in</w:t>
      </w:r>
      <w:r>
        <w:rPr>
          <w:rFonts w:ascii="Trebuchet MS"/>
          <w:spacing w:val="-36"/>
          <w:sz w:val="24"/>
        </w:rPr>
        <w:t> </w:t>
      </w:r>
      <w:r>
        <w:rPr>
          <w:rFonts w:ascii="Trebuchet MS"/>
          <w:sz w:val="24"/>
        </w:rPr>
        <w:t>Developing</w:t>
      </w:r>
      <w:r>
        <w:rPr>
          <w:rFonts w:ascii="Trebuchet MS"/>
          <w:spacing w:val="-35"/>
          <w:sz w:val="24"/>
        </w:rPr>
        <w:t> </w:t>
      </w:r>
      <w:r>
        <w:rPr>
          <w:rFonts w:ascii="Trebuchet MS"/>
          <w:sz w:val="24"/>
        </w:rPr>
        <w:t>Countries:</w:t>
      </w:r>
      <w:r>
        <w:rPr>
          <w:rFonts w:ascii="Trebuchet MS"/>
          <w:spacing w:val="-36"/>
          <w:sz w:val="24"/>
        </w:rPr>
        <w:t> </w:t>
      </w:r>
      <w:r>
        <w:rPr>
          <w:rFonts w:ascii="Trebuchet MS"/>
          <w:sz w:val="24"/>
        </w:rPr>
        <w:t>Can</w:t>
      </w:r>
      <w:r>
        <w:rPr>
          <w:rFonts w:ascii="Trebuchet MS"/>
          <w:spacing w:val="-36"/>
          <w:sz w:val="24"/>
        </w:rPr>
        <w:t> </w:t>
      </w:r>
      <w:r>
        <w:rPr>
          <w:rFonts w:ascii="Trebuchet MS"/>
          <w:sz w:val="24"/>
        </w:rPr>
        <w:t>Surveys</w:t>
      </w:r>
      <w:r>
        <w:rPr>
          <w:rFonts w:ascii="Trebuchet MS"/>
          <w:spacing w:val="-36"/>
          <w:sz w:val="24"/>
        </w:rPr>
        <w:t> </w:t>
      </w:r>
      <w:r>
        <w:rPr>
          <w:rFonts w:ascii="Trebuchet MS"/>
          <w:sz w:val="24"/>
        </w:rPr>
        <w:t>Help?</w:t>
      </w:r>
      <w:r>
        <w:rPr>
          <w:rFonts w:ascii="Trebuchet MS"/>
          <w:spacing w:val="-37"/>
          <w:sz w:val="24"/>
        </w:rPr>
        <w:t> </w:t>
      </w:r>
      <w:r>
        <w:rPr>
          <w:rFonts w:ascii="Georgia"/>
          <w:i/>
          <w:sz w:val="24"/>
        </w:rPr>
        <w:t>Bulletin</w:t>
      </w:r>
      <w:r>
        <w:rPr>
          <w:rFonts w:ascii="Georgia"/>
          <w:i/>
          <w:spacing w:val="-21"/>
          <w:sz w:val="24"/>
        </w:rPr>
        <w:t> </w:t>
      </w:r>
      <w:r>
        <w:rPr>
          <w:rFonts w:ascii="Georgia"/>
          <w:i/>
          <w:sz w:val="24"/>
        </w:rPr>
        <w:t>of</w:t>
      </w:r>
      <w:r>
        <w:rPr>
          <w:rFonts w:ascii="Georgia"/>
          <w:i/>
          <w:spacing w:val="-21"/>
          <w:sz w:val="24"/>
        </w:rPr>
        <w:t> </w:t>
      </w:r>
      <w:r>
        <w:rPr>
          <w:rFonts w:ascii="Georgia"/>
          <w:i/>
          <w:sz w:val="24"/>
        </w:rPr>
        <w:t>the</w:t>
      </w:r>
      <w:r>
        <w:rPr>
          <w:rFonts w:ascii="Georgia"/>
          <w:i/>
          <w:spacing w:val="-21"/>
          <w:sz w:val="24"/>
        </w:rPr>
        <w:t> </w:t>
      </w:r>
      <w:r>
        <w:rPr>
          <w:rFonts w:ascii="Georgia"/>
          <w:i/>
          <w:sz w:val="24"/>
        </w:rPr>
        <w:t>World</w:t>
      </w:r>
      <w:r>
        <w:rPr>
          <w:rFonts w:ascii="Georgia"/>
          <w:i/>
          <w:spacing w:val="-21"/>
          <w:sz w:val="24"/>
        </w:rPr>
        <w:t> </w:t>
      </w:r>
      <w:r>
        <w:rPr>
          <w:rFonts w:ascii="Georgia"/>
          <w:i/>
          <w:sz w:val="24"/>
        </w:rPr>
        <w:t>Health</w:t>
      </w:r>
      <w:r>
        <w:rPr>
          <w:rFonts w:ascii="Georgia"/>
          <w:i/>
          <w:spacing w:val="-21"/>
          <w:sz w:val="24"/>
        </w:rPr>
        <w:t> </w:t>
      </w:r>
      <w:r>
        <w:rPr>
          <w:rFonts w:ascii="Georgia"/>
          <w:i/>
          <w:sz w:val="24"/>
        </w:rPr>
        <w:t>Organization</w:t>
      </w:r>
      <w:r>
        <w:rPr>
          <w:rFonts w:ascii="Trebuchet MS"/>
          <w:sz w:val="24"/>
        </w:rPr>
        <w:t>, </w:t>
      </w:r>
      <w:r>
        <w:rPr>
          <w:rFonts w:ascii="Georgia"/>
          <w:sz w:val="24"/>
        </w:rPr>
        <w:t>74(2),</w:t>
      </w:r>
      <w:r>
        <w:rPr>
          <w:rFonts w:ascii="Georgia"/>
          <w:spacing w:val="1"/>
          <w:sz w:val="24"/>
        </w:rPr>
        <w:t> </w:t>
      </w:r>
      <w:r>
        <w:rPr>
          <w:rFonts w:ascii="Georgia"/>
          <w:sz w:val="24"/>
        </w:rPr>
        <w:t>209-16.</w:t>
      </w:r>
    </w:p>
    <w:p>
      <w:pPr>
        <w:pStyle w:val="BodyText"/>
        <w:rPr>
          <w:sz w:val="28"/>
        </w:rPr>
      </w:pPr>
    </w:p>
    <w:p>
      <w:pPr>
        <w:pStyle w:val="BodyText"/>
        <w:spacing w:line="280" w:lineRule="auto" w:before="246"/>
        <w:ind w:left="1007" w:right="1435"/>
        <w:jc w:val="both"/>
      </w:pPr>
      <w:r>
        <w:rPr/>
        <w:t>Blanc,</w:t>
      </w:r>
      <w:r>
        <w:rPr>
          <w:spacing w:val="-26"/>
        </w:rPr>
        <w:t> </w:t>
      </w:r>
      <w:r>
        <w:rPr/>
        <w:t>A.</w:t>
      </w:r>
      <w:r>
        <w:rPr>
          <w:spacing w:val="-25"/>
        </w:rPr>
        <w:t> </w:t>
      </w:r>
      <w:r>
        <w:rPr/>
        <w:t>and</w:t>
      </w:r>
      <w:r>
        <w:rPr>
          <w:spacing w:val="-25"/>
        </w:rPr>
        <w:t> </w:t>
      </w:r>
      <w:r>
        <w:rPr/>
        <w:t>Wardlaw,</w:t>
      </w:r>
      <w:r>
        <w:rPr>
          <w:spacing w:val="-26"/>
        </w:rPr>
        <w:t> </w:t>
      </w:r>
      <w:r>
        <w:rPr/>
        <w:t>T.</w:t>
      </w:r>
      <w:r>
        <w:rPr>
          <w:spacing w:val="-25"/>
        </w:rPr>
        <w:t> </w:t>
      </w:r>
      <w:r>
        <w:rPr/>
        <w:t>2005.</w:t>
      </w:r>
      <w:r>
        <w:rPr>
          <w:spacing w:val="-25"/>
        </w:rPr>
        <w:t> </w:t>
      </w:r>
      <w:r>
        <w:rPr/>
        <w:t>“Monitoring</w:t>
      </w:r>
      <w:r>
        <w:rPr>
          <w:spacing w:val="-26"/>
        </w:rPr>
        <w:t> </w:t>
      </w:r>
      <w:r>
        <w:rPr/>
        <w:t>Low</w:t>
      </w:r>
      <w:r>
        <w:rPr>
          <w:spacing w:val="-25"/>
        </w:rPr>
        <w:t> </w:t>
      </w:r>
      <w:r>
        <w:rPr/>
        <w:t>Birth</w:t>
      </w:r>
      <w:r>
        <w:rPr>
          <w:spacing w:val="-25"/>
        </w:rPr>
        <w:t> </w:t>
      </w:r>
      <w:r>
        <w:rPr/>
        <w:t>Weight:</w:t>
      </w:r>
      <w:r>
        <w:rPr>
          <w:spacing w:val="-25"/>
        </w:rPr>
        <w:t> </w:t>
      </w:r>
      <w:r>
        <w:rPr/>
        <w:t>An</w:t>
      </w:r>
      <w:r>
        <w:rPr>
          <w:spacing w:val="-26"/>
        </w:rPr>
        <w:t> </w:t>
      </w:r>
      <w:r>
        <w:rPr/>
        <w:t>Evaluation</w:t>
      </w:r>
      <w:r>
        <w:rPr>
          <w:spacing w:val="-25"/>
        </w:rPr>
        <w:t> </w:t>
      </w:r>
      <w:r>
        <w:rPr/>
        <w:t>of</w:t>
      </w:r>
      <w:r>
        <w:rPr>
          <w:spacing w:val="-25"/>
        </w:rPr>
        <w:t> </w:t>
      </w:r>
      <w:r>
        <w:rPr/>
        <w:t>International Estimates and an Updated Estimation Procedure”. </w:t>
      </w:r>
      <w:r>
        <w:rPr>
          <w:i/>
        </w:rPr>
        <w:t>WHO Bulletin</w:t>
      </w:r>
      <w:r>
        <w:rPr/>
        <w:t>, 83 (3),</w:t>
      </w:r>
      <w:r>
        <w:rPr>
          <w:spacing w:val="-38"/>
        </w:rPr>
        <w:t> </w:t>
      </w:r>
      <w:r>
        <w:rPr/>
        <w:t>178-185.</w:t>
      </w:r>
    </w:p>
    <w:p>
      <w:pPr>
        <w:pStyle w:val="BodyText"/>
        <w:rPr>
          <w:sz w:val="28"/>
        </w:rPr>
      </w:pPr>
    </w:p>
    <w:p>
      <w:pPr>
        <w:pStyle w:val="BodyText"/>
        <w:spacing w:line="280" w:lineRule="auto" w:before="244"/>
        <w:ind w:left="1008" w:right="1437"/>
        <w:jc w:val="both"/>
      </w:pPr>
      <w:r>
        <w:rPr/>
        <w:t>Filmer, D. and Pritchett, L., 2001. Estimating wealth effects without expenditure data – or tears:</w:t>
      </w:r>
      <w:r>
        <w:rPr>
          <w:spacing w:val="-20"/>
        </w:rPr>
        <w:t> </w:t>
      </w:r>
      <w:r>
        <w:rPr/>
        <w:t>An</w:t>
      </w:r>
      <w:r>
        <w:rPr>
          <w:spacing w:val="-20"/>
        </w:rPr>
        <w:t> </w:t>
      </w:r>
      <w:r>
        <w:rPr/>
        <w:t>application</w:t>
      </w:r>
      <w:r>
        <w:rPr>
          <w:spacing w:val="-19"/>
        </w:rPr>
        <w:t> </w:t>
      </w:r>
      <w:r>
        <w:rPr/>
        <w:t>to</w:t>
      </w:r>
      <w:r>
        <w:rPr>
          <w:spacing w:val="-20"/>
        </w:rPr>
        <w:t> </w:t>
      </w:r>
      <w:r>
        <w:rPr/>
        <w:t>educational</w:t>
      </w:r>
      <w:r>
        <w:rPr>
          <w:spacing w:val="-19"/>
        </w:rPr>
        <w:t> </w:t>
      </w:r>
      <w:r>
        <w:rPr/>
        <w:t>enrolments</w:t>
      </w:r>
      <w:r>
        <w:rPr>
          <w:spacing w:val="-20"/>
        </w:rPr>
        <w:t> </w:t>
      </w:r>
      <w:r>
        <w:rPr/>
        <w:t>in</w:t>
      </w:r>
      <w:r>
        <w:rPr>
          <w:spacing w:val="-19"/>
        </w:rPr>
        <w:t> </w:t>
      </w:r>
      <w:r>
        <w:rPr/>
        <w:t>states</w:t>
      </w:r>
      <w:r>
        <w:rPr>
          <w:spacing w:val="-20"/>
        </w:rPr>
        <w:t> </w:t>
      </w:r>
      <w:r>
        <w:rPr/>
        <w:t>of</w:t>
      </w:r>
      <w:r>
        <w:rPr>
          <w:spacing w:val="-19"/>
        </w:rPr>
        <w:t> </w:t>
      </w:r>
      <w:r>
        <w:rPr/>
        <w:t>India.</w:t>
      </w:r>
      <w:r>
        <w:rPr>
          <w:spacing w:val="-20"/>
        </w:rPr>
        <w:t> </w:t>
      </w:r>
      <w:r>
        <w:rPr>
          <w:i/>
        </w:rPr>
        <w:t>Demography</w:t>
      </w:r>
      <w:r>
        <w:rPr>
          <w:i/>
          <w:spacing w:val="-20"/>
        </w:rPr>
        <w:t> </w:t>
      </w:r>
      <w:r>
        <w:rPr/>
        <w:t>38(1):</w:t>
      </w:r>
      <w:r>
        <w:rPr>
          <w:spacing w:val="-20"/>
        </w:rPr>
        <w:t> </w:t>
      </w:r>
      <w:r>
        <w:rPr/>
        <w:t>115-132.</w:t>
      </w:r>
    </w:p>
    <w:p>
      <w:pPr>
        <w:pStyle w:val="BodyText"/>
        <w:rPr>
          <w:sz w:val="28"/>
        </w:rPr>
      </w:pPr>
    </w:p>
    <w:p>
      <w:pPr>
        <w:pStyle w:val="BodyText"/>
        <w:spacing w:line="280" w:lineRule="auto" w:before="244"/>
        <w:ind w:left="1008" w:right="1438"/>
        <w:jc w:val="both"/>
      </w:pPr>
      <w:r>
        <w:rPr/>
        <w:t>Rutstein,</w:t>
      </w:r>
      <w:r>
        <w:rPr>
          <w:spacing w:val="-27"/>
        </w:rPr>
        <w:t> </w:t>
      </w:r>
      <w:r>
        <w:rPr/>
        <w:t>S.O.</w:t>
      </w:r>
      <w:r>
        <w:rPr>
          <w:spacing w:val="-26"/>
        </w:rPr>
        <w:t> </w:t>
      </w:r>
      <w:r>
        <w:rPr/>
        <w:t>and</w:t>
      </w:r>
      <w:r>
        <w:rPr>
          <w:spacing w:val="-26"/>
        </w:rPr>
        <w:t> </w:t>
      </w:r>
      <w:r>
        <w:rPr/>
        <w:t>Johnson,</w:t>
      </w:r>
      <w:r>
        <w:rPr>
          <w:spacing w:val="-27"/>
        </w:rPr>
        <w:t> </w:t>
      </w:r>
      <w:r>
        <w:rPr/>
        <w:t>K.,</w:t>
      </w:r>
      <w:r>
        <w:rPr>
          <w:spacing w:val="-26"/>
        </w:rPr>
        <w:t> </w:t>
      </w:r>
      <w:r>
        <w:rPr/>
        <w:t>2004.</w:t>
      </w:r>
      <w:r>
        <w:rPr>
          <w:spacing w:val="-27"/>
        </w:rPr>
        <w:t> </w:t>
      </w:r>
      <w:r>
        <w:rPr>
          <w:i/>
        </w:rPr>
        <w:t>The</w:t>
      </w:r>
      <w:r>
        <w:rPr>
          <w:i/>
          <w:spacing w:val="-26"/>
        </w:rPr>
        <w:t> </w:t>
      </w:r>
      <w:r>
        <w:rPr>
          <w:i/>
        </w:rPr>
        <w:t>DHS</w:t>
      </w:r>
      <w:r>
        <w:rPr>
          <w:i/>
          <w:spacing w:val="-27"/>
        </w:rPr>
        <w:t> </w:t>
      </w:r>
      <w:r>
        <w:rPr>
          <w:i/>
        </w:rPr>
        <w:t>Wealth</w:t>
      </w:r>
      <w:r>
        <w:rPr>
          <w:i/>
          <w:spacing w:val="-27"/>
        </w:rPr>
        <w:t> </w:t>
      </w:r>
      <w:r>
        <w:rPr>
          <w:i/>
        </w:rPr>
        <w:t>Index</w:t>
      </w:r>
      <w:r>
        <w:rPr/>
        <w:t>.</w:t>
      </w:r>
      <w:r>
        <w:rPr>
          <w:spacing w:val="-26"/>
        </w:rPr>
        <w:t> </w:t>
      </w:r>
      <w:r>
        <w:rPr/>
        <w:t>DHS</w:t>
      </w:r>
      <w:r>
        <w:rPr>
          <w:spacing w:val="-26"/>
        </w:rPr>
        <w:t> </w:t>
      </w:r>
      <w:r>
        <w:rPr/>
        <w:t>Comparative</w:t>
      </w:r>
      <w:r>
        <w:rPr>
          <w:spacing w:val="-27"/>
        </w:rPr>
        <w:t> </w:t>
      </w:r>
      <w:r>
        <w:rPr/>
        <w:t>Reports</w:t>
      </w:r>
      <w:r>
        <w:rPr>
          <w:spacing w:val="-26"/>
        </w:rPr>
        <w:t> </w:t>
      </w:r>
      <w:r>
        <w:rPr/>
        <w:t>No.</w:t>
      </w:r>
      <w:r>
        <w:rPr>
          <w:spacing w:val="-27"/>
        </w:rPr>
        <w:t> </w:t>
      </w:r>
      <w:r>
        <w:rPr/>
        <w:t>6. Calverton, Maryland: ORC</w:t>
      </w:r>
      <w:r>
        <w:rPr>
          <w:spacing w:val="7"/>
        </w:rPr>
        <w:t> </w:t>
      </w:r>
      <w:r>
        <w:rPr/>
        <w:t>Macro.</w:t>
      </w:r>
    </w:p>
    <w:p>
      <w:pPr>
        <w:pStyle w:val="BodyText"/>
        <w:rPr>
          <w:sz w:val="28"/>
        </w:rPr>
      </w:pPr>
    </w:p>
    <w:p>
      <w:pPr>
        <w:spacing w:line="280" w:lineRule="auto" w:before="243"/>
        <w:ind w:left="1008" w:right="1436" w:firstLine="0"/>
        <w:jc w:val="both"/>
        <w:rPr>
          <w:rFonts w:ascii="Georgia"/>
          <w:sz w:val="24"/>
        </w:rPr>
      </w:pPr>
      <w:r>
        <w:rPr>
          <w:rFonts w:ascii="Georgia"/>
          <w:w w:val="95"/>
          <w:sz w:val="24"/>
        </w:rPr>
        <w:t>UNICEF,</w:t>
      </w:r>
      <w:r>
        <w:rPr>
          <w:rFonts w:ascii="Georgia"/>
          <w:spacing w:val="-37"/>
          <w:w w:val="95"/>
          <w:sz w:val="24"/>
        </w:rPr>
        <w:t> </w:t>
      </w:r>
      <w:r>
        <w:rPr>
          <w:rFonts w:ascii="Georgia"/>
          <w:w w:val="95"/>
          <w:sz w:val="24"/>
        </w:rPr>
        <w:t>2006.</w:t>
      </w:r>
      <w:r>
        <w:rPr>
          <w:rFonts w:ascii="Georgia"/>
          <w:spacing w:val="-37"/>
          <w:w w:val="95"/>
          <w:sz w:val="24"/>
        </w:rPr>
        <w:t> </w:t>
      </w:r>
      <w:r>
        <w:rPr>
          <w:rFonts w:ascii="Georgia"/>
          <w:i/>
          <w:w w:val="95"/>
          <w:sz w:val="24"/>
        </w:rPr>
        <w:t>Monitoring</w:t>
      </w:r>
      <w:r>
        <w:rPr>
          <w:rFonts w:ascii="Georgia"/>
          <w:i/>
          <w:spacing w:val="-36"/>
          <w:w w:val="95"/>
          <w:sz w:val="24"/>
        </w:rPr>
        <w:t> </w:t>
      </w:r>
      <w:r>
        <w:rPr>
          <w:rFonts w:ascii="Georgia"/>
          <w:i/>
          <w:w w:val="95"/>
          <w:sz w:val="24"/>
        </w:rPr>
        <w:t>the</w:t>
      </w:r>
      <w:r>
        <w:rPr>
          <w:rFonts w:ascii="Georgia"/>
          <w:i/>
          <w:spacing w:val="-36"/>
          <w:w w:val="95"/>
          <w:sz w:val="24"/>
        </w:rPr>
        <w:t> </w:t>
      </w:r>
      <w:r>
        <w:rPr>
          <w:rFonts w:ascii="Georgia"/>
          <w:i/>
          <w:w w:val="95"/>
          <w:sz w:val="24"/>
        </w:rPr>
        <w:t>Situation</w:t>
      </w:r>
      <w:r>
        <w:rPr>
          <w:rFonts w:ascii="Georgia"/>
          <w:i/>
          <w:spacing w:val="-37"/>
          <w:w w:val="95"/>
          <w:sz w:val="24"/>
        </w:rPr>
        <w:t> </w:t>
      </w:r>
      <w:r>
        <w:rPr>
          <w:rFonts w:ascii="Georgia"/>
          <w:i/>
          <w:w w:val="95"/>
          <w:sz w:val="24"/>
        </w:rPr>
        <w:t>of</w:t>
      </w:r>
      <w:r>
        <w:rPr>
          <w:rFonts w:ascii="Georgia"/>
          <w:i/>
          <w:spacing w:val="-36"/>
          <w:w w:val="95"/>
          <w:sz w:val="24"/>
        </w:rPr>
        <w:t> </w:t>
      </w:r>
      <w:r>
        <w:rPr>
          <w:rFonts w:ascii="Georgia"/>
          <w:i/>
          <w:w w:val="95"/>
          <w:sz w:val="24"/>
        </w:rPr>
        <w:t>Children</w:t>
      </w:r>
      <w:r>
        <w:rPr>
          <w:rFonts w:ascii="Georgia"/>
          <w:i/>
          <w:spacing w:val="-37"/>
          <w:w w:val="95"/>
          <w:sz w:val="24"/>
        </w:rPr>
        <w:t> </w:t>
      </w:r>
      <w:r>
        <w:rPr>
          <w:rFonts w:ascii="Georgia"/>
          <w:i/>
          <w:w w:val="95"/>
          <w:sz w:val="24"/>
        </w:rPr>
        <w:t>and</w:t>
      </w:r>
      <w:r>
        <w:rPr>
          <w:rFonts w:ascii="Georgia"/>
          <w:i/>
          <w:spacing w:val="-36"/>
          <w:w w:val="95"/>
          <w:sz w:val="24"/>
        </w:rPr>
        <w:t> </w:t>
      </w:r>
      <w:r>
        <w:rPr>
          <w:rFonts w:ascii="Georgia"/>
          <w:i/>
          <w:w w:val="95"/>
          <w:sz w:val="24"/>
        </w:rPr>
        <w:t>Women.</w:t>
      </w:r>
      <w:r>
        <w:rPr>
          <w:rFonts w:ascii="Georgia"/>
          <w:i/>
          <w:spacing w:val="-37"/>
          <w:w w:val="95"/>
          <w:sz w:val="24"/>
        </w:rPr>
        <w:t> </w:t>
      </w:r>
      <w:r>
        <w:rPr>
          <w:rFonts w:ascii="Georgia"/>
          <w:i/>
          <w:w w:val="95"/>
          <w:sz w:val="24"/>
        </w:rPr>
        <w:t>Multiple</w:t>
      </w:r>
      <w:r>
        <w:rPr>
          <w:rFonts w:ascii="Georgia"/>
          <w:i/>
          <w:spacing w:val="-36"/>
          <w:w w:val="95"/>
          <w:sz w:val="24"/>
        </w:rPr>
        <w:t> </w:t>
      </w:r>
      <w:r>
        <w:rPr>
          <w:rFonts w:ascii="Georgia"/>
          <w:i/>
          <w:w w:val="95"/>
          <w:sz w:val="24"/>
        </w:rPr>
        <w:t>Indicator</w:t>
      </w:r>
      <w:r>
        <w:rPr>
          <w:rFonts w:ascii="Georgia"/>
          <w:i/>
          <w:spacing w:val="-37"/>
          <w:w w:val="95"/>
          <w:sz w:val="24"/>
        </w:rPr>
        <w:t> </w:t>
      </w:r>
      <w:r>
        <w:rPr>
          <w:rFonts w:ascii="Georgia"/>
          <w:i/>
          <w:w w:val="95"/>
          <w:sz w:val="24"/>
        </w:rPr>
        <w:t>Cluster</w:t>
      </w:r>
      <w:r>
        <w:rPr>
          <w:rFonts w:ascii="Georgia"/>
          <w:i/>
          <w:spacing w:val="-36"/>
          <w:w w:val="95"/>
          <w:sz w:val="24"/>
        </w:rPr>
        <w:t> </w:t>
      </w:r>
      <w:r>
        <w:rPr>
          <w:rFonts w:ascii="Georgia"/>
          <w:i/>
          <w:w w:val="95"/>
          <w:sz w:val="24"/>
        </w:rPr>
        <w:t>Survey </w:t>
      </w:r>
      <w:r>
        <w:rPr>
          <w:rFonts w:ascii="Georgia"/>
          <w:i/>
          <w:sz w:val="24"/>
        </w:rPr>
        <w:t>Manual</w:t>
      </w:r>
      <w:r>
        <w:rPr>
          <w:rFonts w:ascii="Georgia"/>
          <w:sz w:val="24"/>
        </w:rPr>
        <w:t>, New</w:t>
      </w:r>
      <w:r>
        <w:rPr>
          <w:rFonts w:ascii="Georgia"/>
          <w:spacing w:val="3"/>
          <w:sz w:val="24"/>
        </w:rPr>
        <w:t> </w:t>
      </w:r>
      <w:r>
        <w:rPr>
          <w:rFonts w:ascii="Georgia"/>
          <w:sz w:val="24"/>
        </w:rPr>
        <w:t>York.</w:t>
      </w:r>
    </w:p>
    <w:p>
      <w:pPr>
        <w:pStyle w:val="BodyText"/>
        <w:rPr>
          <w:sz w:val="28"/>
        </w:rPr>
      </w:pPr>
    </w:p>
    <w:p>
      <w:pPr>
        <w:spacing w:line="280" w:lineRule="auto" w:before="244"/>
        <w:ind w:left="1008" w:right="1438" w:firstLine="0"/>
        <w:jc w:val="both"/>
        <w:rPr>
          <w:rFonts w:ascii="Georgia"/>
          <w:sz w:val="24"/>
        </w:rPr>
      </w:pPr>
      <w:r>
        <w:rPr>
          <w:rFonts w:ascii="Georgia"/>
          <w:w w:val="95"/>
          <w:sz w:val="24"/>
        </w:rPr>
        <w:t>United</w:t>
      </w:r>
      <w:r>
        <w:rPr>
          <w:rFonts w:ascii="Georgia"/>
          <w:spacing w:val="-31"/>
          <w:w w:val="95"/>
          <w:sz w:val="24"/>
        </w:rPr>
        <w:t> </w:t>
      </w:r>
      <w:r>
        <w:rPr>
          <w:rFonts w:ascii="Georgia"/>
          <w:w w:val="95"/>
          <w:sz w:val="24"/>
        </w:rPr>
        <w:t>Nations,</w:t>
      </w:r>
      <w:r>
        <w:rPr>
          <w:rFonts w:ascii="Georgia"/>
          <w:spacing w:val="-31"/>
          <w:w w:val="95"/>
          <w:sz w:val="24"/>
        </w:rPr>
        <w:t> </w:t>
      </w:r>
      <w:r>
        <w:rPr>
          <w:rFonts w:ascii="Georgia"/>
          <w:w w:val="95"/>
          <w:sz w:val="24"/>
        </w:rPr>
        <w:t>1983.</w:t>
      </w:r>
      <w:r>
        <w:rPr>
          <w:rFonts w:ascii="Georgia"/>
          <w:spacing w:val="-31"/>
          <w:w w:val="95"/>
          <w:sz w:val="24"/>
        </w:rPr>
        <w:t> </w:t>
      </w:r>
      <w:r>
        <w:rPr>
          <w:rFonts w:ascii="Georgia"/>
          <w:i/>
          <w:w w:val="95"/>
          <w:sz w:val="24"/>
        </w:rPr>
        <w:t>Manual</w:t>
      </w:r>
      <w:r>
        <w:rPr>
          <w:rFonts w:ascii="Georgia"/>
          <w:i/>
          <w:spacing w:val="-31"/>
          <w:w w:val="95"/>
          <w:sz w:val="24"/>
        </w:rPr>
        <w:t> </w:t>
      </w:r>
      <w:r>
        <w:rPr>
          <w:rFonts w:ascii="Georgia"/>
          <w:i/>
          <w:w w:val="95"/>
          <w:sz w:val="24"/>
        </w:rPr>
        <w:t>X:</w:t>
      </w:r>
      <w:r>
        <w:rPr>
          <w:rFonts w:ascii="Georgia"/>
          <w:i/>
          <w:spacing w:val="-31"/>
          <w:w w:val="95"/>
          <w:sz w:val="24"/>
        </w:rPr>
        <w:t> </w:t>
      </w:r>
      <w:r>
        <w:rPr>
          <w:rFonts w:ascii="Georgia"/>
          <w:i/>
          <w:w w:val="95"/>
          <w:sz w:val="24"/>
        </w:rPr>
        <w:t>Indirect</w:t>
      </w:r>
      <w:r>
        <w:rPr>
          <w:rFonts w:ascii="Georgia"/>
          <w:i/>
          <w:spacing w:val="-31"/>
          <w:w w:val="95"/>
          <w:sz w:val="24"/>
        </w:rPr>
        <w:t> </w:t>
      </w:r>
      <w:r>
        <w:rPr>
          <w:rFonts w:ascii="Georgia"/>
          <w:i/>
          <w:w w:val="95"/>
          <w:sz w:val="24"/>
        </w:rPr>
        <w:t>Techniques</w:t>
      </w:r>
      <w:r>
        <w:rPr>
          <w:rFonts w:ascii="Georgia"/>
          <w:i/>
          <w:spacing w:val="-31"/>
          <w:w w:val="95"/>
          <w:sz w:val="24"/>
        </w:rPr>
        <w:t> </w:t>
      </w:r>
      <w:r>
        <w:rPr>
          <w:rFonts w:ascii="Georgia"/>
          <w:i/>
          <w:w w:val="95"/>
          <w:sz w:val="24"/>
        </w:rPr>
        <w:t>for</w:t>
      </w:r>
      <w:r>
        <w:rPr>
          <w:rFonts w:ascii="Georgia"/>
          <w:i/>
          <w:spacing w:val="-31"/>
          <w:w w:val="95"/>
          <w:sz w:val="24"/>
        </w:rPr>
        <w:t> </w:t>
      </w:r>
      <w:r>
        <w:rPr>
          <w:rFonts w:ascii="Georgia"/>
          <w:i/>
          <w:w w:val="95"/>
          <w:sz w:val="24"/>
        </w:rPr>
        <w:t>Demographic</w:t>
      </w:r>
      <w:r>
        <w:rPr>
          <w:rFonts w:ascii="Georgia"/>
          <w:i/>
          <w:spacing w:val="-30"/>
          <w:w w:val="95"/>
          <w:sz w:val="24"/>
        </w:rPr>
        <w:t> </w:t>
      </w:r>
      <w:r>
        <w:rPr>
          <w:rFonts w:ascii="Georgia"/>
          <w:i/>
          <w:w w:val="95"/>
          <w:sz w:val="24"/>
        </w:rPr>
        <w:t>Estimation</w:t>
      </w:r>
      <w:r>
        <w:rPr>
          <w:rFonts w:ascii="Georgia"/>
          <w:i/>
          <w:spacing w:val="-32"/>
          <w:w w:val="95"/>
          <w:sz w:val="24"/>
        </w:rPr>
        <w:t> </w:t>
      </w:r>
      <w:r>
        <w:rPr>
          <w:rFonts w:ascii="Georgia"/>
          <w:w w:val="95"/>
          <w:sz w:val="24"/>
        </w:rPr>
        <w:t>(United</w:t>
      </w:r>
      <w:r>
        <w:rPr>
          <w:rFonts w:ascii="Georgia"/>
          <w:spacing w:val="-31"/>
          <w:w w:val="95"/>
          <w:sz w:val="24"/>
        </w:rPr>
        <w:t> </w:t>
      </w:r>
      <w:r>
        <w:rPr>
          <w:rFonts w:ascii="Georgia"/>
          <w:w w:val="95"/>
          <w:sz w:val="24"/>
        </w:rPr>
        <w:t>Nations </w:t>
      </w:r>
      <w:r>
        <w:rPr>
          <w:rFonts w:ascii="Georgia"/>
          <w:sz w:val="24"/>
        </w:rPr>
        <w:t>publication, Sales No.</w:t>
      </w:r>
      <w:r>
        <w:rPr>
          <w:rFonts w:ascii="Georgia"/>
          <w:spacing w:val="1"/>
          <w:sz w:val="24"/>
        </w:rPr>
        <w:t> </w:t>
      </w:r>
      <w:r>
        <w:rPr>
          <w:rFonts w:ascii="Georgia"/>
          <w:sz w:val="24"/>
        </w:rPr>
        <w:t>E.83.XIII.2).</w:t>
      </w:r>
    </w:p>
    <w:p>
      <w:pPr>
        <w:pStyle w:val="BodyText"/>
        <w:rPr>
          <w:sz w:val="28"/>
        </w:rPr>
      </w:pPr>
    </w:p>
    <w:p>
      <w:pPr>
        <w:spacing w:line="280" w:lineRule="auto" w:before="244"/>
        <w:ind w:left="1008" w:right="1438" w:firstLine="0"/>
        <w:jc w:val="both"/>
        <w:rPr>
          <w:rFonts w:ascii="Georgia"/>
          <w:sz w:val="24"/>
        </w:rPr>
      </w:pPr>
      <w:r>
        <w:rPr>
          <w:rFonts w:ascii="Georgia"/>
          <w:sz w:val="24"/>
        </w:rPr>
        <w:t>United</w:t>
      </w:r>
      <w:r>
        <w:rPr>
          <w:rFonts w:ascii="Georgia"/>
          <w:spacing w:val="-19"/>
          <w:sz w:val="24"/>
        </w:rPr>
        <w:t> </w:t>
      </w:r>
      <w:r>
        <w:rPr>
          <w:rFonts w:ascii="Georgia"/>
          <w:sz w:val="24"/>
        </w:rPr>
        <w:t>Nations,</w:t>
      </w:r>
      <w:r>
        <w:rPr>
          <w:rFonts w:ascii="Georgia"/>
          <w:spacing w:val="-18"/>
          <w:sz w:val="24"/>
        </w:rPr>
        <w:t> </w:t>
      </w:r>
      <w:r>
        <w:rPr>
          <w:rFonts w:ascii="Georgia"/>
          <w:sz w:val="24"/>
        </w:rPr>
        <w:t>1990a.</w:t>
      </w:r>
      <w:r>
        <w:rPr>
          <w:rFonts w:ascii="Georgia"/>
          <w:spacing w:val="-18"/>
          <w:sz w:val="24"/>
        </w:rPr>
        <w:t> </w:t>
      </w:r>
      <w:r>
        <w:rPr>
          <w:rFonts w:ascii="Georgia"/>
          <w:i/>
          <w:sz w:val="24"/>
        </w:rPr>
        <w:t>QFIVE,</w:t>
      </w:r>
      <w:r>
        <w:rPr>
          <w:rFonts w:ascii="Georgia"/>
          <w:i/>
          <w:spacing w:val="-18"/>
          <w:sz w:val="24"/>
        </w:rPr>
        <w:t> </w:t>
      </w:r>
      <w:r>
        <w:rPr>
          <w:rFonts w:ascii="Georgia"/>
          <w:i/>
          <w:sz w:val="24"/>
        </w:rPr>
        <w:t>United</w:t>
      </w:r>
      <w:r>
        <w:rPr>
          <w:rFonts w:ascii="Georgia"/>
          <w:i/>
          <w:spacing w:val="-18"/>
          <w:sz w:val="24"/>
        </w:rPr>
        <w:t> </w:t>
      </w:r>
      <w:r>
        <w:rPr>
          <w:rFonts w:ascii="Georgia"/>
          <w:i/>
          <w:sz w:val="24"/>
        </w:rPr>
        <w:t>Nations</w:t>
      </w:r>
      <w:r>
        <w:rPr>
          <w:rFonts w:ascii="Georgia"/>
          <w:i/>
          <w:spacing w:val="-18"/>
          <w:sz w:val="24"/>
        </w:rPr>
        <w:t> </w:t>
      </w:r>
      <w:r>
        <w:rPr>
          <w:rFonts w:ascii="Georgia"/>
          <w:i/>
          <w:sz w:val="24"/>
        </w:rPr>
        <w:t>Program</w:t>
      </w:r>
      <w:r>
        <w:rPr>
          <w:rFonts w:ascii="Georgia"/>
          <w:i/>
          <w:spacing w:val="-18"/>
          <w:sz w:val="24"/>
        </w:rPr>
        <w:t> </w:t>
      </w:r>
      <w:r>
        <w:rPr>
          <w:rFonts w:ascii="Georgia"/>
          <w:i/>
          <w:sz w:val="24"/>
        </w:rPr>
        <w:t>for</w:t>
      </w:r>
      <w:r>
        <w:rPr>
          <w:rFonts w:ascii="Georgia"/>
          <w:i/>
          <w:spacing w:val="-18"/>
          <w:sz w:val="24"/>
        </w:rPr>
        <w:t> </w:t>
      </w:r>
      <w:r>
        <w:rPr>
          <w:rFonts w:ascii="Georgia"/>
          <w:i/>
          <w:sz w:val="24"/>
        </w:rPr>
        <w:t>Child</w:t>
      </w:r>
      <w:r>
        <w:rPr>
          <w:rFonts w:ascii="Georgia"/>
          <w:i/>
          <w:spacing w:val="-18"/>
          <w:sz w:val="24"/>
        </w:rPr>
        <w:t> </w:t>
      </w:r>
      <w:r>
        <w:rPr>
          <w:rFonts w:ascii="Georgia"/>
          <w:i/>
          <w:sz w:val="24"/>
        </w:rPr>
        <w:t>Mortality</w:t>
      </w:r>
      <w:r>
        <w:rPr>
          <w:rFonts w:ascii="Georgia"/>
          <w:i/>
          <w:spacing w:val="-18"/>
          <w:sz w:val="24"/>
        </w:rPr>
        <w:t> </w:t>
      </w:r>
      <w:r>
        <w:rPr>
          <w:rFonts w:ascii="Georgia"/>
          <w:i/>
          <w:sz w:val="24"/>
        </w:rPr>
        <w:t>Estimation</w:t>
      </w:r>
      <w:r>
        <w:rPr>
          <w:rFonts w:ascii="Georgia"/>
          <w:sz w:val="24"/>
        </w:rPr>
        <w:t>.</w:t>
      </w:r>
      <w:r>
        <w:rPr>
          <w:rFonts w:ascii="Georgia"/>
          <w:spacing w:val="-18"/>
          <w:sz w:val="24"/>
        </w:rPr>
        <w:t> </w:t>
      </w:r>
      <w:r>
        <w:rPr>
          <w:rFonts w:ascii="Georgia"/>
          <w:sz w:val="24"/>
        </w:rPr>
        <w:t>New York, UN Pop</w:t>
      </w:r>
      <w:r>
        <w:rPr>
          <w:rFonts w:ascii="Georgia"/>
          <w:spacing w:val="7"/>
          <w:sz w:val="24"/>
        </w:rPr>
        <w:t> </w:t>
      </w:r>
      <w:r>
        <w:rPr>
          <w:rFonts w:ascii="Georgia"/>
          <w:sz w:val="24"/>
        </w:rPr>
        <w:t>Division</w:t>
      </w:r>
    </w:p>
    <w:p>
      <w:pPr>
        <w:pStyle w:val="BodyText"/>
        <w:rPr>
          <w:sz w:val="28"/>
        </w:rPr>
      </w:pPr>
    </w:p>
    <w:p>
      <w:pPr>
        <w:spacing w:before="244"/>
        <w:ind w:left="1008" w:right="0" w:firstLine="0"/>
        <w:jc w:val="left"/>
        <w:rPr>
          <w:rFonts w:ascii="Georgia"/>
          <w:sz w:val="24"/>
        </w:rPr>
      </w:pPr>
      <w:r>
        <w:rPr>
          <w:rFonts w:ascii="Georgia"/>
          <w:sz w:val="24"/>
        </w:rPr>
        <w:t>United Nations, 1990b. </w:t>
      </w:r>
      <w:r>
        <w:rPr>
          <w:rFonts w:ascii="Georgia"/>
          <w:i/>
          <w:sz w:val="24"/>
        </w:rPr>
        <w:t>Step-by-step Guide to the Estimation of Child Mortality</w:t>
      </w:r>
      <w:r>
        <w:rPr>
          <w:rFonts w:ascii="Georgia"/>
          <w:sz w:val="24"/>
        </w:rPr>
        <w:t>. New York, UN</w:t>
      </w:r>
    </w:p>
    <w:p>
      <w:pPr>
        <w:pStyle w:val="BodyText"/>
        <w:rPr>
          <w:sz w:val="28"/>
        </w:rPr>
      </w:pPr>
    </w:p>
    <w:p>
      <w:pPr>
        <w:pStyle w:val="BodyText"/>
        <w:spacing w:before="5"/>
        <w:rPr>
          <w:sz w:val="25"/>
        </w:rPr>
      </w:pPr>
    </w:p>
    <w:p>
      <w:pPr>
        <w:spacing w:line="280" w:lineRule="auto" w:before="0"/>
        <w:ind w:left="1008" w:right="1436" w:firstLine="0"/>
        <w:jc w:val="both"/>
        <w:rPr>
          <w:rFonts w:ascii="Georgia"/>
          <w:sz w:val="24"/>
        </w:rPr>
      </w:pPr>
      <w:r>
        <w:rPr>
          <w:rFonts w:ascii="Georgia"/>
          <w:w w:val="95"/>
          <w:sz w:val="24"/>
        </w:rPr>
        <w:t>WHO and UNICEF, 1997. </w:t>
      </w:r>
      <w:r>
        <w:rPr>
          <w:rFonts w:ascii="Georgia"/>
          <w:i/>
          <w:w w:val="95"/>
          <w:sz w:val="24"/>
          <w:u w:val="single"/>
        </w:rPr>
        <w:t>The Sisterhood Method for Estimating Maternal Mortality. Guidance</w:t>
      </w:r>
      <w:r>
        <w:rPr>
          <w:rFonts w:ascii="Georgia"/>
          <w:i/>
          <w:w w:val="95"/>
          <w:sz w:val="24"/>
        </w:rPr>
        <w:t> </w:t>
      </w:r>
      <w:r>
        <w:rPr>
          <w:rFonts w:ascii="Georgia"/>
          <w:i/>
          <w:sz w:val="24"/>
          <w:u w:val="single"/>
        </w:rPr>
        <w:t>notes for potential users</w:t>
      </w:r>
      <w:r>
        <w:rPr>
          <w:rFonts w:ascii="Georgia"/>
          <w:sz w:val="24"/>
        </w:rPr>
        <w:t>, Geneva.</w:t>
      </w:r>
    </w:p>
    <w:p>
      <w:pPr>
        <w:pStyle w:val="BodyText"/>
        <w:rPr>
          <w:sz w:val="28"/>
        </w:rPr>
      </w:pPr>
    </w:p>
    <w:p>
      <w:pPr>
        <w:pStyle w:val="BodyText"/>
        <w:spacing w:before="244"/>
        <w:ind w:left="1008"/>
      </w:pPr>
      <w:hyperlink r:id="rId92">
        <w:r>
          <w:rPr>
            <w:w w:val="105"/>
          </w:rPr>
          <w:t>www.Childinfo.org.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62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 </w:t>
      </w:r>
      <w:r>
        <w:rPr>
          <w:rFonts w:ascii="Times New Roman"/>
          <w:b/>
          <w:smallCaps w:val="0"/>
          <w:color w:val="FFFFFF"/>
          <w:w w:val="112"/>
          <w:sz w:val="48"/>
        </w:rPr>
        <w:t>A</w:t>
      </w:r>
    </w:p>
    <w:p>
      <w:pPr>
        <w:spacing w:before="280"/>
        <w:ind w:left="1440" w:right="0" w:firstLine="0"/>
        <w:jc w:val="left"/>
        <w:rPr>
          <w:rFonts w:ascii="Times New Roman"/>
          <w:b/>
          <w:sz w:val="36"/>
        </w:rPr>
      </w:pPr>
      <w:r>
        <w:rPr>
          <w:rFonts w:ascii="Times New Roman"/>
          <w:b/>
          <w:smallCaps/>
          <w:color w:val="0060AE"/>
          <w:spacing w:val="-1"/>
          <w:w w:val="121"/>
          <w:sz w:val="36"/>
        </w:rPr>
        <w:t>Desc</w:t>
      </w:r>
      <w:r>
        <w:rPr>
          <w:rFonts w:ascii="Times New Roman"/>
          <w:b/>
          <w:smallCaps/>
          <w:color w:val="0060AE"/>
          <w:w w:val="121"/>
          <w:sz w:val="36"/>
        </w:rPr>
        <w:t>r</w:t>
      </w:r>
      <w:r>
        <w:rPr>
          <w:rFonts w:ascii="Times New Roman"/>
          <w:b/>
          <w:smallCaps/>
          <w:color w:val="0060AE"/>
          <w:w w:val="117"/>
          <w:sz w:val="36"/>
        </w:rPr>
        <w:t>i</w:t>
      </w:r>
      <w:r>
        <w:rPr>
          <w:rFonts w:ascii="Times New Roman"/>
          <w:b/>
          <w:smallCaps/>
          <w:color w:val="0060AE"/>
          <w:spacing w:val="6"/>
          <w:w w:val="117"/>
          <w:sz w:val="36"/>
        </w:rPr>
        <w:t>p</w:t>
      </w:r>
      <w:r>
        <w:rPr>
          <w:rFonts w:ascii="Times New Roman"/>
          <w:b/>
          <w:smallCaps/>
          <w:color w:val="0060AE"/>
          <w:w w:val="113"/>
          <w:sz w:val="36"/>
        </w:rPr>
        <w:t>tion</w:t>
      </w:r>
      <w:r>
        <w:rPr>
          <w:rFonts w:ascii="Times New Roman"/>
          <w:smallCaps w:val="0"/>
          <w:color w:val="0060AE"/>
          <w:sz w:val="36"/>
        </w:rPr>
        <w:t> </w:t>
      </w:r>
      <w:r>
        <w:rPr>
          <w:rFonts w:ascii="Times New Roman"/>
          <w:b/>
          <w:smallCaps w:val="0"/>
          <w:color w:val="0060AE"/>
          <w:w w:val="158"/>
          <w:sz w:val="36"/>
        </w:rPr>
        <w:t>of</w:t>
      </w:r>
      <w:r>
        <w:rPr>
          <w:rFonts w:ascii="Times New Roman"/>
          <w:smallCaps w:val="0"/>
          <w:color w:val="0060AE"/>
          <w:sz w:val="36"/>
        </w:rPr>
        <w:t> </w:t>
      </w:r>
      <w:r>
        <w:rPr>
          <w:rFonts w:ascii="Times New Roman"/>
          <w:b/>
          <w:smallCaps w:val="0"/>
          <w:color w:val="0060AE"/>
          <w:spacing w:val="1"/>
          <w:w w:val="170"/>
          <w:sz w:val="36"/>
        </w:rPr>
        <w:t>t</w:t>
      </w:r>
      <w:r>
        <w:rPr>
          <w:rFonts w:ascii="Times New Roman"/>
          <w:b/>
          <w:smallCaps/>
          <w:color w:val="0060AE"/>
          <w:w w:val="118"/>
          <w:sz w:val="36"/>
        </w:rPr>
        <w:t>he</w:t>
      </w:r>
      <w:r>
        <w:rPr>
          <w:rFonts w:ascii="Times New Roman"/>
          <w:smallCaps w:val="0"/>
          <w:color w:val="0060AE"/>
          <w:sz w:val="36"/>
        </w:rPr>
        <w:t> </w:t>
      </w:r>
      <w:r>
        <w:rPr>
          <w:rFonts w:ascii="Times New Roman"/>
          <w:b/>
          <w:smallCaps/>
          <w:color w:val="0060AE"/>
          <w:spacing w:val="-1"/>
          <w:w w:val="119"/>
          <w:sz w:val="36"/>
        </w:rPr>
        <w:t>Sampl</w:t>
      </w:r>
      <w:r>
        <w:rPr>
          <w:rFonts w:ascii="Times New Roman"/>
          <w:b/>
          <w:smallCaps/>
          <w:color w:val="0060AE"/>
          <w:w w:val="119"/>
          <w:sz w:val="36"/>
        </w:rPr>
        <w:t>e</w:t>
      </w:r>
      <w:r>
        <w:rPr>
          <w:rFonts w:ascii="Times New Roman"/>
          <w:smallCaps w:val="0"/>
          <w:color w:val="0060AE"/>
          <w:sz w:val="36"/>
        </w:rPr>
        <w:t> </w:t>
      </w:r>
      <w:r>
        <w:rPr>
          <w:rFonts w:ascii="Times New Roman"/>
          <w:b/>
          <w:smallCaps/>
          <w:color w:val="0060AE"/>
          <w:spacing w:val="-1"/>
          <w:w w:val="119"/>
          <w:sz w:val="36"/>
        </w:rPr>
        <w:t>Design</w:t>
      </w:r>
    </w:p>
    <w:p>
      <w:pPr>
        <w:pStyle w:val="BodyText"/>
        <w:spacing w:before="8"/>
        <w:rPr>
          <w:rFonts w:ascii="Times New Roman"/>
          <w:b/>
          <w:sz w:val="32"/>
        </w:rPr>
      </w:pPr>
    </w:p>
    <w:p>
      <w:pPr>
        <w:spacing w:before="0"/>
        <w:ind w:left="1440" w:right="0" w:firstLine="0"/>
        <w:jc w:val="left"/>
        <w:rPr>
          <w:rFonts w:ascii="Trebuchet MS"/>
          <w:sz w:val="22"/>
        </w:rPr>
      </w:pPr>
      <w:r>
        <w:rPr>
          <w:rFonts w:ascii="Trebuchet MS"/>
          <w:sz w:val="22"/>
        </w:rPr>
        <w:t>Two basic requirements of the MICS are:</w:t>
      </w:r>
    </w:p>
    <w:p>
      <w:pPr>
        <w:pStyle w:val="ListParagraph"/>
        <w:numPr>
          <w:ilvl w:val="0"/>
          <w:numId w:val="49"/>
        </w:numPr>
        <w:tabs>
          <w:tab w:pos="2881" w:val="left" w:leader="none"/>
        </w:tabs>
        <w:spacing w:line="288" w:lineRule="auto" w:before="164" w:after="0"/>
        <w:ind w:left="2880" w:right="1003" w:hanging="720"/>
        <w:jc w:val="both"/>
        <w:rPr>
          <w:sz w:val="22"/>
        </w:rPr>
      </w:pPr>
      <w:r>
        <w:rPr>
          <w:sz w:val="22"/>
        </w:rPr>
        <w:t>That probability sampling be used. In probability sampling, each </w:t>
      </w:r>
      <w:r>
        <w:rPr>
          <w:rFonts w:ascii="Trebuchet MS"/>
          <w:b/>
          <w:i/>
          <w:sz w:val="22"/>
        </w:rPr>
        <w:t>sampling unit </w:t>
      </w:r>
      <w:r>
        <w:rPr>
          <w:rFonts w:ascii="Trebuchet MS"/>
          <w:sz w:val="22"/>
        </w:rPr>
        <w:t>has a </w:t>
      </w:r>
      <w:r>
        <w:rPr>
          <w:sz w:val="22"/>
        </w:rPr>
        <w:t>known non-zero chance of selection in the sample. The chance of selection must also be calculable.</w:t>
      </w:r>
    </w:p>
    <w:p>
      <w:pPr>
        <w:pStyle w:val="ListParagraph"/>
        <w:numPr>
          <w:ilvl w:val="0"/>
          <w:numId w:val="49"/>
        </w:numPr>
        <w:tabs>
          <w:tab w:pos="2881" w:val="left" w:leader="none"/>
        </w:tabs>
        <w:spacing w:line="240" w:lineRule="auto" w:before="114" w:after="0"/>
        <w:ind w:left="2880" w:right="0" w:hanging="722"/>
        <w:jc w:val="both"/>
        <w:rPr>
          <w:sz w:val="22"/>
        </w:rPr>
      </w:pPr>
      <w:r>
        <w:rPr>
          <w:sz w:val="22"/>
        </w:rPr>
        <w:t>That a nationally representative sample of the </w:t>
      </w:r>
      <w:r>
        <w:rPr>
          <w:rFonts w:ascii="Trebuchet MS"/>
          <w:b/>
          <w:i/>
          <w:sz w:val="22"/>
        </w:rPr>
        <w:t>population </w:t>
      </w:r>
      <w:r>
        <w:rPr>
          <w:sz w:val="22"/>
        </w:rPr>
        <w:t>be</w:t>
      </w:r>
      <w:r>
        <w:rPr>
          <w:spacing w:val="-13"/>
          <w:sz w:val="22"/>
        </w:rPr>
        <w:t> </w:t>
      </w:r>
      <w:r>
        <w:rPr>
          <w:sz w:val="22"/>
        </w:rPr>
        <w:t>selected.</w:t>
      </w:r>
    </w:p>
    <w:p>
      <w:pPr>
        <w:pStyle w:val="BodyText"/>
        <w:rPr>
          <w:sz w:val="26"/>
        </w:rPr>
      </w:pPr>
    </w:p>
    <w:p>
      <w:pPr>
        <w:pStyle w:val="BodyText"/>
        <w:spacing w:before="5"/>
        <w:rPr>
          <w:sz w:val="25"/>
        </w:rPr>
      </w:pPr>
    </w:p>
    <w:p>
      <w:pPr>
        <w:spacing w:line="288" w:lineRule="auto" w:before="0"/>
        <w:ind w:left="1440" w:right="1004" w:firstLine="0"/>
        <w:jc w:val="both"/>
        <w:rPr>
          <w:rFonts w:ascii="Georgia" w:hAnsi="Georgia"/>
          <w:sz w:val="22"/>
        </w:rPr>
      </w:pPr>
      <w:r>
        <w:rPr>
          <w:rFonts w:ascii="Trebuchet MS" w:hAnsi="Trebuchet MS"/>
          <w:sz w:val="22"/>
        </w:rPr>
        <w:t>In order to achieve these two requirements, the decision was made to utilize the current sample </w:t>
      </w:r>
      <w:r>
        <w:rPr>
          <w:rFonts w:ascii="Georgia" w:hAnsi="Georgia"/>
          <w:sz w:val="22"/>
        </w:rPr>
        <w:t>design of the CSO’s Continuous Sample Survey of Population (CSSP), with some modifications where necessary.</w:t>
      </w:r>
    </w:p>
    <w:p>
      <w:pPr>
        <w:pStyle w:val="BodyText"/>
        <w:rPr>
          <w:sz w:val="26"/>
        </w:rPr>
      </w:pPr>
    </w:p>
    <w:p>
      <w:pPr>
        <w:pStyle w:val="BodyText"/>
        <w:spacing w:before="4"/>
        <w:rPr>
          <w:sz w:val="21"/>
        </w:rPr>
      </w:pPr>
    </w:p>
    <w:p>
      <w:pPr>
        <w:spacing w:line="285" w:lineRule="auto" w:before="0"/>
        <w:ind w:left="1439" w:right="1003" w:firstLine="0"/>
        <w:jc w:val="both"/>
        <w:rPr>
          <w:rFonts w:ascii="Georgia"/>
          <w:sz w:val="22"/>
        </w:rPr>
      </w:pPr>
      <w:r>
        <w:rPr>
          <w:rFonts w:ascii="Georgia"/>
          <w:sz w:val="22"/>
        </w:rPr>
        <w:t>Following the design of the CSSP, the MICS sample utilizes an equal probability of selection method (epsem), whereby each </w:t>
      </w:r>
      <w:r>
        <w:rPr>
          <w:rFonts w:ascii="Trebuchet MS"/>
          <w:b/>
          <w:i/>
          <w:sz w:val="22"/>
        </w:rPr>
        <w:t>sampling unit </w:t>
      </w:r>
      <w:r>
        <w:rPr>
          <w:rFonts w:ascii="Georgia"/>
          <w:sz w:val="22"/>
        </w:rPr>
        <w:t>(household) has an equal chance of being selected from the </w:t>
      </w:r>
      <w:r>
        <w:rPr>
          <w:rFonts w:ascii="Trebuchet MS"/>
          <w:b/>
          <w:i/>
          <w:sz w:val="22"/>
        </w:rPr>
        <w:t>population</w:t>
      </w:r>
      <w:r>
        <w:rPr>
          <w:rFonts w:ascii="Trebuchet MS"/>
          <w:b/>
          <w:i/>
          <w:spacing w:val="-23"/>
          <w:sz w:val="22"/>
        </w:rPr>
        <w:t> </w:t>
      </w:r>
      <w:r>
        <w:rPr>
          <w:rFonts w:ascii="Georgia"/>
          <w:sz w:val="22"/>
        </w:rPr>
        <w:t>(i.e.</w:t>
      </w:r>
      <w:r>
        <w:rPr>
          <w:rFonts w:ascii="Georgia"/>
          <w:spacing w:val="-9"/>
          <w:sz w:val="22"/>
        </w:rPr>
        <w:t> </w:t>
      </w:r>
      <w:r>
        <w:rPr>
          <w:rFonts w:ascii="Georgia"/>
          <w:sz w:val="22"/>
        </w:rPr>
        <w:t>The</w:t>
      </w:r>
      <w:r>
        <w:rPr>
          <w:rFonts w:ascii="Georgia"/>
          <w:spacing w:val="-9"/>
          <w:sz w:val="22"/>
        </w:rPr>
        <w:t> </w:t>
      </w:r>
      <w:r>
        <w:rPr>
          <w:rFonts w:ascii="Georgia"/>
          <w:sz w:val="22"/>
        </w:rPr>
        <w:t>Non-Institutional</w:t>
      </w:r>
      <w:r>
        <w:rPr>
          <w:rFonts w:ascii="Georgia"/>
          <w:spacing w:val="-9"/>
          <w:sz w:val="22"/>
        </w:rPr>
        <w:t> </w:t>
      </w:r>
      <w:r>
        <w:rPr>
          <w:rFonts w:ascii="Georgia"/>
          <w:sz w:val="22"/>
        </w:rPr>
        <w:t>households</w:t>
      </w:r>
      <w:r>
        <w:rPr>
          <w:rFonts w:ascii="Georgia"/>
          <w:spacing w:val="-9"/>
          <w:sz w:val="22"/>
        </w:rPr>
        <w:t> </w:t>
      </w:r>
      <w:r>
        <w:rPr>
          <w:rFonts w:ascii="Georgia"/>
          <w:sz w:val="22"/>
        </w:rPr>
        <w:t>in</w:t>
      </w:r>
      <w:r>
        <w:rPr>
          <w:rFonts w:ascii="Georgia"/>
          <w:spacing w:val="-8"/>
          <w:sz w:val="22"/>
        </w:rPr>
        <w:t> </w:t>
      </w:r>
      <w:r>
        <w:rPr>
          <w:rFonts w:ascii="Georgia"/>
          <w:sz w:val="22"/>
        </w:rPr>
        <w:t>Trinidad</w:t>
      </w:r>
      <w:r>
        <w:rPr>
          <w:rFonts w:ascii="Georgia"/>
          <w:spacing w:val="-9"/>
          <w:sz w:val="22"/>
        </w:rPr>
        <w:t> </w:t>
      </w:r>
      <w:r>
        <w:rPr>
          <w:rFonts w:ascii="Georgia"/>
          <w:sz w:val="22"/>
        </w:rPr>
        <w:t>and</w:t>
      </w:r>
      <w:r>
        <w:rPr>
          <w:rFonts w:ascii="Georgia"/>
          <w:spacing w:val="-9"/>
          <w:sz w:val="22"/>
        </w:rPr>
        <w:t> </w:t>
      </w:r>
      <w:r>
        <w:rPr>
          <w:rFonts w:ascii="Georgia"/>
          <w:sz w:val="22"/>
        </w:rPr>
        <w:t>Tobago).</w:t>
      </w:r>
      <w:r>
        <w:rPr>
          <w:rFonts w:ascii="Georgia"/>
          <w:spacing w:val="35"/>
          <w:sz w:val="22"/>
        </w:rPr>
        <w:t> </w:t>
      </w:r>
      <w:r>
        <w:rPr>
          <w:rFonts w:ascii="Georgia"/>
          <w:sz w:val="22"/>
        </w:rPr>
        <w:t>Access</w:t>
      </w:r>
      <w:r>
        <w:rPr>
          <w:rFonts w:ascii="Georgia"/>
          <w:spacing w:val="-9"/>
          <w:sz w:val="22"/>
        </w:rPr>
        <w:t> </w:t>
      </w:r>
      <w:r>
        <w:rPr>
          <w:rFonts w:ascii="Georgia"/>
          <w:sz w:val="22"/>
        </w:rPr>
        <w:t>to</w:t>
      </w:r>
      <w:r>
        <w:rPr>
          <w:rFonts w:ascii="Georgia"/>
          <w:spacing w:val="-9"/>
          <w:sz w:val="22"/>
        </w:rPr>
        <w:t> </w:t>
      </w:r>
      <w:r>
        <w:rPr>
          <w:rFonts w:ascii="Georgia"/>
          <w:sz w:val="22"/>
        </w:rPr>
        <w:t>the</w:t>
      </w:r>
      <w:r>
        <w:rPr>
          <w:rFonts w:ascii="Georgia"/>
          <w:spacing w:val="-9"/>
          <w:sz w:val="22"/>
        </w:rPr>
        <w:t> </w:t>
      </w:r>
      <w:r>
        <w:rPr>
          <w:rFonts w:ascii="Georgia"/>
          <w:sz w:val="22"/>
        </w:rPr>
        <w:t>population </w:t>
      </w:r>
      <w:r>
        <w:rPr>
          <w:rFonts w:ascii="Trebuchet MS"/>
          <w:sz w:val="22"/>
        </w:rPr>
        <w:t>is</w:t>
      </w:r>
      <w:r>
        <w:rPr>
          <w:rFonts w:ascii="Trebuchet MS"/>
          <w:spacing w:val="-16"/>
          <w:sz w:val="22"/>
        </w:rPr>
        <w:t> </w:t>
      </w:r>
      <w:r>
        <w:rPr>
          <w:rFonts w:ascii="Trebuchet MS"/>
          <w:sz w:val="22"/>
        </w:rPr>
        <w:t>made</w:t>
      </w:r>
      <w:r>
        <w:rPr>
          <w:rFonts w:ascii="Trebuchet MS"/>
          <w:spacing w:val="-16"/>
          <w:sz w:val="22"/>
        </w:rPr>
        <w:t> </w:t>
      </w:r>
      <w:r>
        <w:rPr>
          <w:rFonts w:ascii="Trebuchet MS"/>
          <w:sz w:val="22"/>
        </w:rPr>
        <w:t>possible</w:t>
      </w:r>
      <w:r>
        <w:rPr>
          <w:rFonts w:ascii="Trebuchet MS"/>
          <w:spacing w:val="-16"/>
          <w:sz w:val="22"/>
        </w:rPr>
        <w:t> </w:t>
      </w:r>
      <w:r>
        <w:rPr>
          <w:rFonts w:ascii="Trebuchet MS"/>
          <w:sz w:val="22"/>
        </w:rPr>
        <w:t>through</w:t>
      </w:r>
      <w:r>
        <w:rPr>
          <w:rFonts w:ascii="Trebuchet MS"/>
          <w:spacing w:val="-16"/>
          <w:sz w:val="22"/>
        </w:rPr>
        <w:t> </w:t>
      </w:r>
      <w:r>
        <w:rPr>
          <w:rFonts w:ascii="Trebuchet MS"/>
          <w:sz w:val="22"/>
        </w:rPr>
        <w:t>a</w:t>
      </w:r>
      <w:r>
        <w:rPr>
          <w:rFonts w:ascii="Trebuchet MS"/>
          <w:spacing w:val="-16"/>
          <w:sz w:val="22"/>
        </w:rPr>
        <w:t> </w:t>
      </w:r>
      <w:r>
        <w:rPr>
          <w:rFonts w:ascii="Trebuchet MS"/>
          <w:b/>
          <w:i/>
          <w:sz w:val="22"/>
        </w:rPr>
        <w:t>Frame</w:t>
      </w:r>
      <w:r>
        <w:rPr>
          <w:rFonts w:ascii="Georgia"/>
          <w:sz w:val="22"/>
        </w:rPr>
        <w:t>,</w:t>
      </w:r>
      <w:r>
        <w:rPr>
          <w:rFonts w:ascii="Georgia"/>
          <w:spacing w:val="-2"/>
          <w:sz w:val="22"/>
        </w:rPr>
        <w:t> </w:t>
      </w:r>
      <w:r>
        <w:rPr>
          <w:rFonts w:ascii="Georgia"/>
          <w:sz w:val="22"/>
        </w:rPr>
        <w:t>a</w:t>
      </w:r>
      <w:r>
        <w:rPr>
          <w:rFonts w:ascii="Georgia"/>
          <w:spacing w:val="-3"/>
          <w:sz w:val="22"/>
        </w:rPr>
        <w:t> </w:t>
      </w:r>
      <w:r>
        <w:rPr>
          <w:rFonts w:ascii="Georgia"/>
          <w:sz w:val="22"/>
        </w:rPr>
        <w:t>listing</w:t>
      </w:r>
      <w:r>
        <w:rPr>
          <w:rFonts w:ascii="Georgia"/>
          <w:spacing w:val="-3"/>
          <w:sz w:val="22"/>
        </w:rPr>
        <w:t> </w:t>
      </w:r>
      <w:r>
        <w:rPr>
          <w:rFonts w:ascii="Georgia"/>
          <w:sz w:val="22"/>
        </w:rPr>
        <w:t>of</w:t>
      </w:r>
      <w:r>
        <w:rPr>
          <w:rFonts w:ascii="Georgia"/>
          <w:spacing w:val="-2"/>
          <w:sz w:val="22"/>
        </w:rPr>
        <w:t> </w:t>
      </w:r>
      <w:r>
        <w:rPr>
          <w:rFonts w:ascii="Georgia"/>
          <w:sz w:val="22"/>
        </w:rPr>
        <w:t>households</w:t>
      </w:r>
      <w:r>
        <w:rPr>
          <w:rFonts w:ascii="Georgia"/>
          <w:spacing w:val="-3"/>
          <w:sz w:val="22"/>
        </w:rPr>
        <w:t> </w:t>
      </w:r>
      <w:r>
        <w:rPr>
          <w:rFonts w:ascii="Georgia"/>
          <w:sz w:val="22"/>
        </w:rPr>
        <w:t>within</w:t>
      </w:r>
      <w:r>
        <w:rPr>
          <w:rFonts w:ascii="Georgia"/>
          <w:spacing w:val="-3"/>
          <w:sz w:val="22"/>
        </w:rPr>
        <w:t> </w:t>
      </w:r>
      <w:r>
        <w:rPr>
          <w:rFonts w:ascii="Georgia"/>
          <w:sz w:val="22"/>
        </w:rPr>
        <w:t>Enumeration</w:t>
      </w:r>
      <w:r>
        <w:rPr>
          <w:rFonts w:ascii="Georgia"/>
          <w:spacing w:val="-3"/>
          <w:sz w:val="22"/>
        </w:rPr>
        <w:t> </w:t>
      </w:r>
      <w:r>
        <w:rPr>
          <w:rFonts w:ascii="Georgia"/>
          <w:sz w:val="22"/>
        </w:rPr>
        <w:t>Districts</w:t>
      </w:r>
      <w:r>
        <w:rPr>
          <w:rFonts w:ascii="Georgia"/>
          <w:spacing w:val="-2"/>
          <w:sz w:val="22"/>
        </w:rPr>
        <w:t> </w:t>
      </w:r>
      <w:r>
        <w:rPr>
          <w:rFonts w:ascii="Georgia"/>
          <w:sz w:val="22"/>
        </w:rPr>
        <w:t>(EDD).</w:t>
      </w:r>
      <w:r>
        <w:rPr>
          <w:rFonts w:ascii="Georgia"/>
          <w:spacing w:val="48"/>
          <w:sz w:val="22"/>
        </w:rPr>
        <w:t> </w:t>
      </w:r>
      <w:r>
        <w:rPr>
          <w:rFonts w:ascii="Georgia"/>
          <w:sz w:val="22"/>
        </w:rPr>
        <w:t>EDD </w:t>
      </w:r>
      <w:r>
        <w:rPr>
          <w:rFonts w:ascii="Trebuchet MS"/>
          <w:sz w:val="22"/>
        </w:rPr>
        <w:t>are the smallest geographic units into which the country is sub-divided for the purpose of national </w:t>
      </w:r>
      <w:r>
        <w:rPr>
          <w:rFonts w:ascii="Georgia"/>
          <w:sz w:val="22"/>
        </w:rPr>
        <w:t>surveys and censuses. These units have been demarcated to fit within non-overlapping boundaries based on easily identifiable features as far as possible. The size of an ED ranges between 100 - 200 households and is adequate and manageable for canvassing by interviewers. The CSSP frame is developed and updated from information obtained in decennial censuses. The MICS sample was drawn from a frame based on data from the 2000</w:t>
      </w:r>
      <w:r>
        <w:rPr>
          <w:rFonts w:ascii="Georgia"/>
          <w:spacing w:val="4"/>
          <w:sz w:val="22"/>
        </w:rPr>
        <w:t> </w:t>
      </w:r>
      <w:r>
        <w:rPr>
          <w:rFonts w:ascii="Georgia"/>
          <w:sz w:val="22"/>
        </w:rPr>
        <w:t>Census.</w:t>
      </w:r>
    </w:p>
    <w:p>
      <w:pPr>
        <w:pStyle w:val="BodyText"/>
        <w:spacing w:before="1"/>
        <w:rPr>
          <w:sz w:val="23"/>
        </w:rPr>
      </w:pPr>
    </w:p>
    <w:p>
      <w:pPr>
        <w:spacing w:before="0"/>
        <w:ind w:left="1440" w:right="0" w:firstLine="0"/>
        <w:jc w:val="both"/>
        <w:rPr>
          <w:rFonts w:ascii="Trebuchet MS"/>
          <w:b/>
          <w:i/>
          <w:sz w:val="28"/>
        </w:rPr>
      </w:pPr>
      <w:r>
        <w:rPr>
          <w:rFonts w:ascii="Trebuchet MS"/>
          <w:b/>
          <w:i/>
          <w:color w:val="0060AE"/>
          <w:sz w:val="28"/>
        </w:rPr>
        <w:t>Sample size</w:t>
      </w:r>
    </w:p>
    <w:p>
      <w:pPr>
        <w:pStyle w:val="BodyText"/>
        <w:spacing w:before="3"/>
        <w:rPr>
          <w:rFonts w:ascii="Trebuchet MS"/>
          <w:b/>
          <w:i/>
          <w:sz w:val="30"/>
        </w:rPr>
      </w:pPr>
    </w:p>
    <w:p>
      <w:pPr>
        <w:spacing w:line="288" w:lineRule="auto" w:before="0"/>
        <w:ind w:left="1440" w:right="1003" w:firstLine="0"/>
        <w:jc w:val="both"/>
        <w:rPr>
          <w:rFonts w:ascii="Georgia" w:hAnsi="Georgia"/>
          <w:sz w:val="22"/>
        </w:rPr>
      </w:pPr>
      <w:r>
        <w:rPr>
          <w:rFonts w:ascii="Trebuchet MS" w:hAnsi="Trebuchet MS"/>
          <w:sz w:val="22"/>
        </w:rPr>
        <w:t>Among</w:t>
      </w:r>
      <w:r>
        <w:rPr>
          <w:rFonts w:ascii="Trebuchet MS" w:hAnsi="Trebuchet MS"/>
          <w:spacing w:val="-29"/>
          <w:sz w:val="22"/>
        </w:rPr>
        <w:t> </w:t>
      </w:r>
      <w:r>
        <w:rPr>
          <w:rFonts w:ascii="Trebuchet MS" w:hAnsi="Trebuchet MS"/>
          <w:sz w:val="22"/>
        </w:rPr>
        <w:t>the</w:t>
      </w:r>
      <w:r>
        <w:rPr>
          <w:rFonts w:ascii="Trebuchet MS" w:hAnsi="Trebuchet MS"/>
          <w:spacing w:val="-28"/>
          <w:sz w:val="22"/>
        </w:rPr>
        <w:t> </w:t>
      </w:r>
      <w:r>
        <w:rPr>
          <w:rFonts w:ascii="Trebuchet MS" w:hAnsi="Trebuchet MS"/>
          <w:sz w:val="22"/>
        </w:rPr>
        <w:t>most</w:t>
      </w:r>
      <w:r>
        <w:rPr>
          <w:rFonts w:ascii="Trebuchet MS" w:hAnsi="Trebuchet MS"/>
          <w:spacing w:val="-28"/>
          <w:sz w:val="22"/>
        </w:rPr>
        <w:t> </w:t>
      </w:r>
      <w:r>
        <w:rPr>
          <w:rFonts w:ascii="Trebuchet MS" w:hAnsi="Trebuchet MS"/>
          <w:sz w:val="22"/>
        </w:rPr>
        <w:t>important</w:t>
      </w:r>
      <w:r>
        <w:rPr>
          <w:rFonts w:ascii="Trebuchet MS" w:hAnsi="Trebuchet MS"/>
          <w:spacing w:val="-28"/>
          <w:sz w:val="22"/>
        </w:rPr>
        <w:t> </w:t>
      </w:r>
      <w:r>
        <w:rPr>
          <w:rFonts w:ascii="Trebuchet MS" w:hAnsi="Trebuchet MS"/>
          <w:sz w:val="22"/>
        </w:rPr>
        <w:t>modules</w:t>
      </w:r>
      <w:r>
        <w:rPr>
          <w:rFonts w:ascii="Trebuchet MS" w:hAnsi="Trebuchet MS"/>
          <w:spacing w:val="-28"/>
          <w:sz w:val="22"/>
        </w:rPr>
        <w:t> </w:t>
      </w:r>
      <w:r>
        <w:rPr>
          <w:rFonts w:ascii="Trebuchet MS" w:hAnsi="Trebuchet MS"/>
          <w:sz w:val="22"/>
        </w:rPr>
        <w:t>of</w:t>
      </w:r>
      <w:r>
        <w:rPr>
          <w:rFonts w:ascii="Trebuchet MS" w:hAnsi="Trebuchet MS"/>
          <w:spacing w:val="-28"/>
          <w:sz w:val="22"/>
        </w:rPr>
        <w:t> </w:t>
      </w:r>
      <w:r>
        <w:rPr>
          <w:rFonts w:ascii="Trebuchet MS" w:hAnsi="Trebuchet MS"/>
          <w:sz w:val="22"/>
        </w:rPr>
        <w:t>the</w:t>
      </w:r>
      <w:r>
        <w:rPr>
          <w:rFonts w:ascii="Trebuchet MS" w:hAnsi="Trebuchet MS"/>
          <w:spacing w:val="-28"/>
          <w:sz w:val="22"/>
        </w:rPr>
        <w:t> </w:t>
      </w:r>
      <w:r>
        <w:rPr>
          <w:rFonts w:ascii="Trebuchet MS" w:hAnsi="Trebuchet MS"/>
          <w:sz w:val="22"/>
        </w:rPr>
        <w:t>survey</w:t>
      </w:r>
      <w:r>
        <w:rPr>
          <w:rFonts w:ascii="Trebuchet MS" w:hAnsi="Trebuchet MS"/>
          <w:spacing w:val="-28"/>
          <w:sz w:val="22"/>
        </w:rPr>
        <w:t> </w:t>
      </w:r>
      <w:r>
        <w:rPr>
          <w:rFonts w:ascii="Trebuchet MS" w:hAnsi="Trebuchet MS"/>
          <w:sz w:val="22"/>
        </w:rPr>
        <w:t>requiring</w:t>
      </w:r>
      <w:r>
        <w:rPr>
          <w:rFonts w:ascii="Trebuchet MS" w:hAnsi="Trebuchet MS"/>
          <w:spacing w:val="-29"/>
          <w:sz w:val="22"/>
        </w:rPr>
        <w:t> </w:t>
      </w:r>
      <w:r>
        <w:rPr>
          <w:rFonts w:ascii="Trebuchet MS" w:hAnsi="Trebuchet MS"/>
          <w:sz w:val="22"/>
        </w:rPr>
        <w:t>the</w:t>
      </w:r>
      <w:r>
        <w:rPr>
          <w:rFonts w:ascii="Trebuchet MS" w:hAnsi="Trebuchet MS"/>
          <w:spacing w:val="-28"/>
          <w:sz w:val="22"/>
        </w:rPr>
        <w:t> </w:t>
      </w:r>
      <w:r>
        <w:rPr>
          <w:rFonts w:ascii="Trebuchet MS" w:hAnsi="Trebuchet MS"/>
          <w:sz w:val="22"/>
        </w:rPr>
        <w:t>largest</w:t>
      </w:r>
      <w:r>
        <w:rPr>
          <w:rFonts w:ascii="Trebuchet MS" w:hAnsi="Trebuchet MS"/>
          <w:spacing w:val="-28"/>
          <w:sz w:val="22"/>
        </w:rPr>
        <w:t> </w:t>
      </w:r>
      <w:r>
        <w:rPr>
          <w:rFonts w:ascii="Trebuchet MS" w:hAnsi="Trebuchet MS"/>
          <w:sz w:val="22"/>
        </w:rPr>
        <w:t>sample</w:t>
      </w:r>
      <w:r>
        <w:rPr>
          <w:rFonts w:ascii="Trebuchet MS" w:hAnsi="Trebuchet MS"/>
          <w:spacing w:val="-28"/>
          <w:sz w:val="22"/>
        </w:rPr>
        <w:t> </w:t>
      </w:r>
      <w:r>
        <w:rPr>
          <w:rFonts w:ascii="Trebuchet MS" w:hAnsi="Trebuchet MS"/>
          <w:sz w:val="22"/>
        </w:rPr>
        <w:t>size</w:t>
      </w:r>
      <w:r>
        <w:rPr>
          <w:rFonts w:ascii="Trebuchet MS" w:hAnsi="Trebuchet MS"/>
          <w:spacing w:val="-28"/>
          <w:sz w:val="22"/>
        </w:rPr>
        <w:t> </w:t>
      </w:r>
      <w:r>
        <w:rPr>
          <w:rFonts w:ascii="Trebuchet MS" w:hAnsi="Trebuchet MS"/>
          <w:sz w:val="22"/>
        </w:rPr>
        <w:t>is</w:t>
      </w:r>
      <w:r>
        <w:rPr>
          <w:rFonts w:ascii="Trebuchet MS" w:hAnsi="Trebuchet MS"/>
          <w:spacing w:val="-28"/>
          <w:sz w:val="22"/>
        </w:rPr>
        <w:t> </w:t>
      </w:r>
      <w:r>
        <w:rPr>
          <w:rFonts w:ascii="Trebuchet MS" w:hAnsi="Trebuchet MS"/>
          <w:sz w:val="22"/>
        </w:rPr>
        <w:t>the</w:t>
      </w:r>
      <w:r>
        <w:rPr>
          <w:rFonts w:ascii="Trebuchet MS" w:hAnsi="Trebuchet MS"/>
          <w:spacing w:val="-28"/>
          <w:sz w:val="22"/>
        </w:rPr>
        <w:t> </w:t>
      </w:r>
      <w:r>
        <w:rPr>
          <w:rFonts w:ascii="Trebuchet MS" w:hAnsi="Trebuchet MS"/>
          <w:sz w:val="22"/>
        </w:rPr>
        <w:t>Immunization </w:t>
      </w:r>
      <w:r>
        <w:rPr>
          <w:rFonts w:ascii="Georgia" w:hAnsi="Georgia"/>
          <w:sz w:val="22"/>
        </w:rPr>
        <w:t>Module. The target population for this module is children aged 12 – 23 months. A key indicator for that</w:t>
      </w:r>
      <w:r>
        <w:rPr>
          <w:rFonts w:ascii="Georgia" w:hAnsi="Georgia"/>
          <w:spacing w:val="-5"/>
          <w:sz w:val="22"/>
        </w:rPr>
        <w:t> </w:t>
      </w:r>
      <w:r>
        <w:rPr>
          <w:rFonts w:ascii="Georgia" w:hAnsi="Georgia"/>
          <w:sz w:val="22"/>
        </w:rPr>
        <w:t>age</w:t>
      </w:r>
      <w:r>
        <w:rPr>
          <w:rFonts w:ascii="Georgia" w:hAnsi="Georgia"/>
          <w:spacing w:val="-5"/>
          <w:sz w:val="22"/>
        </w:rPr>
        <w:t> </w:t>
      </w:r>
      <w:r>
        <w:rPr>
          <w:rFonts w:ascii="Georgia" w:hAnsi="Georgia"/>
          <w:sz w:val="22"/>
        </w:rPr>
        <w:t>domain</w:t>
      </w:r>
      <w:r>
        <w:rPr>
          <w:rFonts w:ascii="Georgia" w:hAnsi="Georgia"/>
          <w:spacing w:val="-5"/>
          <w:sz w:val="22"/>
        </w:rPr>
        <w:t> </w:t>
      </w:r>
      <w:r>
        <w:rPr>
          <w:rFonts w:ascii="Georgia" w:hAnsi="Georgia"/>
          <w:sz w:val="22"/>
        </w:rPr>
        <w:t>of</w:t>
      </w:r>
      <w:r>
        <w:rPr>
          <w:rFonts w:ascii="Georgia" w:hAnsi="Georgia"/>
          <w:spacing w:val="-4"/>
          <w:sz w:val="22"/>
        </w:rPr>
        <w:t> </w:t>
      </w:r>
      <w:r>
        <w:rPr>
          <w:rFonts w:ascii="Georgia" w:hAnsi="Georgia"/>
          <w:sz w:val="22"/>
        </w:rPr>
        <w:t>the</w:t>
      </w:r>
      <w:r>
        <w:rPr>
          <w:rFonts w:ascii="Georgia" w:hAnsi="Georgia"/>
          <w:spacing w:val="-5"/>
          <w:sz w:val="22"/>
        </w:rPr>
        <w:t> </w:t>
      </w:r>
      <w:r>
        <w:rPr>
          <w:rFonts w:ascii="Georgia" w:hAnsi="Georgia"/>
          <w:sz w:val="22"/>
        </w:rPr>
        <w:t>module</w:t>
      </w:r>
      <w:r>
        <w:rPr>
          <w:rFonts w:ascii="Georgia" w:hAnsi="Georgia"/>
          <w:spacing w:val="-5"/>
          <w:sz w:val="22"/>
        </w:rPr>
        <w:t> </w:t>
      </w:r>
      <w:r>
        <w:rPr>
          <w:rFonts w:ascii="Georgia" w:hAnsi="Georgia"/>
          <w:sz w:val="22"/>
        </w:rPr>
        <w:t>is</w:t>
      </w:r>
      <w:r>
        <w:rPr>
          <w:rFonts w:ascii="Georgia" w:hAnsi="Georgia"/>
          <w:spacing w:val="-4"/>
          <w:sz w:val="22"/>
        </w:rPr>
        <w:t> </w:t>
      </w:r>
      <w:r>
        <w:rPr>
          <w:rFonts w:ascii="Georgia" w:hAnsi="Georgia"/>
          <w:sz w:val="22"/>
        </w:rPr>
        <w:t>the</w:t>
      </w:r>
      <w:r>
        <w:rPr>
          <w:rFonts w:ascii="Georgia" w:hAnsi="Georgia"/>
          <w:spacing w:val="-5"/>
          <w:sz w:val="22"/>
        </w:rPr>
        <w:t> </w:t>
      </w:r>
      <w:r>
        <w:rPr>
          <w:rFonts w:ascii="Georgia" w:hAnsi="Georgia"/>
          <w:sz w:val="22"/>
        </w:rPr>
        <w:t>proportion</w:t>
      </w:r>
      <w:r>
        <w:rPr>
          <w:rFonts w:ascii="Georgia" w:hAnsi="Georgia"/>
          <w:spacing w:val="-5"/>
          <w:sz w:val="22"/>
        </w:rPr>
        <w:t> </w:t>
      </w:r>
      <w:r>
        <w:rPr>
          <w:rFonts w:ascii="Georgia" w:hAnsi="Georgia"/>
          <w:sz w:val="22"/>
        </w:rPr>
        <w:t>of</w:t>
      </w:r>
      <w:r>
        <w:rPr>
          <w:rFonts w:ascii="Georgia" w:hAnsi="Georgia"/>
          <w:spacing w:val="-4"/>
          <w:sz w:val="22"/>
        </w:rPr>
        <w:t> </w:t>
      </w:r>
      <w:r>
        <w:rPr>
          <w:rFonts w:ascii="Georgia" w:hAnsi="Georgia"/>
          <w:sz w:val="22"/>
        </w:rPr>
        <w:t>children</w:t>
      </w:r>
      <w:r>
        <w:rPr>
          <w:rFonts w:ascii="Georgia" w:hAnsi="Georgia"/>
          <w:spacing w:val="-5"/>
          <w:sz w:val="22"/>
        </w:rPr>
        <w:t> </w:t>
      </w:r>
      <w:r>
        <w:rPr>
          <w:rFonts w:ascii="Georgia" w:hAnsi="Georgia"/>
          <w:sz w:val="22"/>
        </w:rPr>
        <w:t>aged</w:t>
      </w:r>
      <w:r>
        <w:rPr>
          <w:rFonts w:ascii="Georgia" w:hAnsi="Georgia"/>
          <w:spacing w:val="-5"/>
          <w:sz w:val="22"/>
        </w:rPr>
        <w:t> </w:t>
      </w:r>
      <w:r>
        <w:rPr>
          <w:rFonts w:ascii="Georgia" w:hAnsi="Georgia"/>
          <w:sz w:val="22"/>
        </w:rPr>
        <w:t>12</w:t>
      </w:r>
      <w:r>
        <w:rPr>
          <w:rFonts w:ascii="Georgia" w:hAnsi="Georgia"/>
          <w:spacing w:val="-5"/>
          <w:sz w:val="22"/>
        </w:rPr>
        <w:t> </w:t>
      </w:r>
      <w:r>
        <w:rPr>
          <w:rFonts w:ascii="Georgia" w:hAnsi="Georgia"/>
          <w:sz w:val="22"/>
        </w:rPr>
        <w:t>–</w:t>
      </w:r>
      <w:r>
        <w:rPr>
          <w:rFonts w:ascii="Georgia" w:hAnsi="Georgia"/>
          <w:spacing w:val="-4"/>
          <w:sz w:val="22"/>
        </w:rPr>
        <w:t> </w:t>
      </w:r>
      <w:r>
        <w:rPr>
          <w:rFonts w:ascii="Georgia" w:hAnsi="Georgia"/>
          <w:sz w:val="22"/>
        </w:rPr>
        <w:t>23</w:t>
      </w:r>
      <w:r>
        <w:rPr>
          <w:rFonts w:ascii="Georgia" w:hAnsi="Georgia"/>
          <w:spacing w:val="-5"/>
          <w:sz w:val="22"/>
        </w:rPr>
        <w:t> </w:t>
      </w:r>
      <w:r>
        <w:rPr>
          <w:rFonts w:ascii="Georgia" w:hAnsi="Georgia"/>
          <w:sz w:val="22"/>
        </w:rPr>
        <w:t>months</w:t>
      </w:r>
      <w:r>
        <w:rPr>
          <w:rFonts w:ascii="Georgia" w:hAnsi="Georgia"/>
          <w:spacing w:val="-5"/>
          <w:sz w:val="22"/>
        </w:rPr>
        <w:t> </w:t>
      </w:r>
      <w:r>
        <w:rPr>
          <w:rFonts w:ascii="Georgia" w:hAnsi="Georgia"/>
          <w:sz w:val="22"/>
        </w:rPr>
        <w:t>who</w:t>
      </w:r>
      <w:r>
        <w:rPr>
          <w:rFonts w:ascii="Georgia" w:hAnsi="Georgia"/>
          <w:spacing w:val="-4"/>
          <w:sz w:val="22"/>
        </w:rPr>
        <w:t> </w:t>
      </w:r>
      <w:r>
        <w:rPr>
          <w:rFonts w:ascii="Georgia" w:hAnsi="Georgia"/>
          <w:sz w:val="22"/>
        </w:rPr>
        <w:t>had</w:t>
      </w:r>
      <w:r>
        <w:rPr>
          <w:rFonts w:ascii="Georgia" w:hAnsi="Georgia"/>
          <w:spacing w:val="-5"/>
          <w:sz w:val="22"/>
        </w:rPr>
        <w:t> </w:t>
      </w:r>
      <w:r>
        <w:rPr>
          <w:rFonts w:ascii="Georgia" w:hAnsi="Georgia"/>
          <w:sz w:val="22"/>
        </w:rPr>
        <w:t>received</w:t>
      </w:r>
      <w:r>
        <w:rPr>
          <w:rFonts w:ascii="Georgia" w:hAnsi="Georgia"/>
          <w:spacing w:val="-5"/>
          <w:sz w:val="22"/>
        </w:rPr>
        <w:t> </w:t>
      </w:r>
      <w:r>
        <w:rPr>
          <w:rFonts w:ascii="Georgia" w:hAnsi="Georgia"/>
          <w:sz w:val="22"/>
        </w:rPr>
        <w:t>all three doses of DPT. Therefore, the sample size was determined with the view of providing foremost, estimations for that</w:t>
      </w:r>
      <w:r>
        <w:rPr>
          <w:rFonts w:ascii="Georgia" w:hAnsi="Georgia"/>
          <w:spacing w:val="2"/>
          <w:sz w:val="22"/>
        </w:rPr>
        <w:t> </w:t>
      </w:r>
      <w:r>
        <w:rPr>
          <w:rFonts w:ascii="Georgia" w:hAnsi="Georgia"/>
          <w:sz w:val="22"/>
        </w:rPr>
        <w:t>indicator.</w:t>
      </w:r>
    </w:p>
    <w:p>
      <w:pPr>
        <w:pStyle w:val="BodyText"/>
        <w:spacing w:before="9"/>
        <w:rPr>
          <w:sz w:val="25"/>
        </w:rPr>
      </w:pPr>
    </w:p>
    <w:p>
      <w:pPr>
        <w:spacing w:before="0"/>
        <w:ind w:left="1440" w:right="0" w:firstLine="0"/>
        <w:jc w:val="both"/>
        <w:rPr>
          <w:rFonts w:ascii="Trebuchet MS"/>
          <w:sz w:val="22"/>
        </w:rPr>
      </w:pPr>
      <w:r>
        <w:rPr>
          <w:rFonts w:ascii="Georgia"/>
          <w:w w:val="105"/>
          <w:sz w:val="22"/>
        </w:rPr>
        <w:t>For the sample size, denoted by </w:t>
      </w:r>
      <w:r>
        <w:rPr>
          <w:rFonts w:ascii="Trebuchet MS"/>
          <w:b/>
          <w:i/>
          <w:w w:val="105"/>
          <w:sz w:val="22"/>
        </w:rPr>
        <w:t>n</w:t>
      </w:r>
      <w:r>
        <w:rPr>
          <w:rFonts w:ascii="Trebuchet MS"/>
          <w:w w:val="105"/>
          <w:sz w:val="22"/>
        </w:rPr>
        <w:t>, the following formula was applied:</w:t>
      </w:r>
    </w:p>
    <w:p>
      <w:pPr>
        <w:pStyle w:val="BodyText"/>
        <w:spacing w:before="4"/>
        <w:rPr>
          <w:rFonts w:ascii="Trebuchet MS"/>
          <w:sz w:val="21"/>
        </w:rPr>
      </w:pPr>
    </w:p>
    <w:p>
      <w:pPr>
        <w:spacing w:after="0"/>
        <w:rPr>
          <w:rFonts w:ascii="Trebuchet MS"/>
          <w:sz w:val="21"/>
        </w:rPr>
        <w:sectPr>
          <w:pgSz w:w="12240" w:h="15840"/>
          <w:pgMar w:top="920" w:bottom="280" w:left="0" w:right="0"/>
        </w:sectPr>
      </w:pPr>
    </w:p>
    <w:p>
      <w:pPr>
        <w:pStyle w:val="BodyText"/>
        <w:spacing w:before="2"/>
        <w:rPr>
          <w:rFonts w:ascii="Trebuchet MS"/>
          <w:sz w:val="34"/>
        </w:rPr>
      </w:pPr>
    </w:p>
    <w:p>
      <w:pPr>
        <w:spacing w:before="0"/>
        <w:ind w:left="0" w:right="0" w:firstLine="0"/>
        <w:jc w:val="right"/>
        <w:rPr>
          <w:rFonts w:ascii="Trebuchet MS"/>
          <w:sz w:val="22"/>
        </w:rPr>
      </w:pPr>
      <w:r>
        <w:rPr>
          <w:rFonts w:ascii="Trebuchet MS"/>
          <w:w w:val="95"/>
          <w:sz w:val="22"/>
        </w:rPr>
        <w:t>where,</w:t>
      </w:r>
    </w:p>
    <w:p>
      <w:pPr>
        <w:spacing w:before="97"/>
        <w:ind w:left="845" w:right="0" w:firstLine="0"/>
        <w:jc w:val="left"/>
        <w:rPr>
          <w:rFonts w:ascii="Trebuchet MS"/>
          <w:sz w:val="22"/>
        </w:rPr>
      </w:pPr>
      <w:r>
        <w:rPr/>
        <w:br w:type="column"/>
      </w:r>
      <w:r>
        <w:rPr>
          <w:rFonts w:ascii="Trebuchet MS"/>
          <w:b/>
          <w:i/>
          <w:sz w:val="22"/>
        </w:rPr>
        <w:t>n = t</w:t>
      </w:r>
      <w:r>
        <w:rPr>
          <w:rFonts w:ascii="Trebuchet MS"/>
          <w:b/>
          <w:i/>
          <w:position w:val="7"/>
          <w:sz w:val="13"/>
        </w:rPr>
        <w:t>2</w:t>
      </w:r>
      <w:r>
        <w:rPr>
          <w:rFonts w:ascii="Trebuchet MS"/>
          <w:b/>
          <w:i/>
          <w:sz w:val="22"/>
        </w:rPr>
        <w:t>*deft*r*(1-r)/(me*r)^2</w:t>
      </w:r>
      <w:r>
        <w:rPr>
          <w:rFonts w:ascii="Trebuchet MS"/>
          <w:sz w:val="22"/>
        </w:rPr>
        <w:t>,</w:t>
      </w:r>
    </w:p>
    <w:p>
      <w:pPr>
        <w:pStyle w:val="BodyText"/>
        <w:spacing w:before="8"/>
        <w:rPr>
          <w:rFonts w:ascii="Trebuchet MS"/>
          <w:sz w:val="29"/>
        </w:rPr>
      </w:pPr>
    </w:p>
    <w:p>
      <w:pPr>
        <w:spacing w:before="0"/>
        <w:ind w:left="15" w:right="0" w:firstLine="0"/>
        <w:jc w:val="left"/>
        <w:rPr>
          <w:rFonts w:ascii="Trebuchet MS"/>
          <w:sz w:val="22"/>
        </w:rPr>
      </w:pPr>
      <w:r>
        <w:rPr>
          <w:rFonts w:ascii="Trebuchet MS"/>
          <w:b/>
          <w:i/>
          <w:sz w:val="22"/>
        </w:rPr>
        <w:t>n </w:t>
      </w:r>
      <w:r>
        <w:rPr>
          <w:rFonts w:ascii="Trebuchet MS"/>
          <w:sz w:val="22"/>
        </w:rPr>
        <w:t>= required number of observations for the target population</w:t>
      </w:r>
    </w:p>
    <w:p>
      <w:pPr>
        <w:spacing w:before="45"/>
        <w:ind w:left="15" w:right="0" w:firstLine="0"/>
        <w:jc w:val="left"/>
        <w:rPr>
          <w:rFonts w:ascii="Georgia"/>
          <w:sz w:val="22"/>
        </w:rPr>
      </w:pPr>
      <w:r>
        <w:rPr>
          <w:rFonts w:ascii="Trebuchet MS"/>
          <w:b/>
          <w:i/>
          <w:sz w:val="22"/>
        </w:rPr>
        <w:t>deft </w:t>
      </w:r>
      <w:r>
        <w:rPr>
          <w:rFonts w:ascii="Georgia"/>
          <w:sz w:val="22"/>
        </w:rPr>
        <w:t>= design effect (</w:t>
      </w:r>
      <w:r>
        <w:rPr>
          <w:rFonts w:ascii="Trebuchet MS"/>
          <w:b/>
          <w:i/>
          <w:sz w:val="22"/>
        </w:rPr>
        <w:t>deft </w:t>
      </w:r>
      <w:r>
        <w:rPr>
          <w:rFonts w:ascii="Georgia"/>
          <w:sz w:val="22"/>
        </w:rPr>
        <w:t>= 1.5)</w:t>
      </w:r>
    </w:p>
    <w:p>
      <w:pPr>
        <w:spacing w:line="280" w:lineRule="auto" w:before="44"/>
        <w:ind w:left="735" w:right="1377" w:hanging="665"/>
        <w:jc w:val="left"/>
        <w:rPr>
          <w:rFonts w:ascii="Georgia" w:hAnsi="Georgia"/>
          <w:sz w:val="22"/>
        </w:rPr>
      </w:pPr>
      <w:r>
        <w:rPr>
          <w:rFonts w:ascii="Trebuchet MS" w:hAnsi="Trebuchet MS"/>
          <w:b/>
          <w:i/>
          <w:sz w:val="22"/>
        </w:rPr>
        <w:t>r </w:t>
      </w:r>
      <w:r>
        <w:rPr>
          <w:rFonts w:ascii="Georgia" w:hAnsi="Georgia"/>
          <w:sz w:val="22"/>
        </w:rPr>
        <w:t>= estimated proportion of children aged 12 – 23 months that had received the third dose of DPT (</w:t>
      </w:r>
      <w:r>
        <w:rPr>
          <w:rFonts w:ascii="Trebuchet MS" w:hAnsi="Trebuchet MS"/>
          <w:b/>
          <w:i/>
          <w:sz w:val="22"/>
        </w:rPr>
        <w:t>r </w:t>
      </w:r>
      <w:r>
        <w:rPr>
          <w:rFonts w:ascii="Georgia" w:hAnsi="Georgia"/>
          <w:sz w:val="22"/>
        </w:rPr>
        <w:t>= .558 which was obtained from the MICS 2000 study)</w:t>
      </w:r>
    </w:p>
    <w:p>
      <w:pPr>
        <w:spacing w:after="0" w:line="280" w:lineRule="auto"/>
        <w:jc w:val="left"/>
        <w:rPr>
          <w:rFonts w:ascii="Georgia" w:hAnsi="Georgia"/>
          <w:sz w:val="22"/>
        </w:rPr>
        <w:sectPr>
          <w:type w:val="continuous"/>
          <w:pgSz w:w="12240" w:h="15840"/>
          <w:pgMar w:top="0" w:bottom="0" w:left="0" w:right="0"/>
          <w:cols w:num="2" w:equalWidth="0">
            <w:col w:w="2105" w:space="40"/>
            <w:col w:w="10095"/>
          </w:cols>
        </w:sectPr>
      </w:pPr>
    </w:p>
    <w:p>
      <w:pPr>
        <w:pStyle w:val="BodyText"/>
        <w:rPr>
          <w:sz w:val="20"/>
        </w:rPr>
      </w:pPr>
    </w:p>
    <w:p>
      <w:pPr>
        <w:spacing w:after="0"/>
        <w:rPr>
          <w:sz w:val="20"/>
        </w:rPr>
        <w:sectPr>
          <w:type w:val="continuous"/>
          <w:pgSz w:w="12240" w:h="15840"/>
          <w:pgMar w:top="0" w:bottom="0" w:left="0" w:right="0"/>
        </w:sectPr>
      </w:pPr>
    </w:p>
    <w:p>
      <w:pPr>
        <w:pStyle w:val="BodyText"/>
        <w:rPr>
          <w:sz w:val="19"/>
        </w:rPr>
      </w:pPr>
      <w:r>
        <w:rPr/>
        <w:pict>
          <v:rect style="position:absolute;margin-left:0pt;margin-top:.000064pt;width:611.999951pt;height:791.999936pt;mso-position-horizontal-relative:page;mso-position-vertical-relative:page;z-index:-50682368" filled="true" fillcolor="#d4e9f9" stroked="false">
            <v:fill type="solid"/>
            <w10:wrap type="none"/>
          </v:rect>
        </w:pict>
      </w:r>
      <w:r>
        <w:rPr/>
        <w:pict>
          <v:group style="position:absolute;margin-left:0pt;margin-top:-.000012pt;width:612pt;height:792pt;mso-position-horizontal-relative:page;mso-position-vertical-relative:page;z-index:-50681856"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3"/>
        <w:rPr>
          <w:b/>
          <w:sz w:val="18"/>
        </w:rPr>
      </w:pPr>
      <w:r>
        <w:rPr/>
        <w:br w:type="column"/>
      </w:r>
      <w:r>
        <w:rPr>
          <w:b/>
          <w:sz w:val="18"/>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63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86"/>
        <w:ind w:left="1668" w:right="0" w:firstLine="0"/>
        <w:jc w:val="left"/>
        <w:rPr>
          <w:rFonts w:ascii="Georgia"/>
          <w:sz w:val="22"/>
        </w:rPr>
      </w:pPr>
      <w:r>
        <w:rPr/>
        <w:pict>
          <v:rect style="position:absolute;margin-left:0pt;margin-top:.000064pt;width:611.999951pt;height:791.999936pt;mso-position-horizontal-relative:page;mso-position-vertical-relative:page;z-index:-50681344" filled="true" fillcolor="#d4e9f9" stroked="false">
            <v:fill type="solid"/>
            <w10:wrap type="none"/>
          </v:rect>
        </w:pict>
      </w:r>
      <w:r>
        <w:rPr>
          <w:rFonts w:ascii="Trebuchet MS"/>
          <w:b/>
          <w:i/>
          <w:sz w:val="22"/>
        </w:rPr>
        <w:t>me </w:t>
      </w:r>
      <w:r>
        <w:rPr>
          <w:rFonts w:ascii="Georgia"/>
          <w:sz w:val="22"/>
        </w:rPr>
        <w:t>= an acceptable relative margin of error, with 95 % level of confidence (</w:t>
      </w:r>
      <w:r>
        <w:rPr>
          <w:rFonts w:ascii="Trebuchet MS"/>
          <w:b/>
          <w:i/>
          <w:sz w:val="22"/>
        </w:rPr>
        <w:t>me </w:t>
      </w:r>
      <w:r>
        <w:rPr>
          <w:rFonts w:ascii="Georgia"/>
          <w:sz w:val="22"/>
        </w:rPr>
        <w:t>= 0.09).</w:t>
      </w:r>
    </w:p>
    <w:p>
      <w:pPr>
        <w:spacing w:line="280" w:lineRule="auto" w:before="44"/>
        <w:ind w:left="2447" w:right="2289" w:hanging="720"/>
        <w:jc w:val="left"/>
        <w:rPr>
          <w:rFonts w:ascii="Georgia"/>
          <w:sz w:val="22"/>
        </w:rPr>
      </w:pPr>
      <w:r>
        <w:rPr>
          <w:rFonts w:ascii="Trebuchet MS"/>
          <w:b/>
          <w:i/>
          <w:sz w:val="22"/>
        </w:rPr>
        <w:t>t </w:t>
      </w:r>
      <w:r>
        <w:rPr>
          <w:rFonts w:ascii="Georgia"/>
          <w:sz w:val="22"/>
        </w:rPr>
        <w:t>= the value of the ordinate of normal distribution corresponding to .95 of the total area of the distribution (</w:t>
      </w:r>
      <w:r>
        <w:rPr>
          <w:rFonts w:ascii="Trebuchet MS"/>
          <w:b/>
          <w:i/>
          <w:sz w:val="22"/>
        </w:rPr>
        <w:t>t </w:t>
      </w:r>
      <w:r>
        <w:rPr>
          <w:rFonts w:ascii="Georgia"/>
          <w:sz w:val="22"/>
        </w:rPr>
        <w:t>= 2).</w:t>
      </w:r>
    </w:p>
    <w:p>
      <w:pPr>
        <w:pStyle w:val="BodyText"/>
        <w:spacing w:before="7"/>
        <w:rPr>
          <w:sz w:val="26"/>
        </w:rPr>
      </w:pPr>
    </w:p>
    <w:p>
      <w:pPr>
        <w:spacing w:line="283" w:lineRule="auto" w:before="0"/>
        <w:ind w:left="1007" w:right="1436" w:firstLine="0"/>
        <w:jc w:val="both"/>
        <w:rPr>
          <w:rFonts w:ascii="Trebuchet MS" w:hAnsi="Trebuchet MS"/>
          <w:sz w:val="22"/>
        </w:rPr>
      </w:pPr>
      <w:r>
        <w:rPr>
          <w:rFonts w:ascii="Trebuchet MS" w:hAnsi="Trebuchet MS"/>
          <w:sz w:val="22"/>
        </w:rPr>
        <w:t>Therefore, from the above, </w:t>
      </w:r>
      <w:r>
        <w:rPr>
          <w:rFonts w:ascii="Trebuchet MS" w:hAnsi="Trebuchet MS"/>
          <w:b/>
          <w:i/>
          <w:sz w:val="22"/>
        </w:rPr>
        <w:t>n </w:t>
      </w:r>
      <w:r>
        <w:rPr>
          <w:rFonts w:ascii="Georgia" w:hAnsi="Georgia"/>
          <w:sz w:val="22"/>
        </w:rPr>
        <w:t>was estimated to be approximately equal to 587 children aged 12 – 23 months. Given that children of that age group (ie. base population) represent approximately 3% of total</w:t>
      </w:r>
      <w:r>
        <w:rPr>
          <w:rFonts w:ascii="Georgia" w:hAnsi="Georgia"/>
          <w:spacing w:val="-10"/>
          <w:sz w:val="22"/>
        </w:rPr>
        <w:t> </w:t>
      </w:r>
      <w:r>
        <w:rPr>
          <w:rFonts w:ascii="Georgia" w:hAnsi="Georgia"/>
          <w:sz w:val="22"/>
        </w:rPr>
        <w:t>non-</w:t>
      </w:r>
      <w:r>
        <w:rPr>
          <w:rFonts w:ascii="Georgia" w:hAnsi="Georgia"/>
          <w:spacing w:val="-9"/>
          <w:sz w:val="22"/>
        </w:rPr>
        <w:t> </w:t>
      </w:r>
      <w:r>
        <w:rPr>
          <w:rFonts w:ascii="Georgia" w:hAnsi="Georgia"/>
          <w:sz w:val="22"/>
        </w:rPr>
        <w:t>institutional</w:t>
      </w:r>
      <w:r>
        <w:rPr>
          <w:rFonts w:ascii="Georgia" w:hAnsi="Georgia"/>
          <w:spacing w:val="-10"/>
          <w:sz w:val="22"/>
        </w:rPr>
        <w:t> </w:t>
      </w:r>
      <w:r>
        <w:rPr>
          <w:rFonts w:ascii="Georgia" w:hAnsi="Georgia"/>
          <w:sz w:val="22"/>
        </w:rPr>
        <w:t>population,</w:t>
      </w:r>
      <w:r>
        <w:rPr>
          <w:rFonts w:ascii="Georgia" w:hAnsi="Georgia"/>
          <w:spacing w:val="-9"/>
          <w:sz w:val="22"/>
        </w:rPr>
        <w:t> </w:t>
      </w:r>
      <w:r>
        <w:rPr>
          <w:rFonts w:ascii="Georgia" w:hAnsi="Georgia"/>
          <w:sz w:val="22"/>
        </w:rPr>
        <w:t>and</w:t>
      </w:r>
      <w:r>
        <w:rPr>
          <w:rFonts w:ascii="Georgia" w:hAnsi="Georgia"/>
          <w:spacing w:val="-10"/>
          <w:sz w:val="22"/>
        </w:rPr>
        <w:t> </w:t>
      </w:r>
      <w:r>
        <w:rPr>
          <w:rFonts w:ascii="Georgia" w:hAnsi="Georgia"/>
          <w:sz w:val="22"/>
        </w:rPr>
        <w:t>that</w:t>
      </w:r>
      <w:r>
        <w:rPr>
          <w:rFonts w:ascii="Georgia" w:hAnsi="Georgia"/>
          <w:spacing w:val="-9"/>
          <w:sz w:val="22"/>
        </w:rPr>
        <w:t> </w:t>
      </w:r>
      <w:r>
        <w:rPr>
          <w:rFonts w:ascii="Georgia" w:hAnsi="Georgia"/>
          <w:sz w:val="22"/>
        </w:rPr>
        <w:t>the</w:t>
      </w:r>
      <w:r>
        <w:rPr>
          <w:rFonts w:ascii="Georgia" w:hAnsi="Georgia"/>
          <w:spacing w:val="-10"/>
          <w:sz w:val="22"/>
        </w:rPr>
        <w:t> </w:t>
      </w:r>
      <w:r>
        <w:rPr>
          <w:rFonts w:ascii="Georgia" w:hAnsi="Georgia"/>
          <w:sz w:val="22"/>
        </w:rPr>
        <w:t>average</w:t>
      </w:r>
      <w:r>
        <w:rPr>
          <w:rFonts w:ascii="Georgia" w:hAnsi="Georgia"/>
          <w:spacing w:val="-9"/>
          <w:sz w:val="22"/>
        </w:rPr>
        <w:t> </w:t>
      </w:r>
      <w:r>
        <w:rPr>
          <w:rFonts w:ascii="Georgia" w:hAnsi="Georgia"/>
          <w:sz w:val="22"/>
        </w:rPr>
        <w:t>size</w:t>
      </w:r>
      <w:r>
        <w:rPr>
          <w:rFonts w:ascii="Georgia" w:hAnsi="Georgia"/>
          <w:spacing w:val="-10"/>
          <w:sz w:val="22"/>
        </w:rPr>
        <w:t> </w:t>
      </w:r>
      <w:r>
        <w:rPr>
          <w:rFonts w:ascii="Georgia" w:hAnsi="Georgia"/>
          <w:sz w:val="22"/>
        </w:rPr>
        <w:t>of</w:t>
      </w:r>
      <w:r>
        <w:rPr>
          <w:rFonts w:ascii="Georgia" w:hAnsi="Georgia"/>
          <w:spacing w:val="-9"/>
          <w:sz w:val="22"/>
        </w:rPr>
        <w:t> </w:t>
      </w:r>
      <w:r>
        <w:rPr>
          <w:rFonts w:ascii="Georgia" w:hAnsi="Georgia"/>
          <w:sz w:val="22"/>
        </w:rPr>
        <w:t>the</w:t>
      </w:r>
      <w:r>
        <w:rPr>
          <w:rFonts w:ascii="Georgia" w:hAnsi="Georgia"/>
          <w:spacing w:val="-10"/>
          <w:sz w:val="22"/>
        </w:rPr>
        <w:t> </w:t>
      </w:r>
      <w:r>
        <w:rPr>
          <w:rFonts w:ascii="Georgia" w:hAnsi="Georgia"/>
          <w:sz w:val="22"/>
        </w:rPr>
        <w:t>non-institutional</w:t>
      </w:r>
      <w:r>
        <w:rPr>
          <w:rFonts w:ascii="Georgia" w:hAnsi="Georgia"/>
          <w:spacing w:val="-9"/>
          <w:sz w:val="22"/>
        </w:rPr>
        <w:t> </w:t>
      </w:r>
      <w:r>
        <w:rPr>
          <w:rFonts w:ascii="Georgia" w:hAnsi="Georgia"/>
          <w:sz w:val="22"/>
        </w:rPr>
        <w:t>households</w:t>
      </w:r>
      <w:r>
        <w:rPr>
          <w:rFonts w:ascii="Georgia" w:hAnsi="Georgia"/>
          <w:spacing w:val="-10"/>
          <w:sz w:val="22"/>
        </w:rPr>
        <w:t> </w:t>
      </w:r>
      <w:r>
        <w:rPr>
          <w:rFonts w:ascii="Georgia" w:hAnsi="Georgia"/>
          <w:sz w:val="22"/>
        </w:rPr>
        <w:t>is</w:t>
      </w:r>
      <w:r>
        <w:rPr>
          <w:rFonts w:ascii="Georgia" w:hAnsi="Georgia"/>
          <w:spacing w:val="-9"/>
          <w:sz w:val="22"/>
        </w:rPr>
        <w:t> </w:t>
      </w:r>
      <w:r>
        <w:rPr>
          <w:rFonts w:ascii="Georgia" w:hAnsi="Georgia"/>
          <w:sz w:val="22"/>
        </w:rPr>
        <w:t>3.8 </w:t>
      </w:r>
      <w:r>
        <w:rPr>
          <w:rFonts w:ascii="Trebuchet MS" w:hAnsi="Trebuchet MS"/>
          <w:sz w:val="22"/>
        </w:rPr>
        <w:t>persons,</w:t>
      </w:r>
      <w:r>
        <w:rPr>
          <w:rFonts w:ascii="Trebuchet MS" w:hAnsi="Trebuchet MS"/>
          <w:spacing w:val="-19"/>
          <w:sz w:val="22"/>
        </w:rPr>
        <w:t> </w:t>
      </w:r>
      <w:r>
        <w:rPr>
          <w:rFonts w:ascii="Trebuchet MS" w:hAnsi="Trebuchet MS"/>
          <w:sz w:val="22"/>
        </w:rPr>
        <w:t>then,</w:t>
      </w:r>
      <w:r>
        <w:rPr>
          <w:rFonts w:ascii="Trebuchet MS" w:hAnsi="Trebuchet MS"/>
          <w:spacing w:val="-18"/>
          <w:sz w:val="22"/>
        </w:rPr>
        <w:t> </w:t>
      </w:r>
      <w:r>
        <w:rPr>
          <w:rFonts w:ascii="Trebuchet MS" w:hAnsi="Trebuchet MS"/>
          <w:sz w:val="22"/>
        </w:rPr>
        <w:t>allowing</w:t>
      </w:r>
      <w:r>
        <w:rPr>
          <w:rFonts w:ascii="Trebuchet MS" w:hAnsi="Trebuchet MS"/>
          <w:spacing w:val="-18"/>
          <w:sz w:val="22"/>
        </w:rPr>
        <w:t> </w:t>
      </w:r>
      <w:r>
        <w:rPr>
          <w:rFonts w:ascii="Trebuchet MS" w:hAnsi="Trebuchet MS"/>
          <w:sz w:val="22"/>
        </w:rPr>
        <w:t>for</w:t>
      </w:r>
      <w:r>
        <w:rPr>
          <w:rFonts w:ascii="Trebuchet MS" w:hAnsi="Trebuchet MS"/>
          <w:spacing w:val="-18"/>
          <w:sz w:val="22"/>
        </w:rPr>
        <w:t> </w:t>
      </w:r>
      <w:r>
        <w:rPr>
          <w:rFonts w:ascii="Trebuchet MS" w:hAnsi="Trebuchet MS"/>
          <w:sz w:val="22"/>
        </w:rPr>
        <w:t>10%</w:t>
      </w:r>
      <w:r>
        <w:rPr>
          <w:rFonts w:ascii="Trebuchet MS" w:hAnsi="Trebuchet MS"/>
          <w:spacing w:val="-18"/>
          <w:sz w:val="22"/>
        </w:rPr>
        <w:t> </w:t>
      </w:r>
      <w:r>
        <w:rPr>
          <w:rFonts w:ascii="Trebuchet MS" w:hAnsi="Trebuchet MS"/>
          <w:sz w:val="22"/>
        </w:rPr>
        <w:t>non-responding</w:t>
      </w:r>
      <w:r>
        <w:rPr>
          <w:rFonts w:ascii="Trebuchet MS" w:hAnsi="Trebuchet MS"/>
          <w:spacing w:val="-18"/>
          <w:sz w:val="22"/>
        </w:rPr>
        <w:t> </w:t>
      </w:r>
      <w:r>
        <w:rPr>
          <w:rFonts w:ascii="Trebuchet MS" w:hAnsi="Trebuchet MS"/>
          <w:sz w:val="22"/>
        </w:rPr>
        <w:t>households</w:t>
      </w:r>
      <w:r>
        <w:rPr>
          <w:rFonts w:ascii="Trebuchet MS" w:hAnsi="Trebuchet MS"/>
          <w:spacing w:val="-18"/>
          <w:sz w:val="22"/>
        </w:rPr>
        <w:t> </w:t>
      </w:r>
      <w:r>
        <w:rPr>
          <w:rFonts w:ascii="Trebuchet MS" w:hAnsi="Trebuchet MS"/>
          <w:sz w:val="22"/>
        </w:rPr>
        <w:t>to</w:t>
      </w:r>
      <w:r>
        <w:rPr>
          <w:rFonts w:ascii="Trebuchet MS" w:hAnsi="Trebuchet MS"/>
          <w:spacing w:val="-18"/>
          <w:sz w:val="22"/>
        </w:rPr>
        <w:t> </w:t>
      </w:r>
      <w:r>
        <w:rPr>
          <w:rFonts w:ascii="Trebuchet MS" w:hAnsi="Trebuchet MS"/>
          <w:sz w:val="22"/>
        </w:rPr>
        <w:t>the</w:t>
      </w:r>
      <w:r>
        <w:rPr>
          <w:rFonts w:ascii="Trebuchet MS" w:hAnsi="Trebuchet MS"/>
          <w:spacing w:val="-18"/>
          <w:sz w:val="22"/>
        </w:rPr>
        <w:t> </w:t>
      </w:r>
      <w:r>
        <w:rPr>
          <w:rFonts w:ascii="Trebuchet MS" w:hAnsi="Trebuchet MS"/>
          <w:sz w:val="22"/>
        </w:rPr>
        <w:t>survey,</w:t>
      </w:r>
      <w:r>
        <w:rPr>
          <w:rFonts w:ascii="Trebuchet MS" w:hAnsi="Trebuchet MS"/>
          <w:spacing w:val="-19"/>
          <w:sz w:val="22"/>
        </w:rPr>
        <w:t> </w:t>
      </w:r>
      <w:r>
        <w:rPr>
          <w:rFonts w:ascii="Trebuchet MS" w:hAnsi="Trebuchet MS"/>
          <w:sz w:val="22"/>
        </w:rPr>
        <w:t>the</w:t>
      </w:r>
      <w:r>
        <w:rPr>
          <w:rFonts w:ascii="Trebuchet MS" w:hAnsi="Trebuchet MS"/>
          <w:spacing w:val="-18"/>
          <w:sz w:val="22"/>
        </w:rPr>
        <w:t> </w:t>
      </w:r>
      <w:r>
        <w:rPr>
          <w:rFonts w:ascii="Trebuchet MS" w:hAnsi="Trebuchet MS"/>
          <w:sz w:val="22"/>
        </w:rPr>
        <w:t>number</w:t>
      </w:r>
      <w:r>
        <w:rPr>
          <w:rFonts w:ascii="Trebuchet MS" w:hAnsi="Trebuchet MS"/>
          <w:spacing w:val="-18"/>
          <w:sz w:val="22"/>
        </w:rPr>
        <w:t> </w:t>
      </w:r>
      <w:r>
        <w:rPr>
          <w:rFonts w:ascii="Trebuchet MS" w:hAnsi="Trebuchet MS"/>
          <w:sz w:val="22"/>
        </w:rPr>
        <w:t>of</w:t>
      </w:r>
      <w:r>
        <w:rPr>
          <w:rFonts w:ascii="Trebuchet MS" w:hAnsi="Trebuchet MS"/>
          <w:spacing w:val="-18"/>
          <w:sz w:val="22"/>
        </w:rPr>
        <w:t> </w:t>
      </w:r>
      <w:r>
        <w:rPr>
          <w:rFonts w:ascii="Trebuchet MS" w:hAnsi="Trebuchet MS"/>
          <w:sz w:val="22"/>
        </w:rPr>
        <w:t>households, </w:t>
      </w:r>
      <w:r>
        <w:rPr>
          <w:rFonts w:ascii="Trebuchet MS" w:hAnsi="Trebuchet MS"/>
          <w:b/>
          <w:i/>
          <w:sz w:val="22"/>
        </w:rPr>
        <w:t>n</w:t>
      </w:r>
      <w:r>
        <w:rPr>
          <w:rFonts w:ascii="Georgia" w:hAnsi="Georgia"/>
          <w:sz w:val="22"/>
        </w:rPr>
        <w:t>(Hh), required to be sampled in order to obtain the sample size of 587 children aged 12 – 23</w:t>
      </w:r>
      <w:r>
        <w:rPr>
          <w:rFonts w:ascii="Georgia" w:hAnsi="Georgia"/>
          <w:spacing w:val="-28"/>
          <w:sz w:val="22"/>
        </w:rPr>
        <w:t> </w:t>
      </w:r>
      <w:r>
        <w:rPr>
          <w:rFonts w:ascii="Georgia" w:hAnsi="Georgia"/>
          <w:sz w:val="22"/>
        </w:rPr>
        <w:t>months </w:t>
      </w:r>
      <w:r>
        <w:rPr>
          <w:rFonts w:ascii="Trebuchet MS" w:hAnsi="Trebuchet MS"/>
          <w:sz w:val="22"/>
        </w:rPr>
        <w:t>was:</w:t>
      </w:r>
    </w:p>
    <w:p>
      <w:pPr>
        <w:spacing w:line="285" w:lineRule="auto" w:before="4"/>
        <w:ind w:left="2667" w:right="2201" w:hanging="940"/>
        <w:jc w:val="left"/>
        <w:rPr>
          <w:rFonts w:ascii="Georgia"/>
          <w:sz w:val="22"/>
        </w:rPr>
      </w:pPr>
      <w:r>
        <w:rPr>
          <w:rFonts w:ascii="Trebuchet MS"/>
          <w:b/>
          <w:i/>
          <w:sz w:val="22"/>
        </w:rPr>
        <w:t>n</w:t>
      </w:r>
      <w:r>
        <w:rPr>
          <w:rFonts w:ascii="Georgia"/>
          <w:sz w:val="22"/>
        </w:rPr>
        <w:t>(Hh) = (587/((.03)*(3.8))*(1.10) = 5662 households, which was rounded upwards to 6,000 households approximately.</w:t>
      </w:r>
    </w:p>
    <w:p>
      <w:pPr>
        <w:pStyle w:val="BodyText"/>
        <w:spacing w:before="7"/>
        <w:rPr>
          <w:sz w:val="26"/>
        </w:rPr>
      </w:pPr>
    </w:p>
    <w:p>
      <w:pPr>
        <w:spacing w:before="0"/>
        <w:ind w:left="1008" w:right="0" w:firstLine="0"/>
        <w:jc w:val="both"/>
        <w:rPr>
          <w:rFonts w:ascii="Trebuchet MS"/>
          <w:b/>
          <w:i/>
          <w:sz w:val="28"/>
        </w:rPr>
      </w:pPr>
      <w:r>
        <w:rPr>
          <w:rFonts w:ascii="Trebuchet MS"/>
          <w:b/>
          <w:i/>
          <w:color w:val="0060AE"/>
          <w:sz w:val="28"/>
        </w:rPr>
        <w:t>Sample Selection</w:t>
      </w:r>
    </w:p>
    <w:p>
      <w:pPr>
        <w:spacing w:line="288" w:lineRule="auto" w:before="300"/>
        <w:ind w:left="1008" w:right="1435" w:firstLine="0"/>
        <w:jc w:val="both"/>
        <w:rPr>
          <w:rFonts w:ascii="Georgia" w:hAnsi="Georgia"/>
          <w:sz w:val="22"/>
        </w:rPr>
      </w:pPr>
      <w:r>
        <w:rPr>
          <w:rFonts w:ascii="Georgia" w:hAnsi="Georgia"/>
          <w:sz w:val="22"/>
        </w:rPr>
        <w:t>Based on the CSSP survey plan, the MICS sample was selected in two stages.  At the first stage,   EDD, representing the Primary Sampling Units (PSUs), were systematically selected with probability proportional to size, the size measure being the number of households assigned to the EDD. For the systematic</w:t>
      </w:r>
      <w:r>
        <w:rPr>
          <w:rFonts w:ascii="Georgia" w:hAnsi="Georgia"/>
          <w:spacing w:val="-4"/>
          <w:sz w:val="22"/>
        </w:rPr>
        <w:t> </w:t>
      </w:r>
      <w:r>
        <w:rPr>
          <w:rFonts w:ascii="Georgia" w:hAnsi="Georgia"/>
          <w:sz w:val="22"/>
        </w:rPr>
        <w:t>selection</w:t>
      </w:r>
      <w:r>
        <w:rPr>
          <w:rFonts w:ascii="Georgia" w:hAnsi="Georgia"/>
          <w:spacing w:val="-3"/>
          <w:sz w:val="22"/>
        </w:rPr>
        <w:t> </w:t>
      </w:r>
      <w:r>
        <w:rPr>
          <w:rFonts w:ascii="Georgia" w:hAnsi="Georgia"/>
          <w:sz w:val="22"/>
        </w:rPr>
        <w:t>of</w:t>
      </w:r>
      <w:r>
        <w:rPr>
          <w:rFonts w:ascii="Georgia" w:hAnsi="Georgia"/>
          <w:spacing w:val="-3"/>
          <w:sz w:val="22"/>
        </w:rPr>
        <w:t> </w:t>
      </w:r>
      <w:r>
        <w:rPr>
          <w:rFonts w:ascii="Georgia" w:hAnsi="Georgia"/>
          <w:sz w:val="22"/>
        </w:rPr>
        <w:t>EDD,</w:t>
      </w:r>
      <w:r>
        <w:rPr>
          <w:rFonts w:ascii="Georgia" w:hAnsi="Georgia"/>
          <w:spacing w:val="-4"/>
          <w:sz w:val="22"/>
        </w:rPr>
        <w:t> </w:t>
      </w:r>
      <w:r>
        <w:rPr>
          <w:rFonts w:ascii="Georgia" w:hAnsi="Georgia"/>
          <w:sz w:val="22"/>
        </w:rPr>
        <w:t>the</w:t>
      </w:r>
      <w:r>
        <w:rPr>
          <w:rFonts w:ascii="Georgia" w:hAnsi="Georgia"/>
          <w:spacing w:val="-3"/>
          <w:sz w:val="22"/>
        </w:rPr>
        <w:t> </w:t>
      </w:r>
      <w:r>
        <w:rPr>
          <w:rFonts w:ascii="Georgia" w:hAnsi="Georgia"/>
          <w:sz w:val="22"/>
        </w:rPr>
        <w:t>EDD</w:t>
      </w:r>
      <w:r>
        <w:rPr>
          <w:rFonts w:ascii="Georgia" w:hAnsi="Georgia"/>
          <w:spacing w:val="-3"/>
          <w:sz w:val="22"/>
        </w:rPr>
        <w:t> </w:t>
      </w:r>
      <w:r>
        <w:rPr>
          <w:rFonts w:ascii="Georgia" w:hAnsi="Georgia"/>
          <w:sz w:val="22"/>
        </w:rPr>
        <w:t>were</w:t>
      </w:r>
      <w:r>
        <w:rPr>
          <w:rFonts w:ascii="Georgia" w:hAnsi="Georgia"/>
          <w:spacing w:val="-4"/>
          <w:sz w:val="22"/>
        </w:rPr>
        <w:t> </w:t>
      </w:r>
      <w:r>
        <w:rPr>
          <w:rFonts w:ascii="Georgia" w:hAnsi="Georgia"/>
          <w:sz w:val="22"/>
        </w:rPr>
        <w:t>stratified</w:t>
      </w:r>
      <w:r>
        <w:rPr>
          <w:rFonts w:ascii="Georgia" w:hAnsi="Georgia"/>
          <w:spacing w:val="-3"/>
          <w:sz w:val="22"/>
        </w:rPr>
        <w:t> </w:t>
      </w:r>
      <w:r>
        <w:rPr>
          <w:rFonts w:ascii="Georgia" w:hAnsi="Georgia"/>
          <w:sz w:val="22"/>
        </w:rPr>
        <w:t>by</w:t>
      </w:r>
      <w:r>
        <w:rPr>
          <w:rFonts w:ascii="Georgia" w:hAnsi="Georgia"/>
          <w:spacing w:val="-4"/>
          <w:sz w:val="22"/>
        </w:rPr>
        <w:t> </w:t>
      </w:r>
      <w:r>
        <w:rPr>
          <w:rFonts w:ascii="Georgia" w:hAnsi="Georgia"/>
          <w:sz w:val="22"/>
        </w:rPr>
        <w:t>sixteen</w:t>
      </w:r>
      <w:r>
        <w:rPr>
          <w:rFonts w:ascii="Georgia" w:hAnsi="Georgia"/>
          <w:spacing w:val="-3"/>
          <w:sz w:val="22"/>
        </w:rPr>
        <w:t> </w:t>
      </w:r>
      <w:r>
        <w:rPr>
          <w:rFonts w:ascii="Georgia" w:hAnsi="Georgia"/>
          <w:sz w:val="22"/>
        </w:rPr>
        <w:t>geographic</w:t>
      </w:r>
      <w:r>
        <w:rPr>
          <w:rFonts w:ascii="Georgia" w:hAnsi="Georgia"/>
          <w:spacing w:val="-3"/>
          <w:sz w:val="22"/>
        </w:rPr>
        <w:t> </w:t>
      </w:r>
      <w:r>
        <w:rPr>
          <w:rFonts w:ascii="Georgia" w:hAnsi="Georgia"/>
          <w:sz w:val="22"/>
        </w:rPr>
        <w:t>areas</w:t>
      </w:r>
      <w:r>
        <w:rPr>
          <w:rFonts w:ascii="Georgia" w:hAnsi="Georgia"/>
          <w:spacing w:val="-4"/>
          <w:sz w:val="22"/>
        </w:rPr>
        <w:t> </w:t>
      </w:r>
      <w:r>
        <w:rPr>
          <w:rFonts w:ascii="Georgia" w:hAnsi="Georgia"/>
          <w:sz w:val="22"/>
        </w:rPr>
        <w:t>within</w:t>
      </w:r>
      <w:r>
        <w:rPr>
          <w:rFonts w:ascii="Georgia" w:hAnsi="Georgia"/>
          <w:spacing w:val="-3"/>
          <w:sz w:val="22"/>
        </w:rPr>
        <w:t> </w:t>
      </w:r>
      <w:r>
        <w:rPr>
          <w:rFonts w:ascii="Georgia" w:hAnsi="Georgia"/>
          <w:sz w:val="22"/>
        </w:rPr>
        <w:t>Trinidad</w:t>
      </w:r>
      <w:r>
        <w:rPr>
          <w:rFonts w:ascii="Georgia" w:hAnsi="Georgia"/>
          <w:spacing w:val="-3"/>
          <w:sz w:val="22"/>
        </w:rPr>
        <w:t> </w:t>
      </w:r>
      <w:r>
        <w:rPr>
          <w:rFonts w:ascii="Georgia" w:hAnsi="Georgia"/>
          <w:sz w:val="22"/>
        </w:rPr>
        <w:t>and Tobago. The total sample was allocated the strata in proportion to the size of the population in each stratum. In addition to the geographic stratification of EDD, EDD within each stratum were placed in descending order of the proportion of persons in the labour force categorized as “Elementary Workers”. That categorization was used as a proxy for </w:t>
      </w:r>
      <w:r>
        <w:rPr>
          <w:rFonts w:ascii="Trebuchet MS" w:hAnsi="Trebuchet MS"/>
          <w:b/>
          <w:i/>
          <w:sz w:val="22"/>
        </w:rPr>
        <w:t>socio-economic status </w:t>
      </w:r>
      <w:r>
        <w:rPr>
          <w:rFonts w:ascii="Georgia" w:hAnsi="Georgia"/>
          <w:sz w:val="22"/>
        </w:rPr>
        <w:t>of an</w:t>
      </w:r>
      <w:r>
        <w:rPr>
          <w:rFonts w:ascii="Georgia" w:hAnsi="Georgia"/>
          <w:spacing w:val="-30"/>
          <w:sz w:val="22"/>
        </w:rPr>
        <w:t> </w:t>
      </w:r>
      <w:r>
        <w:rPr>
          <w:rFonts w:ascii="Georgia" w:hAnsi="Georgia"/>
          <w:sz w:val="22"/>
        </w:rPr>
        <w:t>ED.</w:t>
      </w:r>
    </w:p>
    <w:p>
      <w:pPr>
        <w:pStyle w:val="BodyText"/>
        <w:spacing w:before="5"/>
        <w:rPr>
          <w:sz w:val="36"/>
        </w:rPr>
      </w:pPr>
    </w:p>
    <w:p>
      <w:pPr>
        <w:spacing w:line="285" w:lineRule="auto" w:before="0"/>
        <w:ind w:left="1007" w:right="1436" w:firstLine="0"/>
        <w:jc w:val="both"/>
        <w:rPr>
          <w:rFonts w:ascii="Georgia"/>
          <w:sz w:val="22"/>
        </w:rPr>
      </w:pPr>
      <w:r>
        <w:rPr>
          <w:rFonts w:ascii="Georgia"/>
          <w:sz w:val="22"/>
        </w:rPr>
        <w:t>At the second stage, for each selected PSU, households were selected with probability inversely proportional to size (pps</w:t>
      </w:r>
      <w:r>
        <w:rPr>
          <w:rFonts w:ascii="Trebuchet MS"/>
          <w:position w:val="7"/>
          <w:sz w:val="13"/>
        </w:rPr>
        <w:t>-1</w:t>
      </w:r>
      <w:r>
        <w:rPr>
          <w:rFonts w:ascii="Georgia"/>
          <w:sz w:val="22"/>
        </w:rPr>
        <w:t>), the size measure used being the same for the EDD. That procedure </w:t>
      </w:r>
      <w:r>
        <w:rPr>
          <w:rFonts w:ascii="Trebuchet MS"/>
          <w:sz w:val="22"/>
        </w:rPr>
        <w:t>ensured that the sample was self- weighting, that is, each household in the population was given </w:t>
      </w:r>
      <w:r>
        <w:rPr>
          <w:rFonts w:ascii="Georgia"/>
          <w:sz w:val="22"/>
        </w:rPr>
        <w:t>approximately, the same chance of selection in the sample.</w:t>
      </w:r>
    </w:p>
    <w:p>
      <w:pPr>
        <w:pStyle w:val="BodyText"/>
        <w:rPr>
          <w:sz w:val="26"/>
        </w:rPr>
      </w:pPr>
    </w:p>
    <w:p>
      <w:pPr>
        <w:pStyle w:val="BodyText"/>
        <w:spacing w:before="5"/>
        <w:rPr>
          <w:sz w:val="21"/>
        </w:rPr>
      </w:pPr>
    </w:p>
    <w:p>
      <w:pPr>
        <w:spacing w:before="0"/>
        <w:ind w:left="1007" w:right="0" w:firstLine="0"/>
        <w:jc w:val="both"/>
        <w:rPr>
          <w:rFonts w:ascii="Trebuchet MS"/>
          <w:sz w:val="22"/>
        </w:rPr>
      </w:pPr>
      <w:r>
        <w:rPr>
          <w:rFonts w:ascii="Trebuchet MS"/>
          <w:sz w:val="22"/>
        </w:rPr>
        <w:t>In order to improve the precision of the estimates, a decision was made to select 15 households from</w:t>
      </w:r>
    </w:p>
    <w:p>
      <w:pPr>
        <w:spacing w:before="49"/>
        <w:ind w:left="1007" w:right="0" w:firstLine="0"/>
        <w:jc w:val="both"/>
        <w:rPr>
          <w:rFonts w:ascii="Georgia" w:hAnsi="Georgia"/>
          <w:sz w:val="22"/>
        </w:rPr>
      </w:pPr>
      <w:r>
        <w:rPr>
          <w:rFonts w:ascii="Georgia" w:hAnsi="Georgia"/>
          <w:sz w:val="22"/>
        </w:rPr>
        <w:t>each selected PSU, so that approximately 407 PSU’s were selected.</w:t>
      </w:r>
    </w:p>
    <w:p>
      <w:pPr>
        <w:pStyle w:val="BodyText"/>
        <w:rPr>
          <w:sz w:val="26"/>
        </w:rPr>
      </w:pPr>
    </w:p>
    <w:p>
      <w:pPr>
        <w:spacing w:before="174"/>
        <w:ind w:left="1008" w:right="0" w:firstLine="0"/>
        <w:jc w:val="both"/>
        <w:rPr>
          <w:rFonts w:ascii="Trebuchet MS"/>
          <w:b/>
          <w:i/>
          <w:sz w:val="28"/>
        </w:rPr>
      </w:pPr>
      <w:r>
        <w:rPr>
          <w:rFonts w:ascii="Trebuchet MS"/>
          <w:b/>
          <w:i/>
          <w:color w:val="0060AE"/>
          <w:w w:val="105"/>
          <w:sz w:val="28"/>
        </w:rPr>
        <w:t>Listing of EDD</w:t>
      </w:r>
    </w:p>
    <w:p>
      <w:pPr>
        <w:spacing w:line="288" w:lineRule="auto" w:before="300"/>
        <w:ind w:left="1008" w:right="1435" w:firstLine="0"/>
        <w:jc w:val="both"/>
        <w:rPr>
          <w:rFonts w:ascii="Georgia" w:hAnsi="Georgia"/>
          <w:sz w:val="22"/>
        </w:rPr>
      </w:pPr>
      <w:r>
        <w:rPr>
          <w:rFonts w:ascii="Georgia" w:hAnsi="Georgia"/>
          <w:sz w:val="22"/>
        </w:rPr>
        <w:t>A</w:t>
      </w:r>
      <w:r>
        <w:rPr>
          <w:rFonts w:ascii="Georgia" w:hAnsi="Georgia"/>
          <w:spacing w:val="-7"/>
          <w:sz w:val="22"/>
        </w:rPr>
        <w:t> </w:t>
      </w:r>
      <w:r>
        <w:rPr>
          <w:rFonts w:ascii="Georgia" w:hAnsi="Georgia"/>
          <w:sz w:val="22"/>
        </w:rPr>
        <w:t>program</w:t>
      </w:r>
      <w:r>
        <w:rPr>
          <w:rFonts w:ascii="Georgia" w:hAnsi="Georgia"/>
          <w:spacing w:val="-7"/>
          <w:sz w:val="22"/>
        </w:rPr>
        <w:t> </w:t>
      </w:r>
      <w:r>
        <w:rPr>
          <w:rFonts w:ascii="Georgia" w:hAnsi="Georgia"/>
          <w:sz w:val="22"/>
        </w:rPr>
        <w:t>of</w:t>
      </w:r>
      <w:r>
        <w:rPr>
          <w:rFonts w:ascii="Georgia" w:hAnsi="Georgia"/>
          <w:spacing w:val="-6"/>
          <w:sz w:val="22"/>
        </w:rPr>
        <w:t> </w:t>
      </w:r>
      <w:r>
        <w:rPr>
          <w:rFonts w:ascii="Georgia" w:hAnsi="Georgia"/>
          <w:sz w:val="22"/>
        </w:rPr>
        <w:t>listing</w:t>
      </w:r>
      <w:r>
        <w:rPr>
          <w:rFonts w:ascii="Georgia" w:hAnsi="Georgia"/>
          <w:spacing w:val="-7"/>
          <w:sz w:val="22"/>
        </w:rPr>
        <w:t> </w:t>
      </w:r>
      <w:r>
        <w:rPr>
          <w:rFonts w:ascii="Georgia" w:hAnsi="Georgia"/>
          <w:sz w:val="22"/>
        </w:rPr>
        <w:t>of</w:t>
      </w:r>
      <w:r>
        <w:rPr>
          <w:rFonts w:ascii="Georgia" w:hAnsi="Georgia"/>
          <w:spacing w:val="-6"/>
          <w:sz w:val="22"/>
        </w:rPr>
        <w:t> </w:t>
      </w:r>
      <w:r>
        <w:rPr>
          <w:rFonts w:ascii="Georgia" w:hAnsi="Georgia"/>
          <w:sz w:val="22"/>
        </w:rPr>
        <w:t>certain</w:t>
      </w:r>
      <w:r>
        <w:rPr>
          <w:rFonts w:ascii="Georgia" w:hAnsi="Georgia"/>
          <w:spacing w:val="-6"/>
          <w:sz w:val="22"/>
        </w:rPr>
        <w:t> </w:t>
      </w:r>
      <w:r>
        <w:rPr>
          <w:rFonts w:ascii="Georgia" w:hAnsi="Georgia"/>
          <w:sz w:val="22"/>
        </w:rPr>
        <w:t>selected</w:t>
      </w:r>
      <w:r>
        <w:rPr>
          <w:rFonts w:ascii="Georgia" w:hAnsi="Georgia"/>
          <w:spacing w:val="-7"/>
          <w:sz w:val="22"/>
        </w:rPr>
        <w:t> </w:t>
      </w:r>
      <w:r>
        <w:rPr>
          <w:rFonts w:ascii="Georgia" w:hAnsi="Georgia"/>
          <w:sz w:val="22"/>
        </w:rPr>
        <w:t>EDD</w:t>
      </w:r>
      <w:r>
        <w:rPr>
          <w:rFonts w:ascii="Georgia" w:hAnsi="Georgia"/>
          <w:spacing w:val="-6"/>
          <w:sz w:val="22"/>
        </w:rPr>
        <w:t> </w:t>
      </w:r>
      <w:r>
        <w:rPr>
          <w:rFonts w:ascii="Georgia" w:hAnsi="Georgia"/>
          <w:sz w:val="22"/>
        </w:rPr>
        <w:t>was</w:t>
      </w:r>
      <w:r>
        <w:rPr>
          <w:rFonts w:ascii="Georgia" w:hAnsi="Georgia"/>
          <w:spacing w:val="-6"/>
          <w:sz w:val="22"/>
        </w:rPr>
        <w:t> </w:t>
      </w:r>
      <w:r>
        <w:rPr>
          <w:rFonts w:ascii="Georgia" w:hAnsi="Georgia"/>
          <w:sz w:val="22"/>
        </w:rPr>
        <w:t>necessary</w:t>
      </w:r>
      <w:r>
        <w:rPr>
          <w:rFonts w:ascii="Georgia" w:hAnsi="Georgia"/>
          <w:spacing w:val="-6"/>
          <w:sz w:val="22"/>
        </w:rPr>
        <w:t> </w:t>
      </w:r>
      <w:r>
        <w:rPr>
          <w:rFonts w:ascii="Georgia" w:hAnsi="Georgia"/>
          <w:sz w:val="22"/>
        </w:rPr>
        <w:t>due</w:t>
      </w:r>
      <w:r>
        <w:rPr>
          <w:rFonts w:ascii="Georgia" w:hAnsi="Georgia"/>
          <w:spacing w:val="-7"/>
          <w:sz w:val="22"/>
        </w:rPr>
        <w:t> </w:t>
      </w:r>
      <w:r>
        <w:rPr>
          <w:rFonts w:ascii="Georgia" w:hAnsi="Georgia"/>
          <w:sz w:val="22"/>
        </w:rPr>
        <w:t>to</w:t>
      </w:r>
      <w:r>
        <w:rPr>
          <w:rFonts w:ascii="Georgia" w:hAnsi="Georgia"/>
          <w:spacing w:val="-6"/>
          <w:sz w:val="22"/>
        </w:rPr>
        <w:t> </w:t>
      </w:r>
      <w:r>
        <w:rPr>
          <w:rFonts w:ascii="Georgia" w:hAnsi="Georgia"/>
          <w:sz w:val="22"/>
        </w:rPr>
        <w:t>the</w:t>
      </w:r>
      <w:r>
        <w:rPr>
          <w:rFonts w:ascii="Georgia" w:hAnsi="Georgia"/>
          <w:spacing w:val="-6"/>
          <w:sz w:val="22"/>
        </w:rPr>
        <w:t> </w:t>
      </w:r>
      <w:r>
        <w:rPr>
          <w:rFonts w:ascii="Georgia" w:hAnsi="Georgia"/>
          <w:sz w:val="22"/>
        </w:rPr>
        <w:t>fact</w:t>
      </w:r>
      <w:r>
        <w:rPr>
          <w:rFonts w:ascii="Georgia" w:hAnsi="Georgia"/>
          <w:spacing w:val="-7"/>
          <w:sz w:val="22"/>
        </w:rPr>
        <w:t> </w:t>
      </w:r>
      <w:r>
        <w:rPr>
          <w:rFonts w:ascii="Georgia" w:hAnsi="Georgia"/>
          <w:sz w:val="22"/>
        </w:rPr>
        <w:t>that</w:t>
      </w:r>
      <w:r>
        <w:rPr>
          <w:rFonts w:ascii="Georgia" w:hAnsi="Georgia"/>
          <w:spacing w:val="-6"/>
          <w:sz w:val="22"/>
        </w:rPr>
        <w:t> </w:t>
      </w:r>
      <w:r>
        <w:rPr>
          <w:rFonts w:ascii="Georgia" w:hAnsi="Georgia"/>
          <w:sz w:val="22"/>
        </w:rPr>
        <w:t>in</w:t>
      </w:r>
      <w:r>
        <w:rPr>
          <w:rFonts w:ascii="Georgia" w:hAnsi="Georgia"/>
          <w:spacing w:val="-6"/>
          <w:sz w:val="22"/>
        </w:rPr>
        <w:t> </w:t>
      </w:r>
      <w:r>
        <w:rPr>
          <w:rFonts w:ascii="Georgia" w:hAnsi="Georgia"/>
          <w:sz w:val="22"/>
        </w:rPr>
        <w:t>the</w:t>
      </w:r>
      <w:r>
        <w:rPr>
          <w:rFonts w:ascii="Georgia" w:hAnsi="Georgia"/>
          <w:spacing w:val="-6"/>
          <w:sz w:val="22"/>
        </w:rPr>
        <w:t> </w:t>
      </w:r>
      <w:r>
        <w:rPr>
          <w:rFonts w:ascii="Georgia" w:hAnsi="Georgia"/>
          <w:sz w:val="22"/>
        </w:rPr>
        <w:t>selection</w:t>
      </w:r>
      <w:r>
        <w:rPr>
          <w:rFonts w:ascii="Georgia" w:hAnsi="Georgia"/>
          <w:spacing w:val="-7"/>
          <w:sz w:val="22"/>
        </w:rPr>
        <w:t> </w:t>
      </w:r>
      <w:r>
        <w:rPr>
          <w:rFonts w:ascii="Georgia" w:hAnsi="Georgia"/>
          <w:sz w:val="22"/>
        </w:rPr>
        <w:t>process of</w:t>
      </w:r>
      <w:r>
        <w:rPr>
          <w:rFonts w:ascii="Georgia" w:hAnsi="Georgia"/>
          <w:spacing w:val="-13"/>
          <w:sz w:val="22"/>
        </w:rPr>
        <w:t> </w:t>
      </w:r>
      <w:r>
        <w:rPr>
          <w:rFonts w:ascii="Georgia" w:hAnsi="Georgia"/>
          <w:sz w:val="22"/>
        </w:rPr>
        <w:t>EDD,</w:t>
      </w:r>
      <w:r>
        <w:rPr>
          <w:rFonts w:ascii="Georgia" w:hAnsi="Georgia"/>
          <w:spacing w:val="-13"/>
          <w:sz w:val="22"/>
        </w:rPr>
        <w:t> </w:t>
      </w:r>
      <w:r>
        <w:rPr>
          <w:rFonts w:ascii="Georgia" w:hAnsi="Georgia"/>
          <w:sz w:val="22"/>
        </w:rPr>
        <w:t>some</w:t>
      </w:r>
      <w:r>
        <w:rPr>
          <w:rFonts w:ascii="Georgia" w:hAnsi="Georgia"/>
          <w:spacing w:val="-12"/>
          <w:sz w:val="22"/>
        </w:rPr>
        <w:t> </w:t>
      </w:r>
      <w:r>
        <w:rPr>
          <w:rFonts w:ascii="Georgia" w:hAnsi="Georgia"/>
          <w:sz w:val="22"/>
        </w:rPr>
        <w:t>EDD,</w:t>
      </w:r>
      <w:r>
        <w:rPr>
          <w:rFonts w:ascii="Georgia" w:hAnsi="Georgia"/>
          <w:spacing w:val="-13"/>
          <w:sz w:val="22"/>
        </w:rPr>
        <w:t> </w:t>
      </w:r>
      <w:r>
        <w:rPr>
          <w:rFonts w:ascii="Georgia" w:hAnsi="Georgia"/>
          <w:sz w:val="22"/>
        </w:rPr>
        <w:t>which</w:t>
      </w:r>
      <w:r>
        <w:rPr>
          <w:rFonts w:ascii="Georgia" w:hAnsi="Georgia"/>
          <w:spacing w:val="-12"/>
          <w:sz w:val="22"/>
        </w:rPr>
        <w:t> </w:t>
      </w:r>
      <w:r>
        <w:rPr>
          <w:rFonts w:ascii="Georgia" w:hAnsi="Georgia"/>
          <w:sz w:val="22"/>
        </w:rPr>
        <w:t>were</w:t>
      </w:r>
      <w:r>
        <w:rPr>
          <w:rFonts w:ascii="Georgia" w:hAnsi="Georgia"/>
          <w:spacing w:val="-13"/>
          <w:sz w:val="22"/>
        </w:rPr>
        <w:t> </w:t>
      </w:r>
      <w:r>
        <w:rPr>
          <w:rFonts w:ascii="Georgia" w:hAnsi="Georgia"/>
          <w:sz w:val="22"/>
        </w:rPr>
        <w:t>not</w:t>
      </w:r>
      <w:r>
        <w:rPr>
          <w:rFonts w:ascii="Georgia" w:hAnsi="Georgia"/>
          <w:spacing w:val="-13"/>
          <w:sz w:val="22"/>
        </w:rPr>
        <w:t> </w:t>
      </w:r>
      <w:r>
        <w:rPr>
          <w:rFonts w:ascii="Georgia" w:hAnsi="Georgia"/>
          <w:sz w:val="22"/>
        </w:rPr>
        <w:t>selected</w:t>
      </w:r>
      <w:r>
        <w:rPr>
          <w:rFonts w:ascii="Georgia" w:hAnsi="Georgia"/>
          <w:spacing w:val="-12"/>
          <w:sz w:val="22"/>
        </w:rPr>
        <w:t> </w:t>
      </w:r>
      <w:r>
        <w:rPr>
          <w:rFonts w:ascii="Georgia" w:hAnsi="Georgia"/>
          <w:sz w:val="22"/>
        </w:rPr>
        <w:t>in</w:t>
      </w:r>
      <w:r>
        <w:rPr>
          <w:rFonts w:ascii="Georgia" w:hAnsi="Georgia"/>
          <w:spacing w:val="-13"/>
          <w:sz w:val="22"/>
        </w:rPr>
        <w:t> </w:t>
      </w:r>
      <w:r>
        <w:rPr>
          <w:rFonts w:ascii="Georgia" w:hAnsi="Georgia"/>
          <w:sz w:val="22"/>
        </w:rPr>
        <w:t>the</w:t>
      </w:r>
      <w:r>
        <w:rPr>
          <w:rFonts w:ascii="Georgia" w:hAnsi="Georgia"/>
          <w:spacing w:val="-12"/>
          <w:sz w:val="22"/>
        </w:rPr>
        <w:t> </w:t>
      </w:r>
      <w:r>
        <w:rPr>
          <w:rFonts w:ascii="Georgia" w:hAnsi="Georgia"/>
          <w:sz w:val="22"/>
        </w:rPr>
        <w:t>current</w:t>
      </w:r>
      <w:r>
        <w:rPr>
          <w:rFonts w:ascii="Georgia" w:hAnsi="Georgia"/>
          <w:spacing w:val="-13"/>
          <w:sz w:val="22"/>
        </w:rPr>
        <w:t> </w:t>
      </w:r>
      <w:r>
        <w:rPr>
          <w:rFonts w:ascii="Georgia" w:hAnsi="Georgia"/>
          <w:sz w:val="22"/>
        </w:rPr>
        <w:t>CSSP</w:t>
      </w:r>
      <w:r>
        <w:rPr>
          <w:rFonts w:ascii="Georgia" w:hAnsi="Georgia"/>
          <w:spacing w:val="-13"/>
          <w:sz w:val="22"/>
        </w:rPr>
        <w:t> </w:t>
      </w:r>
      <w:r>
        <w:rPr>
          <w:rFonts w:ascii="Georgia" w:hAnsi="Georgia"/>
          <w:sz w:val="22"/>
        </w:rPr>
        <w:t>frame</w:t>
      </w:r>
      <w:r>
        <w:rPr>
          <w:rFonts w:ascii="Georgia" w:hAnsi="Georgia"/>
          <w:spacing w:val="-12"/>
          <w:sz w:val="22"/>
        </w:rPr>
        <w:t> </w:t>
      </w:r>
      <w:r>
        <w:rPr>
          <w:rFonts w:ascii="Georgia" w:hAnsi="Georgia"/>
          <w:sz w:val="22"/>
        </w:rPr>
        <w:t>of</w:t>
      </w:r>
      <w:r>
        <w:rPr>
          <w:rFonts w:ascii="Georgia" w:hAnsi="Georgia"/>
          <w:spacing w:val="-13"/>
          <w:sz w:val="22"/>
        </w:rPr>
        <w:t> </w:t>
      </w:r>
      <w:r>
        <w:rPr>
          <w:rFonts w:ascii="Georgia" w:hAnsi="Georgia"/>
          <w:sz w:val="22"/>
        </w:rPr>
        <w:t>first</w:t>
      </w:r>
      <w:r>
        <w:rPr>
          <w:rFonts w:ascii="Georgia" w:hAnsi="Georgia"/>
          <w:spacing w:val="-12"/>
          <w:sz w:val="22"/>
        </w:rPr>
        <w:t> </w:t>
      </w:r>
      <w:r>
        <w:rPr>
          <w:rFonts w:ascii="Georgia" w:hAnsi="Georgia"/>
          <w:sz w:val="22"/>
        </w:rPr>
        <w:t>stage</w:t>
      </w:r>
      <w:r>
        <w:rPr>
          <w:rFonts w:ascii="Georgia" w:hAnsi="Georgia"/>
          <w:spacing w:val="-13"/>
          <w:sz w:val="22"/>
        </w:rPr>
        <w:t> </w:t>
      </w:r>
      <w:r>
        <w:rPr>
          <w:rFonts w:ascii="Georgia" w:hAnsi="Georgia"/>
          <w:sz w:val="22"/>
        </w:rPr>
        <w:t>EDD</w:t>
      </w:r>
      <w:r>
        <w:rPr>
          <w:rFonts w:ascii="Georgia" w:hAnsi="Georgia"/>
          <w:spacing w:val="-12"/>
          <w:sz w:val="22"/>
        </w:rPr>
        <w:t> </w:t>
      </w:r>
      <w:r>
        <w:rPr>
          <w:rFonts w:ascii="Georgia" w:hAnsi="Georgia"/>
          <w:sz w:val="22"/>
        </w:rPr>
        <w:t>were</w:t>
      </w:r>
      <w:r>
        <w:rPr>
          <w:rFonts w:ascii="Georgia" w:hAnsi="Georgia"/>
          <w:spacing w:val="-13"/>
          <w:sz w:val="22"/>
        </w:rPr>
        <w:t> </w:t>
      </w:r>
      <w:r>
        <w:rPr>
          <w:rFonts w:ascii="Georgia" w:hAnsi="Georgia"/>
          <w:sz w:val="22"/>
        </w:rPr>
        <w:t>selected for the sample due to the process of random selection. Those EDD accounted for approximately 38% of the total sample of PSU’s which were not subjected to listing during the regular listing exercise of the CSSP labour force survey. As was anticipated, some of the selected EDD had burgeoned over </w:t>
      </w:r>
      <w:r>
        <w:rPr>
          <w:rFonts w:ascii="Trebuchet MS" w:hAnsi="Trebuchet MS"/>
          <w:sz w:val="22"/>
        </w:rPr>
        <w:t>time,</w:t>
      </w:r>
      <w:r>
        <w:rPr>
          <w:rFonts w:ascii="Trebuchet MS" w:hAnsi="Trebuchet MS"/>
          <w:spacing w:val="-20"/>
          <w:sz w:val="22"/>
        </w:rPr>
        <w:t> </w:t>
      </w:r>
      <w:r>
        <w:rPr>
          <w:rFonts w:ascii="Trebuchet MS" w:hAnsi="Trebuchet MS"/>
          <w:sz w:val="22"/>
        </w:rPr>
        <w:t>so</w:t>
      </w:r>
      <w:r>
        <w:rPr>
          <w:rFonts w:ascii="Trebuchet MS" w:hAnsi="Trebuchet MS"/>
          <w:spacing w:val="-20"/>
          <w:sz w:val="22"/>
        </w:rPr>
        <w:t> </w:t>
      </w:r>
      <w:r>
        <w:rPr>
          <w:rFonts w:ascii="Trebuchet MS" w:hAnsi="Trebuchet MS"/>
          <w:sz w:val="22"/>
        </w:rPr>
        <w:t>that</w:t>
      </w:r>
      <w:r>
        <w:rPr>
          <w:rFonts w:ascii="Trebuchet MS" w:hAnsi="Trebuchet MS"/>
          <w:spacing w:val="-20"/>
          <w:sz w:val="22"/>
        </w:rPr>
        <w:t> </w:t>
      </w:r>
      <w:r>
        <w:rPr>
          <w:rFonts w:ascii="Trebuchet MS" w:hAnsi="Trebuchet MS"/>
          <w:sz w:val="22"/>
        </w:rPr>
        <w:t>in</w:t>
      </w:r>
      <w:r>
        <w:rPr>
          <w:rFonts w:ascii="Trebuchet MS" w:hAnsi="Trebuchet MS"/>
          <w:spacing w:val="-20"/>
          <w:sz w:val="22"/>
        </w:rPr>
        <w:t> </w:t>
      </w:r>
      <w:r>
        <w:rPr>
          <w:rFonts w:ascii="Trebuchet MS" w:hAnsi="Trebuchet MS"/>
          <w:sz w:val="22"/>
        </w:rPr>
        <w:t>order</w:t>
      </w:r>
      <w:r>
        <w:rPr>
          <w:rFonts w:ascii="Trebuchet MS" w:hAnsi="Trebuchet MS"/>
          <w:spacing w:val="-20"/>
          <w:sz w:val="22"/>
        </w:rPr>
        <w:t> </w:t>
      </w:r>
      <w:r>
        <w:rPr>
          <w:rFonts w:ascii="Trebuchet MS" w:hAnsi="Trebuchet MS"/>
          <w:sz w:val="22"/>
        </w:rPr>
        <w:t>to</w:t>
      </w:r>
      <w:r>
        <w:rPr>
          <w:rFonts w:ascii="Trebuchet MS" w:hAnsi="Trebuchet MS"/>
          <w:spacing w:val="-20"/>
          <w:sz w:val="22"/>
        </w:rPr>
        <w:t> </w:t>
      </w:r>
      <w:r>
        <w:rPr>
          <w:rFonts w:ascii="Trebuchet MS" w:hAnsi="Trebuchet MS"/>
          <w:sz w:val="22"/>
        </w:rPr>
        <w:t>maintain</w:t>
      </w:r>
      <w:r>
        <w:rPr>
          <w:rFonts w:ascii="Trebuchet MS" w:hAnsi="Trebuchet MS"/>
          <w:spacing w:val="-20"/>
          <w:sz w:val="22"/>
        </w:rPr>
        <w:t> </w:t>
      </w:r>
      <w:r>
        <w:rPr>
          <w:rFonts w:ascii="Trebuchet MS" w:hAnsi="Trebuchet MS"/>
          <w:sz w:val="22"/>
        </w:rPr>
        <w:t>a</w:t>
      </w:r>
      <w:r>
        <w:rPr>
          <w:rFonts w:ascii="Trebuchet MS" w:hAnsi="Trebuchet MS"/>
          <w:spacing w:val="-20"/>
          <w:sz w:val="22"/>
        </w:rPr>
        <w:t> </w:t>
      </w:r>
      <w:r>
        <w:rPr>
          <w:rFonts w:ascii="Trebuchet MS" w:hAnsi="Trebuchet MS"/>
          <w:sz w:val="22"/>
        </w:rPr>
        <w:t>constant</w:t>
      </w:r>
      <w:r>
        <w:rPr>
          <w:rFonts w:ascii="Trebuchet MS" w:hAnsi="Trebuchet MS"/>
          <w:spacing w:val="-20"/>
          <w:sz w:val="22"/>
        </w:rPr>
        <w:t> </w:t>
      </w:r>
      <w:r>
        <w:rPr>
          <w:rFonts w:ascii="Trebuchet MS" w:hAnsi="Trebuchet MS"/>
          <w:sz w:val="22"/>
        </w:rPr>
        <w:t>probability</w:t>
      </w:r>
      <w:r>
        <w:rPr>
          <w:rFonts w:ascii="Trebuchet MS" w:hAnsi="Trebuchet MS"/>
          <w:spacing w:val="-19"/>
          <w:sz w:val="22"/>
        </w:rPr>
        <w:t> </w:t>
      </w:r>
      <w:r>
        <w:rPr>
          <w:rFonts w:ascii="Trebuchet MS" w:hAnsi="Trebuchet MS"/>
          <w:sz w:val="22"/>
        </w:rPr>
        <w:t>of</w:t>
      </w:r>
      <w:r>
        <w:rPr>
          <w:rFonts w:ascii="Trebuchet MS" w:hAnsi="Trebuchet MS"/>
          <w:spacing w:val="-20"/>
          <w:sz w:val="22"/>
        </w:rPr>
        <w:t> </w:t>
      </w:r>
      <w:r>
        <w:rPr>
          <w:rFonts w:ascii="Trebuchet MS" w:hAnsi="Trebuchet MS"/>
          <w:sz w:val="22"/>
        </w:rPr>
        <w:t>selection</w:t>
      </w:r>
      <w:r>
        <w:rPr>
          <w:rFonts w:ascii="Trebuchet MS" w:hAnsi="Trebuchet MS"/>
          <w:spacing w:val="-20"/>
          <w:sz w:val="22"/>
        </w:rPr>
        <w:t> </w:t>
      </w:r>
      <w:r>
        <w:rPr>
          <w:rFonts w:ascii="Trebuchet MS" w:hAnsi="Trebuchet MS"/>
          <w:sz w:val="22"/>
        </w:rPr>
        <w:t>for</w:t>
      </w:r>
      <w:r>
        <w:rPr>
          <w:rFonts w:ascii="Trebuchet MS" w:hAnsi="Trebuchet MS"/>
          <w:spacing w:val="-20"/>
          <w:sz w:val="22"/>
        </w:rPr>
        <w:t> </w:t>
      </w:r>
      <w:r>
        <w:rPr>
          <w:rFonts w:ascii="Trebuchet MS" w:hAnsi="Trebuchet MS"/>
          <w:sz w:val="22"/>
        </w:rPr>
        <w:t>each</w:t>
      </w:r>
      <w:r>
        <w:rPr>
          <w:rFonts w:ascii="Trebuchet MS" w:hAnsi="Trebuchet MS"/>
          <w:spacing w:val="-20"/>
          <w:sz w:val="22"/>
        </w:rPr>
        <w:t> </w:t>
      </w:r>
      <w:r>
        <w:rPr>
          <w:rFonts w:ascii="Trebuchet MS" w:hAnsi="Trebuchet MS"/>
          <w:sz w:val="22"/>
        </w:rPr>
        <w:t>household,</w:t>
      </w:r>
      <w:r>
        <w:rPr>
          <w:rFonts w:ascii="Trebuchet MS" w:hAnsi="Trebuchet MS"/>
          <w:spacing w:val="-21"/>
          <w:sz w:val="22"/>
        </w:rPr>
        <w:t> </w:t>
      </w:r>
      <w:r>
        <w:rPr>
          <w:rFonts w:ascii="Trebuchet MS" w:hAnsi="Trebuchet MS"/>
          <w:sz w:val="22"/>
        </w:rPr>
        <w:t>cluster</w:t>
      </w:r>
      <w:r>
        <w:rPr>
          <w:rFonts w:ascii="Trebuchet MS" w:hAnsi="Trebuchet MS"/>
          <w:spacing w:val="-20"/>
          <w:sz w:val="22"/>
        </w:rPr>
        <w:t> </w:t>
      </w:r>
      <w:r>
        <w:rPr>
          <w:rFonts w:ascii="Trebuchet MS" w:hAnsi="Trebuchet MS"/>
          <w:sz w:val="22"/>
        </w:rPr>
        <w:t>sizes </w:t>
      </w:r>
      <w:r>
        <w:rPr>
          <w:rFonts w:ascii="Georgia" w:hAnsi="Georgia"/>
          <w:sz w:val="22"/>
        </w:rPr>
        <w:t>were allowed to vary relative to growth or contraction of EDD over</w:t>
      </w:r>
      <w:r>
        <w:rPr>
          <w:rFonts w:ascii="Georgia" w:hAnsi="Georgia"/>
          <w:spacing w:val="28"/>
          <w:sz w:val="22"/>
        </w:rPr>
        <w:t> </w:t>
      </w:r>
      <w:r>
        <w:rPr>
          <w:rFonts w:ascii="Georgia" w:hAnsi="Georgia"/>
          <w:sz w:val="22"/>
        </w:rPr>
        <w:t>time.</w:t>
      </w:r>
    </w:p>
    <w:p>
      <w:pPr>
        <w:pStyle w:val="BodyText"/>
        <w:rPr>
          <w:sz w:val="20"/>
        </w:rPr>
      </w:pPr>
    </w:p>
    <w:p>
      <w:pPr>
        <w:pStyle w:val="BodyText"/>
        <w:rPr>
          <w:sz w:val="20"/>
        </w:rPr>
      </w:pPr>
    </w:p>
    <w:p>
      <w:pPr>
        <w:pStyle w:val="BodyText"/>
        <w:rPr>
          <w:sz w:val="20"/>
        </w:rPr>
      </w:pPr>
    </w:p>
    <w:p>
      <w:pPr>
        <w:pStyle w:val="BodyText"/>
        <w:rPr>
          <w:sz w:val="16"/>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64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before="61"/>
        <w:ind w:left="1440"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 </w:t>
      </w:r>
      <w:r>
        <w:rPr>
          <w:rFonts w:ascii="Times New Roman"/>
          <w:b/>
          <w:smallCaps w:val="0"/>
          <w:color w:val="FFFFFF"/>
          <w:w w:val="120"/>
          <w:sz w:val="48"/>
        </w:rPr>
        <w:t>B</w:t>
      </w:r>
    </w:p>
    <w:p>
      <w:pPr>
        <w:spacing w:before="40"/>
        <w:ind w:left="1440" w:right="0" w:firstLine="0"/>
        <w:jc w:val="left"/>
        <w:rPr>
          <w:rFonts w:ascii="Times New Roman"/>
          <w:b/>
          <w:sz w:val="36"/>
        </w:rPr>
      </w:pPr>
      <w:r>
        <w:rPr>
          <w:rFonts w:ascii="Times New Roman"/>
          <w:b/>
          <w:smallCaps/>
          <w:color w:val="0060AE"/>
          <w:w w:val="113"/>
          <w:sz w:val="36"/>
        </w:rPr>
        <w:t>Li</w:t>
      </w:r>
      <w:r>
        <w:rPr>
          <w:rFonts w:ascii="Times New Roman"/>
          <w:b/>
          <w:smallCaps/>
          <w:color w:val="0060AE"/>
          <w:spacing w:val="3"/>
          <w:w w:val="113"/>
          <w:sz w:val="36"/>
        </w:rPr>
        <w:t>s</w:t>
      </w:r>
      <w:r>
        <w:rPr>
          <w:rFonts w:ascii="Times New Roman"/>
          <w:b/>
          <w:smallCaps w:val="0"/>
          <w:color w:val="0060AE"/>
          <w:w w:val="170"/>
          <w:sz w:val="36"/>
        </w:rPr>
        <w:t>t</w:t>
      </w:r>
      <w:r>
        <w:rPr>
          <w:rFonts w:ascii="Times New Roman"/>
          <w:smallCaps w:val="0"/>
          <w:color w:val="0060AE"/>
          <w:sz w:val="36"/>
        </w:rPr>
        <w:t> </w:t>
      </w:r>
      <w:r>
        <w:rPr>
          <w:rFonts w:ascii="Times New Roman"/>
          <w:b/>
          <w:smallCaps w:val="0"/>
          <w:color w:val="0060AE"/>
          <w:w w:val="158"/>
          <w:sz w:val="36"/>
        </w:rPr>
        <w:t>of</w:t>
      </w:r>
      <w:r>
        <w:rPr>
          <w:rFonts w:ascii="Times New Roman"/>
          <w:smallCaps w:val="0"/>
          <w:color w:val="0060AE"/>
          <w:sz w:val="36"/>
        </w:rPr>
        <w:t> </w:t>
      </w:r>
      <w:r>
        <w:rPr>
          <w:rFonts w:ascii="Times New Roman"/>
          <w:b/>
          <w:smallCaps w:val="0"/>
          <w:color w:val="0060AE"/>
          <w:spacing w:val="-2"/>
          <w:w w:val="125"/>
          <w:sz w:val="36"/>
        </w:rPr>
        <w:t>P</w:t>
      </w:r>
      <w:r>
        <w:rPr>
          <w:rFonts w:ascii="Times New Roman"/>
          <w:b/>
          <w:smallCaps/>
          <w:color w:val="0060AE"/>
          <w:w w:val="119"/>
          <w:sz w:val="36"/>
        </w:rPr>
        <w:t>e</w:t>
      </w:r>
      <w:r>
        <w:rPr>
          <w:rFonts w:ascii="Times New Roman"/>
          <w:b/>
          <w:smallCaps/>
          <w:color w:val="0060AE"/>
          <w:spacing w:val="-4"/>
          <w:w w:val="119"/>
          <w:sz w:val="36"/>
        </w:rPr>
        <w:t>r</w:t>
      </w:r>
      <w:r>
        <w:rPr>
          <w:rFonts w:ascii="Times New Roman"/>
          <w:b/>
          <w:smallCaps/>
          <w:color w:val="0060AE"/>
          <w:w w:val="122"/>
          <w:sz w:val="36"/>
        </w:rPr>
        <w:t>sonnel</w:t>
      </w:r>
      <w:r>
        <w:rPr>
          <w:rFonts w:ascii="Times New Roman"/>
          <w:smallCaps w:val="0"/>
          <w:color w:val="0060AE"/>
          <w:sz w:val="36"/>
        </w:rPr>
        <w:t> </w:t>
      </w:r>
      <w:r>
        <w:rPr>
          <w:rFonts w:ascii="Times New Roman"/>
          <w:b/>
          <w:smallCaps w:val="0"/>
          <w:color w:val="0060AE"/>
          <w:w w:val="113"/>
          <w:sz w:val="36"/>
        </w:rPr>
        <w:t>I</w:t>
      </w:r>
      <w:r>
        <w:rPr>
          <w:rFonts w:ascii="Times New Roman"/>
          <w:b/>
          <w:smallCaps w:val="0"/>
          <w:color w:val="0060AE"/>
          <w:spacing w:val="3"/>
          <w:w w:val="113"/>
          <w:sz w:val="36"/>
        </w:rPr>
        <w:t>n</w:t>
      </w:r>
      <w:r>
        <w:rPr>
          <w:rFonts w:ascii="Times New Roman"/>
          <w:b/>
          <w:smallCaps w:val="0"/>
          <w:color w:val="0060AE"/>
          <w:spacing w:val="-13"/>
          <w:w w:val="129"/>
          <w:sz w:val="36"/>
        </w:rPr>
        <w:t>v</w:t>
      </w:r>
      <w:r>
        <w:rPr>
          <w:rFonts w:ascii="Times New Roman"/>
          <w:b/>
          <w:smallCaps w:val="0"/>
          <w:color w:val="0060AE"/>
          <w:w w:val="142"/>
          <w:sz w:val="36"/>
        </w:rPr>
        <w:t>o</w:t>
      </w:r>
      <w:r>
        <w:rPr>
          <w:rFonts w:ascii="Times New Roman"/>
          <w:b/>
          <w:smallCaps w:val="0"/>
          <w:color w:val="0060AE"/>
          <w:spacing w:val="-26"/>
          <w:w w:val="206"/>
          <w:sz w:val="36"/>
        </w:rPr>
        <w:t>l</w:t>
      </w:r>
      <w:r>
        <w:rPr>
          <w:rFonts w:ascii="Times New Roman"/>
          <w:b/>
          <w:smallCaps w:val="0"/>
          <w:color w:val="0060AE"/>
          <w:spacing w:val="4"/>
          <w:w w:val="129"/>
          <w:sz w:val="36"/>
        </w:rPr>
        <w:t>v</w:t>
      </w:r>
      <w:r>
        <w:rPr>
          <w:rFonts w:ascii="Times New Roman"/>
          <w:b/>
          <w:smallCaps/>
          <w:color w:val="0060AE"/>
          <w:w w:val="121"/>
          <w:sz w:val="36"/>
        </w:rPr>
        <w:t>ed</w:t>
      </w:r>
      <w:r>
        <w:rPr>
          <w:rFonts w:ascii="Times New Roman"/>
          <w:smallCaps w:val="0"/>
          <w:color w:val="0060AE"/>
          <w:sz w:val="36"/>
        </w:rPr>
        <w:t> </w:t>
      </w:r>
      <w:r>
        <w:rPr>
          <w:rFonts w:ascii="Times New Roman"/>
          <w:b/>
          <w:smallCaps/>
          <w:color w:val="0060AE"/>
          <w:w w:val="116"/>
          <w:sz w:val="36"/>
        </w:rPr>
        <w:t>in</w:t>
      </w:r>
      <w:r>
        <w:rPr>
          <w:rFonts w:ascii="Times New Roman"/>
          <w:smallCaps w:val="0"/>
          <w:color w:val="0060AE"/>
          <w:sz w:val="36"/>
        </w:rPr>
        <w:t> </w:t>
      </w:r>
      <w:r>
        <w:rPr>
          <w:rFonts w:ascii="Times New Roman"/>
          <w:b/>
          <w:smallCaps w:val="0"/>
          <w:color w:val="0060AE"/>
          <w:spacing w:val="1"/>
          <w:w w:val="170"/>
          <w:sz w:val="36"/>
        </w:rPr>
        <w:t>t</w:t>
      </w:r>
      <w:r>
        <w:rPr>
          <w:rFonts w:ascii="Times New Roman"/>
          <w:b/>
          <w:smallCaps/>
          <w:color w:val="0060AE"/>
          <w:w w:val="118"/>
          <w:sz w:val="36"/>
        </w:rPr>
        <w:t>he</w:t>
      </w:r>
      <w:r>
        <w:rPr>
          <w:rFonts w:ascii="Times New Roman"/>
          <w:smallCaps w:val="0"/>
          <w:color w:val="0060AE"/>
          <w:sz w:val="36"/>
        </w:rPr>
        <w:t> </w:t>
      </w:r>
      <w:r>
        <w:rPr>
          <w:rFonts w:ascii="Times New Roman"/>
          <w:b/>
          <w:smallCaps/>
          <w:color w:val="0060AE"/>
          <w:spacing w:val="-1"/>
          <w:w w:val="122"/>
          <w:sz w:val="36"/>
        </w:rPr>
        <w:t>Su</w:t>
      </w:r>
      <w:r>
        <w:rPr>
          <w:rFonts w:ascii="Times New Roman"/>
          <w:b/>
          <w:smallCaps/>
          <w:color w:val="0060AE"/>
          <w:spacing w:val="-9"/>
          <w:w w:val="122"/>
          <w:sz w:val="36"/>
        </w:rPr>
        <w:t>r</w:t>
      </w:r>
      <w:r>
        <w:rPr>
          <w:rFonts w:ascii="Times New Roman"/>
          <w:b/>
          <w:smallCaps w:val="0"/>
          <w:color w:val="0060AE"/>
          <w:spacing w:val="4"/>
          <w:w w:val="129"/>
          <w:sz w:val="36"/>
        </w:rPr>
        <w:t>v</w:t>
      </w:r>
      <w:r>
        <w:rPr>
          <w:rFonts w:ascii="Times New Roman"/>
          <w:b/>
          <w:smallCaps w:val="0"/>
          <w:color w:val="0060AE"/>
          <w:spacing w:val="5"/>
          <w:w w:val="144"/>
          <w:sz w:val="36"/>
        </w:rPr>
        <w:t>e</w:t>
      </w:r>
      <w:r>
        <w:rPr>
          <w:rFonts w:ascii="Times New Roman"/>
          <w:b/>
          <w:smallCaps w:val="0"/>
          <w:color w:val="0060AE"/>
          <w:w w:val="119"/>
          <w:sz w:val="36"/>
        </w:rPr>
        <w:t>y</w:t>
      </w:r>
    </w:p>
    <w:p>
      <w:pPr>
        <w:pStyle w:val="BodyText"/>
        <w:spacing w:before="2"/>
        <w:rPr>
          <w:rFonts w:ascii="Times New Roman"/>
          <w:b/>
          <w:sz w:val="53"/>
        </w:rPr>
      </w:pPr>
    </w:p>
    <w:p>
      <w:pPr>
        <w:spacing w:before="0"/>
        <w:ind w:left="1440" w:right="0" w:firstLine="0"/>
        <w:jc w:val="left"/>
        <w:rPr>
          <w:rFonts w:ascii="Trebuchet MS"/>
          <w:b/>
          <w:i/>
          <w:sz w:val="28"/>
        </w:rPr>
      </w:pPr>
      <w:r>
        <w:rPr>
          <w:rFonts w:ascii="Trebuchet MS"/>
          <w:b/>
          <w:i/>
          <w:color w:val="0060AE"/>
          <w:sz w:val="28"/>
        </w:rPr>
        <w:t>Members of the Technical Steering Committee:</w:t>
      </w:r>
    </w:p>
    <w:p>
      <w:pPr>
        <w:pStyle w:val="BodyText"/>
        <w:spacing w:before="9"/>
        <w:rPr>
          <w:rFonts w:ascii="Trebuchet MS"/>
          <w:b/>
          <w:i/>
          <w:sz w:val="35"/>
        </w:rPr>
      </w:pPr>
    </w:p>
    <w:p>
      <w:pPr>
        <w:pStyle w:val="ListParagraph"/>
        <w:numPr>
          <w:ilvl w:val="2"/>
          <w:numId w:val="48"/>
        </w:numPr>
        <w:tabs>
          <w:tab w:pos="1799" w:val="left" w:leader="none"/>
          <w:tab w:pos="1800" w:val="left" w:leader="none"/>
          <w:tab w:pos="5040" w:val="left" w:leader="none"/>
          <w:tab w:pos="5761" w:val="left" w:leader="none"/>
        </w:tabs>
        <w:spacing w:line="240" w:lineRule="auto" w:before="1" w:after="0"/>
        <w:ind w:left="1799" w:right="0" w:hanging="360"/>
        <w:jc w:val="left"/>
        <w:rPr>
          <w:sz w:val="22"/>
        </w:rPr>
      </w:pPr>
      <w:r>
        <w:rPr>
          <w:sz w:val="22"/>
        </w:rPr>
        <w:t>Mrs.</w:t>
      </w:r>
      <w:r>
        <w:rPr>
          <w:spacing w:val="-16"/>
          <w:sz w:val="22"/>
        </w:rPr>
        <w:t> </w:t>
      </w:r>
      <w:r>
        <w:rPr>
          <w:sz w:val="22"/>
        </w:rPr>
        <w:t>Jacinta</w:t>
      </w:r>
      <w:r>
        <w:rPr>
          <w:spacing w:val="-17"/>
          <w:sz w:val="22"/>
        </w:rPr>
        <w:t> </w:t>
      </w:r>
      <w:r>
        <w:rPr>
          <w:sz w:val="22"/>
        </w:rPr>
        <w:t>Bailey-Sobers</w:t>
        <w:tab/>
        <w:t>-</w:t>
        <w:tab/>
        <w:t>Chairperson</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Mr.</w:t>
      </w:r>
      <w:r>
        <w:rPr>
          <w:spacing w:val="12"/>
          <w:sz w:val="22"/>
        </w:rPr>
        <w:t> </w:t>
      </w:r>
      <w:r>
        <w:rPr>
          <w:sz w:val="22"/>
        </w:rPr>
        <w:t>David</w:t>
      </w:r>
      <w:r>
        <w:rPr>
          <w:spacing w:val="12"/>
          <w:sz w:val="22"/>
        </w:rPr>
        <w:t> </w:t>
      </w:r>
      <w:r>
        <w:rPr>
          <w:sz w:val="22"/>
        </w:rPr>
        <w:t>Thomas</w:t>
        <w:tab/>
        <w:t>-</w:t>
        <w:tab/>
        <w:t>Survey</w:t>
      </w:r>
      <w:r>
        <w:rPr>
          <w:spacing w:val="29"/>
          <w:sz w:val="22"/>
        </w:rPr>
        <w:t> </w:t>
      </w:r>
      <w:r>
        <w:rPr>
          <w:sz w:val="22"/>
        </w:rPr>
        <w:t>Co-ordinator</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Mr.</w:t>
      </w:r>
      <w:r>
        <w:rPr>
          <w:spacing w:val="1"/>
          <w:sz w:val="22"/>
        </w:rPr>
        <w:t> </w:t>
      </w:r>
      <w:r>
        <w:rPr>
          <w:sz w:val="22"/>
        </w:rPr>
        <w:t>Dennis</w:t>
      </w:r>
      <w:r>
        <w:rPr>
          <w:spacing w:val="1"/>
          <w:sz w:val="22"/>
        </w:rPr>
        <w:t> </w:t>
      </w:r>
      <w:r>
        <w:rPr>
          <w:sz w:val="22"/>
        </w:rPr>
        <w:t>Williams</w:t>
        <w:tab/>
        <w:t>-</w:t>
        <w:tab/>
        <w:t>Social Policy</w:t>
      </w:r>
      <w:r>
        <w:rPr>
          <w:spacing w:val="36"/>
          <w:sz w:val="22"/>
        </w:rPr>
        <w:t> </w:t>
      </w:r>
      <w:r>
        <w:rPr>
          <w:sz w:val="22"/>
        </w:rPr>
        <w:t>Analyst</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Ms. Sherene</w:t>
      </w:r>
      <w:r>
        <w:rPr>
          <w:spacing w:val="6"/>
          <w:sz w:val="22"/>
        </w:rPr>
        <w:t> </w:t>
      </w:r>
      <w:r>
        <w:rPr>
          <w:sz w:val="22"/>
        </w:rPr>
        <w:t>Lisa</w:t>
      </w:r>
      <w:r>
        <w:rPr>
          <w:spacing w:val="3"/>
          <w:sz w:val="22"/>
        </w:rPr>
        <w:t> </w:t>
      </w:r>
      <w:r>
        <w:rPr>
          <w:sz w:val="22"/>
        </w:rPr>
        <w:t>Ali</w:t>
        <w:tab/>
        <w:t>-</w:t>
        <w:tab/>
        <w:t>Research</w:t>
      </w:r>
      <w:r>
        <w:rPr>
          <w:spacing w:val="-28"/>
          <w:sz w:val="22"/>
        </w:rPr>
        <w:t> </w:t>
      </w:r>
      <w:r>
        <w:rPr>
          <w:sz w:val="22"/>
        </w:rPr>
        <w:t>Specialist</w:t>
      </w:r>
    </w:p>
    <w:p>
      <w:pPr>
        <w:pStyle w:val="ListParagraph"/>
        <w:numPr>
          <w:ilvl w:val="2"/>
          <w:numId w:val="48"/>
        </w:numPr>
        <w:tabs>
          <w:tab w:pos="1799" w:val="left" w:leader="none"/>
          <w:tab w:pos="1800" w:val="left" w:leader="none"/>
          <w:tab w:pos="5039" w:val="left" w:leader="none"/>
          <w:tab w:pos="5759" w:val="left" w:leader="none"/>
        </w:tabs>
        <w:spacing w:line="240" w:lineRule="auto" w:before="150" w:after="0"/>
        <w:ind w:left="1799" w:right="0" w:hanging="360"/>
        <w:jc w:val="left"/>
        <w:rPr>
          <w:sz w:val="22"/>
        </w:rPr>
      </w:pPr>
      <w:r>
        <w:rPr>
          <w:sz w:val="22"/>
        </w:rPr>
        <w:t>Ms.</w:t>
      </w:r>
      <w:r>
        <w:rPr>
          <w:spacing w:val="4"/>
          <w:sz w:val="22"/>
        </w:rPr>
        <w:t> </w:t>
      </w:r>
      <w:r>
        <w:rPr>
          <w:sz w:val="22"/>
        </w:rPr>
        <w:t>Verna</w:t>
      </w:r>
      <w:r>
        <w:rPr>
          <w:spacing w:val="4"/>
          <w:sz w:val="22"/>
        </w:rPr>
        <w:t> </w:t>
      </w:r>
      <w:r>
        <w:rPr>
          <w:sz w:val="22"/>
        </w:rPr>
        <w:t>Haynes</w:t>
        <w:tab/>
        <w:t>-</w:t>
        <w:tab/>
        <w:t>Medical Social</w:t>
      </w:r>
      <w:r>
        <w:rPr>
          <w:spacing w:val="7"/>
          <w:sz w:val="22"/>
        </w:rPr>
        <w:t> </w:t>
      </w:r>
      <w:r>
        <w:rPr>
          <w:sz w:val="22"/>
        </w:rPr>
        <w:t>Worker</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Mrs.</w:t>
      </w:r>
      <w:r>
        <w:rPr>
          <w:spacing w:val="10"/>
          <w:sz w:val="22"/>
        </w:rPr>
        <w:t> </w:t>
      </w:r>
      <w:r>
        <w:rPr>
          <w:sz w:val="22"/>
        </w:rPr>
        <w:t>Dawn</w:t>
      </w:r>
      <w:r>
        <w:rPr>
          <w:spacing w:val="9"/>
          <w:sz w:val="22"/>
        </w:rPr>
        <w:t> </w:t>
      </w:r>
      <w:r>
        <w:rPr>
          <w:sz w:val="22"/>
        </w:rPr>
        <w:t>Ramsingh</w:t>
        <w:tab/>
        <w:t>-</w:t>
        <w:tab/>
        <w:t>Database</w:t>
      </w:r>
      <w:r>
        <w:rPr>
          <w:spacing w:val="-15"/>
          <w:sz w:val="22"/>
        </w:rPr>
        <w:t> </w:t>
      </w:r>
      <w:r>
        <w:rPr>
          <w:sz w:val="22"/>
        </w:rPr>
        <w:t>Specialist</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Mr.</w:t>
      </w:r>
      <w:r>
        <w:rPr>
          <w:spacing w:val="-4"/>
          <w:sz w:val="22"/>
        </w:rPr>
        <w:t> </w:t>
      </w:r>
      <w:r>
        <w:rPr>
          <w:sz w:val="22"/>
        </w:rPr>
        <w:t>Winston</w:t>
      </w:r>
      <w:r>
        <w:rPr>
          <w:spacing w:val="-4"/>
          <w:sz w:val="22"/>
        </w:rPr>
        <w:t> </w:t>
      </w:r>
      <w:r>
        <w:rPr>
          <w:sz w:val="22"/>
        </w:rPr>
        <w:t>Ramsaran</w:t>
        <w:tab/>
        <w:t>-</w:t>
        <w:tab/>
        <w:t>System</w:t>
      </w:r>
      <w:r>
        <w:rPr>
          <w:spacing w:val="1"/>
          <w:sz w:val="22"/>
        </w:rPr>
        <w:t> </w:t>
      </w:r>
      <w:r>
        <w:rPr>
          <w:sz w:val="22"/>
        </w:rPr>
        <w:t>Analyst</w:t>
      </w:r>
    </w:p>
    <w:p>
      <w:pPr>
        <w:pStyle w:val="ListParagraph"/>
        <w:numPr>
          <w:ilvl w:val="2"/>
          <w:numId w:val="48"/>
        </w:numPr>
        <w:tabs>
          <w:tab w:pos="1799" w:val="left" w:leader="none"/>
          <w:tab w:pos="1800" w:val="left" w:leader="none"/>
          <w:tab w:pos="5041" w:val="left" w:leader="none"/>
          <w:tab w:pos="5761" w:val="left" w:leader="none"/>
        </w:tabs>
        <w:spacing w:line="240" w:lineRule="auto" w:before="150" w:after="0"/>
        <w:ind w:left="1799" w:right="0" w:hanging="360"/>
        <w:jc w:val="left"/>
        <w:rPr>
          <w:sz w:val="22"/>
        </w:rPr>
      </w:pPr>
      <w:r>
        <w:rPr>
          <w:sz w:val="22"/>
        </w:rPr>
        <w:t>Mrs.</w:t>
      </w:r>
      <w:r>
        <w:rPr>
          <w:spacing w:val="-8"/>
          <w:sz w:val="22"/>
        </w:rPr>
        <w:t> </w:t>
      </w:r>
      <w:r>
        <w:rPr>
          <w:sz w:val="22"/>
        </w:rPr>
        <w:t>Lenor</w:t>
      </w:r>
      <w:r>
        <w:rPr>
          <w:spacing w:val="-8"/>
          <w:sz w:val="22"/>
        </w:rPr>
        <w:t> </w:t>
      </w:r>
      <w:r>
        <w:rPr>
          <w:sz w:val="22"/>
        </w:rPr>
        <w:t>Baptiste-Simmons</w:t>
        <w:tab/>
        <w:t>-</w:t>
        <w:tab/>
        <w:t>Education</w:t>
      </w:r>
      <w:r>
        <w:rPr>
          <w:spacing w:val="1"/>
          <w:sz w:val="22"/>
        </w:rPr>
        <w:t> </w:t>
      </w:r>
      <w:r>
        <w:rPr>
          <w:sz w:val="22"/>
        </w:rPr>
        <w:t>Specialist</w:t>
      </w:r>
    </w:p>
    <w:p>
      <w:pPr>
        <w:pStyle w:val="ListParagraph"/>
        <w:numPr>
          <w:ilvl w:val="2"/>
          <w:numId w:val="48"/>
        </w:numPr>
        <w:tabs>
          <w:tab w:pos="1799" w:val="left" w:leader="none"/>
          <w:tab w:pos="1800" w:val="left" w:leader="none"/>
          <w:tab w:pos="5039" w:val="left" w:leader="none"/>
          <w:tab w:pos="5759" w:val="left" w:leader="none"/>
        </w:tabs>
        <w:spacing w:line="240" w:lineRule="auto" w:before="149" w:after="0"/>
        <w:ind w:left="1799" w:right="0" w:hanging="360"/>
        <w:jc w:val="left"/>
        <w:rPr>
          <w:sz w:val="22"/>
        </w:rPr>
      </w:pPr>
      <w:r>
        <w:rPr>
          <w:sz w:val="22"/>
        </w:rPr>
        <w:t>Ms.</w:t>
      </w:r>
      <w:r>
        <w:rPr>
          <w:spacing w:val="15"/>
          <w:sz w:val="22"/>
        </w:rPr>
        <w:t> </w:t>
      </w:r>
      <w:r>
        <w:rPr>
          <w:sz w:val="22"/>
        </w:rPr>
        <w:t>Kalowatie</w:t>
      </w:r>
      <w:r>
        <w:rPr>
          <w:spacing w:val="13"/>
          <w:sz w:val="22"/>
        </w:rPr>
        <w:t> </w:t>
      </w:r>
      <w:r>
        <w:rPr>
          <w:sz w:val="22"/>
        </w:rPr>
        <w:t>Gokool</w:t>
        <w:tab/>
        <w:t>-</w:t>
        <w:tab/>
        <w:t>Nutritionist</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Mr.</w:t>
      </w:r>
      <w:r>
        <w:rPr>
          <w:spacing w:val="16"/>
          <w:sz w:val="22"/>
        </w:rPr>
        <w:t> </w:t>
      </w:r>
      <w:r>
        <w:rPr>
          <w:sz w:val="22"/>
        </w:rPr>
        <w:t>Roy</w:t>
      </w:r>
      <w:r>
        <w:rPr>
          <w:spacing w:val="15"/>
          <w:sz w:val="22"/>
        </w:rPr>
        <w:t> </w:t>
      </w:r>
      <w:r>
        <w:rPr>
          <w:sz w:val="22"/>
        </w:rPr>
        <w:t>Dalrymple</w:t>
        <w:tab/>
        <w:t>-</w:t>
        <w:tab/>
        <w:t>Water &amp; Sanitation Quality Control</w:t>
      </w:r>
      <w:r>
        <w:rPr>
          <w:spacing w:val="7"/>
          <w:sz w:val="22"/>
        </w:rPr>
        <w:t> </w:t>
      </w:r>
      <w:r>
        <w:rPr>
          <w:sz w:val="22"/>
        </w:rPr>
        <w:t>Officer</w:t>
      </w:r>
    </w:p>
    <w:p>
      <w:pPr>
        <w:pStyle w:val="ListParagraph"/>
        <w:numPr>
          <w:ilvl w:val="2"/>
          <w:numId w:val="48"/>
        </w:numPr>
        <w:tabs>
          <w:tab w:pos="1799" w:val="left" w:leader="none"/>
          <w:tab w:pos="1800" w:val="left" w:leader="none"/>
          <w:tab w:pos="5039" w:val="left" w:leader="none"/>
          <w:tab w:pos="5759" w:val="left" w:leader="none"/>
        </w:tabs>
        <w:spacing w:line="240" w:lineRule="auto" w:before="150" w:after="0"/>
        <w:ind w:left="1799" w:right="0" w:hanging="360"/>
        <w:jc w:val="left"/>
        <w:rPr>
          <w:sz w:val="22"/>
        </w:rPr>
      </w:pPr>
      <w:r>
        <w:rPr>
          <w:sz w:val="22"/>
        </w:rPr>
        <w:t>Dr. Godfrey</w:t>
      </w:r>
      <w:r>
        <w:rPr>
          <w:spacing w:val="-1"/>
          <w:sz w:val="22"/>
        </w:rPr>
        <w:t> </w:t>
      </w:r>
      <w:r>
        <w:rPr>
          <w:sz w:val="22"/>
        </w:rPr>
        <w:t>St. Bernard</w:t>
        <w:tab/>
        <w:t>-</w:t>
        <w:tab/>
        <w:t>Data</w:t>
      </w:r>
      <w:r>
        <w:rPr>
          <w:spacing w:val="1"/>
          <w:sz w:val="22"/>
        </w:rPr>
        <w:t> </w:t>
      </w:r>
      <w:r>
        <w:rPr>
          <w:sz w:val="22"/>
        </w:rPr>
        <w:t>Analyst</w:t>
      </w:r>
    </w:p>
    <w:p>
      <w:pPr>
        <w:pStyle w:val="ListParagraph"/>
        <w:numPr>
          <w:ilvl w:val="2"/>
          <w:numId w:val="48"/>
        </w:numPr>
        <w:tabs>
          <w:tab w:pos="1799" w:val="left" w:leader="none"/>
          <w:tab w:pos="1800" w:val="left" w:leader="none"/>
          <w:tab w:pos="5039" w:val="left" w:leader="none"/>
          <w:tab w:pos="5760" w:val="left" w:leader="none"/>
        </w:tabs>
        <w:spacing w:line="240" w:lineRule="auto" w:before="150" w:after="0"/>
        <w:ind w:left="1799" w:right="0" w:hanging="360"/>
        <w:jc w:val="left"/>
        <w:rPr>
          <w:sz w:val="22"/>
        </w:rPr>
      </w:pPr>
      <w:r>
        <w:rPr>
          <w:sz w:val="22"/>
        </w:rPr>
        <w:t>Mr.</w:t>
      </w:r>
      <w:r>
        <w:rPr>
          <w:spacing w:val="-4"/>
          <w:sz w:val="22"/>
        </w:rPr>
        <w:t> </w:t>
      </w:r>
      <w:r>
        <w:rPr>
          <w:sz w:val="22"/>
        </w:rPr>
        <w:t>Karmesh</w:t>
      </w:r>
      <w:r>
        <w:rPr>
          <w:spacing w:val="-3"/>
          <w:sz w:val="22"/>
        </w:rPr>
        <w:t> </w:t>
      </w:r>
      <w:r>
        <w:rPr>
          <w:sz w:val="22"/>
        </w:rPr>
        <w:t>Sharma</w:t>
        <w:tab/>
        <w:t>-</w:t>
        <w:tab/>
        <w:t>Epidemiologist</w:t>
      </w:r>
    </w:p>
    <w:p>
      <w:pPr>
        <w:pStyle w:val="ListParagraph"/>
        <w:numPr>
          <w:ilvl w:val="2"/>
          <w:numId w:val="48"/>
        </w:numPr>
        <w:tabs>
          <w:tab w:pos="1799" w:val="left" w:leader="none"/>
          <w:tab w:pos="1800" w:val="left" w:leader="none"/>
          <w:tab w:pos="5040" w:val="left" w:leader="none"/>
          <w:tab w:pos="5760" w:val="left" w:leader="none"/>
        </w:tabs>
        <w:spacing w:line="240" w:lineRule="auto" w:before="150" w:after="0"/>
        <w:ind w:left="1799" w:right="0" w:hanging="360"/>
        <w:jc w:val="left"/>
        <w:rPr>
          <w:sz w:val="22"/>
        </w:rPr>
      </w:pPr>
      <w:r>
        <w:rPr>
          <w:sz w:val="22"/>
        </w:rPr>
        <w:t>Representative</w:t>
        <w:tab/>
        <w:t>-</w:t>
        <w:tab/>
        <w:t>UNICEF</w:t>
      </w:r>
    </w:p>
    <w:p>
      <w:pPr>
        <w:pStyle w:val="BodyText"/>
        <w:rPr>
          <w:sz w:val="26"/>
        </w:rPr>
      </w:pPr>
    </w:p>
    <w:p>
      <w:pPr>
        <w:spacing w:before="194"/>
        <w:ind w:left="1440" w:right="0" w:firstLine="0"/>
        <w:jc w:val="left"/>
        <w:rPr>
          <w:rFonts w:ascii="Trebuchet MS"/>
          <w:b/>
          <w:i/>
          <w:sz w:val="28"/>
        </w:rPr>
      </w:pPr>
      <w:r>
        <w:rPr>
          <w:rFonts w:ascii="Trebuchet MS"/>
          <w:b/>
          <w:i/>
          <w:color w:val="0060AE"/>
          <w:sz w:val="28"/>
        </w:rPr>
        <w:t>Members of the MICS Secretariat:</w:t>
      </w:r>
    </w:p>
    <w:p>
      <w:pPr>
        <w:pStyle w:val="BodyText"/>
        <w:spacing w:before="10"/>
        <w:rPr>
          <w:rFonts w:ascii="Trebuchet MS"/>
          <w:b/>
          <w:i/>
          <w:sz w:val="35"/>
        </w:rPr>
      </w:pPr>
    </w:p>
    <w:p>
      <w:pPr>
        <w:pStyle w:val="ListParagraph"/>
        <w:numPr>
          <w:ilvl w:val="2"/>
          <w:numId w:val="48"/>
        </w:numPr>
        <w:tabs>
          <w:tab w:pos="1799" w:val="left" w:leader="none"/>
          <w:tab w:pos="1800" w:val="left" w:leader="none"/>
        </w:tabs>
        <w:spacing w:line="240" w:lineRule="auto" w:before="0" w:after="0"/>
        <w:ind w:left="1799" w:right="0" w:hanging="360"/>
        <w:jc w:val="left"/>
        <w:rPr>
          <w:sz w:val="22"/>
        </w:rPr>
      </w:pPr>
      <w:r>
        <w:rPr>
          <w:sz w:val="22"/>
        </w:rPr>
        <w:t>Sherene Lisa</w:t>
      </w:r>
      <w:r>
        <w:rPr>
          <w:spacing w:val="2"/>
          <w:sz w:val="22"/>
        </w:rPr>
        <w:t> </w:t>
      </w:r>
      <w:r>
        <w:rPr>
          <w:sz w:val="22"/>
        </w:rPr>
        <w:t>Ali;</w:t>
      </w:r>
    </w:p>
    <w:p>
      <w:pPr>
        <w:pStyle w:val="ListParagraph"/>
        <w:numPr>
          <w:ilvl w:val="0"/>
          <w:numId w:val="50"/>
        </w:numPr>
        <w:tabs>
          <w:tab w:pos="1799" w:val="left" w:leader="none"/>
          <w:tab w:pos="1800" w:val="left" w:leader="none"/>
        </w:tabs>
        <w:spacing w:line="240" w:lineRule="auto" w:before="145" w:after="0"/>
        <w:ind w:left="1799" w:right="0" w:hanging="360"/>
        <w:jc w:val="left"/>
        <w:rPr>
          <w:rFonts w:ascii="Trebuchet MS" w:hAnsi="Trebuchet MS"/>
          <w:sz w:val="22"/>
        </w:rPr>
      </w:pPr>
      <w:r>
        <w:rPr>
          <w:rFonts w:ascii="Trebuchet MS" w:hAnsi="Trebuchet MS"/>
          <w:sz w:val="22"/>
        </w:rPr>
        <w:t>Josanne</w:t>
      </w:r>
      <w:r>
        <w:rPr>
          <w:rFonts w:ascii="Trebuchet MS" w:hAnsi="Trebuchet MS"/>
          <w:spacing w:val="-12"/>
          <w:sz w:val="22"/>
        </w:rPr>
        <w:t> </w:t>
      </w:r>
      <w:r>
        <w:rPr>
          <w:rFonts w:ascii="Trebuchet MS" w:hAnsi="Trebuchet MS"/>
          <w:sz w:val="22"/>
        </w:rPr>
        <w:t>Harry-Roach;</w:t>
      </w:r>
    </w:p>
    <w:p>
      <w:pPr>
        <w:pStyle w:val="ListParagraph"/>
        <w:numPr>
          <w:ilvl w:val="0"/>
          <w:numId w:val="50"/>
        </w:numPr>
        <w:tabs>
          <w:tab w:pos="1799" w:val="left" w:leader="none"/>
          <w:tab w:pos="1800" w:val="left" w:leader="none"/>
        </w:tabs>
        <w:spacing w:line="240" w:lineRule="auto" w:before="145" w:after="0"/>
        <w:ind w:left="1799" w:right="0" w:hanging="360"/>
        <w:jc w:val="left"/>
        <w:rPr>
          <w:rFonts w:ascii="Trebuchet MS" w:hAnsi="Trebuchet MS"/>
          <w:sz w:val="22"/>
        </w:rPr>
      </w:pPr>
      <w:r>
        <w:rPr>
          <w:rFonts w:ascii="Trebuchet MS" w:hAnsi="Trebuchet MS"/>
          <w:sz w:val="22"/>
        </w:rPr>
        <w:t>Michelle Ramlagan;</w:t>
      </w:r>
      <w:r>
        <w:rPr>
          <w:rFonts w:ascii="Trebuchet MS" w:hAnsi="Trebuchet MS"/>
          <w:spacing w:val="-23"/>
          <w:sz w:val="22"/>
        </w:rPr>
        <w:t> </w:t>
      </w:r>
      <w:r>
        <w:rPr>
          <w:rFonts w:ascii="Trebuchet MS" w:hAnsi="Trebuchet MS"/>
          <w:sz w:val="22"/>
        </w:rPr>
        <w:t>and</w:t>
      </w:r>
    </w:p>
    <w:p>
      <w:pPr>
        <w:pStyle w:val="ListParagraph"/>
        <w:numPr>
          <w:ilvl w:val="0"/>
          <w:numId w:val="51"/>
        </w:numPr>
        <w:tabs>
          <w:tab w:pos="1799" w:val="left" w:leader="none"/>
          <w:tab w:pos="1800" w:val="left" w:leader="none"/>
        </w:tabs>
        <w:spacing w:line="240" w:lineRule="auto" w:before="149" w:after="0"/>
        <w:ind w:left="1799" w:right="0" w:hanging="360"/>
        <w:jc w:val="left"/>
        <w:rPr>
          <w:sz w:val="22"/>
        </w:rPr>
      </w:pPr>
      <w:r>
        <w:rPr>
          <w:sz w:val="22"/>
        </w:rPr>
        <w:t>Nerrisa Derrick.</w:t>
      </w:r>
    </w:p>
    <w:p>
      <w:pPr>
        <w:pStyle w:val="BodyText"/>
        <w:rPr>
          <w:sz w:val="26"/>
        </w:rPr>
      </w:pPr>
    </w:p>
    <w:p>
      <w:pPr>
        <w:spacing w:before="194"/>
        <w:ind w:left="1440" w:right="0" w:firstLine="0"/>
        <w:jc w:val="left"/>
        <w:rPr>
          <w:rFonts w:ascii="Trebuchet MS"/>
          <w:b/>
          <w:i/>
          <w:sz w:val="28"/>
        </w:rPr>
      </w:pPr>
      <w:r>
        <w:rPr>
          <w:rFonts w:ascii="Trebuchet MS"/>
          <w:b/>
          <w:i/>
          <w:color w:val="0060AE"/>
          <w:sz w:val="28"/>
        </w:rPr>
        <w:t>Field Staff:</w:t>
      </w:r>
    </w:p>
    <w:p>
      <w:pPr>
        <w:pStyle w:val="BodyText"/>
        <w:spacing w:before="4"/>
        <w:rPr>
          <w:rFonts w:ascii="Trebuchet MS"/>
          <w:b/>
          <w:i/>
          <w:sz w:val="35"/>
        </w:rPr>
      </w:pPr>
    </w:p>
    <w:p>
      <w:pPr>
        <w:spacing w:before="0"/>
        <w:ind w:left="1440" w:right="0" w:firstLine="0"/>
        <w:jc w:val="left"/>
        <w:rPr>
          <w:rFonts w:ascii="Trebuchet MS"/>
          <w:b/>
          <w:sz w:val="22"/>
        </w:rPr>
      </w:pPr>
      <w:r>
        <w:rPr>
          <w:rFonts w:ascii="Trebuchet MS"/>
          <w:b/>
          <w:sz w:val="22"/>
        </w:rPr>
        <w:t>Co-ordinator</w:t>
      </w:r>
    </w:p>
    <w:p>
      <w:pPr>
        <w:spacing w:before="150"/>
        <w:ind w:left="1440" w:right="0" w:firstLine="0"/>
        <w:jc w:val="left"/>
        <w:rPr>
          <w:rFonts w:ascii="Georgia"/>
          <w:sz w:val="22"/>
        </w:rPr>
      </w:pPr>
      <w:r>
        <w:rPr>
          <w:rFonts w:ascii="Georgia"/>
          <w:sz w:val="22"/>
        </w:rPr>
        <w:t>Mr. Simeon Henry</w:t>
      </w:r>
    </w:p>
    <w:p>
      <w:pPr>
        <w:pStyle w:val="BodyText"/>
        <w:rPr>
          <w:sz w:val="26"/>
        </w:rPr>
      </w:pPr>
    </w:p>
    <w:p>
      <w:pPr>
        <w:spacing w:before="170"/>
        <w:ind w:left="1460" w:right="0" w:firstLine="0"/>
        <w:jc w:val="left"/>
        <w:rPr>
          <w:rFonts w:ascii="Trebuchet MS"/>
          <w:b/>
          <w:sz w:val="22"/>
        </w:rPr>
      </w:pPr>
      <w:r>
        <w:rPr>
          <w:rFonts w:ascii="Trebuchet MS"/>
          <w:b/>
          <w:sz w:val="22"/>
        </w:rPr>
        <w:t>Supervisors</w:t>
      </w:r>
    </w:p>
    <w:p>
      <w:pPr>
        <w:spacing w:before="149"/>
        <w:ind w:left="1460" w:right="0" w:firstLine="0"/>
        <w:jc w:val="left"/>
        <w:rPr>
          <w:rFonts w:ascii="Georgia"/>
          <w:sz w:val="22"/>
        </w:rPr>
      </w:pPr>
      <w:r>
        <w:rPr>
          <w:rFonts w:ascii="Georgia"/>
          <w:sz w:val="22"/>
        </w:rPr>
        <w:t>Basook Mahadeo; Sundar Narinesingh; Sherron Redhead; Rosemarie Johnson Gay; Patrick Taylor;</w:t>
      </w:r>
    </w:p>
    <w:p>
      <w:pPr>
        <w:pStyle w:val="BodyText"/>
        <w:rPr>
          <w:sz w:val="20"/>
        </w:rPr>
      </w:pPr>
    </w:p>
    <w:p>
      <w:pPr>
        <w:pStyle w:val="BodyText"/>
        <w:rPr>
          <w:sz w:val="20"/>
        </w:rPr>
      </w:pPr>
    </w:p>
    <w:p>
      <w:pPr>
        <w:pStyle w:val="BodyText"/>
        <w:spacing w:before="3"/>
        <w:rPr>
          <w:sz w:val="16"/>
        </w:rPr>
      </w:pPr>
    </w:p>
    <w:p>
      <w:pPr>
        <w:spacing w:after="0"/>
        <w:rPr>
          <w:sz w:val="16"/>
        </w:rPr>
        <w:sectPr>
          <w:pgSz w:w="12240" w:h="15840"/>
          <w:pgMar w:top="102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80832" filled="true" fillcolor="#d4e9f9" stroked="false">
            <v:fill type="solid"/>
            <w10:wrap type="none"/>
          </v:rect>
        </w:pict>
      </w:r>
      <w:r>
        <w:rPr/>
        <w:pict>
          <v:group style="position:absolute;margin-left:0pt;margin-top:-.000012pt;width:612pt;height:792pt;mso-position-horizontal-relative:page;mso-position-vertical-relative:page;z-index:-50680320"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65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line="268" w:lineRule="auto" w:before="90"/>
        <w:ind w:left="1008" w:right="1438" w:firstLine="0"/>
        <w:jc w:val="both"/>
        <w:rPr>
          <w:rFonts w:ascii="Georgia"/>
          <w:sz w:val="22"/>
        </w:rPr>
      </w:pPr>
      <w:r>
        <w:rPr/>
        <w:pict>
          <v:rect style="position:absolute;margin-left:0pt;margin-top:.000064pt;width:611.999951pt;height:791.999936pt;mso-position-horizontal-relative:page;mso-position-vertical-relative:page;z-index:-50679808" filled="true" fillcolor="#d4e9f9" stroked="false">
            <v:fill type="solid"/>
            <w10:wrap type="none"/>
          </v:rect>
        </w:pict>
      </w:r>
      <w:r>
        <w:rPr>
          <w:rFonts w:ascii="Georgia"/>
          <w:sz w:val="22"/>
        </w:rPr>
        <w:t>Onica Fournillier; Roger Jones; Symeon Faria; Hannah Seenath; Sandra Ramrattan; Deodath Harripersad; Louis Gomez; Roland Ballah; Daphne Mahabir; Jesel Rodriguez</w:t>
      </w:r>
    </w:p>
    <w:p>
      <w:pPr>
        <w:pStyle w:val="BodyText"/>
        <w:rPr>
          <w:sz w:val="26"/>
        </w:rPr>
      </w:pPr>
    </w:p>
    <w:p>
      <w:pPr>
        <w:spacing w:before="220"/>
        <w:ind w:left="1028" w:right="0" w:firstLine="0"/>
        <w:jc w:val="left"/>
        <w:rPr>
          <w:rFonts w:ascii="Trebuchet MS"/>
          <w:b/>
          <w:sz w:val="22"/>
        </w:rPr>
      </w:pPr>
      <w:r>
        <w:rPr>
          <w:rFonts w:ascii="Trebuchet MS"/>
          <w:b/>
          <w:sz w:val="22"/>
        </w:rPr>
        <w:t>Editors</w:t>
      </w:r>
    </w:p>
    <w:p>
      <w:pPr>
        <w:spacing w:line="268" w:lineRule="auto" w:before="149"/>
        <w:ind w:left="1008" w:right="1435" w:firstLine="20"/>
        <w:jc w:val="both"/>
        <w:rPr>
          <w:rFonts w:ascii="Georgia"/>
          <w:sz w:val="22"/>
        </w:rPr>
      </w:pPr>
      <w:r>
        <w:rPr>
          <w:rFonts w:ascii="Georgia"/>
          <w:sz w:val="22"/>
        </w:rPr>
        <w:t>Jewel</w:t>
      </w:r>
      <w:r>
        <w:rPr>
          <w:rFonts w:ascii="Georgia"/>
          <w:spacing w:val="-18"/>
          <w:sz w:val="22"/>
        </w:rPr>
        <w:t> </w:t>
      </w:r>
      <w:r>
        <w:rPr>
          <w:rFonts w:ascii="Georgia"/>
          <w:sz w:val="22"/>
        </w:rPr>
        <w:t>Lendor;</w:t>
      </w:r>
      <w:r>
        <w:rPr>
          <w:rFonts w:ascii="Georgia"/>
          <w:spacing w:val="-18"/>
          <w:sz w:val="22"/>
        </w:rPr>
        <w:t> </w:t>
      </w:r>
      <w:r>
        <w:rPr>
          <w:rFonts w:ascii="Georgia"/>
          <w:sz w:val="22"/>
        </w:rPr>
        <w:t>Monica</w:t>
      </w:r>
      <w:r>
        <w:rPr>
          <w:rFonts w:ascii="Georgia"/>
          <w:spacing w:val="-18"/>
          <w:sz w:val="22"/>
        </w:rPr>
        <w:t> </w:t>
      </w:r>
      <w:r>
        <w:rPr>
          <w:rFonts w:ascii="Georgia"/>
          <w:sz w:val="22"/>
        </w:rPr>
        <w:t>Greig;</w:t>
      </w:r>
      <w:r>
        <w:rPr>
          <w:rFonts w:ascii="Georgia"/>
          <w:spacing w:val="-18"/>
          <w:sz w:val="22"/>
        </w:rPr>
        <w:t> </w:t>
      </w:r>
      <w:r>
        <w:rPr>
          <w:rFonts w:ascii="Georgia"/>
          <w:sz w:val="22"/>
        </w:rPr>
        <w:t>Betty</w:t>
      </w:r>
      <w:r>
        <w:rPr>
          <w:rFonts w:ascii="Georgia"/>
          <w:spacing w:val="-18"/>
          <w:sz w:val="22"/>
        </w:rPr>
        <w:t> </w:t>
      </w:r>
      <w:r>
        <w:rPr>
          <w:rFonts w:ascii="Georgia"/>
          <w:sz w:val="22"/>
        </w:rPr>
        <w:t>Ann</w:t>
      </w:r>
      <w:r>
        <w:rPr>
          <w:rFonts w:ascii="Georgia"/>
          <w:spacing w:val="-18"/>
          <w:sz w:val="22"/>
        </w:rPr>
        <w:t> </w:t>
      </w:r>
      <w:r>
        <w:rPr>
          <w:rFonts w:ascii="Georgia"/>
          <w:sz w:val="22"/>
        </w:rPr>
        <w:t>Toussaint;</w:t>
      </w:r>
      <w:r>
        <w:rPr>
          <w:rFonts w:ascii="Georgia"/>
          <w:spacing w:val="-18"/>
          <w:sz w:val="22"/>
        </w:rPr>
        <w:t> </w:t>
      </w:r>
      <w:r>
        <w:rPr>
          <w:rFonts w:ascii="Georgia"/>
          <w:sz w:val="22"/>
        </w:rPr>
        <w:t>Rosaline</w:t>
      </w:r>
      <w:r>
        <w:rPr>
          <w:rFonts w:ascii="Georgia"/>
          <w:spacing w:val="-18"/>
          <w:sz w:val="22"/>
        </w:rPr>
        <w:t> </w:t>
      </w:r>
      <w:r>
        <w:rPr>
          <w:rFonts w:ascii="Georgia"/>
          <w:sz w:val="22"/>
        </w:rPr>
        <w:t>Jeaniffer;</w:t>
      </w:r>
      <w:r>
        <w:rPr>
          <w:rFonts w:ascii="Georgia"/>
          <w:spacing w:val="-18"/>
          <w:sz w:val="22"/>
        </w:rPr>
        <w:t> </w:t>
      </w:r>
      <w:r>
        <w:rPr>
          <w:rFonts w:ascii="Georgia"/>
          <w:sz w:val="22"/>
        </w:rPr>
        <w:t>Flament</w:t>
      </w:r>
      <w:r>
        <w:rPr>
          <w:rFonts w:ascii="Georgia"/>
          <w:spacing w:val="-18"/>
          <w:sz w:val="22"/>
        </w:rPr>
        <w:t> </w:t>
      </w:r>
      <w:r>
        <w:rPr>
          <w:rFonts w:ascii="Georgia"/>
          <w:sz w:val="22"/>
        </w:rPr>
        <w:t>Mendez;</w:t>
      </w:r>
      <w:r>
        <w:rPr>
          <w:rFonts w:ascii="Georgia"/>
          <w:spacing w:val="-18"/>
          <w:sz w:val="22"/>
        </w:rPr>
        <w:t> </w:t>
      </w:r>
      <w:r>
        <w:rPr>
          <w:rFonts w:ascii="Georgia"/>
          <w:sz w:val="22"/>
        </w:rPr>
        <w:t>Lauren</w:t>
      </w:r>
      <w:r>
        <w:rPr>
          <w:rFonts w:ascii="Georgia"/>
          <w:spacing w:val="-18"/>
          <w:sz w:val="22"/>
        </w:rPr>
        <w:t> </w:t>
      </w:r>
      <w:r>
        <w:rPr>
          <w:rFonts w:ascii="Georgia"/>
          <w:sz w:val="22"/>
        </w:rPr>
        <w:t>Amos; Judith Gomes; Cheryl-Ann Charles; Marlene Alexander; Roxanne Belgrave; Kerwyn Ballah; Genell Jackson; Anne Maillard; Maureen Mc Donald Medrano; Leslie Mc</w:t>
      </w:r>
      <w:r>
        <w:rPr>
          <w:rFonts w:ascii="Georgia"/>
          <w:spacing w:val="12"/>
          <w:sz w:val="22"/>
        </w:rPr>
        <w:t> </w:t>
      </w:r>
      <w:r>
        <w:rPr>
          <w:rFonts w:ascii="Georgia"/>
          <w:sz w:val="22"/>
        </w:rPr>
        <w:t>Gregor</w:t>
      </w:r>
    </w:p>
    <w:p>
      <w:pPr>
        <w:pStyle w:val="BodyText"/>
        <w:rPr>
          <w:sz w:val="26"/>
        </w:rPr>
      </w:pPr>
    </w:p>
    <w:p>
      <w:pPr>
        <w:spacing w:before="220"/>
        <w:ind w:left="1028" w:right="0" w:firstLine="0"/>
        <w:jc w:val="left"/>
        <w:rPr>
          <w:rFonts w:ascii="Trebuchet MS"/>
          <w:b/>
          <w:sz w:val="22"/>
        </w:rPr>
      </w:pPr>
      <w:r>
        <w:rPr>
          <w:rFonts w:ascii="Trebuchet MS"/>
          <w:b/>
          <w:sz w:val="22"/>
        </w:rPr>
        <w:t>Interviewers</w:t>
      </w:r>
    </w:p>
    <w:p>
      <w:pPr>
        <w:spacing w:line="268" w:lineRule="auto" w:before="149"/>
        <w:ind w:left="1008" w:right="1433" w:firstLine="20"/>
        <w:jc w:val="both"/>
        <w:rPr>
          <w:rFonts w:ascii="Trebuchet MS"/>
          <w:sz w:val="22"/>
        </w:rPr>
      </w:pPr>
      <w:r>
        <w:rPr>
          <w:rFonts w:ascii="Georgia"/>
          <w:sz w:val="22"/>
        </w:rPr>
        <w:t>Ann Meltz-Joseph; Irma Brooks Phillips; Ria Glasgow; Monica Greig; Dale Lewis; Ruth Felix; Denise Mitchell Mc Kain; Marcia Augustus; Rosslyn Salvador; Glenis Foster; Carrie Henry; Sarah Pesnell; Benedict Cooper; Salima Muhammad; Alicia John Thomas; Lincoln Williams; Lenora Britto Joseph; Jennifer Thomas; Ayanna Abdussalaam; Nicole Providence; Eloy Cummings; Siewrani Persad; Patricia Yearwood; Rachel Bobb; Verlyn Cornwall; Helen Jack; Shivanand Persad; Samiyra Abdullah Muhammad; Elizabeth Edwards; Theresa Caton; Kathleen Richards Brooks; Maureen Mohammed; Desmond Lyons; Julianne Jones; Alicia Singh; Savatri Gransam; Gail James; Sharon Quintyne; Jacqueline Jones; Joan Haynes; Marzyia Owen; Mary Clement; Christine Nunez; Felena Pereira; Fazilet Rampersad; Joan Rouse Abinas; Kendra Thomas; Carol Ann Guiseppi Corbin; Karen Wall; Bernadette Byron; Hazel Ann Joseph; Aaron Lewis; Jamerson Heinz-Pooran; Reanna Mohammed; Aviane Ramkissoon; Pamela Pooran; Arlene Ramadhar; Cheryl Bharat; Sophia Campaine; Jenifa Mc Knight; Sharon Pakeerah; Martina Christo; Joy Edwards; Dianne Edwards; Ivis Sanchez; Sparkle Joseph;</w:t>
      </w:r>
      <w:r>
        <w:rPr>
          <w:rFonts w:ascii="Georgia"/>
          <w:spacing w:val="-28"/>
          <w:sz w:val="22"/>
        </w:rPr>
        <w:t> </w:t>
      </w:r>
      <w:r>
        <w:rPr>
          <w:rFonts w:ascii="Georgia"/>
          <w:sz w:val="22"/>
        </w:rPr>
        <w:t>Beverly</w:t>
      </w:r>
      <w:r>
        <w:rPr>
          <w:rFonts w:ascii="Georgia"/>
          <w:spacing w:val="-27"/>
          <w:sz w:val="22"/>
        </w:rPr>
        <w:t> </w:t>
      </w:r>
      <w:r>
        <w:rPr>
          <w:rFonts w:ascii="Georgia"/>
          <w:sz w:val="22"/>
        </w:rPr>
        <w:t>Bovell-Philip;</w:t>
      </w:r>
      <w:r>
        <w:rPr>
          <w:rFonts w:ascii="Georgia"/>
          <w:spacing w:val="-27"/>
          <w:sz w:val="22"/>
        </w:rPr>
        <w:t> </w:t>
      </w:r>
      <w:r>
        <w:rPr>
          <w:rFonts w:ascii="Georgia"/>
          <w:sz w:val="22"/>
        </w:rPr>
        <w:t>Tricia</w:t>
      </w:r>
      <w:r>
        <w:rPr>
          <w:rFonts w:ascii="Georgia"/>
          <w:spacing w:val="-28"/>
          <w:sz w:val="22"/>
        </w:rPr>
        <w:t> </w:t>
      </w:r>
      <w:r>
        <w:rPr>
          <w:rFonts w:ascii="Georgia"/>
          <w:sz w:val="22"/>
        </w:rPr>
        <w:t>Ann</w:t>
      </w:r>
      <w:r>
        <w:rPr>
          <w:rFonts w:ascii="Georgia"/>
          <w:spacing w:val="-27"/>
          <w:sz w:val="22"/>
        </w:rPr>
        <w:t> </w:t>
      </w:r>
      <w:r>
        <w:rPr>
          <w:rFonts w:ascii="Georgia"/>
          <w:sz w:val="22"/>
        </w:rPr>
        <w:t>Charles;</w:t>
      </w:r>
      <w:r>
        <w:rPr>
          <w:rFonts w:ascii="Georgia"/>
          <w:spacing w:val="-27"/>
          <w:sz w:val="22"/>
        </w:rPr>
        <w:t> </w:t>
      </w:r>
      <w:r>
        <w:rPr>
          <w:rFonts w:ascii="Georgia"/>
          <w:sz w:val="22"/>
        </w:rPr>
        <w:t>Veronica</w:t>
      </w:r>
      <w:r>
        <w:rPr>
          <w:rFonts w:ascii="Georgia"/>
          <w:spacing w:val="-28"/>
          <w:sz w:val="22"/>
        </w:rPr>
        <w:t> </w:t>
      </w:r>
      <w:r>
        <w:rPr>
          <w:rFonts w:ascii="Georgia"/>
          <w:sz w:val="22"/>
        </w:rPr>
        <w:t>Joefield;</w:t>
      </w:r>
      <w:r>
        <w:rPr>
          <w:rFonts w:ascii="Georgia"/>
          <w:spacing w:val="-27"/>
          <w:sz w:val="22"/>
        </w:rPr>
        <w:t> </w:t>
      </w:r>
      <w:r>
        <w:rPr>
          <w:rFonts w:ascii="Georgia"/>
          <w:sz w:val="22"/>
        </w:rPr>
        <w:t>Pinky</w:t>
      </w:r>
      <w:r>
        <w:rPr>
          <w:rFonts w:ascii="Georgia"/>
          <w:spacing w:val="-27"/>
          <w:sz w:val="22"/>
        </w:rPr>
        <w:t> </w:t>
      </w:r>
      <w:r>
        <w:rPr>
          <w:rFonts w:ascii="Georgia"/>
          <w:sz w:val="22"/>
        </w:rPr>
        <w:t>Rajaram;</w:t>
      </w:r>
      <w:r>
        <w:rPr>
          <w:rFonts w:ascii="Georgia"/>
          <w:spacing w:val="-28"/>
          <w:sz w:val="22"/>
        </w:rPr>
        <w:t> </w:t>
      </w:r>
      <w:r>
        <w:rPr>
          <w:rFonts w:ascii="Georgia"/>
          <w:sz w:val="22"/>
        </w:rPr>
        <w:t>Rachael</w:t>
      </w:r>
      <w:r>
        <w:rPr>
          <w:rFonts w:ascii="Georgia"/>
          <w:spacing w:val="-27"/>
          <w:sz w:val="22"/>
        </w:rPr>
        <w:t> </w:t>
      </w:r>
      <w:r>
        <w:rPr>
          <w:rFonts w:ascii="Georgia"/>
          <w:sz w:val="22"/>
        </w:rPr>
        <w:t>Ramnath; Puran Mungroo; Asha Boodoo; Debbie Breedy; Leon Paul Carmichael Ellis; Lyndi-Ann Fredrick; </w:t>
      </w:r>
      <w:r>
        <w:rPr>
          <w:rFonts w:ascii="Trebuchet MS"/>
          <w:sz w:val="22"/>
        </w:rPr>
        <w:t>Patrita</w:t>
      </w:r>
      <w:r>
        <w:rPr>
          <w:rFonts w:ascii="Trebuchet MS"/>
          <w:spacing w:val="-12"/>
          <w:sz w:val="22"/>
        </w:rPr>
        <w:t> </w:t>
      </w:r>
      <w:r>
        <w:rPr>
          <w:rFonts w:ascii="Trebuchet MS"/>
          <w:sz w:val="22"/>
        </w:rPr>
        <w:t>Joseph</w:t>
      </w:r>
    </w:p>
    <w:p>
      <w:pPr>
        <w:pStyle w:val="BodyText"/>
        <w:rPr>
          <w:rFonts w:ascii="Trebuchet MS"/>
          <w:sz w:val="26"/>
        </w:rPr>
      </w:pPr>
    </w:p>
    <w:p>
      <w:pPr>
        <w:spacing w:before="152"/>
        <w:ind w:left="1028" w:right="0" w:firstLine="0"/>
        <w:jc w:val="left"/>
        <w:rPr>
          <w:rFonts w:ascii="Trebuchet MS"/>
          <w:b/>
          <w:i/>
          <w:sz w:val="28"/>
        </w:rPr>
      </w:pPr>
      <w:r>
        <w:rPr>
          <w:rFonts w:ascii="Trebuchet MS"/>
          <w:b/>
          <w:i/>
          <w:color w:val="0060AE"/>
          <w:sz w:val="28"/>
        </w:rPr>
        <w:t>Data Entry Personnel</w:t>
      </w:r>
    </w:p>
    <w:p>
      <w:pPr>
        <w:pStyle w:val="BodyText"/>
        <w:spacing w:before="11"/>
        <w:rPr>
          <w:rFonts w:ascii="Trebuchet MS"/>
          <w:b/>
          <w:i/>
          <w:sz w:val="31"/>
        </w:rPr>
      </w:pPr>
    </w:p>
    <w:p>
      <w:pPr>
        <w:spacing w:before="0"/>
        <w:ind w:left="1028" w:right="0" w:firstLine="0"/>
        <w:jc w:val="left"/>
        <w:rPr>
          <w:rFonts w:ascii="Trebuchet MS"/>
          <w:b/>
          <w:sz w:val="22"/>
        </w:rPr>
      </w:pPr>
      <w:r>
        <w:rPr>
          <w:rFonts w:ascii="Trebuchet MS"/>
          <w:b/>
          <w:sz w:val="22"/>
        </w:rPr>
        <w:t>Supervisors</w:t>
      </w:r>
    </w:p>
    <w:p>
      <w:pPr>
        <w:spacing w:before="149"/>
        <w:ind w:left="1028" w:right="0" w:firstLine="0"/>
        <w:jc w:val="both"/>
        <w:rPr>
          <w:rFonts w:ascii="Georgia"/>
          <w:sz w:val="22"/>
        </w:rPr>
      </w:pPr>
      <w:r>
        <w:rPr>
          <w:rFonts w:ascii="Georgia"/>
          <w:sz w:val="22"/>
        </w:rPr>
        <w:t>Eloy Cummings; Lauren Amos; Jennifer Thomas; Alicia John-Thomas</w:t>
      </w:r>
    </w:p>
    <w:p>
      <w:pPr>
        <w:pStyle w:val="BodyText"/>
        <w:spacing w:before="10"/>
        <w:rPr>
          <w:sz w:val="26"/>
        </w:rPr>
      </w:pPr>
    </w:p>
    <w:p>
      <w:pPr>
        <w:spacing w:before="0"/>
        <w:ind w:left="1028" w:right="0" w:firstLine="0"/>
        <w:jc w:val="left"/>
        <w:rPr>
          <w:rFonts w:ascii="Trebuchet MS"/>
          <w:b/>
          <w:sz w:val="22"/>
        </w:rPr>
      </w:pPr>
      <w:r>
        <w:rPr>
          <w:rFonts w:ascii="Trebuchet MS"/>
          <w:b/>
          <w:w w:val="105"/>
          <w:sz w:val="22"/>
        </w:rPr>
        <w:t>Clerks</w:t>
      </w:r>
    </w:p>
    <w:p>
      <w:pPr>
        <w:spacing w:line="268" w:lineRule="auto" w:before="149"/>
        <w:ind w:left="1008" w:right="1433" w:firstLine="20"/>
        <w:jc w:val="both"/>
        <w:rPr>
          <w:rFonts w:ascii="Georgia"/>
          <w:sz w:val="22"/>
        </w:rPr>
      </w:pPr>
      <w:r>
        <w:rPr>
          <w:rFonts w:ascii="Georgia"/>
          <w:sz w:val="22"/>
        </w:rPr>
        <w:t>Gabrielle Pierre; Nerissa Saira Karim; Beena Boodram; Karen Theophilus; Nakita Mc Lean; James Furray; Natalia Mark; Tition Ali; Kritan Maria Elcock; Mackel Belmontes; Nekoda Obrien; Natalie Paul</w:t>
      </w:r>
      <w:r>
        <w:rPr>
          <w:rFonts w:ascii="Georgia"/>
          <w:spacing w:val="-18"/>
          <w:sz w:val="22"/>
        </w:rPr>
        <w:t> </w:t>
      </w:r>
      <w:r>
        <w:rPr>
          <w:rFonts w:ascii="Georgia"/>
          <w:sz w:val="22"/>
        </w:rPr>
        <w:t>Seemungal;</w:t>
      </w:r>
      <w:r>
        <w:rPr>
          <w:rFonts w:ascii="Georgia"/>
          <w:spacing w:val="-17"/>
          <w:sz w:val="22"/>
        </w:rPr>
        <w:t> </w:t>
      </w:r>
      <w:r>
        <w:rPr>
          <w:rFonts w:ascii="Georgia"/>
          <w:sz w:val="22"/>
        </w:rPr>
        <w:t>Michelle</w:t>
      </w:r>
      <w:r>
        <w:rPr>
          <w:rFonts w:ascii="Georgia"/>
          <w:spacing w:val="-17"/>
          <w:sz w:val="22"/>
        </w:rPr>
        <w:t> </w:t>
      </w:r>
      <w:r>
        <w:rPr>
          <w:rFonts w:ascii="Georgia"/>
          <w:sz w:val="22"/>
        </w:rPr>
        <w:t>Boneo;</w:t>
      </w:r>
      <w:r>
        <w:rPr>
          <w:rFonts w:ascii="Georgia"/>
          <w:spacing w:val="-17"/>
          <w:sz w:val="22"/>
        </w:rPr>
        <w:t> </w:t>
      </w:r>
      <w:r>
        <w:rPr>
          <w:rFonts w:ascii="Georgia"/>
          <w:sz w:val="22"/>
        </w:rPr>
        <w:t>Lenore</w:t>
      </w:r>
      <w:r>
        <w:rPr>
          <w:rFonts w:ascii="Georgia"/>
          <w:spacing w:val="-17"/>
          <w:sz w:val="22"/>
        </w:rPr>
        <w:t> </w:t>
      </w:r>
      <w:r>
        <w:rPr>
          <w:rFonts w:ascii="Georgia"/>
          <w:sz w:val="22"/>
        </w:rPr>
        <w:t>Julien-Thomas;</w:t>
      </w:r>
      <w:r>
        <w:rPr>
          <w:rFonts w:ascii="Georgia"/>
          <w:spacing w:val="-17"/>
          <w:sz w:val="22"/>
        </w:rPr>
        <w:t> </w:t>
      </w:r>
      <w:r>
        <w:rPr>
          <w:rFonts w:ascii="Georgia"/>
          <w:sz w:val="22"/>
        </w:rPr>
        <w:t>Angela</w:t>
      </w:r>
      <w:r>
        <w:rPr>
          <w:rFonts w:ascii="Georgia"/>
          <w:spacing w:val="-17"/>
          <w:sz w:val="22"/>
        </w:rPr>
        <w:t> </w:t>
      </w:r>
      <w:r>
        <w:rPr>
          <w:rFonts w:ascii="Georgia"/>
          <w:sz w:val="22"/>
        </w:rPr>
        <w:t>Morang;</w:t>
      </w:r>
      <w:r>
        <w:rPr>
          <w:rFonts w:ascii="Georgia"/>
          <w:spacing w:val="-17"/>
          <w:sz w:val="22"/>
        </w:rPr>
        <w:t> </w:t>
      </w:r>
      <w:r>
        <w:rPr>
          <w:rFonts w:ascii="Georgia"/>
          <w:sz w:val="22"/>
        </w:rPr>
        <w:t>Crystal</w:t>
      </w:r>
      <w:r>
        <w:rPr>
          <w:rFonts w:ascii="Georgia"/>
          <w:spacing w:val="-17"/>
          <w:sz w:val="22"/>
        </w:rPr>
        <w:t> </w:t>
      </w:r>
      <w:r>
        <w:rPr>
          <w:rFonts w:ascii="Georgia"/>
          <w:sz w:val="22"/>
        </w:rPr>
        <w:t>Absolam-</w:t>
      </w:r>
      <w:r>
        <w:rPr>
          <w:rFonts w:ascii="Georgia"/>
          <w:spacing w:val="-17"/>
          <w:sz w:val="22"/>
        </w:rPr>
        <w:t> </w:t>
      </w:r>
      <w:r>
        <w:rPr>
          <w:rFonts w:ascii="Georgia"/>
          <w:sz w:val="22"/>
        </w:rPr>
        <w:t>Merrique; Christine Hernandez; Alecia Gill; Kamilah Benjamin; Pashion Kellar; Roxanne Desuza; Kenetia Des Isles; Blossom Long; Kheri- Ann Margot; Michelle</w:t>
      </w:r>
      <w:r>
        <w:rPr>
          <w:rFonts w:ascii="Georgia"/>
          <w:spacing w:val="10"/>
          <w:sz w:val="22"/>
        </w:rPr>
        <w:t> </w:t>
      </w:r>
      <w:r>
        <w:rPr>
          <w:rFonts w:ascii="Georgia"/>
          <w:sz w:val="22"/>
        </w:rPr>
        <w:t>Ramsawak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66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before="61"/>
        <w:ind w:left="1440"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 </w:t>
      </w:r>
      <w:r>
        <w:rPr>
          <w:rFonts w:ascii="Times New Roman"/>
          <w:b/>
          <w:smallCaps w:val="0"/>
          <w:color w:val="FFFFFF"/>
          <w:w w:val="116"/>
          <w:sz w:val="48"/>
        </w:rPr>
        <w:t>C</w:t>
      </w:r>
    </w:p>
    <w:p>
      <w:pPr>
        <w:spacing w:before="200"/>
        <w:ind w:left="1440" w:right="0" w:firstLine="0"/>
        <w:jc w:val="left"/>
        <w:rPr>
          <w:rFonts w:ascii="Times New Roman"/>
          <w:b/>
          <w:sz w:val="36"/>
        </w:rPr>
      </w:pPr>
      <w:r>
        <w:rPr>
          <w:rFonts w:ascii="Times New Roman"/>
          <w:b/>
          <w:color w:val="0060AE"/>
          <w:w w:val="130"/>
          <w:sz w:val="36"/>
        </w:rPr>
        <w:t>E</w:t>
      </w:r>
      <w:r>
        <w:rPr>
          <w:rFonts w:ascii="Times New Roman"/>
          <w:b/>
          <w:color w:val="0060AE"/>
          <w:spacing w:val="2"/>
          <w:w w:val="130"/>
          <w:sz w:val="36"/>
        </w:rPr>
        <w:t>s</w:t>
      </w:r>
      <w:r>
        <w:rPr>
          <w:rFonts w:ascii="Times New Roman"/>
          <w:b/>
          <w:smallCaps/>
          <w:color w:val="0060AE"/>
          <w:w w:val="108"/>
          <w:sz w:val="36"/>
        </w:rPr>
        <w:t>tima</w:t>
      </w:r>
      <w:r>
        <w:rPr>
          <w:rFonts w:ascii="Times New Roman"/>
          <w:b/>
          <w:smallCaps/>
          <w:color w:val="0060AE"/>
          <w:spacing w:val="1"/>
          <w:w w:val="108"/>
          <w:sz w:val="36"/>
        </w:rPr>
        <w:t>t</w:t>
      </w:r>
      <w:r>
        <w:rPr>
          <w:rFonts w:ascii="Times New Roman"/>
          <w:b/>
          <w:smallCaps w:val="0"/>
          <w:color w:val="0060AE"/>
          <w:w w:val="150"/>
          <w:sz w:val="36"/>
        </w:rPr>
        <w:t>es</w:t>
      </w:r>
      <w:r>
        <w:rPr>
          <w:rFonts w:ascii="Times New Roman"/>
          <w:smallCaps w:val="0"/>
          <w:color w:val="0060AE"/>
          <w:sz w:val="36"/>
        </w:rPr>
        <w:t> </w:t>
      </w:r>
      <w:r>
        <w:rPr>
          <w:rFonts w:ascii="Times New Roman"/>
          <w:b/>
          <w:smallCaps w:val="0"/>
          <w:color w:val="0060AE"/>
          <w:w w:val="158"/>
          <w:sz w:val="36"/>
        </w:rPr>
        <w:t>of</w:t>
      </w:r>
      <w:r>
        <w:rPr>
          <w:rFonts w:ascii="Times New Roman"/>
          <w:smallCaps w:val="0"/>
          <w:color w:val="0060AE"/>
          <w:sz w:val="36"/>
        </w:rPr>
        <w:t> </w:t>
      </w:r>
      <w:r>
        <w:rPr>
          <w:rFonts w:ascii="Times New Roman"/>
          <w:b/>
          <w:smallCaps/>
          <w:color w:val="0060AE"/>
          <w:spacing w:val="-1"/>
          <w:w w:val="117"/>
          <w:sz w:val="36"/>
        </w:rPr>
        <w:t>Samplin</w:t>
      </w:r>
      <w:r>
        <w:rPr>
          <w:rFonts w:ascii="Times New Roman"/>
          <w:b/>
          <w:smallCaps/>
          <w:color w:val="0060AE"/>
          <w:w w:val="117"/>
          <w:sz w:val="36"/>
        </w:rPr>
        <w:t>g</w:t>
      </w:r>
      <w:r>
        <w:rPr>
          <w:rFonts w:ascii="Times New Roman"/>
          <w:smallCaps w:val="0"/>
          <w:color w:val="0060AE"/>
          <w:sz w:val="36"/>
        </w:rPr>
        <w:t> </w:t>
      </w:r>
      <w:r>
        <w:rPr>
          <w:rFonts w:ascii="Times New Roman"/>
          <w:b/>
          <w:smallCaps/>
          <w:color w:val="0060AE"/>
          <w:w w:val="117"/>
          <w:sz w:val="36"/>
        </w:rPr>
        <w:t>Er</w:t>
      </w:r>
      <w:r>
        <w:rPr>
          <w:rFonts w:ascii="Times New Roman"/>
          <w:b/>
          <w:smallCaps/>
          <w:color w:val="0060AE"/>
          <w:spacing w:val="-5"/>
          <w:w w:val="117"/>
          <w:sz w:val="36"/>
        </w:rPr>
        <w:t>r</w:t>
      </w:r>
      <w:r>
        <w:rPr>
          <w:rFonts w:ascii="Times New Roman"/>
          <w:b/>
          <w:smallCaps/>
          <w:color w:val="0060AE"/>
          <w:w w:val="116"/>
          <w:sz w:val="36"/>
        </w:rPr>
        <w:t>o</w:t>
      </w:r>
      <w:r>
        <w:rPr>
          <w:rFonts w:ascii="Times New Roman"/>
          <w:b/>
          <w:smallCaps/>
          <w:color w:val="0060AE"/>
          <w:spacing w:val="-4"/>
          <w:w w:val="116"/>
          <w:sz w:val="36"/>
        </w:rPr>
        <w:t>r</w:t>
      </w:r>
      <w:r>
        <w:rPr>
          <w:rFonts w:ascii="Times New Roman"/>
          <w:b/>
          <w:smallCaps/>
          <w:color w:val="0060AE"/>
          <w:w w:val="138"/>
          <w:sz w:val="36"/>
        </w:rPr>
        <w:t>s</w:t>
      </w:r>
    </w:p>
    <w:p>
      <w:pPr>
        <w:spacing w:line="304" w:lineRule="auto" w:before="300"/>
        <w:ind w:left="1440" w:right="1003" w:firstLine="0"/>
        <w:jc w:val="both"/>
        <w:rPr>
          <w:rFonts w:ascii="Georgia"/>
          <w:sz w:val="22"/>
        </w:rPr>
      </w:pPr>
      <w:r>
        <w:rPr>
          <w:rFonts w:ascii="Trebuchet MS"/>
          <w:sz w:val="22"/>
        </w:rPr>
        <w:t>The sample of respondents selected in the Trinidad and Tobago Multiple Indicator Cluster Survey  is</w:t>
      </w:r>
      <w:r>
        <w:rPr>
          <w:rFonts w:ascii="Trebuchet MS"/>
          <w:spacing w:val="-6"/>
          <w:sz w:val="22"/>
        </w:rPr>
        <w:t> </w:t>
      </w:r>
      <w:r>
        <w:rPr>
          <w:rFonts w:ascii="Trebuchet MS"/>
          <w:sz w:val="22"/>
        </w:rPr>
        <w:t>only</w:t>
      </w:r>
      <w:r>
        <w:rPr>
          <w:rFonts w:ascii="Trebuchet MS"/>
          <w:spacing w:val="-5"/>
          <w:sz w:val="22"/>
        </w:rPr>
        <w:t> </w:t>
      </w:r>
      <w:r>
        <w:rPr>
          <w:rFonts w:ascii="Trebuchet MS"/>
          <w:sz w:val="22"/>
        </w:rPr>
        <w:t>one</w:t>
      </w:r>
      <w:r>
        <w:rPr>
          <w:rFonts w:ascii="Trebuchet MS"/>
          <w:spacing w:val="-6"/>
          <w:sz w:val="22"/>
        </w:rPr>
        <w:t> </w:t>
      </w:r>
      <w:r>
        <w:rPr>
          <w:rFonts w:ascii="Trebuchet MS"/>
          <w:sz w:val="22"/>
        </w:rPr>
        <w:t>of</w:t>
      </w:r>
      <w:r>
        <w:rPr>
          <w:rFonts w:ascii="Trebuchet MS"/>
          <w:spacing w:val="-5"/>
          <w:sz w:val="22"/>
        </w:rPr>
        <w:t> </w:t>
      </w:r>
      <w:r>
        <w:rPr>
          <w:rFonts w:ascii="Trebuchet MS"/>
          <w:sz w:val="22"/>
        </w:rPr>
        <w:t>the</w:t>
      </w:r>
      <w:r>
        <w:rPr>
          <w:rFonts w:ascii="Trebuchet MS"/>
          <w:spacing w:val="-5"/>
          <w:sz w:val="22"/>
        </w:rPr>
        <w:t> </w:t>
      </w:r>
      <w:r>
        <w:rPr>
          <w:rFonts w:ascii="Trebuchet MS"/>
          <w:sz w:val="22"/>
        </w:rPr>
        <w:t>samples</w:t>
      </w:r>
      <w:r>
        <w:rPr>
          <w:rFonts w:ascii="Trebuchet MS"/>
          <w:spacing w:val="-6"/>
          <w:sz w:val="22"/>
        </w:rPr>
        <w:t> </w:t>
      </w:r>
      <w:r>
        <w:rPr>
          <w:rFonts w:ascii="Trebuchet MS"/>
          <w:sz w:val="22"/>
        </w:rPr>
        <w:t>that</w:t>
      </w:r>
      <w:r>
        <w:rPr>
          <w:rFonts w:ascii="Trebuchet MS"/>
          <w:spacing w:val="-5"/>
          <w:sz w:val="22"/>
        </w:rPr>
        <w:t> </w:t>
      </w:r>
      <w:r>
        <w:rPr>
          <w:rFonts w:ascii="Trebuchet MS"/>
          <w:sz w:val="22"/>
        </w:rPr>
        <w:t>could</w:t>
      </w:r>
      <w:r>
        <w:rPr>
          <w:rFonts w:ascii="Trebuchet MS"/>
          <w:spacing w:val="-5"/>
          <w:sz w:val="22"/>
        </w:rPr>
        <w:t> </w:t>
      </w:r>
      <w:r>
        <w:rPr>
          <w:rFonts w:ascii="Trebuchet MS"/>
          <w:sz w:val="22"/>
        </w:rPr>
        <w:t>have</w:t>
      </w:r>
      <w:r>
        <w:rPr>
          <w:rFonts w:ascii="Trebuchet MS"/>
          <w:spacing w:val="-6"/>
          <w:sz w:val="22"/>
        </w:rPr>
        <w:t> </w:t>
      </w:r>
      <w:r>
        <w:rPr>
          <w:rFonts w:ascii="Trebuchet MS"/>
          <w:sz w:val="22"/>
        </w:rPr>
        <w:t>been</w:t>
      </w:r>
      <w:r>
        <w:rPr>
          <w:rFonts w:ascii="Trebuchet MS"/>
          <w:spacing w:val="-5"/>
          <w:sz w:val="22"/>
        </w:rPr>
        <w:t> </w:t>
      </w:r>
      <w:r>
        <w:rPr>
          <w:rFonts w:ascii="Trebuchet MS"/>
          <w:sz w:val="22"/>
        </w:rPr>
        <w:t>selected</w:t>
      </w:r>
      <w:r>
        <w:rPr>
          <w:rFonts w:ascii="Trebuchet MS"/>
          <w:spacing w:val="-5"/>
          <w:sz w:val="22"/>
        </w:rPr>
        <w:t> </w:t>
      </w:r>
      <w:r>
        <w:rPr>
          <w:rFonts w:ascii="Trebuchet MS"/>
          <w:sz w:val="22"/>
        </w:rPr>
        <w:t>from</w:t>
      </w:r>
      <w:r>
        <w:rPr>
          <w:rFonts w:ascii="Trebuchet MS"/>
          <w:spacing w:val="-6"/>
          <w:sz w:val="22"/>
        </w:rPr>
        <w:t> </w:t>
      </w:r>
      <w:r>
        <w:rPr>
          <w:rFonts w:ascii="Trebuchet MS"/>
          <w:sz w:val="22"/>
        </w:rPr>
        <w:t>the</w:t>
      </w:r>
      <w:r>
        <w:rPr>
          <w:rFonts w:ascii="Trebuchet MS"/>
          <w:spacing w:val="-5"/>
          <w:sz w:val="22"/>
        </w:rPr>
        <w:t> </w:t>
      </w:r>
      <w:r>
        <w:rPr>
          <w:rFonts w:ascii="Trebuchet MS"/>
          <w:sz w:val="22"/>
        </w:rPr>
        <w:t>same</w:t>
      </w:r>
      <w:r>
        <w:rPr>
          <w:rFonts w:ascii="Trebuchet MS"/>
          <w:spacing w:val="-6"/>
          <w:sz w:val="22"/>
        </w:rPr>
        <w:t> </w:t>
      </w:r>
      <w:r>
        <w:rPr>
          <w:rFonts w:ascii="Trebuchet MS"/>
          <w:sz w:val="22"/>
        </w:rPr>
        <w:t>population,</w:t>
      </w:r>
      <w:r>
        <w:rPr>
          <w:rFonts w:ascii="Trebuchet MS"/>
          <w:spacing w:val="-5"/>
          <w:sz w:val="22"/>
        </w:rPr>
        <w:t> </w:t>
      </w:r>
      <w:r>
        <w:rPr>
          <w:rFonts w:ascii="Trebuchet MS"/>
          <w:sz w:val="22"/>
        </w:rPr>
        <w:t>using</w:t>
      </w:r>
      <w:r>
        <w:rPr>
          <w:rFonts w:ascii="Trebuchet MS"/>
          <w:spacing w:val="-5"/>
          <w:sz w:val="22"/>
        </w:rPr>
        <w:t> </w:t>
      </w:r>
      <w:r>
        <w:rPr>
          <w:rFonts w:ascii="Trebuchet MS"/>
          <w:sz w:val="22"/>
        </w:rPr>
        <w:t>the</w:t>
      </w:r>
      <w:r>
        <w:rPr>
          <w:rFonts w:ascii="Trebuchet MS"/>
          <w:spacing w:val="-6"/>
          <w:sz w:val="22"/>
        </w:rPr>
        <w:t> </w:t>
      </w:r>
      <w:r>
        <w:rPr>
          <w:rFonts w:ascii="Trebuchet MS"/>
          <w:sz w:val="22"/>
        </w:rPr>
        <w:t>same </w:t>
      </w:r>
      <w:r>
        <w:rPr>
          <w:rFonts w:ascii="Georgia"/>
          <w:sz w:val="22"/>
        </w:rPr>
        <w:t>design and size. Each of these samples would yield results that differ somewhat from the results       of the actual sample selected. Sampling errors are a measure of the variability between all possible samples. The extent of variability is not known exactly, but can be estimated statistically from the survey</w:t>
      </w:r>
      <w:r>
        <w:rPr>
          <w:rFonts w:ascii="Georgia"/>
          <w:spacing w:val="2"/>
          <w:sz w:val="22"/>
        </w:rPr>
        <w:t> </w:t>
      </w:r>
      <w:r>
        <w:rPr>
          <w:rFonts w:ascii="Georgia"/>
          <w:sz w:val="22"/>
        </w:rPr>
        <w:t>results.</w:t>
      </w:r>
    </w:p>
    <w:p>
      <w:pPr>
        <w:pStyle w:val="BodyText"/>
        <w:spacing w:before="3"/>
        <w:rPr>
          <w:sz w:val="28"/>
        </w:rPr>
      </w:pPr>
    </w:p>
    <w:p>
      <w:pPr>
        <w:spacing w:line="300" w:lineRule="auto" w:before="0"/>
        <w:ind w:left="1440" w:right="1004" w:firstLine="0"/>
        <w:jc w:val="both"/>
        <w:rPr>
          <w:rFonts w:ascii="Trebuchet MS"/>
          <w:sz w:val="22"/>
        </w:rPr>
      </w:pPr>
      <w:r>
        <w:rPr>
          <w:rFonts w:ascii="Trebuchet MS"/>
          <w:sz w:val="22"/>
        </w:rPr>
        <w:t>The following sampling error measures are presented in this appendix for each of the selected indicators:</w:t>
      </w:r>
    </w:p>
    <w:p>
      <w:pPr>
        <w:pStyle w:val="BodyText"/>
        <w:spacing w:before="8"/>
        <w:rPr>
          <w:rFonts w:ascii="Trebuchet MS"/>
          <w:sz w:val="27"/>
        </w:rPr>
      </w:pPr>
    </w:p>
    <w:p>
      <w:pPr>
        <w:pStyle w:val="ListParagraph"/>
        <w:numPr>
          <w:ilvl w:val="0"/>
          <w:numId w:val="52"/>
        </w:numPr>
        <w:tabs>
          <w:tab w:pos="1787" w:val="left" w:leader="none"/>
        </w:tabs>
        <w:spacing w:line="307" w:lineRule="auto" w:before="0" w:after="0"/>
        <w:ind w:left="1786" w:right="1005" w:hanging="346"/>
        <w:jc w:val="both"/>
        <w:rPr>
          <w:sz w:val="22"/>
        </w:rPr>
      </w:pPr>
      <w:r>
        <w:rPr>
          <w:sz w:val="22"/>
        </w:rPr>
        <w:t>Standard</w:t>
      </w:r>
      <w:r>
        <w:rPr>
          <w:spacing w:val="-20"/>
          <w:sz w:val="22"/>
        </w:rPr>
        <w:t> </w:t>
      </w:r>
      <w:r>
        <w:rPr>
          <w:sz w:val="22"/>
        </w:rPr>
        <w:t>error</w:t>
      </w:r>
      <w:r>
        <w:rPr>
          <w:spacing w:val="-20"/>
          <w:sz w:val="22"/>
        </w:rPr>
        <w:t> </w:t>
      </w:r>
      <w:r>
        <w:rPr>
          <w:sz w:val="22"/>
        </w:rPr>
        <w:t>(</w:t>
      </w:r>
      <w:r>
        <w:rPr>
          <w:rFonts w:ascii="Trebuchet MS" w:hAnsi="Trebuchet MS"/>
          <w:b/>
          <w:i/>
          <w:sz w:val="22"/>
        </w:rPr>
        <w:t>se</w:t>
      </w:r>
      <w:r>
        <w:rPr>
          <w:sz w:val="22"/>
        </w:rPr>
        <w:t>):</w:t>
      </w:r>
      <w:r>
        <w:rPr>
          <w:spacing w:val="-20"/>
          <w:sz w:val="22"/>
        </w:rPr>
        <w:t> </w:t>
      </w:r>
      <w:r>
        <w:rPr>
          <w:sz w:val="22"/>
        </w:rPr>
        <w:t>Sampling</w:t>
      </w:r>
      <w:r>
        <w:rPr>
          <w:spacing w:val="-20"/>
          <w:sz w:val="22"/>
        </w:rPr>
        <w:t> </w:t>
      </w:r>
      <w:r>
        <w:rPr>
          <w:sz w:val="22"/>
        </w:rPr>
        <w:t>errors</w:t>
      </w:r>
      <w:r>
        <w:rPr>
          <w:spacing w:val="-20"/>
          <w:sz w:val="22"/>
        </w:rPr>
        <w:t> </w:t>
      </w:r>
      <w:r>
        <w:rPr>
          <w:sz w:val="22"/>
        </w:rPr>
        <w:t>are</w:t>
      </w:r>
      <w:r>
        <w:rPr>
          <w:spacing w:val="-20"/>
          <w:sz w:val="22"/>
        </w:rPr>
        <w:t> </w:t>
      </w:r>
      <w:r>
        <w:rPr>
          <w:sz w:val="22"/>
        </w:rPr>
        <w:t>usually</w:t>
      </w:r>
      <w:r>
        <w:rPr>
          <w:spacing w:val="-20"/>
          <w:sz w:val="22"/>
        </w:rPr>
        <w:t> </w:t>
      </w:r>
      <w:r>
        <w:rPr>
          <w:sz w:val="22"/>
        </w:rPr>
        <w:t>measured</w:t>
      </w:r>
      <w:r>
        <w:rPr>
          <w:spacing w:val="-19"/>
          <w:sz w:val="22"/>
        </w:rPr>
        <w:t> </w:t>
      </w:r>
      <w:r>
        <w:rPr>
          <w:sz w:val="22"/>
        </w:rPr>
        <w:t>in</w:t>
      </w:r>
      <w:r>
        <w:rPr>
          <w:spacing w:val="-20"/>
          <w:sz w:val="22"/>
        </w:rPr>
        <w:t> </w:t>
      </w:r>
      <w:r>
        <w:rPr>
          <w:sz w:val="22"/>
        </w:rPr>
        <w:t>terms</w:t>
      </w:r>
      <w:r>
        <w:rPr>
          <w:spacing w:val="-20"/>
          <w:sz w:val="22"/>
        </w:rPr>
        <w:t> </w:t>
      </w:r>
      <w:r>
        <w:rPr>
          <w:sz w:val="22"/>
        </w:rPr>
        <w:t>of</w:t>
      </w:r>
      <w:r>
        <w:rPr>
          <w:spacing w:val="-20"/>
          <w:sz w:val="22"/>
        </w:rPr>
        <w:t> </w:t>
      </w:r>
      <w:r>
        <w:rPr>
          <w:sz w:val="22"/>
        </w:rPr>
        <w:t>standard</w:t>
      </w:r>
      <w:r>
        <w:rPr>
          <w:spacing w:val="-20"/>
          <w:sz w:val="22"/>
        </w:rPr>
        <w:t> </w:t>
      </w:r>
      <w:r>
        <w:rPr>
          <w:sz w:val="22"/>
        </w:rPr>
        <w:t>errors</w:t>
      </w:r>
      <w:r>
        <w:rPr>
          <w:spacing w:val="-20"/>
          <w:sz w:val="22"/>
        </w:rPr>
        <w:t> </w:t>
      </w:r>
      <w:r>
        <w:rPr>
          <w:sz w:val="22"/>
        </w:rPr>
        <w:t>for</w:t>
      </w:r>
      <w:r>
        <w:rPr>
          <w:spacing w:val="-20"/>
          <w:sz w:val="22"/>
        </w:rPr>
        <w:t> </w:t>
      </w:r>
      <w:r>
        <w:rPr>
          <w:sz w:val="22"/>
        </w:rPr>
        <w:t>particular indicators (means, proportions etc). Standard error is the square root of the variance. The Taylor linearization method is used for the estimation of standard</w:t>
      </w:r>
      <w:r>
        <w:rPr>
          <w:spacing w:val="8"/>
          <w:sz w:val="22"/>
        </w:rPr>
        <w:t> </w:t>
      </w:r>
      <w:r>
        <w:rPr>
          <w:sz w:val="22"/>
        </w:rPr>
        <w:t>errors.</w:t>
      </w:r>
    </w:p>
    <w:p>
      <w:pPr>
        <w:pStyle w:val="ListParagraph"/>
        <w:numPr>
          <w:ilvl w:val="0"/>
          <w:numId w:val="52"/>
        </w:numPr>
        <w:tabs>
          <w:tab w:pos="1787" w:val="left" w:leader="none"/>
        </w:tabs>
        <w:spacing w:line="249" w:lineRule="exact" w:before="0" w:after="0"/>
        <w:ind w:left="1786" w:right="0" w:hanging="347"/>
        <w:jc w:val="both"/>
        <w:rPr>
          <w:sz w:val="22"/>
        </w:rPr>
      </w:pPr>
      <w:r>
        <w:rPr>
          <w:sz w:val="22"/>
        </w:rPr>
        <w:t>Coefficient of variation (</w:t>
      </w:r>
      <w:r>
        <w:rPr>
          <w:rFonts w:ascii="Trebuchet MS" w:hAnsi="Trebuchet MS"/>
          <w:b/>
          <w:i/>
          <w:sz w:val="22"/>
        </w:rPr>
        <w:t>se</w:t>
      </w:r>
      <w:r>
        <w:rPr>
          <w:rFonts w:ascii="Trebuchet MS" w:hAnsi="Trebuchet MS"/>
          <w:sz w:val="22"/>
        </w:rPr>
        <w:t>/</w:t>
      </w:r>
      <w:r>
        <w:rPr>
          <w:rFonts w:ascii="Trebuchet MS" w:hAnsi="Trebuchet MS"/>
          <w:b/>
          <w:i/>
          <w:sz w:val="22"/>
        </w:rPr>
        <w:t>r</w:t>
      </w:r>
      <w:r>
        <w:rPr>
          <w:sz w:val="22"/>
        </w:rPr>
        <w:t>) is the ratio of the standard error to the value of the</w:t>
      </w:r>
      <w:r>
        <w:rPr>
          <w:spacing w:val="-4"/>
          <w:sz w:val="22"/>
        </w:rPr>
        <w:t> </w:t>
      </w:r>
      <w:r>
        <w:rPr>
          <w:sz w:val="22"/>
        </w:rPr>
        <w:t>indicator.</w:t>
      </w:r>
    </w:p>
    <w:p>
      <w:pPr>
        <w:pStyle w:val="ListParagraph"/>
        <w:numPr>
          <w:ilvl w:val="0"/>
          <w:numId w:val="52"/>
        </w:numPr>
        <w:tabs>
          <w:tab w:pos="1787" w:val="left" w:leader="none"/>
        </w:tabs>
        <w:spacing w:line="302" w:lineRule="auto" w:before="64" w:after="0"/>
        <w:ind w:left="1785" w:right="1004" w:hanging="346"/>
        <w:jc w:val="both"/>
        <w:rPr>
          <w:sz w:val="22"/>
        </w:rPr>
      </w:pPr>
      <w:r>
        <w:rPr>
          <w:sz w:val="22"/>
        </w:rPr>
        <w:t>Design effect (</w:t>
      </w:r>
      <w:r>
        <w:rPr>
          <w:rFonts w:ascii="Trebuchet MS" w:hAnsi="Trebuchet MS"/>
          <w:b/>
          <w:i/>
          <w:sz w:val="22"/>
        </w:rPr>
        <w:t>deff</w:t>
      </w:r>
      <w:r>
        <w:rPr>
          <w:sz w:val="22"/>
        </w:rPr>
        <w:t>) is the ratio of the actual variance of an indicator, under the sampling method used in the survey, to the variance calculated under the assumption of simple random sampling. The square root of the design effect (</w:t>
      </w:r>
      <w:r>
        <w:rPr>
          <w:rFonts w:ascii="Trebuchet MS" w:hAnsi="Trebuchet MS"/>
          <w:b/>
          <w:i/>
          <w:sz w:val="22"/>
        </w:rPr>
        <w:t>deft</w:t>
      </w:r>
      <w:r>
        <w:rPr>
          <w:sz w:val="22"/>
        </w:rPr>
        <w:t>) is used to show the efficiency of the sample design. A </w:t>
      </w:r>
      <w:r>
        <w:rPr>
          <w:rFonts w:ascii="Trebuchet MS" w:hAnsi="Trebuchet MS"/>
          <w:b/>
          <w:i/>
          <w:sz w:val="22"/>
        </w:rPr>
        <w:t>deft</w:t>
      </w:r>
      <w:r>
        <w:rPr>
          <w:rFonts w:ascii="Trebuchet MS" w:hAnsi="Trebuchet MS"/>
          <w:b/>
          <w:i/>
          <w:spacing w:val="-22"/>
          <w:sz w:val="22"/>
        </w:rPr>
        <w:t> </w:t>
      </w:r>
      <w:r>
        <w:rPr>
          <w:sz w:val="22"/>
        </w:rPr>
        <w:t>value</w:t>
      </w:r>
      <w:r>
        <w:rPr>
          <w:spacing w:val="-7"/>
          <w:sz w:val="22"/>
        </w:rPr>
        <w:t> </w:t>
      </w:r>
      <w:r>
        <w:rPr>
          <w:sz w:val="22"/>
        </w:rPr>
        <w:t>of</w:t>
      </w:r>
      <w:r>
        <w:rPr>
          <w:spacing w:val="-8"/>
          <w:sz w:val="22"/>
        </w:rPr>
        <w:t> </w:t>
      </w:r>
      <w:r>
        <w:rPr>
          <w:sz w:val="22"/>
        </w:rPr>
        <w:t>1.0</w:t>
      </w:r>
      <w:r>
        <w:rPr>
          <w:spacing w:val="-8"/>
          <w:sz w:val="22"/>
        </w:rPr>
        <w:t> </w:t>
      </w:r>
      <w:r>
        <w:rPr>
          <w:sz w:val="22"/>
        </w:rPr>
        <w:t>indicates</w:t>
      </w:r>
      <w:r>
        <w:rPr>
          <w:spacing w:val="-8"/>
          <w:sz w:val="22"/>
        </w:rPr>
        <w:t> </w:t>
      </w:r>
      <w:r>
        <w:rPr>
          <w:sz w:val="22"/>
        </w:rPr>
        <w:t>that</w:t>
      </w:r>
      <w:r>
        <w:rPr>
          <w:spacing w:val="-7"/>
          <w:sz w:val="22"/>
        </w:rPr>
        <w:t> </w:t>
      </w:r>
      <w:r>
        <w:rPr>
          <w:sz w:val="22"/>
        </w:rPr>
        <w:t>the</w:t>
      </w:r>
      <w:r>
        <w:rPr>
          <w:spacing w:val="-8"/>
          <w:sz w:val="22"/>
        </w:rPr>
        <w:t> </w:t>
      </w:r>
      <w:r>
        <w:rPr>
          <w:sz w:val="22"/>
        </w:rPr>
        <w:t>sample</w:t>
      </w:r>
      <w:r>
        <w:rPr>
          <w:spacing w:val="-8"/>
          <w:sz w:val="22"/>
        </w:rPr>
        <w:t> </w:t>
      </w:r>
      <w:r>
        <w:rPr>
          <w:sz w:val="22"/>
        </w:rPr>
        <w:t>design</w:t>
      </w:r>
      <w:r>
        <w:rPr>
          <w:spacing w:val="-8"/>
          <w:sz w:val="22"/>
        </w:rPr>
        <w:t> </w:t>
      </w:r>
      <w:r>
        <w:rPr>
          <w:sz w:val="22"/>
        </w:rPr>
        <w:t>is</w:t>
      </w:r>
      <w:r>
        <w:rPr>
          <w:spacing w:val="-7"/>
          <w:sz w:val="22"/>
        </w:rPr>
        <w:t> </w:t>
      </w:r>
      <w:r>
        <w:rPr>
          <w:sz w:val="22"/>
        </w:rPr>
        <w:t>as</w:t>
      </w:r>
      <w:r>
        <w:rPr>
          <w:spacing w:val="-8"/>
          <w:sz w:val="22"/>
        </w:rPr>
        <w:t> </w:t>
      </w:r>
      <w:r>
        <w:rPr>
          <w:sz w:val="22"/>
        </w:rPr>
        <w:t>efficient</w:t>
      </w:r>
      <w:r>
        <w:rPr>
          <w:spacing w:val="-8"/>
          <w:sz w:val="22"/>
        </w:rPr>
        <w:t> </w:t>
      </w:r>
      <w:r>
        <w:rPr>
          <w:sz w:val="22"/>
        </w:rPr>
        <w:t>as</w:t>
      </w:r>
      <w:r>
        <w:rPr>
          <w:spacing w:val="-8"/>
          <w:sz w:val="22"/>
        </w:rPr>
        <w:t> </w:t>
      </w:r>
      <w:r>
        <w:rPr>
          <w:sz w:val="22"/>
        </w:rPr>
        <w:t>a</w:t>
      </w:r>
      <w:r>
        <w:rPr>
          <w:spacing w:val="-7"/>
          <w:sz w:val="22"/>
        </w:rPr>
        <w:t> </w:t>
      </w:r>
      <w:r>
        <w:rPr>
          <w:sz w:val="22"/>
        </w:rPr>
        <w:t>simple</w:t>
      </w:r>
      <w:r>
        <w:rPr>
          <w:spacing w:val="-8"/>
          <w:sz w:val="22"/>
        </w:rPr>
        <w:t> </w:t>
      </w:r>
      <w:r>
        <w:rPr>
          <w:sz w:val="22"/>
        </w:rPr>
        <w:t>random</w:t>
      </w:r>
      <w:r>
        <w:rPr>
          <w:spacing w:val="-8"/>
          <w:sz w:val="22"/>
        </w:rPr>
        <w:t> </w:t>
      </w:r>
      <w:r>
        <w:rPr>
          <w:sz w:val="22"/>
        </w:rPr>
        <w:t>sample,</w:t>
      </w:r>
      <w:r>
        <w:rPr>
          <w:spacing w:val="-8"/>
          <w:sz w:val="22"/>
        </w:rPr>
        <w:t> </w:t>
      </w:r>
      <w:r>
        <w:rPr>
          <w:sz w:val="22"/>
        </w:rPr>
        <w:t>while</w:t>
      </w:r>
      <w:r>
        <w:rPr>
          <w:spacing w:val="-7"/>
          <w:sz w:val="22"/>
        </w:rPr>
        <w:t> </w:t>
      </w:r>
      <w:r>
        <w:rPr>
          <w:sz w:val="22"/>
        </w:rPr>
        <w:t>a </w:t>
      </w:r>
      <w:r>
        <w:rPr>
          <w:rFonts w:ascii="Trebuchet MS" w:hAnsi="Trebuchet MS"/>
          <w:b/>
          <w:i/>
          <w:sz w:val="22"/>
        </w:rPr>
        <w:t>deft </w:t>
      </w:r>
      <w:r>
        <w:rPr>
          <w:sz w:val="22"/>
        </w:rPr>
        <w:t>value above 1.0 indicates the increase in the standard error due to the use of a more</w:t>
      </w:r>
      <w:r>
        <w:rPr>
          <w:spacing w:val="-28"/>
          <w:sz w:val="22"/>
        </w:rPr>
        <w:t> </w:t>
      </w:r>
      <w:r>
        <w:rPr>
          <w:sz w:val="22"/>
        </w:rPr>
        <w:t>complex sample</w:t>
      </w:r>
      <w:r>
        <w:rPr>
          <w:spacing w:val="2"/>
          <w:sz w:val="22"/>
        </w:rPr>
        <w:t> </w:t>
      </w:r>
      <w:r>
        <w:rPr>
          <w:sz w:val="22"/>
        </w:rPr>
        <w:t>design.</w:t>
      </w:r>
    </w:p>
    <w:p>
      <w:pPr>
        <w:pStyle w:val="ListParagraph"/>
        <w:numPr>
          <w:ilvl w:val="0"/>
          <w:numId w:val="52"/>
        </w:numPr>
        <w:tabs>
          <w:tab w:pos="1787" w:val="left" w:leader="none"/>
        </w:tabs>
        <w:spacing w:line="304" w:lineRule="auto" w:before="3" w:after="0"/>
        <w:ind w:left="1785" w:right="1004" w:hanging="346"/>
        <w:jc w:val="both"/>
        <w:rPr>
          <w:rFonts w:ascii="Trebuchet MS" w:hAnsi="Trebuchet MS"/>
          <w:b/>
          <w:i/>
          <w:sz w:val="22"/>
        </w:rPr>
      </w:pPr>
      <w:r>
        <w:rPr>
          <w:sz w:val="22"/>
        </w:rPr>
        <w:t>Confidence</w:t>
      </w:r>
      <w:r>
        <w:rPr>
          <w:spacing w:val="-12"/>
          <w:sz w:val="22"/>
        </w:rPr>
        <w:t> </w:t>
      </w:r>
      <w:r>
        <w:rPr>
          <w:sz w:val="22"/>
        </w:rPr>
        <w:t>limits</w:t>
      </w:r>
      <w:r>
        <w:rPr>
          <w:spacing w:val="-11"/>
          <w:sz w:val="22"/>
        </w:rPr>
        <w:t> </w:t>
      </w:r>
      <w:r>
        <w:rPr>
          <w:sz w:val="22"/>
        </w:rPr>
        <w:t>are</w:t>
      </w:r>
      <w:r>
        <w:rPr>
          <w:spacing w:val="-11"/>
          <w:sz w:val="22"/>
        </w:rPr>
        <w:t> </w:t>
      </w:r>
      <w:r>
        <w:rPr>
          <w:sz w:val="22"/>
        </w:rPr>
        <w:t>calculated</w:t>
      </w:r>
      <w:r>
        <w:rPr>
          <w:spacing w:val="-11"/>
          <w:sz w:val="22"/>
        </w:rPr>
        <w:t> </w:t>
      </w:r>
      <w:r>
        <w:rPr>
          <w:sz w:val="22"/>
        </w:rPr>
        <w:t>to</w:t>
      </w:r>
      <w:r>
        <w:rPr>
          <w:spacing w:val="-11"/>
          <w:sz w:val="22"/>
        </w:rPr>
        <w:t> </w:t>
      </w:r>
      <w:r>
        <w:rPr>
          <w:sz w:val="22"/>
        </w:rPr>
        <w:t>show</w:t>
      </w:r>
      <w:r>
        <w:rPr>
          <w:spacing w:val="-11"/>
          <w:sz w:val="22"/>
        </w:rPr>
        <w:t> </w:t>
      </w:r>
      <w:r>
        <w:rPr>
          <w:sz w:val="22"/>
        </w:rPr>
        <w:t>the</w:t>
      </w:r>
      <w:r>
        <w:rPr>
          <w:spacing w:val="-11"/>
          <w:sz w:val="22"/>
        </w:rPr>
        <w:t> </w:t>
      </w:r>
      <w:r>
        <w:rPr>
          <w:sz w:val="22"/>
        </w:rPr>
        <w:t>interval</w:t>
      </w:r>
      <w:r>
        <w:rPr>
          <w:spacing w:val="-11"/>
          <w:sz w:val="22"/>
        </w:rPr>
        <w:t> </w:t>
      </w:r>
      <w:r>
        <w:rPr>
          <w:sz w:val="22"/>
        </w:rPr>
        <w:t>within</w:t>
      </w:r>
      <w:r>
        <w:rPr>
          <w:spacing w:val="-11"/>
          <w:sz w:val="22"/>
        </w:rPr>
        <w:t> </w:t>
      </w:r>
      <w:r>
        <w:rPr>
          <w:sz w:val="22"/>
        </w:rPr>
        <w:t>which</w:t>
      </w:r>
      <w:r>
        <w:rPr>
          <w:spacing w:val="-11"/>
          <w:sz w:val="22"/>
        </w:rPr>
        <w:t> </w:t>
      </w:r>
      <w:r>
        <w:rPr>
          <w:sz w:val="22"/>
        </w:rPr>
        <w:t>the</w:t>
      </w:r>
      <w:r>
        <w:rPr>
          <w:spacing w:val="-12"/>
          <w:sz w:val="22"/>
        </w:rPr>
        <w:t> </w:t>
      </w:r>
      <w:r>
        <w:rPr>
          <w:sz w:val="22"/>
        </w:rPr>
        <w:t>true</w:t>
      </w:r>
      <w:r>
        <w:rPr>
          <w:spacing w:val="-11"/>
          <w:sz w:val="22"/>
        </w:rPr>
        <w:t> </w:t>
      </w:r>
      <w:r>
        <w:rPr>
          <w:sz w:val="22"/>
        </w:rPr>
        <w:t>value</w:t>
      </w:r>
      <w:r>
        <w:rPr>
          <w:spacing w:val="-11"/>
          <w:sz w:val="22"/>
        </w:rPr>
        <w:t> </w:t>
      </w:r>
      <w:r>
        <w:rPr>
          <w:sz w:val="22"/>
        </w:rPr>
        <w:t>for</w:t>
      </w:r>
      <w:r>
        <w:rPr>
          <w:spacing w:val="-11"/>
          <w:sz w:val="22"/>
        </w:rPr>
        <w:t> </w:t>
      </w:r>
      <w:r>
        <w:rPr>
          <w:sz w:val="22"/>
        </w:rPr>
        <w:t>the</w:t>
      </w:r>
      <w:r>
        <w:rPr>
          <w:spacing w:val="-11"/>
          <w:sz w:val="22"/>
        </w:rPr>
        <w:t> </w:t>
      </w:r>
      <w:r>
        <w:rPr>
          <w:sz w:val="22"/>
        </w:rPr>
        <w:t>population can be reasonably assumed to fall. For any given statistic calculated from the survey, the value of that statistics will fall within a range of plus or minus two times the standard error (</w:t>
      </w:r>
      <w:r>
        <w:rPr>
          <w:rFonts w:ascii="Trebuchet MS" w:hAnsi="Trebuchet MS"/>
          <w:b/>
          <w:i/>
          <w:sz w:val="22"/>
        </w:rPr>
        <w:t>p </w:t>
      </w:r>
      <w:r>
        <w:rPr>
          <w:sz w:val="22"/>
        </w:rPr>
        <w:t>+ 2.</w:t>
      </w:r>
      <w:r>
        <w:rPr>
          <w:rFonts w:ascii="Trebuchet MS" w:hAnsi="Trebuchet MS"/>
          <w:b/>
          <w:i/>
          <w:sz w:val="22"/>
        </w:rPr>
        <w:t>se </w:t>
      </w:r>
      <w:r>
        <w:rPr>
          <w:rFonts w:ascii="Trebuchet MS" w:hAnsi="Trebuchet MS"/>
          <w:sz w:val="22"/>
        </w:rPr>
        <w:t>or</w:t>
      </w:r>
      <w:r>
        <w:rPr>
          <w:rFonts w:ascii="Trebuchet MS" w:hAnsi="Trebuchet MS"/>
          <w:spacing w:val="56"/>
          <w:sz w:val="22"/>
        </w:rPr>
        <w:t> </w:t>
      </w:r>
      <w:r>
        <w:rPr>
          <w:rFonts w:ascii="Trebuchet MS" w:hAnsi="Trebuchet MS"/>
          <w:b/>
          <w:i/>
          <w:sz w:val="22"/>
        </w:rPr>
        <w:t>p</w:t>
      </w:r>
    </w:p>
    <w:p>
      <w:pPr>
        <w:spacing w:line="249" w:lineRule="exact" w:before="0"/>
        <w:ind w:left="1785" w:right="0" w:firstLine="0"/>
        <w:jc w:val="both"/>
        <w:rPr>
          <w:rFonts w:ascii="Georgia" w:hAnsi="Georgia"/>
          <w:sz w:val="22"/>
        </w:rPr>
      </w:pPr>
      <w:r>
        <w:rPr>
          <w:rFonts w:ascii="Georgia" w:hAnsi="Georgia"/>
          <w:sz w:val="22"/>
        </w:rPr>
        <w:t>– 2.</w:t>
      </w:r>
      <w:r>
        <w:rPr>
          <w:rFonts w:ascii="Trebuchet MS" w:hAnsi="Trebuchet MS"/>
          <w:b/>
          <w:i/>
          <w:sz w:val="22"/>
        </w:rPr>
        <w:t>se</w:t>
      </w:r>
      <w:r>
        <w:rPr>
          <w:rFonts w:ascii="Georgia" w:hAnsi="Georgia"/>
          <w:sz w:val="22"/>
        </w:rPr>
        <w:t>) of the statistic in 95 percent of all possible samples of identical size and design.</w:t>
      </w:r>
    </w:p>
    <w:p>
      <w:pPr>
        <w:pStyle w:val="BodyText"/>
        <w:spacing w:before="3"/>
        <w:rPr>
          <w:sz w:val="34"/>
        </w:rPr>
      </w:pPr>
    </w:p>
    <w:p>
      <w:pPr>
        <w:spacing w:line="304" w:lineRule="auto" w:before="0"/>
        <w:ind w:left="1439" w:right="1004" w:firstLine="0"/>
        <w:jc w:val="both"/>
        <w:rPr>
          <w:rFonts w:ascii="Georgia"/>
          <w:sz w:val="22"/>
        </w:rPr>
      </w:pPr>
      <w:r>
        <w:rPr>
          <w:rFonts w:ascii="Georgia"/>
          <w:sz w:val="22"/>
        </w:rPr>
        <w:t>For</w:t>
      </w:r>
      <w:r>
        <w:rPr>
          <w:rFonts w:ascii="Georgia"/>
          <w:spacing w:val="-10"/>
          <w:sz w:val="22"/>
        </w:rPr>
        <w:t> </w:t>
      </w:r>
      <w:r>
        <w:rPr>
          <w:rFonts w:ascii="Georgia"/>
          <w:sz w:val="22"/>
        </w:rPr>
        <w:t>the</w:t>
      </w:r>
      <w:r>
        <w:rPr>
          <w:rFonts w:ascii="Georgia"/>
          <w:spacing w:val="-10"/>
          <w:sz w:val="22"/>
        </w:rPr>
        <w:t> </w:t>
      </w:r>
      <w:r>
        <w:rPr>
          <w:rFonts w:ascii="Georgia"/>
          <w:sz w:val="22"/>
        </w:rPr>
        <w:t>calculation</w:t>
      </w:r>
      <w:r>
        <w:rPr>
          <w:rFonts w:ascii="Georgia"/>
          <w:spacing w:val="-10"/>
          <w:sz w:val="22"/>
        </w:rPr>
        <w:t> </w:t>
      </w:r>
      <w:r>
        <w:rPr>
          <w:rFonts w:ascii="Georgia"/>
          <w:sz w:val="22"/>
        </w:rPr>
        <w:t>of</w:t>
      </w:r>
      <w:r>
        <w:rPr>
          <w:rFonts w:ascii="Georgia"/>
          <w:spacing w:val="-10"/>
          <w:sz w:val="22"/>
        </w:rPr>
        <w:t> </w:t>
      </w:r>
      <w:r>
        <w:rPr>
          <w:rFonts w:ascii="Georgia"/>
          <w:sz w:val="22"/>
        </w:rPr>
        <w:t>sampling</w:t>
      </w:r>
      <w:r>
        <w:rPr>
          <w:rFonts w:ascii="Georgia"/>
          <w:spacing w:val="-9"/>
          <w:sz w:val="22"/>
        </w:rPr>
        <w:t> </w:t>
      </w:r>
      <w:r>
        <w:rPr>
          <w:rFonts w:ascii="Georgia"/>
          <w:sz w:val="22"/>
        </w:rPr>
        <w:t>errors</w:t>
      </w:r>
      <w:r>
        <w:rPr>
          <w:rFonts w:ascii="Georgia"/>
          <w:spacing w:val="-10"/>
          <w:sz w:val="22"/>
        </w:rPr>
        <w:t> </w:t>
      </w:r>
      <w:r>
        <w:rPr>
          <w:rFonts w:ascii="Georgia"/>
          <w:sz w:val="22"/>
        </w:rPr>
        <w:t>from</w:t>
      </w:r>
      <w:r>
        <w:rPr>
          <w:rFonts w:ascii="Georgia"/>
          <w:spacing w:val="-10"/>
          <w:sz w:val="22"/>
        </w:rPr>
        <w:t> </w:t>
      </w:r>
      <w:r>
        <w:rPr>
          <w:rFonts w:ascii="Georgia"/>
          <w:sz w:val="22"/>
        </w:rPr>
        <w:t>MICS</w:t>
      </w:r>
      <w:r>
        <w:rPr>
          <w:rFonts w:ascii="Georgia"/>
          <w:spacing w:val="-10"/>
          <w:sz w:val="22"/>
        </w:rPr>
        <w:t> </w:t>
      </w:r>
      <w:r>
        <w:rPr>
          <w:rFonts w:ascii="Georgia"/>
          <w:sz w:val="22"/>
        </w:rPr>
        <w:t>data,</w:t>
      </w:r>
      <w:r>
        <w:rPr>
          <w:rFonts w:ascii="Georgia"/>
          <w:spacing w:val="-9"/>
          <w:sz w:val="22"/>
        </w:rPr>
        <w:t> </w:t>
      </w:r>
      <w:r>
        <w:rPr>
          <w:rFonts w:ascii="Georgia"/>
          <w:sz w:val="22"/>
        </w:rPr>
        <w:t>SPSS</w:t>
      </w:r>
      <w:r>
        <w:rPr>
          <w:rFonts w:ascii="Georgia"/>
          <w:spacing w:val="-10"/>
          <w:sz w:val="22"/>
        </w:rPr>
        <w:t> </w:t>
      </w:r>
      <w:r>
        <w:rPr>
          <w:rFonts w:ascii="Georgia"/>
          <w:sz w:val="22"/>
        </w:rPr>
        <w:t>Version</w:t>
      </w:r>
      <w:r>
        <w:rPr>
          <w:rFonts w:ascii="Georgia"/>
          <w:spacing w:val="-10"/>
          <w:sz w:val="22"/>
        </w:rPr>
        <w:t> </w:t>
      </w:r>
      <w:r>
        <w:rPr>
          <w:rFonts w:ascii="Georgia"/>
          <w:sz w:val="22"/>
        </w:rPr>
        <w:t>14</w:t>
      </w:r>
      <w:r>
        <w:rPr>
          <w:rFonts w:ascii="Georgia"/>
          <w:spacing w:val="-10"/>
          <w:sz w:val="22"/>
        </w:rPr>
        <w:t> </w:t>
      </w:r>
      <w:r>
        <w:rPr>
          <w:rFonts w:ascii="Georgia"/>
          <w:sz w:val="22"/>
        </w:rPr>
        <w:t>Complex</w:t>
      </w:r>
      <w:r>
        <w:rPr>
          <w:rFonts w:ascii="Georgia"/>
          <w:spacing w:val="-10"/>
          <w:sz w:val="22"/>
        </w:rPr>
        <w:t> </w:t>
      </w:r>
      <w:r>
        <w:rPr>
          <w:rFonts w:ascii="Georgia"/>
          <w:sz w:val="22"/>
        </w:rPr>
        <w:t>Samples</w:t>
      </w:r>
      <w:r>
        <w:rPr>
          <w:rFonts w:ascii="Georgia"/>
          <w:spacing w:val="-9"/>
          <w:sz w:val="22"/>
        </w:rPr>
        <w:t> </w:t>
      </w:r>
      <w:r>
        <w:rPr>
          <w:rFonts w:ascii="Georgia"/>
          <w:sz w:val="22"/>
        </w:rPr>
        <w:t>module</w:t>
      </w:r>
      <w:r>
        <w:rPr>
          <w:rFonts w:ascii="Georgia"/>
          <w:spacing w:val="-10"/>
          <w:sz w:val="22"/>
        </w:rPr>
        <w:t> </w:t>
      </w:r>
      <w:r>
        <w:rPr>
          <w:rFonts w:ascii="Georgia"/>
          <w:sz w:val="22"/>
        </w:rPr>
        <w:t>has been</w:t>
      </w:r>
      <w:r>
        <w:rPr>
          <w:rFonts w:ascii="Georgia"/>
          <w:spacing w:val="-4"/>
          <w:sz w:val="22"/>
        </w:rPr>
        <w:t> </w:t>
      </w:r>
      <w:r>
        <w:rPr>
          <w:rFonts w:ascii="Georgia"/>
          <w:sz w:val="22"/>
        </w:rPr>
        <w:t>used.</w:t>
      </w:r>
      <w:r>
        <w:rPr>
          <w:rFonts w:ascii="Georgia"/>
          <w:spacing w:val="-3"/>
          <w:sz w:val="22"/>
        </w:rPr>
        <w:t> </w:t>
      </w:r>
      <w:r>
        <w:rPr>
          <w:rFonts w:ascii="Georgia"/>
          <w:sz w:val="22"/>
        </w:rPr>
        <w:t>The</w:t>
      </w:r>
      <w:r>
        <w:rPr>
          <w:rFonts w:ascii="Georgia"/>
          <w:spacing w:val="-3"/>
          <w:sz w:val="22"/>
        </w:rPr>
        <w:t> </w:t>
      </w:r>
      <w:r>
        <w:rPr>
          <w:rFonts w:ascii="Georgia"/>
          <w:sz w:val="22"/>
        </w:rPr>
        <w:t>results</w:t>
      </w:r>
      <w:r>
        <w:rPr>
          <w:rFonts w:ascii="Georgia"/>
          <w:spacing w:val="-4"/>
          <w:sz w:val="22"/>
        </w:rPr>
        <w:t> </w:t>
      </w:r>
      <w:r>
        <w:rPr>
          <w:rFonts w:ascii="Georgia"/>
          <w:sz w:val="22"/>
        </w:rPr>
        <w:t>are</w:t>
      </w:r>
      <w:r>
        <w:rPr>
          <w:rFonts w:ascii="Georgia"/>
          <w:spacing w:val="-3"/>
          <w:sz w:val="22"/>
        </w:rPr>
        <w:t> </w:t>
      </w:r>
      <w:r>
        <w:rPr>
          <w:rFonts w:ascii="Georgia"/>
          <w:sz w:val="22"/>
        </w:rPr>
        <w:t>shown</w:t>
      </w:r>
      <w:r>
        <w:rPr>
          <w:rFonts w:ascii="Georgia"/>
          <w:spacing w:val="-3"/>
          <w:sz w:val="22"/>
        </w:rPr>
        <w:t> </w:t>
      </w:r>
      <w:r>
        <w:rPr>
          <w:rFonts w:ascii="Georgia"/>
          <w:sz w:val="22"/>
        </w:rPr>
        <w:t>in</w:t>
      </w:r>
      <w:r>
        <w:rPr>
          <w:rFonts w:ascii="Georgia"/>
          <w:spacing w:val="-4"/>
          <w:sz w:val="22"/>
        </w:rPr>
        <w:t> </w:t>
      </w:r>
      <w:r>
        <w:rPr>
          <w:rFonts w:ascii="Georgia"/>
          <w:sz w:val="22"/>
        </w:rPr>
        <w:t>the</w:t>
      </w:r>
      <w:r>
        <w:rPr>
          <w:rFonts w:ascii="Georgia"/>
          <w:spacing w:val="-3"/>
          <w:sz w:val="22"/>
        </w:rPr>
        <w:t> </w:t>
      </w:r>
      <w:r>
        <w:rPr>
          <w:rFonts w:ascii="Georgia"/>
          <w:sz w:val="22"/>
        </w:rPr>
        <w:t>tables</w:t>
      </w:r>
      <w:r>
        <w:rPr>
          <w:rFonts w:ascii="Georgia"/>
          <w:spacing w:val="-3"/>
          <w:sz w:val="22"/>
        </w:rPr>
        <w:t> </w:t>
      </w:r>
      <w:r>
        <w:rPr>
          <w:rFonts w:ascii="Georgia"/>
          <w:sz w:val="22"/>
        </w:rPr>
        <w:t>that</w:t>
      </w:r>
      <w:r>
        <w:rPr>
          <w:rFonts w:ascii="Georgia"/>
          <w:spacing w:val="-4"/>
          <w:sz w:val="22"/>
        </w:rPr>
        <w:t> </w:t>
      </w:r>
      <w:r>
        <w:rPr>
          <w:rFonts w:ascii="Georgia"/>
          <w:sz w:val="22"/>
        </w:rPr>
        <w:t>follow.</w:t>
      </w:r>
      <w:r>
        <w:rPr>
          <w:rFonts w:ascii="Georgia"/>
          <w:spacing w:val="-3"/>
          <w:sz w:val="22"/>
        </w:rPr>
        <w:t> </w:t>
      </w:r>
      <w:r>
        <w:rPr>
          <w:rFonts w:ascii="Georgia"/>
          <w:sz w:val="22"/>
        </w:rPr>
        <w:t>In</w:t>
      </w:r>
      <w:r>
        <w:rPr>
          <w:rFonts w:ascii="Georgia"/>
          <w:spacing w:val="-3"/>
          <w:sz w:val="22"/>
        </w:rPr>
        <w:t> </w:t>
      </w:r>
      <w:r>
        <w:rPr>
          <w:rFonts w:ascii="Georgia"/>
          <w:sz w:val="22"/>
        </w:rPr>
        <w:t>addition</w:t>
      </w:r>
      <w:r>
        <w:rPr>
          <w:rFonts w:ascii="Georgia"/>
          <w:spacing w:val="-4"/>
          <w:sz w:val="22"/>
        </w:rPr>
        <w:t> </w:t>
      </w:r>
      <w:r>
        <w:rPr>
          <w:rFonts w:ascii="Georgia"/>
          <w:sz w:val="22"/>
        </w:rPr>
        <w:t>to</w:t>
      </w:r>
      <w:r>
        <w:rPr>
          <w:rFonts w:ascii="Georgia"/>
          <w:spacing w:val="-3"/>
          <w:sz w:val="22"/>
        </w:rPr>
        <w:t> </w:t>
      </w:r>
      <w:r>
        <w:rPr>
          <w:rFonts w:ascii="Georgia"/>
          <w:sz w:val="22"/>
        </w:rPr>
        <w:t>the</w:t>
      </w:r>
      <w:r>
        <w:rPr>
          <w:rFonts w:ascii="Georgia"/>
          <w:spacing w:val="-3"/>
          <w:sz w:val="22"/>
        </w:rPr>
        <w:t> </w:t>
      </w:r>
      <w:r>
        <w:rPr>
          <w:rFonts w:ascii="Georgia"/>
          <w:sz w:val="22"/>
        </w:rPr>
        <w:t>sampling</w:t>
      </w:r>
      <w:r>
        <w:rPr>
          <w:rFonts w:ascii="Georgia"/>
          <w:spacing w:val="-3"/>
          <w:sz w:val="22"/>
        </w:rPr>
        <w:t> </w:t>
      </w:r>
      <w:r>
        <w:rPr>
          <w:rFonts w:ascii="Georgia"/>
          <w:sz w:val="22"/>
        </w:rPr>
        <w:t>error</w:t>
      </w:r>
      <w:r>
        <w:rPr>
          <w:rFonts w:ascii="Georgia"/>
          <w:spacing w:val="-4"/>
          <w:sz w:val="22"/>
        </w:rPr>
        <w:t> </w:t>
      </w:r>
      <w:r>
        <w:rPr>
          <w:rFonts w:ascii="Georgia"/>
          <w:sz w:val="22"/>
        </w:rPr>
        <w:t>measures </w:t>
      </w:r>
      <w:r>
        <w:rPr>
          <w:rFonts w:ascii="Trebuchet MS"/>
          <w:sz w:val="22"/>
        </w:rPr>
        <w:t>described</w:t>
      </w:r>
      <w:r>
        <w:rPr>
          <w:rFonts w:ascii="Trebuchet MS"/>
          <w:spacing w:val="-7"/>
          <w:sz w:val="22"/>
        </w:rPr>
        <w:t> </w:t>
      </w:r>
      <w:r>
        <w:rPr>
          <w:rFonts w:ascii="Trebuchet MS"/>
          <w:sz w:val="22"/>
        </w:rPr>
        <w:t>above,</w:t>
      </w:r>
      <w:r>
        <w:rPr>
          <w:rFonts w:ascii="Trebuchet MS"/>
          <w:spacing w:val="-7"/>
          <w:sz w:val="22"/>
        </w:rPr>
        <w:t> </w:t>
      </w:r>
      <w:r>
        <w:rPr>
          <w:rFonts w:ascii="Trebuchet MS"/>
          <w:sz w:val="22"/>
        </w:rPr>
        <w:t>the</w:t>
      </w:r>
      <w:r>
        <w:rPr>
          <w:rFonts w:ascii="Trebuchet MS"/>
          <w:spacing w:val="-7"/>
          <w:sz w:val="22"/>
        </w:rPr>
        <w:t> </w:t>
      </w:r>
      <w:r>
        <w:rPr>
          <w:rFonts w:ascii="Trebuchet MS"/>
          <w:sz w:val="22"/>
        </w:rPr>
        <w:t>tables</w:t>
      </w:r>
      <w:r>
        <w:rPr>
          <w:rFonts w:ascii="Trebuchet MS"/>
          <w:spacing w:val="-7"/>
          <w:sz w:val="22"/>
        </w:rPr>
        <w:t> </w:t>
      </w:r>
      <w:r>
        <w:rPr>
          <w:rFonts w:ascii="Trebuchet MS"/>
          <w:sz w:val="22"/>
        </w:rPr>
        <w:t>also</w:t>
      </w:r>
      <w:r>
        <w:rPr>
          <w:rFonts w:ascii="Trebuchet MS"/>
          <w:spacing w:val="-6"/>
          <w:sz w:val="22"/>
        </w:rPr>
        <w:t> </w:t>
      </w:r>
      <w:r>
        <w:rPr>
          <w:rFonts w:ascii="Trebuchet MS"/>
          <w:sz w:val="22"/>
        </w:rPr>
        <w:t>include</w:t>
      </w:r>
      <w:r>
        <w:rPr>
          <w:rFonts w:ascii="Trebuchet MS"/>
          <w:spacing w:val="-7"/>
          <w:sz w:val="22"/>
        </w:rPr>
        <w:t> </w:t>
      </w:r>
      <w:r>
        <w:rPr>
          <w:rFonts w:ascii="Trebuchet MS"/>
          <w:sz w:val="22"/>
        </w:rPr>
        <w:t>weighted</w:t>
      </w:r>
      <w:r>
        <w:rPr>
          <w:rFonts w:ascii="Trebuchet MS"/>
          <w:spacing w:val="-7"/>
          <w:sz w:val="22"/>
        </w:rPr>
        <w:t> </w:t>
      </w:r>
      <w:r>
        <w:rPr>
          <w:rFonts w:ascii="Trebuchet MS"/>
          <w:sz w:val="22"/>
        </w:rPr>
        <w:t>and</w:t>
      </w:r>
      <w:r>
        <w:rPr>
          <w:rFonts w:ascii="Trebuchet MS"/>
          <w:spacing w:val="-7"/>
          <w:sz w:val="22"/>
        </w:rPr>
        <w:t> </w:t>
      </w:r>
      <w:r>
        <w:rPr>
          <w:rFonts w:ascii="Trebuchet MS"/>
          <w:sz w:val="22"/>
        </w:rPr>
        <w:t>unweighted</w:t>
      </w:r>
      <w:r>
        <w:rPr>
          <w:rFonts w:ascii="Trebuchet MS"/>
          <w:spacing w:val="-7"/>
          <w:sz w:val="22"/>
        </w:rPr>
        <w:t> </w:t>
      </w:r>
      <w:r>
        <w:rPr>
          <w:rFonts w:ascii="Trebuchet MS"/>
          <w:sz w:val="22"/>
        </w:rPr>
        <w:t>counts</w:t>
      </w:r>
      <w:r>
        <w:rPr>
          <w:rFonts w:ascii="Trebuchet MS"/>
          <w:spacing w:val="-6"/>
          <w:sz w:val="22"/>
        </w:rPr>
        <w:t> </w:t>
      </w:r>
      <w:r>
        <w:rPr>
          <w:rFonts w:ascii="Trebuchet MS"/>
          <w:sz w:val="22"/>
        </w:rPr>
        <w:t>of</w:t>
      </w:r>
      <w:r>
        <w:rPr>
          <w:rFonts w:ascii="Trebuchet MS"/>
          <w:spacing w:val="-7"/>
          <w:sz w:val="22"/>
        </w:rPr>
        <w:t> </w:t>
      </w:r>
      <w:r>
        <w:rPr>
          <w:rFonts w:ascii="Trebuchet MS"/>
          <w:sz w:val="22"/>
        </w:rPr>
        <w:t>denominators</w:t>
      </w:r>
      <w:r>
        <w:rPr>
          <w:rFonts w:ascii="Trebuchet MS"/>
          <w:spacing w:val="-7"/>
          <w:sz w:val="22"/>
        </w:rPr>
        <w:t> </w:t>
      </w:r>
      <w:r>
        <w:rPr>
          <w:rFonts w:ascii="Trebuchet MS"/>
          <w:sz w:val="22"/>
        </w:rPr>
        <w:t>for</w:t>
      </w:r>
      <w:r>
        <w:rPr>
          <w:rFonts w:ascii="Trebuchet MS"/>
          <w:spacing w:val="-7"/>
          <w:sz w:val="22"/>
        </w:rPr>
        <w:t> </w:t>
      </w:r>
      <w:r>
        <w:rPr>
          <w:rFonts w:ascii="Trebuchet MS"/>
          <w:sz w:val="22"/>
        </w:rPr>
        <w:t>each </w:t>
      </w:r>
      <w:r>
        <w:rPr>
          <w:rFonts w:ascii="Georgia"/>
          <w:sz w:val="22"/>
        </w:rPr>
        <w:t>indicator.</w:t>
      </w:r>
    </w:p>
    <w:p>
      <w:pPr>
        <w:pStyle w:val="BodyText"/>
        <w:rPr>
          <w:sz w:val="28"/>
        </w:rPr>
      </w:pPr>
    </w:p>
    <w:p>
      <w:pPr>
        <w:spacing w:line="307" w:lineRule="auto" w:before="0"/>
        <w:ind w:left="1439" w:right="1005" w:firstLine="0"/>
        <w:jc w:val="both"/>
        <w:rPr>
          <w:rFonts w:ascii="Georgia"/>
          <w:sz w:val="22"/>
        </w:rPr>
      </w:pPr>
      <w:r>
        <w:rPr>
          <w:rFonts w:ascii="Trebuchet MS"/>
          <w:sz w:val="22"/>
        </w:rPr>
        <w:t>Sampling errors are calculated for indicators of primary interest, for the national total, and for </w:t>
      </w:r>
      <w:r>
        <w:rPr>
          <w:rFonts w:ascii="Georgia"/>
          <w:sz w:val="22"/>
        </w:rPr>
        <w:t>the regions. Two (2) of the selected indicators are based on households, 7 are based on household members,</w:t>
      </w:r>
      <w:r>
        <w:rPr>
          <w:rFonts w:ascii="Georgia"/>
          <w:spacing w:val="-7"/>
          <w:sz w:val="22"/>
        </w:rPr>
        <w:t> </w:t>
      </w:r>
      <w:r>
        <w:rPr>
          <w:rFonts w:ascii="Georgia"/>
          <w:sz w:val="22"/>
        </w:rPr>
        <w:t>11</w:t>
      </w:r>
      <w:r>
        <w:rPr>
          <w:rFonts w:ascii="Georgia"/>
          <w:spacing w:val="-6"/>
          <w:sz w:val="22"/>
        </w:rPr>
        <w:t> </w:t>
      </w:r>
      <w:r>
        <w:rPr>
          <w:rFonts w:ascii="Georgia"/>
          <w:sz w:val="22"/>
        </w:rPr>
        <w:t>are</w:t>
      </w:r>
      <w:r>
        <w:rPr>
          <w:rFonts w:ascii="Georgia"/>
          <w:spacing w:val="-6"/>
          <w:sz w:val="22"/>
        </w:rPr>
        <w:t> </w:t>
      </w:r>
      <w:r>
        <w:rPr>
          <w:rFonts w:ascii="Georgia"/>
          <w:sz w:val="22"/>
        </w:rPr>
        <w:t>based</w:t>
      </w:r>
      <w:r>
        <w:rPr>
          <w:rFonts w:ascii="Georgia"/>
          <w:spacing w:val="-6"/>
          <w:sz w:val="22"/>
        </w:rPr>
        <w:t> </w:t>
      </w:r>
      <w:r>
        <w:rPr>
          <w:rFonts w:ascii="Georgia"/>
          <w:sz w:val="22"/>
        </w:rPr>
        <w:t>on</w:t>
      </w:r>
      <w:r>
        <w:rPr>
          <w:rFonts w:ascii="Georgia"/>
          <w:spacing w:val="-6"/>
          <w:sz w:val="22"/>
        </w:rPr>
        <w:t> </w:t>
      </w:r>
      <w:r>
        <w:rPr>
          <w:rFonts w:ascii="Georgia"/>
          <w:sz w:val="22"/>
        </w:rPr>
        <w:t>women,</w:t>
      </w:r>
      <w:r>
        <w:rPr>
          <w:rFonts w:ascii="Georgia"/>
          <w:spacing w:val="-6"/>
          <w:sz w:val="22"/>
        </w:rPr>
        <w:t> </w:t>
      </w:r>
      <w:r>
        <w:rPr>
          <w:rFonts w:ascii="Georgia"/>
          <w:sz w:val="22"/>
        </w:rPr>
        <w:t>and</w:t>
      </w:r>
      <w:r>
        <w:rPr>
          <w:rFonts w:ascii="Georgia"/>
          <w:spacing w:val="-7"/>
          <w:sz w:val="22"/>
        </w:rPr>
        <w:t> </w:t>
      </w:r>
      <w:r>
        <w:rPr>
          <w:rFonts w:ascii="Georgia"/>
          <w:sz w:val="22"/>
        </w:rPr>
        <w:t>10</w:t>
      </w:r>
      <w:r>
        <w:rPr>
          <w:rFonts w:ascii="Georgia"/>
          <w:spacing w:val="-6"/>
          <w:sz w:val="22"/>
        </w:rPr>
        <w:t> </w:t>
      </w:r>
      <w:r>
        <w:rPr>
          <w:rFonts w:ascii="Georgia"/>
          <w:sz w:val="22"/>
        </w:rPr>
        <w:t>are</w:t>
      </w:r>
      <w:r>
        <w:rPr>
          <w:rFonts w:ascii="Georgia"/>
          <w:spacing w:val="-6"/>
          <w:sz w:val="22"/>
        </w:rPr>
        <w:t> </w:t>
      </w:r>
      <w:r>
        <w:rPr>
          <w:rFonts w:ascii="Georgia"/>
          <w:sz w:val="22"/>
        </w:rPr>
        <w:t>based</w:t>
      </w:r>
      <w:r>
        <w:rPr>
          <w:rFonts w:ascii="Georgia"/>
          <w:spacing w:val="-6"/>
          <w:sz w:val="22"/>
        </w:rPr>
        <w:t> </w:t>
      </w:r>
      <w:r>
        <w:rPr>
          <w:rFonts w:ascii="Georgia"/>
          <w:sz w:val="22"/>
        </w:rPr>
        <w:t>on</w:t>
      </w:r>
      <w:r>
        <w:rPr>
          <w:rFonts w:ascii="Georgia"/>
          <w:spacing w:val="-6"/>
          <w:sz w:val="22"/>
        </w:rPr>
        <w:t> </w:t>
      </w:r>
      <w:r>
        <w:rPr>
          <w:rFonts w:ascii="Georgia"/>
          <w:sz w:val="22"/>
        </w:rPr>
        <w:t>children</w:t>
      </w:r>
      <w:r>
        <w:rPr>
          <w:rFonts w:ascii="Georgia"/>
          <w:spacing w:val="-6"/>
          <w:sz w:val="22"/>
        </w:rPr>
        <w:t> </w:t>
      </w:r>
      <w:r>
        <w:rPr>
          <w:rFonts w:ascii="Georgia"/>
          <w:sz w:val="22"/>
        </w:rPr>
        <w:t>under</w:t>
      </w:r>
      <w:r>
        <w:rPr>
          <w:rFonts w:ascii="Georgia"/>
          <w:spacing w:val="-7"/>
          <w:sz w:val="22"/>
        </w:rPr>
        <w:t> </w:t>
      </w:r>
      <w:r>
        <w:rPr>
          <w:rFonts w:ascii="Georgia"/>
          <w:sz w:val="22"/>
        </w:rPr>
        <w:t>5.</w:t>
      </w:r>
      <w:r>
        <w:rPr>
          <w:rFonts w:ascii="Georgia"/>
          <w:spacing w:val="-6"/>
          <w:sz w:val="22"/>
        </w:rPr>
        <w:t> </w:t>
      </w:r>
      <w:r>
        <w:rPr>
          <w:rFonts w:ascii="Georgia"/>
          <w:sz w:val="22"/>
        </w:rPr>
        <w:t>All</w:t>
      </w:r>
      <w:r>
        <w:rPr>
          <w:rFonts w:ascii="Georgia"/>
          <w:spacing w:val="-6"/>
          <w:sz w:val="22"/>
        </w:rPr>
        <w:t> </w:t>
      </w:r>
      <w:r>
        <w:rPr>
          <w:rFonts w:ascii="Georgia"/>
          <w:sz w:val="22"/>
        </w:rPr>
        <w:t>indicators</w:t>
      </w:r>
      <w:r>
        <w:rPr>
          <w:rFonts w:ascii="Georgia"/>
          <w:spacing w:val="-6"/>
          <w:sz w:val="22"/>
        </w:rPr>
        <w:t> </w:t>
      </w:r>
      <w:r>
        <w:rPr>
          <w:rFonts w:ascii="Georgia"/>
          <w:sz w:val="22"/>
        </w:rPr>
        <w:t>presented</w:t>
      </w:r>
      <w:r>
        <w:rPr>
          <w:rFonts w:ascii="Georgia"/>
          <w:spacing w:val="-6"/>
          <w:sz w:val="22"/>
        </w:rPr>
        <w:t> </w:t>
      </w:r>
      <w:r>
        <w:rPr>
          <w:rFonts w:ascii="Georgia"/>
          <w:sz w:val="22"/>
        </w:rPr>
        <w:t>here are in the form of proportions. Table SE.1 shows the list of indicators for which sampling errors are calculated, including the base population (denominator) for each indicator. Tables SE.2 to SE.7 show the calculated sampling</w:t>
      </w:r>
      <w:r>
        <w:rPr>
          <w:rFonts w:ascii="Georgia"/>
          <w:spacing w:val="4"/>
          <w:sz w:val="22"/>
        </w:rPr>
        <w:t> </w:t>
      </w:r>
      <w:r>
        <w:rPr>
          <w:rFonts w:ascii="Georgia"/>
          <w:sz w:val="22"/>
        </w:rPr>
        <w:t>errors.</w:t>
      </w:r>
    </w:p>
    <w:p>
      <w:pPr>
        <w:pStyle w:val="BodyText"/>
        <w:rPr>
          <w:sz w:val="20"/>
        </w:rPr>
      </w:pPr>
    </w:p>
    <w:p>
      <w:pPr>
        <w:pStyle w:val="BodyText"/>
        <w:rPr>
          <w:sz w:val="20"/>
        </w:rPr>
      </w:pPr>
    </w:p>
    <w:p>
      <w:pPr>
        <w:pStyle w:val="BodyText"/>
        <w:rPr>
          <w:sz w:val="20"/>
        </w:rPr>
      </w:pPr>
    </w:p>
    <w:p>
      <w:pPr>
        <w:spacing w:after="0"/>
        <w:rPr>
          <w:sz w:val="20"/>
        </w:rPr>
        <w:sectPr>
          <w:pgSz w:w="12240" w:h="15840"/>
          <w:pgMar w:top="920" w:bottom="280" w:left="0" w:right="0"/>
        </w:sectPr>
      </w:pPr>
    </w:p>
    <w:p>
      <w:pPr>
        <w:pStyle w:val="BodyText"/>
        <w:spacing w:before="3"/>
        <w:rPr>
          <w:sz w:val="22"/>
        </w:rPr>
      </w:pPr>
      <w:r>
        <w:rPr/>
        <w:pict>
          <v:rect style="position:absolute;margin-left:0pt;margin-top:.000064pt;width:611.999951pt;height:791.999936pt;mso-position-horizontal-relative:page;mso-position-vertical-relative:page;z-index:-50679296" filled="true" fillcolor="#d4e9f9" stroked="false">
            <v:fill type="solid"/>
            <w10:wrap type="none"/>
          </v:rect>
        </w:pict>
      </w:r>
      <w:r>
        <w:rPr/>
        <w:pict>
          <v:group style="position:absolute;margin-left:0pt;margin-top:-.000012pt;width:612pt;height:792pt;mso-position-horizontal-relative:page;mso-position-vertical-relative:page;z-index:-50678784"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5"/>
        <w:rPr>
          <w:b/>
          <w:sz w:val="21"/>
        </w:rPr>
      </w:pPr>
      <w:r>
        <w:rPr/>
        <w:br w:type="column"/>
      </w:r>
      <w:r>
        <w:rPr>
          <w:b/>
          <w:sz w:val="21"/>
        </w:rPr>
      </w:r>
    </w:p>
    <w:p>
      <w:pPr>
        <w:tabs>
          <w:tab w:pos="1127" w:val="left" w:leader="none"/>
        </w:tabs>
        <w:spacing w:before="1"/>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67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line="300" w:lineRule="exact" w:before="58"/>
        <w:ind w:left="962" w:right="1393" w:firstLine="0"/>
        <w:jc w:val="center"/>
        <w:rPr>
          <w:rFonts w:ascii="Times New Roman"/>
          <w:b/>
          <w:sz w:val="28"/>
        </w:rPr>
      </w:pPr>
      <w:r>
        <w:rPr/>
        <w:pict>
          <v:rect style="position:absolute;margin-left:0pt;margin-top:.000064pt;width:611.999951pt;height:791.999936pt;mso-position-horizontal-relative:page;mso-position-vertical-relative:page;z-index:-50678272" filled="true" fillcolor="#d4e9f9" stroked="false">
            <v:fill type="solid"/>
            <w10:wrap type="none"/>
          </v:rect>
        </w:pict>
      </w: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0"/>
          <w:sz w:val="28"/>
        </w:rPr>
        <w:t>SE</w:t>
      </w:r>
      <w:r>
        <w:rPr>
          <w:rFonts w:ascii="Times New Roman"/>
          <w:b/>
          <w:smallCaps w:val="0"/>
          <w:color w:val="0071BC"/>
          <w:spacing w:val="-30"/>
          <w:w w:val="122"/>
          <w:sz w:val="28"/>
        </w:rPr>
        <w:t>.</w:t>
      </w:r>
      <w:r>
        <w:rPr>
          <w:rFonts w:ascii="Times New Roman"/>
          <w:b/>
          <w:smallCaps w:val="0"/>
          <w:color w:val="0071BC"/>
          <w:spacing w:val="-1"/>
          <w:w w:val="122"/>
          <w:sz w:val="28"/>
        </w:rPr>
        <w:t>1:</w:t>
      </w:r>
    </w:p>
    <w:p>
      <w:pPr>
        <w:spacing w:line="254" w:lineRule="exact" w:before="0"/>
        <w:ind w:left="965" w:right="1393" w:firstLine="0"/>
        <w:jc w:val="center"/>
        <w:rPr>
          <w:rFonts w:ascii="Times New Roman"/>
          <w:b/>
          <w:sz w:val="24"/>
        </w:rPr>
      </w:pPr>
      <w:r>
        <w:rPr>
          <w:rFonts w:ascii="Times New Roman"/>
          <w:b/>
          <w:smallCaps/>
          <w:w w:val="113"/>
          <w:sz w:val="24"/>
        </w:rPr>
        <w:t>Indica</w:t>
      </w:r>
      <w:r>
        <w:rPr>
          <w:rFonts w:ascii="Times New Roman"/>
          <w:b/>
          <w:smallCaps/>
          <w:spacing w:val="-1"/>
          <w:w w:val="113"/>
          <w:sz w:val="24"/>
        </w:rPr>
        <w:t>t</w:t>
      </w:r>
      <w:r>
        <w:rPr>
          <w:rFonts w:ascii="Times New Roman"/>
          <w:b/>
          <w:smallCaps/>
          <w:w w:val="116"/>
          <w:sz w:val="24"/>
        </w:rPr>
        <w:t>o</w:t>
      </w:r>
      <w:r>
        <w:rPr>
          <w:rFonts w:ascii="Times New Roman"/>
          <w:b/>
          <w:smallCaps/>
          <w:spacing w:val="-3"/>
          <w:w w:val="116"/>
          <w:sz w:val="24"/>
        </w:rPr>
        <w:t>r</w:t>
      </w:r>
      <w:r>
        <w:rPr>
          <w:rFonts w:ascii="Times New Roman"/>
          <w:b/>
          <w:smallCaps/>
          <w:w w:val="138"/>
          <w:sz w:val="24"/>
        </w:rPr>
        <w:t>s</w:t>
      </w:r>
      <w:r>
        <w:rPr>
          <w:rFonts w:ascii="Times New Roman"/>
          <w:smallCaps w:val="0"/>
          <w:sz w:val="24"/>
        </w:rPr>
        <w:t> </w:t>
      </w:r>
      <w:r>
        <w:rPr>
          <w:rFonts w:ascii="Times New Roman"/>
          <w:b/>
          <w:smallCaps/>
          <w:w w:val="118"/>
          <w:sz w:val="24"/>
        </w:rPr>
        <w:t>selec</w:t>
      </w:r>
      <w:r>
        <w:rPr>
          <w:rFonts w:ascii="Times New Roman"/>
          <w:b/>
          <w:smallCaps/>
          <w:spacing w:val="1"/>
          <w:w w:val="118"/>
          <w:sz w:val="24"/>
        </w:rPr>
        <w:t>t</w:t>
      </w:r>
      <w:r>
        <w:rPr>
          <w:rFonts w:ascii="Times New Roman"/>
          <w:b/>
          <w:smallCaps/>
          <w:w w:val="121"/>
          <w:sz w:val="24"/>
        </w:rPr>
        <w:t>ed</w:t>
      </w:r>
      <w:r>
        <w:rPr>
          <w:rFonts w:ascii="Times New Roman"/>
          <w:smallCaps w:val="0"/>
          <w:sz w:val="24"/>
        </w:rPr>
        <w:t> </w:t>
      </w:r>
      <w:r>
        <w:rPr>
          <w:rFonts w:ascii="Times New Roman"/>
          <w:b/>
          <w:smallCaps w:val="0"/>
          <w:spacing w:val="-2"/>
          <w:w w:val="182"/>
          <w:sz w:val="24"/>
        </w:rPr>
        <w:t>f</w:t>
      </w:r>
      <w:r>
        <w:rPr>
          <w:rFonts w:ascii="Times New Roman"/>
          <w:b/>
          <w:smallCaps/>
          <w:w w:val="116"/>
          <w:sz w:val="24"/>
        </w:rPr>
        <w:t>or</w:t>
      </w:r>
      <w:r>
        <w:rPr>
          <w:rFonts w:ascii="Times New Roman"/>
          <w:smallCaps w:val="0"/>
          <w:sz w:val="24"/>
        </w:rPr>
        <w:t> </w:t>
      </w:r>
      <w:r>
        <w:rPr>
          <w:rFonts w:ascii="Times New Roman"/>
          <w:b/>
          <w:smallCaps/>
          <w:w w:val="118"/>
          <w:sz w:val="24"/>
        </w:rPr>
        <w:t>sampling</w:t>
      </w:r>
      <w:r>
        <w:rPr>
          <w:rFonts w:ascii="Times New Roman"/>
          <w:smallCaps w:val="0"/>
          <w:sz w:val="24"/>
        </w:rPr>
        <w:t> </w:t>
      </w:r>
      <w:r>
        <w:rPr>
          <w:rFonts w:ascii="Times New Roman"/>
          <w:b/>
          <w:smallCaps/>
          <w:w w:val="119"/>
          <w:sz w:val="24"/>
        </w:rPr>
        <w:t>e</w:t>
      </w:r>
      <w:r>
        <w:rPr>
          <w:rFonts w:ascii="Times New Roman"/>
          <w:b/>
          <w:smallCaps/>
          <w:spacing w:val="-1"/>
          <w:w w:val="119"/>
          <w:sz w:val="24"/>
        </w:rPr>
        <w:t>r</w:t>
      </w:r>
      <w:r>
        <w:rPr>
          <w:rFonts w:ascii="Times New Roman"/>
          <w:b/>
          <w:smallCaps/>
          <w:spacing w:val="-3"/>
          <w:w w:val="118"/>
          <w:sz w:val="24"/>
        </w:rPr>
        <w:t>r</w:t>
      </w:r>
      <w:r>
        <w:rPr>
          <w:rFonts w:ascii="Times New Roman"/>
          <w:b/>
          <w:smallCaps/>
          <w:w w:val="116"/>
          <w:sz w:val="24"/>
        </w:rPr>
        <w:t>or</w:t>
      </w:r>
      <w:r>
        <w:rPr>
          <w:rFonts w:ascii="Times New Roman"/>
          <w:smallCaps w:val="0"/>
          <w:sz w:val="24"/>
        </w:rPr>
        <w:t> </w:t>
      </w:r>
      <w:r>
        <w:rPr>
          <w:rFonts w:ascii="Times New Roman"/>
          <w:b/>
          <w:smallCaps/>
          <w:w w:val="117"/>
          <w:sz w:val="24"/>
        </w:rPr>
        <w:t>calculations</w:t>
      </w:r>
    </w:p>
    <w:p>
      <w:pPr>
        <w:pStyle w:val="BodyText"/>
        <w:spacing w:before="9"/>
        <w:rPr>
          <w:rFonts w:ascii="Times New Roman"/>
          <w:b/>
          <w:sz w:val="21"/>
        </w:rPr>
      </w:pPr>
    </w:p>
    <w:p>
      <w:pPr>
        <w:spacing w:line="249" w:lineRule="auto" w:before="1"/>
        <w:ind w:left="961" w:right="1393" w:firstLine="0"/>
        <w:jc w:val="center"/>
        <w:rPr>
          <w:sz w:val="20"/>
        </w:rPr>
      </w:pPr>
      <w:r>
        <w:rPr>
          <w:sz w:val="20"/>
        </w:rPr>
        <w:t>List of indicators selected for sampling error calculations, and base populations (denominators) for each indicator, Trinidad &amp; Tobago, 2006</w:t>
      </w:r>
    </w:p>
    <w:p>
      <w:pPr>
        <w:spacing w:line="240" w:lineRule="auto" w:before="4" w:after="0"/>
        <w:rPr>
          <w:sz w:val="10"/>
        </w:rPr>
      </w:pPr>
    </w:p>
    <w:tbl>
      <w:tblPr>
        <w:tblW w:w="0" w:type="auto"/>
        <w:jc w:val="left"/>
        <w:tblInd w:w="10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9"/>
        <w:gridCol w:w="4442"/>
        <w:gridCol w:w="4715"/>
      </w:tblGrid>
      <w:tr>
        <w:trPr>
          <w:trHeight w:val="337" w:hRule="atLeast"/>
        </w:trPr>
        <w:tc>
          <w:tcPr>
            <w:tcW w:w="5071" w:type="dxa"/>
            <w:gridSpan w:val="2"/>
            <w:tcBorders>
              <w:bottom w:val="single" w:sz="6" w:space="0" w:color="000000"/>
              <w:right w:val="single" w:sz="6" w:space="0" w:color="000000"/>
            </w:tcBorders>
            <w:shd w:val="clear" w:color="auto" w:fill="0060AE"/>
          </w:tcPr>
          <w:p>
            <w:pPr>
              <w:pStyle w:val="TableParagraph"/>
              <w:spacing w:before="75"/>
              <w:ind w:left="102"/>
              <w:rPr>
                <w:sz w:val="16"/>
              </w:rPr>
            </w:pPr>
            <w:r>
              <w:rPr>
                <w:color w:val="FFFFFF"/>
                <w:sz w:val="16"/>
              </w:rPr>
              <w:t>MICS Indicator</w:t>
            </w:r>
          </w:p>
        </w:tc>
        <w:tc>
          <w:tcPr>
            <w:tcW w:w="4715" w:type="dxa"/>
            <w:tcBorders>
              <w:top w:val="single" w:sz="8" w:space="0" w:color="000000"/>
              <w:left w:val="single" w:sz="6" w:space="0" w:color="000000"/>
              <w:bottom w:val="single" w:sz="6" w:space="0" w:color="000000"/>
            </w:tcBorders>
            <w:shd w:val="clear" w:color="auto" w:fill="0060AE"/>
          </w:tcPr>
          <w:p>
            <w:pPr>
              <w:pStyle w:val="TableParagraph"/>
              <w:spacing w:before="75"/>
              <w:ind w:left="111"/>
              <w:rPr>
                <w:sz w:val="16"/>
              </w:rPr>
            </w:pPr>
            <w:r>
              <w:rPr>
                <w:color w:val="FFFFFF"/>
                <w:sz w:val="16"/>
              </w:rPr>
              <w:t>Base Population</w:t>
            </w:r>
          </w:p>
        </w:tc>
      </w:tr>
      <w:tr>
        <w:trPr>
          <w:trHeight w:val="281" w:hRule="atLeast"/>
        </w:trPr>
        <w:tc>
          <w:tcPr>
            <w:tcW w:w="9786" w:type="dxa"/>
            <w:gridSpan w:val="3"/>
            <w:tcBorders>
              <w:top w:val="single" w:sz="6" w:space="0" w:color="000000"/>
              <w:bottom w:val="single" w:sz="6" w:space="0" w:color="000000"/>
            </w:tcBorders>
            <w:shd w:val="clear" w:color="auto" w:fill="9CCFF0"/>
          </w:tcPr>
          <w:p>
            <w:pPr>
              <w:pStyle w:val="TableParagraph"/>
              <w:spacing w:before="49"/>
              <w:ind w:left="3934" w:right="3914"/>
              <w:jc w:val="center"/>
              <w:rPr>
                <w:sz w:val="16"/>
              </w:rPr>
            </w:pPr>
            <w:r>
              <w:rPr>
                <w:sz w:val="16"/>
              </w:rPr>
              <w:t>HOUSEHOLDS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41</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Iodized salt consumption</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All households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74</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Child discipline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aged 2-14 years selected</w:t>
            </w:r>
          </w:p>
        </w:tc>
      </w:tr>
      <w:tr>
        <w:trPr>
          <w:trHeight w:val="281" w:hRule="atLeast"/>
        </w:trPr>
        <w:tc>
          <w:tcPr>
            <w:tcW w:w="9786" w:type="dxa"/>
            <w:gridSpan w:val="3"/>
            <w:tcBorders>
              <w:top w:val="single" w:sz="6" w:space="0" w:color="000000"/>
              <w:bottom w:val="single" w:sz="6" w:space="0" w:color="000000"/>
            </w:tcBorders>
            <w:shd w:val="clear" w:color="auto" w:fill="9CCFF0"/>
          </w:tcPr>
          <w:p>
            <w:pPr>
              <w:pStyle w:val="TableParagraph"/>
              <w:spacing w:before="49"/>
              <w:ind w:left="3934" w:right="3914"/>
              <w:jc w:val="center"/>
              <w:rPr>
                <w:sz w:val="16"/>
              </w:rPr>
            </w:pPr>
            <w:r>
              <w:rPr>
                <w:sz w:val="16"/>
              </w:rPr>
              <w:t>HOUSEHOLD MEMBERS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11</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Use of improved drinking water sources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All household members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12</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Use of improved sanitation facilities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All household members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55</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Net primary school attendance rate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Children of primary school age</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56</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Net secondary school attendance rate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Children of secondary school age</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59</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Primary completion rate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of primary school completion age</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71</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Child labour</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aged 5-14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3"/>
              <w:rPr>
                <w:sz w:val="16"/>
              </w:rPr>
            </w:pPr>
            <w:r>
              <w:rPr>
                <w:sz w:val="16"/>
              </w:rPr>
              <w:t>75</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Prevalence of orphans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aged under 18</w:t>
            </w:r>
          </w:p>
        </w:tc>
      </w:tr>
      <w:tr>
        <w:trPr>
          <w:trHeight w:val="281" w:hRule="atLeast"/>
        </w:trPr>
        <w:tc>
          <w:tcPr>
            <w:tcW w:w="9786" w:type="dxa"/>
            <w:gridSpan w:val="3"/>
            <w:tcBorders>
              <w:top w:val="single" w:sz="6" w:space="0" w:color="000000"/>
              <w:bottom w:val="single" w:sz="6" w:space="0" w:color="000000"/>
            </w:tcBorders>
            <w:shd w:val="clear" w:color="auto" w:fill="9CCFF0"/>
          </w:tcPr>
          <w:p>
            <w:pPr>
              <w:pStyle w:val="TableParagraph"/>
              <w:spacing w:before="49"/>
              <w:ind w:left="3934" w:right="3913"/>
              <w:jc w:val="center"/>
              <w:rPr>
                <w:sz w:val="16"/>
              </w:rPr>
            </w:pPr>
            <w:r>
              <w:rPr>
                <w:sz w:val="16"/>
              </w:rPr>
              <w:t>WOMEN</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4</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Skilled attendant at delivery</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Women aged 15-49 years with a live birth in the last 2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20</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Antenatal care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15-49 years with a live birth in the last 2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21</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Contraceptive prevalence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15-49 currently married/in union</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60</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Adult literacy</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15-24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67</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Marriage before age 18</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20-49 years</w:t>
            </w:r>
          </w:p>
        </w:tc>
      </w:tr>
      <w:tr>
        <w:trPr>
          <w:trHeight w:val="473"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145"/>
              <w:ind w:left="102"/>
              <w:rPr>
                <w:sz w:val="16"/>
              </w:rPr>
            </w:pPr>
            <w:r>
              <w:rPr>
                <w:sz w:val="16"/>
              </w:rPr>
              <w:t>82</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49" w:lineRule="auto" w:before="49"/>
              <w:ind w:left="110" w:right="285"/>
              <w:rPr>
                <w:sz w:val="16"/>
              </w:rPr>
            </w:pPr>
            <w:r>
              <w:rPr>
                <w:sz w:val="16"/>
              </w:rPr>
              <w:t>Comprehensive knowledge about HIV prevention among young people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145"/>
              <w:ind w:left="111"/>
              <w:rPr>
                <w:sz w:val="16"/>
              </w:rPr>
            </w:pPr>
            <w:r>
              <w:rPr>
                <w:sz w:val="16"/>
              </w:rPr>
              <w:t>Women aged 15-24 years</w:t>
            </w:r>
          </w:p>
        </w:tc>
      </w:tr>
      <w:tr>
        <w:trPr>
          <w:trHeight w:val="473"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145"/>
              <w:ind w:left="102"/>
              <w:rPr>
                <w:sz w:val="16"/>
              </w:rPr>
            </w:pPr>
            <w:r>
              <w:rPr>
                <w:sz w:val="16"/>
              </w:rPr>
              <w:t>83</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45"/>
              <w:ind w:left="110"/>
              <w:rPr>
                <w:sz w:val="16"/>
              </w:rPr>
            </w:pPr>
            <w:r>
              <w:rPr>
                <w:sz w:val="16"/>
              </w:rPr>
              <w:t>Condom use with non-regular partners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line="249" w:lineRule="auto" w:before="49"/>
              <w:ind w:left="111" w:right="265"/>
              <w:rPr>
                <w:sz w:val="16"/>
              </w:rPr>
            </w:pPr>
            <w:r>
              <w:rPr>
                <w:sz w:val="16"/>
              </w:rPr>
              <w:t>Women aged 15-24 years that had a non-marital, non- cohabiting partner in the last 12 months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84</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Age at first sex among young people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15-24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86</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Attitude towards people with HIV/AIDS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15-49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88</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Women who have been tested for HIV</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Women aged 15-49 years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89</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Knowledge of mother- to-child transmission of HIV</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2"/>
              <w:rPr>
                <w:sz w:val="16"/>
              </w:rPr>
            </w:pPr>
            <w:r>
              <w:rPr>
                <w:sz w:val="16"/>
              </w:rPr>
              <w:t>Women aged 15-49 years</w:t>
            </w:r>
          </w:p>
        </w:tc>
      </w:tr>
      <w:tr>
        <w:trPr>
          <w:trHeight w:val="281" w:hRule="atLeast"/>
        </w:trPr>
        <w:tc>
          <w:tcPr>
            <w:tcW w:w="9786" w:type="dxa"/>
            <w:gridSpan w:val="3"/>
            <w:tcBorders>
              <w:top w:val="single" w:sz="6" w:space="0" w:color="000000"/>
              <w:bottom w:val="single" w:sz="6" w:space="0" w:color="000000"/>
            </w:tcBorders>
            <w:shd w:val="clear" w:color="auto" w:fill="9CCFF0"/>
          </w:tcPr>
          <w:p>
            <w:pPr>
              <w:pStyle w:val="TableParagraph"/>
              <w:spacing w:before="49"/>
              <w:ind w:left="3934" w:right="3914"/>
              <w:jc w:val="center"/>
              <w:rPr>
                <w:sz w:val="16"/>
              </w:rPr>
            </w:pPr>
            <w:r>
              <w:rPr>
                <w:sz w:val="16"/>
              </w:rPr>
              <w:t>UNDER-5s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26</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Polio immunization coverage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Children aged 12-23 months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27</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Immunization coverage for DPT</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2"/>
              <w:rPr>
                <w:sz w:val="16"/>
              </w:rPr>
            </w:pPr>
            <w:r>
              <w:rPr>
                <w:sz w:val="16"/>
              </w:rPr>
              <w:t>Children aged 12-23 months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28</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Measles immunization coverage</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Children aged 12-23 months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31</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Fully immunized children</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aged 12-23 months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Acute respiratory infection in last two weeks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Children under age 5</w:t>
            </w:r>
          </w:p>
        </w:tc>
      </w:tr>
      <w:tr>
        <w:trPr>
          <w:trHeight w:val="473"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145"/>
              <w:ind w:left="102"/>
              <w:rPr>
                <w:sz w:val="16"/>
              </w:rPr>
            </w:pPr>
            <w:r>
              <w:rPr>
                <w:sz w:val="16"/>
              </w:rPr>
              <w:t>22</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45"/>
              <w:ind w:left="110"/>
              <w:rPr>
                <w:sz w:val="16"/>
              </w:rPr>
            </w:pPr>
            <w:r>
              <w:rPr>
                <w:sz w:val="16"/>
              </w:rPr>
              <w:t>Antibiotic treatment of suspected pneumonia</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line="249" w:lineRule="auto" w:before="49"/>
              <w:ind w:left="111" w:right="265"/>
              <w:rPr>
                <w:sz w:val="16"/>
              </w:rPr>
            </w:pPr>
            <w:r>
              <w:rPr>
                <w:sz w:val="16"/>
              </w:rPr>
              <w:t>Children under age 5 with suspected pneumonia in the last 2 weeks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Diarrhoea in last two weeks</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0"/>
              <w:rPr>
                <w:sz w:val="16"/>
              </w:rPr>
            </w:pPr>
            <w:r>
              <w:rPr>
                <w:sz w:val="16"/>
              </w:rPr>
              <w:t>Children under age 5</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35</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Received ORT or increased fluids and continued feeding</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under age 5 with diarrhoea in the last 2 weeks</w:t>
            </w:r>
          </w:p>
        </w:tc>
      </w:tr>
      <w:tr>
        <w:trPr>
          <w:trHeight w:val="281" w:hRule="atLeast"/>
        </w:trPr>
        <w:tc>
          <w:tcPr>
            <w:tcW w:w="629" w:type="dxa"/>
            <w:tcBorders>
              <w:top w:val="single" w:sz="6" w:space="0" w:color="000000"/>
              <w:bottom w:val="single" w:sz="6" w:space="0" w:color="000000"/>
              <w:right w:val="single" w:sz="6" w:space="0" w:color="000000"/>
            </w:tcBorders>
            <w:shd w:val="clear" w:color="auto" w:fill="D4E9F9"/>
          </w:tcPr>
          <w:p>
            <w:pPr>
              <w:pStyle w:val="TableParagraph"/>
              <w:spacing w:before="49"/>
              <w:ind w:left="102"/>
              <w:rPr>
                <w:sz w:val="16"/>
              </w:rPr>
            </w:pPr>
            <w:r>
              <w:rPr>
                <w:sz w:val="16"/>
              </w:rPr>
              <w:t>46</w:t>
            </w:r>
          </w:p>
        </w:tc>
        <w:tc>
          <w:tcPr>
            <w:tcW w:w="444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10"/>
              <w:rPr>
                <w:sz w:val="16"/>
              </w:rPr>
            </w:pPr>
            <w:r>
              <w:rPr>
                <w:sz w:val="16"/>
              </w:rPr>
              <w:t>Support for learning</w:t>
            </w:r>
          </w:p>
        </w:tc>
        <w:tc>
          <w:tcPr>
            <w:tcW w:w="4715" w:type="dxa"/>
            <w:tcBorders>
              <w:top w:val="single" w:sz="6" w:space="0" w:color="000000"/>
              <w:left w:val="single" w:sz="6" w:space="0" w:color="000000"/>
              <w:bottom w:val="single" w:sz="6" w:space="0" w:color="000000"/>
            </w:tcBorders>
            <w:shd w:val="clear" w:color="auto" w:fill="D4E9F9"/>
          </w:tcPr>
          <w:p>
            <w:pPr>
              <w:pStyle w:val="TableParagraph"/>
              <w:spacing w:before="49"/>
              <w:ind w:left="111"/>
              <w:rPr>
                <w:sz w:val="16"/>
              </w:rPr>
            </w:pPr>
            <w:r>
              <w:rPr>
                <w:sz w:val="16"/>
              </w:rPr>
              <w:t>Children under age 5</w:t>
            </w:r>
          </w:p>
        </w:tc>
      </w:tr>
      <w:tr>
        <w:trPr>
          <w:trHeight w:val="273" w:hRule="atLeast"/>
        </w:trPr>
        <w:tc>
          <w:tcPr>
            <w:tcW w:w="629" w:type="dxa"/>
            <w:tcBorders>
              <w:top w:val="single" w:sz="6" w:space="0" w:color="000000"/>
              <w:right w:val="single" w:sz="6" w:space="0" w:color="000000"/>
            </w:tcBorders>
            <w:shd w:val="clear" w:color="auto" w:fill="D4E9F9"/>
          </w:tcPr>
          <w:p>
            <w:pPr>
              <w:pStyle w:val="TableParagraph"/>
              <w:spacing w:before="49"/>
              <w:ind w:left="102"/>
              <w:rPr>
                <w:sz w:val="16"/>
              </w:rPr>
            </w:pPr>
            <w:r>
              <w:rPr>
                <w:sz w:val="16"/>
              </w:rPr>
              <w:t>62</w:t>
            </w:r>
          </w:p>
        </w:tc>
        <w:tc>
          <w:tcPr>
            <w:tcW w:w="4442" w:type="dxa"/>
            <w:tcBorders>
              <w:top w:val="single" w:sz="6" w:space="0" w:color="000000"/>
              <w:left w:val="single" w:sz="6" w:space="0" w:color="000000"/>
              <w:right w:val="single" w:sz="6" w:space="0" w:color="000000"/>
            </w:tcBorders>
            <w:shd w:val="clear" w:color="auto" w:fill="D4E9F9"/>
          </w:tcPr>
          <w:p>
            <w:pPr>
              <w:pStyle w:val="TableParagraph"/>
              <w:spacing w:before="49"/>
              <w:ind w:left="110"/>
              <w:rPr>
                <w:sz w:val="16"/>
              </w:rPr>
            </w:pPr>
            <w:r>
              <w:rPr>
                <w:sz w:val="16"/>
              </w:rPr>
              <w:t>Birth registration</w:t>
            </w:r>
          </w:p>
        </w:tc>
        <w:tc>
          <w:tcPr>
            <w:tcW w:w="4715" w:type="dxa"/>
            <w:tcBorders>
              <w:top w:val="single" w:sz="6" w:space="0" w:color="000000"/>
              <w:left w:val="single" w:sz="6" w:space="0" w:color="000000"/>
            </w:tcBorders>
            <w:shd w:val="clear" w:color="auto" w:fill="D4E9F9"/>
          </w:tcPr>
          <w:p>
            <w:pPr>
              <w:pStyle w:val="TableParagraph"/>
              <w:spacing w:before="49"/>
              <w:ind w:left="111"/>
              <w:rPr>
                <w:sz w:val="16"/>
              </w:rPr>
            </w:pPr>
            <w:r>
              <w:rPr>
                <w:sz w:val="16"/>
              </w:rPr>
              <w:t>Children under age 5</w:t>
            </w:r>
          </w:p>
        </w:tc>
      </w:tr>
    </w:tbl>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8"/>
        <w:rPr>
          <w:sz w:val="30"/>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68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4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8"/>
        </w:rPr>
      </w:pPr>
    </w:p>
    <w:p>
      <w:pPr>
        <w:spacing w:line="300" w:lineRule="exact" w:before="87"/>
        <w:ind w:left="986" w:right="464"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1"/>
          <w:sz w:val="28"/>
        </w:rPr>
        <w:t>SE.2:</w:t>
      </w:r>
    </w:p>
    <w:p>
      <w:pPr>
        <w:spacing w:line="254" w:lineRule="exact" w:before="0"/>
        <w:ind w:left="986" w:right="465" w:firstLine="0"/>
        <w:jc w:val="center"/>
        <w:rPr>
          <w:rFonts w:ascii="Times New Roman"/>
          <w:b/>
          <w:sz w:val="24"/>
        </w:rPr>
      </w:pPr>
      <w:r>
        <w:rPr>
          <w:rFonts w:ascii="Times New Roman"/>
          <w:b/>
          <w:smallCaps/>
          <w:spacing w:val="-1"/>
          <w:w w:val="117"/>
          <w:sz w:val="24"/>
        </w:rPr>
        <w:t>Samplin</w:t>
      </w:r>
      <w:r>
        <w:rPr>
          <w:rFonts w:ascii="Times New Roman"/>
          <w:b/>
          <w:smallCaps/>
          <w:w w:val="117"/>
          <w:sz w:val="24"/>
        </w:rPr>
        <w:t>g</w:t>
      </w:r>
      <w:r>
        <w:rPr>
          <w:rFonts w:ascii="Times New Roman"/>
          <w:smallCaps w:val="0"/>
          <w:sz w:val="24"/>
        </w:rPr>
        <w:t> </w:t>
      </w:r>
      <w:r>
        <w:rPr>
          <w:rFonts w:ascii="Times New Roman"/>
          <w:b/>
          <w:smallCaps/>
          <w:w w:val="119"/>
          <w:sz w:val="24"/>
        </w:rPr>
        <w:t>er</w:t>
      </w:r>
      <w:r>
        <w:rPr>
          <w:rFonts w:ascii="Times New Roman"/>
          <w:b/>
          <w:smallCaps/>
          <w:spacing w:val="-4"/>
          <w:w w:val="119"/>
          <w:sz w:val="24"/>
        </w:rPr>
        <w:t>r</w:t>
      </w:r>
      <w:r>
        <w:rPr>
          <w:rFonts w:ascii="Times New Roman"/>
          <w:b/>
          <w:smallCaps/>
          <w:w w:val="116"/>
          <w:sz w:val="24"/>
        </w:rPr>
        <w:t>o</w:t>
      </w:r>
      <w:r>
        <w:rPr>
          <w:rFonts w:ascii="Times New Roman"/>
          <w:b/>
          <w:smallCaps/>
          <w:spacing w:val="-3"/>
          <w:w w:val="116"/>
          <w:sz w:val="24"/>
        </w:rPr>
        <w:t>r</w:t>
      </w:r>
      <w:r>
        <w:rPr>
          <w:rFonts w:ascii="Times New Roman"/>
          <w:b/>
          <w:smallCaps/>
          <w:w w:val="118"/>
          <w:sz w:val="24"/>
        </w:rPr>
        <w:t>s:</w:t>
      </w:r>
      <w:r>
        <w:rPr>
          <w:rFonts w:ascii="Times New Roman"/>
          <w:smallCaps w:val="0"/>
          <w:sz w:val="24"/>
        </w:rPr>
        <w:t> </w:t>
      </w:r>
      <w:r>
        <w:rPr>
          <w:rFonts w:ascii="Times New Roman"/>
          <w:b/>
          <w:smallCaps w:val="0"/>
          <w:spacing w:val="-12"/>
          <w:w w:val="101"/>
          <w:sz w:val="24"/>
        </w:rPr>
        <w:t>T</w:t>
      </w:r>
      <w:r>
        <w:rPr>
          <w:rFonts w:ascii="Times New Roman"/>
          <w:b/>
          <w:smallCaps w:val="0"/>
          <w:spacing w:val="-1"/>
          <w:w w:val="142"/>
          <w:sz w:val="24"/>
        </w:rPr>
        <w:t>o</w:t>
      </w:r>
      <w:r>
        <w:rPr>
          <w:rFonts w:ascii="Times New Roman"/>
          <w:b/>
          <w:smallCaps w:val="0"/>
          <w:spacing w:val="-15"/>
          <w:w w:val="170"/>
          <w:sz w:val="24"/>
        </w:rPr>
        <w:t>t</w:t>
      </w:r>
      <w:r>
        <w:rPr>
          <w:rFonts w:ascii="Times New Roman"/>
          <w:b/>
          <w:smallCaps/>
          <w:w w:val="114"/>
          <w:sz w:val="24"/>
        </w:rPr>
        <w:t>al</w:t>
      </w:r>
      <w:r>
        <w:rPr>
          <w:rFonts w:ascii="Times New Roman"/>
          <w:smallCaps w:val="0"/>
          <w:sz w:val="24"/>
        </w:rPr>
        <w:t> </w:t>
      </w:r>
      <w:r>
        <w:rPr>
          <w:rFonts w:ascii="Times New Roman"/>
          <w:b/>
          <w:smallCaps/>
          <w:w w:val="119"/>
          <w:sz w:val="24"/>
        </w:rPr>
        <w:t>sample</w:t>
      </w:r>
    </w:p>
    <w:p>
      <w:pPr>
        <w:spacing w:line="249" w:lineRule="auto" w:before="76" w:after="34"/>
        <w:ind w:left="1835" w:right="1393" w:firstLine="0"/>
        <w:jc w:val="center"/>
        <w:rPr>
          <w:sz w:val="20"/>
        </w:rPr>
      </w:pPr>
      <w:r>
        <w:rPr>
          <w:sz w:val="20"/>
        </w:rPr>
        <w:t>Standard errors, coefficients of variation, design effects (deff), square root of design effects (deft) and confidence intervals for selected indicators, Trinidad and Tobago, 2006</w:t>
      </w: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8"/>
        <w:gridCol w:w="705"/>
        <w:gridCol w:w="660"/>
        <w:gridCol w:w="922"/>
        <w:gridCol w:w="1063"/>
        <w:gridCol w:w="793"/>
        <w:gridCol w:w="790"/>
        <w:gridCol w:w="938"/>
        <w:gridCol w:w="1128"/>
        <w:gridCol w:w="619"/>
        <w:gridCol w:w="634"/>
      </w:tblGrid>
      <w:tr>
        <w:trPr>
          <w:trHeight w:val="473" w:hRule="atLeast"/>
        </w:trPr>
        <w:tc>
          <w:tcPr>
            <w:tcW w:w="1538" w:type="dxa"/>
            <w:vMerge w:val="restart"/>
            <w:shd w:val="clear" w:color="auto" w:fill="0060AE"/>
          </w:tcPr>
          <w:p>
            <w:pPr>
              <w:pStyle w:val="TableParagraph"/>
              <w:rPr>
                <w:rFonts w:ascii="Times New Roman"/>
                <w:sz w:val="16"/>
              </w:rPr>
            </w:pPr>
          </w:p>
        </w:tc>
        <w:tc>
          <w:tcPr>
            <w:tcW w:w="705" w:type="dxa"/>
            <w:vMerge w:val="restart"/>
            <w:shd w:val="clear" w:color="auto" w:fill="0060AE"/>
          </w:tcPr>
          <w:p>
            <w:pPr>
              <w:pStyle w:val="TableParagraph"/>
              <w:rPr>
                <w:sz w:val="18"/>
              </w:rPr>
            </w:pPr>
          </w:p>
          <w:p>
            <w:pPr>
              <w:pStyle w:val="TableParagraph"/>
              <w:rPr>
                <w:sz w:val="18"/>
              </w:rPr>
            </w:pPr>
          </w:p>
          <w:p>
            <w:pPr>
              <w:pStyle w:val="TableParagraph"/>
              <w:spacing w:before="4"/>
              <w:rPr>
                <w:sz w:val="17"/>
              </w:rPr>
            </w:pPr>
          </w:p>
          <w:p>
            <w:pPr>
              <w:pStyle w:val="TableParagraph"/>
              <w:ind w:left="105"/>
              <w:rPr>
                <w:sz w:val="16"/>
              </w:rPr>
            </w:pPr>
            <w:r>
              <w:rPr>
                <w:color w:val="FFFFFF"/>
                <w:sz w:val="16"/>
              </w:rPr>
              <w:t>Table</w:t>
            </w:r>
          </w:p>
        </w:tc>
        <w:tc>
          <w:tcPr>
            <w:tcW w:w="660" w:type="dxa"/>
            <w:vMerge w:val="restart"/>
            <w:shd w:val="clear" w:color="auto" w:fill="0060AE"/>
          </w:tcPr>
          <w:p>
            <w:pPr>
              <w:pStyle w:val="TableParagraph"/>
              <w:rPr>
                <w:sz w:val="18"/>
              </w:rPr>
            </w:pPr>
          </w:p>
          <w:p>
            <w:pPr>
              <w:pStyle w:val="TableParagraph"/>
              <w:spacing w:before="8"/>
              <w:rPr>
                <w:sz w:val="18"/>
              </w:rPr>
            </w:pPr>
          </w:p>
          <w:p>
            <w:pPr>
              <w:pStyle w:val="TableParagraph"/>
              <w:spacing w:line="249" w:lineRule="auto"/>
              <w:ind w:left="247" w:hanging="119"/>
              <w:rPr>
                <w:sz w:val="16"/>
              </w:rPr>
            </w:pPr>
            <w:r>
              <w:rPr>
                <w:color w:val="FFFFFF"/>
                <w:sz w:val="16"/>
              </w:rPr>
              <w:t>Value (r)</w:t>
            </w:r>
          </w:p>
        </w:tc>
        <w:tc>
          <w:tcPr>
            <w:tcW w:w="922" w:type="dxa"/>
            <w:vMerge w:val="restart"/>
            <w:shd w:val="clear" w:color="auto" w:fill="0060AE"/>
          </w:tcPr>
          <w:p>
            <w:pPr>
              <w:pStyle w:val="TableParagraph"/>
              <w:rPr>
                <w:sz w:val="20"/>
              </w:rPr>
            </w:pPr>
          </w:p>
          <w:p>
            <w:pPr>
              <w:pStyle w:val="TableParagraph"/>
              <w:spacing w:line="249" w:lineRule="auto"/>
              <w:ind w:left="134" w:right="122"/>
              <w:jc w:val="center"/>
              <w:rPr>
                <w:sz w:val="16"/>
              </w:rPr>
            </w:pPr>
            <w:r>
              <w:rPr>
                <w:color w:val="FFFFFF"/>
                <w:sz w:val="16"/>
              </w:rPr>
              <w:t>Standard</w:t>
            </w:r>
            <w:r>
              <w:rPr>
                <w:rFonts w:ascii="Times New Roman"/>
                <w:color w:val="FFFFFF"/>
                <w:sz w:val="16"/>
              </w:rPr>
              <w:t> </w:t>
            </w:r>
            <w:r>
              <w:rPr>
                <w:color w:val="FFFFFF"/>
                <w:sz w:val="16"/>
              </w:rPr>
              <w:t>error (se)</w:t>
            </w:r>
          </w:p>
        </w:tc>
        <w:tc>
          <w:tcPr>
            <w:tcW w:w="1063" w:type="dxa"/>
            <w:vMerge w:val="restart"/>
            <w:shd w:val="clear" w:color="auto" w:fill="0060AE"/>
          </w:tcPr>
          <w:p>
            <w:pPr>
              <w:pStyle w:val="TableParagraph"/>
              <w:rPr>
                <w:sz w:val="20"/>
              </w:rPr>
            </w:pPr>
          </w:p>
          <w:p>
            <w:pPr>
              <w:pStyle w:val="TableParagraph"/>
              <w:spacing w:line="249" w:lineRule="auto"/>
              <w:ind w:left="137" w:right="125" w:hanging="1"/>
              <w:jc w:val="center"/>
              <w:rPr>
                <w:sz w:val="16"/>
              </w:rPr>
            </w:pPr>
            <w:r>
              <w:rPr>
                <w:color w:val="FFFFFF"/>
                <w:sz w:val="16"/>
              </w:rPr>
              <w:t>Coefficient of variation (se/r)</w:t>
            </w:r>
          </w:p>
        </w:tc>
        <w:tc>
          <w:tcPr>
            <w:tcW w:w="793" w:type="dxa"/>
            <w:vMerge w:val="restart"/>
            <w:shd w:val="clear" w:color="auto" w:fill="0060AE"/>
          </w:tcPr>
          <w:p>
            <w:pPr>
              <w:pStyle w:val="TableParagraph"/>
              <w:rPr>
                <w:sz w:val="20"/>
              </w:rPr>
            </w:pPr>
          </w:p>
          <w:p>
            <w:pPr>
              <w:pStyle w:val="TableParagraph"/>
              <w:spacing w:line="249" w:lineRule="auto"/>
              <w:ind w:left="199" w:right="115" w:hanging="55"/>
              <w:rPr>
                <w:sz w:val="16"/>
              </w:rPr>
            </w:pPr>
            <w:r>
              <w:rPr>
                <w:color w:val="FFFFFF"/>
                <w:sz w:val="16"/>
              </w:rPr>
              <w:t>Design effect (deff)</w:t>
            </w:r>
          </w:p>
        </w:tc>
        <w:tc>
          <w:tcPr>
            <w:tcW w:w="790" w:type="dxa"/>
            <w:vMerge w:val="restart"/>
            <w:shd w:val="clear" w:color="auto" w:fill="0060AE"/>
          </w:tcPr>
          <w:p>
            <w:pPr>
              <w:pStyle w:val="TableParagraph"/>
              <w:rPr>
                <w:sz w:val="20"/>
              </w:rPr>
            </w:pPr>
          </w:p>
          <w:p>
            <w:pPr>
              <w:pStyle w:val="TableParagraph"/>
              <w:spacing w:line="249" w:lineRule="auto"/>
              <w:ind w:left="156" w:right="122" w:hanging="23"/>
              <w:jc w:val="both"/>
              <w:rPr>
                <w:sz w:val="16"/>
              </w:rPr>
            </w:pPr>
            <w:r>
              <w:rPr>
                <w:color w:val="FFFFFF"/>
                <w:sz w:val="16"/>
              </w:rPr>
              <w:t>Square root of design</w:t>
            </w:r>
          </w:p>
        </w:tc>
        <w:tc>
          <w:tcPr>
            <w:tcW w:w="938" w:type="dxa"/>
            <w:vMerge w:val="restart"/>
            <w:shd w:val="clear" w:color="auto" w:fill="0060AE"/>
          </w:tcPr>
          <w:p>
            <w:pPr>
              <w:pStyle w:val="TableParagraph"/>
              <w:rPr>
                <w:sz w:val="18"/>
              </w:rPr>
            </w:pPr>
          </w:p>
          <w:p>
            <w:pPr>
              <w:pStyle w:val="TableParagraph"/>
              <w:spacing w:before="8"/>
              <w:rPr>
                <w:sz w:val="18"/>
              </w:rPr>
            </w:pPr>
          </w:p>
          <w:p>
            <w:pPr>
              <w:pStyle w:val="TableParagraph"/>
              <w:spacing w:line="249" w:lineRule="auto"/>
              <w:ind w:left="270" w:right="98" w:hanging="141"/>
              <w:rPr>
                <w:sz w:val="16"/>
              </w:rPr>
            </w:pPr>
            <w:r>
              <w:rPr>
                <w:color w:val="FFFFFF"/>
                <w:sz w:val="16"/>
              </w:rPr>
              <w:t>Weighted count</w:t>
            </w:r>
          </w:p>
        </w:tc>
        <w:tc>
          <w:tcPr>
            <w:tcW w:w="1128" w:type="dxa"/>
            <w:tcBorders>
              <w:bottom w:val="nil"/>
            </w:tcBorders>
            <w:shd w:val="clear" w:color="auto" w:fill="0060AE"/>
          </w:tcPr>
          <w:p>
            <w:pPr>
              <w:pStyle w:val="TableParagraph"/>
              <w:rPr>
                <w:rFonts w:ascii="Times New Roman"/>
                <w:sz w:val="16"/>
              </w:rPr>
            </w:pPr>
          </w:p>
        </w:tc>
        <w:tc>
          <w:tcPr>
            <w:tcW w:w="1253" w:type="dxa"/>
            <w:gridSpan w:val="2"/>
            <w:shd w:val="clear" w:color="auto" w:fill="0060AE"/>
          </w:tcPr>
          <w:p>
            <w:pPr>
              <w:pStyle w:val="TableParagraph"/>
              <w:spacing w:before="49"/>
              <w:ind w:left="198" w:right="189"/>
              <w:jc w:val="center"/>
              <w:rPr>
                <w:sz w:val="16"/>
              </w:rPr>
            </w:pPr>
            <w:r>
              <w:rPr>
                <w:color w:val="FFFFFF"/>
                <w:sz w:val="16"/>
              </w:rPr>
              <w:t>Confidence</w:t>
            </w:r>
          </w:p>
          <w:p>
            <w:pPr>
              <w:pStyle w:val="TableParagraph"/>
              <w:spacing w:before="8"/>
              <w:ind w:left="198" w:right="188"/>
              <w:jc w:val="center"/>
              <w:rPr>
                <w:sz w:val="16"/>
              </w:rPr>
            </w:pPr>
            <w:r>
              <w:rPr>
                <w:color w:val="FFFFFF"/>
                <w:sz w:val="16"/>
              </w:rPr>
              <w:t>limits</w:t>
            </w:r>
          </w:p>
        </w:tc>
      </w:tr>
      <w:tr>
        <w:trPr>
          <w:trHeight w:val="358" w:hRule="atLeast"/>
        </w:trPr>
        <w:tc>
          <w:tcPr>
            <w:tcW w:w="1538" w:type="dxa"/>
            <w:vMerge/>
            <w:tcBorders>
              <w:top w:val="nil"/>
            </w:tcBorders>
            <w:shd w:val="clear" w:color="auto" w:fill="0060AE"/>
          </w:tcPr>
          <w:p>
            <w:pPr>
              <w:rPr>
                <w:sz w:val="2"/>
                <w:szCs w:val="2"/>
              </w:rPr>
            </w:pPr>
          </w:p>
        </w:tc>
        <w:tc>
          <w:tcPr>
            <w:tcW w:w="705" w:type="dxa"/>
            <w:vMerge/>
            <w:tcBorders>
              <w:top w:val="nil"/>
            </w:tcBorders>
            <w:shd w:val="clear" w:color="auto" w:fill="0060AE"/>
          </w:tcPr>
          <w:p>
            <w:pPr>
              <w:rPr>
                <w:sz w:val="2"/>
                <w:szCs w:val="2"/>
              </w:rPr>
            </w:pPr>
          </w:p>
        </w:tc>
        <w:tc>
          <w:tcPr>
            <w:tcW w:w="660" w:type="dxa"/>
            <w:vMerge/>
            <w:tcBorders>
              <w:top w:val="nil"/>
            </w:tcBorders>
            <w:shd w:val="clear" w:color="auto" w:fill="0060AE"/>
          </w:tcPr>
          <w:p>
            <w:pPr>
              <w:rPr>
                <w:sz w:val="2"/>
                <w:szCs w:val="2"/>
              </w:rPr>
            </w:pPr>
          </w:p>
        </w:tc>
        <w:tc>
          <w:tcPr>
            <w:tcW w:w="922" w:type="dxa"/>
            <w:vMerge/>
            <w:tcBorders>
              <w:top w:val="nil"/>
            </w:tcBorders>
            <w:shd w:val="clear" w:color="auto" w:fill="0060AE"/>
          </w:tcPr>
          <w:p>
            <w:pPr>
              <w:rPr>
                <w:sz w:val="2"/>
                <w:szCs w:val="2"/>
              </w:rPr>
            </w:pPr>
          </w:p>
        </w:tc>
        <w:tc>
          <w:tcPr>
            <w:tcW w:w="1063" w:type="dxa"/>
            <w:vMerge/>
            <w:tcBorders>
              <w:top w:val="nil"/>
            </w:tcBorders>
            <w:shd w:val="clear" w:color="auto" w:fill="0060AE"/>
          </w:tcPr>
          <w:p>
            <w:pPr>
              <w:rPr>
                <w:sz w:val="2"/>
                <w:szCs w:val="2"/>
              </w:rPr>
            </w:pPr>
          </w:p>
        </w:tc>
        <w:tc>
          <w:tcPr>
            <w:tcW w:w="793" w:type="dxa"/>
            <w:vMerge/>
            <w:tcBorders>
              <w:top w:val="nil"/>
            </w:tcBorders>
            <w:shd w:val="clear" w:color="auto" w:fill="0060AE"/>
          </w:tcPr>
          <w:p>
            <w:pPr>
              <w:rPr>
                <w:sz w:val="2"/>
                <w:szCs w:val="2"/>
              </w:rPr>
            </w:pPr>
          </w:p>
        </w:tc>
        <w:tc>
          <w:tcPr>
            <w:tcW w:w="790" w:type="dxa"/>
            <w:vMerge/>
            <w:tcBorders>
              <w:top w:val="nil"/>
            </w:tcBorders>
            <w:shd w:val="clear" w:color="auto" w:fill="0060AE"/>
          </w:tcPr>
          <w:p>
            <w:pPr>
              <w:rPr>
                <w:sz w:val="2"/>
                <w:szCs w:val="2"/>
              </w:rPr>
            </w:pPr>
          </w:p>
        </w:tc>
        <w:tc>
          <w:tcPr>
            <w:tcW w:w="938" w:type="dxa"/>
            <w:vMerge/>
            <w:tcBorders>
              <w:top w:val="nil"/>
            </w:tcBorders>
            <w:shd w:val="clear" w:color="auto" w:fill="0060AE"/>
          </w:tcPr>
          <w:p>
            <w:pPr>
              <w:rPr>
                <w:sz w:val="2"/>
                <w:szCs w:val="2"/>
              </w:rPr>
            </w:pPr>
          </w:p>
        </w:tc>
        <w:tc>
          <w:tcPr>
            <w:tcW w:w="1128" w:type="dxa"/>
            <w:tcBorders>
              <w:top w:val="nil"/>
            </w:tcBorders>
            <w:shd w:val="clear" w:color="auto" w:fill="0060AE"/>
          </w:tcPr>
          <w:p>
            <w:pPr>
              <w:pStyle w:val="TableParagraph"/>
              <w:spacing w:line="118" w:lineRule="exact"/>
              <w:ind w:left="118" w:right="109"/>
              <w:jc w:val="center"/>
              <w:rPr>
                <w:sz w:val="16"/>
              </w:rPr>
            </w:pPr>
            <w:r>
              <w:rPr>
                <w:color w:val="FFFFFF"/>
                <w:sz w:val="16"/>
              </w:rPr>
              <w:t>Unweighted</w:t>
            </w:r>
          </w:p>
          <w:p>
            <w:pPr>
              <w:pStyle w:val="TableParagraph"/>
              <w:spacing w:before="8"/>
              <w:ind w:left="118" w:right="108"/>
              <w:jc w:val="center"/>
              <w:rPr>
                <w:sz w:val="16"/>
              </w:rPr>
            </w:pPr>
            <w:r>
              <w:rPr>
                <w:color w:val="FFFFFF"/>
                <w:sz w:val="16"/>
              </w:rPr>
              <w:t>count</w:t>
            </w:r>
          </w:p>
        </w:tc>
        <w:tc>
          <w:tcPr>
            <w:tcW w:w="619" w:type="dxa"/>
            <w:shd w:val="clear" w:color="auto" w:fill="D4E9F9"/>
          </w:tcPr>
          <w:p>
            <w:pPr>
              <w:pStyle w:val="TableParagraph"/>
              <w:spacing w:line="175" w:lineRule="exact"/>
              <w:ind w:left="153" w:right="143"/>
              <w:jc w:val="center"/>
              <w:rPr>
                <w:b/>
                <w:i/>
                <w:sz w:val="16"/>
              </w:rPr>
            </w:pPr>
            <w:r>
              <w:rPr>
                <w:b/>
                <w:i/>
                <w:sz w:val="16"/>
              </w:rPr>
              <w:t>r -</w:t>
            </w:r>
          </w:p>
          <w:p>
            <w:pPr>
              <w:pStyle w:val="TableParagraph"/>
              <w:spacing w:line="155" w:lineRule="exact" w:before="8"/>
              <w:ind w:left="153" w:right="143"/>
              <w:jc w:val="center"/>
              <w:rPr>
                <w:b/>
                <w:i/>
                <w:sz w:val="16"/>
              </w:rPr>
            </w:pPr>
            <w:r>
              <w:rPr>
                <w:b/>
                <w:i/>
                <w:sz w:val="16"/>
              </w:rPr>
              <w:t>2se</w:t>
            </w:r>
          </w:p>
        </w:tc>
        <w:tc>
          <w:tcPr>
            <w:tcW w:w="634" w:type="dxa"/>
            <w:shd w:val="clear" w:color="auto" w:fill="D4E9F9"/>
          </w:tcPr>
          <w:p>
            <w:pPr>
              <w:pStyle w:val="TableParagraph"/>
              <w:spacing w:line="175" w:lineRule="exact"/>
              <w:ind w:left="214"/>
              <w:rPr>
                <w:b/>
                <w:i/>
                <w:sz w:val="16"/>
              </w:rPr>
            </w:pPr>
            <w:r>
              <w:rPr>
                <w:b/>
                <w:i/>
                <w:sz w:val="16"/>
              </w:rPr>
              <w:t>r</w:t>
            </w:r>
            <w:r>
              <w:rPr>
                <w:b/>
                <w:i/>
                <w:spacing w:val="-1"/>
                <w:sz w:val="16"/>
              </w:rPr>
              <w:t> </w:t>
            </w:r>
            <w:r>
              <w:rPr>
                <w:b/>
                <w:i/>
                <w:sz w:val="16"/>
              </w:rPr>
              <w:t>+</w:t>
            </w:r>
          </w:p>
          <w:p>
            <w:pPr>
              <w:pStyle w:val="TableParagraph"/>
              <w:spacing w:line="155" w:lineRule="exact" w:before="8"/>
              <w:ind w:left="181"/>
              <w:rPr>
                <w:b/>
                <w:i/>
                <w:sz w:val="16"/>
              </w:rPr>
            </w:pPr>
            <w:r>
              <w:rPr>
                <w:b/>
                <w:i/>
                <w:sz w:val="16"/>
              </w:rPr>
              <w:t>2se</w:t>
            </w:r>
          </w:p>
        </w:tc>
      </w:tr>
      <w:tr>
        <w:trPr>
          <w:trHeight w:val="281" w:hRule="atLeast"/>
        </w:trPr>
        <w:tc>
          <w:tcPr>
            <w:tcW w:w="9790" w:type="dxa"/>
            <w:gridSpan w:val="11"/>
            <w:shd w:val="clear" w:color="auto" w:fill="9CCFF0"/>
          </w:tcPr>
          <w:p>
            <w:pPr>
              <w:pStyle w:val="TableParagraph"/>
              <w:spacing w:before="49"/>
              <w:ind w:left="3938" w:right="3929"/>
              <w:jc w:val="center"/>
              <w:rPr>
                <w:sz w:val="16"/>
              </w:rPr>
            </w:pPr>
            <w:r>
              <w:rPr>
                <w:sz w:val="16"/>
              </w:rPr>
              <w:t>HOUSEHOLDS</w:t>
            </w:r>
          </w:p>
        </w:tc>
      </w:tr>
      <w:tr>
        <w:trPr>
          <w:trHeight w:val="473" w:hRule="atLeast"/>
        </w:trPr>
        <w:tc>
          <w:tcPr>
            <w:tcW w:w="1538" w:type="dxa"/>
            <w:shd w:val="clear" w:color="auto" w:fill="D4E9F9"/>
          </w:tcPr>
          <w:p>
            <w:pPr>
              <w:pStyle w:val="TableParagraph"/>
              <w:spacing w:line="249" w:lineRule="auto" w:before="49"/>
              <w:ind w:left="105" w:right="490"/>
              <w:rPr>
                <w:sz w:val="16"/>
              </w:rPr>
            </w:pPr>
            <w:r>
              <w:rPr>
                <w:sz w:val="16"/>
              </w:rPr>
              <w:t>Iodized salt consumption</w:t>
            </w:r>
          </w:p>
        </w:tc>
        <w:tc>
          <w:tcPr>
            <w:tcW w:w="705" w:type="dxa"/>
            <w:shd w:val="clear" w:color="auto" w:fill="D4E9F9"/>
          </w:tcPr>
          <w:p>
            <w:pPr>
              <w:pStyle w:val="TableParagraph"/>
              <w:spacing w:before="10"/>
              <w:rPr>
                <w:sz w:val="20"/>
              </w:rPr>
            </w:pPr>
          </w:p>
          <w:p>
            <w:pPr>
              <w:pStyle w:val="TableParagraph"/>
              <w:spacing w:before="1"/>
              <w:ind w:left="76" w:right="188"/>
              <w:jc w:val="center"/>
              <w:rPr>
                <w:sz w:val="16"/>
              </w:rPr>
            </w:pPr>
            <w:r>
              <w:rPr>
                <w:sz w:val="16"/>
              </w:rPr>
              <w:t>NU.5</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0.278</w:t>
            </w:r>
          </w:p>
        </w:tc>
        <w:tc>
          <w:tcPr>
            <w:tcW w:w="922" w:type="dxa"/>
            <w:shd w:val="clear" w:color="auto" w:fill="D4E9F9"/>
          </w:tcPr>
          <w:p>
            <w:pPr>
              <w:pStyle w:val="TableParagraph"/>
              <w:spacing w:before="10"/>
              <w:rPr>
                <w:sz w:val="20"/>
              </w:rPr>
            </w:pPr>
          </w:p>
          <w:p>
            <w:pPr>
              <w:pStyle w:val="TableParagraph"/>
              <w:spacing w:before="1"/>
              <w:ind w:right="93"/>
              <w:jc w:val="right"/>
              <w:rPr>
                <w:sz w:val="16"/>
              </w:rPr>
            </w:pPr>
            <w:r>
              <w:rPr>
                <w:sz w:val="16"/>
              </w:rPr>
              <w:t>0.008</w:t>
            </w:r>
          </w:p>
        </w:tc>
        <w:tc>
          <w:tcPr>
            <w:tcW w:w="1063" w:type="dxa"/>
            <w:shd w:val="clear" w:color="auto" w:fill="D4E9F9"/>
          </w:tcPr>
          <w:p>
            <w:pPr>
              <w:pStyle w:val="TableParagraph"/>
              <w:spacing w:before="10"/>
              <w:rPr>
                <w:sz w:val="20"/>
              </w:rPr>
            </w:pPr>
          </w:p>
          <w:p>
            <w:pPr>
              <w:pStyle w:val="TableParagraph"/>
              <w:spacing w:before="1"/>
              <w:ind w:right="93"/>
              <w:jc w:val="right"/>
              <w:rPr>
                <w:sz w:val="16"/>
              </w:rPr>
            </w:pPr>
            <w:r>
              <w:rPr>
                <w:sz w:val="16"/>
              </w:rPr>
              <w:t>0.030</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1.776</w:t>
            </w:r>
          </w:p>
        </w:tc>
        <w:tc>
          <w:tcPr>
            <w:tcW w:w="790" w:type="dxa"/>
            <w:shd w:val="clear" w:color="auto" w:fill="D4E9F9"/>
          </w:tcPr>
          <w:p>
            <w:pPr>
              <w:pStyle w:val="TableParagraph"/>
              <w:spacing w:before="10"/>
              <w:rPr>
                <w:sz w:val="20"/>
              </w:rPr>
            </w:pPr>
          </w:p>
          <w:p>
            <w:pPr>
              <w:pStyle w:val="TableParagraph"/>
              <w:spacing w:before="1"/>
              <w:ind w:right="93"/>
              <w:jc w:val="right"/>
              <w:rPr>
                <w:sz w:val="16"/>
              </w:rPr>
            </w:pPr>
            <w:r>
              <w:rPr>
                <w:sz w:val="16"/>
              </w:rPr>
              <w:t>1.332</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5013</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5019</w:t>
            </w:r>
          </w:p>
        </w:tc>
        <w:tc>
          <w:tcPr>
            <w:tcW w:w="619" w:type="dxa"/>
            <w:shd w:val="clear" w:color="auto" w:fill="D4E9F9"/>
          </w:tcPr>
          <w:p>
            <w:pPr>
              <w:pStyle w:val="TableParagraph"/>
              <w:spacing w:before="10"/>
              <w:rPr>
                <w:sz w:val="20"/>
              </w:rPr>
            </w:pPr>
          </w:p>
          <w:p>
            <w:pPr>
              <w:pStyle w:val="TableParagraph"/>
              <w:spacing w:before="1"/>
              <w:ind w:left="108"/>
              <w:rPr>
                <w:sz w:val="16"/>
              </w:rPr>
            </w:pPr>
            <w:r>
              <w:rPr>
                <w:sz w:val="16"/>
              </w:rPr>
              <w:t>0.262</w:t>
            </w:r>
          </w:p>
        </w:tc>
        <w:tc>
          <w:tcPr>
            <w:tcW w:w="634" w:type="dxa"/>
            <w:shd w:val="clear" w:color="auto" w:fill="D4E9F9"/>
          </w:tcPr>
          <w:p>
            <w:pPr>
              <w:pStyle w:val="TableParagraph"/>
              <w:spacing w:before="10"/>
              <w:rPr>
                <w:sz w:val="20"/>
              </w:rPr>
            </w:pPr>
          </w:p>
          <w:p>
            <w:pPr>
              <w:pStyle w:val="TableParagraph"/>
              <w:spacing w:before="1"/>
              <w:ind w:left="97" w:right="70"/>
              <w:jc w:val="center"/>
              <w:rPr>
                <w:sz w:val="16"/>
              </w:rPr>
            </w:pPr>
            <w:r>
              <w:rPr>
                <w:sz w:val="16"/>
              </w:rPr>
              <w:t>0.295</w:t>
            </w:r>
          </w:p>
        </w:tc>
      </w:tr>
      <w:tr>
        <w:trPr>
          <w:trHeight w:val="281" w:hRule="atLeast"/>
        </w:trPr>
        <w:tc>
          <w:tcPr>
            <w:tcW w:w="1538" w:type="dxa"/>
            <w:shd w:val="clear" w:color="auto" w:fill="D4E9F9"/>
          </w:tcPr>
          <w:p>
            <w:pPr>
              <w:pStyle w:val="TableParagraph"/>
              <w:spacing w:before="49"/>
              <w:ind w:left="105"/>
              <w:rPr>
                <w:sz w:val="16"/>
              </w:rPr>
            </w:pPr>
            <w:r>
              <w:rPr>
                <w:sz w:val="16"/>
              </w:rPr>
              <w:t>Child discipline</w:t>
            </w:r>
          </w:p>
        </w:tc>
        <w:tc>
          <w:tcPr>
            <w:tcW w:w="705" w:type="dxa"/>
            <w:shd w:val="clear" w:color="auto" w:fill="D4E9F9"/>
          </w:tcPr>
          <w:p>
            <w:pPr>
              <w:pStyle w:val="TableParagraph"/>
              <w:spacing w:before="49"/>
              <w:ind w:left="56" w:right="198"/>
              <w:jc w:val="center"/>
              <w:rPr>
                <w:sz w:val="16"/>
              </w:rPr>
            </w:pPr>
            <w:r>
              <w:rPr>
                <w:sz w:val="16"/>
              </w:rPr>
              <w:t>CP.4</w:t>
            </w:r>
          </w:p>
        </w:tc>
        <w:tc>
          <w:tcPr>
            <w:tcW w:w="660" w:type="dxa"/>
            <w:shd w:val="clear" w:color="auto" w:fill="D4E9F9"/>
          </w:tcPr>
          <w:p>
            <w:pPr>
              <w:pStyle w:val="TableParagraph"/>
              <w:spacing w:before="49"/>
              <w:ind w:right="93"/>
              <w:jc w:val="right"/>
              <w:rPr>
                <w:sz w:val="16"/>
              </w:rPr>
            </w:pPr>
            <w:r>
              <w:rPr>
                <w:sz w:val="16"/>
              </w:rPr>
              <w:t>0.751</w:t>
            </w:r>
          </w:p>
        </w:tc>
        <w:tc>
          <w:tcPr>
            <w:tcW w:w="922" w:type="dxa"/>
            <w:shd w:val="clear" w:color="auto" w:fill="D4E9F9"/>
          </w:tcPr>
          <w:p>
            <w:pPr>
              <w:pStyle w:val="TableParagraph"/>
              <w:spacing w:before="49"/>
              <w:ind w:right="93"/>
              <w:jc w:val="right"/>
              <w:rPr>
                <w:sz w:val="16"/>
              </w:rPr>
            </w:pPr>
            <w:r>
              <w:rPr>
                <w:sz w:val="16"/>
              </w:rPr>
              <w:t>0.011</w:t>
            </w:r>
          </w:p>
        </w:tc>
        <w:tc>
          <w:tcPr>
            <w:tcW w:w="1063" w:type="dxa"/>
            <w:shd w:val="clear" w:color="auto" w:fill="D4E9F9"/>
          </w:tcPr>
          <w:p>
            <w:pPr>
              <w:pStyle w:val="TableParagraph"/>
              <w:spacing w:before="49"/>
              <w:ind w:right="94"/>
              <w:jc w:val="right"/>
              <w:rPr>
                <w:sz w:val="16"/>
              </w:rPr>
            </w:pPr>
            <w:r>
              <w:rPr>
                <w:sz w:val="16"/>
              </w:rPr>
              <w:t>0.015</w:t>
            </w:r>
          </w:p>
        </w:tc>
        <w:tc>
          <w:tcPr>
            <w:tcW w:w="793" w:type="dxa"/>
            <w:shd w:val="clear" w:color="auto" w:fill="D4E9F9"/>
          </w:tcPr>
          <w:p>
            <w:pPr>
              <w:pStyle w:val="TableParagraph"/>
              <w:spacing w:before="49"/>
              <w:ind w:right="93"/>
              <w:jc w:val="right"/>
              <w:rPr>
                <w:sz w:val="16"/>
              </w:rPr>
            </w:pPr>
            <w:r>
              <w:rPr>
                <w:sz w:val="16"/>
              </w:rPr>
              <w:t>1.317</w:t>
            </w:r>
          </w:p>
        </w:tc>
        <w:tc>
          <w:tcPr>
            <w:tcW w:w="790" w:type="dxa"/>
            <w:shd w:val="clear" w:color="auto" w:fill="D4E9F9"/>
          </w:tcPr>
          <w:p>
            <w:pPr>
              <w:pStyle w:val="TableParagraph"/>
              <w:spacing w:before="49"/>
              <w:ind w:right="93"/>
              <w:jc w:val="right"/>
              <w:rPr>
                <w:sz w:val="16"/>
              </w:rPr>
            </w:pPr>
            <w:r>
              <w:rPr>
                <w:sz w:val="16"/>
              </w:rPr>
              <w:t>1.148</w:t>
            </w:r>
          </w:p>
        </w:tc>
        <w:tc>
          <w:tcPr>
            <w:tcW w:w="938" w:type="dxa"/>
            <w:shd w:val="clear" w:color="auto" w:fill="D4E9F9"/>
          </w:tcPr>
          <w:p>
            <w:pPr>
              <w:pStyle w:val="TableParagraph"/>
              <w:spacing w:before="49"/>
              <w:ind w:right="93"/>
              <w:jc w:val="right"/>
              <w:rPr>
                <w:sz w:val="16"/>
              </w:rPr>
            </w:pPr>
            <w:r>
              <w:rPr>
                <w:sz w:val="16"/>
              </w:rPr>
              <w:t>5013</w:t>
            </w:r>
          </w:p>
        </w:tc>
        <w:tc>
          <w:tcPr>
            <w:tcW w:w="1128" w:type="dxa"/>
            <w:shd w:val="clear" w:color="auto" w:fill="D4E9F9"/>
          </w:tcPr>
          <w:p>
            <w:pPr>
              <w:pStyle w:val="TableParagraph"/>
              <w:spacing w:before="49"/>
              <w:ind w:right="93"/>
              <w:jc w:val="right"/>
              <w:rPr>
                <w:sz w:val="16"/>
              </w:rPr>
            </w:pPr>
            <w:r>
              <w:rPr>
                <w:sz w:val="16"/>
              </w:rPr>
              <w:t>2063</w:t>
            </w:r>
          </w:p>
        </w:tc>
        <w:tc>
          <w:tcPr>
            <w:tcW w:w="619" w:type="dxa"/>
            <w:shd w:val="clear" w:color="auto" w:fill="D4E9F9"/>
          </w:tcPr>
          <w:p>
            <w:pPr>
              <w:pStyle w:val="TableParagraph"/>
              <w:spacing w:before="49"/>
              <w:ind w:left="107"/>
              <w:rPr>
                <w:sz w:val="16"/>
              </w:rPr>
            </w:pPr>
            <w:r>
              <w:rPr>
                <w:sz w:val="16"/>
              </w:rPr>
              <w:t>0.729</w:t>
            </w:r>
          </w:p>
        </w:tc>
        <w:tc>
          <w:tcPr>
            <w:tcW w:w="634" w:type="dxa"/>
            <w:shd w:val="clear" w:color="auto" w:fill="D4E9F9"/>
          </w:tcPr>
          <w:p>
            <w:pPr>
              <w:pStyle w:val="TableParagraph"/>
              <w:spacing w:before="49"/>
              <w:ind w:left="96" w:right="70"/>
              <w:jc w:val="center"/>
              <w:rPr>
                <w:sz w:val="16"/>
              </w:rPr>
            </w:pPr>
            <w:r>
              <w:rPr>
                <w:sz w:val="16"/>
              </w:rPr>
              <w:t>0.773</w:t>
            </w:r>
          </w:p>
        </w:tc>
      </w:tr>
      <w:tr>
        <w:trPr>
          <w:trHeight w:val="281" w:hRule="atLeast"/>
        </w:trPr>
        <w:tc>
          <w:tcPr>
            <w:tcW w:w="9790" w:type="dxa"/>
            <w:gridSpan w:val="11"/>
            <w:shd w:val="clear" w:color="auto" w:fill="9CCFF0"/>
          </w:tcPr>
          <w:p>
            <w:pPr>
              <w:pStyle w:val="TableParagraph"/>
              <w:spacing w:before="49"/>
              <w:ind w:left="3938" w:right="3929"/>
              <w:jc w:val="center"/>
              <w:rPr>
                <w:sz w:val="16"/>
              </w:rPr>
            </w:pPr>
            <w:r>
              <w:rPr>
                <w:sz w:val="16"/>
              </w:rPr>
              <w:t>HOUSEHOLD MEMBERS</w:t>
            </w:r>
          </w:p>
        </w:tc>
      </w:tr>
      <w:tr>
        <w:trPr>
          <w:trHeight w:val="665" w:hRule="atLeast"/>
        </w:trPr>
        <w:tc>
          <w:tcPr>
            <w:tcW w:w="1538" w:type="dxa"/>
            <w:shd w:val="clear" w:color="auto" w:fill="D4E9F9"/>
          </w:tcPr>
          <w:p>
            <w:pPr>
              <w:pStyle w:val="TableParagraph"/>
              <w:spacing w:line="249" w:lineRule="auto" w:before="49"/>
              <w:ind w:left="105" w:right="233"/>
              <w:rPr>
                <w:sz w:val="16"/>
              </w:rPr>
            </w:pPr>
            <w:r>
              <w:rPr>
                <w:sz w:val="16"/>
              </w:rPr>
              <w:t>Use of improved drinking water sources</w:t>
            </w:r>
          </w:p>
        </w:tc>
        <w:tc>
          <w:tcPr>
            <w:tcW w:w="705" w:type="dxa"/>
            <w:shd w:val="clear" w:color="auto" w:fill="D4E9F9"/>
          </w:tcPr>
          <w:p>
            <w:pPr>
              <w:pStyle w:val="TableParagraph"/>
              <w:rPr>
                <w:sz w:val="18"/>
              </w:rPr>
            </w:pPr>
          </w:p>
          <w:p>
            <w:pPr>
              <w:pStyle w:val="TableParagraph"/>
              <w:spacing w:before="7"/>
              <w:rPr>
                <w:sz w:val="19"/>
              </w:rPr>
            </w:pPr>
          </w:p>
          <w:p>
            <w:pPr>
              <w:pStyle w:val="TableParagraph"/>
              <w:ind w:left="76" w:right="197"/>
              <w:jc w:val="center"/>
              <w:rPr>
                <w:sz w:val="16"/>
              </w:rPr>
            </w:pPr>
            <w:r>
              <w:rPr>
                <w:sz w:val="16"/>
              </w:rPr>
              <w:t>EN.1</w:t>
            </w:r>
          </w:p>
        </w:tc>
        <w:tc>
          <w:tcPr>
            <w:tcW w:w="66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0.939</w:t>
            </w:r>
          </w:p>
        </w:tc>
        <w:tc>
          <w:tcPr>
            <w:tcW w:w="92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0.008</w:t>
            </w:r>
          </w:p>
        </w:tc>
        <w:tc>
          <w:tcPr>
            <w:tcW w:w="106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0.009</w:t>
            </w:r>
          </w:p>
        </w:tc>
        <w:tc>
          <w:tcPr>
            <w:tcW w:w="79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6.595</w:t>
            </w:r>
          </w:p>
        </w:tc>
        <w:tc>
          <w:tcPr>
            <w:tcW w:w="79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2.568</w:t>
            </w:r>
          </w:p>
        </w:tc>
        <w:tc>
          <w:tcPr>
            <w:tcW w:w="93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18669</w:t>
            </w:r>
          </w:p>
        </w:tc>
        <w:tc>
          <w:tcPr>
            <w:tcW w:w="112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5557</w:t>
            </w:r>
          </w:p>
        </w:tc>
        <w:tc>
          <w:tcPr>
            <w:tcW w:w="619" w:type="dxa"/>
            <w:shd w:val="clear" w:color="auto" w:fill="D4E9F9"/>
          </w:tcPr>
          <w:p>
            <w:pPr>
              <w:pStyle w:val="TableParagraph"/>
              <w:rPr>
                <w:sz w:val="18"/>
              </w:rPr>
            </w:pPr>
          </w:p>
          <w:p>
            <w:pPr>
              <w:pStyle w:val="TableParagraph"/>
              <w:spacing w:before="7"/>
              <w:rPr>
                <w:sz w:val="19"/>
              </w:rPr>
            </w:pPr>
          </w:p>
          <w:p>
            <w:pPr>
              <w:pStyle w:val="TableParagraph"/>
              <w:ind w:left="108"/>
              <w:rPr>
                <w:sz w:val="16"/>
              </w:rPr>
            </w:pPr>
            <w:r>
              <w:rPr>
                <w:sz w:val="16"/>
              </w:rPr>
              <w:t>0.923</w:t>
            </w:r>
          </w:p>
        </w:tc>
        <w:tc>
          <w:tcPr>
            <w:tcW w:w="634" w:type="dxa"/>
            <w:shd w:val="clear" w:color="auto" w:fill="D4E9F9"/>
          </w:tcPr>
          <w:p>
            <w:pPr>
              <w:pStyle w:val="TableParagraph"/>
              <w:rPr>
                <w:sz w:val="18"/>
              </w:rPr>
            </w:pPr>
          </w:p>
          <w:p>
            <w:pPr>
              <w:pStyle w:val="TableParagraph"/>
              <w:spacing w:before="7"/>
              <w:rPr>
                <w:sz w:val="19"/>
              </w:rPr>
            </w:pPr>
          </w:p>
          <w:p>
            <w:pPr>
              <w:pStyle w:val="TableParagraph"/>
              <w:ind w:left="97" w:right="70"/>
              <w:jc w:val="center"/>
              <w:rPr>
                <w:sz w:val="16"/>
              </w:rPr>
            </w:pPr>
            <w:r>
              <w:rPr>
                <w:sz w:val="16"/>
              </w:rPr>
              <w:t>0.956</w:t>
            </w:r>
          </w:p>
        </w:tc>
      </w:tr>
      <w:tr>
        <w:trPr>
          <w:trHeight w:val="473" w:hRule="atLeast"/>
        </w:trPr>
        <w:tc>
          <w:tcPr>
            <w:tcW w:w="1538" w:type="dxa"/>
            <w:shd w:val="clear" w:color="auto" w:fill="D4E9F9"/>
          </w:tcPr>
          <w:p>
            <w:pPr>
              <w:pStyle w:val="TableParagraph"/>
              <w:spacing w:line="249" w:lineRule="auto" w:before="49"/>
              <w:ind w:left="105" w:right="99"/>
              <w:rPr>
                <w:sz w:val="16"/>
              </w:rPr>
            </w:pPr>
            <w:r>
              <w:rPr>
                <w:sz w:val="16"/>
              </w:rPr>
              <w:t>Use of improved sanitation facilities</w:t>
            </w:r>
          </w:p>
        </w:tc>
        <w:tc>
          <w:tcPr>
            <w:tcW w:w="705" w:type="dxa"/>
            <w:shd w:val="clear" w:color="auto" w:fill="D4E9F9"/>
          </w:tcPr>
          <w:p>
            <w:pPr>
              <w:pStyle w:val="TableParagraph"/>
              <w:spacing w:before="10"/>
              <w:rPr>
                <w:sz w:val="20"/>
              </w:rPr>
            </w:pPr>
          </w:p>
          <w:p>
            <w:pPr>
              <w:pStyle w:val="TableParagraph"/>
              <w:spacing w:before="1"/>
              <w:ind w:left="76" w:right="196"/>
              <w:jc w:val="center"/>
              <w:rPr>
                <w:sz w:val="16"/>
              </w:rPr>
            </w:pPr>
            <w:r>
              <w:rPr>
                <w:sz w:val="16"/>
              </w:rPr>
              <w:t>EN.5</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0.988</w:t>
            </w:r>
          </w:p>
        </w:tc>
        <w:tc>
          <w:tcPr>
            <w:tcW w:w="922" w:type="dxa"/>
            <w:shd w:val="clear" w:color="auto" w:fill="D4E9F9"/>
          </w:tcPr>
          <w:p>
            <w:pPr>
              <w:pStyle w:val="TableParagraph"/>
              <w:spacing w:before="10"/>
              <w:rPr>
                <w:sz w:val="20"/>
              </w:rPr>
            </w:pPr>
          </w:p>
          <w:p>
            <w:pPr>
              <w:pStyle w:val="TableParagraph"/>
              <w:spacing w:before="1"/>
              <w:ind w:right="93"/>
              <w:jc w:val="right"/>
              <w:rPr>
                <w:sz w:val="16"/>
              </w:rPr>
            </w:pPr>
            <w:r>
              <w:rPr>
                <w:sz w:val="16"/>
              </w:rPr>
              <w:t>0.003</w:t>
            </w:r>
          </w:p>
        </w:tc>
        <w:tc>
          <w:tcPr>
            <w:tcW w:w="1063" w:type="dxa"/>
            <w:shd w:val="clear" w:color="auto" w:fill="D4E9F9"/>
          </w:tcPr>
          <w:p>
            <w:pPr>
              <w:pStyle w:val="TableParagraph"/>
              <w:spacing w:before="10"/>
              <w:rPr>
                <w:sz w:val="20"/>
              </w:rPr>
            </w:pPr>
          </w:p>
          <w:p>
            <w:pPr>
              <w:pStyle w:val="TableParagraph"/>
              <w:spacing w:before="1"/>
              <w:ind w:right="93"/>
              <w:jc w:val="right"/>
              <w:rPr>
                <w:sz w:val="16"/>
              </w:rPr>
            </w:pPr>
            <w:r>
              <w:rPr>
                <w:sz w:val="16"/>
              </w:rPr>
              <w:t>0.003</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3.072</w:t>
            </w:r>
          </w:p>
        </w:tc>
        <w:tc>
          <w:tcPr>
            <w:tcW w:w="790" w:type="dxa"/>
            <w:shd w:val="clear" w:color="auto" w:fill="D4E9F9"/>
          </w:tcPr>
          <w:p>
            <w:pPr>
              <w:pStyle w:val="TableParagraph"/>
              <w:spacing w:before="10"/>
              <w:rPr>
                <w:sz w:val="20"/>
              </w:rPr>
            </w:pPr>
          </w:p>
          <w:p>
            <w:pPr>
              <w:pStyle w:val="TableParagraph"/>
              <w:spacing w:before="1"/>
              <w:ind w:right="93"/>
              <w:jc w:val="right"/>
              <w:rPr>
                <w:sz w:val="16"/>
              </w:rPr>
            </w:pPr>
            <w:r>
              <w:rPr>
                <w:sz w:val="16"/>
              </w:rPr>
              <w:t>1.753</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18669</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5557</w:t>
            </w:r>
          </w:p>
        </w:tc>
        <w:tc>
          <w:tcPr>
            <w:tcW w:w="619" w:type="dxa"/>
            <w:shd w:val="clear" w:color="auto" w:fill="D4E9F9"/>
          </w:tcPr>
          <w:p>
            <w:pPr>
              <w:pStyle w:val="TableParagraph"/>
              <w:spacing w:before="10"/>
              <w:rPr>
                <w:sz w:val="20"/>
              </w:rPr>
            </w:pPr>
          </w:p>
          <w:p>
            <w:pPr>
              <w:pStyle w:val="TableParagraph"/>
              <w:spacing w:before="1"/>
              <w:ind w:left="108"/>
              <w:rPr>
                <w:sz w:val="16"/>
              </w:rPr>
            </w:pPr>
            <w:r>
              <w:rPr>
                <w:sz w:val="16"/>
              </w:rPr>
              <w:t>0.983</w:t>
            </w:r>
          </w:p>
        </w:tc>
        <w:tc>
          <w:tcPr>
            <w:tcW w:w="634" w:type="dxa"/>
            <w:shd w:val="clear" w:color="auto" w:fill="D4E9F9"/>
          </w:tcPr>
          <w:p>
            <w:pPr>
              <w:pStyle w:val="TableParagraph"/>
              <w:spacing w:before="10"/>
              <w:rPr>
                <w:sz w:val="20"/>
              </w:rPr>
            </w:pPr>
          </w:p>
          <w:p>
            <w:pPr>
              <w:pStyle w:val="TableParagraph"/>
              <w:spacing w:before="1"/>
              <w:ind w:left="97" w:right="70"/>
              <w:jc w:val="center"/>
              <w:rPr>
                <w:sz w:val="16"/>
              </w:rPr>
            </w:pPr>
            <w:r>
              <w:rPr>
                <w:sz w:val="16"/>
              </w:rPr>
              <w:t>0.993</w:t>
            </w:r>
          </w:p>
        </w:tc>
      </w:tr>
      <w:tr>
        <w:trPr>
          <w:trHeight w:val="665" w:hRule="atLeast"/>
        </w:trPr>
        <w:tc>
          <w:tcPr>
            <w:tcW w:w="1538" w:type="dxa"/>
            <w:shd w:val="clear" w:color="auto" w:fill="D4E9F9"/>
          </w:tcPr>
          <w:p>
            <w:pPr>
              <w:pStyle w:val="TableParagraph"/>
              <w:spacing w:line="249" w:lineRule="auto" w:before="49"/>
              <w:ind w:left="105" w:right="117"/>
              <w:rPr>
                <w:sz w:val="16"/>
              </w:rPr>
            </w:pPr>
            <w:r>
              <w:rPr>
                <w:sz w:val="16"/>
              </w:rPr>
              <w:t>Net primary school attendance rate</w:t>
            </w:r>
          </w:p>
        </w:tc>
        <w:tc>
          <w:tcPr>
            <w:tcW w:w="705" w:type="dxa"/>
            <w:shd w:val="clear" w:color="auto" w:fill="D4E9F9"/>
          </w:tcPr>
          <w:p>
            <w:pPr>
              <w:pStyle w:val="TableParagraph"/>
              <w:rPr>
                <w:sz w:val="18"/>
              </w:rPr>
            </w:pPr>
          </w:p>
          <w:p>
            <w:pPr>
              <w:pStyle w:val="TableParagraph"/>
              <w:spacing w:before="7"/>
              <w:rPr>
                <w:sz w:val="19"/>
              </w:rPr>
            </w:pPr>
          </w:p>
          <w:p>
            <w:pPr>
              <w:pStyle w:val="TableParagraph"/>
              <w:ind w:left="76" w:right="197"/>
              <w:jc w:val="center"/>
              <w:rPr>
                <w:sz w:val="16"/>
              </w:rPr>
            </w:pPr>
            <w:r>
              <w:rPr>
                <w:sz w:val="16"/>
              </w:rPr>
              <w:t>ED.3</w:t>
            </w:r>
          </w:p>
        </w:tc>
        <w:tc>
          <w:tcPr>
            <w:tcW w:w="66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0.977</w:t>
            </w:r>
          </w:p>
        </w:tc>
        <w:tc>
          <w:tcPr>
            <w:tcW w:w="92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0.005</w:t>
            </w:r>
          </w:p>
        </w:tc>
        <w:tc>
          <w:tcPr>
            <w:tcW w:w="106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0.006</w:t>
            </w:r>
          </w:p>
        </w:tc>
        <w:tc>
          <w:tcPr>
            <w:tcW w:w="79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2.328</w:t>
            </w:r>
          </w:p>
        </w:tc>
        <w:tc>
          <w:tcPr>
            <w:tcW w:w="79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1.526</w:t>
            </w:r>
          </w:p>
        </w:tc>
        <w:tc>
          <w:tcPr>
            <w:tcW w:w="93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1844</w:t>
            </w:r>
          </w:p>
        </w:tc>
        <w:tc>
          <w:tcPr>
            <w:tcW w:w="112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1842</w:t>
            </w:r>
          </w:p>
        </w:tc>
        <w:tc>
          <w:tcPr>
            <w:tcW w:w="619" w:type="dxa"/>
            <w:shd w:val="clear" w:color="auto" w:fill="D4E9F9"/>
          </w:tcPr>
          <w:p>
            <w:pPr>
              <w:pStyle w:val="TableParagraph"/>
              <w:rPr>
                <w:sz w:val="18"/>
              </w:rPr>
            </w:pPr>
          </w:p>
          <w:p>
            <w:pPr>
              <w:pStyle w:val="TableParagraph"/>
              <w:spacing w:before="7"/>
              <w:rPr>
                <w:sz w:val="19"/>
              </w:rPr>
            </w:pPr>
          </w:p>
          <w:p>
            <w:pPr>
              <w:pStyle w:val="TableParagraph"/>
              <w:ind w:left="108"/>
              <w:rPr>
                <w:sz w:val="16"/>
              </w:rPr>
            </w:pPr>
            <w:r>
              <w:rPr>
                <w:sz w:val="16"/>
              </w:rPr>
              <w:t>0.966</w:t>
            </w:r>
          </w:p>
        </w:tc>
        <w:tc>
          <w:tcPr>
            <w:tcW w:w="634" w:type="dxa"/>
            <w:shd w:val="clear" w:color="auto" w:fill="D4E9F9"/>
          </w:tcPr>
          <w:p>
            <w:pPr>
              <w:pStyle w:val="TableParagraph"/>
              <w:rPr>
                <w:sz w:val="18"/>
              </w:rPr>
            </w:pPr>
          </w:p>
          <w:p>
            <w:pPr>
              <w:pStyle w:val="TableParagraph"/>
              <w:spacing w:before="7"/>
              <w:rPr>
                <w:sz w:val="19"/>
              </w:rPr>
            </w:pPr>
          </w:p>
          <w:p>
            <w:pPr>
              <w:pStyle w:val="TableParagraph"/>
              <w:ind w:left="97" w:right="70"/>
              <w:jc w:val="center"/>
              <w:rPr>
                <w:sz w:val="16"/>
              </w:rPr>
            </w:pPr>
            <w:r>
              <w:rPr>
                <w:sz w:val="16"/>
              </w:rPr>
              <w:t>0.987</w:t>
            </w:r>
          </w:p>
        </w:tc>
      </w:tr>
      <w:tr>
        <w:trPr>
          <w:trHeight w:val="665" w:hRule="atLeast"/>
        </w:trPr>
        <w:tc>
          <w:tcPr>
            <w:tcW w:w="1538" w:type="dxa"/>
            <w:shd w:val="clear" w:color="auto" w:fill="D4E9F9"/>
          </w:tcPr>
          <w:p>
            <w:pPr>
              <w:pStyle w:val="TableParagraph"/>
              <w:spacing w:line="249" w:lineRule="auto" w:before="49"/>
              <w:ind w:left="105" w:right="99"/>
              <w:rPr>
                <w:sz w:val="16"/>
              </w:rPr>
            </w:pPr>
            <w:r>
              <w:rPr>
                <w:sz w:val="16"/>
              </w:rPr>
              <w:t>Net secondary school attendance rate</w:t>
            </w:r>
          </w:p>
        </w:tc>
        <w:tc>
          <w:tcPr>
            <w:tcW w:w="705" w:type="dxa"/>
            <w:shd w:val="clear" w:color="auto" w:fill="D4E9F9"/>
          </w:tcPr>
          <w:p>
            <w:pPr>
              <w:pStyle w:val="TableParagraph"/>
              <w:rPr>
                <w:sz w:val="18"/>
              </w:rPr>
            </w:pPr>
          </w:p>
          <w:p>
            <w:pPr>
              <w:pStyle w:val="TableParagraph"/>
              <w:spacing w:before="7"/>
              <w:rPr>
                <w:sz w:val="19"/>
              </w:rPr>
            </w:pPr>
          </w:p>
          <w:p>
            <w:pPr>
              <w:pStyle w:val="TableParagraph"/>
              <w:ind w:left="76" w:right="197"/>
              <w:jc w:val="center"/>
              <w:rPr>
                <w:sz w:val="16"/>
              </w:rPr>
            </w:pPr>
            <w:r>
              <w:rPr>
                <w:sz w:val="16"/>
              </w:rPr>
              <w:t>ED.4</w:t>
            </w:r>
          </w:p>
        </w:tc>
        <w:tc>
          <w:tcPr>
            <w:tcW w:w="66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0.872</w:t>
            </w:r>
          </w:p>
        </w:tc>
        <w:tc>
          <w:tcPr>
            <w:tcW w:w="92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0.009</w:t>
            </w:r>
          </w:p>
        </w:tc>
        <w:tc>
          <w:tcPr>
            <w:tcW w:w="106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0.011</w:t>
            </w:r>
          </w:p>
        </w:tc>
        <w:tc>
          <w:tcPr>
            <w:tcW w:w="79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1.261</w:t>
            </w:r>
          </w:p>
        </w:tc>
        <w:tc>
          <w:tcPr>
            <w:tcW w:w="79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1.123</w:t>
            </w:r>
          </w:p>
        </w:tc>
        <w:tc>
          <w:tcPr>
            <w:tcW w:w="93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1594</w:t>
            </w:r>
          </w:p>
        </w:tc>
        <w:tc>
          <w:tcPr>
            <w:tcW w:w="112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1596</w:t>
            </w:r>
          </w:p>
        </w:tc>
        <w:tc>
          <w:tcPr>
            <w:tcW w:w="619" w:type="dxa"/>
            <w:shd w:val="clear" w:color="auto" w:fill="D4E9F9"/>
          </w:tcPr>
          <w:p>
            <w:pPr>
              <w:pStyle w:val="TableParagraph"/>
              <w:rPr>
                <w:sz w:val="18"/>
              </w:rPr>
            </w:pPr>
          </w:p>
          <w:p>
            <w:pPr>
              <w:pStyle w:val="TableParagraph"/>
              <w:spacing w:before="7"/>
              <w:rPr>
                <w:sz w:val="19"/>
              </w:rPr>
            </w:pPr>
          </w:p>
          <w:p>
            <w:pPr>
              <w:pStyle w:val="TableParagraph"/>
              <w:ind w:left="108"/>
              <w:rPr>
                <w:sz w:val="16"/>
              </w:rPr>
            </w:pPr>
            <w:r>
              <w:rPr>
                <w:sz w:val="16"/>
              </w:rPr>
              <w:t>0.853</w:t>
            </w:r>
          </w:p>
        </w:tc>
        <w:tc>
          <w:tcPr>
            <w:tcW w:w="634" w:type="dxa"/>
            <w:shd w:val="clear" w:color="auto" w:fill="D4E9F9"/>
          </w:tcPr>
          <w:p>
            <w:pPr>
              <w:pStyle w:val="TableParagraph"/>
              <w:rPr>
                <w:sz w:val="18"/>
              </w:rPr>
            </w:pPr>
          </w:p>
          <w:p>
            <w:pPr>
              <w:pStyle w:val="TableParagraph"/>
              <w:spacing w:before="7"/>
              <w:rPr>
                <w:sz w:val="19"/>
              </w:rPr>
            </w:pPr>
          </w:p>
          <w:p>
            <w:pPr>
              <w:pStyle w:val="TableParagraph"/>
              <w:ind w:left="97" w:right="70"/>
              <w:jc w:val="center"/>
              <w:rPr>
                <w:sz w:val="16"/>
              </w:rPr>
            </w:pPr>
            <w:r>
              <w:rPr>
                <w:sz w:val="16"/>
              </w:rPr>
              <w:t>0.891</w:t>
            </w:r>
          </w:p>
        </w:tc>
      </w:tr>
      <w:tr>
        <w:trPr>
          <w:trHeight w:val="473" w:hRule="atLeast"/>
        </w:trPr>
        <w:tc>
          <w:tcPr>
            <w:tcW w:w="1538" w:type="dxa"/>
            <w:shd w:val="clear" w:color="auto" w:fill="D4E9F9"/>
          </w:tcPr>
          <w:p>
            <w:pPr>
              <w:pStyle w:val="TableParagraph"/>
              <w:spacing w:line="249" w:lineRule="auto" w:before="49"/>
              <w:ind w:left="105" w:right="304"/>
              <w:rPr>
                <w:sz w:val="16"/>
              </w:rPr>
            </w:pPr>
            <w:r>
              <w:rPr>
                <w:sz w:val="16"/>
              </w:rPr>
              <w:t>Primary completion rate</w:t>
            </w:r>
          </w:p>
        </w:tc>
        <w:tc>
          <w:tcPr>
            <w:tcW w:w="705" w:type="dxa"/>
            <w:shd w:val="clear" w:color="auto" w:fill="D4E9F9"/>
          </w:tcPr>
          <w:p>
            <w:pPr>
              <w:pStyle w:val="TableParagraph"/>
              <w:spacing w:before="10"/>
              <w:rPr>
                <w:sz w:val="20"/>
              </w:rPr>
            </w:pPr>
          </w:p>
          <w:p>
            <w:pPr>
              <w:pStyle w:val="TableParagraph"/>
              <w:spacing w:before="1"/>
              <w:ind w:left="76" w:right="197"/>
              <w:jc w:val="center"/>
              <w:rPr>
                <w:sz w:val="16"/>
              </w:rPr>
            </w:pPr>
            <w:r>
              <w:rPr>
                <w:sz w:val="16"/>
              </w:rPr>
              <w:t>ED.6</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0.781</w:t>
            </w:r>
          </w:p>
        </w:tc>
        <w:tc>
          <w:tcPr>
            <w:tcW w:w="922" w:type="dxa"/>
            <w:shd w:val="clear" w:color="auto" w:fill="D4E9F9"/>
          </w:tcPr>
          <w:p>
            <w:pPr>
              <w:pStyle w:val="TableParagraph"/>
              <w:spacing w:before="10"/>
              <w:rPr>
                <w:sz w:val="20"/>
              </w:rPr>
            </w:pPr>
          </w:p>
          <w:p>
            <w:pPr>
              <w:pStyle w:val="TableParagraph"/>
              <w:spacing w:before="1"/>
              <w:ind w:right="93"/>
              <w:jc w:val="right"/>
              <w:rPr>
                <w:sz w:val="16"/>
              </w:rPr>
            </w:pPr>
            <w:r>
              <w:rPr>
                <w:sz w:val="16"/>
              </w:rPr>
              <w:t>0.017</w:t>
            </w:r>
          </w:p>
        </w:tc>
        <w:tc>
          <w:tcPr>
            <w:tcW w:w="1063" w:type="dxa"/>
            <w:shd w:val="clear" w:color="auto" w:fill="D4E9F9"/>
          </w:tcPr>
          <w:p>
            <w:pPr>
              <w:pStyle w:val="TableParagraph"/>
              <w:spacing w:before="10"/>
              <w:rPr>
                <w:sz w:val="20"/>
              </w:rPr>
            </w:pPr>
          </w:p>
          <w:p>
            <w:pPr>
              <w:pStyle w:val="TableParagraph"/>
              <w:spacing w:before="1"/>
              <w:ind w:right="93"/>
              <w:jc w:val="right"/>
              <w:rPr>
                <w:sz w:val="16"/>
              </w:rPr>
            </w:pPr>
            <w:r>
              <w:rPr>
                <w:sz w:val="16"/>
              </w:rPr>
              <w:t>0.022</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0.508</w:t>
            </w:r>
          </w:p>
        </w:tc>
        <w:tc>
          <w:tcPr>
            <w:tcW w:w="790" w:type="dxa"/>
            <w:shd w:val="clear" w:color="auto" w:fill="D4E9F9"/>
          </w:tcPr>
          <w:p>
            <w:pPr>
              <w:pStyle w:val="TableParagraph"/>
              <w:spacing w:before="10"/>
              <w:rPr>
                <w:sz w:val="20"/>
              </w:rPr>
            </w:pPr>
          </w:p>
          <w:p>
            <w:pPr>
              <w:pStyle w:val="TableParagraph"/>
              <w:spacing w:before="1"/>
              <w:ind w:right="93"/>
              <w:jc w:val="right"/>
              <w:rPr>
                <w:sz w:val="16"/>
              </w:rPr>
            </w:pPr>
            <w:r>
              <w:rPr>
                <w:sz w:val="16"/>
              </w:rPr>
              <w:t>0.712</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285</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285</w:t>
            </w:r>
          </w:p>
        </w:tc>
        <w:tc>
          <w:tcPr>
            <w:tcW w:w="619" w:type="dxa"/>
            <w:shd w:val="clear" w:color="auto" w:fill="D4E9F9"/>
          </w:tcPr>
          <w:p>
            <w:pPr>
              <w:pStyle w:val="TableParagraph"/>
              <w:spacing w:before="10"/>
              <w:rPr>
                <w:sz w:val="20"/>
              </w:rPr>
            </w:pPr>
          </w:p>
          <w:p>
            <w:pPr>
              <w:pStyle w:val="TableParagraph"/>
              <w:spacing w:before="1"/>
              <w:ind w:left="108"/>
              <w:rPr>
                <w:sz w:val="16"/>
              </w:rPr>
            </w:pPr>
            <w:r>
              <w:rPr>
                <w:sz w:val="16"/>
              </w:rPr>
              <w:t>0.747</w:t>
            </w:r>
          </w:p>
        </w:tc>
        <w:tc>
          <w:tcPr>
            <w:tcW w:w="634" w:type="dxa"/>
            <w:shd w:val="clear" w:color="auto" w:fill="D4E9F9"/>
          </w:tcPr>
          <w:p>
            <w:pPr>
              <w:pStyle w:val="TableParagraph"/>
              <w:spacing w:before="10"/>
              <w:rPr>
                <w:sz w:val="20"/>
              </w:rPr>
            </w:pPr>
          </w:p>
          <w:p>
            <w:pPr>
              <w:pStyle w:val="TableParagraph"/>
              <w:spacing w:before="1"/>
              <w:ind w:left="97" w:right="70"/>
              <w:jc w:val="center"/>
              <w:rPr>
                <w:sz w:val="16"/>
              </w:rPr>
            </w:pPr>
            <w:r>
              <w:rPr>
                <w:sz w:val="16"/>
              </w:rPr>
              <w:t>0.816</w:t>
            </w:r>
          </w:p>
        </w:tc>
      </w:tr>
      <w:tr>
        <w:trPr>
          <w:trHeight w:val="281" w:hRule="atLeast"/>
        </w:trPr>
        <w:tc>
          <w:tcPr>
            <w:tcW w:w="1538" w:type="dxa"/>
            <w:shd w:val="clear" w:color="auto" w:fill="D4E9F9"/>
          </w:tcPr>
          <w:p>
            <w:pPr>
              <w:pStyle w:val="TableParagraph"/>
              <w:spacing w:before="49"/>
              <w:ind w:left="105"/>
              <w:rPr>
                <w:sz w:val="16"/>
              </w:rPr>
            </w:pPr>
            <w:r>
              <w:rPr>
                <w:sz w:val="16"/>
              </w:rPr>
              <w:t>Child labour</w:t>
            </w:r>
          </w:p>
        </w:tc>
        <w:tc>
          <w:tcPr>
            <w:tcW w:w="705" w:type="dxa"/>
            <w:shd w:val="clear" w:color="auto" w:fill="D4E9F9"/>
          </w:tcPr>
          <w:p>
            <w:pPr>
              <w:pStyle w:val="TableParagraph"/>
              <w:spacing w:before="49"/>
              <w:ind w:left="56" w:right="198"/>
              <w:jc w:val="center"/>
              <w:rPr>
                <w:sz w:val="16"/>
              </w:rPr>
            </w:pPr>
            <w:r>
              <w:rPr>
                <w:sz w:val="16"/>
              </w:rPr>
              <w:t>CP.2</w:t>
            </w:r>
          </w:p>
        </w:tc>
        <w:tc>
          <w:tcPr>
            <w:tcW w:w="660" w:type="dxa"/>
            <w:shd w:val="clear" w:color="auto" w:fill="D4E9F9"/>
          </w:tcPr>
          <w:p>
            <w:pPr>
              <w:pStyle w:val="TableParagraph"/>
              <w:spacing w:before="49"/>
              <w:ind w:right="93"/>
              <w:jc w:val="right"/>
              <w:rPr>
                <w:sz w:val="16"/>
              </w:rPr>
            </w:pPr>
            <w:r>
              <w:rPr>
                <w:sz w:val="16"/>
              </w:rPr>
              <w:t>0.007</w:t>
            </w:r>
          </w:p>
        </w:tc>
        <w:tc>
          <w:tcPr>
            <w:tcW w:w="922" w:type="dxa"/>
            <w:shd w:val="clear" w:color="auto" w:fill="D4E9F9"/>
          </w:tcPr>
          <w:p>
            <w:pPr>
              <w:pStyle w:val="TableParagraph"/>
              <w:spacing w:before="49"/>
              <w:ind w:right="94"/>
              <w:jc w:val="right"/>
              <w:rPr>
                <w:sz w:val="16"/>
              </w:rPr>
            </w:pPr>
            <w:r>
              <w:rPr>
                <w:sz w:val="16"/>
              </w:rPr>
              <w:t>0.002</w:t>
            </w:r>
          </w:p>
        </w:tc>
        <w:tc>
          <w:tcPr>
            <w:tcW w:w="1063" w:type="dxa"/>
            <w:shd w:val="clear" w:color="auto" w:fill="D4E9F9"/>
          </w:tcPr>
          <w:p>
            <w:pPr>
              <w:pStyle w:val="TableParagraph"/>
              <w:spacing w:before="49"/>
              <w:ind w:right="94"/>
              <w:jc w:val="right"/>
              <w:rPr>
                <w:sz w:val="16"/>
              </w:rPr>
            </w:pPr>
            <w:r>
              <w:rPr>
                <w:sz w:val="16"/>
              </w:rPr>
              <w:t>0.331</w:t>
            </w:r>
          </w:p>
        </w:tc>
        <w:tc>
          <w:tcPr>
            <w:tcW w:w="793" w:type="dxa"/>
            <w:shd w:val="clear" w:color="auto" w:fill="D4E9F9"/>
          </w:tcPr>
          <w:p>
            <w:pPr>
              <w:pStyle w:val="TableParagraph"/>
              <w:spacing w:before="49"/>
              <w:ind w:right="93"/>
              <w:jc w:val="right"/>
              <w:rPr>
                <w:sz w:val="16"/>
              </w:rPr>
            </w:pPr>
            <w:r>
              <w:rPr>
                <w:sz w:val="16"/>
              </w:rPr>
              <w:t>2.013</w:t>
            </w:r>
          </w:p>
        </w:tc>
        <w:tc>
          <w:tcPr>
            <w:tcW w:w="790" w:type="dxa"/>
            <w:shd w:val="clear" w:color="auto" w:fill="D4E9F9"/>
          </w:tcPr>
          <w:p>
            <w:pPr>
              <w:pStyle w:val="TableParagraph"/>
              <w:spacing w:before="49"/>
              <w:ind w:right="93"/>
              <w:jc w:val="right"/>
              <w:rPr>
                <w:sz w:val="16"/>
              </w:rPr>
            </w:pPr>
            <w:r>
              <w:rPr>
                <w:sz w:val="16"/>
              </w:rPr>
              <w:t>1.419</w:t>
            </w:r>
          </w:p>
        </w:tc>
        <w:tc>
          <w:tcPr>
            <w:tcW w:w="938" w:type="dxa"/>
            <w:shd w:val="clear" w:color="auto" w:fill="D4E9F9"/>
          </w:tcPr>
          <w:p>
            <w:pPr>
              <w:pStyle w:val="TableParagraph"/>
              <w:spacing w:before="49"/>
              <w:ind w:right="93"/>
              <w:jc w:val="right"/>
              <w:rPr>
                <w:sz w:val="16"/>
              </w:rPr>
            </w:pPr>
            <w:r>
              <w:rPr>
                <w:sz w:val="16"/>
              </w:rPr>
              <w:t>2770</w:t>
            </w:r>
          </w:p>
        </w:tc>
        <w:tc>
          <w:tcPr>
            <w:tcW w:w="1128" w:type="dxa"/>
            <w:shd w:val="clear" w:color="auto" w:fill="D4E9F9"/>
          </w:tcPr>
          <w:p>
            <w:pPr>
              <w:pStyle w:val="TableParagraph"/>
              <w:spacing w:before="49"/>
              <w:ind w:right="93"/>
              <w:jc w:val="right"/>
              <w:rPr>
                <w:sz w:val="16"/>
              </w:rPr>
            </w:pPr>
            <w:r>
              <w:rPr>
                <w:sz w:val="16"/>
              </w:rPr>
              <w:t>2768</w:t>
            </w:r>
          </w:p>
        </w:tc>
        <w:tc>
          <w:tcPr>
            <w:tcW w:w="619" w:type="dxa"/>
            <w:shd w:val="clear" w:color="auto" w:fill="D4E9F9"/>
          </w:tcPr>
          <w:p>
            <w:pPr>
              <w:pStyle w:val="TableParagraph"/>
              <w:spacing w:before="49"/>
              <w:ind w:left="107"/>
              <w:rPr>
                <w:sz w:val="16"/>
              </w:rPr>
            </w:pPr>
            <w:r>
              <w:rPr>
                <w:sz w:val="16"/>
              </w:rPr>
              <w:t>0.002</w:t>
            </w:r>
          </w:p>
        </w:tc>
        <w:tc>
          <w:tcPr>
            <w:tcW w:w="634" w:type="dxa"/>
            <w:shd w:val="clear" w:color="auto" w:fill="D4E9F9"/>
          </w:tcPr>
          <w:p>
            <w:pPr>
              <w:pStyle w:val="TableParagraph"/>
              <w:spacing w:before="49"/>
              <w:ind w:left="102" w:right="64"/>
              <w:jc w:val="center"/>
              <w:rPr>
                <w:sz w:val="16"/>
              </w:rPr>
            </w:pPr>
            <w:r>
              <w:rPr>
                <w:sz w:val="16"/>
              </w:rPr>
              <w:t>0.011</w:t>
            </w:r>
          </w:p>
        </w:tc>
      </w:tr>
      <w:tr>
        <w:trPr>
          <w:trHeight w:val="473" w:hRule="atLeast"/>
        </w:trPr>
        <w:tc>
          <w:tcPr>
            <w:tcW w:w="1538" w:type="dxa"/>
            <w:shd w:val="clear" w:color="auto" w:fill="D4E9F9"/>
          </w:tcPr>
          <w:p>
            <w:pPr>
              <w:pStyle w:val="TableParagraph"/>
              <w:spacing w:line="249" w:lineRule="auto" w:before="49"/>
              <w:ind w:left="105" w:right="419"/>
              <w:rPr>
                <w:sz w:val="16"/>
              </w:rPr>
            </w:pPr>
            <w:r>
              <w:rPr>
                <w:sz w:val="16"/>
              </w:rPr>
              <w:t>Prevalence of orphans</w:t>
            </w:r>
          </w:p>
        </w:tc>
        <w:tc>
          <w:tcPr>
            <w:tcW w:w="705" w:type="dxa"/>
            <w:shd w:val="clear" w:color="auto" w:fill="D4E9F9"/>
          </w:tcPr>
          <w:p>
            <w:pPr>
              <w:pStyle w:val="TableParagraph"/>
              <w:spacing w:before="10"/>
              <w:rPr>
                <w:sz w:val="20"/>
              </w:rPr>
            </w:pPr>
          </w:p>
          <w:p>
            <w:pPr>
              <w:pStyle w:val="TableParagraph"/>
              <w:spacing w:before="1"/>
              <w:ind w:left="76" w:right="108"/>
              <w:jc w:val="center"/>
              <w:rPr>
                <w:sz w:val="16"/>
              </w:rPr>
            </w:pPr>
            <w:r>
              <w:rPr>
                <w:sz w:val="16"/>
              </w:rPr>
              <w:t>HA.10</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0.057</w:t>
            </w:r>
          </w:p>
        </w:tc>
        <w:tc>
          <w:tcPr>
            <w:tcW w:w="922" w:type="dxa"/>
            <w:shd w:val="clear" w:color="auto" w:fill="D4E9F9"/>
          </w:tcPr>
          <w:p>
            <w:pPr>
              <w:pStyle w:val="TableParagraph"/>
              <w:spacing w:before="10"/>
              <w:rPr>
                <w:sz w:val="20"/>
              </w:rPr>
            </w:pPr>
          </w:p>
          <w:p>
            <w:pPr>
              <w:pStyle w:val="TableParagraph"/>
              <w:spacing w:before="1"/>
              <w:ind w:right="95"/>
              <w:jc w:val="right"/>
              <w:rPr>
                <w:sz w:val="16"/>
              </w:rPr>
            </w:pPr>
            <w:r>
              <w:rPr>
                <w:sz w:val="16"/>
              </w:rPr>
              <w:t>0.005</w:t>
            </w:r>
          </w:p>
        </w:tc>
        <w:tc>
          <w:tcPr>
            <w:tcW w:w="1063" w:type="dxa"/>
            <w:shd w:val="clear" w:color="auto" w:fill="D4E9F9"/>
          </w:tcPr>
          <w:p>
            <w:pPr>
              <w:pStyle w:val="TableParagraph"/>
              <w:spacing w:before="10"/>
              <w:rPr>
                <w:sz w:val="20"/>
              </w:rPr>
            </w:pPr>
          </w:p>
          <w:p>
            <w:pPr>
              <w:pStyle w:val="TableParagraph"/>
              <w:spacing w:before="1"/>
              <w:ind w:right="94"/>
              <w:jc w:val="right"/>
              <w:rPr>
                <w:sz w:val="16"/>
              </w:rPr>
            </w:pPr>
            <w:r>
              <w:rPr>
                <w:sz w:val="16"/>
              </w:rPr>
              <w:t>0.089</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2.298</w:t>
            </w:r>
          </w:p>
        </w:tc>
        <w:tc>
          <w:tcPr>
            <w:tcW w:w="790" w:type="dxa"/>
            <w:shd w:val="clear" w:color="auto" w:fill="D4E9F9"/>
          </w:tcPr>
          <w:p>
            <w:pPr>
              <w:pStyle w:val="TableParagraph"/>
              <w:spacing w:before="10"/>
              <w:rPr>
                <w:sz w:val="20"/>
              </w:rPr>
            </w:pPr>
          </w:p>
          <w:p>
            <w:pPr>
              <w:pStyle w:val="TableParagraph"/>
              <w:spacing w:before="1"/>
              <w:ind w:right="93"/>
              <w:jc w:val="right"/>
              <w:rPr>
                <w:sz w:val="16"/>
              </w:rPr>
            </w:pPr>
            <w:r>
              <w:rPr>
                <w:sz w:val="16"/>
              </w:rPr>
              <w:t>1.516</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4850</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4848</w:t>
            </w:r>
          </w:p>
        </w:tc>
        <w:tc>
          <w:tcPr>
            <w:tcW w:w="619" w:type="dxa"/>
            <w:shd w:val="clear" w:color="auto" w:fill="D4E9F9"/>
          </w:tcPr>
          <w:p>
            <w:pPr>
              <w:pStyle w:val="TableParagraph"/>
              <w:spacing w:before="10"/>
              <w:rPr>
                <w:sz w:val="20"/>
              </w:rPr>
            </w:pPr>
          </w:p>
          <w:p>
            <w:pPr>
              <w:pStyle w:val="TableParagraph"/>
              <w:spacing w:before="1"/>
              <w:ind w:left="107"/>
              <w:rPr>
                <w:sz w:val="16"/>
              </w:rPr>
            </w:pPr>
            <w:r>
              <w:rPr>
                <w:sz w:val="16"/>
              </w:rPr>
              <w:t>0.047</w:t>
            </w:r>
          </w:p>
        </w:tc>
        <w:tc>
          <w:tcPr>
            <w:tcW w:w="634" w:type="dxa"/>
            <w:shd w:val="clear" w:color="auto" w:fill="D4E9F9"/>
          </w:tcPr>
          <w:p>
            <w:pPr>
              <w:pStyle w:val="TableParagraph"/>
              <w:spacing w:before="10"/>
              <w:rPr>
                <w:sz w:val="20"/>
              </w:rPr>
            </w:pPr>
          </w:p>
          <w:p>
            <w:pPr>
              <w:pStyle w:val="TableParagraph"/>
              <w:spacing w:before="1"/>
              <w:ind w:left="96" w:right="70"/>
              <w:jc w:val="center"/>
              <w:rPr>
                <w:sz w:val="16"/>
              </w:rPr>
            </w:pPr>
            <w:r>
              <w:rPr>
                <w:sz w:val="16"/>
              </w:rPr>
              <w:t>0.067</w:t>
            </w:r>
          </w:p>
        </w:tc>
      </w:tr>
      <w:tr>
        <w:trPr>
          <w:trHeight w:val="281" w:hRule="atLeast"/>
        </w:trPr>
        <w:tc>
          <w:tcPr>
            <w:tcW w:w="9790" w:type="dxa"/>
            <w:gridSpan w:val="11"/>
            <w:shd w:val="clear" w:color="auto" w:fill="9CCFF0"/>
          </w:tcPr>
          <w:p>
            <w:pPr>
              <w:pStyle w:val="TableParagraph"/>
              <w:spacing w:before="49"/>
              <w:ind w:left="3938" w:right="3928"/>
              <w:jc w:val="center"/>
              <w:rPr>
                <w:sz w:val="16"/>
              </w:rPr>
            </w:pPr>
            <w:r>
              <w:rPr>
                <w:sz w:val="16"/>
              </w:rPr>
              <w:t>WOMEN</w:t>
            </w:r>
          </w:p>
        </w:tc>
      </w:tr>
      <w:tr>
        <w:trPr>
          <w:trHeight w:val="473" w:hRule="atLeast"/>
        </w:trPr>
        <w:tc>
          <w:tcPr>
            <w:tcW w:w="1538" w:type="dxa"/>
            <w:shd w:val="clear" w:color="auto" w:fill="D4E9F9"/>
          </w:tcPr>
          <w:p>
            <w:pPr>
              <w:pStyle w:val="TableParagraph"/>
              <w:spacing w:line="249" w:lineRule="auto" w:before="49"/>
              <w:ind w:left="105" w:right="214"/>
              <w:rPr>
                <w:sz w:val="16"/>
              </w:rPr>
            </w:pPr>
            <w:r>
              <w:rPr>
                <w:sz w:val="16"/>
              </w:rPr>
              <w:t>Skilled attendant at delivery</w:t>
            </w:r>
          </w:p>
        </w:tc>
        <w:tc>
          <w:tcPr>
            <w:tcW w:w="705" w:type="dxa"/>
            <w:shd w:val="clear" w:color="auto" w:fill="D4E9F9"/>
          </w:tcPr>
          <w:p>
            <w:pPr>
              <w:pStyle w:val="TableParagraph"/>
              <w:spacing w:before="10"/>
              <w:rPr>
                <w:sz w:val="20"/>
              </w:rPr>
            </w:pPr>
          </w:p>
          <w:p>
            <w:pPr>
              <w:pStyle w:val="TableParagraph"/>
              <w:spacing w:before="1"/>
              <w:ind w:left="76" w:right="189"/>
              <w:jc w:val="center"/>
              <w:rPr>
                <w:sz w:val="16"/>
              </w:rPr>
            </w:pPr>
            <w:r>
              <w:rPr>
                <w:sz w:val="16"/>
              </w:rPr>
              <w:t>RH.5</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0.978</w:t>
            </w:r>
          </w:p>
        </w:tc>
        <w:tc>
          <w:tcPr>
            <w:tcW w:w="922" w:type="dxa"/>
            <w:shd w:val="clear" w:color="auto" w:fill="D4E9F9"/>
          </w:tcPr>
          <w:p>
            <w:pPr>
              <w:pStyle w:val="TableParagraph"/>
              <w:spacing w:before="10"/>
              <w:rPr>
                <w:sz w:val="20"/>
              </w:rPr>
            </w:pPr>
          </w:p>
          <w:p>
            <w:pPr>
              <w:pStyle w:val="TableParagraph"/>
              <w:spacing w:before="1"/>
              <w:ind w:right="94"/>
              <w:jc w:val="right"/>
              <w:rPr>
                <w:sz w:val="16"/>
              </w:rPr>
            </w:pPr>
            <w:r>
              <w:rPr>
                <w:sz w:val="16"/>
              </w:rPr>
              <w:t>0.006</w:t>
            </w:r>
          </w:p>
        </w:tc>
        <w:tc>
          <w:tcPr>
            <w:tcW w:w="1063" w:type="dxa"/>
            <w:shd w:val="clear" w:color="auto" w:fill="D4E9F9"/>
          </w:tcPr>
          <w:p>
            <w:pPr>
              <w:pStyle w:val="TableParagraph"/>
              <w:spacing w:before="10"/>
              <w:rPr>
                <w:sz w:val="20"/>
              </w:rPr>
            </w:pPr>
          </w:p>
          <w:p>
            <w:pPr>
              <w:pStyle w:val="TableParagraph"/>
              <w:spacing w:before="1"/>
              <w:ind w:right="94"/>
              <w:jc w:val="right"/>
              <w:rPr>
                <w:sz w:val="16"/>
              </w:rPr>
            </w:pPr>
            <w:r>
              <w:rPr>
                <w:sz w:val="16"/>
              </w:rPr>
              <w:t>0.006</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0.778</w:t>
            </w:r>
          </w:p>
        </w:tc>
        <w:tc>
          <w:tcPr>
            <w:tcW w:w="790" w:type="dxa"/>
            <w:shd w:val="clear" w:color="auto" w:fill="D4E9F9"/>
          </w:tcPr>
          <w:p>
            <w:pPr>
              <w:pStyle w:val="TableParagraph"/>
              <w:spacing w:before="10"/>
              <w:rPr>
                <w:sz w:val="20"/>
              </w:rPr>
            </w:pPr>
          </w:p>
          <w:p>
            <w:pPr>
              <w:pStyle w:val="TableParagraph"/>
              <w:spacing w:before="1"/>
              <w:ind w:right="94"/>
              <w:jc w:val="right"/>
              <w:rPr>
                <w:sz w:val="16"/>
              </w:rPr>
            </w:pPr>
            <w:r>
              <w:rPr>
                <w:sz w:val="16"/>
              </w:rPr>
              <w:t>0.882</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417</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415</w:t>
            </w:r>
          </w:p>
        </w:tc>
        <w:tc>
          <w:tcPr>
            <w:tcW w:w="619" w:type="dxa"/>
            <w:shd w:val="clear" w:color="auto" w:fill="D4E9F9"/>
          </w:tcPr>
          <w:p>
            <w:pPr>
              <w:pStyle w:val="TableParagraph"/>
              <w:spacing w:before="10"/>
              <w:rPr>
                <w:sz w:val="20"/>
              </w:rPr>
            </w:pPr>
          </w:p>
          <w:p>
            <w:pPr>
              <w:pStyle w:val="TableParagraph"/>
              <w:spacing w:before="1"/>
              <w:ind w:left="107"/>
              <w:rPr>
                <w:sz w:val="16"/>
              </w:rPr>
            </w:pPr>
            <w:r>
              <w:rPr>
                <w:sz w:val="16"/>
              </w:rPr>
              <w:t>0.966</w:t>
            </w:r>
          </w:p>
        </w:tc>
        <w:tc>
          <w:tcPr>
            <w:tcW w:w="634" w:type="dxa"/>
            <w:shd w:val="clear" w:color="auto" w:fill="D4E9F9"/>
          </w:tcPr>
          <w:p>
            <w:pPr>
              <w:pStyle w:val="TableParagraph"/>
              <w:spacing w:before="10"/>
              <w:rPr>
                <w:sz w:val="20"/>
              </w:rPr>
            </w:pPr>
          </w:p>
          <w:p>
            <w:pPr>
              <w:pStyle w:val="TableParagraph"/>
              <w:spacing w:before="1"/>
              <w:ind w:left="96" w:right="70"/>
              <w:jc w:val="center"/>
              <w:rPr>
                <w:sz w:val="16"/>
              </w:rPr>
            </w:pPr>
            <w:r>
              <w:rPr>
                <w:sz w:val="16"/>
              </w:rPr>
              <w:t>0.991</w:t>
            </w:r>
          </w:p>
        </w:tc>
      </w:tr>
      <w:tr>
        <w:trPr>
          <w:trHeight w:val="281" w:hRule="atLeast"/>
        </w:trPr>
        <w:tc>
          <w:tcPr>
            <w:tcW w:w="1538" w:type="dxa"/>
            <w:shd w:val="clear" w:color="auto" w:fill="D4E9F9"/>
          </w:tcPr>
          <w:p>
            <w:pPr>
              <w:pStyle w:val="TableParagraph"/>
              <w:spacing w:before="49"/>
              <w:ind w:left="105"/>
              <w:rPr>
                <w:sz w:val="16"/>
              </w:rPr>
            </w:pPr>
            <w:r>
              <w:rPr>
                <w:sz w:val="16"/>
              </w:rPr>
              <w:t>Antenatal care</w:t>
            </w:r>
          </w:p>
        </w:tc>
        <w:tc>
          <w:tcPr>
            <w:tcW w:w="705" w:type="dxa"/>
            <w:shd w:val="clear" w:color="auto" w:fill="D4E9F9"/>
          </w:tcPr>
          <w:p>
            <w:pPr>
              <w:pStyle w:val="TableParagraph"/>
              <w:spacing w:before="49"/>
              <w:ind w:left="76" w:right="188"/>
              <w:jc w:val="center"/>
              <w:rPr>
                <w:sz w:val="16"/>
              </w:rPr>
            </w:pPr>
            <w:r>
              <w:rPr>
                <w:sz w:val="16"/>
              </w:rPr>
              <w:t>RH.3</w:t>
            </w:r>
          </w:p>
        </w:tc>
        <w:tc>
          <w:tcPr>
            <w:tcW w:w="660" w:type="dxa"/>
            <w:shd w:val="clear" w:color="auto" w:fill="D4E9F9"/>
          </w:tcPr>
          <w:p>
            <w:pPr>
              <w:pStyle w:val="TableParagraph"/>
              <w:spacing w:before="49"/>
              <w:ind w:right="93"/>
              <w:jc w:val="right"/>
              <w:rPr>
                <w:sz w:val="16"/>
              </w:rPr>
            </w:pPr>
            <w:r>
              <w:rPr>
                <w:sz w:val="16"/>
              </w:rPr>
              <w:t>0.957</w:t>
            </w:r>
          </w:p>
        </w:tc>
        <w:tc>
          <w:tcPr>
            <w:tcW w:w="922" w:type="dxa"/>
            <w:shd w:val="clear" w:color="auto" w:fill="D4E9F9"/>
          </w:tcPr>
          <w:p>
            <w:pPr>
              <w:pStyle w:val="TableParagraph"/>
              <w:spacing w:before="49"/>
              <w:ind w:right="93"/>
              <w:jc w:val="right"/>
              <w:rPr>
                <w:sz w:val="16"/>
              </w:rPr>
            </w:pPr>
            <w:r>
              <w:rPr>
                <w:sz w:val="16"/>
              </w:rPr>
              <w:t>0.007</w:t>
            </w:r>
          </w:p>
        </w:tc>
        <w:tc>
          <w:tcPr>
            <w:tcW w:w="1063" w:type="dxa"/>
            <w:shd w:val="clear" w:color="auto" w:fill="D4E9F9"/>
          </w:tcPr>
          <w:p>
            <w:pPr>
              <w:pStyle w:val="TableParagraph"/>
              <w:spacing w:before="49"/>
              <w:ind w:right="93"/>
              <w:jc w:val="right"/>
              <w:rPr>
                <w:sz w:val="16"/>
              </w:rPr>
            </w:pPr>
            <w:r>
              <w:rPr>
                <w:sz w:val="16"/>
              </w:rPr>
              <w:t>0.007</w:t>
            </w:r>
          </w:p>
        </w:tc>
        <w:tc>
          <w:tcPr>
            <w:tcW w:w="793" w:type="dxa"/>
            <w:shd w:val="clear" w:color="auto" w:fill="D4E9F9"/>
          </w:tcPr>
          <w:p>
            <w:pPr>
              <w:pStyle w:val="TableParagraph"/>
              <w:spacing w:before="49"/>
              <w:ind w:right="93"/>
              <w:jc w:val="right"/>
              <w:rPr>
                <w:sz w:val="16"/>
              </w:rPr>
            </w:pPr>
            <w:r>
              <w:rPr>
                <w:sz w:val="16"/>
              </w:rPr>
              <w:t>0.446</w:t>
            </w:r>
          </w:p>
        </w:tc>
        <w:tc>
          <w:tcPr>
            <w:tcW w:w="790" w:type="dxa"/>
            <w:shd w:val="clear" w:color="auto" w:fill="D4E9F9"/>
          </w:tcPr>
          <w:p>
            <w:pPr>
              <w:pStyle w:val="TableParagraph"/>
              <w:spacing w:before="49"/>
              <w:ind w:right="93"/>
              <w:jc w:val="right"/>
              <w:rPr>
                <w:sz w:val="16"/>
              </w:rPr>
            </w:pPr>
            <w:r>
              <w:rPr>
                <w:sz w:val="16"/>
              </w:rPr>
              <w:t>0.668</w:t>
            </w:r>
          </w:p>
        </w:tc>
        <w:tc>
          <w:tcPr>
            <w:tcW w:w="938" w:type="dxa"/>
            <w:shd w:val="clear" w:color="auto" w:fill="D4E9F9"/>
          </w:tcPr>
          <w:p>
            <w:pPr>
              <w:pStyle w:val="TableParagraph"/>
              <w:spacing w:before="49"/>
              <w:ind w:right="93"/>
              <w:jc w:val="right"/>
              <w:rPr>
                <w:sz w:val="16"/>
              </w:rPr>
            </w:pPr>
            <w:r>
              <w:rPr>
                <w:sz w:val="16"/>
              </w:rPr>
              <w:t>417</w:t>
            </w:r>
          </w:p>
        </w:tc>
        <w:tc>
          <w:tcPr>
            <w:tcW w:w="1128" w:type="dxa"/>
            <w:shd w:val="clear" w:color="auto" w:fill="D4E9F9"/>
          </w:tcPr>
          <w:p>
            <w:pPr>
              <w:pStyle w:val="TableParagraph"/>
              <w:spacing w:before="49"/>
              <w:ind w:right="93"/>
              <w:jc w:val="right"/>
              <w:rPr>
                <w:sz w:val="16"/>
              </w:rPr>
            </w:pPr>
            <w:r>
              <w:rPr>
                <w:sz w:val="16"/>
              </w:rPr>
              <w:t>415</w:t>
            </w:r>
          </w:p>
        </w:tc>
        <w:tc>
          <w:tcPr>
            <w:tcW w:w="619" w:type="dxa"/>
            <w:shd w:val="clear" w:color="auto" w:fill="D4E9F9"/>
          </w:tcPr>
          <w:p>
            <w:pPr>
              <w:pStyle w:val="TableParagraph"/>
              <w:spacing w:before="49"/>
              <w:ind w:left="108"/>
              <w:rPr>
                <w:sz w:val="16"/>
              </w:rPr>
            </w:pPr>
            <w:r>
              <w:rPr>
                <w:sz w:val="16"/>
              </w:rPr>
              <w:t>0.943</w:t>
            </w:r>
          </w:p>
        </w:tc>
        <w:tc>
          <w:tcPr>
            <w:tcW w:w="634" w:type="dxa"/>
            <w:shd w:val="clear" w:color="auto" w:fill="D4E9F9"/>
          </w:tcPr>
          <w:p>
            <w:pPr>
              <w:pStyle w:val="TableParagraph"/>
              <w:spacing w:before="49"/>
              <w:ind w:left="97" w:right="70"/>
              <w:jc w:val="center"/>
              <w:rPr>
                <w:sz w:val="16"/>
              </w:rPr>
            </w:pPr>
            <w:r>
              <w:rPr>
                <w:sz w:val="16"/>
              </w:rPr>
              <w:t>0.970</w:t>
            </w:r>
          </w:p>
        </w:tc>
      </w:tr>
      <w:tr>
        <w:trPr>
          <w:trHeight w:val="473" w:hRule="atLeast"/>
        </w:trPr>
        <w:tc>
          <w:tcPr>
            <w:tcW w:w="1538" w:type="dxa"/>
            <w:shd w:val="clear" w:color="auto" w:fill="D4E9F9"/>
          </w:tcPr>
          <w:p>
            <w:pPr>
              <w:pStyle w:val="TableParagraph"/>
              <w:spacing w:line="249" w:lineRule="auto" w:before="49"/>
              <w:ind w:left="105" w:right="410"/>
              <w:rPr>
                <w:sz w:val="16"/>
              </w:rPr>
            </w:pPr>
            <w:r>
              <w:rPr>
                <w:sz w:val="16"/>
              </w:rPr>
              <w:t>Contraceptive prevalence</w:t>
            </w:r>
          </w:p>
        </w:tc>
        <w:tc>
          <w:tcPr>
            <w:tcW w:w="705" w:type="dxa"/>
            <w:shd w:val="clear" w:color="auto" w:fill="D4E9F9"/>
          </w:tcPr>
          <w:p>
            <w:pPr>
              <w:pStyle w:val="TableParagraph"/>
              <w:spacing w:before="10"/>
              <w:rPr>
                <w:sz w:val="20"/>
              </w:rPr>
            </w:pPr>
          </w:p>
          <w:p>
            <w:pPr>
              <w:pStyle w:val="TableParagraph"/>
              <w:spacing w:before="1"/>
              <w:ind w:left="76" w:right="188"/>
              <w:jc w:val="center"/>
              <w:rPr>
                <w:sz w:val="16"/>
              </w:rPr>
            </w:pPr>
            <w:r>
              <w:rPr>
                <w:sz w:val="16"/>
              </w:rPr>
              <w:t>RH.1</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0.425</w:t>
            </w:r>
          </w:p>
        </w:tc>
        <w:tc>
          <w:tcPr>
            <w:tcW w:w="922" w:type="dxa"/>
            <w:shd w:val="clear" w:color="auto" w:fill="D4E9F9"/>
          </w:tcPr>
          <w:p>
            <w:pPr>
              <w:pStyle w:val="TableParagraph"/>
              <w:spacing w:before="10"/>
              <w:rPr>
                <w:sz w:val="20"/>
              </w:rPr>
            </w:pPr>
          </w:p>
          <w:p>
            <w:pPr>
              <w:pStyle w:val="TableParagraph"/>
              <w:spacing w:before="1"/>
              <w:ind w:right="93"/>
              <w:jc w:val="right"/>
              <w:rPr>
                <w:sz w:val="16"/>
              </w:rPr>
            </w:pPr>
            <w:r>
              <w:rPr>
                <w:sz w:val="16"/>
              </w:rPr>
              <w:t>0.012</w:t>
            </w:r>
          </w:p>
        </w:tc>
        <w:tc>
          <w:tcPr>
            <w:tcW w:w="1063" w:type="dxa"/>
            <w:shd w:val="clear" w:color="auto" w:fill="D4E9F9"/>
          </w:tcPr>
          <w:p>
            <w:pPr>
              <w:pStyle w:val="TableParagraph"/>
              <w:spacing w:before="10"/>
              <w:rPr>
                <w:sz w:val="20"/>
              </w:rPr>
            </w:pPr>
          </w:p>
          <w:p>
            <w:pPr>
              <w:pStyle w:val="TableParagraph"/>
              <w:spacing w:before="1"/>
              <w:ind w:right="94"/>
              <w:jc w:val="right"/>
              <w:rPr>
                <w:sz w:val="16"/>
              </w:rPr>
            </w:pPr>
            <w:r>
              <w:rPr>
                <w:sz w:val="16"/>
              </w:rPr>
              <w:t>0.028</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1.277</w:t>
            </w:r>
          </w:p>
        </w:tc>
        <w:tc>
          <w:tcPr>
            <w:tcW w:w="790" w:type="dxa"/>
            <w:shd w:val="clear" w:color="auto" w:fill="D4E9F9"/>
          </w:tcPr>
          <w:p>
            <w:pPr>
              <w:pStyle w:val="TableParagraph"/>
              <w:spacing w:before="10"/>
              <w:rPr>
                <w:sz w:val="20"/>
              </w:rPr>
            </w:pPr>
          </w:p>
          <w:p>
            <w:pPr>
              <w:pStyle w:val="TableParagraph"/>
              <w:spacing w:before="1"/>
              <w:ind w:right="93"/>
              <w:jc w:val="right"/>
              <w:rPr>
                <w:sz w:val="16"/>
              </w:rPr>
            </w:pPr>
            <w:r>
              <w:rPr>
                <w:sz w:val="16"/>
              </w:rPr>
              <w:t>1.130</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2229</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2236</w:t>
            </w:r>
          </w:p>
        </w:tc>
        <w:tc>
          <w:tcPr>
            <w:tcW w:w="619" w:type="dxa"/>
            <w:shd w:val="clear" w:color="auto" w:fill="D4E9F9"/>
          </w:tcPr>
          <w:p>
            <w:pPr>
              <w:pStyle w:val="TableParagraph"/>
              <w:spacing w:before="10"/>
              <w:rPr>
                <w:sz w:val="20"/>
              </w:rPr>
            </w:pPr>
          </w:p>
          <w:p>
            <w:pPr>
              <w:pStyle w:val="TableParagraph"/>
              <w:spacing w:before="1"/>
              <w:ind w:left="107"/>
              <w:rPr>
                <w:sz w:val="16"/>
              </w:rPr>
            </w:pPr>
            <w:r>
              <w:rPr>
                <w:sz w:val="16"/>
              </w:rPr>
              <w:t>0.402</w:t>
            </w:r>
          </w:p>
        </w:tc>
        <w:tc>
          <w:tcPr>
            <w:tcW w:w="634" w:type="dxa"/>
            <w:shd w:val="clear" w:color="auto" w:fill="D4E9F9"/>
          </w:tcPr>
          <w:p>
            <w:pPr>
              <w:pStyle w:val="TableParagraph"/>
              <w:spacing w:before="10"/>
              <w:rPr>
                <w:sz w:val="20"/>
              </w:rPr>
            </w:pPr>
          </w:p>
          <w:p>
            <w:pPr>
              <w:pStyle w:val="TableParagraph"/>
              <w:spacing w:before="1"/>
              <w:ind w:left="96" w:right="70"/>
              <w:jc w:val="center"/>
              <w:rPr>
                <w:sz w:val="16"/>
              </w:rPr>
            </w:pPr>
            <w:r>
              <w:rPr>
                <w:sz w:val="16"/>
              </w:rPr>
              <w:t>0.449</w:t>
            </w:r>
          </w:p>
        </w:tc>
      </w:tr>
      <w:tr>
        <w:trPr>
          <w:trHeight w:val="281" w:hRule="atLeast"/>
        </w:trPr>
        <w:tc>
          <w:tcPr>
            <w:tcW w:w="1538" w:type="dxa"/>
            <w:shd w:val="clear" w:color="auto" w:fill="D4E9F9"/>
          </w:tcPr>
          <w:p>
            <w:pPr>
              <w:pStyle w:val="TableParagraph"/>
              <w:spacing w:before="49"/>
              <w:ind w:left="105"/>
              <w:rPr>
                <w:sz w:val="16"/>
              </w:rPr>
            </w:pPr>
            <w:r>
              <w:rPr>
                <w:sz w:val="16"/>
              </w:rPr>
              <w:t>Adult literacy</w:t>
            </w:r>
          </w:p>
        </w:tc>
        <w:tc>
          <w:tcPr>
            <w:tcW w:w="705" w:type="dxa"/>
            <w:shd w:val="clear" w:color="auto" w:fill="D4E9F9"/>
          </w:tcPr>
          <w:p>
            <w:pPr>
              <w:pStyle w:val="TableParagraph"/>
              <w:spacing w:before="49"/>
              <w:ind w:left="76" w:right="197"/>
              <w:jc w:val="center"/>
              <w:rPr>
                <w:sz w:val="16"/>
              </w:rPr>
            </w:pPr>
            <w:r>
              <w:rPr>
                <w:sz w:val="16"/>
              </w:rPr>
              <w:t>ED.8</w:t>
            </w:r>
          </w:p>
        </w:tc>
        <w:tc>
          <w:tcPr>
            <w:tcW w:w="660" w:type="dxa"/>
            <w:shd w:val="clear" w:color="auto" w:fill="D4E9F9"/>
          </w:tcPr>
          <w:p>
            <w:pPr>
              <w:pStyle w:val="TableParagraph"/>
              <w:spacing w:before="49"/>
              <w:ind w:right="93"/>
              <w:jc w:val="right"/>
              <w:rPr>
                <w:sz w:val="16"/>
              </w:rPr>
            </w:pPr>
            <w:r>
              <w:rPr>
                <w:sz w:val="16"/>
              </w:rPr>
              <w:t>0.982</w:t>
            </w:r>
          </w:p>
        </w:tc>
        <w:tc>
          <w:tcPr>
            <w:tcW w:w="922" w:type="dxa"/>
            <w:shd w:val="clear" w:color="auto" w:fill="D4E9F9"/>
          </w:tcPr>
          <w:p>
            <w:pPr>
              <w:pStyle w:val="TableParagraph"/>
              <w:spacing w:before="49"/>
              <w:ind w:right="93"/>
              <w:jc w:val="right"/>
              <w:rPr>
                <w:sz w:val="16"/>
              </w:rPr>
            </w:pPr>
            <w:r>
              <w:rPr>
                <w:sz w:val="16"/>
              </w:rPr>
              <w:t>0.003</w:t>
            </w:r>
          </w:p>
        </w:tc>
        <w:tc>
          <w:tcPr>
            <w:tcW w:w="1063" w:type="dxa"/>
            <w:shd w:val="clear" w:color="auto" w:fill="D4E9F9"/>
          </w:tcPr>
          <w:p>
            <w:pPr>
              <w:pStyle w:val="TableParagraph"/>
              <w:spacing w:before="49"/>
              <w:ind w:right="94"/>
              <w:jc w:val="right"/>
              <w:rPr>
                <w:sz w:val="16"/>
              </w:rPr>
            </w:pPr>
            <w:r>
              <w:rPr>
                <w:sz w:val="16"/>
              </w:rPr>
              <w:t>0.003</w:t>
            </w:r>
          </w:p>
        </w:tc>
        <w:tc>
          <w:tcPr>
            <w:tcW w:w="793" w:type="dxa"/>
            <w:shd w:val="clear" w:color="auto" w:fill="D4E9F9"/>
          </w:tcPr>
          <w:p>
            <w:pPr>
              <w:pStyle w:val="TableParagraph"/>
              <w:spacing w:before="49"/>
              <w:ind w:right="93"/>
              <w:jc w:val="right"/>
              <w:rPr>
                <w:sz w:val="16"/>
              </w:rPr>
            </w:pPr>
            <w:r>
              <w:rPr>
                <w:sz w:val="16"/>
              </w:rPr>
              <w:t>0.991</w:t>
            </w:r>
          </w:p>
        </w:tc>
        <w:tc>
          <w:tcPr>
            <w:tcW w:w="790" w:type="dxa"/>
            <w:shd w:val="clear" w:color="auto" w:fill="D4E9F9"/>
          </w:tcPr>
          <w:p>
            <w:pPr>
              <w:pStyle w:val="TableParagraph"/>
              <w:spacing w:before="49"/>
              <w:ind w:right="93"/>
              <w:jc w:val="right"/>
              <w:rPr>
                <w:sz w:val="16"/>
              </w:rPr>
            </w:pPr>
            <w:r>
              <w:rPr>
                <w:sz w:val="16"/>
              </w:rPr>
              <w:t>0.995</w:t>
            </w:r>
          </w:p>
        </w:tc>
        <w:tc>
          <w:tcPr>
            <w:tcW w:w="938" w:type="dxa"/>
            <w:shd w:val="clear" w:color="auto" w:fill="D4E9F9"/>
          </w:tcPr>
          <w:p>
            <w:pPr>
              <w:pStyle w:val="TableParagraph"/>
              <w:spacing w:before="49"/>
              <w:ind w:right="93"/>
              <w:jc w:val="right"/>
              <w:rPr>
                <w:sz w:val="16"/>
              </w:rPr>
            </w:pPr>
            <w:r>
              <w:rPr>
                <w:sz w:val="16"/>
              </w:rPr>
              <w:t>1579</w:t>
            </w:r>
          </w:p>
        </w:tc>
        <w:tc>
          <w:tcPr>
            <w:tcW w:w="1128" w:type="dxa"/>
            <w:shd w:val="clear" w:color="auto" w:fill="D4E9F9"/>
          </w:tcPr>
          <w:p>
            <w:pPr>
              <w:pStyle w:val="TableParagraph"/>
              <w:spacing w:before="49"/>
              <w:ind w:right="93"/>
              <w:jc w:val="right"/>
              <w:rPr>
                <w:sz w:val="16"/>
              </w:rPr>
            </w:pPr>
            <w:r>
              <w:rPr>
                <w:sz w:val="16"/>
              </w:rPr>
              <w:t>1583</w:t>
            </w:r>
          </w:p>
        </w:tc>
        <w:tc>
          <w:tcPr>
            <w:tcW w:w="619" w:type="dxa"/>
            <w:shd w:val="clear" w:color="auto" w:fill="D4E9F9"/>
          </w:tcPr>
          <w:p>
            <w:pPr>
              <w:pStyle w:val="TableParagraph"/>
              <w:spacing w:before="49"/>
              <w:ind w:left="108"/>
              <w:rPr>
                <w:sz w:val="16"/>
              </w:rPr>
            </w:pPr>
            <w:r>
              <w:rPr>
                <w:sz w:val="16"/>
              </w:rPr>
              <w:t>0.975</w:t>
            </w:r>
          </w:p>
        </w:tc>
        <w:tc>
          <w:tcPr>
            <w:tcW w:w="634" w:type="dxa"/>
            <w:shd w:val="clear" w:color="auto" w:fill="D4E9F9"/>
          </w:tcPr>
          <w:p>
            <w:pPr>
              <w:pStyle w:val="TableParagraph"/>
              <w:spacing w:before="49"/>
              <w:ind w:left="96" w:right="70"/>
              <w:jc w:val="center"/>
              <w:rPr>
                <w:sz w:val="16"/>
              </w:rPr>
            </w:pPr>
            <w:r>
              <w:rPr>
                <w:sz w:val="16"/>
              </w:rPr>
              <w:t>0.989</w:t>
            </w:r>
          </w:p>
        </w:tc>
      </w:tr>
      <w:tr>
        <w:trPr>
          <w:trHeight w:val="473" w:hRule="atLeast"/>
        </w:trPr>
        <w:tc>
          <w:tcPr>
            <w:tcW w:w="1538" w:type="dxa"/>
            <w:shd w:val="clear" w:color="auto" w:fill="D4E9F9"/>
          </w:tcPr>
          <w:p>
            <w:pPr>
              <w:pStyle w:val="TableParagraph"/>
              <w:spacing w:line="249" w:lineRule="auto" w:before="49"/>
              <w:ind w:left="105" w:right="268"/>
              <w:rPr>
                <w:sz w:val="16"/>
              </w:rPr>
            </w:pPr>
            <w:r>
              <w:rPr>
                <w:sz w:val="16"/>
              </w:rPr>
              <w:t>Marriage before age 18</w:t>
            </w:r>
          </w:p>
        </w:tc>
        <w:tc>
          <w:tcPr>
            <w:tcW w:w="705" w:type="dxa"/>
            <w:shd w:val="clear" w:color="auto" w:fill="D4E9F9"/>
          </w:tcPr>
          <w:p>
            <w:pPr>
              <w:pStyle w:val="TableParagraph"/>
              <w:spacing w:before="10"/>
              <w:rPr>
                <w:sz w:val="20"/>
              </w:rPr>
            </w:pPr>
          </w:p>
          <w:p>
            <w:pPr>
              <w:pStyle w:val="TableParagraph"/>
              <w:spacing w:before="1"/>
              <w:ind w:left="56" w:right="198"/>
              <w:jc w:val="center"/>
              <w:rPr>
                <w:sz w:val="16"/>
              </w:rPr>
            </w:pPr>
            <w:r>
              <w:rPr>
                <w:sz w:val="16"/>
              </w:rPr>
              <w:t>CP.5</w:t>
            </w:r>
          </w:p>
        </w:tc>
        <w:tc>
          <w:tcPr>
            <w:tcW w:w="660" w:type="dxa"/>
            <w:shd w:val="clear" w:color="auto" w:fill="D4E9F9"/>
          </w:tcPr>
          <w:p>
            <w:pPr>
              <w:pStyle w:val="TableParagraph"/>
              <w:spacing w:before="10"/>
              <w:rPr>
                <w:sz w:val="20"/>
              </w:rPr>
            </w:pPr>
          </w:p>
          <w:p>
            <w:pPr>
              <w:pStyle w:val="TableParagraph"/>
              <w:spacing w:before="1"/>
              <w:ind w:right="93"/>
              <w:jc w:val="right"/>
              <w:rPr>
                <w:sz w:val="16"/>
              </w:rPr>
            </w:pPr>
            <w:r>
              <w:rPr>
                <w:sz w:val="16"/>
              </w:rPr>
              <w:t>0.107</w:t>
            </w:r>
          </w:p>
        </w:tc>
        <w:tc>
          <w:tcPr>
            <w:tcW w:w="922" w:type="dxa"/>
            <w:shd w:val="clear" w:color="auto" w:fill="D4E9F9"/>
          </w:tcPr>
          <w:p>
            <w:pPr>
              <w:pStyle w:val="TableParagraph"/>
              <w:spacing w:before="10"/>
              <w:rPr>
                <w:sz w:val="20"/>
              </w:rPr>
            </w:pPr>
          </w:p>
          <w:p>
            <w:pPr>
              <w:pStyle w:val="TableParagraph"/>
              <w:spacing w:before="1"/>
              <w:ind w:right="93"/>
              <w:jc w:val="right"/>
              <w:rPr>
                <w:sz w:val="16"/>
              </w:rPr>
            </w:pPr>
            <w:r>
              <w:rPr>
                <w:sz w:val="16"/>
              </w:rPr>
              <w:t>0.005</w:t>
            </w:r>
          </w:p>
        </w:tc>
        <w:tc>
          <w:tcPr>
            <w:tcW w:w="1063" w:type="dxa"/>
            <w:shd w:val="clear" w:color="auto" w:fill="D4E9F9"/>
          </w:tcPr>
          <w:p>
            <w:pPr>
              <w:pStyle w:val="TableParagraph"/>
              <w:spacing w:before="10"/>
              <w:rPr>
                <w:sz w:val="20"/>
              </w:rPr>
            </w:pPr>
          </w:p>
          <w:p>
            <w:pPr>
              <w:pStyle w:val="TableParagraph"/>
              <w:spacing w:before="1"/>
              <w:ind w:right="94"/>
              <w:jc w:val="right"/>
              <w:rPr>
                <w:sz w:val="16"/>
              </w:rPr>
            </w:pPr>
            <w:r>
              <w:rPr>
                <w:sz w:val="16"/>
              </w:rPr>
              <w:t>0.047</w:t>
            </w:r>
          </w:p>
        </w:tc>
        <w:tc>
          <w:tcPr>
            <w:tcW w:w="793" w:type="dxa"/>
            <w:shd w:val="clear" w:color="auto" w:fill="D4E9F9"/>
          </w:tcPr>
          <w:p>
            <w:pPr>
              <w:pStyle w:val="TableParagraph"/>
              <w:spacing w:before="10"/>
              <w:rPr>
                <w:sz w:val="20"/>
              </w:rPr>
            </w:pPr>
          </w:p>
          <w:p>
            <w:pPr>
              <w:pStyle w:val="TableParagraph"/>
              <w:spacing w:before="1"/>
              <w:ind w:right="93"/>
              <w:jc w:val="right"/>
              <w:rPr>
                <w:sz w:val="16"/>
              </w:rPr>
            </w:pPr>
            <w:r>
              <w:rPr>
                <w:sz w:val="16"/>
              </w:rPr>
              <w:t>1.005</w:t>
            </w:r>
          </w:p>
        </w:tc>
        <w:tc>
          <w:tcPr>
            <w:tcW w:w="790" w:type="dxa"/>
            <w:shd w:val="clear" w:color="auto" w:fill="D4E9F9"/>
          </w:tcPr>
          <w:p>
            <w:pPr>
              <w:pStyle w:val="TableParagraph"/>
              <w:spacing w:before="10"/>
              <w:rPr>
                <w:sz w:val="20"/>
              </w:rPr>
            </w:pPr>
          </w:p>
          <w:p>
            <w:pPr>
              <w:pStyle w:val="TableParagraph"/>
              <w:spacing w:before="1"/>
              <w:ind w:right="93"/>
              <w:jc w:val="right"/>
              <w:rPr>
                <w:sz w:val="16"/>
              </w:rPr>
            </w:pPr>
            <w:r>
              <w:rPr>
                <w:sz w:val="16"/>
              </w:rPr>
              <w:t>1.002</w:t>
            </w:r>
          </w:p>
        </w:tc>
        <w:tc>
          <w:tcPr>
            <w:tcW w:w="938" w:type="dxa"/>
            <w:shd w:val="clear" w:color="auto" w:fill="D4E9F9"/>
          </w:tcPr>
          <w:p>
            <w:pPr>
              <w:pStyle w:val="TableParagraph"/>
              <w:spacing w:before="10"/>
              <w:rPr>
                <w:sz w:val="20"/>
              </w:rPr>
            </w:pPr>
          </w:p>
          <w:p>
            <w:pPr>
              <w:pStyle w:val="TableParagraph"/>
              <w:spacing w:before="1"/>
              <w:ind w:right="93"/>
              <w:jc w:val="right"/>
              <w:rPr>
                <w:sz w:val="16"/>
              </w:rPr>
            </w:pPr>
            <w:r>
              <w:rPr>
                <w:sz w:val="16"/>
              </w:rPr>
              <w:t>3827</w:t>
            </w:r>
          </w:p>
        </w:tc>
        <w:tc>
          <w:tcPr>
            <w:tcW w:w="1128" w:type="dxa"/>
            <w:shd w:val="clear" w:color="auto" w:fill="D4E9F9"/>
          </w:tcPr>
          <w:p>
            <w:pPr>
              <w:pStyle w:val="TableParagraph"/>
              <w:spacing w:before="10"/>
              <w:rPr>
                <w:sz w:val="20"/>
              </w:rPr>
            </w:pPr>
          </w:p>
          <w:p>
            <w:pPr>
              <w:pStyle w:val="TableParagraph"/>
              <w:spacing w:before="1"/>
              <w:ind w:right="93"/>
              <w:jc w:val="right"/>
              <w:rPr>
                <w:sz w:val="16"/>
              </w:rPr>
            </w:pPr>
            <w:r>
              <w:rPr>
                <w:sz w:val="16"/>
              </w:rPr>
              <w:t>3827</w:t>
            </w:r>
          </w:p>
        </w:tc>
        <w:tc>
          <w:tcPr>
            <w:tcW w:w="619" w:type="dxa"/>
            <w:shd w:val="clear" w:color="auto" w:fill="D4E9F9"/>
          </w:tcPr>
          <w:p>
            <w:pPr>
              <w:pStyle w:val="TableParagraph"/>
              <w:spacing w:before="10"/>
              <w:rPr>
                <w:sz w:val="20"/>
              </w:rPr>
            </w:pPr>
          </w:p>
          <w:p>
            <w:pPr>
              <w:pStyle w:val="TableParagraph"/>
              <w:spacing w:before="1"/>
              <w:ind w:left="108"/>
              <w:rPr>
                <w:sz w:val="16"/>
              </w:rPr>
            </w:pPr>
            <w:r>
              <w:rPr>
                <w:sz w:val="16"/>
              </w:rPr>
              <w:t>0.097</w:t>
            </w:r>
          </w:p>
        </w:tc>
        <w:tc>
          <w:tcPr>
            <w:tcW w:w="634" w:type="dxa"/>
            <w:shd w:val="clear" w:color="auto" w:fill="D4E9F9"/>
          </w:tcPr>
          <w:p>
            <w:pPr>
              <w:pStyle w:val="TableParagraph"/>
              <w:spacing w:before="10"/>
              <w:rPr>
                <w:sz w:val="20"/>
              </w:rPr>
            </w:pPr>
          </w:p>
          <w:p>
            <w:pPr>
              <w:pStyle w:val="TableParagraph"/>
              <w:spacing w:before="1"/>
              <w:ind w:left="102" w:right="64"/>
              <w:jc w:val="center"/>
              <w:rPr>
                <w:sz w:val="16"/>
              </w:rPr>
            </w:pPr>
            <w:r>
              <w:rPr>
                <w:sz w:val="16"/>
              </w:rPr>
              <w:t>0.117</w:t>
            </w:r>
          </w:p>
        </w:tc>
      </w:tr>
      <w:tr>
        <w:trPr>
          <w:trHeight w:val="1049" w:hRule="atLeast"/>
        </w:trPr>
        <w:tc>
          <w:tcPr>
            <w:tcW w:w="1538" w:type="dxa"/>
            <w:shd w:val="clear" w:color="auto" w:fill="D4E9F9"/>
          </w:tcPr>
          <w:p>
            <w:pPr>
              <w:pStyle w:val="TableParagraph"/>
              <w:spacing w:line="249" w:lineRule="auto" w:before="49"/>
              <w:ind w:left="105" w:right="188"/>
              <w:rPr>
                <w:sz w:val="16"/>
              </w:rPr>
            </w:pPr>
            <w:r>
              <w:rPr>
                <w:sz w:val="16"/>
              </w:rPr>
              <w:t>Comprehensive knowledge about HIV prevention among young people</w:t>
            </w:r>
          </w:p>
        </w:tc>
        <w:tc>
          <w:tcPr>
            <w:tcW w:w="70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76" w:right="197"/>
              <w:jc w:val="center"/>
              <w:rPr>
                <w:sz w:val="16"/>
              </w:rPr>
            </w:pPr>
            <w:r>
              <w:rPr>
                <w:sz w:val="16"/>
              </w:rPr>
              <w:t>HA.3</w:t>
            </w:r>
          </w:p>
        </w:tc>
        <w:tc>
          <w:tcPr>
            <w:tcW w:w="66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0.536</w:t>
            </w:r>
          </w:p>
        </w:tc>
        <w:tc>
          <w:tcPr>
            <w:tcW w:w="922"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0.014</w:t>
            </w:r>
          </w:p>
        </w:tc>
        <w:tc>
          <w:tcPr>
            <w:tcW w:w="1063"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4"/>
              <w:jc w:val="right"/>
              <w:rPr>
                <w:sz w:val="16"/>
              </w:rPr>
            </w:pPr>
            <w:r>
              <w:rPr>
                <w:sz w:val="16"/>
              </w:rPr>
              <w:t>0.025</w:t>
            </w:r>
          </w:p>
        </w:tc>
        <w:tc>
          <w:tcPr>
            <w:tcW w:w="793"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1.185</w:t>
            </w:r>
          </w:p>
        </w:tc>
        <w:tc>
          <w:tcPr>
            <w:tcW w:w="79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1.089</w:t>
            </w:r>
          </w:p>
        </w:tc>
        <w:tc>
          <w:tcPr>
            <w:tcW w:w="938"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1579</w:t>
            </w:r>
          </w:p>
        </w:tc>
        <w:tc>
          <w:tcPr>
            <w:tcW w:w="1128"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1583</w:t>
            </w:r>
          </w:p>
        </w:tc>
        <w:tc>
          <w:tcPr>
            <w:tcW w:w="619"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7"/>
              <w:rPr>
                <w:sz w:val="16"/>
              </w:rPr>
            </w:pPr>
            <w:r>
              <w:rPr>
                <w:sz w:val="16"/>
              </w:rPr>
              <w:t>0.509</w:t>
            </w:r>
          </w:p>
        </w:tc>
        <w:tc>
          <w:tcPr>
            <w:tcW w:w="634"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96" w:right="70"/>
              <w:jc w:val="center"/>
              <w:rPr>
                <w:sz w:val="16"/>
              </w:rPr>
            </w:pPr>
            <w:r>
              <w:rPr>
                <w:sz w:val="16"/>
              </w:rPr>
              <w:t>0.563</w:t>
            </w:r>
          </w:p>
        </w:tc>
      </w:tr>
      <w:tr>
        <w:trPr>
          <w:trHeight w:val="665" w:hRule="atLeast"/>
        </w:trPr>
        <w:tc>
          <w:tcPr>
            <w:tcW w:w="1538" w:type="dxa"/>
            <w:shd w:val="clear" w:color="auto" w:fill="D4E9F9"/>
          </w:tcPr>
          <w:p>
            <w:pPr>
              <w:pStyle w:val="TableParagraph"/>
              <w:spacing w:line="249" w:lineRule="auto" w:before="49"/>
              <w:ind w:left="105" w:right="250"/>
              <w:rPr>
                <w:sz w:val="16"/>
              </w:rPr>
            </w:pPr>
            <w:r>
              <w:rPr>
                <w:sz w:val="16"/>
              </w:rPr>
              <w:t>Condom use with non-regular partners</w:t>
            </w:r>
          </w:p>
        </w:tc>
        <w:tc>
          <w:tcPr>
            <w:tcW w:w="705" w:type="dxa"/>
            <w:shd w:val="clear" w:color="auto" w:fill="D4E9F9"/>
          </w:tcPr>
          <w:p>
            <w:pPr>
              <w:pStyle w:val="TableParagraph"/>
              <w:rPr>
                <w:sz w:val="18"/>
              </w:rPr>
            </w:pPr>
          </w:p>
          <w:p>
            <w:pPr>
              <w:pStyle w:val="TableParagraph"/>
              <w:spacing w:before="7"/>
              <w:rPr>
                <w:sz w:val="19"/>
              </w:rPr>
            </w:pPr>
          </w:p>
          <w:p>
            <w:pPr>
              <w:pStyle w:val="TableParagraph"/>
              <w:ind w:left="76" w:right="198"/>
              <w:jc w:val="center"/>
              <w:rPr>
                <w:sz w:val="16"/>
              </w:rPr>
            </w:pPr>
            <w:r>
              <w:rPr>
                <w:sz w:val="16"/>
              </w:rPr>
              <w:t>HA.9</w:t>
            </w:r>
          </w:p>
        </w:tc>
        <w:tc>
          <w:tcPr>
            <w:tcW w:w="66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0.512</w:t>
            </w:r>
          </w:p>
        </w:tc>
        <w:tc>
          <w:tcPr>
            <w:tcW w:w="922"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0.015</w:t>
            </w:r>
          </w:p>
        </w:tc>
        <w:tc>
          <w:tcPr>
            <w:tcW w:w="1063"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0.029</w:t>
            </w:r>
          </w:p>
        </w:tc>
        <w:tc>
          <w:tcPr>
            <w:tcW w:w="793"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0.415</w:t>
            </w:r>
          </w:p>
        </w:tc>
        <w:tc>
          <w:tcPr>
            <w:tcW w:w="79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0.644</w:t>
            </w:r>
          </w:p>
        </w:tc>
        <w:tc>
          <w:tcPr>
            <w:tcW w:w="938"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464</w:t>
            </w:r>
          </w:p>
        </w:tc>
        <w:tc>
          <w:tcPr>
            <w:tcW w:w="112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457</w:t>
            </w:r>
          </w:p>
        </w:tc>
        <w:tc>
          <w:tcPr>
            <w:tcW w:w="619" w:type="dxa"/>
            <w:shd w:val="clear" w:color="auto" w:fill="D4E9F9"/>
          </w:tcPr>
          <w:p>
            <w:pPr>
              <w:pStyle w:val="TableParagraph"/>
              <w:rPr>
                <w:sz w:val="18"/>
              </w:rPr>
            </w:pPr>
          </w:p>
          <w:p>
            <w:pPr>
              <w:pStyle w:val="TableParagraph"/>
              <w:spacing w:before="7"/>
              <w:rPr>
                <w:sz w:val="19"/>
              </w:rPr>
            </w:pPr>
          </w:p>
          <w:p>
            <w:pPr>
              <w:pStyle w:val="TableParagraph"/>
              <w:ind w:left="107"/>
              <w:rPr>
                <w:sz w:val="16"/>
              </w:rPr>
            </w:pPr>
            <w:r>
              <w:rPr>
                <w:sz w:val="16"/>
              </w:rPr>
              <w:t>0.482</w:t>
            </w:r>
          </w:p>
        </w:tc>
        <w:tc>
          <w:tcPr>
            <w:tcW w:w="634" w:type="dxa"/>
            <w:shd w:val="clear" w:color="auto" w:fill="D4E9F9"/>
          </w:tcPr>
          <w:p>
            <w:pPr>
              <w:pStyle w:val="TableParagraph"/>
              <w:rPr>
                <w:sz w:val="18"/>
              </w:rPr>
            </w:pPr>
          </w:p>
          <w:p>
            <w:pPr>
              <w:pStyle w:val="TableParagraph"/>
              <w:spacing w:before="7"/>
              <w:rPr>
                <w:sz w:val="19"/>
              </w:rPr>
            </w:pPr>
          </w:p>
          <w:p>
            <w:pPr>
              <w:pStyle w:val="TableParagraph"/>
              <w:ind w:left="96" w:right="70"/>
              <w:jc w:val="center"/>
              <w:rPr>
                <w:sz w:val="16"/>
              </w:rPr>
            </w:pPr>
            <w:r>
              <w:rPr>
                <w:sz w:val="16"/>
              </w:rPr>
              <w:t>0.542</w:t>
            </w:r>
          </w:p>
        </w:tc>
      </w:tr>
      <w:tr>
        <w:trPr>
          <w:trHeight w:val="665" w:hRule="atLeast"/>
        </w:trPr>
        <w:tc>
          <w:tcPr>
            <w:tcW w:w="1538" w:type="dxa"/>
            <w:shd w:val="clear" w:color="auto" w:fill="D4E9F9"/>
          </w:tcPr>
          <w:p>
            <w:pPr>
              <w:pStyle w:val="TableParagraph"/>
              <w:spacing w:line="249" w:lineRule="auto" w:before="49"/>
              <w:ind w:left="105" w:right="339"/>
              <w:rPr>
                <w:sz w:val="16"/>
              </w:rPr>
            </w:pPr>
            <w:r>
              <w:rPr>
                <w:sz w:val="16"/>
              </w:rPr>
              <w:t>Age at first sex among young people</w:t>
            </w:r>
          </w:p>
        </w:tc>
        <w:tc>
          <w:tcPr>
            <w:tcW w:w="705" w:type="dxa"/>
            <w:shd w:val="clear" w:color="auto" w:fill="D4E9F9"/>
          </w:tcPr>
          <w:p>
            <w:pPr>
              <w:pStyle w:val="TableParagraph"/>
              <w:rPr>
                <w:sz w:val="18"/>
              </w:rPr>
            </w:pPr>
          </w:p>
          <w:p>
            <w:pPr>
              <w:pStyle w:val="TableParagraph"/>
              <w:spacing w:before="7"/>
              <w:rPr>
                <w:sz w:val="19"/>
              </w:rPr>
            </w:pPr>
          </w:p>
          <w:p>
            <w:pPr>
              <w:pStyle w:val="TableParagraph"/>
              <w:ind w:left="76" w:right="197"/>
              <w:jc w:val="center"/>
              <w:rPr>
                <w:sz w:val="16"/>
              </w:rPr>
            </w:pPr>
            <w:r>
              <w:rPr>
                <w:sz w:val="16"/>
              </w:rPr>
              <w:t>HA.8</w:t>
            </w:r>
          </w:p>
        </w:tc>
        <w:tc>
          <w:tcPr>
            <w:tcW w:w="66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0.047</w:t>
            </w:r>
          </w:p>
        </w:tc>
        <w:tc>
          <w:tcPr>
            <w:tcW w:w="92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0.007</w:t>
            </w:r>
          </w:p>
        </w:tc>
        <w:tc>
          <w:tcPr>
            <w:tcW w:w="1063"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0.148</w:t>
            </w:r>
          </w:p>
        </w:tc>
        <w:tc>
          <w:tcPr>
            <w:tcW w:w="79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0.844</w:t>
            </w:r>
          </w:p>
        </w:tc>
        <w:tc>
          <w:tcPr>
            <w:tcW w:w="79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0.918</w:t>
            </w:r>
          </w:p>
        </w:tc>
        <w:tc>
          <w:tcPr>
            <w:tcW w:w="93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777</w:t>
            </w:r>
          </w:p>
        </w:tc>
        <w:tc>
          <w:tcPr>
            <w:tcW w:w="112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778</w:t>
            </w:r>
          </w:p>
        </w:tc>
        <w:tc>
          <w:tcPr>
            <w:tcW w:w="619" w:type="dxa"/>
            <w:shd w:val="clear" w:color="auto" w:fill="D4E9F9"/>
          </w:tcPr>
          <w:p>
            <w:pPr>
              <w:pStyle w:val="TableParagraph"/>
              <w:rPr>
                <w:sz w:val="18"/>
              </w:rPr>
            </w:pPr>
          </w:p>
          <w:p>
            <w:pPr>
              <w:pStyle w:val="TableParagraph"/>
              <w:spacing w:before="7"/>
              <w:rPr>
                <w:sz w:val="19"/>
              </w:rPr>
            </w:pPr>
          </w:p>
          <w:p>
            <w:pPr>
              <w:pStyle w:val="TableParagraph"/>
              <w:ind w:left="107"/>
              <w:rPr>
                <w:sz w:val="16"/>
              </w:rPr>
            </w:pPr>
            <w:r>
              <w:rPr>
                <w:sz w:val="16"/>
              </w:rPr>
              <w:t>0.033</w:t>
            </w:r>
          </w:p>
        </w:tc>
        <w:tc>
          <w:tcPr>
            <w:tcW w:w="634" w:type="dxa"/>
            <w:shd w:val="clear" w:color="auto" w:fill="D4E9F9"/>
          </w:tcPr>
          <w:p>
            <w:pPr>
              <w:pStyle w:val="TableParagraph"/>
              <w:rPr>
                <w:sz w:val="18"/>
              </w:rPr>
            </w:pPr>
          </w:p>
          <w:p>
            <w:pPr>
              <w:pStyle w:val="TableParagraph"/>
              <w:spacing w:before="7"/>
              <w:rPr>
                <w:sz w:val="19"/>
              </w:rPr>
            </w:pPr>
          </w:p>
          <w:p>
            <w:pPr>
              <w:pStyle w:val="TableParagraph"/>
              <w:ind w:left="96" w:right="70"/>
              <w:jc w:val="center"/>
              <w:rPr>
                <w:sz w:val="16"/>
              </w:rPr>
            </w:pPr>
            <w:r>
              <w:rPr>
                <w:sz w:val="16"/>
              </w:rPr>
              <w:t>0.061</w:t>
            </w:r>
          </w:p>
        </w:tc>
      </w:tr>
      <w:tr>
        <w:trPr>
          <w:trHeight w:val="665" w:hRule="atLeast"/>
        </w:trPr>
        <w:tc>
          <w:tcPr>
            <w:tcW w:w="1538" w:type="dxa"/>
            <w:shd w:val="clear" w:color="auto" w:fill="D4E9F9"/>
          </w:tcPr>
          <w:p>
            <w:pPr>
              <w:pStyle w:val="TableParagraph"/>
              <w:spacing w:line="249" w:lineRule="auto" w:before="49"/>
              <w:ind w:left="105" w:right="250"/>
              <w:jc w:val="both"/>
              <w:rPr>
                <w:sz w:val="16"/>
              </w:rPr>
            </w:pPr>
            <w:r>
              <w:rPr>
                <w:sz w:val="16"/>
              </w:rPr>
              <w:t>Attitude towards people with HIV/ AIDS</w:t>
            </w:r>
          </w:p>
        </w:tc>
        <w:tc>
          <w:tcPr>
            <w:tcW w:w="705" w:type="dxa"/>
            <w:shd w:val="clear" w:color="auto" w:fill="D4E9F9"/>
          </w:tcPr>
          <w:p>
            <w:pPr>
              <w:pStyle w:val="TableParagraph"/>
              <w:rPr>
                <w:sz w:val="18"/>
              </w:rPr>
            </w:pPr>
          </w:p>
          <w:p>
            <w:pPr>
              <w:pStyle w:val="TableParagraph"/>
              <w:spacing w:before="7"/>
              <w:rPr>
                <w:sz w:val="19"/>
              </w:rPr>
            </w:pPr>
          </w:p>
          <w:p>
            <w:pPr>
              <w:pStyle w:val="TableParagraph"/>
              <w:ind w:left="76" w:right="197"/>
              <w:jc w:val="center"/>
              <w:rPr>
                <w:sz w:val="16"/>
              </w:rPr>
            </w:pPr>
            <w:r>
              <w:rPr>
                <w:sz w:val="16"/>
              </w:rPr>
              <w:t>HA.5</w:t>
            </w:r>
          </w:p>
        </w:tc>
        <w:tc>
          <w:tcPr>
            <w:tcW w:w="66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0.386</w:t>
            </w:r>
          </w:p>
        </w:tc>
        <w:tc>
          <w:tcPr>
            <w:tcW w:w="92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0.008</w:t>
            </w:r>
          </w:p>
        </w:tc>
        <w:tc>
          <w:tcPr>
            <w:tcW w:w="1063"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0.022</w:t>
            </w:r>
          </w:p>
        </w:tc>
        <w:tc>
          <w:tcPr>
            <w:tcW w:w="79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1.397</w:t>
            </w:r>
          </w:p>
        </w:tc>
        <w:tc>
          <w:tcPr>
            <w:tcW w:w="79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1.182</w:t>
            </w:r>
          </w:p>
        </w:tc>
        <w:tc>
          <w:tcPr>
            <w:tcW w:w="93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4592</w:t>
            </w:r>
          </w:p>
        </w:tc>
        <w:tc>
          <w:tcPr>
            <w:tcW w:w="1128"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4592</w:t>
            </w:r>
          </w:p>
        </w:tc>
        <w:tc>
          <w:tcPr>
            <w:tcW w:w="619" w:type="dxa"/>
            <w:shd w:val="clear" w:color="auto" w:fill="D4E9F9"/>
          </w:tcPr>
          <w:p>
            <w:pPr>
              <w:pStyle w:val="TableParagraph"/>
              <w:rPr>
                <w:sz w:val="18"/>
              </w:rPr>
            </w:pPr>
          </w:p>
          <w:p>
            <w:pPr>
              <w:pStyle w:val="TableParagraph"/>
              <w:spacing w:before="7"/>
              <w:rPr>
                <w:sz w:val="19"/>
              </w:rPr>
            </w:pPr>
          </w:p>
          <w:p>
            <w:pPr>
              <w:pStyle w:val="TableParagraph"/>
              <w:ind w:left="107"/>
              <w:rPr>
                <w:sz w:val="16"/>
              </w:rPr>
            </w:pPr>
            <w:r>
              <w:rPr>
                <w:sz w:val="16"/>
              </w:rPr>
              <w:t>0.369</w:t>
            </w:r>
          </w:p>
        </w:tc>
        <w:tc>
          <w:tcPr>
            <w:tcW w:w="634" w:type="dxa"/>
            <w:shd w:val="clear" w:color="auto" w:fill="D4E9F9"/>
          </w:tcPr>
          <w:p>
            <w:pPr>
              <w:pStyle w:val="TableParagraph"/>
              <w:rPr>
                <w:sz w:val="18"/>
              </w:rPr>
            </w:pPr>
          </w:p>
          <w:p>
            <w:pPr>
              <w:pStyle w:val="TableParagraph"/>
              <w:spacing w:before="7"/>
              <w:rPr>
                <w:sz w:val="19"/>
              </w:rPr>
            </w:pPr>
          </w:p>
          <w:p>
            <w:pPr>
              <w:pStyle w:val="TableParagraph"/>
              <w:ind w:left="96" w:right="70"/>
              <w:jc w:val="center"/>
              <w:rPr>
                <w:sz w:val="16"/>
              </w:rPr>
            </w:pPr>
            <w:r>
              <w:rPr>
                <w:sz w:val="16"/>
              </w:rPr>
              <w:t>0.403</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pgSz w:w="12240" w:h="15840"/>
          <w:pgMar w:top="0" w:bottom="0" w:left="0" w:right="0"/>
        </w:sectPr>
      </w:pPr>
    </w:p>
    <w:p>
      <w:pPr>
        <w:spacing w:line="240" w:lineRule="auto" w:before="3"/>
        <w:rPr>
          <w:sz w:val="20"/>
        </w:rPr>
      </w:pPr>
      <w:r>
        <w:rPr/>
        <w:pict>
          <v:rect style="position:absolute;margin-left:0pt;margin-top:.000064pt;width:611.999951pt;height:791.999936pt;mso-position-horizontal-relative:page;mso-position-vertical-relative:page;z-index:-50677760" filled="true" fillcolor="#d4e9f9" stroked="false">
            <v:fill type="solid"/>
            <w10:wrap type="none"/>
          </v:rect>
        </w:pict>
      </w:r>
      <w:r>
        <w:rPr/>
        <w:pict>
          <v:rect style="position:absolute;margin-left:0pt;margin-top:.000052pt;width:.607031pt;height:791.999948pt;mso-position-horizontal-relative:page;mso-position-vertical-relative:page;z-index:15919104"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9"/>
        <w:rPr>
          <w:b/>
          <w:sz w:val="19"/>
        </w:rPr>
      </w:pPr>
      <w:r>
        <w:rPr/>
        <w:br w:type="column"/>
      </w:r>
      <w:r>
        <w:rPr>
          <w:b/>
          <w:sz w:val="19"/>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69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8"/>
        <w:gridCol w:w="705"/>
        <w:gridCol w:w="660"/>
        <w:gridCol w:w="922"/>
        <w:gridCol w:w="1063"/>
        <w:gridCol w:w="793"/>
        <w:gridCol w:w="790"/>
        <w:gridCol w:w="938"/>
        <w:gridCol w:w="1128"/>
        <w:gridCol w:w="619"/>
        <w:gridCol w:w="634"/>
      </w:tblGrid>
      <w:tr>
        <w:trPr>
          <w:trHeight w:val="473" w:hRule="atLeast"/>
        </w:trPr>
        <w:tc>
          <w:tcPr>
            <w:tcW w:w="1538" w:type="dxa"/>
            <w:vMerge w:val="restart"/>
            <w:shd w:val="clear" w:color="auto" w:fill="0060AE"/>
          </w:tcPr>
          <w:p>
            <w:pPr>
              <w:pStyle w:val="TableParagraph"/>
              <w:rPr>
                <w:rFonts w:ascii="Times New Roman"/>
                <w:sz w:val="16"/>
              </w:rPr>
            </w:pPr>
          </w:p>
        </w:tc>
        <w:tc>
          <w:tcPr>
            <w:tcW w:w="705"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left="105"/>
              <w:rPr>
                <w:sz w:val="16"/>
              </w:rPr>
            </w:pPr>
            <w:r>
              <w:rPr>
                <w:color w:val="FFFFFF"/>
                <w:sz w:val="16"/>
              </w:rPr>
              <w:t>Table</w:t>
            </w:r>
          </w:p>
        </w:tc>
        <w:tc>
          <w:tcPr>
            <w:tcW w:w="660"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47" w:hanging="119"/>
              <w:rPr>
                <w:sz w:val="16"/>
              </w:rPr>
            </w:pPr>
            <w:r>
              <w:rPr>
                <w:color w:val="FFFFFF"/>
                <w:sz w:val="16"/>
              </w:rPr>
              <w:t>Value (r)</w:t>
            </w:r>
          </w:p>
        </w:tc>
        <w:tc>
          <w:tcPr>
            <w:tcW w:w="922"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34" w:right="122"/>
              <w:jc w:val="center"/>
              <w:rPr>
                <w:sz w:val="16"/>
              </w:rPr>
            </w:pPr>
            <w:r>
              <w:rPr>
                <w:color w:val="FFFFFF"/>
                <w:sz w:val="16"/>
              </w:rPr>
              <w:t>Standard</w:t>
            </w:r>
            <w:r>
              <w:rPr>
                <w:rFonts w:ascii="Times New Roman"/>
                <w:color w:val="FFFFFF"/>
                <w:sz w:val="16"/>
              </w:rPr>
              <w:t> </w:t>
            </w:r>
            <w:r>
              <w:rPr>
                <w:color w:val="FFFFFF"/>
                <w:sz w:val="16"/>
              </w:rPr>
              <w:t>error (se)</w:t>
            </w:r>
          </w:p>
        </w:tc>
        <w:tc>
          <w:tcPr>
            <w:tcW w:w="1063"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37" w:right="125" w:hanging="1"/>
              <w:jc w:val="center"/>
              <w:rPr>
                <w:sz w:val="16"/>
              </w:rPr>
            </w:pPr>
            <w:r>
              <w:rPr>
                <w:color w:val="FFFFFF"/>
                <w:sz w:val="16"/>
              </w:rPr>
              <w:t>Coefficient of variation (se/r)</w:t>
            </w:r>
          </w:p>
        </w:tc>
        <w:tc>
          <w:tcPr>
            <w:tcW w:w="793"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99" w:right="115" w:hanging="55"/>
              <w:rPr>
                <w:sz w:val="16"/>
              </w:rPr>
            </w:pPr>
            <w:r>
              <w:rPr>
                <w:color w:val="FFFFFF"/>
                <w:sz w:val="16"/>
              </w:rPr>
              <w:t>Design effect (deff)</w:t>
            </w:r>
          </w:p>
        </w:tc>
        <w:tc>
          <w:tcPr>
            <w:tcW w:w="790" w:type="dxa"/>
            <w:vMerge w:val="restart"/>
            <w:shd w:val="clear" w:color="auto" w:fill="0060AE"/>
          </w:tcPr>
          <w:p>
            <w:pPr>
              <w:pStyle w:val="TableParagraph"/>
              <w:spacing w:line="249" w:lineRule="auto" w:before="41"/>
              <w:ind w:left="134" w:right="122"/>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38"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70" w:right="98" w:hanging="141"/>
              <w:rPr>
                <w:sz w:val="16"/>
              </w:rPr>
            </w:pPr>
            <w:r>
              <w:rPr>
                <w:color w:val="FFFFFF"/>
                <w:sz w:val="16"/>
              </w:rPr>
              <w:t>Weighted count</w:t>
            </w:r>
          </w:p>
        </w:tc>
        <w:tc>
          <w:tcPr>
            <w:tcW w:w="1128" w:type="dxa"/>
            <w:tcBorders>
              <w:bottom w:val="nil"/>
            </w:tcBorders>
            <w:shd w:val="clear" w:color="auto" w:fill="0060AE"/>
          </w:tcPr>
          <w:p>
            <w:pPr>
              <w:pStyle w:val="TableParagraph"/>
              <w:rPr>
                <w:rFonts w:ascii="Times New Roman"/>
                <w:sz w:val="16"/>
              </w:rPr>
            </w:pPr>
          </w:p>
        </w:tc>
        <w:tc>
          <w:tcPr>
            <w:tcW w:w="1253" w:type="dxa"/>
            <w:gridSpan w:val="2"/>
            <w:shd w:val="clear" w:color="auto" w:fill="0060AE"/>
          </w:tcPr>
          <w:p>
            <w:pPr>
              <w:pStyle w:val="TableParagraph"/>
              <w:spacing w:before="41"/>
              <w:ind w:left="198" w:right="189"/>
              <w:jc w:val="center"/>
              <w:rPr>
                <w:sz w:val="16"/>
              </w:rPr>
            </w:pPr>
            <w:r>
              <w:rPr>
                <w:color w:val="FFFFFF"/>
                <w:sz w:val="16"/>
              </w:rPr>
              <w:t>Confidence</w:t>
            </w:r>
          </w:p>
          <w:p>
            <w:pPr>
              <w:pStyle w:val="TableParagraph"/>
              <w:spacing w:before="8"/>
              <w:ind w:left="198" w:right="188"/>
              <w:jc w:val="center"/>
              <w:rPr>
                <w:sz w:val="16"/>
              </w:rPr>
            </w:pPr>
            <w:r>
              <w:rPr>
                <w:color w:val="FFFFFF"/>
                <w:sz w:val="16"/>
              </w:rPr>
              <w:t>limits</w:t>
            </w:r>
          </w:p>
        </w:tc>
      </w:tr>
      <w:tr>
        <w:trPr>
          <w:trHeight w:val="561" w:hRule="atLeast"/>
        </w:trPr>
        <w:tc>
          <w:tcPr>
            <w:tcW w:w="1538" w:type="dxa"/>
            <w:vMerge/>
            <w:tcBorders>
              <w:top w:val="nil"/>
            </w:tcBorders>
            <w:shd w:val="clear" w:color="auto" w:fill="0060AE"/>
          </w:tcPr>
          <w:p>
            <w:pPr>
              <w:rPr>
                <w:sz w:val="2"/>
                <w:szCs w:val="2"/>
              </w:rPr>
            </w:pPr>
          </w:p>
        </w:tc>
        <w:tc>
          <w:tcPr>
            <w:tcW w:w="705" w:type="dxa"/>
            <w:vMerge/>
            <w:tcBorders>
              <w:top w:val="nil"/>
            </w:tcBorders>
            <w:shd w:val="clear" w:color="auto" w:fill="0060AE"/>
          </w:tcPr>
          <w:p>
            <w:pPr>
              <w:rPr>
                <w:sz w:val="2"/>
                <w:szCs w:val="2"/>
              </w:rPr>
            </w:pPr>
          </w:p>
        </w:tc>
        <w:tc>
          <w:tcPr>
            <w:tcW w:w="660" w:type="dxa"/>
            <w:vMerge/>
            <w:tcBorders>
              <w:top w:val="nil"/>
            </w:tcBorders>
            <w:shd w:val="clear" w:color="auto" w:fill="0060AE"/>
          </w:tcPr>
          <w:p>
            <w:pPr>
              <w:rPr>
                <w:sz w:val="2"/>
                <w:szCs w:val="2"/>
              </w:rPr>
            </w:pPr>
          </w:p>
        </w:tc>
        <w:tc>
          <w:tcPr>
            <w:tcW w:w="922" w:type="dxa"/>
            <w:vMerge/>
            <w:tcBorders>
              <w:top w:val="nil"/>
            </w:tcBorders>
            <w:shd w:val="clear" w:color="auto" w:fill="0060AE"/>
          </w:tcPr>
          <w:p>
            <w:pPr>
              <w:rPr>
                <w:sz w:val="2"/>
                <w:szCs w:val="2"/>
              </w:rPr>
            </w:pPr>
          </w:p>
        </w:tc>
        <w:tc>
          <w:tcPr>
            <w:tcW w:w="1063" w:type="dxa"/>
            <w:vMerge/>
            <w:tcBorders>
              <w:top w:val="nil"/>
            </w:tcBorders>
            <w:shd w:val="clear" w:color="auto" w:fill="0060AE"/>
          </w:tcPr>
          <w:p>
            <w:pPr>
              <w:rPr>
                <w:sz w:val="2"/>
                <w:szCs w:val="2"/>
              </w:rPr>
            </w:pPr>
          </w:p>
        </w:tc>
        <w:tc>
          <w:tcPr>
            <w:tcW w:w="793" w:type="dxa"/>
            <w:vMerge/>
            <w:tcBorders>
              <w:top w:val="nil"/>
            </w:tcBorders>
            <w:shd w:val="clear" w:color="auto" w:fill="0060AE"/>
          </w:tcPr>
          <w:p>
            <w:pPr>
              <w:rPr>
                <w:sz w:val="2"/>
                <w:szCs w:val="2"/>
              </w:rPr>
            </w:pPr>
          </w:p>
        </w:tc>
        <w:tc>
          <w:tcPr>
            <w:tcW w:w="790" w:type="dxa"/>
            <w:vMerge/>
            <w:tcBorders>
              <w:top w:val="nil"/>
            </w:tcBorders>
            <w:shd w:val="clear" w:color="auto" w:fill="0060AE"/>
          </w:tcPr>
          <w:p>
            <w:pPr>
              <w:rPr>
                <w:sz w:val="2"/>
                <w:szCs w:val="2"/>
              </w:rPr>
            </w:pPr>
          </w:p>
        </w:tc>
        <w:tc>
          <w:tcPr>
            <w:tcW w:w="938" w:type="dxa"/>
            <w:vMerge/>
            <w:tcBorders>
              <w:top w:val="nil"/>
            </w:tcBorders>
            <w:shd w:val="clear" w:color="auto" w:fill="0060AE"/>
          </w:tcPr>
          <w:p>
            <w:pPr>
              <w:rPr>
                <w:sz w:val="2"/>
                <w:szCs w:val="2"/>
              </w:rPr>
            </w:pPr>
          </w:p>
        </w:tc>
        <w:tc>
          <w:tcPr>
            <w:tcW w:w="1128" w:type="dxa"/>
            <w:tcBorders>
              <w:top w:val="nil"/>
            </w:tcBorders>
            <w:shd w:val="clear" w:color="auto" w:fill="0060AE"/>
          </w:tcPr>
          <w:p>
            <w:pPr>
              <w:pStyle w:val="TableParagraph"/>
              <w:spacing w:line="249" w:lineRule="auto" w:before="128"/>
              <w:ind w:left="366" w:right="109" w:hanging="227"/>
              <w:rPr>
                <w:sz w:val="16"/>
              </w:rPr>
            </w:pPr>
            <w:r>
              <w:rPr>
                <w:color w:val="FFFFFF"/>
                <w:sz w:val="16"/>
              </w:rPr>
              <w:t>Unweighted count</w:t>
            </w:r>
          </w:p>
        </w:tc>
        <w:tc>
          <w:tcPr>
            <w:tcW w:w="619" w:type="dxa"/>
            <w:shd w:val="clear" w:color="auto" w:fill="D4E9F9"/>
          </w:tcPr>
          <w:p>
            <w:pPr>
              <w:pStyle w:val="TableParagraph"/>
              <w:spacing w:before="7"/>
              <w:rPr>
                <w:rFonts w:ascii="Times New Roman"/>
                <w:sz w:val="15"/>
              </w:rPr>
            </w:pPr>
          </w:p>
          <w:p>
            <w:pPr>
              <w:pStyle w:val="TableParagraph"/>
              <w:spacing w:line="190" w:lineRule="atLeast"/>
              <w:ind w:left="173" w:right="144" w:firstLine="53"/>
              <w:rPr>
                <w:b/>
                <w:i/>
                <w:sz w:val="16"/>
              </w:rPr>
            </w:pPr>
            <w:r>
              <w:rPr>
                <w:b/>
                <w:i/>
                <w:sz w:val="16"/>
              </w:rPr>
              <w:t>r - 2se</w:t>
            </w:r>
          </w:p>
        </w:tc>
        <w:tc>
          <w:tcPr>
            <w:tcW w:w="634" w:type="dxa"/>
            <w:shd w:val="clear" w:color="auto" w:fill="D4E9F9"/>
          </w:tcPr>
          <w:p>
            <w:pPr>
              <w:pStyle w:val="TableParagraph"/>
              <w:spacing w:before="7"/>
              <w:rPr>
                <w:rFonts w:ascii="Times New Roman"/>
                <w:sz w:val="15"/>
              </w:rPr>
            </w:pPr>
          </w:p>
          <w:p>
            <w:pPr>
              <w:pStyle w:val="TableParagraph"/>
              <w:spacing w:line="190" w:lineRule="atLeast"/>
              <w:ind w:left="181" w:right="151" w:firstLine="33"/>
              <w:rPr>
                <w:b/>
                <w:i/>
                <w:sz w:val="16"/>
              </w:rPr>
            </w:pPr>
            <w:r>
              <w:rPr>
                <w:b/>
                <w:i/>
                <w:sz w:val="16"/>
              </w:rPr>
              <w:t>r + 2se</w:t>
            </w:r>
          </w:p>
        </w:tc>
      </w:tr>
      <w:tr>
        <w:trPr>
          <w:trHeight w:val="857" w:hRule="atLeast"/>
        </w:trPr>
        <w:tc>
          <w:tcPr>
            <w:tcW w:w="1538" w:type="dxa"/>
            <w:shd w:val="clear" w:color="auto" w:fill="D4E9F9"/>
          </w:tcPr>
          <w:p>
            <w:pPr>
              <w:pStyle w:val="TableParagraph"/>
              <w:spacing w:line="249" w:lineRule="auto" w:before="41"/>
              <w:ind w:left="105" w:right="303"/>
              <w:rPr>
                <w:sz w:val="16"/>
              </w:rPr>
            </w:pPr>
            <w:r>
              <w:rPr>
                <w:sz w:val="16"/>
              </w:rPr>
              <w:t>Knowledge of mother- to-child transmission of HIV</w:t>
            </w:r>
          </w:p>
        </w:tc>
        <w:tc>
          <w:tcPr>
            <w:tcW w:w="70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HA.4</w:t>
            </w:r>
          </w:p>
        </w:tc>
        <w:tc>
          <w:tcPr>
            <w:tcW w:w="66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0.503</w:t>
            </w:r>
          </w:p>
        </w:tc>
        <w:tc>
          <w:tcPr>
            <w:tcW w:w="92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0.009</w:t>
            </w:r>
          </w:p>
        </w:tc>
        <w:tc>
          <w:tcPr>
            <w:tcW w:w="1063"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0.017</w:t>
            </w:r>
          </w:p>
        </w:tc>
        <w:tc>
          <w:tcPr>
            <w:tcW w:w="793"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1.423</w:t>
            </w:r>
          </w:p>
        </w:tc>
        <w:tc>
          <w:tcPr>
            <w:tcW w:w="79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1.193</w:t>
            </w:r>
          </w:p>
        </w:tc>
        <w:tc>
          <w:tcPr>
            <w:tcW w:w="93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4605</w:t>
            </w:r>
          </w:p>
        </w:tc>
        <w:tc>
          <w:tcPr>
            <w:tcW w:w="112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4605</w:t>
            </w:r>
          </w:p>
        </w:tc>
        <w:tc>
          <w:tcPr>
            <w:tcW w:w="61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0.486</w:t>
            </w:r>
          </w:p>
        </w:tc>
        <w:tc>
          <w:tcPr>
            <w:tcW w:w="634"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0.521</w:t>
            </w:r>
          </w:p>
        </w:tc>
      </w:tr>
      <w:tr>
        <w:trPr>
          <w:trHeight w:val="281" w:hRule="atLeast"/>
        </w:trPr>
        <w:tc>
          <w:tcPr>
            <w:tcW w:w="9790" w:type="dxa"/>
            <w:gridSpan w:val="11"/>
            <w:shd w:val="clear" w:color="auto" w:fill="9CCFF0"/>
          </w:tcPr>
          <w:p>
            <w:pPr>
              <w:pStyle w:val="TableParagraph"/>
              <w:spacing w:before="41"/>
              <w:ind w:left="3938" w:right="3929"/>
              <w:jc w:val="center"/>
              <w:rPr>
                <w:sz w:val="16"/>
              </w:rPr>
            </w:pPr>
            <w:r>
              <w:rPr>
                <w:sz w:val="16"/>
              </w:rPr>
              <w:t>UNDER-5s</w:t>
            </w:r>
          </w:p>
        </w:tc>
      </w:tr>
      <w:tr>
        <w:trPr>
          <w:trHeight w:val="665" w:hRule="atLeast"/>
        </w:trPr>
        <w:tc>
          <w:tcPr>
            <w:tcW w:w="1538" w:type="dxa"/>
            <w:shd w:val="clear" w:color="auto" w:fill="D4E9F9"/>
          </w:tcPr>
          <w:p>
            <w:pPr>
              <w:pStyle w:val="TableParagraph"/>
              <w:spacing w:line="249" w:lineRule="auto" w:before="41"/>
              <w:ind w:left="105" w:right="455"/>
              <w:rPr>
                <w:sz w:val="16"/>
              </w:rPr>
            </w:pPr>
            <w:r>
              <w:rPr>
                <w:sz w:val="16"/>
              </w:rPr>
              <w:t>Polio immunization coverage</w:t>
            </w:r>
          </w:p>
        </w:tc>
        <w:tc>
          <w:tcPr>
            <w:tcW w:w="70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66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0.862</w:t>
            </w:r>
          </w:p>
        </w:tc>
        <w:tc>
          <w:tcPr>
            <w:tcW w:w="92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0.020</w:t>
            </w:r>
          </w:p>
        </w:tc>
        <w:tc>
          <w:tcPr>
            <w:tcW w:w="106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0.024</w:t>
            </w:r>
          </w:p>
        </w:tc>
        <w:tc>
          <w:tcPr>
            <w:tcW w:w="79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0.716</w:t>
            </w:r>
          </w:p>
        </w:tc>
        <w:tc>
          <w:tcPr>
            <w:tcW w:w="7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0.846</w:t>
            </w:r>
          </w:p>
        </w:tc>
        <w:tc>
          <w:tcPr>
            <w:tcW w:w="9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207</w:t>
            </w:r>
          </w:p>
        </w:tc>
        <w:tc>
          <w:tcPr>
            <w:tcW w:w="112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207</w:t>
            </w:r>
          </w:p>
        </w:tc>
        <w:tc>
          <w:tcPr>
            <w:tcW w:w="6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0.822</w:t>
            </w:r>
          </w:p>
        </w:tc>
        <w:tc>
          <w:tcPr>
            <w:tcW w:w="63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0.903</w:t>
            </w:r>
          </w:p>
        </w:tc>
      </w:tr>
      <w:tr>
        <w:trPr>
          <w:trHeight w:val="473" w:hRule="atLeast"/>
        </w:trPr>
        <w:tc>
          <w:tcPr>
            <w:tcW w:w="1538" w:type="dxa"/>
            <w:shd w:val="clear" w:color="auto" w:fill="D4E9F9"/>
          </w:tcPr>
          <w:p>
            <w:pPr>
              <w:pStyle w:val="TableParagraph"/>
              <w:spacing w:line="249" w:lineRule="auto" w:before="41"/>
              <w:ind w:left="105" w:right="144"/>
              <w:rPr>
                <w:sz w:val="16"/>
              </w:rPr>
            </w:pPr>
            <w:r>
              <w:rPr>
                <w:sz w:val="16"/>
              </w:rPr>
              <w:t>Immunization coverage for DPT</w:t>
            </w:r>
          </w:p>
        </w:tc>
        <w:tc>
          <w:tcPr>
            <w:tcW w:w="705"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6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0.769</w:t>
            </w:r>
          </w:p>
        </w:tc>
        <w:tc>
          <w:tcPr>
            <w:tcW w:w="92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0.012</w:t>
            </w:r>
          </w:p>
        </w:tc>
        <w:tc>
          <w:tcPr>
            <w:tcW w:w="106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0.016</w:t>
            </w:r>
          </w:p>
        </w:tc>
        <w:tc>
          <w:tcPr>
            <w:tcW w:w="79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0.173</w:t>
            </w:r>
          </w:p>
        </w:tc>
        <w:tc>
          <w:tcPr>
            <w:tcW w:w="79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0.416</w:t>
            </w:r>
          </w:p>
        </w:tc>
        <w:tc>
          <w:tcPr>
            <w:tcW w:w="93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204</w:t>
            </w:r>
          </w:p>
        </w:tc>
        <w:tc>
          <w:tcPr>
            <w:tcW w:w="112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204</w:t>
            </w:r>
          </w:p>
        </w:tc>
        <w:tc>
          <w:tcPr>
            <w:tcW w:w="619"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0.745</w:t>
            </w:r>
          </w:p>
        </w:tc>
        <w:tc>
          <w:tcPr>
            <w:tcW w:w="634"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0.794</w:t>
            </w:r>
          </w:p>
        </w:tc>
      </w:tr>
      <w:tr>
        <w:trPr>
          <w:trHeight w:val="665" w:hRule="atLeast"/>
        </w:trPr>
        <w:tc>
          <w:tcPr>
            <w:tcW w:w="1538" w:type="dxa"/>
            <w:shd w:val="clear" w:color="auto" w:fill="D4E9F9"/>
          </w:tcPr>
          <w:p>
            <w:pPr>
              <w:pStyle w:val="TableParagraph"/>
              <w:spacing w:line="249" w:lineRule="auto" w:before="41"/>
              <w:ind w:left="105" w:right="455"/>
              <w:rPr>
                <w:sz w:val="16"/>
              </w:rPr>
            </w:pPr>
            <w:r>
              <w:rPr>
                <w:sz w:val="16"/>
              </w:rPr>
              <w:t>Measles immunization coverage</w:t>
            </w:r>
          </w:p>
        </w:tc>
        <w:tc>
          <w:tcPr>
            <w:tcW w:w="70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66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0.907</w:t>
            </w:r>
          </w:p>
        </w:tc>
        <w:tc>
          <w:tcPr>
            <w:tcW w:w="92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0.014</w:t>
            </w:r>
          </w:p>
        </w:tc>
        <w:tc>
          <w:tcPr>
            <w:tcW w:w="106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0.016</w:t>
            </w:r>
          </w:p>
        </w:tc>
        <w:tc>
          <w:tcPr>
            <w:tcW w:w="79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0.490</w:t>
            </w:r>
          </w:p>
        </w:tc>
        <w:tc>
          <w:tcPr>
            <w:tcW w:w="7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0.700</w:t>
            </w:r>
          </w:p>
        </w:tc>
        <w:tc>
          <w:tcPr>
            <w:tcW w:w="9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207</w:t>
            </w:r>
          </w:p>
        </w:tc>
        <w:tc>
          <w:tcPr>
            <w:tcW w:w="112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207</w:t>
            </w:r>
          </w:p>
        </w:tc>
        <w:tc>
          <w:tcPr>
            <w:tcW w:w="6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0.878</w:t>
            </w:r>
          </w:p>
        </w:tc>
        <w:tc>
          <w:tcPr>
            <w:tcW w:w="63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0.935</w:t>
            </w:r>
          </w:p>
        </w:tc>
      </w:tr>
      <w:tr>
        <w:trPr>
          <w:trHeight w:val="473" w:hRule="atLeast"/>
        </w:trPr>
        <w:tc>
          <w:tcPr>
            <w:tcW w:w="1538" w:type="dxa"/>
            <w:shd w:val="clear" w:color="auto" w:fill="D4E9F9"/>
          </w:tcPr>
          <w:p>
            <w:pPr>
              <w:pStyle w:val="TableParagraph"/>
              <w:spacing w:line="249" w:lineRule="auto" w:before="41"/>
              <w:ind w:left="105" w:right="242"/>
              <w:rPr>
                <w:sz w:val="16"/>
              </w:rPr>
            </w:pPr>
            <w:r>
              <w:rPr>
                <w:sz w:val="16"/>
              </w:rPr>
              <w:t>Fully immunized children</w:t>
            </w:r>
          </w:p>
        </w:tc>
        <w:tc>
          <w:tcPr>
            <w:tcW w:w="705"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6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0.659</w:t>
            </w:r>
          </w:p>
        </w:tc>
        <w:tc>
          <w:tcPr>
            <w:tcW w:w="92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0.018</w:t>
            </w:r>
          </w:p>
        </w:tc>
        <w:tc>
          <w:tcPr>
            <w:tcW w:w="106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0.027</w:t>
            </w:r>
          </w:p>
        </w:tc>
        <w:tc>
          <w:tcPr>
            <w:tcW w:w="79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0.291</w:t>
            </w:r>
          </w:p>
        </w:tc>
        <w:tc>
          <w:tcPr>
            <w:tcW w:w="79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0.540</w:t>
            </w:r>
          </w:p>
        </w:tc>
        <w:tc>
          <w:tcPr>
            <w:tcW w:w="93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208</w:t>
            </w:r>
          </w:p>
        </w:tc>
        <w:tc>
          <w:tcPr>
            <w:tcW w:w="112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208</w:t>
            </w:r>
          </w:p>
        </w:tc>
        <w:tc>
          <w:tcPr>
            <w:tcW w:w="619"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0.624</w:t>
            </w:r>
          </w:p>
        </w:tc>
        <w:tc>
          <w:tcPr>
            <w:tcW w:w="634"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0.695</w:t>
            </w:r>
          </w:p>
        </w:tc>
      </w:tr>
      <w:tr>
        <w:trPr>
          <w:trHeight w:val="665" w:hRule="atLeast"/>
        </w:trPr>
        <w:tc>
          <w:tcPr>
            <w:tcW w:w="1538" w:type="dxa"/>
            <w:shd w:val="clear" w:color="auto" w:fill="D4E9F9"/>
          </w:tcPr>
          <w:p>
            <w:pPr>
              <w:pStyle w:val="TableParagraph"/>
              <w:spacing w:line="249" w:lineRule="auto" w:before="41"/>
              <w:ind w:left="105" w:right="188"/>
              <w:rPr>
                <w:sz w:val="16"/>
              </w:rPr>
            </w:pPr>
            <w:r>
              <w:rPr>
                <w:sz w:val="16"/>
              </w:rPr>
              <w:t>Acute respiratory infection in last two weeks</w:t>
            </w:r>
          </w:p>
        </w:tc>
        <w:tc>
          <w:tcPr>
            <w:tcW w:w="70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CH.6</w:t>
            </w:r>
          </w:p>
        </w:tc>
        <w:tc>
          <w:tcPr>
            <w:tcW w:w="66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0.025</w:t>
            </w:r>
          </w:p>
        </w:tc>
        <w:tc>
          <w:tcPr>
            <w:tcW w:w="92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0.005</w:t>
            </w:r>
          </w:p>
        </w:tc>
        <w:tc>
          <w:tcPr>
            <w:tcW w:w="106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0.191</w:t>
            </w:r>
          </w:p>
        </w:tc>
        <w:tc>
          <w:tcPr>
            <w:tcW w:w="79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1.028</w:t>
            </w:r>
          </w:p>
        </w:tc>
        <w:tc>
          <w:tcPr>
            <w:tcW w:w="7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1.014</w:t>
            </w:r>
          </w:p>
        </w:tc>
        <w:tc>
          <w:tcPr>
            <w:tcW w:w="9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1117</w:t>
            </w:r>
          </w:p>
        </w:tc>
        <w:tc>
          <w:tcPr>
            <w:tcW w:w="112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1117</w:t>
            </w:r>
          </w:p>
        </w:tc>
        <w:tc>
          <w:tcPr>
            <w:tcW w:w="6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0.015</w:t>
            </w:r>
          </w:p>
        </w:tc>
        <w:tc>
          <w:tcPr>
            <w:tcW w:w="63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0.034</w:t>
            </w:r>
          </w:p>
        </w:tc>
      </w:tr>
      <w:tr>
        <w:trPr>
          <w:trHeight w:val="857" w:hRule="atLeast"/>
        </w:trPr>
        <w:tc>
          <w:tcPr>
            <w:tcW w:w="1538" w:type="dxa"/>
            <w:shd w:val="clear" w:color="auto" w:fill="D4E9F9"/>
          </w:tcPr>
          <w:p>
            <w:pPr>
              <w:pStyle w:val="TableParagraph"/>
              <w:spacing w:line="249" w:lineRule="auto" w:before="41"/>
              <w:ind w:left="105" w:right="544"/>
              <w:rPr>
                <w:sz w:val="16"/>
              </w:rPr>
            </w:pPr>
            <w:r>
              <w:rPr>
                <w:sz w:val="16"/>
              </w:rPr>
              <w:t>Antibiotic treatment of suspected pneumonia</w:t>
            </w:r>
          </w:p>
        </w:tc>
        <w:tc>
          <w:tcPr>
            <w:tcW w:w="70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CH.7</w:t>
            </w:r>
          </w:p>
        </w:tc>
        <w:tc>
          <w:tcPr>
            <w:tcW w:w="66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0.337</w:t>
            </w:r>
          </w:p>
        </w:tc>
        <w:tc>
          <w:tcPr>
            <w:tcW w:w="92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1063"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0.000</w:t>
            </w:r>
          </w:p>
        </w:tc>
        <w:tc>
          <w:tcPr>
            <w:tcW w:w="793"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79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93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28</w:t>
            </w:r>
          </w:p>
        </w:tc>
        <w:tc>
          <w:tcPr>
            <w:tcW w:w="112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27</w:t>
            </w:r>
          </w:p>
        </w:tc>
        <w:tc>
          <w:tcPr>
            <w:tcW w:w="61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0.337</w:t>
            </w:r>
          </w:p>
        </w:tc>
        <w:tc>
          <w:tcPr>
            <w:tcW w:w="634"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0.337</w:t>
            </w:r>
          </w:p>
        </w:tc>
      </w:tr>
      <w:tr>
        <w:trPr>
          <w:trHeight w:val="473" w:hRule="atLeast"/>
        </w:trPr>
        <w:tc>
          <w:tcPr>
            <w:tcW w:w="1538" w:type="dxa"/>
            <w:shd w:val="clear" w:color="auto" w:fill="D4E9F9"/>
          </w:tcPr>
          <w:p>
            <w:pPr>
              <w:pStyle w:val="TableParagraph"/>
              <w:spacing w:line="249" w:lineRule="auto" w:before="41"/>
              <w:ind w:left="105" w:right="233"/>
              <w:rPr>
                <w:sz w:val="16"/>
              </w:rPr>
            </w:pPr>
            <w:r>
              <w:rPr>
                <w:sz w:val="16"/>
              </w:rPr>
              <w:t>Diarrhoea in last two weeks</w:t>
            </w:r>
          </w:p>
        </w:tc>
        <w:tc>
          <w:tcPr>
            <w:tcW w:w="705"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CH.4</w:t>
            </w:r>
          </w:p>
        </w:tc>
        <w:tc>
          <w:tcPr>
            <w:tcW w:w="66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0.037</w:t>
            </w:r>
          </w:p>
        </w:tc>
        <w:tc>
          <w:tcPr>
            <w:tcW w:w="92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0.006</w:t>
            </w:r>
          </w:p>
        </w:tc>
        <w:tc>
          <w:tcPr>
            <w:tcW w:w="106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0.150</w:t>
            </w:r>
          </w:p>
        </w:tc>
        <w:tc>
          <w:tcPr>
            <w:tcW w:w="79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0.958</w:t>
            </w:r>
          </w:p>
        </w:tc>
        <w:tc>
          <w:tcPr>
            <w:tcW w:w="79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0.979</w:t>
            </w:r>
          </w:p>
        </w:tc>
        <w:tc>
          <w:tcPr>
            <w:tcW w:w="93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1117</w:t>
            </w:r>
          </w:p>
        </w:tc>
        <w:tc>
          <w:tcPr>
            <w:tcW w:w="112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1117</w:t>
            </w:r>
          </w:p>
        </w:tc>
        <w:tc>
          <w:tcPr>
            <w:tcW w:w="619"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0.026</w:t>
            </w:r>
          </w:p>
        </w:tc>
        <w:tc>
          <w:tcPr>
            <w:tcW w:w="634"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0.048</w:t>
            </w:r>
          </w:p>
        </w:tc>
      </w:tr>
      <w:tr>
        <w:trPr>
          <w:trHeight w:val="857" w:hRule="atLeast"/>
        </w:trPr>
        <w:tc>
          <w:tcPr>
            <w:tcW w:w="1538" w:type="dxa"/>
            <w:shd w:val="clear" w:color="auto" w:fill="D4E9F9"/>
          </w:tcPr>
          <w:p>
            <w:pPr>
              <w:pStyle w:val="TableParagraph"/>
              <w:spacing w:line="249" w:lineRule="auto" w:before="41"/>
              <w:ind w:left="105" w:right="99"/>
              <w:rPr>
                <w:sz w:val="16"/>
              </w:rPr>
            </w:pPr>
            <w:r>
              <w:rPr>
                <w:sz w:val="16"/>
              </w:rPr>
              <w:t>Received ORT or increased fluids and continued feeding</w:t>
            </w:r>
          </w:p>
        </w:tc>
        <w:tc>
          <w:tcPr>
            <w:tcW w:w="70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CH.5</w:t>
            </w:r>
          </w:p>
        </w:tc>
        <w:tc>
          <w:tcPr>
            <w:tcW w:w="66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0.321</w:t>
            </w:r>
          </w:p>
        </w:tc>
        <w:tc>
          <w:tcPr>
            <w:tcW w:w="92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0.025</w:t>
            </w:r>
          </w:p>
        </w:tc>
        <w:tc>
          <w:tcPr>
            <w:tcW w:w="1063"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0.077</w:t>
            </w:r>
          </w:p>
        </w:tc>
        <w:tc>
          <w:tcPr>
            <w:tcW w:w="793"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0.112</w:t>
            </w:r>
          </w:p>
        </w:tc>
        <w:tc>
          <w:tcPr>
            <w:tcW w:w="79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0.335</w:t>
            </w:r>
          </w:p>
        </w:tc>
        <w:tc>
          <w:tcPr>
            <w:tcW w:w="93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41</w:t>
            </w:r>
          </w:p>
        </w:tc>
        <w:tc>
          <w:tcPr>
            <w:tcW w:w="112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41</w:t>
            </w:r>
          </w:p>
        </w:tc>
        <w:tc>
          <w:tcPr>
            <w:tcW w:w="61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0.272</w:t>
            </w:r>
          </w:p>
        </w:tc>
        <w:tc>
          <w:tcPr>
            <w:tcW w:w="634"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0.371</w:t>
            </w:r>
          </w:p>
        </w:tc>
      </w:tr>
      <w:tr>
        <w:trPr>
          <w:trHeight w:val="473" w:hRule="atLeast"/>
        </w:trPr>
        <w:tc>
          <w:tcPr>
            <w:tcW w:w="1538" w:type="dxa"/>
            <w:shd w:val="clear" w:color="auto" w:fill="D4E9F9"/>
          </w:tcPr>
          <w:p>
            <w:pPr>
              <w:pStyle w:val="TableParagraph"/>
              <w:spacing w:line="249" w:lineRule="auto" w:before="41"/>
              <w:ind w:left="105" w:right="606"/>
              <w:rPr>
                <w:sz w:val="16"/>
              </w:rPr>
            </w:pPr>
            <w:r>
              <w:rPr>
                <w:sz w:val="16"/>
              </w:rPr>
              <w:t>Support for learning</w:t>
            </w:r>
          </w:p>
        </w:tc>
        <w:tc>
          <w:tcPr>
            <w:tcW w:w="705"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CD.1</w:t>
            </w:r>
          </w:p>
        </w:tc>
        <w:tc>
          <w:tcPr>
            <w:tcW w:w="66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0.940</w:t>
            </w:r>
          </w:p>
        </w:tc>
        <w:tc>
          <w:tcPr>
            <w:tcW w:w="92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0.006</w:t>
            </w:r>
          </w:p>
        </w:tc>
        <w:tc>
          <w:tcPr>
            <w:tcW w:w="1063"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0.007</w:t>
            </w:r>
          </w:p>
        </w:tc>
        <w:tc>
          <w:tcPr>
            <w:tcW w:w="79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0.765</w:t>
            </w:r>
          </w:p>
        </w:tc>
        <w:tc>
          <w:tcPr>
            <w:tcW w:w="79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0.874</w:t>
            </w:r>
          </w:p>
        </w:tc>
        <w:tc>
          <w:tcPr>
            <w:tcW w:w="93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1117</w:t>
            </w:r>
          </w:p>
        </w:tc>
        <w:tc>
          <w:tcPr>
            <w:tcW w:w="112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1117</w:t>
            </w:r>
          </w:p>
        </w:tc>
        <w:tc>
          <w:tcPr>
            <w:tcW w:w="619"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0.928</w:t>
            </w:r>
          </w:p>
        </w:tc>
        <w:tc>
          <w:tcPr>
            <w:tcW w:w="634"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0.953</w:t>
            </w:r>
          </w:p>
        </w:tc>
      </w:tr>
      <w:tr>
        <w:trPr>
          <w:trHeight w:val="281" w:hRule="atLeast"/>
        </w:trPr>
        <w:tc>
          <w:tcPr>
            <w:tcW w:w="1538" w:type="dxa"/>
            <w:shd w:val="clear" w:color="auto" w:fill="D4E9F9"/>
          </w:tcPr>
          <w:p>
            <w:pPr>
              <w:pStyle w:val="TableParagraph"/>
              <w:spacing w:before="41"/>
              <w:ind w:left="105"/>
              <w:rPr>
                <w:sz w:val="16"/>
              </w:rPr>
            </w:pPr>
            <w:r>
              <w:rPr>
                <w:sz w:val="16"/>
              </w:rPr>
              <w:t>Birth registration</w:t>
            </w:r>
          </w:p>
        </w:tc>
        <w:tc>
          <w:tcPr>
            <w:tcW w:w="705" w:type="dxa"/>
            <w:shd w:val="clear" w:color="auto" w:fill="D4E9F9"/>
          </w:tcPr>
          <w:p>
            <w:pPr>
              <w:pStyle w:val="TableParagraph"/>
              <w:spacing w:before="41"/>
              <w:ind w:left="105"/>
              <w:rPr>
                <w:sz w:val="16"/>
              </w:rPr>
            </w:pPr>
            <w:r>
              <w:rPr>
                <w:sz w:val="16"/>
              </w:rPr>
              <w:t>CP.1</w:t>
            </w:r>
          </w:p>
        </w:tc>
        <w:tc>
          <w:tcPr>
            <w:tcW w:w="660" w:type="dxa"/>
            <w:shd w:val="clear" w:color="auto" w:fill="D4E9F9"/>
          </w:tcPr>
          <w:p>
            <w:pPr>
              <w:pStyle w:val="TableParagraph"/>
              <w:spacing w:before="41"/>
              <w:ind w:right="93"/>
              <w:jc w:val="right"/>
              <w:rPr>
                <w:sz w:val="16"/>
              </w:rPr>
            </w:pPr>
            <w:r>
              <w:rPr>
                <w:sz w:val="16"/>
              </w:rPr>
              <w:t>0.958</w:t>
            </w:r>
          </w:p>
        </w:tc>
        <w:tc>
          <w:tcPr>
            <w:tcW w:w="922" w:type="dxa"/>
            <w:shd w:val="clear" w:color="auto" w:fill="D4E9F9"/>
          </w:tcPr>
          <w:p>
            <w:pPr>
              <w:pStyle w:val="TableParagraph"/>
              <w:spacing w:before="41"/>
              <w:ind w:right="93"/>
              <w:jc w:val="right"/>
              <w:rPr>
                <w:sz w:val="16"/>
              </w:rPr>
            </w:pPr>
            <w:r>
              <w:rPr>
                <w:sz w:val="16"/>
              </w:rPr>
              <w:t>0.006</w:t>
            </w:r>
          </w:p>
        </w:tc>
        <w:tc>
          <w:tcPr>
            <w:tcW w:w="1063" w:type="dxa"/>
            <w:shd w:val="clear" w:color="auto" w:fill="D4E9F9"/>
          </w:tcPr>
          <w:p>
            <w:pPr>
              <w:pStyle w:val="TableParagraph"/>
              <w:spacing w:before="41"/>
              <w:ind w:right="93"/>
              <w:jc w:val="right"/>
              <w:rPr>
                <w:sz w:val="16"/>
              </w:rPr>
            </w:pPr>
            <w:r>
              <w:rPr>
                <w:sz w:val="16"/>
              </w:rPr>
              <w:t>0.006</w:t>
            </w:r>
          </w:p>
        </w:tc>
        <w:tc>
          <w:tcPr>
            <w:tcW w:w="793" w:type="dxa"/>
            <w:shd w:val="clear" w:color="auto" w:fill="D4E9F9"/>
          </w:tcPr>
          <w:p>
            <w:pPr>
              <w:pStyle w:val="TableParagraph"/>
              <w:spacing w:before="41"/>
              <w:ind w:right="93"/>
              <w:jc w:val="right"/>
              <w:rPr>
                <w:sz w:val="16"/>
              </w:rPr>
            </w:pPr>
            <w:r>
              <w:rPr>
                <w:sz w:val="16"/>
              </w:rPr>
              <w:t>0.999</w:t>
            </w:r>
          </w:p>
        </w:tc>
        <w:tc>
          <w:tcPr>
            <w:tcW w:w="790" w:type="dxa"/>
            <w:shd w:val="clear" w:color="auto" w:fill="D4E9F9"/>
          </w:tcPr>
          <w:p>
            <w:pPr>
              <w:pStyle w:val="TableParagraph"/>
              <w:spacing w:before="41"/>
              <w:ind w:right="93"/>
              <w:jc w:val="right"/>
              <w:rPr>
                <w:sz w:val="16"/>
              </w:rPr>
            </w:pPr>
            <w:r>
              <w:rPr>
                <w:sz w:val="16"/>
              </w:rPr>
              <w:t>0.999</w:t>
            </w:r>
          </w:p>
        </w:tc>
        <w:tc>
          <w:tcPr>
            <w:tcW w:w="938" w:type="dxa"/>
            <w:shd w:val="clear" w:color="auto" w:fill="D4E9F9"/>
          </w:tcPr>
          <w:p>
            <w:pPr>
              <w:pStyle w:val="TableParagraph"/>
              <w:spacing w:before="41"/>
              <w:ind w:right="93"/>
              <w:jc w:val="right"/>
              <w:rPr>
                <w:sz w:val="16"/>
              </w:rPr>
            </w:pPr>
            <w:r>
              <w:rPr>
                <w:sz w:val="16"/>
              </w:rPr>
              <w:t>1117</w:t>
            </w:r>
          </w:p>
        </w:tc>
        <w:tc>
          <w:tcPr>
            <w:tcW w:w="1128" w:type="dxa"/>
            <w:shd w:val="clear" w:color="auto" w:fill="D4E9F9"/>
          </w:tcPr>
          <w:p>
            <w:pPr>
              <w:pStyle w:val="TableParagraph"/>
              <w:spacing w:before="41"/>
              <w:ind w:right="93"/>
              <w:jc w:val="right"/>
              <w:rPr>
                <w:sz w:val="16"/>
              </w:rPr>
            </w:pPr>
            <w:r>
              <w:rPr>
                <w:sz w:val="16"/>
              </w:rPr>
              <w:t>1117</w:t>
            </w:r>
          </w:p>
        </w:tc>
        <w:tc>
          <w:tcPr>
            <w:tcW w:w="619" w:type="dxa"/>
            <w:shd w:val="clear" w:color="auto" w:fill="D4E9F9"/>
          </w:tcPr>
          <w:p>
            <w:pPr>
              <w:pStyle w:val="TableParagraph"/>
              <w:spacing w:before="41"/>
              <w:ind w:right="93"/>
              <w:jc w:val="right"/>
              <w:rPr>
                <w:sz w:val="16"/>
              </w:rPr>
            </w:pPr>
            <w:r>
              <w:rPr>
                <w:sz w:val="16"/>
              </w:rPr>
              <w:t>0.946</w:t>
            </w:r>
          </w:p>
        </w:tc>
        <w:tc>
          <w:tcPr>
            <w:tcW w:w="634" w:type="dxa"/>
            <w:shd w:val="clear" w:color="auto" w:fill="D4E9F9"/>
          </w:tcPr>
          <w:p>
            <w:pPr>
              <w:pStyle w:val="TableParagraph"/>
              <w:spacing w:before="41"/>
              <w:ind w:right="93"/>
              <w:jc w:val="right"/>
              <w:rPr>
                <w:sz w:val="16"/>
              </w:rPr>
            </w:pPr>
            <w:r>
              <w:rPr>
                <w:sz w:val="16"/>
              </w:rPr>
              <w:t>0.970</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76736"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70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4"/>
        </w:rPr>
      </w:pPr>
    </w:p>
    <w:p>
      <w:pPr>
        <w:spacing w:before="86"/>
        <w:ind w:left="986" w:right="416"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1"/>
          <w:sz w:val="28"/>
        </w:rPr>
        <w:t>SE.3</w:t>
      </w:r>
      <w:r>
        <w:rPr>
          <w:rFonts w:ascii="Times New Roman"/>
          <w:b/>
          <w:smallCaps w:val="0"/>
          <w:color w:val="0071BC"/>
          <w:w w:val="121"/>
          <w:sz w:val="28"/>
        </w:rPr>
        <w:t>:</w:t>
      </w:r>
      <w:r>
        <w:rPr>
          <w:rFonts w:ascii="Times New Roman"/>
          <w:smallCaps w:val="0"/>
          <w:color w:val="0071BC"/>
          <w:spacing w:val="-1"/>
          <w:sz w:val="28"/>
        </w:rPr>
        <w:t> </w:t>
      </w:r>
      <w:r>
        <w:rPr>
          <w:rFonts w:ascii="Times New Roman"/>
          <w:b/>
          <w:smallCaps/>
          <w:color w:val="0071BC"/>
          <w:spacing w:val="-1"/>
          <w:w w:val="117"/>
          <w:sz w:val="28"/>
        </w:rPr>
        <w:t>Samplin</w:t>
      </w:r>
      <w:r>
        <w:rPr>
          <w:rFonts w:ascii="Times New Roman"/>
          <w:b/>
          <w:smallCaps/>
          <w:color w:val="0071BC"/>
          <w:w w:val="117"/>
          <w:sz w:val="28"/>
        </w:rPr>
        <w:t>g</w:t>
      </w:r>
      <w:r>
        <w:rPr>
          <w:rFonts w:ascii="Times New Roman"/>
          <w:smallCaps w:val="0"/>
          <w:color w:val="0071BC"/>
          <w:sz w:val="28"/>
        </w:rPr>
        <w:t> </w:t>
      </w:r>
      <w:r>
        <w:rPr>
          <w:rFonts w:ascii="Times New Roman"/>
          <w:b/>
          <w:smallCaps/>
          <w:color w:val="0071BC"/>
          <w:w w:val="119"/>
          <w:sz w:val="28"/>
        </w:rPr>
        <w:t>e</w:t>
      </w:r>
      <w:r>
        <w:rPr>
          <w:rFonts w:ascii="Times New Roman"/>
          <w:b/>
          <w:smallCaps/>
          <w:color w:val="0071BC"/>
          <w:spacing w:val="-1"/>
          <w:w w:val="119"/>
          <w:sz w:val="28"/>
        </w:rPr>
        <w:t>r</w:t>
      </w:r>
      <w:r>
        <w:rPr>
          <w:rFonts w:ascii="Times New Roman"/>
          <w:b/>
          <w:smallCaps/>
          <w:color w:val="0071BC"/>
          <w:spacing w:val="-4"/>
          <w:w w:val="118"/>
          <w:sz w:val="28"/>
        </w:rPr>
        <w:t>r</w:t>
      </w:r>
      <w:r>
        <w:rPr>
          <w:rFonts w:ascii="Times New Roman"/>
          <w:b/>
          <w:smallCaps/>
          <w:color w:val="0071BC"/>
          <w:w w:val="116"/>
          <w:sz w:val="28"/>
        </w:rPr>
        <w:t>o</w:t>
      </w:r>
      <w:r>
        <w:rPr>
          <w:rFonts w:ascii="Times New Roman"/>
          <w:b/>
          <w:smallCaps/>
          <w:color w:val="0071BC"/>
          <w:spacing w:val="-3"/>
          <w:w w:val="116"/>
          <w:sz w:val="28"/>
        </w:rPr>
        <w:t>r</w:t>
      </w:r>
      <w:r>
        <w:rPr>
          <w:rFonts w:ascii="Times New Roman"/>
          <w:b/>
          <w:smallCaps/>
          <w:color w:val="0071BC"/>
          <w:w w:val="118"/>
          <w:sz w:val="28"/>
        </w:rPr>
        <w:t>s:</w:t>
      </w:r>
    </w:p>
    <w:p>
      <w:pPr>
        <w:spacing w:line="269" w:lineRule="exact" w:before="52"/>
        <w:ind w:left="986" w:right="434" w:firstLine="0"/>
        <w:jc w:val="center"/>
        <w:rPr>
          <w:rFonts w:ascii="Times New Roman"/>
          <w:b/>
          <w:sz w:val="24"/>
        </w:rPr>
      </w:pPr>
      <w:r>
        <w:rPr>
          <w:rFonts w:ascii="Times New Roman"/>
          <w:b/>
          <w:spacing w:val="-2"/>
          <w:w w:val="120"/>
          <w:sz w:val="24"/>
        </w:rPr>
        <w:t>N</w:t>
      </w:r>
      <w:r>
        <w:rPr>
          <w:rFonts w:ascii="Times New Roman"/>
          <w:b/>
          <w:smallCaps/>
          <w:w w:val="116"/>
          <w:sz w:val="24"/>
        </w:rPr>
        <w:t>o</w:t>
      </w:r>
      <w:r>
        <w:rPr>
          <w:rFonts w:ascii="Times New Roman"/>
          <w:b/>
          <w:smallCaps/>
          <w:spacing w:val="1"/>
          <w:w w:val="116"/>
          <w:sz w:val="24"/>
        </w:rPr>
        <w:t>r</w:t>
      </w:r>
      <w:r>
        <w:rPr>
          <w:rFonts w:ascii="Times New Roman"/>
          <w:b/>
          <w:smallCaps w:val="0"/>
          <w:spacing w:val="1"/>
          <w:w w:val="170"/>
          <w:sz w:val="24"/>
        </w:rPr>
        <w:t>t</w:t>
      </w:r>
      <w:r>
        <w:rPr>
          <w:rFonts w:ascii="Times New Roman"/>
          <w:b/>
          <w:smallCaps/>
          <w:w w:val="116"/>
          <w:sz w:val="24"/>
        </w:rPr>
        <w:t>h</w:t>
      </w:r>
      <w:r>
        <w:rPr>
          <w:rFonts w:ascii="Times New Roman"/>
          <w:smallCaps w:val="0"/>
          <w:sz w:val="24"/>
        </w:rPr>
        <w:t> </w:t>
      </w:r>
      <w:r>
        <w:rPr>
          <w:rFonts w:ascii="Times New Roman"/>
          <w:b/>
          <w:smallCaps w:val="0"/>
          <w:spacing w:val="-4"/>
          <w:w w:val="112"/>
          <w:sz w:val="24"/>
        </w:rPr>
        <w:t>W</w:t>
      </w:r>
      <w:r>
        <w:rPr>
          <w:rFonts w:ascii="Times New Roman"/>
          <w:b/>
          <w:smallCaps w:val="0"/>
          <w:w w:val="150"/>
          <w:sz w:val="24"/>
        </w:rPr>
        <w:t>e</w:t>
      </w:r>
      <w:r>
        <w:rPr>
          <w:rFonts w:ascii="Times New Roman"/>
          <w:b/>
          <w:smallCaps w:val="0"/>
          <w:spacing w:val="2"/>
          <w:w w:val="150"/>
          <w:sz w:val="24"/>
        </w:rPr>
        <w:t>s</w:t>
      </w:r>
      <w:r>
        <w:rPr>
          <w:rFonts w:ascii="Times New Roman"/>
          <w:b/>
          <w:smallCaps w:val="0"/>
          <w:w w:val="170"/>
          <w:sz w:val="24"/>
        </w:rPr>
        <w:t>t</w:t>
      </w:r>
      <w:r>
        <w:rPr>
          <w:rFonts w:ascii="Times New Roman"/>
          <w:smallCaps w:val="0"/>
          <w:sz w:val="24"/>
        </w:rPr>
        <w:t> </w:t>
      </w:r>
      <w:r>
        <w:rPr>
          <w:rFonts w:ascii="Times New Roman"/>
          <w:b/>
          <w:smallCaps w:val="0"/>
          <w:spacing w:val="1"/>
          <w:w w:val="111"/>
          <w:sz w:val="24"/>
        </w:rPr>
        <w:t>R</w:t>
      </w:r>
      <w:r>
        <w:rPr>
          <w:rFonts w:ascii="Times New Roman"/>
          <w:b/>
          <w:smallCaps/>
          <w:w w:val="116"/>
          <w:sz w:val="24"/>
        </w:rPr>
        <w:t>egion</w:t>
      </w:r>
    </w:p>
    <w:p>
      <w:pPr>
        <w:spacing w:line="249" w:lineRule="auto" w:before="0"/>
        <w:ind w:left="3761" w:right="1294" w:hanging="1896"/>
        <w:jc w:val="left"/>
        <w:rPr>
          <w:sz w:val="20"/>
        </w:rPr>
      </w:pPr>
      <w:r>
        <w:rPr>
          <w:sz w:val="20"/>
        </w:rPr>
        <w:t>Standard errors, coefficients of variation, design effects (deff), square root of design effects (deft) and confidence intervals for selected indicators, Trinidad, 2006</w:t>
      </w:r>
    </w:p>
    <w:p>
      <w:pPr>
        <w:spacing w:line="240" w:lineRule="auto" w:before="9" w:after="1"/>
        <w:rPr>
          <w:sz w:val="15"/>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6"/>
        <w:gridCol w:w="702"/>
        <w:gridCol w:w="659"/>
        <w:gridCol w:w="915"/>
        <w:gridCol w:w="1045"/>
        <w:gridCol w:w="755"/>
        <w:gridCol w:w="770"/>
        <w:gridCol w:w="939"/>
        <w:gridCol w:w="1130"/>
        <w:gridCol w:w="657"/>
        <w:gridCol w:w="697"/>
      </w:tblGrid>
      <w:tr>
        <w:trPr>
          <w:trHeight w:val="473" w:hRule="atLeast"/>
        </w:trPr>
        <w:tc>
          <w:tcPr>
            <w:tcW w:w="1516" w:type="dxa"/>
            <w:vMerge w:val="restart"/>
            <w:shd w:val="clear" w:color="auto" w:fill="0060AE"/>
          </w:tcPr>
          <w:p>
            <w:pPr>
              <w:pStyle w:val="TableParagraph"/>
              <w:rPr>
                <w:rFonts w:ascii="Times New Roman"/>
                <w:sz w:val="16"/>
              </w:rPr>
            </w:pPr>
          </w:p>
        </w:tc>
        <w:tc>
          <w:tcPr>
            <w:tcW w:w="702" w:type="dxa"/>
            <w:vMerge w:val="restart"/>
            <w:shd w:val="clear" w:color="auto" w:fill="0060AE"/>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5"/>
              <w:rPr>
                <w:sz w:val="16"/>
              </w:rPr>
            </w:pPr>
            <w:r>
              <w:rPr>
                <w:color w:val="FFFFFF"/>
                <w:sz w:val="16"/>
              </w:rPr>
              <w:t>Table</w:t>
            </w:r>
          </w:p>
        </w:tc>
        <w:tc>
          <w:tcPr>
            <w:tcW w:w="659"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247" w:hanging="119"/>
              <w:rPr>
                <w:sz w:val="16"/>
              </w:rPr>
            </w:pPr>
            <w:r>
              <w:rPr>
                <w:color w:val="FFFFFF"/>
                <w:sz w:val="16"/>
              </w:rPr>
              <w:t>Value (r)</w:t>
            </w:r>
          </w:p>
        </w:tc>
        <w:tc>
          <w:tcPr>
            <w:tcW w:w="915"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126" w:right="96" w:firstLine="4"/>
              <w:rPr>
                <w:sz w:val="16"/>
              </w:rPr>
            </w:pPr>
            <w:r>
              <w:rPr>
                <w:color w:val="FFFFFF"/>
                <w:sz w:val="16"/>
              </w:rPr>
              <w:t>Standard error (se)</w:t>
            </w:r>
          </w:p>
        </w:tc>
        <w:tc>
          <w:tcPr>
            <w:tcW w:w="1045"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29" w:right="116" w:hanging="1"/>
              <w:jc w:val="center"/>
              <w:rPr>
                <w:sz w:val="16"/>
              </w:rPr>
            </w:pPr>
            <w:r>
              <w:rPr>
                <w:color w:val="FFFFFF"/>
                <w:sz w:val="16"/>
              </w:rPr>
              <w:t>Coefficient of variation (se/r)</w:t>
            </w:r>
          </w:p>
        </w:tc>
        <w:tc>
          <w:tcPr>
            <w:tcW w:w="755"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81" w:right="95" w:hanging="55"/>
              <w:rPr>
                <w:sz w:val="16"/>
              </w:rPr>
            </w:pPr>
            <w:r>
              <w:rPr>
                <w:color w:val="FFFFFF"/>
                <w:sz w:val="16"/>
              </w:rPr>
              <w:t>Design effect (deff)</w:t>
            </w:r>
          </w:p>
        </w:tc>
        <w:tc>
          <w:tcPr>
            <w:tcW w:w="770" w:type="dxa"/>
            <w:vMerge w:val="restart"/>
            <w:shd w:val="clear" w:color="auto" w:fill="0060AE"/>
          </w:tcPr>
          <w:p>
            <w:pPr>
              <w:pStyle w:val="TableParagraph"/>
              <w:spacing w:line="249" w:lineRule="auto" w:before="49"/>
              <w:ind w:left="124" w:right="112"/>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39"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270" w:right="99" w:hanging="141"/>
              <w:rPr>
                <w:sz w:val="16"/>
              </w:rPr>
            </w:pPr>
            <w:r>
              <w:rPr>
                <w:color w:val="FFFFFF"/>
                <w:sz w:val="16"/>
              </w:rPr>
              <w:t>Weighted count</w:t>
            </w:r>
          </w:p>
        </w:tc>
        <w:tc>
          <w:tcPr>
            <w:tcW w:w="1130" w:type="dxa"/>
            <w:tcBorders>
              <w:bottom w:val="nil"/>
            </w:tcBorders>
            <w:shd w:val="clear" w:color="auto" w:fill="0060AE"/>
          </w:tcPr>
          <w:p>
            <w:pPr>
              <w:pStyle w:val="TableParagraph"/>
              <w:rPr>
                <w:rFonts w:ascii="Times New Roman"/>
                <w:sz w:val="16"/>
              </w:rPr>
            </w:pPr>
          </w:p>
        </w:tc>
        <w:tc>
          <w:tcPr>
            <w:tcW w:w="1354" w:type="dxa"/>
            <w:gridSpan w:val="2"/>
            <w:shd w:val="clear" w:color="auto" w:fill="0060AE"/>
          </w:tcPr>
          <w:p>
            <w:pPr>
              <w:pStyle w:val="TableParagraph"/>
              <w:spacing w:before="49"/>
              <w:ind w:left="246" w:right="243"/>
              <w:jc w:val="center"/>
              <w:rPr>
                <w:sz w:val="16"/>
              </w:rPr>
            </w:pPr>
            <w:r>
              <w:rPr>
                <w:color w:val="FFFFFF"/>
                <w:sz w:val="16"/>
              </w:rPr>
              <w:t>Confidence</w:t>
            </w:r>
          </w:p>
          <w:p>
            <w:pPr>
              <w:pStyle w:val="TableParagraph"/>
              <w:spacing w:before="8"/>
              <w:ind w:left="246" w:right="242"/>
              <w:jc w:val="center"/>
              <w:rPr>
                <w:sz w:val="16"/>
              </w:rPr>
            </w:pPr>
            <w:r>
              <w:rPr>
                <w:color w:val="FFFFFF"/>
                <w:sz w:val="16"/>
              </w:rPr>
              <w:t>limits</w:t>
            </w:r>
          </w:p>
        </w:tc>
      </w:tr>
      <w:tr>
        <w:trPr>
          <w:trHeight w:val="561" w:hRule="atLeast"/>
        </w:trPr>
        <w:tc>
          <w:tcPr>
            <w:tcW w:w="1516" w:type="dxa"/>
            <w:vMerge/>
            <w:tcBorders>
              <w:top w:val="nil"/>
            </w:tcBorders>
            <w:shd w:val="clear" w:color="auto" w:fill="0060AE"/>
          </w:tcPr>
          <w:p>
            <w:pPr>
              <w:rPr>
                <w:sz w:val="2"/>
                <w:szCs w:val="2"/>
              </w:rPr>
            </w:pPr>
          </w:p>
        </w:tc>
        <w:tc>
          <w:tcPr>
            <w:tcW w:w="702" w:type="dxa"/>
            <w:vMerge/>
            <w:tcBorders>
              <w:top w:val="nil"/>
            </w:tcBorders>
            <w:shd w:val="clear" w:color="auto" w:fill="0060AE"/>
          </w:tcPr>
          <w:p>
            <w:pPr>
              <w:rPr>
                <w:sz w:val="2"/>
                <w:szCs w:val="2"/>
              </w:rPr>
            </w:pPr>
          </w:p>
        </w:tc>
        <w:tc>
          <w:tcPr>
            <w:tcW w:w="659" w:type="dxa"/>
            <w:vMerge/>
            <w:tcBorders>
              <w:top w:val="nil"/>
            </w:tcBorders>
            <w:shd w:val="clear" w:color="auto" w:fill="0060AE"/>
          </w:tcPr>
          <w:p>
            <w:pPr>
              <w:rPr>
                <w:sz w:val="2"/>
                <w:szCs w:val="2"/>
              </w:rPr>
            </w:pPr>
          </w:p>
        </w:tc>
        <w:tc>
          <w:tcPr>
            <w:tcW w:w="915" w:type="dxa"/>
            <w:vMerge/>
            <w:tcBorders>
              <w:top w:val="nil"/>
            </w:tcBorders>
            <w:shd w:val="clear" w:color="auto" w:fill="0060AE"/>
          </w:tcPr>
          <w:p>
            <w:pPr>
              <w:rPr>
                <w:sz w:val="2"/>
                <w:szCs w:val="2"/>
              </w:rPr>
            </w:pPr>
          </w:p>
        </w:tc>
        <w:tc>
          <w:tcPr>
            <w:tcW w:w="1045" w:type="dxa"/>
            <w:vMerge/>
            <w:tcBorders>
              <w:top w:val="nil"/>
            </w:tcBorders>
            <w:shd w:val="clear" w:color="auto" w:fill="0060AE"/>
          </w:tcPr>
          <w:p>
            <w:pPr>
              <w:rPr>
                <w:sz w:val="2"/>
                <w:szCs w:val="2"/>
              </w:rPr>
            </w:pPr>
          </w:p>
        </w:tc>
        <w:tc>
          <w:tcPr>
            <w:tcW w:w="755" w:type="dxa"/>
            <w:vMerge/>
            <w:tcBorders>
              <w:top w:val="nil"/>
            </w:tcBorders>
            <w:shd w:val="clear" w:color="auto" w:fill="0060AE"/>
          </w:tcPr>
          <w:p>
            <w:pPr>
              <w:rPr>
                <w:sz w:val="2"/>
                <w:szCs w:val="2"/>
              </w:rPr>
            </w:pPr>
          </w:p>
        </w:tc>
        <w:tc>
          <w:tcPr>
            <w:tcW w:w="770" w:type="dxa"/>
            <w:vMerge/>
            <w:tcBorders>
              <w:top w:val="nil"/>
            </w:tcBorders>
            <w:shd w:val="clear" w:color="auto" w:fill="0060AE"/>
          </w:tcPr>
          <w:p>
            <w:pPr>
              <w:rPr>
                <w:sz w:val="2"/>
                <w:szCs w:val="2"/>
              </w:rPr>
            </w:pPr>
          </w:p>
        </w:tc>
        <w:tc>
          <w:tcPr>
            <w:tcW w:w="939" w:type="dxa"/>
            <w:vMerge/>
            <w:tcBorders>
              <w:top w:val="nil"/>
            </w:tcBorders>
            <w:shd w:val="clear" w:color="auto" w:fill="0060AE"/>
          </w:tcPr>
          <w:p>
            <w:pPr>
              <w:rPr>
                <w:sz w:val="2"/>
                <w:szCs w:val="2"/>
              </w:rPr>
            </w:pPr>
          </w:p>
        </w:tc>
        <w:tc>
          <w:tcPr>
            <w:tcW w:w="1130" w:type="dxa"/>
            <w:tcBorders>
              <w:top w:val="nil"/>
            </w:tcBorders>
            <w:shd w:val="clear" w:color="auto" w:fill="0060AE"/>
          </w:tcPr>
          <w:p>
            <w:pPr>
              <w:pStyle w:val="TableParagraph"/>
              <w:spacing w:line="249" w:lineRule="auto" w:before="136"/>
              <w:ind w:left="365" w:right="112" w:hanging="227"/>
              <w:rPr>
                <w:sz w:val="16"/>
              </w:rPr>
            </w:pPr>
            <w:r>
              <w:rPr>
                <w:color w:val="FFFFFF"/>
                <w:sz w:val="16"/>
              </w:rPr>
              <w:t>Unweighted count</w:t>
            </w:r>
          </w:p>
        </w:tc>
        <w:tc>
          <w:tcPr>
            <w:tcW w:w="657" w:type="dxa"/>
            <w:shd w:val="clear" w:color="auto" w:fill="D4E9F9"/>
          </w:tcPr>
          <w:p>
            <w:pPr>
              <w:pStyle w:val="TableParagraph"/>
              <w:spacing w:line="249" w:lineRule="auto" w:before="136"/>
              <w:ind w:left="194" w:right="170" w:firstLine="53"/>
              <w:rPr>
                <w:sz w:val="16"/>
              </w:rPr>
            </w:pPr>
            <w:r>
              <w:rPr>
                <w:sz w:val="16"/>
              </w:rPr>
              <w:t>r - 2se</w:t>
            </w:r>
          </w:p>
        </w:tc>
        <w:tc>
          <w:tcPr>
            <w:tcW w:w="697" w:type="dxa"/>
            <w:shd w:val="clear" w:color="auto" w:fill="D4E9F9"/>
          </w:tcPr>
          <w:p>
            <w:pPr>
              <w:pStyle w:val="TableParagraph"/>
              <w:spacing w:line="249" w:lineRule="auto" w:before="136"/>
              <w:ind w:left="213" w:right="191" w:firstLine="33"/>
              <w:rPr>
                <w:sz w:val="16"/>
              </w:rPr>
            </w:pPr>
            <w:r>
              <w:rPr>
                <w:sz w:val="16"/>
              </w:rPr>
              <w:t>r + 2se</w:t>
            </w:r>
          </w:p>
        </w:tc>
      </w:tr>
      <w:tr>
        <w:trPr>
          <w:trHeight w:val="281" w:hRule="atLeast"/>
        </w:trPr>
        <w:tc>
          <w:tcPr>
            <w:tcW w:w="9785" w:type="dxa"/>
            <w:gridSpan w:val="11"/>
            <w:shd w:val="clear" w:color="auto" w:fill="9CCFF0"/>
          </w:tcPr>
          <w:p>
            <w:pPr>
              <w:pStyle w:val="TableParagraph"/>
              <w:spacing w:before="49"/>
              <w:ind w:left="3934" w:right="3929"/>
              <w:jc w:val="center"/>
              <w:rPr>
                <w:sz w:val="16"/>
              </w:rPr>
            </w:pPr>
            <w:r>
              <w:rPr>
                <w:sz w:val="16"/>
              </w:rPr>
              <w:t>HOUSEHOLDS</w:t>
            </w:r>
          </w:p>
        </w:tc>
      </w:tr>
      <w:tr>
        <w:trPr>
          <w:trHeight w:val="473" w:hRule="atLeast"/>
        </w:trPr>
        <w:tc>
          <w:tcPr>
            <w:tcW w:w="1516" w:type="dxa"/>
            <w:shd w:val="clear" w:color="auto" w:fill="D4E9F9"/>
          </w:tcPr>
          <w:p>
            <w:pPr>
              <w:pStyle w:val="TableParagraph"/>
              <w:spacing w:line="249" w:lineRule="auto" w:before="49"/>
              <w:ind w:left="105" w:right="468"/>
              <w:rPr>
                <w:sz w:val="16"/>
              </w:rPr>
            </w:pPr>
            <w:r>
              <w:rPr>
                <w:sz w:val="16"/>
              </w:rPr>
              <w:t>Iodized salt consumption</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NU.5</w:t>
            </w:r>
          </w:p>
        </w:tc>
        <w:tc>
          <w:tcPr>
            <w:tcW w:w="659" w:type="dxa"/>
            <w:shd w:val="clear" w:color="auto" w:fill="D4E9F9"/>
          </w:tcPr>
          <w:p>
            <w:pPr>
              <w:pStyle w:val="TableParagraph"/>
              <w:spacing w:before="10"/>
              <w:rPr>
                <w:sz w:val="20"/>
              </w:rPr>
            </w:pPr>
          </w:p>
          <w:p>
            <w:pPr>
              <w:pStyle w:val="TableParagraph"/>
              <w:spacing w:before="1"/>
              <w:ind w:right="93"/>
              <w:jc w:val="right"/>
              <w:rPr>
                <w:sz w:val="16"/>
              </w:rPr>
            </w:pPr>
            <w:r>
              <w:rPr>
                <w:sz w:val="16"/>
              </w:rPr>
              <w:t>0.297</w:t>
            </w:r>
          </w:p>
        </w:tc>
        <w:tc>
          <w:tcPr>
            <w:tcW w:w="915" w:type="dxa"/>
            <w:shd w:val="clear" w:color="auto" w:fill="D4E9F9"/>
          </w:tcPr>
          <w:p>
            <w:pPr>
              <w:pStyle w:val="TableParagraph"/>
              <w:spacing w:before="10"/>
              <w:rPr>
                <w:sz w:val="20"/>
              </w:rPr>
            </w:pPr>
          </w:p>
          <w:p>
            <w:pPr>
              <w:pStyle w:val="TableParagraph"/>
              <w:spacing w:before="1"/>
              <w:ind w:right="93"/>
              <w:jc w:val="right"/>
              <w:rPr>
                <w:sz w:val="16"/>
              </w:rPr>
            </w:pPr>
            <w:r>
              <w:rPr>
                <w:sz w:val="16"/>
              </w:rPr>
              <w:t>0.017</w:t>
            </w:r>
          </w:p>
        </w:tc>
        <w:tc>
          <w:tcPr>
            <w:tcW w:w="1045" w:type="dxa"/>
            <w:shd w:val="clear" w:color="auto" w:fill="D4E9F9"/>
          </w:tcPr>
          <w:p>
            <w:pPr>
              <w:pStyle w:val="TableParagraph"/>
              <w:spacing w:before="10"/>
              <w:rPr>
                <w:sz w:val="20"/>
              </w:rPr>
            </w:pPr>
          </w:p>
          <w:p>
            <w:pPr>
              <w:pStyle w:val="TableParagraph"/>
              <w:spacing w:before="1"/>
              <w:ind w:right="92"/>
              <w:jc w:val="right"/>
              <w:rPr>
                <w:sz w:val="16"/>
              </w:rPr>
            </w:pPr>
            <w:r>
              <w:rPr>
                <w:sz w:val="16"/>
              </w:rPr>
              <w:t>0.057</w:t>
            </w:r>
          </w:p>
        </w:tc>
        <w:tc>
          <w:tcPr>
            <w:tcW w:w="755" w:type="dxa"/>
            <w:shd w:val="clear" w:color="auto" w:fill="D4E9F9"/>
          </w:tcPr>
          <w:p>
            <w:pPr>
              <w:pStyle w:val="TableParagraph"/>
              <w:spacing w:before="10"/>
              <w:rPr>
                <w:sz w:val="20"/>
              </w:rPr>
            </w:pPr>
          </w:p>
          <w:p>
            <w:pPr>
              <w:pStyle w:val="TableParagraph"/>
              <w:spacing w:before="1"/>
              <w:ind w:right="93"/>
              <w:jc w:val="right"/>
              <w:rPr>
                <w:sz w:val="16"/>
              </w:rPr>
            </w:pPr>
            <w:r>
              <w:rPr>
                <w:sz w:val="16"/>
              </w:rPr>
              <w:t>1.736</w:t>
            </w:r>
          </w:p>
        </w:tc>
        <w:tc>
          <w:tcPr>
            <w:tcW w:w="770" w:type="dxa"/>
            <w:shd w:val="clear" w:color="auto" w:fill="D4E9F9"/>
          </w:tcPr>
          <w:p>
            <w:pPr>
              <w:pStyle w:val="TableParagraph"/>
              <w:spacing w:before="10"/>
              <w:rPr>
                <w:sz w:val="20"/>
              </w:rPr>
            </w:pPr>
          </w:p>
          <w:p>
            <w:pPr>
              <w:pStyle w:val="TableParagraph"/>
              <w:spacing w:before="1"/>
              <w:ind w:right="93"/>
              <w:jc w:val="right"/>
              <w:rPr>
                <w:sz w:val="16"/>
              </w:rPr>
            </w:pPr>
            <w:r>
              <w:rPr>
                <w:sz w:val="16"/>
              </w:rPr>
              <w:t>1.317</w:t>
            </w:r>
          </w:p>
        </w:tc>
        <w:tc>
          <w:tcPr>
            <w:tcW w:w="939" w:type="dxa"/>
            <w:shd w:val="clear" w:color="auto" w:fill="D4E9F9"/>
          </w:tcPr>
          <w:p>
            <w:pPr>
              <w:pStyle w:val="TableParagraph"/>
              <w:spacing w:before="10"/>
              <w:rPr>
                <w:sz w:val="20"/>
              </w:rPr>
            </w:pPr>
          </w:p>
          <w:p>
            <w:pPr>
              <w:pStyle w:val="TableParagraph"/>
              <w:spacing w:before="1"/>
              <w:ind w:right="94"/>
              <w:jc w:val="right"/>
              <w:rPr>
                <w:sz w:val="16"/>
              </w:rPr>
            </w:pPr>
            <w:r>
              <w:rPr>
                <w:sz w:val="16"/>
              </w:rPr>
              <w:t>1316</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1271</w:t>
            </w:r>
          </w:p>
        </w:tc>
        <w:tc>
          <w:tcPr>
            <w:tcW w:w="657" w:type="dxa"/>
            <w:shd w:val="clear" w:color="auto" w:fill="D4E9F9"/>
          </w:tcPr>
          <w:p>
            <w:pPr>
              <w:pStyle w:val="TableParagraph"/>
              <w:spacing w:before="10"/>
              <w:rPr>
                <w:sz w:val="20"/>
              </w:rPr>
            </w:pPr>
          </w:p>
          <w:p>
            <w:pPr>
              <w:pStyle w:val="TableParagraph"/>
              <w:spacing w:before="1"/>
              <w:ind w:left="122" w:right="78"/>
              <w:jc w:val="center"/>
              <w:rPr>
                <w:sz w:val="16"/>
              </w:rPr>
            </w:pPr>
            <w:r>
              <w:rPr>
                <w:sz w:val="16"/>
              </w:rPr>
              <w:t>0.263</w:t>
            </w:r>
          </w:p>
        </w:tc>
        <w:tc>
          <w:tcPr>
            <w:tcW w:w="697" w:type="dxa"/>
            <w:shd w:val="clear" w:color="auto" w:fill="D4E9F9"/>
          </w:tcPr>
          <w:p>
            <w:pPr>
              <w:pStyle w:val="TableParagraph"/>
              <w:spacing w:before="10"/>
              <w:rPr>
                <w:sz w:val="20"/>
              </w:rPr>
            </w:pPr>
          </w:p>
          <w:p>
            <w:pPr>
              <w:pStyle w:val="TableParagraph"/>
              <w:spacing w:before="1"/>
              <w:ind w:right="97"/>
              <w:jc w:val="right"/>
              <w:rPr>
                <w:sz w:val="16"/>
              </w:rPr>
            </w:pPr>
            <w:r>
              <w:rPr>
                <w:sz w:val="16"/>
              </w:rPr>
              <w:t>0.331</w:t>
            </w:r>
          </w:p>
        </w:tc>
      </w:tr>
      <w:tr>
        <w:trPr>
          <w:trHeight w:val="281" w:hRule="atLeast"/>
        </w:trPr>
        <w:tc>
          <w:tcPr>
            <w:tcW w:w="1516" w:type="dxa"/>
            <w:shd w:val="clear" w:color="auto" w:fill="D4E9F9"/>
          </w:tcPr>
          <w:p>
            <w:pPr>
              <w:pStyle w:val="TableParagraph"/>
              <w:spacing w:before="49"/>
              <w:ind w:left="105"/>
              <w:rPr>
                <w:sz w:val="16"/>
              </w:rPr>
            </w:pPr>
            <w:r>
              <w:rPr>
                <w:sz w:val="16"/>
              </w:rPr>
              <w:t>Child discipline</w:t>
            </w:r>
          </w:p>
        </w:tc>
        <w:tc>
          <w:tcPr>
            <w:tcW w:w="702" w:type="dxa"/>
            <w:shd w:val="clear" w:color="auto" w:fill="D4E9F9"/>
          </w:tcPr>
          <w:p>
            <w:pPr>
              <w:pStyle w:val="TableParagraph"/>
              <w:spacing w:before="49"/>
              <w:ind w:left="105"/>
              <w:rPr>
                <w:sz w:val="16"/>
              </w:rPr>
            </w:pPr>
            <w:r>
              <w:rPr>
                <w:sz w:val="16"/>
              </w:rPr>
              <w:t>CP.4</w:t>
            </w:r>
          </w:p>
        </w:tc>
        <w:tc>
          <w:tcPr>
            <w:tcW w:w="659" w:type="dxa"/>
            <w:shd w:val="clear" w:color="auto" w:fill="D4E9F9"/>
          </w:tcPr>
          <w:p>
            <w:pPr>
              <w:pStyle w:val="TableParagraph"/>
              <w:spacing w:before="49"/>
              <w:ind w:right="93"/>
              <w:jc w:val="right"/>
              <w:rPr>
                <w:sz w:val="16"/>
              </w:rPr>
            </w:pPr>
            <w:r>
              <w:rPr>
                <w:sz w:val="16"/>
              </w:rPr>
              <w:t>0.776</w:t>
            </w:r>
          </w:p>
        </w:tc>
        <w:tc>
          <w:tcPr>
            <w:tcW w:w="915" w:type="dxa"/>
            <w:shd w:val="clear" w:color="auto" w:fill="D4E9F9"/>
          </w:tcPr>
          <w:p>
            <w:pPr>
              <w:pStyle w:val="TableParagraph"/>
              <w:spacing w:before="49"/>
              <w:ind w:right="93"/>
              <w:jc w:val="right"/>
              <w:rPr>
                <w:sz w:val="16"/>
              </w:rPr>
            </w:pPr>
            <w:r>
              <w:rPr>
                <w:sz w:val="16"/>
              </w:rPr>
              <w:t>0.022</w:t>
            </w:r>
          </w:p>
        </w:tc>
        <w:tc>
          <w:tcPr>
            <w:tcW w:w="1045" w:type="dxa"/>
            <w:shd w:val="clear" w:color="auto" w:fill="D4E9F9"/>
          </w:tcPr>
          <w:p>
            <w:pPr>
              <w:pStyle w:val="TableParagraph"/>
              <w:spacing w:before="49"/>
              <w:ind w:right="93"/>
              <w:jc w:val="right"/>
              <w:rPr>
                <w:sz w:val="16"/>
              </w:rPr>
            </w:pPr>
            <w:r>
              <w:rPr>
                <w:sz w:val="16"/>
              </w:rPr>
              <w:t>0.028</w:t>
            </w:r>
          </w:p>
        </w:tc>
        <w:tc>
          <w:tcPr>
            <w:tcW w:w="755" w:type="dxa"/>
            <w:shd w:val="clear" w:color="auto" w:fill="D4E9F9"/>
          </w:tcPr>
          <w:p>
            <w:pPr>
              <w:pStyle w:val="TableParagraph"/>
              <w:spacing w:before="49"/>
              <w:ind w:right="93"/>
              <w:jc w:val="right"/>
              <w:rPr>
                <w:sz w:val="16"/>
              </w:rPr>
            </w:pPr>
            <w:r>
              <w:rPr>
                <w:sz w:val="16"/>
              </w:rPr>
              <w:t>1.385</w:t>
            </w:r>
          </w:p>
        </w:tc>
        <w:tc>
          <w:tcPr>
            <w:tcW w:w="770" w:type="dxa"/>
            <w:shd w:val="clear" w:color="auto" w:fill="D4E9F9"/>
          </w:tcPr>
          <w:p>
            <w:pPr>
              <w:pStyle w:val="TableParagraph"/>
              <w:spacing w:before="49"/>
              <w:ind w:right="94"/>
              <w:jc w:val="right"/>
              <w:rPr>
                <w:sz w:val="16"/>
              </w:rPr>
            </w:pPr>
            <w:r>
              <w:rPr>
                <w:sz w:val="16"/>
              </w:rPr>
              <w:t>1.177</w:t>
            </w:r>
          </w:p>
        </w:tc>
        <w:tc>
          <w:tcPr>
            <w:tcW w:w="939" w:type="dxa"/>
            <w:shd w:val="clear" w:color="auto" w:fill="D4E9F9"/>
          </w:tcPr>
          <w:p>
            <w:pPr>
              <w:pStyle w:val="TableParagraph"/>
              <w:spacing w:before="49"/>
              <w:ind w:right="95"/>
              <w:jc w:val="right"/>
              <w:rPr>
                <w:sz w:val="16"/>
              </w:rPr>
            </w:pPr>
            <w:r>
              <w:rPr>
                <w:sz w:val="16"/>
              </w:rPr>
              <w:t>525</w:t>
            </w:r>
          </w:p>
        </w:tc>
        <w:tc>
          <w:tcPr>
            <w:tcW w:w="1130" w:type="dxa"/>
            <w:shd w:val="clear" w:color="auto" w:fill="D4E9F9"/>
          </w:tcPr>
          <w:p>
            <w:pPr>
              <w:pStyle w:val="TableParagraph"/>
              <w:spacing w:before="49"/>
              <w:ind w:right="95"/>
              <w:jc w:val="right"/>
              <w:rPr>
                <w:sz w:val="16"/>
              </w:rPr>
            </w:pPr>
            <w:r>
              <w:rPr>
                <w:sz w:val="16"/>
              </w:rPr>
              <w:t>507</w:t>
            </w:r>
          </w:p>
        </w:tc>
        <w:tc>
          <w:tcPr>
            <w:tcW w:w="657" w:type="dxa"/>
            <w:shd w:val="clear" w:color="auto" w:fill="D4E9F9"/>
          </w:tcPr>
          <w:p>
            <w:pPr>
              <w:pStyle w:val="TableParagraph"/>
              <w:spacing w:before="49"/>
              <w:ind w:left="121" w:right="78"/>
              <w:jc w:val="center"/>
              <w:rPr>
                <w:sz w:val="16"/>
              </w:rPr>
            </w:pPr>
            <w:r>
              <w:rPr>
                <w:sz w:val="16"/>
              </w:rPr>
              <w:t>0.733</w:t>
            </w:r>
          </w:p>
        </w:tc>
        <w:tc>
          <w:tcPr>
            <w:tcW w:w="697" w:type="dxa"/>
            <w:shd w:val="clear" w:color="auto" w:fill="D4E9F9"/>
          </w:tcPr>
          <w:p>
            <w:pPr>
              <w:pStyle w:val="TableParagraph"/>
              <w:spacing w:before="49"/>
              <w:ind w:right="97"/>
              <w:jc w:val="right"/>
              <w:rPr>
                <w:sz w:val="16"/>
              </w:rPr>
            </w:pPr>
            <w:r>
              <w:rPr>
                <w:sz w:val="16"/>
              </w:rPr>
              <w:t>0.820</w:t>
            </w:r>
          </w:p>
        </w:tc>
      </w:tr>
      <w:tr>
        <w:trPr>
          <w:trHeight w:val="281" w:hRule="atLeast"/>
        </w:trPr>
        <w:tc>
          <w:tcPr>
            <w:tcW w:w="9785" w:type="dxa"/>
            <w:gridSpan w:val="11"/>
            <w:shd w:val="clear" w:color="auto" w:fill="9CCFF0"/>
          </w:tcPr>
          <w:p>
            <w:pPr>
              <w:pStyle w:val="TableParagraph"/>
              <w:spacing w:before="49"/>
              <w:ind w:left="3934" w:right="3929"/>
              <w:jc w:val="center"/>
              <w:rPr>
                <w:sz w:val="16"/>
              </w:rPr>
            </w:pPr>
            <w:r>
              <w:rPr>
                <w:sz w:val="16"/>
              </w:rPr>
              <w:t>HOUSEHOLD MEMBERS</w:t>
            </w:r>
          </w:p>
        </w:tc>
      </w:tr>
      <w:tr>
        <w:trPr>
          <w:trHeight w:val="665" w:hRule="atLeast"/>
        </w:trPr>
        <w:tc>
          <w:tcPr>
            <w:tcW w:w="1516" w:type="dxa"/>
            <w:shd w:val="clear" w:color="auto" w:fill="D4E9F9"/>
          </w:tcPr>
          <w:p>
            <w:pPr>
              <w:pStyle w:val="TableParagraph"/>
              <w:spacing w:line="249" w:lineRule="auto" w:before="49"/>
              <w:ind w:left="105" w:right="211"/>
              <w:rPr>
                <w:sz w:val="16"/>
              </w:rPr>
            </w:pPr>
            <w:r>
              <w:rPr>
                <w:sz w:val="16"/>
              </w:rPr>
              <w:t>Use of improved drinking water sources</w:t>
            </w:r>
          </w:p>
        </w:tc>
        <w:tc>
          <w:tcPr>
            <w:tcW w:w="702"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EN.1</w:t>
            </w:r>
          </w:p>
        </w:tc>
        <w:tc>
          <w:tcPr>
            <w:tcW w:w="659"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0.948</w:t>
            </w:r>
          </w:p>
        </w:tc>
        <w:tc>
          <w:tcPr>
            <w:tcW w:w="91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0.021</w:t>
            </w:r>
          </w:p>
        </w:tc>
        <w:tc>
          <w:tcPr>
            <w:tcW w:w="1045"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0.022</w:t>
            </w:r>
          </w:p>
        </w:tc>
        <w:tc>
          <w:tcPr>
            <w:tcW w:w="7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12.216</w:t>
            </w:r>
          </w:p>
        </w:tc>
        <w:tc>
          <w:tcPr>
            <w:tcW w:w="77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3.495</w:t>
            </w:r>
          </w:p>
        </w:tc>
        <w:tc>
          <w:tcPr>
            <w:tcW w:w="939"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4541</w:t>
            </w:r>
          </w:p>
        </w:tc>
        <w:tc>
          <w:tcPr>
            <w:tcW w:w="1130"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1391</w:t>
            </w:r>
          </w:p>
        </w:tc>
        <w:tc>
          <w:tcPr>
            <w:tcW w:w="657" w:type="dxa"/>
            <w:shd w:val="clear" w:color="auto" w:fill="D4E9F9"/>
          </w:tcPr>
          <w:p>
            <w:pPr>
              <w:pStyle w:val="TableParagraph"/>
              <w:rPr>
                <w:sz w:val="18"/>
              </w:rPr>
            </w:pPr>
          </w:p>
          <w:p>
            <w:pPr>
              <w:pStyle w:val="TableParagraph"/>
              <w:spacing w:before="7"/>
              <w:rPr>
                <w:sz w:val="19"/>
              </w:rPr>
            </w:pPr>
          </w:p>
          <w:p>
            <w:pPr>
              <w:pStyle w:val="TableParagraph"/>
              <w:ind w:left="122" w:right="78"/>
              <w:jc w:val="center"/>
              <w:rPr>
                <w:sz w:val="16"/>
              </w:rPr>
            </w:pPr>
            <w:r>
              <w:rPr>
                <w:sz w:val="16"/>
              </w:rPr>
              <w:t>0.906</w:t>
            </w:r>
          </w:p>
        </w:tc>
        <w:tc>
          <w:tcPr>
            <w:tcW w:w="697" w:type="dxa"/>
            <w:shd w:val="clear" w:color="auto" w:fill="D4E9F9"/>
          </w:tcPr>
          <w:p>
            <w:pPr>
              <w:pStyle w:val="TableParagraph"/>
              <w:rPr>
                <w:sz w:val="18"/>
              </w:rPr>
            </w:pPr>
          </w:p>
          <w:p>
            <w:pPr>
              <w:pStyle w:val="TableParagraph"/>
              <w:spacing w:before="7"/>
              <w:rPr>
                <w:sz w:val="19"/>
              </w:rPr>
            </w:pPr>
          </w:p>
          <w:p>
            <w:pPr>
              <w:pStyle w:val="TableParagraph"/>
              <w:ind w:right="97"/>
              <w:jc w:val="right"/>
              <w:rPr>
                <w:sz w:val="16"/>
              </w:rPr>
            </w:pPr>
            <w:r>
              <w:rPr>
                <w:sz w:val="16"/>
              </w:rPr>
              <w:t>0.990</w:t>
            </w:r>
          </w:p>
        </w:tc>
      </w:tr>
      <w:tr>
        <w:trPr>
          <w:trHeight w:val="473" w:hRule="atLeast"/>
        </w:trPr>
        <w:tc>
          <w:tcPr>
            <w:tcW w:w="1516" w:type="dxa"/>
            <w:shd w:val="clear" w:color="auto" w:fill="D4E9F9"/>
          </w:tcPr>
          <w:p>
            <w:pPr>
              <w:pStyle w:val="TableParagraph"/>
              <w:spacing w:line="249" w:lineRule="auto" w:before="49"/>
              <w:ind w:left="105" w:right="77"/>
              <w:rPr>
                <w:sz w:val="16"/>
              </w:rPr>
            </w:pPr>
            <w:r>
              <w:rPr>
                <w:sz w:val="16"/>
              </w:rPr>
              <w:t>Use of improved sanitation facilities</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EN.5</w:t>
            </w:r>
          </w:p>
        </w:tc>
        <w:tc>
          <w:tcPr>
            <w:tcW w:w="659" w:type="dxa"/>
            <w:shd w:val="clear" w:color="auto" w:fill="D4E9F9"/>
          </w:tcPr>
          <w:p>
            <w:pPr>
              <w:pStyle w:val="TableParagraph"/>
              <w:spacing w:before="10"/>
              <w:rPr>
                <w:sz w:val="20"/>
              </w:rPr>
            </w:pPr>
          </w:p>
          <w:p>
            <w:pPr>
              <w:pStyle w:val="TableParagraph"/>
              <w:spacing w:before="1"/>
              <w:ind w:right="92"/>
              <w:jc w:val="right"/>
              <w:rPr>
                <w:sz w:val="16"/>
              </w:rPr>
            </w:pPr>
            <w:r>
              <w:rPr>
                <w:sz w:val="16"/>
              </w:rPr>
              <w:t>0.984</w:t>
            </w:r>
          </w:p>
        </w:tc>
        <w:tc>
          <w:tcPr>
            <w:tcW w:w="915" w:type="dxa"/>
            <w:shd w:val="clear" w:color="auto" w:fill="D4E9F9"/>
          </w:tcPr>
          <w:p>
            <w:pPr>
              <w:pStyle w:val="TableParagraph"/>
              <w:spacing w:before="10"/>
              <w:rPr>
                <w:sz w:val="20"/>
              </w:rPr>
            </w:pPr>
          </w:p>
          <w:p>
            <w:pPr>
              <w:pStyle w:val="TableParagraph"/>
              <w:spacing w:before="1"/>
              <w:ind w:right="92"/>
              <w:jc w:val="right"/>
              <w:rPr>
                <w:sz w:val="16"/>
              </w:rPr>
            </w:pPr>
            <w:r>
              <w:rPr>
                <w:sz w:val="16"/>
              </w:rPr>
              <w:t>0.006</w:t>
            </w:r>
          </w:p>
        </w:tc>
        <w:tc>
          <w:tcPr>
            <w:tcW w:w="1045" w:type="dxa"/>
            <w:shd w:val="clear" w:color="auto" w:fill="D4E9F9"/>
          </w:tcPr>
          <w:p>
            <w:pPr>
              <w:pStyle w:val="TableParagraph"/>
              <w:spacing w:before="10"/>
              <w:rPr>
                <w:sz w:val="20"/>
              </w:rPr>
            </w:pPr>
          </w:p>
          <w:p>
            <w:pPr>
              <w:pStyle w:val="TableParagraph"/>
              <w:spacing w:before="1"/>
              <w:ind w:right="92"/>
              <w:jc w:val="right"/>
              <w:rPr>
                <w:sz w:val="16"/>
              </w:rPr>
            </w:pPr>
            <w:r>
              <w:rPr>
                <w:sz w:val="16"/>
              </w:rPr>
              <w:t>0.006</w:t>
            </w:r>
          </w:p>
        </w:tc>
        <w:tc>
          <w:tcPr>
            <w:tcW w:w="755" w:type="dxa"/>
            <w:shd w:val="clear" w:color="auto" w:fill="D4E9F9"/>
          </w:tcPr>
          <w:p>
            <w:pPr>
              <w:pStyle w:val="TableParagraph"/>
              <w:spacing w:before="10"/>
              <w:rPr>
                <w:sz w:val="20"/>
              </w:rPr>
            </w:pPr>
          </w:p>
          <w:p>
            <w:pPr>
              <w:pStyle w:val="TableParagraph"/>
              <w:spacing w:before="1"/>
              <w:ind w:right="92"/>
              <w:jc w:val="right"/>
              <w:rPr>
                <w:sz w:val="16"/>
              </w:rPr>
            </w:pPr>
            <w:r>
              <w:rPr>
                <w:sz w:val="16"/>
              </w:rPr>
              <w:t>3.456</w:t>
            </w:r>
          </w:p>
        </w:tc>
        <w:tc>
          <w:tcPr>
            <w:tcW w:w="770" w:type="dxa"/>
            <w:shd w:val="clear" w:color="auto" w:fill="D4E9F9"/>
          </w:tcPr>
          <w:p>
            <w:pPr>
              <w:pStyle w:val="TableParagraph"/>
              <w:spacing w:before="10"/>
              <w:rPr>
                <w:sz w:val="20"/>
              </w:rPr>
            </w:pPr>
          </w:p>
          <w:p>
            <w:pPr>
              <w:pStyle w:val="TableParagraph"/>
              <w:spacing w:before="1"/>
              <w:ind w:right="93"/>
              <w:jc w:val="right"/>
              <w:rPr>
                <w:sz w:val="16"/>
              </w:rPr>
            </w:pPr>
            <w:r>
              <w:rPr>
                <w:sz w:val="16"/>
              </w:rPr>
              <w:t>1.859</w:t>
            </w:r>
          </w:p>
        </w:tc>
        <w:tc>
          <w:tcPr>
            <w:tcW w:w="939" w:type="dxa"/>
            <w:shd w:val="clear" w:color="auto" w:fill="D4E9F9"/>
          </w:tcPr>
          <w:p>
            <w:pPr>
              <w:pStyle w:val="TableParagraph"/>
              <w:spacing w:before="10"/>
              <w:rPr>
                <w:sz w:val="20"/>
              </w:rPr>
            </w:pPr>
          </w:p>
          <w:p>
            <w:pPr>
              <w:pStyle w:val="TableParagraph"/>
              <w:spacing w:before="1"/>
              <w:ind w:right="94"/>
              <w:jc w:val="right"/>
              <w:rPr>
                <w:sz w:val="16"/>
              </w:rPr>
            </w:pPr>
            <w:r>
              <w:rPr>
                <w:sz w:val="16"/>
              </w:rPr>
              <w:t>4541</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1391</w:t>
            </w:r>
          </w:p>
        </w:tc>
        <w:tc>
          <w:tcPr>
            <w:tcW w:w="657" w:type="dxa"/>
            <w:shd w:val="clear" w:color="auto" w:fill="D4E9F9"/>
          </w:tcPr>
          <w:p>
            <w:pPr>
              <w:pStyle w:val="TableParagraph"/>
              <w:spacing w:before="10"/>
              <w:rPr>
                <w:sz w:val="20"/>
              </w:rPr>
            </w:pPr>
          </w:p>
          <w:p>
            <w:pPr>
              <w:pStyle w:val="TableParagraph"/>
              <w:spacing w:before="1"/>
              <w:ind w:left="122" w:right="77"/>
              <w:jc w:val="center"/>
              <w:rPr>
                <w:sz w:val="16"/>
              </w:rPr>
            </w:pPr>
            <w:r>
              <w:rPr>
                <w:sz w:val="16"/>
              </w:rPr>
              <w:t>0.971</w:t>
            </w:r>
          </w:p>
        </w:tc>
        <w:tc>
          <w:tcPr>
            <w:tcW w:w="697" w:type="dxa"/>
            <w:shd w:val="clear" w:color="auto" w:fill="D4E9F9"/>
          </w:tcPr>
          <w:p>
            <w:pPr>
              <w:pStyle w:val="TableParagraph"/>
              <w:spacing w:before="10"/>
              <w:rPr>
                <w:sz w:val="20"/>
              </w:rPr>
            </w:pPr>
          </w:p>
          <w:p>
            <w:pPr>
              <w:pStyle w:val="TableParagraph"/>
              <w:spacing w:before="1"/>
              <w:ind w:right="97"/>
              <w:jc w:val="right"/>
              <w:rPr>
                <w:sz w:val="16"/>
              </w:rPr>
            </w:pPr>
            <w:r>
              <w:rPr>
                <w:sz w:val="16"/>
              </w:rPr>
              <w:t>0.996</w:t>
            </w:r>
          </w:p>
        </w:tc>
      </w:tr>
      <w:tr>
        <w:trPr>
          <w:trHeight w:val="665" w:hRule="atLeast"/>
        </w:trPr>
        <w:tc>
          <w:tcPr>
            <w:tcW w:w="1516" w:type="dxa"/>
            <w:shd w:val="clear" w:color="auto" w:fill="D4E9F9"/>
          </w:tcPr>
          <w:p>
            <w:pPr>
              <w:pStyle w:val="TableParagraph"/>
              <w:spacing w:line="249" w:lineRule="auto" w:before="49"/>
              <w:ind w:left="105" w:right="95"/>
              <w:rPr>
                <w:sz w:val="16"/>
              </w:rPr>
            </w:pPr>
            <w:r>
              <w:rPr>
                <w:sz w:val="16"/>
              </w:rPr>
              <w:t>Net primary school attendance rate</w:t>
            </w:r>
          </w:p>
        </w:tc>
        <w:tc>
          <w:tcPr>
            <w:tcW w:w="702"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ED.3</w:t>
            </w:r>
          </w:p>
        </w:tc>
        <w:tc>
          <w:tcPr>
            <w:tcW w:w="659"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0.975</w:t>
            </w:r>
          </w:p>
        </w:tc>
        <w:tc>
          <w:tcPr>
            <w:tcW w:w="91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0.008</w:t>
            </w:r>
          </w:p>
        </w:tc>
        <w:tc>
          <w:tcPr>
            <w:tcW w:w="1045"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0.008</w:t>
            </w:r>
          </w:p>
        </w:tc>
        <w:tc>
          <w:tcPr>
            <w:tcW w:w="7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1.058</w:t>
            </w:r>
          </w:p>
        </w:tc>
        <w:tc>
          <w:tcPr>
            <w:tcW w:w="77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1.029</w:t>
            </w:r>
          </w:p>
        </w:tc>
        <w:tc>
          <w:tcPr>
            <w:tcW w:w="939"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455</w:t>
            </w:r>
          </w:p>
        </w:tc>
        <w:tc>
          <w:tcPr>
            <w:tcW w:w="1130"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440</w:t>
            </w:r>
          </w:p>
        </w:tc>
        <w:tc>
          <w:tcPr>
            <w:tcW w:w="657" w:type="dxa"/>
            <w:shd w:val="clear" w:color="auto" w:fill="D4E9F9"/>
          </w:tcPr>
          <w:p>
            <w:pPr>
              <w:pStyle w:val="TableParagraph"/>
              <w:rPr>
                <w:sz w:val="18"/>
              </w:rPr>
            </w:pPr>
          </w:p>
          <w:p>
            <w:pPr>
              <w:pStyle w:val="TableParagraph"/>
              <w:spacing w:before="7"/>
              <w:rPr>
                <w:sz w:val="19"/>
              </w:rPr>
            </w:pPr>
          </w:p>
          <w:p>
            <w:pPr>
              <w:pStyle w:val="TableParagraph"/>
              <w:ind w:left="122" w:right="78"/>
              <w:jc w:val="center"/>
              <w:rPr>
                <w:sz w:val="16"/>
              </w:rPr>
            </w:pPr>
            <w:r>
              <w:rPr>
                <w:sz w:val="16"/>
              </w:rPr>
              <w:t>0.959</w:t>
            </w:r>
          </w:p>
        </w:tc>
        <w:tc>
          <w:tcPr>
            <w:tcW w:w="697" w:type="dxa"/>
            <w:shd w:val="clear" w:color="auto" w:fill="D4E9F9"/>
          </w:tcPr>
          <w:p>
            <w:pPr>
              <w:pStyle w:val="TableParagraph"/>
              <w:rPr>
                <w:sz w:val="18"/>
              </w:rPr>
            </w:pPr>
          </w:p>
          <w:p>
            <w:pPr>
              <w:pStyle w:val="TableParagraph"/>
              <w:spacing w:before="7"/>
              <w:rPr>
                <w:sz w:val="19"/>
              </w:rPr>
            </w:pPr>
          </w:p>
          <w:p>
            <w:pPr>
              <w:pStyle w:val="TableParagraph"/>
              <w:ind w:right="97"/>
              <w:jc w:val="right"/>
              <w:rPr>
                <w:sz w:val="16"/>
              </w:rPr>
            </w:pPr>
            <w:r>
              <w:rPr>
                <w:sz w:val="16"/>
              </w:rPr>
              <w:t>0.990</w:t>
            </w:r>
          </w:p>
        </w:tc>
      </w:tr>
      <w:tr>
        <w:trPr>
          <w:trHeight w:val="665" w:hRule="atLeast"/>
        </w:trPr>
        <w:tc>
          <w:tcPr>
            <w:tcW w:w="1516" w:type="dxa"/>
            <w:shd w:val="clear" w:color="auto" w:fill="D4E9F9"/>
          </w:tcPr>
          <w:p>
            <w:pPr>
              <w:pStyle w:val="TableParagraph"/>
              <w:spacing w:line="249" w:lineRule="auto" w:before="49"/>
              <w:ind w:left="105" w:right="77"/>
              <w:rPr>
                <w:sz w:val="16"/>
              </w:rPr>
            </w:pPr>
            <w:r>
              <w:rPr>
                <w:sz w:val="16"/>
              </w:rPr>
              <w:t>Net secondary school attendance rate</w:t>
            </w:r>
          </w:p>
        </w:tc>
        <w:tc>
          <w:tcPr>
            <w:tcW w:w="702"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ED.4</w:t>
            </w:r>
          </w:p>
        </w:tc>
        <w:tc>
          <w:tcPr>
            <w:tcW w:w="659"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0.888</w:t>
            </w:r>
          </w:p>
        </w:tc>
        <w:tc>
          <w:tcPr>
            <w:tcW w:w="91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0.016</w:t>
            </w:r>
          </w:p>
        </w:tc>
        <w:tc>
          <w:tcPr>
            <w:tcW w:w="1045"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0.018</w:t>
            </w:r>
          </w:p>
        </w:tc>
        <w:tc>
          <w:tcPr>
            <w:tcW w:w="7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0.894</w:t>
            </w:r>
          </w:p>
        </w:tc>
        <w:tc>
          <w:tcPr>
            <w:tcW w:w="77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0.946</w:t>
            </w:r>
          </w:p>
        </w:tc>
        <w:tc>
          <w:tcPr>
            <w:tcW w:w="939"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369</w:t>
            </w:r>
          </w:p>
        </w:tc>
        <w:tc>
          <w:tcPr>
            <w:tcW w:w="1130"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356</w:t>
            </w:r>
          </w:p>
        </w:tc>
        <w:tc>
          <w:tcPr>
            <w:tcW w:w="657" w:type="dxa"/>
            <w:shd w:val="clear" w:color="auto" w:fill="D4E9F9"/>
          </w:tcPr>
          <w:p>
            <w:pPr>
              <w:pStyle w:val="TableParagraph"/>
              <w:rPr>
                <w:sz w:val="18"/>
              </w:rPr>
            </w:pPr>
          </w:p>
          <w:p>
            <w:pPr>
              <w:pStyle w:val="TableParagraph"/>
              <w:spacing w:before="7"/>
              <w:rPr>
                <w:sz w:val="19"/>
              </w:rPr>
            </w:pPr>
          </w:p>
          <w:p>
            <w:pPr>
              <w:pStyle w:val="TableParagraph"/>
              <w:ind w:left="122" w:right="78"/>
              <w:jc w:val="center"/>
              <w:rPr>
                <w:sz w:val="16"/>
              </w:rPr>
            </w:pPr>
            <w:r>
              <w:rPr>
                <w:sz w:val="16"/>
              </w:rPr>
              <w:t>0.856</w:t>
            </w:r>
          </w:p>
        </w:tc>
        <w:tc>
          <w:tcPr>
            <w:tcW w:w="697" w:type="dxa"/>
            <w:shd w:val="clear" w:color="auto" w:fill="D4E9F9"/>
          </w:tcPr>
          <w:p>
            <w:pPr>
              <w:pStyle w:val="TableParagraph"/>
              <w:rPr>
                <w:sz w:val="18"/>
              </w:rPr>
            </w:pPr>
          </w:p>
          <w:p>
            <w:pPr>
              <w:pStyle w:val="TableParagraph"/>
              <w:spacing w:before="7"/>
              <w:rPr>
                <w:sz w:val="19"/>
              </w:rPr>
            </w:pPr>
          </w:p>
          <w:p>
            <w:pPr>
              <w:pStyle w:val="TableParagraph"/>
              <w:ind w:right="97"/>
              <w:jc w:val="right"/>
              <w:rPr>
                <w:sz w:val="16"/>
              </w:rPr>
            </w:pPr>
            <w:r>
              <w:rPr>
                <w:sz w:val="16"/>
              </w:rPr>
              <w:t>0.920</w:t>
            </w:r>
          </w:p>
        </w:tc>
      </w:tr>
      <w:tr>
        <w:trPr>
          <w:trHeight w:val="473" w:hRule="atLeast"/>
        </w:trPr>
        <w:tc>
          <w:tcPr>
            <w:tcW w:w="1516" w:type="dxa"/>
            <w:shd w:val="clear" w:color="auto" w:fill="D4E9F9"/>
          </w:tcPr>
          <w:p>
            <w:pPr>
              <w:pStyle w:val="TableParagraph"/>
              <w:spacing w:line="249" w:lineRule="auto" w:before="49"/>
              <w:ind w:left="105" w:right="282"/>
              <w:rPr>
                <w:sz w:val="16"/>
              </w:rPr>
            </w:pPr>
            <w:r>
              <w:rPr>
                <w:sz w:val="16"/>
              </w:rPr>
              <w:t>Primary completion rate</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ED.6</w:t>
            </w:r>
          </w:p>
        </w:tc>
        <w:tc>
          <w:tcPr>
            <w:tcW w:w="659" w:type="dxa"/>
            <w:shd w:val="clear" w:color="auto" w:fill="D4E9F9"/>
          </w:tcPr>
          <w:p>
            <w:pPr>
              <w:pStyle w:val="TableParagraph"/>
              <w:spacing w:before="10"/>
              <w:rPr>
                <w:sz w:val="20"/>
              </w:rPr>
            </w:pPr>
          </w:p>
          <w:p>
            <w:pPr>
              <w:pStyle w:val="TableParagraph"/>
              <w:spacing w:before="1"/>
              <w:ind w:right="93"/>
              <w:jc w:val="right"/>
              <w:rPr>
                <w:sz w:val="16"/>
              </w:rPr>
            </w:pPr>
            <w:r>
              <w:rPr>
                <w:sz w:val="16"/>
              </w:rPr>
              <w:t>0.769</w:t>
            </w:r>
          </w:p>
        </w:tc>
        <w:tc>
          <w:tcPr>
            <w:tcW w:w="915" w:type="dxa"/>
            <w:shd w:val="clear" w:color="auto" w:fill="D4E9F9"/>
          </w:tcPr>
          <w:p>
            <w:pPr>
              <w:pStyle w:val="TableParagraph"/>
              <w:spacing w:before="10"/>
              <w:rPr>
                <w:sz w:val="20"/>
              </w:rPr>
            </w:pPr>
          </w:p>
          <w:p>
            <w:pPr>
              <w:pStyle w:val="TableParagraph"/>
              <w:spacing w:before="1"/>
              <w:ind w:right="92"/>
              <w:jc w:val="right"/>
              <w:rPr>
                <w:sz w:val="16"/>
              </w:rPr>
            </w:pPr>
            <w:r>
              <w:rPr>
                <w:sz w:val="16"/>
              </w:rPr>
              <w:t>0.025</w:t>
            </w:r>
          </w:p>
        </w:tc>
        <w:tc>
          <w:tcPr>
            <w:tcW w:w="1045" w:type="dxa"/>
            <w:shd w:val="clear" w:color="auto" w:fill="D4E9F9"/>
          </w:tcPr>
          <w:p>
            <w:pPr>
              <w:pStyle w:val="TableParagraph"/>
              <w:spacing w:before="10"/>
              <w:rPr>
                <w:sz w:val="20"/>
              </w:rPr>
            </w:pPr>
          </w:p>
          <w:p>
            <w:pPr>
              <w:pStyle w:val="TableParagraph"/>
              <w:spacing w:before="1"/>
              <w:ind w:right="92"/>
              <w:jc w:val="right"/>
              <w:rPr>
                <w:sz w:val="16"/>
              </w:rPr>
            </w:pPr>
            <w:r>
              <w:rPr>
                <w:sz w:val="16"/>
              </w:rPr>
              <w:t>0.032</w:t>
            </w:r>
          </w:p>
        </w:tc>
        <w:tc>
          <w:tcPr>
            <w:tcW w:w="755" w:type="dxa"/>
            <w:shd w:val="clear" w:color="auto" w:fill="D4E9F9"/>
          </w:tcPr>
          <w:p>
            <w:pPr>
              <w:pStyle w:val="TableParagraph"/>
              <w:spacing w:before="10"/>
              <w:rPr>
                <w:sz w:val="20"/>
              </w:rPr>
            </w:pPr>
          </w:p>
          <w:p>
            <w:pPr>
              <w:pStyle w:val="TableParagraph"/>
              <w:spacing w:before="1"/>
              <w:ind w:right="93"/>
              <w:jc w:val="right"/>
              <w:rPr>
                <w:sz w:val="16"/>
              </w:rPr>
            </w:pPr>
            <w:r>
              <w:rPr>
                <w:sz w:val="16"/>
              </w:rPr>
              <w:t>0.203</w:t>
            </w:r>
          </w:p>
        </w:tc>
        <w:tc>
          <w:tcPr>
            <w:tcW w:w="770" w:type="dxa"/>
            <w:shd w:val="clear" w:color="auto" w:fill="D4E9F9"/>
          </w:tcPr>
          <w:p>
            <w:pPr>
              <w:pStyle w:val="TableParagraph"/>
              <w:spacing w:before="10"/>
              <w:rPr>
                <w:sz w:val="20"/>
              </w:rPr>
            </w:pPr>
          </w:p>
          <w:p>
            <w:pPr>
              <w:pStyle w:val="TableParagraph"/>
              <w:spacing w:before="1"/>
              <w:ind w:right="93"/>
              <w:jc w:val="right"/>
              <w:rPr>
                <w:sz w:val="16"/>
              </w:rPr>
            </w:pPr>
            <w:r>
              <w:rPr>
                <w:sz w:val="16"/>
              </w:rPr>
              <w:t>0.451</w:t>
            </w:r>
          </w:p>
        </w:tc>
        <w:tc>
          <w:tcPr>
            <w:tcW w:w="939" w:type="dxa"/>
            <w:shd w:val="clear" w:color="auto" w:fill="D4E9F9"/>
          </w:tcPr>
          <w:p>
            <w:pPr>
              <w:pStyle w:val="TableParagraph"/>
              <w:spacing w:before="10"/>
              <w:rPr>
                <w:sz w:val="20"/>
              </w:rPr>
            </w:pPr>
          </w:p>
          <w:p>
            <w:pPr>
              <w:pStyle w:val="TableParagraph"/>
              <w:spacing w:before="1"/>
              <w:ind w:right="94"/>
              <w:jc w:val="right"/>
              <w:rPr>
                <w:sz w:val="16"/>
              </w:rPr>
            </w:pPr>
            <w:r>
              <w:rPr>
                <w:sz w:val="16"/>
              </w:rPr>
              <w:t>63</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61</w:t>
            </w:r>
          </w:p>
        </w:tc>
        <w:tc>
          <w:tcPr>
            <w:tcW w:w="657" w:type="dxa"/>
            <w:shd w:val="clear" w:color="auto" w:fill="D4E9F9"/>
          </w:tcPr>
          <w:p>
            <w:pPr>
              <w:pStyle w:val="TableParagraph"/>
              <w:spacing w:before="10"/>
              <w:rPr>
                <w:sz w:val="20"/>
              </w:rPr>
            </w:pPr>
          </w:p>
          <w:p>
            <w:pPr>
              <w:pStyle w:val="TableParagraph"/>
              <w:spacing w:before="1"/>
              <w:ind w:left="122" w:right="78"/>
              <w:jc w:val="center"/>
              <w:rPr>
                <w:sz w:val="16"/>
              </w:rPr>
            </w:pPr>
            <w:r>
              <w:rPr>
                <w:sz w:val="16"/>
              </w:rPr>
              <w:t>0.720</w:t>
            </w:r>
          </w:p>
        </w:tc>
        <w:tc>
          <w:tcPr>
            <w:tcW w:w="697" w:type="dxa"/>
            <w:shd w:val="clear" w:color="auto" w:fill="D4E9F9"/>
          </w:tcPr>
          <w:p>
            <w:pPr>
              <w:pStyle w:val="TableParagraph"/>
              <w:spacing w:before="10"/>
              <w:rPr>
                <w:sz w:val="20"/>
              </w:rPr>
            </w:pPr>
          </w:p>
          <w:p>
            <w:pPr>
              <w:pStyle w:val="TableParagraph"/>
              <w:spacing w:before="1"/>
              <w:ind w:right="97"/>
              <w:jc w:val="right"/>
              <w:rPr>
                <w:sz w:val="16"/>
              </w:rPr>
            </w:pPr>
            <w:r>
              <w:rPr>
                <w:sz w:val="16"/>
              </w:rPr>
              <w:t>0.818</w:t>
            </w:r>
          </w:p>
        </w:tc>
      </w:tr>
      <w:tr>
        <w:trPr>
          <w:trHeight w:val="281" w:hRule="atLeast"/>
        </w:trPr>
        <w:tc>
          <w:tcPr>
            <w:tcW w:w="1516" w:type="dxa"/>
            <w:shd w:val="clear" w:color="auto" w:fill="D4E9F9"/>
          </w:tcPr>
          <w:p>
            <w:pPr>
              <w:pStyle w:val="TableParagraph"/>
              <w:spacing w:before="49"/>
              <w:ind w:left="105"/>
              <w:rPr>
                <w:sz w:val="16"/>
              </w:rPr>
            </w:pPr>
            <w:r>
              <w:rPr>
                <w:sz w:val="16"/>
              </w:rPr>
              <w:t>Child labour</w:t>
            </w:r>
          </w:p>
        </w:tc>
        <w:tc>
          <w:tcPr>
            <w:tcW w:w="702" w:type="dxa"/>
            <w:shd w:val="clear" w:color="auto" w:fill="D4E9F9"/>
          </w:tcPr>
          <w:p>
            <w:pPr>
              <w:pStyle w:val="TableParagraph"/>
              <w:spacing w:before="49"/>
              <w:ind w:left="105"/>
              <w:rPr>
                <w:sz w:val="16"/>
              </w:rPr>
            </w:pPr>
            <w:r>
              <w:rPr>
                <w:sz w:val="16"/>
              </w:rPr>
              <w:t>CP.2</w:t>
            </w:r>
          </w:p>
        </w:tc>
        <w:tc>
          <w:tcPr>
            <w:tcW w:w="659" w:type="dxa"/>
            <w:shd w:val="clear" w:color="auto" w:fill="D4E9F9"/>
          </w:tcPr>
          <w:p>
            <w:pPr>
              <w:pStyle w:val="TableParagraph"/>
              <w:spacing w:before="49"/>
              <w:ind w:right="93"/>
              <w:jc w:val="right"/>
              <w:rPr>
                <w:sz w:val="16"/>
              </w:rPr>
            </w:pPr>
            <w:r>
              <w:rPr>
                <w:sz w:val="16"/>
              </w:rPr>
              <w:t>0.006</w:t>
            </w:r>
          </w:p>
        </w:tc>
        <w:tc>
          <w:tcPr>
            <w:tcW w:w="915" w:type="dxa"/>
            <w:shd w:val="clear" w:color="auto" w:fill="D4E9F9"/>
          </w:tcPr>
          <w:p>
            <w:pPr>
              <w:pStyle w:val="TableParagraph"/>
              <w:spacing w:before="49"/>
              <w:ind w:right="93"/>
              <w:jc w:val="right"/>
              <w:rPr>
                <w:sz w:val="16"/>
              </w:rPr>
            </w:pPr>
            <w:r>
              <w:rPr>
                <w:sz w:val="16"/>
              </w:rPr>
              <w:t>0.003</w:t>
            </w:r>
          </w:p>
        </w:tc>
        <w:tc>
          <w:tcPr>
            <w:tcW w:w="1045" w:type="dxa"/>
            <w:shd w:val="clear" w:color="auto" w:fill="D4E9F9"/>
          </w:tcPr>
          <w:p>
            <w:pPr>
              <w:pStyle w:val="TableParagraph"/>
              <w:spacing w:before="49"/>
              <w:ind w:right="93"/>
              <w:jc w:val="right"/>
              <w:rPr>
                <w:sz w:val="16"/>
              </w:rPr>
            </w:pPr>
            <w:r>
              <w:rPr>
                <w:sz w:val="16"/>
              </w:rPr>
              <w:t>0.501</w:t>
            </w:r>
          </w:p>
        </w:tc>
        <w:tc>
          <w:tcPr>
            <w:tcW w:w="755" w:type="dxa"/>
            <w:shd w:val="clear" w:color="auto" w:fill="D4E9F9"/>
          </w:tcPr>
          <w:p>
            <w:pPr>
              <w:pStyle w:val="TableParagraph"/>
              <w:spacing w:before="49"/>
              <w:ind w:right="93"/>
              <w:jc w:val="right"/>
              <w:rPr>
                <w:sz w:val="16"/>
              </w:rPr>
            </w:pPr>
            <w:r>
              <w:rPr>
                <w:sz w:val="16"/>
              </w:rPr>
              <w:t>0.999</w:t>
            </w:r>
          </w:p>
        </w:tc>
        <w:tc>
          <w:tcPr>
            <w:tcW w:w="770" w:type="dxa"/>
            <w:shd w:val="clear" w:color="auto" w:fill="D4E9F9"/>
          </w:tcPr>
          <w:p>
            <w:pPr>
              <w:pStyle w:val="TableParagraph"/>
              <w:spacing w:before="49"/>
              <w:ind w:right="94"/>
              <w:jc w:val="right"/>
              <w:rPr>
                <w:sz w:val="16"/>
              </w:rPr>
            </w:pPr>
            <w:r>
              <w:rPr>
                <w:sz w:val="16"/>
              </w:rPr>
              <w:t>1.000</w:t>
            </w:r>
          </w:p>
        </w:tc>
        <w:tc>
          <w:tcPr>
            <w:tcW w:w="939" w:type="dxa"/>
            <w:shd w:val="clear" w:color="auto" w:fill="D4E9F9"/>
          </w:tcPr>
          <w:p>
            <w:pPr>
              <w:pStyle w:val="TableParagraph"/>
              <w:spacing w:before="49"/>
              <w:ind w:right="95"/>
              <w:jc w:val="right"/>
              <w:rPr>
                <w:sz w:val="16"/>
              </w:rPr>
            </w:pPr>
            <w:r>
              <w:rPr>
                <w:sz w:val="16"/>
              </w:rPr>
              <w:t>684</w:t>
            </w:r>
          </w:p>
        </w:tc>
        <w:tc>
          <w:tcPr>
            <w:tcW w:w="1130" w:type="dxa"/>
            <w:shd w:val="clear" w:color="auto" w:fill="D4E9F9"/>
          </w:tcPr>
          <w:p>
            <w:pPr>
              <w:pStyle w:val="TableParagraph"/>
              <w:spacing w:before="49"/>
              <w:ind w:right="95"/>
              <w:jc w:val="right"/>
              <w:rPr>
                <w:sz w:val="16"/>
              </w:rPr>
            </w:pPr>
            <w:r>
              <w:rPr>
                <w:sz w:val="16"/>
              </w:rPr>
              <w:t>661</w:t>
            </w:r>
          </w:p>
        </w:tc>
        <w:tc>
          <w:tcPr>
            <w:tcW w:w="657" w:type="dxa"/>
            <w:shd w:val="clear" w:color="auto" w:fill="D4E9F9"/>
          </w:tcPr>
          <w:p>
            <w:pPr>
              <w:pStyle w:val="TableParagraph"/>
              <w:spacing w:before="49"/>
              <w:ind w:left="121" w:right="78"/>
              <w:jc w:val="center"/>
              <w:rPr>
                <w:sz w:val="16"/>
              </w:rPr>
            </w:pPr>
            <w:r>
              <w:rPr>
                <w:sz w:val="16"/>
              </w:rPr>
              <w:t>0.000</w:t>
            </w:r>
          </w:p>
        </w:tc>
        <w:tc>
          <w:tcPr>
            <w:tcW w:w="697" w:type="dxa"/>
            <w:shd w:val="clear" w:color="auto" w:fill="D4E9F9"/>
          </w:tcPr>
          <w:p>
            <w:pPr>
              <w:pStyle w:val="TableParagraph"/>
              <w:spacing w:before="49"/>
              <w:ind w:right="97"/>
              <w:jc w:val="right"/>
              <w:rPr>
                <w:sz w:val="16"/>
              </w:rPr>
            </w:pPr>
            <w:r>
              <w:rPr>
                <w:sz w:val="16"/>
              </w:rPr>
              <w:t>0.012</w:t>
            </w:r>
          </w:p>
        </w:tc>
      </w:tr>
      <w:tr>
        <w:trPr>
          <w:trHeight w:val="473" w:hRule="atLeast"/>
        </w:trPr>
        <w:tc>
          <w:tcPr>
            <w:tcW w:w="1516" w:type="dxa"/>
            <w:shd w:val="clear" w:color="auto" w:fill="D4E9F9"/>
          </w:tcPr>
          <w:p>
            <w:pPr>
              <w:pStyle w:val="TableParagraph"/>
              <w:spacing w:line="249" w:lineRule="auto" w:before="49"/>
              <w:ind w:left="105" w:right="397"/>
              <w:rPr>
                <w:sz w:val="16"/>
              </w:rPr>
            </w:pPr>
            <w:r>
              <w:rPr>
                <w:sz w:val="16"/>
              </w:rPr>
              <w:t>Prevalence of orphans</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HA.10</w:t>
            </w:r>
          </w:p>
        </w:tc>
        <w:tc>
          <w:tcPr>
            <w:tcW w:w="659" w:type="dxa"/>
            <w:shd w:val="clear" w:color="auto" w:fill="D4E9F9"/>
          </w:tcPr>
          <w:p>
            <w:pPr>
              <w:pStyle w:val="TableParagraph"/>
              <w:spacing w:before="10"/>
              <w:rPr>
                <w:sz w:val="20"/>
              </w:rPr>
            </w:pPr>
          </w:p>
          <w:p>
            <w:pPr>
              <w:pStyle w:val="TableParagraph"/>
              <w:spacing w:before="1"/>
              <w:ind w:right="93"/>
              <w:jc w:val="right"/>
              <w:rPr>
                <w:sz w:val="16"/>
              </w:rPr>
            </w:pPr>
            <w:r>
              <w:rPr>
                <w:sz w:val="16"/>
              </w:rPr>
              <w:t>0.067</w:t>
            </w:r>
          </w:p>
        </w:tc>
        <w:tc>
          <w:tcPr>
            <w:tcW w:w="915" w:type="dxa"/>
            <w:shd w:val="clear" w:color="auto" w:fill="D4E9F9"/>
          </w:tcPr>
          <w:p>
            <w:pPr>
              <w:pStyle w:val="TableParagraph"/>
              <w:spacing w:before="10"/>
              <w:rPr>
                <w:sz w:val="20"/>
              </w:rPr>
            </w:pPr>
          </w:p>
          <w:p>
            <w:pPr>
              <w:pStyle w:val="TableParagraph"/>
              <w:spacing w:before="1"/>
              <w:ind w:right="93"/>
              <w:jc w:val="right"/>
              <w:rPr>
                <w:sz w:val="16"/>
              </w:rPr>
            </w:pPr>
            <w:r>
              <w:rPr>
                <w:sz w:val="16"/>
              </w:rPr>
              <w:t>0.009</w:t>
            </w:r>
          </w:p>
        </w:tc>
        <w:tc>
          <w:tcPr>
            <w:tcW w:w="1045" w:type="dxa"/>
            <w:shd w:val="clear" w:color="auto" w:fill="D4E9F9"/>
          </w:tcPr>
          <w:p>
            <w:pPr>
              <w:pStyle w:val="TableParagraph"/>
              <w:spacing w:before="10"/>
              <w:rPr>
                <w:sz w:val="20"/>
              </w:rPr>
            </w:pPr>
          </w:p>
          <w:p>
            <w:pPr>
              <w:pStyle w:val="TableParagraph"/>
              <w:spacing w:before="1"/>
              <w:ind w:right="93"/>
              <w:jc w:val="right"/>
              <w:rPr>
                <w:sz w:val="16"/>
              </w:rPr>
            </w:pPr>
            <w:r>
              <w:rPr>
                <w:sz w:val="16"/>
              </w:rPr>
              <w:t>0.127</w:t>
            </w:r>
          </w:p>
        </w:tc>
        <w:tc>
          <w:tcPr>
            <w:tcW w:w="755" w:type="dxa"/>
            <w:shd w:val="clear" w:color="auto" w:fill="D4E9F9"/>
          </w:tcPr>
          <w:p>
            <w:pPr>
              <w:pStyle w:val="TableParagraph"/>
              <w:spacing w:before="10"/>
              <w:rPr>
                <w:sz w:val="20"/>
              </w:rPr>
            </w:pPr>
          </w:p>
          <w:p>
            <w:pPr>
              <w:pStyle w:val="TableParagraph"/>
              <w:spacing w:before="1"/>
              <w:ind w:right="93"/>
              <w:jc w:val="right"/>
              <w:rPr>
                <w:sz w:val="16"/>
              </w:rPr>
            </w:pPr>
            <w:r>
              <w:rPr>
                <w:sz w:val="16"/>
              </w:rPr>
              <w:t>1.334</w:t>
            </w:r>
          </w:p>
        </w:tc>
        <w:tc>
          <w:tcPr>
            <w:tcW w:w="770" w:type="dxa"/>
            <w:shd w:val="clear" w:color="auto" w:fill="D4E9F9"/>
          </w:tcPr>
          <w:p>
            <w:pPr>
              <w:pStyle w:val="TableParagraph"/>
              <w:spacing w:before="10"/>
              <w:rPr>
                <w:sz w:val="20"/>
              </w:rPr>
            </w:pPr>
          </w:p>
          <w:p>
            <w:pPr>
              <w:pStyle w:val="TableParagraph"/>
              <w:spacing w:before="1"/>
              <w:ind w:right="94"/>
              <w:jc w:val="right"/>
              <w:rPr>
                <w:sz w:val="16"/>
              </w:rPr>
            </w:pPr>
            <w:r>
              <w:rPr>
                <w:sz w:val="16"/>
              </w:rPr>
              <w:t>1.155</w:t>
            </w:r>
          </w:p>
        </w:tc>
        <w:tc>
          <w:tcPr>
            <w:tcW w:w="939" w:type="dxa"/>
            <w:shd w:val="clear" w:color="auto" w:fill="D4E9F9"/>
          </w:tcPr>
          <w:p>
            <w:pPr>
              <w:pStyle w:val="TableParagraph"/>
              <w:spacing w:before="10"/>
              <w:rPr>
                <w:sz w:val="20"/>
              </w:rPr>
            </w:pPr>
          </w:p>
          <w:p>
            <w:pPr>
              <w:pStyle w:val="TableParagraph"/>
              <w:spacing w:before="1"/>
              <w:ind w:right="96"/>
              <w:jc w:val="right"/>
              <w:rPr>
                <w:sz w:val="16"/>
              </w:rPr>
            </w:pPr>
            <w:r>
              <w:rPr>
                <w:sz w:val="16"/>
              </w:rPr>
              <w:t>1190</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1150</w:t>
            </w:r>
          </w:p>
        </w:tc>
        <w:tc>
          <w:tcPr>
            <w:tcW w:w="657" w:type="dxa"/>
            <w:shd w:val="clear" w:color="auto" w:fill="D4E9F9"/>
          </w:tcPr>
          <w:p>
            <w:pPr>
              <w:pStyle w:val="TableParagraph"/>
              <w:spacing w:before="10"/>
              <w:rPr>
                <w:sz w:val="20"/>
              </w:rPr>
            </w:pPr>
          </w:p>
          <w:p>
            <w:pPr>
              <w:pStyle w:val="TableParagraph"/>
              <w:spacing w:before="1"/>
              <w:ind w:left="121" w:right="78"/>
              <w:jc w:val="center"/>
              <w:rPr>
                <w:sz w:val="16"/>
              </w:rPr>
            </w:pPr>
            <w:r>
              <w:rPr>
                <w:sz w:val="16"/>
              </w:rPr>
              <w:t>0.050</w:t>
            </w:r>
          </w:p>
        </w:tc>
        <w:tc>
          <w:tcPr>
            <w:tcW w:w="697" w:type="dxa"/>
            <w:shd w:val="clear" w:color="auto" w:fill="D4E9F9"/>
          </w:tcPr>
          <w:p>
            <w:pPr>
              <w:pStyle w:val="TableParagraph"/>
              <w:spacing w:before="10"/>
              <w:rPr>
                <w:sz w:val="20"/>
              </w:rPr>
            </w:pPr>
          </w:p>
          <w:p>
            <w:pPr>
              <w:pStyle w:val="TableParagraph"/>
              <w:spacing w:before="1"/>
              <w:ind w:right="97"/>
              <w:jc w:val="right"/>
              <w:rPr>
                <w:sz w:val="16"/>
              </w:rPr>
            </w:pPr>
            <w:r>
              <w:rPr>
                <w:sz w:val="16"/>
              </w:rPr>
              <w:t>0.084</w:t>
            </w:r>
          </w:p>
        </w:tc>
      </w:tr>
      <w:tr>
        <w:trPr>
          <w:trHeight w:val="281" w:hRule="atLeast"/>
        </w:trPr>
        <w:tc>
          <w:tcPr>
            <w:tcW w:w="9785" w:type="dxa"/>
            <w:gridSpan w:val="11"/>
            <w:shd w:val="clear" w:color="auto" w:fill="9CCFF0"/>
          </w:tcPr>
          <w:p>
            <w:pPr>
              <w:pStyle w:val="TableParagraph"/>
              <w:spacing w:before="49"/>
              <w:ind w:left="3934" w:right="3928"/>
              <w:jc w:val="center"/>
              <w:rPr>
                <w:sz w:val="16"/>
              </w:rPr>
            </w:pPr>
            <w:r>
              <w:rPr>
                <w:sz w:val="16"/>
              </w:rPr>
              <w:t>WOMEN</w:t>
            </w:r>
          </w:p>
        </w:tc>
      </w:tr>
      <w:tr>
        <w:trPr>
          <w:trHeight w:val="473" w:hRule="atLeast"/>
        </w:trPr>
        <w:tc>
          <w:tcPr>
            <w:tcW w:w="1516" w:type="dxa"/>
            <w:shd w:val="clear" w:color="auto" w:fill="D4E9F9"/>
          </w:tcPr>
          <w:p>
            <w:pPr>
              <w:pStyle w:val="TableParagraph"/>
              <w:spacing w:line="249" w:lineRule="auto" w:before="49"/>
              <w:ind w:left="105" w:right="192"/>
              <w:rPr>
                <w:sz w:val="16"/>
              </w:rPr>
            </w:pPr>
            <w:r>
              <w:rPr>
                <w:sz w:val="16"/>
              </w:rPr>
              <w:t>Skilled attendant at delivery</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RH.5</w:t>
            </w:r>
          </w:p>
        </w:tc>
        <w:tc>
          <w:tcPr>
            <w:tcW w:w="659" w:type="dxa"/>
            <w:shd w:val="clear" w:color="auto" w:fill="D4E9F9"/>
          </w:tcPr>
          <w:p>
            <w:pPr>
              <w:pStyle w:val="TableParagraph"/>
              <w:spacing w:before="10"/>
              <w:rPr>
                <w:sz w:val="20"/>
              </w:rPr>
            </w:pPr>
          </w:p>
          <w:p>
            <w:pPr>
              <w:pStyle w:val="TableParagraph"/>
              <w:spacing w:before="1"/>
              <w:ind w:right="93"/>
              <w:jc w:val="right"/>
              <w:rPr>
                <w:sz w:val="16"/>
              </w:rPr>
            </w:pPr>
            <w:r>
              <w:rPr>
                <w:sz w:val="16"/>
              </w:rPr>
              <w:t>0.961</w:t>
            </w:r>
          </w:p>
        </w:tc>
        <w:tc>
          <w:tcPr>
            <w:tcW w:w="915" w:type="dxa"/>
            <w:shd w:val="clear" w:color="auto" w:fill="D4E9F9"/>
          </w:tcPr>
          <w:p>
            <w:pPr>
              <w:pStyle w:val="TableParagraph"/>
              <w:spacing w:before="10"/>
              <w:rPr>
                <w:sz w:val="20"/>
              </w:rPr>
            </w:pPr>
          </w:p>
          <w:p>
            <w:pPr>
              <w:pStyle w:val="TableParagraph"/>
              <w:spacing w:before="1"/>
              <w:ind w:right="93"/>
              <w:jc w:val="right"/>
              <w:rPr>
                <w:sz w:val="16"/>
              </w:rPr>
            </w:pPr>
            <w:r>
              <w:rPr>
                <w:sz w:val="16"/>
              </w:rPr>
              <w:t>0.013</w:t>
            </w:r>
          </w:p>
        </w:tc>
        <w:tc>
          <w:tcPr>
            <w:tcW w:w="1045" w:type="dxa"/>
            <w:shd w:val="clear" w:color="auto" w:fill="D4E9F9"/>
          </w:tcPr>
          <w:p>
            <w:pPr>
              <w:pStyle w:val="TableParagraph"/>
              <w:spacing w:before="10"/>
              <w:rPr>
                <w:sz w:val="20"/>
              </w:rPr>
            </w:pPr>
          </w:p>
          <w:p>
            <w:pPr>
              <w:pStyle w:val="TableParagraph"/>
              <w:spacing w:before="1"/>
              <w:ind w:right="93"/>
              <w:jc w:val="right"/>
              <w:rPr>
                <w:sz w:val="16"/>
              </w:rPr>
            </w:pPr>
            <w:r>
              <w:rPr>
                <w:sz w:val="16"/>
              </w:rPr>
              <w:t>0.014</w:t>
            </w:r>
          </w:p>
        </w:tc>
        <w:tc>
          <w:tcPr>
            <w:tcW w:w="755" w:type="dxa"/>
            <w:shd w:val="clear" w:color="auto" w:fill="D4E9F9"/>
          </w:tcPr>
          <w:p>
            <w:pPr>
              <w:pStyle w:val="TableParagraph"/>
              <w:spacing w:before="10"/>
              <w:rPr>
                <w:sz w:val="20"/>
              </w:rPr>
            </w:pPr>
          </w:p>
          <w:p>
            <w:pPr>
              <w:pStyle w:val="TableParagraph"/>
              <w:spacing w:before="1"/>
              <w:ind w:right="93"/>
              <w:jc w:val="right"/>
              <w:rPr>
                <w:sz w:val="16"/>
              </w:rPr>
            </w:pPr>
            <w:r>
              <w:rPr>
                <w:sz w:val="16"/>
              </w:rPr>
              <w:t>0.465</w:t>
            </w:r>
          </w:p>
        </w:tc>
        <w:tc>
          <w:tcPr>
            <w:tcW w:w="770" w:type="dxa"/>
            <w:shd w:val="clear" w:color="auto" w:fill="D4E9F9"/>
          </w:tcPr>
          <w:p>
            <w:pPr>
              <w:pStyle w:val="TableParagraph"/>
              <w:spacing w:before="10"/>
              <w:rPr>
                <w:sz w:val="20"/>
              </w:rPr>
            </w:pPr>
          </w:p>
          <w:p>
            <w:pPr>
              <w:pStyle w:val="TableParagraph"/>
              <w:spacing w:before="1"/>
              <w:ind w:right="94"/>
              <w:jc w:val="right"/>
              <w:rPr>
                <w:sz w:val="16"/>
              </w:rPr>
            </w:pPr>
            <w:r>
              <w:rPr>
                <w:sz w:val="16"/>
              </w:rPr>
              <w:t>0.682</w:t>
            </w:r>
          </w:p>
        </w:tc>
        <w:tc>
          <w:tcPr>
            <w:tcW w:w="939" w:type="dxa"/>
            <w:shd w:val="clear" w:color="auto" w:fill="D4E9F9"/>
          </w:tcPr>
          <w:p>
            <w:pPr>
              <w:pStyle w:val="TableParagraph"/>
              <w:spacing w:before="10"/>
              <w:rPr>
                <w:sz w:val="20"/>
              </w:rPr>
            </w:pPr>
          </w:p>
          <w:p>
            <w:pPr>
              <w:pStyle w:val="TableParagraph"/>
              <w:spacing w:before="1"/>
              <w:ind w:right="95"/>
              <w:jc w:val="right"/>
              <w:rPr>
                <w:sz w:val="16"/>
              </w:rPr>
            </w:pPr>
            <w:r>
              <w:rPr>
                <w:sz w:val="16"/>
              </w:rPr>
              <w:t>104</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101</w:t>
            </w:r>
          </w:p>
        </w:tc>
        <w:tc>
          <w:tcPr>
            <w:tcW w:w="657" w:type="dxa"/>
            <w:shd w:val="clear" w:color="auto" w:fill="D4E9F9"/>
          </w:tcPr>
          <w:p>
            <w:pPr>
              <w:pStyle w:val="TableParagraph"/>
              <w:spacing w:before="10"/>
              <w:rPr>
                <w:sz w:val="20"/>
              </w:rPr>
            </w:pPr>
          </w:p>
          <w:p>
            <w:pPr>
              <w:pStyle w:val="TableParagraph"/>
              <w:spacing w:before="1"/>
              <w:ind w:left="121" w:right="78"/>
              <w:jc w:val="center"/>
              <w:rPr>
                <w:sz w:val="16"/>
              </w:rPr>
            </w:pPr>
            <w:r>
              <w:rPr>
                <w:sz w:val="16"/>
              </w:rPr>
              <w:t>0.935</w:t>
            </w:r>
          </w:p>
        </w:tc>
        <w:tc>
          <w:tcPr>
            <w:tcW w:w="697" w:type="dxa"/>
            <w:shd w:val="clear" w:color="auto" w:fill="D4E9F9"/>
          </w:tcPr>
          <w:p>
            <w:pPr>
              <w:pStyle w:val="TableParagraph"/>
              <w:spacing w:before="10"/>
              <w:rPr>
                <w:sz w:val="20"/>
              </w:rPr>
            </w:pPr>
          </w:p>
          <w:p>
            <w:pPr>
              <w:pStyle w:val="TableParagraph"/>
              <w:spacing w:before="1"/>
              <w:ind w:right="98"/>
              <w:jc w:val="right"/>
              <w:rPr>
                <w:sz w:val="16"/>
              </w:rPr>
            </w:pPr>
            <w:r>
              <w:rPr>
                <w:sz w:val="16"/>
              </w:rPr>
              <w:t>0.988</w:t>
            </w:r>
          </w:p>
        </w:tc>
      </w:tr>
      <w:tr>
        <w:trPr>
          <w:trHeight w:val="281" w:hRule="atLeast"/>
        </w:trPr>
        <w:tc>
          <w:tcPr>
            <w:tcW w:w="1516" w:type="dxa"/>
            <w:shd w:val="clear" w:color="auto" w:fill="D4E9F9"/>
          </w:tcPr>
          <w:p>
            <w:pPr>
              <w:pStyle w:val="TableParagraph"/>
              <w:spacing w:before="49"/>
              <w:ind w:left="105"/>
              <w:rPr>
                <w:sz w:val="16"/>
              </w:rPr>
            </w:pPr>
            <w:r>
              <w:rPr>
                <w:sz w:val="16"/>
              </w:rPr>
              <w:t>Antenatal care</w:t>
            </w:r>
          </w:p>
        </w:tc>
        <w:tc>
          <w:tcPr>
            <w:tcW w:w="702" w:type="dxa"/>
            <w:shd w:val="clear" w:color="auto" w:fill="D4E9F9"/>
          </w:tcPr>
          <w:p>
            <w:pPr>
              <w:pStyle w:val="TableParagraph"/>
              <w:spacing w:before="49"/>
              <w:ind w:left="105"/>
              <w:rPr>
                <w:sz w:val="16"/>
              </w:rPr>
            </w:pPr>
            <w:r>
              <w:rPr>
                <w:sz w:val="16"/>
              </w:rPr>
              <w:t>RH.3</w:t>
            </w:r>
          </w:p>
        </w:tc>
        <w:tc>
          <w:tcPr>
            <w:tcW w:w="659" w:type="dxa"/>
            <w:shd w:val="clear" w:color="auto" w:fill="D4E9F9"/>
          </w:tcPr>
          <w:p>
            <w:pPr>
              <w:pStyle w:val="TableParagraph"/>
              <w:spacing w:before="49"/>
              <w:ind w:right="93"/>
              <w:jc w:val="right"/>
              <w:rPr>
                <w:sz w:val="16"/>
              </w:rPr>
            </w:pPr>
            <w:r>
              <w:rPr>
                <w:sz w:val="16"/>
              </w:rPr>
              <w:t>0.961</w:t>
            </w:r>
          </w:p>
        </w:tc>
        <w:tc>
          <w:tcPr>
            <w:tcW w:w="915" w:type="dxa"/>
            <w:shd w:val="clear" w:color="auto" w:fill="D4E9F9"/>
          </w:tcPr>
          <w:p>
            <w:pPr>
              <w:pStyle w:val="TableParagraph"/>
              <w:spacing w:before="49"/>
              <w:ind w:right="93"/>
              <w:jc w:val="right"/>
              <w:rPr>
                <w:sz w:val="16"/>
              </w:rPr>
            </w:pPr>
            <w:r>
              <w:rPr>
                <w:sz w:val="16"/>
              </w:rPr>
              <w:t>0.014</w:t>
            </w:r>
          </w:p>
        </w:tc>
        <w:tc>
          <w:tcPr>
            <w:tcW w:w="1045" w:type="dxa"/>
            <w:shd w:val="clear" w:color="auto" w:fill="D4E9F9"/>
          </w:tcPr>
          <w:p>
            <w:pPr>
              <w:pStyle w:val="TableParagraph"/>
              <w:spacing w:before="49"/>
              <w:ind w:right="92"/>
              <w:jc w:val="right"/>
              <w:rPr>
                <w:sz w:val="16"/>
              </w:rPr>
            </w:pPr>
            <w:r>
              <w:rPr>
                <w:sz w:val="16"/>
              </w:rPr>
              <w:t>0.014</w:t>
            </w:r>
          </w:p>
        </w:tc>
        <w:tc>
          <w:tcPr>
            <w:tcW w:w="755" w:type="dxa"/>
            <w:shd w:val="clear" w:color="auto" w:fill="D4E9F9"/>
          </w:tcPr>
          <w:p>
            <w:pPr>
              <w:pStyle w:val="TableParagraph"/>
              <w:spacing w:before="49"/>
              <w:ind w:right="93"/>
              <w:jc w:val="right"/>
              <w:rPr>
                <w:sz w:val="16"/>
              </w:rPr>
            </w:pPr>
            <w:r>
              <w:rPr>
                <w:sz w:val="16"/>
              </w:rPr>
              <w:t>0.493</w:t>
            </w:r>
          </w:p>
        </w:tc>
        <w:tc>
          <w:tcPr>
            <w:tcW w:w="770" w:type="dxa"/>
            <w:shd w:val="clear" w:color="auto" w:fill="D4E9F9"/>
          </w:tcPr>
          <w:p>
            <w:pPr>
              <w:pStyle w:val="TableParagraph"/>
              <w:spacing w:before="49"/>
              <w:ind w:right="93"/>
              <w:jc w:val="right"/>
              <w:rPr>
                <w:sz w:val="16"/>
              </w:rPr>
            </w:pPr>
            <w:r>
              <w:rPr>
                <w:sz w:val="16"/>
              </w:rPr>
              <w:t>0.702</w:t>
            </w:r>
          </w:p>
        </w:tc>
        <w:tc>
          <w:tcPr>
            <w:tcW w:w="939" w:type="dxa"/>
            <w:shd w:val="clear" w:color="auto" w:fill="D4E9F9"/>
          </w:tcPr>
          <w:p>
            <w:pPr>
              <w:pStyle w:val="TableParagraph"/>
              <w:spacing w:before="49"/>
              <w:ind w:right="94"/>
              <w:jc w:val="right"/>
              <w:rPr>
                <w:sz w:val="16"/>
              </w:rPr>
            </w:pPr>
            <w:r>
              <w:rPr>
                <w:sz w:val="16"/>
              </w:rPr>
              <w:t>104</w:t>
            </w:r>
          </w:p>
        </w:tc>
        <w:tc>
          <w:tcPr>
            <w:tcW w:w="1130" w:type="dxa"/>
            <w:shd w:val="clear" w:color="auto" w:fill="D4E9F9"/>
          </w:tcPr>
          <w:p>
            <w:pPr>
              <w:pStyle w:val="TableParagraph"/>
              <w:spacing w:before="49"/>
              <w:ind w:right="95"/>
              <w:jc w:val="right"/>
              <w:rPr>
                <w:sz w:val="16"/>
              </w:rPr>
            </w:pPr>
            <w:r>
              <w:rPr>
                <w:sz w:val="16"/>
              </w:rPr>
              <w:t>101</w:t>
            </w:r>
          </w:p>
        </w:tc>
        <w:tc>
          <w:tcPr>
            <w:tcW w:w="657" w:type="dxa"/>
            <w:shd w:val="clear" w:color="auto" w:fill="D4E9F9"/>
          </w:tcPr>
          <w:p>
            <w:pPr>
              <w:pStyle w:val="TableParagraph"/>
              <w:spacing w:before="49"/>
              <w:ind w:left="122" w:right="78"/>
              <w:jc w:val="center"/>
              <w:rPr>
                <w:sz w:val="16"/>
              </w:rPr>
            </w:pPr>
            <w:r>
              <w:rPr>
                <w:sz w:val="16"/>
              </w:rPr>
              <w:t>0.934</w:t>
            </w:r>
          </w:p>
        </w:tc>
        <w:tc>
          <w:tcPr>
            <w:tcW w:w="697" w:type="dxa"/>
            <w:shd w:val="clear" w:color="auto" w:fill="D4E9F9"/>
          </w:tcPr>
          <w:p>
            <w:pPr>
              <w:pStyle w:val="TableParagraph"/>
              <w:spacing w:before="49"/>
              <w:ind w:right="97"/>
              <w:jc w:val="right"/>
              <w:rPr>
                <w:sz w:val="16"/>
              </w:rPr>
            </w:pPr>
            <w:r>
              <w:rPr>
                <w:sz w:val="16"/>
              </w:rPr>
              <w:t>0.988</w:t>
            </w:r>
          </w:p>
        </w:tc>
      </w:tr>
      <w:tr>
        <w:trPr>
          <w:trHeight w:val="473" w:hRule="atLeast"/>
        </w:trPr>
        <w:tc>
          <w:tcPr>
            <w:tcW w:w="1516" w:type="dxa"/>
            <w:shd w:val="clear" w:color="auto" w:fill="D4E9F9"/>
          </w:tcPr>
          <w:p>
            <w:pPr>
              <w:pStyle w:val="TableParagraph"/>
              <w:spacing w:line="249" w:lineRule="auto" w:before="49"/>
              <w:ind w:left="105" w:right="388"/>
              <w:rPr>
                <w:sz w:val="16"/>
              </w:rPr>
            </w:pPr>
            <w:r>
              <w:rPr>
                <w:sz w:val="16"/>
              </w:rPr>
              <w:t>Contraceptive prevalence</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RH.1</w:t>
            </w:r>
          </w:p>
        </w:tc>
        <w:tc>
          <w:tcPr>
            <w:tcW w:w="659" w:type="dxa"/>
            <w:shd w:val="clear" w:color="auto" w:fill="D4E9F9"/>
          </w:tcPr>
          <w:p>
            <w:pPr>
              <w:pStyle w:val="TableParagraph"/>
              <w:spacing w:before="10"/>
              <w:rPr>
                <w:sz w:val="20"/>
              </w:rPr>
            </w:pPr>
          </w:p>
          <w:p>
            <w:pPr>
              <w:pStyle w:val="TableParagraph"/>
              <w:spacing w:before="1"/>
              <w:ind w:right="93"/>
              <w:jc w:val="right"/>
              <w:rPr>
                <w:sz w:val="16"/>
              </w:rPr>
            </w:pPr>
            <w:r>
              <w:rPr>
                <w:sz w:val="16"/>
              </w:rPr>
              <w:t>0.467</w:t>
            </w:r>
          </w:p>
        </w:tc>
        <w:tc>
          <w:tcPr>
            <w:tcW w:w="915" w:type="dxa"/>
            <w:shd w:val="clear" w:color="auto" w:fill="D4E9F9"/>
          </w:tcPr>
          <w:p>
            <w:pPr>
              <w:pStyle w:val="TableParagraph"/>
              <w:spacing w:before="10"/>
              <w:rPr>
                <w:sz w:val="20"/>
              </w:rPr>
            </w:pPr>
          </w:p>
          <w:p>
            <w:pPr>
              <w:pStyle w:val="TableParagraph"/>
              <w:spacing w:before="1"/>
              <w:ind w:right="93"/>
              <w:jc w:val="right"/>
              <w:rPr>
                <w:sz w:val="16"/>
              </w:rPr>
            </w:pPr>
            <w:r>
              <w:rPr>
                <w:sz w:val="16"/>
              </w:rPr>
              <w:t>0.025</w:t>
            </w:r>
          </w:p>
        </w:tc>
        <w:tc>
          <w:tcPr>
            <w:tcW w:w="1045" w:type="dxa"/>
            <w:shd w:val="clear" w:color="auto" w:fill="D4E9F9"/>
          </w:tcPr>
          <w:p>
            <w:pPr>
              <w:pStyle w:val="TableParagraph"/>
              <w:spacing w:before="10"/>
              <w:rPr>
                <w:sz w:val="20"/>
              </w:rPr>
            </w:pPr>
          </w:p>
          <w:p>
            <w:pPr>
              <w:pStyle w:val="TableParagraph"/>
              <w:spacing w:before="1"/>
              <w:ind w:right="93"/>
              <w:jc w:val="right"/>
              <w:rPr>
                <w:sz w:val="16"/>
              </w:rPr>
            </w:pPr>
            <w:r>
              <w:rPr>
                <w:sz w:val="16"/>
              </w:rPr>
              <w:t>0.053</w:t>
            </w:r>
          </w:p>
        </w:tc>
        <w:tc>
          <w:tcPr>
            <w:tcW w:w="755" w:type="dxa"/>
            <w:shd w:val="clear" w:color="auto" w:fill="D4E9F9"/>
          </w:tcPr>
          <w:p>
            <w:pPr>
              <w:pStyle w:val="TableParagraph"/>
              <w:spacing w:before="10"/>
              <w:rPr>
                <w:sz w:val="20"/>
              </w:rPr>
            </w:pPr>
          </w:p>
          <w:p>
            <w:pPr>
              <w:pStyle w:val="TableParagraph"/>
              <w:spacing w:before="1"/>
              <w:ind w:right="93"/>
              <w:jc w:val="right"/>
              <w:rPr>
                <w:sz w:val="16"/>
              </w:rPr>
            </w:pPr>
            <w:r>
              <w:rPr>
                <w:sz w:val="16"/>
              </w:rPr>
              <w:t>1.137</w:t>
            </w:r>
          </w:p>
        </w:tc>
        <w:tc>
          <w:tcPr>
            <w:tcW w:w="770" w:type="dxa"/>
            <w:shd w:val="clear" w:color="auto" w:fill="D4E9F9"/>
          </w:tcPr>
          <w:p>
            <w:pPr>
              <w:pStyle w:val="TableParagraph"/>
              <w:spacing w:before="10"/>
              <w:rPr>
                <w:sz w:val="20"/>
              </w:rPr>
            </w:pPr>
          </w:p>
          <w:p>
            <w:pPr>
              <w:pStyle w:val="TableParagraph"/>
              <w:spacing w:before="1"/>
              <w:ind w:right="94"/>
              <w:jc w:val="right"/>
              <w:rPr>
                <w:sz w:val="16"/>
              </w:rPr>
            </w:pPr>
            <w:r>
              <w:rPr>
                <w:sz w:val="16"/>
              </w:rPr>
              <w:t>1.066</w:t>
            </w:r>
          </w:p>
        </w:tc>
        <w:tc>
          <w:tcPr>
            <w:tcW w:w="939" w:type="dxa"/>
            <w:shd w:val="clear" w:color="auto" w:fill="D4E9F9"/>
          </w:tcPr>
          <w:p>
            <w:pPr>
              <w:pStyle w:val="TableParagraph"/>
              <w:spacing w:before="10"/>
              <w:rPr>
                <w:sz w:val="20"/>
              </w:rPr>
            </w:pPr>
          </w:p>
          <w:p>
            <w:pPr>
              <w:pStyle w:val="TableParagraph"/>
              <w:spacing w:before="1"/>
              <w:ind w:right="94"/>
              <w:jc w:val="right"/>
              <w:rPr>
                <w:sz w:val="16"/>
              </w:rPr>
            </w:pPr>
            <w:r>
              <w:rPr>
                <w:sz w:val="16"/>
              </w:rPr>
              <w:t>473</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456</w:t>
            </w:r>
          </w:p>
        </w:tc>
        <w:tc>
          <w:tcPr>
            <w:tcW w:w="657" w:type="dxa"/>
            <w:shd w:val="clear" w:color="auto" w:fill="D4E9F9"/>
          </w:tcPr>
          <w:p>
            <w:pPr>
              <w:pStyle w:val="TableParagraph"/>
              <w:spacing w:before="10"/>
              <w:rPr>
                <w:sz w:val="20"/>
              </w:rPr>
            </w:pPr>
          </w:p>
          <w:p>
            <w:pPr>
              <w:pStyle w:val="TableParagraph"/>
              <w:spacing w:before="1"/>
              <w:ind w:left="122" w:right="78"/>
              <w:jc w:val="center"/>
              <w:rPr>
                <w:sz w:val="16"/>
              </w:rPr>
            </w:pPr>
            <w:r>
              <w:rPr>
                <w:sz w:val="16"/>
              </w:rPr>
              <w:t>0.417</w:t>
            </w:r>
          </w:p>
        </w:tc>
        <w:tc>
          <w:tcPr>
            <w:tcW w:w="697" w:type="dxa"/>
            <w:shd w:val="clear" w:color="auto" w:fill="D4E9F9"/>
          </w:tcPr>
          <w:p>
            <w:pPr>
              <w:pStyle w:val="TableParagraph"/>
              <w:spacing w:before="10"/>
              <w:rPr>
                <w:sz w:val="20"/>
              </w:rPr>
            </w:pPr>
          </w:p>
          <w:p>
            <w:pPr>
              <w:pStyle w:val="TableParagraph"/>
              <w:spacing w:before="1"/>
              <w:ind w:right="97"/>
              <w:jc w:val="right"/>
              <w:rPr>
                <w:sz w:val="16"/>
              </w:rPr>
            </w:pPr>
            <w:r>
              <w:rPr>
                <w:sz w:val="16"/>
              </w:rPr>
              <w:t>0.517</w:t>
            </w:r>
          </w:p>
        </w:tc>
      </w:tr>
      <w:tr>
        <w:trPr>
          <w:trHeight w:val="281" w:hRule="atLeast"/>
        </w:trPr>
        <w:tc>
          <w:tcPr>
            <w:tcW w:w="1516" w:type="dxa"/>
            <w:shd w:val="clear" w:color="auto" w:fill="D4E9F9"/>
          </w:tcPr>
          <w:p>
            <w:pPr>
              <w:pStyle w:val="TableParagraph"/>
              <w:spacing w:before="49"/>
              <w:ind w:left="105"/>
              <w:rPr>
                <w:sz w:val="16"/>
              </w:rPr>
            </w:pPr>
            <w:r>
              <w:rPr>
                <w:sz w:val="16"/>
              </w:rPr>
              <w:t>Adult literacy</w:t>
            </w:r>
          </w:p>
        </w:tc>
        <w:tc>
          <w:tcPr>
            <w:tcW w:w="702" w:type="dxa"/>
            <w:shd w:val="clear" w:color="auto" w:fill="D4E9F9"/>
          </w:tcPr>
          <w:p>
            <w:pPr>
              <w:pStyle w:val="TableParagraph"/>
              <w:spacing w:before="49"/>
              <w:ind w:left="105"/>
              <w:rPr>
                <w:sz w:val="16"/>
              </w:rPr>
            </w:pPr>
            <w:r>
              <w:rPr>
                <w:sz w:val="16"/>
              </w:rPr>
              <w:t>ED.8</w:t>
            </w:r>
          </w:p>
        </w:tc>
        <w:tc>
          <w:tcPr>
            <w:tcW w:w="659" w:type="dxa"/>
            <w:shd w:val="clear" w:color="auto" w:fill="D4E9F9"/>
          </w:tcPr>
          <w:p>
            <w:pPr>
              <w:pStyle w:val="TableParagraph"/>
              <w:spacing w:before="49"/>
              <w:ind w:right="93"/>
              <w:jc w:val="right"/>
              <w:rPr>
                <w:sz w:val="16"/>
              </w:rPr>
            </w:pPr>
            <w:r>
              <w:rPr>
                <w:sz w:val="16"/>
              </w:rPr>
              <w:t>0.992</w:t>
            </w:r>
          </w:p>
        </w:tc>
        <w:tc>
          <w:tcPr>
            <w:tcW w:w="915" w:type="dxa"/>
            <w:shd w:val="clear" w:color="auto" w:fill="D4E9F9"/>
          </w:tcPr>
          <w:p>
            <w:pPr>
              <w:pStyle w:val="TableParagraph"/>
              <w:spacing w:before="49"/>
              <w:ind w:right="93"/>
              <w:jc w:val="right"/>
              <w:rPr>
                <w:sz w:val="16"/>
              </w:rPr>
            </w:pPr>
            <w:r>
              <w:rPr>
                <w:sz w:val="16"/>
              </w:rPr>
              <w:t>0.005</w:t>
            </w:r>
          </w:p>
        </w:tc>
        <w:tc>
          <w:tcPr>
            <w:tcW w:w="1045" w:type="dxa"/>
            <w:shd w:val="clear" w:color="auto" w:fill="D4E9F9"/>
          </w:tcPr>
          <w:p>
            <w:pPr>
              <w:pStyle w:val="TableParagraph"/>
              <w:spacing w:before="49"/>
              <w:ind w:right="93"/>
              <w:jc w:val="right"/>
              <w:rPr>
                <w:sz w:val="16"/>
              </w:rPr>
            </w:pPr>
            <w:r>
              <w:rPr>
                <w:sz w:val="16"/>
              </w:rPr>
              <w:t>0.005</w:t>
            </w:r>
          </w:p>
        </w:tc>
        <w:tc>
          <w:tcPr>
            <w:tcW w:w="755" w:type="dxa"/>
            <w:shd w:val="clear" w:color="auto" w:fill="D4E9F9"/>
          </w:tcPr>
          <w:p>
            <w:pPr>
              <w:pStyle w:val="TableParagraph"/>
              <w:spacing w:before="49"/>
              <w:ind w:right="93"/>
              <w:jc w:val="right"/>
              <w:rPr>
                <w:sz w:val="16"/>
              </w:rPr>
            </w:pPr>
            <w:r>
              <w:rPr>
                <w:sz w:val="16"/>
              </w:rPr>
              <w:t>0.983</w:t>
            </w:r>
          </w:p>
        </w:tc>
        <w:tc>
          <w:tcPr>
            <w:tcW w:w="770" w:type="dxa"/>
            <w:shd w:val="clear" w:color="auto" w:fill="D4E9F9"/>
          </w:tcPr>
          <w:p>
            <w:pPr>
              <w:pStyle w:val="TableParagraph"/>
              <w:spacing w:before="49"/>
              <w:ind w:right="93"/>
              <w:jc w:val="right"/>
              <w:rPr>
                <w:sz w:val="16"/>
              </w:rPr>
            </w:pPr>
            <w:r>
              <w:rPr>
                <w:sz w:val="16"/>
              </w:rPr>
              <w:t>0.991</w:t>
            </w:r>
          </w:p>
        </w:tc>
        <w:tc>
          <w:tcPr>
            <w:tcW w:w="939" w:type="dxa"/>
            <w:shd w:val="clear" w:color="auto" w:fill="D4E9F9"/>
          </w:tcPr>
          <w:p>
            <w:pPr>
              <w:pStyle w:val="TableParagraph"/>
              <w:spacing w:before="49"/>
              <w:ind w:right="94"/>
              <w:jc w:val="right"/>
              <w:rPr>
                <w:sz w:val="16"/>
              </w:rPr>
            </w:pPr>
            <w:r>
              <w:rPr>
                <w:sz w:val="16"/>
              </w:rPr>
              <w:t>370</w:t>
            </w:r>
          </w:p>
        </w:tc>
        <w:tc>
          <w:tcPr>
            <w:tcW w:w="1130" w:type="dxa"/>
            <w:shd w:val="clear" w:color="auto" w:fill="D4E9F9"/>
          </w:tcPr>
          <w:p>
            <w:pPr>
              <w:pStyle w:val="TableParagraph"/>
              <w:spacing w:before="49"/>
              <w:ind w:right="95"/>
              <w:jc w:val="right"/>
              <w:rPr>
                <w:sz w:val="16"/>
              </w:rPr>
            </w:pPr>
            <w:r>
              <w:rPr>
                <w:sz w:val="16"/>
              </w:rPr>
              <w:t>357</w:t>
            </w:r>
          </w:p>
        </w:tc>
        <w:tc>
          <w:tcPr>
            <w:tcW w:w="657" w:type="dxa"/>
            <w:shd w:val="clear" w:color="auto" w:fill="D4E9F9"/>
          </w:tcPr>
          <w:p>
            <w:pPr>
              <w:pStyle w:val="TableParagraph"/>
              <w:spacing w:before="49"/>
              <w:ind w:left="122" w:right="78"/>
              <w:jc w:val="center"/>
              <w:rPr>
                <w:sz w:val="16"/>
              </w:rPr>
            </w:pPr>
            <w:r>
              <w:rPr>
                <w:sz w:val="16"/>
              </w:rPr>
              <w:t>0.982</w:t>
            </w:r>
          </w:p>
        </w:tc>
        <w:tc>
          <w:tcPr>
            <w:tcW w:w="697" w:type="dxa"/>
            <w:shd w:val="clear" w:color="auto" w:fill="D4E9F9"/>
          </w:tcPr>
          <w:p>
            <w:pPr>
              <w:pStyle w:val="TableParagraph"/>
              <w:spacing w:before="49"/>
              <w:ind w:right="97"/>
              <w:jc w:val="right"/>
              <w:rPr>
                <w:sz w:val="16"/>
              </w:rPr>
            </w:pPr>
            <w:r>
              <w:rPr>
                <w:sz w:val="16"/>
              </w:rPr>
              <w:t>1.000</w:t>
            </w:r>
          </w:p>
        </w:tc>
      </w:tr>
      <w:tr>
        <w:trPr>
          <w:trHeight w:val="473" w:hRule="atLeast"/>
        </w:trPr>
        <w:tc>
          <w:tcPr>
            <w:tcW w:w="1516" w:type="dxa"/>
            <w:shd w:val="clear" w:color="auto" w:fill="D4E9F9"/>
          </w:tcPr>
          <w:p>
            <w:pPr>
              <w:pStyle w:val="TableParagraph"/>
              <w:spacing w:line="249" w:lineRule="auto" w:before="49"/>
              <w:ind w:left="105" w:right="246"/>
              <w:rPr>
                <w:sz w:val="16"/>
              </w:rPr>
            </w:pPr>
            <w:r>
              <w:rPr>
                <w:sz w:val="16"/>
              </w:rPr>
              <w:t>Marriage before age 18</w:t>
            </w:r>
          </w:p>
        </w:tc>
        <w:tc>
          <w:tcPr>
            <w:tcW w:w="702" w:type="dxa"/>
            <w:shd w:val="clear" w:color="auto" w:fill="D4E9F9"/>
          </w:tcPr>
          <w:p>
            <w:pPr>
              <w:pStyle w:val="TableParagraph"/>
              <w:spacing w:before="10"/>
              <w:rPr>
                <w:sz w:val="20"/>
              </w:rPr>
            </w:pPr>
          </w:p>
          <w:p>
            <w:pPr>
              <w:pStyle w:val="TableParagraph"/>
              <w:spacing w:before="1"/>
              <w:ind w:left="105"/>
              <w:rPr>
                <w:sz w:val="16"/>
              </w:rPr>
            </w:pPr>
            <w:r>
              <w:rPr>
                <w:sz w:val="16"/>
              </w:rPr>
              <w:t>CP.5</w:t>
            </w:r>
          </w:p>
        </w:tc>
        <w:tc>
          <w:tcPr>
            <w:tcW w:w="659" w:type="dxa"/>
            <w:shd w:val="clear" w:color="auto" w:fill="D4E9F9"/>
          </w:tcPr>
          <w:p>
            <w:pPr>
              <w:pStyle w:val="TableParagraph"/>
              <w:spacing w:before="10"/>
              <w:rPr>
                <w:sz w:val="20"/>
              </w:rPr>
            </w:pPr>
          </w:p>
          <w:p>
            <w:pPr>
              <w:pStyle w:val="TableParagraph"/>
              <w:spacing w:before="1"/>
              <w:ind w:right="93"/>
              <w:jc w:val="right"/>
              <w:rPr>
                <w:sz w:val="16"/>
              </w:rPr>
            </w:pPr>
            <w:r>
              <w:rPr>
                <w:sz w:val="16"/>
              </w:rPr>
              <w:t>0.086</w:t>
            </w:r>
          </w:p>
        </w:tc>
        <w:tc>
          <w:tcPr>
            <w:tcW w:w="915" w:type="dxa"/>
            <w:shd w:val="clear" w:color="auto" w:fill="D4E9F9"/>
          </w:tcPr>
          <w:p>
            <w:pPr>
              <w:pStyle w:val="TableParagraph"/>
              <w:spacing w:before="10"/>
              <w:rPr>
                <w:sz w:val="20"/>
              </w:rPr>
            </w:pPr>
          </w:p>
          <w:p>
            <w:pPr>
              <w:pStyle w:val="TableParagraph"/>
              <w:spacing w:before="1"/>
              <w:ind w:right="93"/>
              <w:jc w:val="right"/>
              <w:rPr>
                <w:sz w:val="16"/>
              </w:rPr>
            </w:pPr>
            <w:r>
              <w:rPr>
                <w:sz w:val="16"/>
              </w:rPr>
              <w:t>0.008</w:t>
            </w:r>
          </w:p>
        </w:tc>
        <w:tc>
          <w:tcPr>
            <w:tcW w:w="1045" w:type="dxa"/>
            <w:shd w:val="clear" w:color="auto" w:fill="D4E9F9"/>
          </w:tcPr>
          <w:p>
            <w:pPr>
              <w:pStyle w:val="TableParagraph"/>
              <w:spacing w:before="10"/>
              <w:rPr>
                <w:sz w:val="20"/>
              </w:rPr>
            </w:pPr>
          </w:p>
          <w:p>
            <w:pPr>
              <w:pStyle w:val="TableParagraph"/>
              <w:spacing w:before="1"/>
              <w:ind w:right="93"/>
              <w:jc w:val="right"/>
              <w:rPr>
                <w:sz w:val="16"/>
              </w:rPr>
            </w:pPr>
            <w:r>
              <w:rPr>
                <w:sz w:val="16"/>
              </w:rPr>
              <w:t>0.095</w:t>
            </w:r>
          </w:p>
        </w:tc>
        <w:tc>
          <w:tcPr>
            <w:tcW w:w="755" w:type="dxa"/>
            <w:shd w:val="clear" w:color="auto" w:fill="D4E9F9"/>
          </w:tcPr>
          <w:p>
            <w:pPr>
              <w:pStyle w:val="TableParagraph"/>
              <w:spacing w:before="10"/>
              <w:rPr>
                <w:sz w:val="20"/>
              </w:rPr>
            </w:pPr>
          </w:p>
          <w:p>
            <w:pPr>
              <w:pStyle w:val="TableParagraph"/>
              <w:spacing w:before="1"/>
              <w:ind w:right="93"/>
              <w:jc w:val="right"/>
              <w:rPr>
                <w:sz w:val="16"/>
              </w:rPr>
            </w:pPr>
            <w:r>
              <w:rPr>
                <w:sz w:val="16"/>
              </w:rPr>
              <w:t>0.752</w:t>
            </w:r>
          </w:p>
        </w:tc>
        <w:tc>
          <w:tcPr>
            <w:tcW w:w="770" w:type="dxa"/>
            <w:shd w:val="clear" w:color="auto" w:fill="D4E9F9"/>
          </w:tcPr>
          <w:p>
            <w:pPr>
              <w:pStyle w:val="TableParagraph"/>
              <w:spacing w:before="10"/>
              <w:rPr>
                <w:sz w:val="20"/>
              </w:rPr>
            </w:pPr>
          </w:p>
          <w:p>
            <w:pPr>
              <w:pStyle w:val="TableParagraph"/>
              <w:spacing w:before="1"/>
              <w:ind w:right="93"/>
              <w:jc w:val="right"/>
              <w:rPr>
                <w:sz w:val="16"/>
              </w:rPr>
            </w:pPr>
            <w:r>
              <w:rPr>
                <w:sz w:val="16"/>
              </w:rPr>
              <w:t>0.867</w:t>
            </w:r>
          </w:p>
        </w:tc>
        <w:tc>
          <w:tcPr>
            <w:tcW w:w="939" w:type="dxa"/>
            <w:shd w:val="clear" w:color="auto" w:fill="D4E9F9"/>
          </w:tcPr>
          <w:p>
            <w:pPr>
              <w:pStyle w:val="TableParagraph"/>
              <w:spacing w:before="10"/>
              <w:rPr>
                <w:sz w:val="20"/>
              </w:rPr>
            </w:pPr>
          </w:p>
          <w:p>
            <w:pPr>
              <w:pStyle w:val="TableParagraph"/>
              <w:spacing w:before="1"/>
              <w:ind w:right="94"/>
              <w:jc w:val="right"/>
              <w:rPr>
                <w:sz w:val="16"/>
              </w:rPr>
            </w:pPr>
            <w:r>
              <w:rPr>
                <w:sz w:val="16"/>
              </w:rPr>
              <w:t>918</w:t>
            </w:r>
          </w:p>
        </w:tc>
        <w:tc>
          <w:tcPr>
            <w:tcW w:w="1130" w:type="dxa"/>
            <w:shd w:val="clear" w:color="auto" w:fill="D4E9F9"/>
          </w:tcPr>
          <w:p>
            <w:pPr>
              <w:pStyle w:val="TableParagraph"/>
              <w:spacing w:before="10"/>
              <w:rPr>
                <w:sz w:val="20"/>
              </w:rPr>
            </w:pPr>
          </w:p>
          <w:p>
            <w:pPr>
              <w:pStyle w:val="TableParagraph"/>
              <w:spacing w:before="1"/>
              <w:ind w:right="95"/>
              <w:jc w:val="right"/>
              <w:rPr>
                <w:sz w:val="16"/>
              </w:rPr>
            </w:pPr>
            <w:r>
              <w:rPr>
                <w:sz w:val="16"/>
              </w:rPr>
              <w:t>885</w:t>
            </w:r>
          </w:p>
        </w:tc>
        <w:tc>
          <w:tcPr>
            <w:tcW w:w="657" w:type="dxa"/>
            <w:shd w:val="clear" w:color="auto" w:fill="D4E9F9"/>
          </w:tcPr>
          <w:p>
            <w:pPr>
              <w:pStyle w:val="TableParagraph"/>
              <w:spacing w:before="10"/>
              <w:rPr>
                <w:sz w:val="20"/>
              </w:rPr>
            </w:pPr>
          </w:p>
          <w:p>
            <w:pPr>
              <w:pStyle w:val="TableParagraph"/>
              <w:spacing w:before="1"/>
              <w:ind w:left="122" w:right="78"/>
              <w:jc w:val="center"/>
              <w:rPr>
                <w:sz w:val="16"/>
              </w:rPr>
            </w:pPr>
            <w:r>
              <w:rPr>
                <w:sz w:val="16"/>
              </w:rPr>
              <w:t>0.069</w:t>
            </w:r>
          </w:p>
        </w:tc>
        <w:tc>
          <w:tcPr>
            <w:tcW w:w="697" w:type="dxa"/>
            <w:shd w:val="clear" w:color="auto" w:fill="D4E9F9"/>
          </w:tcPr>
          <w:p>
            <w:pPr>
              <w:pStyle w:val="TableParagraph"/>
              <w:spacing w:before="10"/>
              <w:rPr>
                <w:sz w:val="20"/>
              </w:rPr>
            </w:pPr>
          </w:p>
          <w:p>
            <w:pPr>
              <w:pStyle w:val="TableParagraph"/>
              <w:spacing w:before="1"/>
              <w:ind w:right="97"/>
              <w:jc w:val="right"/>
              <w:rPr>
                <w:sz w:val="16"/>
              </w:rPr>
            </w:pPr>
            <w:r>
              <w:rPr>
                <w:sz w:val="16"/>
              </w:rPr>
              <w:t>0.102</w:t>
            </w:r>
          </w:p>
        </w:tc>
      </w:tr>
      <w:tr>
        <w:trPr>
          <w:trHeight w:val="1049" w:hRule="atLeast"/>
        </w:trPr>
        <w:tc>
          <w:tcPr>
            <w:tcW w:w="1516" w:type="dxa"/>
            <w:shd w:val="clear" w:color="auto" w:fill="D4E9F9"/>
          </w:tcPr>
          <w:p>
            <w:pPr>
              <w:pStyle w:val="TableParagraph"/>
              <w:spacing w:line="249" w:lineRule="auto" w:before="49"/>
              <w:ind w:left="105" w:right="166"/>
              <w:rPr>
                <w:sz w:val="16"/>
              </w:rPr>
            </w:pPr>
            <w:r>
              <w:rPr>
                <w:sz w:val="16"/>
              </w:rPr>
              <w:t>Comprehensive knowledge about HIV prevention among young people</w:t>
            </w:r>
          </w:p>
        </w:tc>
        <w:tc>
          <w:tcPr>
            <w:tcW w:w="702"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5"/>
              <w:rPr>
                <w:sz w:val="16"/>
              </w:rPr>
            </w:pPr>
            <w:r>
              <w:rPr>
                <w:sz w:val="16"/>
              </w:rPr>
              <w:t>HA.3</w:t>
            </w:r>
          </w:p>
        </w:tc>
        <w:tc>
          <w:tcPr>
            <w:tcW w:w="659"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0.605</w:t>
            </w:r>
          </w:p>
        </w:tc>
        <w:tc>
          <w:tcPr>
            <w:tcW w:w="91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0.028</w:t>
            </w:r>
          </w:p>
        </w:tc>
        <w:tc>
          <w:tcPr>
            <w:tcW w:w="104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0.045</w:t>
            </w:r>
          </w:p>
        </w:tc>
        <w:tc>
          <w:tcPr>
            <w:tcW w:w="75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1.128</w:t>
            </w:r>
          </w:p>
        </w:tc>
        <w:tc>
          <w:tcPr>
            <w:tcW w:w="77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4"/>
              <w:jc w:val="right"/>
              <w:rPr>
                <w:sz w:val="16"/>
              </w:rPr>
            </w:pPr>
            <w:r>
              <w:rPr>
                <w:sz w:val="16"/>
              </w:rPr>
              <w:t>1.062</w:t>
            </w:r>
          </w:p>
        </w:tc>
        <w:tc>
          <w:tcPr>
            <w:tcW w:w="939"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4"/>
              <w:jc w:val="right"/>
              <w:rPr>
                <w:sz w:val="16"/>
              </w:rPr>
            </w:pPr>
            <w:r>
              <w:rPr>
                <w:sz w:val="16"/>
              </w:rPr>
              <w:t>370</w:t>
            </w:r>
          </w:p>
        </w:tc>
        <w:tc>
          <w:tcPr>
            <w:tcW w:w="113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5"/>
              <w:jc w:val="right"/>
              <w:rPr>
                <w:sz w:val="16"/>
              </w:rPr>
            </w:pPr>
            <w:r>
              <w:rPr>
                <w:sz w:val="16"/>
              </w:rPr>
              <w:t>357</w:t>
            </w:r>
          </w:p>
        </w:tc>
        <w:tc>
          <w:tcPr>
            <w:tcW w:w="657"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22" w:right="78"/>
              <w:jc w:val="center"/>
              <w:rPr>
                <w:sz w:val="16"/>
              </w:rPr>
            </w:pPr>
            <w:r>
              <w:rPr>
                <w:sz w:val="16"/>
              </w:rPr>
              <w:t>0.550</w:t>
            </w:r>
          </w:p>
        </w:tc>
        <w:tc>
          <w:tcPr>
            <w:tcW w:w="697"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7"/>
              <w:jc w:val="right"/>
              <w:rPr>
                <w:sz w:val="16"/>
              </w:rPr>
            </w:pPr>
            <w:r>
              <w:rPr>
                <w:sz w:val="16"/>
              </w:rPr>
              <w:t>0.660</w:t>
            </w:r>
          </w:p>
        </w:tc>
      </w:tr>
      <w:tr>
        <w:trPr>
          <w:trHeight w:val="665" w:hRule="atLeast"/>
        </w:trPr>
        <w:tc>
          <w:tcPr>
            <w:tcW w:w="1516" w:type="dxa"/>
            <w:shd w:val="clear" w:color="auto" w:fill="D4E9F9"/>
          </w:tcPr>
          <w:p>
            <w:pPr>
              <w:pStyle w:val="TableParagraph"/>
              <w:spacing w:line="249" w:lineRule="auto" w:before="49"/>
              <w:ind w:left="105" w:right="228"/>
              <w:rPr>
                <w:sz w:val="16"/>
              </w:rPr>
            </w:pPr>
            <w:r>
              <w:rPr>
                <w:sz w:val="16"/>
              </w:rPr>
              <w:t>Condom use with non-regular partners</w:t>
            </w:r>
          </w:p>
        </w:tc>
        <w:tc>
          <w:tcPr>
            <w:tcW w:w="702"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HA.9</w:t>
            </w:r>
          </w:p>
        </w:tc>
        <w:tc>
          <w:tcPr>
            <w:tcW w:w="659"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0.517</w:t>
            </w:r>
          </w:p>
        </w:tc>
        <w:tc>
          <w:tcPr>
            <w:tcW w:w="91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0.023</w:t>
            </w:r>
          </w:p>
        </w:tc>
        <w:tc>
          <w:tcPr>
            <w:tcW w:w="104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0.045</w:t>
            </w:r>
          </w:p>
        </w:tc>
        <w:tc>
          <w:tcPr>
            <w:tcW w:w="7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0.323</w:t>
            </w:r>
          </w:p>
        </w:tc>
        <w:tc>
          <w:tcPr>
            <w:tcW w:w="77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0.569</w:t>
            </w:r>
          </w:p>
        </w:tc>
        <w:tc>
          <w:tcPr>
            <w:tcW w:w="939"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156</w:t>
            </w:r>
          </w:p>
        </w:tc>
        <w:tc>
          <w:tcPr>
            <w:tcW w:w="1130" w:type="dxa"/>
            <w:shd w:val="clear" w:color="auto" w:fill="D4E9F9"/>
          </w:tcPr>
          <w:p>
            <w:pPr>
              <w:pStyle w:val="TableParagraph"/>
              <w:rPr>
                <w:sz w:val="18"/>
              </w:rPr>
            </w:pPr>
          </w:p>
          <w:p>
            <w:pPr>
              <w:pStyle w:val="TableParagraph"/>
              <w:spacing w:before="7"/>
              <w:rPr>
                <w:sz w:val="19"/>
              </w:rPr>
            </w:pPr>
          </w:p>
          <w:p>
            <w:pPr>
              <w:pStyle w:val="TableParagraph"/>
              <w:ind w:right="96"/>
              <w:jc w:val="right"/>
              <w:rPr>
                <w:sz w:val="16"/>
              </w:rPr>
            </w:pPr>
            <w:r>
              <w:rPr>
                <w:sz w:val="16"/>
              </w:rPr>
              <w:t>151</w:t>
            </w:r>
          </w:p>
        </w:tc>
        <w:tc>
          <w:tcPr>
            <w:tcW w:w="657" w:type="dxa"/>
            <w:shd w:val="clear" w:color="auto" w:fill="D4E9F9"/>
          </w:tcPr>
          <w:p>
            <w:pPr>
              <w:pStyle w:val="TableParagraph"/>
              <w:rPr>
                <w:sz w:val="18"/>
              </w:rPr>
            </w:pPr>
          </w:p>
          <w:p>
            <w:pPr>
              <w:pStyle w:val="TableParagraph"/>
              <w:spacing w:before="7"/>
              <w:rPr>
                <w:sz w:val="19"/>
              </w:rPr>
            </w:pPr>
          </w:p>
          <w:p>
            <w:pPr>
              <w:pStyle w:val="TableParagraph"/>
              <w:ind w:left="121" w:right="78"/>
              <w:jc w:val="center"/>
              <w:rPr>
                <w:sz w:val="16"/>
              </w:rPr>
            </w:pPr>
            <w:r>
              <w:rPr>
                <w:sz w:val="16"/>
              </w:rPr>
              <w:t>0.471</w:t>
            </w:r>
          </w:p>
        </w:tc>
        <w:tc>
          <w:tcPr>
            <w:tcW w:w="697" w:type="dxa"/>
            <w:shd w:val="clear" w:color="auto" w:fill="D4E9F9"/>
          </w:tcPr>
          <w:p>
            <w:pPr>
              <w:pStyle w:val="TableParagraph"/>
              <w:rPr>
                <w:sz w:val="18"/>
              </w:rPr>
            </w:pPr>
          </w:p>
          <w:p>
            <w:pPr>
              <w:pStyle w:val="TableParagraph"/>
              <w:spacing w:before="7"/>
              <w:rPr>
                <w:sz w:val="19"/>
              </w:rPr>
            </w:pPr>
          </w:p>
          <w:p>
            <w:pPr>
              <w:pStyle w:val="TableParagraph"/>
              <w:ind w:right="98"/>
              <w:jc w:val="right"/>
              <w:rPr>
                <w:sz w:val="16"/>
              </w:rPr>
            </w:pPr>
            <w:r>
              <w:rPr>
                <w:sz w:val="16"/>
              </w:rPr>
              <w:t>0.563</w:t>
            </w:r>
          </w:p>
        </w:tc>
      </w:tr>
      <w:tr>
        <w:trPr>
          <w:trHeight w:val="665" w:hRule="atLeast"/>
        </w:trPr>
        <w:tc>
          <w:tcPr>
            <w:tcW w:w="1516" w:type="dxa"/>
            <w:shd w:val="clear" w:color="auto" w:fill="D4E9F9"/>
          </w:tcPr>
          <w:p>
            <w:pPr>
              <w:pStyle w:val="TableParagraph"/>
              <w:spacing w:line="249" w:lineRule="auto" w:before="49"/>
              <w:ind w:left="105" w:right="317"/>
              <w:rPr>
                <w:sz w:val="16"/>
              </w:rPr>
            </w:pPr>
            <w:r>
              <w:rPr>
                <w:sz w:val="16"/>
              </w:rPr>
              <w:t>Age at first sex among young people</w:t>
            </w:r>
          </w:p>
        </w:tc>
        <w:tc>
          <w:tcPr>
            <w:tcW w:w="702"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HA.8</w:t>
            </w:r>
          </w:p>
        </w:tc>
        <w:tc>
          <w:tcPr>
            <w:tcW w:w="659"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0.076</w:t>
            </w:r>
          </w:p>
        </w:tc>
        <w:tc>
          <w:tcPr>
            <w:tcW w:w="91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0.021</w:t>
            </w:r>
          </w:p>
        </w:tc>
        <w:tc>
          <w:tcPr>
            <w:tcW w:w="104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0.281</w:t>
            </w:r>
          </w:p>
        </w:tc>
        <w:tc>
          <w:tcPr>
            <w:tcW w:w="7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1.103</w:t>
            </w:r>
          </w:p>
        </w:tc>
        <w:tc>
          <w:tcPr>
            <w:tcW w:w="77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1.050</w:t>
            </w:r>
          </w:p>
        </w:tc>
        <w:tc>
          <w:tcPr>
            <w:tcW w:w="939"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179</w:t>
            </w:r>
          </w:p>
        </w:tc>
        <w:tc>
          <w:tcPr>
            <w:tcW w:w="1130"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172</w:t>
            </w:r>
          </w:p>
        </w:tc>
        <w:tc>
          <w:tcPr>
            <w:tcW w:w="657" w:type="dxa"/>
            <w:shd w:val="clear" w:color="auto" w:fill="D4E9F9"/>
          </w:tcPr>
          <w:p>
            <w:pPr>
              <w:pStyle w:val="TableParagraph"/>
              <w:rPr>
                <w:sz w:val="18"/>
              </w:rPr>
            </w:pPr>
          </w:p>
          <w:p>
            <w:pPr>
              <w:pStyle w:val="TableParagraph"/>
              <w:spacing w:before="7"/>
              <w:rPr>
                <w:sz w:val="19"/>
              </w:rPr>
            </w:pPr>
          </w:p>
          <w:p>
            <w:pPr>
              <w:pStyle w:val="TableParagraph"/>
              <w:ind w:left="122" w:right="78"/>
              <w:jc w:val="center"/>
              <w:rPr>
                <w:sz w:val="16"/>
              </w:rPr>
            </w:pPr>
            <w:r>
              <w:rPr>
                <w:sz w:val="16"/>
              </w:rPr>
              <w:t>0.033</w:t>
            </w:r>
          </w:p>
        </w:tc>
        <w:tc>
          <w:tcPr>
            <w:tcW w:w="697" w:type="dxa"/>
            <w:shd w:val="clear" w:color="auto" w:fill="D4E9F9"/>
          </w:tcPr>
          <w:p>
            <w:pPr>
              <w:pStyle w:val="TableParagraph"/>
              <w:rPr>
                <w:sz w:val="18"/>
              </w:rPr>
            </w:pPr>
          </w:p>
          <w:p>
            <w:pPr>
              <w:pStyle w:val="TableParagraph"/>
              <w:spacing w:before="7"/>
              <w:rPr>
                <w:sz w:val="19"/>
              </w:rPr>
            </w:pPr>
          </w:p>
          <w:p>
            <w:pPr>
              <w:pStyle w:val="TableParagraph"/>
              <w:ind w:right="97"/>
              <w:jc w:val="right"/>
              <w:rPr>
                <w:sz w:val="16"/>
              </w:rPr>
            </w:pPr>
            <w:r>
              <w:rPr>
                <w:sz w:val="16"/>
              </w:rPr>
              <w:t>0.118</w:t>
            </w:r>
          </w:p>
        </w:tc>
      </w:tr>
      <w:tr>
        <w:trPr>
          <w:trHeight w:val="665" w:hRule="atLeast"/>
        </w:trPr>
        <w:tc>
          <w:tcPr>
            <w:tcW w:w="1516" w:type="dxa"/>
            <w:shd w:val="clear" w:color="auto" w:fill="D4E9F9"/>
          </w:tcPr>
          <w:p>
            <w:pPr>
              <w:pStyle w:val="TableParagraph"/>
              <w:spacing w:line="249" w:lineRule="auto" w:before="49"/>
              <w:ind w:left="105" w:right="228"/>
              <w:jc w:val="both"/>
              <w:rPr>
                <w:sz w:val="16"/>
              </w:rPr>
            </w:pPr>
            <w:r>
              <w:rPr>
                <w:sz w:val="16"/>
              </w:rPr>
              <w:t>Attitude towards people with HIV/ AIDS</w:t>
            </w:r>
          </w:p>
        </w:tc>
        <w:tc>
          <w:tcPr>
            <w:tcW w:w="702"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HA.5</w:t>
            </w:r>
          </w:p>
        </w:tc>
        <w:tc>
          <w:tcPr>
            <w:tcW w:w="659"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0.416</w:t>
            </w:r>
          </w:p>
        </w:tc>
        <w:tc>
          <w:tcPr>
            <w:tcW w:w="91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0.018</w:t>
            </w:r>
          </w:p>
        </w:tc>
        <w:tc>
          <w:tcPr>
            <w:tcW w:w="104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0.043</w:t>
            </w:r>
          </w:p>
        </w:tc>
        <w:tc>
          <w:tcPr>
            <w:tcW w:w="7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1.397</w:t>
            </w:r>
          </w:p>
        </w:tc>
        <w:tc>
          <w:tcPr>
            <w:tcW w:w="77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1.182</w:t>
            </w:r>
          </w:p>
        </w:tc>
        <w:tc>
          <w:tcPr>
            <w:tcW w:w="939"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1096</w:t>
            </w:r>
          </w:p>
        </w:tc>
        <w:tc>
          <w:tcPr>
            <w:tcW w:w="1130"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1056</w:t>
            </w:r>
          </w:p>
        </w:tc>
        <w:tc>
          <w:tcPr>
            <w:tcW w:w="657" w:type="dxa"/>
            <w:shd w:val="clear" w:color="auto" w:fill="D4E9F9"/>
          </w:tcPr>
          <w:p>
            <w:pPr>
              <w:pStyle w:val="TableParagraph"/>
              <w:rPr>
                <w:sz w:val="18"/>
              </w:rPr>
            </w:pPr>
          </w:p>
          <w:p>
            <w:pPr>
              <w:pStyle w:val="TableParagraph"/>
              <w:spacing w:before="7"/>
              <w:rPr>
                <w:sz w:val="19"/>
              </w:rPr>
            </w:pPr>
          </w:p>
          <w:p>
            <w:pPr>
              <w:pStyle w:val="TableParagraph"/>
              <w:ind w:left="122" w:right="78"/>
              <w:jc w:val="center"/>
              <w:rPr>
                <w:sz w:val="16"/>
              </w:rPr>
            </w:pPr>
            <w:r>
              <w:rPr>
                <w:sz w:val="16"/>
              </w:rPr>
              <w:t>0.380</w:t>
            </w:r>
          </w:p>
        </w:tc>
        <w:tc>
          <w:tcPr>
            <w:tcW w:w="697" w:type="dxa"/>
            <w:shd w:val="clear" w:color="auto" w:fill="D4E9F9"/>
          </w:tcPr>
          <w:p>
            <w:pPr>
              <w:pStyle w:val="TableParagraph"/>
              <w:rPr>
                <w:sz w:val="18"/>
              </w:rPr>
            </w:pPr>
          </w:p>
          <w:p>
            <w:pPr>
              <w:pStyle w:val="TableParagraph"/>
              <w:spacing w:before="7"/>
              <w:rPr>
                <w:sz w:val="19"/>
              </w:rPr>
            </w:pPr>
          </w:p>
          <w:p>
            <w:pPr>
              <w:pStyle w:val="TableParagraph"/>
              <w:ind w:right="97"/>
              <w:jc w:val="right"/>
              <w:rPr>
                <w:sz w:val="16"/>
              </w:rPr>
            </w:pPr>
            <w:r>
              <w:rPr>
                <w:sz w:val="16"/>
              </w:rPr>
              <w:t>0.452</w:t>
            </w:r>
          </w:p>
        </w:tc>
      </w:tr>
    </w:tbl>
    <w:p>
      <w:pPr>
        <w:spacing w:line="240" w:lineRule="auto" w:before="0"/>
        <w:rPr>
          <w:sz w:val="20"/>
        </w:rPr>
      </w:pPr>
    </w:p>
    <w:p>
      <w:pPr>
        <w:spacing w:line="240" w:lineRule="auto" w:before="0"/>
        <w:rPr>
          <w:sz w:val="20"/>
        </w:rPr>
      </w:pPr>
    </w:p>
    <w:p>
      <w:pPr>
        <w:spacing w:line="240" w:lineRule="auto" w:before="0"/>
        <w:rPr>
          <w:sz w:val="24"/>
        </w:rPr>
      </w:pPr>
    </w:p>
    <w:p>
      <w:pPr>
        <w:spacing w:after="0" w:line="240" w:lineRule="auto"/>
        <w:rPr>
          <w:sz w:val="24"/>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676224" filled="true" fillcolor="#d4e9f9" stroked="false">
            <v:fill type="solid"/>
            <w10:wrap type="none"/>
          </v:rect>
        </w:pict>
      </w:r>
      <w:r>
        <w:rPr/>
        <w:pict>
          <v:rect style="position:absolute;margin-left:0pt;margin-top:.000052pt;width:.607031pt;height:791.999948pt;mso-position-horizontal-relative:page;mso-position-vertical-relative:page;z-index:1592064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71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6"/>
        <w:gridCol w:w="702"/>
        <w:gridCol w:w="659"/>
        <w:gridCol w:w="915"/>
        <w:gridCol w:w="1045"/>
        <w:gridCol w:w="755"/>
        <w:gridCol w:w="770"/>
        <w:gridCol w:w="939"/>
        <w:gridCol w:w="1130"/>
        <w:gridCol w:w="657"/>
        <w:gridCol w:w="697"/>
      </w:tblGrid>
      <w:tr>
        <w:trPr>
          <w:trHeight w:val="473" w:hRule="atLeast"/>
        </w:trPr>
        <w:tc>
          <w:tcPr>
            <w:tcW w:w="1516" w:type="dxa"/>
            <w:vMerge w:val="restart"/>
            <w:shd w:val="clear" w:color="auto" w:fill="0060AE"/>
          </w:tcPr>
          <w:p>
            <w:pPr>
              <w:pStyle w:val="TableParagraph"/>
              <w:rPr>
                <w:rFonts w:ascii="Times New Roman"/>
                <w:sz w:val="16"/>
              </w:rPr>
            </w:pPr>
          </w:p>
        </w:tc>
        <w:tc>
          <w:tcPr>
            <w:tcW w:w="702"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left="105"/>
              <w:rPr>
                <w:sz w:val="16"/>
              </w:rPr>
            </w:pPr>
            <w:r>
              <w:rPr>
                <w:color w:val="FFFFFF"/>
                <w:sz w:val="16"/>
              </w:rPr>
              <w:t>Table</w:t>
            </w:r>
          </w:p>
        </w:tc>
        <w:tc>
          <w:tcPr>
            <w:tcW w:w="659"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47" w:hanging="119"/>
              <w:rPr>
                <w:sz w:val="16"/>
              </w:rPr>
            </w:pPr>
            <w:r>
              <w:rPr>
                <w:color w:val="FFFFFF"/>
                <w:sz w:val="16"/>
              </w:rPr>
              <w:t>Value (r)</w:t>
            </w:r>
          </w:p>
        </w:tc>
        <w:tc>
          <w:tcPr>
            <w:tcW w:w="915"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126" w:right="96" w:firstLine="4"/>
              <w:rPr>
                <w:sz w:val="16"/>
              </w:rPr>
            </w:pPr>
            <w:r>
              <w:rPr>
                <w:color w:val="FFFFFF"/>
                <w:sz w:val="16"/>
              </w:rPr>
              <w:t>Standard error (se)</w:t>
            </w:r>
          </w:p>
        </w:tc>
        <w:tc>
          <w:tcPr>
            <w:tcW w:w="1045"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29" w:right="116" w:hanging="1"/>
              <w:jc w:val="center"/>
              <w:rPr>
                <w:sz w:val="16"/>
              </w:rPr>
            </w:pPr>
            <w:r>
              <w:rPr>
                <w:color w:val="FFFFFF"/>
                <w:sz w:val="16"/>
              </w:rPr>
              <w:t>Coefficient of variation (se/r)</w:t>
            </w:r>
          </w:p>
        </w:tc>
        <w:tc>
          <w:tcPr>
            <w:tcW w:w="755"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81" w:right="95" w:hanging="55"/>
              <w:rPr>
                <w:sz w:val="16"/>
              </w:rPr>
            </w:pPr>
            <w:r>
              <w:rPr>
                <w:color w:val="FFFFFF"/>
                <w:sz w:val="16"/>
              </w:rPr>
              <w:t>Design effect (deff)</w:t>
            </w:r>
          </w:p>
        </w:tc>
        <w:tc>
          <w:tcPr>
            <w:tcW w:w="770" w:type="dxa"/>
            <w:vMerge w:val="restart"/>
            <w:shd w:val="clear" w:color="auto" w:fill="0060AE"/>
          </w:tcPr>
          <w:p>
            <w:pPr>
              <w:pStyle w:val="TableParagraph"/>
              <w:spacing w:line="249" w:lineRule="auto" w:before="41"/>
              <w:ind w:left="124" w:right="112"/>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39"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70" w:right="99" w:hanging="141"/>
              <w:rPr>
                <w:sz w:val="16"/>
              </w:rPr>
            </w:pPr>
            <w:r>
              <w:rPr>
                <w:color w:val="FFFFFF"/>
                <w:sz w:val="16"/>
              </w:rPr>
              <w:t>Weighted count</w:t>
            </w:r>
          </w:p>
        </w:tc>
        <w:tc>
          <w:tcPr>
            <w:tcW w:w="1130" w:type="dxa"/>
            <w:tcBorders>
              <w:bottom w:val="nil"/>
            </w:tcBorders>
            <w:shd w:val="clear" w:color="auto" w:fill="0060AE"/>
          </w:tcPr>
          <w:p>
            <w:pPr>
              <w:pStyle w:val="TableParagraph"/>
              <w:rPr>
                <w:rFonts w:ascii="Times New Roman"/>
                <w:sz w:val="16"/>
              </w:rPr>
            </w:pPr>
          </w:p>
        </w:tc>
        <w:tc>
          <w:tcPr>
            <w:tcW w:w="1354" w:type="dxa"/>
            <w:gridSpan w:val="2"/>
            <w:shd w:val="clear" w:color="auto" w:fill="0060AE"/>
          </w:tcPr>
          <w:p>
            <w:pPr>
              <w:pStyle w:val="TableParagraph"/>
              <w:spacing w:before="41"/>
              <w:ind w:left="246" w:right="243"/>
              <w:jc w:val="center"/>
              <w:rPr>
                <w:sz w:val="16"/>
              </w:rPr>
            </w:pPr>
            <w:r>
              <w:rPr>
                <w:color w:val="FFFFFF"/>
                <w:sz w:val="16"/>
              </w:rPr>
              <w:t>Confidence</w:t>
            </w:r>
          </w:p>
          <w:p>
            <w:pPr>
              <w:pStyle w:val="TableParagraph"/>
              <w:spacing w:before="8"/>
              <w:ind w:left="246" w:right="242"/>
              <w:jc w:val="center"/>
              <w:rPr>
                <w:sz w:val="16"/>
              </w:rPr>
            </w:pPr>
            <w:r>
              <w:rPr>
                <w:color w:val="FFFFFF"/>
                <w:sz w:val="16"/>
              </w:rPr>
              <w:t>limits</w:t>
            </w:r>
          </w:p>
        </w:tc>
      </w:tr>
      <w:tr>
        <w:trPr>
          <w:trHeight w:val="561" w:hRule="atLeast"/>
        </w:trPr>
        <w:tc>
          <w:tcPr>
            <w:tcW w:w="1516" w:type="dxa"/>
            <w:vMerge/>
            <w:tcBorders>
              <w:top w:val="nil"/>
            </w:tcBorders>
            <w:shd w:val="clear" w:color="auto" w:fill="0060AE"/>
          </w:tcPr>
          <w:p>
            <w:pPr>
              <w:rPr>
                <w:sz w:val="2"/>
                <w:szCs w:val="2"/>
              </w:rPr>
            </w:pPr>
          </w:p>
        </w:tc>
        <w:tc>
          <w:tcPr>
            <w:tcW w:w="702" w:type="dxa"/>
            <w:vMerge/>
            <w:tcBorders>
              <w:top w:val="nil"/>
            </w:tcBorders>
            <w:shd w:val="clear" w:color="auto" w:fill="0060AE"/>
          </w:tcPr>
          <w:p>
            <w:pPr>
              <w:rPr>
                <w:sz w:val="2"/>
                <w:szCs w:val="2"/>
              </w:rPr>
            </w:pPr>
          </w:p>
        </w:tc>
        <w:tc>
          <w:tcPr>
            <w:tcW w:w="659" w:type="dxa"/>
            <w:vMerge/>
            <w:tcBorders>
              <w:top w:val="nil"/>
            </w:tcBorders>
            <w:shd w:val="clear" w:color="auto" w:fill="0060AE"/>
          </w:tcPr>
          <w:p>
            <w:pPr>
              <w:rPr>
                <w:sz w:val="2"/>
                <w:szCs w:val="2"/>
              </w:rPr>
            </w:pPr>
          </w:p>
        </w:tc>
        <w:tc>
          <w:tcPr>
            <w:tcW w:w="915" w:type="dxa"/>
            <w:vMerge/>
            <w:tcBorders>
              <w:top w:val="nil"/>
            </w:tcBorders>
            <w:shd w:val="clear" w:color="auto" w:fill="0060AE"/>
          </w:tcPr>
          <w:p>
            <w:pPr>
              <w:rPr>
                <w:sz w:val="2"/>
                <w:szCs w:val="2"/>
              </w:rPr>
            </w:pPr>
          </w:p>
        </w:tc>
        <w:tc>
          <w:tcPr>
            <w:tcW w:w="1045" w:type="dxa"/>
            <w:vMerge/>
            <w:tcBorders>
              <w:top w:val="nil"/>
            </w:tcBorders>
            <w:shd w:val="clear" w:color="auto" w:fill="0060AE"/>
          </w:tcPr>
          <w:p>
            <w:pPr>
              <w:rPr>
                <w:sz w:val="2"/>
                <w:szCs w:val="2"/>
              </w:rPr>
            </w:pPr>
          </w:p>
        </w:tc>
        <w:tc>
          <w:tcPr>
            <w:tcW w:w="755" w:type="dxa"/>
            <w:vMerge/>
            <w:tcBorders>
              <w:top w:val="nil"/>
            </w:tcBorders>
            <w:shd w:val="clear" w:color="auto" w:fill="0060AE"/>
          </w:tcPr>
          <w:p>
            <w:pPr>
              <w:rPr>
                <w:sz w:val="2"/>
                <w:szCs w:val="2"/>
              </w:rPr>
            </w:pPr>
          </w:p>
        </w:tc>
        <w:tc>
          <w:tcPr>
            <w:tcW w:w="770" w:type="dxa"/>
            <w:vMerge/>
            <w:tcBorders>
              <w:top w:val="nil"/>
            </w:tcBorders>
            <w:shd w:val="clear" w:color="auto" w:fill="0060AE"/>
          </w:tcPr>
          <w:p>
            <w:pPr>
              <w:rPr>
                <w:sz w:val="2"/>
                <w:szCs w:val="2"/>
              </w:rPr>
            </w:pPr>
          </w:p>
        </w:tc>
        <w:tc>
          <w:tcPr>
            <w:tcW w:w="939" w:type="dxa"/>
            <w:vMerge/>
            <w:tcBorders>
              <w:top w:val="nil"/>
            </w:tcBorders>
            <w:shd w:val="clear" w:color="auto" w:fill="0060AE"/>
          </w:tcPr>
          <w:p>
            <w:pPr>
              <w:rPr>
                <w:sz w:val="2"/>
                <w:szCs w:val="2"/>
              </w:rPr>
            </w:pPr>
          </w:p>
        </w:tc>
        <w:tc>
          <w:tcPr>
            <w:tcW w:w="1130" w:type="dxa"/>
            <w:tcBorders>
              <w:top w:val="nil"/>
            </w:tcBorders>
            <w:shd w:val="clear" w:color="auto" w:fill="0060AE"/>
          </w:tcPr>
          <w:p>
            <w:pPr>
              <w:pStyle w:val="TableParagraph"/>
              <w:spacing w:line="249" w:lineRule="auto" w:before="128"/>
              <w:ind w:left="365" w:right="112" w:hanging="227"/>
              <w:rPr>
                <w:sz w:val="16"/>
              </w:rPr>
            </w:pPr>
            <w:r>
              <w:rPr>
                <w:color w:val="FFFFFF"/>
                <w:sz w:val="16"/>
              </w:rPr>
              <w:t>Unweighted count</w:t>
            </w:r>
          </w:p>
        </w:tc>
        <w:tc>
          <w:tcPr>
            <w:tcW w:w="657" w:type="dxa"/>
            <w:shd w:val="clear" w:color="auto" w:fill="D4E9F9"/>
          </w:tcPr>
          <w:p>
            <w:pPr>
              <w:pStyle w:val="TableParagraph"/>
              <w:spacing w:line="249" w:lineRule="auto" w:before="128"/>
              <w:ind w:left="194" w:right="170" w:firstLine="53"/>
              <w:rPr>
                <w:sz w:val="16"/>
              </w:rPr>
            </w:pPr>
            <w:r>
              <w:rPr>
                <w:sz w:val="16"/>
              </w:rPr>
              <w:t>r - 2se</w:t>
            </w:r>
          </w:p>
        </w:tc>
        <w:tc>
          <w:tcPr>
            <w:tcW w:w="697" w:type="dxa"/>
            <w:shd w:val="clear" w:color="auto" w:fill="D4E9F9"/>
          </w:tcPr>
          <w:p>
            <w:pPr>
              <w:pStyle w:val="TableParagraph"/>
              <w:spacing w:line="249" w:lineRule="auto" w:before="128"/>
              <w:ind w:left="213" w:right="191" w:firstLine="33"/>
              <w:rPr>
                <w:sz w:val="16"/>
              </w:rPr>
            </w:pPr>
            <w:r>
              <w:rPr>
                <w:sz w:val="16"/>
              </w:rPr>
              <w:t>r + 2se</w:t>
            </w:r>
          </w:p>
        </w:tc>
      </w:tr>
      <w:tr>
        <w:trPr>
          <w:trHeight w:val="857" w:hRule="atLeast"/>
        </w:trPr>
        <w:tc>
          <w:tcPr>
            <w:tcW w:w="1516" w:type="dxa"/>
            <w:shd w:val="clear" w:color="auto" w:fill="D4E9F9"/>
          </w:tcPr>
          <w:p>
            <w:pPr>
              <w:pStyle w:val="TableParagraph"/>
              <w:spacing w:line="249" w:lineRule="auto" w:before="41"/>
              <w:ind w:left="105" w:right="281"/>
              <w:rPr>
                <w:sz w:val="16"/>
              </w:rPr>
            </w:pPr>
            <w:r>
              <w:rPr>
                <w:sz w:val="16"/>
              </w:rPr>
              <w:t>Knowledge of mother- to-child transmission of HIV</w:t>
            </w:r>
          </w:p>
        </w:tc>
        <w:tc>
          <w:tcPr>
            <w:tcW w:w="70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HA.4</w:t>
            </w:r>
          </w:p>
        </w:tc>
        <w:tc>
          <w:tcPr>
            <w:tcW w:w="65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27" w:right="75"/>
              <w:jc w:val="center"/>
              <w:rPr>
                <w:sz w:val="16"/>
              </w:rPr>
            </w:pPr>
            <w:r>
              <w:rPr>
                <w:sz w:val="16"/>
              </w:rPr>
              <w:t>0.433</w:t>
            </w:r>
          </w:p>
        </w:tc>
        <w:tc>
          <w:tcPr>
            <w:tcW w:w="91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0.019</w:t>
            </w:r>
          </w:p>
        </w:tc>
        <w:tc>
          <w:tcPr>
            <w:tcW w:w="104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0.043</w:t>
            </w:r>
          </w:p>
        </w:tc>
        <w:tc>
          <w:tcPr>
            <w:tcW w:w="75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1.507</w:t>
            </w:r>
          </w:p>
        </w:tc>
        <w:tc>
          <w:tcPr>
            <w:tcW w:w="77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1.228</w:t>
            </w:r>
          </w:p>
        </w:tc>
        <w:tc>
          <w:tcPr>
            <w:tcW w:w="93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5"/>
              <w:jc w:val="right"/>
              <w:rPr>
                <w:sz w:val="16"/>
              </w:rPr>
            </w:pPr>
            <w:r>
              <w:rPr>
                <w:sz w:val="16"/>
              </w:rPr>
              <w:t>1097</w:t>
            </w:r>
          </w:p>
        </w:tc>
        <w:tc>
          <w:tcPr>
            <w:tcW w:w="113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5"/>
              <w:jc w:val="right"/>
              <w:rPr>
                <w:sz w:val="16"/>
              </w:rPr>
            </w:pPr>
            <w:r>
              <w:rPr>
                <w:sz w:val="16"/>
              </w:rPr>
              <w:t>1057</w:t>
            </w:r>
          </w:p>
        </w:tc>
        <w:tc>
          <w:tcPr>
            <w:tcW w:w="657"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6"/>
              <w:jc w:val="right"/>
              <w:rPr>
                <w:sz w:val="16"/>
              </w:rPr>
            </w:pPr>
            <w:r>
              <w:rPr>
                <w:sz w:val="16"/>
              </w:rPr>
              <w:t>0.395</w:t>
            </w:r>
          </w:p>
        </w:tc>
        <w:tc>
          <w:tcPr>
            <w:tcW w:w="697"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8"/>
              <w:jc w:val="right"/>
              <w:rPr>
                <w:sz w:val="16"/>
              </w:rPr>
            </w:pPr>
            <w:r>
              <w:rPr>
                <w:sz w:val="16"/>
              </w:rPr>
              <w:t>0.470</w:t>
            </w:r>
          </w:p>
        </w:tc>
      </w:tr>
      <w:tr>
        <w:trPr>
          <w:trHeight w:val="281" w:hRule="atLeast"/>
        </w:trPr>
        <w:tc>
          <w:tcPr>
            <w:tcW w:w="9785" w:type="dxa"/>
            <w:gridSpan w:val="11"/>
            <w:shd w:val="clear" w:color="auto" w:fill="9CCFF0"/>
          </w:tcPr>
          <w:p>
            <w:pPr>
              <w:pStyle w:val="TableParagraph"/>
              <w:spacing w:before="41"/>
              <w:ind w:left="3934" w:right="3929"/>
              <w:jc w:val="center"/>
              <w:rPr>
                <w:sz w:val="16"/>
              </w:rPr>
            </w:pPr>
            <w:r>
              <w:rPr>
                <w:sz w:val="16"/>
              </w:rPr>
              <w:t>UNDER-5s</w:t>
            </w:r>
          </w:p>
        </w:tc>
      </w:tr>
      <w:tr>
        <w:trPr>
          <w:trHeight w:val="665" w:hRule="atLeast"/>
        </w:trPr>
        <w:tc>
          <w:tcPr>
            <w:tcW w:w="1516" w:type="dxa"/>
            <w:shd w:val="clear" w:color="auto" w:fill="D4E9F9"/>
          </w:tcPr>
          <w:p>
            <w:pPr>
              <w:pStyle w:val="TableParagraph"/>
              <w:spacing w:line="249" w:lineRule="auto" w:before="41"/>
              <w:ind w:left="105" w:right="433"/>
              <w:rPr>
                <w:sz w:val="16"/>
              </w:rPr>
            </w:pPr>
            <w:r>
              <w:rPr>
                <w:sz w:val="16"/>
              </w:rPr>
              <w:t>Polio immunization coverage</w:t>
            </w:r>
          </w:p>
        </w:tc>
        <w:tc>
          <w:tcPr>
            <w:tcW w:w="70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65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7" w:right="74"/>
              <w:jc w:val="center"/>
              <w:rPr>
                <w:sz w:val="16"/>
              </w:rPr>
            </w:pPr>
            <w:r>
              <w:rPr>
                <w:sz w:val="16"/>
              </w:rPr>
              <w:t>0.856</w:t>
            </w:r>
          </w:p>
        </w:tc>
        <w:tc>
          <w:tcPr>
            <w:tcW w:w="91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0.006</w:t>
            </w:r>
          </w:p>
        </w:tc>
        <w:tc>
          <w:tcPr>
            <w:tcW w:w="104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0.008</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0.016</w:t>
            </w:r>
          </w:p>
        </w:tc>
        <w:tc>
          <w:tcPr>
            <w:tcW w:w="7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0.128</w:t>
            </w:r>
          </w:p>
        </w:tc>
        <w:tc>
          <w:tcPr>
            <w:tcW w:w="93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50</w:t>
            </w:r>
          </w:p>
        </w:tc>
        <w:tc>
          <w:tcPr>
            <w:tcW w:w="113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49</w:t>
            </w:r>
          </w:p>
        </w:tc>
        <w:tc>
          <w:tcPr>
            <w:tcW w:w="65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0.843</w:t>
            </w:r>
          </w:p>
        </w:tc>
        <w:tc>
          <w:tcPr>
            <w:tcW w:w="69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7"/>
              <w:jc w:val="right"/>
              <w:rPr>
                <w:sz w:val="16"/>
              </w:rPr>
            </w:pPr>
            <w:r>
              <w:rPr>
                <w:sz w:val="16"/>
              </w:rPr>
              <w:t>0.869</w:t>
            </w:r>
          </w:p>
        </w:tc>
      </w:tr>
      <w:tr>
        <w:trPr>
          <w:trHeight w:val="473" w:hRule="atLeast"/>
        </w:trPr>
        <w:tc>
          <w:tcPr>
            <w:tcW w:w="1516" w:type="dxa"/>
            <w:shd w:val="clear" w:color="auto" w:fill="D4E9F9"/>
          </w:tcPr>
          <w:p>
            <w:pPr>
              <w:pStyle w:val="TableParagraph"/>
              <w:spacing w:line="249" w:lineRule="auto" w:before="41"/>
              <w:ind w:left="105" w:right="122"/>
              <w:rPr>
                <w:sz w:val="16"/>
              </w:rPr>
            </w:pPr>
            <w:r>
              <w:rPr>
                <w:sz w:val="16"/>
              </w:rPr>
              <w:t>Immunization coverage for DPT</w:t>
            </w:r>
          </w:p>
        </w:tc>
        <w:tc>
          <w:tcPr>
            <w:tcW w:w="702"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59" w:type="dxa"/>
            <w:shd w:val="clear" w:color="auto" w:fill="D4E9F9"/>
          </w:tcPr>
          <w:p>
            <w:pPr>
              <w:pStyle w:val="TableParagraph"/>
              <w:spacing w:before="2"/>
              <w:rPr>
                <w:rFonts w:ascii="Times New Roman"/>
                <w:sz w:val="20"/>
              </w:rPr>
            </w:pPr>
          </w:p>
          <w:p>
            <w:pPr>
              <w:pStyle w:val="TableParagraph"/>
              <w:spacing w:before="1"/>
              <w:ind w:left="127" w:right="74"/>
              <w:jc w:val="center"/>
              <w:rPr>
                <w:sz w:val="16"/>
              </w:rPr>
            </w:pPr>
            <w:r>
              <w:rPr>
                <w:sz w:val="16"/>
              </w:rPr>
              <w:t>0.729</w:t>
            </w:r>
          </w:p>
        </w:tc>
        <w:tc>
          <w:tcPr>
            <w:tcW w:w="91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0.024</w:t>
            </w:r>
          </w:p>
        </w:tc>
        <w:tc>
          <w:tcPr>
            <w:tcW w:w="104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0.033</w:t>
            </w:r>
          </w:p>
        </w:tc>
        <w:tc>
          <w:tcPr>
            <w:tcW w:w="75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0.138</w:t>
            </w:r>
          </w:p>
        </w:tc>
        <w:tc>
          <w:tcPr>
            <w:tcW w:w="77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0.371</w:t>
            </w:r>
          </w:p>
        </w:tc>
        <w:tc>
          <w:tcPr>
            <w:tcW w:w="939"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49</w:t>
            </w:r>
          </w:p>
        </w:tc>
        <w:tc>
          <w:tcPr>
            <w:tcW w:w="1130"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48</w:t>
            </w:r>
          </w:p>
        </w:tc>
        <w:tc>
          <w:tcPr>
            <w:tcW w:w="657"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0.680</w:t>
            </w:r>
          </w:p>
        </w:tc>
        <w:tc>
          <w:tcPr>
            <w:tcW w:w="697" w:type="dxa"/>
            <w:shd w:val="clear" w:color="auto" w:fill="D4E9F9"/>
          </w:tcPr>
          <w:p>
            <w:pPr>
              <w:pStyle w:val="TableParagraph"/>
              <w:spacing w:before="2"/>
              <w:rPr>
                <w:rFonts w:ascii="Times New Roman"/>
                <w:sz w:val="20"/>
              </w:rPr>
            </w:pPr>
          </w:p>
          <w:p>
            <w:pPr>
              <w:pStyle w:val="TableParagraph"/>
              <w:spacing w:before="1"/>
              <w:ind w:right="97"/>
              <w:jc w:val="right"/>
              <w:rPr>
                <w:sz w:val="16"/>
              </w:rPr>
            </w:pPr>
            <w:r>
              <w:rPr>
                <w:sz w:val="16"/>
              </w:rPr>
              <w:t>0.777</w:t>
            </w:r>
          </w:p>
        </w:tc>
      </w:tr>
      <w:tr>
        <w:trPr>
          <w:trHeight w:val="665" w:hRule="atLeast"/>
        </w:trPr>
        <w:tc>
          <w:tcPr>
            <w:tcW w:w="1516" w:type="dxa"/>
            <w:shd w:val="clear" w:color="auto" w:fill="D4E9F9"/>
          </w:tcPr>
          <w:p>
            <w:pPr>
              <w:pStyle w:val="TableParagraph"/>
              <w:spacing w:line="249" w:lineRule="auto" w:before="41"/>
              <w:ind w:left="105" w:right="433"/>
              <w:rPr>
                <w:sz w:val="16"/>
              </w:rPr>
            </w:pPr>
            <w:r>
              <w:rPr>
                <w:sz w:val="16"/>
              </w:rPr>
              <w:t>Measles immunization coverage</w:t>
            </w:r>
          </w:p>
        </w:tc>
        <w:tc>
          <w:tcPr>
            <w:tcW w:w="70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65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7" w:right="74"/>
              <w:jc w:val="center"/>
              <w:rPr>
                <w:sz w:val="16"/>
              </w:rPr>
            </w:pPr>
            <w:r>
              <w:rPr>
                <w:sz w:val="16"/>
              </w:rPr>
              <w:t>0.897</w:t>
            </w:r>
          </w:p>
        </w:tc>
        <w:tc>
          <w:tcPr>
            <w:tcW w:w="91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0.025</w:t>
            </w:r>
          </w:p>
        </w:tc>
        <w:tc>
          <w:tcPr>
            <w:tcW w:w="104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0.028</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0.315</w:t>
            </w:r>
          </w:p>
        </w:tc>
        <w:tc>
          <w:tcPr>
            <w:tcW w:w="7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0.562</w:t>
            </w:r>
          </w:p>
        </w:tc>
        <w:tc>
          <w:tcPr>
            <w:tcW w:w="93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49</w:t>
            </w:r>
          </w:p>
        </w:tc>
        <w:tc>
          <w:tcPr>
            <w:tcW w:w="113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48</w:t>
            </w:r>
          </w:p>
        </w:tc>
        <w:tc>
          <w:tcPr>
            <w:tcW w:w="65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0.847</w:t>
            </w:r>
          </w:p>
        </w:tc>
        <w:tc>
          <w:tcPr>
            <w:tcW w:w="69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7"/>
              <w:jc w:val="right"/>
              <w:rPr>
                <w:sz w:val="16"/>
              </w:rPr>
            </w:pPr>
            <w:r>
              <w:rPr>
                <w:sz w:val="16"/>
              </w:rPr>
              <w:t>0.947</w:t>
            </w:r>
          </w:p>
        </w:tc>
      </w:tr>
      <w:tr>
        <w:trPr>
          <w:trHeight w:val="473" w:hRule="atLeast"/>
        </w:trPr>
        <w:tc>
          <w:tcPr>
            <w:tcW w:w="1516" w:type="dxa"/>
            <w:shd w:val="clear" w:color="auto" w:fill="D4E9F9"/>
          </w:tcPr>
          <w:p>
            <w:pPr>
              <w:pStyle w:val="TableParagraph"/>
              <w:spacing w:line="249" w:lineRule="auto" w:before="41"/>
              <w:ind w:left="105" w:right="220"/>
              <w:rPr>
                <w:sz w:val="16"/>
              </w:rPr>
            </w:pPr>
            <w:r>
              <w:rPr>
                <w:sz w:val="16"/>
              </w:rPr>
              <w:t>Fully immunized children</w:t>
            </w:r>
          </w:p>
        </w:tc>
        <w:tc>
          <w:tcPr>
            <w:tcW w:w="702"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59" w:type="dxa"/>
            <w:shd w:val="clear" w:color="auto" w:fill="D4E9F9"/>
          </w:tcPr>
          <w:p>
            <w:pPr>
              <w:pStyle w:val="TableParagraph"/>
              <w:spacing w:before="2"/>
              <w:rPr>
                <w:rFonts w:ascii="Times New Roman"/>
                <w:sz w:val="20"/>
              </w:rPr>
            </w:pPr>
          </w:p>
          <w:p>
            <w:pPr>
              <w:pStyle w:val="TableParagraph"/>
              <w:spacing w:before="1"/>
              <w:ind w:left="127" w:right="74"/>
              <w:jc w:val="center"/>
              <w:rPr>
                <w:sz w:val="16"/>
              </w:rPr>
            </w:pPr>
            <w:r>
              <w:rPr>
                <w:sz w:val="16"/>
              </w:rPr>
              <w:t>0.631</w:t>
            </w:r>
          </w:p>
        </w:tc>
        <w:tc>
          <w:tcPr>
            <w:tcW w:w="91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0.041</w:t>
            </w:r>
          </w:p>
        </w:tc>
        <w:tc>
          <w:tcPr>
            <w:tcW w:w="104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0.065</w:t>
            </w:r>
          </w:p>
        </w:tc>
        <w:tc>
          <w:tcPr>
            <w:tcW w:w="75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0.348</w:t>
            </w:r>
          </w:p>
        </w:tc>
        <w:tc>
          <w:tcPr>
            <w:tcW w:w="77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0.590</w:t>
            </w:r>
          </w:p>
        </w:tc>
        <w:tc>
          <w:tcPr>
            <w:tcW w:w="939"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50</w:t>
            </w:r>
          </w:p>
        </w:tc>
        <w:tc>
          <w:tcPr>
            <w:tcW w:w="1130"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49</w:t>
            </w:r>
          </w:p>
        </w:tc>
        <w:tc>
          <w:tcPr>
            <w:tcW w:w="657"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0.549</w:t>
            </w:r>
          </w:p>
        </w:tc>
        <w:tc>
          <w:tcPr>
            <w:tcW w:w="697" w:type="dxa"/>
            <w:shd w:val="clear" w:color="auto" w:fill="D4E9F9"/>
          </w:tcPr>
          <w:p>
            <w:pPr>
              <w:pStyle w:val="TableParagraph"/>
              <w:spacing w:before="2"/>
              <w:rPr>
                <w:rFonts w:ascii="Times New Roman"/>
                <w:sz w:val="20"/>
              </w:rPr>
            </w:pPr>
          </w:p>
          <w:p>
            <w:pPr>
              <w:pStyle w:val="TableParagraph"/>
              <w:spacing w:before="1"/>
              <w:ind w:right="97"/>
              <w:jc w:val="right"/>
              <w:rPr>
                <w:sz w:val="16"/>
              </w:rPr>
            </w:pPr>
            <w:r>
              <w:rPr>
                <w:sz w:val="16"/>
              </w:rPr>
              <w:t>0.713</w:t>
            </w:r>
          </w:p>
        </w:tc>
      </w:tr>
      <w:tr>
        <w:trPr>
          <w:trHeight w:val="665" w:hRule="atLeast"/>
        </w:trPr>
        <w:tc>
          <w:tcPr>
            <w:tcW w:w="1516" w:type="dxa"/>
            <w:shd w:val="clear" w:color="auto" w:fill="D4E9F9"/>
          </w:tcPr>
          <w:p>
            <w:pPr>
              <w:pStyle w:val="TableParagraph"/>
              <w:spacing w:line="249" w:lineRule="auto" w:before="41"/>
              <w:ind w:left="105" w:right="166"/>
              <w:rPr>
                <w:sz w:val="16"/>
              </w:rPr>
            </w:pPr>
            <w:r>
              <w:rPr>
                <w:sz w:val="16"/>
              </w:rPr>
              <w:t>Acute respiratory infection in last two weeks</w:t>
            </w:r>
          </w:p>
        </w:tc>
        <w:tc>
          <w:tcPr>
            <w:tcW w:w="70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CH.6</w:t>
            </w:r>
          </w:p>
        </w:tc>
        <w:tc>
          <w:tcPr>
            <w:tcW w:w="65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7" w:right="74"/>
              <w:jc w:val="center"/>
              <w:rPr>
                <w:sz w:val="16"/>
              </w:rPr>
            </w:pPr>
            <w:r>
              <w:rPr>
                <w:sz w:val="16"/>
              </w:rPr>
              <w:t>0.024</w:t>
            </w:r>
          </w:p>
        </w:tc>
        <w:tc>
          <w:tcPr>
            <w:tcW w:w="91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0.009</w:t>
            </w:r>
          </w:p>
        </w:tc>
        <w:tc>
          <w:tcPr>
            <w:tcW w:w="104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0.379</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1.016</w:t>
            </w:r>
          </w:p>
        </w:tc>
        <w:tc>
          <w:tcPr>
            <w:tcW w:w="7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1.008</w:t>
            </w:r>
          </w:p>
        </w:tc>
        <w:tc>
          <w:tcPr>
            <w:tcW w:w="93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292</w:t>
            </w:r>
          </w:p>
        </w:tc>
        <w:tc>
          <w:tcPr>
            <w:tcW w:w="113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284</w:t>
            </w:r>
          </w:p>
        </w:tc>
        <w:tc>
          <w:tcPr>
            <w:tcW w:w="65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0.006</w:t>
            </w:r>
          </w:p>
        </w:tc>
        <w:tc>
          <w:tcPr>
            <w:tcW w:w="69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7"/>
              <w:jc w:val="right"/>
              <w:rPr>
                <w:sz w:val="16"/>
              </w:rPr>
            </w:pPr>
            <w:r>
              <w:rPr>
                <w:sz w:val="16"/>
              </w:rPr>
              <w:t>0.043</w:t>
            </w:r>
          </w:p>
        </w:tc>
      </w:tr>
      <w:tr>
        <w:trPr>
          <w:trHeight w:val="857" w:hRule="atLeast"/>
        </w:trPr>
        <w:tc>
          <w:tcPr>
            <w:tcW w:w="1516" w:type="dxa"/>
            <w:shd w:val="clear" w:color="auto" w:fill="D4E9F9"/>
          </w:tcPr>
          <w:p>
            <w:pPr>
              <w:pStyle w:val="TableParagraph"/>
              <w:spacing w:line="249" w:lineRule="auto" w:before="41"/>
              <w:ind w:left="105" w:right="522"/>
              <w:rPr>
                <w:sz w:val="16"/>
              </w:rPr>
            </w:pPr>
            <w:r>
              <w:rPr>
                <w:sz w:val="16"/>
              </w:rPr>
              <w:t>Antibiotic treatment of suspected pneumonia</w:t>
            </w:r>
          </w:p>
        </w:tc>
        <w:tc>
          <w:tcPr>
            <w:tcW w:w="70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CH.7</w:t>
            </w:r>
          </w:p>
        </w:tc>
        <w:tc>
          <w:tcPr>
            <w:tcW w:w="65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27" w:right="75"/>
              <w:jc w:val="center"/>
              <w:rPr>
                <w:sz w:val="16"/>
              </w:rPr>
            </w:pPr>
            <w:r>
              <w:rPr>
                <w:sz w:val="16"/>
              </w:rPr>
              <w:t>0.426</w:t>
            </w:r>
          </w:p>
        </w:tc>
        <w:tc>
          <w:tcPr>
            <w:tcW w:w="91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104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75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77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5"/>
              <w:jc w:val="right"/>
              <w:rPr>
                <w:sz w:val="16"/>
              </w:rPr>
            </w:pPr>
            <w:r>
              <w:rPr>
                <w:sz w:val="16"/>
              </w:rPr>
              <w:t>0.000</w:t>
            </w:r>
          </w:p>
        </w:tc>
        <w:tc>
          <w:tcPr>
            <w:tcW w:w="93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7</w:t>
            </w:r>
          </w:p>
        </w:tc>
        <w:tc>
          <w:tcPr>
            <w:tcW w:w="113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5"/>
              <w:jc w:val="right"/>
              <w:rPr>
                <w:sz w:val="16"/>
              </w:rPr>
            </w:pPr>
            <w:r>
              <w:rPr>
                <w:sz w:val="16"/>
              </w:rPr>
              <w:t>7</w:t>
            </w:r>
          </w:p>
        </w:tc>
        <w:tc>
          <w:tcPr>
            <w:tcW w:w="657"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6"/>
              <w:jc w:val="right"/>
              <w:rPr>
                <w:sz w:val="16"/>
              </w:rPr>
            </w:pPr>
            <w:r>
              <w:rPr>
                <w:sz w:val="16"/>
              </w:rPr>
              <w:t>0.426</w:t>
            </w:r>
          </w:p>
        </w:tc>
        <w:tc>
          <w:tcPr>
            <w:tcW w:w="697"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7"/>
              <w:jc w:val="right"/>
              <w:rPr>
                <w:sz w:val="16"/>
              </w:rPr>
            </w:pPr>
            <w:r>
              <w:rPr>
                <w:sz w:val="16"/>
              </w:rPr>
              <w:t>0.426</w:t>
            </w:r>
          </w:p>
        </w:tc>
      </w:tr>
      <w:tr>
        <w:trPr>
          <w:trHeight w:val="473" w:hRule="atLeast"/>
        </w:trPr>
        <w:tc>
          <w:tcPr>
            <w:tcW w:w="1516" w:type="dxa"/>
            <w:shd w:val="clear" w:color="auto" w:fill="D4E9F9"/>
          </w:tcPr>
          <w:p>
            <w:pPr>
              <w:pStyle w:val="TableParagraph"/>
              <w:spacing w:line="249" w:lineRule="auto" w:before="41"/>
              <w:ind w:left="105" w:right="211"/>
              <w:rPr>
                <w:sz w:val="16"/>
              </w:rPr>
            </w:pPr>
            <w:r>
              <w:rPr>
                <w:sz w:val="16"/>
              </w:rPr>
              <w:t>Diarrhoea in last two weeks</w:t>
            </w:r>
          </w:p>
        </w:tc>
        <w:tc>
          <w:tcPr>
            <w:tcW w:w="702"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CH.4</w:t>
            </w:r>
          </w:p>
        </w:tc>
        <w:tc>
          <w:tcPr>
            <w:tcW w:w="659" w:type="dxa"/>
            <w:shd w:val="clear" w:color="auto" w:fill="D4E9F9"/>
          </w:tcPr>
          <w:p>
            <w:pPr>
              <w:pStyle w:val="TableParagraph"/>
              <w:spacing w:before="2"/>
              <w:rPr>
                <w:rFonts w:ascii="Times New Roman"/>
                <w:sz w:val="20"/>
              </w:rPr>
            </w:pPr>
          </w:p>
          <w:p>
            <w:pPr>
              <w:pStyle w:val="TableParagraph"/>
              <w:spacing w:before="1"/>
              <w:ind w:left="127" w:right="74"/>
              <w:jc w:val="center"/>
              <w:rPr>
                <w:sz w:val="16"/>
              </w:rPr>
            </w:pPr>
            <w:r>
              <w:rPr>
                <w:sz w:val="16"/>
              </w:rPr>
              <w:t>0.031</w:t>
            </w:r>
          </w:p>
        </w:tc>
        <w:tc>
          <w:tcPr>
            <w:tcW w:w="91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0.012</w:t>
            </w:r>
          </w:p>
        </w:tc>
        <w:tc>
          <w:tcPr>
            <w:tcW w:w="104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0.368</w:t>
            </w:r>
          </w:p>
        </w:tc>
        <w:tc>
          <w:tcPr>
            <w:tcW w:w="75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1.238</w:t>
            </w:r>
          </w:p>
        </w:tc>
        <w:tc>
          <w:tcPr>
            <w:tcW w:w="77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1.113</w:t>
            </w:r>
          </w:p>
        </w:tc>
        <w:tc>
          <w:tcPr>
            <w:tcW w:w="939"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292</w:t>
            </w:r>
          </w:p>
        </w:tc>
        <w:tc>
          <w:tcPr>
            <w:tcW w:w="1130"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284</w:t>
            </w:r>
          </w:p>
        </w:tc>
        <w:tc>
          <w:tcPr>
            <w:tcW w:w="657"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0.008</w:t>
            </w:r>
          </w:p>
        </w:tc>
        <w:tc>
          <w:tcPr>
            <w:tcW w:w="697" w:type="dxa"/>
            <w:shd w:val="clear" w:color="auto" w:fill="D4E9F9"/>
          </w:tcPr>
          <w:p>
            <w:pPr>
              <w:pStyle w:val="TableParagraph"/>
              <w:spacing w:before="2"/>
              <w:rPr>
                <w:rFonts w:ascii="Times New Roman"/>
                <w:sz w:val="20"/>
              </w:rPr>
            </w:pPr>
          </w:p>
          <w:p>
            <w:pPr>
              <w:pStyle w:val="TableParagraph"/>
              <w:spacing w:before="1"/>
              <w:ind w:right="97"/>
              <w:jc w:val="right"/>
              <w:rPr>
                <w:sz w:val="16"/>
              </w:rPr>
            </w:pPr>
            <w:r>
              <w:rPr>
                <w:sz w:val="16"/>
              </w:rPr>
              <w:t>0.054</w:t>
            </w:r>
          </w:p>
        </w:tc>
      </w:tr>
      <w:tr>
        <w:trPr>
          <w:trHeight w:val="857" w:hRule="atLeast"/>
        </w:trPr>
        <w:tc>
          <w:tcPr>
            <w:tcW w:w="1516" w:type="dxa"/>
            <w:shd w:val="clear" w:color="auto" w:fill="D4E9F9"/>
          </w:tcPr>
          <w:p>
            <w:pPr>
              <w:pStyle w:val="TableParagraph"/>
              <w:spacing w:line="249" w:lineRule="auto" w:before="41"/>
              <w:ind w:left="105" w:right="77"/>
              <w:rPr>
                <w:sz w:val="16"/>
              </w:rPr>
            </w:pPr>
            <w:r>
              <w:rPr>
                <w:sz w:val="16"/>
              </w:rPr>
              <w:t>Received ORT or increased fluids and continued feeding</w:t>
            </w:r>
          </w:p>
        </w:tc>
        <w:tc>
          <w:tcPr>
            <w:tcW w:w="70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CH.5</w:t>
            </w:r>
          </w:p>
        </w:tc>
        <w:tc>
          <w:tcPr>
            <w:tcW w:w="65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27" w:right="74"/>
              <w:jc w:val="center"/>
              <w:rPr>
                <w:sz w:val="16"/>
              </w:rPr>
            </w:pPr>
            <w:r>
              <w:rPr>
                <w:sz w:val="16"/>
              </w:rPr>
              <w:t>0.221</w:t>
            </w:r>
          </w:p>
        </w:tc>
        <w:tc>
          <w:tcPr>
            <w:tcW w:w="91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0.000</w:t>
            </w:r>
          </w:p>
        </w:tc>
        <w:tc>
          <w:tcPr>
            <w:tcW w:w="104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0.000</w:t>
            </w:r>
          </w:p>
        </w:tc>
        <w:tc>
          <w:tcPr>
            <w:tcW w:w="75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0.000</w:t>
            </w:r>
          </w:p>
        </w:tc>
        <w:tc>
          <w:tcPr>
            <w:tcW w:w="77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939"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9</w:t>
            </w:r>
          </w:p>
        </w:tc>
        <w:tc>
          <w:tcPr>
            <w:tcW w:w="113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5"/>
              <w:jc w:val="right"/>
              <w:rPr>
                <w:sz w:val="16"/>
              </w:rPr>
            </w:pPr>
            <w:r>
              <w:rPr>
                <w:sz w:val="16"/>
              </w:rPr>
              <w:t>9</w:t>
            </w:r>
          </w:p>
        </w:tc>
        <w:tc>
          <w:tcPr>
            <w:tcW w:w="657"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6"/>
              <w:jc w:val="right"/>
              <w:rPr>
                <w:sz w:val="16"/>
              </w:rPr>
            </w:pPr>
            <w:r>
              <w:rPr>
                <w:sz w:val="16"/>
              </w:rPr>
              <w:t>0.221</w:t>
            </w:r>
          </w:p>
        </w:tc>
        <w:tc>
          <w:tcPr>
            <w:tcW w:w="697"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7"/>
              <w:jc w:val="right"/>
              <w:rPr>
                <w:sz w:val="16"/>
              </w:rPr>
            </w:pPr>
            <w:r>
              <w:rPr>
                <w:sz w:val="16"/>
              </w:rPr>
              <w:t>0.221</w:t>
            </w:r>
          </w:p>
        </w:tc>
      </w:tr>
      <w:tr>
        <w:trPr>
          <w:trHeight w:val="473" w:hRule="atLeast"/>
        </w:trPr>
        <w:tc>
          <w:tcPr>
            <w:tcW w:w="1516" w:type="dxa"/>
            <w:shd w:val="clear" w:color="auto" w:fill="D4E9F9"/>
          </w:tcPr>
          <w:p>
            <w:pPr>
              <w:pStyle w:val="TableParagraph"/>
              <w:spacing w:line="249" w:lineRule="auto" w:before="41"/>
              <w:ind w:left="105" w:right="584"/>
              <w:rPr>
                <w:sz w:val="16"/>
              </w:rPr>
            </w:pPr>
            <w:r>
              <w:rPr>
                <w:sz w:val="16"/>
              </w:rPr>
              <w:t>Support for learning</w:t>
            </w:r>
          </w:p>
        </w:tc>
        <w:tc>
          <w:tcPr>
            <w:tcW w:w="702"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CD.1</w:t>
            </w:r>
          </w:p>
        </w:tc>
        <w:tc>
          <w:tcPr>
            <w:tcW w:w="659" w:type="dxa"/>
            <w:shd w:val="clear" w:color="auto" w:fill="D4E9F9"/>
          </w:tcPr>
          <w:p>
            <w:pPr>
              <w:pStyle w:val="TableParagraph"/>
              <w:spacing w:before="2"/>
              <w:rPr>
                <w:rFonts w:ascii="Times New Roman"/>
                <w:sz w:val="20"/>
              </w:rPr>
            </w:pPr>
          </w:p>
          <w:p>
            <w:pPr>
              <w:pStyle w:val="TableParagraph"/>
              <w:spacing w:before="1"/>
              <w:ind w:left="127" w:right="75"/>
              <w:jc w:val="center"/>
              <w:rPr>
                <w:sz w:val="16"/>
              </w:rPr>
            </w:pPr>
            <w:r>
              <w:rPr>
                <w:sz w:val="16"/>
              </w:rPr>
              <w:t>0.937</w:t>
            </w:r>
          </w:p>
        </w:tc>
        <w:tc>
          <w:tcPr>
            <w:tcW w:w="91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0.013</w:t>
            </w:r>
          </w:p>
        </w:tc>
        <w:tc>
          <w:tcPr>
            <w:tcW w:w="104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0.014</w:t>
            </w:r>
          </w:p>
        </w:tc>
        <w:tc>
          <w:tcPr>
            <w:tcW w:w="75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0.818</w:t>
            </w:r>
          </w:p>
        </w:tc>
        <w:tc>
          <w:tcPr>
            <w:tcW w:w="77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0.904</w:t>
            </w:r>
          </w:p>
        </w:tc>
        <w:tc>
          <w:tcPr>
            <w:tcW w:w="939"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292</w:t>
            </w:r>
          </w:p>
        </w:tc>
        <w:tc>
          <w:tcPr>
            <w:tcW w:w="1130"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284</w:t>
            </w:r>
          </w:p>
        </w:tc>
        <w:tc>
          <w:tcPr>
            <w:tcW w:w="657"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0.911</w:t>
            </w:r>
          </w:p>
        </w:tc>
        <w:tc>
          <w:tcPr>
            <w:tcW w:w="697" w:type="dxa"/>
            <w:shd w:val="clear" w:color="auto" w:fill="D4E9F9"/>
          </w:tcPr>
          <w:p>
            <w:pPr>
              <w:pStyle w:val="TableParagraph"/>
              <w:spacing w:before="2"/>
              <w:rPr>
                <w:rFonts w:ascii="Times New Roman"/>
                <w:sz w:val="20"/>
              </w:rPr>
            </w:pPr>
          </w:p>
          <w:p>
            <w:pPr>
              <w:pStyle w:val="TableParagraph"/>
              <w:spacing w:before="1"/>
              <w:ind w:right="97"/>
              <w:jc w:val="right"/>
              <w:rPr>
                <w:sz w:val="16"/>
              </w:rPr>
            </w:pPr>
            <w:r>
              <w:rPr>
                <w:sz w:val="16"/>
              </w:rPr>
              <w:t>0.963</w:t>
            </w:r>
          </w:p>
        </w:tc>
      </w:tr>
      <w:tr>
        <w:trPr>
          <w:trHeight w:val="281" w:hRule="atLeast"/>
        </w:trPr>
        <w:tc>
          <w:tcPr>
            <w:tcW w:w="1516" w:type="dxa"/>
            <w:shd w:val="clear" w:color="auto" w:fill="D4E9F9"/>
          </w:tcPr>
          <w:p>
            <w:pPr>
              <w:pStyle w:val="TableParagraph"/>
              <w:spacing w:before="41"/>
              <w:ind w:left="105"/>
              <w:rPr>
                <w:sz w:val="16"/>
              </w:rPr>
            </w:pPr>
            <w:r>
              <w:rPr>
                <w:sz w:val="16"/>
              </w:rPr>
              <w:t>Birth registration</w:t>
            </w:r>
          </w:p>
        </w:tc>
        <w:tc>
          <w:tcPr>
            <w:tcW w:w="702" w:type="dxa"/>
            <w:shd w:val="clear" w:color="auto" w:fill="D4E9F9"/>
          </w:tcPr>
          <w:p>
            <w:pPr>
              <w:pStyle w:val="TableParagraph"/>
              <w:spacing w:before="41"/>
              <w:ind w:left="105"/>
              <w:rPr>
                <w:sz w:val="16"/>
              </w:rPr>
            </w:pPr>
            <w:r>
              <w:rPr>
                <w:sz w:val="16"/>
              </w:rPr>
              <w:t>CP.1</w:t>
            </w:r>
          </w:p>
        </w:tc>
        <w:tc>
          <w:tcPr>
            <w:tcW w:w="659" w:type="dxa"/>
            <w:shd w:val="clear" w:color="auto" w:fill="D4E9F9"/>
          </w:tcPr>
          <w:p>
            <w:pPr>
              <w:pStyle w:val="TableParagraph"/>
              <w:spacing w:before="41"/>
              <w:ind w:left="127" w:right="74"/>
              <w:jc w:val="center"/>
              <w:rPr>
                <w:sz w:val="16"/>
              </w:rPr>
            </w:pPr>
            <w:r>
              <w:rPr>
                <w:sz w:val="16"/>
              </w:rPr>
              <w:t>0.968</w:t>
            </w:r>
          </w:p>
        </w:tc>
        <w:tc>
          <w:tcPr>
            <w:tcW w:w="915" w:type="dxa"/>
            <w:shd w:val="clear" w:color="auto" w:fill="D4E9F9"/>
          </w:tcPr>
          <w:p>
            <w:pPr>
              <w:pStyle w:val="TableParagraph"/>
              <w:spacing w:before="41"/>
              <w:ind w:right="92"/>
              <w:jc w:val="right"/>
              <w:rPr>
                <w:sz w:val="16"/>
              </w:rPr>
            </w:pPr>
            <w:r>
              <w:rPr>
                <w:sz w:val="16"/>
              </w:rPr>
              <w:t>0.010</w:t>
            </w:r>
          </w:p>
        </w:tc>
        <w:tc>
          <w:tcPr>
            <w:tcW w:w="1045" w:type="dxa"/>
            <w:shd w:val="clear" w:color="auto" w:fill="D4E9F9"/>
          </w:tcPr>
          <w:p>
            <w:pPr>
              <w:pStyle w:val="TableParagraph"/>
              <w:spacing w:before="41"/>
              <w:ind w:right="92"/>
              <w:jc w:val="right"/>
              <w:rPr>
                <w:sz w:val="16"/>
              </w:rPr>
            </w:pPr>
            <w:r>
              <w:rPr>
                <w:sz w:val="16"/>
              </w:rPr>
              <w:t>0.010</w:t>
            </w:r>
          </w:p>
        </w:tc>
        <w:tc>
          <w:tcPr>
            <w:tcW w:w="755" w:type="dxa"/>
            <w:shd w:val="clear" w:color="auto" w:fill="D4E9F9"/>
          </w:tcPr>
          <w:p>
            <w:pPr>
              <w:pStyle w:val="TableParagraph"/>
              <w:spacing w:before="41"/>
              <w:ind w:right="93"/>
              <w:jc w:val="right"/>
              <w:rPr>
                <w:sz w:val="16"/>
              </w:rPr>
            </w:pPr>
            <w:r>
              <w:rPr>
                <w:sz w:val="16"/>
              </w:rPr>
              <w:t>0.915</w:t>
            </w:r>
          </w:p>
        </w:tc>
        <w:tc>
          <w:tcPr>
            <w:tcW w:w="770" w:type="dxa"/>
            <w:shd w:val="clear" w:color="auto" w:fill="D4E9F9"/>
          </w:tcPr>
          <w:p>
            <w:pPr>
              <w:pStyle w:val="TableParagraph"/>
              <w:spacing w:before="41"/>
              <w:ind w:right="93"/>
              <w:jc w:val="right"/>
              <w:rPr>
                <w:sz w:val="16"/>
              </w:rPr>
            </w:pPr>
            <w:r>
              <w:rPr>
                <w:sz w:val="16"/>
              </w:rPr>
              <w:t>0.957</w:t>
            </w:r>
          </w:p>
        </w:tc>
        <w:tc>
          <w:tcPr>
            <w:tcW w:w="939" w:type="dxa"/>
            <w:shd w:val="clear" w:color="auto" w:fill="D4E9F9"/>
          </w:tcPr>
          <w:p>
            <w:pPr>
              <w:pStyle w:val="TableParagraph"/>
              <w:spacing w:before="41"/>
              <w:ind w:right="94"/>
              <w:jc w:val="right"/>
              <w:rPr>
                <w:sz w:val="16"/>
              </w:rPr>
            </w:pPr>
            <w:r>
              <w:rPr>
                <w:sz w:val="16"/>
              </w:rPr>
              <w:t>292</w:t>
            </w:r>
          </w:p>
        </w:tc>
        <w:tc>
          <w:tcPr>
            <w:tcW w:w="1130" w:type="dxa"/>
            <w:shd w:val="clear" w:color="auto" w:fill="D4E9F9"/>
          </w:tcPr>
          <w:p>
            <w:pPr>
              <w:pStyle w:val="TableParagraph"/>
              <w:spacing w:before="41"/>
              <w:ind w:right="95"/>
              <w:jc w:val="right"/>
              <w:rPr>
                <w:sz w:val="16"/>
              </w:rPr>
            </w:pPr>
            <w:r>
              <w:rPr>
                <w:sz w:val="16"/>
              </w:rPr>
              <w:t>284</w:t>
            </w:r>
          </w:p>
        </w:tc>
        <w:tc>
          <w:tcPr>
            <w:tcW w:w="657" w:type="dxa"/>
            <w:shd w:val="clear" w:color="auto" w:fill="D4E9F9"/>
          </w:tcPr>
          <w:p>
            <w:pPr>
              <w:pStyle w:val="TableParagraph"/>
              <w:spacing w:before="41"/>
              <w:ind w:right="96"/>
              <w:jc w:val="right"/>
              <w:rPr>
                <w:sz w:val="16"/>
              </w:rPr>
            </w:pPr>
            <w:r>
              <w:rPr>
                <w:sz w:val="16"/>
              </w:rPr>
              <w:t>0.948</w:t>
            </w:r>
          </w:p>
        </w:tc>
        <w:tc>
          <w:tcPr>
            <w:tcW w:w="697" w:type="dxa"/>
            <w:shd w:val="clear" w:color="auto" w:fill="D4E9F9"/>
          </w:tcPr>
          <w:p>
            <w:pPr>
              <w:pStyle w:val="TableParagraph"/>
              <w:spacing w:before="41"/>
              <w:ind w:right="97"/>
              <w:jc w:val="right"/>
              <w:rPr>
                <w:sz w:val="16"/>
              </w:rPr>
            </w:pPr>
            <w:r>
              <w:rPr>
                <w:sz w:val="16"/>
              </w:rPr>
              <w:t>0.988</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75200"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72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4"/>
        </w:rPr>
      </w:pPr>
    </w:p>
    <w:p>
      <w:pPr>
        <w:spacing w:before="86"/>
        <w:ind w:left="986" w:right="416"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1"/>
          <w:sz w:val="28"/>
        </w:rPr>
        <w:t>SE.4</w:t>
      </w:r>
      <w:r>
        <w:rPr>
          <w:rFonts w:ascii="Times New Roman"/>
          <w:b/>
          <w:smallCaps w:val="0"/>
          <w:color w:val="0071BC"/>
          <w:w w:val="121"/>
          <w:sz w:val="28"/>
        </w:rPr>
        <w:t>:</w:t>
      </w:r>
      <w:r>
        <w:rPr>
          <w:rFonts w:ascii="Times New Roman"/>
          <w:smallCaps w:val="0"/>
          <w:color w:val="0071BC"/>
          <w:spacing w:val="-1"/>
          <w:sz w:val="28"/>
        </w:rPr>
        <w:t> </w:t>
      </w:r>
      <w:r>
        <w:rPr>
          <w:rFonts w:ascii="Times New Roman"/>
          <w:b/>
          <w:smallCaps/>
          <w:color w:val="0071BC"/>
          <w:spacing w:val="-1"/>
          <w:w w:val="117"/>
          <w:sz w:val="28"/>
        </w:rPr>
        <w:t>Samplin</w:t>
      </w:r>
      <w:r>
        <w:rPr>
          <w:rFonts w:ascii="Times New Roman"/>
          <w:b/>
          <w:smallCaps/>
          <w:color w:val="0071BC"/>
          <w:w w:val="117"/>
          <w:sz w:val="28"/>
        </w:rPr>
        <w:t>g</w:t>
      </w:r>
      <w:r>
        <w:rPr>
          <w:rFonts w:ascii="Times New Roman"/>
          <w:smallCaps w:val="0"/>
          <w:color w:val="0071BC"/>
          <w:sz w:val="28"/>
        </w:rPr>
        <w:t> </w:t>
      </w:r>
      <w:r>
        <w:rPr>
          <w:rFonts w:ascii="Times New Roman"/>
          <w:b/>
          <w:smallCaps/>
          <w:color w:val="0071BC"/>
          <w:w w:val="119"/>
          <w:sz w:val="28"/>
        </w:rPr>
        <w:t>e</w:t>
      </w:r>
      <w:r>
        <w:rPr>
          <w:rFonts w:ascii="Times New Roman"/>
          <w:b/>
          <w:smallCaps/>
          <w:color w:val="0071BC"/>
          <w:spacing w:val="-1"/>
          <w:w w:val="119"/>
          <w:sz w:val="28"/>
        </w:rPr>
        <w:t>r</w:t>
      </w:r>
      <w:r>
        <w:rPr>
          <w:rFonts w:ascii="Times New Roman"/>
          <w:b/>
          <w:smallCaps/>
          <w:color w:val="0071BC"/>
          <w:spacing w:val="-4"/>
          <w:w w:val="118"/>
          <w:sz w:val="28"/>
        </w:rPr>
        <w:t>r</w:t>
      </w:r>
      <w:r>
        <w:rPr>
          <w:rFonts w:ascii="Times New Roman"/>
          <w:b/>
          <w:smallCaps/>
          <w:color w:val="0071BC"/>
          <w:w w:val="116"/>
          <w:sz w:val="28"/>
        </w:rPr>
        <w:t>o</w:t>
      </w:r>
      <w:r>
        <w:rPr>
          <w:rFonts w:ascii="Times New Roman"/>
          <w:b/>
          <w:smallCaps/>
          <w:color w:val="0071BC"/>
          <w:spacing w:val="-3"/>
          <w:w w:val="116"/>
          <w:sz w:val="28"/>
        </w:rPr>
        <w:t>r</w:t>
      </w:r>
      <w:r>
        <w:rPr>
          <w:rFonts w:ascii="Times New Roman"/>
          <w:b/>
          <w:smallCaps/>
          <w:color w:val="0071BC"/>
          <w:w w:val="118"/>
          <w:sz w:val="28"/>
        </w:rPr>
        <w:t>s:</w:t>
      </w:r>
    </w:p>
    <w:p>
      <w:pPr>
        <w:spacing w:line="269" w:lineRule="exact" w:before="52"/>
        <w:ind w:left="986" w:right="434" w:firstLine="0"/>
        <w:jc w:val="center"/>
        <w:rPr>
          <w:rFonts w:ascii="Times New Roman"/>
          <w:b/>
          <w:sz w:val="24"/>
        </w:rPr>
      </w:pPr>
      <w:r>
        <w:rPr>
          <w:rFonts w:ascii="Times New Roman"/>
          <w:b/>
          <w:smallCaps/>
          <w:w w:val="122"/>
          <w:sz w:val="24"/>
        </w:rPr>
        <w:t>Ea</w:t>
      </w:r>
      <w:r>
        <w:rPr>
          <w:rFonts w:ascii="Times New Roman"/>
          <w:b/>
          <w:smallCaps/>
          <w:spacing w:val="1"/>
          <w:w w:val="122"/>
          <w:sz w:val="24"/>
        </w:rPr>
        <w:t>s</w:t>
      </w:r>
      <w:r>
        <w:rPr>
          <w:rFonts w:ascii="Times New Roman"/>
          <w:b/>
          <w:smallCaps w:val="0"/>
          <w:w w:val="170"/>
          <w:sz w:val="24"/>
        </w:rPr>
        <w:t>t</w:t>
      </w:r>
      <w:r>
        <w:rPr>
          <w:rFonts w:ascii="Times New Roman"/>
          <w:smallCaps w:val="0"/>
          <w:sz w:val="24"/>
        </w:rPr>
        <w:t> </w:t>
      </w:r>
      <w:r>
        <w:rPr>
          <w:rFonts w:ascii="Times New Roman"/>
          <w:b/>
          <w:smallCaps w:val="0"/>
          <w:spacing w:val="1"/>
          <w:w w:val="111"/>
          <w:sz w:val="24"/>
        </w:rPr>
        <w:t>R</w:t>
      </w:r>
      <w:r>
        <w:rPr>
          <w:rFonts w:ascii="Times New Roman"/>
          <w:b/>
          <w:smallCaps/>
          <w:w w:val="116"/>
          <w:sz w:val="24"/>
        </w:rPr>
        <w:t>egion</w:t>
      </w:r>
    </w:p>
    <w:p>
      <w:pPr>
        <w:spacing w:line="249" w:lineRule="auto" w:before="0"/>
        <w:ind w:left="3762" w:right="1294" w:hanging="1896"/>
        <w:jc w:val="left"/>
        <w:rPr>
          <w:sz w:val="20"/>
        </w:rPr>
      </w:pPr>
      <w:r>
        <w:rPr>
          <w:sz w:val="20"/>
        </w:rPr>
        <w:t>Standard errors, coefficients of variation, design effects (deff), square root of design effects (deft) and confidence intervals for selected indicators, Trinidad, 2006</w:t>
      </w:r>
    </w:p>
    <w:p>
      <w:pPr>
        <w:spacing w:line="240" w:lineRule="auto" w:before="9" w:after="1"/>
        <w:rPr>
          <w:sz w:val="15"/>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1"/>
        <w:gridCol w:w="691"/>
        <w:gridCol w:w="742"/>
        <w:gridCol w:w="916"/>
        <w:gridCol w:w="1054"/>
        <w:gridCol w:w="761"/>
        <w:gridCol w:w="816"/>
        <w:gridCol w:w="955"/>
        <w:gridCol w:w="1140"/>
        <w:gridCol w:w="626"/>
        <w:gridCol w:w="638"/>
      </w:tblGrid>
      <w:tr>
        <w:trPr>
          <w:trHeight w:val="408" w:hRule="atLeast"/>
        </w:trPr>
        <w:tc>
          <w:tcPr>
            <w:tcW w:w="1441" w:type="dxa"/>
            <w:vMerge w:val="restart"/>
            <w:shd w:val="clear" w:color="auto" w:fill="0060AE"/>
          </w:tcPr>
          <w:p>
            <w:pPr>
              <w:pStyle w:val="TableParagraph"/>
              <w:rPr>
                <w:rFonts w:ascii="Times New Roman"/>
                <w:sz w:val="16"/>
              </w:rPr>
            </w:pPr>
          </w:p>
        </w:tc>
        <w:tc>
          <w:tcPr>
            <w:tcW w:w="691" w:type="dxa"/>
            <w:vMerge w:val="restart"/>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before="2"/>
              <w:rPr>
                <w:sz w:val="14"/>
              </w:rPr>
            </w:pPr>
          </w:p>
          <w:p>
            <w:pPr>
              <w:pStyle w:val="TableParagraph"/>
              <w:spacing w:line="180" w:lineRule="exact"/>
              <w:ind w:left="105"/>
              <w:rPr>
                <w:sz w:val="16"/>
              </w:rPr>
            </w:pPr>
            <w:r>
              <w:rPr>
                <w:color w:val="FFFFFF"/>
                <w:sz w:val="16"/>
              </w:rPr>
              <w:t>Table</w:t>
            </w:r>
          </w:p>
        </w:tc>
        <w:tc>
          <w:tcPr>
            <w:tcW w:w="742" w:type="dxa"/>
            <w:vMerge w:val="restart"/>
            <w:shd w:val="clear" w:color="auto" w:fill="0060AE"/>
          </w:tcPr>
          <w:p>
            <w:pPr>
              <w:pStyle w:val="TableParagraph"/>
              <w:rPr>
                <w:sz w:val="18"/>
              </w:rPr>
            </w:pPr>
          </w:p>
          <w:p>
            <w:pPr>
              <w:pStyle w:val="TableParagraph"/>
              <w:rPr>
                <w:sz w:val="18"/>
              </w:rPr>
            </w:pPr>
          </w:p>
          <w:p>
            <w:pPr>
              <w:pStyle w:val="TableParagraph"/>
              <w:rPr>
                <w:sz w:val="15"/>
              </w:rPr>
            </w:pPr>
          </w:p>
          <w:p>
            <w:pPr>
              <w:pStyle w:val="TableParagraph"/>
              <w:spacing w:line="190" w:lineRule="atLeast"/>
              <w:ind w:left="289" w:right="7" w:hanging="119"/>
              <w:rPr>
                <w:sz w:val="16"/>
              </w:rPr>
            </w:pPr>
            <w:r>
              <w:rPr>
                <w:color w:val="FFFFFF"/>
                <w:sz w:val="16"/>
              </w:rPr>
              <w:t>Value (r)</w:t>
            </w:r>
          </w:p>
        </w:tc>
        <w:tc>
          <w:tcPr>
            <w:tcW w:w="916" w:type="dxa"/>
            <w:vMerge w:val="restart"/>
            <w:shd w:val="clear" w:color="auto" w:fill="0060AE"/>
          </w:tcPr>
          <w:p>
            <w:pPr>
              <w:pStyle w:val="TableParagraph"/>
              <w:rPr>
                <w:sz w:val="18"/>
              </w:rPr>
            </w:pPr>
          </w:p>
          <w:p>
            <w:pPr>
              <w:pStyle w:val="TableParagraph"/>
              <w:rPr>
                <w:sz w:val="18"/>
              </w:rPr>
            </w:pPr>
          </w:p>
          <w:p>
            <w:pPr>
              <w:pStyle w:val="TableParagraph"/>
              <w:rPr>
                <w:sz w:val="15"/>
              </w:rPr>
            </w:pPr>
          </w:p>
          <w:p>
            <w:pPr>
              <w:pStyle w:val="TableParagraph"/>
              <w:spacing w:line="190" w:lineRule="atLeast"/>
              <w:ind w:left="127" w:right="96" w:firstLine="4"/>
              <w:rPr>
                <w:sz w:val="16"/>
              </w:rPr>
            </w:pPr>
            <w:r>
              <w:rPr>
                <w:color w:val="FFFFFF"/>
                <w:sz w:val="16"/>
              </w:rPr>
              <w:t>Standard error (se)</w:t>
            </w:r>
          </w:p>
        </w:tc>
        <w:tc>
          <w:tcPr>
            <w:tcW w:w="1054" w:type="dxa"/>
            <w:vMerge w:val="restart"/>
            <w:shd w:val="clear" w:color="auto" w:fill="0060AE"/>
          </w:tcPr>
          <w:p>
            <w:pPr>
              <w:pStyle w:val="TableParagraph"/>
              <w:rPr>
                <w:sz w:val="18"/>
              </w:rPr>
            </w:pPr>
          </w:p>
          <w:p>
            <w:pPr>
              <w:pStyle w:val="TableParagraph"/>
              <w:spacing w:before="3"/>
              <w:rPr>
                <w:sz w:val="16"/>
              </w:rPr>
            </w:pPr>
          </w:p>
          <w:p>
            <w:pPr>
              <w:pStyle w:val="TableParagraph"/>
              <w:spacing w:line="190" w:lineRule="atLeast"/>
              <w:ind w:left="134" w:right="120" w:hanging="1"/>
              <w:jc w:val="center"/>
              <w:rPr>
                <w:sz w:val="16"/>
              </w:rPr>
            </w:pPr>
            <w:r>
              <w:rPr>
                <w:color w:val="FFFFFF"/>
                <w:sz w:val="16"/>
              </w:rPr>
              <w:t>Coefficient of variation (se/r)</w:t>
            </w:r>
          </w:p>
        </w:tc>
        <w:tc>
          <w:tcPr>
            <w:tcW w:w="761" w:type="dxa"/>
            <w:vMerge w:val="restart"/>
            <w:shd w:val="clear" w:color="auto" w:fill="0060AE"/>
          </w:tcPr>
          <w:p>
            <w:pPr>
              <w:pStyle w:val="TableParagraph"/>
              <w:rPr>
                <w:sz w:val="18"/>
              </w:rPr>
            </w:pPr>
          </w:p>
          <w:p>
            <w:pPr>
              <w:pStyle w:val="TableParagraph"/>
              <w:spacing w:before="3"/>
              <w:rPr>
                <w:sz w:val="16"/>
              </w:rPr>
            </w:pPr>
          </w:p>
          <w:p>
            <w:pPr>
              <w:pStyle w:val="TableParagraph"/>
              <w:spacing w:line="190" w:lineRule="atLeast"/>
              <w:ind w:left="185" w:right="97" w:hanging="55"/>
              <w:rPr>
                <w:sz w:val="16"/>
              </w:rPr>
            </w:pPr>
            <w:r>
              <w:rPr>
                <w:color w:val="FFFFFF"/>
                <w:sz w:val="16"/>
              </w:rPr>
              <w:t>Design effect (deff)</w:t>
            </w:r>
          </w:p>
        </w:tc>
        <w:tc>
          <w:tcPr>
            <w:tcW w:w="816" w:type="dxa"/>
            <w:vMerge w:val="restart"/>
            <w:shd w:val="clear" w:color="auto" w:fill="0060AE"/>
          </w:tcPr>
          <w:p>
            <w:pPr>
              <w:pStyle w:val="TableParagraph"/>
              <w:spacing w:line="190" w:lineRule="atLeast" w:before="10"/>
              <w:ind w:left="148" w:right="134"/>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55" w:type="dxa"/>
            <w:vMerge w:val="restart"/>
            <w:shd w:val="clear" w:color="auto" w:fill="0060AE"/>
          </w:tcPr>
          <w:p>
            <w:pPr>
              <w:pStyle w:val="TableParagraph"/>
              <w:rPr>
                <w:sz w:val="18"/>
              </w:rPr>
            </w:pPr>
          </w:p>
          <w:p>
            <w:pPr>
              <w:pStyle w:val="TableParagraph"/>
              <w:rPr>
                <w:sz w:val="18"/>
              </w:rPr>
            </w:pPr>
          </w:p>
          <w:p>
            <w:pPr>
              <w:pStyle w:val="TableParagraph"/>
              <w:rPr>
                <w:sz w:val="15"/>
              </w:rPr>
            </w:pPr>
          </w:p>
          <w:p>
            <w:pPr>
              <w:pStyle w:val="TableParagraph"/>
              <w:spacing w:line="190" w:lineRule="atLeast"/>
              <w:ind w:left="280" w:right="105" w:hanging="141"/>
              <w:rPr>
                <w:sz w:val="16"/>
              </w:rPr>
            </w:pPr>
            <w:r>
              <w:rPr>
                <w:color w:val="FFFFFF"/>
                <w:sz w:val="16"/>
              </w:rPr>
              <w:t>Weighted count</w:t>
            </w:r>
          </w:p>
        </w:tc>
        <w:tc>
          <w:tcPr>
            <w:tcW w:w="1140" w:type="dxa"/>
            <w:vMerge w:val="restart"/>
            <w:shd w:val="clear" w:color="auto" w:fill="0060AE"/>
          </w:tcPr>
          <w:p>
            <w:pPr>
              <w:pStyle w:val="TableParagraph"/>
              <w:rPr>
                <w:sz w:val="18"/>
              </w:rPr>
            </w:pPr>
          </w:p>
          <w:p>
            <w:pPr>
              <w:pStyle w:val="TableParagraph"/>
              <w:rPr>
                <w:sz w:val="18"/>
              </w:rPr>
            </w:pPr>
          </w:p>
          <w:p>
            <w:pPr>
              <w:pStyle w:val="TableParagraph"/>
              <w:rPr>
                <w:sz w:val="15"/>
              </w:rPr>
            </w:pPr>
          </w:p>
          <w:p>
            <w:pPr>
              <w:pStyle w:val="TableParagraph"/>
              <w:spacing w:line="190" w:lineRule="atLeast"/>
              <w:ind w:left="372" w:right="115" w:hanging="227"/>
              <w:rPr>
                <w:sz w:val="16"/>
              </w:rPr>
            </w:pPr>
            <w:r>
              <w:rPr>
                <w:color w:val="FFFFFF"/>
                <w:sz w:val="16"/>
              </w:rPr>
              <w:t>Unweighted count</w:t>
            </w:r>
          </w:p>
        </w:tc>
        <w:tc>
          <w:tcPr>
            <w:tcW w:w="1264" w:type="dxa"/>
            <w:gridSpan w:val="2"/>
            <w:shd w:val="clear" w:color="auto" w:fill="0060AE"/>
          </w:tcPr>
          <w:p>
            <w:pPr>
              <w:pStyle w:val="TableParagraph"/>
              <w:spacing w:before="16"/>
              <w:ind w:left="205" w:right="193"/>
              <w:jc w:val="center"/>
              <w:rPr>
                <w:sz w:val="16"/>
              </w:rPr>
            </w:pPr>
            <w:r>
              <w:rPr>
                <w:color w:val="FFFFFF"/>
                <w:sz w:val="16"/>
              </w:rPr>
              <w:t>Confidence</w:t>
            </w:r>
          </w:p>
          <w:p>
            <w:pPr>
              <w:pStyle w:val="TableParagraph"/>
              <w:spacing w:line="180" w:lineRule="exact" w:before="8"/>
              <w:ind w:left="205" w:right="193"/>
              <w:jc w:val="center"/>
              <w:rPr>
                <w:sz w:val="16"/>
              </w:rPr>
            </w:pPr>
            <w:r>
              <w:rPr>
                <w:color w:val="FFFFFF"/>
                <w:sz w:val="16"/>
              </w:rPr>
              <w:t>limits</w:t>
            </w:r>
          </w:p>
        </w:tc>
      </w:tr>
      <w:tr>
        <w:trPr>
          <w:trHeight w:val="561" w:hRule="atLeast"/>
        </w:trPr>
        <w:tc>
          <w:tcPr>
            <w:tcW w:w="1441" w:type="dxa"/>
            <w:vMerge/>
            <w:tcBorders>
              <w:top w:val="nil"/>
            </w:tcBorders>
            <w:shd w:val="clear" w:color="auto" w:fill="0060AE"/>
          </w:tcPr>
          <w:p>
            <w:pPr>
              <w:rPr>
                <w:sz w:val="2"/>
                <w:szCs w:val="2"/>
              </w:rPr>
            </w:pPr>
          </w:p>
        </w:tc>
        <w:tc>
          <w:tcPr>
            <w:tcW w:w="691" w:type="dxa"/>
            <w:vMerge/>
            <w:tcBorders>
              <w:top w:val="nil"/>
            </w:tcBorders>
            <w:shd w:val="clear" w:color="auto" w:fill="0060AE"/>
          </w:tcPr>
          <w:p>
            <w:pPr>
              <w:rPr>
                <w:sz w:val="2"/>
                <w:szCs w:val="2"/>
              </w:rPr>
            </w:pPr>
          </w:p>
        </w:tc>
        <w:tc>
          <w:tcPr>
            <w:tcW w:w="742" w:type="dxa"/>
            <w:vMerge/>
            <w:tcBorders>
              <w:top w:val="nil"/>
            </w:tcBorders>
            <w:shd w:val="clear" w:color="auto" w:fill="0060AE"/>
          </w:tcPr>
          <w:p>
            <w:pPr>
              <w:rPr>
                <w:sz w:val="2"/>
                <w:szCs w:val="2"/>
              </w:rPr>
            </w:pPr>
          </w:p>
        </w:tc>
        <w:tc>
          <w:tcPr>
            <w:tcW w:w="916" w:type="dxa"/>
            <w:vMerge/>
            <w:tcBorders>
              <w:top w:val="nil"/>
            </w:tcBorders>
            <w:shd w:val="clear" w:color="auto" w:fill="0060AE"/>
          </w:tcPr>
          <w:p>
            <w:pPr>
              <w:rPr>
                <w:sz w:val="2"/>
                <w:szCs w:val="2"/>
              </w:rPr>
            </w:pPr>
          </w:p>
        </w:tc>
        <w:tc>
          <w:tcPr>
            <w:tcW w:w="1054" w:type="dxa"/>
            <w:vMerge/>
            <w:tcBorders>
              <w:top w:val="nil"/>
            </w:tcBorders>
            <w:shd w:val="clear" w:color="auto" w:fill="0060AE"/>
          </w:tcPr>
          <w:p>
            <w:pPr>
              <w:rPr>
                <w:sz w:val="2"/>
                <w:szCs w:val="2"/>
              </w:rPr>
            </w:pPr>
          </w:p>
        </w:tc>
        <w:tc>
          <w:tcPr>
            <w:tcW w:w="761" w:type="dxa"/>
            <w:vMerge/>
            <w:tcBorders>
              <w:top w:val="nil"/>
            </w:tcBorders>
            <w:shd w:val="clear" w:color="auto" w:fill="0060AE"/>
          </w:tcPr>
          <w:p>
            <w:pPr>
              <w:rPr>
                <w:sz w:val="2"/>
                <w:szCs w:val="2"/>
              </w:rPr>
            </w:pPr>
          </w:p>
        </w:tc>
        <w:tc>
          <w:tcPr>
            <w:tcW w:w="816" w:type="dxa"/>
            <w:vMerge/>
            <w:tcBorders>
              <w:top w:val="nil"/>
            </w:tcBorders>
            <w:shd w:val="clear" w:color="auto" w:fill="0060AE"/>
          </w:tcPr>
          <w:p>
            <w:pPr>
              <w:rPr>
                <w:sz w:val="2"/>
                <w:szCs w:val="2"/>
              </w:rPr>
            </w:pPr>
          </w:p>
        </w:tc>
        <w:tc>
          <w:tcPr>
            <w:tcW w:w="955" w:type="dxa"/>
            <w:vMerge/>
            <w:tcBorders>
              <w:top w:val="nil"/>
            </w:tcBorders>
            <w:shd w:val="clear" w:color="auto" w:fill="0060AE"/>
          </w:tcPr>
          <w:p>
            <w:pPr>
              <w:rPr>
                <w:sz w:val="2"/>
                <w:szCs w:val="2"/>
              </w:rPr>
            </w:pPr>
          </w:p>
        </w:tc>
        <w:tc>
          <w:tcPr>
            <w:tcW w:w="1140" w:type="dxa"/>
            <w:vMerge/>
            <w:tcBorders>
              <w:top w:val="nil"/>
            </w:tcBorders>
            <w:shd w:val="clear" w:color="auto" w:fill="0060AE"/>
          </w:tcPr>
          <w:p>
            <w:pPr>
              <w:rPr>
                <w:sz w:val="2"/>
                <w:szCs w:val="2"/>
              </w:rPr>
            </w:pPr>
          </w:p>
        </w:tc>
        <w:tc>
          <w:tcPr>
            <w:tcW w:w="626" w:type="dxa"/>
            <w:shd w:val="clear" w:color="auto" w:fill="D4E9F9"/>
          </w:tcPr>
          <w:p>
            <w:pPr>
              <w:pStyle w:val="TableParagraph"/>
              <w:spacing w:before="1"/>
              <w:rPr>
                <w:sz w:val="14"/>
              </w:rPr>
            </w:pPr>
          </w:p>
          <w:p>
            <w:pPr>
              <w:pStyle w:val="TableParagraph"/>
              <w:spacing w:line="190" w:lineRule="atLeast" w:before="1"/>
              <w:ind w:left="177" w:right="147" w:firstLine="53"/>
              <w:rPr>
                <w:b/>
                <w:i/>
                <w:sz w:val="16"/>
              </w:rPr>
            </w:pPr>
            <w:r>
              <w:rPr>
                <w:b/>
                <w:i/>
                <w:sz w:val="16"/>
              </w:rPr>
              <w:t>r - 2se</w:t>
            </w:r>
          </w:p>
        </w:tc>
        <w:tc>
          <w:tcPr>
            <w:tcW w:w="638" w:type="dxa"/>
            <w:shd w:val="clear" w:color="auto" w:fill="D4E9F9"/>
          </w:tcPr>
          <w:p>
            <w:pPr>
              <w:pStyle w:val="TableParagraph"/>
              <w:spacing w:before="1"/>
              <w:rPr>
                <w:sz w:val="14"/>
              </w:rPr>
            </w:pPr>
          </w:p>
          <w:p>
            <w:pPr>
              <w:pStyle w:val="TableParagraph"/>
              <w:spacing w:line="190" w:lineRule="atLeast" w:before="1"/>
              <w:ind w:left="184" w:right="152" w:firstLine="33"/>
              <w:rPr>
                <w:b/>
                <w:i/>
                <w:sz w:val="16"/>
              </w:rPr>
            </w:pPr>
            <w:r>
              <w:rPr>
                <w:b/>
                <w:i/>
                <w:sz w:val="16"/>
              </w:rPr>
              <w:t>r + 2se</w:t>
            </w:r>
          </w:p>
        </w:tc>
      </w:tr>
      <w:tr>
        <w:trPr>
          <w:trHeight w:val="281" w:hRule="atLeast"/>
        </w:trPr>
        <w:tc>
          <w:tcPr>
            <w:tcW w:w="9780" w:type="dxa"/>
            <w:gridSpan w:val="11"/>
            <w:shd w:val="clear" w:color="auto" w:fill="9CCFF0"/>
          </w:tcPr>
          <w:p>
            <w:pPr>
              <w:pStyle w:val="TableParagraph"/>
              <w:spacing w:before="49"/>
              <w:ind w:left="3934" w:right="3923"/>
              <w:jc w:val="center"/>
              <w:rPr>
                <w:sz w:val="16"/>
              </w:rPr>
            </w:pPr>
            <w:r>
              <w:rPr>
                <w:sz w:val="16"/>
              </w:rPr>
              <w:t>HOUSEHOLDS</w:t>
            </w:r>
          </w:p>
        </w:tc>
      </w:tr>
      <w:tr>
        <w:trPr>
          <w:trHeight w:val="473" w:hRule="atLeast"/>
        </w:trPr>
        <w:tc>
          <w:tcPr>
            <w:tcW w:w="1441" w:type="dxa"/>
            <w:shd w:val="clear" w:color="auto" w:fill="D4E9F9"/>
          </w:tcPr>
          <w:p>
            <w:pPr>
              <w:pStyle w:val="TableParagraph"/>
              <w:spacing w:line="249" w:lineRule="auto" w:before="49"/>
              <w:ind w:left="105" w:right="393"/>
              <w:rPr>
                <w:sz w:val="16"/>
              </w:rPr>
            </w:pPr>
            <w:r>
              <w:rPr>
                <w:sz w:val="16"/>
              </w:rPr>
              <w:t>Iodized salt consumption</w:t>
            </w:r>
          </w:p>
        </w:tc>
        <w:tc>
          <w:tcPr>
            <w:tcW w:w="691" w:type="dxa"/>
            <w:shd w:val="clear" w:color="auto" w:fill="D4E9F9"/>
          </w:tcPr>
          <w:p>
            <w:pPr>
              <w:pStyle w:val="TableParagraph"/>
              <w:spacing w:before="10"/>
              <w:rPr>
                <w:sz w:val="20"/>
              </w:rPr>
            </w:pPr>
          </w:p>
          <w:p>
            <w:pPr>
              <w:pStyle w:val="TableParagraph"/>
              <w:spacing w:before="1"/>
              <w:ind w:left="105"/>
              <w:rPr>
                <w:sz w:val="16"/>
              </w:rPr>
            </w:pPr>
            <w:r>
              <w:rPr>
                <w:sz w:val="16"/>
              </w:rPr>
              <w:t>NU.5</w:t>
            </w:r>
          </w:p>
        </w:tc>
        <w:tc>
          <w:tcPr>
            <w:tcW w:w="742" w:type="dxa"/>
            <w:shd w:val="clear" w:color="auto" w:fill="D4E9F9"/>
          </w:tcPr>
          <w:p>
            <w:pPr>
              <w:pStyle w:val="TableParagraph"/>
              <w:spacing w:before="10"/>
              <w:rPr>
                <w:sz w:val="20"/>
              </w:rPr>
            </w:pPr>
          </w:p>
          <w:p>
            <w:pPr>
              <w:pStyle w:val="TableParagraph"/>
              <w:spacing w:before="1"/>
              <w:ind w:right="93"/>
              <w:jc w:val="right"/>
              <w:rPr>
                <w:sz w:val="16"/>
              </w:rPr>
            </w:pPr>
            <w:r>
              <w:rPr>
                <w:sz w:val="16"/>
              </w:rPr>
              <w:t>0.256</w:t>
            </w:r>
          </w:p>
        </w:tc>
        <w:tc>
          <w:tcPr>
            <w:tcW w:w="916" w:type="dxa"/>
            <w:shd w:val="clear" w:color="auto" w:fill="D4E9F9"/>
          </w:tcPr>
          <w:p>
            <w:pPr>
              <w:pStyle w:val="TableParagraph"/>
              <w:spacing w:before="10"/>
              <w:rPr>
                <w:sz w:val="20"/>
              </w:rPr>
            </w:pPr>
          </w:p>
          <w:p>
            <w:pPr>
              <w:pStyle w:val="TableParagraph"/>
              <w:spacing w:before="1"/>
              <w:ind w:right="94"/>
              <w:jc w:val="right"/>
              <w:rPr>
                <w:sz w:val="16"/>
              </w:rPr>
            </w:pPr>
            <w:r>
              <w:rPr>
                <w:sz w:val="16"/>
              </w:rPr>
              <w:t>0.032</w:t>
            </w:r>
          </w:p>
        </w:tc>
        <w:tc>
          <w:tcPr>
            <w:tcW w:w="1054" w:type="dxa"/>
            <w:shd w:val="clear" w:color="auto" w:fill="D4E9F9"/>
          </w:tcPr>
          <w:p>
            <w:pPr>
              <w:pStyle w:val="TableParagraph"/>
              <w:spacing w:before="10"/>
              <w:rPr>
                <w:sz w:val="20"/>
              </w:rPr>
            </w:pPr>
          </w:p>
          <w:p>
            <w:pPr>
              <w:pStyle w:val="TableParagraph"/>
              <w:spacing w:before="1"/>
              <w:ind w:right="92"/>
              <w:jc w:val="right"/>
              <w:rPr>
                <w:sz w:val="16"/>
              </w:rPr>
            </w:pPr>
            <w:r>
              <w:rPr>
                <w:sz w:val="16"/>
              </w:rPr>
              <w:t>0.125</w:t>
            </w:r>
          </w:p>
        </w:tc>
        <w:tc>
          <w:tcPr>
            <w:tcW w:w="761" w:type="dxa"/>
            <w:shd w:val="clear" w:color="auto" w:fill="D4E9F9"/>
          </w:tcPr>
          <w:p>
            <w:pPr>
              <w:pStyle w:val="TableParagraph"/>
              <w:spacing w:before="10"/>
              <w:rPr>
                <w:sz w:val="20"/>
              </w:rPr>
            </w:pPr>
          </w:p>
          <w:p>
            <w:pPr>
              <w:pStyle w:val="TableParagraph"/>
              <w:spacing w:before="1"/>
              <w:ind w:right="92"/>
              <w:jc w:val="right"/>
              <w:rPr>
                <w:sz w:val="16"/>
              </w:rPr>
            </w:pPr>
            <w:r>
              <w:rPr>
                <w:sz w:val="16"/>
              </w:rPr>
              <w:t>1.951</w:t>
            </w:r>
          </w:p>
        </w:tc>
        <w:tc>
          <w:tcPr>
            <w:tcW w:w="816" w:type="dxa"/>
            <w:shd w:val="clear" w:color="auto" w:fill="D4E9F9"/>
          </w:tcPr>
          <w:p>
            <w:pPr>
              <w:pStyle w:val="TableParagraph"/>
              <w:spacing w:before="10"/>
              <w:rPr>
                <w:sz w:val="20"/>
              </w:rPr>
            </w:pPr>
          </w:p>
          <w:p>
            <w:pPr>
              <w:pStyle w:val="TableParagraph"/>
              <w:spacing w:before="1"/>
              <w:ind w:right="92"/>
              <w:jc w:val="right"/>
              <w:rPr>
                <w:sz w:val="16"/>
              </w:rPr>
            </w:pPr>
            <w:r>
              <w:rPr>
                <w:sz w:val="16"/>
              </w:rPr>
              <w:t>1.397</w:t>
            </w:r>
          </w:p>
        </w:tc>
        <w:tc>
          <w:tcPr>
            <w:tcW w:w="955" w:type="dxa"/>
            <w:shd w:val="clear" w:color="auto" w:fill="D4E9F9"/>
          </w:tcPr>
          <w:p>
            <w:pPr>
              <w:pStyle w:val="TableParagraph"/>
              <w:spacing w:before="10"/>
              <w:rPr>
                <w:sz w:val="20"/>
              </w:rPr>
            </w:pPr>
          </w:p>
          <w:p>
            <w:pPr>
              <w:pStyle w:val="TableParagraph"/>
              <w:spacing w:before="1"/>
              <w:ind w:right="92"/>
              <w:jc w:val="right"/>
              <w:rPr>
                <w:sz w:val="16"/>
              </w:rPr>
            </w:pPr>
            <w:r>
              <w:rPr>
                <w:sz w:val="16"/>
              </w:rPr>
              <w:t>363</w:t>
            </w:r>
          </w:p>
        </w:tc>
        <w:tc>
          <w:tcPr>
            <w:tcW w:w="1140" w:type="dxa"/>
            <w:shd w:val="clear" w:color="auto" w:fill="D4E9F9"/>
          </w:tcPr>
          <w:p>
            <w:pPr>
              <w:pStyle w:val="TableParagraph"/>
              <w:spacing w:before="10"/>
              <w:rPr>
                <w:sz w:val="20"/>
              </w:rPr>
            </w:pPr>
          </w:p>
          <w:p>
            <w:pPr>
              <w:pStyle w:val="TableParagraph"/>
              <w:spacing w:before="1"/>
              <w:ind w:right="92"/>
              <w:jc w:val="right"/>
              <w:rPr>
                <w:sz w:val="16"/>
              </w:rPr>
            </w:pPr>
            <w:r>
              <w:rPr>
                <w:sz w:val="16"/>
              </w:rPr>
              <w:t>364</w:t>
            </w:r>
          </w:p>
        </w:tc>
        <w:tc>
          <w:tcPr>
            <w:tcW w:w="626" w:type="dxa"/>
            <w:shd w:val="clear" w:color="auto" w:fill="D4E9F9"/>
          </w:tcPr>
          <w:p>
            <w:pPr>
              <w:pStyle w:val="TableParagraph"/>
              <w:spacing w:before="10"/>
              <w:rPr>
                <w:sz w:val="20"/>
              </w:rPr>
            </w:pPr>
          </w:p>
          <w:p>
            <w:pPr>
              <w:pStyle w:val="TableParagraph"/>
              <w:spacing w:before="1"/>
              <w:ind w:left="95" w:right="74"/>
              <w:jc w:val="center"/>
              <w:rPr>
                <w:sz w:val="16"/>
              </w:rPr>
            </w:pPr>
            <w:r>
              <w:rPr>
                <w:sz w:val="16"/>
              </w:rPr>
              <w:t>0.192</w:t>
            </w:r>
          </w:p>
        </w:tc>
        <w:tc>
          <w:tcPr>
            <w:tcW w:w="638" w:type="dxa"/>
            <w:shd w:val="clear" w:color="auto" w:fill="D4E9F9"/>
          </w:tcPr>
          <w:p>
            <w:pPr>
              <w:pStyle w:val="TableParagraph"/>
              <w:spacing w:before="10"/>
              <w:rPr>
                <w:sz w:val="20"/>
              </w:rPr>
            </w:pPr>
          </w:p>
          <w:p>
            <w:pPr>
              <w:pStyle w:val="TableParagraph"/>
              <w:spacing w:before="1"/>
              <w:ind w:right="92"/>
              <w:jc w:val="right"/>
              <w:rPr>
                <w:sz w:val="16"/>
              </w:rPr>
            </w:pPr>
            <w:r>
              <w:rPr>
                <w:sz w:val="16"/>
              </w:rPr>
              <w:t>0.319</w:t>
            </w:r>
          </w:p>
        </w:tc>
      </w:tr>
      <w:tr>
        <w:trPr>
          <w:trHeight w:val="281" w:hRule="atLeast"/>
        </w:trPr>
        <w:tc>
          <w:tcPr>
            <w:tcW w:w="1441" w:type="dxa"/>
            <w:shd w:val="clear" w:color="auto" w:fill="D4E9F9"/>
          </w:tcPr>
          <w:p>
            <w:pPr>
              <w:pStyle w:val="TableParagraph"/>
              <w:spacing w:before="49"/>
              <w:ind w:left="105"/>
              <w:rPr>
                <w:sz w:val="16"/>
              </w:rPr>
            </w:pPr>
            <w:r>
              <w:rPr>
                <w:sz w:val="16"/>
              </w:rPr>
              <w:t>Child discipline</w:t>
            </w:r>
          </w:p>
        </w:tc>
        <w:tc>
          <w:tcPr>
            <w:tcW w:w="691" w:type="dxa"/>
            <w:shd w:val="clear" w:color="auto" w:fill="D4E9F9"/>
          </w:tcPr>
          <w:p>
            <w:pPr>
              <w:pStyle w:val="TableParagraph"/>
              <w:spacing w:before="49"/>
              <w:ind w:left="105"/>
              <w:rPr>
                <w:sz w:val="16"/>
              </w:rPr>
            </w:pPr>
            <w:r>
              <w:rPr>
                <w:sz w:val="16"/>
              </w:rPr>
              <w:t>CP.4</w:t>
            </w:r>
          </w:p>
        </w:tc>
        <w:tc>
          <w:tcPr>
            <w:tcW w:w="742" w:type="dxa"/>
            <w:shd w:val="clear" w:color="auto" w:fill="D4E9F9"/>
          </w:tcPr>
          <w:p>
            <w:pPr>
              <w:pStyle w:val="TableParagraph"/>
              <w:spacing w:before="49"/>
              <w:ind w:right="93"/>
              <w:jc w:val="right"/>
              <w:rPr>
                <w:sz w:val="16"/>
              </w:rPr>
            </w:pPr>
            <w:r>
              <w:rPr>
                <w:sz w:val="16"/>
              </w:rPr>
              <w:t>0.814</w:t>
            </w:r>
          </w:p>
        </w:tc>
        <w:tc>
          <w:tcPr>
            <w:tcW w:w="916" w:type="dxa"/>
            <w:shd w:val="clear" w:color="auto" w:fill="D4E9F9"/>
          </w:tcPr>
          <w:p>
            <w:pPr>
              <w:pStyle w:val="TableParagraph"/>
              <w:spacing w:before="49"/>
              <w:ind w:right="93"/>
              <w:jc w:val="right"/>
              <w:rPr>
                <w:sz w:val="16"/>
              </w:rPr>
            </w:pPr>
            <w:r>
              <w:rPr>
                <w:sz w:val="16"/>
              </w:rPr>
              <w:t>0.028</w:t>
            </w:r>
          </w:p>
        </w:tc>
        <w:tc>
          <w:tcPr>
            <w:tcW w:w="1054" w:type="dxa"/>
            <w:shd w:val="clear" w:color="auto" w:fill="D4E9F9"/>
          </w:tcPr>
          <w:p>
            <w:pPr>
              <w:pStyle w:val="TableParagraph"/>
              <w:spacing w:before="49"/>
              <w:ind w:right="92"/>
              <w:jc w:val="right"/>
              <w:rPr>
                <w:sz w:val="16"/>
              </w:rPr>
            </w:pPr>
            <w:r>
              <w:rPr>
                <w:sz w:val="16"/>
              </w:rPr>
              <w:t>0.035</w:t>
            </w:r>
          </w:p>
        </w:tc>
        <w:tc>
          <w:tcPr>
            <w:tcW w:w="761" w:type="dxa"/>
            <w:shd w:val="clear" w:color="auto" w:fill="D4E9F9"/>
          </w:tcPr>
          <w:p>
            <w:pPr>
              <w:pStyle w:val="TableParagraph"/>
              <w:spacing w:before="49"/>
              <w:ind w:right="92"/>
              <w:jc w:val="right"/>
              <w:rPr>
                <w:sz w:val="16"/>
              </w:rPr>
            </w:pPr>
            <w:r>
              <w:rPr>
                <w:sz w:val="16"/>
              </w:rPr>
              <w:t>0.901</w:t>
            </w:r>
          </w:p>
        </w:tc>
        <w:tc>
          <w:tcPr>
            <w:tcW w:w="816" w:type="dxa"/>
            <w:shd w:val="clear" w:color="auto" w:fill="D4E9F9"/>
          </w:tcPr>
          <w:p>
            <w:pPr>
              <w:pStyle w:val="TableParagraph"/>
              <w:spacing w:before="49"/>
              <w:ind w:right="92"/>
              <w:jc w:val="right"/>
              <w:rPr>
                <w:sz w:val="16"/>
              </w:rPr>
            </w:pPr>
            <w:r>
              <w:rPr>
                <w:sz w:val="16"/>
              </w:rPr>
              <w:t>0.949</w:t>
            </w:r>
          </w:p>
        </w:tc>
        <w:tc>
          <w:tcPr>
            <w:tcW w:w="955" w:type="dxa"/>
            <w:shd w:val="clear" w:color="auto" w:fill="D4E9F9"/>
          </w:tcPr>
          <w:p>
            <w:pPr>
              <w:pStyle w:val="TableParagraph"/>
              <w:spacing w:before="49"/>
              <w:ind w:right="93"/>
              <w:jc w:val="right"/>
              <w:rPr>
                <w:sz w:val="16"/>
              </w:rPr>
            </w:pPr>
            <w:r>
              <w:rPr>
                <w:sz w:val="16"/>
              </w:rPr>
              <w:t>172</w:t>
            </w:r>
          </w:p>
        </w:tc>
        <w:tc>
          <w:tcPr>
            <w:tcW w:w="1140" w:type="dxa"/>
            <w:shd w:val="clear" w:color="auto" w:fill="D4E9F9"/>
          </w:tcPr>
          <w:p>
            <w:pPr>
              <w:pStyle w:val="TableParagraph"/>
              <w:spacing w:before="49"/>
              <w:ind w:right="93"/>
              <w:jc w:val="right"/>
              <w:rPr>
                <w:sz w:val="16"/>
              </w:rPr>
            </w:pPr>
            <w:r>
              <w:rPr>
                <w:sz w:val="16"/>
              </w:rPr>
              <w:t>172</w:t>
            </w:r>
          </w:p>
        </w:tc>
        <w:tc>
          <w:tcPr>
            <w:tcW w:w="626" w:type="dxa"/>
            <w:shd w:val="clear" w:color="auto" w:fill="D4E9F9"/>
          </w:tcPr>
          <w:p>
            <w:pPr>
              <w:pStyle w:val="TableParagraph"/>
              <w:spacing w:before="49"/>
              <w:ind w:left="94" w:right="74"/>
              <w:jc w:val="center"/>
              <w:rPr>
                <w:sz w:val="16"/>
              </w:rPr>
            </w:pPr>
            <w:r>
              <w:rPr>
                <w:sz w:val="16"/>
              </w:rPr>
              <w:t>0.757</w:t>
            </w:r>
          </w:p>
        </w:tc>
        <w:tc>
          <w:tcPr>
            <w:tcW w:w="638" w:type="dxa"/>
            <w:shd w:val="clear" w:color="auto" w:fill="D4E9F9"/>
          </w:tcPr>
          <w:p>
            <w:pPr>
              <w:pStyle w:val="TableParagraph"/>
              <w:spacing w:before="49"/>
              <w:ind w:right="92"/>
              <w:jc w:val="right"/>
              <w:rPr>
                <w:sz w:val="16"/>
              </w:rPr>
            </w:pPr>
            <w:r>
              <w:rPr>
                <w:sz w:val="16"/>
              </w:rPr>
              <w:t>0.870</w:t>
            </w:r>
          </w:p>
        </w:tc>
      </w:tr>
      <w:tr>
        <w:trPr>
          <w:trHeight w:val="281" w:hRule="atLeast"/>
        </w:trPr>
        <w:tc>
          <w:tcPr>
            <w:tcW w:w="9780" w:type="dxa"/>
            <w:gridSpan w:val="11"/>
            <w:shd w:val="clear" w:color="auto" w:fill="9CCFF0"/>
          </w:tcPr>
          <w:p>
            <w:pPr>
              <w:pStyle w:val="TableParagraph"/>
              <w:spacing w:before="49"/>
              <w:ind w:left="3934" w:right="3923"/>
              <w:jc w:val="center"/>
              <w:rPr>
                <w:sz w:val="16"/>
              </w:rPr>
            </w:pPr>
            <w:r>
              <w:rPr>
                <w:sz w:val="16"/>
              </w:rPr>
              <w:t>HOUSEHOLD MEMBERS</w:t>
            </w:r>
          </w:p>
        </w:tc>
      </w:tr>
      <w:tr>
        <w:trPr>
          <w:trHeight w:val="665" w:hRule="atLeast"/>
        </w:trPr>
        <w:tc>
          <w:tcPr>
            <w:tcW w:w="1441" w:type="dxa"/>
            <w:shd w:val="clear" w:color="auto" w:fill="D4E9F9"/>
          </w:tcPr>
          <w:p>
            <w:pPr>
              <w:pStyle w:val="TableParagraph"/>
              <w:spacing w:line="249" w:lineRule="auto" w:before="49"/>
              <w:ind w:left="105" w:right="136"/>
              <w:rPr>
                <w:sz w:val="16"/>
              </w:rPr>
            </w:pPr>
            <w:r>
              <w:rPr>
                <w:sz w:val="16"/>
              </w:rPr>
              <w:t>Use of improved drinking water sources</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EN.1</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0.960</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0.016</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0.017</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2.726</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1.651</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1451</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410</w:t>
            </w:r>
          </w:p>
        </w:tc>
        <w:tc>
          <w:tcPr>
            <w:tcW w:w="626" w:type="dxa"/>
            <w:shd w:val="clear" w:color="auto" w:fill="D4E9F9"/>
          </w:tcPr>
          <w:p>
            <w:pPr>
              <w:pStyle w:val="TableParagraph"/>
              <w:rPr>
                <w:sz w:val="18"/>
              </w:rPr>
            </w:pPr>
          </w:p>
          <w:p>
            <w:pPr>
              <w:pStyle w:val="TableParagraph"/>
              <w:spacing w:before="7"/>
              <w:rPr>
                <w:sz w:val="19"/>
              </w:rPr>
            </w:pPr>
          </w:p>
          <w:p>
            <w:pPr>
              <w:pStyle w:val="TableParagraph"/>
              <w:ind w:left="95" w:right="74"/>
              <w:jc w:val="center"/>
              <w:rPr>
                <w:sz w:val="16"/>
              </w:rPr>
            </w:pPr>
            <w:r>
              <w:rPr>
                <w:sz w:val="16"/>
              </w:rPr>
              <w:t>0.928</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0.992</w:t>
            </w:r>
          </w:p>
        </w:tc>
      </w:tr>
      <w:tr>
        <w:trPr>
          <w:trHeight w:val="665" w:hRule="atLeast"/>
        </w:trPr>
        <w:tc>
          <w:tcPr>
            <w:tcW w:w="1441" w:type="dxa"/>
            <w:shd w:val="clear" w:color="auto" w:fill="D4E9F9"/>
          </w:tcPr>
          <w:p>
            <w:pPr>
              <w:pStyle w:val="TableParagraph"/>
              <w:spacing w:line="249" w:lineRule="auto" w:before="49"/>
              <w:ind w:left="105" w:right="136"/>
              <w:rPr>
                <w:sz w:val="16"/>
              </w:rPr>
            </w:pPr>
            <w:r>
              <w:rPr>
                <w:sz w:val="16"/>
              </w:rPr>
              <w:t>Use of improved sanitation facilities</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EN.5</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0.997</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0.002</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0.002</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1"/>
              <w:jc w:val="right"/>
              <w:rPr>
                <w:sz w:val="16"/>
              </w:rPr>
            </w:pPr>
            <w:r>
              <w:rPr>
                <w:sz w:val="16"/>
              </w:rPr>
              <w:t>0.701</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0.837</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1451</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410</w:t>
            </w:r>
          </w:p>
        </w:tc>
        <w:tc>
          <w:tcPr>
            <w:tcW w:w="626" w:type="dxa"/>
            <w:shd w:val="clear" w:color="auto" w:fill="D4E9F9"/>
          </w:tcPr>
          <w:p>
            <w:pPr>
              <w:pStyle w:val="TableParagraph"/>
              <w:rPr>
                <w:sz w:val="18"/>
              </w:rPr>
            </w:pPr>
          </w:p>
          <w:p>
            <w:pPr>
              <w:pStyle w:val="TableParagraph"/>
              <w:spacing w:before="7"/>
              <w:rPr>
                <w:sz w:val="19"/>
              </w:rPr>
            </w:pPr>
          </w:p>
          <w:p>
            <w:pPr>
              <w:pStyle w:val="TableParagraph"/>
              <w:ind w:left="95" w:right="74"/>
              <w:jc w:val="center"/>
              <w:rPr>
                <w:sz w:val="16"/>
              </w:rPr>
            </w:pPr>
            <w:r>
              <w:rPr>
                <w:sz w:val="16"/>
              </w:rPr>
              <w:t>0.993</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1"/>
              <w:jc w:val="right"/>
              <w:rPr>
                <w:sz w:val="16"/>
              </w:rPr>
            </w:pPr>
            <w:r>
              <w:rPr>
                <w:sz w:val="16"/>
              </w:rPr>
              <w:t>1.000</w:t>
            </w:r>
          </w:p>
        </w:tc>
      </w:tr>
      <w:tr>
        <w:trPr>
          <w:trHeight w:val="665" w:hRule="atLeast"/>
        </w:trPr>
        <w:tc>
          <w:tcPr>
            <w:tcW w:w="1441" w:type="dxa"/>
            <w:shd w:val="clear" w:color="auto" w:fill="D4E9F9"/>
          </w:tcPr>
          <w:p>
            <w:pPr>
              <w:pStyle w:val="TableParagraph"/>
              <w:spacing w:line="249" w:lineRule="auto" w:before="49"/>
              <w:ind w:left="105" w:right="189"/>
              <w:rPr>
                <w:sz w:val="16"/>
              </w:rPr>
            </w:pPr>
            <w:r>
              <w:rPr>
                <w:sz w:val="16"/>
              </w:rPr>
              <w:t>Net primary school attendance rate</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ED.3</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0.977</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0.014</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0.014</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1.460</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1.208</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175</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175</w:t>
            </w:r>
          </w:p>
        </w:tc>
        <w:tc>
          <w:tcPr>
            <w:tcW w:w="626" w:type="dxa"/>
            <w:shd w:val="clear" w:color="auto" w:fill="D4E9F9"/>
          </w:tcPr>
          <w:p>
            <w:pPr>
              <w:pStyle w:val="TableParagraph"/>
              <w:rPr>
                <w:sz w:val="18"/>
              </w:rPr>
            </w:pPr>
          </w:p>
          <w:p>
            <w:pPr>
              <w:pStyle w:val="TableParagraph"/>
              <w:spacing w:before="7"/>
              <w:rPr>
                <w:sz w:val="19"/>
              </w:rPr>
            </w:pPr>
          </w:p>
          <w:p>
            <w:pPr>
              <w:pStyle w:val="TableParagraph"/>
              <w:ind w:left="94" w:right="74"/>
              <w:jc w:val="center"/>
              <w:rPr>
                <w:sz w:val="16"/>
              </w:rPr>
            </w:pPr>
            <w:r>
              <w:rPr>
                <w:sz w:val="16"/>
              </w:rPr>
              <w:t>0.950</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1.000</w:t>
            </w:r>
          </w:p>
        </w:tc>
      </w:tr>
      <w:tr>
        <w:trPr>
          <w:trHeight w:val="665" w:hRule="atLeast"/>
        </w:trPr>
        <w:tc>
          <w:tcPr>
            <w:tcW w:w="1441" w:type="dxa"/>
            <w:shd w:val="clear" w:color="auto" w:fill="D4E9F9"/>
          </w:tcPr>
          <w:p>
            <w:pPr>
              <w:pStyle w:val="TableParagraph"/>
              <w:spacing w:line="249" w:lineRule="auto" w:before="49"/>
              <w:ind w:left="105" w:right="189"/>
              <w:rPr>
                <w:sz w:val="16"/>
              </w:rPr>
            </w:pPr>
            <w:r>
              <w:rPr>
                <w:sz w:val="16"/>
              </w:rPr>
              <w:t>Net secondary school attendance rate</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ED.4</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0.890</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0.022</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0.024</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0.764</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0.874</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163</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163</w:t>
            </w:r>
          </w:p>
        </w:tc>
        <w:tc>
          <w:tcPr>
            <w:tcW w:w="626" w:type="dxa"/>
            <w:shd w:val="clear" w:color="auto" w:fill="D4E9F9"/>
          </w:tcPr>
          <w:p>
            <w:pPr>
              <w:pStyle w:val="TableParagraph"/>
              <w:rPr>
                <w:sz w:val="18"/>
              </w:rPr>
            </w:pPr>
          </w:p>
          <w:p>
            <w:pPr>
              <w:pStyle w:val="TableParagraph"/>
              <w:spacing w:before="7"/>
              <w:rPr>
                <w:sz w:val="19"/>
              </w:rPr>
            </w:pPr>
          </w:p>
          <w:p>
            <w:pPr>
              <w:pStyle w:val="TableParagraph"/>
              <w:ind w:left="94" w:right="74"/>
              <w:jc w:val="center"/>
              <w:rPr>
                <w:sz w:val="16"/>
              </w:rPr>
            </w:pPr>
            <w:r>
              <w:rPr>
                <w:sz w:val="16"/>
              </w:rPr>
              <w:t>0.846</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0.933</w:t>
            </w:r>
          </w:p>
        </w:tc>
      </w:tr>
      <w:tr>
        <w:trPr>
          <w:trHeight w:val="473" w:hRule="atLeast"/>
        </w:trPr>
        <w:tc>
          <w:tcPr>
            <w:tcW w:w="1441" w:type="dxa"/>
            <w:shd w:val="clear" w:color="auto" w:fill="D4E9F9"/>
          </w:tcPr>
          <w:p>
            <w:pPr>
              <w:pStyle w:val="TableParagraph"/>
              <w:spacing w:line="249" w:lineRule="auto" w:before="49"/>
              <w:ind w:left="105" w:right="207"/>
              <w:rPr>
                <w:sz w:val="16"/>
              </w:rPr>
            </w:pPr>
            <w:r>
              <w:rPr>
                <w:sz w:val="16"/>
              </w:rPr>
              <w:t>Primary completion rate</w:t>
            </w:r>
          </w:p>
        </w:tc>
        <w:tc>
          <w:tcPr>
            <w:tcW w:w="691" w:type="dxa"/>
            <w:shd w:val="clear" w:color="auto" w:fill="D4E9F9"/>
          </w:tcPr>
          <w:p>
            <w:pPr>
              <w:pStyle w:val="TableParagraph"/>
              <w:spacing w:before="10"/>
              <w:rPr>
                <w:sz w:val="20"/>
              </w:rPr>
            </w:pPr>
          </w:p>
          <w:p>
            <w:pPr>
              <w:pStyle w:val="TableParagraph"/>
              <w:spacing w:before="1"/>
              <w:ind w:left="105"/>
              <w:rPr>
                <w:sz w:val="16"/>
              </w:rPr>
            </w:pPr>
            <w:r>
              <w:rPr>
                <w:sz w:val="16"/>
              </w:rPr>
              <w:t>ED.6</w:t>
            </w:r>
          </w:p>
        </w:tc>
        <w:tc>
          <w:tcPr>
            <w:tcW w:w="742" w:type="dxa"/>
            <w:shd w:val="clear" w:color="auto" w:fill="D4E9F9"/>
          </w:tcPr>
          <w:p>
            <w:pPr>
              <w:pStyle w:val="TableParagraph"/>
              <w:spacing w:before="10"/>
              <w:rPr>
                <w:sz w:val="20"/>
              </w:rPr>
            </w:pPr>
          </w:p>
          <w:p>
            <w:pPr>
              <w:pStyle w:val="TableParagraph"/>
              <w:spacing w:before="1"/>
              <w:ind w:right="93"/>
              <w:jc w:val="right"/>
              <w:rPr>
                <w:sz w:val="16"/>
              </w:rPr>
            </w:pPr>
            <w:r>
              <w:rPr>
                <w:sz w:val="16"/>
              </w:rPr>
              <w:t>0.759</w:t>
            </w:r>
          </w:p>
        </w:tc>
        <w:tc>
          <w:tcPr>
            <w:tcW w:w="916" w:type="dxa"/>
            <w:shd w:val="clear" w:color="auto" w:fill="D4E9F9"/>
          </w:tcPr>
          <w:p>
            <w:pPr>
              <w:pStyle w:val="TableParagraph"/>
              <w:spacing w:before="10"/>
              <w:rPr>
                <w:sz w:val="20"/>
              </w:rPr>
            </w:pPr>
          </w:p>
          <w:p>
            <w:pPr>
              <w:pStyle w:val="TableParagraph"/>
              <w:spacing w:before="1"/>
              <w:ind w:right="92"/>
              <w:jc w:val="right"/>
              <w:rPr>
                <w:sz w:val="16"/>
              </w:rPr>
            </w:pPr>
            <w:r>
              <w:rPr>
                <w:sz w:val="16"/>
              </w:rPr>
              <w:t>0.059</w:t>
            </w:r>
          </w:p>
        </w:tc>
        <w:tc>
          <w:tcPr>
            <w:tcW w:w="1054" w:type="dxa"/>
            <w:shd w:val="clear" w:color="auto" w:fill="D4E9F9"/>
          </w:tcPr>
          <w:p>
            <w:pPr>
              <w:pStyle w:val="TableParagraph"/>
              <w:spacing w:before="10"/>
              <w:rPr>
                <w:sz w:val="20"/>
              </w:rPr>
            </w:pPr>
          </w:p>
          <w:p>
            <w:pPr>
              <w:pStyle w:val="TableParagraph"/>
              <w:spacing w:before="1"/>
              <w:ind w:right="92"/>
              <w:jc w:val="right"/>
              <w:rPr>
                <w:sz w:val="16"/>
              </w:rPr>
            </w:pPr>
            <w:r>
              <w:rPr>
                <w:sz w:val="16"/>
              </w:rPr>
              <w:t>0.078</w:t>
            </w:r>
          </w:p>
        </w:tc>
        <w:tc>
          <w:tcPr>
            <w:tcW w:w="761" w:type="dxa"/>
            <w:shd w:val="clear" w:color="auto" w:fill="D4E9F9"/>
          </w:tcPr>
          <w:p>
            <w:pPr>
              <w:pStyle w:val="TableParagraph"/>
              <w:spacing w:before="10"/>
              <w:rPr>
                <w:sz w:val="20"/>
              </w:rPr>
            </w:pPr>
          </w:p>
          <w:p>
            <w:pPr>
              <w:pStyle w:val="TableParagraph"/>
              <w:spacing w:before="1"/>
              <w:ind w:right="92"/>
              <w:jc w:val="right"/>
              <w:rPr>
                <w:sz w:val="16"/>
              </w:rPr>
            </w:pPr>
            <w:r>
              <w:rPr>
                <w:sz w:val="16"/>
              </w:rPr>
              <w:t>0.538</w:t>
            </w:r>
          </w:p>
        </w:tc>
        <w:tc>
          <w:tcPr>
            <w:tcW w:w="816" w:type="dxa"/>
            <w:shd w:val="clear" w:color="auto" w:fill="D4E9F9"/>
          </w:tcPr>
          <w:p>
            <w:pPr>
              <w:pStyle w:val="TableParagraph"/>
              <w:spacing w:before="10"/>
              <w:rPr>
                <w:sz w:val="20"/>
              </w:rPr>
            </w:pPr>
          </w:p>
          <w:p>
            <w:pPr>
              <w:pStyle w:val="TableParagraph"/>
              <w:spacing w:before="1"/>
              <w:ind w:right="92"/>
              <w:jc w:val="right"/>
              <w:rPr>
                <w:sz w:val="16"/>
              </w:rPr>
            </w:pPr>
            <w:r>
              <w:rPr>
                <w:sz w:val="16"/>
              </w:rPr>
              <w:t>0.733</w:t>
            </w:r>
          </w:p>
        </w:tc>
        <w:tc>
          <w:tcPr>
            <w:tcW w:w="955" w:type="dxa"/>
            <w:shd w:val="clear" w:color="auto" w:fill="D4E9F9"/>
          </w:tcPr>
          <w:p>
            <w:pPr>
              <w:pStyle w:val="TableParagraph"/>
              <w:spacing w:before="10"/>
              <w:rPr>
                <w:sz w:val="20"/>
              </w:rPr>
            </w:pPr>
          </w:p>
          <w:p>
            <w:pPr>
              <w:pStyle w:val="TableParagraph"/>
              <w:spacing w:before="1"/>
              <w:ind w:right="92"/>
              <w:jc w:val="right"/>
              <w:rPr>
                <w:sz w:val="16"/>
              </w:rPr>
            </w:pPr>
            <w:r>
              <w:rPr>
                <w:sz w:val="16"/>
              </w:rPr>
              <w:t>29</w:t>
            </w:r>
          </w:p>
        </w:tc>
        <w:tc>
          <w:tcPr>
            <w:tcW w:w="1140" w:type="dxa"/>
            <w:shd w:val="clear" w:color="auto" w:fill="D4E9F9"/>
          </w:tcPr>
          <w:p>
            <w:pPr>
              <w:pStyle w:val="TableParagraph"/>
              <w:spacing w:before="10"/>
              <w:rPr>
                <w:sz w:val="20"/>
              </w:rPr>
            </w:pPr>
          </w:p>
          <w:p>
            <w:pPr>
              <w:pStyle w:val="TableParagraph"/>
              <w:spacing w:before="1"/>
              <w:ind w:right="92"/>
              <w:jc w:val="right"/>
              <w:rPr>
                <w:sz w:val="16"/>
              </w:rPr>
            </w:pPr>
            <w:r>
              <w:rPr>
                <w:sz w:val="16"/>
              </w:rPr>
              <w:t>29</w:t>
            </w:r>
          </w:p>
        </w:tc>
        <w:tc>
          <w:tcPr>
            <w:tcW w:w="626" w:type="dxa"/>
            <w:shd w:val="clear" w:color="auto" w:fill="D4E9F9"/>
          </w:tcPr>
          <w:p>
            <w:pPr>
              <w:pStyle w:val="TableParagraph"/>
              <w:spacing w:before="10"/>
              <w:rPr>
                <w:sz w:val="20"/>
              </w:rPr>
            </w:pPr>
          </w:p>
          <w:p>
            <w:pPr>
              <w:pStyle w:val="TableParagraph"/>
              <w:spacing w:before="1"/>
              <w:ind w:left="95" w:right="74"/>
              <w:jc w:val="center"/>
              <w:rPr>
                <w:sz w:val="16"/>
              </w:rPr>
            </w:pPr>
            <w:r>
              <w:rPr>
                <w:sz w:val="16"/>
              </w:rPr>
              <w:t>0.640</w:t>
            </w:r>
          </w:p>
        </w:tc>
        <w:tc>
          <w:tcPr>
            <w:tcW w:w="638" w:type="dxa"/>
            <w:shd w:val="clear" w:color="auto" w:fill="D4E9F9"/>
          </w:tcPr>
          <w:p>
            <w:pPr>
              <w:pStyle w:val="TableParagraph"/>
              <w:spacing w:before="10"/>
              <w:rPr>
                <w:sz w:val="20"/>
              </w:rPr>
            </w:pPr>
          </w:p>
          <w:p>
            <w:pPr>
              <w:pStyle w:val="TableParagraph"/>
              <w:spacing w:before="1"/>
              <w:ind w:right="91"/>
              <w:jc w:val="right"/>
              <w:rPr>
                <w:sz w:val="16"/>
              </w:rPr>
            </w:pPr>
            <w:r>
              <w:rPr>
                <w:sz w:val="16"/>
              </w:rPr>
              <w:t>0.877</w:t>
            </w:r>
          </w:p>
        </w:tc>
      </w:tr>
      <w:tr>
        <w:trPr>
          <w:trHeight w:val="281" w:hRule="atLeast"/>
        </w:trPr>
        <w:tc>
          <w:tcPr>
            <w:tcW w:w="1441" w:type="dxa"/>
            <w:shd w:val="clear" w:color="auto" w:fill="D4E9F9"/>
          </w:tcPr>
          <w:p>
            <w:pPr>
              <w:pStyle w:val="TableParagraph"/>
              <w:spacing w:before="49"/>
              <w:ind w:left="105"/>
              <w:rPr>
                <w:sz w:val="16"/>
              </w:rPr>
            </w:pPr>
            <w:r>
              <w:rPr>
                <w:sz w:val="16"/>
              </w:rPr>
              <w:t>Child labour</w:t>
            </w:r>
          </w:p>
        </w:tc>
        <w:tc>
          <w:tcPr>
            <w:tcW w:w="691" w:type="dxa"/>
            <w:shd w:val="clear" w:color="auto" w:fill="D4E9F9"/>
          </w:tcPr>
          <w:p>
            <w:pPr>
              <w:pStyle w:val="TableParagraph"/>
              <w:spacing w:before="49"/>
              <w:ind w:left="105"/>
              <w:rPr>
                <w:sz w:val="16"/>
              </w:rPr>
            </w:pPr>
            <w:r>
              <w:rPr>
                <w:sz w:val="16"/>
              </w:rPr>
              <w:t>CP.2</w:t>
            </w:r>
          </w:p>
        </w:tc>
        <w:tc>
          <w:tcPr>
            <w:tcW w:w="742" w:type="dxa"/>
            <w:shd w:val="clear" w:color="auto" w:fill="D4E9F9"/>
          </w:tcPr>
          <w:p>
            <w:pPr>
              <w:pStyle w:val="TableParagraph"/>
              <w:spacing w:before="49"/>
              <w:ind w:right="93"/>
              <w:jc w:val="right"/>
              <w:rPr>
                <w:sz w:val="16"/>
              </w:rPr>
            </w:pPr>
            <w:r>
              <w:rPr>
                <w:sz w:val="16"/>
              </w:rPr>
              <w:t>0.008</w:t>
            </w:r>
          </w:p>
        </w:tc>
        <w:tc>
          <w:tcPr>
            <w:tcW w:w="916" w:type="dxa"/>
            <w:shd w:val="clear" w:color="auto" w:fill="D4E9F9"/>
          </w:tcPr>
          <w:p>
            <w:pPr>
              <w:pStyle w:val="TableParagraph"/>
              <w:spacing w:before="49"/>
              <w:ind w:right="93"/>
              <w:jc w:val="right"/>
              <w:rPr>
                <w:sz w:val="16"/>
              </w:rPr>
            </w:pPr>
            <w:r>
              <w:rPr>
                <w:sz w:val="16"/>
              </w:rPr>
              <w:t>0.008</w:t>
            </w:r>
          </w:p>
        </w:tc>
        <w:tc>
          <w:tcPr>
            <w:tcW w:w="1054" w:type="dxa"/>
            <w:shd w:val="clear" w:color="auto" w:fill="D4E9F9"/>
          </w:tcPr>
          <w:p>
            <w:pPr>
              <w:pStyle w:val="TableParagraph"/>
              <w:spacing w:before="49"/>
              <w:ind w:right="92"/>
              <w:jc w:val="right"/>
              <w:rPr>
                <w:sz w:val="16"/>
              </w:rPr>
            </w:pPr>
            <w:r>
              <w:rPr>
                <w:sz w:val="16"/>
              </w:rPr>
              <w:t>1.021</w:t>
            </w:r>
          </w:p>
        </w:tc>
        <w:tc>
          <w:tcPr>
            <w:tcW w:w="761" w:type="dxa"/>
            <w:shd w:val="clear" w:color="auto" w:fill="D4E9F9"/>
          </w:tcPr>
          <w:p>
            <w:pPr>
              <w:pStyle w:val="TableParagraph"/>
              <w:spacing w:before="49"/>
              <w:ind w:right="92"/>
              <w:jc w:val="right"/>
              <w:rPr>
                <w:sz w:val="16"/>
              </w:rPr>
            </w:pPr>
            <w:r>
              <w:rPr>
                <w:sz w:val="16"/>
              </w:rPr>
              <w:t>2.092</w:t>
            </w:r>
          </w:p>
        </w:tc>
        <w:tc>
          <w:tcPr>
            <w:tcW w:w="816" w:type="dxa"/>
            <w:shd w:val="clear" w:color="auto" w:fill="D4E9F9"/>
          </w:tcPr>
          <w:p>
            <w:pPr>
              <w:pStyle w:val="TableParagraph"/>
              <w:spacing w:before="49"/>
              <w:ind w:right="92"/>
              <w:jc w:val="right"/>
              <w:rPr>
                <w:sz w:val="16"/>
              </w:rPr>
            </w:pPr>
            <w:r>
              <w:rPr>
                <w:sz w:val="16"/>
              </w:rPr>
              <w:t>1.446</w:t>
            </w:r>
          </w:p>
        </w:tc>
        <w:tc>
          <w:tcPr>
            <w:tcW w:w="955" w:type="dxa"/>
            <w:shd w:val="clear" w:color="auto" w:fill="D4E9F9"/>
          </w:tcPr>
          <w:p>
            <w:pPr>
              <w:pStyle w:val="TableParagraph"/>
              <w:spacing w:before="49"/>
              <w:ind w:right="93"/>
              <w:jc w:val="right"/>
              <w:rPr>
                <w:sz w:val="16"/>
              </w:rPr>
            </w:pPr>
            <w:r>
              <w:rPr>
                <w:sz w:val="16"/>
              </w:rPr>
              <w:t>265</w:t>
            </w:r>
          </w:p>
        </w:tc>
        <w:tc>
          <w:tcPr>
            <w:tcW w:w="1140" w:type="dxa"/>
            <w:shd w:val="clear" w:color="auto" w:fill="D4E9F9"/>
          </w:tcPr>
          <w:p>
            <w:pPr>
              <w:pStyle w:val="TableParagraph"/>
              <w:spacing w:before="49"/>
              <w:ind w:right="93"/>
              <w:jc w:val="right"/>
              <w:rPr>
                <w:sz w:val="16"/>
              </w:rPr>
            </w:pPr>
            <w:r>
              <w:rPr>
                <w:sz w:val="16"/>
              </w:rPr>
              <w:t>265</w:t>
            </w:r>
          </w:p>
        </w:tc>
        <w:tc>
          <w:tcPr>
            <w:tcW w:w="626" w:type="dxa"/>
            <w:shd w:val="clear" w:color="auto" w:fill="D4E9F9"/>
          </w:tcPr>
          <w:p>
            <w:pPr>
              <w:pStyle w:val="TableParagraph"/>
              <w:spacing w:before="49"/>
              <w:ind w:left="94" w:right="74"/>
              <w:jc w:val="center"/>
              <w:rPr>
                <w:sz w:val="16"/>
              </w:rPr>
            </w:pPr>
            <w:r>
              <w:rPr>
                <w:sz w:val="16"/>
              </w:rPr>
              <w:t>0.000</w:t>
            </w:r>
          </w:p>
        </w:tc>
        <w:tc>
          <w:tcPr>
            <w:tcW w:w="638" w:type="dxa"/>
            <w:shd w:val="clear" w:color="auto" w:fill="D4E9F9"/>
          </w:tcPr>
          <w:p>
            <w:pPr>
              <w:pStyle w:val="TableParagraph"/>
              <w:spacing w:before="49"/>
              <w:ind w:right="92"/>
              <w:jc w:val="right"/>
              <w:rPr>
                <w:sz w:val="16"/>
              </w:rPr>
            </w:pPr>
            <w:r>
              <w:rPr>
                <w:sz w:val="16"/>
              </w:rPr>
              <w:t>0.023</w:t>
            </w:r>
          </w:p>
        </w:tc>
      </w:tr>
      <w:tr>
        <w:trPr>
          <w:trHeight w:val="473" w:hRule="atLeast"/>
        </w:trPr>
        <w:tc>
          <w:tcPr>
            <w:tcW w:w="1441" w:type="dxa"/>
            <w:shd w:val="clear" w:color="auto" w:fill="D4E9F9"/>
          </w:tcPr>
          <w:p>
            <w:pPr>
              <w:pStyle w:val="TableParagraph"/>
              <w:spacing w:line="249" w:lineRule="auto" w:before="49"/>
              <w:ind w:left="105" w:right="322"/>
              <w:rPr>
                <w:sz w:val="16"/>
              </w:rPr>
            </w:pPr>
            <w:r>
              <w:rPr>
                <w:sz w:val="16"/>
              </w:rPr>
              <w:t>Prevalence of orphans</w:t>
            </w:r>
          </w:p>
        </w:tc>
        <w:tc>
          <w:tcPr>
            <w:tcW w:w="691" w:type="dxa"/>
            <w:shd w:val="clear" w:color="auto" w:fill="D4E9F9"/>
          </w:tcPr>
          <w:p>
            <w:pPr>
              <w:pStyle w:val="TableParagraph"/>
              <w:spacing w:before="10"/>
              <w:rPr>
                <w:sz w:val="20"/>
              </w:rPr>
            </w:pPr>
          </w:p>
          <w:p>
            <w:pPr>
              <w:pStyle w:val="TableParagraph"/>
              <w:spacing w:before="1"/>
              <w:ind w:left="105"/>
              <w:rPr>
                <w:sz w:val="16"/>
              </w:rPr>
            </w:pPr>
            <w:r>
              <w:rPr>
                <w:sz w:val="16"/>
              </w:rPr>
              <w:t>HA.10</w:t>
            </w:r>
          </w:p>
        </w:tc>
        <w:tc>
          <w:tcPr>
            <w:tcW w:w="742" w:type="dxa"/>
            <w:shd w:val="clear" w:color="auto" w:fill="D4E9F9"/>
          </w:tcPr>
          <w:p>
            <w:pPr>
              <w:pStyle w:val="TableParagraph"/>
              <w:spacing w:before="10"/>
              <w:rPr>
                <w:sz w:val="20"/>
              </w:rPr>
            </w:pPr>
          </w:p>
          <w:p>
            <w:pPr>
              <w:pStyle w:val="TableParagraph"/>
              <w:spacing w:before="1"/>
              <w:ind w:right="93"/>
              <w:jc w:val="right"/>
              <w:rPr>
                <w:sz w:val="16"/>
              </w:rPr>
            </w:pPr>
            <w:r>
              <w:rPr>
                <w:sz w:val="16"/>
              </w:rPr>
              <w:t>0.054</w:t>
            </w:r>
          </w:p>
        </w:tc>
        <w:tc>
          <w:tcPr>
            <w:tcW w:w="916" w:type="dxa"/>
            <w:shd w:val="clear" w:color="auto" w:fill="D4E9F9"/>
          </w:tcPr>
          <w:p>
            <w:pPr>
              <w:pStyle w:val="TableParagraph"/>
              <w:spacing w:before="10"/>
              <w:rPr>
                <w:sz w:val="20"/>
              </w:rPr>
            </w:pPr>
          </w:p>
          <w:p>
            <w:pPr>
              <w:pStyle w:val="TableParagraph"/>
              <w:spacing w:before="1"/>
              <w:ind w:right="93"/>
              <w:jc w:val="right"/>
              <w:rPr>
                <w:sz w:val="16"/>
              </w:rPr>
            </w:pPr>
            <w:r>
              <w:rPr>
                <w:sz w:val="16"/>
              </w:rPr>
              <w:t>0.016</w:t>
            </w:r>
          </w:p>
        </w:tc>
        <w:tc>
          <w:tcPr>
            <w:tcW w:w="1054" w:type="dxa"/>
            <w:shd w:val="clear" w:color="auto" w:fill="D4E9F9"/>
          </w:tcPr>
          <w:p>
            <w:pPr>
              <w:pStyle w:val="TableParagraph"/>
              <w:spacing w:before="10"/>
              <w:rPr>
                <w:sz w:val="20"/>
              </w:rPr>
            </w:pPr>
          </w:p>
          <w:p>
            <w:pPr>
              <w:pStyle w:val="TableParagraph"/>
              <w:spacing w:before="1"/>
              <w:ind w:right="92"/>
              <w:jc w:val="right"/>
              <w:rPr>
                <w:sz w:val="16"/>
              </w:rPr>
            </w:pPr>
            <w:r>
              <w:rPr>
                <w:sz w:val="16"/>
              </w:rPr>
              <w:t>0.304</w:t>
            </w:r>
          </w:p>
        </w:tc>
        <w:tc>
          <w:tcPr>
            <w:tcW w:w="761" w:type="dxa"/>
            <w:shd w:val="clear" w:color="auto" w:fill="D4E9F9"/>
          </w:tcPr>
          <w:p>
            <w:pPr>
              <w:pStyle w:val="TableParagraph"/>
              <w:spacing w:before="10"/>
              <w:rPr>
                <w:sz w:val="20"/>
              </w:rPr>
            </w:pPr>
          </w:p>
          <w:p>
            <w:pPr>
              <w:pStyle w:val="TableParagraph"/>
              <w:spacing w:before="1"/>
              <w:ind w:right="92"/>
              <w:jc w:val="right"/>
              <w:rPr>
                <w:sz w:val="16"/>
              </w:rPr>
            </w:pPr>
            <w:r>
              <w:rPr>
                <w:sz w:val="16"/>
              </w:rPr>
              <w:t>2.339</w:t>
            </w:r>
          </w:p>
        </w:tc>
        <w:tc>
          <w:tcPr>
            <w:tcW w:w="816" w:type="dxa"/>
            <w:shd w:val="clear" w:color="auto" w:fill="D4E9F9"/>
          </w:tcPr>
          <w:p>
            <w:pPr>
              <w:pStyle w:val="TableParagraph"/>
              <w:spacing w:before="10"/>
              <w:rPr>
                <w:sz w:val="20"/>
              </w:rPr>
            </w:pPr>
          </w:p>
          <w:p>
            <w:pPr>
              <w:pStyle w:val="TableParagraph"/>
              <w:spacing w:before="1"/>
              <w:ind w:right="92"/>
              <w:jc w:val="right"/>
              <w:rPr>
                <w:sz w:val="16"/>
              </w:rPr>
            </w:pPr>
            <w:r>
              <w:rPr>
                <w:sz w:val="16"/>
              </w:rPr>
              <w:t>1.529</w:t>
            </w:r>
          </w:p>
        </w:tc>
        <w:tc>
          <w:tcPr>
            <w:tcW w:w="955" w:type="dxa"/>
            <w:shd w:val="clear" w:color="auto" w:fill="D4E9F9"/>
          </w:tcPr>
          <w:p>
            <w:pPr>
              <w:pStyle w:val="TableParagraph"/>
              <w:spacing w:before="10"/>
              <w:rPr>
                <w:sz w:val="20"/>
              </w:rPr>
            </w:pPr>
          </w:p>
          <w:p>
            <w:pPr>
              <w:pStyle w:val="TableParagraph"/>
              <w:spacing w:before="1"/>
              <w:ind w:right="93"/>
              <w:jc w:val="right"/>
              <w:rPr>
                <w:sz w:val="16"/>
              </w:rPr>
            </w:pPr>
            <w:r>
              <w:rPr>
                <w:sz w:val="16"/>
              </w:rPr>
              <w:t>442</w:t>
            </w:r>
          </w:p>
        </w:tc>
        <w:tc>
          <w:tcPr>
            <w:tcW w:w="1140" w:type="dxa"/>
            <w:shd w:val="clear" w:color="auto" w:fill="D4E9F9"/>
          </w:tcPr>
          <w:p>
            <w:pPr>
              <w:pStyle w:val="TableParagraph"/>
              <w:spacing w:before="10"/>
              <w:rPr>
                <w:sz w:val="20"/>
              </w:rPr>
            </w:pPr>
          </w:p>
          <w:p>
            <w:pPr>
              <w:pStyle w:val="TableParagraph"/>
              <w:spacing w:before="1"/>
              <w:ind w:right="93"/>
              <w:jc w:val="right"/>
              <w:rPr>
                <w:sz w:val="16"/>
              </w:rPr>
            </w:pPr>
            <w:r>
              <w:rPr>
                <w:sz w:val="16"/>
              </w:rPr>
              <w:t>443</w:t>
            </w:r>
          </w:p>
        </w:tc>
        <w:tc>
          <w:tcPr>
            <w:tcW w:w="626" w:type="dxa"/>
            <w:shd w:val="clear" w:color="auto" w:fill="D4E9F9"/>
          </w:tcPr>
          <w:p>
            <w:pPr>
              <w:pStyle w:val="TableParagraph"/>
              <w:spacing w:before="10"/>
              <w:rPr>
                <w:sz w:val="20"/>
              </w:rPr>
            </w:pPr>
          </w:p>
          <w:p>
            <w:pPr>
              <w:pStyle w:val="TableParagraph"/>
              <w:spacing w:before="1"/>
              <w:ind w:left="94" w:right="74"/>
              <w:jc w:val="center"/>
              <w:rPr>
                <w:sz w:val="16"/>
              </w:rPr>
            </w:pPr>
            <w:r>
              <w:rPr>
                <w:sz w:val="16"/>
              </w:rPr>
              <w:t>0.021</w:t>
            </w:r>
          </w:p>
        </w:tc>
        <w:tc>
          <w:tcPr>
            <w:tcW w:w="638" w:type="dxa"/>
            <w:shd w:val="clear" w:color="auto" w:fill="D4E9F9"/>
          </w:tcPr>
          <w:p>
            <w:pPr>
              <w:pStyle w:val="TableParagraph"/>
              <w:spacing w:before="10"/>
              <w:rPr>
                <w:sz w:val="20"/>
              </w:rPr>
            </w:pPr>
          </w:p>
          <w:p>
            <w:pPr>
              <w:pStyle w:val="TableParagraph"/>
              <w:spacing w:before="1"/>
              <w:ind w:right="92"/>
              <w:jc w:val="right"/>
              <w:rPr>
                <w:sz w:val="16"/>
              </w:rPr>
            </w:pPr>
            <w:r>
              <w:rPr>
                <w:sz w:val="16"/>
              </w:rPr>
              <w:t>0.087</w:t>
            </w:r>
          </w:p>
        </w:tc>
      </w:tr>
      <w:tr>
        <w:trPr>
          <w:trHeight w:val="281" w:hRule="atLeast"/>
        </w:trPr>
        <w:tc>
          <w:tcPr>
            <w:tcW w:w="9780" w:type="dxa"/>
            <w:gridSpan w:val="11"/>
            <w:shd w:val="clear" w:color="auto" w:fill="9CCFF0"/>
          </w:tcPr>
          <w:p>
            <w:pPr>
              <w:pStyle w:val="TableParagraph"/>
              <w:spacing w:before="49"/>
              <w:ind w:left="3934" w:right="3923"/>
              <w:jc w:val="center"/>
              <w:rPr>
                <w:sz w:val="16"/>
              </w:rPr>
            </w:pPr>
            <w:r>
              <w:rPr>
                <w:sz w:val="16"/>
              </w:rPr>
              <w:t>WOMEN</w:t>
            </w:r>
          </w:p>
        </w:tc>
      </w:tr>
      <w:tr>
        <w:trPr>
          <w:trHeight w:val="473" w:hRule="atLeast"/>
        </w:trPr>
        <w:tc>
          <w:tcPr>
            <w:tcW w:w="1441" w:type="dxa"/>
            <w:shd w:val="clear" w:color="auto" w:fill="D4E9F9"/>
          </w:tcPr>
          <w:p>
            <w:pPr>
              <w:pStyle w:val="TableParagraph"/>
              <w:spacing w:line="249" w:lineRule="auto" w:before="49"/>
              <w:ind w:left="105" w:right="117"/>
              <w:rPr>
                <w:sz w:val="16"/>
              </w:rPr>
            </w:pPr>
            <w:r>
              <w:rPr>
                <w:sz w:val="16"/>
              </w:rPr>
              <w:t>Skilled attendant at delivery</w:t>
            </w:r>
          </w:p>
        </w:tc>
        <w:tc>
          <w:tcPr>
            <w:tcW w:w="691" w:type="dxa"/>
            <w:shd w:val="clear" w:color="auto" w:fill="D4E9F9"/>
          </w:tcPr>
          <w:p>
            <w:pPr>
              <w:pStyle w:val="TableParagraph"/>
              <w:spacing w:before="10"/>
              <w:rPr>
                <w:sz w:val="20"/>
              </w:rPr>
            </w:pPr>
          </w:p>
          <w:p>
            <w:pPr>
              <w:pStyle w:val="TableParagraph"/>
              <w:spacing w:before="1"/>
              <w:ind w:left="105"/>
              <w:rPr>
                <w:sz w:val="16"/>
              </w:rPr>
            </w:pPr>
            <w:r>
              <w:rPr>
                <w:sz w:val="16"/>
              </w:rPr>
              <w:t>RH.5</w:t>
            </w:r>
          </w:p>
        </w:tc>
        <w:tc>
          <w:tcPr>
            <w:tcW w:w="742" w:type="dxa"/>
            <w:shd w:val="clear" w:color="auto" w:fill="D4E9F9"/>
          </w:tcPr>
          <w:p>
            <w:pPr>
              <w:pStyle w:val="TableParagraph"/>
              <w:spacing w:before="10"/>
              <w:rPr>
                <w:sz w:val="20"/>
              </w:rPr>
            </w:pPr>
          </w:p>
          <w:p>
            <w:pPr>
              <w:pStyle w:val="TableParagraph"/>
              <w:spacing w:before="1"/>
              <w:ind w:right="93"/>
              <w:jc w:val="right"/>
              <w:rPr>
                <w:sz w:val="16"/>
              </w:rPr>
            </w:pPr>
            <w:r>
              <w:rPr>
                <w:sz w:val="16"/>
              </w:rPr>
              <w:t>1.000</w:t>
            </w:r>
          </w:p>
        </w:tc>
        <w:tc>
          <w:tcPr>
            <w:tcW w:w="916" w:type="dxa"/>
            <w:shd w:val="clear" w:color="auto" w:fill="D4E9F9"/>
          </w:tcPr>
          <w:p>
            <w:pPr>
              <w:pStyle w:val="TableParagraph"/>
              <w:spacing w:before="10"/>
              <w:rPr>
                <w:sz w:val="20"/>
              </w:rPr>
            </w:pPr>
          </w:p>
          <w:p>
            <w:pPr>
              <w:pStyle w:val="TableParagraph"/>
              <w:spacing w:before="1"/>
              <w:ind w:right="93"/>
              <w:jc w:val="right"/>
              <w:rPr>
                <w:sz w:val="16"/>
              </w:rPr>
            </w:pPr>
            <w:r>
              <w:rPr>
                <w:sz w:val="16"/>
              </w:rPr>
              <w:t>0.000</w:t>
            </w:r>
          </w:p>
        </w:tc>
        <w:tc>
          <w:tcPr>
            <w:tcW w:w="1054" w:type="dxa"/>
            <w:shd w:val="clear" w:color="auto" w:fill="D4E9F9"/>
          </w:tcPr>
          <w:p>
            <w:pPr>
              <w:pStyle w:val="TableParagraph"/>
              <w:spacing w:before="10"/>
              <w:rPr>
                <w:sz w:val="20"/>
              </w:rPr>
            </w:pPr>
          </w:p>
          <w:p>
            <w:pPr>
              <w:pStyle w:val="TableParagraph"/>
              <w:spacing w:before="1"/>
              <w:ind w:right="92"/>
              <w:jc w:val="right"/>
              <w:rPr>
                <w:sz w:val="16"/>
              </w:rPr>
            </w:pPr>
            <w:r>
              <w:rPr>
                <w:sz w:val="16"/>
              </w:rPr>
              <w:t>0.000</w:t>
            </w:r>
          </w:p>
        </w:tc>
        <w:tc>
          <w:tcPr>
            <w:tcW w:w="761" w:type="dxa"/>
            <w:shd w:val="clear" w:color="auto" w:fill="D4E9F9"/>
          </w:tcPr>
          <w:p>
            <w:pPr>
              <w:pStyle w:val="TableParagraph"/>
              <w:spacing w:before="10"/>
              <w:rPr>
                <w:sz w:val="20"/>
              </w:rPr>
            </w:pPr>
          </w:p>
          <w:p>
            <w:pPr>
              <w:pStyle w:val="TableParagraph"/>
              <w:spacing w:before="1"/>
              <w:ind w:right="92"/>
              <w:jc w:val="right"/>
              <w:rPr>
                <w:sz w:val="16"/>
              </w:rPr>
            </w:pPr>
            <w:r>
              <w:rPr>
                <w:sz w:val="16"/>
              </w:rPr>
              <w:t>.</w:t>
            </w:r>
          </w:p>
        </w:tc>
        <w:tc>
          <w:tcPr>
            <w:tcW w:w="816" w:type="dxa"/>
            <w:shd w:val="clear" w:color="auto" w:fill="D4E9F9"/>
          </w:tcPr>
          <w:p>
            <w:pPr>
              <w:pStyle w:val="TableParagraph"/>
              <w:spacing w:before="10"/>
              <w:rPr>
                <w:sz w:val="20"/>
              </w:rPr>
            </w:pPr>
          </w:p>
          <w:p>
            <w:pPr>
              <w:pStyle w:val="TableParagraph"/>
              <w:spacing w:before="1"/>
              <w:ind w:right="92"/>
              <w:jc w:val="right"/>
              <w:rPr>
                <w:sz w:val="16"/>
              </w:rPr>
            </w:pPr>
            <w:r>
              <w:rPr>
                <w:sz w:val="16"/>
              </w:rPr>
              <w:t>.</w:t>
            </w:r>
          </w:p>
        </w:tc>
        <w:tc>
          <w:tcPr>
            <w:tcW w:w="955" w:type="dxa"/>
            <w:shd w:val="clear" w:color="auto" w:fill="D4E9F9"/>
          </w:tcPr>
          <w:p>
            <w:pPr>
              <w:pStyle w:val="TableParagraph"/>
              <w:spacing w:before="10"/>
              <w:rPr>
                <w:sz w:val="20"/>
              </w:rPr>
            </w:pPr>
          </w:p>
          <w:p>
            <w:pPr>
              <w:pStyle w:val="TableParagraph"/>
              <w:spacing w:before="1"/>
              <w:ind w:right="93"/>
              <w:jc w:val="right"/>
              <w:rPr>
                <w:sz w:val="16"/>
              </w:rPr>
            </w:pPr>
            <w:r>
              <w:rPr>
                <w:sz w:val="16"/>
              </w:rPr>
              <w:t>27</w:t>
            </w:r>
          </w:p>
        </w:tc>
        <w:tc>
          <w:tcPr>
            <w:tcW w:w="1140" w:type="dxa"/>
            <w:shd w:val="clear" w:color="auto" w:fill="D4E9F9"/>
          </w:tcPr>
          <w:p>
            <w:pPr>
              <w:pStyle w:val="TableParagraph"/>
              <w:spacing w:before="10"/>
              <w:rPr>
                <w:sz w:val="20"/>
              </w:rPr>
            </w:pPr>
          </w:p>
          <w:p>
            <w:pPr>
              <w:pStyle w:val="TableParagraph"/>
              <w:spacing w:before="1"/>
              <w:ind w:right="93"/>
              <w:jc w:val="right"/>
              <w:rPr>
                <w:sz w:val="16"/>
              </w:rPr>
            </w:pPr>
            <w:r>
              <w:rPr>
                <w:sz w:val="16"/>
              </w:rPr>
              <w:t>28</w:t>
            </w:r>
          </w:p>
        </w:tc>
        <w:tc>
          <w:tcPr>
            <w:tcW w:w="626" w:type="dxa"/>
            <w:shd w:val="clear" w:color="auto" w:fill="D4E9F9"/>
          </w:tcPr>
          <w:p>
            <w:pPr>
              <w:pStyle w:val="TableParagraph"/>
              <w:spacing w:before="10"/>
              <w:rPr>
                <w:sz w:val="20"/>
              </w:rPr>
            </w:pPr>
          </w:p>
          <w:p>
            <w:pPr>
              <w:pStyle w:val="TableParagraph"/>
              <w:spacing w:before="1"/>
              <w:ind w:left="94" w:right="74"/>
              <w:jc w:val="center"/>
              <w:rPr>
                <w:sz w:val="16"/>
              </w:rPr>
            </w:pPr>
            <w:r>
              <w:rPr>
                <w:sz w:val="16"/>
              </w:rPr>
              <w:t>1.000</w:t>
            </w:r>
          </w:p>
        </w:tc>
        <w:tc>
          <w:tcPr>
            <w:tcW w:w="638" w:type="dxa"/>
            <w:shd w:val="clear" w:color="auto" w:fill="D4E9F9"/>
          </w:tcPr>
          <w:p>
            <w:pPr>
              <w:pStyle w:val="TableParagraph"/>
              <w:spacing w:before="10"/>
              <w:rPr>
                <w:sz w:val="20"/>
              </w:rPr>
            </w:pPr>
          </w:p>
          <w:p>
            <w:pPr>
              <w:pStyle w:val="TableParagraph"/>
              <w:spacing w:before="1"/>
              <w:ind w:right="92"/>
              <w:jc w:val="right"/>
              <w:rPr>
                <w:sz w:val="16"/>
              </w:rPr>
            </w:pPr>
            <w:r>
              <w:rPr>
                <w:sz w:val="16"/>
              </w:rPr>
              <w:t>1.000</w:t>
            </w:r>
          </w:p>
        </w:tc>
      </w:tr>
      <w:tr>
        <w:trPr>
          <w:trHeight w:val="281" w:hRule="atLeast"/>
        </w:trPr>
        <w:tc>
          <w:tcPr>
            <w:tcW w:w="1441" w:type="dxa"/>
            <w:shd w:val="clear" w:color="auto" w:fill="D4E9F9"/>
          </w:tcPr>
          <w:p>
            <w:pPr>
              <w:pStyle w:val="TableParagraph"/>
              <w:spacing w:before="49"/>
              <w:ind w:left="105"/>
              <w:rPr>
                <w:sz w:val="16"/>
              </w:rPr>
            </w:pPr>
            <w:r>
              <w:rPr>
                <w:sz w:val="16"/>
              </w:rPr>
              <w:t>Antenatal care</w:t>
            </w:r>
          </w:p>
        </w:tc>
        <w:tc>
          <w:tcPr>
            <w:tcW w:w="691" w:type="dxa"/>
            <w:shd w:val="clear" w:color="auto" w:fill="D4E9F9"/>
          </w:tcPr>
          <w:p>
            <w:pPr>
              <w:pStyle w:val="TableParagraph"/>
              <w:spacing w:before="49"/>
              <w:ind w:left="105"/>
              <w:rPr>
                <w:sz w:val="16"/>
              </w:rPr>
            </w:pPr>
            <w:r>
              <w:rPr>
                <w:sz w:val="16"/>
              </w:rPr>
              <w:t>RH.3</w:t>
            </w:r>
          </w:p>
        </w:tc>
        <w:tc>
          <w:tcPr>
            <w:tcW w:w="742" w:type="dxa"/>
            <w:shd w:val="clear" w:color="auto" w:fill="D4E9F9"/>
          </w:tcPr>
          <w:p>
            <w:pPr>
              <w:pStyle w:val="TableParagraph"/>
              <w:spacing w:before="49"/>
              <w:ind w:right="93"/>
              <w:jc w:val="right"/>
              <w:rPr>
                <w:sz w:val="16"/>
              </w:rPr>
            </w:pPr>
            <w:r>
              <w:rPr>
                <w:sz w:val="16"/>
              </w:rPr>
              <w:t>1.000</w:t>
            </w:r>
          </w:p>
        </w:tc>
        <w:tc>
          <w:tcPr>
            <w:tcW w:w="916" w:type="dxa"/>
            <w:shd w:val="clear" w:color="auto" w:fill="D4E9F9"/>
          </w:tcPr>
          <w:p>
            <w:pPr>
              <w:pStyle w:val="TableParagraph"/>
              <w:spacing w:before="49"/>
              <w:ind w:right="92"/>
              <w:jc w:val="right"/>
              <w:rPr>
                <w:sz w:val="16"/>
              </w:rPr>
            </w:pPr>
            <w:r>
              <w:rPr>
                <w:sz w:val="16"/>
              </w:rPr>
              <w:t>0.000</w:t>
            </w:r>
          </w:p>
        </w:tc>
        <w:tc>
          <w:tcPr>
            <w:tcW w:w="1054" w:type="dxa"/>
            <w:shd w:val="clear" w:color="auto" w:fill="D4E9F9"/>
          </w:tcPr>
          <w:p>
            <w:pPr>
              <w:pStyle w:val="TableParagraph"/>
              <w:spacing w:before="49"/>
              <w:ind w:right="92"/>
              <w:jc w:val="right"/>
              <w:rPr>
                <w:sz w:val="16"/>
              </w:rPr>
            </w:pPr>
            <w:r>
              <w:rPr>
                <w:sz w:val="16"/>
              </w:rPr>
              <w:t>0.000</w:t>
            </w:r>
          </w:p>
        </w:tc>
        <w:tc>
          <w:tcPr>
            <w:tcW w:w="761" w:type="dxa"/>
            <w:shd w:val="clear" w:color="auto" w:fill="D4E9F9"/>
          </w:tcPr>
          <w:p>
            <w:pPr>
              <w:pStyle w:val="TableParagraph"/>
              <w:spacing w:before="49"/>
              <w:ind w:right="92"/>
              <w:jc w:val="right"/>
              <w:rPr>
                <w:sz w:val="16"/>
              </w:rPr>
            </w:pPr>
            <w:r>
              <w:rPr>
                <w:sz w:val="16"/>
              </w:rPr>
              <w:t>.</w:t>
            </w:r>
          </w:p>
        </w:tc>
        <w:tc>
          <w:tcPr>
            <w:tcW w:w="816" w:type="dxa"/>
            <w:shd w:val="clear" w:color="auto" w:fill="D4E9F9"/>
          </w:tcPr>
          <w:p>
            <w:pPr>
              <w:pStyle w:val="TableParagraph"/>
              <w:spacing w:before="49"/>
              <w:ind w:right="92"/>
              <w:jc w:val="right"/>
              <w:rPr>
                <w:sz w:val="16"/>
              </w:rPr>
            </w:pPr>
            <w:r>
              <w:rPr>
                <w:sz w:val="16"/>
              </w:rPr>
              <w:t>.</w:t>
            </w:r>
          </w:p>
        </w:tc>
        <w:tc>
          <w:tcPr>
            <w:tcW w:w="955" w:type="dxa"/>
            <w:shd w:val="clear" w:color="auto" w:fill="D4E9F9"/>
          </w:tcPr>
          <w:p>
            <w:pPr>
              <w:pStyle w:val="TableParagraph"/>
              <w:spacing w:before="49"/>
              <w:ind w:right="92"/>
              <w:jc w:val="right"/>
              <w:rPr>
                <w:sz w:val="16"/>
              </w:rPr>
            </w:pPr>
            <w:r>
              <w:rPr>
                <w:sz w:val="16"/>
              </w:rPr>
              <w:t>27</w:t>
            </w:r>
          </w:p>
        </w:tc>
        <w:tc>
          <w:tcPr>
            <w:tcW w:w="1140" w:type="dxa"/>
            <w:shd w:val="clear" w:color="auto" w:fill="D4E9F9"/>
          </w:tcPr>
          <w:p>
            <w:pPr>
              <w:pStyle w:val="TableParagraph"/>
              <w:spacing w:before="49"/>
              <w:ind w:right="92"/>
              <w:jc w:val="right"/>
              <w:rPr>
                <w:sz w:val="16"/>
              </w:rPr>
            </w:pPr>
            <w:r>
              <w:rPr>
                <w:sz w:val="16"/>
              </w:rPr>
              <w:t>28</w:t>
            </w:r>
          </w:p>
        </w:tc>
        <w:tc>
          <w:tcPr>
            <w:tcW w:w="626" w:type="dxa"/>
            <w:shd w:val="clear" w:color="auto" w:fill="D4E9F9"/>
          </w:tcPr>
          <w:p>
            <w:pPr>
              <w:pStyle w:val="TableParagraph"/>
              <w:spacing w:before="49"/>
              <w:ind w:left="95" w:right="74"/>
              <w:jc w:val="center"/>
              <w:rPr>
                <w:sz w:val="16"/>
              </w:rPr>
            </w:pPr>
            <w:r>
              <w:rPr>
                <w:sz w:val="16"/>
              </w:rPr>
              <w:t>1.000</w:t>
            </w:r>
          </w:p>
        </w:tc>
        <w:tc>
          <w:tcPr>
            <w:tcW w:w="638" w:type="dxa"/>
            <w:shd w:val="clear" w:color="auto" w:fill="D4E9F9"/>
          </w:tcPr>
          <w:p>
            <w:pPr>
              <w:pStyle w:val="TableParagraph"/>
              <w:spacing w:before="49"/>
              <w:ind w:right="91"/>
              <w:jc w:val="right"/>
              <w:rPr>
                <w:sz w:val="16"/>
              </w:rPr>
            </w:pPr>
            <w:r>
              <w:rPr>
                <w:sz w:val="16"/>
              </w:rPr>
              <w:t>1.000</w:t>
            </w:r>
          </w:p>
        </w:tc>
      </w:tr>
      <w:tr>
        <w:trPr>
          <w:trHeight w:val="473" w:hRule="atLeast"/>
        </w:trPr>
        <w:tc>
          <w:tcPr>
            <w:tcW w:w="1441" w:type="dxa"/>
            <w:shd w:val="clear" w:color="auto" w:fill="D4E9F9"/>
          </w:tcPr>
          <w:p>
            <w:pPr>
              <w:pStyle w:val="TableParagraph"/>
              <w:spacing w:line="249" w:lineRule="auto" w:before="49"/>
              <w:ind w:left="105" w:right="313"/>
              <w:rPr>
                <w:sz w:val="16"/>
              </w:rPr>
            </w:pPr>
            <w:r>
              <w:rPr>
                <w:sz w:val="16"/>
              </w:rPr>
              <w:t>Contraceptive prevalence</w:t>
            </w:r>
          </w:p>
        </w:tc>
        <w:tc>
          <w:tcPr>
            <w:tcW w:w="691" w:type="dxa"/>
            <w:shd w:val="clear" w:color="auto" w:fill="D4E9F9"/>
          </w:tcPr>
          <w:p>
            <w:pPr>
              <w:pStyle w:val="TableParagraph"/>
              <w:spacing w:before="10"/>
              <w:rPr>
                <w:sz w:val="20"/>
              </w:rPr>
            </w:pPr>
          </w:p>
          <w:p>
            <w:pPr>
              <w:pStyle w:val="TableParagraph"/>
              <w:spacing w:before="1"/>
              <w:ind w:left="105"/>
              <w:rPr>
                <w:sz w:val="16"/>
              </w:rPr>
            </w:pPr>
            <w:r>
              <w:rPr>
                <w:sz w:val="16"/>
              </w:rPr>
              <w:t>RH.1</w:t>
            </w:r>
          </w:p>
        </w:tc>
        <w:tc>
          <w:tcPr>
            <w:tcW w:w="742" w:type="dxa"/>
            <w:shd w:val="clear" w:color="auto" w:fill="D4E9F9"/>
          </w:tcPr>
          <w:p>
            <w:pPr>
              <w:pStyle w:val="TableParagraph"/>
              <w:spacing w:before="10"/>
              <w:rPr>
                <w:sz w:val="20"/>
              </w:rPr>
            </w:pPr>
          </w:p>
          <w:p>
            <w:pPr>
              <w:pStyle w:val="TableParagraph"/>
              <w:spacing w:before="1"/>
              <w:ind w:right="93"/>
              <w:jc w:val="right"/>
              <w:rPr>
                <w:sz w:val="16"/>
              </w:rPr>
            </w:pPr>
            <w:r>
              <w:rPr>
                <w:sz w:val="16"/>
              </w:rPr>
              <w:t>0.543</w:t>
            </w:r>
          </w:p>
        </w:tc>
        <w:tc>
          <w:tcPr>
            <w:tcW w:w="916" w:type="dxa"/>
            <w:shd w:val="clear" w:color="auto" w:fill="D4E9F9"/>
          </w:tcPr>
          <w:p>
            <w:pPr>
              <w:pStyle w:val="TableParagraph"/>
              <w:spacing w:before="10"/>
              <w:rPr>
                <w:sz w:val="20"/>
              </w:rPr>
            </w:pPr>
          </w:p>
          <w:p>
            <w:pPr>
              <w:pStyle w:val="TableParagraph"/>
              <w:spacing w:before="1"/>
              <w:ind w:right="93"/>
              <w:jc w:val="right"/>
              <w:rPr>
                <w:sz w:val="16"/>
              </w:rPr>
            </w:pPr>
            <w:r>
              <w:rPr>
                <w:sz w:val="16"/>
              </w:rPr>
              <w:t>0.034</w:t>
            </w:r>
          </w:p>
        </w:tc>
        <w:tc>
          <w:tcPr>
            <w:tcW w:w="1054" w:type="dxa"/>
            <w:shd w:val="clear" w:color="auto" w:fill="D4E9F9"/>
          </w:tcPr>
          <w:p>
            <w:pPr>
              <w:pStyle w:val="TableParagraph"/>
              <w:spacing w:before="10"/>
              <w:rPr>
                <w:sz w:val="20"/>
              </w:rPr>
            </w:pPr>
          </w:p>
          <w:p>
            <w:pPr>
              <w:pStyle w:val="TableParagraph"/>
              <w:spacing w:before="1"/>
              <w:ind w:right="92"/>
              <w:jc w:val="right"/>
              <w:rPr>
                <w:sz w:val="16"/>
              </w:rPr>
            </w:pPr>
            <w:r>
              <w:rPr>
                <w:sz w:val="16"/>
              </w:rPr>
              <w:t>0.063</w:t>
            </w:r>
          </w:p>
        </w:tc>
        <w:tc>
          <w:tcPr>
            <w:tcW w:w="761" w:type="dxa"/>
            <w:shd w:val="clear" w:color="auto" w:fill="D4E9F9"/>
          </w:tcPr>
          <w:p>
            <w:pPr>
              <w:pStyle w:val="TableParagraph"/>
              <w:spacing w:before="10"/>
              <w:rPr>
                <w:sz w:val="20"/>
              </w:rPr>
            </w:pPr>
          </w:p>
          <w:p>
            <w:pPr>
              <w:pStyle w:val="TableParagraph"/>
              <w:spacing w:before="1"/>
              <w:ind w:right="92"/>
              <w:jc w:val="right"/>
              <w:rPr>
                <w:sz w:val="16"/>
              </w:rPr>
            </w:pPr>
            <w:r>
              <w:rPr>
                <w:sz w:val="16"/>
              </w:rPr>
              <w:t>0.941</w:t>
            </w:r>
          </w:p>
        </w:tc>
        <w:tc>
          <w:tcPr>
            <w:tcW w:w="816" w:type="dxa"/>
            <w:shd w:val="clear" w:color="auto" w:fill="D4E9F9"/>
          </w:tcPr>
          <w:p>
            <w:pPr>
              <w:pStyle w:val="TableParagraph"/>
              <w:spacing w:before="10"/>
              <w:rPr>
                <w:sz w:val="20"/>
              </w:rPr>
            </w:pPr>
          </w:p>
          <w:p>
            <w:pPr>
              <w:pStyle w:val="TableParagraph"/>
              <w:spacing w:before="1"/>
              <w:ind w:right="92"/>
              <w:jc w:val="right"/>
              <w:rPr>
                <w:sz w:val="16"/>
              </w:rPr>
            </w:pPr>
            <w:r>
              <w:rPr>
                <w:sz w:val="16"/>
              </w:rPr>
              <w:t>0.970</w:t>
            </w:r>
          </w:p>
        </w:tc>
        <w:tc>
          <w:tcPr>
            <w:tcW w:w="955" w:type="dxa"/>
            <w:shd w:val="clear" w:color="auto" w:fill="D4E9F9"/>
          </w:tcPr>
          <w:p>
            <w:pPr>
              <w:pStyle w:val="TableParagraph"/>
              <w:spacing w:before="10"/>
              <w:rPr>
                <w:sz w:val="20"/>
              </w:rPr>
            </w:pPr>
          </w:p>
          <w:p>
            <w:pPr>
              <w:pStyle w:val="TableParagraph"/>
              <w:spacing w:before="1"/>
              <w:ind w:right="93"/>
              <w:jc w:val="right"/>
              <w:rPr>
                <w:sz w:val="16"/>
              </w:rPr>
            </w:pPr>
            <w:r>
              <w:rPr>
                <w:sz w:val="16"/>
              </w:rPr>
              <w:t>194</w:t>
            </w:r>
          </w:p>
        </w:tc>
        <w:tc>
          <w:tcPr>
            <w:tcW w:w="1140" w:type="dxa"/>
            <w:shd w:val="clear" w:color="auto" w:fill="D4E9F9"/>
          </w:tcPr>
          <w:p>
            <w:pPr>
              <w:pStyle w:val="TableParagraph"/>
              <w:spacing w:before="10"/>
              <w:rPr>
                <w:sz w:val="20"/>
              </w:rPr>
            </w:pPr>
          </w:p>
          <w:p>
            <w:pPr>
              <w:pStyle w:val="TableParagraph"/>
              <w:spacing w:before="1"/>
              <w:ind w:right="93"/>
              <w:jc w:val="right"/>
              <w:rPr>
                <w:sz w:val="16"/>
              </w:rPr>
            </w:pPr>
            <w:r>
              <w:rPr>
                <w:sz w:val="16"/>
              </w:rPr>
              <w:t>199</w:t>
            </w:r>
          </w:p>
        </w:tc>
        <w:tc>
          <w:tcPr>
            <w:tcW w:w="626" w:type="dxa"/>
            <w:shd w:val="clear" w:color="auto" w:fill="D4E9F9"/>
          </w:tcPr>
          <w:p>
            <w:pPr>
              <w:pStyle w:val="TableParagraph"/>
              <w:spacing w:before="10"/>
              <w:rPr>
                <w:sz w:val="20"/>
              </w:rPr>
            </w:pPr>
          </w:p>
          <w:p>
            <w:pPr>
              <w:pStyle w:val="TableParagraph"/>
              <w:spacing w:before="1"/>
              <w:ind w:left="94" w:right="74"/>
              <w:jc w:val="center"/>
              <w:rPr>
                <w:sz w:val="16"/>
              </w:rPr>
            </w:pPr>
            <w:r>
              <w:rPr>
                <w:sz w:val="16"/>
              </w:rPr>
              <w:t>0.474</w:t>
            </w:r>
          </w:p>
        </w:tc>
        <w:tc>
          <w:tcPr>
            <w:tcW w:w="638" w:type="dxa"/>
            <w:shd w:val="clear" w:color="auto" w:fill="D4E9F9"/>
          </w:tcPr>
          <w:p>
            <w:pPr>
              <w:pStyle w:val="TableParagraph"/>
              <w:spacing w:before="10"/>
              <w:rPr>
                <w:sz w:val="20"/>
              </w:rPr>
            </w:pPr>
          </w:p>
          <w:p>
            <w:pPr>
              <w:pStyle w:val="TableParagraph"/>
              <w:spacing w:before="1"/>
              <w:ind w:right="92"/>
              <w:jc w:val="right"/>
              <w:rPr>
                <w:sz w:val="16"/>
              </w:rPr>
            </w:pPr>
            <w:r>
              <w:rPr>
                <w:sz w:val="16"/>
              </w:rPr>
              <w:t>0.612</w:t>
            </w:r>
          </w:p>
        </w:tc>
      </w:tr>
      <w:tr>
        <w:trPr>
          <w:trHeight w:val="281" w:hRule="atLeast"/>
        </w:trPr>
        <w:tc>
          <w:tcPr>
            <w:tcW w:w="1441" w:type="dxa"/>
            <w:shd w:val="clear" w:color="auto" w:fill="D4E9F9"/>
          </w:tcPr>
          <w:p>
            <w:pPr>
              <w:pStyle w:val="TableParagraph"/>
              <w:spacing w:before="49"/>
              <w:ind w:left="105"/>
              <w:rPr>
                <w:sz w:val="16"/>
              </w:rPr>
            </w:pPr>
            <w:r>
              <w:rPr>
                <w:sz w:val="16"/>
              </w:rPr>
              <w:t>Adult literacy</w:t>
            </w:r>
          </w:p>
        </w:tc>
        <w:tc>
          <w:tcPr>
            <w:tcW w:w="691" w:type="dxa"/>
            <w:shd w:val="clear" w:color="auto" w:fill="D4E9F9"/>
          </w:tcPr>
          <w:p>
            <w:pPr>
              <w:pStyle w:val="TableParagraph"/>
              <w:spacing w:before="49"/>
              <w:ind w:left="105"/>
              <w:rPr>
                <w:sz w:val="16"/>
              </w:rPr>
            </w:pPr>
            <w:r>
              <w:rPr>
                <w:sz w:val="16"/>
              </w:rPr>
              <w:t>ED.8</w:t>
            </w:r>
          </w:p>
        </w:tc>
        <w:tc>
          <w:tcPr>
            <w:tcW w:w="742" w:type="dxa"/>
            <w:shd w:val="clear" w:color="auto" w:fill="D4E9F9"/>
          </w:tcPr>
          <w:p>
            <w:pPr>
              <w:pStyle w:val="TableParagraph"/>
              <w:spacing w:before="49"/>
              <w:ind w:right="93"/>
              <w:jc w:val="right"/>
              <w:rPr>
                <w:sz w:val="16"/>
              </w:rPr>
            </w:pPr>
            <w:r>
              <w:rPr>
                <w:sz w:val="16"/>
              </w:rPr>
              <w:t>0.993</w:t>
            </w:r>
          </w:p>
        </w:tc>
        <w:tc>
          <w:tcPr>
            <w:tcW w:w="916" w:type="dxa"/>
            <w:shd w:val="clear" w:color="auto" w:fill="D4E9F9"/>
          </w:tcPr>
          <w:p>
            <w:pPr>
              <w:pStyle w:val="TableParagraph"/>
              <w:spacing w:before="49"/>
              <w:ind w:right="93"/>
              <w:jc w:val="right"/>
              <w:rPr>
                <w:sz w:val="16"/>
              </w:rPr>
            </w:pPr>
            <w:r>
              <w:rPr>
                <w:sz w:val="16"/>
              </w:rPr>
              <w:t>0.007</w:t>
            </w:r>
          </w:p>
        </w:tc>
        <w:tc>
          <w:tcPr>
            <w:tcW w:w="1054" w:type="dxa"/>
            <w:shd w:val="clear" w:color="auto" w:fill="D4E9F9"/>
          </w:tcPr>
          <w:p>
            <w:pPr>
              <w:pStyle w:val="TableParagraph"/>
              <w:spacing w:before="49"/>
              <w:ind w:right="92"/>
              <w:jc w:val="right"/>
              <w:rPr>
                <w:sz w:val="16"/>
              </w:rPr>
            </w:pPr>
            <w:r>
              <w:rPr>
                <w:sz w:val="16"/>
              </w:rPr>
              <w:t>0.007</w:t>
            </w:r>
          </w:p>
        </w:tc>
        <w:tc>
          <w:tcPr>
            <w:tcW w:w="761" w:type="dxa"/>
            <w:shd w:val="clear" w:color="auto" w:fill="D4E9F9"/>
          </w:tcPr>
          <w:p>
            <w:pPr>
              <w:pStyle w:val="TableParagraph"/>
              <w:spacing w:before="49"/>
              <w:ind w:right="92"/>
              <w:jc w:val="right"/>
              <w:rPr>
                <w:sz w:val="16"/>
              </w:rPr>
            </w:pPr>
            <w:r>
              <w:rPr>
                <w:sz w:val="16"/>
              </w:rPr>
              <w:t>1.025</w:t>
            </w:r>
          </w:p>
        </w:tc>
        <w:tc>
          <w:tcPr>
            <w:tcW w:w="816" w:type="dxa"/>
            <w:shd w:val="clear" w:color="auto" w:fill="D4E9F9"/>
          </w:tcPr>
          <w:p>
            <w:pPr>
              <w:pStyle w:val="TableParagraph"/>
              <w:spacing w:before="49"/>
              <w:ind w:right="92"/>
              <w:jc w:val="right"/>
              <w:rPr>
                <w:sz w:val="16"/>
              </w:rPr>
            </w:pPr>
            <w:r>
              <w:rPr>
                <w:sz w:val="16"/>
              </w:rPr>
              <w:t>1.012</w:t>
            </w:r>
          </w:p>
        </w:tc>
        <w:tc>
          <w:tcPr>
            <w:tcW w:w="955" w:type="dxa"/>
            <w:shd w:val="clear" w:color="auto" w:fill="D4E9F9"/>
          </w:tcPr>
          <w:p>
            <w:pPr>
              <w:pStyle w:val="TableParagraph"/>
              <w:spacing w:before="49"/>
              <w:ind w:right="93"/>
              <w:jc w:val="right"/>
              <w:rPr>
                <w:sz w:val="16"/>
              </w:rPr>
            </w:pPr>
            <w:r>
              <w:rPr>
                <w:sz w:val="16"/>
              </w:rPr>
              <w:t>141</w:t>
            </w:r>
          </w:p>
        </w:tc>
        <w:tc>
          <w:tcPr>
            <w:tcW w:w="1140" w:type="dxa"/>
            <w:shd w:val="clear" w:color="auto" w:fill="D4E9F9"/>
          </w:tcPr>
          <w:p>
            <w:pPr>
              <w:pStyle w:val="TableParagraph"/>
              <w:spacing w:before="49"/>
              <w:ind w:right="93"/>
              <w:jc w:val="right"/>
              <w:rPr>
                <w:sz w:val="16"/>
              </w:rPr>
            </w:pPr>
            <w:r>
              <w:rPr>
                <w:sz w:val="16"/>
              </w:rPr>
              <w:t>144</w:t>
            </w:r>
          </w:p>
        </w:tc>
        <w:tc>
          <w:tcPr>
            <w:tcW w:w="626" w:type="dxa"/>
            <w:shd w:val="clear" w:color="auto" w:fill="D4E9F9"/>
          </w:tcPr>
          <w:p>
            <w:pPr>
              <w:pStyle w:val="TableParagraph"/>
              <w:spacing w:before="49"/>
              <w:ind w:left="95" w:right="74"/>
              <w:jc w:val="center"/>
              <w:rPr>
                <w:sz w:val="16"/>
              </w:rPr>
            </w:pPr>
            <w:r>
              <w:rPr>
                <w:sz w:val="16"/>
              </w:rPr>
              <w:t>0.979</w:t>
            </w:r>
          </w:p>
        </w:tc>
        <w:tc>
          <w:tcPr>
            <w:tcW w:w="638" w:type="dxa"/>
            <w:shd w:val="clear" w:color="auto" w:fill="D4E9F9"/>
          </w:tcPr>
          <w:p>
            <w:pPr>
              <w:pStyle w:val="TableParagraph"/>
              <w:spacing w:before="49"/>
              <w:ind w:right="92"/>
              <w:jc w:val="right"/>
              <w:rPr>
                <w:sz w:val="16"/>
              </w:rPr>
            </w:pPr>
            <w:r>
              <w:rPr>
                <w:sz w:val="16"/>
              </w:rPr>
              <w:t>1.000</w:t>
            </w:r>
          </w:p>
        </w:tc>
      </w:tr>
      <w:tr>
        <w:trPr>
          <w:trHeight w:val="473" w:hRule="atLeast"/>
        </w:trPr>
        <w:tc>
          <w:tcPr>
            <w:tcW w:w="1441" w:type="dxa"/>
            <w:shd w:val="clear" w:color="auto" w:fill="D4E9F9"/>
          </w:tcPr>
          <w:p>
            <w:pPr>
              <w:pStyle w:val="TableParagraph"/>
              <w:spacing w:line="249" w:lineRule="auto" w:before="49"/>
              <w:ind w:left="105" w:right="171"/>
              <w:rPr>
                <w:sz w:val="16"/>
              </w:rPr>
            </w:pPr>
            <w:r>
              <w:rPr>
                <w:sz w:val="16"/>
              </w:rPr>
              <w:t>Marriage before age 18</w:t>
            </w:r>
          </w:p>
        </w:tc>
        <w:tc>
          <w:tcPr>
            <w:tcW w:w="691" w:type="dxa"/>
            <w:shd w:val="clear" w:color="auto" w:fill="D4E9F9"/>
          </w:tcPr>
          <w:p>
            <w:pPr>
              <w:pStyle w:val="TableParagraph"/>
              <w:spacing w:before="10"/>
              <w:rPr>
                <w:sz w:val="20"/>
              </w:rPr>
            </w:pPr>
          </w:p>
          <w:p>
            <w:pPr>
              <w:pStyle w:val="TableParagraph"/>
              <w:spacing w:before="1"/>
              <w:ind w:left="105"/>
              <w:rPr>
                <w:sz w:val="16"/>
              </w:rPr>
            </w:pPr>
            <w:r>
              <w:rPr>
                <w:sz w:val="16"/>
              </w:rPr>
              <w:t>CP.5</w:t>
            </w:r>
          </w:p>
        </w:tc>
        <w:tc>
          <w:tcPr>
            <w:tcW w:w="742" w:type="dxa"/>
            <w:shd w:val="clear" w:color="auto" w:fill="D4E9F9"/>
          </w:tcPr>
          <w:p>
            <w:pPr>
              <w:pStyle w:val="TableParagraph"/>
              <w:spacing w:before="10"/>
              <w:rPr>
                <w:sz w:val="20"/>
              </w:rPr>
            </w:pPr>
          </w:p>
          <w:p>
            <w:pPr>
              <w:pStyle w:val="TableParagraph"/>
              <w:spacing w:before="1"/>
              <w:ind w:right="93"/>
              <w:jc w:val="right"/>
              <w:rPr>
                <w:sz w:val="16"/>
              </w:rPr>
            </w:pPr>
            <w:r>
              <w:rPr>
                <w:sz w:val="16"/>
              </w:rPr>
              <w:t>0.151</w:t>
            </w:r>
          </w:p>
        </w:tc>
        <w:tc>
          <w:tcPr>
            <w:tcW w:w="916" w:type="dxa"/>
            <w:shd w:val="clear" w:color="auto" w:fill="D4E9F9"/>
          </w:tcPr>
          <w:p>
            <w:pPr>
              <w:pStyle w:val="TableParagraph"/>
              <w:spacing w:before="10"/>
              <w:rPr>
                <w:sz w:val="20"/>
              </w:rPr>
            </w:pPr>
          </w:p>
          <w:p>
            <w:pPr>
              <w:pStyle w:val="TableParagraph"/>
              <w:spacing w:before="1"/>
              <w:ind w:right="93"/>
              <w:jc w:val="right"/>
              <w:rPr>
                <w:sz w:val="16"/>
              </w:rPr>
            </w:pPr>
            <w:r>
              <w:rPr>
                <w:sz w:val="16"/>
              </w:rPr>
              <w:t>0.026</w:t>
            </w:r>
          </w:p>
        </w:tc>
        <w:tc>
          <w:tcPr>
            <w:tcW w:w="1054" w:type="dxa"/>
            <w:shd w:val="clear" w:color="auto" w:fill="D4E9F9"/>
          </w:tcPr>
          <w:p>
            <w:pPr>
              <w:pStyle w:val="TableParagraph"/>
              <w:spacing w:before="10"/>
              <w:rPr>
                <w:sz w:val="20"/>
              </w:rPr>
            </w:pPr>
          </w:p>
          <w:p>
            <w:pPr>
              <w:pStyle w:val="TableParagraph"/>
              <w:spacing w:before="1"/>
              <w:ind w:right="92"/>
              <w:jc w:val="right"/>
              <w:rPr>
                <w:sz w:val="16"/>
              </w:rPr>
            </w:pPr>
            <w:r>
              <w:rPr>
                <w:sz w:val="16"/>
              </w:rPr>
              <w:t>0.175</w:t>
            </w:r>
          </w:p>
        </w:tc>
        <w:tc>
          <w:tcPr>
            <w:tcW w:w="761" w:type="dxa"/>
            <w:shd w:val="clear" w:color="auto" w:fill="D4E9F9"/>
          </w:tcPr>
          <w:p>
            <w:pPr>
              <w:pStyle w:val="TableParagraph"/>
              <w:spacing w:before="10"/>
              <w:rPr>
                <w:sz w:val="20"/>
              </w:rPr>
            </w:pPr>
          </w:p>
          <w:p>
            <w:pPr>
              <w:pStyle w:val="TableParagraph"/>
              <w:spacing w:before="1"/>
              <w:ind w:right="92"/>
              <w:jc w:val="right"/>
              <w:rPr>
                <w:sz w:val="16"/>
              </w:rPr>
            </w:pPr>
            <w:r>
              <w:rPr>
                <w:sz w:val="16"/>
              </w:rPr>
              <w:t>1.682</w:t>
            </w:r>
          </w:p>
        </w:tc>
        <w:tc>
          <w:tcPr>
            <w:tcW w:w="816" w:type="dxa"/>
            <w:shd w:val="clear" w:color="auto" w:fill="D4E9F9"/>
          </w:tcPr>
          <w:p>
            <w:pPr>
              <w:pStyle w:val="TableParagraph"/>
              <w:spacing w:before="10"/>
              <w:rPr>
                <w:sz w:val="20"/>
              </w:rPr>
            </w:pPr>
          </w:p>
          <w:p>
            <w:pPr>
              <w:pStyle w:val="TableParagraph"/>
              <w:spacing w:before="1"/>
              <w:ind w:right="92"/>
              <w:jc w:val="right"/>
              <w:rPr>
                <w:sz w:val="16"/>
              </w:rPr>
            </w:pPr>
            <w:r>
              <w:rPr>
                <w:sz w:val="16"/>
              </w:rPr>
              <w:t>1.297</w:t>
            </w:r>
          </w:p>
        </w:tc>
        <w:tc>
          <w:tcPr>
            <w:tcW w:w="955" w:type="dxa"/>
            <w:shd w:val="clear" w:color="auto" w:fill="D4E9F9"/>
          </w:tcPr>
          <w:p>
            <w:pPr>
              <w:pStyle w:val="TableParagraph"/>
              <w:spacing w:before="10"/>
              <w:rPr>
                <w:sz w:val="20"/>
              </w:rPr>
            </w:pPr>
          </w:p>
          <w:p>
            <w:pPr>
              <w:pStyle w:val="TableParagraph"/>
              <w:spacing w:before="1"/>
              <w:ind w:right="93"/>
              <w:jc w:val="right"/>
              <w:rPr>
                <w:sz w:val="16"/>
              </w:rPr>
            </w:pPr>
            <w:r>
              <w:rPr>
                <w:sz w:val="16"/>
              </w:rPr>
              <w:t>305</w:t>
            </w:r>
          </w:p>
        </w:tc>
        <w:tc>
          <w:tcPr>
            <w:tcW w:w="1140" w:type="dxa"/>
            <w:shd w:val="clear" w:color="auto" w:fill="D4E9F9"/>
          </w:tcPr>
          <w:p>
            <w:pPr>
              <w:pStyle w:val="TableParagraph"/>
              <w:spacing w:before="10"/>
              <w:rPr>
                <w:sz w:val="20"/>
              </w:rPr>
            </w:pPr>
          </w:p>
          <w:p>
            <w:pPr>
              <w:pStyle w:val="TableParagraph"/>
              <w:spacing w:before="1"/>
              <w:ind w:right="93"/>
              <w:jc w:val="right"/>
              <w:rPr>
                <w:sz w:val="16"/>
              </w:rPr>
            </w:pPr>
            <w:r>
              <w:rPr>
                <w:sz w:val="16"/>
              </w:rPr>
              <w:t>312</w:t>
            </w:r>
          </w:p>
        </w:tc>
        <w:tc>
          <w:tcPr>
            <w:tcW w:w="626" w:type="dxa"/>
            <w:shd w:val="clear" w:color="auto" w:fill="D4E9F9"/>
          </w:tcPr>
          <w:p>
            <w:pPr>
              <w:pStyle w:val="TableParagraph"/>
              <w:spacing w:before="10"/>
              <w:rPr>
                <w:sz w:val="20"/>
              </w:rPr>
            </w:pPr>
          </w:p>
          <w:p>
            <w:pPr>
              <w:pStyle w:val="TableParagraph"/>
              <w:spacing w:before="1"/>
              <w:ind w:left="95" w:right="74"/>
              <w:jc w:val="center"/>
              <w:rPr>
                <w:sz w:val="16"/>
              </w:rPr>
            </w:pPr>
            <w:r>
              <w:rPr>
                <w:sz w:val="16"/>
              </w:rPr>
              <w:t>0.098</w:t>
            </w:r>
          </w:p>
        </w:tc>
        <w:tc>
          <w:tcPr>
            <w:tcW w:w="638" w:type="dxa"/>
            <w:shd w:val="clear" w:color="auto" w:fill="D4E9F9"/>
          </w:tcPr>
          <w:p>
            <w:pPr>
              <w:pStyle w:val="TableParagraph"/>
              <w:spacing w:before="10"/>
              <w:rPr>
                <w:sz w:val="20"/>
              </w:rPr>
            </w:pPr>
          </w:p>
          <w:p>
            <w:pPr>
              <w:pStyle w:val="TableParagraph"/>
              <w:spacing w:before="1"/>
              <w:ind w:right="92"/>
              <w:jc w:val="right"/>
              <w:rPr>
                <w:sz w:val="16"/>
              </w:rPr>
            </w:pPr>
            <w:r>
              <w:rPr>
                <w:sz w:val="16"/>
              </w:rPr>
              <w:t>0.203</w:t>
            </w:r>
          </w:p>
        </w:tc>
      </w:tr>
      <w:tr>
        <w:trPr>
          <w:trHeight w:val="1049" w:hRule="atLeast"/>
        </w:trPr>
        <w:tc>
          <w:tcPr>
            <w:tcW w:w="1441" w:type="dxa"/>
            <w:shd w:val="clear" w:color="auto" w:fill="D4E9F9"/>
          </w:tcPr>
          <w:p>
            <w:pPr>
              <w:pStyle w:val="TableParagraph"/>
              <w:spacing w:line="249" w:lineRule="auto" w:before="49"/>
              <w:ind w:left="105" w:right="91"/>
              <w:rPr>
                <w:sz w:val="16"/>
              </w:rPr>
            </w:pPr>
            <w:r>
              <w:rPr>
                <w:sz w:val="16"/>
              </w:rPr>
              <w:t>Comprehensive knowledge about HIV prevention among young people</w:t>
            </w:r>
          </w:p>
        </w:tc>
        <w:tc>
          <w:tcPr>
            <w:tcW w:w="691"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5"/>
              <w:rPr>
                <w:sz w:val="16"/>
              </w:rPr>
            </w:pPr>
            <w:r>
              <w:rPr>
                <w:sz w:val="16"/>
              </w:rPr>
              <w:t>HA.3</w:t>
            </w:r>
          </w:p>
        </w:tc>
        <w:tc>
          <w:tcPr>
            <w:tcW w:w="742"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0.597</w:t>
            </w:r>
          </w:p>
        </w:tc>
        <w:tc>
          <w:tcPr>
            <w:tcW w:w="916"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0.042</w:t>
            </w:r>
          </w:p>
        </w:tc>
        <w:tc>
          <w:tcPr>
            <w:tcW w:w="1054"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2"/>
              <w:jc w:val="right"/>
              <w:rPr>
                <w:sz w:val="16"/>
              </w:rPr>
            </w:pPr>
            <w:r>
              <w:rPr>
                <w:sz w:val="16"/>
              </w:rPr>
              <w:t>0.071</w:t>
            </w:r>
          </w:p>
        </w:tc>
        <w:tc>
          <w:tcPr>
            <w:tcW w:w="761"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2"/>
              <w:jc w:val="right"/>
              <w:rPr>
                <w:sz w:val="16"/>
              </w:rPr>
            </w:pPr>
            <w:r>
              <w:rPr>
                <w:sz w:val="16"/>
              </w:rPr>
              <w:t>1.056</w:t>
            </w:r>
          </w:p>
        </w:tc>
        <w:tc>
          <w:tcPr>
            <w:tcW w:w="816"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2"/>
              <w:jc w:val="right"/>
              <w:rPr>
                <w:sz w:val="16"/>
              </w:rPr>
            </w:pPr>
            <w:r>
              <w:rPr>
                <w:sz w:val="16"/>
              </w:rPr>
              <w:t>1.028</w:t>
            </w:r>
          </w:p>
        </w:tc>
        <w:tc>
          <w:tcPr>
            <w:tcW w:w="95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141</w:t>
            </w:r>
          </w:p>
        </w:tc>
        <w:tc>
          <w:tcPr>
            <w:tcW w:w="114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3"/>
              <w:jc w:val="right"/>
              <w:rPr>
                <w:sz w:val="16"/>
              </w:rPr>
            </w:pPr>
            <w:r>
              <w:rPr>
                <w:sz w:val="16"/>
              </w:rPr>
              <w:t>144</w:t>
            </w:r>
          </w:p>
        </w:tc>
        <w:tc>
          <w:tcPr>
            <w:tcW w:w="626"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94" w:right="74"/>
              <w:jc w:val="center"/>
              <w:rPr>
                <w:sz w:val="16"/>
              </w:rPr>
            </w:pPr>
            <w:r>
              <w:rPr>
                <w:sz w:val="16"/>
              </w:rPr>
              <w:t>0.513</w:t>
            </w:r>
          </w:p>
        </w:tc>
        <w:tc>
          <w:tcPr>
            <w:tcW w:w="638"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right="92"/>
              <w:jc w:val="right"/>
              <w:rPr>
                <w:sz w:val="16"/>
              </w:rPr>
            </w:pPr>
            <w:r>
              <w:rPr>
                <w:sz w:val="16"/>
              </w:rPr>
              <w:t>0.682</w:t>
            </w:r>
          </w:p>
        </w:tc>
      </w:tr>
      <w:tr>
        <w:trPr>
          <w:trHeight w:val="665" w:hRule="atLeast"/>
        </w:trPr>
        <w:tc>
          <w:tcPr>
            <w:tcW w:w="1441" w:type="dxa"/>
            <w:shd w:val="clear" w:color="auto" w:fill="D4E9F9"/>
          </w:tcPr>
          <w:p>
            <w:pPr>
              <w:pStyle w:val="TableParagraph"/>
              <w:spacing w:line="249" w:lineRule="auto" w:before="49"/>
              <w:ind w:left="105" w:right="153"/>
              <w:rPr>
                <w:sz w:val="16"/>
              </w:rPr>
            </w:pPr>
            <w:r>
              <w:rPr>
                <w:sz w:val="16"/>
              </w:rPr>
              <w:t>Condom use with non-regular partners</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HA.9</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0.364</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0.103</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0.283</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1.472</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1.213</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32</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33</w:t>
            </w:r>
          </w:p>
        </w:tc>
        <w:tc>
          <w:tcPr>
            <w:tcW w:w="626" w:type="dxa"/>
            <w:shd w:val="clear" w:color="auto" w:fill="D4E9F9"/>
          </w:tcPr>
          <w:p>
            <w:pPr>
              <w:pStyle w:val="TableParagraph"/>
              <w:rPr>
                <w:sz w:val="18"/>
              </w:rPr>
            </w:pPr>
          </w:p>
          <w:p>
            <w:pPr>
              <w:pStyle w:val="TableParagraph"/>
              <w:spacing w:before="7"/>
              <w:rPr>
                <w:sz w:val="19"/>
              </w:rPr>
            </w:pPr>
          </w:p>
          <w:p>
            <w:pPr>
              <w:pStyle w:val="TableParagraph"/>
              <w:ind w:left="94" w:right="74"/>
              <w:jc w:val="center"/>
              <w:rPr>
                <w:sz w:val="16"/>
              </w:rPr>
            </w:pPr>
            <w:r>
              <w:rPr>
                <w:sz w:val="16"/>
              </w:rPr>
              <w:t>0.158</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0.570</w:t>
            </w:r>
          </w:p>
        </w:tc>
      </w:tr>
      <w:tr>
        <w:trPr>
          <w:trHeight w:val="665" w:hRule="atLeast"/>
        </w:trPr>
        <w:tc>
          <w:tcPr>
            <w:tcW w:w="1441" w:type="dxa"/>
            <w:shd w:val="clear" w:color="auto" w:fill="D4E9F9"/>
          </w:tcPr>
          <w:p>
            <w:pPr>
              <w:pStyle w:val="TableParagraph"/>
              <w:spacing w:line="249" w:lineRule="auto" w:before="49"/>
              <w:ind w:left="105" w:right="242"/>
              <w:rPr>
                <w:sz w:val="16"/>
              </w:rPr>
            </w:pPr>
            <w:r>
              <w:rPr>
                <w:sz w:val="16"/>
              </w:rPr>
              <w:t>Age at first sex among young people</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HA.8</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0.041</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0.031</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0.751</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1.751</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1.323</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71</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73</w:t>
            </w:r>
          </w:p>
        </w:tc>
        <w:tc>
          <w:tcPr>
            <w:tcW w:w="626" w:type="dxa"/>
            <w:shd w:val="clear" w:color="auto" w:fill="D4E9F9"/>
          </w:tcPr>
          <w:p>
            <w:pPr>
              <w:pStyle w:val="TableParagraph"/>
              <w:rPr>
                <w:sz w:val="18"/>
              </w:rPr>
            </w:pPr>
          </w:p>
          <w:p>
            <w:pPr>
              <w:pStyle w:val="TableParagraph"/>
              <w:spacing w:before="7"/>
              <w:rPr>
                <w:sz w:val="19"/>
              </w:rPr>
            </w:pPr>
          </w:p>
          <w:p>
            <w:pPr>
              <w:pStyle w:val="TableParagraph"/>
              <w:ind w:left="94" w:right="74"/>
              <w:jc w:val="center"/>
              <w:rPr>
                <w:sz w:val="16"/>
              </w:rPr>
            </w:pPr>
            <w:r>
              <w:rPr>
                <w:sz w:val="16"/>
              </w:rPr>
              <w:t>0.000</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0.103</w:t>
            </w:r>
          </w:p>
        </w:tc>
      </w:tr>
      <w:tr>
        <w:trPr>
          <w:trHeight w:val="665" w:hRule="atLeast"/>
        </w:trPr>
        <w:tc>
          <w:tcPr>
            <w:tcW w:w="1441" w:type="dxa"/>
            <w:shd w:val="clear" w:color="auto" w:fill="D4E9F9"/>
          </w:tcPr>
          <w:p>
            <w:pPr>
              <w:pStyle w:val="TableParagraph"/>
              <w:spacing w:line="249" w:lineRule="auto" w:before="49"/>
              <w:ind w:left="105" w:right="153"/>
              <w:jc w:val="both"/>
              <w:rPr>
                <w:sz w:val="16"/>
              </w:rPr>
            </w:pPr>
            <w:r>
              <w:rPr>
                <w:sz w:val="16"/>
              </w:rPr>
              <w:t>Attitude towards people with HIV/ AIDS</w:t>
            </w:r>
          </w:p>
        </w:tc>
        <w:tc>
          <w:tcPr>
            <w:tcW w:w="69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HA.5</w:t>
            </w:r>
          </w:p>
        </w:tc>
        <w:tc>
          <w:tcPr>
            <w:tcW w:w="742"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0.380</w:t>
            </w:r>
          </w:p>
        </w:tc>
        <w:tc>
          <w:tcPr>
            <w:tcW w:w="916"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0.024</w:t>
            </w:r>
          </w:p>
        </w:tc>
        <w:tc>
          <w:tcPr>
            <w:tcW w:w="1054"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0.064</w:t>
            </w:r>
          </w:p>
        </w:tc>
        <w:tc>
          <w:tcPr>
            <w:tcW w:w="761"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0.944</w:t>
            </w:r>
          </w:p>
        </w:tc>
        <w:tc>
          <w:tcPr>
            <w:tcW w:w="816"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0.972</w:t>
            </w:r>
          </w:p>
        </w:tc>
        <w:tc>
          <w:tcPr>
            <w:tcW w:w="955"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373</w:t>
            </w:r>
          </w:p>
        </w:tc>
        <w:tc>
          <w:tcPr>
            <w:tcW w:w="1140"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382</w:t>
            </w:r>
          </w:p>
        </w:tc>
        <w:tc>
          <w:tcPr>
            <w:tcW w:w="626" w:type="dxa"/>
            <w:shd w:val="clear" w:color="auto" w:fill="D4E9F9"/>
          </w:tcPr>
          <w:p>
            <w:pPr>
              <w:pStyle w:val="TableParagraph"/>
              <w:rPr>
                <w:sz w:val="18"/>
              </w:rPr>
            </w:pPr>
          </w:p>
          <w:p>
            <w:pPr>
              <w:pStyle w:val="TableParagraph"/>
              <w:spacing w:before="7"/>
              <w:rPr>
                <w:sz w:val="19"/>
              </w:rPr>
            </w:pPr>
          </w:p>
          <w:p>
            <w:pPr>
              <w:pStyle w:val="TableParagraph"/>
              <w:ind w:left="94" w:right="74"/>
              <w:jc w:val="center"/>
              <w:rPr>
                <w:sz w:val="16"/>
              </w:rPr>
            </w:pPr>
            <w:r>
              <w:rPr>
                <w:sz w:val="16"/>
              </w:rPr>
              <w:t>0.332</w:t>
            </w:r>
          </w:p>
        </w:tc>
        <w:tc>
          <w:tcPr>
            <w:tcW w:w="638"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0.428</w:t>
            </w:r>
          </w:p>
        </w:tc>
      </w:tr>
    </w:tbl>
    <w:p>
      <w:pPr>
        <w:spacing w:line="240" w:lineRule="auto" w:before="0"/>
        <w:rPr>
          <w:sz w:val="20"/>
        </w:rPr>
      </w:pPr>
    </w:p>
    <w:p>
      <w:pPr>
        <w:spacing w:line="240" w:lineRule="auto" w:before="0"/>
        <w:rPr>
          <w:sz w:val="20"/>
        </w:rPr>
      </w:pPr>
    </w:p>
    <w:p>
      <w:pPr>
        <w:spacing w:after="0" w:line="240" w:lineRule="auto"/>
        <w:rPr>
          <w:sz w:val="20"/>
        </w:rPr>
        <w:sectPr>
          <w:pgSz w:w="12240" w:h="15840"/>
          <w:pgMar w:top="0" w:bottom="0" w:left="0" w:right="0"/>
        </w:sectPr>
      </w:pPr>
    </w:p>
    <w:p>
      <w:pPr>
        <w:spacing w:line="240" w:lineRule="auto" w:before="7"/>
        <w:rPr>
          <w:sz w:val="21"/>
        </w:rPr>
      </w:pPr>
      <w:r>
        <w:rPr/>
        <w:pict>
          <v:rect style="position:absolute;margin-left:0pt;margin-top:.000064pt;width:611.999951pt;height:791.999936pt;mso-position-horizontal-relative:page;mso-position-vertical-relative:page;z-index:-50674688" filled="true" fillcolor="#d4e9f9" stroked="false">
            <v:fill type="solid"/>
            <w10:wrap type="none"/>
          </v:rect>
        </w:pict>
      </w:r>
      <w:r>
        <w:rPr/>
        <w:pict>
          <v:rect style="position:absolute;margin-left:0pt;margin-top:.000052pt;width:.607031pt;height:791.999948pt;mso-position-horizontal-relative:page;mso-position-vertical-relative:page;z-index:15922176"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1"/>
        <w:rPr>
          <w:b/>
          <w:sz w:val="21"/>
        </w:rPr>
      </w:pPr>
      <w:r>
        <w:rPr/>
        <w:br w:type="column"/>
      </w:r>
      <w:r>
        <w:rPr>
          <w:b/>
          <w:sz w:val="21"/>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73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1"/>
        <w:gridCol w:w="691"/>
        <w:gridCol w:w="742"/>
        <w:gridCol w:w="916"/>
        <w:gridCol w:w="1054"/>
        <w:gridCol w:w="761"/>
        <w:gridCol w:w="816"/>
        <w:gridCol w:w="955"/>
        <w:gridCol w:w="1140"/>
        <w:gridCol w:w="626"/>
        <w:gridCol w:w="638"/>
      </w:tblGrid>
      <w:tr>
        <w:trPr>
          <w:trHeight w:val="408" w:hRule="atLeast"/>
        </w:trPr>
        <w:tc>
          <w:tcPr>
            <w:tcW w:w="1441" w:type="dxa"/>
            <w:vMerge w:val="restart"/>
            <w:shd w:val="clear" w:color="auto" w:fill="0060AE"/>
          </w:tcPr>
          <w:p>
            <w:pPr>
              <w:pStyle w:val="TableParagraph"/>
              <w:rPr>
                <w:rFonts w:ascii="Times New Roman"/>
                <w:sz w:val="16"/>
              </w:rPr>
            </w:pPr>
          </w:p>
        </w:tc>
        <w:tc>
          <w:tcPr>
            <w:tcW w:w="691"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55"/>
              <w:ind w:left="105"/>
              <w:rPr>
                <w:sz w:val="16"/>
              </w:rPr>
            </w:pPr>
            <w:r>
              <w:rPr>
                <w:color w:val="FFFFFF"/>
                <w:sz w:val="16"/>
              </w:rPr>
              <w:t>Table</w:t>
            </w:r>
          </w:p>
        </w:tc>
        <w:tc>
          <w:tcPr>
            <w:tcW w:w="742"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4"/>
              </w:rPr>
            </w:pPr>
          </w:p>
          <w:p>
            <w:pPr>
              <w:pStyle w:val="TableParagraph"/>
              <w:spacing w:line="190" w:lineRule="atLeast"/>
              <w:ind w:left="289" w:right="7" w:hanging="119"/>
              <w:rPr>
                <w:sz w:val="16"/>
              </w:rPr>
            </w:pPr>
            <w:r>
              <w:rPr>
                <w:color w:val="FFFFFF"/>
                <w:sz w:val="16"/>
              </w:rPr>
              <w:t>Value (r)</w:t>
            </w:r>
          </w:p>
        </w:tc>
        <w:tc>
          <w:tcPr>
            <w:tcW w:w="916"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4"/>
              </w:rPr>
            </w:pPr>
          </w:p>
          <w:p>
            <w:pPr>
              <w:pStyle w:val="TableParagraph"/>
              <w:spacing w:line="190" w:lineRule="atLeast"/>
              <w:ind w:left="127" w:right="96" w:firstLine="4"/>
              <w:rPr>
                <w:sz w:val="16"/>
              </w:rPr>
            </w:pPr>
            <w:r>
              <w:rPr>
                <w:color w:val="FFFFFF"/>
                <w:sz w:val="16"/>
              </w:rPr>
              <w:t>Standard error (se)</w:t>
            </w:r>
          </w:p>
        </w:tc>
        <w:tc>
          <w:tcPr>
            <w:tcW w:w="1054" w:type="dxa"/>
            <w:vMerge w:val="restart"/>
            <w:shd w:val="clear" w:color="auto" w:fill="0060AE"/>
          </w:tcPr>
          <w:p>
            <w:pPr>
              <w:pStyle w:val="TableParagraph"/>
              <w:rPr>
                <w:rFonts w:ascii="Times New Roman"/>
                <w:sz w:val="18"/>
              </w:rPr>
            </w:pPr>
          </w:p>
          <w:p>
            <w:pPr>
              <w:pStyle w:val="TableParagraph"/>
              <w:spacing w:before="7"/>
              <w:rPr>
                <w:rFonts w:ascii="Times New Roman"/>
                <w:sz w:val="15"/>
              </w:rPr>
            </w:pPr>
          </w:p>
          <w:p>
            <w:pPr>
              <w:pStyle w:val="TableParagraph"/>
              <w:spacing w:line="190" w:lineRule="atLeast"/>
              <w:ind w:left="134" w:right="120" w:hanging="1"/>
              <w:jc w:val="center"/>
              <w:rPr>
                <w:sz w:val="16"/>
              </w:rPr>
            </w:pPr>
            <w:r>
              <w:rPr>
                <w:color w:val="FFFFFF"/>
                <w:sz w:val="16"/>
              </w:rPr>
              <w:t>Coefficient of variation (se/r)</w:t>
            </w:r>
          </w:p>
        </w:tc>
        <w:tc>
          <w:tcPr>
            <w:tcW w:w="761" w:type="dxa"/>
            <w:vMerge w:val="restart"/>
            <w:shd w:val="clear" w:color="auto" w:fill="0060AE"/>
          </w:tcPr>
          <w:p>
            <w:pPr>
              <w:pStyle w:val="TableParagraph"/>
              <w:rPr>
                <w:rFonts w:ascii="Times New Roman"/>
                <w:sz w:val="18"/>
              </w:rPr>
            </w:pPr>
          </w:p>
          <w:p>
            <w:pPr>
              <w:pStyle w:val="TableParagraph"/>
              <w:spacing w:before="7"/>
              <w:rPr>
                <w:rFonts w:ascii="Times New Roman"/>
                <w:sz w:val="15"/>
              </w:rPr>
            </w:pPr>
          </w:p>
          <w:p>
            <w:pPr>
              <w:pStyle w:val="TableParagraph"/>
              <w:spacing w:line="190" w:lineRule="atLeast"/>
              <w:ind w:left="185" w:right="97" w:hanging="55"/>
              <w:rPr>
                <w:sz w:val="16"/>
              </w:rPr>
            </w:pPr>
            <w:r>
              <w:rPr>
                <w:color w:val="FFFFFF"/>
                <w:sz w:val="16"/>
              </w:rPr>
              <w:t>Design effect (deff)</w:t>
            </w:r>
          </w:p>
        </w:tc>
        <w:tc>
          <w:tcPr>
            <w:tcW w:w="816" w:type="dxa"/>
            <w:vMerge w:val="restart"/>
            <w:shd w:val="clear" w:color="auto" w:fill="0060AE"/>
          </w:tcPr>
          <w:p>
            <w:pPr>
              <w:pStyle w:val="TableParagraph"/>
              <w:spacing w:line="190" w:lineRule="atLeast" w:before="2"/>
              <w:ind w:left="148" w:right="134"/>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55"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4"/>
              </w:rPr>
            </w:pPr>
          </w:p>
          <w:p>
            <w:pPr>
              <w:pStyle w:val="TableParagraph"/>
              <w:spacing w:line="190" w:lineRule="atLeast"/>
              <w:ind w:left="280" w:right="105" w:hanging="141"/>
              <w:rPr>
                <w:sz w:val="16"/>
              </w:rPr>
            </w:pPr>
            <w:r>
              <w:rPr>
                <w:color w:val="FFFFFF"/>
                <w:sz w:val="16"/>
              </w:rPr>
              <w:t>Weighted count</w:t>
            </w:r>
          </w:p>
        </w:tc>
        <w:tc>
          <w:tcPr>
            <w:tcW w:w="1140"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4"/>
              </w:rPr>
            </w:pPr>
          </w:p>
          <w:p>
            <w:pPr>
              <w:pStyle w:val="TableParagraph"/>
              <w:spacing w:line="190" w:lineRule="atLeast"/>
              <w:ind w:left="372" w:right="115" w:hanging="227"/>
              <w:rPr>
                <w:sz w:val="16"/>
              </w:rPr>
            </w:pPr>
            <w:r>
              <w:rPr>
                <w:color w:val="FFFFFF"/>
                <w:sz w:val="16"/>
              </w:rPr>
              <w:t>Unweighted count</w:t>
            </w:r>
          </w:p>
        </w:tc>
        <w:tc>
          <w:tcPr>
            <w:tcW w:w="1264" w:type="dxa"/>
            <w:gridSpan w:val="2"/>
            <w:shd w:val="clear" w:color="auto" w:fill="0060AE"/>
          </w:tcPr>
          <w:p>
            <w:pPr>
              <w:pStyle w:val="TableParagraph"/>
              <w:spacing w:before="8"/>
              <w:ind w:left="205" w:right="193"/>
              <w:jc w:val="center"/>
              <w:rPr>
                <w:sz w:val="16"/>
              </w:rPr>
            </w:pPr>
            <w:r>
              <w:rPr>
                <w:color w:val="FFFFFF"/>
                <w:sz w:val="16"/>
              </w:rPr>
              <w:t>Confidence</w:t>
            </w:r>
          </w:p>
          <w:p>
            <w:pPr>
              <w:pStyle w:val="TableParagraph"/>
              <w:spacing w:before="8"/>
              <w:ind w:left="205" w:right="193"/>
              <w:jc w:val="center"/>
              <w:rPr>
                <w:sz w:val="16"/>
              </w:rPr>
            </w:pPr>
            <w:r>
              <w:rPr>
                <w:color w:val="FFFFFF"/>
                <w:sz w:val="16"/>
              </w:rPr>
              <w:t>limits</w:t>
            </w:r>
          </w:p>
        </w:tc>
      </w:tr>
      <w:tr>
        <w:trPr>
          <w:trHeight w:val="561" w:hRule="atLeast"/>
        </w:trPr>
        <w:tc>
          <w:tcPr>
            <w:tcW w:w="1441" w:type="dxa"/>
            <w:vMerge/>
            <w:tcBorders>
              <w:top w:val="nil"/>
            </w:tcBorders>
            <w:shd w:val="clear" w:color="auto" w:fill="0060AE"/>
          </w:tcPr>
          <w:p>
            <w:pPr>
              <w:rPr>
                <w:sz w:val="2"/>
                <w:szCs w:val="2"/>
              </w:rPr>
            </w:pPr>
          </w:p>
        </w:tc>
        <w:tc>
          <w:tcPr>
            <w:tcW w:w="691" w:type="dxa"/>
            <w:vMerge/>
            <w:tcBorders>
              <w:top w:val="nil"/>
            </w:tcBorders>
            <w:shd w:val="clear" w:color="auto" w:fill="0060AE"/>
          </w:tcPr>
          <w:p>
            <w:pPr>
              <w:rPr>
                <w:sz w:val="2"/>
                <w:szCs w:val="2"/>
              </w:rPr>
            </w:pPr>
          </w:p>
        </w:tc>
        <w:tc>
          <w:tcPr>
            <w:tcW w:w="742" w:type="dxa"/>
            <w:vMerge/>
            <w:tcBorders>
              <w:top w:val="nil"/>
            </w:tcBorders>
            <w:shd w:val="clear" w:color="auto" w:fill="0060AE"/>
          </w:tcPr>
          <w:p>
            <w:pPr>
              <w:rPr>
                <w:sz w:val="2"/>
                <w:szCs w:val="2"/>
              </w:rPr>
            </w:pPr>
          </w:p>
        </w:tc>
        <w:tc>
          <w:tcPr>
            <w:tcW w:w="916" w:type="dxa"/>
            <w:vMerge/>
            <w:tcBorders>
              <w:top w:val="nil"/>
            </w:tcBorders>
            <w:shd w:val="clear" w:color="auto" w:fill="0060AE"/>
          </w:tcPr>
          <w:p>
            <w:pPr>
              <w:rPr>
                <w:sz w:val="2"/>
                <w:szCs w:val="2"/>
              </w:rPr>
            </w:pPr>
          </w:p>
        </w:tc>
        <w:tc>
          <w:tcPr>
            <w:tcW w:w="1054" w:type="dxa"/>
            <w:vMerge/>
            <w:tcBorders>
              <w:top w:val="nil"/>
            </w:tcBorders>
            <w:shd w:val="clear" w:color="auto" w:fill="0060AE"/>
          </w:tcPr>
          <w:p>
            <w:pPr>
              <w:rPr>
                <w:sz w:val="2"/>
                <w:szCs w:val="2"/>
              </w:rPr>
            </w:pPr>
          </w:p>
        </w:tc>
        <w:tc>
          <w:tcPr>
            <w:tcW w:w="761" w:type="dxa"/>
            <w:vMerge/>
            <w:tcBorders>
              <w:top w:val="nil"/>
            </w:tcBorders>
            <w:shd w:val="clear" w:color="auto" w:fill="0060AE"/>
          </w:tcPr>
          <w:p>
            <w:pPr>
              <w:rPr>
                <w:sz w:val="2"/>
                <w:szCs w:val="2"/>
              </w:rPr>
            </w:pPr>
          </w:p>
        </w:tc>
        <w:tc>
          <w:tcPr>
            <w:tcW w:w="816" w:type="dxa"/>
            <w:vMerge/>
            <w:tcBorders>
              <w:top w:val="nil"/>
            </w:tcBorders>
            <w:shd w:val="clear" w:color="auto" w:fill="0060AE"/>
          </w:tcPr>
          <w:p>
            <w:pPr>
              <w:rPr>
                <w:sz w:val="2"/>
                <w:szCs w:val="2"/>
              </w:rPr>
            </w:pPr>
          </w:p>
        </w:tc>
        <w:tc>
          <w:tcPr>
            <w:tcW w:w="955" w:type="dxa"/>
            <w:vMerge/>
            <w:tcBorders>
              <w:top w:val="nil"/>
            </w:tcBorders>
            <w:shd w:val="clear" w:color="auto" w:fill="0060AE"/>
          </w:tcPr>
          <w:p>
            <w:pPr>
              <w:rPr>
                <w:sz w:val="2"/>
                <w:szCs w:val="2"/>
              </w:rPr>
            </w:pPr>
          </w:p>
        </w:tc>
        <w:tc>
          <w:tcPr>
            <w:tcW w:w="1140" w:type="dxa"/>
            <w:vMerge/>
            <w:tcBorders>
              <w:top w:val="nil"/>
            </w:tcBorders>
            <w:shd w:val="clear" w:color="auto" w:fill="0060AE"/>
          </w:tcPr>
          <w:p>
            <w:pPr>
              <w:rPr>
                <w:sz w:val="2"/>
                <w:szCs w:val="2"/>
              </w:rPr>
            </w:pPr>
          </w:p>
        </w:tc>
        <w:tc>
          <w:tcPr>
            <w:tcW w:w="626" w:type="dxa"/>
            <w:shd w:val="clear" w:color="auto" w:fill="D4E9F9"/>
          </w:tcPr>
          <w:p>
            <w:pPr>
              <w:pStyle w:val="TableParagraph"/>
              <w:spacing w:line="190" w:lineRule="atLeast" w:before="155"/>
              <w:ind w:left="177" w:right="147" w:firstLine="53"/>
              <w:rPr>
                <w:b/>
                <w:i/>
                <w:sz w:val="16"/>
              </w:rPr>
            </w:pPr>
            <w:r>
              <w:rPr>
                <w:b/>
                <w:i/>
                <w:sz w:val="16"/>
              </w:rPr>
              <w:t>r - 2se</w:t>
            </w:r>
          </w:p>
        </w:tc>
        <w:tc>
          <w:tcPr>
            <w:tcW w:w="638" w:type="dxa"/>
            <w:shd w:val="clear" w:color="auto" w:fill="D4E9F9"/>
          </w:tcPr>
          <w:p>
            <w:pPr>
              <w:pStyle w:val="TableParagraph"/>
              <w:spacing w:line="190" w:lineRule="atLeast" w:before="155"/>
              <w:ind w:left="184" w:right="152" w:firstLine="33"/>
              <w:rPr>
                <w:b/>
                <w:i/>
                <w:sz w:val="16"/>
              </w:rPr>
            </w:pPr>
            <w:r>
              <w:rPr>
                <w:b/>
                <w:i/>
                <w:sz w:val="16"/>
              </w:rPr>
              <w:t>r + 2se</w:t>
            </w:r>
          </w:p>
        </w:tc>
      </w:tr>
      <w:tr>
        <w:trPr>
          <w:trHeight w:val="857" w:hRule="atLeast"/>
        </w:trPr>
        <w:tc>
          <w:tcPr>
            <w:tcW w:w="1441" w:type="dxa"/>
            <w:shd w:val="clear" w:color="auto" w:fill="D4E9F9"/>
          </w:tcPr>
          <w:p>
            <w:pPr>
              <w:pStyle w:val="TableParagraph"/>
              <w:spacing w:line="249" w:lineRule="auto" w:before="41"/>
              <w:ind w:left="105" w:right="206"/>
              <w:rPr>
                <w:sz w:val="16"/>
              </w:rPr>
            </w:pPr>
            <w:r>
              <w:rPr>
                <w:sz w:val="16"/>
              </w:rPr>
              <w:t>Knowledge of mother- to-child transmission of HIV</w:t>
            </w:r>
          </w:p>
        </w:tc>
        <w:tc>
          <w:tcPr>
            <w:tcW w:w="691"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HA.4</w:t>
            </w:r>
          </w:p>
        </w:tc>
        <w:tc>
          <w:tcPr>
            <w:tcW w:w="74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0.545</w:t>
            </w:r>
          </w:p>
        </w:tc>
        <w:tc>
          <w:tcPr>
            <w:tcW w:w="916"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0.035</w:t>
            </w:r>
          </w:p>
        </w:tc>
        <w:tc>
          <w:tcPr>
            <w:tcW w:w="1054"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0.065</w:t>
            </w:r>
          </w:p>
        </w:tc>
        <w:tc>
          <w:tcPr>
            <w:tcW w:w="761"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1.916</w:t>
            </w:r>
          </w:p>
        </w:tc>
        <w:tc>
          <w:tcPr>
            <w:tcW w:w="816"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1.384</w:t>
            </w:r>
          </w:p>
        </w:tc>
        <w:tc>
          <w:tcPr>
            <w:tcW w:w="95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376</w:t>
            </w:r>
          </w:p>
        </w:tc>
        <w:tc>
          <w:tcPr>
            <w:tcW w:w="114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385</w:t>
            </w:r>
          </w:p>
        </w:tc>
        <w:tc>
          <w:tcPr>
            <w:tcW w:w="626"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0.475</w:t>
            </w:r>
          </w:p>
        </w:tc>
        <w:tc>
          <w:tcPr>
            <w:tcW w:w="63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0.615</w:t>
            </w:r>
          </w:p>
        </w:tc>
      </w:tr>
      <w:tr>
        <w:trPr>
          <w:trHeight w:val="281" w:hRule="atLeast"/>
        </w:trPr>
        <w:tc>
          <w:tcPr>
            <w:tcW w:w="9780" w:type="dxa"/>
            <w:gridSpan w:val="11"/>
            <w:shd w:val="clear" w:color="auto" w:fill="9CCFF0"/>
          </w:tcPr>
          <w:p>
            <w:pPr>
              <w:pStyle w:val="TableParagraph"/>
              <w:spacing w:before="41"/>
              <w:ind w:left="3934" w:right="3923"/>
              <w:jc w:val="center"/>
              <w:rPr>
                <w:sz w:val="16"/>
              </w:rPr>
            </w:pPr>
            <w:r>
              <w:rPr>
                <w:sz w:val="16"/>
              </w:rPr>
              <w:t>UNDER-5s</w:t>
            </w:r>
          </w:p>
        </w:tc>
      </w:tr>
      <w:tr>
        <w:trPr>
          <w:trHeight w:val="665" w:hRule="atLeast"/>
        </w:trPr>
        <w:tc>
          <w:tcPr>
            <w:tcW w:w="1441" w:type="dxa"/>
            <w:shd w:val="clear" w:color="auto" w:fill="D4E9F9"/>
          </w:tcPr>
          <w:p>
            <w:pPr>
              <w:pStyle w:val="TableParagraph"/>
              <w:spacing w:line="249" w:lineRule="auto" w:before="41"/>
              <w:ind w:left="105" w:right="358"/>
              <w:rPr>
                <w:sz w:val="16"/>
              </w:rPr>
            </w:pPr>
            <w:r>
              <w:rPr>
                <w:sz w:val="16"/>
              </w:rPr>
              <w:t>Polio immunization coverage</w:t>
            </w:r>
          </w:p>
        </w:tc>
        <w:tc>
          <w:tcPr>
            <w:tcW w:w="69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7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0.835</w:t>
            </w:r>
          </w:p>
        </w:tc>
        <w:tc>
          <w:tcPr>
            <w:tcW w:w="9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5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76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8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9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18</w:t>
            </w:r>
          </w:p>
        </w:tc>
        <w:tc>
          <w:tcPr>
            <w:tcW w:w="114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18</w:t>
            </w:r>
          </w:p>
        </w:tc>
        <w:tc>
          <w:tcPr>
            <w:tcW w:w="62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0.835</w:t>
            </w:r>
          </w:p>
        </w:tc>
        <w:tc>
          <w:tcPr>
            <w:tcW w:w="6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0.835</w:t>
            </w:r>
          </w:p>
        </w:tc>
      </w:tr>
      <w:tr>
        <w:trPr>
          <w:trHeight w:val="665" w:hRule="atLeast"/>
        </w:trPr>
        <w:tc>
          <w:tcPr>
            <w:tcW w:w="1441" w:type="dxa"/>
            <w:shd w:val="clear" w:color="auto" w:fill="D4E9F9"/>
          </w:tcPr>
          <w:p>
            <w:pPr>
              <w:pStyle w:val="TableParagraph"/>
              <w:spacing w:line="249" w:lineRule="auto" w:before="41"/>
              <w:ind w:left="105" w:right="349"/>
              <w:rPr>
                <w:sz w:val="16"/>
              </w:rPr>
            </w:pPr>
            <w:r>
              <w:rPr>
                <w:sz w:val="16"/>
              </w:rPr>
              <w:t>Immunization coverage for DPT</w:t>
            </w:r>
          </w:p>
        </w:tc>
        <w:tc>
          <w:tcPr>
            <w:tcW w:w="69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7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0.945</w:t>
            </w:r>
          </w:p>
        </w:tc>
        <w:tc>
          <w:tcPr>
            <w:tcW w:w="9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5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76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8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9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18</w:t>
            </w:r>
          </w:p>
        </w:tc>
        <w:tc>
          <w:tcPr>
            <w:tcW w:w="114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18</w:t>
            </w:r>
          </w:p>
        </w:tc>
        <w:tc>
          <w:tcPr>
            <w:tcW w:w="62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0.945</w:t>
            </w:r>
          </w:p>
        </w:tc>
        <w:tc>
          <w:tcPr>
            <w:tcW w:w="6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0.945</w:t>
            </w:r>
          </w:p>
        </w:tc>
      </w:tr>
      <w:tr>
        <w:trPr>
          <w:trHeight w:val="665" w:hRule="atLeast"/>
        </w:trPr>
        <w:tc>
          <w:tcPr>
            <w:tcW w:w="1441" w:type="dxa"/>
            <w:shd w:val="clear" w:color="auto" w:fill="D4E9F9"/>
          </w:tcPr>
          <w:p>
            <w:pPr>
              <w:pStyle w:val="TableParagraph"/>
              <w:spacing w:line="249" w:lineRule="auto" w:before="41"/>
              <w:ind w:left="105" w:right="358"/>
              <w:rPr>
                <w:sz w:val="16"/>
              </w:rPr>
            </w:pPr>
            <w:r>
              <w:rPr>
                <w:sz w:val="16"/>
              </w:rPr>
              <w:t>Measles immunization coverage</w:t>
            </w:r>
          </w:p>
        </w:tc>
        <w:tc>
          <w:tcPr>
            <w:tcW w:w="69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7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1.000</w:t>
            </w:r>
          </w:p>
        </w:tc>
        <w:tc>
          <w:tcPr>
            <w:tcW w:w="9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5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76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w:t>
            </w:r>
          </w:p>
        </w:tc>
        <w:tc>
          <w:tcPr>
            <w:tcW w:w="8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w:t>
            </w:r>
          </w:p>
        </w:tc>
        <w:tc>
          <w:tcPr>
            <w:tcW w:w="9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18</w:t>
            </w:r>
          </w:p>
        </w:tc>
        <w:tc>
          <w:tcPr>
            <w:tcW w:w="114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18</w:t>
            </w:r>
          </w:p>
        </w:tc>
        <w:tc>
          <w:tcPr>
            <w:tcW w:w="62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1.000</w:t>
            </w:r>
          </w:p>
        </w:tc>
        <w:tc>
          <w:tcPr>
            <w:tcW w:w="6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1"/>
              <w:jc w:val="right"/>
              <w:rPr>
                <w:sz w:val="16"/>
              </w:rPr>
            </w:pPr>
            <w:r>
              <w:rPr>
                <w:sz w:val="16"/>
              </w:rPr>
              <w:t>1.000</w:t>
            </w:r>
          </w:p>
        </w:tc>
      </w:tr>
      <w:tr>
        <w:trPr>
          <w:trHeight w:val="473" w:hRule="atLeast"/>
        </w:trPr>
        <w:tc>
          <w:tcPr>
            <w:tcW w:w="1441" w:type="dxa"/>
            <w:shd w:val="clear" w:color="auto" w:fill="D4E9F9"/>
          </w:tcPr>
          <w:p>
            <w:pPr>
              <w:pStyle w:val="TableParagraph"/>
              <w:spacing w:line="249" w:lineRule="auto" w:before="41"/>
              <w:ind w:left="105" w:right="145"/>
              <w:rPr>
                <w:sz w:val="16"/>
              </w:rPr>
            </w:pPr>
            <w:r>
              <w:rPr>
                <w:sz w:val="16"/>
              </w:rPr>
              <w:t>Fully immunized children</w:t>
            </w:r>
          </w:p>
        </w:tc>
        <w:tc>
          <w:tcPr>
            <w:tcW w:w="69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74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0.780</w:t>
            </w:r>
          </w:p>
        </w:tc>
        <w:tc>
          <w:tcPr>
            <w:tcW w:w="916"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0.000</w:t>
            </w:r>
          </w:p>
        </w:tc>
        <w:tc>
          <w:tcPr>
            <w:tcW w:w="1054"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0.000</w:t>
            </w:r>
          </w:p>
        </w:tc>
        <w:tc>
          <w:tcPr>
            <w:tcW w:w="761"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0.000</w:t>
            </w:r>
          </w:p>
        </w:tc>
        <w:tc>
          <w:tcPr>
            <w:tcW w:w="81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0.000</w:t>
            </w:r>
          </w:p>
        </w:tc>
        <w:tc>
          <w:tcPr>
            <w:tcW w:w="95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18</w:t>
            </w:r>
          </w:p>
        </w:tc>
        <w:tc>
          <w:tcPr>
            <w:tcW w:w="114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18</w:t>
            </w:r>
          </w:p>
        </w:tc>
        <w:tc>
          <w:tcPr>
            <w:tcW w:w="62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0.780</w:t>
            </w:r>
          </w:p>
        </w:tc>
        <w:tc>
          <w:tcPr>
            <w:tcW w:w="638"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0.780</w:t>
            </w:r>
          </w:p>
        </w:tc>
      </w:tr>
      <w:tr>
        <w:trPr>
          <w:trHeight w:val="665" w:hRule="atLeast"/>
        </w:trPr>
        <w:tc>
          <w:tcPr>
            <w:tcW w:w="1441" w:type="dxa"/>
            <w:shd w:val="clear" w:color="auto" w:fill="D4E9F9"/>
          </w:tcPr>
          <w:p>
            <w:pPr>
              <w:pStyle w:val="TableParagraph"/>
              <w:spacing w:line="249" w:lineRule="auto" w:before="41"/>
              <w:ind w:left="105" w:right="91"/>
              <w:rPr>
                <w:sz w:val="16"/>
              </w:rPr>
            </w:pPr>
            <w:r>
              <w:rPr>
                <w:sz w:val="16"/>
              </w:rPr>
              <w:t>Acute respiratory infection in last two weeks</w:t>
            </w:r>
          </w:p>
        </w:tc>
        <w:tc>
          <w:tcPr>
            <w:tcW w:w="69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CH.6</w:t>
            </w:r>
          </w:p>
        </w:tc>
        <w:tc>
          <w:tcPr>
            <w:tcW w:w="7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0.025</w:t>
            </w:r>
          </w:p>
        </w:tc>
        <w:tc>
          <w:tcPr>
            <w:tcW w:w="9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0.017</w:t>
            </w:r>
          </w:p>
        </w:tc>
        <w:tc>
          <w:tcPr>
            <w:tcW w:w="105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0.678</w:t>
            </w:r>
          </w:p>
        </w:tc>
        <w:tc>
          <w:tcPr>
            <w:tcW w:w="76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0.939</w:t>
            </w:r>
          </w:p>
        </w:tc>
        <w:tc>
          <w:tcPr>
            <w:tcW w:w="81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0.969</w:t>
            </w:r>
          </w:p>
        </w:tc>
        <w:tc>
          <w:tcPr>
            <w:tcW w:w="9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80</w:t>
            </w:r>
          </w:p>
        </w:tc>
        <w:tc>
          <w:tcPr>
            <w:tcW w:w="114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82</w:t>
            </w:r>
          </w:p>
        </w:tc>
        <w:tc>
          <w:tcPr>
            <w:tcW w:w="62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63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0.058</w:t>
            </w:r>
          </w:p>
        </w:tc>
      </w:tr>
      <w:tr>
        <w:trPr>
          <w:trHeight w:val="857" w:hRule="atLeast"/>
        </w:trPr>
        <w:tc>
          <w:tcPr>
            <w:tcW w:w="1441" w:type="dxa"/>
            <w:shd w:val="clear" w:color="auto" w:fill="D4E9F9"/>
          </w:tcPr>
          <w:p>
            <w:pPr>
              <w:pStyle w:val="TableParagraph"/>
              <w:spacing w:line="249" w:lineRule="auto" w:before="41"/>
              <w:ind w:left="105" w:right="447"/>
              <w:rPr>
                <w:sz w:val="16"/>
              </w:rPr>
            </w:pPr>
            <w:r>
              <w:rPr>
                <w:sz w:val="16"/>
              </w:rPr>
              <w:t>Antibiotic treatment of suspected pneumonia</w:t>
            </w:r>
          </w:p>
        </w:tc>
        <w:tc>
          <w:tcPr>
            <w:tcW w:w="691"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left="105"/>
              <w:rPr>
                <w:sz w:val="16"/>
              </w:rPr>
            </w:pPr>
            <w:r>
              <w:rPr>
                <w:sz w:val="16"/>
              </w:rPr>
              <w:t>CH.7</w:t>
            </w:r>
          </w:p>
        </w:tc>
        <w:tc>
          <w:tcPr>
            <w:tcW w:w="742"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0.500</w:t>
            </w:r>
          </w:p>
        </w:tc>
        <w:tc>
          <w:tcPr>
            <w:tcW w:w="916"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0.000</w:t>
            </w:r>
          </w:p>
        </w:tc>
        <w:tc>
          <w:tcPr>
            <w:tcW w:w="1054"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0.000</w:t>
            </w:r>
          </w:p>
        </w:tc>
        <w:tc>
          <w:tcPr>
            <w:tcW w:w="761"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0.000</w:t>
            </w:r>
          </w:p>
        </w:tc>
        <w:tc>
          <w:tcPr>
            <w:tcW w:w="816"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0.000</w:t>
            </w:r>
          </w:p>
        </w:tc>
        <w:tc>
          <w:tcPr>
            <w:tcW w:w="955"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3"/>
              <w:jc w:val="right"/>
              <w:rPr>
                <w:sz w:val="16"/>
              </w:rPr>
            </w:pPr>
            <w:r>
              <w:rPr>
                <w:sz w:val="16"/>
              </w:rPr>
              <w:t>2</w:t>
            </w:r>
          </w:p>
        </w:tc>
        <w:tc>
          <w:tcPr>
            <w:tcW w:w="1140"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4"/>
              <w:jc w:val="right"/>
              <w:rPr>
                <w:sz w:val="16"/>
              </w:rPr>
            </w:pPr>
            <w:r>
              <w:rPr>
                <w:sz w:val="16"/>
              </w:rPr>
              <w:t>2</w:t>
            </w:r>
          </w:p>
        </w:tc>
        <w:tc>
          <w:tcPr>
            <w:tcW w:w="626"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0.500</w:t>
            </w:r>
          </w:p>
        </w:tc>
        <w:tc>
          <w:tcPr>
            <w:tcW w:w="638" w:type="dxa"/>
            <w:shd w:val="clear" w:color="auto" w:fill="D4E9F9"/>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ind w:right="92"/>
              <w:jc w:val="right"/>
              <w:rPr>
                <w:sz w:val="16"/>
              </w:rPr>
            </w:pPr>
            <w:r>
              <w:rPr>
                <w:sz w:val="16"/>
              </w:rPr>
              <w:t>0.500</w:t>
            </w:r>
          </w:p>
        </w:tc>
      </w:tr>
      <w:tr>
        <w:trPr>
          <w:trHeight w:val="473" w:hRule="atLeast"/>
        </w:trPr>
        <w:tc>
          <w:tcPr>
            <w:tcW w:w="1441" w:type="dxa"/>
            <w:shd w:val="clear" w:color="auto" w:fill="D4E9F9"/>
          </w:tcPr>
          <w:p>
            <w:pPr>
              <w:pStyle w:val="TableParagraph"/>
              <w:spacing w:line="249" w:lineRule="auto" w:before="41"/>
              <w:ind w:left="105" w:right="136"/>
              <w:rPr>
                <w:sz w:val="16"/>
              </w:rPr>
            </w:pPr>
            <w:r>
              <w:rPr>
                <w:sz w:val="16"/>
              </w:rPr>
              <w:t>Diarrhoea in last two weeks</w:t>
            </w:r>
          </w:p>
        </w:tc>
        <w:tc>
          <w:tcPr>
            <w:tcW w:w="69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CH.4</w:t>
            </w:r>
          </w:p>
        </w:tc>
        <w:tc>
          <w:tcPr>
            <w:tcW w:w="74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0.061</w:t>
            </w:r>
          </w:p>
        </w:tc>
        <w:tc>
          <w:tcPr>
            <w:tcW w:w="91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0.011</w:t>
            </w:r>
          </w:p>
        </w:tc>
        <w:tc>
          <w:tcPr>
            <w:tcW w:w="1054"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0.185</w:t>
            </w:r>
          </w:p>
        </w:tc>
        <w:tc>
          <w:tcPr>
            <w:tcW w:w="761"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0.179</w:t>
            </w:r>
          </w:p>
        </w:tc>
        <w:tc>
          <w:tcPr>
            <w:tcW w:w="81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0.423</w:t>
            </w:r>
          </w:p>
        </w:tc>
        <w:tc>
          <w:tcPr>
            <w:tcW w:w="95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80</w:t>
            </w:r>
          </w:p>
        </w:tc>
        <w:tc>
          <w:tcPr>
            <w:tcW w:w="114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82</w:t>
            </w:r>
          </w:p>
        </w:tc>
        <w:tc>
          <w:tcPr>
            <w:tcW w:w="62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0.038</w:t>
            </w:r>
          </w:p>
        </w:tc>
        <w:tc>
          <w:tcPr>
            <w:tcW w:w="638"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0.083</w:t>
            </w:r>
          </w:p>
        </w:tc>
      </w:tr>
      <w:tr>
        <w:trPr>
          <w:trHeight w:val="1049" w:hRule="atLeast"/>
        </w:trPr>
        <w:tc>
          <w:tcPr>
            <w:tcW w:w="1441" w:type="dxa"/>
            <w:shd w:val="clear" w:color="auto" w:fill="D4E9F9"/>
          </w:tcPr>
          <w:p>
            <w:pPr>
              <w:pStyle w:val="TableParagraph"/>
              <w:spacing w:line="249" w:lineRule="auto" w:before="41"/>
              <w:ind w:left="105" w:right="189"/>
              <w:rPr>
                <w:sz w:val="16"/>
              </w:rPr>
            </w:pPr>
            <w:r>
              <w:rPr>
                <w:sz w:val="16"/>
              </w:rPr>
              <w:t>Received ORT or increased fluids and continued feeding</w:t>
            </w:r>
          </w:p>
        </w:tc>
        <w:tc>
          <w:tcPr>
            <w:tcW w:w="691"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left="105"/>
              <w:rPr>
                <w:sz w:val="16"/>
              </w:rPr>
            </w:pPr>
            <w:r>
              <w:rPr>
                <w:sz w:val="16"/>
              </w:rPr>
              <w:t>CH.5</w:t>
            </w:r>
          </w:p>
        </w:tc>
        <w:tc>
          <w:tcPr>
            <w:tcW w:w="742"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0.199</w:t>
            </w:r>
          </w:p>
        </w:tc>
        <w:tc>
          <w:tcPr>
            <w:tcW w:w="916"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0.199</w:t>
            </w:r>
          </w:p>
        </w:tc>
        <w:tc>
          <w:tcPr>
            <w:tcW w:w="1054"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1.000</w:t>
            </w:r>
          </w:p>
        </w:tc>
        <w:tc>
          <w:tcPr>
            <w:tcW w:w="761"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0.995</w:t>
            </w:r>
          </w:p>
        </w:tc>
        <w:tc>
          <w:tcPr>
            <w:tcW w:w="816"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0.998</w:t>
            </w:r>
          </w:p>
        </w:tc>
        <w:tc>
          <w:tcPr>
            <w:tcW w:w="955"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5</w:t>
            </w:r>
          </w:p>
        </w:tc>
        <w:tc>
          <w:tcPr>
            <w:tcW w:w="1140"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5</w:t>
            </w:r>
          </w:p>
        </w:tc>
        <w:tc>
          <w:tcPr>
            <w:tcW w:w="626"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2"/>
              <w:jc w:val="right"/>
              <w:rPr>
                <w:sz w:val="16"/>
              </w:rPr>
            </w:pPr>
            <w:r>
              <w:rPr>
                <w:sz w:val="16"/>
              </w:rPr>
              <w:t>0.000</w:t>
            </w:r>
          </w:p>
        </w:tc>
        <w:tc>
          <w:tcPr>
            <w:tcW w:w="638" w:type="dxa"/>
            <w:shd w:val="clear" w:color="auto" w:fill="D4E9F9"/>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right="91"/>
              <w:jc w:val="right"/>
              <w:rPr>
                <w:sz w:val="16"/>
              </w:rPr>
            </w:pPr>
            <w:r>
              <w:rPr>
                <w:sz w:val="16"/>
              </w:rPr>
              <w:t>0.598</w:t>
            </w:r>
          </w:p>
        </w:tc>
      </w:tr>
      <w:tr>
        <w:trPr>
          <w:trHeight w:val="473" w:hRule="atLeast"/>
        </w:trPr>
        <w:tc>
          <w:tcPr>
            <w:tcW w:w="1441" w:type="dxa"/>
            <w:shd w:val="clear" w:color="auto" w:fill="D4E9F9"/>
          </w:tcPr>
          <w:p>
            <w:pPr>
              <w:pStyle w:val="TableParagraph"/>
              <w:spacing w:line="249" w:lineRule="auto" w:before="41"/>
              <w:ind w:left="105" w:right="509"/>
              <w:rPr>
                <w:sz w:val="16"/>
              </w:rPr>
            </w:pPr>
            <w:r>
              <w:rPr>
                <w:sz w:val="16"/>
              </w:rPr>
              <w:t>Support for learning</w:t>
            </w:r>
          </w:p>
        </w:tc>
        <w:tc>
          <w:tcPr>
            <w:tcW w:w="69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CD.1</w:t>
            </w:r>
          </w:p>
        </w:tc>
        <w:tc>
          <w:tcPr>
            <w:tcW w:w="742"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0.914</w:t>
            </w:r>
          </w:p>
        </w:tc>
        <w:tc>
          <w:tcPr>
            <w:tcW w:w="916"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0.027</w:t>
            </w:r>
          </w:p>
        </w:tc>
        <w:tc>
          <w:tcPr>
            <w:tcW w:w="1054"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0.029</w:t>
            </w:r>
          </w:p>
        </w:tc>
        <w:tc>
          <w:tcPr>
            <w:tcW w:w="761"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0.738</w:t>
            </w:r>
          </w:p>
        </w:tc>
        <w:tc>
          <w:tcPr>
            <w:tcW w:w="81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0.859</w:t>
            </w:r>
          </w:p>
        </w:tc>
        <w:tc>
          <w:tcPr>
            <w:tcW w:w="955"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80</w:t>
            </w:r>
          </w:p>
        </w:tc>
        <w:tc>
          <w:tcPr>
            <w:tcW w:w="114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82</w:t>
            </w:r>
          </w:p>
        </w:tc>
        <w:tc>
          <w:tcPr>
            <w:tcW w:w="62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0.861</w:t>
            </w:r>
          </w:p>
        </w:tc>
        <w:tc>
          <w:tcPr>
            <w:tcW w:w="638"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0.968</w:t>
            </w:r>
          </w:p>
        </w:tc>
      </w:tr>
      <w:tr>
        <w:trPr>
          <w:trHeight w:val="281" w:hRule="atLeast"/>
        </w:trPr>
        <w:tc>
          <w:tcPr>
            <w:tcW w:w="1441" w:type="dxa"/>
            <w:shd w:val="clear" w:color="auto" w:fill="D4E9F9"/>
          </w:tcPr>
          <w:p>
            <w:pPr>
              <w:pStyle w:val="TableParagraph"/>
              <w:spacing w:before="41"/>
              <w:ind w:left="105"/>
              <w:rPr>
                <w:sz w:val="16"/>
              </w:rPr>
            </w:pPr>
            <w:r>
              <w:rPr>
                <w:sz w:val="16"/>
              </w:rPr>
              <w:t>Birth registration</w:t>
            </w:r>
          </w:p>
        </w:tc>
        <w:tc>
          <w:tcPr>
            <w:tcW w:w="691" w:type="dxa"/>
            <w:shd w:val="clear" w:color="auto" w:fill="D4E9F9"/>
          </w:tcPr>
          <w:p>
            <w:pPr>
              <w:pStyle w:val="TableParagraph"/>
              <w:spacing w:before="41"/>
              <w:ind w:left="105"/>
              <w:rPr>
                <w:sz w:val="16"/>
              </w:rPr>
            </w:pPr>
            <w:r>
              <w:rPr>
                <w:sz w:val="16"/>
              </w:rPr>
              <w:t>CP.1</w:t>
            </w:r>
          </w:p>
        </w:tc>
        <w:tc>
          <w:tcPr>
            <w:tcW w:w="742" w:type="dxa"/>
            <w:shd w:val="clear" w:color="auto" w:fill="D4E9F9"/>
          </w:tcPr>
          <w:p>
            <w:pPr>
              <w:pStyle w:val="TableParagraph"/>
              <w:spacing w:before="41"/>
              <w:ind w:right="93"/>
              <w:jc w:val="right"/>
              <w:rPr>
                <w:sz w:val="16"/>
              </w:rPr>
            </w:pPr>
            <w:r>
              <w:rPr>
                <w:sz w:val="16"/>
              </w:rPr>
              <w:t>0.964</w:t>
            </w:r>
          </w:p>
        </w:tc>
        <w:tc>
          <w:tcPr>
            <w:tcW w:w="916" w:type="dxa"/>
            <w:shd w:val="clear" w:color="auto" w:fill="D4E9F9"/>
          </w:tcPr>
          <w:p>
            <w:pPr>
              <w:pStyle w:val="TableParagraph"/>
              <w:spacing w:before="41"/>
              <w:ind w:right="92"/>
              <w:jc w:val="right"/>
              <w:rPr>
                <w:sz w:val="16"/>
              </w:rPr>
            </w:pPr>
            <w:r>
              <w:rPr>
                <w:sz w:val="16"/>
              </w:rPr>
              <w:t>0.015</w:t>
            </w:r>
          </w:p>
        </w:tc>
        <w:tc>
          <w:tcPr>
            <w:tcW w:w="1054" w:type="dxa"/>
            <w:shd w:val="clear" w:color="auto" w:fill="D4E9F9"/>
          </w:tcPr>
          <w:p>
            <w:pPr>
              <w:pStyle w:val="TableParagraph"/>
              <w:spacing w:before="41"/>
              <w:ind w:right="92"/>
              <w:jc w:val="right"/>
              <w:rPr>
                <w:sz w:val="16"/>
              </w:rPr>
            </w:pPr>
            <w:r>
              <w:rPr>
                <w:sz w:val="16"/>
              </w:rPr>
              <w:t>0.016</w:t>
            </w:r>
          </w:p>
        </w:tc>
        <w:tc>
          <w:tcPr>
            <w:tcW w:w="761" w:type="dxa"/>
            <w:shd w:val="clear" w:color="auto" w:fill="D4E9F9"/>
          </w:tcPr>
          <w:p>
            <w:pPr>
              <w:pStyle w:val="TableParagraph"/>
              <w:spacing w:before="41"/>
              <w:ind w:right="92"/>
              <w:jc w:val="right"/>
              <w:rPr>
                <w:sz w:val="16"/>
              </w:rPr>
            </w:pPr>
            <w:r>
              <w:rPr>
                <w:sz w:val="16"/>
              </w:rPr>
              <w:t>0.556</w:t>
            </w:r>
          </w:p>
        </w:tc>
        <w:tc>
          <w:tcPr>
            <w:tcW w:w="816" w:type="dxa"/>
            <w:shd w:val="clear" w:color="auto" w:fill="D4E9F9"/>
          </w:tcPr>
          <w:p>
            <w:pPr>
              <w:pStyle w:val="TableParagraph"/>
              <w:spacing w:before="41"/>
              <w:ind w:right="92"/>
              <w:jc w:val="right"/>
              <w:rPr>
                <w:sz w:val="16"/>
              </w:rPr>
            </w:pPr>
            <w:r>
              <w:rPr>
                <w:sz w:val="16"/>
              </w:rPr>
              <w:t>0.746</w:t>
            </w:r>
          </w:p>
        </w:tc>
        <w:tc>
          <w:tcPr>
            <w:tcW w:w="955" w:type="dxa"/>
            <w:shd w:val="clear" w:color="auto" w:fill="D4E9F9"/>
          </w:tcPr>
          <w:p>
            <w:pPr>
              <w:pStyle w:val="TableParagraph"/>
              <w:spacing w:before="41"/>
              <w:ind w:right="92"/>
              <w:jc w:val="right"/>
              <w:rPr>
                <w:sz w:val="16"/>
              </w:rPr>
            </w:pPr>
            <w:r>
              <w:rPr>
                <w:sz w:val="16"/>
              </w:rPr>
              <w:t>80</w:t>
            </w:r>
          </w:p>
        </w:tc>
        <w:tc>
          <w:tcPr>
            <w:tcW w:w="1140" w:type="dxa"/>
            <w:shd w:val="clear" w:color="auto" w:fill="D4E9F9"/>
          </w:tcPr>
          <w:p>
            <w:pPr>
              <w:pStyle w:val="TableParagraph"/>
              <w:spacing w:before="41"/>
              <w:ind w:right="92"/>
              <w:jc w:val="right"/>
              <w:rPr>
                <w:sz w:val="16"/>
              </w:rPr>
            </w:pPr>
            <w:r>
              <w:rPr>
                <w:sz w:val="16"/>
              </w:rPr>
              <w:t>82</w:t>
            </w:r>
          </w:p>
        </w:tc>
        <w:tc>
          <w:tcPr>
            <w:tcW w:w="626" w:type="dxa"/>
            <w:shd w:val="clear" w:color="auto" w:fill="D4E9F9"/>
          </w:tcPr>
          <w:p>
            <w:pPr>
              <w:pStyle w:val="TableParagraph"/>
              <w:spacing w:before="41"/>
              <w:ind w:right="92"/>
              <w:jc w:val="right"/>
              <w:rPr>
                <w:sz w:val="16"/>
              </w:rPr>
            </w:pPr>
            <w:r>
              <w:rPr>
                <w:sz w:val="16"/>
              </w:rPr>
              <w:t>0.933</w:t>
            </w:r>
          </w:p>
        </w:tc>
        <w:tc>
          <w:tcPr>
            <w:tcW w:w="638" w:type="dxa"/>
            <w:shd w:val="clear" w:color="auto" w:fill="D4E9F9"/>
          </w:tcPr>
          <w:p>
            <w:pPr>
              <w:pStyle w:val="TableParagraph"/>
              <w:spacing w:before="41"/>
              <w:ind w:right="91"/>
              <w:jc w:val="right"/>
              <w:rPr>
                <w:sz w:val="16"/>
              </w:rPr>
            </w:pPr>
            <w:r>
              <w:rPr>
                <w:sz w:val="16"/>
              </w:rPr>
              <w:t>0.995</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73664"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74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4"/>
        </w:rPr>
      </w:pPr>
    </w:p>
    <w:p>
      <w:pPr>
        <w:spacing w:before="86"/>
        <w:ind w:left="986" w:right="556"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1"/>
          <w:sz w:val="28"/>
        </w:rPr>
        <w:t>SE.5</w:t>
      </w:r>
      <w:r>
        <w:rPr>
          <w:rFonts w:ascii="Times New Roman"/>
          <w:b/>
          <w:smallCaps w:val="0"/>
          <w:color w:val="0071BC"/>
          <w:w w:val="121"/>
          <w:sz w:val="28"/>
        </w:rPr>
        <w:t>:</w:t>
      </w:r>
      <w:r>
        <w:rPr>
          <w:rFonts w:ascii="Times New Roman"/>
          <w:smallCaps w:val="0"/>
          <w:color w:val="0071BC"/>
          <w:spacing w:val="-1"/>
          <w:sz w:val="28"/>
        </w:rPr>
        <w:t> </w:t>
      </w:r>
      <w:r>
        <w:rPr>
          <w:rFonts w:ascii="Times New Roman"/>
          <w:b/>
          <w:smallCaps/>
          <w:color w:val="0071BC"/>
          <w:spacing w:val="-1"/>
          <w:w w:val="117"/>
          <w:sz w:val="28"/>
        </w:rPr>
        <w:t>Samplin</w:t>
      </w:r>
      <w:r>
        <w:rPr>
          <w:rFonts w:ascii="Times New Roman"/>
          <w:b/>
          <w:smallCaps/>
          <w:color w:val="0071BC"/>
          <w:w w:val="117"/>
          <w:sz w:val="28"/>
        </w:rPr>
        <w:t>g</w:t>
      </w:r>
      <w:r>
        <w:rPr>
          <w:rFonts w:ascii="Times New Roman"/>
          <w:smallCaps w:val="0"/>
          <w:color w:val="0071BC"/>
          <w:sz w:val="28"/>
        </w:rPr>
        <w:t> </w:t>
      </w:r>
      <w:r>
        <w:rPr>
          <w:rFonts w:ascii="Times New Roman"/>
          <w:b/>
          <w:smallCaps/>
          <w:color w:val="0071BC"/>
          <w:w w:val="119"/>
          <w:sz w:val="28"/>
        </w:rPr>
        <w:t>e</w:t>
      </w:r>
      <w:r>
        <w:rPr>
          <w:rFonts w:ascii="Times New Roman"/>
          <w:b/>
          <w:smallCaps/>
          <w:color w:val="0071BC"/>
          <w:spacing w:val="-1"/>
          <w:w w:val="119"/>
          <w:sz w:val="28"/>
        </w:rPr>
        <w:t>r</w:t>
      </w:r>
      <w:r>
        <w:rPr>
          <w:rFonts w:ascii="Times New Roman"/>
          <w:b/>
          <w:smallCaps/>
          <w:color w:val="0071BC"/>
          <w:spacing w:val="-4"/>
          <w:w w:val="118"/>
          <w:sz w:val="28"/>
        </w:rPr>
        <w:t>r</w:t>
      </w:r>
      <w:r>
        <w:rPr>
          <w:rFonts w:ascii="Times New Roman"/>
          <w:b/>
          <w:smallCaps/>
          <w:color w:val="0071BC"/>
          <w:w w:val="116"/>
          <w:sz w:val="28"/>
        </w:rPr>
        <w:t>o</w:t>
      </w:r>
      <w:r>
        <w:rPr>
          <w:rFonts w:ascii="Times New Roman"/>
          <w:b/>
          <w:smallCaps/>
          <w:color w:val="0071BC"/>
          <w:spacing w:val="-3"/>
          <w:w w:val="116"/>
          <w:sz w:val="28"/>
        </w:rPr>
        <w:t>r</w:t>
      </w:r>
      <w:r>
        <w:rPr>
          <w:rFonts w:ascii="Times New Roman"/>
          <w:b/>
          <w:smallCaps/>
          <w:color w:val="0071BC"/>
          <w:w w:val="118"/>
          <w:sz w:val="28"/>
        </w:rPr>
        <w:t>s:</w:t>
      </w:r>
    </w:p>
    <w:p>
      <w:pPr>
        <w:spacing w:before="4"/>
        <w:ind w:left="986" w:right="554" w:firstLine="0"/>
        <w:jc w:val="center"/>
        <w:rPr>
          <w:rFonts w:ascii="Times New Roman"/>
          <w:b/>
          <w:sz w:val="24"/>
        </w:rPr>
      </w:pPr>
      <w:r>
        <w:rPr>
          <w:rFonts w:ascii="Times New Roman"/>
          <w:b/>
          <w:spacing w:val="-2"/>
          <w:w w:val="120"/>
          <w:sz w:val="24"/>
        </w:rPr>
        <w:t>N</w:t>
      </w:r>
      <w:r>
        <w:rPr>
          <w:rFonts w:ascii="Times New Roman"/>
          <w:b/>
          <w:smallCaps/>
          <w:w w:val="116"/>
          <w:sz w:val="24"/>
        </w:rPr>
        <w:t>o</w:t>
      </w:r>
      <w:r>
        <w:rPr>
          <w:rFonts w:ascii="Times New Roman"/>
          <w:b/>
          <w:smallCaps/>
          <w:spacing w:val="1"/>
          <w:w w:val="116"/>
          <w:sz w:val="24"/>
        </w:rPr>
        <w:t>r</w:t>
      </w:r>
      <w:r>
        <w:rPr>
          <w:rFonts w:ascii="Times New Roman"/>
          <w:b/>
          <w:smallCaps w:val="0"/>
          <w:spacing w:val="1"/>
          <w:w w:val="170"/>
          <w:sz w:val="24"/>
        </w:rPr>
        <w:t>t</w:t>
      </w:r>
      <w:r>
        <w:rPr>
          <w:rFonts w:ascii="Times New Roman"/>
          <w:b/>
          <w:smallCaps/>
          <w:w w:val="116"/>
          <w:sz w:val="24"/>
        </w:rPr>
        <w:t>h</w:t>
      </w:r>
      <w:r>
        <w:rPr>
          <w:rFonts w:ascii="Times New Roman"/>
          <w:smallCaps w:val="0"/>
          <w:sz w:val="24"/>
        </w:rPr>
        <w:t> </w:t>
      </w:r>
      <w:r>
        <w:rPr>
          <w:rFonts w:ascii="Times New Roman"/>
          <w:b/>
          <w:smallCaps/>
          <w:w w:val="118"/>
          <w:sz w:val="24"/>
        </w:rPr>
        <w:t>Cent</w:t>
      </w:r>
      <w:r>
        <w:rPr>
          <w:rFonts w:ascii="Times New Roman"/>
          <w:b/>
          <w:smallCaps/>
          <w:spacing w:val="5"/>
          <w:w w:val="118"/>
          <w:sz w:val="24"/>
        </w:rPr>
        <w:t>r</w:t>
      </w:r>
      <w:r>
        <w:rPr>
          <w:rFonts w:ascii="Times New Roman"/>
          <w:b/>
          <w:smallCaps/>
          <w:w w:val="114"/>
          <w:sz w:val="24"/>
        </w:rPr>
        <w:t>al</w:t>
      </w:r>
      <w:r>
        <w:rPr>
          <w:rFonts w:ascii="Times New Roman"/>
          <w:smallCaps w:val="0"/>
          <w:sz w:val="24"/>
        </w:rPr>
        <w:t> </w:t>
      </w:r>
      <w:r>
        <w:rPr>
          <w:rFonts w:ascii="Times New Roman"/>
          <w:b/>
          <w:smallCaps w:val="0"/>
          <w:spacing w:val="1"/>
          <w:w w:val="111"/>
          <w:sz w:val="24"/>
        </w:rPr>
        <w:t>R</w:t>
      </w:r>
      <w:r>
        <w:rPr>
          <w:rFonts w:ascii="Times New Roman"/>
          <w:b/>
          <w:smallCaps/>
          <w:w w:val="116"/>
          <w:sz w:val="24"/>
        </w:rPr>
        <w:t>egion</w:t>
      </w:r>
    </w:p>
    <w:p>
      <w:pPr>
        <w:spacing w:line="249" w:lineRule="auto" w:before="0"/>
        <w:ind w:left="1827" w:right="1393" w:firstLine="0"/>
        <w:jc w:val="center"/>
        <w:rPr>
          <w:sz w:val="20"/>
        </w:rPr>
      </w:pPr>
      <w:r>
        <w:rPr>
          <w:sz w:val="20"/>
        </w:rPr>
        <w:t>Standard errors, coefficients of variation, design effects (deff), square root of design effects (deft) and confidence intervals for selected indicators, Trinidad, 2006</w:t>
      </w:r>
    </w:p>
    <w:p>
      <w:pPr>
        <w:spacing w:line="240" w:lineRule="auto" w:before="5" w:after="0"/>
        <w:rPr>
          <w:sz w:val="23"/>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6"/>
        <w:gridCol w:w="681"/>
        <w:gridCol w:w="641"/>
        <w:gridCol w:w="870"/>
        <w:gridCol w:w="975"/>
        <w:gridCol w:w="720"/>
        <w:gridCol w:w="778"/>
        <w:gridCol w:w="900"/>
        <w:gridCol w:w="1067"/>
        <w:gridCol w:w="703"/>
        <w:gridCol w:w="700"/>
      </w:tblGrid>
      <w:tr>
        <w:trPr>
          <w:trHeight w:val="473" w:hRule="atLeast"/>
        </w:trPr>
        <w:tc>
          <w:tcPr>
            <w:tcW w:w="1746" w:type="dxa"/>
            <w:vMerge w:val="restart"/>
            <w:shd w:val="clear" w:color="auto" w:fill="0060AE"/>
          </w:tcPr>
          <w:p>
            <w:pPr>
              <w:pStyle w:val="TableParagraph"/>
              <w:rPr>
                <w:rFonts w:ascii="Times New Roman"/>
                <w:sz w:val="16"/>
              </w:rPr>
            </w:pPr>
          </w:p>
        </w:tc>
        <w:tc>
          <w:tcPr>
            <w:tcW w:w="681" w:type="dxa"/>
            <w:vMerge w:val="restart"/>
            <w:shd w:val="clear" w:color="auto" w:fill="0060AE"/>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5"/>
              <w:rPr>
                <w:sz w:val="16"/>
              </w:rPr>
            </w:pPr>
            <w:r>
              <w:rPr>
                <w:color w:val="FFFFFF"/>
                <w:sz w:val="16"/>
              </w:rPr>
              <w:t>Table</w:t>
            </w:r>
          </w:p>
        </w:tc>
        <w:tc>
          <w:tcPr>
            <w:tcW w:w="641"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237" w:hanging="119"/>
              <w:rPr>
                <w:sz w:val="16"/>
              </w:rPr>
            </w:pPr>
            <w:r>
              <w:rPr>
                <w:color w:val="FFFFFF"/>
                <w:sz w:val="16"/>
              </w:rPr>
              <w:t>Value (r)</w:t>
            </w:r>
          </w:p>
        </w:tc>
        <w:tc>
          <w:tcPr>
            <w:tcW w:w="870"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08" w:right="97"/>
              <w:jc w:val="center"/>
              <w:rPr>
                <w:sz w:val="16"/>
              </w:rPr>
            </w:pPr>
            <w:r>
              <w:rPr>
                <w:color w:val="FFFFFF"/>
                <w:sz w:val="16"/>
              </w:rPr>
              <w:t>Standard</w:t>
            </w:r>
            <w:r>
              <w:rPr>
                <w:rFonts w:ascii="Times New Roman"/>
                <w:color w:val="FFFFFF"/>
                <w:sz w:val="16"/>
              </w:rPr>
              <w:t> </w:t>
            </w:r>
            <w:r>
              <w:rPr>
                <w:color w:val="FFFFFF"/>
                <w:sz w:val="16"/>
              </w:rPr>
              <w:t>error (se)</w:t>
            </w:r>
          </w:p>
        </w:tc>
        <w:tc>
          <w:tcPr>
            <w:tcW w:w="975" w:type="dxa"/>
            <w:vMerge w:val="restart"/>
            <w:shd w:val="clear" w:color="auto" w:fill="0060AE"/>
          </w:tcPr>
          <w:p>
            <w:pPr>
              <w:pStyle w:val="TableParagraph"/>
              <w:spacing w:before="10"/>
              <w:rPr>
                <w:sz w:val="20"/>
              </w:rPr>
            </w:pPr>
          </w:p>
          <w:p>
            <w:pPr>
              <w:pStyle w:val="TableParagraph"/>
              <w:spacing w:line="249" w:lineRule="auto" w:before="1"/>
              <w:ind w:left="112" w:right="102"/>
              <w:jc w:val="center"/>
              <w:rPr>
                <w:sz w:val="16"/>
              </w:rPr>
            </w:pPr>
            <w:r>
              <w:rPr>
                <w:color w:val="FFFFFF"/>
                <w:spacing w:val="-1"/>
                <w:sz w:val="16"/>
              </w:rPr>
              <w:t>Coefficient </w:t>
            </w:r>
            <w:r>
              <w:rPr>
                <w:color w:val="FFFFFF"/>
                <w:sz w:val="16"/>
              </w:rPr>
              <w:t>of     variation (se/r)</w:t>
            </w:r>
          </w:p>
        </w:tc>
        <w:tc>
          <w:tcPr>
            <w:tcW w:w="720"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62" w:right="79" w:hanging="55"/>
              <w:rPr>
                <w:sz w:val="16"/>
              </w:rPr>
            </w:pPr>
            <w:r>
              <w:rPr>
                <w:color w:val="FFFFFF"/>
                <w:sz w:val="16"/>
              </w:rPr>
              <w:t>Design effect (deff)</w:t>
            </w:r>
          </w:p>
        </w:tc>
        <w:tc>
          <w:tcPr>
            <w:tcW w:w="778" w:type="dxa"/>
            <w:vMerge w:val="restart"/>
            <w:shd w:val="clear" w:color="auto" w:fill="0060AE"/>
          </w:tcPr>
          <w:p>
            <w:pPr>
              <w:pStyle w:val="TableParagraph"/>
              <w:spacing w:line="249" w:lineRule="auto" w:before="49"/>
              <w:ind w:left="127" w:right="117"/>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00"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250" w:right="80" w:hanging="141"/>
              <w:rPr>
                <w:sz w:val="16"/>
              </w:rPr>
            </w:pPr>
            <w:r>
              <w:rPr>
                <w:color w:val="FFFFFF"/>
                <w:sz w:val="16"/>
              </w:rPr>
              <w:t>Weighted count</w:t>
            </w:r>
          </w:p>
        </w:tc>
        <w:tc>
          <w:tcPr>
            <w:tcW w:w="1067"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334" w:right="80" w:hanging="227"/>
              <w:rPr>
                <w:sz w:val="16"/>
              </w:rPr>
            </w:pPr>
            <w:r>
              <w:rPr>
                <w:color w:val="FFFFFF"/>
                <w:sz w:val="16"/>
              </w:rPr>
              <w:t>Unweighted count</w:t>
            </w:r>
          </w:p>
        </w:tc>
        <w:tc>
          <w:tcPr>
            <w:tcW w:w="1403" w:type="dxa"/>
            <w:gridSpan w:val="2"/>
            <w:shd w:val="clear" w:color="auto" w:fill="0060AE"/>
          </w:tcPr>
          <w:p>
            <w:pPr>
              <w:pStyle w:val="TableParagraph"/>
              <w:spacing w:before="49"/>
              <w:ind w:left="111" w:right="100"/>
              <w:jc w:val="center"/>
              <w:rPr>
                <w:sz w:val="16"/>
              </w:rPr>
            </w:pPr>
            <w:r>
              <w:rPr>
                <w:color w:val="FFFFFF"/>
                <w:sz w:val="16"/>
              </w:rPr>
              <w:t>Confidence</w:t>
            </w:r>
          </w:p>
          <w:p>
            <w:pPr>
              <w:pStyle w:val="TableParagraph"/>
              <w:spacing w:before="8"/>
              <w:ind w:left="111" w:right="100"/>
              <w:jc w:val="center"/>
              <w:rPr>
                <w:sz w:val="16"/>
              </w:rPr>
            </w:pPr>
            <w:r>
              <w:rPr>
                <w:color w:val="FFFFFF"/>
                <w:sz w:val="16"/>
              </w:rPr>
              <w:t>limits</w:t>
            </w:r>
          </w:p>
        </w:tc>
      </w:tr>
      <w:tr>
        <w:trPr>
          <w:trHeight w:val="561" w:hRule="atLeast"/>
        </w:trPr>
        <w:tc>
          <w:tcPr>
            <w:tcW w:w="1746" w:type="dxa"/>
            <w:vMerge/>
            <w:tcBorders>
              <w:top w:val="nil"/>
            </w:tcBorders>
            <w:shd w:val="clear" w:color="auto" w:fill="0060AE"/>
          </w:tcPr>
          <w:p>
            <w:pPr>
              <w:rPr>
                <w:sz w:val="2"/>
                <w:szCs w:val="2"/>
              </w:rPr>
            </w:pPr>
          </w:p>
        </w:tc>
        <w:tc>
          <w:tcPr>
            <w:tcW w:w="681" w:type="dxa"/>
            <w:vMerge/>
            <w:tcBorders>
              <w:top w:val="nil"/>
            </w:tcBorders>
            <w:shd w:val="clear" w:color="auto" w:fill="0060AE"/>
          </w:tcPr>
          <w:p>
            <w:pPr>
              <w:rPr>
                <w:sz w:val="2"/>
                <w:szCs w:val="2"/>
              </w:rPr>
            </w:pPr>
          </w:p>
        </w:tc>
        <w:tc>
          <w:tcPr>
            <w:tcW w:w="641" w:type="dxa"/>
            <w:vMerge/>
            <w:tcBorders>
              <w:top w:val="nil"/>
            </w:tcBorders>
            <w:shd w:val="clear" w:color="auto" w:fill="0060AE"/>
          </w:tcPr>
          <w:p>
            <w:pPr>
              <w:rPr>
                <w:sz w:val="2"/>
                <w:szCs w:val="2"/>
              </w:rPr>
            </w:pPr>
          </w:p>
        </w:tc>
        <w:tc>
          <w:tcPr>
            <w:tcW w:w="870" w:type="dxa"/>
            <w:vMerge/>
            <w:tcBorders>
              <w:top w:val="nil"/>
            </w:tcBorders>
            <w:shd w:val="clear" w:color="auto" w:fill="0060AE"/>
          </w:tcPr>
          <w:p>
            <w:pPr>
              <w:rPr>
                <w:sz w:val="2"/>
                <w:szCs w:val="2"/>
              </w:rPr>
            </w:pPr>
          </w:p>
        </w:tc>
        <w:tc>
          <w:tcPr>
            <w:tcW w:w="975" w:type="dxa"/>
            <w:vMerge/>
            <w:tcBorders>
              <w:top w:val="nil"/>
            </w:tcBorders>
            <w:shd w:val="clear" w:color="auto" w:fill="0060AE"/>
          </w:tcPr>
          <w:p>
            <w:pPr>
              <w:rPr>
                <w:sz w:val="2"/>
                <w:szCs w:val="2"/>
              </w:rPr>
            </w:pPr>
          </w:p>
        </w:tc>
        <w:tc>
          <w:tcPr>
            <w:tcW w:w="720" w:type="dxa"/>
            <w:vMerge/>
            <w:tcBorders>
              <w:top w:val="nil"/>
            </w:tcBorders>
            <w:shd w:val="clear" w:color="auto" w:fill="0060AE"/>
          </w:tcPr>
          <w:p>
            <w:pPr>
              <w:rPr>
                <w:sz w:val="2"/>
                <w:szCs w:val="2"/>
              </w:rPr>
            </w:pPr>
          </w:p>
        </w:tc>
        <w:tc>
          <w:tcPr>
            <w:tcW w:w="778" w:type="dxa"/>
            <w:vMerge/>
            <w:tcBorders>
              <w:top w:val="nil"/>
            </w:tcBorders>
            <w:shd w:val="clear" w:color="auto" w:fill="0060AE"/>
          </w:tcPr>
          <w:p>
            <w:pPr>
              <w:rPr>
                <w:sz w:val="2"/>
                <w:szCs w:val="2"/>
              </w:rPr>
            </w:pPr>
          </w:p>
        </w:tc>
        <w:tc>
          <w:tcPr>
            <w:tcW w:w="900" w:type="dxa"/>
            <w:vMerge/>
            <w:tcBorders>
              <w:top w:val="nil"/>
            </w:tcBorders>
            <w:shd w:val="clear" w:color="auto" w:fill="0060AE"/>
          </w:tcPr>
          <w:p>
            <w:pPr>
              <w:rPr>
                <w:sz w:val="2"/>
                <w:szCs w:val="2"/>
              </w:rPr>
            </w:pPr>
          </w:p>
        </w:tc>
        <w:tc>
          <w:tcPr>
            <w:tcW w:w="1067" w:type="dxa"/>
            <w:vMerge/>
            <w:tcBorders>
              <w:top w:val="nil"/>
            </w:tcBorders>
            <w:shd w:val="clear" w:color="auto" w:fill="0060AE"/>
          </w:tcPr>
          <w:p>
            <w:pPr>
              <w:rPr>
                <w:sz w:val="2"/>
                <w:szCs w:val="2"/>
              </w:rPr>
            </w:pPr>
          </w:p>
        </w:tc>
        <w:tc>
          <w:tcPr>
            <w:tcW w:w="703" w:type="dxa"/>
            <w:shd w:val="clear" w:color="auto" w:fill="D4E9F9"/>
          </w:tcPr>
          <w:p>
            <w:pPr>
              <w:pStyle w:val="TableParagraph"/>
              <w:rPr>
                <w:sz w:val="18"/>
              </w:rPr>
            </w:pPr>
          </w:p>
          <w:p>
            <w:pPr>
              <w:pStyle w:val="TableParagraph"/>
              <w:spacing w:before="121"/>
              <w:ind w:right="101"/>
              <w:jc w:val="right"/>
              <w:rPr>
                <w:b/>
                <w:i/>
                <w:sz w:val="16"/>
              </w:rPr>
            </w:pPr>
            <w:r>
              <w:rPr>
                <w:b/>
                <w:i/>
                <w:sz w:val="16"/>
              </w:rPr>
              <w:t>r - 2se</w:t>
            </w:r>
          </w:p>
        </w:tc>
        <w:tc>
          <w:tcPr>
            <w:tcW w:w="700" w:type="dxa"/>
            <w:shd w:val="clear" w:color="auto" w:fill="D4E9F9"/>
          </w:tcPr>
          <w:p>
            <w:pPr>
              <w:pStyle w:val="TableParagraph"/>
              <w:spacing w:line="249" w:lineRule="auto" w:before="136"/>
              <w:ind w:left="215" w:right="183" w:firstLine="33"/>
              <w:rPr>
                <w:b/>
                <w:i/>
                <w:sz w:val="16"/>
              </w:rPr>
            </w:pPr>
            <w:r>
              <w:rPr>
                <w:b/>
                <w:i/>
                <w:sz w:val="16"/>
              </w:rPr>
              <w:t>r + 2se</w:t>
            </w:r>
          </w:p>
        </w:tc>
      </w:tr>
      <w:tr>
        <w:trPr>
          <w:trHeight w:val="281" w:hRule="atLeast"/>
        </w:trPr>
        <w:tc>
          <w:tcPr>
            <w:tcW w:w="9781" w:type="dxa"/>
            <w:gridSpan w:val="11"/>
            <w:shd w:val="clear" w:color="auto" w:fill="D4E9F9"/>
          </w:tcPr>
          <w:p>
            <w:pPr>
              <w:pStyle w:val="TableParagraph"/>
              <w:spacing w:before="49"/>
              <w:ind w:left="3934" w:right="3923"/>
              <w:jc w:val="center"/>
              <w:rPr>
                <w:sz w:val="16"/>
              </w:rPr>
            </w:pPr>
            <w:r>
              <w:rPr>
                <w:sz w:val="16"/>
              </w:rPr>
              <w:t>HOUSEHOLDS</w:t>
            </w:r>
          </w:p>
        </w:tc>
      </w:tr>
      <w:tr>
        <w:trPr>
          <w:trHeight w:val="473" w:hRule="atLeast"/>
        </w:trPr>
        <w:tc>
          <w:tcPr>
            <w:tcW w:w="1746" w:type="dxa"/>
            <w:shd w:val="clear" w:color="auto" w:fill="D4E9F9"/>
          </w:tcPr>
          <w:p>
            <w:pPr>
              <w:pStyle w:val="TableParagraph"/>
              <w:spacing w:line="249" w:lineRule="auto" w:before="49"/>
              <w:ind w:left="105" w:right="698"/>
              <w:rPr>
                <w:sz w:val="16"/>
              </w:rPr>
            </w:pPr>
            <w:r>
              <w:rPr>
                <w:sz w:val="16"/>
              </w:rPr>
              <w:t>Iodized salt consumption</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NU.5</w:t>
            </w:r>
          </w:p>
        </w:tc>
        <w:tc>
          <w:tcPr>
            <w:tcW w:w="641" w:type="dxa"/>
            <w:shd w:val="clear" w:color="auto" w:fill="D4E9F9"/>
          </w:tcPr>
          <w:p>
            <w:pPr>
              <w:pStyle w:val="TableParagraph"/>
              <w:spacing w:before="10"/>
              <w:rPr>
                <w:sz w:val="20"/>
              </w:rPr>
            </w:pPr>
          </w:p>
          <w:p>
            <w:pPr>
              <w:pStyle w:val="TableParagraph"/>
              <w:spacing w:before="1"/>
              <w:ind w:right="93"/>
              <w:jc w:val="right"/>
              <w:rPr>
                <w:sz w:val="16"/>
              </w:rPr>
            </w:pPr>
            <w:r>
              <w:rPr>
                <w:sz w:val="16"/>
              </w:rPr>
              <w:t>0.311</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0.013</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0.043</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1.571</w:t>
            </w:r>
          </w:p>
        </w:tc>
        <w:tc>
          <w:tcPr>
            <w:tcW w:w="778" w:type="dxa"/>
            <w:shd w:val="clear" w:color="auto" w:fill="D4E9F9"/>
          </w:tcPr>
          <w:p>
            <w:pPr>
              <w:pStyle w:val="TableParagraph"/>
              <w:spacing w:before="10"/>
              <w:rPr>
                <w:sz w:val="20"/>
              </w:rPr>
            </w:pPr>
          </w:p>
          <w:p>
            <w:pPr>
              <w:pStyle w:val="TableParagraph"/>
              <w:spacing w:before="1"/>
              <w:ind w:right="94"/>
              <w:jc w:val="right"/>
              <w:rPr>
                <w:sz w:val="16"/>
              </w:rPr>
            </w:pPr>
            <w:r>
              <w:rPr>
                <w:sz w:val="16"/>
              </w:rPr>
              <w:t>1.253</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1899</w:t>
            </w:r>
          </w:p>
        </w:tc>
        <w:tc>
          <w:tcPr>
            <w:tcW w:w="1067" w:type="dxa"/>
            <w:shd w:val="clear" w:color="auto" w:fill="D4E9F9"/>
          </w:tcPr>
          <w:p>
            <w:pPr>
              <w:pStyle w:val="TableParagraph"/>
              <w:spacing w:before="10"/>
              <w:rPr>
                <w:sz w:val="20"/>
              </w:rPr>
            </w:pPr>
          </w:p>
          <w:p>
            <w:pPr>
              <w:pStyle w:val="TableParagraph"/>
              <w:spacing w:before="1"/>
              <w:ind w:right="93"/>
              <w:jc w:val="right"/>
              <w:rPr>
                <w:sz w:val="16"/>
              </w:rPr>
            </w:pPr>
            <w:r>
              <w:rPr>
                <w:sz w:val="16"/>
              </w:rPr>
              <w:t>1911</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0.285</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0.338</w:t>
            </w:r>
          </w:p>
        </w:tc>
      </w:tr>
      <w:tr>
        <w:trPr>
          <w:trHeight w:val="281" w:hRule="atLeast"/>
        </w:trPr>
        <w:tc>
          <w:tcPr>
            <w:tcW w:w="1746" w:type="dxa"/>
            <w:shd w:val="clear" w:color="auto" w:fill="D4E9F9"/>
          </w:tcPr>
          <w:p>
            <w:pPr>
              <w:pStyle w:val="TableParagraph"/>
              <w:spacing w:before="49"/>
              <w:ind w:left="105"/>
              <w:rPr>
                <w:sz w:val="16"/>
              </w:rPr>
            </w:pPr>
            <w:r>
              <w:rPr>
                <w:sz w:val="16"/>
              </w:rPr>
              <w:t>Child discipline</w:t>
            </w:r>
          </w:p>
        </w:tc>
        <w:tc>
          <w:tcPr>
            <w:tcW w:w="681" w:type="dxa"/>
            <w:shd w:val="clear" w:color="auto" w:fill="D4E9F9"/>
          </w:tcPr>
          <w:p>
            <w:pPr>
              <w:pStyle w:val="TableParagraph"/>
              <w:spacing w:before="49"/>
              <w:ind w:left="105"/>
              <w:rPr>
                <w:sz w:val="16"/>
              </w:rPr>
            </w:pPr>
            <w:r>
              <w:rPr>
                <w:sz w:val="16"/>
              </w:rPr>
              <w:t>CP.4</w:t>
            </w:r>
          </w:p>
        </w:tc>
        <w:tc>
          <w:tcPr>
            <w:tcW w:w="641" w:type="dxa"/>
            <w:shd w:val="clear" w:color="auto" w:fill="D4E9F9"/>
          </w:tcPr>
          <w:p>
            <w:pPr>
              <w:pStyle w:val="TableParagraph"/>
              <w:spacing w:before="49"/>
              <w:ind w:right="94"/>
              <w:jc w:val="right"/>
              <w:rPr>
                <w:sz w:val="16"/>
              </w:rPr>
            </w:pPr>
            <w:r>
              <w:rPr>
                <w:sz w:val="16"/>
              </w:rPr>
              <w:t>0.738</w:t>
            </w:r>
          </w:p>
        </w:tc>
        <w:tc>
          <w:tcPr>
            <w:tcW w:w="870" w:type="dxa"/>
            <w:shd w:val="clear" w:color="auto" w:fill="D4E9F9"/>
          </w:tcPr>
          <w:p>
            <w:pPr>
              <w:pStyle w:val="TableParagraph"/>
              <w:spacing w:before="49"/>
              <w:ind w:right="94"/>
              <w:jc w:val="right"/>
              <w:rPr>
                <w:sz w:val="16"/>
              </w:rPr>
            </w:pPr>
            <w:r>
              <w:rPr>
                <w:sz w:val="16"/>
              </w:rPr>
              <w:t>0.019</w:t>
            </w:r>
          </w:p>
        </w:tc>
        <w:tc>
          <w:tcPr>
            <w:tcW w:w="975" w:type="dxa"/>
            <w:shd w:val="clear" w:color="auto" w:fill="D4E9F9"/>
          </w:tcPr>
          <w:p>
            <w:pPr>
              <w:pStyle w:val="TableParagraph"/>
              <w:spacing w:before="49"/>
              <w:ind w:right="94"/>
              <w:jc w:val="right"/>
              <w:rPr>
                <w:sz w:val="16"/>
              </w:rPr>
            </w:pPr>
            <w:r>
              <w:rPr>
                <w:sz w:val="16"/>
              </w:rPr>
              <w:t>0.026</w:t>
            </w:r>
          </w:p>
        </w:tc>
        <w:tc>
          <w:tcPr>
            <w:tcW w:w="720" w:type="dxa"/>
            <w:shd w:val="clear" w:color="auto" w:fill="D4E9F9"/>
          </w:tcPr>
          <w:p>
            <w:pPr>
              <w:pStyle w:val="TableParagraph"/>
              <w:spacing w:before="49"/>
              <w:ind w:right="95"/>
              <w:jc w:val="right"/>
              <w:rPr>
                <w:sz w:val="16"/>
              </w:rPr>
            </w:pPr>
            <w:r>
              <w:rPr>
                <w:sz w:val="16"/>
              </w:rPr>
              <w:t>1.454</w:t>
            </w:r>
          </w:p>
        </w:tc>
        <w:tc>
          <w:tcPr>
            <w:tcW w:w="778" w:type="dxa"/>
            <w:shd w:val="clear" w:color="auto" w:fill="D4E9F9"/>
          </w:tcPr>
          <w:p>
            <w:pPr>
              <w:pStyle w:val="TableParagraph"/>
              <w:spacing w:before="49"/>
              <w:ind w:right="95"/>
              <w:jc w:val="right"/>
              <w:rPr>
                <w:sz w:val="16"/>
              </w:rPr>
            </w:pPr>
            <w:r>
              <w:rPr>
                <w:sz w:val="16"/>
              </w:rPr>
              <w:t>1.206</w:t>
            </w:r>
          </w:p>
        </w:tc>
        <w:tc>
          <w:tcPr>
            <w:tcW w:w="900" w:type="dxa"/>
            <w:shd w:val="clear" w:color="auto" w:fill="D4E9F9"/>
          </w:tcPr>
          <w:p>
            <w:pPr>
              <w:pStyle w:val="TableParagraph"/>
              <w:spacing w:before="49"/>
              <w:ind w:right="94"/>
              <w:jc w:val="right"/>
              <w:rPr>
                <w:sz w:val="16"/>
              </w:rPr>
            </w:pPr>
            <w:r>
              <w:rPr>
                <w:sz w:val="16"/>
              </w:rPr>
              <w:t>786</w:t>
            </w:r>
          </w:p>
        </w:tc>
        <w:tc>
          <w:tcPr>
            <w:tcW w:w="1067" w:type="dxa"/>
            <w:shd w:val="clear" w:color="auto" w:fill="D4E9F9"/>
          </w:tcPr>
          <w:p>
            <w:pPr>
              <w:pStyle w:val="TableParagraph"/>
              <w:spacing w:before="49"/>
              <w:ind w:right="94"/>
              <w:jc w:val="right"/>
              <w:rPr>
                <w:sz w:val="16"/>
              </w:rPr>
            </w:pPr>
            <w:r>
              <w:rPr>
                <w:sz w:val="16"/>
              </w:rPr>
              <w:t>790</w:t>
            </w:r>
          </w:p>
        </w:tc>
        <w:tc>
          <w:tcPr>
            <w:tcW w:w="703" w:type="dxa"/>
            <w:shd w:val="clear" w:color="auto" w:fill="D4E9F9"/>
          </w:tcPr>
          <w:p>
            <w:pPr>
              <w:pStyle w:val="TableParagraph"/>
              <w:spacing w:before="49"/>
              <w:ind w:right="93"/>
              <w:jc w:val="right"/>
              <w:rPr>
                <w:sz w:val="16"/>
              </w:rPr>
            </w:pPr>
            <w:r>
              <w:rPr>
                <w:sz w:val="16"/>
              </w:rPr>
              <w:t>0.700</w:t>
            </w:r>
          </w:p>
        </w:tc>
        <w:tc>
          <w:tcPr>
            <w:tcW w:w="700" w:type="dxa"/>
            <w:shd w:val="clear" w:color="auto" w:fill="D4E9F9"/>
          </w:tcPr>
          <w:p>
            <w:pPr>
              <w:pStyle w:val="TableParagraph"/>
              <w:spacing w:before="49"/>
              <w:ind w:right="92"/>
              <w:jc w:val="right"/>
              <w:rPr>
                <w:sz w:val="16"/>
              </w:rPr>
            </w:pPr>
            <w:r>
              <w:rPr>
                <w:sz w:val="16"/>
              </w:rPr>
              <w:t>0.775</w:t>
            </w:r>
          </w:p>
        </w:tc>
      </w:tr>
      <w:tr>
        <w:trPr>
          <w:trHeight w:val="281" w:hRule="atLeast"/>
        </w:trPr>
        <w:tc>
          <w:tcPr>
            <w:tcW w:w="9781" w:type="dxa"/>
            <w:gridSpan w:val="11"/>
            <w:shd w:val="clear" w:color="auto" w:fill="9CCFF0"/>
          </w:tcPr>
          <w:p>
            <w:pPr>
              <w:pStyle w:val="TableParagraph"/>
              <w:spacing w:before="49"/>
              <w:ind w:left="3934" w:right="3923"/>
              <w:jc w:val="center"/>
              <w:rPr>
                <w:sz w:val="16"/>
              </w:rPr>
            </w:pPr>
            <w:r>
              <w:rPr>
                <w:sz w:val="16"/>
              </w:rPr>
              <w:t>HOUSEHOLD MEMBERS</w:t>
            </w:r>
          </w:p>
        </w:tc>
      </w:tr>
      <w:tr>
        <w:trPr>
          <w:trHeight w:val="665" w:hRule="atLeast"/>
        </w:trPr>
        <w:tc>
          <w:tcPr>
            <w:tcW w:w="1746" w:type="dxa"/>
            <w:shd w:val="clear" w:color="auto" w:fill="D4E9F9"/>
          </w:tcPr>
          <w:p>
            <w:pPr>
              <w:pStyle w:val="TableParagraph"/>
              <w:spacing w:line="249" w:lineRule="auto" w:before="49"/>
              <w:ind w:left="105" w:right="441"/>
              <w:rPr>
                <w:sz w:val="16"/>
              </w:rPr>
            </w:pPr>
            <w:r>
              <w:rPr>
                <w:sz w:val="16"/>
              </w:rPr>
              <w:t>Use of improved drinking water sources</w:t>
            </w:r>
          </w:p>
        </w:tc>
        <w:tc>
          <w:tcPr>
            <w:tcW w:w="68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EN.1</w:t>
            </w:r>
          </w:p>
        </w:tc>
        <w:tc>
          <w:tcPr>
            <w:tcW w:w="641"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0.981</w:t>
            </w:r>
          </w:p>
        </w:tc>
        <w:tc>
          <w:tcPr>
            <w:tcW w:w="87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0.005</w:t>
            </w:r>
          </w:p>
        </w:tc>
        <w:tc>
          <w:tcPr>
            <w:tcW w:w="975"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0.005</w:t>
            </w:r>
          </w:p>
        </w:tc>
        <w:tc>
          <w:tcPr>
            <w:tcW w:w="72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2.464</w:t>
            </w:r>
          </w:p>
        </w:tc>
        <w:tc>
          <w:tcPr>
            <w:tcW w:w="778"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1.570</w:t>
            </w:r>
          </w:p>
        </w:tc>
        <w:tc>
          <w:tcPr>
            <w:tcW w:w="90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7186</w:t>
            </w:r>
          </w:p>
        </w:tc>
        <w:tc>
          <w:tcPr>
            <w:tcW w:w="1067"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2045</w:t>
            </w:r>
          </w:p>
        </w:tc>
        <w:tc>
          <w:tcPr>
            <w:tcW w:w="70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0.971</w:t>
            </w:r>
          </w:p>
        </w:tc>
        <w:tc>
          <w:tcPr>
            <w:tcW w:w="700"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0.990</w:t>
            </w:r>
          </w:p>
        </w:tc>
      </w:tr>
      <w:tr>
        <w:trPr>
          <w:trHeight w:val="473" w:hRule="atLeast"/>
        </w:trPr>
        <w:tc>
          <w:tcPr>
            <w:tcW w:w="1746" w:type="dxa"/>
            <w:shd w:val="clear" w:color="auto" w:fill="D4E9F9"/>
          </w:tcPr>
          <w:p>
            <w:pPr>
              <w:pStyle w:val="TableParagraph"/>
              <w:spacing w:line="249" w:lineRule="auto" w:before="49"/>
              <w:ind w:left="105" w:right="307"/>
              <w:rPr>
                <w:sz w:val="16"/>
              </w:rPr>
            </w:pPr>
            <w:r>
              <w:rPr>
                <w:sz w:val="16"/>
              </w:rPr>
              <w:t>Use of improved sanitation facilities</w:t>
            </w:r>
          </w:p>
        </w:tc>
        <w:tc>
          <w:tcPr>
            <w:tcW w:w="681" w:type="dxa"/>
            <w:shd w:val="clear" w:color="auto" w:fill="D4E9F9"/>
          </w:tcPr>
          <w:p>
            <w:pPr>
              <w:pStyle w:val="TableParagraph"/>
              <w:spacing w:before="10"/>
              <w:rPr>
                <w:sz w:val="20"/>
              </w:rPr>
            </w:pPr>
          </w:p>
          <w:p>
            <w:pPr>
              <w:pStyle w:val="TableParagraph"/>
              <w:spacing w:before="1"/>
              <w:ind w:left="106"/>
              <w:rPr>
                <w:sz w:val="16"/>
              </w:rPr>
            </w:pPr>
            <w:r>
              <w:rPr>
                <w:sz w:val="16"/>
              </w:rPr>
              <w:t>EN.5</w:t>
            </w:r>
          </w:p>
        </w:tc>
        <w:tc>
          <w:tcPr>
            <w:tcW w:w="641" w:type="dxa"/>
            <w:shd w:val="clear" w:color="auto" w:fill="D4E9F9"/>
          </w:tcPr>
          <w:p>
            <w:pPr>
              <w:pStyle w:val="TableParagraph"/>
              <w:spacing w:before="10"/>
              <w:rPr>
                <w:sz w:val="20"/>
              </w:rPr>
            </w:pPr>
          </w:p>
          <w:p>
            <w:pPr>
              <w:pStyle w:val="TableParagraph"/>
              <w:spacing w:before="1"/>
              <w:ind w:right="93"/>
              <w:jc w:val="right"/>
              <w:rPr>
                <w:sz w:val="16"/>
              </w:rPr>
            </w:pPr>
            <w:r>
              <w:rPr>
                <w:sz w:val="16"/>
              </w:rPr>
              <w:t>0.988</w:t>
            </w:r>
          </w:p>
        </w:tc>
        <w:tc>
          <w:tcPr>
            <w:tcW w:w="870" w:type="dxa"/>
            <w:shd w:val="clear" w:color="auto" w:fill="D4E9F9"/>
          </w:tcPr>
          <w:p>
            <w:pPr>
              <w:pStyle w:val="TableParagraph"/>
              <w:spacing w:before="10"/>
              <w:rPr>
                <w:sz w:val="20"/>
              </w:rPr>
            </w:pPr>
          </w:p>
          <w:p>
            <w:pPr>
              <w:pStyle w:val="TableParagraph"/>
              <w:spacing w:before="1"/>
              <w:ind w:right="93"/>
              <w:jc w:val="right"/>
              <w:rPr>
                <w:sz w:val="16"/>
              </w:rPr>
            </w:pPr>
            <w:r>
              <w:rPr>
                <w:sz w:val="16"/>
              </w:rPr>
              <w:t>0.004</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0.004</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3.292</w:t>
            </w:r>
          </w:p>
        </w:tc>
        <w:tc>
          <w:tcPr>
            <w:tcW w:w="778" w:type="dxa"/>
            <w:shd w:val="clear" w:color="auto" w:fill="D4E9F9"/>
          </w:tcPr>
          <w:p>
            <w:pPr>
              <w:pStyle w:val="TableParagraph"/>
              <w:spacing w:before="10"/>
              <w:rPr>
                <w:sz w:val="20"/>
              </w:rPr>
            </w:pPr>
          </w:p>
          <w:p>
            <w:pPr>
              <w:pStyle w:val="TableParagraph"/>
              <w:spacing w:before="1"/>
              <w:ind w:right="94"/>
              <w:jc w:val="right"/>
              <w:rPr>
                <w:sz w:val="16"/>
              </w:rPr>
            </w:pPr>
            <w:r>
              <w:rPr>
                <w:sz w:val="16"/>
              </w:rPr>
              <w:t>1.814</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7186</w:t>
            </w:r>
          </w:p>
        </w:tc>
        <w:tc>
          <w:tcPr>
            <w:tcW w:w="1067" w:type="dxa"/>
            <w:shd w:val="clear" w:color="auto" w:fill="D4E9F9"/>
          </w:tcPr>
          <w:p>
            <w:pPr>
              <w:pStyle w:val="TableParagraph"/>
              <w:spacing w:before="10"/>
              <w:rPr>
                <w:sz w:val="20"/>
              </w:rPr>
            </w:pPr>
          </w:p>
          <w:p>
            <w:pPr>
              <w:pStyle w:val="TableParagraph"/>
              <w:spacing w:before="1"/>
              <w:ind w:right="93"/>
              <w:jc w:val="right"/>
              <w:rPr>
                <w:sz w:val="16"/>
              </w:rPr>
            </w:pPr>
            <w:r>
              <w:rPr>
                <w:sz w:val="16"/>
              </w:rPr>
              <w:t>2045</w:t>
            </w:r>
          </w:p>
        </w:tc>
        <w:tc>
          <w:tcPr>
            <w:tcW w:w="703" w:type="dxa"/>
            <w:shd w:val="clear" w:color="auto" w:fill="D4E9F9"/>
          </w:tcPr>
          <w:p>
            <w:pPr>
              <w:pStyle w:val="TableParagraph"/>
              <w:spacing w:before="10"/>
              <w:rPr>
                <w:sz w:val="20"/>
              </w:rPr>
            </w:pPr>
          </w:p>
          <w:p>
            <w:pPr>
              <w:pStyle w:val="TableParagraph"/>
              <w:spacing w:before="1"/>
              <w:ind w:right="92"/>
              <w:jc w:val="right"/>
              <w:rPr>
                <w:sz w:val="16"/>
              </w:rPr>
            </w:pPr>
            <w:r>
              <w:rPr>
                <w:sz w:val="16"/>
              </w:rPr>
              <w:t>0.979</w:t>
            </w:r>
          </w:p>
        </w:tc>
        <w:tc>
          <w:tcPr>
            <w:tcW w:w="700" w:type="dxa"/>
            <w:shd w:val="clear" w:color="auto" w:fill="D4E9F9"/>
          </w:tcPr>
          <w:p>
            <w:pPr>
              <w:pStyle w:val="TableParagraph"/>
              <w:spacing w:before="10"/>
              <w:rPr>
                <w:sz w:val="20"/>
              </w:rPr>
            </w:pPr>
          </w:p>
          <w:p>
            <w:pPr>
              <w:pStyle w:val="TableParagraph"/>
              <w:spacing w:before="1"/>
              <w:ind w:right="91"/>
              <w:jc w:val="right"/>
              <w:rPr>
                <w:sz w:val="16"/>
              </w:rPr>
            </w:pPr>
            <w:r>
              <w:rPr>
                <w:sz w:val="16"/>
              </w:rPr>
              <w:t>0.997</w:t>
            </w:r>
          </w:p>
        </w:tc>
      </w:tr>
      <w:tr>
        <w:trPr>
          <w:trHeight w:val="473" w:hRule="atLeast"/>
        </w:trPr>
        <w:tc>
          <w:tcPr>
            <w:tcW w:w="1746" w:type="dxa"/>
            <w:shd w:val="clear" w:color="auto" w:fill="D4E9F9"/>
          </w:tcPr>
          <w:p>
            <w:pPr>
              <w:pStyle w:val="TableParagraph"/>
              <w:spacing w:line="249" w:lineRule="auto" w:before="49"/>
              <w:ind w:left="105" w:right="272"/>
              <w:rPr>
                <w:sz w:val="16"/>
              </w:rPr>
            </w:pPr>
            <w:r>
              <w:rPr>
                <w:sz w:val="16"/>
              </w:rPr>
              <w:t>Net primary school attendance rate</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ED.3</w:t>
            </w:r>
          </w:p>
        </w:tc>
        <w:tc>
          <w:tcPr>
            <w:tcW w:w="641" w:type="dxa"/>
            <w:shd w:val="clear" w:color="auto" w:fill="D4E9F9"/>
          </w:tcPr>
          <w:p>
            <w:pPr>
              <w:pStyle w:val="TableParagraph"/>
              <w:spacing w:before="10"/>
              <w:rPr>
                <w:sz w:val="20"/>
              </w:rPr>
            </w:pPr>
          </w:p>
          <w:p>
            <w:pPr>
              <w:pStyle w:val="TableParagraph"/>
              <w:spacing w:before="1"/>
              <w:ind w:right="94"/>
              <w:jc w:val="right"/>
              <w:rPr>
                <w:sz w:val="16"/>
              </w:rPr>
            </w:pPr>
            <w:r>
              <w:rPr>
                <w:sz w:val="16"/>
              </w:rPr>
              <w:t>0.984</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0.008</w:t>
            </w:r>
          </w:p>
        </w:tc>
        <w:tc>
          <w:tcPr>
            <w:tcW w:w="975" w:type="dxa"/>
            <w:shd w:val="clear" w:color="auto" w:fill="D4E9F9"/>
          </w:tcPr>
          <w:p>
            <w:pPr>
              <w:pStyle w:val="TableParagraph"/>
              <w:spacing w:before="10"/>
              <w:rPr>
                <w:sz w:val="20"/>
              </w:rPr>
            </w:pPr>
          </w:p>
          <w:p>
            <w:pPr>
              <w:pStyle w:val="TableParagraph"/>
              <w:spacing w:before="1"/>
              <w:ind w:right="95"/>
              <w:jc w:val="right"/>
              <w:rPr>
                <w:sz w:val="16"/>
              </w:rPr>
            </w:pPr>
            <w:r>
              <w:rPr>
                <w:sz w:val="16"/>
              </w:rPr>
              <w:t>0.008</w:t>
            </w:r>
          </w:p>
        </w:tc>
        <w:tc>
          <w:tcPr>
            <w:tcW w:w="720" w:type="dxa"/>
            <w:shd w:val="clear" w:color="auto" w:fill="D4E9F9"/>
          </w:tcPr>
          <w:p>
            <w:pPr>
              <w:pStyle w:val="TableParagraph"/>
              <w:spacing w:before="10"/>
              <w:rPr>
                <w:sz w:val="20"/>
              </w:rPr>
            </w:pPr>
          </w:p>
          <w:p>
            <w:pPr>
              <w:pStyle w:val="TableParagraph"/>
              <w:spacing w:before="1"/>
              <w:ind w:right="95"/>
              <w:jc w:val="right"/>
              <w:rPr>
                <w:sz w:val="16"/>
              </w:rPr>
            </w:pPr>
            <w:r>
              <w:rPr>
                <w:sz w:val="16"/>
              </w:rPr>
              <w:t>2.762</w:t>
            </w:r>
          </w:p>
        </w:tc>
        <w:tc>
          <w:tcPr>
            <w:tcW w:w="778" w:type="dxa"/>
            <w:shd w:val="clear" w:color="auto" w:fill="D4E9F9"/>
          </w:tcPr>
          <w:p>
            <w:pPr>
              <w:pStyle w:val="TableParagraph"/>
              <w:spacing w:before="10"/>
              <w:rPr>
                <w:sz w:val="20"/>
              </w:rPr>
            </w:pPr>
          </w:p>
          <w:p>
            <w:pPr>
              <w:pStyle w:val="TableParagraph"/>
              <w:spacing w:before="1"/>
              <w:ind w:right="95"/>
              <w:jc w:val="right"/>
              <w:rPr>
                <w:sz w:val="16"/>
              </w:rPr>
            </w:pPr>
            <w:r>
              <w:rPr>
                <w:sz w:val="16"/>
              </w:rPr>
              <w:t>1.662</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696</w:t>
            </w:r>
          </w:p>
        </w:tc>
        <w:tc>
          <w:tcPr>
            <w:tcW w:w="1067" w:type="dxa"/>
            <w:shd w:val="clear" w:color="auto" w:fill="D4E9F9"/>
          </w:tcPr>
          <w:p>
            <w:pPr>
              <w:pStyle w:val="TableParagraph"/>
              <w:spacing w:before="10"/>
              <w:rPr>
                <w:sz w:val="20"/>
              </w:rPr>
            </w:pPr>
          </w:p>
          <w:p>
            <w:pPr>
              <w:pStyle w:val="TableParagraph"/>
              <w:spacing w:before="1"/>
              <w:ind w:right="94"/>
              <w:jc w:val="right"/>
              <w:rPr>
                <w:sz w:val="16"/>
              </w:rPr>
            </w:pPr>
            <w:r>
              <w:rPr>
                <w:sz w:val="16"/>
              </w:rPr>
              <w:t>700</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0.968</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1.000</w:t>
            </w:r>
          </w:p>
        </w:tc>
      </w:tr>
      <w:tr>
        <w:trPr>
          <w:trHeight w:val="665" w:hRule="atLeast"/>
        </w:trPr>
        <w:tc>
          <w:tcPr>
            <w:tcW w:w="1746" w:type="dxa"/>
            <w:shd w:val="clear" w:color="auto" w:fill="D4E9F9"/>
          </w:tcPr>
          <w:p>
            <w:pPr>
              <w:pStyle w:val="TableParagraph"/>
              <w:spacing w:line="249" w:lineRule="auto" w:before="49"/>
              <w:ind w:left="105" w:right="307"/>
              <w:rPr>
                <w:sz w:val="16"/>
              </w:rPr>
            </w:pPr>
            <w:r>
              <w:rPr>
                <w:sz w:val="16"/>
              </w:rPr>
              <w:t>Net secondary school attendance rate</w:t>
            </w:r>
          </w:p>
        </w:tc>
        <w:tc>
          <w:tcPr>
            <w:tcW w:w="68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ED.4</w:t>
            </w:r>
          </w:p>
        </w:tc>
        <w:tc>
          <w:tcPr>
            <w:tcW w:w="641"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0.848</w:t>
            </w:r>
          </w:p>
        </w:tc>
        <w:tc>
          <w:tcPr>
            <w:tcW w:w="87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0.017</w:t>
            </w:r>
          </w:p>
        </w:tc>
        <w:tc>
          <w:tcPr>
            <w:tcW w:w="975"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0.020</w:t>
            </w:r>
          </w:p>
        </w:tc>
        <w:tc>
          <w:tcPr>
            <w:tcW w:w="72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1.318</w:t>
            </w:r>
          </w:p>
        </w:tc>
        <w:tc>
          <w:tcPr>
            <w:tcW w:w="778"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1.148</w:t>
            </w:r>
          </w:p>
        </w:tc>
        <w:tc>
          <w:tcPr>
            <w:tcW w:w="90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592</w:t>
            </w:r>
          </w:p>
        </w:tc>
        <w:tc>
          <w:tcPr>
            <w:tcW w:w="1067"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596</w:t>
            </w:r>
          </w:p>
        </w:tc>
        <w:tc>
          <w:tcPr>
            <w:tcW w:w="70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0.815</w:t>
            </w:r>
          </w:p>
        </w:tc>
        <w:tc>
          <w:tcPr>
            <w:tcW w:w="700"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0.882</w:t>
            </w:r>
          </w:p>
        </w:tc>
      </w:tr>
      <w:tr>
        <w:trPr>
          <w:trHeight w:val="473" w:hRule="atLeast"/>
        </w:trPr>
        <w:tc>
          <w:tcPr>
            <w:tcW w:w="1746" w:type="dxa"/>
            <w:shd w:val="clear" w:color="auto" w:fill="D4E9F9"/>
          </w:tcPr>
          <w:p>
            <w:pPr>
              <w:pStyle w:val="TableParagraph"/>
              <w:spacing w:line="249" w:lineRule="auto" w:before="49"/>
              <w:ind w:left="105" w:right="236"/>
              <w:rPr>
                <w:sz w:val="16"/>
              </w:rPr>
            </w:pPr>
            <w:r>
              <w:rPr>
                <w:sz w:val="16"/>
              </w:rPr>
              <w:t>Primary completion rate</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ED.6</w:t>
            </w:r>
          </w:p>
        </w:tc>
        <w:tc>
          <w:tcPr>
            <w:tcW w:w="641" w:type="dxa"/>
            <w:shd w:val="clear" w:color="auto" w:fill="D4E9F9"/>
          </w:tcPr>
          <w:p>
            <w:pPr>
              <w:pStyle w:val="TableParagraph"/>
              <w:spacing w:before="10"/>
              <w:rPr>
                <w:sz w:val="20"/>
              </w:rPr>
            </w:pPr>
          </w:p>
          <w:p>
            <w:pPr>
              <w:pStyle w:val="TableParagraph"/>
              <w:spacing w:before="1"/>
              <w:ind w:right="93"/>
              <w:jc w:val="right"/>
              <w:rPr>
                <w:sz w:val="16"/>
              </w:rPr>
            </w:pPr>
            <w:r>
              <w:rPr>
                <w:sz w:val="16"/>
              </w:rPr>
              <w:t>0.825</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0.030</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0.036</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0.685</w:t>
            </w:r>
          </w:p>
        </w:tc>
        <w:tc>
          <w:tcPr>
            <w:tcW w:w="778" w:type="dxa"/>
            <w:shd w:val="clear" w:color="auto" w:fill="D4E9F9"/>
          </w:tcPr>
          <w:p>
            <w:pPr>
              <w:pStyle w:val="TableParagraph"/>
              <w:spacing w:before="10"/>
              <w:rPr>
                <w:sz w:val="20"/>
              </w:rPr>
            </w:pPr>
          </w:p>
          <w:p>
            <w:pPr>
              <w:pStyle w:val="TableParagraph"/>
              <w:spacing w:before="1"/>
              <w:ind w:right="94"/>
              <w:jc w:val="right"/>
              <w:rPr>
                <w:sz w:val="16"/>
              </w:rPr>
            </w:pPr>
            <w:r>
              <w:rPr>
                <w:sz w:val="16"/>
              </w:rPr>
              <w:t>0.828</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109</w:t>
            </w:r>
          </w:p>
        </w:tc>
        <w:tc>
          <w:tcPr>
            <w:tcW w:w="1067" w:type="dxa"/>
            <w:shd w:val="clear" w:color="auto" w:fill="D4E9F9"/>
          </w:tcPr>
          <w:p>
            <w:pPr>
              <w:pStyle w:val="TableParagraph"/>
              <w:spacing w:before="10"/>
              <w:rPr>
                <w:sz w:val="20"/>
              </w:rPr>
            </w:pPr>
          </w:p>
          <w:p>
            <w:pPr>
              <w:pStyle w:val="TableParagraph"/>
              <w:spacing w:before="1"/>
              <w:ind w:right="93"/>
              <w:jc w:val="right"/>
              <w:rPr>
                <w:sz w:val="16"/>
              </w:rPr>
            </w:pPr>
            <w:r>
              <w:rPr>
                <w:sz w:val="16"/>
              </w:rPr>
              <w:t>110</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0.765</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0.885</w:t>
            </w:r>
          </w:p>
        </w:tc>
      </w:tr>
      <w:tr>
        <w:trPr>
          <w:trHeight w:val="281" w:hRule="atLeast"/>
        </w:trPr>
        <w:tc>
          <w:tcPr>
            <w:tcW w:w="1746" w:type="dxa"/>
            <w:shd w:val="clear" w:color="auto" w:fill="D4E9F9"/>
          </w:tcPr>
          <w:p>
            <w:pPr>
              <w:pStyle w:val="TableParagraph"/>
              <w:spacing w:before="49"/>
              <w:ind w:left="105"/>
              <w:rPr>
                <w:sz w:val="16"/>
              </w:rPr>
            </w:pPr>
            <w:r>
              <w:rPr>
                <w:sz w:val="16"/>
              </w:rPr>
              <w:t>Child labour</w:t>
            </w:r>
          </w:p>
        </w:tc>
        <w:tc>
          <w:tcPr>
            <w:tcW w:w="681" w:type="dxa"/>
            <w:shd w:val="clear" w:color="auto" w:fill="D4E9F9"/>
          </w:tcPr>
          <w:p>
            <w:pPr>
              <w:pStyle w:val="TableParagraph"/>
              <w:spacing w:before="49"/>
              <w:ind w:left="105"/>
              <w:rPr>
                <w:sz w:val="16"/>
              </w:rPr>
            </w:pPr>
            <w:r>
              <w:rPr>
                <w:sz w:val="16"/>
              </w:rPr>
              <w:t>CP.2</w:t>
            </w:r>
          </w:p>
        </w:tc>
        <w:tc>
          <w:tcPr>
            <w:tcW w:w="641" w:type="dxa"/>
            <w:shd w:val="clear" w:color="auto" w:fill="D4E9F9"/>
          </w:tcPr>
          <w:p>
            <w:pPr>
              <w:pStyle w:val="TableParagraph"/>
              <w:spacing w:before="49"/>
              <w:ind w:right="94"/>
              <w:jc w:val="right"/>
              <w:rPr>
                <w:sz w:val="16"/>
              </w:rPr>
            </w:pPr>
            <w:r>
              <w:rPr>
                <w:sz w:val="16"/>
              </w:rPr>
              <w:t>0.012</w:t>
            </w:r>
          </w:p>
        </w:tc>
        <w:tc>
          <w:tcPr>
            <w:tcW w:w="870" w:type="dxa"/>
            <w:shd w:val="clear" w:color="auto" w:fill="D4E9F9"/>
          </w:tcPr>
          <w:p>
            <w:pPr>
              <w:pStyle w:val="TableParagraph"/>
              <w:spacing w:before="49"/>
              <w:ind w:right="94"/>
              <w:jc w:val="right"/>
              <w:rPr>
                <w:sz w:val="16"/>
              </w:rPr>
            </w:pPr>
            <w:r>
              <w:rPr>
                <w:sz w:val="16"/>
              </w:rPr>
              <w:t>0.005</w:t>
            </w:r>
          </w:p>
        </w:tc>
        <w:tc>
          <w:tcPr>
            <w:tcW w:w="975" w:type="dxa"/>
            <w:shd w:val="clear" w:color="auto" w:fill="D4E9F9"/>
          </w:tcPr>
          <w:p>
            <w:pPr>
              <w:pStyle w:val="TableParagraph"/>
              <w:spacing w:before="49"/>
              <w:ind w:right="94"/>
              <w:jc w:val="right"/>
              <w:rPr>
                <w:sz w:val="16"/>
              </w:rPr>
            </w:pPr>
            <w:r>
              <w:rPr>
                <w:sz w:val="16"/>
              </w:rPr>
              <w:t>0.433</w:t>
            </w:r>
          </w:p>
        </w:tc>
        <w:tc>
          <w:tcPr>
            <w:tcW w:w="720" w:type="dxa"/>
            <w:shd w:val="clear" w:color="auto" w:fill="D4E9F9"/>
          </w:tcPr>
          <w:p>
            <w:pPr>
              <w:pStyle w:val="TableParagraph"/>
              <w:spacing w:before="49"/>
              <w:ind w:right="95"/>
              <w:jc w:val="right"/>
              <w:rPr>
                <w:sz w:val="16"/>
              </w:rPr>
            </w:pPr>
            <w:r>
              <w:rPr>
                <w:sz w:val="16"/>
              </w:rPr>
              <w:t>2.314</w:t>
            </w:r>
          </w:p>
        </w:tc>
        <w:tc>
          <w:tcPr>
            <w:tcW w:w="778" w:type="dxa"/>
            <w:shd w:val="clear" w:color="auto" w:fill="D4E9F9"/>
          </w:tcPr>
          <w:p>
            <w:pPr>
              <w:pStyle w:val="TableParagraph"/>
              <w:spacing w:before="49"/>
              <w:ind w:right="95"/>
              <w:jc w:val="right"/>
              <w:rPr>
                <w:sz w:val="16"/>
              </w:rPr>
            </w:pPr>
            <w:r>
              <w:rPr>
                <w:sz w:val="16"/>
              </w:rPr>
              <w:t>1.521</w:t>
            </w:r>
          </w:p>
        </w:tc>
        <w:tc>
          <w:tcPr>
            <w:tcW w:w="900" w:type="dxa"/>
            <w:shd w:val="clear" w:color="auto" w:fill="D4E9F9"/>
          </w:tcPr>
          <w:p>
            <w:pPr>
              <w:pStyle w:val="TableParagraph"/>
              <w:spacing w:before="49"/>
              <w:ind w:right="94"/>
              <w:jc w:val="right"/>
              <w:rPr>
                <w:sz w:val="16"/>
              </w:rPr>
            </w:pPr>
            <w:r>
              <w:rPr>
                <w:sz w:val="16"/>
              </w:rPr>
              <w:t>1048</w:t>
            </w:r>
          </w:p>
        </w:tc>
        <w:tc>
          <w:tcPr>
            <w:tcW w:w="1067" w:type="dxa"/>
            <w:shd w:val="clear" w:color="auto" w:fill="D4E9F9"/>
          </w:tcPr>
          <w:p>
            <w:pPr>
              <w:pStyle w:val="TableParagraph"/>
              <w:spacing w:before="49"/>
              <w:ind w:right="94"/>
              <w:jc w:val="right"/>
              <w:rPr>
                <w:sz w:val="16"/>
              </w:rPr>
            </w:pPr>
            <w:r>
              <w:rPr>
                <w:sz w:val="16"/>
              </w:rPr>
              <w:t>1054</w:t>
            </w:r>
          </w:p>
        </w:tc>
        <w:tc>
          <w:tcPr>
            <w:tcW w:w="703" w:type="dxa"/>
            <w:shd w:val="clear" w:color="auto" w:fill="D4E9F9"/>
          </w:tcPr>
          <w:p>
            <w:pPr>
              <w:pStyle w:val="TableParagraph"/>
              <w:spacing w:before="49"/>
              <w:ind w:right="93"/>
              <w:jc w:val="right"/>
              <w:rPr>
                <w:sz w:val="16"/>
              </w:rPr>
            </w:pPr>
            <w:r>
              <w:rPr>
                <w:sz w:val="16"/>
              </w:rPr>
              <w:t>0.002</w:t>
            </w:r>
          </w:p>
        </w:tc>
        <w:tc>
          <w:tcPr>
            <w:tcW w:w="700" w:type="dxa"/>
            <w:shd w:val="clear" w:color="auto" w:fill="D4E9F9"/>
          </w:tcPr>
          <w:p>
            <w:pPr>
              <w:pStyle w:val="TableParagraph"/>
              <w:spacing w:before="49"/>
              <w:ind w:right="92"/>
              <w:jc w:val="right"/>
              <w:rPr>
                <w:sz w:val="16"/>
              </w:rPr>
            </w:pPr>
            <w:r>
              <w:rPr>
                <w:sz w:val="16"/>
              </w:rPr>
              <w:t>0.022</w:t>
            </w:r>
          </w:p>
        </w:tc>
      </w:tr>
      <w:tr>
        <w:trPr>
          <w:trHeight w:val="473" w:hRule="atLeast"/>
        </w:trPr>
        <w:tc>
          <w:tcPr>
            <w:tcW w:w="1746" w:type="dxa"/>
            <w:shd w:val="clear" w:color="auto" w:fill="D4E9F9"/>
          </w:tcPr>
          <w:p>
            <w:pPr>
              <w:pStyle w:val="TableParagraph"/>
              <w:spacing w:line="249" w:lineRule="auto" w:before="49"/>
              <w:ind w:left="105" w:right="627"/>
              <w:rPr>
                <w:sz w:val="16"/>
              </w:rPr>
            </w:pPr>
            <w:r>
              <w:rPr>
                <w:sz w:val="16"/>
              </w:rPr>
              <w:t>Prevalence of orphans</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HA.10</w:t>
            </w:r>
          </w:p>
        </w:tc>
        <w:tc>
          <w:tcPr>
            <w:tcW w:w="641" w:type="dxa"/>
            <w:shd w:val="clear" w:color="auto" w:fill="D4E9F9"/>
          </w:tcPr>
          <w:p>
            <w:pPr>
              <w:pStyle w:val="TableParagraph"/>
              <w:spacing w:before="10"/>
              <w:rPr>
                <w:sz w:val="20"/>
              </w:rPr>
            </w:pPr>
          </w:p>
          <w:p>
            <w:pPr>
              <w:pStyle w:val="TableParagraph"/>
              <w:spacing w:before="1"/>
              <w:ind w:right="94"/>
              <w:jc w:val="right"/>
              <w:rPr>
                <w:sz w:val="16"/>
              </w:rPr>
            </w:pPr>
            <w:r>
              <w:rPr>
                <w:sz w:val="16"/>
              </w:rPr>
              <w:t>0.052</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0.007</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0.136</w:t>
            </w:r>
          </w:p>
        </w:tc>
        <w:tc>
          <w:tcPr>
            <w:tcW w:w="720" w:type="dxa"/>
            <w:shd w:val="clear" w:color="auto" w:fill="D4E9F9"/>
          </w:tcPr>
          <w:p>
            <w:pPr>
              <w:pStyle w:val="TableParagraph"/>
              <w:spacing w:before="10"/>
              <w:rPr>
                <w:sz w:val="20"/>
              </w:rPr>
            </w:pPr>
          </w:p>
          <w:p>
            <w:pPr>
              <w:pStyle w:val="TableParagraph"/>
              <w:spacing w:before="1"/>
              <w:ind w:right="96"/>
              <w:jc w:val="right"/>
              <w:rPr>
                <w:sz w:val="16"/>
              </w:rPr>
            </w:pPr>
            <w:r>
              <w:rPr>
                <w:sz w:val="16"/>
              </w:rPr>
              <w:t>1.858</w:t>
            </w:r>
          </w:p>
        </w:tc>
        <w:tc>
          <w:tcPr>
            <w:tcW w:w="778" w:type="dxa"/>
            <w:shd w:val="clear" w:color="auto" w:fill="D4E9F9"/>
          </w:tcPr>
          <w:p>
            <w:pPr>
              <w:pStyle w:val="TableParagraph"/>
              <w:spacing w:before="10"/>
              <w:rPr>
                <w:sz w:val="20"/>
              </w:rPr>
            </w:pPr>
          </w:p>
          <w:p>
            <w:pPr>
              <w:pStyle w:val="TableParagraph"/>
              <w:spacing w:before="1"/>
              <w:ind w:right="95"/>
              <w:jc w:val="right"/>
              <w:rPr>
                <w:sz w:val="16"/>
              </w:rPr>
            </w:pPr>
            <w:r>
              <w:rPr>
                <w:sz w:val="16"/>
              </w:rPr>
              <w:t>1.363</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1843</w:t>
            </w:r>
          </w:p>
        </w:tc>
        <w:tc>
          <w:tcPr>
            <w:tcW w:w="1067" w:type="dxa"/>
            <w:shd w:val="clear" w:color="auto" w:fill="D4E9F9"/>
          </w:tcPr>
          <w:p>
            <w:pPr>
              <w:pStyle w:val="TableParagraph"/>
              <w:spacing w:before="10"/>
              <w:rPr>
                <w:sz w:val="20"/>
              </w:rPr>
            </w:pPr>
          </w:p>
          <w:p>
            <w:pPr>
              <w:pStyle w:val="TableParagraph"/>
              <w:spacing w:before="1"/>
              <w:ind w:right="94"/>
              <w:jc w:val="right"/>
              <w:rPr>
                <w:sz w:val="16"/>
              </w:rPr>
            </w:pPr>
            <w:r>
              <w:rPr>
                <w:sz w:val="16"/>
              </w:rPr>
              <w:t>1853</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0.038</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0.066</w:t>
            </w:r>
          </w:p>
        </w:tc>
      </w:tr>
      <w:tr>
        <w:trPr>
          <w:trHeight w:val="281" w:hRule="atLeast"/>
        </w:trPr>
        <w:tc>
          <w:tcPr>
            <w:tcW w:w="9781" w:type="dxa"/>
            <w:gridSpan w:val="11"/>
            <w:shd w:val="clear" w:color="auto" w:fill="9CCFF0"/>
          </w:tcPr>
          <w:p>
            <w:pPr>
              <w:pStyle w:val="TableParagraph"/>
              <w:spacing w:before="49"/>
              <w:ind w:left="3934" w:right="3923"/>
              <w:jc w:val="center"/>
              <w:rPr>
                <w:sz w:val="16"/>
              </w:rPr>
            </w:pPr>
            <w:r>
              <w:rPr>
                <w:sz w:val="16"/>
              </w:rPr>
              <w:t>WOMEN</w:t>
            </w:r>
          </w:p>
        </w:tc>
      </w:tr>
      <w:tr>
        <w:trPr>
          <w:trHeight w:val="473" w:hRule="atLeast"/>
        </w:trPr>
        <w:tc>
          <w:tcPr>
            <w:tcW w:w="1746" w:type="dxa"/>
            <w:shd w:val="clear" w:color="auto" w:fill="D4E9F9"/>
          </w:tcPr>
          <w:p>
            <w:pPr>
              <w:pStyle w:val="TableParagraph"/>
              <w:spacing w:line="249" w:lineRule="auto" w:before="49"/>
              <w:ind w:left="105" w:right="245"/>
              <w:rPr>
                <w:sz w:val="16"/>
              </w:rPr>
            </w:pPr>
            <w:r>
              <w:rPr>
                <w:sz w:val="16"/>
              </w:rPr>
              <w:t>Skilled attendant at delivery</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RH.5</w:t>
            </w:r>
          </w:p>
        </w:tc>
        <w:tc>
          <w:tcPr>
            <w:tcW w:w="641" w:type="dxa"/>
            <w:shd w:val="clear" w:color="auto" w:fill="D4E9F9"/>
          </w:tcPr>
          <w:p>
            <w:pPr>
              <w:pStyle w:val="TableParagraph"/>
              <w:spacing w:before="10"/>
              <w:rPr>
                <w:sz w:val="20"/>
              </w:rPr>
            </w:pPr>
          </w:p>
          <w:p>
            <w:pPr>
              <w:pStyle w:val="TableParagraph"/>
              <w:spacing w:before="1"/>
              <w:ind w:right="94"/>
              <w:jc w:val="right"/>
              <w:rPr>
                <w:sz w:val="16"/>
              </w:rPr>
            </w:pPr>
            <w:r>
              <w:rPr>
                <w:sz w:val="16"/>
              </w:rPr>
              <w:t>0.988</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0.009</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0.009</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1.007</w:t>
            </w:r>
          </w:p>
        </w:tc>
        <w:tc>
          <w:tcPr>
            <w:tcW w:w="778" w:type="dxa"/>
            <w:shd w:val="clear" w:color="auto" w:fill="D4E9F9"/>
          </w:tcPr>
          <w:p>
            <w:pPr>
              <w:pStyle w:val="TableParagraph"/>
              <w:spacing w:before="10"/>
              <w:rPr>
                <w:sz w:val="20"/>
              </w:rPr>
            </w:pPr>
          </w:p>
          <w:p>
            <w:pPr>
              <w:pStyle w:val="TableParagraph"/>
              <w:spacing w:before="1"/>
              <w:ind w:right="95"/>
              <w:jc w:val="right"/>
              <w:rPr>
                <w:sz w:val="16"/>
              </w:rPr>
            </w:pPr>
            <w:r>
              <w:rPr>
                <w:sz w:val="16"/>
              </w:rPr>
              <w:t>1.003</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162</w:t>
            </w:r>
          </w:p>
        </w:tc>
        <w:tc>
          <w:tcPr>
            <w:tcW w:w="1067" w:type="dxa"/>
            <w:shd w:val="clear" w:color="auto" w:fill="D4E9F9"/>
          </w:tcPr>
          <w:p>
            <w:pPr>
              <w:pStyle w:val="TableParagraph"/>
              <w:spacing w:before="10"/>
              <w:rPr>
                <w:sz w:val="20"/>
              </w:rPr>
            </w:pPr>
          </w:p>
          <w:p>
            <w:pPr>
              <w:pStyle w:val="TableParagraph"/>
              <w:spacing w:before="1"/>
              <w:ind w:right="94"/>
              <w:jc w:val="right"/>
              <w:rPr>
                <w:sz w:val="16"/>
              </w:rPr>
            </w:pPr>
            <w:r>
              <w:rPr>
                <w:sz w:val="16"/>
              </w:rPr>
              <w:t>159</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0.970</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1.000</w:t>
            </w:r>
          </w:p>
        </w:tc>
      </w:tr>
      <w:tr>
        <w:trPr>
          <w:trHeight w:val="281" w:hRule="atLeast"/>
        </w:trPr>
        <w:tc>
          <w:tcPr>
            <w:tcW w:w="1746" w:type="dxa"/>
            <w:shd w:val="clear" w:color="auto" w:fill="D4E9F9"/>
          </w:tcPr>
          <w:p>
            <w:pPr>
              <w:pStyle w:val="TableParagraph"/>
              <w:spacing w:before="49"/>
              <w:ind w:left="105"/>
              <w:rPr>
                <w:sz w:val="16"/>
              </w:rPr>
            </w:pPr>
            <w:r>
              <w:rPr>
                <w:sz w:val="16"/>
              </w:rPr>
              <w:t>Antenatal care</w:t>
            </w:r>
          </w:p>
        </w:tc>
        <w:tc>
          <w:tcPr>
            <w:tcW w:w="681" w:type="dxa"/>
            <w:shd w:val="clear" w:color="auto" w:fill="D4E9F9"/>
          </w:tcPr>
          <w:p>
            <w:pPr>
              <w:pStyle w:val="TableParagraph"/>
              <w:spacing w:before="49"/>
              <w:ind w:left="105"/>
              <w:rPr>
                <w:sz w:val="16"/>
              </w:rPr>
            </w:pPr>
            <w:r>
              <w:rPr>
                <w:sz w:val="16"/>
              </w:rPr>
              <w:t>RH.3</w:t>
            </w:r>
          </w:p>
        </w:tc>
        <w:tc>
          <w:tcPr>
            <w:tcW w:w="641" w:type="dxa"/>
            <w:shd w:val="clear" w:color="auto" w:fill="D4E9F9"/>
          </w:tcPr>
          <w:p>
            <w:pPr>
              <w:pStyle w:val="TableParagraph"/>
              <w:spacing w:before="49"/>
              <w:ind w:right="93"/>
              <w:jc w:val="right"/>
              <w:rPr>
                <w:sz w:val="16"/>
              </w:rPr>
            </w:pPr>
            <w:r>
              <w:rPr>
                <w:sz w:val="16"/>
              </w:rPr>
              <w:t>0.981</w:t>
            </w:r>
          </w:p>
        </w:tc>
        <w:tc>
          <w:tcPr>
            <w:tcW w:w="870" w:type="dxa"/>
            <w:shd w:val="clear" w:color="auto" w:fill="D4E9F9"/>
          </w:tcPr>
          <w:p>
            <w:pPr>
              <w:pStyle w:val="TableParagraph"/>
              <w:spacing w:before="49"/>
              <w:ind w:right="94"/>
              <w:jc w:val="right"/>
              <w:rPr>
                <w:sz w:val="16"/>
              </w:rPr>
            </w:pPr>
            <w:r>
              <w:rPr>
                <w:sz w:val="16"/>
              </w:rPr>
              <w:t>0.007</w:t>
            </w:r>
          </w:p>
        </w:tc>
        <w:tc>
          <w:tcPr>
            <w:tcW w:w="975" w:type="dxa"/>
            <w:shd w:val="clear" w:color="auto" w:fill="D4E9F9"/>
          </w:tcPr>
          <w:p>
            <w:pPr>
              <w:pStyle w:val="TableParagraph"/>
              <w:spacing w:before="49"/>
              <w:ind w:right="94"/>
              <w:jc w:val="right"/>
              <w:rPr>
                <w:sz w:val="16"/>
              </w:rPr>
            </w:pPr>
            <w:r>
              <w:rPr>
                <w:sz w:val="16"/>
              </w:rPr>
              <w:t>0.007</w:t>
            </w:r>
          </w:p>
        </w:tc>
        <w:tc>
          <w:tcPr>
            <w:tcW w:w="720" w:type="dxa"/>
            <w:shd w:val="clear" w:color="auto" w:fill="D4E9F9"/>
          </w:tcPr>
          <w:p>
            <w:pPr>
              <w:pStyle w:val="TableParagraph"/>
              <w:spacing w:before="49"/>
              <w:ind w:right="94"/>
              <w:jc w:val="right"/>
              <w:rPr>
                <w:sz w:val="16"/>
              </w:rPr>
            </w:pPr>
            <w:r>
              <w:rPr>
                <w:sz w:val="16"/>
              </w:rPr>
              <w:t>0.406</w:t>
            </w:r>
          </w:p>
        </w:tc>
        <w:tc>
          <w:tcPr>
            <w:tcW w:w="778" w:type="dxa"/>
            <w:shd w:val="clear" w:color="auto" w:fill="D4E9F9"/>
          </w:tcPr>
          <w:p>
            <w:pPr>
              <w:pStyle w:val="TableParagraph"/>
              <w:spacing w:before="49"/>
              <w:ind w:right="94"/>
              <w:jc w:val="right"/>
              <w:rPr>
                <w:sz w:val="16"/>
              </w:rPr>
            </w:pPr>
            <w:r>
              <w:rPr>
                <w:sz w:val="16"/>
              </w:rPr>
              <w:t>0.638</w:t>
            </w:r>
          </w:p>
        </w:tc>
        <w:tc>
          <w:tcPr>
            <w:tcW w:w="900" w:type="dxa"/>
            <w:shd w:val="clear" w:color="auto" w:fill="D4E9F9"/>
          </w:tcPr>
          <w:p>
            <w:pPr>
              <w:pStyle w:val="TableParagraph"/>
              <w:spacing w:before="49"/>
              <w:ind w:right="94"/>
              <w:jc w:val="right"/>
              <w:rPr>
                <w:sz w:val="16"/>
              </w:rPr>
            </w:pPr>
            <w:r>
              <w:rPr>
                <w:sz w:val="16"/>
              </w:rPr>
              <w:t>162</w:t>
            </w:r>
          </w:p>
        </w:tc>
        <w:tc>
          <w:tcPr>
            <w:tcW w:w="1067" w:type="dxa"/>
            <w:shd w:val="clear" w:color="auto" w:fill="D4E9F9"/>
          </w:tcPr>
          <w:p>
            <w:pPr>
              <w:pStyle w:val="TableParagraph"/>
              <w:spacing w:before="49"/>
              <w:ind w:right="93"/>
              <w:jc w:val="right"/>
              <w:rPr>
                <w:sz w:val="16"/>
              </w:rPr>
            </w:pPr>
            <w:r>
              <w:rPr>
                <w:sz w:val="16"/>
              </w:rPr>
              <w:t>159</w:t>
            </w:r>
          </w:p>
        </w:tc>
        <w:tc>
          <w:tcPr>
            <w:tcW w:w="703" w:type="dxa"/>
            <w:shd w:val="clear" w:color="auto" w:fill="D4E9F9"/>
          </w:tcPr>
          <w:p>
            <w:pPr>
              <w:pStyle w:val="TableParagraph"/>
              <w:spacing w:before="49"/>
              <w:ind w:right="93"/>
              <w:jc w:val="right"/>
              <w:rPr>
                <w:sz w:val="16"/>
              </w:rPr>
            </w:pPr>
            <w:r>
              <w:rPr>
                <w:sz w:val="16"/>
              </w:rPr>
              <w:t>0.968</w:t>
            </w:r>
          </w:p>
        </w:tc>
        <w:tc>
          <w:tcPr>
            <w:tcW w:w="700" w:type="dxa"/>
            <w:shd w:val="clear" w:color="auto" w:fill="D4E9F9"/>
          </w:tcPr>
          <w:p>
            <w:pPr>
              <w:pStyle w:val="TableParagraph"/>
              <w:spacing w:before="49"/>
              <w:ind w:right="92"/>
              <w:jc w:val="right"/>
              <w:rPr>
                <w:sz w:val="16"/>
              </w:rPr>
            </w:pPr>
            <w:r>
              <w:rPr>
                <w:sz w:val="16"/>
              </w:rPr>
              <w:t>0.995</w:t>
            </w:r>
          </w:p>
        </w:tc>
      </w:tr>
      <w:tr>
        <w:trPr>
          <w:trHeight w:val="473" w:hRule="atLeast"/>
        </w:trPr>
        <w:tc>
          <w:tcPr>
            <w:tcW w:w="1746" w:type="dxa"/>
            <w:shd w:val="clear" w:color="auto" w:fill="D4E9F9"/>
          </w:tcPr>
          <w:p>
            <w:pPr>
              <w:pStyle w:val="TableParagraph"/>
              <w:spacing w:line="249" w:lineRule="auto" w:before="49"/>
              <w:ind w:left="105" w:right="618"/>
              <w:rPr>
                <w:sz w:val="16"/>
              </w:rPr>
            </w:pPr>
            <w:r>
              <w:rPr>
                <w:sz w:val="16"/>
              </w:rPr>
              <w:t>Contraceptive prevalence</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RH.1</w:t>
            </w:r>
          </w:p>
        </w:tc>
        <w:tc>
          <w:tcPr>
            <w:tcW w:w="641" w:type="dxa"/>
            <w:shd w:val="clear" w:color="auto" w:fill="D4E9F9"/>
          </w:tcPr>
          <w:p>
            <w:pPr>
              <w:pStyle w:val="TableParagraph"/>
              <w:spacing w:before="10"/>
              <w:rPr>
                <w:sz w:val="20"/>
              </w:rPr>
            </w:pPr>
          </w:p>
          <w:p>
            <w:pPr>
              <w:pStyle w:val="TableParagraph"/>
              <w:spacing w:before="1"/>
              <w:ind w:right="94"/>
              <w:jc w:val="right"/>
              <w:rPr>
                <w:sz w:val="16"/>
              </w:rPr>
            </w:pPr>
            <w:r>
              <w:rPr>
                <w:sz w:val="16"/>
              </w:rPr>
              <w:t>0.428</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0.020</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0.046</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1.441</w:t>
            </w:r>
          </w:p>
        </w:tc>
        <w:tc>
          <w:tcPr>
            <w:tcW w:w="778" w:type="dxa"/>
            <w:shd w:val="clear" w:color="auto" w:fill="D4E9F9"/>
          </w:tcPr>
          <w:p>
            <w:pPr>
              <w:pStyle w:val="TableParagraph"/>
              <w:spacing w:before="10"/>
              <w:rPr>
                <w:sz w:val="20"/>
              </w:rPr>
            </w:pPr>
          </w:p>
          <w:p>
            <w:pPr>
              <w:pStyle w:val="TableParagraph"/>
              <w:spacing w:before="1"/>
              <w:ind w:right="95"/>
              <w:jc w:val="right"/>
              <w:rPr>
                <w:sz w:val="16"/>
              </w:rPr>
            </w:pPr>
            <w:r>
              <w:rPr>
                <w:sz w:val="16"/>
              </w:rPr>
              <w:t>1.200</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896</w:t>
            </w:r>
          </w:p>
        </w:tc>
        <w:tc>
          <w:tcPr>
            <w:tcW w:w="1067" w:type="dxa"/>
            <w:shd w:val="clear" w:color="auto" w:fill="D4E9F9"/>
          </w:tcPr>
          <w:p>
            <w:pPr>
              <w:pStyle w:val="TableParagraph"/>
              <w:spacing w:before="10"/>
              <w:rPr>
                <w:sz w:val="20"/>
              </w:rPr>
            </w:pPr>
          </w:p>
          <w:p>
            <w:pPr>
              <w:pStyle w:val="TableParagraph"/>
              <w:spacing w:before="1"/>
              <w:ind w:right="94"/>
              <w:jc w:val="right"/>
              <w:rPr>
                <w:sz w:val="16"/>
              </w:rPr>
            </w:pPr>
            <w:r>
              <w:rPr>
                <w:sz w:val="16"/>
              </w:rPr>
              <w:t>892</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0.389</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0.468</w:t>
            </w:r>
          </w:p>
        </w:tc>
      </w:tr>
      <w:tr>
        <w:trPr>
          <w:trHeight w:val="281" w:hRule="atLeast"/>
        </w:trPr>
        <w:tc>
          <w:tcPr>
            <w:tcW w:w="1746" w:type="dxa"/>
            <w:shd w:val="clear" w:color="auto" w:fill="D4E9F9"/>
          </w:tcPr>
          <w:p>
            <w:pPr>
              <w:pStyle w:val="TableParagraph"/>
              <w:spacing w:before="49"/>
              <w:ind w:left="105"/>
              <w:rPr>
                <w:sz w:val="16"/>
              </w:rPr>
            </w:pPr>
            <w:r>
              <w:rPr>
                <w:sz w:val="16"/>
              </w:rPr>
              <w:t>Adult literacy</w:t>
            </w:r>
          </w:p>
        </w:tc>
        <w:tc>
          <w:tcPr>
            <w:tcW w:w="681" w:type="dxa"/>
            <w:shd w:val="clear" w:color="auto" w:fill="D4E9F9"/>
          </w:tcPr>
          <w:p>
            <w:pPr>
              <w:pStyle w:val="TableParagraph"/>
              <w:spacing w:before="49"/>
              <w:ind w:left="105"/>
              <w:rPr>
                <w:sz w:val="16"/>
              </w:rPr>
            </w:pPr>
            <w:r>
              <w:rPr>
                <w:sz w:val="16"/>
              </w:rPr>
              <w:t>ED.8</w:t>
            </w:r>
          </w:p>
        </w:tc>
        <w:tc>
          <w:tcPr>
            <w:tcW w:w="641" w:type="dxa"/>
            <w:shd w:val="clear" w:color="auto" w:fill="D4E9F9"/>
          </w:tcPr>
          <w:p>
            <w:pPr>
              <w:pStyle w:val="TableParagraph"/>
              <w:spacing w:before="49"/>
              <w:ind w:right="93"/>
              <w:jc w:val="right"/>
              <w:rPr>
                <w:sz w:val="16"/>
              </w:rPr>
            </w:pPr>
            <w:r>
              <w:rPr>
                <w:sz w:val="16"/>
              </w:rPr>
              <w:t>0.976</w:t>
            </w:r>
          </w:p>
        </w:tc>
        <w:tc>
          <w:tcPr>
            <w:tcW w:w="870" w:type="dxa"/>
            <w:shd w:val="clear" w:color="auto" w:fill="D4E9F9"/>
          </w:tcPr>
          <w:p>
            <w:pPr>
              <w:pStyle w:val="TableParagraph"/>
              <w:spacing w:before="49"/>
              <w:ind w:right="94"/>
              <w:jc w:val="right"/>
              <w:rPr>
                <w:sz w:val="16"/>
              </w:rPr>
            </w:pPr>
            <w:r>
              <w:rPr>
                <w:sz w:val="16"/>
              </w:rPr>
              <w:t>0.006</w:t>
            </w:r>
          </w:p>
        </w:tc>
        <w:tc>
          <w:tcPr>
            <w:tcW w:w="975" w:type="dxa"/>
            <w:shd w:val="clear" w:color="auto" w:fill="D4E9F9"/>
          </w:tcPr>
          <w:p>
            <w:pPr>
              <w:pStyle w:val="TableParagraph"/>
              <w:spacing w:before="49"/>
              <w:ind w:right="94"/>
              <w:jc w:val="right"/>
              <w:rPr>
                <w:sz w:val="16"/>
              </w:rPr>
            </w:pPr>
            <w:r>
              <w:rPr>
                <w:sz w:val="16"/>
              </w:rPr>
              <w:t>0.007</w:t>
            </w:r>
          </w:p>
        </w:tc>
        <w:tc>
          <w:tcPr>
            <w:tcW w:w="720" w:type="dxa"/>
            <w:shd w:val="clear" w:color="auto" w:fill="D4E9F9"/>
          </w:tcPr>
          <w:p>
            <w:pPr>
              <w:pStyle w:val="TableParagraph"/>
              <w:spacing w:before="49"/>
              <w:ind w:right="94"/>
              <w:jc w:val="right"/>
              <w:rPr>
                <w:sz w:val="16"/>
              </w:rPr>
            </w:pPr>
            <w:r>
              <w:rPr>
                <w:sz w:val="16"/>
              </w:rPr>
              <w:t>1.008</w:t>
            </w:r>
          </w:p>
        </w:tc>
        <w:tc>
          <w:tcPr>
            <w:tcW w:w="778" w:type="dxa"/>
            <w:shd w:val="clear" w:color="auto" w:fill="D4E9F9"/>
          </w:tcPr>
          <w:p>
            <w:pPr>
              <w:pStyle w:val="TableParagraph"/>
              <w:spacing w:before="49"/>
              <w:ind w:right="94"/>
              <w:jc w:val="right"/>
              <w:rPr>
                <w:sz w:val="16"/>
              </w:rPr>
            </w:pPr>
            <w:r>
              <w:rPr>
                <w:sz w:val="16"/>
              </w:rPr>
              <w:t>1.004</w:t>
            </w:r>
          </w:p>
        </w:tc>
        <w:tc>
          <w:tcPr>
            <w:tcW w:w="900" w:type="dxa"/>
            <w:shd w:val="clear" w:color="auto" w:fill="D4E9F9"/>
          </w:tcPr>
          <w:p>
            <w:pPr>
              <w:pStyle w:val="TableParagraph"/>
              <w:spacing w:before="49"/>
              <w:ind w:right="94"/>
              <w:jc w:val="right"/>
              <w:rPr>
                <w:sz w:val="16"/>
              </w:rPr>
            </w:pPr>
            <w:r>
              <w:rPr>
                <w:sz w:val="16"/>
              </w:rPr>
              <w:t>581</w:t>
            </w:r>
          </w:p>
        </w:tc>
        <w:tc>
          <w:tcPr>
            <w:tcW w:w="1067" w:type="dxa"/>
            <w:shd w:val="clear" w:color="auto" w:fill="D4E9F9"/>
          </w:tcPr>
          <w:p>
            <w:pPr>
              <w:pStyle w:val="TableParagraph"/>
              <w:spacing w:before="49"/>
              <w:ind w:right="95"/>
              <w:jc w:val="right"/>
              <w:rPr>
                <w:sz w:val="16"/>
              </w:rPr>
            </w:pPr>
            <w:r>
              <w:rPr>
                <w:sz w:val="16"/>
              </w:rPr>
              <w:t>574</w:t>
            </w:r>
          </w:p>
        </w:tc>
        <w:tc>
          <w:tcPr>
            <w:tcW w:w="703" w:type="dxa"/>
            <w:shd w:val="clear" w:color="auto" w:fill="D4E9F9"/>
          </w:tcPr>
          <w:p>
            <w:pPr>
              <w:pStyle w:val="TableParagraph"/>
              <w:spacing w:before="49"/>
              <w:ind w:right="93"/>
              <w:jc w:val="right"/>
              <w:rPr>
                <w:sz w:val="16"/>
              </w:rPr>
            </w:pPr>
            <w:r>
              <w:rPr>
                <w:sz w:val="16"/>
              </w:rPr>
              <w:t>0.963</w:t>
            </w:r>
          </w:p>
        </w:tc>
        <w:tc>
          <w:tcPr>
            <w:tcW w:w="700" w:type="dxa"/>
            <w:shd w:val="clear" w:color="auto" w:fill="D4E9F9"/>
          </w:tcPr>
          <w:p>
            <w:pPr>
              <w:pStyle w:val="TableParagraph"/>
              <w:spacing w:before="49"/>
              <w:ind w:right="92"/>
              <w:jc w:val="right"/>
              <w:rPr>
                <w:sz w:val="16"/>
              </w:rPr>
            </w:pPr>
            <w:r>
              <w:rPr>
                <w:sz w:val="16"/>
              </w:rPr>
              <w:t>0.989</w:t>
            </w:r>
          </w:p>
        </w:tc>
      </w:tr>
      <w:tr>
        <w:trPr>
          <w:trHeight w:val="473" w:hRule="atLeast"/>
        </w:trPr>
        <w:tc>
          <w:tcPr>
            <w:tcW w:w="1746" w:type="dxa"/>
            <w:shd w:val="clear" w:color="auto" w:fill="D4E9F9"/>
          </w:tcPr>
          <w:p>
            <w:pPr>
              <w:pStyle w:val="TableParagraph"/>
              <w:spacing w:line="249" w:lineRule="auto" w:before="49"/>
              <w:ind w:left="105" w:right="165"/>
              <w:rPr>
                <w:sz w:val="16"/>
              </w:rPr>
            </w:pPr>
            <w:r>
              <w:rPr>
                <w:sz w:val="16"/>
              </w:rPr>
              <w:t>Marriage before age 18</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CP.5</w:t>
            </w:r>
          </w:p>
        </w:tc>
        <w:tc>
          <w:tcPr>
            <w:tcW w:w="641" w:type="dxa"/>
            <w:shd w:val="clear" w:color="auto" w:fill="D4E9F9"/>
          </w:tcPr>
          <w:p>
            <w:pPr>
              <w:pStyle w:val="TableParagraph"/>
              <w:spacing w:before="10"/>
              <w:rPr>
                <w:sz w:val="20"/>
              </w:rPr>
            </w:pPr>
          </w:p>
          <w:p>
            <w:pPr>
              <w:pStyle w:val="TableParagraph"/>
              <w:spacing w:before="1"/>
              <w:ind w:right="93"/>
              <w:jc w:val="right"/>
              <w:rPr>
                <w:sz w:val="16"/>
              </w:rPr>
            </w:pPr>
            <w:r>
              <w:rPr>
                <w:sz w:val="16"/>
              </w:rPr>
              <w:t>0.110</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0.008</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0.074</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0.983</w:t>
            </w:r>
          </w:p>
        </w:tc>
        <w:tc>
          <w:tcPr>
            <w:tcW w:w="778" w:type="dxa"/>
            <w:shd w:val="clear" w:color="auto" w:fill="D4E9F9"/>
          </w:tcPr>
          <w:p>
            <w:pPr>
              <w:pStyle w:val="TableParagraph"/>
              <w:spacing w:before="10"/>
              <w:rPr>
                <w:sz w:val="20"/>
              </w:rPr>
            </w:pPr>
          </w:p>
          <w:p>
            <w:pPr>
              <w:pStyle w:val="TableParagraph"/>
              <w:spacing w:before="1"/>
              <w:ind w:right="94"/>
              <w:jc w:val="right"/>
              <w:rPr>
                <w:sz w:val="16"/>
              </w:rPr>
            </w:pPr>
            <w:r>
              <w:rPr>
                <w:sz w:val="16"/>
              </w:rPr>
              <w:t>0.991</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1477</w:t>
            </w:r>
          </w:p>
        </w:tc>
        <w:tc>
          <w:tcPr>
            <w:tcW w:w="1067" w:type="dxa"/>
            <w:shd w:val="clear" w:color="auto" w:fill="D4E9F9"/>
          </w:tcPr>
          <w:p>
            <w:pPr>
              <w:pStyle w:val="TableParagraph"/>
              <w:spacing w:before="10"/>
              <w:rPr>
                <w:sz w:val="20"/>
              </w:rPr>
            </w:pPr>
          </w:p>
          <w:p>
            <w:pPr>
              <w:pStyle w:val="TableParagraph"/>
              <w:spacing w:before="1"/>
              <w:ind w:right="93"/>
              <w:jc w:val="right"/>
              <w:rPr>
                <w:sz w:val="16"/>
              </w:rPr>
            </w:pPr>
            <w:r>
              <w:rPr>
                <w:sz w:val="16"/>
              </w:rPr>
              <w:t>1463</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0.094</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0.126</w:t>
            </w:r>
          </w:p>
        </w:tc>
      </w:tr>
      <w:tr>
        <w:trPr>
          <w:trHeight w:val="857" w:hRule="atLeast"/>
        </w:trPr>
        <w:tc>
          <w:tcPr>
            <w:tcW w:w="1746" w:type="dxa"/>
            <w:shd w:val="clear" w:color="auto" w:fill="D4E9F9"/>
          </w:tcPr>
          <w:p>
            <w:pPr>
              <w:pStyle w:val="TableParagraph"/>
              <w:spacing w:line="249" w:lineRule="auto" w:before="49"/>
              <w:ind w:left="105" w:right="84"/>
              <w:rPr>
                <w:sz w:val="16"/>
              </w:rPr>
            </w:pPr>
            <w:r>
              <w:rPr>
                <w:sz w:val="16"/>
              </w:rPr>
              <w:t>Comprehensive knowledge about HIV prevention among young people</w:t>
            </w:r>
          </w:p>
        </w:tc>
        <w:tc>
          <w:tcPr>
            <w:tcW w:w="681"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left="105"/>
              <w:rPr>
                <w:sz w:val="16"/>
              </w:rPr>
            </w:pPr>
            <w:r>
              <w:rPr>
                <w:sz w:val="16"/>
              </w:rPr>
              <w:t>HA.3</w:t>
            </w:r>
          </w:p>
        </w:tc>
        <w:tc>
          <w:tcPr>
            <w:tcW w:w="641"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3"/>
              <w:jc w:val="right"/>
              <w:rPr>
                <w:sz w:val="16"/>
              </w:rPr>
            </w:pPr>
            <w:r>
              <w:rPr>
                <w:sz w:val="16"/>
              </w:rPr>
              <w:t>0.479</w:t>
            </w:r>
          </w:p>
        </w:tc>
        <w:tc>
          <w:tcPr>
            <w:tcW w:w="870"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4"/>
              <w:jc w:val="right"/>
              <w:rPr>
                <w:sz w:val="16"/>
              </w:rPr>
            </w:pPr>
            <w:r>
              <w:rPr>
                <w:sz w:val="16"/>
              </w:rPr>
              <w:t>0.022</w:t>
            </w:r>
          </w:p>
        </w:tc>
        <w:tc>
          <w:tcPr>
            <w:tcW w:w="975"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4"/>
              <w:jc w:val="right"/>
              <w:rPr>
                <w:sz w:val="16"/>
              </w:rPr>
            </w:pPr>
            <w:r>
              <w:rPr>
                <w:sz w:val="16"/>
              </w:rPr>
              <w:t>0.047</w:t>
            </w:r>
          </w:p>
        </w:tc>
        <w:tc>
          <w:tcPr>
            <w:tcW w:w="720"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4"/>
              <w:jc w:val="right"/>
              <w:rPr>
                <w:sz w:val="16"/>
              </w:rPr>
            </w:pPr>
            <w:r>
              <w:rPr>
                <w:sz w:val="16"/>
              </w:rPr>
              <w:t>1.138</w:t>
            </w:r>
          </w:p>
        </w:tc>
        <w:tc>
          <w:tcPr>
            <w:tcW w:w="778"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4"/>
              <w:jc w:val="right"/>
              <w:rPr>
                <w:sz w:val="16"/>
              </w:rPr>
            </w:pPr>
            <w:r>
              <w:rPr>
                <w:sz w:val="16"/>
              </w:rPr>
              <w:t>1.067</w:t>
            </w:r>
          </w:p>
        </w:tc>
        <w:tc>
          <w:tcPr>
            <w:tcW w:w="900"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4"/>
              <w:jc w:val="right"/>
              <w:rPr>
                <w:sz w:val="16"/>
              </w:rPr>
            </w:pPr>
            <w:r>
              <w:rPr>
                <w:sz w:val="16"/>
              </w:rPr>
              <w:t>581</w:t>
            </w:r>
          </w:p>
        </w:tc>
        <w:tc>
          <w:tcPr>
            <w:tcW w:w="1067"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3"/>
              <w:jc w:val="right"/>
              <w:rPr>
                <w:sz w:val="16"/>
              </w:rPr>
            </w:pPr>
            <w:r>
              <w:rPr>
                <w:sz w:val="16"/>
              </w:rPr>
              <w:t>574</w:t>
            </w:r>
          </w:p>
        </w:tc>
        <w:tc>
          <w:tcPr>
            <w:tcW w:w="703"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3"/>
              <w:jc w:val="right"/>
              <w:rPr>
                <w:sz w:val="16"/>
              </w:rPr>
            </w:pPr>
            <w:r>
              <w:rPr>
                <w:sz w:val="16"/>
              </w:rPr>
              <w:t>0.434</w:t>
            </w:r>
          </w:p>
        </w:tc>
        <w:tc>
          <w:tcPr>
            <w:tcW w:w="700" w:type="dxa"/>
            <w:shd w:val="clear" w:color="auto" w:fill="D4E9F9"/>
          </w:tcPr>
          <w:p>
            <w:pPr>
              <w:pStyle w:val="TableParagraph"/>
              <w:rPr>
                <w:sz w:val="18"/>
              </w:rPr>
            </w:pPr>
          </w:p>
          <w:p>
            <w:pPr>
              <w:pStyle w:val="TableParagraph"/>
              <w:rPr>
                <w:sz w:val="18"/>
              </w:rPr>
            </w:pPr>
          </w:p>
          <w:p>
            <w:pPr>
              <w:pStyle w:val="TableParagraph"/>
              <w:spacing w:before="3"/>
              <w:rPr>
                <w:sz w:val="18"/>
              </w:rPr>
            </w:pPr>
          </w:p>
          <w:p>
            <w:pPr>
              <w:pStyle w:val="TableParagraph"/>
              <w:spacing w:before="1"/>
              <w:ind w:right="92"/>
              <w:jc w:val="right"/>
              <w:rPr>
                <w:sz w:val="16"/>
              </w:rPr>
            </w:pPr>
            <w:r>
              <w:rPr>
                <w:sz w:val="16"/>
              </w:rPr>
              <w:t>0.523</w:t>
            </w:r>
          </w:p>
        </w:tc>
      </w:tr>
      <w:tr>
        <w:trPr>
          <w:trHeight w:val="473" w:hRule="atLeast"/>
        </w:trPr>
        <w:tc>
          <w:tcPr>
            <w:tcW w:w="1746" w:type="dxa"/>
            <w:shd w:val="clear" w:color="auto" w:fill="D4E9F9"/>
          </w:tcPr>
          <w:p>
            <w:pPr>
              <w:pStyle w:val="TableParagraph"/>
              <w:spacing w:line="249" w:lineRule="auto" w:before="49"/>
              <w:ind w:left="105" w:right="174"/>
              <w:rPr>
                <w:sz w:val="16"/>
              </w:rPr>
            </w:pPr>
            <w:r>
              <w:rPr>
                <w:sz w:val="16"/>
              </w:rPr>
              <w:t>Condom use with non-regular partners</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HA.9</w:t>
            </w:r>
          </w:p>
        </w:tc>
        <w:tc>
          <w:tcPr>
            <w:tcW w:w="641" w:type="dxa"/>
            <w:shd w:val="clear" w:color="auto" w:fill="D4E9F9"/>
          </w:tcPr>
          <w:p>
            <w:pPr>
              <w:pStyle w:val="TableParagraph"/>
              <w:spacing w:before="10"/>
              <w:rPr>
                <w:sz w:val="20"/>
              </w:rPr>
            </w:pPr>
          </w:p>
          <w:p>
            <w:pPr>
              <w:pStyle w:val="TableParagraph"/>
              <w:spacing w:before="1"/>
              <w:ind w:right="94"/>
              <w:jc w:val="right"/>
              <w:rPr>
                <w:sz w:val="16"/>
              </w:rPr>
            </w:pPr>
            <w:r>
              <w:rPr>
                <w:sz w:val="16"/>
              </w:rPr>
              <w:t>0.515</w:t>
            </w:r>
          </w:p>
        </w:tc>
        <w:tc>
          <w:tcPr>
            <w:tcW w:w="870" w:type="dxa"/>
            <w:shd w:val="clear" w:color="auto" w:fill="D4E9F9"/>
          </w:tcPr>
          <w:p>
            <w:pPr>
              <w:pStyle w:val="TableParagraph"/>
              <w:spacing w:before="10"/>
              <w:rPr>
                <w:sz w:val="20"/>
              </w:rPr>
            </w:pPr>
          </w:p>
          <w:p>
            <w:pPr>
              <w:pStyle w:val="TableParagraph"/>
              <w:spacing w:before="1"/>
              <w:ind w:right="95"/>
              <w:jc w:val="right"/>
              <w:rPr>
                <w:sz w:val="16"/>
              </w:rPr>
            </w:pPr>
            <w:r>
              <w:rPr>
                <w:sz w:val="16"/>
              </w:rPr>
              <w:t>0.025</w:t>
            </w:r>
          </w:p>
        </w:tc>
        <w:tc>
          <w:tcPr>
            <w:tcW w:w="975" w:type="dxa"/>
            <w:shd w:val="clear" w:color="auto" w:fill="D4E9F9"/>
          </w:tcPr>
          <w:p>
            <w:pPr>
              <w:pStyle w:val="TableParagraph"/>
              <w:spacing w:before="10"/>
              <w:rPr>
                <w:sz w:val="20"/>
              </w:rPr>
            </w:pPr>
          </w:p>
          <w:p>
            <w:pPr>
              <w:pStyle w:val="TableParagraph"/>
              <w:spacing w:before="1"/>
              <w:ind w:right="95"/>
              <w:jc w:val="right"/>
              <w:rPr>
                <w:sz w:val="16"/>
              </w:rPr>
            </w:pPr>
            <w:r>
              <w:rPr>
                <w:sz w:val="16"/>
              </w:rPr>
              <w:t>0.048</w:t>
            </w:r>
          </w:p>
        </w:tc>
        <w:tc>
          <w:tcPr>
            <w:tcW w:w="720" w:type="dxa"/>
            <w:shd w:val="clear" w:color="auto" w:fill="D4E9F9"/>
          </w:tcPr>
          <w:p>
            <w:pPr>
              <w:pStyle w:val="TableParagraph"/>
              <w:spacing w:before="10"/>
              <w:rPr>
                <w:sz w:val="20"/>
              </w:rPr>
            </w:pPr>
          </w:p>
          <w:p>
            <w:pPr>
              <w:pStyle w:val="TableParagraph"/>
              <w:spacing w:before="1"/>
              <w:ind w:right="95"/>
              <w:jc w:val="right"/>
              <w:rPr>
                <w:sz w:val="16"/>
              </w:rPr>
            </w:pPr>
            <w:r>
              <w:rPr>
                <w:sz w:val="16"/>
              </w:rPr>
              <w:t>0.370</w:t>
            </w:r>
          </w:p>
        </w:tc>
        <w:tc>
          <w:tcPr>
            <w:tcW w:w="778" w:type="dxa"/>
            <w:shd w:val="clear" w:color="auto" w:fill="D4E9F9"/>
          </w:tcPr>
          <w:p>
            <w:pPr>
              <w:pStyle w:val="TableParagraph"/>
              <w:spacing w:before="10"/>
              <w:rPr>
                <w:sz w:val="20"/>
              </w:rPr>
            </w:pPr>
          </w:p>
          <w:p>
            <w:pPr>
              <w:pStyle w:val="TableParagraph"/>
              <w:spacing w:before="1"/>
              <w:ind w:right="95"/>
              <w:jc w:val="right"/>
              <w:rPr>
                <w:sz w:val="16"/>
              </w:rPr>
            </w:pPr>
            <w:r>
              <w:rPr>
                <w:sz w:val="16"/>
              </w:rPr>
              <w:t>0.608</w:t>
            </w:r>
          </w:p>
        </w:tc>
        <w:tc>
          <w:tcPr>
            <w:tcW w:w="900" w:type="dxa"/>
            <w:shd w:val="clear" w:color="auto" w:fill="D4E9F9"/>
          </w:tcPr>
          <w:p>
            <w:pPr>
              <w:pStyle w:val="TableParagraph"/>
              <w:spacing w:before="10"/>
              <w:rPr>
                <w:sz w:val="20"/>
              </w:rPr>
            </w:pPr>
          </w:p>
          <w:p>
            <w:pPr>
              <w:pStyle w:val="TableParagraph"/>
              <w:spacing w:before="1"/>
              <w:ind w:right="95"/>
              <w:jc w:val="right"/>
              <w:rPr>
                <w:sz w:val="16"/>
              </w:rPr>
            </w:pPr>
            <w:r>
              <w:rPr>
                <w:sz w:val="16"/>
              </w:rPr>
              <w:t>156</w:t>
            </w:r>
          </w:p>
        </w:tc>
        <w:tc>
          <w:tcPr>
            <w:tcW w:w="1067" w:type="dxa"/>
            <w:shd w:val="clear" w:color="auto" w:fill="D4E9F9"/>
          </w:tcPr>
          <w:p>
            <w:pPr>
              <w:pStyle w:val="TableParagraph"/>
              <w:spacing w:before="10"/>
              <w:rPr>
                <w:sz w:val="20"/>
              </w:rPr>
            </w:pPr>
          </w:p>
          <w:p>
            <w:pPr>
              <w:pStyle w:val="TableParagraph"/>
              <w:spacing w:before="1"/>
              <w:ind w:right="94"/>
              <w:jc w:val="right"/>
              <w:rPr>
                <w:sz w:val="16"/>
              </w:rPr>
            </w:pPr>
            <w:r>
              <w:rPr>
                <w:sz w:val="16"/>
              </w:rPr>
              <w:t>152</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0.466</w:t>
            </w:r>
          </w:p>
        </w:tc>
        <w:tc>
          <w:tcPr>
            <w:tcW w:w="700" w:type="dxa"/>
            <w:shd w:val="clear" w:color="auto" w:fill="D4E9F9"/>
          </w:tcPr>
          <w:p>
            <w:pPr>
              <w:pStyle w:val="TableParagraph"/>
              <w:spacing w:before="10"/>
              <w:rPr>
                <w:sz w:val="20"/>
              </w:rPr>
            </w:pPr>
          </w:p>
          <w:p>
            <w:pPr>
              <w:pStyle w:val="TableParagraph"/>
              <w:spacing w:before="1"/>
              <w:ind w:right="93"/>
              <w:jc w:val="right"/>
              <w:rPr>
                <w:sz w:val="16"/>
              </w:rPr>
            </w:pPr>
            <w:r>
              <w:rPr>
                <w:sz w:val="16"/>
              </w:rPr>
              <w:t>0.565</w:t>
            </w:r>
          </w:p>
        </w:tc>
      </w:tr>
      <w:tr>
        <w:trPr>
          <w:trHeight w:val="473" w:hRule="atLeast"/>
        </w:trPr>
        <w:tc>
          <w:tcPr>
            <w:tcW w:w="1746" w:type="dxa"/>
            <w:shd w:val="clear" w:color="auto" w:fill="D4E9F9"/>
          </w:tcPr>
          <w:p>
            <w:pPr>
              <w:pStyle w:val="TableParagraph"/>
              <w:spacing w:before="49"/>
              <w:ind w:left="105"/>
              <w:rPr>
                <w:sz w:val="16"/>
              </w:rPr>
            </w:pPr>
            <w:r>
              <w:rPr>
                <w:sz w:val="16"/>
              </w:rPr>
              <w:t>Age at first sex</w:t>
            </w:r>
          </w:p>
          <w:p>
            <w:pPr>
              <w:pStyle w:val="TableParagraph"/>
              <w:spacing w:before="8"/>
              <w:ind w:left="105"/>
              <w:rPr>
                <w:sz w:val="16"/>
              </w:rPr>
            </w:pPr>
            <w:r>
              <w:rPr>
                <w:sz w:val="16"/>
              </w:rPr>
              <w:t>among young people</w:t>
            </w:r>
          </w:p>
        </w:tc>
        <w:tc>
          <w:tcPr>
            <w:tcW w:w="681" w:type="dxa"/>
            <w:shd w:val="clear" w:color="auto" w:fill="D4E9F9"/>
          </w:tcPr>
          <w:p>
            <w:pPr>
              <w:pStyle w:val="TableParagraph"/>
              <w:spacing w:before="10"/>
              <w:rPr>
                <w:sz w:val="20"/>
              </w:rPr>
            </w:pPr>
          </w:p>
          <w:p>
            <w:pPr>
              <w:pStyle w:val="TableParagraph"/>
              <w:spacing w:before="1"/>
              <w:ind w:left="105"/>
              <w:rPr>
                <w:sz w:val="16"/>
              </w:rPr>
            </w:pPr>
            <w:r>
              <w:rPr>
                <w:sz w:val="16"/>
              </w:rPr>
              <w:t>HA.8</w:t>
            </w:r>
          </w:p>
        </w:tc>
        <w:tc>
          <w:tcPr>
            <w:tcW w:w="641" w:type="dxa"/>
            <w:shd w:val="clear" w:color="auto" w:fill="D4E9F9"/>
          </w:tcPr>
          <w:p>
            <w:pPr>
              <w:pStyle w:val="TableParagraph"/>
              <w:spacing w:before="10"/>
              <w:rPr>
                <w:sz w:val="20"/>
              </w:rPr>
            </w:pPr>
          </w:p>
          <w:p>
            <w:pPr>
              <w:pStyle w:val="TableParagraph"/>
              <w:spacing w:before="1"/>
              <w:ind w:right="94"/>
              <w:jc w:val="right"/>
              <w:rPr>
                <w:sz w:val="16"/>
              </w:rPr>
            </w:pPr>
            <w:r>
              <w:rPr>
                <w:sz w:val="16"/>
              </w:rPr>
              <w:t>0.043</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0.008</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0.184</w:t>
            </w:r>
          </w:p>
        </w:tc>
        <w:tc>
          <w:tcPr>
            <w:tcW w:w="720" w:type="dxa"/>
            <w:shd w:val="clear" w:color="auto" w:fill="D4E9F9"/>
          </w:tcPr>
          <w:p>
            <w:pPr>
              <w:pStyle w:val="TableParagraph"/>
              <w:spacing w:before="10"/>
              <w:rPr>
                <w:sz w:val="20"/>
              </w:rPr>
            </w:pPr>
          </w:p>
          <w:p>
            <w:pPr>
              <w:pStyle w:val="TableParagraph"/>
              <w:spacing w:before="1"/>
              <w:ind w:right="96"/>
              <w:jc w:val="right"/>
              <w:rPr>
                <w:sz w:val="16"/>
              </w:rPr>
            </w:pPr>
            <w:r>
              <w:rPr>
                <w:sz w:val="16"/>
              </w:rPr>
              <w:t>0.432</w:t>
            </w:r>
          </w:p>
        </w:tc>
        <w:tc>
          <w:tcPr>
            <w:tcW w:w="778" w:type="dxa"/>
            <w:shd w:val="clear" w:color="auto" w:fill="D4E9F9"/>
          </w:tcPr>
          <w:p>
            <w:pPr>
              <w:pStyle w:val="TableParagraph"/>
              <w:spacing w:before="10"/>
              <w:rPr>
                <w:sz w:val="20"/>
              </w:rPr>
            </w:pPr>
          </w:p>
          <w:p>
            <w:pPr>
              <w:pStyle w:val="TableParagraph"/>
              <w:spacing w:before="1"/>
              <w:ind w:right="95"/>
              <w:jc w:val="right"/>
              <w:rPr>
                <w:sz w:val="16"/>
              </w:rPr>
            </w:pPr>
            <w:r>
              <w:rPr>
                <w:sz w:val="16"/>
              </w:rPr>
              <w:t>0.658</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293</w:t>
            </w:r>
          </w:p>
        </w:tc>
        <w:tc>
          <w:tcPr>
            <w:tcW w:w="1067" w:type="dxa"/>
            <w:shd w:val="clear" w:color="auto" w:fill="D4E9F9"/>
          </w:tcPr>
          <w:p>
            <w:pPr>
              <w:pStyle w:val="TableParagraph"/>
              <w:spacing w:before="10"/>
              <w:rPr>
                <w:sz w:val="20"/>
              </w:rPr>
            </w:pPr>
          </w:p>
          <w:p>
            <w:pPr>
              <w:pStyle w:val="TableParagraph"/>
              <w:spacing w:before="1"/>
              <w:ind w:right="94"/>
              <w:jc w:val="right"/>
              <w:rPr>
                <w:sz w:val="16"/>
              </w:rPr>
            </w:pPr>
            <w:r>
              <w:rPr>
                <w:sz w:val="16"/>
              </w:rPr>
              <w:t>289</w:t>
            </w:r>
          </w:p>
        </w:tc>
        <w:tc>
          <w:tcPr>
            <w:tcW w:w="703" w:type="dxa"/>
            <w:shd w:val="clear" w:color="auto" w:fill="D4E9F9"/>
          </w:tcPr>
          <w:p>
            <w:pPr>
              <w:pStyle w:val="TableParagraph"/>
              <w:spacing w:before="10"/>
              <w:rPr>
                <w:sz w:val="20"/>
              </w:rPr>
            </w:pPr>
          </w:p>
          <w:p>
            <w:pPr>
              <w:pStyle w:val="TableParagraph"/>
              <w:spacing w:before="1"/>
              <w:ind w:right="93"/>
              <w:jc w:val="right"/>
              <w:rPr>
                <w:sz w:val="16"/>
              </w:rPr>
            </w:pPr>
            <w:r>
              <w:rPr>
                <w:sz w:val="16"/>
              </w:rPr>
              <w:t>0.027</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0.058</w:t>
            </w:r>
          </w:p>
        </w:tc>
      </w:tr>
      <w:tr>
        <w:trPr>
          <w:trHeight w:val="665" w:hRule="atLeast"/>
        </w:trPr>
        <w:tc>
          <w:tcPr>
            <w:tcW w:w="1746" w:type="dxa"/>
            <w:shd w:val="clear" w:color="auto" w:fill="D4E9F9"/>
          </w:tcPr>
          <w:p>
            <w:pPr>
              <w:pStyle w:val="TableParagraph"/>
              <w:spacing w:line="249" w:lineRule="auto" w:before="49"/>
              <w:ind w:left="105" w:right="459"/>
              <w:jc w:val="both"/>
              <w:rPr>
                <w:sz w:val="16"/>
              </w:rPr>
            </w:pPr>
            <w:r>
              <w:rPr>
                <w:sz w:val="16"/>
              </w:rPr>
              <w:t>Attitude towards people with HIV/ AIDS</w:t>
            </w:r>
          </w:p>
        </w:tc>
        <w:tc>
          <w:tcPr>
            <w:tcW w:w="681" w:type="dxa"/>
            <w:shd w:val="clear" w:color="auto" w:fill="D4E9F9"/>
          </w:tcPr>
          <w:p>
            <w:pPr>
              <w:pStyle w:val="TableParagraph"/>
              <w:rPr>
                <w:sz w:val="18"/>
              </w:rPr>
            </w:pPr>
          </w:p>
          <w:p>
            <w:pPr>
              <w:pStyle w:val="TableParagraph"/>
              <w:spacing w:before="7"/>
              <w:rPr>
                <w:sz w:val="19"/>
              </w:rPr>
            </w:pPr>
          </w:p>
          <w:p>
            <w:pPr>
              <w:pStyle w:val="TableParagraph"/>
              <w:ind w:left="105"/>
              <w:rPr>
                <w:sz w:val="16"/>
              </w:rPr>
            </w:pPr>
            <w:r>
              <w:rPr>
                <w:sz w:val="16"/>
              </w:rPr>
              <w:t>HA.5</w:t>
            </w:r>
          </w:p>
        </w:tc>
        <w:tc>
          <w:tcPr>
            <w:tcW w:w="641"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0.370</w:t>
            </w:r>
          </w:p>
        </w:tc>
        <w:tc>
          <w:tcPr>
            <w:tcW w:w="87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0.015</w:t>
            </w:r>
          </w:p>
        </w:tc>
        <w:tc>
          <w:tcPr>
            <w:tcW w:w="975"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0.040</w:t>
            </w:r>
          </w:p>
        </w:tc>
        <w:tc>
          <w:tcPr>
            <w:tcW w:w="72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1.623</w:t>
            </w:r>
          </w:p>
        </w:tc>
        <w:tc>
          <w:tcPr>
            <w:tcW w:w="778" w:type="dxa"/>
            <w:shd w:val="clear" w:color="auto" w:fill="D4E9F9"/>
          </w:tcPr>
          <w:p>
            <w:pPr>
              <w:pStyle w:val="TableParagraph"/>
              <w:rPr>
                <w:sz w:val="18"/>
              </w:rPr>
            </w:pPr>
          </w:p>
          <w:p>
            <w:pPr>
              <w:pStyle w:val="TableParagraph"/>
              <w:spacing w:before="7"/>
              <w:rPr>
                <w:sz w:val="19"/>
              </w:rPr>
            </w:pPr>
          </w:p>
          <w:p>
            <w:pPr>
              <w:pStyle w:val="TableParagraph"/>
              <w:ind w:right="95"/>
              <w:jc w:val="right"/>
              <w:rPr>
                <w:sz w:val="16"/>
              </w:rPr>
            </w:pPr>
            <w:r>
              <w:rPr>
                <w:sz w:val="16"/>
              </w:rPr>
              <w:t>1.274</w:t>
            </w:r>
          </w:p>
        </w:tc>
        <w:tc>
          <w:tcPr>
            <w:tcW w:w="900"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1764</w:t>
            </w:r>
          </w:p>
        </w:tc>
        <w:tc>
          <w:tcPr>
            <w:tcW w:w="1067" w:type="dxa"/>
            <w:shd w:val="clear" w:color="auto" w:fill="D4E9F9"/>
          </w:tcPr>
          <w:p>
            <w:pPr>
              <w:pStyle w:val="TableParagraph"/>
              <w:rPr>
                <w:sz w:val="18"/>
              </w:rPr>
            </w:pPr>
          </w:p>
          <w:p>
            <w:pPr>
              <w:pStyle w:val="TableParagraph"/>
              <w:spacing w:before="7"/>
              <w:rPr>
                <w:sz w:val="19"/>
              </w:rPr>
            </w:pPr>
          </w:p>
          <w:p>
            <w:pPr>
              <w:pStyle w:val="TableParagraph"/>
              <w:ind w:right="94"/>
              <w:jc w:val="right"/>
              <w:rPr>
                <w:sz w:val="16"/>
              </w:rPr>
            </w:pPr>
            <w:r>
              <w:rPr>
                <w:sz w:val="16"/>
              </w:rPr>
              <w:t>1746</w:t>
            </w:r>
          </w:p>
        </w:tc>
        <w:tc>
          <w:tcPr>
            <w:tcW w:w="703" w:type="dxa"/>
            <w:shd w:val="clear" w:color="auto" w:fill="D4E9F9"/>
          </w:tcPr>
          <w:p>
            <w:pPr>
              <w:pStyle w:val="TableParagraph"/>
              <w:rPr>
                <w:sz w:val="18"/>
              </w:rPr>
            </w:pPr>
          </w:p>
          <w:p>
            <w:pPr>
              <w:pStyle w:val="TableParagraph"/>
              <w:spacing w:before="7"/>
              <w:rPr>
                <w:sz w:val="19"/>
              </w:rPr>
            </w:pPr>
          </w:p>
          <w:p>
            <w:pPr>
              <w:pStyle w:val="TableParagraph"/>
              <w:ind w:right="93"/>
              <w:jc w:val="right"/>
              <w:rPr>
                <w:sz w:val="16"/>
              </w:rPr>
            </w:pPr>
            <w:r>
              <w:rPr>
                <w:sz w:val="16"/>
              </w:rPr>
              <w:t>0.340</w:t>
            </w:r>
          </w:p>
        </w:tc>
        <w:tc>
          <w:tcPr>
            <w:tcW w:w="700" w:type="dxa"/>
            <w:shd w:val="clear" w:color="auto" w:fill="D4E9F9"/>
          </w:tcPr>
          <w:p>
            <w:pPr>
              <w:pStyle w:val="TableParagraph"/>
              <w:rPr>
                <w:sz w:val="18"/>
              </w:rPr>
            </w:pPr>
          </w:p>
          <w:p>
            <w:pPr>
              <w:pStyle w:val="TableParagraph"/>
              <w:spacing w:before="7"/>
              <w:rPr>
                <w:sz w:val="19"/>
              </w:rPr>
            </w:pPr>
          </w:p>
          <w:p>
            <w:pPr>
              <w:pStyle w:val="TableParagraph"/>
              <w:ind w:right="92"/>
              <w:jc w:val="right"/>
              <w:rPr>
                <w:sz w:val="16"/>
              </w:rPr>
            </w:pPr>
            <w:r>
              <w:rPr>
                <w:sz w:val="16"/>
              </w:rPr>
              <w:t>0.399</w:t>
            </w:r>
          </w:p>
        </w:tc>
      </w:tr>
      <w:tr>
        <w:trPr>
          <w:trHeight w:val="473" w:hRule="atLeast"/>
        </w:trPr>
        <w:tc>
          <w:tcPr>
            <w:tcW w:w="1746" w:type="dxa"/>
            <w:shd w:val="clear" w:color="auto" w:fill="D4E9F9"/>
          </w:tcPr>
          <w:p>
            <w:pPr>
              <w:pStyle w:val="TableParagraph"/>
              <w:spacing w:line="249" w:lineRule="auto" w:before="49"/>
              <w:ind w:left="105" w:right="227"/>
              <w:rPr>
                <w:sz w:val="16"/>
              </w:rPr>
            </w:pPr>
            <w:r>
              <w:rPr>
                <w:sz w:val="16"/>
              </w:rPr>
              <w:t>Women who have been tested for HIV</w:t>
            </w:r>
          </w:p>
        </w:tc>
        <w:tc>
          <w:tcPr>
            <w:tcW w:w="681" w:type="dxa"/>
            <w:shd w:val="clear" w:color="auto" w:fill="D4E9F9"/>
          </w:tcPr>
          <w:p>
            <w:pPr>
              <w:pStyle w:val="TableParagraph"/>
              <w:spacing w:before="10"/>
              <w:rPr>
                <w:sz w:val="20"/>
              </w:rPr>
            </w:pPr>
          </w:p>
          <w:p>
            <w:pPr>
              <w:pStyle w:val="TableParagraph"/>
              <w:spacing w:before="1"/>
              <w:ind w:left="106"/>
              <w:rPr>
                <w:sz w:val="16"/>
              </w:rPr>
            </w:pPr>
            <w:r>
              <w:rPr>
                <w:sz w:val="16"/>
              </w:rPr>
              <w:t>HA.6</w:t>
            </w:r>
          </w:p>
        </w:tc>
        <w:tc>
          <w:tcPr>
            <w:tcW w:w="641" w:type="dxa"/>
            <w:shd w:val="clear" w:color="auto" w:fill="D4E9F9"/>
          </w:tcPr>
          <w:p>
            <w:pPr>
              <w:pStyle w:val="TableParagraph"/>
              <w:spacing w:before="10"/>
              <w:rPr>
                <w:sz w:val="20"/>
              </w:rPr>
            </w:pPr>
          </w:p>
          <w:p>
            <w:pPr>
              <w:pStyle w:val="TableParagraph"/>
              <w:spacing w:before="1"/>
              <w:ind w:right="93"/>
              <w:jc w:val="right"/>
              <w:rPr>
                <w:sz w:val="16"/>
              </w:rPr>
            </w:pPr>
            <w:r>
              <w:rPr>
                <w:sz w:val="16"/>
              </w:rPr>
              <w:t>0.389</w:t>
            </w:r>
          </w:p>
        </w:tc>
        <w:tc>
          <w:tcPr>
            <w:tcW w:w="870" w:type="dxa"/>
            <w:shd w:val="clear" w:color="auto" w:fill="D4E9F9"/>
          </w:tcPr>
          <w:p>
            <w:pPr>
              <w:pStyle w:val="TableParagraph"/>
              <w:spacing w:before="10"/>
              <w:rPr>
                <w:sz w:val="20"/>
              </w:rPr>
            </w:pPr>
          </w:p>
          <w:p>
            <w:pPr>
              <w:pStyle w:val="TableParagraph"/>
              <w:spacing w:before="1"/>
              <w:ind w:right="94"/>
              <w:jc w:val="right"/>
              <w:rPr>
                <w:sz w:val="16"/>
              </w:rPr>
            </w:pPr>
            <w:r>
              <w:rPr>
                <w:sz w:val="16"/>
              </w:rPr>
              <w:t>0.012</w:t>
            </w:r>
          </w:p>
        </w:tc>
        <w:tc>
          <w:tcPr>
            <w:tcW w:w="975" w:type="dxa"/>
            <w:shd w:val="clear" w:color="auto" w:fill="D4E9F9"/>
          </w:tcPr>
          <w:p>
            <w:pPr>
              <w:pStyle w:val="TableParagraph"/>
              <w:spacing w:before="10"/>
              <w:rPr>
                <w:sz w:val="20"/>
              </w:rPr>
            </w:pPr>
          </w:p>
          <w:p>
            <w:pPr>
              <w:pStyle w:val="TableParagraph"/>
              <w:spacing w:before="1"/>
              <w:ind w:right="94"/>
              <w:jc w:val="right"/>
              <w:rPr>
                <w:sz w:val="16"/>
              </w:rPr>
            </w:pPr>
            <w:r>
              <w:rPr>
                <w:sz w:val="16"/>
              </w:rPr>
              <w:t>0.031</w:t>
            </w:r>
          </w:p>
        </w:tc>
        <w:tc>
          <w:tcPr>
            <w:tcW w:w="720" w:type="dxa"/>
            <w:shd w:val="clear" w:color="auto" w:fill="D4E9F9"/>
          </w:tcPr>
          <w:p>
            <w:pPr>
              <w:pStyle w:val="TableParagraph"/>
              <w:spacing w:before="10"/>
              <w:rPr>
                <w:sz w:val="20"/>
              </w:rPr>
            </w:pPr>
          </w:p>
          <w:p>
            <w:pPr>
              <w:pStyle w:val="TableParagraph"/>
              <w:spacing w:before="1"/>
              <w:ind w:right="94"/>
              <w:jc w:val="right"/>
              <w:rPr>
                <w:sz w:val="16"/>
              </w:rPr>
            </w:pPr>
            <w:r>
              <w:rPr>
                <w:sz w:val="16"/>
              </w:rPr>
              <w:t>1.083</w:t>
            </w:r>
          </w:p>
        </w:tc>
        <w:tc>
          <w:tcPr>
            <w:tcW w:w="778" w:type="dxa"/>
            <w:shd w:val="clear" w:color="auto" w:fill="D4E9F9"/>
          </w:tcPr>
          <w:p>
            <w:pPr>
              <w:pStyle w:val="TableParagraph"/>
              <w:spacing w:before="10"/>
              <w:rPr>
                <w:sz w:val="20"/>
              </w:rPr>
            </w:pPr>
          </w:p>
          <w:p>
            <w:pPr>
              <w:pStyle w:val="TableParagraph"/>
              <w:spacing w:before="1"/>
              <w:ind w:right="94"/>
              <w:jc w:val="right"/>
              <w:rPr>
                <w:sz w:val="16"/>
              </w:rPr>
            </w:pPr>
            <w:r>
              <w:rPr>
                <w:sz w:val="16"/>
              </w:rPr>
              <w:t>1.041</w:t>
            </w:r>
          </w:p>
        </w:tc>
        <w:tc>
          <w:tcPr>
            <w:tcW w:w="900" w:type="dxa"/>
            <w:shd w:val="clear" w:color="auto" w:fill="D4E9F9"/>
          </w:tcPr>
          <w:p>
            <w:pPr>
              <w:pStyle w:val="TableParagraph"/>
              <w:spacing w:before="10"/>
              <w:rPr>
                <w:sz w:val="20"/>
              </w:rPr>
            </w:pPr>
          </w:p>
          <w:p>
            <w:pPr>
              <w:pStyle w:val="TableParagraph"/>
              <w:spacing w:before="1"/>
              <w:ind w:right="94"/>
              <w:jc w:val="right"/>
              <w:rPr>
                <w:sz w:val="16"/>
              </w:rPr>
            </w:pPr>
            <w:r>
              <w:rPr>
                <w:sz w:val="16"/>
              </w:rPr>
              <w:t>1770</w:t>
            </w:r>
          </w:p>
        </w:tc>
        <w:tc>
          <w:tcPr>
            <w:tcW w:w="1067" w:type="dxa"/>
            <w:shd w:val="clear" w:color="auto" w:fill="D4E9F9"/>
          </w:tcPr>
          <w:p>
            <w:pPr>
              <w:pStyle w:val="TableParagraph"/>
              <w:spacing w:before="10"/>
              <w:rPr>
                <w:sz w:val="20"/>
              </w:rPr>
            </w:pPr>
          </w:p>
          <w:p>
            <w:pPr>
              <w:pStyle w:val="TableParagraph"/>
              <w:spacing w:before="1"/>
              <w:ind w:right="93"/>
              <w:jc w:val="right"/>
              <w:rPr>
                <w:sz w:val="16"/>
              </w:rPr>
            </w:pPr>
            <w:r>
              <w:rPr>
                <w:sz w:val="16"/>
              </w:rPr>
              <w:t>1752</w:t>
            </w:r>
          </w:p>
        </w:tc>
        <w:tc>
          <w:tcPr>
            <w:tcW w:w="703" w:type="dxa"/>
            <w:shd w:val="clear" w:color="auto" w:fill="D4E9F9"/>
          </w:tcPr>
          <w:p>
            <w:pPr>
              <w:pStyle w:val="TableParagraph"/>
              <w:spacing w:before="10"/>
              <w:rPr>
                <w:sz w:val="20"/>
              </w:rPr>
            </w:pPr>
          </w:p>
          <w:p>
            <w:pPr>
              <w:pStyle w:val="TableParagraph"/>
              <w:spacing w:before="1"/>
              <w:ind w:right="92"/>
              <w:jc w:val="right"/>
              <w:rPr>
                <w:sz w:val="16"/>
              </w:rPr>
            </w:pPr>
            <w:r>
              <w:rPr>
                <w:sz w:val="16"/>
              </w:rPr>
              <w:t>0.365</w:t>
            </w:r>
          </w:p>
        </w:tc>
        <w:tc>
          <w:tcPr>
            <w:tcW w:w="700" w:type="dxa"/>
            <w:shd w:val="clear" w:color="auto" w:fill="D4E9F9"/>
          </w:tcPr>
          <w:p>
            <w:pPr>
              <w:pStyle w:val="TableParagraph"/>
              <w:spacing w:before="10"/>
              <w:rPr>
                <w:sz w:val="20"/>
              </w:rPr>
            </w:pPr>
          </w:p>
          <w:p>
            <w:pPr>
              <w:pStyle w:val="TableParagraph"/>
              <w:spacing w:before="1"/>
              <w:ind w:right="92"/>
              <w:jc w:val="right"/>
              <w:rPr>
                <w:sz w:val="16"/>
              </w:rPr>
            </w:pPr>
            <w:r>
              <w:rPr>
                <w:sz w:val="16"/>
              </w:rPr>
              <w:t>0.413</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4"/>
        </w:rPr>
      </w:pPr>
    </w:p>
    <w:p>
      <w:pPr>
        <w:spacing w:after="0" w:line="240" w:lineRule="auto"/>
        <w:rPr>
          <w:sz w:val="24"/>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673152" filled="true" fillcolor="#d4e9f9" stroked="false">
            <v:fill type="solid"/>
            <w10:wrap type="none"/>
          </v:rect>
        </w:pict>
      </w:r>
      <w:r>
        <w:rPr/>
        <w:pict>
          <v:rect style="position:absolute;margin-left:0pt;margin-top:.000052pt;width:.607031pt;height:791.999948pt;mso-position-horizontal-relative:page;mso-position-vertical-relative:page;z-index:15923712"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75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6"/>
        <w:gridCol w:w="681"/>
        <w:gridCol w:w="641"/>
        <w:gridCol w:w="870"/>
        <w:gridCol w:w="975"/>
        <w:gridCol w:w="720"/>
        <w:gridCol w:w="778"/>
        <w:gridCol w:w="900"/>
        <w:gridCol w:w="1067"/>
        <w:gridCol w:w="703"/>
        <w:gridCol w:w="700"/>
      </w:tblGrid>
      <w:tr>
        <w:trPr>
          <w:trHeight w:val="473" w:hRule="atLeast"/>
        </w:trPr>
        <w:tc>
          <w:tcPr>
            <w:tcW w:w="1746" w:type="dxa"/>
            <w:vMerge w:val="restart"/>
            <w:shd w:val="clear" w:color="auto" w:fill="0060AE"/>
          </w:tcPr>
          <w:p>
            <w:pPr>
              <w:pStyle w:val="TableParagraph"/>
              <w:rPr>
                <w:rFonts w:ascii="Times New Roman"/>
                <w:sz w:val="16"/>
              </w:rPr>
            </w:pPr>
          </w:p>
        </w:tc>
        <w:tc>
          <w:tcPr>
            <w:tcW w:w="681"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left="105"/>
              <w:rPr>
                <w:sz w:val="16"/>
              </w:rPr>
            </w:pPr>
            <w:r>
              <w:rPr>
                <w:color w:val="FFFFFF"/>
                <w:sz w:val="16"/>
              </w:rPr>
              <w:t>Table</w:t>
            </w:r>
          </w:p>
        </w:tc>
        <w:tc>
          <w:tcPr>
            <w:tcW w:w="641"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37" w:hanging="119"/>
              <w:rPr>
                <w:sz w:val="16"/>
              </w:rPr>
            </w:pPr>
            <w:r>
              <w:rPr>
                <w:color w:val="FFFFFF"/>
                <w:sz w:val="16"/>
              </w:rPr>
              <w:t>Value (r)</w:t>
            </w:r>
          </w:p>
        </w:tc>
        <w:tc>
          <w:tcPr>
            <w:tcW w:w="870"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08" w:right="97"/>
              <w:jc w:val="center"/>
              <w:rPr>
                <w:sz w:val="16"/>
              </w:rPr>
            </w:pPr>
            <w:r>
              <w:rPr>
                <w:color w:val="FFFFFF"/>
                <w:sz w:val="16"/>
              </w:rPr>
              <w:t>Standard</w:t>
            </w:r>
            <w:r>
              <w:rPr>
                <w:rFonts w:ascii="Times New Roman"/>
                <w:color w:val="FFFFFF"/>
                <w:sz w:val="16"/>
              </w:rPr>
              <w:t> </w:t>
            </w:r>
            <w:r>
              <w:rPr>
                <w:color w:val="FFFFFF"/>
                <w:sz w:val="16"/>
              </w:rPr>
              <w:t>error (se)</w:t>
            </w:r>
          </w:p>
        </w:tc>
        <w:tc>
          <w:tcPr>
            <w:tcW w:w="975" w:type="dxa"/>
            <w:vMerge w:val="restart"/>
            <w:shd w:val="clear" w:color="auto" w:fill="0060AE"/>
          </w:tcPr>
          <w:p>
            <w:pPr>
              <w:pStyle w:val="TableParagraph"/>
              <w:spacing w:before="2"/>
              <w:rPr>
                <w:rFonts w:ascii="Times New Roman"/>
                <w:sz w:val="20"/>
              </w:rPr>
            </w:pPr>
          </w:p>
          <w:p>
            <w:pPr>
              <w:pStyle w:val="TableParagraph"/>
              <w:spacing w:line="249" w:lineRule="auto" w:before="1"/>
              <w:ind w:left="112" w:right="102"/>
              <w:jc w:val="center"/>
              <w:rPr>
                <w:sz w:val="16"/>
              </w:rPr>
            </w:pPr>
            <w:r>
              <w:rPr>
                <w:color w:val="FFFFFF"/>
                <w:spacing w:val="-1"/>
                <w:sz w:val="16"/>
              </w:rPr>
              <w:t>Coefficient </w:t>
            </w:r>
            <w:r>
              <w:rPr>
                <w:color w:val="FFFFFF"/>
                <w:sz w:val="16"/>
              </w:rPr>
              <w:t>of     variation (se/r)</w:t>
            </w:r>
          </w:p>
        </w:tc>
        <w:tc>
          <w:tcPr>
            <w:tcW w:w="720"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62" w:right="79" w:hanging="55"/>
              <w:rPr>
                <w:sz w:val="16"/>
              </w:rPr>
            </w:pPr>
            <w:r>
              <w:rPr>
                <w:color w:val="FFFFFF"/>
                <w:sz w:val="16"/>
              </w:rPr>
              <w:t>Design effect (deff)</w:t>
            </w:r>
          </w:p>
        </w:tc>
        <w:tc>
          <w:tcPr>
            <w:tcW w:w="778" w:type="dxa"/>
            <w:vMerge w:val="restart"/>
            <w:shd w:val="clear" w:color="auto" w:fill="0060AE"/>
          </w:tcPr>
          <w:p>
            <w:pPr>
              <w:pStyle w:val="TableParagraph"/>
              <w:spacing w:line="249" w:lineRule="auto" w:before="41"/>
              <w:ind w:left="127" w:right="117"/>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00"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50" w:right="80" w:hanging="141"/>
              <w:rPr>
                <w:sz w:val="16"/>
              </w:rPr>
            </w:pPr>
            <w:r>
              <w:rPr>
                <w:color w:val="FFFFFF"/>
                <w:sz w:val="16"/>
              </w:rPr>
              <w:t>Weighted count</w:t>
            </w:r>
          </w:p>
        </w:tc>
        <w:tc>
          <w:tcPr>
            <w:tcW w:w="1067"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334" w:right="80" w:hanging="227"/>
              <w:rPr>
                <w:sz w:val="16"/>
              </w:rPr>
            </w:pPr>
            <w:r>
              <w:rPr>
                <w:color w:val="FFFFFF"/>
                <w:sz w:val="16"/>
              </w:rPr>
              <w:t>Unweighted count</w:t>
            </w:r>
          </w:p>
        </w:tc>
        <w:tc>
          <w:tcPr>
            <w:tcW w:w="1403" w:type="dxa"/>
            <w:gridSpan w:val="2"/>
            <w:shd w:val="clear" w:color="auto" w:fill="0060AE"/>
          </w:tcPr>
          <w:p>
            <w:pPr>
              <w:pStyle w:val="TableParagraph"/>
              <w:spacing w:before="41"/>
              <w:ind w:left="111" w:right="100"/>
              <w:jc w:val="center"/>
              <w:rPr>
                <w:sz w:val="16"/>
              </w:rPr>
            </w:pPr>
            <w:r>
              <w:rPr>
                <w:color w:val="FFFFFF"/>
                <w:sz w:val="16"/>
              </w:rPr>
              <w:t>Confidence</w:t>
            </w:r>
          </w:p>
          <w:p>
            <w:pPr>
              <w:pStyle w:val="TableParagraph"/>
              <w:spacing w:before="8"/>
              <w:ind w:left="111" w:right="100"/>
              <w:jc w:val="center"/>
              <w:rPr>
                <w:sz w:val="16"/>
              </w:rPr>
            </w:pPr>
            <w:r>
              <w:rPr>
                <w:color w:val="FFFFFF"/>
                <w:sz w:val="16"/>
              </w:rPr>
              <w:t>limits</w:t>
            </w:r>
          </w:p>
        </w:tc>
      </w:tr>
      <w:tr>
        <w:trPr>
          <w:trHeight w:val="561" w:hRule="atLeast"/>
        </w:trPr>
        <w:tc>
          <w:tcPr>
            <w:tcW w:w="1746" w:type="dxa"/>
            <w:vMerge/>
            <w:tcBorders>
              <w:top w:val="nil"/>
            </w:tcBorders>
            <w:shd w:val="clear" w:color="auto" w:fill="0060AE"/>
          </w:tcPr>
          <w:p>
            <w:pPr>
              <w:rPr>
                <w:sz w:val="2"/>
                <w:szCs w:val="2"/>
              </w:rPr>
            </w:pPr>
          </w:p>
        </w:tc>
        <w:tc>
          <w:tcPr>
            <w:tcW w:w="681" w:type="dxa"/>
            <w:vMerge/>
            <w:tcBorders>
              <w:top w:val="nil"/>
            </w:tcBorders>
            <w:shd w:val="clear" w:color="auto" w:fill="0060AE"/>
          </w:tcPr>
          <w:p>
            <w:pPr>
              <w:rPr>
                <w:sz w:val="2"/>
                <w:szCs w:val="2"/>
              </w:rPr>
            </w:pPr>
          </w:p>
        </w:tc>
        <w:tc>
          <w:tcPr>
            <w:tcW w:w="641" w:type="dxa"/>
            <w:vMerge/>
            <w:tcBorders>
              <w:top w:val="nil"/>
            </w:tcBorders>
            <w:shd w:val="clear" w:color="auto" w:fill="0060AE"/>
          </w:tcPr>
          <w:p>
            <w:pPr>
              <w:rPr>
                <w:sz w:val="2"/>
                <w:szCs w:val="2"/>
              </w:rPr>
            </w:pPr>
          </w:p>
        </w:tc>
        <w:tc>
          <w:tcPr>
            <w:tcW w:w="870" w:type="dxa"/>
            <w:vMerge/>
            <w:tcBorders>
              <w:top w:val="nil"/>
            </w:tcBorders>
            <w:shd w:val="clear" w:color="auto" w:fill="0060AE"/>
          </w:tcPr>
          <w:p>
            <w:pPr>
              <w:rPr>
                <w:sz w:val="2"/>
                <w:szCs w:val="2"/>
              </w:rPr>
            </w:pPr>
          </w:p>
        </w:tc>
        <w:tc>
          <w:tcPr>
            <w:tcW w:w="975" w:type="dxa"/>
            <w:vMerge/>
            <w:tcBorders>
              <w:top w:val="nil"/>
            </w:tcBorders>
            <w:shd w:val="clear" w:color="auto" w:fill="0060AE"/>
          </w:tcPr>
          <w:p>
            <w:pPr>
              <w:rPr>
                <w:sz w:val="2"/>
                <w:szCs w:val="2"/>
              </w:rPr>
            </w:pPr>
          </w:p>
        </w:tc>
        <w:tc>
          <w:tcPr>
            <w:tcW w:w="720" w:type="dxa"/>
            <w:vMerge/>
            <w:tcBorders>
              <w:top w:val="nil"/>
            </w:tcBorders>
            <w:shd w:val="clear" w:color="auto" w:fill="0060AE"/>
          </w:tcPr>
          <w:p>
            <w:pPr>
              <w:rPr>
                <w:sz w:val="2"/>
                <w:szCs w:val="2"/>
              </w:rPr>
            </w:pPr>
          </w:p>
        </w:tc>
        <w:tc>
          <w:tcPr>
            <w:tcW w:w="778" w:type="dxa"/>
            <w:vMerge/>
            <w:tcBorders>
              <w:top w:val="nil"/>
            </w:tcBorders>
            <w:shd w:val="clear" w:color="auto" w:fill="0060AE"/>
          </w:tcPr>
          <w:p>
            <w:pPr>
              <w:rPr>
                <w:sz w:val="2"/>
                <w:szCs w:val="2"/>
              </w:rPr>
            </w:pPr>
          </w:p>
        </w:tc>
        <w:tc>
          <w:tcPr>
            <w:tcW w:w="900" w:type="dxa"/>
            <w:vMerge/>
            <w:tcBorders>
              <w:top w:val="nil"/>
            </w:tcBorders>
            <w:shd w:val="clear" w:color="auto" w:fill="0060AE"/>
          </w:tcPr>
          <w:p>
            <w:pPr>
              <w:rPr>
                <w:sz w:val="2"/>
                <w:szCs w:val="2"/>
              </w:rPr>
            </w:pPr>
          </w:p>
        </w:tc>
        <w:tc>
          <w:tcPr>
            <w:tcW w:w="1067" w:type="dxa"/>
            <w:vMerge/>
            <w:tcBorders>
              <w:top w:val="nil"/>
            </w:tcBorders>
            <w:shd w:val="clear" w:color="auto" w:fill="0060AE"/>
          </w:tcPr>
          <w:p>
            <w:pPr>
              <w:rPr>
                <w:sz w:val="2"/>
                <w:szCs w:val="2"/>
              </w:rPr>
            </w:pPr>
          </w:p>
        </w:tc>
        <w:tc>
          <w:tcPr>
            <w:tcW w:w="703" w:type="dxa"/>
            <w:shd w:val="clear" w:color="auto" w:fill="D4E9F9"/>
          </w:tcPr>
          <w:p>
            <w:pPr>
              <w:pStyle w:val="TableParagraph"/>
              <w:rPr>
                <w:rFonts w:ascii="Times New Roman"/>
                <w:sz w:val="18"/>
              </w:rPr>
            </w:pPr>
          </w:p>
          <w:p>
            <w:pPr>
              <w:pStyle w:val="TableParagraph"/>
              <w:spacing w:before="113"/>
              <w:ind w:right="101"/>
              <w:jc w:val="right"/>
              <w:rPr>
                <w:b/>
                <w:i/>
                <w:sz w:val="16"/>
              </w:rPr>
            </w:pPr>
            <w:r>
              <w:rPr>
                <w:b/>
                <w:i/>
                <w:sz w:val="16"/>
              </w:rPr>
              <w:t>r - 2se</w:t>
            </w:r>
          </w:p>
        </w:tc>
        <w:tc>
          <w:tcPr>
            <w:tcW w:w="700" w:type="dxa"/>
            <w:shd w:val="clear" w:color="auto" w:fill="D4E9F9"/>
          </w:tcPr>
          <w:p>
            <w:pPr>
              <w:pStyle w:val="TableParagraph"/>
              <w:spacing w:line="249" w:lineRule="auto" w:before="128"/>
              <w:ind w:left="215" w:right="183" w:firstLine="33"/>
              <w:rPr>
                <w:b/>
                <w:i/>
                <w:sz w:val="16"/>
              </w:rPr>
            </w:pPr>
            <w:r>
              <w:rPr>
                <w:b/>
                <w:i/>
                <w:sz w:val="16"/>
              </w:rPr>
              <w:t>r + 2se</w:t>
            </w:r>
          </w:p>
        </w:tc>
      </w:tr>
      <w:tr>
        <w:trPr>
          <w:trHeight w:val="281" w:hRule="atLeast"/>
        </w:trPr>
        <w:tc>
          <w:tcPr>
            <w:tcW w:w="9781" w:type="dxa"/>
            <w:gridSpan w:val="11"/>
            <w:shd w:val="clear" w:color="auto" w:fill="9CCFF0"/>
          </w:tcPr>
          <w:p>
            <w:pPr>
              <w:pStyle w:val="TableParagraph"/>
              <w:spacing w:before="41"/>
              <w:ind w:left="3934" w:right="3923"/>
              <w:jc w:val="center"/>
              <w:rPr>
                <w:sz w:val="16"/>
              </w:rPr>
            </w:pPr>
            <w:r>
              <w:rPr>
                <w:sz w:val="16"/>
              </w:rPr>
              <w:t>UNDER-5s</w:t>
            </w:r>
          </w:p>
        </w:tc>
      </w:tr>
      <w:tr>
        <w:trPr>
          <w:trHeight w:val="473" w:hRule="atLeast"/>
        </w:trPr>
        <w:tc>
          <w:tcPr>
            <w:tcW w:w="1746" w:type="dxa"/>
            <w:shd w:val="clear" w:color="auto" w:fill="D4E9F9"/>
          </w:tcPr>
          <w:p>
            <w:pPr>
              <w:pStyle w:val="TableParagraph"/>
              <w:spacing w:line="249" w:lineRule="auto" w:before="41"/>
              <w:ind w:left="105" w:right="263"/>
              <w:rPr>
                <w:sz w:val="16"/>
              </w:rPr>
            </w:pPr>
            <w:r>
              <w:rPr>
                <w:sz w:val="16"/>
              </w:rPr>
              <w:t>Polio immunization coverage</w:t>
            </w:r>
          </w:p>
        </w:tc>
        <w:tc>
          <w:tcPr>
            <w:tcW w:w="68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4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0.818</w:t>
            </w:r>
          </w:p>
        </w:tc>
        <w:tc>
          <w:tcPr>
            <w:tcW w:w="87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0.047</w:t>
            </w:r>
          </w:p>
        </w:tc>
        <w:tc>
          <w:tcPr>
            <w:tcW w:w="97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0.057</w:t>
            </w:r>
          </w:p>
        </w:tc>
        <w:tc>
          <w:tcPr>
            <w:tcW w:w="72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1.211</w:t>
            </w:r>
          </w:p>
        </w:tc>
        <w:tc>
          <w:tcPr>
            <w:tcW w:w="778"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1.100</w:t>
            </w:r>
          </w:p>
        </w:tc>
        <w:tc>
          <w:tcPr>
            <w:tcW w:w="90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85</w:t>
            </w:r>
          </w:p>
        </w:tc>
        <w:tc>
          <w:tcPr>
            <w:tcW w:w="1067"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84</w:t>
            </w:r>
          </w:p>
        </w:tc>
        <w:tc>
          <w:tcPr>
            <w:tcW w:w="70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0.725</w:t>
            </w:r>
          </w:p>
        </w:tc>
        <w:tc>
          <w:tcPr>
            <w:tcW w:w="70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0.912</w:t>
            </w:r>
          </w:p>
        </w:tc>
      </w:tr>
      <w:tr>
        <w:trPr>
          <w:trHeight w:val="473" w:hRule="atLeast"/>
        </w:trPr>
        <w:tc>
          <w:tcPr>
            <w:tcW w:w="1746" w:type="dxa"/>
            <w:shd w:val="clear" w:color="auto" w:fill="D4E9F9"/>
          </w:tcPr>
          <w:p>
            <w:pPr>
              <w:pStyle w:val="TableParagraph"/>
              <w:spacing w:line="249" w:lineRule="auto" w:before="41"/>
              <w:ind w:left="105" w:right="352"/>
              <w:rPr>
                <w:sz w:val="16"/>
              </w:rPr>
            </w:pPr>
            <w:r>
              <w:rPr>
                <w:sz w:val="16"/>
              </w:rPr>
              <w:t>Immunization coverage for DPT</w:t>
            </w:r>
          </w:p>
        </w:tc>
        <w:tc>
          <w:tcPr>
            <w:tcW w:w="68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4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0.703</w:t>
            </w:r>
          </w:p>
        </w:tc>
        <w:tc>
          <w:tcPr>
            <w:tcW w:w="87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0.021</w:t>
            </w:r>
          </w:p>
        </w:tc>
        <w:tc>
          <w:tcPr>
            <w:tcW w:w="97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0.030</w:t>
            </w:r>
          </w:p>
        </w:tc>
        <w:tc>
          <w:tcPr>
            <w:tcW w:w="72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0.174</w:t>
            </w:r>
          </w:p>
        </w:tc>
        <w:tc>
          <w:tcPr>
            <w:tcW w:w="778"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0.417</w:t>
            </w:r>
          </w:p>
        </w:tc>
        <w:tc>
          <w:tcPr>
            <w:tcW w:w="90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84</w:t>
            </w:r>
          </w:p>
        </w:tc>
        <w:tc>
          <w:tcPr>
            <w:tcW w:w="1067"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83</w:t>
            </w:r>
          </w:p>
        </w:tc>
        <w:tc>
          <w:tcPr>
            <w:tcW w:w="70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0.661</w:t>
            </w:r>
          </w:p>
        </w:tc>
        <w:tc>
          <w:tcPr>
            <w:tcW w:w="70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0.745</w:t>
            </w:r>
          </w:p>
        </w:tc>
      </w:tr>
      <w:tr>
        <w:trPr>
          <w:trHeight w:val="665" w:hRule="atLeast"/>
        </w:trPr>
        <w:tc>
          <w:tcPr>
            <w:tcW w:w="1746" w:type="dxa"/>
            <w:shd w:val="clear" w:color="auto" w:fill="D4E9F9"/>
          </w:tcPr>
          <w:p>
            <w:pPr>
              <w:pStyle w:val="TableParagraph"/>
              <w:spacing w:line="249" w:lineRule="auto" w:before="41"/>
              <w:ind w:left="105" w:right="663"/>
              <w:rPr>
                <w:sz w:val="16"/>
              </w:rPr>
            </w:pPr>
            <w:r>
              <w:rPr>
                <w:sz w:val="16"/>
              </w:rPr>
              <w:t>Measles immunization coverage</w:t>
            </w:r>
          </w:p>
        </w:tc>
        <w:tc>
          <w:tcPr>
            <w:tcW w:w="68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64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0.870</w:t>
            </w:r>
          </w:p>
        </w:tc>
        <w:tc>
          <w:tcPr>
            <w:tcW w:w="8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0.031</w:t>
            </w:r>
          </w:p>
        </w:tc>
        <w:tc>
          <w:tcPr>
            <w:tcW w:w="97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0.035</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0.692</w:t>
            </w:r>
          </w:p>
        </w:tc>
        <w:tc>
          <w:tcPr>
            <w:tcW w:w="77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0.832</w:t>
            </w:r>
          </w:p>
        </w:tc>
        <w:tc>
          <w:tcPr>
            <w:tcW w:w="9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86</w:t>
            </w:r>
          </w:p>
        </w:tc>
        <w:tc>
          <w:tcPr>
            <w:tcW w:w="106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85</w:t>
            </w:r>
          </w:p>
        </w:tc>
        <w:tc>
          <w:tcPr>
            <w:tcW w:w="7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0.809</w:t>
            </w:r>
          </w:p>
        </w:tc>
        <w:tc>
          <w:tcPr>
            <w:tcW w:w="7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0.931</w:t>
            </w:r>
          </w:p>
        </w:tc>
      </w:tr>
      <w:tr>
        <w:trPr>
          <w:trHeight w:val="473" w:hRule="atLeast"/>
        </w:trPr>
        <w:tc>
          <w:tcPr>
            <w:tcW w:w="1746" w:type="dxa"/>
            <w:shd w:val="clear" w:color="auto" w:fill="D4E9F9"/>
          </w:tcPr>
          <w:p>
            <w:pPr>
              <w:pStyle w:val="TableParagraph"/>
              <w:spacing w:line="249" w:lineRule="auto" w:before="41"/>
              <w:ind w:left="105" w:right="450"/>
              <w:rPr>
                <w:sz w:val="16"/>
              </w:rPr>
            </w:pPr>
            <w:r>
              <w:rPr>
                <w:sz w:val="16"/>
              </w:rPr>
              <w:t>Fully immunized children</w:t>
            </w:r>
          </w:p>
        </w:tc>
        <w:tc>
          <w:tcPr>
            <w:tcW w:w="68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4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0.577</w:t>
            </w:r>
          </w:p>
        </w:tc>
        <w:tc>
          <w:tcPr>
            <w:tcW w:w="87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0.033</w:t>
            </w:r>
          </w:p>
        </w:tc>
        <w:tc>
          <w:tcPr>
            <w:tcW w:w="97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0.057</w:t>
            </w:r>
          </w:p>
        </w:tc>
        <w:tc>
          <w:tcPr>
            <w:tcW w:w="72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0.379</w:t>
            </w:r>
          </w:p>
        </w:tc>
        <w:tc>
          <w:tcPr>
            <w:tcW w:w="778"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0.616</w:t>
            </w:r>
          </w:p>
        </w:tc>
        <w:tc>
          <w:tcPr>
            <w:tcW w:w="90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87</w:t>
            </w:r>
          </w:p>
        </w:tc>
        <w:tc>
          <w:tcPr>
            <w:tcW w:w="1067"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86</w:t>
            </w:r>
          </w:p>
        </w:tc>
        <w:tc>
          <w:tcPr>
            <w:tcW w:w="70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0.512</w:t>
            </w:r>
          </w:p>
        </w:tc>
        <w:tc>
          <w:tcPr>
            <w:tcW w:w="70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0.643</w:t>
            </w:r>
          </w:p>
        </w:tc>
      </w:tr>
      <w:tr>
        <w:trPr>
          <w:trHeight w:val="665" w:hRule="atLeast"/>
        </w:trPr>
        <w:tc>
          <w:tcPr>
            <w:tcW w:w="1746" w:type="dxa"/>
            <w:shd w:val="clear" w:color="auto" w:fill="D4E9F9"/>
          </w:tcPr>
          <w:p>
            <w:pPr>
              <w:pStyle w:val="TableParagraph"/>
              <w:spacing w:line="249" w:lineRule="auto" w:before="41"/>
              <w:ind w:left="105" w:right="254"/>
              <w:rPr>
                <w:sz w:val="16"/>
              </w:rPr>
            </w:pPr>
            <w:r>
              <w:rPr>
                <w:sz w:val="16"/>
              </w:rPr>
              <w:t>Acute respiratory infection in last two weeks</w:t>
            </w:r>
          </w:p>
        </w:tc>
        <w:tc>
          <w:tcPr>
            <w:tcW w:w="68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CH.6</w:t>
            </w:r>
          </w:p>
        </w:tc>
        <w:tc>
          <w:tcPr>
            <w:tcW w:w="64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0.030</w:t>
            </w:r>
          </w:p>
        </w:tc>
        <w:tc>
          <w:tcPr>
            <w:tcW w:w="8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0.009</w:t>
            </w:r>
          </w:p>
        </w:tc>
        <w:tc>
          <w:tcPr>
            <w:tcW w:w="97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0.288</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1.118</w:t>
            </w:r>
          </w:p>
        </w:tc>
        <w:tc>
          <w:tcPr>
            <w:tcW w:w="77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1.057</w:t>
            </w:r>
          </w:p>
        </w:tc>
        <w:tc>
          <w:tcPr>
            <w:tcW w:w="9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442</w:t>
            </w:r>
          </w:p>
        </w:tc>
        <w:tc>
          <w:tcPr>
            <w:tcW w:w="106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438</w:t>
            </w:r>
          </w:p>
        </w:tc>
        <w:tc>
          <w:tcPr>
            <w:tcW w:w="7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0.013</w:t>
            </w:r>
          </w:p>
        </w:tc>
        <w:tc>
          <w:tcPr>
            <w:tcW w:w="7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0.047</w:t>
            </w:r>
          </w:p>
        </w:tc>
      </w:tr>
      <w:tr>
        <w:trPr>
          <w:trHeight w:val="665" w:hRule="atLeast"/>
        </w:trPr>
        <w:tc>
          <w:tcPr>
            <w:tcW w:w="1746" w:type="dxa"/>
            <w:shd w:val="clear" w:color="auto" w:fill="D4E9F9"/>
          </w:tcPr>
          <w:p>
            <w:pPr>
              <w:pStyle w:val="TableParagraph"/>
              <w:spacing w:line="249" w:lineRule="auto" w:before="41"/>
              <w:ind w:left="105" w:right="236"/>
              <w:rPr>
                <w:sz w:val="16"/>
              </w:rPr>
            </w:pPr>
            <w:r>
              <w:rPr>
                <w:sz w:val="16"/>
              </w:rPr>
              <w:t>Antibiotic treatment of suspected pneumonia</w:t>
            </w:r>
          </w:p>
        </w:tc>
        <w:tc>
          <w:tcPr>
            <w:tcW w:w="68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CH.7</w:t>
            </w:r>
          </w:p>
        </w:tc>
        <w:tc>
          <w:tcPr>
            <w:tcW w:w="64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0.232</w:t>
            </w:r>
          </w:p>
        </w:tc>
        <w:tc>
          <w:tcPr>
            <w:tcW w:w="8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97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77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9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13</w:t>
            </w:r>
          </w:p>
        </w:tc>
        <w:tc>
          <w:tcPr>
            <w:tcW w:w="106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13</w:t>
            </w:r>
          </w:p>
        </w:tc>
        <w:tc>
          <w:tcPr>
            <w:tcW w:w="7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0.232</w:t>
            </w:r>
          </w:p>
        </w:tc>
        <w:tc>
          <w:tcPr>
            <w:tcW w:w="7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0.232</w:t>
            </w:r>
          </w:p>
        </w:tc>
      </w:tr>
      <w:tr>
        <w:trPr>
          <w:trHeight w:val="473" w:hRule="atLeast"/>
        </w:trPr>
        <w:tc>
          <w:tcPr>
            <w:tcW w:w="1746" w:type="dxa"/>
            <w:shd w:val="clear" w:color="auto" w:fill="D4E9F9"/>
          </w:tcPr>
          <w:p>
            <w:pPr>
              <w:pStyle w:val="TableParagraph"/>
              <w:spacing w:line="249" w:lineRule="auto" w:before="41"/>
              <w:ind w:left="105" w:right="147"/>
              <w:rPr>
                <w:sz w:val="16"/>
              </w:rPr>
            </w:pPr>
            <w:r>
              <w:rPr>
                <w:sz w:val="16"/>
              </w:rPr>
              <w:t>Diarrhoea in last two weeks</w:t>
            </w:r>
          </w:p>
        </w:tc>
        <w:tc>
          <w:tcPr>
            <w:tcW w:w="681"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CH.4</w:t>
            </w:r>
          </w:p>
        </w:tc>
        <w:tc>
          <w:tcPr>
            <w:tcW w:w="64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0.037</w:t>
            </w:r>
          </w:p>
        </w:tc>
        <w:tc>
          <w:tcPr>
            <w:tcW w:w="87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0.008</w:t>
            </w:r>
          </w:p>
        </w:tc>
        <w:tc>
          <w:tcPr>
            <w:tcW w:w="97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0.225</w:t>
            </w:r>
          </w:p>
        </w:tc>
        <w:tc>
          <w:tcPr>
            <w:tcW w:w="72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0.838</w:t>
            </w:r>
          </w:p>
        </w:tc>
        <w:tc>
          <w:tcPr>
            <w:tcW w:w="778"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0.916</w:t>
            </w:r>
          </w:p>
        </w:tc>
        <w:tc>
          <w:tcPr>
            <w:tcW w:w="900"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442</w:t>
            </w:r>
          </w:p>
        </w:tc>
        <w:tc>
          <w:tcPr>
            <w:tcW w:w="1067"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438</w:t>
            </w:r>
          </w:p>
        </w:tc>
        <w:tc>
          <w:tcPr>
            <w:tcW w:w="703"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0.020</w:t>
            </w:r>
          </w:p>
        </w:tc>
        <w:tc>
          <w:tcPr>
            <w:tcW w:w="70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0.053</w:t>
            </w:r>
          </w:p>
        </w:tc>
      </w:tr>
      <w:tr>
        <w:trPr>
          <w:trHeight w:val="665" w:hRule="atLeast"/>
        </w:trPr>
        <w:tc>
          <w:tcPr>
            <w:tcW w:w="1746" w:type="dxa"/>
            <w:shd w:val="clear" w:color="auto" w:fill="D4E9F9"/>
          </w:tcPr>
          <w:p>
            <w:pPr>
              <w:pStyle w:val="TableParagraph"/>
              <w:spacing w:line="249" w:lineRule="auto" w:before="41"/>
              <w:ind w:left="105" w:right="182"/>
              <w:rPr>
                <w:sz w:val="16"/>
              </w:rPr>
            </w:pPr>
            <w:r>
              <w:rPr>
                <w:sz w:val="16"/>
              </w:rPr>
              <w:t>Received ORT or increased fluids and continued feeding</w:t>
            </w:r>
          </w:p>
        </w:tc>
        <w:tc>
          <w:tcPr>
            <w:tcW w:w="68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6"/>
              <w:rPr>
                <w:sz w:val="16"/>
              </w:rPr>
            </w:pPr>
            <w:r>
              <w:rPr>
                <w:sz w:val="16"/>
              </w:rPr>
              <w:t>CH.5</w:t>
            </w:r>
          </w:p>
        </w:tc>
        <w:tc>
          <w:tcPr>
            <w:tcW w:w="64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0.381</w:t>
            </w:r>
          </w:p>
        </w:tc>
        <w:tc>
          <w:tcPr>
            <w:tcW w:w="8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97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77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9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16</w:t>
            </w:r>
          </w:p>
        </w:tc>
        <w:tc>
          <w:tcPr>
            <w:tcW w:w="106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16</w:t>
            </w:r>
          </w:p>
        </w:tc>
        <w:tc>
          <w:tcPr>
            <w:tcW w:w="7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0.381</w:t>
            </w:r>
          </w:p>
        </w:tc>
        <w:tc>
          <w:tcPr>
            <w:tcW w:w="70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1"/>
              <w:jc w:val="right"/>
              <w:rPr>
                <w:sz w:val="16"/>
              </w:rPr>
            </w:pPr>
            <w:r>
              <w:rPr>
                <w:sz w:val="16"/>
              </w:rPr>
              <w:t>0.381</w:t>
            </w:r>
          </w:p>
        </w:tc>
      </w:tr>
      <w:tr>
        <w:trPr>
          <w:trHeight w:val="281" w:hRule="atLeast"/>
        </w:trPr>
        <w:tc>
          <w:tcPr>
            <w:tcW w:w="1746" w:type="dxa"/>
            <w:shd w:val="clear" w:color="auto" w:fill="D4E9F9"/>
          </w:tcPr>
          <w:p>
            <w:pPr>
              <w:pStyle w:val="TableParagraph"/>
              <w:spacing w:before="41"/>
              <w:ind w:left="105"/>
              <w:rPr>
                <w:sz w:val="16"/>
              </w:rPr>
            </w:pPr>
            <w:r>
              <w:rPr>
                <w:sz w:val="16"/>
              </w:rPr>
              <w:t>Support for learning</w:t>
            </w:r>
          </w:p>
        </w:tc>
        <w:tc>
          <w:tcPr>
            <w:tcW w:w="681" w:type="dxa"/>
            <w:shd w:val="clear" w:color="auto" w:fill="D4E9F9"/>
          </w:tcPr>
          <w:p>
            <w:pPr>
              <w:pStyle w:val="TableParagraph"/>
              <w:spacing w:before="41"/>
              <w:ind w:left="105"/>
              <w:rPr>
                <w:sz w:val="16"/>
              </w:rPr>
            </w:pPr>
            <w:r>
              <w:rPr>
                <w:sz w:val="16"/>
              </w:rPr>
              <w:t>CD.1</w:t>
            </w:r>
          </w:p>
        </w:tc>
        <w:tc>
          <w:tcPr>
            <w:tcW w:w="641" w:type="dxa"/>
            <w:shd w:val="clear" w:color="auto" w:fill="D4E9F9"/>
          </w:tcPr>
          <w:p>
            <w:pPr>
              <w:pStyle w:val="TableParagraph"/>
              <w:spacing w:before="41"/>
              <w:ind w:right="93"/>
              <w:jc w:val="right"/>
              <w:rPr>
                <w:sz w:val="16"/>
              </w:rPr>
            </w:pPr>
            <w:r>
              <w:rPr>
                <w:sz w:val="16"/>
              </w:rPr>
              <w:t>0.955</w:t>
            </w:r>
          </w:p>
        </w:tc>
        <w:tc>
          <w:tcPr>
            <w:tcW w:w="870" w:type="dxa"/>
            <w:shd w:val="clear" w:color="auto" w:fill="D4E9F9"/>
          </w:tcPr>
          <w:p>
            <w:pPr>
              <w:pStyle w:val="TableParagraph"/>
              <w:spacing w:before="41"/>
              <w:ind w:right="94"/>
              <w:jc w:val="right"/>
              <w:rPr>
                <w:sz w:val="16"/>
              </w:rPr>
            </w:pPr>
            <w:r>
              <w:rPr>
                <w:sz w:val="16"/>
              </w:rPr>
              <w:t>0.009</w:t>
            </w:r>
          </w:p>
        </w:tc>
        <w:tc>
          <w:tcPr>
            <w:tcW w:w="975" w:type="dxa"/>
            <w:shd w:val="clear" w:color="auto" w:fill="D4E9F9"/>
          </w:tcPr>
          <w:p>
            <w:pPr>
              <w:pStyle w:val="TableParagraph"/>
              <w:spacing w:before="41"/>
              <w:ind w:right="94"/>
              <w:jc w:val="right"/>
              <w:rPr>
                <w:sz w:val="16"/>
              </w:rPr>
            </w:pPr>
            <w:r>
              <w:rPr>
                <w:sz w:val="16"/>
              </w:rPr>
              <w:t>0.009</w:t>
            </w:r>
          </w:p>
        </w:tc>
        <w:tc>
          <w:tcPr>
            <w:tcW w:w="720" w:type="dxa"/>
            <w:shd w:val="clear" w:color="auto" w:fill="D4E9F9"/>
          </w:tcPr>
          <w:p>
            <w:pPr>
              <w:pStyle w:val="TableParagraph"/>
              <w:spacing w:before="41"/>
              <w:ind w:right="94"/>
              <w:jc w:val="right"/>
              <w:rPr>
                <w:sz w:val="16"/>
              </w:rPr>
            </w:pPr>
            <w:r>
              <w:rPr>
                <w:sz w:val="16"/>
              </w:rPr>
              <w:t>0.795</w:t>
            </w:r>
          </w:p>
        </w:tc>
        <w:tc>
          <w:tcPr>
            <w:tcW w:w="778" w:type="dxa"/>
            <w:shd w:val="clear" w:color="auto" w:fill="D4E9F9"/>
          </w:tcPr>
          <w:p>
            <w:pPr>
              <w:pStyle w:val="TableParagraph"/>
              <w:spacing w:before="41"/>
              <w:ind w:right="94"/>
              <w:jc w:val="right"/>
              <w:rPr>
                <w:sz w:val="16"/>
              </w:rPr>
            </w:pPr>
            <w:r>
              <w:rPr>
                <w:sz w:val="16"/>
              </w:rPr>
              <w:t>0.892</w:t>
            </w:r>
          </w:p>
        </w:tc>
        <w:tc>
          <w:tcPr>
            <w:tcW w:w="900" w:type="dxa"/>
            <w:shd w:val="clear" w:color="auto" w:fill="D4E9F9"/>
          </w:tcPr>
          <w:p>
            <w:pPr>
              <w:pStyle w:val="TableParagraph"/>
              <w:spacing w:before="41"/>
              <w:ind w:right="94"/>
              <w:jc w:val="right"/>
              <w:rPr>
                <w:sz w:val="16"/>
              </w:rPr>
            </w:pPr>
            <w:r>
              <w:rPr>
                <w:sz w:val="16"/>
              </w:rPr>
              <w:t>442</w:t>
            </w:r>
          </w:p>
        </w:tc>
        <w:tc>
          <w:tcPr>
            <w:tcW w:w="1067" w:type="dxa"/>
            <w:shd w:val="clear" w:color="auto" w:fill="D4E9F9"/>
          </w:tcPr>
          <w:p>
            <w:pPr>
              <w:pStyle w:val="TableParagraph"/>
              <w:spacing w:before="41"/>
              <w:ind w:right="93"/>
              <w:jc w:val="right"/>
              <w:rPr>
                <w:sz w:val="16"/>
              </w:rPr>
            </w:pPr>
            <w:r>
              <w:rPr>
                <w:sz w:val="16"/>
              </w:rPr>
              <w:t>438</w:t>
            </w:r>
          </w:p>
        </w:tc>
        <w:tc>
          <w:tcPr>
            <w:tcW w:w="703" w:type="dxa"/>
            <w:shd w:val="clear" w:color="auto" w:fill="D4E9F9"/>
          </w:tcPr>
          <w:p>
            <w:pPr>
              <w:pStyle w:val="TableParagraph"/>
              <w:spacing w:before="41"/>
              <w:ind w:right="93"/>
              <w:jc w:val="right"/>
              <w:rPr>
                <w:sz w:val="16"/>
              </w:rPr>
            </w:pPr>
            <w:r>
              <w:rPr>
                <w:sz w:val="16"/>
              </w:rPr>
              <w:t>0.937</w:t>
            </w:r>
          </w:p>
        </w:tc>
        <w:tc>
          <w:tcPr>
            <w:tcW w:w="700" w:type="dxa"/>
            <w:shd w:val="clear" w:color="auto" w:fill="D4E9F9"/>
          </w:tcPr>
          <w:p>
            <w:pPr>
              <w:pStyle w:val="TableParagraph"/>
              <w:spacing w:before="41"/>
              <w:ind w:right="92"/>
              <w:jc w:val="right"/>
              <w:rPr>
                <w:sz w:val="16"/>
              </w:rPr>
            </w:pPr>
            <w:r>
              <w:rPr>
                <w:sz w:val="16"/>
              </w:rPr>
              <w:t>0.973</w:t>
            </w:r>
          </w:p>
        </w:tc>
      </w:tr>
      <w:tr>
        <w:trPr>
          <w:trHeight w:val="281" w:hRule="atLeast"/>
        </w:trPr>
        <w:tc>
          <w:tcPr>
            <w:tcW w:w="1746" w:type="dxa"/>
            <w:shd w:val="clear" w:color="auto" w:fill="D4E9F9"/>
          </w:tcPr>
          <w:p>
            <w:pPr>
              <w:pStyle w:val="TableParagraph"/>
              <w:spacing w:before="41"/>
              <w:ind w:left="105"/>
              <w:rPr>
                <w:sz w:val="16"/>
              </w:rPr>
            </w:pPr>
            <w:r>
              <w:rPr>
                <w:sz w:val="16"/>
              </w:rPr>
              <w:t>Birth registration</w:t>
            </w:r>
          </w:p>
        </w:tc>
        <w:tc>
          <w:tcPr>
            <w:tcW w:w="681" w:type="dxa"/>
            <w:shd w:val="clear" w:color="auto" w:fill="D4E9F9"/>
          </w:tcPr>
          <w:p>
            <w:pPr>
              <w:pStyle w:val="TableParagraph"/>
              <w:spacing w:before="41"/>
              <w:ind w:left="105"/>
              <w:rPr>
                <w:sz w:val="16"/>
              </w:rPr>
            </w:pPr>
            <w:r>
              <w:rPr>
                <w:sz w:val="16"/>
              </w:rPr>
              <w:t>CP.1</w:t>
            </w:r>
          </w:p>
        </w:tc>
        <w:tc>
          <w:tcPr>
            <w:tcW w:w="641" w:type="dxa"/>
            <w:shd w:val="clear" w:color="auto" w:fill="D4E9F9"/>
          </w:tcPr>
          <w:p>
            <w:pPr>
              <w:pStyle w:val="TableParagraph"/>
              <w:spacing w:before="41"/>
              <w:ind w:right="93"/>
              <w:jc w:val="right"/>
              <w:rPr>
                <w:sz w:val="16"/>
              </w:rPr>
            </w:pPr>
            <w:r>
              <w:rPr>
                <w:sz w:val="16"/>
              </w:rPr>
              <w:t>0.960</w:t>
            </w:r>
          </w:p>
        </w:tc>
        <w:tc>
          <w:tcPr>
            <w:tcW w:w="870" w:type="dxa"/>
            <w:shd w:val="clear" w:color="auto" w:fill="D4E9F9"/>
          </w:tcPr>
          <w:p>
            <w:pPr>
              <w:pStyle w:val="TableParagraph"/>
              <w:spacing w:before="41"/>
              <w:ind w:right="94"/>
              <w:jc w:val="right"/>
              <w:rPr>
                <w:sz w:val="16"/>
              </w:rPr>
            </w:pPr>
            <w:r>
              <w:rPr>
                <w:sz w:val="16"/>
              </w:rPr>
              <w:t>0.011</w:t>
            </w:r>
          </w:p>
        </w:tc>
        <w:tc>
          <w:tcPr>
            <w:tcW w:w="975" w:type="dxa"/>
            <w:shd w:val="clear" w:color="auto" w:fill="D4E9F9"/>
          </w:tcPr>
          <w:p>
            <w:pPr>
              <w:pStyle w:val="TableParagraph"/>
              <w:spacing w:before="41"/>
              <w:ind w:right="94"/>
              <w:jc w:val="right"/>
              <w:rPr>
                <w:sz w:val="16"/>
              </w:rPr>
            </w:pPr>
            <w:r>
              <w:rPr>
                <w:sz w:val="16"/>
              </w:rPr>
              <w:t>0.011</w:t>
            </w:r>
          </w:p>
        </w:tc>
        <w:tc>
          <w:tcPr>
            <w:tcW w:w="720" w:type="dxa"/>
            <w:shd w:val="clear" w:color="auto" w:fill="D4E9F9"/>
          </w:tcPr>
          <w:p>
            <w:pPr>
              <w:pStyle w:val="TableParagraph"/>
              <w:spacing w:before="41"/>
              <w:ind w:right="94"/>
              <w:jc w:val="right"/>
              <w:rPr>
                <w:sz w:val="16"/>
              </w:rPr>
            </w:pPr>
            <w:r>
              <w:rPr>
                <w:sz w:val="16"/>
              </w:rPr>
              <w:t>1.305</w:t>
            </w:r>
          </w:p>
        </w:tc>
        <w:tc>
          <w:tcPr>
            <w:tcW w:w="778" w:type="dxa"/>
            <w:shd w:val="clear" w:color="auto" w:fill="D4E9F9"/>
          </w:tcPr>
          <w:p>
            <w:pPr>
              <w:pStyle w:val="TableParagraph"/>
              <w:spacing w:before="41"/>
              <w:ind w:right="94"/>
              <w:jc w:val="right"/>
              <w:rPr>
                <w:sz w:val="16"/>
              </w:rPr>
            </w:pPr>
            <w:r>
              <w:rPr>
                <w:sz w:val="16"/>
              </w:rPr>
              <w:t>1.142</w:t>
            </w:r>
          </w:p>
        </w:tc>
        <w:tc>
          <w:tcPr>
            <w:tcW w:w="900" w:type="dxa"/>
            <w:shd w:val="clear" w:color="auto" w:fill="D4E9F9"/>
          </w:tcPr>
          <w:p>
            <w:pPr>
              <w:pStyle w:val="TableParagraph"/>
              <w:spacing w:before="41"/>
              <w:ind w:right="94"/>
              <w:jc w:val="right"/>
              <w:rPr>
                <w:sz w:val="16"/>
              </w:rPr>
            </w:pPr>
            <w:r>
              <w:rPr>
                <w:sz w:val="16"/>
              </w:rPr>
              <w:t>442</w:t>
            </w:r>
          </w:p>
        </w:tc>
        <w:tc>
          <w:tcPr>
            <w:tcW w:w="1067" w:type="dxa"/>
            <w:shd w:val="clear" w:color="auto" w:fill="D4E9F9"/>
          </w:tcPr>
          <w:p>
            <w:pPr>
              <w:pStyle w:val="TableParagraph"/>
              <w:spacing w:before="41"/>
              <w:ind w:right="93"/>
              <w:jc w:val="right"/>
              <w:rPr>
                <w:sz w:val="16"/>
              </w:rPr>
            </w:pPr>
            <w:r>
              <w:rPr>
                <w:sz w:val="16"/>
              </w:rPr>
              <w:t>438</w:t>
            </w:r>
          </w:p>
        </w:tc>
        <w:tc>
          <w:tcPr>
            <w:tcW w:w="703" w:type="dxa"/>
            <w:shd w:val="clear" w:color="auto" w:fill="D4E9F9"/>
          </w:tcPr>
          <w:p>
            <w:pPr>
              <w:pStyle w:val="TableParagraph"/>
              <w:spacing w:before="41"/>
              <w:ind w:right="93"/>
              <w:jc w:val="right"/>
              <w:rPr>
                <w:sz w:val="16"/>
              </w:rPr>
            </w:pPr>
            <w:r>
              <w:rPr>
                <w:sz w:val="16"/>
              </w:rPr>
              <w:t>0.938</w:t>
            </w:r>
          </w:p>
        </w:tc>
        <w:tc>
          <w:tcPr>
            <w:tcW w:w="700" w:type="dxa"/>
            <w:shd w:val="clear" w:color="auto" w:fill="D4E9F9"/>
          </w:tcPr>
          <w:p>
            <w:pPr>
              <w:pStyle w:val="TableParagraph"/>
              <w:spacing w:before="41"/>
              <w:ind w:right="92"/>
              <w:jc w:val="right"/>
              <w:rPr>
                <w:sz w:val="16"/>
              </w:rPr>
            </w:pPr>
            <w:r>
              <w:rPr>
                <w:sz w:val="16"/>
              </w:rPr>
              <w:t>0.981</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72128"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76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4"/>
        </w:rPr>
      </w:pPr>
    </w:p>
    <w:p>
      <w:pPr>
        <w:spacing w:before="86"/>
        <w:ind w:left="986" w:right="556"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1"/>
          <w:sz w:val="28"/>
        </w:rPr>
        <w:t>SE.6</w:t>
      </w:r>
      <w:r>
        <w:rPr>
          <w:rFonts w:ascii="Times New Roman"/>
          <w:b/>
          <w:smallCaps w:val="0"/>
          <w:color w:val="0071BC"/>
          <w:w w:val="121"/>
          <w:sz w:val="28"/>
        </w:rPr>
        <w:t>:</w:t>
      </w:r>
      <w:r>
        <w:rPr>
          <w:rFonts w:ascii="Times New Roman"/>
          <w:smallCaps w:val="0"/>
          <w:color w:val="0071BC"/>
          <w:spacing w:val="-1"/>
          <w:sz w:val="28"/>
        </w:rPr>
        <w:t> </w:t>
      </w:r>
      <w:r>
        <w:rPr>
          <w:rFonts w:ascii="Times New Roman"/>
          <w:b/>
          <w:smallCaps/>
          <w:color w:val="0071BC"/>
          <w:spacing w:val="-1"/>
          <w:w w:val="117"/>
          <w:sz w:val="28"/>
        </w:rPr>
        <w:t>Samplin</w:t>
      </w:r>
      <w:r>
        <w:rPr>
          <w:rFonts w:ascii="Times New Roman"/>
          <w:b/>
          <w:smallCaps/>
          <w:color w:val="0071BC"/>
          <w:w w:val="117"/>
          <w:sz w:val="28"/>
        </w:rPr>
        <w:t>g</w:t>
      </w:r>
      <w:r>
        <w:rPr>
          <w:rFonts w:ascii="Times New Roman"/>
          <w:smallCaps w:val="0"/>
          <w:color w:val="0071BC"/>
          <w:sz w:val="28"/>
        </w:rPr>
        <w:t> </w:t>
      </w:r>
      <w:r>
        <w:rPr>
          <w:rFonts w:ascii="Times New Roman"/>
          <w:b/>
          <w:smallCaps/>
          <w:color w:val="0071BC"/>
          <w:w w:val="119"/>
          <w:sz w:val="28"/>
        </w:rPr>
        <w:t>e</w:t>
      </w:r>
      <w:r>
        <w:rPr>
          <w:rFonts w:ascii="Times New Roman"/>
          <w:b/>
          <w:smallCaps/>
          <w:color w:val="0071BC"/>
          <w:spacing w:val="-1"/>
          <w:w w:val="119"/>
          <w:sz w:val="28"/>
        </w:rPr>
        <w:t>r</w:t>
      </w:r>
      <w:r>
        <w:rPr>
          <w:rFonts w:ascii="Times New Roman"/>
          <w:b/>
          <w:smallCaps/>
          <w:color w:val="0071BC"/>
          <w:spacing w:val="-4"/>
          <w:w w:val="118"/>
          <w:sz w:val="28"/>
        </w:rPr>
        <w:t>r</w:t>
      </w:r>
      <w:r>
        <w:rPr>
          <w:rFonts w:ascii="Times New Roman"/>
          <w:b/>
          <w:smallCaps/>
          <w:color w:val="0071BC"/>
          <w:w w:val="116"/>
          <w:sz w:val="28"/>
        </w:rPr>
        <w:t>o</w:t>
      </w:r>
      <w:r>
        <w:rPr>
          <w:rFonts w:ascii="Times New Roman"/>
          <w:b/>
          <w:smallCaps/>
          <w:color w:val="0071BC"/>
          <w:spacing w:val="-3"/>
          <w:w w:val="116"/>
          <w:sz w:val="28"/>
        </w:rPr>
        <w:t>r</w:t>
      </w:r>
      <w:r>
        <w:rPr>
          <w:rFonts w:ascii="Times New Roman"/>
          <w:b/>
          <w:smallCaps/>
          <w:color w:val="0071BC"/>
          <w:w w:val="118"/>
          <w:sz w:val="28"/>
        </w:rPr>
        <w:t>s:</w:t>
      </w:r>
    </w:p>
    <w:p>
      <w:pPr>
        <w:spacing w:before="4"/>
        <w:ind w:left="986" w:right="554" w:firstLine="0"/>
        <w:jc w:val="center"/>
        <w:rPr>
          <w:rFonts w:ascii="Times New Roman"/>
          <w:b/>
          <w:sz w:val="24"/>
        </w:rPr>
      </w:pPr>
      <w:r>
        <w:rPr>
          <w:rFonts w:ascii="Times New Roman"/>
          <w:b/>
          <w:smallCaps/>
          <w:spacing w:val="-1"/>
          <w:w w:val="117"/>
          <w:sz w:val="24"/>
        </w:rPr>
        <w:t>Sou</w:t>
      </w:r>
      <w:r>
        <w:rPr>
          <w:rFonts w:ascii="Times New Roman"/>
          <w:b/>
          <w:smallCaps/>
          <w:spacing w:val="1"/>
          <w:w w:val="117"/>
          <w:sz w:val="24"/>
        </w:rPr>
        <w:t>t</w:t>
      </w:r>
      <w:r>
        <w:rPr>
          <w:rFonts w:ascii="Times New Roman"/>
          <w:b/>
          <w:smallCaps/>
          <w:w w:val="116"/>
          <w:sz w:val="24"/>
        </w:rPr>
        <w:t>h</w:t>
      </w:r>
      <w:r>
        <w:rPr>
          <w:rFonts w:ascii="Times New Roman"/>
          <w:smallCaps w:val="0"/>
          <w:sz w:val="24"/>
        </w:rPr>
        <w:t> </w:t>
      </w:r>
      <w:r>
        <w:rPr>
          <w:rFonts w:ascii="Times New Roman"/>
          <w:b/>
          <w:smallCaps w:val="0"/>
          <w:spacing w:val="-4"/>
          <w:w w:val="112"/>
          <w:sz w:val="24"/>
        </w:rPr>
        <w:t>W</w:t>
      </w:r>
      <w:r>
        <w:rPr>
          <w:rFonts w:ascii="Times New Roman"/>
          <w:b/>
          <w:smallCaps w:val="0"/>
          <w:w w:val="150"/>
          <w:sz w:val="24"/>
        </w:rPr>
        <w:t>e</w:t>
      </w:r>
      <w:r>
        <w:rPr>
          <w:rFonts w:ascii="Times New Roman"/>
          <w:b/>
          <w:smallCaps w:val="0"/>
          <w:spacing w:val="2"/>
          <w:w w:val="150"/>
          <w:sz w:val="24"/>
        </w:rPr>
        <w:t>s</w:t>
      </w:r>
      <w:r>
        <w:rPr>
          <w:rFonts w:ascii="Times New Roman"/>
          <w:b/>
          <w:smallCaps w:val="0"/>
          <w:w w:val="170"/>
          <w:sz w:val="24"/>
        </w:rPr>
        <w:t>t</w:t>
      </w:r>
      <w:r>
        <w:rPr>
          <w:rFonts w:ascii="Times New Roman"/>
          <w:smallCaps w:val="0"/>
          <w:sz w:val="24"/>
        </w:rPr>
        <w:t> </w:t>
      </w:r>
      <w:r>
        <w:rPr>
          <w:rFonts w:ascii="Times New Roman"/>
          <w:b/>
          <w:smallCaps w:val="0"/>
          <w:spacing w:val="1"/>
          <w:w w:val="111"/>
          <w:sz w:val="24"/>
        </w:rPr>
        <w:t>R</w:t>
      </w:r>
      <w:r>
        <w:rPr>
          <w:rFonts w:ascii="Times New Roman"/>
          <w:b/>
          <w:smallCaps/>
          <w:w w:val="116"/>
          <w:sz w:val="24"/>
        </w:rPr>
        <w:t>egion</w:t>
      </w:r>
    </w:p>
    <w:p>
      <w:pPr>
        <w:spacing w:line="249" w:lineRule="auto" w:before="0"/>
        <w:ind w:left="1827" w:right="1393" w:firstLine="0"/>
        <w:jc w:val="center"/>
        <w:rPr>
          <w:sz w:val="20"/>
        </w:rPr>
      </w:pPr>
      <w:r>
        <w:rPr>
          <w:sz w:val="20"/>
        </w:rPr>
        <w:t>Standard errors, coefficients of variation, design effects (deff), square root of design effects (deft) and confidence intervals for selected indicators, Trinidad, 2006</w:t>
      </w:r>
    </w:p>
    <w:p>
      <w:pPr>
        <w:spacing w:line="240" w:lineRule="auto" w:before="5" w:after="1"/>
        <w:rPr>
          <w:sz w:val="16"/>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3"/>
        <w:gridCol w:w="670"/>
        <w:gridCol w:w="688"/>
        <w:gridCol w:w="877"/>
        <w:gridCol w:w="1019"/>
        <w:gridCol w:w="720"/>
        <w:gridCol w:w="806"/>
        <w:gridCol w:w="895"/>
        <w:gridCol w:w="1082"/>
        <w:gridCol w:w="633"/>
        <w:gridCol w:w="708"/>
      </w:tblGrid>
      <w:tr>
        <w:trPr>
          <w:trHeight w:val="473" w:hRule="atLeast"/>
        </w:trPr>
        <w:tc>
          <w:tcPr>
            <w:tcW w:w="1683" w:type="dxa"/>
            <w:vMerge w:val="restart"/>
            <w:shd w:val="clear" w:color="auto" w:fill="0060AE"/>
          </w:tcPr>
          <w:p>
            <w:pPr>
              <w:pStyle w:val="TableParagraph"/>
              <w:rPr>
                <w:rFonts w:ascii="Times New Roman"/>
                <w:sz w:val="16"/>
              </w:rPr>
            </w:pPr>
          </w:p>
        </w:tc>
        <w:tc>
          <w:tcPr>
            <w:tcW w:w="670" w:type="dxa"/>
            <w:vMerge w:val="restart"/>
            <w:shd w:val="clear" w:color="auto" w:fill="0060AE"/>
          </w:tcPr>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5"/>
              <w:rPr>
                <w:sz w:val="16"/>
              </w:rPr>
            </w:pPr>
            <w:r>
              <w:rPr>
                <w:color w:val="FFFFFF"/>
                <w:sz w:val="16"/>
              </w:rPr>
              <w:t>Table</w:t>
            </w:r>
          </w:p>
        </w:tc>
        <w:tc>
          <w:tcPr>
            <w:tcW w:w="688"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262" w:hanging="119"/>
              <w:rPr>
                <w:sz w:val="16"/>
              </w:rPr>
            </w:pPr>
            <w:r>
              <w:rPr>
                <w:color w:val="FFFFFF"/>
                <w:sz w:val="16"/>
              </w:rPr>
              <w:t>Value (r)</w:t>
            </w:r>
          </w:p>
        </w:tc>
        <w:tc>
          <w:tcPr>
            <w:tcW w:w="877"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12" w:right="99"/>
              <w:jc w:val="center"/>
              <w:rPr>
                <w:sz w:val="16"/>
              </w:rPr>
            </w:pPr>
            <w:r>
              <w:rPr>
                <w:color w:val="FFFFFF"/>
                <w:sz w:val="16"/>
              </w:rPr>
              <w:t>Standard</w:t>
            </w:r>
            <w:r>
              <w:rPr>
                <w:rFonts w:ascii="Times New Roman"/>
                <w:color w:val="FFFFFF"/>
                <w:sz w:val="16"/>
              </w:rPr>
              <w:t> </w:t>
            </w:r>
            <w:r>
              <w:rPr>
                <w:color w:val="FFFFFF"/>
                <w:sz w:val="16"/>
              </w:rPr>
              <w:t>error (se)</w:t>
            </w:r>
          </w:p>
        </w:tc>
        <w:tc>
          <w:tcPr>
            <w:tcW w:w="1019"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16" w:right="103" w:hanging="1"/>
              <w:jc w:val="center"/>
              <w:rPr>
                <w:sz w:val="16"/>
              </w:rPr>
            </w:pPr>
            <w:r>
              <w:rPr>
                <w:color w:val="FFFFFF"/>
                <w:sz w:val="16"/>
              </w:rPr>
              <w:t>Coefficient of variation (se/r)</w:t>
            </w:r>
          </w:p>
        </w:tc>
        <w:tc>
          <w:tcPr>
            <w:tcW w:w="720" w:type="dxa"/>
            <w:vMerge w:val="restart"/>
            <w:shd w:val="clear" w:color="auto" w:fill="0060AE"/>
          </w:tcPr>
          <w:p>
            <w:pPr>
              <w:pStyle w:val="TableParagraph"/>
              <w:rPr>
                <w:sz w:val="18"/>
              </w:rPr>
            </w:pPr>
          </w:p>
          <w:p>
            <w:pPr>
              <w:pStyle w:val="TableParagraph"/>
              <w:spacing w:before="7"/>
              <w:rPr>
                <w:sz w:val="19"/>
              </w:rPr>
            </w:pPr>
          </w:p>
          <w:p>
            <w:pPr>
              <w:pStyle w:val="TableParagraph"/>
              <w:spacing w:line="249" w:lineRule="auto"/>
              <w:ind w:left="163" w:right="78" w:hanging="55"/>
              <w:rPr>
                <w:sz w:val="16"/>
              </w:rPr>
            </w:pPr>
            <w:r>
              <w:rPr>
                <w:color w:val="FFFFFF"/>
                <w:sz w:val="16"/>
              </w:rPr>
              <w:t>Design effect (deff)</w:t>
            </w:r>
          </w:p>
        </w:tc>
        <w:tc>
          <w:tcPr>
            <w:tcW w:w="806" w:type="dxa"/>
            <w:vMerge w:val="restart"/>
            <w:shd w:val="clear" w:color="auto" w:fill="0060AE"/>
          </w:tcPr>
          <w:p>
            <w:pPr>
              <w:pStyle w:val="TableParagraph"/>
              <w:spacing w:line="249" w:lineRule="auto" w:before="49"/>
              <w:ind w:left="143" w:right="129"/>
              <w:jc w:val="center"/>
              <w:rPr>
                <w:sz w:val="16"/>
              </w:rPr>
            </w:pPr>
            <w:r>
              <w:rPr>
                <w:color w:val="FFFFFF"/>
                <w:sz w:val="16"/>
              </w:rPr>
              <w:t>Square</w:t>
            </w:r>
            <w:r>
              <w:rPr>
                <w:rFonts w:ascii="Times New Roman"/>
                <w:color w:val="FFFFFF"/>
                <w:sz w:val="16"/>
              </w:rPr>
              <w:t> </w:t>
            </w:r>
            <w:r>
              <w:rPr>
                <w:color w:val="FFFFFF"/>
                <w:sz w:val="16"/>
              </w:rPr>
              <w:t>root of design effect (deft)</w:t>
            </w:r>
          </w:p>
        </w:tc>
        <w:tc>
          <w:tcPr>
            <w:tcW w:w="895"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250" w:right="75" w:hanging="141"/>
              <w:rPr>
                <w:sz w:val="16"/>
              </w:rPr>
            </w:pPr>
            <w:r>
              <w:rPr>
                <w:color w:val="FFFFFF"/>
                <w:sz w:val="16"/>
              </w:rPr>
              <w:t>Weighted count</w:t>
            </w:r>
          </w:p>
        </w:tc>
        <w:tc>
          <w:tcPr>
            <w:tcW w:w="1082" w:type="dxa"/>
            <w:vMerge w:val="restart"/>
            <w:shd w:val="clear" w:color="auto" w:fill="0060AE"/>
          </w:tcPr>
          <w:p>
            <w:pPr>
              <w:pStyle w:val="TableParagraph"/>
              <w:rPr>
                <w:sz w:val="18"/>
              </w:rPr>
            </w:pPr>
          </w:p>
          <w:p>
            <w:pPr>
              <w:pStyle w:val="TableParagraph"/>
              <w:rPr>
                <w:sz w:val="18"/>
              </w:rPr>
            </w:pPr>
          </w:p>
          <w:p>
            <w:pPr>
              <w:pStyle w:val="TableParagraph"/>
              <w:spacing w:before="3"/>
              <w:rPr>
                <w:sz w:val="18"/>
              </w:rPr>
            </w:pPr>
          </w:p>
          <w:p>
            <w:pPr>
              <w:pStyle w:val="TableParagraph"/>
              <w:spacing w:line="249" w:lineRule="auto" w:before="1"/>
              <w:ind w:left="344" w:right="85" w:hanging="227"/>
              <w:rPr>
                <w:sz w:val="16"/>
              </w:rPr>
            </w:pPr>
            <w:r>
              <w:rPr>
                <w:color w:val="FFFFFF"/>
                <w:sz w:val="16"/>
              </w:rPr>
              <w:t>Unweighted count</w:t>
            </w:r>
          </w:p>
        </w:tc>
        <w:tc>
          <w:tcPr>
            <w:tcW w:w="1341" w:type="dxa"/>
            <w:gridSpan w:val="2"/>
            <w:shd w:val="clear" w:color="auto" w:fill="0060AE"/>
          </w:tcPr>
          <w:p>
            <w:pPr>
              <w:pStyle w:val="TableParagraph"/>
              <w:spacing w:before="49"/>
              <w:ind w:left="243" w:right="232"/>
              <w:jc w:val="center"/>
              <w:rPr>
                <w:sz w:val="16"/>
              </w:rPr>
            </w:pPr>
            <w:r>
              <w:rPr>
                <w:color w:val="FFFFFF"/>
                <w:sz w:val="16"/>
              </w:rPr>
              <w:t>Confidence</w:t>
            </w:r>
          </w:p>
          <w:p>
            <w:pPr>
              <w:pStyle w:val="TableParagraph"/>
              <w:spacing w:before="8"/>
              <w:ind w:left="243" w:right="232"/>
              <w:jc w:val="center"/>
              <w:rPr>
                <w:sz w:val="16"/>
              </w:rPr>
            </w:pPr>
            <w:r>
              <w:rPr>
                <w:color w:val="FFFFFF"/>
                <w:sz w:val="16"/>
              </w:rPr>
              <w:t>limits</w:t>
            </w:r>
          </w:p>
        </w:tc>
      </w:tr>
      <w:tr>
        <w:trPr>
          <w:trHeight w:val="561" w:hRule="atLeast"/>
        </w:trPr>
        <w:tc>
          <w:tcPr>
            <w:tcW w:w="1683" w:type="dxa"/>
            <w:vMerge/>
            <w:tcBorders>
              <w:top w:val="nil"/>
            </w:tcBorders>
            <w:shd w:val="clear" w:color="auto" w:fill="0060AE"/>
          </w:tcPr>
          <w:p>
            <w:pPr>
              <w:rPr>
                <w:sz w:val="2"/>
                <w:szCs w:val="2"/>
              </w:rPr>
            </w:pPr>
          </w:p>
        </w:tc>
        <w:tc>
          <w:tcPr>
            <w:tcW w:w="670" w:type="dxa"/>
            <w:vMerge/>
            <w:tcBorders>
              <w:top w:val="nil"/>
            </w:tcBorders>
            <w:shd w:val="clear" w:color="auto" w:fill="0060AE"/>
          </w:tcPr>
          <w:p>
            <w:pPr>
              <w:rPr>
                <w:sz w:val="2"/>
                <w:szCs w:val="2"/>
              </w:rPr>
            </w:pPr>
          </w:p>
        </w:tc>
        <w:tc>
          <w:tcPr>
            <w:tcW w:w="688" w:type="dxa"/>
            <w:vMerge/>
            <w:tcBorders>
              <w:top w:val="nil"/>
            </w:tcBorders>
            <w:shd w:val="clear" w:color="auto" w:fill="0060AE"/>
          </w:tcPr>
          <w:p>
            <w:pPr>
              <w:rPr>
                <w:sz w:val="2"/>
                <w:szCs w:val="2"/>
              </w:rPr>
            </w:pPr>
          </w:p>
        </w:tc>
        <w:tc>
          <w:tcPr>
            <w:tcW w:w="877" w:type="dxa"/>
            <w:vMerge/>
            <w:tcBorders>
              <w:top w:val="nil"/>
            </w:tcBorders>
            <w:shd w:val="clear" w:color="auto" w:fill="0060AE"/>
          </w:tcPr>
          <w:p>
            <w:pPr>
              <w:rPr>
                <w:sz w:val="2"/>
                <w:szCs w:val="2"/>
              </w:rPr>
            </w:pPr>
          </w:p>
        </w:tc>
        <w:tc>
          <w:tcPr>
            <w:tcW w:w="1019" w:type="dxa"/>
            <w:vMerge/>
            <w:tcBorders>
              <w:top w:val="nil"/>
            </w:tcBorders>
            <w:shd w:val="clear" w:color="auto" w:fill="0060AE"/>
          </w:tcPr>
          <w:p>
            <w:pPr>
              <w:rPr>
                <w:sz w:val="2"/>
                <w:szCs w:val="2"/>
              </w:rPr>
            </w:pPr>
          </w:p>
        </w:tc>
        <w:tc>
          <w:tcPr>
            <w:tcW w:w="720" w:type="dxa"/>
            <w:vMerge/>
            <w:tcBorders>
              <w:top w:val="nil"/>
            </w:tcBorders>
            <w:shd w:val="clear" w:color="auto" w:fill="0060AE"/>
          </w:tcPr>
          <w:p>
            <w:pPr>
              <w:rPr>
                <w:sz w:val="2"/>
                <w:szCs w:val="2"/>
              </w:rPr>
            </w:pPr>
          </w:p>
        </w:tc>
        <w:tc>
          <w:tcPr>
            <w:tcW w:w="806" w:type="dxa"/>
            <w:vMerge/>
            <w:tcBorders>
              <w:top w:val="nil"/>
            </w:tcBorders>
            <w:shd w:val="clear" w:color="auto" w:fill="0060AE"/>
          </w:tcPr>
          <w:p>
            <w:pPr>
              <w:rPr>
                <w:sz w:val="2"/>
                <w:szCs w:val="2"/>
              </w:rPr>
            </w:pPr>
          </w:p>
        </w:tc>
        <w:tc>
          <w:tcPr>
            <w:tcW w:w="895" w:type="dxa"/>
            <w:vMerge/>
            <w:tcBorders>
              <w:top w:val="nil"/>
            </w:tcBorders>
            <w:shd w:val="clear" w:color="auto" w:fill="0060AE"/>
          </w:tcPr>
          <w:p>
            <w:pPr>
              <w:rPr>
                <w:sz w:val="2"/>
                <w:szCs w:val="2"/>
              </w:rPr>
            </w:pPr>
          </w:p>
        </w:tc>
        <w:tc>
          <w:tcPr>
            <w:tcW w:w="1082" w:type="dxa"/>
            <w:vMerge/>
            <w:tcBorders>
              <w:top w:val="nil"/>
            </w:tcBorders>
            <w:shd w:val="clear" w:color="auto" w:fill="0060AE"/>
          </w:tcPr>
          <w:p>
            <w:pPr>
              <w:rPr>
                <w:sz w:val="2"/>
                <w:szCs w:val="2"/>
              </w:rPr>
            </w:pPr>
          </w:p>
        </w:tc>
        <w:tc>
          <w:tcPr>
            <w:tcW w:w="633" w:type="dxa"/>
            <w:shd w:val="clear" w:color="auto" w:fill="D4E9F9"/>
          </w:tcPr>
          <w:p>
            <w:pPr>
              <w:pStyle w:val="TableParagraph"/>
              <w:spacing w:line="249" w:lineRule="auto" w:before="136"/>
              <w:ind w:left="181" w:right="150" w:firstLine="53"/>
              <w:rPr>
                <w:b/>
                <w:i/>
                <w:sz w:val="16"/>
              </w:rPr>
            </w:pPr>
            <w:r>
              <w:rPr>
                <w:b/>
                <w:i/>
                <w:sz w:val="16"/>
              </w:rPr>
              <w:t>r - 2se</w:t>
            </w:r>
          </w:p>
        </w:tc>
        <w:tc>
          <w:tcPr>
            <w:tcW w:w="708" w:type="dxa"/>
            <w:shd w:val="clear" w:color="auto" w:fill="D4E9F9"/>
          </w:tcPr>
          <w:p>
            <w:pPr>
              <w:pStyle w:val="TableParagraph"/>
              <w:spacing w:line="249" w:lineRule="auto" w:before="136"/>
              <w:ind w:left="218" w:right="188" w:firstLine="33"/>
              <w:rPr>
                <w:b/>
                <w:i/>
                <w:sz w:val="16"/>
              </w:rPr>
            </w:pPr>
            <w:r>
              <w:rPr>
                <w:b/>
                <w:i/>
                <w:sz w:val="16"/>
              </w:rPr>
              <w:t>r + 2se</w:t>
            </w:r>
          </w:p>
        </w:tc>
      </w:tr>
      <w:tr>
        <w:trPr>
          <w:trHeight w:val="201" w:hRule="atLeast"/>
        </w:trPr>
        <w:tc>
          <w:tcPr>
            <w:tcW w:w="9781" w:type="dxa"/>
            <w:gridSpan w:val="11"/>
            <w:shd w:val="clear" w:color="auto" w:fill="9CCFF0"/>
          </w:tcPr>
          <w:p>
            <w:pPr>
              <w:pStyle w:val="TableParagraph"/>
              <w:spacing w:line="169" w:lineRule="exact" w:before="11"/>
              <w:ind w:left="3934" w:right="3924"/>
              <w:jc w:val="center"/>
              <w:rPr>
                <w:sz w:val="16"/>
              </w:rPr>
            </w:pPr>
            <w:r>
              <w:rPr>
                <w:sz w:val="16"/>
              </w:rPr>
              <w:t>HOUSEHOLDS</w:t>
            </w:r>
          </w:p>
        </w:tc>
      </w:tr>
      <w:tr>
        <w:trPr>
          <w:trHeight w:val="387" w:hRule="atLeast"/>
        </w:trPr>
        <w:tc>
          <w:tcPr>
            <w:tcW w:w="1683" w:type="dxa"/>
            <w:shd w:val="clear" w:color="auto" w:fill="D4E9F9"/>
          </w:tcPr>
          <w:p>
            <w:pPr>
              <w:pStyle w:val="TableParagraph"/>
              <w:spacing w:line="192" w:lineRule="exact" w:before="2"/>
              <w:ind w:left="105" w:right="635"/>
              <w:rPr>
                <w:sz w:val="16"/>
              </w:rPr>
            </w:pPr>
            <w:r>
              <w:rPr>
                <w:sz w:val="16"/>
              </w:rPr>
              <w:t>Iodized salt consumption</w:t>
            </w:r>
          </w:p>
        </w:tc>
        <w:tc>
          <w:tcPr>
            <w:tcW w:w="670" w:type="dxa"/>
            <w:shd w:val="clear" w:color="auto" w:fill="D4E9F9"/>
          </w:tcPr>
          <w:p>
            <w:pPr>
              <w:pStyle w:val="TableParagraph"/>
              <w:spacing w:before="2"/>
              <w:rPr>
                <w:sz w:val="17"/>
              </w:rPr>
            </w:pPr>
          </w:p>
          <w:p>
            <w:pPr>
              <w:pStyle w:val="TableParagraph"/>
              <w:spacing w:line="169" w:lineRule="exact"/>
              <w:ind w:left="76" w:right="152"/>
              <w:jc w:val="center"/>
              <w:rPr>
                <w:sz w:val="16"/>
              </w:rPr>
            </w:pPr>
            <w:r>
              <w:rPr>
                <w:sz w:val="16"/>
              </w:rPr>
              <w:t>NU.5</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0.224</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0.017</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0.075</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2.213</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1.488</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1317</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1362</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0.190</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0.257</w:t>
            </w:r>
          </w:p>
        </w:tc>
      </w:tr>
      <w:tr>
        <w:trPr>
          <w:trHeight w:val="201" w:hRule="atLeast"/>
        </w:trPr>
        <w:tc>
          <w:tcPr>
            <w:tcW w:w="1683" w:type="dxa"/>
            <w:shd w:val="clear" w:color="auto" w:fill="D4E9F9"/>
          </w:tcPr>
          <w:p>
            <w:pPr>
              <w:pStyle w:val="TableParagraph"/>
              <w:spacing w:line="169" w:lineRule="exact" w:before="11"/>
              <w:ind w:left="105"/>
              <w:rPr>
                <w:sz w:val="16"/>
              </w:rPr>
            </w:pPr>
            <w:r>
              <w:rPr>
                <w:sz w:val="16"/>
              </w:rPr>
              <w:t>Child discipline</w:t>
            </w:r>
          </w:p>
        </w:tc>
        <w:tc>
          <w:tcPr>
            <w:tcW w:w="670" w:type="dxa"/>
            <w:shd w:val="clear" w:color="auto" w:fill="D4E9F9"/>
          </w:tcPr>
          <w:p>
            <w:pPr>
              <w:pStyle w:val="TableParagraph"/>
              <w:spacing w:line="169" w:lineRule="exact" w:before="11"/>
              <w:ind w:left="57" w:right="163"/>
              <w:jc w:val="center"/>
              <w:rPr>
                <w:sz w:val="16"/>
              </w:rPr>
            </w:pPr>
            <w:r>
              <w:rPr>
                <w:sz w:val="16"/>
              </w:rPr>
              <w:t>CP.4</w:t>
            </w:r>
          </w:p>
        </w:tc>
        <w:tc>
          <w:tcPr>
            <w:tcW w:w="688" w:type="dxa"/>
            <w:shd w:val="clear" w:color="auto" w:fill="D4E9F9"/>
          </w:tcPr>
          <w:p>
            <w:pPr>
              <w:pStyle w:val="TableParagraph"/>
              <w:spacing w:line="169" w:lineRule="exact" w:before="11"/>
              <w:ind w:right="93"/>
              <w:jc w:val="right"/>
              <w:rPr>
                <w:sz w:val="16"/>
              </w:rPr>
            </w:pPr>
            <w:r>
              <w:rPr>
                <w:sz w:val="16"/>
              </w:rPr>
              <w:t>0.709</w:t>
            </w:r>
          </w:p>
        </w:tc>
        <w:tc>
          <w:tcPr>
            <w:tcW w:w="877" w:type="dxa"/>
            <w:shd w:val="clear" w:color="auto" w:fill="D4E9F9"/>
          </w:tcPr>
          <w:p>
            <w:pPr>
              <w:pStyle w:val="TableParagraph"/>
              <w:spacing w:line="169" w:lineRule="exact" w:before="11"/>
              <w:ind w:right="93"/>
              <w:jc w:val="right"/>
              <w:rPr>
                <w:sz w:val="16"/>
              </w:rPr>
            </w:pPr>
            <w:r>
              <w:rPr>
                <w:sz w:val="16"/>
              </w:rPr>
              <w:t>0.023</w:t>
            </w:r>
          </w:p>
        </w:tc>
        <w:tc>
          <w:tcPr>
            <w:tcW w:w="1019" w:type="dxa"/>
            <w:shd w:val="clear" w:color="auto" w:fill="D4E9F9"/>
          </w:tcPr>
          <w:p>
            <w:pPr>
              <w:pStyle w:val="TableParagraph"/>
              <w:spacing w:line="169" w:lineRule="exact" w:before="11"/>
              <w:ind w:right="93"/>
              <w:jc w:val="right"/>
              <w:rPr>
                <w:sz w:val="16"/>
              </w:rPr>
            </w:pPr>
            <w:r>
              <w:rPr>
                <w:sz w:val="16"/>
              </w:rPr>
              <w:t>0.032</w:t>
            </w:r>
          </w:p>
        </w:tc>
        <w:tc>
          <w:tcPr>
            <w:tcW w:w="720" w:type="dxa"/>
            <w:shd w:val="clear" w:color="auto" w:fill="D4E9F9"/>
          </w:tcPr>
          <w:p>
            <w:pPr>
              <w:pStyle w:val="TableParagraph"/>
              <w:spacing w:line="169" w:lineRule="exact" w:before="11"/>
              <w:ind w:right="93"/>
              <w:jc w:val="right"/>
              <w:rPr>
                <w:sz w:val="16"/>
              </w:rPr>
            </w:pPr>
            <w:r>
              <w:rPr>
                <w:sz w:val="16"/>
              </w:rPr>
              <w:t>1.265</w:t>
            </w:r>
          </w:p>
        </w:tc>
        <w:tc>
          <w:tcPr>
            <w:tcW w:w="806" w:type="dxa"/>
            <w:shd w:val="clear" w:color="auto" w:fill="D4E9F9"/>
          </w:tcPr>
          <w:p>
            <w:pPr>
              <w:pStyle w:val="TableParagraph"/>
              <w:spacing w:line="169" w:lineRule="exact" w:before="11"/>
              <w:ind w:right="92"/>
              <w:jc w:val="right"/>
              <w:rPr>
                <w:sz w:val="16"/>
              </w:rPr>
            </w:pPr>
            <w:r>
              <w:rPr>
                <w:sz w:val="16"/>
              </w:rPr>
              <w:t>1.125</w:t>
            </w:r>
          </w:p>
        </w:tc>
        <w:tc>
          <w:tcPr>
            <w:tcW w:w="895" w:type="dxa"/>
            <w:shd w:val="clear" w:color="auto" w:fill="D4E9F9"/>
          </w:tcPr>
          <w:p>
            <w:pPr>
              <w:pStyle w:val="TableParagraph"/>
              <w:spacing w:line="169" w:lineRule="exact" w:before="11"/>
              <w:ind w:right="92"/>
              <w:jc w:val="right"/>
              <w:rPr>
                <w:sz w:val="16"/>
              </w:rPr>
            </w:pPr>
            <w:r>
              <w:rPr>
                <w:sz w:val="16"/>
              </w:rPr>
              <w:t>496</w:t>
            </w:r>
          </w:p>
        </w:tc>
        <w:tc>
          <w:tcPr>
            <w:tcW w:w="1082" w:type="dxa"/>
            <w:shd w:val="clear" w:color="auto" w:fill="D4E9F9"/>
          </w:tcPr>
          <w:p>
            <w:pPr>
              <w:pStyle w:val="TableParagraph"/>
              <w:spacing w:line="169" w:lineRule="exact" w:before="11"/>
              <w:ind w:right="92"/>
              <w:jc w:val="right"/>
              <w:rPr>
                <w:sz w:val="16"/>
              </w:rPr>
            </w:pPr>
            <w:r>
              <w:rPr>
                <w:sz w:val="16"/>
              </w:rPr>
              <w:t>513</w:t>
            </w:r>
          </w:p>
        </w:tc>
        <w:tc>
          <w:tcPr>
            <w:tcW w:w="633" w:type="dxa"/>
            <w:shd w:val="clear" w:color="auto" w:fill="D4E9F9"/>
          </w:tcPr>
          <w:p>
            <w:pPr>
              <w:pStyle w:val="TableParagraph"/>
              <w:spacing w:line="169" w:lineRule="exact" w:before="11"/>
              <w:ind w:left="96" w:right="68"/>
              <w:jc w:val="center"/>
              <w:rPr>
                <w:sz w:val="16"/>
              </w:rPr>
            </w:pPr>
            <w:r>
              <w:rPr>
                <w:sz w:val="16"/>
              </w:rPr>
              <w:t>0.664</w:t>
            </w:r>
          </w:p>
        </w:tc>
        <w:tc>
          <w:tcPr>
            <w:tcW w:w="708" w:type="dxa"/>
            <w:shd w:val="clear" w:color="auto" w:fill="D4E9F9"/>
          </w:tcPr>
          <w:p>
            <w:pPr>
              <w:pStyle w:val="TableParagraph"/>
              <w:spacing w:line="169" w:lineRule="exact" w:before="11"/>
              <w:ind w:right="93"/>
              <w:jc w:val="right"/>
              <w:rPr>
                <w:sz w:val="16"/>
              </w:rPr>
            </w:pPr>
            <w:r>
              <w:rPr>
                <w:sz w:val="16"/>
              </w:rPr>
              <w:t>0.755</w:t>
            </w:r>
          </w:p>
        </w:tc>
      </w:tr>
      <w:tr>
        <w:trPr>
          <w:trHeight w:val="201" w:hRule="atLeast"/>
        </w:trPr>
        <w:tc>
          <w:tcPr>
            <w:tcW w:w="9781" w:type="dxa"/>
            <w:gridSpan w:val="11"/>
            <w:shd w:val="clear" w:color="auto" w:fill="9CCFF0"/>
          </w:tcPr>
          <w:p>
            <w:pPr>
              <w:pStyle w:val="TableParagraph"/>
              <w:spacing w:line="169" w:lineRule="exact" w:before="11"/>
              <w:ind w:left="3934" w:right="3924"/>
              <w:jc w:val="center"/>
              <w:rPr>
                <w:sz w:val="16"/>
              </w:rPr>
            </w:pPr>
            <w:r>
              <w:rPr>
                <w:sz w:val="16"/>
              </w:rPr>
              <w:t>HOUSEHOLD MEMBERS</w:t>
            </w:r>
          </w:p>
        </w:tc>
      </w:tr>
      <w:tr>
        <w:trPr>
          <w:trHeight w:val="579" w:hRule="atLeast"/>
        </w:trPr>
        <w:tc>
          <w:tcPr>
            <w:tcW w:w="1683" w:type="dxa"/>
            <w:shd w:val="clear" w:color="auto" w:fill="D4E9F9"/>
          </w:tcPr>
          <w:p>
            <w:pPr>
              <w:pStyle w:val="TableParagraph"/>
              <w:spacing w:line="192" w:lineRule="exact" w:before="2"/>
              <w:ind w:left="105" w:right="378"/>
              <w:rPr>
                <w:sz w:val="16"/>
              </w:rPr>
            </w:pPr>
            <w:r>
              <w:rPr>
                <w:sz w:val="16"/>
              </w:rPr>
              <w:t>Use of improved drinking water sources</w:t>
            </w:r>
          </w:p>
        </w:tc>
        <w:tc>
          <w:tcPr>
            <w:tcW w:w="670" w:type="dxa"/>
            <w:shd w:val="clear" w:color="auto" w:fill="D4E9F9"/>
          </w:tcPr>
          <w:p>
            <w:pPr>
              <w:pStyle w:val="TableParagraph"/>
              <w:rPr>
                <w:sz w:val="18"/>
              </w:rPr>
            </w:pPr>
          </w:p>
          <w:p>
            <w:pPr>
              <w:pStyle w:val="TableParagraph"/>
              <w:spacing w:before="10"/>
              <w:rPr>
                <w:sz w:val="15"/>
              </w:rPr>
            </w:pPr>
          </w:p>
          <w:p>
            <w:pPr>
              <w:pStyle w:val="TableParagraph"/>
              <w:spacing w:line="169" w:lineRule="exact"/>
              <w:ind w:left="76" w:right="161"/>
              <w:jc w:val="center"/>
              <w:rPr>
                <w:sz w:val="16"/>
              </w:rPr>
            </w:pPr>
            <w:r>
              <w:rPr>
                <w:sz w:val="16"/>
              </w:rPr>
              <w:t>EN.1</w:t>
            </w:r>
          </w:p>
        </w:tc>
        <w:tc>
          <w:tcPr>
            <w:tcW w:w="68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0.953</w:t>
            </w:r>
          </w:p>
        </w:tc>
        <w:tc>
          <w:tcPr>
            <w:tcW w:w="877"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0.013</w:t>
            </w:r>
          </w:p>
        </w:tc>
        <w:tc>
          <w:tcPr>
            <w:tcW w:w="1019"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0.014</w:t>
            </w:r>
          </w:p>
        </w:tc>
        <w:tc>
          <w:tcPr>
            <w:tcW w:w="720"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5.643</w:t>
            </w:r>
          </w:p>
        </w:tc>
        <w:tc>
          <w:tcPr>
            <w:tcW w:w="806"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2.375</w:t>
            </w:r>
          </w:p>
        </w:tc>
        <w:tc>
          <w:tcPr>
            <w:tcW w:w="895"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4767</w:t>
            </w:r>
          </w:p>
        </w:tc>
        <w:tc>
          <w:tcPr>
            <w:tcW w:w="1082"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1495</w:t>
            </w:r>
          </w:p>
        </w:tc>
        <w:tc>
          <w:tcPr>
            <w:tcW w:w="633" w:type="dxa"/>
            <w:shd w:val="clear" w:color="auto" w:fill="D4E9F9"/>
          </w:tcPr>
          <w:p>
            <w:pPr>
              <w:pStyle w:val="TableParagraph"/>
              <w:rPr>
                <w:sz w:val="18"/>
              </w:rPr>
            </w:pPr>
          </w:p>
          <w:p>
            <w:pPr>
              <w:pStyle w:val="TableParagraph"/>
              <w:spacing w:before="10"/>
              <w:rPr>
                <w:sz w:val="15"/>
              </w:rPr>
            </w:pPr>
          </w:p>
          <w:p>
            <w:pPr>
              <w:pStyle w:val="TableParagraph"/>
              <w:spacing w:line="169" w:lineRule="exact"/>
              <w:ind w:left="96" w:right="68"/>
              <w:jc w:val="center"/>
              <w:rPr>
                <w:sz w:val="16"/>
              </w:rPr>
            </w:pPr>
            <w:r>
              <w:rPr>
                <w:sz w:val="16"/>
              </w:rPr>
              <w:t>0.927</w:t>
            </w:r>
          </w:p>
        </w:tc>
        <w:tc>
          <w:tcPr>
            <w:tcW w:w="70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0.979</w:t>
            </w:r>
          </w:p>
        </w:tc>
      </w:tr>
      <w:tr>
        <w:trPr>
          <w:trHeight w:val="387" w:hRule="atLeast"/>
        </w:trPr>
        <w:tc>
          <w:tcPr>
            <w:tcW w:w="1683" w:type="dxa"/>
            <w:shd w:val="clear" w:color="auto" w:fill="D4E9F9"/>
          </w:tcPr>
          <w:p>
            <w:pPr>
              <w:pStyle w:val="TableParagraph"/>
              <w:spacing w:line="192" w:lineRule="exact" w:before="2"/>
              <w:ind w:left="105" w:right="244"/>
              <w:rPr>
                <w:sz w:val="16"/>
              </w:rPr>
            </w:pPr>
            <w:r>
              <w:rPr>
                <w:sz w:val="16"/>
              </w:rPr>
              <w:t>Use of improved sanitation facilities</w:t>
            </w:r>
          </w:p>
        </w:tc>
        <w:tc>
          <w:tcPr>
            <w:tcW w:w="670" w:type="dxa"/>
            <w:shd w:val="clear" w:color="auto" w:fill="D4E9F9"/>
          </w:tcPr>
          <w:p>
            <w:pPr>
              <w:pStyle w:val="TableParagraph"/>
              <w:spacing w:before="2"/>
              <w:rPr>
                <w:sz w:val="17"/>
              </w:rPr>
            </w:pPr>
          </w:p>
          <w:p>
            <w:pPr>
              <w:pStyle w:val="TableParagraph"/>
              <w:spacing w:line="169" w:lineRule="exact"/>
              <w:ind w:left="76" w:right="160"/>
              <w:jc w:val="center"/>
              <w:rPr>
                <w:sz w:val="16"/>
              </w:rPr>
            </w:pPr>
            <w:r>
              <w:rPr>
                <w:sz w:val="16"/>
              </w:rPr>
              <w:t>EN.5</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0.988</w:t>
            </w:r>
          </w:p>
        </w:tc>
        <w:tc>
          <w:tcPr>
            <w:tcW w:w="877"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0.005</w:t>
            </w:r>
          </w:p>
        </w:tc>
        <w:tc>
          <w:tcPr>
            <w:tcW w:w="1019"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0.005</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2.697</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1.642</w:t>
            </w:r>
          </w:p>
        </w:tc>
        <w:tc>
          <w:tcPr>
            <w:tcW w:w="895" w:type="dxa"/>
            <w:shd w:val="clear" w:color="auto" w:fill="D4E9F9"/>
          </w:tcPr>
          <w:p>
            <w:pPr>
              <w:pStyle w:val="TableParagraph"/>
              <w:spacing w:before="2"/>
              <w:rPr>
                <w:sz w:val="17"/>
              </w:rPr>
            </w:pPr>
          </w:p>
          <w:p>
            <w:pPr>
              <w:pStyle w:val="TableParagraph"/>
              <w:spacing w:line="169" w:lineRule="exact"/>
              <w:ind w:right="91"/>
              <w:jc w:val="right"/>
              <w:rPr>
                <w:sz w:val="16"/>
              </w:rPr>
            </w:pPr>
            <w:r>
              <w:rPr>
                <w:sz w:val="16"/>
              </w:rPr>
              <w:t>4767</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1495</w:t>
            </w:r>
          </w:p>
        </w:tc>
        <w:tc>
          <w:tcPr>
            <w:tcW w:w="633" w:type="dxa"/>
            <w:shd w:val="clear" w:color="auto" w:fill="D4E9F9"/>
          </w:tcPr>
          <w:p>
            <w:pPr>
              <w:pStyle w:val="TableParagraph"/>
              <w:spacing w:before="2"/>
              <w:rPr>
                <w:sz w:val="17"/>
              </w:rPr>
            </w:pPr>
          </w:p>
          <w:p>
            <w:pPr>
              <w:pStyle w:val="TableParagraph"/>
              <w:spacing w:line="169" w:lineRule="exact"/>
              <w:ind w:left="97" w:right="68"/>
              <w:jc w:val="center"/>
              <w:rPr>
                <w:sz w:val="16"/>
              </w:rPr>
            </w:pPr>
            <w:r>
              <w:rPr>
                <w:sz w:val="16"/>
              </w:rPr>
              <w:t>0.979</w:t>
            </w:r>
          </w:p>
        </w:tc>
        <w:tc>
          <w:tcPr>
            <w:tcW w:w="70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0.997</w:t>
            </w:r>
          </w:p>
        </w:tc>
      </w:tr>
      <w:tr>
        <w:trPr>
          <w:trHeight w:val="387" w:hRule="atLeast"/>
        </w:trPr>
        <w:tc>
          <w:tcPr>
            <w:tcW w:w="1683" w:type="dxa"/>
            <w:shd w:val="clear" w:color="auto" w:fill="D4E9F9"/>
          </w:tcPr>
          <w:p>
            <w:pPr>
              <w:pStyle w:val="TableParagraph"/>
              <w:spacing w:line="192" w:lineRule="exact" w:before="2"/>
              <w:ind w:left="105" w:right="209"/>
              <w:rPr>
                <w:sz w:val="16"/>
              </w:rPr>
            </w:pPr>
            <w:r>
              <w:rPr>
                <w:sz w:val="16"/>
              </w:rPr>
              <w:t>Net primary school attendance rate</w:t>
            </w:r>
          </w:p>
        </w:tc>
        <w:tc>
          <w:tcPr>
            <w:tcW w:w="670" w:type="dxa"/>
            <w:shd w:val="clear" w:color="auto" w:fill="D4E9F9"/>
          </w:tcPr>
          <w:p>
            <w:pPr>
              <w:pStyle w:val="TableParagraph"/>
              <w:spacing w:before="2"/>
              <w:rPr>
                <w:sz w:val="17"/>
              </w:rPr>
            </w:pPr>
          </w:p>
          <w:p>
            <w:pPr>
              <w:pStyle w:val="TableParagraph"/>
              <w:spacing w:line="169" w:lineRule="exact"/>
              <w:ind w:left="76" w:right="162"/>
              <w:jc w:val="center"/>
              <w:rPr>
                <w:sz w:val="16"/>
              </w:rPr>
            </w:pPr>
            <w:r>
              <w:rPr>
                <w:sz w:val="16"/>
              </w:rPr>
              <w:t>ED.3</w:t>
            </w:r>
          </w:p>
        </w:tc>
        <w:tc>
          <w:tcPr>
            <w:tcW w:w="68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0.987</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0.007</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0.007</w:t>
            </w:r>
          </w:p>
        </w:tc>
        <w:tc>
          <w:tcPr>
            <w:tcW w:w="720"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1.743</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1.320</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432</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446</w:t>
            </w:r>
          </w:p>
        </w:tc>
        <w:tc>
          <w:tcPr>
            <w:tcW w:w="633" w:type="dxa"/>
            <w:shd w:val="clear" w:color="auto" w:fill="D4E9F9"/>
          </w:tcPr>
          <w:p>
            <w:pPr>
              <w:pStyle w:val="TableParagraph"/>
              <w:spacing w:before="2"/>
              <w:rPr>
                <w:sz w:val="17"/>
              </w:rPr>
            </w:pPr>
          </w:p>
          <w:p>
            <w:pPr>
              <w:pStyle w:val="TableParagraph"/>
              <w:spacing w:line="169" w:lineRule="exact"/>
              <w:ind w:left="95" w:right="68"/>
              <w:jc w:val="center"/>
              <w:rPr>
                <w:sz w:val="16"/>
              </w:rPr>
            </w:pPr>
            <w:r>
              <w:rPr>
                <w:sz w:val="16"/>
              </w:rPr>
              <w:t>0.972</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1.000</w:t>
            </w:r>
          </w:p>
        </w:tc>
      </w:tr>
      <w:tr>
        <w:trPr>
          <w:trHeight w:val="579" w:hRule="atLeast"/>
        </w:trPr>
        <w:tc>
          <w:tcPr>
            <w:tcW w:w="1683" w:type="dxa"/>
            <w:shd w:val="clear" w:color="auto" w:fill="D4E9F9"/>
          </w:tcPr>
          <w:p>
            <w:pPr>
              <w:pStyle w:val="TableParagraph"/>
              <w:spacing w:line="192" w:lineRule="exact" w:before="2"/>
              <w:ind w:left="105" w:right="244"/>
              <w:rPr>
                <w:sz w:val="16"/>
              </w:rPr>
            </w:pPr>
            <w:r>
              <w:rPr>
                <w:sz w:val="16"/>
              </w:rPr>
              <w:t>Net secondary school attendance rate</w:t>
            </w:r>
          </w:p>
        </w:tc>
        <w:tc>
          <w:tcPr>
            <w:tcW w:w="670" w:type="dxa"/>
            <w:shd w:val="clear" w:color="auto" w:fill="D4E9F9"/>
          </w:tcPr>
          <w:p>
            <w:pPr>
              <w:pStyle w:val="TableParagraph"/>
              <w:rPr>
                <w:sz w:val="18"/>
              </w:rPr>
            </w:pPr>
          </w:p>
          <w:p>
            <w:pPr>
              <w:pStyle w:val="TableParagraph"/>
              <w:spacing w:before="10"/>
              <w:rPr>
                <w:sz w:val="15"/>
              </w:rPr>
            </w:pPr>
          </w:p>
          <w:p>
            <w:pPr>
              <w:pStyle w:val="TableParagraph"/>
              <w:spacing w:line="169" w:lineRule="exact"/>
              <w:ind w:left="76" w:right="161"/>
              <w:jc w:val="center"/>
              <w:rPr>
                <w:sz w:val="16"/>
              </w:rPr>
            </w:pPr>
            <w:r>
              <w:rPr>
                <w:sz w:val="16"/>
              </w:rPr>
              <w:t>ED.4</w:t>
            </w:r>
          </w:p>
        </w:tc>
        <w:tc>
          <w:tcPr>
            <w:tcW w:w="68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0.881</w:t>
            </w:r>
          </w:p>
        </w:tc>
        <w:tc>
          <w:tcPr>
            <w:tcW w:w="877"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0.020</w:t>
            </w:r>
          </w:p>
        </w:tc>
        <w:tc>
          <w:tcPr>
            <w:tcW w:w="1019"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0.023</w:t>
            </w:r>
          </w:p>
        </w:tc>
        <w:tc>
          <w:tcPr>
            <w:tcW w:w="720"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1.653</w:t>
            </w:r>
          </w:p>
        </w:tc>
        <w:tc>
          <w:tcPr>
            <w:tcW w:w="806"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1.286</w:t>
            </w:r>
          </w:p>
        </w:tc>
        <w:tc>
          <w:tcPr>
            <w:tcW w:w="895"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406</w:t>
            </w:r>
          </w:p>
        </w:tc>
        <w:tc>
          <w:tcPr>
            <w:tcW w:w="1082"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420</w:t>
            </w:r>
          </w:p>
        </w:tc>
        <w:tc>
          <w:tcPr>
            <w:tcW w:w="633" w:type="dxa"/>
            <w:shd w:val="clear" w:color="auto" w:fill="D4E9F9"/>
          </w:tcPr>
          <w:p>
            <w:pPr>
              <w:pStyle w:val="TableParagraph"/>
              <w:rPr>
                <w:sz w:val="18"/>
              </w:rPr>
            </w:pPr>
          </w:p>
          <w:p>
            <w:pPr>
              <w:pStyle w:val="TableParagraph"/>
              <w:spacing w:before="10"/>
              <w:rPr>
                <w:sz w:val="15"/>
              </w:rPr>
            </w:pPr>
          </w:p>
          <w:p>
            <w:pPr>
              <w:pStyle w:val="TableParagraph"/>
              <w:spacing w:line="169" w:lineRule="exact"/>
              <w:ind w:left="96" w:right="68"/>
              <w:jc w:val="center"/>
              <w:rPr>
                <w:sz w:val="16"/>
              </w:rPr>
            </w:pPr>
            <w:r>
              <w:rPr>
                <w:sz w:val="16"/>
              </w:rPr>
              <w:t>0.840</w:t>
            </w:r>
          </w:p>
        </w:tc>
        <w:tc>
          <w:tcPr>
            <w:tcW w:w="70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0.921</w:t>
            </w:r>
          </w:p>
        </w:tc>
      </w:tr>
      <w:tr>
        <w:trPr>
          <w:trHeight w:val="387" w:hRule="atLeast"/>
        </w:trPr>
        <w:tc>
          <w:tcPr>
            <w:tcW w:w="1683" w:type="dxa"/>
            <w:shd w:val="clear" w:color="auto" w:fill="D4E9F9"/>
          </w:tcPr>
          <w:p>
            <w:pPr>
              <w:pStyle w:val="TableParagraph"/>
              <w:spacing w:line="192" w:lineRule="exact" w:before="2"/>
              <w:ind w:left="105" w:right="173"/>
              <w:rPr>
                <w:sz w:val="16"/>
              </w:rPr>
            </w:pPr>
            <w:r>
              <w:rPr>
                <w:sz w:val="16"/>
              </w:rPr>
              <w:t>Primary completion rate</w:t>
            </w:r>
          </w:p>
        </w:tc>
        <w:tc>
          <w:tcPr>
            <w:tcW w:w="670" w:type="dxa"/>
            <w:shd w:val="clear" w:color="auto" w:fill="D4E9F9"/>
          </w:tcPr>
          <w:p>
            <w:pPr>
              <w:pStyle w:val="TableParagraph"/>
              <w:spacing w:before="2"/>
              <w:rPr>
                <w:sz w:val="17"/>
              </w:rPr>
            </w:pPr>
          </w:p>
          <w:p>
            <w:pPr>
              <w:pStyle w:val="TableParagraph"/>
              <w:spacing w:line="169" w:lineRule="exact"/>
              <w:ind w:left="76" w:right="161"/>
              <w:jc w:val="center"/>
              <w:rPr>
                <w:sz w:val="16"/>
              </w:rPr>
            </w:pPr>
            <w:r>
              <w:rPr>
                <w:sz w:val="16"/>
              </w:rPr>
              <w:t>ED.6</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0.736</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0.038</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0.052</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0.541</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0.735</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70</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72</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0.659</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0.813</w:t>
            </w:r>
          </w:p>
        </w:tc>
      </w:tr>
      <w:tr>
        <w:trPr>
          <w:trHeight w:val="201" w:hRule="atLeast"/>
        </w:trPr>
        <w:tc>
          <w:tcPr>
            <w:tcW w:w="1683" w:type="dxa"/>
            <w:shd w:val="clear" w:color="auto" w:fill="D4E9F9"/>
          </w:tcPr>
          <w:p>
            <w:pPr>
              <w:pStyle w:val="TableParagraph"/>
              <w:spacing w:line="169" w:lineRule="exact" w:before="11"/>
              <w:ind w:left="105"/>
              <w:rPr>
                <w:sz w:val="16"/>
              </w:rPr>
            </w:pPr>
            <w:r>
              <w:rPr>
                <w:sz w:val="16"/>
              </w:rPr>
              <w:t>Child labour</w:t>
            </w:r>
          </w:p>
        </w:tc>
        <w:tc>
          <w:tcPr>
            <w:tcW w:w="670" w:type="dxa"/>
            <w:shd w:val="clear" w:color="auto" w:fill="D4E9F9"/>
          </w:tcPr>
          <w:p>
            <w:pPr>
              <w:pStyle w:val="TableParagraph"/>
              <w:spacing w:line="169" w:lineRule="exact" w:before="11"/>
              <w:ind w:left="57" w:right="163"/>
              <w:jc w:val="center"/>
              <w:rPr>
                <w:sz w:val="16"/>
              </w:rPr>
            </w:pPr>
            <w:r>
              <w:rPr>
                <w:sz w:val="16"/>
              </w:rPr>
              <w:t>CP.2</w:t>
            </w:r>
          </w:p>
        </w:tc>
        <w:tc>
          <w:tcPr>
            <w:tcW w:w="688" w:type="dxa"/>
            <w:shd w:val="clear" w:color="auto" w:fill="D4E9F9"/>
          </w:tcPr>
          <w:p>
            <w:pPr>
              <w:pStyle w:val="TableParagraph"/>
              <w:spacing w:line="169" w:lineRule="exact" w:before="11"/>
              <w:ind w:right="93"/>
              <w:jc w:val="right"/>
              <w:rPr>
                <w:sz w:val="16"/>
              </w:rPr>
            </w:pPr>
            <w:r>
              <w:rPr>
                <w:sz w:val="16"/>
              </w:rPr>
              <w:t>0.000</w:t>
            </w:r>
          </w:p>
        </w:tc>
        <w:tc>
          <w:tcPr>
            <w:tcW w:w="877" w:type="dxa"/>
            <w:shd w:val="clear" w:color="auto" w:fill="D4E9F9"/>
          </w:tcPr>
          <w:p>
            <w:pPr>
              <w:pStyle w:val="TableParagraph"/>
              <w:spacing w:line="169" w:lineRule="exact" w:before="11"/>
              <w:ind w:right="93"/>
              <w:jc w:val="right"/>
              <w:rPr>
                <w:sz w:val="16"/>
              </w:rPr>
            </w:pPr>
            <w:r>
              <w:rPr>
                <w:sz w:val="16"/>
              </w:rPr>
              <w:t>0.000</w:t>
            </w:r>
          </w:p>
        </w:tc>
        <w:tc>
          <w:tcPr>
            <w:tcW w:w="1019" w:type="dxa"/>
            <w:shd w:val="clear" w:color="auto" w:fill="D4E9F9"/>
          </w:tcPr>
          <w:p>
            <w:pPr>
              <w:pStyle w:val="TableParagraph"/>
              <w:spacing w:line="169" w:lineRule="exact" w:before="11"/>
              <w:ind w:right="93"/>
              <w:jc w:val="right"/>
              <w:rPr>
                <w:sz w:val="16"/>
              </w:rPr>
            </w:pPr>
            <w:r>
              <w:rPr>
                <w:sz w:val="16"/>
              </w:rPr>
              <w:t>.</w:t>
            </w:r>
          </w:p>
        </w:tc>
        <w:tc>
          <w:tcPr>
            <w:tcW w:w="720" w:type="dxa"/>
            <w:shd w:val="clear" w:color="auto" w:fill="D4E9F9"/>
          </w:tcPr>
          <w:p>
            <w:pPr>
              <w:pStyle w:val="TableParagraph"/>
              <w:spacing w:line="169" w:lineRule="exact" w:before="11"/>
              <w:ind w:right="92"/>
              <w:jc w:val="right"/>
              <w:rPr>
                <w:sz w:val="16"/>
              </w:rPr>
            </w:pPr>
            <w:r>
              <w:rPr>
                <w:sz w:val="16"/>
              </w:rPr>
              <w:t>.</w:t>
            </w:r>
          </w:p>
        </w:tc>
        <w:tc>
          <w:tcPr>
            <w:tcW w:w="806" w:type="dxa"/>
            <w:shd w:val="clear" w:color="auto" w:fill="D4E9F9"/>
          </w:tcPr>
          <w:p>
            <w:pPr>
              <w:pStyle w:val="TableParagraph"/>
              <w:spacing w:line="169" w:lineRule="exact" w:before="11"/>
              <w:ind w:right="92"/>
              <w:jc w:val="right"/>
              <w:rPr>
                <w:sz w:val="16"/>
              </w:rPr>
            </w:pPr>
            <w:r>
              <w:rPr>
                <w:sz w:val="16"/>
              </w:rPr>
              <w:t>.</w:t>
            </w:r>
          </w:p>
        </w:tc>
        <w:tc>
          <w:tcPr>
            <w:tcW w:w="895" w:type="dxa"/>
            <w:shd w:val="clear" w:color="auto" w:fill="D4E9F9"/>
          </w:tcPr>
          <w:p>
            <w:pPr>
              <w:pStyle w:val="TableParagraph"/>
              <w:spacing w:line="169" w:lineRule="exact" w:before="11"/>
              <w:ind w:right="92"/>
              <w:jc w:val="right"/>
              <w:rPr>
                <w:sz w:val="16"/>
              </w:rPr>
            </w:pPr>
            <w:r>
              <w:rPr>
                <w:sz w:val="16"/>
              </w:rPr>
              <w:t>650</w:t>
            </w:r>
          </w:p>
        </w:tc>
        <w:tc>
          <w:tcPr>
            <w:tcW w:w="1082" w:type="dxa"/>
            <w:shd w:val="clear" w:color="auto" w:fill="D4E9F9"/>
          </w:tcPr>
          <w:p>
            <w:pPr>
              <w:pStyle w:val="TableParagraph"/>
              <w:spacing w:line="169" w:lineRule="exact" w:before="11"/>
              <w:ind w:right="92"/>
              <w:jc w:val="right"/>
              <w:rPr>
                <w:sz w:val="16"/>
              </w:rPr>
            </w:pPr>
            <w:r>
              <w:rPr>
                <w:sz w:val="16"/>
              </w:rPr>
              <w:t>672</w:t>
            </w:r>
          </w:p>
        </w:tc>
        <w:tc>
          <w:tcPr>
            <w:tcW w:w="633" w:type="dxa"/>
            <w:shd w:val="clear" w:color="auto" w:fill="D4E9F9"/>
          </w:tcPr>
          <w:p>
            <w:pPr>
              <w:pStyle w:val="TableParagraph"/>
              <w:spacing w:line="169" w:lineRule="exact" w:before="11"/>
              <w:ind w:left="96" w:right="68"/>
              <w:jc w:val="center"/>
              <w:rPr>
                <w:sz w:val="16"/>
              </w:rPr>
            </w:pPr>
            <w:r>
              <w:rPr>
                <w:sz w:val="16"/>
              </w:rPr>
              <w:t>0.000</w:t>
            </w:r>
          </w:p>
        </w:tc>
        <w:tc>
          <w:tcPr>
            <w:tcW w:w="708" w:type="dxa"/>
            <w:shd w:val="clear" w:color="auto" w:fill="D4E9F9"/>
          </w:tcPr>
          <w:p>
            <w:pPr>
              <w:pStyle w:val="TableParagraph"/>
              <w:spacing w:line="169" w:lineRule="exact" w:before="11"/>
              <w:ind w:right="93"/>
              <w:jc w:val="right"/>
              <w:rPr>
                <w:sz w:val="16"/>
              </w:rPr>
            </w:pPr>
            <w:r>
              <w:rPr>
                <w:sz w:val="16"/>
              </w:rPr>
              <w:t>0.000</w:t>
            </w:r>
          </w:p>
        </w:tc>
      </w:tr>
      <w:tr>
        <w:trPr>
          <w:trHeight w:val="387" w:hRule="atLeast"/>
        </w:trPr>
        <w:tc>
          <w:tcPr>
            <w:tcW w:w="1683" w:type="dxa"/>
            <w:shd w:val="clear" w:color="auto" w:fill="D4E9F9"/>
          </w:tcPr>
          <w:p>
            <w:pPr>
              <w:pStyle w:val="TableParagraph"/>
              <w:spacing w:line="192" w:lineRule="exact" w:before="2"/>
              <w:ind w:left="105" w:right="564"/>
              <w:rPr>
                <w:sz w:val="16"/>
              </w:rPr>
            </w:pPr>
            <w:r>
              <w:rPr>
                <w:sz w:val="16"/>
              </w:rPr>
              <w:t>Prevalence of orphans</w:t>
            </w:r>
          </w:p>
        </w:tc>
        <w:tc>
          <w:tcPr>
            <w:tcW w:w="670" w:type="dxa"/>
            <w:shd w:val="clear" w:color="auto" w:fill="D4E9F9"/>
          </w:tcPr>
          <w:p>
            <w:pPr>
              <w:pStyle w:val="TableParagraph"/>
              <w:spacing w:before="2"/>
              <w:rPr>
                <w:sz w:val="17"/>
              </w:rPr>
            </w:pPr>
          </w:p>
          <w:p>
            <w:pPr>
              <w:pStyle w:val="TableParagraph"/>
              <w:spacing w:line="169" w:lineRule="exact"/>
              <w:ind w:left="76" w:right="75"/>
              <w:jc w:val="center"/>
              <w:rPr>
                <w:sz w:val="16"/>
              </w:rPr>
            </w:pPr>
            <w:r>
              <w:rPr>
                <w:sz w:val="16"/>
              </w:rPr>
              <w:t>HA.10</w:t>
            </w:r>
          </w:p>
        </w:tc>
        <w:tc>
          <w:tcPr>
            <w:tcW w:w="68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0.061</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0.014</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0.233</w:t>
            </w:r>
          </w:p>
        </w:tc>
        <w:tc>
          <w:tcPr>
            <w:tcW w:w="720"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4.167</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2.041</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1152</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1191</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0.032</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0.089</w:t>
            </w:r>
          </w:p>
        </w:tc>
      </w:tr>
      <w:tr>
        <w:trPr>
          <w:trHeight w:val="200" w:hRule="atLeast"/>
        </w:trPr>
        <w:tc>
          <w:tcPr>
            <w:tcW w:w="9781" w:type="dxa"/>
            <w:gridSpan w:val="11"/>
            <w:shd w:val="clear" w:color="auto" w:fill="9CCFF0"/>
          </w:tcPr>
          <w:p>
            <w:pPr>
              <w:pStyle w:val="TableParagraph"/>
              <w:spacing w:line="169" w:lineRule="exact" w:before="11"/>
              <w:ind w:left="3934" w:right="3924"/>
              <w:jc w:val="center"/>
              <w:rPr>
                <w:sz w:val="16"/>
              </w:rPr>
            </w:pPr>
            <w:r>
              <w:rPr>
                <w:sz w:val="16"/>
              </w:rPr>
              <w:t>WOMEN</w:t>
            </w:r>
          </w:p>
        </w:tc>
      </w:tr>
      <w:tr>
        <w:trPr>
          <w:trHeight w:val="387" w:hRule="atLeast"/>
        </w:trPr>
        <w:tc>
          <w:tcPr>
            <w:tcW w:w="1683" w:type="dxa"/>
            <w:shd w:val="clear" w:color="auto" w:fill="D4E9F9"/>
          </w:tcPr>
          <w:p>
            <w:pPr>
              <w:pStyle w:val="TableParagraph"/>
              <w:spacing w:line="192" w:lineRule="exact" w:before="2"/>
              <w:ind w:left="105" w:right="182"/>
              <w:rPr>
                <w:sz w:val="16"/>
              </w:rPr>
            </w:pPr>
            <w:r>
              <w:rPr>
                <w:sz w:val="16"/>
              </w:rPr>
              <w:t>Skilled attendant at delivery</w:t>
            </w:r>
          </w:p>
        </w:tc>
        <w:tc>
          <w:tcPr>
            <w:tcW w:w="670" w:type="dxa"/>
            <w:shd w:val="clear" w:color="auto" w:fill="D4E9F9"/>
          </w:tcPr>
          <w:p>
            <w:pPr>
              <w:pStyle w:val="TableParagraph"/>
              <w:spacing w:before="2"/>
              <w:rPr>
                <w:sz w:val="17"/>
              </w:rPr>
            </w:pPr>
          </w:p>
          <w:p>
            <w:pPr>
              <w:pStyle w:val="TableParagraph"/>
              <w:spacing w:line="169" w:lineRule="exact"/>
              <w:ind w:left="76" w:right="153"/>
              <w:jc w:val="center"/>
              <w:rPr>
                <w:sz w:val="16"/>
              </w:rPr>
            </w:pPr>
            <w:r>
              <w:rPr>
                <w:sz w:val="16"/>
              </w:rPr>
              <w:t>RH.5</w:t>
            </w:r>
          </w:p>
        </w:tc>
        <w:tc>
          <w:tcPr>
            <w:tcW w:w="68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0.981</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0.013</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0.014</w:t>
            </w:r>
          </w:p>
        </w:tc>
        <w:tc>
          <w:tcPr>
            <w:tcW w:w="720"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0.991</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0.995</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98</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104</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0.954</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1.000</w:t>
            </w:r>
          </w:p>
        </w:tc>
      </w:tr>
      <w:tr>
        <w:trPr>
          <w:trHeight w:val="201" w:hRule="atLeast"/>
        </w:trPr>
        <w:tc>
          <w:tcPr>
            <w:tcW w:w="1683" w:type="dxa"/>
            <w:shd w:val="clear" w:color="auto" w:fill="D4E9F9"/>
          </w:tcPr>
          <w:p>
            <w:pPr>
              <w:pStyle w:val="TableParagraph"/>
              <w:spacing w:line="169" w:lineRule="exact" w:before="11"/>
              <w:ind w:left="105"/>
              <w:rPr>
                <w:sz w:val="16"/>
              </w:rPr>
            </w:pPr>
            <w:r>
              <w:rPr>
                <w:sz w:val="16"/>
              </w:rPr>
              <w:t>Antenatal care</w:t>
            </w:r>
          </w:p>
        </w:tc>
        <w:tc>
          <w:tcPr>
            <w:tcW w:w="670" w:type="dxa"/>
            <w:shd w:val="clear" w:color="auto" w:fill="D4E9F9"/>
          </w:tcPr>
          <w:p>
            <w:pPr>
              <w:pStyle w:val="TableParagraph"/>
              <w:spacing w:line="169" w:lineRule="exact" w:before="11"/>
              <w:ind w:left="76" w:right="152"/>
              <w:jc w:val="center"/>
              <w:rPr>
                <w:sz w:val="16"/>
              </w:rPr>
            </w:pPr>
            <w:r>
              <w:rPr>
                <w:sz w:val="16"/>
              </w:rPr>
              <w:t>RH.3</w:t>
            </w:r>
          </w:p>
        </w:tc>
        <w:tc>
          <w:tcPr>
            <w:tcW w:w="688" w:type="dxa"/>
            <w:shd w:val="clear" w:color="auto" w:fill="D4E9F9"/>
          </w:tcPr>
          <w:p>
            <w:pPr>
              <w:pStyle w:val="TableParagraph"/>
              <w:spacing w:line="169" w:lineRule="exact" w:before="11"/>
              <w:ind w:right="92"/>
              <w:jc w:val="right"/>
              <w:rPr>
                <w:sz w:val="16"/>
              </w:rPr>
            </w:pPr>
            <w:r>
              <w:rPr>
                <w:sz w:val="16"/>
              </w:rPr>
              <w:t>0.922</w:t>
            </w:r>
          </w:p>
        </w:tc>
        <w:tc>
          <w:tcPr>
            <w:tcW w:w="877" w:type="dxa"/>
            <w:shd w:val="clear" w:color="auto" w:fill="D4E9F9"/>
          </w:tcPr>
          <w:p>
            <w:pPr>
              <w:pStyle w:val="TableParagraph"/>
              <w:spacing w:line="169" w:lineRule="exact" w:before="11"/>
              <w:ind w:right="93"/>
              <w:jc w:val="right"/>
              <w:rPr>
                <w:sz w:val="16"/>
              </w:rPr>
            </w:pPr>
            <w:r>
              <w:rPr>
                <w:sz w:val="16"/>
              </w:rPr>
              <w:t>0.010</w:t>
            </w:r>
          </w:p>
        </w:tc>
        <w:tc>
          <w:tcPr>
            <w:tcW w:w="1019" w:type="dxa"/>
            <w:shd w:val="clear" w:color="auto" w:fill="D4E9F9"/>
          </w:tcPr>
          <w:p>
            <w:pPr>
              <w:pStyle w:val="TableParagraph"/>
              <w:spacing w:line="169" w:lineRule="exact" w:before="11"/>
              <w:ind w:right="93"/>
              <w:jc w:val="right"/>
              <w:rPr>
                <w:sz w:val="16"/>
              </w:rPr>
            </w:pPr>
            <w:r>
              <w:rPr>
                <w:sz w:val="16"/>
              </w:rPr>
              <w:t>0.011</w:t>
            </w:r>
          </w:p>
        </w:tc>
        <w:tc>
          <w:tcPr>
            <w:tcW w:w="720" w:type="dxa"/>
            <w:shd w:val="clear" w:color="auto" w:fill="D4E9F9"/>
          </w:tcPr>
          <w:p>
            <w:pPr>
              <w:pStyle w:val="TableParagraph"/>
              <w:spacing w:line="169" w:lineRule="exact" w:before="11"/>
              <w:ind w:right="92"/>
              <w:jc w:val="right"/>
              <w:rPr>
                <w:sz w:val="16"/>
              </w:rPr>
            </w:pPr>
            <w:r>
              <w:rPr>
                <w:sz w:val="16"/>
              </w:rPr>
              <w:t>0.139</w:t>
            </w:r>
          </w:p>
        </w:tc>
        <w:tc>
          <w:tcPr>
            <w:tcW w:w="806" w:type="dxa"/>
            <w:shd w:val="clear" w:color="auto" w:fill="D4E9F9"/>
          </w:tcPr>
          <w:p>
            <w:pPr>
              <w:pStyle w:val="TableParagraph"/>
              <w:spacing w:line="169" w:lineRule="exact" w:before="11"/>
              <w:ind w:right="92"/>
              <w:jc w:val="right"/>
              <w:rPr>
                <w:sz w:val="16"/>
              </w:rPr>
            </w:pPr>
            <w:r>
              <w:rPr>
                <w:sz w:val="16"/>
              </w:rPr>
              <w:t>0.372</w:t>
            </w:r>
          </w:p>
        </w:tc>
        <w:tc>
          <w:tcPr>
            <w:tcW w:w="895" w:type="dxa"/>
            <w:shd w:val="clear" w:color="auto" w:fill="D4E9F9"/>
          </w:tcPr>
          <w:p>
            <w:pPr>
              <w:pStyle w:val="TableParagraph"/>
              <w:spacing w:line="169" w:lineRule="exact" w:before="11"/>
              <w:ind w:right="92"/>
              <w:jc w:val="right"/>
              <w:rPr>
                <w:sz w:val="16"/>
              </w:rPr>
            </w:pPr>
            <w:r>
              <w:rPr>
                <w:sz w:val="16"/>
              </w:rPr>
              <w:t>98</w:t>
            </w:r>
          </w:p>
        </w:tc>
        <w:tc>
          <w:tcPr>
            <w:tcW w:w="1082" w:type="dxa"/>
            <w:shd w:val="clear" w:color="auto" w:fill="D4E9F9"/>
          </w:tcPr>
          <w:p>
            <w:pPr>
              <w:pStyle w:val="TableParagraph"/>
              <w:spacing w:line="169" w:lineRule="exact" w:before="11"/>
              <w:ind w:right="92"/>
              <w:jc w:val="right"/>
              <w:rPr>
                <w:sz w:val="16"/>
              </w:rPr>
            </w:pPr>
            <w:r>
              <w:rPr>
                <w:sz w:val="16"/>
              </w:rPr>
              <w:t>104</w:t>
            </w:r>
          </w:p>
        </w:tc>
        <w:tc>
          <w:tcPr>
            <w:tcW w:w="633" w:type="dxa"/>
            <w:shd w:val="clear" w:color="auto" w:fill="D4E9F9"/>
          </w:tcPr>
          <w:p>
            <w:pPr>
              <w:pStyle w:val="TableParagraph"/>
              <w:spacing w:line="169" w:lineRule="exact" w:before="11"/>
              <w:ind w:left="96" w:right="68"/>
              <w:jc w:val="center"/>
              <w:rPr>
                <w:sz w:val="16"/>
              </w:rPr>
            </w:pPr>
            <w:r>
              <w:rPr>
                <w:sz w:val="16"/>
              </w:rPr>
              <w:t>0.903</w:t>
            </w:r>
          </w:p>
        </w:tc>
        <w:tc>
          <w:tcPr>
            <w:tcW w:w="708" w:type="dxa"/>
            <w:shd w:val="clear" w:color="auto" w:fill="D4E9F9"/>
          </w:tcPr>
          <w:p>
            <w:pPr>
              <w:pStyle w:val="TableParagraph"/>
              <w:spacing w:line="169" w:lineRule="exact" w:before="11"/>
              <w:ind w:right="93"/>
              <w:jc w:val="right"/>
              <w:rPr>
                <w:sz w:val="16"/>
              </w:rPr>
            </w:pPr>
            <w:r>
              <w:rPr>
                <w:sz w:val="16"/>
              </w:rPr>
              <w:t>0.942</w:t>
            </w:r>
          </w:p>
        </w:tc>
      </w:tr>
      <w:tr>
        <w:trPr>
          <w:trHeight w:val="387" w:hRule="atLeast"/>
        </w:trPr>
        <w:tc>
          <w:tcPr>
            <w:tcW w:w="1683" w:type="dxa"/>
            <w:shd w:val="clear" w:color="auto" w:fill="D4E9F9"/>
          </w:tcPr>
          <w:p>
            <w:pPr>
              <w:pStyle w:val="TableParagraph"/>
              <w:spacing w:line="192" w:lineRule="exact" w:before="2"/>
              <w:ind w:left="105" w:right="555"/>
              <w:rPr>
                <w:sz w:val="16"/>
              </w:rPr>
            </w:pPr>
            <w:r>
              <w:rPr>
                <w:sz w:val="16"/>
              </w:rPr>
              <w:t>Contraceptive prevalence</w:t>
            </w:r>
          </w:p>
        </w:tc>
        <w:tc>
          <w:tcPr>
            <w:tcW w:w="670" w:type="dxa"/>
            <w:shd w:val="clear" w:color="auto" w:fill="D4E9F9"/>
          </w:tcPr>
          <w:p>
            <w:pPr>
              <w:pStyle w:val="TableParagraph"/>
              <w:spacing w:before="2"/>
              <w:rPr>
                <w:sz w:val="17"/>
              </w:rPr>
            </w:pPr>
          </w:p>
          <w:p>
            <w:pPr>
              <w:pStyle w:val="TableParagraph"/>
              <w:spacing w:line="169" w:lineRule="exact"/>
              <w:ind w:left="76" w:right="153"/>
              <w:jc w:val="center"/>
              <w:rPr>
                <w:sz w:val="16"/>
              </w:rPr>
            </w:pPr>
            <w:r>
              <w:rPr>
                <w:sz w:val="16"/>
              </w:rPr>
              <w:t>RH.1</w:t>
            </w:r>
          </w:p>
        </w:tc>
        <w:tc>
          <w:tcPr>
            <w:tcW w:w="68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0.360</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0.023</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0.063</w:t>
            </w:r>
          </w:p>
        </w:tc>
        <w:tc>
          <w:tcPr>
            <w:tcW w:w="720"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1.377</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1.173</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575</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609</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0.314</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0.406</w:t>
            </w:r>
          </w:p>
        </w:tc>
      </w:tr>
      <w:tr>
        <w:trPr>
          <w:trHeight w:val="201" w:hRule="atLeast"/>
        </w:trPr>
        <w:tc>
          <w:tcPr>
            <w:tcW w:w="1683" w:type="dxa"/>
            <w:shd w:val="clear" w:color="auto" w:fill="D4E9F9"/>
          </w:tcPr>
          <w:p>
            <w:pPr>
              <w:pStyle w:val="TableParagraph"/>
              <w:spacing w:line="169" w:lineRule="exact" w:before="11"/>
              <w:ind w:left="105"/>
              <w:rPr>
                <w:sz w:val="16"/>
              </w:rPr>
            </w:pPr>
            <w:r>
              <w:rPr>
                <w:sz w:val="16"/>
              </w:rPr>
              <w:t>Adult literacy</w:t>
            </w:r>
          </w:p>
        </w:tc>
        <w:tc>
          <w:tcPr>
            <w:tcW w:w="670" w:type="dxa"/>
            <w:shd w:val="clear" w:color="auto" w:fill="D4E9F9"/>
          </w:tcPr>
          <w:p>
            <w:pPr>
              <w:pStyle w:val="TableParagraph"/>
              <w:spacing w:line="169" w:lineRule="exact" w:before="11"/>
              <w:ind w:left="76" w:right="161"/>
              <w:jc w:val="center"/>
              <w:rPr>
                <w:sz w:val="16"/>
              </w:rPr>
            </w:pPr>
            <w:r>
              <w:rPr>
                <w:sz w:val="16"/>
              </w:rPr>
              <w:t>ED.8</w:t>
            </w:r>
          </w:p>
        </w:tc>
        <w:tc>
          <w:tcPr>
            <w:tcW w:w="688" w:type="dxa"/>
            <w:shd w:val="clear" w:color="auto" w:fill="D4E9F9"/>
          </w:tcPr>
          <w:p>
            <w:pPr>
              <w:pStyle w:val="TableParagraph"/>
              <w:spacing w:line="169" w:lineRule="exact" w:before="11"/>
              <w:ind w:right="92"/>
              <w:jc w:val="right"/>
              <w:rPr>
                <w:sz w:val="16"/>
              </w:rPr>
            </w:pPr>
            <w:r>
              <w:rPr>
                <w:sz w:val="16"/>
              </w:rPr>
              <w:t>0.978</w:t>
            </w:r>
          </w:p>
        </w:tc>
        <w:tc>
          <w:tcPr>
            <w:tcW w:w="877" w:type="dxa"/>
            <w:shd w:val="clear" w:color="auto" w:fill="D4E9F9"/>
          </w:tcPr>
          <w:p>
            <w:pPr>
              <w:pStyle w:val="TableParagraph"/>
              <w:spacing w:line="169" w:lineRule="exact" w:before="11"/>
              <w:ind w:right="93"/>
              <w:jc w:val="right"/>
              <w:rPr>
                <w:sz w:val="16"/>
              </w:rPr>
            </w:pPr>
            <w:r>
              <w:rPr>
                <w:sz w:val="16"/>
              </w:rPr>
              <w:t>0.007</w:t>
            </w:r>
          </w:p>
        </w:tc>
        <w:tc>
          <w:tcPr>
            <w:tcW w:w="1019" w:type="dxa"/>
            <w:shd w:val="clear" w:color="auto" w:fill="D4E9F9"/>
          </w:tcPr>
          <w:p>
            <w:pPr>
              <w:pStyle w:val="TableParagraph"/>
              <w:spacing w:line="169" w:lineRule="exact" w:before="11"/>
              <w:ind w:right="93"/>
              <w:jc w:val="right"/>
              <w:rPr>
                <w:sz w:val="16"/>
              </w:rPr>
            </w:pPr>
            <w:r>
              <w:rPr>
                <w:sz w:val="16"/>
              </w:rPr>
              <w:t>0.007</w:t>
            </w:r>
          </w:p>
        </w:tc>
        <w:tc>
          <w:tcPr>
            <w:tcW w:w="720" w:type="dxa"/>
            <w:shd w:val="clear" w:color="auto" w:fill="D4E9F9"/>
          </w:tcPr>
          <w:p>
            <w:pPr>
              <w:pStyle w:val="TableParagraph"/>
              <w:spacing w:line="169" w:lineRule="exact" w:before="11"/>
              <w:ind w:right="92"/>
              <w:jc w:val="right"/>
              <w:rPr>
                <w:sz w:val="16"/>
              </w:rPr>
            </w:pPr>
            <w:r>
              <w:rPr>
                <w:sz w:val="16"/>
              </w:rPr>
              <w:t>0.957</w:t>
            </w:r>
          </w:p>
        </w:tc>
        <w:tc>
          <w:tcPr>
            <w:tcW w:w="806" w:type="dxa"/>
            <w:shd w:val="clear" w:color="auto" w:fill="D4E9F9"/>
          </w:tcPr>
          <w:p>
            <w:pPr>
              <w:pStyle w:val="TableParagraph"/>
              <w:spacing w:line="169" w:lineRule="exact" w:before="11"/>
              <w:ind w:right="92"/>
              <w:jc w:val="right"/>
              <w:rPr>
                <w:sz w:val="16"/>
              </w:rPr>
            </w:pPr>
            <w:r>
              <w:rPr>
                <w:sz w:val="16"/>
              </w:rPr>
              <w:t>0.978</w:t>
            </w:r>
          </w:p>
        </w:tc>
        <w:tc>
          <w:tcPr>
            <w:tcW w:w="895" w:type="dxa"/>
            <w:shd w:val="clear" w:color="auto" w:fill="D4E9F9"/>
          </w:tcPr>
          <w:p>
            <w:pPr>
              <w:pStyle w:val="TableParagraph"/>
              <w:spacing w:line="169" w:lineRule="exact" w:before="11"/>
              <w:ind w:right="92"/>
              <w:jc w:val="right"/>
              <w:rPr>
                <w:sz w:val="16"/>
              </w:rPr>
            </w:pPr>
            <w:r>
              <w:rPr>
                <w:sz w:val="16"/>
              </w:rPr>
              <w:t>433</w:t>
            </w:r>
          </w:p>
        </w:tc>
        <w:tc>
          <w:tcPr>
            <w:tcW w:w="1082" w:type="dxa"/>
            <w:shd w:val="clear" w:color="auto" w:fill="D4E9F9"/>
          </w:tcPr>
          <w:p>
            <w:pPr>
              <w:pStyle w:val="TableParagraph"/>
              <w:spacing w:line="169" w:lineRule="exact" w:before="11"/>
              <w:ind w:right="92"/>
              <w:jc w:val="right"/>
              <w:rPr>
                <w:sz w:val="16"/>
              </w:rPr>
            </w:pPr>
            <w:r>
              <w:rPr>
                <w:sz w:val="16"/>
              </w:rPr>
              <w:t>460</w:t>
            </w:r>
          </w:p>
        </w:tc>
        <w:tc>
          <w:tcPr>
            <w:tcW w:w="633" w:type="dxa"/>
            <w:shd w:val="clear" w:color="auto" w:fill="D4E9F9"/>
          </w:tcPr>
          <w:p>
            <w:pPr>
              <w:pStyle w:val="TableParagraph"/>
              <w:spacing w:line="169" w:lineRule="exact" w:before="11"/>
              <w:ind w:left="96" w:right="68"/>
              <w:jc w:val="center"/>
              <w:rPr>
                <w:sz w:val="16"/>
              </w:rPr>
            </w:pPr>
            <w:r>
              <w:rPr>
                <w:sz w:val="16"/>
              </w:rPr>
              <w:t>0.965</w:t>
            </w:r>
          </w:p>
        </w:tc>
        <w:tc>
          <w:tcPr>
            <w:tcW w:w="708" w:type="dxa"/>
            <w:shd w:val="clear" w:color="auto" w:fill="D4E9F9"/>
          </w:tcPr>
          <w:p>
            <w:pPr>
              <w:pStyle w:val="TableParagraph"/>
              <w:spacing w:line="169" w:lineRule="exact" w:before="11"/>
              <w:ind w:right="93"/>
              <w:jc w:val="right"/>
              <w:rPr>
                <w:sz w:val="16"/>
              </w:rPr>
            </w:pPr>
            <w:r>
              <w:rPr>
                <w:sz w:val="16"/>
              </w:rPr>
              <w:t>0.991</w:t>
            </w:r>
          </w:p>
        </w:tc>
      </w:tr>
      <w:tr>
        <w:trPr>
          <w:trHeight w:val="387" w:hRule="atLeast"/>
        </w:trPr>
        <w:tc>
          <w:tcPr>
            <w:tcW w:w="1683" w:type="dxa"/>
            <w:shd w:val="clear" w:color="auto" w:fill="D4E9F9"/>
          </w:tcPr>
          <w:p>
            <w:pPr>
              <w:pStyle w:val="TableParagraph"/>
              <w:spacing w:line="192" w:lineRule="exact" w:before="2"/>
              <w:ind w:left="105" w:right="413"/>
              <w:rPr>
                <w:sz w:val="16"/>
              </w:rPr>
            </w:pPr>
            <w:r>
              <w:rPr>
                <w:sz w:val="16"/>
              </w:rPr>
              <w:t>Marriage before age 18</w:t>
            </w:r>
          </w:p>
        </w:tc>
        <w:tc>
          <w:tcPr>
            <w:tcW w:w="670" w:type="dxa"/>
            <w:shd w:val="clear" w:color="auto" w:fill="D4E9F9"/>
          </w:tcPr>
          <w:p>
            <w:pPr>
              <w:pStyle w:val="TableParagraph"/>
              <w:spacing w:before="2"/>
              <w:rPr>
                <w:sz w:val="17"/>
              </w:rPr>
            </w:pPr>
          </w:p>
          <w:p>
            <w:pPr>
              <w:pStyle w:val="TableParagraph"/>
              <w:spacing w:line="169" w:lineRule="exact"/>
              <w:ind w:left="57" w:right="163"/>
              <w:jc w:val="center"/>
              <w:rPr>
                <w:sz w:val="16"/>
              </w:rPr>
            </w:pPr>
            <w:r>
              <w:rPr>
                <w:sz w:val="16"/>
              </w:rPr>
              <w:t>CP.5</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0.113</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0.010</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0.085</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0.952</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0.976</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969</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1028</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0.094</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0.132</w:t>
            </w:r>
          </w:p>
        </w:tc>
      </w:tr>
      <w:tr>
        <w:trPr>
          <w:trHeight w:val="963" w:hRule="atLeast"/>
        </w:trPr>
        <w:tc>
          <w:tcPr>
            <w:tcW w:w="1683" w:type="dxa"/>
            <w:shd w:val="clear" w:color="auto" w:fill="D4E9F9"/>
          </w:tcPr>
          <w:p>
            <w:pPr>
              <w:pStyle w:val="TableParagraph"/>
              <w:spacing w:line="192" w:lineRule="exact" w:before="2"/>
              <w:ind w:left="105" w:right="333"/>
              <w:rPr>
                <w:sz w:val="16"/>
              </w:rPr>
            </w:pPr>
            <w:r>
              <w:rPr>
                <w:sz w:val="16"/>
              </w:rPr>
              <w:t>Comprehensive knowledge about HIV prevention among young people</w:t>
            </w:r>
          </w:p>
        </w:tc>
        <w:tc>
          <w:tcPr>
            <w:tcW w:w="67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left="76" w:right="161"/>
              <w:jc w:val="center"/>
              <w:rPr>
                <w:sz w:val="16"/>
              </w:rPr>
            </w:pPr>
            <w:r>
              <w:rPr>
                <w:sz w:val="16"/>
              </w:rPr>
              <w:t>HA.3</w:t>
            </w:r>
          </w:p>
        </w:tc>
        <w:tc>
          <w:tcPr>
            <w:tcW w:w="688"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2"/>
              <w:jc w:val="right"/>
              <w:rPr>
                <w:sz w:val="16"/>
              </w:rPr>
            </w:pPr>
            <w:r>
              <w:rPr>
                <w:sz w:val="16"/>
              </w:rPr>
              <w:t>0.522</w:t>
            </w:r>
          </w:p>
        </w:tc>
        <w:tc>
          <w:tcPr>
            <w:tcW w:w="877"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3"/>
              <w:jc w:val="right"/>
              <w:rPr>
                <w:sz w:val="16"/>
              </w:rPr>
            </w:pPr>
            <w:r>
              <w:rPr>
                <w:sz w:val="16"/>
              </w:rPr>
              <w:t>0.027</w:t>
            </w:r>
          </w:p>
        </w:tc>
        <w:tc>
          <w:tcPr>
            <w:tcW w:w="1019"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3"/>
              <w:jc w:val="right"/>
              <w:rPr>
                <w:sz w:val="16"/>
              </w:rPr>
            </w:pPr>
            <w:r>
              <w:rPr>
                <w:sz w:val="16"/>
              </w:rPr>
              <w:t>0.053</w:t>
            </w:r>
          </w:p>
        </w:tc>
        <w:tc>
          <w:tcPr>
            <w:tcW w:w="72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2"/>
              <w:jc w:val="right"/>
              <w:rPr>
                <w:sz w:val="16"/>
              </w:rPr>
            </w:pPr>
            <w:r>
              <w:rPr>
                <w:sz w:val="16"/>
              </w:rPr>
              <w:t>1.386</w:t>
            </w:r>
          </w:p>
        </w:tc>
        <w:tc>
          <w:tcPr>
            <w:tcW w:w="806"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2"/>
              <w:jc w:val="right"/>
              <w:rPr>
                <w:sz w:val="16"/>
              </w:rPr>
            </w:pPr>
            <w:r>
              <w:rPr>
                <w:sz w:val="16"/>
              </w:rPr>
              <w:t>1.177</w:t>
            </w:r>
          </w:p>
        </w:tc>
        <w:tc>
          <w:tcPr>
            <w:tcW w:w="89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2"/>
              <w:jc w:val="right"/>
              <w:rPr>
                <w:sz w:val="16"/>
              </w:rPr>
            </w:pPr>
            <w:r>
              <w:rPr>
                <w:sz w:val="16"/>
              </w:rPr>
              <w:t>433</w:t>
            </w:r>
          </w:p>
        </w:tc>
        <w:tc>
          <w:tcPr>
            <w:tcW w:w="1082"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2"/>
              <w:jc w:val="right"/>
              <w:rPr>
                <w:sz w:val="16"/>
              </w:rPr>
            </w:pPr>
            <w:r>
              <w:rPr>
                <w:sz w:val="16"/>
              </w:rPr>
              <w:t>460</w:t>
            </w:r>
          </w:p>
        </w:tc>
        <w:tc>
          <w:tcPr>
            <w:tcW w:w="633"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left="96" w:right="68"/>
              <w:jc w:val="center"/>
              <w:rPr>
                <w:sz w:val="16"/>
              </w:rPr>
            </w:pPr>
            <w:r>
              <w:rPr>
                <w:sz w:val="16"/>
              </w:rPr>
              <w:t>0.467</w:t>
            </w:r>
          </w:p>
        </w:tc>
        <w:tc>
          <w:tcPr>
            <w:tcW w:w="708"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right="93"/>
              <w:jc w:val="right"/>
              <w:rPr>
                <w:sz w:val="16"/>
              </w:rPr>
            </w:pPr>
            <w:r>
              <w:rPr>
                <w:sz w:val="16"/>
              </w:rPr>
              <w:t>0.577</w:t>
            </w:r>
          </w:p>
        </w:tc>
      </w:tr>
      <w:tr>
        <w:trPr>
          <w:trHeight w:val="387" w:hRule="atLeast"/>
        </w:trPr>
        <w:tc>
          <w:tcPr>
            <w:tcW w:w="1683" w:type="dxa"/>
            <w:shd w:val="clear" w:color="auto" w:fill="D4E9F9"/>
          </w:tcPr>
          <w:p>
            <w:pPr>
              <w:pStyle w:val="TableParagraph"/>
              <w:spacing w:line="192" w:lineRule="exact" w:before="2"/>
              <w:ind w:left="105" w:right="111"/>
              <w:rPr>
                <w:sz w:val="16"/>
              </w:rPr>
            </w:pPr>
            <w:r>
              <w:rPr>
                <w:sz w:val="16"/>
              </w:rPr>
              <w:t>Condom use with non-regular partners</w:t>
            </w:r>
          </w:p>
        </w:tc>
        <w:tc>
          <w:tcPr>
            <w:tcW w:w="670" w:type="dxa"/>
            <w:shd w:val="clear" w:color="auto" w:fill="D4E9F9"/>
          </w:tcPr>
          <w:p>
            <w:pPr>
              <w:pStyle w:val="TableParagraph"/>
              <w:spacing w:before="2"/>
              <w:rPr>
                <w:sz w:val="17"/>
              </w:rPr>
            </w:pPr>
          </w:p>
          <w:p>
            <w:pPr>
              <w:pStyle w:val="TableParagraph"/>
              <w:spacing w:line="169" w:lineRule="exact"/>
              <w:ind w:left="76" w:right="163"/>
              <w:jc w:val="center"/>
              <w:rPr>
                <w:sz w:val="16"/>
              </w:rPr>
            </w:pPr>
            <w:r>
              <w:rPr>
                <w:sz w:val="16"/>
              </w:rPr>
              <w:t>HA.9</w:t>
            </w:r>
          </w:p>
        </w:tc>
        <w:tc>
          <w:tcPr>
            <w:tcW w:w="68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0.578</w:t>
            </w:r>
          </w:p>
        </w:tc>
        <w:tc>
          <w:tcPr>
            <w:tcW w:w="877" w:type="dxa"/>
            <w:shd w:val="clear" w:color="auto" w:fill="D4E9F9"/>
          </w:tcPr>
          <w:p>
            <w:pPr>
              <w:pStyle w:val="TableParagraph"/>
              <w:spacing w:before="2"/>
              <w:rPr>
                <w:sz w:val="17"/>
              </w:rPr>
            </w:pPr>
          </w:p>
          <w:p>
            <w:pPr>
              <w:pStyle w:val="TableParagraph"/>
              <w:spacing w:line="169" w:lineRule="exact"/>
              <w:ind w:right="94"/>
              <w:jc w:val="right"/>
              <w:rPr>
                <w:sz w:val="16"/>
              </w:rPr>
            </w:pPr>
            <w:r>
              <w:rPr>
                <w:sz w:val="16"/>
              </w:rPr>
              <w:t>0.028</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0.049</w:t>
            </w:r>
          </w:p>
        </w:tc>
        <w:tc>
          <w:tcPr>
            <w:tcW w:w="720"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0.306</w:t>
            </w:r>
          </w:p>
        </w:tc>
        <w:tc>
          <w:tcPr>
            <w:tcW w:w="806"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0.553</w:t>
            </w:r>
          </w:p>
        </w:tc>
        <w:tc>
          <w:tcPr>
            <w:tcW w:w="895"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89</w:t>
            </w:r>
          </w:p>
        </w:tc>
        <w:tc>
          <w:tcPr>
            <w:tcW w:w="1082"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95</w:t>
            </w:r>
          </w:p>
        </w:tc>
        <w:tc>
          <w:tcPr>
            <w:tcW w:w="633" w:type="dxa"/>
            <w:shd w:val="clear" w:color="auto" w:fill="D4E9F9"/>
          </w:tcPr>
          <w:p>
            <w:pPr>
              <w:pStyle w:val="TableParagraph"/>
              <w:spacing w:before="2"/>
              <w:rPr>
                <w:sz w:val="17"/>
              </w:rPr>
            </w:pPr>
          </w:p>
          <w:p>
            <w:pPr>
              <w:pStyle w:val="TableParagraph"/>
              <w:spacing w:line="169" w:lineRule="exact"/>
              <w:ind w:left="94" w:right="68"/>
              <w:jc w:val="center"/>
              <w:rPr>
                <w:sz w:val="16"/>
              </w:rPr>
            </w:pPr>
            <w:r>
              <w:rPr>
                <w:sz w:val="16"/>
              </w:rPr>
              <w:t>0.522</w:t>
            </w:r>
          </w:p>
        </w:tc>
        <w:tc>
          <w:tcPr>
            <w:tcW w:w="708" w:type="dxa"/>
            <w:shd w:val="clear" w:color="auto" w:fill="D4E9F9"/>
          </w:tcPr>
          <w:p>
            <w:pPr>
              <w:pStyle w:val="TableParagraph"/>
              <w:spacing w:before="2"/>
              <w:rPr>
                <w:sz w:val="17"/>
              </w:rPr>
            </w:pPr>
          </w:p>
          <w:p>
            <w:pPr>
              <w:pStyle w:val="TableParagraph"/>
              <w:spacing w:line="169" w:lineRule="exact"/>
              <w:ind w:right="95"/>
              <w:jc w:val="right"/>
              <w:rPr>
                <w:sz w:val="16"/>
              </w:rPr>
            </w:pPr>
            <w:r>
              <w:rPr>
                <w:sz w:val="16"/>
              </w:rPr>
              <w:t>0.635</w:t>
            </w:r>
          </w:p>
        </w:tc>
      </w:tr>
      <w:tr>
        <w:trPr>
          <w:trHeight w:val="579" w:hRule="atLeast"/>
        </w:trPr>
        <w:tc>
          <w:tcPr>
            <w:tcW w:w="1683" w:type="dxa"/>
            <w:shd w:val="clear" w:color="auto" w:fill="D4E9F9"/>
          </w:tcPr>
          <w:p>
            <w:pPr>
              <w:pStyle w:val="TableParagraph"/>
              <w:spacing w:line="192" w:lineRule="exact" w:before="2"/>
              <w:ind w:left="105" w:right="484"/>
              <w:rPr>
                <w:sz w:val="16"/>
              </w:rPr>
            </w:pPr>
            <w:r>
              <w:rPr>
                <w:sz w:val="16"/>
              </w:rPr>
              <w:t>Age at first sex among young people</w:t>
            </w:r>
          </w:p>
        </w:tc>
        <w:tc>
          <w:tcPr>
            <w:tcW w:w="670" w:type="dxa"/>
            <w:shd w:val="clear" w:color="auto" w:fill="D4E9F9"/>
          </w:tcPr>
          <w:p>
            <w:pPr>
              <w:pStyle w:val="TableParagraph"/>
              <w:rPr>
                <w:sz w:val="18"/>
              </w:rPr>
            </w:pPr>
          </w:p>
          <w:p>
            <w:pPr>
              <w:pStyle w:val="TableParagraph"/>
              <w:spacing w:before="10"/>
              <w:rPr>
                <w:sz w:val="15"/>
              </w:rPr>
            </w:pPr>
          </w:p>
          <w:p>
            <w:pPr>
              <w:pStyle w:val="TableParagraph"/>
              <w:spacing w:line="169" w:lineRule="exact"/>
              <w:ind w:left="76" w:right="161"/>
              <w:jc w:val="center"/>
              <w:rPr>
                <w:sz w:val="16"/>
              </w:rPr>
            </w:pPr>
            <w:r>
              <w:rPr>
                <w:sz w:val="16"/>
              </w:rPr>
              <w:t>HA.8</w:t>
            </w:r>
          </w:p>
        </w:tc>
        <w:tc>
          <w:tcPr>
            <w:tcW w:w="68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0.032</w:t>
            </w:r>
          </w:p>
        </w:tc>
        <w:tc>
          <w:tcPr>
            <w:tcW w:w="877"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0.010</w:t>
            </w:r>
          </w:p>
        </w:tc>
        <w:tc>
          <w:tcPr>
            <w:tcW w:w="1019"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0.328</w:t>
            </w:r>
          </w:p>
        </w:tc>
        <w:tc>
          <w:tcPr>
            <w:tcW w:w="720"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0.779</w:t>
            </w:r>
          </w:p>
        </w:tc>
        <w:tc>
          <w:tcPr>
            <w:tcW w:w="806"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0.882</w:t>
            </w:r>
          </w:p>
        </w:tc>
        <w:tc>
          <w:tcPr>
            <w:tcW w:w="895"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207</w:t>
            </w:r>
          </w:p>
        </w:tc>
        <w:tc>
          <w:tcPr>
            <w:tcW w:w="1082"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220</w:t>
            </w:r>
          </w:p>
        </w:tc>
        <w:tc>
          <w:tcPr>
            <w:tcW w:w="633" w:type="dxa"/>
            <w:shd w:val="clear" w:color="auto" w:fill="D4E9F9"/>
          </w:tcPr>
          <w:p>
            <w:pPr>
              <w:pStyle w:val="TableParagraph"/>
              <w:rPr>
                <w:sz w:val="18"/>
              </w:rPr>
            </w:pPr>
          </w:p>
          <w:p>
            <w:pPr>
              <w:pStyle w:val="TableParagraph"/>
              <w:spacing w:before="10"/>
              <w:rPr>
                <w:sz w:val="15"/>
              </w:rPr>
            </w:pPr>
          </w:p>
          <w:p>
            <w:pPr>
              <w:pStyle w:val="TableParagraph"/>
              <w:spacing w:line="169" w:lineRule="exact"/>
              <w:ind w:left="101" w:right="61"/>
              <w:jc w:val="center"/>
              <w:rPr>
                <w:sz w:val="16"/>
              </w:rPr>
            </w:pPr>
            <w:r>
              <w:rPr>
                <w:sz w:val="16"/>
              </w:rPr>
              <w:t>0.011</w:t>
            </w:r>
          </w:p>
        </w:tc>
        <w:tc>
          <w:tcPr>
            <w:tcW w:w="70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0.053</w:t>
            </w:r>
          </w:p>
        </w:tc>
      </w:tr>
      <w:tr>
        <w:trPr>
          <w:trHeight w:val="579" w:hRule="atLeast"/>
        </w:trPr>
        <w:tc>
          <w:tcPr>
            <w:tcW w:w="1683" w:type="dxa"/>
            <w:shd w:val="clear" w:color="auto" w:fill="D4E9F9"/>
          </w:tcPr>
          <w:p>
            <w:pPr>
              <w:pStyle w:val="TableParagraph"/>
              <w:spacing w:line="192" w:lineRule="exact" w:before="2"/>
              <w:ind w:left="105" w:right="397"/>
              <w:jc w:val="both"/>
              <w:rPr>
                <w:sz w:val="16"/>
              </w:rPr>
            </w:pPr>
            <w:r>
              <w:rPr>
                <w:sz w:val="16"/>
              </w:rPr>
              <w:t>Attitude towards people with HIV/ AIDS</w:t>
            </w:r>
          </w:p>
        </w:tc>
        <w:tc>
          <w:tcPr>
            <w:tcW w:w="670" w:type="dxa"/>
            <w:shd w:val="clear" w:color="auto" w:fill="D4E9F9"/>
          </w:tcPr>
          <w:p>
            <w:pPr>
              <w:pStyle w:val="TableParagraph"/>
              <w:rPr>
                <w:sz w:val="18"/>
              </w:rPr>
            </w:pPr>
          </w:p>
          <w:p>
            <w:pPr>
              <w:pStyle w:val="TableParagraph"/>
              <w:spacing w:before="10"/>
              <w:rPr>
                <w:sz w:val="15"/>
              </w:rPr>
            </w:pPr>
          </w:p>
          <w:p>
            <w:pPr>
              <w:pStyle w:val="TableParagraph"/>
              <w:spacing w:line="169" w:lineRule="exact"/>
              <w:ind w:left="76" w:right="161"/>
              <w:jc w:val="center"/>
              <w:rPr>
                <w:sz w:val="16"/>
              </w:rPr>
            </w:pPr>
            <w:r>
              <w:rPr>
                <w:sz w:val="16"/>
              </w:rPr>
              <w:t>HA.5</w:t>
            </w:r>
          </w:p>
        </w:tc>
        <w:tc>
          <w:tcPr>
            <w:tcW w:w="68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0.381</w:t>
            </w:r>
          </w:p>
        </w:tc>
        <w:tc>
          <w:tcPr>
            <w:tcW w:w="877"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0.016</w:t>
            </w:r>
          </w:p>
        </w:tc>
        <w:tc>
          <w:tcPr>
            <w:tcW w:w="1019"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0.041</w:t>
            </w:r>
          </w:p>
        </w:tc>
        <w:tc>
          <w:tcPr>
            <w:tcW w:w="720"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1.272</w:t>
            </w:r>
          </w:p>
        </w:tc>
        <w:tc>
          <w:tcPr>
            <w:tcW w:w="806"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1.128</w:t>
            </w:r>
          </w:p>
        </w:tc>
        <w:tc>
          <w:tcPr>
            <w:tcW w:w="895"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1174</w:t>
            </w:r>
          </w:p>
        </w:tc>
        <w:tc>
          <w:tcPr>
            <w:tcW w:w="1082"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1245</w:t>
            </w:r>
          </w:p>
        </w:tc>
        <w:tc>
          <w:tcPr>
            <w:tcW w:w="633" w:type="dxa"/>
            <w:shd w:val="clear" w:color="auto" w:fill="D4E9F9"/>
          </w:tcPr>
          <w:p>
            <w:pPr>
              <w:pStyle w:val="TableParagraph"/>
              <w:rPr>
                <w:sz w:val="18"/>
              </w:rPr>
            </w:pPr>
          </w:p>
          <w:p>
            <w:pPr>
              <w:pStyle w:val="TableParagraph"/>
              <w:spacing w:before="10"/>
              <w:rPr>
                <w:sz w:val="15"/>
              </w:rPr>
            </w:pPr>
          </w:p>
          <w:p>
            <w:pPr>
              <w:pStyle w:val="TableParagraph"/>
              <w:spacing w:line="169" w:lineRule="exact"/>
              <w:ind w:left="96" w:right="68"/>
              <w:jc w:val="center"/>
              <w:rPr>
                <w:sz w:val="16"/>
              </w:rPr>
            </w:pPr>
            <w:r>
              <w:rPr>
                <w:sz w:val="16"/>
              </w:rPr>
              <w:t>0.350</w:t>
            </w:r>
          </w:p>
        </w:tc>
        <w:tc>
          <w:tcPr>
            <w:tcW w:w="70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3"/>
              <w:jc w:val="right"/>
              <w:rPr>
                <w:sz w:val="16"/>
              </w:rPr>
            </w:pPr>
            <w:r>
              <w:rPr>
                <w:sz w:val="16"/>
              </w:rPr>
              <w:t>0.412</w:t>
            </w:r>
          </w:p>
        </w:tc>
      </w:tr>
      <w:tr>
        <w:trPr>
          <w:trHeight w:val="387" w:hRule="atLeast"/>
        </w:trPr>
        <w:tc>
          <w:tcPr>
            <w:tcW w:w="1683" w:type="dxa"/>
            <w:shd w:val="clear" w:color="auto" w:fill="D4E9F9"/>
          </w:tcPr>
          <w:p>
            <w:pPr>
              <w:pStyle w:val="TableParagraph"/>
              <w:spacing w:line="192" w:lineRule="exact" w:before="2"/>
              <w:ind w:left="105" w:right="164"/>
              <w:rPr>
                <w:sz w:val="16"/>
              </w:rPr>
            </w:pPr>
            <w:r>
              <w:rPr>
                <w:sz w:val="16"/>
              </w:rPr>
              <w:t>Women who have been tested for HIV</w:t>
            </w:r>
          </w:p>
        </w:tc>
        <w:tc>
          <w:tcPr>
            <w:tcW w:w="670" w:type="dxa"/>
            <w:shd w:val="clear" w:color="auto" w:fill="D4E9F9"/>
          </w:tcPr>
          <w:p>
            <w:pPr>
              <w:pStyle w:val="TableParagraph"/>
              <w:spacing w:before="2"/>
              <w:rPr>
                <w:sz w:val="17"/>
              </w:rPr>
            </w:pPr>
          </w:p>
          <w:p>
            <w:pPr>
              <w:pStyle w:val="TableParagraph"/>
              <w:spacing w:line="169" w:lineRule="exact"/>
              <w:ind w:left="76" w:right="161"/>
              <w:jc w:val="center"/>
              <w:rPr>
                <w:sz w:val="16"/>
              </w:rPr>
            </w:pPr>
            <w:r>
              <w:rPr>
                <w:sz w:val="16"/>
              </w:rPr>
              <w:t>HA.6</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0.331</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0.014</w:t>
            </w:r>
          </w:p>
        </w:tc>
        <w:tc>
          <w:tcPr>
            <w:tcW w:w="1019"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0.043</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1.138</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1.067</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1176</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1248</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0.302</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0.359</w:t>
            </w:r>
          </w:p>
        </w:tc>
      </w:tr>
      <w:tr>
        <w:trPr>
          <w:trHeight w:val="579" w:hRule="atLeast"/>
        </w:trPr>
        <w:tc>
          <w:tcPr>
            <w:tcW w:w="1683" w:type="dxa"/>
            <w:shd w:val="clear" w:color="auto" w:fill="D4E9F9"/>
          </w:tcPr>
          <w:p>
            <w:pPr>
              <w:pStyle w:val="TableParagraph"/>
              <w:spacing w:line="192" w:lineRule="exact" w:before="2"/>
              <w:ind w:left="105" w:right="172"/>
              <w:rPr>
                <w:sz w:val="16"/>
              </w:rPr>
            </w:pPr>
            <w:r>
              <w:rPr>
                <w:sz w:val="16"/>
              </w:rPr>
              <w:t>Knowledge of mother- to-child transmission of HIV</w:t>
            </w:r>
          </w:p>
        </w:tc>
        <w:tc>
          <w:tcPr>
            <w:tcW w:w="670" w:type="dxa"/>
            <w:shd w:val="clear" w:color="auto" w:fill="D4E9F9"/>
          </w:tcPr>
          <w:p>
            <w:pPr>
              <w:pStyle w:val="TableParagraph"/>
              <w:rPr>
                <w:sz w:val="18"/>
              </w:rPr>
            </w:pPr>
          </w:p>
          <w:p>
            <w:pPr>
              <w:pStyle w:val="TableParagraph"/>
              <w:spacing w:before="10"/>
              <w:rPr>
                <w:sz w:val="15"/>
              </w:rPr>
            </w:pPr>
          </w:p>
          <w:p>
            <w:pPr>
              <w:pStyle w:val="TableParagraph"/>
              <w:spacing w:line="169" w:lineRule="exact"/>
              <w:ind w:left="76" w:right="160"/>
              <w:jc w:val="center"/>
              <w:rPr>
                <w:sz w:val="16"/>
              </w:rPr>
            </w:pPr>
            <w:r>
              <w:rPr>
                <w:sz w:val="16"/>
              </w:rPr>
              <w:t>HA.4</w:t>
            </w:r>
          </w:p>
        </w:tc>
        <w:tc>
          <w:tcPr>
            <w:tcW w:w="68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0.573</w:t>
            </w:r>
          </w:p>
        </w:tc>
        <w:tc>
          <w:tcPr>
            <w:tcW w:w="877"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0.016</w:t>
            </w:r>
          </w:p>
        </w:tc>
        <w:tc>
          <w:tcPr>
            <w:tcW w:w="1019"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0.027</w:t>
            </w:r>
          </w:p>
        </w:tc>
        <w:tc>
          <w:tcPr>
            <w:tcW w:w="720"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1.246</w:t>
            </w:r>
          </w:p>
        </w:tc>
        <w:tc>
          <w:tcPr>
            <w:tcW w:w="806"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1.116</w:t>
            </w:r>
          </w:p>
        </w:tc>
        <w:tc>
          <w:tcPr>
            <w:tcW w:w="895"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1176</w:t>
            </w:r>
          </w:p>
        </w:tc>
        <w:tc>
          <w:tcPr>
            <w:tcW w:w="1082"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1248</w:t>
            </w:r>
          </w:p>
        </w:tc>
        <w:tc>
          <w:tcPr>
            <w:tcW w:w="633" w:type="dxa"/>
            <w:shd w:val="clear" w:color="auto" w:fill="D4E9F9"/>
          </w:tcPr>
          <w:p>
            <w:pPr>
              <w:pStyle w:val="TableParagraph"/>
              <w:rPr>
                <w:sz w:val="18"/>
              </w:rPr>
            </w:pPr>
          </w:p>
          <w:p>
            <w:pPr>
              <w:pStyle w:val="TableParagraph"/>
              <w:spacing w:before="10"/>
              <w:rPr>
                <w:sz w:val="15"/>
              </w:rPr>
            </w:pPr>
          </w:p>
          <w:p>
            <w:pPr>
              <w:pStyle w:val="TableParagraph"/>
              <w:spacing w:line="169" w:lineRule="exact"/>
              <w:ind w:left="97" w:right="68"/>
              <w:jc w:val="center"/>
              <w:rPr>
                <w:sz w:val="16"/>
              </w:rPr>
            </w:pPr>
            <w:r>
              <w:rPr>
                <w:sz w:val="16"/>
              </w:rPr>
              <w:t>0.542</w:t>
            </w:r>
          </w:p>
        </w:tc>
        <w:tc>
          <w:tcPr>
            <w:tcW w:w="708" w:type="dxa"/>
            <w:shd w:val="clear" w:color="auto" w:fill="D4E9F9"/>
          </w:tcPr>
          <w:p>
            <w:pPr>
              <w:pStyle w:val="TableParagraph"/>
              <w:rPr>
                <w:sz w:val="18"/>
              </w:rPr>
            </w:pPr>
          </w:p>
          <w:p>
            <w:pPr>
              <w:pStyle w:val="TableParagraph"/>
              <w:spacing w:before="10"/>
              <w:rPr>
                <w:sz w:val="15"/>
              </w:rPr>
            </w:pPr>
          </w:p>
          <w:p>
            <w:pPr>
              <w:pStyle w:val="TableParagraph"/>
              <w:spacing w:line="169" w:lineRule="exact"/>
              <w:ind w:right="92"/>
              <w:jc w:val="right"/>
              <w:rPr>
                <w:sz w:val="16"/>
              </w:rPr>
            </w:pPr>
            <w:r>
              <w:rPr>
                <w:sz w:val="16"/>
              </w:rPr>
              <w:t>0.604</w:t>
            </w:r>
          </w:p>
        </w:tc>
      </w:tr>
      <w:tr>
        <w:trPr>
          <w:trHeight w:val="201" w:hRule="atLeast"/>
        </w:trPr>
        <w:tc>
          <w:tcPr>
            <w:tcW w:w="9781" w:type="dxa"/>
            <w:gridSpan w:val="11"/>
            <w:shd w:val="clear" w:color="auto" w:fill="9CCFF0"/>
          </w:tcPr>
          <w:p>
            <w:pPr>
              <w:pStyle w:val="TableParagraph"/>
              <w:spacing w:line="169" w:lineRule="exact" w:before="11"/>
              <w:ind w:left="3934" w:right="3924"/>
              <w:jc w:val="center"/>
              <w:rPr>
                <w:sz w:val="16"/>
              </w:rPr>
            </w:pPr>
            <w:r>
              <w:rPr>
                <w:sz w:val="16"/>
              </w:rPr>
              <w:t>UNDER-5s</w:t>
            </w:r>
          </w:p>
        </w:tc>
      </w:tr>
      <w:tr>
        <w:trPr>
          <w:trHeight w:val="387" w:hRule="atLeast"/>
        </w:trPr>
        <w:tc>
          <w:tcPr>
            <w:tcW w:w="1683" w:type="dxa"/>
            <w:shd w:val="clear" w:color="auto" w:fill="D4E9F9"/>
          </w:tcPr>
          <w:p>
            <w:pPr>
              <w:pStyle w:val="TableParagraph"/>
              <w:spacing w:line="192" w:lineRule="exact" w:before="2"/>
              <w:ind w:left="105" w:right="200"/>
              <w:rPr>
                <w:sz w:val="16"/>
              </w:rPr>
            </w:pPr>
            <w:r>
              <w:rPr>
                <w:sz w:val="16"/>
              </w:rPr>
              <w:t>Polio immunization coverage</w:t>
            </w:r>
          </w:p>
        </w:tc>
        <w:tc>
          <w:tcPr>
            <w:tcW w:w="670" w:type="dxa"/>
            <w:shd w:val="clear" w:color="auto" w:fill="D4E9F9"/>
          </w:tcPr>
          <w:p>
            <w:pPr>
              <w:pStyle w:val="TableParagraph"/>
              <w:spacing w:before="2"/>
              <w:rPr>
                <w:sz w:val="17"/>
              </w:rPr>
            </w:pPr>
          </w:p>
          <w:p>
            <w:pPr>
              <w:pStyle w:val="TableParagraph"/>
              <w:spacing w:line="169" w:lineRule="exact"/>
              <w:ind w:left="76" w:right="152"/>
              <w:jc w:val="center"/>
              <w:rPr>
                <w:sz w:val="16"/>
              </w:rPr>
            </w:pPr>
            <w:r>
              <w:rPr>
                <w:sz w:val="16"/>
              </w:rPr>
              <w:t>CH.2</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0.957</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0.001</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0.001</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0.002</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0.043</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44</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47</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0.955</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0.960</w:t>
            </w:r>
          </w:p>
        </w:tc>
      </w:tr>
      <w:tr>
        <w:trPr>
          <w:trHeight w:val="387" w:hRule="atLeast"/>
        </w:trPr>
        <w:tc>
          <w:tcPr>
            <w:tcW w:w="1683" w:type="dxa"/>
            <w:shd w:val="clear" w:color="auto" w:fill="D4E9F9"/>
          </w:tcPr>
          <w:p>
            <w:pPr>
              <w:pStyle w:val="TableParagraph"/>
              <w:spacing w:line="192" w:lineRule="exact" w:before="2"/>
              <w:ind w:left="105" w:right="289"/>
              <w:rPr>
                <w:sz w:val="16"/>
              </w:rPr>
            </w:pPr>
            <w:r>
              <w:rPr>
                <w:sz w:val="16"/>
              </w:rPr>
              <w:t>Immunization coverage for DPT</w:t>
            </w:r>
          </w:p>
        </w:tc>
        <w:tc>
          <w:tcPr>
            <w:tcW w:w="670" w:type="dxa"/>
            <w:shd w:val="clear" w:color="auto" w:fill="D4E9F9"/>
          </w:tcPr>
          <w:p>
            <w:pPr>
              <w:pStyle w:val="TableParagraph"/>
              <w:spacing w:before="2"/>
              <w:rPr>
                <w:sz w:val="17"/>
              </w:rPr>
            </w:pPr>
          </w:p>
          <w:p>
            <w:pPr>
              <w:pStyle w:val="TableParagraph"/>
              <w:spacing w:line="169" w:lineRule="exact"/>
              <w:ind w:left="76" w:right="152"/>
              <w:jc w:val="center"/>
              <w:rPr>
                <w:sz w:val="16"/>
              </w:rPr>
            </w:pPr>
            <w:r>
              <w:rPr>
                <w:sz w:val="16"/>
              </w:rPr>
              <w:t>CH.2</w:t>
            </w:r>
          </w:p>
        </w:tc>
        <w:tc>
          <w:tcPr>
            <w:tcW w:w="688"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0.870</w:t>
            </w:r>
          </w:p>
        </w:tc>
        <w:tc>
          <w:tcPr>
            <w:tcW w:w="877"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0.019</w:t>
            </w:r>
          </w:p>
        </w:tc>
        <w:tc>
          <w:tcPr>
            <w:tcW w:w="1019"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0.022</w:t>
            </w:r>
          </w:p>
        </w:tc>
        <w:tc>
          <w:tcPr>
            <w:tcW w:w="720"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0.142</w:t>
            </w:r>
          </w:p>
        </w:tc>
        <w:tc>
          <w:tcPr>
            <w:tcW w:w="806"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0.377</w:t>
            </w:r>
          </w:p>
        </w:tc>
        <w:tc>
          <w:tcPr>
            <w:tcW w:w="895"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43</w:t>
            </w:r>
          </w:p>
        </w:tc>
        <w:tc>
          <w:tcPr>
            <w:tcW w:w="1082" w:type="dxa"/>
            <w:shd w:val="clear" w:color="auto" w:fill="D4E9F9"/>
          </w:tcPr>
          <w:p>
            <w:pPr>
              <w:pStyle w:val="TableParagraph"/>
              <w:spacing w:before="2"/>
              <w:rPr>
                <w:sz w:val="17"/>
              </w:rPr>
            </w:pPr>
          </w:p>
          <w:p>
            <w:pPr>
              <w:pStyle w:val="TableParagraph"/>
              <w:spacing w:line="169" w:lineRule="exact"/>
              <w:ind w:right="92"/>
              <w:jc w:val="right"/>
              <w:rPr>
                <w:sz w:val="16"/>
              </w:rPr>
            </w:pPr>
            <w:r>
              <w:rPr>
                <w:sz w:val="16"/>
              </w:rPr>
              <w:t>46</w:t>
            </w:r>
          </w:p>
        </w:tc>
        <w:tc>
          <w:tcPr>
            <w:tcW w:w="633" w:type="dxa"/>
            <w:shd w:val="clear" w:color="auto" w:fill="D4E9F9"/>
          </w:tcPr>
          <w:p>
            <w:pPr>
              <w:pStyle w:val="TableParagraph"/>
              <w:spacing w:before="2"/>
              <w:rPr>
                <w:sz w:val="17"/>
              </w:rPr>
            </w:pPr>
          </w:p>
          <w:p>
            <w:pPr>
              <w:pStyle w:val="TableParagraph"/>
              <w:spacing w:line="169" w:lineRule="exact"/>
              <w:ind w:left="96" w:right="68"/>
              <w:jc w:val="center"/>
              <w:rPr>
                <w:sz w:val="16"/>
              </w:rPr>
            </w:pPr>
            <w:r>
              <w:rPr>
                <w:sz w:val="16"/>
              </w:rPr>
              <w:t>0.832</w:t>
            </w:r>
          </w:p>
        </w:tc>
        <w:tc>
          <w:tcPr>
            <w:tcW w:w="708" w:type="dxa"/>
            <w:shd w:val="clear" w:color="auto" w:fill="D4E9F9"/>
          </w:tcPr>
          <w:p>
            <w:pPr>
              <w:pStyle w:val="TableParagraph"/>
              <w:spacing w:before="2"/>
              <w:rPr>
                <w:sz w:val="17"/>
              </w:rPr>
            </w:pPr>
          </w:p>
          <w:p>
            <w:pPr>
              <w:pStyle w:val="TableParagraph"/>
              <w:spacing w:line="169" w:lineRule="exact"/>
              <w:ind w:right="93"/>
              <w:jc w:val="right"/>
              <w:rPr>
                <w:sz w:val="16"/>
              </w:rPr>
            </w:pPr>
            <w:r>
              <w:rPr>
                <w:sz w:val="16"/>
              </w:rPr>
              <w:t>0.908</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19"/>
        </w:rPr>
      </w:pPr>
    </w:p>
    <w:p>
      <w:pPr>
        <w:spacing w:after="0" w:line="240" w:lineRule="auto"/>
        <w:rPr>
          <w:sz w:val="19"/>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71616" filled="true" fillcolor="#d4e9f9" stroked="false">
            <v:fill type="solid"/>
            <w10:wrap type="none"/>
          </v:rect>
        </w:pict>
      </w:r>
      <w:r>
        <w:rPr/>
        <w:pict>
          <v:rect style="position:absolute;margin-left:0pt;margin-top:.000052pt;width:.607031pt;height:791.999948pt;mso-position-horizontal-relative:page;mso-position-vertical-relative:page;z-index:15925248"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77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3"/>
        <w:gridCol w:w="670"/>
        <w:gridCol w:w="688"/>
        <w:gridCol w:w="877"/>
        <w:gridCol w:w="1019"/>
        <w:gridCol w:w="720"/>
        <w:gridCol w:w="806"/>
        <w:gridCol w:w="895"/>
        <w:gridCol w:w="1082"/>
        <w:gridCol w:w="633"/>
        <w:gridCol w:w="708"/>
      </w:tblGrid>
      <w:tr>
        <w:trPr>
          <w:trHeight w:val="473" w:hRule="atLeast"/>
        </w:trPr>
        <w:tc>
          <w:tcPr>
            <w:tcW w:w="1683" w:type="dxa"/>
            <w:vMerge w:val="restart"/>
            <w:shd w:val="clear" w:color="auto" w:fill="0060AE"/>
          </w:tcPr>
          <w:p>
            <w:pPr>
              <w:pStyle w:val="TableParagraph"/>
              <w:rPr>
                <w:rFonts w:ascii="Times New Roman"/>
                <w:sz w:val="16"/>
              </w:rPr>
            </w:pPr>
          </w:p>
        </w:tc>
        <w:tc>
          <w:tcPr>
            <w:tcW w:w="670"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left="105"/>
              <w:rPr>
                <w:sz w:val="16"/>
              </w:rPr>
            </w:pPr>
            <w:r>
              <w:rPr>
                <w:color w:val="FFFFFF"/>
                <w:sz w:val="16"/>
              </w:rPr>
              <w:t>Table</w:t>
            </w:r>
          </w:p>
        </w:tc>
        <w:tc>
          <w:tcPr>
            <w:tcW w:w="688"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62" w:hanging="119"/>
              <w:rPr>
                <w:sz w:val="16"/>
              </w:rPr>
            </w:pPr>
            <w:r>
              <w:rPr>
                <w:color w:val="FFFFFF"/>
                <w:sz w:val="16"/>
              </w:rPr>
              <w:t>Value (r)</w:t>
            </w:r>
          </w:p>
        </w:tc>
        <w:tc>
          <w:tcPr>
            <w:tcW w:w="877"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12" w:right="99"/>
              <w:jc w:val="center"/>
              <w:rPr>
                <w:sz w:val="16"/>
              </w:rPr>
            </w:pPr>
            <w:r>
              <w:rPr>
                <w:color w:val="FFFFFF"/>
                <w:sz w:val="16"/>
              </w:rPr>
              <w:t>Standard</w:t>
            </w:r>
            <w:r>
              <w:rPr>
                <w:rFonts w:ascii="Times New Roman"/>
                <w:color w:val="FFFFFF"/>
                <w:sz w:val="16"/>
              </w:rPr>
              <w:t> </w:t>
            </w:r>
            <w:r>
              <w:rPr>
                <w:color w:val="FFFFFF"/>
                <w:sz w:val="16"/>
              </w:rPr>
              <w:t>error (se)</w:t>
            </w:r>
          </w:p>
        </w:tc>
        <w:tc>
          <w:tcPr>
            <w:tcW w:w="1019"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16" w:right="103" w:hanging="1"/>
              <w:jc w:val="center"/>
              <w:rPr>
                <w:sz w:val="16"/>
              </w:rPr>
            </w:pPr>
            <w:r>
              <w:rPr>
                <w:color w:val="FFFFFF"/>
                <w:sz w:val="16"/>
              </w:rPr>
              <w:t>Coefficient of variation (se/r)</w:t>
            </w:r>
          </w:p>
        </w:tc>
        <w:tc>
          <w:tcPr>
            <w:tcW w:w="720"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63" w:right="78" w:hanging="55"/>
              <w:rPr>
                <w:sz w:val="16"/>
              </w:rPr>
            </w:pPr>
            <w:r>
              <w:rPr>
                <w:color w:val="FFFFFF"/>
                <w:sz w:val="16"/>
              </w:rPr>
              <w:t>Design effect (deff)</w:t>
            </w:r>
          </w:p>
        </w:tc>
        <w:tc>
          <w:tcPr>
            <w:tcW w:w="806" w:type="dxa"/>
            <w:vMerge w:val="restart"/>
            <w:shd w:val="clear" w:color="auto" w:fill="0060AE"/>
          </w:tcPr>
          <w:p>
            <w:pPr>
              <w:pStyle w:val="TableParagraph"/>
              <w:spacing w:line="249" w:lineRule="auto" w:before="41"/>
              <w:ind w:left="143" w:right="129"/>
              <w:jc w:val="center"/>
              <w:rPr>
                <w:sz w:val="16"/>
              </w:rPr>
            </w:pPr>
            <w:r>
              <w:rPr>
                <w:color w:val="FFFFFF"/>
                <w:sz w:val="16"/>
              </w:rPr>
              <w:t>Square</w:t>
            </w:r>
            <w:r>
              <w:rPr>
                <w:rFonts w:ascii="Times New Roman"/>
                <w:color w:val="FFFFFF"/>
                <w:sz w:val="16"/>
              </w:rPr>
              <w:t> </w:t>
            </w:r>
            <w:r>
              <w:rPr>
                <w:color w:val="FFFFFF"/>
                <w:sz w:val="16"/>
              </w:rPr>
              <w:t>root of design effect (deft)</w:t>
            </w:r>
          </w:p>
        </w:tc>
        <w:tc>
          <w:tcPr>
            <w:tcW w:w="895"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50" w:right="75" w:hanging="141"/>
              <w:rPr>
                <w:sz w:val="16"/>
              </w:rPr>
            </w:pPr>
            <w:r>
              <w:rPr>
                <w:color w:val="FFFFFF"/>
                <w:sz w:val="16"/>
              </w:rPr>
              <w:t>Weighted count</w:t>
            </w:r>
          </w:p>
        </w:tc>
        <w:tc>
          <w:tcPr>
            <w:tcW w:w="1082"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344" w:right="85" w:hanging="227"/>
              <w:rPr>
                <w:sz w:val="16"/>
              </w:rPr>
            </w:pPr>
            <w:r>
              <w:rPr>
                <w:color w:val="FFFFFF"/>
                <w:sz w:val="16"/>
              </w:rPr>
              <w:t>Unweighted count</w:t>
            </w:r>
          </w:p>
        </w:tc>
        <w:tc>
          <w:tcPr>
            <w:tcW w:w="1341" w:type="dxa"/>
            <w:gridSpan w:val="2"/>
            <w:shd w:val="clear" w:color="auto" w:fill="0060AE"/>
          </w:tcPr>
          <w:p>
            <w:pPr>
              <w:pStyle w:val="TableParagraph"/>
              <w:spacing w:before="41"/>
              <w:ind w:left="243" w:right="232"/>
              <w:jc w:val="center"/>
              <w:rPr>
                <w:sz w:val="16"/>
              </w:rPr>
            </w:pPr>
            <w:r>
              <w:rPr>
                <w:color w:val="FFFFFF"/>
                <w:sz w:val="16"/>
              </w:rPr>
              <w:t>Confidence</w:t>
            </w:r>
          </w:p>
          <w:p>
            <w:pPr>
              <w:pStyle w:val="TableParagraph"/>
              <w:spacing w:before="8"/>
              <w:ind w:left="243" w:right="232"/>
              <w:jc w:val="center"/>
              <w:rPr>
                <w:sz w:val="16"/>
              </w:rPr>
            </w:pPr>
            <w:r>
              <w:rPr>
                <w:color w:val="FFFFFF"/>
                <w:sz w:val="16"/>
              </w:rPr>
              <w:t>limits</w:t>
            </w:r>
          </w:p>
        </w:tc>
      </w:tr>
      <w:tr>
        <w:trPr>
          <w:trHeight w:val="561" w:hRule="atLeast"/>
        </w:trPr>
        <w:tc>
          <w:tcPr>
            <w:tcW w:w="1683" w:type="dxa"/>
            <w:vMerge/>
            <w:tcBorders>
              <w:top w:val="nil"/>
            </w:tcBorders>
            <w:shd w:val="clear" w:color="auto" w:fill="0060AE"/>
          </w:tcPr>
          <w:p>
            <w:pPr>
              <w:rPr>
                <w:sz w:val="2"/>
                <w:szCs w:val="2"/>
              </w:rPr>
            </w:pPr>
          </w:p>
        </w:tc>
        <w:tc>
          <w:tcPr>
            <w:tcW w:w="670" w:type="dxa"/>
            <w:vMerge/>
            <w:tcBorders>
              <w:top w:val="nil"/>
            </w:tcBorders>
            <w:shd w:val="clear" w:color="auto" w:fill="0060AE"/>
          </w:tcPr>
          <w:p>
            <w:pPr>
              <w:rPr>
                <w:sz w:val="2"/>
                <w:szCs w:val="2"/>
              </w:rPr>
            </w:pPr>
          </w:p>
        </w:tc>
        <w:tc>
          <w:tcPr>
            <w:tcW w:w="688" w:type="dxa"/>
            <w:vMerge/>
            <w:tcBorders>
              <w:top w:val="nil"/>
            </w:tcBorders>
            <w:shd w:val="clear" w:color="auto" w:fill="0060AE"/>
          </w:tcPr>
          <w:p>
            <w:pPr>
              <w:rPr>
                <w:sz w:val="2"/>
                <w:szCs w:val="2"/>
              </w:rPr>
            </w:pPr>
          </w:p>
        </w:tc>
        <w:tc>
          <w:tcPr>
            <w:tcW w:w="877" w:type="dxa"/>
            <w:vMerge/>
            <w:tcBorders>
              <w:top w:val="nil"/>
            </w:tcBorders>
            <w:shd w:val="clear" w:color="auto" w:fill="0060AE"/>
          </w:tcPr>
          <w:p>
            <w:pPr>
              <w:rPr>
                <w:sz w:val="2"/>
                <w:szCs w:val="2"/>
              </w:rPr>
            </w:pPr>
          </w:p>
        </w:tc>
        <w:tc>
          <w:tcPr>
            <w:tcW w:w="1019" w:type="dxa"/>
            <w:vMerge/>
            <w:tcBorders>
              <w:top w:val="nil"/>
            </w:tcBorders>
            <w:shd w:val="clear" w:color="auto" w:fill="0060AE"/>
          </w:tcPr>
          <w:p>
            <w:pPr>
              <w:rPr>
                <w:sz w:val="2"/>
                <w:szCs w:val="2"/>
              </w:rPr>
            </w:pPr>
          </w:p>
        </w:tc>
        <w:tc>
          <w:tcPr>
            <w:tcW w:w="720" w:type="dxa"/>
            <w:vMerge/>
            <w:tcBorders>
              <w:top w:val="nil"/>
            </w:tcBorders>
            <w:shd w:val="clear" w:color="auto" w:fill="0060AE"/>
          </w:tcPr>
          <w:p>
            <w:pPr>
              <w:rPr>
                <w:sz w:val="2"/>
                <w:szCs w:val="2"/>
              </w:rPr>
            </w:pPr>
          </w:p>
        </w:tc>
        <w:tc>
          <w:tcPr>
            <w:tcW w:w="806" w:type="dxa"/>
            <w:vMerge/>
            <w:tcBorders>
              <w:top w:val="nil"/>
            </w:tcBorders>
            <w:shd w:val="clear" w:color="auto" w:fill="0060AE"/>
          </w:tcPr>
          <w:p>
            <w:pPr>
              <w:rPr>
                <w:sz w:val="2"/>
                <w:szCs w:val="2"/>
              </w:rPr>
            </w:pPr>
          </w:p>
        </w:tc>
        <w:tc>
          <w:tcPr>
            <w:tcW w:w="895" w:type="dxa"/>
            <w:vMerge/>
            <w:tcBorders>
              <w:top w:val="nil"/>
            </w:tcBorders>
            <w:shd w:val="clear" w:color="auto" w:fill="0060AE"/>
          </w:tcPr>
          <w:p>
            <w:pPr>
              <w:rPr>
                <w:sz w:val="2"/>
                <w:szCs w:val="2"/>
              </w:rPr>
            </w:pPr>
          </w:p>
        </w:tc>
        <w:tc>
          <w:tcPr>
            <w:tcW w:w="1082" w:type="dxa"/>
            <w:vMerge/>
            <w:tcBorders>
              <w:top w:val="nil"/>
            </w:tcBorders>
            <w:shd w:val="clear" w:color="auto" w:fill="0060AE"/>
          </w:tcPr>
          <w:p>
            <w:pPr>
              <w:rPr>
                <w:sz w:val="2"/>
                <w:szCs w:val="2"/>
              </w:rPr>
            </w:pPr>
          </w:p>
        </w:tc>
        <w:tc>
          <w:tcPr>
            <w:tcW w:w="633" w:type="dxa"/>
            <w:shd w:val="clear" w:color="auto" w:fill="D4E9F9"/>
          </w:tcPr>
          <w:p>
            <w:pPr>
              <w:pStyle w:val="TableParagraph"/>
              <w:spacing w:line="249" w:lineRule="auto" w:before="128"/>
              <w:ind w:left="181" w:right="150" w:firstLine="53"/>
              <w:rPr>
                <w:b/>
                <w:i/>
                <w:sz w:val="16"/>
              </w:rPr>
            </w:pPr>
            <w:r>
              <w:rPr>
                <w:b/>
                <w:i/>
                <w:sz w:val="16"/>
              </w:rPr>
              <w:t>r - 2se</w:t>
            </w:r>
          </w:p>
        </w:tc>
        <w:tc>
          <w:tcPr>
            <w:tcW w:w="708" w:type="dxa"/>
            <w:shd w:val="clear" w:color="auto" w:fill="D4E9F9"/>
          </w:tcPr>
          <w:p>
            <w:pPr>
              <w:pStyle w:val="TableParagraph"/>
              <w:spacing w:line="249" w:lineRule="auto" w:before="128"/>
              <w:ind w:left="218" w:right="188" w:firstLine="33"/>
              <w:rPr>
                <w:b/>
                <w:i/>
                <w:sz w:val="16"/>
              </w:rPr>
            </w:pPr>
            <w:r>
              <w:rPr>
                <w:b/>
                <w:i/>
                <w:sz w:val="16"/>
              </w:rPr>
              <w:t>r + 2se</w:t>
            </w:r>
          </w:p>
        </w:tc>
      </w:tr>
      <w:tr>
        <w:trPr>
          <w:trHeight w:val="473" w:hRule="atLeast"/>
        </w:trPr>
        <w:tc>
          <w:tcPr>
            <w:tcW w:w="1683" w:type="dxa"/>
            <w:shd w:val="clear" w:color="auto" w:fill="D4E9F9"/>
          </w:tcPr>
          <w:p>
            <w:pPr>
              <w:pStyle w:val="TableParagraph"/>
              <w:spacing w:line="249" w:lineRule="auto" w:before="41"/>
              <w:ind w:left="105" w:right="387"/>
              <w:rPr>
                <w:sz w:val="16"/>
              </w:rPr>
            </w:pPr>
            <w:r>
              <w:rPr>
                <w:sz w:val="16"/>
              </w:rPr>
              <w:t>Fully immunized children</w:t>
            </w:r>
          </w:p>
        </w:tc>
        <w:tc>
          <w:tcPr>
            <w:tcW w:w="670"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88" w:type="dxa"/>
            <w:shd w:val="clear" w:color="auto" w:fill="D4E9F9"/>
          </w:tcPr>
          <w:p>
            <w:pPr>
              <w:pStyle w:val="TableParagraph"/>
              <w:spacing w:before="2"/>
              <w:rPr>
                <w:rFonts w:ascii="Times New Roman"/>
                <w:sz w:val="20"/>
              </w:rPr>
            </w:pPr>
          </w:p>
          <w:p>
            <w:pPr>
              <w:pStyle w:val="TableParagraph"/>
              <w:spacing w:before="1"/>
              <w:ind w:left="157" w:right="74"/>
              <w:jc w:val="center"/>
              <w:rPr>
                <w:sz w:val="16"/>
              </w:rPr>
            </w:pPr>
            <w:r>
              <w:rPr>
                <w:sz w:val="16"/>
              </w:rPr>
              <w:t>0.804</w:t>
            </w:r>
          </w:p>
        </w:tc>
        <w:tc>
          <w:tcPr>
            <w:tcW w:w="877"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0.017</w:t>
            </w:r>
          </w:p>
        </w:tc>
        <w:tc>
          <w:tcPr>
            <w:tcW w:w="1019"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0.022</w:t>
            </w:r>
          </w:p>
        </w:tc>
        <w:tc>
          <w:tcPr>
            <w:tcW w:w="720"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0.087</w:t>
            </w:r>
          </w:p>
        </w:tc>
        <w:tc>
          <w:tcPr>
            <w:tcW w:w="80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0.296</w:t>
            </w:r>
          </w:p>
        </w:tc>
        <w:tc>
          <w:tcPr>
            <w:tcW w:w="89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43</w:t>
            </w:r>
          </w:p>
        </w:tc>
        <w:tc>
          <w:tcPr>
            <w:tcW w:w="1082"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46</w:t>
            </w:r>
          </w:p>
        </w:tc>
        <w:tc>
          <w:tcPr>
            <w:tcW w:w="633"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0.769</w:t>
            </w:r>
          </w:p>
        </w:tc>
        <w:tc>
          <w:tcPr>
            <w:tcW w:w="70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0.839</w:t>
            </w:r>
          </w:p>
        </w:tc>
      </w:tr>
      <w:tr>
        <w:trPr>
          <w:trHeight w:val="665" w:hRule="atLeast"/>
        </w:trPr>
        <w:tc>
          <w:tcPr>
            <w:tcW w:w="1683" w:type="dxa"/>
            <w:shd w:val="clear" w:color="auto" w:fill="D4E9F9"/>
          </w:tcPr>
          <w:p>
            <w:pPr>
              <w:pStyle w:val="TableParagraph"/>
              <w:spacing w:line="249" w:lineRule="auto" w:before="41"/>
              <w:ind w:left="105" w:right="191"/>
              <w:rPr>
                <w:sz w:val="16"/>
              </w:rPr>
            </w:pPr>
            <w:r>
              <w:rPr>
                <w:sz w:val="16"/>
              </w:rPr>
              <w:t>Acute respiratory infection in last two weeks</w:t>
            </w:r>
          </w:p>
        </w:tc>
        <w:tc>
          <w:tcPr>
            <w:tcW w:w="6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CH.6</w:t>
            </w:r>
          </w:p>
        </w:tc>
        <w:tc>
          <w:tcPr>
            <w:tcW w:w="68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6" w:right="74"/>
              <w:jc w:val="center"/>
              <w:rPr>
                <w:sz w:val="16"/>
              </w:rPr>
            </w:pPr>
            <w:r>
              <w:rPr>
                <w:sz w:val="16"/>
              </w:rPr>
              <w:t>0.008</w:t>
            </w:r>
          </w:p>
        </w:tc>
        <w:tc>
          <w:tcPr>
            <w:tcW w:w="87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0.005</w:t>
            </w:r>
          </w:p>
        </w:tc>
        <w:tc>
          <w:tcPr>
            <w:tcW w:w="10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0.688</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0.948</w:t>
            </w:r>
          </w:p>
        </w:tc>
        <w:tc>
          <w:tcPr>
            <w:tcW w:w="80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0.974</w:t>
            </w:r>
          </w:p>
        </w:tc>
        <w:tc>
          <w:tcPr>
            <w:tcW w:w="89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247</w:t>
            </w:r>
          </w:p>
        </w:tc>
        <w:tc>
          <w:tcPr>
            <w:tcW w:w="108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261</w:t>
            </w:r>
          </w:p>
        </w:tc>
        <w:tc>
          <w:tcPr>
            <w:tcW w:w="63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70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0.018</w:t>
            </w:r>
          </w:p>
        </w:tc>
      </w:tr>
      <w:tr>
        <w:trPr>
          <w:trHeight w:val="665" w:hRule="atLeast"/>
        </w:trPr>
        <w:tc>
          <w:tcPr>
            <w:tcW w:w="1683" w:type="dxa"/>
            <w:shd w:val="clear" w:color="auto" w:fill="D4E9F9"/>
          </w:tcPr>
          <w:p>
            <w:pPr>
              <w:pStyle w:val="TableParagraph"/>
              <w:spacing w:line="249" w:lineRule="auto" w:before="41"/>
              <w:ind w:left="105" w:right="173"/>
              <w:rPr>
                <w:sz w:val="16"/>
              </w:rPr>
            </w:pPr>
            <w:r>
              <w:rPr>
                <w:sz w:val="16"/>
              </w:rPr>
              <w:t>Antibiotic treatment of suspected pneumonia</w:t>
            </w:r>
          </w:p>
        </w:tc>
        <w:tc>
          <w:tcPr>
            <w:tcW w:w="6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CH.7</w:t>
            </w:r>
          </w:p>
        </w:tc>
        <w:tc>
          <w:tcPr>
            <w:tcW w:w="68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6" w:right="74"/>
              <w:jc w:val="center"/>
              <w:rPr>
                <w:sz w:val="16"/>
              </w:rPr>
            </w:pPr>
            <w:r>
              <w:rPr>
                <w:sz w:val="16"/>
              </w:rPr>
              <w:t>0.000</w:t>
            </w:r>
          </w:p>
        </w:tc>
        <w:tc>
          <w:tcPr>
            <w:tcW w:w="87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w:t>
            </w:r>
          </w:p>
        </w:tc>
        <w:tc>
          <w:tcPr>
            <w:tcW w:w="80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w:t>
            </w:r>
          </w:p>
        </w:tc>
        <w:tc>
          <w:tcPr>
            <w:tcW w:w="89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2</w:t>
            </w:r>
          </w:p>
        </w:tc>
        <w:tc>
          <w:tcPr>
            <w:tcW w:w="108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2</w:t>
            </w:r>
          </w:p>
        </w:tc>
        <w:tc>
          <w:tcPr>
            <w:tcW w:w="63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0.000</w:t>
            </w:r>
          </w:p>
        </w:tc>
        <w:tc>
          <w:tcPr>
            <w:tcW w:w="70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r>
      <w:tr>
        <w:trPr>
          <w:trHeight w:val="473" w:hRule="atLeast"/>
        </w:trPr>
        <w:tc>
          <w:tcPr>
            <w:tcW w:w="1683" w:type="dxa"/>
            <w:shd w:val="clear" w:color="auto" w:fill="D4E9F9"/>
          </w:tcPr>
          <w:p>
            <w:pPr>
              <w:pStyle w:val="TableParagraph"/>
              <w:spacing w:line="249" w:lineRule="auto" w:before="41"/>
              <w:ind w:left="105" w:right="84"/>
              <w:rPr>
                <w:sz w:val="16"/>
              </w:rPr>
            </w:pPr>
            <w:r>
              <w:rPr>
                <w:sz w:val="16"/>
              </w:rPr>
              <w:t>Diarrhoea in last two weeks</w:t>
            </w:r>
          </w:p>
        </w:tc>
        <w:tc>
          <w:tcPr>
            <w:tcW w:w="670"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CH.4</w:t>
            </w:r>
          </w:p>
        </w:tc>
        <w:tc>
          <w:tcPr>
            <w:tcW w:w="688" w:type="dxa"/>
            <w:shd w:val="clear" w:color="auto" w:fill="D4E9F9"/>
          </w:tcPr>
          <w:p>
            <w:pPr>
              <w:pStyle w:val="TableParagraph"/>
              <w:spacing w:before="2"/>
              <w:rPr>
                <w:rFonts w:ascii="Times New Roman"/>
                <w:sz w:val="20"/>
              </w:rPr>
            </w:pPr>
          </w:p>
          <w:p>
            <w:pPr>
              <w:pStyle w:val="TableParagraph"/>
              <w:spacing w:before="1"/>
              <w:ind w:left="156" w:right="74"/>
              <w:jc w:val="center"/>
              <w:rPr>
                <w:sz w:val="16"/>
              </w:rPr>
            </w:pPr>
            <w:r>
              <w:rPr>
                <w:sz w:val="16"/>
              </w:rPr>
              <w:t>0.027</w:t>
            </w:r>
          </w:p>
        </w:tc>
        <w:tc>
          <w:tcPr>
            <w:tcW w:w="877"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0.010</w:t>
            </w:r>
          </w:p>
        </w:tc>
        <w:tc>
          <w:tcPr>
            <w:tcW w:w="1019"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0.380</w:t>
            </w:r>
          </w:p>
        </w:tc>
        <w:tc>
          <w:tcPr>
            <w:tcW w:w="720"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1.037</w:t>
            </w:r>
          </w:p>
        </w:tc>
        <w:tc>
          <w:tcPr>
            <w:tcW w:w="806"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1.018</w:t>
            </w:r>
          </w:p>
        </w:tc>
        <w:tc>
          <w:tcPr>
            <w:tcW w:w="895"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247</w:t>
            </w:r>
          </w:p>
        </w:tc>
        <w:tc>
          <w:tcPr>
            <w:tcW w:w="1082"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261</w:t>
            </w:r>
          </w:p>
        </w:tc>
        <w:tc>
          <w:tcPr>
            <w:tcW w:w="633" w:type="dxa"/>
            <w:shd w:val="clear" w:color="auto" w:fill="D4E9F9"/>
          </w:tcPr>
          <w:p>
            <w:pPr>
              <w:pStyle w:val="TableParagraph"/>
              <w:spacing w:before="2"/>
              <w:rPr>
                <w:rFonts w:ascii="Times New Roman"/>
                <w:sz w:val="20"/>
              </w:rPr>
            </w:pPr>
          </w:p>
          <w:p>
            <w:pPr>
              <w:pStyle w:val="TableParagraph"/>
              <w:spacing w:before="1"/>
              <w:ind w:right="92"/>
              <w:jc w:val="right"/>
              <w:rPr>
                <w:sz w:val="16"/>
              </w:rPr>
            </w:pPr>
            <w:r>
              <w:rPr>
                <w:sz w:val="16"/>
              </w:rPr>
              <w:t>0.006</w:t>
            </w:r>
          </w:p>
        </w:tc>
        <w:tc>
          <w:tcPr>
            <w:tcW w:w="708"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0.047</w:t>
            </w:r>
          </w:p>
        </w:tc>
      </w:tr>
      <w:tr>
        <w:trPr>
          <w:trHeight w:val="665" w:hRule="atLeast"/>
        </w:trPr>
        <w:tc>
          <w:tcPr>
            <w:tcW w:w="1683" w:type="dxa"/>
            <w:shd w:val="clear" w:color="auto" w:fill="D4E9F9"/>
          </w:tcPr>
          <w:p>
            <w:pPr>
              <w:pStyle w:val="TableParagraph"/>
              <w:spacing w:line="249" w:lineRule="auto" w:before="41"/>
              <w:ind w:left="105" w:right="119"/>
              <w:rPr>
                <w:sz w:val="16"/>
              </w:rPr>
            </w:pPr>
            <w:r>
              <w:rPr>
                <w:sz w:val="16"/>
              </w:rPr>
              <w:t>Received ORT or increased fluids and continued feeding</w:t>
            </w:r>
          </w:p>
        </w:tc>
        <w:tc>
          <w:tcPr>
            <w:tcW w:w="67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6"/>
              <w:rPr>
                <w:sz w:val="16"/>
              </w:rPr>
            </w:pPr>
            <w:r>
              <w:rPr>
                <w:sz w:val="16"/>
              </w:rPr>
              <w:t>CH.5</w:t>
            </w:r>
          </w:p>
        </w:tc>
        <w:tc>
          <w:tcPr>
            <w:tcW w:w="68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7" w:right="74"/>
              <w:jc w:val="center"/>
              <w:rPr>
                <w:sz w:val="16"/>
              </w:rPr>
            </w:pPr>
            <w:r>
              <w:rPr>
                <w:sz w:val="16"/>
              </w:rPr>
              <w:t>0.285</w:t>
            </w:r>
          </w:p>
        </w:tc>
        <w:tc>
          <w:tcPr>
            <w:tcW w:w="877"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0.041</w:t>
            </w:r>
          </w:p>
        </w:tc>
        <w:tc>
          <w:tcPr>
            <w:tcW w:w="10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0.143</w:t>
            </w:r>
          </w:p>
        </w:tc>
        <w:tc>
          <w:tcPr>
            <w:tcW w:w="72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0.049</w:t>
            </w:r>
          </w:p>
        </w:tc>
        <w:tc>
          <w:tcPr>
            <w:tcW w:w="80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0.221</w:t>
            </w:r>
          </w:p>
        </w:tc>
        <w:tc>
          <w:tcPr>
            <w:tcW w:w="89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7</w:t>
            </w:r>
          </w:p>
        </w:tc>
        <w:tc>
          <w:tcPr>
            <w:tcW w:w="108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7</w:t>
            </w:r>
          </w:p>
        </w:tc>
        <w:tc>
          <w:tcPr>
            <w:tcW w:w="63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0.204</w:t>
            </w:r>
          </w:p>
        </w:tc>
        <w:tc>
          <w:tcPr>
            <w:tcW w:w="708"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2"/>
              <w:jc w:val="right"/>
              <w:rPr>
                <w:sz w:val="16"/>
              </w:rPr>
            </w:pPr>
            <w:r>
              <w:rPr>
                <w:sz w:val="16"/>
              </w:rPr>
              <w:t>0.367</w:t>
            </w:r>
          </w:p>
        </w:tc>
      </w:tr>
      <w:tr>
        <w:trPr>
          <w:trHeight w:val="281" w:hRule="atLeast"/>
        </w:trPr>
        <w:tc>
          <w:tcPr>
            <w:tcW w:w="1683" w:type="dxa"/>
            <w:shd w:val="clear" w:color="auto" w:fill="D4E9F9"/>
          </w:tcPr>
          <w:p>
            <w:pPr>
              <w:pStyle w:val="TableParagraph"/>
              <w:spacing w:before="41"/>
              <w:ind w:left="105"/>
              <w:rPr>
                <w:sz w:val="16"/>
              </w:rPr>
            </w:pPr>
            <w:r>
              <w:rPr>
                <w:sz w:val="16"/>
              </w:rPr>
              <w:t>Support for learning</w:t>
            </w:r>
          </w:p>
        </w:tc>
        <w:tc>
          <w:tcPr>
            <w:tcW w:w="670" w:type="dxa"/>
            <w:shd w:val="clear" w:color="auto" w:fill="D4E9F9"/>
          </w:tcPr>
          <w:p>
            <w:pPr>
              <w:pStyle w:val="TableParagraph"/>
              <w:spacing w:before="41"/>
              <w:ind w:left="105"/>
              <w:rPr>
                <w:sz w:val="16"/>
              </w:rPr>
            </w:pPr>
            <w:r>
              <w:rPr>
                <w:sz w:val="16"/>
              </w:rPr>
              <w:t>CD.1</w:t>
            </w:r>
          </w:p>
        </w:tc>
        <w:tc>
          <w:tcPr>
            <w:tcW w:w="688" w:type="dxa"/>
            <w:shd w:val="clear" w:color="auto" w:fill="D4E9F9"/>
          </w:tcPr>
          <w:p>
            <w:pPr>
              <w:pStyle w:val="TableParagraph"/>
              <w:spacing w:before="41"/>
              <w:ind w:left="157" w:right="74"/>
              <w:jc w:val="center"/>
              <w:rPr>
                <w:sz w:val="16"/>
              </w:rPr>
            </w:pPr>
            <w:r>
              <w:rPr>
                <w:sz w:val="16"/>
              </w:rPr>
              <w:t>0.943</w:t>
            </w:r>
          </w:p>
        </w:tc>
        <w:tc>
          <w:tcPr>
            <w:tcW w:w="877" w:type="dxa"/>
            <w:shd w:val="clear" w:color="auto" w:fill="D4E9F9"/>
          </w:tcPr>
          <w:p>
            <w:pPr>
              <w:pStyle w:val="TableParagraph"/>
              <w:spacing w:before="41"/>
              <w:ind w:right="93"/>
              <w:jc w:val="right"/>
              <w:rPr>
                <w:sz w:val="16"/>
              </w:rPr>
            </w:pPr>
            <w:r>
              <w:rPr>
                <w:sz w:val="16"/>
              </w:rPr>
              <w:t>0.011</w:t>
            </w:r>
          </w:p>
        </w:tc>
        <w:tc>
          <w:tcPr>
            <w:tcW w:w="1019" w:type="dxa"/>
            <w:shd w:val="clear" w:color="auto" w:fill="D4E9F9"/>
          </w:tcPr>
          <w:p>
            <w:pPr>
              <w:pStyle w:val="TableParagraph"/>
              <w:spacing w:before="41"/>
              <w:ind w:right="93"/>
              <w:jc w:val="right"/>
              <w:rPr>
                <w:sz w:val="16"/>
              </w:rPr>
            </w:pPr>
            <w:r>
              <w:rPr>
                <w:sz w:val="16"/>
              </w:rPr>
              <w:t>0.012</w:t>
            </w:r>
          </w:p>
        </w:tc>
        <w:tc>
          <w:tcPr>
            <w:tcW w:w="720" w:type="dxa"/>
            <w:shd w:val="clear" w:color="auto" w:fill="D4E9F9"/>
          </w:tcPr>
          <w:p>
            <w:pPr>
              <w:pStyle w:val="TableParagraph"/>
              <w:spacing w:before="41"/>
              <w:ind w:right="92"/>
              <w:jc w:val="right"/>
              <w:rPr>
                <w:sz w:val="16"/>
              </w:rPr>
            </w:pPr>
            <w:r>
              <w:rPr>
                <w:sz w:val="16"/>
              </w:rPr>
              <w:t>0.609</w:t>
            </w:r>
          </w:p>
        </w:tc>
        <w:tc>
          <w:tcPr>
            <w:tcW w:w="806" w:type="dxa"/>
            <w:shd w:val="clear" w:color="auto" w:fill="D4E9F9"/>
          </w:tcPr>
          <w:p>
            <w:pPr>
              <w:pStyle w:val="TableParagraph"/>
              <w:spacing w:before="41"/>
              <w:ind w:right="92"/>
              <w:jc w:val="right"/>
              <w:rPr>
                <w:sz w:val="16"/>
              </w:rPr>
            </w:pPr>
            <w:r>
              <w:rPr>
                <w:sz w:val="16"/>
              </w:rPr>
              <w:t>0.781</w:t>
            </w:r>
          </w:p>
        </w:tc>
        <w:tc>
          <w:tcPr>
            <w:tcW w:w="895" w:type="dxa"/>
            <w:shd w:val="clear" w:color="auto" w:fill="D4E9F9"/>
          </w:tcPr>
          <w:p>
            <w:pPr>
              <w:pStyle w:val="TableParagraph"/>
              <w:spacing w:before="41"/>
              <w:ind w:right="92"/>
              <w:jc w:val="right"/>
              <w:rPr>
                <w:sz w:val="16"/>
              </w:rPr>
            </w:pPr>
            <w:r>
              <w:rPr>
                <w:sz w:val="16"/>
              </w:rPr>
              <w:t>247</w:t>
            </w:r>
          </w:p>
        </w:tc>
        <w:tc>
          <w:tcPr>
            <w:tcW w:w="1082" w:type="dxa"/>
            <w:shd w:val="clear" w:color="auto" w:fill="D4E9F9"/>
          </w:tcPr>
          <w:p>
            <w:pPr>
              <w:pStyle w:val="TableParagraph"/>
              <w:spacing w:before="41"/>
              <w:ind w:right="92"/>
              <w:jc w:val="right"/>
              <w:rPr>
                <w:sz w:val="16"/>
              </w:rPr>
            </w:pPr>
            <w:r>
              <w:rPr>
                <w:sz w:val="16"/>
              </w:rPr>
              <w:t>261</w:t>
            </w:r>
          </w:p>
        </w:tc>
        <w:tc>
          <w:tcPr>
            <w:tcW w:w="633" w:type="dxa"/>
            <w:shd w:val="clear" w:color="auto" w:fill="D4E9F9"/>
          </w:tcPr>
          <w:p>
            <w:pPr>
              <w:pStyle w:val="TableParagraph"/>
              <w:spacing w:before="41"/>
              <w:ind w:right="92"/>
              <w:jc w:val="right"/>
              <w:rPr>
                <w:sz w:val="16"/>
              </w:rPr>
            </w:pPr>
            <w:r>
              <w:rPr>
                <w:sz w:val="16"/>
              </w:rPr>
              <w:t>0.920</w:t>
            </w:r>
          </w:p>
        </w:tc>
        <w:tc>
          <w:tcPr>
            <w:tcW w:w="708" w:type="dxa"/>
            <w:shd w:val="clear" w:color="auto" w:fill="D4E9F9"/>
          </w:tcPr>
          <w:p>
            <w:pPr>
              <w:pStyle w:val="TableParagraph"/>
              <w:spacing w:before="41"/>
              <w:ind w:right="93"/>
              <w:jc w:val="right"/>
              <w:rPr>
                <w:sz w:val="16"/>
              </w:rPr>
            </w:pPr>
            <w:r>
              <w:rPr>
                <w:sz w:val="16"/>
              </w:rPr>
              <w:t>0.965</w:t>
            </w:r>
          </w:p>
        </w:tc>
      </w:tr>
      <w:tr>
        <w:trPr>
          <w:trHeight w:val="281" w:hRule="atLeast"/>
        </w:trPr>
        <w:tc>
          <w:tcPr>
            <w:tcW w:w="1683" w:type="dxa"/>
            <w:shd w:val="clear" w:color="auto" w:fill="D4E9F9"/>
          </w:tcPr>
          <w:p>
            <w:pPr>
              <w:pStyle w:val="TableParagraph"/>
              <w:spacing w:before="41"/>
              <w:ind w:left="105"/>
              <w:rPr>
                <w:sz w:val="16"/>
              </w:rPr>
            </w:pPr>
            <w:r>
              <w:rPr>
                <w:sz w:val="16"/>
              </w:rPr>
              <w:t>Birth registration</w:t>
            </w:r>
          </w:p>
        </w:tc>
        <w:tc>
          <w:tcPr>
            <w:tcW w:w="670" w:type="dxa"/>
            <w:shd w:val="clear" w:color="auto" w:fill="D4E9F9"/>
          </w:tcPr>
          <w:p>
            <w:pPr>
              <w:pStyle w:val="TableParagraph"/>
              <w:spacing w:before="41"/>
              <w:ind w:left="105"/>
              <w:rPr>
                <w:sz w:val="16"/>
              </w:rPr>
            </w:pPr>
            <w:r>
              <w:rPr>
                <w:sz w:val="16"/>
              </w:rPr>
              <w:t>CP.1</w:t>
            </w:r>
          </w:p>
        </w:tc>
        <w:tc>
          <w:tcPr>
            <w:tcW w:w="688" w:type="dxa"/>
            <w:shd w:val="clear" w:color="auto" w:fill="D4E9F9"/>
          </w:tcPr>
          <w:p>
            <w:pPr>
              <w:pStyle w:val="TableParagraph"/>
              <w:spacing w:before="41"/>
              <w:ind w:left="157" w:right="74"/>
              <w:jc w:val="center"/>
              <w:rPr>
                <w:sz w:val="16"/>
              </w:rPr>
            </w:pPr>
            <w:r>
              <w:rPr>
                <w:sz w:val="16"/>
              </w:rPr>
              <w:t>0.935</w:t>
            </w:r>
          </w:p>
        </w:tc>
        <w:tc>
          <w:tcPr>
            <w:tcW w:w="877" w:type="dxa"/>
            <w:shd w:val="clear" w:color="auto" w:fill="D4E9F9"/>
          </w:tcPr>
          <w:p>
            <w:pPr>
              <w:pStyle w:val="TableParagraph"/>
              <w:spacing w:before="41"/>
              <w:ind w:right="93"/>
              <w:jc w:val="right"/>
              <w:rPr>
                <w:sz w:val="16"/>
              </w:rPr>
            </w:pPr>
            <w:r>
              <w:rPr>
                <w:sz w:val="16"/>
              </w:rPr>
              <w:t>0.014</w:t>
            </w:r>
          </w:p>
        </w:tc>
        <w:tc>
          <w:tcPr>
            <w:tcW w:w="1019" w:type="dxa"/>
            <w:shd w:val="clear" w:color="auto" w:fill="D4E9F9"/>
          </w:tcPr>
          <w:p>
            <w:pPr>
              <w:pStyle w:val="TableParagraph"/>
              <w:spacing w:before="41"/>
              <w:ind w:right="93"/>
              <w:jc w:val="right"/>
              <w:rPr>
                <w:sz w:val="16"/>
              </w:rPr>
            </w:pPr>
            <w:r>
              <w:rPr>
                <w:sz w:val="16"/>
              </w:rPr>
              <w:t>0.015</w:t>
            </w:r>
          </w:p>
        </w:tc>
        <w:tc>
          <w:tcPr>
            <w:tcW w:w="720" w:type="dxa"/>
            <w:shd w:val="clear" w:color="auto" w:fill="D4E9F9"/>
          </w:tcPr>
          <w:p>
            <w:pPr>
              <w:pStyle w:val="TableParagraph"/>
              <w:spacing w:before="41"/>
              <w:ind w:right="92"/>
              <w:jc w:val="right"/>
              <w:rPr>
                <w:sz w:val="16"/>
              </w:rPr>
            </w:pPr>
            <w:r>
              <w:rPr>
                <w:sz w:val="16"/>
              </w:rPr>
              <w:t>0.838</w:t>
            </w:r>
          </w:p>
        </w:tc>
        <w:tc>
          <w:tcPr>
            <w:tcW w:w="806" w:type="dxa"/>
            <w:shd w:val="clear" w:color="auto" w:fill="D4E9F9"/>
          </w:tcPr>
          <w:p>
            <w:pPr>
              <w:pStyle w:val="TableParagraph"/>
              <w:spacing w:before="41"/>
              <w:ind w:right="92"/>
              <w:jc w:val="right"/>
              <w:rPr>
                <w:sz w:val="16"/>
              </w:rPr>
            </w:pPr>
            <w:r>
              <w:rPr>
                <w:sz w:val="16"/>
              </w:rPr>
              <w:t>0.915</w:t>
            </w:r>
          </w:p>
        </w:tc>
        <w:tc>
          <w:tcPr>
            <w:tcW w:w="895" w:type="dxa"/>
            <w:shd w:val="clear" w:color="auto" w:fill="D4E9F9"/>
          </w:tcPr>
          <w:p>
            <w:pPr>
              <w:pStyle w:val="TableParagraph"/>
              <w:spacing w:before="41"/>
              <w:ind w:right="92"/>
              <w:jc w:val="right"/>
              <w:rPr>
                <w:sz w:val="16"/>
              </w:rPr>
            </w:pPr>
            <w:r>
              <w:rPr>
                <w:sz w:val="16"/>
              </w:rPr>
              <w:t>247</w:t>
            </w:r>
          </w:p>
        </w:tc>
        <w:tc>
          <w:tcPr>
            <w:tcW w:w="1082" w:type="dxa"/>
            <w:shd w:val="clear" w:color="auto" w:fill="D4E9F9"/>
          </w:tcPr>
          <w:p>
            <w:pPr>
              <w:pStyle w:val="TableParagraph"/>
              <w:spacing w:before="41"/>
              <w:ind w:right="92"/>
              <w:jc w:val="right"/>
              <w:rPr>
                <w:sz w:val="16"/>
              </w:rPr>
            </w:pPr>
            <w:r>
              <w:rPr>
                <w:sz w:val="16"/>
              </w:rPr>
              <w:t>261</w:t>
            </w:r>
          </w:p>
        </w:tc>
        <w:tc>
          <w:tcPr>
            <w:tcW w:w="633" w:type="dxa"/>
            <w:shd w:val="clear" w:color="auto" w:fill="D4E9F9"/>
          </w:tcPr>
          <w:p>
            <w:pPr>
              <w:pStyle w:val="TableParagraph"/>
              <w:spacing w:before="41"/>
              <w:ind w:right="92"/>
              <w:jc w:val="right"/>
              <w:rPr>
                <w:sz w:val="16"/>
              </w:rPr>
            </w:pPr>
            <w:r>
              <w:rPr>
                <w:sz w:val="16"/>
              </w:rPr>
              <w:t>0.907</w:t>
            </w:r>
          </w:p>
        </w:tc>
        <w:tc>
          <w:tcPr>
            <w:tcW w:w="708" w:type="dxa"/>
            <w:shd w:val="clear" w:color="auto" w:fill="D4E9F9"/>
          </w:tcPr>
          <w:p>
            <w:pPr>
              <w:pStyle w:val="TableParagraph"/>
              <w:spacing w:before="41"/>
              <w:ind w:right="93"/>
              <w:jc w:val="right"/>
              <w:rPr>
                <w:sz w:val="16"/>
              </w:rPr>
            </w:pPr>
            <w:r>
              <w:rPr>
                <w:sz w:val="16"/>
              </w:rPr>
              <w:t>0.963</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70592"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78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4"/>
        </w:rPr>
      </w:pPr>
    </w:p>
    <w:p>
      <w:pPr>
        <w:spacing w:before="86"/>
        <w:ind w:left="986" w:right="555"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26"/>
          <w:sz w:val="28"/>
        </w:rPr>
        <w:t>SE.</w:t>
      </w:r>
      <w:r>
        <w:rPr>
          <w:rFonts w:ascii="Times New Roman"/>
          <w:b/>
          <w:smallCaps w:val="0"/>
          <w:color w:val="0071BC"/>
          <w:spacing w:val="-8"/>
          <w:w w:val="126"/>
          <w:sz w:val="28"/>
        </w:rPr>
        <w:t>7</w:t>
      </w:r>
      <w:r>
        <w:rPr>
          <w:rFonts w:ascii="Times New Roman"/>
          <w:b/>
          <w:smallCaps w:val="0"/>
          <w:color w:val="0071BC"/>
          <w:w w:val="92"/>
          <w:sz w:val="28"/>
        </w:rPr>
        <w:t>:</w:t>
      </w:r>
      <w:r>
        <w:rPr>
          <w:rFonts w:ascii="Times New Roman"/>
          <w:smallCaps w:val="0"/>
          <w:color w:val="0071BC"/>
          <w:sz w:val="28"/>
        </w:rPr>
        <w:t> </w:t>
      </w:r>
      <w:r>
        <w:rPr>
          <w:rFonts w:ascii="Times New Roman"/>
          <w:b/>
          <w:smallCaps/>
          <w:color w:val="0071BC"/>
          <w:spacing w:val="-1"/>
          <w:w w:val="117"/>
          <w:sz w:val="28"/>
        </w:rPr>
        <w:t>Samplin</w:t>
      </w:r>
      <w:r>
        <w:rPr>
          <w:rFonts w:ascii="Times New Roman"/>
          <w:b/>
          <w:smallCaps/>
          <w:color w:val="0071BC"/>
          <w:w w:val="117"/>
          <w:sz w:val="28"/>
        </w:rPr>
        <w:t>g</w:t>
      </w:r>
      <w:r>
        <w:rPr>
          <w:rFonts w:ascii="Times New Roman"/>
          <w:smallCaps w:val="0"/>
          <w:color w:val="0071BC"/>
          <w:sz w:val="28"/>
        </w:rPr>
        <w:t> </w:t>
      </w:r>
      <w:r>
        <w:rPr>
          <w:rFonts w:ascii="Times New Roman"/>
          <w:b/>
          <w:smallCaps/>
          <w:color w:val="0071BC"/>
          <w:w w:val="119"/>
          <w:sz w:val="28"/>
        </w:rPr>
        <w:t>er</w:t>
      </w:r>
      <w:r>
        <w:rPr>
          <w:rFonts w:ascii="Times New Roman"/>
          <w:b/>
          <w:smallCaps/>
          <w:color w:val="0071BC"/>
          <w:spacing w:val="-4"/>
          <w:w w:val="119"/>
          <w:sz w:val="28"/>
        </w:rPr>
        <w:t>r</w:t>
      </w:r>
      <w:r>
        <w:rPr>
          <w:rFonts w:ascii="Times New Roman"/>
          <w:b/>
          <w:smallCaps/>
          <w:color w:val="0071BC"/>
          <w:w w:val="116"/>
          <w:sz w:val="28"/>
        </w:rPr>
        <w:t>o</w:t>
      </w:r>
      <w:r>
        <w:rPr>
          <w:rFonts w:ascii="Times New Roman"/>
          <w:b/>
          <w:smallCaps/>
          <w:color w:val="0071BC"/>
          <w:spacing w:val="-3"/>
          <w:w w:val="116"/>
          <w:sz w:val="28"/>
        </w:rPr>
        <w:t>r</w:t>
      </w:r>
      <w:r>
        <w:rPr>
          <w:rFonts w:ascii="Times New Roman"/>
          <w:b/>
          <w:smallCaps/>
          <w:color w:val="0071BC"/>
          <w:w w:val="118"/>
          <w:sz w:val="28"/>
        </w:rPr>
        <w:t>s:</w:t>
      </w:r>
    </w:p>
    <w:p>
      <w:pPr>
        <w:spacing w:before="4"/>
        <w:ind w:left="986" w:right="555" w:firstLine="0"/>
        <w:jc w:val="center"/>
        <w:rPr>
          <w:rFonts w:ascii="Times New Roman"/>
          <w:b/>
          <w:sz w:val="24"/>
        </w:rPr>
      </w:pPr>
      <w:r>
        <w:rPr>
          <w:rFonts w:ascii="Times New Roman"/>
          <w:b/>
          <w:spacing w:val="-12"/>
          <w:w w:val="101"/>
          <w:sz w:val="24"/>
        </w:rPr>
        <w:t>T</w:t>
      </w:r>
      <w:r>
        <w:rPr>
          <w:rFonts w:ascii="Times New Roman"/>
          <w:b/>
          <w:smallCaps/>
          <w:w w:val="118"/>
          <w:sz w:val="24"/>
        </w:rPr>
        <w:t>obago</w:t>
      </w:r>
    </w:p>
    <w:p>
      <w:pPr>
        <w:spacing w:line="292" w:lineRule="auto" w:before="40"/>
        <w:ind w:left="1827" w:right="1393" w:firstLine="0"/>
        <w:jc w:val="center"/>
        <w:rPr>
          <w:sz w:val="20"/>
        </w:rPr>
      </w:pPr>
      <w:r>
        <w:rPr>
          <w:sz w:val="20"/>
        </w:rPr>
        <w:t>Standard errors, coefficients of variation, design effects (deff), square root of design effects (deft) and confidence intervals for selected indicators, Tobago, 2006</w:t>
      </w: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66"/>
        <w:gridCol w:w="690"/>
        <w:gridCol w:w="683"/>
        <w:gridCol w:w="871"/>
        <w:gridCol w:w="1003"/>
        <w:gridCol w:w="755"/>
        <w:gridCol w:w="812"/>
        <w:gridCol w:w="919"/>
        <w:gridCol w:w="1084"/>
        <w:gridCol w:w="642"/>
        <w:gridCol w:w="666"/>
      </w:tblGrid>
      <w:tr>
        <w:trPr>
          <w:trHeight w:val="473" w:hRule="atLeast"/>
        </w:trPr>
        <w:tc>
          <w:tcPr>
            <w:tcW w:w="1666" w:type="dxa"/>
            <w:vMerge w:val="restart"/>
            <w:shd w:val="clear" w:color="auto" w:fill="0060AE"/>
          </w:tcPr>
          <w:p>
            <w:pPr>
              <w:pStyle w:val="TableParagraph"/>
              <w:rPr>
                <w:rFonts w:ascii="Times New Roman"/>
                <w:sz w:val="16"/>
              </w:rPr>
            </w:pPr>
          </w:p>
        </w:tc>
        <w:tc>
          <w:tcPr>
            <w:tcW w:w="690" w:type="dxa"/>
            <w:vMerge w:val="restart"/>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left="105"/>
              <w:rPr>
                <w:sz w:val="16"/>
              </w:rPr>
            </w:pPr>
            <w:r>
              <w:rPr>
                <w:color w:val="FFFFFF"/>
                <w:sz w:val="16"/>
              </w:rPr>
              <w:t>Table</w:t>
            </w:r>
          </w:p>
        </w:tc>
        <w:tc>
          <w:tcPr>
            <w:tcW w:w="683" w:type="dxa"/>
            <w:vMerge w:val="restart"/>
            <w:shd w:val="clear" w:color="auto" w:fill="0060AE"/>
          </w:tcPr>
          <w:p>
            <w:pPr>
              <w:pStyle w:val="TableParagraph"/>
              <w:rPr>
                <w:sz w:val="18"/>
              </w:rPr>
            </w:pPr>
          </w:p>
          <w:p>
            <w:pPr>
              <w:pStyle w:val="TableParagraph"/>
              <w:rPr>
                <w:sz w:val="18"/>
              </w:rPr>
            </w:pPr>
          </w:p>
          <w:p>
            <w:pPr>
              <w:pStyle w:val="TableParagraph"/>
              <w:spacing w:before="2"/>
              <w:rPr>
                <w:sz w:val="17"/>
              </w:rPr>
            </w:pPr>
          </w:p>
          <w:p>
            <w:pPr>
              <w:pStyle w:val="TableParagraph"/>
              <w:spacing w:line="249" w:lineRule="auto"/>
              <w:ind w:left="259" w:hanging="119"/>
              <w:rPr>
                <w:sz w:val="16"/>
              </w:rPr>
            </w:pPr>
            <w:r>
              <w:rPr>
                <w:color w:val="FFFFFF"/>
                <w:sz w:val="16"/>
              </w:rPr>
              <w:t>Value (r)</w:t>
            </w:r>
          </w:p>
        </w:tc>
        <w:tc>
          <w:tcPr>
            <w:tcW w:w="871" w:type="dxa"/>
            <w:vMerge w:val="restart"/>
            <w:shd w:val="clear" w:color="auto" w:fill="0060AE"/>
          </w:tcPr>
          <w:p>
            <w:pPr>
              <w:pStyle w:val="TableParagraph"/>
              <w:rPr>
                <w:sz w:val="18"/>
              </w:rPr>
            </w:pPr>
          </w:p>
          <w:p>
            <w:pPr>
              <w:pStyle w:val="TableParagraph"/>
              <w:rPr>
                <w:sz w:val="18"/>
              </w:rPr>
            </w:pPr>
          </w:p>
          <w:p>
            <w:pPr>
              <w:pStyle w:val="TableParagraph"/>
              <w:spacing w:before="2"/>
              <w:rPr>
                <w:sz w:val="17"/>
              </w:rPr>
            </w:pPr>
          </w:p>
          <w:p>
            <w:pPr>
              <w:pStyle w:val="TableParagraph"/>
              <w:spacing w:line="249" w:lineRule="auto"/>
              <w:ind w:left="105" w:right="73" w:firstLine="2"/>
              <w:rPr>
                <w:sz w:val="16"/>
              </w:rPr>
            </w:pPr>
            <w:r>
              <w:rPr>
                <w:color w:val="FFFFFF"/>
                <w:sz w:val="16"/>
              </w:rPr>
              <w:t>Standard error (se)</w:t>
            </w:r>
          </w:p>
        </w:tc>
        <w:tc>
          <w:tcPr>
            <w:tcW w:w="1003" w:type="dxa"/>
            <w:vMerge w:val="restart"/>
            <w:shd w:val="clear" w:color="auto" w:fill="0060AE"/>
          </w:tcPr>
          <w:p>
            <w:pPr>
              <w:pStyle w:val="TableParagraph"/>
              <w:rPr>
                <w:sz w:val="18"/>
              </w:rPr>
            </w:pPr>
          </w:p>
          <w:p>
            <w:pPr>
              <w:pStyle w:val="TableParagraph"/>
              <w:spacing w:before="5"/>
              <w:rPr>
                <w:sz w:val="18"/>
              </w:rPr>
            </w:pPr>
          </w:p>
          <w:p>
            <w:pPr>
              <w:pStyle w:val="TableParagraph"/>
              <w:spacing w:line="249" w:lineRule="auto"/>
              <w:ind w:left="107" w:right="95" w:hanging="1"/>
              <w:jc w:val="center"/>
              <w:rPr>
                <w:sz w:val="16"/>
              </w:rPr>
            </w:pPr>
            <w:r>
              <w:rPr>
                <w:color w:val="FFFFFF"/>
                <w:sz w:val="16"/>
              </w:rPr>
              <w:t>Coefficient of variation (se/r)</w:t>
            </w:r>
          </w:p>
        </w:tc>
        <w:tc>
          <w:tcPr>
            <w:tcW w:w="755" w:type="dxa"/>
            <w:vMerge w:val="restart"/>
            <w:shd w:val="clear" w:color="auto" w:fill="0060AE"/>
          </w:tcPr>
          <w:p>
            <w:pPr>
              <w:pStyle w:val="TableParagraph"/>
              <w:rPr>
                <w:sz w:val="18"/>
              </w:rPr>
            </w:pPr>
          </w:p>
          <w:p>
            <w:pPr>
              <w:pStyle w:val="TableParagraph"/>
              <w:spacing w:before="5"/>
              <w:rPr>
                <w:sz w:val="18"/>
              </w:rPr>
            </w:pPr>
          </w:p>
          <w:p>
            <w:pPr>
              <w:pStyle w:val="TableParagraph"/>
              <w:spacing w:line="249" w:lineRule="auto"/>
              <w:ind w:left="179" w:right="97" w:hanging="55"/>
              <w:rPr>
                <w:sz w:val="16"/>
              </w:rPr>
            </w:pPr>
            <w:r>
              <w:rPr>
                <w:color w:val="FFFFFF"/>
                <w:sz w:val="16"/>
              </w:rPr>
              <w:t>Design effect (deff)</w:t>
            </w:r>
          </w:p>
        </w:tc>
        <w:tc>
          <w:tcPr>
            <w:tcW w:w="812" w:type="dxa"/>
            <w:vMerge w:val="restart"/>
            <w:shd w:val="clear" w:color="auto" w:fill="0060AE"/>
          </w:tcPr>
          <w:p>
            <w:pPr>
              <w:pStyle w:val="TableParagraph"/>
              <w:spacing w:line="249" w:lineRule="auto" w:before="35"/>
              <w:ind w:left="144" w:right="136"/>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19" w:type="dxa"/>
            <w:vMerge w:val="restart"/>
            <w:shd w:val="clear" w:color="auto" w:fill="0060AE"/>
          </w:tcPr>
          <w:p>
            <w:pPr>
              <w:pStyle w:val="TableParagraph"/>
              <w:rPr>
                <w:sz w:val="18"/>
              </w:rPr>
            </w:pPr>
          </w:p>
          <w:p>
            <w:pPr>
              <w:pStyle w:val="TableParagraph"/>
              <w:rPr>
                <w:sz w:val="18"/>
              </w:rPr>
            </w:pPr>
          </w:p>
          <w:p>
            <w:pPr>
              <w:pStyle w:val="TableParagraph"/>
              <w:spacing w:before="2"/>
              <w:rPr>
                <w:sz w:val="17"/>
              </w:rPr>
            </w:pPr>
          </w:p>
          <w:p>
            <w:pPr>
              <w:pStyle w:val="TableParagraph"/>
              <w:spacing w:line="249" w:lineRule="auto"/>
              <w:ind w:left="258" w:right="91" w:hanging="141"/>
              <w:rPr>
                <w:sz w:val="16"/>
              </w:rPr>
            </w:pPr>
            <w:r>
              <w:rPr>
                <w:color w:val="FFFFFF"/>
                <w:sz w:val="16"/>
              </w:rPr>
              <w:t>Weighted count</w:t>
            </w:r>
          </w:p>
        </w:tc>
        <w:tc>
          <w:tcPr>
            <w:tcW w:w="1084" w:type="dxa"/>
            <w:vMerge w:val="restart"/>
            <w:shd w:val="clear" w:color="auto" w:fill="0060AE"/>
          </w:tcPr>
          <w:p>
            <w:pPr>
              <w:pStyle w:val="TableParagraph"/>
              <w:rPr>
                <w:sz w:val="18"/>
              </w:rPr>
            </w:pPr>
          </w:p>
          <w:p>
            <w:pPr>
              <w:pStyle w:val="TableParagraph"/>
              <w:rPr>
                <w:sz w:val="18"/>
              </w:rPr>
            </w:pPr>
          </w:p>
          <w:p>
            <w:pPr>
              <w:pStyle w:val="TableParagraph"/>
              <w:spacing w:before="2"/>
              <w:rPr>
                <w:sz w:val="17"/>
              </w:rPr>
            </w:pPr>
          </w:p>
          <w:p>
            <w:pPr>
              <w:pStyle w:val="TableParagraph"/>
              <w:spacing w:line="249" w:lineRule="auto"/>
              <w:ind w:left="340" w:right="91" w:hanging="227"/>
              <w:rPr>
                <w:sz w:val="16"/>
              </w:rPr>
            </w:pPr>
            <w:r>
              <w:rPr>
                <w:color w:val="FFFFFF"/>
                <w:sz w:val="16"/>
              </w:rPr>
              <w:t>Unweighted count</w:t>
            </w:r>
          </w:p>
        </w:tc>
        <w:tc>
          <w:tcPr>
            <w:tcW w:w="1308" w:type="dxa"/>
            <w:gridSpan w:val="2"/>
            <w:shd w:val="clear" w:color="auto" w:fill="0060AE"/>
          </w:tcPr>
          <w:p>
            <w:pPr>
              <w:pStyle w:val="TableParagraph"/>
              <w:spacing w:before="35"/>
              <w:ind w:left="221" w:right="221"/>
              <w:jc w:val="center"/>
              <w:rPr>
                <w:sz w:val="16"/>
              </w:rPr>
            </w:pPr>
            <w:r>
              <w:rPr>
                <w:color w:val="FFFFFF"/>
                <w:sz w:val="16"/>
              </w:rPr>
              <w:t>Confidence</w:t>
            </w:r>
          </w:p>
          <w:p>
            <w:pPr>
              <w:pStyle w:val="TableParagraph"/>
              <w:spacing w:before="8"/>
              <w:ind w:left="221" w:right="221"/>
              <w:jc w:val="center"/>
              <w:rPr>
                <w:sz w:val="16"/>
              </w:rPr>
            </w:pPr>
            <w:r>
              <w:rPr>
                <w:color w:val="FFFFFF"/>
                <w:sz w:val="16"/>
              </w:rPr>
              <w:t>limits</w:t>
            </w:r>
          </w:p>
        </w:tc>
      </w:tr>
      <w:tr>
        <w:trPr>
          <w:trHeight w:val="561" w:hRule="atLeast"/>
        </w:trPr>
        <w:tc>
          <w:tcPr>
            <w:tcW w:w="1666" w:type="dxa"/>
            <w:vMerge/>
            <w:tcBorders>
              <w:top w:val="nil"/>
            </w:tcBorders>
            <w:shd w:val="clear" w:color="auto" w:fill="0060AE"/>
          </w:tcPr>
          <w:p>
            <w:pPr>
              <w:rPr>
                <w:sz w:val="2"/>
                <w:szCs w:val="2"/>
              </w:rPr>
            </w:pPr>
          </w:p>
        </w:tc>
        <w:tc>
          <w:tcPr>
            <w:tcW w:w="690" w:type="dxa"/>
            <w:vMerge/>
            <w:tcBorders>
              <w:top w:val="nil"/>
            </w:tcBorders>
            <w:shd w:val="clear" w:color="auto" w:fill="0060AE"/>
          </w:tcPr>
          <w:p>
            <w:pPr>
              <w:rPr>
                <w:sz w:val="2"/>
                <w:szCs w:val="2"/>
              </w:rPr>
            </w:pPr>
          </w:p>
        </w:tc>
        <w:tc>
          <w:tcPr>
            <w:tcW w:w="683" w:type="dxa"/>
            <w:vMerge/>
            <w:tcBorders>
              <w:top w:val="nil"/>
            </w:tcBorders>
            <w:shd w:val="clear" w:color="auto" w:fill="0060AE"/>
          </w:tcPr>
          <w:p>
            <w:pPr>
              <w:rPr>
                <w:sz w:val="2"/>
                <w:szCs w:val="2"/>
              </w:rPr>
            </w:pPr>
          </w:p>
        </w:tc>
        <w:tc>
          <w:tcPr>
            <w:tcW w:w="871" w:type="dxa"/>
            <w:vMerge/>
            <w:tcBorders>
              <w:top w:val="nil"/>
            </w:tcBorders>
            <w:shd w:val="clear" w:color="auto" w:fill="0060AE"/>
          </w:tcPr>
          <w:p>
            <w:pPr>
              <w:rPr>
                <w:sz w:val="2"/>
                <w:szCs w:val="2"/>
              </w:rPr>
            </w:pPr>
          </w:p>
        </w:tc>
        <w:tc>
          <w:tcPr>
            <w:tcW w:w="1003" w:type="dxa"/>
            <w:vMerge/>
            <w:tcBorders>
              <w:top w:val="nil"/>
            </w:tcBorders>
            <w:shd w:val="clear" w:color="auto" w:fill="0060AE"/>
          </w:tcPr>
          <w:p>
            <w:pPr>
              <w:rPr>
                <w:sz w:val="2"/>
                <w:szCs w:val="2"/>
              </w:rPr>
            </w:pPr>
          </w:p>
        </w:tc>
        <w:tc>
          <w:tcPr>
            <w:tcW w:w="755" w:type="dxa"/>
            <w:vMerge/>
            <w:tcBorders>
              <w:top w:val="nil"/>
            </w:tcBorders>
            <w:shd w:val="clear" w:color="auto" w:fill="0060AE"/>
          </w:tcPr>
          <w:p>
            <w:pPr>
              <w:rPr>
                <w:sz w:val="2"/>
                <w:szCs w:val="2"/>
              </w:rPr>
            </w:pPr>
          </w:p>
        </w:tc>
        <w:tc>
          <w:tcPr>
            <w:tcW w:w="812" w:type="dxa"/>
            <w:vMerge/>
            <w:tcBorders>
              <w:top w:val="nil"/>
            </w:tcBorders>
            <w:shd w:val="clear" w:color="auto" w:fill="0060AE"/>
          </w:tcPr>
          <w:p>
            <w:pPr>
              <w:rPr>
                <w:sz w:val="2"/>
                <w:szCs w:val="2"/>
              </w:rPr>
            </w:pPr>
          </w:p>
        </w:tc>
        <w:tc>
          <w:tcPr>
            <w:tcW w:w="919" w:type="dxa"/>
            <w:vMerge/>
            <w:tcBorders>
              <w:top w:val="nil"/>
            </w:tcBorders>
            <w:shd w:val="clear" w:color="auto" w:fill="0060AE"/>
          </w:tcPr>
          <w:p>
            <w:pPr>
              <w:rPr>
                <w:sz w:val="2"/>
                <w:szCs w:val="2"/>
              </w:rPr>
            </w:pPr>
          </w:p>
        </w:tc>
        <w:tc>
          <w:tcPr>
            <w:tcW w:w="1084" w:type="dxa"/>
            <w:vMerge/>
            <w:tcBorders>
              <w:top w:val="nil"/>
            </w:tcBorders>
            <w:shd w:val="clear" w:color="auto" w:fill="0060AE"/>
          </w:tcPr>
          <w:p>
            <w:pPr>
              <w:rPr>
                <w:sz w:val="2"/>
                <w:szCs w:val="2"/>
              </w:rPr>
            </w:pPr>
          </w:p>
        </w:tc>
        <w:tc>
          <w:tcPr>
            <w:tcW w:w="642" w:type="dxa"/>
            <w:shd w:val="clear" w:color="auto" w:fill="D4E9F9"/>
          </w:tcPr>
          <w:p>
            <w:pPr>
              <w:pStyle w:val="TableParagraph"/>
              <w:spacing w:line="249" w:lineRule="auto" w:before="123"/>
              <w:ind w:left="179" w:right="161" w:firstLine="53"/>
              <w:rPr>
                <w:b/>
                <w:i/>
                <w:sz w:val="16"/>
              </w:rPr>
            </w:pPr>
            <w:r>
              <w:rPr>
                <w:b/>
                <w:i/>
                <w:sz w:val="16"/>
              </w:rPr>
              <w:t>r - 2se</w:t>
            </w:r>
          </w:p>
        </w:tc>
        <w:tc>
          <w:tcPr>
            <w:tcW w:w="666" w:type="dxa"/>
            <w:shd w:val="clear" w:color="auto" w:fill="D4E9F9"/>
          </w:tcPr>
          <w:p>
            <w:pPr>
              <w:pStyle w:val="TableParagraph"/>
              <w:spacing w:line="249" w:lineRule="auto" w:before="123"/>
              <w:ind w:left="190" w:right="174" w:firstLine="33"/>
              <w:rPr>
                <w:b/>
                <w:i/>
                <w:sz w:val="16"/>
              </w:rPr>
            </w:pPr>
            <w:r>
              <w:rPr>
                <w:b/>
                <w:i/>
                <w:sz w:val="16"/>
              </w:rPr>
              <w:t>r + 2se</w:t>
            </w:r>
          </w:p>
        </w:tc>
      </w:tr>
      <w:tr>
        <w:trPr>
          <w:trHeight w:val="223" w:hRule="atLeast"/>
        </w:trPr>
        <w:tc>
          <w:tcPr>
            <w:tcW w:w="9791" w:type="dxa"/>
            <w:gridSpan w:val="11"/>
            <w:shd w:val="clear" w:color="auto" w:fill="9CCFF0"/>
          </w:tcPr>
          <w:p>
            <w:pPr>
              <w:pStyle w:val="TableParagraph"/>
              <w:spacing w:before="7"/>
              <w:ind w:left="3935" w:right="3933"/>
              <w:jc w:val="center"/>
              <w:rPr>
                <w:sz w:val="16"/>
              </w:rPr>
            </w:pPr>
            <w:r>
              <w:rPr>
                <w:sz w:val="16"/>
              </w:rPr>
              <w:t>HOUSEHOLDS</w:t>
            </w:r>
          </w:p>
        </w:tc>
      </w:tr>
      <w:tr>
        <w:trPr>
          <w:trHeight w:val="473" w:hRule="atLeast"/>
        </w:trPr>
        <w:tc>
          <w:tcPr>
            <w:tcW w:w="1666" w:type="dxa"/>
            <w:shd w:val="clear" w:color="auto" w:fill="D4E9F9"/>
          </w:tcPr>
          <w:p>
            <w:pPr>
              <w:pStyle w:val="TableParagraph"/>
              <w:spacing w:line="249" w:lineRule="auto" w:before="35"/>
              <w:ind w:left="105" w:right="618"/>
              <w:rPr>
                <w:sz w:val="16"/>
              </w:rPr>
            </w:pPr>
            <w:r>
              <w:rPr>
                <w:sz w:val="16"/>
              </w:rPr>
              <w:t>Iodized salt consumption</w:t>
            </w:r>
          </w:p>
        </w:tc>
        <w:tc>
          <w:tcPr>
            <w:tcW w:w="690" w:type="dxa"/>
            <w:shd w:val="clear" w:color="auto" w:fill="D4E9F9"/>
          </w:tcPr>
          <w:p>
            <w:pPr>
              <w:pStyle w:val="TableParagraph"/>
              <w:spacing w:before="9"/>
              <w:rPr>
                <w:sz w:val="19"/>
              </w:rPr>
            </w:pPr>
          </w:p>
          <w:p>
            <w:pPr>
              <w:pStyle w:val="TableParagraph"/>
              <w:ind w:left="105"/>
              <w:rPr>
                <w:sz w:val="16"/>
              </w:rPr>
            </w:pPr>
            <w:r>
              <w:rPr>
                <w:sz w:val="16"/>
              </w:rPr>
              <w:t>NU.5</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0.225</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0.044</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0.196</w:t>
            </w:r>
          </w:p>
        </w:tc>
        <w:tc>
          <w:tcPr>
            <w:tcW w:w="755" w:type="dxa"/>
            <w:shd w:val="clear" w:color="auto" w:fill="D4E9F9"/>
          </w:tcPr>
          <w:p>
            <w:pPr>
              <w:pStyle w:val="TableParagraph"/>
              <w:spacing w:before="9"/>
              <w:rPr>
                <w:sz w:val="19"/>
              </w:rPr>
            </w:pPr>
          </w:p>
          <w:p>
            <w:pPr>
              <w:pStyle w:val="TableParagraph"/>
              <w:ind w:right="94"/>
              <w:jc w:val="right"/>
              <w:rPr>
                <w:sz w:val="16"/>
              </w:rPr>
            </w:pPr>
            <w:r>
              <w:rPr>
                <w:sz w:val="16"/>
              </w:rPr>
              <w:t>1.230</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1.109</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86</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111</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0.137</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0.314</w:t>
            </w:r>
          </w:p>
        </w:tc>
      </w:tr>
      <w:tr>
        <w:trPr>
          <w:trHeight w:val="281" w:hRule="atLeast"/>
        </w:trPr>
        <w:tc>
          <w:tcPr>
            <w:tcW w:w="1666" w:type="dxa"/>
            <w:shd w:val="clear" w:color="auto" w:fill="D4E9F9"/>
          </w:tcPr>
          <w:p>
            <w:pPr>
              <w:pStyle w:val="TableParagraph"/>
              <w:spacing w:before="35"/>
              <w:ind w:left="105"/>
              <w:rPr>
                <w:sz w:val="16"/>
              </w:rPr>
            </w:pPr>
            <w:r>
              <w:rPr>
                <w:sz w:val="16"/>
              </w:rPr>
              <w:t>Child discipline</w:t>
            </w:r>
          </w:p>
        </w:tc>
        <w:tc>
          <w:tcPr>
            <w:tcW w:w="690" w:type="dxa"/>
            <w:shd w:val="clear" w:color="auto" w:fill="D4E9F9"/>
          </w:tcPr>
          <w:p>
            <w:pPr>
              <w:pStyle w:val="TableParagraph"/>
              <w:spacing w:before="35"/>
              <w:ind w:left="105"/>
              <w:rPr>
                <w:sz w:val="16"/>
              </w:rPr>
            </w:pPr>
            <w:r>
              <w:rPr>
                <w:sz w:val="16"/>
              </w:rPr>
              <w:t>CP.4</w:t>
            </w:r>
          </w:p>
        </w:tc>
        <w:tc>
          <w:tcPr>
            <w:tcW w:w="683" w:type="dxa"/>
            <w:shd w:val="clear" w:color="auto" w:fill="D4E9F9"/>
          </w:tcPr>
          <w:p>
            <w:pPr>
              <w:pStyle w:val="TableParagraph"/>
              <w:spacing w:before="35"/>
              <w:ind w:right="93"/>
              <w:jc w:val="right"/>
              <w:rPr>
                <w:sz w:val="16"/>
              </w:rPr>
            </w:pPr>
            <w:r>
              <w:rPr>
                <w:sz w:val="16"/>
              </w:rPr>
              <w:t>0.840</w:t>
            </w:r>
          </w:p>
        </w:tc>
        <w:tc>
          <w:tcPr>
            <w:tcW w:w="871" w:type="dxa"/>
            <w:shd w:val="clear" w:color="auto" w:fill="D4E9F9"/>
          </w:tcPr>
          <w:p>
            <w:pPr>
              <w:pStyle w:val="TableParagraph"/>
              <w:spacing w:before="35"/>
              <w:ind w:right="93"/>
              <w:jc w:val="right"/>
              <w:rPr>
                <w:sz w:val="16"/>
              </w:rPr>
            </w:pPr>
            <w:r>
              <w:rPr>
                <w:sz w:val="16"/>
              </w:rPr>
              <w:t>0.032</w:t>
            </w:r>
          </w:p>
        </w:tc>
        <w:tc>
          <w:tcPr>
            <w:tcW w:w="1003" w:type="dxa"/>
            <w:shd w:val="clear" w:color="auto" w:fill="D4E9F9"/>
          </w:tcPr>
          <w:p>
            <w:pPr>
              <w:pStyle w:val="TableParagraph"/>
              <w:spacing w:before="35"/>
              <w:ind w:right="94"/>
              <w:jc w:val="right"/>
              <w:rPr>
                <w:sz w:val="16"/>
              </w:rPr>
            </w:pPr>
            <w:r>
              <w:rPr>
                <w:sz w:val="16"/>
              </w:rPr>
              <w:t>0.038</w:t>
            </w:r>
          </w:p>
        </w:tc>
        <w:tc>
          <w:tcPr>
            <w:tcW w:w="755" w:type="dxa"/>
            <w:shd w:val="clear" w:color="auto" w:fill="D4E9F9"/>
          </w:tcPr>
          <w:p>
            <w:pPr>
              <w:pStyle w:val="TableParagraph"/>
              <w:spacing w:before="35"/>
              <w:ind w:right="95"/>
              <w:jc w:val="right"/>
              <w:rPr>
                <w:sz w:val="16"/>
              </w:rPr>
            </w:pPr>
            <w:r>
              <w:rPr>
                <w:sz w:val="16"/>
              </w:rPr>
              <w:t>0.590</w:t>
            </w:r>
          </w:p>
        </w:tc>
        <w:tc>
          <w:tcPr>
            <w:tcW w:w="812" w:type="dxa"/>
            <w:shd w:val="clear" w:color="auto" w:fill="D4E9F9"/>
          </w:tcPr>
          <w:p>
            <w:pPr>
              <w:pStyle w:val="TableParagraph"/>
              <w:spacing w:before="35"/>
              <w:ind w:right="95"/>
              <w:jc w:val="right"/>
              <w:rPr>
                <w:sz w:val="16"/>
              </w:rPr>
            </w:pPr>
            <w:r>
              <w:rPr>
                <w:sz w:val="16"/>
              </w:rPr>
              <w:t>0.768</w:t>
            </w:r>
          </w:p>
        </w:tc>
        <w:tc>
          <w:tcPr>
            <w:tcW w:w="919" w:type="dxa"/>
            <w:shd w:val="clear" w:color="auto" w:fill="D4E9F9"/>
          </w:tcPr>
          <w:p>
            <w:pPr>
              <w:pStyle w:val="TableParagraph"/>
              <w:spacing w:before="35"/>
              <w:ind w:right="96"/>
              <w:jc w:val="right"/>
              <w:rPr>
                <w:sz w:val="16"/>
              </w:rPr>
            </w:pPr>
            <w:r>
              <w:rPr>
                <w:sz w:val="16"/>
              </w:rPr>
              <w:t>86</w:t>
            </w:r>
          </w:p>
        </w:tc>
        <w:tc>
          <w:tcPr>
            <w:tcW w:w="1084" w:type="dxa"/>
            <w:shd w:val="clear" w:color="auto" w:fill="D4E9F9"/>
          </w:tcPr>
          <w:p>
            <w:pPr>
              <w:pStyle w:val="TableParagraph"/>
              <w:spacing w:before="35"/>
              <w:ind w:right="98"/>
              <w:jc w:val="right"/>
              <w:rPr>
                <w:sz w:val="16"/>
              </w:rPr>
            </w:pPr>
            <w:r>
              <w:rPr>
                <w:sz w:val="16"/>
              </w:rPr>
              <w:t>81</w:t>
            </w:r>
          </w:p>
        </w:tc>
        <w:tc>
          <w:tcPr>
            <w:tcW w:w="642" w:type="dxa"/>
            <w:shd w:val="clear" w:color="auto" w:fill="D4E9F9"/>
          </w:tcPr>
          <w:p>
            <w:pPr>
              <w:pStyle w:val="TableParagraph"/>
              <w:spacing w:before="35"/>
              <w:ind w:right="100"/>
              <w:jc w:val="right"/>
              <w:rPr>
                <w:sz w:val="16"/>
              </w:rPr>
            </w:pPr>
            <w:r>
              <w:rPr>
                <w:sz w:val="16"/>
              </w:rPr>
              <w:t>0.776</w:t>
            </w:r>
          </w:p>
        </w:tc>
        <w:tc>
          <w:tcPr>
            <w:tcW w:w="666" w:type="dxa"/>
            <w:shd w:val="clear" w:color="auto" w:fill="D4E9F9"/>
          </w:tcPr>
          <w:p>
            <w:pPr>
              <w:pStyle w:val="TableParagraph"/>
              <w:spacing w:before="35"/>
              <w:ind w:right="101"/>
              <w:jc w:val="right"/>
              <w:rPr>
                <w:sz w:val="16"/>
              </w:rPr>
            </w:pPr>
            <w:r>
              <w:rPr>
                <w:sz w:val="16"/>
              </w:rPr>
              <w:t>0.903</w:t>
            </w:r>
          </w:p>
        </w:tc>
      </w:tr>
      <w:tr>
        <w:trPr>
          <w:trHeight w:val="281" w:hRule="atLeast"/>
        </w:trPr>
        <w:tc>
          <w:tcPr>
            <w:tcW w:w="9791" w:type="dxa"/>
            <w:gridSpan w:val="11"/>
            <w:shd w:val="clear" w:color="auto" w:fill="9CCFF0"/>
          </w:tcPr>
          <w:p>
            <w:pPr>
              <w:pStyle w:val="TableParagraph"/>
              <w:spacing w:before="35"/>
              <w:ind w:left="3935" w:right="3934"/>
              <w:jc w:val="center"/>
              <w:rPr>
                <w:sz w:val="16"/>
              </w:rPr>
            </w:pPr>
            <w:r>
              <w:rPr>
                <w:sz w:val="16"/>
              </w:rPr>
              <w:t>HOUSEHOLD MEMBERS</w:t>
            </w:r>
          </w:p>
        </w:tc>
      </w:tr>
      <w:tr>
        <w:trPr>
          <w:trHeight w:val="665" w:hRule="atLeast"/>
        </w:trPr>
        <w:tc>
          <w:tcPr>
            <w:tcW w:w="1666" w:type="dxa"/>
            <w:shd w:val="clear" w:color="auto" w:fill="D4E9F9"/>
          </w:tcPr>
          <w:p>
            <w:pPr>
              <w:pStyle w:val="TableParagraph"/>
              <w:spacing w:line="249" w:lineRule="auto" w:before="35"/>
              <w:ind w:left="105" w:right="361"/>
              <w:rPr>
                <w:sz w:val="16"/>
              </w:rPr>
            </w:pPr>
            <w:r>
              <w:rPr>
                <w:sz w:val="16"/>
              </w:rPr>
              <w:t>Use of improved drinking water sources</w:t>
            </w:r>
          </w:p>
        </w:tc>
        <w:tc>
          <w:tcPr>
            <w:tcW w:w="690" w:type="dxa"/>
            <w:shd w:val="clear" w:color="auto" w:fill="D4E9F9"/>
          </w:tcPr>
          <w:p>
            <w:pPr>
              <w:pStyle w:val="TableParagraph"/>
              <w:rPr>
                <w:sz w:val="18"/>
              </w:rPr>
            </w:pPr>
          </w:p>
          <w:p>
            <w:pPr>
              <w:pStyle w:val="TableParagraph"/>
              <w:spacing w:before="5"/>
              <w:rPr>
                <w:sz w:val="18"/>
              </w:rPr>
            </w:pPr>
          </w:p>
          <w:p>
            <w:pPr>
              <w:pStyle w:val="TableParagraph"/>
              <w:ind w:left="105"/>
              <w:rPr>
                <w:sz w:val="16"/>
              </w:rPr>
            </w:pPr>
            <w:r>
              <w:rPr>
                <w:sz w:val="16"/>
              </w:rPr>
              <w:t>EN.1</w:t>
            </w:r>
          </w:p>
        </w:tc>
        <w:tc>
          <w:tcPr>
            <w:tcW w:w="683" w:type="dxa"/>
            <w:shd w:val="clear" w:color="auto" w:fill="D4E9F9"/>
          </w:tcPr>
          <w:p>
            <w:pPr>
              <w:pStyle w:val="TableParagraph"/>
              <w:rPr>
                <w:sz w:val="18"/>
              </w:rPr>
            </w:pPr>
          </w:p>
          <w:p>
            <w:pPr>
              <w:pStyle w:val="TableParagraph"/>
              <w:spacing w:before="5"/>
              <w:rPr>
                <w:sz w:val="18"/>
              </w:rPr>
            </w:pPr>
          </w:p>
          <w:p>
            <w:pPr>
              <w:pStyle w:val="TableParagraph"/>
              <w:ind w:right="93"/>
              <w:jc w:val="right"/>
              <w:rPr>
                <w:sz w:val="16"/>
              </w:rPr>
            </w:pPr>
            <w:r>
              <w:rPr>
                <w:sz w:val="16"/>
              </w:rPr>
              <w:t>0.984</w:t>
            </w:r>
          </w:p>
        </w:tc>
        <w:tc>
          <w:tcPr>
            <w:tcW w:w="871" w:type="dxa"/>
            <w:shd w:val="clear" w:color="auto" w:fill="D4E9F9"/>
          </w:tcPr>
          <w:p>
            <w:pPr>
              <w:pStyle w:val="TableParagraph"/>
              <w:rPr>
                <w:sz w:val="18"/>
              </w:rPr>
            </w:pPr>
          </w:p>
          <w:p>
            <w:pPr>
              <w:pStyle w:val="TableParagraph"/>
              <w:spacing w:before="5"/>
              <w:rPr>
                <w:sz w:val="18"/>
              </w:rPr>
            </w:pPr>
          </w:p>
          <w:p>
            <w:pPr>
              <w:pStyle w:val="TableParagraph"/>
              <w:ind w:right="93"/>
              <w:jc w:val="right"/>
              <w:rPr>
                <w:sz w:val="16"/>
              </w:rPr>
            </w:pPr>
            <w:r>
              <w:rPr>
                <w:sz w:val="16"/>
              </w:rPr>
              <w:t>0.010</w:t>
            </w:r>
          </w:p>
        </w:tc>
        <w:tc>
          <w:tcPr>
            <w:tcW w:w="1003" w:type="dxa"/>
            <w:shd w:val="clear" w:color="auto" w:fill="D4E9F9"/>
          </w:tcPr>
          <w:p>
            <w:pPr>
              <w:pStyle w:val="TableParagraph"/>
              <w:rPr>
                <w:sz w:val="18"/>
              </w:rPr>
            </w:pPr>
          </w:p>
          <w:p>
            <w:pPr>
              <w:pStyle w:val="TableParagraph"/>
              <w:spacing w:before="5"/>
              <w:rPr>
                <w:sz w:val="18"/>
              </w:rPr>
            </w:pPr>
          </w:p>
          <w:p>
            <w:pPr>
              <w:pStyle w:val="TableParagraph"/>
              <w:ind w:right="94"/>
              <w:jc w:val="right"/>
              <w:rPr>
                <w:sz w:val="16"/>
              </w:rPr>
            </w:pPr>
            <w:r>
              <w:rPr>
                <w:sz w:val="16"/>
              </w:rPr>
              <w:t>0.010</w:t>
            </w:r>
          </w:p>
        </w:tc>
        <w:tc>
          <w:tcPr>
            <w:tcW w:w="755" w:type="dxa"/>
            <w:shd w:val="clear" w:color="auto" w:fill="D4E9F9"/>
          </w:tcPr>
          <w:p>
            <w:pPr>
              <w:pStyle w:val="TableParagraph"/>
              <w:rPr>
                <w:sz w:val="18"/>
              </w:rPr>
            </w:pPr>
          </w:p>
          <w:p>
            <w:pPr>
              <w:pStyle w:val="TableParagraph"/>
              <w:spacing w:before="5"/>
              <w:rPr>
                <w:sz w:val="18"/>
              </w:rPr>
            </w:pPr>
          </w:p>
          <w:p>
            <w:pPr>
              <w:pStyle w:val="TableParagraph"/>
              <w:ind w:right="94"/>
              <w:jc w:val="right"/>
              <w:rPr>
                <w:sz w:val="16"/>
              </w:rPr>
            </w:pPr>
            <w:r>
              <w:rPr>
                <w:sz w:val="16"/>
              </w:rPr>
              <w:t>1.353</w:t>
            </w:r>
          </w:p>
        </w:tc>
        <w:tc>
          <w:tcPr>
            <w:tcW w:w="812" w:type="dxa"/>
            <w:shd w:val="clear" w:color="auto" w:fill="D4E9F9"/>
          </w:tcPr>
          <w:p>
            <w:pPr>
              <w:pStyle w:val="TableParagraph"/>
              <w:rPr>
                <w:sz w:val="18"/>
              </w:rPr>
            </w:pPr>
          </w:p>
          <w:p>
            <w:pPr>
              <w:pStyle w:val="TableParagraph"/>
              <w:spacing w:before="5"/>
              <w:rPr>
                <w:sz w:val="18"/>
              </w:rPr>
            </w:pPr>
          </w:p>
          <w:p>
            <w:pPr>
              <w:pStyle w:val="TableParagraph"/>
              <w:ind w:right="95"/>
              <w:jc w:val="right"/>
              <w:rPr>
                <w:sz w:val="16"/>
              </w:rPr>
            </w:pPr>
            <w:r>
              <w:rPr>
                <w:sz w:val="16"/>
              </w:rPr>
              <w:t>1.163</w:t>
            </w:r>
          </w:p>
        </w:tc>
        <w:tc>
          <w:tcPr>
            <w:tcW w:w="919" w:type="dxa"/>
            <w:shd w:val="clear" w:color="auto" w:fill="D4E9F9"/>
          </w:tcPr>
          <w:p>
            <w:pPr>
              <w:pStyle w:val="TableParagraph"/>
              <w:rPr>
                <w:sz w:val="18"/>
              </w:rPr>
            </w:pPr>
          </w:p>
          <w:p>
            <w:pPr>
              <w:pStyle w:val="TableParagraph"/>
              <w:spacing w:before="5"/>
              <w:rPr>
                <w:sz w:val="18"/>
              </w:rPr>
            </w:pPr>
          </w:p>
          <w:p>
            <w:pPr>
              <w:pStyle w:val="TableParagraph"/>
              <w:ind w:right="96"/>
              <w:jc w:val="right"/>
              <w:rPr>
                <w:sz w:val="16"/>
              </w:rPr>
            </w:pPr>
            <w:r>
              <w:rPr>
                <w:sz w:val="16"/>
              </w:rPr>
              <w:t>724</w:t>
            </w:r>
          </w:p>
        </w:tc>
        <w:tc>
          <w:tcPr>
            <w:tcW w:w="1084" w:type="dxa"/>
            <w:shd w:val="clear" w:color="auto" w:fill="D4E9F9"/>
          </w:tcPr>
          <w:p>
            <w:pPr>
              <w:pStyle w:val="TableParagraph"/>
              <w:rPr>
                <w:sz w:val="18"/>
              </w:rPr>
            </w:pPr>
          </w:p>
          <w:p>
            <w:pPr>
              <w:pStyle w:val="TableParagraph"/>
              <w:spacing w:before="5"/>
              <w:rPr>
                <w:sz w:val="18"/>
              </w:rPr>
            </w:pPr>
          </w:p>
          <w:p>
            <w:pPr>
              <w:pStyle w:val="TableParagraph"/>
              <w:ind w:right="98"/>
              <w:jc w:val="right"/>
              <w:rPr>
                <w:sz w:val="16"/>
              </w:rPr>
            </w:pPr>
            <w:r>
              <w:rPr>
                <w:sz w:val="16"/>
              </w:rPr>
              <w:t>216</w:t>
            </w:r>
          </w:p>
        </w:tc>
        <w:tc>
          <w:tcPr>
            <w:tcW w:w="642" w:type="dxa"/>
            <w:shd w:val="clear" w:color="auto" w:fill="D4E9F9"/>
          </w:tcPr>
          <w:p>
            <w:pPr>
              <w:pStyle w:val="TableParagraph"/>
              <w:rPr>
                <w:sz w:val="18"/>
              </w:rPr>
            </w:pPr>
          </w:p>
          <w:p>
            <w:pPr>
              <w:pStyle w:val="TableParagraph"/>
              <w:spacing w:before="5"/>
              <w:rPr>
                <w:sz w:val="18"/>
              </w:rPr>
            </w:pPr>
          </w:p>
          <w:p>
            <w:pPr>
              <w:pStyle w:val="TableParagraph"/>
              <w:ind w:right="100"/>
              <w:jc w:val="right"/>
              <w:rPr>
                <w:sz w:val="16"/>
              </w:rPr>
            </w:pPr>
            <w:r>
              <w:rPr>
                <w:sz w:val="16"/>
              </w:rPr>
              <w:t>0.964</w:t>
            </w:r>
          </w:p>
        </w:tc>
        <w:tc>
          <w:tcPr>
            <w:tcW w:w="666" w:type="dxa"/>
            <w:shd w:val="clear" w:color="auto" w:fill="D4E9F9"/>
          </w:tcPr>
          <w:p>
            <w:pPr>
              <w:pStyle w:val="TableParagraph"/>
              <w:rPr>
                <w:sz w:val="18"/>
              </w:rPr>
            </w:pPr>
          </w:p>
          <w:p>
            <w:pPr>
              <w:pStyle w:val="TableParagraph"/>
              <w:spacing w:before="5"/>
              <w:rPr>
                <w:sz w:val="18"/>
              </w:rPr>
            </w:pPr>
          </w:p>
          <w:p>
            <w:pPr>
              <w:pStyle w:val="TableParagraph"/>
              <w:ind w:right="101"/>
              <w:jc w:val="right"/>
              <w:rPr>
                <w:sz w:val="16"/>
              </w:rPr>
            </w:pPr>
            <w:r>
              <w:rPr>
                <w:sz w:val="16"/>
              </w:rPr>
              <w:t>1.000</w:t>
            </w:r>
          </w:p>
        </w:tc>
      </w:tr>
      <w:tr>
        <w:trPr>
          <w:trHeight w:val="473" w:hRule="atLeast"/>
        </w:trPr>
        <w:tc>
          <w:tcPr>
            <w:tcW w:w="1666" w:type="dxa"/>
            <w:shd w:val="clear" w:color="auto" w:fill="D4E9F9"/>
          </w:tcPr>
          <w:p>
            <w:pPr>
              <w:pStyle w:val="TableParagraph"/>
              <w:spacing w:line="249" w:lineRule="auto" w:before="35"/>
              <w:ind w:left="105" w:right="227"/>
              <w:rPr>
                <w:sz w:val="16"/>
              </w:rPr>
            </w:pPr>
            <w:r>
              <w:rPr>
                <w:sz w:val="16"/>
              </w:rPr>
              <w:t>Use of improved sanitation facilities</w:t>
            </w:r>
          </w:p>
        </w:tc>
        <w:tc>
          <w:tcPr>
            <w:tcW w:w="690" w:type="dxa"/>
            <w:shd w:val="clear" w:color="auto" w:fill="D4E9F9"/>
          </w:tcPr>
          <w:p>
            <w:pPr>
              <w:pStyle w:val="TableParagraph"/>
              <w:spacing w:before="9"/>
              <w:rPr>
                <w:sz w:val="19"/>
              </w:rPr>
            </w:pPr>
          </w:p>
          <w:p>
            <w:pPr>
              <w:pStyle w:val="TableParagraph"/>
              <w:ind w:left="106"/>
              <w:rPr>
                <w:sz w:val="16"/>
              </w:rPr>
            </w:pPr>
            <w:r>
              <w:rPr>
                <w:sz w:val="16"/>
              </w:rPr>
              <w:t>EN.5</w:t>
            </w:r>
          </w:p>
        </w:tc>
        <w:tc>
          <w:tcPr>
            <w:tcW w:w="683" w:type="dxa"/>
            <w:shd w:val="clear" w:color="auto" w:fill="D4E9F9"/>
          </w:tcPr>
          <w:p>
            <w:pPr>
              <w:pStyle w:val="TableParagraph"/>
              <w:spacing w:before="9"/>
              <w:rPr>
                <w:sz w:val="19"/>
              </w:rPr>
            </w:pPr>
          </w:p>
          <w:p>
            <w:pPr>
              <w:pStyle w:val="TableParagraph"/>
              <w:ind w:right="92"/>
              <w:jc w:val="right"/>
              <w:rPr>
                <w:sz w:val="16"/>
              </w:rPr>
            </w:pPr>
            <w:r>
              <w:rPr>
                <w:sz w:val="16"/>
              </w:rPr>
              <w:t>0.988</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0.008</w:t>
            </w:r>
          </w:p>
        </w:tc>
        <w:tc>
          <w:tcPr>
            <w:tcW w:w="1003" w:type="dxa"/>
            <w:shd w:val="clear" w:color="auto" w:fill="D4E9F9"/>
          </w:tcPr>
          <w:p>
            <w:pPr>
              <w:pStyle w:val="TableParagraph"/>
              <w:spacing w:before="9"/>
              <w:rPr>
                <w:sz w:val="19"/>
              </w:rPr>
            </w:pPr>
          </w:p>
          <w:p>
            <w:pPr>
              <w:pStyle w:val="TableParagraph"/>
              <w:ind w:right="93"/>
              <w:jc w:val="right"/>
              <w:rPr>
                <w:sz w:val="16"/>
              </w:rPr>
            </w:pPr>
            <w:r>
              <w:rPr>
                <w:sz w:val="16"/>
              </w:rPr>
              <w:t>0.008</w:t>
            </w:r>
          </w:p>
        </w:tc>
        <w:tc>
          <w:tcPr>
            <w:tcW w:w="755" w:type="dxa"/>
            <w:shd w:val="clear" w:color="auto" w:fill="D4E9F9"/>
          </w:tcPr>
          <w:p>
            <w:pPr>
              <w:pStyle w:val="TableParagraph"/>
              <w:spacing w:before="9"/>
              <w:rPr>
                <w:sz w:val="19"/>
              </w:rPr>
            </w:pPr>
          </w:p>
          <w:p>
            <w:pPr>
              <w:pStyle w:val="TableParagraph"/>
              <w:ind w:right="94"/>
              <w:jc w:val="right"/>
              <w:rPr>
                <w:sz w:val="16"/>
              </w:rPr>
            </w:pPr>
            <w:r>
              <w:rPr>
                <w:sz w:val="16"/>
              </w:rPr>
              <w:t>1.307</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1.143</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724</w:t>
            </w:r>
          </w:p>
        </w:tc>
        <w:tc>
          <w:tcPr>
            <w:tcW w:w="1084" w:type="dxa"/>
            <w:shd w:val="clear" w:color="auto" w:fill="D4E9F9"/>
          </w:tcPr>
          <w:p>
            <w:pPr>
              <w:pStyle w:val="TableParagraph"/>
              <w:spacing w:before="9"/>
              <w:rPr>
                <w:sz w:val="19"/>
              </w:rPr>
            </w:pPr>
          </w:p>
          <w:p>
            <w:pPr>
              <w:pStyle w:val="TableParagraph"/>
              <w:ind w:right="97"/>
              <w:jc w:val="right"/>
              <w:rPr>
                <w:sz w:val="16"/>
              </w:rPr>
            </w:pPr>
            <w:r>
              <w:rPr>
                <w:sz w:val="16"/>
              </w:rPr>
              <w:t>216</w:t>
            </w:r>
          </w:p>
        </w:tc>
        <w:tc>
          <w:tcPr>
            <w:tcW w:w="642" w:type="dxa"/>
            <w:shd w:val="clear" w:color="auto" w:fill="D4E9F9"/>
          </w:tcPr>
          <w:p>
            <w:pPr>
              <w:pStyle w:val="TableParagraph"/>
              <w:spacing w:before="9"/>
              <w:rPr>
                <w:sz w:val="19"/>
              </w:rPr>
            </w:pPr>
          </w:p>
          <w:p>
            <w:pPr>
              <w:pStyle w:val="TableParagraph"/>
              <w:ind w:right="99"/>
              <w:jc w:val="right"/>
              <w:rPr>
                <w:sz w:val="16"/>
              </w:rPr>
            </w:pPr>
            <w:r>
              <w:rPr>
                <w:sz w:val="16"/>
              </w:rPr>
              <w:t>0.972</w:t>
            </w:r>
          </w:p>
        </w:tc>
        <w:tc>
          <w:tcPr>
            <w:tcW w:w="666" w:type="dxa"/>
            <w:shd w:val="clear" w:color="auto" w:fill="D4E9F9"/>
          </w:tcPr>
          <w:p>
            <w:pPr>
              <w:pStyle w:val="TableParagraph"/>
              <w:spacing w:before="9"/>
              <w:rPr>
                <w:sz w:val="19"/>
              </w:rPr>
            </w:pPr>
          </w:p>
          <w:p>
            <w:pPr>
              <w:pStyle w:val="TableParagraph"/>
              <w:ind w:right="102"/>
              <w:jc w:val="right"/>
              <w:rPr>
                <w:sz w:val="16"/>
              </w:rPr>
            </w:pPr>
            <w:r>
              <w:rPr>
                <w:sz w:val="16"/>
              </w:rPr>
              <w:t>1.000</w:t>
            </w:r>
          </w:p>
        </w:tc>
      </w:tr>
      <w:tr>
        <w:trPr>
          <w:trHeight w:val="473" w:hRule="atLeast"/>
        </w:trPr>
        <w:tc>
          <w:tcPr>
            <w:tcW w:w="1666" w:type="dxa"/>
            <w:shd w:val="clear" w:color="auto" w:fill="D4E9F9"/>
          </w:tcPr>
          <w:p>
            <w:pPr>
              <w:pStyle w:val="TableParagraph"/>
              <w:spacing w:line="249" w:lineRule="auto" w:before="35"/>
              <w:ind w:left="105" w:right="192"/>
              <w:rPr>
                <w:sz w:val="16"/>
              </w:rPr>
            </w:pPr>
            <w:r>
              <w:rPr>
                <w:sz w:val="16"/>
              </w:rPr>
              <w:t>Net primary school attendance rate</w:t>
            </w:r>
          </w:p>
        </w:tc>
        <w:tc>
          <w:tcPr>
            <w:tcW w:w="690" w:type="dxa"/>
            <w:shd w:val="clear" w:color="auto" w:fill="D4E9F9"/>
          </w:tcPr>
          <w:p>
            <w:pPr>
              <w:pStyle w:val="TableParagraph"/>
              <w:spacing w:before="9"/>
              <w:rPr>
                <w:sz w:val="19"/>
              </w:rPr>
            </w:pPr>
          </w:p>
          <w:p>
            <w:pPr>
              <w:pStyle w:val="TableParagraph"/>
              <w:ind w:left="105"/>
              <w:rPr>
                <w:sz w:val="16"/>
              </w:rPr>
            </w:pPr>
            <w:r>
              <w:rPr>
                <w:sz w:val="16"/>
              </w:rPr>
              <w:t>ED.3</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0.877</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0.070</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0.080</w:t>
            </w:r>
          </w:p>
        </w:tc>
        <w:tc>
          <w:tcPr>
            <w:tcW w:w="755" w:type="dxa"/>
            <w:shd w:val="clear" w:color="auto" w:fill="D4E9F9"/>
          </w:tcPr>
          <w:p>
            <w:pPr>
              <w:pStyle w:val="TableParagraph"/>
              <w:spacing w:before="9"/>
              <w:rPr>
                <w:sz w:val="19"/>
              </w:rPr>
            </w:pPr>
          </w:p>
          <w:p>
            <w:pPr>
              <w:pStyle w:val="TableParagraph"/>
              <w:ind w:right="95"/>
              <w:jc w:val="right"/>
              <w:rPr>
                <w:sz w:val="16"/>
              </w:rPr>
            </w:pPr>
            <w:r>
              <w:rPr>
                <w:sz w:val="16"/>
              </w:rPr>
              <w:t>3.610</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1.900</w:t>
            </w:r>
          </w:p>
        </w:tc>
        <w:tc>
          <w:tcPr>
            <w:tcW w:w="919" w:type="dxa"/>
            <w:shd w:val="clear" w:color="auto" w:fill="D4E9F9"/>
          </w:tcPr>
          <w:p>
            <w:pPr>
              <w:pStyle w:val="TableParagraph"/>
              <w:spacing w:before="9"/>
              <w:rPr>
                <w:sz w:val="19"/>
              </w:rPr>
            </w:pPr>
          </w:p>
          <w:p>
            <w:pPr>
              <w:pStyle w:val="TableParagraph"/>
              <w:ind w:right="97"/>
              <w:jc w:val="right"/>
              <w:rPr>
                <w:sz w:val="16"/>
              </w:rPr>
            </w:pPr>
            <w:r>
              <w:rPr>
                <w:sz w:val="16"/>
              </w:rPr>
              <w:t>86</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81</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0.737</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1.000</w:t>
            </w:r>
          </w:p>
        </w:tc>
      </w:tr>
      <w:tr>
        <w:trPr>
          <w:trHeight w:val="665" w:hRule="atLeast"/>
        </w:trPr>
        <w:tc>
          <w:tcPr>
            <w:tcW w:w="1666" w:type="dxa"/>
            <w:shd w:val="clear" w:color="auto" w:fill="D4E9F9"/>
          </w:tcPr>
          <w:p>
            <w:pPr>
              <w:pStyle w:val="TableParagraph"/>
              <w:spacing w:line="249" w:lineRule="auto" w:before="35"/>
              <w:ind w:left="105" w:right="227"/>
              <w:rPr>
                <w:sz w:val="16"/>
              </w:rPr>
            </w:pPr>
            <w:r>
              <w:rPr>
                <w:sz w:val="16"/>
              </w:rPr>
              <w:t>Net secondary school attendance rate</w:t>
            </w:r>
          </w:p>
        </w:tc>
        <w:tc>
          <w:tcPr>
            <w:tcW w:w="690" w:type="dxa"/>
            <w:shd w:val="clear" w:color="auto" w:fill="D4E9F9"/>
          </w:tcPr>
          <w:p>
            <w:pPr>
              <w:pStyle w:val="TableParagraph"/>
              <w:rPr>
                <w:sz w:val="18"/>
              </w:rPr>
            </w:pPr>
          </w:p>
          <w:p>
            <w:pPr>
              <w:pStyle w:val="TableParagraph"/>
              <w:spacing w:before="5"/>
              <w:rPr>
                <w:sz w:val="18"/>
              </w:rPr>
            </w:pPr>
          </w:p>
          <w:p>
            <w:pPr>
              <w:pStyle w:val="TableParagraph"/>
              <w:ind w:left="105"/>
              <w:rPr>
                <w:sz w:val="16"/>
              </w:rPr>
            </w:pPr>
            <w:r>
              <w:rPr>
                <w:sz w:val="16"/>
              </w:rPr>
              <w:t>ED.4</w:t>
            </w:r>
          </w:p>
        </w:tc>
        <w:tc>
          <w:tcPr>
            <w:tcW w:w="683" w:type="dxa"/>
            <w:shd w:val="clear" w:color="auto" w:fill="D4E9F9"/>
          </w:tcPr>
          <w:p>
            <w:pPr>
              <w:pStyle w:val="TableParagraph"/>
              <w:rPr>
                <w:sz w:val="18"/>
              </w:rPr>
            </w:pPr>
          </w:p>
          <w:p>
            <w:pPr>
              <w:pStyle w:val="TableParagraph"/>
              <w:spacing w:before="5"/>
              <w:rPr>
                <w:sz w:val="18"/>
              </w:rPr>
            </w:pPr>
          </w:p>
          <w:p>
            <w:pPr>
              <w:pStyle w:val="TableParagraph"/>
              <w:ind w:right="93"/>
              <w:jc w:val="right"/>
              <w:rPr>
                <w:sz w:val="16"/>
              </w:rPr>
            </w:pPr>
            <w:r>
              <w:rPr>
                <w:sz w:val="16"/>
              </w:rPr>
              <w:t>0.902</w:t>
            </w:r>
          </w:p>
        </w:tc>
        <w:tc>
          <w:tcPr>
            <w:tcW w:w="871" w:type="dxa"/>
            <w:shd w:val="clear" w:color="auto" w:fill="D4E9F9"/>
          </w:tcPr>
          <w:p>
            <w:pPr>
              <w:pStyle w:val="TableParagraph"/>
              <w:rPr>
                <w:sz w:val="18"/>
              </w:rPr>
            </w:pPr>
          </w:p>
          <w:p>
            <w:pPr>
              <w:pStyle w:val="TableParagraph"/>
              <w:spacing w:before="5"/>
              <w:rPr>
                <w:sz w:val="18"/>
              </w:rPr>
            </w:pPr>
          </w:p>
          <w:p>
            <w:pPr>
              <w:pStyle w:val="TableParagraph"/>
              <w:ind w:right="93"/>
              <w:jc w:val="right"/>
              <w:rPr>
                <w:sz w:val="16"/>
              </w:rPr>
            </w:pPr>
            <w:r>
              <w:rPr>
                <w:sz w:val="16"/>
              </w:rPr>
              <w:t>0.040</w:t>
            </w:r>
          </w:p>
        </w:tc>
        <w:tc>
          <w:tcPr>
            <w:tcW w:w="1003" w:type="dxa"/>
            <w:shd w:val="clear" w:color="auto" w:fill="D4E9F9"/>
          </w:tcPr>
          <w:p>
            <w:pPr>
              <w:pStyle w:val="TableParagraph"/>
              <w:rPr>
                <w:sz w:val="18"/>
              </w:rPr>
            </w:pPr>
          </w:p>
          <w:p>
            <w:pPr>
              <w:pStyle w:val="TableParagraph"/>
              <w:spacing w:before="5"/>
              <w:rPr>
                <w:sz w:val="18"/>
              </w:rPr>
            </w:pPr>
          </w:p>
          <w:p>
            <w:pPr>
              <w:pStyle w:val="TableParagraph"/>
              <w:ind w:right="94"/>
              <w:jc w:val="right"/>
              <w:rPr>
                <w:sz w:val="16"/>
              </w:rPr>
            </w:pPr>
            <w:r>
              <w:rPr>
                <w:sz w:val="16"/>
              </w:rPr>
              <w:t>0.044</w:t>
            </w:r>
          </w:p>
        </w:tc>
        <w:tc>
          <w:tcPr>
            <w:tcW w:w="755" w:type="dxa"/>
            <w:shd w:val="clear" w:color="auto" w:fill="D4E9F9"/>
          </w:tcPr>
          <w:p>
            <w:pPr>
              <w:pStyle w:val="TableParagraph"/>
              <w:rPr>
                <w:sz w:val="18"/>
              </w:rPr>
            </w:pPr>
          </w:p>
          <w:p>
            <w:pPr>
              <w:pStyle w:val="TableParagraph"/>
              <w:spacing w:before="5"/>
              <w:rPr>
                <w:sz w:val="18"/>
              </w:rPr>
            </w:pPr>
          </w:p>
          <w:p>
            <w:pPr>
              <w:pStyle w:val="TableParagraph"/>
              <w:ind w:right="94"/>
              <w:jc w:val="right"/>
              <w:rPr>
                <w:sz w:val="16"/>
              </w:rPr>
            </w:pPr>
            <w:r>
              <w:rPr>
                <w:sz w:val="16"/>
              </w:rPr>
              <w:t>1.067</w:t>
            </w:r>
          </w:p>
        </w:tc>
        <w:tc>
          <w:tcPr>
            <w:tcW w:w="812" w:type="dxa"/>
            <w:shd w:val="clear" w:color="auto" w:fill="D4E9F9"/>
          </w:tcPr>
          <w:p>
            <w:pPr>
              <w:pStyle w:val="TableParagraph"/>
              <w:rPr>
                <w:sz w:val="18"/>
              </w:rPr>
            </w:pPr>
          </w:p>
          <w:p>
            <w:pPr>
              <w:pStyle w:val="TableParagraph"/>
              <w:spacing w:before="5"/>
              <w:rPr>
                <w:sz w:val="18"/>
              </w:rPr>
            </w:pPr>
          </w:p>
          <w:p>
            <w:pPr>
              <w:pStyle w:val="TableParagraph"/>
              <w:ind w:right="95"/>
              <w:jc w:val="right"/>
              <w:rPr>
                <w:sz w:val="16"/>
              </w:rPr>
            </w:pPr>
            <w:r>
              <w:rPr>
                <w:sz w:val="16"/>
              </w:rPr>
              <w:t>1.033</w:t>
            </w:r>
          </w:p>
        </w:tc>
        <w:tc>
          <w:tcPr>
            <w:tcW w:w="919" w:type="dxa"/>
            <w:shd w:val="clear" w:color="auto" w:fill="D4E9F9"/>
          </w:tcPr>
          <w:p>
            <w:pPr>
              <w:pStyle w:val="TableParagraph"/>
              <w:rPr>
                <w:sz w:val="18"/>
              </w:rPr>
            </w:pPr>
          </w:p>
          <w:p>
            <w:pPr>
              <w:pStyle w:val="TableParagraph"/>
              <w:spacing w:before="5"/>
              <w:rPr>
                <w:sz w:val="18"/>
              </w:rPr>
            </w:pPr>
          </w:p>
          <w:p>
            <w:pPr>
              <w:pStyle w:val="TableParagraph"/>
              <w:ind w:right="96"/>
              <w:jc w:val="right"/>
              <w:rPr>
                <w:sz w:val="16"/>
              </w:rPr>
            </w:pPr>
            <w:r>
              <w:rPr>
                <w:sz w:val="16"/>
              </w:rPr>
              <w:t>65</w:t>
            </w:r>
          </w:p>
        </w:tc>
        <w:tc>
          <w:tcPr>
            <w:tcW w:w="1084" w:type="dxa"/>
            <w:shd w:val="clear" w:color="auto" w:fill="D4E9F9"/>
          </w:tcPr>
          <w:p>
            <w:pPr>
              <w:pStyle w:val="TableParagraph"/>
              <w:rPr>
                <w:sz w:val="18"/>
              </w:rPr>
            </w:pPr>
          </w:p>
          <w:p>
            <w:pPr>
              <w:pStyle w:val="TableParagraph"/>
              <w:spacing w:before="5"/>
              <w:rPr>
                <w:sz w:val="18"/>
              </w:rPr>
            </w:pPr>
          </w:p>
          <w:p>
            <w:pPr>
              <w:pStyle w:val="TableParagraph"/>
              <w:ind w:right="98"/>
              <w:jc w:val="right"/>
              <w:rPr>
                <w:sz w:val="16"/>
              </w:rPr>
            </w:pPr>
            <w:r>
              <w:rPr>
                <w:sz w:val="16"/>
              </w:rPr>
              <w:t>61</w:t>
            </w:r>
          </w:p>
        </w:tc>
        <w:tc>
          <w:tcPr>
            <w:tcW w:w="642" w:type="dxa"/>
            <w:shd w:val="clear" w:color="auto" w:fill="D4E9F9"/>
          </w:tcPr>
          <w:p>
            <w:pPr>
              <w:pStyle w:val="TableParagraph"/>
              <w:rPr>
                <w:sz w:val="18"/>
              </w:rPr>
            </w:pPr>
          </w:p>
          <w:p>
            <w:pPr>
              <w:pStyle w:val="TableParagraph"/>
              <w:spacing w:before="5"/>
              <w:rPr>
                <w:sz w:val="18"/>
              </w:rPr>
            </w:pPr>
          </w:p>
          <w:p>
            <w:pPr>
              <w:pStyle w:val="TableParagraph"/>
              <w:ind w:right="100"/>
              <w:jc w:val="right"/>
              <w:rPr>
                <w:sz w:val="16"/>
              </w:rPr>
            </w:pPr>
            <w:r>
              <w:rPr>
                <w:sz w:val="16"/>
              </w:rPr>
              <w:t>0.822</w:t>
            </w:r>
          </w:p>
        </w:tc>
        <w:tc>
          <w:tcPr>
            <w:tcW w:w="666" w:type="dxa"/>
            <w:shd w:val="clear" w:color="auto" w:fill="D4E9F9"/>
          </w:tcPr>
          <w:p>
            <w:pPr>
              <w:pStyle w:val="TableParagraph"/>
              <w:rPr>
                <w:sz w:val="18"/>
              </w:rPr>
            </w:pPr>
          </w:p>
          <w:p>
            <w:pPr>
              <w:pStyle w:val="TableParagraph"/>
              <w:spacing w:before="5"/>
              <w:rPr>
                <w:sz w:val="18"/>
              </w:rPr>
            </w:pPr>
          </w:p>
          <w:p>
            <w:pPr>
              <w:pStyle w:val="TableParagraph"/>
              <w:ind w:right="101"/>
              <w:jc w:val="right"/>
              <w:rPr>
                <w:sz w:val="16"/>
              </w:rPr>
            </w:pPr>
            <w:r>
              <w:rPr>
                <w:sz w:val="16"/>
              </w:rPr>
              <w:t>0.981</w:t>
            </w:r>
          </w:p>
        </w:tc>
      </w:tr>
      <w:tr>
        <w:trPr>
          <w:trHeight w:val="473" w:hRule="atLeast"/>
        </w:trPr>
        <w:tc>
          <w:tcPr>
            <w:tcW w:w="1666" w:type="dxa"/>
            <w:shd w:val="clear" w:color="auto" w:fill="D4E9F9"/>
          </w:tcPr>
          <w:p>
            <w:pPr>
              <w:pStyle w:val="TableParagraph"/>
              <w:spacing w:line="249" w:lineRule="auto" w:before="35"/>
              <w:ind w:left="105" w:right="156"/>
              <w:rPr>
                <w:sz w:val="16"/>
              </w:rPr>
            </w:pPr>
            <w:r>
              <w:rPr>
                <w:sz w:val="16"/>
              </w:rPr>
              <w:t>Primary completion rate</w:t>
            </w:r>
          </w:p>
        </w:tc>
        <w:tc>
          <w:tcPr>
            <w:tcW w:w="690" w:type="dxa"/>
            <w:shd w:val="clear" w:color="auto" w:fill="D4E9F9"/>
          </w:tcPr>
          <w:p>
            <w:pPr>
              <w:pStyle w:val="TableParagraph"/>
              <w:spacing w:before="9"/>
              <w:rPr>
                <w:sz w:val="19"/>
              </w:rPr>
            </w:pPr>
          </w:p>
          <w:p>
            <w:pPr>
              <w:pStyle w:val="TableParagraph"/>
              <w:ind w:left="105"/>
              <w:rPr>
                <w:sz w:val="16"/>
              </w:rPr>
            </w:pPr>
            <w:r>
              <w:rPr>
                <w:sz w:val="16"/>
              </w:rPr>
              <w:t>ED.6</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0.769</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0.096</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0.125</w:t>
            </w:r>
          </w:p>
        </w:tc>
        <w:tc>
          <w:tcPr>
            <w:tcW w:w="755" w:type="dxa"/>
            <w:shd w:val="clear" w:color="auto" w:fill="D4E9F9"/>
          </w:tcPr>
          <w:p>
            <w:pPr>
              <w:pStyle w:val="TableParagraph"/>
              <w:spacing w:before="9"/>
              <w:rPr>
                <w:sz w:val="19"/>
              </w:rPr>
            </w:pPr>
          </w:p>
          <w:p>
            <w:pPr>
              <w:pStyle w:val="TableParagraph"/>
              <w:ind w:right="94"/>
              <w:jc w:val="right"/>
              <w:rPr>
                <w:sz w:val="16"/>
              </w:rPr>
            </w:pPr>
            <w:r>
              <w:rPr>
                <w:sz w:val="16"/>
              </w:rPr>
              <w:t>0.627</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0.792</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14</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13</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0.577</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0.962</w:t>
            </w:r>
          </w:p>
        </w:tc>
      </w:tr>
      <w:tr>
        <w:trPr>
          <w:trHeight w:val="281" w:hRule="atLeast"/>
        </w:trPr>
        <w:tc>
          <w:tcPr>
            <w:tcW w:w="1666" w:type="dxa"/>
            <w:shd w:val="clear" w:color="auto" w:fill="D4E9F9"/>
          </w:tcPr>
          <w:p>
            <w:pPr>
              <w:pStyle w:val="TableParagraph"/>
              <w:spacing w:before="35"/>
              <w:ind w:left="105"/>
              <w:rPr>
                <w:sz w:val="16"/>
              </w:rPr>
            </w:pPr>
            <w:r>
              <w:rPr>
                <w:sz w:val="16"/>
              </w:rPr>
              <w:t>Child labour</w:t>
            </w:r>
          </w:p>
        </w:tc>
        <w:tc>
          <w:tcPr>
            <w:tcW w:w="690" w:type="dxa"/>
            <w:shd w:val="clear" w:color="auto" w:fill="D4E9F9"/>
          </w:tcPr>
          <w:p>
            <w:pPr>
              <w:pStyle w:val="TableParagraph"/>
              <w:spacing w:before="35"/>
              <w:ind w:left="105"/>
              <w:rPr>
                <w:sz w:val="16"/>
              </w:rPr>
            </w:pPr>
            <w:r>
              <w:rPr>
                <w:sz w:val="16"/>
              </w:rPr>
              <w:t>CP.2</w:t>
            </w:r>
          </w:p>
        </w:tc>
        <w:tc>
          <w:tcPr>
            <w:tcW w:w="683" w:type="dxa"/>
            <w:shd w:val="clear" w:color="auto" w:fill="D4E9F9"/>
          </w:tcPr>
          <w:p>
            <w:pPr>
              <w:pStyle w:val="TableParagraph"/>
              <w:spacing w:before="35"/>
              <w:ind w:right="93"/>
              <w:jc w:val="right"/>
              <w:rPr>
                <w:sz w:val="16"/>
              </w:rPr>
            </w:pPr>
            <w:r>
              <w:rPr>
                <w:sz w:val="16"/>
              </w:rPr>
              <w:t>0.000</w:t>
            </w:r>
          </w:p>
        </w:tc>
        <w:tc>
          <w:tcPr>
            <w:tcW w:w="871" w:type="dxa"/>
            <w:shd w:val="clear" w:color="auto" w:fill="D4E9F9"/>
          </w:tcPr>
          <w:p>
            <w:pPr>
              <w:pStyle w:val="TableParagraph"/>
              <w:spacing w:before="35"/>
              <w:ind w:right="93"/>
              <w:jc w:val="right"/>
              <w:rPr>
                <w:sz w:val="16"/>
              </w:rPr>
            </w:pPr>
            <w:r>
              <w:rPr>
                <w:sz w:val="16"/>
              </w:rPr>
              <w:t>0.000</w:t>
            </w:r>
          </w:p>
        </w:tc>
        <w:tc>
          <w:tcPr>
            <w:tcW w:w="1003" w:type="dxa"/>
            <w:shd w:val="clear" w:color="auto" w:fill="D4E9F9"/>
          </w:tcPr>
          <w:p>
            <w:pPr>
              <w:pStyle w:val="TableParagraph"/>
              <w:spacing w:before="35"/>
              <w:ind w:right="94"/>
              <w:jc w:val="right"/>
              <w:rPr>
                <w:sz w:val="16"/>
              </w:rPr>
            </w:pPr>
            <w:r>
              <w:rPr>
                <w:sz w:val="16"/>
              </w:rPr>
              <w:t>.</w:t>
            </w:r>
          </w:p>
        </w:tc>
        <w:tc>
          <w:tcPr>
            <w:tcW w:w="755" w:type="dxa"/>
            <w:shd w:val="clear" w:color="auto" w:fill="D4E9F9"/>
          </w:tcPr>
          <w:p>
            <w:pPr>
              <w:pStyle w:val="TableParagraph"/>
              <w:spacing w:before="35"/>
              <w:ind w:right="94"/>
              <w:jc w:val="right"/>
              <w:rPr>
                <w:sz w:val="16"/>
              </w:rPr>
            </w:pPr>
            <w:r>
              <w:rPr>
                <w:sz w:val="16"/>
              </w:rPr>
              <w:t>.</w:t>
            </w:r>
          </w:p>
        </w:tc>
        <w:tc>
          <w:tcPr>
            <w:tcW w:w="812" w:type="dxa"/>
            <w:shd w:val="clear" w:color="auto" w:fill="D4E9F9"/>
          </w:tcPr>
          <w:p>
            <w:pPr>
              <w:pStyle w:val="TableParagraph"/>
              <w:spacing w:before="35"/>
              <w:ind w:right="95"/>
              <w:jc w:val="right"/>
              <w:rPr>
                <w:sz w:val="16"/>
              </w:rPr>
            </w:pPr>
            <w:r>
              <w:rPr>
                <w:sz w:val="16"/>
              </w:rPr>
              <w:t>.</w:t>
            </w:r>
          </w:p>
        </w:tc>
        <w:tc>
          <w:tcPr>
            <w:tcW w:w="919" w:type="dxa"/>
            <w:shd w:val="clear" w:color="auto" w:fill="D4E9F9"/>
          </w:tcPr>
          <w:p>
            <w:pPr>
              <w:pStyle w:val="TableParagraph"/>
              <w:spacing w:before="35"/>
              <w:ind w:right="96"/>
              <w:jc w:val="right"/>
              <w:rPr>
                <w:sz w:val="16"/>
              </w:rPr>
            </w:pPr>
            <w:r>
              <w:rPr>
                <w:sz w:val="16"/>
              </w:rPr>
              <w:t>123</w:t>
            </w:r>
          </w:p>
        </w:tc>
        <w:tc>
          <w:tcPr>
            <w:tcW w:w="1084" w:type="dxa"/>
            <w:shd w:val="clear" w:color="auto" w:fill="D4E9F9"/>
          </w:tcPr>
          <w:p>
            <w:pPr>
              <w:pStyle w:val="TableParagraph"/>
              <w:spacing w:before="35"/>
              <w:ind w:right="98"/>
              <w:jc w:val="right"/>
              <w:rPr>
                <w:sz w:val="16"/>
              </w:rPr>
            </w:pPr>
            <w:r>
              <w:rPr>
                <w:sz w:val="16"/>
              </w:rPr>
              <w:t>116</w:t>
            </w:r>
          </w:p>
        </w:tc>
        <w:tc>
          <w:tcPr>
            <w:tcW w:w="642" w:type="dxa"/>
            <w:shd w:val="clear" w:color="auto" w:fill="D4E9F9"/>
          </w:tcPr>
          <w:p>
            <w:pPr>
              <w:pStyle w:val="TableParagraph"/>
              <w:spacing w:before="35"/>
              <w:ind w:right="100"/>
              <w:jc w:val="right"/>
              <w:rPr>
                <w:sz w:val="16"/>
              </w:rPr>
            </w:pPr>
            <w:r>
              <w:rPr>
                <w:sz w:val="16"/>
              </w:rPr>
              <w:t>0.000</w:t>
            </w:r>
          </w:p>
        </w:tc>
        <w:tc>
          <w:tcPr>
            <w:tcW w:w="666" w:type="dxa"/>
            <w:shd w:val="clear" w:color="auto" w:fill="D4E9F9"/>
          </w:tcPr>
          <w:p>
            <w:pPr>
              <w:pStyle w:val="TableParagraph"/>
              <w:spacing w:before="35"/>
              <w:ind w:right="101"/>
              <w:jc w:val="right"/>
              <w:rPr>
                <w:sz w:val="16"/>
              </w:rPr>
            </w:pPr>
            <w:r>
              <w:rPr>
                <w:sz w:val="16"/>
              </w:rPr>
              <w:t>0.000</w:t>
            </w:r>
          </w:p>
        </w:tc>
      </w:tr>
      <w:tr>
        <w:trPr>
          <w:trHeight w:val="473" w:hRule="atLeast"/>
        </w:trPr>
        <w:tc>
          <w:tcPr>
            <w:tcW w:w="1666" w:type="dxa"/>
            <w:shd w:val="clear" w:color="auto" w:fill="D4E9F9"/>
          </w:tcPr>
          <w:p>
            <w:pPr>
              <w:pStyle w:val="TableParagraph"/>
              <w:spacing w:line="249" w:lineRule="auto" w:before="35"/>
              <w:ind w:left="105" w:right="547"/>
              <w:rPr>
                <w:sz w:val="16"/>
              </w:rPr>
            </w:pPr>
            <w:r>
              <w:rPr>
                <w:sz w:val="16"/>
              </w:rPr>
              <w:t>Prevalence of orphans</w:t>
            </w:r>
          </w:p>
        </w:tc>
        <w:tc>
          <w:tcPr>
            <w:tcW w:w="690" w:type="dxa"/>
            <w:shd w:val="clear" w:color="auto" w:fill="D4E9F9"/>
          </w:tcPr>
          <w:p>
            <w:pPr>
              <w:pStyle w:val="TableParagraph"/>
              <w:spacing w:before="9"/>
              <w:rPr>
                <w:sz w:val="19"/>
              </w:rPr>
            </w:pPr>
          </w:p>
          <w:p>
            <w:pPr>
              <w:pStyle w:val="TableParagraph"/>
              <w:ind w:left="105"/>
              <w:rPr>
                <w:sz w:val="16"/>
              </w:rPr>
            </w:pPr>
            <w:r>
              <w:rPr>
                <w:sz w:val="16"/>
              </w:rPr>
              <w:t>HA.10</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0.028</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0.011</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0.400</w:t>
            </w:r>
          </w:p>
        </w:tc>
        <w:tc>
          <w:tcPr>
            <w:tcW w:w="755" w:type="dxa"/>
            <w:shd w:val="clear" w:color="auto" w:fill="D4E9F9"/>
          </w:tcPr>
          <w:p>
            <w:pPr>
              <w:pStyle w:val="TableParagraph"/>
              <w:spacing w:before="9"/>
              <w:rPr>
                <w:sz w:val="19"/>
              </w:rPr>
            </w:pPr>
          </w:p>
          <w:p>
            <w:pPr>
              <w:pStyle w:val="TableParagraph"/>
              <w:ind w:right="95"/>
              <w:jc w:val="right"/>
              <w:rPr>
                <w:sz w:val="16"/>
              </w:rPr>
            </w:pPr>
            <w:r>
              <w:rPr>
                <w:sz w:val="16"/>
              </w:rPr>
              <w:t>0.985</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0.992</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224</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211</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0.006</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0.051</w:t>
            </w:r>
          </w:p>
        </w:tc>
      </w:tr>
      <w:tr>
        <w:trPr>
          <w:trHeight w:val="281" w:hRule="atLeast"/>
        </w:trPr>
        <w:tc>
          <w:tcPr>
            <w:tcW w:w="9791" w:type="dxa"/>
            <w:gridSpan w:val="11"/>
            <w:shd w:val="clear" w:color="auto" w:fill="9CCFF0"/>
          </w:tcPr>
          <w:p>
            <w:pPr>
              <w:pStyle w:val="TableParagraph"/>
              <w:spacing w:before="35"/>
              <w:ind w:left="3935" w:right="3933"/>
              <w:jc w:val="center"/>
              <w:rPr>
                <w:sz w:val="16"/>
              </w:rPr>
            </w:pPr>
            <w:r>
              <w:rPr>
                <w:sz w:val="16"/>
              </w:rPr>
              <w:t>WOMEN</w:t>
            </w:r>
          </w:p>
        </w:tc>
      </w:tr>
      <w:tr>
        <w:trPr>
          <w:trHeight w:val="473" w:hRule="atLeast"/>
        </w:trPr>
        <w:tc>
          <w:tcPr>
            <w:tcW w:w="1666" w:type="dxa"/>
            <w:shd w:val="clear" w:color="auto" w:fill="D4E9F9"/>
          </w:tcPr>
          <w:p>
            <w:pPr>
              <w:pStyle w:val="TableParagraph"/>
              <w:spacing w:line="249" w:lineRule="auto" w:before="35"/>
              <w:ind w:left="105" w:right="165"/>
              <w:rPr>
                <w:sz w:val="16"/>
              </w:rPr>
            </w:pPr>
            <w:r>
              <w:rPr>
                <w:sz w:val="16"/>
              </w:rPr>
              <w:t>Skilled attendant at delivery</w:t>
            </w:r>
          </w:p>
        </w:tc>
        <w:tc>
          <w:tcPr>
            <w:tcW w:w="690" w:type="dxa"/>
            <w:shd w:val="clear" w:color="auto" w:fill="D4E9F9"/>
          </w:tcPr>
          <w:p>
            <w:pPr>
              <w:pStyle w:val="TableParagraph"/>
              <w:spacing w:before="9"/>
              <w:rPr>
                <w:sz w:val="19"/>
              </w:rPr>
            </w:pPr>
          </w:p>
          <w:p>
            <w:pPr>
              <w:pStyle w:val="TableParagraph"/>
              <w:ind w:left="105"/>
              <w:rPr>
                <w:sz w:val="16"/>
              </w:rPr>
            </w:pPr>
            <w:r>
              <w:rPr>
                <w:sz w:val="16"/>
              </w:rPr>
              <w:t>RH.5</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0.957</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0.042</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0.044</w:t>
            </w:r>
          </w:p>
        </w:tc>
        <w:tc>
          <w:tcPr>
            <w:tcW w:w="755" w:type="dxa"/>
            <w:shd w:val="clear" w:color="auto" w:fill="D4E9F9"/>
          </w:tcPr>
          <w:p>
            <w:pPr>
              <w:pStyle w:val="TableParagraph"/>
              <w:spacing w:before="9"/>
              <w:rPr>
                <w:sz w:val="19"/>
              </w:rPr>
            </w:pPr>
          </w:p>
          <w:p>
            <w:pPr>
              <w:pStyle w:val="TableParagraph"/>
              <w:ind w:right="95"/>
              <w:jc w:val="right"/>
              <w:rPr>
                <w:sz w:val="16"/>
              </w:rPr>
            </w:pPr>
            <w:r>
              <w:rPr>
                <w:sz w:val="16"/>
              </w:rPr>
              <w:t>0.924</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0.961</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26</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23</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0.873</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1.000</w:t>
            </w:r>
          </w:p>
        </w:tc>
      </w:tr>
      <w:tr>
        <w:trPr>
          <w:trHeight w:val="281" w:hRule="atLeast"/>
        </w:trPr>
        <w:tc>
          <w:tcPr>
            <w:tcW w:w="1666" w:type="dxa"/>
            <w:shd w:val="clear" w:color="auto" w:fill="D4E9F9"/>
          </w:tcPr>
          <w:p>
            <w:pPr>
              <w:pStyle w:val="TableParagraph"/>
              <w:spacing w:before="35"/>
              <w:ind w:left="105"/>
              <w:rPr>
                <w:sz w:val="16"/>
              </w:rPr>
            </w:pPr>
            <w:r>
              <w:rPr>
                <w:sz w:val="16"/>
              </w:rPr>
              <w:t>Antenatal care</w:t>
            </w:r>
          </w:p>
        </w:tc>
        <w:tc>
          <w:tcPr>
            <w:tcW w:w="690" w:type="dxa"/>
            <w:shd w:val="clear" w:color="auto" w:fill="D4E9F9"/>
          </w:tcPr>
          <w:p>
            <w:pPr>
              <w:pStyle w:val="TableParagraph"/>
              <w:spacing w:before="35"/>
              <w:ind w:left="105"/>
              <w:rPr>
                <w:sz w:val="16"/>
              </w:rPr>
            </w:pPr>
            <w:r>
              <w:rPr>
                <w:sz w:val="16"/>
              </w:rPr>
              <w:t>RH.3</w:t>
            </w:r>
          </w:p>
        </w:tc>
        <w:tc>
          <w:tcPr>
            <w:tcW w:w="683" w:type="dxa"/>
            <w:shd w:val="clear" w:color="auto" w:fill="D4E9F9"/>
          </w:tcPr>
          <w:p>
            <w:pPr>
              <w:pStyle w:val="TableParagraph"/>
              <w:spacing w:before="35"/>
              <w:ind w:right="93"/>
              <w:jc w:val="right"/>
              <w:rPr>
                <w:sz w:val="16"/>
              </w:rPr>
            </w:pPr>
            <w:r>
              <w:rPr>
                <w:sz w:val="16"/>
              </w:rPr>
              <w:t>0.870</w:t>
            </w:r>
          </w:p>
        </w:tc>
        <w:tc>
          <w:tcPr>
            <w:tcW w:w="871" w:type="dxa"/>
            <w:shd w:val="clear" w:color="auto" w:fill="D4E9F9"/>
          </w:tcPr>
          <w:p>
            <w:pPr>
              <w:pStyle w:val="TableParagraph"/>
              <w:spacing w:before="35"/>
              <w:ind w:right="93"/>
              <w:jc w:val="right"/>
              <w:rPr>
                <w:sz w:val="16"/>
              </w:rPr>
            </w:pPr>
            <w:r>
              <w:rPr>
                <w:sz w:val="16"/>
              </w:rPr>
              <w:t>0.066</w:t>
            </w:r>
          </w:p>
        </w:tc>
        <w:tc>
          <w:tcPr>
            <w:tcW w:w="1003" w:type="dxa"/>
            <w:shd w:val="clear" w:color="auto" w:fill="D4E9F9"/>
          </w:tcPr>
          <w:p>
            <w:pPr>
              <w:pStyle w:val="TableParagraph"/>
              <w:spacing w:before="35"/>
              <w:ind w:right="94"/>
              <w:jc w:val="right"/>
              <w:rPr>
                <w:sz w:val="16"/>
              </w:rPr>
            </w:pPr>
            <w:r>
              <w:rPr>
                <w:sz w:val="16"/>
              </w:rPr>
              <w:t>0.076</w:t>
            </w:r>
          </w:p>
        </w:tc>
        <w:tc>
          <w:tcPr>
            <w:tcW w:w="755" w:type="dxa"/>
            <w:shd w:val="clear" w:color="auto" w:fill="D4E9F9"/>
          </w:tcPr>
          <w:p>
            <w:pPr>
              <w:pStyle w:val="TableParagraph"/>
              <w:spacing w:before="35"/>
              <w:ind w:right="94"/>
              <w:jc w:val="right"/>
              <w:rPr>
                <w:sz w:val="16"/>
              </w:rPr>
            </w:pPr>
            <w:r>
              <w:rPr>
                <w:sz w:val="16"/>
              </w:rPr>
              <w:t>0.850</w:t>
            </w:r>
          </w:p>
        </w:tc>
        <w:tc>
          <w:tcPr>
            <w:tcW w:w="812" w:type="dxa"/>
            <w:shd w:val="clear" w:color="auto" w:fill="D4E9F9"/>
          </w:tcPr>
          <w:p>
            <w:pPr>
              <w:pStyle w:val="TableParagraph"/>
              <w:spacing w:before="35"/>
              <w:ind w:right="95"/>
              <w:jc w:val="right"/>
              <w:rPr>
                <w:sz w:val="16"/>
              </w:rPr>
            </w:pPr>
            <w:r>
              <w:rPr>
                <w:sz w:val="16"/>
              </w:rPr>
              <w:t>0.922</w:t>
            </w:r>
          </w:p>
        </w:tc>
        <w:tc>
          <w:tcPr>
            <w:tcW w:w="919" w:type="dxa"/>
            <w:shd w:val="clear" w:color="auto" w:fill="D4E9F9"/>
          </w:tcPr>
          <w:p>
            <w:pPr>
              <w:pStyle w:val="TableParagraph"/>
              <w:spacing w:before="35"/>
              <w:ind w:right="96"/>
              <w:jc w:val="right"/>
              <w:rPr>
                <w:sz w:val="16"/>
              </w:rPr>
            </w:pPr>
            <w:r>
              <w:rPr>
                <w:sz w:val="16"/>
              </w:rPr>
              <w:t>26</w:t>
            </w:r>
          </w:p>
        </w:tc>
        <w:tc>
          <w:tcPr>
            <w:tcW w:w="1084" w:type="dxa"/>
            <w:shd w:val="clear" w:color="auto" w:fill="D4E9F9"/>
          </w:tcPr>
          <w:p>
            <w:pPr>
              <w:pStyle w:val="TableParagraph"/>
              <w:spacing w:before="35"/>
              <w:ind w:right="98"/>
              <w:jc w:val="right"/>
              <w:rPr>
                <w:sz w:val="16"/>
              </w:rPr>
            </w:pPr>
            <w:r>
              <w:rPr>
                <w:sz w:val="16"/>
              </w:rPr>
              <w:t>23</w:t>
            </w:r>
          </w:p>
        </w:tc>
        <w:tc>
          <w:tcPr>
            <w:tcW w:w="642" w:type="dxa"/>
            <w:shd w:val="clear" w:color="auto" w:fill="D4E9F9"/>
          </w:tcPr>
          <w:p>
            <w:pPr>
              <w:pStyle w:val="TableParagraph"/>
              <w:spacing w:before="35"/>
              <w:ind w:right="100"/>
              <w:jc w:val="right"/>
              <w:rPr>
                <w:sz w:val="16"/>
              </w:rPr>
            </w:pPr>
            <w:r>
              <w:rPr>
                <w:sz w:val="16"/>
              </w:rPr>
              <w:t>0.737</w:t>
            </w:r>
          </w:p>
        </w:tc>
        <w:tc>
          <w:tcPr>
            <w:tcW w:w="666" w:type="dxa"/>
            <w:shd w:val="clear" w:color="auto" w:fill="D4E9F9"/>
          </w:tcPr>
          <w:p>
            <w:pPr>
              <w:pStyle w:val="TableParagraph"/>
              <w:spacing w:before="35"/>
              <w:ind w:right="101"/>
              <w:jc w:val="right"/>
              <w:rPr>
                <w:sz w:val="16"/>
              </w:rPr>
            </w:pPr>
            <w:r>
              <w:rPr>
                <w:sz w:val="16"/>
              </w:rPr>
              <w:t>1.000</w:t>
            </w:r>
          </w:p>
        </w:tc>
      </w:tr>
      <w:tr>
        <w:trPr>
          <w:trHeight w:val="473" w:hRule="atLeast"/>
        </w:trPr>
        <w:tc>
          <w:tcPr>
            <w:tcW w:w="1666" w:type="dxa"/>
            <w:shd w:val="clear" w:color="auto" w:fill="D4E9F9"/>
          </w:tcPr>
          <w:p>
            <w:pPr>
              <w:pStyle w:val="TableParagraph"/>
              <w:spacing w:line="249" w:lineRule="auto" w:before="35"/>
              <w:ind w:left="105" w:right="538"/>
              <w:rPr>
                <w:sz w:val="16"/>
              </w:rPr>
            </w:pPr>
            <w:r>
              <w:rPr>
                <w:sz w:val="16"/>
              </w:rPr>
              <w:t>Contraceptive prevalence</w:t>
            </w:r>
          </w:p>
        </w:tc>
        <w:tc>
          <w:tcPr>
            <w:tcW w:w="690" w:type="dxa"/>
            <w:shd w:val="clear" w:color="auto" w:fill="D4E9F9"/>
          </w:tcPr>
          <w:p>
            <w:pPr>
              <w:pStyle w:val="TableParagraph"/>
              <w:spacing w:before="9"/>
              <w:rPr>
                <w:sz w:val="19"/>
              </w:rPr>
            </w:pPr>
          </w:p>
          <w:p>
            <w:pPr>
              <w:pStyle w:val="TableParagraph"/>
              <w:ind w:left="105"/>
              <w:rPr>
                <w:sz w:val="16"/>
              </w:rPr>
            </w:pPr>
            <w:r>
              <w:rPr>
                <w:sz w:val="16"/>
              </w:rPr>
              <w:t>RH.1</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0.337</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0.050</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0.148</w:t>
            </w:r>
          </w:p>
        </w:tc>
        <w:tc>
          <w:tcPr>
            <w:tcW w:w="755" w:type="dxa"/>
            <w:shd w:val="clear" w:color="auto" w:fill="D4E9F9"/>
          </w:tcPr>
          <w:p>
            <w:pPr>
              <w:pStyle w:val="TableParagraph"/>
              <w:spacing w:before="9"/>
              <w:rPr>
                <w:sz w:val="19"/>
              </w:rPr>
            </w:pPr>
          </w:p>
          <w:p>
            <w:pPr>
              <w:pStyle w:val="TableParagraph"/>
              <w:ind w:right="95"/>
              <w:jc w:val="right"/>
              <w:rPr>
                <w:sz w:val="16"/>
              </w:rPr>
            </w:pPr>
            <w:r>
              <w:rPr>
                <w:sz w:val="16"/>
              </w:rPr>
              <w:t>0.886</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0.941</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91</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80</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0.237</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0.438</w:t>
            </w:r>
          </w:p>
        </w:tc>
      </w:tr>
      <w:tr>
        <w:trPr>
          <w:trHeight w:val="281" w:hRule="atLeast"/>
        </w:trPr>
        <w:tc>
          <w:tcPr>
            <w:tcW w:w="1666" w:type="dxa"/>
            <w:shd w:val="clear" w:color="auto" w:fill="D4E9F9"/>
          </w:tcPr>
          <w:p>
            <w:pPr>
              <w:pStyle w:val="TableParagraph"/>
              <w:spacing w:before="35"/>
              <w:ind w:left="105"/>
              <w:rPr>
                <w:sz w:val="16"/>
              </w:rPr>
            </w:pPr>
            <w:r>
              <w:rPr>
                <w:sz w:val="16"/>
              </w:rPr>
              <w:t>Adult literacy</w:t>
            </w:r>
          </w:p>
        </w:tc>
        <w:tc>
          <w:tcPr>
            <w:tcW w:w="690" w:type="dxa"/>
            <w:shd w:val="clear" w:color="auto" w:fill="D4E9F9"/>
          </w:tcPr>
          <w:p>
            <w:pPr>
              <w:pStyle w:val="TableParagraph"/>
              <w:spacing w:before="35"/>
              <w:ind w:left="105"/>
              <w:rPr>
                <w:sz w:val="16"/>
              </w:rPr>
            </w:pPr>
            <w:r>
              <w:rPr>
                <w:sz w:val="16"/>
              </w:rPr>
              <w:t>ED.8</w:t>
            </w:r>
          </w:p>
        </w:tc>
        <w:tc>
          <w:tcPr>
            <w:tcW w:w="683" w:type="dxa"/>
            <w:shd w:val="clear" w:color="auto" w:fill="D4E9F9"/>
          </w:tcPr>
          <w:p>
            <w:pPr>
              <w:pStyle w:val="TableParagraph"/>
              <w:spacing w:before="35"/>
              <w:ind w:right="93"/>
              <w:jc w:val="right"/>
              <w:rPr>
                <w:sz w:val="16"/>
              </w:rPr>
            </w:pPr>
            <w:r>
              <w:rPr>
                <w:sz w:val="16"/>
              </w:rPr>
              <w:t>0.979</w:t>
            </w:r>
          </w:p>
        </w:tc>
        <w:tc>
          <w:tcPr>
            <w:tcW w:w="871" w:type="dxa"/>
            <w:shd w:val="clear" w:color="auto" w:fill="D4E9F9"/>
          </w:tcPr>
          <w:p>
            <w:pPr>
              <w:pStyle w:val="TableParagraph"/>
              <w:spacing w:before="35"/>
              <w:ind w:right="93"/>
              <w:jc w:val="right"/>
              <w:rPr>
                <w:sz w:val="16"/>
              </w:rPr>
            </w:pPr>
            <w:r>
              <w:rPr>
                <w:sz w:val="16"/>
              </w:rPr>
              <w:t>0.020</w:t>
            </w:r>
          </w:p>
        </w:tc>
        <w:tc>
          <w:tcPr>
            <w:tcW w:w="1003" w:type="dxa"/>
            <w:shd w:val="clear" w:color="auto" w:fill="D4E9F9"/>
          </w:tcPr>
          <w:p>
            <w:pPr>
              <w:pStyle w:val="TableParagraph"/>
              <w:spacing w:before="35"/>
              <w:ind w:right="94"/>
              <w:jc w:val="right"/>
              <w:rPr>
                <w:sz w:val="16"/>
              </w:rPr>
            </w:pPr>
            <w:r>
              <w:rPr>
                <w:sz w:val="16"/>
              </w:rPr>
              <w:t>0.021</w:t>
            </w:r>
          </w:p>
        </w:tc>
        <w:tc>
          <w:tcPr>
            <w:tcW w:w="755" w:type="dxa"/>
            <w:shd w:val="clear" w:color="auto" w:fill="D4E9F9"/>
          </w:tcPr>
          <w:p>
            <w:pPr>
              <w:pStyle w:val="TableParagraph"/>
              <w:spacing w:before="35"/>
              <w:ind w:right="94"/>
              <w:jc w:val="right"/>
              <w:rPr>
                <w:sz w:val="16"/>
              </w:rPr>
            </w:pPr>
            <w:r>
              <w:rPr>
                <w:sz w:val="16"/>
              </w:rPr>
              <w:t>0.965</w:t>
            </w:r>
          </w:p>
        </w:tc>
        <w:tc>
          <w:tcPr>
            <w:tcW w:w="812" w:type="dxa"/>
            <w:shd w:val="clear" w:color="auto" w:fill="D4E9F9"/>
          </w:tcPr>
          <w:p>
            <w:pPr>
              <w:pStyle w:val="TableParagraph"/>
              <w:spacing w:before="35"/>
              <w:ind w:right="95"/>
              <w:jc w:val="right"/>
              <w:rPr>
                <w:sz w:val="16"/>
              </w:rPr>
            </w:pPr>
            <w:r>
              <w:rPr>
                <w:sz w:val="16"/>
              </w:rPr>
              <w:t>0.982</w:t>
            </w:r>
          </w:p>
        </w:tc>
        <w:tc>
          <w:tcPr>
            <w:tcW w:w="919" w:type="dxa"/>
            <w:shd w:val="clear" w:color="auto" w:fill="D4E9F9"/>
          </w:tcPr>
          <w:p>
            <w:pPr>
              <w:pStyle w:val="TableParagraph"/>
              <w:spacing w:before="35"/>
              <w:ind w:right="96"/>
              <w:jc w:val="right"/>
              <w:rPr>
                <w:sz w:val="16"/>
              </w:rPr>
            </w:pPr>
            <w:r>
              <w:rPr>
                <w:sz w:val="16"/>
              </w:rPr>
              <w:t>55</w:t>
            </w:r>
          </w:p>
        </w:tc>
        <w:tc>
          <w:tcPr>
            <w:tcW w:w="1084" w:type="dxa"/>
            <w:shd w:val="clear" w:color="auto" w:fill="D4E9F9"/>
          </w:tcPr>
          <w:p>
            <w:pPr>
              <w:pStyle w:val="TableParagraph"/>
              <w:spacing w:before="35"/>
              <w:ind w:right="98"/>
              <w:jc w:val="right"/>
              <w:rPr>
                <w:sz w:val="16"/>
              </w:rPr>
            </w:pPr>
            <w:r>
              <w:rPr>
                <w:sz w:val="16"/>
              </w:rPr>
              <w:t>48</w:t>
            </w:r>
          </w:p>
        </w:tc>
        <w:tc>
          <w:tcPr>
            <w:tcW w:w="642" w:type="dxa"/>
            <w:shd w:val="clear" w:color="auto" w:fill="D4E9F9"/>
          </w:tcPr>
          <w:p>
            <w:pPr>
              <w:pStyle w:val="TableParagraph"/>
              <w:spacing w:before="35"/>
              <w:ind w:right="100"/>
              <w:jc w:val="right"/>
              <w:rPr>
                <w:sz w:val="16"/>
              </w:rPr>
            </w:pPr>
            <w:r>
              <w:rPr>
                <w:sz w:val="16"/>
              </w:rPr>
              <w:t>0.938</w:t>
            </w:r>
          </w:p>
        </w:tc>
        <w:tc>
          <w:tcPr>
            <w:tcW w:w="666" w:type="dxa"/>
            <w:shd w:val="clear" w:color="auto" w:fill="D4E9F9"/>
          </w:tcPr>
          <w:p>
            <w:pPr>
              <w:pStyle w:val="TableParagraph"/>
              <w:spacing w:before="35"/>
              <w:ind w:right="101"/>
              <w:jc w:val="right"/>
              <w:rPr>
                <w:sz w:val="16"/>
              </w:rPr>
            </w:pPr>
            <w:r>
              <w:rPr>
                <w:sz w:val="16"/>
              </w:rPr>
              <w:t>1.000</w:t>
            </w:r>
          </w:p>
        </w:tc>
      </w:tr>
      <w:tr>
        <w:trPr>
          <w:trHeight w:val="473" w:hRule="atLeast"/>
        </w:trPr>
        <w:tc>
          <w:tcPr>
            <w:tcW w:w="1666" w:type="dxa"/>
            <w:shd w:val="clear" w:color="auto" w:fill="D4E9F9"/>
          </w:tcPr>
          <w:p>
            <w:pPr>
              <w:pStyle w:val="TableParagraph"/>
              <w:spacing w:line="249" w:lineRule="auto" w:before="35"/>
              <w:ind w:left="105" w:right="396"/>
              <w:rPr>
                <w:sz w:val="16"/>
              </w:rPr>
            </w:pPr>
            <w:r>
              <w:rPr>
                <w:sz w:val="16"/>
              </w:rPr>
              <w:t>Marriage before age 18</w:t>
            </w:r>
          </w:p>
        </w:tc>
        <w:tc>
          <w:tcPr>
            <w:tcW w:w="690" w:type="dxa"/>
            <w:shd w:val="clear" w:color="auto" w:fill="D4E9F9"/>
          </w:tcPr>
          <w:p>
            <w:pPr>
              <w:pStyle w:val="TableParagraph"/>
              <w:spacing w:before="9"/>
              <w:rPr>
                <w:sz w:val="19"/>
              </w:rPr>
            </w:pPr>
          </w:p>
          <w:p>
            <w:pPr>
              <w:pStyle w:val="TableParagraph"/>
              <w:ind w:left="105"/>
              <w:rPr>
                <w:sz w:val="16"/>
              </w:rPr>
            </w:pPr>
            <w:r>
              <w:rPr>
                <w:sz w:val="16"/>
              </w:rPr>
              <w:t>CP.5</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0.079</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0.024</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0.302</w:t>
            </w:r>
          </w:p>
        </w:tc>
        <w:tc>
          <w:tcPr>
            <w:tcW w:w="755" w:type="dxa"/>
            <w:shd w:val="clear" w:color="auto" w:fill="D4E9F9"/>
          </w:tcPr>
          <w:p>
            <w:pPr>
              <w:pStyle w:val="TableParagraph"/>
              <w:spacing w:before="9"/>
              <w:rPr>
                <w:sz w:val="19"/>
              </w:rPr>
            </w:pPr>
          </w:p>
          <w:p>
            <w:pPr>
              <w:pStyle w:val="TableParagraph"/>
              <w:ind w:right="94"/>
              <w:jc w:val="right"/>
              <w:rPr>
                <w:sz w:val="16"/>
              </w:rPr>
            </w:pPr>
            <w:r>
              <w:rPr>
                <w:sz w:val="16"/>
              </w:rPr>
              <w:t>1.084</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1.041</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158</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139</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0.031</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0.127</w:t>
            </w:r>
          </w:p>
        </w:tc>
      </w:tr>
      <w:tr>
        <w:trPr>
          <w:trHeight w:val="1049" w:hRule="atLeast"/>
        </w:trPr>
        <w:tc>
          <w:tcPr>
            <w:tcW w:w="1666" w:type="dxa"/>
            <w:shd w:val="clear" w:color="auto" w:fill="D4E9F9"/>
          </w:tcPr>
          <w:p>
            <w:pPr>
              <w:pStyle w:val="TableParagraph"/>
              <w:spacing w:line="249" w:lineRule="auto" w:before="35"/>
              <w:ind w:left="105" w:right="316"/>
              <w:rPr>
                <w:sz w:val="16"/>
              </w:rPr>
            </w:pPr>
            <w:r>
              <w:rPr>
                <w:sz w:val="16"/>
              </w:rPr>
              <w:t>Comprehensive knowledge about HIV prevention among young people</w:t>
            </w:r>
          </w:p>
        </w:tc>
        <w:tc>
          <w:tcPr>
            <w:tcW w:w="690"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left="105"/>
              <w:rPr>
                <w:sz w:val="16"/>
              </w:rPr>
            </w:pPr>
            <w:r>
              <w:rPr>
                <w:sz w:val="16"/>
              </w:rPr>
              <w:t>HA.3</w:t>
            </w:r>
          </w:p>
        </w:tc>
        <w:tc>
          <w:tcPr>
            <w:tcW w:w="683"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3"/>
              <w:jc w:val="right"/>
              <w:rPr>
                <w:sz w:val="16"/>
              </w:rPr>
            </w:pPr>
            <w:r>
              <w:rPr>
                <w:sz w:val="16"/>
              </w:rPr>
              <w:t>0.625</w:t>
            </w:r>
          </w:p>
        </w:tc>
        <w:tc>
          <w:tcPr>
            <w:tcW w:w="871"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3"/>
              <w:jc w:val="right"/>
              <w:rPr>
                <w:sz w:val="16"/>
              </w:rPr>
            </w:pPr>
            <w:r>
              <w:rPr>
                <w:sz w:val="16"/>
              </w:rPr>
              <w:t>0.077</w:t>
            </w:r>
          </w:p>
        </w:tc>
        <w:tc>
          <w:tcPr>
            <w:tcW w:w="1003"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4"/>
              <w:jc w:val="right"/>
              <w:rPr>
                <w:sz w:val="16"/>
              </w:rPr>
            </w:pPr>
            <w:r>
              <w:rPr>
                <w:sz w:val="16"/>
              </w:rPr>
              <w:t>0.122</w:t>
            </w:r>
          </w:p>
        </w:tc>
        <w:tc>
          <w:tcPr>
            <w:tcW w:w="755"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4"/>
              <w:jc w:val="right"/>
              <w:rPr>
                <w:sz w:val="16"/>
              </w:rPr>
            </w:pPr>
            <w:r>
              <w:rPr>
                <w:sz w:val="16"/>
              </w:rPr>
              <w:t>1.175</w:t>
            </w:r>
          </w:p>
        </w:tc>
        <w:tc>
          <w:tcPr>
            <w:tcW w:w="812"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5"/>
              <w:jc w:val="right"/>
              <w:rPr>
                <w:sz w:val="16"/>
              </w:rPr>
            </w:pPr>
            <w:r>
              <w:rPr>
                <w:sz w:val="16"/>
              </w:rPr>
              <w:t>1.084</w:t>
            </w:r>
          </w:p>
        </w:tc>
        <w:tc>
          <w:tcPr>
            <w:tcW w:w="919"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6"/>
              <w:jc w:val="right"/>
              <w:rPr>
                <w:sz w:val="16"/>
              </w:rPr>
            </w:pPr>
            <w:r>
              <w:rPr>
                <w:sz w:val="16"/>
              </w:rPr>
              <w:t>55</w:t>
            </w:r>
          </w:p>
        </w:tc>
        <w:tc>
          <w:tcPr>
            <w:tcW w:w="1084"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98"/>
              <w:jc w:val="right"/>
              <w:rPr>
                <w:sz w:val="16"/>
              </w:rPr>
            </w:pPr>
            <w:r>
              <w:rPr>
                <w:sz w:val="16"/>
              </w:rPr>
              <w:t>48</w:t>
            </w:r>
          </w:p>
        </w:tc>
        <w:tc>
          <w:tcPr>
            <w:tcW w:w="642"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100"/>
              <w:jc w:val="right"/>
              <w:rPr>
                <w:sz w:val="16"/>
              </w:rPr>
            </w:pPr>
            <w:r>
              <w:rPr>
                <w:sz w:val="16"/>
              </w:rPr>
              <w:t>0.472</w:t>
            </w:r>
          </w:p>
        </w:tc>
        <w:tc>
          <w:tcPr>
            <w:tcW w:w="666" w:type="dxa"/>
            <w:shd w:val="clear" w:color="auto" w:fill="D4E9F9"/>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ind w:right="101"/>
              <w:jc w:val="right"/>
              <w:rPr>
                <w:sz w:val="16"/>
              </w:rPr>
            </w:pPr>
            <w:r>
              <w:rPr>
                <w:sz w:val="16"/>
              </w:rPr>
              <w:t>0.778</w:t>
            </w:r>
          </w:p>
        </w:tc>
      </w:tr>
      <w:tr>
        <w:trPr>
          <w:trHeight w:val="473" w:hRule="atLeast"/>
        </w:trPr>
        <w:tc>
          <w:tcPr>
            <w:tcW w:w="1666" w:type="dxa"/>
            <w:shd w:val="clear" w:color="auto" w:fill="D4E9F9"/>
          </w:tcPr>
          <w:p>
            <w:pPr>
              <w:pStyle w:val="TableParagraph"/>
              <w:spacing w:line="249" w:lineRule="auto" w:before="35"/>
              <w:ind w:left="105" w:right="94"/>
              <w:rPr>
                <w:sz w:val="16"/>
              </w:rPr>
            </w:pPr>
            <w:r>
              <w:rPr>
                <w:sz w:val="16"/>
              </w:rPr>
              <w:t>Condom use with non-regular partners</w:t>
            </w:r>
          </w:p>
        </w:tc>
        <w:tc>
          <w:tcPr>
            <w:tcW w:w="690" w:type="dxa"/>
            <w:shd w:val="clear" w:color="auto" w:fill="D4E9F9"/>
          </w:tcPr>
          <w:p>
            <w:pPr>
              <w:pStyle w:val="TableParagraph"/>
              <w:spacing w:before="9"/>
              <w:rPr>
                <w:sz w:val="19"/>
              </w:rPr>
            </w:pPr>
          </w:p>
          <w:p>
            <w:pPr>
              <w:pStyle w:val="TableParagraph"/>
              <w:ind w:left="104"/>
              <w:rPr>
                <w:sz w:val="16"/>
              </w:rPr>
            </w:pPr>
            <w:r>
              <w:rPr>
                <w:sz w:val="16"/>
              </w:rPr>
              <w:t>HA.9</w:t>
            </w:r>
          </w:p>
        </w:tc>
        <w:tc>
          <w:tcPr>
            <w:tcW w:w="683" w:type="dxa"/>
            <w:shd w:val="clear" w:color="auto" w:fill="D4E9F9"/>
          </w:tcPr>
          <w:p>
            <w:pPr>
              <w:pStyle w:val="TableParagraph"/>
              <w:spacing w:before="9"/>
              <w:rPr>
                <w:sz w:val="19"/>
              </w:rPr>
            </w:pPr>
          </w:p>
          <w:p>
            <w:pPr>
              <w:pStyle w:val="TableParagraph"/>
              <w:ind w:right="93"/>
              <w:jc w:val="right"/>
              <w:rPr>
                <w:sz w:val="16"/>
              </w:rPr>
            </w:pPr>
            <w:r>
              <w:rPr>
                <w:sz w:val="16"/>
              </w:rPr>
              <w:t>0.423</w:t>
            </w:r>
          </w:p>
        </w:tc>
        <w:tc>
          <w:tcPr>
            <w:tcW w:w="871" w:type="dxa"/>
            <w:shd w:val="clear" w:color="auto" w:fill="D4E9F9"/>
          </w:tcPr>
          <w:p>
            <w:pPr>
              <w:pStyle w:val="TableParagraph"/>
              <w:spacing w:before="9"/>
              <w:rPr>
                <w:sz w:val="19"/>
              </w:rPr>
            </w:pPr>
          </w:p>
          <w:p>
            <w:pPr>
              <w:pStyle w:val="TableParagraph"/>
              <w:ind w:right="94"/>
              <w:jc w:val="right"/>
              <w:rPr>
                <w:sz w:val="16"/>
              </w:rPr>
            </w:pPr>
            <w:r>
              <w:rPr>
                <w:sz w:val="16"/>
              </w:rPr>
              <w:t>0.064</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0.152</w:t>
            </w:r>
          </w:p>
        </w:tc>
        <w:tc>
          <w:tcPr>
            <w:tcW w:w="755" w:type="dxa"/>
            <w:shd w:val="clear" w:color="auto" w:fill="D4E9F9"/>
          </w:tcPr>
          <w:p>
            <w:pPr>
              <w:pStyle w:val="TableParagraph"/>
              <w:spacing w:before="9"/>
              <w:rPr>
                <w:sz w:val="19"/>
              </w:rPr>
            </w:pPr>
          </w:p>
          <w:p>
            <w:pPr>
              <w:pStyle w:val="TableParagraph"/>
              <w:ind w:right="95"/>
              <w:jc w:val="right"/>
              <w:rPr>
                <w:sz w:val="16"/>
              </w:rPr>
            </w:pPr>
            <w:r>
              <w:rPr>
                <w:sz w:val="16"/>
              </w:rPr>
              <w:t>0.426</w:t>
            </w:r>
          </w:p>
        </w:tc>
        <w:tc>
          <w:tcPr>
            <w:tcW w:w="812" w:type="dxa"/>
            <w:shd w:val="clear" w:color="auto" w:fill="D4E9F9"/>
          </w:tcPr>
          <w:p>
            <w:pPr>
              <w:pStyle w:val="TableParagraph"/>
              <w:spacing w:before="9"/>
              <w:rPr>
                <w:sz w:val="19"/>
              </w:rPr>
            </w:pPr>
          </w:p>
          <w:p>
            <w:pPr>
              <w:pStyle w:val="TableParagraph"/>
              <w:ind w:right="96"/>
              <w:jc w:val="right"/>
              <w:rPr>
                <w:sz w:val="16"/>
              </w:rPr>
            </w:pPr>
            <w:r>
              <w:rPr>
                <w:sz w:val="16"/>
              </w:rPr>
              <w:t>0.652</w:t>
            </w:r>
          </w:p>
        </w:tc>
        <w:tc>
          <w:tcPr>
            <w:tcW w:w="919" w:type="dxa"/>
            <w:shd w:val="clear" w:color="auto" w:fill="D4E9F9"/>
          </w:tcPr>
          <w:p>
            <w:pPr>
              <w:pStyle w:val="TableParagraph"/>
              <w:spacing w:before="9"/>
              <w:rPr>
                <w:sz w:val="19"/>
              </w:rPr>
            </w:pPr>
          </w:p>
          <w:p>
            <w:pPr>
              <w:pStyle w:val="TableParagraph"/>
              <w:ind w:right="97"/>
              <w:jc w:val="right"/>
              <w:rPr>
                <w:sz w:val="16"/>
              </w:rPr>
            </w:pPr>
            <w:r>
              <w:rPr>
                <w:sz w:val="16"/>
              </w:rPr>
              <w:t>30</w:t>
            </w:r>
          </w:p>
        </w:tc>
        <w:tc>
          <w:tcPr>
            <w:tcW w:w="1084" w:type="dxa"/>
            <w:shd w:val="clear" w:color="auto" w:fill="D4E9F9"/>
          </w:tcPr>
          <w:p>
            <w:pPr>
              <w:pStyle w:val="TableParagraph"/>
              <w:spacing w:before="9"/>
              <w:rPr>
                <w:sz w:val="19"/>
              </w:rPr>
            </w:pPr>
          </w:p>
          <w:p>
            <w:pPr>
              <w:pStyle w:val="TableParagraph"/>
              <w:ind w:right="99"/>
              <w:jc w:val="right"/>
              <w:rPr>
                <w:sz w:val="16"/>
              </w:rPr>
            </w:pPr>
            <w:r>
              <w:rPr>
                <w:sz w:val="16"/>
              </w:rPr>
              <w:t>26</w:t>
            </w:r>
          </w:p>
        </w:tc>
        <w:tc>
          <w:tcPr>
            <w:tcW w:w="642" w:type="dxa"/>
            <w:shd w:val="clear" w:color="auto" w:fill="D4E9F9"/>
          </w:tcPr>
          <w:p>
            <w:pPr>
              <w:pStyle w:val="TableParagraph"/>
              <w:spacing w:before="9"/>
              <w:rPr>
                <w:sz w:val="19"/>
              </w:rPr>
            </w:pPr>
          </w:p>
          <w:p>
            <w:pPr>
              <w:pStyle w:val="TableParagraph"/>
              <w:ind w:right="100"/>
              <w:jc w:val="right"/>
              <w:rPr>
                <w:sz w:val="16"/>
              </w:rPr>
            </w:pPr>
            <w:r>
              <w:rPr>
                <w:sz w:val="16"/>
              </w:rPr>
              <w:t>0.294</w:t>
            </w:r>
          </w:p>
        </w:tc>
        <w:tc>
          <w:tcPr>
            <w:tcW w:w="666" w:type="dxa"/>
            <w:shd w:val="clear" w:color="auto" w:fill="D4E9F9"/>
          </w:tcPr>
          <w:p>
            <w:pPr>
              <w:pStyle w:val="TableParagraph"/>
              <w:spacing w:before="9"/>
              <w:rPr>
                <w:sz w:val="19"/>
              </w:rPr>
            </w:pPr>
          </w:p>
          <w:p>
            <w:pPr>
              <w:pStyle w:val="TableParagraph"/>
              <w:ind w:right="102"/>
              <w:jc w:val="right"/>
              <w:rPr>
                <w:sz w:val="16"/>
              </w:rPr>
            </w:pPr>
            <w:r>
              <w:rPr>
                <w:sz w:val="16"/>
              </w:rPr>
              <w:t>0.552</w:t>
            </w:r>
          </w:p>
        </w:tc>
      </w:tr>
      <w:tr>
        <w:trPr>
          <w:trHeight w:val="665" w:hRule="atLeast"/>
        </w:trPr>
        <w:tc>
          <w:tcPr>
            <w:tcW w:w="1666" w:type="dxa"/>
            <w:shd w:val="clear" w:color="auto" w:fill="D4E9F9"/>
          </w:tcPr>
          <w:p>
            <w:pPr>
              <w:pStyle w:val="TableParagraph"/>
              <w:spacing w:line="249" w:lineRule="auto" w:before="35"/>
              <w:ind w:left="105" w:right="467"/>
              <w:rPr>
                <w:sz w:val="16"/>
              </w:rPr>
            </w:pPr>
            <w:r>
              <w:rPr>
                <w:sz w:val="16"/>
              </w:rPr>
              <w:t>Age at first sex among young people</w:t>
            </w:r>
          </w:p>
        </w:tc>
        <w:tc>
          <w:tcPr>
            <w:tcW w:w="690" w:type="dxa"/>
            <w:shd w:val="clear" w:color="auto" w:fill="D4E9F9"/>
          </w:tcPr>
          <w:p>
            <w:pPr>
              <w:pStyle w:val="TableParagraph"/>
              <w:rPr>
                <w:sz w:val="18"/>
              </w:rPr>
            </w:pPr>
          </w:p>
          <w:p>
            <w:pPr>
              <w:pStyle w:val="TableParagraph"/>
              <w:spacing w:before="5"/>
              <w:rPr>
                <w:sz w:val="18"/>
              </w:rPr>
            </w:pPr>
          </w:p>
          <w:p>
            <w:pPr>
              <w:pStyle w:val="TableParagraph"/>
              <w:ind w:left="105"/>
              <w:rPr>
                <w:sz w:val="16"/>
              </w:rPr>
            </w:pPr>
            <w:r>
              <w:rPr>
                <w:sz w:val="16"/>
              </w:rPr>
              <w:t>HA.8</w:t>
            </w:r>
          </w:p>
        </w:tc>
        <w:tc>
          <w:tcPr>
            <w:tcW w:w="683" w:type="dxa"/>
            <w:shd w:val="clear" w:color="auto" w:fill="D4E9F9"/>
          </w:tcPr>
          <w:p>
            <w:pPr>
              <w:pStyle w:val="TableParagraph"/>
              <w:rPr>
                <w:sz w:val="18"/>
              </w:rPr>
            </w:pPr>
          </w:p>
          <w:p>
            <w:pPr>
              <w:pStyle w:val="TableParagraph"/>
              <w:spacing w:before="5"/>
              <w:rPr>
                <w:sz w:val="18"/>
              </w:rPr>
            </w:pPr>
          </w:p>
          <w:p>
            <w:pPr>
              <w:pStyle w:val="TableParagraph"/>
              <w:ind w:right="93"/>
              <w:jc w:val="right"/>
              <w:rPr>
                <w:sz w:val="16"/>
              </w:rPr>
            </w:pPr>
            <w:r>
              <w:rPr>
                <w:sz w:val="16"/>
              </w:rPr>
              <w:t>0.042</w:t>
            </w:r>
          </w:p>
        </w:tc>
        <w:tc>
          <w:tcPr>
            <w:tcW w:w="871" w:type="dxa"/>
            <w:shd w:val="clear" w:color="auto" w:fill="D4E9F9"/>
          </w:tcPr>
          <w:p>
            <w:pPr>
              <w:pStyle w:val="TableParagraph"/>
              <w:rPr>
                <w:sz w:val="18"/>
              </w:rPr>
            </w:pPr>
          </w:p>
          <w:p>
            <w:pPr>
              <w:pStyle w:val="TableParagraph"/>
              <w:spacing w:before="5"/>
              <w:rPr>
                <w:sz w:val="18"/>
              </w:rPr>
            </w:pPr>
          </w:p>
          <w:p>
            <w:pPr>
              <w:pStyle w:val="TableParagraph"/>
              <w:ind w:right="93"/>
              <w:jc w:val="right"/>
              <w:rPr>
                <w:sz w:val="16"/>
              </w:rPr>
            </w:pPr>
            <w:r>
              <w:rPr>
                <w:sz w:val="16"/>
              </w:rPr>
              <w:t>0.004</w:t>
            </w:r>
          </w:p>
        </w:tc>
        <w:tc>
          <w:tcPr>
            <w:tcW w:w="1003" w:type="dxa"/>
            <w:shd w:val="clear" w:color="auto" w:fill="D4E9F9"/>
          </w:tcPr>
          <w:p>
            <w:pPr>
              <w:pStyle w:val="TableParagraph"/>
              <w:rPr>
                <w:sz w:val="18"/>
              </w:rPr>
            </w:pPr>
          </w:p>
          <w:p>
            <w:pPr>
              <w:pStyle w:val="TableParagraph"/>
              <w:spacing w:before="5"/>
              <w:rPr>
                <w:sz w:val="18"/>
              </w:rPr>
            </w:pPr>
          </w:p>
          <w:p>
            <w:pPr>
              <w:pStyle w:val="TableParagraph"/>
              <w:ind w:right="94"/>
              <w:jc w:val="right"/>
              <w:rPr>
                <w:sz w:val="16"/>
              </w:rPr>
            </w:pPr>
            <w:r>
              <w:rPr>
                <w:sz w:val="16"/>
              </w:rPr>
              <w:t>0.102</w:t>
            </w:r>
          </w:p>
        </w:tc>
        <w:tc>
          <w:tcPr>
            <w:tcW w:w="755" w:type="dxa"/>
            <w:shd w:val="clear" w:color="auto" w:fill="D4E9F9"/>
          </w:tcPr>
          <w:p>
            <w:pPr>
              <w:pStyle w:val="TableParagraph"/>
              <w:rPr>
                <w:sz w:val="18"/>
              </w:rPr>
            </w:pPr>
          </w:p>
          <w:p>
            <w:pPr>
              <w:pStyle w:val="TableParagraph"/>
              <w:spacing w:before="5"/>
              <w:rPr>
                <w:sz w:val="18"/>
              </w:rPr>
            </w:pPr>
          </w:p>
          <w:p>
            <w:pPr>
              <w:pStyle w:val="TableParagraph"/>
              <w:ind w:right="94"/>
              <w:jc w:val="right"/>
              <w:rPr>
                <w:sz w:val="16"/>
              </w:rPr>
            </w:pPr>
            <w:r>
              <w:rPr>
                <w:sz w:val="16"/>
              </w:rPr>
              <w:t>0.010</w:t>
            </w:r>
          </w:p>
        </w:tc>
        <w:tc>
          <w:tcPr>
            <w:tcW w:w="812" w:type="dxa"/>
            <w:shd w:val="clear" w:color="auto" w:fill="D4E9F9"/>
          </w:tcPr>
          <w:p>
            <w:pPr>
              <w:pStyle w:val="TableParagraph"/>
              <w:rPr>
                <w:sz w:val="18"/>
              </w:rPr>
            </w:pPr>
          </w:p>
          <w:p>
            <w:pPr>
              <w:pStyle w:val="TableParagraph"/>
              <w:spacing w:before="5"/>
              <w:rPr>
                <w:sz w:val="18"/>
              </w:rPr>
            </w:pPr>
          </w:p>
          <w:p>
            <w:pPr>
              <w:pStyle w:val="TableParagraph"/>
              <w:ind w:right="95"/>
              <w:jc w:val="right"/>
              <w:rPr>
                <w:sz w:val="16"/>
              </w:rPr>
            </w:pPr>
            <w:r>
              <w:rPr>
                <w:sz w:val="16"/>
              </w:rPr>
              <w:t>0.102</w:t>
            </w:r>
          </w:p>
        </w:tc>
        <w:tc>
          <w:tcPr>
            <w:tcW w:w="919" w:type="dxa"/>
            <w:shd w:val="clear" w:color="auto" w:fill="D4E9F9"/>
          </w:tcPr>
          <w:p>
            <w:pPr>
              <w:pStyle w:val="TableParagraph"/>
              <w:rPr>
                <w:sz w:val="18"/>
              </w:rPr>
            </w:pPr>
          </w:p>
          <w:p>
            <w:pPr>
              <w:pStyle w:val="TableParagraph"/>
              <w:spacing w:before="5"/>
              <w:rPr>
                <w:sz w:val="18"/>
              </w:rPr>
            </w:pPr>
          </w:p>
          <w:p>
            <w:pPr>
              <w:pStyle w:val="TableParagraph"/>
              <w:ind w:right="96"/>
              <w:jc w:val="right"/>
              <w:rPr>
                <w:sz w:val="16"/>
              </w:rPr>
            </w:pPr>
            <w:r>
              <w:rPr>
                <w:sz w:val="16"/>
              </w:rPr>
              <w:t>27</w:t>
            </w:r>
          </w:p>
        </w:tc>
        <w:tc>
          <w:tcPr>
            <w:tcW w:w="1084" w:type="dxa"/>
            <w:shd w:val="clear" w:color="auto" w:fill="D4E9F9"/>
          </w:tcPr>
          <w:p>
            <w:pPr>
              <w:pStyle w:val="TableParagraph"/>
              <w:rPr>
                <w:sz w:val="18"/>
              </w:rPr>
            </w:pPr>
          </w:p>
          <w:p>
            <w:pPr>
              <w:pStyle w:val="TableParagraph"/>
              <w:spacing w:before="5"/>
              <w:rPr>
                <w:sz w:val="18"/>
              </w:rPr>
            </w:pPr>
          </w:p>
          <w:p>
            <w:pPr>
              <w:pStyle w:val="TableParagraph"/>
              <w:ind w:right="98"/>
              <w:jc w:val="right"/>
              <w:rPr>
                <w:sz w:val="16"/>
              </w:rPr>
            </w:pPr>
            <w:r>
              <w:rPr>
                <w:sz w:val="16"/>
              </w:rPr>
              <w:t>24</w:t>
            </w:r>
          </w:p>
        </w:tc>
        <w:tc>
          <w:tcPr>
            <w:tcW w:w="642" w:type="dxa"/>
            <w:shd w:val="clear" w:color="auto" w:fill="D4E9F9"/>
          </w:tcPr>
          <w:p>
            <w:pPr>
              <w:pStyle w:val="TableParagraph"/>
              <w:rPr>
                <w:sz w:val="18"/>
              </w:rPr>
            </w:pPr>
          </w:p>
          <w:p>
            <w:pPr>
              <w:pStyle w:val="TableParagraph"/>
              <w:spacing w:before="5"/>
              <w:rPr>
                <w:sz w:val="18"/>
              </w:rPr>
            </w:pPr>
          </w:p>
          <w:p>
            <w:pPr>
              <w:pStyle w:val="TableParagraph"/>
              <w:ind w:right="100"/>
              <w:jc w:val="right"/>
              <w:rPr>
                <w:sz w:val="16"/>
              </w:rPr>
            </w:pPr>
            <w:r>
              <w:rPr>
                <w:sz w:val="16"/>
              </w:rPr>
              <w:t>0.033</w:t>
            </w:r>
          </w:p>
        </w:tc>
        <w:tc>
          <w:tcPr>
            <w:tcW w:w="666" w:type="dxa"/>
            <w:shd w:val="clear" w:color="auto" w:fill="D4E9F9"/>
          </w:tcPr>
          <w:p>
            <w:pPr>
              <w:pStyle w:val="TableParagraph"/>
              <w:rPr>
                <w:sz w:val="18"/>
              </w:rPr>
            </w:pPr>
          </w:p>
          <w:p>
            <w:pPr>
              <w:pStyle w:val="TableParagraph"/>
              <w:spacing w:before="5"/>
              <w:rPr>
                <w:sz w:val="18"/>
              </w:rPr>
            </w:pPr>
          </w:p>
          <w:p>
            <w:pPr>
              <w:pStyle w:val="TableParagraph"/>
              <w:ind w:right="101"/>
              <w:jc w:val="right"/>
              <w:rPr>
                <w:sz w:val="16"/>
              </w:rPr>
            </w:pPr>
            <w:r>
              <w:rPr>
                <w:sz w:val="16"/>
              </w:rPr>
              <w:t>0.050</w:t>
            </w:r>
          </w:p>
        </w:tc>
      </w:tr>
      <w:tr>
        <w:trPr>
          <w:trHeight w:val="665" w:hRule="atLeast"/>
        </w:trPr>
        <w:tc>
          <w:tcPr>
            <w:tcW w:w="1666" w:type="dxa"/>
            <w:shd w:val="clear" w:color="auto" w:fill="D4E9F9"/>
          </w:tcPr>
          <w:p>
            <w:pPr>
              <w:pStyle w:val="TableParagraph"/>
              <w:spacing w:line="249" w:lineRule="auto" w:before="35"/>
              <w:ind w:left="105" w:right="378"/>
              <w:jc w:val="both"/>
              <w:rPr>
                <w:sz w:val="16"/>
              </w:rPr>
            </w:pPr>
            <w:r>
              <w:rPr>
                <w:sz w:val="16"/>
              </w:rPr>
              <w:t>Attitude towards people with HIV/ AIDS</w:t>
            </w:r>
          </w:p>
        </w:tc>
        <w:tc>
          <w:tcPr>
            <w:tcW w:w="690" w:type="dxa"/>
            <w:shd w:val="clear" w:color="auto" w:fill="D4E9F9"/>
          </w:tcPr>
          <w:p>
            <w:pPr>
              <w:pStyle w:val="TableParagraph"/>
              <w:rPr>
                <w:sz w:val="18"/>
              </w:rPr>
            </w:pPr>
          </w:p>
          <w:p>
            <w:pPr>
              <w:pStyle w:val="TableParagraph"/>
              <w:spacing w:before="5"/>
              <w:rPr>
                <w:sz w:val="18"/>
              </w:rPr>
            </w:pPr>
          </w:p>
          <w:p>
            <w:pPr>
              <w:pStyle w:val="TableParagraph"/>
              <w:spacing w:before="1"/>
              <w:ind w:left="105"/>
              <w:rPr>
                <w:sz w:val="16"/>
              </w:rPr>
            </w:pPr>
            <w:r>
              <w:rPr>
                <w:sz w:val="16"/>
              </w:rPr>
              <w:t>HA.5</w:t>
            </w:r>
          </w:p>
        </w:tc>
        <w:tc>
          <w:tcPr>
            <w:tcW w:w="683" w:type="dxa"/>
            <w:shd w:val="clear" w:color="auto" w:fill="D4E9F9"/>
          </w:tcPr>
          <w:p>
            <w:pPr>
              <w:pStyle w:val="TableParagraph"/>
              <w:rPr>
                <w:sz w:val="18"/>
              </w:rPr>
            </w:pPr>
          </w:p>
          <w:p>
            <w:pPr>
              <w:pStyle w:val="TableParagraph"/>
              <w:spacing w:before="5"/>
              <w:rPr>
                <w:sz w:val="18"/>
              </w:rPr>
            </w:pPr>
          </w:p>
          <w:p>
            <w:pPr>
              <w:pStyle w:val="TableParagraph"/>
              <w:spacing w:before="1"/>
              <w:ind w:right="93"/>
              <w:jc w:val="right"/>
              <w:rPr>
                <w:sz w:val="16"/>
              </w:rPr>
            </w:pPr>
            <w:r>
              <w:rPr>
                <w:sz w:val="16"/>
              </w:rPr>
              <w:t>0.399</w:t>
            </w:r>
          </w:p>
        </w:tc>
        <w:tc>
          <w:tcPr>
            <w:tcW w:w="871" w:type="dxa"/>
            <w:shd w:val="clear" w:color="auto" w:fill="D4E9F9"/>
          </w:tcPr>
          <w:p>
            <w:pPr>
              <w:pStyle w:val="TableParagraph"/>
              <w:rPr>
                <w:sz w:val="18"/>
              </w:rPr>
            </w:pPr>
          </w:p>
          <w:p>
            <w:pPr>
              <w:pStyle w:val="TableParagraph"/>
              <w:spacing w:before="5"/>
              <w:rPr>
                <w:sz w:val="18"/>
              </w:rPr>
            </w:pPr>
          </w:p>
          <w:p>
            <w:pPr>
              <w:pStyle w:val="TableParagraph"/>
              <w:spacing w:before="1"/>
              <w:ind w:right="93"/>
              <w:jc w:val="right"/>
              <w:rPr>
                <w:sz w:val="16"/>
              </w:rPr>
            </w:pPr>
            <w:r>
              <w:rPr>
                <w:sz w:val="16"/>
              </w:rPr>
              <w:t>0.034</w:t>
            </w:r>
          </w:p>
        </w:tc>
        <w:tc>
          <w:tcPr>
            <w:tcW w:w="1003" w:type="dxa"/>
            <w:shd w:val="clear" w:color="auto" w:fill="D4E9F9"/>
          </w:tcPr>
          <w:p>
            <w:pPr>
              <w:pStyle w:val="TableParagraph"/>
              <w:rPr>
                <w:sz w:val="18"/>
              </w:rPr>
            </w:pPr>
          </w:p>
          <w:p>
            <w:pPr>
              <w:pStyle w:val="TableParagraph"/>
              <w:spacing w:before="5"/>
              <w:rPr>
                <w:sz w:val="18"/>
              </w:rPr>
            </w:pPr>
          </w:p>
          <w:p>
            <w:pPr>
              <w:pStyle w:val="TableParagraph"/>
              <w:spacing w:before="1"/>
              <w:ind w:right="94"/>
              <w:jc w:val="right"/>
              <w:rPr>
                <w:sz w:val="16"/>
              </w:rPr>
            </w:pPr>
            <w:r>
              <w:rPr>
                <w:sz w:val="16"/>
              </w:rPr>
              <w:t>0.085</w:t>
            </w:r>
          </w:p>
        </w:tc>
        <w:tc>
          <w:tcPr>
            <w:tcW w:w="755" w:type="dxa"/>
            <w:shd w:val="clear" w:color="auto" w:fill="D4E9F9"/>
          </w:tcPr>
          <w:p>
            <w:pPr>
              <w:pStyle w:val="TableParagraph"/>
              <w:rPr>
                <w:sz w:val="18"/>
              </w:rPr>
            </w:pPr>
          </w:p>
          <w:p>
            <w:pPr>
              <w:pStyle w:val="TableParagraph"/>
              <w:spacing w:before="5"/>
              <w:rPr>
                <w:sz w:val="18"/>
              </w:rPr>
            </w:pPr>
          </w:p>
          <w:p>
            <w:pPr>
              <w:pStyle w:val="TableParagraph"/>
              <w:spacing w:before="1"/>
              <w:ind w:right="94"/>
              <w:jc w:val="right"/>
              <w:rPr>
                <w:sz w:val="16"/>
              </w:rPr>
            </w:pPr>
            <w:r>
              <w:rPr>
                <w:sz w:val="16"/>
              </w:rPr>
              <w:t>0.771</w:t>
            </w:r>
          </w:p>
        </w:tc>
        <w:tc>
          <w:tcPr>
            <w:tcW w:w="812" w:type="dxa"/>
            <w:shd w:val="clear" w:color="auto" w:fill="D4E9F9"/>
          </w:tcPr>
          <w:p>
            <w:pPr>
              <w:pStyle w:val="TableParagraph"/>
              <w:rPr>
                <w:sz w:val="18"/>
              </w:rPr>
            </w:pPr>
          </w:p>
          <w:p>
            <w:pPr>
              <w:pStyle w:val="TableParagraph"/>
              <w:spacing w:before="5"/>
              <w:rPr>
                <w:sz w:val="18"/>
              </w:rPr>
            </w:pPr>
          </w:p>
          <w:p>
            <w:pPr>
              <w:pStyle w:val="TableParagraph"/>
              <w:spacing w:before="1"/>
              <w:ind w:right="95"/>
              <w:jc w:val="right"/>
              <w:rPr>
                <w:sz w:val="16"/>
              </w:rPr>
            </w:pPr>
            <w:r>
              <w:rPr>
                <w:sz w:val="16"/>
              </w:rPr>
              <w:t>0.878</w:t>
            </w:r>
          </w:p>
        </w:tc>
        <w:tc>
          <w:tcPr>
            <w:tcW w:w="919" w:type="dxa"/>
            <w:shd w:val="clear" w:color="auto" w:fill="D4E9F9"/>
          </w:tcPr>
          <w:p>
            <w:pPr>
              <w:pStyle w:val="TableParagraph"/>
              <w:rPr>
                <w:sz w:val="18"/>
              </w:rPr>
            </w:pPr>
          </w:p>
          <w:p>
            <w:pPr>
              <w:pStyle w:val="TableParagraph"/>
              <w:spacing w:before="5"/>
              <w:rPr>
                <w:sz w:val="18"/>
              </w:rPr>
            </w:pPr>
          </w:p>
          <w:p>
            <w:pPr>
              <w:pStyle w:val="TableParagraph"/>
              <w:spacing w:before="1"/>
              <w:ind w:right="96"/>
              <w:jc w:val="right"/>
              <w:rPr>
                <w:sz w:val="16"/>
              </w:rPr>
            </w:pPr>
            <w:r>
              <w:rPr>
                <w:sz w:val="16"/>
              </w:rPr>
              <w:t>185</w:t>
            </w:r>
          </w:p>
        </w:tc>
        <w:tc>
          <w:tcPr>
            <w:tcW w:w="1084" w:type="dxa"/>
            <w:shd w:val="clear" w:color="auto" w:fill="D4E9F9"/>
          </w:tcPr>
          <w:p>
            <w:pPr>
              <w:pStyle w:val="TableParagraph"/>
              <w:rPr>
                <w:sz w:val="18"/>
              </w:rPr>
            </w:pPr>
          </w:p>
          <w:p>
            <w:pPr>
              <w:pStyle w:val="TableParagraph"/>
              <w:spacing w:before="5"/>
              <w:rPr>
                <w:sz w:val="18"/>
              </w:rPr>
            </w:pPr>
          </w:p>
          <w:p>
            <w:pPr>
              <w:pStyle w:val="TableParagraph"/>
              <w:spacing w:before="1"/>
              <w:ind w:right="98"/>
              <w:jc w:val="right"/>
              <w:rPr>
                <w:sz w:val="16"/>
              </w:rPr>
            </w:pPr>
            <w:r>
              <w:rPr>
                <w:sz w:val="16"/>
              </w:rPr>
              <w:t>163</w:t>
            </w:r>
          </w:p>
        </w:tc>
        <w:tc>
          <w:tcPr>
            <w:tcW w:w="642" w:type="dxa"/>
            <w:shd w:val="clear" w:color="auto" w:fill="D4E9F9"/>
          </w:tcPr>
          <w:p>
            <w:pPr>
              <w:pStyle w:val="TableParagraph"/>
              <w:rPr>
                <w:sz w:val="18"/>
              </w:rPr>
            </w:pPr>
          </w:p>
          <w:p>
            <w:pPr>
              <w:pStyle w:val="TableParagraph"/>
              <w:spacing w:before="5"/>
              <w:rPr>
                <w:sz w:val="18"/>
              </w:rPr>
            </w:pPr>
          </w:p>
          <w:p>
            <w:pPr>
              <w:pStyle w:val="TableParagraph"/>
              <w:spacing w:before="1"/>
              <w:ind w:right="100"/>
              <w:jc w:val="right"/>
              <w:rPr>
                <w:sz w:val="16"/>
              </w:rPr>
            </w:pPr>
            <w:r>
              <w:rPr>
                <w:sz w:val="16"/>
              </w:rPr>
              <w:t>0.331</w:t>
            </w:r>
          </w:p>
        </w:tc>
        <w:tc>
          <w:tcPr>
            <w:tcW w:w="666" w:type="dxa"/>
            <w:shd w:val="clear" w:color="auto" w:fill="D4E9F9"/>
          </w:tcPr>
          <w:p>
            <w:pPr>
              <w:pStyle w:val="TableParagraph"/>
              <w:rPr>
                <w:sz w:val="18"/>
              </w:rPr>
            </w:pPr>
          </w:p>
          <w:p>
            <w:pPr>
              <w:pStyle w:val="TableParagraph"/>
              <w:spacing w:before="5"/>
              <w:rPr>
                <w:sz w:val="18"/>
              </w:rPr>
            </w:pPr>
          </w:p>
          <w:p>
            <w:pPr>
              <w:pStyle w:val="TableParagraph"/>
              <w:spacing w:before="1"/>
              <w:ind w:right="101"/>
              <w:jc w:val="right"/>
              <w:rPr>
                <w:sz w:val="16"/>
              </w:rPr>
            </w:pPr>
            <w:r>
              <w:rPr>
                <w:sz w:val="16"/>
              </w:rPr>
              <w:t>0.466</w:t>
            </w:r>
          </w:p>
        </w:tc>
      </w:tr>
      <w:tr>
        <w:trPr>
          <w:trHeight w:val="473" w:hRule="atLeast"/>
        </w:trPr>
        <w:tc>
          <w:tcPr>
            <w:tcW w:w="1666" w:type="dxa"/>
            <w:shd w:val="clear" w:color="auto" w:fill="D4E9F9"/>
          </w:tcPr>
          <w:p>
            <w:pPr>
              <w:pStyle w:val="TableParagraph"/>
              <w:spacing w:line="249" w:lineRule="auto" w:before="35"/>
              <w:ind w:left="105" w:right="147"/>
              <w:rPr>
                <w:sz w:val="16"/>
              </w:rPr>
            </w:pPr>
            <w:r>
              <w:rPr>
                <w:sz w:val="16"/>
              </w:rPr>
              <w:t>Women who have been tested for HIV</w:t>
            </w:r>
          </w:p>
        </w:tc>
        <w:tc>
          <w:tcPr>
            <w:tcW w:w="690" w:type="dxa"/>
            <w:shd w:val="clear" w:color="auto" w:fill="D4E9F9"/>
          </w:tcPr>
          <w:p>
            <w:pPr>
              <w:pStyle w:val="TableParagraph"/>
              <w:spacing w:before="9"/>
              <w:rPr>
                <w:sz w:val="19"/>
              </w:rPr>
            </w:pPr>
          </w:p>
          <w:p>
            <w:pPr>
              <w:pStyle w:val="TableParagraph"/>
              <w:ind w:left="105"/>
              <w:rPr>
                <w:sz w:val="16"/>
              </w:rPr>
            </w:pPr>
            <w:r>
              <w:rPr>
                <w:sz w:val="16"/>
              </w:rPr>
              <w:t>HA.6</w:t>
            </w:r>
          </w:p>
        </w:tc>
        <w:tc>
          <w:tcPr>
            <w:tcW w:w="683" w:type="dxa"/>
            <w:shd w:val="clear" w:color="auto" w:fill="D4E9F9"/>
          </w:tcPr>
          <w:p>
            <w:pPr>
              <w:pStyle w:val="TableParagraph"/>
              <w:spacing w:before="9"/>
              <w:rPr>
                <w:sz w:val="19"/>
              </w:rPr>
            </w:pPr>
          </w:p>
          <w:p>
            <w:pPr>
              <w:pStyle w:val="TableParagraph"/>
              <w:ind w:right="92"/>
              <w:jc w:val="right"/>
              <w:rPr>
                <w:sz w:val="16"/>
              </w:rPr>
            </w:pPr>
            <w:r>
              <w:rPr>
                <w:sz w:val="16"/>
              </w:rPr>
              <w:t>0.607</w:t>
            </w:r>
          </w:p>
        </w:tc>
        <w:tc>
          <w:tcPr>
            <w:tcW w:w="871" w:type="dxa"/>
            <w:shd w:val="clear" w:color="auto" w:fill="D4E9F9"/>
          </w:tcPr>
          <w:p>
            <w:pPr>
              <w:pStyle w:val="TableParagraph"/>
              <w:spacing w:before="9"/>
              <w:rPr>
                <w:sz w:val="19"/>
              </w:rPr>
            </w:pPr>
          </w:p>
          <w:p>
            <w:pPr>
              <w:pStyle w:val="TableParagraph"/>
              <w:ind w:right="93"/>
              <w:jc w:val="right"/>
              <w:rPr>
                <w:sz w:val="16"/>
              </w:rPr>
            </w:pPr>
            <w:r>
              <w:rPr>
                <w:sz w:val="16"/>
              </w:rPr>
              <w:t>0.055</w:t>
            </w:r>
          </w:p>
        </w:tc>
        <w:tc>
          <w:tcPr>
            <w:tcW w:w="1003" w:type="dxa"/>
            <w:shd w:val="clear" w:color="auto" w:fill="D4E9F9"/>
          </w:tcPr>
          <w:p>
            <w:pPr>
              <w:pStyle w:val="TableParagraph"/>
              <w:spacing w:before="9"/>
              <w:rPr>
                <w:sz w:val="19"/>
              </w:rPr>
            </w:pPr>
          </w:p>
          <w:p>
            <w:pPr>
              <w:pStyle w:val="TableParagraph"/>
              <w:ind w:right="94"/>
              <w:jc w:val="right"/>
              <w:rPr>
                <w:sz w:val="16"/>
              </w:rPr>
            </w:pPr>
            <w:r>
              <w:rPr>
                <w:sz w:val="16"/>
              </w:rPr>
              <w:t>0.090</w:t>
            </w:r>
          </w:p>
        </w:tc>
        <w:tc>
          <w:tcPr>
            <w:tcW w:w="755" w:type="dxa"/>
            <w:shd w:val="clear" w:color="auto" w:fill="D4E9F9"/>
          </w:tcPr>
          <w:p>
            <w:pPr>
              <w:pStyle w:val="TableParagraph"/>
              <w:spacing w:before="9"/>
              <w:rPr>
                <w:sz w:val="19"/>
              </w:rPr>
            </w:pPr>
          </w:p>
          <w:p>
            <w:pPr>
              <w:pStyle w:val="TableParagraph"/>
              <w:ind w:right="94"/>
              <w:jc w:val="right"/>
              <w:rPr>
                <w:sz w:val="16"/>
              </w:rPr>
            </w:pPr>
            <w:r>
              <w:rPr>
                <w:sz w:val="16"/>
              </w:rPr>
              <w:t>2.029</w:t>
            </w:r>
          </w:p>
        </w:tc>
        <w:tc>
          <w:tcPr>
            <w:tcW w:w="812" w:type="dxa"/>
            <w:shd w:val="clear" w:color="auto" w:fill="D4E9F9"/>
          </w:tcPr>
          <w:p>
            <w:pPr>
              <w:pStyle w:val="TableParagraph"/>
              <w:spacing w:before="9"/>
              <w:rPr>
                <w:sz w:val="19"/>
              </w:rPr>
            </w:pPr>
          </w:p>
          <w:p>
            <w:pPr>
              <w:pStyle w:val="TableParagraph"/>
              <w:ind w:right="95"/>
              <w:jc w:val="right"/>
              <w:rPr>
                <w:sz w:val="16"/>
              </w:rPr>
            </w:pPr>
            <w:r>
              <w:rPr>
                <w:sz w:val="16"/>
              </w:rPr>
              <w:t>1.424</w:t>
            </w:r>
          </w:p>
        </w:tc>
        <w:tc>
          <w:tcPr>
            <w:tcW w:w="919" w:type="dxa"/>
            <w:shd w:val="clear" w:color="auto" w:fill="D4E9F9"/>
          </w:tcPr>
          <w:p>
            <w:pPr>
              <w:pStyle w:val="TableParagraph"/>
              <w:spacing w:before="9"/>
              <w:rPr>
                <w:sz w:val="19"/>
              </w:rPr>
            </w:pPr>
          </w:p>
          <w:p>
            <w:pPr>
              <w:pStyle w:val="TableParagraph"/>
              <w:ind w:right="96"/>
              <w:jc w:val="right"/>
              <w:rPr>
                <w:sz w:val="16"/>
              </w:rPr>
            </w:pPr>
            <w:r>
              <w:rPr>
                <w:sz w:val="16"/>
              </w:rPr>
              <w:t>185</w:t>
            </w:r>
          </w:p>
        </w:tc>
        <w:tc>
          <w:tcPr>
            <w:tcW w:w="1084" w:type="dxa"/>
            <w:shd w:val="clear" w:color="auto" w:fill="D4E9F9"/>
          </w:tcPr>
          <w:p>
            <w:pPr>
              <w:pStyle w:val="TableParagraph"/>
              <w:spacing w:before="9"/>
              <w:rPr>
                <w:sz w:val="19"/>
              </w:rPr>
            </w:pPr>
          </w:p>
          <w:p>
            <w:pPr>
              <w:pStyle w:val="TableParagraph"/>
              <w:ind w:right="98"/>
              <w:jc w:val="right"/>
              <w:rPr>
                <w:sz w:val="16"/>
              </w:rPr>
            </w:pPr>
            <w:r>
              <w:rPr>
                <w:sz w:val="16"/>
              </w:rPr>
              <w:t>163</w:t>
            </w:r>
          </w:p>
        </w:tc>
        <w:tc>
          <w:tcPr>
            <w:tcW w:w="642" w:type="dxa"/>
            <w:shd w:val="clear" w:color="auto" w:fill="D4E9F9"/>
          </w:tcPr>
          <w:p>
            <w:pPr>
              <w:pStyle w:val="TableParagraph"/>
              <w:spacing w:before="9"/>
              <w:rPr>
                <w:sz w:val="19"/>
              </w:rPr>
            </w:pPr>
          </w:p>
          <w:p>
            <w:pPr>
              <w:pStyle w:val="TableParagraph"/>
              <w:ind w:right="99"/>
              <w:jc w:val="right"/>
              <w:rPr>
                <w:sz w:val="16"/>
              </w:rPr>
            </w:pPr>
            <w:r>
              <w:rPr>
                <w:sz w:val="16"/>
              </w:rPr>
              <w:t>0.498</w:t>
            </w:r>
          </w:p>
        </w:tc>
        <w:tc>
          <w:tcPr>
            <w:tcW w:w="666" w:type="dxa"/>
            <w:shd w:val="clear" w:color="auto" w:fill="D4E9F9"/>
          </w:tcPr>
          <w:p>
            <w:pPr>
              <w:pStyle w:val="TableParagraph"/>
              <w:spacing w:before="9"/>
              <w:rPr>
                <w:sz w:val="19"/>
              </w:rPr>
            </w:pPr>
          </w:p>
          <w:p>
            <w:pPr>
              <w:pStyle w:val="TableParagraph"/>
              <w:ind w:right="101"/>
              <w:jc w:val="right"/>
              <w:rPr>
                <w:sz w:val="16"/>
              </w:rPr>
            </w:pPr>
            <w:r>
              <w:rPr>
                <w:sz w:val="16"/>
              </w:rPr>
              <w:t>0.717</w:t>
            </w:r>
          </w:p>
        </w:tc>
      </w:tr>
    </w:tbl>
    <w:p>
      <w:pPr>
        <w:spacing w:line="240" w:lineRule="auto" w:before="0"/>
        <w:rPr>
          <w:sz w:val="20"/>
        </w:rPr>
      </w:pPr>
    </w:p>
    <w:p>
      <w:pPr>
        <w:spacing w:line="240" w:lineRule="auto" w:before="0"/>
        <w:rPr>
          <w:sz w:val="20"/>
        </w:rPr>
      </w:pPr>
    </w:p>
    <w:p>
      <w:pPr>
        <w:spacing w:line="240" w:lineRule="auto" w:before="8"/>
        <w:rPr>
          <w:sz w:val="28"/>
        </w:rPr>
      </w:pPr>
    </w:p>
    <w:p>
      <w:pPr>
        <w:spacing w:after="0" w:line="240" w:lineRule="auto"/>
        <w:rPr>
          <w:sz w:val="28"/>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70080" filled="true" fillcolor="#d4e9f9" stroked="false">
            <v:fill type="solid"/>
            <w10:wrap type="none"/>
          </v:rect>
        </w:pict>
      </w:r>
      <w:r>
        <w:rPr/>
        <w:pict>
          <v:rect style="position:absolute;margin-left:0pt;margin-top:.000052pt;width:.607031pt;height:791.999948pt;mso-position-horizontal-relative:page;mso-position-vertical-relative:page;z-index:1592678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79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66"/>
        <w:gridCol w:w="690"/>
        <w:gridCol w:w="683"/>
        <w:gridCol w:w="871"/>
        <w:gridCol w:w="1003"/>
        <w:gridCol w:w="755"/>
        <w:gridCol w:w="812"/>
        <w:gridCol w:w="919"/>
        <w:gridCol w:w="1084"/>
        <w:gridCol w:w="642"/>
        <w:gridCol w:w="666"/>
      </w:tblGrid>
      <w:tr>
        <w:trPr>
          <w:trHeight w:val="473" w:hRule="atLeast"/>
        </w:trPr>
        <w:tc>
          <w:tcPr>
            <w:tcW w:w="1666" w:type="dxa"/>
            <w:vMerge w:val="restart"/>
            <w:shd w:val="clear" w:color="auto" w:fill="0060AE"/>
          </w:tcPr>
          <w:p>
            <w:pPr>
              <w:pStyle w:val="TableParagraph"/>
              <w:rPr>
                <w:rFonts w:ascii="Times New Roman"/>
                <w:sz w:val="16"/>
              </w:rPr>
            </w:pPr>
          </w:p>
        </w:tc>
        <w:tc>
          <w:tcPr>
            <w:tcW w:w="690"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6"/>
              </w:rPr>
            </w:pPr>
          </w:p>
          <w:p>
            <w:pPr>
              <w:pStyle w:val="TableParagraph"/>
              <w:spacing w:before="1"/>
              <w:ind w:left="105"/>
              <w:rPr>
                <w:sz w:val="16"/>
              </w:rPr>
            </w:pPr>
            <w:r>
              <w:rPr>
                <w:color w:val="FFFFFF"/>
                <w:sz w:val="16"/>
              </w:rPr>
              <w:t>Table</w:t>
            </w:r>
          </w:p>
        </w:tc>
        <w:tc>
          <w:tcPr>
            <w:tcW w:w="683"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59" w:hanging="119"/>
              <w:rPr>
                <w:sz w:val="16"/>
              </w:rPr>
            </w:pPr>
            <w:r>
              <w:rPr>
                <w:color w:val="FFFFFF"/>
                <w:sz w:val="16"/>
              </w:rPr>
              <w:t>Value (r)</w:t>
            </w:r>
          </w:p>
        </w:tc>
        <w:tc>
          <w:tcPr>
            <w:tcW w:w="871"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105" w:right="73" w:firstLine="2"/>
              <w:rPr>
                <w:sz w:val="16"/>
              </w:rPr>
            </w:pPr>
            <w:r>
              <w:rPr>
                <w:color w:val="FFFFFF"/>
                <w:sz w:val="16"/>
              </w:rPr>
              <w:t>Standard error (se)</w:t>
            </w:r>
          </w:p>
        </w:tc>
        <w:tc>
          <w:tcPr>
            <w:tcW w:w="1003"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07" w:right="95" w:hanging="1"/>
              <w:jc w:val="center"/>
              <w:rPr>
                <w:sz w:val="16"/>
              </w:rPr>
            </w:pPr>
            <w:r>
              <w:rPr>
                <w:color w:val="FFFFFF"/>
                <w:sz w:val="16"/>
              </w:rPr>
              <w:t>Coefficient of variation (se/r)</w:t>
            </w:r>
          </w:p>
        </w:tc>
        <w:tc>
          <w:tcPr>
            <w:tcW w:w="755" w:type="dxa"/>
            <w:vMerge w:val="restart"/>
            <w:shd w:val="clear" w:color="auto" w:fill="0060AE"/>
          </w:tcPr>
          <w:p>
            <w:pPr>
              <w:pStyle w:val="TableParagraph"/>
              <w:rPr>
                <w:rFonts w:ascii="Times New Roman"/>
                <w:sz w:val="18"/>
              </w:rPr>
            </w:pPr>
          </w:p>
          <w:p>
            <w:pPr>
              <w:pStyle w:val="TableParagraph"/>
              <w:spacing w:before="10"/>
              <w:rPr>
                <w:rFonts w:ascii="Times New Roman"/>
                <w:sz w:val="18"/>
              </w:rPr>
            </w:pPr>
          </w:p>
          <w:p>
            <w:pPr>
              <w:pStyle w:val="TableParagraph"/>
              <w:spacing w:line="249" w:lineRule="auto" w:before="1"/>
              <w:ind w:left="179" w:right="97" w:hanging="55"/>
              <w:rPr>
                <w:sz w:val="16"/>
              </w:rPr>
            </w:pPr>
            <w:r>
              <w:rPr>
                <w:color w:val="FFFFFF"/>
                <w:sz w:val="16"/>
              </w:rPr>
              <w:t>Design effect (deff)</w:t>
            </w:r>
          </w:p>
        </w:tc>
        <w:tc>
          <w:tcPr>
            <w:tcW w:w="812" w:type="dxa"/>
            <w:vMerge w:val="restart"/>
            <w:shd w:val="clear" w:color="auto" w:fill="0060AE"/>
          </w:tcPr>
          <w:p>
            <w:pPr>
              <w:pStyle w:val="TableParagraph"/>
              <w:spacing w:line="249" w:lineRule="auto" w:before="41"/>
              <w:ind w:left="144" w:right="136"/>
              <w:jc w:val="center"/>
              <w:rPr>
                <w:sz w:val="16"/>
              </w:rPr>
            </w:pPr>
            <w:r>
              <w:rPr>
                <w:color w:val="FFFFFF"/>
                <w:sz w:val="16"/>
              </w:rPr>
              <w:t>Square</w:t>
            </w:r>
            <w:r>
              <w:rPr>
                <w:rFonts w:ascii="Times New Roman"/>
                <w:color w:val="FFFFFF"/>
                <w:sz w:val="16"/>
              </w:rPr>
              <w:t> </w:t>
            </w:r>
            <w:r>
              <w:rPr>
                <w:color w:val="FFFFFF"/>
                <w:sz w:val="16"/>
              </w:rPr>
              <w:t>root of design effect (deft)</w:t>
            </w:r>
          </w:p>
        </w:tc>
        <w:tc>
          <w:tcPr>
            <w:tcW w:w="919"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258" w:right="91" w:hanging="141"/>
              <w:rPr>
                <w:sz w:val="16"/>
              </w:rPr>
            </w:pPr>
            <w:r>
              <w:rPr>
                <w:color w:val="FFFFFF"/>
                <w:sz w:val="16"/>
              </w:rPr>
              <w:t>Weighted count</w:t>
            </w:r>
          </w:p>
        </w:tc>
        <w:tc>
          <w:tcPr>
            <w:tcW w:w="1084" w:type="dxa"/>
            <w:vMerge w:val="restart"/>
            <w:shd w:val="clear" w:color="auto" w:fill="0060AE"/>
          </w:tcPr>
          <w:p>
            <w:pPr>
              <w:pStyle w:val="TableParagraph"/>
              <w:rPr>
                <w:rFonts w:ascii="Times New Roman"/>
                <w:sz w:val="18"/>
              </w:rPr>
            </w:pPr>
          </w:p>
          <w:p>
            <w:pPr>
              <w:pStyle w:val="TableParagraph"/>
              <w:rPr>
                <w:rFonts w:ascii="Times New Roman"/>
                <w:sz w:val="18"/>
              </w:rPr>
            </w:pPr>
          </w:p>
          <w:p>
            <w:pPr>
              <w:pStyle w:val="TableParagraph"/>
              <w:spacing w:before="7"/>
              <w:rPr>
                <w:rFonts w:ascii="Times New Roman"/>
                <w:sz w:val="17"/>
              </w:rPr>
            </w:pPr>
          </w:p>
          <w:p>
            <w:pPr>
              <w:pStyle w:val="TableParagraph"/>
              <w:spacing w:line="249" w:lineRule="auto"/>
              <w:ind w:left="340" w:right="91" w:hanging="227"/>
              <w:rPr>
                <w:sz w:val="16"/>
              </w:rPr>
            </w:pPr>
            <w:r>
              <w:rPr>
                <w:color w:val="FFFFFF"/>
                <w:sz w:val="16"/>
              </w:rPr>
              <w:t>Unweighted count</w:t>
            </w:r>
          </w:p>
        </w:tc>
        <w:tc>
          <w:tcPr>
            <w:tcW w:w="1308" w:type="dxa"/>
            <w:gridSpan w:val="2"/>
            <w:shd w:val="clear" w:color="auto" w:fill="0060AE"/>
          </w:tcPr>
          <w:p>
            <w:pPr>
              <w:pStyle w:val="TableParagraph"/>
              <w:spacing w:before="41"/>
              <w:ind w:left="221" w:right="221"/>
              <w:jc w:val="center"/>
              <w:rPr>
                <w:sz w:val="16"/>
              </w:rPr>
            </w:pPr>
            <w:r>
              <w:rPr>
                <w:color w:val="FFFFFF"/>
                <w:sz w:val="16"/>
              </w:rPr>
              <w:t>Confidence</w:t>
            </w:r>
          </w:p>
          <w:p>
            <w:pPr>
              <w:pStyle w:val="TableParagraph"/>
              <w:spacing w:before="8"/>
              <w:ind w:left="221" w:right="221"/>
              <w:jc w:val="center"/>
              <w:rPr>
                <w:sz w:val="16"/>
              </w:rPr>
            </w:pPr>
            <w:r>
              <w:rPr>
                <w:color w:val="FFFFFF"/>
                <w:sz w:val="16"/>
              </w:rPr>
              <w:t>limits</w:t>
            </w:r>
          </w:p>
        </w:tc>
      </w:tr>
      <w:tr>
        <w:trPr>
          <w:trHeight w:val="561" w:hRule="atLeast"/>
        </w:trPr>
        <w:tc>
          <w:tcPr>
            <w:tcW w:w="1666" w:type="dxa"/>
            <w:vMerge/>
            <w:tcBorders>
              <w:top w:val="nil"/>
            </w:tcBorders>
            <w:shd w:val="clear" w:color="auto" w:fill="0060AE"/>
          </w:tcPr>
          <w:p>
            <w:pPr>
              <w:rPr>
                <w:sz w:val="2"/>
                <w:szCs w:val="2"/>
              </w:rPr>
            </w:pPr>
          </w:p>
        </w:tc>
        <w:tc>
          <w:tcPr>
            <w:tcW w:w="690" w:type="dxa"/>
            <w:vMerge/>
            <w:tcBorders>
              <w:top w:val="nil"/>
            </w:tcBorders>
            <w:shd w:val="clear" w:color="auto" w:fill="0060AE"/>
          </w:tcPr>
          <w:p>
            <w:pPr>
              <w:rPr>
                <w:sz w:val="2"/>
                <w:szCs w:val="2"/>
              </w:rPr>
            </w:pPr>
          </w:p>
        </w:tc>
        <w:tc>
          <w:tcPr>
            <w:tcW w:w="683" w:type="dxa"/>
            <w:vMerge/>
            <w:tcBorders>
              <w:top w:val="nil"/>
            </w:tcBorders>
            <w:shd w:val="clear" w:color="auto" w:fill="0060AE"/>
          </w:tcPr>
          <w:p>
            <w:pPr>
              <w:rPr>
                <w:sz w:val="2"/>
                <w:szCs w:val="2"/>
              </w:rPr>
            </w:pPr>
          </w:p>
        </w:tc>
        <w:tc>
          <w:tcPr>
            <w:tcW w:w="871" w:type="dxa"/>
            <w:vMerge/>
            <w:tcBorders>
              <w:top w:val="nil"/>
            </w:tcBorders>
            <w:shd w:val="clear" w:color="auto" w:fill="0060AE"/>
          </w:tcPr>
          <w:p>
            <w:pPr>
              <w:rPr>
                <w:sz w:val="2"/>
                <w:szCs w:val="2"/>
              </w:rPr>
            </w:pPr>
          </w:p>
        </w:tc>
        <w:tc>
          <w:tcPr>
            <w:tcW w:w="1003" w:type="dxa"/>
            <w:vMerge/>
            <w:tcBorders>
              <w:top w:val="nil"/>
            </w:tcBorders>
            <w:shd w:val="clear" w:color="auto" w:fill="0060AE"/>
          </w:tcPr>
          <w:p>
            <w:pPr>
              <w:rPr>
                <w:sz w:val="2"/>
                <w:szCs w:val="2"/>
              </w:rPr>
            </w:pPr>
          </w:p>
        </w:tc>
        <w:tc>
          <w:tcPr>
            <w:tcW w:w="755" w:type="dxa"/>
            <w:vMerge/>
            <w:tcBorders>
              <w:top w:val="nil"/>
            </w:tcBorders>
            <w:shd w:val="clear" w:color="auto" w:fill="0060AE"/>
          </w:tcPr>
          <w:p>
            <w:pPr>
              <w:rPr>
                <w:sz w:val="2"/>
                <w:szCs w:val="2"/>
              </w:rPr>
            </w:pPr>
          </w:p>
        </w:tc>
        <w:tc>
          <w:tcPr>
            <w:tcW w:w="812" w:type="dxa"/>
            <w:vMerge/>
            <w:tcBorders>
              <w:top w:val="nil"/>
            </w:tcBorders>
            <w:shd w:val="clear" w:color="auto" w:fill="0060AE"/>
          </w:tcPr>
          <w:p>
            <w:pPr>
              <w:rPr>
                <w:sz w:val="2"/>
                <w:szCs w:val="2"/>
              </w:rPr>
            </w:pPr>
          </w:p>
        </w:tc>
        <w:tc>
          <w:tcPr>
            <w:tcW w:w="919" w:type="dxa"/>
            <w:vMerge/>
            <w:tcBorders>
              <w:top w:val="nil"/>
            </w:tcBorders>
            <w:shd w:val="clear" w:color="auto" w:fill="0060AE"/>
          </w:tcPr>
          <w:p>
            <w:pPr>
              <w:rPr>
                <w:sz w:val="2"/>
                <w:szCs w:val="2"/>
              </w:rPr>
            </w:pPr>
          </w:p>
        </w:tc>
        <w:tc>
          <w:tcPr>
            <w:tcW w:w="1084" w:type="dxa"/>
            <w:vMerge/>
            <w:tcBorders>
              <w:top w:val="nil"/>
            </w:tcBorders>
            <w:shd w:val="clear" w:color="auto" w:fill="0060AE"/>
          </w:tcPr>
          <w:p>
            <w:pPr>
              <w:rPr>
                <w:sz w:val="2"/>
                <w:szCs w:val="2"/>
              </w:rPr>
            </w:pPr>
          </w:p>
        </w:tc>
        <w:tc>
          <w:tcPr>
            <w:tcW w:w="642" w:type="dxa"/>
            <w:shd w:val="clear" w:color="auto" w:fill="D4E9F9"/>
          </w:tcPr>
          <w:p>
            <w:pPr>
              <w:pStyle w:val="TableParagraph"/>
              <w:spacing w:line="249" w:lineRule="auto" w:before="128"/>
              <w:ind w:left="179" w:right="161" w:firstLine="53"/>
              <w:rPr>
                <w:b/>
                <w:i/>
                <w:sz w:val="16"/>
              </w:rPr>
            </w:pPr>
            <w:r>
              <w:rPr>
                <w:b/>
                <w:i/>
                <w:sz w:val="16"/>
              </w:rPr>
              <w:t>r - 2se</w:t>
            </w:r>
          </w:p>
        </w:tc>
        <w:tc>
          <w:tcPr>
            <w:tcW w:w="666" w:type="dxa"/>
            <w:shd w:val="clear" w:color="auto" w:fill="D4E9F9"/>
          </w:tcPr>
          <w:p>
            <w:pPr>
              <w:pStyle w:val="TableParagraph"/>
              <w:spacing w:line="249" w:lineRule="auto" w:before="128"/>
              <w:ind w:left="190" w:right="174" w:firstLine="33"/>
              <w:rPr>
                <w:b/>
                <w:i/>
                <w:sz w:val="16"/>
              </w:rPr>
            </w:pPr>
            <w:r>
              <w:rPr>
                <w:b/>
                <w:i/>
                <w:sz w:val="16"/>
              </w:rPr>
              <w:t>r + 2se</w:t>
            </w:r>
          </w:p>
        </w:tc>
      </w:tr>
      <w:tr>
        <w:trPr>
          <w:trHeight w:val="281" w:hRule="atLeast"/>
        </w:trPr>
        <w:tc>
          <w:tcPr>
            <w:tcW w:w="9791" w:type="dxa"/>
            <w:gridSpan w:val="11"/>
            <w:shd w:val="clear" w:color="auto" w:fill="9CCFF0"/>
          </w:tcPr>
          <w:p>
            <w:pPr>
              <w:pStyle w:val="TableParagraph"/>
              <w:spacing w:before="41"/>
              <w:ind w:left="3935" w:right="3933"/>
              <w:jc w:val="center"/>
              <w:rPr>
                <w:sz w:val="16"/>
              </w:rPr>
            </w:pPr>
            <w:r>
              <w:rPr>
                <w:sz w:val="16"/>
              </w:rPr>
              <w:t>UNDER-5s</w:t>
            </w:r>
          </w:p>
        </w:tc>
      </w:tr>
      <w:tr>
        <w:trPr>
          <w:trHeight w:val="473" w:hRule="atLeast"/>
        </w:trPr>
        <w:tc>
          <w:tcPr>
            <w:tcW w:w="1666" w:type="dxa"/>
            <w:shd w:val="clear" w:color="auto" w:fill="D4E9F9"/>
          </w:tcPr>
          <w:p>
            <w:pPr>
              <w:pStyle w:val="TableParagraph"/>
              <w:spacing w:line="249" w:lineRule="auto" w:before="41"/>
              <w:ind w:left="105" w:right="183"/>
              <w:rPr>
                <w:sz w:val="16"/>
              </w:rPr>
            </w:pPr>
            <w:r>
              <w:rPr>
                <w:sz w:val="16"/>
              </w:rPr>
              <w:t>Polio immunization coverage</w:t>
            </w:r>
          </w:p>
        </w:tc>
        <w:tc>
          <w:tcPr>
            <w:tcW w:w="690"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83" w:type="dxa"/>
            <w:shd w:val="clear" w:color="auto" w:fill="D4E9F9"/>
          </w:tcPr>
          <w:p>
            <w:pPr>
              <w:pStyle w:val="TableParagraph"/>
              <w:spacing w:before="2"/>
              <w:rPr>
                <w:rFonts w:ascii="Times New Roman"/>
                <w:sz w:val="20"/>
              </w:rPr>
            </w:pPr>
          </w:p>
          <w:p>
            <w:pPr>
              <w:pStyle w:val="TableParagraph"/>
              <w:spacing w:before="1"/>
              <w:ind w:left="151" w:right="74"/>
              <w:jc w:val="center"/>
              <w:rPr>
                <w:sz w:val="16"/>
              </w:rPr>
            </w:pPr>
            <w:r>
              <w:rPr>
                <w:sz w:val="16"/>
              </w:rPr>
              <w:t>0.889</w:t>
            </w:r>
          </w:p>
        </w:tc>
        <w:tc>
          <w:tcPr>
            <w:tcW w:w="87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0.111</w:t>
            </w:r>
          </w:p>
        </w:tc>
        <w:tc>
          <w:tcPr>
            <w:tcW w:w="1003"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0.125</w:t>
            </w:r>
          </w:p>
        </w:tc>
        <w:tc>
          <w:tcPr>
            <w:tcW w:w="75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1.000</w:t>
            </w:r>
          </w:p>
        </w:tc>
        <w:tc>
          <w:tcPr>
            <w:tcW w:w="812"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1.000</w:t>
            </w:r>
          </w:p>
        </w:tc>
        <w:tc>
          <w:tcPr>
            <w:tcW w:w="919"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10</w:t>
            </w:r>
          </w:p>
        </w:tc>
        <w:tc>
          <w:tcPr>
            <w:tcW w:w="1084" w:type="dxa"/>
            <w:shd w:val="clear" w:color="auto" w:fill="D4E9F9"/>
          </w:tcPr>
          <w:p>
            <w:pPr>
              <w:pStyle w:val="TableParagraph"/>
              <w:spacing w:before="2"/>
              <w:rPr>
                <w:rFonts w:ascii="Times New Roman"/>
                <w:sz w:val="20"/>
              </w:rPr>
            </w:pPr>
          </w:p>
          <w:p>
            <w:pPr>
              <w:pStyle w:val="TableParagraph"/>
              <w:spacing w:before="1"/>
              <w:ind w:right="98"/>
              <w:jc w:val="right"/>
              <w:rPr>
                <w:sz w:val="16"/>
              </w:rPr>
            </w:pPr>
            <w:r>
              <w:rPr>
                <w:sz w:val="16"/>
              </w:rPr>
              <w:t>9</w:t>
            </w:r>
          </w:p>
        </w:tc>
        <w:tc>
          <w:tcPr>
            <w:tcW w:w="642" w:type="dxa"/>
            <w:shd w:val="clear" w:color="auto" w:fill="D4E9F9"/>
          </w:tcPr>
          <w:p>
            <w:pPr>
              <w:pStyle w:val="TableParagraph"/>
              <w:spacing w:before="2"/>
              <w:rPr>
                <w:rFonts w:ascii="Times New Roman"/>
                <w:sz w:val="20"/>
              </w:rPr>
            </w:pPr>
          </w:p>
          <w:p>
            <w:pPr>
              <w:pStyle w:val="TableParagraph"/>
              <w:spacing w:before="1"/>
              <w:ind w:left="124"/>
              <w:rPr>
                <w:sz w:val="16"/>
              </w:rPr>
            </w:pPr>
            <w:r>
              <w:rPr>
                <w:sz w:val="16"/>
              </w:rPr>
              <w:t>0.667</w:t>
            </w:r>
          </w:p>
        </w:tc>
        <w:tc>
          <w:tcPr>
            <w:tcW w:w="666" w:type="dxa"/>
            <w:shd w:val="clear" w:color="auto" w:fill="D4E9F9"/>
          </w:tcPr>
          <w:p>
            <w:pPr>
              <w:pStyle w:val="TableParagraph"/>
              <w:spacing w:before="2"/>
              <w:rPr>
                <w:rFonts w:ascii="Times New Roman"/>
                <w:sz w:val="20"/>
              </w:rPr>
            </w:pPr>
          </w:p>
          <w:p>
            <w:pPr>
              <w:pStyle w:val="TableParagraph"/>
              <w:spacing w:before="1"/>
              <w:ind w:right="101"/>
              <w:jc w:val="right"/>
              <w:rPr>
                <w:sz w:val="16"/>
              </w:rPr>
            </w:pPr>
            <w:r>
              <w:rPr>
                <w:sz w:val="16"/>
              </w:rPr>
              <w:t>1.000</w:t>
            </w:r>
          </w:p>
        </w:tc>
      </w:tr>
      <w:tr>
        <w:trPr>
          <w:trHeight w:val="473" w:hRule="atLeast"/>
        </w:trPr>
        <w:tc>
          <w:tcPr>
            <w:tcW w:w="1666" w:type="dxa"/>
            <w:shd w:val="clear" w:color="auto" w:fill="D4E9F9"/>
          </w:tcPr>
          <w:p>
            <w:pPr>
              <w:pStyle w:val="TableParagraph"/>
              <w:spacing w:line="249" w:lineRule="auto" w:before="41"/>
              <w:ind w:left="105" w:right="272"/>
              <w:rPr>
                <w:sz w:val="16"/>
              </w:rPr>
            </w:pPr>
            <w:r>
              <w:rPr>
                <w:sz w:val="16"/>
              </w:rPr>
              <w:t>Immunization coverage for DPT</w:t>
            </w:r>
          </w:p>
        </w:tc>
        <w:tc>
          <w:tcPr>
            <w:tcW w:w="690"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83" w:type="dxa"/>
            <w:shd w:val="clear" w:color="auto" w:fill="D4E9F9"/>
          </w:tcPr>
          <w:p>
            <w:pPr>
              <w:pStyle w:val="TableParagraph"/>
              <w:spacing w:before="2"/>
              <w:rPr>
                <w:rFonts w:ascii="Times New Roman"/>
                <w:sz w:val="20"/>
              </w:rPr>
            </w:pPr>
          </w:p>
          <w:p>
            <w:pPr>
              <w:pStyle w:val="TableParagraph"/>
              <w:spacing w:before="1"/>
              <w:ind w:left="151" w:right="74"/>
              <w:jc w:val="center"/>
              <w:rPr>
                <w:sz w:val="16"/>
              </w:rPr>
            </w:pPr>
            <w:r>
              <w:rPr>
                <w:sz w:val="16"/>
              </w:rPr>
              <w:t>0.778</w:t>
            </w:r>
          </w:p>
        </w:tc>
        <w:tc>
          <w:tcPr>
            <w:tcW w:w="87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0.111</w:t>
            </w:r>
          </w:p>
        </w:tc>
        <w:tc>
          <w:tcPr>
            <w:tcW w:w="1003"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0.143</w:t>
            </w:r>
          </w:p>
        </w:tc>
        <w:tc>
          <w:tcPr>
            <w:tcW w:w="75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0.571</w:t>
            </w:r>
          </w:p>
        </w:tc>
        <w:tc>
          <w:tcPr>
            <w:tcW w:w="812"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0.756</w:t>
            </w:r>
          </w:p>
        </w:tc>
        <w:tc>
          <w:tcPr>
            <w:tcW w:w="919"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10</w:t>
            </w:r>
          </w:p>
        </w:tc>
        <w:tc>
          <w:tcPr>
            <w:tcW w:w="1084" w:type="dxa"/>
            <w:shd w:val="clear" w:color="auto" w:fill="D4E9F9"/>
          </w:tcPr>
          <w:p>
            <w:pPr>
              <w:pStyle w:val="TableParagraph"/>
              <w:spacing w:before="2"/>
              <w:rPr>
                <w:rFonts w:ascii="Times New Roman"/>
                <w:sz w:val="20"/>
              </w:rPr>
            </w:pPr>
          </w:p>
          <w:p>
            <w:pPr>
              <w:pStyle w:val="TableParagraph"/>
              <w:spacing w:before="1"/>
              <w:ind w:right="98"/>
              <w:jc w:val="right"/>
              <w:rPr>
                <w:sz w:val="16"/>
              </w:rPr>
            </w:pPr>
            <w:r>
              <w:rPr>
                <w:sz w:val="16"/>
              </w:rPr>
              <w:t>9</w:t>
            </w:r>
          </w:p>
        </w:tc>
        <w:tc>
          <w:tcPr>
            <w:tcW w:w="642" w:type="dxa"/>
            <w:shd w:val="clear" w:color="auto" w:fill="D4E9F9"/>
          </w:tcPr>
          <w:p>
            <w:pPr>
              <w:pStyle w:val="TableParagraph"/>
              <w:spacing w:before="2"/>
              <w:rPr>
                <w:rFonts w:ascii="Times New Roman"/>
                <w:sz w:val="20"/>
              </w:rPr>
            </w:pPr>
          </w:p>
          <w:p>
            <w:pPr>
              <w:pStyle w:val="TableParagraph"/>
              <w:spacing w:before="1"/>
              <w:ind w:left="124"/>
              <w:rPr>
                <w:sz w:val="16"/>
              </w:rPr>
            </w:pPr>
            <w:r>
              <w:rPr>
                <w:sz w:val="16"/>
              </w:rPr>
              <w:t>0.556</w:t>
            </w:r>
          </w:p>
        </w:tc>
        <w:tc>
          <w:tcPr>
            <w:tcW w:w="666" w:type="dxa"/>
            <w:shd w:val="clear" w:color="auto" w:fill="D4E9F9"/>
          </w:tcPr>
          <w:p>
            <w:pPr>
              <w:pStyle w:val="TableParagraph"/>
              <w:spacing w:before="2"/>
              <w:rPr>
                <w:rFonts w:ascii="Times New Roman"/>
                <w:sz w:val="20"/>
              </w:rPr>
            </w:pPr>
          </w:p>
          <w:p>
            <w:pPr>
              <w:pStyle w:val="TableParagraph"/>
              <w:spacing w:before="1"/>
              <w:ind w:right="101"/>
              <w:jc w:val="right"/>
              <w:rPr>
                <w:sz w:val="16"/>
              </w:rPr>
            </w:pPr>
            <w:r>
              <w:rPr>
                <w:sz w:val="16"/>
              </w:rPr>
              <w:t>1.000</w:t>
            </w:r>
          </w:p>
        </w:tc>
      </w:tr>
      <w:tr>
        <w:trPr>
          <w:trHeight w:val="665" w:hRule="atLeast"/>
        </w:trPr>
        <w:tc>
          <w:tcPr>
            <w:tcW w:w="1666" w:type="dxa"/>
            <w:shd w:val="clear" w:color="auto" w:fill="D4E9F9"/>
          </w:tcPr>
          <w:p>
            <w:pPr>
              <w:pStyle w:val="TableParagraph"/>
              <w:spacing w:line="249" w:lineRule="auto" w:before="41"/>
              <w:ind w:left="105" w:right="583"/>
              <w:rPr>
                <w:sz w:val="16"/>
              </w:rPr>
            </w:pPr>
            <w:r>
              <w:rPr>
                <w:sz w:val="16"/>
              </w:rPr>
              <w:t>Measles immunization coverage</w:t>
            </w:r>
          </w:p>
        </w:tc>
        <w:tc>
          <w:tcPr>
            <w:tcW w:w="6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CH.2</w:t>
            </w:r>
          </w:p>
        </w:tc>
        <w:tc>
          <w:tcPr>
            <w:tcW w:w="68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1" w:right="74"/>
              <w:jc w:val="center"/>
              <w:rPr>
                <w:sz w:val="16"/>
              </w:rPr>
            </w:pPr>
            <w:r>
              <w:rPr>
                <w:sz w:val="16"/>
              </w:rPr>
              <w:t>0.778</w:t>
            </w:r>
          </w:p>
        </w:tc>
        <w:tc>
          <w:tcPr>
            <w:tcW w:w="87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81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0.000</w:t>
            </w:r>
          </w:p>
        </w:tc>
        <w:tc>
          <w:tcPr>
            <w:tcW w:w="9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10</w:t>
            </w:r>
          </w:p>
        </w:tc>
        <w:tc>
          <w:tcPr>
            <w:tcW w:w="108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8"/>
              <w:jc w:val="right"/>
              <w:rPr>
                <w:sz w:val="16"/>
              </w:rPr>
            </w:pPr>
            <w:r>
              <w:rPr>
                <w:sz w:val="16"/>
              </w:rPr>
              <w:t>9</w:t>
            </w:r>
          </w:p>
        </w:tc>
        <w:tc>
          <w:tcPr>
            <w:tcW w:w="6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4"/>
              <w:rPr>
                <w:sz w:val="16"/>
              </w:rPr>
            </w:pPr>
            <w:r>
              <w:rPr>
                <w:sz w:val="16"/>
              </w:rPr>
              <w:t>0.778</w:t>
            </w:r>
          </w:p>
        </w:tc>
        <w:tc>
          <w:tcPr>
            <w:tcW w:w="66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101"/>
              <w:jc w:val="right"/>
              <w:rPr>
                <w:sz w:val="16"/>
              </w:rPr>
            </w:pPr>
            <w:r>
              <w:rPr>
                <w:sz w:val="16"/>
              </w:rPr>
              <w:t>0.778</w:t>
            </w:r>
          </w:p>
        </w:tc>
      </w:tr>
      <w:tr>
        <w:trPr>
          <w:trHeight w:val="473" w:hRule="atLeast"/>
        </w:trPr>
        <w:tc>
          <w:tcPr>
            <w:tcW w:w="1666" w:type="dxa"/>
            <w:shd w:val="clear" w:color="auto" w:fill="D4E9F9"/>
          </w:tcPr>
          <w:p>
            <w:pPr>
              <w:pStyle w:val="TableParagraph"/>
              <w:spacing w:line="249" w:lineRule="auto" w:before="41"/>
              <w:ind w:left="105" w:right="370"/>
              <w:rPr>
                <w:sz w:val="16"/>
              </w:rPr>
            </w:pPr>
            <w:r>
              <w:rPr>
                <w:sz w:val="16"/>
              </w:rPr>
              <w:t>Fully immunized children</w:t>
            </w:r>
          </w:p>
        </w:tc>
        <w:tc>
          <w:tcPr>
            <w:tcW w:w="690"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CH.2</w:t>
            </w:r>
          </w:p>
        </w:tc>
        <w:tc>
          <w:tcPr>
            <w:tcW w:w="683" w:type="dxa"/>
            <w:shd w:val="clear" w:color="auto" w:fill="D4E9F9"/>
          </w:tcPr>
          <w:p>
            <w:pPr>
              <w:pStyle w:val="TableParagraph"/>
              <w:spacing w:before="2"/>
              <w:rPr>
                <w:rFonts w:ascii="Times New Roman"/>
                <w:sz w:val="20"/>
              </w:rPr>
            </w:pPr>
          </w:p>
          <w:p>
            <w:pPr>
              <w:pStyle w:val="TableParagraph"/>
              <w:spacing w:before="1"/>
              <w:ind w:left="151" w:right="74"/>
              <w:jc w:val="center"/>
              <w:rPr>
                <w:sz w:val="16"/>
              </w:rPr>
            </w:pPr>
            <w:r>
              <w:rPr>
                <w:sz w:val="16"/>
              </w:rPr>
              <w:t>0.667</w:t>
            </w:r>
          </w:p>
        </w:tc>
        <w:tc>
          <w:tcPr>
            <w:tcW w:w="87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0.000</w:t>
            </w:r>
          </w:p>
        </w:tc>
        <w:tc>
          <w:tcPr>
            <w:tcW w:w="1003"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0.000</w:t>
            </w:r>
          </w:p>
        </w:tc>
        <w:tc>
          <w:tcPr>
            <w:tcW w:w="75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0.000</w:t>
            </w:r>
          </w:p>
        </w:tc>
        <w:tc>
          <w:tcPr>
            <w:tcW w:w="812"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0.000</w:t>
            </w:r>
          </w:p>
        </w:tc>
        <w:tc>
          <w:tcPr>
            <w:tcW w:w="919"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10</w:t>
            </w:r>
          </w:p>
        </w:tc>
        <w:tc>
          <w:tcPr>
            <w:tcW w:w="1084" w:type="dxa"/>
            <w:shd w:val="clear" w:color="auto" w:fill="D4E9F9"/>
          </w:tcPr>
          <w:p>
            <w:pPr>
              <w:pStyle w:val="TableParagraph"/>
              <w:spacing w:before="2"/>
              <w:rPr>
                <w:rFonts w:ascii="Times New Roman"/>
                <w:sz w:val="20"/>
              </w:rPr>
            </w:pPr>
          </w:p>
          <w:p>
            <w:pPr>
              <w:pStyle w:val="TableParagraph"/>
              <w:spacing w:before="1"/>
              <w:ind w:right="98"/>
              <w:jc w:val="right"/>
              <w:rPr>
                <w:sz w:val="16"/>
              </w:rPr>
            </w:pPr>
            <w:r>
              <w:rPr>
                <w:sz w:val="16"/>
              </w:rPr>
              <w:t>9</w:t>
            </w:r>
          </w:p>
        </w:tc>
        <w:tc>
          <w:tcPr>
            <w:tcW w:w="642" w:type="dxa"/>
            <w:shd w:val="clear" w:color="auto" w:fill="D4E9F9"/>
          </w:tcPr>
          <w:p>
            <w:pPr>
              <w:pStyle w:val="TableParagraph"/>
              <w:spacing w:before="2"/>
              <w:rPr>
                <w:rFonts w:ascii="Times New Roman"/>
                <w:sz w:val="20"/>
              </w:rPr>
            </w:pPr>
          </w:p>
          <w:p>
            <w:pPr>
              <w:pStyle w:val="TableParagraph"/>
              <w:spacing w:before="1"/>
              <w:ind w:left="124"/>
              <w:rPr>
                <w:sz w:val="16"/>
              </w:rPr>
            </w:pPr>
            <w:r>
              <w:rPr>
                <w:sz w:val="16"/>
              </w:rPr>
              <w:t>0.667</w:t>
            </w:r>
          </w:p>
        </w:tc>
        <w:tc>
          <w:tcPr>
            <w:tcW w:w="666" w:type="dxa"/>
            <w:shd w:val="clear" w:color="auto" w:fill="D4E9F9"/>
          </w:tcPr>
          <w:p>
            <w:pPr>
              <w:pStyle w:val="TableParagraph"/>
              <w:spacing w:before="2"/>
              <w:rPr>
                <w:rFonts w:ascii="Times New Roman"/>
                <w:sz w:val="20"/>
              </w:rPr>
            </w:pPr>
          </w:p>
          <w:p>
            <w:pPr>
              <w:pStyle w:val="TableParagraph"/>
              <w:spacing w:before="1"/>
              <w:ind w:right="101"/>
              <w:jc w:val="right"/>
              <w:rPr>
                <w:sz w:val="16"/>
              </w:rPr>
            </w:pPr>
            <w:r>
              <w:rPr>
                <w:sz w:val="16"/>
              </w:rPr>
              <w:t>0.667</w:t>
            </w:r>
          </w:p>
        </w:tc>
      </w:tr>
      <w:tr>
        <w:trPr>
          <w:trHeight w:val="665" w:hRule="atLeast"/>
        </w:trPr>
        <w:tc>
          <w:tcPr>
            <w:tcW w:w="1666" w:type="dxa"/>
            <w:shd w:val="clear" w:color="auto" w:fill="D4E9F9"/>
          </w:tcPr>
          <w:p>
            <w:pPr>
              <w:pStyle w:val="TableParagraph"/>
              <w:spacing w:line="249" w:lineRule="auto" w:before="41"/>
              <w:ind w:left="105" w:right="174"/>
              <w:rPr>
                <w:sz w:val="16"/>
              </w:rPr>
            </w:pPr>
            <w:r>
              <w:rPr>
                <w:sz w:val="16"/>
              </w:rPr>
              <w:t>Acute respiratory infection in last two weeks</w:t>
            </w:r>
          </w:p>
        </w:tc>
        <w:tc>
          <w:tcPr>
            <w:tcW w:w="6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CH.6</w:t>
            </w:r>
          </w:p>
        </w:tc>
        <w:tc>
          <w:tcPr>
            <w:tcW w:w="68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1" w:right="74"/>
              <w:jc w:val="center"/>
              <w:rPr>
                <w:sz w:val="16"/>
              </w:rPr>
            </w:pPr>
            <w:r>
              <w:rPr>
                <w:sz w:val="16"/>
              </w:rPr>
              <w:t>0.058</w:t>
            </w:r>
          </w:p>
        </w:tc>
        <w:tc>
          <w:tcPr>
            <w:tcW w:w="87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0.026</w:t>
            </w:r>
          </w:p>
        </w:tc>
        <w:tc>
          <w:tcPr>
            <w:tcW w:w="10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0.447</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0.623</w:t>
            </w:r>
          </w:p>
        </w:tc>
        <w:tc>
          <w:tcPr>
            <w:tcW w:w="81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0.790</w:t>
            </w:r>
          </w:p>
        </w:tc>
        <w:tc>
          <w:tcPr>
            <w:tcW w:w="9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57</w:t>
            </w:r>
          </w:p>
        </w:tc>
        <w:tc>
          <w:tcPr>
            <w:tcW w:w="108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8"/>
              <w:jc w:val="right"/>
              <w:rPr>
                <w:sz w:val="16"/>
              </w:rPr>
            </w:pPr>
            <w:r>
              <w:rPr>
                <w:sz w:val="16"/>
              </w:rPr>
              <w:t>52</w:t>
            </w:r>
          </w:p>
        </w:tc>
        <w:tc>
          <w:tcPr>
            <w:tcW w:w="6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4"/>
              <w:rPr>
                <w:sz w:val="16"/>
              </w:rPr>
            </w:pPr>
            <w:r>
              <w:rPr>
                <w:sz w:val="16"/>
              </w:rPr>
              <w:t>0.006</w:t>
            </w:r>
          </w:p>
        </w:tc>
        <w:tc>
          <w:tcPr>
            <w:tcW w:w="66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101"/>
              <w:jc w:val="right"/>
              <w:rPr>
                <w:sz w:val="16"/>
              </w:rPr>
            </w:pPr>
            <w:r>
              <w:rPr>
                <w:sz w:val="16"/>
              </w:rPr>
              <w:t>0.109</w:t>
            </w:r>
          </w:p>
        </w:tc>
      </w:tr>
      <w:tr>
        <w:trPr>
          <w:trHeight w:val="665" w:hRule="atLeast"/>
        </w:trPr>
        <w:tc>
          <w:tcPr>
            <w:tcW w:w="1666" w:type="dxa"/>
            <w:shd w:val="clear" w:color="auto" w:fill="D4E9F9"/>
          </w:tcPr>
          <w:p>
            <w:pPr>
              <w:pStyle w:val="TableParagraph"/>
              <w:spacing w:line="249" w:lineRule="auto" w:before="41"/>
              <w:ind w:left="105" w:right="156"/>
              <w:rPr>
                <w:sz w:val="16"/>
              </w:rPr>
            </w:pPr>
            <w:r>
              <w:rPr>
                <w:sz w:val="16"/>
              </w:rPr>
              <w:t>Antibiotic treatment of suspected pneumonia</w:t>
            </w:r>
          </w:p>
        </w:tc>
        <w:tc>
          <w:tcPr>
            <w:tcW w:w="6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5"/>
              <w:rPr>
                <w:sz w:val="16"/>
              </w:rPr>
            </w:pPr>
            <w:r>
              <w:rPr>
                <w:sz w:val="16"/>
              </w:rPr>
              <w:t>CH.7</w:t>
            </w:r>
          </w:p>
        </w:tc>
        <w:tc>
          <w:tcPr>
            <w:tcW w:w="68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1" w:right="74"/>
              <w:jc w:val="center"/>
              <w:rPr>
                <w:sz w:val="16"/>
              </w:rPr>
            </w:pPr>
            <w:r>
              <w:rPr>
                <w:sz w:val="16"/>
              </w:rPr>
              <w:t>0.667</w:t>
            </w:r>
          </w:p>
        </w:tc>
        <w:tc>
          <w:tcPr>
            <w:tcW w:w="87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81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0.000</w:t>
            </w:r>
          </w:p>
        </w:tc>
        <w:tc>
          <w:tcPr>
            <w:tcW w:w="9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3</w:t>
            </w:r>
          </w:p>
        </w:tc>
        <w:tc>
          <w:tcPr>
            <w:tcW w:w="108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8"/>
              <w:jc w:val="right"/>
              <w:rPr>
                <w:sz w:val="16"/>
              </w:rPr>
            </w:pPr>
            <w:r>
              <w:rPr>
                <w:sz w:val="16"/>
              </w:rPr>
              <w:t>3</w:t>
            </w:r>
          </w:p>
        </w:tc>
        <w:tc>
          <w:tcPr>
            <w:tcW w:w="6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4"/>
              <w:rPr>
                <w:sz w:val="16"/>
              </w:rPr>
            </w:pPr>
            <w:r>
              <w:rPr>
                <w:sz w:val="16"/>
              </w:rPr>
              <w:t>0.667</w:t>
            </w:r>
          </w:p>
        </w:tc>
        <w:tc>
          <w:tcPr>
            <w:tcW w:w="66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101"/>
              <w:jc w:val="right"/>
              <w:rPr>
                <w:sz w:val="16"/>
              </w:rPr>
            </w:pPr>
            <w:r>
              <w:rPr>
                <w:sz w:val="16"/>
              </w:rPr>
              <w:t>0.667</w:t>
            </w:r>
          </w:p>
        </w:tc>
      </w:tr>
      <w:tr>
        <w:trPr>
          <w:trHeight w:val="473" w:hRule="atLeast"/>
        </w:trPr>
        <w:tc>
          <w:tcPr>
            <w:tcW w:w="1666" w:type="dxa"/>
            <w:shd w:val="clear" w:color="auto" w:fill="D4E9F9"/>
          </w:tcPr>
          <w:p>
            <w:pPr>
              <w:pStyle w:val="TableParagraph"/>
              <w:spacing w:line="249" w:lineRule="auto" w:before="41"/>
              <w:ind w:left="105" w:right="361"/>
              <w:rPr>
                <w:sz w:val="16"/>
              </w:rPr>
            </w:pPr>
            <w:r>
              <w:rPr>
                <w:sz w:val="16"/>
              </w:rPr>
              <w:t>Diarrhoea in last two weeks</w:t>
            </w:r>
          </w:p>
        </w:tc>
        <w:tc>
          <w:tcPr>
            <w:tcW w:w="690" w:type="dxa"/>
            <w:shd w:val="clear" w:color="auto" w:fill="D4E9F9"/>
          </w:tcPr>
          <w:p>
            <w:pPr>
              <w:pStyle w:val="TableParagraph"/>
              <w:spacing w:before="2"/>
              <w:rPr>
                <w:rFonts w:ascii="Times New Roman"/>
                <w:sz w:val="20"/>
              </w:rPr>
            </w:pPr>
          </w:p>
          <w:p>
            <w:pPr>
              <w:pStyle w:val="TableParagraph"/>
              <w:spacing w:before="1"/>
              <w:ind w:left="105"/>
              <w:rPr>
                <w:sz w:val="16"/>
              </w:rPr>
            </w:pPr>
            <w:r>
              <w:rPr>
                <w:sz w:val="16"/>
              </w:rPr>
              <w:t>CH.4</w:t>
            </w:r>
          </w:p>
        </w:tc>
        <w:tc>
          <w:tcPr>
            <w:tcW w:w="683" w:type="dxa"/>
            <w:shd w:val="clear" w:color="auto" w:fill="D4E9F9"/>
          </w:tcPr>
          <w:p>
            <w:pPr>
              <w:pStyle w:val="TableParagraph"/>
              <w:spacing w:before="2"/>
              <w:rPr>
                <w:rFonts w:ascii="Times New Roman"/>
                <w:sz w:val="20"/>
              </w:rPr>
            </w:pPr>
          </w:p>
          <w:p>
            <w:pPr>
              <w:pStyle w:val="TableParagraph"/>
              <w:spacing w:before="1"/>
              <w:ind w:left="151" w:right="74"/>
              <w:jc w:val="center"/>
              <w:rPr>
                <w:sz w:val="16"/>
              </w:rPr>
            </w:pPr>
            <w:r>
              <w:rPr>
                <w:sz w:val="16"/>
              </w:rPr>
              <w:t>0.077</w:t>
            </w:r>
          </w:p>
        </w:tc>
        <w:tc>
          <w:tcPr>
            <w:tcW w:w="871" w:type="dxa"/>
            <w:shd w:val="clear" w:color="auto" w:fill="D4E9F9"/>
          </w:tcPr>
          <w:p>
            <w:pPr>
              <w:pStyle w:val="TableParagraph"/>
              <w:spacing w:before="2"/>
              <w:rPr>
                <w:rFonts w:ascii="Times New Roman"/>
                <w:sz w:val="20"/>
              </w:rPr>
            </w:pPr>
          </w:p>
          <w:p>
            <w:pPr>
              <w:pStyle w:val="TableParagraph"/>
              <w:spacing w:before="1"/>
              <w:ind w:right="93"/>
              <w:jc w:val="right"/>
              <w:rPr>
                <w:sz w:val="16"/>
              </w:rPr>
            </w:pPr>
            <w:r>
              <w:rPr>
                <w:sz w:val="16"/>
              </w:rPr>
              <w:t>0.045</w:t>
            </w:r>
          </w:p>
        </w:tc>
        <w:tc>
          <w:tcPr>
            <w:tcW w:w="1003"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0.590</w:t>
            </w:r>
          </w:p>
        </w:tc>
        <w:tc>
          <w:tcPr>
            <w:tcW w:w="755" w:type="dxa"/>
            <w:shd w:val="clear" w:color="auto" w:fill="D4E9F9"/>
          </w:tcPr>
          <w:p>
            <w:pPr>
              <w:pStyle w:val="TableParagraph"/>
              <w:spacing w:before="2"/>
              <w:rPr>
                <w:rFonts w:ascii="Times New Roman"/>
                <w:sz w:val="20"/>
              </w:rPr>
            </w:pPr>
          </w:p>
          <w:p>
            <w:pPr>
              <w:pStyle w:val="TableParagraph"/>
              <w:spacing w:before="1"/>
              <w:ind w:right="94"/>
              <w:jc w:val="right"/>
              <w:rPr>
                <w:sz w:val="16"/>
              </w:rPr>
            </w:pPr>
            <w:r>
              <w:rPr>
                <w:sz w:val="16"/>
              </w:rPr>
              <w:t>1.477</w:t>
            </w:r>
          </w:p>
        </w:tc>
        <w:tc>
          <w:tcPr>
            <w:tcW w:w="812" w:type="dxa"/>
            <w:shd w:val="clear" w:color="auto" w:fill="D4E9F9"/>
          </w:tcPr>
          <w:p>
            <w:pPr>
              <w:pStyle w:val="TableParagraph"/>
              <w:spacing w:before="2"/>
              <w:rPr>
                <w:rFonts w:ascii="Times New Roman"/>
                <w:sz w:val="20"/>
              </w:rPr>
            </w:pPr>
          </w:p>
          <w:p>
            <w:pPr>
              <w:pStyle w:val="TableParagraph"/>
              <w:spacing w:before="1"/>
              <w:ind w:right="95"/>
              <w:jc w:val="right"/>
              <w:rPr>
                <w:sz w:val="16"/>
              </w:rPr>
            </w:pPr>
            <w:r>
              <w:rPr>
                <w:sz w:val="16"/>
              </w:rPr>
              <w:t>1.216</w:t>
            </w:r>
          </w:p>
        </w:tc>
        <w:tc>
          <w:tcPr>
            <w:tcW w:w="919" w:type="dxa"/>
            <w:shd w:val="clear" w:color="auto" w:fill="D4E9F9"/>
          </w:tcPr>
          <w:p>
            <w:pPr>
              <w:pStyle w:val="TableParagraph"/>
              <w:spacing w:before="2"/>
              <w:rPr>
                <w:rFonts w:ascii="Times New Roman"/>
                <w:sz w:val="20"/>
              </w:rPr>
            </w:pPr>
          </w:p>
          <w:p>
            <w:pPr>
              <w:pStyle w:val="TableParagraph"/>
              <w:spacing w:before="1"/>
              <w:ind w:right="96"/>
              <w:jc w:val="right"/>
              <w:rPr>
                <w:sz w:val="16"/>
              </w:rPr>
            </w:pPr>
            <w:r>
              <w:rPr>
                <w:sz w:val="16"/>
              </w:rPr>
              <w:t>57</w:t>
            </w:r>
          </w:p>
        </w:tc>
        <w:tc>
          <w:tcPr>
            <w:tcW w:w="1084" w:type="dxa"/>
            <w:shd w:val="clear" w:color="auto" w:fill="D4E9F9"/>
          </w:tcPr>
          <w:p>
            <w:pPr>
              <w:pStyle w:val="TableParagraph"/>
              <w:spacing w:before="2"/>
              <w:rPr>
                <w:rFonts w:ascii="Times New Roman"/>
                <w:sz w:val="20"/>
              </w:rPr>
            </w:pPr>
          </w:p>
          <w:p>
            <w:pPr>
              <w:pStyle w:val="TableParagraph"/>
              <w:spacing w:before="1"/>
              <w:ind w:right="98"/>
              <w:jc w:val="right"/>
              <w:rPr>
                <w:sz w:val="16"/>
              </w:rPr>
            </w:pPr>
            <w:r>
              <w:rPr>
                <w:sz w:val="16"/>
              </w:rPr>
              <w:t>52</w:t>
            </w:r>
          </w:p>
        </w:tc>
        <w:tc>
          <w:tcPr>
            <w:tcW w:w="642" w:type="dxa"/>
            <w:shd w:val="clear" w:color="auto" w:fill="D4E9F9"/>
          </w:tcPr>
          <w:p>
            <w:pPr>
              <w:pStyle w:val="TableParagraph"/>
              <w:spacing w:before="2"/>
              <w:rPr>
                <w:rFonts w:ascii="Times New Roman"/>
                <w:sz w:val="20"/>
              </w:rPr>
            </w:pPr>
          </w:p>
          <w:p>
            <w:pPr>
              <w:pStyle w:val="TableParagraph"/>
              <w:spacing w:before="1"/>
              <w:ind w:left="124"/>
              <w:rPr>
                <w:sz w:val="16"/>
              </w:rPr>
            </w:pPr>
            <w:r>
              <w:rPr>
                <w:sz w:val="16"/>
              </w:rPr>
              <w:t>0.000</w:t>
            </w:r>
          </w:p>
        </w:tc>
        <w:tc>
          <w:tcPr>
            <w:tcW w:w="666" w:type="dxa"/>
            <w:shd w:val="clear" w:color="auto" w:fill="D4E9F9"/>
          </w:tcPr>
          <w:p>
            <w:pPr>
              <w:pStyle w:val="TableParagraph"/>
              <w:spacing w:before="2"/>
              <w:rPr>
                <w:rFonts w:ascii="Times New Roman"/>
                <w:sz w:val="20"/>
              </w:rPr>
            </w:pPr>
          </w:p>
          <w:p>
            <w:pPr>
              <w:pStyle w:val="TableParagraph"/>
              <w:spacing w:before="1"/>
              <w:ind w:right="101"/>
              <w:jc w:val="right"/>
              <w:rPr>
                <w:sz w:val="16"/>
              </w:rPr>
            </w:pPr>
            <w:r>
              <w:rPr>
                <w:sz w:val="16"/>
              </w:rPr>
              <w:t>0.168</w:t>
            </w:r>
          </w:p>
        </w:tc>
      </w:tr>
      <w:tr>
        <w:trPr>
          <w:trHeight w:val="665" w:hRule="atLeast"/>
        </w:trPr>
        <w:tc>
          <w:tcPr>
            <w:tcW w:w="1666" w:type="dxa"/>
            <w:shd w:val="clear" w:color="auto" w:fill="D4E9F9"/>
          </w:tcPr>
          <w:p>
            <w:pPr>
              <w:pStyle w:val="TableParagraph"/>
              <w:spacing w:line="249" w:lineRule="auto" w:before="41"/>
              <w:ind w:left="105" w:right="102"/>
              <w:rPr>
                <w:sz w:val="16"/>
              </w:rPr>
            </w:pPr>
            <w:r>
              <w:rPr>
                <w:sz w:val="16"/>
              </w:rPr>
              <w:t>Received ORT or increased fluids and continued feeding</w:t>
            </w:r>
          </w:p>
        </w:tc>
        <w:tc>
          <w:tcPr>
            <w:tcW w:w="690"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06"/>
              <w:rPr>
                <w:sz w:val="16"/>
              </w:rPr>
            </w:pPr>
            <w:r>
              <w:rPr>
                <w:sz w:val="16"/>
              </w:rPr>
              <w:t>CH.5</w:t>
            </w:r>
          </w:p>
        </w:tc>
        <w:tc>
          <w:tcPr>
            <w:tcW w:w="68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52" w:right="74"/>
              <w:jc w:val="center"/>
              <w:rPr>
                <w:sz w:val="16"/>
              </w:rPr>
            </w:pPr>
            <w:r>
              <w:rPr>
                <w:sz w:val="16"/>
              </w:rPr>
              <w:t>0.500</w:t>
            </w:r>
          </w:p>
        </w:tc>
        <w:tc>
          <w:tcPr>
            <w:tcW w:w="871"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1003"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3"/>
              <w:jc w:val="right"/>
              <w:rPr>
                <w:sz w:val="16"/>
              </w:rPr>
            </w:pPr>
            <w:r>
              <w:rPr>
                <w:sz w:val="16"/>
              </w:rPr>
              <w:t>0.000</w:t>
            </w:r>
          </w:p>
        </w:tc>
        <w:tc>
          <w:tcPr>
            <w:tcW w:w="755"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4"/>
              <w:jc w:val="right"/>
              <w:rPr>
                <w:sz w:val="16"/>
              </w:rPr>
            </w:pPr>
            <w:r>
              <w:rPr>
                <w:sz w:val="16"/>
              </w:rPr>
              <w:t>0.000</w:t>
            </w:r>
          </w:p>
        </w:tc>
        <w:tc>
          <w:tcPr>
            <w:tcW w:w="81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5"/>
              <w:jc w:val="right"/>
              <w:rPr>
                <w:sz w:val="16"/>
              </w:rPr>
            </w:pPr>
            <w:r>
              <w:rPr>
                <w:sz w:val="16"/>
              </w:rPr>
              <w:t>0.000</w:t>
            </w:r>
          </w:p>
        </w:tc>
        <w:tc>
          <w:tcPr>
            <w:tcW w:w="919"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6"/>
              <w:jc w:val="right"/>
              <w:rPr>
                <w:sz w:val="16"/>
              </w:rPr>
            </w:pPr>
            <w:r>
              <w:rPr>
                <w:sz w:val="16"/>
              </w:rPr>
              <w:t>4</w:t>
            </w:r>
          </w:p>
        </w:tc>
        <w:tc>
          <w:tcPr>
            <w:tcW w:w="1084"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97"/>
              <w:jc w:val="right"/>
              <w:rPr>
                <w:sz w:val="16"/>
              </w:rPr>
            </w:pPr>
            <w:r>
              <w:rPr>
                <w:sz w:val="16"/>
              </w:rPr>
              <w:t>4</w:t>
            </w:r>
          </w:p>
        </w:tc>
        <w:tc>
          <w:tcPr>
            <w:tcW w:w="642"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left="124"/>
              <w:rPr>
                <w:sz w:val="16"/>
              </w:rPr>
            </w:pPr>
            <w:r>
              <w:rPr>
                <w:sz w:val="16"/>
              </w:rPr>
              <w:t>0.500</w:t>
            </w:r>
          </w:p>
        </w:tc>
        <w:tc>
          <w:tcPr>
            <w:tcW w:w="666" w:type="dxa"/>
            <w:shd w:val="clear" w:color="auto" w:fill="D4E9F9"/>
          </w:tcPr>
          <w:p>
            <w:pPr>
              <w:pStyle w:val="TableParagraph"/>
              <w:rPr>
                <w:rFonts w:ascii="Times New Roman"/>
                <w:sz w:val="18"/>
              </w:rPr>
            </w:pPr>
          </w:p>
          <w:p>
            <w:pPr>
              <w:pStyle w:val="TableParagraph"/>
              <w:spacing w:before="10"/>
              <w:rPr>
                <w:rFonts w:ascii="Times New Roman"/>
                <w:sz w:val="18"/>
              </w:rPr>
            </w:pPr>
          </w:p>
          <w:p>
            <w:pPr>
              <w:pStyle w:val="TableParagraph"/>
              <w:spacing w:before="1"/>
              <w:ind w:right="101"/>
              <w:jc w:val="right"/>
              <w:rPr>
                <w:sz w:val="16"/>
              </w:rPr>
            </w:pPr>
            <w:r>
              <w:rPr>
                <w:sz w:val="16"/>
              </w:rPr>
              <w:t>0.500</w:t>
            </w:r>
          </w:p>
        </w:tc>
      </w:tr>
      <w:tr>
        <w:trPr>
          <w:trHeight w:val="281" w:hRule="atLeast"/>
        </w:trPr>
        <w:tc>
          <w:tcPr>
            <w:tcW w:w="1666" w:type="dxa"/>
            <w:shd w:val="clear" w:color="auto" w:fill="D4E9F9"/>
          </w:tcPr>
          <w:p>
            <w:pPr>
              <w:pStyle w:val="TableParagraph"/>
              <w:spacing w:before="41"/>
              <w:ind w:left="105"/>
              <w:rPr>
                <w:sz w:val="16"/>
              </w:rPr>
            </w:pPr>
            <w:r>
              <w:rPr>
                <w:sz w:val="16"/>
              </w:rPr>
              <w:t>Support for learning</w:t>
            </w:r>
          </w:p>
        </w:tc>
        <w:tc>
          <w:tcPr>
            <w:tcW w:w="690" w:type="dxa"/>
            <w:shd w:val="clear" w:color="auto" w:fill="D4E9F9"/>
          </w:tcPr>
          <w:p>
            <w:pPr>
              <w:pStyle w:val="TableParagraph"/>
              <w:spacing w:before="41"/>
              <w:ind w:left="105"/>
              <w:rPr>
                <w:sz w:val="16"/>
              </w:rPr>
            </w:pPr>
            <w:r>
              <w:rPr>
                <w:sz w:val="16"/>
              </w:rPr>
              <w:t>CD.1</w:t>
            </w:r>
          </w:p>
        </w:tc>
        <w:tc>
          <w:tcPr>
            <w:tcW w:w="683" w:type="dxa"/>
            <w:shd w:val="clear" w:color="auto" w:fill="D4E9F9"/>
          </w:tcPr>
          <w:p>
            <w:pPr>
              <w:pStyle w:val="TableParagraph"/>
              <w:spacing w:before="41"/>
              <w:ind w:left="151" w:right="74"/>
              <w:jc w:val="center"/>
              <w:rPr>
                <w:sz w:val="16"/>
              </w:rPr>
            </w:pPr>
            <w:r>
              <w:rPr>
                <w:sz w:val="16"/>
              </w:rPr>
              <w:t>0.865</w:t>
            </w:r>
          </w:p>
        </w:tc>
        <w:tc>
          <w:tcPr>
            <w:tcW w:w="871" w:type="dxa"/>
            <w:shd w:val="clear" w:color="auto" w:fill="D4E9F9"/>
          </w:tcPr>
          <w:p>
            <w:pPr>
              <w:pStyle w:val="TableParagraph"/>
              <w:spacing w:before="41"/>
              <w:ind w:right="93"/>
              <w:jc w:val="right"/>
              <w:rPr>
                <w:sz w:val="16"/>
              </w:rPr>
            </w:pPr>
            <w:r>
              <w:rPr>
                <w:sz w:val="16"/>
              </w:rPr>
              <w:t>0.039</w:t>
            </w:r>
          </w:p>
        </w:tc>
        <w:tc>
          <w:tcPr>
            <w:tcW w:w="1003" w:type="dxa"/>
            <w:shd w:val="clear" w:color="auto" w:fill="D4E9F9"/>
          </w:tcPr>
          <w:p>
            <w:pPr>
              <w:pStyle w:val="TableParagraph"/>
              <w:spacing w:before="41"/>
              <w:ind w:right="94"/>
              <w:jc w:val="right"/>
              <w:rPr>
                <w:sz w:val="16"/>
              </w:rPr>
            </w:pPr>
            <w:r>
              <w:rPr>
                <w:sz w:val="16"/>
              </w:rPr>
              <w:t>0.045</w:t>
            </w:r>
          </w:p>
        </w:tc>
        <w:tc>
          <w:tcPr>
            <w:tcW w:w="755" w:type="dxa"/>
            <w:shd w:val="clear" w:color="auto" w:fill="D4E9F9"/>
          </w:tcPr>
          <w:p>
            <w:pPr>
              <w:pStyle w:val="TableParagraph"/>
              <w:spacing w:before="41"/>
              <w:ind w:right="94"/>
              <w:jc w:val="right"/>
              <w:rPr>
                <w:sz w:val="16"/>
              </w:rPr>
            </w:pPr>
            <w:r>
              <w:rPr>
                <w:sz w:val="16"/>
              </w:rPr>
              <w:t>0.662</w:t>
            </w:r>
          </w:p>
        </w:tc>
        <w:tc>
          <w:tcPr>
            <w:tcW w:w="812" w:type="dxa"/>
            <w:shd w:val="clear" w:color="auto" w:fill="D4E9F9"/>
          </w:tcPr>
          <w:p>
            <w:pPr>
              <w:pStyle w:val="TableParagraph"/>
              <w:spacing w:before="41"/>
              <w:ind w:right="95"/>
              <w:jc w:val="right"/>
              <w:rPr>
                <w:sz w:val="16"/>
              </w:rPr>
            </w:pPr>
            <w:r>
              <w:rPr>
                <w:sz w:val="16"/>
              </w:rPr>
              <w:t>0.813</w:t>
            </w:r>
          </w:p>
        </w:tc>
        <w:tc>
          <w:tcPr>
            <w:tcW w:w="919" w:type="dxa"/>
            <w:shd w:val="clear" w:color="auto" w:fill="D4E9F9"/>
          </w:tcPr>
          <w:p>
            <w:pPr>
              <w:pStyle w:val="TableParagraph"/>
              <w:spacing w:before="41"/>
              <w:ind w:right="96"/>
              <w:jc w:val="right"/>
              <w:rPr>
                <w:sz w:val="16"/>
              </w:rPr>
            </w:pPr>
            <w:r>
              <w:rPr>
                <w:sz w:val="16"/>
              </w:rPr>
              <w:t>57</w:t>
            </w:r>
          </w:p>
        </w:tc>
        <w:tc>
          <w:tcPr>
            <w:tcW w:w="1084" w:type="dxa"/>
            <w:shd w:val="clear" w:color="auto" w:fill="D4E9F9"/>
          </w:tcPr>
          <w:p>
            <w:pPr>
              <w:pStyle w:val="TableParagraph"/>
              <w:spacing w:before="41"/>
              <w:ind w:right="98"/>
              <w:jc w:val="right"/>
              <w:rPr>
                <w:sz w:val="16"/>
              </w:rPr>
            </w:pPr>
            <w:r>
              <w:rPr>
                <w:sz w:val="16"/>
              </w:rPr>
              <w:t>52</w:t>
            </w:r>
          </w:p>
        </w:tc>
        <w:tc>
          <w:tcPr>
            <w:tcW w:w="642" w:type="dxa"/>
            <w:shd w:val="clear" w:color="auto" w:fill="D4E9F9"/>
          </w:tcPr>
          <w:p>
            <w:pPr>
              <w:pStyle w:val="TableParagraph"/>
              <w:spacing w:before="41"/>
              <w:ind w:left="124"/>
              <w:rPr>
                <w:sz w:val="16"/>
              </w:rPr>
            </w:pPr>
            <w:r>
              <w:rPr>
                <w:sz w:val="16"/>
              </w:rPr>
              <w:t>0.788</w:t>
            </w:r>
          </w:p>
        </w:tc>
        <w:tc>
          <w:tcPr>
            <w:tcW w:w="666" w:type="dxa"/>
            <w:shd w:val="clear" w:color="auto" w:fill="D4E9F9"/>
          </w:tcPr>
          <w:p>
            <w:pPr>
              <w:pStyle w:val="TableParagraph"/>
              <w:spacing w:before="41"/>
              <w:ind w:right="101"/>
              <w:jc w:val="right"/>
              <w:rPr>
                <w:sz w:val="16"/>
              </w:rPr>
            </w:pPr>
            <w:r>
              <w:rPr>
                <w:sz w:val="16"/>
              </w:rPr>
              <w:t>0.943</w:t>
            </w:r>
          </w:p>
        </w:tc>
      </w:tr>
      <w:tr>
        <w:trPr>
          <w:trHeight w:val="281" w:hRule="atLeast"/>
        </w:trPr>
        <w:tc>
          <w:tcPr>
            <w:tcW w:w="1666" w:type="dxa"/>
            <w:shd w:val="clear" w:color="auto" w:fill="D4E9F9"/>
          </w:tcPr>
          <w:p>
            <w:pPr>
              <w:pStyle w:val="TableParagraph"/>
              <w:spacing w:before="41"/>
              <w:ind w:left="105"/>
              <w:rPr>
                <w:sz w:val="16"/>
              </w:rPr>
            </w:pPr>
            <w:r>
              <w:rPr>
                <w:sz w:val="16"/>
              </w:rPr>
              <w:t>Birth registration</w:t>
            </w:r>
          </w:p>
        </w:tc>
        <w:tc>
          <w:tcPr>
            <w:tcW w:w="690" w:type="dxa"/>
            <w:shd w:val="clear" w:color="auto" w:fill="D4E9F9"/>
          </w:tcPr>
          <w:p>
            <w:pPr>
              <w:pStyle w:val="TableParagraph"/>
              <w:spacing w:before="41"/>
              <w:ind w:left="105"/>
              <w:rPr>
                <w:sz w:val="16"/>
              </w:rPr>
            </w:pPr>
            <w:r>
              <w:rPr>
                <w:sz w:val="16"/>
              </w:rPr>
              <w:t>CP.1</w:t>
            </w:r>
          </w:p>
        </w:tc>
        <w:tc>
          <w:tcPr>
            <w:tcW w:w="683" w:type="dxa"/>
            <w:shd w:val="clear" w:color="auto" w:fill="D4E9F9"/>
          </w:tcPr>
          <w:p>
            <w:pPr>
              <w:pStyle w:val="TableParagraph"/>
              <w:spacing w:before="41"/>
              <w:ind w:left="151" w:right="74"/>
              <w:jc w:val="center"/>
              <w:rPr>
                <w:sz w:val="16"/>
              </w:rPr>
            </w:pPr>
            <w:r>
              <w:rPr>
                <w:sz w:val="16"/>
              </w:rPr>
              <w:t>0.981</w:t>
            </w:r>
          </w:p>
        </w:tc>
        <w:tc>
          <w:tcPr>
            <w:tcW w:w="871" w:type="dxa"/>
            <w:shd w:val="clear" w:color="auto" w:fill="D4E9F9"/>
          </w:tcPr>
          <w:p>
            <w:pPr>
              <w:pStyle w:val="TableParagraph"/>
              <w:spacing w:before="41"/>
              <w:ind w:right="93"/>
              <w:jc w:val="right"/>
              <w:rPr>
                <w:sz w:val="16"/>
              </w:rPr>
            </w:pPr>
            <w:r>
              <w:rPr>
                <w:sz w:val="16"/>
              </w:rPr>
              <w:t>0.018</w:t>
            </w:r>
          </w:p>
        </w:tc>
        <w:tc>
          <w:tcPr>
            <w:tcW w:w="1003" w:type="dxa"/>
            <w:shd w:val="clear" w:color="auto" w:fill="D4E9F9"/>
          </w:tcPr>
          <w:p>
            <w:pPr>
              <w:pStyle w:val="TableParagraph"/>
              <w:spacing w:before="41"/>
              <w:ind w:right="94"/>
              <w:jc w:val="right"/>
              <w:rPr>
                <w:sz w:val="16"/>
              </w:rPr>
            </w:pPr>
            <w:r>
              <w:rPr>
                <w:sz w:val="16"/>
              </w:rPr>
              <w:t>0.018</w:t>
            </w:r>
          </w:p>
        </w:tc>
        <w:tc>
          <w:tcPr>
            <w:tcW w:w="755" w:type="dxa"/>
            <w:shd w:val="clear" w:color="auto" w:fill="D4E9F9"/>
          </w:tcPr>
          <w:p>
            <w:pPr>
              <w:pStyle w:val="TableParagraph"/>
              <w:spacing w:before="41"/>
              <w:ind w:right="94"/>
              <w:jc w:val="right"/>
              <w:rPr>
                <w:sz w:val="16"/>
              </w:rPr>
            </w:pPr>
            <w:r>
              <w:rPr>
                <w:sz w:val="16"/>
              </w:rPr>
              <w:t>0.862</w:t>
            </w:r>
          </w:p>
        </w:tc>
        <w:tc>
          <w:tcPr>
            <w:tcW w:w="812" w:type="dxa"/>
            <w:shd w:val="clear" w:color="auto" w:fill="D4E9F9"/>
          </w:tcPr>
          <w:p>
            <w:pPr>
              <w:pStyle w:val="TableParagraph"/>
              <w:spacing w:before="41"/>
              <w:ind w:right="95"/>
              <w:jc w:val="right"/>
              <w:rPr>
                <w:sz w:val="16"/>
              </w:rPr>
            </w:pPr>
            <w:r>
              <w:rPr>
                <w:sz w:val="16"/>
              </w:rPr>
              <w:t>0.928</w:t>
            </w:r>
          </w:p>
        </w:tc>
        <w:tc>
          <w:tcPr>
            <w:tcW w:w="919" w:type="dxa"/>
            <w:shd w:val="clear" w:color="auto" w:fill="D4E9F9"/>
          </w:tcPr>
          <w:p>
            <w:pPr>
              <w:pStyle w:val="TableParagraph"/>
              <w:spacing w:before="41"/>
              <w:ind w:right="96"/>
              <w:jc w:val="right"/>
              <w:rPr>
                <w:sz w:val="16"/>
              </w:rPr>
            </w:pPr>
            <w:r>
              <w:rPr>
                <w:sz w:val="16"/>
              </w:rPr>
              <w:t>57</w:t>
            </w:r>
          </w:p>
        </w:tc>
        <w:tc>
          <w:tcPr>
            <w:tcW w:w="1084" w:type="dxa"/>
            <w:shd w:val="clear" w:color="auto" w:fill="D4E9F9"/>
          </w:tcPr>
          <w:p>
            <w:pPr>
              <w:pStyle w:val="TableParagraph"/>
              <w:spacing w:before="41"/>
              <w:ind w:right="98"/>
              <w:jc w:val="right"/>
              <w:rPr>
                <w:sz w:val="16"/>
              </w:rPr>
            </w:pPr>
            <w:r>
              <w:rPr>
                <w:sz w:val="16"/>
              </w:rPr>
              <w:t>52</w:t>
            </w:r>
          </w:p>
        </w:tc>
        <w:tc>
          <w:tcPr>
            <w:tcW w:w="642" w:type="dxa"/>
            <w:shd w:val="clear" w:color="auto" w:fill="D4E9F9"/>
          </w:tcPr>
          <w:p>
            <w:pPr>
              <w:pStyle w:val="TableParagraph"/>
              <w:spacing w:before="41"/>
              <w:ind w:left="124"/>
              <w:rPr>
                <w:sz w:val="16"/>
              </w:rPr>
            </w:pPr>
            <w:r>
              <w:rPr>
                <w:sz w:val="16"/>
              </w:rPr>
              <w:t>0.945</w:t>
            </w:r>
          </w:p>
        </w:tc>
        <w:tc>
          <w:tcPr>
            <w:tcW w:w="666" w:type="dxa"/>
            <w:shd w:val="clear" w:color="auto" w:fill="D4E9F9"/>
          </w:tcPr>
          <w:p>
            <w:pPr>
              <w:pStyle w:val="TableParagraph"/>
              <w:spacing w:before="41"/>
              <w:ind w:right="101"/>
              <w:jc w:val="right"/>
              <w:rPr>
                <w:sz w:val="16"/>
              </w:rPr>
            </w:pPr>
            <w:r>
              <w:rPr>
                <w:sz w:val="16"/>
              </w:rPr>
              <w:t>1.000</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69056"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80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before="61"/>
        <w:ind w:left="1440"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 </w:t>
      </w:r>
      <w:r>
        <w:rPr>
          <w:rFonts w:ascii="Times New Roman"/>
          <w:b/>
          <w:smallCaps w:val="0"/>
          <w:color w:val="FFFFFF"/>
          <w:w w:val="116"/>
          <w:sz w:val="48"/>
        </w:rPr>
        <w:t>D</w:t>
      </w:r>
    </w:p>
    <w:p>
      <w:pPr>
        <w:spacing w:before="192"/>
        <w:ind w:left="1440" w:right="0" w:firstLine="0"/>
        <w:jc w:val="left"/>
        <w:rPr>
          <w:rFonts w:ascii="Times New Roman"/>
          <w:b/>
          <w:sz w:val="36"/>
        </w:rPr>
      </w:pPr>
      <w:r>
        <w:rPr>
          <w:rFonts w:ascii="Times New Roman"/>
          <w:b/>
          <w:smallCaps/>
          <w:color w:val="0060AE"/>
          <w:spacing w:val="-1"/>
          <w:w w:val="117"/>
          <w:sz w:val="36"/>
        </w:rPr>
        <w:t>Da</w:t>
      </w:r>
      <w:r>
        <w:rPr>
          <w:rFonts w:ascii="Times New Roman"/>
          <w:b/>
          <w:smallCaps/>
          <w:color w:val="0060AE"/>
          <w:spacing w:val="-22"/>
          <w:w w:val="106"/>
          <w:sz w:val="36"/>
        </w:rPr>
        <w:t>t</w:t>
      </w:r>
      <w:r>
        <w:rPr>
          <w:rFonts w:ascii="Times New Roman"/>
          <w:b/>
          <w:smallCaps/>
          <w:color w:val="0060AE"/>
          <w:w w:val="120"/>
          <w:sz w:val="36"/>
        </w:rPr>
        <w:t>a</w:t>
      </w:r>
      <w:r>
        <w:rPr>
          <w:rFonts w:ascii="Times New Roman"/>
          <w:smallCaps w:val="0"/>
          <w:color w:val="0060AE"/>
          <w:sz w:val="36"/>
        </w:rPr>
        <w:t> </w:t>
      </w:r>
      <w:r>
        <w:rPr>
          <w:rFonts w:ascii="Times New Roman"/>
          <w:b/>
          <w:smallCaps/>
          <w:color w:val="0060AE"/>
          <w:spacing w:val="-1"/>
          <w:w w:val="109"/>
          <w:sz w:val="36"/>
        </w:rPr>
        <w:t>Qualit</w:t>
      </w:r>
      <w:r>
        <w:rPr>
          <w:rFonts w:ascii="Times New Roman"/>
          <w:b/>
          <w:smallCaps/>
          <w:color w:val="0060AE"/>
          <w:w w:val="109"/>
          <w:sz w:val="36"/>
        </w:rPr>
        <w:t>y</w:t>
      </w:r>
      <w:r>
        <w:rPr>
          <w:rFonts w:ascii="Times New Roman"/>
          <w:smallCaps w:val="0"/>
          <w:color w:val="0060AE"/>
          <w:sz w:val="36"/>
        </w:rPr>
        <w:t> </w:t>
      </w:r>
      <w:r>
        <w:rPr>
          <w:rFonts w:ascii="Times New Roman"/>
          <w:b/>
          <w:smallCaps w:val="0"/>
          <w:color w:val="0060AE"/>
          <w:spacing w:val="-29"/>
          <w:w w:val="101"/>
          <w:sz w:val="36"/>
        </w:rPr>
        <w:t>T</w:t>
      </w:r>
      <w:r>
        <w:rPr>
          <w:rFonts w:ascii="Times New Roman"/>
          <w:b/>
          <w:smallCaps/>
          <w:color w:val="0060AE"/>
          <w:w w:val="122"/>
          <w:sz w:val="36"/>
        </w:rPr>
        <w:t>ables</w:t>
      </w:r>
    </w:p>
    <w:p>
      <w:pPr>
        <w:spacing w:before="333"/>
        <w:ind w:left="986" w:right="555" w:firstLine="0"/>
        <w:jc w:val="center"/>
        <w:rPr>
          <w:rFonts w:ascii="Times New Roman"/>
          <w:b/>
          <w:sz w:val="28"/>
        </w:rPr>
      </w:pP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12"/>
          <w:sz w:val="28"/>
        </w:rPr>
        <w:t>DQ</w:t>
      </w:r>
      <w:r>
        <w:rPr>
          <w:rFonts w:ascii="Times New Roman"/>
          <w:b/>
          <w:smallCaps w:val="0"/>
          <w:color w:val="0089CF"/>
          <w:spacing w:val="-30"/>
          <w:w w:val="122"/>
          <w:sz w:val="28"/>
        </w:rPr>
        <w:t>.</w:t>
      </w:r>
      <w:r>
        <w:rPr>
          <w:rFonts w:ascii="Times New Roman"/>
          <w:b/>
          <w:smallCaps w:val="0"/>
          <w:color w:val="0089CF"/>
          <w:spacing w:val="-1"/>
          <w:w w:val="122"/>
          <w:sz w:val="28"/>
        </w:rPr>
        <w:t>1:</w:t>
      </w:r>
    </w:p>
    <w:p>
      <w:pPr>
        <w:spacing w:before="3"/>
        <w:ind w:left="986" w:right="551" w:firstLine="0"/>
        <w:jc w:val="center"/>
        <w:rPr>
          <w:rFonts w:ascii="Times New Roman"/>
          <w:b/>
          <w:sz w:val="24"/>
        </w:rPr>
      </w:pPr>
      <w:r>
        <w:rPr>
          <w:rFonts w:ascii="Times New Roman"/>
          <w:b/>
          <w:spacing w:val="-10"/>
          <w:w w:val="112"/>
          <w:sz w:val="24"/>
        </w:rPr>
        <w:t>A</w:t>
      </w:r>
      <w:r>
        <w:rPr>
          <w:rFonts w:ascii="Times New Roman"/>
          <w:b/>
          <w:smallCaps/>
          <w:spacing w:val="-3"/>
          <w:w w:val="115"/>
          <w:sz w:val="24"/>
        </w:rPr>
        <w:t>g</w:t>
      </w:r>
      <w:r>
        <w:rPr>
          <w:rFonts w:ascii="Times New Roman"/>
          <w:b/>
          <w:smallCaps w:val="0"/>
          <w:w w:val="144"/>
          <w:sz w:val="24"/>
        </w:rPr>
        <w:t>e</w:t>
      </w:r>
      <w:r>
        <w:rPr>
          <w:rFonts w:ascii="Times New Roman"/>
          <w:smallCaps w:val="0"/>
          <w:sz w:val="24"/>
        </w:rPr>
        <w:t> </w:t>
      </w:r>
      <w:r>
        <w:rPr>
          <w:rFonts w:ascii="Times New Roman"/>
          <w:b/>
          <w:smallCaps/>
          <w:w w:val="120"/>
          <w:sz w:val="24"/>
        </w:rPr>
        <w:t>di</w:t>
      </w:r>
      <w:r>
        <w:rPr>
          <w:rFonts w:ascii="Times New Roman"/>
          <w:b/>
          <w:smallCaps/>
          <w:spacing w:val="1"/>
          <w:w w:val="120"/>
          <w:sz w:val="24"/>
        </w:rPr>
        <w:t>s</w:t>
      </w:r>
      <w:r>
        <w:rPr>
          <w:rFonts w:ascii="Times New Roman"/>
          <w:b/>
          <w:smallCaps/>
          <w:w w:val="112"/>
          <w:sz w:val="24"/>
        </w:rPr>
        <w:t>tr</w:t>
      </w:r>
      <w:r>
        <w:rPr>
          <w:rFonts w:ascii="Times New Roman"/>
          <w:b/>
          <w:smallCaps/>
          <w:w w:val="114"/>
          <w:sz w:val="24"/>
        </w:rPr>
        <w:t>ibution</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18"/>
          <w:sz w:val="24"/>
        </w:rPr>
        <w:t>household</w:t>
      </w:r>
      <w:r>
        <w:rPr>
          <w:rFonts w:ascii="Times New Roman"/>
          <w:smallCaps w:val="0"/>
          <w:sz w:val="24"/>
        </w:rPr>
        <w:t> </w:t>
      </w:r>
      <w:r>
        <w:rPr>
          <w:rFonts w:ascii="Times New Roman"/>
          <w:b/>
          <w:smallCaps/>
          <w:w w:val="117"/>
          <w:sz w:val="24"/>
        </w:rPr>
        <w:t>population</w:t>
      </w:r>
    </w:p>
    <w:p>
      <w:pPr>
        <w:spacing w:before="1"/>
        <w:ind w:left="986" w:right="556" w:firstLine="0"/>
        <w:jc w:val="center"/>
        <w:rPr>
          <w:sz w:val="20"/>
        </w:rPr>
      </w:pPr>
      <w:r>
        <w:rPr>
          <w:sz w:val="20"/>
        </w:rPr>
        <w:t>Single-year age distribution of household population by sex (weighted), Trinidad and Tobago, 2006</w:t>
      </w:r>
    </w:p>
    <w:p>
      <w:pPr>
        <w:spacing w:line="240" w:lineRule="auto" w:before="8" w:after="0"/>
        <w:rPr>
          <w:sz w:val="13"/>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2"/>
        <w:gridCol w:w="1128"/>
        <w:gridCol w:w="1068"/>
        <w:gridCol w:w="971"/>
        <w:gridCol w:w="978"/>
        <w:gridCol w:w="852"/>
        <w:gridCol w:w="1026"/>
        <w:gridCol w:w="977"/>
        <w:gridCol w:w="980"/>
        <w:gridCol w:w="1094"/>
      </w:tblGrid>
      <w:tr>
        <w:trPr>
          <w:trHeight w:val="300" w:hRule="atLeast"/>
        </w:trPr>
        <w:tc>
          <w:tcPr>
            <w:tcW w:w="5709" w:type="dxa"/>
            <w:gridSpan w:val="6"/>
            <w:vMerge w:val="restart"/>
            <w:tcBorders>
              <w:right w:val="nil"/>
            </w:tcBorders>
            <w:shd w:val="clear" w:color="auto" w:fill="0060AE"/>
          </w:tcPr>
          <w:p>
            <w:pPr>
              <w:pStyle w:val="TableParagraph"/>
              <w:tabs>
                <w:tab w:pos="3535" w:val="left" w:leader="none"/>
              </w:tabs>
              <w:spacing w:before="48" w:after="48"/>
              <w:ind w:left="1567"/>
              <w:rPr>
                <w:sz w:val="18"/>
              </w:rPr>
            </w:pPr>
            <w:r>
              <w:rPr>
                <w:color w:val="FFFFFF"/>
                <w:sz w:val="18"/>
              </w:rPr>
              <w:t>Males</w:t>
            </w:r>
            <w:r>
              <w:rPr>
                <w:rFonts w:ascii="Times New Roman"/>
                <w:color w:val="FFFFFF"/>
                <w:sz w:val="18"/>
              </w:rPr>
              <w:tab/>
            </w:r>
            <w:r>
              <w:rPr>
                <w:color w:val="FFFFFF"/>
                <w:sz w:val="18"/>
              </w:rPr>
              <w:t>Females</w:t>
            </w:r>
          </w:p>
          <w:p>
            <w:pPr>
              <w:pStyle w:val="TableParagraph"/>
              <w:spacing w:line="20" w:lineRule="exact"/>
              <w:ind w:left="704"/>
              <w:rPr>
                <w:sz w:val="2"/>
              </w:rPr>
            </w:pPr>
            <w:r>
              <w:rPr>
                <w:sz w:val="2"/>
              </w:rPr>
              <w:pict>
                <v:group style="width:207.3pt;height:.5pt;mso-position-horizontal-relative:char;mso-position-vertical-relative:line" coordorigin="0,0" coordsize="4146,10">
                  <v:shape style="position:absolute;left:0;top:5;width:4146;height:2" coordorigin="0,5" coordsize="4146,0" path="m0,5l1128,5m1128,5l2196,5m2196,5l3168,5m3168,5l4145,5e" filled="false" stroked="true" strokeweight=".5pt" strokecolor="#000000">
                    <v:path arrowok="t"/>
                    <v:stroke dashstyle="solid"/>
                  </v:shape>
                </v:group>
              </w:pict>
            </w:r>
            <w:r>
              <w:rPr>
                <w:sz w:val="2"/>
              </w:rPr>
            </w:r>
          </w:p>
          <w:p>
            <w:pPr>
              <w:pStyle w:val="TableParagraph"/>
              <w:tabs>
                <w:tab w:pos="2061" w:val="left" w:leader="none"/>
                <w:tab w:pos="3071" w:val="left" w:leader="none"/>
                <w:tab w:pos="4056" w:val="left" w:leader="none"/>
              </w:tabs>
              <w:spacing w:before="37"/>
              <w:ind w:left="953"/>
              <w:rPr>
                <w:sz w:val="18"/>
              </w:rPr>
            </w:pPr>
            <w:r>
              <w:rPr>
                <w:color w:val="FFFFFF"/>
                <w:sz w:val="18"/>
              </w:rPr>
              <w:t>Number</w:t>
            </w:r>
            <w:r>
              <w:rPr>
                <w:rFonts w:ascii="Times New Roman"/>
                <w:color w:val="FFFFFF"/>
                <w:sz w:val="18"/>
              </w:rPr>
              <w:tab/>
            </w:r>
            <w:r>
              <w:rPr>
                <w:color w:val="FFFFFF"/>
                <w:sz w:val="18"/>
              </w:rPr>
              <w:t>Percent</w:t>
            </w:r>
            <w:r>
              <w:rPr>
                <w:rFonts w:ascii="Times New Roman"/>
                <w:color w:val="FFFFFF"/>
                <w:sz w:val="18"/>
              </w:rPr>
              <w:tab/>
            </w:r>
            <w:r>
              <w:rPr>
                <w:color w:val="FFFFFF"/>
                <w:sz w:val="18"/>
              </w:rPr>
              <w:t>Number</w:t>
            </w:r>
            <w:r>
              <w:rPr>
                <w:rFonts w:ascii="Times New Roman"/>
                <w:color w:val="FFFFFF"/>
                <w:sz w:val="18"/>
              </w:rPr>
              <w:tab/>
            </w:r>
            <w:r>
              <w:rPr>
                <w:color w:val="FFFFFF"/>
                <w:sz w:val="18"/>
              </w:rPr>
              <w:t>Percent</w:t>
            </w:r>
          </w:p>
        </w:tc>
        <w:tc>
          <w:tcPr>
            <w:tcW w:w="1026" w:type="dxa"/>
            <w:tcBorders>
              <w:left w:val="nil"/>
              <w:right w:val="nil"/>
            </w:tcBorders>
            <w:shd w:val="clear" w:color="auto" w:fill="0060AE"/>
          </w:tcPr>
          <w:p>
            <w:pPr>
              <w:pStyle w:val="TableParagraph"/>
              <w:spacing w:before="48"/>
              <w:ind w:right="-144"/>
              <w:jc w:val="right"/>
              <w:rPr>
                <w:sz w:val="18"/>
              </w:rPr>
            </w:pPr>
            <w:r>
              <w:rPr>
                <w:color w:val="FFFFFF"/>
                <w:sz w:val="18"/>
              </w:rPr>
              <w:t>Male</w:t>
            </w:r>
          </w:p>
        </w:tc>
        <w:tc>
          <w:tcPr>
            <w:tcW w:w="977" w:type="dxa"/>
            <w:tcBorders>
              <w:left w:val="nil"/>
              <w:right w:val="nil"/>
            </w:tcBorders>
            <w:shd w:val="clear" w:color="auto" w:fill="0060AE"/>
          </w:tcPr>
          <w:p>
            <w:pPr>
              <w:pStyle w:val="TableParagraph"/>
              <w:spacing w:before="48"/>
              <w:ind w:left="131"/>
              <w:rPr>
                <w:sz w:val="18"/>
              </w:rPr>
            </w:pPr>
            <w:r>
              <w:rPr>
                <w:color w:val="FFFFFF"/>
                <w:sz w:val="18"/>
              </w:rPr>
              <w:t>s</w:t>
            </w:r>
          </w:p>
        </w:tc>
        <w:tc>
          <w:tcPr>
            <w:tcW w:w="2074" w:type="dxa"/>
            <w:gridSpan w:val="2"/>
            <w:tcBorders>
              <w:left w:val="nil"/>
            </w:tcBorders>
            <w:shd w:val="clear" w:color="auto" w:fill="0060AE"/>
          </w:tcPr>
          <w:p>
            <w:pPr>
              <w:pStyle w:val="TableParagraph"/>
              <w:spacing w:before="48"/>
              <w:ind w:left="698"/>
              <w:rPr>
                <w:sz w:val="18"/>
              </w:rPr>
            </w:pPr>
            <w:r>
              <w:rPr>
                <w:color w:val="FFFFFF"/>
                <w:sz w:val="18"/>
              </w:rPr>
              <w:t>Females</w:t>
            </w:r>
          </w:p>
        </w:tc>
      </w:tr>
      <w:tr>
        <w:trPr>
          <w:trHeight w:val="296" w:hRule="atLeast"/>
        </w:trPr>
        <w:tc>
          <w:tcPr>
            <w:tcW w:w="5709" w:type="dxa"/>
            <w:gridSpan w:val="6"/>
            <w:vMerge/>
            <w:tcBorders>
              <w:top w:val="nil"/>
              <w:right w:val="nil"/>
            </w:tcBorders>
            <w:shd w:val="clear" w:color="auto" w:fill="0060AE"/>
          </w:tcPr>
          <w:p>
            <w:pPr>
              <w:rPr>
                <w:sz w:val="2"/>
                <w:szCs w:val="2"/>
              </w:rPr>
            </w:pPr>
          </w:p>
        </w:tc>
        <w:tc>
          <w:tcPr>
            <w:tcW w:w="1026" w:type="dxa"/>
            <w:tcBorders>
              <w:left w:val="nil"/>
              <w:right w:val="nil"/>
            </w:tcBorders>
            <w:shd w:val="clear" w:color="auto" w:fill="0060AE"/>
          </w:tcPr>
          <w:p>
            <w:pPr>
              <w:pStyle w:val="TableParagraph"/>
              <w:spacing w:before="44"/>
              <w:ind w:left="198"/>
              <w:rPr>
                <w:sz w:val="18"/>
              </w:rPr>
            </w:pPr>
            <w:r>
              <w:rPr>
                <w:color w:val="FFFFFF"/>
                <w:sz w:val="18"/>
              </w:rPr>
              <w:t>Number</w:t>
            </w:r>
          </w:p>
        </w:tc>
        <w:tc>
          <w:tcPr>
            <w:tcW w:w="977" w:type="dxa"/>
            <w:tcBorders>
              <w:left w:val="nil"/>
              <w:right w:val="nil"/>
            </w:tcBorders>
            <w:shd w:val="clear" w:color="auto" w:fill="0060AE"/>
          </w:tcPr>
          <w:p>
            <w:pPr>
              <w:pStyle w:val="TableParagraph"/>
              <w:spacing w:before="44"/>
              <w:ind w:left="184"/>
              <w:rPr>
                <w:sz w:val="18"/>
              </w:rPr>
            </w:pPr>
            <w:r>
              <w:rPr>
                <w:color w:val="FFFFFF"/>
                <w:sz w:val="18"/>
              </w:rPr>
              <w:t>Percent</w:t>
            </w:r>
          </w:p>
        </w:tc>
        <w:tc>
          <w:tcPr>
            <w:tcW w:w="980" w:type="dxa"/>
            <w:tcBorders>
              <w:left w:val="nil"/>
              <w:right w:val="nil"/>
            </w:tcBorders>
            <w:shd w:val="clear" w:color="auto" w:fill="0060AE"/>
          </w:tcPr>
          <w:p>
            <w:pPr>
              <w:pStyle w:val="TableParagraph"/>
              <w:spacing w:before="44"/>
              <w:ind w:left="175"/>
              <w:rPr>
                <w:sz w:val="18"/>
              </w:rPr>
            </w:pPr>
            <w:r>
              <w:rPr>
                <w:color w:val="FFFFFF"/>
                <w:sz w:val="18"/>
              </w:rPr>
              <w:t>Number</w:t>
            </w:r>
          </w:p>
        </w:tc>
        <w:tc>
          <w:tcPr>
            <w:tcW w:w="1094" w:type="dxa"/>
            <w:tcBorders>
              <w:left w:val="nil"/>
            </w:tcBorders>
            <w:shd w:val="clear" w:color="auto" w:fill="0060AE"/>
          </w:tcPr>
          <w:p>
            <w:pPr>
              <w:pStyle w:val="TableParagraph"/>
              <w:spacing w:before="44"/>
              <w:ind w:left="242"/>
              <w:rPr>
                <w:sz w:val="18"/>
              </w:rPr>
            </w:pPr>
            <w:r>
              <w:rPr>
                <w:color w:val="FFFFFF"/>
                <w:sz w:val="18"/>
              </w:rPr>
              <w:t>Percent</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0</w:t>
            </w:r>
          </w:p>
        </w:tc>
        <w:tc>
          <w:tcPr>
            <w:tcW w:w="1128" w:type="dxa"/>
            <w:shd w:val="clear" w:color="auto" w:fill="D4E9F9"/>
          </w:tcPr>
          <w:p>
            <w:pPr>
              <w:pStyle w:val="TableParagraph"/>
              <w:spacing w:line="188" w:lineRule="exact" w:before="1"/>
              <w:ind w:left="105"/>
              <w:rPr>
                <w:sz w:val="18"/>
              </w:rPr>
            </w:pPr>
            <w:r>
              <w:rPr>
                <w:sz w:val="18"/>
              </w:rPr>
              <w:t>111</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116</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41</w:t>
            </w:r>
          </w:p>
        </w:tc>
        <w:tc>
          <w:tcPr>
            <w:tcW w:w="1026" w:type="dxa"/>
            <w:shd w:val="clear" w:color="auto" w:fill="D4E9F9"/>
          </w:tcPr>
          <w:p>
            <w:pPr>
              <w:pStyle w:val="TableParagraph"/>
              <w:spacing w:line="188" w:lineRule="exact" w:before="1"/>
              <w:ind w:left="106"/>
              <w:rPr>
                <w:sz w:val="18"/>
              </w:rPr>
            </w:pPr>
            <w:r>
              <w:rPr>
                <w:sz w:val="18"/>
              </w:rPr>
              <w:t>126</w:t>
            </w:r>
          </w:p>
        </w:tc>
        <w:tc>
          <w:tcPr>
            <w:tcW w:w="977" w:type="dxa"/>
            <w:shd w:val="clear" w:color="auto" w:fill="D4E9F9"/>
          </w:tcPr>
          <w:p>
            <w:pPr>
              <w:pStyle w:val="TableParagraph"/>
              <w:spacing w:line="188" w:lineRule="exact" w:before="1"/>
              <w:ind w:left="106"/>
              <w:rPr>
                <w:sz w:val="18"/>
              </w:rPr>
            </w:pPr>
            <w:r>
              <w:rPr>
                <w:sz w:val="18"/>
              </w:rPr>
              <w:t>1.3</w:t>
            </w:r>
          </w:p>
        </w:tc>
        <w:tc>
          <w:tcPr>
            <w:tcW w:w="980" w:type="dxa"/>
            <w:shd w:val="clear" w:color="auto" w:fill="D4E9F9"/>
          </w:tcPr>
          <w:p>
            <w:pPr>
              <w:pStyle w:val="TableParagraph"/>
              <w:spacing w:line="188" w:lineRule="exact" w:before="1"/>
              <w:ind w:left="106"/>
              <w:rPr>
                <w:sz w:val="18"/>
              </w:rPr>
            </w:pPr>
            <w:r>
              <w:rPr>
                <w:sz w:val="18"/>
              </w:rPr>
              <w:t>136</w:t>
            </w:r>
          </w:p>
        </w:tc>
        <w:tc>
          <w:tcPr>
            <w:tcW w:w="1094" w:type="dxa"/>
            <w:shd w:val="clear" w:color="auto" w:fill="D4E9F9"/>
          </w:tcPr>
          <w:p>
            <w:pPr>
              <w:pStyle w:val="TableParagraph"/>
              <w:spacing w:line="188" w:lineRule="exact" w:before="1"/>
              <w:ind w:left="106"/>
              <w:rPr>
                <w:sz w:val="18"/>
              </w:rPr>
            </w:pPr>
            <w:r>
              <w:rPr>
                <w:sz w:val="18"/>
              </w:rPr>
              <w:t>1.5</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w:t>
            </w:r>
          </w:p>
        </w:tc>
        <w:tc>
          <w:tcPr>
            <w:tcW w:w="1128" w:type="dxa"/>
            <w:shd w:val="clear" w:color="auto" w:fill="D4E9F9"/>
          </w:tcPr>
          <w:p>
            <w:pPr>
              <w:pStyle w:val="TableParagraph"/>
              <w:spacing w:line="188" w:lineRule="exact" w:before="1"/>
              <w:ind w:left="105"/>
              <w:rPr>
                <w:sz w:val="18"/>
              </w:rPr>
            </w:pPr>
            <w:r>
              <w:rPr>
                <w:sz w:val="18"/>
              </w:rPr>
              <w:t>118</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99</w:t>
            </w:r>
          </w:p>
        </w:tc>
        <w:tc>
          <w:tcPr>
            <w:tcW w:w="978" w:type="dxa"/>
            <w:shd w:val="clear" w:color="auto" w:fill="D4E9F9"/>
          </w:tcPr>
          <w:p>
            <w:pPr>
              <w:pStyle w:val="TableParagraph"/>
              <w:spacing w:line="188" w:lineRule="exact" w:before="1"/>
              <w:ind w:left="106"/>
              <w:rPr>
                <w:sz w:val="18"/>
              </w:rPr>
            </w:pPr>
            <w:r>
              <w:rPr>
                <w:sz w:val="18"/>
              </w:rPr>
              <w:t>1.1</w:t>
            </w:r>
          </w:p>
        </w:tc>
        <w:tc>
          <w:tcPr>
            <w:tcW w:w="852" w:type="dxa"/>
            <w:shd w:val="clear" w:color="auto" w:fill="D4E9F9"/>
          </w:tcPr>
          <w:p>
            <w:pPr>
              <w:pStyle w:val="TableParagraph"/>
              <w:spacing w:line="188" w:lineRule="exact" w:before="1"/>
              <w:ind w:left="106"/>
              <w:rPr>
                <w:sz w:val="18"/>
              </w:rPr>
            </w:pPr>
            <w:r>
              <w:rPr>
                <w:sz w:val="18"/>
              </w:rPr>
              <w:t>42</w:t>
            </w:r>
          </w:p>
        </w:tc>
        <w:tc>
          <w:tcPr>
            <w:tcW w:w="1026" w:type="dxa"/>
            <w:shd w:val="clear" w:color="auto" w:fill="D4E9F9"/>
          </w:tcPr>
          <w:p>
            <w:pPr>
              <w:pStyle w:val="TableParagraph"/>
              <w:spacing w:line="188" w:lineRule="exact" w:before="1"/>
              <w:ind w:left="106"/>
              <w:rPr>
                <w:sz w:val="18"/>
              </w:rPr>
            </w:pPr>
            <w:r>
              <w:rPr>
                <w:sz w:val="18"/>
              </w:rPr>
              <w:t>155</w:t>
            </w:r>
          </w:p>
        </w:tc>
        <w:tc>
          <w:tcPr>
            <w:tcW w:w="977" w:type="dxa"/>
            <w:shd w:val="clear" w:color="auto" w:fill="D4E9F9"/>
          </w:tcPr>
          <w:p>
            <w:pPr>
              <w:pStyle w:val="TableParagraph"/>
              <w:spacing w:line="188" w:lineRule="exact" w:before="1"/>
              <w:ind w:left="106"/>
              <w:rPr>
                <w:sz w:val="18"/>
              </w:rPr>
            </w:pPr>
            <w:r>
              <w:rPr>
                <w:sz w:val="18"/>
              </w:rPr>
              <w:t>1.6</w:t>
            </w:r>
          </w:p>
        </w:tc>
        <w:tc>
          <w:tcPr>
            <w:tcW w:w="980" w:type="dxa"/>
            <w:shd w:val="clear" w:color="auto" w:fill="D4E9F9"/>
          </w:tcPr>
          <w:p>
            <w:pPr>
              <w:pStyle w:val="TableParagraph"/>
              <w:spacing w:line="188" w:lineRule="exact" w:before="1"/>
              <w:ind w:left="106"/>
              <w:rPr>
                <w:sz w:val="18"/>
              </w:rPr>
            </w:pPr>
            <w:r>
              <w:rPr>
                <w:sz w:val="18"/>
              </w:rPr>
              <w:t>130</w:t>
            </w:r>
          </w:p>
        </w:tc>
        <w:tc>
          <w:tcPr>
            <w:tcW w:w="1094" w:type="dxa"/>
            <w:shd w:val="clear" w:color="auto" w:fill="D4E9F9"/>
          </w:tcPr>
          <w:p>
            <w:pPr>
              <w:pStyle w:val="TableParagraph"/>
              <w:spacing w:line="188" w:lineRule="exact" w:before="1"/>
              <w:ind w:left="106"/>
              <w:rPr>
                <w:sz w:val="18"/>
              </w:rPr>
            </w:pPr>
            <w:r>
              <w:rPr>
                <w:sz w:val="18"/>
              </w:rPr>
              <w:t>1.4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w:t>
            </w:r>
          </w:p>
        </w:tc>
        <w:tc>
          <w:tcPr>
            <w:tcW w:w="1128" w:type="dxa"/>
            <w:shd w:val="clear" w:color="auto" w:fill="D4E9F9"/>
          </w:tcPr>
          <w:p>
            <w:pPr>
              <w:pStyle w:val="TableParagraph"/>
              <w:spacing w:line="188" w:lineRule="exact" w:before="1"/>
              <w:ind w:left="105"/>
              <w:rPr>
                <w:sz w:val="18"/>
              </w:rPr>
            </w:pPr>
            <w:r>
              <w:rPr>
                <w:sz w:val="18"/>
              </w:rPr>
              <w:t>120</w:t>
            </w:r>
          </w:p>
        </w:tc>
        <w:tc>
          <w:tcPr>
            <w:tcW w:w="1068" w:type="dxa"/>
            <w:shd w:val="clear" w:color="auto" w:fill="D4E9F9"/>
          </w:tcPr>
          <w:p>
            <w:pPr>
              <w:pStyle w:val="TableParagraph"/>
              <w:spacing w:line="188" w:lineRule="exact" w:before="1"/>
              <w:ind w:left="105"/>
              <w:rPr>
                <w:sz w:val="18"/>
              </w:rPr>
            </w:pPr>
            <w:r>
              <w:rPr>
                <w:sz w:val="18"/>
              </w:rPr>
              <w:t>1.3</w:t>
            </w:r>
          </w:p>
        </w:tc>
        <w:tc>
          <w:tcPr>
            <w:tcW w:w="971" w:type="dxa"/>
            <w:shd w:val="clear" w:color="auto" w:fill="D4E9F9"/>
          </w:tcPr>
          <w:p>
            <w:pPr>
              <w:pStyle w:val="TableParagraph"/>
              <w:spacing w:line="188" w:lineRule="exact" w:before="1"/>
              <w:ind w:left="106"/>
              <w:rPr>
                <w:sz w:val="18"/>
              </w:rPr>
            </w:pPr>
            <w:r>
              <w:rPr>
                <w:sz w:val="18"/>
              </w:rPr>
              <w:t>120</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43</w:t>
            </w:r>
          </w:p>
        </w:tc>
        <w:tc>
          <w:tcPr>
            <w:tcW w:w="1026" w:type="dxa"/>
            <w:shd w:val="clear" w:color="auto" w:fill="D4E9F9"/>
          </w:tcPr>
          <w:p>
            <w:pPr>
              <w:pStyle w:val="TableParagraph"/>
              <w:spacing w:line="188" w:lineRule="exact" w:before="1"/>
              <w:ind w:left="106"/>
              <w:rPr>
                <w:sz w:val="18"/>
              </w:rPr>
            </w:pPr>
            <w:r>
              <w:rPr>
                <w:sz w:val="18"/>
              </w:rPr>
              <w:t>156</w:t>
            </w:r>
          </w:p>
        </w:tc>
        <w:tc>
          <w:tcPr>
            <w:tcW w:w="977" w:type="dxa"/>
            <w:shd w:val="clear" w:color="auto" w:fill="D4E9F9"/>
          </w:tcPr>
          <w:p>
            <w:pPr>
              <w:pStyle w:val="TableParagraph"/>
              <w:spacing w:line="188" w:lineRule="exact" w:before="1"/>
              <w:ind w:left="106"/>
              <w:rPr>
                <w:sz w:val="18"/>
              </w:rPr>
            </w:pPr>
            <w:r>
              <w:rPr>
                <w:sz w:val="18"/>
              </w:rPr>
              <w:t>1.6</w:t>
            </w:r>
          </w:p>
        </w:tc>
        <w:tc>
          <w:tcPr>
            <w:tcW w:w="980" w:type="dxa"/>
            <w:shd w:val="clear" w:color="auto" w:fill="D4E9F9"/>
          </w:tcPr>
          <w:p>
            <w:pPr>
              <w:pStyle w:val="TableParagraph"/>
              <w:spacing w:line="188" w:lineRule="exact" w:before="1"/>
              <w:ind w:left="106"/>
              <w:rPr>
                <w:sz w:val="18"/>
              </w:rPr>
            </w:pPr>
            <w:r>
              <w:rPr>
                <w:sz w:val="18"/>
              </w:rPr>
              <w:t>142</w:t>
            </w:r>
          </w:p>
        </w:tc>
        <w:tc>
          <w:tcPr>
            <w:tcW w:w="1094" w:type="dxa"/>
            <w:shd w:val="clear" w:color="auto" w:fill="D4E9F9"/>
          </w:tcPr>
          <w:p>
            <w:pPr>
              <w:pStyle w:val="TableParagraph"/>
              <w:spacing w:line="188" w:lineRule="exact" w:before="1"/>
              <w:ind w:left="106"/>
              <w:rPr>
                <w:sz w:val="18"/>
              </w:rPr>
            </w:pPr>
            <w:r>
              <w:rPr>
                <w:sz w:val="18"/>
              </w:rPr>
              <w:t>1.5</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w:t>
            </w:r>
          </w:p>
        </w:tc>
        <w:tc>
          <w:tcPr>
            <w:tcW w:w="1128" w:type="dxa"/>
            <w:shd w:val="clear" w:color="auto" w:fill="D4E9F9"/>
          </w:tcPr>
          <w:p>
            <w:pPr>
              <w:pStyle w:val="TableParagraph"/>
              <w:spacing w:line="188" w:lineRule="exact" w:before="1"/>
              <w:ind w:left="105"/>
              <w:rPr>
                <w:sz w:val="18"/>
              </w:rPr>
            </w:pPr>
            <w:r>
              <w:rPr>
                <w:sz w:val="18"/>
              </w:rPr>
              <w:t>110</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112</w:t>
            </w:r>
          </w:p>
        </w:tc>
        <w:tc>
          <w:tcPr>
            <w:tcW w:w="978" w:type="dxa"/>
            <w:shd w:val="clear" w:color="auto" w:fill="D4E9F9"/>
          </w:tcPr>
          <w:p>
            <w:pPr>
              <w:pStyle w:val="TableParagraph"/>
              <w:spacing w:line="188" w:lineRule="exact" w:before="1"/>
              <w:ind w:left="106"/>
              <w:rPr>
                <w:sz w:val="18"/>
              </w:rPr>
            </w:pPr>
            <w:r>
              <w:rPr>
                <w:sz w:val="18"/>
              </w:rPr>
              <w:t>1.2</w:t>
            </w:r>
          </w:p>
        </w:tc>
        <w:tc>
          <w:tcPr>
            <w:tcW w:w="852" w:type="dxa"/>
            <w:shd w:val="clear" w:color="auto" w:fill="D4E9F9"/>
          </w:tcPr>
          <w:p>
            <w:pPr>
              <w:pStyle w:val="TableParagraph"/>
              <w:spacing w:line="188" w:lineRule="exact" w:before="1"/>
              <w:ind w:left="106"/>
              <w:rPr>
                <w:sz w:val="18"/>
              </w:rPr>
            </w:pPr>
            <w:r>
              <w:rPr>
                <w:sz w:val="18"/>
              </w:rPr>
              <w:t>44</w:t>
            </w:r>
          </w:p>
        </w:tc>
        <w:tc>
          <w:tcPr>
            <w:tcW w:w="1026" w:type="dxa"/>
            <w:shd w:val="clear" w:color="auto" w:fill="D4E9F9"/>
          </w:tcPr>
          <w:p>
            <w:pPr>
              <w:pStyle w:val="TableParagraph"/>
              <w:spacing w:line="188" w:lineRule="exact" w:before="1"/>
              <w:ind w:left="106"/>
              <w:rPr>
                <w:sz w:val="18"/>
              </w:rPr>
            </w:pPr>
            <w:r>
              <w:rPr>
                <w:sz w:val="18"/>
              </w:rPr>
              <w:t>123</w:t>
            </w:r>
          </w:p>
        </w:tc>
        <w:tc>
          <w:tcPr>
            <w:tcW w:w="977" w:type="dxa"/>
            <w:shd w:val="clear" w:color="auto" w:fill="D4E9F9"/>
          </w:tcPr>
          <w:p>
            <w:pPr>
              <w:pStyle w:val="TableParagraph"/>
              <w:spacing w:line="188" w:lineRule="exact" w:before="1"/>
              <w:ind w:left="106"/>
              <w:rPr>
                <w:sz w:val="18"/>
              </w:rPr>
            </w:pPr>
            <w:r>
              <w:rPr>
                <w:sz w:val="18"/>
              </w:rPr>
              <w:t>1.3</w:t>
            </w:r>
          </w:p>
        </w:tc>
        <w:tc>
          <w:tcPr>
            <w:tcW w:w="980" w:type="dxa"/>
            <w:shd w:val="clear" w:color="auto" w:fill="D4E9F9"/>
          </w:tcPr>
          <w:p>
            <w:pPr>
              <w:pStyle w:val="TableParagraph"/>
              <w:spacing w:line="188" w:lineRule="exact" w:before="1"/>
              <w:ind w:left="106"/>
              <w:rPr>
                <w:sz w:val="18"/>
              </w:rPr>
            </w:pPr>
            <w:r>
              <w:rPr>
                <w:sz w:val="18"/>
              </w:rPr>
              <w:t>128</w:t>
            </w:r>
          </w:p>
        </w:tc>
        <w:tc>
          <w:tcPr>
            <w:tcW w:w="1094" w:type="dxa"/>
            <w:shd w:val="clear" w:color="auto" w:fill="D4E9F9"/>
          </w:tcPr>
          <w:p>
            <w:pPr>
              <w:pStyle w:val="TableParagraph"/>
              <w:spacing w:line="188" w:lineRule="exact" w:before="1"/>
              <w:ind w:left="106"/>
              <w:rPr>
                <w:sz w:val="18"/>
              </w:rPr>
            </w:pPr>
            <w:r>
              <w:rPr>
                <w:sz w:val="18"/>
              </w:rPr>
              <w:t>1.4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4</w:t>
            </w:r>
          </w:p>
        </w:tc>
        <w:tc>
          <w:tcPr>
            <w:tcW w:w="1128" w:type="dxa"/>
            <w:shd w:val="clear" w:color="auto" w:fill="D4E9F9"/>
          </w:tcPr>
          <w:p>
            <w:pPr>
              <w:pStyle w:val="TableParagraph"/>
              <w:spacing w:line="188" w:lineRule="exact" w:before="1"/>
              <w:ind w:left="105"/>
              <w:rPr>
                <w:sz w:val="18"/>
              </w:rPr>
            </w:pPr>
            <w:r>
              <w:rPr>
                <w:sz w:val="18"/>
              </w:rPr>
              <w:t>128</w:t>
            </w:r>
          </w:p>
        </w:tc>
        <w:tc>
          <w:tcPr>
            <w:tcW w:w="1068" w:type="dxa"/>
            <w:shd w:val="clear" w:color="auto" w:fill="D4E9F9"/>
          </w:tcPr>
          <w:p>
            <w:pPr>
              <w:pStyle w:val="TableParagraph"/>
              <w:spacing w:line="188" w:lineRule="exact" w:before="1"/>
              <w:ind w:left="105"/>
              <w:rPr>
                <w:sz w:val="18"/>
              </w:rPr>
            </w:pPr>
            <w:r>
              <w:rPr>
                <w:sz w:val="18"/>
              </w:rPr>
              <w:t>1.3</w:t>
            </w:r>
          </w:p>
        </w:tc>
        <w:tc>
          <w:tcPr>
            <w:tcW w:w="971" w:type="dxa"/>
            <w:shd w:val="clear" w:color="auto" w:fill="D4E9F9"/>
          </w:tcPr>
          <w:p>
            <w:pPr>
              <w:pStyle w:val="TableParagraph"/>
              <w:spacing w:line="188" w:lineRule="exact" w:before="1"/>
              <w:ind w:left="106"/>
              <w:rPr>
                <w:sz w:val="18"/>
              </w:rPr>
            </w:pPr>
            <w:r>
              <w:rPr>
                <w:sz w:val="18"/>
              </w:rPr>
              <w:t>117</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45</w:t>
            </w:r>
          </w:p>
        </w:tc>
        <w:tc>
          <w:tcPr>
            <w:tcW w:w="1026" w:type="dxa"/>
            <w:shd w:val="clear" w:color="auto" w:fill="D4E9F9"/>
          </w:tcPr>
          <w:p>
            <w:pPr>
              <w:pStyle w:val="TableParagraph"/>
              <w:spacing w:line="188" w:lineRule="exact" w:before="1"/>
              <w:ind w:left="106"/>
              <w:rPr>
                <w:sz w:val="18"/>
              </w:rPr>
            </w:pPr>
            <w:r>
              <w:rPr>
                <w:sz w:val="18"/>
              </w:rPr>
              <w:t>140</w:t>
            </w:r>
          </w:p>
        </w:tc>
        <w:tc>
          <w:tcPr>
            <w:tcW w:w="977" w:type="dxa"/>
            <w:shd w:val="clear" w:color="auto" w:fill="D4E9F9"/>
          </w:tcPr>
          <w:p>
            <w:pPr>
              <w:pStyle w:val="TableParagraph"/>
              <w:spacing w:line="188" w:lineRule="exact" w:before="1"/>
              <w:ind w:left="106"/>
              <w:rPr>
                <w:sz w:val="18"/>
              </w:rPr>
            </w:pPr>
            <w:r>
              <w:rPr>
                <w:sz w:val="18"/>
              </w:rPr>
              <w:t>1.5</w:t>
            </w:r>
          </w:p>
        </w:tc>
        <w:tc>
          <w:tcPr>
            <w:tcW w:w="980" w:type="dxa"/>
            <w:shd w:val="clear" w:color="auto" w:fill="D4E9F9"/>
          </w:tcPr>
          <w:p>
            <w:pPr>
              <w:pStyle w:val="TableParagraph"/>
              <w:spacing w:line="188" w:lineRule="exact" w:before="1"/>
              <w:ind w:left="106"/>
              <w:rPr>
                <w:sz w:val="18"/>
              </w:rPr>
            </w:pPr>
            <w:r>
              <w:rPr>
                <w:sz w:val="18"/>
              </w:rPr>
              <w:t>154</w:t>
            </w:r>
          </w:p>
        </w:tc>
        <w:tc>
          <w:tcPr>
            <w:tcW w:w="1094" w:type="dxa"/>
            <w:shd w:val="clear" w:color="auto" w:fill="D4E9F9"/>
          </w:tcPr>
          <w:p>
            <w:pPr>
              <w:pStyle w:val="TableParagraph"/>
              <w:spacing w:line="188" w:lineRule="exact" w:before="1"/>
              <w:ind w:left="106"/>
              <w:rPr>
                <w:sz w:val="18"/>
              </w:rPr>
            </w:pPr>
            <w:r>
              <w:rPr>
                <w:sz w:val="18"/>
              </w:rPr>
              <w:t>1.7</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5</w:t>
            </w:r>
          </w:p>
        </w:tc>
        <w:tc>
          <w:tcPr>
            <w:tcW w:w="1128" w:type="dxa"/>
            <w:shd w:val="clear" w:color="auto" w:fill="D4E9F9"/>
          </w:tcPr>
          <w:p>
            <w:pPr>
              <w:pStyle w:val="TableParagraph"/>
              <w:spacing w:line="188" w:lineRule="exact" w:before="1"/>
              <w:ind w:left="105"/>
              <w:rPr>
                <w:sz w:val="18"/>
              </w:rPr>
            </w:pPr>
            <w:r>
              <w:rPr>
                <w:sz w:val="18"/>
              </w:rPr>
              <w:t>136</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126</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46</w:t>
            </w:r>
          </w:p>
        </w:tc>
        <w:tc>
          <w:tcPr>
            <w:tcW w:w="1026" w:type="dxa"/>
            <w:shd w:val="clear" w:color="auto" w:fill="D4E9F9"/>
          </w:tcPr>
          <w:p>
            <w:pPr>
              <w:pStyle w:val="TableParagraph"/>
              <w:spacing w:line="188" w:lineRule="exact" w:before="1"/>
              <w:ind w:left="106"/>
              <w:rPr>
                <w:sz w:val="18"/>
              </w:rPr>
            </w:pPr>
            <w:r>
              <w:rPr>
                <w:sz w:val="18"/>
              </w:rPr>
              <w:t>140</w:t>
            </w:r>
          </w:p>
        </w:tc>
        <w:tc>
          <w:tcPr>
            <w:tcW w:w="977" w:type="dxa"/>
            <w:shd w:val="clear" w:color="auto" w:fill="D4E9F9"/>
          </w:tcPr>
          <w:p>
            <w:pPr>
              <w:pStyle w:val="TableParagraph"/>
              <w:spacing w:line="188" w:lineRule="exact" w:before="1"/>
              <w:ind w:left="106"/>
              <w:rPr>
                <w:sz w:val="18"/>
              </w:rPr>
            </w:pPr>
            <w:r>
              <w:rPr>
                <w:sz w:val="18"/>
              </w:rPr>
              <w:t>1.5</w:t>
            </w:r>
          </w:p>
        </w:tc>
        <w:tc>
          <w:tcPr>
            <w:tcW w:w="980" w:type="dxa"/>
            <w:shd w:val="clear" w:color="auto" w:fill="D4E9F9"/>
          </w:tcPr>
          <w:p>
            <w:pPr>
              <w:pStyle w:val="TableParagraph"/>
              <w:spacing w:line="188" w:lineRule="exact" w:before="1"/>
              <w:ind w:left="106"/>
              <w:rPr>
                <w:sz w:val="18"/>
              </w:rPr>
            </w:pPr>
            <w:r>
              <w:rPr>
                <w:sz w:val="18"/>
              </w:rPr>
              <w:t>144</w:t>
            </w:r>
          </w:p>
        </w:tc>
        <w:tc>
          <w:tcPr>
            <w:tcW w:w="1094" w:type="dxa"/>
            <w:shd w:val="clear" w:color="auto" w:fill="D4E9F9"/>
          </w:tcPr>
          <w:p>
            <w:pPr>
              <w:pStyle w:val="TableParagraph"/>
              <w:spacing w:line="188" w:lineRule="exact" w:before="1"/>
              <w:ind w:left="106"/>
              <w:rPr>
                <w:sz w:val="18"/>
              </w:rPr>
            </w:pPr>
            <w:r>
              <w:rPr>
                <w:sz w:val="18"/>
              </w:rPr>
              <w:t>1.6</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6</w:t>
            </w:r>
          </w:p>
        </w:tc>
        <w:tc>
          <w:tcPr>
            <w:tcW w:w="1128" w:type="dxa"/>
            <w:shd w:val="clear" w:color="auto" w:fill="D4E9F9"/>
          </w:tcPr>
          <w:p>
            <w:pPr>
              <w:pStyle w:val="TableParagraph"/>
              <w:spacing w:line="188" w:lineRule="exact" w:before="1"/>
              <w:ind w:left="105"/>
              <w:rPr>
                <w:sz w:val="18"/>
              </w:rPr>
            </w:pPr>
            <w:r>
              <w:rPr>
                <w:sz w:val="18"/>
              </w:rPr>
              <w:t>126</w:t>
            </w:r>
          </w:p>
        </w:tc>
        <w:tc>
          <w:tcPr>
            <w:tcW w:w="1068" w:type="dxa"/>
            <w:shd w:val="clear" w:color="auto" w:fill="D4E9F9"/>
          </w:tcPr>
          <w:p>
            <w:pPr>
              <w:pStyle w:val="TableParagraph"/>
              <w:spacing w:line="188" w:lineRule="exact" w:before="1"/>
              <w:ind w:left="105"/>
              <w:rPr>
                <w:sz w:val="18"/>
              </w:rPr>
            </w:pPr>
            <w:r>
              <w:rPr>
                <w:sz w:val="18"/>
              </w:rPr>
              <w:t>1.3</w:t>
            </w:r>
          </w:p>
        </w:tc>
        <w:tc>
          <w:tcPr>
            <w:tcW w:w="971" w:type="dxa"/>
            <w:shd w:val="clear" w:color="auto" w:fill="D4E9F9"/>
          </w:tcPr>
          <w:p>
            <w:pPr>
              <w:pStyle w:val="TableParagraph"/>
              <w:spacing w:line="188" w:lineRule="exact" w:before="1"/>
              <w:ind w:left="106"/>
              <w:rPr>
                <w:sz w:val="18"/>
              </w:rPr>
            </w:pPr>
            <w:r>
              <w:rPr>
                <w:sz w:val="18"/>
              </w:rPr>
              <w:t>131</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47</w:t>
            </w:r>
          </w:p>
        </w:tc>
        <w:tc>
          <w:tcPr>
            <w:tcW w:w="1026" w:type="dxa"/>
            <w:shd w:val="clear" w:color="auto" w:fill="D4E9F9"/>
          </w:tcPr>
          <w:p>
            <w:pPr>
              <w:pStyle w:val="TableParagraph"/>
              <w:spacing w:line="188" w:lineRule="exact" w:before="1"/>
              <w:ind w:left="106"/>
              <w:rPr>
                <w:sz w:val="18"/>
              </w:rPr>
            </w:pPr>
            <w:r>
              <w:rPr>
                <w:sz w:val="18"/>
              </w:rPr>
              <w:t>131</w:t>
            </w:r>
          </w:p>
        </w:tc>
        <w:tc>
          <w:tcPr>
            <w:tcW w:w="977" w:type="dxa"/>
            <w:shd w:val="clear" w:color="auto" w:fill="D4E9F9"/>
          </w:tcPr>
          <w:p>
            <w:pPr>
              <w:pStyle w:val="TableParagraph"/>
              <w:spacing w:line="188" w:lineRule="exact" w:before="1"/>
              <w:ind w:left="106"/>
              <w:rPr>
                <w:sz w:val="18"/>
              </w:rPr>
            </w:pPr>
            <w:r>
              <w:rPr>
                <w:sz w:val="18"/>
              </w:rPr>
              <w:t>1.4</w:t>
            </w:r>
          </w:p>
        </w:tc>
        <w:tc>
          <w:tcPr>
            <w:tcW w:w="980" w:type="dxa"/>
            <w:shd w:val="clear" w:color="auto" w:fill="D4E9F9"/>
          </w:tcPr>
          <w:p>
            <w:pPr>
              <w:pStyle w:val="TableParagraph"/>
              <w:spacing w:line="188" w:lineRule="exact" w:before="1"/>
              <w:ind w:left="106"/>
              <w:rPr>
                <w:sz w:val="18"/>
              </w:rPr>
            </w:pPr>
            <w:r>
              <w:rPr>
                <w:sz w:val="18"/>
              </w:rPr>
              <w:t>138</w:t>
            </w:r>
          </w:p>
        </w:tc>
        <w:tc>
          <w:tcPr>
            <w:tcW w:w="1094" w:type="dxa"/>
            <w:shd w:val="clear" w:color="auto" w:fill="D4E9F9"/>
          </w:tcPr>
          <w:p>
            <w:pPr>
              <w:pStyle w:val="TableParagraph"/>
              <w:spacing w:line="188" w:lineRule="exact" w:before="1"/>
              <w:ind w:left="106"/>
              <w:rPr>
                <w:sz w:val="18"/>
              </w:rPr>
            </w:pPr>
            <w:r>
              <w:rPr>
                <w:sz w:val="18"/>
              </w:rPr>
              <w:t>1.5</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7</w:t>
            </w:r>
          </w:p>
        </w:tc>
        <w:tc>
          <w:tcPr>
            <w:tcW w:w="1128" w:type="dxa"/>
            <w:shd w:val="clear" w:color="auto" w:fill="D4E9F9"/>
          </w:tcPr>
          <w:p>
            <w:pPr>
              <w:pStyle w:val="TableParagraph"/>
              <w:spacing w:line="188" w:lineRule="exact" w:before="1"/>
              <w:ind w:left="105"/>
              <w:rPr>
                <w:sz w:val="18"/>
              </w:rPr>
            </w:pPr>
            <w:r>
              <w:rPr>
                <w:sz w:val="18"/>
              </w:rPr>
              <w:t>114</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126</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48</w:t>
            </w:r>
          </w:p>
        </w:tc>
        <w:tc>
          <w:tcPr>
            <w:tcW w:w="1026" w:type="dxa"/>
            <w:shd w:val="clear" w:color="auto" w:fill="D4E9F9"/>
          </w:tcPr>
          <w:p>
            <w:pPr>
              <w:pStyle w:val="TableParagraph"/>
              <w:spacing w:line="188" w:lineRule="exact" w:before="1"/>
              <w:ind w:left="106"/>
              <w:rPr>
                <w:sz w:val="18"/>
              </w:rPr>
            </w:pPr>
            <w:r>
              <w:rPr>
                <w:sz w:val="18"/>
              </w:rPr>
              <w:t>123</w:t>
            </w:r>
          </w:p>
        </w:tc>
        <w:tc>
          <w:tcPr>
            <w:tcW w:w="977" w:type="dxa"/>
            <w:shd w:val="clear" w:color="auto" w:fill="D4E9F9"/>
          </w:tcPr>
          <w:p>
            <w:pPr>
              <w:pStyle w:val="TableParagraph"/>
              <w:spacing w:line="188" w:lineRule="exact" w:before="1"/>
              <w:ind w:left="106"/>
              <w:rPr>
                <w:sz w:val="18"/>
              </w:rPr>
            </w:pPr>
            <w:r>
              <w:rPr>
                <w:sz w:val="18"/>
              </w:rPr>
              <w:t>1.3</w:t>
            </w:r>
          </w:p>
        </w:tc>
        <w:tc>
          <w:tcPr>
            <w:tcW w:w="980" w:type="dxa"/>
            <w:shd w:val="clear" w:color="auto" w:fill="D4E9F9"/>
          </w:tcPr>
          <w:p>
            <w:pPr>
              <w:pStyle w:val="TableParagraph"/>
              <w:spacing w:line="188" w:lineRule="exact" w:before="1"/>
              <w:ind w:left="106"/>
              <w:rPr>
                <w:sz w:val="18"/>
              </w:rPr>
            </w:pPr>
            <w:r>
              <w:rPr>
                <w:sz w:val="18"/>
              </w:rPr>
              <w:t>118</w:t>
            </w:r>
          </w:p>
        </w:tc>
        <w:tc>
          <w:tcPr>
            <w:tcW w:w="1094" w:type="dxa"/>
            <w:shd w:val="clear" w:color="auto" w:fill="D4E9F9"/>
          </w:tcPr>
          <w:p>
            <w:pPr>
              <w:pStyle w:val="TableParagraph"/>
              <w:spacing w:line="188" w:lineRule="exact" w:before="1"/>
              <w:ind w:left="106"/>
              <w:rPr>
                <w:sz w:val="18"/>
              </w:rPr>
            </w:pPr>
            <w:r>
              <w:rPr>
                <w:sz w:val="18"/>
              </w:rPr>
              <w:t>1.3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8</w:t>
            </w:r>
          </w:p>
        </w:tc>
        <w:tc>
          <w:tcPr>
            <w:tcW w:w="1128" w:type="dxa"/>
            <w:shd w:val="clear" w:color="auto" w:fill="D4E9F9"/>
          </w:tcPr>
          <w:p>
            <w:pPr>
              <w:pStyle w:val="TableParagraph"/>
              <w:spacing w:line="188" w:lineRule="exact" w:before="1"/>
              <w:ind w:left="105"/>
              <w:rPr>
                <w:sz w:val="18"/>
              </w:rPr>
            </w:pPr>
            <w:r>
              <w:rPr>
                <w:sz w:val="18"/>
              </w:rPr>
              <w:t>132</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128</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49</w:t>
            </w:r>
          </w:p>
        </w:tc>
        <w:tc>
          <w:tcPr>
            <w:tcW w:w="1026" w:type="dxa"/>
            <w:shd w:val="clear" w:color="auto" w:fill="D4E9F9"/>
          </w:tcPr>
          <w:p>
            <w:pPr>
              <w:pStyle w:val="TableParagraph"/>
              <w:spacing w:line="188" w:lineRule="exact" w:before="1"/>
              <w:ind w:left="106"/>
              <w:rPr>
                <w:sz w:val="18"/>
              </w:rPr>
            </w:pPr>
            <w:r>
              <w:rPr>
                <w:sz w:val="18"/>
              </w:rPr>
              <w:t>119</w:t>
            </w:r>
          </w:p>
        </w:tc>
        <w:tc>
          <w:tcPr>
            <w:tcW w:w="977" w:type="dxa"/>
            <w:shd w:val="clear" w:color="auto" w:fill="D4E9F9"/>
          </w:tcPr>
          <w:p>
            <w:pPr>
              <w:pStyle w:val="TableParagraph"/>
              <w:spacing w:line="188" w:lineRule="exact" w:before="1"/>
              <w:ind w:left="106"/>
              <w:rPr>
                <w:sz w:val="18"/>
              </w:rPr>
            </w:pPr>
            <w:r>
              <w:rPr>
                <w:sz w:val="18"/>
              </w:rPr>
              <w:t>1.3</w:t>
            </w:r>
          </w:p>
        </w:tc>
        <w:tc>
          <w:tcPr>
            <w:tcW w:w="980" w:type="dxa"/>
            <w:shd w:val="clear" w:color="auto" w:fill="D4E9F9"/>
          </w:tcPr>
          <w:p>
            <w:pPr>
              <w:pStyle w:val="TableParagraph"/>
              <w:spacing w:line="188" w:lineRule="exact" w:before="1"/>
              <w:ind w:left="106"/>
              <w:rPr>
                <w:sz w:val="18"/>
              </w:rPr>
            </w:pPr>
            <w:r>
              <w:rPr>
                <w:sz w:val="18"/>
              </w:rPr>
              <w:t>94</w:t>
            </w:r>
          </w:p>
        </w:tc>
        <w:tc>
          <w:tcPr>
            <w:tcW w:w="1094" w:type="dxa"/>
            <w:shd w:val="clear" w:color="auto" w:fill="D4E9F9"/>
          </w:tcPr>
          <w:p>
            <w:pPr>
              <w:pStyle w:val="TableParagraph"/>
              <w:spacing w:line="188" w:lineRule="exact" w:before="1"/>
              <w:ind w:left="106"/>
              <w:rPr>
                <w:sz w:val="18"/>
              </w:rPr>
            </w:pPr>
            <w:r>
              <w:rPr>
                <w:sz w:val="18"/>
              </w:rPr>
              <w:t>1.0</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9</w:t>
            </w:r>
          </w:p>
        </w:tc>
        <w:tc>
          <w:tcPr>
            <w:tcW w:w="1128" w:type="dxa"/>
            <w:shd w:val="clear" w:color="auto" w:fill="D4E9F9"/>
          </w:tcPr>
          <w:p>
            <w:pPr>
              <w:pStyle w:val="TableParagraph"/>
              <w:spacing w:line="188" w:lineRule="exact" w:before="1"/>
              <w:ind w:left="105"/>
              <w:rPr>
                <w:sz w:val="18"/>
              </w:rPr>
            </w:pPr>
            <w:r>
              <w:rPr>
                <w:sz w:val="18"/>
              </w:rPr>
              <w:t>123</w:t>
            </w:r>
          </w:p>
        </w:tc>
        <w:tc>
          <w:tcPr>
            <w:tcW w:w="1068" w:type="dxa"/>
            <w:shd w:val="clear" w:color="auto" w:fill="D4E9F9"/>
          </w:tcPr>
          <w:p>
            <w:pPr>
              <w:pStyle w:val="TableParagraph"/>
              <w:spacing w:line="188" w:lineRule="exact" w:before="1"/>
              <w:ind w:left="105"/>
              <w:rPr>
                <w:sz w:val="18"/>
              </w:rPr>
            </w:pPr>
            <w:r>
              <w:rPr>
                <w:sz w:val="18"/>
              </w:rPr>
              <w:t>1.3</w:t>
            </w:r>
          </w:p>
        </w:tc>
        <w:tc>
          <w:tcPr>
            <w:tcW w:w="971" w:type="dxa"/>
            <w:shd w:val="clear" w:color="auto" w:fill="D4E9F9"/>
          </w:tcPr>
          <w:p>
            <w:pPr>
              <w:pStyle w:val="TableParagraph"/>
              <w:spacing w:line="188" w:lineRule="exact" w:before="1"/>
              <w:ind w:left="106"/>
              <w:rPr>
                <w:sz w:val="18"/>
              </w:rPr>
            </w:pPr>
            <w:r>
              <w:rPr>
                <w:sz w:val="18"/>
              </w:rPr>
              <w:t>127</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50</w:t>
            </w:r>
          </w:p>
        </w:tc>
        <w:tc>
          <w:tcPr>
            <w:tcW w:w="1026" w:type="dxa"/>
            <w:shd w:val="clear" w:color="auto" w:fill="D4E9F9"/>
          </w:tcPr>
          <w:p>
            <w:pPr>
              <w:pStyle w:val="TableParagraph"/>
              <w:spacing w:line="188" w:lineRule="exact" w:before="1"/>
              <w:ind w:left="106"/>
              <w:rPr>
                <w:sz w:val="18"/>
              </w:rPr>
            </w:pPr>
            <w:r>
              <w:rPr>
                <w:sz w:val="18"/>
              </w:rPr>
              <w:t>143</w:t>
            </w:r>
          </w:p>
        </w:tc>
        <w:tc>
          <w:tcPr>
            <w:tcW w:w="977" w:type="dxa"/>
            <w:shd w:val="clear" w:color="auto" w:fill="D4E9F9"/>
          </w:tcPr>
          <w:p>
            <w:pPr>
              <w:pStyle w:val="TableParagraph"/>
              <w:spacing w:line="188" w:lineRule="exact" w:before="1"/>
              <w:ind w:left="106"/>
              <w:rPr>
                <w:sz w:val="18"/>
              </w:rPr>
            </w:pPr>
            <w:r>
              <w:rPr>
                <w:sz w:val="18"/>
              </w:rPr>
              <w:t>1.5</w:t>
            </w:r>
          </w:p>
        </w:tc>
        <w:tc>
          <w:tcPr>
            <w:tcW w:w="980" w:type="dxa"/>
            <w:shd w:val="clear" w:color="auto" w:fill="D4E9F9"/>
          </w:tcPr>
          <w:p>
            <w:pPr>
              <w:pStyle w:val="TableParagraph"/>
              <w:spacing w:line="188" w:lineRule="exact" w:before="1"/>
              <w:ind w:left="106"/>
              <w:rPr>
                <w:sz w:val="18"/>
              </w:rPr>
            </w:pPr>
            <w:r>
              <w:rPr>
                <w:sz w:val="18"/>
              </w:rPr>
              <w:t>215</w:t>
            </w:r>
          </w:p>
        </w:tc>
        <w:tc>
          <w:tcPr>
            <w:tcW w:w="1094" w:type="dxa"/>
            <w:shd w:val="clear" w:color="auto" w:fill="D4E9F9"/>
          </w:tcPr>
          <w:p>
            <w:pPr>
              <w:pStyle w:val="TableParagraph"/>
              <w:spacing w:line="188" w:lineRule="exact" w:before="1"/>
              <w:ind w:left="106"/>
              <w:rPr>
                <w:sz w:val="18"/>
              </w:rPr>
            </w:pPr>
            <w:r>
              <w:rPr>
                <w:sz w:val="18"/>
              </w:rPr>
              <w:t>2.3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10</w:t>
            </w:r>
          </w:p>
        </w:tc>
        <w:tc>
          <w:tcPr>
            <w:tcW w:w="1128" w:type="dxa"/>
            <w:shd w:val="clear" w:color="auto" w:fill="D4E9F9"/>
          </w:tcPr>
          <w:p>
            <w:pPr>
              <w:pStyle w:val="TableParagraph"/>
              <w:spacing w:line="188" w:lineRule="exact" w:before="1"/>
              <w:ind w:left="105"/>
              <w:rPr>
                <w:sz w:val="18"/>
              </w:rPr>
            </w:pPr>
            <w:r>
              <w:rPr>
                <w:sz w:val="18"/>
              </w:rPr>
              <w:t>137</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117</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51</w:t>
            </w:r>
          </w:p>
        </w:tc>
        <w:tc>
          <w:tcPr>
            <w:tcW w:w="1026" w:type="dxa"/>
            <w:shd w:val="clear" w:color="auto" w:fill="D4E9F9"/>
          </w:tcPr>
          <w:p>
            <w:pPr>
              <w:pStyle w:val="TableParagraph"/>
              <w:spacing w:line="188" w:lineRule="exact" w:before="1"/>
              <w:ind w:left="106"/>
              <w:rPr>
                <w:sz w:val="18"/>
              </w:rPr>
            </w:pPr>
            <w:r>
              <w:rPr>
                <w:sz w:val="18"/>
              </w:rPr>
              <w:t>118</w:t>
            </w:r>
          </w:p>
        </w:tc>
        <w:tc>
          <w:tcPr>
            <w:tcW w:w="977" w:type="dxa"/>
            <w:shd w:val="clear" w:color="auto" w:fill="D4E9F9"/>
          </w:tcPr>
          <w:p>
            <w:pPr>
              <w:pStyle w:val="TableParagraph"/>
              <w:spacing w:line="188" w:lineRule="exact" w:before="1"/>
              <w:ind w:left="106"/>
              <w:rPr>
                <w:sz w:val="18"/>
              </w:rPr>
            </w:pPr>
            <w:r>
              <w:rPr>
                <w:sz w:val="18"/>
              </w:rPr>
              <w:t>1.2</w:t>
            </w:r>
          </w:p>
        </w:tc>
        <w:tc>
          <w:tcPr>
            <w:tcW w:w="980" w:type="dxa"/>
            <w:shd w:val="clear" w:color="auto" w:fill="D4E9F9"/>
          </w:tcPr>
          <w:p>
            <w:pPr>
              <w:pStyle w:val="TableParagraph"/>
              <w:spacing w:line="188" w:lineRule="exact" w:before="1"/>
              <w:ind w:left="106"/>
              <w:rPr>
                <w:sz w:val="18"/>
              </w:rPr>
            </w:pPr>
            <w:r>
              <w:rPr>
                <w:sz w:val="18"/>
              </w:rPr>
              <w:t>144</w:t>
            </w:r>
          </w:p>
        </w:tc>
        <w:tc>
          <w:tcPr>
            <w:tcW w:w="1094" w:type="dxa"/>
            <w:shd w:val="clear" w:color="auto" w:fill="D4E9F9"/>
          </w:tcPr>
          <w:p>
            <w:pPr>
              <w:pStyle w:val="TableParagraph"/>
              <w:spacing w:line="188" w:lineRule="exact" w:before="1"/>
              <w:ind w:left="106"/>
              <w:rPr>
                <w:sz w:val="18"/>
              </w:rPr>
            </w:pPr>
            <w:r>
              <w:rPr>
                <w:sz w:val="18"/>
              </w:rPr>
              <w:t>1.6</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11</w:t>
            </w:r>
          </w:p>
        </w:tc>
        <w:tc>
          <w:tcPr>
            <w:tcW w:w="1128" w:type="dxa"/>
            <w:shd w:val="clear" w:color="auto" w:fill="D4E9F9"/>
          </w:tcPr>
          <w:p>
            <w:pPr>
              <w:pStyle w:val="TableParagraph"/>
              <w:spacing w:line="188" w:lineRule="exact" w:before="1"/>
              <w:ind w:left="105"/>
              <w:rPr>
                <w:sz w:val="18"/>
              </w:rPr>
            </w:pPr>
            <w:r>
              <w:rPr>
                <w:sz w:val="18"/>
              </w:rPr>
              <w:t>159</w:t>
            </w:r>
          </w:p>
        </w:tc>
        <w:tc>
          <w:tcPr>
            <w:tcW w:w="1068" w:type="dxa"/>
            <w:shd w:val="clear" w:color="auto" w:fill="D4E9F9"/>
          </w:tcPr>
          <w:p>
            <w:pPr>
              <w:pStyle w:val="TableParagraph"/>
              <w:spacing w:line="188" w:lineRule="exact" w:before="1"/>
              <w:ind w:left="105"/>
              <w:rPr>
                <w:sz w:val="18"/>
              </w:rPr>
            </w:pPr>
            <w:r>
              <w:rPr>
                <w:sz w:val="18"/>
              </w:rPr>
              <w:t>1.7</w:t>
            </w:r>
          </w:p>
        </w:tc>
        <w:tc>
          <w:tcPr>
            <w:tcW w:w="971" w:type="dxa"/>
            <w:shd w:val="clear" w:color="auto" w:fill="D4E9F9"/>
          </w:tcPr>
          <w:p>
            <w:pPr>
              <w:pStyle w:val="TableParagraph"/>
              <w:spacing w:line="188" w:lineRule="exact" w:before="1"/>
              <w:ind w:left="106"/>
              <w:rPr>
                <w:sz w:val="18"/>
              </w:rPr>
            </w:pPr>
            <w:r>
              <w:rPr>
                <w:sz w:val="18"/>
              </w:rPr>
              <w:t>139</w:t>
            </w:r>
          </w:p>
        </w:tc>
        <w:tc>
          <w:tcPr>
            <w:tcW w:w="978" w:type="dxa"/>
            <w:shd w:val="clear" w:color="auto" w:fill="D4E9F9"/>
          </w:tcPr>
          <w:p>
            <w:pPr>
              <w:pStyle w:val="TableParagraph"/>
              <w:spacing w:line="188" w:lineRule="exact" w:before="1"/>
              <w:ind w:left="106"/>
              <w:rPr>
                <w:sz w:val="18"/>
              </w:rPr>
            </w:pPr>
            <w:r>
              <w:rPr>
                <w:sz w:val="18"/>
              </w:rPr>
              <w:t>1.5</w:t>
            </w:r>
          </w:p>
        </w:tc>
        <w:tc>
          <w:tcPr>
            <w:tcW w:w="852" w:type="dxa"/>
            <w:shd w:val="clear" w:color="auto" w:fill="D4E9F9"/>
          </w:tcPr>
          <w:p>
            <w:pPr>
              <w:pStyle w:val="TableParagraph"/>
              <w:spacing w:line="188" w:lineRule="exact" w:before="1"/>
              <w:ind w:left="106"/>
              <w:rPr>
                <w:sz w:val="18"/>
              </w:rPr>
            </w:pPr>
            <w:r>
              <w:rPr>
                <w:sz w:val="18"/>
              </w:rPr>
              <w:t>52</w:t>
            </w:r>
          </w:p>
        </w:tc>
        <w:tc>
          <w:tcPr>
            <w:tcW w:w="1026" w:type="dxa"/>
            <w:shd w:val="clear" w:color="auto" w:fill="D4E9F9"/>
          </w:tcPr>
          <w:p>
            <w:pPr>
              <w:pStyle w:val="TableParagraph"/>
              <w:spacing w:line="188" w:lineRule="exact" w:before="1"/>
              <w:ind w:left="106"/>
              <w:rPr>
                <w:sz w:val="18"/>
              </w:rPr>
            </w:pPr>
            <w:r>
              <w:rPr>
                <w:sz w:val="18"/>
              </w:rPr>
              <w:t>136</w:t>
            </w:r>
          </w:p>
        </w:tc>
        <w:tc>
          <w:tcPr>
            <w:tcW w:w="977" w:type="dxa"/>
            <w:shd w:val="clear" w:color="auto" w:fill="D4E9F9"/>
          </w:tcPr>
          <w:p>
            <w:pPr>
              <w:pStyle w:val="TableParagraph"/>
              <w:spacing w:line="188" w:lineRule="exact" w:before="1"/>
              <w:ind w:left="106"/>
              <w:rPr>
                <w:sz w:val="18"/>
              </w:rPr>
            </w:pPr>
            <w:r>
              <w:rPr>
                <w:sz w:val="18"/>
              </w:rPr>
              <w:t>1.4</w:t>
            </w:r>
          </w:p>
        </w:tc>
        <w:tc>
          <w:tcPr>
            <w:tcW w:w="980" w:type="dxa"/>
            <w:shd w:val="clear" w:color="auto" w:fill="D4E9F9"/>
          </w:tcPr>
          <w:p>
            <w:pPr>
              <w:pStyle w:val="TableParagraph"/>
              <w:spacing w:line="188" w:lineRule="exact" w:before="1"/>
              <w:ind w:left="106"/>
              <w:rPr>
                <w:sz w:val="18"/>
              </w:rPr>
            </w:pPr>
            <w:r>
              <w:rPr>
                <w:sz w:val="18"/>
              </w:rPr>
              <w:t>137</w:t>
            </w:r>
          </w:p>
        </w:tc>
        <w:tc>
          <w:tcPr>
            <w:tcW w:w="1094" w:type="dxa"/>
            <w:shd w:val="clear" w:color="auto" w:fill="D4E9F9"/>
          </w:tcPr>
          <w:p>
            <w:pPr>
              <w:pStyle w:val="TableParagraph"/>
              <w:spacing w:line="188" w:lineRule="exact" w:before="1"/>
              <w:ind w:left="106"/>
              <w:rPr>
                <w:sz w:val="18"/>
              </w:rPr>
            </w:pPr>
            <w:r>
              <w:rPr>
                <w:sz w:val="18"/>
              </w:rPr>
              <w:t>1.5</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12</w:t>
            </w:r>
          </w:p>
        </w:tc>
        <w:tc>
          <w:tcPr>
            <w:tcW w:w="1128" w:type="dxa"/>
            <w:shd w:val="clear" w:color="auto" w:fill="D4E9F9"/>
          </w:tcPr>
          <w:p>
            <w:pPr>
              <w:pStyle w:val="TableParagraph"/>
              <w:spacing w:line="188" w:lineRule="exact" w:before="1"/>
              <w:ind w:left="105"/>
              <w:rPr>
                <w:sz w:val="18"/>
              </w:rPr>
            </w:pPr>
            <w:r>
              <w:rPr>
                <w:sz w:val="18"/>
              </w:rPr>
              <w:t>137</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148</w:t>
            </w:r>
          </w:p>
        </w:tc>
        <w:tc>
          <w:tcPr>
            <w:tcW w:w="978" w:type="dxa"/>
            <w:shd w:val="clear" w:color="auto" w:fill="D4E9F9"/>
          </w:tcPr>
          <w:p>
            <w:pPr>
              <w:pStyle w:val="TableParagraph"/>
              <w:spacing w:line="188" w:lineRule="exact" w:before="1"/>
              <w:ind w:left="106"/>
              <w:rPr>
                <w:sz w:val="18"/>
              </w:rPr>
            </w:pPr>
            <w:r>
              <w:rPr>
                <w:sz w:val="18"/>
              </w:rPr>
              <w:t>1.6</w:t>
            </w:r>
          </w:p>
        </w:tc>
        <w:tc>
          <w:tcPr>
            <w:tcW w:w="852" w:type="dxa"/>
            <w:shd w:val="clear" w:color="auto" w:fill="D4E9F9"/>
          </w:tcPr>
          <w:p>
            <w:pPr>
              <w:pStyle w:val="TableParagraph"/>
              <w:spacing w:line="188" w:lineRule="exact" w:before="1"/>
              <w:ind w:left="106"/>
              <w:rPr>
                <w:sz w:val="18"/>
              </w:rPr>
            </w:pPr>
            <w:r>
              <w:rPr>
                <w:sz w:val="18"/>
              </w:rPr>
              <w:t>53</w:t>
            </w:r>
          </w:p>
        </w:tc>
        <w:tc>
          <w:tcPr>
            <w:tcW w:w="1026" w:type="dxa"/>
            <w:shd w:val="clear" w:color="auto" w:fill="D4E9F9"/>
          </w:tcPr>
          <w:p>
            <w:pPr>
              <w:pStyle w:val="TableParagraph"/>
              <w:spacing w:line="188" w:lineRule="exact" w:before="1"/>
              <w:ind w:left="106"/>
              <w:rPr>
                <w:sz w:val="18"/>
              </w:rPr>
            </w:pPr>
            <w:r>
              <w:rPr>
                <w:sz w:val="18"/>
              </w:rPr>
              <w:t>114</w:t>
            </w:r>
          </w:p>
        </w:tc>
        <w:tc>
          <w:tcPr>
            <w:tcW w:w="977" w:type="dxa"/>
            <w:shd w:val="clear" w:color="auto" w:fill="D4E9F9"/>
          </w:tcPr>
          <w:p>
            <w:pPr>
              <w:pStyle w:val="TableParagraph"/>
              <w:spacing w:line="188" w:lineRule="exact" w:before="1"/>
              <w:ind w:left="106"/>
              <w:rPr>
                <w:sz w:val="18"/>
              </w:rPr>
            </w:pPr>
            <w:r>
              <w:rPr>
                <w:sz w:val="18"/>
              </w:rPr>
              <w:t>1.2</w:t>
            </w:r>
          </w:p>
        </w:tc>
        <w:tc>
          <w:tcPr>
            <w:tcW w:w="980" w:type="dxa"/>
            <w:shd w:val="clear" w:color="auto" w:fill="D4E9F9"/>
          </w:tcPr>
          <w:p>
            <w:pPr>
              <w:pStyle w:val="TableParagraph"/>
              <w:spacing w:line="188" w:lineRule="exact" w:before="1"/>
              <w:ind w:left="106"/>
              <w:rPr>
                <w:sz w:val="18"/>
              </w:rPr>
            </w:pPr>
            <w:r>
              <w:rPr>
                <w:sz w:val="18"/>
              </w:rPr>
              <w:t>121</w:t>
            </w:r>
          </w:p>
        </w:tc>
        <w:tc>
          <w:tcPr>
            <w:tcW w:w="1094" w:type="dxa"/>
            <w:shd w:val="clear" w:color="auto" w:fill="D4E9F9"/>
          </w:tcPr>
          <w:p>
            <w:pPr>
              <w:pStyle w:val="TableParagraph"/>
              <w:spacing w:line="188" w:lineRule="exact" w:before="1"/>
              <w:ind w:left="106"/>
              <w:rPr>
                <w:sz w:val="18"/>
              </w:rPr>
            </w:pPr>
            <w:r>
              <w:rPr>
                <w:sz w:val="18"/>
              </w:rPr>
              <w:t>1.3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13</w:t>
            </w:r>
          </w:p>
        </w:tc>
        <w:tc>
          <w:tcPr>
            <w:tcW w:w="1128" w:type="dxa"/>
            <w:shd w:val="clear" w:color="auto" w:fill="D4E9F9"/>
          </w:tcPr>
          <w:p>
            <w:pPr>
              <w:pStyle w:val="TableParagraph"/>
              <w:spacing w:line="188" w:lineRule="exact" w:before="1"/>
              <w:ind w:left="105"/>
              <w:rPr>
                <w:sz w:val="18"/>
              </w:rPr>
            </w:pPr>
            <w:r>
              <w:rPr>
                <w:sz w:val="18"/>
              </w:rPr>
              <w:t>168</w:t>
            </w:r>
          </w:p>
        </w:tc>
        <w:tc>
          <w:tcPr>
            <w:tcW w:w="1068" w:type="dxa"/>
            <w:shd w:val="clear" w:color="auto" w:fill="D4E9F9"/>
          </w:tcPr>
          <w:p>
            <w:pPr>
              <w:pStyle w:val="TableParagraph"/>
              <w:spacing w:line="188" w:lineRule="exact" w:before="1"/>
              <w:ind w:left="105"/>
              <w:rPr>
                <w:sz w:val="18"/>
              </w:rPr>
            </w:pPr>
            <w:r>
              <w:rPr>
                <w:sz w:val="18"/>
              </w:rPr>
              <w:t>1.8</w:t>
            </w:r>
          </w:p>
        </w:tc>
        <w:tc>
          <w:tcPr>
            <w:tcW w:w="971" w:type="dxa"/>
            <w:shd w:val="clear" w:color="auto" w:fill="D4E9F9"/>
          </w:tcPr>
          <w:p>
            <w:pPr>
              <w:pStyle w:val="TableParagraph"/>
              <w:spacing w:line="188" w:lineRule="exact" w:before="1"/>
              <w:ind w:left="106"/>
              <w:rPr>
                <w:sz w:val="18"/>
              </w:rPr>
            </w:pPr>
            <w:r>
              <w:rPr>
                <w:sz w:val="18"/>
              </w:rPr>
              <w:t>168</w:t>
            </w:r>
          </w:p>
        </w:tc>
        <w:tc>
          <w:tcPr>
            <w:tcW w:w="978" w:type="dxa"/>
            <w:shd w:val="clear" w:color="auto" w:fill="D4E9F9"/>
          </w:tcPr>
          <w:p>
            <w:pPr>
              <w:pStyle w:val="TableParagraph"/>
              <w:spacing w:line="188" w:lineRule="exact" w:before="1"/>
              <w:ind w:left="106"/>
              <w:rPr>
                <w:sz w:val="18"/>
              </w:rPr>
            </w:pPr>
            <w:r>
              <w:rPr>
                <w:sz w:val="18"/>
              </w:rPr>
              <w:t>1.8</w:t>
            </w:r>
          </w:p>
        </w:tc>
        <w:tc>
          <w:tcPr>
            <w:tcW w:w="852" w:type="dxa"/>
            <w:shd w:val="clear" w:color="auto" w:fill="D4E9F9"/>
          </w:tcPr>
          <w:p>
            <w:pPr>
              <w:pStyle w:val="TableParagraph"/>
              <w:spacing w:line="188" w:lineRule="exact" w:before="1"/>
              <w:ind w:left="106"/>
              <w:rPr>
                <w:sz w:val="18"/>
              </w:rPr>
            </w:pPr>
            <w:r>
              <w:rPr>
                <w:sz w:val="18"/>
              </w:rPr>
              <w:t>54</w:t>
            </w:r>
          </w:p>
        </w:tc>
        <w:tc>
          <w:tcPr>
            <w:tcW w:w="1026" w:type="dxa"/>
            <w:shd w:val="clear" w:color="auto" w:fill="D4E9F9"/>
          </w:tcPr>
          <w:p>
            <w:pPr>
              <w:pStyle w:val="TableParagraph"/>
              <w:spacing w:line="188" w:lineRule="exact" w:before="1"/>
              <w:ind w:left="106"/>
              <w:rPr>
                <w:sz w:val="18"/>
              </w:rPr>
            </w:pPr>
            <w:r>
              <w:rPr>
                <w:sz w:val="18"/>
              </w:rPr>
              <w:t>109</w:t>
            </w:r>
          </w:p>
        </w:tc>
        <w:tc>
          <w:tcPr>
            <w:tcW w:w="977" w:type="dxa"/>
            <w:shd w:val="clear" w:color="auto" w:fill="D4E9F9"/>
          </w:tcPr>
          <w:p>
            <w:pPr>
              <w:pStyle w:val="TableParagraph"/>
              <w:spacing w:line="188" w:lineRule="exact" w:before="1"/>
              <w:ind w:left="106"/>
              <w:rPr>
                <w:sz w:val="18"/>
              </w:rPr>
            </w:pPr>
            <w:r>
              <w:rPr>
                <w:sz w:val="18"/>
              </w:rPr>
              <w:t>1.1</w:t>
            </w:r>
          </w:p>
        </w:tc>
        <w:tc>
          <w:tcPr>
            <w:tcW w:w="980" w:type="dxa"/>
            <w:shd w:val="clear" w:color="auto" w:fill="D4E9F9"/>
          </w:tcPr>
          <w:p>
            <w:pPr>
              <w:pStyle w:val="TableParagraph"/>
              <w:spacing w:line="188" w:lineRule="exact" w:before="1"/>
              <w:ind w:left="106"/>
              <w:rPr>
                <w:sz w:val="18"/>
              </w:rPr>
            </w:pPr>
            <w:r>
              <w:rPr>
                <w:sz w:val="18"/>
              </w:rPr>
              <w:t>109</w:t>
            </w:r>
          </w:p>
        </w:tc>
        <w:tc>
          <w:tcPr>
            <w:tcW w:w="1094" w:type="dxa"/>
            <w:shd w:val="clear" w:color="auto" w:fill="D4E9F9"/>
          </w:tcPr>
          <w:p>
            <w:pPr>
              <w:pStyle w:val="TableParagraph"/>
              <w:spacing w:line="188" w:lineRule="exact" w:before="1"/>
              <w:ind w:left="106"/>
              <w:rPr>
                <w:sz w:val="18"/>
              </w:rPr>
            </w:pPr>
            <w:r>
              <w:rPr>
                <w:sz w:val="18"/>
              </w:rPr>
              <w:t>1.2</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14</w:t>
            </w:r>
          </w:p>
        </w:tc>
        <w:tc>
          <w:tcPr>
            <w:tcW w:w="1128" w:type="dxa"/>
            <w:shd w:val="clear" w:color="auto" w:fill="D4E9F9"/>
          </w:tcPr>
          <w:p>
            <w:pPr>
              <w:pStyle w:val="TableParagraph"/>
              <w:spacing w:line="188" w:lineRule="exact" w:before="1"/>
              <w:ind w:left="105"/>
              <w:rPr>
                <w:sz w:val="18"/>
              </w:rPr>
            </w:pPr>
            <w:r>
              <w:rPr>
                <w:sz w:val="18"/>
              </w:rPr>
              <w:t>158</w:t>
            </w:r>
          </w:p>
        </w:tc>
        <w:tc>
          <w:tcPr>
            <w:tcW w:w="1068" w:type="dxa"/>
            <w:shd w:val="clear" w:color="auto" w:fill="D4E9F9"/>
          </w:tcPr>
          <w:p>
            <w:pPr>
              <w:pStyle w:val="TableParagraph"/>
              <w:spacing w:line="188" w:lineRule="exact" w:before="1"/>
              <w:ind w:left="105"/>
              <w:rPr>
                <w:sz w:val="18"/>
              </w:rPr>
            </w:pPr>
            <w:r>
              <w:rPr>
                <w:sz w:val="18"/>
              </w:rPr>
              <w:t>1.7</w:t>
            </w:r>
          </w:p>
        </w:tc>
        <w:tc>
          <w:tcPr>
            <w:tcW w:w="971" w:type="dxa"/>
            <w:shd w:val="clear" w:color="auto" w:fill="D4E9F9"/>
          </w:tcPr>
          <w:p>
            <w:pPr>
              <w:pStyle w:val="TableParagraph"/>
              <w:spacing w:line="188" w:lineRule="exact" w:before="1"/>
              <w:ind w:left="106"/>
              <w:rPr>
                <w:sz w:val="18"/>
              </w:rPr>
            </w:pPr>
            <w:r>
              <w:rPr>
                <w:sz w:val="18"/>
              </w:rPr>
              <w:t>171</w:t>
            </w:r>
          </w:p>
        </w:tc>
        <w:tc>
          <w:tcPr>
            <w:tcW w:w="978" w:type="dxa"/>
            <w:shd w:val="clear" w:color="auto" w:fill="D4E9F9"/>
          </w:tcPr>
          <w:p>
            <w:pPr>
              <w:pStyle w:val="TableParagraph"/>
              <w:spacing w:line="188" w:lineRule="exact" w:before="1"/>
              <w:ind w:left="106"/>
              <w:rPr>
                <w:sz w:val="18"/>
              </w:rPr>
            </w:pPr>
            <w:r>
              <w:rPr>
                <w:sz w:val="18"/>
              </w:rPr>
              <w:t>1.9</w:t>
            </w:r>
          </w:p>
        </w:tc>
        <w:tc>
          <w:tcPr>
            <w:tcW w:w="852" w:type="dxa"/>
            <w:shd w:val="clear" w:color="auto" w:fill="D4E9F9"/>
          </w:tcPr>
          <w:p>
            <w:pPr>
              <w:pStyle w:val="TableParagraph"/>
              <w:spacing w:line="188" w:lineRule="exact" w:before="1"/>
              <w:ind w:left="106"/>
              <w:rPr>
                <w:sz w:val="18"/>
              </w:rPr>
            </w:pPr>
            <w:r>
              <w:rPr>
                <w:sz w:val="18"/>
              </w:rPr>
              <w:t>55</w:t>
            </w:r>
          </w:p>
        </w:tc>
        <w:tc>
          <w:tcPr>
            <w:tcW w:w="1026" w:type="dxa"/>
            <w:shd w:val="clear" w:color="auto" w:fill="D4E9F9"/>
          </w:tcPr>
          <w:p>
            <w:pPr>
              <w:pStyle w:val="TableParagraph"/>
              <w:spacing w:line="188" w:lineRule="exact" w:before="1"/>
              <w:ind w:left="106"/>
              <w:rPr>
                <w:sz w:val="18"/>
              </w:rPr>
            </w:pPr>
            <w:r>
              <w:rPr>
                <w:sz w:val="18"/>
              </w:rPr>
              <w:t>104</w:t>
            </w:r>
          </w:p>
        </w:tc>
        <w:tc>
          <w:tcPr>
            <w:tcW w:w="977" w:type="dxa"/>
            <w:shd w:val="clear" w:color="auto" w:fill="D4E9F9"/>
          </w:tcPr>
          <w:p>
            <w:pPr>
              <w:pStyle w:val="TableParagraph"/>
              <w:spacing w:line="188" w:lineRule="exact" w:before="1"/>
              <w:ind w:left="106"/>
              <w:rPr>
                <w:sz w:val="18"/>
              </w:rPr>
            </w:pPr>
            <w:r>
              <w:rPr>
                <w:sz w:val="18"/>
              </w:rPr>
              <w:t>1.1</w:t>
            </w:r>
          </w:p>
        </w:tc>
        <w:tc>
          <w:tcPr>
            <w:tcW w:w="980" w:type="dxa"/>
            <w:shd w:val="clear" w:color="auto" w:fill="D4E9F9"/>
          </w:tcPr>
          <w:p>
            <w:pPr>
              <w:pStyle w:val="TableParagraph"/>
              <w:spacing w:line="188" w:lineRule="exact" w:before="1"/>
              <w:ind w:left="106"/>
              <w:rPr>
                <w:sz w:val="18"/>
              </w:rPr>
            </w:pPr>
            <w:r>
              <w:rPr>
                <w:sz w:val="18"/>
              </w:rPr>
              <w:t>122</w:t>
            </w:r>
          </w:p>
        </w:tc>
        <w:tc>
          <w:tcPr>
            <w:tcW w:w="1094" w:type="dxa"/>
            <w:shd w:val="clear" w:color="auto" w:fill="D4E9F9"/>
          </w:tcPr>
          <w:p>
            <w:pPr>
              <w:pStyle w:val="TableParagraph"/>
              <w:spacing w:line="188" w:lineRule="exact" w:before="1"/>
              <w:ind w:left="106"/>
              <w:rPr>
                <w:sz w:val="18"/>
              </w:rPr>
            </w:pPr>
            <w:r>
              <w:rPr>
                <w:sz w:val="18"/>
              </w:rPr>
              <w:t>1.3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15</w:t>
            </w:r>
          </w:p>
        </w:tc>
        <w:tc>
          <w:tcPr>
            <w:tcW w:w="1128" w:type="dxa"/>
            <w:shd w:val="clear" w:color="auto" w:fill="D4E9F9"/>
          </w:tcPr>
          <w:p>
            <w:pPr>
              <w:pStyle w:val="TableParagraph"/>
              <w:spacing w:line="188" w:lineRule="exact" w:before="1"/>
              <w:ind w:left="105"/>
              <w:rPr>
                <w:sz w:val="18"/>
              </w:rPr>
            </w:pPr>
            <w:r>
              <w:rPr>
                <w:sz w:val="18"/>
              </w:rPr>
              <w:t>137</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147</w:t>
            </w:r>
          </w:p>
        </w:tc>
        <w:tc>
          <w:tcPr>
            <w:tcW w:w="978" w:type="dxa"/>
            <w:shd w:val="clear" w:color="auto" w:fill="D4E9F9"/>
          </w:tcPr>
          <w:p>
            <w:pPr>
              <w:pStyle w:val="TableParagraph"/>
              <w:spacing w:line="188" w:lineRule="exact" w:before="1"/>
              <w:ind w:left="106"/>
              <w:rPr>
                <w:sz w:val="18"/>
              </w:rPr>
            </w:pPr>
            <w:r>
              <w:rPr>
                <w:sz w:val="18"/>
              </w:rPr>
              <w:t>1.6</w:t>
            </w:r>
          </w:p>
        </w:tc>
        <w:tc>
          <w:tcPr>
            <w:tcW w:w="852" w:type="dxa"/>
            <w:shd w:val="clear" w:color="auto" w:fill="D4E9F9"/>
          </w:tcPr>
          <w:p>
            <w:pPr>
              <w:pStyle w:val="TableParagraph"/>
              <w:spacing w:line="188" w:lineRule="exact" w:before="1"/>
              <w:ind w:left="106"/>
              <w:rPr>
                <w:sz w:val="18"/>
              </w:rPr>
            </w:pPr>
            <w:r>
              <w:rPr>
                <w:sz w:val="18"/>
              </w:rPr>
              <w:t>56</w:t>
            </w:r>
          </w:p>
        </w:tc>
        <w:tc>
          <w:tcPr>
            <w:tcW w:w="1026" w:type="dxa"/>
            <w:shd w:val="clear" w:color="auto" w:fill="D4E9F9"/>
          </w:tcPr>
          <w:p>
            <w:pPr>
              <w:pStyle w:val="TableParagraph"/>
              <w:spacing w:line="188" w:lineRule="exact" w:before="1"/>
              <w:ind w:left="106"/>
              <w:rPr>
                <w:sz w:val="18"/>
              </w:rPr>
            </w:pPr>
            <w:r>
              <w:rPr>
                <w:sz w:val="18"/>
              </w:rPr>
              <w:t>122</w:t>
            </w:r>
          </w:p>
        </w:tc>
        <w:tc>
          <w:tcPr>
            <w:tcW w:w="977" w:type="dxa"/>
            <w:shd w:val="clear" w:color="auto" w:fill="D4E9F9"/>
          </w:tcPr>
          <w:p>
            <w:pPr>
              <w:pStyle w:val="TableParagraph"/>
              <w:spacing w:line="188" w:lineRule="exact" w:before="1"/>
              <w:ind w:left="106"/>
              <w:rPr>
                <w:sz w:val="18"/>
              </w:rPr>
            </w:pPr>
            <w:r>
              <w:rPr>
                <w:sz w:val="18"/>
              </w:rPr>
              <w:t>1.3</w:t>
            </w:r>
          </w:p>
        </w:tc>
        <w:tc>
          <w:tcPr>
            <w:tcW w:w="980" w:type="dxa"/>
            <w:shd w:val="clear" w:color="auto" w:fill="D4E9F9"/>
          </w:tcPr>
          <w:p>
            <w:pPr>
              <w:pStyle w:val="TableParagraph"/>
              <w:spacing w:line="188" w:lineRule="exact" w:before="1"/>
              <w:ind w:left="106"/>
              <w:rPr>
                <w:sz w:val="18"/>
              </w:rPr>
            </w:pPr>
            <w:r>
              <w:rPr>
                <w:sz w:val="18"/>
              </w:rPr>
              <w:t>90</w:t>
            </w:r>
          </w:p>
        </w:tc>
        <w:tc>
          <w:tcPr>
            <w:tcW w:w="1094" w:type="dxa"/>
            <w:shd w:val="clear" w:color="auto" w:fill="D4E9F9"/>
          </w:tcPr>
          <w:p>
            <w:pPr>
              <w:pStyle w:val="TableParagraph"/>
              <w:spacing w:line="188" w:lineRule="exact" w:before="1"/>
              <w:ind w:left="106"/>
              <w:rPr>
                <w:sz w:val="18"/>
              </w:rPr>
            </w:pPr>
            <w:r>
              <w:rPr>
                <w:sz w:val="18"/>
              </w:rPr>
              <w:t>1.0</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16</w:t>
            </w:r>
          </w:p>
        </w:tc>
        <w:tc>
          <w:tcPr>
            <w:tcW w:w="1128" w:type="dxa"/>
            <w:shd w:val="clear" w:color="auto" w:fill="D4E9F9"/>
          </w:tcPr>
          <w:p>
            <w:pPr>
              <w:pStyle w:val="TableParagraph"/>
              <w:spacing w:line="188" w:lineRule="exact" w:before="1"/>
              <w:ind w:left="105"/>
              <w:rPr>
                <w:sz w:val="18"/>
              </w:rPr>
            </w:pPr>
            <w:r>
              <w:rPr>
                <w:sz w:val="18"/>
              </w:rPr>
              <w:t>173</w:t>
            </w:r>
          </w:p>
        </w:tc>
        <w:tc>
          <w:tcPr>
            <w:tcW w:w="1068" w:type="dxa"/>
            <w:shd w:val="clear" w:color="auto" w:fill="D4E9F9"/>
          </w:tcPr>
          <w:p>
            <w:pPr>
              <w:pStyle w:val="TableParagraph"/>
              <w:spacing w:line="188" w:lineRule="exact" w:before="1"/>
              <w:ind w:left="105"/>
              <w:rPr>
                <w:sz w:val="18"/>
              </w:rPr>
            </w:pPr>
            <w:r>
              <w:rPr>
                <w:sz w:val="18"/>
              </w:rPr>
              <w:t>1.8</w:t>
            </w:r>
          </w:p>
        </w:tc>
        <w:tc>
          <w:tcPr>
            <w:tcW w:w="971" w:type="dxa"/>
            <w:shd w:val="clear" w:color="auto" w:fill="D4E9F9"/>
          </w:tcPr>
          <w:p>
            <w:pPr>
              <w:pStyle w:val="TableParagraph"/>
              <w:spacing w:line="188" w:lineRule="exact" w:before="1"/>
              <w:ind w:left="106"/>
              <w:rPr>
                <w:sz w:val="18"/>
              </w:rPr>
            </w:pPr>
            <w:r>
              <w:rPr>
                <w:sz w:val="18"/>
              </w:rPr>
              <w:t>160</w:t>
            </w:r>
          </w:p>
        </w:tc>
        <w:tc>
          <w:tcPr>
            <w:tcW w:w="978" w:type="dxa"/>
            <w:shd w:val="clear" w:color="auto" w:fill="D4E9F9"/>
          </w:tcPr>
          <w:p>
            <w:pPr>
              <w:pStyle w:val="TableParagraph"/>
              <w:spacing w:line="188" w:lineRule="exact" w:before="1"/>
              <w:ind w:left="106"/>
              <w:rPr>
                <w:sz w:val="18"/>
              </w:rPr>
            </w:pPr>
            <w:r>
              <w:rPr>
                <w:sz w:val="18"/>
              </w:rPr>
              <w:t>1.7</w:t>
            </w:r>
          </w:p>
        </w:tc>
        <w:tc>
          <w:tcPr>
            <w:tcW w:w="852" w:type="dxa"/>
            <w:shd w:val="clear" w:color="auto" w:fill="D4E9F9"/>
          </w:tcPr>
          <w:p>
            <w:pPr>
              <w:pStyle w:val="TableParagraph"/>
              <w:spacing w:line="188" w:lineRule="exact" w:before="1"/>
              <w:ind w:left="106"/>
              <w:rPr>
                <w:sz w:val="18"/>
              </w:rPr>
            </w:pPr>
            <w:r>
              <w:rPr>
                <w:sz w:val="18"/>
              </w:rPr>
              <w:t>57</w:t>
            </w:r>
          </w:p>
        </w:tc>
        <w:tc>
          <w:tcPr>
            <w:tcW w:w="1026" w:type="dxa"/>
            <w:shd w:val="clear" w:color="auto" w:fill="D4E9F9"/>
          </w:tcPr>
          <w:p>
            <w:pPr>
              <w:pStyle w:val="TableParagraph"/>
              <w:spacing w:line="188" w:lineRule="exact" w:before="1"/>
              <w:ind w:left="106"/>
              <w:rPr>
                <w:sz w:val="18"/>
              </w:rPr>
            </w:pPr>
            <w:r>
              <w:rPr>
                <w:sz w:val="18"/>
              </w:rPr>
              <w:t>106</w:t>
            </w:r>
          </w:p>
        </w:tc>
        <w:tc>
          <w:tcPr>
            <w:tcW w:w="977" w:type="dxa"/>
            <w:shd w:val="clear" w:color="auto" w:fill="D4E9F9"/>
          </w:tcPr>
          <w:p>
            <w:pPr>
              <w:pStyle w:val="TableParagraph"/>
              <w:spacing w:line="188" w:lineRule="exact" w:before="1"/>
              <w:ind w:left="106"/>
              <w:rPr>
                <w:sz w:val="18"/>
              </w:rPr>
            </w:pPr>
            <w:r>
              <w:rPr>
                <w:sz w:val="18"/>
              </w:rPr>
              <w:t>1.1</w:t>
            </w:r>
          </w:p>
        </w:tc>
        <w:tc>
          <w:tcPr>
            <w:tcW w:w="980" w:type="dxa"/>
            <w:shd w:val="clear" w:color="auto" w:fill="D4E9F9"/>
          </w:tcPr>
          <w:p>
            <w:pPr>
              <w:pStyle w:val="TableParagraph"/>
              <w:spacing w:line="188" w:lineRule="exact" w:before="1"/>
              <w:ind w:left="106"/>
              <w:rPr>
                <w:sz w:val="18"/>
              </w:rPr>
            </w:pPr>
            <w:r>
              <w:rPr>
                <w:sz w:val="18"/>
              </w:rPr>
              <w:t>83</w:t>
            </w:r>
          </w:p>
        </w:tc>
        <w:tc>
          <w:tcPr>
            <w:tcW w:w="1094" w:type="dxa"/>
            <w:shd w:val="clear" w:color="auto" w:fill="D4E9F9"/>
          </w:tcPr>
          <w:p>
            <w:pPr>
              <w:pStyle w:val="TableParagraph"/>
              <w:spacing w:line="188" w:lineRule="exact" w:before="1"/>
              <w:ind w:left="106"/>
              <w:rPr>
                <w:sz w:val="18"/>
              </w:rPr>
            </w:pPr>
            <w:r>
              <w:rPr>
                <w:sz w:val="18"/>
              </w:rPr>
              <w:t>.9</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17</w:t>
            </w:r>
          </w:p>
        </w:tc>
        <w:tc>
          <w:tcPr>
            <w:tcW w:w="1128" w:type="dxa"/>
            <w:shd w:val="clear" w:color="auto" w:fill="D4E9F9"/>
          </w:tcPr>
          <w:p>
            <w:pPr>
              <w:pStyle w:val="TableParagraph"/>
              <w:spacing w:line="188" w:lineRule="exact" w:before="1"/>
              <w:ind w:left="105"/>
              <w:rPr>
                <w:sz w:val="18"/>
              </w:rPr>
            </w:pPr>
            <w:r>
              <w:rPr>
                <w:sz w:val="18"/>
              </w:rPr>
              <w:t>165</w:t>
            </w:r>
          </w:p>
        </w:tc>
        <w:tc>
          <w:tcPr>
            <w:tcW w:w="1068" w:type="dxa"/>
            <w:shd w:val="clear" w:color="auto" w:fill="D4E9F9"/>
          </w:tcPr>
          <w:p>
            <w:pPr>
              <w:pStyle w:val="TableParagraph"/>
              <w:spacing w:line="188" w:lineRule="exact" w:before="1"/>
              <w:ind w:left="105"/>
              <w:rPr>
                <w:sz w:val="18"/>
              </w:rPr>
            </w:pPr>
            <w:r>
              <w:rPr>
                <w:sz w:val="18"/>
              </w:rPr>
              <w:t>1.7</w:t>
            </w:r>
          </w:p>
        </w:tc>
        <w:tc>
          <w:tcPr>
            <w:tcW w:w="971" w:type="dxa"/>
            <w:shd w:val="clear" w:color="auto" w:fill="D4E9F9"/>
          </w:tcPr>
          <w:p>
            <w:pPr>
              <w:pStyle w:val="TableParagraph"/>
              <w:spacing w:line="188" w:lineRule="exact" w:before="1"/>
              <w:ind w:left="106"/>
              <w:rPr>
                <w:sz w:val="18"/>
              </w:rPr>
            </w:pPr>
            <w:r>
              <w:rPr>
                <w:sz w:val="18"/>
              </w:rPr>
              <w:t>148</w:t>
            </w:r>
          </w:p>
        </w:tc>
        <w:tc>
          <w:tcPr>
            <w:tcW w:w="978" w:type="dxa"/>
            <w:shd w:val="clear" w:color="auto" w:fill="D4E9F9"/>
          </w:tcPr>
          <w:p>
            <w:pPr>
              <w:pStyle w:val="TableParagraph"/>
              <w:spacing w:line="188" w:lineRule="exact" w:before="1"/>
              <w:ind w:left="106"/>
              <w:rPr>
                <w:sz w:val="18"/>
              </w:rPr>
            </w:pPr>
            <w:r>
              <w:rPr>
                <w:sz w:val="18"/>
              </w:rPr>
              <w:t>1.6</w:t>
            </w:r>
          </w:p>
        </w:tc>
        <w:tc>
          <w:tcPr>
            <w:tcW w:w="852" w:type="dxa"/>
            <w:shd w:val="clear" w:color="auto" w:fill="D4E9F9"/>
          </w:tcPr>
          <w:p>
            <w:pPr>
              <w:pStyle w:val="TableParagraph"/>
              <w:spacing w:line="188" w:lineRule="exact" w:before="1"/>
              <w:ind w:left="106"/>
              <w:rPr>
                <w:sz w:val="18"/>
              </w:rPr>
            </w:pPr>
            <w:r>
              <w:rPr>
                <w:sz w:val="18"/>
              </w:rPr>
              <w:t>58</w:t>
            </w:r>
          </w:p>
        </w:tc>
        <w:tc>
          <w:tcPr>
            <w:tcW w:w="1026" w:type="dxa"/>
            <w:shd w:val="clear" w:color="auto" w:fill="D4E9F9"/>
          </w:tcPr>
          <w:p>
            <w:pPr>
              <w:pStyle w:val="TableParagraph"/>
              <w:spacing w:line="188" w:lineRule="exact" w:before="1"/>
              <w:ind w:left="106"/>
              <w:rPr>
                <w:sz w:val="18"/>
              </w:rPr>
            </w:pPr>
            <w:r>
              <w:rPr>
                <w:sz w:val="18"/>
              </w:rPr>
              <w:t>81</w:t>
            </w:r>
          </w:p>
        </w:tc>
        <w:tc>
          <w:tcPr>
            <w:tcW w:w="977" w:type="dxa"/>
            <w:shd w:val="clear" w:color="auto" w:fill="D4E9F9"/>
          </w:tcPr>
          <w:p>
            <w:pPr>
              <w:pStyle w:val="TableParagraph"/>
              <w:spacing w:line="188" w:lineRule="exact" w:before="1"/>
              <w:ind w:left="106"/>
              <w:rPr>
                <w:sz w:val="18"/>
              </w:rPr>
            </w:pPr>
            <w:r>
              <w:rPr>
                <w:sz w:val="18"/>
              </w:rPr>
              <w:t>.9</w:t>
            </w:r>
          </w:p>
        </w:tc>
        <w:tc>
          <w:tcPr>
            <w:tcW w:w="980" w:type="dxa"/>
            <w:shd w:val="clear" w:color="auto" w:fill="D4E9F9"/>
          </w:tcPr>
          <w:p>
            <w:pPr>
              <w:pStyle w:val="TableParagraph"/>
              <w:spacing w:line="188" w:lineRule="exact" w:before="1"/>
              <w:ind w:left="106"/>
              <w:rPr>
                <w:sz w:val="18"/>
              </w:rPr>
            </w:pPr>
            <w:r>
              <w:rPr>
                <w:sz w:val="18"/>
              </w:rPr>
              <w:t>81</w:t>
            </w:r>
          </w:p>
        </w:tc>
        <w:tc>
          <w:tcPr>
            <w:tcW w:w="1094" w:type="dxa"/>
            <w:shd w:val="clear" w:color="auto" w:fill="D4E9F9"/>
          </w:tcPr>
          <w:p>
            <w:pPr>
              <w:pStyle w:val="TableParagraph"/>
              <w:spacing w:line="188" w:lineRule="exact" w:before="1"/>
              <w:ind w:left="106"/>
              <w:rPr>
                <w:sz w:val="18"/>
              </w:rPr>
            </w:pPr>
            <w:r>
              <w:rPr>
                <w:sz w:val="18"/>
              </w:rPr>
              <w:t>.9</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18</w:t>
            </w:r>
          </w:p>
        </w:tc>
        <w:tc>
          <w:tcPr>
            <w:tcW w:w="1128" w:type="dxa"/>
            <w:shd w:val="clear" w:color="auto" w:fill="D4E9F9"/>
          </w:tcPr>
          <w:p>
            <w:pPr>
              <w:pStyle w:val="TableParagraph"/>
              <w:spacing w:line="188" w:lineRule="exact" w:before="1"/>
              <w:ind w:left="105"/>
              <w:rPr>
                <w:sz w:val="18"/>
              </w:rPr>
            </w:pPr>
            <w:r>
              <w:rPr>
                <w:sz w:val="18"/>
              </w:rPr>
              <w:t>213</w:t>
            </w:r>
          </w:p>
        </w:tc>
        <w:tc>
          <w:tcPr>
            <w:tcW w:w="1068" w:type="dxa"/>
            <w:shd w:val="clear" w:color="auto" w:fill="D4E9F9"/>
          </w:tcPr>
          <w:p>
            <w:pPr>
              <w:pStyle w:val="TableParagraph"/>
              <w:spacing w:line="188" w:lineRule="exact" w:before="1"/>
              <w:ind w:left="105"/>
              <w:rPr>
                <w:sz w:val="18"/>
              </w:rPr>
            </w:pPr>
            <w:r>
              <w:rPr>
                <w:sz w:val="18"/>
              </w:rPr>
              <w:t>2.3</w:t>
            </w:r>
          </w:p>
        </w:tc>
        <w:tc>
          <w:tcPr>
            <w:tcW w:w="971" w:type="dxa"/>
            <w:shd w:val="clear" w:color="auto" w:fill="D4E9F9"/>
          </w:tcPr>
          <w:p>
            <w:pPr>
              <w:pStyle w:val="TableParagraph"/>
              <w:spacing w:line="188" w:lineRule="exact" w:before="1"/>
              <w:ind w:left="106"/>
              <w:rPr>
                <w:sz w:val="18"/>
              </w:rPr>
            </w:pPr>
            <w:r>
              <w:rPr>
                <w:sz w:val="18"/>
              </w:rPr>
              <w:t>173</w:t>
            </w:r>
          </w:p>
        </w:tc>
        <w:tc>
          <w:tcPr>
            <w:tcW w:w="978" w:type="dxa"/>
            <w:shd w:val="clear" w:color="auto" w:fill="D4E9F9"/>
          </w:tcPr>
          <w:p>
            <w:pPr>
              <w:pStyle w:val="TableParagraph"/>
              <w:spacing w:line="188" w:lineRule="exact" w:before="1"/>
              <w:ind w:left="106"/>
              <w:rPr>
                <w:sz w:val="18"/>
              </w:rPr>
            </w:pPr>
            <w:r>
              <w:rPr>
                <w:sz w:val="18"/>
              </w:rPr>
              <w:t>1.9</w:t>
            </w:r>
          </w:p>
        </w:tc>
        <w:tc>
          <w:tcPr>
            <w:tcW w:w="852" w:type="dxa"/>
            <w:shd w:val="clear" w:color="auto" w:fill="D4E9F9"/>
          </w:tcPr>
          <w:p>
            <w:pPr>
              <w:pStyle w:val="TableParagraph"/>
              <w:spacing w:line="188" w:lineRule="exact" w:before="1"/>
              <w:ind w:left="106"/>
              <w:rPr>
                <w:sz w:val="18"/>
              </w:rPr>
            </w:pPr>
            <w:r>
              <w:rPr>
                <w:sz w:val="18"/>
              </w:rPr>
              <w:t>59</w:t>
            </w:r>
          </w:p>
        </w:tc>
        <w:tc>
          <w:tcPr>
            <w:tcW w:w="1026" w:type="dxa"/>
            <w:shd w:val="clear" w:color="auto" w:fill="D4E9F9"/>
          </w:tcPr>
          <w:p>
            <w:pPr>
              <w:pStyle w:val="TableParagraph"/>
              <w:spacing w:line="188" w:lineRule="exact" w:before="1"/>
              <w:ind w:left="106"/>
              <w:rPr>
                <w:sz w:val="18"/>
              </w:rPr>
            </w:pPr>
            <w:r>
              <w:rPr>
                <w:sz w:val="18"/>
              </w:rPr>
              <w:t>93</w:t>
            </w:r>
          </w:p>
        </w:tc>
        <w:tc>
          <w:tcPr>
            <w:tcW w:w="977" w:type="dxa"/>
            <w:shd w:val="clear" w:color="auto" w:fill="D4E9F9"/>
          </w:tcPr>
          <w:p>
            <w:pPr>
              <w:pStyle w:val="TableParagraph"/>
              <w:spacing w:line="188" w:lineRule="exact" w:before="1"/>
              <w:ind w:left="106"/>
              <w:rPr>
                <w:sz w:val="18"/>
              </w:rPr>
            </w:pPr>
            <w:r>
              <w:rPr>
                <w:sz w:val="18"/>
              </w:rPr>
              <w:t>1.0</w:t>
            </w:r>
          </w:p>
        </w:tc>
        <w:tc>
          <w:tcPr>
            <w:tcW w:w="980" w:type="dxa"/>
            <w:shd w:val="clear" w:color="auto" w:fill="D4E9F9"/>
          </w:tcPr>
          <w:p>
            <w:pPr>
              <w:pStyle w:val="TableParagraph"/>
              <w:spacing w:line="188" w:lineRule="exact" w:before="1"/>
              <w:ind w:left="106"/>
              <w:rPr>
                <w:sz w:val="18"/>
              </w:rPr>
            </w:pPr>
            <w:r>
              <w:rPr>
                <w:sz w:val="18"/>
              </w:rPr>
              <w:t>74</w:t>
            </w:r>
          </w:p>
        </w:tc>
        <w:tc>
          <w:tcPr>
            <w:tcW w:w="1094" w:type="dxa"/>
            <w:shd w:val="clear" w:color="auto" w:fill="D4E9F9"/>
          </w:tcPr>
          <w:p>
            <w:pPr>
              <w:pStyle w:val="TableParagraph"/>
              <w:spacing w:line="188" w:lineRule="exact" w:before="1"/>
              <w:ind w:left="106"/>
              <w:rPr>
                <w:sz w:val="18"/>
              </w:rPr>
            </w:pPr>
            <w:r>
              <w:rPr>
                <w:sz w:val="18"/>
              </w:rPr>
              <w:t>.8</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19</w:t>
            </w:r>
          </w:p>
        </w:tc>
        <w:tc>
          <w:tcPr>
            <w:tcW w:w="1128" w:type="dxa"/>
            <w:shd w:val="clear" w:color="auto" w:fill="D4E9F9"/>
          </w:tcPr>
          <w:p>
            <w:pPr>
              <w:pStyle w:val="TableParagraph"/>
              <w:spacing w:line="188" w:lineRule="exact" w:before="1"/>
              <w:ind w:left="105"/>
              <w:rPr>
                <w:sz w:val="18"/>
              </w:rPr>
            </w:pPr>
            <w:r>
              <w:rPr>
                <w:sz w:val="18"/>
              </w:rPr>
              <w:t>191</w:t>
            </w:r>
          </w:p>
        </w:tc>
        <w:tc>
          <w:tcPr>
            <w:tcW w:w="1068" w:type="dxa"/>
            <w:shd w:val="clear" w:color="auto" w:fill="D4E9F9"/>
          </w:tcPr>
          <w:p>
            <w:pPr>
              <w:pStyle w:val="TableParagraph"/>
              <w:spacing w:line="188" w:lineRule="exact" w:before="1"/>
              <w:ind w:left="105"/>
              <w:rPr>
                <w:sz w:val="18"/>
              </w:rPr>
            </w:pPr>
            <w:r>
              <w:rPr>
                <w:sz w:val="18"/>
              </w:rPr>
              <w:t>2.0</w:t>
            </w:r>
          </w:p>
        </w:tc>
        <w:tc>
          <w:tcPr>
            <w:tcW w:w="971" w:type="dxa"/>
            <w:shd w:val="clear" w:color="auto" w:fill="D4E9F9"/>
          </w:tcPr>
          <w:p>
            <w:pPr>
              <w:pStyle w:val="TableParagraph"/>
              <w:spacing w:line="188" w:lineRule="exact" w:before="1"/>
              <w:ind w:left="106"/>
              <w:rPr>
                <w:sz w:val="18"/>
              </w:rPr>
            </w:pPr>
            <w:r>
              <w:rPr>
                <w:sz w:val="18"/>
              </w:rPr>
              <w:t>177</w:t>
            </w:r>
          </w:p>
        </w:tc>
        <w:tc>
          <w:tcPr>
            <w:tcW w:w="978" w:type="dxa"/>
            <w:shd w:val="clear" w:color="auto" w:fill="D4E9F9"/>
          </w:tcPr>
          <w:p>
            <w:pPr>
              <w:pStyle w:val="TableParagraph"/>
              <w:spacing w:line="188" w:lineRule="exact" w:before="1"/>
              <w:ind w:left="106"/>
              <w:rPr>
                <w:sz w:val="18"/>
              </w:rPr>
            </w:pPr>
            <w:r>
              <w:rPr>
                <w:sz w:val="18"/>
              </w:rPr>
              <w:t>1.9</w:t>
            </w:r>
          </w:p>
        </w:tc>
        <w:tc>
          <w:tcPr>
            <w:tcW w:w="852" w:type="dxa"/>
            <w:shd w:val="clear" w:color="auto" w:fill="D4E9F9"/>
          </w:tcPr>
          <w:p>
            <w:pPr>
              <w:pStyle w:val="TableParagraph"/>
              <w:spacing w:line="188" w:lineRule="exact" w:before="1"/>
              <w:ind w:left="106"/>
              <w:rPr>
                <w:sz w:val="18"/>
              </w:rPr>
            </w:pPr>
            <w:r>
              <w:rPr>
                <w:sz w:val="18"/>
              </w:rPr>
              <w:t>60</w:t>
            </w:r>
          </w:p>
        </w:tc>
        <w:tc>
          <w:tcPr>
            <w:tcW w:w="1026" w:type="dxa"/>
            <w:shd w:val="clear" w:color="auto" w:fill="D4E9F9"/>
          </w:tcPr>
          <w:p>
            <w:pPr>
              <w:pStyle w:val="TableParagraph"/>
              <w:spacing w:line="188" w:lineRule="exact" w:before="1"/>
              <w:ind w:left="106"/>
              <w:rPr>
                <w:sz w:val="18"/>
              </w:rPr>
            </w:pPr>
            <w:r>
              <w:rPr>
                <w:sz w:val="18"/>
              </w:rPr>
              <w:t>93</w:t>
            </w:r>
          </w:p>
        </w:tc>
        <w:tc>
          <w:tcPr>
            <w:tcW w:w="977" w:type="dxa"/>
            <w:shd w:val="clear" w:color="auto" w:fill="D4E9F9"/>
          </w:tcPr>
          <w:p>
            <w:pPr>
              <w:pStyle w:val="TableParagraph"/>
              <w:spacing w:line="188" w:lineRule="exact" w:before="1"/>
              <w:ind w:left="106"/>
              <w:rPr>
                <w:sz w:val="18"/>
              </w:rPr>
            </w:pPr>
            <w:r>
              <w:rPr>
                <w:sz w:val="18"/>
              </w:rPr>
              <w:t>1.0</w:t>
            </w:r>
          </w:p>
        </w:tc>
        <w:tc>
          <w:tcPr>
            <w:tcW w:w="980" w:type="dxa"/>
            <w:shd w:val="clear" w:color="auto" w:fill="D4E9F9"/>
          </w:tcPr>
          <w:p>
            <w:pPr>
              <w:pStyle w:val="TableParagraph"/>
              <w:spacing w:line="188" w:lineRule="exact" w:before="1"/>
              <w:ind w:left="106"/>
              <w:rPr>
                <w:sz w:val="18"/>
              </w:rPr>
            </w:pPr>
            <w:r>
              <w:rPr>
                <w:sz w:val="18"/>
              </w:rPr>
              <w:t>101</w:t>
            </w:r>
          </w:p>
        </w:tc>
        <w:tc>
          <w:tcPr>
            <w:tcW w:w="1094" w:type="dxa"/>
            <w:shd w:val="clear" w:color="auto" w:fill="D4E9F9"/>
          </w:tcPr>
          <w:p>
            <w:pPr>
              <w:pStyle w:val="TableParagraph"/>
              <w:spacing w:line="188" w:lineRule="exact" w:before="1"/>
              <w:ind w:left="106"/>
              <w:rPr>
                <w:sz w:val="18"/>
              </w:rPr>
            </w:pPr>
            <w:r>
              <w:rPr>
                <w:sz w:val="18"/>
              </w:rPr>
              <w:t>1.1</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20</w:t>
            </w:r>
          </w:p>
        </w:tc>
        <w:tc>
          <w:tcPr>
            <w:tcW w:w="1128" w:type="dxa"/>
            <w:shd w:val="clear" w:color="auto" w:fill="D4E9F9"/>
          </w:tcPr>
          <w:p>
            <w:pPr>
              <w:pStyle w:val="TableParagraph"/>
              <w:spacing w:line="188" w:lineRule="exact" w:before="1"/>
              <w:ind w:left="105"/>
              <w:rPr>
                <w:sz w:val="18"/>
              </w:rPr>
            </w:pPr>
            <w:r>
              <w:rPr>
                <w:sz w:val="18"/>
              </w:rPr>
              <w:t>186</w:t>
            </w:r>
          </w:p>
        </w:tc>
        <w:tc>
          <w:tcPr>
            <w:tcW w:w="1068" w:type="dxa"/>
            <w:shd w:val="clear" w:color="auto" w:fill="D4E9F9"/>
          </w:tcPr>
          <w:p>
            <w:pPr>
              <w:pStyle w:val="TableParagraph"/>
              <w:spacing w:line="188" w:lineRule="exact" w:before="1"/>
              <w:ind w:left="105"/>
              <w:rPr>
                <w:sz w:val="18"/>
              </w:rPr>
            </w:pPr>
            <w:r>
              <w:rPr>
                <w:sz w:val="18"/>
              </w:rPr>
              <w:t>2.0</w:t>
            </w:r>
          </w:p>
        </w:tc>
        <w:tc>
          <w:tcPr>
            <w:tcW w:w="971" w:type="dxa"/>
            <w:shd w:val="clear" w:color="auto" w:fill="D4E9F9"/>
          </w:tcPr>
          <w:p>
            <w:pPr>
              <w:pStyle w:val="TableParagraph"/>
              <w:spacing w:line="188" w:lineRule="exact" w:before="1"/>
              <w:ind w:left="106"/>
              <w:rPr>
                <w:sz w:val="18"/>
              </w:rPr>
            </w:pPr>
            <w:r>
              <w:rPr>
                <w:sz w:val="18"/>
              </w:rPr>
              <w:t>168</w:t>
            </w:r>
          </w:p>
        </w:tc>
        <w:tc>
          <w:tcPr>
            <w:tcW w:w="978" w:type="dxa"/>
            <w:shd w:val="clear" w:color="auto" w:fill="D4E9F9"/>
          </w:tcPr>
          <w:p>
            <w:pPr>
              <w:pStyle w:val="TableParagraph"/>
              <w:spacing w:line="188" w:lineRule="exact" w:before="1"/>
              <w:ind w:left="106"/>
              <w:rPr>
                <w:sz w:val="18"/>
              </w:rPr>
            </w:pPr>
            <w:r>
              <w:rPr>
                <w:sz w:val="18"/>
              </w:rPr>
              <w:t>1.8</w:t>
            </w:r>
          </w:p>
        </w:tc>
        <w:tc>
          <w:tcPr>
            <w:tcW w:w="852" w:type="dxa"/>
            <w:shd w:val="clear" w:color="auto" w:fill="D4E9F9"/>
          </w:tcPr>
          <w:p>
            <w:pPr>
              <w:pStyle w:val="TableParagraph"/>
              <w:spacing w:line="188" w:lineRule="exact" w:before="1"/>
              <w:ind w:left="106"/>
              <w:rPr>
                <w:sz w:val="18"/>
              </w:rPr>
            </w:pPr>
            <w:r>
              <w:rPr>
                <w:sz w:val="18"/>
              </w:rPr>
              <w:t>61</w:t>
            </w:r>
          </w:p>
        </w:tc>
        <w:tc>
          <w:tcPr>
            <w:tcW w:w="1026" w:type="dxa"/>
            <w:shd w:val="clear" w:color="auto" w:fill="D4E9F9"/>
          </w:tcPr>
          <w:p>
            <w:pPr>
              <w:pStyle w:val="TableParagraph"/>
              <w:spacing w:line="188" w:lineRule="exact" w:before="1"/>
              <w:ind w:left="106"/>
              <w:rPr>
                <w:sz w:val="18"/>
              </w:rPr>
            </w:pPr>
            <w:r>
              <w:rPr>
                <w:sz w:val="18"/>
              </w:rPr>
              <w:t>75</w:t>
            </w:r>
          </w:p>
        </w:tc>
        <w:tc>
          <w:tcPr>
            <w:tcW w:w="977" w:type="dxa"/>
            <w:shd w:val="clear" w:color="auto" w:fill="D4E9F9"/>
          </w:tcPr>
          <w:p>
            <w:pPr>
              <w:pStyle w:val="TableParagraph"/>
              <w:spacing w:line="188" w:lineRule="exact" w:before="1"/>
              <w:ind w:left="106"/>
              <w:rPr>
                <w:sz w:val="18"/>
              </w:rPr>
            </w:pPr>
            <w:r>
              <w:rPr>
                <w:sz w:val="18"/>
              </w:rPr>
              <w:t>.8</w:t>
            </w:r>
          </w:p>
        </w:tc>
        <w:tc>
          <w:tcPr>
            <w:tcW w:w="980" w:type="dxa"/>
            <w:shd w:val="clear" w:color="auto" w:fill="D4E9F9"/>
          </w:tcPr>
          <w:p>
            <w:pPr>
              <w:pStyle w:val="TableParagraph"/>
              <w:spacing w:line="188" w:lineRule="exact" w:before="1"/>
              <w:ind w:left="106"/>
              <w:rPr>
                <w:sz w:val="18"/>
              </w:rPr>
            </w:pPr>
            <w:r>
              <w:rPr>
                <w:sz w:val="18"/>
              </w:rPr>
              <w:t>60</w:t>
            </w:r>
          </w:p>
        </w:tc>
        <w:tc>
          <w:tcPr>
            <w:tcW w:w="1094" w:type="dxa"/>
            <w:shd w:val="clear" w:color="auto" w:fill="D4E9F9"/>
          </w:tcPr>
          <w:p>
            <w:pPr>
              <w:pStyle w:val="TableParagraph"/>
              <w:spacing w:line="188" w:lineRule="exact" w:before="1"/>
              <w:ind w:left="106"/>
              <w:rPr>
                <w:sz w:val="18"/>
              </w:rPr>
            </w:pPr>
            <w:r>
              <w:rPr>
                <w:sz w:val="18"/>
              </w:rPr>
              <w:t>.7</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21</w:t>
            </w:r>
          </w:p>
        </w:tc>
        <w:tc>
          <w:tcPr>
            <w:tcW w:w="1128" w:type="dxa"/>
            <w:shd w:val="clear" w:color="auto" w:fill="D4E9F9"/>
          </w:tcPr>
          <w:p>
            <w:pPr>
              <w:pStyle w:val="TableParagraph"/>
              <w:spacing w:line="188" w:lineRule="exact" w:before="1"/>
              <w:ind w:left="105"/>
              <w:rPr>
                <w:sz w:val="18"/>
              </w:rPr>
            </w:pPr>
            <w:r>
              <w:rPr>
                <w:sz w:val="18"/>
              </w:rPr>
              <w:t>202</w:t>
            </w:r>
          </w:p>
        </w:tc>
        <w:tc>
          <w:tcPr>
            <w:tcW w:w="1068" w:type="dxa"/>
            <w:shd w:val="clear" w:color="auto" w:fill="D4E9F9"/>
          </w:tcPr>
          <w:p>
            <w:pPr>
              <w:pStyle w:val="TableParagraph"/>
              <w:spacing w:line="188" w:lineRule="exact" w:before="1"/>
              <w:ind w:left="105"/>
              <w:rPr>
                <w:sz w:val="18"/>
              </w:rPr>
            </w:pPr>
            <w:r>
              <w:rPr>
                <w:sz w:val="18"/>
              </w:rPr>
              <w:t>2.1</w:t>
            </w:r>
          </w:p>
        </w:tc>
        <w:tc>
          <w:tcPr>
            <w:tcW w:w="971" w:type="dxa"/>
            <w:shd w:val="clear" w:color="auto" w:fill="D4E9F9"/>
          </w:tcPr>
          <w:p>
            <w:pPr>
              <w:pStyle w:val="TableParagraph"/>
              <w:spacing w:line="188" w:lineRule="exact" w:before="1"/>
              <w:ind w:left="106"/>
              <w:rPr>
                <w:sz w:val="18"/>
              </w:rPr>
            </w:pPr>
            <w:r>
              <w:rPr>
                <w:sz w:val="18"/>
              </w:rPr>
              <w:t>190</w:t>
            </w:r>
          </w:p>
        </w:tc>
        <w:tc>
          <w:tcPr>
            <w:tcW w:w="978" w:type="dxa"/>
            <w:shd w:val="clear" w:color="auto" w:fill="D4E9F9"/>
          </w:tcPr>
          <w:p>
            <w:pPr>
              <w:pStyle w:val="TableParagraph"/>
              <w:spacing w:line="188" w:lineRule="exact" w:before="1"/>
              <w:ind w:left="106"/>
              <w:rPr>
                <w:sz w:val="18"/>
              </w:rPr>
            </w:pPr>
            <w:r>
              <w:rPr>
                <w:sz w:val="18"/>
              </w:rPr>
              <w:t>2.1</w:t>
            </w:r>
          </w:p>
        </w:tc>
        <w:tc>
          <w:tcPr>
            <w:tcW w:w="852" w:type="dxa"/>
            <w:shd w:val="clear" w:color="auto" w:fill="D4E9F9"/>
          </w:tcPr>
          <w:p>
            <w:pPr>
              <w:pStyle w:val="TableParagraph"/>
              <w:spacing w:line="188" w:lineRule="exact" w:before="1"/>
              <w:ind w:left="106"/>
              <w:rPr>
                <w:sz w:val="18"/>
              </w:rPr>
            </w:pPr>
            <w:r>
              <w:rPr>
                <w:sz w:val="18"/>
              </w:rPr>
              <w:t>62</w:t>
            </w:r>
          </w:p>
        </w:tc>
        <w:tc>
          <w:tcPr>
            <w:tcW w:w="1026" w:type="dxa"/>
            <w:shd w:val="clear" w:color="auto" w:fill="D4E9F9"/>
          </w:tcPr>
          <w:p>
            <w:pPr>
              <w:pStyle w:val="TableParagraph"/>
              <w:spacing w:line="188" w:lineRule="exact" w:before="1"/>
              <w:ind w:left="106"/>
              <w:rPr>
                <w:sz w:val="18"/>
              </w:rPr>
            </w:pPr>
            <w:r>
              <w:rPr>
                <w:sz w:val="18"/>
              </w:rPr>
              <w:t>74</w:t>
            </w:r>
          </w:p>
        </w:tc>
        <w:tc>
          <w:tcPr>
            <w:tcW w:w="977" w:type="dxa"/>
            <w:shd w:val="clear" w:color="auto" w:fill="D4E9F9"/>
          </w:tcPr>
          <w:p>
            <w:pPr>
              <w:pStyle w:val="TableParagraph"/>
              <w:spacing w:line="188" w:lineRule="exact" w:before="1"/>
              <w:ind w:left="106"/>
              <w:rPr>
                <w:sz w:val="18"/>
              </w:rPr>
            </w:pPr>
            <w:r>
              <w:rPr>
                <w:sz w:val="18"/>
              </w:rPr>
              <w:t>.8</w:t>
            </w:r>
          </w:p>
        </w:tc>
        <w:tc>
          <w:tcPr>
            <w:tcW w:w="980" w:type="dxa"/>
            <w:shd w:val="clear" w:color="auto" w:fill="D4E9F9"/>
          </w:tcPr>
          <w:p>
            <w:pPr>
              <w:pStyle w:val="TableParagraph"/>
              <w:spacing w:line="188" w:lineRule="exact" w:before="1"/>
              <w:ind w:left="106"/>
              <w:rPr>
                <w:sz w:val="18"/>
              </w:rPr>
            </w:pPr>
            <w:r>
              <w:rPr>
                <w:sz w:val="18"/>
              </w:rPr>
              <w:t>71</w:t>
            </w:r>
          </w:p>
        </w:tc>
        <w:tc>
          <w:tcPr>
            <w:tcW w:w="1094" w:type="dxa"/>
            <w:shd w:val="clear" w:color="auto" w:fill="D4E9F9"/>
          </w:tcPr>
          <w:p>
            <w:pPr>
              <w:pStyle w:val="TableParagraph"/>
              <w:spacing w:line="188" w:lineRule="exact" w:before="1"/>
              <w:ind w:left="106"/>
              <w:rPr>
                <w:sz w:val="18"/>
              </w:rPr>
            </w:pPr>
            <w:r>
              <w:rPr>
                <w:sz w:val="18"/>
              </w:rPr>
              <w:t>.8</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22</w:t>
            </w:r>
          </w:p>
        </w:tc>
        <w:tc>
          <w:tcPr>
            <w:tcW w:w="1128" w:type="dxa"/>
            <w:shd w:val="clear" w:color="auto" w:fill="D4E9F9"/>
          </w:tcPr>
          <w:p>
            <w:pPr>
              <w:pStyle w:val="TableParagraph"/>
              <w:spacing w:line="188" w:lineRule="exact" w:before="1"/>
              <w:ind w:left="105"/>
              <w:rPr>
                <w:sz w:val="18"/>
              </w:rPr>
            </w:pPr>
            <w:r>
              <w:rPr>
                <w:sz w:val="18"/>
              </w:rPr>
              <w:t>182</w:t>
            </w:r>
          </w:p>
        </w:tc>
        <w:tc>
          <w:tcPr>
            <w:tcW w:w="1068" w:type="dxa"/>
            <w:shd w:val="clear" w:color="auto" w:fill="D4E9F9"/>
          </w:tcPr>
          <w:p>
            <w:pPr>
              <w:pStyle w:val="TableParagraph"/>
              <w:spacing w:line="188" w:lineRule="exact" w:before="1"/>
              <w:ind w:left="105"/>
              <w:rPr>
                <w:sz w:val="18"/>
              </w:rPr>
            </w:pPr>
            <w:r>
              <w:rPr>
                <w:sz w:val="18"/>
              </w:rPr>
              <w:t>1.9</w:t>
            </w:r>
          </w:p>
        </w:tc>
        <w:tc>
          <w:tcPr>
            <w:tcW w:w="971" w:type="dxa"/>
            <w:shd w:val="clear" w:color="auto" w:fill="D4E9F9"/>
          </w:tcPr>
          <w:p>
            <w:pPr>
              <w:pStyle w:val="TableParagraph"/>
              <w:spacing w:line="188" w:lineRule="exact" w:before="1"/>
              <w:ind w:left="106"/>
              <w:rPr>
                <w:sz w:val="18"/>
              </w:rPr>
            </w:pPr>
            <w:r>
              <w:rPr>
                <w:sz w:val="18"/>
              </w:rPr>
              <w:t>162</w:t>
            </w:r>
          </w:p>
        </w:tc>
        <w:tc>
          <w:tcPr>
            <w:tcW w:w="978" w:type="dxa"/>
            <w:shd w:val="clear" w:color="auto" w:fill="D4E9F9"/>
          </w:tcPr>
          <w:p>
            <w:pPr>
              <w:pStyle w:val="TableParagraph"/>
              <w:spacing w:line="188" w:lineRule="exact" w:before="1"/>
              <w:ind w:left="106"/>
              <w:rPr>
                <w:sz w:val="18"/>
              </w:rPr>
            </w:pPr>
            <w:r>
              <w:rPr>
                <w:sz w:val="18"/>
              </w:rPr>
              <w:t>1.8</w:t>
            </w:r>
          </w:p>
        </w:tc>
        <w:tc>
          <w:tcPr>
            <w:tcW w:w="852" w:type="dxa"/>
            <w:shd w:val="clear" w:color="auto" w:fill="D4E9F9"/>
          </w:tcPr>
          <w:p>
            <w:pPr>
              <w:pStyle w:val="TableParagraph"/>
              <w:spacing w:line="188" w:lineRule="exact" w:before="1"/>
              <w:ind w:left="106"/>
              <w:rPr>
                <w:sz w:val="18"/>
              </w:rPr>
            </w:pPr>
            <w:r>
              <w:rPr>
                <w:sz w:val="18"/>
              </w:rPr>
              <w:t>63</w:t>
            </w:r>
          </w:p>
        </w:tc>
        <w:tc>
          <w:tcPr>
            <w:tcW w:w="1026" w:type="dxa"/>
            <w:shd w:val="clear" w:color="auto" w:fill="D4E9F9"/>
          </w:tcPr>
          <w:p>
            <w:pPr>
              <w:pStyle w:val="TableParagraph"/>
              <w:spacing w:line="188" w:lineRule="exact" w:before="1"/>
              <w:ind w:left="106"/>
              <w:rPr>
                <w:sz w:val="18"/>
              </w:rPr>
            </w:pPr>
            <w:r>
              <w:rPr>
                <w:sz w:val="18"/>
              </w:rPr>
              <w:t>70</w:t>
            </w:r>
          </w:p>
        </w:tc>
        <w:tc>
          <w:tcPr>
            <w:tcW w:w="977" w:type="dxa"/>
            <w:shd w:val="clear" w:color="auto" w:fill="D4E9F9"/>
          </w:tcPr>
          <w:p>
            <w:pPr>
              <w:pStyle w:val="TableParagraph"/>
              <w:spacing w:line="188" w:lineRule="exact" w:before="1"/>
              <w:ind w:left="106"/>
              <w:rPr>
                <w:sz w:val="18"/>
              </w:rPr>
            </w:pPr>
            <w:r>
              <w:rPr>
                <w:sz w:val="18"/>
              </w:rPr>
              <w:t>.7</w:t>
            </w:r>
          </w:p>
        </w:tc>
        <w:tc>
          <w:tcPr>
            <w:tcW w:w="980" w:type="dxa"/>
            <w:shd w:val="clear" w:color="auto" w:fill="D4E9F9"/>
          </w:tcPr>
          <w:p>
            <w:pPr>
              <w:pStyle w:val="TableParagraph"/>
              <w:spacing w:line="188" w:lineRule="exact" w:before="1"/>
              <w:ind w:left="106"/>
              <w:rPr>
                <w:sz w:val="18"/>
              </w:rPr>
            </w:pPr>
            <w:r>
              <w:rPr>
                <w:sz w:val="18"/>
              </w:rPr>
              <w:t>66</w:t>
            </w:r>
          </w:p>
        </w:tc>
        <w:tc>
          <w:tcPr>
            <w:tcW w:w="1094" w:type="dxa"/>
            <w:shd w:val="clear" w:color="auto" w:fill="D4E9F9"/>
          </w:tcPr>
          <w:p>
            <w:pPr>
              <w:pStyle w:val="TableParagraph"/>
              <w:spacing w:line="188" w:lineRule="exact" w:before="1"/>
              <w:ind w:left="106"/>
              <w:rPr>
                <w:sz w:val="18"/>
              </w:rPr>
            </w:pPr>
            <w:r>
              <w:rPr>
                <w:sz w:val="18"/>
              </w:rPr>
              <w:t>.7</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23</w:t>
            </w:r>
          </w:p>
        </w:tc>
        <w:tc>
          <w:tcPr>
            <w:tcW w:w="1128" w:type="dxa"/>
            <w:shd w:val="clear" w:color="auto" w:fill="D4E9F9"/>
          </w:tcPr>
          <w:p>
            <w:pPr>
              <w:pStyle w:val="TableParagraph"/>
              <w:spacing w:line="188" w:lineRule="exact" w:before="1"/>
              <w:ind w:left="105"/>
              <w:rPr>
                <w:sz w:val="18"/>
              </w:rPr>
            </w:pPr>
            <w:r>
              <w:rPr>
                <w:sz w:val="18"/>
              </w:rPr>
              <w:t>208</w:t>
            </w:r>
          </w:p>
        </w:tc>
        <w:tc>
          <w:tcPr>
            <w:tcW w:w="1068" w:type="dxa"/>
            <w:shd w:val="clear" w:color="auto" w:fill="D4E9F9"/>
          </w:tcPr>
          <w:p>
            <w:pPr>
              <w:pStyle w:val="TableParagraph"/>
              <w:spacing w:line="188" w:lineRule="exact" w:before="1"/>
              <w:ind w:left="105"/>
              <w:rPr>
                <w:sz w:val="18"/>
              </w:rPr>
            </w:pPr>
            <w:r>
              <w:rPr>
                <w:sz w:val="18"/>
              </w:rPr>
              <w:t>2.2</w:t>
            </w:r>
          </w:p>
        </w:tc>
        <w:tc>
          <w:tcPr>
            <w:tcW w:w="971" w:type="dxa"/>
            <w:shd w:val="clear" w:color="auto" w:fill="D4E9F9"/>
          </w:tcPr>
          <w:p>
            <w:pPr>
              <w:pStyle w:val="TableParagraph"/>
              <w:spacing w:line="188" w:lineRule="exact" w:before="1"/>
              <w:ind w:left="106"/>
              <w:rPr>
                <w:sz w:val="18"/>
              </w:rPr>
            </w:pPr>
            <w:r>
              <w:rPr>
                <w:sz w:val="18"/>
              </w:rPr>
              <w:t>178</w:t>
            </w:r>
          </w:p>
        </w:tc>
        <w:tc>
          <w:tcPr>
            <w:tcW w:w="978" w:type="dxa"/>
            <w:shd w:val="clear" w:color="auto" w:fill="D4E9F9"/>
          </w:tcPr>
          <w:p>
            <w:pPr>
              <w:pStyle w:val="TableParagraph"/>
              <w:spacing w:line="188" w:lineRule="exact" w:before="1"/>
              <w:ind w:left="106"/>
              <w:rPr>
                <w:sz w:val="18"/>
              </w:rPr>
            </w:pPr>
            <w:r>
              <w:rPr>
                <w:sz w:val="18"/>
              </w:rPr>
              <w:t>1.9</w:t>
            </w:r>
          </w:p>
        </w:tc>
        <w:tc>
          <w:tcPr>
            <w:tcW w:w="852" w:type="dxa"/>
            <w:shd w:val="clear" w:color="auto" w:fill="D4E9F9"/>
          </w:tcPr>
          <w:p>
            <w:pPr>
              <w:pStyle w:val="TableParagraph"/>
              <w:spacing w:line="188" w:lineRule="exact" w:before="1"/>
              <w:ind w:left="106"/>
              <w:rPr>
                <w:sz w:val="18"/>
              </w:rPr>
            </w:pPr>
            <w:r>
              <w:rPr>
                <w:sz w:val="18"/>
              </w:rPr>
              <w:t>64</w:t>
            </w:r>
          </w:p>
        </w:tc>
        <w:tc>
          <w:tcPr>
            <w:tcW w:w="1026" w:type="dxa"/>
            <w:shd w:val="clear" w:color="auto" w:fill="D4E9F9"/>
          </w:tcPr>
          <w:p>
            <w:pPr>
              <w:pStyle w:val="TableParagraph"/>
              <w:spacing w:line="188" w:lineRule="exact" w:before="1"/>
              <w:ind w:left="106"/>
              <w:rPr>
                <w:sz w:val="18"/>
              </w:rPr>
            </w:pPr>
            <w:r>
              <w:rPr>
                <w:sz w:val="18"/>
              </w:rPr>
              <w:t>59</w:t>
            </w:r>
          </w:p>
        </w:tc>
        <w:tc>
          <w:tcPr>
            <w:tcW w:w="977" w:type="dxa"/>
            <w:shd w:val="clear" w:color="auto" w:fill="D4E9F9"/>
          </w:tcPr>
          <w:p>
            <w:pPr>
              <w:pStyle w:val="TableParagraph"/>
              <w:spacing w:line="188" w:lineRule="exact" w:before="1"/>
              <w:ind w:left="106"/>
              <w:rPr>
                <w:sz w:val="18"/>
              </w:rPr>
            </w:pPr>
            <w:r>
              <w:rPr>
                <w:sz w:val="18"/>
              </w:rPr>
              <w:t>.6</w:t>
            </w:r>
          </w:p>
        </w:tc>
        <w:tc>
          <w:tcPr>
            <w:tcW w:w="980" w:type="dxa"/>
            <w:shd w:val="clear" w:color="auto" w:fill="D4E9F9"/>
          </w:tcPr>
          <w:p>
            <w:pPr>
              <w:pStyle w:val="TableParagraph"/>
              <w:spacing w:line="188" w:lineRule="exact" w:before="1"/>
              <w:ind w:left="106"/>
              <w:rPr>
                <w:sz w:val="18"/>
              </w:rPr>
            </w:pPr>
            <w:r>
              <w:rPr>
                <w:sz w:val="18"/>
              </w:rPr>
              <w:t>63</w:t>
            </w:r>
          </w:p>
        </w:tc>
        <w:tc>
          <w:tcPr>
            <w:tcW w:w="1094" w:type="dxa"/>
            <w:shd w:val="clear" w:color="auto" w:fill="D4E9F9"/>
          </w:tcPr>
          <w:p>
            <w:pPr>
              <w:pStyle w:val="TableParagraph"/>
              <w:spacing w:line="188" w:lineRule="exact" w:before="1"/>
              <w:ind w:left="106"/>
              <w:rPr>
                <w:sz w:val="18"/>
              </w:rPr>
            </w:pPr>
            <w:r>
              <w:rPr>
                <w:sz w:val="18"/>
              </w:rPr>
              <w:t>.7</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24</w:t>
            </w:r>
          </w:p>
        </w:tc>
        <w:tc>
          <w:tcPr>
            <w:tcW w:w="1128" w:type="dxa"/>
            <w:shd w:val="clear" w:color="auto" w:fill="D4E9F9"/>
          </w:tcPr>
          <w:p>
            <w:pPr>
              <w:pStyle w:val="TableParagraph"/>
              <w:spacing w:line="188" w:lineRule="exact" w:before="1"/>
              <w:ind w:left="105"/>
              <w:rPr>
                <w:sz w:val="18"/>
              </w:rPr>
            </w:pPr>
            <w:r>
              <w:rPr>
                <w:sz w:val="18"/>
              </w:rPr>
              <w:t>169</w:t>
            </w:r>
          </w:p>
        </w:tc>
        <w:tc>
          <w:tcPr>
            <w:tcW w:w="1068" w:type="dxa"/>
            <w:shd w:val="clear" w:color="auto" w:fill="D4E9F9"/>
          </w:tcPr>
          <w:p>
            <w:pPr>
              <w:pStyle w:val="TableParagraph"/>
              <w:spacing w:line="188" w:lineRule="exact" w:before="1"/>
              <w:ind w:left="105"/>
              <w:rPr>
                <w:sz w:val="18"/>
              </w:rPr>
            </w:pPr>
            <w:r>
              <w:rPr>
                <w:sz w:val="18"/>
              </w:rPr>
              <w:t>1.8</w:t>
            </w:r>
          </w:p>
        </w:tc>
        <w:tc>
          <w:tcPr>
            <w:tcW w:w="971" w:type="dxa"/>
            <w:shd w:val="clear" w:color="auto" w:fill="D4E9F9"/>
          </w:tcPr>
          <w:p>
            <w:pPr>
              <w:pStyle w:val="TableParagraph"/>
              <w:spacing w:line="188" w:lineRule="exact" w:before="1"/>
              <w:ind w:left="106"/>
              <w:rPr>
                <w:sz w:val="18"/>
              </w:rPr>
            </w:pPr>
            <w:r>
              <w:rPr>
                <w:sz w:val="18"/>
              </w:rPr>
              <w:t>158</w:t>
            </w:r>
          </w:p>
        </w:tc>
        <w:tc>
          <w:tcPr>
            <w:tcW w:w="978" w:type="dxa"/>
            <w:shd w:val="clear" w:color="auto" w:fill="D4E9F9"/>
          </w:tcPr>
          <w:p>
            <w:pPr>
              <w:pStyle w:val="TableParagraph"/>
              <w:spacing w:line="188" w:lineRule="exact" w:before="1"/>
              <w:ind w:left="106"/>
              <w:rPr>
                <w:sz w:val="18"/>
              </w:rPr>
            </w:pPr>
            <w:r>
              <w:rPr>
                <w:sz w:val="18"/>
              </w:rPr>
              <w:t>1.7</w:t>
            </w:r>
          </w:p>
        </w:tc>
        <w:tc>
          <w:tcPr>
            <w:tcW w:w="852" w:type="dxa"/>
            <w:shd w:val="clear" w:color="auto" w:fill="D4E9F9"/>
          </w:tcPr>
          <w:p>
            <w:pPr>
              <w:pStyle w:val="TableParagraph"/>
              <w:spacing w:line="188" w:lineRule="exact" w:before="1"/>
              <w:ind w:left="106"/>
              <w:rPr>
                <w:sz w:val="18"/>
              </w:rPr>
            </w:pPr>
            <w:r>
              <w:rPr>
                <w:sz w:val="18"/>
              </w:rPr>
              <w:t>65</w:t>
            </w:r>
          </w:p>
        </w:tc>
        <w:tc>
          <w:tcPr>
            <w:tcW w:w="1026" w:type="dxa"/>
            <w:shd w:val="clear" w:color="auto" w:fill="D4E9F9"/>
          </w:tcPr>
          <w:p>
            <w:pPr>
              <w:pStyle w:val="TableParagraph"/>
              <w:spacing w:line="188" w:lineRule="exact" w:before="1"/>
              <w:ind w:left="106"/>
              <w:rPr>
                <w:sz w:val="18"/>
              </w:rPr>
            </w:pPr>
            <w:r>
              <w:rPr>
                <w:sz w:val="18"/>
              </w:rPr>
              <w:t>59</w:t>
            </w:r>
          </w:p>
        </w:tc>
        <w:tc>
          <w:tcPr>
            <w:tcW w:w="977" w:type="dxa"/>
            <w:shd w:val="clear" w:color="auto" w:fill="D4E9F9"/>
          </w:tcPr>
          <w:p>
            <w:pPr>
              <w:pStyle w:val="TableParagraph"/>
              <w:spacing w:line="188" w:lineRule="exact" w:before="1"/>
              <w:ind w:left="106"/>
              <w:rPr>
                <w:sz w:val="18"/>
              </w:rPr>
            </w:pPr>
            <w:r>
              <w:rPr>
                <w:sz w:val="18"/>
              </w:rPr>
              <w:t>.6</w:t>
            </w:r>
          </w:p>
        </w:tc>
        <w:tc>
          <w:tcPr>
            <w:tcW w:w="980" w:type="dxa"/>
            <w:shd w:val="clear" w:color="auto" w:fill="D4E9F9"/>
          </w:tcPr>
          <w:p>
            <w:pPr>
              <w:pStyle w:val="TableParagraph"/>
              <w:spacing w:line="188" w:lineRule="exact" w:before="1"/>
              <w:ind w:left="106"/>
              <w:rPr>
                <w:sz w:val="18"/>
              </w:rPr>
            </w:pPr>
            <w:r>
              <w:rPr>
                <w:sz w:val="18"/>
              </w:rPr>
              <w:t>87</w:t>
            </w:r>
          </w:p>
        </w:tc>
        <w:tc>
          <w:tcPr>
            <w:tcW w:w="1094" w:type="dxa"/>
            <w:shd w:val="clear" w:color="auto" w:fill="D4E9F9"/>
          </w:tcPr>
          <w:p>
            <w:pPr>
              <w:pStyle w:val="TableParagraph"/>
              <w:spacing w:line="188" w:lineRule="exact" w:before="1"/>
              <w:ind w:left="106"/>
              <w:rPr>
                <w:sz w:val="18"/>
              </w:rPr>
            </w:pPr>
            <w:r>
              <w:rPr>
                <w:sz w:val="18"/>
              </w:rPr>
              <w:t>1.0</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25</w:t>
            </w:r>
          </w:p>
        </w:tc>
        <w:tc>
          <w:tcPr>
            <w:tcW w:w="1128" w:type="dxa"/>
            <w:shd w:val="clear" w:color="auto" w:fill="D4E9F9"/>
          </w:tcPr>
          <w:p>
            <w:pPr>
              <w:pStyle w:val="TableParagraph"/>
              <w:spacing w:line="188" w:lineRule="exact" w:before="1"/>
              <w:ind w:left="105"/>
              <w:rPr>
                <w:sz w:val="18"/>
              </w:rPr>
            </w:pPr>
            <w:r>
              <w:rPr>
                <w:sz w:val="18"/>
              </w:rPr>
              <w:t>188</w:t>
            </w:r>
          </w:p>
        </w:tc>
        <w:tc>
          <w:tcPr>
            <w:tcW w:w="1068" w:type="dxa"/>
            <w:shd w:val="clear" w:color="auto" w:fill="D4E9F9"/>
          </w:tcPr>
          <w:p>
            <w:pPr>
              <w:pStyle w:val="TableParagraph"/>
              <w:spacing w:line="188" w:lineRule="exact" w:before="1"/>
              <w:ind w:left="105"/>
              <w:rPr>
                <w:sz w:val="18"/>
              </w:rPr>
            </w:pPr>
            <w:r>
              <w:rPr>
                <w:sz w:val="18"/>
              </w:rPr>
              <w:t>2.0</w:t>
            </w:r>
          </w:p>
        </w:tc>
        <w:tc>
          <w:tcPr>
            <w:tcW w:w="971" w:type="dxa"/>
            <w:shd w:val="clear" w:color="auto" w:fill="D4E9F9"/>
          </w:tcPr>
          <w:p>
            <w:pPr>
              <w:pStyle w:val="TableParagraph"/>
              <w:spacing w:line="188" w:lineRule="exact" w:before="1"/>
              <w:ind w:left="106"/>
              <w:rPr>
                <w:sz w:val="18"/>
              </w:rPr>
            </w:pPr>
            <w:r>
              <w:rPr>
                <w:sz w:val="18"/>
              </w:rPr>
              <w:t>169</w:t>
            </w:r>
          </w:p>
        </w:tc>
        <w:tc>
          <w:tcPr>
            <w:tcW w:w="978" w:type="dxa"/>
            <w:shd w:val="clear" w:color="auto" w:fill="D4E9F9"/>
          </w:tcPr>
          <w:p>
            <w:pPr>
              <w:pStyle w:val="TableParagraph"/>
              <w:spacing w:line="188" w:lineRule="exact" w:before="1"/>
              <w:ind w:left="106"/>
              <w:rPr>
                <w:sz w:val="18"/>
              </w:rPr>
            </w:pPr>
            <w:r>
              <w:rPr>
                <w:sz w:val="18"/>
              </w:rPr>
              <w:t>1.8</w:t>
            </w:r>
          </w:p>
        </w:tc>
        <w:tc>
          <w:tcPr>
            <w:tcW w:w="852" w:type="dxa"/>
            <w:shd w:val="clear" w:color="auto" w:fill="D4E9F9"/>
          </w:tcPr>
          <w:p>
            <w:pPr>
              <w:pStyle w:val="TableParagraph"/>
              <w:spacing w:line="188" w:lineRule="exact" w:before="1"/>
              <w:ind w:left="106"/>
              <w:rPr>
                <w:sz w:val="18"/>
              </w:rPr>
            </w:pPr>
            <w:r>
              <w:rPr>
                <w:sz w:val="18"/>
              </w:rPr>
              <w:t>66</w:t>
            </w:r>
          </w:p>
        </w:tc>
        <w:tc>
          <w:tcPr>
            <w:tcW w:w="1026" w:type="dxa"/>
            <w:shd w:val="clear" w:color="auto" w:fill="D4E9F9"/>
          </w:tcPr>
          <w:p>
            <w:pPr>
              <w:pStyle w:val="TableParagraph"/>
              <w:spacing w:line="188" w:lineRule="exact" w:before="1"/>
              <w:ind w:left="106"/>
              <w:rPr>
                <w:sz w:val="18"/>
              </w:rPr>
            </w:pPr>
            <w:r>
              <w:rPr>
                <w:sz w:val="18"/>
              </w:rPr>
              <w:t>44</w:t>
            </w:r>
          </w:p>
        </w:tc>
        <w:tc>
          <w:tcPr>
            <w:tcW w:w="977" w:type="dxa"/>
            <w:shd w:val="clear" w:color="auto" w:fill="D4E9F9"/>
          </w:tcPr>
          <w:p>
            <w:pPr>
              <w:pStyle w:val="TableParagraph"/>
              <w:spacing w:line="188" w:lineRule="exact" w:before="1"/>
              <w:ind w:left="106"/>
              <w:rPr>
                <w:sz w:val="18"/>
              </w:rPr>
            </w:pPr>
            <w:r>
              <w:rPr>
                <w:sz w:val="18"/>
              </w:rPr>
              <w:t>.5</w:t>
            </w:r>
          </w:p>
        </w:tc>
        <w:tc>
          <w:tcPr>
            <w:tcW w:w="980" w:type="dxa"/>
            <w:shd w:val="clear" w:color="auto" w:fill="D4E9F9"/>
          </w:tcPr>
          <w:p>
            <w:pPr>
              <w:pStyle w:val="TableParagraph"/>
              <w:spacing w:line="188" w:lineRule="exact" w:before="1"/>
              <w:ind w:left="106"/>
              <w:rPr>
                <w:sz w:val="18"/>
              </w:rPr>
            </w:pPr>
            <w:r>
              <w:rPr>
                <w:sz w:val="18"/>
              </w:rPr>
              <w:t>59</w:t>
            </w:r>
          </w:p>
        </w:tc>
        <w:tc>
          <w:tcPr>
            <w:tcW w:w="1094" w:type="dxa"/>
            <w:shd w:val="clear" w:color="auto" w:fill="D4E9F9"/>
          </w:tcPr>
          <w:p>
            <w:pPr>
              <w:pStyle w:val="TableParagraph"/>
              <w:spacing w:line="188" w:lineRule="exact" w:before="1"/>
              <w:ind w:left="106"/>
              <w:rPr>
                <w:sz w:val="18"/>
              </w:rPr>
            </w:pPr>
            <w:r>
              <w:rPr>
                <w:sz w:val="18"/>
              </w:rPr>
              <w:t>.6</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26</w:t>
            </w:r>
          </w:p>
        </w:tc>
        <w:tc>
          <w:tcPr>
            <w:tcW w:w="1128" w:type="dxa"/>
            <w:shd w:val="clear" w:color="auto" w:fill="D4E9F9"/>
          </w:tcPr>
          <w:p>
            <w:pPr>
              <w:pStyle w:val="TableParagraph"/>
              <w:spacing w:line="188" w:lineRule="exact" w:before="1"/>
              <w:ind w:left="105"/>
              <w:rPr>
                <w:sz w:val="18"/>
              </w:rPr>
            </w:pPr>
            <w:r>
              <w:rPr>
                <w:sz w:val="18"/>
              </w:rPr>
              <w:t>147</w:t>
            </w:r>
          </w:p>
        </w:tc>
        <w:tc>
          <w:tcPr>
            <w:tcW w:w="1068" w:type="dxa"/>
            <w:shd w:val="clear" w:color="auto" w:fill="D4E9F9"/>
          </w:tcPr>
          <w:p>
            <w:pPr>
              <w:pStyle w:val="TableParagraph"/>
              <w:spacing w:line="188" w:lineRule="exact" w:before="1"/>
              <w:ind w:left="105"/>
              <w:rPr>
                <w:sz w:val="18"/>
              </w:rPr>
            </w:pPr>
            <w:r>
              <w:rPr>
                <w:sz w:val="18"/>
              </w:rPr>
              <w:t>1.5</w:t>
            </w:r>
          </w:p>
        </w:tc>
        <w:tc>
          <w:tcPr>
            <w:tcW w:w="971" w:type="dxa"/>
            <w:shd w:val="clear" w:color="auto" w:fill="D4E9F9"/>
          </w:tcPr>
          <w:p>
            <w:pPr>
              <w:pStyle w:val="TableParagraph"/>
              <w:spacing w:line="188" w:lineRule="exact" w:before="1"/>
              <w:ind w:left="106"/>
              <w:rPr>
                <w:sz w:val="18"/>
              </w:rPr>
            </w:pPr>
            <w:r>
              <w:rPr>
                <w:sz w:val="18"/>
              </w:rPr>
              <w:t>143</w:t>
            </w:r>
          </w:p>
        </w:tc>
        <w:tc>
          <w:tcPr>
            <w:tcW w:w="978" w:type="dxa"/>
            <w:shd w:val="clear" w:color="auto" w:fill="D4E9F9"/>
          </w:tcPr>
          <w:p>
            <w:pPr>
              <w:pStyle w:val="TableParagraph"/>
              <w:spacing w:line="188" w:lineRule="exact" w:before="1"/>
              <w:ind w:left="106"/>
              <w:rPr>
                <w:sz w:val="18"/>
              </w:rPr>
            </w:pPr>
            <w:r>
              <w:rPr>
                <w:sz w:val="18"/>
              </w:rPr>
              <w:t>1.5</w:t>
            </w:r>
          </w:p>
        </w:tc>
        <w:tc>
          <w:tcPr>
            <w:tcW w:w="852" w:type="dxa"/>
            <w:shd w:val="clear" w:color="auto" w:fill="D4E9F9"/>
          </w:tcPr>
          <w:p>
            <w:pPr>
              <w:pStyle w:val="TableParagraph"/>
              <w:spacing w:line="188" w:lineRule="exact" w:before="1"/>
              <w:ind w:left="106"/>
              <w:rPr>
                <w:sz w:val="18"/>
              </w:rPr>
            </w:pPr>
            <w:r>
              <w:rPr>
                <w:sz w:val="18"/>
              </w:rPr>
              <w:t>67</w:t>
            </w:r>
          </w:p>
        </w:tc>
        <w:tc>
          <w:tcPr>
            <w:tcW w:w="1026" w:type="dxa"/>
            <w:shd w:val="clear" w:color="auto" w:fill="D4E9F9"/>
          </w:tcPr>
          <w:p>
            <w:pPr>
              <w:pStyle w:val="TableParagraph"/>
              <w:spacing w:line="188" w:lineRule="exact" w:before="1"/>
              <w:ind w:left="106"/>
              <w:rPr>
                <w:sz w:val="18"/>
              </w:rPr>
            </w:pPr>
            <w:r>
              <w:rPr>
                <w:sz w:val="18"/>
              </w:rPr>
              <w:t>51</w:t>
            </w:r>
          </w:p>
        </w:tc>
        <w:tc>
          <w:tcPr>
            <w:tcW w:w="977" w:type="dxa"/>
            <w:shd w:val="clear" w:color="auto" w:fill="D4E9F9"/>
          </w:tcPr>
          <w:p>
            <w:pPr>
              <w:pStyle w:val="TableParagraph"/>
              <w:spacing w:line="188" w:lineRule="exact" w:before="1"/>
              <w:ind w:left="106"/>
              <w:rPr>
                <w:sz w:val="18"/>
              </w:rPr>
            </w:pPr>
            <w:r>
              <w:rPr>
                <w:sz w:val="18"/>
              </w:rPr>
              <w:t>.5</w:t>
            </w:r>
          </w:p>
        </w:tc>
        <w:tc>
          <w:tcPr>
            <w:tcW w:w="980" w:type="dxa"/>
            <w:shd w:val="clear" w:color="auto" w:fill="D4E9F9"/>
          </w:tcPr>
          <w:p>
            <w:pPr>
              <w:pStyle w:val="TableParagraph"/>
              <w:spacing w:line="188" w:lineRule="exact" w:before="1"/>
              <w:ind w:left="106"/>
              <w:rPr>
                <w:sz w:val="18"/>
              </w:rPr>
            </w:pPr>
            <w:r>
              <w:rPr>
                <w:sz w:val="18"/>
              </w:rPr>
              <w:t>59</w:t>
            </w:r>
          </w:p>
        </w:tc>
        <w:tc>
          <w:tcPr>
            <w:tcW w:w="1094" w:type="dxa"/>
            <w:shd w:val="clear" w:color="auto" w:fill="D4E9F9"/>
          </w:tcPr>
          <w:p>
            <w:pPr>
              <w:pStyle w:val="TableParagraph"/>
              <w:spacing w:line="188" w:lineRule="exact" w:before="1"/>
              <w:ind w:left="106"/>
              <w:rPr>
                <w:sz w:val="18"/>
              </w:rPr>
            </w:pPr>
            <w:r>
              <w:rPr>
                <w:sz w:val="18"/>
              </w:rPr>
              <w:t>.6</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27</w:t>
            </w:r>
          </w:p>
        </w:tc>
        <w:tc>
          <w:tcPr>
            <w:tcW w:w="1128" w:type="dxa"/>
            <w:shd w:val="clear" w:color="auto" w:fill="D4E9F9"/>
          </w:tcPr>
          <w:p>
            <w:pPr>
              <w:pStyle w:val="TableParagraph"/>
              <w:spacing w:line="188" w:lineRule="exact" w:before="1"/>
              <w:ind w:left="105"/>
              <w:rPr>
                <w:sz w:val="18"/>
              </w:rPr>
            </w:pPr>
            <w:r>
              <w:rPr>
                <w:sz w:val="18"/>
              </w:rPr>
              <w:t>180</w:t>
            </w:r>
          </w:p>
        </w:tc>
        <w:tc>
          <w:tcPr>
            <w:tcW w:w="1068" w:type="dxa"/>
            <w:shd w:val="clear" w:color="auto" w:fill="D4E9F9"/>
          </w:tcPr>
          <w:p>
            <w:pPr>
              <w:pStyle w:val="TableParagraph"/>
              <w:spacing w:line="188" w:lineRule="exact" w:before="1"/>
              <w:ind w:left="105"/>
              <w:rPr>
                <w:sz w:val="18"/>
              </w:rPr>
            </w:pPr>
            <w:r>
              <w:rPr>
                <w:sz w:val="18"/>
              </w:rPr>
              <w:t>1.9</w:t>
            </w:r>
          </w:p>
        </w:tc>
        <w:tc>
          <w:tcPr>
            <w:tcW w:w="971" w:type="dxa"/>
            <w:shd w:val="clear" w:color="auto" w:fill="D4E9F9"/>
          </w:tcPr>
          <w:p>
            <w:pPr>
              <w:pStyle w:val="TableParagraph"/>
              <w:spacing w:line="188" w:lineRule="exact" w:before="1"/>
              <w:ind w:left="106"/>
              <w:rPr>
                <w:sz w:val="18"/>
              </w:rPr>
            </w:pPr>
            <w:r>
              <w:rPr>
                <w:sz w:val="18"/>
              </w:rPr>
              <w:t>116</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68</w:t>
            </w:r>
          </w:p>
        </w:tc>
        <w:tc>
          <w:tcPr>
            <w:tcW w:w="1026" w:type="dxa"/>
            <w:shd w:val="clear" w:color="auto" w:fill="D4E9F9"/>
          </w:tcPr>
          <w:p>
            <w:pPr>
              <w:pStyle w:val="TableParagraph"/>
              <w:spacing w:line="188" w:lineRule="exact" w:before="1"/>
              <w:ind w:left="106"/>
              <w:rPr>
                <w:sz w:val="18"/>
              </w:rPr>
            </w:pPr>
            <w:r>
              <w:rPr>
                <w:sz w:val="18"/>
              </w:rPr>
              <w:t>37</w:t>
            </w:r>
          </w:p>
        </w:tc>
        <w:tc>
          <w:tcPr>
            <w:tcW w:w="977" w:type="dxa"/>
            <w:shd w:val="clear" w:color="auto" w:fill="D4E9F9"/>
          </w:tcPr>
          <w:p>
            <w:pPr>
              <w:pStyle w:val="TableParagraph"/>
              <w:spacing w:line="188" w:lineRule="exact" w:before="1"/>
              <w:ind w:left="106"/>
              <w:rPr>
                <w:sz w:val="18"/>
              </w:rPr>
            </w:pPr>
            <w:r>
              <w:rPr>
                <w:sz w:val="18"/>
              </w:rPr>
              <w:t>.4</w:t>
            </w:r>
          </w:p>
        </w:tc>
        <w:tc>
          <w:tcPr>
            <w:tcW w:w="980" w:type="dxa"/>
            <w:shd w:val="clear" w:color="auto" w:fill="D4E9F9"/>
          </w:tcPr>
          <w:p>
            <w:pPr>
              <w:pStyle w:val="TableParagraph"/>
              <w:spacing w:line="188" w:lineRule="exact" w:before="1"/>
              <w:ind w:left="106"/>
              <w:rPr>
                <w:sz w:val="18"/>
              </w:rPr>
            </w:pPr>
            <w:r>
              <w:rPr>
                <w:sz w:val="18"/>
              </w:rPr>
              <w:t>56</w:t>
            </w:r>
          </w:p>
        </w:tc>
        <w:tc>
          <w:tcPr>
            <w:tcW w:w="1094" w:type="dxa"/>
            <w:shd w:val="clear" w:color="auto" w:fill="D4E9F9"/>
          </w:tcPr>
          <w:p>
            <w:pPr>
              <w:pStyle w:val="TableParagraph"/>
              <w:spacing w:line="188" w:lineRule="exact" w:before="1"/>
              <w:ind w:left="106"/>
              <w:rPr>
                <w:sz w:val="18"/>
              </w:rPr>
            </w:pPr>
            <w:r>
              <w:rPr>
                <w:sz w:val="18"/>
              </w:rPr>
              <w:t>.6</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28</w:t>
            </w:r>
          </w:p>
        </w:tc>
        <w:tc>
          <w:tcPr>
            <w:tcW w:w="1128" w:type="dxa"/>
            <w:shd w:val="clear" w:color="auto" w:fill="D4E9F9"/>
          </w:tcPr>
          <w:p>
            <w:pPr>
              <w:pStyle w:val="TableParagraph"/>
              <w:spacing w:line="188" w:lineRule="exact" w:before="1"/>
              <w:ind w:left="105"/>
              <w:rPr>
                <w:sz w:val="18"/>
              </w:rPr>
            </w:pPr>
            <w:r>
              <w:rPr>
                <w:sz w:val="18"/>
              </w:rPr>
              <w:t>118</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127</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69</w:t>
            </w:r>
          </w:p>
        </w:tc>
        <w:tc>
          <w:tcPr>
            <w:tcW w:w="1026" w:type="dxa"/>
            <w:shd w:val="clear" w:color="auto" w:fill="D4E9F9"/>
          </w:tcPr>
          <w:p>
            <w:pPr>
              <w:pStyle w:val="TableParagraph"/>
              <w:spacing w:line="188" w:lineRule="exact" w:before="1"/>
              <w:ind w:left="106"/>
              <w:rPr>
                <w:sz w:val="18"/>
              </w:rPr>
            </w:pPr>
            <w:r>
              <w:rPr>
                <w:sz w:val="18"/>
              </w:rPr>
              <w:t>49</w:t>
            </w:r>
          </w:p>
        </w:tc>
        <w:tc>
          <w:tcPr>
            <w:tcW w:w="977" w:type="dxa"/>
            <w:shd w:val="clear" w:color="auto" w:fill="D4E9F9"/>
          </w:tcPr>
          <w:p>
            <w:pPr>
              <w:pStyle w:val="TableParagraph"/>
              <w:spacing w:line="188" w:lineRule="exact" w:before="1"/>
              <w:ind w:left="106"/>
              <w:rPr>
                <w:sz w:val="18"/>
              </w:rPr>
            </w:pPr>
            <w:r>
              <w:rPr>
                <w:sz w:val="18"/>
              </w:rPr>
              <w:t>.5</w:t>
            </w:r>
          </w:p>
        </w:tc>
        <w:tc>
          <w:tcPr>
            <w:tcW w:w="980" w:type="dxa"/>
            <w:shd w:val="clear" w:color="auto" w:fill="D4E9F9"/>
          </w:tcPr>
          <w:p>
            <w:pPr>
              <w:pStyle w:val="TableParagraph"/>
              <w:spacing w:line="188" w:lineRule="exact" w:before="1"/>
              <w:ind w:left="106"/>
              <w:rPr>
                <w:sz w:val="18"/>
              </w:rPr>
            </w:pPr>
            <w:r>
              <w:rPr>
                <w:sz w:val="18"/>
              </w:rPr>
              <w:t>40</w:t>
            </w:r>
          </w:p>
        </w:tc>
        <w:tc>
          <w:tcPr>
            <w:tcW w:w="1094" w:type="dxa"/>
            <w:shd w:val="clear" w:color="auto" w:fill="D4E9F9"/>
          </w:tcPr>
          <w:p>
            <w:pPr>
              <w:pStyle w:val="TableParagraph"/>
              <w:spacing w:line="188" w:lineRule="exact" w:before="1"/>
              <w:ind w:left="106"/>
              <w:rPr>
                <w:sz w:val="18"/>
              </w:rPr>
            </w:pPr>
            <w:r>
              <w:rPr>
                <w:sz w:val="18"/>
              </w:rPr>
              <w:t>.4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29</w:t>
            </w:r>
          </w:p>
        </w:tc>
        <w:tc>
          <w:tcPr>
            <w:tcW w:w="1128" w:type="dxa"/>
            <w:shd w:val="clear" w:color="auto" w:fill="D4E9F9"/>
          </w:tcPr>
          <w:p>
            <w:pPr>
              <w:pStyle w:val="TableParagraph"/>
              <w:spacing w:line="188" w:lineRule="exact" w:before="1"/>
              <w:ind w:left="105"/>
              <w:rPr>
                <w:sz w:val="18"/>
              </w:rPr>
            </w:pPr>
            <w:r>
              <w:rPr>
                <w:sz w:val="18"/>
              </w:rPr>
              <w:t>144</w:t>
            </w:r>
          </w:p>
        </w:tc>
        <w:tc>
          <w:tcPr>
            <w:tcW w:w="1068" w:type="dxa"/>
            <w:shd w:val="clear" w:color="auto" w:fill="D4E9F9"/>
          </w:tcPr>
          <w:p>
            <w:pPr>
              <w:pStyle w:val="TableParagraph"/>
              <w:spacing w:line="188" w:lineRule="exact" w:before="1"/>
              <w:ind w:left="105"/>
              <w:rPr>
                <w:sz w:val="18"/>
              </w:rPr>
            </w:pPr>
            <w:r>
              <w:rPr>
                <w:sz w:val="18"/>
              </w:rPr>
              <w:t>1.5</w:t>
            </w:r>
          </w:p>
        </w:tc>
        <w:tc>
          <w:tcPr>
            <w:tcW w:w="971" w:type="dxa"/>
            <w:shd w:val="clear" w:color="auto" w:fill="D4E9F9"/>
          </w:tcPr>
          <w:p>
            <w:pPr>
              <w:pStyle w:val="TableParagraph"/>
              <w:spacing w:line="188" w:lineRule="exact" w:before="1"/>
              <w:ind w:left="106"/>
              <w:rPr>
                <w:sz w:val="18"/>
              </w:rPr>
            </w:pPr>
            <w:r>
              <w:rPr>
                <w:sz w:val="18"/>
              </w:rPr>
              <w:t>112</w:t>
            </w:r>
          </w:p>
        </w:tc>
        <w:tc>
          <w:tcPr>
            <w:tcW w:w="978" w:type="dxa"/>
            <w:shd w:val="clear" w:color="auto" w:fill="D4E9F9"/>
          </w:tcPr>
          <w:p>
            <w:pPr>
              <w:pStyle w:val="TableParagraph"/>
              <w:spacing w:line="188" w:lineRule="exact" w:before="1"/>
              <w:ind w:left="106"/>
              <w:rPr>
                <w:sz w:val="18"/>
              </w:rPr>
            </w:pPr>
            <w:r>
              <w:rPr>
                <w:sz w:val="18"/>
              </w:rPr>
              <w:t>1.2</w:t>
            </w:r>
          </w:p>
        </w:tc>
        <w:tc>
          <w:tcPr>
            <w:tcW w:w="852" w:type="dxa"/>
            <w:shd w:val="clear" w:color="auto" w:fill="D4E9F9"/>
          </w:tcPr>
          <w:p>
            <w:pPr>
              <w:pStyle w:val="TableParagraph"/>
              <w:spacing w:line="188" w:lineRule="exact" w:before="1"/>
              <w:ind w:left="106"/>
              <w:rPr>
                <w:sz w:val="18"/>
              </w:rPr>
            </w:pPr>
            <w:r>
              <w:rPr>
                <w:sz w:val="18"/>
              </w:rPr>
              <w:t>70</w:t>
            </w:r>
          </w:p>
        </w:tc>
        <w:tc>
          <w:tcPr>
            <w:tcW w:w="1026" w:type="dxa"/>
            <w:shd w:val="clear" w:color="auto" w:fill="D4E9F9"/>
          </w:tcPr>
          <w:p>
            <w:pPr>
              <w:pStyle w:val="TableParagraph"/>
              <w:spacing w:line="188" w:lineRule="exact" w:before="1"/>
              <w:ind w:left="106"/>
              <w:rPr>
                <w:sz w:val="18"/>
              </w:rPr>
            </w:pPr>
            <w:r>
              <w:rPr>
                <w:sz w:val="18"/>
              </w:rPr>
              <w:t>52</w:t>
            </w:r>
          </w:p>
        </w:tc>
        <w:tc>
          <w:tcPr>
            <w:tcW w:w="977" w:type="dxa"/>
            <w:shd w:val="clear" w:color="auto" w:fill="D4E9F9"/>
          </w:tcPr>
          <w:p>
            <w:pPr>
              <w:pStyle w:val="TableParagraph"/>
              <w:spacing w:line="188" w:lineRule="exact" w:before="1"/>
              <w:ind w:left="106"/>
              <w:rPr>
                <w:sz w:val="18"/>
              </w:rPr>
            </w:pPr>
            <w:r>
              <w:rPr>
                <w:sz w:val="18"/>
              </w:rPr>
              <w:t>.6</w:t>
            </w:r>
          </w:p>
        </w:tc>
        <w:tc>
          <w:tcPr>
            <w:tcW w:w="980" w:type="dxa"/>
            <w:shd w:val="clear" w:color="auto" w:fill="D4E9F9"/>
          </w:tcPr>
          <w:p>
            <w:pPr>
              <w:pStyle w:val="TableParagraph"/>
              <w:spacing w:line="188" w:lineRule="exact" w:before="1"/>
              <w:ind w:left="106"/>
              <w:rPr>
                <w:sz w:val="18"/>
              </w:rPr>
            </w:pPr>
            <w:r>
              <w:rPr>
                <w:sz w:val="18"/>
              </w:rPr>
              <w:t>57</w:t>
            </w:r>
          </w:p>
        </w:tc>
        <w:tc>
          <w:tcPr>
            <w:tcW w:w="1094" w:type="dxa"/>
            <w:shd w:val="clear" w:color="auto" w:fill="D4E9F9"/>
          </w:tcPr>
          <w:p>
            <w:pPr>
              <w:pStyle w:val="TableParagraph"/>
              <w:spacing w:line="188" w:lineRule="exact" w:before="1"/>
              <w:ind w:left="106"/>
              <w:rPr>
                <w:sz w:val="18"/>
              </w:rPr>
            </w:pPr>
            <w:r>
              <w:rPr>
                <w:sz w:val="18"/>
              </w:rPr>
              <w:t>.6</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30</w:t>
            </w:r>
          </w:p>
        </w:tc>
        <w:tc>
          <w:tcPr>
            <w:tcW w:w="1128" w:type="dxa"/>
            <w:shd w:val="clear" w:color="auto" w:fill="D4E9F9"/>
          </w:tcPr>
          <w:p>
            <w:pPr>
              <w:pStyle w:val="TableParagraph"/>
              <w:spacing w:line="188" w:lineRule="exact" w:before="1"/>
              <w:ind w:left="105"/>
              <w:rPr>
                <w:sz w:val="18"/>
              </w:rPr>
            </w:pPr>
            <w:r>
              <w:rPr>
                <w:sz w:val="18"/>
              </w:rPr>
              <w:t>157</w:t>
            </w:r>
          </w:p>
        </w:tc>
        <w:tc>
          <w:tcPr>
            <w:tcW w:w="1068" w:type="dxa"/>
            <w:shd w:val="clear" w:color="auto" w:fill="D4E9F9"/>
          </w:tcPr>
          <w:p>
            <w:pPr>
              <w:pStyle w:val="TableParagraph"/>
              <w:spacing w:line="188" w:lineRule="exact" w:before="1"/>
              <w:ind w:left="105"/>
              <w:rPr>
                <w:sz w:val="18"/>
              </w:rPr>
            </w:pPr>
            <w:r>
              <w:rPr>
                <w:sz w:val="18"/>
              </w:rPr>
              <w:t>1.7</w:t>
            </w:r>
          </w:p>
        </w:tc>
        <w:tc>
          <w:tcPr>
            <w:tcW w:w="971" w:type="dxa"/>
            <w:shd w:val="clear" w:color="auto" w:fill="D4E9F9"/>
          </w:tcPr>
          <w:p>
            <w:pPr>
              <w:pStyle w:val="TableParagraph"/>
              <w:spacing w:line="188" w:lineRule="exact" w:before="1"/>
              <w:ind w:left="106"/>
              <w:rPr>
                <w:sz w:val="18"/>
              </w:rPr>
            </w:pPr>
            <w:r>
              <w:rPr>
                <w:sz w:val="18"/>
              </w:rPr>
              <w:t>130</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71</w:t>
            </w:r>
          </w:p>
        </w:tc>
        <w:tc>
          <w:tcPr>
            <w:tcW w:w="1026" w:type="dxa"/>
            <w:shd w:val="clear" w:color="auto" w:fill="D4E9F9"/>
          </w:tcPr>
          <w:p>
            <w:pPr>
              <w:pStyle w:val="TableParagraph"/>
              <w:spacing w:line="188" w:lineRule="exact" w:before="1"/>
              <w:ind w:left="106"/>
              <w:rPr>
                <w:sz w:val="18"/>
              </w:rPr>
            </w:pPr>
            <w:r>
              <w:rPr>
                <w:sz w:val="18"/>
              </w:rPr>
              <w:t>30</w:t>
            </w:r>
          </w:p>
        </w:tc>
        <w:tc>
          <w:tcPr>
            <w:tcW w:w="977" w:type="dxa"/>
            <w:shd w:val="clear" w:color="auto" w:fill="D4E9F9"/>
          </w:tcPr>
          <w:p>
            <w:pPr>
              <w:pStyle w:val="TableParagraph"/>
              <w:spacing w:line="188" w:lineRule="exact" w:before="1"/>
              <w:ind w:left="106"/>
              <w:rPr>
                <w:sz w:val="18"/>
              </w:rPr>
            </w:pPr>
            <w:r>
              <w:rPr>
                <w:sz w:val="18"/>
              </w:rPr>
              <w:t>.3</w:t>
            </w:r>
          </w:p>
        </w:tc>
        <w:tc>
          <w:tcPr>
            <w:tcW w:w="980" w:type="dxa"/>
            <w:shd w:val="clear" w:color="auto" w:fill="D4E9F9"/>
          </w:tcPr>
          <w:p>
            <w:pPr>
              <w:pStyle w:val="TableParagraph"/>
              <w:spacing w:line="188" w:lineRule="exact" w:before="1"/>
              <w:ind w:left="106"/>
              <w:rPr>
                <w:sz w:val="18"/>
              </w:rPr>
            </w:pPr>
            <w:r>
              <w:rPr>
                <w:sz w:val="18"/>
              </w:rPr>
              <w:t>41</w:t>
            </w:r>
          </w:p>
        </w:tc>
        <w:tc>
          <w:tcPr>
            <w:tcW w:w="1094" w:type="dxa"/>
            <w:shd w:val="clear" w:color="auto" w:fill="D4E9F9"/>
          </w:tcPr>
          <w:p>
            <w:pPr>
              <w:pStyle w:val="TableParagraph"/>
              <w:spacing w:line="188" w:lineRule="exact" w:before="1"/>
              <w:ind w:left="106"/>
              <w:rPr>
                <w:sz w:val="18"/>
              </w:rPr>
            </w:pPr>
            <w:r>
              <w:rPr>
                <w:sz w:val="18"/>
              </w:rPr>
              <w:t>.4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31</w:t>
            </w:r>
          </w:p>
        </w:tc>
        <w:tc>
          <w:tcPr>
            <w:tcW w:w="1128" w:type="dxa"/>
            <w:shd w:val="clear" w:color="auto" w:fill="D4E9F9"/>
          </w:tcPr>
          <w:p>
            <w:pPr>
              <w:pStyle w:val="TableParagraph"/>
              <w:spacing w:line="188" w:lineRule="exact" w:before="1"/>
              <w:ind w:left="105"/>
              <w:rPr>
                <w:sz w:val="18"/>
              </w:rPr>
            </w:pPr>
            <w:r>
              <w:rPr>
                <w:sz w:val="18"/>
              </w:rPr>
              <w:t>104</w:t>
            </w:r>
          </w:p>
        </w:tc>
        <w:tc>
          <w:tcPr>
            <w:tcW w:w="1068" w:type="dxa"/>
            <w:shd w:val="clear" w:color="auto" w:fill="D4E9F9"/>
          </w:tcPr>
          <w:p>
            <w:pPr>
              <w:pStyle w:val="TableParagraph"/>
              <w:spacing w:line="188" w:lineRule="exact" w:before="1"/>
              <w:ind w:left="105"/>
              <w:rPr>
                <w:sz w:val="18"/>
              </w:rPr>
            </w:pPr>
            <w:r>
              <w:rPr>
                <w:sz w:val="18"/>
              </w:rPr>
              <w:t>1.1</w:t>
            </w:r>
          </w:p>
        </w:tc>
        <w:tc>
          <w:tcPr>
            <w:tcW w:w="971" w:type="dxa"/>
            <w:shd w:val="clear" w:color="auto" w:fill="D4E9F9"/>
          </w:tcPr>
          <w:p>
            <w:pPr>
              <w:pStyle w:val="TableParagraph"/>
              <w:spacing w:line="188" w:lineRule="exact" w:before="1"/>
              <w:ind w:left="106"/>
              <w:rPr>
                <w:sz w:val="18"/>
              </w:rPr>
            </w:pPr>
            <w:r>
              <w:rPr>
                <w:sz w:val="18"/>
              </w:rPr>
              <w:t>108</w:t>
            </w:r>
          </w:p>
        </w:tc>
        <w:tc>
          <w:tcPr>
            <w:tcW w:w="978" w:type="dxa"/>
            <w:shd w:val="clear" w:color="auto" w:fill="D4E9F9"/>
          </w:tcPr>
          <w:p>
            <w:pPr>
              <w:pStyle w:val="TableParagraph"/>
              <w:spacing w:line="188" w:lineRule="exact" w:before="1"/>
              <w:ind w:left="106"/>
              <w:rPr>
                <w:sz w:val="18"/>
              </w:rPr>
            </w:pPr>
            <w:r>
              <w:rPr>
                <w:sz w:val="18"/>
              </w:rPr>
              <w:t>1.2</w:t>
            </w:r>
          </w:p>
        </w:tc>
        <w:tc>
          <w:tcPr>
            <w:tcW w:w="852" w:type="dxa"/>
            <w:shd w:val="clear" w:color="auto" w:fill="D4E9F9"/>
          </w:tcPr>
          <w:p>
            <w:pPr>
              <w:pStyle w:val="TableParagraph"/>
              <w:spacing w:line="188" w:lineRule="exact" w:before="1"/>
              <w:ind w:left="106"/>
              <w:rPr>
                <w:sz w:val="18"/>
              </w:rPr>
            </w:pPr>
            <w:r>
              <w:rPr>
                <w:sz w:val="18"/>
              </w:rPr>
              <w:t>72</w:t>
            </w:r>
          </w:p>
        </w:tc>
        <w:tc>
          <w:tcPr>
            <w:tcW w:w="1026" w:type="dxa"/>
            <w:shd w:val="clear" w:color="auto" w:fill="D4E9F9"/>
          </w:tcPr>
          <w:p>
            <w:pPr>
              <w:pStyle w:val="TableParagraph"/>
              <w:spacing w:line="188" w:lineRule="exact" w:before="1"/>
              <w:ind w:left="106"/>
              <w:rPr>
                <w:sz w:val="18"/>
              </w:rPr>
            </w:pPr>
            <w:r>
              <w:rPr>
                <w:sz w:val="18"/>
              </w:rPr>
              <w:t>48</w:t>
            </w:r>
          </w:p>
        </w:tc>
        <w:tc>
          <w:tcPr>
            <w:tcW w:w="977" w:type="dxa"/>
            <w:shd w:val="clear" w:color="auto" w:fill="D4E9F9"/>
          </w:tcPr>
          <w:p>
            <w:pPr>
              <w:pStyle w:val="TableParagraph"/>
              <w:spacing w:line="188" w:lineRule="exact" w:before="1"/>
              <w:ind w:left="106"/>
              <w:rPr>
                <w:sz w:val="18"/>
              </w:rPr>
            </w:pPr>
            <w:r>
              <w:rPr>
                <w:sz w:val="18"/>
              </w:rPr>
              <w:t>.5</w:t>
            </w:r>
          </w:p>
        </w:tc>
        <w:tc>
          <w:tcPr>
            <w:tcW w:w="980" w:type="dxa"/>
            <w:shd w:val="clear" w:color="auto" w:fill="D4E9F9"/>
          </w:tcPr>
          <w:p>
            <w:pPr>
              <w:pStyle w:val="TableParagraph"/>
              <w:spacing w:line="188" w:lineRule="exact" w:before="1"/>
              <w:ind w:left="106"/>
              <w:rPr>
                <w:sz w:val="18"/>
              </w:rPr>
            </w:pPr>
            <w:r>
              <w:rPr>
                <w:sz w:val="18"/>
              </w:rPr>
              <w:t>49</w:t>
            </w:r>
          </w:p>
        </w:tc>
        <w:tc>
          <w:tcPr>
            <w:tcW w:w="1094" w:type="dxa"/>
            <w:shd w:val="clear" w:color="auto" w:fill="D4E9F9"/>
          </w:tcPr>
          <w:p>
            <w:pPr>
              <w:pStyle w:val="TableParagraph"/>
              <w:spacing w:line="188" w:lineRule="exact" w:before="1"/>
              <w:ind w:left="106"/>
              <w:rPr>
                <w:sz w:val="18"/>
              </w:rPr>
            </w:pPr>
            <w:r>
              <w:rPr>
                <w:sz w:val="18"/>
              </w:rPr>
              <w:t>.5</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32</w:t>
            </w:r>
          </w:p>
        </w:tc>
        <w:tc>
          <w:tcPr>
            <w:tcW w:w="1128" w:type="dxa"/>
            <w:shd w:val="clear" w:color="auto" w:fill="D4E9F9"/>
          </w:tcPr>
          <w:p>
            <w:pPr>
              <w:pStyle w:val="TableParagraph"/>
              <w:spacing w:line="188" w:lineRule="exact" w:before="1"/>
              <w:ind w:left="105"/>
              <w:rPr>
                <w:sz w:val="18"/>
              </w:rPr>
            </w:pPr>
            <w:r>
              <w:rPr>
                <w:sz w:val="18"/>
              </w:rPr>
              <w:t>163</w:t>
            </w:r>
          </w:p>
        </w:tc>
        <w:tc>
          <w:tcPr>
            <w:tcW w:w="1068" w:type="dxa"/>
            <w:shd w:val="clear" w:color="auto" w:fill="D4E9F9"/>
          </w:tcPr>
          <w:p>
            <w:pPr>
              <w:pStyle w:val="TableParagraph"/>
              <w:spacing w:line="188" w:lineRule="exact" w:before="1"/>
              <w:ind w:left="105"/>
              <w:rPr>
                <w:sz w:val="18"/>
              </w:rPr>
            </w:pPr>
            <w:r>
              <w:rPr>
                <w:sz w:val="18"/>
              </w:rPr>
              <w:t>1.7</w:t>
            </w:r>
          </w:p>
        </w:tc>
        <w:tc>
          <w:tcPr>
            <w:tcW w:w="971" w:type="dxa"/>
            <w:shd w:val="clear" w:color="auto" w:fill="D4E9F9"/>
          </w:tcPr>
          <w:p>
            <w:pPr>
              <w:pStyle w:val="TableParagraph"/>
              <w:spacing w:line="188" w:lineRule="exact" w:before="1"/>
              <w:ind w:left="106"/>
              <w:rPr>
                <w:sz w:val="18"/>
              </w:rPr>
            </w:pPr>
            <w:r>
              <w:rPr>
                <w:sz w:val="18"/>
              </w:rPr>
              <w:t>130</w:t>
            </w:r>
          </w:p>
        </w:tc>
        <w:tc>
          <w:tcPr>
            <w:tcW w:w="978" w:type="dxa"/>
            <w:shd w:val="clear" w:color="auto" w:fill="D4E9F9"/>
          </w:tcPr>
          <w:p>
            <w:pPr>
              <w:pStyle w:val="TableParagraph"/>
              <w:spacing w:line="188" w:lineRule="exact" w:before="1"/>
              <w:ind w:left="106"/>
              <w:rPr>
                <w:sz w:val="18"/>
              </w:rPr>
            </w:pPr>
            <w:r>
              <w:rPr>
                <w:sz w:val="18"/>
              </w:rPr>
              <w:t>1.4</w:t>
            </w:r>
          </w:p>
        </w:tc>
        <w:tc>
          <w:tcPr>
            <w:tcW w:w="852" w:type="dxa"/>
            <w:shd w:val="clear" w:color="auto" w:fill="D4E9F9"/>
          </w:tcPr>
          <w:p>
            <w:pPr>
              <w:pStyle w:val="TableParagraph"/>
              <w:spacing w:line="188" w:lineRule="exact" w:before="1"/>
              <w:ind w:left="106"/>
              <w:rPr>
                <w:sz w:val="18"/>
              </w:rPr>
            </w:pPr>
            <w:r>
              <w:rPr>
                <w:sz w:val="18"/>
              </w:rPr>
              <w:t>73</w:t>
            </w:r>
          </w:p>
        </w:tc>
        <w:tc>
          <w:tcPr>
            <w:tcW w:w="1026" w:type="dxa"/>
            <w:shd w:val="clear" w:color="auto" w:fill="D4E9F9"/>
          </w:tcPr>
          <w:p>
            <w:pPr>
              <w:pStyle w:val="TableParagraph"/>
              <w:spacing w:line="188" w:lineRule="exact" w:before="1"/>
              <w:ind w:left="106"/>
              <w:rPr>
                <w:sz w:val="18"/>
              </w:rPr>
            </w:pPr>
            <w:r>
              <w:rPr>
                <w:sz w:val="18"/>
              </w:rPr>
              <w:t>47</w:t>
            </w:r>
          </w:p>
        </w:tc>
        <w:tc>
          <w:tcPr>
            <w:tcW w:w="977" w:type="dxa"/>
            <w:shd w:val="clear" w:color="auto" w:fill="D4E9F9"/>
          </w:tcPr>
          <w:p>
            <w:pPr>
              <w:pStyle w:val="TableParagraph"/>
              <w:spacing w:line="188" w:lineRule="exact" w:before="1"/>
              <w:ind w:left="106"/>
              <w:rPr>
                <w:sz w:val="18"/>
              </w:rPr>
            </w:pPr>
            <w:r>
              <w:rPr>
                <w:sz w:val="18"/>
              </w:rPr>
              <w:t>.5</w:t>
            </w:r>
          </w:p>
        </w:tc>
        <w:tc>
          <w:tcPr>
            <w:tcW w:w="980" w:type="dxa"/>
            <w:shd w:val="clear" w:color="auto" w:fill="D4E9F9"/>
          </w:tcPr>
          <w:p>
            <w:pPr>
              <w:pStyle w:val="TableParagraph"/>
              <w:spacing w:line="188" w:lineRule="exact" w:before="1"/>
              <w:ind w:left="106"/>
              <w:rPr>
                <w:sz w:val="18"/>
              </w:rPr>
            </w:pPr>
            <w:r>
              <w:rPr>
                <w:sz w:val="18"/>
              </w:rPr>
              <w:t>38</w:t>
            </w:r>
          </w:p>
        </w:tc>
        <w:tc>
          <w:tcPr>
            <w:tcW w:w="1094" w:type="dxa"/>
            <w:shd w:val="clear" w:color="auto" w:fill="D4E9F9"/>
          </w:tcPr>
          <w:p>
            <w:pPr>
              <w:pStyle w:val="TableParagraph"/>
              <w:spacing w:line="188" w:lineRule="exact" w:before="1"/>
              <w:ind w:left="106"/>
              <w:rPr>
                <w:sz w:val="18"/>
              </w:rPr>
            </w:pPr>
            <w:r>
              <w:rPr>
                <w:sz w:val="18"/>
              </w:rPr>
              <w:t>.4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33</w:t>
            </w:r>
          </w:p>
        </w:tc>
        <w:tc>
          <w:tcPr>
            <w:tcW w:w="1128" w:type="dxa"/>
            <w:shd w:val="clear" w:color="auto" w:fill="D4E9F9"/>
          </w:tcPr>
          <w:p>
            <w:pPr>
              <w:pStyle w:val="TableParagraph"/>
              <w:spacing w:line="188" w:lineRule="exact" w:before="1"/>
              <w:ind w:left="105"/>
              <w:rPr>
                <w:sz w:val="18"/>
              </w:rPr>
            </w:pPr>
            <w:r>
              <w:rPr>
                <w:sz w:val="18"/>
              </w:rPr>
              <w:t>133</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134</w:t>
            </w:r>
          </w:p>
        </w:tc>
        <w:tc>
          <w:tcPr>
            <w:tcW w:w="978" w:type="dxa"/>
            <w:shd w:val="clear" w:color="auto" w:fill="D4E9F9"/>
          </w:tcPr>
          <w:p>
            <w:pPr>
              <w:pStyle w:val="TableParagraph"/>
              <w:spacing w:line="188" w:lineRule="exact" w:before="1"/>
              <w:ind w:left="106"/>
              <w:rPr>
                <w:sz w:val="18"/>
              </w:rPr>
            </w:pPr>
            <w:r>
              <w:rPr>
                <w:sz w:val="18"/>
              </w:rPr>
              <w:t>1.5</w:t>
            </w:r>
          </w:p>
        </w:tc>
        <w:tc>
          <w:tcPr>
            <w:tcW w:w="852" w:type="dxa"/>
            <w:shd w:val="clear" w:color="auto" w:fill="D4E9F9"/>
          </w:tcPr>
          <w:p>
            <w:pPr>
              <w:pStyle w:val="TableParagraph"/>
              <w:spacing w:line="188" w:lineRule="exact" w:before="1"/>
              <w:ind w:left="106"/>
              <w:rPr>
                <w:sz w:val="18"/>
              </w:rPr>
            </w:pPr>
            <w:r>
              <w:rPr>
                <w:sz w:val="18"/>
              </w:rPr>
              <w:t>74</w:t>
            </w:r>
          </w:p>
        </w:tc>
        <w:tc>
          <w:tcPr>
            <w:tcW w:w="1026" w:type="dxa"/>
            <w:shd w:val="clear" w:color="auto" w:fill="D4E9F9"/>
          </w:tcPr>
          <w:p>
            <w:pPr>
              <w:pStyle w:val="TableParagraph"/>
              <w:spacing w:line="188" w:lineRule="exact" w:before="1"/>
              <w:ind w:left="106"/>
              <w:rPr>
                <w:sz w:val="18"/>
              </w:rPr>
            </w:pPr>
            <w:r>
              <w:rPr>
                <w:sz w:val="18"/>
              </w:rPr>
              <w:t>21</w:t>
            </w:r>
          </w:p>
        </w:tc>
        <w:tc>
          <w:tcPr>
            <w:tcW w:w="977" w:type="dxa"/>
            <w:shd w:val="clear" w:color="auto" w:fill="D4E9F9"/>
          </w:tcPr>
          <w:p>
            <w:pPr>
              <w:pStyle w:val="TableParagraph"/>
              <w:spacing w:line="188" w:lineRule="exact" w:before="1"/>
              <w:ind w:left="106"/>
              <w:rPr>
                <w:sz w:val="18"/>
              </w:rPr>
            </w:pPr>
            <w:r>
              <w:rPr>
                <w:sz w:val="18"/>
              </w:rPr>
              <w:t>.2</w:t>
            </w:r>
          </w:p>
        </w:tc>
        <w:tc>
          <w:tcPr>
            <w:tcW w:w="980" w:type="dxa"/>
            <w:shd w:val="clear" w:color="auto" w:fill="D4E9F9"/>
          </w:tcPr>
          <w:p>
            <w:pPr>
              <w:pStyle w:val="TableParagraph"/>
              <w:spacing w:line="188" w:lineRule="exact" w:before="1"/>
              <w:ind w:left="106"/>
              <w:rPr>
                <w:sz w:val="18"/>
              </w:rPr>
            </w:pPr>
            <w:r>
              <w:rPr>
                <w:sz w:val="18"/>
              </w:rPr>
              <w:t>35</w:t>
            </w:r>
          </w:p>
        </w:tc>
        <w:tc>
          <w:tcPr>
            <w:tcW w:w="1094" w:type="dxa"/>
            <w:shd w:val="clear" w:color="auto" w:fill="D4E9F9"/>
          </w:tcPr>
          <w:p>
            <w:pPr>
              <w:pStyle w:val="TableParagraph"/>
              <w:spacing w:line="188" w:lineRule="exact" w:before="1"/>
              <w:ind w:left="106"/>
              <w:rPr>
                <w:sz w:val="18"/>
              </w:rPr>
            </w:pPr>
            <w:r>
              <w:rPr>
                <w:sz w:val="18"/>
              </w:rPr>
              <w:t>.4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34</w:t>
            </w:r>
          </w:p>
        </w:tc>
        <w:tc>
          <w:tcPr>
            <w:tcW w:w="1128" w:type="dxa"/>
            <w:shd w:val="clear" w:color="auto" w:fill="D4E9F9"/>
          </w:tcPr>
          <w:p>
            <w:pPr>
              <w:pStyle w:val="TableParagraph"/>
              <w:spacing w:line="188" w:lineRule="exact" w:before="1"/>
              <w:ind w:left="105"/>
              <w:rPr>
                <w:sz w:val="18"/>
              </w:rPr>
            </w:pPr>
            <w:r>
              <w:rPr>
                <w:sz w:val="18"/>
              </w:rPr>
              <w:t>118</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117</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75</w:t>
            </w:r>
          </w:p>
        </w:tc>
        <w:tc>
          <w:tcPr>
            <w:tcW w:w="1026" w:type="dxa"/>
            <w:shd w:val="clear" w:color="auto" w:fill="D4E9F9"/>
          </w:tcPr>
          <w:p>
            <w:pPr>
              <w:pStyle w:val="TableParagraph"/>
              <w:spacing w:line="188" w:lineRule="exact" w:before="1"/>
              <w:ind w:left="106"/>
              <w:rPr>
                <w:sz w:val="18"/>
              </w:rPr>
            </w:pPr>
            <w:r>
              <w:rPr>
                <w:sz w:val="18"/>
              </w:rPr>
              <w:t>34</w:t>
            </w:r>
          </w:p>
        </w:tc>
        <w:tc>
          <w:tcPr>
            <w:tcW w:w="977" w:type="dxa"/>
            <w:shd w:val="clear" w:color="auto" w:fill="D4E9F9"/>
          </w:tcPr>
          <w:p>
            <w:pPr>
              <w:pStyle w:val="TableParagraph"/>
              <w:spacing w:line="188" w:lineRule="exact" w:before="1"/>
              <w:ind w:left="106"/>
              <w:rPr>
                <w:sz w:val="18"/>
              </w:rPr>
            </w:pPr>
            <w:r>
              <w:rPr>
                <w:sz w:val="18"/>
              </w:rPr>
              <w:t>.4</w:t>
            </w:r>
          </w:p>
        </w:tc>
        <w:tc>
          <w:tcPr>
            <w:tcW w:w="980" w:type="dxa"/>
            <w:shd w:val="clear" w:color="auto" w:fill="D4E9F9"/>
          </w:tcPr>
          <w:p>
            <w:pPr>
              <w:pStyle w:val="TableParagraph"/>
              <w:spacing w:line="188" w:lineRule="exact" w:before="1"/>
              <w:ind w:left="106"/>
              <w:rPr>
                <w:sz w:val="18"/>
              </w:rPr>
            </w:pPr>
            <w:r>
              <w:rPr>
                <w:sz w:val="18"/>
              </w:rPr>
              <w:t>43</w:t>
            </w:r>
          </w:p>
        </w:tc>
        <w:tc>
          <w:tcPr>
            <w:tcW w:w="1094" w:type="dxa"/>
            <w:shd w:val="clear" w:color="auto" w:fill="D4E9F9"/>
          </w:tcPr>
          <w:p>
            <w:pPr>
              <w:pStyle w:val="TableParagraph"/>
              <w:spacing w:line="188" w:lineRule="exact" w:before="1"/>
              <w:ind w:left="106"/>
              <w:rPr>
                <w:sz w:val="18"/>
              </w:rPr>
            </w:pPr>
            <w:r>
              <w:rPr>
                <w:sz w:val="18"/>
              </w:rPr>
              <w:t>.5</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35</w:t>
            </w:r>
          </w:p>
        </w:tc>
        <w:tc>
          <w:tcPr>
            <w:tcW w:w="1128" w:type="dxa"/>
            <w:shd w:val="clear" w:color="auto" w:fill="D4E9F9"/>
          </w:tcPr>
          <w:p>
            <w:pPr>
              <w:pStyle w:val="TableParagraph"/>
              <w:spacing w:line="188" w:lineRule="exact" w:before="1"/>
              <w:ind w:left="105"/>
              <w:rPr>
                <w:sz w:val="18"/>
              </w:rPr>
            </w:pPr>
            <w:r>
              <w:rPr>
                <w:sz w:val="18"/>
              </w:rPr>
              <w:t>132</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104</w:t>
            </w:r>
          </w:p>
        </w:tc>
        <w:tc>
          <w:tcPr>
            <w:tcW w:w="978" w:type="dxa"/>
            <w:shd w:val="clear" w:color="auto" w:fill="D4E9F9"/>
          </w:tcPr>
          <w:p>
            <w:pPr>
              <w:pStyle w:val="TableParagraph"/>
              <w:spacing w:line="188" w:lineRule="exact" w:before="1"/>
              <w:ind w:left="106"/>
              <w:rPr>
                <w:sz w:val="18"/>
              </w:rPr>
            </w:pPr>
            <w:r>
              <w:rPr>
                <w:sz w:val="18"/>
              </w:rPr>
              <w:t>1.1</w:t>
            </w:r>
          </w:p>
        </w:tc>
        <w:tc>
          <w:tcPr>
            <w:tcW w:w="852" w:type="dxa"/>
            <w:shd w:val="clear" w:color="auto" w:fill="D4E9F9"/>
          </w:tcPr>
          <w:p>
            <w:pPr>
              <w:pStyle w:val="TableParagraph"/>
              <w:spacing w:line="188" w:lineRule="exact" w:before="1"/>
              <w:ind w:left="106"/>
              <w:rPr>
                <w:sz w:val="18"/>
              </w:rPr>
            </w:pPr>
            <w:r>
              <w:rPr>
                <w:sz w:val="18"/>
              </w:rPr>
              <w:t>76</w:t>
            </w:r>
          </w:p>
        </w:tc>
        <w:tc>
          <w:tcPr>
            <w:tcW w:w="1026" w:type="dxa"/>
            <w:shd w:val="clear" w:color="auto" w:fill="D4E9F9"/>
          </w:tcPr>
          <w:p>
            <w:pPr>
              <w:pStyle w:val="TableParagraph"/>
              <w:spacing w:line="188" w:lineRule="exact" w:before="1"/>
              <w:ind w:left="106"/>
              <w:rPr>
                <w:sz w:val="18"/>
              </w:rPr>
            </w:pPr>
            <w:r>
              <w:rPr>
                <w:sz w:val="18"/>
              </w:rPr>
              <w:t>29</w:t>
            </w:r>
          </w:p>
        </w:tc>
        <w:tc>
          <w:tcPr>
            <w:tcW w:w="977" w:type="dxa"/>
            <w:shd w:val="clear" w:color="auto" w:fill="D4E9F9"/>
          </w:tcPr>
          <w:p>
            <w:pPr>
              <w:pStyle w:val="TableParagraph"/>
              <w:spacing w:line="188" w:lineRule="exact" w:before="1"/>
              <w:ind w:left="106"/>
              <w:rPr>
                <w:sz w:val="18"/>
              </w:rPr>
            </w:pPr>
            <w:r>
              <w:rPr>
                <w:sz w:val="18"/>
              </w:rPr>
              <w:t>.3</w:t>
            </w:r>
          </w:p>
        </w:tc>
        <w:tc>
          <w:tcPr>
            <w:tcW w:w="980" w:type="dxa"/>
            <w:shd w:val="clear" w:color="auto" w:fill="D4E9F9"/>
          </w:tcPr>
          <w:p>
            <w:pPr>
              <w:pStyle w:val="TableParagraph"/>
              <w:spacing w:line="188" w:lineRule="exact" w:before="1"/>
              <w:ind w:left="106"/>
              <w:rPr>
                <w:sz w:val="18"/>
              </w:rPr>
            </w:pPr>
            <w:r>
              <w:rPr>
                <w:sz w:val="18"/>
              </w:rPr>
              <w:t>32</w:t>
            </w:r>
          </w:p>
        </w:tc>
        <w:tc>
          <w:tcPr>
            <w:tcW w:w="1094" w:type="dxa"/>
            <w:shd w:val="clear" w:color="auto" w:fill="D4E9F9"/>
          </w:tcPr>
          <w:p>
            <w:pPr>
              <w:pStyle w:val="TableParagraph"/>
              <w:spacing w:line="188" w:lineRule="exact" w:before="1"/>
              <w:ind w:left="106"/>
              <w:rPr>
                <w:sz w:val="18"/>
              </w:rPr>
            </w:pPr>
            <w:r>
              <w:rPr>
                <w:sz w:val="18"/>
              </w:rPr>
              <w:t>.3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36</w:t>
            </w:r>
          </w:p>
        </w:tc>
        <w:tc>
          <w:tcPr>
            <w:tcW w:w="1128" w:type="dxa"/>
            <w:shd w:val="clear" w:color="auto" w:fill="D4E9F9"/>
          </w:tcPr>
          <w:p>
            <w:pPr>
              <w:pStyle w:val="TableParagraph"/>
              <w:spacing w:line="188" w:lineRule="exact" w:before="1"/>
              <w:ind w:left="105"/>
              <w:rPr>
                <w:sz w:val="18"/>
              </w:rPr>
            </w:pPr>
            <w:r>
              <w:rPr>
                <w:sz w:val="18"/>
              </w:rPr>
              <w:t>112</w:t>
            </w:r>
          </w:p>
        </w:tc>
        <w:tc>
          <w:tcPr>
            <w:tcW w:w="1068" w:type="dxa"/>
            <w:shd w:val="clear" w:color="auto" w:fill="D4E9F9"/>
          </w:tcPr>
          <w:p>
            <w:pPr>
              <w:pStyle w:val="TableParagraph"/>
              <w:spacing w:line="188" w:lineRule="exact" w:before="1"/>
              <w:ind w:left="105"/>
              <w:rPr>
                <w:sz w:val="18"/>
              </w:rPr>
            </w:pPr>
            <w:r>
              <w:rPr>
                <w:sz w:val="18"/>
              </w:rPr>
              <w:t>1.2</w:t>
            </w:r>
          </w:p>
        </w:tc>
        <w:tc>
          <w:tcPr>
            <w:tcW w:w="971" w:type="dxa"/>
            <w:shd w:val="clear" w:color="auto" w:fill="D4E9F9"/>
          </w:tcPr>
          <w:p>
            <w:pPr>
              <w:pStyle w:val="TableParagraph"/>
              <w:spacing w:line="188" w:lineRule="exact" w:before="1"/>
              <w:ind w:left="106"/>
              <w:rPr>
                <w:sz w:val="18"/>
              </w:rPr>
            </w:pPr>
            <w:r>
              <w:rPr>
                <w:sz w:val="18"/>
              </w:rPr>
              <w:t>108</w:t>
            </w:r>
          </w:p>
        </w:tc>
        <w:tc>
          <w:tcPr>
            <w:tcW w:w="978" w:type="dxa"/>
            <w:shd w:val="clear" w:color="auto" w:fill="D4E9F9"/>
          </w:tcPr>
          <w:p>
            <w:pPr>
              <w:pStyle w:val="TableParagraph"/>
              <w:spacing w:line="188" w:lineRule="exact" w:before="1"/>
              <w:ind w:left="106"/>
              <w:rPr>
                <w:sz w:val="18"/>
              </w:rPr>
            </w:pPr>
            <w:r>
              <w:rPr>
                <w:sz w:val="18"/>
              </w:rPr>
              <w:t>1.2</w:t>
            </w:r>
          </w:p>
        </w:tc>
        <w:tc>
          <w:tcPr>
            <w:tcW w:w="852" w:type="dxa"/>
            <w:shd w:val="clear" w:color="auto" w:fill="D4E9F9"/>
          </w:tcPr>
          <w:p>
            <w:pPr>
              <w:pStyle w:val="TableParagraph"/>
              <w:spacing w:line="188" w:lineRule="exact" w:before="1"/>
              <w:ind w:left="106"/>
              <w:rPr>
                <w:sz w:val="18"/>
              </w:rPr>
            </w:pPr>
            <w:r>
              <w:rPr>
                <w:sz w:val="18"/>
              </w:rPr>
              <w:t>77</w:t>
            </w:r>
          </w:p>
        </w:tc>
        <w:tc>
          <w:tcPr>
            <w:tcW w:w="1026" w:type="dxa"/>
            <w:shd w:val="clear" w:color="auto" w:fill="D4E9F9"/>
          </w:tcPr>
          <w:p>
            <w:pPr>
              <w:pStyle w:val="TableParagraph"/>
              <w:spacing w:line="188" w:lineRule="exact" w:before="1"/>
              <w:ind w:left="106"/>
              <w:rPr>
                <w:sz w:val="18"/>
              </w:rPr>
            </w:pPr>
            <w:r>
              <w:rPr>
                <w:sz w:val="18"/>
              </w:rPr>
              <w:t>34</w:t>
            </w:r>
          </w:p>
        </w:tc>
        <w:tc>
          <w:tcPr>
            <w:tcW w:w="977" w:type="dxa"/>
            <w:shd w:val="clear" w:color="auto" w:fill="D4E9F9"/>
          </w:tcPr>
          <w:p>
            <w:pPr>
              <w:pStyle w:val="TableParagraph"/>
              <w:spacing w:line="188" w:lineRule="exact" w:before="1"/>
              <w:ind w:left="106"/>
              <w:rPr>
                <w:sz w:val="18"/>
              </w:rPr>
            </w:pPr>
            <w:r>
              <w:rPr>
                <w:sz w:val="18"/>
              </w:rPr>
              <w:t>.4</w:t>
            </w:r>
          </w:p>
        </w:tc>
        <w:tc>
          <w:tcPr>
            <w:tcW w:w="980" w:type="dxa"/>
            <w:shd w:val="clear" w:color="auto" w:fill="D4E9F9"/>
          </w:tcPr>
          <w:p>
            <w:pPr>
              <w:pStyle w:val="TableParagraph"/>
              <w:spacing w:line="188" w:lineRule="exact" w:before="1"/>
              <w:ind w:left="106"/>
              <w:rPr>
                <w:sz w:val="18"/>
              </w:rPr>
            </w:pPr>
            <w:r>
              <w:rPr>
                <w:sz w:val="18"/>
              </w:rPr>
              <w:t>34</w:t>
            </w:r>
          </w:p>
        </w:tc>
        <w:tc>
          <w:tcPr>
            <w:tcW w:w="1094" w:type="dxa"/>
            <w:shd w:val="clear" w:color="auto" w:fill="D4E9F9"/>
          </w:tcPr>
          <w:p>
            <w:pPr>
              <w:pStyle w:val="TableParagraph"/>
              <w:spacing w:line="188" w:lineRule="exact" w:before="1"/>
              <w:ind w:left="106"/>
              <w:rPr>
                <w:sz w:val="18"/>
              </w:rPr>
            </w:pPr>
            <w:r>
              <w:rPr>
                <w:sz w:val="18"/>
              </w:rPr>
              <w:t>.4</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37</w:t>
            </w:r>
          </w:p>
        </w:tc>
        <w:tc>
          <w:tcPr>
            <w:tcW w:w="1128" w:type="dxa"/>
            <w:shd w:val="clear" w:color="auto" w:fill="D4E9F9"/>
          </w:tcPr>
          <w:p>
            <w:pPr>
              <w:pStyle w:val="TableParagraph"/>
              <w:spacing w:line="188" w:lineRule="exact" w:before="1"/>
              <w:ind w:left="105"/>
              <w:rPr>
                <w:sz w:val="18"/>
              </w:rPr>
            </w:pPr>
            <w:r>
              <w:rPr>
                <w:sz w:val="18"/>
              </w:rPr>
              <w:t>108</w:t>
            </w:r>
          </w:p>
        </w:tc>
        <w:tc>
          <w:tcPr>
            <w:tcW w:w="1068" w:type="dxa"/>
            <w:shd w:val="clear" w:color="auto" w:fill="D4E9F9"/>
          </w:tcPr>
          <w:p>
            <w:pPr>
              <w:pStyle w:val="TableParagraph"/>
              <w:spacing w:line="188" w:lineRule="exact" w:before="1"/>
              <w:ind w:left="105"/>
              <w:rPr>
                <w:sz w:val="18"/>
              </w:rPr>
            </w:pPr>
            <w:r>
              <w:rPr>
                <w:sz w:val="18"/>
              </w:rPr>
              <w:t>1.1</w:t>
            </w:r>
          </w:p>
        </w:tc>
        <w:tc>
          <w:tcPr>
            <w:tcW w:w="971" w:type="dxa"/>
            <w:shd w:val="clear" w:color="auto" w:fill="D4E9F9"/>
          </w:tcPr>
          <w:p>
            <w:pPr>
              <w:pStyle w:val="TableParagraph"/>
              <w:spacing w:line="188" w:lineRule="exact" w:before="1"/>
              <w:ind w:left="106"/>
              <w:rPr>
                <w:sz w:val="18"/>
              </w:rPr>
            </w:pPr>
            <w:r>
              <w:rPr>
                <w:sz w:val="18"/>
              </w:rPr>
              <w:t>106</w:t>
            </w:r>
          </w:p>
        </w:tc>
        <w:tc>
          <w:tcPr>
            <w:tcW w:w="978" w:type="dxa"/>
            <w:shd w:val="clear" w:color="auto" w:fill="D4E9F9"/>
          </w:tcPr>
          <w:p>
            <w:pPr>
              <w:pStyle w:val="TableParagraph"/>
              <w:spacing w:line="188" w:lineRule="exact" w:before="1"/>
              <w:ind w:left="106"/>
              <w:rPr>
                <w:sz w:val="18"/>
              </w:rPr>
            </w:pPr>
            <w:r>
              <w:rPr>
                <w:sz w:val="18"/>
              </w:rPr>
              <w:t>1.2</w:t>
            </w:r>
          </w:p>
        </w:tc>
        <w:tc>
          <w:tcPr>
            <w:tcW w:w="852" w:type="dxa"/>
            <w:shd w:val="clear" w:color="auto" w:fill="D4E9F9"/>
          </w:tcPr>
          <w:p>
            <w:pPr>
              <w:pStyle w:val="TableParagraph"/>
              <w:spacing w:line="188" w:lineRule="exact" w:before="1"/>
              <w:ind w:left="106"/>
              <w:rPr>
                <w:sz w:val="18"/>
              </w:rPr>
            </w:pPr>
            <w:r>
              <w:rPr>
                <w:sz w:val="18"/>
              </w:rPr>
              <w:t>78</w:t>
            </w:r>
          </w:p>
        </w:tc>
        <w:tc>
          <w:tcPr>
            <w:tcW w:w="1026" w:type="dxa"/>
            <w:shd w:val="clear" w:color="auto" w:fill="D4E9F9"/>
          </w:tcPr>
          <w:p>
            <w:pPr>
              <w:pStyle w:val="TableParagraph"/>
              <w:spacing w:line="188" w:lineRule="exact" w:before="1"/>
              <w:ind w:left="106"/>
              <w:rPr>
                <w:sz w:val="18"/>
              </w:rPr>
            </w:pPr>
            <w:r>
              <w:rPr>
                <w:sz w:val="18"/>
              </w:rPr>
              <w:t>15</w:t>
            </w:r>
          </w:p>
        </w:tc>
        <w:tc>
          <w:tcPr>
            <w:tcW w:w="977" w:type="dxa"/>
            <w:shd w:val="clear" w:color="auto" w:fill="D4E9F9"/>
          </w:tcPr>
          <w:p>
            <w:pPr>
              <w:pStyle w:val="TableParagraph"/>
              <w:spacing w:line="188" w:lineRule="exact" w:before="1"/>
              <w:ind w:left="106"/>
              <w:rPr>
                <w:sz w:val="18"/>
              </w:rPr>
            </w:pPr>
            <w:r>
              <w:rPr>
                <w:sz w:val="18"/>
              </w:rPr>
              <w:t>.2</w:t>
            </w:r>
          </w:p>
        </w:tc>
        <w:tc>
          <w:tcPr>
            <w:tcW w:w="980" w:type="dxa"/>
            <w:shd w:val="clear" w:color="auto" w:fill="D4E9F9"/>
          </w:tcPr>
          <w:p>
            <w:pPr>
              <w:pStyle w:val="TableParagraph"/>
              <w:spacing w:line="188" w:lineRule="exact" w:before="1"/>
              <w:ind w:left="106"/>
              <w:rPr>
                <w:sz w:val="18"/>
              </w:rPr>
            </w:pPr>
            <w:r>
              <w:rPr>
                <w:sz w:val="18"/>
              </w:rPr>
              <w:t>29</w:t>
            </w:r>
          </w:p>
        </w:tc>
        <w:tc>
          <w:tcPr>
            <w:tcW w:w="1094" w:type="dxa"/>
            <w:shd w:val="clear" w:color="auto" w:fill="D4E9F9"/>
          </w:tcPr>
          <w:p>
            <w:pPr>
              <w:pStyle w:val="TableParagraph"/>
              <w:spacing w:line="188" w:lineRule="exact" w:before="1"/>
              <w:ind w:left="106"/>
              <w:rPr>
                <w:sz w:val="18"/>
              </w:rPr>
            </w:pPr>
            <w:r>
              <w:rPr>
                <w:sz w:val="18"/>
              </w:rPr>
              <w:t>.3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38</w:t>
            </w:r>
          </w:p>
        </w:tc>
        <w:tc>
          <w:tcPr>
            <w:tcW w:w="1128" w:type="dxa"/>
            <w:shd w:val="clear" w:color="auto" w:fill="D4E9F9"/>
          </w:tcPr>
          <w:p>
            <w:pPr>
              <w:pStyle w:val="TableParagraph"/>
              <w:spacing w:line="188" w:lineRule="exact" w:before="1"/>
              <w:ind w:left="105"/>
              <w:rPr>
                <w:sz w:val="18"/>
              </w:rPr>
            </w:pPr>
            <w:r>
              <w:rPr>
                <w:sz w:val="18"/>
              </w:rPr>
              <w:t>141</w:t>
            </w:r>
          </w:p>
        </w:tc>
        <w:tc>
          <w:tcPr>
            <w:tcW w:w="1068" w:type="dxa"/>
            <w:shd w:val="clear" w:color="auto" w:fill="D4E9F9"/>
          </w:tcPr>
          <w:p>
            <w:pPr>
              <w:pStyle w:val="TableParagraph"/>
              <w:spacing w:line="188" w:lineRule="exact" w:before="1"/>
              <w:ind w:left="105"/>
              <w:rPr>
                <w:sz w:val="18"/>
              </w:rPr>
            </w:pPr>
            <w:r>
              <w:rPr>
                <w:sz w:val="18"/>
              </w:rPr>
              <w:t>1.5</w:t>
            </w:r>
          </w:p>
        </w:tc>
        <w:tc>
          <w:tcPr>
            <w:tcW w:w="971" w:type="dxa"/>
            <w:shd w:val="clear" w:color="auto" w:fill="D4E9F9"/>
          </w:tcPr>
          <w:p>
            <w:pPr>
              <w:pStyle w:val="TableParagraph"/>
              <w:spacing w:line="188" w:lineRule="exact" w:before="1"/>
              <w:ind w:left="106"/>
              <w:rPr>
                <w:sz w:val="18"/>
              </w:rPr>
            </w:pPr>
            <w:r>
              <w:rPr>
                <w:sz w:val="18"/>
              </w:rPr>
              <w:t>121</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79</w:t>
            </w:r>
          </w:p>
        </w:tc>
        <w:tc>
          <w:tcPr>
            <w:tcW w:w="1026" w:type="dxa"/>
            <w:shd w:val="clear" w:color="auto" w:fill="D4E9F9"/>
          </w:tcPr>
          <w:p>
            <w:pPr>
              <w:pStyle w:val="TableParagraph"/>
              <w:spacing w:line="188" w:lineRule="exact" w:before="1"/>
              <w:ind w:left="106"/>
              <w:rPr>
                <w:sz w:val="18"/>
              </w:rPr>
            </w:pPr>
            <w:r>
              <w:rPr>
                <w:sz w:val="18"/>
              </w:rPr>
              <w:t>29</w:t>
            </w:r>
          </w:p>
        </w:tc>
        <w:tc>
          <w:tcPr>
            <w:tcW w:w="977" w:type="dxa"/>
            <w:shd w:val="clear" w:color="auto" w:fill="D4E9F9"/>
          </w:tcPr>
          <w:p>
            <w:pPr>
              <w:pStyle w:val="TableParagraph"/>
              <w:spacing w:line="188" w:lineRule="exact" w:before="1"/>
              <w:ind w:left="106"/>
              <w:rPr>
                <w:sz w:val="18"/>
              </w:rPr>
            </w:pPr>
            <w:r>
              <w:rPr>
                <w:sz w:val="18"/>
              </w:rPr>
              <w:t>.3</w:t>
            </w:r>
          </w:p>
        </w:tc>
        <w:tc>
          <w:tcPr>
            <w:tcW w:w="980" w:type="dxa"/>
            <w:shd w:val="clear" w:color="auto" w:fill="D4E9F9"/>
          </w:tcPr>
          <w:p>
            <w:pPr>
              <w:pStyle w:val="TableParagraph"/>
              <w:spacing w:line="188" w:lineRule="exact" w:before="1"/>
              <w:ind w:left="106"/>
              <w:rPr>
                <w:sz w:val="18"/>
              </w:rPr>
            </w:pPr>
            <w:r>
              <w:rPr>
                <w:sz w:val="18"/>
              </w:rPr>
              <w:t>21</w:t>
            </w:r>
          </w:p>
        </w:tc>
        <w:tc>
          <w:tcPr>
            <w:tcW w:w="1094" w:type="dxa"/>
            <w:shd w:val="clear" w:color="auto" w:fill="D4E9F9"/>
          </w:tcPr>
          <w:p>
            <w:pPr>
              <w:pStyle w:val="TableParagraph"/>
              <w:spacing w:line="188" w:lineRule="exact" w:before="1"/>
              <w:ind w:left="106"/>
              <w:rPr>
                <w:sz w:val="18"/>
              </w:rPr>
            </w:pPr>
            <w:r>
              <w:rPr>
                <w:sz w:val="18"/>
              </w:rPr>
              <w:t>.2</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39</w:t>
            </w:r>
          </w:p>
        </w:tc>
        <w:tc>
          <w:tcPr>
            <w:tcW w:w="1128" w:type="dxa"/>
            <w:shd w:val="clear" w:color="auto" w:fill="D4E9F9"/>
          </w:tcPr>
          <w:p>
            <w:pPr>
              <w:pStyle w:val="TableParagraph"/>
              <w:spacing w:line="188" w:lineRule="exact" w:before="1"/>
              <w:ind w:left="105"/>
              <w:rPr>
                <w:sz w:val="18"/>
              </w:rPr>
            </w:pPr>
            <w:r>
              <w:rPr>
                <w:sz w:val="18"/>
              </w:rPr>
              <w:t>130</w:t>
            </w:r>
          </w:p>
        </w:tc>
        <w:tc>
          <w:tcPr>
            <w:tcW w:w="1068" w:type="dxa"/>
            <w:shd w:val="clear" w:color="auto" w:fill="D4E9F9"/>
          </w:tcPr>
          <w:p>
            <w:pPr>
              <w:pStyle w:val="TableParagraph"/>
              <w:spacing w:line="188" w:lineRule="exact" w:before="1"/>
              <w:ind w:left="105"/>
              <w:rPr>
                <w:sz w:val="18"/>
              </w:rPr>
            </w:pPr>
            <w:r>
              <w:rPr>
                <w:sz w:val="18"/>
              </w:rPr>
              <w:t>1.4</w:t>
            </w:r>
          </w:p>
        </w:tc>
        <w:tc>
          <w:tcPr>
            <w:tcW w:w="971" w:type="dxa"/>
            <w:shd w:val="clear" w:color="auto" w:fill="D4E9F9"/>
          </w:tcPr>
          <w:p>
            <w:pPr>
              <w:pStyle w:val="TableParagraph"/>
              <w:spacing w:line="188" w:lineRule="exact" w:before="1"/>
              <w:ind w:left="106"/>
              <w:rPr>
                <w:sz w:val="18"/>
              </w:rPr>
            </w:pPr>
            <w:r>
              <w:rPr>
                <w:sz w:val="18"/>
              </w:rPr>
              <w:t>116</w:t>
            </w:r>
          </w:p>
        </w:tc>
        <w:tc>
          <w:tcPr>
            <w:tcW w:w="978" w:type="dxa"/>
            <w:shd w:val="clear" w:color="auto" w:fill="D4E9F9"/>
          </w:tcPr>
          <w:p>
            <w:pPr>
              <w:pStyle w:val="TableParagraph"/>
              <w:spacing w:line="188" w:lineRule="exact" w:before="1"/>
              <w:ind w:left="106"/>
              <w:rPr>
                <w:sz w:val="18"/>
              </w:rPr>
            </w:pPr>
            <w:r>
              <w:rPr>
                <w:sz w:val="18"/>
              </w:rPr>
              <w:t>1.3</w:t>
            </w:r>
          </w:p>
        </w:tc>
        <w:tc>
          <w:tcPr>
            <w:tcW w:w="852" w:type="dxa"/>
            <w:shd w:val="clear" w:color="auto" w:fill="D4E9F9"/>
          </w:tcPr>
          <w:p>
            <w:pPr>
              <w:pStyle w:val="TableParagraph"/>
              <w:spacing w:line="188" w:lineRule="exact" w:before="1"/>
              <w:ind w:left="106"/>
              <w:rPr>
                <w:sz w:val="18"/>
              </w:rPr>
            </w:pPr>
            <w:r>
              <w:rPr>
                <w:sz w:val="18"/>
              </w:rPr>
              <w:t>80+</w:t>
            </w:r>
          </w:p>
        </w:tc>
        <w:tc>
          <w:tcPr>
            <w:tcW w:w="1026" w:type="dxa"/>
            <w:shd w:val="clear" w:color="auto" w:fill="D4E9F9"/>
          </w:tcPr>
          <w:p>
            <w:pPr>
              <w:pStyle w:val="TableParagraph"/>
              <w:spacing w:line="188" w:lineRule="exact" w:before="1"/>
              <w:ind w:left="106"/>
              <w:rPr>
                <w:sz w:val="18"/>
              </w:rPr>
            </w:pPr>
            <w:r>
              <w:rPr>
                <w:sz w:val="18"/>
              </w:rPr>
              <w:t>116</w:t>
            </w:r>
          </w:p>
        </w:tc>
        <w:tc>
          <w:tcPr>
            <w:tcW w:w="977" w:type="dxa"/>
            <w:shd w:val="clear" w:color="auto" w:fill="D4E9F9"/>
          </w:tcPr>
          <w:p>
            <w:pPr>
              <w:pStyle w:val="TableParagraph"/>
              <w:spacing w:line="188" w:lineRule="exact" w:before="1"/>
              <w:ind w:left="106"/>
              <w:rPr>
                <w:sz w:val="18"/>
              </w:rPr>
            </w:pPr>
            <w:r>
              <w:rPr>
                <w:sz w:val="18"/>
              </w:rPr>
              <w:t>1.2</w:t>
            </w:r>
          </w:p>
        </w:tc>
        <w:tc>
          <w:tcPr>
            <w:tcW w:w="980" w:type="dxa"/>
            <w:shd w:val="clear" w:color="auto" w:fill="D4E9F9"/>
          </w:tcPr>
          <w:p>
            <w:pPr>
              <w:pStyle w:val="TableParagraph"/>
              <w:spacing w:line="188" w:lineRule="exact" w:before="1"/>
              <w:ind w:left="106"/>
              <w:rPr>
                <w:sz w:val="18"/>
              </w:rPr>
            </w:pPr>
            <w:r>
              <w:rPr>
                <w:sz w:val="18"/>
              </w:rPr>
              <w:t>211</w:t>
            </w:r>
          </w:p>
        </w:tc>
        <w:tc>
          <w:tcPr>
            <w:tcW w:w="1094" w:type="dxa"/>
            <w:shd w:val="clear" w:color="auto" w:fill="D4E9F9"/>
          </w:tcPr>
          <w:p>
            <w:pPr>
              <w:pStyle w:val="TableParagraph"/>
              <w:spacing w:line="188" w:lineRule="exact" w:before="1"/>
              <w:ind w:left="106"/>
              <w:rPr>
                <w:sz w:val="18"/>
              </w:rPr>
            </w:pPr>
            <w:r>
              <w:rPr>
                <w:sz w:val="18"/>
              </w:rPr>
              <w:t>2.3</w:t>
            </w:r>
          </w:p>
        </w:tc>
      </w:tr>
      <w:tr>
        <w:trPr>
          <w:trHeight w:val="209" w:hRule="atLeast"/>
        </w:trPr>
        <w:tc>
          <w:tcPr>
            <w:tcW w:w="712" w:type="dxa"/>
            <w:shd w:val="clear" w:color="auto" w:fill="D4E9F9"/>
          </w:tcPr>
          <w:p>
            <w:pPr>
              <w:pStyle w:val="TableParagraph"/>
              <w:spacing w:line="188" w:lineRule="exact" w:before="1"/>
              <w:ind w:left="105"/>
              <w:rPr>
                <w:sz w:val="18"/>
              </w:rPr>
            </w:pPr>
            <w:r>
              <w:rPr>
                <w:sz w:val="18"/>
              </w:rPr>
              <w:t>40</w:t>
            </w:r>
          </w:p>
        </w:tc>
        <w:tc>
          <w:tcPr>
            <w:tcW w:w="1128" w:type="dxa"/>
            <w:shd w:val="clear" w:color="auto" w:fill="D4E9F9"/>
          </w:tcPr>
          <w:p>
            <w:pPr>
              <w:pStyle w:val="TableParagraph"/>
              <w:spacing w:line="188" w:lineRule="exact" w:before="1"/>
              <w:ind w:left="105"/>
              <w:rPr>
                <w:sz w:val="18"/>
              </w:rPr>
            </w:pPr>
            <w:r>
              <w:rPr>
                <w:sz w:val="18"/>
              </w:rPr>
              <w:t>161</w:t>
            </w:r>
          </w:p>
        </w:tc>
        <w:tc>
          <w:tcPr>
            <w:tcW w:w="1068" w:type="dxa"/>
            <w:shd w:val="clear" w:color="auto" w:fill="D4E9F9"/>
          </w:tcPr>
          <w:p>
            <w:pPr>
              <w:pStyle w:val="TableParagraph"/>
              <w:spacing w:line="188" w:lineRule="exact" w:before="1"/>
              <w:ind w:left="105"/>
              <w:rPr>
                <w:sz w:val="18"/>
              </w:rPr>
            </w:pPr>
            <w:r>
              <w:rPr>
                <w:sz w:val="18"/>
              </w:rPr>
              <w:t>1.7</w:t>
            </w:r>
          </w:p>
        </w:tc>
        <w:tc>
          <w:tcPr>
            <w:tcW w:w="971" w:type="dxa"/>
            <w:shd w:val="clear" w:color="auto" w:fill="D4E9F9"/>
          </w:tcPr>
          <w:p>
            <w:pPr>
              <w:pStyle w:val="TableParagraph"/>
              <w:spacing w:line="188" w:lineRule="exact" w:before="1"/>
              <w:ind w:left="106"/>
              <w:rPr>
                <w:sz w:val="18"/>
              </w:rPr>
            </w:pPr>
            <w:r>
              <w:rPr>
                <w:sz w:val="18"/>
              </w:rPr>
              <w:t>134</w:t>
            </w:r>
          </w:p>
        </w:tc>
        <w:tc>
          <w:tcPr>
            <w:tcW w:w="978" w:type="dxa"/>
            <w:shd w:val="clear" w:color="auto" w:fill="D4E9F9"/>
          </w:tcPr>
          <w:p>
            <w:pPr>
              <w:pStyle w:val="TableParagraph"/>
              <w:spacing w:line="188" w:lineRule="exact" w:before="1"/>
              <w:ind w:left="106"/>
              <w:rPr>
                <w:sz w:val="18"/>
              </w:rPr>
            </w:pPr>
            <w:r>
              <w:rPr>
                <w:sz w:val="18"/>
              </w:rPr>
              <w:t>1.5</w:t>
            </w:r>
          </w:p>
        </w:tc>
        <w:tc>
          <w:tcPr>
            <w:tcW w:w="1878" w:type="dxa"/>
            <w:gridSpan w:val="2"/>
            <w:shd w:val="clear" w:color="auto" w:fill="D4E9F9"/>
          </w:tcPr>
          <w:p>
            <w:pPr>
              <w:pStyle w:val="TableParagraph"/>
              <w:rPr>
                <w:rFonts w:ascii="Times New Roman"/>
                <w:sz w:val="14"/>
              </w:rPr>
            </w:pPr>
          </w:p>
        </w:tc>
        <w:tc>
          <w:tcPr>
            <w:tcW w:w="977" w:type="dxa"/>
            <w:shd w:val="clear" w:color="auto" w:fill="D4E9F9"/>
          </w:tcPr>
          <w:p>
            <w:pPr>
              <w:pStyle w:val="TableParagraph"/>
              <w:rPr>
                <w:rFonts w:ascii="Times New Roman"/>
                <w:sz w:val="14"/>
              </w:rPr>
            </w:pPr>
          </w:p>
        </w:tc>
        <w:tc>
          <w:tcPr>
            <w:tcW w:w="980" w:type="dxa"/>
            <w:shd w:val="clear" w:color="auto" w:fill="D4E9F9"/>
          </w:tcPr>
          <w:p>
            <w:pPr>
              <w:pStyle w:val="TableParagraph"/>
              <w:rPr>
                <w:rFonts w:ascii="Times New Roman"/>
                <w:sz w:val="14"/>
              </w:rPr>
            </w:pPr>
          </w:p>
        </w:tc>
        <w:tc>
          <w:tcPr>
            <w:tcW w:w="1094" w:type="dxa"/>
            <w:shd w:val="clear" w:color="auto" w:fill="D4E9F9"/>
          </w:tcPr>
          <w:p>
            <w:pPr>
              <w:pStyle w:val="TableParagraph"/>
              <w:rPr>
                <w:rFonts w:ascii="Times New Roman"/>
                <w:sz w:val="14"/>
              </w:rPr>
            </w:pPr>
          </w:p>
        </w:tc>
      </w:tr>
      <w:tr>
        <w:trPr>
          <w:trHeight w:val="512" w:hRule="atLeast"/>
        </w:trPr>
        <w:tc>
          <w:tcPr>
            <w:tcW w:w="712" w:type="dxa"/>
            <w:shd w:val="clear" w:color="auto" w:fill="D4E9F9"/>
          </w:tcPr>
          <w:p>
            <w:pPr>
              <w:pStyle w:val="TableParagraph"/>
              <w:rPr>
                <w:rFonts w:ascii="Times New Roman"/>
                <w:sz w:val="18"/>
              </w:rPr>
            </w:pPr>
          </w:p>
        </w:tc>
        <w:tc>
          <w:tcPr>
            <w:tcW w:w="1128" w:type="dxa"/>
            <w:shd w:val="clear" w:color="auto" w:fill="D4E9F9"/>
          </w:tcPr>
          <w:p>
            <w:pPr>
              <w:pStyle w:val="TableParagraph"/>
              <w:rPr>
                <w:rFonts w:ascii="Times New Roman"/>
                <w:sz w:val="18"/>
              </w:rPr>
            </w:pPr>
          </w:p>
        </w:tc>
        <w:tc>
          <w:tcPr>
            <w:tcW w:w="1068" w:type="dxa"/>
            <w:shd w:val="clear" w:color="auto" w:fill="D4E9F9"/>
          </w:tcPr>
          <w:p>
            <w:pPr>
              <w:pStyle w:val="TableParagraph"/>
              <w:rPr>
                <w:rFonts w:ascii="Times New Roman"/>
                <w:sz w:val="18"/>
              </w:rPr>
            </w:pPr>
          </w:p>
        </w:tc>
        <w:tc>
          <w:tcPr>
            <w:tcW w:w="971" w:type="dxa"/>
            <w:shd w:val="clear" w:color="auto" w:fill="D4E9F9"/>
          </w:tcPr>
          <w:p>
            <w:pPr>
              <w:pStyle w:val="TableParagraph"/>
              <w:rPr>
                <w:rFonts w:ascii="Times New Roman"/>
                <w:sz w:val="18"/>
              </w:rPr>
            </w:pPr>
          </w:p>
        </w:tc>
        <w:tc>
          <w:tcPr>
            <w:tcW w:w="978" w:type="dxa"/>
            <w:shd w:val="clear" w:color="auto" w:fill="D4E9F9"/>
          </w:tcPr>
          <w:p>
            <w:pPr>
              <w:pStyle w:val="TableParagraph"/>
              <w:rPr>
                <w:rFonts w:ascii="Times New Roman"/>
                <w:sz w:val="18"/>
              </w:rPr>
            </w:pPr>
          </w:p>
        </w:tc>
        <w:tc>
          <w:tcPr>
            <w:tcW w:w="852" w:type="dxa"/>
            <w:shd w:val="clear" w:color="auto" w:fill="D4E9F9"/>
          </w:tcPr>
          <w:p>
            <w:pPr>
              <w:pStyle w:val="TableParagraph"/>
              <w:spacing w:line="249" w:lineRule="auto" w:before="44"/>
              <w:ind w:left="106" w:right="100"/>
              <w:rPr>
                <w:sz w:val="18"/>
              </w:rPr>
            </w:pPr>
            <w:r>
              <w:rPr>
                <w:sz w:val="18"/>
              </w:rPr>
              <w:t>DK/ Missing</w:t>
            </w:r>
          </w:p>
        </w:tc>
        <w:tc>
          <w:tcPr>
            <w:tcW w:w="1026" w:type="dxa"/>
            <w:shd w:val="clear" w:color="auto" w:fill="D4E9F9"/>
          </w:tcPr>
          <w:p>
            <w:pPr>
              <w:pStyle w:val="TableParagraph"/>
              <w:spacing w:before="7"/>
              <w:rPr>
                <w:sz w:val="22"/>
              </w:rPr>
            </w:pPr>
          </w:p>
          <w:p>
            <w:pPr>
              <w:pStyle w:val="TableParagraph"/>
              <w:ind w:left="106"/>
              <w:rPr>
                <w:sz w:val="18"/>
              </w:rPr>
            </w:pPr>
            <w:r>
              <w:rPr>
                <w:sz w:val="18"/>
              </w:rPr>
              <w:t>19</w:t>
            </w:r>
          </w:p>
        </w:tc>
        <w:tc>
          <w:tcPr>
            <w:tcW w:w="977" w:type="dxa"/>
            <w:shd w:val="clear" w:color="auto" w:fill="D4E9F9"/>
          </w:tcPr>
          <w:p>
            <w:pPr>
              <w:pStyle w:val="TableParagraph"/>
              <w:spacing w:before="7"/>
              <w:rPr>
                <w:sz w:val="22"/>
              </w:rPr>
            </w:pPr>
          </w:p>
          <w:p>
            <w:pPr>
              <w:pStyle w:val="TableParagraph"/>
              <w:ind w:left="106"/>
              <w:rPr>
                <w:sz w:val="18"/>
              </w:rPr>
            </w:pPr>
            <w:r>
              <w:rPr>
                <w:sz w:val="18"/>
              </w:rPr>
              <w:t>.2</w:t>
            </w:r>
          </w:p>
        </w:tc>
        <w:tc>
          <w:tcPr>
            <w:tcW w:w="980" w:type="dxa"/>
            <w:shd w:val="clear" w:color="auto" w:fill="D4E9F9"/>
          </w:tcPr>
          <w:p>
            <w:pPr>
              <w:pStyle w:val="TableParagraph"/>
              <w:spacing w:before="7"/>
              <w:rPr>
                <w:sz w:val="22"/>
              </w:rPr>
            </w:pPr>
          </w:p>
          <w:p>
            <w:pPr>
              <w:pStyle w:val="TableParagraph"/>
              <w:ind w:left="106"/>
              <w:rPr>
                <w:sz w:val="18"/>
              </w:rPr>
            </w:pPr>
            <w:r>
              <w:rPr>
                <w:sz w:val="18"/>
              </w:rPr>
              <w:t>15</w:t>
            </w:r>
          </w:p>
        </w:tc>
        <w:tc>
          <w:tcPr>
            <w:tcW w:w="1094" w:type="dxa"/>
            <w:shd w:val="clear" w:color="auto" w:fill="D4E9F9"/>
          </w:tcPr>
          <w:p>
            <w:pPr>
              <w:pStyle w:val="TableParagraph"/>
              <w:spacing w:before="7"/>
              <w:rPr>
                <w:sz w:val="22"/>
              </w:rPr>
            </w:pPr>
          </w:p>
          <w:p>
            <w:pPr>
              <w:pStyle w:val="TableParagraph"/>
              <w:ind w:left="106"/>
              <w:rPr>
                <w:sz w:val="18"/>
              </w:rPr>
            </w:pPr>
            <w:r>
              <w:rPr>
                <w:sz w:val="18"/>
              </w:rPr>
              <w:t>.2</w:t>
            </w:r>
          </w:p>
        </w:tc>
      </w:tr>
      <w:tr>
        <w:trPr>
          <w:trHeight w:val="296" w:hRule="atLeast"/>
        </w:trPr>
        <w:tc>
          <w:tcPr>
            <w:tcW w:w="712" w:type="dxa"/>
            <w:shd w:val="clear" w:color="auto" w:fill="D4E9F9"/>
          </w:tcPr>
          <w:p>
            <w:pPr>
              <w:pStyle w:val="TableParagraph"/>
              <w:rPr>
                <w:rFonts w:ascii="Times New Roman"/>
                <w:sz w:val="18"/>
              </w:rPr>
            </w:pPr>
          </w:p>
        </w:tc>
        <w:tc>
          <w:tcPr>
            <w:tcW w:w="1128" w:type="dxa"/>
            <w:shd w:val="clear" w:color="auto" w:fill="D4E9F9"/>
          </w:tcPr>
          <w:p>
            <w:pPr>
              <w:pStyle w:val="TableParagraph"/>
              <w:rPr>
                <w:rFonts w:ascii="Times New Roman"/>
                <w:sz w:val="18"/>
              </w:rPr>
            </w:pPr>
          </w:p>
        </w:tc>
        <w:tc>
          <w:tcPr>
            <w:tcW w:w="1068" w:type="dxa"/>
            <w:shd w:val="clear" w:color="auto" w:fill="D4E9F9"/>
          </w:tcPr>
          <w:p>
            <w:pPr>
              <w:pStyle w:val="TableParagraph"/>
              <w:rPr>
                <w:rFonts w:ascii="Times New Roman"/>
                <w:sz w:val="18"/>
              </w:rPr>
            </w:pPr>
          </w:p>
        </w:tc>
        <w:tc>
          <w:tcPr>
            <w:tcW w:w="971" w:type="dxa"/>
            <w:shd w:val="clear" w:color="auto" w:fill="D4E9F9"/>
          </w:tcPr>
          <w:p>
            <w:pPr>
              <w:pStyle w:val="TableParagraph"/>
              <w:rPr>
                <w:rFonts w:ascii="Times New Roman"/>
                <w:sz w:val="18"/>
              </w:rPr>
            </w:pPr>
          </w:p>
        </w:tc>
        <w:tc>
          <w:tcPr>
            <w:tcW w:w="978" w:type="dxa"/>
            <w:shd w:val="clear" w:color="auto" w:fill="D4E9F9"/>
          </w:tcPr>
          <w:p>
            <w:pPr>
              <w:pStyle w:val="TableParagraph"/>
              <w:rPr>
                <w:rFonts w:ascii="Times New Roman"/>
                <w:sz w:val="18"/>
              </w:rPr>
            </w:pPr>
          </w:p>
        </w:tc>
        <w:tc>
          <w:tcPr>
            <w:tcW w:w="852" w:type="dxa"/>
            <w:shd w:val="clear" w:color="auto" w:fill="D4E9F9"/>
          </w:tcPr>
          <w:p>
            <w:pPr>
              <w:pStyle w:val="TableParagraph"/>
              <w:spacing w:before="44"/>
              <w:ind w:left="106"/>
              <w:rPr>
                <w:sz w:val="18"/>
              </w:rPr>
            </w:pPr>
            <w:r>
              <w:rPr>
                <w:sz w:val="18"/>
              </w:rPr>
              <w:t>Total</w:t>
            </w:r>
          </w:p>
        </w:tc>
        <w:tc>
          <w:tcPr>
            <w:tcW w:w="1026" w:type="dxa"/>
            <w:shd w:val="clear" w:color="auto" w:fill="D4E9F9"/>
          </w:tcPr>
          <w:p>
            <w:pPr>
              <w:pStyle w:val="TableParagraph"/>
              <w:spacing w:before="44"/>
              <w:ind w:left="106"/>
              <w:rPr>
                <w:sz w:val="18"/>
              </w:rPr>
            </w:pPr>
            <w:r>
              <w:rPr>
                <w:sz w:val="18"/>
              </w:rPr>
              <w:t>9461</w:t>
            </w:r>
          </w:p>
        </w:tc>
        <w:tc>
          <w:tcPr>
            <w:tcW w:w="977" w:type="dxa"/>
            <w:shd w:val="clear" w:color="auto" w:fill="D4E9F9"/>
          </w:tcPr>
          <w:p>
            <w:pPr>
              <w:pStyle w:val="TableParagraph"/>
              <w:spacing w:before="44"/>
              <w:ind w:left="417"/>
              <w:rPr>
                <w:sz w:val="18"/>
              </w:rPr>
            </w:pPr>
            <w:r>
              <w:rPr>
                <w:sz w:val="18"/>
              </w:rPr>
              <w:t>100.0</w:t>
            </w:r>
          </w:p>
        </w:tc>
        <w:tc>
          <w:tcPr>
            <w:tcW w:w="980" w:type="dxa"/>
            <w:shd w:val="clear" w:color="auto" w:fill="D4E9F9"/>
          </w:tcPr>
          <w:p>
            <w:pPr>
              <w:pStyle w:val="TableParagraph"/>
              <w:spacing w:before="44"/>
              <w:ind w:left="106"/>
              <w:rPr>
                <w:sz w:val="18"/>
              </w:rPr>
            </w:pPr>
            <w:r>
              <w:rPr>
                <w:sz w:val="18"/>
              </w:rPr>
              <w:t>9207</w:t>
            </w:r>
          </w:p>
        </w:tc>
        <w:tc>
          <w:tcPr>
            <w:tcW w:w="1094" w:type="dxa"/>
            <w:shd w:val="clear" w:color="auto" w:fill="D4E9F9"/>
          </w:tcPr>
          <w:p>
            <w:pPr>
              <w:pStyle w:val="TableParagraph"/>
              <w:spacing w:before="44"/>
              <w:ind w:left="533"/>
              <w:rPr>
                <w:sz w:val="18"/>
              </w:rPr>
            </w:pPr>
            <w:r>
              <w:rPr>
                <w:sz w:val="18"/>
              </w:rPr>
              <w:t>100.0</w:t>
            </w:r>
          </w:p>
        </w:tc>
      </w:tr>
    </w:tbl>
    <w:p>
      <w:pPr>
        <w:spacing w:line="240" w:lineRule="auto" w:before="0"/>
        <w:rPr>
          <w:sz w:val="20"/>
        </w:rPr>
      </w:pPr>
    </w:p>
    <w:p>
      <w:pPr>
        <w:spacing w:line="240" w:lineRule="auto" w:before="0"/>
        <w:rPr>
          <w:sz w:val="20"/>
        </w:rPr>
      </w:pPr>
    </w:p>
    <w:p>
      <w:pPr>
        <w:spacing w:line="240" w:lineRule="auto" w:before="7"/>
        <w:rPr>
          <w:sz w:val="17"/>
        </w:rPr>
      </w:pPr>
    </w:p>
    <w:p>
      <w:pPr>
        <w:spacing w:after="0" w:line="240" w:lineRule="auto"/>
        <w:rPr>
          <w:sz w:val="17"/>
        </w:rPr>
        <w:sectPr>
          <w:pgSz w:w="12240" w:h="15840"/>
          <w:pgMar w:top="920" w:bottom="28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68032" filled="true" fillcolor="#d4e9f9" stroked="false">
            <v:fill type="solid"/>
            <w10:wrap type="none"/>
          </v:rect>
        </w:pict>
      </w:r>
      <w:r>
        <w:rPr/>
        <w:pict>
          <v:group style="position:absolute;margin-left:0pt;margin-top:-.000012pt;width:612pt;height:792pt;mso-position-horizontal-relative:page;mso-position-vertical-relative:page;z-index:-50667520" coordorigin="0,0" coordsize="12240,15840">
            <v:rect style="position:absolute;left:0;top:0;width:13;height:15840" filled="true" fillcolor="#d4e9f9" stroked="false">
              <v:fill type="solid"/>
            </v:rect>
            <v:shape style="position:absolute;left:0;top:0;width:12240;height:1666" type="#_x0000_t75" stroked="false">
              <v:imagedata r:id="rId16" o:title=""/>
            </v:shape>
            <w10:wrap type="none"/>
          </v:group>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81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62"/>
        <w:ind w:left="963" w:right="1393" w:firstLine="0"/>
        <w:jc w:val="center"/>
        <w:rPr>
          <w:rFonts w:ascii="Times New Roman"/>
          <w:b/>
          <w:sz w:val="28"/>
        </w:rPr>
      </w:pPr>
      <w:r>
        <w:rPr/>
        <w:pict>
          <v:rect style="position:absolute;margin-left:0pt;margin-top:.000064pt;width:611.999951pt;height:791.999936pt;mso-position-horizontal-relative:page;mso-position-vertical-relative:page;z-index:-50667008" filled="true" fillcolor="#d4e9f9" stroked="false">
            <v:fill type="solid"/>
            <w10:wrap type="none"/>
          </v:rect>
        </w:pict>
      </w: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16"/>
          <w:sz w:val="28"/>
        </w:rPr>
        <w:t>DQ.2:</w:t>
      </w:r>
    </w:p>
    <w:p>
      <w:pPr>
        <w:spacing w:before="4"/>
        <w:ind w:left="966" w:right="1393" w:firstLine="0"/>
        <w:jc w:val="center"/>
        <w:rPr>
          <w:rFonts w:ascii="Times New Roman"/>
          <w:b/>
          <w:sz w:val="24"/>
        </w:rPr>
      </w:pPr>
      <w:r>
        <w:rPr>
          <w:rFonts w:ascii="Times New Roman"/>
          <w:b/>
          <w:spacing w:val="-10"/>
          <w:w w:val="112"/>
          <w:sz w:val="24"/>
        </w:rPr>
        <w:t>A</w:t>
      </w:r>
      <w:r>
        <w:rPr>
          <w:rFonts w:ascii="Times New Roman"/>
          <w:b/>
          <w:smallCaps/>
          <w:spacing w:val="-3"/>
          <w:w w:val="115"/>
          <w:sz w:val="24"/>
        </w:rPr>
        <w:t>g</w:t>
      </w:r>
      <w:r>
        <w:rPr>
          <w:rFonts w:ascii="Times New Roman"/>
          <w:b/>
          <w:smallCaps w:val="0"/>
          <w:w w:val="144"/>
          <w:sz w:val="24"/>
        </w:rPr>
        <w:t>e</w:t>
      </w:r>
      <w:r>
        <w:rPr>
          <w:rFonts w:ascii="Times New Roman"/>
          <w:smallCaps w:val="0"/>
          <w:sz w:val="24"/>
        </w:rPr>
        <w:t> </w:t>
      </w:r>
      <w:r>
        <w:rPr>
          <w:rFonts w:ascii="Times New Roman"/>
          <w:b/>
          <w:smallCaps/>
          <w:w w:val="120"/>
          <w:sz w:val="24"/>
        </w:rPr>
        <w:t>di</w:t>
      </w:r>
      <w:r>
        <w:rPr>
          <w:rFonts w:ascii="Times New Roman"/>
          <w:b/>
          <w:smallCaps/>
          <w:spacing w:val="1"/>
          <w:w w:val="120"/>
          <w:sz w:val="24"/>
        </w:rPr>
        <w:t>s</w:t>
      </w:r>
      <w:r>
        <w:rPr>
          <w:rFonts w:ascii="Times New Roman"/>
          <w:b/>
          <w:smallCaps/>
          <w:w w:val="112"/>
          <w:sz w:val="24"/>
        </w:rPr>
        <w:t>tr</w:t>
      </w:r>
      <w:r>
        <w:rPr>
          <w:rFonts w:ascii="Times New Roman"/>
          <w:b/>
          <w:smallCaps/>
          <w:w w:val="114"/>
          <w:sz w:val="24"/>
        </w:rPr>
        <w:t>ibution</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12"/>
          <w:sz w:val="24"/>
        </w:rPr>
        <w:t>eligible</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w w:val="112"/>
          <w:sz w:val="24"/>
        </w:rPr>
        <w:t>int</w:t>
      </w:r>
      <w:r>
        <w:rPr>
          <w:rFonts w:ascii="Times New Roman"/>
          <w:b/>
          <w:smallCaps/>
          <w:w w:val="119"/>
          <w:sz w:val="24"/>
        </w:rPr>
        <w:t>e</w:t>
      </w:r>
      <w:r>
        <w:rPr>
          <w:rFonts w:ascii="Times New Roman"/>
          <w:b/>
          <w:smallCaps/>
          <w:spacing w:val="-6"/>
          <w:w w:val="119"/>
          <w:sz w:val="24"/>
        </w:rPr>
        <w:t>r</w:t>
      </w:r>
      <w:r>
        <w:rPr>
          <w:rFonts w:ascii="Times New Roman"/>
          <w:b/>
          <w:smallCaps/>
          <w:w w:val="111"/>
          <w:sz w:val="24"/>
        </w:rPr>
        <w:t>vi</w:t>
      </w:r>
      <w:r>
        <w:rPr>
          <w:rFonts w:ascii="Times New Roman"/>
          <w:b/>
          <w:smallCaps/>
          <w:spacing w:val="3"/>
          <w:w w:val="111"/>
          <w:sz w:val="24"/>
        </w:rPr>
        <w:t>e</w:t>
      </w:r>
      <w:r>
        <w:rPr>
          <w:rFonts w:ascii="Times New Roman"/>
          <w:b/>
          <w:smallCaps w:val="0"/>
          <w:spacing w:val="3"/>
          <w:w w:val="132"/>
          <w:sz w:val="24"/>
        </w:rPr>
        <w:t>w</w:t>
      </w:r>
      <w:r>
        <w:rPr>
          <w:rFonts w:ascii="Times New Roman"/>
          <w:b/>
          <w:smallCaps/>
          <w:w w:val="121"/>
          <w:sz w:val="24"/>
        </w:rPr>
        <w:t>ed</w:t>
      </w:r>
      <w:r>
        <w:rPr>
          <w:rFonts w:ascii="Times New Roman"/>
          <w:smallCaps w:val="0"/>
          <w:sz w:val="24"/>
        </w:rPr>
        <w:t> </w:t>
      </w:r>
      <w:r>
        <w:rPr>
          <w:rFonts w:ascii="Times New Roman"/>
          <w:b/>
          <w:smallCaps/>
          <w:spacing w:val="-7"/>
          <w:w w:val="119"/>
          <w:sz w:val="24"/>
        </w:rPr>
        <w:t>w</w:t>
      </w:r>
      <w:r>
        <w:rPr>
          <w:rFonts w:ascii="Times New Roman"/>
          <w:b/>
          <w:smallCaps/>
          <w:w w:val="117"/>
          <w:sz w:val="24"/>
        </w:rPr>
        <w:t>omen</w:t>
      </w:r>
    </w:p>
    <w:p>
      <w:pPr>
        <w:spacing w:before="86"/>
        <w:ind w:left="959" w:right="1393" w:firstLine="0"/>
        <w:jc w:val="center"/>
        <w:rPr>
          <w:sz w:val="20"/>
        </w:rPr>
      </w:pPr>
      <w:r>
        <w:rPr>
          <w:sz w:val="20"/>
        </w:rPr>
        <w:t>Household population of women age 10-54, interviewed women age 15-49, and percentage of eligible</w:t>
      </w:r>
    </w:p>
    <w:p>
      <w:pPr>
        <w:spacing w:before="10" w:after="43"/>
        <w:ind w:left="962" w:right="1393" w:firstLine="0"/>
        <w:jc w:val="center"/>
        <w:rPr>
          <w:sz w:val="20"/>
        </w:rPr>
      </w:pPr>
      <w:r>
        <w:rPr>
          <w:sz w:val="20"/>
        </w:rPr>
        <w:t>women who were interviewed (weighted), by five-year age group, Trinidad and Tobago, 2006</w:t>
      </w:r>
    </w:p>
    <w:tbl>
      <w:tblPr>
        <w:tblW w:w="0" w:type="auto"/>
        <w:jc w:val="left"/>
        <w:tblInd w:w="1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7"/>
        <w:gridCol w:w="2302"/>
        <w:gridCol w:w="261"/>
        <w:gridCol w:w="1218"/>
        <w:gridCol w:w="1251"/>
        <w:gridCol w:w="261"/>
        <w:gridCol w:w="3676"/>
      </w:tblGrid>
      <w:tr>
        <w:trPr>
          <w:trHeight w:val="540" w:hRule="atLeast"/>
        </w:trPr>
        <w:tc>
          <w:tcPr>
            <w:tcW w:w="817" w:type="dxa"/>
            <w:shd w:val="clear" w:color="auto" w:fill="0060AE"/>
          </w:tcPr>
          <w:p>
            <w:pPr>
              <w:pStyle w:val="TableParagraph"/>
              <w:rPr>
                <w:rFonts w:ascii="Times New Roman"/>
                <w:sz w:val="18"/>
              </w:rPr>
            </w:pPr>
          </w:p>
        </w:tc>
        <w:tc>
          <w:tcPr>
            <w:tcW w:w="2302" w:type="dxa"/>
            <w:shd w:val="clear" w:color="auto" w:fill="0060AE"/>
          </w:tcPr>
          <w:p>
            <w:pPr>
              <w:pStyle w:val="TableParagraph"/>
              <w:spacing w:line="249" w:lineRule="auto" w:before="115"/>
              <w:ind w:left="508" w:right="256" w:hanging="223"/>
              <w:rPr>
                <w:sz w:val="16"/>
              </w:rPr>
            </w:pPr>
            <w:r>
              <w:rPr>
                <w:color w:val="FFFFFF"/>
                <w:sz w:val="16"/>
              </w:rPr>
              <w:t>Household population of women age 10-54</w:t>
            </w:r>
          </w:p>
        </w:tc>
        <w:tc>
          <w:tcPr>
            <w:tcW w:w="261" w:type="dxa"/>
            <w:shd w:val="clear" w:color="auto" w:fill="0060AE"/>
          </w:tcPr>
          <w:p>
            <w:pPr>
              <w:pStyle w:val="TableParagraph"/>
              <w:rPr>
                <w:rFonts w:ascii="Times New Roman"/>
                <w:sz w:val="18"/>
              </w:rPr>
            </w:pPr>
          </w:p>
        </w:tc>
        <w:tc>
          <w:tcPr>
            <w:tcW w:w="2469" w:type="dxa"/>
            <w:gridSpan w:val="2"/>
            <w:shd w:val="clear" w:color="auto" w:fill="0060AE"/>
          </w:tcPr>
          <w:p>
            <w:pPr>
              <w:pStyle w:val="TableParagraph"/>
              <w:spacing w:before="8"/>
              <w:rPr>
                <w:sz w:val="26"/>
              </w:rPr>
            </w:pPr>
          </w:p>
          <w:p>
            <w:pPr>
              <w:pStyle w:val="TableParagraph"/>
              <w:ind w:left="159"/>
              <w:rPr>
                <w:sz w:val="16"/>
              </w:rPr>
            </w:pPr>
            <w:r>
              <w:rPr>
                <w:color w:val="FFFFFF"/>
                <w:sz w:val="16"/>
              </w:rPr>
              <w:t>Interviewed women age 15-49</w:t>
            </w:r>
          </w:p>
        </w:tc>
        <w:tc>
          <w:tcPr>
            <w:tcW w:w="261" w:type="dxa"/>
            <w:shd w:val="clear" w:color="auto" w:fill="0060AE"/>
          </w:tcPr>
          <w:p>
            <w:pPr>
              <w:pStyle w:val="TableParagraph"/>
              <w:rPr>
                <w:rFonts w:ascii="Times New Roman"/>
                <w:sz w:val="18"/>
              </w:rPr>
            </w:pPr>
          </w:p>
        </w:tc>
        <w:tc>
          <w:tcPr>
            <w:tcW w:w="3676" w:type="dxa"/>
            <w:vMerge w:val="restart"/>
            <w:shd w:val="clear" w:color="auto" w:fill="0060AE"/>
          </w:tcPr>
          <w:p>
            <w:pPr>
              <w:pStyle w:val="TableParagraph"/>
              <w:rPr>
                <w:sz w:val="18"/>
              </w:rPr>
            </w:pPr>
          </w:p>
          <w:p>
            <w:pPr>
              <w:pStyle w:val="TableParagraph"/>
              <w:rPr>
                <w:sz w:val="18"/>
              </w:rPr>
            </w:pPr>
          </w:p>
          <w:p>
            <w:pPr>
              <w:pStyle w:val="TableParagraph"/>
              <w:spacing w:before="5"/>
              <w:rPr>
                <w:sz w:val="16"/>
              </w:rPr>
            </w:pPr>
          </w:p>
          <w:p>
            <w:pPr>
              <w:pStyle w:val="TableParagraph"/>
              <w:spacing w:before="1"/>
              <w:ind w:left="359"/>
              <w:rPr>
                <w:sz w:val="16"/>
              </w:rPr>
            </w:pPr>
            <w:r>
              <w:rPr>
                <w:color w:val="FFFFFF"/>
                <w:sz w:val="16"/>
              </w:rPr>
              <w:t>Percentage of eligible women interviewed</w:t>
            </w:r>
          </w:p>
        </w:tc>
      </w:tr>
      <w:tr>
        <w:trPr>
          <w:trHeight w:val="281" w:hRule="atLeast"/>
        </w:trPr>
        <w:tc>
          <w:tcPr>
            <w:tcW w:w="817" w:type="dxa"/>
            <w:shd w:val="clear" w:color="auto" w:fill="0060AE"/>
          </w:tcPr>
          <w:p>
            <w:pPr>
              <w:pStyle w:val="TableParagraph"/>
              <w:rPr>
                <w:rFonts w:ascii="Times New Roman"/>
                <w:sz w:val="18"/>
              </w:rPr>
            </w:pPr>
          </w:p>
        </w:tc>
        <w:tc>
          <w:tcPr>
            <w:tcW w:w="2302" w:type="dxa"/>
            <w:shd w:val="clear" w:color="auto" w:fill="0060AE"/>
          </w:tcPr>
          <w:p>
            <w:pPr>
              <w:pStyle w:val="TableParagraph"/>
              <w:spacing w:before="49"/>
              <w:ind w:left="843" w:right="834"/>
              <w:jc w:val="center"/>
              <w:rPr>
                <w:sz w:val="16"/>
              </w:rPr>
            </w:pPr>
            <w:r>
              <w:rPr>
                <w:color w:val="FFFFFF"/>
                <w:sz w:val="16"/>
              </w:rPr>
              <w:t>Number</w:t>
            </w:r>
          </w:p>
        </w:tc>
        <w:tc>
          <w:tcPr>
            <w:tcW w:w="261" w:type="dxa"/>
            <w:shd w:val="clear" w:color="auto" w:fill="0060AE"/>
          </w:tcPr>
          <w:p>
            <w:pPr>
              <w:pStyle w:val="TableParagraph"/>
              <w:rPr>
                <w:rFonts w:ascii="Times New Roman"/>
                <w:sz w:val="18"/>
              </w:rPr>
            </w:pPr>
          </w:p>
        </w:tc>
        <w:tc>
          <w:tcPr>
            <w:tcW w:w="1218" w:type="dxa"/>
            <w:shd w:val="clear" w:color="auto" w:fill="0060AE"/>
          </w:tcPr>
          <w:p>
            <w:pPr>
              <w:pStyle w:val="TableParagraph"/>
              <w:spacing w:before="49"/>
              <w:ind w:left="93" w:right="84"/>
              <w:jc w:val="center"/>
              <w:rPr>
                <w:sz w:val="16"/>
              </w:rPr>
            </w:pPr>
            <w:r>
              <w:rPr>
                <w:color w:val="FFFFFF"/>
                <w:sz w:val="16"/>
              </w:rPr>
              <w:t>Number</w:t>
            </w:r>
          </w:p>
        </w:tc>
        <w:tc>
          <w:tcPr>
            <w:tcW w:w="1251" w:type="dxa"/>
            <w:shd w:val="clear" w:color="auto" w:fill="0060AE"/>
          </w:tcPr>
          <w:p>
            <w:pPr>
              <w:pStyle w:val="TableParagraph"/>
              <w:spacing w:before="49"/>
              <w:ind w:left="326" w:right="317"/>
              <w:jc w:val="center"/>
              <w:rPr>
                <w:sz w:val="16"/>
              </w:rPr>
            </w:pPr>
            <w:r>
              <w:rPr>
                <w:color w:val="FFFFFF"/>
                <w:sz w:val="16"/>
              </w:rPr>
              <w:t>Percent</w:t>
            </w:r>
          </w:p>
        </w:tc>
        <w:tc>
          <w:tcPr>
            <w:tcW w:w="261" w:type="dxa"/>
            <w:shd w:val="clear" w:color="auto" w:fill="0060AE"/>
          </w:tcPr>
          <w:p>
            <w:pPr>
              <w:pStyle w:val="TableParagraph"/>
              <w:rPr>
                <w:rFonts w:ascii="Times New Roman"/>
                <w:sz w:val="18"/>
              </w:rPr>
            </w:pPr>
          </w:p>
        </w:tc>
        <w:tc>
          <w:tcPr>
            <w:tcW w:w="3676" w:type="dxa"/>
            <w:vMerge/>
            <w:tcBorders>
              <w:top w:val="nil"/>
            </w:tcBorders>
            <w:shd w:val="clear" w:color="auto" w:fill="0060AE"/>
          </w:tcPr>
          <w:p>
            <w:pPr>
              <w:rPr>
                <w:sz w:val="2"/>
                <w:szCs w:val="2"/>
              </w:rPr>
            </w:pPr>
          </w:p>
        </w:tc>
      </w:tr>
      <w:tr>
        <w:trPr>
          <w:trHeight w:val="281" w:hRule="atLeast"/>
        </w:trPr>
        <w:tc>
          <w:tcPr>
            <w:tcW w:w="817" w:type="dxa"/>
            <w:shd w:val="clear" w:color="auto" w:fill="9CCFF0"/>
          </w:tcPr>
          <w:p>
            <w:pPr>
              <w:pStyle w:val="TableParagraph"/>
              <w:spacing w:before="49"/>
              <w:ind w:left="105"/>
              <w:rPr>
                <w:sz w:val="16"/>
              </w:rPr>
            </w:pPr>
            <w:r>
              <w:rPr>
                <w:sz w:val="16"/>
              </w:rPr>
              <w:t>Age</w:t>
            </w:r>
          </w:p>
        </w:tc>
        <w:tc>
          <w:tcPr>
            <w:tcW w:w="2302" w:type="dxa"/>
            <w:shd w:val="clear" w:color="auto" w:fill="9CCFF0"/>
          </w:tcPr>
          <w:p>
            <w:pPr>
              <w:pStyle w:val="TableParagraph"/>
              <w:rPr>
                <w:rFonts w:ascii="Times New Roman"/>
                <w:sz w:val="18"/>
              </w:rPr>
            </w:pPr>
          </w:p>
        </w:tc>
        <w:tc>
          <w:tcPr>
            <w:tcW w:w="261" w:type="dxa"/>
            <w:shd w:val="clear" w:color="auto" w:fill="9CCFF0"/>
          </w:tcPr>
          <w:p>
            <w:pPr>
              <w:pStyle w:val="TableParagraph"/>
              <w:rPr>
                <w:rFonts w:ascii="Times New Roman"/>
                <w:sz w:val="18"/>
              </w:rPr>
            </w:pPr>
          </w:p>
        </w:tc>
        <w:tc>
          <w:tcPr>
            <w:tcW w:w="1218" w:type="dxa"/>
            <w:shd w:val="clear" w:color="auto" w:fill="9CCFF0"/>
          </w:tcPr>
          <w:p>
            <w:pPr>
              <w:pStyle w:val="TableParagraph"/>
              <w:rPr>
                <w:rFonts w:ascii="Times New Roman"/>
                <w:sz w:val="18"/>
              </w:rPr>
            </w:pPr>
          </w:p>
        </w:tc>
        <w:tc>
          <w:tcPr>
            <w:tcW w:w="1251" w:type="dxa"/>
            <w:shd w:val="clear" w:color="auto" w:fill="9CCFF0"/>
          </w:tcPr>
          <w:p>
            <w:pPr>
              <w:pStyle w:val="TableParagraph"/>
              <w:rPr>
                <w:rFonts w:ascii="Times New Roman"/>
                <w:sz w:val="18"/>
              </w:rPr>
            </w:pPr>
          </w:p>
        </w:tc>
        <w:tc>
          <w:tcPr>
            <w:tcW w:w="261" w:type="dxa"/>
            <w:shd w:val="clear" w:color="auto" w:fill="9CCFF0"/>
          </w:tcPr>
          <w:p>
            <w:pPr>
              <w:pStyle w:val="TableParagraph"/>
              <w:rPr>
                <w:rFonts w:ascii="Times New Roman"/>
                <w:sz w:val="18"/>
              </w:rPr>
            </w:pPr>
          </w:p>
        </w:tc>
        <w:tc>
          <w:tcPr>
            <w:tcW w:w="3676" w:type="dxa"/>
            <w:shd w:val="clear" w:color="auto" w:fill="9CCFF0"/>
          </w:tcPr>
          <w:p>
            <w:pPr>
              <w:pStyle w:val="TableParagraph"/>
              <w:rPr>
                <w:rFonts w:ascii="Times New Roman"/>
                <w:sz w:val="18"/>
              </w:rPr>
            </w:pPr>
          </w:p>
        </w:tc>
      </w:tr>
      <w:tr>
        <w:trPr>
          <w:trHeight w:val="281" w:hRule="atLeast"/>
        </w:trPr>
        <w:tc>
          <w:tcPr>
            <w:tcW w:w="817" w:type="dxa"/>
            <w:shd w:val="clear" w:color="auto" w:fill="D4E9F9"/>
          </w:tcPr>
          <w:p>
            <w:pPr>
              <w:pStyle w:val="TableParagraph"/>
              <w:spacing w:before="49"/>
              <w:ind w:left="105"/>
              <w:rPr>
                <w:sz w:val="16"/>
              </w:rPr>
            </w:pPr>
            <w:r>
              <w:rPr>
                <w:sz w:val="16"/>
              </w:rPr>
              <w:t>10-14</w:t>
            </w:r>
          </w:p>
        </w:tc>
        <w:tc>
          <w:tcPr>
            <w:tcW w:w="2302" w:type="dxa"/>
            <w:shd w:val="clear" w:color="auto" w:fill="D4E9F9"/>
          </w:tcPr>
          <w:p>
            <w:pPr>
              <w:pStyle w:val="TableParagraph"/>
              <w:spacing w:before="49"/>
              <w:ind w:left="843" w:right="834"/>
              <w:jc w:val="center"/>
              <w:rPr>
                <w:sz w:val="16"/>
              </w:rPr>
            </w:pPr>
            <w:r>
              <w:rPr>
                <w:sz w:val="16"/>
              </w:rPr>
              <w:t>742</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na</w:t>
            </w:r>
          </w:p>
        </w:tc>
        <w:tc>
          <w:tcPr>
            <w:tcW w:w="1251" w:type="dxa"/>
            <w:shd w:val="clear" w:color="auto" w:fill="D4E9F9"/>
          </w:tcPr>
          <w:p>
            <w:pPr>
              <w:pStyle w:val="TableParagraph"/>
              <w:spacing w:before="49"/>
              <w:ind w:left="326" w:right="316"/>
              <w:jc w:val="center"/>
              <w:rPr>
                <w:sz w:val="16"/>
              </w:rPr>
            </w:pPr>
            <w:r>
              <w:rPr>
                <w:sz w:val="16"/>
              </w:rPr>
              <w:t>na</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746"/>
              <w:rPr>
                <w:sz w:val="16"/>
              </w:rPr>
            </w:pPr>
            <w:r>
              <w:rPr>
                <w:sz w:val="16"/>
              </w:rPr>
              <w:t>na</w:t>
            </w:r>
          </w:p>
        </w:tc>
      </w:tr>
      <w:tr>
        <w:trPr>
          <w:trHeight w:val="281" w:hRule="atLeast"/>
        </w:trPr>
        <w:tc>
          <w:tcPr>
            <w:tcW w:w="817" w:type="dxa"/>
            <w:shd w:val="clear" w:color="auto" w:fill="D4E9F9"/>
          </w:tcPr>
          <w:p>
            <w:pPr>
              <w:pStyle w:val="TableParagraph"/>
              <w:spacing w:before="49"/>
              <w:ind w:left="105"/>
              <w:rPr>
                <w:sz w:val="16"/>
              </w:rPr>
            </w:pPr>
            <w:r>
              <w:rPr>
                <w:sz w:val="16"/>
              </w:rPr>
              <w:t>15-19</w:t>
            </w:r>
          </w:p>
        </w:tc>
        <w:tc>
          <w:tcPr>
            <w:tcW w:w="2302" w:type="dxa"/>
            <w:shd w:val="clear" w:color="auto" w:fill="D4E9F9"/>
          </w:tcPr>
          <w:p>
            <w:pPr>
              <w:pStyle w:val="TableParagraph"/>
              <w:spacing w:before="49"/>
              <w:ind w:left="843" w:right="834"/>
              <w:jc w:val="center"/>
              <w:rPr>
                <w:sz w:val="16"/>
              </w:rPr>
            </w:pPr>
            <w:r>
              <w:rPr>
                <w:sz w:val="16"/>
              </w:rPr>
              <w:t>804</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776</w:t>
            </w:r>
          </w:p>
        </w:tc>
        <w:tc>
          <w:tcPr>
            <w:tcW w:w="1251" w:type="dxa"/>
            <w:shd w:val="clear" w:color="auto" w:fill="D4E9F9"/>
          </w:tcPr>
          <w:p>
            <w:pPr>
              <w:pStyle w:val="TableParagraph"/>
              <w:spacing w:before="49"/>
              <w:ind w:left="326" w:right="316"/>
              <w:jc w:val="center"/>
              <w:rPr>
                <w:sz w:val="16"/>
              </w:rPr>
            </w:pPr>
            <w:r>
              <w:rPr>
                <w:sz w:val="16"/>
              </w:rPr>
              <w:t>16.9</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96.4</w:t>
            </w:r>
          </w:p>
        </w:tc>
      </w:tr>
      <w:tr>
        <w:trPr>
          <w:trHeight w:val="281" w:hRule="atLeast"/>
        </w:trPr>
        <w:tc>
          <w:tcPr>
            <w:tcW w:w="817" w:type="dxa"/>
            <w:shd w:val="clear" w:color="auto" w:fill="D4E9F9"/>
          </w:tcPr>
          <w:p>
            <w:pPr>
              <w:pStyle w:val="TableParagraph"/>
              <w:spacing w:before="49"/>
              <w:ind w:left="105"/>
              <w:rPr>
                <w:sz w:val="16"/>
              </w:rPr>
            </w:pPr>
            <w:r>
              <w:rPr>
                <w:sz w:val="16"/>
              </w:rPr>
              <w:t>20-24</w:t>
            </w:r>
          </w:p>
        </w:tc>
        <w:tc>
          <w:tcPr>
            <w:tcW w:w="2302" w:type="dxa"/>
            <w:shd w:val="clear" w:color="auto" w:fill="D4E9F9"/>
          </w:tcPr>
          <w:p>
            <w:pPr>
              <w:pStyle w:val="TableParagraph"/>
              <w:spacing w:before="49"/>
              <w:ind w:left="843" w:right="834"/>
              <w:jc w:val="center"/>
              <w:rPr>
                <w:sz w:val="16"/>
              </w:rPr>
            </w:pPr>
            <w:r>
              <w:rPr>
                <w:sz w:val="16"/>
              </w:rPr>
              <w:t>856</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802</w:t>
            </w:r>
          </w:p>
        </w:tc>
        <w:tc>
          <w:tcPr>
            <w:tcW w:w="1251" w:type="dxa"/>
            <w:shd w:val="clear" w:color="auto" w:fill="D4E9F9"/>
          </w:tcPr>
          <w:p>
            <w:pPr>
              <w:pStyle w:val="TableParagraph"/>
              <w:spacing w:before="49"/>
              <w:ind w:left="326" w:right="316"/>
              <w:jc w:val="center"/>
              <w:rPr>
                <w:sz w:val="16"/>
              </w:rPr>
            </w:pPr>
            <w:r>
              <w:rPr>
                <w:sz w:val="16"/>
              </w:rPr>
              <w:t>17.4</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93.7</w:t>
            </w:r>
          </w:p>
        </w:tc>
      </w:tr>
      <w:tr>
        <w:trPr>
          <w:trHeight w:val="281" w:hRule="atLeast"/>
        </w:trPr>
        <w:tc>
          <w:tcPr>
            <w:tcW w:w="817" w:type="dxa"/>
            <w:shd w:val="clear" w:color="auto" w:fill="D4E9F9"/>
          </w:tcPr>
          <w:p>
            <w:pPr>
              <w:pStyle w:val="TableParagraph"/>
              <w:spacing w:before="49"/>
              <w:ind w:left="105"/>
              <w:rPr>
                <w:sz w:val="16"/>
              </w:rPr>
            </w:pPr>
            <w:r>
              <w:rPr>
                <w:sz w:val="16"/>
              </w:rPr>
              <w:t>25-29</w:t>
            </w:r>
          </w:p>
        </w:tc>
        <w:tc>
          <w:tcPr>
            <w:tcW w:w="2302" w:type="dxa"/>
            <w:shd w:val="clear" w:color="auto" w:fill="D4E9F9"/>
          </w:tcPr>
          <w:p>
            <w:pPr>
              <w:pStyle w:val="TableParagraph"/>
              <w:spacing w:before="49"/>
              <w:ind w:left="843" w:right="834"/>
              <w:jc w:val="center"/>
              <w:rPr>
                <w:sz w:val="16"/>
              </w:rPr>
            </w:pPr>
            <w:r>
              <w:rPr>
                <w:sz w:val="16"/>
              </w:rPr>
              <w:t>666</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630</w:t>
            </w:r>
          </w:p>
        </w:tc>
        <w:tc>
          <w:tcPr>
            <w:tcW w:w="1251" w:type="dxa"/>
            <w:shd w:val="clear" w:color="auto" w:fill="D4E9F9"/>
          </w:tcPr>
          <w:p>
            <w:pPr>
              <w:pStyle w:val="TableParagraph"/>
              <w:spacing w:before="49"/>
              <w:ind w:left="326" w:right="316"/>
              <w:jc w:val="center"/>
              <w:rPr>
                <w:sz w:val="16"/>
              </w:rPr>
            </w:pPr>
            <w:r>
              <w:rPr>
                <w:sz w:val="16"/>
              </w:rPr>
              <w:t>13.7</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94.6</w:t>
            </w:r>
          </w:p>
        </w:tc>
      </w:tr>
      <w:tr>
        <w:trPr>
          <w:trHeight w:val="281" w:hRule="atLeast"/>
        </w:trPr>
        <w:tc>
          <w:tcPr>
            <w:tcW w:w="817" w:type="dxa"/>
            <w:shd w:val="clear" w:color="auto" w:fill="D4E9F9"/>
          </w:tcPr>
          <w:p>
            <w:pPr>
              <w:pStyle w:val="TableParagraph"/>
              <w:spacing w:before="49"/>
              <w:ind w:left="105"/>
              <w:rPr>
                <w:sz w:val="16"/>
              </w:rPr>
            </w:pPr>
            <w:r>
              <w:rPr>
                <w:sz w:val="16"/>
              </w:rPr>
              <w:t>30-34</w:t>
            </w:r>
          </w:p>
        </w:tc>
        <w:tc>
          <w:tcPr>
            <w:tcW w:w="2302" w:type="dxa"/>
            <w:shd w:val="clear" w:color="auto" w:fill="D4E9F9"/>
          </w:tcPr>
          <w:p>
            <w:pPr>
              <w:pStyle w:val="TableParagraph"/>
              <w:spacing w:before="49"/>
              <w:ind w:left="843" w:right="834"/>
              <w:jc w:val="center"/>
              <w:rPr>
                <w:sz w:val="16"/>
              </w:rPr>
            </w:pPr>
            <w:r>
              <w:rPr>
                <w:sz w:val="16"/>
              </w:rPr>
              <w:t>619</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587</w:t>
            </w:r>
          </w:p>
        </w:tc>
        <w:tc>
          <w:tcPr>
            <w:tcW w:w="1251" w:type="dxa"/>
            <w:shd w:val="clear" w:color="auto" w:fill="D4E9F9"/>
          </w:tcPr>
          <w:p>
            <w:pPr>
              <w:pStyle w:val="TableParagraph"/>
              <w:spacing w:before="49"/>
              <w:ind w:left="326" w:right="317"/>
              <w:jc w:val="center"/>
              <w:rPr>
                <w:sz w:val="16"/>
              </w:rPr>
            </w:pPr>
            <w:r>
              <w:rPr>
                <w:sz w:val="16"/>
              </w:rPr>
              <w:t>12.8</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94.8</w:t>
            </w:r>
          </w:p>
        </w:tc>
      </w:tr>
      <w:tr>
        <w:trPr>
          <w:trHeight w:val="281" w:hRule="atLeast"/>
        </w:trPr>
        <w:tc>
          <w:tcPr>
            <w:tcW w:w="817" w:type="dxa"/>
            <w:shd w:val="clear" w:color="auto" w:fill="D4E9F9"/>
          </w:tcPr>
          <w:p>
            <w:pPr>
              <w:pStyle w:val="TableParagraph"/>
              <w:spacing w:before="49"/>
              <w:ind w:left="105"/>
              <w:rPr>
                <w:sz w:val="16"/>
              </w:rPr>
            </w:pPr>
            <w:r>
              <w:rPr>
                <w:sz w:val="16"/>
              </w:rPr>
              <w:t>35-39</w:t>
            </w:r>
          </w:p>
        </w:tc>
        <w:tc>
          <w:tcPr>
            <w:tcW w:w="2302" w:type="dxa"/>
            <w:shd w:val="clear" w:color="auto" w:fill="D4E9F9"/>
          </w:tcPr>
          <w:p>
            <w:pPr>
              <w:pStyle w:val="TableParagraph"/>
              <w:spacing w:before="49"/>
              <w:ind w:left="843" w:right="834"/>
              <w:jc w:val="center"/>
              <w:rPr>
                <w:sz w:val="16"/>
              </w:rPr>
            </w:pPr>
            <w:r>
              <w:rPr>
                <w:sz w:val="16"/>
              </w:rPr>
              <w:t>556</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538</w:t>
            </w:r>
          </w:p>
        </w:tc>
        <w:tc>
          <w:tcPr>
            <w:tcW w:w="1251" w:type="dxa"/>
            <w:shd w:val="clear" w:color="auto" w:fill="D4E9F9"/>
          </w:tcPr>
          <w:p>
            <w:pPr>
              <w:pStyle w:val="TableParagraph"/>
              <w:spacing w:before="49"/>
              <w:ind w:left="326" w:right="316"/>
              <w:jc w:val="center"/>
              <w:rPr>
                <w:sz w:val="16"/>
              </w:rPr>
            </w:pPr>
            <w:r>
              <w:rPr>
                <w:sz w:val="16"/>
              </w:rPr>
              <w:t>11.7</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96.7</w:t>
            </w:r>
          </w:p>
        </w:tc>
      </w:tr>
      <w:tr>
        <w:trPr>
          <w:trHeight w:val="281" w:hRule="atLeast"/>
        </w:trPr>
        <w:tc>
          <w:tcPr>
            <w:tcW w:w="817" w:type="dxa"/>
            <w:shd w:val="clear" w:color="auto" w:fill="D4E9F9"/>
          </w:tcPr>
          <w:p>
            <w:pPr>
              <w:pStyle w:val="TableParagraph"/>
              <w:spacing w:before="49"/>
              <w:ind w:left="105"/>
              <w:rPr>
                <w:sz w:val="16"/>
              </w:rPr>
            </w:pPr>
            <w:r>
              <w:rPr>
                <w:sz w:val="16"/>
              </w:rPr>
              <w:t>40-44</w:t>
            </w:r>
          </w:p>
        </w:tc>
        <w:tc>
          <w:tcPr>
            <w:tcW w:w="2302" w:type="dxa"/>
            <w:shd w:val="clear" w:color="auto" w:fill="D4E9F9"/>
          </w:tcPr>
          <w:p>
            <w:pPr>
              <w:pStyle w:val="TableParagraph"/>
              <w:spacing w:before="49"/>
              <w:ind w:left="843" w:right="834"/>
              <w:jc w:val="center"/>
              <w:rPr>
                <w:sz w:val="16"/>
              </w:rPr>
            </w:pPr>
            <w:r>
              <w:rPr>
                <w:sz w:val="16"/>
              </w:rPr>
              <w:t>671</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637</w:t>
            </w:r>
          </w:p>
        </w:tc>
        <w:tc>
          <w:tcPr>
            <w:tcW w:w="1251" w:type="dxa"/>
            <w:shd w:val="clear" w:color="auto" w:fill="D4E9F9"/>
          </w:tcPr>
          <w:p>
            <w:pPr>
              <w:pStyle w:val="TableParagraph"/>
              <w:spacing w:before="49"/>
              <w:ind w:left="326" w:right="317"/>
              <w:jc w:val="center"/>
              <w:rPr>
                <w:sz w:val="16"/>
              </w:rPr>
            </w:pPr>
            <w:r>
              <w:rPr>
                <w:sz w:val="16"/>
              </w:rPr>
              <w:t>13.9</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95.0</w:t>
            </w:r>
          </w:p>
        </w:tc>
      </w:tr>
      <w:tr>
        <w:trPr>
          <w:trHeight w:val="281" w:hRule="atLeast"/>
        </w:trPr>
        <w:tc>
          <w:tcPr>
            <w:tcW w:w="817" w:type="dxa"/>
            <w:shd w:val="clear" w:color="auto" w:fill="D4E9F9"/>
          </w:tcPr>
          <w:p>
            <w:pPr>
              <w:pStyle w:val="TableParagraph"/>
              <w:spacing w:before="49"/>
              <w:ind w:left="105"/>
              <w:rPr>
                <w:sz w:val="16"/>
              </w:rPr>
            </w:pPr>
            <w:r>
              <w:rPr>
                <w:sz w:val="16"/>
              </w:rPr>
              <w:t>45-49</w:t>
            </w:r>
          </w:p>
        </w:tc>
        <w:tc>
          <w:tcPr>
            <w:tcW w:w="2302" w:type="dxa"/>
            <w:shd w:val="clear" w:color="auto" w:fill="D4E9F9"/>
          </w:tcPr>
          <w:p>
            <w:pPr>
              <w:pStyle w:val="TableParagraph"/>
              <w:spacing w:before="49"/>
              <w:ind w:left="843" w:right="834"/>
              <w:jc w:val="center"/>
              <w:rPr>
                <w:sz w:val="16"/>
              </w:rPr>
            </w:pPr>
            <w:r>
              <w:rPr>
                <w:sz w:val="16"/>
              </w:rPr>
              <w:t>647</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625</w:t>
            </w:r>
          </w:p>
        </w:tc>
        <w:tc>
          <w:tcPr>
            <w:tcW w:w="1251" w:type="dxa"/>
            <w:shd w:val="clear" w:color="auto" w:fill="D4E9F9"/>
          </w:tcPr>
          <w:p>
            <w:pPr>
              <w:pStyle w:val="TableParagraph"/>
              <w:spacing w:before="49"/>
              <w:ind w:left="326" w:right="317"/>
              <w:jc w:val="center"/>
              <w:rPr>
                <w:sz w:val="16"/>
              </w:rPr>
            </w:pPr>
            <w:r>
              <w:rPr>
                <w:sz w:val="16"/>
              </w:rPr>
              <w:t>13.6</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96.6</w:t>
            </w:r>
          </w:p>
        </w:tc>
      </w:tr>
      <w:tr>
        <w:trPr>
          <w:trHeight w:val="281" w:hRule="atLeast"/>
        </w:trPr>
        <w:tc>
          <w:tcPr>
            <w:tcW w:w="817" w:type="dxa"/>
            <w:shd w:val="clear" w:color="auto" w:fill="D4E9F9"/>
          </w:tcPr>
          <w:p>
            <w:pPr>
              <w:pStyle w:val="TableParagraph"/>
              <w:spacing w:before="49"/>
              <w:ind w:left="105"/>
              <w:rPr>
                <w:sz w:val="16"/>
              </w:rPr>
            </w:pPr>
            <w:r>
              <w:rPr>
                <w:sz w:val="16"/>
              </w:rPr>
              <w:t>50-54</w:t>
            </w:r>
          </w:p>
        </w:tc>
        <w:tc>
          <w:tcPr>
            <w:tcW w:w="2302" w:type="dxa"/>
            <w:shd w:val="clear" w:color="auto" w:fill="D4E9F9"/>
          </w:tcPr>
          <w:p>
            <w:pPr>
              <w:pStyle w:val="TableParagraph"/>
              <w:spacing w:before="49"/>
              <w:ind w:left="843" w:right="834"/>
              <w:jc w:val="center"/>
              <w:rPr>
                <w:sz w:val="16"/>
              </w:rPr>
            </w:pPr>
            <w:r>
              <w:rPr>
                <w:sz w:val="16"/>
              </w:rPr>
              <w:t>725</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Na</w:t>
            </w:r>
          </w:p>
        </w:tc>
        <w:tc>
          <w:tcPr>
            <w:tcW w:w="1251" w:type="dxa"/>
            <w:shd w:val="clear" w:color="auto" w:fill="D4E9F9"/>
          </w:tcPr>
          <w:p>
            <w:pPr>
              <w:pStyle w:val="TableParagraph"/>
              <w:spacing w:before="49"/>
              <w:ind w:left="326" w:right="316"/>
              <w:jc w:val="center"/>
              <w:rPr>
                <w:sz w:val="16"/>
              </w:rPr>
            </w:pPr>
            <w:r>
              <w:rPr>
                <w:sz w:val="16"/>
              </w:rPr>
              <w:t>na</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733"/>
              <w:rPr>
                <w:sz w:val="16"/>
              </w:rPr>
            </w:pPr>
            <w:r>
              <w:rPr>
                <w:sz w:val="16"/>
              </w:rPr>
              <w:t>Na</w:t>
            </w:r>
          </w:p>
        </w:tc>
      </w:tr>
      <w:tr>
        <w:trPr>
          <w:trHeight w:val="281" w:hRule="atLeast"/>
        </w:trPr>
        <w:tc>
          <w:tcPr>
            <w:tcW w:w="817" w:type="dxa"/>
            <w:shd w:val="clear" w:color="auto" w:fill="D4E9F9"/>
          </w:tcPr>
          <w:p>
            <w:pPr>
              <w:pStyle w:val="TableParagraph"/>
              <w:rPr>
                <w:rFonts w:ascii="Times New Roman"/>
                <w:sz w:val="18"/>
              </w:rPr>
            </w:pPr>
          </w:p>
        </w:tc>
        <w:tc>
          <w:tcPr>
            <w:tcW w:w="2302" w:type="dxa"/>
            <w:shd w:val="clear" w:color="auto" w:fill="D4E9F9"/>
          </w:tcPr>
          <w:p>
            <w:pPr>
              <w:pStyle w:val="TableParagraph"/>
              <w:rPr>
                <w:rFonts w:ascii="Times New Roman"/>
                <w:sz w:val="18"/>
              </w:rPr>
            </w:pP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rPr>
                <w:rFonts w:ascii="Times New Roman"/>
                <w:sz w:val="18"/>
              </w:rPr>
            </w:pPr>
          </w:p>
        </w:tc>
        <w:tc>
          <w:tcPr>
            <w:tcW w:w="1251" w:type="dxa"/>
            <w:shd w:val="clear" w:color="auto" w:fill="D4E9F9"/>
          </w:tcPr>
          <w:p>
            <w:pPr>
              <w:pStyle w:val="TableParagraph"/>
              <w:rPr>
                <w:rFonts w:ascii="Times New Roman"/>
                <w:sz w:val="18"/>
              </w:rPr>
            </w:pP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rPr>
                <w:rFonts w:ascii="Times New Roman"/>
                <w:sz w:val="18"/>
              </w:rPr>
            </w:pPr>
          </w:p>
        </w:tc>
      </w:tr>
      <w:tr>
        <w:trPr>
          <w:trHeight w:val="281" w:hRule="atLeast"/>
        </w:trPr>
        <w:tc>
          <w:tcPr>
            <w:tcW w:w="817" w:type="dxa"/>
            <w:shd w:val="clear" w:color="auto" w:fill="D4E9F9"/>
          </w:tcPr>
          <w:p>
            <w:pPr>
              <w:pStyle w:val="TableParagraph"/>
              <w:spacing w:before="49"/>
              <w:ind w:left="105"/>
              <w:rPr>
                <w:sz w:val="16"/>
              </w:rPr>
            </w:pPr>
            <w:r>
              <w:rPr>
                <w:sz w:val="16"/>
              </w:rPr>
              <w:t>15-49</w:t>
            </w:r>
          </w:p>
        </w:tc>
        <w:tc>
          <w:tcPr>
            <w:tcW w:w="2302" w:type="dxa"/>
            <w:shd w:val="clear" w:color="auto" w:fill="D4E9F9"/>
          </w:tcPr>
          <w:p>
            <w:pPr>
              <w:pStyle w:val="TableParagraph"/>
              <w:spacing w:before="49"/>
              <w:ind w:left="843" w:right="834"/>
              <w:jc w:val="center"/>
              <w:rPr>
                <w:sz w:val="16"/>
              </w:rPr>
            </w:pPr>
            <w:r>
              <w:rPr>
                <w:sz w:val="16"/>
              </w:rPr>
              <w:t>4819</w:t>
            </w:r>
          </w:p>
        </w:tc>
        <w:tc>
          <w:tcPr>
            <w:tcW w:w="261" w:type="dxa"/>
            <w:shd w:val="clear" w:color="auto" w:fill="D4E9F9"/>
          </w:tcPr>
          <w:p>
            <w:pPr>
              <w:pStyle w:val="TableParagraph"/>
              <w:rPr>
                <w:rFonts w:ascii="Times New Roman"/>
                <w:sz w:val="18"/>
              </w:rPr>
            </w:pPr>
          </w:p>
        </w:tc>
        <w:tc>
          <w:tcPr>
            <w:tcW w:w="1218" w:type="dxa"/>
            <w:shd w:val="clear" w:color="auto" w:fill="D4E9F9"/>
          </w:tcPr>
          <w:p>
            <w:pPr>
              <w:pStyle w:val="TableParagraph"/>
              <w:spacing w:before="49"/>
              <w:ind w:left="93" w:right="84"/>
              <w:jc w:val="center"/>
              <w:rPr>
                <w:sz w:val="16"/>
              </w:rPr>
            </w:pPr>
            <w:r>
              <w:rPr>
                <w:sz w:val="16"/>
              </w:rPr>
              <w:t>4595</w:t>
            </w:r>
          </w:p>
        </w:tc>
        <w:tc>
          <w:tcPr>
            <w:tcW w:w="1251" w:type="dxa"/>
            <w:shd w:val="clear" w:color="auto" w:fill="D4E9F9"/>
          </w:tcPr>
          <w:p>
            <w:pPr>
              <w:pStyle w:val="TableParagraph"/>
              <w:spacing w:before="49"/>
              <w:ind w:left="326" w:right="317"/>
              <w:jc w:val="center"/>
              <w:rPr>
                <w:sz w:val="16"/>
              </w:rPr>
            </w:pPr>
            <w:r>
              <w:rPr>
                <w:sz w:val="16"/>
              </w:rPr>
              <w:t>100.0</w:t>
            </w:r>
          </w:p>
        </w:tc>
        <w:tc>
          <w:tcPr>
            <w:tcW w:w="261" w:type="dxa"/>
            <w:shd w:val="clear" w:color="auto" w:fill="D4E9F9"/>
          </w:tcPr>
          <w:p>
            <w:pPr>
              <w:pStyle w:val="TableParagraph"/>
              <w:rPr>
                <w:rFonts w:ascii="Times New Roman"/>
                <w:sz w:val="18"/>
              </w:rPr>
            </w:pPr>
          </w:p>
        </w:tc>
        <w:tc>
          <w:tcPr>
            <w:tcW w:w="3676" w:type="dxa"/>
            <w:shd w:val="clear" w:color="auto" w:fill="D4E9F9"/>
          </w:tcPr>
          <w:p>
            <w:pPr>
              <w:pStyle w:val="TableParagraph"/>
              <w:spacing w:before="49"/>
              <w:ind w:left="1679"/>
              <w:rPr>
                <w:sz w:val="16"/>
              </w:rPr>
            </w:pPr>
            <w:r>
              <w:rPr>
                <w:sz w:val="16"/>
              </w:rPr>
              <w:t>95.3</w:t>
            </w:r>
          </w:p>
        </w:tc>
      </w:tr>
      <w:tr>
        <w:trPr>
          <w:trHeight w:val="769" w:hRule="atLeast"/>
        </w:trPr>
        <w:tc>
          <w:tcPr>
            <w:tcW w:w="9786" w:type="dxa"/>
            <w:gridSpan w:val="7"/>
            <w:shd w:val="clear" w:color="auto" w:fill="D4E9F9"/>
          </w:tcPr>
          <w:p>
            <w:pPr>
              <w:pStyle w:val="TableParagraph"/>
              <w:spacing w:before="49"/>
              <w:ind w:left="105"/>
              <w:rPr>
                <w:sz w:val="16"/>
              </w:rPr>
            </w:pPr>
            <w:r>
              <w:rPr>
                <w:sz w:val="16"/>
              </w:rPr>
              <w:t>na: not applicable</w:t>
            </w:r>
          </w:p>
          <w:p>
            <w:pPr>
              <w:pStyle w:val="TableParagraph"/>
              <w:spacing w:line="249" w:lineRule="auto" w:before="112"/>
              <w:ind w:left="105"/>
              <w:rPr>
                <w:sz w:val="16"/>
              </w:rPr>
            </w:pPr>
            <w:r>
              <w:rPr>
                <w:sz w:val="16"/>
              </w:rPr>
              <w:t>Note: Weights for both household population of women and interviewed women are household weights. Age is based on the household schedule.</w:t>
            </w:r>
          </w:p>
        </w:tc>
      </w:tr>
    </w:tbl>
    <w:p>
      <w:pPr>
        <w:spacing w:line="240" w:lineRule="auto" w:before="6"/>
        <w:rPr>
          <w:sz w:val="32"/>
        </w:rPr>
      </w:pPr>
    </w:p>
    <w:p>
      <w:pPr>
        <w:spacing w:before="0"/>
        <w:ind w:left="963" w:right="1393" w:firstLine="0"/>
        <w:jc w:val="center"/>
        <w:rPr>
          <w:rFonts w:ascii="Times New Roman"/>
          <w:b/>
          <w:sz w:val="28"/>
        </w:rPr>
      </w:pP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16"/>
          <w:sz w:val="28"/>
        </w:rPr>
        <w:t>DQ.3:</w:t>
      </w:r>
    </w:p>
    <w:p>
      <w:pPr>
        <w:spacing w:before="4"/>
        <w:ind w:left="965" w:right="1393" w:firstLine="0"/>
        <w:jc w:val="center"/>
        <w:rPr>
          <w:rFonts w:ascii="Times New Roman"/>
          <w:b/>
          <w:sz w:val="24"/>
        </w:rPr>
      </w:pPr>
      <w:r>
        <w:rPr>
          <w:rFonts w:ascii="Times New Roman"/>
          <w:b/>
          <w:spacing w:val="-10"/>
          <w:w w:val="112"/>
          <w:sz w:val="24"/>
        </w:rPr>
        <w:t>A</w:t>
      </w:r>
      <w:r>
        <w:rPr>
          <w:rFonts w:ascii="Times New Roman"/>
          <w:b/>
          <w:smallCaps/>
          <w:spacing w:val="-3"/>
          <w:w w:val="115"/>
          <w:sz w:val="24"/>
        </w:rPr>
        <w:t>g</w:t>
      </w:r>
      <w:r>
        <w:rPr>
          <w:rFonts w:ascii="Times New Roman"/>
          <w:b/>
          <w:smallCaps w:val="0"/>
          <w:w w:val="144"/>
          <w:sz w:val="24"/>
        </w:rPr>
        <w:t>e</w:t>
      </w:r>
      <w:r>
        <w:rPr>
          <w:rFonts w:ascii="Times New Roman"/>
          <w:smallCaps w:val="0"/>
          <w:sz w:val="24"/>
        </w:rPr>
        <w:t> </w:t>
      </w:r>
      <w:r>
        <w:rPr>
          <w:rFonts w:ascii="Times New Roman"/>
          <w:b/>
          <w:smallCaps/>
          <w:w w:val="120"/>
          <w:sz w:val="24"/>
        </w:rPr>
        <w:t>di</w:t>
      </w:r>
      <w:r>
        <w:rPr>
          <w:rFonts w:ascii="Times New Roman"/>
          <w:b/>
          <w:smallCaps/>
          <w:spacing w:val="1"/>
          <w:w w:val="120"/>
          <w:sz w:val="24"/>
        </w:rPr>
        <w:t>s</w:t>
      </w:r>
      <w:r>
        <w:rPr>
          <w:rFonts w:ascii="Times New Roman"/>
          <w:b/>
          <w:smallCaps/>
          <w:w w:val="112"/>
          <w:sz w:val="24"/>
        </w:rPr>
        <w:t>tr</w:t>
      </w:r>
      <w:r>
        <w:rPr>
          <w:rFonts w:ascii="Times New Roman"/>
          <w:b/>
          <w:smallCaps/>
          <w:w w:val="114"/>
          <w:sz w:val="24"/>
        </w:rPr>
        <w:t>ibution</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12"/>
          <w:sz w:val="24"/>
        </w:rPr>
        <w:t>eligible</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w w:val="112"/>
          <w:sz w:val="24"/>
        </w:rPr>
        <w:t>int</w:t>
      </w:r>
      <w:r>
        <w:rPr>
          <w:rFonts w:ascii="Times New Roman"/>
          <w:b/>
          <w:smallCaps/>
          <w:w w:val="119"/>
          <w:sz w:val="24"/>
        </w:rPr>
        <w:t>e</w:t>
      </w:r>
      <w:r>
        <w:rPr>
          <w:rFonts w:ascii="Times New Roman"/>
          <w:b/>
          <w:smallCaps/>
          <w:spacing w:val="-6"/>
          <w:w w:val="119"/>
          <w:sz w:val="24"/>
        </w:rPr>
        <w:t>r</w:t>
      </w:r>
      <w:r>
        <w:rPr>
          <w:rFonts w:ascii="Times New Roman"/>
          <w:b/>
          <w:smallCaps/>
          <w:w w:val="111"/>
          <w:sz w:val="24"/>
        </w:rPr>
        <w:t>vi</w:t>
      </w:r>
      <w:r>
        <w:rPr>
          <w:rFonts w:ascii="Times New Roman"/>
          <w:b/>
          <w:smallCaps/>
          <w:spacing w:val="3"/>
          <w:w w:val="111"/>
          <w:sz w:val="24"/>
        </w:rPr>
        <w:t>e</w:t>
      </w:r>
      <w:r>
        <w:rPr>
          <w:rFonts w:ascii="Times New Roman"/>
          <w:b/>
          <w:smallCaps w:val="0"/>
          <w:spacing w:val="3"/>
          <w:w w:val="132"/>
          <w:sz w:val="24"/>
        </w:rPr>
        <w:t>w</w:t>
      </w:r>
      <w:r>
        <w:rPr>
          <w:rFonts w:ascii="Times New Roman"/>
          <w:b/>
          <w:smallCaps/>
          <w:w w:val="121"/>
          <w:sz w:val="24"/>
        </w:rPr>
        <w:t>ed</w:t>
      </w:r>
      <w:r>
        <w:rPr>
          <w:rFonts w:ascii="Times New Roman"/>
          <w:smallCaps w:val="0"/>
          <w:sz w:val="24"/>
        </w:rPr>
        <w:t> </w:t>
      </w:r>
      <w:r>
        <w:rPr>
          <w:rFonts w:ascii="Times New Roman"/>
          <w:b/>
          <w:smallCaps/>
          <w:spacing w:val="-1"/>
          <w:w w:val="121"/>
          <w:sz w:val="24"/>
        </w:rPr>
        <w:t>unde</w:t>
      </w:r>
      <w:r>
        <w:rPr>
          <w:rFonts w:ascii="Times New Roman"/>
          <w:b/>
          <w:smallCaps/>
          <w:spacing w:val="5"/>
          <w:w w:val="121"/>
          <w:sz w:val="24"/>
        </w:rPr>
        <w:t>r</w:t>
      </w:r>
      <w:r>
        <w:rPr>
          <w:rFonts w:ascii="Times New Roman"/>
          <w:b/>
          <w:smallCaps w:val="0"/>
          <w:spacing w:val="-1"/>
          <w:w w:val="126"/>
          <w:sz w:val="24"/>
        </w:rPr>
        <w:t>-5s</w:t>
      </w:r>
    </w:p>
    <w:p>
      <w:pPr>
        <w:spacing w:line="249" w:lineRule="auto" w:before="86" w:after="35"/>
        <w:ind w:left="1301" w:right="1734" w:hanging="1"/>
        <w:jc w:val="center"/>
        <w:rPr>
          <w:sz w:val="20"/>
        </w:rPr>
      </w:pPr>
      <w:r>
        <w:rPr>
          <w:sz w:val="20"/>
        </w:rPr>
        <w:t>Household population of children age 0-4, children whose mothers/caretakers were interviewed, and percentage of under-5 children whose mothers/caretakers were interviewed (weighted), by five-year age group, Trinidad and Tobago, 2006</w:t>
      </w:r>
    </w:p>
    <w:tbl>
      <w:tblPr>
        <w:tblW w:w="0" w:type="auto"/>
        <w:jc w:val="left"/>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5"/>
        <w:gridCol w:w="2182"/>
        <w:gridCol w:w="261"/>
        <w:gridCol w:w="1314"/>
        <w:gridCol w:w="1505"/>
        <w:gridCol w:w="261"/>
        <w:gridCol w:w="3545"/>
      </w:tblGrid>
      <w:tr>
        <w:trPr>
          <w:trHeight w:val="473" w:hRule="atLeast"/>
        </w:trPr>
        <w:tc>
          <w:tcPr>
            <w:tcW w:w="735" w:type="dxa"/>
            <w:shd w:val="clear" w:color="auto" w:fill="0060AE"/>
          </w:tcPr>
          <w:p>
            <w:pPr>
              <w:pStyle w:val="TableParagraph"/>
              <w:rPr>
                <w:rFonts w:ascii="Times New Roman"/>
                <w:sz w:val="18"/>
              </w:rPr>
            </w:pPr>
          </w:p>
        </w:tc>
        <w:tc>
          <w:tcPr>
            <w:tcW w:w="2182" w:type="dxa"/>
            <w:shd w:val="clear" w:color="auto" w:fill="0060AE"/>
          </w:tcPr>
          <w:p>
            <w:pPr>
              <w:pStyle w:val="TableParagraph"/>
              <w:spacing w:line="249" w:lineRule="auto" w:before="49"/>
              <w:ind w:left="514" w:right="197" w:hanging="290"/>
              <w:rPr>
                <w:sz w:val="16"/>
              </w:rPr>
            </w:pPr>
            <w:r>
              <w:rPr>
                <w:color w:val="FFFFFF"/>
                <w:sz w:val="16"/>
              </w:rPr>
              <w:t>Household population of children age 0-7</w:t>
            </w:r>
          </w:p>
        </w:tc>
        <w:tc>
          <w:tcPr>
            <w:tcW w:w="261" w:type="dxa"/>
            <w:shd w:val="clear" w:color="auto" w:fill="0060AE"/>
          </w:tcPr>
          <w:p>
            <w:pPr>
              <w:pStyle w:val="TableParagraph"/>
              <w:rPr>
                <w:rFonts w:ascii="Times New Roman"/>
                <w:sz w:val="18"/>
              </w:rPr>
            </w:pPr>
          </w:p>
        </w:tc>
        <w:tc>
          <w:tcPr>
            <w:tcW w:w="2819" w:type="dxa"/>
            <w:gridSpan w:val="2"/>
            <w:shd w:val="clear" w:color="auto" w:fill="0060AE"/>
          </w:tcPr>
          <w:p>
            <w:pPr>
              <w:pStyle w:val="TableParagraph"/>
              <w:spacing w:before="10"/>
              <w:rPr>
                <w:sz w:val="20"/>
              </w:rPr>
            </w:pPr>
          </w:p>
          <w:p>
            <w:pPr>
              <w:pStyle w:val="TableParagraph"/>
              <w:spacing w:before="1"/>
              <w:ind w:left="401"/>
              <w:rPr>
                <w:sz w:val="16"/>
              </w:rPr>
            </w:pPr>
            <w:r>
              <w:rPr>
                <w:color w:val="FFFFFF"/>
                <w:sz w:val="16"/>
              </w:rPr>
              <w:t>Interviewed children age 0-4</w:t>
            </w:r>
          </w:p>
        </w:tc>
        <w:tc>
          <w:tcPr>
            <w:tcW w:w="261" w:type="dxa"/>
            <w:shd w:val="clear" w:color="auto" w:fill="0060AE"/>
          </w:tcPr>
          <w:p>
            <w:pPr>
              <w:pStyle w:val="TableParagraph"/>
              <w:rPr>
                <w:rFonts w:ascii="Times New Roman"/>
                <w:sz w:val="18"/>
              </w:rPr>
            </w:pPr>
          </w:p>
        </w:tc>
        <w:tc>
          <w:tcPr>
            <w:tcW w:w="3545" w:type="dxa"/>
            <w:vMerge w:val="restart"/>
            <w:shd w:val="clear" w:color="auto" w:fill="0060AE"/>
          </w:tcPr>
          <w:p>
            <w:pPr>
              <w:pStyle w:val="TableParagraph"/>
              <w:rPr>
                <w:sz w:val="18"/>
              </w:rPr>
            </w:pPr>
          </w:p>
          <w:p>
            <w:pPr>
              <w:pStyle w:val="TableParagraph"/>
              <w:rPr>
                <w:sz w:val="18"/>
              </w:rPr>
            </w:pPr>
          </w:p>
          <w:p>
            <w:pPr>
              <w:pStyle w:val="TableParagraph"/>
              <w:spacing w:before="123"/>
              <w:ind w:left="271"/>
              <w:rPr>
                <w:sz w:val="16"/>
              </w:rPr>
            </w:pPr>
            <w:r>
              <w:rPr>
                <w:color w:val="FFFFFF"/>
                <w:sz w:val="16"/>
              </w:rPr>
              <w:t>Percentage of eligible children interviewed</w:t>
            </w:r>
          </w:p>
        </w:tc>
      </w:tr>
      <w:tr>
        <w:trPr>
          <w:trHeight w:val="281" w:hRule="atLeast"/>
        </w:trPr>
        <w:tc>
          <w:tcPr>
            <w:tcW w:w="735" w:type="dxa"/>
            <w:shd w:val="clear" w:color="auto" w:fill="0060AE"/>
          </w:tcPr>
          <w:p>
            <w:pPr>
              <w:pStyle w:val="TableParagraph"/>
              <w:rPr>
                <w:rFonts w:ascii="Times New Roman"/>
                <w:sz w:val="18"/>
              </w:rPr>
            </w:pPr>
          </w:p>
        </w:tc>
        <w:tc>
          <w:tcPr>
            <w:tcW w:w="2182" w:type="dxa"/>
            <w:shd w:val="clear" w:color="auto" w:fill="0060AE"/>
          </w:tcPr>
          <w:p>
            <w:pPr>
              <w:pStyle w:val="TableParagraph"/>
              <w:spacing w:before="49"/>
              <w:ind w:left="783" w:right="774"/>
              <w:jc w:val="center"/>
              <w:rPr>
                <w:sz w:val="16"/>
              </w:rPr>
            </w:pPr>
            <w:r>
              <w:rPr>
                <w:color w:val="FFFFFF"/>
                <w:sz w:val="16"/>
              </w:rPr>
              <w:t>Number</w:t>
            </w:r>
          </w:p>
        </w:tc>
        <w:tc>
          <w:tcPr>
            <w:tcW w:w="261" w:type="dxa"/>
            <w:shd w:val="clear" w:color="auto" w:fill="0060AE"/>
          </w:tcPr>
          <w:p>
            <w:pPr>
              <w:pStyle w:val="TableParagraph"/>
              <w:rPr>
                <w:rFonts w:ascii="Times New Roman"/>
                <w:sz w:val="18"/>
              </w:rPr>
            </w:pPr>
          </w:p>
        </w:tc>
        <w:tc>
          <w:tcPr>
            <w:tcW w:w="1314" w:type="dxa"/>
            <w:shd w:val="clear" w:color="auto" w:fill="0060AE"/>
          </w:tcPr>
          <w:p>
            <w:pPr>
              <w:pStyle w:val="TableParagraph"/>
              <w:spacing w:before="49"/>
              <w:ind w:left="349" w:right="340"/>
              <w:jc w:val="center"/>
              <w:rPr>
                <w:sz w:val="16"/>
              </w:rPr>
            </w:pPr>
            <w:r>
              <w:rPr>
                <w:color w:val="FFFFFF"/>
                <w:sz w:val="16"/>
              </w:rPr>
              <w:t>Number</w:t>
            </w:r>
          </w:p>
        </w:tc>
        <w:tc>
          <w:tcPr>
            <w:tcW w:w="1505" w:type="dxa"/>
            <w:shd w:val="clear" w:color="auto" w:fill="0060AE"/>
          </w:tcPr>
          <w:p>
            <w:pPr>
              <w:pStyle w:val="TableParagraph"/>
              <w:spacing w:before="49"/>
              <w:ind w:left="453" w:right="444"/>
              <w:jc w:val="center"/>
              <w:rPr>
                <w:sz w:val="16"/>
              </w:rPr>
            </w:pPr>
            <w:r>
              <w:rPr>
                <w:color w:val="FFFFFF"/>
                <w:sz w:val="16"/>
              </w:rPr>
              <w:t>Percent</w:t>
            </w:r>
          </w:p>
        </w:tc>
        <w:tc>
          <w:tcPr>
            <w:tcW w:w="261" w:type="dxa"/>
            <w:shd w:val="clear" w:color="auto" w:fill="0060AE"/>
          </w:tcPr>
          <w:p>
            <w:pPr>
              <w:pStyle w:val="TableParagraph"/>
              <w:rPr>
                <w:rFonts w:ascii="Times New Roman"/>
                <w:sz w:val="18"/>
              </w:rPr>
            </w:pPr>
          </w:p>
        </w:tc>
        <w:tc>
          <w:tcPr>
            <w:tcW w:w="3545" w:type="dxa"/>
            <w:vMerge/>
            <w:tcBorders>
              <w:top w:val="nil"/>
            </w:tcBorders>
            <w:shd w:val="clear" w:color="auto" w:fill="0060AE"/>
          </w:tcPr>
          <w:p>
            <w:pPr>
              <w:rPr>
                <w:sz w:val="2"/>
                <w:szCs w:val="2"/>
              </w:rPr>
            </w:pPr>
          </w:p>
        </w:tc>
      </w:tr>
      <w:tr>
        <w:trPr>
          <w:trHeight w:val="281" w:hRule="atLeast"/>
        </w:trPr>
        <w:tc>
          <w:tcPr>
            <w:tcW w:w="735" w:type="dxa"/>
            <w:shd w:val="clear" w:color="auto" w:fill="9CCFF0"/>
          </w:tcPr>
          <w:p>
            <w:pPr>
              <w:pStyle w:val="TableParagraph"/>
              <w:spacing w:before="49"/>
              <w:ind w:left="105"/>
              <w:rPr>
                <w:sz w:val="16"/>
              </w:rPr>
            </w:pPr>
            <w:r>
              <w:rPr>
                <w:sz w:val="16"/>
              </w:rPr>
              <w:t>Age</w:t>
            </w:r>
          </w:p>
        </w:tc>
        <w:tc>
          <w:tcPr>
            <w:tcW w:w="2182" w:type="dxa"/>
            <w:shd w:val="clear" w:color="auto" w:fill="9CCFF0"/>
          </w:tcPr>
          <w:p>
            <w:pPr>
              <w:pStyle w:val="TableParagraph"/>
              <w:rPr>
                <w:rFonts w:ascii="Times New Roman"/>
                <w:sz w:val="18"/>
              </w:rPr>
            </w:pPr>
          </w:p>
        </w:tc>
        <w:tc>
          <w:tcPr>
            <w:tcW w:w="261" w:type="dxa"/>
            <w:shd w:val="clear" w:color="auto" w:fill="9CCFF0"/>
          </w:tcPr>
          <w:p>
            <w:pPr>
              <w:pStyle w:val="TableParagraph"/>
              <w:rPr>
                <w:rFonts w:ascii="Times New Roman"/>
                <w:sz w:val="18"/>
              </w:rPr>
            </w:pPr>
          </w:p>
        </w:tc>
        <w:tc>
          <w:tcPr>
            <w:tcW w:w="1314" w:type="dxa"/>
            <w:shd w:val="clear" w:color="auto" w:fill="9CCFF0"/>
          </w:tcPr>
          <w:p>
            <w:pPr>
              <w:pStyle w:val="TableParagraph"/>
              <w:rPr>
                <w:rFonts w:ascii="Times New Roman"/>
                <w:sz w:val="18"/>
              </w:rPr>
            </w:pPr>
          </w:p>
        </w:tc>
        <w:tc>
          <w:tcPr>
            <w:tcW w:w="1505" w:type="dxa"/>
            <w:shd w:val="clear" w:color="auto" w:fill="9CCFF0"/>
          </w:tcPr>
          <w:p>
            <w:pPr>
              <w:pStyle w:val="TableParagraph"/>
              <w:rPr>
                <w:rFonts w:ascii="Times New Roman"/>
                <w:sz w:val="18"/>
              </w:rPr>
            </w:pPr>
          </w:p>
        </w:tc>
        <w:tc>
          <w:tcPr>
            <w:tcW w:w="261" w:type="dxa"/>
            <w:shd w:val="clear" w:color="auto" w:fill="9CCFF0"/>
          </w:tcPr>
          <w:p>
            <w:pPr>
              <w:pStyle w:val="TableParagraph"/>
              <w:rPr>
                <w:rFonts w:ascii="Times New Roman"/>
                <w:sz w:val="18"/>
              </w:rPr>
            </w:pPr>
          </w:p>
        </w:tc>
        <w:tc>
          <w:tcPr>
            <w:tcW w:w="3545" w:type="dxa"/>
            <w:shd w:val="clear" w:color="auto" w:fill="9CCFF0"/>
          </w:tcPr>
          <w:p>
            <w:pPr>
              <w:pStyle w:val="TableParagraph"/>
              <w:rPr>
                <w:rFonts w:ascii="Times New Roman"/>
                <w:sz w:val="18"/>
              </w:rPr>
            </w:pPr>
          </w:p>
        </w:tc>
      </w:tr>
      <w:tr>
        <w:trPr>
          <w:trHeight w:val="281" w:hRule="atLeast"/>
        </w:trPr>
        <w:tc>
          <w:tcPr>
            <w:tcW w:w="735" w:type="dxa"/>
            <w:shd w:val="clear" w:color="auto" w:fill="D4E9F9"/>
          </w:tcPr>
          <w:p>
            <w:pPr>
              <w:pStyle w:val="TableParagraph"/>
              <w:spacing w:before="49"/>
              <w:ind w:left="105"/>
              <w:rPr>
                <w:sz w:val="16"/>
              </w:rPr>
            </w:pPr>
            <w:r>
              <w:rPr>
                <w:sz w:val="16"/>
              </w:rPr>
              <w:t>0</w:t>
            </w:r>
          </w:p>
        </w:tc>
        <w:tc>
          <w:tcPr>
            <w:tcW w:w="2182" w:type="dxa"/>
            <w:shd w:val="clear" w:color="auto" w:fill="D4E9F9"/>
          </w:tcPr>
          <w:p>
            <w:pPr>
              <w:pStyle w:val="TableParagraph"/>
              <w:spacing w:before="49"/>
              <w:ind w:left="783" w:right="774"/>
              <w:jc w:val="center"/>
              <w:rPr>
                <w:sz w:val="16"/>
              </w:rPr>
            </w:pPr>
            <w:r>
              <w:rPr>
                <w:sz w:val="16"/>
              </w:rPr>
              <w:t>227</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221</w:t>
            </w:r>
          </w:p>
        </w:tc>
        <w:tc>
          <w:tcPr>
            <w:tcW w:w="1505" w:type="dxa"/>
            <w:shd w:val="clear" w:color="auto" w:fill="D4E9F9"/>
          </w:tcPr>
          <w:p>
            <w:pPr>
              <w:pStyle w:val="TableParagraph"/>
              <w:spacing w:before="49"/>
              <w:ind w:left="453" w:right="443"/>
              <w:jc w:val="center"/>
              <w:rPr>
                <w:sz w:val="16"/>
              </w:rPr>
            </w:pPr>
            <w:r>
              <w:rPr>
                <w:sz w:val="16"/>
              </w:rPr>
              <w:t>19.8</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02"/>
              <w:jc w:val="right"/>
              <w:rPr>
                <w:sz w:val="16"/>
              </w:rPr>
            </w:pPr>
            <w:r>
              <w:rPr>
                <w:sz w:val="16"/>
              </w:rPr>
              <w:t>97.3</w:t>
            </w:r>
          </w:p>
        </w:tc>
      </w:tr>
      <w:tr>
        <w:trPr>
          <w:trHeight w:val="281" w:hRule="atLeast"/>
        </w:trPr>
        <w:tc>
          <w:tcPr>
            <w:tcW w:w="735" w:type="dxa"/>
            <w:shd w:val="clear" w:color="auto" w:fill="D4E9F9"/>
          </w:tcPr>
          <w:p>
            <w:pPr>
              <w:pStyle w:val="TableParagraph"/>
              <w:spacing w:before="49"/>
              <w:ind w:left="105"/>
              <w:rPr>
                <w:sz w:val="16"/>
              </w:rPr>
            </w:pPr>
            <w:r>
              <w:rPr>
                <w:sz w:val="16"/>
              </w:rPr>
              <w:t>1</w:t>
            </w:r>
          </w:p>
        </w:tc>
        <w:tc>
          <w:tcPr>
            <w:tcW w:w="2182" w:type="dxa"/>
            <w:shd w:val="clear" w:color="auto" w:fill="D4E9F9"/>
          </w:tcPr>
          <w:p>
            <w:pPr>
              <w:pStyle w:val="TableParagraph"/>
              <w:spacing w:before="49"/>
              <w:ind w:left="783" w:right="774"/>
              <w:jc w:val="center"/>
              <w:rPr>
                <w:sz w:val="16"/>
              </w:rPr>
            </w:pPr>
            <w:r>
              <w:rPr>
                <w:sz w:val="16"/>
              </w:rPr>
              <w:t>217</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212</w:t>
            </w:r>
          </w:p>
        </w:tc>
        <w:tc>
          <w:tcPr>
            <w:tcW w:w="1505" w:type="dxa"/>
            <w:shd w:val="clear" w:color="auto" w:fill="D4E9F9"/>
          </w:tcPr>
          <w:p>
            <w:pPr>
              <w:pStyle w:val="TableParagraph"/>
              <w:spacing w:before="49"/>
              <w:ind w:left="453" w:right="443"/>
              <w:jc w:val="center"/>
              <w:rPr>
                <w:sz w:val="16"/>
              </w:rPr>
            </w:pPr>
            <w:r>
              <w:rPr>
                <w:sz w:val="16"/>
              </w:rPr>
              <w:t>18.9</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02"/>
              <w:jc w:val="right"/>
              <w:rPr>
                <w:sz w:val="16"/>
              </w:rPr>
            </w:pPr>
            <w:r>
              <w:rPr>
                <w:sz w:val="16"/>
              </w:rPr>
              <w:t>97.6</w:t>
            </w:r>
          </w:p>
        </w:tc>
      </w:tr>
      <w:tr>
        <w:trPr>
          <w:trHeight w:val="281" w:hRule="atLeast"/>
        </w:trPr>
        <w:tc>
          <w:tcPr>
            <w:tcW w:w="735" w:type="dxa"/>
            <w:shd w:val="clear" w:color="auto" w:fill="D4E9F9"/>
          </w:tcPr>
          <w:p>
            <w:pPr>
              <w:pStyle w:val="TableParagraph"/>
              <w:spacing w:before="49"/>
              <w:ind w:left="105"/>
              <w:rPr>
                <w:sz w:val="16"/>
              </w:rPr>
            </w:pPr>
            <w:r>
              <w:rPr>
                <w:sz w:val="16"/>
              </w:rPr>
              <w:t>2</w:t>
            </w:r>
          </w:p>
        </w:tc>
        <w:tc>
          <w:tcPr>
            <w:tcW w:w="2182" w:type="dxa"/>
            <w:shd w:val="clear" w:color="auto" w:fill="D4E9F9"/>
          </w:tcPr>
          <w:p>
            <w:pPr>
              <w:pStyle w:val="TableParagraph"/>
              <w:spacing w:before="49"/>
              <w:ind w:left="783" w:right="774"/>
              <w:jc w:val="center"/>
              <w:rPr>
                <w:sz w:val="16"/>
              </w:rPr>
            </w:pPr>
            <w:r>
              <w:rPr>
                <w:sz w:val="16"/>
              </w:rPr>
              <w:t>240</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231</w:t>
            </w:r>
          </w:p>
        </w:tc>
        <w:tc>
          <w:tcPr>
            <w:tcW w:w="1505" w:type="dxa"/>
            <w:shd w:val="clear" w:color="auto" w:fill="D4E9F9"/>
          </w:tcPr>
          <w:p>
            <w:pPr>
              <w:pStyle w:val="TableParagraph"/>
              <w:spacing w:before="49"/>
              <w:ind w:left="453" w:right="443"/>
              <w:jc w:val="center"/>
              <w:rPr>
                <w:sz w:val="16"/>
              </w:rPr>
            </w:pPr>
            <w:r>
              <w:rPr>
                <w:sz w:val="16"/>
              </w:rPr>
              <w:t>20.7</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02"/>
              <w:jc w:val="right"/>
              <w:rPr>
                <w:sz w:val="16"/>
              </w:rPr>
            </w:pPr>
            <w:r>
              <w:rPr>
                <w:sz w:val="16"/>
              </w:rPr>
              <w:t>96.2</w:t>
            </w:r>
          </w:p>
        </w:tc>
      </w:tr>
      <w:tr>
        <w:trPr>
          <w:trHeight w:val="281" w:hRule="atLeast"/>
        </w:trPr>
        <w:tc>
          <w:tcPr>
            <w:tcW w:w="735" w:type="dxa"/>
            <w:shd w:val="clear" w:color="auto" w:fill="D4E9F9"/>
          </w:tcPr>
          <w:p>
            <w:pPr>
              <w:pStyle w:val="TableParagraph"/>
              <w:spacing w:before="49"/>
              <w:ind w:left="105"/>
              <w:rPr>
                <w:sz w:val="16"/>
              </w:rPr>
            </w:pPr>
            <w:r>
              <w:rPr>
                <w:sz w:val="16"/>
              </w:rPr>
              <w:t>3</w:t>
            </w:r>
          </w:p>
        </w:tc>
        <w:tc>
          <w:tcPr>
            <w:tcW w:w="2182" w:type="dxa"/>
            <w:shd w:val="clear" w:color="auto" w:fill="D4E9F9"/>
          </w:tcPr>
          <w:p>
            <w:pPr>
              <w:pStyle w:val="TableParagraph"/>
              <w:spacing w:before="49"/>
              <w:ind w:left="783" w:right="774"/>
              <w:jc w:val="center"/>
              <w:rPr>
                <w:sz w:val="16"/>
              </w:rPr>
            </w:pPr>
            <w:r>
              <w:rPr>
                <w:sz w:val="16"/>
              </w:rPr>
              <w:t>222</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217</w:t>
            </w:r>
          </w:p>
        </w:tc>
        <w:tc>
          <w:tcPr>
            <w:tcW w:w="1505" w:type="dxa"/>
            <w:shd w:val="clear" w:color="auto" w:fill="D4E9F9"/>
          </w:tcPr>
          <w:p>
            <w:pPr>
              <w:pStyle w:val="TableParagraph"/>
              <w:spacing w:before="49"/>
              <w:ind w:left="453" w:right="443"/>
              <w:jc w:val="center"/>
              <w:rPr>
                <w:sz w:val="16"/>
              </w:rPr>
            </w:pPr>
            <w:r>
              <w:rPr>
                <w:sz w:val="16"/>
              </w:rPr>
              <w:t>19.4</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02"/>
              <w:jc w:val="right"/>
              <w:rPr>
                <w:sz w:val="16"/>
              </w:rPr>
            </w:pPr>
            <w:r>
              <w:rPr>
                <w:sz w:val="16"/>
              </w:rPr>
              <w:t>97.7</w:t>
            </w:r>
          </w:p>
        </w:tc>
      </w:tr>
      <w:tr>
        <w:trPr>
          <w:trHeight w:val="281" w:hRule="atLeast"/>
        </w:trPr>
        <w:tc>
          <w:tcPr>
            <w:tcW w:w="735" w:type="dxa"/>
            <w:shd w:val="clear" w:color="auto" w:fill="D4E9F9"/>
          </w:tcPr>
          <w:p>
            <w:pPr>
              <w:pStyle w:val="TableParagraph"/>
              <w:spacing w:before="49"/>
              <w:ind w:left="105"/>
              <w:rPr>
                <w:sz w:val="16"/>
              </w:rPr>
            </w:pPr>
            <w:r>
              <w:rPr>
                <w:sz w:val="16"/>
              </w:rPr>
              <w:t>4</w:t>
            </w:r>
          </w:p>
        </w:tc>
        <w:tc>
          <w:tcPr>
            <w:tcW w:w="2182" w:type="dxa"/>
            <w:shd w:val="clear" w:color="auto" w:fill="D4E9F9"/>
          </w:tcPr>
          <w:p>
            <w:pPr>
              <w:pStyle w:val="TableParagraph"/>
              <w:spacing w:before="49"/>
              <w:ind w:left="783" w:right="774"/>
              <w:jc w:val="center"/>
              <w:rPr>
                <w:sz w:val="16"/>
              </w:rPr>
            </w:pPr>
            <w:r>
              <w:rPr>
                <w:sz w:val="16"/>
              </w:rPr>
              <w:t>245</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238</w:t>
            </w:r>
          </w:p>
        </w:tc>
        <w:tc>
          <w:tcPr>
            <w:tcW w:w="1505" w:type="dxa"/>
            <w:shd w:val="clear" w:color="auto" w:fill="D4E9F9"/>
          </w:tcPr>
          <w:p>
            <w:pPr>
              <w:pStyle w:val="TableParagraph"/>
              <w:spacing w:before="49"/>
              <w:ind w:left="453" w:right="443"/>
              <w:jc w:val="center"/>
              <w:rPr>
                <w:sz w:val="16"/>
              </w:rPr>
            </w:pPr>
            <w:r>
              <w:rPr>
                <w:sz w:val="16"/>
              </w:rPr>
              <w:t>21.3</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02"/>
              <w:jc w:val="right"/>
              <w:rPr>
                <w:sz w:val="16"/>
              </w:rPr>
            </w:pPr>
            <w:r>
              <w:rPr>
                <w:sz w:val="16"/>
              </w:rPr>
              <w:t>97.1</w:t>
            </w:r>
          </w:p>
        </w:tc>
      </w:tr>
      <w:tr>
        <w:trPr>
          <w:trHeight w:val="281" w:hRule="atLeast"/>
        </w:trPr>
        <w:tc>
          <w:tcPr>
            <w:tcW w:w="735" w:type="dxa"/>
            <w:shd w:val="clear" w:color="auto" w:fill="D4E9F9"/>
          </w:tcPr>
          <w:p>
            <w:pPr>
              <w:pStyle w:val="TableParagraph"/>
              <w:spacing w:before="49"/>
              <w:ind w:left="105"/>
              <w:rPr>
                <w:sz w:val="16"/>
              </w:rPr>
            </w:pPr>
            <w:r>
              <w:rPr>
                <w:sz w:val="16"/>
              </w:rPr>
              <w:t>5</w:t>
            </w:r>
          </w:p>
        </w:tc>
        <w:tc>
          <w:tcPr>
            <w:tcW w:w="2182" w:type="dxa"/>
            <w:shd w:val="clear" w:color="auto" w:fill="D4E9F9"/>
          </w:tcPr>
          <w:p>
            <w:pPr>
              <w:pStyle w:val="TableParagraph"/>
              <w:spacing w:before="49"/>
              <w:ind w:left="783" w:right="774"/>
              <w:jc w:val="center"/>
              <w:rPr>
                <w:sz w:val="16"/>
              </w:rPr>
            </w:pPr>
            <w:r>
              <w:rPr>
                <w:sz w:val="16"/>
              </w:rPr>
              <w:t>262</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Na</w:t>
            </w:r>
          </w:p>
        </w:tc>
        <w:tc>
          <w:tcPr>
            <w:tcW w:w="1505" w:type="dxa"/>
            <w:shd w:val="clear" w:color="auto" w:fill="D4E9F9"/>
          </w:tcPr>
          <w:p>
            <w:pPr>
              <w:pStyle w:val="TableParagraph"/>
              <w:spacing w:before="49"/>
              <w:ind w:left="453" w:right="443"/>
              <w:jc w:val="center"/>
              <w:rPr>
                <w:sz w:val="16"/>
              </w:rPr>
            </w:pPr>
            <w:r>
              <w:rPr>
                <w:sz w:val="16"/>
              </w:rPr>
              <w:t>Na</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69"/>
              <w:jc w:val="right"/>
              <w:rPr>
                <w:sz w:val="16"/>
              </w:rPr>
            </w:pPr>
            <w:r>
              <w:rPr>
                <w:sz w:val="16"/>
              </w:rPr>
              <w:t>na</w:t>
            </w:r>
          </w:p>
        </w:tc>
      </w:tr>
      <w:tr>
        <w:trPr>
          <w:trHeight w:val="281" w:hRule="atLeast"/>
        </w:trPr>
        <w:tc>
          <w:tcPr>
            <w:tcW w:w="735" w:type="dxa"/>
            <w:shd w:val="clear" w:color="auto" w:fill="D4E9F9"/>
          </w:tcPr>
          <w:p>
            <w:pPr>
              <w:pStyle w:val="TableParagraph"/>
              <w:spacing w:before="49"/>
              <w:ind w:left="105"/>
              <w:rPr>
                <w:sz w:val="16"/>
              </w:rPr>
            </w:pPr>
            <w:r>
              <w:rPr>
                <w:sz w:val="16"/>
              </w:rPr>
              <w:t>6</w:t>
            </w:r>
          </w:p>
        </w:tc>
        <w:tc>
          <w:tcPr>
            <w:tcW w:w="2182" w:type="dxa"/>
            <w:shd w:val="clear" w:color="auto" w:fill="D4E9F9"/>
          </w:tcPr>
          <w:p>
            <w:pPr>
              <w:pStyle w:val="TableParagraph"/>
              <w:spacing w:before="49"/>
              <w:ind w:left="783" w:right="774"/>
              <w:jc w:val="center"/>
              <w:rPr>
                <w:sz w:val="16"/>
              </w:rPr>
            </w:pPr>
            <w:r>
              <w:rPr>
                <w:sz w:val="16"/>
              </w:rPr>
              <w:t>257</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Na</w:t>
            </w:r>
          </w:p>
        </w:tc>
        <w:tc>
          <w:tcPr>
            <w:tcW w:w="1505" w:type="dxa"/>
            <w:shd w:val="clear" w:color="auto" w:fill="D4E9F9"/>
          </w:tcPr>
          <w:p>
            <w:pPr>
              <w:pStyle w:val="TableParagraph"/>
              <w:spacing w:before="49"/>
              <w:ind w:left="453" w:right="443"/>
              <w:jc w:val="center"/>
              <w:rPr>
                <w:sz w:val="16"/>
              </w:rPr>
            </w:pPr>
            <w:r>
              <w:rPr>
                <w:sz w:val="16"/>
              </w:rPr>
              <w:t>Na</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69"/>
              <w:jc w:val="right"/>
              <w:rPr>
                <w:sz w:val="16"/>
              </w:rPr>
            </w:pPr>
            <w:r>
              <w:rPr>
                <w:sz w:val="16"/>
              </w:rPr>
              <w:t>na</w:t>
            </w:r>
          </w:p>
        </w:tc>
      </w:tr>
      <w:tr>
        <w:trPr>
          <w:trHeight w:val="281" w:hRule="atLeast"/>
        </w:trPr>
        <w:tc>
          <w:tcPr>
            <w:tcW w:w="735" w:type="dxa"/>
            <w:shd w:val="clear" w:color="auto" w:fill="D4E9F9"/>
          </w:tcPr>
          <w:p>
            <w:pPr>
              <w:pStyle w:val="TableParagraph"/>
              <w:spacing w:before="49"/>
              <w:ind w:left="105"/>
              <w:rPr>
                <w:sz w:val="16"/>
              </w:rPr>
            </w:pPr>
            <w:r>
              <w:rPr>
                <w:sz w:val="16"/>
              </w:rPr>
              <w:t>7</w:t>
            </w:r>
          </w:p>
        </w:tc>
        <w:tc>
          <w:tcPr>
            <w:tcW w:w="2182" w:type="dxa"/>
            <w:shd w:val="clear" w:color="auto" w:fill="D4E9F9"/>
          </w:tcPr>
          <w:p>
            <w:pPr>
              <w:pStyle w:val="TableParagraph"/>
              <w:spacing w:before="49"/>
              <w:ind w:left="783" w:right="774"/>
              <w:jc w:val="center"/>
              <w:rPr>
                <w:sz w:val="16"/>
              </w:rPr>
            </w:pPr>
            <w:r>
              <w:rPr>
                <w:sz w:val="16"/>
              </w:rPr>
              <w:t>240</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Na</w:t>
            </w:r>
          </w:p>
        </w:tc>
        <w:tc>
          <w:tcPr>
            <w:tcW w:w="1505" w:type="dxa"/>
            <w:shd w:val="clear" w:color="auto" w:fill="D4E9F9"/>
          </w:tcPr>
          <w:p>
            <w:pPr>
              <w:pStyle w:val="TableParagraph"/>
              <w:spacing w:before="49"/>
              <w:ind w:left="453" w:right="443"/>
              <w:jc w:val="center"/>
              <w:rPr>
                <w:sz w:val="16"/>
              </w:rPr>
            </w:pPr>
            <w:r>
              <w:rPr>
                <w:sz w:val="16"/>
              </w:rPr>
              <w:t>Na</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69"/>
              <w:jc w:val="right"/>
              <w:rPr>
                <w:sz w:val="16"/>
              </w:rPr>
            </w:pPr>
            <w:r>
              <w:rPr>
                <w:sz w:val="16"/>
              </w:rPr>
              <w:t>na</w:t>
            </w:r>
          </w:p>
        </w:tc>
      </w:tr>
      <w:tr>
        <w:trPr>
          <w:trHeight w:val="281" w:hRule="atLeast"/>
        </w:trPr>
        <w:tc>
          <w:tcPr>
            <w:tcW w:w="735" w:type="dxa"/>
            <w:shd w:val="clear" w:color="auto" w:fill="D4E9F9"/>
          </w:tcPr>
          <w:p>
            <w:pPr>
              <w:pStyle w:val="TableParagraph"/>
              <w:rPr>
                <w:rFonts w:ascii="Times New Roman"/>
                <w:sz w:val="18"/>
              </w:rPr>
            </w:pPr>
          </w:p>
        </w:tc>
        <w:tc>
          <w:tcPr>
            <w:tcW w:w="2182" w:type="dxa"/>
            <w:shd w:val="clear" w:color="auto" w:fill="D4E9F9"/>
          </w:tcPr>
          <w:p>
            <w:pPr>
              <w:pStyle w:val="TableParagraph"/>
              <w:rPr>
                <w:rFonts w:ascii="Times New Roman"/>
                <w:sz w:val="18"/>
              </w:rPr>
            </w:pP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rPr>
                <w:rFonts w:ascii="Times New Roman"/>
                <w:sz w:val="18"/>
              </w:rPr>
            </w:pPr>
          </w:p>
        </w:tc>
        <w:tc>
          <w:tcPr>
            <w:tcW w:w="1505" w:type="dxa"/>
            <w:shd w:val="clear" w:color="auto" w:fill="D4E9F9"/>
          </w:tcPr>
          <w:p>
            <w:pPr>
              <w:pStyle w:val="TableParagraph"/>
              <w:rPr>
                <w:rFonts w:ascii="Times New Roman"/>
                <w:sz w:val="18"/>
              </w:rPr>
            </w:pP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rPr>
                <w:rFonts w:ascii="Times New Roman"/>
                <w:sz w:val="18"/>
              </w:rPr>
            </w:pPr>
          </w:p>
        </w:tc>
      </w:tr>
      <w:tr>
        <w:trPr>
          <w:trHeight w:val="281" w:hRule="atLeast"/>
        </w:trPr>
        <w:tc>
          <w:tcPr>
            <w:tcW w:w="735" w:type="dxa"/>
            <w:shd w:val="clear" w:color="auto" w:fill="D4E9F9"/>
          </w:tcPr>
          <w:p>
            <w:pPr>
              <w:pStyle w:val="TableParagraph"/>
              <w:spacing w:before="49"/>
              <w:ind w:left="105"/>
              <w:rPr>
                <w:sz w:val="16"/>
              </w:rPr>
            </w:pPr>
            <w:r>
              <w:rPr>
                <w:sz w:val="16"/>
              </w:rPr>
              <w:t>0-4</w:t>
            </w:r>
          </w:p>
        </w:tc>
        <w:tc>
          <w:tcPr>
            <w:tcW w:w="2182" w:type="dxa"/>
            <w:shd w:val="clear" w:color="auto" w:fill="D4E9F9"/>
          </w:tcPr>
          <w:p>
            <w:pPr>
              <w:pStyle w:val="TableParagraph"/>
              <w:spacing w:before="49"/>
              <w:ind w:left="783" w:right="774"/>
              <w:jc w:val="center"/>
              <w:rPr>
                <w:sz w:val="16"/>
              </w:rPr>
            </w:pPr>
            <w:r>
              <w:rPr>
                <w:sz w:val="16"/>
              </w:rPr>
              <w:t>1151</w:t>
            </w:r>
          </w:p>
        </w:tc>
        <w:tc>
          <w:tcPr>
            <w:tcW w:w="261" w:type="dxa"/>
            <w:shd w:val="clear" w:color="auto" w:fill="D4E9F9"/>
          </w:tcPr>
          <w:p>
            <w:pPr>
              <w:pStyle w:val="TableParagraph"/>
              <w:rPr>
                <w:rFonts w:ascii="Times New Roman"/>
                <w:sz w:val="18"/>
              </w:rPr>
            </w:pPr>
          </w:p>
        </w:tc>
        <w:tc>
          <w:tcPr>
            <w:tcW w:w="1314" w:type="dxa"/>
            <w:shd w:val="clear" w:color="auto" w:fill="D4E9F9"/>
          </w:tcPr>
          <w:p>
            <w:pPr>
              <w:pStyle w:val="TableParagraph"/>
              <w:spacing w:before="49"/>
              <w:ind w:left="349" w:right="340"/>
              <w:jc w:val="center"/>
              <w:rPr>
                <w:sz w:val="16"/>
              </w:rPr>
            </w:pPr>
            <w:r>
              <w:rPr>
                <w:sz w:val="16"/>
              </w:rPr>
              <w:t>1119</w:t>
            </w:r>
          </w:p>
        </w:tc>
        <w:tc>
          <w:tcPr>
            <w:tcW w:w="1505" w:type="dxa"/>
            <w:shd w:val="clear" w:color="auto" w:fill="D4E9F9"/>
          </w:tcPr>
          <w:p>
            <w:pPr>
              <w:pStyle w:val="TableParagraph"/>
              <w:spacing w:before="49"/>
              <w:ind w:left="453" w:right="444"/>
              <w:jc w:val="center"/>
              <w:rPr>
                <w:sz w:val="16"/>
              </w:rPr>
            </w:pPr>
            <w:r>
              <w:rPr>
                <w:sz w:val="16"/>
              </w:rPr>
              <w:t>100.0</w:t>
            </w:r>
          </w:p>
        </w:tc>
        <w:tc>
          <w:tcPr>
            <w:tcW w:w="261" w:type="dxa"/>
            <w:shd w:val="clear" w:color="auto" w:fill="D4E9F9"/>
          </w:tcPr>
          <w:p>
            <w:pPr>
              <w:pStyle w:val="TableParagraph"/>
              <w:rPr>
                <w:rFonts w:ascii="Times New Roman"/>
                <w:sz w:val="18"/>
              </w:rPr>
            </w:pPr>
          </w:p>
        </w:tc>
        <w:tc>
          <w:tcPr>
            <w:tcW w:w="3545" w:type="dxa"/>
            <w:shd w:val="clear" w:color="auto" w:fill="D4E9F9"/>
          </w:tcPr>
          <w:p>
            <w:pPr>
              <w:pStyle w:val="TableParagraph"/>
              <w:spacing w:before="49"/>
              <w:ind w:right="1602"/>
              <w:jc w:val="right"/>
              <w:rPr>
                <w:sz w:val="16"/>
              </w:rPr>
            </w:pPr>
            <w:r>
              <w:rPr>
                <w:sz w:val="16"/>
              </w:rPr>
              <w:t>97.2</w:t>
            </w:r>
          </w:p>
        </w:tc>
      </w:tr>
      <w:tr>
        <w:trPr>
          <w:trHeight w:val="769" w:hRule="atLeast"/>
        </w:trPr>
        <w:tc>
          <w:tcPr>
            <w:tcW w:w="9803" w:type="dxa"/>
            <w:gridSpan w:val="7"/>
            <w:shd w:val="clear" w:color="auto" w:fill="D4E9F9"/>
          </w:tcPr>
          <w:p>
            <w:pPr>
              <w:pStyle w:val="TableParagraph"/>
              <w:spacing w:before="49"/>
              <w:ind w:left="105"/>
              <w:rPr>
                <w:sz w:val="16"/>
              </w:rPr>
            </w:pPr>
            <w:r>
              <w:rPr>
                <w:sz w:val="16"/>
              </w:rPr>
              <w:t>na: not applicable</w:t>
            </w:r>
          </w:p>
          <w:p>
            <w:pPr>
              <w:pStyle w:val="TableParagraph"/>
              <w:spacing w:line="249" w:lineRule="auto" w:before="112"/>
              <w:ind w:left="105" w:right="105"/>
              <w:rPr>
                <w:sz w:val="16"/>
              </w:rPr>
            </w:pPr>
            <w:r>
              <w:rPr>
                <w:sz w:val="16"/>
              </w:rPr>
              <w:t>Note: Weights for both household population of children and interviewed children are household weights. Age is based on the household schedule.</w:t>
            </w:r>
          </w:p>
        </w:tc>
      </w:tr>
    </w:tbl>
    <w:p>
      <w:pPr>
        <w:spacing w:line="240" w:lineRule="auto" w:before="0"/>
        <w:rPr>
          <w:sz w:val="22"/>
        </w:rPr>
      </w:pPr>
    </w:p>
    <w:p>
      <w:pPr>
        <w:spacing w:line="240" w:lineRule="auto" w:before="0"/>
        <w:rPr>
          <w:sz w:val="22"/>
        </w:rPr>
      </w:pPr>
    </w:p>
    <w:p>
      <w:pPr>
        <w:tabs>
          <w:tab w:pos="711" w:val="left" w:leader="none"/>
        </w:tabs>
        <w:spacing w:before="1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82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8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222"/>
        <w:ind w:left="986" w:right="555" w:firstLine="0"/>
        <w:jc w:val="center"/>
        <w:rPr>
          <w:rFonts w:ascii="Times New Roman"/>
          <w:b/>
          <w:sz w:val="28"/>
        </w:rPr>
      </w:pP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16"/>
          <w:sz w:val="28"/>
        </w:rPr>
        <w:t>DQ.4:</w:t>
      </w:r>
    </w:p>
    <w:p>
      <w:pPr>
        <w:spacing w:before="4"/>
        <w:ind w:left="986" w:right="554" w:firstLine="0"/>
        <w:jc w:val="center"/>
        <w:rPr>
          <w:rFonts w:ascii="Times New Roman"/>
          <w:b/>
          <w:sz w:val="24"/>
        </w:rPr>
      </w:pPr>
      <w:r>
        <w:rPr>
          <w:rFonts w:ascii="Times New Roman"/>
          <w:b/>
          <w:spacing w:val="-10"/>
          <w:w w:val="112"/>
          <w:sz w:val="24"/>
        </w:rPr>
        <w:t>A</w:t>
      </w:r>
      <w:r>
        <w:rPr>
          <w:rFonts w:ascii="Times New Roman"/>
          <w:b/>
          <w:smallCaps/>
          <w:spacing w:val="-3"/>
          <w:w w:val="115"/>
          <w:sz w:val="24"/>
        </w:rPr>
        <w:t>g</w:t>
      </w:r>
      <w:r>
        <w:rPr>
          <w:rFonts w:ascii="Times New Roman"/>
          <w:b/>
          <w:smallCaps w:val="0"/>
          <w:w w:val="144"/>
          <w:sz w:val="24"/>
        </w:rPr>
        <w:t>e</w:t>
      </w:r>
      <w:r>
        <w:rPr>
          <w:rFonts w:ascii="Times New Roman"/>
          <w:smallCaps w:val="0"/>
          <w:sz w:val="24"/>
        </w:rPr>
        <w:t> </w:t>
      </w:r>
      <w:r>
        <w:rPr>
          <w:rFonts w:ascii="Times New Roman"/>
          <w:b/>
          <w:smallCaps/>
          <w:w w:val="120"/>
          <w:sz w:val="24"/>
        </w:rPr>
        <w:t>di</w:t>
      </w:r>
      <w:r>
        <w:rPr>
          <w:rFonts w:ascii="Times New Roman"/>
          <w:b/>
          <w:smallCaps/>
          <w:spacing w:val="1"/>
          <w:w w:val="120"/>
          <w:sz w:val="24"/>
        </w:rPr>
        <w:t>s</w:t>
      </w:r>
      <w:r>
        <w:rPr>
          <w:rFonts w:ascii="Times New Roman"/>
          <w:b/>
          <w:smallCaps/>
          <w:w w:val="112"/>
          <w:sz w:val="24"/>
        </w:rPr>
        <w:t>tr</w:t>
      </w:r>
      <w:r>
        <w:rPr>
          <w:rFonts w:ascii="Times New Roman"/>
          <w:b/>
          <w:smallCaps/>
          <w:w w:val="114"/>
          <w:sz w:val="24"/>
        </w:rPr>
        <w:t>ibution</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spacing w:val="-1"/>
          <w:w w:val="121"/>
          <w:sz w:val="24"/>
        </w:rPr>
        <w:t>unde</w:t>
      </w:r>
      <w:r>
        <w:rPr>
          <w:rFonts w:ascii="Times New Roman"/>
          <w:b/>
          <w:smallCaps/>
          <w:spacing w:val="5"/>
          <w:w w:val="121"/>
          <w:sz w:val="24"/>
        </w:rPr>
        <w:t>r</w:t>
      </w:r>
      <w:r>
        <w:rPr>
          <w:rFonts w:ascii="Times New Roman"/>
          <w:b/>
          <w:smallCaps w:val="0"/>
          <w:spacing w:val="-1"/>
          <w:w w:val="112"/>
          <w:sz w:val="24"/>
        </w:rPr>
        <w:t>-</w:t>
      </w:r>
      <w:r>
        <w:rPr>
          <w:rFonts w:ascii="Times New Roman"/>
          <w:b/>
          <w:smallCaps w:val="0"/>
          <w:w w:val="112"/>
          <w:sz w:val="24"/>
        </w:rPr>
        <w:t>5</w:t>
      </w:r>
      <w:r>
        <w:rPr>
          <w:rFonts w:ascii="Times New Roman"/>
          <w:smallCaps w:val="0"/>
          <w:spacing w:val="-1"/>
          <w:sz w:val="24"/>
        </w:rPr>
        <w:t> </w:t>
      </w:r>
      <w:r>
        <w:rPr>
          <w:rFonts w:ascii="Times New Roman"/>
          <w:b/>
          <w:smallCaps w:val="0"/>
          <w:spacing w:val="-5"/>
          <w:w w:val="156"/>
          <w:sz w:val="24"/>
        </w:rPr>
        <w:t>c</w:t>
      </w:r>
      <w:r>
        <w:rPr>
          <w:rFonts w:ascii="Times New Roman"/>
          <w:b/>
          <w:smallCaps/>
          <w:w w:val="116"/>
          <w:sz w:val="24"/>
        </w:rPr>
        <w:t>hildren</w:t>
      </w:r>
    </w:p>
    <w:p>
      <w:pPr>
        <w:spacing w:before="86"/>
        <w:ind w:left="986" w:right="556" w:firstLine="0"/>
        <w:jc w:val="center"/>
        <w:rPr>
          <w:sz w:val="20"/>
        </w:rPr>
      </w:pPr>
      <w:r>
        <w:rPr>
          <w:sz w:val="20"/>
        </w:rPr>
        <w:t>Age distribution of under-5 children by 3-month groups (weighted), Trinidad and Tobago, 2006</w:t>
      </w:r>
    </w:p>
    <w:p>
      <w:pPr>
        <w:spacing w:line="240" w:lineRule="auto" w:before="6" w:after="1"/>
        <w:rPr>
          <w:sz w:val="24"/>
        </w:rPr>
      </w:pPr>
    </w:p>
    <w:tbl>
      <w:tblPr>
        <w:tblW w:w="0" w:type="auto"/>
        <w:jc w:val="left"/>
        <w:tblInd w:w="1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56"/>
        <w:gridCol w:w="847"/>
        <w:gridCol w:w="1010"/>
        <w:gridCol w:w="661"/>
        <w:gridCol w:w="847"/>
        <w:gridCol w:w="1104"/>
        <w:gridCol w:w="396"/>
        <w:gridCol w:w="1036"/>
        <w:gridCol w:w="2535"/>
      </w:tblGrid>
      <w:tr>
        <w:trPr>
          <w:trHeight w:val="195" w:hRule="atLeast"/>
        </w:trPr>
        <w:tc>
          <w:tcPr>
            <w:tcW w:w="1256" w:type="dxa"/>
            <w:shd w:val="clear" w:color="auto" w:fill="0060AE"/>
          </w:tcPr>
          <w:p>
            <w:pPr>
              <w:pStyle w:val="TableParagraph"/>
              <w:rPr>
                <w:rFonts w:ascii="Times New Roman"/>
                <w:sz w:val="12"/>
              </w:rPr>
            </w:pPr>
          </w:p>
        </w:tc>
        <w:tc>
          <w:tcPr>
            <w:tcW w:w="1857" w:type="dxa"/>
            <w:gridSpan w:val="2"/>
            <w:shd w:val="clear" w:color="auto" w:fill="0060AE"/>
          </w:tcPr>
          <w:p>
            <w:pPr>
              <w:pStyle w:val="TableParagraph"/>
              <w:spacing w:line="169" w:lineRule="exact" w:before="5"/>
              <w:ind w:left="692" w:right="682"/>
              <w:jc w:val="center"/>
              <w:rPr>
                <w:sz w:val="16"/>
              </w:rPr>
            </w:pPr>
            <w:r>
              <w:rPr>
                <w:color w:val="FFFFFF"/>
                <w:sz w:val="16"/>
              </w:rPr>
              <w:t>Males</w:t>
            </w:r>
          </w:p>
        </w:tc>
        <w:tc>
          <w:tcPr>
            <w:tcW w:w="661" w:type="dxa"/>
            <w:shd w:val="clear" w:color="auto" w:fill="0060AE"/>
          </w:tcPr>
          <w:p>
            <w:pPr>
              <w:pStyle w:val="TableParagraph"/>
              <w:rPr>
                <w:rFonts w:ascii="Times New Roman"/>
                <w:sz w:val="12"/>
              </w:rPr>
            </w:pPr>
          </w:p>
        </w:tc>
        <w:tc>
          <w:tcPr>
            <w:tcW w:w="1951" w:type="dxa"/>
            <w:gridSpan w:val="2"/>
            <w:shd w:val="clear" w:color="auto" w:fill="0060AE"/>
          </w:tcPr>
          <w:p>
            <w:pPr>
              <w:pStyle w:val="TableParagraph"/>
              <w:spacing w:line="169" w:lineRule="exact" w:before="5"/>
              <w:ind w:left="647" w:right="635"/>
              <w:jc w:val="center"/>
              <w:rPr>
                <w:sz w:val="16"/>
              </w:rPr>
            </w:pPr>
            <w:r>
              <w:rPr>
                <w:color w:val="FFFFFF"/>
                <w:sz w:val="16"/>
              </w:rPr>
              <w:t>Females</w:t>
            </w:r>
          </w:p>
        </w:tc>
        <w:tc>
          <w:tcPr>
            <w:tcW w:w="396" w:type="dxa"/>
            <w:shd w:val="clear" w:color="auto" w:fill="0060AE"/>
          </w:tcPr>
          <w:p>
            <w:pPr>
              <w:pStyle w:val="TableParagraph"/>
              <w:rPr>
                <w:rFonts w:ascii="Times New Roman"/>
                <w:sz w:val="12"/>
              </w:rPr>
            </w:pPr>
          </w:p>
        </w:tc>
        <w:tc>
          <w:tcPr>
            <w:tcW w:w="3571" w:type="dxa"/>
            <w:gridSpan w:val="2"/>
            <w:shd w:val="clear" w:color="auto" w:fill="0060AE"/>
          </w:tcPr>
          <w:p>
            <w:pPr>
              <w:pStyle w:val="TableParagraph"/>
              <w:spacing w:line="169" w:lineRule="exact" w:before="5"/>
              <w:ind w:left="1585" w:right="1574"/>
              <w:jc w:val="center"/>
              <w:rPr>
                <w:sz w:val="16"/>
              </w:rPr>
            </w:pPr>
            <w:r>
              <w:rPr>
                <w:color w:val="FFFFFF"/>
                <w:sz w:val="16"/>
              </w:rPr>
              <w:t>Total</w:t>
            </w:r>
          </w:p>
        </w:tc>
      </w:tr>
      <w:tr>
        <w:trPr>
          <w:trHeight w:val="195" w:hRule="atLeast"/>
        </w:trPr>
        <w:tc>
          <w:tcPr>
            <w:tcW w:w="1256" w:type="dxa"/>
            <w:shd w:val="clear" w:color="auto" w:fill="0060AE"/>
          </w:tcPr>
          <w:p>
            <w:pPr>
              <w:pStyle w:val="TableParagraph"/>
              <w:rPr>
                <w:rFonts w:ascii="Times New Roman"/>
                <w:sz w:val="12"/>
              </w:rPr>
            </w:pPr>
          </w:p>
        </w:tc>
        <w:tc>
          <w:tcPr>
            <w:tcW w:w="847" w:type="dxa"/>
            <w:shd w:val="clear" w:color="auto" w:fill="0060AE"/>
          </w:tcPr>
          <w:p>
            <w:pPr>
              <w:pStyle w:val="TableParagraph"/>
              <w:spacing w:line="169" w:lineRule="exact" w:before="5"/>
              <w:ind w:left="136"/>
              <w:rPr>
                <w:sz w:val="16"/>
              </w:rPr>
            </w:pPr>
            <w:r>
              <w:rPr>
                <w:color w:val="FFFFFF"/>
                <w:sz w:val="16"/>
              </w:rPr>
              <w:t>Number</w:t>
            </w:r>
          </w:p>
        </w:tc>
        <w:tc>
          <w:tcPr>
            <w:tcW w:w="1010" w:type="dxa"/>
            <w:shd w:val="clear" w:color="auto" w:fill="0060AE"/>
          </w:tcPr>
          <w:p>
            <w:pPr>
              <w:pStyle w:val="TableParagraph"/>
              <w:spacing w:line="169" w:lineRule="exact" w:before="5"/>
              <w:ind w:left="227"/>
              <w:rPr>
                <w:sz w:val="16"/>
              </w:rPr>
            </w:pPr>
            <w:r>
              <w:rPr>
                <w:color w:val="FFFFFF"/>
                <w:sz w:val="16"/>
              </w:rPr>
              <w:t>Percent</w:t>
            </w:r>
          </w:p>
        </w:tc>
        <w:tc>
          <w:tcPr>
            <w:tcW w:w="661" w:type="dxa"/>
            <w:shd w:val="clear" w:color="auto" w:fill="0060AE"/>
          </w:tcPr>
          <w:p>
            <w:pPr>
              <w:pStyle w:val="TableParagraph"/>
              <w:rPr>
                <w:rFonts w:ascii="Times New Roman"/>
                <w:sz w:val="12"/>
              </w:rPr>
            </w:pPr>
          </w:p>
        </w:tc>
        <w:tc>
          <w:tcPr>
            <w:tcW w:w="847" w:type="dxa"/>
            <w:shd w:val="clear" w:color="auto" w:fill="0060AE"/>
          </w:tcPr>
          <w:p>
            <w:pPr>
              <w:pStyle w:val="TableParagraph"/>
              <w:spacing w:line="169" w:lineRule="exact" w:before="5"/>
              <w:ind w:left="137"/>
              <w:rPr>
                <w:sz w:val="16"/>
              </w:rPr>
            </w:pPr>
            <w:r>
              <w:rPr>
                <w:color w:val="FFFFFF"/>
                <w:sz w:val="16"/>
              </w:rPr>
              <w:t>Number</w:t>
            </w:r>
          </w:p>
        </w:tc>
        <w:tc>
          <w:tcPr>
            <w:tcW w:w="1104" w:type="dxa"/>
            <w:shd w:val="clear" w:color="auto" w:fill="0060AE"/>
          </w:tcPr>
          <w:p>
            <w:pPr>
              <w:pStyle w:val="TableParagraph"/>
              <w:spacing w:line="169" w:lineRule="exact" w:before="5"/>
              <w:ind w:left="274"/>
              <w:rPr>
                <w:sz w:val="16"/>
              </w:rPr>
            </w:pPr>
            <w:r>
              <w:rPr>
                <w:color w:val="FFFFFF"/>
                <w:sz w:val="16"/>
              </w:rPr>
              <w:t>Percent</w:t>
            </w:r>
          </w:p>
        </w:tc>
        <w:tc>
          <w:tcPr>
            <w:tcW w:w="396" w:type="dxa"/>
            <w:shd w:val="clear" w:color="auto" w:fill="0060AE"/>
          </w:tcPr>
          <w:p>
            <w:pPr>
              <w:pStyle w:val="TableParagraph"/>
              <w:rPr>
                <w:rFonts w:ascii="Times New Roman"/>
                <w:sz w:val="12"/>
              </w:rPr>
            </w:pPr>
          </w:p>
        </w:tc>
        <w:tc>
          <w:tcPr>
            <w:tcW w:w="1036" w:type="dxa"/>
            <w:shd w:val="clear" w:color="auto" w:fill="0060AE"/>
          </w:tcPr>
          <w:p>
            <w:pPr>
              <w:pStyle w:val="TableParagraph"/>
              <w:spacing w:line="169" w:lineRule="exact" w:before="5"/>
              <w:ind w:left="232"/>
              <w:rPr>
                <w:sz w:val="16"/>
              </w:rPr>
            </w:pPr>
            <w:r>
              <w:rPr>
                <w:color w:val="FFFFFF"/>
                <w:sz w:val="16"/>
              </w:rPr>
              <w:t>Number</w:t>
            </w:r>
          </w:p>
        </w:tc>
        <w:tc>
          <w:tcPr>
            <w:tcW w:w="2535" w:type="dxa"/>
            <w:shd w:val="clear" w:color="auto" w:fill="0060AE"/>
          </w:tcPr>
          <w:p>
            <w:pPr>
              <w:pStyle w:val="TableParagraph"/>
              <w:spacing w:line="169" w:lineRule="exact" w:before="5"/>
              <w:ind w:left="969" w:right="958"/>
              <w:jc w:val="center"/>
              <w:rPr>
                <w:sz w:val="16"/>
              </w:rPr>
            </w:pPr>
            <w:r>
              <w:rPr>
                <w:color w:val="FFFFFF"/>
                <w:sz w:val="16"/>
              </w:rPr>
              <w:t>Percent</w:t>
            </w:r>
          </w:p>
        </w:tc>
      </w:tr>
      <w:tr>
        <w:trPr>
          <w:trHeight w:val="195" w:hRule="atLeast"/>
        </w:trPr>
        <w:tc>
          <w:tcPr>
            <w:tcW w:w="2103" w:type="dxa"/>
            <w:gridSpan w:val="2"/>
            <w:shd w:val="clear" w:color="auto" w:fill="9CCFF0"/>
          </w:tcPr>
          <w:p>
            <w:pPr>
              <w:pStyle w:val="TableParagraph"/>
              <w:spacing w:line="169" w:lineRule="exact" w:before="5"/>
              <w:ind w:left="105"/>
              <w:rPr>
                <w:sz w:val="16"/>
              </w:rPr>
            </w:pPr>
            <w:r>
              <w:rPr>
                <w:sz w:val="16"/>
              </w:rPr>
              <w:t>Age in months</w:t>
            </w:r>
          </w:p>
        </w:tc>
        <w:tc>
          <w:tcPr>
            <w:tcW w:w="1010" w:type="dxa"/>
            <w:shd w:val="clear" w:color="auto" w:fill="9CCFF0"/>
          </w:tcPr>
          <w:p>
            <w:pPr>
              <w:pStyle w:val="TableParagraph"/>
              <w:rPr>
                <w:rFonts w:ascii="Times New Roman"/>
                <w:sz w:val="12"/>
              </w:rPr>
            </w:pPr>
          </w:p>
        </w:tc>
        <w:tc>
          <w:tcPr>
            <w:tcW w:w="661" w:type="dxa"/>
            <w:shd w:val="clear" w:color="auto" w:fill="9CCFF0"/>
          </w:tcPr>
          <w:p>
            <w:pPr>
              <w:pStyle w:val="TableParagraph"/>
              <w:rPr>
                <w:rFonts w:ascii="Times New Roman"/>
                <w:sz w:val="12"/>
              </w:rPr>
            </w:pPr>
          </w:p>
        </w:tc>
        <w:tc>
          <w:tcPr>
            <w:tcW w:w="847" w:type="dxa"/>
            <w:shd w:val="clear" w:color="auto" w:fill="9CCFF0"/>
          </w:tcPr>
          <w:p>
            <w:pPr>
              <w:pStyle w:val="TableParagraph"/>
              <w:rPr>
                <w:rFonts w:ascii="Times New Roman"/>
                <w:sz w:val="12"/>
              </w:rPr>
            </w:pPr>
          </w:p>
        </w:tc>
        <w:tc>
          <w:tcPr>
            <w:tcW w:w="1104" w:type="dxa"/>
            <w:shd w:val="clear" w:color="auto" w:fill="9CCFF0"/>
          </w:tcPr>
          <w:p>
            <w:pPr>
              <w:pStyle w:val="TableParagraph"/>
              <w:rPr>
                <w:rFonts w:ascii="Times New Roman"/>
                <w:sz w:val="12"/>
              </w:rPr>
            </w:pPr>
          </w:p>
        </w:tc>
        <w:tc>
          <w:tcPr>
            <w:tcW w:w="396" w:type="dxa"/>
            <w:shd w:val="clear" w:color="auto" w:fill="9CCFF0"/>
          </w:tcPr>
          <w:p>
            <w:pPr>
              <w:pStyle w:val="TableParagraph"/>
              <w:rPr>
                <w:rFonts w:ascii="Times New Roman"/>
                <w:sz w:val="12"/>
              </w:rPr>
            </w:pPr>
          </w:p>
        </w:tc>
        <w:tc>
          <w:tcPr>
            <w:tcW w:w="1036" w:type="dxa"/>
            <w:shd w:val="clear" w:color="auto" w:fill="9CCFF0"/>
          </w:tcPr>
          <w:p>
            <w:pPr>
              <w:pStyle w:val="TableParagraph"/>
              <w:rPr>
                <w:rFonts w:ascii="Times New Roman"/>
                <w:sz w:val="12"/>
              </w:rPr>
            </w:pPr>
          </w:p>
        </w:tc>
        <w:tc>
          <w:tcPr>
            <w:tcW w:w="2535" w:type="dxa"/>
            <w:shd w:val="clear" w:color="auto" w:fill="9CCFF0"/>
          </w:tcPr>
          <w:p>
            <w:pPr>
              <w:pStyle w:val="TableParagraph"/>
              <w:rPr>
                <w:rFonts w:ascii="Times New Roman"/>
                <w:sz w:val="12"/>
              </w:rPr>
            </w:pP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0-2</w:t>
            </w:r>
          </w:p>
        </w:tc>
        <w:tc>
          <w:tcPr>
            <w:tcW w:w="847" w:type="dxa"/>
            <w:shd w:val="clear" w:color="auto" w:fill="D4E9F9"/>
          </w:tcPr>
          <w:p>
            <w:pPr>
              <w:pStyle w:val="TableParagraph"/>
              <w:spacing w:line="169" w:lineRule="exact" w:before="50"/>
              <w:ind w:left="311" w:right="301"/>
              <w:jc w:val="center"/>
              <w:rPr>
                <w:sz w:val="16"/>
              </w:rPr>
            </w:pPr>
            <w:r>
              <w:rPr>
                <w:sz w:val="16"/>
              </w:rPr>
              <w:t>24</w:t>
            </w:r>
          </w:p>
        </w:tc>
        <w:tc>
          <w:tcPr>
            <w:tcW w:w="1010" w:type="dxa"/>
            <w:shd w:val="clear" w:color="auto" w:fill="D4E9F9"/>
          </w:tcPr>
          <w:p>
            <w:pPr>
              <w:pStyle w:val="TableParagraph"/>
              <w:spacing w:line="169" w:lineRule="exact" w:before="50"/>
              <w:ind w:left="371" w:right="361"/>
              <w:jc w:val="center"/>
              <w:rPr>
                <w:sz w:val="16"/>
              </w:rPr>
            </w:pPr>
            <w:r>
              <w:rPr>
                <w:sz w:val="16"/>
              </w:rPr>
              <w:t>4.2</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19</w:t>
            </w:r>
          </w:p>
        </w:tc>
        <w:tc>
          <w:tcPr>
            <w:tcW w:w="1104" w:type="dxa"/>
            <w:shd w:val="clear" w:color="auto" w:fill="D4E9F9"/>
          </w:tcPr>
          <w:p>
            <w:pPr>
              <w:pStyle w:val="TableParagraph"/>
              <w:spacing w:line="169" w:lineRule="exact" w:before="50"/>
              <w:ind w:left="418" w:right="407"/>
              <w:jc w:val="center"/>
              <w:rPr>
                <w:sz w:val="16"/>
              </w:rPr>
            </w:pPr>
            <w:r>
              <w:rPr>
                <w:sz w:val="16"/>
              </w:rPr>
              <w:t>3.5</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43</w:t>
            </w:r>
          </w:p>
        </w:tc>
        <w:tc>
          <w:tcPr>
            <w:tcW w:w="2535" w:type="dxa"/>
            <w:shd w:val="clear" w:color="auto" w:fill="D4E9F9"/>
          </w:tcPr>
          <w:p>
            <w:pPr>
              <w:pStyle w:val="TableParagraph"/>
              <w:spacing w:line="169" w:lineRule="exact" w:before="50"/>
              <w:ind w:left="969" w:right="958"/>
              <w:jc w:val="center"/>
              <w:rPr>
                <w:sz w:val="16"/>
              </w:rPr>
            </w:pPr>
            <w:r>
              <w:rPr>
                <w:sz w:val="16"/>
              </w:rPr>
              <w:t>3.9</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3-5</w:t>
            </w:r>
          </w:p>
        </w:tc>
        <w:tc>
          <w:tcPr>
            <w:tcW w:w="847" w:type="dxa"/>
            <w:shd w:val="clear" w:color="auto" w:fill="D4E9F9"/>
          </w:tcPr>
          <w:p>
            <w:pPr>
              <w:pStyle w:val="TableParagraph"/>
              <w:spacing w:line="169" w:lineRule="exact" w:before="50"/>
              <w:ind w:left="311" w:right="301"/>
              <w:jc w:val="center"/>
              <w:rPr>
                <w:sz w:val="16"/>
              </w:rPr>
            </w:pPr>
            <w:r>
              <w:rPr>
                <w:sz w:val="16"/>
              </w:rPr>
              <w:t>23</w:t>
            </w:r>
          </w:p>
        </w:tc>
        <w:tc>
          <w:tcPr>
            <w:tcW w:w="1010" w:type="dxa"/>
            <w:shd w:val="clear" w:color="auto" w:fill="D4E9F9"/>
          </w:tcPr>
          <w:p>
            <w:pPr>
              <w:pStyle w:val="TableParagraph"/>
              <w:spacing w:line="169" w:lineRule="exact" w:before="50"/>
              <w:ind w:left="371" w:right="361"/>
              <w:jc w:val="center"/>
              <w:rPr>
                <w:sz w:val="16"/>
              </w:rPr>
            </w:pPr>
            <w:r>
              <w:rPr>
                <w:sz w:val="16"/>
              </w:rPr>
              <w:t>4.0</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36</w:t>
            </w:r>
          </w:p>
        </w:tc>
        <w:tc>
          <w:tcPr>
            <w:tcW w:w="1104" w:type="dxa"/>
            <w:shd w:val="clear" w:color="auto" w:fill="D4E9F9"/>
          </w:tcPr>
          <w:p>
            <w:pPr>
              <w:pStyle w:val="TableParagraph"/>
              <w:spacing w:line="169" w:lineRule="exact" w:before="50"/>
              <w:ind w:left="418" w:right="407"/>
              <w:jc w:val="center"/>
              <w:rPr>
                <w:sz w:val="16"/>
              </w:rPr>
            </w:pPr>
            <w:r>
              <w:rPr>
                <w:sz w:val="16"/>
              </w:rPr>
              <w:t>6.6</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59</w:t>
            </w:r>
          </w:p>
        </w:tc>
        <w:tc>
          <w:tcPr>
            <w:tcW w:w="2535" w:type="dxa"/>
            <w:shd w:val="clear" w:color="auto" w:fill="D4E9F9"/>
          </w:tcPr>
          <w:p>
            <w:pPr>
              <w:pStyle w:val="TableParagraph"/>
              <w:spacing w:line="169" w:lineRule="exact" w:before="50"/>
              <w:ind w:left="969" w:right="958"/>
              <w:jc w:val="center"/>
              <w:rPr>
                <w:sz w:val="16"/>
              </w:rPr>
            </w:pPr>
            <w:r>
              <w:rPr>
                <w:sz w:val="16"/>
              </w:rPr>
              <w:t>5.3</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6-8</w:t>
            </w:r>
          </w:p>
        </w:tc>
        <w:tc>
          <w:tcPr>
            <w:tcW w:w="847" w:type="dxa"/>
            <w:shd w:val="clear" w:color="auto" w:fill="D4E9F9"/>
          </w:tcPr>
          <w:p>
            <w:pPr>
              <w:pStyle w:val="TableParagraph"/>
              <w:spacing w:line="169" w:lineRule="exact" w:before="50"/>
              <w:ind w:left="311" w:right="301"/>
              <w:jc w:val="center"/>
              <w:rPr>
                <w:sz w:val="16"/>
              </w:rPr>
            </w:pPr>
            <w:r>
              <w:rPr>
                <w:sz w:val="16"/>
              </w:rPr>
              <w:t>26</w:t>
            </w:r>
          </w:p>
        </w:tc>
        <w:tc>
          <w:tcPr>
            <w:tcW w:w="1010" w:type="dxa"/>
            <w:shd w:val="clear" w:color="auto" w:fill="D4E9F9"/>
          </w:tcPr>
          <w:p>
            <w:pPr>
              <w:pStyle w:val="TableParagraph"/>
              <w:spacing w:line="169" w:lineRule="exact" w:before="50"/>
              <w:ind w:left="371" w:right="361"/>
              <w:jc w:val="center"/>
              <w:rPr>
                <w:sz w:val="16"/>
              </w:rPr>
            </w:pPr>
            <w:r>
              <w:rPr>
                <w:sz w:val="16"/>
              </w:rPr>
              <w:t>4.6</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33</w:t>
            </w:r>
          </w:p>
        </w:tc>
        <w:tc>
          <w:tcPr>
            <w:tcW w:w="1104" w:type="dxa"/>
            <w:shd w:val="clear" w:color="auto" w:fill="D4E9F9"/>
          </w:tcPr>
          <w:p>
            <w:pPr>
              <w:pStyle w:val="TableParagraph"/>
              <w:spacing w:line="169" w:lineRule="exact" w:before="50"/>
              <w:ind w:left="418" w:right="407"/>
              <w:jc w:val="center"/>
              <w:rPr>
                <w:sz w:val="16"/>
              </w:rPr>
            </w:pPr>
            <w:r>
              <w:rPr>
                <w:sz w:val="16"/>
              </w:rPr>
              <w:t>6.0</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59</w:t>
            </w:r>
          </w:p>
        </w:tc>
        <w:tc>
          <w:tcPr>
            <w:tcW w:w="2535" w:type="dxa"/>
            <w:shd w:val="clear" w:color="auto" w:fill="D4E9F9"/>
          </w:tcPr>
          <w:p>
            <w:pPr>
              <w:pStyle w:val="TableParagraph"/>
              <w:spacing w:line="169" w:lineRule="exact" w:before="50"/>
              <w:ind w:left="969" w:right="958"/>
              <w:jc w:val="center"/>
              <w:rPr>
                <w:sz w:val="16"/>
              </w:rPr>
            </w:pPr>
            <w:r>
              <w:rPr>
                <w:sz w:val="16"/>
              </w:rPr>
              <w:t>5.3</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9-11</w:t>
            </w:r>
          </w:p>
        </w:tc>
        <w:tc>
          <w:tcPr>
            <w:tcW w:w="847" w:type="dxa"/>
            <w:shd w:val="clear" w:color="auto" w:fill="D4E9F9"/>
          </w:tcPr>
          <w:p>
            <w:pPr>
              <w:pStyle w:val="TableParagraph"/>
              <w:spacing w:line="169" w:lineRule="exact" w:before="50"/>
              <w:ind w:left="311" w:right="301"/>
              <w:jc w:val="center"/>
              <w:rPr>
                <w:sz w:val="16"/>
              </w:rPr>
            </w:pPr>
            <w:r>
              <w:rPr>
                <w:sz w:val="16"/>
              </w:rPr>
              <w:t>29</w:t>
            </w:r>
          </w:p>
        </w:tc>
        <w:tc>
          <w:tcPr>
            <w:tcW w:w="1010" w:type="dxa"/>
            <w:shd w:val="clear" w:color="auto" w:fill="D4E9F9"/>
          </w:tcPr>
          <w:p>
            <w:pPr>
              <w:pStyle w:val="TableParagraph"/>
              <w:spacing w:line="169" w:lineRule="exact" w:before="50"/>
              <w:ind w:left="371" w:right="361"/>
              <w:jc w:val="center"/>
              <w:rPr>
                <w:sz w:val="16"/>
              </w:rPr>
            </w:pPr>
            <w:r>
              <w:rPr>
                <w:sz w:val="16"/>
              </w:rPr>
              <w:t>5.0</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21</w:t>
            </w:r>
          </w:p>
        </w:tc>
        <w:tc>
          <w:tcPr>
            <w:tcW w:w="1104" w:type="dxa"/>
            <w:shd w:val="clear" w:color="auto" w:fill="D4E9F9"/>
          </w:tcPr>
          <w:p>
            <w:pPr>
              <w:pStyle w:val="TableParagraph"/>
              <w:spacing w:line="169" w:lineRule="exact" w:before="50"/>
              <w:ind w:left="418" w:right="407"/>
              <w:jc w:val="center"/>
              <w:rPr>
                <w:sz w:val="16"/>
              </w:rPr>
            </w:pPr>
            <w:r>
              <w:rPr>
                <w:sz w:val="16"/>
              </w:rPr>
              <w:t>3.9</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50</w:t>
            </w:r>
          </w:p>
        </w:tc>
        <w:tc>
          <w:tcPr>
            <w:tcW w:w="2535" w:type="dxa"/>
            <w:shd w:val="clear" w:color="auto" w:fill="D4E9F9"/>
          </w:tcPr>
          <w:p>
            <w:pPr>
              <w:pStyle w:val="TableParagraph"/>
              <w:spacing w:line="169" w:lineRule="exact" w:before="50"/>
              <w:ind w:left="969" w:right="958"/>
              <w:jc w:val="center"/>
              <w:rPr>
                <w:sz w:val="16"/>
              </w:rPr>
            </w:pPr>
            <w:r>
              <w:rPr>
                <w:sz w:val="16"/>
              </w:rPr>
              <w:t>4.5</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12-14</w:t>
            </w:r>
          </w:p>
        </w:tc>
        <w:tc>
          <w:tcPr>
            <w:tcW w:w="847" w:type="dxa"/>
            <w:shd w:val="clear" w:color="auto" w:fill="D4E9F9"/>
          </w:tcPr>
          <w:p>
            <w:pPr>
              <w:pStyle w:val="TableParagraph"/>
              <w:spacing w:line="169" w:lineRule="exact" w:before="50"/>
              <w:ind w:left="311" w:right="301"/>
              <w:jc w:val="center"/>
              <w:rPr>
                <w:sz w:val="16"/>
              </w:rPr>
            </w:pPr>
            <w:r>
              <w:rPr>
                <w:sz w:val="16"/>
              </w:rPr>
              <w:t>26</w:t>
            </w:r>
          </w:p>
        </w:tc>
        <w:tc>
          <w:tcPr>
            <w:tcW w:w="1010" w:type="dxa"/>
            <w:shd w:val="clear" w:color="auto" w:fill="D4E9F9"/>
          </w:tcPr>
          <w:p>
            <w:pPr>
              <w:pStyle w:val="TableParagraph"/>
              <w:spacing w:line="169" w:lineRule="exact" w:before="50"/>
              <w:ind w:left="371" w:right="361"/>
              <w:jc w:val="center"/>
              <w:rPr>
                <w:sz w:val="16"/>
              </w:rPr>
            </w:pPr>
            <w:r>
              <w:rPr>
                <w:sz w:val="16"/>
              </w:rPr>
              <w:t>4.5</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23</w:t>
            </w:r>
          </w:p>
        </w:tc>
        <w:tc>
          <w:tcPr>
            <w:tcW w:w="1104" w:type="dxa"/>
            <w:shd w:val="clear" w:color="auto" w:fill="D4E9F9"/>
          </w:tcPr>
          <w:p>
            <w:pPr>
              <w:pStyle w:val="TableParagraph"/>
              <w:spacing w:line="169" w:lineRule="exact" w:before="50"/>
              <w:ind w:left="418" w:right="407"/>
              <w:jc w:val="center"/>
              <w:rPr>
                <w:sz w:val="16"/>
              </w:rPr>
            </w:pPr>
            <w:r>
              <w:rPr>
                <w:sz w:val="16"/>
              </w:rPr>
              <w:t>4.4</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50</w:t>
            </w:r>
          </w:p>
        </w:tc>
        <w:tc>
          <w:tcPr>
            <w:tcW w:w="2535" w:type="dxa"/>
            <w:shd w:val="clear" w:color="auto" w:fill="D4E9F9"/>
          </w:tcPr>
          <w:p>
            <w:pPr>
              <w:pStyle w:val="TableParagraph"/>
              <w:spacing w:line="169" w:lineRule="exact" w:before="50"/>
              <w:ind w:left="969" w:right="958"/>
              <w:jc w:val="center"/>
              <w:rPr>
                <w:sz w:val="16"/>
              </w:rPr>
            </w:pPr>
            <w:r>
              <w:rPr>
                <w:sz w:val="16"/>
              </w:rPr>
              <w:t>4.5</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15-17</w:t>
            </w:r>
          </w:p>
        </w:tc>
        <w:tc>
          <w:tcPr>
            <w:tcW w:w="847" w:type="dxa"/>
            <w:shd w:val="clear" w:color="auto" w:fill="D4E9F9"/>
          </w:tcPr>
          <w:p>
            <w:pPr>
              <w:pStyle w:val="TableParagraph"/>
              <w:spacing w:line="169" w:lineRule="exact" w:before="50"/>
              <w:ind w:left="311" w:right="301"/>
              <w:jc w:val="center"/>
              <w:rPr>
                <w:sz w:val="16"/>
              </w:rPr>
            </w:pPr>
            <w:r>
              <w:rPr>
                <w:sz w:val="16"/>
              </w:rPr>
              <w:t>33</w:t>
            </w:r>
          </w:p>
        </w:tc>
        <w:tc>
          <w:tcPr>
            <w:tcW w:w="1010" w:type="dxa"/>
            <w:shd w:val="clear" w:color="auto" w:fill="D4E9F9"/>
          </w:tcPr>
          <w:p>
            <w:pPr>
              <w:pStyle w:val="TableParagraph"/>
              <w:spacing w:line="169" w:lineRule="exact" w:before="50"/>
              <w:ind w:left="371" w:right="361"/>
              <w:jc w:val="center"/>
              <w:rPr>
                <w:sz w:val="16"/>
              </w:rPr>
            </w:pPr>
            <w:r>
              <w:rPr>
                <w:sz w:val="16"/>
              </w:rPr>
              <w:t>5.7</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22</w:t>
            </w:r>
          </w:p>
        </w:tc>
        <w:tc>
          <w:tcPr>
            <w:tcW w:w="1104" w:type="dxa"/>
            <w:shd w:val="clear" w:color="auto" w:fill="D4E9F9"/>
          </w:tcPr>
          <w:p>
            <w:pPr>
              <w:pStyle w:val="TableParagraph"/>
              <w:spacing w:line="169" w:lineRule="exact" w:before="50"/>
              <w:ind w:left="418" w:right="407"/>
              <w:jc w:val="center"/>
              <w:rPr>
                <w:sz w:val="16"/>
              </w:rPr>
            </w:pPr>
            <w:r>
              <w:rPr>
                <w:sz w:val="16"/>
              </w:rPr>
              <w:t>3.9</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54</w:t>
            </w:r>
          </w:p>
        </w:tc>
        <w:tc>
          <w:tcPr>
            <w:tcW w:w="2535" w:type="dxa"/>
            <w:shd w:val="clear" w:color="auto" w:fill="D4E9F9"/>
          </w:tcPr>
          <w:p>
            <w:pPr>
              <w:pStyle w:val="TableParagraph"/>
              <w:spacing w:line="169" w:lineRule="exact" w:before="50"/>
              <w:ind w:left="969" w:right="958"/>
              <w:jc w:val="center"/>
              <w:rPr>
                <w:sz w:val="16"/>
              </w:rPr>
            </w:pPr>
            <w:r>
              <w:rPr>
                <w:sz w:val="16"/>
              </w:rPr>
              <w:t>4.8</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18-20</w:t>
            </w:r>
          </w:p>
        </w:tc>
        <w:tc>
          <w:tcPr>
            <w:tcW w:w="847" w:type="dxa"/>
            <w:shd w:val="clear" w:color="auto" w:fill="D4E9F9"/>
          </w:tcPr>
          <w:p>
            <w:pPr>
              <w:pStyle w:val="TableParagraph"/>
              <w:spacing w:line="169" w:lineRule="exact" w:before="50"/>
              <w:ind w:left="311" w:right="301"/>
              <w:jc w:val="center"/>
              <w:rPr>
                <w:sz w:val="16"/>
              </w:rPr>
            </w:pPr>
            <w:r>
              <w:rPr>
                <w:sz w:val="16"/>
              </w:rPr>
              <w:t>33</w:t>
            </w:r>
          </w:p>
        </w:tc>
        <w:tc>
          <w:tcPr>
            <w:tcW w:w="1010" w:type="dxa"/>
            <w:shd w:val="clear" w:color="auto" w:fill="D4E9F9"/>
          </w:tcPr>
          <w:p>
            <w:pPr>
              <w:pStyle w:val="TableParagraph"/>
              <w:spacing w:line="169" w:lineRule="exact" w:before="50"/>
              <w:ind w:left="371" w:right="361"/>
              <w:jc w:val="center"/>
              <w:rPr>
                <w:sz w:val="16"/>
              </w:rPr>
            </w:pPr>
            <w:r>
              <w:rPr>
                <w:sz w:val="16"/>
              </w:rPr>
              <w:t>5.8</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27</w:t>
            </w:r>
          </w:p>
        </w:tc>
        <w:tc>
          <w:tcPr>
            <w:tcW w:w="1104" w:type="dxa"/>
            <w:shd w:val="clear" w:color="auto" w:fill="D4E9F9"/>
          </w:tcPr>
          <w:p>
            <w:pPr>
              <w:pStyle w:val="TableParagraph"/>
              <w:spacing w:line="169" w:lineRule="exact" w:before="50"/>
              <w:ind w:left="418" w:right="407"/>
              <w:jc w:val="center"/>
              <w:rPr>
                <w:sz w:val="16"/>
              </w:rPr>
            </w:pPr>
            <w:r>
              <w:rPr>
                <w:sz w:val="16"/>
              </w:rPr>
              <w:t>5.0</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60</w:t>
            </w:r>
          </w:p>
        </w:tc>
        <w:tc>
          <w:tcPr>
            <w:tcW w:w="2535" w:type="dxa"/>
            <w:shd w:val="clear" w:color="auto" w:fill="D4E9F9"/>
          </w:tcPr>
          <w:p>
            <w:pPr>
              <w:pStyle w:val="TableParagraph"/>
              <w:spacing w:line="169" w:lineRule="exact" w:before="50"/>
              <w:ind w:left="969" w:right="958"/>
              <w:jc w:val="center"/>
              <w:rPr>
                <w:sz w:val="16"/>
              </w:rPr>
            </w:pPr>
            <w:r>
              <w:rPr>
                <w:sz w:val="16"/>
              </w:rPr>
              <w:t>5.4</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21-23</w:t>
            </w:r>
          </w:p>
        </w:tc>
        <w:tc>
          <w:tcPr>
            <w:tcW w:w="847" w:type="dxa"/>
            <w:shd w:val="clear" w:color="auto" w:fill="D4E9F9"/>
          </w:tcPr>
          <w:p>
            <w:pPr>
              <w:pStyle w:val="TableParagraph"/>
              <w:spacing w:line="169" w:lineRule="exact" w:before="50"/>
              <w:ind w:left="311" w:right="301"/>
              <w:jc w:val="center"/>
              <w:rPr>
                <w:sz w:val="16"/>
              </w:rPr>
            </w:pPr>
            <w:r>
              <w:rPr>
                <w:sz w:val="16"/>
              </w:rPr>
              <w:t>24</w:t>
            </w:r>
          </w:p>
        </w:tc>
        <w:tc>
          <w:tcPr>
            <w:tcW w:w="1010" w:type="dxa"/>
            <w:shd w:val="clear" w:color="auto" w:fill="D4E9F9"/>
          </w:tcPr>
          <w:p>
            <w:pPr>
              <w:pStyle w:val="TableParagraph"/>
              <w:spacing w:line="169" w:lineRule="exact" w:before="50"/>
              <w:ind w:left="371" w:right="361"/>
              <w:jc w:val="center"/>
              <w:rPr>
                <w:sz w:val="16"/>
              </w:rPr>
            </w:pPr>
            <w:r>
              <w:rPr>
                <w:sz w:val="16"/>
              </w:rPr>
              <w:t>4.1</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24</w:t>
            </w:r>
          </w:p>
        </w:tc>
        <w:tc>
          <w:tcPr>
            <w:tcW w:w="1104" w:type="dxa"/>
            <w:shd w:val="clear" w:color="auto" w:fill="D4E9F9"/>
          </w:tcPr>
          <w:p>
            <w:pPr>
              <w:pStyle w:val="TableParagraph"/>
              <w:spacing w:line="169" w:lineRule="exact" w:before="50"/>
              <w:ind w:left="418" w:right="407"/>
              <w:jc w:val="center"/>
              <w:rPr>
                <w:sz w:val="16"/>
              </w:rPr>
            </w:pPr>
            <w:r>
              <w:rPr>
                <w:sz w:val="16"/>
              </w:rPr>
              <w:t>4.3</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47</w:t>
            </w:r>
          </w:p>
        </w:tc>
        <w:tc>
          <w:tcPr>
            <w:tcW w:w="2535" w:type="dxa"/>
            <w:shd w:val="clear" w:color="auto" w:fill="D4E9F9"/>
          </w:tcPr>
          <w:p>
            <w:pPr>
              <w:pStyle w:val="TableParagraph"/>
              <w:spacing w:line="169" w:lineRule="exact" w:before="50"/>
              <w:ind w:left="969" w:right="958"/>
              <w:jc w:val="center"/>
              <w:rPr>
                <w:sz w:val="16"/>
              </w:rPr>
            </w:pPr>
            <w:r>
              <w:rPr>
                <w:sz w:val="16"/>
              </w:rPr>
              <w:t>4.2</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24-26</w:t>
            </w:r>
          </w:p>
        </w:tc>
        <w:tc>
          <w:tcPr>
            <w:tcW w:w="847" w:type="dxa"/>
            <w:shd w:val="clear" w:color="auto" w:fill="D4E9F9"/>
          </w:tcPr>
          <w:p>
            <w:pPr>
              <w:pStyle w:val="TableParagraph"/>
              <w:spacing w:line="169" w:lineRule="exact" w:before="50"/>
              <w:ind w:left="311" w:right="301"/>
              <w:jc w:val="center"/>
              <w:rPr>
                <w:sz w:val="16"/>
              </w:rPr>
            </w:pPr>
            <w:r>
              <w:rPr>
                <w:sz w:val="16"/>
              </w:rPr>
              <w:t>35</w:t>
            </w:r>
          </w:p>
        </w:tc>
        <w:tc>
          <w:tcPr>
            <w:tcW w:w="1010" w:type="dxa"/>
            <w:shd w:val="clear" w:color="auto" w:fill="D4E9F9"/>
          </w:tcPr>
          <w:p>
            <w:pPr>
              <w:pStyle w:val="TableParagraph"/>
              <w:spacing w:line="169" w:lineRule="exact" w:before="50"/>
              <w:ind w:left="371" w:right="361"/>
              <w:jc w:val="center"/>
              <w:rPr>
                <w:sz w:val="16"/>
              </w:rPr>
            </w:pPr>
            <w:r>
              <w:rPr>
                <w:sz w:val="16"/>
              </w:rPr>
              <w:t>6.1</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24</w:t>
            </w:r>
          </w:p>
        </w:tc>
        <w:tc>
          <w:tcPr>
            <w:tcW w:w="1104" w:type="dxa"/>
            <w:shd w:val="clear" w:color="auto" w:fill="D4E9F9"/>
          </w:tcPr>
          <w:p>
            <w:pPr>
              <w:pStyle w:val="TableParagraph"/>
              <w:spacing w:line="169" w:lineRule="exact" w:before="50"/>
              <w:ind w:left="418" w:right="407"/>
              <w:jc w:val="center"/>
              <w:rPr>
                <w:sz w:val="16"/>
              </w:rPr>
            </w:pPr>
            <w:r>
              <w:rPr>
                <w:sz w:val="16"/>
              </w:rPr>
              <w:t>4.4</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59</w:t>
            </w:r>
          </w:p>
        </w:tc>
        <w:tc>
          <w:tcPr>
            <w:tcW w:w="2535" w:type="dxa"/>
            <w:shd w:val="clear" w:color="auto" w:fill="D4E9F9"/>
          </w:tcPr>
          <w:p>
            <w:pPr>
              <w:pStyle w:val="TableParagraph"/>
              <w:spacing w:line="169" w:lineRule="exact" w:before="50"/>
              <w:ind w:left="969" w:right="958"/>
              <w:jc w:val="center"/>
              <w:rPr>
                <w:sz w:val="16"/>
              </w:rPr>
            </w:pPr>
            <w:r>
              <w:rPr>
                <w:sz w:val="16"/>
              </w:rPr>
              <w:t>5.3</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27-29</w:t>
            </w:r>
          </w:p>
        </w:tc>
        <w:tc>
          <w:tcPr>
            <w:tcW w:w="847" w:type="dxa"/>
            <w:shd w:val="clear" w:color="auto" w:fill="D4E9F9"/>
          </w:tcPr>
          <w:p>
            <w:pPr>
              <w:pStyle w:val="TableParagraph"/>
              <w:spacing w:line="169" w:lineRule="exact" w:before="50"/>
              <w:ind w:left="311" w:right="301"/>
              <w:jc w:val="center"/>
              <w:rPr>
                <w:sz w:val="16"/>
              </w:rPr>
            </w:pPr>
            <w:r>
              <w:rPr>
                <w:sz w:val="16"/>
              </w:rPr>
              <w:t>23</w:t>
            </w:r>
          </w:p>
        </w:tc>
        <w:tc>
          <w:tcPr>
            <w:tcW w:w="1010" w:type="dxa"/>
            <w:shd w:val="clear" w:color="auto" w:fill="D4E9F9"/>
          </w:tcPr>
          <w:p>
            <w:pPr>
              <w:pStyle w:val="TableParagraph"/>
              <w:spacing w:line="169" w:lineRule="exact" w:before="50"/>
              <w:ind w:left="371" w:right="361"/>
              <w:jc w:val="center"/>
              <w:rPr>
                <w:sz w:val="16"/>
              </w:rPr>
            </w:pPr>
            <w:r>
              <w:rPr>
                <w:sz w:val="16"/>
              </w:rPr>
              <w:t>4.1</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25</w:t>
            </w:r>
          </w:p>
        </w:tc>
        <w:tc>
          <w:tcPr>
            <w:tcW w:w="1104" w:type="dxa"/>
            <w:shd w:val="clear" w:color="auto" w:fill="D4E9F9"/>
          </w:tcPr>
          <w:p>
            <w:pPr>
              <w:pStyle w:val="TableParagraph"/>
              <w:spacing w:line="169" w:lineRule="exact" w:before="50"/>
              <w:ind w:left="418" w:right="407"/>
              <w:jc w:val="center"/>
              <w:rPr>
                <w:sz w:val="16"/>
              </w:rPr>
            </w:pPr>
            <w:r>
              <w:rPr>
                <w:sz w:val="16"/>
              </w:rPr>
              <w:t>4.5</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48</w:t>
            </w:r>
          </w:p>
        </w:tc>
        <w:tc>
          <w:tcPr>
            <w:tcW w:w="2535" w:type="dxa"/>
            <w:shd w:val="clear" w:color="auto" w:fill="D4E9F9"/>
          </w:tcPr>
          <w:p>
            <w:pPr>
              <w:pStyle w:val="TableParagraph"/>
              <w:spacing w:line="169" w:lineRule="exact" w:before="50"/>
              <w:ind w:left="969" w:right="958"/>
              <w:jc w:val="center"/>
              <w:rPr>
                <w:sz w:val="16"/>
              </w:rPr>
            </w:pPr>
            <w:r>
              <w:rPr>
                <w:sz w:val="16"/>
              </w:rPr>
              <w:t>4.3</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30-32</w:t>
            </w:r>
          </w:p>
        </w:tc>
        <w:tc>
          <w:tcPr>
            <w:tcW w:w="847" w:type="dxa"/>
            <w:shd w:val="clear" w:color="auto" w:fill="D4E9F9"/>
          </w:tcPr>
          <w:p>
            <w:pPr>
              <w:pStyle w:val="TableParagraph"/>
              <w:spacing w:line="169" w:lineRule="exact" w:before="50"/>
              <w:ind w:left="311" w:right="301"/>
              <w:jc w:val="center"/>
              <w:rPr>
                <w:sz w:val="16"/>
              </w:rPr>
            </w:pPr>
            <w:r>
              <w:rPr>
                <w:sz w:val="16"/>
              </w:rPr>
              <w:t>37</w:t>
            </w:r>
          </w:p>
        </w:tc>
        <w:tc>
          <w:tcPr>
            <w:tcW w:w="1010" w:type="dxa"/>
            <w:shd w:val="clear" w:color="auto" w:fill="D4E9F9"/>
          </w:tcPr>
          <w:p>
            <w:pPr>
              <w:pStyle w:val="TableParagraph"/>
              <w:spacing w:line="169" w:lineRule="exact" w:before="50"/>
              <w:ind w:left="371" w:right="361"/>
              <w:jc w:val="center"/>
              <w:rPr>
                <w:sz w:val="16"/>
              </w:rPr>
            </w:pPr>
            <w:r>
              <w:rPr>
                <w:sz w:val="16"/>
              </w:rPr>
              <w:t>6.5</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35</w:t>
            </w:r>
          </w:p>
        </w:tc>
        <w:tc>
          <w:tcPr>
            <w:tcW w:w="1104" w:type="dxa"/>
            <w:shd w:val="clear" w:color="auto" w:fill="D4E9F9"/>
          </w:tcPr>
          <w:p>
            <w:pPr>
              <w:pStyle w:val="TableParagraph"/>
              <w:spacing w:line="169" w:lineRule="exact" w:before="50"/>
              <w:ind w:left="418" w:right="407"/>
              <w:jc w:val="center"/>
              <w:rPr>
                <w:sz w:val="16"/>
              </w:rPr>
            </w:pPr>
            <w:r>
              <w:rPr>
                <w:sz w:val="16"/>
              </w:rPr>
              <w:t>6.2</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71</w:t>
            </w:r>
          </w:p>
        </w:tc>
        <w:tc>
          <w:tcPr>
            <w:tcW w:w="2535" w:type="dxa"/>
            <w:shd w:val="clear" w:color="auto" w:fill="D4E9F9"/>
          </w:tcPr>
          <w:p>
            <w:pPr>
              <w:pStyle w:val="TableParagraph"/>
              <w:spacing w:line="169" w:lineRule="exact" w:before="50"/>
              <w:ind w:left="969" w:right="958"/>
              <w:jc w:val="center"/>
              <w:rPr>
                <w:sz w:val="16"/>
              </w:rPr>
            </w:pPr>
            <w:r>
              <w:rPr>
                <w:sz w:val="16"/>
              </w:rPr>
              <w:t>6.4</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33-35</w:t>
            </w:r>
          </w:p>
        </w:tc>
        <w:tc>
          <w:tcPr>
            <w:tcW w:w="847" w:type="dxa"/>
            <w:shd w:val="clear" w:color="auto" w:fill="D4E9F9"/>
          </w:tcPr>
          <w:p>
            <w:pPr>
              <w:pStyle w:val="TableParagraph"/>
              <w:spacing w:line="169" w:lineRule="exact" w:before="50"/>
              <w:ind w:left="311" w:right="301"/>
              <w:jc w:val="center"/>
              <w:rPr>
                <w:sz w:val="16"/>
              </w:rPr>
            </w:pPr>
            <w:r>
              <w:rPr>
                <w:sz w:val="16"/>
              </w:rPr>
              <w:t>19</w:t>
            </w:r>
          </w:p>
        </w:tc>
        <w:tc>
          <w:tcPr>
            <w:tcW w:w="1010" w:type="dxa"/>
            <w:shd w:val="clear" w:color="auto" w:fill="D4E9F9"/>
          </w:tcPr>
          <w:p>
            <w:pPr>
              <w:pStyle w:val="TableParagraph"/>
              <w:spacing w:line="169" w:lineRule="exact" w:before="50"/>
              <w:ind w:left="371" w:right="361"/>
              <w:jc w:val="center"/>
              <w:rPr>
                <w:sz w:val="16"/>
              </w:rPr>
            </w:pPr>
            <w:r>
              <w:rPr>
                <w:sz w:val="16"/>
              </w:rPr>
              <w:t>3.3</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33</w:t>
            </w:r>
          </w:p>
        </w:tc>
        <w:tc>
          <w:tcPr>
            <w:tcW w:w="1104" w:type="dxa"/>
            <w:shd w:val="clear" w:color="auto" w:fill="D4E9F9"/>
          </w:tcPr>
          <w:p>
            <w:pPr>
              <w:pStyle w:val="TableParagraph"/>
              <w:spacing w:line="169" w:lineRule="exact" w:before="50"/>
              <w:ind w:left="418" w:right="407"/>
              <w:jc w:val="center"/>
              <w:rPr>
                <w:sz w:val="16"/>
              </w:rPr>
            </w:pPr>
            <w:r>
              <w:rPr>
                <w:sz w:val="16"/>
              </w:rPr>
              <w:t>6.2</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53</w:t>
            </w:r>
          </w:p>
        </w:tc>
        <w:tc>
          <w:tcPr>
            <w:tcW w:w="2535" w:type="dxa"/>
            <w:shd w:val="clear" w:color="auto" w:fill="D4E9F9"/>
          </w:tcPr>
          <w:p>
            <w:pPr>
              <w:pStyle w:val="TableParagraph"/>
              <w:spacing w:line="169" w:lineRule="exact" w:before="50"/>
              <w:ind w:left="969" w:right="958"/>
              <w:jc w:val="center"/>
              <w:rPr>
                <w:sz w:val="16"/>
              </w:rPr>
            </w:pPr>
            <w:r>
              <w:rPr>
                <w:sz w:val="16"/>
              </w:rPr>
              <w:t>4.7</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36-38</w:t>
            </w:r>
          </w:p>
        </w:tc>
        <w:tc>
          <w:tcPr>
            <w:tcW w:w="847" w:type="dxa"/>
            <w:shd w:val="clear" w:color="auto" w:fill="D4E9F9"/>
          </w:tcPr>
          <w:p>
            <w:pPr>
              <w:pStyle w:val="TableParagraph"/>
              <w:spacing w:line="169" w:lineRule="exact" w:before="50"/>
              <w:ind w:left="311" w:right="301"/>
              <w:jc w:val="center"/>
              <w:rPr>
                <w:sz w:val="16"/>
              </w:rPr>
            </w:pPr>
            <w:r>
              <w:rPr>
                <w:sz w:val="16"/>
              </w:rPr>
              <w:t>30</w:t>
            </w:r>
          </w:p>
        </w:tc>
        <w:tc>
          <w:tcPr>
            <w:tcW w:w="1010" w:type="dxa"/>
            <w:shd w:val="clear" w:color="auto" w:fill="D4E9F9"/>
          </w:tcPr>
          <w:p>
            <w:pPr>
              <w:pStyle w:val="TableParagraph"/>
              <w:spacing w:line="169" w:lineRule="exact" w:before="50"/>
              <w:ind w:left="371" w:right="361"/>
              <w:jc w:val="center"/>
              <w:rPr>
                <w:sz w:val="16"/>
              </w:rPr>
            </w:pPr>
            <w:r>
              <w:rPr>
                <w:sz w:val="16"/>
              </w:rPr>
              <w:t>5.3</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29</w:t>
            </w:r>
          </w:p>
        </w:tc>
        <w:tc>
          <w:tcPr>
            <w:tcW w:w="1104" w:type="dxa"/>
            <w:shd w:val="clear" w:color="auto" w:fill="D4E9F9"/>
          </w:tcPr>
          <w:p>
            <w:pPr>
              <w:pStyle w:val="TableParagraph"/>
              <w:spacing w:line="169" w:lineRule="exact" w:before="50"/>
              <w:ind w:left="418" w:right="407"/>
              <w:jc w:val="center"/>
              <w:rPr>
                <w:sz w:val="16"/>
              </w:rPr>
            </w:pPr>
            <w:r>
              <w:rPr>
                <w:sz w:val="16"/>
              </w:rPr>
              <w:t>5.3</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59</w:t>
            </w:r>
          </w:p>
        </w:tc>
        <w:tc>
          <w:tcPr>
            <w:tcW w:w="2535" w:type="dxa"/>
            <w:shd w:val="clear" w:color="auto" w:fill="D4E9F9"/>
          </w:tcPr>
          <w:p>
            <w:pPr>
              <w:pStyle w:val="TableParagraph"/>
              <w:spacing w:line="169" w:lineRule="exact" w:before="50"/>
              <w:ind w:left="969" w:right="958"/>
              <w:jc w:val="center"/>
              <w:rPr>
                <w:sz w:val="16"/>
              </w:rPr>
            </w:pPr>
            <w:r>
              <w:rPr>
                <w:sz w:val="16"/>
              </w:rPr>
              <w:t>5.3</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39-41</w:t>
            </w:r>
          </w:p>
        </w:tc>
        <w:tc>
          <w:tcPr>
            <w:tcW w:w="847" w:type="dxa"/>
            <w:shd w:val="clear" w:color="auto" w:fill="D4E9F9"/>
          </w:tcPr>
          <w:p>
            <w:pPr>
              <w:pStyle w:val="TableParagraph"/>
              <w:spacing w:line="169" w:lineRule="exact" w:before="50"/>
              <w:ind w:left="311" w:right="301"/>
              <w:jc w:val="center"/>
              <w:rPr>
                <w:sz w:val="16"/>
              </w:rPr>
            </w:pPr>
            <w:r>
              <w:rPr>
                <w:sz w:val="16"/>
              </w:rPr>
              <w:t>38</w:t>
            </w:r>
          </w:p>
        </w:tc>
        <w:tc>
          <w:tcPr>
            <w:tcW w:w="1010" w:type="dxa"/>
            <w:shd w:val="clear" w:color="auto" w:fill="D4E9F9"/>
          </w:tcPr>
          <w:p>
            <w:pPr>
              <w:pStyle w:val="TableParagraph"/>
              <w:spacing w:line="169" w:lineRule="exact" w:before="50"/>
              <w:ind w:left="371" w:right="361"/>
              <w:jc w:val="center"/>
              <w:rPr>
                <w:sz w:val="16"/>
              </w:rPr>
            </w:pPr>
            <w:r>
              <w:rPr>
                <w:sz w:val="16"/>
              </w:rPr>
              <w:t>6.7</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27</w:t>
            </w:r>
          </w:p>
        </w:tc>
        <w:tc>
          <w:tcPr>
            <w:tcW w:w="1104" w:type="dxa"/>
            <w:shd w:val="clear" w:color="auto" w:fill="D4E9F9"/>
          </w:tcPr>
          <w:p>
            <w:pPr>
              <w:pStyle w:val="TableParagraph"/>
              <w:spacing w:line="169" w:lineRule="exact" w:before="50"/>
              <w:ind w:left="418" w:right="407"/>
              <w:jc w:val="center"/>
              <w:rPr>
                <w:sz w:val="16"/>
              </w:rPr>
            </w:pPr>
            <w:r>
              <w:rPr>
                <w:sz w:val="16"/>
              </w:rPr>
              <w:t>5.0</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65</w:t>
            </w:r>
          </w:p>
        </w:tc>
        <w:tc>
          <w:tcPr>
            <w:tcW w:w="2535" w:type="dxa"/>
            <w:shd w:val="clear" w:color="auto" w:fill="D4E9F9"/>
          </w:tcPr>
          <w:p>
            <w:pPr>
              <w:pStyle w:val="TableParagraph"/>
              <w:spacing w:line="169" w:lineRule="exact" w:before="50"/>
              <w:ind w:left="969" w:right="958"/>
              <w:jc w:val="center"/>
              <w:rPr>
                <w:sz w:val="16"/>
              </w:rPr>
            </w:pPr>
            <w:r>
              <w:rPr>
                <w:sz w:val="16"/>
              </w:rPr>
              <w:t>5.8</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42-44</w:t>
            </w:r>
          </w:p>
        </w:tc>
        <w:tc>
          <w:tcPr>
            <w:tcW w:w="847" w:type="dxa"/>
            <w:shd w:val="clear" w:color="auto" w:fill="D4E9F9"/>
          </w:tcPr>
          <w:p>
            <w:pPr>
              <w:pStyle w:val="TableParagraph"/>
              <w:spacing w:line="169" w:lineRule="exact" w:before="50"/>
              <w:ind w:left="311" w:right="301"/>
              <w:jc w:val="center"/>
              <w:rPr>
                <w:sz w:val="16"/>
              </w:rPr>
            </w:pPr>
            <w:r>
              <w:rPr>
                <w:sz w:val="16"/>
              </w:rPr>
              <w:t>24</w:t>
            </w:r>
          </w:p>
        </w:tc>
        <w:tc>
          <w:tcPr>
            <w:tcW w:w="1010" w:type="dxa"/>
            <w:shd w:val="clear" w:color="auto" w:fill="D4E9F9"/>
          </w:tcPr>
          <w:p>
            <w:pPr>
              <w:pStyle w:val="TableParagraph"/>
              <w:spacing w:line="169" w:lineRule="exact" w:before="50"/>
              <w:ind w:left="371" w:right="361"/>
              <w:jc w:val="center"/>
              <w:rPr>
                <w:sz w:val="16"/>
              </w:rPr>
            </w:pPr>
            <w:r>
              <w:rPr>
                <w:sz w:val="16"/>
              </w:rPr>
              <w:t>4.2</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25</w:t>
            </w:r>
          </w:p>
        </w:tc>
        <w:tc>
          <w:tcPr>
            <w:tcW w:w="1104" w:type="dxa"/>
            <w:shd w:val="clear" w:color="auto" w:fill="D4E9F9"/>
          </w:tcPr>
          <w:p>
            <w:pPr>
              <w:pStyle w:val="TableParagraph"/>
              <w:spacing w:line="169" w:lineRule="exact" w:before="50"/>
              <w:ind w:left="418" w:right="407"/>
              <w:jc w:val="center"/>
              <w:rPr>
                <w:sz w:val="16"/>
              </w:rPr>
            </w:pPr>
            <w:r>
              <w:rPr>
                <w:sz w:val="16"/>
              </w:rPr>
              <w:t>4.6</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49</w:t>
            </w:r>
          </w:p>
        </w:tc>
        <w:tc>
          <w:tcPr>
            <w:tcW w:w="2535" w:type="dxa"/>
            <w:shd w:val="clear" w:color="auto" w:fill="D4E9F9"/>
          </w:tcPr>
          <w:p>
            <w:pPr>
              <w:pStyle w:val="TableParagraph"/>
              <w:spacing w:line="169" w:lineRule="exact" w:before="50"/>
              <w:ind w:left="969" w:right="958"/>
              <w:jc w:val="center"/>
              <w:rPr>
                <w:sz w:val="16"/>
              </w:rPr>
            </w:pPr>
            <w:r>
              <w:rPr>
                <w:sz w:val="16"/>
              </w:rPr>
              <w:t>4.4</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45-47</w:t>
            </w:r>
          </w:p>
        </w:tc>
        <w:tc>
          <w:tcPr>
            <w:tcW w:w="847" w:type="dxa"/>
            <w:shd w:val="clear" w:color="auto" w:fill="D4E9F9"/>
          </w:tcPr>
          <w:p>
            <w:pPr>
              <w:pStyle w:val="TableParagraph"/>
              <w:spacing w:line="169" w:lineRule="exact" w:before="50"/>
              <w:ind w:left="311" w:right="301"/>
              <w:jc w:val="center"/>
              <w:rPr>
                <w:sz w:val="16"/>
              </w:rPr>
            </w:pPr>
            <w:r>
              <w:rPr>
                <w:sz w:val="16"/>
              </w:rPr>
              <w:t>18</w:t>
            </w:r>
          </w:p>
        </w:tc>
        <w:tc>
          <w:tcPr>
            <w:tcW w:w="1010" w:type="dxa"/>
            <w:shd w:val="clear" w:color="auto" w:fill="D4E9F9"/>
          </w:tcPr>
          <w:p>
            <w:pPr>
              <w:pStyle w:val="TableParagraph"/>
              <w:spacing w:line="169" w:lineRule="exact" w:before="50"/>
              <w:ind w:left="371" w:right="361"/>
              <w:jc w:val="center"/>
              <w:rPr>
                <w:sz w:val="16"/>
              </w:rPr>
            </w:pPr>
            <w:r>
              <w:rPr>
                <w:sz w:val="16"/>
              </w:rPr>
              <w:t>3.2</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28</w:t>
            </w:r>
          </w:p>
        </w:tc>
        <w:tc>
          <w:tcPr>
            <w:tcW w:w="1104" w:type="dxa"/>
            <w:shd w:val="clear" w:color="auto" w:fill="D4E9F9"/>
          </w:tcPr>
          <w:p>
            <w:pPr>
              <w:pStyle w:val="TableParagraph"/>
              <w:spacing w:line="169" w:lineRule="exact" w:before="50"/>
              <w:ind w:left="418" w:right="407"/>
              <w:jc w:val="center"/>
              <w:rPr>
                <w:sz w:val="16"/>
              </w:rPr>
            </w:pPr>
            <w:r>
              <w:rPr>
                <w:sz w:val="16"/>
              </w:rPr>
              <w:t>5.1</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46</w:t>
            </w:r>
          </w:p>
        </w:tc>
        <w:tc>
          <w:tcPr>
            <w:tcW w:w="2535" w:type="dxa"/>
            <w:shd w:val="clear" w:color="auto" w:fill="D4E9F9"/>
          </w:tcPr>
          <w:p>
            <w:pPr>
              <w:pStyle w:val="TableParagraph"/>
              <w:spacing w:line="169" w:lineRule="exact" w:before="50"/>
              <w:ind w:left="969" w:right="958"/>
              <w:jc w:val="center"/>
              <w:rPr>
                <w:sz w:val="16"/>
              </w:rPr>
            </w:pPr>
            <w:r>
              <w:rPr>
                <w:sz w:val="16"/>
              </w:rPr>
              <w:t>4.2</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48-50</w:t>
            </w:r>
          </w:p>
        </w:tc>
        <w:tc>
          <w:tcPr>
            <w:tcW w:w="847" w:type="dxa"/>
            <w:shd w:val="clear" w:color="auto" w:fill="D4E9F9"/>
          </w:tcPr>
          <w:p>
            <w:pPr>
              <w:pStyle w:val="TableParagraph"/>
              <w:spacing w:line="169" w:lineRule="exact" w:before="50"/>
              <w:ind w:left="311" w:right="301"/>
              <w:jc w:val="center"/>
              <w:rPr>
                <w:sz w:val="16"/>
              </w:rPr>
            </w:pPr>
            <w:r>
              <w:rPr>
                <w:sz w:val="16"/>
              </w:rPr>
              <w:t>29</w:t>
            </w:r>
          </w:p>
        </w:tc>
        <w:tc>
          <w:tcPr>
            <w:tcW w:w="1010" w:type="dxa"/>
            <w:shd w:val="clear" w:color="auto" w:fill="D4E9F9"/>
          </w:tcPr>
          <w:p>
            <w:pPr>
              <w:pStyle w:val="TableParagraph"/>
              <w:spacing w:line="169" w:lineRule="exact" w:before="50"/>
              <w:ind w:left="371" w:right="361"/>
              <w:jc w:val="center"/>
              <w:rPr>
                <w:sz w:val="16"/>
              </w:rPr>
            </w:pPr>
            <w:r>
              <w:rPr>
                <w:sz w:val="16"/>
              </w:rPr>
              <w:t>5.2</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30</w:t>
            </w:r>
          </w:p>
        </w:tc>
        <w:tc>
          <w:tcPr>
            <w:tcW w:w="1104" w:type="dxa"/>
            <w:shd w:val="clear" w:color="auto" w:fill="D4E9F9"/>
          </w:tcPr>
          <w:p>
            <w:pPr>
              <w:pStyle w:val="TableParagraph"/>
              <w:spacing w:line="169" w:lineRule="exact" w:before="50"/>
              <w:ind w:left="418" w:right="407"/>
              <w:jc w:val="center"/>
              <w:rPr>
                <w:sz w:val="16"/>
              </w:rPr>
            </w:pPr>
            <w:r>
              <w:rPr>
                <w:sz w:val="16"/>
              </w:rPr>
              <w:t>5.4</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59</w:t>
            </w:r>
          </w:p>
        </w:tc>
        <w:tc>
          <w:tcPr>
            <w:tcW w:w="2535" w:type="dxa"/>
            <w:shd w:val="clear" w:color="auto" w:fill="D4E9F9"/>
          </w:tcPr>
          <w:p>
            <w:pPr>
              <w:pStyle w:val="TableParagraph"/>
              <w:spacing w:line="169" w:lineRule="exact" w:before="50"/>
              <w:ind w:left="969" w:right="958"/>
              <w:jc w:val="center"/>
              <w:rPr>
                <w:sz w:val="16"/>
              </w:rPr>
            </w:pPr>
            <w:r>
              <w:rPr>
                <w:sz w:val="16"/>
              </w:rPr>
              <w:t>5.3</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51-53</w:t>
            </w:r>
          </w:p>
        </w:tc>
        <w:tc>
          <w:tcPr>
            <w:tcW w:w="847" w:type="dxa"/>
            <w:shd w:val="clear" w:color="auto" w:fill="D4E9F9"/>
          </w:tcPr>
          <w:p>
            <w:pPr>
              <w:pStyle w:val="TableParagraph"/>
              <w:spacing w:line="169" w:lineRule="exact" w:before="50"/>
              <w:ind w:left="311" w:right="301"/>
              <w:jc w:val="center"/>
              <w:rPr>
                <w:sz w:val="16"/>
              </w:rPr>
            </w:pPr>
            <w:r>
              <w:rPr>
                <w:sz w:val="16"/>
              </w:rPr>
              <w:t>28</w:t>
            </w:r>
          </w:p>
        </w:tc>
        <w:tc>
          <w:tcPr>
            <w:tcW w:w="1010" w:type="dxa"/>
            <w:shd w:val="clear" w:color="auto" w:fill="D4E9F9"/>
          </w:tcPr>
          <w:p>
            <w:pPr>
              <w:pStyle w:val="TableParagraph"/>
              <w:spacing w:line="169" w:lineRule="exact" w:before="50"/>
              <w:ind w:left="371" w:right="361"/>
              <w:jc w:val="center"/>
              <w:rPr>
                <w:sz w:val="16"/>
              </w:rPr>
            </w:pPr>
            <w:r>
              <w:rPr>
                <w:sz w:val="16"/>
              </w:rPr>
              <w:t>4.9</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29</w:t>
            </w:r>
          </w:p>
        </w:tc>
        <w:tc>
          <w:tcPr>
            <w:tcW w:w="1104" w:type="dxa"/>
            <w:shd w:val="clear" w:color="auto" w:fill="D4E9F9"/>
          </w:tcPr>
          <w:p>
            <w:pPr>
              <w:pStyle w:val="TableParagraph"/>
              <w:spacing w:line="169" w:lineRule="exact" w:before="50"/>
              <w:ind w:left="418" w:right="407"/>
              <w:jc w:val="center"/>
              <w:rPr>
                <w:sz w:val="16"/>
              </w:rPr>
            </w:pPr>
            <w:r>
              <w:rPr>
                <w:sz w:val="16"/>
              </w:rPr>
              <w:t>5.1</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56</w:t>
            </w:r>
          </w:p>
        </w:tc>
        <w:tc>
          <w:tcPr>
            <w:tcW w:w="2535" w:type="dxa"/>
            <w:shd w:val="clear" w:color="auto" w:fill="D4E9F9"/>
          </w:tcPr>
          <w:p>
            <w:pPr>
              <w:pStyle w:val="TableParagraph"/>
              <w:spacing w:line="169" w:lineRule="exact" w:before="50"/>
              <w:ind w:left="969" w:right="958"/>
              <w:jc w:val="center"/>
              <w:rPr>
                <w:sz w:val="16"/>
              </w:rPr>
            </w:pPr>
            <w:r>
              <w:rPr>
                <w:sz w:val="16"/>
              </w:rPr>
              <w:t>5.0</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54-56</w:t>
            </w:r>
          </w:p>
        </w:tc>
        <w:tc>
          <w:tcPr>
            <w:tcW w:w="847" w:type="dxa"/>
            <w:shd w:val="clear" w:color="auto" w:fill="D4E9F9"/>
          </w:tcPr>
          <w:p>
            <w:pPr>
              <w:pStyle w:val="TableParagraph"/>
              <w:spacing w:line="169" w:lineRule="exact" w:before="50"/>
              <w:ind w:left="311" w:right="301"/>
              <w:jc w:val="center"/>
              <w:rPr>
                <w:sz w:val="16"/>
              </w:rPr>
            </w:pPr>
            <w:r>
              <w:rPr>
                <w:sz w:val="16"/>
              </w:rPr>
              <w:t>39</w:t>
            </w:r>
          </w:p>
        </w:tc>
        <w:tc>
          <w:tcPr>
            <w:tcW w:w="1010" w:type="dxa"/>
            <w:shd w:val="clear" w:color="auto" w:fill="D4E9F9"/>
          </w:tcPr>
          <w:p>
            <w:pPr>
              <w:pStyle w:val="TableParagraph"/>
              <w:spacing w:line="169" w:lineRule="exact" w:before="50"/>
              <w:ind w:left="371" w:right="361"/>
              <w:jc w:val="center"/>
              <w:rPr>
                <w:sz w:val="16"/>
              </w:rPr>
            </w:pPr>
            <w:r>
              <w:rPr>
                <w:sz w:val="16"/>
              </w:rPr>
              <w:t>6.9</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27</w:t>
            </w:r>
          </w:p>
        </w:tc>
        <w:tc>
          <w:tcPr>
            <w:tcW w:w="1104" w:type="dxa"/>
            <w:shd w:val="clear" w:color="auto" w:fill="D4E9F9"/>
          </w:tcPr>
          <w:p>
            <w:pPr>
              <w:pStyle w:val="TableParagraph"/>
              <w:spacing w:line="169" w:lineRule="exact" w:before="50"/>
              <w:ind w:left="418" w:right="407"/>
              <w:jc w:val="center"/>
              <w:rPr>
                <w:sz w:val="16"/>
              </w:rPr>
            </w:pPr>
            <w:r>
              <w:rPr>
                <w:sz w:val="16"/>
              </w:rPr>
              <w:t>4.9</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66</w:t>
            </w:r>
          </w:p>
        </w:tc>
        <w:tc>
          <w:tcPr>
            <w:tcW w:w="2535" w:type="dxa"/>
            <w:shd w:val="clear" w:color="auto" w:fill="D4E9F9"/>
          </w:tcPr>
          <w:p>
            <w:pPr>
              <w:pStyle w:val="TableParagraph"/>
              <w:spacing w:line="169" w:lineRule="exact" w:before="50"/>
              <w:ind w:left="969" w:right="958"/>
              <w:jc w:val="center"/>
              <w:rPr>
                <w:sz w:val="16"/>
              </w:rPr>
            </w:pPr>
            <w:r>
              <w:rPr>
                <w:sz w:val="16"/>
              </w:rPr>
              <w:t>5.9</w:t>
            </w: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57-59</w:t>
            </w:r>
          </w:p>
        </w:tc>
        <w:tc>
          <w:tcPr>
            <w:tcW w:w="847" w:type="dxa"/>
            <w:shd w:val="clear" w:color="auto" w:fill="D4E9F9"/>
          </w:tcPr>
          <w:p>
            <w:pPr>
              <w:pStyle w:val="TableParagraph"/>
              <w:spacing w:line="169" w:lineRule="exact" w:before="50"/>
              <w:ind w:left="311" w:right="301"/>
              <w:jc w:val="center"/>
              <w:rPr>
                <w:sz w:val="16"/>
              </w:rPr>
            </w:pPr>
            <w:r>
              <w:rPr>
                <w:sz w:val="16"/>
              </w:rPr>
              <w:t>31</w:t>
            </w:r>
          </w:p>
        </w:tc>
        <w:tc>
          <w:tcPr>
            <w:tcW w:w="1010" w:type="dxa"/>
            <w:shd w:val="clear" w:color="auto" w:fill="D4E9F9"/>
          </w:tcPr>
          <w:p>
            <w:pPr>
              <w:pStyle w:val="TableParagraph"/>
              <w:spacing w:line="169" w:lineRule="exact" w:before="50"/>
              <w:ind w:left="371" w:right="361"/>
              <w:jc w:val="center"/>
              <w:rPr>
                <w:sz w:val="16"/>
              </w:rPr>
            </w:pPr>
            <w:r>
              <w:rPr>
                <w:sz w:val="16"/>
              </w:rPr>
              <w:t>5.4</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312" w:right="301"/>
              <w:jc w:val="center"/>
              <w:rPr>
                <w:sz w:val="16"/>
              </w:rPr>
            </w:pPr>
            <w:r>
              <w:rPr>
                <w:sz w:val="16"/>
              </w:rPr>
              <w:t>30</w:t>
            </w:r>
          </w:p>
        </w:tc>
        <w:tc>
          <w:tcPr>
            <w:tcW w:w="1104" w:type="dxa"/>
            <w:shd w:val="clear" w:color="auto" w:fill="D4E9F9"/>
          </w:tcPr>
          <w:p>
            <w:pPr>
              <w:pStyle w:val="TableParagraph"/>
              <w:spacing w:line="169" w:lineRule="exact" w:before="50"/>
              <w:ind w:left="418" w:right="407"/>
              <w:jc w:val="center"/>
              <w:rPr>
                <w:sz w:val="16"/>
              </w:rPr>
            </w:pPr>
            <w:r>
              <w:rPr>
                <w:sz w:val="16"/>
              </w:rPr>
              <w:t>5.6</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407" w:right="396"/>
              <w:jc w:val="center"/>
              <w:rPr>
                <w:sz w:val="16"/>
              </w:rPr>
            </w:pPr>
            <w:r>
              <w:rPr>
                <w:sz w:val="16"/>
              </w:rPr>
              <w:t>62</w:t>
            </w:r>
          </w:p>
        </w:tc>
        <w:tc>
          <w:tcPr>
            <w:tcW w:w="2535" w:type="dxa"/>
            <w:shd w:val="clear" w:color="auto" w:fill="D4E9F9"/>
          </w:tcPr>
          <w:p>
            <w:pPr>
              <w:pStyle w:val="TableParagraph"/>
              <w:spacing w:line="169" w:lineRule="exact" w:before="50"/>
              <w:ind w:left="969" w:right="958"/>
              <w:jc w:val="center"/>
              <w:rPr>
                <w:sz w:val="16"/>
              </w:rPr>
            </w:pPr>
            <w:r>
              <w:rPr>
                <w:sz w:val="16"/>
              </w:rPr>
              <w:t>5.5</w:t>
            </w:r>
          </w:p>
        </w:tc>
      </w:tr>
      <w:tr>
        <w:trPr>
          <w:trHeight w:val="240" w:hRule="atLeast"/>
        </w:trPr>
        <w:tc>
          <w:tcPr>
            <w:tcW w:w="1256" w:type="dxa"/>
            <w:shd w:val="clear" w:color="auto" w:fill="D4E9F9"/>
          </w:tcPr>
          <w:p>
            <w:pPr>
              <w:pStyle w:val="TableParagraph"/>
              <w:rPr>
                <w:rFonts w:ascii="Times New Roman"/>
                <w:sz w:val="16"/>
              </w:rPr>
            </w:pPr>
          </w:p>
        </w:tc>
        <w:tc>
          <w:tcPr>
            <w:tcW w:w="847" w:type="dxa"/>
            <w:shd w:val="clear" w:color="auto" w:fill="D4E9F9"/>
          </w:tcPr>
          <w:p>
            <w:pPr>
              <w:pStyle w:val="TableParagraph"/>
              <w:rPr>
                <w:rFonts w:ascii="Times New Roman"/>
                <w:sz w:val="16"/>
              </w:rPr>
            </w:pPr>
          </w:p>
        </w:tc>
        <w:tc>
          <w:tcPr>
            <w:tcW w:w="1010" w:type="dxa"/>
            <w:shd w:val="clear" w:color="auto" w:fill="D4E9F9"/>
          </w:tcPr>
          <w:p>
            <w:pPr>
              <w:pStyle w:val="TableParagraph"/>
              <w:rPr>
                <w:rFonts w:ascii="Times New Roman"/>
                <w:sz w:val="16"/>
              </w:rPr>
            </w:pP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rPr>
                <w:rFonts w:ascii="Times New Roman"/>
                <w:sz w:val="16"/>
              </w:rPr>
            </w:pPr>
          </w:p>
        </w:tc>
        <w:tc>
          <w:tcPr>
            <w:tcW w:w="1104" w:type="dxa"/>
            <w:shd w:val="clear" w:color="auto" w:fill="D4E9F9"/>
          </w:tcPr>
          <w:p>
            <w:pPr>
              <w:pStyle w:val="TableParagraph"/>
              <w:rPr>
                <w:rFonts w:ascii="Times New Roman"/>
                <w:sz w:val="16"/>
              </w:rPr>
            </w:pP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rPr>
                <w:rFonts w:ascii="Times New Roman"/>
                <w:sz w:val="16"/>
              </w:rPr>
            </w:pPr>
          </w:p>
        </w:tc>
        <w:tc>
          <w:tcPr>
            <w:tcW w:w="2535" w:type="dxa"/>
            <w:shd w:val="clear" w:color="auto" w:fill="D4E9F9"/>
          </w:tcPr>
          <w:p>
            <w:pPr>
              <w:pStyle w:val="TableParagraph"/>
              <w:rPr>
                <w:rFonts w:ascii="Times New Roman"/>
                <w:sz w:val="16"/>
              </w:rPr>
            </w:pPr>
          </w:p>
        </w:tc>
      </w:tr>
      <w:tr>
        <w:trPr>
          <w:trHeight w:val="240" w:hRule="atLeast"/>
        </w:trPr>
        <w:tc>
          <w:tcPr>
            <w:tcW w:w="1256" w:type="dxa"/>
            <w:shd w:val="clear" w:color="auto" w:fill="D4E9F9"/>
          </w:tcPr>
          <w:p>
            <w:pPr>
              <w:pStyle w:val="TableParagraph"/>
              <w:spacing w:line="169" w:lineRule="exact" w:before="50"/>
              <w:ind w:left="105"/>
              <w:rPr>
                <w:sz w:val="16"/>
              </w:rPr>
            </w:pPr>
            <w:r>
              <w:rPr>
                <w:sz w:val="16"/>
              </w:rPr>
              <w:t>Total</w:t>
            </w:r>
          </w:p>
        </w:tc>
        <w:tc>
          <w:tcPr>
            <w:tcW w:w="847" w:type="dxa"/>
            <w:shd w:val="clear" w:color="auto" w:fill="D4E9F9"/>
          </w:tcPr>
          <w:p>
            <w:pPr>
              <w:pStyle w:val="TableParagraph"/>
              <w:spacing w:line="169" w:lineRule="exact" w:before="50"/>
              <w:ind w:left="150"/>
              <w:rPr>
                <w:sz w:val="16"/>
              </w:rPr>
            </w:pPr>
            <w:r>
              <w:rPr>
                <w:sz w:val="16"/>
              </w:rPr>
              <w:t>568</w:t>
            </w:r>
          </w:p>
        </w:tc>
        <w:tc>
          <w:tcPr>
            <w:tcW w:w="1010" w:type="dxa"/>
            <w:shd w:val="clear" w:color="auto" w:fill="D4E9F9"/>
          </w:tcPr>
          <w:p>
            <w:pPr>
              <w:pStyle w:val="TableParagraph"/>
              <w:spacing w:line="169" w:lineRule="exact" w:before="50"/>
              <w:ind w:left="499"/>
              <w:rPr>
                <w:sz w:val="16"/>
              </w:rPr>
            </w:pPr>
            <w:r>
              <w:rPr>
                <w:sz w:val="16"/>
              </w:rPr>
              <w:t>100.0</w:t>
            </w:r>
          </w:p>
        </w:tc>
        <w:tc>
          <w:tcPr>
            <w:tcW w:w="661" w:type="dxa"/>
            <w:shd w:val="clear" w:color="auto" w:fill="D4E9F9"/>
          </w:tcPr>
          <w:p>
            <w:pPr>
              <w:pStyle w:val="TableParagraph"/>
              <w:rPr>
                <w:rFonts w:ascii="Times New Roman"/>
                <w:sz w:val="16"/>
              </w:rPr>
            </w:pPr>
          </w:p>
        </w:tc>
        <w:tc>
          <w:tcPr>
            <w:tcW w:w="847" w:type="dxa"/>
            <w:shd w:val="clear" w:color="auto" w:fill="D4E9F9"/>
          </w:tcPr>
          <w:p>
            <w:pPr>
              <w:pStyle w:val="TableParagraph"/>
              <w:spacing w:line="169" w:lineRule="exact" w:before="50"/>
              <w:ind w:left="106"/>
              <w:rPr>
                <w:sz w:val="16"/>
              </w:rPr>
            </w:pPr>
            <w:r>
              <w:rPr>
                <w:sz w:val="16"/>
              </w:rPr>
              <w:t>549</w:t>
            </w:r>
          </w:p>
        </w:tc>
        <w:tc>
          <w:tcPr>
            <w:tcW w:w="1104" w:type="dxa"/>
            <w:shd w:val="clear" w:color="auto" w:fill="D4E9F9"/>
          </w:tcPr>
          <w:p>
            <w:pPr>
              <w:pStyle w:val="TableParagraph"/>
              <w:spacing w:line="169" w:lineRule="exact" w:before="50"/>
              <w:ind w:left="593"/>
              <w:rPr>
                <w:sz w:val="16"/>
              </w:rPr>
            </w:pPr>
            <w:r>
              <w:rPr>
                <w:sz w:val="16"/>
              </w:rPr>
              <w:t>100.0</w:t>
            </w:r>
          </w:p>
        </w:tc>
        <w:tc>
          <w:tcPr>
            <w:tcW w:w="396" w:type="dxa"/>
            <w:shd w:val="clear" w:color="auto" w:fill="D4E9F9"/>
          </w:tcPr>
          <w:p>
            <w:pPr>
              <w:pStyle w:val="TableParagraph"/>
              <w:rPr>
                <w:rFonts w:ascii="Times New Roman"/>
                <w:sz w:val="16"/>
              </w:rPr>
            </w:pPr>
          </w:p>
        </w:tc>
        <w:tc>
          <w:tcPr>
            <w:tcW w:w="1036" w:type="dxa"/>
            <w:shd w:val="clear" w:color="auto" w:fill="D4E9F9"/>
          </w:tcPr>
          <w:p>
            <w:pPr>
              <w:pStyle w:val="TableParagraph"/>
              <w:spacing w:line="169" w:lineRule="exact" w:before="50"/>
              <w:ind w:left="151"/>
              <w:rPr>
                <w:sz w:val="16"/>
              </w:rPr>
            </w:pPr>
            <w:r>
              <w:rPr>
                <w:sz w:val="16"/>
              </w:rPr>
              <w:t>1117</w:t>
            </w:r>
          </w:p>
        </w:tc>
        <w:tc>
          <w:tcPr>
            <w:tcW w:w="2535" w:type="dxa"/>
            <w:shd w:val="clear" w:color="auto" w:fill="D4E9F9"/>
          </w:tcPr>
          <w:p>
            <w:pPr>
              <w:pStyle w:val="TableParagraph"/>
              <w:spacing w:line="169" w:lineRule="exact" w:before="50"/>
              <w:ind w:right="93"/>
              <w:jc w:val="right"/>
              <w:rPr>
                <w:sz w:val="16"/>
              </w:rPr>
            </w:pPr>
            <w:r>
              <w:rPr>
                <w:sz w:val="16"/>
              </w:rPr>
              <w:t>100.0</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0"/>
        </w:rPr>
      </w:pPr>
    </w:p>
    <w:p>
      <w:pPr>
        <w:spacing w:after="0" w:line="240" w:lineRule="auto"/>
        <w:rPr>
          <w:sz w:val="20"/>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66496" filled="true" fillcolor="#d4e9f9" stroked="false">
            <v:fill type="solid"/>
            <w10:wrap type="none"/>
          </v:rect>
        </w:pict>
      </w:r>
      <w:r>
        <w:rPr/>
        <w:pict>
          <v:rect style="position:absolute;margin-left:0pt;margin-top:.000052pt;width:.607031pt;height:791.999948pt;mso-position-horizontal-relative:page;mso-position-vertical-relative:page;z-index:15930368"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83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62"/>
        <w:ind w:left="963" w:right="1393" w:firstLine="0"/>
        <w:jc w:val="center"/>
        <w:rPr>
          <w:rFonts w:ascii="Times New Roman"/>
          <w:b/>
          <w:sz w:val="28"/>
        </w:rPr>
      </w:pPr>
      <w:r>
        <w:rPr/>
        <w:pict>
          <v:rect style="position:absolute;margin-left:0pt;margin-top:.000064pt;width:611.999951pt;height:791.999936pt;mso-position-horizontal-relative:page;mso-position-vertical-relative:page;z-index:-50665472" filled="true" fillcolor="#d4e9f9" stroked="false">
            <v:fill type="solid"/>
            <w10:wrap type="none"/>
          </v:rect>
        </w:pict>
      </w: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16"/>
          <w:sz w:val="28"/>
        </w:rPr>
        <w:t>DQ.5:</w:t>
      </w:r>
    </w:p>
    <w:p>
      <w:pPr>
        <w:spacing w:before="4"/>
        <w:ind w:left="964" w:right="1393" w:firstLine="0"/>
        <w:jc w:val="center"/>
        <w:rPr>
          <w:rFonts w:ascii="Times New Roman"/>
          <w:b/>
          <w:sz w:val="24"/>
        </w:rPr>
      </w:pPr>
      <w:r>
        <w:rPr>
          <w:rFonts w:ascii="Times New Roman"/>
          <w:b/>
          <w:smallCaps/>
          <w:w w:val="118"/>
          <w:sz w:val="24"/>
        </w:rPr>
        <w:t>Heaping</w:t>
      </w:r>
      <w:r>
        <w:rPr>
          <w:rFonts w:ascii="Times New Roman"/>
          <w:smallCaps w:val="0"/>
          <w:sz w:val="24"/>
        </w:rPr>
        <w:t> </w:t>
      </w:r>
      <w:r>
        <w:rPr>
          <w:rFonts w:ascii="Times New Roman"/>
          <w:b/>
          <w:smallCaps/>
          <w:w w:val="121"/>
          <w:sz w:val="24"/>
        </w:rPr>
        <w:t>on</w:t>
      </w:r>
      <w:r>
        <w:rPr>
          <w:rFonts w:ascii="Times New Roman"/>
          <w:smallCaps w:val="0"/>
          <w:sz w:val="24"/>
        </w:rPr>
        <w:t> </w:t>
      </w:r>
      <w:r>
        <w:rPr>
          <w:rFonts w:ascii="Times New Roman"/>
          <w:b/>
          <w:smallCaps/>
          <w:w w:val="117"/>
          <w:sz w:val="24"/>
        </w:rPr>
        <w:t>a</w:t>
      </w:r>
      <w:r>
        <w:rPr>
          <w:rFonts w:ascii="Times New Roman"/>
          <w:b/>
          <w:smallCaps/>
          <w:spacing w:val="-4"/>
          <w:w w:val="117"/>
          <w:sz w:val="24"/>
        </w:rPr>
        <w:t>g</w:t>
      </w:r>
      <w:r>
        <w:rPr>
          <w:rFonts w:ascii="Times New Roman"/>
          <w:b/>
          <w:smallCaps w:val="0"/>
          <w:w w:val="150"/>
          <w:sz w:val="24"/>
        </w:rPr>
        <w:t>es</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w w:val="123"/>
          <w:sz w:val="24"/>
        </w:rPr>
        <w:t>pe</w:t>
      </w:r>
      <w:r>
        <w:rPr>
          <w:rFonts w:ascii="Times New Roman"/>
          <w:b/>
          <w:smallCaps/>
          <w:spacing w:val="-1"/>
          <w:w w:val="123"/>
          <w:sz w:val="24"/>
        </w:rPr>
        <w:t>r</w:t>
      </w:r>
      <w:r>
        <w:rPr>
          <w:rFonts w:ascii="Times New Roman"/>
          <w:b/>
          <w:smallCaps w:val="0"/>
          <w:w w:val="118"/>
          <w:sz w:val="24"/>
        </w:rPr>
        <w:t>iods</w:t>
      </w:r>
    </w:p>
    <w:p>
      <w:pPr>
        <w:spacing w:line="249" w:lineRule="auto" w:before="86"/>
        <w:ind w:left="1689" w:right="2122" w:firstLine="0"/>
        <w:jc w:val="center"/>
        <w:rPr>
          <w:sz w:val="20"/>
        </w:rPr>
      </w:pPr>
      <w:r>
        <w:rPr>
          <w:sz w:val="20"/>
        </w:rPr>
        <w:t>Age and period ratios at boundaries of eligibility by type of information collected (weighted), Trinidad and Tobago, 2006</w:t>
      </w:r>
    </w:p>
    <w:p>
      <w:pPr>
        <w:spacing w:line="240" w:lineRule="auto" w:before="9" w:after="1"/>
        <w:rPr>
          <w:sz w:val="23"/>
        </w:rPr>
      </w:pPr>
    </w:p>
    <w:tbl>
      <w:tblPr>
        <w:tblW w:w="0" w:type="auto"/>
        <w:jc w:val="left"/>
        <w:tblInd w:w="10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2"/>
        <w:gridCol w:w="903"/>
        <w:gridCol w:w="1102"/>
        <w:gridCol w:w="886"/>
        <w:gridCol w:w="1276"/>
        <w:gridCol w:w="3934"/>
      </w:tblGrid>
      <w:tr>
        <w:trPr>
          <w:trHeight w:val="330" w:hRule="atLeast"/>
        </w:trPr>
        <w:tc>
          <w:tcPr>
            <w:tcW w:w="1702" w:type="dxa"/>
            <w:shd w:val="clear" w:color="auto" w:fill="0060AE"/>
          </w:tcPr>
          <w:p>
            <w:pPr>
              <w:pStyle w:val="TableParagraph"/>
              <w:rPr>
                <w:rFonts w:ascii="Times New Roman"/>
                <w:sz w:val="16"/>
              </w:rPr>
            </w:pPr>
          </w:p>
        </w:tc>
        <w:tc>
          <w:tcPr>
            <w:tcW w:w="2891" w:type="dxa"/>
            <w:gridSpan w:val="3"/>
            <w:shd w:val="clear" w:color="auto" w:fill="0060AE"/>
          </w:tcPr>
          <w:p>
            <w:pPr>
              <w:pStyle w:val="TableParagraph"/>
              <w:spacing w:before="97"/>
              <w:ind w:left="651"/>
              <w:rPr>
                <w:sz w:val="16"/>
              </w:rPr>
            </w:pPr>
            <w:r>
              <w:rPr>
                <w:color w:val="FFFFFF"/>
                <w:sz w:val="16"/>
              </w:rPr>
              <w:t>Age and period ratios*</w:t>
            </w:r>
          </w:p>
        </w:tc>
        <w:tc>
          <w:tcPr>
            <w:tcW w:w="1276" w:type="dxa"/>
            <w:vMerge w:val="restart"/>
            <w:shd w:val="clear" w:color="auto" w:fill="0060AE"/>
          </w:tcPr>
          <w:p>
            <w:pPr>
              <w:pStyle w:val="TableParagraph"/>
              <w:spacing w:line="249" w:lineRule="auto" w:before="49"/>
              <w:ind w:left="105" w:right="202"/>
              <w:rPr>
                <w:sz w:val="16"/>
              </w:rPr>
            </w:pPr>
            <w:r>
              <w:rPr>
                <w:color w:val="FFFFFF"/>
                <w:sz w:val="16"/>
              </w:rPr>
              <w:t>Eligibility boundary (lower-upper)</w:t>
            </w:r>
          </w:p>
        </w:tc>
        <w:tc>
          <w:tcPr>
            <w:tcW w:w="3934" w:type="dxa"/>
            <w:vMerge w:val="restart"/>
            <w:shd w:val="clear" w:color="auto" w:fill="0060AE"/>
          </w:tcPr>
          <w:p>
            <w:pPr>
              <w:pStyle w:val="TableParagraph"/>
              <w:rPr>
                <w:sz w:val="18"/>
              </w:rPr>
            </w:pPr>
          </w:p>
          <w:p>
            <w:pPr>
              <w:pStyle w:val="TableParagraph"/>
              <w:spacing w:before="7"/>
              <w:rPr>
                <w:sz w:val="19"/>
              </w:rPr>
            </w:pPr>
          </w:p>
          <w:p>
            <w:pPr>
              <w:pStyle w:val="TableParagraph"/>
              <w:ind w:left="105"/>
              <w:rPr>
                <w:sz w:val="16"/>
              </w:rPr>
            </w:pPr>
            <w:r>
              <w:rPr>
                <w:color w:val="FFFFFF"/>
                <w:sz w:val="16"/>
              </w:rPr>
              <w:t>Module or questionnaire</w:t>
            </w:r>
          </w:p>
        </w:tc>
      </w:tr>
      <w:tr>
        <w:trPr>
          <w:trHeight w:val="320" w:hRule="atLeast"/>
        </w:trPr>
        <w:tc>
          <w:tcPr>
            <w:tcW w:w="1702" w:type="dxa"/>
            <w:shd w:val="clear" w:color="auto" w:fill="0060AE"/>
          </w:tcPr>
          <w:p>
            <w:pPr>
              <w:pStyle w:val="TableParagraph"/>
              <w:rPr>
                <w:rFonts w:ascii="Times New Roman"/>
                <w:sz w:val="16"/>
              </w:rPr>
            </w:pPr>
          </w:p>
        </w:tc>
        <w:tc>
          <w:tcPr>
            <w:tcW w:w="903" w:type="dxa"/>
            <w:shd w:val="clear" w:color="auto" w:fill="0060AE"/>
          </w:tcPr>
          <w:p>
            <w:pPr>
              <w:pStyle w:val="TableParagraph"/>
              <w:spacing w:before="88"/>
              <w:ind w:left="235"/>
              <w:rPr>
                <w:sz w:val="16"/>
              </w:rPr>
            </w:pPr>
            <w:r>
              <w:rPr>
                <w:color w:val="FFFFFF"/>
                <w:sz w:val="16"/>
              </w:rPr>
              <w:t>Males</w:t>
            </w:r>
          </w:p>
        </w:tc>
        <w:tc>
          <w:tcPr>
            <w:tcW w:w="1102" w:type="dxa"/>
            <w:shd w:val="clear" w:color="auto" w:fill="0060AE"/>
          </w:tcPr>
          <w:p>
            <w:pPr>
              <w:pStyle w:val="TableParagraph"/>
              <w:spacing w:before="88"/>
              <w:ind w:left="241"/>
              <w:rPr>
                <w:sz w:val="16"/>
              </w:rPr>
            </w:pPr>
            <w:r>
              <w:rPr>
                <w:color w:val="FFFFFF"/>
                <w:sz w:val="16"/>
              </w:rPr>
              <w:t>Females</w:t>
            </w:r>
          </w:p>
        </w:tc>
        <w:tc>
          <w:tcPr>
            <w:tcW w:w="886" w:type="dxa"/>
            <w:shd w:val="clear" w:color="auto" w:fill="0060AE"/>
          </w:tcPr>
          <w:p>
            <w:pPr>
              <w:pStyle w:val="TableParagraph"/>
              <w:spacing w:before="88"/>
              <w:ind w:left="271"/>
              <w:rPr>
                <w:sz w:val="16"/>
              </w:rPr>
            </w:pPr>
            <w:r>
              <w:rPr>
                <w:color w:val="FFFFFF"/>
                <w:sz w:val="16"/>
              </w:rPr>
              <w:t>Total</w:t>
            </w:r>
          </w:p>
        </w:tc>
        <w:tc>
          <w:tcPr>
            <w:tcW w:w="1276" w:type="dxa"/>
            <w:vMerge/>
            <w:tcBorders>
              <w:top w:val="nil"/>
            </w:tcBorders>
            <w:shd w:val="clear" w:color="auto" w:fill="0060AE"/>
          </w:tcPr>
          <w:p>
            <w:pPr>
              <w:rPr>
                <w:sz w:val="2"/>
                <w:szCs w:val="2"/>
              </w:rPr>
            </w:pPr>
          </w:p>
        </w:tc>
        <w:tc>
          <w:tcPr>
            <w:tcW w:w="3934" w:type="dxa"/>
            <w:vMerge/>
            <w:tcBorders>
              <w:top w:val="nil"/>
            </w:tcBorders>
            <w:shd w:val="clear" w:color="auto" w:fill="0060AE"/>
          </w:tcPr>
          <w:p>
            <w:pPr>
              <w:rPr>
                <w:sz w:val="2"/>
                <w:szCs w:val="2"/>
              </w:rPr>
            </w:pPr>
          </w:p>
        </w:tc>
      </w:tr>
      <w:tr>
        <w:trPr>
          <w:trHeight w:val="270" w:hRule="atLeast"/>
        </w:trPr>
        <w:tc>
          <w:tcPr>
            <w:tcW w:w="3707" w:type="dxa"/>
            <w:gridSpan w:val="3"/>
            <w:shd w:val="clear" w:color="auto" w:fill="9CCFF0"/>
          </w:tcPr>
          <w:p>
            <w:pPr>
              <w:pStyle w:val="TableParagraph"/>
              <w:spacing w:line="169" w:lineRule="exact" w:before="81"/>
              <w:ind w:left="105"/>
              <w:rPr>
                <w:sz w:val="16"/>
              </w:rPr>
            </w:pPr>
            <w:r>
              <w:rPr>
                <w:sz w:val="16"/>
              </w:rPr>
              <w:t>Age in household questionnaire</w:t>
            </w:r>
          </w:p>
        </w:tc>
        <w:tc>
          <w:tcPr>
            <w:tcW w:w="886" w:type="dxa"/>
            <w:shd w:val="clear" w:color="auto" w:fill="9CCFF0"/>
          </w:tcPr>
          <w:p>
            <w:pPr>
              <w:pStyle w:val="TableParagraph"/>
              <w:rPr>
                <w:rFonts w:ascii="Times New Roman"/>
                <w:sz w:val="16"/>
              </w:rPr>
            </w:pPr>
          </w:p>
        </w:tc>
        <w:tc>
          <w:tcPr>
            <w:tcW w:w="1276" w:type="dxa"/>
            <w:shd w:val="clear" w:color="auto" w:fill="9CCFF0"/>
          </w:tcPr>
          <w:p>
            <w:pPr>
              <w:pStyle w:val="TableParagraph"/>
              <w:rPr>
                <w:rFonts w:ascii="Times New Roman"/>
                <w:sz w:val="16"/>
              </w:rPr>
            </w:pPr>
          </w:p>
        </w:tc>
        <w:tc>
          <w:tcPr>
            <w:tcW w:w="3934" w:type="dxa"/>
            <w:shd w:val="clear" w:color="auto" w:fill="9CCFF0"/>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1</w:t>
            </w:r>
          </w:p>
        </w:tc>
        <w:tc>
          <w:tcPr>
            <w:tcW w:w="903" w:type="dxa"/>
            <w:shd w:val="clear" w:color="auto" w:fill="D4E9F9"/>
          </w:tcPr>
          <w:p>
            <w:pPr>
              <w:pStyle w:val="TableParagraph"/>
              <w:spacing w:before="28"/>
              <w:ind w:left="105"/>
              <w:rPr>
                <w:sz w:val="16"/>
              </w:rPr>
            </w:pPr>
            <w:r>
              <w:rPr>
                <w:sz w:val="16"/>
              </w:rPr>
              <w:t>1.01</w:t>
            </w:r>
          </w:p>
        </w:tc>
        <w:tc>
          <w:tcPr>
            <w:tcW w:w="1102" w:type="dxa"/>
            <w:shd w:val="clear" w:color="auto" w:fill="D4E9F9"/>
          </w:tcPr>
          <w:p>
            <w:pPr>
              <w:pStyle w:val="TableParagraph"/>
              <w:spacing w:before="28"/>
              <w:ind w:left="105"/>
              <w:rPr>
                <w:sz w:val="16"/>
              </w:rPr>
            </w:pPr>
            <w:r>
              <w:rPr>
                <w:sz w:val="16"/>
              </w:rPr>
              <w:t>.89</w:t>
            </w:r>
          </w:p>
        </w:tc>
        <w:tc>
          <w:tcPr>
            <w:tcW w:w="886" w:type="dxa"/>
            <w:shd w:val="clear" w:color="auto" w:fill="D4E9F9"/>
          </w:tcPr>
          <w:p>
            <w:pPr>
              <w:pStyle w:val="TableParagraph"/>
              <w:spacing w:before="28"/>
              <w:ind w:left="105"/>
              <w:rPr>
                <w:sz w:val="16"/>
              </w:rPr>
            </w:pPr>
            <w:r>
              <w:rPr>
                <w:sz w:val="16"/>
              </w:rPr>
              <w:t>.95</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2</w:t>
            </w:r>
          </w:p>
        </w:tc>
        <w:tc>
          <w:tcPr>
            <w:tcW w:w="903" w:type="dxa"/>
            <w:shd w:val="clear" w:color="auto" w:fill="D4E9F9"/>
          </w:tcPr>
          <w:p>
            <w:pPr>
              <w:pStyle w:val="TableParagraph"/>
              <w:spacing w:before="28"/>
              <w:ind w:left="105"/>
              <w:rPr>
                <w:sz w:val="16"/>
              </w:rPr>
            </w:pPr>
            <w:r>
              <w:rPr>
                <w:sz w:val="16"/>
              </w:rPr>
              <w:t>1.04</w:t>
            </w:r>
          </w:p>
        </w:tc>
        <w:tc>
          <w:tcPr>
            <w:tcW w:w="1102" w:type="dxa"/>
            <w:shd w:val="clear" w:color="auto" w:fill="D4E9F9"/>
          </w:tcPr>
          <w:p>
            <w:pPr>
              <w:pStyle w:val="TableParagraph"/>
              <w:spacing w:before="28"/>
              <w:ind w:left="105"/>
              <w:rPr>
                <w:sz w:val="16"/>
              </w:rPr>
            </w:pPr>
            <w:r>
              <w:rPr>
                <w:sz w:val="16"/>
              </w:rPr>
              <w:t>1.09</w:t>
            </w:r>
          </w:p>
        </w:tc>
        <w:tc>
          <w:tcPr>
            <w:tcW w:w="886" w:type="dxa"/>
            <w:shd w:val="clear" w:color="auto" w:fill="D4E9F9"/>
          </w:tcPr>
          <w:p>
            <w:pPr>
              <w:pStyle w:val="TableParagraph"/>
              <w:spacing w:before="28"/>
              <w:ind w:left="105"/>
              <w:rPr>
                <w:sz w:val="16"/>
              </w:rPr>
            </w:pPr>
            <w:r>
              <w:rPr>
                <w:sz w:val="16"/>
              </w:rPr>
              <w:t>1.06</w:t>
            </w:r>
          </w:p>
        </w:tc>
        <w:tc>
          <w:tcPr>
            <w:tcW w:w="1276" w:type="dxa"/>
            <w:shd w:val="clear" w:color="auto" w:fill="D4E9F9"/>
          </w:tcPr>
          <w:p>
            <w:pPr>
              <w:pStyle w:val="TableParagraph"/>
              <w:spacing w:before="28"/>
              <w:ind w:left="105"/>
              <w:rPr>
                <w:sz w:val="16"/>
              </w:rPr>
            </w:pPr>
            <w:r>
              <w:rPr>
                <w:sz w:val="16"/>
              </w:rPr>
              <w:t>Lower</w:t>
            </w:r>
          </w:p>
        </w:tc>
        <w:tc>
          <w:tcPr>
            <w:tcW w:w="3934" w:type="dxa"/>
            <w:shd w:val="clear" w:color="auto" w:fill="D4E9F9"/>
          </w:tcPr>
          <w:p>
            <w:pPr>
              <w:pStyle w:val="TableParagraph"/>
              <w:spacing w:before="28"/>
              <w:ind w:left="104"/>
              <w:rPr>
                <w:sz w:val="16"/>
              </w:rPr>
            </w:pPr>
            <w:r>
              <w:rPr>
                <w:sz w:val="16"/>
              </w:rPr>
              <w:t>Child discipline and child disability</w:t>
            </w:r>
          </w:p>
        </w:tc>
      </w:tr>
      <w:tr>
        <w:trPr>
          <w:trHeight w:val="240" w:hRule="atLeast"/>
        </w:trPr>
        <w:tc>
          <w:tcPr>
            <w:tcW w:w="1702" w:type="dxa"/>
            <w:shd w:val="clear" w:color="auto" w:fill="D4E9F9"/>
          </w:tcPr>
          <w:p>
            <w:pPr>
              <w:pStyle w:val="TableParagraph"/>
              <w:spacing w:before="28"/>
              <w:ind w:left="105"/>
              <w:rPr>
                <w:sz w:val="16"/>
              </w:rPr>
            </w:pPr>
            <w:r>
              <w:rPr>
                <w:sz w:val="16"/>
              </w:rPr>
              <w:t>3</w:t>
            </w:r>
          </w:p>
        </w:tc>
        <w:tc>
          <w:tcPr>
            <w:tcW w:w="903" w:type="dxa"/>
            <w:shd w:val="clear" w:color="auto" w:fill="D4E9F9"/>
          </w:tcPr>
          <w:p>
            <w:pPr>
              <w:pStyle w:val="TableParagraph"/>
              <w:spacing w:before="28"/>
              <w:ind w:left="105"/>
              <w:rPr>
                <w:sz w:val="16"/>
              </w:rPr>
            </w:pPr>
            <w:r>
              <w:rPr>
                <w:sz w:val="16"/>
              </w:rPr>
              <w:t>.92</w:t>
            </w:r>
          </w:p>
        </w:tc>
        <w:tc>
          <w:tcPr>
            <w:tcW w:w="1102" w:type="dxa"/>
            <w:shd w:val="clear" w:color="auto" w:fill="D4E9F9"/>
          </w:tcPr>
          <w:p>
            <w:pPr>
              <w:pStyle w:val="TableParagraph"/>
              <w:spacing w:before="28"/>
              <w:ind w:left="105"/>
              <w:rPr>
                <w:sz w:val="16"/>
              </w:rPr>
            </w:pPr>
            <w:r>
              <w:rPr>
                <w:sz w:val="16"/>
              </w:rPr>
              <w:t>.96</w:t>
            </w:r>
          </w:p>
        </w:tc>
        <w:tc>
          <w:tcPr>
            <w:tcW w:w="886" w:type="dxa"/>
            <w:shd w:val="clear" w:color="auto" w:fill="D4E9F9"/>
          </w:tcPr>
          <w:p>
            <w:pPr>
              <w:pStyle w:val="TableParagraph"/>
              <w:spacing w:before="28"/>
              <w:ind w:left="105"/>
              <w:rPr>
                <w:sz w:val="16"/>
              </w:rPr>
            </w:pPr>
            <w:r>
              <w:rPr>
                <w:sz w:val="16"/>
              </w:rPr>
              <w:t>.94</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4</w:t>
            </w:r>
          </w:p>
        </w:tc>
        <w:tc>
          <w:tcPr>
            <w:tcW w:w="903" w:type="dxa"/>
            <w:shd w:val="clear" w:color="auto" w:fill="D4E9F9"/>
          </w:tcPr>
          <w:p>
            <w:pPr>
              <w:pStyle w:val="TableParagraph"/>
              <w:spacing w:before="28"/>
              <w:ind w:left="105"/>
              <w:rPr>
                <w:sz w:val="16"/>
              </w:rPr>
            </w:pPr>
            <w:r>
              <w:rPr>
                <w:sz w:val="16"/>
              </w:rPr>
              <w:t>1.03</w:t>
            </w:r>
          </w:p>
        </w:tc>
        <w:tc>
          <w:tcPr>
            <w:tcW w:w="1102" w:type="dxa"/>
            <w:shd w:val="clear" w:color="auto" w:fill="D4E9F9"/>
          </w:tcPr>
          <w:p>
            <w:pPr>
              <w:pStyle w:val="TableParagraph"/>
              <w:spacing w:before="28"/>
              <w:ind w:left="105"/>
              <w:rPr>
                <w:sz w:val="16"/>
              </w:rPr>
            </w:pPr>
            <w:r>
              <w:rPr>
                <w:sz w:val="16"/>
              </w:rPr>
              <w:t>.99</w:t>
            </w:r>
          </w:p>
        </w:tc>
        <w:tc>
          <w:tcPr>
            <w:tcW w:w="886" w:type="dxa"/>
            <w:shd w:val="clear" w:color="auto" w:fill="D4E9F9"/>
          </w:tcPr>
          <w:p>
            <w:pPr>
              <w:pStyle w:val="TableParagraph"/>
              <w:spacing w:before="28"/>
              <w:ind w:left="105"/>
              <w:rPr>
                <w:sz w:val="16"/>
              </w:rPr>
            </w:pPr>
            <w:r>
              <w:rPr>
                <w:sz w:val="16"/>
              </w:rPr>
              <w:t>1.01</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5"/>
              <w:rPr>
                <w:sz w:val="16"/>
              </w:rPr>
            </w:pPr>
            <w:r>
              <w:rPr>
                <w:sz w:val="16"/>
              </w:rPr>
              <w:t>Under-5 questionnaire</w:t>
            </w:r>
          </w:p>
        </w:tc>
      </w:tr>
      <w:tr>
        <w:trPr>
          <w:trHeight w:val="240" w:hRule="atLeast"/>
        </w:trPr>
        <w:tc>
          <w:tcPr>
            <w:tcW w:w="1702" w:type="dxa"/>
            <w:shd w:val="clear" w:color="auto" w:fill="D4E9F9"/>
          </w:tcPr>
          <w:p>
            <w:pPr>
              <w:pStyle w:val="TableParagraph"/>
              <w:spacing w:before="28"/>
              <w:ind w:left="105"/>
              <w:rPr>
                <w:sz w:val="16"/>
              </w:rPr>
            </w:pPr>
            <w:r>
              <w:rPr>
                <w:sz w:val="16"/>
              </w:rPr>
              <w:t>5</w:t>
            </w:r>
          </w:p>
        </w:tc>
        <w:tc>
          <w:tcPr>
            <w:tcW w:w="903" w:type="dxa"/>
            <w:shd w:val="clear" w:color="auto" w:fill="D4E9F9"/>
          </w:tcPr>
          <w:p>
            <w:pPr>
              <w:pStyle w:val="TableParagraph"/>
              <w:spacing w:before="28"/>
              <w:ind w:left="105"/>
              <w:rPr>
                <w:sz w:val="16"/>
              </w:rPr>
            </w:pPr>
            <w:r>
              <w:rPr>
                <w:sz w:val="16"/>
              </w:rPr>
              <w:t>1.05</w:t>
            </w:r>
          </w:p>
        </w:tc>
        <w:tc>
          <w:tcPr>
            <w:tcW w:w="1102" w:type="dxa"/>
            <w:shd w:val="clear" w:color="auto" w:fill="D4E9F9"/>
          </w:tcPr>
          <w:p>
            <w:pPr>
              <w:pStyle w:val="TableParagraph"/>
              <w:spacing w:before="28"/>
              <w:ind w:left="105"/>
              <w:rPr>
                <w:sz w:val="16"/>
              </w:rPr>
            </w:pPr>
            <w:r>
              <w:rPr>
                <w:sz w:val="16"/>
              </w:rPr>
              <w:t>1.01</w:t>
            </w:r>
          </w:p>
        </w:tc>
        <w:tc>
          <w:tcPr>
            <w:tcW w:w="886" w:type="dxa"/>
            <w:shd w:val="clear" w:color="auto" w:fill="D4E9F9"/>
          </w:tcPr>
          <w:p>
            <w:pPr>
              <w:pStyle w:val="TableParagraph"/>
              <w:spacing w:before="28"/>
              <w:ind w:left="105"/>
              <w:rPr>
                <w:sz w:val="16"/>
              </w:rPr>
            </w:pPr>
            <w:r>
              <w:rPr>
                <w:sz w:val="16"/>
              </w:rPr>
              <w:t>1.03</w:t>
            </w:r>
          </w:p>
        </w:tc>
        <w:tc>
          <w:tcPr>
            <w:tcW w:w="1276" w:type="dxa"/>
            <w:shd w:val="clear" w:color="auto" w:fill="D4E9F9"/>
          </w:tcPr>
          <w:p>
            <w:pPr>
              <w:pStyle w:val="TableParagraph"/>
              <w:spacing w:before="28"/>
              <w:ind w:left="105"/>
              <w:rPr>
                <w:sz w:val="16"/>
              </w:rPr>
            </w:pPr>
            <w:r>
              <w:rPr>
                <w:sz w:val="16"/>
              </w:rPr>
              <w:t>Lower</w:t>
            </w:r>
          </w:p>
        </w:tc>
        <w:tc>
          <w:tcPr>
            <w:tcW w:w="3934" w:type="dxa"/>
            <w:shd w:val="clear" w:color="auto" w:fill="D4E9F9"/>
          </w:tcPr>
          <w:p>
            <w:pPr>
              <w:pStyle w:val="TableParagraph"/>
              <w:spacing w:before="28"/>
              <w:ind w:left="104"/>
              <w:rPr>
                <w:sz w:val="16"/>
              </w:rPr>
            </w:pPr>
            <w:r>
              <w:rPr>
                <w:sz w:val="16"/>
              </w:rPr>
              <w:t>Child labour and education</w:t>
            </w:r>
          </w:p>
        </w:tc>
      </w:tr>
      <w:tr>
        <w:trPr>
          <w:trHeight w:val="240" w:hRule="atLeast"/>
        </w:trPr>
        <w:tc>
          <w:tcPr>
            <w:tcW w:w="1702" w:type="dxa"/>
            <w:shd w:val="clear" w:color="auto" w:fill="D4E9F9"/>
          </w:tcPr>
          <w:p>
            <w:pPr>
              <w:pStyle w:val="TableParagraph"/>
              <w:spacing w:before="28"/>
              <w:ind w:left="105"/>
              <w:rPr>
                <w:sz w:val="16"/>
              </w:rPr>
            </w:pPr>
            <w:r>
              <w:rPr>
                <w:sz w:val="16"/>
              </w:rPr>
              <w:t>6</w:t>
            </w:r>
          </w:p>
        </w:tc>
        <w:tc>
          <w:tcPr>
            <w:tcW w:w="903" w:type="dxa"/>
            <w:shd w:val="clear" w:color="auto" w:fill="D4E9F9"/>
          </w:tcPr>
          <w:p>
            <w:pPr>
              <w:pStyle w:val="TableParagraph"/>
              <w:spacing w:before="28"/>
              <w:ind w:left="105"/>
              <w:rPr>
                <w:sz w:val="16"/>
              </w:rPr>
            </w:pPr>
            <w:r>
              <w:rPr>
                <w:sz w:val="16"/>
              </w:rPr>
              <w:t>1.00</w:t>
            </w:r>
          </w:p>
        </w:tc>
        <w:tc>
          <w:tcPr>
            <w:tcW w:w="1102" w:type="dxa"/>
            <w:shd w:val="clear" w:color="auto" w:fill="D4E9F9"/>
          </w:tcPr>
          <w:p>
            <w:pPr>
              <w:pStyle w:val="TableParagraph"/>
              <w:spacing w:before="28"/>
              <w:ind w:left="105"/>
              <w:rPr>
                <w:sz w:val="16"/>
              </w:rPr>
            </w:pPr>
            <w:r>
              <w:rPr>
                <w:sz w:val="16"/>
              </w:rPr>
              <w:t>1.03</w:t>
            </w:r>
          </w:p>
        </w:tc>
        <w:tc>
          <w:tcPr>
            <w:tcW w:w="886" w:type="dxa"/>
            <w:shd w:val="clear" w:color="auto" w:fill="D4E9F9"/>
          </w:tcPr>
          <w:p>
            <w:pPr>
              <w:pStyle w:val="TableParagraph"/>
              <w:spacing w:before="28"/>
              <w:ind w:left="105"/>
              <w:rPr>
                <w:sz w:val="16"/>
              </w:rPr>
            </w:pPr>
            <w:r>
              <w:rPr>
                <w:sz w:val="16"/>
              </w:rPr>
              <w:t>1.01</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rPr>
                <w:rFonts w:ascii="Times New Roman"/>
                <w:sz w:val="16"/>
              </w:rPr>
            </w:pP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8</w:t>
            </w:r>
          </w:p>
        </w:tc>
        <w:tc>
          <w:tcPr>
            <w:tcW w:w="903" w:type="dxa"/>
            <w:shd w:val="clear" w:color="auto" w:fill="D4E9F9"/>
          </w:tcPr>
          <w:p>
            <w:pPr>
              <w:pStyle w:val="TableParagraph"/>
              <w:spacing w:before="28"/>
              <w:ind w:left="105"/>
              <w:rPr>
                <w:sz w:val="16"/>
              </w:rPr>
            </w:pPr>
            <w:r>
              <w:rPr>
                <w:sz w:val="16"/>
              </w:rPr>
              <w:t>1.07</w:t>
            </w:r>
          </w:p>
        </w:tc>
        <w:tc>
          <w:tcPr>
            <w:tcW w:w="1102" w:type="dxa"/>
            <w:shd w:val="clear" w:color="auto" w:fill="D4E9F9"/>
          </w:tcPr>
          <w:p>
            <w:pPr>
              <w:pStyle w:val="TableParagraph"/>
              <w:spacing w:before="28"/>
              <w:ind w:left="105"/>
              <w:rPr>
                <w:sz w:val="16"/>
              </w:rPr>
            </w:pPr>
            <w:r>
              <w:rPr>
                <w:sz w:val="16"/>
              </w:rPr>
              <w:t>1.01</w:t>
            </w:r>
          </w:p>
        </w:tc>
        <w:tc>
          <w:tcPr>
            <w:tcW w:w="886" w:type="dxa"/>
            <w:shd w:val="clear" w:color="auto" w:fill="D4E9F9"/>
          </w:tcPr>
          <w:p>
            <w:pPr>
              <w:pStyle w:val="TableParagraph"/>
              <w:spacing w:before="28"/>
              <w:ind w:left="105"/>
              <w:rPr>
                <w:sz w:val="16"/>
              </w:rPr>
            </w:pPr>
            <w:r>
              <w:rPr>
                <w:sz w:val="16"/>
              </w:rPr>
              <w:t>1.04</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9</w:t>
            </w:r>
          </w:p>
        </w:tc>
        <w:tc>
          <w:tcPr>
            <w:tcW w:w="903" w:type="dxa"/>
            <w:shd w:val="clear" w:color="auto" w:fill="D4E9F9"/>
          </w:tcPr>
          <w:p>
            <w:pPr>
              <w:pStyle w:val="TableParagraph"/>
              <w:spacing w:before="28"/>
              <w:ind w:left="105"/>
              <w:rPr>
                <w:sz w:val="16"/>
              </w:rPr>
            </w:pPr>
            <w:r>
              <w:rPr>
                <w:sz w:val="16"/>
              </w:rPr>
              <w:t>.94</w:t>
            </w:r>
          </w:p>
        </w:tc>
        <w:tc>
          <w:tcPr>
            <w:tcW w:w="1102" w:type="dxa"/>
            <w:shd w:val="clear" w:color="auto" w:fill="D4E9F9"/>
          </w:tcPr>
          <w:p>
            <w:pPr>
              <w:pStyle w:val="TableParagraph"/>
              <w:spacing w:before="28"/>
              <w:ind w:left="105"/>
              <w:rPr>
                <w:sz w:val="16"/>
              </w:rPr>
            </w:pPr>
            <w:r>
              <w:rPr>
                <w:sz w:val="16"/>
              </w:rPr>
              <w:t>1.02</w:t>
            </w:r>
          </w:p>
        </w:tc>
        <w:tc>
          <w:tcPr>
            <w:tcW w:w="886" w:type="dxa"/>
            <w:shd w:val="clear" w:color="auto" w:fill="D4E9F9"/>
          </w:tcPr>
          <w:p>
            <w:pPr>
              <w:pStyle w:val="TableParagraph"/>
              <w:spacing w:before="28"/>
              <w:ind w:left="105"/>
              <w:rPr>
                <w:sz w:val="16"/>
              </w:rPr>
            </w:pPr>
            <w:r>
              <w:rPr>
                <w:sz w:val="16"/>
              </w:rPr>
              <w:t>.98</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5"/>
              <w:rPr>
                <w:sz w:val="16"/>
              </w:rPr>
            </w:pPr>
            <w:r>
              <w:rPr>
                <w:sz w:val="16"/>
              </w:rPr>
              <w:t>Child disability</w:t>
            </w:r>
          </w:p>
        </w:tc>
      </w:tr>
      <w:tr>
        <w:trPr>
          <w:trHeight w:val="240" w:hRule="atLeast"/>
        </w:trPr>
        <w:tc>
          <w:tcPr>
            <w:tcW w:w="1702" w:type="dxa"/>
            <w:shd w:val="clear" w:color="auto" w:fill="D4E9F9"/>
          </w:tcPr>
          <w:p>
            <w:pPr>
              <w:pStyle w:val="TableParagraph"/>
              <w:spacing w:before="28"/>
              <w:ind w:left="105"/>
              <w:rPr>
                <w:sz w:val="16"/>
              </w:rPr>
            </w:pPr>
            <w:r>
              <w:rPr>
                <w:sz w:val="16"/>
              </w:rPr>
              <w:t>10</w:t>
            </w:r>
          </w:p>
        </w:tc>
        <w:tc>
          <w:tcPr>
            <w:tcW w:w="903" w:type="dxa"/>
            <w:shd w:val="clear" w:color="auto" w:fill="D4E9F9"/>
          </w:tcPr>
          <w:p>
            <w:pPr>
              <w:pStyle w:val="TableParagraph"/>
              <w:spacing w:before="28"/>
              <w:ind w:left="105"/>
              <w:rPr>
                <w:sz w:val="16"/>
              </w:rPr>
            </w:pPr>
            <w:r>
              <w:rPr>
                <w:sz w:val="16"/>
              </w:rPr>
              <w:t>.98</w:t>
            </w:r>
          </w:p>
        </w:tc>
        <w:tc>
          <w:tcPr>
            <w:tcW w:w="1102" w:type="dxa"/>
            <w:shd w:val="clear" w:color="auto" w:fill="D4E9F9"/>
          </w:tcPr>
          <w:p>
            <w:pPr>
              <w:pStyle w:val="TableParagraph"/>
              <w:spacing w:before="28"/>
              <w:ind w:left="105"/>
              <w:rPr>
                <w:sz w:val="16"/>
              </w:rPr>
            </w:pPr>
            <w:r>
              <w:rPr>
                <w:sz w:val="16"/>
              </w:rPr>
              <w:t>.92</w:t>
            </w:r>
          </w:p>
        </w:tc>
        <w:tc>
          <w:tcPr>
            <w:tcW w:w="886" w:type="dxa"/>
            <w:shd w:val="clear" w:color="auto" w:fill="D4E9F9"/>
          </w:tcPr>
          <w:p>
            <w:pPr>
              <w:pStyle w:val="TableParagraph"/>
              <w:spacing w:before="28"/>
              <w:ind w:left="105"/>
              <w:rPr>
                <w:sz w:val="16"/>
              </w:rPr>
            </w:pPr>
            <w:r>
              <w:rPr>
                <w:sz w:val="16"/>
              </w:rPr>
              <w:t>.95</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rPr>
                <w:rFonts w:ascii="Times New Roman"/>
                <w:sz w:val="16"/>
              </w:rPr>
            </w:pP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13</w:t>
            </w:r>
          </w:p>
        </w:tc>
        <w:tc>
          <w:tcPr>
            <w:tcW w:w="903" w:type="dxa"/>
            <w:shd w:val="clear" w:color="auto" w:fill="D4E9F9"/>
          </w:tcPr>
          <w:p>
            <w:pPr>
              <w:pStyle w:val="TableParagraph"/>
              <w:spacing w:before="28"/>
              <w:ind w:left="105"/>
              <w:rPr>
                <w:sz w:val="16"/>
              </w:rPr>
            </w:pPr>
            <w:r>
              <w:rPr>
                <w:sz w:val="16"/>
              </w:rPr>
              <w:t>1.09</w:t>
            </w:r>
          </w:p>
        </w:tc>
        <w:tc>
          <w:tcPr>
            <w:tcW w:w="1102" w:type="dxa"/>
            <w:shd w:val="clear" w:color="auto" w:fill="D4E9F9"/>
          </w:tcPr>
          <w:p>
            <w:pPr>
              <w:pStyle w:val="TableParagraph"/>
              <w:spacing w:before="28"/>
              <w:ind w:left="105"/>
              <w:rPr>
                <w:sz w:val="16"/>
              </w:rPr>
            </w:pPr>
            <w:r>
              <w:rPr>
                <w:sz w:val="16"/>
              </w:rPr>
              <w:t>1.04</w:t>
            </w:r>
          </w:p>
        </w:tc>
        <w:tc>
          <w:tcPr>
            <w:tcW w:w="886" w:type="dxa"/>
            <w:shd w:val="clear" w:color="auto" w:fill="D4E9F9"/>
          </w:tcPr>
          <w:p>
            <w:pPr>
              <w:pStyle w:val="TableParagraph"/>
              <w:spacing w:before="28"/>
              <w:ind w:left="105"/>
              <w:rPr>
                <w:sz w:val="16"/>
              </w:rPr>
            </w:pPr>
            <w:r>
              <w:rPr>
                <w:sz w:val="16"/>
              </w:rPr>
              <w:t>1.06</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14</w:t>
            </w:r>
          </w:p>
        </w:tc>
        <w:tc>
          <w:tcPr>
            <w:tcW w:w="903" w:type="dxa"/>
            <w:shd w:val="clear" w:color="auto" w:fill="D4E9F9"/>
          </w:tcPr>
          <w:p>
            <w:pPr>
              <w:pStyle w:val="TableParagraph"/>
              <w:spacing w:before="28"/>
              <w:ind w:left="105"/>
              <w:rPr>
                <w:sz w:val="16"/>
              </w:rPr>
            </w:pPr>
            <w:r>
              <w:rPr>
                <w:sz w:val="16"/>
              </w:rPr>
              <w:t>1.02</w:t>
            </w:r>
          </w:p>
        </w:tc>
        <w:tc>
          <w:tcPr>
            <w:tcW w:w="1102" w:type="dxa"/>
            <w:shd w:val="clear" w:color="auto" w:fill="D4E9F9"/>
          </w:tcPr>
          <w:p>
            <w:pPr>
              <w:pStyle w:val="TableParagraph"/>
              <w:spacing w:before="28"/>
              <w:ind w:left="105"/>
              <w:rPr>
                <w:sz w:val="16"/>
              </w:rPr>
            </w:pPr>
            <w:r>
              <w:rPr>
                <w:sz w:val="16"/>
              </w:rPr>
              <w:t>1.06</w:t>
            </w:r>
          </w:p>
        </w:tc>
        <w:tc>
          <w:tcPr>
            <w:tcW w:w="886" w:type="dxa"/>
            <w:shd w:val="clear" w:color="auto" w:fill="D4E9F9"/>
          </w:tcPr>
          <w:p>
            <w:pPr>
              <w:pStyle w:val="TableParagraph"/>
              <w:spacing w:before="28"/>
              <w:ind w:left="105"/>
              <w:rPr>
                <w:sz w:val="16"/>
              </w:rPr>
            </w:pPr>
            <w:r>
              <w:rPr>
                <w:sz w:val="16"/>
              </w:rPr>
              <w:t>1.04</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4"/>
              <w:rPr>
                <w:sz w:val="16"/>
              </w:rPr>
            </w:pPr>
            <w:r>
              <w:rPr>
                <w:sz w:val="16"/>
              </w:rPr>
              <w:t>Child labour and child discipline</w:t>
            </w:r>
          </w:p>
        </w:tc>
      </w:tr>
      <w:tr>
        <w:trPr>
          <w:trHeight w:val="240" w:hRule="atLeast"/>
        </w:trPr>
        <w:tc>
          <w:tcPr>
            <w:tcW w:w="1702" w:type="dxa"/>
            <w:shd w:val="clear" w:color="auto" w:fill="D4E9F9"/>
          </w:tcPr>
          <w:p>
            <w:pPr>
              <w:pStyle w:val="TableParagraph"/>
              <w:spacing w:before="28"/>
              <w:ind w:left="105"/>
              <w:rPr>
                <w:sz w:val="16"/>
              </w:rPr>
            </w:pPr>
            <w:r>
              <w:rPr>
                <w:sz w:val="16"/>
              </w:rPr>
              <w:t>15</w:t>
            </w:r>
          </w:p>
        </w:tc>
        <w:tc>
          <w:tcPr>
            <w:tcW w:w="903" w:type="dxa"/>
            <w:shd w:val="clear" w:color="auto" w:fill="D4E9F9"/>
          </w:tcPr>
          <w:p>
            <w:pPr>
              <w:pStyle w:val="TableParagraph"/>
              <w:spacing w:before="28"/>
              <w:ind w:left="105"/>
              <w:rPr>
                <w:sz w:val="16"/>
              </w:rPr>
            </w:pPr>
            <w:r>
              <w:rPr>
                <w:sz w:val="16"/>
              </w:rPr>
              <w:t>.88</w:t>
            </w:r>
          </w:p>
        </w:tc>
        <w:tc>
          <w:tcPr>
            <w:tcW w:w="1102" w:type="dxa"/>
            <w:shd w:val="clear" w:color="auto" w:fill="D4E9F9"/>
          </w:tcPr>
          <w:p>
            <w:pPr>
              <w:pStyle w:val="TableParagraph"/>
              <w:spacing w:before="28"/>
              <w:ind w:left="105"/>
              <w:rPr>
                <w:sz w:val="16"/>
              </w:rPr>
            </w:pPr>
            <w:r>
              <w:rPr>
                <w:sz w:val="16"/>
              </w:rPr>
              <w:t>.92</w:t>
            </w:r>
          </w:p>
        </w:tc>
        <w:tc>
          <w:tcPr>
            <w:tcW w:w="886" w:type="dxa"/>
            <w:shd w:val="clear" w:color="auto" w:fill="D4E9F9"/>
          </w:tcPr>
          <w:p>
            <w:pPr>
              <w:pStyle w:val="TableParagraph"/>
              <w:spacing w:before="28"/>
              <w:ind w:left="105"/>
              <w:rPr>
                <w:sz w:val="16"/>
              </w:rPr>
            </w:pPr>
            <w:r>
              <w:rPr>
                <w:sz w:val="16"/>
              </w:rPr>
              <w:t>.90</w:t>
            </w:r>
          </w:p>
        </w:tc>
        <w:tc>
          <w:tcPr>
            <w:tcW w:w="1276" w:type="dxa"/>
            <w:shd w:val="clear" w:color="auto" w:fill="D4E9F9"/>
          </w:tcPr>
          <w:p>
            <w:pPr>
              <w:pStyle w:val="TableParagraph"/>
              <w:spacing w:before="28"/>
              <w:ind w:left="105"/>
              <w:rPr>
                <w:sz w:val="16"/>
              </w:rPr>
            </w:pPr>
            <w:r>
              <w:rPr>
                <w:sz w:val="16"/>
              </w:rPr>
              <w:t>Lower</w:t>
            </w:r>
          </w:p>
        </w:tc>
        <w:tc>
          <w:tcPr>
            <w:tcW w:w="3934" w:type="dxa"/>
            <w:shd w:val="clear" w:color="auto" w:fill="D4E9F9"/>
          </w:tcPr>
          <w:p>
            <w:pPr>
              <w:pStyle w:val="TableParagraph"/>
              <w:spacing w:before="28"/>
              <w:ind w:left="105"/>
              <w:rPr>
                <w:sz w:val="16"/>
              </w:rPr>
            </w:pPr>
            <w:r>
              <w:rPr>
                <w:sz w:val="16"/>
              </w:rPr>
              <w:t>Women’s questionnaire</w:t>
            </w:r>
          </w:p>
        </w:tc>
      </w:tr>
      <w:tr>
        <w:trPr>
          <w:trHeight w:val="240" w:hRule="atLeast"/>
        </w:trPr>
        <w:tc>
          <w:tcPr>
            <w:tcW w:w="1702" w:type="dxa"/>
            <w:shd w:val="clear" w:color="auto" w:fill="D4E9F9"/>
          </w:tcPr>
          <w:p>
            <w:pPr>
              <w:pStyle w:val="TableParagraph"/>
              <w:spacing w:before="28"/>
              <w:ind w:left="105"/>
              <w:rPr>
                <w:sz w:val="16"/>
              </w:rPr>
            </w:pPr>
            <w:r>
              <w:rPr>
                <w:sz w:val="16"/>
              </w:rPr>
              <w:t>16</w:t>
            </w:r>
          </w:p>
        </w:tc>
        <w:tc>
          <w:tcPr>
            <w:tcW w:w="903" w:type="dxa"/>
            <w:shd w:val="clear" w:color="auto" w:fill="D4E9F9"/>
          </w:tcPr>
          <w:p>
            <w:pPr>
              <w:pStyle w:val="TableParagraph"/>
              <w:spacing w:before="28"/>
              <w:ind w:left="105"/>
              <w:rPr>
                <w:sz w:val="16"/>
              </w:rPr>
            </w:pPr>
            <w:r>
              <w:rPr>
                <w:sz w:val="16"/>
              </w:rPr>
              <w:t>1.09</w:t>
            </w:r>
          </w:p>
        </w:tc>
        <w:tc>
          <w:tcPr>
            <w:tcW w:w="1102" w:type="dxa"/>
            <w:shd w:val="clear" w:color="auto" w:fill="D4E9F9"/>
          </w:tcPr>
          <w:p>
            <w:pPr>
              <w:pStyle w:val="TableParagraph"/>
              <w:spacing w:before="28"/>
              <w:ind w:left="105"/>
              <w:rPr>
                <w:sz w:val="16"/>
              </w:rPr>
            </w:pPr>
            <w:r>
              <w:rPr>
                <w:sz w:val="16"/>
              </w:rPr>
              <w:t>1.06</w:t>
            </w:r>
          </w:p>
        </w:tc>
        <w:tc>
          <w:tcPr>
            <w:tcW w:w="886" w:type="dxa"/>
            <w:shd w:val="clear" w:color="auto" w:fill="D4E9F9"/>
          </w:tcPr>
          <w:p>
            <w:pPr>
              <w:pStyle w:val="TableParagraph"/>
              <w:spacing w:before="28"/>
              <w:ind w:left="105"/>
              <w:rPr>
                <w:sz w:val="16"/>
              </w:rPr>
            </w:pPr>
            <w:r>
              <w:rPr>
                <w:sz w:val="16"/>
              </w:rPr>
              <w:t>1.08</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17</w:t>
            </w:r>
          </w:p>
        </w:tc>
        <w:tc>
          <w:tcPr>
            <w:tcW w:w="903" w:type="dxa"/>
            <w:shd w:val="clear" w:color="auto" w:fill="D4E9F9"/>
          </w:tcPr>
          <w:p>
            <w:pPr>
              <w:pStyle w:val="TableParagraph"/>
              <w:spacing w:before="28"/>
              <w:ind w:left="105"/>
              <w:rPr>
                <w:sz w:val="16"/>
              </w:rPr>
            </w:pPr>
            <w:r>
              <w:rPr>
                <w:sz w:val="16"/>
              </w:rPr>
              <w:t>.90</w:t>
            </w:r>
          </w:p>
        </w:tc>
        <w:tc>
          <w:tcPr>
            <w:tcW w:w="1102" w:type="dxa"/>
            <w:shd w:val="clear" w:color="auto" w:fill="D4E9F9"/>
          </w:tcPr>
          <w:p>
            <w:pPr>
              <w:pStyle w:val="TableParagraph"/>
              <w:spacing w:before="28"/>
              <w:ind w:left="105"/>
              <w:rPr>
                <w:sz w:val="16"/>
              </w:rPr>
            </w:pPr>
            <w:r>
              <w:rPr>
                <w:sz w:val="16"/>
              </w:rPr>
              <w:t>.92</w:t>
            </w:r>
          </w:p>
        </w:tc>
        <w:tc>
          <w:tcPr>
            <w:tcW w:w="886" w:type="dxa"/>
            <w:shd w:val="clear" w:color="auto" w:fill="D4E9F9"/>
          </w:tcPr>
          <w:p>
            <w:pPr>
              <w:pStyle w:val="TableParagraph"/>
              <w:spacing w:before="28"/>
              <w:ind w:left="105"/>
              <w:rPr>
                <w:sz w:val="16"/>
              </w:rPr>
            </w:pPr>
            <w:r>
              <w:rPr>
                <w:sz w:val="16"/>
              </w:rPr>
              <w:t>.91</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5"/>
              <w:rPr>
                <w:sz w:val="16"/>
              </w:rPr>
            </w:pPr>
            <w:r>
              <w:rPr>
                <w:sz w:val="16"/>
              </w:rPr>
              <w:t>Orphaned and vulnerable children</w:t>
            </w:r>
          </w:p>
        </w:tc>
      </w:tr>
      <w:tr>
        <w:trPr>
          <w:trHeight w:val="240" w:hRule="atLeast"/>
        </w:trPr>
        <w:tc>
          <w:tcPr>
            <w:tcW w:w="1702" w:type="dxa"/>
            <w:shd w:val="clear" w:color="auto" w:fill="D4E9F9"/>
          </w:tcPr>
          <w:p>
            <w:pPr>
              <w:pStyle w:val="TableParagraph"/>
              <w:spacing w:before="28"/>
              <w:ind w:left="105"/>
              <w:rPr>
                <w:sz w:val="16"/>
              </w:rPr>
            </w:pPr>
            <w:r>
              <w:rPr>
                <w:sz w:val="16"/>
              </w:rPr>
              <w:t>18</w:t>
            </w:r>
          </w:p>
        </w:tc>
        <w:tc>
          <w:tcPr>
            <w:tcW w:w="903" w:type="dxa"/>
            <w:shd w:val="clear" w:color="auto" w:fill="D4E9F9"/>
          </w:tcPr>
          <w:p>
            <w:pPr>
              <w:pStyle w:val="TableParagraph"/>
              <w:spacing w:before="28"/>
              <w:ind w:left="105"/>
              <w:rPr>
                <w:sz w:val="16"/>
              </w:rPr>
            </w:pPr>
            <w:r>
              <w:rPr>
                <w:sz w:val="16"/>
              </w:rPr>
              <w:t>.87</w:t>
            </w:r>
          </w:p>
        </w:tc>
        <w:tc>
          <w:tcPr>
            <w:tcW w:w="1102" w:type="dxa"/>
            <w:shd w:val="clear" w:color="auto" w:fill="D4E9F9"/>
          </w:tcPr>
          <w:p>
            <w:pPr>
              <w:pStyle w:val="TableParagraph"/>
              <w:spacing w:before="28"/>
              <w:ind w:left="105"/>
              <w:rPr>
                <w:sz w:val="16"/>
              </w:rPr>
            </w:pPr>
            <w:r>
              <w:rPr>
                <w:sz w:val="16"/>
              </w:rPr>
              <w:t>.89</w:t>
            </w:r>
          </w:p>
        </w:tc>
        <w:tc>
          <w:tcPr>
            <w:tcW w:w="886" w:type="dxa"/>
            <w:shd w:val="clear" w:color="auto" w:fill="D4E9F9"/>
          </w:tcPr>
          <w:p>
            <w:pPr>
              <w:pStyle w:val="TableParagraph"/>
              <w:spacing w:before="28"/>
              <w:ind w:left="105"/>
              <w:rPr>
                <w:sz w:val="16"/>
              </w:rPr>
            </w:pPr>
            <w:r>
              <w:rPr>
                <w:sz w:val="16"/>
              </w:rPr>
              <w:t>.88</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rPr>
                <w:rFonts w:ascii="Times New Roman"/>
                <w:sz w:val="16"/>
              </w:rPr>
            </w:pP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23</w:t>
            </w:r>
          </w:p>
        </w:tc>
        <w:tc>
          <w:tcPr>
            <w:tcW w:w="903" w:type="dxa"/>
            <w:shd w:val="clear" w:color="auto" w:fill="D4E9F9"/>
          </w:tcPr>
          <w:p>
            <w:pPr>
              <w:pStyle w:val="TableParagraph"/>
              <w:spacing w:before="28"/>
              <w:ind w:left="105"/>
              <w:rPr>
                <w:sz w:val="16"/>
              </w:rPr>
            </w:pPr>
            <w:r>
              <w:rPr>
                <w:sz w:val="16"/>
              </w:rPr>
              <w:t>1.12</w:t>
            </w:r>
          </w:p>
        </w:tc>
        <w:tc>
          <w:tcPr>
            <w:tcW w:w="1102" w:type="dxa"/>
            <w:shd w:val="clear" w:color="auto" w:fill="D4E9F9"/>
          </w:tcPr>
          <w:p>
            <w:pPr>
              <w:pStyle w:val="TableParagraph"/>
              <w:spacing w:before="28"/>
              <w:ind w:left="105"/>
              <w:rPr>
                <w:sz w:val="16"/>
              </w:rPr>
            </w:pPr>
            <w:r>
              <w:rPr>
                <w:sz w:val="16"/>
              </w:rPr>
              <w:t>1.07</w:t>
            </w:r>
          </w:p>
        </w:tc>
        <w:tc>
          <w:tcPr>
            <w:tcW w:w="886" w:type="dxa"/>
            <w:shd w:val="clear" w:color="auto" w:fill="D4E9F9"/>
          </w:tcPr>
          <w:p>
            <w:pPr>
              <w:pStyle w:val="TableParagraph"/>
              <w:spacing w:before="28"/>
              <w:ind w:left="105"/>
              <w:rPr>
                <w:sz w:val="16"/>
              </w:rPr>
            </w:pPr>
            <w:r>
              <w:rPr>
                <w:sz w:val="16"/>
              </w:rPr>
              <w:t>1.09</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24</w:t>
            </w:r>
          </w:p>
        </w:tc>
        <w:tc>
          <w:tcPr>
            <w:tcW w:w="903" w:type="dxa"/>
            <w:shd w:val="clear" w:color="auto" w:fill="D4E9F9"/>
          </w:tcPr>
          <w:p>
            <w:pPr>
              <w:pStyle w:val="TableParagraph"/>
              <w:spacing w:before="28"/>
              <w:ind w:left="105"/>
              <w:rPr>
                <w:sz w:val="16"/>
              </w:rPr>
            </w:pPr>
            <w:r>
              <w:rPr>
                <w:sz w:val="16"/>
              </w:rPr>
              <w:t>.90</w:t>
            </w:r>
          </w:p>
        </w:tc>
        <w:tc>
          <w:tcPr>
            <w:tcW w:w="1102" w:type="dxa"/>
            <w:shd w:val="clear" w:color="auto" w:fill="D4E9F9"/>
          </w:tcPr>
          <w:p>
            <w:pPr>
              <w:pStyle w:val="TableParagraph"/>
              <w:spacing w:before="28"/>
              <w:ind w:left="105"/>
              <w:rPr>
                <w:sz w:val="16"/>
              </w:rPr>
            </w:pPr>
            <w:r>
              <w:rPr>
                <w:sz w:val="16"/>
              </w:rPr>
              <w:t>.94</w:t>
            </w:r>
          </w:p>
        </w:tc>
        <w:tc>
          <w:tcPr>
            <w:tcW w:w="886" w:type="dxa"/>
            <w:shd w:val="clear" w:color="auto" w:fill="D4E9F9"/>
          </w:tcPr>
          <w:p>
            <w:pPr>
              <w:pStyle w:val="TableParagraph"/>
              <w:spacing w:before="28"/>
              <w:ind w:left="105"/>
              <w:rPr>
                <w:sz w:val="16"/>
              </w:rPr>
            </w:pPr>
            <w:r>
              <w:rPr>
                <w:sz w:val="16"/>
              </w:rPr>
              <w:t>.92</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5"/>
              <w:rPr>
                <w:sz w:val="16"/>
              </w:rPr>
            </w:pPr>
            <w:r>
              <w:rPr>
                <w:sz w:val="16"/>
              </w:rPr>
              <w:t>Education</w:t>
            </w:r>
          </w:p>
        </w:tc>
      </w:tr>
      <w:tr>
        <w:trPr>
          <w:trHeight w:val="240" w:hRule="atLeast"/>
        </w:trPr>
        <w:tc>
          <w:tcPr>
            <w:tcW w:w="1702" w:type="dxa"/>
            <w:shd w:val="clear" w:color="auto" w:fill="D4E9F9"/>
          </w:tcPr>
          <w:p>
            <w:pPr>
              <w:pStyle w:val="TableParagraph"/>
              <w:spacing w:before="28"/>
              <w:ind w:left="105"/>
              <w:rPr>
                <w:sz w:val="16"/>
              </w:rPr>
            </w:pPr>
            <w:r>
              <w:rPr>
                <w:sz w:val="16"/>
              </w:rPr>
              <w:t>25</w:t>
            </w:r>
          </w:p>
        </w:tc>
        <w:tc>
          <w:tcPr>
            <w:tcW w:w="903" w:type="dxa"/>
            <w:shd w:val="clear" w:color="auto" w:fill="D4E9F9"/>
          </w:tcPr>
          <w:p>
            <w:pPr>
              <w:pStyle w:val="TableParagraph"/>
              <w:spacing w:before="28"/>
              <w:ind w:left="105"/>
              <w:rPr>
                <w:sz w:val="16"/>
              </w:rPr>
            </w:pPr>
            <w:r>
              <w:rPr>
                <w:sz w:val="16"/>
              </w:rPr>
              <w:t>1.12</w:t>
            </w:r>
          </w:p>
        </w:tc>
        <w:tc>
          <w:tcPr>
            <w:tcW w:w="1102" w:type="dxa"/>
            <w:shd w:val="clear" w:color="auto" w:fill="D4E9F9"/>
          </w:tcPr>
          <w:p>
            <w:pPr>
              <w:pStyle w:val="TableParagraph"/>
              <w:spacing w:before="28"/>
              <w:ind w:left="105"/>
              <w:rPr>
                <w:sz w:val="16"/>
              </w:rPr>
            </w:pPr>
            <w:r>
              <w:rPr>
                <w:sz w:val="16"/>
              </w:rPr>
              <w:t>1.08</w:t>
            </w:r>
          </w:p>
        </w:tc>
        <w:tc>
          <w:tcPr>
            <w:tcW w:w="886" w:type="dxa"/>
            <w:shd w:val="clear" w:color="auto" w:fill="D4E9F9"/>
          </w:tcPr>
          <w:p>
            <w:pPr>
              <w:pStyle w:val="TableParagraph"/>
              <w:spacing w:before="28"/>
              <w:ind w:left="105"/>
              <w:rPr>
                <w:sz w:val="16"/>
              </w:rPr>
            </w:pPr>
            <w:r>
              <w:rPr>
                <w:sz w:val="16"/>
              </w:rPr>
              <w:t>1.10</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rPr>
                <w:rFonts w:ascii="Times New Roman"/>
                <w:sz w:val="16"/>
              </w:rPr>
            </w:pP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48</w:t>
            </w:r>
          </w:p>
        </w:tc>
        <w:tc>
          <w:tcPr>
            <w:tcW w:w="903" w:type="dxa"/>
            <w:shd w:val="clear" w:color="auto" w:fill="D4E9F9"/>
          </w:tcPr>
          <w:p>
            <w:pPr>
              <w:pStyle w:val="TableParagraph"/>
              <w:spacing w:before="28"/>
              <w:ind w:left="105"/>
              <w:rPr>
                <w:sz w:val="16"/>
              </w:rPr>
            </w:pPr>
            <w:r>
              <w:rPr>
                <w:sz w:val="16"/>
              </w:rPr>
              <w:t>.99</w:t>
            </w:r>
          </w:p>
        </w:tc>
        <w:tc>
          <w:tcPr>
            <w:tcW w:w="1102" w:type="dxa"/>
            <w:shd w:val="clear" w:color="auto" w:fill="D4E9F9"/>
          </w:tcPr>
          <w:p>
            <w:pPr>
              <w:pStyle w:val="TableParagraph"/>
              <w:spacing w:before="28"/>
              <w:ind w:left="105"/>
              <w:rPr>
                <w:sz w:val="16"/>
              </w:rPr>
            </w:pPr>
            <w:r>
              <w:rPr>
                <w:sz w:val="16"/>
              </w:rPr>
              <w:t>1.01</w:t>
            </w:r>
          </w:p>
        </w:tc>
        <w:tc>
          <w:tcPr>
            <w:tcW w:w="886" w:type="dxa"/>
            <w:shd w:val="clear" w:color="auto" w:fill="D4E9F9"/>
          </w:tcPr>
          <w:p>
            <w:pPr>
              <w:pStyle w:val="TableParagraph"/>
              <w:spacing w:before="28"/>
              <w:ind w:left="105"/>
              <w:rPr>
                <w:sz w:val="16"/>
              </w:rPr>
            </w:pPr>
            <w:r>
              <w:rPr>
                <w:sz w:val="16"/>
              </w:rPr>
              <w:t>1.00</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49</w:t>
            </w:r>
          </w:p>
        </w:tc>
        <w:tc>
          <w:tcPr>
            <w:tcW w:w="903" w:type="dxa"/>
            <w:shd w:val="clear" w:color="auto" w:fill="D4E9F9"/>
          </w:tcPr>
          <w:p>
            <w:pPr>
              <w:pStyle w:val="TableParagraph"/>
              <w:spacing w:before="28"/>
              <w:ind w:left="105"/>
              <w:rPr>
                <w:sz w:val="16"/>
              </w:rPr>
            </w:pPr>
            <w:r>
              <w:rPr>
                <w:sz w:val="16"/>
              </w:rPr>
              <w:t>.93</w:t>
            </w:r>
          </w:p>
        </w:tc>
        <w:tc>
          <w:tcPr>
            <w:tcW w:w="1102" w:type="dxa"/>
            <w:shd w:val="clear" w:color="auto" w:fill="D4E9F9"/>
          </w:tcPr>
          <w:p>
            <w:pPr>
              <w:pStyle w:val="TableParagraph"/>
              <w:spacing w:before="28"/>
              <w:ind w:left="105"/>
              <w:rPr>
                <w:sz w:val="16"/>
              </w:rPr>
            </w:pPr>
            <w:r>
              <w:rPr>
                <w:sz w:val="16"/>
              </w:rPr>
              <w:t>.66</w:t>
            </w:r>
          </w:p>
        </w:tc>
        <w:tc>
          <w:tcPr>
            <w:tcW w:w="886" w:type="dxa"/>
            <w:shd w:val="clear" w:color="auto" w:fill="D4E9F9"/>
          </w:tcPr>
          <w:p>
            <w:pPr>
              <w:pStyle w:val="TableParagraph"/>
              <w:spacing w:before="28"/>
              <w:ind w:left="105"/>
              <w:rPr>
                <w:sz w:val="16"/>
              </w:rPr>
            </w:pPr>
            <w:r>
              <w:rPr>
                <w:sz w:val="16"/>
              </w:rPr>
              <w:t>.79</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5"/>
              <w:rPr>
                <w:sz w:val="16"/>
              </w:rPr>
            </w:pPr>
            <w:r>
              <w:rPr>
                <w:sz w:val="16"/>
              </w:rPr>
              <w:t>Women’s questionnaire</w:t>
            </w:r>
          </w:p>
        </w:tc>
      </w:tr>
      <w:tr>
        <w:trPr>
          <w:trHeight w:val="240" w:hRule="atLeast"/>
        </w:trPr>
        <w:tc>
          <w:tcPr>
            <w:tcW w:w="1702" w:type="dxa"/>
            <w:shd w:val="clear" w:color="auto" w:fill="D4E9F9"/>
          </w:tcPr>
          <w:p>
            <w:pPr>
              <w:pStyle w:val="TableParagraph"/>
              <w:spacing w:before="28"/>
              <w:ind w:left="105"/>
              <w:rPr>
                <w:sz w:val="16"/>
              </w:rPr>
            </w:pPr>
            <w:r>
              <w:rPr>
                <w:sz w:val="16"/>
              </w:rPr>
              <w:t>50</w:t>
            </w:r>
          </w:p>
        </w:tc>
        <w:tc>
          <w:tcPr>
            <w:tcW w:w="903" w:type="dxa"/>
            <w:shd w:val="clear" w:color="auto" w:fill="D4E9F9"/>
          </w:tcPr>
          <w:p>
            <w:pPr>
              <w:pStyle w:val="TableParagraph"/>
              <w:spacing w:before="28"/>
              <w:ind w:left="105"/>
              <w:rPr>
                <w:sz w:val="16"/>
              </w:rPr>
            </w:pPr>
            <w:r>
              <w:rPr>
                <w:sz w:val="16"/>
              </w:rPr>
              <w:t>1.13</w:t>
            </w:r>
          </w:p>
        </w:tc>
        <w:tc>
          <w:tcPr>
            <w:tcW w:w="1102" w:type="dxa"/>
            <w:shd w:val="clear" w:color="auto" w:fill="D4E9F9"/>
          </w:tcPr>
          <w:p>
            <w:pPr>
              <w:pStyle w:val="TableParagraph"/>
              <w:spacing w:before="28"/>
              <w:ind w:left="105"/>
              <w:rPr>
                <w:sz w:val="16"/>
              </w:rPr>
            </w:pPr>
            <w:r>
              <w:rPr>
                <w:sz w:val="16"/>
              </w:rPr>
              <w:t>1.42</w:t>
            </w:r>
          </w:p>
        </w:tc>
        <w:tc>
          <w:tcPr>
            <w:tcW w:w="886" w:type="dxa"/>
            <w:shd w:val="clear" w:color="auto" w:fill="D4E9F9"/>
          </w:tcPr>
          <w:p>
            <w:pPr>
              <w:pStyle w:val="TableParagraph"/>
              <w:spacing w:before="28"/>
              <w:ind w:left="105"/>
              <w:rPr>
                <w:sz w:val="16"/>
              </w:rPr>
            </w:pPr>
            <w:r>
              <w:rPr>
                <w:sz w:val="16"/>
              </w:rPr>
              <w:t>1.29</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rPr>
                <w:rFonts w:ascii="Times New Roman"/>
                <w:sz w:val="16"/>
              </w:rPr>
            </w:pP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300" w:hRule="atLeast"/>
        </w:trPr>
        <w:tc>
          <w:tcPr>
            <w:tcW w:w="3707" w:type="dxa"/>
            <w:gridSpan w:val="3"/>
            <w:shd w:val="clear" w:color="auto" w:fill="9CCFF0"/>
          </w:tcPr>
          <w:p>
            <w:pPr>
              <w:pStyle w:val="TableParagraph"/>
              <w:spacing w:before="5"/>
              <w:ind w:left="105"/>
              <w:rPr>
                <w:sz w:val="16"/>
              </w:rPr>
            </w:pPr>
            <w:r>
              <w:rPr>
                <w:sz w:val="16"/>
              </w:rPr>
              <w:t>Age in women’s questionnaire</w:t>
            </w:r>
          </w:p>
        </w:tc>
        <w:tc>
          <w:tcPr>
            <w:tcW w:w="886" w:type="dxa"/>
            <w:shd w:val="clear" w:color="auto" w:fill="9CCFF0"/>
          </w:tcPr>
          <w:p>
            <w:pPr>
              <w:pStyle w:val="TableParagraph"/>
              <w:rPr>
                <w:rFonts w:ascii="Times New Roman"/>
                <w:sz w:val="16"/>
              </w:rPr>
            </w:pPr>
          </w:p>
        </w:tc>
        <w:tc>
          <w:tcPr>
            <w:tcW w:w="1276" w:type="dxa"/>
            <w:shd w:val="clear" w:color="auto" w:fill="9CCFF0"/>
          </w:tcPr>
          <w:p>
            <w:pPr>
              <w:pStyle w:val="TableParagraph"/>
              <w:rPr>
                <w:rFonts w:ascii="Times New Roman"/>
                <w:sz w:val="16"/>
              </w:rPr>
            </w:pPr>
          </w:p>
        </w:tc>
        <w:tc>
          <w:tcPr>
            <w:tcW w:w="3934" w:type="dxa"/>
            <w:shd w:val="clear" w:color="auto" w:fill="9CCFF0"/>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23</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05"/>
              <w:rPr>
                <w:sz w:val="16"/>
              </w:rPr>
            </w:pPr>
            <w:r>
              <w:rPr>
                <w:sz w:val="16"/>
              </w:rPr>
              <w:t>1.10</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24</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05"/>
              <w:rPr>
                <w:sz w:val="16"/>
              </w:rPr>
            </w:pPr>
            <w:r>
              <w:rPr>
                <w:sz w:val="16"/>
              </w:rPr>
              <w:t>.90</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5"/>
              <w:rPr>
                <w:sz w:val="16"/>
              </w:rPr>
            </w:pPr>
            <w:r>
              <w:rPr>
                <w:sz w:val="16"/>
              </w:rPr>
              <w:t>Sexual behaviour</w:t>
            </w:r>
          </w:p>
        </w:tc>
      </w:tr>
      <w:tr>
        <w:trPr>
          <w:trHeight w:val="240" w:hRule="atLeast"/>
        </w:trPr>
        <w:tc>
          <w:tcPr>
            <w:tcW w:w="1702" w:type="dxa"/>
            <w:shd w:val="clear" w:color="auto" w:fill="D4E9F9"/>
          </w:tcPr>
          <w:p>
            <w:pPr>
              <w:pStyle w:val="TableParagraph"/>
              <w:spacing w:before="28"/>
              <w:ind w:left="105"/>
              <w:rPr>
                <w:sz w:val="16"/>
              </w:rPr>
            </w:pPr>
            <w:r>
              <w:rPr>
                <w:sz w:val="16"/>
              </w:rPr>
              <w:t>25</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05"/>
              <w:rPr>
                <w:sz w:val="16"/>
              </w:rPr>
            </w:pPr>
            <w:r>
              <w:rPr>
                <w:sz w:val="16"/>
              </w:rPr>
              <w:t>1.09</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rPr>
                <w:rFonts w:ascii="Times New Roman"/>
                <w:sz w:val="16"/>
              </w:rPr>
            </w:pP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450" w:hRule="atLeast"/>
        </w:trPr>
        <w:tc>
          <w:tcPr>
            <w:tcW w:w="3707" w:type="dxa"/>
            <w:gridSpan w:val="3"/>
            <w:shd w:val="clear" w:color="auto" w:fill="9CCFF0"/>
          </w:tcPr>
          <w:p>
            <w:pPr>
              <w:pStyle w:val="TableParagraph"/>
              <w:spacing w:before="5"/>
              <w:ind w:left="105"/>
              <w:rPr>
                <w:sz w:val="16"/>
              </w:rPr>
            </w:pPr>
            <w:r>
              <w:rPr>
                <w:sz w:val="16"/>
              </w:rPr>
              <w:t>Months since last birth in women’s questionnaire</w:t>
            </w:r>
          </w:p>
        </w:tc>
        <w:tc>
          <w:tcPr>
            <w:tcW w:w="886" w:type="dxa"/>
            <w:shd w:val="clear" w:color="auto" w:fill="9CCFF0"/>
          </w:tcPr>
          <w:p>
            <w:pPr>
              <w:pStyle w:val="TableParagraph"/>
              <w:rPr>
                <w:rFonts w:ascii="Times New Roman"/>
                <w:sz w:val="16"/>
              </w:rPr>
            </w:pPr>
          </w:p>
        </w:tc>
        <w:tc>
          <w:tcPr>
            <w:tcW w:w="1276" w:type="dxa"/>
            <w:shd w:val="clear" w:color="auto" w:fill="9CCFF0"/>
          </w:tcPr>
          <w:p>
            <w:pPr>
              <w:pStyle w:val="TableParagraph"/>
              <w:rPr>
                <w:rFonts w:ascii="Times New Roman"/>
                <w:sz w:val="16"/>
              </w:rPr>
            </w:pPr>
          </w:p>
        </w:tc>
        <w:tc>
          <w:tcPr>
            <w:tcW w:w="3934" w:type="dxa"/>
            <w:shd w:val="clear" w:color="auto" w:fill="9CCFF0"/>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6-11</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05"/>
              <w:rPr>
                <w:sz w:val="16"/>
              </w:rPr>
            </w:pPr>
            <w:r>
              <w:rPr>
                <w:sz w:val="16"/>
              </w:rPr>
              <w:t>1.06</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12-17</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05"/>
              <w:rPr>
                <w:sz w:val="16"/>
              </w:rPr>
            </w:pPr>
            <w:r>
              <w:rPr>
                <w:sz w:val="16"/>
              </w:rPr>
              <w:t>.95</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18-23</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05"/>
              <w:rPr>
                <w:sz w:val="16"/>
              </w:rPr>
            </w:pPr>
            <w:r>
              <w:rPr>
                <w:sz w:val="16"/>
              </w:rPr>
              <w:t>1.05</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spacing w:before="28"/>
              <w:ind w:left="105"/>
              <w:rPr>
                <w:sz w:val="16"/>
              </w:rPr>
            </w:pPr>
            <w:r>
              <w:rPr>
                <w:sz w:val="16"/>
              </w:rPr>
              <w:t>Upper</w:t>
            </w:r>
          </w:p>
        </w:tc>
        <w:tc>
          <w:tcPr>
            <w:tcW w:w="3934" w:type="dxa"/>
            <w:shd w:val="clear" w:color="auto" w:fill="D4E9F9"/>
          </w:tcPr>
          <w:p>
            <w:pPr>
              <w:pStyle w:val="TableParagraph"/>
              <w:spacing w:before="28"/>
              <w:ind w:left="104"/>
              <w:rPr>
                <w:sz w:val="16"/>
              </w:rPr>
            </w:pPr>
            <w:r>
              <w:rPr>
                <w:sz w:val="16"/>
              </w:rPr>
              <w:t>Tetanus toxoid and maternal and child health</w:t>
            </w:r>
          </w:p>
        </w:tc>
      </w:tr>
      <w:tr>
        <w:trPr>
          <w:trHeight w:val="385" w:hRule="atLeast"/>
        </w:trPr>
        <w:tc>
          <w:tcPr>
            <w:tcW w:w="1702" w:type="dxa"/>
            <w:shd w:val="clear" w:color="auto" w:fill="D4E9F9"/>
          </w:tcPr>
          <w:p>
            <w:pPr>
              <w:pStyle w:val="TableParagraph"/>
              <w:spacing w:before="101"/>
              <w:ind w:left="105"/>
              <w:rPr>
                <w:sz w:val="16"/>
              </w:rPr>
            </w:pPr>
            <w:r>
              <w:rPr>
                <w:sz w:val="16"/>
              </w:rPr>
              <w:t>24-29</w:t>
            </w:r>
          </w:p>
        </w:tc>
        <w:tc>
          <w:tcPr>
            <w:tcW w:w="903" w:type="dxa"/>
            <w:shd w:val="clear" w:color="auto" w:fill="D4E9F9"/>
          </w:tcPr>
          <w:p>
            <w:pPr>
              <w:pStyle w:val="TableParagraph"/>
              <w:spacing w:before="101"/>
              <w:ind w:left="339" w:right="330"/>
              <w:jc w:val="center"/>
              <w:rPr>
                <w:sz w:val="16"/>
              </w:rPr>
            </w:pPr>
            <w:r>
              <w:rPr>
                <w:sz w:val="16"/>
              </w:rPr>
              <w:t>na</w:t>
            </w:r>
          </w:p>
        </w:tc>
        <w:tc>
          <w:tcPr>
            <w:tcW w:w="1102" w:type="dxa"/>
            <w:shd w:val="clear" w:color="auto" w:fill="D4E9F9"/>
          </w:tcPr>
          <w:p>
            <w:pPr>
              <w:pStyle w:val="TableParagraph"/>
              <w:spacing w:before="5"/>
              <w:ind w:left="105"/>
              <w:rPr>
                <w:sz w:val="16"/>
              </w:rPr>
            </w:pPr>
            <w:r>
              <w:rPr>
                <w:sz w:val="16"/>
              </w:rPr>
              <w:t>.88</w:t>
            </w:r>
          </w:p>
        </w:tc>
        <w:tc>
          <w:tcPr>
            <w:tcW w:w="886" w:type="dxa"/>
            <w:shd w:val="clear" w:color="auto" w:fill="D4E9F9"/>
          </w:tcPr>
          <w:p>
            <w:pPr>
              <w:pStyle w:val="TableParagraph"/>
              <w:spacing w:before="101"/>
              <w:ind w:left="331" w:right="322"/>
              <w:jc w:val="center"/>
              <w:rPr>
                <w:sz w:val="16"/>
              </w:rPr>
            </w:pPr>
            <w:r>
              <w:rPr>
                <w:sz w:val="16"/>
              </w:rPr>
              <w:t>na</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1702" w:type="dxa"/>
            <w:shd w:val="clear" w:color="auto" w:fill="D4E9F9"/>
          </w:tcPr>
          <w:p>
            <w:pPr>
              <w:pStyle w:val="TableParagraph"/>
              <w:spacing w:before="28"/>
              <w:ind w:left="105"/>
              <w:rPr>
                <w:sz w:val="16"/>
              </w:rPr>
            </w:pPr>
            <w:r>
              <w:rPr>
                <w:sz w:val="16"/>
              </w:rPr>
              <w:t>30-35</w:t>
            </w:r>
          </w:p>
        </w:tc>
        <w:tc>
          <w:tcPr>
            <w:tcW w:w="903" w:type="dxa"/>
            <w:shd w:val="clear" w:color="auto" w:fill="D4E9F9"/>
          </w:tcPr>
          <w:p>
            <w:pPr>
              <w:pStyle w:val="TableParagraph"/>
              <w:spacing w:before="28"/>
              <w:ind w:left="339" w:right="330"/>
              <w:jc w:val="center"/>
              <w:rPr>
                <w:sz w:val="16"/>
              </w:rPr>
            </w:pPr>
            <w:r>
              <w:rPr>
                <w:sz w:val="16"/>
              </w:rPr>
              <w:t>na</w:t>
            </w:r>
          </w:p>
        </w:tc>
        <w:tc>
          <w:tcPr>
            <w:tcW w:w="1102" w:type="dxa"/>
            <w:shd w:val="clear" w:color="auto" w:fill="D4E9F9"/>
          </w:tcPr>
          <w:p>
            <w:pPr>
              <w:pStyle w:val="TableParagraph"/>
              <w:spacing w:before="28"/>
              <w:ind w:left="149"/>
              <w:rPr>
                <w:sz w:val="16"/>
              </w:rPr>
            </w:pPr>
            <w:r>
              <w:rPr>
                <w:sz w:val="16"/>
              </w:rPr>
              <w:t>1.13</w:t>
            </w:r>
          </w:p>
        </w:tc>
        <w:tc>
          <w:tcPr>
            <w:tcW w:w="886" w:type="dxa"/>
            <w:shd w:val="clear" w:color="auto" w:fill="D4E9F9"/>
          </w:tcPr>
          <w:p>
            <w:pPr>
              <w:pStyle w:val="TableParagraph"/>
              <w:spacing w:before="28"/>
              <w:ind w:left="331" w:right="322"/>
              <w:jc w:val="center"/>
              <w:rPr>
                <w:sz w:val="16"/>
              </w:rPr>
            </w:pPr>
            <w:r>
              <w:rPr>
                <w:sz w:val="16"/>
              </w:rPr>
              <w:t>na</w:t>
            </w: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r>
        <w:trPr>
          <w:trHeight w:val="240" w:hRule="atLeast"/>
        </w:trPr>
        <w:tc>
          <w:tcPr>
            <w:tcW w:w="9803" w:type="dxa"/>
            <w:gridSpan w:val="6"/>
            <w:shd w:val="clear" w:color="auto" w:fill="D4E9F9"/>
          </w:tcPr>
          <w:p>
            <w:pPr>
              <w:pStyle w:val="TableParagraph"/>
              <w:spacing w:line="192" w:lineRule="exact" w:before="28"/>
              <w:ind w:left="105"/>
              <w:rPr>
                <w:sz w:val="16"/>
              </w:rPr>
            </w:pPr>
            <w:r>
              <w:rPr>
                <w:sz w:val="16"/>
              </w:rPr>
              <w:t>* Age or period ratios are calculated as x / ((x</w:t>
            </w:r>
            <w:r>
              <w:rPr>
                <w:position w:val="-4"/>
                <w:sz w:val="9"/>
              </w:rPr>
              <w:t>n-1 </w:t>
            </w:r>
            <w:r>
              <w:rPr>
                <w:sz w:val="16"/>
              </w:rPr>
              <w:t>+ x</w:t>
            </w:r>
            <w:r>
              <w:rPr>
                <w:position w:val="-4"/>
                <w:sz w:val="9"/>
              </w:rPr>
              <w:t>n </w:t>
            </w:r>
            <w:r>
              <w:rPr>
                <w:sz w:val="16"/>
              </w:rPr>
              <w:t>+ x</w:t>
            </w:r>
            <w:r>
              <w:rPr>
                <w:position w:val="-4"/>
                <w:sz w:val="9"/>
              </w:rPr>
              <w:t>n+1</w:t>
            </w:r>
            <w:r>
              <w:rPr>
                <w:sz w:val="16"/>
              </w:rPr>
              <w:t>) / 3), where x is age or period.</w:t>
            </w:r>
          </w:p>
        </w:tc>
      </w:tr>
      <w:tr>
        <w:trPr>
          <w:trHeight w:val="240" w:hRule="atLeast"/>
        </w:trPr>
        <w:tc>
          <w:tcPr>
            <w:tcW w:w="1702" w:type="dxa"/>
            <w:shd w:val="clear" w:color="auto" w:fill="D4E9F9"/>
          </w:tcPr>
          <w:p>
            <w:pPr>
              <w:pStyle w:val="TableParagraph"/>
              <w:spacing w:before="28"/>
              <w:ind w:left="105"/>
              <w:rPr>
                <w:sz w:val="16"/>
              </w:rPr>
            </w:pPr>
            <w:r>
              <w:rPr>
                <w:sz w:val="16"/>
              </w:rPr>
              <w:t>na: not applicable</w:t>
            </w:r>
          </w:p>
        </w:tc>
        <w:tc>
          <w:tcPr>
            <w:tcW w:w="903" w:type="dxa"/>
            <w:shd w:val="clear" w:color="auto" w:fill="D4E9F9"/>
          </w:tcPr>
          <w:p>
            <w:pPr>
              <w:pStyle w:val="TableParagraph"/>
              <w:rPr>
                <w:rFonts w:ascii="Times New Roman"/>
                <w:sz w:val="16"/>
              </w:rPr>
            </w:pPr>
          </w:p>
        </w:tc>
        <w:tc>
          <w:tcPr>
            <w:tcW w:w="1102" w:type="dxa"/>
            <w:shd w:val="clear" w:color="auto" w:fill="D4E9F9"/>
          </w:tcPr>
          <w:p>
            <w:pPr>
              <w:pStyle w:val="TableParagraph"/>
              <w:rPr>
                <w:rFonts w:ascii="Times New Roman"/>
                <w:sz w:val="16"/>
              </w:rPr>
            </w:pPr>
          </w:p>
        </w:tc>
        <w:tc>
          <w:tcPr>
            <w:tcW w:w="886" w:type="dxa"/>
            <w:shd w:val="clear" w:color="auto" w:fill="D4E9F9"/>
          </w:tcPr>
          <w:p>
            <w:pPr>
              <w:pStyle w:val="TableParagraph"/>
              <w:rPr>
                <w:rFonts w:ascii="Times New Roman"/>
                <w:sz w:val="16"/>
              </w:rPr>
            </w:pPr>
          </w:p>
        </w:tc>
        <w:tc>
          <w:tcPr>
            <w:tcW w:w="1276" w:type="dxa"/>
            <w:shd w:val="clear" w:color="auto" w:fill="D4E9F9"/>
          </w:tcPr>
          <w:p>
            <w:pPr>
              <w:pStyle w:val="TableParagraph"/>
              <w:rPr>
                <w:rFonts w:ascii="Times New Roman"/>
                <w:sz w:val="16"/>
              </w:rPr>
            </w:pPr>
          </w:p>
        </w:tc>
        <w:tc>
          <w:tcPr>
            <w:tcW w:w="3934" w:type="dxa"/>
            <w:shd w:val="clear" w:color="auto" w:fill="D4E9F9"/>
          </w:tcPr>
          <w:p>
            <w:pPr>
              <w:pStyle w:val="TableParagraph"/>
              <w:rPr>
                <w:rFonts w:ascii="Times New Roman"/>
                <w:sz w:val="16"/>
              </w:rPr>
            </w:pPr>
          </w:p>
        </w:tc>
      </w:tr>
    </w:tbl>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19"/>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84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8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222"/>
        <w:ind w:left="986" w:right="555" w:firstLine="0"/>
        <w:jc w:val="center"/>
        <w:rPr>
          <w:rFonts w:ascii="Times New Roman"/>
          <w:b/>
          <w:sz w:val="28"/>
        </w:rPr>
      </w:pP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16"/>
          <w:sz w:val="28"/>
        </w:rPr>
        <w:t>DQ.6:</w:t>
      </w:r>
    </w:p>
    <w:p>
      <w:pPr>
        <w:spacing w:before="4"/>
        <w:ind w:left="986" w:right="554" w:firstLine="0"/>
        <w:jc w:val="center"/>
        <w:rPr>
          <w:rFonts w:ascii="Times New Roman"/>
          <w:b/>
          <w:sz w:val="24"/>
        </w:rPr>
      </w:pPr>
      <w:r>
        <w:rPr>
          <w:rFonts w:ascii="Times New Roman"/>
          <w:b/>
          <w:smallCaps/>
          <w:w w:val="115"/>
          <w:sz w:val="24"/>
        </w:rPr>
        <w:t>Compl</w:t>
      </w:r>
      <w:r>
        <w:rPr>
          <w:rFonts w:ascii="Times New Roman"/>
          <w:b/>
          <w:smallCaps/>
          <w:spacing w:val="1"/>
          <w:w w:val="115"/>
          <w:sz w:val="24"/>
        </w:rPr>
        <w:t>e</w:t>
      </w:r>
      <w:r>
        <w:rPr>
          <w:rFonts w:ascii="Times New Roman"/>
          <w:b/>
          <w:smallCaps w:val="0"/>
          <w:spacing w:val="1"/>
          <w:w w:val="170"/>
          <w:sz w:val="24"/>
        </w:rPr>
        <w:t>t</w:t>
      </w:r>
      <w:r>
        <w:rPr>
          <w:rFonts w:ascii="Times New Roman"/>
          <w:b/>
          <w:smallCaps w:val="0"/>
          <w:w w:val="146"/>
          <w:sz w:val="24"/>
        </w:rPr>
        <w:t>eness</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20"/>
          <w:sz w:val="24"/>
        </w:rPr>
        <w:t>repo</w:t>
      </w:r>
      <w:r>
        <w:rPr>
          <w:rFonts w:ascii="Times New Roman"/>
          <w:b/>
          <w:smallCaps/>
          <w:spacing w:val="1"/>
          <w:w w:val="120"/>
          <w:sz w:val="24"/>
        </w:rPr>
        <w:t>r</w:t>
      </w:r>
      <w:r>
        <w:rPr>
          <w:rFonts w:ascii="Times New Roman"/>
          <w:b/>
          <w:smallCaps/>
          <w:w w:val="113"/>
          <w:sz w:val="24"/>
        </w:rPr>
        <w:t>ting</w:t>
      </w:r>
    </w:p>
    <w:p>
      <w:pPr>
        <w:spacing w:line="249" w:lineRule="auto" w:before="86"/>
        <w:ind w:left="1824" w:right="1393" w:firstLine="0"/>
        <w:jc w:val="center"/>
        <w:rPr>
          <w:sz w:val="20"/>
        </w:rPr>
      </w:pPr>
      <w:r>
        <w:rPr>
          <w:sz w:val="20"/>
        </w:rPr>
        <w:t>Percentage of observations missing information for selected questions and indicators (weighted), Trinidad and Tobago, 2006</w:t>
      </w:r>
    </w:p>
    <w:p>
      <w:pPr>
        <w:spacing w:line="240" w:lineRule="auto" w:before="9" w:after="1"/>
        <w:rPr>
          <w:sz w:val="23"/>
        </w:rPr>
      </w:pPr>
    </w:p>
    <w:tbl>
      <w:tblPr>
        <w:tblW w:w="0" w:type="auto"/>
        <w:jc w:val="left"/>
        <w:tblInd w:w="14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00"/>
        <w:gridCol w:w="3600"/>
        <w:gridCol w:w="1510"/>
        <w:gridCol w:w="2037"/>
      </w:tblGrid>
      <w:tr>
        <w:trPr>
          <w:trHeight w:val="665" w:hRule="atLeast"/>
        </w:trPr>
        <w:tc>
          <w:tcPr>
            <w:tcW w:w="2700" w:type="dxa"/>
            <w:shd w:val="clear" w:color="auto" w:fill="0060AE"/>
          </w:tcPr>
          <w:p>
            <w:pPr>
              <w:pStyle w:val="TableParagraph"/>
              <w:rPr>
                <w:sz w:val="18"/>
              </w:rPr>
            </w:pPr>
          </w:p>
          <w:p>
            <w:pPr>
              <w:pStyle w:val="TableParagraph"/>
              <w:spacing w:before="7"/>
              <w:rPr>
                <w:sz w:val="19"/>
              </w:rPr>
            </w:pPr>
          </w:p>
          <w:p>
            <w:pPr>
              <w:pStyle w:val="TableParagraph"/>
              <w:ind w:left="105"/>
              <w:rPr>
                <w:sz w:val="16"/>
              </w:rPr>
            </w:pPr>
            <w:r>
              <w:rPr>
                <w:color w:val="FFFFFF"/>
                <w:sz w:val="16"/>
              </w:rPr>
              <w:t>Questionnaire and Subject</w:t>
            </w:r>
          </w:p>
        </w:tc>
        <w:tc>
          <w:tcPr>
            <w:tcW w:w="3600" w:type="dxa"/>
            <w:shd w:val="clear" w:color="auto" w:fill="0060AE"/>
          </w:tcPr>
          <w:p>
            <w:pPr>
              <w:pStyle w:val="TableParagraph"/>
              <w:rPr>
                <w:sz w:val="18"/>
              </w:rPr>
            </w:pPr>
          </w:p>
          <w:p>
            <w:pPr>
              <w:pStyle w:val="TableParagraph"/>
              <w:spacing w:before="7"/>
              <w:rPr>
                <w:sz w:val="19"/>
              </w:rPr>
            </w:pPr>
          </w:p>
          <w:p>
            <w:pPr>
              <w:pStyle w:val="TableParagraph"/>
              <w:ind w:left="106"/>
              <w:rPr>
                <w:sz w:val="16"/>
              </w:rPr>
            </w:pPr>
            <w:r>
              <w:rPr>
                <w:color w:val="FFFFFF"/>
                <w:sz w:val="16"/>
              </w:rPr>
              <w:t>Reference group</w:t>
            </w:r>
          </w:p>
        </w:tc>
        <w:tc>
          <w:tcPr>
            <w:tcW w:w="1510" w:type="dxa"/>
            <w:shd w:val="clear" w:color="auto" w:fill="0060AE"/>
          </w:tcPr>
          <w:p>
            <w:pPr>
              <w:pStyle w:val="TableParagraph"/>
              <w:spacing w:line="249" w:lineRule="auto" w:before="49"/>
              <w:ind w:left="316" w:right="287" w:firstLine="159"/>
              <w:rPr>
                <w:sz w:val="16"/>
              </w:rPr>
            </w:pPr>
            <w:r>
              <w:rPr>
                <w:color w:val="FFFFFF"/>
                <w:sz w:val="16"/>
              </w:rPr>
              <w:t>Percent with missing information*</w:t>
            </w:r>
          </w:p>
        </w:tc>
        <w:tc>
          <w:tcPr>
            <w:tcW w:w="2037" w:type="dxa"/>
            <w:shd w:val="clear" w:color="auto" w:fill="0060AE"/>
          </w:tcPr>
          <w:p>
            <w:pPr>
              <w:pStyle w:val="TableParagraph"/>
              <w:rPr>
                <w:sz w:val="18"/>
              </w:rPr>
            </w:pPr>
          </w:p>
          <w:p>
            <w:pPr>
              <w:pStyle w:val="TableParagraph"/>
              <w:spacing w:before="7"/>
              <w:rPr>
                <w:sz w:val="19"/>
              </w:rPr>
            </w:pPr>
          </w:p>
          <w:p>
            <w:pPr>
              <w:pStyle w:val="TableParagraph"/>
              <w:ind w:left="411"/>
              <w:rPr>
                <w:sz w:val="16"/>
              </w:rPr>
            </w:pPr>
            <w:r>
              <w:rPr>
                <w:color w:val="FFFFFF"/>
                <w:sz w:val="16"/>
              </w:rPr>
              <w:t>Number of cases</w:t>
            </w:r>
          </w:p>
        </w:tc>
      </w:tr>
      <w:tr>
        <w:trPr>
          <w:trHeight w:val="240" w:hRule="atLeast"/>
        </w:trPr>
        <w:tc>
          <w:tcPr>
            <w:tcW w:w="2700" w:type="dxa"/>
            <w:shd w:val="clear" w:color="auto" w:fill="9CCFF0"/>
          </w:tcPr>
          <w:p>
            <w:pPr>
              <w:pStyle w:val="TableParagraph"/>
              <w:spacing w:before="28"/>
              <w:ind w:left="105"/>
              <w:rPr>
                <w:sz w:val="16"/>
              </w:rPr>
            </w:pPr>
            <w:r>
              <w:rPr>
                <w:sz w:val="16"/>
              </w:rPr>
              <w:t>Household</w:t>
            </w:r>
          </w:p>
        </w:tc>
        <w:tc>
          <w:tcPr>
            <w:tcW w:w="3600" w:type="dxa"/>
            <w:shd w:val="clear" w:color="auto" w:fill="9CCFF0"/>
          </w:tcPr>
          <w:p>
            <w:pPr>
              <w:pStyle w:val="TableParagraph"/>
              <w:rPr>
                <w:rFonts w:ascii="Times New Roman"/>
                <w:sz w:val="16"/>
              </w:rPr>
            </w:pPr>
          </w:p>
        </w:tc>
        <w:tc>
          <w:tcPr>
            <w:tcW w:w="1510" w:type="dxa"/>
            <w:shd w:val="clear" w:color="auto" w:fill="9CCFF0"/>
          </w:tcPr>
          <w:p>
            <w:pPr>
              <w:pStyle w:val="TableParagraph"/>
              <w:rPr>
                <w:rFonts w:ascii="Times New Roman"/>
                <w:sz w:val="16"/>
              </w:rPr>
            </w:pPr>
          </w:p>
        </w:tc>
        <w:tc>
          <w:tcPr>
            <w:tcW w:w="2037" w:type="dxa"/>
            <w:shd w:val="clear" w:color="auto" w:fill="9CCFF0"/>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105"/>
              <w:rPr>
                <w:sz w:val="16"/>
              </w:rPr>
            </w:pPr>
            <w:r>
              <w:rPr>
                <w:sz w:val="16"/>
              </w:rPr>
              <w:t>Salt testing</w:t>
            </w:r>
          </w:p>
        </w:tc>
        <w:tc>
          <w:tcPr>
            <w:tcW w:w="3600" w:type="dxa"/>
            <w:shd w:val="clear" w:color="auto" w:fill="D4E9F9"/>
          </w:tcPr>
          <w:p>
            <w:pPr>
              <w:pStyle w:val="TableParagraph"/>
              <w:spacing w:before="28"/>
              <w:ind w:left="105"/>
              <w:rPr>
                <w:sz w:val="16"/>
              </w:rPr>
            </w:pPr>
            <w:r>
              <w:rPr>
                <w:sz w:val="16"/>
              </w:rPr>
              <w:t>All households surveyed</w:t>
            </w:r>
          </w:p>
        </w:tc>
        <w:tc>
          <w:tcPr>
            <w:tcW w:w="1510" w:type="dxa"/>
            <w:shd w:val="clear" w:color="auto" w:fill="D4E9F9"/>
          </w:tcPr>
          <w:p>
            <w:pPr>
              <w:pStyle w:val="TableParagraph"/>
              <w:spacing w:before="28"/>
              <w:ind w:left="105"/>
              <w:rPr>
                <w:sz w:val="16"/>
              </w:rPr>
            </w:pPr>
            <w:r>
              <w:rPr>
                <w:sz w:val="16"/>
              </w:rPr>
              <w:t>.1</w:t>
            </w:r>
          </w:p>
        </w:tc>
        <w:tc>
          <w:tcPr>
            <w:tcW w:w="2037" w:type="dxa"/>
            <w:shd w:val="clear" w:color="auto" w:fill="D4E9F9"/>
          </w:tcPr>
          <w:p>
            <w:pPr>
              <w:pStyle w:val="TableParagraph"/>
              <w:spacing w:before="28"/>
              <w:ind w:left="105"/>
              <w:rPr>
                <w:sz w:val="16"/>
              </w:rPr>
            </w:pPr>
            <w:r>
              <w:rPr>
                <w:sz w:val="16"/>
              </w:rPr>
              <w:t>5557</w:t>
            </w:r>
          </w:p>
        </w:tc>
      </w:tr>
      <w:tr>
        <w:trPr>
          <w:trHeight w:val="240" w:hRule="atLeast"/>
        </w:trPr>
        <w:tc>
          <w:tcPr>
            <w:tcW w:w="2700" w:type="dxa"/>
            <w:shd w:val="clear" w:color="auto" w:fill="9CCFF0"/>
          </w:tcPr>
          <w:p>
            <w:pPr>
              <w:pStyle w:val="TableParagraph"/>
              <w:spacing w:before="28"/>
              <w:ind w:left="105"/>
              <w:rPr>
                <w:sz w:val="16"/>
              </w:rPr>
            </w:pPr>
            <w:r>
              <w:rPr>
                <w:sz w:val="16"/>
              </w:rPr>
              <w:t>Women</w:t>
            </w:r>
          </w:p>
        </w:tc>
        <w:tc>
          <w:tcPr>
            <w:tcW w:w="3600" w:type="dxa"/>
            <w:shd w:val="clear" w:color="auto" w:fill="9CCFF0"/>
          </w:tcPr>
          <w:p>
            <w:pPr>
              <w:pStyle w:val="TableParagraph"/>
              <w:rPr>
                <w:rFonts w:ascii="Times New Roman"/>
                <w:sz w:val="16"/>
              </w:rPr>
            </w:pPr>
          </w:p>
        </w:tc>
        <w:tc>
          <w:tcPr>
            <w:tcW w:w="1510" w:type="dxa"/>
            <w:shd w:val="clear" w:color="auto" w:fill="9CCFF0"/>
          </w:tcPr>
          <w:p>
            <w:pPr>
              <w:pStyle w:val="TableParagraph"/>
              <w:rPr>
                <w:rFonts w:ascii="Times New Roman"/>
                <w:sz w:val="16"/>
              </w:rPr>
            </w:pPr>
          </w:p>
        </w:tc>
        <w:tc>
          <w:tcPr>
            <w:tcW w:w="2037" w:type="dxa"/>
            <w:shd w:val="clear" w:color="auto" w:fill="9CCFF0"/>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105"/>
              <w:rPr>
                <w:sz w:val="16"/>
              </w:rPr>
            </w:pPr>
            <w:r>
              <w:rPr>
                <w:sz w:val="16"/>
              </w:rPr>
              <w:t>Date of Birth</w:t>
            </w:r>
          </w:p>
        </w:tc>
        <w:tc>
          <w:tcPr>
            <w:tcW w:w="3600" w:type="dxa"/>
            <w:shd w:val="clear" w:color="auto" w:fill="D4E9F9"/>
          </w:tcPr>
          <w:p>
            <w:pPr>
              <w:pStyle w:val="TableParagraph"/>
              <w:spacing w:before="28"/>
              <w:ind w:left="105"/>
              <w:rPr>
                <w:sz w:val="16"/>
              </w:rPr>
            </w:pPr>
            <w:r>
              <w:rPr>
                <w:sz w:val="16"/>
              </w:rPr>
              <w:t>All women age 15-49</w:t>
            </w:r>
          </w:p>
        </w:tc>
        <w:tc>
          <w:tcPr>
            <w:tcW w:w="1510" w:type="dxa"/>
            <w:shd w:val="clear" w:color="auto" w:fill="D4E9F9"/>
          </w:tcPr>
          <w:p>
            <w:pPr>
              <w:pStyle w:val="TableParagraph"/>
              <w:rPr>
                <w:rFonts w:ascii="Times New Roman"/>
                <w:sz w:val="16"/>
              </w:rPr>
            </w:pPr>
          </w:p>
        </w:tc>
        <w:tc>
          <w:tcPr>
            <w:tcW w:w="2037" w:type="dxa"/>
            <w:shd w:val="clear" w:color="auto" w:fill="D4E9F9"/>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461"/>
              <w:rPr>
                <w:sz w:val="16"/>
              </w:rPr>
            </w:pPr>
            <w:r>
              <w:rPr>
                <w:sz w:val="16"/>
              </w:rPr>
              <w:t>Month only</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.4</w:t>
            </w:r>
          </w:p>
        </w:tc>
        <w:tc>
          <w:tcPr>
            <w:tcW w:w="2037" w:type="dxa"/>
            <w:shd w:val="clear" w:color="auto" w:fill="D4E9F9"/>
          </w:tcPr>
          <w:p>
            <w:pPr>
              <w:pStyle w:val="TableParagraph"/>
              <w:spacing w:before="28"/>
              <w:ind w:left="105"/>
              <w:rPr>
                <w:sz w:val="16"/>
              </w:rPr>
            </w:pPr>
            <w:r>
              <w:rPr>
                <w:sz w:val="16"/>
              </w:rPr>
              <w:t>4605</w:t>
            </w:r>
          </w:p>
        </w:tc>
      </w:tr>
      <w:tr>
        <w:trPr>
          <w:trHeight w:val="240" w:hRule="atLeast"/>
        </w:trPr>
        <w:tc>
          <w:tcPr>
            <w:tcW w:w="2700" w:type="dxa"/>
            <w:shd w:val="clear" w:color="auto" w:fill="D4E9F9"/>
          </w:tcPr>
          <w:p>
            <w:pPr>
              <w:pStyle w:val="TableParagraph"/>
              <w:spacing w:before="28"/>
              <w:ind w:left="461"/>
              <w:rPr>
                <w:sz w:val="16"/>
              </w:rPr>
            </w:pPr>
            <w:r>
              <w:rPr>
                <w:sz w:val="16"/>
              </w:rPr>
              <w:t>Month and year missing</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.0</w:t>
            </w:r>
          </w:p>
        </w:tc>
        <w:tc>
          <w:tcPr>
            <w:tcW w:w="2037" w:type="dxa"/>
            <w:shd w:val="clear" w:color="auto" w:fill="D4E9F9"/>
          </w:tcPr>
          <w:p>
            <w:pPr>
              <w:pStyle w:val="TableParagraph"/>
              <w:spacing w:before="28"/>
              <w:ind w:left="105"/>
              <w:rPr>
                <w:sz w:val="16"/>
              </w:rPr>
            </w:pPr>
            <w:r>
              <w:rPr>
                <w:sz w:val="16"/>
              </w:rPr>
              <w:t>4605</w:t>
            </w:r>
          </w:p>
        </w:tc>
      </w:tr>
      <w:tr>
        <w:trPr>
          <w:trHeight w:val="240" w:hRule="atLeast"/>
        </w:trPr>
        <w:tc>
          <w:tcPr>
            <w:tcW w:w="2700" w:type="dxa"/>
            <w:shd w:val="clear" w:color="auto" w:fill="D4E9F9"/>
          </w:tcPr>
          <w:p>
            <w:pPr>
              <w:pStyle w:val="TableParagraph"/>
              <w:spacing w:before="28"/>
              <w:ind w:left="105"/>
              <w:rPr>
                <w:sz w:val="16"/>
              </w:rPr>
            </w:pPr>
            <w:r>
              <w:rPr>
                <w:sz w:val="16"/>
              </w:rPr>
              <w:t>Date of first birth</w:t>
            </w:r>
          </w:p>
        </w:tc>
        <w:tc>
          <w:tcPr>
            <w:tcW w:w="3600" w:type="dxa"/>
            <w:shd w:val="clear" w:color="auto" w:fill="D4E9F9"/>
          </w:tcPr>
          <w:p>
            <w:pPr>
              <w:pStyle w:val="TableParagraph"/>
              <w:spacing w:before="28"/>
              <w:ind w:left="105"/>
              <w:rPr>
                <w:sz w:val="16"/>
              </w:rPr>
            </w:pPr>
            <w:r>
              <w:rPr>
                <w:sz w:val="16"/>
              </w:rPr>
              <w:t>All women age 15-49 with at least one live birth</w:t>
            </w:r>
          </w:p>
        </w:tc>
        <w:tc>
          <w:tcPr>
            <w:tcW w:w="1510" w:type="dxa"/>
            <w:shd w:val="clear" w:color="auto" w:fill="D4E9F9"/>
          </w:tcPr>
          <w:p>
            <w:pPr>
              <w:pStyle w:val="TableParagraph"/>
              <w:rPr>
                <w:rFonts w:ascii="Times New Roman"/>
                <w:sz w:val="16"/>
              </w:rPr>
            </w:pPr>
          </w:p>
        </w:tc>
        <w:tc>
          <w:tcPr>
            <w:tcW w:w="2037" w:type="dxa"/>
            <w:shd w:val="clear" w:color="auto" w:fill="D4E9F9"/>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461"/>
              <w:rPr>
                <w:sz w:val="16"/>
              </w:rPr>
            </w:pPr>
            <w:r>
              <w:rPr>
                <w:sz w:val="16"/>
              </w:rPr>
              <w:t>Month only</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1.0</w:t>
            </w:r>
          </w:p>
        </w:tc>
        <w:tc>
          <w:tcPr>
            <w:tcW w:w="2037" w:type="dxa"/>
            <w:shd w:val="clear" w:color="auto" w:fill="D4E9F9"/>
          </w:tcPr>
          <w:p>
            <w:pPr>
              <w:pStyle w:val="TableParagraph"/>
              <w:spacing w:before="28"/>
              <w:ind w:left="105"/>
              <w:rPr>
                <w:sz w:val="16"/>
              </w:rPr>
            </w:pPr>
            <w:r>
              <w:rPr>
                <w:sz w:val="16"/>
              </w:rPr>
              <w:t>2613</w:t>
            </w:r>
          </w:p>
        </w:tc>
      </w:tr>
      <w:tr>
        <w:trPr>
          <w:trHeight w:val="240" w:hRule="atLeast"/>
        </w:trPr>
        <w:tc>
          <w:tcPr>
            <w:tcW w:w="2700" w:type="dxa"/>
            <w:shd w:val="clear" w:color="auto" w:fill="D4E9F9"/>
          </w:tcPr>
          <w:p>
            <w:pPr>
              <w:pStyle w:val="TableParagraph"/>
              <w:spacing w:before="28"/>
              <w:ind w:left="461"/>
              <w:rPr>
                <w:sz w:val="16"/>
              </w:rPr>
            </w:pPr>
            <w:r>
              <w:rPr>
                <w:sz w:val="16"/>
              </w:rPr>
              <w:t>Month and year missing</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.9</w:t>
            </w:r>
          </w:p>
        </w:tc>
        <w:tc>
          <w:tcPr>
            <w:tcW w:w="2037" w:type="dxa"/>
            <w:shd w:val="clear" w:color="auto" w:fill="D4E9F9"/>
          </w:tcPr>
          <w:p>
            <w:pPr>
              <w:pStyle w:val="TableParagraph"/>
              <w:spacing w:before="28"/>
              <w:ind w:left="105"/>
              <w:rPr>
                <w:sz w:val="16"/>
              </w:rPr>
            </w:pPr>
            <w:r>
              <w:rPr>
                <w:sz w:val="16"/>
              </w:rPr>
              <w:t>2613</w:t>
            </w:r>
          </w:p>
        </w:tc>
      </w:tr>
      <w:tr>
        <w:trPr>
          <w:trHeight w:val="240" w:hRule="atLeast"/>
        </w:trPr>
        <w:tc>
          <w:tcPr>
            <w:tcW w:w="2700" w:type="dxa"/>
            <w:shd w:val="clear" w:color="auto" w:fill="D4E9F9"/>
          </w:tcPr>
          <w:p>
            <w:pPr>
              <w:pStyle w:val="TableParagraph"/>
              <w:spacing w:before="28"/>
              <w:ind w:left="105"/>
              <w:rPr>
                <w:sz w:val="16"/>
              </w:rPr>
            </w:pPr>
            <w:r>
              <w:rPr>
                <w:sz w:val="16"/>
              </w:rPr>
              <w:t>Completed years since first birth</w:t>
            </w:r>
          </w:p>
        </w:tc>
        <w:tc>
          <w:tcPr>
            <w:tcW w:w="3600" w:type="dxa"/>
            <w:shd w:val="clear" w:color="auto" w:fill="D4E9F9"/>
          </w:tcPr>
          <w:p>
            <w:pPr>
              <w:pStyle w:val="TableParagraph"/>
              <w:spacing w:before="28"/>
              <w:ind w:left="105"/>
              <w:rPr>
                <w:sz w:val="16"/>
              </w:rPr>
            </w:pPr>
            <w:r>
              <w:rPr>
                <w:sz w:val="16"/>
              </w:rPr>
              <w:t>All women age 15-49 with at least one live birth</w:t>
            </w:r>
          </w:p>
        </w:tc>
        <w:tc>
          <w:tcPr>
            <w:tcW w:w="1510" w:type="dxa"/>
            <w:shd w:val="clear" w:color="auto" w:fill="D4E9F9"/>
          </w:tcPr>
          <w:p>
            <w:pPr>
              <w:pStyle w:val="TableParagraph"/>
              <w:spacing w:before="28"/>
              <w:ind w:left="104"/>
              <w:rPr>
                <w:sz w:val="16"/>
              </w:rPr>
            </w:pPr>
            <w:r>
              <w:rPr>
                <w:sz w:val="16"/>
              </w:rPr>
              <w:t>2.1</w:t>
            </w:r>
          </w:p>
        </w:tc>
        <w:tc>
          <w:tcPr>
            <w:tcW w:w="2037" w:type="dxa"/>
            <w:shd w:val="clear" w:color="auto" w:fill="D4E9F9"/>
          </w:tcPr>
          <w:p>
            <w:pPr>
              <w:pStyle w:val="TableParagraph"/>
              <w:spacing w:before="28"/>
              <w:ind w:left="104"/>
              <w:rPr>
                <w:sz w:val="16"/>
              </w:rPr>
            </w:pPr>
            <w:r>
              <w:rPr>
                <w:sz w:val="16"/>
              </w:rPr>
              <w:t>44</w:t>
            </w:r>
          </w:p>
        </w:tc>
      </w:tr>
      <w:tr>
        <w:trPr>
          <w:trHeight w:val="240" w:hRule="atLeast"/>
        </w:trPr>
        <w:tc>
          <w:tcPr>
            <w:tcW w:w="2700" w:type="dxa"/>
            <w:shd w:val="clear" w:color="auto" w:fill="D4E9F9"/>
          </w:tcPr>
          <w:p>
            <w:pPr>
              <w:pStyle w:val="TableParagraph"/>
              <w:spacing w:before="28"/>
              <w:ind w:left="105"/>
              <w:rPr>
                <w:sz w:val="16"/>
              </w:rPr>
            </w:pPr>
            <w:r>
              <w:rPr>
                <w:sz w:val="16"/>
              </w:rPr>
              <w:t>Date of last birth</w:t>
            </w:r>
          </w:p>
        </w:tc>
        <w:tc>
          <w:tcPr>
            <w:tcW w:w="3600" w:type="dxa"/>
            <w:shd w:val="clear" w:color="auto" w:fill="D4E9F9"/>
          </w:tcPr>
          <w:p>
            <w:pPr>
              <w:pStyle w:val="TableParagraph"/>
              <w:spacing w:before="28"/>
              <w:ind w:left="104"/>
              <w:rPr>
                <w:sz w:val="16"/>
              </w:rPr>
            </w:pPr>
            <w:r>
              <w:rPr>
                <w:sz w:val="16"/>
              </w:rPr>
              <w:t>All women age 15-49 with at least one live birth</w:t>
            </w:r>
          </w:p>
        </w:tc>
        <w:tc>
          <w:tcPr>
            <w:tcW w:w="1510" w:type="dxa"/>
            <w:shd w:val="clear" w:color="auto" w:fill="D4E9F9"/>
          </w:tcPr>
          <w:p>
            <w:pPr>
              <w:pStyle w:val="TableParagraph"/>
              <w:rPr>
                <w:rFonts w:ascii="Times New Roman"/>
                <w:sz w:val="16"/>
              </w:rPr>
            </w:pPr>
          </w:p>
        </w:tc>
        <w:tc>
          <w:tcPr>
            <w:tcW w:w="2037" w:type="dxa"/>
            <w:shd w:val="clear" w:color="auto" w:fill="D4E9F9"/>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461"/>
              <w:rPr>
                <w:sz w:val="16"/>
              </w:rPr>
            </w:pPr>
            <w:r>
              <w:rPr>
                <w:sz w:val="16"/>
              </w:rPr>
              <w:t>Month only</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.9</w:t>
            </w:r>
          </w:p>
        </w:tc>
        <w:tc>
          <w:tcPr>
            <w:tcW w:w="2037" w:type="dxa"/>
            <w:shd w:val="clear" w:color="auto" w:fill="D4E9F9"/>
          </w:tcPr>
          <w:p>
            <w:pPr>
              <w:pStyle w:val="TableParagraph"/>
              <w:spacing w:before="28"/>
              <w:ind w:left="105"/>
              <w:rPr>
                <w:sz w:val="16"/>
              </w:rPr>
            </w:pPr>
            <w:r>
              <w:rPr>
                <w:sz w:val="16"/>
              </w:rPr>
              <w:t>2613</w:t>
            </w:r>
          </w:p>
        </w:tc>
      </w:tr>
      <w:tr>
        <w:trPr>
          <w:trHeight w:val="240" w:hRule="atLeast"/>
        </w:trPr>
        <w:tc>
          <w:tcPr>
            <w:tcW w:w="2700" w:type="dxa"/>
            <w:shd w:val="clear" w:color="auto" w:fill="D4E9F9"/>
          </w:tcPr>
          <w:p>
            <w:pPr>
              <w:pStyle w:val="TableParagraph"/>
              <w:spacing w:before="28"/>
              <w:ind w:left="461"/>
              <w:rPr>
                <w:sz w:val="16"/>
              </w:rPr>
            </w:pPr>
            <w:r>
              <w:rPr>
                <w:sz w:val="16"/>
              </w:rPr>
              <w:t>Month and year missing</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.7</w:t>
            </w:r>
          </w:p>
        </w:tc>
        <w:tc>
          <w:tcPr>
            <w:tcW w:w="2037" w:type="dxa"/>
            <w:shd w:val="clear" w:color="auto" w:fill="D4E9F9"/>
          </w:tcPr>
          <w:p>
            <w:pPr>
              <w:pStyle w:val="TableParagraph"/>
              <w:spacing w:before="28"/>
              <w:ind w:left="105"/>
              <w:rPr>
                <w:sz w:val="16"/>
              </w:rPr>
            </w:pPr>
            <w:r>
              <w:rPr>
                <w:sz w:val="16"/>
              </w:rPr>
              <w:t>2613</w:t>
            </w:r>
          </w:p>
        </w:tc>
      </w:tr>
      <w:tr>
        <w:trPr>
          <w:trHeight w:val="240" w:hRule="atLeast"/>
        </w:trPr>
        <w:tc>
          <w:tcPr>
            <w:tcW w:w="2700" w:type="dxa"/>
            <w:shd w:val="clear" w:color="auto" w:fill="D4E9F9"/>
          </w:tcPr>
          <w:p>
            <w:pPr>
              <w:pStyle w:val="TableParagraph"/>
              <w:spacing w:before="28"/>
              <w:ind w:left="105"/>
              <w:rPr>
                <w:sz w:val="16"/>
              </w:rPr>
            </w:pPr>
            <w:r>
              <w:rPr>
                <w:sz w:val="16"/>
              </w:rPr>
              <w:t>Date of first marriage/union</w:t>
            </w:r>
          </w:p>
        </w:tc>
        <w:tc>
          <w:tcPr>
            <w:tcW w:w="3600" w:type="dxa"/>
            <w:shd w:val="clear" w:color="auto" w:fill="D4E9F9"/>
          </w:tcPr>
          <w:p>
            <w:pPr>
              <w:pStyle w:val="TableParagraph"/>
              <w:spacing w:before="28"/>
              <w:ind w:left="105"/>
              <w:rPr>
                <w:sz w:val="16"/>
              </w:rPr>
            </w:pPr>
            <w:r>
              <w:rPr>
                <w:sz w:val="16"/>
              </w:rPr>
              <w:t>All ever married women age 15-49</w:t>
            </w:r>
          </w:p>
        </w:tc>
        <w:tc>
          <w:tcPr>
            <w:tcW w:w="1510" w:type="dxa"/>
            <w:shd w:val="clear" w:color="auto" w:fill="D4E9F9"/>
          </w:tcPr>
          <w:p>
            <w:pPr>
              <w:pStyle w:val="TableParagraph"/>
              <w:rPr>
                <w:rFonts w:ascii="Times New Roman"/>
                <w:sz w:val="16"/>
              </w:rPr>
            </w:pPr>
          </w:p>
        </w:tc>
        <w:tc>
          <w:tcPr>
            <w:tcW w:w="2037" w:type="dxa"/>
            <w:shd w:val="clear" w:color="auto" w:fill="D4E9F9"/>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461"/>
              <w:rPr>
                <w:sz w:val="16"/>
              </w:rPr>
            </w:pPr>
            <w:r>
              <w:rPr>
                <w:sz w:val="16"/>
              </w:rPr>
              <w:t>Month only</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8.9</w:t>
            </w:r>
          </w:p>
        </w:tc>
        <w:tc>
          <w:tcPr>
            <w:tcW w:w="2037" w:type="dxa"/>
            <w:shd w:val="clear" w:color="auto" w:fill="D4E9F9"/>
          </w:tcPr>
          <w:p>
            <w:pPr>
              <w:pStyle w:val="TableParagraph"/>
              <w:spacing w:before="28"/>
              <w:ind w:left="105"/>
              <w:rPr>
                <w:sz w:val="16"/>
              </w:rPr>
            </w:pPr>
            <w:r>
              <w:rPr>
                <w:sz w:val="16"/>
              </w:rPr>
              <w:t>2703</w:t>
            </w:r>
          </w:p>
        </w:tc>
      </w:tr>
      <w:tr>
        <w:trPr>
          <w:trHeight w:val="240" w:hRule="atLeast"/>
        </w:trPr>
        <w:tc>
          <w:tcPr>
            <w:tcW w:w="2700" w:type="dxa"/>
            <w:shd w:val="clear" w:color="auto" w:fill="D4E9F9"/>
          </w:tcPr>
          <w:p>
            <w:pPr>
              <w:pStyle w:val="TableParagraph"/>
              <w:spacing w:before="28"/>
              <w:ind w:left="461"/>
              <w:rPr>
                <w:sz w:val="16"/>
              </w:rPr>
            </w:pPr>
            <w:r>
              <w:rPr>
                <w:sz w:val="16"/>
              </w:rPr>
              <w:t>Month and year missing</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15.9</w:t>
            </w:r>
          </w:p>
        </w:tc>
        <w:tc>
          <w:tcPr>
            <w:tcW w:w="2037" w:type="dxa"/>
            <w:shd w:val="clear" w:color="auto" w:fill="D4E9F9"/>
          </w:tcPr>
          <w:p>
            <w:pPr>
              <w:pStyle w:val="TableParagraph"/>
              <w:spacing w:before="28"/>
              <w:ind w:left="105"/>
              <w:rPr>
                <w:sz w:val="16"/>
              </w:rPr>
            </w:pPr>
            <w:r>
              <w:rPr>
                <w:sz w:val="16"/>
              </w:rPr>
              <w:t>2703</w:t>
            </w:r>
          </w:p>
        </w:tc>
      </w:tr>
      <w:tr>
        <w:trPr>
          <w:trHeight w:val="240" w:hRule="atLeast"/>
        </w:trPr>
        <w:tc>
          <w:tcPr>
            <w:tcW w:w="2700" w:type="dxa"/>
            <w:shd w:val="clear" w:color="auto" w:fill="D4E9F9"/>
          </w:tcPr>
          <w:p>
            <w:pPr>
              <w:pStyle w:val="TableParagraph"/>
              <w:spacing w:before="28"/>
              <w:ind w:left="105"/>
              <w:rPr>
                <w:sz w:val="16"/>
              </w:rPr>
            </w:pPr>
            <w:r>
              <w:rPr>
                <w:sz w:val="16"/>
              </w:rPr>
              <w:t>Age at first marriage/union</w:t>
            </w:r>
          </w:p>
        </w:tc>
        <w:tc>
          <w:tcPr>
            <w:tcW w:w="3600" w:type="dxa"/>
            <w:shd w:val="clear" w:color="auto" w:fill="D4E9F9"/>
          </w:tcPr>
          <w:p>
            <w:pPr>
              <w:pStyle w:val="TableParagraph"/>
              <w:spacing w:before="28"/>
              <w:ind w:left="105"/>
              <w:rPr>
                <w:sz w:val="16"/>
              </w:rPr>
            </w:pPr>
            <w:r>
              <w:rPr>
                <w:sz w:val="16"/>
              </w:rPr>
              <w:t>All ever married women age 15-49</w:t>
            </w:r>
          </w:p>
        </w:tc>
        <w:tc>
          <w:tcPr>
            <w:tcW w:w="1510" w:type="dxa"/>
            <w:shd w:val="clear" w:color="auto" w:fill="D4E9F9"/>
          </w:tcPr>
          <w:p>
            <w:pPr>
              <w:pStyle w:val="TableParagraph"/>
              <w:spacing w:before="28"/>
              <w:ind w:left="105"/>
              <w:rPr>
                <w:sz w:val="16"/>
              </w:rPr>
            </w:pPr>
            <w:r>
              <w:rPr>
                <w:sz w:val="16"/>
              </w:rPr>
              <w:t>1.3</w:t>
            </w:r>
          </w:p>
        </w:tc>
        <w:tc>
          <w:tcPr>
            <w:tcW w:w="2037" w:type="dxa"/>
            <w:shd w:val="clear" w:color="auto" w:fill="D4E9F9"/>
          </w:tcPr>
          <w:p>
            <w:pPr>
              <w:pStyle w:val="TableParagraph"/>
              <w:spacing w:before="28"/>
              <w:ind w:left="105"/>
              <w:rPr>
                <w:sz w:val="16"/>
              </w:rPr>
            </w:pPr>
            <w:r>
              <w:rPr>
                <w:sz w:val="16"/>
              </w:rPr>
              <w:t>2703</w:t>
            </w:r>
          </w:p>
        </w:tc>
      </w:tr>
      <w:tr>
        <w:trPr>
          <w:trHeight w:val="240" w:hRule="atLeast"/>
        </w:trPr>
        <w:tc>
          <w:tcPr>
            <w:tcW w:w="2700" w:type="dxa"/>
            <w:shd w:val="clear" w:color="auto" w:fill="D4E9F9"/>
          </w:tcPr>
          <w:p>
            <w:pPr>
              <w:pStyle w:val="TableParagraph"/>
              <w:spacing w:before="28"/>
              <w:ind w:left="105"/>
              <w:rPr>
                <w:sz w:val="16"/>
              </w:rPr>
            </w:pPr>
            <w:r>
              <w:rPr>
                <w:sz w:val="16"/>
              </w:rPr>
              <w:t>Age at first intercourse</w:t>
            </w:r>
          </w:p>
        </w:tc>
        <w:tc>
          <w:tcPr>
            <w:tcW w:w="3600" w:type="dxa"/>
            <w:shd w:val="clear" w:color="auto" w:fill="D4E9F9"/>
          </w:tcPr>
          <w:p>
            <w:pPr>
              <w:pStyle w:val="TableParagraph"/>
              <w:spacing w:before="28"/>
              <w:ind w:left="105"/>
              <w:rPr>
                <w:sz w:val="16"/>
              </w:rPr>
            </w:pPr>
            <w:r>
              <w:rPr>
                <w:sz w:val="16"/>
              </w:rPr>
              <w:t>All women age 15-24 who have ever had sex</w:t>
            </w:r>
          </w:p>
        </w:tc>
        <w:tc>
          <w:tcPr>
            <w:tcW w:w="1510" w:type="dxa"/>
            <w:shd w:val="clear" w:color="auto" w:fill="D4E9F9"/>
          </w:tcPr>
          <w:p>
            <w:pPr>
              <w:pStyle w:val="TableParagraph"/>
              <w:spacing w:before="28"/>
              <w:ind w:left="104"/>
              <w:rPr>
                <w:sz w:val="16"/>
              </w:rPr>
            </w:pPr>
            <w:r>
              <w:rPr>
                <w:sz w:val="16"/>
              </w:rPr>
              <w:t>.5</w:t>
            </w:r>
          </w:p>
        </w:tc>
        <w:tc>
          <w:tcPr>
            <w:tcW w:w="2037" w:type="dxa"/>
            <w:shd w:val="clear" w:color="auto" w:fill="D4E9F9"/>
          </w:tcPr>
          <w:p>
            <w:pPr>
              <w:pStyle w:val="TableParagraph"/>
              <w:spacing w:before="28"/>
              <w:ind w:left="104"/>
              <w:rPr>
                <w:sz w:val="16"/>
              </w:rPr>
            </w:pPr>
            <w:r>
              <w:rPr>
                <w:sz w:val="16"/>
              </w:rPr>
              <w:t>1579</w:t>
            </w:r>
          </w:p>
        </w:tc>
      </w:tr>
      <w:tr>
        <w:trPr>
          <w:trHeight w:val="240" w:hRule="atLeast"/>
        </w:trPr>
        <w:tc>
          <w:tcPr>
            <w:tcW w:w="2700" w:type="dxa"/>
            <w:shd w:val="clear" w:color="auto" w:fill="D4E9F9"/>
          </w:tcPr>
          <w:p>
            <w:pPr>
              <w:pStyle w:val="TableParagraph"/>
              <w:spacing w:before="28"/>
              <w:ind w:left="105"/>
              <w:rPr>
                <w:sz w:val="16"/>
              </w:rPr>
            </w:pPr>
            <w:r>
              <w:rPr>
                <w:sz w:val="16"/>
              </w:rPr>
              <w:t>Time since last intercourse</w:t>
            </w:r>
          </w:p>
        </w:tc>
        <w:tc>
          <w:tcPr>
            <w:tcW w:w="3600" w:type="dxa"/>
            <w:shd w:val="clear" w:color="auto" w:fill="D4E9F9"/>
          </w:tcPr>
          <w:p>
            <w:pPr>
              <w:pStyle w:val="TableParagraph"/>
              <w:spacing w:before="28"/>
              <w:ind w:left="105"/>
              <w:rPr>
                <w:sz w:val="16"/>
              </w:rPr>
            </w:pPr>
            <w:r>
              <w:rPr>
                <w:sz w:val="16"/>
              </w:rPr>
              <w:t>All women age 15-24 who have ever had sex</w:t>
            </w:r>
          </w:p>
        </w:tc>
        <w:tc>
          <w:tcPr>
            <w:tcW w:w="1510" w:type="dxa"/>
            <w:shd w:val="clear" w:color="auto" w:fill="D4E9F9"/>
          </w:tcPr>
          <w:p>
            <w:pPr>
              <w:pStyle w:val="TableParagraph"/>
              <w:spacing w:before="28"/>
              <w:ind w:left="104"/>
              <w:rPr>
                <w:sz w:val="16"/>
              </w:rPr>
            </w:pPr>
            <w:r>
              <w:rPr>
                <w:sz w:val="16"/>
              </w:rPr>
              <w:t>1.4</w:t>
            </w:r>
          </w:p>
        </w:tc>
        <w:tc>
          <w:tcPr>
            <w:tcW w:w="2037" w:type="dxa"/>
            <w:shd w:val="clear" w:color="auto" w:fill="D4E9F9"/>
          </w:tcPr>
          <w:p>
            <w:pPr>
              <w:pStyle w:val="TableParagraph"/>
              <w:spacing w:before="28"/>
              <w:ind w:left="104"/>
              <w:rPr>
                <w:sz w:val="16"/>
              </w:rPr>
            </w:pPr>
            <w:r>
              <w:rPr>
                <w:sz w:val="16"/>
              </w:rPr>
              <w:t>741</w:t>
            </w:r>
          </w:p>
        </w:tc>
      </w:tr>
      <w:tr>
        <w:trPr>
          <w:trHeight w:val="240" w:hRule="atLeast"/>
        </w:trPr>
        <w:tc>
          <w:tcPr>
            <w:tcW w:w="2700" w:type="dxa"/>
            <w:shd w:val="clear" w:color="auto" w:fill="9CCFF0"/>
          </w:tcPr>
          <w:p>
            <w:pPr>
              <w:pStyle w:val="TableParagraph"/>
              <w:spacing w:before="28"/>
              <w:ind w:left="105"/>
              <w:rPr>
                <w:sz w:val="16"/>
              </w:rPr>
            </w:pPr>
            <w:r>
              <w:rPr>
                <w:sz w:val="16"/>
              </w:rPr>
              <w:t>Under-5</w:t>
            </w:r>
          </w:p>
        </w:tc>
        <w:tc>
          <w:tcPr>
            <w:tcW w:w="3600" w:type="dxa"/>
            <w:shd w:val="clear" w:color="auto" w:fill="9CCFF0"/>
          </w:tcPr>
          <w:p>
            <w:pPr>
              <w:pStyle w:val="TableParagraph"/>
              <w:rPr>
                <w:rFonts w:ascii="Times New Roman"/>
                <w:sz w:val="16"/>
              </w:rPr>
            </w:pPr>
          </w:p>
        </w:tc>
        <w:tc>
          <w:tcPr>
            <w:tcW w:w="1510" w:type="dxa"/>
            <w:shd w:val="clear" w:color="auto" w:fill="9CCFF0"/>
          </w:tcPr>
          <w:p>
            <w:pPr>
              <w:pStyle w:val="TableParagraph"/>
              <w:rPr>
                <w:rFonts w:ascii="Times New Roman"/>
                <w:sz w:val="16"/>
              </w:rPr>
            </w:pPr>
          </w:p>
        </w:tc>
        <w:tc>
          <w:tcPr>
            <w:tcW w:w="2037" w:type="dxa"/>
            <w:shd w:val="clear" w:color="auto" w:fill="9CCFF0"/>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105"/>
              <w:rPr>
                <w:sz w:val="16"/>
              </w:rPr>
            </w:pPr>
            <w:r>
              <w:rPr>
                <w:sz w:val="16"/>
              </w:rPr>
              <w:t>Date of Birth</w:t>
            </w:r>
          </w:p>
        </w:tc>
        <w:tc>
          <w:tcPr>
            <w:tcW w:w="3600" w:type="dxa"/>
            <w:shd w:val="clear" w:color="auto" w:fill="D4E9F9"/>
          </w:tcPr>
          <w:p>
            <w:pPr>
              <w:pStyle w:val="TableParagraph"/>
              <w:spacing w:before="28"/>
              <w:ind w:left="105"/>
              <w:rPr>
                <w:sz w:val="16"/>
              </w:rPr>
            </w:pPr>
            <w:r>
              <w:rPr>
                <w:sz w:val="16"/>
              </w:rPr>
              <w:t>All under five children surveyed</w:t>
            </w:r>
          </w:p>
        </w:tc>
        <w:tc>
          <w:tcPr>
            <w:tcW w:w="1510" w:type="dxa"/>
            <w:shd w:val="clear" w:color="auto" w:fill="D4E9F9"/>
          </w:tcPr>
          <w:p>
            <w:pPr>
              <w:pStyle w:val="TableParagraph"/>
              <w:rPr>
                <w:rFonts w:ascii="Times New Roman"/>
                <w:sz w:val="16"/>
              </w:rPr>
            </w:pPr>
          </w:p>
        </w:tc>
        <w:tc>
          <w:tcPr>
            <w:tcW w:w="2037" w:type="dxa"/>
            <w:shd w:val="clear" w:color="auto" w:fill="D4E9F9"/>
          </w:tcPr>
          <w:p>
            <w:pPr>
              <w:pStyle w:val="TableParagraph"/>
              <w:rPr>
                <w:rFonts w:ascii="Times New Roman"/>
                <w:sz w:val="16"/>
              </w:rPr>
            </w:pPr>
          </w:p>
        </w:tc>
      </w:tr>
      <w:tr>
        <w:trPr>
          <w:trHeight w:val="240" w:hRule="atLeast"/>
        </w:trPr>
        <w:tc>
          <w:tcPr>
            <w:tcW w:w="2700" w:type="dxa"/>
            <w:shd w:val="clear" w:color="auto" w:fill="D4E9F9"/>
          </w:tcPr>
          <w:p>
            <w:pPr>
              <w:pStyle w:val="TableParagraph"/>
              <w:spacing w:before="28"/>
              <w:ind w:left="461"/>
              <w:rPr>
                <w:sz w:val="16"/>
              </w:rPr>
            </w:pPr>
            <w:r>
              <w:rPr>
                <w:sz w:val="16"/>
              </w:rPr>
              <w:t>Month only</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.1</w:t>
            </w:r>
          </w:p>
        </w:tc>
        <w:tc>
          <w:tcPr>
            <w:tcW w:w="2037" w:type="dxa"/>
            <w:shd w:val="clear" w:color="auto" w:fill="D4E9F9"/>
          </w:tcPr>
          <w:p>
            <w:pPr>
              <w:pStyle w:val="TableParagraph"/>
              <w:spacing w:before="28"/>
              <w:ind w:left="105"/>
              <w:rPr>
                <w:sz w:val="16"/>
              </w:rPr>
            </w:pPr>
            <w:r>
              <w:rPr>
                <w:sz w:val="16"/>
              </w:rPr>
              <w:t>1117</w:t>
            </w:r>
          </w:p>
        </w:tc>
      </w:tr>
      <w:tr>
        <w:trPr>
          <w:trHeight w:val="240" w:hRule="atLeast"/>
        </w:trPr>
        <w:tc>
          <w:tcPr>
            <w:tcW w:w="2700" w:type="dxa"/>
            <w:shd w:val="clear" w:color="auto" w:fill="D4E9F9"/>
          </w:tcPr>
          <w:p>
            <w:pPr>
              <w:pStyle w:val="TableParagraph"/>
              <w:spacing w:before="28"/>
              <w:ind w:left="461"/>
              <w:rPr>
                <w:sz w:val="16"/>
              </w:rPr>
            </w:pPr>
            <w:r>
              <w:rPr>
                <w:sz w:val="16"/>
              </w:rPr>
              <w:t>Month and year missing</w:t>
            </w:r>
          </w:p>
        </w:tc>
        <w:tc>
          <w:tcPr>
            <w:tcW w:w="3600" w:type="dxa"/>
            <w:shd w:val="clear" w:color="auto" w:fill="D4E9F9"/>
          </w:tcPr>
          <w:p>
            <w:pPr>
              <w:pStyle w:val="TableParagraph"/>
              <w:rPr>
                <w:rFonts w:ascii="Times New Roman"/>
                <w:sz w:val="16"/>
              </w:rPr>
            </w:pPr>
          </w:p>
        </w:tc>
        <w:tc>
          <w:tcPr>
            <w:tcW w:w="1510" w:type="dxa"/>
            <w:shd w:val="clear" w:color="auto" w:fill="D4E9F9"/>
          </w:tcPr>
          <w:p>
            <w:pPr>
              <w:pStyle w:val="TableParagraph"/>
              <w:spacing w:before="28"/>
              <w:ind w:left="105"/>
              <w:rPr>
                <w:sz w:val="16"/>
              </w:rPr>
            </w:pPr>
            <w:r>
              <w:rPr>
                <w:sz w:val="16"/>
              </w:rPr>
              <w:t>.3</w:t>
            </w:r>
          </w:p>
        </w:tc>
        <w:tc>
          <w:tcPr>
            <w:tcW w:w="2037" w:type="dxa"/>
            <w:shd w:val="clear" w:color="auto" w:fill="D4E9F9"/>
          </w:tcPr>
          <w:p>
            <w:pPr>
              <w:pStyle w:val="TableParagraph"/>
              <w:spacing w:before="28"/>
              <w:ind w:left="105"/>
              <w:rPr>
                <w:sz w:val="16"/>
              </w:rPr>
            </w:pPr>
            <w:r>
              <w:rPr>
                <w:sz w:val="16"/>
              </w:rPr>
              <w:t>1117</w:t>
            </w:r>
          </w:p>
        </w:tc>
      </w:tr>
      <w:tr>
        <w:trPr>
          <w:trHeight w:val="195" w:hRule="atLeast"/>
        </w:trPr>
        <w:tc>
          <w:tcPr>
            <w:tcW w:w="6300" w:type="dxa"/>
            <w:gridSpan w:val="2"/>
            <w:shd w:val="clear" w:color="auto" w:fill="D4E9F9"/>
          </w:tcPr>
          <w:p>
            <w:pPr>
              <w:pStyle w:val="TableParagraph"/>
              <w:spacing w:line="169" w:lineRule="exact" w:before="5"/>
              <w:ind w:left="105"/>
              <w:rPr>
                <w:sz w:val="16"/>
              </w:rPr>
            </w:pPr>
            <w:r>
              <w:rPr>
                <w:sz w:val="16"/>
              </w:rPr>
              <w:t>* Includes “Don’t know” responses</w:t>
            </w:r>
          </w:p>
        </w:tc>
        <w:tc>
          <w:tcPr>
            <w:tcW w:w="1510" w:type="dxa"/>
            <w:shd w:val="clear" w:color="auto" w:fill="D4E9F9"/>
          </w:tcPr>
          <w:p>
            <w:pPr>
              <w:pStyle w:val="TableParagraph"/>
              <w:rPr>
                <w:rFonts w:ascii="Times New Roman"/>
                <w:sz w:val="12"/>
              </w:rPr>
            </w:pPr>
          </w:p>
        </w:tc>
        <w:tc>
          <w:tcPr>
            <w:tcW w:w="2037" w:type="dxa"/>
            <w:shd w:val="clear" w:color="auto" w:fill="D4E9F9"/>
          </w:tcPr>
          <w:p>
            <w:pPr>
              <w:pStyle w:val="TableParagraph"/>
              <w:rPr>
                <w:rFonts w:ascii="Times New Roman"/>
                <w:sz w:val="12"/>
              </w:rPr>
            </w:pPr>
          </w:p>
        </w:tc>
      </w:tr>
    </w:tbl>
    <w:p>
      <w:pPr>
        <w:spacing w:line="240" w:lineRule="auto" w:before="6"/>
        <w:rPr>
          <w:sz w:val="32"/>
        </w:rPr>
      </w:pPr>
    </w:p>
    <w:p>
      <w:pPr>
        <w:spacing w:before="0"/>
        <w:ind w:left="986" w:right="554" w:firstLine="0"/>
        <w:jc w:val="center"/>
        <w:rPr>
          <w:rFonts w:ascii="Times New Roman"/>
          <w:b/>
          <w:sz w:val="28"/>
        </w:rPr>
      </w:pPr>
      <w:r>
        <w:rPr>
          <w:rFonts w:ascii="Times New Roman"/>
          <w:b/>
          <w:color w:val="0089CF"/>
          <w:spacing w:val="-22"/>
          <w:w w:val="101"/>
          <w:sz w:val="28"/>
        </w:rPr>
        <w:t>T</w:t>
      </w:r>
      <w:r>
        <w:rPr>
          <w:rFonts w:ascii="Times New Roman"/>
          <w:b/>
          <w:smallCaps/>
          <w:color w:val="0089CF"/>
          <w:w w:val="118"/>
          <w:sz w:val="28"/>
        </w:rPr>
        <w:t>able</w:t>
      </w:r>
      <w:r>
        <w:rPr>
          <w:rFonts w:ascii="Times New Roman"/>
          <w:smallCaps w:val="0"/>
          <w:color w:val="0089CF"/>
          <w:sz w:val="28"/>
        </w:rPr>
        <w:t> </w:t>
      </w:r>
      <w:r>
        <w:rPr>
          <w:rFonts w:ascii="Times New Roman"/>
          <w:b/>
          <w:smallCaps w:val="0"/>
          <w:color w:val="0089CF"/>
          <w:spacing w:val="-1"/>
          <w:w w:val="120"/>
          <w:sz w:val="28"/>
        </w:rPr>
        <w:t>DQ.</w:t>
      </w:r>
      <w:r>
        <w:rPr>
          <w:rFonts w:ascii="Times New Roman"/>
          <w:b/>
          <w:smallCaps w:val="0"/>
          <w:color w:val="0089CF"/>
          <w:spacing w:val="-8"/>
          <w:w w:val="120"/>
          <w:sz w:val="28"/>
        </w:rPr>
        <w:t>7</w:t>
      </w:r>
      <w:r>
        <w:rPr>
          <w:rFonts w:ascii="Times New Roman"/>
          <w:b/>
          <w:smallCaps w:val="0"/>
          <w:color w:val="0089CF"/>
          <w:w w:val="92"/>
          <w:sz w:val="28"/>
        </w:rPr>
        <w:t>:</w:t>
      </w:r>
    </w:p>
    <w:p>
      <w:pPr>
        <w:spacing w:line="249" w:lineRule="auto" w:before="4"/>
        <w:ind w:left="1430" w:right="992" w:firstLine="0"/>
        <w:jc w:val="center"/>
        <w:rPr>
          <w:rFonts w:ascii="Times New Roman"/>
          <w:b/>
          <w:sz w:val="24"/>
        </w:rPr>
      </w:pPr>
      <w:r>
        <w:rPr>
          <w:rFonts w:ascii="Times New Roman"/>
          <w:b/>
          <w:smallCaps/>
          <w:spacing w:val="-1"/>
          <w:w w:val="122"/>
          <w:sz w:val="24"/>
        </w:rPr>
        <w:t>P</w:t>
      </w:r>
      <w:r>
        <w:rPr>
          <w:rFonts w:ascii="Times New Roman"/>
          <w:b/>
          <w:smallCaps/>
          <w:w w:val="122"/>
          <w:sz w:val="24"/>
        </w:rPr>
        <w:t>r</w:t>
      </w:r>
      <w:r>
        <w:rPr>
          <w:rFonts w:ascii="Times New Roman"/>
          <w:b/>
          <w:smallCaps w:val="0"/>
          <w:w w:val="146"/>
          <w:sz w:val="24"/>
        </w:rPr>
        <w:t>esence</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11"/>
          <w:sz w:val="24"/>
        </w:rPr>
        <w:t>m</w:t>
      </w:r>
      <w:r>
        <w:rPr>
          <w:rFonts w:ascii="Times New Roman"/>
          <w:b/>
          <w:smallCaps/>
          <w:spacing w:val="-1"/>
          <w:w w:val="111"/>
          <w:sz w:val="24"/>
        </w:rPr>
        <w:t>o</w:t>
      </w:r>
      <w:r>
        <w:rPr>
          <w:rFonts w:ascii="Times New Roman"/>
          <w:b/>
          <w:smallCaps w:val="0"/>
          <w:spacing w:val="1"/>
          <w:w w:val="170"/>
          <w:sz w:val="24"/>
        </w:rPr>
        <w:t>t</w:t>
      </w:r>
      <w:r>
        <w:rPr>
          <w:rFonts w:ascii="Times New Roman"/>
          <w:b/>
          <w:smallCaps/>
          <w:w w:val="118"/>
          <w:sz w:val="24"/>
        </w:rPr>
        <w:t>her</w:t>
      </w:r>
      <w:r>
        <w:rPr>
          <w:rFonts w:ascii="Times New Roman"/>
          <w:smallCaps w:val="0"/>
          <w:sz w:val="24"/>
        </w:rPr>
        <w:t> </w:t>
      </w:r>
      <w:r>
        <w:rPr>
          <w:rFonts w:ascii="Times New Roman"/>
          <w:b/>
          <w:smallCaps/>
          <w:w w:val="116"/>
          <w:sz w:val="24"/>
        </w:rPr>
        <w:t>in</w:t>
      </w:r>
      <w:r>
        <w:rPr>
          <w:rFonts w:ascii="Times New Roman"/>
          <w:smallCaps w:val="0"/>
          <w:sz w:val="24"/>
        </w:rPr>
        <w:t> </w:t>
      </w:r>
      <w:r>
        <w:rPr>
          <w:rFonts w:ascii="Times New Roman"/>
          <w:b/>
          <w:smallCaps w:val="0"/>
          <w:spacing w:val="1"/>
          <w:w w:val="170"/>
          <w:sz w:val="24"/>
        </w:rPr>
        <w:t>t</w:t>
      </w:r>
      <w:r>
        <w:rPr>
          <w:rFonts w:ascii="Times New Roman"/>
          <w:b/>
          <w:smallCaps/>
          <w:w w:val="118"/>
          <w:sz w:val="24"/>
        </w:rPr>
        <w:t>he</w:t>
      </w:r>
      <w:r>
        <w:rPr>
          <w:rFonts w:ascii="Times New Roman"/>
          <w:smallCaps w:val="0"/>
          <w:sz w:val="24"/>
        </w:rPr>
        <w:t> </w:t>
      </w:r>
      <w:r>
        <w:rPr>
          <w:rFonts w:ascii="Times New Roman"/>
          <w:b/>
          <w:smallCaps/>
          <w:w w:val="118"/>
          <w:sz w:val="24"/>
        </w:rPr>
        <w:t>household</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val="0"/>
          <w:w w:val="170"/>
          <w:sz w:val="24"/>
        </w:rPr>
        <w:t>t</w:t>
      </w:r>
      <w:r>
        <w:rPr>
          <w:rFonts w:ascii="Times New Roman"/>
          <w:b/>
          <w:smallCaps/>
          <w:w w:val="118"/>
          <w:sz w:val="24"/>
        </w:rPr>
        <w:t>he</w:t>
      </w:r>
      <w:r>
        <w:rPr>
          <w:rFonts w:ascii="Times New Roman"/>
          <w:smallCaps w:val="0"/>
          <w:sz w:val="24"/>
        </w:rPr>
        <w:t> </w:t>
      </w:r>
      <w:r>
        <w:rPr>
          <w:rFonts w:ascii="Times New Roman"/>
          <w:b/>
          <w:smallCaps/>
          <w:w w:val="123"/>
          <w:sz w:val="24"/>
        </w:rPr>
        <w:t>pe</w:t>
      </w:r>
      <w:r>
        <w:rPr>
          <w:rFonts w:ascii="Times New Roman"/>
          <w:b/>
          <w:smallCaps/>
          <w:spacing w:val="-3"/>
          <w:w w:val="123"/>
          <w:sz w:val="24"/>
        </w:rPr>
        <w:t>r</w:t>
      </w:r>
      <w:r>
        <w:rPr>
          <w:rFonts w:ascii="Times New Roman"/>
          <w:b/>
          <w:smallCaps w:val="0"/>
          <w:w w:val="125"/>
          <w:sz w:val="24"/>
        </w:rPr>
        <w:t>son</w:t>
      </w:r>
      <w:r>
        <w:rPr>
          <w:rFonts w:ascii="Times New Roman"/>
          <w:smallCaps w:val="0"/>
          <w:sz w:val="24"/>
        </w:rPr>
        <w:t> </w:t>
      </w:r>
      <w:r>
        <w:rPr>
          <w:rFonts w:ascii="Times New Roman"/>
          <w:b/>
          <w:smallCaps/>
          <w:w w:val="112"/>
          <w:sz w:val="24"/>
        </w:rPr>
        <w:t>in</w:t>
      </w:r>
      <w:r>
        <w:rPr>
          <w:rFonts w:ascii="Times New Roman"/>
          <w:b/>
          <w:smallCaps/>
          <w:spacing w:val="1"/>
          <w:w w:val="112"/>
          <w:sz w:val="24"/>
        </w:rPr>
        <w:t>t</w:t>
      </w:r>
      <w:r>
        <w:rPr>
          <w:rFonts w:ascii="Times New Roman"/>
          <w:b/>
          <w:smallCaps/>
          <w:w w:val="119"/>
          <w:sz w:val="24"/>
        </w:rPr>
        <w:t>e</w:t>
      </w:r>
      <w:r>
        <w:rPr>
          <w:rFonts w:ascii="Times New Roman"/>
          <w:b/>
          <w:smallCaps/>
          <w:spacing w:val="-6"/>
          <w:w w:val="119"/>
          <w:sz w:val="24"/>
        </w:rPr>
        <w:t>r</w:t>
      </w:r>
      <w:r>
        <w:rPr>
          <w:rFonts w:ascii="Times New Roman"/>
          <w:b/>
          <w:smallCaps/>
          <w:w w:val="111"/>
          <w:sz w:val="24"/>
        </w:rPr>
        <w:t>vi</w:t>
      </w:r>
      <w:r>
        <w:rPr>
          <w:rFonts w:ascii="Times New Roman"/>
          <w:b/>
          <w:smallCaps/>
          <w:spacing w:val="3"/>
          <w:w w:val="111"/>
          <w:sz w:val="24"/>
        </w:rPr>
        <w:t>e</w:t>
      </w:r>
      <w:r>
        <w:rPr>
          <w:rFonts w:ascii="Times New Roman"/>
          <w:b/>
          <w:smallCaps w:val="0"/>
          <w:spacing w:val="3"/>
          <w:w w:val="132"/>
          <w:sz w:val="24"/>
        </w:rPr>
        <w:t>w</w:t>
      </w:r>
      <w:r>
        <w:rPr>
          <w:rFonts w:ascii="Times New Roman"/>
          <w:b/>
          <w:smallCaps/>
          <w:w w:val="121"/>
          <w:sz w:val="24"/>
        </w:rPr>
        <w:t>ed</w:t>
      </w:r>
      <w:r>
        <w:rPr>
          <w:rFonts w:ascii="Times New Roman"/>
          <w:smallCaps w:val="0"/>
          <w:sz w:val="24"/>
        </w:rPr>
        <w:t> </w:t>
      </w:r>
      <w:r>
        <w:rPr>
          <w:rFonts w:ascii="Times New Roman"/>
          <w:b/>
          <w:smallCaps w:val="0"/>
          <w:spacing w:val="-2"/>
          <w:w w:val="182"/>
          <w:sz w:val="24"/>
        </w:rPr>
        <w:t>f</w:t>
      </w:r>
      <w:r>
        <w:rPr>
          <w:rFonts w:ascii="Times New Roman"/>
          <w:b/>
          <w:smallCaps/>
          <w:w w:val="116"/>
          <w:sz w:val="24"/>
        </w:rPr>
        <w:t>or</w:t>
      </w:r>
      <w:r>
        <w:rPr>
          <w:rFonts w:ascii="Times New Roman"/>
          <w:smallCaps w:val="0"/>
          <w:w w:val="116"/>
          <w:sz w:val="24"/>
        </w:rPr>
        <w:t> </w:t>
      </w:r>
      <w:r>
        <w:rPr>
          <w:rFonts w:ascii="Times New Roman"/>
          <w:b/>
          <w:smallCaps w:val="0"/>
          <w:spacing w:val="1"/>
          <w:w w:val="170"/>
          <w:sz w:val="24"/>
        </w:rPr>
        <w:t>t</w:t>
      </w:r>
      <w:r>
        <w:rPr>
          <w:rFonts w:ascii="Times New Roman"/>
          <w:b/>
          <w:smallCaps/>
          <w:w w:val="118"/>
          <w:sz w:val="24"/>
        </w:rPr>
        <w:t>he</w:t>
      </w:r>
      <w:r>
        <w:rPr>
          <w:rFonts w:ascii="Times New Roman"/>
          <w:smallCaps w:val="0"/>
          <w:sz w:val="24"/>
        </w:rPr>
        <w:t> </w:t>
      </w:r>
      <w:r>
        <w:rPr>
          <w:rFonts w:ascii="Times New Roman"/>
          <w:b/>
          <w:smallCaps/>
          <w:spacing w:val="-1"/>
          <w:w w:val="121"/>
          <w:sz w:val="24"/>
        </w:rPr>
        <w:t>unde</w:t>
      </w:r>
      <w:r>
        <w:rPr>
          <w:rFonts w:ascii="Times New Roman"/>
          <w:b/>
          <w:smallCaps/>
          <w:spacing w:val="5"/>
          <w:w w:val="121"/>
          <w:sz w:val="24"/>
        </w:rPr>
        <w:t>r</w:t>
      </w:r>
      <w:r>
        <w:rPr>
          <w:rFonts w:ascii="Times New Roman"/>
          <w:b/>
          <w:smallCaps w:val="0"/>
          <w:spacing w:val="-1"/>
          <w:w w:val="112"/>
          <w:sz w:val="24"/>
        </w:rPr>
        <w:t>-</w:t>
      </w:r>
      <w:r>
        <w:rPr>
          <w:rFonts w:ascii="Times New Roman"/>
          <w:b/>
          <w:smallCaps w:val="0"/>
          <w:w w:val="112"/>
          <w:sz w:val="24"/>
        </w:rPr>
        <w:t>5</w:t>
      </w:r>
      <w:r>
        <w:rPr>
          <w:rFonts w:ascii="Times New Roman"/>
          <w:smallCaps w:val="0"/>
          <w:spacing w:val="-1"/>
          <w:sz w:val="24"/>
        </w:rPr>
        <w:t> </w:t>
      </w:r>
      <w:r>
        <w:rPr>
          <w:rFonts w:ascii="Times New Roman"/>
          <w:b/>
          <w:smallCaps/>
          <w:spacing w:val="-2"/>
          <w:w w:val="116"/>
          <w:sz w:val="24"/>
        </w:rPr>
        <w:t>q</w:t>
      </w:r>
      <w:r>
        <w:rPr>
          <w:rFonts w:ascii="Times New Roman"/>
          <w:b/>
          <w:smallCaps/>
          <w:spacing w:val="-1"/>
          <w:w w:val="125"/>
          <w:sz w:val="24"/>
        </w:rPr>
        <w:t>ue</w:t>
      </w:r>
      <w:r>
        <w:rPr>
          <w:rFonts w:ascii="Times New Roman"/>
          <w:b/>
          <w:smallCaps/>
          <w:spacing w:val="2"/>
          <w:w w:val="125"/>
          <w:sz w:val="24"/>
        </w:rPr>
        <w:t>s</w:t>
      </w:r>
      <w:r>
        <w:rPr>
          <w:rFonts w:ascii="Times New Roman"/>
          <w:b/>
          <w:smallCaps/>
          <w:w w:val="115"/>
          <w:sz w:val="24"/>
        </w:rPr>
        <w:t>tionnai</w:t>
      </w:r>
      <w:r>
        <w:rPr>
          <w:rFonts w:ascii="Times New Roman"/>
          <w:b/>
          <w:smallCaps/>
          <w:spacing w:val="-1"/>
          <w:w w:val="115"/>
          <w:sz w:val="24"/>
        </w:rPr>
        <w:t>r</w:t>
      </w:r>
      <w:r>
        <w:rPr>
          <w:rFonts w:ascii="Times New Roman"/>
          <w:b/>
          <w:smallCaps w:val="0"/>
          <w:w w:val="144"/>
          <w:sz w:val="24"/>
        </w:rPr>
        <w:t>e</w:t>
      </w:r>
    </w:p>
    <w:p>
      <w:pPr>
        <w:spacing w:before="226"/>
        <w:ind w:left="986" w:right="557" w:firstLine="0"/>
        <w:jc w:val="center"/>
        <w:rPr>
          <w:sz w:val="20"/>
        </w:rPr>
      </w:pPr>
      <w:r>
        <w:rPr>
          <w:sz w:val="20"/>
        </w:rPr>
        <w:t>Distribution of children under five by whether the mother lives in the same household, and the person</w:t>
      </w:r>
    </w:p>
    <w:p>
      <w:pPr>
        <w:spacing w:before="10"/>
        <w:ind w:left="986" w:right="556" w:firstLine="0"/>
        <w:jc w:val="center"/>
        <w:rPr>
          <w:sz w:val="20"/>
        </w:rPr>
      </w:pPr>
      <w:r>
        <w:rPr>
          <w:sz w:val="20"/>
        </w:rPr>
        <w:t>interviewed for the under-5 questionnaire (weighted), Trinidad and Tobago, 2006</w:t>
      </w:r>
    </w:p>
    <w:p>
      <w:pPr>
        <w:spacing w:line="240" w:lineRule="auto" w:before="2" w:after="0"/>
        <w:rPr>
          <w:sz w:val="17"/>
        </w:rPr>
      </w:pPr>
    </w:p>
    <w:tbl>
      <w:tblPr>
        <w:tblW w:w="0" w:type="auto"/>
        <w:jc w:val="left"/>
        <w:tblInd w:w="1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4"/>
        <w:gridCol w:w="1026"/>
        <w:gridCol w:w="1026"/>
        <w:gridCol w:w="1026"/>
        <w:gridCol w:w="1026"/>
        <w:gridCol w:w="1026"/>
        <w:gridCol w:w="1026"/>
        <w:gridCol w:w="1026"/>
        <w:gridCol w:w="617"/>
        <w:gridCol w:w="1090"/>
      </w:tblGrid>
      <w:tr>
        <w:trPr>
          <w:trHeight w:val="281" w:hRule="atLeast"/>
        </w:trPr>
        <w:tc>
          <w:tcPr>
            <w:tcW w:w="844" w:type="dxa"/>
            <w:shd w:val="clear" w:color="auto" w:fill="0060AE"/>
          </w:tcPr>
          <w:p>
            <w:pPr>
              <w:pStyle w:val="TableParagraph"/>
              <w:rPr>
                <w:rFonts w:ascii="Times New Roman"/>
                <w:sz w:val="16"/>
              </w:rPr>
            </w:pPr>
          </w:p>
        </w:tc>
        <w:tc>
          <w:tcPr>
            <w:tcW w:w="4104" w:type="dxa"/>
            <w:gridSpan w:val="4"/>
            <w:shd w:val="clear" w:color="auto" w:fill="0060AE"/>
          </w:tcPr>
          <w:p>
            <w:pPr>
              <w:pStyle w:val="TableParagraph"/>
              <w:spacing w:before="49"/>
              <w:ind w:left="1190"/>
              <w:rPr>
                <w:sz w:val="16"/>
              </w:rPr>
            </w:pPr>
            <w:r>
              <w:rPr>
                <w:color w:val="FFFFFF"/>
                <w:sz w:val="16"/>
              </w:rPr>
              <w:t>Mother in the household</w:t>
            </w:r>
          </w:p>
        </w:tc>
        <w:tc>
          <w:tcPr>
            <w:tcW w:w="3078" w:type="dxa"/>
            <w:gridSpan w:val="3"/>
            <w:shd w:val="clear" w:color="auto" w:fill="0060AE"/>
          </w:tcPr>
          <w:p>
            <w:pPr>
              <w:pStyle w:val="TableParagraph"/>
              <w:spacing w:before="49"/>
              <w:ind w:left="544"/>
              <w:rPr>
                <w:sz w:val="16"/>
              </w:rPr>
            </w:pPr>
            <w:r>
              <w:rPr>
                <w:color w:val="FFFFFF"/>
                <w:sz w:val="16"/>
              </w:rPr>
              <w:t>Mother not in the household</w:t>
            </w:r>
          </w:p>
        </w:tc>
        <w:tc>
          <w:tcPr>
            <w:tcW w:w="617" w:type="dxa"/>
            <w:vMerge w:val="restart"/>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before="108"/>
              <w:ind w:left="136"/>
              <w:rPr>
                <w:sz w:val="16"/>
              </w:rPr>
            </w:pPr>
            <w:r>
              <w:rPr>
                <w:color w:val="FFFFFF"/>
                <w:sz w:val="16"/>
              </w:rPr>
              <w:t>Total</w:t>
            </w:r>
          </w:p>
        </w:tc>
        <w:tc>
          <w:tcPr>
            <w:tcW w:w="1090" w:type="dxa"/>
            <w:vMerge w:val="restart"/>
            <w:shd w:val="clear" w:color="auto" w:fill="0060AE"/>
          </w:tcPr>
          <w:p>
            <w:pPr>
              <w:pStyle w:val="TableParagraph"/>
              <w:spacing w:line="249" w:lineRule="auto" w:before="153"/>
              <w:ind w:left="173" w:right="161" w:hanging="1"/>
              <w:jc w:val="center"/>
              <w:rPr>
                <w:sz w:val="16"/>
              </w:rPr>
            </w:pPr>
            <w:r>
              <w:rPr>
                <w:color w:val="FFFFFF"/>
                <w:sz w:val="16"/>
              </w:rPr>
              <w:t>Number of</w:t>
            </w:r>
            <w:r>
              <w:rPr>
                <w:color w:val="FFFFFF"/>
                <w:spacing w:val="-15"/>
                <w:sz w:val="16"/>
              </w:rPr>
              <w:t> </w:t>
            </w:r>
            <w:r>
              <w:rPr>
                <w:color w:val="FFFFFF"/>
                <w:sz w:val="16"/>
              </w:rPr>
              <w:t>children aged 0-4 years</w:t>
            </w:r>
          </w:p>
        </w:tc>
      </w:tr>
      <w:tr>
        <w:trPr>
          <w:trHeight w:val="665" w:hRule="atLeast"/>
        </w:trPr>
        <w:tc>
          <w:tcPr>
            <w:tcW w:w="844" w:type="dxa"/>
            <w:shd w:val="clear" w:color="auto" w:fill="0060AE"/>
          </w:tcPr>
          <w:p>
            <w:pPr>
              <w:pStyle w:val="TableParagraph"/>
              <w:rPr>
                <w:rFonts w:ascii="Times New Roman"/>
                <w:sz w:val="16"/>
              </w:rPr>
            </w:pPr>
          </w:p>
        </w:tc>
        <w:tc>
          <w:tcPr>
            <w:tcW w:w="1026" w:type="dxa"/>
            <w:shd w:val="clear" w:color="auto" w:fill="0060AE"/>
          </w:tcPr>
          <w:p>
            <w:pPr>
              <w:pStyle w:val="TableParagraph"/>
              <w:spacing w:before="10"/>
              <w:rPr>
                <w:sz w:val="20"/>
              </w:rPr>
            </w:pPr>
          </w:p>
          <w:p>
            <w:pPr>
              <w:pStyle w:val="TableParagraph"/>
              <w:spacing w:line="249" w:lineRule="auto" w:before="1"/>
              <w:ind w:left="105" w:right="76" w:firstLine="155"/>
              <w:rPr>
                <w:sz w:val="16"/>
              </w:rPr>
            </w:pPr>
            <w:r>
              <w:rPr>
                <w:color w:val="FFFFFF"/>
                <w:sz w:val="16"/>
              </w:rPr>
              <w:t>Mother interviewed</w:t>
            </w:r>
          </w:p>
        </w:tc>
        <w:tc>
          <w:tcPr>
            <w:tcW w:w="1026" w:type="dxa"/>
            <w:shd w:val="clear" w:color="auto" w:fill="0060AE"/>
          </w:tcPr>
          <w:p>
            <w:pPr>
              <w:pStyle w:val="TableParagraph"/>
              <w:spacing w:before="10"/>
              <w:rPr>
                <w:sz w:val="20"/>
              </w:rPr>
            </w:pPr>
          </w:p>
          <w:p>
            <w:pPr>
              <w:pStyle w:val="TableParagraph"/>
              <w:spacing w:line="249" w:lineRule="auto" w:before="1"/>
              <w:ind w:left="105" w:right="76" w:firstLine="173"/>
              <w:rPr>
                <w:sz w:val="16"/>
              </w:rPr>
            </w:pPr>
            <w:r>
              <w:rPr>
                <w:color w:val="FFFFFF"/>
                <w:sz w:val="16"/>
              </w:rPr>
              <w:t>Father interviewed</w:t>
            </w:r>
          </w:p>
        </w:tc>
        <w:tc>
          <w:tcPr>
            <w:tcW w:w="1026" w:type="dxa"/>
            <w:shd w:val="clear" w:color="auto" w:fill="0060AE"/>
          </w:tcPr>
          <w:p>
            <w:pPr>
              <w:pStyle w:val="TableParagraph"/>
              <w:spacing w:line="249" w:lineRule="auto" w:before="49"/>
              <w:ind w:left="105" w:right="94"/>
              <w:jc w:val="center"/>
              <w:rPr>
                <w:sz w:val="16"/>
              </w:rPr>
            </w:pPr>
            <w:r>
              <w:rPr>
                <w:color w:val="FFFFFF"/>
                <w:sz w:val="16"/>
              </w:rPr>
              <w:t>Other adult female interviewed</w:t>
            </w:r>
          </w:p>
        </w:tc>
        <w:tc>
          <w:tcPr>
            <w:tcW w:w="1026" w:type="dxa"/>
            <w:shd w:val="clear" w:color="auto" w:fill="0060AE"/>
          </w:tcPr>
          <w:p>
            <w:pPr>
              <w:pStyle w:val="TableParagraph"/>
              <w:spacing w:line="249" w:lineRule="auto" w:before="49"/>
              <w:ind w:left="105" w:right="76" w:firstLine="204"/>
              <w:rPr>
                <w:sz w:val="16"/>
              </w:rPr>
            </w:pPr>
            <w:r>
              <w:rPr>
                <w:color w:val="FFFFFF"/>
                <w:sz w:val="16"/>
              </w:rPr>
              <w:t>Other adult male interviewed</w:t>
            </w:r>
          </w:p>
        </w:tc>
        <w:tc>
          <w:tcPr>
            <w:tcW w:w="1026" w:type="dxa"/>
            <w:shd w:val="clear" w:color="auto" w:fill="0060AE"/>
          </w:tcPr>
          <w:p>
            <w:pPr>
              <w:pStyle w:val="TableParagraph"/>
              <w:spacing w:before="10"/>
              <w:rPr>
                <w:sz w:val="20"/>
              </w:rPr>
            </w:pPr>
          </w:p>
          <w:p>
            <w:pPr>
              <w:pStyle w:val="TableParagraph"/>
              <w:spacing w:line="249" w:lineRule="auto" w:before="1"/>
              <w:ind w:left="105" w:right="76" w:firstLine="173"/>
              <w:rPr>
                <w:sz w:val="16"/>
              </w:rPr>
            </w:pPr>
            <w:r>
              <w:rPr>
                <w:color w:val="FFFFFF"/>
                <w:sz w:val="16"/>
              </w:rPr>
              <w:t>Father interviewed</w:t>
            </w:r>
          </w:p>
        </w:tc>
        <w:tc>
          <w:tcPr>
            <w:tcW w:w="1026" w:type="dxa"/>
            <w:shd w:val="clear" w:color="auto" w:fill="0060AE"/>
          </w:tcPr>
          <w:p>
            <w:pPr>
              <w:pStyle w:val="TableParagraph"/>
              <w:spacing w:line="249" w:lineRule="auto" w:before="49"/>
              <w:ind w:left="105" w:right="94"/>
              <w:jc w:val="center"/>
              <w:rPr>
                <w:sz w:val="16"/>
              </w:rPr>
            </w:pPr>
            <w:r>
              <w:rPr>
                <w:color w:val="FFFFFF"/>
                <w:sz w:val="16"/>
              </w:rPr>
              <w:t>Other adult female interviewed</w:t>
            </w:r>
          </w:p>
        </w:tc>
        <w:tc>
          <w:tcPr>
            <w:tcW w:w="1026" w:type="dxa"/>
            <w:shd w:val="clear" w:color="auto" w:fill="0060AE"/>
          </w:tcPr>
          <w:p>
            <w:pPr>
              <w:pStyle w:val="TableParagraph"/>
              <w:spacing w:line="249" w:lineRule="auto" w:before="49"/>
              <w:ind w:left="105" w:right="76" w:firstLine="204"/>
              <w:rPr>
                <w:sz w:val="16"/>
              </w:rPr>
            </w:pPr>
            <w:r>
              <w:rPr>
                <w:color w:val="FFFFFF"/>
                <w:sz w:val="16"/>
              </w:rPr>
              <w:t>Other adult male interviewed</w:t>
            </w:r>
          </w:p>
        </w:tc>
        <w:tc>
          <w:tcPr>
            <w:tcW w:w="617" w:type="dxa"/>
            <w:vMerge/>
            <w:tcBorders>
              <w:top w:val="nil"/>
            </w:tcBorders>
            <w:shd w:val="clear" w:color="auto" w:fill="0060AE"/>
          </w:tcPr>
          <w:p>
            <w:pPr>
              <w:rPr>
                <w:sz w:val="2"/>
                <w:szCs w:val="2"/>
              </w:rPr>
            </w:pPr>
          </w:p>
        </w:tc>
        <w:tc>
          <w:tcPr>
            <w:tcW w:w="1090" w:type="dxa"/>
            <w:vMerge/>
            <w:tcBorders>
              <w:top w:val="nil"/>
            </w:tcBorders>
            <w:shd w:val="clear" w:color="auto" w:fill="0060AE"/>
          </w:tcPr>
          <w:p>
            <w:pPr>
              <w:rPr>
                <w:sz w:val="2"/>
                <w:szCs w:val="2"/>
              </w:rPr>
            </w:pPr>
          </w:p>
        </w:tc>
      </w:tr>
      <w:tr>
        <w:trPr>
          <w:trHeight w:val="210" w:hRule="atLeast"/>
        </w:trPr>
        <w:tc>
          <w:tcPr>
            <w:tcW w:w="844" w:type="dxa"/>
            <w:shd w:val="clear" w:color="auto" w:fill="9CCFF0"/>
          </w:tcPr>
          <w:p>
            <w:pPr>
              <w:pStyle w:val="TableParagraph"/>
              <w:spacing w:line="169" w:lineRule="exact" w:before="20"/>
              <w:ind w:left="105"/>
              <w:rPr>
                <w:sz w:val="16"/>
              </w:rPr>
            </w:pPr>
            <w:r>
              <w:rPr>
                <w:sz w:val="16"/>
              </w:rPr>
              <w:t>Age</w:t>
            </w:r>
          </w:p>
        </w:tc>
        <w:tc>
          <w:tcPr>
            <w:tcW w:w="1026" w:type="dxa"/>
            <w:shd w:val="clear" w:color="auto" w:fill="9CCFF0"/>
          </w:tcPr>
          <w:p>
            <w:pPr>
              <w:pStyle w:val="TableParagraph"/>
              <w:rPr>
                <w:rFonts w:ascii="Times New Roman"/>
                <w:sz w:val="14"/>
              </w:rPr>
            </w:pPr>
          </w:p>
        </w:tc>
        <w:tc>
          <w:tcPr>
            <w:tcW w:w="1026" w:type="dxa"/>
            <w:shd w:val="clear" w:color="auto" w:fill="9CCFF0"/>
          </w:tcPr>
          <w:p>
            <w:pPr>
              <w:pStyle w:val="TableParagraph"/>
              <w:rPr>
                <w:rFonts w:ascii="Times New Roman"/>
                <w:sz w:val="14"/>
              </w:rPr>
            </w:pPr>
          </w:p>
        </w:tc>
        <w:tc>
          <w:tcPr>
            <w:tcW w:w="1026" w:type="dxa"/>
            <w:shd w:val="clear" w:color="auto" w:fill="9CCFF0"/>
          </w:tcPr>
          <w:p>
            <w:pPr>
              <w:pStyle w:val="TableParagraph"/>
              <w:rPr>
                <w:rFonts w:ascii="Times New Roman"/>
                <w:sz w:val="14"/>
              </w:rPr>
            </w:pPr>
          </w:p>
        </w:tc>
        <w:tc>
          <w:tcPr>
            <w:tcW w:w="1026" w:type="dxa"/>
            <w:shd w:val="clear" w:color="auto" w:fill="9CCFF0"/>
          </w:tcPr>
          <w:p>
            <w:pPr>
              <w:pStyle w:val="TableParagraph"/>
              <w:rPr>
                <w:rFonts w:ascii="Times New Roman"/>
                <w:sz w:val="14"/>
              </w:rPr>
            </w:pPr>
          </w:p>
        </w:tc>
        <w:tc>
          <w:tcPr>
            <w:tcW w:w="1026" w:type="dxa"/>
            <w:shd w:val="clear" w:color="auto" w:fill="9CCFF0"/>
          </w:tcPr>
          <w:p>
            <w:pPr>
              <w:pStyle w:val="TableParagraph"/>
              <w:rPr>
                <w:rFonts w:ascii="Times New Roman"/>
                <w:sz w:val="14"/>
              </w:rPr>
            </w:pPr>
          </w:p>
        </w:tc>
        <w:tc>
          <w:tcPr>
            <w:tcW w:w="1026" w:type="dxa"/>
            <w:shd w:val="clear" w:color="auto" w:fill="9CCFF0"/>
          </w:tcPr>
          <w:p>
            <w:pPr>
              <w:pStyle w:val="TableParagraph"/>
              <w:rPr>
                <w:rFonts w:ascii="Times New Roman"/>
                <w:sz w:val="14"/>
              </w:rPr>
            </w:pPr>
          </w:p>
        </w:tc>
        <w:tc>
          <w:tcPr>
            <w:tcW w:w="1026" w:type="dxa"/>
            <w:shd w:val="clear" w:color="auto" w:fill="9CCFF0"/>
          </w:tcPr>
          <w:p>
            <w:pPr>
              <w:pStyle w:val="TableParagraph"/>
              <w:rPr>
                <w:rFonts w:ascii="Times New Roman"/>
                <w:sz w:val="14"/>
              </w:rPr>
            </w:pPr>
          </w:p>
        </w:tc>
        <w:tc>
          <w:tcPr>
            <w:tcW w:w="617" w:type="dxa"/>
            <w:shd w:val="clear" w:color="auto" w:fill="9CCFF0"/>
          </w:tcPr>
          <w:p>
            <w:pPr>
              <w:pStyle w:val="TableParagraph"/>
              <w:rPr>
                <w:rFonts w:ascii="Times New Roman"/>
                <w:sz w:val="14"/>
              </w:rPr>
            </w:pPr>
          </w:p>
        </w:tc>
        <w:tc>
          <w:tcPr>
            <w:tcW w:w="1090" w:type="dxa"/>
            <w:shd w:val="clear" w:color="auto" w:fill="9CCFF0"/>
          </w:tcPr>
          <w:p>
            <w:pPr>
              <w:pStyle w:val="TableParagraph"/>
              <w:rPr>
                <w:rFonts w:ascii="Times New Roman"/>
                <w:sz w:val="14"/>
              </w:rPr>
            </w:pPr>
          </w:p>
        </w:tc>
      </w:tr>
      <w:tr>
        <w:trPr>
          <w:trHeight w:val="210" w:hRule="atLeast"/>
        </w:trPr>
        <w:tc>
          <w:tcPr>
            <w:tcW w:w="844" w:type="dxa"/>
            <w:shd w:val="clear" w:color="auto" w:fill="D4E9F9"/>
          </w:tcPr>
          <w:p>
            <w:pPr>
              <w:pStyle w:val="TableParagraph"/>
              <w:spacing w:line="169" w:lineRule="exact" w:before="20"/>
              <w:ind w:left="105"/>
              <w:rPr>
                <w:sz w:val="16"/>
              </w:rPr>
            </w:pPr>
            <w:r>
              <w:rPr>
                <w:w w:val="82"/>
                <w:sz w:val="16"/>
              </w:rPr>
              <w:t>0</w:t>
            </w:r>
          </w:p>
        </w:tc>
        <w:tc>
          <w:tcPr>
            <w:tcW w:w="1026" w:type="dxa"/>
            <w:shd w:val="clear" w:color="auto" w:fill="D4E9F9"/>
          </w:tcPr>
          <w:p>
            <w:pPr>
              <w:pStyle w:val="TableParagraph"/>
              <w:spacing w:line="169" w:lineRule="exact" w:before="20"/>
              <w:ind w:left="105"/>
              <w:rPr>
                <w:sz w:val="16"/>
              </w:rPr>
            </w:pPr>
            <w:r>
              <w:rPr>
                <w:w w:val="90"/>
                <w:sz w:val="16"/>
              </w:rPr>
              <w:t>99.2</w:t>
            </w: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spacing w:line="169" w:lineRule="exact" w:before="20"/>
              <w:ind w:left="105"/>
              <w:rPr>
                <w:sz w:val="16"/>
              </w:rPr>
            </w:pPr>
            <w:r>
              <w:rPr>
                <w:w w:val="90"/>
                <w:sz w:val="16"/>
              </w:rPr>
              <w:t>.0</w:t>
            </w:r>
          </w:p>
        </w:tc>
        <w:tc>
          <w:tcPr>
            <w:tcW w:w="1026" w:type="dxa"/>
            <w:shd w:val="clear" w:color="auto" w:fill="D4E9F9"/>
          </w:tcPr>
          <w:p>
            <w:pPr>
              <w:pStyle w:val="TableParagraph"/>
              <w:spacing w:line="169" w:lineRule="exact" w:before="20"/>
              <w:ind w:left="105"/>
              <w:rPr>
                <w:sz w:val="16"/>
              </w:rPr>
            </w:pPr>
            <w:r>
              <w:rPr>
                <w:w w:val="90"/>
                <w:sz w:val="16"/>
              </w:rPr>
              <w:t>.8</w:t>
            </w:r>
          </w:p>
        </w:tc>
        <w:tc>
          <w:tcPr>
            <w:tcW w:w="1026" w:type="dxa"/>
            <w:shd w:val="clear" w:color="auto" w:fill="D4E9F9"/>
          </w:tcPr>
          <w:p>
            <w:pPr>
              <w:pStyle w:val="TableParagraph"/>
              <w:spacing w:line="169" w:lineRule="exact" w:before="20"/>
              <w:ind w:left="105"/>
              <w:rPr>
                <w:sz w:val="16"/>
              </w:rPr>
            </w:pPr>
            <w:r>
              <w:rPr>
                <w:w w:val="90"/>
                <w:sz w:val="16"/>
              </w:rPr>
              <w:t>.0</w:t>
            </w:r>
          </w:p>
        </w:tc>
        <w:tc>
          <w:tcPr>
            <w:tcW w:w="617" w:type="dxa"/>
            <w:shd w:val="clear" w:color="auto" w:fill="D4E9F9"/>
          </w:tcPr>
          <w:p>
            <w:pPr>
              <w:pStyle w:val="TableParagraph"/>
              <w:spacing w:line="169" w:lineRule="exact" w:before="20"/>
              <w:ind w:right="93"/>
              <w:jc w:val="right"/>
              <w:rPr>
                <w:sz w:val="16"/>
              </w:rPr>
            </w:pPr>
            <w:r>
              <w:rPr>
                <w:w w:val="80"/>
                <w:sz w:val="16"/>
              </w:rPr>
              <w:t>100.0</w:t>
            </w:r>
          </w:p>
        </w:tc>
        <w:tc>
          <w:tcPr>
            <w:tcW w:w="1090" w:type="dxa"/>
            <w:shd w:val="clear" w:color="auto" w:fill="D4E9F9"/>
          </w:tcPr>
          <w:p>
            <w:pPr>
              <w:pStyle w:val="TableParagraph"/>
              <w:spacing w:line="169" w:lineRule="exact" w:before="20"/>
              <w:ind w:left="105"/>
              <w:rPr>
                <w:sz w:val="16"/>
              </w:rPr>
            </w:pPr>
            <w:r>
              <w:rPr>
                <w:w w:val="90"/>
                <w:sz w:val="16"/>
              </w:rPr>
              <w:t>227</w:t>
            </w:r>
          </w:p>
        </w:tc>
      </w:tr>
      <w:tr>
        <w:trPr>
          <w:trHeight w:val="210" w:hRule="atLeast"/>
        </w:trPr>
        <w:tc>
          <w:tcPr>
            <w:tcW w:w="844" w:type="dxa"/>
            <w:shd w:val="clear" w:color="auto" w:fill="D4E9F9"/>
          </w:tcPr>
          <w:p>
            <w:pPr>
              <w:pStyle w:val="TableParagraph"/>
              <w:spacing w:line="169" w:lineRule="exact" w:before="20"/>
              <w:ind w:left="105"/>
              <w:rPr>
                <w:sz w:val="16"/>
              </w:rPr>
            </w:pPr>
            <w:r>
              <w:rPr>
                <w:w w:val="82"/>
                <w:sz w:val="16"/>
              </w:rPr>
              <w:t>1</w:t>
            </w:r>
          </w:p>
        </w:tc>
        <w:tc>
          <w:tcPr>
            <w:tcW w:w="1026" w:type="dxa"/>
            <w:shd w:val="clear" w:color="auto" w:fill="D4E9F9"/>
          </w:tcPr>
          <w:p>
            <w:pPr>
              <w:pStyle w:val="TableParagraph"/>
              <w:spacing w:line="169" w:lineRule="exact" w:before="20"/>
              <w:ind w:left="105"/>
              <w:rPr>
                <w:sz w:val="16"/>
              </w:rPr>
            </w:pPr>
            <w:r>
              <w:rPr>
                <w:w w:val="90"/>
                <w:sz w:val="16"/>
              </w:rPr>
              <w:t>95.8</w:t>
            </w: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spacing w:line="169" w:lineRule="exact" w:before="20"/>
              <w:ind w:left="105"/>
              <w:rPr>
                <w:sz w:val="16"/>
              </w:rPr>
            </w:pPr>
            <w:r>
              <w:rPr>
                <w:w w:val="90"/>
                <w:sz w:val="16"/>
              </w:rPr>
              <w:t>.5</w:t>
            </w:r>
          </w:p>
        </w:tc>
        <w:tc>
          <w:tcPr>
            <w:tcW w:w="1026" w:type="dxa"/>
            <w:shd w:val="clear" w:color="auto" w:fill="D4E9F9"/>
          </w:tcPr>
          <w:p>
            <w:pPr>
              <w:pStyle w:val="TableParagraph"/>
              <w:spacing w:line="169" w:lineRule="exact" w:before="20"/>
              <w:ind w:left="105"/>
              <w:rPr>
                <w:sz w:val="16"/>
              </w:rPr>
            </w:pPr>
            <w:r>
              <w:rPr>
                <w:w w:val="90"/>
                <w:sz w:val="16"/>
              </w:rPr>
              <w:t>3.7</w:t>
            </w:r>
          </w:p>
        </w:tc>
        <w:tc>
          <w:tcPr>
            <w:tcW w:w="1026" w:type="dxa"/>
            <w:shd w:val="clear" w:color="auto" w:fill="D4E9F9"/>
          </w:tcPr>
          <w:p>
            <w:pPr>
              <w:pStyle w:val="TableParagraph"/>
              <w:spacing w:line="169" w:lineRule="exact" w:before="20"/>
              <w:ind w:left="105"/>
              <w:rPr>
                <w:sz w:val="16"/>
              </w:rPr>
            </w:pPr>
            <w:r>
              <w:rPr>
                <w:w w:val="90"/>
                <w:sz w:val="16"/>
              </w:rPr>
              <w:t>.0</w:t>
            </w:r>
          </w:p>
        </w:tc>
        <w:tc>
          <w:tcPr>
            <w:tcW w:w="617" w:type="dxa"/>
            <w:shd w:val="clear" w:color="auto" w:fill="D4E9F9"/>
          </w:tcPr>
          <w:p>
            <w:pPr>
              <w:pStyle w:val="TableParagraph"/>
              <w:spacing w:line="169" w:lineRule="exact" w:before="20"/>
              <w:ind w:right="93"/>
              <w:jc w:val="right"/>
              <w:rPr>
                <w:sz w:val="16"/>
              </w:rPr>
            </w:pPr>
            <w:r>
              <w:rPr>
                <w:w w:val="80"/>
                <w:sz w:val="16"/>
              </w:rPr>
              <w:t>100.0</w:t>
            </w:r>
          </w:p>
        </w:tc>
        <w:tc>
          <w:tcPr>
            <w:tcW w:w="1090" w:type="dxa"/>
            <w:shd w:val="clear" w:color="auto" w:fill="D4E9F9"/>
          </w:tcPr>
          <w:p>
            <w:pPr>
              <w:pStyle w:val="TableParagraph"/>
              <w:spacing w:line="169" w:lineRule="exact" w:before="20"/>
              <w:ind w:left="105"/>
              <w:rPr>
                <w:sz w:val="16"/>
              </w:rPr>
            </w:pPr>
            <w:r>
              <w:rPr>
                <w:w w:val="90"/>
                <w:sz w:val="16"/>
              </w:rPr>
              <w:t>217</w:t>
            </w:r>
          </w:p>
        </w:tc>
      </w:tr>
      <w:tr>
        <w:trPr>
          <w:trHeight w:val="210" w:hRule="atLeast"/>
        </w:trPr>
        <w:tc>
          <w:tcPr>
            <w:tcW w:w="844" w:type="dxa"/>
            <w:shd w:val="clear" w:color="auto" w:fill="D4E9F9"/>
          </w:tcPr>
          <w:p>
            <w:pPr>
              <w:pStyle w:val="TableParagraph"/>
              <w:spacing w:line="169" w:lineRule="exact" w:before="20"/>
              <w:ind w:left="105"/>
              <w:rPr>
                <w:sz w:val="16"/>
              </w:rPr>
            </w:pPr>
            <w:r>
              <w:rPr>
                <w:w w:val="82"/>
                <w:sz w:val="16"/>
              </w:rPr>
              <w:t>2</w:t>
            </w:r>
          </w:p>
        </w:tc>
        <w:tc>
          <w:tcPr>
            <w:tcW w:w="1026" w:type="dxa"/>
            <w:shd w:val="clear" w:color="auto" w:fill="D4E9F9"/>
          </w:tcPr>
          <w:p>
            <w:pPr>
              <w:pStyle w:val="TableParagraph"/>
              <w:spacing w:line="169" w:lineRule="exact" w:before="20"/>
              <w:ind w:left="105"/>
              <w:rPr>
                <w:sz w:val="16"/>
              </w:rPr>
            </w:pPr>
            <w:r>
              <w:rPr>
                <w:w w:val="90"/>
                <w:sz w:val="16"/>
              </w:rPr>
              <w:t>95.8</w:t>
            </w: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spacing w:line="169" w:lineRule="exact" w:before="20"/>
              <w:ind w:left="105"/>
              <w:rPr>
                <w:sz w:val="16"/>
              </w:rPr>
            </w:pPr>
            <w:r>
              <w:rPr>
                <w:w w:val="90"/>
                <w:sz w:val="16"/>
              </w:rPr>
              <w:t>1.7</w:t>
            </w:r>
          </w:p>
        </w:tc>
        <w:tc>
          <w:tcPr>
            <w:tcW w:w="1026" w:type="dxa"/>
            <w:shd w:val="clear" w:color="auto" w:fill="D4E9F9"/>
          </w:tcPr>
          <w:p>
            <w:pPr>
              <w:pStyle w:val="TableParagraph"/>
              <w:spacing w:line="169" w:lineRule="exact" w:before="20"/>
              <w:ind w:left="105"/>
              <w:rPr>
                <w:sz w:val="16"/>
              </w:rPr>
            </w:pPr>
            <w:r>
              <w:rPr>
                <w:w w:val="90"/>
                <w:sz w:val="16"/>
              </w:rPr>
              <w:t>2.5</w:t>
            </w:r>
          </w:p>
        </w:tc>
        <w:tc>
          <w:tcPr>
            <w:tcW w:w="1026" w:type="dxa"/>
            <w:shd w:val="clear" w:color="auto" w:fill="D4E9F9"/>
          </w:tcPr>
          <w:p>
            <w:pPr>
              <w:pStyle w:val="TableParagraph"/>
              <w:spacing w:line="169" w:lineRule="exact" w:before="20"/>
              <w:ind w:left="105"/>
              <w:rPr>
                <w:sz w:val="16"/>
              </w:rPr>
            </w:pPr>
            <w:r>
              <w:rPr>
                <w:w w:val="90"/>
                <w:sz w:val="16"/>
              </w:rPr>
              <w:t>.0</w:t>
            </w:r>
          </w:p>
        </w:tc>
        <w:tc>
          <w:tcPr>
            <w:tcW w:w="617" w:type="dxa"/>
            <w:shd w:val="clear" w:color="auto" w:fill="D4E9F9"/>
          </w:tcPr>
          <w:p>
            <w:pPr>
              <w:pStyle w:val="TableParagraph"/>
              <w:spacing w:line="169" w:lineRule="exact" w:before="20"/>
              <w:ind w:right="93"/>
              <w:jc w:val="right"/>
              <w:rPr>
                <w:sz w:val="16"/>
              </w:rPr>
            </w:pPr>
            <w:r>
              <w:rPr>
                <w:w w:val="80"/>
                <w:sz w:val="16"/>
              </w:rPr>
              <w:t>100.0</w:t>
            </w:r>
          </w:p>
        </w:tc>
        <w:tc>
          <w:tcPr>
            <w:tcW w:w="1090" w:type="dxa"/>
            <w:shd w:val="clear" w:color="auto" w:fill="D4E9F9"/>
          </w:tcPr>
          <w:p>
            <w:pPr>
              <w:pStyle w:val="TableParagraph"/>
              <w:spacing w:line="169" w:lineRule="exact" w:before="20"/>
              <w:ind w:left="105"/>
              <w:rPr>
                <w:sz w:val="16"/>
              </w:rPr>
            </w:pPr>
            <w:r>
              <w:rPr>
                <w:w w:val="90"/>
                <w:sz w:val="16"/>
              </w:rPr>
              <w:t>240</w:t>
            </w:r>
          </w:p>
        </w:tc>
      </w:tr>
      <w:tr>
        <w:trPr>
          <w:trHeight w:val="210" w:hRule="atLeast"/>
        </w:trPr>
        <w:tc>
          <w:tcPr>
            <w:tcW w:w="844" w:type="dxa"/>
            <w:shd w:val="clear" w:color="auto" w:fill="D4E9F9"/>
          </w:tcPr>
          <w:p>
            <w:pPr>
              <w:pStyle w:val="TableParagraph"/>
              <w:spacing w:line="169" w:lineRule="exact" w:before="20"/>
              <w:ind w:left="105"/>
              <w:rPr>
                <w:sz w:val="16"/>
              </w:rPr>
            </w:pPr>
            <w:r>
              <w:rPr>
                <w:w w:val="82"/>
                <w:sz w:val="16"/>
              </w:rPr>
              <w:t>3</w:t>
            </w:r>
          </w:p>
        </w:tc>
        <w:tc>
          <w:tcPr>
            <w:tcW w:w="1026" w:type="dxa"/>
            <w:shd w:val="clear" w:color="auto" w:fill="D4E9F9"/>
          </w:tcPr>
          <w:p>
            <w:pPr>
              <w:pStyle w:val="TableParagraph"/>
              <w:spacing w:line="169" w:lineRule="exact" w:before="20"/>
              <w:ind w:left="105"/>
              <w:rPr>
                <w:sz w:val="16"/>
              </w:rPr>
            </w:pPr>
            <w:r>
              <w:rPr>
                <w:w w:val="90"/>
                <w:sz w:val="16"/>
              </w:rPr>
              <w:t>91.3</w:t>
            </w: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spacing w:line="169" w:lineRule="exact" w:before="20"/>
              <w:ind w:left="105"/>
              <w:rPr>
                <w:sz w:val="16"/>
              </w:rPr>
            </w:pPr>
            <w:r>
              <w:rPr>
                <w:w w:val="90"/>
                <w:sz w:val="16"/>
              </w:rPr>
              <w:t>2.3</w:t>
            </w:r>
          </w:p>
        </w:tc>
        <w:tc>
          <w:tcPr>
            <w:tcW w:w="1026" w:type="dxa"/>
            <w:shd w:val="clear" w:color="auto" w:fill="D4E9F9"/>
          </w:tcPr>
          <w:p>
            <w:pPr>
              <w:pStyle w:val="TableParagraph"/>
              <w:spacing w:line="169" w:lineRule="exact" w:before="20"/>
              <w:ind w:left="105"/>
              <w:rPr>
                <w:sz w:val="16"/>
              </w:rPr>
            </w:pPr>
            <w:r>
              <w:rPr>
                <w:w w:val="90"/>
                <w:sz w:val="16"/>
              </w:rPr>
              <w:t>6.4</w:t>
            </w:r>
          </w:p>
        </w:tc>
        <w:tc>
          <w:tcPr>
            <w:tcW w:w="1026" w:type="dxa"/>
            <w:shd w:val="clear" w:color="auto" w:fill="D4E9F9"/>
          </w:tcPr>
          <w:p>
            <w:pPr>
              <w:pStyle w:val="TableParagraph"/>
              <w:spacing w:line="169" w:lineRule="exact" w:before="20"/>
              <w:ind w:left="105"/>
              <w:rPr>
                <w:sz w:val="16"/>
              </w:rPr>
            </w:pPr>
            <w:r>
              <w:rPr>
                <w:w w:val="90"/>
                <w:sz w:val="16"/>
              </w:rPr>
              <w:t>.0</w:t>
            </w:r>
          </w:p>
        </w:tc>
        <w:tc>
          <w:tcPr>
            <w:tcW w:w="617" w:type="dxa"/>
            <w:shd w:val="clear" w:color="auto" w:fill="D4E9F9"/>
          </w:tcPr>
          <w:p>
            <w:pPr>
              <w:pStyle w:val="TableParagraph"/>
              <w:spacing w:line="169" w:lineRule="exact" w:before="20"/>
              <w:ind w:right="93"/>
              <w:jc w:val="right"/>
              <w:rPr>
                <w:sz w:val="16"/>
              </w:rPr>
            </w:pPr>
            <w:r>
              <w:rPr>
                <w:w w:val="80"/>
                <w:sz w:val="16"/>
              </w:rPr>
              <w:t>100.0</w:t>
            </w:r>
          </w:p>
        </w:tc>
        <w:tc>
          <w:tcPr>
            <w:tcW w:w="1090" w:type="dxa"/>
            <w:shd w:val="clear" w:color="auto" w:fill="D4E9F9"/>
          </w:tcPr>
          <w:p>
            <w:pPr>
              <w:pStyle w:val="TableParagraph"/>
              <w:spacing w:line="169" w:lineRule="exact" w:before="20"/>
              <w:ind w:left="105"/>
              <w:rPr>
                <w:sz w:val="16"/>
              </w:rPr>
            </w:pPr>
            <w:r>
              <w:rPr>
                <w:w w:val="90"/>
                <w:sz w:val="16"/>
              </w:rPr>
              <w:t>222</w:t>
            </w:r>
          </w:p>
        </w:tc>
      </w:tr>
      <w:tr>
        <w:trPr>
          <w:trHeight w:val="210" w:hRule="atLeast"/>
        </w:trPr>
        <w:tc>
          <w:tcPr>
            <w:tcW w:w="844" w:type="dxa"/>
            <w:shd w:val="clear" w:color="auto" w:fill="D4E9F9"/>
          </w:tcPr>
          <w:p>
            <w:pPr>
              <w:pStyle w:val="TableParagraph"/>
              <w:spacing w:line="169" w:lineRule="exact" w:before="20"/>
              <w:ind w:left="105"/>
              <w:rPr>
                <w:sz w:val="16"/>
              </w:rPr>
            </w:pPr>
            <w:r>
              <w:rPr>
                <w:w w:val="82"/>
                <w:sz w:val="16"/>
              </w:rPr>
              <w:t>4</w:t>
            </w:r>
          </w:p>
        </w:tc>
        <w:tc>
          <w:tcPr>
            <w:tcW w:w="1026" w:type="dxa"/>
            <w:shd w:val="clear" w:color="auto" w:fill="D4E9F9"/>
          </w:tcPr>
          <w:p>
            <w:pPr>
              <w:pStyle w:val="TableParagraph"/>
              <w:spacing w:line="169" w:lineRule="exact" w:before="20"/>
              <w:ind w:left="105"/>
              <w:rPr>
                <w:sz w:val="16"/>
              </w:rPr>
            </w:pPr>
            <w:r>
              <w:rPr>
                <w:w w:val="90"/>
                <w:sz w:val="16"/>
              </w:rPr>
              <w:t>88.4</w:t>
            </w: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spacing w:line="169" w:lineRule="exact" w:before="20"/>
              <w:ind w:left="105"/>
              <w:rPr>
                <w:sz w:val="16"/>
              </w:rPr>
            </w:pPr>
            <w:r>
              <w:rPr>
                <w:w w:val="90"/>
                <w:sz w:val="16"/>
              </w:rPr>
              <w:t>2.1</w:t>
            </w:r>
          </w:p>
        </w:tc>
        <w:tc>
          <w:tcPr>
            <w:tcW w:w="1026" w:type="dxa"/>
            <w:shd w:val="clear" w:color="auto" w:fill="D4E9F9"/>
          </w:tcPr>
          <w:p>
            <w:pPr>
              <w:pStyle w:val="TableParagraph"/>
              <w:spacing w:line="169" w:lineRule="exact" w:before="20"/>
              <w:ind w:left="105"/>
              <w:rPr>
                <w:sz w:val="16"/>
              </w:rPr>
            </w:pPr>
            <w:r>
              <w:rPr>
                <w:w w:val="90"/>
                <w:sz w:val="16"/>
              </w:rPr>
              <w:t>9.1</w:t>
            </w:r>
          </w:p>
        </w:tc>
        <w:tc>
          <w:tcPr>
            <w:tcW w:w="1026" w:type="dxa"/>
            <w:shd w:val="clear" w:color="auto" w:fill="D4E9F9"/>
          </w:tcPr>
          <w:p>
            <w:pPr>
              <w:pStyle w:val="TableParagraph"/>
              <w:spacing w:line="169" w:lineRule="exact" w:before="20"/>
              <w:ind w:left="105"/>
              <w:rPr>
                <w:sz w:val="16"/>
              </w:rPr>
            </w:pPr>
            <w:r>
              <w:rPr>
                <w:w w:val="90"/>
                <w:sz w:val="16"/>
              </w:rPr>
              <w:t>.4</w:t>
            </w:r>
          </w:p>
        </w:tc>
        <w:tc>
          <w:tcPr>
            <w:tcW w:w="617" w:type="dxa"/>
            <w:shd w:val="clear" w:color="auto" w:fill="D4E9F9"/>
          </w:tcPr>
          <w:p>
            <w:pPr>
              <w:pStyle w:val="TableParagraph"/>
              <w:spacing w:line="169" w:lineRule="exact" w:before="20"/>
              <w:ind w:right="93"/>
              <w:jc w:val="right"/>
              <w:rPr>
                <w:sz w:val="16"/>
              </w:rPr>
            </w:pPr>
            <w:r>
              <w:rPr>
                <w:w w:val="80"/>
                <w:sz w:val="16"/>
              </w:rPr>
              <w:t>100.0</w:t>
            </w:r>
          </w:p>
        </w:tc>
        <w:tc>
          <w:tcPr>
            <w:tcW w:w="1090" w:type="dxa"/>
            <w:shd w:val="clear" w:color="auto" w:fill="D4E9F9"/>
          </w:tcPr>
          <w:p>
            <w:pPr>
              <w:pStyle w:val="TableParagraph"/>
              <w:spacing w:line="169" w:lineRule="exact" w:before="20"/>
              <w:ind w:left="105"/>
              <w:rPr>
                <w:sz w:val="16"/>
              </w:rPr>
            </w:pPr>
            <w:r>
              <w:rPr>
                <w:w w:val="90"/>
                <w:sz w:val="16"/>
              </w:rPr>
              <w:t>245</w:t>
            </w:r>
          </w:p>
        </w:tc>
      </w:tr>
      <w:tr>
        <w:trPr>
          <w:trHeight w:val="210" w:hRule="atLeast"/>
        </w:trPr>
        <w:tc>
          <w:tcPr>
            <w:tcW w:w="844"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617" w:type="dxa"/>
            <w:shd w:val="clear" w:color="auto" w:fill="D4E9F9"/>
          </w:tcPr>
          <w:p>
            <w:pPr>
              <w:pStyle w:val="TableParagraph"/>
              <w:rPr>
                <w:rFonts w:ascii="Times New Roman"/>
                <w:sz w:val="14"/>
              </w:rPr>
            </w:pPr>
          </w:p>
        </w:tc>
        <w:tc>
          <w:tcPr>
            <w:tcW w:w="1090" w:type="dxa"/>
            <w:shd w:val="clear" w:color="auto" w:fill="D4E9F9"/>
          </w:tcPr>
          <w:p>
            <w:pPr>
              <w:pStyle w:val="TableParagraph"/>
              <w:rPr>
                <w:rFonts w:ascii="Times New Roman"/>
                <w:sz w:val="14"/>
              </w:rPr>
            </w:pPr>
          </w:p>
        </w:tc>
      </w:tr>
      <w:tr>
        <w:trPr>
          <w:trHeight w:val="210" w:hRule="atLeast"/>
        </w:trPr>
        <w:tc>
          <w:tcPr>
            <w:tcW w:w="844" w:type="dxa"/>
            <w:shd w:val="clear" w:color="auto" w:fill="D4E9F9"/>
          </w:tcPr>
          <w:p>
            <w:pPr>
              <w:pStyle w:val="TableParagraph"/>
              <w:spacing w:line="169" w:lineRule="exact" w:before="20"/>
              <w:ind w:left="105"/>
              <w:rPr>
                <w:sz w:val="16"/>
              </w:rPr>
            </w:pPr>
            <w:r>
              <w:rPr>
                <w:w w:val="90"/>
                <w:sz w:val="16"/>
              </w:rPr>
              <w:t>Total</w:t>
            </w:r>
          </w:p>
        </w:tc>
        <w:tc>
          <w:tcPr>
            <w:tcW w:w="1026" w:type="dxa"/>
            <w:shd w:val="clear" w:color="auto" w:fill="D4E9F9"/>
          </w:tcPr>
          <w:p>
            <w:pPr>
              <w:pStyle w:val="TableParagraph"/>
              <w:spacing w:line="169" w:lineRule="exact" w:before="20"/>
              <w:ind w:left="105"/>
              <w:rPr>
                <w:sz w:val="16"/>
              </w:rPr>
            </w:pPr>
            <w:r>
              <w:rPr>
                <w:w w:val="90"/>
                <w:sz w:val="16"/>
              </w:rPr>
              <w:t>94.0</w:t>
            </w: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rPr>
                <w:rFonts w:ascii="Times New Roman"/>
                <w:sz w:val="14"/>
              </w:rPr>
            </w:pPr>
          </w:p>
        </w:tc>
        <w:tc>
          <w:tcPr>
            <w:tcW w:w="1026" w:type="dxa"/>
            <w:shd w:val="clear" w:color="auto" w:fill="D4E9F9"/>
          </w:tcPr>
          <w:p>
            <w:pPr>
              <w:pStyle w:val="TableParagraph"/>
              <w:spacing w:line="169" w:lineRule="exact" w:before="20"/>
              <w:ind w:left="105"/>
              <w:rPr>
                <w:sz w:val="16"/>
              </w:rPr>
            </w:pPr>
            <w:r>
              <w:rPr>
                <w:w w:val="90"/>
                <w:sz w:val="16"/>
              </w:rPr>
              <w:t>1.3</w:t>
            </w:r>
          </w:p>
        </w:tc>
        <w:tc>
          <w:tcPr>
            <w:tcW w:w="1026" w:type="dxa"/>
            <w:shd w:val="clear" w:color="auto" w:fill="D4E9F9"/>
          </w:tcPr>
          <w:p>
            <w:pPr>
              <w:pStyle w:val="TableParagraph"/>
              <w:spacing w:line="169" w:lineRule="exact" w:before="20"/>
              <w:ind w:left="141"/>
              <w:rPr>
                <w:sz w:val="16"/>
              </w:rPr>
            </w:pPr>
            <w:r>
              <w:rPr>
                <w:w w:val="90"/>
                <w:sz w:val="16"/>
              </w:rPr>
              <w:t>4.6</w:t>
            </w:r>
          </w:p>
        </w:tc>
        <w:tc>
          <w:tcPr>
            <w:tcW w:w="1026" w:type="dxa"/>
            <w:shd w:val="clear" w:color="auto" w:fill="D4E9F9"/>
          </w:tcPr>
          <w:p>
            <w:pPr>
              <w:pStyle w:val="TableParagraph"/>
              <w:spacing w:line="169" w:lineRule="exact" w:before="20"/>
              <w:ind w:left="141"/>
              <w:rPr>
                <w:sz w:val="16"/>
              </w:rPr>
            </w:pPr>
            <w:r>
              <w:rPr>
                <w:w w:val="90"/>
                <w:sz w:val="16"/>
              </w:rPr>
              <w:t>.1</w:t>
            </w:r>
          </w:p>
        </w:tc>
        <w:tc>
          <w:tcPr>
            <w:tcW w:w="617" w:type="dxa"/>
            <w:shd w:val="clear" w:color="auto" w:fill="D4E9F9"/>
          </w:tcPr>
          <w:p>
            <w:pPr>
              <w:pStyle w:val="TableParagraph"/>
              <w:spacing w:line="169" w:lineRule="exact" w:before="20"/>
              <w:ind w:right="93"/>
              <w:jc w:val="right"/>
              <w:rPr>
                <w:sz w:val="16"/>
              </w:rPr>
            </w:pPr>
            <w:r>
              <w:rPr>
                <w:w w:val="80"/>
                <w:sz w:val="16"/>
              </w:rPr>
              <w:t>100.0</w:t>
            </w:r>
          </w:p>
        </w:tc>
        <w:tc>
          <w:tcPr>
            <w:tcW w:w="1090" w:type="dxa"/>
            <w:shd w:val="clear" w:color="auto" w:fill="D4E9F9"/>
          </w:tcPr>
          <w:p>
            <w:pPr>
              <w:pStyle w:val="TableParagraph"/>
              <w:spacing w:line="169" w:lineRule="exact" w:before="20"/>
              <w:ind w:left="141"/>
              <w:rPr>
                <w:sz w:val="16"/>
              </w:rPr>
            </w:pPr>
            <w:r>
              <w:rPr>
                <w:w w:val="90"/>
                <w:sz w:val="16"/>
              </w:rPr>
              <w:t>1151</w:t>
            </w:r>
          </w:p>
        </w:tc>
      </w:tr>
    </w:tbl>
    <w:p>
      <w:pPr>
        <w:spacing w:line="240" w:lineRule="auto" w:before="0"/>
        <w:rPr>
          <w:sz w:val="20"/>
        </w:rPr>
      </w:pPr>
    </w:p>
    <w:p>
      <w:pPr>
        <w:spacing w:line="240" w:lineRule="auto" w:before="0"/>
        <w:rPr>
          <w:sz w:val="24"/>
        </w:rPr>
      </w:pPr>
    </w:p>
    <w:p>
      <w:pPr>
        <w:spacing w:after="0" w:line="240" w:lineRule="auto"/>
        <w:rPr>
          <w:sz w:val="24"/>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64960" filled="true" fillcolor="#d4e9f9" stroked="false">
            <v:fill type="solid"/>
            <w10:wrap type="none"/>
          </v:rect>
        </w:pict>
      </w:r>
      <w:r>
        <w:rPr/>
        <w:pict>
          <v:rect style="position:absolute;margin-left:0pt;margin-top:.000052pt;width:.607031pt;height:791.999948pt;mso-position-horizontal-relative:page;mso-position-vertical-relative:page;z-index:1593190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85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58"/>
        <w:ind w:left="1181" w:right="1853" w:firstLine="0"/>
        <w:jc w:val="center"/>
        <w:rPr>
          <w:rFonts w:ascii="Times New Roman"/>
          <w:b/>
          <w:sz w:val="28"/>
        </w:rPr>
      </w:pPr>
      <w:r>
        <w:rPr/>
        <w:pict>
          <v:rect style="position:absolute;margin-left:.0pt;margin-top:.000023pt;width:791.999936pt;height:611.999951pt;mso-position-horizontal-relative:page;mso-position-vertical-relative:page;z-index:-50663936" filled="true" fillcolor="#d4e9f9" stroked="false">
            <v:fill type="solid"/>
            <w10:wrap type="none"/>
          </v:rect>
        </w:pict>
      </w:r>
      <w:r>
        <w:rPr/>
        <w:pict>
          <v:shape style="position:absolute;margin-left:34.386360pt;margin-top:-1pt;width:13.2pt;height:52.15pt;mso-position-horizontal-relative:page;mso-position-vertical-relative:page;z-index:15932928" type="#_x0000_t202" filled="false" stroked="false">
            <v:textbox inset="0,0,0,0" style="layout-flow:vertical">
              <w:txbxContent>
                <w:p>
                  <w:pPr>
                    <w:tabs>
                      <w:tab w:pos="731"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86</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593344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16"/>
          <w:sz w:val="28"/>
        </w:rPr>
        <w:t>DQ.8:</w:t>
      </w:r>
    </w:p>
    <w:p>
      <w:pPr>
        <w:spacing w:before="4"/>
        <w:ind w:left="1181" w:right="1852" w:firstLine="0"/>
        <w:jc w:val="center"/>
        <w:rPr>
          <w:rFonts w:ascii="Times New Roman"/>
          <w:b/>
          <w:sz w:val="24"/>
        </w:rPr>
      </w:pPr>
      <w:r>
        <w:rPr>
          <w:rFonts w:ascii="Times New Roman"/>
          <w:b/>
          <w:spacing w:val="-1"/>
          <w:w w:val="141"/>
          <w:sz w:val="24"/>
        </w:rPr>
        <w:t>S</w:t>
      </w:r>
      <w:r>
        <w:rPr>
          <w:rFonts w:ascii="Times New Roman"/>
          <w:b/>
          <w:spacing w:val="-5"/>
          <w:w w:val="141"/>
          <w:sz w:val="24"/>
        </w:rPr>
        <w:t>c</w:t>
      </w:r>
      <w:r>
        <w:rPr>
          <w:rFonts w:ascii="Times New Roman"/>
          <w:b/>
          <w:smallCaps/>
          <w:w w:val="113"/>
          <w:sz w:val="24"/>
        </w:rPr>
        <w:t>hool</w:t>
      </w:r>
      <w:r>
        <w:rPr>
          <w:rFonts w:ascii="Times New Roman"/>
          <w:smallCaps w:val="0"/>
          <w:sz w:val="24"/>
        </w:rPr>
        <w:t> </w:t>
      </w:r>
      <w:r>
        <w:rPr>
          <w:rFonts w:ascii="Times New Roman"/>
          <w:b/>
          <w:smallCaps/>
          <w:w w:val="111"/>
          <w:sz w:val="24"/>
        </w:rPr>
        <w:t>at</w:t>
      </w:r>
      <w:r>
        <w:rPr>
          <w:rFonts w:ascii="Times New Roman"/>
          <w:b/>
          <w:smallCaps/>
          <w:spacing w:val="1"/>
          <w:w w:val="111"/>
          <w:sz w:val="24"/>
        </w:rPr>
        <w:t>t</w:t>
      </w:r>
      <w:r>
        <w:rPr>
          <w:rFonts w:ascii="Times New Roman"/>
          <w:b/>
          <w:smallCaps/>
          <w:w w:val="122"/>
          <w:sz w:val="24"/>
        </w:rPr>
        <w:t>endance</w:t>
      </w:r>
      <w:r>
        <w:rPr>
          <w:rFonts w:ascii="Times New Roman"/>
          <w:smallCaps w:val="0"/>
          <w:sz w:val="24"/>
        </w:rPr>
        <w:t> </w:t>
      </w:r>
      <w:r>
        <w:rPr>
          <w:rFonts w:ascii="Times New Roman"/>
          <w:b/>
          <w:smallCaps w:val="0"/>
          <w:spacing w:val="-6"/>
          <w:w w:val="121"/>
          <w:sz w:val="24"/>
        </w:rPr>
        <w:t>b</w:t>
      </w:r>
      <w:r>
        <w:rPr>
          <w:rFonts w:ascii="Times New Roman"/>
          <w:b/>
          <w:smallCaps w:val="0"/>
          <w:w w:val="119"/>
          <w:sz w:val="24"/>
        </w:rPr>
        <w:t>y</w:t>
      </w:r>
      <w:r>
        <w:rPr>
          <w:rFonts w:ascii="Times New Roman"/>
          <w:smallCaps w:val="0"/>
          <w:sz w:val="24"/>
        </w:rPr>
        <w:t> </w:t>
      </w:r>
      <w:r>
        <w:rPr>
          <w:rFonts w:ascii="Times New Roman"/>
          <w:b/>
          <w:smallCaps/>
          <w:w w:val="121"/>
          <w:sz w:val="24"/>
        </w:rPr>
        <w:t>sin</w:t>
      </w:r>
      <w:r>
        <w:rPr>
          <w:rFonts w:ascii="Times New Roman"/>
          <w:b/>
          <w:smallCaps/>
          <w:spacing w:val="-4"/>
          <w:w w:val="121"/>
          <w:sz w:val="24"/>
        </w:rPr>
        <w:t>g</w:t>
      </w:r>
      <w:r>
        <w:rPr>
          <w:rFonts w:ascii="Times New Roman"/>
          <w:b/>
          <w:smallCaps w:val="0"/>
          <w:spacing w:val="-1"/>
          <w:w w:val="168"/>
          <w:sz w:val="24"/>
        </w:rPr>
        <w:t>l</w:t>
      </w:r>
      <w:r>
        <w:rPr>
          <w:rFonts w:ascii="Times New Roman"/>
          <w:b/>
          <w:smallCaps w:val="0"/>
          <w:w w:val="168"/>
          <w:sz w:val="24"/>
        </w:rPr>
        <w:t>e</w:t>
      </w:r>
      <w:r>
        <w:rPr>
          <w:rFonts w:ascii="Times New Roman"/>
          <w:smallCaps w:val="0"/>
          <w:spacing w:val="-1"/>
          <w:sz w:val="24"/>
        </w:rPr>
        <w:t> </w:t>
      </w:r>
      <w:r>
        <w:rPr>
          <w:rFonts w:ascii="Times New Roman"/>
          <w:b/>
          <w:smallCaps/>
          <w:w w:val="117"/>
          <w:sz w:val="24"/>
        </w:rPr>
        <w:t>a</w:t>
      </w:r>
      <w:r>
        <w:rPr>
          <w:rFonts w:ascii="Times New Roman"/>
          <w:b/>
          <w:smallCaps/>
          <w:spacing w:val="-3"/>
          <w:w w:val="117"/>
          <w:sz w:val="24"/>
        </w:rPr>
        <w:t>g</w:t>
      </w:r>
      <w:r>
        <w:rPr>
          <w:rFonts w:ascii="Times New Roman"/>
          <w:b/>
          <w:smallCaps w:val="0"/>
          <w:w w:val="144"/>
          <w:sz w:val="24"/>
        </w:rPr>
        <w:t>e</w:t>
      </w:r>
    </w:p>
    <w:p>
      <w:pPr>
        <w:spacing w:line="249" w:lineRule="auto" w:before="86"/>
        <w:ind w:left="1181" w:right="1857" w:firstLine="0"/>
        <w:jc w:val="center"/>
        <w:rPr>
          <w:sz w:val="20"/>
        </w:rPr>
      </w:pPr>
      <w:r>
        <w:rPr>
          <w:sz w:val="20"/>
        </w:rPr>
        <w:t>Distribution of household population age 5-24 by educational level and grade attended in the current year (weighted), Trinidad and Tobago, 2006</w:t>
      </w:r>
    </w:p>
    <w:p>
      <w:pPr>
        <w:spacing w:line="240" w:lineRule="auto" w:before="9" w:after="1"/>
        <w:rPr>
          <w:sz w:val="23"/>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0"/>
        <w:gridCol w:w="607"/>
        <w:gridCol w:w="473"/>
        <w:gridCol w:w="461"/>
        <w:gridCol w:w="485"/>
        <w:gridCol w:w="477"/>
        <w:gridCol w:w="487"/>
        <w:gridCol w:w="446"/>
        <w:gridCol w:w="469"/>
        <w:gridCol w:w="439"/>
        <w:gridCol w:w="332"/>
        <w:gridCol w:w="522"/>
        <w:gridCol w:w="567"/>
        <w:gridCol w:w="550"/>
        <w:gridCol w:w="551"/>
        <w:gridCol w:w="533"/>
        <w:gridCol w:w="528"/>
        <w:gridCol w:w="530"/>
        <w:gridCol w:w="665"/>
        <w:gridCol w:w="540"/>
        <w:gridCol w:w="536"/>
        <w:gridCol w:w="545"/>
        <w:gridCol w:w="799"/>
        <w:gridCol w:w="548"/>
        <w:gridCol w:w="657"/>
      </w:tblGrid>
      <w:tr>
        <w:trPr>
          <w:trHeight w:val="981" w:hRule="atLeast"/>
        </w:trPr>
        <w:tc>
          <w:tcPr>
            <w:tcW w:w="13197" w:type="dxa"/>
            <w:gridSpan w:val="25"/>
            <w:shd w:val="clear" w:color="auto" w:fill="0060AE"/>
          </w:tcPr>
          <w:p>
            <w:pPr>
              <w:pStyle w:val="TableParagraph"/>
              <w:tabs>
                <w:tab w:pos="9684" w:val="left" w:leader="none"/>
                <w:tab w:pos="10236" w:val="left" w:leader="none"/>
                <w:tab w:pos="10761" w:val="left" w:leader="none"/>
                <w:tab w:pos="11316" w:val="left" w:leader="none"/>
              </w:tabs>
              <w:spacing w:line="249" w:lineRule="auto" w:before="5"/>
              <w:ind w:left="9023" w:right="1323" w:firstLine="2460"/>
              <w:rPr>
                <w:sz w:val="16"/>
              </w:rPr>
            </w:pPr>
            <w:r>
              <w:rPr>
                <w:color w:val="FFFFFF"/>
                <w:w w:val="90"/>
                <w:sz w:val="16"/>
              </w:rPr>
              <w:t>Not Univer-</w:t>
            </w:r>
            <w:r>
              <w:rPr>
                <w:rFonts w:ascii="Times New Roman" w:hAnsi="Times New Roman"/>
                <w:color w:val="FFFFFF"/>
                <w:w w:val="90"/>
                <w:sz w:val="16"/>
              </w:rPr>
              <w:tab/>
            </w:r>
            <w:r>
              <w:rPr>
                <w:color w:val="FFFFFF"/>
                <w:w w:val="90"/>
                <w:sz w:val="16"/>
              </w:rPr>
              <w:t>Post-</w:t>
            </w:r>
            <w:r>
              <w:rPr>
                <w:rFonts w:ascii="Times New Roman" w:hAnsi="Times New Roman"/>
                <w:color w:val="FFFFFF"/>
                <w:w w:val="90"/>
                <w:sz w:val="16"/>
              </w:rPr>
              <w:tab/>
            </w:r>
            <w:r>
              <w:rPr>
                <w:color w:val="FFFFFF"/>
                <w:spacing w:val="-5"/>
                <w:w w:val="90"/>
                <w:sz w:val="16"/>
              </w:rPr>
              <w:t>Tech</w:t>
            </w:r>
            <w:r>
              <w:rPr>
                <w:rFonts w:ascii="Times New Roman" w:hAnsi="Times New Roman"/>
                <w:color w:val="FFFFFF"/>
                <w:spacing w:val="-5"/>
                <w:w w:val="90"/>
                <w:sz w:val="16"/>
              </w:rPr>
              <w:tab/>
            </w:r>
            <w:r>
              <w:rPr>
                <w:color w:val="FFFFFF"/>
                <w:w w:val="90"/>
                <w:sz w:val="16"/>
              </w:rPr>
              <w:t>Don’t</w:t>
            </w:r>
            <w:r>
              <w:rPr>
                <w:rFonts w:ascii="Times New Roman" w:hAnsi="Times New Roman"/>
                <w:color w:val="FFFFFF"/>
                <w:w w:val="90"/>
                <w:sz w:val="16"/>
              </w:rPr>
              <w:tab/>
            </w:r>
            <w:r>
              <w:rPr>
                <w:color w:val="FFFFFF"/>
                <w:spacing w:val="-1"/>
                <w:w w:val="80"/>
                <w:sz w:val="16"/>
              </w:rPr>
              <w:t>attending</w:t>
            </w:r>
          </w:p>
          <w:p>
            <w:pPr>
              <w:pStyle w:val="TableParagraph"/>
              <w:tabs>
                <w:tab w:pos="1193" w:val="left" w:leader="none"/>
                <w:tab w:pos="1660" w:val="left" w:leader="none"/>
                <w:tab w:pos="2133" w:val="left" w:leader="none"/>
                <w:tab w:pos="2269" w:val="left" w:leader="none"/>
                <w:tab w:pos="2613" w:val="left" w:leader="none"/>
                <w:tab w:pos="3095" w:val="left" w:leader="none"/>
                <w:tab w:pos="3562" w:val="left" w:leader="none"/>
                <w:tab w:pos="4019" w:val="left" w:leader="none"/>
                <w:tab w:pos="4473" w:val="left" w:leader="none"/>
                <w:tab w:pos="4791" w:val="left" w:leader="none"/>
                <w:tab w:pos="5062" w:val="left" w:leader="none"/>
                <w:tab w:pos="5230" w:val="left" w:leader="none"/>
                <w:tab w:pos="5775" w:val="left" w:leader="none"/>
                <w:tab w:pos="6333" w:val="left" w:leader="none"/>
                <w:tab w:pos="6461" w:val="left" w:leader="none"/>
                <w:tab w:pos="6884" w:val="left" w:leader="none"/>
                <w:tab w:pos="7425" w:val="left" w:leader="none"/>
                <w:tab w:pos="7956" w:val="left" w:leader="none"/>
                <w:tab w:pos="8484" w:val="left" w:leader="none"/>
                <w:tab w:pos="8902" w:val="left" w:leader="none"/>
                <w:tab w:pos="9136" w:val="left" w:leader="none"/>
                <w:tab w:pos="9691" w:val="left" w:leader="none"/>
                <w:tab w:pos="10761" w:val="left" w:leader="none"/>
                <w:tab w:pos="11396" w:val="left" w:leader="none"/>
                <w:tab w:pos="11985" w:val="left" w:leader="none"/>
              </w:tabs>
              <w:spacing w:line="273" w:lineRule="auto" w:before="2"/>
              <w:ind w:left="627" w:right="1194" w:firstLine="427"/>
              <w:rPr>
                <w:sz w:val="16"/>
              </w:rPr>
            </w:pPr>
            <w:r>
              <w:rPr>
                <w:rFonts w:ascii="Times New Roman"/>
                <w:color w:val="FFFFFF"/>
                <w:sz w:val="16"/>
                <w:u w:val="single" w:color="000000"/>
              </w:rPr>
              <w:t> </w:t>
              <w:tab/>
              <w:tab/>
              <w:tab/>
              <w:tab/>
            </w:r>
            <w:r>
              <w:rPr>
                <w:color w:val="FFFFFF"/>
                <w:w w:val="85"/>
                <w:sz w:val="16"/>
                <w:u w:val="single" w:color="000000"/>
              </w:rPr>
              <w:t>Primary</w:t>
            </w:r>
            <w:r>
              <w:rPr>
                <w:color w:val="FFFFFF"/>
                <w:spacing w:val="-12"/>
                <w:w w:val="85"/>
                <w:sz w:val="16"/>
                <w:u w:val="single" w:color="000000"/>
              </w:rPr>
              <w:t> </w:t>
            </w:r>
            <w:r>
              <w:rPr>
                <w:color w:val="FFFFFF"/>
                <w:w w:val="85"/>
                <w:sz w:val="16"/>
                <w:u w:val="single" w:color="000000"/>
              </w:rPr>
              <w:t>school</w:t>
            </w:r>
            <w:r>
              <w:rPr>
                <w:rFonts w:ascii="Times New Roman"/>
                <w:color w:val="FFFFFF"/>
                <w:w w:val="85"/>
                <w:sz w:val="16"/>
                <w:u w:val="single" w:color="000000"/>
              </w:rPr>
              <w:tab/>
              <w:tab/>
              <w:tab/>
              <w:tab/>
            </w:r>
            <w:r>
              <w:rPr>
                <w:rFonts w:ascii="Times New Roman"/>
                <w:color w:val="FFFFFF"/>
                <w:w w:val="85"/>
                <w:sz w:val="16"/>
              </w:rPr>
              <w:tab/>
            </w:r>
            <w:r>
              <w:rPr>
                <w:rFonts w:ascii="Times New Roman"/>
                <w:color w:val="FFFFFF"/>
                <w:w w:val="85"/>
                <w:sz w:val="16"/>
                <w:u w:val="single" w:color="000000"/>
              </w:rPr>
              <w:t> </w:t>
              <w:tab/>
              <w:tab/>
              <w:tab/>
              <w:tab/>
            </w:r>
            <w:r>
              <w:rPr>
                <w:color w:val="FFFFFF"/>
                <w:w w:val="85"/>
                <w:sz w:val="16"/>
                <w:u w:val="single" w:color="000000"/>
              </w:rPr>
              <w:t>Secondary</w:t>
            </w:r>
            <w:r>
              <w:rPr>
                <w:color w:val="FFFFFF"/>
                <w:spacing w:val="-14"/>
                <w:w w:val="85"/>
                <w:sz w:val="16"/>
                <w:u w:val="single" w:color="000000"/>
              </w:rPr>
              <w:t> </w:t>
            </w:r>
            <w:r>
              <w:rPr>
                <w:color w:val="FFFFFF"/>
                <w:w w:val="85"/>
                <w:sz w:val="16"/>
                <w:u w:val="single" w:color="000000"/>
              </w:rPr>
              <w:t>school</w:t>
            </w:r>
            <w:r>
              <w:rPr>
                <w:rFonts w:ascii="Times New Roman"/>
                <w:color w:val="FFFFFF"/>
                <w:w w:val="85"/>
                <w:sz w:val="16"/>
                <w:u w:val="single" w:color="000000"/>
              </w:rPr>
              <w:tab/>
              <w:tab/>
              <w:tab/>
            </w:r>
            <w:r>
              <w:rPr>
                <w:rFonts w:ascii="Times New Roman"/>
                <w:color w:val="FFFFFF"/>
                <w:w w:val="85"/>
                <w:sz w:val="16"/>
              </w:rPr>
              <w:tab/>
            </w:r>
            <w:r>
              <w:rPr>
                <w:color w:val="FFFFFF"/>
                <w:w w:val="90"/>
                <w:sz w:val="16"/>
              </w:rPr>
              <w:t>sity</w:t>
            </w:r>
            <w:r>
              <w:rPr>
                <w:rFonts w:ascii="Times New Roman"/>
                <w:color w:val="FFFFFF"/>
                <w:w w:val="90"/>
                <w:sz w:val="16"/>
              </w:rPr>
              <w:tab/>
            </w:r>
            <w:r>
              <w:rPr>
                <w:color w:val="FFFFFF"/>
                <w:w w:val="90"/>
                <w:sz w:val="16"/>
              </w:rPr>
              <w:t>Grad  </w:t>
            </w:r>
            <w:r>
              <w:rPr>
                <w:color w:val="FFFFFF"/>
                <w:w w:val="90"/>
                <w:sz w:val="16"/>
                <w:u w:val="single" w:color="000000"/>
              </w:rPr>
              <w:t>  </w:t>
            </w:r>
            <w:r>
              <w:rPr>
                <w:color w:val="FFFFFF"/>
                <w:spacing w:val="15"/>
                <w:w w:val="90"/>
                <w:sz w:val="16"/>
                <w:u w:val="single" w:color="000000"/>
              </w:rPr>
              <w:t> </w:t>
            </w:r>
            <w:r>
              <w:rPr>
                <w:color w:val="FFFFFF"/>
                <w:w w:val="90"/>
                <w:sz w:val="16"/>
                <w:u w:val="single" w:color="000000"/>
              </w:rPr>
              <w:t>/Voc</w:t>
            </w:r>
            <w:r>
              <w:rPr>
                <w:rFonts w:ascii="Times New Roman"/>
                <w:color w:val="FFFFFF"/>
                <w:w w:val="90"/>
                <w:sz w:val="16"/>
                <w:u w:val="single" w:color="000000"/>
              </w:rPr>
              <w:tab/>
            </w:r>
            <w:r>
              <w:rPr>
                <w:color w:val="FFFFFF"/>
                <w:w w:val="90"/>
                <w:sz w:val="16"/>
                <w:u w:val="single" w:color="000000"/>
              </w:rPr>
              <w:t>know</w:t>
            </w:r>
            <w:r>
              <w:rPr>
                <w:rFonts w:ascii="Times New Roman"/>
                <w:color w:val="FFFFFF"/>
                <w:w w:val="90"/>
                <w:sz w:val="16"/>
                <w:u w:val="single" w:color="000000"/>
              </w:rPr>
              <w:tab/>
            </w:r>
            <w:r>
              <w:rPr>
                <w:color w:val="FFFFFF"/>
                <w:w w:val="90"/>
                <w:sz w:val="16"/>
                <w:u w:val="single" w:color="000000"/>
              </w:rPr>
              <w:t>school</w:t>
            </w:r>
            <w:r>
              <w:rPr>
                <w:rFonts w:ascii="Times New Roman"/>
                <w:color w:val="FFFFFF"/>
                <w:w w:val="90"/>
                <w:sz w:val="16"/>
                <w:u w:val="single" w:color="000000"/>
              </w:rPr>
              <w:tab/>
            </w:r>
            <w:r>
              <w:rPr>
                <w:rFonts w:ascii="Times New Roman"/>
                <w:color w:val="FFFFFF"/>
                <w:w w:val="90"/>
                <w:sz w:val="16"/>
              </w:rPr>
              <w:t> </w:t>
            </w:r>
            <w:r>
              <w:rPr>
                <w:color w:val="FFFFFF"/>
                <w:w w:val="90"/>
                <w:sz w:val="16"/>
              </w:rPr>
              <w:t>Pre-</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r>
            <w:r>
              <w:rPr>
                <w:color w:val="FFFFFF"/>
                <w:w w:val="90"/>
                <w:sz w:val="16"/>
              </w:rPr>
              <w:t>Std</w:t>
            </w:r>
            <w:r>
              <w:rPr>
                <w:rFonts w:ascii="Times New Roman"/>
                <w:color w:val="FFFFFF"/>
                <w:w w:val="90"/>
                <w:sz w:val="16"/>
              </w:rPr>
              <w:tab/>
              <w:tab/>
              <w:tab/>
            </w:r>
            <w:r>
              <w:rPr>
                <w:color w:val="FFFFFF"/>
                <w:w w:val="90"/>
                <w:sz w:val="16"/>
              </w:rPr>
              <w:t>Form</w:t>
            </w:r>
            <w:r>
              <w:rPr>
                <w:rFonts w:ascii="Times New Roman"/>
                <w:color w:val="FFFFFF"/>
                <w:w w:val="90"/>
                <w:sz w:val="16"/>
              </w:rPr>
              <w:tab/>
            </w:r>
            <w:r>
              <w:rPr>
                <w:color w:val="FFFFFF"/>
                <w:w w:val="90"/>
                <w:sz w:val="16"/>
              </w:rPr>
              <w:t>Form</w:t>
            </w:r>
            <w:r>
              <w:rPr>
                <w:rFonts w:ascii="Times New Roman"/>
                <w:color w:val="FFFFFF"/>
                <w:w w:val="90"/>
                <w:sz w:val="16"/>
              </w:rPr>
              <w:tab/>
            </w:r>
            <w:r>
              <w:rPr>
                <w:color w:val="FFFFFF"/>
                <w:w w:val="90"/>
                <w:sz w:val="16"/>
              </w:rPr>
              <w:t>Form</w:t>
            </w:r>
            <w:r>
              <w:rPr>
                <w:rFonts w:ascii="Times New Roman"/>
                <w:color w:val="FFFFFF"/>
                <w:w w:val="90"/>
                <w:sz w:val="16"/>
              </w:rPr>
              <w:tab/>
            </w:r>
            <w:r>
              <w:rPr>
                <w:color w:val="FFFFFF"/>
                <w:w w:val="90"/>
                <w:sz w:val="16"/>
              </w:rPr>
              <w:t>Form</w:t>
            </w:r>
            <w:r>
              <w:rPr>
                <w:rFonts w:ascii="Times New Roman"/>
                <w:color w:val="FFFFFF"/>
                <w:w w:val="90"/>
                <w:sz w:val="16"/>
              </w:rPr>
              <w:tab/>
            </w:r>
            <w:r>
              <w:rPr>
                <w:color w:val="FFFFFF"/>
                <w:w w:val="90"/>
                <w:sz w:val="16"/>
              </w:rPr>
              <w:t>Form</w:t>
            </w:r>
            <w:r>
              <w:rPr>
                <w:rFonts w:ascii="Times New Roman"/>
                <w:color w:val="FFFFFF"/>
                <w:w w:val="90"/>
                <w:sz w:val="16"/>
              </w:rPr>
              <w:tab/>
            </w:r>
            <w:r>
              <w:rPr>
                <w:color w:val="FFFFFF"/>
                <w:w w:val="90"/>
                <w:sz w:val="16"/>
              </w:rPr>
              <w:t>Form</w:t>
            </w:r>
            <w:r>
              <w:rPr>
                <w:rFonts w:ascii="Times New Roman"/>
                <w:color w:val="FFFFFF"/>
                <w:w w:val="90"/>
                <w:sz w:val="16"/>
              </w:rPr>
              <w:tab/>
            </w:r>
            <w:r>
              <w:rPr>
                <w:color w:val="FFFFFF"/>
                <w:w w:val="90"/>
                <w:sz w:val="16"/>
              </w:rPr>
              <w:t>Form</w:t>
            </w:r>
          </w:p>
          <w:p>
            <w:pPr>
              <w:pStyle w:val="TableParagraph"/>
              <w:tabs>
                <w:tab w:pos="1255" w:val="left" w:leader="none"/>
                <w:tab w:pos="1722" w:val="left" w:leader="none"/>
                <w:tab w:pos="2195" w:val="left" w:leader="none"/>
                <w:tab w:pos="2675" w:val="left" w:leader="none"/>
                <w:tab w:pos="3157" w:val="left" w:leader="none"/>
                <w:tab w:pos="3624" w:val="left" w:leader="none"/>
                <w:tab w:pos="4081" w:val="left" w:leader="none"/>
                <w:tab w:pos="4535" w:val="left" w:leader="none"/>
                <w:tab w:pos="5347" w:val="left" w:leader="none"/>
                <w:tab w:pos="5891" w:val="left" w:leader="none"/>
                <w:tab w:pos="6450" w:val="left" w:leader="none"/>
                <w:tab w:pos="7000" w:val="left" w:leader="none"/>
                <w:tab w:pos="7542" w:val="left" w:leader="none"/>
                <w:tab w:pos="8072" w:val="left" w:leader="none"/>
                <w:tab w:pos="8601" w:val="left" w:leader="none"/>
                <w:tab w:pos="12134" w:val="left" w:leader="none"/>
                <w:tab w:pos="12652" w:val="left" w:leader="none"/>
              </w:tabs>
              <w:spacing w:line="152" w:lineRule="exact"/>
              <w:ind w:left="561"/>
              <w:rPr>
                <w:sz w:val="16"/>
              </w:rPr>
            </w:pPr>
            <w:r>
              <w:rPr>
                <w:color w:val="FFFFFF"/>
                <w:w w:val="90"/>
                <w:sz w:val="16"/>
              </w:rPr>
              <w:t>school</w:t>
            </w:r>
            <w:r>
              <w:rPr>
                <w:rFonts w:ascii="Times New Roman"/>
                <w:color w:val="FFFFFF"/>
                <w:w w:val="90"/>
                <w:sz w:val="16"/>
              </w:rPr>
              <w:tab/>
            </w:r>
            <w:r>
              <w:rPr>
                <w:color w:val="FFFFFF"/>
                <w:w w:val="90"/>
                <w:sz w:val="16"/>
              </w:rPr>
              <w:t>1</w:t>
            </w:r>
            <w:r>
              <w:rPr>
                <w:rFonts w:ascii="Times New Roman"/>
                <w:color w:val="FFFFFF"/>
                <w:w w:val="90"/>
                <w:sz w:val="16"/>
              </w:rPr>
              <w:tab/>
            </w:r>
            <w:r>
              <w:rPr>
                <w:color w:val="FFFFFF"/>
                <w:w w:val="90"/>
                <w:sz w:val="16"/>
              </w:rPr>
              <w:t>2</w:t>
            </w:r>
            <w:r>
              <w:rPr>
                <w:rFonts w:ascii="Times New Roman"/>
                <w:color w:val="FFFFFF"/>
                <w:w w:val="90"/>
                <w:sz w:val="16"/>
              </w:rPr>
              <w:tab/>
            </w:r>
            <w:r>
              <w:rPr>
                <w:color w:val="FFFFFF"/>
                <w:w w:val="90"/>
                <w:sz w:val="16"/>
              </w:rPr>
              <w:t>3</w:t>
            </w:r>
            <w:r>
              <w:rPr>
                <w:rFonts w:ascii="Times New Roman"/>
                <w:color w:val="FFFFFF"/>
                <w:w w:val="90"/>
                <w:sz w:val="16"/>
              </w:rPr>
              <w:tab/>
            </w:r>
            <w:r>
              <w:rPr>
                <w:color w:val="FFFFFF"/>
                <w:w w:val="90"/>
                <w:sz w:val="16"/>
              </w:rPr>
              <w:t>4</w:t>
            </w:r>
            <w:r>
              <w:rPr>
                <w:rFonts w:ascii="Times New Roman"/>
                <w:color w:val="FFFFFF"/>
                <w:w w:val="90"/>
                <w:sz w:val="16"/>
              </w:rPr>
              <w:tab/>
            </w:r>
            <w:r>
              <w:rPr>
                <w:color w:val="FFFFFF"/>
                <w:w w:val="90"/>
                <w:sz w:val="16"/>
              </w:rPr>
              <w:t>5</w:t>
            </w:r>
            <w:r>
              <w:rPr>
                <w:rFonts w:ascii="Times New Roman"/>
                <w:color w:val="FFFFFF"/>
                <w:w w:val="90"/>
                <w:sz w:val="16"/>
              </w:rPr>
              <w:tab/>
            </w:r>
            <w:r>
              <w:rPr>
                <w:color w:val="FFFFFF"/>
                <w:w w:val="90"/>
                <w:sz w:val="16"/>
              </w:rPr>
              <w:t>6</w:t>
            </w:r>
            <w:r>
              <w:rPr>
                <w:rFonts w:ascii="Times New Roman"/>
                <w:color w:val="FFFFFF"/>
                <w:w w:val="90"/>
                <w:sz w:val="16"/>
              </w:rPr>
              <w:tab/>
            </w:r>
            <w:r>
              <w:rPr>
                <w:color w:val="FFFFFF"/>
                <w:w w:val="90"/>
                <w:sz w:val="16"/>
              </w:rPr>
              <w:t>7</w:t>
            </w:r>
            <w:r>
              <w:rPr>
                <w:rFonts w:ascii="Times New Roman"/>
                <w:color w:val="FFFFFF"/>
                <w:w w:val="90"/>
                <w:sz w:val="16"/>
              </w:rPr>
              <w:tab/>
            </w:r>
            <w:r>
              <w:rPr>
                <w:color w:val="FFFFFF"/>
                <w:w w:val="90"/>
                <w:sz w:val="16"/>
              </w:rPr>
              <w:t>8</w:t>
            </w:r>
            <w:r>
              <w:rPr>
                <w:rFonts w:ascii="Times New Roman"/>
                <w:color w:val="FFFFFF"/>
                <w:w w:val="90"/>
                <w:sz w:val="16"/>
              </w:rPr>
              <w:tab/>
            </w:r>
            <w:r>
              <w:rPr>
                <w:color w:val="FFFFFF"/>
                <w:w w:val="90"/>
                <w:sz w:val="16"/>
              </w:rPr>
              <w:t>1</w:t>
            </w:r>
            <w:r>
              <w:rPr>
                <w:rFonts w:ascii="Times New Roman"/>
                <w:color w:val="FFFFFF"/>
                <w:w w:val="90"/>
                <w:sz w:val="16"/>
              </w:rPr>
              <w:tab/>
            </w:r>
            <w:r>
              <w:rPr>
                <w:color w:val="FFFFFF"/>
                <w:w w:val="90"/>
                <w:sz w:val="16"/>
              </w:rPr>
              <w:t>2</w:t>
            </w:r>
            <w:r>
              <w:rPr>
                <w:rFonts w:ascii="Times New Roman"/>
                <w:color w:val="FFFFFF"/>
                <w:w w:val="90"/>
                <w:sz w:val="16"/>
              </w:rPr>
              <w:tab/>
            </w:r>
            <w:r>
              <w:rPr>
                <w:color w:val="FFFFFF"/>
                <w:w w:val="90"/>
                <w:sz w:val="16"/>
              </w:rPr>
              <w:t>3</w:t>
            </w:r>
            <w:r>
              <w:rPr>
                <w:rFonts w:ascii="Times New Roman"/>
                <w:color w:val="FFFFFF"/>
                <w:w w:val="90"/>
                <w:sz w:val="16"/>
              </w:rPr>
              <w:tab/>
            </w:r>
            <w:r>
              <w:rPr>
                <w:color w:val="FFFFFF"/>
                <w:w w:val="90"/>
                <w:sz w:val="16"/>
              </w:rPr>
              <w:t>4</w:t>
            </w:r>
            <w:r>
              <w:rPr>
                <w:rFonts w:ascii="Times New Roman"/>
                <w:color w:val="FFFFFF"/>
                <w:w w:val="90"/>
                <w:sz w:val="16"/>
              </w:rPr>
              <w:tab/>
            </w:r>
            <w:r>
              <w:rPr>
                <w:color w:val="FFFFFF"/>
                <w:w w:val="90"/>
                <w:sz w:val="16"/>
              </w:rPr>
              <w:t>5</w:t>
            </w:r>
            <w:r>
              <w:rPr>
                <w:rFonts w:ascii="Times New Roman"/>
                <w:color w:val="FFFFFF"/>
                <w:w w:val="90"/>
                <w:sz w:val="16"/>
              </w:rPr>
              <w:tab/>
            </w:r>
            <w:r>
              <w:rPr>
                <w:color w:val="FFFFFF"/>
                <w:w w:val="90"/>
                <w:sz w:val="16"/>
              </w:rPr>
              <w:t>6</w:t>
            </w:r>
            <w:r>
              <w:rPr>
                <w:rFonts w:ascii="Times New Roman"/>
                <w:color w:val="FFFFFF"/>
                <w:w w:val="90"/>
                <w:sz w:val="16"/>
              </w:rPr>
              <w:tab/>
            </w:r>
            <w:r>
              <w:rPr>
                <w:color w:val="FFFFFF"/>
                <w:w w:val="90"/>
                <w:sz w:val="16"/>
              </w:rPr>
              <w:t>7</w:t>
            </w:r>
            <w:r>
              <w:rPr>
                <w:rFonts w:ascii="Times New Roman"/>
                <w:color w:val="FFFFFF"/>
                <w:w w:val="90"/>
                <w:sz w:val="16"/>
              </w:rPr>
              <w:tab/>
            </w:r>
            <w:r>
              <w:rPr>
                <w:color w:val="FFFFFF"/>
                <w:spacing w:val="-3"/>
                <w:w w:val="90"/>
                <w:sz w:val="16"/>
              </w:rPr>
              <w:t>Total</w:t>
            </w:r>
            <w:r>
              <w:rPr>
                <w:rFonts w:ascii="Times New Roman"/>
                <w:color w:val="FFFFFF"/>
                <w:spacing w:val="-3"/>
                <w:w w:val="90"/>
                <w:sz w:val="16"/>
              </w:rPr>
              <w:tab/>
            </w:r>
            <w:r>
              <w:rPr>
                <w:color w:val="FFFFFF"/>
                <w:w w:val="85"/>
                <w:sz w:val="16"/>
              </w:rPr>
              <w:t>Number</w:t>
            </w:r>
          </w:p>
        </w:tc>
      </w:tr>
      <w:tr>
        <w:trPr>
          <w:trHeight w:val="207" w:hRule="atLeast"/>
        </w:trPr>
        <w:tc>
          <w:tcPr>
            <w:tcW w:w="13197" w:type="dxa"/>
            <w:gridSpan w:val="25"/>
            <w:shd w:val="clear" w:color="auto" w:fill="9CCFF0"/>
          </w:tcPr>
          <w:p>
            <w:pPr>
              <w:pStyle w:val="TableParagraph"/>
              <w:spacing w:line="169" w:lineRule="exact" w:before="18"/>
              <w:ind w:left="105"/>
              <w:rPr>
                <w:sz w:val="16"/>
              </w:rPr>
            </w:pPr>
            <w:r>
              <w:rPr>
                <w:w w:val="90"/>
                <w:sz w:val="16"/>
              </w:rPr>
              <w:t>Age</w:t>
            </w:r>
          </w:p>
        </w:tc>
      </w:tr>
      <w:tr>
        <w:trPr>
          <w:trHeight w:val="281" w:hRule="atLeast"/>
        </w:trPr>
        <w:tc>
          <w:tcPr>
            <w:tcW w:w="450" w:type="dxa"/>
            <w:shd w:val="clear" w:color="auto" w:fill="D4E9F9"/>
          </w:tcPr>
          <w:p>
            <w:pPr>
              <w:pStyle w:val="TableParagraph"/>
              <w:spacing w:before="49"/>
              <w:ind w:left="105"/>
              <w:rPr>
                <w:sz w:val="16"/>
              </w:rPr>
            </w:pPr>
            <w:r>
              <w:rPr>
                <w:w w:val="73"/>
                <w:sz w:val="16"/>
              </w:rPr>
              <w:t>5</w:t>
            </w:r>
          </w:p>
        </w:tc>
        <w:tc>
          <w:tcPr>
            <w:tcW w:w="607" w:type="dxa"/>
            <w:shd w:val="clear" w:color="auto" w:fill="D4E9F9"/>
          </w:tcPr>
          <w:p>
            <w:pPr>
              <w:pStyle w:val="TableParagraph"/>
              <w:spacing w:before="49"/>
              <w:ind w:left="105"/>
              <w:rPr>
                <w:sz w:val="16"/>
              </w:rPr>
            </w:pPr>
            <w:r>
              <w:rPr>
                <w:w w:val="85"/>
                <w:sz w:val="16"/>
              </w:rPr>
              <w:t>3.7</w:t>
            </w:r>
          </w:p>
        </w:tc>
        <w:tc>
          <w:tcPr>
            <w:tcW w:w="473" w:type="dxa"/>
            <w:shd w:val="clear" w:color="auto" w:fill="D4E9F9"/>
          </w:tcPr>
          <w:p>
            <w:pPr>
              <w:pStyle w:val="TableParagraph"/>
              <w:spacing w:before="49"/>
              <w:ind w:left="105"/>
              <w:rPr>
                <w:sz w:val="16"/>
              </w:rPr>
            </w:pPr>
            <w:r>
              <w:rPr>
                <w:w w:val="85"/>
                <w:sz w:val="16"/>
              </w:rPr>
              <w:t>34.1</w:t>
            </w:r>
          </w:p>
        </w:tc>
        <w:tc>
          <w:tcPr>
            <w:tcW w:w="461" w:type="dxa"/>
            <w:shd w:val="clear" w:color="auto" w:fill="D4E9F9"/>
          </w:tcPr>
          <w:p>
            <w:pPr>
              <w:pStyle w:val="TableParagraph"/>
              <w:spacing w:before="49"/>
              <w:ind w:left="70" w:right="71"/>
              <w:jc w:val="center"/>
              <w:rPr>
                <w:sz w:val="16"/>
              </w:rPr>
            </w:pPr>
            <w:r>
              <w:rPr>
                <w:w w:val="85"/>
                <w:sz w:val="16"/>
              </w:rPr>
              <w:t>50.7</w:t>
            </w:r>
          </w:p>
        </w:tc>
        <w:tc>
          <w:tcPr>
            <w:tcW w:w="485" w:type="dxa"/>
            <w:shd w:val="clear" w:color="auto" w:fill="D4E9F9"/>
          </w:tcPr>
          <w:p>
            <w:pPr>
              <w:pStyle w:val="TableParagraph"/>
              <w:spacing w:before="49"/>
              <w:ind w:left="106"/>
              <w:rPr>
                <w:sz w:val="16"/>
              </w:rPr>
            </w:pPr>
            <w:r>
              <w:rPr>
                <w:w w:val="85"/>
                <w:sz w:val="16"/>
              </w:rPr>
              <w:t>9.1</w:t>
            </w:r>
          </w:p>
        </w:tc>
        <w:tc>
          <w:tcPr>
            <w:tcW w:w="477" w:type="dxa"/>
            <w:shd w:val="clear" w:color="auto" w:fill="D4E9F9"/>
          </w:tcPr>
          <w:p>
            <w:pPr>
              <w:pStyle w:val="TableParagraph"/>
              <w:spacing w:before="49"/>
              <w:ind w:left="105"/>
              <w:rPr>
                <w:sz w:val="16"/>
              </w:rPr>
            </w:pPr>
            <w:r>
              <w:rPr>
                <w:w w:val="85"/>
                <w:sz w:val="16"/>
              </w:rPr>
              <w:t>1.2</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1.2</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257</w:t>
            </w:r>
          </w:p>
        </w:tc>
      </w:tr>
      <w:tr>
        <w:trPr>
          <w:trHeight w:val="281" w:hRule="atLeast"/>
        </w:trPr>
        <w:tc>
          <w:tcPr>
            <w:tcW w:w="450" w:type="dxa"/>
            <w:shd w:val="clear" w:color="auto" w:fill="D4E9F9"/>
          </w:tcPr>
          <w:p>
            <w:pPr>
              <w:pStyle w:val="TableParagraph"/>
              <w:spacing w:before="49"/>
              <w:ind w:left="105"/>
              <w:rPr>
                <w:sz w:val="16"/>
              </w:rPr>
            </w:pPr>
            <w:r>
              <w:rPr>
                <w:w w:val="73"/>
                <w:sz w:val="16"/>
              </w:rPr>
              <w:t>6</w:t>
            </w:r>
          </w:p>
        </w:tc>
        <w:tc>
          <w:tcPr>
            <w:tcW w:w="607" w:type="dxa"/>
            <w:shd w:val="clear" w:color="auto" w:fill="D4E9F9"/>
          </w:tcPr>
          <w:p>
            <w:pPr>
              <w:pStyle w:val="TableParagraph"/>
              <w:spacing w:before="49"/>
              <w:ind w:left="105"/>
              <w:rPr>
                <w:sz w:val="16"/>
              </w:rPr>
            </w:pPr>
            <w:r>
              <w:rPr>
                <w:w w:val="85"/>
                <w:sz w:val="16"/>
              </w:rPr>
              <w:t>.4</w:t>
            </w:r>
          </w:p>
        </w:tc>
        <w:tc>
          <w:tcPr>
            <w:tcW w:w="473" w:type="dxa"/>
            <w:shd w:val="clear" w:color="auto" w:fill="D4E9F9"/>
          </w:tcPr>
          <w:p>
            <w:pPr>
              <w:pStyle w:val="TableParagraph"/>
              <w:spacing w:before="49"/>
              <w:ind w:left="105"/>
              <w:rPr>
                <w:sz w:val="16"/>
              </w:rPr>
            </w:pPr>
            <w:r>
              <w:rPr>
                <w:w w:val="85"/>
                <w:sz w:val="16"/>
              </w:rPr>
              <w:t>5.5</w:t>
            </w:r>
          </w:p>
        </w:tc>
        <w:tc>
          <w:tcPr>
            <w:tcW w:w="461" w:type="dxa"/>
            <w:shd w:val="clear" w:color="auto" w:fill="D4E9F9"/>
          </w:tcPr>
          <w:p>
            <w:pPr>
              <w:pStyle w:val="TableParagraph"/>
              <w:spacing w:before="49"/>
              <w:ind w:left="70" w:right="71"/>
              <w:jc w:val="center"/>
              <w:rPr>
                <w:sz w:val="16"/>
              </w:rPr>
            </w:pPr>
            <w:r>
              <w:rPr>
                <w:w w:val="85"/>
                <w:sz w:val="16"/>
              </w:rPr>
              <w:t>42.1</w:t>
            </w:r>
          </w:p>
        </w:tc>
        <w:tc>
          <w:tcPr>
            <w:tcW w:w="485" w:type="dxa"/>
            <w:shd w:val="clear" w:color="auto" w:fill="D4E9F9"/>
          </w:tcPr>
          <w:p>
            <w:pPr>
              <w:pStyle w:val="TableParagraph"/>
              <w:spacing w:before="49"/>
              <w:ind w:left="106"/>
              <w:rPr>
                <w:sz w:val="16"/>
              </w:rPr>
            </w:pPr>
            <w:r>
              <w:rPr>
                <w:w w:val="85"/>
                <w:sz w:val="16"/>
              </w:rPr>
              <w:t>42.4</w:t>
            </w:r>
          </w:p>
        </w:tc>
        <w:tc>
          <w:tcPr>
            <w:tcW w:w="477" w:type="dxa"/>
            <w:shd w:val="clear" w:color="auto" w:fill="D4E9F9"/>
          </w:tcPr>
          <w:p>
            <w:pPr>
              <w:pStyle w:val="TableParagraph"/>
              <w:spacing w:before="49"/>
              <w:ind w:left="105"/>
              <w:rPr>
                <w:sz w:val="16"/>
              </w:rPr>
            </w:pPr>
            <w:r>
              <w:rPr>
                <w:w w:val="85"/>
                <w:sz w:val="16"/>
              </w:rPr>
              <w:t>8.8</w:t>
            </w:r>
          </w:p>
        </w:tc>
        <w:tc>
          <w:tcPr>
            <w:tcW w:w="487" w:type="dxa"/>
            <w:shd w:val="clear" w:color="auto" w:fill="D4E9F9"/>
          </w:tcPr>
          <w:p>
            <w:pPr>
              <w:pStyle w:val="TableParagraph"/>
              <w:spacing w:before="49"/>
              <w:ind w:left="105"/>
              <w:rPr>
                <w:sz w:val="16"/>
              </w:rPr>
            </w:pPr>
            <w:r>
              <w:rPr>
                <w:w w:val="85"/>
                <w:sz w:val="16"/>
              </w:rPr>
              <w:t>.4</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.4</w:t>
            </w:r>
          </w:p>
        </w:tc>
        <w:tc>
          <w:tcPr>
            <w:tcW w:w="799" w:type="dxa"/>
            <w:shd w:val="clear" w:color="auto" w:fill="D4E9F9"/>
          </w:tcPr>
          <w:p>
            <w:pPr>
              <w:pStyle w:val="TableParagraph"/>
              <w:spacing w:before="49"/>
              <w:ind w:left="102"/>
              <w:rPr>
                <w:sz w:val="16"/>
              </w:rPr>
            </w:pPr>
            <w:r>
              <w:rPr>
                <w:w w:val="85"/>
                <w:sz w:val="16"/>
              </w:rPr>
              <w:t>.0</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240</w:t>
            </w:r>
          </w:p>
        </w:tc>
      </w:tr>
      <w:tr>
        <w:trPr>
          <w:trHeight w:val="281" w:hRule="atLeast"/>
        </w:trPr>
        <w:tc>
          <w:tcPr>
            <w:tcW w:w="450" w:type="dxa"/>
            <w:shd w:val="clear" w:color="auto" w:fill="D4E9F9"/>
          </w:tcPr>
          <w:p>
            <w:pPr>
              <w:pStyle w:val="TableParagraph"/>
              <w:spacing w:before="49"/>
              <w:ind w:left="105"/>
              <w:rPr>
                <w:sz w:val="16"/>
              </w:rPr>
            </w:pPr>
            <w:r>
              <w:rPr>
                <w:w w:val="73"/>
                <w:sz w:val="16"/>
              </w:rPr>
              <w:t>7</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1.9</w:t>
            </w:r>
          </w:p>
        </w:tc>
        <w:tc>
          <w:tcPr>
            <w:tcW w:w="461" w:type="dxa"/>
            <w:shd w:val="clear" w:color="auto" w:fill="D4E9F9"/>
          </w:tcPr>
          <w:p>
            <w:pPr>
              <w:pStyle w:val="TableParagraph"/>
              <w:spacing w:before="49"/>
              <w:ind w:left="4" w:right="71"/>
              <w:jc w:val="center"/>
              <w:rPr>
                <w:sz w:val="16"/>
              </w:rPr>
            </w:pPr>
            <w:r>
              <w:rPr>
                <w:w w:val="85"/>
                <w:sz w:val="16"/>
              </w:rPr>
              <w:t>9.0</w:t>
            </w:r>
          </w:p>
        </w:tc>
        <w:tc>
          <w:tcPr>
            <w:tcW w:w="485" w:type="dxa"/>
            <w:shd w:val="clear" w:color="auto" w:fill="D4E9F9"/>
          </w:tcPr>
          <w:p>
            <w:pPr>
              <w:pStyle w:val="TableParagraph"/>
              <w:spacing w:before="49"/>
              <w:ind w:left="106"/>
              <w:rPr>
                <w:sz w:val="16"/>
              </w:rPr>
            </w:pPr>
            <w:r>
              <w:rPr>
                <w:w w:val="85"/>
                <w:sz w:val="16"/>
              </w:rPr>
              <w:t>27.7</w:t>
            </w:r>
          </w:p>
        </w:tc>
        <w:tc>
          <w:tcPr>
            <w:tcW w:w="477" w:type="dxa"/>
            <w:shd w:val="clear" w:color="auto" w:fill="D4E9F9"/>
          </w:tcPr>
          <w:p>
            <w:pPr>
              <w:pStyle w:val="TableParagraph"/>
              <w:spacing w:before="49"/>
              <w:ind w:left="105"/>
              <w:rPr>
                <w:sz w:val="16"/>
              </w:rPr>
            </w:pPr>
            <w:r>
              <w:rPr>
                <w:w w:val="85"/>
                <w:sz w:val="16"/>
              </w:rPr>
              <w:t>52.5</w:t>
            </w:r>
          </w:p>
        </w:tc>
        <w:tc>
          <w:tcPr>
            <w:tcW w:w="487" w:type="dxa"/>
            <w:shd w:val="clear" w:color="auto" w:fill="D4E9F9"/>
          </w:tcPr>
          <w:p>
            <w:pPr>
              <w:pStyle w:val="TableParagraph"/>
              <w:spacing w:before="49"/>
              <w:ind w:left="105"/>
              <w:rPr>
                <w:sz w:val="16"/>
              </w:rPr>
            </w:pPr>
            <w:r>
              <w:rPr>
                <w:w w:val="85"/>
                <w:sz w:val="16"/>
              </w:rPr>
              <w:t>6.1</w:t>
            </w:r>
          </w:p>
        </w:tc>
        <w:tc>
          <w:tcPr>
            <w:tcW w:w="446" w:type="dxa"/>
            <w:shd w:val="clear" w:color="auto" w:fill="D4E9F9"/>
          </w:tcPr>
          <w:p>
            <w:pPr>
              <w:pStyle w:val="TableParagraph"/>
              <w:spacing w:before="49"/>
              <w:ind w:left="105"/>
              <w:rPr>
                <w:sz w:val="16"/>
              </w:rPr>
            </w:pPr>
            <w:r>
              <w:rPr>
                <w:w w:val="85"/>
                <w:sz w:val="16"/>
              </w:rPr>
              <w:t>.7</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.4</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.4</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.8</w:t>
            </w:r>
          </w:p>
        </w:tc>
        <w:tc>
          <w:tcPr>
            <w:tcW w:w="799" w:type="dxa"/>
            <w:shd w:val="clear" w:color="auto" w:fill="D4E9F9"/>
          </w:tcPr>
          <w:p>
            <w:pPr>
              <w:pStyle w:val="TableParagraph"/>
              <w:spacing w:before="49"/>
              <w:ind w:left="102"/>
              <w:rPr>
                <w:sz w:val="16"/>
              </w:rPr>
            </w:pPr>
            <w:r>
              <w:rPr>
                <w:w w:val="85"/>
                <w:sz w:val="16"/>
              </w:rPr>
              <w:t>.4</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261</w:t>
            </w:r>
          </w:p>
        </w:tc>
      </w:tr>
      <w:tr>
        <w:trPr>
          <w:trHeight w:val="281" w:hRule="atLeast"/>
        </w:trPr>
        <w:tc>
          <w:tcPr>
            <w:tcW w:w="450" w:type="dxa"/>
            <w:shd w:val="clear" w:color="auto" w:fill="D4E9F9"/>
          </w:tcPr>
          <w:p>
            <w:pPr>
              <w:pStyle w:val="TableParagraph"/>
              <w:spacing w:before="49"/>
              <w:ind w:left="105"/>
              <w:rPr>
                <w:sz w:val="16"/>
              </w:rPr>
            </w:pPr>
            <w:r>
              <w:rPr>
                <w:w w:val="73"/>
                <w:sz w:val="16"/>
              </w:rPr>
              <w:t>8</w:t>
            </w:r>
          </w:p>
        </w:tc>
        <w:tc>
          <w:tcPr>
            <w:tcW w:w="607" w:type="dxa"/>
            <w:shd w:val="clear" w:color="auto" w:fill="D4E9F9"/>
          </w:tcPr>
          <w:p>
            <w:pPr>
              <w:pStyle w:val="TableParagraph"/>
              <w:spacing w:before="49"/>
              <w:ind w:left="105"/>
              <w:rPr>
                <w:sz w:val="16"/>
              </w:rPr>
            </w:pPr>
            <w:r>
              <w:rPr>
                <w:w w:val="85"/>
                <w:sz w:val="16"/>
              </w:rPr>
              <w:t>.4</w:t>
            </w:r>
          </w:p>
        </w:tc>
        <w:tc>
          <w:tcPr>
            <w:tcW w:w="473" w:type="dxa"/>
            <w:shd w:val="clear" w:color="auto" w:fill="D4E9F9"/>
          </w:tcPr>
          <w:p>
            <w:pPr>
              <w:pStyle w:val="TableParagraph"/>
              <w:spacing w:before="49"/>
              <w:ind w:left="105"/>
              <w:rPr>
                <w:sz w:val="16"/>
              </w:rPr>
            </w:pPr>
            <w:r>
              <w:rPr>
                <w:w w:val="85"/>
                <w:sz w:val="16"/>
              </w:rPr>
              <w:t>1.2</w:t>
            </w:r>
          </w:p>
        </w:tc>
        <w:tc>
          <w:tcPr>
            <w:tcW w:w="461" w:type="dxa"/>
            <w:shd w:val="clear" w:color="auto" w:fill="D4E9F9"/>
          </w:tcPr>
          <w:p>
            <w:pPr>
              <w:pStyle w:val="TableParagraph"/>
              <w:spacing w:before="49"/>
              <w:ind w:left="4" w:right="71"/>
              <w:jc w:val="center"/>
              <w:rPr>
                <w:sz w:val="16"/>
              </w:rPr>
            </w:pPr>
            <w:r>
              <w:rPr>
                <w:w w:val="85"/>
                <w:sz w:val="16"/>
              </w:rPr>
              <w:t>1.6</w:t>
            </w:r>
          </w:p>
        </w:tc>
        <w:tc>
          <w:tcPr>
            <w:tcW w:w="485" w:type="dxa"/>
            <w:shd w:val="clear" w:color="auto" w:fill="D4E9F9"/>
          </w:tcPr>
          <w:p>
            <w:pPr>
              <w:pStyle w:val="TableParagraph"/>
              <w:spacing w:before="49"/>
              <w:ind w:left="106"/>
              <w:rPr>
                <w:sz w:val="16"/>
              </w:rPr>
            </w:pPr>
            <w:r>
              <w:rPr>
                <w:w w:val="85"/>
                <w:sz w:val="16"/>
              </w:rPr>
              <w:t>9.7</w:t>
            </w:r>
          </w:p>
        </w:tc>
        <w:tc>
          <w:tcPr>
            <w:tcW w:w="477" w:type="dxa"/>
            <w:shd w:val="clear" w:color="auto" w:fill="D4E9F9"/>
          </w:tcPr>
          <w:p>
            <w:pPr>
              <w:pStyle w:val="TableParagraph"/>
              <w:spacing w:before="49"/>
              <w:ind w:left="105"/>
              <w:rPr>
                <w:sz w:val="16"/>
              </w:rPr>
            </w:pPr>
            <w:r>
              <w:rPr>
                <w:w w:val="85"/>
                <w:sz w:val="16"/>
              </w:rPr>
              <w:t>37.3</w:t>
            </w:r>
          </w:p>
        </w:tc>
        <w:tc>
          <w:tcPr>
            <w:tcW w:w="487" w:type="dxa"/>
            <w:shd w:val="clear" w:color="auto" w:fill="D4E9F9"/>
          </w:tcPr>
          <w:p>
            <w:pPr>
              <w:pStyle w:val="TableParagraph"/>
              <w:spacing w:before="49"/>
              <w:ind w:left="105"/>
              <w:rPr>
                <w:sz w:val="16"/>
              </w:rPr>
            </w:pPr>
            <w:r>
              <w:rPr>
                <w:w w:val="85"/>
                <w:sz w:val="16"/>
              </w:rPr>
              <w:t>45.8</w:t>
            </w:r>
          </w:p>
        </w:tc>
        <w:tc>
          <w:tcPr>
            <w:tcW w:w="446" w:type="dxa"/>
            <w:shd w:val="clear" w:color="auto" w:fill="D4E9F9"/>
          </w:tcPr>
          <w:p>
            <w:pPr>
              <w:pStyle w:val="TableParagraph"/>
              <w:spacing w:before="49"/>
              <w:ind w:left="105"/>
              <w:rPr>
                <w:sz w:val="16"/>
              </w:rPr>
            </w:pPr>
            <w:r>
              <w:rPr>
                <w:w w:val="85"/>
                <w:sz w:val="16"/>
              </w:rPr>
              <w:t>3.3</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.4</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.4</w:t>
            </w:r>
          </w:p>
        </w:tc>
        <w:tc>
          <w:tcPr>
            <w:tcW w:w="799" w:type="dxa"/>
            <w:shd w:val="clear" w:color="auto" w:fill="D4E9F9"/>
          </w:tcPr>
          <w:p>
            <w:pPr>
              <w:pStyle w:val="TableParagraph"/>
              <w:spacing w:before="49"/>
              <w:ind w:left="102"/>
              <w:rPr>
                <w:sz w:val="16"/>
              </w:rPr>
            </w:pPr>
            <w:r>
              <w:rPr>
                <w:w w:val="85"/>
                <w:sz w:val="16"/>
              </w:rPr>
              <w:t>.0</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250</w:t>
            </w:r>
          </w:p>
        </w:tc>
      </w:tr>
      <w:tr>
        <w:trPr>
          <w:trHeight w:val="281" w:hRule="atLeast"/>
        </w:trPr>
        <w:tc>
          <w:tcPr>
            <w:tcW w:w="450" w:type="dxa"/>
            <w:shd w:val="clear" w:color="auto" w:fill="D4E9F9"/>
          </w:tcPr>
          <w:p>
            <w:pPr>
              <w:pStyle w:val="TableParagraph"/>
              <w:spacing w:before="49"/>
              <w:ind w:left="105"/>
              <w:rPr>
                <w:sz w:val="16"/>
              </w:rPr>
            </w:pPr>
            <w:r>
              <w:rPr>
                <w:w w:val="73"/>
                <w:sz w:val="16"/>
              </w:rPr>
              <w:t>9</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.4</w:t>
            </w:r>
          </w:p>
        </w:tc>
        <w:tc>
          <w:tcPr>
            <w:tcW w:w="461" w:type="dxa"/>
            <w:shd w:val="clear" w:color="auto" w:fill="D4E9F9"/>
          </w:tcPr>
          <w:p>
            <w:pPr>
              <w:pStyle w:val="TableParagraph"/>
              <w:spacing w:before="49"/>
              <w:ind w:left="70" w:right="202"/>
              <w:jc w:val="center"/>
              <w:rPr>
                <w:sz w:val="16"/>
              </w:rPr>
            </w:pPr>
            <w:r>
              <w:rPr>
                <w:w w:val="85"/>
                <w:sz w:val="16"/>
              </w:rPr>
              <w:t>.8</w:t>
            </w:r>
          </w:p>
        </w:tc>
        <w:tc>
          <w:tcPr>
            <w:tcW w:w="485" w:type="dxa"/>
            <w:shd w:val="clear" w:color="auto" w:fill="D4E9F9"/>
          </w:tcPr>
          <w:p>
            <w:pPr>
              <w:pStyle w:val="TableParagraph"/>
              <w:spacing w:before="49"/>
              <w:ind w:left="106"/>
              <w:rPr>
                <w:sz w:val="16"/>
              </w:rPr>
            </w:pPr>
            <w:r>
              <w:rPr>
                <w:w w:val="85"/>
                <w:sz w:val="16"/>
              </w:rPr>
              <w:t>4.8</w:t>
            </w:r>
          </w:p>
        </w:tc>
        <w:tc>
          <w:tcPr>
            <w:tcW w:w="477" w:type="dxa"/>
            <w:shd w:val="clear" w:color="auto" w:fill="D4E9F9"/>
          </w:tcPr>
          <w:p>
            <w:pPr>
              <w:pStyle w:val="TableParagraph"/>
              <w:spacing w:before="49"/>
              <w:ind w:left="105"/>
              <w:rPr>
                <w:sz w:val="16"/>
              </w:rPr>
            </w:pPr>
            <w:r>
              <w:rPr>
                <w:w w:val="85"/>
                <w:sz w:val="16"/>
              </w:rPr>
              <w:t>11.3</w:t>
            </w:r>
          </w:p>
        </w:tc>
        <w:tc>
          <w:tcPr>
            <w:tcW w:w="487" w:type="dxa"/>
            <w:shd w:val="clear" w:color="auto" w:fill="D4E9F9"/>
          </w:tcPr>
          <w:p>
            <w:pPr>
              <w:pStyle w:val="TableParagraph"/>
              <w:spacing w:before="49"/>
              <w:ind w:left="105"/>
              <w:rPr>
                <w:sz w:val="16"/>
              </w:rPr>
            </w:pPr>
            <w:r>
              <w:rPr>
                <w:w w:val="85"/>
                <w:sz w:val="16"/>
              </w:rPr>
              <w:t>35.3</w:t>
            </w:r>
          </w:p>
        </w:tc>
        <w:tc>
          <w:tcPr>
            <w:tcW w:w="446" w:type="dxa"/>
            <w:shd w:val="clear" w:color="auto" w:fill="D4E9F9"/>
          </w:tcPr>
          <w:p>
            <w:pPr>
              <w:pStyle w:val="TableParagraph"/>
              <w:spacing w:before="49"/>
              <w:ind w:left="105"/>
              <w:rPr>
                <w:sz w:val="16"/>
              </w:rPr>
            </w:pPr>
            <w:r>
              <w:rPr>
                <w:w w:val="85"/>
                <w:sz w:val="16"/>
              </w:rPr>
              <w:t>39.9</w:t>
            </w:r>
          </w:p>
        </w:tc>
        <w:tc>
          <w:tcPr>
            <w:tcW w:w="469" w:type="dxa"/>
            <w:shd w:val="clear" w:color="auto" w:fill="D4E9F9"/>
          </w:tcPr>
          <w:p>
            <w:pPr>
              <w:pStyle w:val="TableParagraph"/>
              <w:spacing w:before="49"/>
              <w:ind w:left="105"/>
              <w:rPr>
                <w:sz w:val="16"/>
              </w:rPr>
            </w:pPr>
            <w:r>
              <w:rPr>
                <w:w w:val="85"/>
                <w:sz w:val="16"/>
              </w:rPr>
              <w:t>5.9</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.4</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.4</w:t>
            </w:r>
          </w:p>
        </w:tc>
        <w:tc>
          <w:tcPr>
            <w:tcW w:w="799" w:type="dxa"/>
            <w:shd w:val="clear" w:color="auto" w:fill="D4E9F9"/>
          </w:tcPr>
          <w:p>
            <w:pPr>
              <w:pStyle w:val="TableParagraph"/>
              <w:spacing w:before="49"/>
              <w:ind w:left="102"/>
              <w:rPr>
                <w:sz w:val="16"/>
              </w:rPr>
            </w:pPr>
            <w:r>
              <w:rPr>
                <w:w w:val="85"/>
                <w:sz w:val="16"/>
              </w:rPr>
              <w:t>.8</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254</w:t>
            </w:r>
          </w:p>
        </w:tc>
      </w:tr>
      <w:tr>
        <w:trPr>
          <w:trHeight w:val="281" w:hRule="atLeast"/>
        </w:trPr>
        <w:tc>
          <w:tcPr>
            <w:tcW w:w="450" w:type="dxa"/>
            <w:shd w:val="clear" w:color="auto" w:fill="D4E9F9"/>
          </w:tcPr>
          <w:p>
            <w:pPr>
              <w:pStyle w:val="TableParagraph"/>
              <w:spacing w:before="49"/>
              <w:ind w:left="105"/>
              <w:rPr>
                <w:sz w:val="16"/>
              </w:rPr>
            </w:pPr>
            <w:r>
              <w:rPr>
                <w:w w:val="85"/>
                <w:sz w:val="16"/>
              </w:rPr>
              <w:t>10</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1.7</w:t>
            </w:r>
          </w:p>
        </w:tc>
        <w:tc>
          <w:tcPr>
            <w:tcW w:w="477" w:type="dxa"/>
            <w:shd w:val="clear" w:color="auto" w:fill="D4E9F9"/>
          </w:tcPr>
          <w:p>
            <w:pPr>
              <w:pStyle w:val="TableParagraph"/>
              <w:spacing w:before="49"/>
              <w:ind w:left="105"/>
              <w:rPr>
                <w:sz w:val="16"/>
              </w:rPr>
            </w:pPr>
            <w:r>
              <w:rPr>
                <w:w w:val="85"/>
                <w:sz w:val="16"/>
              </w:rPr>
              <w:t>3.4</w:t>
            </w:r>
          </w:p>
        </w:tc>
        <w:tc>
          <w:tcPr>
            <w:tcW w:w="487" w:type="dxa"/>
            <w:shd w:val="clear" w:color="auto" w:fill="D4E9F9"/>
          </w:tcPr>
          <w:p>
            <w:pPr>
              <w:pStyle w:val="TableParagraph"/>
              <w:spacing w:before="49"/>
              <w:ind w:left="105"/>
              <w:rPr>
                <w:sz w:val="16"/>
              </w:rPr>
            </w:pPr>
            <w:r>
              <w:rPr>
                <w:w w:val="85"/>
                <w:sz w:val="16"/>
              </w:rPr>
              <w:t>10.6</w:t>
            </w:r>
          </w:p>
        </w:tc>
        <w:tc>
          <w:tcPr>
            <w:tcW w:w="446" w:type="dxa"/>
            <w:shd w:val="clear" w:color="auto" w:fill="D4E9F9"/>
          </w:tcPr>
          <w:p>
            <w:pPr>
              <w:pStyle w:val="TableParagraph"/>
              <w:spacing w:before="49"/>
              <w:ind w:left="105"/>
              <w:rPr>
                <w:sz w:val="16"/>
              </w:rPr>
            </w:pPr>
            <w:r>
              <w:rPr>
                <w:w w:val="85"/>
                <w:sz w:val="16"/>
              </w:rPr>
              <w:t>34.9</w:t>
            </w:r>
          </w:p>
        </w:tc>
        <w:tc>
          <w:tcPr>
            <w:tcW w:w="469" w:type="dxa"/>
            <w:shd w:val="clear" w:color="auto" w:fill="D4E9F9"/>
          </w:tcPr>
          <w:p>
            <w:pPr>
              <w:pStyle w:val="TableParagraph"/>
              <w:spacing w:before="49"/>
              <w:ind w:left="105"/>
              <w:rPr>
                <w:sz w:val="16"/>
              </w:rPr>
            </w:pPr>
            <w:r>
              <w:rPr>
                <w:w w:val="85"/>
                <w:sz w:val="16"/>
              </w:rPr>
              <w:t>45.2</w:t>
            </w:r>
          </w:p>
        </w:tc>
        <w:tc>
          <w:tcPr>
            <w:tcW w:w="439" w:type="dxa"/>
            <w:shd w:val="clear" w:color="auto" w:fill="D4E9F9"/>
          </w:tcPr>
          <w:p>
            <w:pPr>
              <w:pStyle w:val="TableParagraph"/>
              <w:spacing w:before="49"/>
              <w:ind w:left="105"/>
              <w:rPr>
                <w:sz w:val="16"/>
              </w:rPr>
            </w:pPr>
            <w:r>
              <w:rPr>
                <w:w w:val="85"/>
                <w:sz w:val="16"/>
              </w:rPr>
              <w:t>.3</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2.7</w:t>
            </w:r>
          </w:p>
        </w:tc>
        <w:tc>
          <w:tcPr>
            <w:tcW w:w="567" w:type="dxa"/>
            <w:shd w:val="clear" w:color="auto" w:fill="D4E9F9"/>
          </w:tcPr>
          <w:p>
            <w:pPr>
              <w:pStyle w:val="TableParagraph"/>
              <w:spacing w:before="49"/>
              <w:ind w:left="105"/>
              <w:rPr>
                <w:sz w:val="16"/>
              </w:rPr>
            </w:pPr>
            <w:r>
              <w:rPr>
                <w:w w:val="85"/>
                <w:sz w:val="16"/>
              </w:rPr>
              <w:t>.4</w:t>
            </w:r>
          </w:p>
        </w:tc>
        <w:tc>
          <w:tcPr>
            <w:tcW w:w="550" w:type="dxa"/>
            <w:shd w:val="clear" w:color="auto" w:fill="D4E9F9"/>
          </w:tcPr>
          <w:p>
            <w:pPr>
              <w:pStyle w:val="TableParagraph"/>
              <w:spacing w:before="49"/>
              <w:ind w:left="104"/>
              <w:rPr>
                <w:sz w:val="16"/>
              </w:rPr>
            </w:pPr>
            <w:r>
              <w:rPr>
                <w:w w:val="85"/>
                <w:sz w:val="16"/>
              </w:rPr>
              <w:t>.4</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36"/>
              <w:rPr>
                <w:sz w:val="16"/>
              </w:rPr>
            </w:pPr>
            <w:r>
              <w:rPr>
                <w:w w:val="85"/>
                <w:sz w:val="16"/>
              </w:rPr>
              <w:t>.0</w:t>
            </w:r>
          </w:p>
        </w:tc>
        <w:tc>
          <w:tcPr>
            <w:tcW w:w="540" w:type="dxa"/>
            <w:shd w:val="clear" w:color="auto" w:fill="D4E9F9"/>
          </w:tcPr>
          <w:p>
            <w:pPr>
              <w:pStyle w:val="TableParagraph"/>
              <w:spacing w:before="49"/>
              <w:ind w:left="136"/>
              <w:rPr>
                <w:sz w:val="16"/>
              </w:rPr>
            </w:pPr>
            <w:r>
              <w:rPr>
                <w:w w:val="85"/>
                <w:sz w:val="16"/>
              </w:rPr>
              <w:t>.0</w:t>
            </w:r>
          </w:p>
        </w:tc>
        <w:tc>
          <w:tcPr>
            <w:tcW w:w="536" w:type="dxa"/>
            <w:shd w:val="clear" w:color="auto" w:fill="D4E9F9"/>
          </w:tcPr>
          <w:p>
            <w:pPr>
              <w:pStyle w:val="TableParagraph"/>
              <w:spacing w:before="49"/>
              <w:ind w:left="135"/>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.4</w:t>
            </w:r>
          </w:p>
        </w:tc>
        <w:tc>
          <w:tcPr>
            <w:tcW w:w="799" w:type="dxa"/>
            <w:shd w:val="clear" w:color="auto" w:fill="D4E9F9"/>
          </w:tcPr>
          <w:p>
            <w:pPr>
              <w:pStyle w:val="TableParagraph"/>
              <w:spacing w:before="49"/>
              <w:ind w:left="102"/>
              <w:rPr>
                <w:sz w:val="16"/>
              </w:rPr>
            </w:pPr>
            <w:r>
              <w:rPr>
                <w:w w:val="85"/>
                <w:sz w:val="16"/>
              </w:rPr>
              <w:t>.0</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297</w:t>
            </w:r>
          </w:p>
        </w:tc>
      </w:tr>
      <w:tr>
        <w:trPr>
          <w:trHeight w:val="281" w:hRule="atLeast"/>
        </w:trPr>
        <w:tc>
          <w:tcPr>
            <w:tcW w:w="450" w:type="dxa"/>
            <w:shd w:val="clear" w:color="auto" w:fill="D4E9F9"/>
          </w:tcPr>
          <w:p>
            <w:pPr>
              <w:pStyle w:val="TableParagraph"/>
              <w:spacing w:before="49"/>
              <w:ind w:left="105"/>
              <w:rPr>
                <w:sz w:val="16"/>
              </w:rPr>
            </w:pPr>
            <w:r>
              <w:rPr>
                <w:w w:val="85"/>
                <w:sz w:val="16"/>
              </w:rPr>
              <w:t>11</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.4</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.4</w:t>
            </w:r>
          </w:p>
        </w:tc>
        <w:tc>
          <w:tcPr>
            <w:tcW w:w="477" w:type="dxa"/>
            <w:shd w:val="clear" w:color="auto" w:fill="D4E9F9"/>
          </w:tcPr>
          <w:p>
            <w:pPr>
              <w:pStyle w:val="TableParagraph"/>
              <w:spacing w:before="49"/>
              <w:ind w:left="105"/>
              <w:rPr>
                <w:sz w:val="16"/>
              </w:rPr>
            </w:pPr>
            <w:r>
              <w:rPr>
                <w:w w:val="85"/>
                <w:sz w:val="16"/>
              </w:rPr>
              <w:t>1.4</w:t>
            </w:r>
          </w:p>
        </w:tc>
        <w:tc>
          <w:tcPr>
            <w:tcW w:w="487" w:type="dxa"/>
            <w:shd w:val="clear" w:color="auto" w:fill="D4E9F9"/>
          </w:tcPr>
          <w:p>
            <w:pPr>
              <w:pStyle w:val="TableParagraph"/>
              <w:spacing w:before="49"/>
              <w:ind w:left="105"/>
              <w:rPr>
                <w:sz w:val="16"/>
              </w:rPr>
            </w:pPr>
            <w:r>
              <w:rPr>
                <w:w w:val="85"/>
                <w:sz w:val="16"/>
              </w:rPr>
              <w:t>2.9</w:t>
            </w:r>
          </w:p>
        </w:tc>
        <w:tc>
          <w:tcPr>
            <w:tcW w:w="446" w:type="dxa"/>
            <w:shd w:val="clear" w:color="auto" w:fill="D4E9F9"/>
          </w:tcPr>
          <w:p>
            <w:pPr>
              <w:pStyle w:val="TableParagraph"/>
              <w:spacing w:before="49"/>
              <w:ind w:left="105"/>
              <w:rPr>
                <w:sz w:val="16"/>
              </w:rPr>
            </w:pPr>
            <w:r>
              <w:rPr>
                <w:w w:val="85"/>
                <w:sz w:val="16"/>
              </w:rPr>
              <w:t>11.5</w:t>
            </w:r>
          </w:p>
        </w:tc>
        <w:tc>
          <w:tcPr>
            <w:tcW w:w="469" w:type="dxa"/>
            <w:shd w:val="clear" w:color="auto" w:fill="D4E9F9"/>
          </w:tcPr>
          <w:p>
            <w:pPr>
              <w:pStyle w:val="TableParagraph"/>
              <w:spacing w:before="49"/>
              <w:ind w:left="105"/>
              <w:rPr>
                <w:sz w:val="16"/>
              </w:rPr>
            </w:pPr>
            <w:r>
              <w:rPr>
                <w:w w:val="85"/>
                <w:sz w:val="16"/>
              </w:rPr>
              <w:t>41.7</w:t>
            </w:r>
          </w:p>
        </w:tc>
        <w:tc>
          <w:tcPr>
            <w:tcW w:w="439" w:type="dxa"/>
            <w:shd w:val="clear" w:color="auto" w:fill="D4E9F9"/>
          </w:tcPr>
          <w:p>
            <w:pPr>
              <w:pStyle w:val="TableParagraph"/>
              <w:spacing w:before="49"/>
              <w:ind w:left="105"/>
              <w:rPr>
                <w:sz w:val="16"/>
              </w:rPr>
            </w:pPr>
            <w:r>
              <w:rPr>
                <w:w w:val="85"/>
                <w:sz w:val="16"/>
              </w:rPr>
              <w:t>.7</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33.3</w:t>
            </w:r>
          </w:p>
        </w:tc>
        <w:tc>
          <w:tcPr>
            <w:tcW w:w="567" w:type="dxa"/>
            <w:shd w:val="clear" w:color="auto" w:fill="D4E9F9"/>
          </w:tcPr>
          <w:p>
            <w:pPr>
              <w:pStyle w:val="TableParagraph"/>
              <w:spacing w:before="49"/>
              <w:ind w:left="105"/>
              <w:rPr>
                <w:sz w:val="16"/>
              </w:rPr>
            </w:pPr>
            <w:r>
              <w:rPr>
                <w:w w:val="85"/>
                <w:sz w:val="16"/>
              </w:rPr>
              <w:t>4.9</w:t>
            </w:r>
          </w:p>
        </w:tc>
        <w:tc>
          <w:tcPr>
            <w:tcW w:w="550" w:type="dxa"/>
            <w:shd w:val="clear" w:color="auto" w:fill="D4E9F9"/>
          </w:tcPr>
          <w:p>
            <w:pPr>
              <w:pStyle w:val="TableParagraph"/>
              <w:spacing w:before="49"/>
              <w:ind w:left="104"/>
              <w:rPr>
                <w:sz w:val="16"/>
              </w:rPr>
            </w:pPr>
            <w:r>
              <w:rPr>
                <w:w w:val="85"/>
                <w:sz w:val="16"/>
              </w:rPr>
              <w:t>1.0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1.1</w:t>
            </w:r>
          </w:p>
        </w:tc>
        <w:tc>
          <w:tcPr>
            <w:tcW w:w="799" w:type="dxa"/>
            <w:shd w:val="clear" w:color="auto" w:fill="D4E9F9"/>
          </w:tcPr>
          <w:p>
            <w:pPr>
              <w:pStyle w:val="TableParagraph"/>
              <w:spacing w:before="49"/>
              <w:ind w:left="102"/>
              <w:rPr>
                <w:sz w:val="16"/>
              </w:rPr>
            </w:pPr>
            <w:r>
              <w:rPr>
                <w:w w:val="85"/>
                <w:sz w:val="16"/>
              </w:rPr>
              <w:t>.7</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285</w:t>
            </w:r>
          </w:p>
        </w:tc>
      </w:tr>
      <w:tr>
        <w:trPr>
          <w:trHeight w:val="281" w:hRule="atLeast"/>
        </w:trPr>
        <w:tc>
          <w:tcPr>
            <w:tcW w:w="450" w:type="dxa"/>
            <w:shd w:val="clear" w:color="auto" w:fill="D4E9F9"/>
          </w:tcPr>
          <w:p>
            <w:pPr>
              <w:pStyle w:val="TableParagraph"/>
              <w:spacing w:before="49"/>
              <w:ind w:left="105"/>
              <w:rPr>
                <w:sz w:val="16"/>
              </w:rPr>
            </w:pPr>
            <w:r>
              <w:rPr>
                <w:w w:val="85"/>
                <w:sz w:val="16"/>
              </w:rPr>
              <w:t>12</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.3</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.9</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3.6</w:t>
            </w:r>
          </w:p>
        </w:tc>
        <w:tc>
          <w:tcPr>
            <w:tcW w:w="469" w:type="dxa"/>
            <w:shd w:val="clear" w:color="auto" w:fill="D4E9F9"/>
          </w:tcPr>
          <w:p>
            <w:pPr>
              <w:pStyle w:val="TableParagraph"/>
              <w:spacing w:before="49"/>
              <w:ind w:left="105"/>
              <w:rPr>
                <w:sz w:val="16"/>
              </w:rPr>
            </w:pPr>
            <w:r>
              <w:rPr>
                <w:w w:val="85"/>
                <w:sz w:val="16"/>
              </w:rPr>
              <w:t>11.7</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32.6</w:t>
            </w:r>
          </w:p>
        </w:tc>
        <w:tc>
          <w:tcPr>
            <w:tcW w:w="567" w:type="dxa"/>
            <w:shd w:val="clear" w:color="auto" w:fill="D4E9F9"/>
          </w:tcPr>
          <w:p>
            <w:pPr>
              <w:pStyle w:val="TableParagraph"/>
              <w:spacing w:before="49"/>
              <w:ind w:left="105"/>
              <w:rPr>
                <w:sz w:val="16"/>
              </w:rPr>
            </w:pPr>
            <w:r>
              <w:rPr>
                <w:w w:val="85"/>
                <w:sz w:val="16"/>
              </w:rPr>
              <w:t>40.8</w:t>
            </w:r>
          </w:p>
        </w:tc>
        <w:tc>
          <w:tcPr>
            <w:tcW w:w="550" w:type="dxa"/>
            <w:shd w:val="clear" w:color="auto" w:fill="D4E9F9"/>
          </w:tcPr>
          <w:p>
            <w:pPr>
              <w:pStyle w:val="TableParagraph"/>
              <w:spacing w:before="49"/>
              <w:ind w:left="104"/>
              <w:rPr>
                <w:sz w:val="16"/>
              </w:rPr>
            </w:pPr>
            <w:r>
              <w:rPr>
                <w:w w:val="85"/>
                <w:sz w:val="16"/>
              </w:rPr>
              <w:t>6.9</w:t>
            </w:r>
          </w:p>
        </w:tc>
        <w:tc>
          <w:tcPr>
            <w:tcW w:w="551" w:type="dxa"/>
            <w:shd w:val="clear" w:color="auto" w:fill="D4E9F9"/>
          </w:tcPr>
          <w:p>
            <w:pPr>
              <w:pStyle w:val="TableParagraph"/>
              <w:spacing w:before="49"/>
              <w:ind w:left="104"/>
              <w:rPr>
                <w:sz w:val="16"/>
              </w:rPr>
            </w:pPr>
            <w:r>
              <w:rPr>
                <w:w w:val="85"/>
                <w:sz w:val="16"/>
              </w:rPr>
              <w:t>.3</w:t>
            </w:r>
          </w:p>
        </w:tc>
        <w:tc>
          <w:tcPr>
            <w:tcW w:w="533" w:type="dxa"/>
            <w:shd w:val="clear" w:color="auto" w:fill="D4E9F9"/>
          </w:tcPr>
          <w:p>
            <w:pPr>
              <w:pStyle w:val="TableParagraph"/>
              <w:spacing w:before="49"/>
              <w:ind w:left="104"/>
              <w:rPr>
                <w:sz w:val="16"/>
              </w:rPr>
            </w:pPr>
            <w:r>
              <w:rPr>
                <w:w w:val="85"/>
                <w:sz w:val="16"/>
              </w:rPr>
              <w:t>.3</w:t>
            </w:r>
          </w:p>
        </w:tc>
        <w:tc>
          <w:tcPr>
            <w:tcW w:w="528" w:type="dxa"/>
            <w:shd w:val="clear" w:color="auto" w:fill="D4E9F9"/>
          </w:tcPr>
          <w:p>
            <w:pPr>
              <w:pStyle w:val="TableParagraph"/>
              <w:spacing w:before="49"/>
              <w:ind w:left="104"/>
              <w:rPr>
                <w:sz w:val="16"/>
              </w:rPr>
            </w:pPr>
            <w:r>
              <w:rPr>
                <w:w w:val="85"/>
                <w:sz w:val="16"/>
              </w:rPr>
              <w:t>.3</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.0</w:t>
            </w:r>
          </w:p>
        </w:tc>
        <w:tc>
          <w:tcPr>
            <w:tcW w:w="545" w:type="dxa"/>
            <w:shd w:val="clear" w:color="auto" w:fill="D4E9F9"/>
          </w:tcPr>
          <w:p>
            <w:pPr>
              <w:pStyle w:val="TableParagraph"/>
              <w:spacing w:before="49"/>
              <w:ind w:left="102"/>
              <w:rPr>
                <w:sz w:val="16"/>
              </w:rPr>
            </w:pPr>
            <w:r>
              <w:rPr>
                <w:w w:val="85"/>
                <w:sz w:val="16"/>
              </w:rPr>
              <w:t>.6</w:t>
            </w:r>
          </w:p>
        </w:tc>
        <w:tc>
          <w:tcPr>
            <w:tcW w:w="799" w:type="dxa"/>
            <w:shd w:val="clear" w:color="auto" w:fill="D4E9F9"/>
          </w:tcPr>
          <w:p>
            <w:pPr>
              <w:pStyle w:val="TableParagraph"/>
              <w:spacing w:before="49"/>
              <w:ind w:left="102"/>
              <w:rPr>
                <w:sz w:val="16"/>
              </w:rPr>
            </w:pPr>
            <w:r>
              <w:rPr>
                <w:w w:val="85"/>
                <w:sz w:val="16"/>
              </w:rPr>
              <w:t>1.7</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336</w:t>
            </w:r>
          </w:p>
        </w:tc>
      </w:tr>
      <w:tr>
        <w:trPr>
          <w:trHeight w:val="281" w:hRule="atLeast"/>
        </w:trPr>
        <w:tc>
          <w:tcPr>
            <w:tcW w:w="450" w:type="dxa"/>
            <w:shd w:val="clear" w:color="auto" w:fill="D4E9F9"/>
          </w:tcPr>
          <w:p>
            <w:pPr>
              <w:pStyle w:val="TableParagraph"/>
              <w:spacing w:before="49"/>
              <w:ind w:left="105"/>
              <w:rPr>
                <w:sz w:val="16"/>
              </w:rPr>
            </w:pPr>
            <w:r>
              <w:rPr>
                <w:w w:val="85"/>
                <w:sz w:val="16"/>
              </w:rPr>
              <w:t>13</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.3</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.3</w:t>
            </w:r>
          </w:p>
        </w:tc>
        <w:tc>
          <w:tcPr>
            <w:tcW w:w="487" w:type="dxa"/>
            <w:shd w:val="clear" w:color="auto" w:fill="D4E9F9"/>
          </w:tcPr>
          <w:p>
            <w:pPr>
              <w:pStyle w:val="TableParagraph"/>
              <w:spacing w:before="49"/>
              <w:ind w:left="105"/>
              <w:rPr>
                <w:sz w:val="16"/>
              </w:rPr>
            </w:pPr>
            <w:r>
              <w:rPr>
                <w:w w:val="85"/>
                <w:sz w:val="16"/>
              </w:rPr>
              <w:t>.3</w:t>
            </w:r>
          </w:p>
        </w:tc>
        <w:tc>
          <w:tcPr>
            <w:tcW w:w="446" w:type="dxa"/>
            <w:shd w:val="clear" w:color="auto" w:fill="D4E9F9"/>
          </w:tcPr>
          <w:p>
            <w:pPr>
              <w:pStyle w:val="TableParagraph"/>
              <w:spacing w:before="49"/>
              <w:ind w:left="105"/>
              <w:rPr>
                <w:sz w:val="16"/>
              </w:rPr>
            </w:pPr>
            <w:r>
              <w:rPr>
                <w:w w:val="85"/>
                <w:sz w:val="16"/>
              </w:rPr>
              <w:t>.9</w:t>
            </w:r>
          </w:p>
        </w:tc>
        <w:tc>
          <w:tcPr>
            <w:tcW w:w="469" w:type="dxa"/>
            <w:shd w:val="clear" w:color="auto" w:fill="D4E9F9"/>
          </w:tcPr>
          <w:p>
            <w:pPr>
              <w:pStyle w:val="TableParagraph"/>
              <w:spacing w:before="49"/>
              <w:ind w:left="105"/>
              <w:rPr>
                <w:sz w:val="16"/>
              </w:rPr>
            </w:pPr>
            <w:r>
              <w:rPr>
                <w:w w:val="85"/>
                <w:sz w:val="16"/>
              </w:rPr>
              <w:t>5.6</w:t>
            </w:r>
          </w:p>
        </w:tc>
        <w:tc>
          <w:tcPr>
            <w:tcW w:w="439" w:type="dxa"/>
            <w:shd w:val="clear" w:color="auto" w:fill="D4E9F9"/>
          </w:tcPr>
          <w:p>
            <w:pPr>
              <w:pStyle w:val="TableParagraph"/>
              <w:spacing w:before="49"/>
              <w:ind w:left="105"/>
              <w:rPr>
                <w:sz w:val="16"/>
              </w:rPr>
            </w:pPr>
            <w:r>
              <w:rPr>
                <w:w w:val="85"/>
                <w:sz w:val="16"/>
              </w:rPr>
              <w:t>.3</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11.7</w:t>
            </w:r>
          </w:p>
        </w:tc>
        <w:tc>
          <w:tcPr>
            <w:tcW w:w="567" w:type="dxa"/>
            <w:shd w:val="clear" w:color="auto" w:fill="D4E9F9"/>
          </w:tcPr>
          <w:p>
            <w:pPr>
              <w:pStyle w:val="TableParagraph"/>
              <w:spacing w:before="49"/>
              <w:ind w:left="105"/>
              <w:rPr>
                <w:sz w:val="16"/>
              </w:rPr>
            </w:pPr>
            <w:r>
              <w:rPr>
                <w:w w:val="85"/>
                <w:sz w:val="16"/>
              </w:rPr>
              <w:t>36.2</w:t>
            </w:r>
          </w:p>
        </w:tc>
        <w:tc>
          <w:tcPr>
            <w:tcW w:w="550" w:type="dxa"/>
            <w:shd w:val="clear" w:color="auto" w:fill="D4E9F9"/>
          </w:tcPr>
          <w:p>
            <w:pPr>
              <w:pStyle w:val="TableParagraph"/>
              <w:spacing w:before="49"/>
              <w:ind w:left="104"/>
              <w:rPr>
                <w:sz w:val="16"/>
              </w:rPr>
            </w:pPr>
            <w:r>
              <w:rPr>
                <w:w w:val="85"/>
                <w:sz w:val="16"/>
              </w:rPr>
              <w:t>39.1</w:t>
            </w:r>
          </w:p>
        </w:tc>
        <w:tc>
          <w:tcPr>
            <w:tcW w:w="551" w:type="dxa"/>
            <w:shd w:val="clear" w:color="auto" w:fill="D4E9F9"/>
          </w:tcPr>
          <w:p>
            <w:pPr>
              <w:pStyle w:val="TableParagraph"/>
              <w:spacing w:before="49"/>
              <w:ind w:left="104"/>
              <w:rPr>
                <w:sz w:val="16"/>
              </w:rPr>
            </w:pPr>
            <w:r>
              <w:rPr>
                <w:w w:val="85"/>
                <w:sz w:val="16"/>
              </w:rPr>
              <w:t>2.2</w:t>
            </w:r>
          </w:p>
        </w:tc>
        <w:tc>
          <w:tcPr>
            <w:tcW w:w="533" w:type="dxa"/>
            <w:shd w:val="clear" w:color="auto" w:fill="D4E9F9"/>
          </w:tcPr>
          <w:p>
            <w:pPr>
              <w:pStyle w:val="TableParagraph"/>
              <w:spacing w:before="49"/>
              <w:ind w:left="104"/>
              <w:rPr>
                <w:sz w:val="16"/>
              </w:rPr>
            </w:pPr>
            <w:r>
              <w:rPr>
                <w:w w:val="85"/>
                <w:sz w:val="16"/>
              </w:rPr>
              <w:t>.3</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36"/>
              <w:rPr>
                <w:sz w:val="16"/>
              </w:rPr>
            </w:pPr>
            <w:r>
              <w:rPr>
                <w:w w:val="85"/>
                <w:sz w:val="16"/>
              </w:rPr>
              <w:t>.0</w:t>
            </w:r>
          </w:p>
        </w:tc>
        <w:tc>
          <w:tcPr>
            <w:tcW w:w="540" w:type="dxa"/>
            <w:shd w:val="clear" w:color="auto" w:fill="D4E9F9"/>
          </w:tcPr>
          <w:p>
            <w:pPr>
              <w:pStyle w:val="TableParagraph"/>
              <w:spacing w:before="49"/>
              <w:ind w:left="136"/>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.3</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2.4</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329</w:t>
            </w:r>
          </w:p>
        </w:tc>
      </w:tr>
      <w:tr>
        <w:trPr>
          <w:trHeight w:val="281" w:hRule="atLeast"/>
        </w:trPr>
        <w:tc>
          <w:tcPr>
            <w:tcW w:w="450" w:type="dxa"/>
            <w:shd w:val="clear" w:color="auto" w:fill="D4E9F9"/>
          </w:tcPr>
          <w:p>
            <w:pPr>
              <w:pStyle w:val="TableParagraph"/>
              <w:spacing w:before="49"/>
              <w:ind w:left="105"/>
              <w:rPr>
                <w:sz w:val="16"/>
              </w:rPr>
            </w:pPr>
            <w:r>
              <w:rPr>
                <w:w w:val="85"/>
                <w:sz w:val="16"/>
              </w:rPr>
              <w:t>14</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1.1</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1.0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5.3</w:t>
            </w:r>
          </w:p>
        </w:tc>
        <w:tc>
          <w:tcPr>
            <w:tcW w:w="567" w:type="dxa"/>
            <w:shd w:val="clear" w:color="auto" w:fill="D4E9F9"/>
          </w:tcPr>
          <w:p>
            <w:pPr>
              <w:pStyle w:val="TableParagraph"/>
              <w:spacing w:before="49"/>
              <w:ind w:left="105"/>
              <w:rPr>
                <w:sz w:val="16"/>
              </w:rPr>
            </w:pPr>
            <w:r>
              <w:rPr>
                <w:w w:val="85"/>
                <w:sz w:val="16"/>
              </w:rPr>
              <w:t>11.6</w:t>
            </w:r>
          </w:p>
        </w:tc>
        <w:tc>
          <w:tcPr>
            <w:tcW w:w="550" w:type="dxa"/>
            <w:shd w:val="clear" w:color="auto" w:fill="D4E9F9"/>
          </w:tcPr>
          <w:p>
            <w:pPr>
              <w:pStyle w:val="TableParagraph"/>
              <w:spacing w:before="49"/>
              <w:ind w:left="104"/>
              <w:rPr>
                <w:sz w:val="16"/>
              </w:rPr>
            </w:pPr>
            <w:r>
              <w:rPr>
                <w:w w:val="85"/>
                <w:sz w:val="16"/>
              </w:rPr>
              <w:t>33.1</w:t>
            </w:r>
          </w:p>
        </w:tc>
        <w:tc>
          <w:tcPr>
            <w:tcW w:w="551" w:type="dxa"/>
            <w:shd w:val="clear" w:color="auto" w:fill="D4E9F9"/>
          </w:tcPr>
          <w:p>
            <w:pPr>
              <w:pStyle w:val="TableParagraph"/>
              <w:spacing w:before="49"/>
              <w:ind w:left="104"/>
              <w:rPr>
                <w:sz w:val="16"/>
              </w:rPr>
            </w:pPr>
            <w:r>
              <w:rPr>
                <w:w w:val="85"/>
                <w:sz w:val="16"/>
              </w:rPr>
              <w:t>40.1</w:t>
            </w:r>
          </w:p>
        </w:tc>
        <w:tc>
          <w:tcPr>
            <w:tcW w:w="533" w:type="dxa"/>
            <w:shd w:val="clear" w:color="auto" w:fill="D4E9F9"/>
          </w:tcPr>
          <w:p>
            <w:pPr>
              <w:pStyle w:val="TableParagraph"/>
              <w:spacing w:before="49"/>
              <w:ind w:left="104"/>
              <w:rPr>
                <w:sz w:val="16"/>
              </w:rPr>
            </w:pPr>
            <w:r>
              <w:rPr>
                <w:w w:val="85"/>
                <w:sz w:val="16"/>
              </w:rPr>
              <w:t>2.9</w:t>
            </w:r>
          </w:p>
        </w:tc>
        <w:tc>
          <w:tcPr>
            <w:tcW w:w="528" w:type="dxa"/>
            <w:shd w:val="clear" w:color="auto" w:fill="D4E9F9"/>
          </w:tcPr>
          <w:p>
            <w:pPr>
              <w:pStyle w:val="TableParagraph"/>
              <w:spacing w:before="49"/>
              <w:ind w:left="104"/>
              <w:rPr>
                <w:sz w:val="16"/>
              </w:rPr>
            </w:pPr>
            <w:r>
              <w:rPr>
                <w:w w:val="85"/>
                <w:sz w:val="16"/>
              </w:rPr>
              <w:t>.4</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.4</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4.2</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283</w:t>
            </w:r>
          </w:p>
        </w:tc>
      </w:tr>
      <w:tr>
        <w:trPr>
          <w:trHeight w:val="281" w:hRule="atLeast"/>
        </w:trPr>
        <w:tc>
          <w:tcPr>
            <w:tcW w:w="450" w:type="dxa"/>
            <w:shd w:val="clear" w:color="auto" w:fill="D4E9F9"/>
          </w:tcPr>
          <w:p>
            <w:pPr>
              <w:pStyle w:val="TableParagraph"/>
              <w:spacing w:before="49"/>
              <w:ind w:left="105"/>
              <w:rPr>
                <w:sz w:val="16"/>
              </w:rPr>
            </w:pPr>
            <w:r>
              <w:rPr>
                <w:w w:val="85"/>
                <w:sz w:val="16"/>
              </w:rPr>
              <w:t>15</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.3</w:t>
            </w:r>
          </w:p>
        </w:tc>
        <w:tc>
          <w:tcPr>
            <w:tcW w:w="487" w:type="dxa"/>
            <w:shd w:val="clear" w:color="auto" w:fill="D4E9F9"/>
          </w:tcPr>
          <w:p>
            <w:pPr>
              <w:pStyle w:val="TableParagraph"/>
              <w:spacing w:before="49"/>
              <w:ind w:left="105"/>
              <w:rPr>
                <w:sz w:val="16"/>
              </w:rPr>
            </w:pPr>
            <w:r>
              <w:rPr>
                <w:w w:val="85"/>
                <w:sz w:val="16"/>
              </w:rPr>
              <w:t>.3</w:t>
            </w:r>
          </w:p>
        </w:tc>
        <w:tc>
          <w:tcPr>
            <w:tcW w:w="446" w:type="dxa"/>
            <w:shd w:val="clear" w:color="auto" w:fill="D4E9F9"/>
          </w:tcPr>
          <w:p>
            <w:pPr>
              <w:pStyle w:val="TableParagraph"/>
              <w:spacing w:before="49"/>
              <w:ind w:left="105"/>
              <w:rPr>
                <w:sz w:val="16"/>
              </w:rPr>
            </w:pPr>
            <w:r>
              <w:rPr>
                <w:w w:val="85"/>
                <w:sz w:val="16"/>
              </w:rPr>
              <w:t>.3</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1.5</w:t>
            </w:r>
          </w:p>
        </w:tc>
        <w:tc>
          <w:tcPr>
            <w:tcW w:w="567" w:type="dxa"/>
            <w:shd w:val="clear" w:color="auto" w:fill="D4E9F9"/>
          </w:tcPr>
          <w:p>
            <w:pPr>
              <w:pStyle w:val="TableParagraph"/>
              <w:spacing w:before="49"/>
              <w:ind w:left="105"/>
              <w:rPr>
                <w:sz w:val="16"/>
              </w:rPr>
            </w:pPr>
            <w:r>
              <w:rPr>
                <w:w w:val="85"/>
                <w:sz w:val="16"/>
              </w:rPr>
              <w:t>1.5</w:t>
            </w:r>
          </w:p>
        </w:tc>
        <w:tc>
          <w:tcPr>
            <w:tcW w:w="550" w:type="dxa"/>
            <w:shd w:val="clear" w:color="auto" w:fill="D4E9F9"/>
          </w:tcPr>
          <w:p>
            <w:pPr>
              <w:pStyle w:val="TableParagraph"/>
              <w:spacing w:before="49"/>
              <w:ind w:left="104"/>
              <w:rPr>
                <w:sz w:val="16"/>
              </w:rPr>
            </w:pPr>
            <w:r>
              <w:rPr>
                <w:w w:val="85"/>
                <w:sz w:val="16"/>
              </w:rPr>
              <w:t>11.2</w:t>
            </w:r>
          </w:p>
        </w:tc>
        <w:tc>
          <w:tcPr>
            <w:tcW w:w="551" w:type="dxa"/>
            <w:shd w:val="clear" w:color="auto" w:fill="D4E9F9"/>
          </w:tcPr>
          <w:p>
            <w:pPr>
              <w:pStyle w:val="TableParagraph"/>
              <w:spacing w:before="49"/>
              <w:ind w:left="104"/>
              <w:rPr>
                <w:sz w:val="16"/>
              </w:rPr>
            </w:pPr>
            <w:r>
              <w:rPr>
                <w:w w:val="85"/>
                <w:sz w:val="16"/>
              </w:rPr>
              <w:t>31.8</w:t>
            </w:r>
          </w:p>
        </w:tc>
        <w:tc>
          <w:tcPr>
            <w:tcW w:w="533" w:type="dxa"/>
            <w:shd w:val="clear" w:color="auto" w:fill="D4E9F9"/>
          </w:tcPr>
          <w:p>
            <w:pPr>
              <w:pStyle w:val="TableParagraph"/>
              <w:spacing w:before="49"/>
              <w:ind w:left="104"/>
              <w:rPr>
                <w:sz w:val="16"/>
              </w:rPr>
            </w:pPr>
            <w:r>
              <w:rPr>
                <w:w w:val="85"/>
                <w:sz w:val="16"/>
              </w:rPr>
              <w:t>37.2</w:t>
            </w:r>
          </w:p>
        </w:tc>
        <w:tc>
          <w:tcPr>
            <w:tcW w:w="528" w:type="dxa"/>
            <w:shd w:val="clear" w:color="auto" w:fill="D4E9F9"/>
          </w:tcPr>
          <w:p>
            <w:pPr>
              <w:pStyle w:val="TableParagraph"/>
              <w:spacing w:before="49"/>
              <w:ind w:left="104"/>
              <w:rPr>
                <w:sz w:val="16"/>
              </w:rPr>
            </w:pPr>
            <w:r>
              <w:rPr>
                <w:w w:val="85"/>
                <w:sz w:val="16"/>
              </w:rPr>
              <w:t>1.8</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.0</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1.2</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12.9</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333</w:t>
            </w:r>
          </w:p>
        </w:tc>
      </w:tr>
      <w:tr>
        <w:trPr>
          <w:trHeight w:val="281" w:hRule="atLeast"/>
        </w:trPr>
        <w:tc>
          <w:tcPr>
            <w:tcW w:w="450" w:type="dxa"/>
            <w:shd w:val="clear" w:color="auto" w:fill="D4E9F9"/>
          </w:tcPr>
          <w:p>
            <w:pPr>
              <w:pStyle w:val="TableParagraph"/>
              <w:spacing w:before="49"/>
              <w:ind w:left="105"/>
              <w:rPr>
                <w:sz w:val="16"/>
              </w:rPr>
            </w:pPr>
            <w:r>
              <w:rPr>
                <w:w w:val="85"/>
                <w:sz w:val="16"/>
              </w:rPr>
              <w:t>16</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.3</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.3</w:t>
            </w:r>
          </w:p>
        </w:tc>
        <w:tc>
          <w:tcPr>
            <w:tcW w:w="550" w:type="dxa"/>
            <w:shd w:val="clear" w:color="auto" w:fill="D4E9F9"/>
          </w:tcPr>
          <w:p>
            <w:pPr>
              <w:pStyle w:val="TableParagraph"/>
              <w:spacing w:before="49"/>
              <w:ind w:left="104"/>
              <w:rPr>
                <w:sz w:val="16"/>
              </w:rPr>
            </w:pPr>
            <w:r>
              <w:rPr>
                <w:w w:val="85"/>
                <w:sz w:val="16"/>
              </w:rPr>
              <w:t>2.9</w:t>
            </w:r>
          </w:p>
        </w:tc>
        <w:tc>
          <w:tcPr>
            <w:tcW w:w="551" w:type="dxa"/>
            <w:shd w:val="clear" w:color="auto" w:fill="D4E9F9"/>
          </w:tcPr>
          <w:p>
            <w:pPr>
              <w:pStyle w:val="TableParagraph"/>
              <w:spacing w:before="49"/>
              <w:ind w:left="104"/>
              <w:rPr>
                <w:sz w:val="16"/>
              </w:rPr>
            </w:pPr>
            <w:r>
              <w:rPr>
                <w:w w:val="85"/>
                <w:sz w:val="16"/>
              </w:rPr>
              <w:t>6.1</w:t>
            </w:r>
          </w:p>
        </w:tc>
        <w:tc>
          <w:tcPr>
            <w:tcW w:w="533" w:type="dxa"/>
            <w:shd w:val="clear" w:color="auto" w:fill="D4E9F9"/>
          </w:tcPr>
          <w:p>
            <w:pPr>
              <w:pStyle w:val="TableParagraph"/>
              <w:spacing w:before="49"/>
              <w:ind w:left="104"/>
              <w:rPr>
                <w:sz w:val="16"/>
              </w:rPr>
            </w:pPr>
            <w:r>
              <w:rPr>
                <w:w w:val="85"/>
                <w:sz w:val="16"/>
              </w:rPr>
              <w:t>38.4</w:t>
            </w:r>
          </w:p>
        </w:tc>
        <w:tc>
          <w:tcPr>
            <w:tcW w:w="528" w:type="dxa"/>
            <w:shd w:val="clear" w:color="auto" w:fill="D4E9F9"/>
          </w:tcPr>
          <w:p>
            <w:pPr>
              <w:pStyle w:val="TableParagraph"/>
              <w:spacing w:before="49"/>
              <w:ind w:left="104"/>
              <w:rPr>
                <w:sz w:val="16"/>
              </w:rPr>
            </w:pPr>
            <w:r>
              <w:rPr>
                <w:w w:val="85"/>
                <w:sz w:val="16"/>
              </w:rPr>
              <w:t>13.3</w:t>
            </w:r>
          </w:p>
        </w:tc>
        <w:tc>
          <w:tcPr>
            <w:tcW w:w="530" w:type="dxa"/>
            <w:shd w:val="clear" w:color="auto" w:fill="D4E9F9"/>
          </w:tcPr>
          <w:p>
            <w:pPr>
              <w:pStyle w:val="TableParagraph"/>
              <w:spacing w:before="49"/>
              <w:ind w:left="104"/>
              <w:rPr>
                <w:sz w:val="16"/>
              </w:rPr>
            </w:pPr>
            <w:r>
              <w:rPr>
                <w:w w:val="85"/>
                <w:sz w:val="16"/>
              </w:rPr>
              <w:t>2.2</w:t>
            </w:r>
          </w:p>
        </w:tc>
        <w:tc>
          <w:tcPr>
            <w:tcW w:w="665" w:type="dxa"/>
            <w:shd w:val="clear" w:color="auto" w:fill="D4E9F9"/>
          </w:tcPr>
          <w:p>
            <w:pPr>
              <w:pStyle w:val="TableParagraph"/>
              <w:spacing w:before="49"/>
              <w:ind w:left="103"/>
              <w:rPr>
                <w:sz w:val="16"/>
              </w:rPr>
            </w:pPr>
            <w:r>
              <w:rPr>
                <w:w w:val="85"/>
                <w:sz w:val="16"/>
              </w:rPr>
              <w:t>1.6</w:t>
            </w:r>
          </w:p>
        </w:tc>
        <w:tc>
          <w:tcPr>
            <w:tcW w:w="540" w:type="dxa"/>
            <w:shd w:val="clear" w:color="auto" w:fill="D4E9F9"/>
          </w:tcPr>
          <w:p>
            <w:pPr>
              <w:pStyle w:val="TableParagraph"/>
              <w:spacing w:before="49"/>
              <w:ind w:left="103"/>
              <w:rPr>
                <w:sz w:val="16"/>
              </w:rPr>
            </w:pPr>
            <w:r>
              <w:rPr>
                <w:w w:val="85"/>
                <w:sz w:val="16"/>
              </w:rPr>
              <w:t>.0</w:t>
            </w:r>
          </w:p>
        </w:tc>
        <w:tc>
          <w:tcPr>
            <w:tcW w:w="536" w:type="dxa"/>
            <w:shd w:val="clear" w:color="auto" w:fill="D4E9F9"/>
          </w:tcPr>
          <w:p>
            <w:pPr>
              <w:pStyle w:val="TableParagraph"/>
              <w:spacing w:before="49"/>
              <w:ind w:left="103"/>
              <w:rPr>
                <w:sz w:val="16"/>
              </w:rPr>
            </w:pPr>
            <w:r>
              <w:rPr>
                <w:w w:val="85"/>
                <w:sz w:val="16"/>
              </w:rPr>
              <w:t>5.8</w:t>
            </w:r>
          </w:p>
        </w:tc>
        <w:tc>
          <w:tcPr>
            <w:tcW w:w="545" w:type="dxa"/>
            <w:shd w:val="clear" w:color="auto" w:fill="D4E9F9"/>
          </w:tcPr>
          <w:p>
            <w:pPr>
              <w:pStyle w:val="TableParagraph"/>
              <w:spacing w:before="49"/>
              <w:ind w:left="102"/>
              <w:rPr>
                <w:sz w:val="16"/>
              </w:rPr>
            </w:pPr>
            <w:r>
              <w:rPr>
                <w:w w:val="85"/>
                <w:sz w:val="16"/>
              </w:rPr>
              <w:t>.9</w:t>
            </w:r>
          </w:p>
        </w:tc>
        <w:tc>
          <w:tcPr>
            <w:tcW w:w="799" w:type="dxa"/>
            <w:shd w:val="clear" w:color="auto" w:fill="D4E9F9"/>
          </w:tcPr>
          <w:p>
            <w:pPr>
              <w:pStyle w:val="TableParagraph"/>
              <w:spacing w:before="49"/>
              <w:ind w:left="102"/>
              <w:rPr>
                <w:sz w:val="16"/>
              </w:rPr>
            </w:pPr>
            <w:r>
              <w:rPr>
                <w:w w:val="85"/>
                <w:sz w:val="16"/>
              </w:rPr>
              <w:t>28.1</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313</w:t>
            </w:r>
          </w:p>
        </w:tc>
      </w:tr>
      <w:tr>
        <w:trPr>
          <w:trHeight w:val="281" w:hRule="atLeast"/>
        </w:trPr>
        <w:tc>
          <w:tcPr>
            <w:tcW w:w="450" w:type="dxa"/>
            <w:shd w:val="clear" w:color="auto" w:fill="D4E9F9"/>
          </w:tcPr>
          <w:p>
            <w:pPr>
              <w:pStyle w:val="TableParagraph"/>
              <w:spacing w:before="49"/>
              <w:ind w:left="105"/>
              <w:rPr>
                <w:sz w:val="16"/>
              </w:rPr>
            </w:pPr>
            <w:r>
              <w:rPr>
                <w:w w:val="85"/>
                <w:sz w:val="16"/>
              </w:rPr>
              <w:t>17</w:t>
            </w:r>
          </w:p>
        </w:tc>
        <w:tc>
          <w:tcPr>
            <w:tcW w:w="607" w:type="dxa"/>
            <w:shd w:val="clear" w:color="auto" w:fill="D4E9F9"/>
          </w:tcPr>
          <w:p>
            <w:pPr>
              <w:pStyle w:val="TableParagraph"/>
              <w:spacing w:before="49"/>
              <w:ind w:left="105"/>
              <w:rPr>
                <w:sz w:val="16"/>
              </w:rPr>
            </w:pPr>
            <w:r>
              <w:rPr>
                <w:w w:val="85"/>
                <w:sz w:val="16"/>
              </w:rPr>
              <w:t>.3</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1.6</w:t>
            </w:r>
          </w:p>
        </w:tc>
        <w:tc>
          <w:tcPr>
            <w:tcW w:w="533" w:type="dxa"/>
            <w:shd w:val="clear" w:color="auto" w:fill="D4E9F9"/>
          </w:tcPr>
          <w:p>
            <w:pPr>
              <w:pStyle w:val="TableParagraph"/>
              <w:spacing w:before="49"/>
              <w:ind w:left="104"/>
              <w:rPr>
                <w:sz w:val="16"/>
              </w:rPr>
            </w:pPr>
            <w:r>
              <w:rPr>
                <w:w w:val="85"/>
                <w:sz w:val="16"/>
              </w:rPr>
              <w:t>15.3</w:t>
            </w:r>
          </w:p>
        </w:tc>
        <w:tc>
          <w:tcPr>
            <w:tcW w:w="528" w:type="dxa"/>
            <w:shd w:val="clear" w:color="auto" w:fill="D4E9F9"/>
          </w:tcPr>
          <w:p>
            <w:pPr>
              <w:pStyle w:val="TableParagraph"/>
              <w:spacing w:before="49"/>
              <w:ind w:left="104"/>
              <w:rPr>
                <w:sz w:val="16"/>
              </w:rPr>
            </w:pPr>
            <w:r>
              <w:rPr>
                <w:w w:val="85"/>
                <w:sz w:val="16"/>
              </w:rPr>
              <w:t>6.1</w:t>
            </w:r>
          </w:p>
        </w:tc>
        <w:tc>
          <w:tcPr>
            <w:tcW w:w="530" w:type="dxa"/>
            <w:shd w:val="clear" w:color="auto" w:fill="D4E9F9"/>
          </w:tcPr>
          <w:p>
            <w:pPr>
              <w:pStyle w:val="TableParagraph"/>
              <w:spacing w:before="49"/>
              <w:ind w:left="104"/>
              <w:rPr>
                <w:sz w:val="16"/>
              </w:rPr>
            </w:pPr>
            <w:r>
              <w:rPr>
                <w:w w:val="85"/>
                <w:sz w:val="16"/>
              </w:rPr>
              <w:t>8.1</w:t>
            </w:r>
          </w:p>
        </w:tc>
        <w:tc>
          <w:tcPr>
            <w:tcW w:w="665" w:type="dxa"/>
            <w:shd w:val="clear" w:color="auto" w:fill="D4E9F9"/>
          </w:tcPr>
          <w:p>
            <w:pPr>
              <w:pStyle w:val="TableParagraph"/>
              <w:spacing w:before="49"/>
              <w:ind w:left="103"/>
              <w:rPr>
                <w:sz w:val="16"/>
              </w:rPr>
            </w:pPr>
            <w:r>
              <w:rPr>
                <w:w w:val="85"/>
                <w:sz w:val="16"/>
              </w:rPr>
              <w:t>3.4</w:t>
            </w:r>
          </w:p>
        </w:tc>
        <w:tc>
          <w:tcPr>
            <w:tcW w:w="540" w:type="dxa"/>
            <w:shd w:val="clear" w:color="auto" w:fill="D4E9F9"/>
          </w:tcPr>
          <w:p>
            <w:pPr>
              <w:pStyle w:val="TableParagraph"/>
              <w:spacing w:before="49"/>
              <w:ind w:left="103"/>
              <w:rPr>
                <w:sz w:val="16"/>
              </w:rPr>
            </w:pPr>
            <w:r>
              <w:rPr>
                <w:w w:val="85"/>
                <w:sz w:val="16"/>
              </w:rPr>
              <w:t>.3</w:t>
            </w:r>
          </w:p>
        </w:tc>
        <w:tc>
          <w:tcPr>
            <w:tcW w:w="536" w:type="dxa"/>
            <w:shd w:val="clear" w:color="auto" w:fill="D4E9F9"/>
          </w:tcPr>
          <w:p>
            <w:pPr>
              <w:pStyle w:val="TableParagraph"/>
              <w:spacing w:before="49"/>
              <w:ind w:left="103"/>
              <w:rPr>
                <w:sz w:val="16"/>
              </w:rPr>
            </w:pPr>
            <w:r>
              <w:rPr>
                <w:w w:val="85"/>
                <w:sz w:val="16"/>
              </w:rPr>
              <w:t>7.0</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57.9</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386</w:t>
            </w:r>
          </w:p>
        </w:tc>
      </w:tr>
      <w:tr>
        <w:trPr>
          <w:trHeight w:val="281" w:hRule="atLeast"/>
        </w:trPr>
        <w:tc>
          <w:tcPr>
            <w:tcW w:w="450" w:type="dxa"/>
            <w:shd w:val="clear" w:color="auto" w:fill="D4E9F9"/>
          </w:tcPr>
          <w:p>
            <w:pPr>
              <w:pStyle w:val="TableParagraph"/>
              <w:spacing w:before="49"/>
              <w:ind w:left="105"/>
              <w:rPr>
                <w:sz w:val="16"/>
              </w:rPr>
            </w:pPr>
            <w:r>
              <w:rPr>
                <w:w w:val="85"/>
                <w:sz w:val="16"/>
              </w:rPr>
              <w:t>18</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1.1</w:t>
            </w:r>
          </w:p>
        </w:tc>
        <w:tc>
          <w:tcPr>
            <w:tcW w:w="533" w:type="dxa"/>
            <w:shd w:val="clear" w:color="auto" w:fill="D4E9F9"/>
          </w:tcPr>
          <w:p>
            <w:pPr>
              <w:pStyle w:val="TableParagraph"/>
              <w:spacing w:before="49"/>
              <w:ind w:left="104"/>
              <w:rPr>
                <w:sz w:val="16"/>
              </w:rPr>
            </w:pPr>
            <w:r>
              <w:rPr>
                <w:w w:val="85"/>
                <w:sz w:val="16"/>
              </w:rPr>
              <w:t>3.6</w:t>
            </w:r>
          </w:p>
        </w:tc>
        <w:tc>
          <w:tcPr>
            <w:tcW w:w="528" w:type="dxa"/>
            <w:shd w:val="clear" w:color="auto" w:fill="D4E9F9"/>
          </w:tcPr>
          <w:p>
            <w:pPr>
              <w:pStyle w:val="TableParagraph"/>
              <w:spacing w:before="49"/>
              <w:ind w:left="104"/>
              <w:rPr>
                <w:sz w:val="16"/>
              </w:rPr>
            </w:pPr>
            <w:r>
              <w:rPr>
                <w:w w:val="85"/>
                <w:sz w:val="16"/>
              </w:rPr>
              <w:t>3.3</w:t>
            </w:r>
          </w:p>
        </w:tc>
        <w:tc>
          <w:tcPr>
            <w:tcW w:w="530" w:type="dxa"/>
            <w:shd w:val="clear" w:color="auto" w:fill="D4E9F9"/>
          </w:tcPr>
          <w:p>
            <w:pPr>
              <w:pStyle w:val="TableParagraph"/>
              <w:spacing w:before="49"/>
              <w:ind w:left="104"/>
              <w:rPr>
                <w:sz w:val="16"/>
              </w:rPr>
            </w:pPr>
            <w:r>
              <w:rPr>
                <w:w w:val="85"/>
                <w:sz w:val="16"/>
              </w:rPr>
              <w:t>6.1</w:t>
            </w:r>
          </w:p>
        </w:tc>
        <w:tc>
          <w:tcPr>
            <w:tcW w:w="665" w:type="dxa"/>
            <w:shd w:val="clear" w:color="auto" w:fill="D4E9F9"/>
          </w:tcPr>
          <w:p>
            <w:pPr>
              <w:pStyle w:val="TableParagraph"/>
              <w:spacing w:before="49"/>
              <w:ind w:left="103"/>
              <w:rPr>
                <w:sz w:val="16"/>
              </w:rPr>
            </w:pPr>
            <w:r>
              <w:rPr>
                <w:w w:val="85"/>
                <w:sz w:val="16"/>
              </w:rPr>
              <w:t>8.7</w:t>
            </w:r>
          </w:p>
        </w:tc>
        <w:tc>
          <w:tcPr>
            <w:tcW w:w="540" w:type="dxa"/>
            <w:shd w:val="clear" w:color="auto" w:fill="D4E9F9"/>
          </w:tcPr>
          <w:p>
            <w:pPr>
              <w:pStyle w:val="TableParagraph"/>
              <w:spacing w:before="49"/>
              <w:ind w:left="103"/>
              <w:rPr>
                <w:sz w:val="16"/>
              </w:rPr>
            </w:pPr>
            <w:r>
              <w:rPr>
                <w:w w:val="85"/>
                <w:sz w:val="16"/>
              </w:rPr>
              <w:t>1.1</w:t>
            </w:r>
          </w:p>
        </w:tc>
        <w:tc>
          <w:tcPr>
            <w:tcW w:w="536" w:type="dxa"/>
            <w:shd w:val="clear" w:color="auto" w:fill="D4E9F9"/>
          </w:tcPr>
          <w:p>
            <w:pPr>
              <w:pStyle w:val="TableParagraph"/>
              <w:spacing w:before="49"/>
              <w:ind w:left="103"/>
              <w:rPr>
                <w:sz w:val="16"/>
              </w:rPr>
            </w:pPr>
            <w:r>
              <w:rPr>
                <w:w w:val="85"/>
                <w:sz w:val="16"/>
              </w:rPr>
              <w:t>7.3</w:t>
            </w:r>
          </w:p>
        </w:tc>
        <w:tc>
          <w:tcPr>
            <w:tcW w:w="545" w:type="dxa"/>
            <w:shd w:val="clear" w:color="auto" w:fill="D4E9F9"/>
          </w:tcPr>
          <w:p>
            <w:pPr>
              <w:pStyle w:val="TableParagraph"/>
              <w:spacing w:before="49"/>
              <w:ind w:left="102"/>
              <w:rPr>
                <w:sz w:val="16"/>
              </w:rPr>
            </w:pPr>
            <w:r>
              <w:rPr>
                <w:w w:val="85"/>
                <w:sz w:val="16"/>
              </w:rPr>
              <w:t>.3</w:t>
            </w:r>
          </w:p>
        </w:tc>
        <w:tc>
          <w:tcPr>
            <w:tcW w:w="799" w:type="dxa"/>
            <w:shd w:val="clear" w:color="auto" w:fill="D4E9F9"/>
          </w:tcPr>
          <w:p>
            <w:pPr>
              <w:pStyle w:val="TableParagraph"/>
              <w:spacing w:before="49"/>
              <w:ind w:left="102"/>
              <w:rPr>
                <w:sz w:val="16"/>
              </w:rPr>
            </w:pPr>
            <w:r>
              <w:rPr>
                <w:w w:val="85"/>
                <w:sz w:val="16"/>
              </w:rPr>
              <w:t>68.6</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368</w:t>
            </w:r>
          </w:p>
        </w:tc>
      </w:tr>
      <w:tr>
        <w:trPr>
          <w:trHeight w:val="281" w:hRule="atLeast"/>
        </w:trPr>
        <w:tc>
          <w:tcPr>
            <w:tcW w:w="450" w:type="dxa"/>
            <w:shd w:val="clear" w:color="auto" w:fill="D4E9F9"/>
          </w:tcPr>
          <w:p>
            <w:pPr>
              <w:pStyle w:val="TableParagraph"/>
              <w:spacing w:before="49"/>
              <w:ind w:left="105"/>
              <w:rPr>
                <w:sz w:val="16"/>
              </w:rPr>
            </w:pPr>
            <w:r>
              <w:rPr>
                <w:w w:val="85"/>
                <w:sz w:val="16"/>
              </w:rPr>
              <w:t>19</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.6</w:t>
            </w:r>
          </w:p>
        </w:tc>
        <w:tc>
          <w:tcPr>
            <w:tcW w:w="528" w:type="dxa"/>
            <w:shd w:val="clear" w:color="auto" w:fill="D4E9F9"/>
          </w:tcPr>
          <w:p>
            <w:pPr>
              <w:pStyle w:val="TableParagraph"/>
              <w:spacing w:before="49"/>
              <w:ind w:left="104"/>
              <w:rPr>
                <w:sz w:val="16"/>
              </w:rPr>
            </w:pPr>
            <w:r>
              <w:rPr>
                <w:w w:val="85"/>
                <w:sz w:val="16"/>
              </w:rPr>
              <w:t>.3</w:t>
            </w:r>
          </w:p>
        </w:tc>
        <w:tc>
          <w:tcPr>
            <w:tcW w:w="530" w:type="dxa"/>
            <w:shd w:val="clear" w:color="auto" w:fill="D4E9F9"/>
          </w:tcPr>
          <w:p>
            <w:pPr>
              <w:pStyle w:val="TableParagraph"/>
              <w:spacing w:before="49"/>
              <w:ind w:left="104"/>
              <w:rPr>
                <w:sz w:val="16"/>
              </w:rPr>
            </w:pPr>
            <w:r>
              <w:rPr>
                <w:w w:val="85"/>
                <w:sz w:val="16"/>
              </w:rPr>
              <w:t>1.1</w:t>
            </w:r>
          </w:p>
        </w:tc>
        <w:tc>
          <w:tcPr>
            <w:tcW w:w="665" w:type="dxa"/>
            <w:shd w:val="clear" w:color="auto" w:fill="D4E9F9"/>
          </w:tcPr>
          <w:p>
            <w:pPr>
              <w:pStyle w:val="TableParagraph"/>
              <w:spacing w:before="49"/>
              <w:ind w:left="103"/>
              <w:rPr>
                <w:sz w:val="16"/>
              </w:rPr>
            </w:pPr>
            <w:r>
              <w:rPr>
                <w:w w:val="85"/>
                <w:sz w:val="16"/>
              </w:rPr>
              <w:t>9.6</w:t>
            </w:r>
          </w:p>
        </w:tc>
        <w:tc>
          <w:tcPr>
            <w:tcW w:w="540" w:type="dxa"/>
            <w:shd w:val="clear" w:color="auto" w:fill="D4E9F9"/>
          </w:tcPr>
          <w:p>
            <w:pPr>
              <w:pStyle w:val="TableParagraph"/>
              <w:spacing w:before="49"/>
              <w:ind w:left="103"/>
              <w:rPr>
                <w:sz w:val="16"/>
              </w:rPr>
            </w:pPr>
            <w:r>
              <w:rPr>
                <w:w w:val="85"/>
                <w:sz w:val="16"/>
              </w:rPr>
              <w:t>.6</w:t>
            </w:r>
          </w:p>
        </w:tc>
        <w:tc>
          <w:tcPr>
            <w:tcW w:w="536" w:type="dxa"/>
            <w:shd w:val="clear" w:color="auto" w:fill="D4E9F9"/>
          </w:tcPr>
          <w:p>
            <w:pPr>
              <w:pStyle w:val="TableParagraph"/>
              <w:spacing w:before="49"/>
              <w:ind w:left="103"/>
              <w:rPr>
                <w:sz w:val="16"/>
              </w:rPr>
            </w:pPr>
            <w:r>
              <w:rPr>
                <w:w w:val="85"/>
                <w:sz w:val="16"/>
              </w:rPr>
              <w:t>5.0</w:t>
            </w:r>
          </w:p>
        </w:tc>
        <w:tc>
          <w:tcPr>
            <w:tcW w:w="545" w:type="dxa"/>
            <w:shd w:val="clear" w:color="auto" w:fill="D4E9F9"/>
          </w:tcPr>
          <w:p>
            <w:pPr>
              <w:pStyle w:val="TableParagraph"/>
              <w:spacing w:before="49"/>
              <w:ind w:left="102"/>
              <w:rPr>
                <w:sz w:val="16"/>
              </w:rPr>
            </w:pPr>
            <w:r>
              <w:rPr>
                <w:w w:val="85"/>
                <w:sz w:val="16"/>
              </w:rPr>
              <w:t>.3</w:t>
            </w:r>
          </w:p>
        </w:tc>
        <w:tc>
          <w:tcPr>
            <w:tcW w:w="799" w:type="dxa"/>
            <w:shd w:val="clear" w:color="auto" w:fill="D4E9F9"/>
          </w:tcPr>
          <w:p>
            <w:pPr>
              <w:pStyle w:val="TableParagraph"/>
              <w:spacing w:before="49"/>
              <w:ind w:left="102"/>
              <w:rPr>
                <w:sz w:val="16"/>
              </w:rPr>
            </w:pPr>
            <w:r>
              <w:rPr>
                <w:w w:val="85"/>
                <w:sz w:val="16"/>
              </w:rPr>
              <w:t>82.5</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354</w:t>
            </w:r>
          </w:p>
        </w:tc>
      </w:tr>
      <w:tr>
        <w:trPr>
          <w:trHeight w:val="291" w:hRule="atLeast"/>
        </w:trPr>
        <w:tc>
          <w:tcPr>
            <w:tcW w:w="450" w:type="dxa"/>
            <w:shd w:val="clear" w:color="auto" w:fill="D4E9F9"/>
          </w:tcPr>
          <w:p>
            <w:pPr>
              <w:pStyle w:val="TableParagraph"/>
              <w:spacing w:before="58"/>
              <w:ind w:left="105"/>
              <w:rPr>
                <w:sz w:val="16"/>
              </w:rPr>
            </w:pPr>
            <w:r>
              <w:rPr>
                <w:w w:val="85"/>
                <w:sz w:val="16"/>
              </w:rPr>
              <w:t>20</w:t>
            </w:r>
          </w:p>
        </w:tc>
        <w:tc>
          <w:tcPr>
            <w:tcW w:w="607" w:type="dxa"/>
            <w:shd w:val="clear" w:color="auto" w:fill="D4E9F9"/>
          </w:tcPr>
          <w:p>
            <w:pPr>
              <w:pStyle w:val="TableParagraph"/>
              <w:spacing w:before="58"/>
              <w:ind w:left="105"/>
              <w:rPr>
                <w:sz w:val="16"/>
              </w:rPr>
            </w:pPr>
            <w:r>
              <w:rPr>
                <w:w w:val="85"/>
                <w:sz w:val="16"/>
              </w:rPr>
              <w:t>.0</w:t>
            </w:r>
          </w:p>
        </w:tc>
        <w:tc>
          <w:tcPr>
            <w:tcW w:w="473" w:type="dxa"/>
            <w:shd w:val="clear" w:color="auto" w:fill="D4E9F9"/>
          </w:tcPr>
          <w:p>
            <w:pPr>
              <w:pStyle w:val="TableParagraph"/>
              <w:spacing w:before="58"/>
              <w:ind w:left="105"/>
              <w:rPr>
                <w:sz w:val="16"/>
              </w:rPr>
            </w:pPr>
            <w:r>
              <w:rPr>
                <w:w w:val="85"/>
                <w:sz w:val="16"/>
              </w:rPr>
              <w:t>.0</w:t>
            </w:r>
          </w:p>
        </w:tc>
        <w:tc>
          <w:tcPr>
            <w:tcW w:w="461" w:type="dxa"/>
            <w:shd w:val="clear" w:color="auto" w:fill="D4E9F9"/>
          </w:tcPr>
          <w:p>
            <w:pPr>
              <w:pStyle w:val="TableParagraph"/>
              <w:spacing w:before="58"/>
              <w:ind w:left="70" w:right="202"/>
              <w:jc w:val="center"/>
              <w:rPr>
                <w:sz w:val="16"/>
              </w:rPr>
            </w:pPr>
            <w:r>
              <w:rPr>
                <w:w w:val="85"/>
                <w:sz w:val="16"/>
              </w:rPr>
              <w:t>.0</w:t>
            </w:r>
          </w:p>
        </w:tc>
        <w:tc>
          <w:tcPr>
            <w:tcW w:w="485" w:type="dxa"/>
            <w:shd w:val="clear" w:color="auto" w:fill="D4E9F9"/>
          </w:tcPr>
          <w:p>
            <w:pPr>
              <w:pStyle w:val="TableParagraph"/>
              <w:spacing w:before="58"/>
              <w:ind w:left="106"/>
              <w:rPr>
                <w:sz w:val="16"/>
              </w:rPr>
            </w:pPr>
            <w:r>
              <w:rPr>
                <w:w w:val="85"/>
                <w:sz w:val="16"/>
              </w:rPr>
              <w:t>.0</w:t>
            </w:r>
          </w:p>
        </w:tc>
        <w:tc>
          <w:tcPr>
            <w:tcW w:w="477" w:type="dxa"/>
            <w:shd w:val="clear" w:color="auto" w:fill="D4E9F9"/>
          </w:tcPr>
          <w:p>
            <w:pPr>
              <w:pStyle w:val="TableParagraph"/>
              <w:spacing w:before="58"/>
              <w:ind w:left="105"/>
              <w:rPr>
                <w:sz w:val="16"/>
              </w:rPr>
            </w:pPr>
            <w:r>
              <w:rPr>
                <w:w w:val="85"/>
                <w:sz w:val="16"/>
              </w:rPr>
              <w:t>.0</w:t>
            </w:r>
          </w:p>
        </w:tc>
        <w:tc>
          <w:tcPr>
            <w:tcW w:w="487" w:type="dxa"/>
            <w:shd w:val="clear" w:color="auto" w:fill="D4E9F9"/>
          </w:tcPr>
          <w:p>
            <w:pPr>
              <w:pStyle w:val="TableParagraph"/>
              <w:spacing w:before="58"/>
              <w:ind w:left="105"/>
              <w:rPr>
                <w:sz w:val="16"/>
              </w:rPr>
            </w:pPr>
            <w:r>
              <w:rPr>
                <w:w w:val="85"/>
                <w:sz w:val="16"/>
              </w:rPr>
              <w:t>.0</w:t>
            </w:r>
          </w:p>
        </w:tc>
        <w:tc>
          <w:tcPr>
            <w:tcW w:w="446" w:type="dxa"/>
            <w:shd w:val="clear" w:color="auto" w:fill="D4E9F9"/>
          </w:tcPr>
          <w:p>
            <w:pPr>
              <w:pStyle w:val="TableParagraph"/>
              <w:spacing w:before="58"/>
              <w:ind w:left="105"/>
              <w:rPr>
                <w:sz w:val="16"/>
              </w:rPr>
            </w:pPr>
            <w:r>
              <w:rPr>
                <w:w w:val="85"/>
                <w:sz w:val="16"/>
              </w:rPr>
              <w:t>.0</w:t>
            </w:r>
          </w:p>
        </w:tc>
        <w:tc>
          <w:tcPr>
            <w:tcW w:w="469" w:type="dxa"/>
            <w:shd w:val="clear" w:color="auto" w:fill="D4E9F9"/>
          </w:tcPr>
          <w:p>
            <w:pPr>
              <w:pStyle w:val="TableParagraph"/>
              <w:spacing w:before="58"/>
              <w:ind w:left="105"/>
              <w:rPr>
                <w:sz w:val="16"/>
              </w:rPr>
            </w:pPr>
            <w:r>
              <w:rPr>
                <w:w w:val="85"/>
                <w:sz w:val="16"/>
              </w:rPr>
              <w:t>.0</w:t>
            </w:r>
          </w:p>
        </w:tc>
        <w:tc>
          <w:tcPr>
            <w:tcW w:w="439" w:type="dxa"/>
            <w:shd w:val="clear" w:color="auto" w:fill="D4E9F9"/>
          </w:tcPr>
          <w:p>
            <w:pPr>
              <w:pStyle w:val="TableParagraph"/>
              <w:spacing w:before="58"/>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58"/>
              <w:ind w:left="105"/>
              <w:rPr>
                <w:sz w:val="16"/>
              </w:rPr>
            </w:pPr>
            <w:r>
              <w:rPr>
                <w:w w:val="85"/>
                <w:sz w:val="16"/>
              </w:rPr>
              <w:t>.0</w:t>
            </w:r>
          </w:p>
        </w:tc>
        <w:tc>
          <w:tcPr>
            <w:tcW w:w="567" w:type="dxa"/>
            <w:shd w:val="clear" w:color="auto" w:fill="D4E9F9"/>
          </w:tcPr>
          <w:p>
            <w:pPr>
              <w:pStyle w:val="TableParagraph"/>
              <w:spacing w:before="58"/>
              <w:ind w:left="105"/>
              <w:rPr>
                <w:sz w:val="16"/>
              </w:rPr>
            </w:pPr>
            <w:r>
              <w:rPr>
                <w:w w:val="85"/>
                <w:sz w:val="16"/>
              </w:rPr>
              <w:t>.2</w:t>
            </w:r>
          </w:p>
        </w:tc>
        <w:tc>
          <w:tcPr>
            <w:tcW w:w="550" w:type="dxa"/>
            <w:shd w:val="clear" w:color="auto" w:fill="D4E9F9"/>
          </w:tcPr>
          <w:p>
            <w:pPr>
              <w:pStyle w:val="TableParagraph"/>
              <w:spacing w:before="58"/>
              <w:ind w:left="104"/>
              <w:rPr>
                <w:sz w:val="16"/>
              </w:rPr>
            </w:pPr>
            <w:r>
              <w:rPr>
                <w:w w:val="85"/>
                <w:sz w:val="16"/>
              </w:rPr>
              <w:t>.0</w:t>
            </w:r>
          </w:p>
        </w:tc>
        <w:tc>
          <w:tcPr>
            <w:tcW w:w="551" w:type="dxa"/>
            <w:shd w:val="clear" w:color="auto" w:fill="D4E9F9"/>
          </w:tcPr>
          <w:p>
            <w:pPr>
              <w:pStyle w:val="TableParagraph"/>
              <w:spacing w:before="58"/>
              <w:ind w:left="104"/>
              <w:rPr>
                <w:sz w:val="16"/>
              </w:rPr>
            </w:pPr>
            <w:r>
              <w:rPr>
                <w:w w:val="85"/>
                <w:sz w:val="16"/>
              </w:rPr>
              <w:t>.0</w:t>
            </w:r>
          </w:p>
        </w:tc>
        <w:tc>
          <w:tcPr>
            <w:tcW w:w="533" w:type="dxa"/>
            <w:shd w:val="clear" w:color="auto" w:fill="D4E9F9"/>
          </w:tcPr>
          <w:p>
            <w:pPr>
              <w:pStyle w:val="TableParagraph"/>
              <w:spacing w:before="58"/>
              <w:ind w:left="104"/>
              <w:rPr>
                <w:sz w:val="16"/>
              </w:rPr>
            </w:pPr>
            <w:r>
              <w:rPr>
                <w:w w:val="85"/>
                <w:sz w:val="16"/>
              </w:rPr>
              <w:t>.7</w:t>
            </w:r>
          </w:p>
        </w:tc>
        <w:tc>
          <w:tcPr>
            <w:tcW w:w="528" w:type="dxa"/>
            <w:shd w:val="clear" w:color="auto" w:fill="D4E9F9"/>
          </w:tcPr>
          <w:p>
            <w:pPr>
              <w:pStyle w:val="TableParagraph"/>
              <w:spacing w:before="58"/>
              <w:ind w:left="104"/>
              <w:rPr>
                <w:sz w:val="16"/>
              </w:rPr>
            </w:pPr>
            <w:r>
              <w:rPr>
                <w:w w:val="85"/>
                <w:sz w:val="16"/>
              </w:rPr>
              <w:t>.8</w:t>
            </w:r>
          </w:p>
        </w:tc>
        <w:tc>
          <w:tcPr>
            <w:tcW w:w="530" w:type="dxa"/>
            <w:shd w:val="clear" w:color="auto" w:fill="D4E9F9"/>
          </w:tcPr>
          <w:p>
            <w:pPr>
              <w:pStyle w:val="TableParagraph"/>
              <w:spacing w:before="58"/>
              <w:ind w:left="104"/>
              <w:rPr>
                <w:sz w:val="16"/>
              </w:rPr>
            </w:pPr>
            <w:r>
              <w:rPr>
                <w:w w:val="85"/>
                <w:sz w:val="16"/>
              </w:rPr>
              <w:t>.5</w:t>
            </w:r>
          </w:p>
        </w:tc>
        <w:tc>
          <w:tcPr>
            <w:tcW w:w="665" w:type="dxa"/>
            <w:shd w:val="clear" w:color="auto" w:fill="D4E9F9"/>
          </w:tcPr>
          <w:p>
            <w:pPr>
              <w:pStyle w:val="TableParagraph"/>
              <w:spacing w:before="58"/>
              <w:ind w:left="103"/>
              <w:rPr>
                <w:sz w:val="16"/>
              </w:rPr>
            </w:pPr>
            <w:r>
              <w:rPr>
                <w:w w:val="85"/>
                <w:sz w:val="16"/>
              </w:rPr>
              <w:t>14.1</w:t>
            </w:r>
          </w:p>
        </w:tc>
        <w:tc>
          <w:tcPr>
            <w:tcW w:w="540" w:type="dxa"/>
            <w:shd w:val="clear" w:color="auto" w:fill="D4E9F9"/>
          </w:tcPr>
          <w:p>
            <w:pPr>
              <w:pStyle w:val="TableParagraph"/>
              <w:spacing w:before="58"/>
              <w:ind w:left="103"/>
              <w:rPr>
                <w:sz w:val="16"/>
              </w:rPr>
            </w:pPr>
            <w:r>
              <w:rPr>
                <w:w w:val="85"/>
                <w:sz w:val="16"/>
              </w:rPr>
              <w:t>1.0</w:t>
            </w:r>
          </w:p>
        </w:tc>
        <w:tc>
          <w:tcPr>
            <w:tcW w:w="536" w:type="dxa"/>
            <w:shd w:val="clear" w:color="auto" w:fill="D4E9F9"/>
          </w:tcPr>
          <w:p>
            <w:pPr>
              <w:pStyle w:val="TableParagraph"/>
              <w:spacing w:before="58"/>
              <w:ind w:left="103"/>
              <w:rPr>
                <w:sz w:val="16"/>
              </w:rPr>
            </w:pPr>
            <w:r>
              <w:rPr>
                <w:w w:val="85"/>
                <w:sz w:val="16"/>
              </w:rPr>
              <w:t>2.8</w:t>
            </w:r>
          </w:p>
        </w:tc>
        <w:tc>
          <w:tcPr>
            <w:tcW w:w="545" w:type="dxa"/>
            <w:shd w:val="clear" w:color="auto" w:fill="D4E9F9"/>
          </w:tcPr>
          <w:p>
            <w:pPr>
              <w:pStyle w:val="TableParagraph"/>
              <w:spacing w:before="58"/>
              <w:ind w:left="102"/>
              <w:rPr>
                <w:sz w:val="16"/>
              </w:rPr>
            </w:pPr>
            <w:r>
              <w:rPr>
                <w:w w:val="85"/>
                <w:sz w:val="16"/>
              </w:rPr>
              <w:t>.0</w:t>
            </w:r>
          </w:p>
        </w:tc>
        <w:tc>
          <w:tcPr>
            <w:tcW w:w="799" w:type="dxa"/>
            <w:shd w:val="clear" w:color="auto" w:fill="D4E9F9"/>
          </w:tcPr>
          <w:p>
            <w:pPr>
              <w:pStyle w:val="TableParagraph"/>
              <w:spacing w:before="58"/>
              <w:ind w:left="102"/>
              <w:rPr>
                <w:sz w:val="16"/>
              </w:rPr>
            </w:pPr>
            <w:r>
              <w:rPr>
                <w:w w:val="85"/>
                <w:sz w:val="16"/>
              </w:rPr>
              <w:t>79.8</w:t>
            </w:r>
          </w:p>
        </w:tc>
        <w:tc>
          <w:tcPr>
            <w:tcW w:w="548" w:type="dxa"/>
            <w:shd w:val="clear" w:color="auto" w:fill="D4E9F9"/>
          </w:tcPr>
          <w:p>
            <w:pPr>
              <w:pStyle w:val="TableParagraph"/>
              <w:spacing w:before="58"/>
              <w:ind w:left="105"/>
              <w:rPr>
                <w:sz w:val="16"/>
              </w:rPr>
            </w:pPr>
            <w:r>
              <w:rPr>
                <w:w w:val="90"/>
                <w:sz w:val="16"/>
              </w:rPr>
              <w:t>100.0</w:t>
            </w:r>
          </w:p>
        </w:tc>
        <w:tc>
          <w:tcPr>
            <w:tcW w:w="657" w:type="dxa"/>
            <w:shd w:val="clear" w:color="auto" w:fill="D4E9F9"/>
          </w:tcPr>
          <w:p>
            <w:pPr>
              <w:pStyle w:val="TableParagraph"/>
              <w:spacing w:before="58"/>
              <w:ind w:left="101"/>
              <w:rPr>
                <w:sz w:val="16"/>
              </w:rPr>
            </w:pPr>
            <w:r>
              <w:rPr>
                <w:w w:val="90"/>
                <w:sz w:val="16"/>
              </w:rPr>
              <w:t>392</w:t>
            </w:r>
          </w:p>
        </w:tc>
      </w:tr>
      <w:tr>
        <w:trPr>
          <w:trHeight w:val="281" w:hRule="atLeast"/>
        </w:trPr>
        <w:tc>
          <w:tcPr>
            <w:tcW w:w="450" w:type="dxa"/>
            <w:shd w:val="clear" w:color="auto" w:fill="D4E9F9"/>
          </w:tcPr>
          <w:p>
            <w:pPr>
              <w:pStyle w:val="TableParagraph"/>
              <w:spacing w:before="49"/>
              <w:ind w:left="105"/>
              <w:rPr>
                <w:sz w:val="16"/>
              </w:rPr>
            </w:pPr>
            <w:r>
              <w:rPr>
                <w:w w:val="85"/>
                <w:sz w:val="16"/>
              </w:rPr>
              <w:t>21</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38"/>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37"/>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37"/>
              <w:rPr>
                <w:sz w:val="16"/>
              </w:rPr>
            </w:pPr>
            <w:r>
              <w:rPr>
                <w:w w:val="85"/>
                <w:sz w:val="16"/>
              </w:rPr>
              <w:t>.0</w:t>
            </w:r>
          </w:p>
        </w:tc>
        <w:tc>
          <w:tcPr>
            <w:tcW w:w="551" w:type="dxa"/>
            <w:shd w:val="clear" w:color="auto" w:fill="D4E9F9"/>
          </w:tcPr>
          <w:p>
            <w:pPr>
              <w:pStyle w:val="TableParagraph"/>
              <w:spacing w:before="49"/>
              <w:ind w:left="137"/>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.3</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.6</w:t>
            </w:r>
          </w:p>
        </w:tc>
        <w:tc>
          <w:tcPr>
            <w:tcW w:w="665" w:type="dxa"/>
            <w:shd w:val="clear" w:color="auto" w:fill="D4E9F9"/>
          </w:tcPr>
          <w:p>
            <w:pPr>
              <w:pStyle w:val="TableParagraph"/>
              <w:spacing w:before="49"/>
              <w:ind w:left="103"/>
              <w:rPr>
                <w:sz w:val="16"/>
              </w:rPr>
            </w:pPr>
            <w:r>
              <w:rPr>
                <w:w w:val="85"/>
                <w:sz w:val="16"/>
              </w:rPr>
              <w:t>8.2</w:t>
            </w:r>
          </w:p>
        </w:tc>
        <w:tc>
          <w:tcPr>
            <w:tcW w:w="540" w:type="dxa"/>
            <w:shd w:val="clear" w:color="auto" w:fill="D4E9F9"/>
          </w:tcPr>
          <w:p>
            <w:pPr>
              <w:pStyle w:val="TableParagraph"/>
              <w:spacing w:before="49"/>
              <w:ind w:left="103"/>
              <w:rPr>
                <w:sz w:val="16"/>
              </w:rPr>
            </w:pPr>
            <w:r>
              <w:rPr>
                <w:w w:val="85"/>
                <w:sz w:val="16"/>
              </w:rPr>
              <w:t>.3</w:t>
            </w:r>
          </w:p>
        </w:tc>
        <w:tc>
          <w:tcPr>
            <w:tcW w:w="536" w:type="dxa"/>
            <w:shd w:val="clear" w:color="auto" w:fill="D4E9F9"/>
          </w:tcPr>
          <w:p>
            <w:pPr>
              <w:pStyle w:val="TableParagraph"/>
              <w:spacing w:before="49"/>
              <w:ind w:left="103"/>
              <w:rPr>
                <w:sz w:val="16"/>
              </w:rPr>
            </w:pPr>
            <w:r>
              <w:rPr>
                <w:w w:val="85"/>
                <w:sz w:val="16"/>
              </w:rPr>
              <w:t>3.0</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87.6</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344</w:t>
            </w:r>
          </w:p>
        </w:tc>
      </w:tr>
      <w:tr>
        <w:trPr>
          <w:trHeight w:val="281" w:hRule="atLeast"/>
        </w:trPr>
        <w:tc>
          <w:tcPr>
            <w:tcW w:w="450" w:type="dxa"/>
            <w:shd w:val="clear" w:color="auto" w:fill="D4E9F9"/>
          </w:tcPr>
          <w:p>
            <w:pPr>
              <w:pStyle w:val="TableParagraph"/>
              <w:spacing w:before="49"/>
              <w:ind w:left="105"/>
              <w:rPr>
                <w:sz w:val="16"/>
              </w:rPr>
            </w:pPr>
            <w:r>
              <w:rPr>
                <w:w w:val="85"/>
                <w:sz w:val="16"/>
              </w:rPr>
              <w:t>22</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.3</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.3</w:t>
            </w:r>
          </w:p>
        </w:tc>
        <w:tc>
          <w:tcPr>
            <w:tcW w:w="665" w:type="dxa"/>
            <w:shd w:val="clear" w:color="auto" w:fill="D4E9F9"/>
          </w:tcPr>
          <w:p>
            <w:pPr>
              <w:pStyle w:val="TableParagraph"/>
              <w:spacing w:before="49"/>
              <w:ind w:left="103"/>
              <w:rPr>
                <w:sz w:val="16"/>
              </w:rPr>
            </w:pPr>
            <w:r>
              <w:rPr>
                <w:w w:val="85"/>
                <w:sz w:val="16"/>
              </w:rPr>
              <w:t>8.1</w:t>
            </w:r>
          </w:p>
        </w:tc>
        <w:tc>
          <w:tcPr>
            <w:tcW w:w="540" w:type="dxa"/>
            <w:shd w:val="clear" w:color="auto" w:fill="D4E9F9"/>
          </w:tcPr>
          <w:p>
            <w:pPr>
              <w:pStyle w:val="TableParagraph"/>
              <w:spacing w:before="49"/>
              <w:ind w:left="103"/>
              <w:rPr>
                <w:sz w:val="16"/>
              </w:rPr>
            </w:pPr>
            <w:r>
              <w:rPr>
                <w:w w:val="85"/>
                <w:sz w:val="16"/>
              </w:rPr>
              <w:t>1.8</w:t>
            </w:r>
          </w:p>
        </w:tc>
        <w:tc>
          <w:tcPr>
            <w:tcW w:w="536" w:type="dxa"/>
            <w:shd w:val="clear" w:color="auto" w:fill="D4E9F9"/>
          </w:tcPr>
          <w:p>
            <w:pPr>
              <w:pStyle w:val="TableParagraph"/>
              <w:spacing w:before="49"/>
              <w:ind w:left="103"/>
              <w:rPr>
                <w:sz w:val="16"/>
              </w:rPr>
            </w:pPr>
            <w:r>
              <w:rPr>
                <w:w w:val="85"/>
                <w:sz w:val="16"/>
              </w:rPr>
              <w:t>4.2</w:t>
            </w:r>
          </w:p>
        </w:tc>
        <w:tc>
          <w:tcPr>
            <w:tcW w:w="545" w:type="dxa"/>
            <w:shd w:val="clear" w:color="auto" w:fill="D4E9F9"/>
          </w:tcPr>
          <w:p>
            <w:pPr>
              <w:pStyle w:val="TableParagraph"/>
              <w:spacing w:before="49"/>
              <w:ind w:left="102"/>
              <w:rPr>
                <w:sz w:val="16"/>
              </w:rPr>
            </w:pPr>
            <w:r>
              <w:rPr>
                <w:w w:val="85"/>
                <w:sz w:val="16"/>
              </w:rPr>
              <w:t>.0</w:t>
            </w:r>
          </w:p>
        </w:tc>
        <w:tc>
          <w:tcPr>
            <w:tcW w:w="799" w:type="dxa"/>
            <w:shd w:val="clear" w:color="auto" w:fill="D4E9F9"/>
          </w:tcPr>
          <w:p>
            <w:pPr>
              <w:pStyle w:val="TableParagraph"/>
              <w:spacing w:before="49"/>
              <w:ind w:left="102"/>
              <w:rPr>
                <w:sz w:val="16"/>
              </w:rPr>
            </w:pPr>
            <w:r>
              <w:rPr>
                <w:w w:val="85"/>
                <w:sz w:val="16"/>
              </w:rPr>
              <w:t>85.3</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386</w:t>
            </w:r>
          </w:p>
        </w:tc>
      </w:tr>
      <w:tr>
        <w:trPr>
          <w:trHeight w:val="281" w:hRule="atLeast"/>
        </w:trPr>
        <w:tc>
          <w:tcPr>
            <w:tcW w:w="450" w:type="dxa"/>
            <w:shd w:val="clear" w:color="auto" w:fill="D4E9F9"/>
          </w:tcPr>
          <w:p>
            <w:pPr>
              <w:pStyle w:val="TableParagraph"/>
              <w:spacing w:before="49"/>
              <w:ind w:left="105"/>
              <w:rPr>
                <w:sz w:val="16"/>
              </w:rPr>
            </w:pPr>
            <w:r>
              <w:rPr>
                <w:w w:val="85"/>
                <w:sz w:val="16"/>
              </w:rPr>
              <w:t>23</w:t>
            </w:r>
          </w:p>
        </w:tc>
        <w:tc>
          <w:tcPr>
            <w:tcW w:w="607" w:type="dxa"/>
            <w:shd w:val="clear" w:color="auto" w:fill="D4E9F9"/>
          </w:tcPr>
          <w:p>
            <w:pPr>
              <w:pStyle w:val="TableParagraph"/>
              <w:spacing w:before="49"/>
              <w:ind w:left="105"/>
              <w:rPr>
                <w:sz w:val="16"/>
              </w:rPr>
            </w:pPr>
            <w:r>
              <w:rPr>
                <w:w w:val="85"/>
                <w:sz w:val="16"/>
              </w:rPr>
              <w:t>.0</w:t>
            </w:r>
          </w:p>
        </w:tc>
        <w:tc>
          <w:tcPr>
            <w:tcW w:w="473" w:type="dxa"/>
            <w:shd w:val="clear" w:color="auto" w:fill="D4E9F9"/>
          </w:tcPr>
          <w:p>
            <w:pPr>
              <w:pStyle w:val="TableParagraph"/>
              <w:spacing w:before="49"/>
              <w:ind w:left="105"/>
              <w:rPr>
                <w:sz w:val="16"/>
              </w:rPr>
            </w:pPr>
            <w:r>
              <w:rPr>
                <w:w w:val="85"/>
                <w:sz w:val="16"/>
              </w:rPr>
              <w:t>.0</w:t>
            </w:r>
          </w:p>
        </w:tc>
        <w:tc>
          <w:tcPr>
            <w:tcW w:w="461" w:type="dxa"/>
            <w:shd w:val="clear" w:color="auto" w:fill="D4E9F9"/>
          </w:tcPr>
          <w:p>
            <w:pPr>
              <w:pStyle w:val="TableParagraph"/>
              <w:spacing w:before="49"/>
              <w:ind w:left="70" w:right="202"/>
              <w:jc w:val="center"/>
              <w:rPr>
                <w:sz w:val="16"/>
              </w:rPr>
            </w:pPr>
            <w:r>
              <w:rPr>
                <w:w w:val="85"/>
                <w:sz w:val="16"/>
              </w:rPr>
              <w:t>.0</w:t>
            </w:r>
          </w:p>
        </w:tc>
        <w:tc>
          <w:tcPr>
            <w:tcW w:w="485" w:type="dxa"/>
            <w:shd w:val="clear" w:color="auto" w:fill="D4E9F9"/>
          </w:tcPr>
          <w:p>
            <w:pPr>
              <w:pStyle w:val="TableParagraph"/>
              <w:spacing w:before="49"/>
              <w:ind w:left="106"/>
              <w:rPr>
                <w:sz w:val="16"/>
              </w:rPr>
            </w:pPr>
            <w:r>
              <w:rPr>
                <w:w w:val="85"/>
                <w:sz w:val="16"/>
              </w:rPr>
              <w:t>.0</w:t>
            </w:r>
          </w:p>
        </w:tc>
        <w:tc>
          <w:tcPr>
            <w:tcW w:w="477" w:type="dxa"/>
            <w:shd w:val="clear" w:color="auto" w:fill="D4E9F9"/>
          </w:tcPr>
          <w:p>
            <w:pPr>
              <w:pStyle w:val="TableParagraph"/>
              <w:spacing w:before="49"/>
              <w:ind w:left="105"/>
              <w:rPr>
                <w:sz w:val="16"/>
              </w:rPr>
            </w:pPr>
            <w:r>
              <w:rPr>
                <w:w w:val="85"/>
                <w:sz w:val="16"/>
              </w:rPr>
              <w:t>.0</w:t>
            </w:r>
          </w:p>
        </w:tc>
        <w:tc>
          <w:tcPr>
            <w:tcW w:w="487" w:type="dxa"/>
            <w:shd w:val="clear" w:color="auto" w:fill="D4E9F9"/>
          </w:tcPr>
          <w:p>
            <w:pPr>
              <w:pStyle w:val="TableParagraph"/>
              <w:spacing w:before="49"/>
              <w:ind w:left="105"/>
              <w:rPr>
                <w:sz w:val="16"/>
              </w:rPr>
            </w:pPr>
            <w:r>
              <w:rPr>
                <w:w w:val="85"/>
                <w:sz w:val="16"/>
              </w:rPr>
              <w:t>.0</w:t>
            </w:r>
          </w:p>
        </w:tc>
        <w:tc>
          <w:tcPr>
            <w:tcW w:w="446" w:type="dxa"/>
            <w:shd w:val="clear" w:color="auto" w:fill="D4E9F9"/>
          </w:tcPr>
          <w:p>
            <w:pPr>
              <w:pStyle w:val="TableParagraph"/>
              <w:spacing w:before="49"/>
              <w:ind w:left="105"/>
              <w:rPr>
                <w:sz w:val="16"/>
              </w:rPr>
            </w:pPr>
            <w:r>
              <w:rPr>
                <w:w w:val="85"/>
                <w:sz w:val="16"/>
              </w:rPr>
              <w:t>.0</w:t>
            </w:r>
          </w:p>
        </w:tc>
        <w:tc>
          <w:tcPr>
            <w:tcW w:w="469" w:type="dxa"/>
            <w:shd w:val="clear" w:color="auto" w:fill="D4E9F9"/>
          </w:tcPr>
          <w:p>
            <w:pPr>
              <w:pStyle w:val="TableParagraph"/>
              <w:spacing w:before="49"/>
              <w:ind w:left="105"/>
              <w:rPr>
                <w:sz w:val="16"/>
              </w:rPr>
            </w:pPr>
            <w:r>
              <w:rPr>
                <w:w w:val="85"/>
                <w:sz w:val="16"/>
              </w:rPr>
              <w:t>.0</w:t>
            </w:r>
          </w:p>
        </w:tc>
        <w:tc>
          <w:tcPr>
            <w:tcW w:w="439" w:type="dxa"/>
            <w:shd w:val="clear" w:color="auto" w:fill="D4E9F9"/>
          </w:tcPr>
          <w:p>
            <w:pPr>
              <w:pStyle w:val="TableParagraph"/>
              <w:spacing w:before="49"/>
              <w:ind w:left="105"/>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05"/>
              <w:rPr>
                <w:sz w:val="16"/>
              </w:rPr>
            </w:pPr>
            <w:r>
              <w:rPr>
                <w:w w:val="85"/>
                <w:sz w:val="16"/>
              </w:rPr>
              <w:t>.0</w:t>
            </w:r>
          </w:p>
        </w:tc>
        <w:tc>
          <w:tcPr>
            <w:tcW w:w="567" w:type="dxa"/>
            <w:shd w:val="clear" w:color="auto" w:fill="D4E9F9"/>
          </w:tcPr>
          <w:p>
            <w:pPr>
              <w:pStyle w:val="TableParagraph"/>
              <w:spacing w:before="49"/>
              <w:ind w:left="105"/>
              <w:rPr>
                <w:sz w:val="16"/>
              </w:rPr>
            </w:pPr>
            <w:r>
              <w:rPr>
                <w:w w:val="85"/>
                <w:sz w:val="16"/>
              </w:rPr>
              <w:t>.0</w:t>
            </w:r>
          </w:p>
        </w:tc>
        <w:tc>
          <w:tcPr>
            <w:tcW w:w="550" w:type="dxa"/>
            <w:shd w:val="clear" w:color="auto" w:fill="D4E9F9"/>
          </w:tcPr>
          <w:p>
            <w:pPr>
              <w:pStyle w:val="TableParagraph"/>
              <w:spacing w:before="49"/>
              <w:ind w:left="104"/>
              <w:rPr>
                <w:sz w:val="16"/>
              </w:rPr>
            </w:pPr>
            <w:r>
              <w:rPr>
                <w:w w:val="85"/>
                <w:sz w:val="16"/>
              </w:rPr>
              <w:t>.0</w:t>
            </w:r>
          </w:p>
        </w:tc>
        <w:tc>
          <w:tcPr>
            <w:tcW w:w="551" w:type="dxa"/>
            <w:shd w:val="clear" w:color="auto" w:fill="D4E9F9"/>
          </w:tcPr>
          <w:p>
            <w:pPr>
              <w:pStyle w:val="TableParagraph"/>
              <w:spacing w:before="49"/>
              <w:ind w:left="104"/>
              <w:rPr>
                <w:sz w:val="16"/>
              </w:rPr>
            </w:pPr>
            <w:r>
              <w:rPr>
                <w:w w:val="85"/>
                <w:sz w:val="16"/>
              </w:rPr>
              <w:t>.0</w:t>
            </w:r>
          </w:p>
        </w:tc>
        <w:tc>
          <w:tcPr>
            <w:tcW w:w="533" w:type="dxa"/>
            <w:shd w:val="clear" w:color="auto" w:fill="D4E9F9"/>
          </w:tcPr>
          <w:p>
            <w:pPr>
              <w:pStyle w:val="TableParagraph"/>
              <w:spacing w:before="49"/>
              <w:ind w:left="104"/>
              <w:rPr>
                <w:sz w:val="16"/>
              </w:rPr>
            </w:pPr>
            <w:r>
              <w:rPr>
                <w:w w:val="85"/>
                <w:sz w:val="16"/>
              </w:rPr>
              <w:t>.0</w:t>
            </w:r>
          </w:p>
        </w:tc>
        <w:tc>
          <w:tcPr>
            <w:tcW w:w="528" w:type="dxa"/>
            <w:shd w:val="clear" w:color="auto" w:fill="D4E9F9"/>
          </w:tcPr>
          <w:p>
            <w:pPr>
              <w:pStyle w:val="TableParagraph"/>
              <w:spacing w:before="49"/>
              <w:ind w:left="104"/>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.0</w:t>
            </w:r>
          </w:p>
        </w:tc>
        <w:tc>
          <w:tcPr>
            <w:tcW w:w="665" w:type="dxa"/>
            <w:shd w:val="clear" w:color="auto" w:fill="D4E9F9"/>
          </w:tcPr>
          <w:p>
            <w:pPr>
              <w:pStyle w:val="TableParagraph"/>
              <w:spacing w:before="49"/>
              <w:ind w:left="103"/>
              <w:rPr>
                <w:sz w:val="16"/>
              </w:rPr>
            </w:pPr>
            <w:r>
              <w:rPr>
                <w:w w:val="85"/>
                <w:sz w:val="16"/>
              </w:rPr>
              <w:t>5.5</w:t>
            </w:r>
          </w:p>
        </w:tc>
        <w:tc>
          <w:tcPr>
            <w:tcW w:w="540" w:type="dxa"/>
            <w:shd w:val="clear" w:color="auto" w:fill="D4E9F9"/>
          </w:tcPr>
          <w:p>
            <w:pPr>
              <w:pStyle w:val="TableParagraph"/>
              <w:spacing w:before="49"/>
              <w:ind w:left="103"/>
              <w:rPr>
                <w:sz w:val="16"/>
              </w:rPr>
            </w:pPr>
            <w:r>
              <w:rPr>
                <w:w w:val="85"/>
                <w:sz w:val="16"/>
              </w:rPr>
              <w:t>.3</w:t>
            </w:r>
          </w:p>
        </w:tc>
        <w:tc>
          <w:tcPr>
            <w:tcW w:w="536" w:type="dxa"/>
            <w:shd w:val="clear" w:color="auto" w:fill="D4E9F9"/>
          </w:tcPr>
          <w:p>
            <w:pPr>
              <w:pStyle w:val="TableParagraph"/>
              <w:spacing w:before="49"/>
              <w:ind w:left="103"/>
              <w:rPr>
                <w:sz w:val="16"/>
              </w:rPr>
            </w:pPr>
            <w:r>
              <w:rPr>
                <w:w w:val="85"/>
                <w:sz w:val="16"/>
              </w:rPr>
              <w:t>2.4</w:t>
            </w:r>
          </w:p>
        </w:tc>
        <w:tc>
          <w:tcPr>
            <w:tcW w:w="545" w:type="dxa"/>
            <w:shd w:val="clear" w:color="auto" w:fill="D4E9F9"/>
          </w:tcPr>
          <w:p>
            <w:pPr>
              <w:pStyle w:val="TableParagraph"/>
              <w:spacing w:before="49"/>
              <w:ind w:left="102"/>
              <w:rPr>
                <w:sz w:val="16"/>
              </w:rPr>
            </w:pPr>
            <w:r>
              <w:rPr>
                <w:w w:val="85"/>
                <w:sz w:val="16"/>
              </w:rPr>
              <w:t>.3</w:t>
            </w:r>
          </w:p>
        </w:tc>
        <w:tc>
          <w:tcPr>
            <w:tcW w:w="799" w:type="dxa"/>
            <w:shd w:val="clear" w:color="auto" w:fill="D4E9F9"/>
          </w:tcPr>
          <w:p>
            <w:pPr>
              <w:pStyle w:val="TableParagraph"/>
              <w:spacing w:before="49"/>
              <w:ind w:left="102"/>
              <w:rPr>
                <w:sz w:val="16"/>
              </w:rPr>
            </w:pPr>
            <w:r>
              <w:rPr>
                <w:w w:val="85"/>
                <w:sz w:val="16"/>
              </w:rPr>
              <w:t>91.4</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01"/>
              <w:rPr>
                <w:sz w:val="16"/>
              </w:rPr>
            </w:pPr>
            <w:r>
              <w:rPr>
                <w:w w:val="90"/>
                <w:sz w:val="16"/>
              </w:rPr>
              <w:t>327</w:t>
            </w:r>
          </w:p>
        </w:tc>
      </w:tr>
      <w:tr>
        <w:trPr>
          <w:trHeight w:val="281" w:hRule="atLeast"/>
        </w:trPr>
        <w:tc>
          <w:tcPr>
            <w:tcW w:w="450" w:type="dxa"/>
            <w:shd w:val="clear" w:color="auto" w:fill="D4E9F9"/>
          </w:tcPr>
          <w:p>
            <w:pPr>
              <w:pStyle w:val="TableParagraph"/>
              <w:spacing w:before="49"/>
              <w:ind w:left="105"/>
              <w:rPr>
                <w:sz w:val="16"/>
              </w:rPr>
            </w:pPr>
            <w:r>
              <w:rPr>
                <w:w w:val="85"/>
                <w:sz w:val="16"/>
              </w:rPr>
              <w:t>24</w:t>
            </w:r>
          </w:p>
        </w:tc>
        <w:tc>
          <w:tcPr>
            <w:tcW w:w="607" w:type="dxa"/>
            <w:shd w:val="clear" w:color="auto" w:fill="D4E9F9"/>
          </w:tcPr>
          <w:p>
            <w:pPr>
              <w:pStyle w:val="TableParagraph"/>
              <w:spacing w:before="49"/>
              <w:ind w:left="138"/>
              <w:rPr>
                <w:sz w:val="16"/>
              </w:rPr>
            </w:pPr>
            <w:r>
              <w:rPr>
                <w:w w:val="85"/>
                <w:sz w:val="16"/>
              </w:rPr>
              <w:t>.0</w:t>
            </w:r>
          </w:p>
        </w:tc>
        <w:tc>
          <w:tcPr>
            <w:tcW w:w="473" w:type="dxa"/>
            <w:shd w:val="clear" w:color="auto" w:fill="D4E9F9"/>
          </w:tcPr>
          <w:p>
            <w:pPr>
              <w:pStyle w:val="TableParagraph"/>
              <w:spacing w:before="49"/>
              <w:ind w:left="138"/>
              <w:rPr>
                <w:sz w:val="16"/>
              </w:rPr>
            </w:pPr>
            <w:r>
              <w:rPr>
                <w:w w:val="85"/>
                <w:sz w:val="16"/>
              </w:rPr>
              <w:t>.0</w:t>
            </w:r>
          </w:p>
        </w:tc>
        <w:tc>
          <w:tcPr>
            <w:tcW w:w="461" w:type="dxa"/>
            <w:shd w:val="clear" w:color="auto" w:fill="D4E9F9"/>
          </w:tcPr>
          <w:p>
            <w:pPr>
              <w:pStyle w:val="TableParagraph"/>
              <w:spacing w:before="49"/>
              <w:ind w:left="4" w:right="71"/>
              <w:jc w:val="center"/>
              <w:rPr>
                <w:sz w:val="16"/>
              </w:rPr>
            </w:pPr>
            <w:r>
              <w:rPr>
                <w:w w:val="85"/>
                <w:sz w:val="16"/>
              </w:rPr>
              <w:t>.0</w:t>
            </w:r>
          </w:p>
        </w:tc>
        <w:tc>
          <w:tcPr>
            <w:tcW w:w="485" w:type="dxa"/>
            <w:shd w:val="clear" w:color="auto" w:fill="D4E9F9"/>
          </w:tcPr>
          <w:p>
            <w:pPr>
              <w:pStyle w:val="TableParagraph"/>
              <w:spacing w:before="49"/>
              <w:ind w:left="139"/>
              <w:rPr>
                <w:sz w:val="16"/>
              </w:rPr>
            </w:pPr>
            <w:r>
              <w:rPr>
                <w:w w:val="85"/>
                <w:sz w:val="16"/>
              </w:rPr>
              <w:t>.0</w:t>
            </w:r>
          </w:p>
        </w:tc>
        <w:tc>
          <w:tcPr>
            <w:tcW w:w="477" w:type="dxa"/>
            <w:shd w:val="clear" w:color="auto" w:fill="D4E9F9"/>
          </w:tcPr>
          <w:p>
            <w:pPr>
              <w:pStyle w:val="TableParagraph"/>
              <w:spacing w:before="49"/>
              <w:ind w:left="138"/>
              <w:rPr>
                <w:sz w:val="16"/>
              </w:rPr>
            </w:pPr>
            <w:r>
              <w:rPr>
                <w:w w:val="85"/>
                <w:sz w:val="16"/>
              </w:rPr>
              <w:t>.0</w:t>
            </w:r>
          </w:p>
        </w:tc>
        <w:tc>
          <w:tcPr>
            <w:tcW w:w="487" w:type="dxa"/>
            <w:shd w:val="clear" w:color="auto" w:fill="D4E9F9"/>
          </w:tcPr>
          <w:p>
            <w:pPr>
              <w:pStyle w:val="TableParagraph"/>
              <w:spacing w:before="49"/>
              <w:ind w:left="138"/>
              <w:rPr>
                <w:sz w:val="16"/>
              </w:rPr>
            </w:pPr>
            <w:r>
              <w:rPr>
                <w:w w:val="85"/>
                <w:sz w:val="16"/>
              </w:rPr>
              <w:t>.0</w:t>
            </w:r>
          </w:p>
        </w:tc>
        <w:tc>
          <w:tcPr>
            <w:tcW w:w="446" w:type="dxa"/>
            <w:shd w:val="clear" w:color="auto" w:fill="D4E9F9"/>
          </w:tcPr>
          <w:p>
            <w:pPr>
              <w:pStyle w:val="TableParagraph"/>
              <w:spacing w:before="49"/>
              <w:ind w:left="138"/>
              <w:rPr>
                <w:sz w:val="16"/>
              </w:rPr>
            </w:pPr>
            <w:r>
              <w:rPr>
                <w:w w:val="85"/>
                <w:sz w:val="16"/>
              </w:rPr>
              <w:t>.0</w:t>
            </w:r>
          </w:p>
        </w:tc>
        <w:tc>
          <w:tcPr>
            <w:tcW w:w="469" w:type="dxa"/>
            <w:shd w:val="clear" w:color="auto" w:fill="D4E9F9"/>
          </w:tcPr>
          <w:p>
            <w:pPr>
              <w:pStyle w:val="TableParagraph"/>
              <w:spacing w:before="49"/>
              <w:ind w:left="138"/>
              <w:rPr>
                <w:sz w:val="16"/>
              </w:rPr>
            </w:pPr>
            <w:r>
              <w:rPr>
                <w:w w:val="85"/>
                <w:sz w:val="16"/>
              </w:rPr>
              <w:t>.0</w:t>
            </w:r>
          </w:p>
        </w:tc>
        <w:tc>
          <w:tcPr>
            <w:tcW w:w="439" w:type="dxa"/>
            <w:shd w:val="clear" w:color="auto" w:fill="D4E9F9"/>
          </w:tcPr>
          <w:p>
            <w:pPr>
              <w:pStyle w:val="TableParagraph"/>
              <w:spacing w:before="49"/>
              <w:ind w:left="138"/>
              <w:rPr>
                <w:sz w:val="16"/>
              </w:rPr>
            </w:pPr>
            <w:r>
              <w:rPr>
                <w:w w:val="85"/>
                <w:sz w:val="16"/>
              </w:rPr>
              <w:t>.0</w:t>
            </w:r>
          </w:p>
        </w:tc>
        <w:tc>
          <w:tcPr>
            <w:tcW w:w="332" w:type="dxa"/>
            <w:shd w:val="clear" w:color="auto" w:fill="D4E9F9"/>
          </w:tcPr>
          <w:p>
            <w:pPr>
              <w:pStyle w:val="TableParagraph"/>
              <w:rPr>
                <w:rFonts w:ascii="Times New Roman"/>
                <w:sz w:val="14"/>
              </w:rPr>
            </w:pPr>
          </w:p>
        </w:tc>
        <w:tc>
          <w:tcPr>
            <w:tcW w:w="522" w:type="dxa"/>
            <w:shd w:val="clear" w:color="auto" w:fill="D4E9F9"/>
          </w:tcPr>
          <w:p>
            <w:pPr>
              <w:pStyle w:val="TableParagraph"/>
              <w:spacing w:before="49"/>
              <w:ind w:left="137"/>
              <w:rPr>
                <w:sz w:val="16"/>
              </w:rPr>
            </w:pPr>
            <w:r>
              <w:rPr>
                <w:w w:val="85"/>
                <w:sz w:val="16"/>
              </w:rPr>
              <w:t>.0</w:t>
            </w:r>
          </w:p>
        </w:tc>
        <w:tc>
          <w:tcPr>
            <w:tcW w:w="567" w:type="dxa"/>
            <w:shd w:val="clear" w:color="auto" w:fill="D4E9F9"/>
          </w:tcPr>
          <w:p>
            <w:pPr>
              <w:pStyle w:val="TableParagraph"/>
              <w:spacing w:before="49"/>
              <w:ind w:left="138"/>
              <w:rPr>
                <w:sz w:val="16"/>
              </w:rPr>
            </w:pPr>
            <w:r>
              <w:rPr>
                <w:w w:val="85"/>
                <w:sz w:val="16"/>
              </w:rPr>
              <w:t>.0</w:t>
            </w:r>
          </w:p>
        </w:tc>
        <w:tc>
          <w:tcPr>
            <w:tcW w:w="550" w:type="dxa"/>
            <w:shd w:val="clear" w:color="auto" w:fill="D4E9F9"/>
          </w:tcPr>
          <w:p>
            <w:pPr>
              <w:pStyle w:val="TableParagraph"/>
              <w:spacing w:before="49"/>
              <w:ind w:left="137"/>
              <w:rPr>
                <w:sz w:val="16"/>
              </w:rPr>
            </w:pPr>
            <w:r>
              <w:rPr>
                <w:w w:val="85"/>
                <w:sz w:val="16"/>
              </w:rPr>
              <w:t>.0</w:t>
            </w:r>
          </w:p>
        </w:tc>
        <w:tc>
          <w:tcPr>
            <w:tcW w:w="551" w:type="dxa"/>
            <w:shd w:val="clear" w:color="auto" w:fill="D4E9F9"/>
          </w:tcPr>
          <w:p>
            <w:pPr>
              <w:pStyle w:val="TableParagraph"/>
              <w:spacing w:before="49"/>
              <w:ind w:left="137"/>
              <w:rPr>
                <w:sz w:val="16"/>
              </w:rPr>
            </w:pPr>
            <w:r>
              <w:rPr>
                <w:w w:val="85"/>
                <w:sz w:val="16"/>
              </w:rPr>
              <w:t>.0</w:t>
            </w:r>
          </w:p>
        </w:tc>
        <w:tc>
          <w:tcPr>
            <w:tcW w:w="533" w:type="dxa"/>
            <w:shd w:val="clear" w:color="auto" w:fill="D4E9F9"/>
          </w:tcPr>
          <w:p>
            <w:pPr>
              <w:pStyle w:val="TableParagraph"/>
              <w:spacing w:before="49"/>
              <w:ind w:left="137"/>
              <w:rPr>
                <w:sz w:val="16"/>
              </w:rPr>
            </w:pPr>
            <w:r>
              <w:rPr>
                <w:w w:val="85"/>
                <w:sz w:val="16"/>
              </w:rPr>
              <w:t>.0</w:t>
            </w:r>
          </w:p>
        </w:tc>
        <w:tc>
          <w:tcPr>
            <w:tcW w:w="528" w:type="dxa"/>
            <w:shd w:val="clear" w:color="auto" w:fill="D4E9F9"/>
          </w:tcPr>
          <w:p>
            <w:pPr>
              <w:pStyle w:val="TableParagraph"/>
              <w:spacing w:before="49"/>
              <w:ind w:left="137"/>
              <w:rPr>
                <w:sz w:val="16"/>
              </w:rPr>
            </w:pPr>
            <w:r>
              <w:rPr>
                <w:w w:val="85"/>
                <w:sz w:val="16"/>
              </w:rPr>
              <w:t>.0</w:t>
            </w:r>
          </w:p>
        </w:tc>
        <w:tc>
          <w:tcPr>
            <w:tcW w:w="530" w:type="dxa"/>
            <w:shd w:val="clear" w:color="auto" w:fill="D4E9F9"/>
          </w:tcPr>
          <w:p>
            <w:pPr>
              <w:pStyle w:val="TableParagraph"/>
              <w:spacing w:before="49"/>
              <w:ind w:left="104"/>
              <w:rPr>
                <w:sz w:val="16"/>
              </w:rPr>
            </w:pPr>
            <w:r>
              <w:rPr>
                <w:w w:val="85"/>
                <w:sz w:val="16"/>
              </w:rPr>
              <w:t>.3</w:t>
            </w:r>
          </w:p>
        </w:tc>
        <w:tc>
          <w:tcPr>
            <w:tcW w:w="665" w:type="dxa"/>
            <w:shd w:val="clear" w:color="auto" w:fill="D4E9F9"/>
          </w:tcPr>
          <w:p>
            <w:pPr>
              <w:pStyle w:val="TableParagraph"/>
              <w:spacing w:before="49"/>
              <w:ind w:left="136"/>
              <w:rPr>
                <w:sz w:val="16"/>
              </w:rPr>
            </w:pPr>
            <w:r>
              <w:rPr>
                <w:w w:val="85"/>
                <w:sz w:val="16"/>
              </w:rPr>
              <w:t>6.8</w:t>
            </w:r>
          </w:p>
        </w:tc>
        <w:tc>
          <w:tcPr>
            <w:tcW w:w="540" w:type="dxa"/>
            <w:shd w:val="clear" w:color="auto" w:fill="D4E9F9"/>
          </w:tcPr>
          <w:p>
            <w:pPr>
              <w:pStyle w:val="TableParagraph"/>
              <w:spacing w:before="49"/>
              <w:ind w:left="103"/>
              <w:rPr>
                <w:sz w:val="16"/>
              </w:rPr>
            </w:pPr>
            <w:r>
              <w:rPr>
                <w:w w:val="85"/>
                <w:sz w:val="16"/>
              </w:rPr>
              <w:t>.6</w:t>
            </w:r>
          </w:p>
        </w:tc>
        <w:tc>
          <w:tcPr>
            <w:tcW w:w="536" w:type="dxa"/>
            <w:shd w:val="clear" w:color="auto" w:fill="D4E9F9"/>
          </w:tcPr>
          <w:p>
            <w:pPr>
              <w:pStyle w:val="TableParagraph"/>
              <w:spacing w:before="49"/>
              <w:ind w:left="135"/>
              <w:rPr>
                <w:sz w:val="16"/>
              </w:rPr>
            </w:pPr>
            <w:r>
              <w:rPr>
                <w:w w:val="85"/>
                <w:sz w:val="16"/>
              </w:rPr>
              <w:t>2.3</w:t>
            </w:r>
          </w:p>
        </w:tc>
        <w:tc>
          <w:tcPr>
            <w:tcW w:w="545" w:type="dxa"/>
            <w:shd w:val="clear" w:color="auto" w:fill="D4E9F9"/>
          </w:tcPr>
          <w:p>
            <w:pPr>
              <w:pStyle w:val="TableParagraph"/>
              <w:spacing w:before="49"/>
              <w:ind w:left="135"/>
              <w:rPr>
                <w:sz w:val="16"/>
              </w:rPr>
            </w:pPr>
            <w:r>
              <w:rPr>
                <w:w w:val="85"/>
                <w:sz w:val="16"/>
              </w:rPr>
              <w:t>.0</w:t>
            </w:r>
          </w:p>
        </w:tc>
        <w:tc>
          <w:tcPr>
            <w:tcW w:w="799" w:type="dxa"/>
            <w:shd w:val="clear" w:color="auto" w:fill="D4E9F9"/>
          </w:tcPr>
          <w:p>
            <w:pPr>
              <w:pStyle w:val="TableParagraph"/>
              <w:spacing w:before="49"/>
              <w:ind w:left="135"/>
              <w:rPr>
                <w:sz w:val="16"/>
              </w:rPr>
            </w:pPr>
            <w:r>
              <w:rPr>
                <w:w w:val="85"/>
                <w:sz w:val="16"/>
              </w:rPr>
              <w:t>90.1</w:t>
            </w:r>
          </w:p>
        </w:tc>
        <w:tc>
          <w:tcPr>
            <w:tcW w:w="548" w:type="dxa"/>
            <w:shd w:val="clear" w:color="auto" w:fill="D4E9F9"/>
          </w:tcPr>
          <w:p>
            <w:pPr>
              <w:pStyle w:val="TableParagraph"/>
              <w:spacing w:before="49"/>
              <w:ind w:left="105"/>
              <w:rPr>
                <w:sz w:val="16"/>
              </w:rPr>
            </w:pPr>
            <w:r>
              <w:rPr>
                <w:w w:val="90"/>
                <w:sz w:val="16"/>
              </w:rPr>
              <w:t>100.0</w:t>
            </w:r>
          </w:p>
        </w:tc>
        <w:tc>
          <w:tcPr>
            <w:tcW w:w="657" w:type="dxa"/>
            <w:shd w:val="clear" w:color="auto" w:fill="D4E9F9"/>
          </w:tcPr>
          <w:p>
            <w:pPr>
              <w:pStyle w:val="TableParagraph"/>
              <w:spacing w:before="49"/>
              <w:ind w:left="138"/>
              <w:rPr>
                <w:sz w:val="16"/>
              </w:rPr>
            </w:pPr>
            <w:r>
              <w:rPr>
                <w:w w:val="90"/>
                <w:sz w:val="16"/>
              </w:rPr>
              <w:t>356</w:t>
            </w:r>
          </w:p>
        </w:tc>
      </w:tr>
    </w:tbl>
    <w:p>
      <w:pPr>
        <w:spacing w:after="0"/>
        <w:rPr>
          <w:sz w:val="16"/>
        </w:rPr>
        <w:sectPr>
          <w:pgSz w:w="15840" w:h="12240" w:orient="landscape"/>
          <w:pgMar w:top="1020" w:bottom="280" w:left="1340" w:right="108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22"/>
        <w:ind w:left="986" w:right="550"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16"/>
          <w:sz w:val="28"/>
        </w:rPr>
        <w:t>DQ.9:</w:t>
      </w:r>
    </w:p>
    <w:p>
      <w:pPr>
        <w:spacing w:before="4"/>
        <w:ind w:left="986" w:right="549" w:firstLine="0"/>
        <w:jc w:val="center"/>
        <w:rPr>
          <w:rFonts w:ascii="Times New Roman"/>
          <w:b/>
          <w:sz w:val="24"/>
        </w:rPr>
      </w:pPr>
      <w:r>
        <w:rPr>
          <w:rFonts w:ascii="Times New Roman"/>
          <w:b/>
          <w:spacing w:val="-1"/>
          <w:w w:val="136"/>
          <w:sz w:val="24"/>
        </w:rPr>
        <w:t>S</w:t>
      </w:r>
      <w:r>
        <w:rPr>
          <w:rFonts w:ascii="Times New Roman"/>
          <w:b/>
          <w:spacing w:val="3"/>
          <w:w w:val="136"/>
          <w:sz w:val="24"/>
        </w:rPr>
        <w:t>e</w:t>
      </w:r>
      <w:r>
        <w:rPr>
          <w:rFonts w:ascii="Times New Roman"/>
          <w:b/>
          <w:w w:val="126"/>
          <w:sz w:val="24"/>
        </w:rPr>
        <w:t>x</w:t>
      </w:r>
      <w:r>
        <w:rPr>
          <w:rFonts w:ascii="Times New Roman"/>
          <w:sz w:val="24"/>
        </w:rPr>
        <w:t> </w:t>
      </w:r>
      <w:r>
        <w:rPr>
          <w:rFonts w:ascii="Times New Roman"/>
          <w:b/>
          <w:smallCaps/>
          <w:spacing w:val="5"/>
          <w:w w:val="118"/>
          <w:sz w:val="24"/>
        </w:rPr>
        <w:t>r</w:t>
      </w:r>
      <w:r>
        <w:rPr>
          <w:rFonts w:ascii="Times New Roman"/>
          <w:b/>
          <w:smallCaps/>
          <w:w w:val="110"/>
          <w:sz w:val="24"/>
        </w:rPr>
        <w:t>atio</w:t>
      </w:r>
      <w:r>
        <w:rPr>
          <w:rFonts w:ascii="Times New Roman"/>
          <w:smallCaps w:val="0"/>
          <w:sz w:val="24"/>
        </w:rPr>
        <w:t> </w:t>
      </w:r>
      <w:r>
        <w:rPr>
          <w:rFonts w:ascii="Times New Roman"/>
          <w:b/>
          <w:smallCaps/>
          <w:w w:val="113"/>
          <w:sz w:val="24"/>
        </w:rPr>
        <w:t>at</w:t>
      </w:r>
      <w:r>
        <w:rPr>
          <w:rFonts w:ascii="Times New Roman"/>
          <w:smallCaps w:val="0"/>
          <w:sz w:val="24"/>
        </w:rPr>
        <w:t> </w:t>
      </w:r>
      <w:r>
        <w:rPr>
          <w:rFonts w:ascii="Times New Roman"/>
          <w:b/>
          <w:smallCaps/>
          <w:spacing w:val="-1"/>
          <w:w w:val="116"/>
          <w:sz w:val="24"/>
        </w:rPr>
        <w:t>bi</w:t>
      </w:r>
      <w:r>
        <w:rPr>
          <w:rFonts w:ascii="Times New Roman"/>
          <w:b/>
          <w:smallCaps/>
          <w:w w:val="116"/>
          <w:sz w:val="24"/>
        </w:rPr>
        <w:t>r</w:t>
      </w:r>
      <w:r>
        <w:rPr>
          <w:rFonts w:ascii="Times New Roman"/>
          <w:b/>
          <w:smallCaps w:val="0"/>
          <w:spacing w:val="1"/>
          <w:w w:val="170"/>
          <w:sz w:val="24"/>
        </w:rPr>
        <w:t>t</w:t>
      </w:r>
      <w:r>
        <w:rPr>
          <w:rFonts w:ascii="Times New Roman"/>
          <w:b/>
          <w:smallCaps/>
          <w:w w:val="116"/>
          <w:sz w:val="24"/>
        </w:rPr>
        <w:t>h</w:t>
      </w:r>
      <w:r>
        <w:rPr>
          <w:rFonts w:ascii="Times New Roman"/>
          <w:smallCaps w:val="0"/>
          <w:sz w:val="24"/>
        </w:rPr>
        <w:t> </w:t>
      </w:r>
      <w:r>
        <w:rPr>
          <w:rFonts w:ascii="Times New Roman"/>
          <w:b/>
          <w:smallCaps/>
          <w:w w:val="116"/>
          <w:sz w:val="24"/>
        </w:rPr>
        <w:t>among</w:t>
      </w:r>
      <w:r>
        <w:rPr>
          <w:rFonts w:ascii="Times New Roman"/>
          <w:smallCaps w:val="0"/>
          <w:sz w:val="24"/>
        </w:rPr>
        <w:t> </w:t>
      </w:r>
      <w:r>
        <w:rPr>
          <w:rFonts w:ascii="Times New Roman"/>
          <w:b/>
          <w:smallCaps/>
          <w:spacing w:val="-5"/>
          <w:w w:val="120"/>
          <w:sz w:val="24"/>
        </w:rPr>
        <w:t>c</w:t>
      </w:r>
      <w:r>
        <w:rPr>
          <w:rFonts w:ascii="Times New Roman"/>
          <w:b/>
          <w:smallCaps/>
          <w:w w:val="116"/>
          <w:sz w:val="24"/>
        </w:rPr>
        <w:t>hildren</w:t>
      </w:r>
      <w:r>
        <w:rPr>
          <w:rFonts w:ascii="Times New Roman"/>
          <w:smallCaps w:val="0"/>
          <w:sz w:val="24"/>
        </w:rPr>
        <w:t> </w:t>
      </w:r>
      <w:r>
        <w:rPr>
          <w:rFonts w:ascii="Times New Roman"/>
          <w:b/>
          <w:smallCaps w:val="0"/>
          <w:spacing w:val="2"/>
          <w:w w:val="144"/>
          <w:sz w:val="24"/>
        </w:rPr>
        <w:t>e</w:t>
      </w:r>
      <w:r>
        <w:rPr>
          <w:rFonts w:ascii="Times New Roman"/>
          <w:b/>
          <w:smallCaps w:val="0"/>
          <w:spacing w:val="2"/>
          <w:w w:val="129"/>
          <w:sz w:val="24"/>
        </w:rPr>
        <w:t>v</w:t>
      </w:r>
      <w:r>
        <w:rPr>
          <w:rFonts w:ascii="Times New Roman"/>
          <w:b/>
          <w:smallCaps/>
          <w:w w:val="119"/>
          <w:sz w:val="24"/>
        </w:rPr>
        <w:t>er</w:t>
      </w:r>
      <w:r>
        <w:rPr>
          <w:rFonts w:ascii="Times New Roman"/>
          <w:smallCaps w:val="0"/>
          <w:spacing w:val="-1"/>
          <w:sz w:val="24"/>
        </w:rPr>
        <w:t> </w:t>
      </w:r>
      <w:r>
        <w:rPr>
          <w:rFonts w:ascii="Times New Roman"/>
          <w:b/>
          <w:smallCaps/>
          <w:spacing w:val="-1"/>
          <w:w w:val="119"/>
          <w:sz w:val="24"/>
        </w:rPr>
        <w:t>bo</w:t>
      </w:r>
      <w:r>
        <w:rPr>
          <w:rFonts w:ascii="Times New Roman"/>
          <w:b/>
          <w:smallCaps/>
          <w:w w:val="119"/>
          <w:sz w:val="24"/>
        </w:rPr>
        <w:t>r</w:t>
      </w:r>
      <w:r>
        <w:rPr>
          <w:rFonts w:ascii="Times New Roman"/>
          <w:b/>
          <w:smallCaps w:val="0"/>
          <w:w w:val="133"/>
          <w:sz w:val="24"/>
        </w:rPr>
        <w:t>n</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spacing w:val="-1"/>
          <w:w w:val="111"/>
          <w:sz w:val="24"/>
        </w:rPr>
        <w:t>living</w:t>
      </w:r>
    </w:p>
    <w:p>
      <w:pPr>
        <w:spacing w:line="249" w:lineRule="auto" w:before="86"/>
        <w:ind w:left="1830" w:right="1393" w:firstLine="0"/>
        <w:jc w:val="center"/>
        <w:rPr>
          <w:sz w:val="20"/>
        </w:rPr>
      </w:pPr>
      <w:r>
        <w:rPr>
          <w:sz w:val="20"/>
        </w:rPr>
        <w:t>Sex ratio at birth among children ever born, children living, and deceased children, by age of women (weighted), Trinidad and Tobago, 2006</w:t>
      </w:r>
    </w:p>
    <w:p>
      <w:pPr>
        <w:spacing w:line="240" w:lineRule="auto" w:before="9" w:after="1"/>
        <w:rPr>
          <w:sz w:val="23"/>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88"/>
        <w:gridCol w:w="831"/>
        <w:gridCol w:w="928"/>
        <w:gridCol w:w="629"/>
        <w:gridCol w:w="272"/>
        <w:gridCol w:w="850"/>
        <w:gridCol w:w="928"/>
        <w:gridCol w:w="629"/>
        <w:gridCol w:w="272"/>
        <w:gridCol w:w="910"/>
        <w:gridCol w:w="928"/>
        <w:gridCol w:w="616"/>
        <w:gridCol w:w="272"/>
        <w:gridCol w:w="1034"/>
      </w:tblGrid>
      <w:tr>
        <w:trPr>
          <w:trHeight w:val="961" w:hRule="atLeast"/>
        </w:trPr>
        <w:tc>
          <w:tcPr>
            <w:tcW w:w="9787" w:type="dxa"/>
            <w:gridSpan w:val="14"/>
            <w:shd w:val="clear" w:color="auto" w:fill="0060AE"/>
          </w:tcPr>
          <w:p>
            <w:pPr>
              <w:pStyle w:val="TableParagraph"/>
              <w:tabs>
                <w:tab w:pos="4019" w:val="left" w:leader="none"/>
                <w:tab w:pos="6583" w:val="left" w:leader="none"/>
              </w:tabs>
              <w:spacing w:before="49" w:after="51"/>
              <w:ind w:left="1203"/>
              <w:rPr>
                <w:sz w:val="16"/>
              </w:rPr>
            </w:pPr>
            <w:r>
              <w:rPr>
                <w:color w:val="FFFFFF"/>
                <w:sz w:val="16"/>
              </w:rPr>
              <w:t>Children</w:t>
            </w:r>
            <w:r>
              <w:rPr>
                <w:color w:val="FFFFFF"/>
                <w:spacing w:val="-3"/>
                <w:sz w:val="16"/>
              </w:rPr>
              <w:t> </w:t>
            </w:r>
            <w:r>
              <w:rPr>
                <w:color w:val="FFFFFF"/>
                <w:sz w:val="16"/>
              </w:rPr>
              <w:t>Ever</w:t>
            </w:r>
            <w:r>
              <w:rPr>
                <w:color w:val="FFFFFF"/>
                <w:spacing w:val="-2"/>
                <w:sz w:val="16"/>
              </w:rPr>
              <w:t> </w:t>
            </w:r>
            <w:r>
              <w:rPr>
                <w:color w:val="FFFFFF"/>
                <w:sz w:val="16"/>
              </w:rPr>
              <w:t>Born</w:t>
            </w:r>
            <w:r>
              <w:rPr>
                <w:rFonts w:ascii="Times New Roman"/>
                <w:color w:val="FFFFFF"/>
                <w:sz w:val="16"/>
              </w:rPr>
              <w:tab/>
            </w:r>
            <w:r>
              <w:rPr>
                <w:color w:val="FFFFFF"/>
                <w:sz w:val="16"/>
              </w:rPr>
              <w:t>Children</w:t>
            </w:r>
            <w:r>
              <w:rPr>
                <w:color w:val="FFFFFF"/>
                <w:spacing w:val="-4"/>
                <w:sz w:val="16"/>
              </w:rPr>
              <w:t> </w:t>
            </w:r>
            <w:r>
              <w:rPr>
                <w:color w:val="FFFFFF"/>
                <w:sz w:val="16"/>
              </w:rPr>
              <w:t>Living</w:t>
            </w:r>
            <w:r>
              <w:rPr>
                <w:rFonts w:ascii="Times New Roman"/>
                <w:color w:val="FFFFFF"/>
                <w:sz w:val="16"/>
              </w:rPr>
              <w:tab/>
            </w:r>
            <w:r>
              <w:rPr>
                <w:color w:val="FFFFFF"/>
                <w:sz w:val="16"/>
              </w:rPr>
              <w:t>Children</w:t>
            </w:r>
            <w:r>
              <w:rPr>
                <w:color w:val="FFFFFF"/>
                <w:spacing w:val="-1"/>
                <w:sz w:val="16"/>
              </w:rPr>
              <w:t> </w:t>
            </w:r>
            <w:r>
              <w:rPr>
                <w:color w:val="FFFFFF"/>
                <w:sz w:val="16"/>
              </w:rPr>
              <w:t>deceased</w:t>
            </w:r>
          </w:p>
          <w:p>
            <w:pPr>
              <w:pStyle w:val="TableParagraph"/>
              <w:tabs>
                <w:tab w:pos="3340" w:val="left" w:leader="none"/>
                <w:tab w:pos="6019" w:val="left" w:leader="none"/>
              </w:tabs>
              <w:spacing w:line="20" w:lineRule="exact"/>
              <w:ind w:left="680"/>
              <w:rPr>
                <w:sz w:val="2"/>
              </w:rPr>
            </w:pPr>
            <w:r>
              <w:rPr>
                <w:sz w:val="2"/>
              </w:rPr>
              <w:pict>
                <v:group style="width:119.4pt;height:.5pt;mso-position-horizontal-relative:char;mso-position-vertical-relative:line" coordorigin="0,0" coordsize="2388,10">
                  <v:shape style="position:absolute;left:0;top:5;width:2388;height:2" coordorigin="0,5" coordsize="2388,0" path="m0,5l831,5m831,5l1759,5m1759,5l2388,5e" filled="false" stroked="true" strokeweight=".5pt" strokecolor="#000000">
                    <v:path arrowok="t"/>
                    <v:stroke dashstyle="solid"/>
                  </v:shape>
                </v:group>
              </w:pict>
            </w:r>
            <w:r>
              <w:rPr>
                <w:sz w:val="2"/>
              </w:rPr>
            </w:r>
            <w:r>
              <w:rPr>
                <w:sz w:val="2"/>
              </w:rPr>
              <w:tab/>
            </w:r>
            <w:r>
              <w:rPr>
                <w:sz w:val="2"/>
              </w:rPr>
              <w:pict>
                <v:group style="width:120.35pt;height:.5pt;mso-position-horizontal-relative:char;mso-position-vertical-relative:line" coordorigin="0,0" coordsize="2407,10">
                  <v:shape style="position:absolute;left:0;top:5;width:2407;height:2" coordorigin="0,5" coordsize="2407,0" path="m0,5l850,5m850,5l1778,5m1778,5l2407,5e" filled="false" stroked="true" strokeweight=".5pt" strokecolor="#000000">
                    <v:path arrowok="t"/>
                    <v:stroke dashstyle="solid"/>
                  </v:shape>
                </v:group>
              </w:pict>
            </w:r>
            <w:r>
              <w:rPr>
                <w:sz w:val="2"/>
              </w:rPr>
            </w:r>
            <w:r>
              <w:rPr>
                <w:sz w:val="2"/>
              </w:rPr>
              <w:tab/>
            </w:r>
            <w:r>
              <w:rPr>
                <w:sz w:val="2"/>
              </w:rPr>
              <w:pict>
                <v:group style="width:122.7pt;height:.5pt;mso-position-horizontal-relative:char;mso-position-vertical-relative:line" coordorigin="0,0" coordsize="2454,10">
                  <v:shape style="position:absolute;left:0;top:5;width:2454;height:2" coordorigin="0,5" coordsize="2454,0" path="m0,5l910,5m910,5l1838,5m1838,5l2454,5e" filled="false" stroked="true" strokeweight=".5pt" strokecolor="#000000">
                    <v:path arrowok="t"/>
                    <v:stroke dashstyle="solid"/>
                  </v:shape>
                </v:group>
              </w:pict>
            </w:r>
            <w:r>
              <w:rPr>
                <w:sz w:val="2"/>
              </w:rPr>
            </w:r>
          </w:p>
          <w:p>
            <w:pPr>
              <w:pStyle w:val="TableParagraph"/>
              <w:tabs>
                <w:tab w:pos="1674" w:val="left" w:leader="none"/>
                <w:tab w:pos="3537" w:val="left" w:leader="none"/>
                <w:tab w:pos="4353" w:val="left" w:leader="none"/>
                <w:tab w:pos="6173" w:val="left" w:leader="none"/>
                <w:tab w:pos="7092" w:val="left" w:leader="none"/>
              </w:tabs>
              <w:spacing w:before="41"/>
              <w:ind w:left="794"/>
              <w:rPr>
                <w:sz w:val="16"/>
              </w:rPr>
            </w:pPr>
            <w:r>
              <w:rPr>
                <w:color w:val="FFFFFF"/>
                <w:w w:val="90"/>
                <w:sz w:val="16"/>
              </w:rPr>
              <w:t>Number</w:t>
            </w:r>
            <w:r>
              <w:rPr>
                <w:color w:val="FFFFFF"/>
                <w:spacing w:val="-21"/>
                <w:w w:val="90"/>
                <w:sz w:val="16"/>
              </w:rPr>
              <w:t> </w:t>
            </w:r>
            <w:r>
              <w:rPr>
                <w:color w:val="FFFFFF"/>
                <w:w w:val="90"/>
                <w:sz w:val="16"/>
              </w:rPr>
              <w:t>of</w:t>
            </w:r>
            <w:r>
              <w:rPr>
                <w:rFonts w:ascii="Times New Roman"/>
                <w:color w:val="FFFFFF"/>
                <w:w w:val="90"/>
                <w:sz w:val="16"/>
              </w:rPr>
              <w:tab/>
            </w:r>
            <w:r>
              <w:rPr>
                <w:color w:val="FFFFFF"/>
                <w:w w:val="90"/>
                <w:sz w:val="16"/>
              </w:rPr>
              <w:t>Number</w:t>
            </w:r>
            <w:r>
              <w:rPr>
                <w:color w:val="FFFFFF"/>
                <w:spacing w:val="-20"/>
                <w:w w:val="90"/>
                <w:sz w:val="16"/>
              </w:rPr>
              <w:t> </w:t>
            </w:r>
            <w:r>
              <w:rPr>
                <w:color w:val="FFFFFF"/>
                <w:w w:val="90"/>
                <w:sz w:val="16"/>
              </w:rPr>
              <w:t>of</w:t>
            </w:r>
            <w:r>
              <w:rPr>
                <w:rFonts w:ascii="Times New Roman"/>
                <w:color w:val="FFFFFF"/>
                <w:w w:val="90"/>
                <w:sz w:val="16"/>
              </w:rPr>
              <w:tab/>
            </w:r>
            <w:r>
              <w:rPr>
                <w:color w:val="FFFFFF"/>
                <w:w w:val="90"/>
                <w:sz w:val="16"/>
              </w:rPr>
              <w:t>Number</w:t>
            </w:r>
            <w:r>
              <w:rPr>
                <w:rFonts w:ascii="Times New Roman"/>
                <w:color w:val="FFFFFF"/>
                <w:w w:val="90"/>
                <w:sz w:val="16"/>
              </w:rPr>
              <w:tab/>
            </w:r>
            <w:r>
              <w:rPr>
                <w:color w:val="FFFFFF"/>
                <w:w w:val="90"/>
                <w:sz w:val="16"/>
              </w:rPr>
              <w:t>Number</w:t>
            </w:r>
            <w:r>
              <w:rPr>
                <w:color w:val="FFFFFF"/>
                <w:spacing w:val="-20"/>
                <w:w w:val="90"/>
                <w:sz w:val="16"/>
              </w:rPr>
              <w:t> </w:t>
            </w:r>
            <w:r>
              <w:rPr>
                <w:color w:val="FFFFFF"/>
                <w:w w:val="90"/>
                <w:sz w:val="16"/>
              </w:rPr>
              <w:t>of</w:t>
            </w:r>
            <w:r>
              <w:rPr>
                <w:rFonts w:ascii="Times New Roman"/>
                <w:color w:val="FFFFFF"/>
                <w:w w:val="90"/>
                <w:sz w:val="16"/>
              </w:rPr>
              <w:tab/>
            </w:r>
            <w:r>
              <w:rPr>
                <w:color w:val="FFFFFF"/>
                <w:w w:val="90"/>
                <w:sz w:val="16"/>
              </w:rPr>
              <w:t>Number</w:t>
            </w:r>
            <w:r>
              <w:rPr>
                <w:color w:val="FFFFFF"/>
                <w:spacing w:val="-20"/>
                <w:w w:val="90"/>
                <w:sz w:val="16"/>
              </w:rPr>
              <w:t> </w:t>
            </w:r>
            <w:r>
              <w:rPr>
                <w:color w:val="FFFFFF"/>
                <w:w w:val="90"/>
                <w:sz w:val="16"/>
              </w:rPr>
              <w:t>of</w:t>
            </w:r>
            <w:r>
              <w:rPr>
                <w:rFonts w:ascii="Times New Roman"/>
                <w:color w:val="FFFFFF"/>
                <w:w w:val="90"/>
                <w:sz w:val="16"/>
              </w:rPr>
              <w:tab/>
            </w:r>
            <w:r>
              <w:rPr>
                <w:color w:val="FFFFFF"/>
                <w:w w:val="90"/>
                <w:sz w:val="16"/>
              </w:rPr>
              <w:t>Number</w:t>
            </w:r>
            <w:r>
              <w:rPr>
                <w:color w:val="FFFFFF"/>
                <w:spacing w:val="-5"/>
                <w:w w:val="90"/>
                <w:sz w:val="16"/>
              </w:rPr>
              <w:t> </w:t>
            </w:r>
            <w:r>
              <w:rPr>
                <w:color w:val="FFFFFF"/>
                <w:w w:val="90"/>
                <w:sz w:val="16"/>
              </w:rPr>
              <w:t>of</w:t>
            </w:r>
          </w:p>
          <w:p>
            <w:pPr>
              <w:pStyle w:val="TableParagraph"/>
              <w:tabs>
                <w:tab w:pos="1688" w:val="left" w:leader="none"/>
                <w:tab w:pos="2631" w:val="left" w:leader="none"/>
                <w:tab w:pos="3558" w:val="left" w:leader="none"/>
                <w:tab w:pos="3620" w:val="left" w:leader="none"/>
                <w:tab w:pos="4367" w:val="left" w:leader="none"/>
                <w:tab w:pos="4509" w:val="left" w:leader="none"/>
                <w:tab w:pos="5310" w:val="left" w:leader="none"/>
                <w:tab w:pos="6194" w:val="left" w:leader="none"/>
                <w:tab w:pos="6340" w:val="left" w:leader="none"/>
                <w:tab w:pos="7106" w:val="left" w:leader="none"/>
                <w:tab w:pos="8042" w:val="left" w:leader="none"/>
                <w:tab w:pos="8961" w:val="left" w:leader="none"/>
                <w:tab w:pos="9055" w:val="left" w:leader="none"/>
              </w:tabs>
              <w:spacing w:line="249" w:lineRule="auto" w:before="8"/>
              <w:ind w:left="969" w:right="195" w:hanging="154"/>
              <w:rPr>
                <w:sz w:val="16"/>
              </w:rPr>
            </w:pPr>
            <w:r>
              <w:rPr>
                <w:color w:val="FFFFFF"/>
                <w:w w:val="90"/>
                <w:sz w:val="16"/>
              </w:rPr>
              <w:t>sons</w:t>
            </w:r>
            <w:r>
              <w:rPr>
                <w:color w:val="FFFFFF"/>
                <w:spacing w:val="-21"/>
                <w:w w:val="90"/>
                <w:sz w:val="16"/>
              </w:rPr>
              <w:t> </w:t>
            </w:r>
            <w:r>
              <w:rPr>
                <w:color w:val="FFFFFF"/>
                <w:w w:val="90"/>
                <w:sz w:val="16"/>
              </w:rPr>
              <w:t>ever</w:t>
            </w:r>
            <w:r>
              <w:rPr>
                <w:rFonts w:ascii="Times New Roman"/>
                <w:color w:val="FFFFFF"/>
                <w:w w:val="90"/>
                <w:sz w:val="16"/>
              </w:rPr>
              <w:tab/>
            </w:r>
            <w:r>
              <w:rPr>
                <w:color w:val="FFFFFF"/>
                <w:w w:val="85"/>
                <w:sz w:val="16"/>
              </w:rPr>
              <w:t>daughters</w:t>
            </w:r>
            <w:r>
              <w:rPr>
                <w:rFonts w:ascii="Times New Roman"/>
                <w:color w:val="FFFFFF"/>
                <w:w w:val="85"/>
                <w:sz w:val="16"/>
              </w:rPr>
              <w:tab/>
            </w:r>
            <w:r>
              <w:rPr>
                <w:color w:val="FFFFFF"/>
                <w:w w:val="90"/>
                <w:sz w:val="16"/>
              </w:rPr>
              <w:t>Sex</w:t>
            </w:r>
            <w:r>
              <w:rPr>
                <w:rFonts w:ascii="Times New Roman"/>
                <w:color w:val="FFFFFF"/>
                <w:w w:val="90"/>
                <w:sz w:val="16"/>
              </w:rPr>
              <w:tab/>
            </w:r>
            <w:r>
              <w:rPr>
                <w:color w:val="FFFFFF"/>
                <w:w w:val="90"/>
                <w:sz w:val="16"/>
              </w:rPr>
              <w:t>of</w:t>
            </w:r>
            <w:r>
              <w:rPr>
                <w:color w:val="FFFFFF"/>
                <w:spacing w:val="-15"/>
                <w:w w:val="90"/>
                <w:sz w:val="16"/>
              </w:rPr>
              <w:t> </w:t>
            </w:r>
            <w:r>
              <w:rPr>
                <w:color w:val="FFFFFF"/>
                <w:w w:val="90"/>
                <w:sz w:val="16"/>
              </w:rPr>
              <w:t>sons</w:t>
            </w:r>
            <w:r>
              <w:rPr>
                <w:rFonts w:ascii="Times New Roman"/>
                <w:color w:val="FFFFFF"/>
                <w:w w:val="90"/>
                <w:sz w:val="16"/>
              </w:rPr>
              <w:tab/>
            </w:r>
            <w:r>
              <w:rPr>
                <w:color w:val="FFFFFF"/>
                <w:w w:val="85"/>
                <w:sz w:val="16"/>
              </w:rPr>
              <w:t>daughters</w:t>
            </w:r>
            <w:r>
              <w:rPr>
                <w:rFonts w:ascii="Times New Roman"/>
                <w:color w:val="FFFFFF"/>
                <w:w w:val="85"/>
                <w:sz w:val="16"/>
              </w:rPr>
              <w:tab/>
            </w:r>
            <w:r>
              <w:rPr>
                <w:color w:val="FFFFFF"/>
                <w:w w:val="90"/>
                <w:sz w:val="16"/>
              </w:rPr>
              <w:t>Sex</w:t>
            </w:r>
            <w:r>
              <w:rPr>
                <w:rFonts w:ascii="Times New Roman"/>
                <w:color w:val="FFFFFF"/>
                <w:w w:val="90"/>
                <w:sz w:val="16"/>
              </w:rPr>
              <w:tab/>
            </w:r>
            <w:r>
              <w:rPr>
                <w:color w:val="FFFFFF"/>
                <w:w w:val="85"/>
                <w:sz w:val="16"/>
              </w:rPr>
              <w:t>deceased</w:t>
            </w:r>
            <w:r>
              <w:rPr>
                <w:rFonts w:ascii="Times New Roman"/>
                <w:color w:val="FFFFFF"/>
                <w:w w:val="85"/>
                <w:sz w:val="16"/>
              </w:rPr>
              <w:tab/>
            </w:r>
            <w:r>
              <w:rPr>
                <w:color w:val="FFFFFF"/>
                <w:w w:val="85"/>
                <w:sz w:val="16"/>
              </w:rPr>
              <w:t>deceased</w:t>
            </w:r>
            <w:r>
              <w:rPr>
                <w:rFonts w:ascii="Times New Roman"/>
                <w:color w:val="FFFFFF"/>
                <w:w w:val="85"/>
                <w:sz w:val="16"/>
              </w:rPr>
              <w:tab/>
            </w:r>
            <w:r>
              <w:rPr>
                <w:color w:val="FFFFFF"/>
                <w:w w:val="90"/>
                <w:sz w:val="16"/>
              </w:rPr>
              <w:t>Sex</w:t>
            </w:r>
            <w:r>
              <w:rPr>
                <w:rFonts w:ascii="Times New Roman"/>
                <w:color w:val="FFFFFF"/>
                <w:w w:val="90"/>
                <w:sz w:val="16"/>
              </w:rPr>
              <w:tab/>
            </w:r>
            <w:r>
              <w:rPr>
                <w:color w:val="FFFFFF"/>
                <w:w w:val="85"/>
                <w:sz w:val="16"/>
              </w:rPr>
              <w:t>Number</w:t>
            </w:r>
            <w:r>
              <w:rPr>
                <w:color w:val="FFFFFF"/>
                <w:spacing w:val="-16"/>
                <w:w w:val="85"/>
                <w:sz w:val="16"/>
              </w:rPr>
              <w:t> </w:t>
            </w:r>
            <w:r>
              <w:rPr>
                <w:color w:val="FFFFFF"/>
                <w:spacing w:val="-8"/>
                <w:w w:val="85"/>
                <w:sz w:val="16"/>
              </w:rPr>
              <w:t>of </w:t>
            </w:r>
            <w:r>
              <w:rPr>
                <w:color w:val="FFFFFF"/>
                <w:w w:val="90"/>
                <w:sz w:val="16"/>
              </w:rPr>
              <w:t>born</w:t>
            </w:r>
            <w:r>
              <w:rPr>
                <w:rFonts w:ascii="Times New Roman"/>
                <w:color w:val="FFFFFF"/>
                <w:w w:val="90"/>
                <w:sz w:val="16"/>
              </w:rPr>
              <w:tab/>
            </w:r>
            <w:r>
              <w:rPr>
                <w:color w:val="FFFFFF"/>
                <w:w w:val="90"/>
                <w:sz w:val="16"/>
              </w:rPr>
              <w:t>ever</w:t>
            </w:r>
            <w:r>
              <w:rPr>
                <w:color w:val="FFFFFF"/>
                <w:spacing w:val="-19"/>
                <w:w w:val="90"/>
                <w:sz w:val="16"/>
              </w:rPr>
              <w:t> </w:t>
            </w:r>
            <w:r>
              <w:rPr>
                <w:color w:val="FFFFFF"/>
                <w:w w:val="90"/>
                <w:sz w:val="16"/>
              </w:rPr>
              <w:t>born</w:t>
            </w:r>
            <w:r>
              <w:rPr>
                <w:rFonts w:ascii="Times New Roman"/>
                <w:color w:val="FFFFFF"/>
                <w:w w:val="90"/>
                <w:sz w:val="16"/>
              </w:rPr>
              <w:tab/>
            </w:r>
            <w:r>
              <w:rPr>
                <w:color w:val="FFFFFF"/>
                <w:w w:val="90"/>
                <w:sz w:val="16"/>
              </w:rPr>
              <w:t>ratio</w:t>
            </w:r>
            <w:r>
              <w:rPr>
                <w:rFonts w:ascii="Times New Roman"/>
                <w:color w:val="FFFFFF"/>
                <w:w w:val="90"/>
                <w:sz w:val="16"/>
              </w:rPr>
              <w:tab/>
              <w:tab/>
            </w:r>
            <w:r>
              <w:rPr>
                <w:color w:val="FFFFFF"/>
                <w:w w:val="90"/>
                <w:sz w:val="16"/>
              </w:rPr>
              <w:t>living</w:t>
            </w:r>
            <w:r>
              <w:rPr>
                <w:rFonts w:ascii="Times New Roman"/>
                <w:color w:val="FFFFFF"/>
                <w:w w:val="90"/>
                <w:sz w:val="16"/>
              </w:rPr>
              <w:tab/>
              <w:tab/>
            </w:r>
            <w:r>
              <w:rPr>
                <w:color w:val="FFFFFF"/>
                <w:w w:val="90"/>
                <w:sz w:val="16"/>
              </w:rPr>
              <w:t>living</w:t>
            </w:r>
            <w:r>
              <w:rPr>
                <w:rFonts w:ascii="Times New Roman"/>
                <w:color w:val="FFFFFF"/>
                <w:w w:val="90"/>
                <w:sz w:val="16"/>
              </w:rPr>
              <w:tab/>
            </w:r>
            <w:r>
              <w:rPr>
                <w:color w:val="FFFFFF"/>
                <w:w w:val="90"/>
                <w:sz w:val="16"/>
              </w:rPr>
              <w:t>ratio</w:t>
            </w:r>
            <w:r>
              <w:rPr>
                <w:rFonts w:ascii="Times New Roman"/>
                <w:color w:val="FFFFFF"/>
                <w:w w:val="90"/>
                <w:sz w:val="16"/>
              </w:rPr>
              <w:tab/>
              <w:tab/>
            </w:r>
            <w:r>
              <w:rPr>
                <w:color w:val="FFFFFF"/>
                <w:w w:val="90"/>
                <w:sz w:val="16"/>
              </w:rPr>
              <w:t>sons</w:t>
            </w:r>
            <w:r>
              <w:rPr>
                <w:rFonts w:ascii="Times New Roman"/>
                <w:color w:val="FFFFFF"/>
                <w:w w:val="90"/>
                <w:sz w:val="16"/>
              </w:rPr>
              <w:tab/>
            </w:r>
            <w:r>
              <w:rPr>
                <w:color w:val="FFFFFF"/>
                <w:w w:val="90"/>
                <w:sz w:val="16"/>
              </w:rPr>
              <w:t>daughters</w:t>
            </w:r>
            <w:r>
              <w:rPr>
                <w:rFonts w:ascii="Times New Roman"/>
                <w:color w:val="FFFFFF"/>
                <w:w w:val="90"/>
                <w:sz w:val="16"/>
              </w:rPr>
              <w:tab/>
            </w:r>
            <w:r>
              <w:rPr>
                <w:color w:val="FFFFFF"/>
                <w:w w:val="90"/>
                <w:sz w:val="16"/>
              </w:rPr>
              <w:t>ratio</w:t>
            </w:r>
            <w:r>
              <w:rPr>
                <w:rFonts w:ascii="Times New Roman"/>
                <w:color w:val="FFFFFF"/>
                <w:w w:val="90"/>
                <w:sz w:val="16"/>
              </w:rPr>
              <w:tab/>
              <w:tab/>
            </w:r>
            <w:r>
              <w:rPr>
                <w:color w:val="FFFFFF"/>
                <w:w w:val="90"/>
                <w:sz w:val="16"/>
              </w:rPr>
              <w:t>women</w:t>
            </w:r>
          </w:p>
        </w:tc>
      </w:tr>
      <w:tr>
        <w:trPr>
          <w:trHeight w:val="281" w:hRule="atLeast"/>
        </w:trPr>
        <w:tc>
          <w:tcPr>
            <w:tcW w:w="9787" w:type="dxa"/>
            <w:gridSpan w:val="14"/>
            <w:shd w:val="clear" w:color="auto" w:fill="9CCFF0"/>
          </w:tcPr>
          <w:p>
            <w:pPr>
              <w:pStyle w:val="TableParagraph"/>
              <w:spacing w:before="49"/>
              <w:ind w:left="105"/>
              <w:rPr>
                <w:sz w:val="16"/>
              </w:rPr>
            </w:pPr>
            <w:r>
              <w:rPr>
                <w:sz w:val="16"/>
              </w:rPr>
              <w:t>Age</w:t>
            </w:r>
          </w:p>
        </w:tc>
      </w:tr>
      <w:tr>
        <w:trPr>
          <w:trHeight w:val="281" w:hRule="atLeast"/>
        </w:trPr>
        <w:tc>
          <w:tcPr>
            <w:tcW w:w="688" w:type="dxa"/>
            <w:shd w:val="clear" w:color="auto" w:fill="D4E9F9"/>
          </w:tcPr>
          <w:p>
            <w:pPr>
              <w:pStyle w:val="TableParagraph"/>
              <w:spacing w:before="49"/>
              <w:ind w:left="105"/>
              <w:rPr>
                <w:sz w:val="16"/>
              </w:rPr>
            </w:pPr>
            <w:r>
              <w:rPr>
                <w:w w:val="90"/>
                <w:sz w:val="16"/>
              </w:rPr>
              <w:t>15-19</w:t>
            </w:r>
          </w:p>
        </w:tc>
        <w:tc>
          <w:tcPr>
            <w:tcW w:w="831" w:type="dxa"/>
            <w:shd w:val="clear" w:color="auto" w:fill="D4E9F9"/>
          </w:tcPr>
          <w:p>
            <w:pPr>
              <w:pStyle w:val="TableParagraph"/>
              <w:spacing w:before="49"/>
              <w:ind w:left="340"/>
              <w:rPr>
                <w:sz w:val="16"/>
              </w:rPr>
            </w:pPr>
            <w:r>
              <w:rPr>
                <w:w w:val="90"/>
                <w:sz w:val="16"/>
              </w:rPr>
              <w:t>27</w:t>
            </w:r>
          </w:p>
        </w:tc>
        <w:tc>
          <w:tcPr>
            <w:tcW w:w="928" w:type="dxa"/>
            <w:shd w:val="clear" w:color="auto" w:fill="D4E9F9"/>
          </w:tcPr>
          <w:p>
            <w:pPr>
              <w:pStyle w:val="TableParagraph"/>
              <w:spacing w:before="49"/>
              <w:ind w:left="388"/>
              <w:rPr>
                <w:sz w:val="16"/>
              </w:rPr>
            </w:pPr>
            <w:r>
              <w:rPr>
                <w:w w:val="90"/>
                <w:sz w:val="16"/>
              </w:rPr>
              <w:t>24</w:t>
            </w:r>
          </w:p>
        </w:tc>
        <w:tc>
          <w:tcPr>
            <w:tcW w:w="629" w:type="dxa"/>
            <w:shd w:val="clear" w:color="auto" w:fill="D4E9F9"/>
          </w:tcPr>
          <w:p>
            <w:pPr>
              <w:pStyle w:val="TableParagraph"/>
              <w:spacing w:before="49"/>
              <w:ind w:left="184"/>
              <w:rPr>
                <w:sz w:val="16"/>
              </w:rPr>
            </w:pPr>
            <w:r>
              <w:rPr>
                <w:w w:val="90"/>
                <w:sz w:val="16"/>
              </w:rPr>
              <w:t>1.14</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left="321" w:right="312"/>
              <w:jc w:val="center"/>
              <w:rPr>
                <w:sz w:val="16"/>
              </w:rPr>
            </w:pPr>
            <w:r>
              <w:rPr>
                <w:w w:val="90"/>
                <w:sz w:val="16"/>
              </w:rPr>
              <w:t>27</w:t>
            </w:r>
          </w:p>
        </w:tc>
        <w:tc>
          <w:tcPr>
            <w:tcW w:w="928" w:type="dxa"/>
            <w:shd w:val="clear" w:color="auto" w:fill="D4E9F9"/>
          </w:tcPr>
          <w:p>
            <w:pPr>
              <w:pStyle w:val="TableParagraph"/>
              <w:spacing w:before="49"/>
              <w:ind w:left="280" w:right="271"/>
              <w:jc w:val="center"/>
              <w:rPr>
                <w:sz w:val="16"/>
              </w:rPr>
            </w:pPr>
            <w:r>
              <w:rPr>
                <w:w w:val="90"/>
                <w:sz w:val="16"/>
              </w:rPr>
              <w:t>24</w:t>
            </w:r>
          </w:p>
        </w:tc>
        <w:tc>
          <w:tcPr>
            <w:tcW w:w="629" w:type="dxa"/>
            <w:shd w:val="clear" w:color="auto" w:fill="D4E9F9"/>
          </w:tcPr>
          <w:p>
            <w:pPr>
              <w:pStyle w:val="TableParagraph"/>
              <w:spacing w:before="49"/>
              <w:ind w:left="184"/>
              <w:rPr>
                <w:sz w:val="16"/>
              </w:rPr>
            </w:pPr>
            <w:r>
              <w:rPr>
                <w:w w:val="90"/>
                <w:sz w:val="16"/>
              </w:rPr>
              <w:t>1.14</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9"/>
              <w:jc w:val="center"/>
              <w:rPr>
                <w:sz w:val="16"/>
              </w:rPr>
            </w:pPr>
            <w:r>
              <w:rPr>
                <w:w w:val="82"/>
                <w:sz w:val="16"/>
              </w:rPr>
              <w:t>0</w:t>
            </w:r>
          </w:p>
        </w:tc>
        <w:tc>
          <w:tcPr>
            <w:tcW w:w="928" w:type="dxa"/>
            <w:shd w:val="clear" w:color="auto" w:fill="D4E9F9"/>
          </w:tcPr>
          <w:p>
            <w:pPr>
              <w:pStyle w:val="TableParagraph"/>
              <w:spacing w:before="49"/>
              <w:ind w:right="413"/>
              <w:jc w:val="right"/>
              <w:rPr>
                <w:sz w:val="16"/>
              </w:rPr>
            </w:pPr>
            <w:r>
              <w:rPr>
                <w:w w:val="82"/>
                <w:sz w:val="16"/>
              </w:rPr>
              <w:t>0</w:t>
            </w:r>
          </w:p>
        </w:tc>
        <w:tc>
          <w:tcPr>
            <w:tcW w:w="616" w:type="dxa"/>
            <w:shd w:val="clear" w:color="auto" w:fill="D4E9F9"/>
          </w:tcPr>
          <w:p>
            <w:pPr>
              <w:pStyle w:val="TableParagraph"/>
              <w:spacing w:before="49"/>
              <w:ind w:left="144" w:right="135"/>
              <w:jc w:val="center"/>
              <w:rPr>
                <w:sz w:val="16"/>
              </w:rPr>
            </w:pPr>
            <w:r>
              <w:rPr>
                <w:w w:val="90"/>
                <w:sz w:val="16"/>
              </w:rPr>
              <w:t>na</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777</w:t>
            </w:r>
          </w:p>
        </w:tc>
      </w:tr>
      <w:tr>
        <w:trPr>
          <w:trHeight w:val="281" w:hRule="atLeast"/>
        </w:trPr>
        <w:tc>
          <w:tcPr>
            <w:tcW w:w="688" w:type="dxa"/>
            <w:shd w:val="clear" w:color="auto" w:fill="D4E9F9"/>
          </w:tcPr>
          <w:p>
            <w:pPr>
              <w:pStyle w:val="TableParagraph"/>
              <w:spacing w:before="49"/>
              <w:ind w:left="105"/>
              <w:rPr>
                <w:sz w:val="16"/>
              </w:rPr>
            </w:pPr>
            <w:r>
              <w:rPr>
                <w:w w:val="90"/>
                <w:sz w:val="16"/>
              </w:rPr>
              <w:t>20-24</w:t>
            </w:r>
          </w:p>
        </w:tc>
        <w:tc>
          <w:tcPr>
            <w:tcW w:w="831" w:type="dxa"/>
            <w:shd w:val="clear" w:color="auto" w:fill="D4E9F9"/>
          </w:tcPr>
          <w:p>
            <w:pPr>
              <w:pStyle w:val="TableParagraph"/>
              <w:spacing w:before="49"/>
              <w:ind w:left="303"/>
              <w:rPr>
                <w:sz w:val="16"/>
              </w:rPr>
            </w:pPr>
            <w:r>
              <w:rPr>
                <w:w w:val="90"/>
                <w:sz w:val="16"/>
              </w:rPr>
              <w:t>167</w:t>
            </w:r>
          </w:p>
        </w:tc>
        <w:tc>
          <w:tcPr>
            <w:tcW w:w="928" w:type="dxa"/>
            <w:shd w:val="clear" w:color="auto" w:fill="D4E9F9"/>
          </w:tcPr>
          <w:p>
            <w:pPr>
              <w:pStyle w:val="TableParagraph"/>
              <w:spacing w:before="49"/>
              <w:ind w:left="352"/>
              <w:rPr>
                <w:sz w:val="16"/>
              </w:rPr>
            </w:pPr>
            <w:r>
              <w:rPr>
                <w:w w:val="90"/>
                <w:sz w:val="16"/>
              </w:rPr>
              <w:t>135</w:t>
            </w:r>
          </w:p>
        </w:tc>
        <w:tc>
          <w:tcPr>
            <w:tcW w:w="629" w:type="dxa"/>
            <w:shd w:val="clear" w:color="auto" w:fill="D4E9F9"/>
          </w:tcPr>
          <w:p>
            <w:pPr>
              <w:pStyle w:val="TableParagraph"/>
              <w:spacing w:before="49"/>
              <w:ind w:left="184"/>
              <w:rPr>
                <w:sz w:val="16"/>
              </w:rPr>
            </w:pPr>
            <w:r>
              <w:rPr>
                <w:w w:val="90"/>
                <w:sz w:val="16"/>
              </w:rPr>
              <w:t>1.23</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301"/>
              <w:jc w:val="right"/>
              <w:rPr>
                <w:sz w:val="16"/>
              </w:rPr>
            </w:pPr>
            <w:r>
              <w:rPr>
                <w:w w:val="80"/>
                <w:sz w:val="16"/>
              </w:rPr>
              <w:t>157</w:t>
            </w:r>
          </w:p>
        </w:tc>
        <w:tc>
          <w:tcPr>
            <w:tcW w:w="928" w:type="dxa"/>
            <w:shd w:val="clear" w:color="auto" w:fill="D4E9F9"/>
          </w:tcPr>
          <w:p>
            <w:pPr>
              <w:pStyle w:val="TableParagraph"/>
              <w:spacing w:before="49"/>
              <w:ind w:left="280" w:right="271"/>
              <w:jc w:val="center"/>
              <w:rPr>
                <w:sz w:val="16"/>
              </w:rPr>
            </w:pPr>
            <w:r>
              <w:rPr>
                <w:w w:val="90"/>
                <w:sz w:val="16"/>
              </w:rPr>
              <w:t>133</w:t>
            </w:r>
          </w:p>
        </w:tc>
        <w:tc>
          <w:tcPr>
            <w:tcW w:w="629" w:type="dxa"/>
            <w:shd w:val="clear" w:color="auto" w:fill="D4E9F9"/>
          </w:tcPr>
          <w:p>
            <w:pPr>
              <w:pStyle w:val="TableParagraph"/>
              <w:spacing w:before="49"/>
              <w:ind w:left="184"/>
              <w:rPr>
                <w:sz w:val="16"/>
              </w:rPr>
            </w:pPr>
            <w:r>
              <w:rPr>
                <w:w w:val="90"/>
                <w:sz w:val="16"/>
              </w:rPr>
              <w:t>1.18</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10</w:t>
            </w:r>
          </w:p>
        </w:tc>
        <w:tc>
          <w:tcPr>
            <w:tcW w:w="928" w:type="dxa"/>
            <w:shd w:val="clear" w:color="auto" w:fill="D4E9F9"/>
          </w:tcPr>
          <w:p>
            <w:pPr>
              <w:pStyle w:val="TableParagraph"/>
              <w:spacing w:before="49"/>
              <w:ind w:right="413"/>
              <w:jc w:val="right"/>
              <w:rPr>
                <w:sz w:val="16"/>
              </w:rPr>
            </w:pPr>
            <w:r>
              <w:rPr>
                <w:w w:val="82"/>
                <w:sz w:val="16"/>
              </w:rPr>
              <w:t>2</w:t>
            </w:r>
          </w:p>
        </w:tc>
        <w:tc>
          <w:tcPr>
            <w:tcW w:w="616" w:type="dxa"/>
            <w:shd w:val="clear" w:color="auto" w:fill="D4E9F9"/>
          </w:tcPr>
          <w:p>
            <w:pPr>
              <w:pStyle w:val="TableParagraph"/>
              <w:spacing w:before="49"/>
              <w:ind w:left="144" w:right="135"/>
              <w:jc w:val="center"/>
              <w:rPr>
                <w:sz w:val="16"/>
              </w:rPr>
            </w:pPr>
            <w:r>
              <w:rPr>
                <w:w w:val="90"/>
                <w:sz w:val="16"/>
              </w:rPr>
              <w:t>5.05</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802</w:t>
            </w:r>
          </w:p>
        </w:tc>
      </w:tr>
      <w:tr>
        <w:trPr>
          <w:trHeight w:val="281" w:hRule="atLeast"/>
        </w:trPr>
        <w:tc>
          <w:tcPr>
            <w:tcW w:w="688" w:type="dxa"/>
            <w:shd w:val="clear" w:color="auto" w:fill="D4E9F9"/>
          </w:tcPr>
          <w:p>
            <w:pPr>
              <w:pStyle w:val="TableParagraph"/>
              <w:spacing w:before="49"/>
              <w:ind w:left="105"/>
              <w:rPr>
                <w:sz w:val="16"/>
              </w:rPr>
            </w:pPr>
            <w:r>
              <w:rPr>
                <w:w w:val="90"/>
                <w:sz w:val="16"/>
              </w:rPr>
              <w:t>25-29</w:t>
            </w:r>
          </w:p>
        </w:tc>
        <w:tc>
          <w:tcPr>
            <w:tcW w:w="831" w:type="dxa"/>
            <w:shd w:val="clear" w:color="auto" w:fill="D4E9F9"/>
          </w:tcPr>
          <w:p>
            <w:pPr>
              <w:pStyle w:val="TableParagraph"/>
              <w:spacing w:before="49"/>
              <w:ind w:left="303"/>
              <w:rPr>
                <w:sz w:val="16"/>
              </w:rPr>
            </w:pPr>
            <w:r>
              <w:rPr>
                <w:w w:val="90"/>
                <w:sz w:val="16"/>
              </w:rPr>
              <w:t>298</w:t>
            </w:r>
          </w:p>
        </w:tc>
        <w:tc>
          <w:tcPr>
            <w:tcW w:w="928" w:type="dxa"/>
            <w:shd w:val="clear" w:color="auto" w:fill="D4E9F9"/>
          </w:tcPr>
          <w:p>
            <w:pPr>
              <w:pStyle w:val="TableParagraph"/>
              <w:spacing w:before="49"/>
              <w:ind w:left="356"/>
              <w:rPr>
                <w:sz w:val="16"/>
              </w:rPr>
            </w:pPr>
            <w:r>
              <w:rPr>
                <w:w w:val="90"/>
                <w:sz w:val="16"/>
              </w:rPr>
              <w:t>311</w:t>
            </w:r>
          </w:p>
        </w:tc>
        <w:tc>
          <w:tcPr>
            <w:tcW w:w="629" w:type="dxa"/>
            <w:shd w:val="clear" w:color="auto" w:fill="D4E9F9"/>
          </w:tcPr>
          <w:p>
            <w:pPr>
              <w:pStyle w:val="TableParagraph"/>
              <w:spacing w:before="49"/>
              <w:ind w:left="220"/>
              <w:rPr>
                <w:sz w:val="16"/>
              </w:rPr>
            </w:pPr>
            <w:r>
              <w:rPr>
                <w:w w:val="90"/>
                <w:sz w:val="16"/>
              </w:rPr>
              <w:t>.96</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301"/>
              <w:jc w:val="right"/>
              <w:rPr>
                <w:sz w:val="16"/>
              </w:rPr>
            </w:pPr>
            <w:r>
              <w:rPr>
                <w:w w:val="80"/>
                <w:sz w:val="16"/>
              </w:rPr>
              <w:t>288</w:t>
            </w:r>
          </w:p>
        </w:tc>
        <w:tc>
          <w:tcPr>
            <w:tcW w:w="928" w:type="dxa"/>
            <w:shd w:val="clear" w:color="auto" w:fill="D4E9F9"/>
          </w:tcPr>
          <w:p>
            <w:pPr>
              <w:pStyle w:val="TableParagraph"/>
              <w:spacing w:before="49"/>
              <w:ind w:left="280" w:right="271"/>
              <w:jc w:val="center"/>
              <w:rPr>
                <w:sz w:val="16"/>
              </w:rPr>
            </w:pPr>
            <w:r>
              <w:rPr>
                <w:w w:val="90"/>
                <w:sz w:val="16"/>
              </w:rPr>
              <w:t>296</w:t>
            </w:r>
          </w:p>
        </w:tc>
        <w:tc>
          <w:tcPr>
            <w:tcW w:w="629" w:type="dxa"/>
            <w:shd w:val="clear" w:color="auto" w:fill="D4E9F9"/>
          </w:tcPr>
          <w:p>
            <w:pPr>
              <w:pStyle w:val="TableParagraph"/>
              <w:spacing w:before="49"/>
              <w:ind w:left="220"/>
              <w:rPr>
                <w:sz w:val="16"/>
              </w:rPr>
            </w:pPr>
            <w:r>
              <w:rPr>
                <w:w w:val="90"/>
                <w:sz w:val="16"/>
              </w:rPr>
              <w:t>.97</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10</w:t>
            </w:r>
          </w:p>
        </w:tc>
        <w:tc>
          <w:tcPr>
            <w:tcW w:w="928" w:type="dxa"/>
            <w:shd w:val="clear" w:color="auto" w:fill="D4E9F9"/>
          </w:tcPr>
          <w:p>
            <w:pPr>
              <w:pStyle w:val="TableParagraph"/>
              <w:spacing w:before="49"/>
              <w:ind w:right="376"/>
              <w:jc w:val="right"/>
              <w:rPr>
                <w:sz w:val="16"/>
              </w:rPr>
            </w:pPr>
            <w:r>
              <w:rPr>
                <w:w w:val="80"/>
                <w:sz w:val="16"/>
              </w:rPr>
              <w:t>16</w:t>
            </w:r>
          </w:p>
        </w:tc>
        <w:tc>
          <w:tcPr>
            <w:tcW w:w="616" w:type="dxa"/>
            <w:shd w:val="clear" w:color="auto" w:fill="D4E9F9"/>
          </w:tcPr>
          <w:p>
            <w:pPr>
              <w:pStyle w:val="TableParagraph"/>
              <w:spacing w:before="49"/>
              <w:ind w:left="144" w:right="135"/>
              <w:jc w:val="center"/>
              <w:rPr>
                <w:sz w:val="16"/>
              </w:rPr>
            </w:pPr>
            <w:r>
              <w:rPr>
                <w:w w:val="90"/>
                <w:sz w:val="16"/>
              </w:rPr>
              <w:t>.64</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632</w:t>
            </w:r>
          </w:p>
        </w:tc>
      </w:tr>
      <w:tr>
        <w:trPr>
          <w:trHeight w:val="281" w:hRule="atLeast"/>
        </w:trPr>
        <w:tc>
          <w:tcPr>
            <w:tcW w:w="688" w:type="dxa"/>
            <w:shd w:val="clear" w:color="auto" w:fill="D4E9F9"/>
          </w:tcPr>
          <w:p>
            <w:pPr>
              <w:pStyle w:val="TableParagraph"/>
              <w:spacing w:before="49"/>
              <w:ind w:left="105"/>
              <w:rPr>
                <w:sz w:val="16"/>
              </w:rPr>
            </w:pPr>
            <w:r>
              <w:rPr>
                <w:w w:val="90"/>
                <w:sz w:val="16"/>
              </w:rPr>
              <w:t>30-34</w:t>
            </w:r>
          </w:p>
        </w:tc>
        <w:tc>
          <w:tcPr>
            <w:tcW w:w="831" w:type="dxa"/>
            <w:shd w:val="clear" w:color="auto" w:fill="D4E9F9"/>
          </w:tcPr>
          <w:p>
            <w:pPr>
              <w:pStyle w:val="TableParagraph"/>
              <w:spacing w:before="49"/>
              <w:ind w:left="303"/>
              <w:rPr>
                <w:sz w:val="16"/>
              </w:rPr>
            </w:pPr>
            <w:r>
              <w:rPr>
                <w:w w:val="90"/>
                <w:sz w:val="16"/>
              </w:rPr>
              <w:t>540</w:t>
            </w:r>
          </w:p>
        </w:tc>
        <w:tc>
          <w:tcPr>
            <w:tcW w:w="928" w:type="dxa"/>
            <w:shd w:val="clear" w:color="auto" w:fill="D4E9F9"/>
          </w:tcPr>
          <w:p>
            <w:pPr>
              <w:pStyle w:val="TableParagraph"/>
              <w:spacing w:before="49"/>
              <w:ind w:left="352"/>
              <w:rPr>
                <w:sz w:val="16"/>
              </w:rPr>
            </w:pPr>
            <w:r>
              <w:rPr>
                <w:w w:val="90"/>
                <w:sz w:val="16"/>
              </w:rPr>
              <w:t>503</w:t>
            </w:r>
          </w:p>
        </w:tc>
        <w:tc>
          <w:tcPr>
            <w:tcW w:w="629" w:type="dxa"/>
            <w:shd w:val="clear" w:color="auto" w:fill="D4E9F9"/>
          </w:tcPr>
          <w:p>
            <w:pPr>
              <w:pStyle w:val="TableParagraph"/>
              <w:spacing w:before="49"/>
              <w:ind w:left="184"/>
              <w:rPr>
                <w:sz w:val="16"/>
              </w:rPr>
            </w:pPr>
            <w:r>
              <w:rPr>
                <w:w w:val="90"/>
                <w:sz w:val="16"/>
              </w:rPr>
              <w:t>1.07</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301"/>
              <w:jc w:val="right"/>
              <w:rPr>
                <w:sz w:val="16"/>
              </w:rPr>
            </w:pPr>
            <w:r>
              <w:rPr>
                <w:w w:val="80"/>
                <w:sz w:val="16"/>
              </w:rPr>
              <w:t>525</w:t>
            </w:r>
          </w:p>
        </w:tc>
        <w:tc>
          <w:tcPr>
            <w:tcW w:w="928" w:type="dxa"/>
            <w:shd w:val="clear" w:color="auto" w:fill="D4E9F9"/>
          </w:tcPr>
          <w:p>
            <w:pPr>
              <w:pStyle w:val="TableParagraph"/>
              <w:spacing w:before="49"/>
              <w:ind w:left="280" w:right="271"/>
              <w:jc w:val="center"/>
              <w:rPr>
                <w:sz w:val="16"/>
              </w:rPr>
            </w:pPr>
            <w:r>
              <w:rPr>
                <w:w w:val="90"/>
                <w:sz w:val="16"/>
              </w:rPr>
              <w:t>495</w:t>
            </w:r>
          </w:p>
        </w:tc>
        <w:tc>
          <w:tcPr>
            <w:tcW w:w="629" w:type="dxa"/>
            <w:shd w:val="clear" w:color="auto" w:fill="D4E9F9"/>
          </w:tcPr>
          <w:p>
            <w:pPr>
              <w:pStyle w:val="TableParagraph"/>
              <w:spacing w:before="49"/>
              <w:ind w:left="184"/>
              <w:rPr>
                <w:sz w:val="16"/>
              </w:rPr>
            </w:pPr>
            <w:r>
              <w:rPr>
                <w:w w:val="90"/>
                <w:sz w:val="16"/>
              </w:rPr>
              <w:t>1.06</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15</w:t>
            </w:r>
          </w:p>
        </w:tc>
        <w:tc>
          <w:tcPr>
            <w:tcW w:w="928" w:type="dxa"/>
            <w:shd w:val="clear" w:color="auto" w:fill="D4E9F9"/>
          </w:tcPr>
          <w:p>
            <w:pPr>
              <w:pStyle w:val="TableParagraph"/>
              <w:spacing w:before="49"/>
              <w:ind w:right="413"/>
              <w:jc w:val="right"/>
              <w:rPr>
                <w:sz w:val="16"/>
              </w:rPr>
            </w:pPr>
            <w:r>
              <w:rPr>
                <w:w w:val="82"/>
                <w:sz w:val="16"/>
              </w:rPr>
              <w:t>8</w:t>
            </w:r>
          </w:p>
        </w:tc>
        <w:tc>
          <w:tcPr>
            <w:tcW w:w="616" w:type="dxa"/>
            <w:shd w:val="clear" w:color="auto" w:fill="D4E9F9"/>
          </w:tcPr>
          <w:p>
            <w:pPr>
              <w:pStyle w:val="TableParagraph"/>
              <w:spacing w:before="49"/>
              <w:ind w:left="144" w:right="135"/>
              <w:jc w:val="center"/>
              <w:rPr>
                <w:sz w:val="16"/>
              </w:rPr>
            </w:pPr>
            <w:r>
              <w:rPr>
                <w:w w:val="90"/>
                <w:sz w:val="16"/>
              </w:rPr>
              <w:t>1.93</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590</w:t>
            </w:r>
          </w:p>
        </w:tc>
      </w:tr>
      <w:tr>
        <w:trPr>
          <w:trHeight w:val="281" w:hRule="atLeast"/>
        </w:trPr>
        <w:tc>
          <w:tcPr>
            <w:tcW w:w="688" w:type="dxa"/>
            <w:shd w:val="clear" w:color="auto" w:fill="D4E9F9"/>
          </w:tcPr>
          <w:p>
            <w:pPr>
              <w:pStyle w:val="TableParagraph"/>
              <w:spacing w:before="49"/>
              <w:ind w:left="105"/>
              <w:rPr>
                <w:sz w:val="16"/>
              </w:rPr>
            </w:pPr>
            <w:r>
              <w:rPr>
                <w:w w:val="90"/>
                <w:sz w:val="16"/>
              </w:rPr>
              <w:t>35-39</w:t>
            </w:r>
          </w:p>
        </w:tc>
        <w:tc>
          <w:tcPr>
            <w:tcW w:w="831" w:type="dxa"/>
            <w:shd w:val="clear" w:color="auto" w:fill="D4E9F9"/>
          </w:tcPr>
          <w:p>
            <w:pPr>
              <w:pStyle w:val="TableParagraph"/>
              <w:spacing w:before="49"/>
              <w:ind w:left="303"/>
              <w:rPr>
                <w:sz w:val="16"/>
              </w:rPr>
            </w:pPr>
            <w:r>
              <w:rPr>
                <w:w w:val="90"/>
                <w:sz w:val="16"/>
              </w:rPr>
              <w:t>568</w:t>
            </w:r>
          </w:p>
        </w:tc>
        <w:tc>
          <w:tcPr>
            <w:tcW w:w="928" w:type="dxa"/>
            <w:shd w:val="clear" w:color="auto" w:fill="D4E9F9"/>
          </w:tcPr>
          <w:p>
            <w:pPr>
              <w:pStyle w:val="TableParagraph"/>
              <w:spacing w:before="49"/>
              <w:ind w:left="352"/>
              <w:rPr>
                <w:sz w:val="16"/>
              </w:rPr>
            </w:pPr>
            <w:r>
              <w:rPr>
                <w:w w:val="90"/>
                <w:sz w:val="16"/>
              </w:rPr>
              <w:t>554</w:t>
            </w:r>
          </w:p>
        </w:tc>
        <w:tc>
          <w:tcPr>
            <w:tcW w:w="629" w:type="dxa"/>
            <w:shd w:val="clear" w:color="auto" w:fill="D4E9F9"/>
          </w:tcPr>
          <w:p>
            <w:pPr>
              <w:pStyle w:val="TableParagraph"/>
              <w:spacing w:before="49"/>
              <w:ind w:left="184"/>
              <w:rPr>
                <w:sz w:val="16"/>
              </w:rPr>
            </w:pPr>
            <w:r>
              <w:rPr>
                <w:w w:val="90"/>
                <w:sz w:val="16"/>
              </w:rPr>
              <w:t>1.03</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301"/>
              <w:jc w:val="right"/>
              <w:rPr>
                <w:sz w:val="16"/>
              </w:rPr>
            </w:pPr>
            <w:r>
              <w:rPr>
                <w:w w:val="80"/>
                <w:sz w:val="16"/>
              </w:rPr>
              <w:t>545</w:t>
            </w:r>
          </w:p>
        </w:tc>
        <w:tc>
          <w:tcPr>
            <w:tcW w:w="928" w:type="dxa"/>
            <w:shd w:val="clear" w:color="auto" w:fill="D4E9F9"/>
          </w:tcPr>
          <w:p>
            <w:pPr>
              <w:pStyle w:val="TableParagraph"/>
              <w:spacing w:before="49"/>
              <w:ind w:left="280" w:right="271"/>
              <w:jc w:val="center"/>
              <w:rPr>
                <w:sz w:val="16"/>
              </w:rPr>
            </w:pPr>
            <w:r>
              <w:rPr>
                <w:w w:val="90"/>
                <w:sz w:val="16"/>
              </w:rPr>
              <w:t>539</w:t>
            </w:r>
          </w:p>
        </w:tc>
        <w:tc>
          <w:tcPr>
            <w:tcW w:w="629" w:type="dxa"/>
            <w:shd w:val="clear" w:color="auto" w:fill="D4E9F9"/>
          </w:tcPr>
          <w:p>
            <w:pPr>
              <w:pStyle w:val="TableParagraph"/>
              <w:spacing w:before="49"/>
              <w:ind w:left="184"/>
              <w:rPr>
                <w:sz w:val="16"/>
              </w:rPr>
            </w:pPr>
            <w:r>
              <w:rPr>
                <w:w w:val="90"/>
                <w:sz w:val="16"/>
              </w:rPr>
              <w:t>1.01</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23</w:t>
            </w:r>
          </w:p>
        </w:tc>
        <w:tc>
          <w:tcPr>
            <w:tcW w:w="928" w:type="dxa"/>
            <w:shd w:val="clear" w:color="auto" w:fill="D4E9F9"/>
          </w:tcPr>
          <w:p>
            <w:pPr>
              <w:pStyle w:val="TableParagraph"/>
              <w:spacing w:before="49"/>
              <w:ind w:right="376"/>
              <w:jc w:val="right"/>
              <w:rPr>
                <w:sz w:val="16"/>
              </w:rPr>
            </w:pPr>
            <w:r>
              <w:rPr>
                <w:w w:val="80"/>
                <w:sz w:val="16"/>
              </w:rPr>
              <w:t>15</w:t>
            </w:r>
          </w:p>
        </w:tc>
        <w:tc>
          <w:tcPr>
            <w:tcW w:w="616" w:type="dxa"/>
            <w:shd w:val="clear" w:color="auto" w:fill="D4E9F9"/>
          </w:tcPr>
          <w:p>
            <w:pPr>
              <w:pStyle w:val="TableParagraph"/>
              <w:spacing w:before="49"/>
              <w:ind w:left="144" w:right="135"/>
              <w:jc w:val="center"/>
              <w:rPr>
                <w:sz w:val="16"/>
              </w:rPr>
            </w:pPr>
            <w:r>
              <w:rPr>
                <w:w w:val="90"/>
                <w:sz w:val="16"/>
              </w:rPr>
              <w:t>1.56</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539</w:t>
            </w:r>
          </w:p>
        </w:tc>
      </w:tr>
      <w:tr>
        <w:trPr>
          <w:trHeight w:val="281" w:hRule="atLeast"/>
        </w:trPr>
        <w:tc>
          <w:tcPr>
            <w:tcW w:w="688" w:type="dxa"/>
            <w:shd w:val="clear" w:color="auto" w:fill="D4E9F9"/>
          </w:tcPr>
          <w:p>
            <w:pPr>
              <w:pStyle w:val="TableParagraph"/>
              <w:spacing w:before="49"/>
              <w:ind w:left="105"/>
              <w:rPr>
                <w:sz w:val="16"/>
              </w:rPr>
            </w:pPr>
            <w:r>
              <w:rPr>
                <w:w w:val="90"/>
                <w:sz w:val="16"/>
              </w:rPr>
              <w:t>40-44</w:t>
            </w:r>
          </w:p>
        </w:tc>
        <w:tc>
          <w:tcPr>
            <w:tcW w:w="831" w:type="dxa"/>
            <w:shd w:val="clear" w:color="auto" w:fill="D4E9F9"/>
          </w:tcPr>
          <w:p>
            <w:pPr>
              <w:pStyle w:val="TableParagraph"/>
              <w:spacing w:before="49"/>
              <w:ind w:left="303"/>
              <w:rPr>
                <w:sz w:val="16"/>
              </w:rPr>
            </w:pPr>
            <w:r>
              <w:rPr>
                <w:w w:val="90"/>
                <w:sz w:val="16"/>
              </w:rPr>
              <w:t>837</w:t>
            </w:r>
          </w:p>
        </w:tc>
        <w:tc>
          <w:tcPr>
            <w:tcW w:w="928" w:type="dxa"/>
            <w:shd w:val="clear" w:color="auto" w:fill="D4E9F9"/>
          </w:tcPr>
          <w:p>
            <w:pPr>
              <w:pStyle w:val="TableParagraph"/>
              <w:spacing w:before="49"/>
              <w:ind w:left="352"/>
              <w:rPr>
                <w:sz w:val="16"/>
              </w:rPr>
            </w:pPr>
            <w:r>
              <w:rPr>
                <w:w w:val="90"/>
                <w:sz w:val="16"/>
              </w:rPr>
              <w:t>809</w:t>
            </w:r>
          </w:p>
        </w:tc>
        <w:tc>
          <w:tcPr>
            <w:tcW w:w="629" w:type="dxa"/>
            <w:shd w:val="clear" w:color="auto" w:fill="D4E9F9"/>
          </w:tcPr>
          <w:p>
            <w:pPr>
              <w:pStyle w:val="TableParagraph"/>
              <w:spacing w:before="49"/>
              <w:ind w:left="184"/>
              <w:rPr>
                <w:sz w:val="16"/>
              </w:rPr>
            </w:pPr>
            <w:r>
              <w:rPr>
                <w:w w:val="90"/>
                <w:sz w:val="16"/>
              </w:rPr>
              <w:t>1.03</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301"/>
              <w:jc w:val="right"/>
              <w:rPr>
                <w:sz w:val="16"/>
              </w:rPr>
            </w:pPr>
            <w:r>
              <w:rPr>
                <w:w w:val="80"/>
                <w:sz w:val="16"/>
              </w:rPr>
              <w:t>799</w:t>
            </w:r>
          </w:p>
        </w:tc>
        <w:tc>
          <w:tcPr>
            <w:tcW w:w="928" w:type="dxa"/>
            <w:shd w:val="clear" w:color="auto" w:fill="D4E9F9"/>
          </w:tcPr>
          <w:p>
            <w:pPr>
              <w:pStyle w:val="TableParagraph"/>
              <w:spacing w:before="49"/>
              <w:ind w:left="280" w:right="271"/>
              <w:jc w:val="center"/>
              <w:rPr>
                <w:sz w:val="16"/>
              </w:rPr>
            </w:pPr>
            <w:r>
              <w:rPr>
                <w:w w:val="90"/>
                <w:sz w:val="16"/>
              </w:rPr>
              <w:t>781</w:t>
            </w:r>
          </w:p>
        </w:tc>
        <w:tc>
          <w:tcPr>
            <w:tcW w:w="629" w:type="dxa"/>
            <w:shd w:val="clear" w:color="auto" w:fill="D4E9F9"/>
          </w:tcPr>
          <w:p>
            <w:pPr>
              <w:pStyle w:val="TableParagraph"/>
              <w:spacing w:before="49"/>
              <w:ind w:left="184"/>
              <w:rPr>
                <w:sz w:val="16"/>
              </w:rPr>
            </w:pPr>
            <w:r>
              <w:rPr>
                <w:w w:val="90"/>
                <w:sz w:val="16"/>
              </w:rPr>
              <w:t>1.02</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38</w:t>
            </w:r>
          </w:p>
        </w:tc>
        <w:tc>
          <w:tcPr>
            <w:tcW w:w="928" w:type="dxa"/>
            <w:shd w:val="clear" w:color="auto" w:fill="D4E9F9"/>
          </w:tcPr>
          <w:p>
            <w:pPr>
              <w:pStyle w:val="TableParagraph"/>
              <w:spacing w:before="49"/>
              <w:ind w:right="376"/>
              <w:jc w:val="right"/>
              <w:rPr>
                <w:sz w:val="16"/>
              </w:rPr>
            </w:pPr>
            <w:r>
              <w:rPr>
                <w:w w:val="80"/>
                <w:sz w:val="16"/>
              </w:rPr>
              <w:t>28</w:t>
            </w:r>
          </w:p>
        </w:tc>
        <w:tc>
          <w:tcPr>
            <w:tcW w:w="616" w:type="dxa"/>
            <w:shd w:val="clear" w:color="auto" w:fill="D4E9F9"/>
          </w:tcPr>
          <w:p>
            <w:pPr>
              <w:pStyle w:val="TableParagraph"/>
              <w:spacing w:before="49"/>
              <w:ind w:left="144" w:right="135"/>
              <w:jc w:val="center"/>
              <w:rPr>
                <w:sz w:val="16"/>
              </w:rPr>
            </w:pPr>
            <w:r>
              <w:rPr>
                <w:w w:val="90"/>
                <w:sz w:val="16"/>
              </w:rPr>
              <w:t>1.35</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639</w:t>
            </w:r>
          </w:p>
        </w:tc>
      </w:tr>
      <w:tr>
        <w:trPr>
          <w:trHeight w:val="281" w:hRule="atLeast"/>
        </w:trPr>
        <w:tc>
          <w:tcPr>
            <w:tcW w:w="688" w:type="dxa"/>
            <w:shd w:val="clear" w:color="auto" w:fill="D4E9F9"/>
          </w:tcPr>
          <w:p>
            <w:pPr>
              <w:pStyle w:val="TableParagraph"/>
              <w:spacing w:before="49"/>
              <w:ind w:left="105"/>
              <w:rPr>
                <w:sz w:val="16"/>
              </w:rPr>
            </w:pPr>
            <w:r>
              <w:rPr>
                <w:w w:val="90"/>
                <w:sz w:val="16"/>
              </w:rPr>
              <w:t>45-49</w:t>
            </w:r>
          </w:p>
        </w:tc>
        <w:tc>
          <w:tcPr>
            <w:tcW w:w="831" w:type="dxa"/>
            <w:shd w:val="clear" w:color="auto" w:fill="D4E9F9"/>
          </w:tcPr>
          <w:p>
            <w:pPr>
              <w:pStyle w:val="TableParagraph"/>
              <w:spacing w:before="49"/>
              <w:ind w:left="303"/>
              <w:rPr>
                <w:sz w:val="16"/>
              </w:rPr>
            </w:pPr>
            <w:r>
              <w:rPr>
                <w:w w:val="90"/>
                <w:sz w:val="16"/>
              </w:rPr>
              <w:t>888</w:t>
            </w:r>
          </w:p>
        </w:tc>
        <w:tc>
          <w:tcPr>
            <w:tcW w:w="928" w:type="dxa"/>
            <w:shd w:val="clear" w:color="auto" w:fill="D4E9F9"/>
          </w:tcPr>
          <w:p>
            <w:pPr>
              <w:pStyle w:val="TableParagraph"/>
              <w:spacing w:before="49"/>
              <w:ind w:left="352"/>
              <w:rPr>
                <w:sz w:val="16"/>
              </w:rPr>
            </w:pPr>
            <w:r>
              <w:rPr>
                <w:w w:val="90"/>
                <w:sz w:val="16"/>
              </w:rPr>
              <w:t>898</w:t>
            </w:r>
          </w:p>
        </w:tc>
        <w:tc>
          <w:tcPr>
            <w:tcW w:w="629" w:type="dxa"/>
            <w:shd w:val="clear" w:color="auto" w:fill="D4E9F9"/>
          </w:tcPr>
          <w:p>
            <w:pPr>
              <w:pStyle w:val="TableParagraph"/>
              <w:spacing w:before="49"/>
              <w:ind w:left="220"/>
              <w:rPr>
                <w:sz w:val="16"/>
              </w:rPr>
            </w:pPr>
            <w:r>
              <w:rPr>
                <w:w w:val="90"/>
                <w:sz w:val="16"/>
              </w:rPr>
              <w:t>.99</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301"/>
              <w:jc w:val="right"/>
              <w:rPr>
                <w:sz w:val="16"/>
              </w:rPr>
            </w:pPr>
            <w:r>
              <w:rPr>
                <w:w w:val="80"/>
                <w:sz w:val="16"/>
              </w:rPr>
              <w:t>843</w:t>
            </w:r>
          </w:p>
        </w:tc>
        <w:tc>
          <w:tcPr>
            <w:tcW w:w="928" w:type="dxa"/>
            <w:shd w:val="clear" w:color="auto" w:fill="D4E9F9"/>
          </w:tcPr>
          <w:p>
            <w:pPr>
              <w:pStyle w:val="TableParagraph"/>
              <w:spacing w:before="49"/>
              <w:ind w:left="280" w:right="271"/>
              <w:jc w:val="center"/>
              <w:rPr>
                <w:sz w:val="16"/>
              </w:rPr>
            </w:pPr>
            <w:r>
              <w:rPr>
                <w:w w:val="90"/>
                <w:sz w:val="16"/>
              </w:rPr>
              <w:t>864</w:t>
            </w:r>
          </w:p>
        </w:tc>
        <w:tc>
          <w:tcPr>
            <w:tcW w:w="629" w:type="dxa"/>
            <w:shd w:val="clear" w:color="auto" w:fill="D4E9F9"/>
          </w:tcPr>
          <w:p>
            <w:pPr>
              <w:pStyle w:val="TableParagraph"/>
              <w:spacing w:before="49"/>
              <w:ind w:left="220"/>
              <w:rPr>
                <w:sz w:val="16"/>
              </w:rPr>
            </w:pPr>
            <w:r>
              <w:rPr>
                <w:w w:val="90"/>
                <w:sz w:val="16"/>
              </w:rPr>
              <w:t>.98</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45</w:t>
            </w:r>
          </w:p>
        </w:tc>
        <w:tc>
          <w:tcPr>
            <w:tcW w:w="928" w:type="dxa"/>
            <w:shd w:val="clear" w:color="auto" w:fill="D4E9F9"/>
          </w:tcPr>
          <w:p>
            <w:pPr>
              <w:pStyle w:val="TableParagraph"/>
              <w:spacing w:before="49"/>
              <w:ind w:right="376"/>
              <w:jc w:val="right"/>
              <w:rPr>
                <w:sz w:val="16"/>
              </w:rPr>
            </w:pPr>
            <w:r>
              <w:rPr>
                <w:w w:val="80"/>
                <w:sz w:val="16"/>
              </w:rPr>
              <w:t>33</w:t>
            </w:r>
          </w:p>
        </w:tc>
        <w:tc>
          <w:tcPr>
            <w:tcW w:w="616" w:type="dxa"/>
            <w:shd w:val="clear" w:color="auto" w:fill="D4E9F9"/>
          </w:tcPr>
          <w:p>
            <w:pPr>
              <w:pStyle w:val="TableParagraph"/>
              <w:spacing w:before="49"/>
              <w:ind w:left="144" w:right="135"/>
              <w:jc w:val="center"/>
              <w:rPr>
                <w:sz w:val="16"/>
              </w:rPr>
            </w:pPr>
            <w:r>
              <w:rPr>
                <w:w w:val="90"/>
                <w:sz w:val="16"/>
              </w:rPr>
              <w:t>1.35</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626</w:t>
            </w:r>
          </w:p>
        </w:tc>
      </w:tr>
      <w:tr>
        <w:trPr>
          <w:trHeight w:val="281" w:hRule="atLeast"/>
        </w:trPr>
        <w:tc>
          <w:tcPr>
            <w:tcW w:w="688" w:type="dxa"/>
            <w:shd w:val="clear" w:color="auto" w:fill="D4E9F9"/>
          </w:tcPr>
          <w:p>
            <w:pPr>
              <w:pStyle w:val="TableParagraph"/>
              <w:rPr>
                <w:rFonts w:ascii="Times New Roman"/>
                <w:sz w:val="16"/>
              </w:rPr>
            </w:pPr>
          </w:p>
        </w:tc>
        <w:tc>
          <w:tcPr>
            <w:tcW w:w="831" w:type="dxa"/>
            <w:shd w:val="clear" w:color="auto" w:fill="D4E9F9"/>
          </w:tcPr>
          <w:p>
            <w:pPr>
              <w:pStyle w:val="TableParagraph"/>
              <w:rPr>
                <w:rFonts w:ascii="Times New Roman"/>
                <w:sz w:val="16"/>
              </w:rPr>
            </w:pPr>
          </w:p>
        </w:tc>
        <w:tc>
          <w:tcPr>
            <w:tcW w:w="928" w:type="dxa"/>
            <w:shd w:val="clear" w:color="auto" w:fill="D4E9F9"/>
          </w:tcPr>
          <w:p>
            <w:pPr>
              <w:pStyle w:val="TableParagraph"/>
              <w:rPr>
                <w:rFonts w:ascii="Times New Roman"/>
                <w:sz w:val="16"/>
              </w:rPr>
            </w:pPr>
          </w:p>
        </w:tc>
        <w:tc>
          <w:tcPr>
            <w:tcW w:w="629" w:type="dxa"/>
            <w:shd w:val="clear" w:color="auto" w:fill="D4E9F9"/>
          </w:tcPr>
          <w:p>
            <w:pPr>
              <w:pStyle w:val="TableParagraph"/>
              <w:rPr>
                <w:rFonts w:ascii="Times New Roman"/>
                <w:sz w:val="16"/>
              </w:rPr>
            </w:pP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rPr>
                <w:rFonts w:ascii="Times New Roman"/>
                <w:sz w:val="16"/>
              </w:rPr>
            </w:pPr>
          </w:p>
        </w:tc>
        <w:tc>
          <w:tcPr>
            <w:tcW w:w="928" w:type="dxa"/>
            <w:shd w:val="clear" w:color="auto" w:fill="D4E9F9"/>
          </w:tcPr>
          <w:p>
            <w:pPr>
              <w:pStyle w:val="TableParagraph"/>
              <w:rPr>
                <w:rFonts w:ascii="Times New Roman"/>
                <w:sz w:val="16"/>
              </w:rPr>
            </w:pPr>
          </w:p>
        </w:tc>
        <w:tc>
          <w:tcPr>
            <w:tcW w:w="629" w:type="dxa"/>
            <w:shd w:val="clear" w:color="auto" w:fill="D4E9F9"/>
          </w:tcPr>
          <w:p>
            <w:pPr>
              <w:pStyle w:val="TableParagraph"/>
              <w:rPr>
                <w:rFonts w:ascii="Times New Roman"/>
                <w:sz w:val="16"/>
              </w:rPr>
            </w:pP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rPr>
                <w:rFonts w:ascii="Times New Roman"/>
                <w:sz w:val="16"/>
              </w:rPr>
            </w:pPr>
          </w:p>
        </w:tc>
        <w:tc>
          <w:tcPr>
            <w:tcW w:w="928" w:type="dxa"/>
            <w:shd w:val="clear" w:color="auto" w:fill="D4E9F9"/>
          </w:tcPr>
          <w:p>
            <w:pPr>
              <w:pStyle w:val="TableParagraph"/>
              <w:rPr>
                <w:rFonts w:ascii="Times New Roman"/>
                <w:sz w:val="16"/>
              </w:rPr>
            </w:pPr>
          </w:p>
        </w:tc>
        <w:tc>
          <w:tcPr>
            <w:tcW w:w="616" w:type="dxa"/>
            <w:shd w:val="clear" w:color="auto" w:fill="D4E9F9"/>
          </w:tcPr>
          <w:p>
            <w:pPr>
              <w:pStyle w:val="TableParagraph"/>
              <w:rPr>
                <w:rFonts w:ascii="Times New Roman"/>
                <w:sz w:val="16"/>
              </w:rPr>
            </w:pP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rPr>
                <w:rFonts w:ascii="Times New Roman"/>
                <w:sz w:val="16"/>
              </w:rPr>
            </w:pPr>
          </w:p>
        </w:tc>
      </w:tr>
      <w:tr>
        <w:trPr>
          <w:trHeight w:val="281" w:hRule="atLeast"/>
        </w:trPr>
        <w:tc>
          <w:tcPr>
            <w:tcW w:w="688" w:type="dxa"/>
            <w:shd w:val="clear" w:color="auto" w:fill="D4E9F9"/>
          </w:tcPr>
          <w:p>
            <w:pPr>
              <w:pStyle w:val="TableParagraph"/>
              <w:spacing w:before="49"/>
              <w:ind w:left="105"/>
              <w:rPr>
                <w:sz w:val="16"/>
              </w:rPr>
            </w:pPr>
            <w:r>
              <w:rPr>
                <w:w w:val="90"/>
                <w:sz w:val="16"/>
              </w:rPr>
              <w:t>Total</w:t>
            </w:r>
          </w:p>
        </w:tc>
        <w:tc>
          <w:tcPr>
            <w:tcW w:w="831" w:type="dxa"/>
            <w:shd w:val="clear" w:color="auto" w:fill="D4E9F9"/>
          </w:tcPr>
          <w:p>
            <w:pPr>
              <w:pStyle w:val="TableParagraph"/>
              <w:spacing w:before="49"/>
              <w:ind w:left="267"/>
              <w:rPr>
                <w:sz w:val="16"/>
              </w:rPr>
            </w:pPr>
            <w:r>
              <w:rPr>
                <w:w w:val="90"/>
                <w:sz w:val="16"/>
              </w:rPr>
              <w:t>3326</w:t>
            </w:r>
          </w:p>
        </w:tc>
        <w:tc>
          <w:tcPr>
            <w:tcW w:w="928" w:type="dxa"/>
            <w:shd w:val="clear" w:color="auto" w:fill="D4E9F9"/>
          </w:tcPr>
          <w:p>
            <w:pPr>
              <w:pStyle w:val="TableParagraph"/>
              <w:spacing w:before="49"/>
              <w:ind w:left="315"/>
              <w:rPr>
                <w:sz w:val="16"/>
              </w:rPr>
            </w:pPr>
            <w:r>
              <w:rPr>
                <w:w w:val="90"/>
                <w:sz w:val="16"/>
              </w:rPr>
              <w:t>3235</w:t>
            </w:r>
          </w:p>
        </w:tc>
        <w:tc>
          <w:tcPr>
            <w:tcW w:w="629" w:type="dxa"/>
            <w:shd w:val="clear" w:color="auto" w:fill="D4E9F9"/>
          </w:tcPr>
          <w:p>
            <w:pPr>
              <w:pStyle w:val="TableParagraph"/>
              <w:spacing w:before="49"/>
              <w:ind w:left="184"/>
              <w:rPr>
                <w:sz w:val="16"/>
              </w:rPr>
            </w:pPr>
            <w:r>
              <w:rPr>
                <w:w w:val="90"/>
                <w:sz w:val="16"/>
              </w:rPr>
              <w:t>1.03</w:t>
            </w:r>
          </w:p>
        </w:tc>
        <w:tc>
          <w:tcPr>
            <w:tcW w:w="272" w:type="dxa"/>
            <w:shd w:val="clear" w:color="auto" w:fill="D4E9F9"/>
          </w:tcPr>
          <w:p>
            <w:pPr>
              <w:pStyle w:val="TableParagraph"/>
              <w:rPr>
                <w:rFonts w:ascii="Times New Roman"/>
                <w:sz w:val="16"/>
              </w:rPr>
            </w:pPr>
          </w:p>
        </w:tc>
        <w:tc>
          <w:tcPr>
            <w:tcW w:w="850" w:type="dxa"/>
            <w:shd w:val="clear" w:color="auto" w:fill="D4E9F9"/>
          </w:tcPr>
          <w:p>
            <w:pPr>
              <w:pStyle w:val="TableParagraph"/>
              <w:spacing w:before="49"/>
              <w:ind w:right="264"/>
              <w:jc w:val="right"/>
              <w:rPr>
                <w:sz w:val="16"/>
              </w:rPr>
            </w:pPr>
            <w:r>
              <w:rPr>
                <w:w w:val="80"/>
                <w:sz w:val="16"/>
              </w:rPr>
              <w:t>3184</w:t>
            </w:r>
          </w:p>
        </w:tc>
        <w:tc>
          <w:tcPr>
            <w:tcW w:w="928" w:type="dxa"/>
            <w:shd w:val="clear" w:color="auto" w:fill="D4E9F9"/>
          </w:tcPr>
          <w:p>
            <w:pPr>
              <w:pStyle w:val="TableParagraph"/>
              <w:spacing w:before="49"/>
              <w:ind w:left="280" w:right="271"/>
              <w:jc w:val="center"/>
              <w:rPr>
                <w:sz w:val="16"/>
              </w:rPr>
            </w:pPr>
            <w:r>
              <w:rPr>
                <w:w w:val="90"/>
                <w:sz w:val="16"/>
              </w:rPr>
              <w:t>3133</w:t>
            </w:r>
          </w:p>
        </w:tc>
        <w:tc>
          <w:tcPr>
            <w:tcW w:w="629" w:type="dxa"/>
            <w:shd w:val="clear" w:color="auto" w:fill="D4E9F9"/>
          </w:tcPr>
          <w:p>
            <w:pPr>
              <w:pStyle w:val="TableParagraph"/>
              <w:spacing w:before="49"/>
              <w:ind w:left="184"/>
              <w:rPr>
                <w:sz w:val="16"/>
              </w:rPr>
            </w:pPr>
            <w:r>
              <w:rPr>
                <w:w w:val="90"/>
                <w:sz w:val="16"/>
              </w:rPr>
              <w:t>1.02</w:t>
            </w:r>
          </w:p>
        </w:tc>
        <w:tc>
          <w:tcPr>
            <w:tcW w:w="272" w:type="dxa"/>
            <w:shd w:val="clear" w:color="auto" w:fill="D4E9F9"/>
          </w:tcPr>
          <w:p>
            <w:pPr>
              <w:pStyle w:val="TableParagraph"/>
              <w:rPr>
                <w:rFonts w:ascii="Times New Roman"/>
                <w:sz w:val="16"/>
              </w:rPr>
            </w:pPr>
          </w:p>
        </w:tc>
        <w:tc>
          <w:tcPr>
            <w:tcW w:w="910" w:type="dxa"/>
            <w:shd w:val="clear" w:color="auto" w:fill="D4E9F9"/>
          </w:tcPr>
          <w:p>
            <w:pPr>
              <w:pStyle w:val="TableParagraph"/>
              <w:spacing w:before="49"/>
              <w:ind w:left="311" w:right="302"/>
              <w:jc w:val="center"/>
              <w:rPr>
                <w:sz w:val="16"/>
              </w:rPr>
            </w:pPr>
            <w:r>
              <w:rPr>
                <w:w w:val="90"/>
                <w:sz w:val="16"/>
              </w:rPr>
              <w:t>142</w:t>
            </w:r>
          </w:p>
        </w:tc>
        <w:tc>
          <w:tcPr>
            <w:tcW w:w="928" w:type="dxa"/>
            <w:shd w:val="clear" w:color="auto" w:fill="D4E9F9"/>
          </w:tcPr>
          <w:p>
            <w:pPr>
              <w:pStyle w:val="TableParagraph"/>
              <w:spacing w:before="49"/>
              <w:ind w:right="340"/>
              <w:jc w:val="right"/>
              <w:rPr>
                <w:sz w:val="16"/>
              </w:rPr>
            </w:pPr>
            <w:r>
              <w:rPr>
                <w:w w:val="80"/>
                <w:sz w:val="16"/>
              </w:rPr>
              <w:t>102</w:t>
            </w:r>
          </w:p>
        </w:tc>
        <w:tc>
          <w:tcPr>
            <w:tcW w:w="616" w:type="dxa"/>
            <w:shd w:val="clear" w:color="auto" w:fill="D4E9F9"/>
          </w:tcPr>
          <w:p>
            <w:pPr>
              <w:pStyle w:val="TableParagraph"/>
              <w:spacing w:before="49"/>
              <w:ind w:left="144" w:right="135"/>
              <w:jc w:val="center"/>
              <w:rPr>
                <w:sz w:val="16"/>
              </w:rPr>
            </w:pPr>
            <w:r>
              <w:rPr>
                <w:w w:val="90"/>
                <w:sz w:val="16"/>
              </w:rPr>
              <w:t>1.39</w:t>
            </w:r>
          </w:p>
        </w:tc>
        <w:tc>
          <w:tcPr>
            <w:tcW w:w="272" w:type="dxa"/>
            <w:shd w:val="clear" w:color="auto" w:fill="D4E9F9"/>
          </w:tcPr>
          <w:p>
            <w:pPr>
              <w:pStyle w:val="TableParagraph"/>
              <w:rPr>
                <w:rFonts w:ascii="Times New Roman"/>
                <w:sz w:val="16"/>
              </w:rPr>
            </w:pPr>
          </w:p>
        </w:tc>
        <w:tc>
          <w:tcPr>
            <w:tcW w:w="1034" w:type="dxa"/>
            <w:shd w:val="clear" w:color="auto" w:fill="D4E9F9"/>
          </w:tcPr>
          <w:p>
            <w:pPr>
              <w:pStyle w:val="TableParagraph"/>
              <w:spacing w:before="49"/>
              <w:ind w:left="333" w:right="324"/>
              <w:jc w:val="center"/>
              <w:rPr>
                <w:sz w:val="16"/>
              </w:rPr>
            </w:pPr>
            <w:r>
              <w:rPr>
                <w:w w:val="90"/>
                <w:sz w:val="16"/>
              </w:rPr>
              <w:t>4605</w:t>
            </w:r>
          </w:p>
        </w:tc>
      </w:tr>
      <w:tr>
        <w:trPr>
          <w:trHeight w:val="281" w:hRule="atLeast"/>
        </w:trPr>
        <w:tc>
          <w:tcPr>
            <w:tcW w:w="9787" w:type="dxa"/>
            <w:gridSpan w:val="14"/>
            <w:shd w:val="clear" w:color="auto" w:fill="D4E9F9"/>
          </w:tcPr>
          <w:p>
            <w:pPr>
              <w:pStyle w:val="TableParagraph"/>
              <w:spacing w:before="49"/>
              <w:ind w:left="105"/>
              <w:rPr>
                <w:sz w:val="16"/>
              </w:rPr>
            </w:pPr>
            <w:r>
              <w:rPr>
                <w:w w:val="90"/>
                <w:sz w:val="16"/>
              </w:rPr>
              <w:t>Note: Sex ratios are calculated as number of males/ number of females</w:t>
            </w:r>
          </w:p>
        </w:tc>
      </w:tr>
    </w:tbl>
    <w:p>
      <w:pPr>
        <w:spacing w:line="240" w:lineRule="auto" w:before="0"/>
        <w:rPr>
          <w:sz w:val="22"/>
        </w:rPr>
      </w:pPr>
    </w:p>
    <w:p>
      <w:pPr>
        <w:spacing w:line="240" w:lineRule="auto" w:before="11"/>
        <w:rPr>
          <w:sz w:val="20"/>
        </w:rPr>
      </w:pPr>
    </w:p>
    <w:p>
      <w:pPr>
        <w:spacing w:before="0"/>
        <w:ind w:left="986" w:right="555" w:firstLine="0"/>
        <w:jc w:val="center"/>
        <w:rPr>
          <w:rFonts w:ascii="Times New Roman"/>
          <w:b/>
          <w:sz w:val="28"/>
        </w:rPr>
      </w:pPr>
      <w:r>
        <w:rPr>
          <w:rFonts w:ascii="Times New Roman"/>
          <w:b/>
          <w:color w:val="0071BC"/>
          <w:spacing w:val="-22"/>
          <w:w w:val="101"/>
          <w:sz w:val="28"/>
        </w:rPr>
        <w:t>T</w:t>
      </w:r>
      <w:r>
        <w:rPr>
          <w:rFonts w:ascii="Times New Roman"/>
          <w:b/>
          <w:smallCaps/>
          <w:color w:val="0071BC"/>
          <w:w w:val="118"/>
          <w:sz w:val="28"/>
        </w:rPr>
        <w:t>able</w:t>
      </w:r>
      <w:r>
        <w:rPr>
          <w:rFonts w:ascii="Times New Roman"/>
          <w:smallCaps w:val="0"/>
          <w:color w:val="0071BC"/>
          <w:sz w:val="28"/>
        </w:rPr>
        <w:t> </w:t>
      </w:r>
      <w:r>
        <w:rPr>
          <w:rFonts w:ascii="Times New Roman"/>
          <w:b/>
          <w:smallCaps w:val="0"/>
          <w:color w:val="0071BC"/>
          <w:spacing w:val="-1"/>
          <w:w w:val="112"/>
          <w:sz w:val="28"/>
        </w:rPr>
        <w:t>DQ</w:t>
      </w:r>
      <w:r>
        <w:rPr>
          <w:rFonts w:ascii="Times New Roman"/>
          <w:b/>
          <w:smallCaps w:val="0"/>
          <w:color w:val="0071BC"/>
          <w:spacing w:val="-30"/>
          <w:w w:val="122"/>
          <w:sz w:val="28"/>
        </w:rPr>
        <w:t>.</w:t>
      </w:r>
      <w:r>
        <w:rPr>
          <w:rFonts w:ascii="Times New Roman"/>
          <w:b/>
          <w:smallCaps w:val="0"/>
          <w:color w:val="0071BC"/>
          <w:spacing w:val="-24"/>
          <w:w w:val="142"/>
          <w:sz w:val="28"/>
        </w:rPr>
        <w:t>1</w:t>
      </w:r>
      <w:r>
        <w:rPr>
          <w:rFonts w:ascii="Times New Roman"/>
          <w:b/>
          <w:smallCaps w:val="0"/>
          <w:color w:val="0071BC"/>
          <w:spacing w:val="-1"/>
          <w:w w:val="122"/>
          <w:sz w:val="28"/>
        </w:rPr>
        <w:t>0:</w:t>
      </w:r>
    </w:p>
    <w:p>
      <w:pPr>
        <w:spacing w:before="4"/>
        <w:ind w:left="986" w:right="554" w:firstLine="0"/>
        <w:jc w:val="center"/>
        <w:rPr>
          <w:rFonts w:ascii="Times New Roman"/>
          <w:b/>
          <w:sz w:val="24"/>
        </w:rPr>
      </w:pPr>
      <w:r>
        <w:rPr>
          <w:rFonts w:ascii="Times New Roman"/>
          <w:b/>
          <w:smallCaps/>
          <w:spacing w:val="-1"/>
          <w:w w:val="117"/>
          <w:sz w:val="24"/>
        </w:rPr>
        <w:t>Di</w:t>
      </w:r>
      <w:r>
        <w:rPr>
          <w:rFonts w:ascii="Times New Roman"/>
          <w:b/>
          <w:smallCaps/>
          <w:spacing w:val="1"/>
          <w:w w:val="117"/>
          <w:sz w:val="24"/>
        </w:rPr>
        <w:t>s</w:t>
      </w:r>
      <w:r>
        <w:rPr>
          <w:rFonts w:ascii="Times New Roman"/>
          <w:b/>
          <w:smallCaps/>
          <w:w w:val="112"/>
          <w:sz w:val="24"/>
        </w:rPr>
        <w:t>tr</w:t>
      </w:r>
      <w:r>
        <w:rPr>
          <w:rFonts w:ascii="Times New Roman"/>
          <w:b/>
          <w:smallCaps/>
          <w:w w:val="114"/>
          <w:sz w:val="24"/>
        </w:rPr>
        <w:t>ibution</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val="0"/>
          <w:spacing w:val="-7"/>
          <w:w w:val="132"/>
          <w:sz w:val="24"/>
        </w:rPr>
        <w:t>w</w:t>
      </w:r>
      <w:r>
        <w:rPr>
          <w:rFonts w:ascii="Times New Roman"/>
          <w:b/>
          <w:smallCaps/>
          <w:w w:val="117"/>
          <w:sz w:val="24"/>
        </w:rPr>
        <w:t>omen</w:t>
      </w:r>
      <w:r>
        <w:rPr>
          <w:rFonts w:ascii="Times New Roman"/>
          <w:smallCaps w:val="0"/>
          <w:sz w:val="24"/>
        </w:rPr>
        <w:t> </w:t>
      </w:r>
      <w:r>
        <w:rPr>
          <w:rFonts w:ascii="Times New Roman"/>
          <w:b/>
          <w:smallCaps w:val="0"/>
          <w:spacing w:val="-5"/>
          <w:w w:val="121"/>
          <w:sz w:val="24"/>
        </w:rPr>
        <w:t>b</w:t>
      </w:r>
      <w:r>
        <w:rPr>
          <w:rFonts w:ascii="Times New Roman"/>
          <w:b/>
          <w:smallCaps w:val="0"/>
          <w:w w:val="119"/>
          <w:sz w:val="24"/>
        </w:rPr>
        <w:t>y</w:t>
      </w:r>
      <w:r>
        <w:rPr>
          <w:rFonts w:ascii="Times New Roman"/>
          <w:smallCaps w:val="0"/>
          <w:sz w:val="24"/>
        </w:rPr>
        <w:t> </w:t>
      </w:r>
      <w:r>
        <w:rPr>
          <w:rFonts w:ascii="Times New Roman"/>
          <w:b/>
          <w:smallCaps/>
          <w:w w:val="108"/>
          <w:sz w:val="24"/>
        </w:rPr>
        <w:t>time</w:t>
      </w:r>
      <w:r>
        <w:rPr>
          <w:rFonts w:ascii="Times New Roman"/>
          <w:smallCaps w:val="0"/>
          <w:sz w:val="24"/>
        </w:rPr>
        <w:t> </w:t>
      </w:r>
      <w:r>
        <w:rPr>
          <w:rFonts w:ascii="Times New Roman"/>
          <w:b/>
          <w:smallCaps/>
          <w:w w:val="122"/>
          <w:sz w:val="24"/>
        </w:rPr>
        <w:t>since</w:t>
      </w:r>
      <w:r>
        <w:rPr>
          <w:rFonts w:ascii="Times New Roman"/>
          <w:smallCaps w:val="0"/>
          <w:spacing w:val="-1"/>
          <w:sz w:val="24"/>
        </w:rPr>
        <w:t> </w:t>
      </w:r>
      <w:r>
        <w:rPr>
          <w:rFonts w:ascii="Times New Roman"/>
          <w:b/>
          <w:smallCaps/>
          <w:spacing w:val="-1"/>
          <w:w w:val="121"/>
          <w:sz w:val="24"/>
        </w:rPr>
        <w:t>la</w:t>
      </w:r>
      <w:r>
        <w:rPr>
          <w:rFonts w:ascii="Times New Roman"/>
          <w:b/>
          <w:smallCaps/>
          <w:spacing w:val="2"/>
          <w:w w:val="121"/>
          <w:sz w:val="24"/>
        </w:rPr>
        <w:t>s</w:t>
      </w:r>
      <w:r>
        <w:rPr>
          <w:rFonts w:ascii="Times New Roman"/>
          <w:b/>
          <w:smallCaps w:val="0"/>
          <w:w w:val="170"/>
          <w:sz w:val="24"/>
        </w:rPr>
        <w:t>t</w:t>
      </w:r>
      <w:r>
        <w:rPr>
          <w:rFonts w:ascii="Times New Roman"/>
          <w:smallCaps w:val="0"/>
          <w:sz w:val="24"/>
        </w:rPr>
        <w:t> </w:t>
      </w:r>
      <w:r>
        <w:rPr>
          <w:rFonts w:ascii="Times New Roman"/>
          <w:b/>
          <w:smallCaps/>
          <w:spacing w:val="-1"/>
          <w:w w:val="116"/>
          <w:sz w:val="24"/>
        </w:rPr>
        <w:t>bi</w:t>
      </w:r>
      <w:r>
        <w:rPr>
          <w:rFonts w:ascii="Times New Roman"/>
          <w:b/>
          <w:smallCaps/>
          <w:w w:val="116"/>
          <w:sz w:val="24"/>
        </w:rPr>
        <w:t>r</w:t>
      </w:r>
      <w:r>
        <w:rPr>
          <w:rFonts w:ascii="Times New Roman"/>
          <w:b/>
          <w:smallCaps w:val="0"/>
          <w:spacing w:val="1"/>
          <w:w w:val="170"/>
          <w:sz w:val="24"/>
        </w:rPr>
        <w:t>t</w:t>
      </w:r>
      <w:r>
        <w:rPr>
          <w:rFonts w:ascii="Times New Roman"/>
          <w:b/>
          <w:smallCaps/>
          <w:w w:val="116"/>
          <w:sz w:val="24"/>
        </w:rPr>
        <w:t>h</w:t>
      </w:r>
    </w:p>
    <w:p>
      <w:pPr>
        <w:spacing w:line="249" w:lineRule="auto" w:before="86"/>
        <w:ind w:left="3173" w:right="2741" w:firstLine="0"/>
        <w:jc w:val="center"/>
        <w:rPr>
          <w:sz w:val="20"/>
        </w:rPr>
      </w:pPr>
      <w:r>
        <w:rPr>
          <w:sz w:val="20"/>
        </w:rPr>
        <w:t>Distribution of women aged 15-49 with at least one live birth, by months since last birth (weighted), Trinidad and Tobago, 2006</w:t>
      </w:r>
    </w:p>
    <w:p>
      <w:pPr>
        <w:spacing w:line="240" w:lineRule="auto" w:before="9" w:after="1"/>
        <w:rPr>
          <w:sz w:val="23"/>
        </w:rPr>
      </w:pPr>
    </w:p>
    <w:tbl>
      <w:tblPr>
        <w:tblW w:w="0" w:type="auto"/>
        <w:jc w:val="left"/>
        <w:tblInd w:w="3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5"/>
        <w:gridCol w:w="1029"/>
        <w:gridCol w:w="1169"/>
        <w:gridCol w:w="643"/>
        <w:gridCol w:w="1029"/>
        <w:gridCol w:w="2056"/>
      </w:tblGrid>
      <w:tr>
        <w:trPr>
          <w:trHeight w:val="300" w:hRule="atLeast"/>
        </w:trPr>
        <w:tc>
          <w:tcPr>
            <w:tcW w:w="655" w:type="dxa"/>
            <w:vMerge w:val="restart"/>
            <w:tcBorders>
              <w:right w:val="nil"/>
            </w:tcBorders>
            <w:shd w:val="clear" w:color="auto" w:fill="0060AE"/>
          </w:tcPr>
          <w:p>
            <w:pPr>
              <w:pStyle w:val="TableParagraph"/>
              <w:rPr>
                <w:rFonts w:ascii="Times New Roman"/>
                <w:sz w:val="16"/>
              </w:rPr>
            </w:pPr>
          </w:p>
        </w:tc>
        <w:tc>
          <w:tcPr>
            <w:tcW w:w="5926" w:type="dxa"/>
            <w:gridSpan w:val="5"/>
            <w:tcBorders>
              <w:left w:val="nil"/>
            </w:tcBorders>
            <w:shd w:val="clear" w:color="auto" w:fill="0060AE"/>
          </w:tcPr>
          <w:p>
            <w:pPr>
              <w:pStyle w:val="TableParagraph"/>
              <w:spacing w:before="67"/>
              <w:ind w:left="2151" w:right="2134"/>
              <w:jc w:val="center"/>
              <w:rPr>
                <w:sz w:val="16"/>
              </w:rPr>
            </w:pPr>
            <w:r>
              <w:rPr>
                <w:color w:val="FFFFFF"/>
                <w:sz w:val="16"/>
              </w:rPr>
              <w:t>Months since last birth</w:t>
            </w:r>
          </w:p>
        </w:tc>
      </w:tr>
      <w:tr>
        <w:trPr>
          <w:trHeight w:val="405" w:hRule="atLeast"/>
        </w:trPr>
        <w:tc>
          <w:tcPr>
            <w:tcW w:w="655" w:type="dxa"/>
            <w:vMerge/>
            <w:tcBorders>
              <w:top w:val="nil"/>
              <w:right w:val="nil"/>
            </w:tcBorders>
            <w:shd w:val="clear" w:color="auto" w:fill="0060AE"/>
          </w:tcPr>
          <w:p>
            <w:pPr>
              <w:rPr>
                <w:sz w:val="2"/>
                <w:szCs w:val="2"/>
              </w:rPr>
            </w:pPr>
          </w:p>
        </w:tc>
        <w:tc>
          <w:tcPr>
            <w:tcW w:w="1029" w:type="dxa"/>
            <w:tcBorders>
              <w:left w:val="nil"/>
              <w:right w:val="nil"/>
            </w:tcBorders>
            <w:shd w:val="clear" w:color="auto" w:fill="0060AE"/>
          </w:tcPr>
          <w:p>
            <w:pPr>
              <w:pStyle w:val="TableParagraph"/>
              <w:spacing w:before="11"/>
              <w:rPr>
                <w:sz w:val="14"/>
              </w:rPr>
            </w:pPr>
          </w:p>
          <w:p>
            <w:pPr>
              <w:pStyle w:val="TableParagraph"/>
              <w:ind w:left="214" w:right="204"/>
              <w:jc w:val="center"/>
              <w:rPr>
                <w:sz w:val="16"/>
              </w:rPr>
            </w:pPr>
            <w:r>
              <w:rPr>
                <w:color w:val="FFFFFF"/>
                <w:sz w:val="16"/>
              </w:rPr>
              <w:t>Number</w:t>
            </w:r>
          </w:p>
        </w:tc>
        <w:tc>
          <w:tcPr>
            <w:tcW w:w="1169" w:type="dxa"/>
            <w:tcBorders>
              <w:left w:val="nil"/>
              <w:right w:val="nil"/>
            </w:tcBorders>
            <w:shd w:val="clear" w:color="auto" w:fill="0060AE"/>
          </w:tcPr>
          <w:p>
            <w:pPr>
              <w:pStyle w:val="TableParagraph"/>
              <w:spacing w:before="11"/>
              <w:rPr>
                <w:sz w:val="14"/>
              </w:rPr>
            </w:pPr>
          </w:p>
          <w:p>
            <w:pPr>
              <w:pStyle w:val="TableParagraph"/>
              <w:ind w:left="293" w:right="283"/>
              <w:jc w:val="center"/>
              <w:rPr>
                <w:sz w:val="16"/>
              </w:rPr>
            </w:pPr>
            <w:r>
              <w:rPr>
                <w:color w:val="FFFFFF"/>
                <w:sz w:val="16"/>
              </w:rPr>
              <w:t>Percent</w:t>
            </w:r>
          </w:p>
        </w:tc>
        <w:tc>
          <w:tcPr>
            <w:tcW w:w="643" w:type="dxa"/>
            <w:tcBorders>
              <w:left w:val="nil"/>
              <w:right w:val="nil"/>
            </w:tcBorders>
            <w:shd w:val="clear" w:color="auto" w:fill="0060AE"/>
          </w:tcPr>
          <w:p>
            <w:pPr>
              <w:pStyle w:val="TableParagraph"/>
              <w:rPr>
                <w:rFonts w:ascii="Times New Roman"/>
                <w:sz w:val="16"/>
              </w:rPr>
            </w:pPr>
          </w:p>
        </w:tc>
        <w:tc>
          <w:tcPr>
            <w:tcW w:w="1029" w:type="dxa"/>
            <w:tcBorders>
              <w:left w:val="nil"/>
              <w:right w:val="nil"/>
            </w:tcBorders>
            <w:shd w:val="clear" w:color="auto" w:fill="0060AE"/>
          </w:tcPr>
          <w:p>
            <w:pPr>
              <w:pStyle w:val="TableParagraph"/>
              <w:spacing w:before="11"/>
              <w:rPr>
                <w:sz w:val="14"/>
              </w:rPr>
            </w:pPr>
          </w:p>
          <w:p>
            <w:pPr>
              <w:pStyle w:val="TableParagraph"/>
              <w:ind w:left="214" w:right="204"/>
              <w:jc w:val="center"/>
              <w:rPr>
                <w:sz w:val="16"/>
              </w:rPr>
            </w:pPr>
            <w:r>
              <w:rPr>
                <w:color w:val="FFFFFF"/>
                <w:sz w:val="16"/>
              </w:rPr>
              <w:t>Number</w:t>
            </w:r>
          </w:p>
        </w:tc>
        <w:tc>
          <w:tcPr>
            <w:tcW w:w="2056" w:type="dxa"/>
            <w:tcBorders>
              <w:left w:val="nil"/>
            </w:tcBorders>
            <w:shd w:val="clear" w:color="auto" w:fill="0060AE"/>
          </w:tcPr>
          <w:p>
            <w:pPr>
              <w:pStyle w:val="TableParagraph"/>
              <w:spacing w:before="11"/>
              <w:rPr>
                <w:sz w:val="14"/>
              </w:rPr>
            </w:pPr>
          </w:p>
          <w:p>
            <w:pPr>
              <w:pStyle w:val="TableParagraph"/>
              <w:ind w:left="737" w:right="720"/>
              <w:jc w:val="center"/>
              <w:rPr>
                <w:sz w:val="16"/>
              </w:rPr>
            </w:pPr>
            <w:r>
              <w:rPr>
                <w:color w:val="FFFFFF"/>
                <w:sz w:val="16"/>
              </w:rPr>
              <w:t>Percent</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0</w:t>
            </w:r>
          </w:p>
        </w:tc>
        <w:tc>
          <w:tcPr>
            <w:tcW w:w="1029" w:type="dxa"/>
            <w:shd w:val="clear" w:color="auto" w:fill="D4E9F9"/>
          </w:tcPr>
          <w:p>
            <w:pPr>
              <w:pStyle w:val="TableParagraph"/>
              <w:spacing w:line="128" w:lineRule="exact" w:before="62"/>
              <w:ind w:left="10"/>
              <w:jc w:val="center"/>
              <w:rPr>
                <w:sz w:val="16"/>
              </w:rPr>
            </w:pPr>
            <w:r>
              <w:rPr>
                <w:sz w:val="16"/>
              </w:rPr>
              <w:t>9</w:t>
            </w:r>
          </w:p>
        </w:tc>
        <w:tc>
          <w:tcPr>
            <w:tcW w:w="1169" w:type="dxa"/>
            <w:shd w:val="clear" w:color="auto" w:fill="D4E9F9"/>
          </w:tcPr>
          <w:p>
            <w:pPr>
              <w:pStyle w:val="TableParagraph"/>
              <w:spacing w:line="128" w:lineRule="exact" w:before="62"/>
              <w:ind w:left="148" w:right="138"/>
              <w:jc w:val="center"/>
              <w:rPr>
                <w:sz w:val="16"/>
              </w:rPr>
            </w:pPr>
            <w:r>
              <w:rPr>
                <w:sz w:val="16"/>
              </w:rPr>
              <w:t>1.5</w:t>
            </w:r>
          </w:p>
        </w:tc>
        <w:tc>
          <w:tcPr>
            <w:tcW w:w="643" w:type="dxa"/>
            <w:shd w:val="clear" w:color="auto" w:fill="D4E9F9"/>
          </w:tcPr>
          <w:p>
            <w:pPr>
              <w:pStyle w:val="TableParagraph"/>
              <w:spacing w:line="128" w:lineRule="exact" w:before="62"/>
              <w:ind w:left="105"/>
              <w:rPr>
                <w:sz w:val="16"/>
              </w:rPr>
            </w:pPr>
            <w:r>
              <w:rPr>
                <w:sz w:val="16"/>
              </w:rPr>
              <w:t>18</w:t>
            </w:r>
          </w:p>
        </w:tc>
        <w:tc>
          <w:tcPr>
            <w:tcW w:w="1029" w:type="dxa"/>
            <w:shd w:val="clear" w:color="auto" w:fill="D4E9F9"/>
          </w:tcPr>
          <w:p>
            <w:pPr>
              <w:pStyle w:val="TableParagraph"/>
              <w:spacing w:line="128" w:lineRule="exact" w:before="62"/>
              <w:ind w:left="371" w:right="361"/>
              <w:jc w:val="center"/>
              <w:rPr>
                <w:sz w:val="16"/>
              </w:rPr>
            </w:pPr>
            <w:r>
              <w:rPr>
                <w:sz w:val="16"/>
              </w:rPr>
              <w:t>23</w:t>
            </w:r>
          </w:p>
        </w:tc>
        <w:tc>
          <w:tcPr>
            <w:tcW w:w="2056" w:type="dxa"/>
            <w:shd w:val="clear" w:color="auto" w:fill="D4E9F9"/>
          </w:tcPr>
          <w:p>
            <w:pPr>
              <w:pStyle w:val="TableParagraph"/>
              <w:spacing w:line="128" w:lineRule="exact" w:before="62"/>
              <w:ind w:left="825" w:right="815"/>
              <w:jc w:val="center"/>
              <w:rPr>
                <w:sz w:val="16"/>
              </w:rPr>
            </w:pPr>
            <w:r>
              <w:rPr>
                <w:sz w:val="16"/>
              </w:rPr>
              <w:t>3.8</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1</w:t>
            </w:r>
          </w:p>
        </w:tc>
        <w:tc>
          <w:tcPr>
            <w:tcW w:w="1029" w:type="dxa"/>
            <w:shd w:val="clear" w:color="auto" w:fill="D4E9F9"/>
          </w:tcPr>
          <w:p>
            <w:pPr>
              <w:pStyle w:val="TableParagraph"/>
              <w:spacing w:line="128" w:lineRule="exact" w:before="62"/>
              <w:ind w:left="371" w:right="361"/>
              <w:jc w:val="center"/>
              <w:rPr>
                <w:sz w:val="16"/>
              </w:rPr>
            </w:pPr>
            <w:r>
              <w:rPr>
                <w:sz w:val="16"/>
              </w:rPr>
              <w:t>11</w:t>
            </w:r>
          </w:p>
        </w:tc>
        <w:tc>
          <w:tcPr>
            <w:tcW w:w="1169" w:type="dxa"/>
            <w:shd w:val="clear" w:color="auto" w:fill="D4E9F9"/>
          </w:tcPr>
          <w:p>
            <w:pPr>
              <w:pStyle w:val="TableParagraph"/>
              <w:spacing w:line="128" w:lineRule="exact" w:before="62"/>
              <w:ind w:left="148" w:right="138"/>
              <w:jc w:val="center"/>
              <w:rPr>
                <w:sz w:val="16"/>
              </w:rPr>
            </w:pPr>
            <w:r>
              <w:rPr>
                <w:sz w:val="16"/>
              </w:rPr>
              <w:t>1.8</w:t>
            </w:r>
          </w:p>
        </w:tc>
        <w:tc>
          <w:tcPr>
            <w:tcW w:w="643" w:type="dxa"/>
            <w:shd w:val="clear" w:color="auto" w:fill="D4E9F9"/>
          </w:tcPr>
          <w:p>
            <w:pPr>
              <w:pStyle w:val="TableParagraph"/>
              <w:spacing w:line="128" w:lineRule="exact" w:before="62"/>
              <w:ind w:left="105"/>
              <w:rPr>
                <w:sz w:val="16"/>
              </w:rPr>
            </w:pPr>
            <w:r>
              <w:rPr>
                <w:sz w:val="16"/>
              </w:rPr>
              <w:t>19</w:t>
            </w:r>
          </w:p>
        </w:tc>
        <w:tc>
          <w:tcPr>
            <w:tcW w:w="1029" w:type="dxa"/>
            <w:shd w:val="clear" w:color="auto" w:fill="D4E9F9"/>
          </w:tcPr>
          <w:p>
            <w:pPr>
              <w:pStyle w:val="TableParagraph"/>
              <w:spacing w:line="128" w:lineRule="exact" w:before="62"/>
              <w:ind w:left="371" w:right="361"/>
              <w:jc w:val="center"/>
              <w:rPr>
                <w:sz w:val="16"/>
              </w:rPr>
            </w:pPr>
            <w:r>
              <w:rPr>
                <w:sz w:val="16"/>
              </w:rPr>
              <w:t>23</w:t>
            </w:r>
          </w:p>
        </w:tc>
        <w:tc>
          <w:tcPr>
            <w:tcW w:w="2056" w:type="dxa"/>
            <w:shd w:val="clear" w:color="auto" w:fill="D4E9F9"/>
          </w:tcPr>
          <w:p>
            <w:pPr>
              <w:pStyle w:val="TableParagraph"/>
              <w:spacing w:line="128" w:lineRule="exact" w:before="62"/>
              <w:ind w:left="825" w:right="815"/>
              <w:jc w:val="center"/>
              <w:rPr>
                <w:sz w:val="16"/>
              </w:rPr>
            </w:pPr>
            <w:r>
              <w:rPr>
                <w:sz w:val="16"/>
              </w:rPr>
              <w:t>3.8</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2</w:t>
            </w:r>
          </w:p>
        </w:tc>
        <w:tc>
          <w:tcPr>
            <w:tcW w:w="1029" w:type="dxa"/>
            <w:shd w:val="clear" w:color="auto" w:fill="D4E9F9"/>
          </w:tcPr>
          <w:p>
            <w:pPr>
              <w:pStyle w:val="TableParagraph"/>
              <w:spacing w:line="128" w:lineRule="exact" w:before="62"/>
              <w:ind w:left="371" w:right="361"/>
              <w:jc w:val="center"/>
              <w:rPr>
                <w:sz w:val="16"/>
              </w:rPr>
            </w:pPr>
            <w:r>
              <w:rPr>
                <w:sz w:val="16"/>
              </w:rPr>
              <w:t>23</w:t>
            </w:r>
          </w:p>
        </w:tc>
        <w:tc>
          <w:tcPr>
            <w:tcW w:w="1169" w:type="dxa"/>
            <w:shd w:val="clear" w:color="auto" w:fill="D4E9F9"/>
          </w:tcPr>
          <w:p>
            <w:pPr>
              <w:pStyle w:val="TableParagraph"/>
              <w:spacing w:line="128" w:lineRule="exact" w:before="62"/>
              <w:ind w:left="148" w:right="138"/>
              <w:jc w:val="center"/>
              <w:rPr>
                <w:sz w:val="16"/>
              </w:rPr>
            </w:pPr>
            <w:r>
              <w:rPr>
                <w:sz w:val="16"/>
              </w:rPr>
              <w:t>3.8</w:t>
            </w:r>
          </w:p>
        </w:tc>
        <w:tc>
          <w:tcPr>
            <w:tcW w:w="643" w:type="dxa"/>
            <w:shd w:val="clear" w:color="auto" w:fill="D4E9F9"/>
          </w:tcPr>
          <w:p>
            <w:pPr>
              <w:pStyle w:val="TableParagraph"/>
              <w:spacing w:line="128" w:lineRule="exact" w:before="62"/>
              <w:ind w:left="105"/>
              <w:rPr>
                <w:sz w:val="16"/>
              </w:rPr>
            </w:pPr>
            <w:r>
              <w:rPr>
                <w:sz w:val="16"/>
              </w:rPr>
              <w:t>20</w:t>
            </w:r>
          </w:p>
        </w:tc>
        <w:tc>
          <w:tcPr>
            <w:tcW w:w="1029" w:type="dxa"/>
            <w:shd w:val="clear" w:color="auto" w:fill="D4E9F9"/>
          </w:tcPr>
          <w:p>
            <w:pPr>
              <w:pStyle w:val="TableParagraph"/>
              <w:spacing w:line="128" w:lineRule="exact" w:before="62"/>
              <w:ind w:left="371" w:right="361"/>
              <w:jc w:val="center"/>
              <w:rPr>
                <w:sz w:val="16"/>
              </w:rPr>
            </w:pPr>
            <w:r>
              <w:rPr>
                <w:sz w:val="16"/>
              </w:rPr>
              <w:t>13</w:t>
            </w:r>
          </w:p>
        </w:tc>
        <w:tc>
          <w:tcPr>
            <w:tcW w:w="2056" w:type="dxa"/>
            <w:shd w:val="clear" w:color="auto" w:fill="D4E9F9"/>
          </w:tcPr>
          <w:p>
            <w:pPr>
              <w:pStyle w:val="TableParagraph"/>
              <w:spacing w:line="128" w:lineRule="exact" w:before="62"/>
              <w:ind w:left="825" w:right="815"/>
              <w:jc w:val="center"/>
              <w:rPr>
                <w:sz w:val="16"/>
              </w:rPr>
            </w:pPr>
            <w:r>
              <w:rPr>
                <w:sz w:val="16"/>
              </w:rPr>
              <w:t>2.2</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3</w:t>
            </w:r>
          </w:p>
        </w:tc>
        <w:tc>
          <w:tcPr>
            <w:tcW w:w="1029" w:type="dxa"/>
            <w:shd w:val="clear" w:color="auto" w:fill="D4E9F9"/>
          </w:tcPr>
          <w:p>
            <w:pPr>
              <w:pStyle w:val="TableParagraph"/>
              <w:spacing w:line="128" w:lineRule="exact" w:before="62"/>
              <w:ind w:left="371" w:right="361"/>
              <w:jc w:val="center"/>
              <w:rPr>
                <w:sz w:val="16"/>
              </w:rPr>
            </w:pPr>
            <w:r>
              <w:rPr>
                <w:sz w:val="16"/>
              </w:rPr>
              <w:t>19</w:t>
            </w:r>
          </w:p>
        </w:tc>
        <w:tc>
          <w:tcPr>
            <w:tcW w:w="1169" w:type="dxa"/>
            <w:shd w:val="clear" w:color="auto" w:fill="D4E9F9"/>
          </w:tcPr>
          <w:p>
            <w:pPr>
              <w:pStyle w:val="TableParagraph"/>
              <w:spacing w:line="128" w:lineRule="exact" w:before="62"/>
              <w:ind w:left="148" w:right="138"/>
              <w:jc w:val="center"/>
              <w:rPr>
                <w:sz w:val="16"/>
              </w:rPr>
            </w:pPr>
            <w:r>
              <w:rPr>
                <w:sz w:val="16"/>
              </w:rPr>
              <w:t>3.1</w:t>
            </w:r>
          </w:p>
        </w:tc>
        <w:tc>
          <w:tcPr>
            <w:tcW w:w="643" w:type="dxa"/>
            <w:shd w:val="clear" w:color="auto" w:fill="D4E9F9"/>
          </w:tcPr>
          <w:p>
            <w:pPr>
              <w:pStyle w:val="TableParagraph"/>
              <w:spacing w:line="128" w:lineRule="exact" w:before="62"/>
              <w:ind w:left="105"/>
              <w:rPr>
                <w:sz w:val="16"/>
              </w:rPr>
            </w:pPr>
            <w:r>
              <w:rPr>
                <w:sz w:val="16"/>
              </w:rPr>
              <w:t>21</w:t>
            </w:r>
          </w:p>
        </w:tc>
        <w:tc>
          <w:tcPr>
            <w:tcW w:w="1029" w:type="dxa"/>
            <w:shd w:val="clear" w:color="auto" w:fill="D4E9F9"/>
          </w:tcPr>
          <w:p>
            <w:pPr>
              <w:pStyle w:val="TableParagraph"/>
              <w:spacing w:line="128" w:lineRule="exact" w:before="62"/>
              <w:ind w:left="371" w:right="361"/>
              <w:jc w:val="center"/>
              <w:rPr>
                <w:sz w:val="16"/>
              </w:rPr>
            </w:pPr>
            <w:r>
              <w:rPr>
                <w:sz w:val="16"/>
              </w:rPr>
              <w:t>18</w:t>
            </w:r>
          </w:p>
        </w:tc>
        <w:tc>
          <w:tcPr>
            <w:tcW w:w="2056" w:type="dxa"/>
            <w:shd w:val="clear" w:color="auto" w:fill="D4E9F9"/>
          </w:tcPr>
          <w:p>
            <w:pPr>
              <w:pStyle w:val="TableParagraph"/>
              <w:spacing w:line="128" w:lineRule="exact" w:before="62"/>
              <w:ind w:left="825" w:right="815"/>
              <w:jc w:val="center"/>
              <w:rPr>
                <w:sz w:val="16"/>
              </w:rPr>
            </w:pPr>
            <w:r>
              <w:rPr>
                <w:sz w:val="16"/>
              </w:rPr>
              <w:t>3.0</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4</w:t>
            </w:r>
          </w:p>
        </w:tc>
        <w:tc>
          <w:tcPr>
            <w:tcW w:w="1029" w:type="dxa"/>
            <w:shd w:val="clear" w:color="auto" w:fill="D4E9F9"/>
          </w:tcPr>
          <w:p>
            <w:pPr>
              <w:pStyle w:val="TableParagraph"/>
              <w:spacing w:line="128" w:lineRule="exact" w:before="62"/>
              <w:ind w:left="371" w:right="361"/>
              <w:jc w:val="center"/>
              <w:rPr>
                <w:sz w:val="16"/>
              </w:rPr>
            </w:pPr>
            <w:r>
              <w:rPr>
                <w:sz w:val="16"/>
              </w:rPr>
              <w:t>17</w:t>
            </w:r>
          </w:p>
        </w:tc>
        <w:tc>
          <w:tcPr>
            <w:tcW w:w="1169" w:type="dxa"/>
            <w:shd w:val="clear" w:color="auto" w:fill="D4E9F9"/>
          </w:tcPr>
          <w:p>
            <w:pPr>
              <w:pStyle w:val="TableParagraph"/>
              <w:spacing w:line="128" w:lineRule="exact" w:before="62"/>
              <w:ind w:left="148" w:right="138"/>
              <w:jc w:val="center"/>
              <w:rPr>
                <w:sz w:val="16"/>
              </w:rPr>
            </w:pPr>
            <w:r>
              <w:rPr>
                <w:sz w:val="16"/>
              </w:rPr>
              <w:t>2.9</w:t>
            </w:r>
          </w:p>
        </w:tc>
        <w:tc>
          <w:tcPr>
            <w:tcW w:w="643" w:type="dxa"/>
            <w:shd w:val="clear" w:color="auto" w:fill="D4E9F9"/>
          </w:tcPr>
          <w:p>
            <w:pPr>
              <w:pStyle w:val="TableParagraph"/>
              <w:spacing w:line="128" w:lineRule="exact" w:before="62"/>
              <w:ind w:left="105"/>
              <w:rPr>
                <w:sz w:val="16"/>
              </w:rPr>
            </w:pPr>
            <w:r>
              <w:rPr>
                <w:sz w:val="16"/>
              </w:rPr>
              <w:t>22</w:t>
            </w:r>
          </w:p>
        </w:tc>
        <w:tc>
          <w:tcPr>
            <w:tcW w:w="1029" w:type="dxa"/>
            <w:shd w:val="clear" w:color="auto" w:fill="D4E9F9"/>
          </w:tcPr>
          <w:p>
            <w:pPr>
              <w:pStyle w:val="TableParagraph"/>
              <w:spacing w:line="128" w:lineRule="exact" w:before="62"/>
              <w:ind w:left="10"/>
              <w:jc w:val="center"/>
              <w:rPr>
                <w:sz w:val="16"/>
              </w:rPr>
            </w:pPr>
            <w:r>
              <w:rPr>
                <w:sz w:val="16"/>
              </w:rPr>
              <w:t>9</w:t>
            </w:r>
          </w:p>
        </w:tc>
        <w:tc>
          <w:tcPr>
            <w:tcW w:w="2056" w:type="dxa"/>
            <w:shd w:val="clear" w:color="auto" w:fill="D4E9F9"/>
          </w:tcPr>
          <w:p>
            <w:pPr>
              <w:pStyle w:val="TableParagraph"/>
              <w:spacing w:line="128" w:lineRule="exact" w:before="62"/>
              <w:ind w:left="825" w:right="815"/>
              <w:jc w:val="center"/>
              <w:rPr>
                <w:sz w:val="16"/>
              </w:rPr>
            </w:pPr>
            <w:r>
              <w:rPr>
                <w:sz w:val="16"/>
              </w:rPr>
              <w:t>1.5</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5</w:t>
            </w:r>
          </w:p>
        </w:tc>
        <w:tc>
          <w:tcPr>
            <w:tcW w:w="1029" w:type="dxa"/>
            <w:shd w:val="clear" w:color="auto" w:fill="D4E9F9"/>
          </w:tcPr>
          <w:p>
            <w:pPr>
              <w:pStyle w:val="TableParagraph"/>
              <w:spacing w:line="128" w:lineRule="exact" w:before="62"/>
              <w:ind w:left="371" w:right="361"/>
              <w:jc w:val="center"/>
              <w:rPr>
                <w:sz w:val="16"/>
              </w:rPr>
            </w:pPr>
            <w:r>
              <w:rPr>
                <w:sz w:val="16"/>
              </w:rPr>
              <w:t>27</w:t>
            </w:r>
          </w:p>
        </w:tc>
        <w:tc>
          <w:tcPr>
            <w:tcW w:w="1169" w:type="dxa"/>
            <w:shd w:val="clear" w:color="auto" w:fill="D4E9F9"/>
          </w:tcPr>
          <w:p>
            <w:pPr>
              <w:pStyle w:val="TableParagraph"/>
              <w:spacing w:line="128" w:lineRule="exact" w:before="62"/>
              <w:ind w:left="148" w:right="138"/>
              <w:jc w:val="center"/>
              <w:rPr>
                <w:sz w:val="16"/>
              </w:rPr>
            </w:pPr>
            <w:r>
              <w:rPr>
                <w:sz w:val="16"/>
              </w:rPr>
              <w:t>4.4</w:t>
            </w:r>
          </w:p>
        </w:tc>
        <w:tc>
          <w:tcPr>
            <w:tcW w:w="643" w:type="dxa"/>
            <w:shd w:val="clear" w:color="auto" w:fill="D4E9F9"/>
          </w:tcPr>
          <w:p>
            <w:pPr>
              <w:pStyle w:val="TableParagraph"/>
              <w:spacing w:line="128" w:lineRule="exact" w:before="62"/>
              <w:ind w:left="105"/>
              <w:rPr>
                <w:sz w:val="16"/>
              </w:rPr>
            </w:pPr>
            <w:r>
              <w:rPr>
                <w:sz w:val="16"/>
              </w:rPr>
              <w:t>23</w:t>
            </w:r>
          </w:p>
        </w:tc>
        <w:tc>
          <w:tcPr>
            <w:tcW w:w="1029" w:type="dxa"/>
            <w:shd w:val="clear" w:color="auto" w:fill="D4E9F9"/>
          </w:tcPr>
          <w:p>
            <w:pPr>
              <w:pStyle w:val="TableParagraph"/>
              <w:spacing w:line="128" w:lineRule="exact" w:before="62"/>
              <w:ind w:left="371" w:right="361"/>
              <w:jc w:val="center"/>
              <w:rPr>
                <w:sz w:val="16"/>
              </w:rPr>
            </w:pPr>
            <w:r>
              <w:rPr>
                <w:sz w:val="16"/>
              </w:rPr>
              <w:t>12</w:t>
            </w:r>
          </w:p>
        </w:tc>
        <w:tc>
          <w:tcPr>
            <w:tcW w:w="2056" w:type="dxa"/>
            <w:shd w:val="clear" w:color="auto" w:fill="D4E9F9"/>
          </w:tcPr>
          <w:p>
            <w:pPr>
              <w:pStyle w:val="TableParagraph"/>
              <w:spacing w:line="128" w:lineRule="exact" w:before="62"/>
              <w:ind w:left="825" w:right="815"/>
              <w:jc w:val="center"/>
              <w:rPr>
                <w:sz w:val="16"/>
              </w:rPr>
            </w:pPr>
            <w:r>
              <w:rPr>
                <w:sz w:val="16"/>
              </w:rPr>
              <w:t>2.0</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6</w:t>
            </w:r>
          </w:p>
        </w:tc>
        <w:tc>
          <w:tcPr>
            <w:tcW w:w="1029" w:type="dxa"/>
            <w:shd w:val="clear" w:color="auto" w:fill="D4E9F9"/>
          </w:tcPr>
          <w:p>
            <w:pPr>
              <w:pStyle w:val="TableParagraph"/>
              <w:spacing w:line="128" w:lineRule="exact" w:before="62"/>
              <w:ind w:left="371" w:right="361"/>
              <w:jc w:val="center"/>
              <w:rPr>
                <w:sz w:val="16"/>
              </w:rPr>
            </w:pPr>
            <w:r>
              <w:rPr>
                <w:sz w:val="16"/>
              </w:rPr>
              <w:t>17</w:t>
            </w:r>
          </w:p>
        </w:tc>
        <w:tc>
          <w:tcPr>
            <w:tcW w:w="1169" w:type="dxa"/>
            <w:shd w:val="clear" w:color="auto" w:fill="D4E9F9"/>
          </w:tcPr>
          <w:p>
            <w:pPr>
              <w:pStyle w:val="TableParagraph"/>
              <w:spacing w:line="128" w:lineRule="exact" w:before="62"/>
              <w:ind w:left="148" w:right="138"/>
              <w:jc w:val="center"/>
              <w:rPr>
                <w:sz w:val="16"/>
              </w:rPr>
            </w:pPr>
            <w:r>
              <w:rPr>
                <w:sz w:val="16"/>
              </w:rPr>
              <w:t>2.8</w:t>
            </w:r>
          </w:p>
        </w:tc>
        <w:tc>
          <w:tcPr>
            <w:tcW w:w="643" w:type="dxa"/>
            <w:shd w:val="clear" w:color="auto" w:fill="D4E9F9"/>
          </w:tcPr>
          <w:p>
            <w:pPr>
              <w:pStyle w:val="TableParagraph"/>
              <w:spacing w:line="128" w:lineRule="exact" w:before="62"/>
              <w:ind w:left="105"/>
              <w:rPr>
                <w:sz w:val="16"/>
              </w:rPr>
            </w:pPr>
            <w:r>
              <w:rPr>
                <w:sz w:val="16"/>
              </w:rPr>
              <w:t>24</w:t>
            </w:r>
          </w:p>
        </w:tc>
        <w:tc>
          <w:tcPr>
            <w:tcW w:w="1029" w:type="dxa"/>
            <w:shd w:val="clear" w:color="auto" w:fill="D4E9F9"/>
          </w:tcPr>
          <w:p>
            <w:pPr>
              <w:pStyle w:val="TableParagraph"/>
              <w:spacing w:line="128" w:lineRule="exact" w:before="62"/>
              <w:ind w:left="371" w:right="361"/>
              <w:jc w:val="center"/>
              <w:rPr>
                <w:sz w:val="16"/>
              </w:rPr>
            </w:pPr>
            <w:r>
              <w:rPr>
                <w:sz w:val="16"/>
              </w:rPr>
              <w:t>15</w:t>
            </w:r>
          </w:p>
        </w:tc>
        <w:tc>
          <w:tcPr>
            <w:tcW w:w="2056" w:type="dxa"/>
            <w:shd w:val="clear" w:color="auto" w:fill="D4E9F9"/>
          </w:tcPr>
          <w:p>
            <w:pPr>
              <w:pStyle w:val="TableParagraph"/>
              <w:spacing w:line="128" w:lineRule="exact" w:before="62"/>
              <w:ind w:left="825" w:right="815"/>
              <w:jc w:val="center"/>
              <w:rPr>
                <w:sz w:val="16"/>
              </w:rPr>
            </w:pPr>
            <w:r>
              <w:rPr>
                <w:sz w:val="16"/>
              </w:rPr>
              <w:t>2.5</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7</w:t>
            </w:r>
          </w:p>
        </w:tc>
        <w:tc>
          <w:tcPr>
            <w:tcW w:w="1029" w:type="dxa"/>
            <w:shd w:val="clear" w:color="auto" w:fill="D4E9F9"/>
          </w:tcPr>
          <w:p>
            <w:pPr>
              <w:pStyle w:val="TableParagraph"/>
              <w:spacing w:line="128" w:lineRule="exact" w:before="62"/>
              <w:ind w:left="371" w:right="361"/>
              <w:jc w:val="center"/>
              <w:rPr>
                <w:sz w:val="16"/>
              </w:rPr>
            </w:pPr>
            <w:r>
              <w:rPr>
                <w:sz w:val="16"/>
              </w:rPr>
              <w:t>23</w:t>
            </w:r>
          </w:p>
        </w:tc>
        <w:tc>
          <w:tcPr>
            <w:tcW w:w="1169" w:type="dxa"/>
            <w:shd w:val="clear" w:color="auto" w:fill="D4E9F9"/>
          </w:tcPr>
          <w:p>
            <w:pPr>
              <w:pStyle w:val="TableParagraph"/>
              <w:spacing w:line="128" w:lineRule="exact" w:before="62"/>
              <w:ind w:left="148" w:right="138"/>
              <w:jc w:val="center"/>
              <w:rPr>
                <w:sz w:val="16"/>
              </w:rPr>
            </w:pPr>
            <w:r>
              <w:rPr>
                <w:sz w:val="16"/>
              </w:rPr>
              <w:t>3.9</w:t>
            </w:r>
          </w:p>
        </w:tc>
        <w:tc>
          <w:tcPr>
            <w:tcW w:w="643" w:type="dxa"/>
            <w:shd w:val="clear" w:color="auto" w:fill="D4E9F9"/>
          </w:tcPr>
          <w:p>
            <w:pPr>
              <w:pStyle w:val="TableParagraph"/>
              <w:spacing w:line="128" w:lineRule="exact" w:before="62"/>
              <w:ind w:left="105"/>
              <w:rPr>
                <w:sz w:val="16"/>
              </w:rPr>
            </w:pPr>
            <w:r>
              <w:rPr>
                <w:sz w:val="16"/>
              </w:rPr>
              <w:t>25</w:t>
            </w:r>
          </w:p>
        </w:tc>
        <w:tc>
          <w:tcPr>
            <w:tcW w:w="1029" w:type="dxa"/>
            <w:shd w:val="clear" w:color="auto" w:fill="D4E9F9"/>
          </w:tcPr>
          <w:p>
            <w:pPr>
              <w:pStyle w:val="TableParagraph"/>
              <w:spacing w:line="128" w:lineRule="exact" w:before="62"/>
              <w:ind w:left="371" w:right="361"/>
              <w:jc w:val="center"/>
              <w:rPr>
                <w:sz w:val="16"/>
              </w:rPr>
            </w:pPr>
            <w:r>
              <w:rPr>
                <w:sz w:val="16"/>
              </w:rPr>
              <w:t>20</w:t>
            </w:r>
          </w:p>
        </w:tc>
        <w:tc>
          <w:tcPr>
            <w:tcW w:w="2056" w:type="dxa"/>
            <w:shd w:val="clear" w:color="auto" w:fill="D4E9F9"/>
          </w:tcPr>
          <w:p>
            <w:pPr>
              <w:pStyle w:val="TableParagraph"/>
              <w:spacing w:line="128" w:lineRule="exact" w:before="62"/>
              <w:ind w:left="825" w:right="815"/>
              <w:jc w:val="center"/>
              <w:rPr>
                <w:sz w:val="16"/>
              </w:rPr>
            </w:pPr>
            <w:r>
              <w:rPr>
                <w:sz w:val="16"/>
              </w:rPr>
              <w:t>3.3</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8</w:t>
            </w:r>
          </w:p>
        </w:tc>
        <w:tc>
          <w:tcPr>
            <w:tcW w:w="1029" w:type="dxa"/>
            <w:shd w:val="clear" w:color="auto" w:fill="D4E9F9"/>
          </w:tcPr>
          <w:p>
            <w:pPr>
              <w:pStyle w:val="TableParagraph"/>
              <w:spacing w:line="128" w:lineRule="exact" w:before="62"/>
              <w:ind w:left="371" w:right="361"/>
              <w:jc w:val="center"/>
              <w:rPr>
                <w:sz w:val="16"/>
              </w:rPr>
            </w:pPr>
            <w:r>
              <w:rPr>
                <w:sz w:val="16"/>
              </w:rPr>
              <w:t>19</w:t>
            </w:r>
          </w:p>
        </w:tc>
        <w:tc>
          <w:tcPr>
            <w:tcW w:w="1169" w:type="dxa"/>
            <w:shd w:val="clear" w:color="auto" w:fill="D4E9F9"/>
          </w:tcPr>
          <w:p>
            <w:pPr>
              <w:pStyle w:val="TableParagraph"/>
              <w:spacing w:line="128" w:lineRule="exact" w:before="62"/>
              <w:ind w:left="148" w:right="138"/>
              <w:jc w:val="center"/>
              <w:rPr>
                <w:sz w:val="16"/>
              </w:rPr>
            </w:pPr>
            <w:r>
              <w:rPr>
                <w:sz w:val="16"/>
              </w:rPr>
              <w:t>3.2</w:t>
            </w:r>
          </w:p>
        </w:tc>
        <w:tc>
          <w:tcPr>
            <w:tcW w:w="643" w:type="dxa"/>
            <w:shd w:val="clear" w:color="auto" w:fill="D4E9F9"/>
          </w:tcPr>
          <w:p>
            <w:pPr>
              <w:pStyle w:val="TableParagraph"/>
              <w:spacing w:line="128" w:lineRule="exact" w:before="62"/>
              <w:ind w:left="105"/>
              <w:rPr>
                <w:sz w:val="16"/>
              </w:rPr>
            </w:pPr>
            <w:r>
              <w:rPr>
                <w:sz w:val="16"/>
              </w:rPr>
              <w:t>26</w:t>
            </w:r>
          </w:p>
        </w:tc>
        <w:tc>
          <w:tcPr>
            <w:tcW w:w="1029" w:type="dxa"/>
            <w:shd w:val="clear" w:color="auto" w:fill="D4E9F9"/>
          </w:tcPr>
          <w:p>
            <w:pPr>
              <w:pStyle w:val="TableParagraph"/>
              <w:spacing w:line="128" w:lineRule="exact" w:before="62"/>
              <w:ind w:left="371" w:right="361"/>
              <w:jc w:val="center"/>
              <w:rPr>
                <w:sz w:val="16"/>
              </w:rPr>
            </w:pPr>
            <w:r>
              <w:rPr>
                <w:sz w:val="16"/>
              </w:rPr>
              <w:t>12</w:t>
            </w:r>
          </w:p>
        </w:tc>
        <w:tc>
          <w:tcPr>
            <w:tcW w:w="2056" w:type="dxa"/>
            <w:shd w:val="clear" w:color="auto" w:fill="D4E9F9"/>
          </w:tcPr>
          <w:p>
            <w:pPr>
              <w:pStyle w:val="TableParagraph"/>
              <w:spacing w:line="128" w:lineRule="exact" w:before="62"/>
              <w:ind w:left="825" w:right="815"/>
              <w:jc w:val="center"/>
              <w:rPr>
                <w:sz w:val="16"/>
              </w:rPr>
            </w:pPr>
            <w:r>
              <w:rPr>
                <w:sz w:val="16"/>
              </w:rPr>
              <w:t>2.0</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9</w:t>
            </w:r>
          </w:p>
        </w:tc>
        <w:tc>
          <w:tcPr>
            <w:tcW w:w="1029" w:type="dxa"/>
            <w:shd w:val="clear" w:color="auto" w:fill="D4E9F9"/>
          </w:tcPr>
          <w:p>
            <w:pPr>
              <w:pStyle w:val="TableParagraph"/>
              <w:spacing w:line="128" w:lineRule="exact" w:before="62"/>
              <w:ind w:left="371" w:right="361"/>
              <w:jc w:val="center"/>
              <w:rPr>
                <w:sz w:val="16"/>
              </w:rPr>
            </w:pPr>
            <w:r>
              <w:rPr>
                <w:sz w:val="16"/>
              </w:rPr>
              <w:t>18</w:t>
            </w:r>
          </w:p>
        </w:tc>
        <w:tc>
          <w:tcPr>
            <w:tcW w:w="1169" w:type="dxa"/>
            <w:shd w:val="clear" w:color="auto" w:fill="D4E9F9"/>
          </w:tcPr>
          <w:p>
            <w:pPr>
              <w:pStyle w:val="TableParagraph"/>
              <w:spacing w:line="128" w:lineRule="exact" w:before="62"/>
              <w:ind w:left="148" w:right="138"/>
              <w:jc w:val="center"/>
              <w:rPr>
                <w:sz w:val="16"/>
              </w:rPr>
            </w:pPr>
            <w:r>
              <w:rPr>
                <w:sz w:val="16"/>
              </w:rPr>
              <w:t>3.0</w:t>
            </w:r>
          </w:p>
        </w:tc>
        <w:tc>
          <w:tcPr>
            <w:tcW w:w="643" w:type="dxa"/>
            <w:shd w:val="clear" w:color="auto" w:fill="D4E9F9"/>
          </w:tcPr>
          <w:p>
            <w:pPr>
              <w:pStyle w:val="TableParagraph"/>
              <w:spacing w:line="128" w:lineRule="exact" w:before="62"/>
              <w:ind w:left="105"/>
              <w:rPr>
                <w:sz w:val="16"/>
              </w:rPr>
            </w:pPr>
            <w:r>
              <w:rPr>
                <w:sz w:val="16"/>
              </w:rPr>
              <w:t>27</w:t>
            </w:r>
          </w:p>
        </w:tc>
        <w:tc>
          <w:tcPr>
            <w:tcW w:w="1029" w:type="dxa"/>
            <w:shd w:val="clear" w:color="auto" w:fill="D4E9F9"/>
          </w:tcPr>
          <w:p>
            <w:pPr>
              <w:pStyle w:val="TableParagraph"/>
              <w:spacing w:line="128" w:lineRule="exact" w:before="62"/>
              <w:ind w:left="371" w:right="361"/>
              <w:jc w:val="center"/>
              <w:rPr>
                <w:sz w:val="16"/>
              </w:rPr>
            </w:pPr>
            <w:r>
              <w:rPr>
                <w:sz w:val="16"/>
              </w:rPr>
              <w:t>13</w:t>
            </w:r>
          </w:p>
        </w:tc>
        <w:tc>
          <w:tcPr>
            <w:tcW w:w="2056" w:type="dxa"/>
            <w:shd w:val="clear" w:color="auto" w:fill="D4E9F9"/>
          </w:tcPr>
          <w:p>
            <w:pPr>
              <w:pStyle w:val="TableParagraph"/>
              <w:spacing w:line="128" w:lineRule="exact" w:before="62"/>
              <w:ind w:left="825" w:right="815"/>
              <w:jc w:val="center"/>
              <w:rPr>
                <w:sz w:val="16"/>
              </w:rPr>
            </w:pPr>
            <w:r>
              <w:rPr>
                <w:sz w:val="16"/>
              </w:rPr>
              <w:t>2.2</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10</w:t>
            </w:r>
          </w:p>
        </w:tc>
        <w:tc>
          <w:tcPr>
            <w:tcW w:w="1029" w:type="dxa"/>
            <w:shd w:val="clear" w:color="auto" w:fill="D4E9F9"/>
          </w:tcPr>
          <w:p>
            <w:pPr>
              <w:pStyle w:val="TableParagraph"/>
              <w:spacing w:line="128" w:lineRule="exact" w:before="62"/>
              <w:ind w:left="371" w:right="361"/>
              <w:jc w:val="center"/>
              <w:rPr>
                <w:sz w:val="16"/>
              </w:rPr>
            </w:pPr>
            <w:r>
              <w:rPr>
                <w:sz w:val="16"/>
              </w:rPr>
              <w:t>15</w:t>
            </w:r>
          </w:p>
        </w:tc>
        <w:tc>
          <w:tcPr>
            <w:tcW w:w="1169" w:type="dxa"/>
            <w:shd w:val="clear" w:color="auto" w:fill="D4E9F9"/>
          </w:tcPr>
          <w:p>
            <w:pPr>
              <w:pStyle w:val="TableParagraph"/>
              <w:spacing w:line="128" w:lineRule="exact" w:before="62"/>
              <w:ind w:left="148" w:right="138"/>
              <w:jc w:val="center"/>
              <w:rPr>
                <w:sz w:val="16"/>
              </w:rPr>
            </w:pPr>
            <w:r>
              <w:rPr>
                <w:sz w:val="16"/>
              </w:rPr>
              <w:t>2.5</w:t>
            </w:r>
          </w:p>
        </w:tc>
        <w:tc>
          <w:tcPr>
            <w:tcW w:w="643" w:type="dxa"/>
            <w:shd w:val="clear" w:color="auto" w:fill="D4E9F9"/>
          </w:tcPr>
          <w:p>
            <w:pPr>
              <w:pStyle w:val="TableParagraph"/>
              <w:spacing w:line="128" w:lineRule="exact" w:before="62"/>
              <w:ind w:left="105"/>
              <w:rPr>
                <w:sz w:val="16"/>
              </w:rPr>
            </w:pPr>
            <w:r>
              <w:rPr>
                <w:sz w:val="16"/>
              </w:rPr>
              <w:t>28</w:t>
            </w:r>
          </w:p>
        </w:tc>
        <w:tc>
          <w:tcPr>
            <w:tcW w:w="1029" w:type="dxa"/>
            <w:shd w:val="clear" w:color="auto" w:fill="D4E9F9"/>
          </w:tcPr>
          <w:p>
            <w:pPr>
              <w:pStyle w:val="TableParagraph"/>
              <w:spacing w:line="128" w:lineRule="exact" w:before="62"/>
              <w:ind w:left="10"/>
              <w:jc w:val="center"/>
              <w:rPr>
                <w:sz w:val="16"/>
              </w:rPr>
            </w:pPr>
            <w:r>
              <w:rPr>
                <w:sz w:val="16"/>
              </w:rPr>
              <w:t>8</w:t>
            </w:r>
          </w:p>
        </w:tc>
        <w:tc>
          <w:tcPr>
            <w:tcW w:w="2056" w:type="dxa"/>
            <w:shd w:val="clear" w:color="auto" w:fill="D4E9F9"/>
          </w:tcPr>
          <w:p>
            <w:pPr>
              <w:pStyle w:val="TableParagraph"/>
              <w:spacing w:line="128" w:lineRule="exact" w:before="62"/>
              <w:ind w:left="825" w:right="815"/>
              <w:jc w:val="center"/>
              <w:rPr>
                <w:sz w:val="16"/>
              </w:rPr>
            </w:pPr>
            <w:r>
              <w:rPr>
                <w:sz w:val="16"/>
              </w:rPr>
              <w:t>1.3</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11</w:t>
            </w:r>
          </w:p>
        </w:tc>
        <w:tc>
          <w:tcPr>
            <w:tcW w:w="1029" w:type="dxa"/>
            <w:shd w:val="clear" w:color="auto" w:fill="D4E9F9"/>
          </w:tcPr>
          <w:p>
            <w:pPr>
              <w:pStyle w:val="TableParagraph"/>
              <w:spacing w:line="128" w:lineRule="exact" w:before="62"/>
              <w:ind w:left="371" w:right="361"/>
              <w:jc w:val="center"/>
              <w:rPr>
                <w:sz w:val="16"/>
              </w:rPr>
            </w:pPr>
            <w:r>
              <w:rPr>
                <w:sz w:val="16"/>
              </w:rPr>
              <w:t>17</w:t>
            </w:r>
          </w:p>
        </w:tc>
        <w:tc>
          <w:tcPr>
            <w:tcW w:w="1169" w:type="dxa"/>
            <w:shd w:val="clear" w:color="auto" w:fill="D4E9F9"/>
          </w:tcPr>
          <w:p>
            <w:pPr>
              <w:pStyle w:val="TableParagraph"/>
              <w:spacing w:line="128" w:lineRule="exact" w:before="62"/>
              <w:ind w:left="148" w:right="138"/>
              <w:jc w:val="center"/>
              <w:rPr>
                <w:sz w:val="16"/>
              </w:rPr>
            </w:pPr>
            <w:r>
              <w:rPr>
                <w:sz w:val="16"/>
              </w:rPr>
              <w:t>2.8</w:t>
            </w:r>
          </w:p>
        </w:tc>
        <w:tc>
          <w:tcPr>
            <w:tcW w:w="643" w:type="dxa"/>
            <w:shd w:val="clear" w:color="auto" w:fill="D4E9F9"/>
          </w:tcPr>
          <w:p>
            <w:pPr>
              <w:pStyle w:val="TableParagraph"/>
              <w:spacing w:line="128" w:lineRule="exact" w:before="62"/>
              <w:ind w:left="105"/>
              <w:rPr>
                <w:sz w:val="16"/>
              </w:rPr>
            </w:pPr>
            <w:r>
              <w:rPr>
                <w:sz w:val="16"/>
              </w:rPr>
              <w:t>29</w:t>
            </w:r>
          </w:p>
        </w:tc>
        <w:tc>
          <w:tcPr>
            <w:tcW w:w="1029" w:type="dxa"/>
            <w:shd w:val="clear" w:color="auto" w:fill="D4E9F9"/>
          </w:tcPr>
          <w:p>
            <w:pPr>
              <w:pStyle w:val="TableParagraph"/>
              <w:spacing w:line="128" w:lineRule="exact" w:before="62"/>
              <w:ind w:left="371" w:right="361"/>
              <w:jc w:val="center"/>
              <w:rPr>
                <w:sz w:val="16"/>
              </w:rPr>
            </w:pPr>
            <w:r>
              <w:rPr>
                <w:sz w:val="16"/>
              </w:rPr>
              <w:t>18</w:t>
            </w:r>
          </w:p>
        </w:tc>
        <w:tc>
          <w:tcPr>
            <w:tcW w:w="2056" w:type="dxa"/>
            <w:shd w:val="clear" w:color="auto" w:fill="D4E9F9"/>
          </w:tcPr>
          <w:p>
            <w:pPr>
              <w:pStyle w:val="TableParagraph"/>
              <w:spacing w:line="128" w:lineRule="exact" w:before="62"/>
              <w:ind w:left="825" w:right="815"/>
              <w:jc w:val="center"/>
              <w:rPr>
                <w:sz w:val="16"/>
              </w:rPr>
            </w:pPr>
            <w:r>
              <w:rPr>
                <w:sz w:val="16"/>
              </w:rPr>
              <w:t>3.1</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12</w:t>
            </w:r>
          </w:p>
        </w:tc>
        <w:tc>
          <w:tcPr>
            <w:tcW w:w="1029" w:type="dxa"/>
            <w:shd w:val="clear" w:color="auto" w:fill="D4E9F9"/>
          </w:tcPr>
          <w:p>
            <w:pPr>
              <w:pStyle w:val="TableParagraph"/>
              <w:spacing w:line="128" w:lineRule="exact" w:before="62"/>
              <w:ind w:left="371" w:right="361"/>
              <w:jc w:val="center"/>
              <w:rPr>
                <w:sz w:val="16"/>
              </w:rPr>
            </w:pPr>
            <w:r>
              <w:rPr>
                <w:sz w:val="16"/>
              </w:rPr>
              <w:t>14</w:t>
            </w:r>
          </w:p>
        </w:tc>
        <w:tc>
          <w:tcPr>
            <w:tcW w:w="1169" w:type="dxa"/>
            <w:shd w:val="clear" w:color="auto" w:fill="D4E9F9"/>
          </w:tcPr>
          <w:p>
            <w:pPr>
              <w:pStyle w:val="TableParagraph"/>
              <w:spacing w:line="128" w:lineRule="exact" w:before="62"/>
              <w:ind w:left="148" w:right="138"/>
              <w:jc w:val="center"/>
              <w:rPr>
                <w:sz w:val="16"/>
              </w:rPr>
            </w:pPr>
            <w:r>
              <w:rPr>
                <w:sz w:val="16"/>
              </w:rPr>
              <w:t>2.3</w:t>
            </w:r>
          </w:p>
        </w:tc>
        <w:tc>
          <w:tcPr>
            <w:tcW w:w="643" w:type="dxa"/>
            <w:shd w:val="clear" w:color="auto" w:fill="D4E9F9"/>
          </w:tcPr>
          <w:p>
            <w:pPr>
              <w:pStyle w:val="TableParagraph"/>
              <w:spacing w:line="128" w:lineRule="exact" w:before="62"/>
              <w:ind w:left="105"/>
              <w:rPr>
                <w:sz w:val="16"/>
              </w:rPr>
            </w:pPr>
            <w:r>
              <w:rPr>
                <w:sz w:val="16"/>
              </w:rPr>
              <w:t>30</w:t>
            </w:r>
          </w:p>
        </w:tc>
        <w:tc>
          <w:tcPr>
            <w:tcW w:w="1029" w:type="dxa"/>
            <w:shd w:val="clear" w:color="auto" w:fill="D4E9F9"/>
          </w:tcPr>
          <w:p>
            <w:pPr>
              <w:pStyle w:val="TableParagraph"/>
              <w:spacing w:line="128" w:lineRule="exact" w:before="62"/>
              <w:ind w:left="371" w:right="361"/>
              <w:jc w:val="center"/>
              <w:rPr>
                <w:sz w:val="16"/>
              </w:rPr>
            </w:pPr>
            <w:r>
              <w:rPr>
                <w:sz w:val="16"/>
              </w:rPr>
              <w:t>20</w:t>
            </w:r>
          </w:p>
        </w:tc>
        <w:tc>
          <w:tcPr>
            <w:tcW w:w="2056" w:type="dxa"/>
            <w:shd w:val="clear" w:color="auto" w:fill="D4E9F9"/>
          </w:tcPr>
          <w:p>
            <w:pPr>
              <w:pStyle w:val="TableParagraph"/>
              <w:spacing w:line="128" w:lineRule="exact" w:before="62"/>
              <w:ind w:left="825" w:right="815"/>
              <w:jc w:val="center"/>
              <w:rPr>
                <w:sz w:val="16"/>
              </w:rPr>
            </w:pPr>
            <w:r>
              <w:rPr>
                <w:sz w:val="16"/>
              </w:rPr>
              <w:t>3.3</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13</w:t>
            </w:r>
          </w:p>
        </w:tc>
        <w:tc>
          <w:tcPr>
            <w:tcW w:w="1029" w:type="dxa"/>
            <w:shd w:val="clear" w:color="auto" w:fill="D4E9F9"/>
          </w:tcPr>
          <w:p>
            <w:pPr>
              <w:pStyle w:val="TableParagraph"/>
              <w:spacing w:line="128" w:lineRule="exact" w:before="62"/>
              <w:ind w:left="371" w:right="361"/>
              <w:jc w:val="center"/>
              <w:rPr>
                <w:sz w:val="16"/>
              </w:rPr>
            </w:pPr>
            <w:r>
              <w:rPr>
                <w:sz w:val="16"/>
              </w:rPr>
              <w:t>17</w:t>
            </w:r>
          </w:p>
        </w:tc>
        <w:tc>
          <w:tcPr>
            <w:tcW w:w="1169" w:type="dxa"/>
            <w:shd w:val="clear" w:color="auto" w:fill="D4E9F9"/>
          </w:tcPr>
          <w:p>
            <w:pPr>
              <w:pStyle w:val="TableParagraph"/>
              <w:spacing w:line="128" w:lineRule="exact" w:before="62"/>
              <w:ind w:left="148" w:right="138"/>
              <w:jc w:val="center"/>
              <w:rPr>
                <w:sz w:val="16"/>
              </w:rPr>
            </w:pPr>
            <w:r>
              <w:rPr>
                <w:sz w:val="16"/>
              </w:rPr>
              <w:t>2.7</w:t>
            </w:r>
          </w:p>
        </w:tc>
        <w:tc>
          <w:tcPr>
            <w:tcW w:w="643" w:type="dxa"/>
            <w:shd w:val="clear" w:color="auto" w:fill="D4E9F9"/>
          </w:tcPr>
          <w:p>
            <w:pPr>
              <w:pStyle w:val="TableParagraph"/>
              <w:spacing w:line="128" w:lineRule="exact" w:before="62"/>
              <w:ind w:left="105"/>
              <w:rPr>
                <w:sz w:val="16"/>
              </w:rPr>
            </w:pPr>
            <w:r>
              <w:rPr>
                <w:sz w:val="16"/>
              </w:rPr>
              <w:t>31</w:t>
            </w:r>
          </w:p>
        </w:tc>
        <w:tc>
          <w:tcPr>
            <w:tcW w:w="1029" w:type="dxa"/>
            <w:shd w:val="clear" w:color="auto" w:fill="D4E9F9"/>
          </w:tcPr>
          <w:p>
            <w:pPr>
              <w:pStyle w:val="TableParagraph"/>
              <w:spacing w:line="128" w:lineRule="exact" w:before="62"/>
              <w:ind w:left="371" w:right="361"/>
              <w:jc w:val="center"/>
              <w:rPr>
                <w:sz w:val="16"/>
              </w:rPr>
            </w:pPr>
            <w:r>
              <w:rPr>
                <w:sz w:val="16"/>
              </w:rPr>
              <w:t>24</w:t>
            </w:r>
          </w:p>
        </w:tc>
        <w:tc>
          <w:tcPr>
            <w:tcW w:w="2056" w:type="dxa"/>
            <w:shd w:val="clear" w:color="auto" w:fill="D4E9F9"/>
          </w:tcPr>
          <w:p>
            <w:pPr>
              <w:pStyle w:val="TableParagraph"/>
              <w:spacing w:line="128" w:lineRule="exact" w:before="62"/>
              <w:ind w:left="825" w:right="815"/>
              <w:jc w:val="center"/>
              <w:rPr>
                <w:sz w:val="16"/>
              </w:rPr>
            </w:pPr>
            <w:r>
              <w:rPr>
                <w:sz w:val="16"/>
              </w:rPr>
              <w:t>4.0</w:t>
            </w:r>
          </w:p>
        </w:tc>
      </w:tr>
      <w:tr>
        <w:trPr>
          <w:trHeight w:val="210" w:hRule="atLeast"/>
        </w:trPr>
        <w:tc>
          <w:tcPr>
            <w:tcW w:w="655" w:type="dxa"/>
            <w:shd w:val="clear" w:color="auto" w:fill="D4E9F9"/>
          </w:tcPr>
          <w:p>
            <w:pPr>
              <w:pStyle w:val="TableParagraph"/>
              <w:spacing w:line="128" w:lineRule="exact" w:before="62"/>
              <w:ind w:left="105"/>
              <w:rPr>
                <w:sz w:val="16"/>
              </w:rPr>
            </w:pPr>
            <w:r>
              <w:rPr>
                <w:sz w:val="16"/>
              </w:rPr>
              <w:t>14</w:t>
            </w:r>
          </w:p>
        </w:tc>
        <w:tc>
          <w:tcPr>
            <w:tcW w:w="1029" w:type="dxa"/>
            <w:shd w:val="clear" w:color="auto" w:fill="D4E9F9"/>
          </w:tcPr>
          <w:p>
            <w:pPr>
              <w:pStyle w:val="TableParagraph"/>
              <w:spacing w:line="128" w:lineRule="exact" w:before="62"/>
              <w:ind w:left="371" w:right="361"/>
              <w:jc w:val="center"/>
              <w:rPr>
                <w:sz w:val="16"/>
              </w:rPr>
            </w:pPr>
            <w:r>
              <w:rPr>
                <w:sz w:val="16"/>
              </w:rPr>
              <w:t>16</w:t>
            </w:r>
          </w:p>
        </w:tc>
        <w:tc>
          <w:tcPr>
            <w:tcW w:w="1169" w:type="dxa"/>
            <w:shd w:val="clear" w:color="auto" w:fill="D4E9F9"/>
          </w:tcPr>
          <w:p>
            <w:pPr>
              <w:pStyle w:val="TableParagraph"/>
              <w:spacing w:line="128" w:lineRule="exact" w:before="62"/>
              <w:ind w:left="148" w:right="138"/>
              <w:jc w:val="center"/>
              <w:rPr>
                <w:sz w:val="16"/>
              </w:rPr>
            </w:pPr>
            <w:r>
              <w:rPr>
                <w:sz w:val="16"/>
              </w:rPr>
              <w:t>2.6</w:t>
            </w:r>
          </w:p>
        </w:tc>
        <w:tc>
          <w:tcPr>
            <w:tcW w:w="643" w:type="dxa"/>
            <w:shd w:val="clear" w:color="auto" w:fill="D4E9F9"/>
          </w:tcPr>
          <w:p>
            <w:pPr>
              <w:pStyle w:val="TableParagraph"/>
              <w:spacing w:line="128" w:lineRule="exact" w:before="62"/>
              <w:ind w:left="105"/>
              <w:rPr>
                <w:sz w:val="16"/>
              </w:rPr>
            </w:pPr>
            <w:r>
              <w:rPr>
                <w:sz w:val="16"/>
              </w:rPr>
              <w:t>32</w:t>
            </w:r>
          </w:p>
        </w:tc>
        <w:tc>
          <w:tcPr>
            <w:tcW w:w="1029" w:type="dxa"/>
            <w:shd w:val="clear" w:color="auto" w:fill="D4E9F9"/>
          </w:tcPr>
          <w:p>
            <w:pPr>
              <w:pStyle w:val="TableParagraph"/>
              <w:spacing w:line="128" w:lineRule="exact" w:before="62"/>
              <w:ind w:left="371" w:right="361"/>
              <w:jc w:val="center"/>
              <w:rPr>
                <w:sz w:val="16"/>
              </w:rPr>
            </w:pPr>
            <w:r>
              <w:rPr>
                <w:sz w:val="16"/>
              </w:rPr>
              <w:t>21</w:t>
            </w:r>
          </w:p>
        </w:tc>
        <w:tc>
          <w:tcPr>
            <w:tcW w:w="2056" w:type="dxa"/>
            <w:shd w:val="clear" w:color="auto" w:fill="D4E9F9"/>
          </w:tcPr>
          <w:p>
            <w:pPr>
              <w:pStyle w:val="TableParagraph"/>
              <w:spacing w:line="128" w:lineRule="exact" w:before="62"/>
              <w:ind w:left="825" w:right="815"/>
              <w:jc w:val="center"/>
              <w:rPr>
                <w:sz w:val="16"/>
              </w:rPr>
            </w:pPr>
            <w:r>
              <w:rPr>
                <w:sz w:val="16"/>
              </w:rPr>
              <w:t>3.4</w:t>
            </w:r>
          </w:p>
        </w:tc>
      </w:tr>
      <w:tr>
        <w:trPr>
          <w:trHeight w:val="210" w:hRule="atLeast"/>
        </w:trPr>
        <w:tc>
          <w:tcPr>
            <w:tcW w:w="655" w:type="dxa"/>
            <w:shd w:val="clear" w:color="auto" w:fill="D4E9F9"/>
          </w:tcPr>
          <w:p>
            <w:pPr>
              <w:pStyle w:val="TableParagraph"/>
              <w:spacing w:line="128" w:lineRule="exact" w:before="62"/>
              <w:ind w:left="105"/>
              <w:rPr>
                <w:sz w:val="16"/>
              </w:rPr>
            </w:pPr>
            <w:r>
              <w:rPr>
                <w:w w:val="90"/>
                <w:sz w:val="16"/>
              </w:rPr>
              <w:t>15</w:t>
            </w:r>
          </w:p>
        </w:tc>
        <w:tc>
          <w:tcPr>
            <w:tcW w:w="1029" w:type="dxa"/>
            <w:shd w:val="clear" w:color="auto" w:fill="D4E9F9"/>
          </w:tcPr>
          <w:p>
            <w:pPr>
              <w:pStyle w:val="TableParagraph"/>
              <w:spacing w:line="128" w:lineRule="exact" w:before="62"/>
              <w:ind w:left="371" w:right="361"/>
              <w:jc w:val="center"/>
              <w:rPr>
                <w:sz w:val="16"/>
              </w:rPr>
            </w:pPr>
            <w:r>
              <w:rPr>
                <w:w w:val="90"/>
                <w:sz w:val="16"/>
              </w:rPr>
              <w:t>14</w:t>
            </w:r>
          </w:p>
        </w:tc>
        <w:tc>
          <w:tcPr>
            <w:tcW w:w="1169" w:type="dxa"/>
            <w:shd w:val="clear" w:color="auto" w:fill="D4E9F9"/>
          </w:tcPr>
          <w:p>
            <w:pPr>
              <w:pStyle w:val="TableParagraph"/>
              <w:spacing w:line="128" w:lineRule="exact" w:before="62"/>
              <w:ind w:left="148" w:right="138"/>
              <w:jc w:val="center"/>
              <w:rPr>
                <w:sz w:val="16"/>
              </w:rPr>
            </w:pPr>
            <w:r>
              <w:rPr>
                <w:w w:val="90"/>
                <w:sz w:val="16"/>
              </w:rPr>
              <w:t>2.4</w:t>
            </w:r>
          </w:p>
        </w:tc>
        <w:tc>
          <w:tcPr>
            <w:tcW w:w="643" w:type="dxa"/>
            <w:shd w:val="clear" w:color="auto" w:fill="D4E9F9"/>
          </w:tcPr>
          <w:p>
            <w:pPr>
              <w:pStyle w:val="TableParagraph"/>
              <w:spacing w:line="128" w:lineRule="exact" w:before="62"/>
              <w:ind w:left="105"/>
              <w:rPr>
                <w:sz w:val="16"/>
              </w:rPr>
            </w:pPr>
            <w:r>
              <w:rPr>
                <w:w w:val="90"/>
                <w:sz w:val="16"/>
              </w:rPr>
              <w:t>33</w:t>
            </w:r>
          </w:p>
        </w:tc>
        <w:tc>
          <w:tcPr>
            <w:tcW w:w="1029" w:type="dxa"/>
            <w:shd w:val="clear" w:color="auto" w:fill="D4E9F9"/>
          </w:tcPr>
          <w:p>
            <w:pPr>
              <w:pStyle w:val="TableParagraph"/>
              <w:spacing w:line="128" w:lineRule="exact" w:before="62"/>
              <w:ind w:left="371" w:right="361"/>
              <w:jc w:val="center"/>
              <w:rPr>
                <w:sz w:val="16"/>
              </w:rPr>
            </w:pPr>
            <w:r>
              <w:rPr>
                <w:w w:val="90"/>
                <w:sz w:val="16"/>
              </w:rPr>
              <w:t>22</w:t>
            </w:r>
          </w:p>
        </w:tc>
        <w:tc>
          <w:tcPr>
            <w:tcW w:w="2056" w:type="dxa"/>
            <w:shd w:val="clear" w:color="auto" w:fill="D4E9F9"/>
          </w:tcPr>
          <w:p>
            <w:pPr>
              <w:pStyle w:val="TableParagraph"/>
              <w:spacing w:line="128" w:lineRule="exact" w:before="62"/>
              <w:ind w:left="825" w:right="815"/>
              <w:jc w:val="center"/>
              <w:rPr>
                <w:sz w:val="16"/>
              </w:rPr>
            </w:pPr>
            <w:r>
              <w:rPr>
                <w:w w:val="90"/>
                <w:sz w:val="16"/>
              </w:rPr>
              <w:t>3.7</w:t>
            </w:r>
          </w:p>
        </w:tc>
      </w:tr>
      <w:tr>
        <w:trPr>
          <w:trHeight w:val="210" w:hRule="atLeast"/>
        </w:trPr>
        <w:tc>
          <w:tcPr>
            <w:tcW w:w="655" w:type="dxa"/>
            <w:shd w:val="clear" w:color="auto" w:fill="D4E9F9"/>
          </w:tcPr>
          <w:p>
            <w:pPr>
              <w:pStyle w:val="TableParagraph"/>
              <w:spacing w:line="128" w:lineRule="exact" w:before="62"/>
              <w:ind w:left="105"/>
              <w:rPr>
                <w:sz w:val="16"/>
              </w:rPr>
            </w:pPr>
            <w:r>
              <w:rPr>
                <w:w w:val="90"/>
                <w:sz w:val="16"/>
              </w:rPr>
              <w:t>16</w:t>
            </w:r>
          </w:p>
        </w:tc>
        <w:tc>
          <w:tcPr>
            <w:tcW w:w="1029" w:type="dxa"/>
            <w:shd w:val="clear" w:color="auto" w:fill="D4E9F9"/>
          </w:tcPr>
          <w:p>
            <w:pPr>
              <w:pStyle w:val="TableParagraph"/>
              <w:spacing w:line="128" w:lineRule="exact" w:before="62"/>
              <w:ind w:left="371" w:right="361"/>
              <w:jc w:val="center"/>
              <w:rPr>
                <w:sz w:val="16"/>
              </w:rPr>
            </w:pPr>
            <w:r>
              <w:rPr>
                <w:w w:val="90"/>
                <w:sz w:val="16"/>
              </w:rPr>
              <w:t>16</w:t>
            </w:r>
          </w:p>
        </w:tc>
        <w:tc>
          <w:tcPr>
            <w:tcW w:w="1169" w:type="dxa"/>
            <w:shd w:val="clear" w:color="auto" w:fill="D4E9F9"/>
          </w:tcPr>
          <w:p>
            <w:pPr>
              <w:pStyle w:val="TableParagraph"/>
              <w:spacing w:line="128" w:lineRule="exact" w:before="62"/>
              <w:ind w:left="148" w:right="138"/>
              <w:jc w:val="center"/>
              <w:rPr>
                <w:sz w:val="16"/>
              </w:rPr>
            </w:pPr>
            <w:r>
              <w:rPr>
                <w:w w:val="90"/>
                <w:sz w:val="16"/>
              </w:rPr>
              <w:t>2.6</w:t>
            </w:r>
          </w:p>
        </w:tc>
        <w:tc>
          <w:tcPr>
            <w:tcW w:w="643" w:type="dxa"/>
            <w:shd w:val="clear" w:color="auto" w:fill="D4E9F9"/>
          </w:tcPr>
          <w:p>
            <w:pPr>
              <w:pStyle w:val="TableParagraph"/>
              <w:spacing w:line="128" w:lineRule="exact" w:before="62"/>
              <w:ind w:left="105"/>
              <w:rPr>
                <w:sz w:val="16"/>
              </w:rPr>
            </w:pPr>
            <w:r>
              <w:rPr>
                <w:w w:val="90"/>
                <w:sz w:val="16"/>
              </w:rPr>
              <w:t>34</w:t>
            </w:r>
          </w:p>
        </w:tc>
        <w:tc>
          <w:tcPr>
            <w:tcW w:w="1029" w:type="dxa"/>
            <w:shd w:val="clear" w:color="auto" w:fill="D4E9F9"/>
          </w:tcPr>
          <w:p>
            <w:pPr>
              <w:pStyle w:val="TableParagraph"/>
              <w:spacing w:line="128" w:lineRule="exact" w:before="62"/>
              <w:ind w:left="371" w:right="361"/>
              <w:jc w:val="center"/>
              <w:rPr>
                <w:sz w:val="16"/>
              </w:rPr>
            </w:pPr>
            <w:r>
              <w:rPr>
                <w:w w:val="90"/>
                <w:sz w:val="16"/>
              </w:rPr>
              <w:t>15</w:t>
            </w:r>
          </w:p>
        </w:tc>
        <w:tc>
          <w:tcPr>
            <w:tcW w:w="2056" w:type="dxa"/>
            <w:shd w:val="clear" w:color="auto" w:fill="D4E9F9"/>
          </w:tcPr>
          <w:p>
            <w:pPr>
              <w:pStyle w:val="TableParagraph"/>
              <w:spacing w:line="128" w:lineRule="exact" w:before="62"/>
              <w:ind w:left="825" w:right="815"/>
              <w:jc w:val="center"/>
              <w:rPr>
                <w:sz w:val="16"/>
              </w:rPr>
            </w:pPr>
            <w:r>
              <w:rPr>
                <w:w w:val="90"/>
                <w:sz w:val="16"/>
              </w:rPr>
              <w:t>2.5</w:t>
            </w:r>
          </w:p>
        </w:tc>
      </w:tr>
      <w:tr>
        <w:trPr>
          <w:trHeight w:val="210" w:hRule="atLeast"/>
        </w:trPr>
        <w:tc>
          <w:tcPr>
            <w:tcW w:w="655" w:type="dxa"/>
            <w:shd w:val="clear" w:color="auto" w:fill="D4E9F9"/>
          </w:tcPr>
          <w:p>
            <w:pPr>
              <w:pStyle w:val="TableParagraph"/>
              <w:spacing w:line="128" w:lineRule="exact" w:before="62"/>
              <w:ind w:left="105"/>
              <w:rPr>
                <w:sz w:val="16"/>
              </w:rPr>
            </w:pPr>
            <w:r>
              <w:rPr>
                <w:w w:val="90"/>
                <w:sz w:val="16"/>
              </w:rPr>
              <w:t>17</w:t>
            </w:r>
          </w:p>
        </w:tc>
        <w:tc>
          <w:tcPr>
            <w:tcW w:w="1029" w:type="dxa"/>
            <w:shd w:val="clear" w:color="auto" w:fill="D4E9F9"/>
          </w:tcPr>
          <w:p>
            <w:pPr>
              <w:pStyle w:val="TableParagraph"/>
              <w:spacing w:line="128" w:lineRule="exact" w:before="62"/>
              <w:ind w:left="371" w:right="361"/>
              <w:jc w:val="center"/>
              <w:rPr>
                <w:sz w:val="16"/>
              </w:rPr>
            </w:pPr>
            <w:r>
              <w:rPr>
                <w:w w:val="90"/>
                <w:sz w:val="16"/>
              </w:rPr>
              <w:t>20</w:t>
            </w:r>
          </w:p>
        </w:tc>
        <w:tc>
          <w:tcPr>
            <w:tcW w:w="1169" w:type="dxa"/>
            <w:shd w:val="clear" w:color="auto" w:fill="D4E9F9"/>
          </w:tcPr>
          <w:p>
            <w:pPr>
              <w:pStyle w:val="TableParagraph"/>
              <w:spacing w:line="128" w:lineRule="exact" w:before="62"/>
              <w:ind w:left="148" w:right="138"/>
              <w:jc w:val="center"/>
              <w:rPr>
                <w:sz w:val="16"/>
              </w:rPr>
            </w:pPr>
            <w:r>
              <w:rPr>
                <w:w w:val="90"/>
                <w:sz w:val="16"/>
              </w:rPr>
              <w:t>3.3</w:t>
            </w:r>
          </w:p>
        </w:tc>
        <w:tc>
          <w:tcPr>
            <w:tcW w:w="643" w:type="dxa"/>
            <w:shd w:val="clear" w:color="auto" w:fill="D4E9F9"/>
          </w:tcPr>
          <w:p>
            <w:pPr>
              <w:pStyle w:val="TableParagraph"/>
              <w:spacing w:line="128" w:lineRule="exact" w:before="62"/>
              <w:ind w:left="105"/>
              <w:rPr>
                <w:sz w:val="16"/>
              </w:rPr>
            </w:pPr>
            <w:r>
              <w:rPr>
                <w:w w:val="90"/>
                <w:sz w:val="16"/>
              </w:rPr>
              <w:t>35</w:t>
            </w:r>
          </w:p>
        </w:tc>
        <w:tc>
          <w:tcPr>
            <w:tcW w:w="1029" w:type="dxa"/>
            <w:shd w:val="clear" w:color="auto" w:fill="D4E9F9"/>
          </w:tcPr>
          <w:p>
            <w:pPr>
              <w:pStyle w:val="TableParagraph"/>
              <w:spacing w:line="128" w:lineRule="exact" w:before="62"/>
              <w:ind w:left="10"/>
              <w:jc w:val="center"/>
              <w:rPr>
                <w:sz w:val="16"/>
              </w:rPr>
            </w:pPr>
            <w:r>
              <w:rPr>
                <w:w w:val="82"/>
                <w:sz w:val="16"/>
              </w:rPr>
              <w:t>7</w:t>
            </w:r>
          </w:p>
        </w:tc>
        <w:tc>
          <w:tcPr>
            <w:tcW w:w="2056" w:type="dxa"/>
            <w:shd w:val="clear" w:color="auto" w:fill="D4E9F9"/>
          </w:tcPr>
          <w:p>
            <w:pPr>
              <w:pStyle w:val="TableParagraph"/>
              <w:spacing w:line="128" w:lineRule="exact" w:before="62"/>
              <w:ind w:left="825" w:right="815"/>
              <w:jc w:val="center"/>
              <w:rPr>
                <w:sz w:val="16"/>
              </w:rPr>
            </w:pPr>
            <w:r>
              <w:rPr>
                <w:w w:val="90"/>
                <w:sz w:val="16"/>
              </w:rPr>
              <w:t>1.1</w:t>
            </w:r>
          </w:p>
        </w:tc>
      </w:tr>
      <w:tr>
        <w:trPr>
          <w:trHeight w:val="210" w:hRule="atLeast"/>
        </w:trPr>
        <w:tc>
          <w:tcPr>
            <w:tcW w:w="655" w:type="dxa"/>
            <w:shd w:val="clear" w:color="auto" w:fill="D4E9F9"/>
          </w:tcPr>
          <w:p>
            <w:pPr>
              <w:pStyle w:val="TableParagraph"/>
              <w:rPr>
                <w:rFonts w:ascii="Times New Roman"/>
                <w:sz w:val="14"/>
              </w:rPr>
            </w:pPr>
          </w:p>
        </w:tc>
        <w:tc>
          <w:tcPr>
            <w:tcW w:w="1029" w:type="dxa"/>
            <w:shd w:val="clear" w:color="auto" w:fill="D4E9F9"/>
          </w:tcPr>
          <w:p>
            <w:pPr>
              <w:pStyle w:val="TableParagraph"/>
              <w:rPr>
                <w:rFonts w:ascii="Times New Roman"/>
                <w:sz w:val="14"/>
              </w:rPr>
            </w:pPr>
          </w:p>
        </w:tc>
        <w:tc>
          <w:tcPr>
            <w:tcW w:w="1169" w:type="dxa"/>
            <w:shd w:val="clear" w:color="auto" w:fill="D4E9F9"/>
          </w:tcPr>
          <w:p>
            <w:pPr>
              <w:pStyle w:val="TableParagraph"/>
              <w:rPr>
                <w:rFonts w:ascii="Times New Roman"/>
                <w:sz w:val="14"/>
              </w:rPr>
            </w:pPr>
          </w:p>
        </w:tc>
        <w:tc>
          <w:tcPr>
            <w:tcW w:w="643" w:type="dxa"/>
            <w:shd w:val="clear" w:color="auto" w:fill="D4E9F9"/>
          </w:tcPr>
          <w:p>
            <w:pPr>
              <w:pStyle w:val="TableParagraph"/>
              <w:rPr>
                <w:rFonts w:ascii="Times New Roman"/>
                <w:sz w:val="14"/>
              </w:rPr>
            </w:pPr>
          </w:p>
        </w:tc>
        <w:tc>
          <w:tcPr>
            <w:tcW w:w="1029" w:type="dxa"/>
            <w:shd w:val="clear" w:color="auto" w:fill="D4E9F9"/>
          </w:tcPr>
          <w:p>
            <w:pPr>
              <w:pStyle w:val="TableParagraph"/>
              <w:rPr>
                <w:rFonts w:ascii="Times New Roman"/>
                <w:sz w:val="14"/>
              </w:rPr>
            </w:pPr>
          </w:p>
        </w:tc>
        <w:tc>
          <w:tcPr>
            <w:tcW w:w="2056" w:type="dxa"/>
            <w:shd w:val="clear" w:color="auto" w:fill="D4E9F9"/>
          </w:tcPr>
          <w:p>
            <w:pPr>
              <w:pStyle w:val="TableParagraph"/>
              <w:rPr>
                <w:rFonts w:ascii="Times New Roman"/>
                <w:sz w:val="14"/>
              </w:rPr>
            </w:pPr>
          </w:p>
        </w:tc>
      </w:tr>
      <w:tr>
        <w:trPr>
          <w:trHeight w:val="281" w:hRule="atLeast"/>
        </w:trPr>
        <w:tc>
          <w:tcPr>
            <w:tcW w:w="655" w:type="dxa"/>
            <w:shd w:val="clear" w:color="auto" w:fill="D4E9F9"/>
          </w:tcPr>
          <w:p>
            <w:pPr>
              <w:pStyle w:val="TableParagraph"/>
              <w:rPr>
                <w:rFonts w:ascii="Times New Roman"/>
                <w:sz w:val="16"/>
              </w:rPr>
            </w:pPr>
          </w:p>
        </w:tc>
        <w:tc>
          <w:tcPr>
            <w:tcW w:w="1029" w:type="dxa"/>
            <w:shd w:val="clear" w:color="auto" w:fill="D4E9F9"/>
          </w:tcPr>
          <w:p>
            <w:pPr>
              <w:pStyle w:val="TableParagraph"/>
              <w:rPr>
                <w:rFonts w:ascii="Times New Roman"/>
                <w:sz w:val="16"/>
              </w:rPr>
            </w:pPr>
          </w:p>
        </w:tc>
        <w:tc>
          <w:tcPr>
            <w:tcW w:w="1169" w:type="dxa"/>
            <w:shd w:val="clear" w:color="auto" w:fill="D4E9F9"/>
          </w:tcPr>
          <w:p>
            <w:pPr>
              <w:pStyle w:val="TableParagraph"/>
              <w:rPr>
                <w:rFonts w:ascii="Times New Roman"/>
                <w:sz w:val="16"/>
              </w:rPr>
            </w:pPr>
          </w:p>
        </w:tc>
        <w:tc>
          <w:tcPr>
            <w:tcW w:w="643" w:type="dxa"/>
            <w:shd w:val="clear" w:color="auto" w:fill="D4E9F9"/>
          </w:tcPr>
          <w:p>
            <w:pPr>
              <w:pStyle w:val="TableParagraph"/>
              <w:spacing w:before="49"/>
              <w:ind w:left="105"/>
              <w:rPr>
                <w:sz w:val="16"/>
              </w:rPr>
            </w:pPr>
            <w:r>
              <w:rPr>
                <w:w w:val="90"/>
                <w:sz w:val="16"/>
              </w:rPr>
              <w:t>Total</w:t>
            </w:r>
          </w:p>
        </w:tc>
        <w:tc>
          <w:tcPr>
            <w:tcW w:w="1029" w:type="dxa"/>
            <w:shd w:val="clear" w:color="auto" w:fill="D4E9F9"/>
          </w:tcPr>
          <w:p>
            <w:pPr>
              <w:pStyle w:val="TableParagraph"/>
              <w:spacing w:before="49"/>
              <w:ind w:left="371" w:right="361"/>
              <w:jc w:val="center"/>
              <w:rPr>
                <w:sz w:val="16"/>
              </w:rPr>
            </w:pPr>
            <w:r>
              <w:rPr>
                <w:w w:val="90"/>
                <w:sz w:val="16"/>
              </w:rPr>
              <w:t>605</w:t>
            </w:r>
          </w:p>
        </w:tc>
        <w:tc>
          <w:tcPr>
            <w:tcW w:w="2056" w:type="dxa"/>
            <w:shd w:val="clear" w:color="auto" w:fill="D4E9F9"/>
          </w:tcPr>
          <w:p>
            <w:pPr>
              <w:pStyle w:val="TableParagraph"/>
              <w:spacing w:before="49"/>
              <w:ind w:left="825" w:right="815"/>
              <w:jc w:val="center"/>
              <w:rPr>
                <w:sz w:val="16"/>
              </w:rPr>
            </w:pPr>
            <w:r>
              <w:rPr>
                <w:w w:val="90"/>
                <w:sz w:val="16"/>
              </w:rPr>
              <w:t>100.0</w:t>
            </w:r>
          </w:p>
        </w:tc>
      </w:tr>
    </w:tbl>
    <w:p>
      <w:pPr>
        <w:spacing w:line="240" w:lineRule="auto" w:before="0"/>
        <w:rPr>
          <w:sz w:val="20"/>
        </w:rPr>
      </w:pPr>
    </w:p>
    <w:p>
      <w:pPr>
        <w:spacing w:line="240" w:lineRule="auto" w:before="0"/>
        <w:rPr>
          <w:sz w:val="20"/>
        </w:rPr>
      </w:pPr>
    </w:p>
    <w:p>
      <w:pPr>
        <w:spacing w:line="240" w:lineRule="auto" w:before="2"/>
        <w:rPr>
          <w:sz w:val="23"/>
        </w:rPr>
      </w:pPr>
    </w:p>
    <w:p>
      <w:pPr>
        <w:spacing w:after="0" w:line="240" w:lineRule="auto"/>
        <w:rPr>
          <w:sz w:val="23"/>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660864" filled="true" fillcolor="#d4e9f9" stroked="false">
            <v:fill type="solid"/>
            <w10:wrap type="none"/>
          </v:rect>
        </w:pict>
      </w:r>
      <w:r>
        <w:rPr/>
        <w:pict>
          <v:rect style="position:absolute;margin-left:0pt;margin-top:.000052pt;width:.607031pt;height:791.999948pt;mso-position-horizontal-relative:page;mso-position-vertical-relative:page;z-index:1593600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87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659840" filled="true" fillcolor="#d4e9f9" stroked="false">
            <v:fill type="solid"/>
            <w10:wrap type="none"/>
          </v:rect>
        </w:pict>
      </w:r>
      <w:r>
        <w:rPr/>
        <w:pict>
          <v:group style="position:absolute;margin-left:0pt;margin-top:-.000012pt;width:612pt;height:83.3pt;mso-position-horizontal-relative:page;mso-position-vertical-relative:page;z-index:15937536" coordorigin="0,0" coordsize="12240,1666">
            <v:shape style="position:absolute;left:0;top:0;width:12240;height:1666" type="#_x0000_t75" stroked="false">
              <v:imagedata r:id="rId11" o:title=""/>
            </v:shape>
            <v:shape style="position:absolute;left:0;top:0;width:12240;height:1666" type="#_x0000_t202" filled="false" stroked="false">
              <v:textbox inset="0,0,0,0">
                <w:txbxContent>
                  <w:p>
                    <w:pPr>
                      <w:spacing w:line="240" w:lineRule="auto" w:before="0"/>
                      <w:rPr>
                        <w:b/>
                        <w:sz w:val="52"/>
                      </w:rPr>
                    </w:pPr>
                  </w:p>
                  <w:p>
                    <w:pPr>
                      <w:spacing w:before="383"/>
                      <w:ind w:left="1008"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 </w:t>
                    </w:r>
                    <w:r>
                      <w:rPr>
                        <w:rFonts w:ascii="Times New Roman"/>
                        <w:b/>
                        <w:smallCaps w:val="0"/>
                        <w:color w:val="FFFFFF"/>
                        <w:w w:val="113"/>
                        <w:sz w:val="48"/>
                      </w:rPr>
                      <w:t>E</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spacing w:before="84"/>
        <w:ind w:left="1008" w:right="0" w:firstLine="0"/>
        <w:jc w:val="left"/>
        <w:rPr>
          <w:rFonts w:ascii="Times New Roman"/>
          <w:b/>
          <w:sz w:val="35"/>
        </w:rPr>
      </w:pPr>
      <w:r>
        <w:rPr>
          <w:rFonts w:ascii="Times New Roman"/>
          <w:b/>
          <w:color w:val="0060AE"/>
          <w:spacing w:val="-1"/>
          <w:w w:val="109"/>
          <w:sz w:val="35"/>
        </w:rPr>
        <w:t>MIC</w:t>
      </w:r>
      <w:r>
        <w:rPr>
          <w:rFonts w:ascii="Times New Roman"/>
          <w:b/>
          <w:color w:val="0060AE"/>
          <w:w w:val="109"/>
          <w:sz w:val="35"/>
        </w:rPr>
        <w:t>S</w:t>
      </w:r>
      <w:r>
        <w:rPr>
          <w:rFonts w:ascii="Times New Roman"/>
          <w:color w:val="0060AE"/>
          <w:spacing w:val="-1"/>
          <w:sz w:val="35"/>
        </w:rPr>
        <w:t> </w:t>
      </w:r>
      <w:r>
        <w:rPr>
          <w:rFonts w:ascii="Times New Roman"/>
          <w:b/>
          <w:smallCaps/>
          <w:color w:val="0060AE"/>
          <w:w w:val="113"/>
          <w:sz w:val="35"/>
        </w:rPr>
        <w:t>Indica</w:t>
      </w:r>
      <w:r>
        <w:rPr>
          <w:rFonts w:ascii="Times New Roman"/>
          <w:b/>
          <w:smallCaps/>
          <w:color w:val="0060AE"/>
          <w:spacing w:val="-2"/>
          <w:w w:val="113"/>
          <w:sz w:val="35"/>
        </w:rPr>
        <w:t>t</w:t>
      </w:r>
      <w:r>
        <w:rPr>
          <w:rFonts w:ascii="Times New Roman"/>
          <w:b/>
          <w:smallCaps/>
          <w:color w:val="0060AE"/>
          <w:w w:val="116"/>
          <w:sz w:val="35"/>
        </w:rPr>
        <w:t>o</w:t>
      </w:r>
      <w:r>
        <w:rPr>
          <w:rFonts w:ascii="Times New Roman"/>
          <w:b/>
          <w:smallCaps/>
          <w:color w:val="0060AE"/>
          <w:spacing w:val="-4"/>
          <w:w w:val="116"/>
          <w:sz w:val="35"/>
        </w:rPr>
        <w:t>r</w:t>
      </w:r>
      <w:r>
        <w:rPr>
          <w:rFonts w:ascii="Times New Roman"/>
          <w:b/>
          <w:smallCaps/>
          <w:color w:val="0060AE"/>
          <w:w w:val="118"/>
          <w:sz w:val="35"/>
        </w:rPr>
        <w:t>s:</w:t>
      </w:r>
      <w:r>
        <w:rPr>
          <w:rFonts w:ascii="Times New Roman"/>
          <w:smallCaps w:val="0"/>
          <w:color w:val="0060AE"/>
          <w:sz w:val="35"/>
        </w:rPr>
        <w:t> </w:t>
      </w:r>
      <w:r>
        <w:rPr>
          <w:rFonts w:ascii="Times New Roman"/>
          <w:b/>
          <w:smallCaps w:val="0"/>
          <w:color w:val="0060AE"/>
          <w:spacing w:val="-2"/>
          <w:w w:val="120"/>
          <w:sz w:val="35"/>
        </w:rPr>
        <w:t>N</w:t>
      </w:r>
      <w:r>
        <w:rPr>
          <w:rFonts w:ascii="Times New Roman"/>
          <w:b/>
          <w:smallCaps/>
          <w:color w:val="0060AE"/>
          <w:spacing w:val="-1"/>
          <w:w w:val="116"/>
          <w:sz w:val="35"/>
        </w:rPr>
        <w:t>ume</w:t>
      </w:r>
      <w:r>
        <w:rPr>
          <w:rFonts w:ascii="Times New Roman"/>
          <w:b/>
          <w:smallCaps/>
          <w:color w:val="0060AE"/>
          <w:spacing w:val="8"/>
          <w:w w:val="116"/>
          <w:sz w:val="35"/>
        </w:rPr>
        <w:t>r</w:t>
      </w:r>
      <w:r>
        <w:rPr>
          <w:rFonts w:ascii="Times New Roman"/>
          <w:b/>
          <w:smallCaps w:val="0"/>
          <w:color w:val="0060AE"/>
          <w:w w:val="113"/>
          <w:sz w:val="35"/>
        </w:rPr>
        <w:t>a</w:t>
      </w:r>
      <w:r>
        <w:rPr>
          <w:rFonts w:ascii="Times New Roman"/>
          <w:b/>
          <w:smallCaps w:val="0"/>
          <w:color w:val="0060AE"/>
          <w:spacing w:val="-1"/>
          <w:w w:val="113"/>
          <w:sz w:val="35"/>
        </w:rPr>
        <w:t>t</w:t>
      </w:r>
      <w:r>
        <w:rPr>
          <w:rFonts w:ascii="Times New Roman"/>
          <w:b/>
          <w:smallCaps w:val="0"/>
          <w:color w:val="0060AE"/>
          <w:w w:val="116"/>
          <w:sz w:val="35"/>
        </w:rPr>
        <w:t>o</w:t>
      </w:r>
      <w:r>
        <w:rPr>
          <w:rFonts w:ascii="Times New Roman"/>
          <w:b/>
          <w:smallCaps w:val="0"/>
          <w:color w:val="0060AE"/>
          <w:spacing w:val="-4"/>
          <w:w w:val="116"/>
          <w:sz w:val="35"/>
        </w:rPr>
        <w:t>r</w:t>
      </w:r>
      <w:r>
        <w:rPr>
          <w:rFonts w:ascii="Times New Roman"/>
          <w:b/>
          <w:smallCaps w:val="0"/>
          <w:color w:val="0060AE"/>
          <w:w w:val="138"/>
          <w:sz w:val="35"/>
        </w:rPr>
        <w:t>s</w:t>
      </w:r>
      <w:r>
        <w:rPr>
          <w:rFonts w:ascii="Times New Roman"/>
          <w:smallCaps w:val="0"/>
          <w:color w:val="0060AE"/>
          <w:sz w:val="35"/>
        </w:rPr>
        <w:t> </w:t>
      </w:r>
      <w:r>
        <w:rPr>
          <w:rFonts w:ascii="Times New Roman"/>
          <w:b/>
          <w:smallCaps/>
          <w:color w:val="0060AE"/>
          <w:w w:val="123"/>
          <w:sz w:val="35"/>
        </w:rPr>
        <w:t>and</w:t>
      </w:r>
      <w:r>
        <w:rPr>
          <w:rFonts w:ascii="Times New Roman"/>
          <w:smallCaps w:val="0"/>
          <w:color w:val="0060AE"/>
          <w:spacing w:val="-1"/>
          <w:sz w:val="35"/>
        </w:rPr>
        <w:t> </w:t>
      </w:r>
      <w:r>
        <w:rPr>
          <w:rFonts w:ascii="Times New Roman"/>
          <w:b/>
          <w:smallCaps/>
          <w:color w:val="0060AE"/>
          <w:spacing w:val="-1"/>
          <w:w w:val="116"/>
          <w:sz w:val="35"/>
        </w:rPr>
        <w:t>Denomina</w:t>
      </w:r>
      <w:r>
        <w:rPr>
          <w:rFonts w:ascii="Times New Roman"/>
          <w:b/>
          <w:smallCaps/>
          <w:color w:val="0060AE"/>
          <w:spacing w:val="-2"/>
          <w:w w:val="116"/>
          <w:sz w:val="35"/>
        </w:rPr>
        <w:t>t</w:t>
      </w:r>
      <w:r>
        <w:rPr>
          <w:rFonts w:ascii="Times New Roman"/>
          <w:b/>
          <w:smallCaps w:val="0"/>
          <w:color w:val="0060AE"/>
          <w:w w:val="116"/>
          <w:sz w:val="35"/>
        </w:rPr>
        <w:t>o</w:t>
      </w:r>
      <w:r>
        <w:rPr>
          <w:rFonts w:ascii="Times New Roman"/>
          <w:b/>
          <w:smallCaps w:val="0"/>
          <w:color w:val="0060AE"/>
          <w:spacing w:val="-4"/>
          <w:w w:val="116"/>
          <w:sz w:val="35"/>
        </w:rPr>
        <w:t>r</w:t>
      </w:r>
      <w:r>
        <w:rPr>
          <w:rFonts w:ascii="Times New Roman"/>
          <w:b/>
          <w:smallCaps w:val="0"/>
          <w:color w:val="0060AE"/>
          <w:w w:val="138"/>
          <w:sz w:val="35"/>
        </w:rPr>
        <w:t>s</w:t>
      </w:r>
    </w:p>
    <w:p>
      <w:pPr>
        <w:pStyle w:val="BodyText"/>
        <w:spacing w:before="6"/>
        <w:rPr>
          <w:rFonts w:ascii="Times New Roman"/>
          <w:b/>
          <w:sz w:val="29"/>
        </w:r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
        <w:gridCol w:w="2255"/>
        <w:gridCol w:w="3745"/>
        <w:gridCol w:w="3493"/>
      </w:tblGrid>
      <w:tr>
        <w:trPr>
          <w:trHeight w:val="230" w:hRule="atLeast"/>
        </w:trPr>
        <w:tc>
          <w:tcPr>
            <w:tcW w:w="2551" w:type="dxa"/>
            <w:gridSpan w:val="2"/>
            <w:tcBorders>
              <w:bottom w:val="single" w:sz="12" w:space="0" w:color="000000"/>
            </w:tcBorders>
            <w:shd w:val="clear" w:color="auto" w:fill="0060AE"/>
          </w:tcPr>
          <w:p>
            <w:pPr>
              <w:pStyle w:val="TableParagraph"/>
              <w:spacing w:line="195" w:lineRule="exact" w:before="16"/>
              <w:ind w:left="55"/>
              <w:rPr>
                <w:sz w:val="18"/>
              </w:rPr>
            </w:pPr>
            <w:r>
              <w:rPr>
                <w:color w:val="FFFFFF"/>
                <w:sz w:val="18"/>
              </w:rPr>
              <w:t>INDICATOR</w:t>
            </w:r>
          </w:p>
        </w:tc>
        <w:tc>
          <w:tcPr>
            <w:tcW w:w="3745" w:type="dxa"/>
            <w:tcBorders>
              <w:bottom w:val="single" w:sz="8" w:space="0" w:color="000000"/>
            </w:tcBorders>
            <w:shd w:val="clear" w:color="auto" w:fill="0060AE"/>
          </w:tcPr>
          <w:p>
            <w:pPr>
              <w:pStyle w:val="TableParagraph"/>
              <w:spacing w:line="195" w:lineRule="exact" w:before="16"/>
              <w:ind w:left="54"/>
              <w:rPr>
                <w:sz w:val="18"/>
              </w:rPr>
            </w:pPr>
            <w:r>
              <w:rPr>
                <w:color w:val="FFFFFF"/>
                <w:sz w:val="18"/>
              </w:rPr>
              <w:t>NUMERATOR</w:t>
            </w:r>
          </w:p>
        </w:tc>
        <w:tc>
          <w:tcPr>
            <w:tcW w:w="3493" w:type="dxa"/>
            <w:tcBorders>
              <w:bottom w:val="single" w:sz="8" w:space="0" w:color="000000"/>
            </w:tcBorders>
            <w:shd w:val="clear" w:color="auto" w:fill="0060AE"/>
          </w:tcPr>
          <w:p>
            <w:pPr>
              <w:pStyle w:val="TableParagraph"/>
              <w:spacing w:line="195" w:lineRule="exact" w:before="16"/>
              <w:ind w:left="54"/>
              <w:rPr>
                <w:sz w:val="18"/>
              </w:rPr>
            </w:pPr>
            <w:r>
              <w:rPr>
                <w:color w:val="FFFFFF"/>
                <w:sz w:val="18"/>
              </w:rPr>
              <w:t>DENOMINATOR</w:t>
            </w:r>
          </w:p>
        </w:tc>
      </w:tr>
      <w:tr>
        <w:trPr>
          <w:trHeight w:val="216" w:hRule="atLeast"/>
        </w:trPr>
        <w:tc>
          <w:tcPr>
            <w:tcW w:w="296" w:type="dxa"/>
            <w:tcBorders>
              <w:top w:val="single" w:sz="12" w:space="0" w:color="000000"/>
              <w:right w:val="nil"/>
            </w:tcBorders>
            <w:shd w:val="clear" w:color="auto" w:fill="D4E9F9"/>
          </w:tcPr>
          <w:p>
            <w:pPr>
              <w:pStyle w:val="TableParagraph"/>
              <w:spacing w:line="184" w:lineRule="exact" w:before="12"/>
              <w:ind w:left="55"/>
              <w:rPr>
                <w:sz w:val="16"/>
              </w:rPr>
            </w:pPr>
            <w:r>
              <w:rPr>
                <w:w w:val="82"/>
                <w:sz w:val="16"/>
              </w:rPr>
              <w:t>1</w:t>
            </w:r>
          </w:p>
        </w:tc>
        <w:tc>
          <w:tcPr>
            <w:tcW w:w="2255" w:type="dxa"/>
            <w:tcBorders>
              <w:top w:val="single" w:sz="12" w:space="0" w:color="000000"/>
              <w:left w:val="nil"/>
            </w:tcBorders>
            <w:shd w:val="clear" w:color="auto" w:fill="D4E9F9"/>
          </w:tcPr>
          <w:p>
            <w:pPr>
              <w:pStyle w:val="TableParagraph"/>
              <w:spacing w:line="184" w:lineRule="exact" w:before="12"/>
              <w:ind w:left="96"/>
              <w:rPr>
                <w:sz w:val="16"/>
              </w:rPr>
            </w:pPr>
            <w:r>
              <w:rPr>
                <w:w w:val="90"/>
                <w:sz w:val="16"/>
              </w:rPr>
              <w:t>Under-five mortality rate</w:t>
            </w:r>
          </w:p>
        </w:tc>
        <w:tc>
          <w:tcPr>
            <w:tcW w:w="3745" w:type="dxa"/>
            <w:tcBorders>
              <w:top w:val="single" w:sz="8" w:space="0" w:color="000000"/>
            </w:tcBorders>
            <w:shd w:val="clear" w:color="auto" w:fill="D4E9F9"/>
          </w:tcPr>
          <w:p>
            <w:pPr>
              <w:pStyle w:val="TableParagraph"/>
              <w:spacing w:line="184" w:lineRule="exact" w:before="12"/>
              <w:ind w:left="54"/>
              <w:rPr>
                <w:sz w:val="16"/>
              </w:rPr>
            </w:pPr>
            <w:r>
              <w:rPr>
                <w:w w:val="90"/>
                <w:sz w:val="16"/>
              </w:rPr>
              <w:t>Probability of dying by exact age 5 years</w:t>
            </w:r>
          </w:p>
        </w:tc>
        <w:tc>
          <w:tcPr>
            <w:tcW w:w="3493" w:type="dxa"/>
            <w:tcBorders>
              <w:top w:val="single" w:sz="8" w:space="0" w:color="000000"/>
            </w:tcBorders>
            <w:shd w:val="clear" w:color="auto" w:fill="D4E9F9"/>
          </w:tcPr>
          <w:p>
            <w:pPr>
              <w:pStyle w:val="TableParagraph"/>
              <w:rPr>
                <w:rFonts w:ascii="Times New Roman"/>
                <w:sz w:val="14"/>
              </w:rPr>
            </w:pPr>
          </w:p>
        </w:tc>
      </w:tr>
      <w:tr>
        <w:trPr>
          <w:trHeight w:val="223" w:hRule="atLeast"/>
        </w:trPr>
        <w:tc>
          <w:tcPr>
            <w:tcW w:w="296" w:type="dxa"/>
            <w:tcBorders>
              <w:right w:val="nil"/>
            </w:tcBorders>
            <w:shd w:val="clear" w:color="auto" w:fill="D4E9F9"/>
          </w:tcPr>
          <w:p>
            <w:pPr>
              <w:pStyle w:val="TableParagraph"/>
              <w:spacing w:before="20"/>
              <w:ind w:left="55"/>
              <w:rPr>
                <w:sz w:val="16"/>
              </w:rPr>
            </w:pPr>
            <w:r>
              <w:rPr>
                <w:w w:val="82"/>
                <w:sz w:val="16"/>
              </w:rPr>
              <w:t>2</w:t>
            </w:r>
          </w:p>
        </w:tc>
        <w:tc>
          <w:tcPr>
            <w:tcW w:w="2255" w:type="dxa"/>
            <w:tcBorders>
              <w:left w:val="nil"/>
            </w:tcBorders>
            <w:shd w:val="clear" w:color="auto" w:fill="D4E9F9"/>
          </w:tcPr>
          <w:p>
            <w:pPr>
              <w:pStyle w:val="TableParagraph"/>
              <w:spacing w:before="20"/>
              <w:ind w:left="96"/>
              <w:rPr>
                <w:sz w:val="16"/>
              </w:rPr>
            </w:pPr>
            <w:r>
              <w:rPr>
                <w:w w:val="90"/>
                <w:sz w:val="16"/>
              </w:rPr>
              <w:t>Infant mortality rate</w:t>
            </w:r>
          </w:p>
        </w:tc>
        <w:tc>
          <w:tcPr>
            <w:tcW w:w="3745" w:type="dxa"/>
            <w:shd w:val="clear" w:color="auto" w:fill="D4E9F9"/>
          </w:tcPr>
          <w:p>
            <w:pPr>
              <w:pStyle w:val="TableParagraph"/>
              <w:spacing w:before="20"/>
              <w:ind w:left="54"/>
              <w:rPr>
                <w:sz w:val="16"/>
              </w:rPr>
            </w:pPr>
            <w:r>
              <w:rPr>
                <w:w w:val="90"/>
                <w:sz w:val="16"/>
              </w:rPr>
              <w:t>Probability of dying by exact age 1 year</w:t>
            </w:r>
          </w:p>
        </w:tc>
        <w:tc>
          <w:tcPr>
            <w:tcW w:w="3493" w:type="dxa"/>
            <w:shd w:val="clear" w:color="auto" w:fill="D4E9F9"/>
          </w:tcPr>
          <w:p>
            <w:pPr>
              <w:pStyle w:val="TableParagraph"/>
              <w:rPr>
                <w:rFonts w:ascii="Times New Roman"/>
                <w:sz w:val="16"/>
              </w:rPr>
            </w:pPr>
          </w:p>
        </w:tc>
      </w:tr>
      <w:tr>
        <w:trPr>
          <w:trHeight w:val="607" w:hRule="atLeast"/>
        </w:trPr>
        <w:tc>
          <w:tcPr>
            <w:tcW w:w="296" w:type="dxa"/>
            <w:tcBorders>
              <w:right w:val="nil"/>
            </w:tcBorders>
            <w:shd w:val="clear" w:color="auto" w:fill="D4E9F9"/>
          </w:tcPr>
          <w:p>
            <w:pPr>
              <w:pStyle w:val="TableParagraph"/>
              <w:spacing w:before="5"/>
              <w:rPr>
                <w:rFonts w:ascii="Times New Roman"/>
                <w:b/>
                <w:sz w:val="18"/>
              </w:rPr>
            </w:pPr>
          </w:p>
          <w:p>
            <w:pPr>
              <w:pStyle w:val="TableParagraph"/>
              <w:ind w:left="55"/>
              <w:rPr>
                <w:sz w:val="16"/>
              </w:rPr>
            </w:pPr>
            <w:r>
              <w:rPr>
                <w:w w:val="82"/>
                <w:sz w:val="16"/>
              </w:rPr>
              <w:t>4</w:t>
            </w:r>
          </w:p>
        </w:tc>
        <w:tc>
          <w:tcPr>
            <w:tcW w:w="2255" w:type="dxa"/>
            <w:tcBorders>
              <w:left w:val="nil"/>
            </w:tcBorders>
            <w:shd w:val="clear" w:color="auto" w:fill="D4E9F9"/>
          </w:tcPr>
          <w:p>
            <w:pPr>
              <w:pStyle w:val="TableParagraph"/>
              <w:spacing w:before="5"/>
              <w:rPr>
                <w:rFonts w:ascii="Times New Roman"/>
                <w:b/>
                <w:sz w:val="18"/>
              </w:rPr>
            </w:pPr>
          </w:p>
          <w:p>
            <w:pPr>
              <w:pStyle w:val="TableParagraph"/>
              <w:ind w:left="96"/>
              <w:rPr>
                <w:sz w:val="16"/>
              </w:rPr>
            </w:pPr>
            <w:r>
              <w:rPr>
                <w:w w:val="90"/>
                <w:sz w:val="16"/>
              </w:rPr>
              <w:t>Skilled attendant at delivery</w:t>
            </w:r>
          </w:p>
        </w:tc>
        <w:tc>
          <w:tcPr>
            <w:tcW w:w="3745" w:type="dxa"/>
            <w:shd w:val="clear" w:color="auto" w:fill="D4E9F9"/>
          </w:tcPr>
          <w:p>
            <w:pPr>
              <w:pStyle w:val="TableParagraph"/>
              <w:spacing w:line="190" w:lineRule="atLeast" w:before="14"/>
              <w:ind w:left="54"/>
              <w:rPr>
                <w:sz w:val="16"/>
              </w:rPr>
            </w:pPr>
            <w:r>
              <w:rPr>
                <w:w w:val="85"/>
                <w:sz w:val="16"/>
              </w:rPr>
              <w:t>Number</w:t>
            </w:r>
            <w:r>
              <w:rPr>
                <w:spacing w:val="-13"/>
                <w:w w:val="85"/>
                <w:sz w:val="16"/>
              </w:rPr>
              <w:t> </w:t>
            </w:r>
            <w:r>
              <w:rPr>
                <w:w w:val="85"/>
                <w:sz w:val="16"/>
              </w:rPr>
              <w:t>of</w:t>
            </w:r>
            <w:r>
              <w:rPr>
                <w:spacing w:val="-13"/>
                <w:w w:val="85"/>
                <w:sz w:val="16"/>
              </w:rPr>
              <w:t> </w:t>
            </w:r>
            <w:r>
              <w:rPr>
                <w:w w:val="85"/>
                <w:sz w:val="16"/>
              </w:rPr>
              <w:t>women</w:t>
            </w:r>
            <w:r>
              <w:rPr>
                <w:spacing w:val="-12"/>
                <w:w w:val="85"/>
                <w:sz w:val="16"/>
              </w:rPr>
              <w:t> </w:t>
            </w:r>
            <w:r>
              <w:rPr>
                <w:w w:val="85"/>
                <w:sz w:val="16"/>
              </w:rPr>
              <w:t>aged</w:t>
            </w:r>
            <w:r>
              <w:rPr>
                <w:spacing w:val="-13"/>
                <w:w w:val="85"/>
                <w:sz w:val="16"/>
              </w:rPr>
              <w:t> </w:t>
            </w:r>
            <w:r>
              <w:rPr>
                <w:w w:val="85"/>
                <w:sz w:val="16"/>
              </w:rPr>
              <w:t>15-49</w:t>
            </w:r>
            <w:r>
              <w:rPr>
                <w:spacing w:val="-12"/>
                <w:w w:val="85"/>
                <w:sz w:val="16"/>
              </w:rPr>
              <w:t> </w:t>
            </w:r>
            <w:r>
              <w:rPr>
                <w:w w:val="85"/>
                <w:sz w:val="16"/>
              </w:rPr>
              <w:t>years</w:t>
            </w:r>
            <w:r>
              <w:rPr>
                <w:spacing w:val="-13"/>
                <w:w w:val="85"/>
                <w:sz w:val="16"/>
              </w:rPr>
              <w:t> </w:t>
            </w:r>
            <w:r>
              <w:rPr>
                <w:w w:val="85"/>
                <w:sz w:val="16"/>
              </w:rPr>
              <w:t>with</w:t>
            </w:r>
            <w:r>
              <w:rPr>
                <w:spacing w:val="-12"/>
                <w:w w:val="85"/>
                <w:sz w:val="16"/>
              </w:rPr>
              <w:t> </w:t>
            </w:r>
            <w:r>
              <w:rPr>
                <w:w w:val="85"/>
                <w:sz w:val="16"/>
              </w:rPr>
              <w:t>a</w:t>
            </w:r>
            <w:r>
              <w:rPr>
                <w:spacing w:val="-13"/>
                <w:w w:val="85"/>
                <w:sz w:val="16"/>
              </w:rPr>
              <w:t> </w:t>
            </w:r>
            <w:r>
              <w:rPr>
                <w:w w:val="85"/>
                <w:sz w:val="16"/>
              </w:rPr>
              <w:t>birth</w:t>
            </w:r>
            <w:r>
              <w:rPr>
                <w:spacing w:val="-13"/>
                <w:w w:val="85"/>
                <w:sz w:val="16"/>
              </w:rPr>
              <w:t> </w:t>
            </w:r>
            <w:r>
              <w:rPr>
                <w:w w:val="85"/>
                <w:sz w:val="16"/>
              </w:rPr>
              <w:t>in</w:t>
            </w:r>
            <w:r>
              <w:rPr>
                <w:spacing w:val="-12"/>
                <w:w w:val="85"/>
                <w:sz w:val="16"/>
              </w:rPr>
              <w:t> </w:t>
            </w:r>
            <w:r>
              <w:rPr>
                <w:w w:val="85"/>
                <w:sz w:val="16"/>
              </w:rPr>
              <w:t>the</w:t>
            </w:r>
            <w:r>
              <w:rPr>
                <w:spacing w:val="-13"/>
                <w:w w:val="85"/>
                <w:sz w:val="16"/>
              </w:rPr>
              <w:t> </w:t>
            </w:r>
            <w:r>
              <w:rPr>
                <w:w w:val="85"/>
                <w:sz w:val="16"/>
              </w:rPr>
              <w:t>2</w:t>
            </w:r>
            <w:r>
              <w:rPr>
                <w:spacing w:val="-12"/>
                <w:w w:val="85"/>
                <w:sz w:val="16"/>
              </w:rPr>
              <w:t> </w:t>
            </w:r>
            <w:r>
              <w:rPr>
                <w:w w:val="85"/>
                <w:sz w:val="16"/>
              </w:rPr>
              <w:t>years preceding the survey that were attended during childbirth by </w:t>
            </w:r>
            <w:r>
              <w:rPr>
                <w:w w:val="90"/>
                <w:sz w:val="16"/>
              </w:rPr>
              <w:t>skilled health</w:t>
            </w:r>
            <w:r>
              <w:rPr>
                <w:spacing w:val="-13"/>
                <w:w w:val="90"/>
                <w:sz w:val="16"/>
              </w:rPr>
              <w:t> </w:t>
            </w:r>
            <w:r>
              <w:rPr>
                <w:w w:val="90"/>
                <w:sz w:val="16"/>
              </w:rPr>
              <w:t>personnel</w:t>
            </w:r>
          </w:p>
        </w:tc>
        <w:tc>
          <w:tcPr>
            <w:tcW w:w="3493" w:type="dxa"/>
            <w:shd w:val="clear" w:color="auto" w:fill="D4E9F9"/>
          </w:tcPr>
          <w:p>
            <w:pPr>
              <w:pStyle w:val="TableParagraph"/>
              <w:spacing w:line="249" w:lineRule="auto" w:before="116"/>
              <w:ind w:left="54"/>
              <w:rPr>
                <w:sz w:val="16"/>
              </w:rPr>
            </w:pPr>
            <w:r>
              <w:rPr>
                <w:spacing w:val="-4"/>
                <w:w w:val="85"/>
                <w:sz w:val="16"/>
              </w:rPr>
              <w:t>Total</w:t>
            </w:r>
            <w:r>
              <w:rPr>
                <w:spacing w:val="-16"/>
                <w:w w:val="85"/>
                <w:sz w:val="16"/>
              </w:rPr>
              <w:t> </w:t>
            </w: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5"/>
                <w:w w:val="85"/>
                <w:sz w:val="16"/>
              </w:rPr>
              <w:t> </w:t>
            </w:r>
            <w:r>
              <w:rPr>
                <w:w w:val="85"/>
                <w:sz w:val="16"/>
              </w:rPr>
              <w:t>surveyed</w:t>
            </w:r>
            <w:r>
              <w:rPr>
                <w:spacing w:val="-16"/>
                <w:w w:val="85"/>
                <w:sz w:val="16"/>
              </w:rPr>
              <w:t> </w:t>
            </w:r>
            <w:r>
              <w:rPr>
                <w:w w:val="85"/>
                <w:sz w:val="16"/>
              </w:rPr>
              <w:t>aged</w:t>
            </w:r>
            <w:r>
              <w:rPr>
                <w:spacing w:val="-15"/>
                <w:w w:val="85"/>
                <w:sz w:val="16"/>
              </w:rPr>
              <w:t> </w:t>
            </w:r>
            <w:r>
              <w:rPr>
                <w:w w:val="85"/>
                <w:sz w:val="16"/>
              </w:rPr>
              <w:t>15-49</w:t>
            </w:r>
            <w:r>
              <w:rPr>
                <w:spacing w:val="-15"/>
                <w:w w:val="85"/>
                <w:sz w:val="16"/>
              </w:rPr>
              <w:t> </w:t>
            </w:r>
            <w:r>
              <w:rPr>
                <w:w w:val="85"/>
                <w:sz w:val="16"/>
              </w:rPr>
              <w:t>years</w:t>
            </w:r>
            <w:r>
              <w:rPr>
                <w:spacing w:val="-15"/>
                <w:w w:val="85"/>
                <w:sz w:val="16"/>
              </w:rPr>
              <w:t> </w:t>
            </w:r>
            <w:r>
              <w:rPr>
                <w:w w:val="85"/>
                <w:sz w:val="16"/>
              </w:rPr>
              <w:t>with</w:t>
            </w:r>
            <w:r>
              <w:rPr>
                <w:spacing w:val="-16"/>
                <w:w w:val="85"/>
                <w:sz w:val="16"/>
              </w:rPr>
              <w:t> </w:t>
            </w:r>
            <w:r>
              <w:rPr>
                <w:w w:val="85"/>
                <w:sz w:val="16"/>
              </w:rPr>
              <w:t>a </w:t>
            </w:r>
            <w:r>
              <w:rPr>
                <w:w w:val="90"/>
                <w:sz w:val="16"/>
              </w:rPr>
              <w:t>birth</w:t>
            </w:r>
            <w:r>
              <w:rPr>
                <w:spacing w:val="-11"/>
                <w:w w:val="90"/>
                <w:sz w:val="16"/>
              </w:rPr>
              <w:t> </w:t>
            </w:r>
            <w:r>
              <w:rPr>
                <w:w w:val="90"/>
                <w:sz w:val="16"/>
              </w:rPr>
              <w:t>in</w:t>
            </w:r>
            <w:r>
              <w:rPr>
                <w:spacing w:val="-10"/>
                <w:w w:val="90"/>
                <w:sz w:val="16"/>
              </w:rPr>
              <w:t> </w:t>
            </w:r>
            <w:r>
              <w:rPr>
                <w:w w:val="90"/>
                <w:sz w:val="16"/>
              </w:rPr>
              <w:t>the</w:t>
            </w:r>
            <w:r>
              <w:rPr>
                <w:spacing w:val="-10"/>
                <w:w w:val="90"/>
                <w:sz w:val="16"/>
              </w:rPr>
              <w:t> </w:t>
            </w:r>
            <w:r>
              <w:rPr>
                <w:w w:val="90"/>
                <w:sz w:val="16"/>
              </w:rPr>
              <w:t>2</w:t>
            </w:r>
            <w:r>
              <w:rPr>
                <w:spacing w:val="-10"/>
                <w:w w:val="90"/>
                <w:sz w:val="16"/>
              </w:rPr>
              <w:t> </w:t>
            </w:r>
            <w:r>
              <w:rPr>
                <w:w w:val="90"/>
                <w:sz w:val="16"/>
              </w:rPr>
              <w:t>years</w:t>
            </w:r>
            <w:r>
              <w:rPr>
                <w:spacing w:val="-10"/>
                <w:w w:val="90"/>
                <w:sz w:val="16"/>
              </w:rPr>
              <w:t> </w:t>
            </w:r>
            <w:r>
              <w:rPr>
                <w:w w:val="90"/>
                <w:sz w:val="16"/>
              </w:rPr>
              <w:t>preceding</w:t>
            </w:r>
            <w:r>
              <w:rPr>
                <w:spacing w:val="-11"/>
                <w:w w:val="90"/>
                <w:sz w:val="16"/>
              </w:rPr>
              <w:t> </w:t>
            </w:r>
            <w:r>
              <w:rPr>
                <w:w w:val="90"/>
                <w:sz w:val="16"/>
              </w:rPr>
              <w:t>the</w:t>
            </w:r>
            <w:r>
              <w:rPr>
                <w:spacing w:val="-10"/>
                <w:w w:val="90"/>
                <w:sz w:val="16"/>
              </w:rPr>
              <w:t> </w:t>
            </w:r>
            <w:r>
              <w:rPr>
                <w:w w:val="90"/>
                <w:sz w:val="16"/>
              </w:rPr>
              <w:t>survey</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82"/>
                <w:sz w:val="16"/>
              </w:rPr>
              <w:t>5</w:t>
            </w:r>
          </w:p>
        </w:tc>
        <w:tc>
          <w:tcPr>
            <w:tcW w:w="2255" w:type="dxa"/>
            <w:tcBorders>
              <w:left w:val="nil"/>
            </w:tcBorders>
            <w:shd w:val="clear" w:color="auto" w:fill="D4E9F9"/>
          </w:tcPr>
          <w:p>
            <w:pPr>
              <w:pStyle w:val="TableParagraph"/>
              <w:spacing w:before="116"/>
              <w:ind w:left="96"/>
              <w:rPr>
                <w:sz w:val="16"/>
              </w:rPr>
            </w:pPr>
            <w:r>
              <w:rPr>
                <w:w w:val="90"/>
                <w:sz w:val="16"/>
              </w:rPr>
              <w:t>Institutional deliveries</w:t>
            </w:r>
          </w:p>
        </w:tc>
        <w:tc>
          <w:tcPr>
            <w:tcW w:w="3745" w:type="dxa"/>
            <w:shd w:val="clear" w:color="auto" w:fill="D4E9F9"/>
          </w:tcPr>
          <w:p>
            <w:pPr>
              <w:pStyle w:val="TableParagraph"/>
              <w:spacing w:line="190" w:lineRule="atLeast" w:before="14"/>
              <w:ind w:left="54"/>
              <w:rPr>
                <w:sz w:val="16"/>
              </w:rPr>
            </w:pPr>
            <w:r>
              <w:rPr>
                <w:w w:val="85"/>
                <w:sz w:val="16"/>
              </w:rPr>
              <w:t>Number</w:t>
            </w:r>
            <w:r>
              <w:rPr>
                <w:spacing w:val="-13"/>
                <w:w w:val="85"/>
                <w:sz w:val="16"/>
              </w:rPr>
              <w:t> </w:t>
            </w:r>
            <w:r>
              <w:rPr>
                <w:w w:val="85"/>
                <w:sz w:val="16"/>
              </w:rPr>
              <w:t>of</w:t>
            </w:r>
            <w:r>
              <w:rPr>
                <w:spacing w:val="-13"/>
                <w:w w:val="85"/>
                <w:sz w:val="16"/>
              </w:rPr>
              <w:t> </w:t>
            </w:r>
            <w:r>
              <w:rPr>
                <w:w w:val="85"/>
                <w:sz w:val="16"/>
              </w:rPr>
              <w:t>women</w:t>
            </w:r>
            <w:r>
              <w:rPr>
                <w:spacing w:val="-12"/>
                <w:w w:val="85"/>
                <w:sz w:val="16"/>
              </w:rPr>
              <w:t> </w:t>
            </w:r>
            <w:r>
              <w:rPr>
                <w:w w:val="85"/>
                <w:sz w:val="16"/>
              </w:rPr>
              <w:t>aged</w:t>
            </w:r>
            <w:r>
              <w:rPr>
                <w:spacing w:val="-13"/>
                <w:w w:val="85"/>
                <w:sz w:val="16"/>
              </w:rPr>
              <w:t> </w:t>
            </w:r>
            <w:r>
              <w:rPr>
                <w:w w:val="85"/>
                <w:sz w:val="16"/>
              </w:rPr>
              <w:t>15-49</w:t>
            </w:r>
            <w:r>
              <w:rPr>
                <w:spacing w:val="-12"/>
                <w:w w:val="85"/>
                <w:sz w:val="16"/>
              </w:rPr>
              <w:t> </w:t>
            </w:r>
            <w:r>
              <w:rPr>
                <w:w w:val="85"/>
                <w:sz w:val="16"/>
              </w:rPr>
              <w:t>years</w:t>
            </w:r>
            <w:r>
              <w:rPr>
                <w:spacing w:val="-13"/>
                <w:w w:val="85"/>
                <w:sz w:val="16"/>
              </w:rPr>
              <w:t> </w:t>
            </w:r>
            <w:r>
              <w:rPr>
                <w:w w:val="85"/>
                <w:sz w:val="16"/>
              </w:rPr>
              <w:t>with</w:t>
            </w:r>
            <w:r>
              <w:rPr>
                <w:spacing w:val="-12"/>
                <w:w w:val="85"/>
                <w:sz w:val="16"/>
              </w:rPr>
              <w:t> </w:t>
            </w:r>
            <w:r>
              <w:rPr>
                <w:w w:val="85"/>
                <w:sz w:val="16"/>
              </w:rPr>
              <w:t>a</w:t>
            </w:r>
            <w:r>
              <w:rPr>
                <w:spacing w:val="-13"/>
                <w:w w:val="85"/>
                <w:sz w:val="16"/>
              </w:rPr>
              <w:t> </w:t>
            </w:r>
            <w:r>
              <w:rPr>
                <w:w w:val="85"/>
                <w:sz w:val="16"/>
              </w:rPr>
              <w:t>birth</w:t>
            </w:r>
            <w:r>
              <w:rPr>
                <w:spacing w:val="-13"/>
                <w:w w:val="85"/>
                <w:sz w:val="16"/>
              </w:rPr>
              <w:t> </w:t>
            </w:r>
            <w:r>
              <w:rPr>
                <w:w w:val="85"/>
                <w:sz w:val="16"/>
              </w:rPr>
              <w:t>in</w:t>
            </w:r>
            <w:r>
              <w:rPr>
                <w:spacing w:val="-12"/>
                <w:w w:val="85"/>
                <w:sz w:val="16"/>
              </w:rPr>
              <w:t> </w:t>
            </w:r>
            <w:r>
              <w:rPr>
                <w:w w:val="85"/>
                <w:sz w:val="16"/>
              </w:rPr>
              <w:t>the</w:t>
            </w:r>
            <w:r>
              <w:rPr>
                <w:spacing w:val="-13"/>
                <w:w w:val="85"/>
                <w:sz w:val="16"/>
              </w:rPr>
              <w:t> </w:t>
            </w:r>
            <w:r>
              <w:rPr>
                <w:w w:val="85"/>
                <w:sz w:val="16"/>
              </w:rPr>
              <w:t>2</w:t>
            </w:r>
            <w:r>
              <w:rPr>
                <w:spacing w:val="-12"/>
                <w:w w:val="85"/>
                <w:sz w:val="16"/>
              </w:rPr>
              <w:t> </w:t>
            </w:r>
            <w:r>
              <w:rPr>
                <w:w w:val="85"/>
                <w:sz w:val="16"/>
              </w:rPr>
              <w:t>years </w:t>
            </w:r>
            <w:r>
              <w:rPr>
                <w:w w:val="90"/>
                <w:sz w:val="16"/>
              </w:rPr>
              <w:t>preceding</w:t>
            </w:r>
            <w:r>
              <w:rPr>
                <w:spacing w:val="-17"/>
                <w:w w:val="90"/>
                <w:sz w:val="16"/>
              </w:rPr>
              <w:t> </w:t>
            </w:r>
            <w:r>
              <w:rPr>
                <w:w w:val="90"/>
                <w:sz w:val="16"/>
              </w:rPr>
              <w:t>the</w:t>
            </w:r>
            <w:r>
              <w:rPr>
                <w:spacing w:val="-17"/>
                <w:w w:val="90"/>
                <w:sz w:val="16"/>
              </w:rPr>
              <w:t> </w:t>
            </w:r>
            <w:r>
              <w:rPr>
                <w:w w:val="90"/>
                <w:sz w:val="16"/>
              </w:rPr>
              <w:t>survey</w:t>
            </w:r>
            <w:r>
              <w:rPr>
                <w:spacing w:val="-16"/>
                <w:w w:val="90"/>
                <w:sz w:val="16"/>
              </w:rPr>
              <w:t> </w:t>
            </w:r>
            <w:r>
              <w:rPr>
                <w:w w:val="90"/>
                <w:sz w:val="16"/>
              </w:rPr>
              <w:t>that</w:t>
            </w:r>
            <w:r>
              <w:rPr>
                <w:spacing w:val="-17"/>
                <w:w w:val="90"/>
                <w:sz w:val="16"/>
              </w:rPr>
              <w:t> </w:t>
            </w:r>
            <w:r>
              <w:rPr>
                <w:w w:val="90"/>
                <w:sz w:val="16"/>
              </w:rPr>
              <w:t>delivered</w:t>
            </w:r>
            <w:r>
              <w:rPr>
                <w:spacing w:val="-16"/>
                <w:w w:val="90"/>
                <w:sz w:val="16"/>
              </w:rPr>
              <w:t> </w:t>
            </w:r>
            <w:r>
              <w:rPr>
                <w:w w:val="90"/>
                <w:sz w:val="16"/>
              </w:rPr>
              <w:t>in</w:t>
            </w:r>
            <w:r>
              <w:rPr>
                <w:spacing w:val="-17"/>
                <w:w w:val="90"/>
                <w:sz w:val="16"/>
              </w:rPr>
              <w:t> </w:t>
            </w:r>
            <w:r>
              <w:rPr>
                <w:w w:val="90"/>
                <w:sz w:val="16"/>
              </w:rPr>
              <w:t>a</w:t>
            </w:r>
            <w:r>
              <w:rPr>
                <w:spacing w:val="-16"/>
                <w:w w:val="90"/>
                <w:sz w:val="16"/>
              </w:rPr>
              <w:t> </w:t>
            </w:r>
            <w:r>
              <w:rPr>
                <w:w w:val="90"/>
                <w:sz w:val="16"/>
              </w:rPr>
              <w:t>health</w:t>
            </w:r>
            <w:r>
              <w:rPr>
                <w:spacing w:val="-17"/>
                <w:w w:val="90"/>
                <w:sz w:val="16"/>
              </w:rPr>
              <w:t> </w:t>
            </w:r>
            <w:r>
              <w:rPr>
                <w:w w:val="90"/>
                <w:sz w:val="16"/>
              </w:rPr>
              <w:t>facility</w:t>
            </w:r>
          </w:p>
        </w:tc>
        <w:tc>
          <w:tcPr>
            <w:tcW w:w="3493" w:type="dxa"/>
            <w:shd w:val="clear" w:color="auto" w:fill="D4E9F9"/>
          </w:tcPr>
          <w:p>
            <w:pPr>
              <w:pStyle w:val="TableParagraph"/>
              <w:spacing w:line="190" w:lineRule="atLeast" w:before="14"/>
              <w:ind w:left="54"/>
              <w:rPr>
                <w:sz w:val="16"/>
              </w:rPr>
            </w:pPr>
            <w:r>
              <w:rPr>
                <w:spacing w:val="-4"/>
                <w:w w:val="85"/>
                <w:sz w:val="16"/>
              </w:rPr>
              <w:t>Total</w:t>
            </w:r>
            <w:r>
              <w:rPr>
                <w:spacing w:val="-16"/>
                <w:w w:val="85"/>
                <w:sz w:val="16"/>
              </w:rPr>
              <w:t> </w:t>
            </w: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5"/>
                <w:w w:val="85"/>
                <w:sz w:val="16"/>
              </w:rPr>
              <w:t> </w:t>
            </w:r>
            <w:r>
              <w:rPr>
                <w:w w:val="85"/>
                <w:sz w:val="16"/>
              </w:rPr>
              <w:t>surveyed</w:t>
            </w:r>
            <w:r>
              <w:rPr>
                <w:spacing w:val="-16"/>
                <w:w w:val="85"/>
                <w:sz w:val="16"/>
              </w:rPr>
              <w:t> </w:t>
            </w:r>
            <w:r>
              <w:rPr>
                <w:w w:val="85"/>
                <w:sz w:val="16"/>
              </w:rPr>
              <w:t>aged</w:t>
            </w:r>
            <w:r>
              <w:rPr>
                <w:spacing w:val="-15"/>
                <w:w w:val="85"/>
                <w:sz w:val="16"/>
              </w:rPr>
              <w:t> </w:t>
            </w:r>
            <w:r>
              <w:rPr>
                <w:w w:val="85"/>
                <w:sz w:val="16"/>
              </w:rPr>
              <w:t>15-49</w:t>
            </w:r>
            <w:r>
              <w:rPr>
                <w:spacing w:val="-15"/>
                <w:w w:val="85"/>
                <w:sz w:val="16"/>
              </w:rPr>
              <w:t> </w:t>
            </w:r>
            <w:r>
              <w:rPr>
                <w:w w:val="85"/>
                <w:sz w:val="16"/>
              </w:rPr>
              <w:t>years</w:t>
            </w:r>
            <w:r>
              <w:rPr>
                <w:spacing w:val="-15"/>
                <w:w w:val="85"/>
                <w:sz w:val="16"/>
              </w:rPr>
              <w:t> </w:t>
            </w:r>
            <w:r>
              <w:rPr>
                <w:w w:val="85"/>
                <w:sz w:val="16"/>
              </w:rPr>
              <w:t>with</w:t>
            </w:r>
            <w:r>
              <w:rPr>
                <w:spacing w:val="-16"/>
                <w:w w:val="85"/>
                <w:sz w:val="16"/>
              </w:rPr>
              <w:t> </w:t>
            </w:r>
            <w:r>
              <w:rPr>
                <w:w w:val="85"/>
                <w:sz w:val="16"/>
              </w:rPr>
              <w:t>a </w:t>
            </w:r>
            <w:r>
              <w:rPr>
                <w:w w:val="90"/>
                <w:sz w:val="16"/>
              </w:rPr>
              <w:t>birth</w:t>
            </w:r>
            <w:r>
              <w:rPr>
                <w:spacing w:val="-9"/>
                <w:w w:val="90"/>
                <w:sz w:val="16"/>
              </w:rPr>
              <w:t> </w:t>
            </w:r>
            <w:r>
              <w:rPr>
                <w:w w:val="90"/>
                <w:sz w:val="16"/>
              </w:rPr>
              <w:t>in</w:t>
            </w:r>
            <w:r>
              <w:rPr>
                <w:spacing w:val="-9"/>
                <w:w w:val="90"/>
                <w:sz w:val="16"/>
              </w:rPr>
              <w:t> </w:t>
            </w:r>
            <w:r>
              <w:rPr>
                <w:w w:val="90"/>
                <w:sz w:val="16"/>
              </w:rPr>
              <w:t>2</w:t>
            </w:r>
            <w:r>
              <w:rPr>
                <w:spacing w:val="-9"/>
                <w:w w:val="90"/>
                <w:sz w:val="16"/>
              </w:rPr>
              <w:t> </w:t>
            </w:r>
            <w:r>
              <w:rPr>
                <w:w w:val="90"/>
                <w:sz w:val="16"/>
              </w:rPr>
              <w:t>years</w:t>
            </w:r>
            <w:r>
              <w:rPr>
                <w:spacing w:val="-9"/>
                <w:w w:val="90"/>
                <w:sz w:val="16"/>
              </w:rPr>
              <w:t> </w:t>
            </w:r>
            <w:r>
              <w:rPr>
                <w:w w:val="90"/>
                <w:sz w:val="16"/>
              </w:rPr>
              <w:t>preceding</w:t>
            </w:r>
            <w:r>
              <w:rPr>
                <w:spacing w:val="-9"/>
                <w:w w:val="90"/>
                <w:sz w:val="16"/>
              </w:rPr>
              <w:t> </w:t>
            </w:r>
            <w:r>
              <w:rPr>
                <w:w w:val="90"/>
                <w:sz w:val="16"/>
              </w:rPr>
              <w:t>the</w:t>
            </w:r>
            <w:r>
              <w:rPr>
                <w:spacing w:val="-9"/>
                <w:w w:val="90"/>
                <w:sz w:val="16"/>
              </w:rPr>
              <w:t> </w:t>
            </w:r>
            <w:r>
              <w:rPr>
                <w:w w:val="90"/>
                <w:sz w:val="16"/>
              </w:rPr>
              <w:t>survey</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82"/>
                <w:sz w:val="16"/>
              </w:rPr>
              <w:t>9</w:t>
            </w:r>
          </w:p>
        </w:tc>
        <w:tc>
          <w:tcPr>
            <w:tcW w:w="2255" w:type="dxa"/>
            <w:tcBorders>
              <w:left w:val="nil"/>
            </w:tcBorders>
            <w:shd w:val="clear" w:color="auto" w:fill="D4E9F9"/>
          </w:tcPr>
          <w:p>
            <w:pPr>
              <w:pStyle w:val="TableParagraph"/>
              <w:spacing w:before="116"/>
              <w:ind w:left="96"/>
              <w:rPr>
                <w:sz w:val="16"/>
              </w:rPr>
            </w:pPr>
            <w:r>
              <w:rPr>
                <w:w w:val="90"/>
                <w:sz w:val="16"/>
              </w:rPr>
              <w:t>Low-birthweight infants</w:t>
            </w:r>
          </w:p>
        </w:tc>
        <w:tc>
          <w:tcPr>
            <w:tcW w:w="3745" w:type="dxa"/>
            <w:shd w:val="clear" w:color="auto" w:fill="D4E9F9"/>
          </w:tcPr>
          <w:p>
            <w:pPr>
              <w:pStyle w:val="TableParagraph"/>
              <w:spacing w:line="190" w:lineRule="atLeast" w:before="14"/>
              <w:ind w:left="54"/>
              <w:rPr>
                <w:sz w:val="16"/>
              </w:rPr>
            </w:pPr>
            <w:r>
              <w:rPr>
                <w:w w:val="85"/>
                <w:sz w:val="16"/>
              </w:rPr>
              <w:t>Number</w:t>
            </w:r>
            <w:r>
              <w:rPr>
                <w:spacing w:val="-14"/>
                <w:w w:val="85"/>
                <w:sz w:val="16"/>
              </w:rPr>
              <w:t> </w:t>
            </w:r>
            <w:r>
              <w:rPr>
                <w:w w:val="85"/>
                <w:sz w:val="16"/>
              </w:rPr>
              <w:t>of</w:t>
            </w:r>
            <w:r>
              <w:rPr>
                <w:spacing w:val="-14"/>
                <w:w w:val="85"/>
                <w:sz w:val="16"/>
              </w:rPr>
              <w:t> </w:t>
            </w:r>
            <w:r>
              <w:rPr>
                <w:w w:val="85"/>
                <w:sz w:val="16"/>
              </w:rPr>
              <w:t>last</w:t>
            </w:r>
            <w:r>
              <w:rPr>
                <w:spacing w:val="-14"/>
                <w:w w:val="85"/>
                <w:sz w:val="16"/>
              </w:rPr>
              <w:t> </w:t>
            </w:r>
            <w:r>
              <w:rPr>
                <w:w w:val="85"/>
                <w:sz w:val="16"/>
              </w:rPr>
              <w:t>live</w:t>
            </w:r>
            <w:r>
              <w:rPr>
                <w:spacing w:val="-14"/>
                <w:w w:val="85"/>
                <w:sz w:val="16"/>
              </w:rPr>
              <w:t> </w:t>
            </w:r>
            <w:r>
              <w:rPr>
                <w:w w:val="85"/>
                <w:sz w:val="16"/>
              </w:rPr>
              <w:t>births</w:t>
            </w:r>
            <w:r>
              <w:rPr>
                <w:spacing w:val="-13"/>
                <w:w w:val="85"/>
                <w:sz w:val="16"/>
              </w:rPr>
              <w:t> </w:t>
            </w:r>
            <w:r>
              <w:rPr>
                <w:w w:val="85"/>
                <w:sz w:val="16"/>
              </w:rPr>
              <w:t>in</w:t>
            </w:r>
            <w:r>
              <w:rPr>
                <w:spacing w:val="-14"/>
                <w:w w:val="85"/>
                <w:sz w:val="16"/>
              </w:rPr>
              <w:t> </w:t>
            </w:r>
            <w:r>
              <w:rPr>
                <w:w w:val="85"/>
                <w:sz w:val="16"/>
              </w:rPr>
              <w:t>the</w:t>
            </w:r>
            <w:r>
              <w:rPr>
                <w:spacing w:val="-14"/>
                <w:w w:val="85"/>
                <w:sz w:val="16"/>
              </w:rPr>
              <w:t> </w:t>
            </w:r>
            <w:r>
              <w:rPr>
                <w:w w:val="85"/>
                <w:sz w:val="16"/>
              </w:rPr>
              <w:t>2</w:t>
            </w:r>
            <w:r>
              <w:rPr>
                <w:spacing w:val="-14"/>
                <w:w w:val="85"/>
                <w:sz w:val="16"/>
              </w:rPr>
              <w:t> </w:t>
            </w:r>
            <w:r>
              <w:rPr>
                <w:w w:val="85"/>
                <w:sz w:val="16"/>
              </w:rPr>
              <w:t>years</w:t>
            </w:r>
            <w:r>
              <w:rPr>
                <w:spacing w:val="-14"/>
                <w:w w:val="85"/>
                <w:sz w:val="16"/>
              </w:rPr>
              <w:t> </w:t>
            </w:r>
            <w:r>
              <w:rPr>
                <w:w w:val="85"/>
                <w:sz w:val="16"/>
              </w:rPr>
              <w:t>preceding</w:t>
            </w:r>
            <w:r>
              <w:rPr>
                <w:spacing w:val="-13"/>
                <w:w w:val="85"/>
                <w:sz w:val="16"/>
              </w:rPr>
              <w:t> </w:t>
            </w:r>
            <w:r>
              <w:rPr>
                <w:w w:val="85"/>
                <w:sz w:val="16"/>
              </w:rPr>
              <w:t>the</w:t>
            </w:r>
            <w:r>
              <w:rPr>
                <w:spacing w:val="-14"/>
                <w:w w:val="85"/>
                <w:sz w:val="16"/>
              </w:rPr>
              <w:t> </w:t>
            </w:r>
            <w:r>
              <w:rPr>
                <w:w w:val="85"/>
                <w:sz w:val="16"/>
              </w:rPr>
              <w:t>survey </w:t>
            </w:r>
            <w:r>
              <w:rPr>
                <w:w w:val="90"/>
                <w:sz w:val="16"/>
              </w:rPr>
              <w:t>weighing below 2,500</w:t>
            </w:r>
            <w:r>
              <w:rPr>
                <w:spacing w:val="-21"/>
                <w:w w:val="90"/>
                <w:sz w:val="16"/>
              </w:rPr>
              <w:t> </w:t>
            </w:r>
            <w:r>
              <w:rPr>
                <w:w w:val="90"/>
                <w:sz w:val="16"/>
              </w:rPr>
              <w:t>grams</w:t>
            </w:r>
          </w:p>
        </w:tc>
        <w:tc>
          <w:tcPr>
            <w:tcW w:w="3493" w:type="dxa"/>
            <w:shd w:val="clear" w:color="auto" w:fill="D4E9F9"/>
          </w:tcPr>
          <w:p>
            <w:pPr>
              <w:pStyle w:val="TableParagraph"/>
              <w:spacing w:line="190" w:lineRule="atLeast" w:before="14"/>
              <w:ind w:left="54" w:right="97"/>
              <w:rPr>
                <w:sz w:val="16"/>
              </w:rPr>
            </w:pPr>
            <w:r>
              <w:rPr>
                <w:spacing w:val="-4"/>
                <w:w w:val="85"/>
                <w:sz w:val="16"/>
              </w:rPr>
              <w:t>Total</w:t>
            </w:r>
            <w:r>
              <w:rPr>
                <w:spacing w:val="-14"/>
                <w:w w:val="85"/>
                <w:sz w:val="16"/>
              </w:rPr>
              <w:t> </w:t>
            </w:r>
            <w:r>
              <w:rPr>
                <w:w w:val="85"/>
                <w:sz w:val="16"/>
              </w:rPr>
              <w:t>number</w:t>
            </w:r>
            <w:r>
              <w:rPr>
                <w:spacing w:val="-14"/>
                <w:w w:val="85"/>
                <w:sz w:val="16"/>
              </w:rPr>
              <w:t> </w:t>
            </w:r>
            <w:r>
              <w:rPr>
                <w:w w:val="85"/>
                <w:sz w:val="16"/>
              </w:rPr>
              <w:t>of</w:t>
            </w:r>
            <w:r>
              <w:rPr>
                <w:spacing w:val="-13"/>
                <w:w w:val="85"/>
                <w:sz w:val="16"/>
              </w:rPr>
              <w:t> </w:t>
            </w:r>
            <w:r>
              <w:rPr>
                <w:w w:val="85"/>
                <w:sz w:val="16"/>
              </w:rPr>
              <w:t>last</w:t>
            </w:r>
            <w:r>
              <w:rPr>
                <w:spacing w:val="-14"/>
                <w:w w:val="85"/>
                <w:sz w:val="16"/>
              </w:rPr>
              <w:t> </w:t>
            </w:r>
            <w:r>
              <w:rPr>
                <w:w w:val="85"/>
                <w:sz w:val="16"/>
              </w:rPr>
              <w:t>live</w:t>
            </w:r>
            <w:r>
              <w:rPr>
                <w:spacing w:val="-14"/>
                <w:w w:val="85"/>
                <w:sz w:val="16"/>
              </w:rPr>
              <w:t> </w:t>
            </w:r>
            <w:r>
              <w:rPr>
                <w:w w:val="85"/>
                <w:sz w:val="16"/>
              </w:rPr>
              <w:t>births</w:t>
            </w:r>
            <w:r>
              <w:rPr>
                <w:spacing w:val="-13"/>
                <w:w w:val="85"/>
                <w:sz w:val="16"/>
              </w:rPr>
              <w:t> </w:t>
            </w:r>
            <w:r>
              <w:rPr>
                <w:w w:val="85"/>
                <w:sz w:val="16"/>
              </w:rPr>
              <w:t>in</w:t>
            </w:r>
            <w:r>
              <w:rPr>
                <w:spacing w:val="-14"/>
                <w:w w:val="85"/>
                <w:sz w:val="16"/>
              </w:rPr>
              <w:t> </w:t>
            </w:r>
            <w:r>
              <w:rPr>
                <w:w w:val="85"/>
                <w:sz w:val="16"/>
              </w:rPr>
              <w:t>the</w:t>
            </w:r>
            <w:r>
              <w:rPr>
                <w:spacing w:val="-14"/>
                <w:w w:val="85"/>
                <w:sz w:val="16"/>
              </w:rPr>
              <w:t> </w:t>
            </w:r>
            <w:r>
              <w:rPr>
                <w:w w:val="85"/>
                <w:sz w:val="16"/>
              </w:rPr>
              <w:t>2</w:t>
            </w:r>
            <w:r>
              <w:rPr>
                <w:spacing w:val="-13"/>
                <w:w w:val="85"/>
                <w:sz w:val="16"/>
              </w:rPr>
              <w:t> </w:t>
            </w:r>
            <w:r>
              <w:rPr>
                <w:w w:val="85"/>
                <w:sz w:val="16"/>
              </w:rPr>
              <w:t>years</w:t>
            </w:r>
            <w:r>
              <w:rPr>
                <w:spacing w:val="-14"/>
                <w:w w:val="85"/>
                <w:sz w:val="16"/>
              </w:rPr>
              <w:t> </w:t>
            </w:r>
            <w:r>
              <w:rPr>
                <w:w w:val="85"/>
                <w:sz w:val="16"/>
              </w:rPr>
              <w:t>preceding </w:t>
            </w:r>
            <w:r>
              <w:rPr>
                <w:w w:val="90"/>
                <w:sz w:val="16"/>
              </w:rPr>
              <w:t>the</w:t>
            </w:r>
            <w:r>
              <w:rPr>
                <w:spacing w:val="-5"/>
                <w:w w:val="90"/>
                <w:sz w:val="16"/>
              </w:rPr>
              <w:t> </w:t>
            </w:r>
            <w:r>
              <w:rPr>
                <w:w w:val="90"/>
                <w:sz w:val="16"/>
              </w:rPr>
              <w:t>survey</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10</w:t>
            </w:r>
          </w:p>
        </w:tc>
        <w:tc>
          <w:tcPr>
            <w:tcW w:w="2255" w:type="dxa"/>
            <w:tcBorders>
              <w:left w:val="nil"/>
            </w:tcBorders>
            <w:shd w:val="clear" w:color="auto" w:fill="D4E9F9"/>
          </w:tcPr>
          <w:p>
            <w:pPr>
              <w:pStyle w:val="TableParagraph"/>
              <w:spacing w:before="116"/>
              <w:ind w:left="96"/>
              <w:rPr>
                <w:sz w:val="16"/>
              </w:rPr>
            </w:pPr>
            <w:r>
              <w:rPr>
                <w:w w:val="90"/>
                <w:sz w:val="16"/>
              </w:rPr>
              <w:t>Infants weighed at birth</w:t>
            </w:r>
          </w:p>
        </w:tc>
        <w:tc>
          <w:tcPr>
            <w:tcW w:w="3745" w:type="dxa"/>
            <w:shd w:val="clear" w:color="auto" w:fill="D4E9F9"/>
          </w:tcPr>
          <w:p>
            <w:pPr>
              <w:pStyle w:val="TableParagraph"/>
              <w:spacing w:line="190" w:lineRule="atLeast" w:before="14"/>
              <w:ind w:left="54"/>
              <w:rPr>
                <w:sz w:val="16"/>
              </w:rPr>
            </w:pPr>
            <w:r>
              <w:rPr>
                <w:w w:val="85"/>
                <w:sz w:val="16"/>
              </w:rPr>
              <w:t>Number</w:t>
            </w:r>
            <w:r>
              <w:rPr>
                <w:spacing w:val="-14"/>
                <w:w w:val="85"/>
                <w:sz w:val="16"/>
              </w:rPr>
              <w:t> </w:t>
            </w:r>
            <w:r>
              <w:rPr>
                <w:w w:val="85"/>
                <w:sz w:val="16"/>
              </w:rPr>
              <w:t>of</w:t>
            </w:r>
            <w:r>
              <w:rPr>
                <w:spacing w:val="-14"/>
                <w:w w:val="85"/>
                <w:sz w:val="16"/>
              </w:rPr>
              <w:t> </w:t>
            </w:r>
            <w:r>
              <w:rPr>
                <w:w w:val="85"/>
                <w:sz w:val="16"/>
              </w:rPr>
              <w:t>last</w:t>
            </w:r>
            <w:r>
              <w:rPr>
                <w:spacing w:val="-14"/>
                <w:w w:val="85"/>
                <w:sz w:val="16"/>
              </w:rPr>
              <w:t> </w:t>
            </w:r>
            <w:r>
              <w:rPr>
                <w:w w:val="85"/>
                <w:sz w:val="16"/>
              </w:rPr>
              <w:t>live</w:t>
            </w:r>
            <w:r>
              <w:rPr>
                <w:spacing w:val="-14"/>
                <w:w w:val="85"/>
                <w:sz w:val="16"/>
              </w:rPr>
              <w:t> </w:t>
            </w:r>
            <w:r>
              <w:rPr>
                <w:w w:val="85"/>
                <w:sz w:val="16"/>
              </w:rPr>
              <w:t>births</w:t>
            </w:r>
            <w:r>
              <w:rPr>
                <w:spacing w:val="-13"/>
                <w:w w:val="85"/>
                <w:sz w:val="16"/>
              </w:rPr>
              <w:t> </w:t>
            </w:r>
            <w:r>
              <w:rPr>
                <w:w w:val="85"/>
                <w:sz w:val="16"/>
              </w:rPr>
              <w:t>in</w:t>
            </w:r>
            <w:r>
              <w:rPr>
                <w:spacing w:val="-14"/>
                <w:w w:val="85"/>
                <w:sz w:val="16"/>
              </w:rPr>
              <w:t> </w:t>
            </w:r>
            <w:r>
              <w:rPr>
                <w:w w:val="85"/>
                <w:sz w:val="16"/>
              </w:rPr>
              <w:t>the</w:t>
            </w:r>
            <w:r>
              <w:rPr>
                <w:spacing w:val="-14"/>
                <w:w w:val="85"/>
                <w:sz w:val="16"/>
              </w:rPr>
              <w:t> </w:t>
            </w:r>
            <w:r>
              <w:rPr>
                <w:w w:val="85"/>
                <w:sz w:val="16"/>
              </w:rPr>
              <w:t>2</w:t>
            </w:r>
            <w:r>
              <w:rPr>
                <w:spacing w:val="-14"/>
                <w:w w:val="85"/>
                <w:sz w:val="16"/>
              </w:rPr>
              <w:t> </w:t>
            </w:r>
            <w:r>
              <w:rPr>
                <w:w w:val="85"/>
                <w:sz w:val="16"/>
              </w:rPr>
              <w:t>years</w:t>
            </w:r>
            <w:r>
              <w:rPr>
                <w:spacing w:val="-14"/>
                <w:w w:val="85"/>
                <w:sz w:val="16"/>
              </w:rPr>
              <w:t> </w:t>
            </w:r>
            <w:r>
              <w:rPr>
                <w:w w:val="85"/>
                <w:sz w:val="16"/>
              </w:rPr>
              <w:t>preceding</w:t>
            </w:r>
            <w:r>
              <w:rPr>
                <w:spacing w:val="-13"/>
                <w:w w:val="85"/>
                <w:sz w:val="16"/>
              </w:rPr>
              <w:t> </w:t>
            </w:r>
            <w:r>
              <w:rPr>
                <w:w w:val="85"/>
                <w:sz w:val="16"/>
              </w:rPr>
              <w:t>the</w:t>
            </w:r>
            <w:r>
              <w:rPr>
                <w:spacing w:val="-14"/>
                <w:w w:val="85"/>
                <w:sz w:val="16"/>
              </w:rPr>
              <w:t> </w:t>
            </w:r>
            <w:r>
              <w:rPr>
                <w:w w:val="85"/>
                <w:sz w:val="16"/>
              </w:rPr>
              <w:t>survey </w:t>
            </w:r>
            <w:r>
              <w:rPr>
                <w:w w:val="90"/>
                <w:sz w:val="16"/>
              </w:rPr>
              <w:t>that were weighed at</w:t>
            </w:r>
            <w:r>
              <w:rPr>
                <w:spacing w:val="-25"/>
                <w:w w:val="90"/>
                <w:sz w:val="16"/>
              </w:rPr>
              <w:t> </w:t>
            </w:r>
            <w:r>
              <w:rPr>
                <w:w w:val="90"/>
                <w:sz w:val="16"/>
              </w:rPr>
              <w:t>birth</w:t>
            </w:r>
          </w:p>
        </w:tc>
        <w:tc>
          <w:tcPr>
            <w:tcW w:w="3493" w:type="dxa"/>
            <w:shd w:val="clear" w:color="auto" w:fill="D4E9F9"/>
          </w:tcPr>
          <w:p>
            <w:pPr>
              <w:pStyle w:val="TableParagraph"/>
              <w:spacing w:line="190" w:lineRule="atLeast" w:before="14"/>
              <w:ind w:left="54" w:right="97"/>
              <w:rPr>
                <w:sz w:val="16"/>
              </w:rPr>
            </w:pPr>
            <w:r>
              <w:rPr>
                <w:spacing w:val="-4"/>
                <w:w w:val="85"/>
                <w:sz w:val="16"/>
              </w:rPr>
              <w:t>Total</w:t>
            </w:r>
            <w:r>
              <w:rPr>
                <w:spacing w:val="-14"/>
                <w:w w:val="85"/>
                <w:sz w:val="16"/>
              </w:rPr>
              <w:t> </w:t>
            </w:r>
            <w:r>
              <w:rPr>
                <w:w w:val="85"/>
                <w:sz w:val="16"/>
              </w:rPr>
              <w:t>number</w:t>
            </w:r>
            <w:r>
              <w:rPr>
                <w:spacing w:val="-14"/>
                <w:w w:val="85"/>
                <w:sz w:val="16"/>
              </w:rPr>
              <w:t> </w:t>
            </w:r>
            <w:r>
              <w:rPr>
                <w:w w:val="85"/>
                <w:sz w:val="16"/>
              </w:rPr>
              <w:t>of</w:t>
            </w:r>
            <w:r>
              <w:rPr>
                <w:spacing w:val="-13"/>
                <w:w w:val="85"/>
                <w:sz w:val="16"/>
              </w:rPr>
              <w:t> </w:t>
            </w:r>
            <w:r>
              <w:rPr>
                <w:w w:val="85"/>
                <w:sz w:val="16"/>
              </w:rPr>
              <w:t>last</w:t>
            </w:r>
            <w:r>
              <w:rPr>
                <w:spacing w:val="-14"/>
                <w:w w:val="85"/>
                <w:sz w:val="16"/>
              </w:rPr>
              <w:t> </w:t>
            </w:r>
            <w:r>
              <w:rPr>
                <w:w w:val="85"/>
                <w:sz w:val="16"/>
              </w:rPr>
              <w:t>live</w:t>
            </w:r>
            <w:r>
              <w:rPr>
                <w:spacing w:val="-14"/>
                <w:w w:val="85"/>
                <w:sz w:val="16"/>
              </w:rPr>
              <w:t> </w:t>
            </w:r>
            <w:r>
              <w:rPr>
                <w:w w:val="85"/>
                <w:sz w:val="16"/>
              </w:rPr>
              <w:t>births</w:t>
            </w:r>
            <w:r>
              <w:rPr>
                <w:spacing w:val="-13"/>
                <w:w w:val="85"/>
                <w:sz w:val="16"/>
              </w:rPr>
              <w:t> </w:t>
            </w:r>
            <w:r>
              <w:rPr>
                <w:w w:val="85"/>
                <w:sz w:val="16"/>
              </w:rPr>
              <w:t>in</w:t>
            </w:r>
            <w:r>
              <w:rPr>
                <w:spacing w:val="-14"/>
                <w:w w:val="85"/>
                <w:sz w:val="16"/>
              </w:rPr>
              <w:t> </w:t>
            </w:r>
            <w:r>
              <w:rPr>
                <w:w w:val="85"/>
                <w:sz w:val="16"/>
              </w:rPr>
              <w:t>the</w:t>
            </w:r>
            <w:r>
              <w:rPr>
                <w:spacing w:val="-14"/>
                <w:w w:val="85"/>
                <w:sz w:val="16"/>
              </w:rPr>
              <w:t> </w:t>
            </w:r>
            <w:r>
              <w:rPr>
                <w:w w:val="85"/>
                <w:sz w:val="16"/>
              </w:rPr>
              <w:t>2</w:t>
            </w:r>
            <w:r>
              <w:rPr>
                <w:spacing w:val="-13"/>
                <w:w w:val="85"/>
                <w:sz w:val="16"/>
              </w:rPr>
              <w:t> </w:t>
            </w:r>
            <w:r>
              <w:rPr>
                <w:w w:val="85"/>
                <w:sz w:val="16"/>
              </w:rPr>
              <w:t>years</w:t>
            </w:r>
            <w:r>
              <w:rPr>
                <w:spacing w:val="-14"/>
                <w:w w:val="85"/>
                <w:sz w:val="16"/>
              </w:rPr>
              <w:t> </w:t>
            </w:r>
            <w:r>
              <w:rPr>
                <w:w w:val="85"/>
                <w:sz w:val="16"/>
              </w:rPr>
              <w:t>preceding </w:t>
            </w:r>
            <w:r>
              <w:rPr>
                <w:w w:val="90"/>
                <w:sz w:val="16"/>
              </w:rPr>
              <w:t>the</w:t>
            </w:r>
            <w:r>
              <w:rPr>
                <w:spacing w:val="-5"/>
                <w:w w:val="90"/>
                <w:sz w:val="16"/>
              </w:rPr>
              <w:t> </w:t>
            </w:r>
            <w:r>
              <w:rPr>
                <w:w w:val="90"/>
                <w:sz w:val="16"/>
              </w:rPr>
              <w:t>survey</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11</w:t>
            </w:r>
          </w:p>
        </w:tc>
        <w:tc>
          <w:tcPr>
            <w:tcW w:w="2255" w:type="dxa"/>
            <w:tcBorders>
              <w:left w:val="nil"/>
            </w:tcBorders>
            <w:shd w:val="clear" w:color="auto" w:fill="D4E9F9"/>
          </w:tcPr>
          <w:p>
            <w:pPr>
              <w:pStyle w:val="TableParagraph"/>
              <w:spacing w:line="190" w:lineRule="atLeast" w:before="14"/>
              <w:ind w:left="96" w:right="256"/>
              <w:rPr>
                <w:sz w:val="16"/>
              </w:rPr>
            </w:pPr>
            <w:r>
              <w:rPr>
                <w:w w:val="85"/>
                <w:sz w:val="16"/>
              </w:rPr>
              <w:t>Use of improved drinking water </w:t>
            </w:r>
            <w:r>
              <w:rPr>
                <w:w w:val="90"/>
                <w:sz w:val="16"/>
              </w:rPr>
              <w:t>sources</w:t>
            </w:r>
          </w:p>
        </w:tc>
        <w:tc>
          <w:tcPr>
            <w:tcW w:w="3745" w:type="dxa"/>
            <w:shd w:val="clear" w:color="auto" w:fill="D4E9F9"/>
          </w:tcPr>
          <w:p>
            <w:pPr>
              <w:pStyle w:val="TableParagraph"/>
              <w:spacing w:line="190" w:lineRule="atLeast" w:before="14"/>
              <w:ind w:left="54"/>
              <w:rPr>
                <w:sz w:val="16"/>
              </w:rPr>
            </w:pPr>
            <w:r>
              <w:rPr>
                <w:w w:val="85"/>
                <w:sz w:val="16"/>
              </w:rPr>
              <w:t>Number</w:t>
            </w:r>
            <w:r>
              <w:rPr>
                <w:spacing w:val="-21"/>
                <w:w w:val="85"/>
                <w:sz w:val="16"/>
              </w:rPr>
              <w:t> </w:t>
            </w:r>
            <w:r>
              <w:rPr>
                <w:w w:val="85"/>
                <w:sz w:val="16"/>
              </w:rPr>
              <w:t>of</w:t>
            </w:r>
            <w:r>
              <w:rPr>
                <w:spacing w:val="-20"/>
                <w:w w:val="85"/>
                <w:sz w:val="16"/>
              </w:rPr>
              <w:t> </w:t>
            </w:r>
            <w:r>
              <w:rPr>
                <w:w w:val="85"/>
                <w:sz w:val="16"/>
              </w:rPr>
              <w:t>household</w:t>
            </w:r>
            <w:r>
              <w:rPr>
                <w:spacing w:val="-20"/>
                <w:w w:val="85"/>
                <w:sz w:val="16"/>
              </w:rPr>
              <w:t> </w:t>
            </w:r>
            <w:r>
              <w:rPr>
                <w:w w:val="85"/>
                <w:sz w:val="16"/>
              </w:rPr>
              <w:t>members</w:t>
            </w:r>
            <w:r>
              <w:rPr>
                <w:spacing w:val="-20"/>
                <w:w w:val="85"/>
                <w:sz w:val="16"/>
              </w:rPr>
              <w:t> </w:t>
            </w:r>
            <w:r>
              <w:rPr>
                <w:w w:val="85"/>
                <w:sz w:val="16"/>
              </w:rPr>
              <w:t>living</w:t>
            </w:r>
            <w:r>
              <w:rPr>
                <w:spacing w:val="-20"/>
                <w:w w:val="85"/>
                <w:sz w:val="16"/>
              </w:rPr>
              <w:t> </w:t>
            </w:r>
            <w:r>
              <w:rPr>
                <w:w w:val="85"/>
                <w:sz w:val="16"/>
              </w:rPr>
              <w:t>in</w:t>
            </w:r>
            <w:r>
              <w:rPr>
                <w:spacing w:val="-20"/>
                <w:w w:val="85"/>
                <w:sz w:val="16"/>
              </w:rPr>
              <w:t> </w:t>
            </w:r>
            <w:r>
              <w:rPr>
                <w:w w:val="85"/>
                <w:sz w:val="16"/>
              </w:rPr>
              <w:t>households</w:t>
            </w:r>
            <w:r>
              <w:rPr>
                <w:spacing w:val="-20"/>
                <w:w w:val="85"/>
                <w:sz w:val="16"/>
              </w:rPr>
              <w:t> </w:t>
            </w:r>
            <w:r>
              <w:rPr>
                <w:w w:val="85"/>
                <w:sz w:val="16"/>
              </w:rPr>
              <w:t>using </w:t>
            </w:r>
            <w:r>
              <w:rPr>
                <w:w w:val="90"/>
                <w:sz w:val="16"/>
              </w:rPr>
              <w:t>improved</w:t>
            </w:r>
            <w:r>
              <w:rPr>
                <w:spacing w:val="-9"/>
                <w:w w:val="90"/>
                <w:sz w:val="16"/>
              </w:rPr>
              <w:t> </w:t>
            </w:r>
            <w:r>
              <w:rPr>
                <w:w w:val="90"/>
                <w:sz w:val="16"/>
              </w:rPr>
              <w:t>sources</w:t>
            </w:r>
            <w:r>
              <w:rPr>
                <w:spacing w:val="-9"/>
                <w:w w:val="90"/>
                <w:sz w:val="16"/>
              </w:rPr>
              <w:t> </w:t>
            </w:r>
            <w:r>
              <w:rPr>
                <w:w w:val="90"/>
                <w:sz w:val="16"/>
              </w:rPr>
              <w:t>of</w:t>
            </w:r>
            <w:r>
              <w:rPr>
                <w:spacing w:val="-9"/>
                <w:w w:val="90"/>
                <w:sz w:val="16"/>
              </w:rPr>
              <w:t> </w:t>
            </w:r>
            <w:r>
              <w:rPr>
                <w:w w:val="90"/>
                <w:sz w:val="16"/>
              </w:rPr>
              <w:t>drinking</w:t>
            </w:r>
            <w:r>
              <w:rPr>
                <w:spacing w:val="-9"/>
                <w:w w:val="90"/>
                <w:sz w:val="16"/>
              </w:rPr>
              <w:t> </w:t>
            </w:r>
            <w:r>
              <w:rPr>
                <w:w w:val="90"/>
                <w:sz w:val="16"/>
              </w:rPr>
              <w:t>water</w:t>
            </w:r>
          </w:p>
        </w:tc>
        <w:tc>
          <w:tcPr>
            <w:tcW w:w="3493" w:type="dxa"/>
            <w:shd w:val="clear" w:color="auto" w:fill="D4E9F9"/>
          </w:tcPr>
          <w:p>
            <w:pPr>
              <w:pStyle w:val="TableParagraph"/>
              <w:spacing w:line="190" w:lineRule="atLeast" w:before="14"/>
              <w:ind w:left="54" w:right="445"/>
              <w:rPr>
                <w:sz w:val="16"/>
              </w:rPr>
            </w:pPr>
            <w:r>
              <w:rPr>
                <w:spacing w:val="-4"/>
                <w:w w:val="85"/>
                <w:sz w:val="16"/>
              </w:rPr>
              <w:t>Total</w:t>
            </w:r>
            <w:r>
              <w:rPr>
                <w:spacing w:val="-21"/>
                <w:w w:val="85"/>
                <w:sz w:val="16"/>
              </w:rPr>
              <w:t> </w:t>
            </w:r>
            <w:r>
              <w:rPr>
                <w:w w:val="85"/>
                <w:sz w:val="16"/>
              </w:rPr>
              <w:t>number</w:t>
            </w:r>
            <w:r>
              <w:rPr>
                <w:spacing w:val="-20"/>
                <w:w w:val="85"/>
                <w:sz w:val="16"/>
              </w:rPr>
              <w:t> </w:t>
            </w:r>
            <w:r>
              <w:rPr>
                <w:w w:val="85"/>
                <w:sz w:val="16"/>
              </w:rPr>
              <w:t>of</w:t>
            </w:r>
            <w:r>
              <w:rPr>
                <w:spacing w:val="-20"/>
                <w:w w:val="85"/>
                <w:sz w:val="16"/>
              </w:rPr>
              <w:t> </w:t>
            </w:r>
            <w:r>
              <w:rPr>
                <w:w w:val="85"/>
                <w:sz w:val="16"/>
              </w:rPr>
              <w:t>household</w:t>
            </w:r>
            <w:r>
              <w:rPr>
                <w:spacing w:val="-20"/>
                <w:w w:val="85"/>
                <w:sz w:val="16"/>
              </w:rPr>
              <w:t> </w:t>
            </w:r>
            <w:r>
              <w:rPr>
                <w:w w:val="85"/>
                <w:sz w:val="16"/>
              </w:rPr>
              <w:t>members</w:t>
            </w:r>
            <w:r>
              <w:rPr>
                <w:spacing w:val="-20"/>
                <w:w w:val="85"/>
                <w:sz w:val="16"/>
              </w:rPr>
              <w:t> </w:t>
            </w:r>
            <w:r>
              <w:rPr>
                <w:w w:val="85"/>
                <w:sz w:val="16"/>
              </w:rPr>
              <w:t>in</w:t>
            </w:r>
            <w:r>
              <w:rPr>
                <w:spacing w:val="-20"/>
                <w:w w:val="85"/>
                <w:sz w:val="16"/>
              </w:rPr>
              <w:t> </w:t>
            </w:r>
            <w:r>
              <w:rPr>
                <w:w w:val="85"/>
                <w:sz w:val="16"/>
              </w:rPr>
              <w:t>households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12</w:t>
            </w:r>
          </w:p>
        </w:tc>
        <w:tc>
          <w:tcPr>
            <w:tcW w:w="2255" w:type="dxa"/>
            <w:tcBorders>
              <w:left w:val="nil"/>
            </w:tcBorders>
            <w:shd w:val="clear" w:color="auto" w:fill="D4E9F9"/>
          </w:tcPr>
          <w:p>
            <w:pPr>
              <w:pStyle w:val="TableParagraph"/>
              <w:spacing w:before="116"/>
              <w:ind w:left="96"/>
              <w:rPr>
                <w:sz w:val="16"/>
              </w:rPr>
            </w:pPr>
            <w:r>
              <w:rPr>
                <w:w w:val="85"/>
                <w:sz w:val="16"/>
              </w:rPr>
              <w:t>Use of improved sanitation facilities</w:t>
            </w:r>
          </w:p>
        </w:tc>
        <w:tc>
          <w:tcPr>
            <w:tcW w:w="3745" w:type="dxa"/>
            <w:shd w:val="clear" w:color="auto" w:fill="D4E9F9"/>
          </w:tcPr>
          <w:p>
            <w:pPr>
              <w:pStyle w:val="TableParagraph"/>
              <w:spacing w:line="190" w:lineRule="atLeast" w:before="14"/>
              <w:ind w:left="54" w:right="309"/>
              <w:rPr>
                <w:sz w:val="16"/>
              </w:rPr>
            </w:pPr>
            <w:r>
              <w:rPr>
                <w:w w:val="85"/>
                <w:sz w:val="16"/>
              </w:rPr>
              <w:t>Number</w:t>
            </w:r>
            <w:r>
              <w:rPr>
                <w:spacing w:val="-23"/>
                <w:w w:val="85"/>
                <w:sz w:val="16"/>
              </w:rPr>
              <w:t> </w:t>
            </w:r>
            <w:r>
              <w:rPr>
                <w:w w:val="85"/>
                <w:sz w:val="16"/>
              </w:rPr>
              <w:t>of</w:t>
            </w:r>
            <w:r>
              <w:rPr>
                <w:spacing w:val="-23"/>
                <w:w w:val="85"/>
                <w:sz w:val="16"/>
              </w:rPr>
              <w:t> </w:t>
            </w:r>
            <w:r>
              <w:rPr>
                <w:w w:val="85"/>
                <w:sz w:val="16"/>
              </w:rPr>
              <w:t>household</w:t>
            </w:r>
            <w:r>
              <w:rPr>
                <w:spacing w:val="-23"/>
                <w:w w:val="85"/>
                <w:sz w:val="16"/>
              </w:rPr>
              <w:t> </w:t>
            </w:r>
            <w:r>
              <w:rPr>
                <w:w w:val="85"/>
                <w:sz w:val="16"/>
              </w:rPr>
              <w:t>members</w:t>
            </w:r>
            <w:r>
              <w:rPr>
                <w:spacing w:val="-23"/>
                <w:w w:val="85"/>
                <w:sz w:val="16"/>
              </w:rPr>
              <w:t> </w:t>
            </w:r>
            <w:r>
              <w:rPr>
                <w:w w:val="85"/>
                <w:sz w:val="16"/>
              </w:rPr>
              <w:t>using</w:t>
            </w:r>
            <w:r>
              <w:rPr>
                <w:spacing w:val="-23"/>
                <w:w w:val="85"/>
                <w:sz w:val="16"/>
              </w:rPr>
              <w:t> </w:t>
            </w:r>
            <w:r>
              <w:rPr>
                <w:w w:val="85"/>
                <w:sz w:val="16"/>
              </w:rPr>
              <w:t>improved</w:t>
            </w:r>
            <w:r>
              <w:rPr>
                <w:spacing w:val="-23"/>
                <w:w w:val="85"/>
                <w:sz w:val="16"/>
              </w:rPr>
              <w:t> </w:t>
            </w:r>
            <w:r>
              <w:rPr>
                <w:w w:val="85"/>
                <w:sz w:val="16"/>
              </w:rPr>
              <w:t>sanitation </w:t>
            </w:r>
            <w:r>
              <w:rPr>
                <w:w w:val="90"/>
                <w:sz w:val="16"/>
              </w:rPr>
              <w:t>facilities</w:t>
            </w:r>
          </w:p>
        </w:tc>
        <w:tc>
          <w:tcPr>
            <w:tcW w:w="3493" w:type="dxa"/>
            <w:shd w:val="clear" w:color="auto" w:fill="D4E9F9"/>
          </w:tcPr>
          <w:p>
            <w:pPr>
              <w:pStyle w:val="TableParagraph"/>
              <w:spacing w:line="190" w:lineRule="atLeast" w:before="14"/>
              <w:ind w:left="54" w:right="445"/>
              <w:rPr>
                <w:sz w:val="16"/>
              </w:rPr>
            </w:pPr>
            <w:r>
              <w:rPr>
                <w:spacing w:val="-4"/>
                <w:w w:val="85"/>
                <w:sz w:val="16"/>
              </w:rPr>
              <w:t>Total</w:t>
            </w:r>
            <w:r>
              <w:rPr>
                <w:spacing w:val="-21"/>
                <w:w w:val="85"/>
                <w:sz w:val="16"/>
              </w:rPr>
              <w:t> </w:t>
            </w:r>
            <w:r>
              <w:rPr>
                <w:w w:val="85"/>
                <w:sz w:val="16"/>
              </w:rPr>
              <w:t>number</w:t>
            </w:r>
            <w:r>
              <w:rPr>
                <w:spacing w:val="-20"/>
                <w:w w:val="85"/>
                <w:sz w:val="16"/>
              </w:rPr>
              <w:t> </w:t>
            </w:r>
            <w:r>
              <w:rPr>
                <w:w w:val="85"/>
                <w:sz w:val="16"/>
              </w:rPr>
              <w:t>of</w:t>
            </w:r>
            <w:r>
              <w:rPr>
                <w:spacing w:val="-20"/>
                <w:w w:val="85"/>
                <w:sz w:val="16"/>
              </w:rPr>
              <w:t> </w:t>
            </w:r>
            <w:r>
              <w:rPr>
                <w:w w:val="85"/>
                <w:sz w:val="16"/>
              </w:rPr>
              <w:t>household</w:t>
            </w:r>
            <w:r>
              <w:rPr>
                <w:spacing w:val="-20"/>
                <w:w w:val="85"/>
                <w:sz w:val="16"/>
              </w:rPr>
              <w:t> </w:t>
            </w:r>
            <w:r>
              <w:rPr>
                <w:w w:val="85"/>
                <w:sz w:val="16"/>
              </w:rPr>
              <w:t>members</w:t>
            </w:r>
            <w:r>
              <w:rPr>
                <w:spacing w:val="-20"/>
                <w:w w:val="85"/>
                <w:sz w:val="16"/>
              </w:rPr>
              <w:t> </w:t>
            </w:r>
            <w:r>
              <w:rPr>
                <w:w w:val="85"/>
                <w:sz w:val="16"/>
              </w:rPr>
              <w:t>in</w:t>
            </w:r>
            <w:r>
              <w:rPr>
                <w:spacing w:val="-20"/>
                <w:w w:val="85"/>
                <w:sz w:val="16"/>
              </w:rPr>
              <w:t> </w:t>
            </w:r>
            <w:r>
              <w:rPr>
                <w:w w:val="85"/>
                <w:sz w:val="16"/>
              </w:rPr>
              <w:t>households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13</w:t>
            </w:r>
          </w:p>
        </w:tc>
        <w:tc>
          <w:tcPr>
            <w:tcW w:w="2255" w:type="dxa"/>
            <w:tcBorders>
              <w:left w:val="nil"/>
            </w:tcBorders>
            <w:shd w:val="clear" w:color="auto" w:fill="D4E9F9"/>
          </w:tcPr>
          <w:p>
            <w:pPr>
              <w:pStyle w:val="TableParagraph"/>
              <w:spacing w:before="116"/>
              <w:ind w:left="96"/>
              <w:rPr>
                <w:sz w:val="16"/>
              </w:rPr>
            </w:pPr>
            <w:r>
              <w:rPr>
                <w:w w:val="90"/>
                <w:sz w:val="16"/>
              </w:rPr>
              <w:t>Water treatment</w:t>
            </w:r>
          </w:p>
        </w:tc>
        <w:tc>
          <w:tcPr>
            <w:tcW w:w="3745" w:type="dxa"/>
            <w:shd w:val="clear" w:color="auto" w:fill="D4E9F9"/>
          </w:tcPr>
          <w:p>
            <w:pPr>
              <w:pStyle w:val="TableParagraph"/>
              <w:spacing w:line="190" w:lineRule="atLeast" w:before="14"/>
              <w:ind w:left="54" w:right="294"/>
              <w:rPr>
                <w:sz w:val="16"/>
              </w:rPr>
            </w:pPr>
            <w:r>
              <w:rPr>
                <w:w w:val="85"/>
                <w:sz w:val="16"/>
              </w:rPr>
              <w:t>Number</w:t>
            </w:r>
            <w:r>
              <w:rPr>
                <w:spacing w:val="-18"/>
                <w:w w:val="85"/>
                <w:sz w:val="16"/>
              </w:rPr>
              <w:t> </w:t>
            </w:r>
            <w:r>
              <w:rPr>
                <w:w w:val="85"/>
                <w:sz w:val="16"/>
              </w:rPr>
              <w:t>of</w:t>
            </w:r>
            <w:r>
              <w:rPr>
                <w:spacing w:val="-17"/>
                <w:w w:val="85"/>
                <w:sz w:val="16"/>
              </w:rPr>
              <w:t> </w:t>
            </w:r>
            <w:r>
              <w:rPr>
                <w:w w:val="85"/>
                <w:sz w:val="16"/>
              </w:rPr>
              <w:t>household</w:t>
            </w:r>
            <w:r>
              <w:rPr>
                <w:spacing w:val="-17"/>
                <w:w w:val="85"/>
                <w:sz w:val="16"/>
              </w:rPr>
              <w:t> </w:t>
            </w:r>
            <w:r>
              <w:rPr>
                <w:w w:val="85"/>
                <w:sz w:val="16"/>
              </w:rPr>
              <w:t>members</w:t>
            </w:r>
            <w:r>
              <w:rPr>
                <w:spacing w:val="-18"/>
                <w:w w:val="85"/>
                <w:sz w:val="16"/>
              </w:rPr>
              <w:t> </w:t>
            </w:r>
            <w:r>
              <w:rPr>
                <w:w w:val="85"/>
                <w:sz w:val="16"/>
              </w:rPr>
              <w:t>using</w:t>
            </w:r>
            <w:r>
              <w:rPr>
                <w:spacing w:val="-17"/>
                <w:w w:val="85"/>
                <w:sz w:val="16"/>
              </w:rPr>
              <w:t> </w:t>
            </w:r>
            <w:r>
              <w:rPr>
                <w:w w:val="85"/>
                <w:sz w:val="16"/>
              </w:rPr>
              <w:t>water</w:t>
            </w:r>
            <w:r>
              <w:rPr>
                <w:spacing w:val="-17"/>
                <w:w w:val="85"/>
                <w:sz w:val="16"/>
              </w:rPr>
              <w:t> </w:t>
            </w:r>
            <w:r>
              <w:rPr>
                <w:w w:val="85"/>
                <w:sz w:val="16"/>
              </w:rPr>
              <w:t>that</w:t>
            </w:r>
            <w:r>
              <w:rPr>
                <w:spacing w:val="-18"/>
                <w:w w:val="85"/>
                <w:sz w:val="16"/>
              </w:rPr>
              <w:t> </w:t>
            </w:r>
            <w:r>
              <w:rPr>
                <w:w w:val="85"/>
                <w:sz w:val="16"/>
              </w:rPr>
              <w:t>has</w:t>
            </w:r>
            <w:r>
              <w:rPr>
                <w:spacing w:val="-17"/>
                <w:w w:val="85"/>
                <w:sz w:val="16"/>
              </w:rPr>
              <w:t> </w:t>
            </w:r>
            <w:r>
              <w:rPr>
                <w:w w:val="85"/>
                <w:sz w:val="16"/>
              </w:rPr>
              <w:t>been </w:t>
            </w:r>
            <w:r>
              <w:rPr>
                <w:w w:val="90"/>
                <w:sz w:val="16"/>
              </w:rPr>
              <w:t>treated</w:t>
            </w:r>
          </w:p>
        </w:tc>
        <w:tc>
          <w:tcPr>
            <w:tcW w:w="3493" w:type="dxa"/>
            <w:shd w:val="clear" w:color="auto" w:fill="D4E9F9"/>
          </w:tcPr>
          <w:p>
            <w:pPr>
              <w:pStyle w:val="TableParagraph"/>
              <w:spacing w:line="190" w:lineRule="atLeast" w:before="14"/>
              <w:ind w:left="54" w:right="445"/>
              <w:rPr>
                <w:sz w:val="16"/>
              </w:rPr>
            </w:pPr>
            <w:r>
              <w:rPr>
                <w:spacing w:val="-4"/>
                <w:w w:val="85"/>
                <w:sz w:val="16"/>
              </w:rPr>
              <w:t>Total</w:t>
            </w:r>
            <w:r>
              <w:rPr>
                <w:spacing w:val="-21"/>
                <w:w w:val="85"/>
                <w:sz w:val="16"/>
              </w:rPr>
              <w:t> </w:t>
            </w:r>
            <w:r>
              <w:rPr>
                <w:w w:val="85"/>
                <w:sz w:val="16"/>
              </w:rPr>
              <w:t>number</w:t>
            </w:r>
            <w:r>
              <w:rPr>
                <w:spacing w:val="-20"/>
                <w:w w:val="85"/>
                <w:sz w:val="16"/>
              </w:rPr>
              <w:t> </w:t>
            </w:r>
            <w:r>
              <w:rPr>
                <w:w w:val="85"/>
                <w:sz w:val="16"/>
              </w:rPr>
              <w:t>of</w:t>
            </w:r>
            <w:r>
              <w:rPr>
                <w:spacing w:val="-20"/>
                <w:w w:val="85"/>
                <w:sz w:val="16"/>
              </w:rPr>
              <w:t> </w:t>
            </w:r>
            <w:r>
              <w:rPr>
                <w:w w:val="85"/>
                <w:sz w:val="16"/>
              </w:rPr>
              <w:t>household</w:t>
            </w:r>
            <w:r>
              <w:rPr>
                <w:spacing w:val="-20"/>
                <w:w w:val="85"/>
                <w:sz w:val="16"/>
              </w:rPr>
              <w:t> </w:t>
            </w:r>
            <w:r>
              <w:rPr>
                <w:w w:val="85"/>
                <w:sz w:val="16"/>
              </w:rPr>
              <w:t>members</w:t>
            </w:r>
            <w:r>
              <w:rPr>
                <w:spacing w:val="-20"/>
                <w:w w:val="85"/>
                <w:sz w:val="16"/>
              </w:rPr>
              <w:t> </w:t>
            </w:r>
            <w:r>
              <w:rPr>
                <w:w w:val="85"/>
                <w:sz w:val="16"/>
              </w:rPr>
              <w:t>in</w:t>
            </w:r>
            <w:r>
              <w:rPr>
                <w:spacing w:val="-20"/>
                <w:w w:val="85"/>
                <w:sz w:val="16"/>
              </w:rPr>
              <w:t> </w:t>
            </w:r>
            <w:r>
              <w:rPr>
                <w:w w:val="85"/>
                <w:sz w:val="16"/>
              </w:rPr>
              <w:t>households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14</w:t>
            </w:r>
          </w:p>
        </w:tc>
        <w:tc>
          <w:tcPr>
            <w:tcW w:w="2255" w:type="dxa"/>
            <w:tcBorders>
              <w:left w:val="nil"/>
            </w:tcBorders>
            <w:shd w:val="clear" w:color="auto" w:fill="D4E9F9"/>
          </w:tcPr>
          <w:p>
            <w:pPr>
              <w:pStyle w:val="TableParagraph"/>
              <w:spacing w:before="116"/>
              <w:ind w:left="96"/>
              <w:rPr>
                <w:sz w:val="16"/>
              </w:rPr>
            </w:pPr>
            <w:r>
              <w:rPr>
                <w:w w:val="90"/>
                <w:sz w:val="16"/>
              </w:rPr>
              <w:t>Disposal of child’s faeces</w:t>
            </w:r>
          </w:p>
        </w:tc>
        <w:tc>
          <w:tcPr>
            <w:tcW w:w="3745" w:type="dxa"/>
            <w:shd w:val="clear" w:color="auto" w:fill="D4E9F9"/>
          </w:tcPr>
          <w:p>
            <w:pPr>
              <w:pStyle w:val="TableParagraph"/>
              <w:spacing w:line="190" w:lineRule="atLeast" w:before="14"/>
              <w:ind w:left="54" w:right="154"/>
              <w:rPr>
                <w:sz w:val="16"/>
              </w:rPr>
            </w:pPr>
            <w:r>
              <w:rPr>
                <w:w w:val="85"/>
                <w:sz w:val="16"/>
              </w:rPr>
              <w:t>Number</w:t>
            </w:r>
            <w:r>
              <w:rPr>
                <w:spacing w:val="-16"/>
                <w:w w:val="85"/>
                <w:sz w:val="16"/>
              </w:rPr>
              <w:t> </w:t>
            </w:r>
            <w:r>
              <w:rPr>
                <w:w w:val="85"/>
                <w:sz w:val="16"/>
              </w:rPr>
              <w:t>of</w:t>
            </w:r>
            <w:r>
              <w:rPr>
                <w:spacing w:val="-16"/>
                <w:w w:val="85"/>
                <w:sz w:val="16"/>
              </w:rPr>
              <w:t> </w:t>
            </w:r>
            <w:r>
              <w:rPr>
                <w:w w:val="85"/>
                <w:sz w:val="16"/>
              </w:rPr>
              <w:t>children</w:t>
            </w:r>
            <w:r>
              <w:rPr>
                <w:spacing w:val="-16"/>
                <w:w w:val="85"/>
                <w:sz w:val="16"/>
              </w:rPr>
              <w:t> </w:t>
            </w:r>
            <w:r>
              <w:rPr>
                <w:w w:val="85"/>
                <w:sz w:val="16"/>
              </w:rPr>
              <w:t>under</w:t>
            </w:r>
            <w:r>
              <w:rPr>
                <w:spacing w:val="-15"/>
                <w:w w:val="85"/>
                <w:sz w:val="16"/>
              </w:rPr>
              <w:t> </w:t>
            </w:r>
            <w:r>
              <w:rPr>
                <w:w w:val="85"/>
                <w:sz w:val="16"/>
              </w:rPr>
              <w:t>age</w:t>
            </w:r>
            <w:r>
              <w:rPr>
                <w:spacing w:val="-16"/>
                <w:w w:val="85"/>
                <w:sz w:val="16"/>
              </w:rPr>
              <w:t> </w:t>
            </w:r>
            <w:r>
              <w:rPr>
                <w:w w:val="85"/>
                <w:sz w:val="16"/>
              </w:rPr>
              <w:t>three</w:t>
            </w:r>
            <w:r>
              <w:rPr>
                <w:spacing w:val="-16"/>
                <w:w w:val="85"/>
                <w:sz w:val="16"/>
              </w:rPr>
              <w:t> </w:t>
            </w:r>
            <w:r>
              <w:rPr>
                <w:w w:val="85"/>
                <w:sz w:val="16"/>
              </w:rPr>
              <w:t>whose</w:t>
            </w:r>
            <w:r>
              <w:rPr>
                <w:spacing w:val="-15"/>
                <w:w w:val="85"/>
                <w:sz w:val="16"/>
              </w:rPr>
              <w:t> </w:t>
            </w:r>
            <w:r>
              <w:rPr>
                <w:w w:val="85"/>
                <w:sz w:val="16"/>
              </w:rPr>
              <w:t>(last)</w:t>
            </w:r>
            <w:r>
              <w:rPr>
                <w:spacing w:val="-16"/>
                <w:w w:val="85"/>
                <w:sz w:val="16"/>
              </w:rPr>
              <w:t> </w:t>
            </w:r>
            <w:r>
              <w:rPr>
                <w:w w:val="85"/>
                <w:sz w:val="16"/>
              </w:rPr>
              <w:t>stools</w:t>
            </w:r>
            <w:r>
              <w:rPr>
                <w:spacing w:val="-16"/>
                <w:w w:val="85"/>
                <w:sz w:val="16"/>
              </w:rPr>
              <w:t> </w:t>
            </w:r>
            <w:r>
              <w:rPr>
                <w:w w:val="85"/>
                <w:sz w:val="16"/>
              </w:rPr>
              <w:t>were </w:t>
            </w:r>
            <w:r>
              <w:rPr>
                <w:w w:val="90"/>
                <w:sz w:val="16"/>
              </w:rPr>
              <w:t>disposed of</w:t>
            </w:r>
            <w:r>
              <w:rPr>
                <w:spacing w:val="-12"/>
                <w:w w:val="90"/>
                <w:sz w:val="16"/>
              </w:rPr>
              <w:t> </w:t>
            </w:r>
            <w:r>
              <w:rPr>
                <w:w w:val="90"/>
                <w:sz w:val="16"/>
              </w:rPr>
              <w:t>safely</w:t>
            </w:r>
          </w:p>
        </w:tc>
        <w:tc>
          <w:tcPr>
            <w:tcW w:w="3493" w:type="dxa"/>
            <w:shd w:val="clear" w:color="auto" w:fill="D4E9F9"/>
          </w:tcPr>
          <w:p>
            <w:pPr>
              <w:pStyle w:val="TableParagraph"/>
              <w:spacing w:before="116"/>
              <w:ind w:left="54"/>
              <w:rPr>
                <w:sz w:val="16"/>
              </w:rPr>
            </w:pPr>
            <w:r>
              <w:rPr>
                <w:w w:val="90"/>
                <w:sz w:val="16"/>
              </w:rPr>
              <w:t>Total number of children under age three 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15</w:t>
            </w:r>
          </w:p>
        </w:tc>
        <w:tc>
          <w:tcPr>
            <w:tcW w:w="2255" w:type="dxa"/>
            <w:tcBorders>
              <w:left w:val="nil"/>
            </w:tcBorders>
            <w:shd w:val="clear" w:color="auto" w:fill="D4E9F9"/>
          </w:tcPr>
          <w:p>
            <w:pPr>
              <w:pStyle w:val="TableParagraph"/>
              <w:spacing w:before="116"/>
              <w:ind w:left="96"/>
              <w:rPr>
                <w:sz w:val="16"/>
              </w:rPr>
            </w:pPr>
            <w:r>
              <w:rPr>
                <w:w w:val="90"/>
                <w:sz w:val="16"/>
              </w:rPr>
              <w:t>Exclusive breastfeeding rate</w:t>
            </w:r>
          </w:p>
        </w:tc>
        <w:tc>
          <w:tcPr>
            <w:tcW w:w="3745" w:type="dxa"/>
            <w:shd w:val="clear" w:color="auto" w:fill="D4E9F9"/>
          </w:tcPr>
          <w:p>
            <w:pPr>
              <w:pStyle w:val="TableParagraph"/>
              <w:spacing w:line="190" w:lineRule="atLeast" w:before="14"/>
              <w:ind w:left="54"/>
              <w:rPr>
                <w:sz w:val="16"/>
              </w:rPr>
            </w:pPr>
            <w:r>
              <w:rPr>
                <w:w w:val="85"/>
                <w:sz w:val="16"/>
              </w:rPr>
              <w:t>Number</w:t>
            </w:r>
            <w:r>
              <w:rPr>
                <w:spacing w:val="-17"/>
                <w:w w:val="85"/>
                <w:sz w:val="16"/>
              </w:rPr>
              <w:t> </w:t>
            </w:r>
            <w:r>
              <w:rPr>
                <w:w w:val="85"/>
                <w:sz w:val="16"/>
              </w:rPr>
              <w:t>of</w:t>
            </w:r>
            <w:r>
              <w:rPr>
                <w:spacing w:val="-17"/>
                <w:w w:val="85"/>
                <w:sz w:val="16"/>
              </w:rPr>
              <w:t> </w:t>
            </w:r>
            <w:r>
              <w:rPr>
                <w:w w:val="85"/>
                <w:sz w:val="16"/>
              </w:rPr>
              <w:t>infants</w:t>
            </w:r>
            <w:r>
              <w:rPr>
                <w:spacing w:val="-17"/>
                <w:w w:val="85"/>
                <w:sz w:val="16"/>
              </w:rPr>
              <w:t> </w:t>
            </w:r>
            <w:r>
              <w:rPr>
                <w:w w:val="85"/>
                <w:sz w:val="16"/>
              </w:rPr>
              <w:t>aged</w:t>
            </w:r>
            <w:r>
              <w:rPr>
                <w:spacing w:val="-17"/>
                <w:w w:val="85"/>
                <w:sz w:val="16"/>
              </w:rPr>
              <w:t> </w:t>
            </w:r>
            <w:r>
              <w:rPr>
                <w:w w:val="85"/>
                <w:sz w:val="16"/>
              </w:rPr>
              <w:t>0-5</w:t>
            </w:r>
            <w:r>
              <w:rPr>
                <w:spacing w:val="-17"/>
                <w:w w:val="85"/>
                <w:sz w:val="16"/>
              </w:rPr>
              <w:t> </w:t>
            </w:r>
            <w:r>
              <w:rPr>
                <w:w w:val="85"/>
                <w:sz w:val="16"/>
              </w:rPr>
              <w:t>months</w:t>
            </w:r>
            <w:r>
              <w:rPr>
                <w:spacing w:val="-17"/>
                <w:w w:val="85"/>
                <w:sz w:val="16"/>
              </w:rPr>
              <w:t> </w:t>
            </w:r>
            <w:r>
              <w:rPr>
                <w:w w:val="85"/>
                <w:sz w:val="16"/>
              </w:rPr>
              <w:t>that</w:t>
            </w:r>
            <w:r>
              <w:rPr>
                <w:spacing w:val="-17"/>
                <w:w w:val="85"/>
                <w:sz w:val="16"/>
              </w:rPr>
              <w:t> </w:t>
            </w:r>
            <w:r>
              <w:rPr>
                <w:w w:val="85"/>
                <w:sz w:val="16"/>
              </w:rPr>
              <w:t>are</w:t>
            </w:r>
            <w:r>
              <w:rPr>
                <w:spacing w:val="-17"/>
                <w:w w:val="85"/>
                <w:sz w:val="16"/>
              </w:rPr>
              <w:t> </w:t>
            </w:r>
            <w:r>
              <w:rPr>
                <w:w w:val="85"/>
                <w:sz w:val="16"/>
              </w:rPr>
              <w:t>exclusively </w:t>
            </w:r>
            <w:r>
              <w:rPr>
                <w:w w:val="90"/>
                <w:sz w:val="16"/>
              </w:rPr>
              <w:t>breastfed</w:t>
            </w:r>
          </w:p>
        </w:tc>
        <w:tc>
          <w:tcPr>
            <w:tcW w:w="3493" w:type="dxa"/>
            <w:shd w:val="clear" w:color="auto" w:fill="D4E9F9"/>
          </w:tcPr>
          <w:p>
            <w:pPr>
              <w:pStyle w:val="TableParagraph"/>
              <w:spacing w:before="116"/>
              <w:ind w:left="54"/>
              <w:rPr>
                <w:sz w:val="16"/>
              </w:rPr>
            </w:pPr>
            <w:r>
              <w:rPr>
                <w:w w:val="90"/>
                <w:sz w:val="16"/>
              </w:rPr>
              <w:t>Total number of infants aged 0-5 months 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16</w:t>
            </w:r>
          </w:p>
        </w:tc>
        <w:tc>
          <w:tcPr>
            <w:tcW w:w="2255" w:type="dxa"/>
            <w:tcBorders>
              <w:left w:val="nil"/>
            </w:tcBorders>
            <w:shd w:val="clear" w:color="auto" w:fill="D4E9F9"/>
          </w:tcPr>
          <w:p>
            <w:pPr>
              <w:pStyle w:val="TableParagraph"/>
              <w:spacing w:before="116"/>
              <w:ind w:left="96"/>
              <w:rPr>
                <w:sz w:val="16"/>
              </w:rPr>
            </w:pPr>
            <w:r>
              <w:rPr>
                <w:w w:val="90"/>
                <w:sz w:val="16"/>
              </w:rPr>
              <w:t>Continued breastfeeding rate</w:t>
            </w:r>
          </w:p>
        </w:tc>
        <w:tc>
          <w:tcPr>
            <w:tcW w:w="3745" w:type="dxa"/>
            <w:shd w:val="clear" w:color="auto" w:fill="D4E9F9"/>
          </w:tcPr>
          <w:p>
            <w:pPr>
              <w:pStyle w:val="TableParagraph"/>
              <w:spacing w:line="190" w:lineRule="atLeast" w:before="14"/>
              <w:ind w:left="54"/>
              <w:rPr>
                <w:sz w:val="16"/>
              </w:rPr>
            </w:pPr>
            <w:r>
              <w:rPr>
                <w:w w:val="85"/>
                <w:sz w:val="16"/>
              </w:rPr>
              <w:t>Number</w:t>
            </w:r>
            <w:r>
              <w:rPr>
                <w:spacing w:val="-17"/>
                <w:w w:val="85"/>
                <w:sz w:val="16"/>
              </w:rPr>
              <w:t> </w:t>
            </w:r>
            <w:r>
              <w:rPr>
                <w:w w:val="85"/>
                <w:sz w:val="16"/>
              </w:rPr>
              <w:t>of</w:t>
            </w:r>
            <w:r>
              <w:rPr>
                <w:spacing w:val="-17"/>
                <w:w w:val="85"/>
                <w:sz w:val="16"/>
              </w:rPr>
              <w:t> </w:t>
            </w:r>
            <w:r>
              <w:rPr>
                <w:w w:val="85"/>
                <w:sz w:val="16"/>
              </w:rPr>
              <w:t>infants</w:t>
            </w:r>
            <w:r>
              <w:rPr>
                <w:spacing w:val="-17"/>
                <w:w w:val="85"/>
                <w:sz w:val="16"/>
              </w:rPr>
              <w:t> </w:t>
            </w:r>
            <w:r>
              <w:rPr>
                <w:w w:val="85"/>
                <w:sz w:val="16"/>
              </w:rPr>
              <w:t>aged</w:t>
            </w:r>
            <w:r>
              <w:rPr>
                <w:spacing w:val="-17"/>
                <w:w w:val="85"/>
                <w:sz w:val="16"/>
              </w:rPr>
              <w:t> </w:t>
            </w:r>
            <w:r>
              <w:rPr>
                <w:w w:val="85"/>
                <w:sz w:val="16"/>
              </w:rPr>
              <w:t>12-15</w:t>
            </w:r>
            <w:r>
              <w:rPr>
                <w:spacing w:val="-17"/>
                <w:w w:val="85"/>
                <w:sz w:val="16"/>
              </w:rPr>
              <w:t> </w:t>
            </w:r>
            <w:r>
              <w:rPr>
                <w:w w:val="85"/>
                <w:sz w:val="16"/>
              </w:rPr>
              <w:t>months,</w:t>
            </w:r>
            <w:r>
              <w:rPr>
                <w:spacing w:val="-17"/>
                <w:w w:val="85"/>
                <w:sz w:val="16"/>
              </w:rPr>
              <w:t> </w:t>
            </w:r>
            <w:r>
              <w:rPr>
                <w:w w:val="85"/>
                <w:sz w:val="16"/>
              </w:rPr>
              <w:t>and</w:t>
            </w:r>
            <w:r>
              <w:rPr>
                <w:spacing w:val="-17"/>
                <w:w w:val="85"/>
                <w:sz w:val="16"/>
              </w:rPr>
              <w:t> </w:t>
            </w:r>
            <w:r>
              <w:rPr>
                <w:w w:val="85"/>
                <w:sz w:val="16"/>
              </w:rPr>
              <w:t>20-23</w:t>
            </w:r>
            <w:r>
              <w:rPr>
                <w:spacing w:val="-17"/>
                <w:w w:val="85"/>
                <w:sz w:val="16"/>
              </w:rPr>
              <w:t> </w:t>
            </w:r>
            <w:r>
              <w:rPr>
                <w:w w:val="85"/>
                <w:sz w:val="16"/>
              </w:rPr>
              <w:t>months,</w:t>
            </w:r>
            <w:r>
              <w:rPr>
                <w:spacing w:val="-17"/>
                <w:w w:val="85"/>
                <w:sz w:val="16"/>
              </w:rPr>
              <w:t> </w:t>
            </w:r>
            <w:r>
              <w:rPr>
                <w:w w:val="85"/>
                <w:sz w:val="16"/>
              </w:rPr>
              <w:t>that </w:t>
            </w:r>
            <w:r>
              <w:rPr>
                <w:w w:val="90"/>
                <w:sz w:val="16"/>
              </w:rPr>
              <w:t>are currently</w:t>
            </w:r>
            <w:r>
              <w:rPr>
                <w:spacing w:val="-14"/>
                <w:w w:val="90"/>
                <w:sz w:val="16"/>
              </w:rPr>
              <w:t> </w:t>
            </w:r>
            <w:r>
              <w:rPr>
                <w:w w:val="90"/>
                <w:sz w:val="16"/>
              </w:rPr>
              <w:t>breastfeeding</w:t>
            </w:r>
          </w:p>
        </w:tc>
        <w:tc>
          <w:tcPr>
            <w:tcW w:w="3493" w:type="dxa"/>
            <w:shd w:val="clear" w:color="auto" w:fill="D4E9F9"/>
          </w:tcPr>
          <w:p>
            <w:pPr>
              <w:pStyle w:val="TableParagraph"/>
              <w:spacing w:line="190" w:lineRule="atLeast" w:before="14"/>
              <w:ind w:left="54"/>
              <w:rPr>
                <w:sz w:val="16"/>
              </w:rPr>
            </w:pPr>
            <w:r>
              <w:rPr>
                <w:spacing w:val="-4"/>
                <w:w w:val="85"/>
                <w:sz w:val="16"/>
              </w:rPr>
              <w:t>Total</w:t>
            </w:r>
            <w:r>
              <w:rPr>
                <w:spacing w:val="-17"/>
                <w:w w:val="85"/>
                <w:sz w:val="16"/>
              </w:rPr>
              <w:t> </w:t>
            </w:r>
            <w:r>
              <w:rPr>
                <w:w w:val="85"/>
                <w:sz w:val="16"/>
              </w:rPr>
              <w:t>number</w:t>
            </w:r>
            <w:r>
              <w:rPr>
                <w:spacing w:val="-17"/>
                <w:w w:val="85"/>
                <w:sz w:val="16"/>
              </w:rPr>
              <w:t> </w:t>
            </w:r>
            <w:r>
              <w:rPr>
                <w:w w:val="85"/>
                <w:sz w:val="16"/>
              </w:rPr>
              <w:t>of</w:t>
            </w:r>
            <w:r>
              <w:rPr>
                <w:spacing w:val="-17"/>
                <w:w w:val="85"/>
                <w:sz w:val="16"/>
              </w:rPr>
              <w:t> </w:t>
            </w:r>
            <w:r>
              <w:rPr>
                <w:w w:val="85"/>
                <w:sz w:val="16"/>
              </w:rPr>
              <w:t>children</w:t>
            </w:r>
            <w:r>
              <w:rPr>
                <w:spacing w:val="-16"/>
                <w:w w:val="85"/>
                <w:sz w:val="16"/>
              </w:rPr>
              <w:t> </w:t>
            </w:r>
            <w:r>
              <w:rPr>
                <w:w w:val="85"/>
                <w:sz w:val="16"/>
              </w:rPr>
              <w:t>aged</w:t>
            </w:r>
            <w:r>
              <w:rPr>
                <w:spacing w:val="-17"/>
                <w:w w:val="85"/>
                <w:sz w:val="16"/>
              </w:rPr>
              <w:t> </w:t>
            </w:r>
            <w:r>
              <w:rPr>
                <w:w w:val="85"/>
                <w:sz w:val="16"/>
              </w:rPr>
              <w:t>12-15</w:t>
            </w:r>
            <w:r>
              <w:rPr>
                <w:spacing w:val="-17"/>
                <w:w w:val="85"/>
                <w:sz w:val="16"/>
              </w:rPr>
              <w:t> </w:t>
            </w:r>
            <w:r>
              <w:rPr>
                <w:w w:val="85"/>
                <w:sz w:val="16"/>
              </w:rPr>
              <w:t>months</w:t>
            </w:r>
            <w:r>
              <w:rPr>
                <w:spacing w:val="-17"/>
                <w:w w:val="85"/>
                <w:sz w:val="16"/>
              </w:rPr>
              <w:t> </w:t>
            </w:r>
            <w:r>
              <w:rPr>
                <w:w w:val="85"/>
                <w:sz w:val="16"/>
              </w:rPr>
              <w:t>and</w:t>
            </w:r>
            <w:r>
              <w:rPr>
                <w:spacing w:val="-16"/>
                <w:w w:val="85"/>
                <w:sz w:val="16"/>
              </w:rPr>
              <w:t> </w:t>
            </w:r>
            <w:r>
              <w:rPr>
                <w:w w:val="85"/>
                <w:sz w:val="16"/>
              </w:rPr>
              <w:t>20-23 </w:t>
            </w:r>
            <w:r>
              <w:rPr>
                <w:w w:val="90"/>
                <w:sz w:val="16"/>
              </w:rPr>
              <w:t>months</w:t>
            </w:r>
            <w:r>
              <w:rPr>
                <w:spacing w:val="-6"/>
                <w:w w:val="90"/>
                <w:sz w:val="16"/>
              </w:rPr>
              <w:t>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17</w:t>
            </w:r>
          </w:p>
        </w:tc>
        <w:tc>
          <w:tcPr>
            <w:tcW w:w="2255" w:type="dxa"/>
            <w:tcBorders>
              <w:left w:val="nil"/>
            </w:tcBorders>
            <w:shd w:val="clear" w:color="auto" w:fill="D4E9F9"/>
          </w:tcPr>
          <w:p>
            <w:pPr>
              <w:pStyle w:val="TableParagraph"/>
              <w:spacing w:before="116"/>
              <w:ind w:left="96"/>
              <w:rPr>
                <w:sz w:val="16"/>
              </w:rPr>
            </w:pPr>
            <w:r>
              <w:rPr>
                <w:w w:val="85"/>
                <w:sz w:val="16"/>
              </w:rPr>
              <w:t>Timely complementary feeding rate</w:t>
            </w:r>
          </w:p>
        </w:tc>
        <w:tc>
          <w:tcPr>
            <w:tcW w:w="3745" w:type="dxa"/>
            <w:shd w:val="clear" w:color="auto" w:fill="D4E9F9"/>
          </w:tcPr>
          <w:p>
            <w:pPr>
              <w:pStyle w:val="TableParagraph"/>
              <w:spacing w:line="190" w:lineRule="atLeast" w:before="14"/>
              <w:ind w:left="54" w:right="569"/>
              <w:rPr>
                <w:sz w:val="16"/>
              </w:rPr>
            </w:pPr>
            <w:r>
              <w:rPr>
                <w:w w:val="85"/>
                <w:sz w:val="16"/>
              </w:rPr>
              <w:t>Number</w:t>
            </w:r>
            <w:r>
              <w:rPr>
                <w:spacing w:val="-16"/>
                <w:w w:val="85"/>
                <w:sz w:val="16"/>
              </w:rPr>
              <w:t> </w:t>
            </w:r>
            <w:r>
              <w:rPr>
                <w:w w:val="85"/>
                <w:sz w:val="16"/>
              </w:rPr>
              <w:t>of</w:t>
            </w:r>
            <w:r>
              <w:rPr>
                <w:spacing w:val="-16"/>
                <w:w w:val="85"/>
                <w:sz w:val="16"/>
              </w:rPr>
              <w:t> </w:t>
            </w:r>
            <w:r>
              <w:rPr>
                <w:w w:val="85"/>
                <w:sz w:val="16"/>
              </w:rPr>
              <w:t>infants</w:t>
            </w:r>
            <w:r>
              <w:rPr>
                <w:spacing w:val="-16"/>
                <w:w w:val="85"/>
                <w:sz w:val="16"/>
              </w:rPr>
              <w:t> </w:t>
            </w:r>
            <w:r>
              <w:rPr>
                <w:w w:val="85"/>
                <w:sz w:val="16"/>
              </w:rPr>
              <w:t>aged</w:t>
            </w:r>
            <w:r>
              <w:rPr>
                <w:spacing w:val="-15"/>
                <w:w w:val="85"/>
                <w:sz w:val="16"/>
              </w:rPr>
              <w:t> </w:t>
            </w:r>
            <w:r>
              <w:rPr>
                <w:w w:val="85"/>
                <w:sz w:val="16"/>
              </w:rPr>
              <w:t>6-9</w:t>
            </w:r>
            <w:r>
              <w:rPr>
                <w:spacing w:val="-16"/>
                <w:w w:val="85"/>
                <w:sz w:val="16"/>
              </w:rPr>
              <w:t> </w:t>
            </w:r>
            <w:r>
              <w:rPr>
                <w:w w:val="85"/>
                <w:sz w:val="16"/>
              </w:rPr>
              <w:t>months</w:t>
            </w:r>
            <w:r>
              <w:rPr>
                <w:spacing w:val="-16"/>
                <w:w w:val="85"/>
                <w:sz w:val="16"/>
              </w:rPr>
              <w:t> </w:t>
            </w:r>
            <w:r>
              <w:rPr>
                <w:w w:val="85"/>
                <w:sz w:val="16"/>
              </w:rPr>
              <w:t>that</w:t>
            </w:r>
            <w:r>
              <w:rPr>
                <w:spacing w:val="-16"/>
                <w:w w:val="85"/>
                <w:sz w:val="16"/>
              </w:rPr>
              <w:t> </w:t>
            </w:r>
            <w:r>
              <w:rPr>
                <w:w w:val="85"/>
                <w:sz w:val="16"/>
              </w:rPr>
              <w:t>are</w:t>
            </w:r>
            <w:r>
              <w:rPr>
                <w:spacing w:val="-15"/>
                <w:w w:val="85"/>
                <w:sz w:val="16"/>
              </w:rPr>
              <w:t> </w:t>
            </w:r>
            <w:r>
              <w:rPr>
                <w:w w:val="85"/>
                <w:sz w:val="16"/>
              </w:rPr>
              <w:t>receiving </w:t>
            </w:r>
            <w:r>
              <w:rPr>
                <w:w w:val="90"/>
                <w:sz w:val="16"/>
              </w:rPr>
              <w:t>breastmilk</w:t>
            </w:r>
            <w:r>
              <w:rPr>
                <w:spacing w:val="-12"/>
                <w:w w:val="90"/>
                <w:sz w:val="16"/>
              </w:rPr>
              <w:t> </w:t>
            </w:r>
            <w:r>
              <w:rPr>
                <w:w w:val="90"/>
                <w:sz w:val="16"/>
              </w:rPr>
              <w:t>and</w:t>
            </w:r>
            <w:r>
              <w:rPr>
                <w:spacing w:val="-11"/>
                <w:w w:val="90"/>
                <w:sz w:val="16"/>
              </w:rPr>
              <w:t> </w:t>
            </w:r>
            <w:r>
              <w:rPr>
                <w:w w:val="90"/>
                <w:sz w:val="16"/>
              </w:rPr>
              <w:t>complementary</w:t>
            </w:r>
            <w:r>
              <w:rPr>
                <w:spacing w:val="-11"/>
                <w:w w:val="90"/>
                <w:sz w:val="16"/>
              </w:rPr>
              <w:t> </w:t>
            </w:r>
            <w:r>
              <w:rPr>
                <w:w w:val="90"/>
                <w:sz w:val="16"/>
              </w:rPr>
              <w:t>foods</w:t>
            </w:r>
          </w:p>
        </w:tc>
        <w:tc>
          <w:tcPr>
            <w:tcW w:w="3493" w:type="dxa"/>
            <w:shd w:val="clear" w:color="auto" w:fill="D4E9F9"/>
          </w:tcPr>
          <w:p>
            <w:pPr>
              <w:pStyle w:val="TableParagraph"/>
              <w:spacing w:before="116"/>
              <w:ind w:left="54"/>
              <w:rPr>
                <w:sz w:val="16"/>
              </w:rPr>
            </w:pPr>
            <w:r>
              <w:rPr>
                <w:w w:val="90"/>
                <w:sz w:val="16"/>
              </w:rPr>
              <w:t>Total number of infants aged 6-9 months surveyed</w:t>
            </w:r>
          </w:p>
        </w:tc>
      </w:tr>
      <w:tr>
        <w:trPr>
          <w:trHeight w:val="799" w:hRule="atLeast"/>
        </w:trPr>
        <w:tc>
          <w:tcPr>
            <w:tcW w:w="296" w:type="dxa"/>
            <w:tcBorders>
              <w:right w:val="nil"/>
            </w:tcBorders>
            <w:shd w:val="clear" w:color="auto" w:fill="D4E9F9"/>
          </w:tcPr>
          <w:p>
            <w:pPr>
              <w:pStyle w:val="TableParagraph"/>
              <w:spacing w:before="9"/>
              <w:rPr>
                <w:rFonts w:ascii="Times New Roman"/>
                <w:b/>
                <w:sz w:val="26"/>
              </w:rPr>
            </w:pPr>
          </w:p>
          <w:p>
            <w:pPr>
              <w:pStyle w:val="TableParagraph"/>
              <w:ind w:left="55"/>
              <w:rPr>
                <w:sz w:val="16"/>
              </w:rPr>
            </w:pPr>
            <w:r>
              <w:rPr>
                <w:w w:val="90"/>
                <w:sz w:val="16"/>
              </w:rPr>
              <w:t>18</w:t>
            </w:r>
          </w:p>
        </w:tc>
        <w:tc>
          <w:tcPr>
            <w:tcW w:w="2255" w:type="dxa"/>
            <w:tcBorders>
              <w:left w:val="nil"/>
            </w:tcBorders>
            <w:shd w:val="clear" w:color="auto" w:fill="D4E9F9"/>
          </w:tcPr>
          <w:p>
            <w:pPr>
              <w:pStyle w:val="TableParagraph"/>
              <w:spacing w:before="5"/>
              <w:rPr>
                <w:rFonts w:ascii="Times New Roman"/>
                <w:b/>
                <w:sz w:val="18"/>
              </w:rPr>
            </w:pPr>
          </w:p>
          <w:p>
            <w:pPr>
              <w:pStyle w:val="TableParagraph"/>
              <w:spacing w:line="249" w:lineRule="auto"/>
              <w:ind w:left="96" w:right="256"/>
              <w:rPr>
                <w:sz w:val="16"/>
              </w:rPr>
            </w:pPr>
            <w:r>
              <w:rPr>
                <w:w w:val="80"/>
                <w:sz w:val="16"/>
              </w:rPr>
              <w:t>Frequency of complementary </w:t>
            </w:r>
            <w:r>
              <w:rPr>
                <w:w w:val="90"/>
                <w:sz w:val="16"/>
              </w:rPr>
              <w:t>feeding</w:t>
            </w:r>
          </w:p>
        </w:tc>
        <w:tc>
          <w:tcPr>
            <w:tcW w:w="3745" w:type="dxa"/>
            <w:shd w:val="clear" w:color="auto" w:fill="D4E9F9"/>
          </w:tcPr>
          <w:p>
            <w:pPr>
              <w:pStyle w:val="TableParagraph"/>
              <w:spacing w:line="249" w:lineRule="auto" w:before="20"/>
              <w:ind w:left="54" w:right="102"/>
              <w:rPr>
                <w:sz w:val="16"/>
              </w:rPr>
            </w:pPr>
            <w:r>
              <w:rPr>
                <w:w w:val="85"/>
                <w:sz w:val="16"/>
              </w:rPr>
              <w:t>Number</w:t>
            </w:r>
            <w:r>
              <w:rPr>
                <w:spacing w:val="-14"/>
                <w:w w:val="85"/>
                <w:sz w:val="16"/>
              </w:rPr>
              <w:t> </w:t>
            </w:r>
            <w:r>
              <w:rPr>
                <w:w w:val="85"/>
                <w:sz w:val="16"/>
              </w:rPr>
              <w:t>of</w:t>
            </w:r>
            <w:r>
              <w:rPr>
                <w:spacing w:val="-14"/>
                <w:w w:val="85"/>
                <w:sz w:val="16"/>
              </w:rPr>
              <w:t> </w:t>
            </w:r>
            <w:r>
              <w:rPr>
                <w:w w:val="85"/>
                <w:sz w:val="16"/>
              </w:rPr>
              <w:t>infants</w:t>
            </w:r>
            <w:r>
              <w:rPr>
                <w:spacing w:val="-14"/>
                <w:w w:val="85"/>
                <w:sz w:val="16"/>
              </w:rPr>
              <w:t> </w:t>
            </w:r>
            <w:r>
              <w:rPr>
                <w:w w:val="85"/>
                <w:sz w:val="16"/>
              </w:rPr>
              <w:t>aged</w:t>
            </w:r>
            <w:r>
              <w:rPr>
                <w:spacing w:val="-14"/>
                <w:w w:val="85"/>
                <w:sz w:val="16"/>
              </w:rPr>
              <w:t> </w:t>
            </w:r>
            <w:r>
              <w:rPr>
                <w:spacing w:val="-3"/>
                <w:w w:val="85"/>
                <w:sz w:val="16"/>
              </w:rPr>
              <w:t>6-11</w:t>
            </w:r>
            <w:r>
              <w:rPr>
                <w:spacing w:val="-14"/>
                <w:w w:val="85"/>
                <w:sz w:val="16"/>
              </w:rPr>
              <w:t> </w:t>
            </w:r>
            <w:r>
              <w:rPr>
                <w:w w:val="85"/>
                <w:sz w:val="16"/>
              </w:rPr>
              <w:t>months</w:t>
            </w:r>
            <w:r>
              <w:rPr>
                <w:spacing w:val="-13"/>
                <w:w w:val="85"/>
                <w:sz w:val="16"/>
              </w:rPr>
              <w:t> </w:t>
            </w:r>
            <w:r>
              <w:rPr>
                <w:w w:val="85"/>
                <w:sz w:val="16"/>
              </w:rPr>
              <w:t>that</w:t>
            </w:r>
            <w:r>
              <w:rPr>
                <w:spacing w:val="-14"/>
                <w:w w:val="85"/>
                <w:sz w:val="16"/>
              </w:rPr>
              <w:t> </w:t>
            </w:r>
            <w:r>
              <w:rPr>
                <w:w w:val="85"/>
                <w:sz w:val="16"/>
              </w:rPr>
              <w:t>receive</w:t>
            </w:r>
            <w:r>
              <w:rPr>
                <w:spacing w:val="-14"/>
                <w:w w:val="85"/>
                <w:sz w:val="16"/>
              </w:rPr>
              <w:t> </w:t>
            </w:r>
            <w:r>
              <w:rPr>
                <w:w w:val="85"/>
                <w:sz w:val="16"/>
              </w:rPr>
              <w:t>breastmilk and</w:t>
            </w:r>
            <w:r>
              <w:rPr>
                <w:spacing w:val="-21"/>
                <w:w w:val="85"/>
                <w:sz w:val="16"/>
              </w:rPr>
              <w:t> </w:t>
            </w:r>
            <w:r>
              <w:rPr>
                <w:w w:val="85"/>
                <w:sz w:val="16"/>
              </w:rPr>
              <w:t>complementary</w:t>
            </w:r>
            <w:r>
              <w:rPr>
                <w:spacing w:val="-20"/>
                <w:w w:val="85"/>
                <w:sz w:val="16"/>
              </w:rPr>
              <w:t> </w:t>
            </w:r>
            <w:r>
              <w:rPr>
                <w:w w:val="85"/>
                <w:sz w:val="16"/>
              </w:rPr>
              <w:t>food</w:t>
            </w:r>
            <w:r>
              <w:rPr>
                <w:spacing w:val="-21"/>
                <w:w w:val="85"/>
                <w:sz w:val="16"/>
              </w:rPr>
              <w:t> </w:t>
            </w:r>
            <w:r>
              <w:rPr>
                <w:w w:val="85"/>
                <w:sz w:val="16"/>
              </w:rPr>
              <w:t>at</w:t>
            </w:r>
            <w:r>
              <w:rPr>
                <w:spacing w:val="-20"/>
                <w:w w:val="85"/>
                <w:sz w:val="16"/>
              </w:rPr>
              <w:t> </w:t>
            </w:r>
            <w:r>
              <w:rPr>
                <w:w w:val="85"/>
                <w:sz w:val="16"/>
              </w:rPr>
              <w:t>least</w:t>
            </w:r>
            <w:r>
              <w:rPr>
                <w:spacing w:val="-20"/>
                <w:w w:val="85"/>
                <w:sz w:val="16"/>
              </w:rPr>
              <w:t> </w:t>
            </w:r>
            <w:r>
              <w:rPr>
                <w:w w:val="85"/>
                <w:sz w:val="16"/>
              </w:rPr>
              <w:t>the</w:t>
            </w:r>
            <w:r>
              <w:rPr>
                <w:spacing w:val="-21"/>
                <w:w w:val="85"/>
                <w:sz w:val="16"/>
              </w:rPr>
              <w:t> </w:t>
            </w:r>
            <w:r>
              <w:rPr>
                <w:w w:val="85"/>
                <w:sz w:val="16"/>
              </w:rPr>
              <w:t>minimum</w:t>
            </w:r>
            <w:r>
              <w:rPr>
                <w:spacing w:val="-20"/>
                <w:w w:val="85"/>
                <w:sz w:val="16"/>
              </w:rPr>
              <w:t> </w:t>
            </w:r>
            <w:r>
              <w:rPr>
                <w:w w:val="85"/>
                <w:sz w:val="16"/>
              </w:rPr>
              <w:t>recommended </w:t>
            </w:r>
            <w:r>
              <w:rPr>
                <w:w w:val="90"/>
                <w:sz w:val="16"/>
              </w:rPr>
              <w:t>number</w:t>
            </w:r>
            <w:r>
              <w:rPr>
                <w:spacing w:val="-26"/>
                <w:w w:val="90"/>
                <w:sz w:val="16"/>
              </w:rPr>
              <w:t> </w:t>
            </w:r>
            <w:r>
              <w:rPr>
                <w:w w:val="90"/>
                <w:sz w:val="16"/>
              </w:rPr>
              <w:t>of</w:t>
            </w:r>
            <w:r>
              <w:rPr>
                <w:spacing w:val="-26"/>
                <w:w w:val="90"/>
                <w:sz w:val="16"/>
              </w:rPr>
              <w:t> </w:t>
            </w:r>
            <w:r>
              <w:rPr>
                <w:w w:val="90"/>
                <w:sz w:val="16"/>
              </w:rPr>
              <w:t>times</w:t>
            </w:r>
            <w:r>
              <w:rPr>
                <w:spacing w:val="-26"/>
                <w:w w:val="90"/>
                <w:sz w:val="16"/>
              </w:rPr>
              <w:t> </w:t>
            </w:r>
            <w:r>
              <w:rPr>
                <w:w w:val="90"/>
                <w:sz w:val="16"/>
              </w:rPr>
              <w:t>per</w:t>
            </w:r>
            <w:r>
              <w:rPr>
                <w:spacing w:val="-26"/>
                <w:w w:val="90"/>
                <w:sz w:val="16"/>
              </w:rPr>
              <w:t> </w:t>
            </w:r>
            <w:r>
              <w:rPr>
                <w:w w:val="90"/>
                <w:sz w:val="16"/>
              </w:rPr>
              <w:t>day</w:t>
            </w:r>
            <w:r>
              <w:rPr>
                <w:spacing w:val="-26"/>
                <w:w w:val="90"/>
                <w:sz w:val="16"/>
              </w:rPr>
              <w:t> </w:t>
            </w:r>
            <w:r>
              <w:rPr>
                <w:w w:val="90"/>
                <w:sz w:val="16"/>
              </w:rPr>
              <w:t>(two</w:t>
            </w:r>
            <w:r>
              <w:rPr>
                <w:spacing w:val="-26"/>
                <w:w w:val="90"/>
                <w:sz w:val="16"/>
              </w:rPr>
              <w:t> </w:t>
            </w:r>
            <w:r>
              <w:rPr>
                <w:w w:val="90"/>
                <w:sz w:val="16"/>
              </w:rPr>
              <w:t>times</w:t>
            </w:r>
            <w:r>
              <w:rPr>
                <w:spacing w:val="-26"/>
                <w:w w:val="90"/>
                <w:sz w:val="16"/>
              </w:rPr>
              <w:t> </w:t>
            </w:r>
            <w:r>
              <w:rPr>
                <w:w w:val="90"/>
                <w:sz w:val="16"/>
              </w:rPr>
              <w:t>per</w:t>
            </w:r>
            <w:r>
              <w:rPr>
                <w:spacing w:val="-26"/>
                <w:w w:val="90"/>
                <w:sz w:val="16"/>
              </w:rPr>
              <w:t> </w:t>
            </w:r>
            <w:r>
              <w:rPr>
                <w:w w:val="90"/>
                <w:sz w:val="16"/>
              </w:rPr>
              <w:t>day</w:t>
            </w:r>
            <w:r>
              <w:rPr>
                <w:spacing w:val="-26"/>
                <w:w w:val="90"/>
                <w:sz w:val="16"/>
              </w:rPr>
              <w:t> </w:t>
            </w:r>
            <w:r>
              <w:rPr>
                <w:w w:val="90"/>
                <w:sz w:val="16"/>
              </w:rPr>
              <w:t>for</w:t>
            </w:r>
            <w:r>
              <w:rPr>
                <w:spacing w:val="-26"/>
                <w:w w:val="90"/>
                <w:sz w:val="16"/>
              </w:rPr>
              <w:t> </w:t>
            </w:r>
            <w:r>
              <w:rPr>
                <w:w w:val="90"/>
                <w:sz w:val="16"/>
              </w:rPr>
              <w:t>infants</w:t>
            </w:r>
            <w:r>
              <w:rPr>
                <w:spacing w:val="-26"/>
                <w:w w:val="90"/>
                <w:sz w:val="16"/>
              </w:rPr>
              <w:t> </w:t>
            </w:r>
            <w:r>
              <w:rPr>
                <w:w w:val="90"/>
                <w:sz w:val="16"/>
              </w:rPr>
              <w:t>aged</w:t>
            </w:r>
          </w:p>
          <w:p>
            <w:pPr>
              <w:pStyle w:val="TableParagraph"/>
              <w:spacing w:line="184" w:lineRule="exact" w:before="2"/>
              <w:ind w:left="54"/>
              <w:rPr>
                <w:sz w:val="16"/>
              </w:rPr>
            </w:pPr>
            <w:r>
              <w:rPr>
                <w:w w:val="85"/>
                <w:sz w:val="16"/>
              </w:rPr>
              <w:t>6-8</w:t>
            </w:r>
            <w:r>
              <w:rPr>
                <w:spacing w:val="-13"/>
                <w:w w:val="85"/>
                <w:sz w:val="16"/>
              </w:rPr>
              <w:t> </w:t>
            </w:r>
            <w:r>
              <w:rPr>
                <w:w w:val="85"/>
                <w:sz w:val="16"/>
              </w:rPr>
              <w:t>months,</w:t>
            </w:r>
            <w:r>
              <w:rPr>
                <w:spacing w:val="-13"/>
                <w:w w:val="85"/>
                <w:sz w:val="16"/>
              </w:rPr>
              <w:t> </w:t>
            </w:r>
            <w:r>
              <w:rPr>
                <w:w w:val="85"/>
                <w:sz w:val="16"/>
              </w:rPr>
              <w:t>three</w:t>
            </w:r>
            <w:r>
              <w:rPr>
                <w:spacing w:val="-13"/>
                <w:w w:val="85"/>
                <w:sz w:val="16"/>
              </w:rPr>
              <w:t> </w:t>
            </w:r>
            <w:r>
              <w:rPr>
                <w:w w:val="85"/>
                <w:sz w:val="16"/>
              </w:rPr>
              <w:t>times</w:t>
            </w:r>
            <w:r>
              <w:rPr>
                <w:spacing w:val="-12"/>
                <w:w w:val="85"/>
                <w:sz w:val="16"/>
              </w:rPr>
              <w:t> </w:t>
            </w:r>
            <w:r>
              <w:rPr>
                <w:w w:val="85"/>
                <w:sz w:val="16"/>
              </w:rPr>
              <w:t>per</w:t>
            </w:r>
            <w:r>
              <w:rPr>
                <w:spacing w:val="-13"/>
                <w:w w:val="85"/>
                <w:sz w:val="16"/>
              </w:rPr>
              <w:t> </w:t>
            </w:r>
            <w:r>
              <w:rPr>
                <w:w w:val="85"/>
                <w:sz w:val="16"/>
              </w:rPr>
              <w:t>day</w:t>
            </w:r>
            <w:r>
              <w:rPr>
                <w:spacing w:val="-13"/>
                <w:w w:val="85"/>
                <w:sz w:val="16"/>
              </w:rPr>
              <w:t> </w:t>
            </w:r>
            <w:r>
              <w:rPr>
                <w:w w:val="85"/>
                <w:sz w:val="16"/>
              </w:rPr>
              <w:t>for</w:t>
            </w:r>
            <w:r>
              <w:rPr>
                <w:spacing w:val="-12"/>
                <w:w w:val="85"/>
                <w:sz w:val="16"/>
              </w:rPr>
              <w:t> </w:t>
            </w:r>
            <w:r>
              <w:rPr>
                <w:w w:val="85"/>
                <w:sz w:val="16"/>
              </w:rPr>
              <w:t>infants</w:t>
            </w:r>
            <w:r>
              <w:rPr>
                <w:spacing w:val="-13"/>
                <w:w w:val="85"/>
                <w:sz w:val="16"/>
              </w:rPr>
              <w:t> </w:t>
            </w:r>
            <w:r>
              <w:rPr>
                <w:w w:val="85"/>
                <w:sz w:val="16"/>
              </w:rPr>
              <w:t>aged</w:t>
            </w:r>
            <w:r>
              <w:rPr>
                <w:spacing w:val="-13"/>
                <w:w w:val="85"/>
                <w:sz w:val="16"/>
              </w:rPr>
              <w:t> </w:t>
            </w:r>
            <w:r>
              <w:rPr>
                <w:spacing w:val="-3"/>
                <w:w w:val="85"/>
                <w:sz w:val="16"/>
              </w:rPr>
              <w:t>9-11</w:t>
            </w:r>
            <w:r>
              <w:rPr>
                <w:spacing w:val="-12"/>
                <w:w w:val="85"/>
                <w:sz w:val="16"/>
              </w:rPr>
              <w:t> </w:t>
            </w:r>
            <w:r>
              <w:rPr>
                <w:w w:val="85"/>
                <w:sz w:val="16"/>
              </w:rPr>
              <w:t>months)</w:t>
            </w:r>
          </w:p>
        </w:tc>
        <w:tc>
          <w:tcPr>
            <w:tcW w:w="3493" w:type="dxa"/>
            <w:shd w:val="clear" w:color="auto" w:fill="D4E9F9"/>
          </w:tcPr>
          <w:p>
            <w:pPr>
              <w:pStyle w:val="TableParagraph"/>
              <w:spacing w:before="9"/>
              <w:rPr>
                <w:rFonts w:ascii="Times New Roman"/>
                <w:b/>
                <w:sz w:val="26"/>
              </w:rPr>
            </w:pPr>
          </w:p>
          <w:p>
            <w:pPr>
              <w:pStyle w:val="TableParagraph"/>
              <w:ind w:left="54"/>
              <w:rPr>
                <w:sz w:val="16"/>
              </w:rPr>
            </w:pPr>
            <w:r>
              <w:rPr>
                <w:w w:val="90"/>
                <w:sz w:val="16"/>
              </w:rPr>
              <w:t>Total number of infants aged 6-11 months surveyed</w:t>
            </w:r>
          </w:p>
        </w:tc>
      </w:tr>
      <w:tr>
        <w:trPr>
          <w:trHeight w:val="991" w:hRule="atLeast"/>
        </w:trPr>
        <w:tc>
          <w:tcPr>
            <w:tcW w:w="296" w:type="dxa"/>
            <w:tcBorders>
              <w:right w:val="nil"/>
            </w:tcBorders>
            <w:shd w:val="clear" w:color="auto" w:fill="D4E9F9"/>
          </w:tcPr>
          <w:p>
            <w:pPr>
              <w:pStyle w:val="TableParagraph"/>
              <w:rPr>
                <w:rFonts w:ascii="Times New Roman"/>
                <w:b/>
                <w:sz w:val="18"/>
              </w:rPr>
            </w:pPr>
          </w:p>
          <w:p>
            <w:pPr>
              <w:pStyle w:val="TableParagraph"/>
              <w:spacing w:before="1"/>
              <w:rPr>
                <w:rFonts w:ascii="Times New Roman"/>
                <w:b/>
                <w:sz w:val="17"/>
              </w:rPr>
            </w:pPr>
          </w:p>
          <w:p>
            <w:pPr>
              <w:pStyle w:val="TableParagraph"/>
              <w:ind w:left="55"/>
              <w:rPr>
                <w:sz w:val="16"/>
              </w:rPr>
            </w:pPr>
            <w:r>
              <w:rPr>
                <w:w w:val="90"/>
                <w:sz w:val="16"/>
              </w:rPr>
              <w:t>19</w:t>
            </w:r>
          </w:p>
        </w:tc>
        <w:tc>
          <w:tcPr>
            <w:tcW w:w="2255" w:type="dxa"/>
            <w:tcBorders>
              <w:left w:val="nil"/>
            </w:tcBorders>
            <w:shd w:val="clear" w:color="auto" w:fill="D4E9F9"/>
          </w:tcPr>
          <w:p>
            <w:pPr>
              <w:pStyle w:val="TableParagraph"/>
              <w:rPr>
                <w:rFonts w:ascii="Times New Roman"/>
                <w:b/>
                <w:sz w:val="18"/>
              </w:rPr>
            </w:pPr>
          </w:p>
          <w:p>
            <w:pPr>
              <w:pStyle w:val="TableParagraph"/>
              <w:spacing w:before="1"/>
              <w:rPr>
                <w:rFonts w:ascii="Times New Roman"/>
                <w:b/>
                <w:sz w:val="17"/>
              </w:rPr>
            </w:pPr>
          </w:p>
          <w:p>
            <w:pPr>
              <w:pStyle w:val="TableParagraph"/>
              <w:ind w:left="96"/>
              <w:rPr>
                <w:sz w:val="16"/>
              </w:rPr>
            </w:pPr>
            <w:r>
              <w:rPr>
                <w:w w:val="90"/>
                <w:sz w:val="16"/>
              </w:rPr>
              <w:t>Adequately fed infants</w:t>
            </w:r>
          </w:p>
        </w:tc>
        <w:tc>
          <w:tcPr>
            <w:tcW w:w="3745" w:type="dxa"/>
            <w:shd w:val="clear" w:color="auto" w:fill="D4E9F9"/>
          </w:tcPr>
          <w:p>
            <w:pPr>
              <w:pStyle w:val="TableParagraph"/>
              <w:spacing w:line="190" w:lineRule="atLeast" w:before="14"/>
              <w:ind w:left="54" w:right="19"/>
              <w:rPr>
                <w:sz w:val="16"/>
              </w:rPr>
            </w:pPr>
            <w:r>
              <w:rPr>
                <w:w w:val="90"/>
                <w:sz w:val="16"/>
              </w:rPr>
              <w:t>Number</w:t>
            </w:r>
            <w:r>
              <w:rPr>
                <w:spacing w:val="-25"/>
                <w:w w:val="90"/>
                <w:sz w:val="16"/>
              </w:rPr>
              <w:t> </w:t>
            </w:r>
            <w:r>
              <w:rPr>
                <w:w w:val="90"/>
                <w:sz w:val="16"/>
              </w:rPr>
              <w:t>of</w:t>
            </w:r>
            <w:r>
              <w:rPr>
                <w:spacing w:val="-24"/>
                <w:w w:val="90"/>
                <w:sz w:val="16"/>
              </w:rPr>
              <w:t> </w:t>
            </w:r>
            <w:r>
              <w:rPr>
                <w:w w:val="90"/>
                <w:sz w:val="16"/>
              </w:rPr>
              <w:t>infants</w:t>
            </w:r>
            <w:r>
              <w:rPr>
                <w:spacing w:val="-25"/>
                <w:w w:val="90"/>
                <w:sz w:val="16"/>
              </w:rPr>
              <w:t> </w:t>
            </w:r>
            <w:r>
              <w:rPr>
                <w:w w:val="90"/>
                <w:sz w:val="16"/>
              </w:rPr>
              <w:t>aged</w:t>
            </w:r>
            <w:r>
              <w:rPr>
                <w:spacing w:val="-25"/>
                <w:w w:val="90"/>
                <w:sz w:val="16"/>
              </w:rPr>
              <w:t> </w:t>
            </w:r>
            <w:r>
              <w:rPr>
                <w:spacing w:val="-3"/>
                <w:w w:val="90"/>
                <w:sz w:val="16"/>
              </w:rPr>
              <w:t>0-11</w:t>
            </w:r>
            <w:r>
              <w:rPr>
                <w:spacing w:val="-24"/>
                <w:w w:val="90"/>
                <w:sz w:val="16"/>
              </w:rPr>
              <w:t> </w:t>
            </w:r>
            <w:r>
              <w:rPr>
                <w:w w:val="90"/>
                <w:sz w:val="16"/>
              </w:rPr>
              <w:t>months</w:t>
            </w:r>
            <w:r>
              <w:rPr>
                <w:spacing w:val="-25"/>
                <w:w w:val="90"/>
                <w:sz w:val="16"/>
              </w:rPr>
              <w:t> </w:t>
            </w:r>
            <w:r>
              <w:rPr>
                <w:w w:val="90"/>
                <w:sz w:val="16"/>
              </w:rPr>
              <w:t>that</w:t>
            </w:r>
            <w:r>
              <w:rPr>
                <w:spacing w:val="-24"/>
                <w:w w:val="90"/>
                <w:sz w:val="16"/>
              </w:rPr>
              <w:t> </w:t>
            </w:r>
            <w:r>
              <w:rPr>
                <w:w w:val="90"/>
                <w:sz w:val="16"/>
              </w:rPr>
              <w:t>are</w:t>
            </w:r>
            <w:r>
              <w:rPr>
                <w:spacing w:val="-9"/>
                <w:w w:val="90"/>
                <w:sz w:val="16"/>
              </w:rPr>
              <w:t> </w:t>
            </w:r>
            <w:r>
              <w:rPr>
                <w:w w:val="90"/>
                <w:sz w:val="16"/>
              </w:rPr>
              <w:t>appropriately </w:t>
            </w:r>
            <w:r>
              <w:rPr>
                <w:w w:val="85"/>
                <w:sz w:val="16"/>
              </w:rPr>
              <w:t>fed:</w:t>
            </w:r>
            <w:r>
              <w:rPr>
                <w:spacing w:val="-18"/>
                <w:w w:val="85"/>
                <w:sz w:val="16"/>
              </w:rPr>
              <w:t> </w:t>
            </w:r>
            <w:r>
              <w:rPr>
                <w:w w:val="85"/>
                <w:sz w:val="16"/>
              </w:rPr>
              <w:t>infants</w:t>
            </w:r>
            <w:r>
              <w:rPr>
                <w:spacing w:val="-17"/>
                <w:w w:val="85"/>
                <w:sz w:val="16"/>
              </w:rPr>
              <w:t> </w:t>
            </w:r>
            <w:r>
              <w:rPr>
                <w:w w:val="85"/>
                <w:sz w:val="16"/>
              </w:rPr>
              <w:t>aged</w:t>
            </w:r>
            <w:r>
              <w:rPr>
                <w:spacing w:val="-18"/>
                <w:w w:val="85"/>
                <w:sz w:val="16"/>
              </w:rPr>
              <w:t> </w:t>
            </w:r>
            <w:r>
              <w:rPr>
                <w:w w:val="85"/>
                <w:sz w:val="16"/>
              </w:rPr>
              <w:t>0-5</w:t>
            </w:r>
            <w:r>
              <w:rPr>
                <w:spacing w:val="-17"/>
                <w:w w:val="85"/>
                <w:sz w:val="16"/>
              </w:rPr>
              <w:t> </w:t>
            </w:r>
            <w:r>
              <w:rPr>
                <w:w w:val="85"/>
                <w:sz w:val="16"/>
              </w:rPr>
              <w:t>months</w:t>
            </w:r>
            <w:r>
              <w:rPr>
                <w:spacing w:val="-17"/>
                <w:w w:val="85"/>
                <w:sz w:val="16"/>
              </w:rPr>
              <w:t> </w:t>
            </w:r>
            <w:r>
              <w:rPr>
                <w:w w:val="85"/>
                <w:sz w:val="16"/>
              </w:rPr>
              <w:t>that</w:t>
            </w:r>
            <w:r>
              <w:rPr>
                <w:spacing w:val="-18"/>
                <w:w w:val="85"/>
                <w:sz w:val="16"/>
              </w:rPr>
              <w:t> </w:t>
            </w:r>
            <w:r>
              <w:rPr>
                <w:w w:val="85"/>
                <w:sz w:val="16"/>
              </w:rPr>
              <w:t>are</w:t>
            </w:r>
            <w:r>
              <w:rPr>
                <w:spacing w:val="-17"/>
                <w:w w:val="85"/>
                <w:sz w:val="16"/>
              </w:rPr>
              <w:t> </w:t>
            </w:r>
            <w:r>
              <w:rPr>
                <w:w w:val="85"/>
                <w:sz w:val="16"/>
              </w:rPr>
              <w:t>exclusively</w:t>
            </w:r>
            <w:r>
              <w:rPr>
                <w:spacing w:val="-18"/>
                <w:w w:val="85"/>
                <w:sz w:val="16"/>
              </w:rPr>
              <w:t> </w:t>
            </w:r>
            <w:r>
              <w:rPr>
                <w:w w:val="85"/>
                <w:sz w:val="16"/>
              </w:rPr>
              <w:t>breastfed</w:t>
            </w:r>
            <w:r>
              <w:rPr>
                <w:spacing w:val="-17"/>
                <w:w w:val="85"/>
                <w:sz w:val="16"/>
              </w:rPr>
              <w:t> </w:t>
            </w:r>
            <w:r>
              <w:rPr>
                <w:w w:val="85"/>
                <w:sz w:val="16"/>
              </w:rPr>
              <w:t>and </w:t>
            </w:r>
            <w:r>
              <w:rPr>
                <w:w w:val="90"/>
                <w:sz w:val="16"/>
              </w:rPr>
              <w:t>infants</w:t>
            </w:r>
            <w:r>
              <w:rPr>
                <w:spacing w:val="-25"/>
                <w:w w:val="90"/>
                <w:sz w:val="16"/>
              </w:rPr>
              <w:t> </w:t>
            </w:r>
            <w:r>
              <w:rPr>
                <w:w w:val="90"/>
                <w:sz w:val="16"/>
              </w:rPr>
              <w:t>aged</w:t>
            </w:r>
            <w:r>
              <w:rPr>
                <w:spacing w:val="-25"/>
                <w:w w:val="90"/>
                <w:sz w:val="16"/>
              </w:rPr>
              <w:t> </w:t>
            </w:r>
            <w:r>
              <w:rPr>
                <w:spacing w:val="-3"/>
                <w:w w:val="90"/>
                <w:sz w:val="16"/>
              </w:rPr>
              <w:t>6-11</w:t>
            </w:r>
            <w:r>
              <w:rPr>
                <w:spacing w:val="-24"/>
                <w:w w:val="90"/>
                <w:sz w:val="16"/>
              </w:rPr>
              <w:t> </w:t>
            </w:r>
            <w:r>
              <w:rPr>
                <w:w w:val="90"/>
                <w:sz w:val="16"/>
              </w:rPr>
              <w:t>months</w:t>
            </w:r>
            <w:r>
              <w:rPr>
                <w:spacing w:val="-25"/>
                <w:w w:val="90"/>
                <w:sz w:val="16"/>
              </w:rPr>
              <w:t> </w:t>
            </w:r>
            <w:r>
              <w:rPr>
                <w:w w:val="90"/>
                <w:sz w:val="16"/>
              </w:rPr>
              <w:t>that</w:t>
            </w:r>
            <w:r>
              <w:rPr>
                <w:spacing w:val="-25"/>
                <w:w w:val="90"/>
                <w:sz w:val="16"/>
              </w:rPr>
              <w:t> </w:t>
            </w:r>
            <w:r>
              <w:rPr>
                <w:w w:val="90"/>
                <w:sz w:val="16"/>
              </w:rPr>
              <w:t>are</w:t>
            </w:r>
            <w:r>
              <w:rPr>
                <w:spacing w:val="-24"/>
                <w:w w:val="90"/>
                <w:sz w:val="16"/>
              </w:rPr>
              <w:t> </w:t>
            </w:r>
            <w:r>
              <w:rPr>
                <w:w w:val="90"/>
                <w:sz w:val="16"/>
              </w:rPr>
              <w:t>breastfed</w:t>
            </w:r>
            <w:r>
              <w:rPr>
                <w:spacing w:val="-25"/>
                <w:w w:val="90"/>
                <w:sz w:val="16"/>
              </w:rPr>
              <w:t> </w:t>
            </w:r>
            <w:r>
              <w:rPr>
                <w:w w:val="90"/>
                <w:sz w:val="16"/>
              </w:rPr>
              <w:t>and</w:t>
            </w:r>
            <w:r>
              <w:rPr>
                <w:spacing w:val="-24"/>
                <w:w w:val="90"/>
                <w:sz w:val="16"/>
              </w:rPr>
              <w:t> </w:t>
            </w:r>
            <w:r>
              <w:rPr>
                <w:w w:val="90"/>
                <w:sz w:val="16"/>
              </w:rPr>
              <w:t>ate</w:t>
            </w:r>
            <w:r>
              <w:rPr>
                <w:spacing w:val="-25"/>
                <w:w w:val="90"/>
                <w:sz w:val="16"/>
              </w:rPr>
              <w:t> </w:t>
            </w:r>
            <w:r>
              <w:rPr>
                <w:w w:val="90"/>
                <w:sz w:val="16"/>
              </w:rPr>
              <w:t>solid</w:t>
            </w:r>
            <w:r>
              <w:rPr>
                <w:spacing w:val="-25"/>
                <w:w w:val="90"/>
                <w:sz w:val="16"/>
              </w:rPr>
              <w:t> </w:t>
            </w:r>
            <w:r>
              <w:rPr>
                <w:w w:val="90"/>
                <w:sz w:val="16"/>
              </w:rPr>
              <w:t>or </w:t>
            </w:r>
            <w:r>
              <w:rPr>
                <w:w w:val="85"/>
                <w:sz w:val="16"/>
              </w:rPr>
              <w:t>semi-solid</w:t>
            </w:r>
            <w:r>
              <w:rPr>
                <w:spacing w:val="-16"/>
                <w:w w:val="85"/>
                <w:sz w:val="16"/>
              </w:rPr>
              <w:t> </w:t>
            </w:r>
            <w:r>
              <w:rPr>
                <w:w w:val="85"/>
                <w:sz w:val="16"/>
              </w:rPr>
              <w:t>foods</w:t>
            </w:r>
            <w:r>
              <w:rPr>
                <w:spacing w:val="-15"/>
                <w:w w:val="85"/>
                <w:sz w:val="16"/>
              </w:rPr>
              <w:t> </w:t>
            </w:r>
            <w:r>
              <w:rPr>
                <w:w w:val="85"/>
                <w:sz w:val="16"/>
              </w:rPr>
              <w:t>the</w:t>
            </w:r>
            <w:r>
              <w:rPr>
                <w:spacing w:val="8"/>
                <w:w w:val="85"/>
                <w:sz w:val="16"/>
              </w:rPr>
              <w:t> </w:t>
            </w:r>
            <w:r>
              <w:rPr>
                <w:w w:val="85"/>
                <w:sz w:val="16"/>
              </w:rPr>
              <w:t>appropriate</w:t>
            </w:r>
            <w:r>
              <w:rPr>
                <w:spacing w:val="-15"/>
                <w:w w:val="85"/>
                <w:sz w:val="16"/>
              </w:rPr>
              <w:t> </w:t>
            </w:r>
            <w:r>
              <w:rPr>
                <w:w w:val="85"/>
                <w:sz w:val="16"/>
              </w:rPr>
              <w:t>number</w:t>
            </w:r>
            <w:r>
              <w:rPr>
                <w:spacing w:val="-16"/>
                <w:w w:val="85"/>
                <w:sz w:val="16"/>
              </w:rPr>
              <w:t> </w:t>
            </w:r>
            <w:r>
              <w:rPr>
                <w:w w:val="85"/>
                <w:sz w:val="16"/>
              </w:rPr>
              <w:t>of</w:t>
            </w:r>
            <w:r>
              <w:rPr>
                <w:spacing w:val="-15"/>
                <w:w w:val="85"/>
                <w:sz w:val="16"/>
              </w:rPr>
              <w:t> </w:t>
            </w:r>
            <w:r>
              <w:rPr>
                <w:w w:val="85"/>
                <w:sz w:val="16"/>
              </w:rPr>
              <w:t>times</w:t>
            </w:r>
            <w:r>
              <w:rPr>
                <w:spacing w:val="-15"/>
                <w:w w:val="85"/>
                <w:sz w:val="16"/>
              </w:rPr>
              <w:t> </w:t>
            </w:r>
            <w:r>
              <w:rPr>
                <w:w w:val="85"/>
                <w:sz w:val="16"/>
              </w:rPr>
              <w:t>(see</w:t>
            </w:r>
            <w:r>
              <w:rPr>
                <w:spacing w:val="-15"/>
                <w:w w:val="85"/>
                <w:sz w:val="16"/>
              </w:rPr>
              <w:t> </w:t>
            </w:r>
            <w:r>
              <w:rPr>
                <w:w w:val="85"/>
                <w:sz w:val="16"/>
              </w:rPr>
              <w:t>above) </w:t>
            </w:r>
            <w:r>
              <w:rPr>
                <w:w w:val="90"/>
                <w:sz w:val="16"/>
              </w:rPr>
              <w:t>yesterday</w:t>
            </w:r>
          </w:p>
        </w:tc>
        <w:tc>
          <w:tcPr>
            <w:tcW w:w="3493" w:type="dxa"/>
            <w:shd w:val="clear" w:color="auto" w:fill="D4E9F9"/>
          </w:tcPr>
          <w:p>
            <w:pPr>
              <w:pStyle w:val="TableParagraph"/>
              <w:rPr>
                <w:rFonts w:ascii="Times New Roman"/>
                <w:b/>
                <w:sz w:val="18"/>
              </w:rPr>
            </w:pPr>
          </w:p>
          <w:p>
            <w:pPr>
              <w:pStyle w:val="TableParagraph"/>
              <w:spacing w:before="1"/>
              <w:rPr>
                <w:rFonts w:ascii="Times New Roman"/>
                <w:b/>
                <w:sz w:val="17"/>
              </w:rPr>
            </w:pPr>
          </w:p>
          <w:p>
            <w:pPr>
              <w:pStyle w:val="TableParagraph"/>
              <w:ind w:left="54"/>
              <w:rPr>
                <w:sz w:val="16"/>
              </w:rPr>
            </w:pPr>
            <w:r>
              <w:rPr>
                <w:w w:val="90"/>
                <w:sz w:val="16"/>
              </w:rPr>
              <w:t>Total number of infants aged 0-11 months surveyed</w:t>
            </w:r>
          </w:p>
        </w:tc>
      </w:tr>
      <w:tr>
        <w:trPr>
          <w:trHeight w:val="607" w:hRule="atLeast"/>
        </w:trPr>
        <w:tc>
          <w:tcPr>
            <w:tcW w:w="296" w:type="dxa"/>
            <w:tcBorders>
              <w:right w:val="nil"/>
            </w:tcBorders>
            <w:shd w:val="clear" w:color="auto" w:fill="D4E9F9"/>
          </w:tcPr>
          <w:p>
            <w:pPr>
              <w:pStyle w:val="TableParagraph"/>
              <w:spacing w:before="5"/>
              <w:rPr>
                <w:rFonts w:ascii="Times New Roman"/>
                <w:b/>
                <w:sz w:val="18"/>
              </w:rPr>
            </w:pPr>
          </w:p>
          <w:p>
            <w:pPr>
              <w:pStyle w:val="TableParagraph"/>
              <w:ind w:left="55"/>
              <w:rPr>
                <w:sz w:val="16"/>
              </w:rPr>
            </w:pPr>
            <w:r>
              <w:rPr>
                <w:w w:val="90"/>
                <w:sz w:val="16"/>
              </w:rPr>
              <w:t>20</w:t>
            </w:r>
          </w:p>
        </w:tc>
        <w:tc>
          <w:tcPr>
            <w:tcW w:w="2255" w:type="dxa"/>
            <w:tcBorders>
              <w:left w:val="nil"/>
            </w:tcBorders>
            <w:shd w:val="clear" w:color="auto" w:fill="D4E9F9"/>
          </w:tcPr>
          <w:p>
            <w:pPr>
              <w:pStyle w:val="TableParagraph"/>
              <w:spacing w:before="5"/>
              <w:rPr>
                <w:rFonts w:ascii="Times New Roman"/>
                <w:b/>
                <w:sz w:val="18"/>
              </w:rPr>
            </w:pPr>
          </w:p>
          <w:p>
            <w:pPr>
              <w:pStyle w:val="TableParagraph"/>
              <w:ind w:left="96"/>
              <w:rPr>
                <w:sz w:val="16"/>
              </w:rPr>
            </w:pPr>
            <w:r>
              <w:rPr>
                <w:w w:val="90"/>
                <w:sz w:val="16"/>
              </w:rPr>
              <w:t>Antenatal care</w:t>
            </w:r>
          </w:p>
        </w:tc>
        <w:tc>
          <w:tcPr>
            <w:tcW w:w="3745" w:type="dxa"/>
            <w:shd w:val="clear" w:color="auto" w:fill="D4E9F9"/>
          </w:tcPr>
          <w:p>
            <w:pPr>
              <w:pStyle w:val="TableParagraph"/>
              <w:spacing w:line="190" w:lineRule="atLeast" w:before="14"/>
              <w:ind w:left="54" w:right="272"/>
              <w:rPr>
                <w:sz w:val="16"/>
              </w:rPr>
            </w:pPr>
            <w:r>
              <w:rPr>
                <w:w w:val="85"/>
                <w:sz w:val="16"/>
              </w:rPr>
              <w:t>Number</w:t>
            </w:r>
            <w:r>
              <w:rPr>
                <w:spacing w:val="-16"/>
                <w:w w:val="85"/>
                <w:sz w:val="16"/>
              </w:rPr>
              <w:t> </w:t>
            </w:r>
            <w:r>
              <w:rPr>
                <w:w w:val="85"/>
                <w:sz w:val="16"/>
              </w:rPr>
              <w:t>of</w:t>
            </w:r>
            <w:r>
              <w:rPr>
                <w:spacing w:val="-15"/>
                <w:w w:val="85"/>
                <w:sz w:val="16"/>
              </w:rPr>
              <w:t> </w:t>
            </w:r>
            <w:r>
              <w:rPr>
                <w:w w:val="85"/>
                <w:sz w:val="16"/>
              </w:rPr>
              <w:t>women</w:t>
            </w:r>
            <w:r>
              <w:rPr>
                <w:spacing w:val="-16"/>
                <w:w w:val="85"/>
                <w:sz w:val="16"/>
              </w:rPr>
              <w:t> </w:t>
            </w:r>
            <w:r>
              <w:rPr>
                <w:w w:val="85"/>
                <w:sz w:val="16"/>
              </w:rPr>
              <w:t>aged</w:t>
            </w:r>
            <w:r>
              <w:rPr>
                <w:spacing w:val="-15"/>
                <w:w w:val="85"/>
                <w:sz w:val="16"/>
              </w:rPr>
              <w:t> </w:t>
            </w:r>
            <w:r>
              <w:rPr>
                <w:w w:val="85"/>
                <w:sz w:val="16"/>
              </w:rPr>
              <w:t>15-49</w:t>
            </w:r>
            <w:r>
              <w:rPr>
                <w:spacing w:val="-15"/>
                <w:w w:val="85"/>
                <w:sz w:val="16"/>
              </w:rPr>
              <w:t> </w:t>
            </w:r>
            <w:r>
              <w:rPr>
                <w:w w:val="85"/>
                <w:sz w:val="16"/>
              </w:rPr>
              <w:t>years</w:t>
            </w:r>
            <w:r>
              <w:rPr>
                <w:spacing w:val="-16"/>
                <w:w w:val="85"/>
                <w:sz w:val="16"/>
              </w:rPr>
              <w:t> </w:t>
            </w:r>
            <w:r>
              <w:rPr>
                <w:w w:val="85"/>
                <w:sz w:val="16"/>
              </w:rPr>
              <w:t>that</w:t>
            </w:r>
            <w:r>
              <w:rPr>
                <w:spacing w:val="-15"/>
                <w:w w:val="85"/>
                <w:sz w:val="16"/>
              </w:rPr>
              <w:t> </w:t>
            </w:r>
            <w:r>
              <w:rPr>
                <w:w w:val="85"/>
                <w:sz w:val="16"/>
              </w:rPr>
              <w:t>were</w:t>
            </w:r>
            <w:r>
              <w:rPr>
                <w:spacing w:val="-15"/>
                <w:w w:val="85"/>
                <w:sz w:val="16"/>
              </w:rPr>
              <w:t> </w:t>
            </w:r>
            <w:r>
              <w:rPr>
                <w:w w:val="85"/>
                <w:sz w:val="16"/>
              </w:rPr>
              <w:t>attended</w:t>
            </w:r>
            <w:r>
              <w:rPr>
                <w:spacing w:val="-16"/>
                <w:w w:val="85"/>
                <w:sz w:val="16"/>
              </w:rPr>
              <w:t> </w:t>
            </w:r>
            <w:r>
              <w:rPr>
                <w:w w:val="85"/>
                <w:sz w:val="16"/>
              </w:rPr>
              <w:t>at least</w:t>
            </w:r>
            <w:r>
              <w:rPr>
                <w:spacing w:val="-13"/>
                <w:w w:val="85"/>
                <w:sz w:val="16"/>
              </w:rPr>
              <w:t> </w:t>
            </w:r>
            <w:r>
              <w:rPr>
                <w:w w:val="85"/>
                <w:sz w:val="16"/>
              </w:rPr>
              <w:t>once</w:t>
            </w:r>
            <w:r>
              <w:rPr>
                <w:spacing w:val="-13"/>
                <w:w w:val="85"/>
                <w:sz w:val="16"/>
              </w:rPr>
              <w:t> </w:t>
            </w:r>
            <w:r>
              <w:rPr>
                <w:w w:val="85"/>
                <w:sz w:val="16"/>
              </w:rPr>
              <w:t>during</w:t>
            </w:r>
            <w:r>
              <w:rPr>
                <w:spacing w:val="-13"/>
                <w:w w:val="85"/>
                <w:sz w:val="16"/>
              </w:rPr>
              <w:t> </w:t>
            </w:r>
            <w:r>
              <w:rPr>
                <w:w w:val="85"/>
                <w:sz w:val="16"/>
              </w:rPr>
              <w:t>pregnancy</w:t>
            </w:r>
            <w:r>
              <w:rPr>
                <w:spacing w:val="-13"/>
                <w:w w:val="85"/>
                <w:sz w:val="16"/>
              </w:rPr>
              <w:t> </w:t>
            </w:r>
            <w:r>
              <w:rPr>
                <w:w w:val="85"/>
                <w:sz w:val="16"/>
              </w:rPr>
              <w:t>in</w:t>
            </w:r>
            <w:r>
              <w:rPr>
                <w:spacing w:val="-13"/>
                <w:w w:val="85"/>
                <w:sz w:val="16"/>
              </w:rPr>
              <w:t> </w:t>
            </w:r>
            <w:r>
              <w:rPr>
                <w:w w:val="85"/>
                <w:sz w:val="16"/>
              </w:rPr>
              <w:t>the</w:t>
            </w:r>
            <w:r>
              <w:rPr>
                <w:spacing w:val="-13"/>
                <w:w w:val="85"/>
                <w:sz w:val="16"/>
              </w:rPr>
              <w:t> </w:t>
            </w:r>
            <w:r>
              <w:rPr>
                <w:w w:val="85"/>
                <w:sz w:val="16"/>
              </w:rPr>
              <w:t>2</w:t>
            </w:r>
            <w:r>
              <w:rPr>
                <w:spacing w:val="-13"/>
                <w:w w:val="85"/>
                <w:sz w:val="16"/>
              </w:rPr>
              <w:t> </w:t>
            </w:r>
            <w:r>
              <w:rPr>
                <w:w w:val="85"/>
                <w:sz w:val="16"/>
              </w:rPr>
              <w:t>years</w:t>
            </w:r>
            <w:r>
              <w:rPr>
                <w:spacing w:val="-12"/>
                <w:w w:val="85"/>
                <w:sz w:val="16"/>
              </w:rPr>
              <w:t> </w:t>
            </w:r>
            <w:r>
              <w:rPr>
                <w:w w:val="85"/>
                <w:sz w:val="16"/>
              </w:rPr>
              <w:t>preceding</w:t>
            </w:r>
            <w:r>
              <w:rPr>
                <w:spacing w:val="-13"/>
                <w:w w:val="85"/>
                <w:sz w:val="16"/>
              </w:rPr>
              <w:t> </w:t>
            </w:r>
            <w:r>
              <w:rPr>
                <w:w w:val="85"/>
                <w:sz w:val="16"/>
              </w:rPr>
              <w:t>the </w:t>
            </w:r>
            <w:r>
              <w:rPr>
                <w:w w:val="90"/>
                <w:sz w:val="16"/>
              </w:rPr>
              <w:t>survey</w:t>
            </w:r>
            <w:r>
              <w:rPr>
                <w:spacing w:val="-9"/>
                <w:w w:val="90"/>
                <w:sz w:val="16"/>
              </w:rPr>
              <w:t> </w:t>
            </w:r>
            <w:r>
              <w:rPr>
                <w:w w:val="90"/>
                <w:sz w:val="16"/>
              </w:rPr>
              <w:t>by</w:t>
            </w:r>
            <w:r>
              <w:rPr>
                <w:spacing w:val="-8"/>
                <w:w w:val="90"/>
                <w:sz w:val="16"/>
              </w:rPr>
              <w:t> </w:t>
            </w:r>
            <w:r>
              <w:rPr>
                <w:w w:val="90"/>
                <w:sz w:val="16"/>
              </w:rPr>
              <w:t>skilled</w:t>
            </w:r>
            <w:r>
              <w:rPr>
                <w:spacing w:val="-9"/>
                <w:w w:val="90"/>
                <w:sz w:val="16"/>
              </w:rPr>
              <w:t> </w:t>
            </w:r>
            <w:r>
              <w:rPr>
                <w:w w:val="90"/>
                <w:sz w:val="16"/>
              </w:rPr>
              <w:t>health</w:t>
            </w:r>
            <w:r>
              <w:rPr>
                <w:spacing w:val="-8"/>
                <w:w w:val="90"/>
                <w:sz w:val="16"/>
              </w:rPr>
              <w:t> </w:t>
            </w:r>
            <w:r>
              <w:rPr>
                <w:w w:val="90"/>
                <w:sz w:val="16"/>
              </w:rPr>
              <w:t>personnel</w:t>
            </w:r>
          </w:p>
        </w:tc>
        <w:tc>
          <w:tcPr>
            <w:tcW w:w="3493" w:type="dxa"/>
            <w:shd w:val="clear" w:color="auto" w:fill="D4E9F9"/>
          </w:tcPr>
          <w:p>
            <w:pPr>
              <w:pStyle w:val="TableParagraph"/>
              <w:spacing w:line="249" w:lineRule="auto" w:before="116"/>
              <w:ind w:left="54"/>
              <w:rPr>
                <w:sz w:val="16"/>
              </w:rPr>
            </w:pPr>
            <w:r>
              <w:rPr>
                <w:spacing w:val="-4"/>
                <w:w w:val="85"/>
                <w:sz w:val="16"/>
              </w:rPr>
              <w:t>Total</w:t>
            </w:r>
            <w:r>
              <w:rPr>
                <w:spacing w:val="-16"/>
                <w:w w:val="85"/>
                <w:sz w:val="16"/>
              </w:rPr>
              <w:t> </w:t>
            </w: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5"/>
                <w:w w:val="85"/>
                <w:sz w:val="16"/>
              </w:rPr>
              <w:t> </w:t>
            </w:r>
            <w:r>
              <w:rPr>
                <w:w w:val="85"/>
                <w:sz w:val="16"/>
              </w:rPr>
              <w:t>surveyed</w:t>
            </w:r>
            <w:r>
              <w:rPr>
                <w:spacing w:val="-16"/>
                <w:w w:val="85"/>
                <w:sz w:val="16"/>
              </w:rPr>
              <w:t> </w:t>
            </w:r>
            <w:r>
              <w:rPr>
                <w:w w:val="85"/>
                <w:sz w:val="16"/>
              </w:rPr>
              <w:t>aged</w:t>
            </w:r>
            <w:r>
              <w:rPr>
                <w:spacing w:val="-15"/>
                <w:w w:val="85"/>
                <w:sz w:val="16"/>
              </w:rPr>
              <w:t> </w:t>
            </w:r>
            <w:r>
              <w:rPr>
                <w:w w:val="85"/>
                <w:sz w:val="16"/>
              </w:rPr>
              <w:t>15-49</w:t>
            </w:r>
            <w:r>
              <w:rPr>
                <w:spacing w:val="-15"/>
                <w:w w:val="85"/>
                <w:sz w:val="16"/>
              </w:rPr>
              <w:t> </w:t>
            </w:r>
            <w:r>
              <w:rPr>
                <w:w w:val="85"/>
                <w:sz w:val="16"/>
              </w:rPr>
              <w:t>years</w:t>
            </w:r>
            <w:r>
              <w:rPr>
                <w:spacing w:val="-15"/>
                <w:w w:val="85"/>
                <w:sz w:val="16"/>
              </w:rPr>
              <w:t> </w:t>
            </w:r>
            <w:r>
              <w:rPr>
                <w:w w:val="85"/>
                <w:sz w:val="16"/>
              </w:rPr>
              <w:t>with</w:t>
            </w:r>
            <w:r>
              <w:rPr>
                <w:spacing w:val="-16"/>
                <w:w w:val="85"/>
                <w:sz w:val="16"/>
              </w:rPr>
              <w:t> </w:t>
            </w:r>
            <w:r>
              <w:rPr>
                <w:w w:val="85"/>
                <w:sz w:val="16"/>
              </w:rPr>
              <w:t>a </w:t>
            </w:r>
            <w:r>
              <w:rPr>
                <w:w w:val="90"/>
                <w:sz w:val="16"/>
              </w:rPr>
              <w:t>birth</w:t>
            </w:r>
            <w:r>
              <w:rPr>
                <w:spacing w:val="-11"/>
                <w:w w:val="90"/>
                <w:sz w:val="16"/>
              </w:rPr>
              <w:t> </w:t>
            </w:r>
            <w:r>
              <w:rPr>
                <w:w w:val="90"/>
                <w:sz w:val="16"/>
              </w:rPr>
              <w:t>in</w:t>
            </w:r>
            <w:r>
              <w:rPr>
                <w:spacing w:val="-10"/>
                <w:w w:val="90"/>
                <w:sz w:val="16"/>
              </w:rPr>
              <w:t> </w:t>
            </w:r>
            <w:r>
              <w:rPr>
                <w:w w:val="90"/>
                <w:sz w:val="16"/>
              </w:rPr>
              <w:t>the</w:t>
            </w:r>
            <w:r>
              <w:rPr>
                <w:spacing w:val="-10"/>
                <w:w w:val="90"/>
                <w:sz w:val="16"/>
              </w:rPr>
              <w:t> </w:t>
            </w:r>
            <w:r>
              <w:rPr>
                <w:w w:val="90"/>
                <w:sz w:val="16"/>
              </w:rPr>
              <w:t>2</w:t>
            </w:r>
            <w:r>
              <w:rPr>
                <w:spacing w:val="-10"/>
                <w:w w:val="90"/>
                <w:sz w:val="16"/>
              </w:rPr>
              <w:t> </w:t>
            </w:r>
            <w:r>
              <w:rPr>
                <w:w w:val="90"/>
                <w:sz w:val="16"/>
              </w:rPr>
              <w:t>years</w:t>
            </w:r>
            <w:r>
              <w:rPr>
                <w:spacing w:val="-10"/>
                <w:w w:val="90"/>
                <w:sz w:val="16"/>
              </w:rPr>
              <w:t> </w:t>
            </w:r>
            <w:r>
              <w:rPr>
                <w:w w:val="90"/>
                <w:sz w:val="16"/>
              </w:rPr>
              <w:t>preceding</w:t>
            </w:r>
            <w:r>
              <w:rPr>
                <w:spacing w:val="-11"/>
                <w:w w:val="90"/>
                <w:sz w:val="16"/>
              </w:rPr>
              <w:t> </w:t>
            </w:r>
            <w:r>
              <w:rPr>
                <w:w w:val="90"/>
                <w:sz w:val="16"/>
              </w:rPr>
              <w:t>the</w:t>
            </w:r>
            <w:r>
              <w:rPr>
                <w:spacing w:val="-10"/>
                <w:w w:val="90"/>
                <w:sz w:val="16"/>
              </w:rPr>
              <w:t> </w:t>
            </w:r>
            <w:r>
              <w:rPr>
                <w:w w:val="90"/>
                <w:sz w:val="16"/>
              </w:rPr>
              <w:t>survey</w:t>
            </w:r>
          </w:p>
        </w:tc>
      </w:tr>
      <w:tr>
        <w:trPr>
          <w:trHeight w:val="607" w:hRule="atLeast"/>
        </w:trPr>
        <w:tc>
          <w:tcPr>
            <w:tcW w:w="296" w:type="dxa"/>
            <w:tcBorders>
              <w:right w:val="nil"/>
            </w:tcBorders>
            <w:shd w:val="clear" w:color="auto" w:fill="D4E9F9"/>
          </w:tcPr>
          <w:p>
            <w:pPr>
              <w:pStyle w:val="TableParagraph"/>
              <w:spacing w:before="5"/>
              <w:rPr>
                <w:rFonts w:ascii="Times New Roman"/>
                <w:b/>
                <w:sz w:val="18"/>
              </w:rPr>
            </w:pPr>
          </w:p>
          <w:p>
            <w:pPr>
              <w:pStyle w:val="TableParagraph"/>
              <w:ind w:left="55"/>
              <w:rPr>
                <w:sz w:val="16"/>
              </w:rPr>
            </w:pPr>
            <w:r>
              <w:rPr>
                <w:w w:val="90"/>
                <w:sz w:val="16"/>
              </w:rPr>
              <w:t>21</w:t>
            </w:r>
          </w:p>
        </w:tc>
        <w:tc>
          <w:tcPr>
            <w:tcW w:w="2255" w:type="dxa"/>
            <w:tcBorders>
              <w:left w:val="nil"/>
            </w:tcBorders>
            <w:shd w:val="clear" w:color="auto" w:fill="D4E9F9"/>
          </w:tcPr>
          <w:p>
            <w:pPr>
              <w:pStyle w:val="TableParagraph"/>
              <w:spacing w:before="5"/>
              <w:rPr>
                <w:rFonts w:ascii="Times New Roman"/>
                <w:b/>
                <w:sz w:val="18"/>
              </w:rPr>
            </w:pPr>
          </w:p>
          <w:p>
            <w:pPr>
              <w:pStyle w:val="TableParagraph"/>
              <w:ind w:left="96"/>
              <w:rPr>
                <w:sz w:val="16"/>
              </w:rPr>
            </w:pPr>
            <w:r>
              <w:rPr>
                <w:w w:val="90"/>
                <w:sz w:val="16"/>
              </w:rPr>
              <w:t>Contraceptive prevalence</w:t>
            </w:r>
          </w:p>
        </w:tc>
        <w:tc>
          <w:tcPr>
            <w:tcW w:w="3745" w:type="dxa"/>
            <w:shd w:val="clear" w:color="auto" w:fill="D4E9F9"/>
          </w:tcPr>
          <w:p>
            <w:pPr>
              <w:pStyle w:val="TableParagraph"/>
              <w:spacing w:line="190" w:lineRule="atLeast" w:before="14"/>
              <w:ind w:left="54" w:right="449"/>
              <w:rPr>
                <w:sz w:val="16"/>
              </w:rPr>
            </w:pPr>
            <w:r>
              <w:rPr>
                <w:w w:val="90"/>
                <w:sz w:val="16"/>
              </w:rPr>
              <w:t>Number</w:t>
            </w:r>
            <w:r>
              <w:rPr>
                <w:spacing w:val="-27"/>
                <w:w w:val="90"/>
                <w:sz w:val="16"/>
              </w:rPr>
              <w:t> </w:t>
            </w:r>
            <w:r>
              <w:rPr>
                <w:w w:val="90"/>
                <w:sz w:val="16"/>
              </w:rPr>
              <w:t>of</w:t>
            </w:r>
            <w:r>
              <w:rPr>
                <w:spacing w:val="-27"/>
                <w:w w:val="90"/>
                <w:sz w:val="16"/>
              </w:rPr>
              <w:t> </w:t>
            </w:r>
            <w:r>
              <w:rPr>
                <w:w w:val="90"/>
                <w:sz w:val="16"/>
              </w:rPr>
              <w:t>women</w:t>
            </w:r>
            <w:r>
              <w:rPr>
                <w:spacing w:val="-26"/>
                <w:w w:val="90"/>
                <w:sz w:val="16"/>
              </w:rPr>
              <w:t> </w:t>
            </w:r>
            <w:r>
              <w:rPr>
                <w:w w:val="90"/>
                <w:sz w:val="16"/>
              </w:rPr>
              <w:t>currently</w:t>
            </w:r>
            <w:r>
              <w:rPr>
                <w:spacing w:val="-27"/>
                <w:w w:val="90"/>
                <w:sz w:val="16"/>
              </w:rPr>
              <w:t> </w:t>
            </w:r>
            <w:r>
              <w:rPr>
                <w:w w:val="90"/>
                <w:sz w:val="16"/>
              </w:rPr>
              <w:t>married</w:t>
            </w:r>
            <w:r>
              <w:rPr>
                <w:spacing w:val="-26"/>
                <w:w w:val="90"/>
                <w:sz w:val="16"/>
              </w:rPr>
              <w:t> </w:t>
            </w:r>
            <w:r>
              <w:rPr>
                <w:w w:val="90"/>
                <w:sz w:val="16"/>
              </w:rPr>
              <w:t>or</w:t>
            </w:r>
            <w:r>
              <w:rPr>
                <w:spacing w:val="-27"/>
                <w:w w:val="90"/>
                <w:sz w:val="16"/>
              </w:rPr>
              <w:t> </w:t>
            </w:r>
            <w:r>
              <w:rPr>
                <w:w w:val="90"/>
                <w:sz w:val="16"/>
              </w:rPr>
              <w:t>in</w:t>
            </w:r>
            <w:r>
              <w:rPr>
                <w:spacing w:val="-26"/>
                <w:w w:val="90"/>
                <w:sz w:val="16"/>
              </w:rPr>
              <w:t> </w:t>
            </w:r>
            <w:r>
              <w:rPr>
                <w:w w:val="90"/>
                <w:sz w:val="16"/>
              </w:rPr>
              <w:t>union</w:t>
            </w:r>
            <w:r>
              <w:rPr>
                <w:spacing w:val="-27"/>
                <w:w w:val="90"/>
                <w:sz w:val="16"/>
              </w:rPr>
              <w:t> </w:t>
            </w:r>
            <w:r>
              <w:rPr>
                <w:w w:val="90"/>
                <w:sz w:val="16"/>
              </w:rPr>
              <w:t>aged </w:t>
            </w:r>
            <w:r>
              <w:rPr>
                <w:w w:val="85"/>
                <w:sz w:val="16"/>
              </w:rPr>
              <w:t>15-49</w:t>
            </w:r>
            <w:r>
              <w:rPr>
                <w:spacing w:val="-14"/>
                <w:w w:val="85"/>
                <w:sz w:val="16"/>
              </w:rPr>
              <w:t> </w:t>
            </w:r>
            <w:r>
              <w:rPr>
                <w:w w:val="85"/>
                <w:sz w:val="16"/>
              </w:rPr>
              <w:t>years</w:t>
            </w:r>
            <w:r>
              <w:rPr>
                <w:spacing w:val="-14"/>
                <w:w w:val="85"/>
                <w:sz w:val="16"/>
              </w:rPr>
              <w:t> </w:t>
            </w:r>
            <w:r>
              <w:rPr>
                <w:w w:val="85"/>
                <w:sz w:val="16"/>
              </w:rPr>
              <w:t>that</w:t>
            </w:r>
            <w:r>
              <w:rPr>
                <w:spacing w:val="-14"/>
                <w:w w:val="85"/>
                <w:sz w:val="16"/>
              </w:rPr>
              <w:t> </w:t>
            </w:r>
            <w:r>
              <w:rPr>
                <w:w w:val="85"/>
                <w:sz w:val="16"/>
              </w:rPr>
              <w:t>are</w:t>
            </w:r>
            <w:r>
              <w:rPr>
                <w:spacing w:val="-13"/>
                <w:w w:val="85"/>
                <w:sz w:val="16"/>
              </w:rPr>
              <w:t> </w:t>
            </w:r>
            <w:r>
              <w:rPr>
                <w:w w:val="85"/>
                <w:sz w:val="16"/>
              </w:rPr>
              <w:t>using</w:t>
            </w:r>
            <w:r>
              <w:rPr>
                <w:spacing w:val="-14"/>
                <w:w w:val="85"/>
                <w:sz w:val="16"/>
              </w:rPr>
              <w:t> </w:t>
            </w:r>
            <w:r>
              <w:rPr>
                <w:w w:val="85"/>
                <w:sz w:val="16"/>
              </w:rPr>
              <w:t>(or</w:t>
            </w:r>
            <w:r>
              <w:rPr>
                <w:spacing w:val="-14"/>
                <w:w w:val="85"/>
                <w:sz w:val="16"/>
              </w:rPr>
              <w:t> </w:t>
            </w:r>
            <w:r>
              <w:rPr>
                <w:w w:val="85"/>
                <w:sz w:val="16"/>
              </w:rPr>
              <w:t>whose</w:t>
            </w:r>
            <w:r>
              <w:rPr>
                <w:spacing w:val="-13"/>
                <w:w w:val="85"/>
                <w:sz w:val="16"/>
              </w:rPr>
              <w:t> </w:t>
            </w:r>
            <w:r>
              <w:rPr>
                <w:w w:val="85"/>
                <w:sz w:val="16"/>
              </w:rPr>
              <w:t>partner</w:t>
            </w:r>
            <w:r>
              <w:rPr>
                <w:spacing w:val="-14"/>
                <w:w w:val="85"/>
                <w:sz w:val="16"/>
              </w:rPr>
              <w:t> </w:t>
            </w:r>
            <w:r>
              <w:rPr>
                <w:w w:val="85"/>
                <w:sz w:val="16"/>
              </w:rPr>
              <w:t>is</w:t>
            </w:r>
            <w:r>
              <w:rPr>
                <w:spacing w:val="-14"/>
                <w:w w:val="85"/>
                <w:sz w:val="16"/>
              </w:rPr>
              <w:t> </w:t>
            </w:r>
            <w:r>
              <w:rPr>
                <w:w w:val="85"/>
                <w:sz w:val="16"/>
              </w:rPr>
              <w:t>using)</w:t>
            </w:r>
            <w:r>
              <w:rPr>
                <w:spacing w:val="-14"/>
                <w:w w:val="85"/>
                <w:sz w:val="16"/>
              </w:rPr>
              <w:t> </w:t>
            </w:r>
            <w:r>
              <w:rPr>
                <w:w w:val="85"/>
                <w:sz w:val="16"/>
              </w:rPr>
              <w:t>a </w:t>
            </w:r>
            <w:r>
              <w:rPr>
                <w:w w:val="90"/>
                <w:sz w:val="16"/>
              </w:rPr>
              <w:t>contraceptive</w:t>
            </w:r>
            <w:r>
              <w:rPr>
                <w:spacing w:val="-26"/>
                <w:w w:val="90"/>
                <w:sz w:val="16"/>
              </w:rPr>
              <w:t> </w:t>
            </w:r>
            <w:r>
              <w:rPr>
                <w:w w:val="90"/>
                <w:sz w:val="16"/>
              </w:rPr>
              <w:t>method</w:t>
            </w:r>
            <w:r>
              <w:rPr>
                <w:spacing w:val="-26"/>
                <w:w w:val="90"/>
                <w:sz w:val="16"/>
              </w:rPr>
              <w:t> </w:t>
            </w:r>
            <w:r>
              <w:rPr>
                <w:w w:val="90"/>
                <w:sz w:val="16"/>
              </w:rPr>
              <w:t>(either</w:t>
            </w:r>
            <w:r>
              <w:rPr>
                <w:spacing w:val="-26"/>
                <w:w w:val="90"/>
                <w:sz w:val="16"/>
              </w:rPr>
              <w:t> </w:t>
            </w:r>
            <w:r>
              <w:rPr>
                <w:w w:val="90"/>
                <w:sz w:val="16"/>
              </w:rPr>
              <w:t>modern</w:t>
            </w:r>
            <w:r>
              <w:rPr>
                <w:spacing w:val="-25"/>
                <w:w w:val="90"/>
                <w:sz w:val="16"/>
              </w:rPr>
              <w:t> </w:t>
            </w:r>
            <w:r>
              <w:rPr>
                <w:w w:val="90"/>
                <w:sz w:val="16"/>
              </w:rPr>
              <w:t>or</w:t>
            </w:r>
            <w:r>
              <w:rPr>
                <w:spacing w:val="-26"/>
                <w:w w:val="90"/>
                <w:sz w:val="16"/>
              </w:rPr>
              <w:t> </w:t>
            </w:r>
            <w:r>
              <w:rPr>
                <w:w w:val="90"/>
                <w:sz w:val="16"/>
              </w:rPr>
              <w:t>traditional)</w:t>
            </w:r>
          </w:p>
        </w:tc>
        <w:tc>
          <w:tcPr>
            <w:tcW w:w="3493" w:type="dxa"/>
            <w:shd w:val="clear" w:color="auto" w:fill="D4E9F9"/>
          </w:tcPr>
          <w:p>
            <w:pPr>
              <w:pStyle w:val="TableParagraph"/>
              <w:spacing w:line="249" w:lineRule="auto" w:before="116"/>
              <w:ind w:left="54" w:right="518"/>
              <w:rPr>
                <w:sz w:val="16"/>
              </w:rPr>
            </w:pPr>
            <w:r>
              <w:rPr>
                <w:spacing w:val="-4"/>
                <w:w w:val="85"/>
                <w:sz w:val="16"/>
              </w:rPr>
              <w:t>Total</w:t>
            </w:r>
            <w:r>
              <w:rPr>
                <w:spacing w:val="-15"/>
                <w:w w:val="85"/>
                <w:sz w:val="16"/>
              </w:rPr>
              <w:t> </w:t>
            </w: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4"/>
                <w:w w:val="85"/>
                <w:sz w:val="16"/>
              </w:rPr>
              <w:t> </w:t>
            </w:r>
            <w:r>
              <w:rPr>
                <w:w w:val="85"/>
                <w:sz w:val="16"/>
              </w:rPr>
              <w:t>aged</w:t>
            </w:r>
            <w:r>
              <w:rPr>
                <w:spacing w:val="-15"/>
                <w:w w:val="85"/>
                <w:sz w:val="16"/>
              </w:rPr>
              <w:t> </w:t>
            </w:r>
            <w:r>
              <w:rPr>
                <w:w w:val="85"/>
                <w:sz w:val="16"/>
              </w:rPr>
              <w:t>15-49</w:t>
            </w:r>
            <w:r>
              <w:rPr>
                <w:spacing w:val="-15"/>
                <w:w w:val="85"/>
                <w:sz w:val="16"/>
              </w:rPr>
              <w:t> </w:t>
            </w:r>
            <w:r>
              <w:rPr>
                <w:w w:val="85"/>
                <w:sz w:val="16"/>
              </w:rPr>
              <w:t>years</w:t>
            </w:r>
            <w:r>
              <w:rPr>
                <w:spacing w:val="-14"/>
                <w:w w:val="85"/>
                <w:sz w:val="16"/>
              </w:rPr>
              <w:t> </w:t>
            </w:r>
            <w:r>
              <w:rPr>
                <w:w w:val="85"/>
                <w:sz w:val="16"/>
              </w:rPr>
              <w:t>that</w:t>
            </w:r>
            <w:r>
              <w:rPr>
                <w:spacing w:val="-15"/>
                <w:w w:val="85"/>
                <w:sz w:val="16"/>
              </w:rPr>
              <w:t> </w:t>
            </w:r>
            <w:r>
              <w:rPr>
                <w:w w:val="85"/>
                <w:sz w:val="16"/>
              </w:rPr>
              <w:t>are </w:t>
            </w:r>
            <w:r>
              <w:rPr>
                <w:w w:val="90"/>
                <w:sz w:val="16"/>
              </w:rPr>
              <w:t>currently</w:t>
            </w:r>
            <w:r>
              <w:rPr>
                <w:spacing w:val="-9"/>
                <w:w w:val="90"/>
                <w:sz w:val="16"/>
              </w:rPr>
              <w:t> </w:t>
            </w:r>
            <w:r>
              <w:rPr>
                <w:w w:val="90"/>
                <w:sz w:val="16"/>
              </w:rPr>
              <w:t>married</w:t>
            </w:r>
            <w:r>
              <w:rPr>
                <w:spacing w:val="-8"/>
                <w:w w:val="90"/>
                <w:sz w:val="16"/>
              </w:rPr>
              <w:t> </w:t>
            </w:r>
            <w:r>
              <w:rPr>
                <w:w w:val="90"/>
                <w:sz w:val="16"/>
              </w:rPr>
              <w:t>or</w:t>
            </w:r>
            <w:r>
              <w:rPr>
                <w:spacing w:val="-8"/>
                <w:w w:val="90"/>
                <w:sz w:val="16"/>
              </w:rPr>
              <w:t> </w:t>
            </w:r>
            <w:r>
              <w:rPr>
                <w:w w:val="90"/>
                <w:sz w:val="16"/>
              </w:rPr>
              <w:t>in</w:t>
            </w:r>
            <w:r>
              <w:rPr>
                <w:spacing w:val="-8"/>
                <w:w w:val="90"/>
                <w:sz w:val="16"/>
              </w:rPr>
              <w:t> </w:t>
            </w:r>
            <w:r>
              <w:rPr>
                <w:w w:val="90"/>
                <w:sz w:val="16"/>
              </w:rPr>
              <w:t>union</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22</w:t>
            </w:r>
          </w:p>
        </w:tc>
        <w:tc>
          <w:tcPr>
            <w:tcW w:w="2255" w:type="dxa"/>
            <w:tcBorders>
              <w:left w:val="nil"/>
            </w:tcBorders>
            <w:shd w:val="clear" w:color="auto" w:fill="D4E9F9"/>
          </w:tcPr>
          <w:p>
            <w:pPr>
              <w:pStyle w:val="TableParagraph"/>
              <w:spacing w:line="190" w:lineRule="atLeast" w:before="14"/>
              <w:ind w:left="96"/>
              <w:rPr>
                <w:sz w:val="16"/>
              </w:rPr>
            </w:pPr>
            <w:r>
              <w:rPr>
                <w:w w:val="85"/>
                <w:sz w:val="16"/>
              </w:rPr>
              <w:t>Antibiotic treatment of suspected </w:t>
            </w:r>
            <w:r>
              <w:rPr>
                <w:w w:val="90"/>
                <w:sz w:val="16"/>
              </w:rPr>
              <w:t>pneumonia</w:t>
            </w:r>
          </w:p>
        </w:tc>
        <w:tc>
          <w:tcPr>
            <w:tcW w:w="3745" w:type="dxa"/>
            <w:shd w:val="clear" w:color="auto" w:fill="D4E9F9"/>
          </w:tcPr>
          <w:p>
            <w:pPr>
              <w:pStyle w:val="TableParagraph"/>
              <w:spacing w:line="190" w:lineRule="atLeast" w:before="14"/>
              <w:ind w:left="54" w:right="427"/>
              <w:rPr>
                <w:sz w:val="16"/>
              </w:rPr>
            </w:pPr>
            <w:r>
              <w:rPr>
                <w:w w:val="85"/>
                <w:sz w:val="16"/>
              </w:rPr>
              <w:t>Number of children aged 0-59 months with suspected pneumonia</w:t>
            </w:r>
            <w:r>
              <w:rPr>
                <w:spacing w:val="-19"/>
                <w:w w:val="85"/>
                <w:sz w:val="16"/>
              </w:rPr>
              <w:t> </w:t>
            </w:r>
            <w:r>
              <w:rPr>
                <w:w w:val="85"/>
                <w:sz w:val="16"/>
              </w:rPr>
              <w:t>in</w:t>
            </w:r>
            <w:r>
              <w:rPr>
                <w:spacing w:val="-18"/>
                <w:w w:val="85"/>
                <w:sz w:val="16"/>
              </w:rPr>
              <w:t> </w:t>
            </w:r>
            <w:r>
              <w:rPr>
                <w:w w:val="85"/>
                <w:sz w:val="16"/>
              </w:rPr>
              <w:t>the</w:t>
            </w:r>
            <w:r>
              <w:rPr>
                <w:spacing w:val="-18"/>
                <w:w w:val="85"/>
                <w:sz w:val="16"/>
              </w:rPr>
              <w:t> </w:t>
            </w:r>
            <w:r>
              <w:rPr>
                <w:w w:val="85"/>
                <w:sz w:val="16"/>
              </w:rPr>
              <w:t>previous</w:t>
            </w:r>
            <w:r>
              <w:rPr>
                <w:spacing w:val="-18"/>
                <w:w w:val="85"/>
                <w:sz w:val="16"/>
              </w:rPr>
              <w:t> </w:t>
            </w:r>
            <w:r>
              <w:rPr>
                <w:w w:val="85"/>
                <w:sz w:val="16"/>
              </w:rPr>
              <w:t>2</w:t>
            </w:r>
            <w:r>
              <w:rPr>
                <w:spacing w:val="-18"/>
                <w:w w:val="85"/>
                <w:sz w:val="16"/>
              </w:rPr>
              <w:t> </w:t>
            </w:r>
            <w:r>
              <w:rPr>
                <w:w w:val="85"/>
                <w:sz w:val="16"/>
              </w:rPr>
              <w:t>weeks</w:t>
            </w:r>
            <w:r>
              <w:rPr>
                <w:spacing w:val="-18"/>
                <w:w w:val="85"/>
                <w:sz w:val="16"/>
              </w:rPr>
              <w:t> </w:t>
            </w:r>
            <w:r>
              <w:rPr>
                <w:w w:val="85"/>
                <w:sz w:val="16"/>
              </w:rPr>
              <w:t>receiving</w:t>
            </w:r>
            <w:r>
              <w:rPr>
                <w:spacing w:val="-19"/>
                <w:w w:val="85"/>
                <w:sz w:val="16"/>
              </w:rPr>
              <w:t> </w:t>
            </w:r>
            <w:r>
              <w:rPr>
                <w:w w:val="85"/>
                <w:sz w:val="16"/>
              </w:rPr>
              <w:t>antibiotics</w:t>
            </w:r>
          </w:p>
        </w:tc>
        <w:tc>
          <w:tcPr>
            <w:tcW w:w="3493" w:type="dxa"/>
            <w:shd w:val="clear" w:color="auto" w:fill="D4E9F9"/>
          </w:tcPr>
          <w:p>
            <w:pPr>
              <w:pStyle w:val="TableParagraph"/>
              <w:spacing w:line="190" w:lineRule="atLeast" w:before="14"/>
              <w:ind w:left="54"/>
              <w:rPr>
                <w:sz w:val="16"/>
              </w:rPr>
            </w:pPr>
            <w:r>
              <w:rPr>
                <w:spacing w:val="-4"/>
                <w:w w:val="85"/>
                <w:sz w:val="16"/>
              </w:rPr>
              <w:t>Total</w:t>
            </w:r>
            <w:r>
              <w:rPr>
                <w:spacing w:val="-18"/>
                <w:w w:val="85"/>
                <w:sz w:val="16"/>
              </w:rPr>
              <w:t> </w:t>
            </w:r>
            <w:r>
              <w:rPr>
                <w:w w:val="85"/>
                <w:sz w:val="16"/>
              </w:rPr>
              <w:t>number</w:t>
            </w:r>
            <w:r>
              <w:rPr>
                <w:spacing w:val="-18"/>
                <w:w w:val="85"/>
                <w:sz w:val="16"/>
              </w:rPr>
              <w:t> </w:t>
            </w:r>
            <w:r>
              <w:rPr>
                <w:w w:val="85"/>
                <w:sz w:val="16"/>
              </w:rPr>
              <w:t>of</w:t>
            </w:r>
            <w:r>
              <w:rPr>
                <w:spacing w:val="-17"/>
                <w:w w:val="85"/>
                <w:sz w:val="16"/>
              </w:rPr>
              <w:t> </w:t>
            </w:r>
            <w:r>
              <w:rPr>
                <w:w w:val="85"/>
                <w:sz w:val="16"/>
              </w:rPr>
              <w:t>children</w:t>
            </w:r>
            <w:r>
              <w:rPr>
                <w:spacing w:val="-18"/>
                <w:w w:val="85"/>
                <w:sz w:val="16"/>
              </w:rPr>
              <w:t> </w:t>
            </w:r>
            <w:r>
              <w:rPr>
                <w:w w:val="85"/>
                <w:sz w:val="16"/>
              </w:rPr>
              <w:t>aged</w:t>
            </w:r>
            <w:r>
              <w:rPr>
                <w:spacing w:val="-17"/>
                <w:w w:val="85"/>
                <w:sz w:val="16"/>
              </w:rPr>
              <w:t> </w:t>
            </w:r>
            <w:r>
              <w:rPr>
                <w:w w:val="85"/>
                <w:sz w:val="16"/>
              </w:rPr>
              <w:t>0-59</w:t>
            </w:r>
            <w:r>
              <w:rPr>
                <w:spacing w:val="-18"/>
                <w:w w:val="85"/>
                <w:sz w:val="16"/>
              </w:rPr>
              <w:t> </w:t>
            </w:r>
            <w:r>
              <w:rPr>
                <w:w w:val="85"/>
                <w:sz w:val="16"/>
              </w:rPr>
              <w:t>months</w:t>
            </w:r>
            <w:r>
              <w:rPr>
                <w:spacing w:val="-18"/>
                <w:w w:val="85"/>
                <w:sz w:val="16"/>
              </w:rPr>
              <w:t> </w:t>
            </w:r>
            <w:r>
              <w:rPr>
                <w:w w:val="85"/>
                <w:sz w:val="16"/>
              </w:rPr>
              <w:t>with</w:t>
            </w:r>
            <w:r>
              <w:rPr>
                <w:spacing w:val="-17"/>
                <w:w w:val="85"/>
                <w:sz w:val="16"/>
              </w:rPr>
              <w:t> </w:t>
            </w:r>
            <w:r>
              <w:rPr>
                <w:w w:val="85"/>
                <w:sz w:val="16"/>
              </w:rPr>
              <w:t>suspected </w:t>
            </w:r>
            <w:r>
              <w:rPr>
                <w:w w:val="90"/>
                <w:sz w:val="16"/>
              </w:rPr>
              <w:t>pneumonia</w:t>
            </w:r>
            <w:r>
              <w:rPr>
                <w:spacing w:val="-9"/>
                <w:w w:val="90"/>
                <w:sz w:val="16"/>
              </w:rPr>
              <w:t> </w:t>
            </w:r>
            <w:r>
              <w:rPr>
                <w:w w:val="90"/>
                <w:sz w:val="16"/>
              </w:rPr>
              <w:t>in</w:t>
            </w:r>
            <w:r>
              <w:rPr>
                <w:spacing w:val="-9"/>
                <w:w w:val="90"/>
                <w:sz w:val="16"/>
              </w:rPr>
              <w:t> </w:t>
            </w:r>
            <w:r>
              <w:rPr>
                <w:w w:val="90"/>
                <w:sz w:val="16"/>
              </w:rPr>
              <w:t>the</w:t>
            </w:r>
            <w:r>
              <w:rPr>
                <w:spacing w:val="-8"/>
                <w:w w:val="90"/>
                <w:sz w:val="16"/>
              </w:rPr>
              <w:t> </w:t>
            </w:r>
            <w:r>
              <w:rPr>
                <w:w w:val="90"/>
                <w:sz w:val="16"/>
              </w:rPr>
              <w:t>previous</w:t>
            </w:r>
            <w:r>
              <w:rPr>
                <w:spacing w:val="-9"/>
                <w:w w:val="90"/>
                <w:sz w:val="16"/>
              </w:rPr>
              <w:t> </w:t>
            </w:r>
            <w:r>
              <w:rPr>
                <w:w w:val="90"/>
                <w:sz w:val="16"/>
              </w:rPr>
              <w:t>2</w:t>
            </w:r>
            <w:r>
              <w:rPr>
                <w:spacing w:val="-9"/>
                <w:w w:val="90"/>
                <w:sz w:val="16"/>
              </w:rPr>
              <w:t> </w:t>
            </w:r>
            <w:r>
              <w:rPr>
                <w:w w:val="90"/>
                <w:sz w:val="16"/>
              </w:rPr>
              <w:t>weeks</w:t>
            </w:r>
          </w:p>
        </w:tc>
      </w:tr>
      <w:tr>
        <w:trPr>
          <w:trHeight w:val="607" w:hRule="atLeast"/>
        </w:trPr>
        <w:tc>
          <w:tcPr>
            <w:tcW w:w="296" w:type="dxa"/>
            <w:tcBorders>
              <w:right w:val="nil"/>
            </w:tcBorders>
            <w:shd w:val="clear" w:color="auto" w:fill="D4E9F9"/>
          </w:tcPr>
          <w:p>
            <w:pPr>
              <w:pStyle w:val="TableParagraph"/>
              <w:spacing w:before="5"/>
              <w:rPr>
                <w:rFonts w:ascii="Times New Roman"/>
                <w:b/>
                <w:sz w:val="18"/>
              </w:rPr>
            </w:pPr>
          </w:p>
          <w:p>
            <w:pPr>
              <w:pStyle w:val="TableParagraph"/>
              <w:ind w:left="55"/>
              <w:rPr>
                <w:sz w:val="16"/>
              </w:rPr>
            </w:pPr>
            <w:r>
              <w:rPr>
                <w:w w:val="90"/>
                <w:sz w:val="16"/>
              </w:rPr>
              <w:t>23</w:t>
            </w:r>
          </w:p>
        </w:tc>
        <w:tc>
          <w:tcPr>
            <w:tcW w:w="2255" w:type="dxa"/>
            <w:tcBorders>
              <w:left w:val="nil"/>
            </w:tcBorders>
            <w:shd w:val="clear" w:color="auto" w:fill="D4E9F9"/>
          </w:tcPr>
          <w:p>
            <w:pPr>
              <w:pStyle w:val="TableParagraph"/>
              <w:spacing w:line="249" w:lineRule="auto" w:before="116"/>
              <w:ind w:left="96"/>
              <w:rPr>
                <w:sz w:val="16"/>
              </w:rPr>
            </w:pPr>
            <w:r>
              <w:rPr>
                <w:w w:val="80"/>
                <w:sz w:val="16"/>
              </w:rPr>
              <w:t>Care-seeking for suspected </w:t>
            </w:r>
            <w:r>
              <w:rPr>
                <w:w w:val="90"/>
                <w:sz w:val="16"/>
              </w:rPr>
              <w:t>pneumonia</w:t>
            </w:r>
          </w:p>
        </w:tc>
        <w:tc>
          <w:tcPr>
            <w:tcW w:w="3745" w:type="dxa"/>
            <w:shd w:val="clear" w:color="auto" w:fill="D4E9F9"/>
          </w:tcPr>
          <w:p>
            <w:pPr>
              <w:pStyle w:val="TableParagraph"/>
              <w:spacing w:line="190" w:lineRule="atLeast" w:before="14"/>
              <w:ind w:left="54" w:right="435"/>
              <w:rPr>
                <w:sz w:val="16"/>
              </w:rPr>
            </w:pPr>
            <w:r>
              <w:rPr>
                <w:w w:val="85"/>
                <w:sz w:val="16"/>
              </w:rPr>
              <w:t>Number of children aged 0-59 months with suspected pneumonia</w:t>
            </w:r>
            <w:r>
              <w:rPr>
                <w:spacing w:val="-14"/>
                <w:w w:val="85"/>
                <w:sz w:val="16"/>
              </w:rPr>
              <w:t> </w:t>
            </w:r>
            <w:r>
              <w:rPr>
                <w:w w:val="85"/>
                <w:sz w:val="16"/>
              </w:rPr>
              <w:t>in</w:t>
            </w:r>
            <w:r>
              <w:rPr>
                <w:spacing w:val="-13"/>
                <w:w w:val="85"/>
                <w:sz w:val="16"/>
              </w:rPr>
              <w:t> </w:t>
            </w:r>
            <w:r>
              <w:rPr>
                <w:w w:val="85"/>
                <w:sz w:val="16"/>
              </w:rPr>
              <w:t>the</w:t>
            </w:r>
            <w:r>
              <w:rPr>
                <w:spacing w:val="-14"/>
                <w:w w:val="85"/>
                <w:sz w:val="16"/>
              </w:rPr>
              <w:t> </w:t>
            </w:r>
            <w:r>
              <w:rPr>
                <w:w w:val="85"/>
                <w:sz w:val="16"/>
              </w:rPr>
              <w:t>previous</w:t>
            </w:r>
            <w:r>
              <w:rPr>
                <w:spacing w:val="-13"/>
                <w:w w:val="85"/>
                <w:sz w:val="16"/>
              </w:rPr>
              <w:t> </w:t>
            </w:r>
            <w:r>
              <w:rPr>
                <w:w w:val="85"/>
                <w:sz w:val="16"/>
              </w:rPr>
              <w:t>2</w:t>
            </w:r>
            <w:r>
              <w:rPr>
                <w:spacing w:val="-13"/>
                <w:w w:val="85"/>
                <w:sz w:val="16"/>
              </w:rPr>
              <w:t> </w:t>
            </w:r>
            <w:r>
              <w:rPr>
                <w:w w:val="85"/>
                <w:sz w:val="16"/>
              </w:rPr>
              <w:t>weeks</w:t>
            </w:r>
            <w:r>
              <w:rPr>
                <w:spacing w:val="-14"/>
                <w:w w:val="85"/>
                <w:sz w:val="16"/>
              </w:rPr>
              <w:t> </w:t>
            </w:r>
            <w:r>
              <w:rPr>
                <w:w w:val="85"/>
                <w:sz w:val="16"/>
              </w:rPr>
              <w:t>that</w:t>
            </w:r>
            <w:r>
              <w:rPr>
                <w:spacing w:val="-13"/>
                <w:w w:val="85"/>
                <w:sz w:val="16"/>
              </w:rPr>
              <w:t> </w:t>
            </w:r>
            <w:r>
              <w:rPr>
                <w:w w:val="85"/>
                <w:sz w:val="16"/>
              </w:rPr>
              <w:t>are</w:t>
            </w:r>
            <w:r>
              <w:rPr>
                <w:spacing w:val="-13"/>
                <w:w w:val="85"/>
                <w:sz w:val="16"/>
              </w:rPr>
              <w:t> </w:t>
            </w:r>
            <w:r>
              <w:rPr>
                <w:w w:val="85"/>
                <w:sz w:val="16"/>
              </w:rPr>
              <w:t>taken</w:t>
            </w:r>
            <w:r>
              <w:rPr>
                <w:spacing w:val="-14"/>
                <w:w w:val="85"/>
                <w:sz w:val="16"/>
              </w:rPr>
              <w:t> </w:t>
            </w:r>
            <w:r>
              <w:rPr>
                <w:w w:val="85"/>
                <w:sz w:val="16"/>
              </w:rPr>
              <w:t>to</w:t>
            </w:r>
            <w:r>
              <w:rPr>
                <w:spacing w:val="-13"/>
                <w:w w:val="85"/>
                <w:sz w:val="16"/>
              </w:rPr>
              <w:t> </w:t>
            </w:r>
            <w:r>
              <w:rPr>
                <w:w w:val="85"/>
                <w:sz w:val="16"/>
              </w:rPr>
              <w:t>an </w:t>
            </w:r>
            <w:r>
              <w:rPr>
                <w:w w:val="90"/>
                <w:sz w:val="16"/>
              </w:rPr>
              <w:t>appropriate health</w:t>
            </w:r>
            <w:r>
              <w:rPr>
                <w:spacing w:val="-15"/>
                <w:w w:val="90"/>
                <w:sz w:val="16"/>
              </w:rPr>
              <w:t> </w:t>
            </w:r>
            <w:r>
              <w:rPr>
                <w:w w:val="90"/>
                <w:sz w:val="16"/>
              </w:rPr>
              <w:t>provider</w:t>
            </w:r>
          </w:p>
        </w:tc>
        <w:tc>
          <w:tcPr>
            <w:tcW w:w="3493" w:type="dxa"/>
            <w:shd w:val="clear" w:color="auto" w:fill="D4E9F9"/>
          </w:tcPr>
          <w:p>
            <w:pPr>
              <w:pStyle w:val="TableParagraph"/>
              <w:spacing w:line="249" w:lineRule="auto" w:before="116"/>
              <w:ind w:left="54"/>
              <w:rPr>
                <w:sz w:val="16"/>
              </w:rPr>
            </w:pPr>
            <w:r>
              <w:rPr>
                <w:spacing w:val="-4"/>
                <w:w w:val="85"/>
                <w:sz w:val="16"/>
              </w:rPr>
              <w:t>Total</w:t>
            </w:r>
            <w:r>
              <w:rPr>
                <w:spacing w:val="-18"/>
                <w:w w:val="85"/>
                <w:sz w:val="16"/>
              </w:rPr>
              <w:t> </w:t>
            </w:r>
            <w:r>
              <w:rPr>
                <w:w w:val="85"/>
                <w:sz w:val="16"/>
              </w:rPr>
              <w:t>number</w:t>
            </w:r>
            <w:r>
              <w:rPr>
                <w:spacing w:val="-18"/>
                <w:w w:val="85"/>
                <w:sz w:val="16"/>
              </w:rPr>
              <w:t> </w:t>
            </w:r>
            <w:r>
              <w:rPr>
                <w:w w:val="85"/>
                <w:sz w:val="16"/>
              </w:rPr>
              <w:t>of</w:t>
            </w:r>
            <w:r>
              <w:rPr>
                <w:spacing w:val="-17"/>
                <w:w w:val="85"/>
                <w:sz w:val="16"/>
              </w:rPr>
              <w:t> </w:t>
            </w:r>
            <w:r>
              <w:rPr>
                <w:w w:val="85"/>
                <w:sz w:val="16"/>
              </w:rPr>
              <w:t>children</w:t>
            </w:r>
            <w:r>
              <w:rPr>
                <w:spacing w:val="-18"/>
                <w:w w:val="85"/>
                <w:sz w:val="16"/>
              </w:rPr>
              <w:t> </w:t>
            </w:r>
            <w:r>
              <w:rPr>
                <w:w w:val="85"/>
                <w:sz w:val="16"/>
              </w:rPr>
              <w:t>aged</w:t>
            </w:r>
            <w:r>
              <w:rPr>
                <w:spacing w:val="-17"/>
                <w:w w:val="85"/>
                <w:sz w:val="16"/>
              </w:rPr>
              <w:t> </w:t>
            </w:r>
            <w:r>
              <w:rPr>
                <w:w w:val="85"/>
                <w:sz w:val="16"/>
              </w:rPr>
              <w:t>0-59</w:t>
            </w:r>
            <w:r>
              <w:rPr>
                <w:spacing w:val="-18"/>
                <w:w w:val="85"/>
                <w:sz w:val="16"/>
              </w:rPr>
              <w:t> </w:t>
            </w:r>
            <w:r>
              <w:rPr>
                <w:w w:val="85"/>
                <w:sz w:val="16"/>
              </w:rPr>
              <w:t>months</w:t>
            </w:r>
            <w:r>
              <w:rPr>
                <w:spacing w:val="-18"/>
                <w:w w:val="85"/>
                <w:sz w:val="16"/>
              </w:rPr>
              <w:t> </w:t>
            </w:r>
            <w:r>
              <w:rPr>
                <w:w w:val="85"/>
                <w:sz w:val="16"/>
              </w:rPr>
              <w:t>with</w:t>
            </w:r>
            <w:r>
              <w:rPr>
                <w:spacing w:val="-17"/>
                <w:w w:val="85"/>
                <w:sz w:val="16"/>
              </w:rPr>
              <w:t> </w:t>
            </w:r>
            <w:r>
              <w:rPr>
                <w:w w:val="85"/>
                <w:sz w:val="16"/>
              </w:rPr>
              <w:t>suspected </w:t>
            </w:r>
            <w:r>
              <w:rPr>
                <w:w w:val="90"/>
                <w:sz w:val="16"/>
              </w:rPr>
              <w:t>pneumonia</w:t>
            </w:r>
            <w:r>
              <w:rPr>
                <w:spacing w:val="-9"/>
                <w:w w:val="90"/>
                <w:sz w:val="16"/>
              </w:rPr>
              <w:t> </w:t>
            </w:r>
            <w:r>
              <w:rPr>
                <w:w w:val="90"/>
                <w:sz w:val="16"/>
              </w:rPr>
              <w:t>in</w:t>
            </w:r>
            <w:r>
              <w:rPr>
                <w:spacing w:val="-9"/>
                <w:w w:val="90"/>
                <w:sz w:val="16"/>
              </w:rPr>
              <w:t> </w:t>
            </w:r>
            <w:r>
              <w:rPr>
                <w:w w:val="90"/>
                <w:sz w:val="16"/>
              </w:rPr>
              <w:t>the</w:t>
            </w:r>
            <w:r>
              <w:rPr>
                <w:spacing w:val="-8"/>
                <w:w w:val="90"/>
                <w:sz w:val="16"/>
              </w:rPr>
              <w:t> </w:t>
            </w:r>
            <w:r>
              <w:rPr>
                <w:w w:val="90"/>
                <w:sz w:val="16"/>
              </w:rPr>
              <w:t>previous</w:t>
            </w:r>
            <w:r>
              <w:rPr>
                <w:spacing w:val="-9"/>
                <w:w w:val="90"/>
                <w:sz w:val="16"/>
              </w:rPr>
              <w:t> </w:t>
            </w:r>
            <w:r>
              <w:rPr>
                <w:w w:val="90"/>
                <w:sz w:val="16"/>
              </w:rPr>
              <w:t>2</w:t>
            </w:r>
            <w:r>
              <w:rPr>
                <w:spacing w:val="-9"/>
                <w:w w:val="90"/>
                <w:sz w:val="16"/>
              </w:rPr>
              <w:t> </w:t>
            </w:r>
            <w:r>
              <w:rPr>
                <w:w w:val="90"/>
                <w:sz w:val="16"/>
              </w:rPr>
              <w:t>weeks</w:t>
            </w:r>
          </w:p>
        </w:tc>
      </w:tr>
      <w:tr>
        <w:trPr>
          <w:trHeight w:val="607" w:hRule="atLeast"/>
        </w:trPr>
        <w:tc>
          <w:tcPr>
            <w:tcW w:w="296" w:type="dxa"/>
            <w:tcBorders>
              <w:right w:val="nil"/>
            </w:tcBorders>
            <w:shd w:val="clear" w:color="auto" w:fill="D4E9F9"/>
          </w:tcPr>
          <w:p>
            <w:pPr>
              <w:pStyle w:val="TableParagraph"/>
              <w:spacing w:before="5"/>
              <w:rPr>
                <w:rFonts w:ascii="Times New Roman"/>
                <w:b/>
                <w:sz w:val="18"/>
              </w:rPr>
            </w:pPr>
          </w:p>
          <w:p>
            <w:pPr>
              <w:pStyle w:val="TableParagraph"/>
              <w:ind w:left="55"/>
              <w:rPr>
                <w:sz w:val="16"/>
              </w:rPr>
            </w:pPr>
            <w:r>
              <w:rPr>
                <w:w w:val="90"/>
                <w:sz w:val="16"/>
              </w:rPr>
              <w:t>24</w:t>
            </w:r>
          </w:p>
        </w:tc>
        <w:tc>
          <w:tcPr>
            <w:tcW w:w="2255" w:type="dxa"/>
            <w:tcBorders>
              <w:left w:val="nil"/>
            </w:tcBorders>
            <w:shd w:val="clear" w:color="auto" w:fill="D4E9F9"/>
          </w:tcPr>
          <w:p>
            <w:pPr>
              <w:pStyle w:val="TableParagraph"/>
              <w:spacing w:before="5"/>
              <w:rPr>
                <w:rFonts w:ascii="Times New Roman"/>
                <w:b/>
                <w:sz w:val="18"/>
              </w:rPr>
            </w:pPr>
          </w:p>
          <w:p>
            <w:pPr>
              <w:pStyle w:val="TableParagraph"/>
              <w:ind w:left="96"/>
              <w:rPr>
                <w:sz w:val="16"/>
              </w:rPr>
            </w:pPr>
            <w:r>
              <w:rPr>
                <w:w w:val="90"/>
                <w:sz w:val="16"/>
              </w:rPr>
              <w:t>Solid fuels</w:t>
            </w:r>
          </w:p>
        </w:tc>
        <w:tc>
          <w:tcPr>
            <w:tcW w:w="3745" w:type="dxa"/>
            <w:shd w:val="clear" w:color="auto" w:fill="D4E9F9"/>
          </w:tcPr>
          <w:p>
            <w:pPr>
              <w:pStyle w:val="TableParagraph"/>
              <w:spacing w:line="190" w:lineRule="atLeast" w:before="14"/>
              <w:ind w:left="54" w:right="87"/>
              <w:rPr>
                <w:sz w:val="16"/>
              </w:rPr>
            </w:pPr>
            <w:r>
              <w:rPr>
                <w:w w:val="85"/>
                <w:sz w:val="16"/>
              </w:rPr>
              <w:t>Number</w:t>
            </w:r>
            <w:r>
              <w:rPr>
                <w:spacing w:val="-16"/>
                <w:w w:val="85"/>
                <w:sz w:val="16"/>
              </w:rPr>
              <w:t> </w:t>
            </w:r>
            <w:r>
              <w:rPr>
                <w:w w:val="85"/>
                <w:sz w:val="16"/>
              </w:rPr>
              <w:t>of</w:t>
            </w:r>
            <w:r>
              <w:rPr>
                <w:spacing w:val="-16"/>
                <w:w w:val="85"/>
                <w:sz w:val="16"/>
              </w:rPr>
              <w:t> </w:t>
            </w:r>
            <w:r>
              <w:rPr>
                <w:w w:val="85"/>
                <w:sz w:val="16"/>
              </w:rPr>
              <w:t>residents</w:t>
            </w:r>
            <w:r>
              <w:rPr>
                <w:spacing w:val="-16"/>
                <w:w w:val="85"/>
                <w:sz w:val="16"/>
              </w:rPr>
              <w:t> </w:t>
            </w:r>
            <w:r>
              <w:rPr>
                <w:w w:val="85"/>
                <w:sz w:val="16"/>
              </w:rPr>
              <w:t>in</w:t>
            </w:r>
            <w:r>
              <w:rPr>
                <w:spacing w:val="-16"/>
                <w:w w:val="85"/>
                <w:sz w:val="16"/>
              </w:rPr>
              <w:t> </w:t>
            </w:r>
            <w:r>
              <w:rPr>
                <w:w w:val="85"/>
                <w:sz w:val="16"/>
              </w:rPr>
              <w:t>households</w:t>
            </w:r>
            <w:r>
              <w:rPr>
                <w:spacing w:val="-16"/>
                <w:w w:val="85"/>
                <w:sz w:val="16"/>
              </w:rPr>
              <w:t> </w:t>
            </w:r>
            <w:r>
              <w:rPr>
                <w:w w:val="85"/>
                <w:sz w:val="16"/>
              </w:rPr>
              <w:t>that</w:t>
            </w:r>
            <w:r>
              <w:rPr>
                <w:spacing w:val="-16"/>
                <w:w w:val="85"/>
                <w:sz w:val="16"/>
              </w:rPr>
              <w:t> </w:t>
            </w:r>
            <w:r>
              <w:rPr>
                <w:w w:val="85"/>
                <w:sz w:val="16"/>
              </w:rPr>
              <w:t>use</w:t>
            </w:r>
            <w:r>
              <w:rPr>
                <w:spacing w:val="-16"/>
                <w:w w:val="85"/>
                <w:sz w:val="16"/>
              </w:rPr>
              <w:t> </w:t>
            </w:r>
            <w:r>
              <w:rPr>
                <w:w w:val="85"/>
                <w:sz w:val="16"/>
              </w:rPr>
              <w:t>solid</w:t>
            </w:r>
            <w:r>
              <w:rPr>
                <w:spacing w:val="-15"/>
                <w:w w:val="85"/>
                <w:sz w:val="16"/>
              </w:rPr>
              <w:t> </w:t>
            </w:r>
            <w:r>
              <w:rPr>
                <w:w w:val="85"/>
                <w:sz w:val="16"/>
              </w:rPr>
              <w:t>fuels</w:t>
            </w:r>
            <w:r>
              <w:rPr>
                <w:spacing w:val="-16"/>
                <w:w w:val="85"/>
                <w:sz w:val="16"/>
              </w:rPr>
              <w:t> </w:t>
            </w:r>
            <w:r>
              <w:rPr>
                <w:w w:val="85"/>
                <w:sz w:val="16"/>
              </w:rPr>
              <w:t>(wood, </w:t>
            </w:r>
            <w:r>
              <w:rPr>
                <w:w w:val="90"/>
                <w:sz w:val="16"/>
              </w:rPr>
              <w:t>charcoal,</w:t>
            </w:r>
            <w:r>
              <w:rPr>
                <w:spacing w:val="-28"/>
                <w:w w:val="90"/>
                <w:sz w:val="16"/>
              </w:rPr>
              <w:t> </w:t>
            </w:r>
            <w:r>
              <w:rPr>
                <w:w w:val="90"/>
                <w:sz w:val="16"/>
              </w:rPr>
              <w:t>crop</w:t>
            </w:r>
            <w:r>
              <w:rPr>
                <w:spacing w:val="-27"/>
                <w:w w:val="90"/>
                <w:sz w:val="16"/>
              </w:rPr>
              <w:t> </w:t>
            </w:r>
            <w:r>
              <w:rPr>
                <w:w w:val="90"/>
                <w:sz w:val="16"/>
              </w:rPr>
              <w:t>residues</w:t>
            </w:r>
            <w:r>
              <w:rPr>
                <w:spacing w:val="-27"/>
                <w:w w:val="90"/>
                <w:sz w:val="16"/>
              </w:rPr>
              <w:t> </w:t>
            </w:r>
            <w:r>
              <w:rPr>
                <w:w w:val="90"/>
                <w:sz w:val="16"/>
              </w:rPr>
              <w:t>and</w:t>
            </w:r>
            <w:r>
              <w:rPr>
                <w:spacing w:val="-28"/>
                <w:w w:val="90"/>
                <w:sz w:val="16"/>
              </w:rPr>
              <w:t> </w:t>
            </w:r>
            <w:r>
              <w:rPr>
                <w:w w:val="90"/>
                <w:sz w:val="16"/>
              </w:rPr>
              <w:t>dung)</w:t>
            </w:r>
            <w:r>
              <w:rPr>
                <w:spacing w:val="-27"/>
                <w:w w:val="90"/>
                <w:sz w:val="16"/>
              </w:rPr>
              <w:t> </w:t>
            </w:r>
            <w:r>
              <w:rPr>
                <w:w w:val="90"/>
                <w:sz w:val="16"/>
              </w:rPr>
              <w:t>as</w:t>
            </w:r>
            <w:r>
              <w:rPr>
                <w:spacing w:val="-27"/>
                <w:w w:val="90"/>
                <w:sz w:val="16"/>
              </w:rPr>
              <w:t> </w:t>
            </w:r>
            <w:r>
              <w:rPr>
                <w:w w:val="90"/>
                <w:sz w:val="16"/>
              </w:rPr>
              <w:t>the</w:t>
            </w:r>
            <w:r>
              <w:rPr>
                <w:spacing w:val="-28"/>
                <w:w w:val="90"/>
                <w:sz w:val="16"/>
              </w:rPr>
              <w:t> </w:t>
            </w:r>
            <w:r>
              <w:rPr>
                <w:w w:val="90"/>
                <w:sz w:val="16"/>
              </w:rPr>
              <w:t>primary</w:t>
            </w:r>
            <w:r>
              <w:rPr>
                <w:spacing w:val="-27"/>
                <w:w w:val="90"/>
                <w:sz w:val="16"/>
              </w:rPr>
              <w:t> </w:t>
            </w:r>
            <w:r>
              <w:rPr>
                <w:w w:val="90"/>
                <w:sz w:val="16"/>
              </w:rPr>
              <w:t>source</w:t>
            </w:r>
            <w:r>
              <w:rPr>
                <w:spacing w:val="-27"/>
                <w:w w:val="90"/>
                <w:sz w:val="16"/>
              </w:rPr>
              <w:t> </w:t>
            </w:r>
            <w:r>
              <w:rPr>
                <w:w w:val="90"/>
                <w:sz w:val="16"/>
              </w:rPr>
              <w:t>of domestic energy to</w:t>
            </w:r>
            <w:r>
              <w:rPr>
                <w:spacing w:val="-19"/>
                <w:w w:val="90"/>
                <w:sz w:val="16"/>
              </w:rPr>
              <w:t> </w:t>
            </w:r>
            <w:r>
              <w:rPr>
                <w:w w:val="90"/>
                <w:sz w:val="16"/>
              </w:rPr>
              <w:t>cook</w:t>
            </w:r>
          </w:p>
        </w:tc>
        <w:tc>
          <w:tcPr>
            <w:tcW w:w="3493" w:type="dxa"/>
            <w:shd w:val="clear" w:color="auto" w:fill="D4E9F9"/>
          </w:tcPr>
          <w:p>
            <w:pPr>
              <w:pStyle w:val="TableParagraph"/>
              <w:spacing w:before="5"/>
              <w:rPr>
                <w:rFonts w:ascii="Times New Roman"/>
                <w:b/>
                <w:sz w:val="18"/>
              </w:rPr>
            </w:pPr>
          </w:p>
          <w:p>
            <w:pPr>
              <w:pStyle w:val="TableParagraph"/>
              <w:ind w:left="54"/>
              <w:rPr>
                <w:sz w:val="16"/>
              </w:rPr>
            </w:pPr>
            <w:r>
              <w:rPr>
                <w:w w:val="90"/>
                <w:sz w:val="16"/>
              </w:rPr>
              <w:t>Total number of residents in households 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26</w:t>
            </w:r>
          </w:p>
        </w:tc>
        <w:tc>
          <w:tcPr>
            <w:tcW w:w="2255" w:type="dxa"/>
            <w:tcBorders>
              <w:left w:val="nil"/>
            </w:tcBorders>
            <w:shd w:val="clear" w:color="auto" w:fill="D4E9F9"/>
          </w:tcPr>
          <w:p>
            <w:pPr>
              <w:pStyle w:val="TableParagraph"/>
              <w:spacing w:before="116"/>
              <w:ind w:left="96"/>
              <w:rPr>
                <w:sz w:val="16"/>
              </w:rPr>
            </w:pPr>
            <w:r>
              <w:rPr>
                <w:w w:val="90"/>
                <w:sz w:val="16"/>
              </w:rPr>
              <w:t>Polio immunization coverage</w:t>
            </w:r>
          </w:p>
        </w:tc>
        <w:tc>
          <w:tcPr>
            <w:tcW w:w="3745" w:type="dxa"/>
            <w:shd w:val="clear" w:color="auto" w:fill="D4E9F9"/>
          </w:tcPr>
          <w:p>
            <w:pPr>
              <w:pStyle w:val="TableParagraph"/>
              <w:spacing w:before="20"/>
              <w:ind w:left="54"/>
              <w:rPr>
                <w:sz w:val="16"/>
              </w:rPr>
            </w:pPr>
            <w:r>
              <w:rPr>
                <w:w w:val="90"/>
                <w:sz w:val="16"/>
              </w:rPr>
              <w:t>Number of children aged 12-23 months receiving OPV3</w:t>
            </w:r>
          </w:p>
          <w:p>
            <w:pPr>
              <w:pStyle w:val="TableParagraph"/>
              <w:spacing w:before="8"/>
              <w:ind w:left="54"/>
              <w:rPr>
                <w:sz w:val="16"/>
              </w:rPr>
            </w:pPr>
            <w:r>
              <w:rPr>
                <w:w w:val="90"/>
                <w:sz w:val="16"/>
              </w:rPr>
              <w:t>vaccine before their first birthday</w:t>
            </w:r>
          </w:p>
        </w:tc>
        <w:tc>
          <w:tcPr>
            <w:tcW w:w="3493" w:type="dxa"/>
            <w:shd w:val="clear" w:color="auto" w:fill="D4E9F9"/>
          </w:tcPr>
          <w:p>
            <w:pPr>
              <w:pStyle w:val="TableParagraph"/>
              <w:spacing w:before="116"/>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12-23</w:t>
            </w:r>
            <w:r>
              <w:rPr>
                <w:spacing w:val="-23"/>
                <w:w w:val="90"/>
                <w:sz w:val="16"/>
              </w:rPr>
              <w:t> </w:t>
            </w:r>
            <w:r>
              <w:rPr>
                <w:w w:val="90"/>
                <w:sz w:val="16"/>
              </w:rPr>
              <w:t>months</w:t>
            </w:r>
            <w:r>
              <w:rPr>
                <w:spacing w:val="-24"/>
                <w:w w:val="90"/>
                <w:sz w:val="16"/>
              </w:rPr>
              <w:t> </w:t>
            </w:r>
            <w:r>
              <w:rPr>
                <w:w w:val="90"/>
                <w:sz w:val="16"/>
              </w:rPr>
              <w:t>surveyed</w:t>
            </w:r>
          </w:p>
        </w:tc>
      </w:tr>
      <w:tr>
        <w:trPr>
          <w:trHeight w:val="607" w:hRule="atLeast"/>
        </w:trPr>
        <w:tc>
          <w:tcPr>
            <w:tcW w:w="296" w:type="dxa"/>
            <w:tcBorders>
              <w:right w:val="nil"/>
            </w:tcBorders>
            <w:shd w:val="clear" w:color="auto" w:fill="D4E9F9"/>
          </w:tcPr>
          <w:p>
            <w:pPr>
              <w:pStyle w:val="TableParagraph"/>
              <w:spacing w:before="5"/>
              <w:rPr>
                <w:rFonts w:ascii="Times New Roman"/>
                <w:b/>
                <w:sz w:val="18"/>
              </w:rPr>
            </w:pPr>
          </w:p>
          <w:p>
            <w:pPr>
              <w:pStyle w:val="TableParagraph"/>
              <w:ind w:left="55"/>
              <w:rPr>
                <w:sz w:val="16"/>
              </w:rPr>
            </w:pPr>
            <w:r>
              <w:rPr>
                <w:w w:val="90"/>
                <w:sz w:val="16"/>
              </w:rPr>
              <w:t>27</w:t>
            </w:r>
          </w:p>
        </w:tc>
        <w:tc>
          <w:tcPr>
            <w:tcW w:w="2255" w:type="dxa"/>
            <w:tcBorders>
              <w:left w:val="nil"/>
            </w:tcBorders>
            <w:shd w:val="clear" w:color="auto" w:fill="D4E9F9"/>
          </w:tcPr>
          <w:p>
            <w:pPr>
              <w:pStyle w:val="TableParagraph"/>
              <w:spacing w:line="190" w:lineRule="atLeast" w:before="14"/>
              <w:ind w:left="96" w:right="165"/>
              <w:rPr>
                <w:sz w:val="16"/>
              </w:rPr>
            </w:pPr>
            <w:r>
              <w:rPr>
                <w:w w:val="90"/>
                <w:sz w:val="16"/>
              </w:rPr>
              <w:t>Immunization coverage for </w:t>
            </w:r>
            <w:r>
              <w:rPr>
                <w:w w:val="85"/>
                <w:sz w:val="16"/>
              </w:rPr>
              <w:t>diphtheria, pertussis and tetanus </w:t>
            </w:r>
            <w:r>
              <w:rPr>
                <w:w w:val="90"/>
                <w:sz w:val="16"/>
              </w:rPr>
              <w:t>(DPT)</w:t>
            </w:r>
          </w:p>
        </w:tc>
        <w:tc>
          <w:tcPr>
            <w:tcW w:w="3745" w:type="dxa"/>
            <w:shd w:val="clear" w:color="auto" w:fill="D4E9F9"/>
          </w:tcPr>
          <w:p>
            <w:pPr>
              <w:pStyle w:val="TableParagraph"/>
              <w:spacing w:before="116"/>
              <w:ind w:left="54"/>
              <w:rPr>
                <w:sz w:val="16"/>
              </w:rPr>
            </w:pPr>
            <w:r>
              <w:rPr>
                <w:w w:val="90"/>
                <w:sz w:val="16"/>
              </w:rPr>
              <w:t>Number of children aged 12-23 months receiving DPT3</w:t>
            </w:r>
          </w:p>
          <w:p>
            <w:pPr>
              <w:pStyle w:val="TableParagraph"/>
              <w:spacing w:before="8"/>
              <w:ind w:left="54"/>
              <w:rPr>
                <w:sz w:val="16"/>
              </w:rPr>
            </w:pPr>
            <w:r>
              <w:rPr>
                <w:w w:val="90"/>
                <w:sz w:val="16"/>
              </w:rPr>
              <w:t>vaccine before their first birthday</w:t>
            </w:r>
          </w:p>
        </w:tc>
        <w:tc>
          <w:tcPr>
            <w:tcW w:w="3493" w:type="dxa"/>
            <w:shd w:val="clear" w:color="auto" w:fill="D4E9F9"/>
          </w:tcPr>
          <w:p>
            <w:pPr>
              <w:pStyle w:val="TableParagraph"/>
              <w:spacing w:before="5"/>
              <w:rPr>
                <w:rFonts w:ascii="Times New Roman"/>
                <w:b/>
                <w:sz w:val="18"/>
              </w:rPr>
            </w:pPr>
          </w:p>
          <w:p>
            <w:pPr>
              <w:pStyle w:val="TableParagraph"/>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12-23</w:t>
            </w:r>
            <w:r>
              <w:rPr>
                <w:spacing w:val="-23"/>
                <w:w w:val="90"/>
                <w:sz w:val="16"/>
              </w:rPr>
              <w:t> </w:t>
            </w:r>
            <w:r>
              <w:rPr>
                <w:w w:val="90"/>
                <w:sz w:val="16"/>
              </w:rPr>
              <w:t>months</w:t>
            </w:r>
            <w:r>
              <w:rPr>
                <w:spacing w:val="-24"/>
                <w:w w:val="90"/>
                <w:sz w:val="16"/>
              </w:rPr>
              <w:t>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55"/>
              <w:rPr>
                <w:sz w:val="16"/>
              </w:rPr>
            </w:pPr>
            <w:r>
              <w:rPr>
                <w:w w:val="90"/>
                <w:sz w:val="16"/>
              </w:rPr>
              <w:t>28</w:t>
            </w:r>
          </w:p>
        </w:tc>
        <w:tc>
          <w:tcPr>
            <w:tcW w:w="2255" w:type="dxa"/>
            <w:tcBorders>
              <w:left w:val="nil"/>
            </w:tcBorders>
            <w:shd w:val="clear" w:color="auto" w:fill="D4E9F9"/>
          </w:tcPr>
          <w:p>
            <w:pPr>
              <w:pStyle w:val="TableParagraph"/>
              <w:spacing w:before="116"/>
              <w:ind w:left="96"/>
              <w:rPr>
                <w:sz w:val="16"/>
              </w:rPr>
            </w:pPr>
            <w:r>
              <w:rPr>
                <w:w w:val="90"/>
                <w:sz w:val="16"/>
              </w:rPr>
              <w:t>Measles immunization coverage</w:t>
            </w:r>
          </w:p>
        </w:tc>
        <w:tc>
          <w:tcPr>
            <w:tcW w:w="3745" w:type="dxa"/>
            <w:shd w:val="clear" w:color="auto" w:fill="D4E9F9"/>
          </w:tcPr>
          <w:p>
            <w:pPr>
              <w:pStyle w:val="TableParagraph"/>
              <w:spacing w:before="20"/>
              <w:ind w:left="54"/>
              <w:rPr>
                <w:sz w:val="16"/>
              </w:rPr>
            </w:pPr>
            <w:r>
              <w:rPr>
                <w:w w:val="90"/>
                <w:sz w:val="16"/>
              </w:rPr>
              <w:t>Number</w:t>
            </w:r>
            <w:r>
              <w:rPr>
                <w:spacing w:val="-24"/>
                <w:w w:val="90"/>
                <w:sz w:val="16"/>
              </w:rPr>
              <w:t> </w:t>
            </w:r>
            <w:r>
              <w:rPr>
                <w:w w:val="90"/>
                <w:sz w:val="16"/>
              </w:rPr>
              <w:t>of</w:t>
            </w:r>
            <w:r>
              <w:rPr>
                <w:spacing w:val="-24"/>
                <w:w w:val="90"/>
                <w:sz w:val="16"/>
              </w:rPr>
              <w:t> </w:t>
            </w:r>
            <w:r>
              <w:rPr>
                <w:w w:val="90"/>
                <w:sz w:val="16"/>
              </w:rPr>
              <w:t>children</w:t>
            </w:r>
            <w:r>
              <w:rPr>
                <w:spacing w:val="-24"/>
                <w:w w:val="90"/>
                <w:sz w:val="16"/>
              </w:rPr>
              <w:t> </w:t>
            </w:r>
            <w:r>
              <w:rPr>
                <w:w w:val="90"/>
                <w:sz w:val="16"/>
              </w:rPr>
              <w:t>aged</w:t>
            </w:r>
            <w:r>
              <w:rPr>
                <w:spacing w:val="-24"/>
                <w:w w:val="90"/>
                <w:sz w:val="16"/>
              </w:rPr>
              <w:t> </w:t>
            </w:r>
            <w:r>
              <w:rPr>
                <w:w w:val="90"/>
                <w:sz w:val="16"/>
              </w:rPr>
              <w:t>12-23</w:t>
            </w:r>
            <w:r>
              <w:rPr>
                <w:spacing w:val="-24"/>
                <w:w w:val="90"/>
                <w:sz w:val="16"/>
              </w:rPr>
              <w:t> </w:t>
            </w:r>
            <w:r>
              <w:rPr>
                <w:w w:val="90"/>
                <w:sz w:val="16"/>
              </w:rPr>
              <w:t>months</w:t>
            </w:r>
            <w:r>
              <w:rPr>
                <w:spacing w:val="-24"/>
                <w:w w:val="90"/>
                <w:sz w:val="16"/>
              </w:rPr>
              <w:t> </w:t>
            </w:r>
            <w:r>
              <w:rPr>
                <w:w w:val="90"/>
                <w:sz w:val="16"/>
              </w:rPr>
              <w:t>receiving</w:t>
            </w:r>
            <w:r>
              <w:rPr>
                <w:spacing w:val="-24"/>
                <w:w w:val="90"/>
                <w:sz w:val="16"/>
              </w:rPr>
              <w:t> </w:t>
            </w:r>
            <w:r>
              <w:rPr>
                <w:w w:val="90"/>
                <w:sz w:val="16"/>
              </w:rPr>
              <w:t>measles</w:t>
            </w:r>
          </w:p>
          <w:p>
            <w:pPr>
              <w:pStyle w:val="TableParagraph"/>
              <w:spacing w:before="8"/>
              <w:ind w:left="54"/>
              <w:rPr>
                <w:sz w:val="16"/>
              </w:rPr>
            </w:pPr>
            <w:r>
              <w:rPr>
                <w:w w:val="90"/>
                <w:sz w:val="16"/>
              </w:rPr>
              <w:t>vaccine before their first birthday</w:t>
            </w:r>
          </w:p>
        </w:tc>
        <w:tc>
          <w:tcPr>
            <w:tcW w:w="3493" w:type="dxa"/>
            <w:shd w:val="clear" w:color="auto" w:fill="D4E9F9"/>
          </w:tcPr>
          <w:p>
            <w:pPr>
              <w:pStyle w:val="TableParagraph"/>
              <w:spacing w:before="116"/>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12-23</w:t>
            </w:r>
            <w:r>
              <w:rPr>
                <w:spacing w:val="-23"/>
                <w:w w:val="90"/>
                <w:sz w:val="16"/>
              </w:rPr>
              <w:t> </w:t>
            </w:r>
            <w:r>
              <w:rPr>
                <w:w w:val="90"/>
                <w:sz w:val="16"/>
              </w:rPr>
              <w:t>months</w:t>
            </w:r>
            <w:r>
              <w:rPr>
                <w:spacing w:val="-24"/>
                <w:w w:val="90"/>
                <w:sz w:val="16"/>
              </w:rPr>
              <w:t> </w:t>
            </w:r>
            <w:r>
              <w:rPr>
                <w:w w:val="90"/>
                <w:sz w:val="16"/>
              </w:rPr>
              <w:t>surveyed</w:t>
            </w:r>
          </w:p>
        </w:tc>
      </w:tr>
    </w:tbl>
    <w:p>
      <w:pPr>
        <w:pStyle w:val="BodyText"/>
        <w:spacing w:before="3"/>
        <w:rPr>
          <w:rFonts w:ascii="Times New Roman"/>
          <w:b/>
          <w:sz w:val="48"/>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88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
        <w:gridCol w:w="2255"/>
        <w:gridCol w:w="3745"/>
        <w:gridCol w:w="3493"/>
      </w:tblGrid>
      <w:tr>
        <w:trPr>
          <w:trHeight w:val="230" w:hRule="atLeast"/>
        </w:trPr>
        <w:tc>
          <w:tcPr>
            <w:tcW w:w="2551" w:type="dxa"/>
            <w:gridSpan w:val="2"/>
            <w:tcBorders>
              <w:bottom w:val="single" w:sz="12" w:space="0" w:color="000000"/>
            </w:tcBorders>
            <w:shd w:val="clear" w:color="auto" w:fill="0060AE"/>
          </w:tcPr>
          <w:p>
            <w:pPr>
              <w:pStyle w:val="TableParagraph"/>
              <w:spacing w:line="195" w:lineRule="exact" w:before="16"/>
              <w:ind w:left="55"/>
              <w:rPr>
                <w:sz w:val="18"/>
              </w:rPr>
            </w:pPr>
            <w:r>
              <w:rPr>
                <w:color w:val="FFFFFF"/>
                <w:sz w:val="18"/>
              </w:rPr>
              <w:t>INDICATOR</w:t>
            </w:r>
          </w:p>
        </w:tc>
        <w:tc>
          <w:tcPr>
            <w:tcW w:w="3745" w:type="dxa"/>
            <w:tcBorders>
              <w:bottom w:val="single" w:sz="8" w:space="0" w:color="000000"/>
            </w:tcBorders>
            <w:shd w:val="clear" w:color="auto" w:fill="0060AE"/>
          </w:tcPr>
          <w:p>
            <w:pPr>
              <w:pStyle w:val="TableParagraph"/>
              <w:spacing w:line="195" w:lineRule="exact" w:before="16"/>
              <w:ind w:left="54"/>
              <w:rPr>
                <w:sz w:val="18"/>
              </w:rPr>
            </w:pPr>
            <w:r>
              <w:rPr>
                <w:color w:val="FFFFFF"/>
                <w:sz w:val="18"/>
              </w:rPr>
              <w:t>NUMERATOR</w:t>
            </w:r>
          </w:p>
        </w:tc>
        <w:tc>
          <w:tcPr>
            <w:tcW w:w="3493" w:type="dxa"/>
            <w:tcBorders>
              <w:bottom w:val="single" w:sz="8" w:space="0" w:color="000000"/>
            </w:tcBorders>
            <w:shd w:val="clear" w:color="auto" w:fill="0060AE"/>
          </w:tcPr>
          <w:p>
            <w:pPr>
              <w:pStyle w:val="TableParagraph"/>
              <w:spacing w:line="195" w:lineRule="exact" w:before="16"/>
              <w:ind w:left="54"/>
              <w:rPr>
                <w:sz w:val="18"/>
              </w:rPr>
            </w:pPr>
            <w:r>
              <w:rPr>
                <w:color w:val="FFFFFF"/>
                <w:sz w:val="18"/>
              </w:rPr>
              <w:t>DENOMINATOR</w:t>
            </w:r>
          </w:p>
        </w:tc>
      </w:tr>
      <w:tr>
        <w:trPr>
          <w:trHeight w:val="413" w:hRule="atLeast"/>
        </w:trPr>
        <w:tc>
          <w:tcPr>
            <w:tcW w:w="296" w:type="dxa"/>
            <w:tcBorders>
              <w:top w:val="single" w:sz="12" w:space="0" w:color="000000"/>
              <w:right w:val="nil"/>
            </w:tcBorders>
            <w:shd w:val="clear" w:color="auto" w:fill="D4E9F9"/>
          </w:tcPr>
          <w:p>
            <w:pPr>
              <w:pStyle w:val="TableParagraph"/>
              <w:spacing w:before="113"/>
              <w:ind w:left="29" w:right="58"/>
              <w:jc w:val="center"/>
              <w:rPr>
                <w:sz w:val="16"/>
              </w:rPr>
            </w:pPr>
            <w:r>
              <w:rPr>
                <w:w w:val="90"/>
                <w:sz w:val="16"/>
              </w:rPr>
              <w:t>29</w:t>
            </w:r>
          </w:p>
        </w:tc>
        <w:tc>
          <w:tcPr>
            <w:tcW w:w="2255" w:type="dxa"/>
            <w:tcBorders>
              <w:top w:val="single" w:sz="12" w:space="0" w:color="000000"/>
              <w:left w:val="nil"/>
            </w:tcBorders>
            <w:shd w:val="clear" w:color="auto" w:fill="D4E9F9"/>
          </w:tcPr>
          <w:p>
            <w:pPr>
              <w:pStyle w:val="TableParagraph"/>
              <w:spacing w:before="113"/>
              <w:ind w:left="96"/>
              <w:rPr>
                <w:sz w:val="16"/>
              </w:rPr>
            </w:pPr>
            <w:r>
              <w:rPr>
                <w:w w:val="85"/>
                <w:sz w:val="16"/>
              </w:rPr>
              <w:t>Hepatitis B immunization coverage</w:t>
            </w:r>
          </w:p>
        </w:tc>
        <w:tc>
          <w:tcPr>
            <w:tcW w:w="3745" w:type="dxa"/>
            <w:tcBorders>
              <w:top w:val="single" w:sz="8" w:space="0" w:color="000000"/>
            </w:tcBorders>
            <w:shd w:val="clear" w:color="auto" w:fill="D4E9F9"/>
          </w:tcPr>
          <w:p>
            <w:pPr>
              <w:pStyle w:val="TableParagraph"/>
              <w:spacing w:before="17"/>
              <w:ind w:left="54"/>
              <w:rPr>
                <w:sz w:val="16"/>
              </w:rPr>
            </w:pPr>
            <w:r>
              <w:rPr>
                <w:w w:val="90"/>
                <w:sz w:val="16"/>
              </w:rPr>
              <w:t>Number</w:t>
            </w:r>
            <w:r>
              <w:rPr>
                <w:spacing w:val="-26"/>
                <w:w w:val="90"/>
                <w:sz w:val="16"/>
              </w:rPr>
              <w:t> </w:t>
            </w:r>
            <w:r>
              <w:rPr>
                <w:w w:val="90"/>
                <w:sz w:val="16"/>
              </w:rPr>
              <w:t>of</w:t>
            </w:r>
            <w:r>
              <w:rPr>
                <w:spacing w:val="-26"/>
                <w:w w:val="90"/>
                <w:sz w:val="16"/>
              </w:rPr>
              <w:t> </w:t>
            </w:r>
            <w:r>
              <w:rPr>
                <w:w w:val="90"/>
                <w:sz w:val="16"/>
              </w:rPr>
              <w:t>children</w:t>
            </w:r>
            <w:r>
              <w:rPr>
                <w:spacing w:val="-26"/>
                <w:w w:val="90"/>
                <w:sz w:val="16"/>
              </w:rPr>
              <w:t> </w:t>
            </w:r>
            <w:r>
              <w:rPr>
                <w:w w:val="90"/>
                <w:sz w:val="16"/>
              </w:rPr>
              <w:t>aged</w:t>
            </w:r>
            <w:r>
              <w:rPr>
                <w:spacing w:val="-26"/>
                <w:w w:val="90"/>
                <w:sz w:val="16"/>
              </w:rPr>
              <w:t> </w:t>
            </w:r>
            <w:r>
              <w:rPr>
                <w:w w:val="90"/>
                <w:sz w:val="16"/>
              </w:rPr>
              <w:t>12-23</w:t>
            </w:r>
            <w:r>
              <w:rPr>
                <w:spacing w:val="-26"/>
                <w:w w:val="90"/>
                <w:sz w:val="16"/>
              </w:rPr>
              <w:t> </w:t>
            </w:r>
            <w:r>
              <w:rPr>
                <w:w w:val="90"/>
                <w:sz w:val="16"/>
              </w:rPr>
              <w:t>months</w:t>
            </w:r>
            <w:r>
              <w:rPr>
                <w:spacing w:val="-26"/>
                <w:w w:val="90"/>
                <w:sz w:val="16"/>
              </w:rPr>
              <w:t> </w:t>
            </w:r>
            <w:r>
              <w:rPr>
                <w:w w:val="90"/>
                <w:sz w:val="16"/>
              </w:rPr>
              <w:t>immunized</w:t>
            </w:r>
            <w:r>
              <w:rPr>
                <w:spacing w:val="-26"/>
                <w:w w:val="90"/>
                <w:sz w:val="16"/>
              </w:rPr>
              <w:t> </w:t>
            </w:r>
            <w:r>
              <w:rPr>
                <w:w w:val="90"/>
                <w:sz w:val="16"/>
              </w:rPr>
              <w:t>against</w:t>
            </w:r>
          </w:p>
          <w:p>
            <w:pPr>
              <w:pStyle w:val="TableParagraph"/>
              <w:spacing w:line="184" w:lineRule="exact" w:before="8"/>
              <w:ind w:left="54"/>
              <w:rPr>
                <w:sz w:val="16"/>
              </w:rPr>
            </w:pPr>
            <w:r>
              <w:rPr>
                <w:w w:val="90"/>
                <w:sz w:val="16"/>
              </w:rPr>
              <w:t>hepatitis before their first birthday</w:t>
            </w:r>
          </w:p>
        </w:tc>
        <w:tc>
          <w:tcPr>
            <w:tcW w:w="3493" w:type="dxa"/>
            <w:tcBorders>
              <w:top w:val="single" w:sz="8" w:space="0" w:color="000000"/>
            </w:tcBorders>
            <w:shd w:val="clear" w:color="auto" w:fill="D4E9F9"/>
          </w:tcPr>
          <w:p>
            <w:pPr>
              <w:pStyle w:val="TableParagraph"/>
              <w:spacing w:before="113"/>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12-23</w:t>
            </w:r>
            <w:r>
              <w:rPr>
                <w:spacing w:val="-23"/>
                <w:w w:val="90"/>
                <w:sz w:val="16"/>
              </w:rPr>
              <w:t> </w:t>
            </w:r>
            <w:r>
              <w:rPr>
                <w:w w:val="90"/>
                <w:sz w:val="16"/>
              </w:rPr>
              <w:t>months</w:t>
            </w:r>
            <w:r>
              <w:rPr>
                <w:spacing w:val="-24"/>
                <w:w w:val="90"/>
                <w:sz w:val="16"/>
              </w:rPr>
              <w:t>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30</w:t>
            </w:r>
          </w:p>
        </w:tc>
        <w:tc>
          <w:tcPr>
            <w:tcW w:w="2255" w:type="dxa"/>
            <w:tcBorders>
              <w:left w:val="nil"/>
            </w:tcBorders>
            <w:shd w:val="clear" w:color="auto" w:fill="D4E9F9"/>
          </w:tcPr>
          <w:p>
            <w:pPr>
              <w:pStyle w:val="TableParagraph"/>
              <w:spacing w:before="116"/>
              <w:ind w:left="96"/>
              <w:rPr>
                <w:sz w:val="16"/>
              </w:rPr>
            </w:pPr>
            <w:r>
              <w:rPr>
                <w:spacing w:val="-3"/>
                <w:w w:val="85"/>
                <w:sz w:val="16"/>
              </w:rPr>
              <w:t>Yellow</w:t>
            </w:r>
            <w:r>
              <w:rPr>
                <w:spacing w:val="-19"/>
                <w:w w:val="85"/>
                <w:sz w:val="16"/>
              </w:rPr>
              <w:t> </w:t>
            </w:r>
            <w:r>
              <w:rPr>
                <w:w w:val="85"/>
                <w:sz w:val="16"/>
              </w:rPr>
              <w:t>fever</w:t>
            </w:r>
            <w:r>
              <w:rPr>
                <w:spacing w:val="-18"/>
                <w:w w:val="85"/>
                <w:sz w:val="16"/>
              </w:rPr>
              <w:t> </w:t>
            </w:r>
            <w:r>
              <w:rPr>
                <w:w w:val="85"/>
                <w:sz w:val="16"/>
              </w:rPr>
              <w:t>immunization</w:t>
            </w:r>
            <w:r>
              <w:rPr>
                <w:spacing w:val="-18"/>
                <w:w w:val="85"/>
                <w:sz w:val="16"/>
              </w:rPr>
              <w:t> </w:t>
            </w:r>
            <w:r>
              <w:rPr>
                <w:w w:val="85"/>
                <w:sz w:val="16"/>
              </w:rPr>
              <w:t>coverage</w:t>
            </w:r>
          </w:p>
        </w:tc>
        <w:tc>
          <w:tcPr>
            <w:tcW w:w="3745" w:type="dxa"/>
            <w:shd w:val="clear" w:color="auto" w:fill="D4E9F9"/>
          </w:tcPr>
          <w:p>
            <w:pPr>
              <w:pStyle w:val="TableParagraph"/>
              <w:spacing w:before="20"/>
              <w:ind w:left="54"/>
              <w:rPr>
                <w:sz w:val="16"/>
              </w:rPr>
            </w:pPr>
            <w:r>
              <w:rPr>
                <w:w w:val="90"/>
                <w:sz w:val="16"/>
              </w:rPr>
              <w:t>Number</w:t>
            </w:r>
            <w:r>
              <w:rPr>
                <w:spacing w:val="-26"/>
                <w:w w:val="90"/>
                <w:sz w:val="16"/>
              </w:rPr>
              <w:t> </w:t>
            </w:r>
            <w:r>
              <w:rPr>
                <w:w w:val="90"/>
                <w:sz w:val="16"/>
              </w:rPr>
              <w:t>of</w:t>
            </w:r>
            <w:r>
              <w:rPr>
                <w:spacing w:val="-26"/>
                <w:w w:val="90"/>
                <w:sz w:val="16"/>
              </w:rPr>
              <w:t> </w:t>
            </w:r>
            <w:r>
              <w:rPr>
                <w:w w:val="90"/>
                <w:sz w:val="16"/>
              </w:rPr>
              <w:t>children</w:t>
            </w:r>
            <w:r>
              <w:rPr>
                <w:spacing w:val="-26"/>
                <w:w w:val="90"/>
                <w:sz w:val="16"/>
              </w:rPr>
              <w:t> </w:t>
            </w:r>
            <w:r>
              <w:rPr>
                <w:w w:val="90"/>
                <w:sz w:val="16"/>
              </w:rPr>
              <w:t>aged</w:t>
            </w:r>
            <w:r>
              <w:rPr>
                <w:spacing w:val="-26"/>
                <w:w w:val="90"/>
                <w:sz w:val="16"/>
              </w:rPr>
              <w:t> </w:t>
            </w:r>
            <w:r>
              <w:rPr>
                <w:w w:val="90"/>
                <w:sz w:val="16"/>
              </w:rPr>
              <w:t>12-23</w:t>
            </w:r>
            <w:r>
              <w:rPr>
                <w:spacing w:val="-26"/>
                <w:w w:val="90"/>
                <w:sz w:val="16"/>
              </w:rPr>
              <w:t> </w:t>
            </w:r>
            <w:r>
              <w:rPr>
                <w:w w:val="90"/>
                <w:sz w:val="16"/>
              </w:rPr>
              <w:t>months</w:t>
            </w:r>
            <w:r>
              <w:rPr>
                <w:spacing w:val="-26"/>
                <w:w w:val="90"/>
                <w:sz w:val="16"/>
              </w:rPr>
              <w:t> </w:t>
            </w:r>
            <w:r>
              <w:rPr>
                <w:w w:val="90"/>
                <w:sz w:val="16"/>
              </w:rPr>
              <w:t>immunized</w:t>
            </w:r>
            <w:r>
              <w:rPr>
                <w:spacing w:val="-26"/>
                <w:w w:val="90"/>
                <w:sz w:val="16"/>
              </w:rPr>
              <w:t> </w:t>
            </w:r>
            <w:r>
              <w:rPr>
                <w:w w:val="90"/>
                <w:sz w:val="16"/>
              </w:rPr>
              <w:t>against</w:t>
            </w:r>
          </w:p>
          <w:p>
            <w:pPr>
              <w:pStyle w:val="TableParagraph"/>
              <w:spacing w:before="8"/>
              <w:ind w:left="54"/>
              <w:rPr>
                <w:sz w:val="16"/>
              </w:rPr>
            </w:pPr>
            <w:r>
              <w:rPr>
                <w:w w:val="90"/>
                <w:sz w:val="16"/>
              </w:rPr>
              <w:t>yellow fever before their first birthday</w:t>
            </w:r>
          </w:p>
        </w:tc>
        <w:tc>
          <w:tcPr>
            <w:tcW w:w="3493" w:type="dxa"/>
            <w:shd w:val="clear" w:color="auto" w:fill="D4E9F9"/>
          </w:tcPr>
          <w:p>
            <w:pPr>
              <w:pStyle w:val="TableParagraph"/>
              <w:spacing w:before="116"/>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12-23</w:t>
            </w:r>
            <w:r>
              <w:rPr>
                <w:spacing w:val="-23"/>
                <w:w w:val="90"/>
                <w:sz w:val="16"/>
              </w:rPr>
              <w:t> </w:t>
            </w:r>
            <w:r>
              <w:rPr>
                <w:w w:val="90"/>
                <w:sz w:val="16"/>
              </w:rPr>
              <w:t>months</w:t>
            </w:r>
            <w:r>
              <w:rPr>
                <w:spacing w:val="-24"/>
                <w:w w:val="90"/>
                <w:sz w:val="16"/>
              </w:rPr>
              <w:t>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31</w:t>
            </w:r>
          </w:p>
        </w:tc>
        <w:tc>
          <w:tcPr>
            <w:tcW w:w="2255" w:type="dxa"/>
            <w:tcBorders>
              <w:left w:val="nil"/>
            </w:tcBorders>
            <w:shd w:val="clear" w:color="auto" w:fill="D4E9F9"/>
          </w:tcPr>
          <w:p>
            <w:pPr>
              <w:pStyle w:val="TableParagraph"/>
              <w:spacing w:before="116"/>
              <w:ind w:left="96"/>
              <w:rPr>
                <w:sz w:val="16"/>
              </w:rPr>
            </w:pPr>
            <w:r>
              <w:rPr>
                <w:w w:val="90"/>
                <w:sz w:val="16"/>
              </w:rPr>
              <w:t>Fully immunized children</w:t>
            </w:r>
          </w:p>
        </w:tc>
        <w:tc>
          <w:tcPr>
            <w:tcW w:w="3745" w:type="dxa"/>
            <w:shd w:val="clear" w:color="auto" w:fill="D4E9F9"/>
          </w:tcPr>
          <w:p>
            <w:pPr>
              <w:pStyle w:val="TableParagraph"/>
              <w:spacing w:before="20"/>
              <w:ind w:left="54"/>
              <w:rPr>
                <w:sz w:val="16"/>
              </w:rPr>
            </w:pPr>
            <w:r>
              <w:rPr>
                <w:w w:val="90"/>
                <w:sz w:val="16"/>
              </w:rPr>
              <w:t>Number</w:t>
            </w:r>
            <w:r>
              <w:rPr>
                <w:spacing w:val="-24"/>
                <w:w w:val="90"/>
                <w:sz w:val="16"/>
              </w:rPr>
              <w:t> </w:t>
            </w:r>
            <w:r>
              <w:rPr>
                <w:w w:val="90"/>
                <w:sz w:val="16"/>
              </w:rPr>
              <w:t>of</w:t>
            </w:r>
            <w:r>
              <w:rPr>
                <w:spacing w:val="-24"/>
                <w:w w:val="90"/>
                <w:sz w:val="16"/>
              </w:rPr>
              <w:t> </w:t>
            </w:r>
            <w:r>
              <w:rPr>
                <w:w w:val="90"/>
                <w:sz w:val="16"/>
              </w:rPr>
              <w:t>children</w:t>
            </w:r>
            <w:r>
              <w:rPr>
                <w:spacing w:val="-24"/>
                <w:w w:val="90"/>
                <w:sz w:val="16"/>
              </w:rPr>
              <w:t> </w:t>
            </w:r>
            <w:r>
              <w:rPr>
                <w:w w:val="90"/>
                <w:sz w:val="16"/>
              </w:rPr>
              <w:t>aged</w:t>
            </w:r>
            <w:r>
              <w:rPr>
                <w:spacing w:val="-23"/>
                <w:w w:val="90"/>
                <w:sz w:val="16"/>
              </w:rPr>
              <w:t> </w:t>
            </w:r>
            <w:r>
              <w:rPr>
                <w:w w:val="90"/>
                <w:sz w:val="16"/>
              </w:rPr>
              <w:t>12-23</w:t>
            </w:r>
            <w:r>
              <w:rPr>
                <w:spacing w:val="-24"/>
                <w:w w:val="90"/>
                <w:sz w:val="16"/>
              </w:rPr>
              <w:t> </w:t>
            </w:r>
            <w:r>
              <w:rPr>
                <w:w w:val="90"/>
                <w:sz w:val="16"/>
              </w:rPr>
              <w:t>months</w:t>
            </w:r>
            <w:r>
              <w:rPr>
                <w:spacing w:val="-24"/>
                <w:w w:val="90"/>
                <w:sz w:val="16"/>
              </w:rPr>
              <w:t> </w:t>
            </w:r>
            <w:r>
              <w:rPr>
                <w:w w:val="90"/>
                <w:sz w:val="16"/>
              </w:rPr>
              <w:t>receiving</w:t>
            </w:r>
            <w:r>
              <w:rPr>
                <w:spacing w:val="-24"/>
                <w:w w:val="90"/>
                <w:sz w:val="16"/>
              </w:rPr>
              <w:t> </w:t>
            </w:r>
            <w:r>
              <w:rPr>
                <w:w w:val="90"/>
                <w:sz w:val="16"/>
              </w:rPr>
              <w:t>DPT1-3,</w:t>
            </w:r>
          </w:p>
          <w:p>
            <w:pPr>
              <w:pStyle w:val="TableParagraph"/>
              <w:spacing w:before="8"/>
              <w:ind w:left="54"/>
              <w:rPr>
                <w:sz w:val="16"/>
              </w:rPr>
            </w:pPr>
            <w:r>
              <w:rPr>
                <w:w w:val="85"/>
                <w:sz w:val="16"/>
              </w:rPr>
              <w:t>OPV-1-3,</w:t>
            </w:r>
            <w:r>
              <w:rPr>
                <w:spacing w:val="-18"/>
                <w:w w:val="85"/>
                <w:sz w:val="16"/>
              </w:rPr>
              <w:t> </w:t>
            </w:r>
            <w:r>
              <w:rPr>
                <w:w w:val="85"/>
                <w:sz w:val="16"/>
              </w:rPr>
              <w:t>BCG</w:t>
            </w:r>
            <w:r>
              <w:rPr>
                <w:spacing w:val="-17"/>
                <w:w w:val="85"/>
                <w:sz w:val="16"/>
              </w:rPr>
              <w:t> </w:t>
            </w:r>
            <w:r>
              <w:rPr>
                <w:w w:val="85"/>
                <w:sz w:val="16"/>
              </w:rPr>
              <w:t>and</w:t>
            </w:r>
            <w:r>
              <w:rPr>
                <w:spacing w:val="-18"/>
                <w:w w:val="85"/>
                <w:sz w:val="16"/>
              </w:rPr>
              <w:t> </w:t>
            </w:r>
            <w:r>
              <w:rPr>
                <w:w w:val="85"/>
                <w:sz w:val="16"/>
              </w:rPr>
              <w:t>measles</w:t>
            </w:r>
            <w:r>
              <w:rPr>
                <w:spacing w:val="-17"/>
                <w:w w:val="85"/>
                <w:sz w:val="16"/>
              </w:rPr>
              <w:t> </w:t>
            </w:r>
            <w:r>
              <w:rPr>
                <w:w w:val="85"/>
                <w:sz w:val="16"/>
              </w:rPr>
              <w:t>vaccines</w:t>
            </w:r>
            <w:r>
              <w:rPr>
                <w:spacing w:val="-18"/>
                <w:w w:val="85"/>
                <w:sz w:val="16"/>
              </w:rPr>
              <w:t> </w:t>
            </w:r>
            <w:r>
              <w:rPr>
                <w:w w:val="85"/>
                <w:sz w:val="16"/>
              </w:rPr>
              <w:t>before</w:t>
            </w:r>
            <w:r>
              <w:rPr>
                <w:spacing w:val="-17"/>
                <w:w w:val="85"/>
                <w:sz w:val="16"/>
              </w:rPr>
              <w:t> </w:t>
            </w:r>
            <w:r>
              <w:rPr>
                <w:w w:val="85"/>
                <w:sz w:val="16"/>
              </w:rPr>
              <w:t>their</w:t>
            </w:r>
            <w:r>
              <w:rPr>
                <w:spacing w:val="-18"/>
                <w:w w:val="85"/>
                <w:sz w:val="16"/>
              </w:rPr>
              <w:t> </w:t>
            </w:r>
            <w:r>
              <w:rPr>
                <w:w w:val="85"/>
                <w:sz w:val="16"/>
              </w:rPr>
              <w:t>first</w:t>
            </w:r>
            <w:r>
              <w:rPr>
                <w:spacing w:val="-18"/>
                <w:w w:val="85"/>
                <w:sz w:val="16"/>
              </w:rPr>
              <w:t> </w:t>
            </w:r>
            <w:r>
              <w:rPr>
                <w:w w:val="85"/>
                <w:sz w:val="16"/>
              </w:rPr>
              <w:t>birthday</w:t>
            </w:r>
          </w:p>
        </w:tc>
        <w:tc>
          <w:tcPr>
            <w:tcW w:w="3493" w:type="dxa"/>
            <w:shd w:val="clear" w:color="auto" w:fill="D4E9F9"/>
          </w:tcPr>
          <w:p>
            <w:pPr>
              <w:pStyle w:val="TableParagraph"/>
              <w:spacing w:before="116"/>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12-23</w:t>
            </w:r>
            <w:r>
              <w:rPr>
                <w:spacing w:val="-23"/>
                <w:w w:val="90"/>
                <w:sz w:val="16"/>
              </w:rPr>
              <w:t> </w:t>
            </w:r>
            <w:r>
              <w:rPr>
                <w:w w:val="90"/>
                <w:sz w:val="16"/>
              </w:rPr>
              <w:t>months</w:t>
            </w:r>
            <w:r>
              <w:rPr>
                <w:spacing w:val="-24"/>
                <w:w w:val="90"/>
                <w:sz w:val="16"/>
              </w:rPr>
              <w:t> </w:t>
            </w:r>
            <w:r>
              <w:rPr>
                <w:w w:val="90"/>
                <w:sz w:val="16"/>
              </w:rPr>
              <w:t>surveyed</w:t>
            </w: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32</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90"/>
                <w:sz w:val="16"/>
              </w:rPr>
              <w:t>Neonatal tetanus protection</w:t>
            </w:r>
          </w:p>
        </w:tc>
        <w:tc>
          <w:tcPr>
            <w:tcW w:w="3745" w:type="dxa"/>
            <w:shd w:val="clear" w:color="auto" w:fill="D4E9F9"/>
          </w:tcPr>
          <w:p>
            <w:pPr>
              <w:pStyle w:val="TableParagraph"/>
              <w:spacing w:line="190" w:lineRule="atLeast" w:before="14"/>
              <w:ind w:left="54" w:right="185"/>
              <w:rPr>
                <w:sz w:val="16"/>
              </w:rPr>
            </w:pPr>
            <w:r>
              <w:rPr>
                <w:w w:val="85"/>
                <w:sz w:val="16"/>
              </w:rPr>
              <w:t>Number</w:t>
            </w:r>
            <w:r>
              <w:rPr>
                <w:spacing w:val="-13"/>
                <w:w w:val="85"/>
                <w:sz w:val="16"/>
              </w:rPr>
              <w:t> </w:t>
            </w:r>
            <w:r>
              <w:rPr>
                <w:w w:val="85"/>
                <w:sz w:val="16"/>
              </w:rPr>
              <w:t>of</w:t>
            </w:r>
            <w:r>
              <w:rPr>
                <w:spacing w:val="-13"/>
                <w:w w:val="85"/>
                <w:sz w:val="16"/>
              </w:rPr>
              <w:t> </w:t>
            </w:r>
            <w:r>
              <w:rPr>
                <w:w w:val="85"/>
                <w:sz w:val="16"/>
              </w:rPr>
              <w:t>mothers</w:t>
            </w:r>
            <w:r>
              <w:rPr>
                <w:spacing w:val="-12"/>
                <w:w w:val="85"/>
                <w:sz w:val="16"/>
              </w:rPr>
              <w:t> </w:t>
            </w:r>
            <w:r>
              <w:rPr>
                <w:w w:val="85"/>
                <w:sz w:val="16"/>
              </w:rPr>
              <w:t>with</w:t>
            </w:r>
            <w:r>
              <w:rPr>
                <w:spacing w:val="-13"/>
                <w:w w:val="85"/>
                <w:sz w:val="16"/>
              </w:rPr>
              <w:t> </w:t>
            </w:r>
            <w:r>
              <w:rPr>
                <w:w w:val="85"/>
                <w:sz w:val="16"/>
              </w:rPr>
              <w:t>live</w:t>
            </w:r>
            <w:r>
              <w:rPr>
                <w:spacing w:val="-12"/>
                <w:w w:val="85"/>
                <w:sz w:val="16"/>
              </w:rPr>
              <w:t> </w:t>
            </w:r>
            <w:r>
              <w:rPr>
                <w:w w:val="85"/>
                <w:sz w:val="16"/>
              </w:rPr>
              <w:t>births</w:t>
            </w:r>
            <w:r>
              <w:rPr>
                <w:spacing w:val="-13"/>
                <w:w w:val="85"/>
                <w:sz w:val="16"/>
              </w:rPr>
              <w:t> </w:t>
            </w:r>
            <w:r>
              <w:rPr>
                <w:w w:val="85"/>
                <w:sz w:val="16"/>
              </w:rPr>
              <w:t>in</w:t>
            </w:r>
            <w:r>
              <w:rPr>
                <w:spacing w:val="-12"/>
                <w:w w:val="85"/>
                <w:sz w:val="16"/>
              </w:rPr>
              <w:t> </w:t>
            </w:r>
            <w:r>
              <w:rPr>
                <w:w w:val="85"/>
                <w:sz w:val="16"/>
              </w:rPr>
              <w:t>the</w:t>
            </w:r>
            <w:r>
              <w:rPr>
                <w:spacing w:val="-13"/>
                <w:w w:val="85"/>
                <w:sz w:val="16"/>
              </w:rPr>
              <w:t> </w:t>
            </w:r>
            <w:r>
              <w:rPr>
                <w:w w:val="85"/>
                <w:sz w:val="16"/>
              </w:rPr>
              <w:t>previous</w:t>
            </w:r>
            <w:r>
              <w:rPr>
                <w:spacing w:val="-13"/>
                <w:w w:val="85"/>
                <w:sz w:val="16"/>
              </w:rPr>
              <w:t> </w:t>
            </w:r>
            <w:r>
              <w:rPr>
                <w:w w:val="85"/>
                <w:sz w:val="16"/>
              </w:rPr>
              <w:t>year</w:t>
            </w:r>
            <w:r>
              <w:rPr>
                <w:spacing w:val="-12"/>
                <w:w w:val="85"/>
                <w:sz w:val="16"/>
              </w:rPr>
              <w:t> </w:t>
            </w:r>
            <w:r>
              <w:rPr>
                <w:w w:val="85"/>
                <w:sz w:val="16"/>
              </w:rPr>
              <w:t>that were</w:t>
            </w:r>
            <w:r>
              <w:rPr>
                <w:spacing w:val="-15"/>
                <w:w w:val="85"/>
                <w:sz w:val="16"/>
              </w:rPr>
              <w:t> </w:t>
            </w:r>
            <w:r>
              <w:rPr>
                <w:w w:val="85"/>
                <w:sz w:val="16"/>
              </w:rPr>
              <w:t>given</w:t>
            </w:r>
            <w:r>
              <w:rPr>
                <w:spacing w:val="-14"/>
                <w:w w:val="85"/>
                <w:sz w:val="16"/>
              </w:rPr>
              <w:t> </w:t>
            </w:r>
            <w:r>
              <w:rPr>
                <w:w w:val="85"/>
                <w:sz w:val="16"/>
              </w:rPr>
              <w:t>at</w:t>
            </w:r>
            <w:r>
              <w:rPr>
                <w:spacing w:val="-14"/>
                <w:w w:val="85"/>
                <w:sz w:val="16"/>
              </w:rPr>
              <w:t> </w:t>
            </w:r>
            <w:r>
              <w:rPr>
                <w:w w:val="85"/>
                <w:sz w:val="16"/>
              </w:rPr>
              <w:t>least</w:t>
            </w:r>
            <w:r>
              <w:rPr>
                <w:spacing w:val="-15"/>
                <w:w w:val="85"/>
                <w:sz w:val="16"/>
              </w:rPr>
              <w:t> </w:t>
            </w:r>
            <w:r>
              <w:rPr>
                <w:w w:val="85"/>
                <w:sz w:val="16"/>
              </w:rPr>
              <w:t>two</w:t>
            </w:r>
            <w:r>
              <w:rPr>
                <w:spacing w:val="-14"/>
                <w:w w:val="85"/>
                <w:sz w:val="16"/>
              </w:rPr>
              <w:t> </w:t>
            </w:r>
            <w:r>
              <w:rPr>
                <w:w w:val="85"/>
                <w:sz w:val="16"/>
              </w:rPr>
              <w:t>doses</w:t>
            </w:r>
            <w:r>
              <w:rPr>
                <w:spacing w:val="-14"/>
                <w:w w:val="85"/>
                <w:sz w:val="16"/>
              </w:rPr>
              <w:t> </w:t>
            </w:r>
            <w:r>
              <w:rPr>
                <w:w w:val="85"/>
                <w:sz w:val="16"/>
              </w:rPr>
              <w:t>of</w:t>
            </w:r>
            <w:r>
              <w:rPr>
                <w:spacing w:val="-14"/>
                <w:w w:val="85"/>
                <w:sz w:val="16"/>
              </w:rPr>
              <w:t> </w:t>
            </w:r>
            <w:r>
              <w:rPr>
                <w:w w:val="85"/>
                <w:sz w:val="16"/>
              </w:rPr>
              <w:t>tetanus</w:t>
            </w:r>
            <w:r>
              <w:rPr>
                <w:spacing w:val="-15"/>
                <w:w w:val="85"/>
                <w:sz w:val="16"/>
              </w:rPr>
              <w:t> </w:t>
            </w:r>
            <w:r>
              <w:rPr>
                <w:w w:val="85"/>
                <w:sz w:val="16"/>
              </w:rPr>
              <w:t>toxoid</w:t>
            </w:r>
            <w:r>
              <w:rPr>
                <w:spacing w:val="-14"/>
                <w:w w:val="85"/>
                <w:sz w:val="16"/>
              </w:rPr>
              <w:t> </w:t>
            </w:r>
            <w:r>
              <w:rPr>
                <w:w w:val="85"/>
                <w:sz w:val="16"/>
              </w:rPr>
              <w:t>(TT)</w:t>
            </w:r>
            <w:r>
              <w:rPr>
                <w:spacing w:val="-14"/>
                <w:w w:val="85"/>
                <w:sz w:val="16"/>
              </w:rPr>
              <w:t> </w:t>
            </w:r>
            <w:r>
              <w:rPr>
                <w:w w:val="85"/>
                <w:sz w:val="16"/>
              </w:rPr>
              <w:t>vaccine </w:t>
            </w:r>
            <w:r>
              <w:rPr>
                <w:w w:val="90"/>
                <w:sz w:val="16"/>
              </w:rPr>
              <w:t>within</w:t>
            </w:r>
            <w:r>
              <w:rPr>
                <w:spacing w:val="-15"/>
                <w:w w:val="90"/>
                <w:sz w:val="16"/>
              </w:rPr>
              <w:t> </w:t>
            </w:r>
            <w:r>
              <w:rPr>
                <w:w w:val="90"/>
                <w:sz w:val="16"/>
              </w:rPr>
              <w:t>the</w:t>
            </w:r>
            <w:r>
              <w:rPr>
                <w:spacing w:val="-15"/>
                <w:w w:val="90"/>
                <w:sz w:val="16"/>
              </w:rPr>
              <w:t> </w:t>
            </w:r>
            <w:r>
              <w:rPr>
                <w:w w:val="90"/>
                <w:sz w:val="16"/>
              </w:rPr>
              <w:t>appropriate</w:t>
            </w:r>
            <w:r>
              <w:rPr>
                <w:spacing w:val="-14"/>
                <w:w w:val="90"/>
                <w:sz w:val="16"/>
              </w:rPr>
              <w:t> </w:t>
            </w:r>
            <w:r>
              <w:rPr>
                <w:w w:val="90"/>
                <w:sz w:val="16"/>
              </w:rPr>
              <w:t>interval</w:t>
            </w:r>
            <w:r>
              <w:rPr>
                <w:spacing w:val="-15"/>
                <w:w w:val="90"/>
                <w:sz w:val="16"/>
              </w:rPr>
              <w:t> </w:t>
            </w:r>
            <w:r>
              <w:rPr>
                <w:w w:val="90"/>
                <w:sz w:val="16"/>
              </w:rPr>
              <w:t>prior</w:t>
            </w:r>
            <w:r>
              <w:rPr>
                <w:spacing w:val="-15"/>
                <w:w w:val="90"/>
                <w:sz w:val="16"/>
              </w:rPr>
              <w:t> </w:t>
            </w:r>
            <w:r>
              <w:rPr>
                <w:w w:val="90"/>
                <w:sz w:val="16"/>
              </w:rPr>
              <w:t>to</w:t>
            </w:r>
            <w:r>
              <w:rPr>
                <w:spacing w:val="-14"/>
                <w:w w:val="90"/>
                <w:sz w:val="16"/>
              </w:rPr>
              <w:t> </w:t>
            </w:r>
            <w:r>
              <w:rPr>
                <w:w w:val="90"/>
                <w:sz w:val="16"/>
              </w:rPr>
              <w:t>giving</w:t>
            </w:r>
            <w:r>
              <w:rPr>
                <w:spacing w:val="-15"/>
                <w:w w:val="90"/>
                <w:sz w:val="16"/>
              </w:rPr>
              <w:t> </w:t>
            </w:r>
            <w:r>
              <w:rPr>
                <w:w w:val="90"/>
                <w:sz w:val="16"/>
              </w:rPr>
              <w:t>birth</w:t>
            </w:r>
          </w:p>
        </w:tc>
        <w:tc>
          <w:tcPr>
            <w:tcW w:w="3493" w:type="dxa"/>
            <w:shd w:val="clear" w:color="auto" w:fill="D4E9F9"/>
          </w:tcPr>
          <w:p>
            <w:pPr>
              <w:pStyle w:val="TableParagraph"/>
              <w:spacing w:line="249" w:lineRule="auto" w:before="116"/>
              <w:ind w:left="54"/>
              <w:rPr>
                <w:sz w:val="16"/>
              </w:rPr>
            </w:pPr>
            <w:r>
              <w:rPr>
                <w:spacing w:val="-4"/>
                <w:w w:val="85"/>
                <w:sz w:val="16"/>
              </w:rPr>
              <w:t>Total</w:t>
            </w:r>
            <w:r>
              <w:rPr>
                <w:spacing w:val="-16"/>
                <w:w w:val="85"/>
                <w:sz w:val="16"/>
              </w:rPr>
              <w:t> </w:t>
            </w: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5"/>
                <w:w w:val="85"/>
                <w:sz w:val="16"/>
              </w:rPr>
              <w:t> </w:t>
            </w:r>
            <w:r>
              <w:rPr>
                <w:w w:val="85"/>
                <w:sz w:val="16"/>
              </w:rPr>
              <w:t>surveyed</w:t>
            </w:r>
            <w:r>
              <w:rPr>
                <w:spacing w:val="-16"/>
                <w:w w:val="85"/>
                <w:sz w:val="16"/>
              </w:rPr>
              <w:t> </w:t>
            </w:r>
            <w:r>
              <w:rPr>
                <w:w w:val="85"/>
                <w:sz w:val="16"/>
              </w:rPr>
              <w:t>aged</w:t>
            </w:r>
            <w:r>
              <w:rPr>
                <w:spacing w:val="-15"/>
                <w:w w:val="85"/>
                <w:sz w:val="16"/>
              </w:rPr>
              <w:t> </w:t>
            </w:r>
            <w:r>
              <w:rPr>
                <w:w w:val="85"/>
                <w:sz w:val="16"/>
              </w:rPr>
              <w:t>15-49</w:t>
            </w:r>
            <w:r>
              <w:rPr>
                <w:spacing w:val="-15"/>
                <w:w w:val="85"/>
                <w:sz w:val="16"/>
              </w:rPr>
              <w:t> </w:t>
            </w:r>
            <w:r>
              <w:rPr>
                <w:w w:val="85"/>
                <w:sz w:val="16"/>
              </w:rPr>
              <w:t>years</w:t>
            </w:r>
            <w:r>
              <w:rPr>
                <w:spacing w:val="-15"/>
                <w:w w:val="85"/>
                <w:sz w:val="16"/>
              </w:rPr>
              <w:t> </w:t>
            </w:r>
            <w:r>
              <w:rPr>
                <w:w w:val="85"/>
                <w:sz w:val="16"/>
              </w:rPr>
              <w:t>with</w:t>
            </w:r>
            <w:r>
              <w:rPr>
                <w:spacing w:val="-16"/>
                <w:w w:val="85"/>
                <w:sz w:val="16"/>
              </w:rPr>
              <w:t> </w:t>
            </w:r>
            <w:r>
              <w:rPr>
                <w:w w:val="85"/>
                <w:sz w:val="16"/>
              </w:rPr>
              <w:t>a </w:t>
            </w:r>
            <w:r>
              <w:rPr>
                <w:w w:val="90"/>
                <w:sz w:val="16"/>
              </w:rPr>
              <w:t>birth</w:t>
            </w:r>
            <w:r>
              <w:rPr>
                <w:spacing w:val="-10"/>
                <w:w w:val="90"/>
                <w:sz w:val="16"/>
              </w:rPr>
              <w:t> </w:t>
            </w:r>
            <w:r>
              <w:rPr>
                <w:w w:val="90"/>
                <w:sz w:val="16"/>
              </w:rPr>
              <w:t>in</w:t>
            </w:r>
            <w:r>
              <w:rPr>
                <w:spacing w:val="-9"/>
                <w:w w:val="90"/>
                <w:sz w:val="16"/>
              </w:rPr>
              <w:t> </w:t>
            </w:r>
            <w:r>
              <w:rPr>
                <w:w w:val="90"/>
                <w:sz w:val="16"/>
              </w:rPr>
              <w:t>the</w:t>
            </w:r>
            <w:r>
              <w:rPr>
                <w:spacing w:val="-9"/>
                <w:w w:val="90"/>
                <w:sz w:val="16"/>
              </w:rPr>
              <w:t> </w:t>
            </w:r>
            <w:r>
              <w:rPr>
                <w:w w:val="90"/>
                <w:sz w:val="16"/>
              </w:rPr>
              <w:t>year</w:t>
            </w:r>
            <w:r>
              <w:rPr>
                <w:spacing w:val="-9"/>
                <w:w w:val="90"/>
                <w:sz w:val="16"/>
              </w:rPr>
              <w:t> </w:t>
            </w:r>
            <w:r>
              <w:rPr>
                <w:w w:val="90"/>
                <w:sz w:val="16"/>
              </w:rPr>
              <w:t>preceding</w:t>
            </w:r>
            <w:r>
              <w:rPr>
                <w:spacing w:val="-10"/>
                <w:w w:val="90"/>
                <w:sz w:val="16"/>
              </w:rPr>
              <w:t> </w:t>
            </w:r>
            <w:r>
              <w:rPr>
                <w:w w:val="90"/>
                <w:sz w:val="16"/>
              </w:rPr>
              <w:t>the</w:t>
            </w:r>
            <w:r>
              <w:rPr>
                <w:spacing w:val="-9"/>
                <w:w w:val="90"/>
                <w:sz w:val="16"/>
              </w:rPr>
              <w:t> </w:t>
            </w:r>
            <w:r>
              <w:rPr>
                <w:w w:val="90"/>
                <w:sz w:val="16"/>
              </w:rPr>
              <w:t>survey</w:t>
            </w: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33</w:t>
            </w:r>
          </w:p>
        </w:tc>
        <w:tc>
          <w:tcPr>
            <w:tcW w:w="2255" w:type="dxa"/>
            <w:tcBorders>
              <w:left w:val="nil"/>
            </w:tcBorders>
            <w:shd w:val="clear" w:color="auto" w:fill="D4E9F9"/>
          </w:tcPr>
          <w:p>
            <w:pPr>
              <w:pStyle w:val="TableParagraph"/>
              <w:spacing w:line="249" w:lineRule="auto" w:before="116"/>
              <w:ind w:left="96" w:right="264"/>
              <w:rPr>
                <w:sz w:val="16"/>
              </w:rPr>
            </w:pPr>
            <w:r>
              <w:rPr>
                <w:w w:val="85"/>
                <w:sz w:val="16"/>
              </w:rPr>
              <w:t>Use of oral rehydration therapy </w:t>
            </w:r>
            <w:r>
              <w:rPr>
                <w:w w:val="90"/>
                <w:sz w:val="16"/>
              </w:rPr>
              <w:t>(ORT)</w:t>
            </w:r>
          </w:p>
        </w:tc>
        <w:tc>
          <w:tcPr>
            <w:tcW w:w="3745" w:type="dxa"/>
            <w:shd w:val="clear" w:color="auto" w:fill="D4E9F9"/>
          </w:tcPr>
          <w:p>
            <w:pPr>
              <w:pStyle w:val="TableParagraph"/>
              <w:spacing w:line="190" w:lineRule="atLeast" w:before="14"/>
              <w:ind w:left="54" w:right="23"/>
              <w:rPr>
                <w:sz w:val="16"/>
              </w:rPr>
            </w:pPr>
            <w:r>
              <w:rPr>
                <w:w w:val="90"/>
                <w:sz w:val="16"/>
              </w:rPr>
              <w:t>Number</w:t>
            </w:r>
            <w:r>
              <w:rPr>
                <w:spacing w:val="-25"/>
                <w:w w:val="90"/>
                <w:sz w:val="16"/>
              </w:rPr>
              <w:t> </w:t>
            </w:r>
            <w:r>
              <w:rPr>
                <w:w w:val="90"/>
                <w:sz w:val="16"/>
              </w:rPr>
              <w:t>of</w:t>
            </w:r>
            <w:r>
              <w:rPr>
                <w:spacing w:val="-24"/>
                <w:w w:val="90"/>
                <w:sz w:val="16"/>
              </w:rPr>
              <w:t> </w:t>
            </w:r>
            <w:r>
              <w:rPr>
                <w:w w:val="90"/>
                <w:sz w:val="16"/>
              </w:rPr>
              <w:t>children</w:t>
            </w:r>
            <w:r>
              <w:rPr>
                <w:spacing w:val="-24"/>
                <w:w w:val="90"/>
                <w:sz w:val="16"/>
              </w:rPr>
              <w:t> </w:t>
            </w:r>
            <w:r>
              <w:rPr>
                <w:w w:val="90"/>
                <w:sz w:val="16"/>
              </w:rPr>
              <w:t>aged</w:t>
            </w:r>
            <w:r>
              <w:rPr>
                <w:spacing w:val="-25"/>
                <w:w w:val="90"/>
                <w:sz w:val="16"/>
              </w:rPr>
              <w:t> </w:t>
            </w:r>
            <w:r>
              <w:rPr>
                <w:w w:val="90"/>
                <w:sz w:val="16"/>
              </w:rPr>
              <w:t>0-59</w:t>
            </w:r>
            <w:r>
              <w:rPr>
                <w:spacing w:val="-24"/>
                <w:w w:val="90"/>
                <w:sz w:val="16"/>
              </w:rPr>
              <w:t> </w:t>
            </w:r>
            <w:r>
              <w:rPr>
                <w:w w:val="90"/>
                <w:sz w:val="16"/>
              </w:rPr>
              <w:t>months</w:t>
            </w:r>
            <w:r>
              <w:rPr>
                <w:spacing w:val="-24"/>
                <w:w w:val="90"/>
                <w:sz w:val="16"/>
              </w:rPr>
              <w:t> </w:t>
            </w:r>
            <w:r>
              <w:rPr>
                <w:w w:val="90"/>
                <w:sz w:val="16"/>
              </w:rPr>
              <w:t>with</w:t>
            </w:r>
            <w:r>
              <w:rPr>
                <w:spacing w:val="-24"/>
                <w:w w:val="90"/>
                <w:sz w:val="16"/>
              </w:rPr>
              <w:t> </w:t>
            </w:r>
            <w:r>
              <w:rPr>
                <w:w w:val="90"/>
                <w:sz w:val="16"/>
              </w:rPr>
              <w:t>diarrhoea</w:t>
            </w:r>
            <w:r>
              <w:rPr>
                <w:spacing w:val="-25"/>
                <w:w w:val="90"/>
                <w:sz w:val="16"/>
              </w:rPr>
              <w:t> </w:t>
            </w:r>
            <w:r>
              <w:rPr>
                <w:w w:val="90"/>
                <w:sz w:val="16"/>
              </w:rPr>
              <w:t>in</w:t>
            </w:r>
            <w:r>
              <w:rPr>
                <w:spacing w:val="-24"/>
                <w:w w:val="90"/>
                <w:sz w:val="16"/>
              </w:rPr>
              <w:t> </w:t>
            </w:r>
            <w:r>
              <w:rPr>
                <w:w w:val="90"/>
                <w:sz w:val="16"/>
              </w:rPr>
              <w:t>the </w:t>
            </w:r>
            <w:r>
              <w:rPr>
                <w:w w:val="85"/>
                <w:sz w:val="16"/>
              </w:rPr>
              <w:t>previous</w:t>
            </w:r>
            <w:r>
              <w:rPr>
                <w:spacing w:val="-17"/>
                <w:w w:val="85"/>
                <w:sz w:val="16"/>
              </w:rPr>
              <w:t> </w:t>
            </w:r>
            <w:r>
              <w:rPr>
                <w:w w:val="85"/>
                <w:sz w:val="16"/>
              </w:rPr>
              <w:t>2</w:t>
            </w:r>
            <w:r>
              <w:rPr>
                <w:spacing w:val="-16"/>
                <w:w w:val="85"/>
                <w:sz w:val="16"/>
              </w:rPr>
              <w:t> </w:t>
            </w:r>
            <w:r>
              <w:rPr>
                <w:w w:val="85"/>
                <w:sz w:val="16"/>
              </w:rPr>
              <w:t>weeks</w:t>
            </w:r>
            <w:r>
              <w:rPr>
                <w:spacing w:val="-16"/>
                <w:w w:val="85"/>
                <w:sz w:val="16"/>
              </w:rPr>
              <w:t> </w:t>
            </w:r>
            <w:r>
              <w:rPr>
                <w:w w:val="85"/>
                <w:sz w:val="16"/>
              </w:rPr>
              <w:t>that</w:t>
            </w:r>
            <w:r>
              <w:rPr>
                <w:spacing w:val="-17"/>
                <w:w w:val="85"/>
                <w:sz w:val="16"/>
              </w:rPr>
              <w:t> </w:t>
            </w:r>
            <w:r>
              <w:rPr>
                <w:w w:val="85"/>
                <w:sz w:val="16"/>
              </w:rPr>
              <w:t>received</w:t>
            </w:r>
            <w:r>
              <w:rPr>
                <w:spacing w:val="-16"/>
                <w:w w:val="85"/>
                <w:sz w:val="16"/>
              </w:rPr>
              <w:t> </w:t>
            </w:r>
            <w:r>
              <w:rPr>
                <w:w w:val="85"/>
                <w:sz w:val="16"/>
              </w:rPr>
              <w:t>oral</w:t>
            </w:r>
            <w:r>
              <w:rPr>
                <w:spacing w:val="-16"/>
                <w:w w:val="85"/>
                <w:sz w:val="16"/>
              </w:rPr>
              <w:t> </w:t>
            </w:r>
            <w:r>
              <w:rPr>
                <w:w w:val="85"/>
                <w:sz w:val="16"/>
              </w:rPr>
              <w:t>rehydration</w:t>
            </w:r>
            <w:r>
              <w:rPr>
                <w:spacing w:val="-17"/>
                <w:w w:val="85"/>
                <w:sz w:val="16"/>
              </w:rPr>
              <w:t> </w:t>
            </w:r>
            <w:r>
              <w:rPr>
                <w:w w:val="85"/>
                <w:sz w:val="16"/>
              </w:rPr>
              <w:t>salts</w:t>
            </w:r>
            <w:r>
              <w:rPr>
                <w:spacing w:val="-16"/>
                <w:w w:val="85"/>
                <w:sz w:val="16"/>
              </w:rPr>
              <w:t> </w:t>
            </w:r>
            <w:r>
              <w:rPr>
                <w:w w:val="85"/>
                <w:sz w:val="16"/>
              </w:rPr>
              <w:t>and/or</w:t>
            </w:r>
            <w:r>
              <w:rPr>
                <w:spacing w:val="-16"/>
                <w:w w:val="85"/>
                <w:sz w:val="16"/>
              </w:rPr>
              <w:t> </w:t>
            </w:r>
            <w:r>
              <w:rPr>
                <w:w w:val="85"/>
                <w:sz w:val="16"/>
              </w:rPr>
              <w:t>an </w:t>
            </w:r>
            <w:r>
              <w:rPr>
                <w:w w:val="90"/>
                <w:sz w:val="16"/>
              </w:rPr>
              <w:t>appropriate household</w:t>
            </w:r>
            <w:r>
              <w:rPr>
                <w:spacing w:val="-16"/>
                <w:w w:val="90"/>
                <w:sz w:val="16"/>
              </w:rPr>
              <w:t> </w:t>
            </w:r>
            <w:r>
              <w:rPr>
                <w:w w:val="90"/>
                <w:sz w:val="16"/>
              </w:rPr>
              <w:t>solution</w:t>
            </w:r>
          </w:p>
        </w:tc>
        <w:tc>
          <w:tcPr>
            <w:tcW w:w="3493" w:type="dxa"/>
            <w:shd w:val="clear" w:color="auto" w:fill="D4E9F9"/>
          </w:tcPr>
          <w:p>
            <w:pPr>
              <w:pStyle w:val="TableParagraph"/>
              <w:spacing w:line="249" w:lineRule="auto" w:before="116"/>
              <w:ind w:left="54"/>
              <w:rPr>
                <w:sz w:val="16"/>
              </w:rPr>
            </w:pPr>
            <w:r>
              <w:rPr>
                <w:spacing w:val="-4"/>
                <w:w w:val="85"/>
                <w:sz w:val="16"/>
              </w:rPr>
              <w:t>Total</w:t>
            </w:r>
            <w:r>
              <w:rPr>
                <w:spacing w:val="-18"/>
                <w:w w:val="85"/>
                <w:sz w:val="16"/>
              </w:rPr>
              <w:t> </w:t>
            </w:r>
            <w:r>
              <w:rPr>
                <w:w w:val="85"/>
                <w:sz w:val="16"/>
              </w:rPr>
              <w:t>number</w:t>
            </w:r>
            <w:r>
              <w:rPr>
                <w:spacing w:val="-17"/>
                <w:w w:val="85"/>
                <w:sz w:val="16"/>
              </w:rPr>
              <w:t> </w:t>
            </w:r>
            <w:r>
              <w:rPr>
                <w:w w:val="85"/>
                <w:sz w:val="16"/>
              </w:rPr>
              <w:t>of</w:t>
            </w:r>
            <w:r>
              <w:rPr>
                <w:spacing w:val="-18"/>
                <w:w w:val="85"/>
                <w:sz w:val="16"/>
              </w:rPr>
              <w:t> </w:t>
            </w:r>
            <w:r>
              <w:rPr>
                <w:w w:val="85"/>
                <w:sz w:val="16"/>
              </w:rPr>
              <w:t>children</w:t>
            </w:r>
            <w:r>
              <w:rPr>
                <w:spacing w:val="-17"/>
                <w:w w:val="85"/>
                <w:sz w:val="16"/>
              </w:rPr>
              <w:t> </w:t>
            </w:r>
            <w:r>
              <w:rPr>
                <w:w w:val="85"/>
                <w:sz w:val="16"/>
              </w:rPr>
              <w:t>aged</w:t>
            </w:r>
            <w:r>
              <w:rPr>
                <w:spacing w:val="-18"/>
                <w:w w:val="85"/>
                <w:sz w:val="16"/>
              </w:rPr>
              <w:t> </w:t>
            </w:r>
            <w:r>
              <w:rPr>
                <w:w w:val="85"/>
                <w:sz w:val="16"/>
              </w:rPr>
              <w:t>0-59</w:t>
            </w:r>
            <w:r>
              <w:rPr>
                <w:spacing w:val="-17"/>
                <w:w w:val="85"/>
                <w:sz w:val="16"/>
              </w:rPr>
              <w:t> </w:t>
            </w:r>
            <w:r>
              <w:rPr>
                <w:w w:val="85"/>
                <w:sz w:val="16"/>
              </w:rPr>
              <w:t>months</w:t>
            </w:r>
            <w:r>
              <w:rPr>
                <w:spacing w:val="-18"/>
                <w:w w:val="85"/>
                <w:sz w:val="16"/>
              </w:rPr>
              <w:t> </w:t>
            </w:r>
            <w:r>
              <w:rPr>
                <w:w w:val="85"/>
                <w:sz w:val="16"/>
              </w:rPr>
              <w:t>with</w:t>
            </w:r>
            <w:r>
              <w:rPr>
                <w:spacing w:val="-17"/>
                <w:w w:val="85"/>
                <w:sz w:val="16"/>
              </w:rPr>
              <w:t> </w:t>
            </w:r>
            <w:r>
              <w:rPr>
                <w:w w:val="85"/>
                <w:sz w:val="16"/>
              </w:rPr>
              <w:t>diarrhoea </w:t>
            </w:r>
            <w:r>
              <w:rPr>
                <w:w w:val="90"/>
                <w:sz w:val="16"/>
              </w:rPr>
              <w:t>in the previous 2</w:t>
            </w:r>
            <w:r>
              <w:rPr>
                <w:spacing w:val="-25"/>
                <w:w w:val="90"/>
                <w:sz w:val="16"/>
              </w:rPr>
              <w:t> </w:t>
            </w:r>
            <w:r>
              <w:rPr>
                <w:w w:val="90"/>
                <w:sz w:val="16"/>
              </w:rPr>
              <w:t>weeks</w:t>
            </w: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34</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90"/>
                <w:sz w:val="16"/>
              </w:rPr>
              <w:t>Home management of diarrhoea</w:t>
            </w:r>
          </w:p>
        </w:tc>
        <w:tc>
          <w:tcPr>
            <w:tcW w:w="3745" w:type="dxa"/>
            <w:shd w:val="clear" w:color="auto" w:fill="D4E9F9"/>
          </w:tcPr>
          <w:p>
            <w:pPr>
              <w:pStyle w:val="TableParagraph"/>
              <w:spacing w:line="190" w:lineRule="atLeast" w:before="14"/>
              <w:ind w:left="54" w:right="252"/>
              <w:jc w:val="both"/>
              <w:rPr>
                <w:sz w:val="16"/>
              </w:rPr>
            </w:pPr>
            <w:r>
              <w:rPr>
                <w:w w:val="85"/>
                <w:sz w:val="16"/>
              </w:rPr>
              <w:t>Number</w:t>
            </w:r>
            <w:r>
              <w:rPr>
                <w:spacing w:val="-16"/>
                <w:w w:val="85"/>
                <w:sz w:val="16"/>
              </w:rPr>
              <w:t> </w:t>
            </w:r>
            <w:r>
              <w:rPr>
                <w:w w:val="85"/>
                <w:sz w:val="16"/>
              </w:rPr>
              <w:t>of</w:t>
            </w:r>
            <w:r>
              <w:rPr>
                <w:spacing w:val="-16"/>
                <w:w w:val="85"/>
                <w:sz w:val="16"/>
              </w:rPr>
              <w:t> </w:t>
            </w:r>
            <w:r>
              <w:rPr>
                <w:w w:val="85"/>
                <w:sz w:val="16"/>
              </w:rPr>
              <w:t>children</w:t>
            </w:r>
            <w:r>
              <w:rPr>
                <w:spacing w:val="-16"/>
                <w:w w:val="85"/>
                <w:sz w:val="16"/>
              </w:rPr>
              <w:t> </w:t>
            </w:r>
            <w:r>
              <w:rPr>
                <w:w w:val="85"/>
                <w:sz w:val="16"/>
              </w:rPr>
              <w:t>aged</w:t>
            </w:r>
            <w:r>
              <w:rPr>
                <w:spacing w:val="-16"/>
                <w:w w:val="85"/>
                <w:sz w:val="16"/>
              </w:rPr>
              <w:t> </w:t>
            </w:r>
            <w:r>
              <w:rPr>
                <w:w w:val="85"/>
                <w:sz w:val="16"/>
              </w:rPr>
              <w:t>0-59</w:t>
            </w:r>
            <w:r>
              <w:rPr>
                <w:spacing w:val="-16"/>
                <w:w w:val="85"/>
                <w:sz w:val="16"/>
              </w:rPr>
              <w:t> </w:t>
            </w:r>
            <w:r>
              <w:rPr>
                <w:w w:val="85"/>
                <w:sz w:val="16"/>
              </w:rPr>
              <w:t>months</w:t>
            </w:r>
            <w:r>
              <w:rPr>
                <w:spacing w:val="-16"/>
                <w:w w:val="85"/>
                <w:sz w:val="16"/>
              </w:rPr>
              <w:t> </w:t>
            </w:r>
            <w:r>
              <w:rPr>
                <w:w w:val="85"/>
                <w:sz w:val="16"/>
              </w:rPr>
              <w:t>with</w:t>
            </w:r>
            <w:r>
              <w:rPr>
                <w:spacing w:val="-16"/>
                <w:w w:val="85"/>
                <w:sz w:val="16"/>
              </w:rPr>
              <w:t> </w:t>
            </w:r>
            <w:r>
              <w:rPr>
                <w:w w:val="85"/>
                <w:sz w:val="16"/>
              </w:rPr>
              <w:t>diarrhoea</w:t>
            </w:r>
            <w:r>
              <w:rPr>
                <w:spacing w:val="-16"/>
                <w:w w:val="85"/>
                <w:sz w:val="16"/>
              </w:rPr>
              <w:t> </w:t>
            </w:r>
            <w:r>
              <w:rPr>
                <w:w w:val="85"/>
                <w:sz w:val="16"/>
              </w:rPr>
              <w:t>in</w:t>
            </w:r>
            <w:r>
              <w:rPr>
                <w:spacing w:val="-16"/>
                <w:w w:val="85"/>
                <w:sz w:val="16"/>
              </w:rPr>
              <w:t> </w:t>
            </w:r>
            <w:r>
              <w:rPr>
                <w:w w:val="85"/>
                <w:sz w:val="16"/>
              </w:rPr>
              <w:t>the previous</w:t>
            </w:r>
            <w:r>
              <w:rPr>
                <w:spacing w:val="-17"/>
                <w:w w:val="85"/>
                <w:sz w:val="16"/>
              </w:rPr>
              <w:t> </w:t>
            </w:r>
            <w:r>
              <w:rPr>
                <w:w w:val="85"/>
                <w:sz w:val="16"/>
              </w:rPr>
              <w:t>2</w:t>
            </w:r>
            <w:r>
              <w:rPr>
                <w:spacing w:val="-16"/>
                <w:w w:val="85"/>
                <w:sz w:val="16"/>
              </w:rPr>
              <w:t> </w:t>
            </w:r>
            <w:r>
              <w:rPr>
                <w:w w:val="85"/>
                <w:sz w:val="16"/>
              </w:rPr>
              <w:t>weeks</w:t>
            </w:r>
            <w:r>
              <w:rPr>
                <w:spacing w:val="-16"/>
                <w:w w:val="85"/>
                <w:sz w:val="16"/>
              </w:rPr>
              <w:t> </w:t>
            </w:r>
            <w:r>
              <w:rPr>
                <w:w w:val="85"/>
                <w:sz w:val="16"/>
              </w:rPr>
              <w:t>that</w:t>
            </w:r>
            <w:r>
              <w:rPr>
                <w:spacing w:val="-16"/>
                <w:w w:val="85"/>
                <w:sz w:val="16"/>
              </w:rPr>
              <w:t> </w:t>
            </w:r>
            <w:r>
              <w:rPr>
                <w:w w:val="85"/>
                <w:sz w:val="16"/>
              </w:rPr>
              <w:t>received</w:t>
            </w:r>
            <w:r>
              <w:rPr>
                <w:spacing w:val="-16"/>
                <w:w w:val="85"/>
                <w:sz w:val="16"/>
              </w:rPr>
              <w:t> </w:t>
            </w:r>
            <w:r>
              <w:rPr>
                <w:w w:val="85"/>
                <w:sz w:val="16"/>
              </w:rPr>
              <w:t>more</w:t>
            </w:r>
            <w:r>
              <w:rPr>
                <w:spacing w:val="-16"/>
                <w:w w:val="85"/>
                <w:sz w:val="16"/>
              </w:rPr>
              <w:t> </w:t>
            </w:r>
            <w:r>
              <w:rPr>
                <w:w w:val="85"/>
                <w:sz w:val="16"/>
              </w:rPr>
              <w:t>fluids</w:t>
            </w:r>
            <w:r>
              <w:rPr>
                <w:spacing w:val="-20"/>
                <w:w w:val="85"/>
                <w:sz w:val="16"/>
              </w:rPr>
              <w:t> </w:t>
            </w:r>
            <w:r>
              <w:rPr>
                <w:w w:val="85"/>
                <w:sz w:val="16"/>
              </w:rPr>
              <w:t>AND</w:t>
            </w:r>
            <w:r>
              <w:rPr>
                <w:spacing w:val="-16"/>
                <w:w w:val="85"/>
                <w:sz w:val="16"/>
              </w:rPr>
              <w:t> </w:t>
            </w:r>
            <w:r>
              <w:rPr>
                <w:w w:val="85"/>
                <w:sz w:val="16"/>
              </w:rPr>
              <w:t>continued </w:t>
            </w:r>
            <w:r>
              <w:rPr>
                <w:w w:val="90"/>
                <w:sz w:val="16"/>
              </w:rPr>
              <w:t>eating</w:t>
            </w:r>
            <w:r>
              <w:rPr>
                <w:spacing w:val="-13"/>
                <w:w w:val="90"/>
                <w:sz w:val="16"/>
              </w:rPr>
              <w:t> </w:t>
            </w:r>
            <w:r>
              <w:rPr>
                <w:w w:val="90"/>
                <w:sz w:val="16"/>
              </w:rPr>
              <w:t>somewhat</w:t>
            </w:r>
            <w:r>
              <w:rPr>
                <w:spacing w:val="-13"/>
                <w:w w:val="90"/>
                <w:sz w:val="16"/>
              </w:rPr>
              <w:t> </w:t>
            </w:r>
            <w:r>
              <w:rPr>
                <w:w w:val="90"/>
                <w:sz w:val="16"/>
              </w:rPr>
              <w:t>less,</w:t>
            </w:r>
            <w:r>
              <w:rPr>
                <w:spacing w:val="-13"/>
                <w:w w:val="90"/>
                <w:sz w:val="16"/>
              </w:rPr>
              <w:t> </w:t>
            </w:r>
            <w:r>
              <w:rPr>
                <w:w w:val="90"/>
                <w:sz w:val="16"/>
              </w:rPr>
              <w:t>the</w:t>
            </w:r>
            <w:r>
              <w:rPr>
                <w:spacing w:val="-13"/>
                <w:w w:val="90"/>
                <w:sz w:val="16"/>
              </w:rPr>
              <w:t> </w:t>
            </w:r>
            <w:r>
              <w:rPr>
                <w:w w:val="90"/>
                <w:sz w:val="16"/>
              </w:rPr>
              <w:t>same</w:t>
            </w:r>
            <w:r>
              <w:rPr>
                <w:spacing w:val="-13"/>
                <w:w w:val="90"/>
                <w:sz w:val="16"/>
              </w:rPr>
              <w:t> </w:t>
            </w:r>
            <w:r>
              <w:rPr>
                <w:w w:val="90"/>
                <w:sz w:val="16"/>
              </w:rPr>
              <w:t>or</w:t>
            </w:r>
            <w:r>
              <w:rPr>
                <w:spacing w:val="-13"/>
                <w:w w:val="90"/>
                <w:sz w:val="16"/>
              </w:rPr>
              <w:t> </w:t>
            </w:r>
            <w:r>
              <w:rPr>
                <w:w w:val="90"/>
                <w:sz w:val="16"/>
              </w:rPr>
              <w:t>more</w:t>
            </w:r>
            <w:r>
              <w:rPr>
                <w:spacing w:val="-12"/>
                <w:w w:val="90"/>
                <w:sz w:val="16"/>
              </w:rPr>
              <w:t> </w:t>
            </w:r>
            <w:r>
              <w:rPr>
                <w:w w:val="90"/>
                <w:sz w:val="16"/>
              </w:rPr>
              <w:t>food</w:t>
            </w:r>
          </w:p>
        </w:tc>
        <w:tc>
          <w:tcPr>
            <w:tcW w:w="3493" w:type="dxa"/>
            <w:shd w:val="clear" w:color="auto" w:fill="D4E9F9"/>
          </w:tcPr>
          <w:p>
            <w:pPr>
              <w:pStyle w:val="TableParagraph"/>
              <w:spacing w:line="249" w:lineRule="auto" w:before="116"/>
              <w:ind w:left="54"/>
              <w:rPr>
                <w:sz w:val="16"/>
              </w:rPr>
            </w:pPr>
            <w:r>
              <w:rPr>
                <w:spacing w:val="-4"/>
                <w:w w:val="85"/>
                <w:sz w:val="16"/>
              </w:rPr>
              <w:t>Total</w:t>
            </w:r>
            <w:r>
              <w:rPr>
                <w:spacing w:val="-18"/>
                <w:w w:val="85"/>
                <w:sz w:val="16"/>
              </w:rPr>
              <w:t> </w:t>
            </w:r>
            <w:r>
              <w:rPr>
                <w:w w:val="85"/>
                <w:sz w:val="16"/>
              </w:rPr>
              <w:t>number</w:t>
            </w:r>
            <w:r>
              <w:rPr>
                <w:spacing w:val="-17"/>
                <w:w w:val="85"/>
                <w:sz w:val="16"/>
              </w:rPr>
              <w:t> </w:t>
            </w:r>
            <w:r>
              <w:rPr>
                <w:w w:val="85"/>
                <w:sz w:val="16"/>
              </w:rPr>
              <w:t>of</w:t>
            </w:r>
            <w:r>
              <w:rPr>
                <w:spacing w:val="-18"/>
                <w:w w:val="85"/>
                <w:sz w:val="16"/>
              </w:rPr>
              <w:t> </w:t>
            </w:r>
            <w:r>
              <w:rPr>
                <w:w w:val="85"/>
                <w:sz w:val="16"/>
              </w:rPr>
              <w:t>children</w:t>
            </w:r>
            <w:r>
              <w:rPr>
                <w:spacing w:val="-17"/>
                <w:w w:val="85"/>
                <w:sz w:val="16"/>
              </w:rPr>
              <w:t> </w:t>
            </w:r>
            <w:r>
              <w:rPr>
                <w:w w:val="85"/>
                <w:sz w:val="16"/>
              </w:rPr>
              <w:t>aged</w:t>
            </w:r>
            <w:r>
              <w:rPr>
                <w:spacing w:val="-18"/>
                <w:w w:val="85"/>
                <w:sz w:val="16"/>
              </w:rPr>
              <w:t> </w:t>
            </w:r>
            <w:r>
              <w:rPr>
                <w:w w:val="85"/>
                <w:sz w:val="16"/>
              </w:rPr>
              <w:t>0-59</w:t>
            </w:r>
            <w:r>
              <w:rPr>
                <w:spacing w:val="-17"/>
                <w:w w:val="85"/>
                <w:sz w:val="16"/>
              </w:rPr>
              <w:t> </w:t>
            </w:r>
            <w:r>
              <w:rPr>
                <w:w w:val="85"/>
                <w:sz w:val="16"/>
              </w:rPr>
              <w:t>months</w:t>
            </w:r>
            <w:r>
              <w:rPr>
                <w:spacing w:val="-18"/>
                <w:w w:val="85"/>
                <w:sz w:val="16"/>
              </w:rPr>
              <w:t> </w:t>
            </w:r>
            <w:r>
              <w:rPr>
                <w:w w:val="85"/>
                <w:sz w:val="16"/>
              </w:rPr>
              <w:t>with</w:t>
            </w:r>
            <w:r>
              <w:rPr>
                <w:spacing w:val="-17"/>
                <w:w w:val="85"/>
                <w:sz w:val="16"/>
              </w:rPr>
              <w:t> </w:t>
            </w:r>
            <w:r>
              <w:rPr>
                <w:w w:val="85"/>
                <w:sz w:val="16"/>
              </w:rPr>
              <w:t>diarrhoea </w:t>
            </w:r>
            <w:r>
              <w:rPr>
                <w:w w:val="90"/>
                <w:sz w:val="16"/>
              </w:rPr>
              <w:t>in the previous 2</w:t>
            </w:r>
            <w:r>
              <w:rPr>
                <w:spacing w:val="-25"/>
                <w:w w:val="90"/>
                <w:sz w:val="16"/>
              </w:rPr>
              <w:t> </w:t>
            </w:r>
            <w:r>
              <w:rPr>
                <w:w w:val="90"/>
                <w:sz w:val="16"/>
              </w:rPr>
              <w:t>weeks</w:t>
            </w:r>
          </w:p>
        </w:tc>
      </w:tr>
      <w:tr>
        <w:trPr>
          <w:trHeight w:val="799" w:hRule="atLeast"/>
        </w:trPr>
        <w:tc>
          <w:tcPr>
            <w:tcW w:w="296" w:type="dxa"/>
            <w:tcBorders>
              <w:right w:val="nil"/>
            </w:tcBorders>
            <w:shd w:val="clear" w:color="auto" w:fill="D4E9F9"/>
          </w:tcPr>
          <w:p>
            <w:pPr>
              <w:pStyle w:val="TableParagraph"/>
              <w:spacing w:before="9"/>
              <w:rPr>
                <w:b/>
                <w:sz w:val="26"/>
              </w:rPr>
            </w:pPr>
          </w:p>
          <w:p>
            <w:pPr>
              <w:pStyle w:val="TableParagraph"/>
              <w:ind w:left="29" w:right="58"/>
              <w:jc w:val="center"/>
              <w:rPr>
                <w:sz w:val="16"/>
              </w:rPr>
            </w:pPr>
            <w:r>
              <w:rPr>
                <w:w w:val="90"/>
                <w:sz w:val="16"/>
              </w:rPr>
              <w:t>35</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90"/>
                <w:sz w:val="16"/>
              </w:rPr>
              <w:t>Received</w:t>
            </w:r>
            <w:r>
              <w:rPr>
                <w:spacing w:val="-24"/>
                <w:w w:val="90"/>
                <w:sz w:val="16"/>
              </w:rPr>
              <w:t> </w:t>
            </w:r>
            <w:r>
              <w:rPr>
                <w:w w:val="90"/>
                <w:sz w:val="16"/>
              </w:rPr>
              <w:t>ORT</w:t>
            </w:r>
            <w:r>
              <w:rPr>
                <w:spacing w:val="-25"/>
                <w:w w:val="90"/>
                <w:sz w:val="16"/>
              </w:rPr>
              <w:t> </w:t>
            </w:r>
            <w:r>
              <w:rPr>
                <w:w w:val="90"/>
                <w:sz w:val="16"/>
              </w:rPr>
              <w:t>or</w:t>
            </w:r>
            <w:r>
              <w:rPr>
                <w:spacing w:val="-24"/>
                <w:w w:val="90"/>
                <w:sz w:val="16"/>
              </w:rPr>
              <w:t> </w:t>
            </w:r>
            <w:r>
              <w:rPr>
                <w:w w:val="90"/>
                <w:sz w:val="16"/>
              </w:rPr>
              <w:t>increased</w:t>
            </w:r>
            <w:r>
              <w:rPr>
                <w:spacing w:val="-24"/>
                <w:w w:val="90"/>
                <w:sz w:val="16"/>
              </w:rPr>
              <w:t> </w:t>
            </w:r>
            <w:r>
              <w:rPr>
                <w:w w:val="90"/>
                <w:sz w:val="16"/>
              </w:rPr>
              <w:t>fluids</w:t>
            </w:r>
          </w:p>
          <w:p>
            <w:pPr>
              <w:pStyle w:val="TableParagraph"/>
              <w:spacing w:before="8"/>
              <w:ind w:left="96"/>
              <w:rPr>
                <w:sz w:val="16"/>
              </w:rPr>
            </w:pPr>
            <w:r>
              <w:rPr>
                <w:w w:val="90"/>
                <w:sz w:val="16"/>
              </w:rPr>
              <w:t>and continued feeding</w:t>
            </w:r>
          </w:p>
        </w:tc>
        <w:tc>
          <w:tcPr>
            <w:tcW w:w="3745" w:type="dxa"/>
            <w:shd w:val="clear" w:color="auto" w:fill="D4E9F9"/>
          </w:tcPr>
          <w:p>
            <w:pPr>
              <w:pStyle w:val="TableParagraph"/>
              <w:spacing w:line="190" w:lineRule="atLeast" w:before="14"/>
              <w:ind w:left="54" w:right="258"/>
              <w:rPr>
                <w:sz w:val="16"/>
              </w:rPr>
            </w:pPr>
            <w:r>
              <w:rPr>
                <w:w w:val="85"/>
                <w:sz w:val="16"/>
              </w:rPr>
              <w:t>Number</w:t>
            </w:r>
            <w:r>
              <w:rPr>
                <w:spacing w:val="-14"/>
                <w:w w:val="85"/>
                <w:sz w:val="16"/>
              </w:rPr>
              <w:t> </w:t>
            </w:r>
            <w:r>
              <w:rPr>
                <w:w w:val="85"/>
                <w:sz w:val="16"/>
              </w:rPr>
              <w:t>of</w:t>
            </w:r>
            <w:r>
              <w:rPr>
                <w:spacing w:val="-14"/>
                <w:w w:val="85"/>
                <w:sz w:val="16"/>
              </w:rPr>
              <w:t> </w:t>
            </w:r>
            <w:r>
              <w:rPr>
                <w:w w:val="85"/>
                <w:sz w:val="16"/>
              </w:rPr>
              <w:t>children</w:t>
            </w:r>
            <w:r>
              <w:rPr>
                <w:spacing w:val="-14"/>
                <w:w w:val="85"/>
                <w:sz w:val="16"/>
              </w:rPr>
              <w:t> </w:t>
            </w:r>
            <w:r>
              <w:rPr>
                <w:w w:val="85"/>
                <w:sz w:val="16"/>
              </w:rPr>
              <w:t>aged</w:t>
            </w:r>
            <w:r>
              <w:rPr>
                <w:spacing w:val="-13"/>
                <w:w w:val="85"/>
                <w:sz w:val="16"/>
              </w:rPr>
              <w:t> </w:t>
            </w:r>
            <w:r>
              <w:rPr>
                <w:w w:val="85"/>
                <w:sz w:val="16"/>
              </w:rPr>
              <w:t>0-59</w:t>
            </w:r>
            <w:r>
              <w:rPr>
                <w:spacing w:val="-14"/>
                <w:w w:val="85"/>
                <w:sz w:val="16"/>
              </w:rPr>
              <w:t> </w:t>
            </w:r>
            <w:r>
              <w:rPr>
                <w:w w:val="85"/>
                <w:sz w:val="16"/>
              </w:rPr>
              <w:t>months</w:t>
            </w:r>
            <w:r>
              <w:rPr>
                <w:spacing w:val="-14"/>
                <w:w w:val="85"/>
                <w:sz w:val="16"/>
              </w:rPr>
              <w:t> </w:t>
            </w:r>
            <w:r>
              <w:rPr>
                <w:w w:val="85"/>
                <w:sz w:val="16"/>
              </w:rPr>
              <w:t>with</w:t>
            </w:r>
            <w:r>
              <w:rPr>
                <w:spacing w:val="-13"/>
                <w:w w:val="85"/>
                <w:sz w:val="16"/>
              </w:rPr>
              <w:t> </w:t>
            </w:r>
            <w:r>
              <w:rPr>
                <w:w w:val="85"/>
                <w:sz w:val="16"/>
              </w:rPr>
              <w:t>diarrhoea</w:t>
            </w:r>
            <w:r>
              <w:rPr>
                <w:spacing w:val="-14"/>
                <w:w w:val="85"/>
                <w:sz w:val="16"/>
              </w:rPr>
              <w:t> </w:t>
            </w:r>
            <w:r>
              <w:rPr>
                <w:w w:val="85"/>
                <w:sz w:val="16"/>
              </w:rPr>
              <w:t>that </w:t>
            </w:r>
            <w:r>
              <w:rPr>
                <w:w w:val="90"/>
                <w:sz w:val="16"/>
              </w:rPr>
              <w:t>received</w:t>
            </w:r>
            <w:r>
              <w:rPr>
                <w:spacing w:val="-24"/>
                <w:w w:val="90"/>
                <w:sz w:val="16"/>
              </w:rPr>
              <w:t> </w:t>
            </w:r>
            <w:r>
              <w:rPr>
                <w:w w:val="90"/>
                <w:sz w:val="16"/>
              </w:rPr>
              <w:t>ORT</w:t>
            </w:r>
            <w:r>
              <w:rPr>
                <w:spacing w:val="-25"/>
                <w:w w:val="90"/>
                <w:sz w:val="16"/>
              </w:rPr>
              <w:t> </w:t>
            </w:r>
            <w:r>
              <w:rPr>
                <w:w w:val="90"/>
                <w:sz w:val="16"/>
              </w:rPr>
              <w:t>(oral</w:t>
            </w:r>
            <w:r>
              <w:rPr>
                <w:spacing w:val="-24"/>
                <w:w w:val="90"/>
                <w:sz w:val="16"/>
              </w:rPr>
              <w:t> </w:t>
            </w:r>
            <w:r>
              <w:rPr>
                <w:w w:val="90"/>
                <w:sz w:val="16"/>
              </w:rPr>
              <w:t>rehydration</w:t>
            </w:r>
            <w:r>
              <w:rPr>
                <w:spacing w:val="-24"/>
                <w:w w:val="90"/>
                <w:sz w:val="16"/>
              </w:rPr>
              <w:t> </w:t>
            </w:r>
            <w:r>
              <w:rPr>
                <w:w w:val="90"/>
                <w:sz w:val="16"/>
              </w:rPr>
              <w:t>salts</w:t>
            </w:r>
            <w:r>
              <w:rPr>
                <w:spacing w:val="-24"/>
                <w:w w:val="90"/>
                <w:sz w:val="16"/>
              </w:rPr>
              <w:t> </w:t>
            </w:r>
            <w:r>
              <w:rPr>
                <w:w w:val="90"/>
                <w:sz w:val="16"/>
              </w:rPr>
              <w:t>or</w:t>
            </w:r>
            <w:r>
              <w:rPr>
                <w:spacing w:val="-23"/>
                <w:w w:val="90"/>
                <w:sz w:val="16"/>
              </w:rPr>
              <w:t> </w:t>
            </w:r>
            <w:r>
              <w:rPr>
                <w:w w:val="90"/>
                <w:sz w:val="16"/>
              </w:rPr>
              <w:t>an</w:t>
            </w:r>
            <w:r>
              <w:rPr>
                <w:spacing w:val="-24"/>
                <w:w w:val="90"/>
                <w:sz w:val="16"/>
              </w:rPr>
              <w:t> </w:t>
            </w:r>
            <w:r>
              <w:rPr>
                <w:w w:val="90"/>
                <w:sz w:val="16"/>
              </w:rPr>
              <w:t>appropriate </w:t>
            </w:r>
            <w:r>
              <w:rPr>
                <w:w w:val="85"/>
                <w:sz w:val="16"/>
              </w:rPr>
              <w:t>household</w:t>
            </w:r>
            <w:r>
              <w:rPr>
                <w:spacing w:val="-21"/>
                <w:w w:val="85"/>
                <w:sz w:val="16"/>
              </w:rPr>
              <w:t> </w:t>
            </w:r>
            <w:r>
              <w:rPr>
                <w:w w:val="85"/>
                <w:sz w:val="16"/>
              </w:rPr>
              <w:t>solution)</w:t>
            </w:r>
            <w:r>
              <w:rPr>
                <w:spacing w:val="-21"/>
                <w:w w:val="85"/>
                <w:sz w:val="16"/>
              </w:rPr>
              <w:t> </w:t>
            </w:r>
            <w:r>
              <w:rPr>
                <w:w w:val="85"/>
                <w:sz w:val="16"/>
              </w:rPr>
              <w:t>or</w:t>
            </w:r>
            <w:r>
              <w:rPr>
                <w:spacing w:val="-20"/>
                <w:w w:val="85"/>
                <w:sz w:val="16"/>
              </w:rPr>
              <w:t> </w:t>
            </w:r>
            <w:r>
              <w:rPr>
                <w:w w:val="85"/>
                <w:sz w:val="16"/>
              </w:rPr>
              <w:t>received</w:t>
            </w:r>
            <w:r>
              <w:rPr>
                <w:spacing w:val="-21"/>
                <w:w w:val="85"/>
                <w:sz w:val="16"/>
              </w:rPr>
              <w:t> </w:t>
            </w:r>
            <w:r>
              <w:rPr>
                <w:w w:val="85"/>
                <w:sz w:val="16"/>
              </w:rPr>
              <w:t>more</w:t>
            </w:r>
            <w:r>
              <w:rPr>
                <w:spacing w:val="-20"/>
                <w:w w:val="85"/>
                <w:sz w:val="16"/>
              </w:rPr>
              <w:t> </w:t>
            </w:r>
            <w:r>
              <w:rPr>
                <w:w w:val="85"/>
                <w:sz w:val="16"/>
              </w:rPr>
              <w:t>fluids</w:t>
            </w:r>
            <w:r>
              <w:rPr>
                <w:spacing w:val="-24"/>
                <w:w w:val="85"/>
                <w:sz w:val="16"/>
              </w:rPr>
              <w:t> </w:t>
            </w:r>
            <w:r>
              <w:rPr>
                <w:w w:val="85"/>
                <w:sz w:val="16"/>
              </w:rPr>
              <w:t>AND</w:t>
            </w:r>
            <w:r>
              <w:rPr>
                <w:spacing w:val="-21"/>
                <w:w w:val="85"/>
                <w:sz w:val="16"/>
              </w:rPr>
              <w:t> </w:t>
            </w:r>
            <w:r>
              <w:rPr>
                <w:w w:val="85"/>
                <w:sz w:val="16"/>
              </w:rPr>
              <w:t>continued </w:t>
            </w:r>
            <w:r>
              <w:rPr>
                <w:w w:val="90"/>
                <w:sz w:val="16"/>
              </w:rPr>
              <w:t>eating</w:t>
            </w:r>
            <w:r>
              <w:rPr>
                <w:spacing w:val="-13"/>
                <w:w w:val="90"/>
                <w:sz w:val="16"/>
              </w:rPr>
              <w:t> </w:t>
            </w:r>
            <w:r>
              <w:rPr>
                <w:w w:val="90"/>
                <w:sz w:val="16"/>
              </w:rPr>
              <w:t>somewhat</w:t>
            </w:r>
            <w:r>
              <w:rPr>
                <w:spacing w:val="-13"/>
                <w:w w:val="90"/>
                <w:sz w:val="16"/>
              </w:rPr>
              <w:t> </w:t>
            </w:r>
            <w:r>
              <w:rPr>
                <w:w w:val="90"/>
                <w:sz w:val="16"/>
              </w:rPr>
              <w:t>less,</w:t>
            </w:r>
            <w:r>
              <w:rPr>
                <w:spacing w:val="-13"/>
                <w:w w:val="90"/>
                <w:sz w:val="16"/>
              </w:rPr>
              <w:t> </w:t>
            </w:r>
            <w:r>
              <w:rPr>
                <w:w w:val="90"/>
                <w:sz w:val="16"/>
              </w:rPr>
              <w:t>the</w:t>
            </w:r>
            <w:r>
              <w:rPr>
                <w:spacing w:val="-13"/>
                <w:w w:val="90"/>
                <w:sz w:val="16"/>
              </w:rPr>
              <w:t> </w:t>
            </w:r>
            <w:r>
              <w:rPr>
                <w:w w:val="90"/>
                <w:sz w:val="16"/>
              </w:rPr>
              <w:t>same</w:t>
            </w:r>
            <w:r>
              <w:rPr>
                <w:spacing w:val="-13"/>
                <w:w w:val="90"/>
                <w:sz w:val="16"/>
              </w:rPr>
              <w:t> </w:t>
            </w:r>
            <w:r>
              <w:rPr>
                <w:w w:val="90"/>
                <w:sz w:val="16"/>
              </w:rPr>
              <w:t>or</w:t>
            </w:r>
            <w:r>
              <w:rPr>
                <w:spacing w:val="-13"/>
                <w:w w:val="90"/>
                <w:sz w:val="16"/>
              </w:rPr>
              <w:t> </w:t>
            </w:r>
            <w:r>
              <w:rPr>
                <w:w w:val="90"/>
                <w:sz w:val="16"/>
              </w:rPr>
              <w:t>more</w:t>
            </w:r>
            <w:r>
              <w:rPr>
                <w:spacing w:val="-13"/>
                <w:w w:val="90"/>
                <w:sz w:val="16"/>
              </w:rPr>
              <w:t> </w:t>
            </w:r>
            <w:r>
              <w:rPr>
                <w:w w:val="90"/>
                <w:sz w:val="16"/>
              </w:rPr>
              <w:t>food</w:t>
            </w:r>
          </w:p>
        </w:tc>
        <w:tc>
          <w:tcPr>
            <w:tcW w:w="3493" w:type="dxa"/>
            <w:shd w:val="clear" w:color="auto" w:fill="D4E9F9"/>
          </w:tcPr>
          <w:p>
            <w:pPr>
              <w:pStyle w:val="TableParagraph"/>
              <w:spacing w:before="5"/>
              <w:rPr>
                <w:b/>
                <w:sz w:val="18"/>
              </w:rPr>
            </w:pPr>
          </w:p>
          <w:p>
            <w:pPr>
              <w:pStyle w:val="TableParagraph"/>
              <w:spacing w:line="249" w:lineRule="auto"/>
              <w:ind w:left="54"/>
              <w:rPr>
                <w:sz w:val="16"/>
              </w:rPr>
            </w:pPr>
            <w:r>
              <w:rPr>
                <w:spacing w:val="-4"/>
                <w:w w:val="85"/>
                <w:sz w:val="16"/>
              </w:rPr>
              <w:t>Total</w:t>
            </w:r>
            <w:r>
              <w:rPr>
                <w:spacing w:val="-18"/>
                <w:w w:val="85"/>
                <w:sz w:val="16"/>
              </w:rPr>
              <w:t> </w:t>
            </w:r>
            <w:r>
              <w:rPr>
                <w:w w:val="85"/>
                <w:sz w:val="16"/>
              </w:rPr>
              <w:t>number</w:t>
            </w:r>
            <w:r>
              <w:rPr>
                <w:spacing w:val="-17"/>
                <w:w w:val="85"/>
                <w:sz w:val="16"/>
              </w:rPr>
              <w:t> </w:t>
            </w:r>
            <w:r>
              <w:rPr>
                <w:w w:val="85"/>
                <w:sz w:val="16"/>
              </w:rPr>
              <w:t>of</w:t>
            </w:r>
            <w:r>
              <w:rPr>
                <w:spacing w:val="-18"/>
                <w:w w:val="85"/>
                <w:sz w:val="16"/>
              </w:rPr>
              <w:t> </w:t>
            </w:r>
            <w:r>
              <w:rPr>
                <w:w w:val="85"/>
                <w:sz w:val="16"/>
              </w:rPr>
              <w:t>children</w:t>
            </w:r>
            <w:r>
              <w:rPr>
                <w:spacing w:val="-17"/>
                <w:w w:val="85"/>
                <w:sz w:val="16"/>
              </w:rPr>
              <w:t> </w:t>
            </w:r>
            <w:r>
              <w:rPr>
                <w:w w:val="85"/>
                <w:sz w:val="16"/>
              </w:rPr>
              <w:t>aged</w:t>
            </w:r>
            <w:r>
              <w:rPr>
                <w:spacing w:val="-18"/>
                <w:w w:val="85"/>
                <w:sz w:val="16"/>
              </w:rPr>
              <w:t> </w:t>
            </w:r>
            <w:r>
              <w:rPr>
                <w:w w:val="85"/>
                <w:sz w:val="16"/>
              </w:rPr>
              <w:t>0-59</w:t>
            </w:r>
            <w:r>
              <w:rPr>
                <w:spacing w:val="-17"/>
                <w:w w:val="85"/>
                <w:sz w:val="16"/>
              </w:rPr>
              <w:t> </w:t>
            </w:r>
            <w:r>
              <w:rPr>
                <w:w w:val="85"/>
                <w:sz w:val="16"/>
              </w:rPr>
              <w:t>months</w:t>
            </w:r>
            <w:r>
              <w:rPr>
                <w:spacing w:val="-18"/>
                <w:w w:val="85"/>
                <w:sz w:val="16"/>
              </w:rPr>
              <w:t> </w:t>
            </w:r>
            <w:r>
              <w:rPr>
                <w:w w:val="85"/>
                <w:sz w:val="16"/>
              </w:rPr>
              <w:t>with</w:t>
            </w:r>
            <w:r>
              <w:rPr>
                <w:spacing w:val="-17"/>
                <w:w w:val="85"/>
                <w:sz w:val="16"/>
              </w:rPr>
              <w:t> </w:t>
            </w:r>
            <w:r>
              <w:rPr>
                <w:w w:val="85"/>
                <w:sz w:val="16"/>
              </w:rPr>
              <w:t>diarrhoea </w:t>
            </w:r>
            <w:r>
              <w:rPr>
                <w:w w:val="90"/>
                <w:sz w:val="16"/>
              </w:rPr>
              <w:t>in the previous 2</w:t>
            </w:r>
            <w:r>
              <w:rPr>
                <w:spacing w:val="-25"/>
                <w:w w:val="90"/>
                <w:sz w:val="16"/>
              </w:rPr>
              <w:t> </w:t>
            </w:r>
            <w:r>
              <w:rPr>
                <w:w w:val="90"/>
                <w:sz w:val="16"/>
              </w:rPr>
              <w:t>weeks</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41</w:t>
            </w:r>
          </w:p>
        </w:tc>
        <w:tc>
          <w:tcPr>
            <w:tcW w:w="2255" w:type="dxa"/>
            <w:tcBorders>
              <w:left w:val="nil"/>
            </w:tcBorders>
            <w:shd w:val="clear" w:color="auto" w:fill="D4E9F9"/>
          </w:tcPr>
          <w:p>
            <w:pPr>
              <w:pStyle w:val="TableParagraph"/>
              <w:spacing w:before="116"/>
              <w:ind w:left="96"/>
              <w:rPr>
                <w:sz w:val="16"/>
              </w:rPr>
            </w:pPr>
            <w:r>
              <w:rPr>
                <w:w w:val="90"/>
                <w:sz w:val="16"/>
              </w:rPr>
              <w:t>Iodized salt consumption</w:t>
            </w:r>
          </w:p>
        </w:tc>
        <w:tc>
          <w:tcPr>
            <w:tcW w:w="3745" w:type="dxa"/>
            <w:shd w:val="clear" w:color="auto" w:fill="D4E9F9"/>
          </w:tcPr>
          <w:p>
            <w:pPr>
              <w:pStyle w:val="TableParagraph"/>
              <w:spacing w:line="190" w:lineRule="atLeast" w:before="14"/>
              <w:ind w:left="54"/>
              <w:rPr>
                <w:sz w:val="16"/>
              </w:rPr>
            </w:pPr>
            <w:r>
              <w:rPr>
                <w:w w:val="85"/>
                <w:sz w:val="16"/>
              </w:rPr>
              <w:t>Number</w:t>
            </w:r>
            <w:r>
              <w:rPr>
                <w:spacing w:val="-15"/>
                <w:w w:val="85"/>
                <w:sz w:val="16"/>
              </w:rPr>
              <w:t> </w:t>
            </w:r>
            <w:r>
              <w:rPr>
                <w:w w:val="85"/>
                <w:sz w:val="16"/>
              </w:rPr>
              <w:t>of</w:t>
            </w:r>
            <w:r>
              <w:rPr>
                <w:spacing w:val="-15"/>
                <w:w w:val="85"/>
                <w:sz w:val="16"/>
              </w:rPr>
              <w:t> </w:t>
            </w:r>
            <w:r>
              <w:rPr>
                <w:w w:val="85"/>
                <w:sz w:val="16"/>
              </w:rPr>
              <w:t>households</w:t>
            </w:r>
            <w:r>
              <w:rPr>
                <w:spacing w:val="-15"/>
                <w:w w:val="85"/>
                <w:sz w:val="16"/>
              </w:rPr>
              <w:t> </w:t>
            </w:r>
            <w:r>
              <w:rPr>
                <w:w w:val="85"/>
                <w:sz w:val="16"/>
              </w:rPr>
              <w:t>with</w:t>
            </w:r>
            <w:r>
              <w:rPr>
                <w:spacing w:val="-15"/>
                <w:w w:val="85"/>
                <w:sz w:val="16"/>
              </w:rPr>
              <w:t> </w:t>
            </w:r>
            <w:r>
              <w:rPr>
                <w:w w:val="85"/>
                <w:sz w:val="16"/>
              </w:rPr>
              <w:t>salt</w:t>
            </w:r>
            <w:r>
              <w:rPr>
                <w:spacing w:val="-15"/>
                <w:w w:val="85"/>
                <w:sz w:val="16"/>
              </w:rPr>
              <w:t> </w:t>
            </w:r>
            <w:r>
              <w:rPr>
                <w:w w:val="85"/>
                <w:sz w:val="16"/>
              </w:rPr>
              <w:t>testing</w:t>
            </w:r>
            <w:r>
              <w:rPr>
                <w:spacing w:val="-15"/>
                <w:w w:val="85"/>
                <w:sz w:val="16"/>
              </w:rPr>
              <w:t> </w:t>
            </w:r>
            <w:r>
              <w:rPr>
                <w:w w:val="85"/>
                <w:sz w:val="16"/>
              </w:rPr>
              <w:t>15</w:t>
            </w:r>
            <w:r>
              <w:rPr>
                <w:spacing w:val="-15"/>
                <w:w w:val="85"/>
                <w:sz w:val="16"/>
              </w:rPr>
              <w:t> </w:t>
            </w:r>
            <w:r>
              <w:rPr>
                <w:w w:val="85"/>
                <w:sz w:val="16"/>
              </w:rPr>
              <w:t>parts</w:t>
            </w:r>
            <w:r>
              <w:rPr>
                <w:spacing w:val="-15"/>
                <w:w w:val="85"/>
                <w:sz w:val="16"/>
              </w:rPr>
              <w:t> </w:t>
            </w:r>
            <w:r>
              <w:rPr>
                <w:w w:val="85"/>
                <w:sz w:val="16"/>
              </w:rPr>
              <w:t>per</w:t>
            </w:r>
            <w:r>
              <w:rPr>
                <w:spacing w:val="-15"/>
                <w:w w:val="85"/>
                <w:sz w:val="16"/>
              </w:rPr>
              <w:t> </w:t>
            </w:r>
            <w:r>
              <w:rPr>
                <w:w w:val="85"/>
                <w:sz w:val="16"/>
              </w:rPr>
              <w:t>million</w:t>
            </w:r>
            <w:r>
              <w:rPr>
                <w:spacing w:val="-15"/>
                <w:w w:val="85"/>
                <w:sz w:val="16"/>
              </w:rPr>
              <w:t> </w:t>
            </w:r>
            <w:r>
              <w:rPr>
                <w:w w:val="85"/>
                <w:sz w:val="16"/>
              </w:rPr>
              <w:t>or </w:t>
            </w:r>
            <w:r>
              <w:rPr>
                <w:w w:val="90"/>
                <w:sz w:val="16"/>
              </w:rPr>
              <w:t>more of</w:t>
            </w:r>
            <w:r>
              <w:rPr>
                <w:spacing w:val="-12"/>
                <w:w w:val="90"/>
                <w:sz w:val="16"/>
              </w:rPr>
              <w:t> </w:t>
            </w:r>
            <w:r>
              <w:rPr>
                <w:w w:val="90"/>
                <w:sz w:val="16"/>
              </w:rPr>
              <w:t>iodine/iodate</w:t>
            </w:r>
          </w:p>
        </w:tc>
        <w:tc>
          <w:tcPr>
            <w:tcW w:w="3493" w:type="dxa"/>
            <w:shd w:val="clear" w:color="auto" w:fill="D4E9F9"/>
          </w:tcPr>
          <w:p>
            <w:pPr>
              <w:pStyle w:val="TableParagraph"/>
              <w:spacing w:before="116"/>
              <w:ind w:left="54"/>
              <w:rPr>
                <w:sz w:val="16"/>
              </w:rPr>
            </w:pPr>
            <w:r>
              <w:rPr>
                <w:w w:val="90"/>
                <w:sz w:val="16"/>
              </w:rPr>
              <w:t>Total number of households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44</w:t>
            </w:r>
          </w:p>
        </w:tc>
        <w:tc>
          <w:tcPr>
            <w:tcW w:w="2255" w:type="dxa"/>
            <w:tcBorders>
              <w:left w:val="nil"/>
            </w:tcBorders>
            <w:shd w:val="clear" w:color="auto" w:fill="D4E9F9"/>
          </w:tcPr>
          <w:p>
            <w:pPr>
              <w:pStyle w:val="TableParagraph"/>
              <w:spacing w:before="116"/>
              <w:ind w:left="96"/>
              <w:rPr>
                <w:sz w:val="16"/>
              </w:rPr>
            </w:pPr>
            <w:r>
              <w:rPr>
                <w:w w:val="90"/>
                <w:sz w:val="16"/>
              </w:rPr>
              <w:t>Content of antenatal care</w:t>
            </w:r>
          </w:p>
        </w:tc>
        <w:tc>
          <w:tcPr>
            <w:tcW w:w="3745" w:type="dxa"/>
            <w:shd w:val="clear" w:color="auto" w:fill="D4E9F9"/>
          </w:tcPr>
          <w:p>
            <w:pPr>
              <w:pStyle w:val="TableParagraph"/>
              <w:spacing w:line="190" w:lineRule="atLeast" w:before="14"/>
              <w:ind w:left="54"/>
              <w:rPr>
                <w:sz w:val="16"/>
              </w:rPr>
            </w:pPr>
            <w:r>
              <w:rPr>
                <w:w w:val="85"/>
                <w:sz w:val="16"/>
              </w:rPr>
              <w:t>Number</w:t>
            </w:r>
            <w:r>
              <w:rPr>
                <w:spacing w:val="-13"/>
                <w:w w:val="85"/>
                <w:sz w:val="16"/>
              </w:rPr>
              <w:t> </w:t>
            </w:r>
            <w:r>
              <w:rPr>
                <w:w w:val="85"/>
                <w:sz w:val="16"/>
              </w:rPr>
              <w:t>of</w:t>
            </w:r>
            <w:r>
              <w:rPr>
                <w:spacing w:val="-13"/>
                <w:w w:val="85"/>
                <w:sz w:val="16"/>
              </w:rPr>
              <w:t> </w:t>
            </w:r>
            <w:r>
              <w:rPr>
                <w:w w:val="85"/>
                <w:sz w:val="16"/>
              </w:rPr>
              <w:t>women</w:t>
            </w:r>
            <w:r>
              <w:rPr>
                <w:spacing w:val="-12"/>
                <w:w w:val="85"/>
                <w:sz w:val="16"/>
              </w:rPr>
              <w:t> </w:t>
            </w:r>
            <w:r>
              <w:rPr>
                <w:w w:val="85"/>
                <w:sz w:val="16"/>
              </w:rPr>
              <w:t>with</w:t>
            </w:r>
            <w:r>
              <w:rPr>
                <w:spacing w:val="-13"/>
                <w:w w:val="85"/>
                <w:sz w:val="16"/>
              </w:rPr>
              <w:t> </w:t>
            </w:r>
            <w:r>
              <w:rPr>
                <w:w w:val="85"/>
                <w:sz w:val="16"/>
              </w:rPr>
              <w:t>a</w:t>
            </w:r>
            <w:r>
              <w:rPr>
                <w:spacing w:val="-12"/>
                <w:w w:val="85"/>
                <w:sz w:val="16"/>
              </w:rPr>
              <w:t> </w:t>
            </w:r>
            <w:r>
              <w:rPr>
                <w:w w:val="85"/>
                <w:sz w:val="16"/>
              </w:rPr>
              <w:t>live</w:t>
            </w:r>
            <w:r>
              <w:rPr>
                <w:spacing w:val="-13"/>
                <w:w w:val="85"/>
                <w:sz w:val="16"/>
              </w:rPr>
              <w:t> </w:t>
            </w:r>
            <w:r>
              <w:rPr>
                <w:w w:val="85"/>
                <w:sz w:val="16"/>
              </w:rPr>
              <w:t>birth</w:t>
            </w:r>
            <w:r>
              <w:rPr>
                <w:spacing w:val="-12"/>
                <w:w w:val="85"/>
                <w:sz w:val="16"/>
              </w:rPr>
              <w:t> </w:t>
            </w:r>
            <w:r>
              <w:rPr>
                <w:w w:val="85"/>
                <w:sz w:val="16"/>
              </w:rPr>
              <w:t>in</w:t>
            </w:r>
            <w:r>
              <w:rPr>
                <w:spacing w:val="-13"/>
                <w:w w:val="85"/>
                <w:sz w:val="16"/>
              </w:rPr>
              <w:t> </w:t>
            </w:r>
            <w:r>
              <w:rPr>
                <w:w w:val="85"/>
                <w:sz w:val="16"/>
              </w:rPr>
              <w:t>the</w:t>
            </w:r>
            <w:r>
              <w:rPr>
                <w:spacing w:val="-12"/>
                <w:w w:val="85"/>
                <w:sz w:val="16"/>
              </w:rPr>
              <w:t> </w:t>
            </w:r>
            <w:r>
              <w:rPr>
                <w:w w:val="85"/>
                <w:sz w:val="16"/>
              </w:rPr>
              <w:t>2</w:t>
            </w:r>
            <w:r>
              <w:rPr>
                <w:spacing w:val="-13"/>
                <w:w w:val="85"/>
                <w:sz w:val="16"/>
              </w:rPr>
              <w:t> </w:t>
            </w:r>
            <w:r>
              <w:rPr>
                <w:w w:val="85"/>
                <w:sz w:val="16"/>
              </w:rPr>
              <w:t>years</w:t>
            </w:r>
            <w:r>
              <w:rPr>
                <w:spacing w:val="-12"/>
                <w:w w:val="85"/>
                <w:sz w:val="16"/>
              </w:rPr>
              <w:t> </w:t>
            </w:r>
            <w:r>
              <w:rPr>
                <w:w w:val="85"/>
                <w:sz w:val="16"/>
              </w:rPr>
              <w:t>preceding</w:t>
            </w:r>
            <w:r>
              <w:rPr>
                <w:spacing w:val="-13"/>
                <w:w w:val="85"/>
                <w:sz w:val="16"/>
              </w:rPr>
              <w:t> </w:t>
            </w:r>
            <w:r>
              <w:rPr>
                <w:w w:val="85"/>
                <w:sz w:val="16"/>
              </w:rPr>
              <w:t>the survey</w:t>
            </w:r>
            <w:r>
              <w:rPr>
                <w:spacing w:val="-15"/>
                <w:w w:val="85"/>
                <w:sz w:val="16"/>
              </w:rPr>
              <w:t> </w:t>
            </w:r>
            <w:r>
              <w:rPr>
                <w:w w:val="85"/>
                <w:sz w:val="16"/>
              </w:rPr>
              <w:t>that</w:t>
            </w:r>
            <w:r>
              <w:rPr>
                <w:spacing w:val="-15"/>
                <w:w w:val="85"/>
                <w:sz w:val="16"/>
              </w:rPr>
              <w:t> </w:t>
            </w:r>
            <w:r>
              <w:rPr>
                <w:w w:val="85"/>
                <w:sz w:val="16"/>
              </w:rPr>
              <w:t>received</w:t>
            </w:r>
            <w:r>
              <w:rPr>
                <w:spacing w:val="-15"/>
                <w:w w:val="85"/>
                <w:sz w:val="16"/>
              </w:rPr>
              <w:t> </w:t>
            </w:r>
            <w:r>
              <w:rPr>
                <w:w w:val="85"/>
                <w:sz w:val="16"/>
              </w:rPr>
              <w:t>antenatal</w:t>
            </w:r>
            <w:r>
              <w:rPr>
                <w:spacing w:val="-14"/>
                <w:w w:val="85"/>
                <w:sz w:val="16"/>
              </w:rPr>
              <w:t> </w:t>
            </w:r>
            <w:r>
              <w:rPr>
                <w:w w:val="85"/>
                <w:sz w:val="16"/>
              </w:rPr>
              <w:t>care</w:t>
            </w:r>
            <w:r>
              <w:rPr>
                <w:spacing w:val="8"/>
                <w:w w:val="85"/>
                <w:sz w:val="16"/>
              </w:rPr>
              <w:t> </w:t>
            </w:r>
            <w:r>
              <w:rPr>
                <w:w w:val="85"/>
                <w:sz w:val="16"/>
              </w:rPr>
              <w:t>during</w:t>
            </w:r>
            <w:r>
              <w:rPr>
                <w:spacing w:val="-15"/>
                <w:w w:val="85"/>
                <w:sz w:val="16"/>
              </w:rPr>
              <w:t> </w:t>
            </w:r>
            <w:r>
              <w:rPr>
                <w:w w:val="85"/>
                <w:sz w:val="16"/>
              </w:rPr>
              <w:t>the</w:t>
            </w:r>
            <w:r>
              <w:rPr>
                <w:spacing w:val="-14"/>
                <w:w w:val="85"/>
                <w:sz w:val="16"/>
              </w:rPr>
              <w:t> </w:t>
            </w:r>
            <w:r>
              <w:rPr>
                <w:w w:val="85"/>
                <w:sz w:val="16"/>
              </w:rPr>
              <w:t>last</w:t>
            </w:r>
            <w:r>
              <w:rPr>
                <w:spacing w:val="-15"/>
                <w:w w:val="85"/>
                <w:sz w:val="16"/>
              </w:rPr>
              <w:t> </w:t>
            </w:r>
            <w:r>
              <w:rPr>
                <w:w w:val="85"/>
                <w:sz w:val="16"/>
              </w:rPr>
              <w:t>pregnancy</w:t>
            </w:r>
          </w:p>
        </w:tc>
        <w:tc>
          <w:tcPr>
            <w:tcW w:w="3493" w:type="dxa"/>
            <w:shd w:val="clear" w:color="auto" w:fill="D4E9F9"/>
          </w:tcPr>
          <w:p>
            <w:pPr>
              <w:pStyle w:val="TableParagraph"/>
              <w:spacing w:line="190" w:lineRule="atLeast" w:before="14"/>
              <w:ind w:left="54" w:right="319"/>
              <w:rPr>
                <w:sz w:val="16"/>
              </w:rPr>
            </w:pPr>
            <w:r>
              <w:rPr>
                <w:spacing w:val="-4"/>
                <w:w w:val="90"/>
                <w:sz w:val="16"/>
              </w:rPr>
              <w:t>Total</w:t>
            </w:r>
            <w:r>
              <w:rPr>
                <w:spacing w:val="-28"/>
                <w:w w:val="90"/>
                <w:sz w:val="16"/>
              </w:rPr>
              <w:t> </w:t>
            </w:r>
            <w:r>
              <w:rPr>
                <w:w w:val="90"/>
                <w:sz w:val="16"/>
              </w:rPr>
              <w:t>number</w:t>
            </w:r>
            <w:r>
              <w:rPr>
                <w:spacing w:val="-28"/>
                <w:w w:val="90"/>
                <w:sz w:val="16"/>
              </w:rPr>
              <w:t> </w:t>
            </w:r>
            <w:r>
              <w:rPr>
                <w:w w:val="90"/>
                <w:sz w:val="16"/>
              </w:rPr>
              <w:t>of</w:t>
            </w:r>
            <w:r>
              <w:rPr>
                <w:spacing w:val="-28"/>
                <w:w w:val="90"/>
                <w:sz w:val="16"/>
              </w:rPr>
              <w:t> </w:t>
            </w:r>
            <w:r>
              <w:rPr>
                <w:w w:val="90"/>
                <w:sz w:val="16"/>
              </w:rPr>
              <w:t>women</w:t>
            </w:r>
            <w:r>
              <w:rPr>
                <w:spacing w:val="-27"/>
                <w:w w:val="90"/>
                <w:sz w:val="16"/>
              </w:rPr>
              <w:t> </w:t>
            </w:r>
            <w:r>
              <w:rPr>
                <w:w w:val="90"/>
                <w:sz w:val="16"/>
              </w:rPr>
              <w:t>with</w:t>
            </w:r>
            <w:r>
              <w:rPr>
                <w:spacing w:val="-28"/>
                <w:w w:val="90"/>
                <w:sz w:val="16"/>
              </w:rPr>
              <w:t> </w:t>
            </w:r>
            <w:r>
              <w:rPr>
                <w:w w:val="90"/>
                <w:sz w:val="16"/>
              </w:rPr>
              <w:t>a</w:t>
            </w:r>
            <w:r>
              <w:rPr>
                <w:spacing w:val="-28"/>
                <w:w w:val="90"/>
                <w:sz w:val="16"/>
              </w:rPr>
              <w:t> </w:t>
            </w:r>
            <w:r>
              <w:rPr>
                <w:w w:val="90"/>
                <w:sz w:val="16"/>
              </w:rPr>
              <w:t>live</w:t>
            </w:r>
            <w:r>
              <w:rPr>
                <w:spacing w:val="-28"/>
                <w:w w:val="90"/>
                <w:sz w:val="16"/>
              </w:rPr>
              <w:t> </w:t>
            </w:r>
            <w:r>
              <w:rPr>
                <w:w w:val="90"/>
                <w:sz w:val="16"/>
              </w:rPr>
              <w:t>birth</w:t>
            </w:r>
            <w:r>
              <w:rPr>
                <w:spacing w:val="-27"/>
                <w:w w:val="90"/>
                <w:sz w:val="16"/>
              </w:rPr>
              <w:t> </w:t>
            </w:r>
            <w:r>
              <w:rPr>
                <w:w w:val="90"/>
                <w:sz w:val="16"/>
              </w:rPr>
              <w:t>in</w:t>
            </w:r>
            <w:r>
              <w:rPr>
                <w:spacing w:val="-28"/>
                <w:w w:val="90"/>
                <w:sz w:val="16"/>
              </w:rPr>
              <w:t> </w:t>
            </w:r>
            <w:r>
              <w:rPr>
                <w:w w:val="90"/>
                <w:sz w:val="16"/>
              </w:rPr>
              <w:t>the</w:t>
            </w:r>
            <w:r>
              <w:rPr>
                <w:spacing w:val="-28"/>
                <w:w w:val="90"/>
                <w:sz w:val="16"/>
              </w:rPr>
              <w:t> </w:t>
            </w:r>
            <w:r>
              <w:rPr>
                <w:w w:val="90"/>
                <w:sz w:val="16"/>
              </w:rPr>
              <w:t>2</w:t>
            </w:r>
            <w:r>
              <w:rPr>
                <w:spacing w:val="-27"/>
                <w:w w:val="90"/>
                <w:sz w:val="16"/>
              </w:rPr>
              <w:t> </w:t>
            </w:r>
            <w:r>
              <w:rPr>
                <w:w w:val="90"/>
                <w:sz w:val="16"/>
              </w:rPr>
              <w:t>years preceding the</w:t>
            </w:r>
            <w:r>
              <w:rPr>
                <w:spacing w:val="-13"/>
                <w:w w:val="90"/>
                <w:sz w:val="16"/>
              </w:rPr>
              <w:t> </w:t>
            </w:r>
            <w:r>
              <w:rPr>
                <w:w w:val="90"/>
                <w:sz w:val="16"/>
              </w:rPr>
              <w:t>survey</w:t>
            </w: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45</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90"/>
                <w:sz w:val="16"/>
              </w:rPr>
              <w:t>Timely initiation of breastfeeding</w:t>
            </w:r>
          </w:p>
        </w:tc>
        <w:tc>
          <w:tcPr>
            <w:tcW w:w="3745" w:type="dxa"/>
            <w:shd w:val="clear" w:color="auto" w:fill="D4E9F9"/>
          </w:tcPr>
          <w:p>
            <w:pPr>
              <w:pStyle w:val="TableParagraph"/>
              <w:spacing w:line="190" w:lineRule="atLeast" w:before="14"/>
              <w:ind w:left="54" w:right="154"/>
              <w:rPr>
                <w:sz w:val="16"/>
              </w:rPr>
            </w:pPr>
            <w:r>
              <w:rPr>
                <w:spacing w:val="-4"/>
                <w:w w:val="85"/>
                <w:sz w:val="16"/>
              </w:rPr>
              <w:t>Number</w:t>
            </w:r>
            <w:r>
              <w:rPr>
                <w:spacing w:val="-19"/>
                <w:w w:val="85"/>
                <w:sz w:val="16"/>
              </w:rPr>
              <w:t> </w:t>
            </w:r>
            <w:r>
              <w:rPr>
                <w:w w:val="85"/>
                <w:sz w:val="16"/>
              </w:rPr>
              <w:t>of</w:t>
            </w:r>
            <w:r>
              <w:rPr>
                <w:spacing w:val="-18"/>
                <w:w w:val="85"/>
                <w:sz w:val="16"/>
              </w:rPr>
              <w:t> </w:t>
            </w:r>
            <w:r>
              <w:rPr>
                <w:spacing w:val="-4"/>
                <w:w w:val="85"/>
                <w:sz w:val="16"/>
              </w:rPr>
              <w:t>women</w:t>
            </w:r>
            <w:r>
              <w:rPr>
                <w:spacing w:val="-18"/>
                <w:w w:val="85"/>
                <w:sz w:val="16"/>
              </w:rPr>
              <w:t> </w:t>
            </w:r>
            <w:r>
              <w:rPr>
                <w:w w:val="85"/>
                <w:sz w:val="16"/>
              </w:rPr>
              <w:t>with</w:t>
            </w:r>
            <w:r>
              <w:rPr>
                <w:spacing w:val="-12"/>
                <w:w w:val="85"/>
                <w:sz w:val="16"/>
              </w:rPr>
              <w:t> </w:t>
            </w:r>
            <w:r>
              <w:rPr>
                <w:w w:val="85"/>
                <w:sz w:val="16"/>
              </w:rPr>
              <w:t>a</w:t>
            </w:r>
            <w:r>
              <w:rPr>
                <w:spacing w:val="-12"/>
                <w:w w:val="85"/>
                <w:sz w:val="16"/>
              </w:rPr>
              <w:t> </w:t>
            </w:r>
            <w:r>
              <w:rPr>
                <w:w w:val="85"/>
                <w:sz w:val="16"/>
              </w:rPr>
              <w:t>live</w:t>
            </w:r>
            <w:r>
              <w:rPr>
                <w:spacing w:val="-13"/>
                <w:w w:val="85"/>
                <w:sz w:val="16"/>
              </w:rPr>
              <w:t> </w:t>
            </w:r>
            <w:r>
              <w:rPr>
                <w:w w:val="85"/>
                <w:sz w:val="16"/>
              </w:rPr>
              <w:t>birth</w:t>
            </w:r>
            <w:r>
              <w:rPr>
                <w:spacing w:val="-12"/>
                <w:w w:val="85"/>
                <w:sz w:val="16"/>
              </w:rPr>
              <w:t> </w:t>
            </w:r>
            <w:r>
              <w:rPr>
                <w:w w:val="85"/>
                <w:sz w:val="16"/>
              </w:rPr>
              <w:t>in</w:t>
            </w:r>
            <w:r>
              <w:rPr>
                <w:spacing w:val="-12"/>
                <w:w w:val="85"/>
                <w:sz w:val="16"/>
              </w:rPr>
              <w:t> </w:t>
            </w:r>
            <w:r>
              <w:rPr>
                <w:w w:val="85"/>
                <w:sz w:val="16"/>
              </w:rPr>
              <w:t>the</w:t>
            </w:r>
            <w:r>
              <w:rPr>
                <w:spacing w:val="-13"/>
                <w:w w:val="85"/>
                <w:sz w:val="16"/>
              </w:rPr>
              <w:t> </w:t>
            </w:r>
            <w:r>
              <w:rPr>
                <w:w w:val="85"/>
                <w:sz w:val="16"/>
              </w:rPr>
              <w:t>2</w:t>
            </w:r>
            <w:r>
              <w:rPr>
                <w:spacing w:val="-12"/>
                <w:w w:val="85"/>
                <w:sz w:val="16"/>
              </w:rPr>
              <w:t> </w:t>
            </w:r>
            <w:r>
              <w:rPr>
                <w:w w:val="85"/>
                <w:sz w:val="16"/>
              </w:rPr>
              <w:t>years</w:t>
            </w:r>
            <w:r>
              <w:rPr>
                <w:spacing w:val="-15"/>
                <w:w w:val="85"/>
                <w:sz w:val="16"/>
              </w:rPr>
              <w:t> </w:t>
            </w:r>
            <w:r>
              <w:rPr>
                <w:spacing w:val="-4"/>
                <w:w w:val="85"/>
                <w:sz w:val="16"/>
              </w:rPr>
              <w:t>preceding</w:t>
            </w:r>
            <w:r>
              <w:rPr>
                <w:spacing w:val="-18"/>
                <w:w w:val="85"/>
                <w:sz w:val="16"/>
              </w:rPr>
              <w:t> </w:t>
            </w:r>
            <w:r>
              <w:rPr>
                <w:spacing w:val="-3"/>
                <w:w w:val="85"/>
                <w:sz w:val="16"/>
              </w:rPr>
              <w:t>the </w:t>
            </w:r>
            <w:r>
              <w:rPr>
                <w:spacing w:val="-4"/>
                <w:w w:val="85"/>
                <w:sz w:val="16"/>
              </w:rPr>
              <w:t>survey</w:t>
            </w:r>
            <w:r>
              <w:rPr>
                <w:spacing w:val="-17"/>
                <w:w w:val="85"/>
                <w:sz w:val="16"/>
              </w:rPr>
              <w:t> </w:t>
            </w:r>
            <w:r>
              <w:rPr>
                <w:spacing w:val="-3"/>
                <w:w w:val="85"/>
                <w:sz w:val="16"/>
              </w:rPr>
              <w:t>that</w:t>
            </w:r>
            <w:r>
              <w:rPr>
                <w:spacing w:val="-17"/>
                <w:w w:val="85"/>
                <w:sz w:val="16"/>
              </w:rPr>
              <w:t> </w:t>
            </w:r>
            <w:r>
              <w:rPr>
                <w:spacing w:val="-3"/>
                <w:w w:val="85"/>
                <w:sz w:val="16"/>
              </w:rPr>
              <w:t>put</w:t>
            </w:r>
            <w:r>
              <w:rPr>
                <w:spacing w:val="-16"/>
                <w:w w:val="85"/>
                <w:sz w:val="16"/>
              </w:rPr>
              <w:t> </w:t>
            </w:r>
            <w:r>
              <w:rPr>
                <w:spacing w:val="-3"/>
                <w:w w:val="85"/>
                <w:sz w:val="16"/>
              </w:rPr>
              <w:t>the</w:t>
            </w:r>
            <w:r>
              <w:rPr>
                <w:spacing w:val="-17"/>
                <w:w w:val="85"/>
                <w:sz w:val="16"/>
              </w:rPr>
              <w:t> </w:t>
            </w:r>
            <w:r>
              <w:rPr>
                <w:spacing w:val="-4"/>
                <w:w w:val="85"/>
                <w:sz w:val="16"/>
              </w:rPr>
              <w:t>newborn</w:t>
            </w:r>
            <w:r>
              <w:rPr>
                <w:spacing w:val="-16"/>
                <w:w w:val="85"/>
                <w:sz w:val="16"/>
              </w:rPr>
              <w:t> </w:t>
            </w:r>
            <w:r>
              <w:rPr>
                <w:spacing w:val="-4"/>
                <w:w w:val="85"/>
                <w:sz w:val="16"/>
              </w:rPr>
              <w:t>infant</w:t>
            </w:r>
            <w:r>
              <w:rPr>
                <w:spacing w:val="-17"/>
                <w:w w:val="85"/>
                <w:sz w:val="16"/>
              </w:rPr>
              <w:t> </w:t>
            </w:r>
            <w:r>
              <w:rPr>
                <w:w w:val="85"/>
                <w:sz w:val="16"/>
              </w:rPr>
              <w:t>to</w:t>
            </w:r>
            <w:r>
              <w:rPr>
                <w:spacing w:val="-16"/>
                <w:w w:val="85"/>
                <w:sz w:val="16"/>
              </w:rPr>
              <w:t> </w:t>
            </w:r>
            <w:r>
              <w:rPr>
                <w:spacing w:val="-3"/>
                <w:w w:val="85"/>
                <w:sz w:val="16"/>
              </w:rPr>
              <w:t>the</w:t>
            </w:r>
            <w:r>
              <w:rPr>
                <w:spacing w:val="-17"/>
                <w:w w:val="85"/>
                <w:sz w:val="16"/>
              </w:rPr>
              <w:t> </w:t>
            </w:r>
            <w:r>
              <w:rPr>
                <w:spacing w:val="-4"/>
                <w:w w:val="85"/>
                <w:sz w:val="16"/>
              </w:rPr>
              <w:t>breast</w:t>
            </w:r>
            <w:r>
              <w:rPr>
                <w:spacing w:val="-16"/>
                <w:w w:val="85"/>
                <w:sz w:val="16"/>
              </w:rPr>
              <w:t> </w:t>
            </w:r>
            <w:r>
              <w:rPr>
                <w:spacing w:val="-4"/>
                <w:w w:val="85"/>
                <w:sz w:val="16"/>
              </w:rPr>
              <w:t>within</w:t>
            </w:r>
            <w:r>
              <w:rPr>
                <w:spacing w:val="-17"/>
                <w:w w:val="85"/>
                <w:sz w:val="16"/>
              </w:rPr>
              <w:t> </w:t>
            </w:r>
            <w:r>
              <w:rPr>
                <w:w w:val="85"/>
                <w:sz w:val="16"/>
              </w:rPr>
              <w:t>1</w:t>
            </w:r>
            <w:r>
              <w:rPr>
                <w:spacing w:val="-16"/>
                <w:w w:val="85"/>
                <w:sz w:val="16"/>
              </w:rPr>
              <w:t> </w:t>
            </w:r>
            <w:r>
              <w:rPr>
                <w:spacing w:val="-3"/>
                <w:w w:val="85"/>
                <w:sz w:val="16"/>
              </w:rPr>
              <w:t>hour</w:t>
            </w:r>
            <w:r>
              <w:rPr>
                <w:spacing w:val="-17"/>
                <w:w w:val="85"/>
                <w:sz w:val="16"/>
              </w:rPr>
              <w:t> </w:t>
            </w:r>
            <w:r>
              <w:rPr>
                <w:w w:val="85"/>
                <w:sz w:val="16"/>
              </w:rPr>
              <w:t>of </w:t>
            </w:r>
            <w:r>
              <w:rPr>
                <w:spacing w:val="-4"/>
                <w:w w:val="90"/>
                <w:sz w:val="16"/>
              </w:rPr>
              <w:t>birth</w:t>
            </w:r>
          </w:p>
        </w:tc>
        <w:tc>
          <w:tcPr>
            <w:tcW w:w="3493" w:type="dxa"/>
            <w:shd w:val="clear" w:color="auto" w:fill="D4E9F9"/>
          </w:tcPr>
          <w:p>
            <w:pPr>
              <w:pStyle w:val="TableParagraph"/>
              <w:spacing w:line="249" w:lineRule="auto" w:before="116"/>
              <w:ind w:left="54" w:right="319"/>
              <w:rPr>
                <w:sz w:val="16"/>
              </w:rPr>
            </w:pPr>
            <w:r>
              <w:rPr>
                <w:spacing w:val="-4"/>
                <w:w w:val="90"/>
                <w:sz w:val="16"/>
              </w:rPr>
              <w:t>Total</w:t>
            </w:r>
            <w:r>
              <w:rPr>
                <w:spacing w:val="-28"/>
                <w:w w:val="90"/>
                <w:sz w:val="16"/>
              </w:rPr>
              <w:t> </w:t>
            </w:r>
            <w:r>
              <w:rPr>
                <w:w w:val="90"/>
                <w:sz w:val="16"/>
              </w:rPr>
              <w:t>number</w:t>
            </w:r>
            <w:r>
              <w:rPr>
                <w:spacing w:val="-28"/>
                <w:w w:val="90"/>
                <w:sz w:val="16"/>
              </w:rPr>
              <w:t> </w:t>
            </w:r>
            <w:r>
              <w:rPr>
                <w:w w:val="90"/>
                <w:sz w:val="16"/>
              </w:rPr>
              <w:t>of</w:t>
            </w:r>
            <w:r>
              <w:rPr>
                <w:spacing w:val="-28"/>
                <w:w w:val="90"/>
                <w:sz w:val="16"/>
              </w:rPr>
              <w:t> </w:t>
            </w:r>
            <w:r>
              <w:rPr>
                <w:w w:val="90"/>
                <w:sz w:val="16"/>
              </w:rPr>
              <w:t>women</w:t>
            </w:r>
            <w:r>
              <w:rPr>
                <w:spacing w:val="-27"/>
                <w:w w:val="90"/>
                <w:sz w:val="16"/>
              </w:rPr>
              <w:t> </w:t>
            </w:r>
            <w:r>
              <w:rPr>
                <w:w w:val="90"/>
                <w:sz w:val="16"/>
              </w:rPr>
              <w:t>with</w:t>
            </w:r>
            <w:r>
              <w:rPr>
                <w:spacing w:val="-28"/>
                <w:w w:val="90"/>
                <w:sz w:val="16"/>
              </w:rPr>
              <w:t> </w:t>
            </w:r>
            <w:r>
              <w:rPr>
                <w:w w:val="90"/>
                <w:sz w:val="16"/>
              </w:rPr>
              <w:t>a</w:t>
            </w:r>
            <w:r>
              <w:rPr>
                <w:spacing w:val="-28"/>
                <w:w w:val="90"/>
                <w:sz w:val="16"/>
              </w:rPr>
              <w:t> </w:t>
            </w:r>
            <w:r>
              <w:rPr>
                <w:w w:val="90"/>
                <w:sz w:val="16"/>
              </w:rPr>
              <w:t>live</w:t>
            </w:r>
            <w:r>
              <w:rPr>
                <w:spacing w:val="-28"/>
                <w:w w:val="90"/>
                <w:sz w:val="16"/>
              </w:rPr>
              <w:t> </w:t>
            </w:r>
            <w:r>
              <w:rPr>
                <w:w w:val="90"/>
                <w:sz w:val="16"/>
              </w:rPr>
              <w:t>birth</w:t>
            </w:r>
            <w:r>
              <w:rPr>
                <w:spacing w:val="-27"/>
                <w:w w:val="90"/>
                <w:sz w:val="16"/>
              </w:rPr>
              <w:t> </w:t>
            </w:r>
            <w:r>
              <w:rPr>
                <w:w w:val="90"/>
                <w:sz w:val="16"/>
              </w:rPr>
              <w:t>in</w:t>
            </w:r>
            <w:r>
              <w:rPr>
                <w:spacing w:val="-28"/>
                <w:w w:val="90"/>
                <w:sz w:val="16"/>
              </w:rPr>
              <w:t> </w:t>
            </w:r>
            <w:r>
              <w:rPr>
                <w:w w:val="90"/>
                <w:sz w:val="16"/>
              </w:rPr>
              <w:t>the</w:t>
            </w:r>
            <w:r>
              <w:rPr>
                <w:spacing w:val="-28"/>
                <w:w w:val="90"/>
                <w:sz w:val="16"/>
              </w:rPr>
              <w:t> </w:t>
            </w:r>
            <w:r>
              <w:rPr>
                <w:w w:val="90"/>
                <w:sz w:val="16"/>
              </w:rPr>
              <w:t>2</w:t>
            </w:r>
            <w:r>
              <w:rPr>
                <w:spacing w:val="-27"/>
                <w:w w:val="90"/>
                <w:sz w:val="16"/>
              </w:rPr>
              <w:t> </w:t>
            </w:r>
            <w:r>
              <w:rPr>
                <w:w w:val="90"/>
                <w:sz w:val="16"/>
              </w:rPr>
              <w:t>years preceding the</w:t>
            </w:r>
            <w:r>
              <w:rPr>
                <w:spacing w:val="-13"/>
                <w:w w:val="90"/>
                <w:sz w:val="16"/>
              </w:rPr>
              <w:t> </w:t>
            </w:r>
            <w:r>
              <w:rPr>
                <w:w w:val="90"/>
                <w:sz w:val="16"/>
              </w:rPr>
              <w:t>survey</w:t>
            </w: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46</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90"/>
                <w:sz w:val="16"/>
              </w:rPr>
              <w:t>Support for learning</w:t>
            </w:r>
          </w:p>
        </w:tc>
        <w:tc>
          <w:tcPr>
            <w:tcW w:w="3745" w:type="dxa"/>
            <w:shd w:val="clear" w:color="auto" w:fill="D4E9F9"/>
          </w:tcPr>
          <w:p>
            <w:pPr>
              <w:pStyle w:val="TableParagraph"/>
              <w:spacing w:line="190" w:lineRule="atLeast" w:before="14"/>
              <w:ind w:left="54" w:right="289"/>
              <w:jc w:val="both"/>
              <w:rPr>
                <w:sz w:val="16"/>
              </w:rPr>
            </w:pPr>
            <w:r>
              <w:rPr>
                <w:w w:val="85"/>
                <w:sz w:val="16"/>
              </w:rPr>
              <w:t>Number</w:t>
            </w:r>
            <w:r>
              <w:rPr>
                <w:spacing w:val="-18"/>
                <w:w w:val="85"/>
                <w:sz w:val="16"/>
              </w:rPr>
              <w:t> </w:t>
            </w:r>
            <w:r>
              <w:rPr>
                <w:w w:val="85"/>
                <w:sz w:val="16"/>
              </w:rPr>
              <w:t>of</w:t>
            </w:r>
            <w:r>
              <w:rPr>
                <w:spacing w:val="-18"/>
                <w:w w:val="85"/>
                <w:sz w:val="16"/>
              </w:rPr>
              <w:t> </w:t>
            </w:r>
            <w:r>
              <w:rPr>
                <w:w w:val="85"/>
                <w:sz w:val="16"/>
              </w:rPr>
              <w:t>children</w:t>
            </w:r>
            <w:r>
              <w:rPr>
                <w:spacing w:val="-18"/>
                <w:w w:val="85"/>
                <w:sz w:val="16"/>
              </w:rPr>
              <w:t> </w:t>
            </w:r>
            <w:r>
              <w:rPr>
                <w:w w:val="85"/>
                <w:sz w:val="16"/>
              </w:rPr>
              <w:t>aged</w:t>
            </w:r>
            <w:r>
              <w:rPr>
                <w:spacing w:val="-18"/>
                <w:w w:val="85"/>
                <w:sz w:val="16"/>
              </w:rPr>
              <w:t> </w:t>
            </w:r>
            <w:r>
              <w:rPr>
                <w:w w:val="85"/>
                <w:sz w:val="16"/>
              </w:rPr>
              <w:t>0-59</w:t>
            </w:r>
            <w:r>
              <w:rPr>
                <w:spacing w:val="-18"/>
                <w:w w:val="85"/>
                <w:sz w:val="16"/>
              </w:rPr>
              <w:t> </w:t>
            </w:r>
            <w:r>
              <w:rPr>
                <w:w w:val="85"/>
                <w:sz w:val="16"/>
              </w:rPr>
              <w:t>months</w:t>
            </w:r>
            <w:r>
              <w:rPr>
                <w:spacing w:val="-18"/>
                <w:w w:val="85"/>
                <w:sz w:val="16"/>
              </w:rPr>
              <w:t> </w:t>
            </w:r>
            <w:r>
              <w:rPr>
                <w:w w:val="85"/>
                <w:sz w:val="16"/>
              </w:rPr>
              <w:t>living</w:t>
            </w:r>
            <w:r>
              <w:rPr>
                <w:spacing w:val="-18"/>
                <w:w w:val="85"/>
                <w:sz w:val="16"/>
              </w:rPr>
              <w:t> </w:t>
            </w:r>
            <w:r>
              <w:rPr>
                <w:w w:val="85"/>
                <w:sz w:val="16"/>
              </w:rPr>
              <w:t>in</w:t>
            </w:r>
            <w:r>
              <w:rPr>
                <w:spacing w:val="-18"/>
                <w:w w:val="85"/>
                <w:sz w:val="16"/>
              </w:rPr>
              <w:t> </w:t>
            </w:r>
            <w:r>
              <w:rPr>
                <w:w w:val="85"/>
                <w:sz w:val="16"/>
              </w:rPr>
              <w:t>households in</w:t>
            </w:r>
            <w:r>
              <w:rPr>
                <w:spacing w:val="-13"/>
                <w:w w:val="85"/>
                <w:sz w:val="16"/>
              </w:rPr>
              <w:t> </w:t>
            </w:r>
            <w:r>
              <w:rPr>
                <w:w w:val="85"/>
                <w:sz w:val="16"/>
              </w:rPr>
              <w:t>which</w:t>
            </w:r>
            <w:r>
              <w:rPr>
                <w:spacing w:val="-12"/>
                <w:w w:val="85"/>
                <w:sz w:val="16"/>
              </w:rPr>
              <w:t> </w:t>
            </w:r>
            <w:r>
              <w:rPr>
                <w:w w:val="85"/>
                <w:sz w:val="16"/>
              </w:rPr>
              <w:t>an</w:t>
            </w:r>
            <w:r>
              <w:rPr>
                <w:spacing w:val="-12"/>
                <w:w w:val="85"/>
                <w:sz w:val="16"/>
              </w:rPr>
              <w:t> </w:t>
            </w:r>
            <w:r>
              <w:rPr>
                <w:w w:val="85"/>
                <w:sz w:val="16"/>
              </w:rPr>
              <w:t>adult</w:t>
            </w:r>
            <w:r>
              <w:rPr>
                <w:spacing w:val="-12"/>
                <w:w w:val="85"/>
                <w:sz w:val="16"/>
              </w:rPr>
              <w:t> </w:t>
            </w:r>
            <w:r>
              <w:rPr>
                <w:w w:val="85"/>
                <w:sz w:val="16"/>
              </w:rPr>
              <w:t>has</w:t>
            </w:r>
            <w:r>
              <w:rPr>
                <w:spacing w:val="-13"/>
                <w:w w:val="85"/>
                <w:sz w:val="16"/>
              </w:rPr>
              <w:t> </w:t>
            </w:r>
            <w:r>
              <w:rPr>
                <w:w w:val="85"/>
                <w:sz w:val="16"/>
              </w:rPr>
              <w:t>engaged</w:t>
            </w:r>
            <w:r>
              <w:rPr>
                <w:spacing w:val="-12"/>
                <w:w w:val="85"/>
                <w:sz w:val="16"/>
              </w:rPr>
              <w:t> </w:t>
            </w:r>
            <w:r>
              <w:rPr>
                <w:w w:val="85"/>
                <w:sz w:val="16"/>
              </w:rPr>
              <w:t>in</w:t>
            </w:r>
            <w:r>
              <w:rPr>
                <w:spacing w:val="-12"/>
                <w:w w:val="85"/>
                <w:sz w:val="16"/>
              </w:rPr>
              <w:t> </w:t>
            </w:r>
            <w:r>
              <w:rPr>
                <w:w w:val="85"/>
                <w:sz w:val="16"/>
              </w:rPr>
              <w:t>four</w:t>
            </w:r>
            <w:r>
              <w:rPr>
                <w:spacing w:val="-12"/>
                <w:w w:val="85"/>
                <w:sz w:val="16"/>
              </w:rPr>
              <w:t> </w:t>
            </w:r>
            <w:r>
              <w:rPr>
                <w:w w:val="85"/>
                <w:sz w:val="16"/>
              </w:rPr>
              <w:t>or</w:t>
            </w:r>
            <w:r>
              <w:rPr>
                <w:spacing w:val="-12"/>
                <w:w w:val="85"/>
                <w:sz w:val="16"/>
              </w:rPr>
              <w:t> </w:t>
            </w:r>
            <w:r>
              <w:rPr>
                <w:w w:val="85"/>
                <w:sz w:val="16"/>
              </w:rPr>
              <w:t>more</w:t>
            </w:r>
            <w:r>
              <w:rPr>
                <w:spacing w:val="-13"/>
                <w:w w:val="85"/>
                <w:sz w:val="16"/>
              </w:rPr>
              <w:t> </w:t>
            </w:r>
            <w:r>
              <w:rPr>
                <w:w w:val="85"/>
                <w:sz w:val="16"/>
              </w:rPr>
              <w:t>activities</w:t>
            </w:r>
            <w:r>
              <w:rPr>
                <w:spacing w:val="-12"/>
                <w:w w:val="85"/>
                <w:sz w:val="16"/>
              </w:rPr>
              <w:t> </w:t>
            </w:r>
            <w:r>
              <w:rPr>
                <w:w w:val="85"/>
                <w:sz w:val="16"/>
              </w:rPr>
              <w:t>to promote</w:t>
            </w:r>
            <w:r>
              <w:rPr>
                <w:spacing w:val="-14"/>
                <w:w w:val="85"/>
                <w:sz w:val="16"/>
              </w:rPr>
              <w:t> </w:t>
            </w:r>
            <w:r>
              <w:rPr>
                <w:w w:val="85"/>
                <w:sz w:val="16"/>
              </w:rPr>
              <w:t>learning</w:t>
            </w:r>
            <w:r>
              <w:rPr>
                <w:spacing w:val="-13"/>
                <w:w w:val="85"/>
                <w:sz w:val="16"/>
              </w:rPr>
              <w:t> </w:t>
            </w:r>
            <w:r>
              <w:rPr>
                <w:w w:val="85"/>
                <w:sz w:val="16"/>
              </w:rPr>
              <w:t>and</w:t>
            </w:r>
            <w:r>
              <w:rPr>
                <w:spacing w:val="-14"/>
                <w:w w:val="85"/>
                <w:sz w:val="16"/>
              </w:rPr>
              <w:t> </w:t>
            </w:r>
            <w:r>
              <w:rPr>
                <w:w w:val="85"/>
                <w:sz w:val="16"/>
              </w:rPr>
              <w:t>school</w:t>
            </w:r>
            <w:r>
              <w:rPr>
                <w:spacing w:val="-13"/>
                <w:w w:val="85"/>
                <w:sz w:val="16"/>
              </w:rPr>
              <w:t> </w:t>
            </w:r>
            <w:r>
              <w:rPr>
                <w:w w:val="85"/>
                <w:sz w:val="16"/>
              </w:rPr>
              <w:t>readiness</w:t>
            </w:r>
            <w:r>
              <w:rPr>
                <w:spacing w:val="-14"/>
                <w:w w:val="85"/>
                <w:sz w:val="16"/>
              </w:rPr>
              <w:t> </w:t>
            </w:r>
            <w:r>
              <w:rPr>
                <w:w w:val="85"/>
                <w:sz w:val="16"/>
              </w:rPr>
              <w:t>in</w:t>
            </w:r>
            <w:r>
              <w:rPr>
                <w:spacing w:val="-13"/>
                <w:w w:val="85"/>
                <w:sz w:val="16"/>
              </w:rPr>
              <w:t> </w:t>
            </w:r>
            <w:r>
              <w:rPr>
                <w:w w:val="85"/>
                <w:sz w:val="16"/>
              </w:rPr>
              <w:t>the</w:t>
            </w:r>
            <w:r>
              <w:rPr>
                <w:spacing w:val="-13"/>
                <w:w w:val="85"/>
                <w:sz w:val="16"/>
              </w:rPr>
              <w:t> </w:t>
            </w:r>
            <w:r>
              <w:rPr>
                <w:w w:val="85"/>
                <w:sz w:val="16"/>
              </w:rPr>
              <w:t>past</w:t>
            </w:r>
            <w:r>
              <w:rPr>
                <w:spacing w:val="-14"/>
                <w:w w:val="85"/>
                <w:sz w:val="16"/>
              </w:rPr>
              <w:t> </w:t>
            </w:r>
            <w:r>
              <w:rPr>
                <w:w w:val="85"/>
                <w:sz w:val="16"/>
              </w:rPr>
              <w:t>3</w:t>
            </w:r>
            <w:r>
              <w:rPr>
                <w:spacing w:val="-13"/>
                <w:w w:val="85"/>
                <w:sz w:val="16"/>
              </w:rPr>
              <w:t> </w:t>
            </w:r>
            <w:r>
              <w:rPr>
                <w:w w:val="85"/>
                <w:sz w:val="16"/>
              </w:rPr>
              <w:t>days</w:t>
            </w:r>
          </w:p>
        </w:tc>
        <w:tc>
          <w:tcPr>
            <w:tcW w:w="3493" w:type="dxa"/>
            <w:shd w:val="clear" w:color="auto" w:fill="D4E9F9"/>
          </w:tcPr>
          <w:p>
            <w:pPr>
              <w:pStyle w:val="TableParagraph"/>
              <w:spacing w:before="5"/>
              <w:rPr>
                <w:b/>
                <w:sz w:val="18"/>
              </w:rPr>
            </w:pPr>
          </w:p>
          <w:p>
            <w:pPr>
              <w:pStyle w:val="TableParagraph"/>
              <w:ind w:left="54"/>
              <w:rPr>
                <w:sz w:val="16"/>
              </w:rPr>
            </w:pPr>
            <w:r>
              <w:rPr>
                <w:w w:val="90"/>
                <w:sz w:val="16"/>
              </w:rPr>
              <w:t>Total number of children aged 0-59 months surveyed</w:t>
            </w: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47</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90"/>
                <w:sz w:val="16"/>
              </w:rPr>
              <w:t>Father’s support for learning</w:t>
            </w:r>
          </w:p>
        </w:tc>
        <w:tc>
          <w:tcPr>
            <w:tcW w:w="3745" w:type="dxa"/>
            <w:shd w:val="clear" w:color="auto" w:fill="D4E9F9"/>
          </w:tcPr>
          <w:p>
            <w:pPr>
              <w:pStyle w:val="TableParagraph"/>
              <w:spacing w:line="190" w:lineRule="atLeast" w:before="14"/>
              <w:ind w:left="54"/>
              <w:rPr>
                <w:sz w:val="16"/>
              </w:rPr>
            </w:pPr>
            <w:r>
              <w:rPr>
                <w:w w:val="85"/>
                <w:sz w:val="16"/>
              </w:rPr>
              <w:t>Number</w:t>
            </w:r>
            <w:r>
              <w:rPr>
                <w:spacing w:val="-13"/>
                <w:w w:val="85"/>
                <w:sz w:val="16"/>
              </w:rPr>
              <w:t> </w:t>
            </w:r>
            <w:r>
              <w:rPr>
                <w:w w:val="85"/>
                <w:sz w:val="16"/>
              </w:rPr>
              <w:t>of</w:t>
            </w:r>
            <w:r>
              <w:rPr>
                <w:spacing w:val="-13"/>
                <w:w w:val="85"/>
                <w:sz w:val="16"/>
              </w:rPr>
              <w:t> </w:t>
            </w:r>
            <w:r>
              <w:rPr>
                <w:w w:val="85"/>
                <w:sz w:val="16"/>
              </w:rPr>
              <w:t>children</w:t>
            </w:r>
            <w:r>
              <w:rPr>
                <w:spacing w:val="-12"/>
                <w:w w:val="85"/>
                <w:sz w:val="16"/>
              </w:rPr>
              <w:t> </w:t>
            </w:r>
            <w:r>
              <w:rPr>
                <w:w w:val="85"/>
                <w:sz w:val="16"/>
              </w:rPr>
              <w:t>aged</w:t>
            </w:r>
            <w:r>
              <w:rPr>
                <w:spacing w:val="-13"/>
                <w:w w:val="85"/>
                <w:sz w:val="16"/>
              </w:rPr>
              <w:t> </w:t>
            </w:r>
            <w:r>
              <w:rPr>
                <w:w w:val="85"/>
                <w:sz w:val="16"/>
              </w:rPr>
              <w:t>0-59</w:t>
            </w:r>
            <w:r>
              <w:rPr>
                <w:spacing w:val="-12"/>
                <w:w w:val="85"/>
                <w:sz w:val="16"/>
              </w:rPr>
              <w:t> </w:t>
            </w:r>
            <w:r>
              <w:rPr>
                <w:w w:val="85"/>
                <w:sz w:val="16"/>
              </w:rPr>
              <w:t>months</w:t>
            </w:r>
            <w:r>
              <w:rPr>
                <w:spacing w:val="-13"/>
                <w:w w:val="85"/>
                <w:sz w:val="16"/>
              </w:rPr>
              <w:t> </w:t>
            </w:r>
            <w:r>
              <w:rPr>
                <w:w w:val="85"/>
                <w:sz w:val="16"/>
              </w:rPr>
              <w:t>whose</w:t>
            </w:r>
            <w:r>
              <w:rPr>
                <w:spacing w:val="-12"/>
                <w:w w:val="85"/>
                <w:sz w:val="16"/>
              </w:rPr>
              <w:t> </w:t>
            </w:r>
            <w:r>
              <w:rPr>
                <w:w w:val="85"/>
                <w:sz w:val="16"/>
              </w:rPr>
              <w:t>father</w:t>
            </w:r>
            <w:r>
              <w:rPr>
                <w:spacing w:val="-13"/>
                <w:w w:val="85"/>
                <w:sz w:val="16"/>
              </w:rPr>
              <w:t> </w:t>
            </w:r>
            <w:r>
              <w:rPr>
                <w:w w:val="85"/>
                <w:sz w:val="16"/>
              </w:rPr>
              <w:t>has engaged</w:t>
            </w:r>
            <w:r>
              <w:rPr>
                <w:spacing w:val="-17"/>
                <w:w w:val="85"/>
                <w:sz w:val="16"/>
              </w:rPr>
              <w:t> </w:t>
            </w:r>
            <w:r>
              <w:rPr>
                <w:w w:val="85"/>
                <w:sz w:val="16"/>
              </w:rPr>
              <w:t>in</w:t>
            </w:r>
            <w:r>
              <w:rPr>
                <w:spacing w:val="-16"/>
                <w:w w:val="85"/>
                <w:sz w:val="16"/>
              </w:rPr>
              <w:t> </w:t>
            </w:r>
            <w:r>
              <w:rPr>
                <w:w w:val="85"/>
                <w:sz w:val="16"/>
              </w:rPr>
              <w:t>one</w:t>
            </w:r>
            <w:r>
              <w:rPr>
                <w:spacing w:val="-16"/>
                <w:w w:val="85"/>
                <w:sz w:val="16"/>
              </w:rPr>
              <w:t> </w:t>
            </w:r>
            <w:r>
              <w:rPr>
                <w:w w:val="85"/>
                <w:sz w:val="16"/>
              </w:rPr>
              <w:t>or</w:t>
            </w:r>
            <w:r>
              <w:rPr>
                <w:spacing w:val="-17"/>
                <w:w w:val="85"/>
                <w:sz w:val="16"/>
              </w:rPr>
              <w:t> </w:t>
            </w:r>
            <w:r>
              <w:rPr>
                <w:w w:val="85"/>
                <w:sz w:val="16"/>
              </w:rPr>
              <w:t>more</w:t>
            </w:r>
            <w:r>
              <w:rPr>
                <w:spacing w:val="-16"/>
                <w:w w:val="85"/>
                <w:sz w:val="16"/>
              </w:rPr>
              <w:t> </w:t>
            </w:r>
            <w:r>
              <w:rPr>
                <w:w w:val="85"/>
                <w:sz w:val="16"/>
              </w:rPr>
              <w:t>activities</w:t>
            </w:r>
            <w:r>
              <w:rPr>
                <w:spacing w:val="-16"/>
                <w:w w:val="85"/>
                <w:sz w:val="16"/>
              </w:rPr>
              <w:t> </w:t>
            </w:r>
            <w:r>
              <w:rPr>
                <w:w w:val="85"/>
                <w:sz w:val="16"/>
              </w:rPr>
              <w:t>to</w:t>
            </w:r>
            <w:r>
              <w:rPr>
                <w:spacing w:val="-16"/>
                <w:w w:val="85"/>
                <w:sz w:val="16"/>
              </w:rPr>
              <w:t> </w:t>
            </w:r>
            <w:r>
              <w:rPr>
                <w:w w:val="85"/>
                <w:sz w:val="16"/>
              </w:rPr>
              <w:t>promote</w:t>
            </w:r>
            <w:r>
              <w:rPr>
                <w:spacing w:val="-17"/>
                <w:w w:val="85"/>
                <w:sz w:val="16"/>
              </w:rPr>
              <w:t> </w:t>
            </w:r>
            <w:r>
              <w:rPr>
                <w:w w:val="85"/>
                <w:sz w:val="16"/>
              </w:rPr>
              <w:t>learning</w:t>
            </w:r>
            <w:r>
              <w:rPr>
                <w:spacing w:val="-16"/>
                <w:w w:val="85"/>
                <w:sz w:val="16"/>
              </w:rPr>
              <w:t> </w:t>
            </w:r>
            <w:r>
              <w:rPr>
                <w:w w:val="85"/>
                <w:sz w:val="16"/>
              </w:rPr>
              <w:t>and </w:t>
            </w:r>
            <w:r>
              <w:rPr>
                <w:w w:val="90"/>
                <w:sz w:val="16"/>
              </w:rPr>
              <w:t>school</w:t>
            </w:r>
            <w:r>
              <w:rPr>
                <w:spacing w:val="-9"/>
                <w:w w:val="90"/>
                <w:sz w:val="16"/>
              </w:rPr>
              <w:t> </w:t>
            </w:r>
            <w:r>
              <w:rPr>
                <w:w w:val="90"/>
                <w:sz w:val="16"/>
              </w:rPr>
              <w:t>readiness</w:t>
            </w:r>
            <w:r>
              <w:rPr>
                <w:spacing w:val="-8"/>
                <w:w w:val="90"/>
                <w:sz w:val="16"/>
              </w:rPr>
              <w:t> </w:t>
            </w:r>
            <w:r>
              <w:rPr>
                <w:w w:val="90"/>
                <w:sz w:val="16"/>
              </w:rPr>
              <w:t>in</w:t>
            </w:r>
            <w:r>
              <w:rPr>
                <w:spacing w:val="-9"/>
                <w:w w:val="90"/>
                <w:sz w:val="16"/>
              </w:rPr>
              <w:t> </w:t>
            </w:r>
            <w:r>
              <w:rPr>
                <w:w w:val="90"/>
                <w:sz w:val="16"/>
              </w:rPr>
              <w:t>the</w:t>
            </w:r>
            <w:r>
              <w:rPr>
                <w:spacing w:val="-8"/>
                <w:w w:val="90"/>
                <w:sz w:val="16"/>
              </w:rPr>
              <w:t> </w:t>
            </w:r>
            <w:r>
              <w:rPr>
                <w:w w:val="90"/>
                <w:sz w:val="16"/>
              </w:rPr>
              <w:t>past</w:t>
            </w:r>
            <w:r>
              <w:rPr>
                <w:spacing w:val="-8"/>
                <w:w w:val="90"/>
                <w:sz w:val="16"/>
              </w:rPr>
              <w:t> </w:t>
            </w:r>
            <w:r>
              <w:rPr>
                <w:w w:val="90"/>
                <w:sz w:val="16"/>
              </w:rPr>
              <w:t>3</w:t>
            </w:r>
            <w:r>
              <w:rPr>
                <w:spacing w:val="-9"/>
                <w:w w:val="90"/>
                <w:sz w:val="16"/>
              </w:rPr>
              <w:t> </w:t>
            </w:r>
            <w:r>
              <w:rPr>
                <w:w w:val="90"/>
                <w:sz w:val="16"/>
              </w:rPr>
              <w:t>days</w:t>
            </w:r>
          </w:p>
        </w:tc>
        <w:tc>
          <w:tcPr>
            <w:tcW w:w="3493" w:type="dxa"/>
            <w:shd w:val="clear" w:color="auto" w:fill="D4E9F9"/>
          </w:tcPr>
          <w:p>
            <w:pPr>
              <w:pStyle w:val="TableParagraph"/>
              <w:spacing w:before="5"/>
              <w:rPr>
                <w:b/>
                <w:sz w:val="18"/>
              </w:rPr>
            </w:pPr>
          </w:p>
          <w:p>
            <w:pPr>
              <w:pStyle w:val="TableParagraph"/>
              <w:ind w:left="54"/>
              <w:rPr>
                <w:sz w:val="16"/>
              </w:rPr>
            </w:pPr>
            <w:r>
              <w:rPr>
                <w:w w:val="90"/>
                <w:sz w:val="16"/>
              </w:rPr>
              <w:t>Total number of children aged 0-59 months</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48</w:t>
            </w:r>
          </w:p>
        </w:tc>
        <w:tc>
          <w:tcPr>
            <w:tcW w:w="2255" w:type="dxa"/>
            <w:tcBorders>
              <w:left w:val="nil"/>
            </w:tcBorders>
            <w:shd w:val="clear" w:color="auto" w:fill="D4E9F9"/>
          </w:tcPr>
          <w:p>
            <w:pPr>
              <w:pStyle w:val="TableParagraph"/>
              <w:spacing w:line="190" w:lineRule="atLeast" w:before="14"/>
              <w:ind w:left="96" w:right="286"/>
              <w:rPr>
                <w:sz w:val="16"/>
              </w:rPr>
            </w:pPr>
            <w:r>
              <w:rPr>
                <w:w w:val="85"/>
                <w:sz w:val="16"/>
              </w:rPr>
              <w:t>Support for learning: children’s </w:t>
            </w:r>
            <w:r>
              <w:rPr>
                <w:w w:val="90"/>
                <w:sz w:val="16"/>
              </w:rPr>
              <w:t>books</w:t>
            </w:r>
          </w:p>
        </w:tc>
        <w:tc>
          <w:tcPr>
            <w:tcW w:w="3745" w:type="dxa"/>
            <w:shd w:val="clear" w:color="auto" w:fill="D4E9F9"/>
          </w:tcPr>
          <w:p>
            <w:pPr>
              <w:pStyle w:val="TableParagraph"/>
              <w:spacing w:before="116"/>
              <w:ind w:left="54"/>
              <w:rPr>
                <w:sz w:val="16"/>
              </w:rPr>
            </w:pPr>
            <w:r>
              <w:rPr>
                <w:w w:val="90"/>
                <w:sz w:val="16"/>
              </w:rPr>
              <w:t>Number</w:t>
            </w:r>
            <w:r>
              <w:rPr>
                <w:spacing w:val="-24"/>
                <w:w w:val="90"/>
                <w:sz w:val="16"/>
              </w:rPr>
              <w:t> </w:t>
            </w:r>
            <w:r>
              <w:rPr>
                <w:w w:val="90"/>
                <w:sz w:val="16"/>
              </w:rPr>
              <w:t>of</w:t>
            </w:r>
            <w:r>
              <w:rPr>
                <w:spacing w:val="-24"/>
                <w:w w:val="90"/>
                <w:sz w:val="16"/>
              </w:rPr>
              <w:t> </w:t>
            </w:r>
            <w:r>
              <w:rPr>
                <w:w w:val="90"/>
                <w:sz w:val="16"/>
              </w:rPr>
              <w:t>households</w:t>
            </w:r>
            <w:r>
              <w:rPr>
                <w:spacing w:val="-23"/>
                <w:w w:val="90"/>
                <w:sz w:val="16"/>
              </w:rPr>
              <w:t> </w:t>
            </w:r>
            <w:r>
              <w:rPr>
                <w:w w:val="90"/>
                <w:sz w:val="16"/>
              </w:rPr>
              <w:t>with</w:t>
            </w:r>
            <w:r>
              <w:rPr>
                <w:spacing w:val="-24"/>
                <w:w w:val="90"/>
                <w:sz w:val="16"/>
              </w:rPr>
              <w:t> </w:t>
            </w:r>
            <w:r>
              <w:rPr>
                <w:w w:val="90"/>
                <w:sz w:val="16"/>
              </w:rPr>
              <w:t>three</w:t>
            </w:r>
            <w:r>
              <w:rPr>
                <w:spacing w:val="-23"/>
                <w:w w:val="90"/>
                <w:sz w:val="16"/>
              </w:rPr>
              <w:t> </w:t>
            </w:r>
            <w:r>
              <w:rPr>
                <w:w w:val="90"/>
                <w:sz w:val="16"/>
              </w:rPr>
              <w:t>or</w:t>
            </w:r>
            <w:r>
              <w:rPr>
                <w:spacing w:val="-24"/>
                <w:w w:val="90"/>
                <w:sz w:val="16"/>
              </w:rPr>
              <w:t> </w:t>
            </w:r>
            <w:r>
              <w:rPr>
                <w:w w:val="90"/>
                <w:sz w:val="16"/>
              </w:rPr>
              <w:t>more</w:t>
            </w:r>
            <w:r>
              <w:rPr>
                <w:spacing w:val="-23"/>
                <w:w w:val="90"/>
                <w:sz w:val="16"/>
              </w:rPr>
              <w:t> </w:t>
            </w:r>
            <w:r>
              <w:rPr>
                <w:w w:val="90"/>
                <w:sz w:val="16"/>
              </w:rPr>
              <w:t>children’s</w:t>
            </w:r>
            <w:r>
              <w:rPr>
                <w:spacing w:val="-24"/>
                <w:w w:val="90"/>
                <w:sz w:val="16"/>
              </w:rPr>
              <w:t> </w:t>
            </w:r>
            <w:r>
              <w:rPr>
                <w:w w:val="90"/>
                <w:sz w:val="16"/>
              </w:rPr>
              <w:t>books</w:t>
            </w:r>
          </w:p>
        </w:tc>
        <w:tc>
          <w:tcPr>
            <w:tcW w:w="3493" w:type="dxa"/>
            <w:shd w:val="clear" w:color="auto" w:fill="D4E9F9"/>
          </w:tcPr>
          <w:p>
            <w:pPr>
              <w:pStyle w:val="TableParagraph"/>
              <w:spacing w:before="116"/>
              <w:ind w:left="54"/>
              <w:rPr>
                <w:sz w:val="16"/>
              </w:rPr>
            </w:pPr>
            <w:r>
              <w:rPr>
                <w:w w:val="90"/>
                <w:sz w:val="16"/>
              </w:rPr>
              <w:t>Total number of households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49</w:t>
            </w:r>
          </w:p>
        </w:tc>
        <w:tc>
          <w:tcPr>
            <w:tcW w:w="2255" w:type="dxa"/>
            <w:tcBorders>
              <w:left w:val="nil"/>
            </w:tcBorders>
            <w:shd w:val="clear" w:color="auto" w:fill="D4E9F9"/>
          </w:tcPr>
          <w:p>
            <w:pPr>
              <w:pStyle w:val="TableParagraph"/>
              <w:spacing w:line="190" w:lineRule="atLeast" w:before="14"/>
              <w:ind w:left="96"/>
              <w:rPr>
                <w:sz w:val="16"/>
              </w:rPr>
            </w:pPr>
            <w:r>
              <w:rPr>
                <w:w w:val="80"/>
                <w:sz w:val="16"/>
              </w:rPr>
              <w:t>Support for learning: non-children’s </w:t>
            </w:r>
            <w:r>
              <w:rPr>
                <w:w w:val="90"/>
                <w:sz w:val="16"/>
              </w:rPr>
              <w:t>books</w:t>
            </w:r>
          </w:p>
        </w:tc>
        <w:tc>
          <w:tcPr>
            <w:tcW w:w="3745" w:type="dxa"/>
            <w:shd w:val="clear" w:color="auto" w:fill="D4E9F9"/>
          </w:tcPr>
          <w:p>
            <w:pPr>
              <w:pStyle w:val="TableParagraph"/>
              <w:spacing w:before="116"/>
              <w:ind w:left="54"/>
              <w:rPr>
                <w:sz w:val="16"/>
              </w:rPr>
            </w:pPr>
            <w:r>
              <w:rPr>
                <w:w w:val="85"/>
                <w:sz w:val="16"/>
              </w:rPr>
              <w:t>Number</w:t>
            </w:r>
            <w:r>
              <w:rPr>
                <w:spacing w:val="-17"/>
                <w:w w:val="85"/>
                <w:sz w:val="16"/>
              </w:rPr>
              <w:t> </w:t>
            </w:r>
            <w:r>
              <w:rPr>
                <w:w w:val="85"/>
                <w:sz w:val="16"/>
              </w:rPr>
              <w:t>of</w:t>
            </w:r>
            <w:r>
              <w:rPr>
                <w:spacing w:val="-17"/>
                <w:w w:val="85"/>
                <w:sz w:val="16"/>
              </w:rPr>
              <w:t> </w:t>
            </w:r>
            <w:r>
              <w:rPr>
                <w:w w:val="85"/>
                <w:sz w:val="16"/>
              </w:rPr>
              <w:t>households</w:t>
            </w:r>
            <w:r>
              <w:rPr>
                <w:spacing w:val="-17"/>
                <w:w w:val="85"/>
                <w:sz w:val="16"/>
              </w:rPr>
              <w:t> </w:t>
            </w:r>
            <w:r>
              <w:rPr>
                <w:w w:val="85"/>
                <w:sz w:val="16"/>
              </w:rPr>
              <w:t>with</w:t>
            </w:r>
            <w:r>
              <w:rPr>
                <w:spacing w:val="-17"/>
                <w:w w:val="85"/>
                <w:sz w:val="16"/>
              </w:rPr>
              <w:t> </w:t>
            </w:r>
            <w:r>
              <w:rPr>
                <w:w w:val="85"/>
                <w:sz w:val="16"/>
              </w:rPr>
              <w:t>three</w:t>
            </w:r>
            <w:r>
              <w:rPr>
                <w:spacing w:val="-17"/>
                <w:w w:val="85"/>
                <w:sz w:val="16"/>
              </w:rPr>
              <w:t> </w:t>
            </w:r>
            <w:r>
              <w:rPr>
                <w:w w:val="85"/>
                <w:sz w:val="16"/>
              </w:rPr>
              <w:t>or</w:t>
            </w:r>
            <w:r>
              <w:rPr>
                <w:spacing w:val="-17"/>
                <w:w w:val="85"/>
                <w:sz w:val="16"/>
              </w:rPr>
              <w:t> </w:t>
            </w:r>
            <w:r>
              <w:rPr>
                <w:w w:val="85"/>
                <w:sz w:val="16"/>
              </w:rPr>
              <w:t>more</w:t>
            </w:r>
            <w:r>
              <w:rPr>
                <w:spacing w:val="-17"/>
                <w:w w:val="85"/>
                <w:sz w:val="16"/>
              </w:rPr>
              <w:t> </w:t>
            </w:r>
            <w:r>
              <w:rPr>
                <w:w w:val="85"/>
                <w:sz w:val="16"/>
              </w:rPr>
              <w:t>non-children’s</w:t>
            </w:r>
            <w:r>
              <w:rPr>
                <w:spacing w:val="-17"/>
                <w:w w:val="85"/>
                <w:sz w:val="16"/>
              </w:rPr>
              <w:t> </w:t>
            </w:r>
            <w:r>
              <w:rPr>
                <w:w w:val="85"/>
                <w:sz w:val="16"/>
              </w:rPr>
              <w:t>books</w:t>
            </w:r>
          </w:p>
        </w:tc>
        <w:tc>
          <w:tcPr>
            <w:tcW w:w="3493" w:type="dxa"/>
            <w:shd w:val="clear" w:color="auto" w:fill="D4E9F9"/>
          </w:tcPr>
          <w:p>
            <w:pPr>
              <w:pStyle w:val="TableParagraph"/>
              <w:spacing w:before="116"/>
              <w:ind w:left="54"/>
              <w:rPr>
                <w:sz w:val="16"/>
              </w:rPr>
            </w:pPr>
            <w:r>
              <w:rPr>
                <w:w w:val="90"/>
                <w:sz w:val="16"/>
              </w:rPr>
              <w:t>Total number of households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50</w:t>
            </w:r>
          </w:p>
        </w:tc>
        <w:tc>
          <w:tcPr>
            <w:tcW w:w="2255" w:type="dxa"/>
            <w:tcBorders>
              <w:left w:val="nil"/>
            </w:tcBorders>
            <w:shd w:val="clear" w:color="auto" w:fill="D4E9F9"/>
          </w:tcPr>
          <w:p>
            <w:pPr>
              <w:pStyle w:val="TableParagraph"/>
              <w:spacing w:line="190" w:lineRule="atLeast" w:before="14"/>
              <w:ind w:left="96" w:right="113"/>
              <w:rPr>
                <w:sz w:val="16"/>
              </w:rPr>
            </w:pPr>
            <w:r>
              <w:rPr>
                <w:w w:val="85"/>
                <w:sz w:val="16"/>
              </w:rPr>
              <w:t>Support for learning: materials for </w:t>
            </w:r>
            <w:r>
              <w:rPr>
                <w:w w:val="90"/>
                <w:sz w:val="16"/>
              </w:rPr>
              <w:t>play</w:t>
            </w:r>
          </w:p>
        </w:tc>
        <w:tc>
          <w:tcPr>
            <w:tcW w:w="3745" w:type="dxa"/>
            <w:shd w:val="clear" w:color="auto" w:fill="D4E9F9"/>
          </w:tcPr>
          <w:p>
            <w:pPr>
              <w:pStyle w:val="TableParagraph"/>
              <w:spacing w:line="190" w:lineRule="atLeast" w:before="14"/>
              <w:ind w:left="54" w:right="150"/>
              <w:rPr>
                <w:sz w:val="16"/>
              </w:rPr>
            </w:pPr>
            <w:r>
              <w:rPr>
                <w:w w:val="85"/>
                <w:sz w:val="16"/>
              </w:rPr>
              <w:t>Number</w:t>
            </w:r>
            <w:r>
              <w:rPr>
                <w:spacing w:val="-19"/>
                <w:w w:val="85"/>
                <w:sz w:val="16"/>
              </w:rPr>
              <w:t> </w:t>
            </w:r>
            <w:r>
              <w:rPr>
                <w:w w:val="85"/>
                <w:sz w:val="16"/>
              </w:rPr>
              <w:t>of</w:t>
            </w:r>
            <w:r>
              <w:rPr>
                <w:spacing w:val="-18"/>
                <w:w w:val="85"/>
                <w:sz w:val="16"/>
              </w:rPr>
              <w:t> </w:t>
            </w:r>
            <w:r>
              <w:rPr>
                <w:w w:val="85"/>
                <w:sz w:val="16"/>
              </w:rPr>
              <w:t>households</w:t>
            </w:r>
            <w:r>
              <w:rPr>
                <w:spacing w:val="-18"/>
                <w:w w:val="85"/>
                <w:sz w:val="16"/>
              </w:rPr>
              <w:t> </w:t>
            </w:r>
            <w:r>
              <w:rPr>
                <w:w w:val="85"/>
                <w:sz w:val="16"/>
              </w:rPr>
              <w:t>with</w:t>
            </w:r>
            <w:r>
              <w:rPr>
                <w:spacing w:val="-18"/>
                <w:w w:val="85"/>
                <w:sz w:val="16"/>
              </w:rPr>
              <w:t> </w:t>
            </w:r>
            <w:r>
              <w:rPr>
                <w:w w:val="85"/>
                <w:sz w:val="16"/>
              </w:rPr>
              <w:t>three</w:t>
            </w:r>
            <w:r>
              <w:rPr>
                <w:spacing w:val="-19"/>
                <w:w w:val="85"/>
                <w:sz w:val="16"/>
              </w:rPr>
              <w:t> </w:t>
            </w:r>
            <w:r>
              <w:rPr>
                <w:w w:val="85"/>
                <w:sz w:val="16"/>
              </w:rPr>
              <w:t>or</w:t>
            </w:r>
            <w:r>
              <w:rPr>
                <w:spacing w:val="-18"/>
                <w:w w:val="85"/>
                <w:sz w:val="16"/>
              </w:rPr>
              <w:t> </w:t>
            </w:r>
            <w:r>
              <w:rPr>
                <w:w w:val="85"/>
                <w:sz w:val="16"/>
              </w:rPr>
              <w:t>more</w:t>
            </w:r>
            <w:r>
              <w:rPr>
                <w:spacing w:val="-18"/>
                <w:w w:val="85"/>
                <w:sz w:val="16"/>
              </w:rPr>
              <w:t> </w:t>
            </w:r>
            <w:r>
              <w:rPr>
                <w:w w:val="85"/>
                <w:sz w:val="16"/>
              </w:rPr>
              <w:t>materials</w:t>
            </w:r>
            <w:r>
              <w:rPr>
                <w:spacing w:val="-18"/>
                <w:w w:val="85"/>
                <w:sz w:val="16"/>
              </w:rPr>
              <w:t> </w:t>
            </w:r>
            <w:r>
              <w:rPr>
                <w:w w:val="85"/>
                <w:sz w:val="16"/>
              </w:rPr>
              <w:t>intended </w:t>
            </w:r>
            <w:r>
              <w:rPr>
                <w:w w:val="90"/>
                <w:sz w:val="16"/>
              </w:rPr>
              <w:t>for</w:t>
            </w:r>
            <w:r>
              <w:rPr>
                <w:spacing w:val="-5"/>
                <w:w w:val="90"/>
                <w:sz w:val="16"/>
              </w:rPr>
              <w:t> </w:t>
            </w:r>
            <w:r>
              <w:rPr>
                <w:w w:val="90"/>
                <w:sz w:val="16"/>
              </w:rPr>
              <w:t>play</w:t>
            </w:r>
          </w:p>
        </w:tc>
        <w:tc>
          <w:tcPr>
            <w:tcW w:w="3493" w:type="dxa"/>
            <w:shd w:val="clear" w:color="auto" w:fill="D4E9F9"/>
          </w:tcPr>
          <w:p>
            <w:pPr>
              <w:pStyle w:val="TableParagraph"/>
              <w:spacing w:before="116"/>
              <w:ind w:left="54"/>
              <w:rPr>
                <w:sz w:val="16"/>
              </w:rPr>
            </w:pPr>
            <w:r>
              <w:rPr>
                <w:w w:val="90"/>
                <w:sz w:val="16"/>
              </w:rPr>
              <w:t>Total number of households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51</w:t>
            </w:r>
          </w:p>
        </w:tc>
        <w:tc>
          <w:tcPr>
            <w:tcW w:w="2255" w:type="dxa"/>
            <w:tcBorders>
              <w:left w:val="nil"/>
            </w:tcBorders>
            <w:shd w:val="clear" w:color="auto" w:fill="D4E9F9"/>
          </w:tcPr>
          <w:p>
            <w:pPr>
              <w:pStyle w:val="TableParagraph"/>
              <w:spacing w:before="116"/>
              <w:ind w:left="96"/>
              <w:rPr>
                <w:sz w:val="16"/>
              </w:rPr>
            </w:pPr>
            <w:r>
              <w:rPr>
                <w:w w:val="90"/>
                <w:sz w:val="16"/>
              </w:rPr>
              <w:t>Non-adult care</w:t>
            </w:r>
          </w:p>
        </w:tc>
        <w:tc>
          <w:tcPr>
            <w:tcW w:w="3745" w:type="dxa"/>
            <w:shd w:val="clear" w:color="auto" w:fill="D4E9F9"/>
          </w:tcPr>
          <w:p>
            <w:pPr>
              <w:pStyle w:val="TableParagraph"/>
              <w:spacing w:line="190" w:lineRule="atLeast" w:before="14"/>
              <w:ind w:left="54" w:right="19"/>
              <w:rPr>
                <w:sz w:val="16"/>
              </w:rPr>
            </w:pPr>
            <w:r>
              <w:rPr>
                <w:w w:val="85"/>
                <w:sz w:val="16"/>
              </w:rPr>
              <w:t>Number</w:t>
            </w:r>
            <w:r>
              <w:rPr>
                <w:spacing w:val="-13"/>
                <w:w w:val="85"/>
                <w:sz w:val="16"/>
              </w:rPr>
              <w:t> </w:t>
            </w:r>
            <w:r>
              <w:rPr>
                <w:w w:val="85"/>
                <w:sz w:val="16"/>
              </w:rPr>
              <w:t>of</w:t>
            </w:r>
            <w:r>
              <w:rPr>
                <w:spacing w:val="-13"/>
                <w:w w:val="85"/>
                <w:sz w:val="16"/>
              </w:rPr>
              <w:t> </w:t>
            </w:r>
            <w:r>
              <w:rPr>
                <w:w w:val="85"/>
                <w:sz w:val="16"/>
              </w:rPr>
              <w:t>children</w:t>
            </w:r>
            <w:r>
              <w:rPr>
                <w:spacing w:val="-13"/>
                <w:w w:val="85"/>
                <w:sz w:val="16"/>
              </w:rPr>
              <w:t> </w:t>
            </w:r>
            <w:r>
              <w:rPr>
                <w:w w:val="85"/>
                <w:sz w:val="16"/>
              </w:rPr>
              <w:t>aged</w:t>
            </w:r>
            <w:r>
              <w:rPr>
                <w:spacing w:val="-12"/>
                <w:w w:val="85"/>
                <w:sz w:val="16"/>
              </w:rPr>
              <w:t> </w:t>
            </w:r>
            <w:r>
              <w:rPr>
                <w:w w:val="85"/>
                <w:sz w:val="16"/>
              </w:rPr>
              <w:t>0-59</w:t>
            </w:r>
            <w:r>
              <w:rPr>
                <w:spacing w:val="-13"/>
                <w:w w:val="85"/>
                <w:sz w:val="16"/>
              </w:rPr>
              <w:t> </w:t>
            </w:r>
            <w:r>
              <w:rPr>
                <w:w w:val="85"/>
                <w:sz w:val="16"/>
              </w:rPr>
              <w:t>months</w:t>
            </w:r>
            <w:r>
              <w:rPr>
                <w:spacing w:val="-13"/>
                <w:w w:val="85"/>
                <w:sz w:val="16"/>
              </w:rPr>
              <w:t> </w:t>
            </w:r>
            <w:r>
              <w:rPr>
                <w:w w:val="85"/>
                <w:sz w:val="16"/>
              </w:rPr>
              <w:t>left</w:t>
            </w:r>
            <w:r>
              <w:rPr>
                <w:spacing w:val="-13"/>
                <w:w w:val="85"/>
                <w:sz w:val="16"/>
              </w:rPr>
              <w:t> </w:t>
            </w:r>
            <w:r>
              <w:rPr>
                <w:w w:val="85"/>
                <w:sz w:val="16"/>
              </w:rPr>
              <w:t>alone</w:t>
            </w:r>
            <w:r>
              <w:rPr>
                <w:spacing w:val="-12"/>
                <w:w w:val="85"/>
                <w:sz w:val="16"/>
              </w:rPr>
              <w:t> </w:t>
            </w:r>
            <w:r>
              <w:rPr>
                <w:w w:val="85"/>
                <w:sz w:val="16"/>
              </w:rPr>
              <w:t>or</w:t>
            </w:r>
            <w:r>
              <w:rPr>
                <w:spacing w:val="-13"/>
                <w:w w:val="85"/>
                <w:sz w:val="16"/>
              </w:rPr>
              <w:t> </w:t>
            </w:r>
            <w:r>
              <w:rPr>
                <w:w w:val="85"/>
                <w:sz w:val="16"/>
              </w:rPr>
              <w:t>in</w:t>
            </w:r>
            <w:r>
              <w:rPr>
                <w:spacing w:val="-13"/>
                <w:w w:val="85"/>
                <w:sz w:val="16"/>
              </w:rPr>
              <w:t> </w:t>
            </w:r>
            <w:r>
              <w:rPr>
                <w:w w:val="85"/>
                <w:sz w:val="16"/>
              </w:rPr>
              <w:t>the</w:t>
            </w:r>
            <w:r>
              <w:rPr>
                <w:spacing w:val="-12"/>
                <w:w w:val="85"/>
                <w:sz w:val="16"/>
              </w:rPr>
              <w:t> </w:t>
            </w:r>
            <w:r>
              <w:rPr>
                <w:w w:val="85"/>
                <w:sz w:val="16"/>
              </w:rPr>
              <w:t>care of</w:t>
            </w:r>
            <w:r>
              <w:rPr>
                <w:spacing w:val="-13"/>
                <w:w w:val="85"/>
                <w:sz w:val="16"/>
              </w:rPr>
              <w:t> </w:t>
            </w:r>
            <w:r>
              <w:rPr>
                <w:w w:val="85"/>
                <w:sz w:val="16"/>
              </w:rPr>
              <w:t>another</w:t>
            </w:r>
            <w:r>
              <w:rPr>
                <w:spacing w:val="-13"/>
                <w:w w:val="85"/>
                <w:sz w:val="16"/>
              </w:rPr>
              <w:t> </w:t>
            </w:r>
            <w:r>
              <w:rPr>
                <w:w w:val="85"/>
                <w:sz w:val="16"/>
              </w:rPr>
              <w:t>child</w:t>
            </w:r>
            <w:r>
              <w:rPr>
                <w:spacing w:val="-13"/>
                <w:w w:val="85"/>
                <w:sz w:val="16"/>
              </w:rPr>
              <w:t> </w:t>
            </w:r>
            <w:r>
              <w:rPr>
                <w:w w:val="85"/>
                <w:sz w:val="16"/>
              </w:rPr>
              <w:t>younger</w:t>
            </w:r>
            <w:r>
              <w:rPr>
                <w:spacing w:val="-13"/>
                <w:w w:val="85"/>
                <w:sz w:val="16"/>
              </w:rPr>
              <w:t> </w:t>
            </w:r>
            <w:r>
              <w:rPr>
                <w:w w:val="85"/>
                <w:sz w:val="16"/>
              </w:rPr>
              <w:t>than</w:t>
            </w:r>
            <w:r>
              <w:rPr>
                <w:spacing w:val="-13"/>
                <w:w w:val="85"/>
                <w:sz w:val="16"/>
              </w:rPr>
              <w:t> </w:t>
            </w:r>
            <w:r>
              <w:rPr>
                <w:w w:val="85"/>
                <w:sz w:val="16"/>
              </w:rPr>
              <w:t>10</w:t>
            </w:r>
            <w:r>
              <w:rPr>
                <w:spacing w:val="-13"/>
                <w:w w:val="85"/>
                <w:sz w:val="16"/>
              </w:rPr>
              <w:t> </w:t>
            </w:r>
            <w:r>
              <w:rPr>
                <w:w w:val="85"/>
                <w:sz w:val="16"/>
              </w:rPr>
              <w:t>years</w:t>
            </w:r>
            <w:r>
              <w:rPr>
                <w:spacing w:val="-13"/>
                <w:w w:val="85"/>
                <w:sz w:val="16"/>
              </w:rPr>
              <w:t> </w:t>
            </w:r>
            <w:r>
              <w:rPr>
                <w:w w:val="85"/>
                <w:sz w:val="16"/>
              </w:rPr>
              <w:t>of</w:t>
            </w:r>
            <w:r>
              <w:rPr>
                <w:spacing w:val="-13"/>
                <w:w w:val="85"/>
                <w:sz w:val="16"/>
              </w:rPr>
              <w:t> </w:t>
            </w:r>
            <w:r>
              <w:rPr>
                <w:w w:val="85"/>
                <w:sz w:val="16"/>
              </w:rPr>
              <w:t>age</w:t>
            </w:r>
            <w:r>
              <w:rPr>
                <w:spacing w:val="-13"/>
                <w:w w:val="85"/>
                <w:sz w:val="16"/>
              </w:rPr>
              <w:t> </w:t>
            </w:r>
            <w:r>
              <w:rPr>
                <w:w w:val="85"/>
                <w:sz w:val="16"/>
              </w:rPr>
              <w:t>in</w:t>
            </w:r>
            <w:r>
              <w:rPr>
                <w:spacing w:val="-13"/>
                <w:w w:val="85"/>
                <w:sz w:val="16"/>
              </w:rPr>
              <w:t> </w:t>
            </w:r>
            <w:r>
              <w:rPr>
                <w:w w:val="85"/>
                <w:sz w:val="16"/>
              </w:rPr>
              <w:t>the</w:t>
            </w:r>
            <w:r>
              <w:rPr>
                <w:spacing w:val="-13"/>
                <w:w w:val="85"/>
                <w:sz w:val="16"/>
              </w:rPr>
              <w:t> </w:t>
            </w:r>
            <w:r>
              <w:rPr>
                <w:w w:val="85"/>
                <w:sz w:val="16"/>
              </w:rPr>
              <w:t>past</w:t>
            </w:r>
            <w:r>
              <w:rPr>
                <w:spacing w:val="-13"/>
                <w:w w:val="85"/>
                <w:sz w:val="16"/>
              </w:rPr>
              <w:t> </w:t>
            </w:r>
            <w:r>
              <w:rPr>
                <w:w w:val="85"/>
                <w:sz w:val="16"/>
              </w:rPr>
              <w:t>week</w:t>
            </w:r>
          </w:p>
        </w:tc>
        <w:tc>
          <w:tcPr>
            <w:tcW w:w="3493" w:type="dxa"/>
            <w:shd w:val="clear" w:color="auto" w:fill="D4E9F9"/>
          </w:tcPr>
          <w:p>
            <w:pPr>
              <w:pStyle w:val="TableParagraph"/>
              <w:spacing w:before="116"/>
              <w:ind w:left="54"/>
              <w:rPr>
                <w:sz w:val="16"/>
              </w:rPr>
            </w:pPr>
            <w:r>
              <w:rPr>
                <w:w w:val="90"/>
                <w:sz w:val="16"/>
              </w:rPr>
              <w:t>Total number of children aged 0-59 months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52</w:t>
            </w:r>
          </w:p>
        </w:tc>
        <w:tc>
          <w:tcPr>
            <w:tcW w:w="2255" w:type="dxa"/>
            <w:tcBorders>
              <w:left w:val="nil"/>
            </w:tcBorders>
            <w:shd w:val="clear" w:color="auto" w:fill="D4E9F9"/>
          </w:tcPr>
          <w:p>
            <w:pPr>
              <w:pStyle w:val="TableParagraph"/>
              <w:spacing w:before="116"/>
              <w:ind w:left="96"/>
              <w:rPr>
                <w:sz w:val="16"/>
              </w:rPr>
            </w:pPr>
            <w:r>
              <w:rPr>
                <w:w w:val="90"/>
                <w:sz w:val="16"/>
              </w:rPr>
              <w:t>Pre-school attendance</w:t>
            </w:r>
          </w:p>
        </w:tc>
        <w:tc>
          <w:tcPr>
            <w:tcW w:w="3745" w:type="dxa"/>
            <w:shd w:val="clear" w:color="auto" w:fill="D4E9F9"/>
          </w:tcPr>
          <w:p>
            <w:pPr>
              <w:pStyle w:val="TableParagraph"/>
              <w:spacing w:line="190" w:lineRule="atLeast" w:before="14"/>
              <w:ind w:left="54" w:right="19"/>
              <w:rPr>
                <w:sz w:val="16"/>
              </w:rPr>
            </w:pPr>
            <w:r>
              <w:rPr>
                <w:w w:val="85"/>
                <w:sz w:val="16"/>
              </w:rPr>
              <w:t>Number</w:t>
            </w:r>
            <w:r>
              <w:rPr>
                <w:spacing w:val="-17"/>
                <w:w w:val="85"/>
                <w:sz w:val="16"/>
              </w:rPr>
              <w:t> </w:t>
            </w:r>
            <w:r>
              <w:rPr>
                <w:w w:val="85"/>
                <w:sz w:val="16"/>
              </w:rPr>
              <w:t>of</w:t>
            </w:r>
            <w:r>
              <w:rPr>
                <w:spacing w:val="-17"/>
                <w:w w:val="85"/>
                <w:sz w:val="16"/>
              </w:rPr>
              <w:t> </w:t>
            </w:r>
            <w:r>
              <w:rPr>
                <w:w w:val="85"/>
                <w:sz w:val="16"/>
              </w:rPr>
              <w:t>children</w:t>
            </w:r>
            <w:r>
              <w:rPr>
                <w:spacing w:val="-16"/>
                <w:w w:val="85"/>
                <w:sz w:val="16"/>
              </w:rPr>
              <w:t> </w:t>
            </w:r>
            <w:r>
              <w:rPr>
                <w:w w:val="85"/>
                <w:sz w:val="16"/>
              </w:rPr>
              <w:t>aged</w:t>
            </w:r>
            <w:r>
              <w:rPr>
                <w:spacing w:val="-17"/>
                <w:w w:val="85"/>
                <w:sz w:val="16"/>
              </w:rPr>
              <w:t> </w:t>
            </w:r>
            <w:r>
              <w:rPr>
                <w:w w:val="85"/>
                <w:sz w:val="16"/>
              </w:rPr>
              <w:t>36-59</w:t>
            </w:r>
            <w:r>
              <w:rPr>
                <w:spacing w:val="-16"/>
                <w:w w:val="85"/>
                <w:sz w:val="16"/>
              </w:rPr>
              <w:t> </w:t>
            </w:r>
            <w:r>
              <w:rPr>
                <w:w w:val="85"/>
                <w:sz w:val="16"/>
              </w:rPr>
              <w:t>months</w:t>
            </w:r>
            <w:r>
              <w:rPr>
                <w:spacing w:val="-17"/>
                <w:w w:val="85"/>
                <w:sz w:val="16"/>
              </w:rPr>
              <w:t> </w:t>
            </w:r>
            <w:r>
              <w:rPr>
                <w:w w:val="85"/>
                <w:sz w:val="16"/>
              </w:rPr>
              <w:t>that</w:t>
            </w:r>
            <w:r>
              <w:rPr>
                <w:spacing w:val="-16"/>
                <w:w w:val="85"/>
                <w:sz w:val="16"/>
              </w:rPr>
              <w:t> </w:t>
            </w:r>
            <w:r>
              <w:rPr>
                <w:w w:val="85"/>
                <w:sz w:val="16"/>
              </w:rPr>
              <w:t>attend</w:t>
            </w:r>
            <w:r>
              <w:rPr>
                <w:spacing w:val="-17"/>
                <w:w w:val="85"/>
                <w:sz w:val="16"/>
              </w:rPr>
              <w:t> </w:t>
            </w:r>
            <w:r>
              <w:rPr>
                <w:w w:val="85"/>
                <w:sz w:val="16"/>
              </w:rPr>
              <w:t>some</w:t>
            </w:r>
            <w:r>
              <w:rPr>
                <w:spacing w:val="-16"/>
                <w:w w:val="85"/>
                <w:sz w:val="16"/>
              </w:rPr>
              <w:t> </w:t>
            </w:r>
            <w:r>
              <w:rPr>
                <w:w w:val="85"/>
                <w:sz w:val="16"/>
              </w:rPr>
              <w:t>form </w:t>
            </w:r>
            <w:r>
              <w:rPr>
                <w:w w:val="90"/>
                <w:sz w:val="16"/>
              </w:rPr>
              <w:t>of</w:t>
            </w:r>
            <w:r>
              <w:rPr>
                <w:spacing w:val="-10"/>
                <w:w w:val="90"/>
                <w:sz w:val="16"/>
              </w:rPr>
              <w:t> </w:t>
            </w:r>
            <w:r>
              <w:rPr>
                <w:w w:val="90"/>
                <w:sz w:val="16"/>
              </w:rPr>
              <w:t>early</w:t>
            </w:r>
            <w:r>
              <w:rPr>
                <w:spacing w:val="-10"/>
                <w:w w:val="90"/>
                <w:sz w:val="16"/>
              </w:rPr>
              <w:t> </w:t>
            </w:r>
            <w:r>
              <w:rPr>
                <w:w w:val="90"/>
                <w:sz w:val="16"/>
              </w:rPr>
              <w:t>childhood</w:t>
            </w:r>
            <w:r>
              <w:rPr>
                <w:spacing w:val="-10"/>
                <w:w w:val="90"/>
                <w:sz w:val="16"/>
              </w:rPr>
              <w:t> </w:t>
            </w:r>
            <w:r>
              <w:rPr>
                <w:w w:val="90"/>
                <w:sz w:val="16"/>
              </w:rPr>
              <w:t>education</w:t>
            </w:r>
            <w:r>
              <w:rPr>
                <w:spacing w:val="-10"/>
                <w:w w:val="90"/>
                <w:sz w:val="16"/>
              </w:rPr>
              <w:t> </w:t>
            </w:r>
            <w:r>
              <w:rPr>
                <w:w w:val="90"/>
                <w:sz w:val="16"/>
              </w:rPr>
              <w:t>programme</w:t>
            </w:r>
          </w:p>
        </w:tc>
        <w:tc>
          <w:tcPr>
            <w:tcW w:w="3493" w:type="dxa"/>
            <w:shd w:val="clear" w:color="auto" w:fill="D4E9F9"/>
          </w:tcPr>
          <w:p>
            <w:pPr>
              <w:pStyle w:val="TableParagraph"/>
              <w:spacing w:before="116"/>
              <w:ind w:left="54"/>
              <w:rPr>
                <w:sz w:val="16"/>
              </w:rPr>
            </w:pPr>
            <w:r>
              <w:rPr>
                <w:spacing w:val="-4"/>
                <w:w w:val="90"/>
                <w:sz w:val="16"/>
              </w:rPr>
              <w:t>Total</w:t>
            </w:r>
            <w:r>
              <w:rPr>
                <w:spacing w:val="-24"/>
                <w:w w:val="90"/>
                <w:sz w:val="16"/>
              </w:rPr>
              <w:t> </w:t>
            </w:r>
            <w:r>
              <w:rPr>
                <w:w w:val="90"/>
                <w:sz w:val="16"/>
              </w:rPr>
              <w:t>number</w:t>
            </w:r>
            <w:r>
              <w:rPr>
                <w:spacing w:val="-23"/>
                <w:w w:val="90"/>
                <w:sz w:val="16"/>
              </w:rPr>
              <w:t> </w:t>
            </w:r>
            <w:r>
              <w:rPr>
                <w:w w:val="90"/>
                <w:sz w:val="16"/>
              </w:rPr>
              <w:t>of</w:t>
            </w:r>
            <w:r>
              <w:rPr>
                <w:spacing w:val="-24"/>
                <w:w w:val="90"/>
                <w:sz w:val="16"/>
              </w:rPr>
              <w:t> </w:t>
            </w:r>
            <w:r>
              <w:rPr>
                <w:w w:val="90"/>
                <w:sz w:val="16"/>
              </w:rPr>
              <w:t>children</w:t>
            </w:r>
            <w:r>
              <w:rPr>
                <w:spacing w:val="-23"/>
                <w:w w:val="90"/>
                <w:sz w:val="16"/>
              </w:rPr>
              <w:t> </w:t>
            </w:r>
            <w:r>
              <w:rPr>
                <w:w w:val="90"/>
                <w:sz w:val="16"/>
              </w:rPr>
              <w:t>aged</w:t>
            </w:r>
            <w:r>
              <w:rPr>
                <w:spacing w:val="-24"/>
                <w:w w:val="90"/>
                <w:sz w:val="16"/>
              </w:rPr>
              <w:t> </w:t>
            </w:r>
            <w:r>
              <w:rPr>
                <w:w w:val="90"/>
                <w:sz w:val="16"/>
              </w:rPr>
              <w:t>36-59</w:t>
            </w:r>
            <w:r>
              <w:rPr>
                <w:spacing w:val="-23"/>
                <w:w w:val="90"/>
                <w:sz w:val="16"/>
              </w:rPr>
              <w:t> </w:t>
            </w:r>
            <w:r>
              <w:rPr>
                <w:w w:val="90"/>
                <w:sz w:val="16"/>
              </w:rPr>
              <w:t>months</w:t>
            </w:r>
            <w:r>
              <w:rPr>
                <w:spacing w:val="-24"/>
                <w:w w:val="90"/>
                <w:sz w:val="16"/>
              </w:rPr>
              <w:t>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53</w:t>
            </w:r>
          </w:p>
        </w:tc>
        <w:tc>
          <w:tcPr>
            <w:tcW w:w="2255" w:type="dxa"/>
            <w:tcBorders>
              <w:left w:val="nil"/>
            </w:tcBorders>
            <w:shd w:val="clear" w:color="auto" w:fill="D4E9F9"/>
          </w:tcPr>
          <w:p>
            <w:pPr>
              <w:pStyle w:val="TableParagraph"/>
              <w:spacing w:before="116"/>
              <w:ind w:left="96"/>
              <w:rPr>
                <w:sz w:val="16"/>
              </w:rPr>
            </w:pPr>
            <w:r>
              <w:rPr>
                <w:w w:val="90"/>
                <w:sz w:val="16"/>
              </w:rPr>
              <w:t>School readiness</w:t>
            </w:r>
          </w:p>
        </w:tc>
        <w:tc>
          <w:tcPr>
            <w:tcW w:w="3745" w:type="dxa"/>
            <w:shd w:val="clear" w:color="auto" w:fill="D4E9F9"/>
          </w:tcPr>
          <w:p>
            <w:pPr>
              <w:pStyle w:val="TableParagraph"/>
              <w:spacing w:before="20"/>
              <w:ind w:left="54"/>
              <w:rPr>
                <w:sz w:val="16"/>
              </w:rPr>
            </w:pPr>
            <w:r>
              <w:rPr>
                <w:w w:val="90"/>
                <w:sz w:val="16"/>
              </w:rPr>
              <w:t>Number</w:t>
            </w:r>
            <w:r>
              <w:rPr>
                <w:spacing w:val="-24"/>
                <w:w w:val="90"/>
                <w:sz w:val="16"/>
              </w:rPr>
              <w:t> </w:t>
            </w:r>
            <w:r>
              <w:rPr>
                <w:w w:val="90"/>
                <w:sz w:val="16"/>
              </w:rPr>
              <w:t>of</w:t>
            </w:r>
            <w:r>
              <w:rPr>
                <w:spacing w:val="-24"/>
                <w:w w:val="90"/>
                <w:sz w:val="16"/>
              </w:rPr>
              <w:t> </w:t>
            </w:r>
            <w:r>
              <w:rPr>
                <w:w w:val="90"/>
                <w:sz w:val="16"/>
              </w:rPr>
              <w:t>children</w:t>
            </w:r>
            <w:r>
              <w:rPr>
                <w:spacing w:val="-24"/>
                <w:w w:val="90"/>
                <w:sz w:val="16"/>
              </w:rPr>
              <w:t> </w:t>
            </w:r>
            <w:r>
              <w:rPr>
                <w:w w:val="90"/>
                <w:sz w:val="16"/>
              </w:rPr>
              <w:t>in</w:t>
            </w:r>
            <w:r>
              <w:rPr>
                <w:spacing w:val="-25"/>
                <w:w w:val="90"/>
                <w:sz w:val="16"/>
              </w:rPr>
              <w:t> </w:t>
            </w:r>
            <w:r>
              <w:rPr>
                <w:w w:val="90"/>
                <w:sz w:val="16"/>
              </w:rPr>
              <w:t>first</w:t>
            </w:r>
            <w:r>
              <w:rPr>
                <w:spacing w:val="-24"/>
                <w:w w:val="90"/>
                <w:sz w:val="16"/>
              </w:rPr>
              <w:t> </w:t>
            </w:r>
            <w:r>
              <w:rPr>
                <w:w w:val="90"/>
                <w:sz w:val="16"/>
              </w:rPr>
              <w:t>grade</w:t>
            </w:r>
            <w:r>
              <w:rPr>
                <w:spacing w:val="-24"/>
                <w:w w:val="90"/>
                <w:sz w:val="16"/>
              </w:rPr>
              <w:t> </w:t>
            </w:r>
            <w:r>
              <w:rPr>
                <w:w w:val="90"/>
                <w:sz w:val="16"/>
              </w:rPr>
              <w:t>that</w:t>
            </w:r>
            <w:r>
              <w:rPr>
                <w:spacing w:val="-23"/>
                <w:w w:val="90"/>
                <w:sz w:val="16"/>
              </w:rPr>
              <w:t> </w:t>
            </w:r>
            <w:r>
              <w:rPr>
                <w:w w:val="90"/>
                <w:sz w:val="16"/>
              </w:rPr>
              <w:t>attended</w:t>
            </w:r>
            <w:r>
              <w:rPr>
                <w:spacing w:val="-24"/>
                <w:w w:val="90"/>
                <w:sz w:val="16"/>
              </w:rPr>
              <w:t> </w:t>
            </w:r>
            <w:r>
              <w:rPr>
                <w:w w:val="90"/>
                <w:sz w:val="16"/>
              </w:rPr>
              <w:t>some</w:t>
            </w:r>
            <w:r>
              <w:rPr>
                <w:spacing w:val="-24"/>
                <w:w w:val="90"/>
                <w:sz w:val="16"/>
              </w:rPr>
              <w:t> </w:t>
            </w:r>
            <w:r>
              <w:rPr>
                <w:w w:val="90"/>
                <w:sz w:val="16"/>
              </w:rPr>
              <w:t>form</w:t>
            </w:r>
            <w:r>
              <w:rPr>
                <w:spacing w:val="-24"/>
                <w:w w:val="90"/>
                <w:sz w:val="16"/>
              </w:rPr>
              <w:t> </w:t>
            </w:r>
            <w:r>
              <w:rPr>
                <w:w w:val="90"/>
                <w:sz w:val="16"/>
              </w:rPr>
              <w:t>of</w:t>
            </w:r>
          </w:p>
          <w:p>
            <w:pPr>
              <w:pStyle w:val="TableParagraph"/>
              <w:spacing w:before="8"/>
              <w:ind w:left="54"/>
              <w:rPr>
                <w:sz w:val="16"/>
              </w:rPr>
            </w:pPr>
            <w:r>
              <w:rPr>
                <w:w w:val="90"/>
                <w:sz w:val="16"/>
              </w:rPr>
              <w:t>pre-school the previous year</w:t>
            </w:r>
          </w:p>
        </w:tc>
        <w:tc>
          <w:tcPr>
            <w:tcW w:w="3493" w:type="dxa"/>
            <w:shd w:val="clear" w:color="auto" w:fill="D4E9F9"/>
          </w:tcPr>
          <w:p>
            <w:pPr>
              <w:pStyle w:val="TableParagraph"/>
              <w:spacing w:before="116"/>
              <w:ind w:left="54"/>
              <w:rPr>
                <w:sz w:val="16"/>
              </w:rPr>
            </w:pPr>
            <w:r>
              <w:rPr>
                <w:w w:val="90"/>
                <w:sz w:val="16"/>
              </w:rPr>
              <w:t>Total number of children in the first grade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54</w:t>
            </w:r>
          </w:p>
        </w:tc>
        <w:tc>
          <w:tcPr>
            <w:tcW w:w="2255" w:type="dxa"/>
            <w:tcBorders>
              <w:left w:val="nil"/>
            </w:tcBorders>
            <w:shd w:val="clear" w:color="auto" w:fill="D4E9F9"/>
          </w:tcPr>
          <w:p>
            <w:pPr>
              <w:pStyle w:val="TableParagraph"/>
              <w:spacing w:before="116"/>
              <w:ind w:left="96"/>
              <w:rPr>
                <w:sz w:val="16"/>
              </w:rPr>
            </w:pPr>
            <w:r>
              <w:rPr>
                <w:w w:val="85"/>
                <w:sz w:val="16"/>
              </w:rPr>
              <w:t>Net intake rate in primary education</w:t>
            </w:r>
          </w:p>
        </w:tc>
        <w:tc>
          <w:tcPr>
            <w:tcW w:w="3745" w:type="dxa"/>
            <w:shd w:val="clear" w:color="auto" w:fill="D4E9F9"/>
          </w:tcPr>
          <w:p>
            <w:pPr>
              <w:pStyle w:val="TableParagraph"/>
              <w:spacing w:before="20"/>
              <w:ind w:left="54"/>
              <w:rPr>
                <w:sz w:val="16"/>
              </w:rPr>
            </w:pPr>
            <w:r>
              <w:rPr>
                <w:w w:val="90"/>
                <w:sz w:val="16"/>
              </w:rPr>
              <w:t>Number of children of school-entry age that are currently</w:t>
            </w:r>
          </w:p>
          <w:p>
            <w:pPr>
              <w:pStyle w:val="TableParagraph"/>
              <w:spacing w:line="184" w:lineRule="exact" w:before="8"/>
              <w:ind w:left="54"/>
              <w:rPr>
                <w:sz w:val="16"/>
              </w:rPr>
            </w:pPr>
            <w:r>
              <w:rPr>
                <w:w w:val="90"/>
                <w:sz w:val="16"/>
              </w:rPr>
              <w:t>attending first grade</w:t>
            </w:r>
          </w:p>
        </w:tc>
        <w:tc>
          <w:tcPr>
            <w:tcW w:w="3493" w:type="dxa"/>
            <w:shd w:val="clear" w:color="auto" w:fill="D4E9F9"/>
          </w:tcPr>
          <w:p>
            <w:pPr>
              <w:pStyle w:val="TableParagraph"/>
              <w:spacing w:line="190" w:lineRule="atLeast" w:before="14"/>
              <w:ind w:left="54"/>
              <w:rPr>
                <w:sz w:val="16"/>
              </w:rPr>
            </w:pPr>
            <w:r>
              <w:rPr>
                <w:spacing w:val="-4"/>
                <w:w w:val="85"/>
                <w:sz w:val="16"/>
              </w:rPr>
              <w:t>Total</w:t>
            </w:r>
            <w:r>
              <w:rPr>
                <w:spacing w:val="-17"/>
                <w:w w:val="85"/>
                <w:sz w:val="16"/>
              </w:rPr>
              <w:t> </w:t>
            </w:r>
            <w:r>
              <w:rPr>
                <w:w w:val="85"/>
                <w:sz w:val="16"/>
              </w:rPr>
              <w:t>number</w:t>
            </w:r>
            <w:r>
              <w:rPr>
                <w:spacing w:val="-16"/>
                <w:w w:val="85"/>
                <w:sz w:val="16"/>
              </w:rPr>
              <w:t> </w:t>
            </w:r>
            <w:r>
              <w:rPr>
                <w:w w:val="85"/>
                <w:sz w:val="16"/>
              </w:rPr>
              <w:t>of</w:t>
            </w:r>
            <w:r>
              <w:rPr>
                <w:spacing w:val="-16"/>
                <w:w w:val="85"/>
                <w:sz w:val="16"/>
              </w:rPr>
              <w:t> </w:t>
            </w:r>
            <w:r>
              <w:rPr>
                <w:w w:val="85"/>
                <w:sz w:val="16"/>
              </w:rPr>
              <w:t>children</w:t>
            </w:r>
            <w:r>
              <w:rPr>
                <w:spacing w:val="-17"/>
                <w:w w:val="85"/>
                <w:sz w:val="16"/>
              </w:rPr>
              <w:t> </w:t>
            </w:r>
            <w:r>
              <w:rPr>
                <w:w w:val="85"/>
                <w:sz w:val="16"/>
              </w:rPr>
              <w:t>of</w:t>
            </w:r>
            <w:r>
              <w:rPr>
                <w:spacing w:val="-16"/>
                <w:w w:val="85"/>
                <w:sz w:val="16"/>
              </w:rPr>
              <w:t> </w:t>
            </w:r>
            <w:r>
              <w:rPr>
                <w:w w:val="85"/>
                <w:sz w:val="16"/>
              </w:rPr>
              <w:t>primary-</w:t>
            </w:r>
            <w:r>
              <w:rPr>
                <w:spacing w:val="-16"/>
                <w:w w:val="85"/>
                <w:sz w:val="16"/>
              </w:rPr>
              <w:t> </w:t>
            </w:r>
            <w:r>
              <w:rPr>
                <w:w w:val="85"/>
                <w:sz w:val="16"/>
              </w:rPr>
              <w:t>school</w:t>
            </w:r>
            <w:r>
              <w:rPr>
                <w:spacing w:val="-16"/>
                <w:w w:val="85"/>
                <w:sz w:val="16"/>
              </w:rPr>
              <w:t> </w:t>
            </w:r>
            <w:r>
              <w:rPr>
                <w:w w:val="85"/>
                <w:sz w:val="16"/>
              </w:rPr>
              <w:t>entry</w:t>
            </w:r>
            <w:r>
              <w:rPr>
                <w:spacing w:val="-17"/>
                <w:w w:val="85"/>
                <w:sz w:val="16"/>
              </w:rPr>
              <w:t> </w:t>
            </w:r>
            <w:r>
              <w:rPr>
                <w:w w:val="85"/>
                <w:sz w:val="16"/>
              </w:rPr>
              <w:t>age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55</w:t>
            </w:r>
          </w:p>
        </w:tc>
        <w:tc>
          <w:tcPr>
            <w:tcW w:w="2255" w:type="dxa"/>
            <w:tcBorders>
              <w:left w:val="nil"/>
            </w:tcBorders>
            <w:shd w:val="clear" w:color="auto" w:fill="D4E9F9"/>
          </w:tcPr>
          <w:p>
            <w:pPr>
              <w:pStyle w:val="TableParagraph"/>
              <w:spacing w:before="116"/>
              <w:ind w:left="96"/>
              <w:rPr>
                <w:sz w:val="16"/>
              </w:rPr>
            </w:pPr>
            <w:r>
              <w:rPr>
                <w:w w:val="85"/>
                <w:sz w:val="16"/>
              </w:rPr>
              <w:t>Net primary school attendance rate</w:t>
            </w:r>
          </w:p>
        </w:tc>
        <w:tc>
          <w:tcPr>
            <w:tcW w:w="3745" w:type="dxa"/>
            <w:shd w:val="clear" w:color="auto" w:fill="D4E9F9"/>
          </w:tcPr>
          <w:p>
            <w:pPr>
              <w:pStyle w:val="TableParagraph"/>
              <w:spacing w:line="190" w:lineRule="atLeast" w:before="14"/>
              <w:ind w:left="54"/>
              <w:rPr>
                <w:sz w:val="16"/>
              </w:rPr>
            </w:pPr>
            <w:r>
              <w:rPr>
                <w:w w:val="85"/>
                <w:sz w:val="16"/>
              </w:rPr>
              <w:t>Number</w:t>
            </w:r>
            <w:r>
              <w:rPr>
                <w:spacing w:val="-22"/>
                <w:w w:val="85"/>
                <w:sz w:val="16"/>
              </w:rPr>
              <w:t> </w:t>
            </w:r>
            <w:r>
              <w:rPr>
                <w:w w:val="85"/>
                <w:sz w:val="16"/>
              </w:rPr>
              <w:t>of</w:t>
            </w:r>
            <w:r>
              <w:rPr>
                <w:spacing w:val="-21"/>
                <w:w w:val="85"/>
                <w:sz w:val="16"/>
              </w:rPr>
              <w:t> </w:t>
            </w:r>
            <w:r>
              <w:rPr>
                <w:w w:val="85"/>
                <w:sz w:val="16"/>
              </w:rPr>
              <w:t>children</w:t>
            </w:r>
            <w:r>
              <w:rPr>
                <w:spacing w:val="-21"/>
                <w:w w:val="85"/>
                <w:sz w:val="16"/>
              </w:rPr>
              <w:t> </w:t>
            </w:r>
            <w:r>
              <w:rPr>
                <w:w w:val="85"/>
                <w:sz w:val="16"/>
              </w:rPr>
              <w:t>of</w:t>
            </w:r>
            <w:r>
              <w:rPr>
                <w:spacing w:val="-21"/>
                <w:w w:val="85"/>
                <w:sz w:val="16"/>
              </w:rPr>
              <w:t> </w:t>
            </w:r>
            <w:r>
              <w:rPr>
                <w:w w:val="85"/>
                <w:sz w:val="16"/>
              </w:rPr>
              <w:t>primary-school</w:t>
            </w:r>
            <w:r>
              <w:rPr>
                <w:spacing w:val="-21"/>
                <w:w w:val="85"/>
                <w:sz w:val="16"/>
              </w:rPr>
              <w:t> </w:t>
            </w:r>
            <w:r>
              <w:rPr>
                <w:w w:val="85"/>
                <w:sz w:val="16"/>
              </w:rPr>
              <w:t>age</w:t>
            </w:r>
            <w:r>
              <w:rPr>
                <w:spacing w:val="-21"/>
                <w:w w:val="85"/>
                <w:sz w:val="16"/>
              </w:rPr>
              <w:t> </w:t>
            </w:r>
            <w:r>
              <w:rPr>
                <w:w w:val="85"/>
                <w:sz w:val="16"/>
              </w:rPr>
              <w:t>currently</w:t>
            </w:r>
            <w:r>
              <w:rPr>
                <w:spacing w:val="-21"/>
                <w:w w:val="85"/>
                <w:sz w:val="16"/>
              </w:rPr>
              <w:t> </w:t>
            </w:r>
            <w:r>
              <w:rPr>
                <w:w w:val="85"/>
                <w:sz w:val="16"/>
              </w:rPr>
              <w:t>attending </w:t>
            </w:r>
            <w:r>
              <w:rPr>
                <w:w w:val="90"/>
                <w:sz w:val="16"/>
              </w:rPr>
              <w:t>primary or secondary</w:t>
            </w:r>
            <w:r>
              <w:rPr>
                <w:spacing w:val="-22"/>
                <w:w w:val="90"/>
                <w:sz w:val="16"/>
              </w:rPr>
              <w:t> </w:t>
            </w:r>
            <w:r>
              <w:rPr>
                <w:w w:val="90"/>
                <w:sz w:val="16"/>
              </w:rPr>
              <w:t>school</w:t>
            </w:r>
          </w:p>
        </w:tc>
        <w:tc>
          <w:tcPr>
            <w:tcW w:w="3493" w:type="dxa"/>
            <w:shd w:val="clear" w:color="auto" w:fill="D4E9F9"/>
          </w:tcPr>
          <w:p>
            <w:pPr>
              <w:pStyle w:val="TableParagraph"/>
              <w:spacing w:before="116"/>
              <w:ind w:left="54"/>
              <w:rPr>
                <w:sz w:val="16"/>
              </w:rPr>
            </w:pPr>
            <w:r>
              <w:rPr>
                <w:spacing w:val="-4"/>
                <w:w w:val="85"/>
                <w:sz w:val="16"/>
              </w:rPr>
              <w:t>Total </w:t>
            </w:r>
            <w:r>
              <w:rPr>
                <w:w w:val="85"/>
                <w:sz w:val="16"/>
              </w:rPr>
              <w:t>number of children of primary- school age 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56</w:t>
            </w:r>
          </w:p>
        </w:tc>
        <w:tc>
          <w:tcPr>
            <w:tcW w:w="2255" w:type="dxa"/>
            <w:tcBorders>
              <w:left w:val="nil"/>
            </w:tcBorders>
            <w:shd w:val="clear" w:color="auto" w:fill="D4E9F9"/>
          </w:tcPr>
          <w:p>
            <w:pPr>
              <w:pStyle w:val="TableParagraph"/>
              <w:spacing w:line="190" w:lineRule="atLeast" w:before="14"/>
              <w:ind w:left="96" w:right="165"/>
              <w:rPr>
                <w:sz w:val="16"/>
              </w:rPr>
            </w:pPr>
            <w:r>
              <w:rPr>
                <w:w w:val="80"/>
                <w:sz w:val="16"/>
              </w:rPr>
              <w:t>Net secondary school attendance </w:t>
            </w:r>
            <w:r>
              <w:rPr>
                <w:w w:val="90"/>
                <w:sz w:val="16"/>
              </w:rPr>
              <w:t>rate</w:t>
            </w:r>
          </w:p>
        </w:tc>
        <w:tc>
          <w:tcPr>
            <w:tcW w:w="3745" w:type="dxa"/>
            <w:shd w:val="clear" w:color="auto" w:fill="D4E9F9"/>
          </w:tcPr>
          <w:p>
            <w:pPr>
              <w:pStyle w:val="TableParagraph"/>
              <w:spacing w:line="190" w:lineRule="atLeast" w:before="14"/>
              <w:ind w:left="54" w:right="558"/>
              <w:rPr>
                <w:sz w:val="16"/>
              </w:rPr>
            </w:pPr>
            <w:r>
              <w:rPr>
                <w:w w:val="85"/>
                <w:sz w:val="16"/>
              </w:rPr>
              <w:t>Number</w:t>
            </w:r>
            <w:r>
              <w:rPr>
                <w:spacing w:val="-22"/>
                <w:w w:val="85"/>
                <w:sz w:val="16"/>
              </w:rPr>
              <w:t> </w:t>
            </w:r>
            <w:r>
              <w:rPr>
                <w:w w:val="85"/>
                <w:sz w:val="16"/>
              </w:rPr>
              <w:t>of</w:t>
            </w:r>
            <w:r>
              <w:rPr>
                <w:spacing w:val="-22"/>
                <w:w w:val="85"/>
                <w:sz w:val="16"/>
              </w:rPr>
              <w:t> </w:t>
            </w:r>
            <w:r>
              <w:rPr>
                <w:w w:val="85"/>
                <w:sz w:val="16"/>
              </w:rPr>
              <w:t>children</w:t>
            </w:r>
            <w:r>
              <w:rPr>
                <w:spacing w:val="-21"/>
                <w:w w:val="85"/>
                <w:sz w:val="16"/>
              </w:rPr>
              <w:t> </w:t>
            </w:r>
            <w:r>
              <w:rPr>
                <w:w w:val="85"/>
                <w:sz w:val="16"/>
              </w:rPr>
              <w:t>of</w:t>
            </w:r>
            <w:r>
              <w:rPr>
                <w:spacing w:val="-22"/>
                <w:w w:val="85"/>
                <w:sz w:val="16"/>
              </w:rPr>
              <w:t> </w:t>
            </w:r>
            <w:r>
              <w:rPr>
                <w:w w:val="85"/>
                <w:sz w:val="16"/>
              </w:rPr>
              <w:t>secondary-school</w:t>
            </w:r>
            <w:r>
              <w:rPr>
                <w:spacing w:val="-22"/>
                <w:w w:val="85"/>
                <w:sz w:val="16"/>
              </w:rPr>
              <w:t> </w:t>
            </w:r>
            <w:r>
              <w:rPr>
                <w:w w:val="85"/>
                <w:sz w:val="16"/>
              </w:rPr>
              <w:t>age</w:t>
            </w:r>
            <w:r>
              <w:rPr>
                <w:spacing w:val="-21"/>
                <w:w w:val="85"/>
                <w:sz w:val="16"/>
              </w:rPr>
              <w:t> </w:t>
            </w:r>
            <w:r>
              <w:rPr>
                <w:w w:val="85"/>
                <w:sz w:val="16"/>
              </w:rPr>
              <w:t>currently </w:t>
            </w:r>
            <w:r>
              <w:rPr>
                <w:w w:val="90"/>
                <w:sz w:val="16"/>
              </w:rPr>
              <w:t>attending</w:t>
            </w:r>
            <w:r>
              <w:rPr>
                <w:spacing w:val="-12"/>
                <w:w w:val="90"/>
                <w:sz w:val="16"/>
              </w:rPr>
              <w:t> </w:t>
            </w:r>
            <w:r>
              <w:rPr>
                <w:w w:val="90"/>
                <w:sz w:val="16"/>
              </w:rPr>
              <w:t>secondary</w:t>
            </w:r>
            <w:r>
              <w:rPr>
                <w:spacing w:val="-11"/>
                <w:w w:val="90"/>
                <w:sz w:val="16"/>
              </w:rPr>
              <w:t> </w:t>
            </w:r>
            <w:r>
              <w:rPr>
                <w:w w:val="90"/>
                <w:sz w:val="16"/>
              </w:rPr>
              <w:t>school</w:t>
            </w:r>
            <w:r>
              <w:rPr>
                <w:spacing w:val="-11"/>
                <w:w w:val="90"/>
                <w:sz w:val="16"/>
              </w:rPr>
              <w:t> </w:t>
            </w:r>
            <w:r>
              <w:rPr>
                <w:w w:val="90"/>
                <w:sz w:val="16"/>
              </w:rPr>
              <w:t>or</w:t>
            </w:r>
            <w:r>
              <w:rPr>
                <w:spacing w:val="-11"/>
                <w:w w:val="90"/>
                <w:sz w:val="16"/>
              </w:rPr>
              <w:t> </w:t>
            </w:r>
            <w:r>
              <w:rPr>
                <w:w w:val="90"/>
                <w:sz w:val="16"/>
              </w:rPr>
              <w:t>higher</w:t>
            </w:r>
          </w:p>
        </w:tc>
        <w:tc>
          <w:tcPr>
            <w:tcW w:w="3493" w:type="dxa"/>
            <w:shd w:val="clear" w:color="auto" w:fill="D4E9F9"/>
          </w:tcPr>
          <w:p>
            <w:pPr>
              <w:pStyle w:val="TableParagraph"/>
              <w:spacing w:line="190" w:lineRule="atLeast" w:before="14"/>
              <w:ind w:left="54" w:right="97"/>
              <w:rPr>
                <w:sz w:val="16"/>
              </w:rPr>
            </w:pPr>
            <w:r>
              <w:rPr>
                <w:spacing w:val="-4"/>
                <w:w w:val="85"/>
                <w:sz w:val="16"/>
              </w:rPr>
              <w:t>Total</w:t>
            </w:r>
            <w:r>
              <w:rPr>
                <w:spacing w:val="-20"/>
                <w:w w:val="85"/>
                <w:sz w:val="16"/>
              </w:rPr>
              <w:t> </w:t>
            </w:r>
            <w:r>
              <w:rPr>
                <w:w w:val="85"/>
                <w:sz w:val="16"/>
              </w:rPr>
              <w:t>number</w:t>
            </w:r>
            <w:r>
              <w:rPr>
                <w:spacing w:val="-20"/>
                <w:w w:val="85"/>
                <w:sz w:val="16"/>
              </w:rPr>
              <w:t> </w:t>
            </w:r>
            <w:r>
              <w:rPr>
                <w:w w:val="85"/>
                <w:sz w:val="16"/>
              </w:rPr>
              <w:t>of</w:t>
            </w:r>
            <w:r>
              <w:rPr>
                <w:spacing w:val="-20"/>
                <w:w w:val="85"/>
                <w:sz w:val="16"/>
              </w:rPr>
              <w:t> </w:t>
            </w:r>
            <w:r>
              <w:rPr>
                <w:w w:val="85"/>
                <w:sz w:val="16"/>
              </w:rPr>
              <w:t>children</w:t>
            </w:r>
            <w:r>
              <w:rPr>
                <w:spacing w:val="-19"/>
                <w:w w:val="85"/>
                <w:sz w:val="16"/>
              </w:rPr>
              <w:t> </w:t>
            </w:r>
            <w:r>
              <w:rPr>
                <w:w w:val="85"/>
                <w:sz w:val="16"/>
              </w:rPr>
              <w:t>of</w:t>
            </w:r>
            <w:r>
              <w:rPr>
                <w:spacing w:val="-20"/>
                <w:w w:val="85"/>
                <w:sz w:val="16"/>
              </w:rPr>
              <w:t> </w:t>
            </w:r>
            <w:r>
              <w:rPr>
                <w:w w:val="85"/>
                <w:sz w:val="16"/>
              </w:rPr>
              <w:t>secondary-school</w:t>
            </w:r>
            <w:r>
              <w:rPr>
                <w:spacing w:val="-20"/>
                <w:w w:val="85"/>
                <w:sz w:val="16"/>
              </w:rPr>
              <w:t> </w:t>
            </w:r>
            <w:r>
              <w:rPr>
                <w:w w:val="85"/>
                <w:sz w:val="16"/>
              </w:rPr>
              <w:t>age </w:t>
            </w:r>
            <w:r>
              <w:rPr>
                <w:w w:val="90"/>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57</w:t>
            </w:r>
          </w:p>
        </w:tc>
        <w:tc>
          <w:tcPr>
            <w:tcW w:w="2255" w:type="dxa"/>
            <w:tcBorders>
              <w:left w:val="nil"/>
            </w:tcBorders>
            <w:shd w:val="clear" w:color="auto" w:fill="D4E9F9"/>
          </w:tcPr>
          <w:p>
            <w:pPr>
              <w:pStyle w:val="TableParagraph"/>
              <w:spacing w:before="116"/>
              <w:ind w:left="96"/>
              <w:rPr>
                <w:sz w:val="16"/>
              </w:rPr>
            </w:pPr>
            <w:r>
              <w:rPr>
                <w:w w:val="90"/>
                <w:sz w:val="16"/>
              </w:rPr>
              <w:t>Children reaching grade five</w:t>
            </w:r>
          </w:p>
        </w:tc>
        <w:tc>
          <w:tcPr>
            <w:tcW w:w="3745" w:type="dxa"/>
            <w:shd w:val="clear" w:color="auto" w:fill="D4E9F9"/>
          </w:tcPr>
          <w:p>
            <w:pPr>
              <w:pStyle w:val="TableParagraph"/>
              <w:spacing w:line="190" w:lineRule="atLeast" w:before="14"/>
              <w:ind w:left="54"/>
              <w:rPr>
                <w:sz w:val="16"/>
              </w:rPr>
            </w:pPr>
            <w:r>
              <w:rPr>
                <w:w w:val="85"/>
                <w:sz w:val="16"/>
              </w:rPr>
              <w:t>Proportion</w:t>
            </w:r>
            <w:r>
              <w:rPr>
                <w:spacing w:val="-17"/>
                <w:w w:val="85"/>
                <w:sz w:val="16"/>
              </w:rPr>
              <w:t> </w:t>
            </w:r>
            <w:r>
              <w:rPr>
                <w:w w:val="85"/>
                <w:sz w:val="16"/>
              </w:rPr>
              <w:t>of</w:t>
            </w:r>
            <w:r>
              <w:rPr>
                <w:spacing w:val="-17"/>
                <w:w w:val="85"/>
                <w:sz w:val="16"/>
              </w:rPr>
              <w:t> </w:t>
            </w:r>
            <w:r>
              <w:rPr>
                <w:w w:val="85"/>
                <w:sz w:val="16"/>
              </w:rPr>
              <w:t>children</w:t>
            </w:r>
            <w:r>
              <w:rPr>
                <w:spacing w:val="-18"/>
                <w:w w:val="85"/>
                <w:sz w:val="16"/>
              </w:rPr>
              <w:t> </w:t>
            </w:r>
            <w:r>
              <w:rPr>
                <w:w w:val="85"/>
                <w:sz w:val="16"/>
              </w:rPr>
              <w:t>entering</w:t>
            </w:r>
            <w:r>
              <w:rPr>
                <w:spacing w:val="-17"/>
                <w:w w:val="85"/>
                <w:sz w:val="16"/>
              </w:rPr>
              <w:t> </w:t>
            </w:r>
            <w:r>
              <w:rPr>
                <w:w w:val="85"/>
                <w:sz w:val="16"/>
              </w:rPr>
              <w:t>the</w:t>
            </w:r>
            <w:r>
              <w:rPr>
                <w:spacing w:val="-17"/>
                <w:w w:val="85"/>
                <w:sz w:val="16"/>
              </w:rPr>
              <w:t> </w:t>
            </w:r>
            <w:r>
              <w:rPr>
                <w:w w:val="85"/>
                <w:sz w:val="16"/>
              </w:rPr>
              <w:t>first</w:t>
            </w:r>
            <w:r>
              <w:rPr>
                <w:spacing w:val="-17"/>
                <w:w w:val="85"/>
                <w:sz w:val="16"/>
              </w:rPr>
              <w:t> </w:t>
            </w:r>
            <w:r>
              <w:rPr>
                <w:w w:val="85"/>
                <w:sz w:val="16"/>
              </w:rPr>
              <w:t>grade</w:t>
            </w:r>
            <w:r>
              <w:rPr>
                <w:spacing w:val="-17"/>
                <w:w w:val="85"/>
                <w:sz w:val="16"/>
              </w:rPr>
              <w:t> </w:t>
            </w:r>
            <w:r>
              <w:rPr>
                <w:w w:val="85"/>
                <w:sz w:val="16"/>
              </w:rPr>
              <w:t>of</w:t>
            </w:r>
            <w:r>
              <w:rPr>
                <w:spacing w:val="-17"/>
                <w:w w:val="85"/>
                <w:sz w:val="16"/>
              </w:rPr>
              <w:t> </w:t>
            </w:r>
            <w:r>
              <w:rPr>
                <w:w w:val="85"/>
                <w:sz w:val="16"/>
              </w:rPr>
              <w:t>primary</w:t>
            </w:r>
            <w:r>
              <w:rPr>
                <w:spacing w:val="-17"/>
                <w:w w:val="85"/>
                <w:sz w:val="16"/>
              </w:rPr>
              <w:t> </w:t>
            </w:r>
            <w:r>
              <w:rPr>
                <w:w w:val="85"/>
                <w:sz w:val="16"/>
              </w:rPr>
              <w:t>school </w:t>
            </w:r>
            <w:r>
              <w:rPr>
                <w:w w:val="90"/>
                <w:sz w:val="16"/>
              </w:rPr>
              <w:t>that eventually reach grade</w:t>
            </w:r>
            <w:r>
              <w:rPr>
                <w:spacing w:val="-28"/>
                <w:w w:val="90"/>
                <w:sz w:val="16"/>
              </w:rPr>
              <w:t> </w:t>
            </w:r>
            <w:r>
              <w:rPr>
                <w:w w:val="90"/>
                <w:sz w:val="16"/>
              </w:rPr>
              <w:t>five</w:t>
            </w:r>
          </w:p>
        </w:tc>
        <w:tc>
          <w:tcPr>
            <w:tcW w:w="3493" w:type="dxa"/>
            <w:shd w:val="clear" w:color="auto" w:fill="D4E9F9"/>
          </w:tcPr>
          <w:p>
            <w:pPr>
              <w:pStyle w:val="TableParagraph"/>
              <w:rPr>
                <w:rFonts w:ascii="Times New Roman"/>
                <w:sz w:val="16"/>
              </w:rPr>
            </w:pPr>
          </w:p>
        </w:tc>
      </w:tr>
      <w:tr>
        <w:trPr>
          <w:trHeight w:val="607" w:hRule="atLeast"/>
        </w:trPr>
        <w:tc>
          <w:tcPr>
            <w:tcW w:w="296" w:type="dxa"/>
            <w:tcBorders>
              <w:right w:val="nil"/>
            </w:tcBorders>
            <w:shd w:val="clear" w:color="auto" w:fill="D4E9F9"/>
          </w:tcPr>
          <w:p>
            <w:pPr>
              <w:pStyle w:val="TableParagraph"/>
              <w:spacing w:before="5"/>
              <w:rPr>
                <w:b/>
                <w:sz w:val="18"/>
              </w:rPr>
            </w:pPr>
          </w:p>
          <w:p>
            <w:pPr>
              <w:pStyle w:val="TableParagraph"/>
              <w:ind w:left="29" w:right="58"/>
              <w:jc w:val="center"/>
              <w:rPr>
                <w:sz w:val="16"/>
              </w:rPr>
            </w:pPr>
            <w:r>
              <w:rPr>
                <w:w w:val="90"/>
                <w:sz w:val="16"/>
              </w:rPr>
              <w:t>58</w:t>
            </w:r>
          </w:p>
        </w:tc>
        <w:tc>
          <w:tcPr>
            <w:tcW w:w="2255" w:type="dxa"/>
            <w:tcBorders>
              <w:left w:val="nil"/>
            </w:tcBorders>
            <w:shd w:val="clear" w:color="auto" w:fill="D4E9F9"/>
          </w:tcPr>
          <w:p>
            <w:pPr>
              <w:pStyle w:val="TableParagraph"/>
              <w:spacing w:before="5"/>
              <w:rPr>
                <w:b/>
                <w:sz w:val="18"/>
              </w:rPr>
            </w:pPr>
          </w:p>
          <w:p>
            <w:pPr>
              <w:pStyle w:val="TableParagraph"/>
              <w:ind w:left="96"/>
              <w:rPr>
                <w:sz w:val="16"/>
              </w:rPr>
            </w:pPr>
            <w:r>
              <w:rPr>
                <w:w w:val="85"/>
                <w:sz w:val="16"/>
              </w:rPr>
              <w:t>Transition rate to secondary school</w:t>
            </w:r>
          </w:p>
        </w:tc>
        <w:tc>
          <w:tcPr>
            <w:tcW w:w="3745" w:type="dxa"/>
            <w:shd w:val="clear" w:color="auto" w:fill="D4E9F9"/>
          </w:tcPr>
          <w:p>
            <w:pPr>
              <w:pStyle w:val="TableParagraph"/>
              <w:spacing w:line="190" w:lineRule="atLeast" w:before="14"/>
              <w:ind w:left="54"/>
              <w:rPr>
                <w:sz w:val="16"/>
              </w:rPr>
            </w:pPr>
            <w:r>
              <w:rPr>
                <w:w w:val="90"/>
                <w:sz w:val="16"/>
              </w:rPr>
              <w:t>Number</w:t>
            </w:r>
            <w:r>
              <w:rPr>
                <w:spacing w:val="-21"/>
                <w:w w:val="90"/>
                <w:sz w:val="16"/>
              </w:rPr>
              <w:t> </w:t>
            </w:r>
            <w:r>
              <w:rPr>
                <w:w w:val="90"/>
                <w:sz w:val="16"/>
              </w:rPr>
              <w:t>of</w:t>
            </w:r>
            <w:r>
              <w:rPr>
                <w:spacing w:val="-21"/>
                <w:w w:val="90"/>
                <w:sz w:val="16"/>
              </w:rPr>
              <w:t> </w:t>
            </w:r>
            <w:r>
              <w:rPr>
                <w:w w:val="90"/>
                <w:sz w:val="16"/>
              </w:rPr>
              <w:t>children</w:t>
            </w:r>
            <w:r>
              <w:rPr>
                <w:spacing w:val="-21"/>
                <w:w w:val="90"/>
                <w:sz w:val="16"/>
              </w:rPr>
              <w:t> </w:t>
            </w:r>
            <w:r>
              <w:rPr>
                <w:w w:val="90"/>
                <w:sz w:val="16"/>
              </w:rPr>
              <w:t>that</w:t>
            </w:r>
            <w:r>
              <w:rPr>
                <w:spacing w:val="-21"/>
                <w:w w:val="90"/>
                <w:sz w:val="16"/>
              </w:rPr>
              <w:t> </w:t>
            </w:r>
            <w:r>
              <w:rPr>
                <w:w w:val="90"/>
                <w:sz w:val="16"/>
              </w:rPr>
              <w:t>were</w:t>
            </w:r>
            <w:r>
              <w:rPr>
                <w:spacing w:val="-21"/>
                <w:w w:val="90"/>
                <w:sz w:val="16"/>
              </w:rPr>
              <w:t> </w:t>
            </w:r>
            <w:r>
              <w:rPr>
                <w:w w:val="90"/>
                <w:sz w:val="16"/>
              </w:rPr>
              <w:t>in</w:t>
            </w:r>
            <w:r>
              <w:rPr>
                <w:spacing w:val="-21"/>
                <w:w w:val="90"/>
                <w:sz w:val="16"/>
              </w:rPr>
              <w:t> </w:t>
            </w:r>
            <w:r>
              <w:rPr>
                <w:w w:val="90"/>
                <w:sz w:val="16"/>
              </w:rPr>
              <w:t>the</w:t>
            </w:r>
            <w:r>
              <w:rPr>
                <w:spacing w:val="-21"/>
                <w:w w:val="90"/>
                <w:sz w:val="16"/>
              </w:rPr>
              <w:t> </w:t>
            </w:r>
            <w:r>
              <w:rPr>
                <w:w w:val="90"/>
                <w:sz w:val="16"/>
              </w:rPr>
              <w:t>last</w:t>
            </w:r>
            <w:r>
              <w:rPr>
                <w:spacing w:val="-21"/>
                <w:w w:val="90"/>
                <w:sz w:val="16"/>
              </w:rPr>
              <w:t> </w:t>
            </w:r>
            <w:r>
              <w:rPr>
                <w:w w:val="90"/>
                <w:sz w:val="16"/>
              </w:rPr>
              <w:t>grade</w:t>
            </w:r>
            <w:r>
              <w:rPr>
                <w:spacing w:val="-21"/>
                <w:w w:val="90"/>
                <w:sz w:val="16"/>
              </w:rPr>
              <w:t> </w:t>
            </w:r>
            <w:r>
              <w:rPr>
                <w:w w:val="90"/>
                <w:sz w:val="16"/>
              </w:rPr>
              <w:t>of</w:t>
            </w:r>
            <w:r>
              <w:rPr>
                <w:spacing w:val="-21"/>
                <w:w w:val="90"/>
                <w:sz w:val="16"/>
              </w:rPr>
              <w:t> </w:t>
            </w:r>
            <w:r>
              <w:rPr>
                <w:w w:val="90"/>
                <w:sz w:val="16"/>
              </w:rPr>
              <w:t>primary </w:t>
            </w:r>
            <w:r>
              <w:rPr>
                <w:w w:val="85"/>
                <w:sz w:val="16"/>
              </w:rPr>
              <w:t>school</w:t>
            </w:r>
            <w:r>
              <w:rPr>
                <w:spacing w:val="-19"/>
                <w:w w:val="85"/>
                <w:sz w:val="16"/>
              </w:rPr>
              <w:t> </w:t>
            </w:r>
            <w:r>
              <w:rPr>
                <w:w w:val="85"/>
                <w:sz w:val="16"/>
              </w:rPr>
              <w:t>during</w:t>
            </w:r>
            <w:r>
              <w:rPr>
                <w:spacing w:val="-19"/>
                <w:w w:val="85"/>
                <w:sz w:val="16"/>
              </w:rPr>
              <w:t> </w:t>
            </w:r>
            <w:r>
              <w:rPr>
                <w:w w:val="85"/>
                <w:sz w:val="16"/>
              </w:rPr>
              <w:t>the</w:t>
            </w:r>
            <w:r>
              <w:rPr>
                <w:spacing w:val="-19"/>
                <w:w w:val="85"/>
                <w:sz w:val="16"/>
              </w:rPr>
              <w:t> </w:t>
            </w:r>
            <w:r>
              <w:rPr>
                <w:w w:val="85"/>
                <w:sz w:val="16"/>
              </w:rPr>
              <w:t>previous</w:t>
            </w:r>
            <w:r>
              <w:rPr>
                <w:spacing w:val="-19"/>
                <w:w w:val="85"/>
                <w:sz w:val="16"/>
              </w:rPr>
              <w:t> </w:t>
            </w:r>
            <w:r>
              <w:rPr>
                <w:w w:val="85"/>
                <w:sz w:val="16"/>
              </w:rPr>
              <w:t>school</w:t>
            </w:r>
            <w:r>
              <w:rPr>
                <w:spacing w:val="-19"/>
                <w:w w:val="85"/>
                <w:sz w:val="16"/>
              </w:rPr>
              <w:t> </w:t>
            </w:r>
            <w:r>
              <w:rPr>
                <w:w w:val="85"/>
                <w:sz w:val="16"/>
              </w:rPr>
              <w:t>year</w:t>
            </w:r>
            <w:r>
              <w:rPr>
                <w:spacing w:val="-19"/>
                <w:w w:val="85"/>
                <w:sz w:val="16"/>
              </w:rPr>
              <w:t> </w:t>
            </w:r>
            <w:r>
              <w:rPr>
                <w:w w:val="85"/>
                <w:sz w:val="16"/>
              </w:rPr>
              <w:t>that</w:t>
            </w:r>
            <w:r>
              <w:rPr>
                <w:spacing w:val="-18"/>
                <w:w w:val="85"/>
                <w:sz w:val="16"/>
              </w:rPr>
              <w:t> </w:t>
            </w:r>
            <w:r>
              <w:rPr>
                <w:w w:val="85"/>
                <w:sz w:val="16"/>
              </w:rPr>
              <w:t>attend</w:t>
            </w:r>
            <w:r>
              <w:rPr>
                <w:spacing w:val="-19"/>
                <w:w w:val="85"/>
                <w:sz w:val="16"/>
              </w:rPr>
              <w:t> </w:t>
            </w:r>
            <w:r>
              <w:rPr>
                <w:w w:val="85"/>
                <w:sz w:val="16"/>
              </w:rPr>
              <w:t>secondary </w:t>
            </w:r>
            <w:r>
              <w:rPr>
                <w:w w:val="90"/>
                <w:sz w:val="16"/>
              </w:rPr>
              <w:t>school</w:t>
            </w:r>
          </w:p>
        </w:tc>
        <w:tc>
          <w:tcPr>
            <w:tcW w:w="3493" w:type="dxa"/>
            <w:shd w:val="clear" w:color="auto" w:fill="D4E9F9"/>
          </w:tcPr>
          <w:p>
            <w:pPr>
              <w:pStyle w:val="TableParagraph"/>
              <w:spacing w:line="249" w:lineRule="auto" w:before="116"/>
              <w:ind w:left="54"/>
              <w:rPr>
                <w:sz w:val="16"/>
              </w:rPr>
            </w:pPr>
            <w:r>
              <w:rPr>
                <w:spacing w:val="-4"/>
                <w:w w:val="90"/>
                <w:sz w:val="16"/>
              </w:rPr>
              <w:t>Total</w:t>
            </w:r>
            <w:r>
              <w:rPr>
                <w:spacing w:val="-22"/>
                <w:w w:val="90"/>
                <w:sz w:val="16"/>
              </w:rPr>
              <w:t> </w:t>
            </w:r>
            <w:r>
              <w:rPr>
                <w:w w:val="90"/>
                <w:sz w:val="16"/>
              </w:rPr>
              <w:t>number</w:t>
            </w:r>
            <w:r>
              <w:rPr>
                <w:spacing w:val="-22"/>
                <w:w w:val="90"/>
                <w:sz w:val="16"/>
              </w:rPr>
              <w:t> </w:t>
            </w:r>
            <w:r>
              <w:rPr>
                <w:w w:val="90"/>
                <w:sz w:val="16"/>
              </w:rPr>
              <w:t>of</w:t>
            </w:r>
            <w:r>
              <w:rPr>
                <w:spacing w:val="-22"/>
                <w:w w:val="90"/>
                <w:sz w:val="16"/>
              </w:rPr>
              <w:t> </w:t>
            </w:r>
            <w:r>
              <w:rPr>
                <w:w w:val="90"/>
                <w:sz w:val="16"/>
              </w:rPr>
              <w:t>children</w:t>
            </w:r>
            <w:r>
              <w:rPr>
                <w:spacing w:val="-22"/>
                <w:w w:val="90"/>
                <w:sz w:val="16"/>
              </w:rPr>
              <w:t> </w:t>
            </w:r>
            <w:r>
              <w:rPr>
                <w:w w:val="90"/>
                <w:sz w:val="16"/>
              </w:rPr>
              <w:t>that</w:t>
            </w:r>
            <w:r>
              <w:rPr>
                <w:spacing w:val="-22"/>
                <w:w w:val="90"/>
                <w:sz w:val="16"/>
              </w:rPr>
              <w:t> </w:t>
            </w:r>
            <w:r>
              <w:rPr>
                <w:w w:val="90"/>
                <w:sz w:val="16"/>
              </w:rPr>
              <w:t>were</w:t>
            </w:r>
            <w:r>
              <w:rPr>
                <w:spacing w:val="-22"/>
                <w:w w:val="90"/>
                <w:sz w:val="16"/>
              </w:rPr>
              <w:t> </w:t>
            </w:r>
            <w:r>
              <w:rPr>
                <w:w w:val="90"/>
                <w:sz w:val="16"/>
              </w:rPr>
              <w:t>in</w:t>
            </w:r>
            <w:r>
              <w:rPr>
                <w:spacing w:val="-21"/>
                <w:w w:val="90"/>
                <w:sz w:val="16"/>
              </w:rPr>
              <w:t> </w:t>
            </w:r>
            <w:r>
              <w:rPr>
                <w:w w:val="90"/>
                <w:sz w:val="16"/>
              </w:rPr>
              <w:t>the</w:t>
            </w:r>
            <w:r>
              <w:rPr>
                <w:spacing w:val="-22"/>
                <w:w w:val="90"/>
                <w:sz w:val="16"/>
              </w:rPr>
              <w:t> </w:t>
            </w:r>
            <w:r>
              <w:rPr>
                <w:w w:val="90"/>
                <w:sz w:val="16"/>
              </w:rPr>
              <w:t>last</w:t>
            </w:r>
            <w:r>
              <w:rPr>
                <w:spacing w:val="-22"/>
                <w:w w:val="90"/>
                <w:sz w:val="16"/>
              </w:rPr>
              <w:t> </w:t>
            </w:r>
            <w:r>
              <w:rPr>
                <w:w w:val="90"/>
                <w:sz w:val="16"/>
              </w:rPr>
              <w:t>grade</w:t>
            </w:r>
            <w:r>
              <w:rPr>
                <w:spacing w:val="-22"/>
                <w:w w:val="90"/>
                <w:sz w:val="16"/>
              </w:rPr>
              <w:t> </w:t>
            </w:r>
            <w:r>
              <w:rPr>
                <w:w w:val="90"/>
                <w:sz w:val="16"/>
              </w:rPr>
              <w:t>of </w:t>
            </w:r>
            <w:r>
              <w:rPr>
                <w:w w:val="85"/>
                <w:sz w:val="16"/>
              </w:rPr>
              <w:t>primary</w:t>
            </w:r>
            <w:r>
              <w:rPr>
                <w:spacing w:val="-20"/>
                <w:w w:val="85"/>
                <w:sz w:val="16"/>
              </w:rPr>
              <w:t> </w:t>
            </w:r>
            <w:r>
              <w:rPr>
                <w:w w:val="85"/>
                <w:sz w:val="16"/>
              </w:rPr>
              <w:t>school</w:t>
            </w:r>
            <w:r>
              <w:rPr>
                <w:spacing w:val="-21"/>
                <w:w w:val="85"/>
                <w:sz w:val="16"/>
              </w:rPr>
              <w:t> </w:t>
            </w:r>
            <w:r>
              <w:rPr>
                <w:w w:val="85"/>
                <w:sz w:val="16"/>
              </w:rPr>
              <w:t>during</w:t>
            </w:r>
            <w:r>
              <w:rPr>
                <w:spacing w:val="-20"/>
                <w:w w:val="85"/>
                <w:sz w:val="16"/>
              </w:rPr>
              <w:t> </w:t>
            </w:r>
            <w:r>
              <w:rPr>
                <w:w w:val="85"/>
                <w:sz w:val="16"/>
              </w:rPr>
              <w:t>the</w:t>
            </w:r>
            <w:r>
              <w:rPr>
                <w:spacing w:val="-20"/>
                <w:w w:val="85"/>
                <w:sz w:val="16"/>
              </w:rPr>
              <w:t> </w:t>
            </w:r>
            <w:r>
              <w:rPr>
                <w:w w:val="85"/>
                <w:sz w:val="16"/>
              </w:rPr>
              <w:t>previous</w:t>
            </w:r>
            <w:r>
              <w:rPr>
                <w:spacing w:val="-20"/>
                <w:w w:val="85"/>
                <w:sz w:val="16"/>
              </w:rPr>
              <w:t> </w:t>
            </w:r>
            <w:r>
              <w:rPr>
                <w:w w:val="85"/>
                <w:sz w:val="16"/>
              </w:rPr>
              <w:t>school</w:t>
            </w:r>
            <w:r>
              <w:rPr>
                <w:spacing w:val="-20"/>
                <w:w w:val="85"/>
                <w:sz w:val="16"/>
              </w:rPr>
              <w:t> </w:t>
            </w:r>
            <w:r>
              <w:rPr>
                <w:w w:val="85"/>
                <w:sz w:val="16"/>
              </w:rPr>
              <w:t>year</w:t>
            </w:r>
            <w:r>
              <w:rPr>
                <w:spacing w:val="-20"/>
                <w:w w:val="85"/>
                <w:sz w:val="16"/>
              </w:rPr>
              <w:t> </w:t>
            </w:r>
            <w:r>
              <w:rPr>
                <w:w w:val="85"/>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59</w:t>
            </w:r>
          </w:p>
        </w:tc>
        <w:tc>
          <w:tcPr>
            <w:tcW w:w="2255" w:type="dxa"/>
            <w:tcBorders>
              <w:left w:val="nil"/>
            </w:tcBorders>
            <w:shd w:val="clear" w:color="auto" w:fill="D4E9F9"/>
          </w:tcPr>
          <w:p>
            <w:pPr>
              <w:pStyle w:val="TableParagraph"/>
              <w:spacing w:before="116"/>
              <w:ind w:left="96"/>
              <w:rPr>
                <w:sz w:val="16"/>
              </w:rPr>
            </w:pPr>
            <w:r>
              <w:rPr>
                <w:w w:val="90"/>
                <w:sz w:val="16"/>
              </w:rPr>
              <w:t>Primary completion rate</w:t>
            </w:r>
          </w:p>
        </w:tc>
        <w:tc>
          <w:tcPr>
            <w:tcW w:w="3745" w:type="dxa"/>
            <w:shd w:val="clear" w:color="auto" w:fill="D4E9F9"/>
          </w:tcPr>
          <w:p>
            <w:pPr>
              <w:pStyle w:val="TableParagraph"/>
              <w:spacing w:line="190" w:lineRule="atLeast" w:before="14"/>
              <w:ind w:left="54"/>
              <w:rPr>
                <w:sz w:val="16"/>
              </w:rPr>
            </w:pPr>
            <w:r>
              <w:rPr>
                <w:w w:val="85"/>
                <w:sz w:val="16"/>
              </w:rPr>
              <w:t>Number</w:t>
            </w:r>
            <w:r>
              <w:rPr>
                <w:spacing w:val="-15"/>
                <w:w w:val="85"/>
                <w:sz w:val="16"/>
              </w:rPr>
              <w:t> </w:t>
            </w:r>
            <w:r>
              <w:rPr>
                <w:w w:val="85"/>
                <w:sz w:val="16"/>
              </w:rPr>
              <w:t>of</w:t>
            </w:r>
            <w:r>
              <w:rPr>
                <w:spacing w:val="-15"/>
                <w:w w:val="85"/>
                <w:sz w:val="16"/>
              </w:rPr>
              <w:t> </w:t>
            </w:r>
            <w:r>
              <w:rPr>
                <w:w w:val="85"/>
                <w:sz w:val="16"/>
              </w:rPr>
              <w:t>children</w:t>
            </w:r>
            <w:r>
              <w:rPr>
                <w:spacing w:val="-14"/>
                <w:w w:val="85"/>
                <w:sz w:val="16"/>
              </w:rPr>
              <w:t> </w:t>
            </w:r>
            <w:r>
              <w:rPr>
                <w:w w:val="85"/>
                <w:sz w:val="16"/>
              </w:rPr>
              <w:t>(of</w:t>
            </w:r>
            <w:r>
              <w:rPr>
                <w:spacing w:val="-15"/>
                <w:w w:val="85"/>
                <w:sz w:val="16"/>
              </w:rPr>
              <w:t> </w:t>
            </w:r>
            <w:r>
              <w:rPr>
                <w:w w:val="85"/>
                <w:sz w:val="16"/>
              </w:rPr>
              <w:t>any</w:t>
            </w:r>
            <w:r>
              <w:rPr>
                <w:spacing w:val="-14"/>
                <w:w w:val="85"/>
                <w:sz w:val="16"/>
              </w:rPr>
              <w:t> </w:t>
            </w:r>
            <w:r>
              <w:rPr>
                <w:w w:val="85"/>
                <w:sz w:val="16"/>
              </w:rPr>
              <w:t>age)</w:t>
            </w:r>
            <w:r>
              <w:rPr>
                <w:spacing w:val="-15"/>
                <w:w w:val="85"/>
                <w:sz w:val="16"/>
              </w:rPr>
              <w:t> </w:t>
            </w:r>
            <w:r>
              <w:rPr>
                <w:w w:val="85"/>
                <w:sz w:val="16"/>
              </w:rPr>
              <w:t>attending</w:t>
            </w:r>
            <w:r>
              <w:rPr>
                <w:spacing w:val="-14"/>
                <w:w w:val="85"/>
                <w:sz w:val="16"/>
              </w:rPr>
              <w:t> </w:t>
            </w:r>
            <w:r>
              <w:rPr>
                <w:w w:val="85"/>
                <w:sz w:val="16"/>
              </w:rPr>
              <w:t>the</w:t>
            </w:r>
            <w:r>
              <w:rPr>
                <w:spacing w:val="-15"/>
                <w:w w:val="85"/>
                <w:sz w:val="16"/>
              </w:rPr>
              <w:t> </w:t>
            </w:r>
            <w:r>
              <w:rPr>
                <w:w w:val="85"/>
                <w:sz w:val="16"/>
              </w:rPr>
              <w:t>last</w:t>
            </w:r>
            <w:r>
              <w:rPr>
                <w:spacing w:val="-14"/>
                <w:w w:val="85"/>
                <w:sz w:val="16"/>
              </w:rPr>
              <w:t> </w:t>
            </w:r>
            <w:r>
              <w:rPr>
                <w:w w:val="85"/>
                <w:sz w:val="16"/>
              </w:rPr>
              <w:t>grade</w:t>
            </w:r>
            <w:r>
              <w:rPr>
                <w:spacing w:val="-15"/>
                <w:w w:val="85"/>
                <w:sz w:val="16"/>
              </w:rPr>
              <w:t> </w:t>
            </w:r>
            <w:r>
              <w:rPr>
                <w:w w:val="85"/>
                <w:sz w:val="16"/>
              </w:rPr>
              <w:t>of </w:t>
            </w:r>
            <w:r>
              <w:rPr>
                <w:w w:val="90"/>
                <w:sz w:val="16"/>
              </w:rPr>
              <w:t>primary school (excluding</w:t>
            </w:r>
            <w:r>
              <w:rPr>
                <w:spacing w:val="-29"/>
                <w:w w:val="90"/>
                <w:sz w:val="16"/>
              </w:rPr>
              <w:t> </w:t>
            </w:r>
            <w:r>
              <w:rPr>
                <w:w w:val="90"/>
                <w:sz w:val="16"/>
              </w:rPr>
              <w:t>repeaters)</w:t>
            </w:r>
          </w:p>
        </w:tc>
        <w:tc>
          <w:tcPr>
            <w:tcW w:w="3493" w:type="dxa"/>
            <w:shd w:val="clear" w:color="auto" w:fill="D4E9F9"/>
          </w:tcPr>
          <w:p>
            <w:pPr>
              <w:pStyle w:val="TableParagraph"/>
              <w:spacing w:before="20"/>
              <w:ind w:left="54"/>
              <w:rPr>
                <w:sz w:val="16"/>
              </w:rPr>
            </w:pPr>
            <w:r>
              <w:rPr>
                <w:spacing w:val="-4"/>
                <w:w w:val="85"/>
                <w:sz w:val="16"/>
              </w:rPr>
              <w:t>Total</w:t>
            </w:r>
            <w:r>
              <w:rPr>
                <w:spacing w:val="-16"/>
                <w:w w:val="85"/>
                <w:sz w:val="16"/>
              </w:rPr>
              <w:t> </w:t>
            </w:r>
            <w:r>
              <w:rPr>
                <w:w w:val="85"/>
                <w:sz w:val="16"/>
              </w:rPr>
              <w:t>number</w:t>
            </w:r>
            <w:r>
              <w:rPr>
                <w:spacing w:val="-15"/>
                <w:w w:val="85"/>
                <w:sz w:val="16"/>
              </w:rPr>
              <w:t> </w:t>
            </w:r>
            <w:r>
              <w:rPr>
                <w:w w:val="85"/>
                <w:sz w:val="16"/>
              </w:rPr>
              <w:t>of</w:t>
            </w:r>
            <w:r>
              <w:rPr>
                <w:spacing w:val="-15"/>
                <w:w w:val="85"/>
                <w:sz w:val="16"/>
              </w:rPr>
              <w:t> </w:t>
            </w:r>
            <w:r>
              <w:rPr>
                <w:w w:val="85"/>
                <w:sz w:val="16"/>
              </w:rPr>
              <w:t>children</w:t>
            </w:r>
            <w:r>
              <w:rPr>
                <w:spacing w:val="-16"/>
                <w:w w:val="85"/>
                <w:sz w:val="16"/>
              </w:rPr>
              <w:t> </w:t>
            </w:r>
            <w:r>
              <w:rPr>
                <w:w w:val="85"/>
                <w:sz w:val="16"/>
              </w:rPr>
              <w:t>of</w:t>
            </w:r>
            <w:r>
              <w:rPr>
                <w:spacing w:val="-15"/>
                <w:w w:val="85"/>
                <w:sz w:val="16"/>
              </w:rPr>
              <w:t> </w:t>
            </w:r>
            <w:r>
              <w:rPr>
                <w:w w:val="85"/>
                <w:sz w:val="16"/>
              </w:rPr>
              <w:t>primary</w:t>
            </w:r>
            <w:r>
              <w:rPr>
                <w:spacing w:val="-15"/>
                <w:w w:val="85"/>
                <w:sz w:val="16"/>
              </w:rPr>
              <w:t> </w:t>
            </w:r>
            <w:r>
              <w:rPr>
                <w:w w:val="85"/>
                <w:sz w:val="16"/>
              </w:rPr>
              <w:t>school</w:t>
            </w:r>
            <w:r>
              <w:rPr>
                <w:spacing w:val="-15"/>
                <w:w w:val="85"/>
                <w:sz w:val="16"/>
              </w:rPr>
              <w:t> </w:t>
            </w:r>
            <w:r>
              <w:rPr>
                <w:w w:val="85"/>
                <w:sz w:val="16"/>
              </w:rPr>
              <w:t>completion</w:t>
            </w:r>
            <w:r>
              <w:rPr>
                <w:spacing w:val="-16"/>
                <w:w w:val="85"/>
                <w:sz w:val="16"/>
              </w:rPr>
              <w:t> </w:t>
            </w:r>
            <w:r>
              <w:rPr>
                <w:w w:val="85"/>
                <w:sz w:val="16"/>
              </w:rPr>
              <w:t>age</w:t>
            </w:r>
          </w:p>
          <w:p>
            <w:pPr>
              <w:pStyle w:val="TableParagraph"/>
              <w:spacing w:line="184" w:lineRule="exact" w:before="8"/>
              <w:ind w:left="54"/>
              <w:rPr>
                <w:sz w:val="16"/>
              </w:rPr>
            </w:pPr>
            <w:r>
              <w:rPr>
                <w:w w:val="85"/>
                <w:sz w:val="16"/>
              </w:rPr>
              <w:t>(age</w:t>
            </w:r>
            <w:r>
              <w:rPr>
                <w:spacing w:val="-18"/>
                <w:w w:val="85"/>
                <w:sz w:val="16"/>
              </w:rPr>
              <w:t> </w:t>
            </w:r>
            <w:r>
              <w:rPr>
                <w:w w:val="85"/>
                <w:sz w:val="16"/>
              </w:rPr>
              <w:t>appropriate</w:t>
            </w:r>
            <w:r>
              <w:rPr>
                <w:spacing w:val="-17"/>
                <w:w w:val="85"/>
                <w:sz w:val="16"/>
              </w:rPr>
              <w:t> </w:t>
            </w:r>
            <w:r>
              <w:rPr>
                <w:w w:val="85"/>
                <w:sz w:val="16"/>
              </w:rPr>
              <w:t>to</w:t>
            </w:r>
            <w:r>
              <w:rPr>
                <w:spacing w:val="-18"/>
                <w:w w:val="85"/>
                <w:sz w:val="16"/>
              </w:rPr>
              <w:t> </w:t>
            </w:r>
            <w:r>
              <w:rPr>
                <w:w w:val="85"/>
                <w:sz w:val="16"/>
              </w:rPr>
              <w:t>final</w:t>
            </w:r>
            <w:r>
              <w:rPr>
                <w:spacing w:val="-18"/>
                <w:w w:val="85"/>
                <w:sz w:val="16"/>
              </w:rPr>
              <w:t> </w:t>
            </w:r>
            <w:r>
              <w:rPr>
                <w:w w:val="85"/>
                <w:sz w:val="16"/>
              </w:rPr>
              <w:t>grade</w:t>
            </w:r>
            <w:r>
              <w:rPr>
                <w:spacing w:val="-17"/>
                <w:w w:val="85"/>
                <w:sz w:val="16"/>
              </w:rPr>
              <w:t> </w:t>
            </w:r>
            <w:r>
              <w:rPr>
                <w:w w:val="85"/>
                <w:sz w:val="16"/>
              </w:rPr>
              <w:t>of</w:t>
            </w:r>
            <w:r>
              <w:rPr>
                <w:spacing w:val="-18"/>
                <w:w w:val="85"/>
                <w:sz w:val="16"/>
              </w:rPr>
              <w:t> </w:t>
            </w:r>
            <w:r>
              <w:rPr>
                <w:w w:val="85"/>
                <w:sz w:val="16"/>
              </w:rPr>
              <w:t>primary</w:t>
            </w:r>
            <w:r>
              <w:rPr>
                <w:spacing w:val="-17"/>
                <w:w w:val="85"/>
                <w:sz w:val="16"/>
              </w:rPr>
              <w:t> </w:t>
            </w:r>
            <w:r>
              <w:rPr>
                <w:w w:val="85"/>
                <w:sz w:val="16"/>
              </w:rPr>
              <w:t>school)</w:t>
            </w:r>
            <w:r>
              <w:rPr>
                <w:spacing w:val="-18"/>
                <w:w w:val="85"/>
                <w:sz w:val="16"/>
              </w:rPr>
              <w:t> </w:t>
            </w:r>
            <w:r>
              <w:rPr>
                <w:w w:val="85"/>
                <w:sz w:val="16"/>
              </w:rPr>
              <w:t>surveyed</w:t>
            </w:r>
          </w:p>
        </w:tc>
      </w:tr>
      <w:tr>
        <w:trPr>
          <w:trHeight w:val="415" w:hRule="atLeast"/>
        </w:trPr>
        <w:tc>
          <w:tcPr>
            <w:tcW w:w="296" w:type="dxa"/>
            <w:tcBorders>
              <w:right w:val="nil"/>
            </w:tcBorders>
            <w:shd w:val="clear" w:color="auto" w:fill="D4E9F9"/>
          </w:tcPr>
          <w:p>
            <w:pPr>
              <w:pStyle w:val="TableParagraph"/>
              <w:spacing w:before="116"/>
              <w:ind w:left="29" w:right="58"/>
              <w:jc w:val="center"/>
              <w:rPr>
                <w:sz w:val="16"/>
              </w:rPr>
            </w:pPr>
            <w:r>
              <w:rPr>
                <w:w w:val="90"/>
                <w:sz w:val="16"/>
              </w:rPr>
              <w:t>60</w:t>
            </w:r>
          </w:p>
        </w:tc>
        <w:tc>
          <w:tcPr>
            <w:tcW w:w="2255" w:type="dxa"/>
            <w:tcBorders>
              <w:left w:val="nil"/>
            </w:tcBorders>
            <w:shd w:val="clear" w:color="auto" w:fill="D4E9F9"/>
          </w:tcPr>
          <w:p>
            <w:pPr>
              <w:pStyle w:val="TableParagraph"/>
              <w:spacing w:before="116"/>
              <w:ind w:left="96"/>
              <w:rPr>
                <w:sz w:val="16"/>
              </w:rPr>
            </w:pPr>
            <w:r>
              <w:rPr>
                <w:w w:val="90"/>
                <w:sz w:val="16"/>
              </w:rPr>
              <w:t>Adult literacy rate</w:t>
            </w:r>
          </w:p>
        </w:tc>
        <w:tc>
          <w:tcPr>
            <w:tcW w:w="3745" w:type="dxa"/>
            <w:shd w:val="clear" w:color="auto" w:fill="D4E9F9"/>
          </w:tcPr>
          <w:p>
            <w:pPr>
              <w:pStyle w:val="TableParagraph"/>
              <w:spacing w:line="190" w:lineRule="atLeast" w:before="14"/>
              <w:ind w:left="54" w:right="221"/>
              <w:rPr>
                <w:sz w:val="16"/>
              </w:rPr>
            </w:pPr>
            <w:r>
              <w:rPr>
                <w:w w:val="85"/>
                <w:sz w:val="16"/>
              </w:rPr>
              <w:t>Number</w:t>
            </w:r>
            <w:r>
              <w:rPr>
                <w:spacing w:val="-13"/>
                <w:w w:val="85"/>
                <w:sz w:val="16"/>
              </w:rPr>
              <w:t> </w:t>
            </w:r>
            <w:r>
              <w:rPr>
                <w:w w:val="85"/>
                <w:sz w:val="16"/>
              </w:rPr>
              <w:t>of</w:t>
            </w:r>
            <w:r>
              <w:rPr>
                <w:spacing w:val="-13"/>
                <w:w w:val="85"/>
                <w:sz w:val="16"/>
              </w:rPr>
              <w:t> </w:t>
            </w:r>
            <w:r>
              <w:rPr>
                <w:w w:val="85"/>
                <w:sz w:val="16"/>
              </w:rPr>
              <w:t>women</w:t>
            </w:r>
            <w:r>
              <w:rPr>
                <w:spacing w:val="-13"/>
                <w:w w:val="85"/>
                <w:sz w:val="16"/>
              </w:rPr>
              <w:t> </w:t>
            </w:r>
            <w:r>
              <w:rPr>
                <w:w w:val="85"/>
                <w:sz w:val="16"/>
              </w:rPr>
              <w:t>aged</w:t>
            </w:r>
            <w:r>
              <w:rPr>
                <w:spacing w:val="-13"/>
                <w:w w:val="85"/>
                <w:sz w:val="16"/>
              </w:rPr>
              <w:t> </w:t>
            </w:r>
            <w:r>
              <w:rPr>
                <w:w w:val="85"/>
                <w:sz w:val="16"/>
              </w:rPr>
              <w:t>15-24</w:t>
            </w:r>
            <w:r>
              <w:rPr>
                <w:spacing w:val="-12"/>
                <w:w w:val="85"/>
                <w:sz w:val="16"/>
              </w:rPr>
              <w:t> </w:t>
            </w:r>
            <w:r>
              <w:rPr>
                <w:w w:val="85"/>
                <w:sz w:val="16"/>
              </w:rPr>
              <w:t>years</w:t>
            </w:r>
            <w:r>
              <w:rPr>
                <w:spacing w:val="-13"/>
                <w:w w:val="85"/>
                <w:sz w:val="16"/>
              </w:rPr>
              <w:t> </w:t>
            </w:r>
            <w:r>
              <w:rPr>
                <w:w w:val="85"/>
                <w:sz w:val="16"/>
              </w:rPr>
              <w:t>that</w:t>
            </w:r>
            <w:r>
              <w:rPr>
                <w:spacing w:val="-13"/>
                <w:w w:val="85"/>
                <w:sz w:val="16"/>
              </w:rPr>
              <w:t> </w:t>
            </w:r>
            <w:r>
              <w:rPr>
                <w:w w:val="85"/>
                <w:sz w:val="16"/>
              </w:rPr>
              <w:t>are</w:t>
            </w:r>
            <w:r>
              <w:rPr>
                <w:spacing w:val="-13"/>
                <w:w w:val="85"/>
                <w:sz w:val="16"/>
              </w:rPr>
              <w:t> </w:t>
            </w:r>
            <w:r>
              <w:rPr>
                <w:w w:val="85"/>
                <w:sz w:val="16"/>
              </w:rPr>
              <w:t>able</w:t>
            </w:r>
            <w:r>
              <w:rPr>
                <w:spacing w:val="-13"/>
                <w:w w:val="85"/>
                <w:sz w:val="16"/>
              </w:rPr>
              <w:t> </w:t>
            </w:r>
            <w:r>
              <w:rPr>
                <w:w w:val="85"/>
                <w:sz w:val="16"/>
              </w:rPr>
              <w:t>to</w:t>
            </w:r>
            <w:r>
              <w:rPr>
                <w:spacing w:val="-12"/>
                <w:w w:val="85"/>
                <w:sz w:val="16"/>
              </w:rPr>
              <w:t> </w:t>
            </w:r>
            <w:r>
              <w:rPr>
                <w:w w:val="85"/>
                <w:sz w:val="16"/>
              </w:rPr>
              <w:t>read</w:t>
            </w:r>
            <w:r>
              <w:rPr>
                <w:spacing w:val="-13"/>
                <w:w w:val="85"/>
                <w:sz w:val="16"/>
              </w:rPr>
              <w:t> </w:t>
            </w:r>
            <w:r>
              <w:rPr>
                <w:w w:val="85"/>
                <w:sz w:val="16"/>
              </w:rPr>
              <w:t>a </w:t>
            </w:r>
            <w:r>
              <w:rPr>
                <w:w w:val="90"/>
                <w:sz w:val="16"/>
              </w:rPr>
              <w:t>short</w:t>
            </w:r>
            <w:r>
              <w:rPr>
                <w:spacing w:val="-12"/>
                <w:w w:val="90"/>
                <w:sz w:val="16"/>
              </w:rPr>
              <w:t> </w:t>
            </w:r>
            <w:r>
              <w:rPr>
                <w:w w:val="90"/>
                <w:sz w:val="16"/>
              </w:rPr>
              <w:t>simple</w:t>
            </w:r>
            <w:r>
              <w:rPr>
                <w:spacing w:val="-12"/>
                <w:w w:val="90"/>
                <w:sz w:val="16"/>
              </w:rPr>
              <w:t> </w:t>
            </w:r>
            <w:r>
              <w:rPr>
                <w:w w:val="90"/>
                <w:sz w:val="16"/>
              </w:rPr>
              <w:t>statement</w:t>
            </w:r>
            <w:r>
              <w:rPr>
                <w:spacing w:val="-11"/>
                <w:w w:val="90"/>
                <w:sz w:val="16"/>
              </w:rPr>
              <w:t> </w:t>
            </w:r>
            <w:r>
              <w:rPr>
                <w:w w:val="90"/>
                <w:sz w:val="16"/>
              </w:rPr>
              <w:t>about</w:t>
            </w:r>
            <w:r>
              <w:rPr>
                <w:spacing w:val="-12"/>
                <w:w w:val="90"/>
                <w:sz w:val="16"/>
              </w:rPr>
              <w:t> </w:t>
            </w:r>
            <w:r>
              <w:rPr>
                <w:w w:val="90"/>
                <w:sz w:val="16"/>
              </w:rPr>
              <w:t>everyday</w:t>
            </w:r>
            <w:r>
              <w:rPr>
                <w:spacing w:val="-11"/>
                <w:w w:val="90"/>
                <w:sz w:val="16"/>
              </w:rPr>
              <w:t> </w:t>
            </w:r>
            <w:r>
              <w:rPr>
                <w:w w:val="90"/>
                <w:sz w:val="16"/>
              </w:rPr>
              <w:t>life</w:t>
            </w:r>
          </w:p>
        </w:tc>
        <w:tc>
          <w:tcPr>
            <w:tcW w:w="3493" w:type="dxa"/>
            <w:shd w:val="clear" w:color="auto" w:fill="D4E9F9"/>
          </w:tcPr>
          <w:p>
            <w:pPr>
              <w:pStyle w:val="TableParagraph"/>
              <w:spacing w:before="116"/>
              <w:ind w:left="54"/>
              <w:rPr>
                <w:sz w:val="16"/>
              </w:rPr>
            </w:pPr>
            <w:r>
              <w:rPr>
                <w:w w:val="90"/>
                <w:sz w:val="16"/>
              </w:rPr>
              <w:t>Total number of women aged 15-24 years surveyed</w:t>
            </w:r>
          </w:p>
        </w:tc>
      </w:tr>
      <w:tr>
        <w:trPr>
          <w:trHeight w:val="223" w:hRule="atLeast"/>
        </w:trPr>
        <w:tc>
          <w:tcPr>
            <w:tcW w:w="296" w:type="dxa"/>
            <w:tcBorders>
              <w:right w:val="nil"/>
            </w:tcBorders>
            <w:shd w:val="clear" w:color="auto" w:fill="D4E9F9"/>
          </w:tcPr>
          <w:p>
            <w:pPr>
              <w:pStyle w:val="TableParagraph"/>
              <w:spacing w:before="20"/>
              <w:ind w:left="29" w:right="58"/>
              <w:jc w:val="center"/>
              <w:rPr>
                <w:sz w:val="16"/>
              </w:rPr>
            </w:pPr>
            <w:r>
              <w:rPr>
                <w:w w:val="90"/>
                <w:sz w:val="16"/>
              </w:rPr>
              <w:t>61</w:t>
            </w:r>
          </w:p>
        </w:tc>
        <w:tc>
          <w:tcPr>
            <w:tcW w:w="2255" w:type="dxa"/>
            <w:tcBorders>
              <w:left w:val="nil"/>
            </w:tcBorders>
            <w:shd w:val="clear" w:color="auto" w:fill="D4E9F9"/>
          </w:tcPr>
          <w:p>
            <w:pPr>
              <w:pStyle w:val="TableParagraph"/>
              <w:spacing w:before="20"/>
              <w:ind w:left="96"/>
              <w:rPr>
                <w:sz w:val="16"/>
              </w:rPr>
            </w:pPr>
            <w:r>
              <w:rPr>
                <w:w w:val="90"/>
                <w:sz w:val="16"/>
              </w:rPr>
              <w:t>Gender parity index</w:t>
            </w:r>
          </w:p>
        </w:tc>
        <w:tc>
          <w:tcPr>
            <w:tcW w:w="3745" w:type="dxa"/>
            <w:shd w:val="clear" w:color="auto" w:fill="D4E9F9"/>
          </w:tcPr>
          <w:p>
            <w:pPr>
              <w:pStyle w:val="TableParagraph"/>
              <w:spacing w:before="20"/>
              <w:ind w:left="54"/>
              <w:rPr>
                <w:sz w:val="16"/>
              </w:rPr>
            </w:pPr>
            <w:r>
              <w:rPr>
                <w:w w:val="90"/>
                <w:sz w:val="16"/>
              </w:rPr>
              <w:t>Proportion of girls in primary and secondary education</w:t>
            </w:r>
          </w:p>
        </w:tc>
        <w:tc>
          <w:tcPr>
            <w:tcW w:w="3493" w:type="dxa"/>
            <w:shd w:val="clear" w:color="auto" w:fill="D4E9F9"/>
          </w:tcPr>
          <w:p>
            <w:pPr>
              <w:pStyle w:val="TableParagraph"/>
              <w:spacing w:before="20"/>
              <w:ind w:left="53"/>
              <w:rPr>
                <w:sz w:val="16"/>
              </w:rPr>
            </w:pPr>
            <w:r>
              <w:rPr>
                <w:w w:val="90"/>
                <w:sz w:val="16"/>
              </w:rPr>
              <w:t>Proportion</w:t>
            </w:r>
            <w:r>
              <w:rPr>
                <w:spacing w:val="-26"/>
                <w:w w:val="90"/>
                <w:sz w:val="16"/>
              </w:rPr>
              <w:t> </w:t>
            </w:r>
            <w:r>
              <w:rPr>
                <w:w w:val="90"/>
                <w:sz w:val="16"/>
              </w:rPr>
              <w:t>of</w:t>
            </w:r>
            <w:r>
              <w:rPr>
                <w:spacing w:val="-25"/>
                <w:w w:val="90"/>
                <w:sz w:val="16"/>
              </w:rPr>
              <w:t> </w:t>
            </w:r>
            <w:r>
              <w:rPr>
                <w:w w:val="90"/>
                <w:sz w:val="16"/>
              </w:rPr>
              <w:t>boys</w:t>
            </w:r>
            <w:r>
              <w:rPr>
                <w:spacing w:val="-25"/>
                <w:w w:val="90"/>
                <w:sz w:val="16"/>
              </w:rPr>
              <w:t> </w:t>
            </w:r>
            <w:r>
              <w:rPr>
                <w:w w:val="90"/>
                <w:sz w:val="16"/>
              </w:rPr>
              <w:t>in</w:t>
            </w:r>
            <w:r>
              <w:rPr>
                <w:spacing w:val="-25"/>
                <w:w w:val="90"/>
                <w:sz w:val="16"/>
              </w:rPr>
              <w:t> </w:t>
            </w:r>
            <w:r>
              <w:rPr>
                <w:w w:val="90"/>
                <w:sz w:val="16"/>
              </w:rPr>
              <w:t>primary</w:t>
            </w:r>
            <w:r>
              <w:rPr>
                <w:spacing w:val="-25"/>
                <w:w w:val="90"/>
                <w:sz w:val="16"/>
              </w:rPr>
              <w:t> </w:t>
            </w:r>
            <w:r>
              <w:rPr>
                <w:w w:val="90"/>
                <w:sz w:val="16"/>
              </w:rPr>
              <w:t>and</w:t>
            </w:r>
            <w:r>
              <w:rPr>
                <w:spacing w:val="-25"/>
                <w:w w:val="90"/>
                <w:sz w:val="16"/>
              </w:rPr>
              <w:t> </w:t>
            </w:r>
            <w:r>
              <w:rPr>
                <w:w w:val="90"/>
                <w:sz w:val="16"/>
              </w:rPr>
              <w:t>secondary</w:t>
            </w:r>
            <w:r>
              <w:rPr>
                <w:spacing w:val="-26"/>
                <w:w w:val="90"/>
                <w:sz w:val="16"/>
              </w:rPr>
              <w:t> </w:t>
            </w:r>
            <w:r>
              <w:rPr>
                <w:w w:val="90"/>
                <w:sz w:val="16"/>
              </w:rPr>
              <w:t>education</w:t>
            </w:r>
          </w:p>
        </w:tc>
      </w:tr>
    </w:tbl>
    <w:p>
      <w:pPr>
        <w:spacing w:line="240" w:lineRule="auto" w:before="0"/>
        <w:rPr>
          <w:b/>
          <w:sz w:val="20"/>
        </w:rPr>
      </w:pPr>
    </w:p>
    <w:p>
      <w:pPr>
        <w:spacing w:line="240" w:lineRule="auto" w:before="0"/>
        <w:rPr>
          <w:b/>
          <w:sz w:val="20"/>
        </w:rPr>
      </w:pPr>
    </w:p>
    <w:p>
      <w:pPr>
        <w:spacing w:line="240" w:lineRule="auto" w:before="5"/>
        <w:rPr>
          <w:b/>
          <w:sz w:val="16"/>
        </w:rPr>
      </w:pPr>
    </w:p>
    <w:p>
      <w:pPr>
        <w:spacing w:after="0" w:line="240" w:lineRule="auto"/>
        <w:rPr>
          <w:sz w:val="16"/>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58304" filled="true" fillcolor="#d4e9f9" stroked="false">
            <v:fill type="solid"/>
            <w10:wrap type="none"/>
          </v:rect>
        </w:pict>
      </w:r>
      <w:r>
        <w:rPr/>
        <w:pict>
          <v:rect style="position:absolute;margin-left:0pt;margin-top:.000052pt;width:.607031pt;height:791.999948pt;mso-position-horizontal-relative:page;mso-position-vertical-relative:page;z-index:1593856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89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2"/>
        <w:gridCol w:w="2218"/>
        <w:gridCol w:w="3744"/>
        <w:gridCol w:w="3492"/>
      </w:tblGrid>
      <w:tr>
        <w:trPr>
          <w:trHeight w:val="230" w:hRule="atLeast"/>
        </w:trPr>
        <w:tc>
          <w:tcPr>
            <w:tcW w:w="2550" w:type="dxa"/>
            <w:gridSpan w:val="2"/>
            <w:tcBorders>
              <w:bottom w:val="single" w:sz="12" w:space="0" w:color="000000"/>
            </w:tcBorders>
            <w:shd w:val="clear" w:color="auto" w:fill="0060AE"/>
          </w:tcPr>
          <w:p>
            <w:pPr>
              <w:pStyle w:val="TableParagraph"/>
              <w:spacing w:line="203" w:lineRule="exact" w:before="8"/>
              <w:ind w:left="55"/>
              <w:rPr>
                <w:sz w:val="18"/>
              </w:rPr>
            </w:pPr>
            <w:r>
              <w:rPr>
                <w:color w:val="FFFFFF"/>
                <w:sz w:val="18"/>
              </w:rPr>
              <w:t>INDICATOR</w:t>
            </w:r>
          </w:p>
        </w:tc>
        <w:tc>
          <w:tcPr>
            <w:tcW w:w="3744" w:type="dxa"/>
            <w:tcBorders>
              <w:bottom w:val="single" w:sz="8" w:space="0" w:color="000000"/>
            </w:tcBorders>
            <w:shd w:val="clear" w:color="auto" w:fill="0060AE"/>
          </w:tcPr>
          <w:p>
            <w:pPr>
              <w:pStyle w:val="TableParagraph"/>
              <w:spacing w:line="203" w:lineRule="exact" w:before="8"/>
              <w:ind w:left="55"/>
              <w:rPr>
                <w:sz w:val="18"/>
              </w:rPr>
            </w:pPr>
            <w:r>
              <w:rPr>
                <w:color w:val="FFFFFF"/>
                <w:sz w:val="18"/>
              </w:rPr>
              <w:t>NUMERATOR</w:t>
            </w:r>
          </w:p>
        </w:tc>
        <w:tc>
          <w:tcPr>
            <w:tcW w:w="3492" w:type="dxa"/>
            <w:tcBorders>
              <w:bottom w:val="single" w:sz="8" w:space="0" w:color="000000"/>
            </w:tcBorders>
            <w:shd w:val="clear" w:color="auto" w:fill="0060AE"/>
          </w:tcPr>
          <w:p>
            <w:pPr>
              <w:pStyle w:val="TableParagraph"/>
              <w:spacing w:line="203" w:lineRule="exact" w:before="8"/>
              <w:ind w:left="56"/>
              <w:rPr>
                <w:sz w:val="18"/>
              </w:rPr>
            </w:pPr>
            <w:r>
              <w:rPr>
                <w:color w:val="FFFFFF"/>
                <w:sz w:val="18"/>
              </w:rPr>
              <w:t>DENOMINATOR</w:t>
            </w:r>
          </w:p>
        </w:tc>
      </w:tr>
      <w:tr>
        <w:trPr>
          <w:trHeight w:val="413" w:hRule="atLeast"/>
        </w:trPr>
        <w:tc>
          <w:tcPr>
            <w:tcW w:w="332" w:type="dxa"/>
            <w:tcBorders>
              <w:top w:val="single" w:sz="12" w:space="0" w:color="000000"/>
              <w:right w:val="nil"/>
            </w:tcBorders>
            <w:shd w:val="clear" w:color="auto" w:fill="D4E9F9"/>
          </w:tcPr>
          <w:p>
            <w:pPr>
              <w:pStyle w:val="TableParagraph"/>
              <w:spacing w:before="105"/>
              <w:ind w:left="55"/>
              <w:rPr>
                <w:sz w:val="16"/>
              </w:rPr>
            </w:pPr>
            <w:r>
              <w:rPr>
                <w:w w:val="90"/>
                <w:sz w:val="16"/>
              </w:rPr>
              <w:t>62</w:t>
            </w:r>
          </w:p>
        </w:tc>
        <w:tc>
          <w:tcPr>
            <w:tcW w:w="2218" w:type="dxa"/>
            <w:tcBorders>
              <w:top w:val="single" w:sz="12" w:space="0" w:color="000000"/>
              <w:left w:val="nil"/>
            </w:tcBorders>
            <w:shd w:val="clear" w:color="auto" w:fill="D4E9F9"/>
          </w:tcPr>
          <w:p>
            <w:pPr>
              <w:pStyle w:val="TableParagraph"/>
              <w:spacing w:before="105"/>
              <w:ind w:left="60"/>
              <w:rPr>
                <w:sz w:val="16"/>
              </w:rPr>
            </w:pPr>
            <w:r>
              <w:rPr>
                <w:w w:val="90"/>
                <w:sz w:val="16"/>
              </w:rPr>
              <w:t>Birth registration</w:t>
            </w:r>
          </w:p>
        </w:tc>
        <w:tc>
          <w:tcPr>
            <w:tcW w:w="3744" w:type="dxa"/>
            <w:tcBorders>
              <w:top w:val="single" w:sz="8" w:space="0" w:color="000000"/>
            </w:tcBorders>
            <w:shd w:val="clear" w:color="auto" w:fill="D4E9F9"/>
          </w:tcPr>
          <w:p>
            <w:pPr>
              <w:pStyle w:val="TableParagraph"/>
              <w:spacing w:line="249" w:lineRule="auto" w:before="9"/>
              <w:ind w:left="55"/>
              <w:rPr>
                <w:sz w:val="16"/>
              </w:rPr>
            </w:pPr>
            <w:r>
              <w:rPr>
                <w:w w:val="85"/>
                <w:sz w:val="16"/>
              </w:rPr>
              <w:t>Number</w:t>
            </w:r>
            <w:r>
              <w:rPr>
                <w:spacing w:val="-17"/>
                <w:w w:val="85"/>
                <w:sz w:val="16"/>
              </w:rPr>
              <w:t> </w:t>
            </w:r>
            <w:r>
              <w:rPr>
                <w:w w:val="85"/>
                <w:sz w:val="16"/>
              </w:rPr>
              <w:t>of</w:t>
            </w:r>
            <w:r>
              <w:rPr>
                <w:spacing w:val="-17"/>
                <w:w w:val="85"/>
                <w:sz w:val="16"/>
              </w:rPr>
              <w:t> </w:t>
            </w:r>
            <w:r>
              <w:rPr>
                <w:w w:val="85"/>
                <w:sz w:val="16"/>
              </w:rPr>
              <w:t>children</w:t>
            </w:r>
            <w:r>
              <w:rPr>
                <w:spacing w:val="-17"/>
                <w:w w:val="85"/>
                <w:sz w:val="16"/>
              </w:rPr>
              <w:t> </w:t>
            </w:r>
            <w:r>
              <w:rPr>
                <w:w w:val="85"/>
                <w:sz w:val="16"/>
              </w:rPr>
              <w:t>aged</w:t>
            </w:r>
            <w:r>
              <w:rPr>
                <w:spacing w:val="-16"/>
                <w:w w:val="85"/>
                <w:sz w:val="16"/>
              </w:rPr>
              <w:t> </w:t>
            </w:r>
            <w:r>
              <w:rPr>
                <w:w w:val="85"/>
                <w:sz w:val="16"/>
              </w:rPr>
              <w:t>0-59</w:t>
            </w:r>
            <w:r>
              <w:rPr>
                <w:spacing w:val="-17"/>
                <w:w w:val="85"/>
                <w:sz w:val="16"/>
              </w:rPr>
              <w:t> </w:t>
            </w:r>
            <w:r>
              <w:rPr>
                <w:w w:val="85"/>
                <w:sz w:val="16"/>
              </w:rPr>
              <w:t>months</w:t>
            </w:r>
            <w:r>
              <w:rPr>
                <w:spacing w:val="-17"/>
                <w:w w:val="85"/>
                <w:sz w:val="16"/>
              </w:rPr>
              <w:t> </w:t>
            </w:r>
            <w:r>
              <w:rPr>
                <w:w w:val="85"/>
                <w:sz w:val="16"/>
              </w:rPr>
              <w:t>whose</w:t>
            </w:r>
            <w:r>
              <w:rPr>
                <w:spacing w:val="-16"/>
                <w:w w:val="85"/>
                <w:sz w:val="16"/>
              </w:rPr>
              <w:t> </w:t>
            </w:r>
            <w:r>
              <w:rPr>
                <w:w w:val="85"/>
                <w:sz w:val="16"/>
              </w:rPr>
              <w:t>births</w:t>
            </w:r>
            <w:r>
              <w:rPr>
                <w:spacing w:val="-17"/>
                <w:w w:val="85"/>
                <w:sz w:val="16"/>
              </w:rPr>
              <w:t> </w:t>
            </w:r>
            <w:r>
              <w:rPr>
                <w:w w:val="85"/>
                <w:sz w:val="16"/>
              </w:rPr>
              <w:t>are </w:t>
            </w:r>
            <w:r>
              <w:rPr>
                <w:w w:val="90"/>
                <w:sz w:val="16"/>
              </w:rPr>
              <w:t>reported</w:t>
            </w:r>
            <w:r>
              <w:rPr>
                <w:spacing w:val="-6"/>
                <w:w w:val="90"/>
                <w:sz w:val="16"/>
              </w:rPr>
              <w:t> </w:t>
            </w:r>
            <w:r>
              <w:rPr>
                <w:w w:val="90"/>
                <w:sz w:val="16"/>
              </w:rPr>
              <w:t>registered</w:t>
            </w:r>
          </w:p>
        </w:tc>
        <w:tc>
          <w:tcPr>
            <w:tcW w:w="3492" w:type="dxa"/>
            <w:tcBorders>
              <w:top w:val="single" w:sz="8" w:space="0" w:color="000000"/>
            </w:tcBorders>
            <w:shd w:val="clear" w:color="auto" w:fill="D4E9F9"/>
          </w:tcPr>
          <w:p>
            <w:pPr>
              <w:pStyle w:val="TableParagraph"/>
              <w:spacing w:before="105"/>
              <w:ind w:left="56"/>
              <w:rPr>
                <w:sz w:val="16"/>
              </w:rPr>
            </w:pPr>
            <w:r>
              <w:rPr>
                <w:w w:val="90"/>
                <w:sz w:val="16"/>
              </w:rPr>
              <w:t>Total number of children aged 0-59 months surveyed</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67</w:t>
            </w:r>
          </w:p>
        </w:tc>
        <w:tc>
          <w:tcPr>
            <w:tcW w:w="2218" w:type="dxa"/>
            <w:tcBorders>
              <w:left w:val="nil"/>
            </w:tcBorders>
            <w:shd w:val="clear" w:color="auto" w:fill="D4E9F9"/>
          </w:tcPr>
          <w:p>
            <w:pPr>
              <w:pStyle w:val="TableParagraph"/>
              <w:spacing w:before="108"/>
              <w:ind w:left="60"/>
              <w:rPr>
                <w:sz w:val="16"/>
              </w:rPr>
            </w:pPr>
            <w:r>
              <w:rPr>
                <w:w w:val="90"/>
                <w:sz w:val="16"/>
              </w:rPr>
              <w:t>Marriage</w:t>
            </w:r>
            <w:r>
              <w:rPr>
                <w:spacing w:val="-26"/>
                <w:w w:val="90"/>
                <w:sz w:val="16"/>
              </w:rPr>
              <w:t> </w:t>
            </w:r>
            <w:r>
              <w:rPr>
                <w:w w:val="90"/>
                <w:sz w:val="16"/>
              </w:rPr>
              <w:t>before</w:t>
            </w:r>
            <w:r>
              <w:rPr>
                <w:spacing w:val="-26"/>
                <w:w w:val="90"/>
                <w:sz w:val="16"/>
              </w:rPr>
              <w:t> </w:t>
            </w:r>
            <w:r>
              <w:rPr>
                <w:w w:val="90"/>
                <w:sz w:val="16"/>
              </w:rPr>
              <w:t>age</w:t>
            </w:r>
            <w:r>
              <w:rPr>
                <w:spacing w:val="-25"/>
                <w:w w:val="90"/>
                <w:sz w:val="16"/>
              </w:rPr>
              <w:t> </w:t>
            </w:r>
            <w:r>
              <w:rPr>
                <w:w w:val="90"/>
                <w:sz w:val="16"/>
              </w:rPr>
              <w:t>15</w:t>
            </w:r>
            <w:r>
              <w:rPr>
                <w:spacing w:val="-26"/>
                <w:w w:val="90"/>
                <w:sz w:val="16"/>
              </w:rPr>
              <w:t> </w:t>
            </w:r>
            <w:r>
              <w:rPr>
                <w:w w:val="90"/>
                <w:sz w:val="16"/>
              </w:rPr>
              <w:t>and</w:t>
            </w:r>
            <w:r>
              <w:rPr>
                <w:spacing w:val="-25"/>
                <w:w w:val="90"/>
                <w:sz w:val="16"/>
              </w:rPr>
              <w:t> </w:t>
            </w:r>
            <w:r>
              <w:rPr>
                <w:w w:val="90"/>
                <w:sz w:val="16"/>
              </w:rPr>
              <w:t>age</w:t>
            </w:r>
            <w:r>
              <w:rPr>
                <w:spacing w:val="-26"/>
                <w:w w:val="90"/>
                <w:sz w:val="16"/>
              </w:rPr>
              <w:t> </w:t>
            </w:r>
            <w:r>
              <w:rPr>
                <w:w w:val="90"/>
                <w:sz w:val="16"/>
              </w:rPr>
              <w:t>18</w:t>
            </w:r>
          </w:p>
        </w:tc>
        <w:tc>
          <w:tcPr>
            <w:tcW w:w="3744" w:type="dxa"/>
            <w:shd w:val="clear" w:color="auto" w:fill="D4E9F9"/>
          </w:tcPr>
          <w:p>
            <w:pPr>
              <w:pStyle w:val="TableParagraph"/>
              <w:spacing w:before="12"/>
              <w:ind w:left="55"/>
              <w:rPr>
                <w:sz w:val="16"/>
              </w:rPr>
            </w:pPr>
            <w:r>
              <w:rPr>
                <w:w w:val="90"/>
                <w:sz w:val="16"/>
              </w:rPr>
              <w:t>Number</w:t>
            </w:r>
            <w:r>
              <w:rPr>
                <w:spacing w:val="-21"/>
                <w:w w:val="90"/>
                <w:sz w:val="16"/>
              </w:rPr>
              <w:t> </w:t>
            </w:r>
            <w:r>
              <w:rPr>
                <w:w w:val="90"/>
                <w:sz w:val="16"/>
              </w:rPr>
              <w:t>of</w:t>
            </w:r>
            <w:r>
              <w:rPr>
                <w:spacing w:val="-20"/>
                <w:w w:val="90"/>
                <w:sz w:val="16"/>
              </w:rPr>
              <w:t> </w:t>
            </w:r>
            <w:r>
              <w:rPr>
                <w:w w:val="90"/>
                <w:sz w:val="16"/>
              </w:rPr>
              <w:t>women</w:t>
            </w:r>
            <w:r>
              <w:rPr>
                <w:spacing w:val="-21"/>
                <w:w w:val="90"/>
                <w:sz w:val="16"/>
              </w:rPr>
              <w:t> </w:t>
            </w:r>
            <w:r>
              <w:rPr>
                <w:w w:val="90"/>
                <w:sz w:val="16"/>
              </w:rPr>
              <w:t>that</w:t>
            </w:r>
            <w:r>
              <w:rPr>
                <w:spacing w:val="-20"/>
                <w:w w:val="90"/>
                <w:sz w:val="16"/>
              </w:rPr>
              <w:t> </w:t>
            </w:r>
            <w:r>
              <w:rPr>
                <w:w w:val="90"/>
                <w:sz w:val="16"/>
              </w:rPr>
              <w:t>were</w:t>
            </w:r>
            <w:r>
              <w:rPr>
                <w:spacing w:val="-21"/>
                <w:w w:val="90"/>
                <w:sz w:val="16"/>
              </w:rPr>
              <w:t> </w:t>
            </w:r>
            <w:r>
              <w:rPr>
                <w:w w:val="90"/>
                <w:sz w:val="16"/>
              </w:rPr>
              <w:t>first</w:t>
            </w:r>
            <w:r>
              <w:rPr>
                <w:spacing w:val="-21"/>
                <w:w w:val="90"/>
                <w:sz w:val="16"/>
              </w:rPr>
              <w:t> </w:t>
            </w:r>
            <w:r>
              <w:rPr>
                <w:w w:val="90"/>
                <w:sz w:val="16"/>
              </w:rPr>
              <w:t>married</w:t>
            </w:r>
            <w:r>
              <w:rPr>
                <w:spacing w:val="-20"/>
                <w:w w:val="90"/>
                <w:sz w:val="16"/>
              </w:rPr>
              <w:t> </w:t>
            </w:r>
            <w:r>
              <w:rPr>
                <w:w w:val="90"/>
                <w:sz w:val="16"/>
              </w:rPr>
              <w:t>or</w:t>
            </w:r>
            <w:r>
              <w:rPr>
                <w:spacing w:val="-21"/>
                <w:w w:val="90"/>
                <w:sz w:val="16"/>
              </w:rPr>
              <w:t> </w:t>
            </w:r>
            <w:r>
              <w:rPr>
                <w:w w:val="90"/>
                <w:sz w:val="16"/>
              </w:rPr>
              <w:t>in</w:t>
            </w:r>
            <w:r>
              <w:rPr>
                <w:spacing w:val="-21"/>
                <w:w w:val="90"/>
                <w:sz w:val="16"/>
              </w:rPr>
              <w:t> </w:t>
            </w:r>
            <w:r>
              <w:rPr>
                <w:w w:val="90"/>
                <w:sz w:val="16"/>
              </w:rPr>
              <w:t>union</w:t>
            </w:r>
            <w:r>
              <w:rPr>
                <w:spacing w:val="-20"/>
                <w:w w:val="90"/>
                <w:sz w:val="16"/>
              </w:rPr>
              <w:t> </w:t>
            </w:r>
            <w:r>
              <w:rPr>
                <w:w w:val="90"/>
                <w:sz w:val="16"/>
              </w:rPr>
              <w:t>by</w:t>
            </w:r>
            <w:r>
              <w:rPr>
                <w:spacing w:val="-21"/>
                <w:w w:val="90"/>
                <w:sz w:val="16"/>
              </w:rPr>
              <w:t> </w:t>
            </w:r>
            <w:r>
              <w:rPr>
                <w:w w:val="90"/>
                <w:sz w:val="16"/>
              </w:rPr>
              <w:t>the</w:t>
            </w:r>
          </w:p>
          <w:p>
            <w:pPr>
              <w:pStyle w:val="TableParagraph"/>
              <w:spacing w:before="8"/>
              <w:ind w:left="55"/>
              <w:rPr>
                <w:sz w:val="16"/>
              </w:rPr>
            </w:pPr>
            <w:r>
              <w:rPr>
                <w:w w:val="90"/>
                <w:sz w:val="16"/>
              </w:rPr>
              <w:t>exact age of 15 and the exact age of 18, by age groups</w:t>
            </w:r>
          </w:p>
        </w:tc>
        <w:tc>
          <w:tcPr>
            <w:tcW w:w="3492" w:type="dxa"/>
            <w:shd w:val="clear" w:color="auto" w:fill="D4E9F9"/>
          </w:tcPr>
          <w:p>
            <w:pPr>
              <w:pStyle w:val="TableParagraph"/>
              <w:spacing w:line="249" w:lineRule="auto" w:before="12"/>
              <w:ind w:left="56"/>
              <w:rPr>
                <w:sz w:val="16"/>
              </w:rPr>
            </w:pPr>
            <w:r>
              <w:rPr>
                <w:spacing w:val="-4"/>
                <w:w w:val="85"/>
                <w:sz w:val="16"/>
              </w:rPr>
              <w:t>Total</w:t>
            </w:r>
            <w:r>
              <w:rPr>
                <w:spacing w:val="-16"/>
                <w:w w:val="85"/>
                <w:sz w:val="16"/>
              </w:rPr>
              <w:t> </w:t>
            </w:r>
            <w:r>
              <w:rPr>
                <w:w w:val="85"/>
                <w:sz w:val="16"/>
              </w:rPr>
              <w:t>number</w:t>
            </w:r>
            <w:r>
              <w:rPr>
                <w:spacing w:val="-16"/>
                <w:w w:val="85"/>
                <w:sz w:val="16"/>
              </w:rPr>
              <w:t> </w:t>
            </w:r>
            <w:r>
              <w:rPr>
                <w:w w:val="85"/>
                <w:sz w:val="16"/>
              </w:rPr>
              <w:t>of</w:t>
            </w:r>
            <w:r>
              <w:rPr>
                <w:spacing w:val="-15"/>
                <w:w w:val="85"/>
                <w:sz w:val="16"/>
              </w:rPr>
              <w:t> </w:t>
            </w:r>
            <w:r>
              <w:rPr>
                <w:w w:val="85"/>
                <w:sz w:val="16"/>
              </w:rPr>
              <w:t>women</w:t>
            </w:r>
            <w:r>
              <w:rPr>
                <w:spacing w:val="-16"/>
                <w:w w:val="85"/>
                <w:sz w:val="16"/>
              </w:rPr>
              <w:t> </w:t>
            </w:r>
            <w:r>
              <w:rPr>
                <w:w w:val="85"/>
                <w:sz w:val="16"/>
              </w:rPr>
              <w:t>aged</w:t>
            </w:r>
            <w:r>
              <w:rPr>
                <w:spacing w:val="-16"/>
                <w:w w:val="85"/>
                <w:sz w:val="16"/>
              </w:rPr>
              <w:t> </w:t>
            </w:r>
            <w:r>
              <w:rPr>
                <w:w w:val="85"/>
                <w:sz w:val="16"/>
              </w:rPr>
              <w:t>15-49</w:t>
            </w:r>
            <w:r>
              <w:rPr>
                <w:spacing w:val="-15"/>
                <w:w w:val="85"/>
                <w:sz w:val="16"/>
              </w:rPr>
              <w:t> </w:t>
            </w:r>
            <w:r>
              <w:rPr>
                <w:w w:val="85"/>
                <w:sz w:val="16"/>
              </w:rPr>
              <w:t>years</w:t>
            </w:r>
            <w:r>
              <w:rPr>
                <w:spacing w:val="-16"/>
                <w:w w:val="85"/>
                <w:sz w:val="16"/>
              </w:rPr>
              <w:t> </w:t>
            </w:r>
            <w:r>
              <w:rPr>
                <w:w w:val="85"/>
                <w:sz w:val="16"/>
              </w:rPr>
              <w:t>and</w:t>
            </w:r>
            <w:r>
              <w:rPr>
                <w:spacing w:val="-16"/>
                <w:w w:val="85"/>
                <w:sz w:val="16"/>
              </w:rPr>
              <w:t> </w:t>
            </w:r>
            <w:r>
              <w:rPr>
                <w:w w:val="85"/>
                <w:sz w:val="16"/>
              </w:rPr>
              <w:t>20-49</w:t>
            </w:r>
            <w:r>
              <w:rPr>
                <w:spacing w:val="-15"/>
                <w:w w:val="85"/>
                <w:sz w:val="16"/>
              </w:rPr>
              <w:t> </w:t>
            </w:r>
            <w:r>
              <w:rPr>
                <w:w w:val="85"/>
                <w:sz w:val="16"/>
              </w:rPr>
              <w:t>years </w:t>
            </w:r>
            <w:r>
              <w:rPr>
                <w:w w:val="90"/>
                <w:sz w:val="16"/>
              </w:rPr>
              <w:t>surveyed, by age</w:t>
            </w:r>
            <w:r>
              <w:rPr>
                <w:spacing w:val="-20"/>
                <w:w w:val="90"/>
                <w:sz w:val="16"/>
              </w:rPr>
              <w:t> </w:t>
            </w:r>
            <w:r>
              <w:rPr>
                <w:w w:val="90"/>
                <w:sz w:val="16"/>
              </w:rPr>
              <w:t>groups</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68</w:t>
            </w:r>
          </w:p>
        </w:tc>
        <w:tc>
          <w:tcPr>
            <w:tcW w:w="2218" w:type="dxa"/>
            <w:tcBorders>
              <w:left w:val="nil"/>
            </w:tcBorders>
            <w:shd w:val="clear" w:color="auto" w:fill="D4E9F9"/>
          </w:tcPr>
          <w:p>
            <w:pPr>
              <w:pStyle w:val="TableParagraph"/>
              <w:spacing w:line="249" w:lineRule="auto" w:before="12"/>
              <w:ind w:left="60" w:right="164"/>
              <w:rPr>
                <w:sz w:val="16"/>
              </w:rPr>
            </w:pPr>
            <w:r>
              <w:rPr>
                <w:w w:val="85"/>
                <w:sz w:val="16"/>
              </w:rPr>
              <w:t>Young women aged 15-19 years </w:t>
            </w:r>
            <w:r>
              <w:rPr>
                <w:w w:val="90"/>
                <w:sz w:val="16"/>
              </w:rPr>
              <w:t>currently married or in union</w:t>
            </w:r>
          </w:p>
        </w:tc>
        <w:tc>
          <w:tcPr>
            <w:tcW w:w="3744" w:type="dxa"/>
            <w:shd w:val="clear" w:color="auto" w:fill="D4E9F9"/>
          </w:tcPr>
          <w:p>
            <w:pPr>
              <w:pStyle w:val="TableParagraph"/>
              <w:spacing w:line="249" w:lineRule="auto" w:before="12"/>
              <w:ind w:left="55"/>
              <w:rPr>
                <w:sz w:val="16"/>
              </w:rPr>
            </w:pPr>
            <w:r>
              <w:rPr>
                <w:w w:val="85"/>
                <w:sz w:val="16"/>
              </w:rPr>
              <w:t>Number</w:t>
            </w:r>
            <w:r>
              <w:rPr>
                <w:spacing w:val="-17"/>
                <w:w w:val="85"/>
                <w:sz w:val="16"/>
              </w:rPr>
              <w:t> </w:t>
            </w:r>
            <w:r>
              <w:rPr>
                <w:w w:val="85"/>
                <w:sz w:val="16"/>
              </w:rPr>
              <w:t>of</w:t>
            </w:r>
            <w:r>
              <w:rPr>
                <w:spacing w:val="-16"/>
                <w:w w:val="85"/>
                <w:sz w:val="16"/>
              </w:rPr>
              <w:t> </w:t>
            </w:r>
            <w:r>
              <w:rPr>
                <w:w w:val="85"/>
                <w:sz w:val="16"/>
              </w:rPr>
              <w:t>women</w:t>
            </w:r>
            <w:r>
              <w:rPr>
                <w:spacing w:val="-16"/>
                <w:w w:val="85"/>
                <w:sz w:val="16"/>
              </w:rPr>
              <w:t> </w:t>
            </w:r>
            <w:r>
              <w:rPr>
                <w:w w:val="85"/>
                <w:sz w:val="16"/>
              </w:rPr>
              <w:t>aged</w:t>
            </w:r>
            <w:r>
              <w:rPr>
                <w:spacing w:val="-16"/>
                <w:w w:val="85"/>
                <w:sz w:val="16"/>
              </w:rPr>
              <w:t> </w:t>
            </w:r>
            <w:r>
              <w:rPr>
                <w:w w:val="85"/>
                <w:sz w:val="16"/>
              </w:rPr>
              <w:t>15-19</w:t>
            </w:r>
            <w:r>
              <w:rPr>
                <w:spacing w:val="-16"/>
                <w:w w:val="85"/>
                <w:sz w:val="16"/>
              </w:rPr>
              <w:t> </w:t>
            </w:r>
            <w:r>
              <w:rPr>
                <w:w w:val="85"/>
                <w:sz w:val="16"/>
              </w:rPr>
              <w:t>years</w:t>
            </w:r>
            <w:r>
              <w:rPr>
                <w:spacing w:val="-16"/>
                <w:w w:val="85"/>
                <w:sz w:val="16"/>
              </w:rPr>
              <w:t> </w:t>
            </w:r>
            <w:r>
              <w:rPr>
                <w:w w:val="85"/>
                <w:sz w:val="16"/>
              </w:rPr>
              <w:t>currently</w:t>
            </w:r>
            <w:r>
              <w:rPr>
                <w:spacing w:val="-16"/>
                <w:w w:val="85"/>
                <w:sz w:val="16"/>
              </w:rPr>
              <w:t> </w:t>
            </w:r>
            <w:r>
              <w:rPr>
                <w:w w:val="85"/>
                <w:sz w:val="16"/>
              </w:rPr>
              <w:t>married</w:t>
            </w:r>
            <w:r>
              <w:rPr>
                <w:spacing w:val="-16"/>
                <w:w w:val="85"/>
                <w:sz w:val="16"/>
              </w:rPr>
              <w:t> </w:t>
            </w:r>
            <w:r>
              <w:rPr>
                <w:w w:val="85"/>
                <w:sz w:val="16"/>
              </w:rPr>
              <w:t>or</w:t>
            </w:r>
            <w:r>
              <w:rPr>
                <w:spacing w:val="-16"/>
                <w:w w:val="85"/>
                <w:sz w:val="16"/>
              </w:rPr>
              <w:t> </w:t>
            </w:r>
            <w:r>
              <w:rPr>
                <w:w w:val="85"/>
                <w:sz w:val="16"/>
              </w:rPr>
              <w:t>in </w:t>
            </w:r>
            <w:r>
              <w:rPr>
                <w:w w:val="90"/>
                <w:sz w:val="16"/>
              </w:rPr>
              <w:t>union</w:t>
            </w:r>
          </w:p>
        </w:tc>
        <w:tc>
          <w:tcPr>
            <w:tcW w:w="3492" w:type="dxa"/>
            <w:shd w:val="clear" w:color="auto" w:fill="D4E9F9"/>
          </w:tcPr>
          <w:p>
            <w:pPr>
              <w:pStyle w:val="TableParagraph"/>
              <w:spacing w:before="108"/>
              <w:ind w:left="56"/>
              <w:rPr>
                <w:sz w:val="16"/>
              </w:rPr>
            </w:pPr>
            <w:r>
              <w:rPr>
                <w:w w:val="90"/>
                <w:sz w:val="16"/>
              </w:rPr>
              <w:t>Total number of women aged 15-19 years 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69</w:t>
            </w:r>
          </w:p>
        </w:tc>
        <w:tc>
          <w:tcPr>
            <w:tcW w:w="2218" w:type="dxa"/>
            <w:tcBorders>
              <w:left w:val="nil"/>
            </w:tcBorders>
            <w:shd w:val="clear" w:color="auto" w:fill="D4E9F9"/>
          </w:tcPr>
          <w:p>
            <w:pPr>
              <w:pStyle w:val="TableParagraph"/>
              <w:spacing w:before="8"/>
              <w:rPr>
                <w:rFonts w:ascii="Times New Roman"/>
                <w:sz w:val="17"/>
              </w:rPr>
            </w:pPr>
          </w:p>
          <w:p>
            <w:pPr>
              <w:pStyle w:val="TableParagraph"/>
              <w:ind w:left="60"/>
              <w:rPr>
                <w:sz w:val="16"/>
              </w:rPr>
            </w:pPr>
            <w:r>
              <w:rPr>
                <w:w w:val="90"/>
                <w:sz w:val="16"/>
              </w:rPr>
              <w:t>Spousal age difference</w:t>
            </w:r>
          </w:p>
        </w:tc>
        <w:tc>
          <w:tcPr>
            <w:tcW w:w="3744" w:type="dxa"/>
            <w:shd w:val="clear" w:color="auto" w:fill="D4E9F9"/>
          </w:tcPr>
          <w:p>
            <w:pPr>
              <w:pStyle w:val="TableParagraph"/>
              <w:spacing w:line="249" w:lineRule="auto" w:before="12"/>
              <w:ind w:left="55" w:right="78"/>
              <w:jc w:val="both"/>
              <w:rPr>
                <w:sz w:val="16"/>
              </w:rPr>
            </w:pPr>
            <w:r>
              <w:rPr>
                <w:w w:val="85"/>
                <w:sz w:val="16"/>
              </w:rPr>
              <w:t>Number</w:t>
            </w:r>
            <w:r>
              <w:rPr>
                <w:spacing w:val="-17"/>
                <w:w w:val="85"/>
                <w:sz w:val="16"/>
              </w:rPr>
              <w:t> </w:t>
            </w:r>
            <w:r>
              <w:rPr>
                <w:w w:val="85"/>
                <w:sz w:val="16"/>
              </w:rPr>
              <w:t>of</w:t>
            </w:r>
            <w:r>
              <w:rPr>
                <w:spacing w:val="-16"/>
                <w:w w:val="85"/>
                <w:sz w:val="16"/>
              </w:rPr>
              <w:t> </w:t>
            </w:r>
            <w:r>
              <w:rPr>
                <w:w w:val="85"/>
                <w:sz w:val="16"/>
              </w:rPr>
              <w:t>women</w:t>
            </w:r>
            <w:r>
              <w:rPr>
                <w:spacing w:val="-16"/>
                <w:w w:val="85"/>
                <w:sz w:val="16"/>
              </w:rPr>
              <w:t> </w:t>
            </w:r>
            <w:r>
              <w:rPr>
                <w:w w:val="85"/>
                <w:sz w:val="16"/>
              </w:rPr>
              <w:t>married/in</w:t>
            </w:r>
            <w:r>
              <w:rPr>
                <w:spacing w:val="-17"/>
                <w:w w:val="85"/>
                <w:sz w:val="16"/>
              </w:rPr>
              <w:t> </w:t>
            </w:r>
            <w:r>
              <w:rPr>
                <w:w w:val="85"/>
                <w:sz w:val="16"/>
              </w:rPr>
              <w:t>union</w:t>
            </w:r>
            <w:r>
              <w:rPr>
                <w:spacing w:val="-16"/>
                <w:w w:val="85"/>
                <w:sz w:val="16"/>
              </w:rPr>
              <w:t> </w:t>
            </w:r>
            <w:r>
              <w:rPr>
                <w:w w:val="85"/>
                <w:sz w:val="16"/>
              </w:rPr>
              <w:t>aged</w:t>
            </w:r>
            <w:r>
              <w:rPr>
                <w:spacing w:val="-16"/>
                <w:w w:val="85"/>
                <w:sz w:val="16"/>
              </w:rPr>
              <w:t> </w:t>
            </w:r>
            <w:r>
              <w:rPr>
                <w:w w:val="85"/>
                <w:sz w:val="16"/>
              </w:rPr>
              <w:t>15-19</w:t>
            </w:r>
            <w:r>
              <w:rPr>
                <w:spacing w:val="-17"/>
                <w:w w:val="85"/>
                <w:sz w:val="16"/>
              </w:rPr>
              <w:t> </w:t>
            </w:r>
            <w:r>
              <w:rPr>
                <w:w w:val="85"/>
                <w:sz w:val="16"/>
              </w:rPr>
              <w:t>years</w:t>
            </w:r>
            <w:r>
              <w:rPr>
                <w:spacing w:val="-16"/>
                <w:w w:val="85"/>
                <w:sz w:val="16"/>
              </w:rPr>
              <w:t> </w:t>
            </w:r>
            <w:r>
              <w:rPr>
                <w:w w:val="85"/>
                <w:sz w:val="16"/>
              </w:rPr>
              <w:t>and</w:t>
            </w:r>
            <w:r>
              <w:rPr>
                <w:spacing w:val="-16"/>
                <w:w w:val="85"/>
                <w:sz w:val="16"/>
              </w:rPr>
              <w:t> </w:t>
            </w:r>
            <w:r>
              <w:rPr>
                <w:w w:val="85"/>
                <w:sz w:val="16"/>
              </w:rPr>
              <w:t>20- 24</w:t>
            </w:r>
            <w:r>
              <w:rPr>
                <w:spacing w:val="-13"/>
                <w:w w:val="85"/>
                <w:sz w:val="16"/>
              </w:rPr>
              <w:t> </w:t>
            </w:r>
            <w:r>
              <w:rPr>
                <w:w w:val="85"/>
                <w:sz w:val="16"/>
              </w:rPr>
              <w:t>years</w:t>
            </w:r>
            <w:r>
              <w:rPr>
                <w:spacing w:val="-13"/>
                <w:w w:val="85"/>
                <w:sz w:val="16"/>
              </w:rPr>
              <w:t> </w:t>
            </w:r>
            <w:r>
              <w:rPr>
                <w:w w:val="85"/>
                <w:sz w:val="16"/>
              </w:rPr>
              <w:t>with</w:t>
            </w:r>
            <w:r>
              <w:rPr>
                <w:spacing w:val="-13"/>
                <w:w w:val="85"/>
                <w:sz w:val="16"/>
              </w:rPr>
              <w:t> </w:t>
            </w:r>
            <w:r>
              <w:rPr>
                <w:w w:val="85"/>
                <w:sz w:val="16"/>
              </w:rPr>
              <w:t>a</w:t>
            </w:r>
            <w:r>
              <w:rPr>
                <w:spacing w:val="-13"/>
                <w:w w:val="85"/>
                <w:sz w:val="16"/>
              </w:rPr>
              <w:t> </w:t>
            </w:r>
            <w:r>
              <w:rPr>
                <w:w w:val="85"/>
                <w:sz w:val="16"/>
              </w:rPr>
              <w:t>difference</w:t>
            </w:r>
            <w:r>
              <w:rPr>
                <w:spacing w:val="-13"/>
                <w:w w:val="85"/>
                <w:sz w:val="16"/>
              </w:rPr>
              <w:t> </w:t>
            </w:r>
            <w:r>
              <w:rPr>
                <w:w w:val="85"/>
                <w:sz w:val="16"/>
              </w:rPr>
              <w:t>in</w:t>
            </w:r>
            <w:r>
              <w:rPr>
                <w:spacing w:val="-13"/>
                <w:w w:val="85"/>
                <w:sz w:val="16"/>
              </w:rPr>
              <w:t> </w:t>
            </w:r>
            <w:r>
              <w:rPr>
                <w:w w:val="85"/>
                <w:sz w:val="16"/>
              </w:rPr>
              <w:t>age</w:t>
            </w:r>
            <w:r>
              <w:rPr>
                <w:spacing w:val="-13"/>
                <w:w w:val="85"/>
                <w:sz w:val="16"/>
              </w:rPr>
              <w:t> </w:t>
            </w:r>
            <w:r>
              <w:rPr>
                <w:w w:val="85"/>
                <w:sz w:val="16"/>
              </w:rPr>
              <w:t>of</w:t>
            </w:r>
            <w:r>
              <w:rPr>
                <w:spacing w:val="-12"/>
                <w:w w:val="85"/>
                <w:sz w:val="16"/>
              </w:rPr>
              <w:t> </w:t>
            </w:r>
            <w:r>
              <w:rPr>
                <w:w w:val="85"/>
                <w:sz w:val="16"/>
              </w:rPr>
              <w:t>10</w:t>
            </w:r>
            <w:r>
              <w:rPr>
                <w:spacing w:val="-13"/>
                <w:w w:val="85"/>
                <w:sz w:val="16"/>
              </w:rPr>
              <w:t> </w:t>
            </w:r>
            <w:r>
              <w:rPr>
                <w:w w:val="85"/>
                <w:sz w:val="16"/>
              </w:rPr>
              <w:t>or</w:t>
            </w:r>
            <w:r>
              <w:rPr>
                <w:spacing w:val="-13"/>
                <w:w w:val="85"/>
                <w:sz w:val="16"/>
              </w:rPr>
              <w:t> </w:t>
            </w:r>
            <w:r>
              <w:rPr>
                <w:w w:val="85"/>
                <w:sz w:val="16"/>
              </w:rPr>
              <w:t>more</w:t>
            </w:r>
            <w:r>
              <w:rPr>
                <w:spacing w:val="-13"/>
                <w:w w:val="85"/>
                <w:sz w:val="16"/>
              </w:rPr>
              <w:t> </w:t>
            </w:r>
            <w:r>
              <w:rPr>
                <w:w w:val="85"/>
                <w:sz w:val="16"/>
              </w:rPr>
              <w:t>years</w:t>
            </w:r>
            <w:r>
              <w:rPr>
                <w:spacing w:val="-13"/>
                <w:w w:val="85"/>
                <w:sz w:val="16"/>
              </w:rPr>
              <w:t> </w:t>
            </w:r>
            <w:r>
              <w:rPr>
                <w:w w:val="85"/>
                <w:sz w:val="16"/>
              </w:rPr>
              <w:t>between </w:t>
            </w:r>
            <w:r>
              <w:rPr>
                <w:w w:val="90"/>
                <w:sz w:val="16"/>
              </w:rPr>
              <w:t>them and their current</w:t>
            </w:r>
            <w:r>
              <w:rPr>
                <w:spacing w:val="-29"/>
                <w:w w:val="90"/>
                <w:sz w:val="16"/>
              </w:rPr>
              <w:t> </w:t>
            </w:r>
            <w:r>
              <w:rPr>
                <w:w w:val="90"/>
                <w:sz w:val="16"/>
              </w:rPr>
              <w:t>spouse</w:t>
            </w:r>
          </w:p>
        </w:tc>
        <w:tc>
          <w:tcPr>
            <w:tcW w:w="3492" w:type="dxa"/>
            <w:shd w:val="clear" w:color="auto" w:fill="D4E9F9"/>
          </w:tcPr>
          <w:p>
            <w:pPr>
              <w:pStyle w:val="TableParagraph"/>
              <w:spacing w:line="249" w:lineRule="auto" w:before="108"/>
              <w:ind w:left="56"/>
              <w:rPr>
                <w:sz w:val="16"/>
              </w:rPr>
            </w:pPr>
            <w:r>
              <w:rPr>
                <w:spacing w:val="-4"/>
                <w:w w:val="85"/>
                <w:sz w:val="16"/>
              </w:rPr>
              <w:t>Total</w:t>
            </w:r>
            <w:r>
              <w:rPr>
                <w:spacing w:val="-16"/>
                <w:w w:val="85"/>
                <w:sz w:val="16"/>
              </w:rPr>
              <w:t> </w:t>
            </w:r>
            <w:r>
              <w:rPr>
                <w:w w:val="85"/>
                <w:sz w:val="16"/>
              </w:rPr>
              <w:t>number</w:t>
            </w:r>
            <w:r>
              <w:rPr>
                <w:spacing w:val="-16"/>
                <w:w w:val="85"/>
                <w:sz w:val="16"/>
              </w:rPr>
              <w:t> </w:t>
            </w:r>
            <w:r>
              <w:rPr>
                <w:w w:val="85"/>
                <w:sz w:val="16"/>
              </w:rPr>
              <w:t>of</w:t>
            </w:r>
            <w:r>
              <w:rPr>
                <w:spacing w:val="-15"/>
                <w:w w:val="85"/>
                <w:sz w:val="16"/>
              </w:rPr>
              <w:t> </w:t>
            </w:r>
            <w:r>
              <w:rPr>
                <w:w w:val="85"/>
                <w:sz w:val="16"/>
              </w:rPr>
              <w:t>women</w:t>
            </w:r>
            <w:r>
              <w:rPr>
                <w:spacing w:val="-16"/>
                <w:w w:val="85"/>
                <w:sz w:val="16"/>
              </w:rPr>
              <w:t> </w:t>
            </w:r>
            <w:r>
              <w:rPr>
                <w:w w:val="85"/>
                <w:sz w:val="16"/>
              </w:rPr>
              <w:t>aged</w:t>
            </w:r>
            <w:r>
              <w:rPr>
                <w:spacing w:val="-16"/>
                <w:w w:val="85"/>
                <w:sz w:val="16"/>
              </w:rPr>
              <w:t> </w:t>
            </w:r>
            <w:r>
              <w:rPr>
                <w:w w:val="85"/>
                <w:sz w:val="16"/>
              </w:rPr>
              <w:t>15-19</w:t>
            </w:r>
            <w:r>
              <w:rPr>
                <w:spacing w:val="-15"/>
                <w:w w:val="85"/>
                <w:sz w:val="16"/>
              </w:rPr>
              <w:t> </w:t>
            </w:r>
            <w:r>
              <w:rPr>
                <w:w w:val="85"/>
                <w:sz w:val="16"/>
              </w:rPr>
              <w:t>and</w:t>
            </w:r>
            <w:r>
              <w:rPr>
                <w:spacing w:val="-16"/>
                <w:w w:val="85"/>
                <w:sz w:val="16"/>
              </w:rPr>
              <w:t> </w:t>
            </w:r>
            <w:r>
              <w:rPr>
                <w:w w:val="85"/>
                <w:sz w:val="16"/>
              </w:rPr>
              <w:t>20-24</w:t>
            </w:r>
            <w:r>
              <w:rPr>
                <w:spacing w:val="-15"/>
                <w:w w:val="85"/>
                <w:sz w:val="16"/>
              </w:rPr>
              <w:t> </w:t>
            </w:r>
            <w:r>
              <w:rPr>
                <w:w w:val="85"/>
                <w:sz w:val="16"/>
              </w:rPr>
              <w:t>years </w:t>
            </w:r>
            <w:r>
              <w:rPr>
                <w:w w:val="90"/>
                <w:sz w:val="16"/>
              </w:rPr>
              <w:t>surveyed</w:t>
            </w:r>
            <w:r>
              <w:rPr>
                <w:spacing w:val="-19"/>
                <w:w w:val="90"/>
                <w:sz w:val="16"/>
              </w:rPr>
              <w:t> </w:t>
            </w:r>
            <w:r>
              <w:rPr>
                <w:w w:val="90"/>
                <w:sz w:val="16"/>
              </w:rPr>
              <w:t>that</w:t>
            </w:r>
            <w:r>
              <w:rPr>
                <w:spacing w:val="-19"/>
                <w:w w:val="90"/>
                <w:sz w:val="16"/>
              </w:rPr>
              <w:t> </w:t>
            </w:r>
            <w:r>
              <w:rPr>
                <w:w w:val="90"/>
                <w:sz w:val="16"/>
              </w:rPr>
              <w:t>are</w:t>
            </w:r>
            <w:r>
              <w:rPr>
                <w:spacing w:val="-18"/>
                <w:w w:val="90"/>
                <w:sz w:val="16"/>
              </w:rPr>
              <w:t> </w:t>
            </w:r>
            <w:r>
              <w:rPr>
                <w:w w:val="90"/>
                <w:sz w:val="16"/>
              </w:rPr>
              <w:t>currently</w:t>
            </w:r>
            <w:r>
              <w:rPr>
                <w:spacing w:val="-19"/>
                <w:w w:val="90"/>
                <w:sz w:val="16"/>
              </w:rPr>
              <w:t> </w:t>
            </w:r>
            <w:r>
              <w:rPr>
                <w:w w:val="90"/>
                <w:sz w:val="16"/>
              </w:rPr>
              <w:t>married</w:t>
            </w:r>
            <w:r>
              <w:rPr>
                <w:spacing w:val="-18"/>
                <w:w w:val="90"/>
                <w:sz w:val="16"/>
              </w:rPr>
              <w:t> </w:t>
            </w:r>
            <w:r>
              <w:rPr>
                <w:w w:val="90"/>
                <w:sz w:val="16"/>
              </w:rPr>
              <w:t>or</w:t>
            </w:r>
            <w:r>
              <w:rPr>
                <w:spacing w:val="-19"/>
                <w:w w:val="90"/>
                <w:sz w:val="16"/>
              </w:rPr>
              <w:t> </w:t>
            </w:r>
            <w:r>
              <w:rPr>
                <w:w w:val="90"/>
                <w:sz w:val="16"/>
              </w:rPr>
              <w:t>in</w:t>
            </w:r>
            <w:r>
              <w:rPr>
                <w:spacing w:val="-18"/>
                <w:w w:val="90"/>
                <w:sz w:val="16"/>
              </w:rPr>
              <w:t> </w:t>
            </w:r>
            <w:r>
              <w:rPr>
                <w:w w:val="90"/>
                <w:sz w:val="16"/>
              </w:rPr>
              <w:t>union</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71</w:t>
            </w:r>
          </w:p>
        </w:tc>
        <w:tc>
          <w:tcPr>
            <w:tcW w:w="2218" w:type="dxa"/>
            <w:tcBorders>
              <w:left w:val="nil"/>
            </w:tcBorders>
            <w:shd w:val="clear" w:color="auto" w:fill="D4E9F9"/>
          </w:tcPr>
          <w:p>
            <w:pPr>
              <w:pStyle w:val="TableParagraph"/>
              <w:spacing w:before="108"/>
              <w:ind w:left="60"/>
              <w:rPr>
                <w:sz w:val="16"/>
              </w:rPr>
            </w:pPr>
            <w:r>
              <w:rPr>
                <w:w w:val="90"/>
                <w:sz w:val="16"/>
              </w:rPr>
              <w:t>Child labour</w:t>
            </w:r>
          </w:p>
        </w:tc>
        <w:tc>
          <w:tcPr>
            <w:tcW w:w="3744" w:type="dxa"/>
            <w:shd w:val="clear" w:color="auto" w:fill="D4E9F9"/>
          </w:tcPr>
          <w:p>
            <w:pPr>
              <w:pStyle w:val="TableParagraph"/>
              <w:spacing w:line="249" w:lineRule="auto" w:before="12"/>
              <w:ind w:left="55"/>
              <w:rPr>
                <w:sz w:val="16"/>
              </w:rPr>
            </w:pPr>
            <w:r>
              <w:rPr>
                <w:w w:val="85"/>
                <w:sz w:val="16"/>
              </w:rPr>
              <w:t>Number</w:t>
            </w:r>
            <w:r>
              <w:rPr>
                <w:spacing w:val="-16"/>
                <w:w w:val="85"/>
                <w:sz w:val="16"/>
              </w:rPr>
              <w:t> </w:t>
            </w:r>
            <w:r>
              <w:rPr>
                <w:w w:val="85"/>
                <w:sz w:val="16"/>
              </w:rPr>
              <w:t>of</w:t>
            </w:r>
            <w:r>
              <w:rPr>
                <w:spacing w:val="-15"/>
                <w:w w:val="85"/>
                <w:sz w:val="16"/>
              </w:rPr>
              <w:t> </w:t>
            </w:r>
            <w:r>
              <w:rPr>
                <w:w w:val="85"/>
                <w:sz w:val="16"/>
              </w:rPr>
              <w:t>children</w:t>
            </w:r>
            <w:r>
              <w:rPr>
                <w:spacing w:val="-15"/>
                <w:w w:val="85"/>
                <w:sz w:val="16"/>
              </w:rPr>
              <w:t> </w:t>
            </w:r>
            <w:r>
              <w:rPr>
                <w:w w:val="85"/>
                <w:sz w:val="16"/>
              </w:rPr>
              <w:t>aged</w:t>
            </w:r>
            <w:r>
              <w:rPr>
                <w:spacing w:val="-15"/>
                <w:w w:val="85"/>
                <w:sz w:val="16"/>
              </w:rPr>
              <w:t> </w:t>
            </w:r>
            <w:r>
              <w:rPr>
                <w:w w:val="85"/>
                <w:sz w:val="16"/>
              </w:rPr>
              <w:t>5-14</w:t>
            </w:r>
            <w:r>
              <w:rPr>
                <w:spacing w:val="-15"/>
                <w:w w:val="85"/>
                <w:sz w:val="16"/>
              </w:rPr>
              <w:t> </w:t>
            </w:r>
            <w:r>
              <w:rPr>
                <w:w w:val="85"/>
                <w:sz w:val="16"/>
              </w:rPr>
              <w:t>years</w:t>
            </w:r>
            <w:r>
              <w:rPr>
                <w:spacing w:val="-16"/>
                <w:w w:val="85"/>
                <w:sz w:val="16"/>
              </w:rPr>
              <w:t> </w:t>
            </w:r>
            <w:r>
              <w:rPr>
                <w:w w:val="85"/>
                <w:sz w:val="16"/>
              </w:rPr>
              <w:t>that</w:t>
            </w:r>
            <w:r>
              <w:rPr>
                <w:spacing w:val="-15"/>
                <w:w w:val="85"/>
                <w:sz w:val="16"/>
              </w:rPr>
              <w:t> </w:t>
            </w:r>
            <w:r>
              <w:rPr>
                <w:w w:val="85"/>
                <w:sz w:val="16"/>
              </w:rPr>
              <w:t>are</w:t>
            </w:r>
            <w:r>
              <w:rPr>
                <w:spacing w:val="-15"/>
                <w:w w:val="85"/>
                <w:sz w:val="16"/>
              </w:rPr>
              <w:t> </w:t>
            </w:r>
            <w:r>
              <w:rPr>
                <w:w w:val="85"/>
                <w:sz w:val="16"/>
              </w:rPr>
              <w:t>involved</w:t>
            </w:r>
            <w:r>
              <w:rPr>
                <w:spacing w:val="-15"/>
                <w:w w:val="85"/>
                <w:sz w:val="16"/>
              </w:rPr>
              <w:t> </w:t>
            </w:r>
            <w:r>
              <w:rPr>
                <w:w w:val="85"/>
                <w:sz w:val="16"/>
              </w:rPr>
              <w:t>in</w:t>
            </w:r>
            <w:r>
              <w:rPr>
                <w:spacing w:val="-15"/>
                <w:w w:val="85"/>
                <w:sz w:val="16"/>
              </w:rPr>
              <w:t> </w:t>
            </w:r>
            <w:r>
              <w:rPr>
                <w:w w:val="85"/>
                <w:sz w:val="16"/>
              </w:rPr>
              <w:t>child </w:t>
            </w:r>
            <w:r>
              <w:rPr>
                <w:w w:val="90"/>
                <w:sz w:val="16"/>
              </w:rPr>
              <w:t>labour</w:t>
            </w:r>
          </w:p>
        </w:tc>
        <w:tc>
          <w:tcPr>
            <w:tcW w:w="3492" w:type="dxa"/>
            <w:shd w:val="clear" w:color="auto" w:fill="D4E9F9"/>
          </w:tcPr>
          <w:p>
            <w:pPr>
              <w:pStyle w:val="TableParagraph"/>
              <w:spacing w:before="108"/>
              <w:ind w:left="56"/>
              <w:rPr>
                <w:sz w:val="16"/>
              </w:rPr>
            </w:pPr>
            <w:r>
              <w:rPr>
                <w:w w:val="90"/>
                <w:sz w:val="16"/>
              </w:rPr>
              <w:t>Total number of children aged 5-14 years surveyed</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72</w:t>
            </w:r>
          </w:p>
        </w:tc>
        <w:tc>
          <w:tcPr>
            <w:tcW w:w="2218" w:type="dxa"/>
            <w:tcBorders>
              <w:left w:val="nil"/>
            </w:tcBorders>
            <w:shd w:val="clear" w:color="auto" w:fill="D4E9F9"/>
          </w:tcPr>
          <w:p>
            <w:pPr>
              <w:pStyle w:val="TableParagraph"/>
              <w:spacing w:before="108"/>
              <w:ind w:left="60"/>
              <w:rPr>
                <w:sz w:val="16"/>
              </w:rPr>
            </w:pPr>
            <w:r>
              <w:rPr>
                <w:w w:val="90"/>
                <w:sz w:val="16"/>
              </w:rPr>
              <w:t>Labourer students</w:t>
            </w:r>
          </w:p>
        </w:tc>
        <w:tc>
          <w:tcPr>
            <w:tcW w:w="3744" w:type="dxa"/>
            <w:shd w:val="clear" w:color="auto" w:fill="D4E9F9"/>
          </w:tcPr>
          <w:p>
            <w:pPr>
              <w:pStyle w:val="TableParagraph"/>
              <w:spacing w:line="249" w:lineRule="auto" w:before="12"/>
              <w:ind w:left="55"/>
              <w:rPr>
                <w:sz w:val="16"/>
              </w:rPr>
            </w:pPr>
            <w:r>
              <w:rPr>
                <w:w w:val="85"/>
                <w:sz w:val="16"/>
              </w:rPr>
              <w:t>Number</w:t>
            </w:r>
            <w:r>
              <w:rPr>
                <w:spacing w:val="-17"/>
                <w:w w:val="85"/>
                <w:sz w:val="16"/>
              </w:rPr>
              <w:t> </w:t>
            </w:r>
            <w:r>
              <w:rPr>
                <w:w w:val="85"/>
                <w:sz w:val="16"/>
              </w:rPr>
              <w:t>of</w:t>
            </w:r>
            <w:r>
              <w:rPr>
                <w:spacing w:val="-17"/>
                <w:w w:val="85"/>
                <w:sz w:val="16"/>
              </w:rPr>
              <w:t> </w:t>
            </w:r>
            <w:r>
              <w:rPr>
                <w:w w:val="85"/>
                <w:sz w:val="16"/>
              </w:rPr>
              <w:t>children</w:t>
            </w:r>
            <w:r>
              <w:rPr>
                <w:spacing w:val="-16"/>
                <w:w w:val="85"/>
                <w:sz w:val="16"/>
              </w:rPr>
              <w:t> </w:t>
            </w:r>
            <w:r>
              <w:rPr>
                <w:w w:val="85"/>
                <w:sz w:val="16"/>
              </w:rPr>
              <w:t>aged</w:t>
            </w:r>
            <w:r>
              <w:rPr>
                <w:spacing w:val="-17"/>
                <w:w w:val="85"/>
                <w:sz w:val="16"/>
              </w:rPr>
              <w:t> </w:t>
            </w:r>
            <w:r>
              <w:rPr>
                <w:w w:val="85"/>
                <w:sz w:val="16"/>
              </w:rPr>
              <w:t>5-14</w:t>
            </w:r>
            <w:r>
              <w:rPr>
                <w:spacing w:val="-16"/>
                <w:w w:val="85"/>
                <w:sz w:val="16"/>
              </w:rPr>
              <w:t> </w:t>
            </w:r>
            <w:r>
              <w:rPr>
                <w:w w:val="85"/>
                <w:sz w:val="16"/>
              </w:rPr>
              <w:t>years</w:t>
            </w:r>
            <w:r>
              <w:rPr>
                <w:spacing w:val="-17"/>
                <w:w w:val="85"/>
                <w:sz w:val="16"/>
              </w:rPr>
              <w:t> </w:t>
            </w:r>
            <w:r>
              <w:rPr>
                <w:w w:val="85"/>
                <w:sz w:val="16"/>
              </w:rPr>
              <w:t>involved</w:t>
            </w:r>
            <w:r>
              <w:rPr>
                <w:spacing w:val="-17"/>
                <w:w w:val="85"/>
                <w:sz w:val="16"/>
              </w:rPr>
              <w:t> </w:t>
            </w:r>
            <w:r>
              <w:rPr>
                <w:w w:val="85"/>
                <w:sz w:val="16"/>
              </w:rPr>
              <w:t>in</w:t>
            </w:r>
            <w:r>
              <w:rPr>
                <w:spacing w:val="-16"/>
                <w:w w:val="85"/>
                <w:sz w:val="16"/>
              </w:rPr>
              <w:t> </w:t>
            </w:r>
            <w:r>
              <w:rPr>
                <w:w w:val="85"/>
                <w:sz w:val="16"/>
              </w:rPr>
              <w:t>child</w:t>
            </w:r>
            <w:r>
              <w:rPr>
                <w:spacing w:val="-17"/>
                <w:w w:val="85"/>
                <w:sz w:val="16"/>
              </w:rPr>
              <w:t> </w:t>
            </w:r>
            <w:r>
              <w:rPr>
                <w:w w:val="85"/>
                <w:sz w:val="16"/>
              </w:rPr>
              <w:t>labour </w:t>
            </w:r>
            <w:r>
              <w:rPr>
                <w:w w:val="90"/>
                <w:sz w:val="16"/>
              </w:rPr>
              <w:t>activities that attend</w:t>
            </w:r>
            <w:r>
              <w:rPr>
                <w:spacing w:val="-21"/>
                <w:w w:val="90"/>
                <w:sz w:val="16"/>
              </w:rPr>
              <w:t> </w:t>
            </w:r>
            <w:r>
              <w:rPr>
                <w:w w:val="90"/>
                <w:sz w:val="16"/>
              </w:rPr>
              <w:t>school</w:t>
            </w:r>
          </w:p>
        </w:tc>
        <w:tc>
          <w:tcPr>
            <w:tcW w:w="3492" w:type="dxa"/>
            <w:shd w:val="clear" w:color="auto" w:fill="D4E9F9"/>
          </w:tcPr>
          <w:p>
            <w:pPr>
              <w:pStyle w:val="TableParagraph"/>
              <w:spacing w:line="249" w:lineRule="auto" w:before="12"/>
              <w:ind w:left="56"/>
              <w:rPr>
                <w:sz w:val="16"/>
              </w:rPr>
            </w:pPr>
            <w:r>
              <w:rPr>
                <w:spacing w:val="-4"/>
                <w:w w:val="85"/>
                <w:sz w:val="16"/>
              </w:rPr>
              <w:t>Total</w:t>
            </w:r>
            <w:r>
              <w:rPr>
                <w:spacing w:val="-16"/>
                <w:w w:val="85"/>
                <w:sz w:val="16"/>
              </w:rPr>
              <w:t> </w:t>
            </w:r>
            <w:r>
              <w:rPr>
                <w:w w:val="85"/>
                <w:sz w:val="16"/>
              </w:rPr>
              <w:t>number</w:t>
            </w:r>
            <w:r>
              <w:rPr>
                <w:spacing w:val="-16"/>
                <w:w w:val="85"/>
                <w:sz w:val="16"/>
              </w:rPr>
              <w:t> </w:t>
            </w:r>
            <w:r>
              <w:rPr>
                <w:w w:val="85"/>
                <w:sz w:val="16"/>
              </w:rPr>
              <w:t>of</w:t>
            </w:r>
            <w:r>
              <w:rPr>
                <w:spacing w:val="-16"/>
                <w:w w:val="85"/>
                <w:sz w:val="16"/>
              </w:rPr>
              <w:t> </w:t>
            </w:r>
            <w:r>
              <w:rPr>
                <w:w w:val="85"/>
                <w:sz w:val="16"/>
              </w:rPr>
              <w:t>children</w:t>
            </w:r>
            <w:r>
              <w:rPr>
                <w:spacing w:val="-16"/>
                <w:w w:val="85"/>
                <w:sz w:val="16"/>
              </w:rPr>
              <w:t> </w:t>
            </w:r>
            <w:r>
              <w:rPr>
                <w:w w:val="85"/>
                <w:sz w:val="16"/>
              </w:rPr>
              <w:t>aged</w:t>
            </w:r>
            <w:r>
              <w:rPr>
                <w:spacing w:val="-16"/>
                <w:w w:val="85"/>
                <w:sz w:val="16"/>
              </w:rPr>
              <w:t> </w:t>
            </w:r>
            <w:r>
              <w:rPr>
                <w:w w:val="85"/>
                <w:sz w:val="16"/>
              </w:rPr>
              <w:t>5-14</w:t>
            </w:r>
            <w:r>
              <w:rPr>
                <w:spacing w:val="-16"/>
                <w:w w:val="85"/>
                <w:sz w:val="16"/>
              </w:rPr>
              <w:t> </w:t>
            </w:r>
            <w:r>
              <w:rPr>
                <w:w w:val="85"/>
                <w:sz w:val="16"/>
              </w:rPr>
              <w:t>years</w:t>
            </w:r>
            <w:r>
              <w:rPr>
                <w:spacing w:val="-16"/>
                <w:w w:val="85"/>
                <w:sz w:val="16"/>
              </w:rPr>
              <w:t> </w:t>
            </w:r>
            <w:r>
              <w:rPr>
                <w:w w:val="85"/>
                <w:sz w:val="16"/>
              </w:rPr>
              <w:t>involved</w:t>
            </w:r>
            <w:r>
              <w:rPr>
                <w:spacing w:val="-16"/>
                <w:w w:val="85"/>
                <w:sz w:val="16"/>
              </w:rPr>
              <w:t> </w:t>
            </w:r>
            <w:r>
              <w:rPr>
                <w:w w:val="85"/>
                <w:sz w:val="16"/>
              </w:rPr>
              <w:t>in</w:t>
            </w:r>
            <w:r>
              <w:rPr>
                <w:spacing w:val="-16"/>
                <w:w w:val="85"/>
                <w:sz w:val="16"/>
              </w:rPr>
              <w:t> </w:t>
            </w:r>
            <w:r>
              <w:rPr>
                <w:w w:val="85"/>
                <w:sz w:val="16"/>
              </w:rPr>
              <w:t>child </w:t>
            </w:r>
            <w:r>
              <w:rPr>
                <w:w w:val="90"/>
                <w:sz w:val="16"/>
              </w:rPr>
              <w:t>labour</w:t>
            </w:r>
            <w:r>
              <w:rPr>
                <w:spacing w:val="-6"/>
                <w:w w:val="90"/>
                <w:sz w:val="16"/>
              </w:rPr>
              <w:t> </w:t>
            </w:r>
            <w:r>
              <w:rPr>
                <w:w w:val="90"/>
                <w:sz w:val="16"/>
              </w:rPr>
              <w:t>activities</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73</w:t>
            </w:r>
          </w:p>
        </w:tc>
        <w:tc>
          <w:tcPr>
            <w:tcW w:w="2218" w:type="dxa"/>
            <w:tcBorders>
              <w:left w:val="nil"/>
            </w:tcBorders>
            <w:shd w:val="clear" w:color="auto" w:fill="D4E9F9"/>
          </w:tcPr>
          <w:p>
            <w:pPr>
              <w:pStyle w:val="TableParagraph"/>
              <w:spacing w:before="108"/>
              <w:ind w:left="60"/>
              <w:rPr>
                <w:sz w:val="16"/>
              </w:rPr>
            </w:pPr>
            <w:r>
              <w:rPr>
                <w:w w:val="90"/>
                <w:sz w:val="16"/>
              </w:rPr>
              <w:t>Student labourers</w:t>
            </w:r>
          </w:p>
        </w:tc>
        <w:tc>
          <w:tcPr>
            <w:tcW w:w="3744" w:type="dxa"/>
            <w:shd w:val="clear" w:color="auto" w:fill="D4E9F9"/>
          </w:tcPr>
          <w:p>
            <w:pPr>
              <w:pStyle w:val="TableParagraph"/>
              <w:spacing w:line="249" w:lineRule="auto" w:before="12"/>
              <w:ind w:left="55"/>
              <w:rPr>
                <w:sz w:val="16"/>
              </w:rPr>
            </w:pPr>
            <w:r>
              <w:rPr>
                <w:w w:val="85"/>
                <w:sz w:val="16"/>
              </w:rPr>
              <w:t>Number</w:t>
            </w:r>
            <w:r>
              <w:rPr>
                <w:spacing w:val="-17"/>
                <w:w w:val="85"/>
                <w:sz w:val="16"/>
              </w:rPr>
              <w:t> </w:t>
            </w:r>
            <w:r>
              <w:rPr>
                <w:w w:val="85"/>
                <w:sz w:val="16"/>
              </w:rPr>
              <w:t>of</w:t>
            </w:r>
            <w:r>
              <w:rPr>
                <w:spacing w:val="-17"/>
                <w:w w:val="85"/>
                <w:sz w:val="16"/>
              </w:rPr>
              <w:t> </w:t>
            </w:r>
            <w:r>
              <w:rPr>
                <w:w w:val="85"/>
                <w:sz w:val="16"/>
              </w:rPr>
              <w:t>children</w:t>
            </w:r>
            <w:r>
              <w:rPr>
                <w:spacing w:val="-17"/>
                <w:w w:val="85"/>
                <w:sz w:val="16"/>
              </w:rPr>
              <w:t> </w:t>
            </w:r>
            <w:r>
              <w:rPr>
                <w:w w:val="85"/>
                <w:sz w:val="16"/>
              </w:rPr>
              <w:t>aged</w:t>
            </w:r>
            <w:r>
              <w:rPr>
                <w:spacing w:val="-17"/>
                <w:w w:val="85"/>
                <w:sz w:val="16"/>
              </w:rPr>
              <w:t> </w:t>
            </w:r>
            <w:r>
              <w:rPr>
                <w:w w:val="85"/>
                <w:sz w:val="16"/>
              </w:rPr>
              <w:t>5-14</w:t>
            </w:r>
            <w:r>
              <w:rPr>
                <w:spacing w:val="-17"/>
                <w:w w:val="85"/>
                <w:sz w:val="16"/>
              </w:rPr>
              <w:t> </w:t>
            </w:r>
            <w:r>
              <w:rPr>
                <w:w w:val="85"/>
                <w:sz w:val="16"/>
              </w:rPr>
              <w:t>years</w:t>
            </w:r>
            <w:r>
              <w:rPr>
                <w:spacing w:val="-16"/>
                <w:w w:val="85"/>
                <w:sz w:val="16"/>
              </w:rPr>
              <w:t> </w:t>
            </w:r>
            <w:r>
              <w:rPr>
                <w:w w:val="85"/>
                <w:sz w:val="16"/>
              </w:rPr>
              <w:t>attending</w:t>
            </w:r>
            <w:r>
              <w:rPr>
                <w:spacing w:val="-17"/>
                <w:w w:val="85"/>
                <w:sz w:val="16"/>
              </w:rPr>
              <w:t> </w:t>
            </w:r>
            <w:r>
              <w:rPr>
                <w:w w:val="85"/>
                <w:sz w:val="16"/>
              </w:rPr>
              <w:t>school</w:t>
            </w:r>
            <w:r>
              <w:rPr>
                <w:spacing w:val="-17"/>
                <w:w w:val="85"/>
                <w:sz w:val="16"/>
              </w:rPr>
              <w:t> </w:t>
            </w:r>
            <w:r>
              <w:rPr>
                <w:w w:val="85"/>
                <w:sz w:val="16"/>
              </w:rPr>
              <w:t>that</w:t>
            </w:r>
            <w:r>
              <w:rPr>
                <w:spacing w:val="-17"/>
                <w:w w:val="85"/>
                <w:sz w:val="16"/>
              </w:rPr>
              <w:t> </w:t>
            </w:r>
            <w:r>
              <w:rPr>
                <w:w w:val="85"/>
                <w:sz w:val="16"/>
              </w:rPr>
              <w:t>are </w:t>
            </w:r>
            <w:r>
              <w:rPr>
                <w:w w:val="90"/>
                <w:sz w:val="16"/>
              </w:rPr>
              <w:t>involved</w:t>
            </w:r>
            <w:r>
              <w:rPr>
                <w:spacing w:val="-8"/>
                <w:w w:val="90"/>
                <w:sz w:val="16"/>
              </w:rPr>
              <w:t> </w:t>
            </w:r>
            <w:r>
              <w:rPr>
                <w:w w:val="90"/>
                <w:sz w:val="16"/>
              </w:rPr>
              <w:t>in</w:t>
            </w:r>
            <w:r>
              <w:rPr>
                <w:spacing w:val="-8"/>
                <w:w w:val="90"/>
                <w:sz w:val="16"/>
              </w:rPr>
              <w:t> </w:t>
            </w:r>
            <w:r>
              <w:rPr>
                <w:w w:val="90"/>
                <w:sz w:val="16"/>
              </w:rPr>
              <w:t>child</w:t>
            </w:r>
            <w:r>
              <w:rPr>
                <w:spacing w:val="-7"/>
                <w:w w:val="90"/>
                <w:sz w:val="16"/>
              </w:rPr>
              <w:t> </w:t>
            </w:r>
            <w:r>
              <w:rPr>
                <w:w w:val="90"/>
                <w:sz w:val="16"/>
              </w:rPr>
              <w:t>labour</w:t>
            </w:r>
            <w:r>
              <w:rPr>
                <w:spacing w:val="-8"/>
                <w:w w:val="90"/>
                <w:sz w:val="16"/>
              </w:rPr>
              <w:t> </w:t>
            </w:r>
            <w:r>
              <w:rPr>
                <w:w w:val="90"/>
                <w:sz w:val="16"/>
              </w:rPr>
              <w:t>activities</w:t>
            </w:r>
          </w:p>
        </w:tc>
        <w:tc>
          <w:tcPr>
            <w:tcW w:w="3492" w:type="dxa"/>
            <w:shd w:val="clear" w:color="auto" w:fill="D4E9F9"/>
          </w:tcPr>
          <w:p>
            <w:pPr>
              <w:pStyle w:val="TableParagraph"/>
              <w:spacing w:before="108"/>
              <w:ind w:left="56"/>
              <w:rPr>
                <w:sz w:val="16"/>
              </w:rPr>
            </w:pPr>
            <w:r>
              <w:rPr>
                <w:spacing w:val="-4"/>
                <w:w w:val="85"/>
                <w:sz w:val="16"/>
              </w:rPr>
              <w:t>Total</w:t>
            </w:r>
            <w:r>
              <w:rPr>
                <w:spacing w:val="-16"/>
                <w:w w:val="85"/>
                <w:sz w:val="16"/>
              </w:rPr>
              <w:t> </w:t>
            </w:r>
            <w:r>
              <w:rPr>
                <w:w w:val="85"/>
                <w:sz w:val="16"/>
              </w:rPr>
              <w:t>number</w:t>
            </w:r>
            <w:r>
              <w:rPr>
                <w:spacing w:val="-16"/>
                <w:w w:val="85"/>
                <w:sz w:val="16"/>
              </w:rPr>
              <w:t> </w:t>
            </w:r>
            <w:r>
              <w:rPr>
                <w:w w:val="85"/>
                <w:sz w:val="16"/>
              </w:rPr>
              <w:t>of</w:t>
            </w:r>
            <w:r>
              <w:rPr>
                <w:spacing w:val="-16"/>
                <w:w w:val="85"/>
                <w:sz w:val="16"/>
              </w:rPr>
              <w:t> </w:t>
            </w:r>
            <w:r>
              <w:rPr>
                <w:w w:val="85"/>
                <w:sz w:val="16"/>
              </w:rPr>
              <w:t>children</w:t>
            </w:r>
            <w:r>
              <w:rPr>
                <w:spacing w:val="-16"/>
                <w:w w:val="85"/>
                <w:sz w:val="16"/>
              </w:rPr>
              <w:t> </w:t>
            </w:r>
            <w:r>
              <w:rPr>
                <w:w w:val="85"/>
                <w:sz w:val="16"/>
              </w:rPr>
              <w:t>aged</w:t>
            </w:r>
            <w:r>
              <w:rPr>
                <w:spacing w:val="-16"/>
                <w:w w:val="85"/>
                <w:sz w:val="16"/>
              </w:rPr>
              <w:t> </w:t>
            </w:r>
            <w:r>
              <w:rPr>
                <w:w w:val="85"/>
                <w:sz w:val="16"/>
              </w:rPr>
              <w:t>5-14</w:t>
            </w:r>
            <w:r>
              <w:rPr>
                <w:spacing w:val="-16"/>
                <w:w w:val="85"/>
                <w:sz w:val="16"/>
              </w:rPr>
              <w:t> </w:t>
            </w:r>
            <w:r>
              <w:rPr>
                <w:w w:val="85"/>
                <w:sz w:val="16"/>
              </w:rPr>
              <w:t>years</w:t>
            </w:r>
            <w:r>
              <w:rPr>
                <w:spacing w:val="-16"/>
                <w:w w:val="85"/>
                <w:sz w:val="16"/>
              </w:rPr>
              <w:t> </w:t>
            </w:r>
            <w:r>
              <w:rPr>
                <w:w w:val="85"/>
                <w:sz w:val="16"/>
              </w:rPr>
              <w:t>attending</w:t>
            </w:r>
            <w:r>
              <w:rPr>
                <w:spacing w:val="-16"/>
                <w:w w:val="85"/>
                <w:sz w:val="16"/>
              </w:rPr>
              <w:t> </w:t>
            </w:r>
            <w:r>
              <w:rPr>
                <w:w w:val="85"/>
                <w:sz w:val="16"/>
              </w:rPr>
              <w:t>school</w:t>
            </w:r>
          </w:p>
        </w:tc>
      </w:tr>
      <w:tr>
        <w:trPr>
          <w:trHeight w:val="799" w:hRule="atLeast"/>
        </w:trPr>
        <w:tc>
          <w:tcPr>
            <w:tcW w:w="332" w:type="dxa"/>
            <w:tcBorders>
              <w:right w:val="nil"/>
            </w:tcBorders>
            <w:shd w:val="clear" w:color="auto" w:fill="D4E9F9"/>
          </w:tcPr>
          <w:p>
            <w:pPr>
              <w:pStyle w:val="TableParagraph"/>
              <w:spacing w:before="1"/>
              <w:rPr>
                <w:rFonts w:ascii="Times New Roman"/>
                <w:sz w:val="26"/>
              </w:rPr>
            </w:pPr>
          </w:p>
          <w:p>
            <w:pPr>
              <w:pStyle w:val="TableParagraph"/>
              <w:ind w:left="55"/>
              <w:rPr>
                <w:sz w:val="16"/>
              </w:rPr>
            </w:pPr>
            <w:r>
              <w:rPr>
                <w:w w:val="90"/>
                <w:sz w:val="16"/>
              </w:rPr>
              <w:t>74</w:t>
            </w:r>
          </w:p>
        </w:tc>
        <w:tc>
          <w:tcPr>
            <w:tcW w:w="2218" w:type="dxa"/>
            <w:tcBorders>
              <w:left w:val="nil"/>
            </w:tcBorders>
            <w:shd w:val="clear" w:color="auto" w:fill="D4E9F9"/>
          </w:tcPr>
          <w:p>
            <w:pPr>
              <w:pStyle w:val="TableParagraph"/>
              <w:spacing w:before="1"/>
              <w:rPr>
                <w:rFonts w:ascii="Times New Roman"/>
                <w:sz w:val="26"/>
              </w:rPr>
            </w:pPr>
          </w:p>
          <w:p>
            <w:pPr>
              <w:pStyle w:val="TableParagraph"/>
              <w:ind w:left="60"/>
              <w:rPr>
                <w:sz w:val="16"/>
              </w:rPr>
            </w:pPr>
            <w:r>
              <w:rPr>
                <w:w w:val="90"/>
                <w:sz w:val="16"/>
              </w:rPr>
              <w:t>Child discipline</w:t>
            </w:r>
          </w:p>
        </w:tc>
        <w:tc>
          <w:tcPr>
            <w:tcW w:w="3744" w:type="dxa"/>
            <w:shd w:val="clear" w:color="auto" w:fill="D4E9F9"/>
          </w:tcPr>
          <w:p>
            <w:pPr>
              <w:pStyle w:val="TableParagraph"/>
              <w:spacing w:line="249" w:lineRule="auto" w:before="12"/>
              <w:ind w:left="55" w:right="222"/>
              <w:rPr>
                <w:sz w:val="16"/>
              </w:rPr>
            </w:pPr>
            <w:r>
              <w:rPr>
                <w:w w:val="85"/>
                <w:sz w:val="16"/>
              </w:rPr>
              <w:t>Number</w:t>
            </w:r>
            <w:r>
              <w:rPr>
                <w:spacing w:val="-14"/>
                <w:w w:val="85"/>
                <w:sz w:val="16"/>
              </w:rPr>
              <w:t> </w:t>
            </w:r>
            <w:r>
              <w:rPr>
                <w:w w:val="85"/>
                <w:sz w:val="16"/>
              </w:rPr>
              <w:t>of</w:t>
            </w:r>
            <w:r>
              <w:rPr>
                <w:spacing w:val="-13"/>
                <w:w w:val="85"/>
                <w:sz w:val="16"/>
              </w:rPr>
              <w:t> </w:t>
            </w:r>
            <w:r>
              <w:rPr>
                <w:w w:val="85"/>
                <w:sz w:val="16"/>
              </w:rPr>
              <w:t>children</w:t>
            </w:r>
            <w:r>
              <w:rPr>
                <w:spacing w:val="-13"/>
                <w:w w:val="85"/>
                <w:sz w:val="16"/>
              </w:rPr>
              <w:t> </w:t>
            </w:r>
            <w:r>
              <w:rPr>
                <w:w w:val="85"/>
                <w:sz w:val="16"/>
              </w:rPr>
              <w:t>aged</w:t>
            </w:r>
            <w:r>
              <w:rPr>
                <w:spacing w:val="-13"/>
                <w:w w:val="85"/>
                <w:sz w:val="16"/>
              </w:rPr>
              <w:t> </w:t>
            </w:r>
            <w:r>
              <w:rPr>
                <w:w w:val="85"/>
                <w:sz w:val="16"/>
              </w:rPr>
              <w:t>2-14</w:t>
            </w:r>
            <w:r>
              <w:rPr>
                <w:spacing w:val="-13"/>
                <w:w w:val="85"/>
                <w:sz w:val="16"/>
              </w:rPr>
              <w:t> </w:t>
            </w:r>
            <w:r>
              <w:rPr>
                <w:w w:val="85"/>
                <w:sz w:val="16"/>
              </w:rPr>
              <w:t>years</w:t>
            </w:r>
            <w:r>
              <w:rPr>
                <w:spacing w:val="-13"/>
                <w:w w:val="85"/>
                <w:sz w:val="16"/>
              </w:rPr>
              <w:t> </w:t>
            </w:r>
            <w:r>
              <w:rPr>
                <w:w w:val="85"/>
                <w:sz w:val="16"/>
              </w:rPr>
              <w:t>that</w:t>
            </w:r>
            <w:r>
              <w:rPr>
                <w:spacing w:val="-13"/>
                <w:w w:val="85"/>
                <w:sz w:val="16"/>
              </w:rPr>
              <w:t> </w:t>
            </w:r>
            <w:r>
              <w:rPr>
                <w:w w:val="85"/>
                <w:sz w:val="16"/>
              </w:rPr>
              <w:t>(1)</w:t>
            </w:r>
            <w:r>
              <w:rPr>
                <w:spacing w:val="-13"/>
                <w:w w:val="85"/>
                <w:sz w:val="16"/>
              </w:rPr>
              <w:t> </w:t>
            </w:r>
            <w:r>
              <w:rPr>
                <w:w w:val="85"/>
                <w:sz w:val="16"/>
              </w:rPr>
              <w:t>experience </w:t>
            </w:r>
            <w:r>
              <w:rPr>
                <w:w w:val="80"/>
                <w:sz w:val="16"/>
              </w:rPr>
              <w:t>only non-violent aggression, (2) experience psychological </w:t>
            </w:r>
            <w:r>
              <w:rPr>
                <w:w w:val="85"/>
                <w:sz w:val="16"/>
              </w:rPr>
              <w:t>aggression</w:t>
            </w:r>
            <w:r>
              <w:rPr>
                <w:spacing w:val="-22"/>
                <w:w w:val="85"/>
                <w:sz w:val="16"/>
              </w:rPr>
              <w:t> </w:t>
            </w:r>
            <w:r>
              <w:rPr>
                <w:w w:val="85"/>
                <w:sz w:val="16"/>
              </w:rPr>
              <w:t>as</w:t>
            </w:r>
            <w:r>
              <w:rPr>
                <w:spacing w:val="-22"/>
                <w:w w:val="85"/>
                <w:sz w:val="16"/>
              </w:rPr>
              <w:t> </w:t>
            </w:r>
            <w:r>
              <w:rPr>
                <w:w w:val="85"/>
                <w:sz w:val="16"/>
              </w:rPr>
              <w:t>punishment,</w:t>
            </w:r>
            <w:r>
              <w:rPr>
                <w:spacing w:val="-22"/>
                <w:w w:val="85"/>
                <w:sz w:val="16"/>
              </w:rPr>
              <w:t> </w:t>
            </w:r>
            <w:r>
              <w:rPr>
                <w:w w:val="85"/>
                <w:sz w:val="16"/>
              </w:rPr>
              <w:t>(3)</w:t>
            </w:r>
            <w:r>
              <w:rPr>
                <w:spacing w:val="-22"/>
                <w:w w:val="85"/>
                <w:sz w:val="16"/>
              </w:rPr>
              <w:t> </w:t>
            </w:r>
            <w:r>
              <w:rPr>
                <w:w w:val="85"/>
                <w:sz w:val="16"/>
              </w:rPr>
              <w:t>experience</w:t>
            </w:r>
            <w:r>
              <w:rPr>
                <w:spacing w:val="-21"/>
                <w:w w:val="85"/>
                <w:sz w:val="16"/>
              </w:rPr>
              <w:t> </w:t>
            </w:r>
            <w:r>
              <w:rPr>
                <w:w w:val="85"/>
                <w:sz w:val="16"/>
              </w:rPr>
              <w:t>minor</w:t>
            </w:r>
            <w:r>
              <w:rPr>
                <w:spacing w:val="-22"/>
                <w:w w:val="85"/>
                <w:sz w:val="16"/>
              </w:rPr>
              <w:t> </w:t>
            </w:r>
            <w:r>
              <w:rPr>
                <w:w w:val="85"/>
                <w:sz w:val="16"/>
              </w:rPr>
              <w:t>physical punishment,</w:t>
            </w:r>
            <w:r>
              <w:rPr>
                <w:spacing w:val="-19"/>
                <w:w w:val="85"/>
                <w:sz w:val="16"/>
              </w:rPr>
              <w:t> </w:t>
            </w:r>
            <w:r>
              <w:rPr>
                <w:w w:val="85"/>
                <w:sz w:val="16"/>
              </w:rPr>
              <w:t>(4)</w:t>
            </w:r>
            <w:r>
              <w:rPr>
                <w:spacing w:val="-19"/>
                <w:w w:val="85"/>
                <w:sz w:val="16"/>
              </w:rPr>
              <w:t> </w:t>
            </w:r>
            <w:r>
              <w:rPr>
                <w:w w:val="85"/>
                <w:sz w:val="16"/>
              </w:rPr>
              <w:t>experience</w:t>
            </w:r>
            <w:r>
              <w:rPr>
                <w:spacing w:val="-19"/>
                <w:w w:val="85"/>
                <w:sz w:val="16"/>
              </w:rPr>
              <w:t> </w:t>
            </w:r>
            <w:r>
              <w:rPr>
                <w:w w:val="85"/>
                <w:sz w:val="16"/>
              </w:rPr>
              <w:t>severe</w:t>
            </w:r>
            <w:r>
              <w:rPr>
                <w:spacing w:val="-18"/>
                <w:w w:val="85"/>
                <w:sz w:val="16"/>
              </w:rPr>
              <w:t> </w:t>
            </w:r>
            <w:r>
              <w:rPr>
                <w:w w:val="85"/>
                <w:sz w:val="16"/>
              </w:rPr>
              <w:t>physical</w:t>
            </w:r>
            <w:r>
              <w:rPr>
                <w:spacing w:val="-19"/>
                <w:w w:val="85"/>
                <w:sz w:val="16"/>
              </w:rPr>
              <w:t> </w:t>
            </w:r>
            <w:r>
              <w:rPr>
                <w:w w:val="85"/>
                <w:sz w:val="16"/>
              </w:rPr>
              <w:t>punishment</w:t>
            </w:r>
          </w:p>
        </w:tc>
        <w:tc>
          <w:tcPr>
            <w:tcW w:w="3492" w:type="dxa"/>
            <w:shd w:val="clear" w:color="auto" w:fill="D4E9F9"/>
          </w:tcPr>
          <w:p>
            <w:pPr>
              <w:pStyle w:val="TableParagraph"/>
              <w:spacing w:before="8"/>
              <w:rPr>
                <w:rFonts w:ascii="Times New Roman"/>
                <w:sz w:val="17"/>
              </w:rPr>
            </w:pPr>
          </w:p>
          <w:p>
            <w:pPr>
              <w:pStyle w:val="TableParagraph"/>
              <w:spacing w:line="249" w:lineRule="auto"/>
              <w:ind w:left="56"/>
              <w:rPr>
                <w:sz w:val="16"/>
              </w:rPr>
            </w:pPr>
            <w:r>
              <w:rPr>
                <w:spacing w:val="-4"/>
                <w:w w:val="85"/>
                <w:sz w:val="16"/>
              </w:rPr>
              <w:t>Total</w:t>
            </w:r>
            <w:r>
              <w:rPr>
                <w:spacing w:val="-17"/>
                <w:w w:val="85"/>
                <w:sz w:val="16"/>
              </w:rPr>
              <w:t> </w:t>
            </w:r>
            <w:r>
              <w:rPr>
                <w:w w:val="85"/>
                <w:sz w:val="16"/>
              </w:rPr>
              <w:t>number</w:t>
            </w:r>
            <w:r>
              <w:rPr>
                <w:spacing w:val="-17"/>
                <w:w w:val="85"/>
                <w:sz w:val="16"/>
              </w:rPr>
              <w:t> </w:t>
            </w:r>
            <w:r>
              <w:rPr>
                <w:w w:val="85"/>
                <w:sz w:val="16"/>
              </w:rPr>
              <w:t>of</w:t>
            </w:r>
            <w:r>
              <w:rPr>
                <w:spacing w:val="-17"/>
                <w:w w:val="85"/>
                <w:sz w:val="16"/>
              </w:rPr>
              <w:t> </w:t>
            </w:r>
            <w:r>
              <w:rPr>
                <w:w w:val="85"/>
                <w:sz w:val="16"/>
              </w:rPr>
              <w:t>children</w:t>
            </w:r>
            <w:r>
              <w:rPr>
                <w:spacing w:val="-16"/>
                <w:w w:val="85"/>
                <w:sz w:val="16"/>
              </w:rPr>
              <w:t> </w:t>
            </w:r>
            <w:r>
              <w:rPr>
                <w:w w:val="85"/>
                <w:sz w:val="16"/>
              </w:rPr>
              <w:t>aged</w:t>
            </w:r>
            <w:r>
              <w:rPr>
                <w:spacing w:val="-17"/>
                <w:w w:val="85"/>
                <w:sz w:val="16"/>
              </w:rPr>
              <w:t> </w:t>
            </w:r>
            <w:r>
              <w:rPr>
                <w:w w:val="85"/>
                <w:sz w:val="16"/>
              </w:rPr>
              <w:t>2-14</w:t>
            </w:r>
            <w:r>
              <w:rPr>
                <w:spacing w:val="-17"/>
                <w:w w:val="85"/>
                <w:sz w:val="16"/>
              </w:rPr>
              <w:t> </w:t>
            </w:r>
            <w:r>
              <w:rPr>
                <w:w w:val="85"/>
                <w:sz w:val="16"/>
              </w:rPr>
              <w:t>years</w:t>
            </w:r>
            <w:r>
              <w:rPr>
                <w:spacing w:val="-16"/>
                <w:w w:val="85"/>
                <w:sz w:val="16"/>
              </w:rPr>
              <w:t> </w:t>
            </w:r>
            <w:r>
              <w:rPr>
                <w:w w:val="85"/>
                <w:sz w:val="16"/>
              </w:rPr>
              <w:t>selected</w:t>
            </w:r>
            <w:r>
              <w:rPr>
                <w:spacing w:val="-17"/>
                <w:w w:val="85"/>
                <w:sz w:val="16"/>
              </w:rPr>
              <w:t> </w:t>
            </w:r>
            <w:r>
              <w:rPr>
                <w:w w:val="85"/>
                <w:sz w:val="16"/>
              </w:rPr>
              <w:t>and </w:t>
            </w:r>
            <w:r>
              <w:rPr>
                <w:w w:val="90"/>
                <w:sz w:val="16"/>
              </w:rPr>
              <w:t>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82</w:t>
            </w:r>
          </w:p>
        </w:tc>
        <w:tc>
          <w:tcPr>
            <w:tcW w:w="2218" w:type="dxa"/>
            <w:tcBorders>
              <w:left w:val="nil"/>
            </w:tcBorders>
            <w:shd w:val="clear" w:color="auto" w:fill="D4E9F9"/>
          </w:tcPr>
          <w:p>
            <w:pPr>
              <w:pStyle w:val="TableParagraph"/>
              <w:spacing w:line="249" w:lineRule="auto" w:before="108"/>
              <w:ind w:left="60" w:right="8"/>
              <w:rPr>
                <w:sz w:val="16"/>
              </w:rPr>
            </w:pPr>
            <w:r>
              <w:rPr>
                <w:w w:val="85"/>
                <w:sz w:val="16"/>
              </w:rPr>
              <w:t>Comprehensive knowledge about HIV</w:t>
            </w:r>
            <w:r>
              <w:rPr>
                <w:spacing w:val="-22"/>
                <w:w w:val="85"/>
                <w:sz w:val="16"/>
              </w:rPr>
              <w:t> </w:t>
            </w:r>
            <w:r>
              <w:rPr>
                <w:w w:val="85"/>
                <w:sz w:val="16"/>
              </w:rPr>
              <w:t>prevention</w:t>
            </w:r>
            <w:r>
              <w:rPr>
                <w:spacing w:val="-21"/>
                <w:w w:val="85"/>
                <w:sz w:val="16"/>
              </w:rPr>
              <w:t> </w:t>
            </w:r>
            <w:r>
              <w:rPr>
                <w:w w:val="85"/>
                <w:sz w:val="16"/>
              </w:rPr>
              <w:t>among</w:t>
            </w:r>
            <w:r>
              <w:rPr>
                <w:spacing w:val="-21"/>
                <w:w w:val="85"/>
                <w:sz w:val="16"/>
              </w:rPr>
              <w:t> </w:t>
            </w:r>
            <w:r>
              <w:rPr>
                <w:w w:val="85"/>
                <w:sz w:val="16"/>
              </w:rPr>
              <w:t>young</w:t>
            </w:r>
            <w:r>
              <w:rPr>
                <w:spacing w:val="-22"/>
                <w:w w:val="85"/>
                <w:sz w:val="16"/>
              </w:rPr>
              <w:t> </w:t>
            </w:r>
            <w:r>
              <w:rPr>
                <w:w w:val="85"/>
                <w:sz w:val="16"/>
              </w:rPr>
              <w:t>people</w:t>
            </w:r>
          </w:p>
        </w:tc>
        <w:tc>
          <w:tcPr>
            <w:tcW w:w="3744" w:type="dxa"/>
            <w:shd w:val="clear" w:color="auto" w:fill="D4E9F9"/>
          </w:tcPr>
          <w:p>
            <w:pPr>
              <w:pStyle w:val="TableParagraph"/>
              <w:spacing w:line="249" w:lineRule="auto" w:before="12"/>
              <w:ind w:left="55" w:right="191"/>
              <w:rPr>
                <w:sz w:val="16"/>
              </w:rPr>
            </w:pPr>
            <w:r>
              <w:rPr>
                <w:w w:val="85"/>
                <w:sz w:val="16"/>
              </w:rPr>
              <w:t>Number</w:t>
            </w:r>
            <w:r>
              <w:rPr>
                <w:spacing w:val="-14"/>
                <w:w w:val="85"/>
                <w:sz w:val="16"/>
              </w:rPr>
              <w:t> </w:t>
            </w:r>
            <w:r>
              <w:rPr>
                <w:w w:val="85"/>
                <w:sz w:val="16"/>
              </w:rPr>
              <w:t>of</w:t>
            </w:r>
            <w:r>
              <w:rPr>
                <w:spacing w:val="-13"/>
                <w:w w:val="85"/>
                <w:sz w:val="16"/>
              </w:rPr>
              <w:t> </w:t>
            </w:r>
            <w:r>
              <w:rPr>
                <w:w w:val="85"/>
                <w:sz w:val="16"/>
              </w:rPr>
              <w:t>women</w:t>
            </w:r>
            <w:r>
              <w:rPr>
                <w:spacing w:val="-14"/>
                <w:w w:val="85"/>
                <w:sz w:val="16"/>
              </w:rPr>
              <w:t> </w:t>
            </w:r>
            <w:r>
              <w:rPr>
                <w:w w:val="85"/>
                <w:sz w:val="16"/>
              </w:rPr>
              <w:t>aged</w:t>
            </w:r>
            <w:r>
              <w:rPr>
                <w:spacing w:val="-13"/>
                <w:w w:val="85"/>
                <w:sz w:val="16"/>
              </w:rPr>
              <w:t> </w:t>
            </w:r>
            <w:r>
              <w:rPr>
                <w:w w:val="85"/>
                <w:sz w:val="16"/>
              </w:rPr>
              <w:t>15-24</w:t>
            </w:r>
            <w:r>
              <w:rPr>
                <w:spacing w:val="-14"/>
                <w:w w:val="85"/>
                <w:sz w:val="16"/>
              </w:rPr>
              <w:t> </w:t>
            </w:r>
            <w:r>
              <w:rPr>
                <w:w w:val="85"/>
                <w:sz w:val="16"/>
              </w:rPr>
              <w:t>years</w:t>
            </w:r>
            <w:r>
              <w:rPr>
                <w:spacing w:val="-13"/>
                <w:w w:val="85"/>
                <w:sz w:val="16"/>
              </w:rPr>
              <w:t> </w:t>
            </w:r>
            <w:r>
              <w:rPr>
                <w:w w:val="85"/>
                <w:sz w:val="16"/>
              </w:rPr>
              <w:t>that</w:t>
            </w:r>
            <w:r>
              <w:rPr>
                <w:spacing w:val="-14"/>
                <w:w w:val="85"/>
                <w:sz w:val="16"/>
              </w:rPr>
              <w:t> </w:t>
            </w:r>
            <w:r>
              <w:rPr>
                <w:w w:val="85"/>
                <w:sz w:val="16"/>
              </w:rPr>
              <w:t>correctly</w:t>
            </w:r>
            <w:r>
              <w:rPr>
                <w:spacing w:val="-13"/>
                <w:w w:val="85"/>
                <w:sz w:val="16"/>
              </w:rPr>
              <w:t> </w:t>
            </w:r>
            <w:r>
              <w:rPr>
                <w:w w:val="85"/>
                <w:sz w:val="16"/>
              </w:rPr>
              <w:t>identify two</w:t>
            </w:r>
            <w:r>
              <w:rPr>
                <w:spacing w:val="-16"/>
                <w:w w:val="85"/>
                <w:sz w:val="16"/>
              </w:rPr>
              <w:t> </w:t>
            </w:r>
            <w:r>
              <w:rPr>
                <w:w w:val="85"/>
                <w:sz w:val="16"/>
              </w:rPr>
              <w:t>ways</w:t>
            </w:r>
            <w:r>
              <w:rPr>
                <w:spacing w:val="-16"/>
                <w:w w:val="85"/>
                <w:sz w:val="16"/>
              </w:rPr>
              <w:t> </w:t>
            </w:r>
            <w:r>
              <w:rPr>
                <w:w w:val="85"/>
                <w:sz w:val="16"/>
              </w:rPr>
              <w:t>of</w:t>
            </w:r>
            <w:r>
              <w:rPr>
                <w:spacing w:val="-16"/>
                <w:w w:val="85"/>
                <w:sz w:val="16"/>
              </w:rPr>
              <w:t> </w:t>
            </w:r>
            <w:r>
              <w:rPr>
                <w:w w:val="85"/>
                <w:sz w:val="16"/>
              </w:rPr>
              <w:t>avoiding</w:t>
            </w:r>
            <w:r>
              <w:rPr>
                <w:spacing w:val="-16"/>
                <w:w w:val="85"/>
                <w:sz w:val="16"/>
              </w:rPr>
              <w:t> </w:t>
            </w:r>
            <w:r>
              <w:rPr>
                <w:w w:val="85"/>
                <w:sz w:val="16"/>
              </w:rPr>
              <w:t>HIV</w:t>
            </w:r>
            <w:r>
              <w:rPr>
                <w:spacing w:val="-16"/>
                <w:w w:val="85"/>
                <w:sz w:val="16"/>
              </w:rPr>
              <w:t> </w:t>
            </w:r>
            <w:r>
              <w:rPr>
                <w:w w:val="85"/>
                <w:sz w:val="16"/>
              </w:rPr>
              <w:t>infection</w:t>
            </w:r>
            <w:r>
              <w:rPr>
                <w:spacing w:val="-16"/>
                <w:w w:val="85"/>
                <w:sz w:val="16"/>
              </w:rPr>
              <w:t> </w:t>
            </w:r>
            <w:r>
              <w:rPr>
                <w:w w:val="85"/>
                <w:sz w:val="16"/>
              </w:rPr>
              <w:t>and</w:t>
            </w:r>
            <w:r>
              <w:rPr>
                <w:spacing w:val="-16"/>
                <w:w w:val="85"/>
                <w:sz w:val="16"/>
              </w:rPr>
              <w:t> </w:t>
            </w:r>
            <w:r>
              <w:rPr>
                <w:w w:val="85"/>
                <w:sz w:val="16"/>
              </w:rPr>
              <w:t>reject</w:t>
            </w:r>
            <w:r>
              <w:rPr>
                <w:spacing w:val="-15"/>
                <w:w w:val="85"/>
                <w:sz w:val="16"/>
              </w:rPr>
              <w:t> </w:t>
            </w:r>
            <w:r>
              <w:rPr>
                <w:w w:val="85"/>
                <w:sz w:val="16"/>
              </w:rPr>
              <w:t>three</w:t>
            </w:r>
            <w:r>
              <w:rPr>
                <w:spacing w:val="-16"/>
                <w:w w:val="85"/>
                <w:sz w:val="16"/>
              </w:rPr>
              <w:t> </w:t>
            </w:r>
            <w:r>
              <w:rPr>
                <w:w w:val="85"/>
                <w:sz w:val="16"/>
              </w:rPr>
              <w:t>common </w:t>
            </w:r>
            <w:r>
              <w:rPr>
                <w:w w:val="90"/>
                <w:sz w:val="16"/>
              </w:rPr>
              <w:t>misconceptions about HIV</w:t>
            </w:r>
            <w:r>
              <w:rPr>
                <w:spacing w:val="-31"/>
                <w:w w:val="90"/>
                <w:sz w:val="16"/>
              </w:rPr>
              <w:t> </w:t>
            </w:r>
            <w:r>
              <w:rPr>
                <w:w w:val="90"/>
                <w:sz w:val="16"/>
              </w:rPr>
              <w:t>transmission</w:t>
            </w:r>
          </w:p>
        </w:tc>
        <w:tc>
          <w:tcPr>
            <w:tcW w:w="3492" w:type="dxa"/>
            <w:shd w:val="clear" w:color="auto" w:fill="D4E9F9"/>
          </w:tcPr>
          <w:p>
            <w:pPr>
              <w:pStyle w:val="TableParagraph"/>
              <w:spacing w:before="8"/>
              <w:rPr>
                <w:rFonts w:ascii="Times New Roman"/>
                <w:sz w:val="17"/>
              </w:rPr>
            </w:pPr>
          </w:p>
          <w:p>
            <w:pPr>
              <w:pStyle w:val="TableParagraph"/>
              <w:ind w:left="56"/>
              <w:rPr>
                <w:sz w:val="16"/>
              </w:rPr>
            </w:pPr>
            <w:r>
              <w:rPr>
                <w:w w:val="90"/>
                <w:sz w:val="16"/>
              </w:rPr>
              <w:t>Total number of women aged 15-24 years 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83</w:t>
            </w:r>
          </w:p>
        </w:tc>
        <w:tc>
          <w:tcPr>
            <w:tcW w:w="2218" w:type="dxa"/>
            <w:tcBorders>
              <w:left w:val="nil"/>
            </w:tcBorders>
            <w:shd w:val="clear" w:color="auto" w:fill="D4E9F9"/>
          </w:tcPr>
          <w:p>
            <w:pPr>
              <w:pStyle w:val="TableParagraph"/>
              <w:spacing w:line="249" w:lineRule="auto" w:before="108"/>
              <w:ind w:left="60" w:right="346"/>
              <w:rPr>
                <w:sz w:val="16"/>
              </w:rPr>
            </w:pPr>
            <w:r>
              <w:rPr>
                <w:w w:val="85"/>
                <w:sz w:val="16"/>
              </w:rPr>
              <w:t>Condom use with non-regular </w:t>
            </w:r>
            <w:r>
              <w:rPr>
                <w:w w:val="90"/>
                <w:sz w:val="16"/>
              </w:rPr>
              <w:t>partners</w:t>
            </w:r>
          </w:p>
        </w:tc>
        <w:tc>
          <w:tcPr>
            <w:tcW w:w="3744" w:type="dxa"/>
            <w:shd w:val="clear" w:color="auto" w:fill="D4E9F9"/>
          </w:tcPr>
          <w:p>
            <w:pPr>
              <w:pStyle w:val="TableParagraph"/>
              <w:spacing w:line="249" w:lineRule="auto" w:before="12"/>
              <w:ind w:left="55" w:right="171"/>
              <w:rPr>
                <w:sz w:val="16"/>
              </w:rPr>
            </w:pPr>
            <w:r>
              <w:rPr>
                <w:w w:val="90"/>
                <w:sz w:val="16"/>
              </w:rPr>
              <w:t>Number</w:t>
            </w:r>
            <w:r>
              <w:rPr>
                <w:spacing w:val="-28"/>
                <w:w w:val="90"/>
                <w:sz w:val="16"/>
              </w:rPr>
              <w:t> </w:t>
            </w:r>
            <w:r>
              <w:rPr>
                <w:w w:val="90"/>
                <w:sz w:val="16"/>
              </w:rPr>
              <w:t>of</w:t>
            </w:r>
            <w:r>
              <w:rPr>
                <w:spacing w:val="-28"/>
                <w:w w:val="90"/>
                <w:sz w:val="16"/>
              </w:rPr>
              <w:t> </w:t>
            </w:r>
            <w:r>
              <w:rPr>
                <w:w w:val="90"/>
                <w:sz w:val="16"/>
              </w:rPr>
              <w:t>women</w:t>
            </w:r>
            <w:r>
              <w:rPr>
                <w:spacing w:val="-27"/>
                <w:w w:val="90"/>
                <w:sz w:val="16"/>
              </w:rPr>
              <w:t> </w:t>
            </w:r>
            <w:r>
              <w:rPr>
                <w:w w:val="90"/>
                <w:sz w:val="16"/>
              </w:rPr>
              <w:t>aged</w:t>
            </w:r>
            <w:r>
              <w:rPr>
                <w:spacing w:val="-28"/>
                <w:w w:val="90"/>
                <w:sz w:val="16"/>
              </w:rPr>
              <w:t> </w:t>
            </w:r>
            <w:r>
              <w:rPr>
                <w:w w:val="90"/>
                <w:sz w:val="16"/>
              </w:rPr>
              <w:t>15-24</w:t>
            </w:r>
            <w:r>
              <w:rPr>
                <w:spacing w:val="-27"/>
                <w:w w:val="90"/>
                <w:sz w:val="16"/>
              </w:rPr>
              <w:t> </w:t>
            </w:r>
            <w:r>
              <w:rPr>
                <w:w w:val="90"/>
                <w:sz w:val="16"/>
              </w:rPr>
              <w:t>years</w:t>
            </w:r>
            <w:r>
              <w:rPr>
                <w:spacing w:val="-28"/>
                <w:w w:val="90"/>
                <w:sz w:val="16"/>
              </w:rPr>
              <w:t> </w:t>
            </w:r>
            <w:r>
              <w:rPr>
                <w:w w:val="90"/>
                <w:sz w:val="16"/>
              </w:rPr>
              <w:t>reporting</w:t>
            </w:r>
            <w:r>
              <w:rPr>
                <w:spacing w:val="-27"/>
                <w:w w:val="90"/>
                <w:sz w:val="16"/>
              </w:rPr>
              <w:t> </w:t>
            </w:r>
            <w:r>
              <w:rPr>
                <w:w w:val="90"/>
                <w:sz w:val="16"/>
              </w:rPr>
              <w:t>the</w:t>
            </w:r>
            <w:r>
              <w:rPr>
                <w:spacing w:val="-28"/>
                <w:w w:val="90"/>
                <w:sz w:val="16"/>
              </w:rPr>
              <w:t> </w:t>
            </w:r>
            <w:r>
              <w:rPr>
                <w:w w:val="90"/>
                <w:sz w:val="16"/>
              </w:rPr>
              <w:t>use</w:t>
            </w:r>
            <w:r>
              <w:rPr>
                <w:spacing w:val="-27"/>
                <w:w w:val="90"/>
                <w:sz w:val="16"/>
              </w:rPr>
              <w:t> </w:t>
            </w:r>
            <w:r>
              <w:rPr>
                <w:w w:val="90"/>
                <w:sz w:val="16"/>
              </w:rPr>
              <w:t>of</w:t>
            </w:r>
            <w:r>
              <w:rPr>
                <w:spacing w:val="-28"/>
                <w:w w:val="90"/>
                <w:sz w:val="16"/>
              </w:rPr>
              <w:t> </w:t>
            </w:r>
            <w:r>
              <w:rPr>
                <w:w w:val="90"/>
                <w:sz w:val="16"/>
              </w:rPr>
              <w:t>a </w:t>
            </w:r>
            <w:r>
              <w:rPr>
                <w:w w:val="85"/>
                <w:sz w:val="16"/>
              </w:rPr>
              <w:t>condom</w:t>
            </w:r>
            <w:r>
              <w:rPr>
                <w:spacing w:val="-21"/>
                <w:w w:val="85"/>
                <w:sz w:val="16"/>
              </w:rPr>
              <w:t> </w:t>
            </w:r>
            <w:r>
              <w:rPr>
                <w:w w:val="85"/>
                <w:sz w:val="16"/>
              </w:rPr>
              <w:t>during</w:t>
            </w:r>
            <w:r>
              <w:rPr>
                <w:spacing w:val="-21"/>
                <w:w w:val="85"/>
                <w:sz w:val="16"/>
              </w:rPr>
              <w:t> </w:t>
            </w:r>
            <w:r>
              <w:rPr>
                <w:w w:val="85"/>
                <w:sz w:val="16"/>
              </w:rPr>
              <w:t>sexual</w:t>
            </w:r>
            <w:r>
              <w:rPr>
                <w:spacing w:val="-21"/>
                <w:w w:val="85"/>
                <w:sz w:val="16"/>
              </w:rPr>
              <w:t> </w:t>
            </w:r>
            <w:r>
              <w:rPr>
                <w:w w:val="85"/>
                <w:sz w:val="16"/>
              </w:rPr>
              <w:t>intercourse</w:t>
            </w:r>
            <w:r>
              <w:rPr>
                <w:spacing w:val="-21"/>
                <w:w w:val="85"/>
                <w:sz w:val="16"/>
              </w:rPr>
              <w:t> </w:t>
            </w:r>
            <w:r>
              <w:rPr>
                <w:w w:val="85"/>
                <w:sz w:val="16"/>
              </w:rPr>
              <w:t>with</w:t>
            </w:r>
            <w:r>
              <w:rPr>
                <w:spacing w:val="-21"/>
                <w:w w:val="85"/>
                <w:sz w:val="16"/>
              </w:rPr>
              <w:t> </w:t>
            </w:r>
            <w:r>
              <w:rPr>
                <w:w w:val="85"/>
                <w:sz w:val="16"/>
              </w:rPr>
              <w:t>their</w:t>
            </w:r>
            <w:r>
              <w:rPr>
                <w:spacing w:val="-21"/>
                <w:w w:val="85"/>
                <w:sz w:val="16"/>
              </w:rPr>
              <w:t> </w:t>
            </w:r>
            <w:r>
              <w:rPr>
                <w:w w:val="85"/>
                <w:sz w:val="16"/>
              </w:rPr>
              <w:t>last</w:t>
            </w:r>
            <w:r>
              <w:rPr>
                <w:spacing w:val="-21"/>
                <w:w w:val="85"/>
                <w:sz w:val="16"/>
              </w:rPr>
              <w:t> </w:t>
            </w:r>
            <w:r>
              <w:rPr>
                <w:w w:val="85"/>
                <w:sz w:val="16"/>
              </w:rPr>
              <w:t>non-marital, </w:t>
            </w:r>
            <w:r>
              <w:rPr>
                <w:w w:val="90"/>
                <w:sz w:val="16"/>
              </w:rPr>
              <w:t>non-cohabiting</w:t>
            </w:r>
            <w:r>
              <w:rPr>
                <w:spacing w:val="-21"/>
                <w:w w:val="90"/>
                <w:sz w:val="16"/>
              </w:rPr>
              <w:t> </w:t>
            </w:r>
            <w:r>
              <w:rPr>
                <w:w w:val="90"/>
                <w:sz w:val="16"/>
              </w:rPr>
              <w:t>sex</w:t>
            </w:r>
            <w:r>
              <w:rPr>
                <w:spacing w:val="-20"/>
                <w:w w:val="90"/>
                <w:sz w:val="16"/>
              </w:rPr>
              <w:t> </w:t>
            </w:r>
            <w:r>
              <w:rPr>
                <w:w w:val="90"/>
                <w:sz w:val="16"/>
              </w:rPr>
              <w:t>partner</w:t>
            </w:r>
            <w:r>
              <w:rPr>
                <w:spacing w:val="-20"/>
                <w:w w:val="90"/>
                <w:sz w:val="16"/>
              </w:rPr>
              <w:t> </w:t>
            </w:r>
            <w:r>
              <w:rPr>
                <w:w w:val="90"/>
                <w:sz w:val="16"/>
              </w:rPr>
              <w:t>in</w:t>
            </w:r>
            <w:r>
              <w:rPr>
                <w:spacing w:val="-20"/>
                <w:w w:val="90"/>
                <w:sz w:val="16"/>
              </w:rPr>
              <w:t> </w:t>
            </w:r>
            <w:r>
              <w:rPr>
                <w:w w:val="90"/>
                <w:sz w:val="16"/>
              </w:rPr>
              <w:t>the</w:t>
            </w:r>
            <w:r>
              <w:rPr>
                <w:spacing w:val="-20"/>
                <w:w w:val="90"/>
                <w:sz w:val="16"/>
              </w:rPr>
              <w:t> </w:t>
            </w:r>
            <w:r>
              <w:rPr>
                <w:w w:val="90"/>
                <w:sz w:val="16"/>
              </w:rPr>
              <w:t>previous</w:t>
            </w:r>
            <w:r>
              <w:rPr>
                <w:spacing w:val="-20"/>
                <w:w w:val="90"/>
                <w:sz w:val="16"/>
              </w:rPr>
              <w:t> </w:t>
            </w:r>
            <w:r>
              <w:rPr>
                <w:w w:val="90"/>
                <w:sz w:val="16"/>
              </w:rPr>
              <w:t>12</w:t>
            </w:r>
            <w:r>
              <w:rPr>
                <w:spacing w:val="-20"/>
                <w:w w:val="90"/>
                <w:sz w:val="16"/>
              </w:rPr>
              <w:t> </w:t>
            </w:r>
            <w:r>
              <w:rPr>
                <w:w w:val="90"/>
                <w:sz w:val="16"/>
              </w:rPr>
              <w:t>months</w:t>
            </w:r>
          </w:p>
        </w:tc>
        <w:tc>
          <w:tcPr>
            <w:tcW w:w="3492" w:type="dxa"/>
            <w:shd w:val="clear" w:color="auto" w:fill="D4E9F9"/>
          </w:tcPr>
          <w:p>
            <w:pPr>
              <w:pStyle w:val="TableParagraph"/>
              <w:spacing w:line="249" w:lineRule="auto" w:before="12"/>
              <w:ind w:left="56" w:right="4"/>
              <w:rPr>
                <w:sz w:val="16"/>
              </w:rPr>
            </w:pPr>
            <w:r>
              <w:rPr>
                <w:spacing w:val="-4"/>
                <w:w w:val="85"/>
                <w:sz w:val="16"/>
              </w:rPr>
              <w:t>Total</w:t>
            </w:r>
            <w:r>
              <w:rPr>
                <w:spacing w:val="-15"/>
                <w:w w:val="85"/>
                <w:sz w:val="16"/>
              </w:rPr>
              <w:t> </w:t>
            </w:r>
            <w:r>
              <w:rPr>
                <w:w w:val="85"/>
                <w:sz w:val="16"/>
              </w:rPr>
              <w:t>number</w:t>
            </w:r>
            <w:r>
              <w:rPr>
                <w:spacing w:val="-14"/>
                <w:w w:val="85"/>
                <w:sz w:val="16"/>
              </w:rPr>
              <w:t> </w:t>
            </w:r>
            <w:r>
              <w:rPr>
                <w:w w:val="85"/>
                <w:sz w:val="16"/>
              </w:rPr>
              <w:t>of</w:t>
            </w:r>
            <w:r>
              <w:rPr>
                <w:spacing w:val="-15"/>
                <w:w w:val="85"/>
                <w:sz w:val="16"/>
              </w:rPr>
              <w:t> </w:t>
            </w:r>
            <w:r>
              <w:rPr>
                <w:w w:val="85"/>
                <w:sz w:val="16"/>
              </w:rPr>
              <w:t>women</w:t>
            </w:r>
            <w:r>
              <w:rPr>
                <w:spacing w:val="-14"/>
                <w:w w:val="85"/>
                <w:sz w:val="16"/>
              </w:rPr>
              <w:t> </w:t>
            </w:r>
            <w:r>
              <w:rPr>
                <w:w w:val="85"/>
                <w:sz w:val="16"/>
              </w:rPr>
              <w:t>aged</w:t>
            </w:r>
            <w:r>
              <w:rPr>
                <w:spacing w:val="-14"/>
                <w:w w:val="85"/>
                <w:sz w:val="16"/>
              </w:rPr>
              <w:t> </w:t>
            </w:r>
            <w:r>
              <w:rPr>
                <w:w w:val="85"/>
                <w:sz w:val="16"/>
              </w:rPr>
              <w:t>15-24</w:t>
            </w:r>
            <w:r>
              <w:rPr>
                <w:spacing w:val="-15"/>
                <w:w w:val="85"/>
                <w:sz w:val="16"/>
              </w:rPr>
              <w:t> </w:t>
            </w:r>
            <w:r>
              <w:rPr>
                <w:w w:val="85"/>
                <w:sz w:val="16"/>
              </w:rPr>
              <w:t>years</w:t>
            </w:r>
            <w:r>
              <w:rPr>
                <w:spacing w:val="-14"/>
                <w:w w:val="85"/>
                <w:sz w:val="16"/>
              </w:rPr>
              <w:t> </w:t>
            </w:r>
            <w:r>
              <w:rPr>
                <w:w w:val="85"/>
                <w:sz w:val="16"/>
              </w:rPr>
              <w:t>surveyed</w:t>
            </w:r>
            <w:r>
              <w:rPr>
                <w:spacing w:val="-15"/>
                <w:w w:val="85"/>
                <w:sz w:val="16"/>
              </w:rPr>
              <w:t> </w:t>
            </w:r>
            <w:r>
              <w:rPr>
                <w:w w:val="85"/>
                <w:sz w:val="16"/>
              </w:rPr>
              <w:t>that had</w:t>
            </w:r>
            <w:r>
              <w:rPr>
                <w:spacing w:val="-21"/>
                <w:w w:val="85"/>
                <w:sz w:val="16"/>
              </w:rPr>
              <w:t> </w:t>
            </w:r>
            <w:r>
              <w:rPr>
                <w:w w:val="85"/>
                <w:sz w:val="16"/>
              </w:rPr>
              <w:t>a</w:t>
            </w:r>
            <w:r>
              <w:rPr>
                <w:spacing w:val="-20"/>
                <w:w w:val="85"/>
                <w:sz w:val="16"/>
              </w:rPr>
              <w:t> </w:t>
            </w:r>
            <w:r>
              <w:rPr>
                <w:w w:val="85"/>
                <w:sz w:val="16"/>
              </w:rPr>
              <w:t>non-marital,</w:t>
            </w:r>
            <w:r>
              <w:rPr>
                <w:spacing w:val="-20"/>
                <w:w w:val="85"/>
                <w:sz w:val="16"/>
              </w:rPr>
              <w:t> </w:t>
            </w:r>
            <w:r>
              <w:rPr>
                <w:w w:val="85"/>
                <w:sz w:val="16"/>
              </w:rPr>
              <w:t>non-cohabiting</w:t>
            </w:r>
            <w:r>
              <w:rPr>
                <w:spacing w:val="-20"/>
                <w:w w:val="85"/>
                <w:sz w:val="16"/>
              </w:rPr>
              <w:t> </w:t>
            </w:r>
            <w:r>
              <w:rPr>
                <w:w w:val="85"/>
                <w:sz w:val="16"/>
              </w:rPr>
              <w:t>partner</w:t>
            </w:r>
            <w:r>
              <w:rPr>
                <w:spacing w:val="-20"/>
                <w:w w:val="85"/>
                <w:sz w:val="16"/>
              </w:rPr>
              <w:t> </w:t>
            </w:r>
            <w:r>
              <w:rPr>
                <w:w w:val="85"/>
                <w:sz w:val="16"/>
              </w:rPr>
              <w:t>in</w:t>
            </w:r>
            <w:r>
              <w:rPr>
                <w:spacing w:val="-20"/>
                <w:w w:val="85"/>
                <w:sz w:val="16"/>
              </w:rPr>
              <w:t> </w:t>
            </w:r>
            <w:r>
              <w:rPr>
                <w:w w:val="85"/>
                <w:sz w:val="16"/>
              </w:rPr>
              <w:t>the</w:t>
            </w:r>
            <w:r>
              <w:rPr>
                <w:spacing w:val="-20"/>
                <w:w w:val="85"/>
                <w:sz w:val="16"/>
              </w:rPr>
              <w:t> </w:t>
            </w:r>
            <w:r>
              <w:rPr>
                <w:w w:val="85"/>
                <w:sz w:val="16"/>
              </w:rPr>
              <w:t>previous </w:t>
            </w:r>
            <w:r>
              <w:rPr>
                <w:w w:val="90"/>
                <w:sz w:val="16"/>
              </w:rPr>
              <w:t>12</w:t>
            </w:r>
            <w:r>
              <w:rPr>
                <w:spacing w:val="-5"/>
                <w:w w:val="90"/>
                <w:sz w:val="16"/>
              </w:rPr>
              <w:t> </w:t>
            </w:r>
            <w:r>
              <w:rPr>
                <w:w w:val="90"/>
                <w:sz w:val="16"/>
              </w:rPr>
              <w:t>months</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84</w:t>
            </w:r>
          </w:p>
        </w:tc>
        <w:tc>
          <w:tcPr>
            <w:tcW w:w="2218" w:type="dxa"/>
            <w:tcBorders>
              <w:left w:val="nil"/>
            </w:tcBorders>
            <w:shd w:val="clear" w:color="auto" w:fill="D4E9F9"/>
          </w:tcPr>
          <w:p>
            <w:pPr>
              <w:pStyle w:val="TableParagraph"/>
              <w:spacing w:before="108"/>
              <w:ind w:left="60"/>
              <w:rPr>
                <w:sz w:val="16"/>
              </w:rPr>
            </w:pPr>
            <w:r>
              <w:rPr>
                <w:w w:val="85"/>
                <w:sz w:val="16"/>
              </w:rPr>
              <w:t>Age</w:t>
            </w:r>
            <w:r>
              <w:rPr>
                <w:spacing w:val="-14"/>
                <w:w w:val="85"/>
                <w:sz w:val="16"/>
              </w:rPr>
              <w:t> </w:t>
            </w:r>
            <w:r>
              <w:rPr>
                <w:w w:val="85"/>
                <w:sz w:val="16"/>
              </w:rPr>
              <w:t>at</w:t>
            </w:r>
            <w:r>
              <w:rPr>
                <w:spacing w:val="-13"/>
                <w:w w:val="85"/>
                <w:sz w:val="16"/>
              </w:rPr>
              <w:t> </w:t>
            </w:r>
            <w:r>
              <w:rPr>
                <w:w w:val="85"/>
                <w:sz w:val="16"/>
              </w:rPr>
              <w:t>first</w:t>
            </w:r>
            <w:r>
              <w:rPr>
                <w:spacing w:val="-15"/>
                <w:w w:val="85"/>
                <w:sz w:val="16"/>
              </w:rPr>
              <w:t> </w:t>
            </w:r>
            <w:r>
              <w:rPr>
                <w:w w:val="85"/>
                <w:sz w:val="16"/>
              </w:rPr>
              <w:t>sex</w:t>
            </w:r>
            <w:r>
              <w:rPr>
                <w:spacing w:val="-14"/>
                <w:w w:val="85"/>
                <w:sz w:val="16"/>
              </w:rPr>
              <w:t> </w:t>
            </w:r>
            <w:r>
              <w:rPr>
                <w:w w:val="85"/>
                <w:sz w:val="16"/>
              </w:rPr>
              <w:t>among</w:t>
            </w:r>
            <w:r>
              <w:rPr>
                <w:spacing w:val="-13"/>
                <w:w w:val="85"/>
                <w:sz w:val="16"/>
              </w:rPr>
              <w:t> </w:t>
            </w:r>
            <w:r>
              <w:rPr>
                <w:w w:val="85"/>
                <w:sz w:val="16"/>
              </w:rPr>
              <w:t>young</w:t>
            </w:r>
            <w:r>
              <w:rPr>
                <w:spacing w:val="-14"/>
                <w:w w:val="85"/>
                <w:sz w:val="16"/>
              </w:rPr>
              <w:t> </w:t>
            </w:r>
            <w:r>
              <w:rPr>
                <w:w w:val="85"/>
                <w:sz w:val="16"/>
              </w:rPr>
              <w:t>people</w:t>
            </w:r>
          </w:p>
        </w:tc>
        <w:tc>
          <w:tcPr>
            <w:tcW w:w="3744" w:type="dxa"/>
            <w:shd w:val="clear" w:color="auto" w:fill="D4E9F9"/>
          </w:tcPr>
          <w:p>
            <w:pPr>
              <w:pStyle w:val="TableParagraph"/>
              <w:spacing w:line="249" w:lineRule="auto" w:before="12"/>
              <w:ind w:left="55"/>
              <w:rPr>
                <w:sz w:val="16"/>
              </w:rPr>
            </w:pP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5"/>
                <w:w w:val="85"/>
                <w:sz w:val="16"/>
              </w:rPr>
              <w:t> </w:t>
            </w:r>
            <w:r>
              <w:rPr>
                <w:w w:val="85"/>
                <w:sz w:val="16"/>
              </w:rPr>
              <w:t>aged</w:t>
            </w:r>
            <w:r>
              <w:rPr>
                <w:spacing w:val="-15"/>
                <w:w w:val="85"/>
                <w:sz w:val="16"/>
              </w:rPr>
              <w:t> </w:t>
            </w:r>
            <w:r>
              <w:rPr>
                <w:w w:val="85"/>
                <w:sz w:val="16"/>
              </w:rPr>
              <w:t>15-24</w:t>
            </w:r>
            <w:r>
              <w:rPr>
                <w:spacing w:val="-15"/>
                <w:w w:val="85"/>
                <w:sz w:val="16"/>
              </w:rPr>
              <w:t> </w:t>
            </w:r>
            <w:r>
              <w:rPr>
                <w:w w:val="85"/>
                <w:sz w:val="16"/>
              </w:rPr>
              <w:t>years</w:t>
            </w:r>
            <w:r>
              <w:rPr>
                <w:spacing w:val="-15"/>
                <w:w w:val="85"/>
                <w:sz w:val="16"/>
              </w:rPr>
              <w:t> </w:t>
            </w:r>
            <w:r>
              <w:rPr>
                <w:w w:val="85"/>
                <w:sz w:val="16"/>
              </w:rPr>
              <w:t>that</w:t>
            </w:r>
            <w:r>
              <w:rPr>
                <w:spacing w:val="-15"/>
                <w:w w:val="85"/>
                <w:sz w:val="16"/>
              </w:rPr>
              <w:t> </w:t>
            </w:r>
            <w:r>
              <w:rPr>
                <w:w w:val="85"/>
                <w:sz w:val="16"/>
              </w:rPr>
              <w:t>have</w:t>
            </w:r>
            <w:r>
              <w:rPr>
                <w:spacing w:val="-15"/>
                <w:w w:val="85"/>
                <w:sz w:val="16"/>
              </w:rPr>
              <w:t> </w:t>
            </w:r>
            <w:r>
              <w:rPr>
                <w:w w:val="85"/>
                <w:sz w:val="16"/>
              </w:rPr>
              <w:t>had</w:t>
            </w:r>
            <w:r>
              <w:rPr>
                <w:spacing w:val="-15"/>
                <w:w w:val="85"/>
                <w:sz w:val="16"/>
              </w:rPr>
              <w:t> </w:t>
            </w:r>
            <w:r>
              <w:rPr>
                <w:w w:val="85"/>
                <w:sz w:val="16"/>
              </w:rPr>
              <w:t>sex</w:t>
            </w:r>
            <w:r>
              <w:rPr>
                <w:spacing w:val="-15"/>
                <w:w w:val="85"/>
                <w:sz w:val="16"/>
              </w:rPr>
              <w:t> </w:t>
            </w:r>
            <w:r>
              <w:rPr>
                <w:w w:val="85"/>
                <w:sz w:val="16"/>
              </w:rPr>
              <w:t>before </w:t>
            </w:r>
            <w:r>
              <w:rPr>
                <w:w w:val="90"/>
                <w:sz w:val="16"/>
              </w:rPr>
              <w:t>age</w:t>
            </w:r>
            <w:r>
              <w:rPr>
                <w:spacing w:val="-5"/>
                <w:w w:val="90"/>
                <w:sz w:val="16"/>
              </w:rPr>
              <w:t> </w:t>
            </w:r>
            <w:r>
              <w:rPr>
                <w:w w:val="90"/>
                <w:sz w:val="16"/>
              </w:rPr>
              <w:t>15</w:t>
            </w:r>
          </w:p>
        </w:tc>
        <w:tc>
          <w:tcPr>
            <w:tcW w:w="3492" w:type="dxa"/>
            <w:shd w:val="clear" w:color="auto" w:fill="D4E9F9"/>
          </w:tcPr>
          <w:p>
            <w:pPr>
              <w:pStyle w:val="TableParagraph"/>
              <w:spacing w:before="108"/>
              <w:ind w:left="56"/>
              <w:rPr>
                <w:sz w:val="16"/>
              </w:rPr>
            </w:pPr>
            <w:r>
              <w:rPr>
                <w:w w:val="90"/>
                <w:sz w:val="16"/>
              </w:rPr>
              <w:t>Total number of women aged 15-24 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85</w:t>
            </w:r>
          </w:p>
        </w:tc>
        <w:tc>
          <w:tcPr>
            <w:tcW w:w="2218" w:type="dxa"/>
            <w:tcBorders>
              <w:left w:val="nil"/>
            </w:tcBorders>
            <w:shd w:val="clear" w:color="auto" w:fill="D4E9F9"/>
          </w:tcPr>
          <w:p>
            <w:pPr>
              <w:pStyle w:val="TableParagraph"/>
              <w:spacing w:before="8"/>
              <w:rPr>
                <w:rFonts w:ascii="Times New Roman"/>
                <w:sz w:val="17"/>
              </w:rPr>
            </w:pPr>
          </w:p>
          <w:p>
            <w:pPr>
              <w:pStyle w:val="TableParagraph"/>
              <w:ind w:left="60"/>
              <w:rPr>
                <w:sz w:val="16"/>
              </w:rPr>
            </w:pPr>
            <w:r>
              <w:rPr>
                <w:w w:val="90"/>
                <w:sz w:val="16"/>
              </w:rPr>
              <w:t>Higher risk sex in the last year</w:t>
            </w:r>
          </w:p>
        </w:tc>
        <w:tc>
          <w:tcPr>
            <w:tcW w:w="3744" w:type="dxa"/>
            <w:shd w:val="clear" w:color="auto" w:fill="D4E9F9"/>
          </w:tcPr>
          <w:p>
            <w:pPr>
              <w:pStyle w:val="TableParagraph"/>
              <w:spacing w:line="249" w:lineRule="auto" w:before="12"/>
              <w:ind w:left="55"/>
              <w:rPr>
                <w:sz w:val="16"/>
              </w:rPr>
            </w:pPr>
            <w:r>
              <w:rPr>
                <w:w w:val="85"/>
                <w:sz w:val="16"/>
              </w:rPr>
              <w:t>Number</w:t>
            </w:r>
            <w:r>
              <w:rPr>
                <w:spacing w:val="-17"/>
                <w:w w:val="85"/>
                <w:sz w:val="16"/>
              </w:rPr>
              <w:t> </w:t>
            </w:r>
            <w:r>
              <w:rPr>
                <w:w w:val="85"/>
                <w:sz w:val="16"/>
              </w:rPr>
              <w:t>of</w:t>
            </w:r>
            <w:r>
              <w:rPr>
                <w:spacing w:val="-17"/>
                <w:w w:val="85"/>
                <w:sz w:val="16"/>
              </w:rPr>
              <w:t> </w:t>
            </w:r>
            <w:r>
              <w:rPr>
                <w:w w:val="85"/>
                <w:sz w:val="16"/>
              </w:rPr>
              <w:t>sexually</w:t>
            </w:r>
            <w:r>
              <w:rPr>
                <w:spacing w:val="-16"/>
                <w:w w:val="85"/>
                <w:sz w:val="16"/>
              </w:rPr>
              <w:t> </w:t>
            </w:r>
            <w:r>
              <w:rPr>
                <w:w w:val="85"/>
                <w:sz w:val="16"/>
              </w:rPr>
              <w:t>active</w:t>
            </w:r>
            <w:r>
              <w:rPr>
                <w:spacing w:val="-17"/>
                <w:w w:val="85"/>
                <w:sz w:val="16"/>
              </w:rPr>
              <w:t> </w:t>
            </w:r>
            <w:r>
              <w:rPr>
                <w:w w:val="85"/>
                <w:sz w:val="16"/>
              </w:rPr>
              <w:t>women</w:t>
            </w:r>
            <w:r>
              <w:rPr>
                <w:spacing w:val="-16"/>
                <w:w w:val="85"/>
                <w:sz w:val="16"/>
              </w:rPr>
              <w:t> </w:t>
            </w:r>
            <w:r>
              <w:rPr>
                <w:w w:val="85"/>
                <w:sz w:val="16"/>
              </w:rPr>
              <w:t>aged</w:t>
            </w:r>
            <w:r>
              <w:rPr>
                <w:spacing w:val="-17"/>
                <w:w w:val="85"/>
                <w:sz w:val="16"/>
              </w:rPr>
              <w:t> </w:t>
            </w:r>
            <w:r>
              <w:rPr>
                <w:w w:val="85"/>
                <w:sz w:val="16"/>
              </w:rPr>
              <w:t>15-24</w:t>
            </w:r>
            <w:r>
              <w:rPr>
                <w:spacing w:val="-16"/>
                <w:w w:val="85"/>
                <w:sz w:val="16"/>
              </w:rPr>
              <w:t> </w:t>
            </w:r>
            <w:r>
              <w:rPr>
                <w:w w:val="85"/>
                <w:sz w:val="16"/>
              </w:rPr>
              <w:t>years</w:t>
            </w:r>
            <w:r>
              <w:rPr>
                <w:spacing w:val="-17"/>
                <w:w w:val="85"/>
                <w:sz w:val="16"/>
              </w:rPr>
              <w:t> </w:t>
            </w:r>
            <w:r>
              <w:rPr>
                <w:w w:val="85"/>
                <w:sz w:val="16"/>
              </w:rPr>
              <w:t>that</w:t>
            </w:r>
            <w:r>
              <w:rPr>
                <w:spacing w:val="-16"/>
                <w:w w:val="85"/>
                <w:sz w:val="16"/>
              </w:rPr>
              <w:t> </w:t>
            </w:r>
            <w:r>
              <w:rPr>
                <w:w w:val="85"/>
                <w:sz w:val="16"/>
              </w:rPr>
              <w:t>have </w:t>
            </w:r>
            <w:r>
              <w:rPr>
                <w:w w:val="90"/>
                <w:sz w:val="16"/>
              </w:rPr>
              <w:t>had</w:t>
            </w:r>
            <w:r>
              <w:rPr>
                <w:spacing w:val="-27"/>
                <w:w w:val="90"/>
                <w:sz w:val="16"/>
              </w:rPr>
              <w:t> </w:t>
            </w:r>
            <w:r>
              <w:rPr>
                <w:w w:val="90"/>
                <w:sz w:val="16"/>
              </w:rPr>
              <w:t>sex</w:t>
            </w:r>
            <w:r>
              <w:rPr>
                <w:spacing w:val="-26"/>
                <w:w w:val="90"/>
                <w:sz w:val="16"/>
              </w:rPr>
              <w:t> </w:t>
            </w:r>
            <w:r>
              <w:rPr>
                <w:w w:val="90"/>
                <w:sz w:val="16"/>
              </w:rPr>
              <w:t>with</w:t>
            </w:r>
            <w:r>
              <w:rPr>
                <w:spacing w:val="-27"/>
                <w:w w:val="90"/>
                <w:sz w:val="16"/>
              </w:rPr>
              <w:t> </w:t>
            </w:r>
            <w:r>
              <w:rPr>
                <w:w w:val="90"/>
                <w:sz w:val="16"/>
              </w:rPr>
              <w:t>a</w:t>
            </w:r>
            <w:r>
              <w:rPr>
                <w:spacing w:val="-26"/>
                <w:w w:val="90"/>
                <w:sz w:val="16"/>
              </w:rPr>
              <w:t> </w:t>
            </w:r>
            <w:r>
              <w:rPr>
                <w:w w:val="90"/>
                <w:sz w:val="16"/>
              </w:rPr>
              <w:t>non-marital,</w:t>
            </w:r>
            <w:r>
              <w:rPr>
                <w:spacing w:val="-27"/>
                <w:w w:val="90"/>
                <w:sz w:val="16"/>
              </w:rPr>
              <w:t> </w:t>
            </w:r>
            <w:r>
              <w:rPr>
                <w:w w:val="90"/>
                <w:sz w:val="16"/>
              </w:rPr>
              <w:t>non-cohabitating</w:t>
            </w:r>
            <w:r>
              <w:rPr>
                <w:spacing w:val="-26"/>
                <w:w w:val="90"/>
                <w:sz w:val="16"/>
              </w:rPr>
              <w:t> </w:t>
            </w:r>
            <w:r>
              <w:rPr>
                <w:w w:val="90"/>
                <w:sz w:val="16"/>
              </w:rPr>
              <w:t>partner</w:t>
            </w:r>
            <w:r>
              <w:rPr>
                <w:spacing w:val="-27"/>
                <w:w w:val="90"/>
                <w:sz w:val="16"/>
              </w:rPr>
              <w:t> </w:t>
            </w:r>
            <w:r>
              <w:rPr>
                <w:w w:val="90"/>
                <w:sz w:val="16"/>
              </w:rPr>
              <w:t>in</w:t>
            </w:r>
            <w:r>
              <w:rPr>
                <w:spacing w:val="-26"/>
                <w:w w:val="90"/>
                <w:sz w:val="16"/>
              </w:rPr>
              <w:t> </w:t>
            </w:r>
            <w:r>
              <w:rPr>
                <w:w w:val="90"/>
                <w:sz w:val="16"/>
              </w:rPr>
              <w:t>the previous 12</w:t>
            </w:r>
            <w:r>
              <w:rPr>
                <w:spacing w:val="-12"/>
                <w:w w:val="90"/>
                <w:sz w:val="16"/>
              </w:rPr>
              <w:t> </w:t>
            </w:r>
            <w:r>
              <w:rPr>
                <w:w w:val="90"/>
                <w:sz w:val="16"/>
              </w:rPr>
              <w:t>months</w:t>
            </w:r>
          </w:p>
        </w:tc>
        <w:tc>
          <w:tcPr>
            <w:tcW w:w="3492" w:type="dxa"/>
            <w:shd w:val="clear" w:color="auto" w:fill="D4E9F9"/>
          </w:tcPr>
          <w:p>
            <w:pPr>
              <w:pStyle w:val="TableParagraph"/>
              <w:spacing w:line="249" w:lineRule="auto" w:before="108"/>
              <w:ind w:left="56" w:right="267"/>
              <w:rPr>
                <w:sz w:val="16"/>
              </w:rPr>
            </w:pPr>
            <w:r>
              <w:rPr>
                <w:spacing w:val="-4"/>
                <w:w w:val="85"/>
                <w:sz w:val="16"/>
              </w:rPr>
              <w:t>Total</w:t>
            </w:r>
            <w:r>
              <w:rPr>
                <w:spacing w:val="-16"/>
                <w:w w:val="85"/>
                <w:sz w:val="16"/>
              </w:rPr>
              <w:t> </w:t>
            </w:r>
            <w:r>
              <w:rPr>
                <w:w w:val="85"/>
                <w:sz w:val="16"/>
              </w:rPr>
              <w:t>number</w:t>
            </w:r>
            <w:r>
              <w:rPr>
                <w:spacing w:val="-16"/>
                <w:w w:val="85"/>
                <w:sz w:val="16"/>
              </w:rPr>
              <w:t> </w:t>
            </w:r>
            <w:r>
              <w:rPr>
                <w:w w:val="85"/>
                <w:sz w:val="16"/>
              </w:rPr>
              <w:t>of</w:t>
            </w:r>
            <w:r>
              <w:rPr>
                <w:spacing w:val="-16"/>
                <w:w w:val="85"/>
                <w:sz w:val="16"/>
              </w:rPr>
              <w:t> </w:t>
            </w:r>
            <w:r>
              <w:rPr>
                <w:w w:val="85"/>
                <w:sz w:val="16"/>
              </w:rPr>
              <w:t>women</w:t>
            </w:r>
            <w:r>
              <w:rPr>
                <w:spacing w:val="-16"/>
                <w:w w:val="85"/>
                <w:sz w:val="16"/>
              </w:rPr>
              <w:t> </w:t>
            </w:r>
            <w:r>
              <w:rPr>
                <w:w w:val="85"/>
                <w:sz w:val="16"/>
              </w:rPr>
              <w:t>aged</w:t>
            </w:r>
            <w:r>
              <w:rPr>
                <w:spacing w:val="-16"/>
                <w:w w:val="85"/>
                <w:sz w:val="16"/>
              </w:rPr>
              <w:t> </w:t>
            </w:r>
            <w:r>
              <w:rPr>
                <w:w w:val="85"/>
                <w:sz w:val="16"/>
              </w:rPr>
              <w:t>15-24</w:t>
            </w:r>
            <w:r>
              <w:rPr>
                <w:spacing w:val="-15"/>
                <w:w w:val="85"/>
                <w:sz w:val="16"/>
              </w:rPr>
              <w:t> </w:t>
            </w:r>
            <w:r>
              <w:rPr>
                <w:w w:val="85"/>
                <w:sz w:val="16"/>
              </w:rPr>
              <w:t>that</w:t>
            </w:r>
            <w:r>
              <w:rPr>
                <w:spacing w:val="-16"/>
                <w:w w:val="85"/>
                <w:sz w:val="16"/>
              </w:rPr>
              <w:t> </w:t>
            </w:r>
            <w:r>
              <w:rPr>
                <w:w w:val="85"/>
                <w:sz w:val="16"/>
              </w:rPr>
              <w:t>were</w:t>
            </w:r>
            <w:r>
              <w:rPr>
                <w:spacing w:val="-16"/>
                <w:w w:val="85"/>
                <w:sz w:val="16"/>
              </w:rPr>
              <w:t> </w:t>
            </w:r>
            <w:r>
              <w:rPr>
                <w:w w:val="85"/>
                <w:sz w:val="16"/>
              </w:rPr>
              <w:t>sexually </w:t>
            </w:r>
            <w:r>
              <w:rPr>
                <w:w w:val="90"/>
                <w:sz w:val="16"/>
              </w:rPr>
              <w:t>active</w:t>
            </w:r>
            <w:r>
              <w:rPr>
                <w:spacing w:val="-9"/>
                <w:w w:val="90"/>
                <w:sz w:val="16"/>
              </w:rPr>
              <w:t> </w:t>
            </w:r>
            <w:r>
              <w:rPr>
                <w:w w:val="90"/>
                <w:sz w:val="16"/>
              </w:rPr>
              <w:t>in</w:t>
            </w:r>
            <w:r>
              <w:rPr>
                <w:spacing w:val="-9"/>
                <w:w w:val="90"/>
                <w:sz w:val="16"/>
              </w:rPr>
              <w:t> </w:t>
            </w:r>
            <w:r>
              <w:rPr>
                <w:w w:val="90"/>
                <w:sz w:val="16"/>
              </w:rPr>
              <w:t>the</w:t>
            </w:r>
            <w:r>
              <w:rPr>
                <w:spacing w:val="-8"/>
                <w:w w:val="90"/>
                <w:sz w:val="16"/>
              </w:rPr>
              <w:t> </w:t>
            </w:r>
            <w:r>
              <w:rPr>
                <w:w w:val="90"/>
                <w:sz w:val="16"/>
              </w:rPr>
              <w:t>previous</w:t>
            </w:r>
            <w:r>
              <w:rPr>
                <w:spacing w:val="-9"/>
                <w:w w:val="90"/>
                <w:sz w:val="16"/>
              </w:rPr>
              <w:t> </w:t>
            </w:r>
            <w:r>
              <w:rPr>
                <w:w w:val="90"/>
                <w:sz w:val="16"/>
              </w:rPr>
              <w:t>12</w:t>
            </w:r>
            <w:r>
              <w:rPr>
                <w:spacing w:val="-8"/>
                <w:w w:val="90"/>
                <w:sz w:val="16"/>
              </w:rPr>
              <w:t> </w:t>
            </w:r>
            <w:r>
              <w:rPr>
                <w:w w:val="90"/>
                <w:sz w:val="16"/>
              </w:rPr>
              <w:t>months</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86</w:t>
            </w:r>
          </w:p>
        </w:tc>
        <w:tc>
          <w:tcPr>
            <w:tcW w:w="2218" w:type="dxa"/>
            <w:tcBorders>
              <w:left w:val="nil"/>
            </w:tcBorders>
            <w:shd w:val="clear" w:color="auto" w:fill="D4E9F9"/>
          </w:tcPr>
          <w:p>
            <w:pPr>
              <w:pStyle w:val="TableParagraph"/>
              <w:spacing w:line="249" w:lineRule="auto" w:before="12"/>
              <w:ind w:left="60" w:right="127"/>
              <w:rPr>
                <w:sz w:val="16"/>
              </w:rPr>
            </w:pPr>
            <w:r>
              <w:rPr>
                <w:w w:val="85"/>
                <w:sz w:val="16"/>
              </w:rPr>
              <w:t>Attitude towards people with HIV/ </w:t>
            </w:r>
            <w:r>
              <w:rPr>
                <w:w w:val="90"/>
                <w:sz w:val="16"/>
              </w:rPr>
              <w:t>AIDS</w:t>
            </w:r>
          </w:p>
        </w:tc>
        <w:tc>
          <w:tcPr>
            <w:tcW w:w="3744" w:type="dxa"/>
            <w:shd w:val="clear" w:color="auto" w:fill="D4E9F9"/>
          </w:tcPr>
          <w:p>
            <w:pPr>
              <w:pStyle w:val="TableParagraph"/>
              <w:spacing w:line="249" w:lineRule="auto" w:before="12"/>
              <w:ind w:left="55" w:hanging="1"/>
              <w:rPr>
                <w:sz w:val="16"/>
              </w:rPr>
            </w:pPr>
            <w:r>
              <w:rPr>
                <w:w w:val="85"/>
                <w:sz w:val="16"/>
              </w:rPr>
              <w:t>Number</w:t>
            </w:r>
            <w:r>
              <w:rPr>
                <w:spacing w:val="-19"/>
                <w:w w:val="85"/>
                <w:sz w:val="16"/>
              </w:rPr>
              <w:t> </w:t>
            </w:r>
            <w:r>
              <w:rPr>
                <w:w w:val="85"/>
                <w:sz w:val="16"/>
              </w:rPr>
              <w:t>of</w:t>
            </w:r>
            <w:r>
              <w:rPr>
                <w:spacing w:val="-20"/>
                <w:w w:val="85"/>
                <w:sz w:val="16"/>
              </w:rPr>
              <w:t> </w:t>
            </w:r>
            <w:r>
              <w:rPr>
                <w:w w:val="85"/>
                <w:sz w:val="16"/>
              </w:rPr>
              <w:t>women</w:t>
            </w:r>
            <w:r>
              <w:rPr>
                <w:spacing w:val="-19"/>
                <w:w w:val="85"/>
                <w:sz w:val="16"/>
              </w:rPr>
              <w:t> </w:t>
            </w:r>
            <w:r>
              <w:rPr>
                <w:w w:val="85"/>
                <w:sz w:val="16"/>
              </w:rPr>
              <w:t>expressing</w:t>
            </w:r>
            <w:r>
              <w:rPr>
                <w:spacing w:val="-19"/>
                <w:w w:val="85"/>
                <w:sz w:val="16"/>
              </w:rPr>
              <w:t> </w:t>
            </w:r>
            <w:r>
              <w:rPr>
                <w:w w:val="85"/>
                <w:sz w:val="16"/>
              </w:rPr>
              <w:t>acceptance</w:t>
            </w:r>
            <w:r>
              <w:rPr>
                <w:spacing w:val="-19"/>
                <w:w w:val="85"/>
                <w:sz w:val="16"/>
              </w:rPr>
              <w:t> </w:t>
            </w:r>
            <w:r>
              <w:rPr>
                <w:w w:val="85"/>
                <w:sz w:val="16"/>
              </w:rPr>
              <w:t>on</w:t>
            </w:r>
            <w:r>
              <w:rPr>
                <w:spacing w:val="-19"/>
                <w:w w:val="85"/>
                <w:sz w:val="16"/>
              </w:rPr>
              <w:t> </w:t>
            </w:r>
            <w:r>
              <w:rPr>
                <w:w w:val="85"/>
                <w:sz w:val="16"/>
              </w:rPr>
              <w:t>all</w:t>
            </w:r>
            <w:r>
              <w:rPr>
                <w:spacing w:val="-20"/>
                <w:w w:val="85"/>
                <w:sz w:val="16"/>
              </w:rPr>
              <w:t> </w:t>
            </w:r>
            <w:r>
              <w:rPr>
                <w:w w:val="85"/>
                <w:sz w:val="16"/>
              </w:rPr>
              <w:t>four</w:t>
            </w:r>
            <w:r>
              <w:rPr>
                <w:spacing w:val="-19"/>
                <w:w w:val="85"/>
                <w:sz w:val="16"/>
              </w:rPr>
              <w:t> </w:t>
            </w:r>
            <w:r>
              <w:rPr>
                <w:w w:val="85"/>
                <w:sz w:val="16"/>
              </w:rPr>
              <w:t>questions </w:t>
            </w:r>
            <w:r>
              <w:rPr>
                <w:w w:val="90"/>
                <w:sz w:val="16"/>
              </w:rPr>
              <w:t>about</w:t>
            </w:r>
            <w:r>
              <w:rPr>
                <w:spacing w:val="-7"/>
                <w:w w:val="90"/>
                <w:sz w:val="16"/>
              </w:rPr>
              <w:t> </w:t>
            </w:r>
            <w:r>
              <w:rPr>
                <w:w w:val="90"/>
                <w:sz w:val="16"/>
              </w:rPr>
              <w:t>people</w:t>
            </w:r>
            <w:r>
              <w:rPr>
                <w:spacing w:val="-7"/>
                <w:w w:val="90"/>
                <w:sz w:val="16"/>
              </w:rPr>
              <w:t> </w:t>
            </w:r>
            <w:r>
              <w:rPr>
                <w:w w:val="90"/>
                <w:sz w:val="16"/>
              </w:rPr>
              <w:t>with</w:t>
            </w:r>
            <w:r>
              <w:rPr>
                <w:spacing w:val="-7"/>
                <w:w w:val="90"/>
                <w:sz w:val="16"/>
              </w:rPr>
              <w:t> </w:t>
            </w:r>
            <w:r>
              <w:rPr>
                <w:w w:val="90"/>
                <w:sz w:val="16"/>
              </w:rPr>
              <w:t>HIV</w:t>
            </w:r>
            <w:r>
              <w:rPr>
                <w:spacing w:val="-7"/>
                <w:w w:val="90"/>
                <w:sz w:val="16"/>
              </w:rPr>
              <w:t> </w:t>
            </w:r>
            <w:r>
              <w:rPr>
                <w:w w:val="90"/>
                <w:sz w:val="16"/>
              </w:rPr>
              <w:t>or</w:t>
            </w:r>
            <w:r>
              <w:rPr>
                <w:spacing w:val="-13"/>
                <w:w w:val="90"/>
                <w:sz w:val="16"/>
              </w:rPr>
              <w:t> </w:t>
            </w:r>
            <w:r>
              <w:rPr>
                <w:w w:val="90"/>
                <w:sz w:val="16"/>
              </w:rPr>
              <w:t>AIDS</w:t>
            </w:r>
          </w:p>
        </w:tc>
        <w:tc>
          <w:tcPr>
            <w:tcW w:w="3492" w:type="dxa"/>
            <w:shd w:val="clear" w:color="auto" w:fill="D4E9F9"/>
          </w:tcPr>
          <w:p>
            <w:pPr>
              <w:pStyle w:val="TableParagraph"/>
              <w:spacing w:before="108"/>
              <w:ind w:left="56"/>
              <w:rPr>
                <w:sz w:val="16"/>
              </w:rPr>
            </w:pPr>
            <w:r>
              <w:rPr>
                <w:w w:val="90"/>
                <w:sz w:val="16"/>
              </w:rPr>
              <w:t>Total number of women surveyed</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87</w:t>
            </w:r>
          </w:p>
        </w:tc>
        <w:tc>
          <w:tcPr>
            <w:tcW w:w="2218" w:type="dxa"/>
            <w:tcBorders>
              <w:left w:val="nil"/>
            </w:tcBorders>
            <w:shd w:val="clear" w:color="auto" w:fill="D4E9F9"/>
          </w:tcPr>
          <w:p>
            <w:pPr>
              <w:pStyle w:val="TableParagraph"/>
              <w:spacing w:line="249" w:lineRule="auto" w:before="12"/>
              <w:ind w:left="60" w:right="270"/>
              <w:rPr>
                <w:sz w:val="16"/>
              </w:rPr>
            </w:pPr>
            <w:r>
              <w:rPr>
                <w:w w:val="85"/>
                <w:sz w:val="16"/>
              </w:rPr>
              <w:t>Women who know where to be </w:t>
            </w:r>
            <w:r>
              <w:rPr>
                <w:w w:val="90"/>
                <w:sz w:val="16"/>
              </w:rPr>
              <w:t>tested for HIV</w:t>
            </w:r>
          </w:p>
        </w:tc>
        <w:tc>
          <w:tcPr>
            <w:tcW w:w="3744" w:type="dxa"/>
            <w:shd w:val="clear" w:color="auto" w:fill="D4E9F9"/>
          </w:tcPr>
          <w:p>
            <w:pPr>
              <w:pStyle w:val="TableParagraph"/>
              <w:spacing w:before="108"/>
              <w:ind w:left="55"/>
              <w:rPr>
                <w:sz w:val="16"/>
              </w:rPr>
            </w:pPr>
            <w:r>
              <w:rPr>
                <w:w w:val="85"/>
                <w:sz w:val="16"/>
              </w:rPr>
              <w:t>Number</w:t>
            </w:r>
            <w:r>
              <w:rPr>
                <w:spacing w:val="-13"/>
                <w:w w:val="85"/>
                <w:sz w:val="16"/>
              </w:rPr>
              <w:t> </w:t>
            </w:r>
            <w:r>
              <w:rPr>
                <w:w w:val="85"/>
                <w:sz w:val="16"/>
              </w:rPr>
              <w:t>of</w:t>
            </w:r>
            <w:r>
              <w:rPr>
                <w:spacing w:val="-13"/>
                <w:w w:val="85"/>
                <w:sz w:val="16"/>
              </w:rPr>
              <w:t> </w:t>
            </w:r>
            <w:r>
              <w:rPr>
                <w:w w:val="85"/>
                <w:sz w:val="16"/>
              </w:rPr>
              <w:t>women</w:t>
            </w:r>
            <w:r>
              <w:rPr>
                <w:spacing w:val="-12"/>
                <w:w w:val="85"/>
                <w:sz w:val="16"/>
              </w:rPr>
              <w:t> </w:t>
            </w:r>
            <w:r>
              <w:rPr>
                <w:w w:val="85"/>
                <w:sz w:val="16"/>
              </w:rPr>
              <w:t>that</w:t>
            </w:r>
            <w:r>
              <w:rPr>
                <w:spacing w:val="-13"/>
                <w:w w:val="85"/>
                <w:sz w:val="16"/>
              </w:rPr>
              <w:t> </w:t>
            </w:r>
            <w:r>
              <w:rPr>
                <w:w w:val="85"/>
                <w:sz w:val="16"/>
              </w:rPr>
              <w:t>state</w:t>
            </w:r>
            <w:r>
              <w:rPr>
                <w:spacing w:val="-13"/>
                <w:w w:val="85"/>
                <w:sz w:val="16"/>
              </w:rPr>
              <w:t> </w:t>
            </w:r>
            <w:r>
              <w:rPr>
                <w:w w:val="85"/>
                <w:sz w:val="16"/>
              </w:rPr>
              <w:t>knowledge</w:t>
            </w:r>
            <w:r>
              <w:rPr>
                <w:spacing w:val="-12"/>
                <w:w w:val="85"/>
                <w:sz w:val="16"/>
              </w:rPr>
              <w:t> </w:t>
            </w:r>
            <w:r>
              <w:rPr>
                <w:w w:val="85"/>
                <w:sz w:val="16"/>
              </w:rPr>
              <w:t>of</w:t>
            </w:r>
            <w:r>
              <w:rPr>
                <w:spacing w:val="-13"/>
                <w:w w:val="85"/>
                <w:sz w:val="16"/>
              </w:rPr>
              <w:t> </w:t>
            </w:r>
            <w:r>
              <w:rPr>
                <w:w w:val="85"/>
                <w:sz w:val="16"/>
              </w:rPr>
              <w:t>a</w:t>
            </w:r>
            <w:r>
              <w:rPr>
                <w:spacing w:val="-13"/>
                <w:w w:val="85"/>
                <w:sz w:val="16"/>
              </w:rPr>
              <w:t> </w:t>
            </w:r>
            <w:r>
              <w:rPr>
                <w:w w:val="85"/>
                <w:sz w:val="16"/>
              </w:rPr>
              <w:t>place</w:t>
            </w:r>
            <w:r>
              <w:rPr>
                <w:spacing w:val="-12"/>
                <w:w w:val="85"/>
                <w:sz w:val="16"/>
              </w:rPr>
              <w:t> </w:t>
            </w:r>
            <w:r>
              <w:rPr>
                <w:w w:val="85"/>
                <w:sz w:val="16"/>
              </w:rPr>
              <w:t>to</w:t>
            </w:r>
            <w:r>
              <w:rPr>
                <w:spacing w:val="-13"/>
                <w:w w:val="85"/>
                <w:sz w:val="16"/>
              </w:rPr>
              <w:t> </w:t>
            </w:r>
            <w:r>
              <w:rPr>
                <w:w w:val="85"/>
                <w:sz w:val="16"/>
              </w:rPr>
              <w:t>be</w:t>
            </w:r>
            <w:r>
              <w:rPr>
                <w:spacing w:val="-13"/>
                <w:w w:val="85"/>
                <w:sz w:val="16"/>
              </w:rPr>
              <w:t> </w:t>
            </w:r>
            <w:r>
              <w:rPr>
                <w:w w:val="85"/>
                <w:sz w:val="16"/>
              </w:rPr>
              <w:t>tested</w:t>
            </w:r>
          </w:p>
        </w:tc>
        <w:tc>
          <w:tcPr>
            <w:tcW w:w="3492" w:type="dxa"/>
            <w:shd w:val="clear" w:color="auto" w:fill="D4E9F9"/>
          </w:tcPr>
          <w:p>
            <w:pPr>
              <w:pStyle w:val="TableParagraph"/>
              <w:spacing w:before="108"/>
              <w:ind w:left="56"/>
              <w:rPr>
                <w:sz w:val="16"/>
              </w:rPr>
            </w:pPr>
            <w:r>
              <w:rPr>
                <w:w w:val="90"/>
                <w:sz w:val="16"/>
              </w:rPr>
              <w:t>Total number of women surveyed</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88</w:t>
            </w:r>
          </w:p>
        </w:tc>
        <w:tc>
          <w:tcPr>
            <w:tcW w:w="2218" w:type="dxa"/>
            <w:tcBorders>
              <w:left w:val="nil"/>
            </w:tcBorders>
            <w:shd w:val="clear" w:color="auto" w:fill="D4E9F9"/>
          </w:tcPr>
          <w:p>
            <w:pPr>
              <w:pStyle w:val="TableParagraph"/>
              <w:spacing w:line="249" w:lineRule="auto" w:before="12"/>
              <w:ind w:left="60" w:right="96"/>
              <w:rPr>
                <w:sz w:val="16"/>
              </w:rPr>
            </w:pPr>
            <w:r>
              <w:rPr>
                <w:w w:val="85"/>
                <w:sz w:val="16"/>
              </w:rPr>
              <w:t>Women who have been tested for </w:t>
            </w:r>
            <w:r>
              <w:rPr>
                <w:w w:val="90"/>
                <w:sz w:val="16"/>
              </w:rPr>
              <w:t>HIV</w:t>
            </w:r>
          </w:p>
        </w:tc>
        <w:tc>
          <w:tcPr>
            <w:tcW w:w="3744" w:type="dxa"/>
            <w:shd w:val="clear" w:color="auto" w:fill="D4E9F9"/>
          </w:tcPr>
          <w:p>
            <w:pPr>
              <w:pStyle w:val="TableParagraph"/>
              <w:spacing w:before="108"/>
              <w:ind w:left="55"/>
              <w:rPr>
                <w:sz w:val="16"/>
              </w:rPr>
            </w:pPr>
            <w:r>
              <w:rPr>
                <w:w w:val="90"/>
                <w:sz w:val="16"/>
              </w:rPr>
              <w:t>Number of women that report being tested for HIV</w:t>
            </w:r>
          </w:p>
        </w:tc>
        <w:tc>
          <w:tcPr>
            <w:tcW w:w="3492" w:type="dxa"/>
            <w:shd w:val="clear" w:color="auto" w:fill="D4E9F9"/>
          </w:tcPr>
          <w:p>
            <w:pPr>
              <w:pStyle w:val="TableParagraph"/>
              <w:spacing w:before="108"/>
              <w:ind w:left="57"/>
              <w:rPr>
                <w:sz w:val="16"/>
              </w:rPr>
            </w:pPr>
            <w:r>
              <w:rPr>
                <w:w w:val="90"/>
                <w:sz w:val="16"/>
              </w:rPr>
              <w:t>Total number of women surveyed</w:t>
            </w:r>
          </w:p>
        </w:tc>
      </w:tr>
      <w:tr>
        <w:trPr>
          <w:trHeight w:val="415" w:hRule="atLeast"/>
        </w:trPr>
        <w:tc>
          <w:tcPr>
            <w:tcW w:w="332" w:type="dxa"/>
            <w:tcBorders>
              <w:right w:val="nil"/>
            </w:tcBorders>
            <w:shd w:val="clear" w:color="auto" w:fill="D4E9F9"/>
          </w:tcPr>
          <w:p>
            <w:pPr>
              <w:pStyle w:val="TableParagraph"/>
              <w:spacing w:before="108"/>
              <w:ind w:left="55"/>
              <w:rPr>
                <w:sz w:val="16"/>
              </w:rPr>
            </w:pPr>
            <w:r>
              <w:rPr>
                <w:w w:val="90"/>
                <w:sz w:val="16"/>
              </w:rPr>
              <w:t>89</w:t>
            </w:r>
          </w:p>
        </w:tc>
        <w:tc>
          <w:tcPr>
            <w:tcW w:w="2218" w:type="dxa"/>
            <w:tcBorders>
              <w:left w:val="nil"/>
            </w:tcBorders>
            <w:shd w:val="clear" w:color="auto" w:fill="D4E9F9"/>
          </w:tcPr>
          <w:p>
            <w:pPr>
              <w:pStyle w:val="TableParagraph"/>
              <w:spacing w:line="249" w:lineRule="auto" w:before="12"/>
              <w:ind w:left="60"/>
              <w:rPr>
                <w:sz w:val="16"/>
              </w:rPr>
            </w:pPr>
            <w:r>
              <w:rPr>
                <w:w w:val="80"/>
                <w:sz w:val="16"/>
              </w:rPr>
              <w:t>Knowledge of mother-to-child </w:t>
            </w:r>
            <w:r>
              <w:rPr>
                <w:w w:val="90"/>
                <w:sz w:val="16"/>
              </w:rPr>
              <w:t>transmission of HIV</w:t>
            </w:r>
          </w:p>
        </w:tc>
        <w:tc>
          <w:tcPr>
            <w:tcW w:w="3744" w:type="dxa"/>
            <w:shd w:val="clear" w:color="auto" w:fill="D4E9F9"/>
          </w:tcPr>
          <w:p>
            <w:pPr>
              <w:pStyle w:val="TableParagraph"/>
              <w:spacing w:line="249" w:lineRule="auto" w:before="12"/>
              <w:ind w:left="55"/>
              <w:rPr>
                <w:sz w:val="16"/>
              </w:rPr>
            </w:pPr>
            <w:r>
              <w:rPr>
                <w:w w:val="85"/>
                <w:sz w:val="16"/>
              </w:rPr>
              <w:t>Number</w:t>
            </w:r>
            <w:r>
              <w:rPr>
                <w:spacing w:val="-16"/>
                <w:w w:val="85"/>
                <w:sz w:val="16"/>
              </w:rPr>
              <w:t> </w:t>
            </w:r>
            <w:r>
              <w:rPr>
                <w:w w:val="85"/>
                <w:sz w:val="16"/>
              </w:rPr>
              <w:t>of</w:t>
            </w:r>
            <w:r>
              <w:rPr>
                <w:spacing w:val="-16"/>
                <w:w w:val="85"/>
                <w:sz w:val="16"/>
              </w:rPr>
              <w:t> </w:t>
            </w:r>
            <w:r>
              <w:rPr>
                <w:w w:val="85"/>
                <w:sz w:val="16"/>
              </w:rPr>
              <w:t>women</w:t>
            </w:r>
            <w:r>
              <w:rPr>
                <w:spacing w:val="-15"/>
                <w:w w:val="85"/>
                <w:sz w:val="16"/>
              </w:rPr>
              <w:t> </w:t>
            </w:r>
            <w:r>
              <w:rPr>
                <w:w w:val="85"/>
                <w:sz w:val="16"/>
              </w:rPr>
              <w:t>that</w:t>
            </w:r>
            <w:r>
              <w:rPr>
                <w:spacing w:val="-16"/>
                <w:w w:val="85"/>
                <w:sz w:val="16"/>
              </w:rPr>
              <w:t> </w:t>
            </w:r>
            <w:r>
              <w:rPr>
                <w:w w:val="85"/>
                <w:sz w:val="16"/>
              </w:rPr>
              <w:t>correctly</w:t>
            </w:r>
            <w:r>
              <w:rPr>
                <w:spacing w:val="-15"/>
                <w:w w:val="85"/>
                <w:sz w:val="16"/>
              </w:rPr>
              <w:t> </w:t>
            </w:r>
            <w:r>
              <w:rPr>
                <w:w w:val="85"/>
                <w:sz w:val="16"/>
              </w:rPr>
              <w:t>identify</w:t>
            </w:r>
            <w:r>
              <w:rPr>
                <w:spacing w:val="-16"/>
                <w:w w:val="85"/>
                <w:sz w:val="16"/>
              </w:rPr>
              <w:t> </w:t>
            </w:r>
            <w:r>
              <w:rPr>
                <w:w w:val="85"/>
                <w:sz w:val="16"/>
              </w:rPr>
              <w:t>all</w:t>
            </w:r>
            <w:r>
              <w:rPr>
                <w:spacing w:val="-15"/>
                <w:w w:val="85"/>
                <w:sz w:val="16"/>
              </w:rPr>
              <w:t> </w:t>
            </w:r>
            <w:r>
              <w:rPr>
                <w:w w:val="85"/>
                <w:sz w:val="16"/>
              </w:rPr>
              <w:t>three</w:t>
            </w:r>
            <w:r>
              <w:rPr>
                <w:spacing w:val="-16"/>
                <w:w w:val="85"/>
                <w:sz w:val="16"/>
              </w:rPr>
              <w:t> </w:t>
            </w:r>
            <w:r>
              <w:rPr>
                <w:w w:val="85"/>
                <w:sz w:val="16"/>
              </w:rPr>
              <w:t>means</w:t>
            </w:r>
            <w:r>
              <w:rPr>
                <w:spacing w:val="-16"/>
                <w:w w:val="85"/>
                <w:sz w:val="16"/>
              </w:rPr>
              <w:t> </w:t>
            </w:r>
            <w:r>
              <w:rPr>
                <w:w w:val="85"/>
                <w:sz w:val="16"/>
              </w:rPr>
              <w:t>of </w:t>
            </w:r>
            <w:r>
              <w:rPr>
                <w:w w:val="90"/>
                <w:sz w:val="16"/>
              </w:rPr>
              <w:t>vertical</w:t>
            </w:r>
            <w:r>
              <w:rPr>
                <w:spacing w:val="-6"/>
                <w:w w:val="90"/>
                <w:sz w:val="16"/>
              </w:rPr>
              <w:t> </w:t>
            </w:r>
            <w:r>
              <w:rPr>
                <w:w w:val="90"/>
                <w:sz w:val="16"/>
              </w:rPr>
              <w:t>transmission</w:t>
            </w:r>
          </w:p>
        </w:tc>
        <w:tc>
          <w:tcPr>
            <w:tcW w:w="3492" w:type="dxa"/>
            <w:shd w:val="clear" w:color="auto" w:fill="D4E9F9"/>
          </w:tcPr>
          <w:p>
            <w:pPr>
              <w:pStyle w:val="TableParagraph"/>
              <w:spacing w:before="108"/>
              <w:ind w:left="56"/>
              <w:rPr>
                <w:sz w:val="16"/>
              </w:rPr>
            </w:pPr>
            <w:r>
              <w:rPr>
                <w:w w:val="90"/>
                <w:sz w:val="16"/>
              </w:rPr>
              <w:t>Total number of women 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90</w:t>
            </w:r>
          </w:p>
        </w:tc>
        <w:tc>
          <w:tcPr>
            <w:tcW w:w="2218" w:type="dxa"/>
            <w:tcBorders>
              <w:left w:val="nil"/>
            </w:tcBorders>
            <w:shd w:val="clear" w:color="auto" w:fill="D4E9F9"/>
          </w:tcPr>
          <w:p>
            <w:pPr>
              <w:pStyle w:val="TableParagraph"/>
              <w:spacing w:line="249" w:lineRule="auto" w:before="12"/>
              <w:ind w:left="60" w:right="477"/>
              <w:jc w:val="both"/>
              <w:rPr>
                <w:sz w:val="16"/>
              </w:rPr>
            </w:pPr>
            <w:r>
              <w:rPr>
                <w:w w:val="85"/>
                <w:sz w:val="16"/>
              </w:rPr>
              <w:t>Counselling</w:t>
            </w:r>
            <w:r>
              <w:rPr>
                <w:spacing w:val="-22"/>
                <w:w w:val="85"/>
                <w:sz w:val="16"/>
              </w:rPr>
              <w:t> </w:t>
            </w:r>
            <w:r>
              <w:rPr>
                <w:w w:val="85"/>
                <w:sz w:val="16"/>
              </w:rPr>
              <w:t>coverage</w:t>
            </w:r>
            <w:r>
              <w:rPr>
                <w:spacing w:val="-21"/>
                <w:w w:val="85"/>
                <w:sz w:val="16"/>
              </w:rPr>
              <w:t> </w:t>
            </w:r>
            <w:r>
              <w:rPr>
                <w:w w:val="85"/>
                <w:sz w:val="16"/>
              </w:rPr>
              <w:t>for</w:t>
            </w:r>
            <w:r>
              <w:rPr>
                <w:spacing w:val="-21"/>
                <w:w w:val="85"/>
                <w:sz w:val="16"/>
              </w:rPr>
              <w:t> </w:t>
            </w:r>
            <w:r>
              <w:rPr>
                <w:w w:val="85"/>
                <w:sz w:val="16"/>
              </w:rPr>
              <w:t>the </w:t>
            </w:r>
            <w:r>
              <w:rPr>
                <w:w w:val="80"/>
                <w:sz w:val="16"/>
              </w:rPr>
              <w:t>prevention of mother-to-child </w:t>
            </w:r>
            <w:r>
              <w:rPr>
                <w:w w:val="90"/>
                <w:sz w:val="16"/>
              </w:rPr>
              <w:t>transmission of</w:t>
            </w:r>
            <w:r>
              <w:rPr>
                <w:spacing w:val="-21"/>
                <w:w w:val="90"/>
                <w:sz w:val="16"/>
              </w:rPr>
              <w:t> </w:t>
            </w:r>
            <w:r>
              <w:rPr>
                <w:w w:val="90"/>
                <w:sz w:val="16"/>
              </w:rPr>
              <w:t>HIV</w:t>
            </w:r>
          </w:p>
        </w:tc>
        <w:tc>
          <w:tcPr>
            <w:tcW w:w="3744" w:type="dxa"/>
            <w:shd w:val="clear" w:color="auto" w:fill="D4E9F9"/>
          </w:tcPr>
          <w:p>
            <w:pPr>
              <w:pStyle w:val="TableParagraph"/>
              <w:spacing w:line="249" w:lineRule="auto" w:before="12"/>
              <w:ind w:left="55"/>
              <w:rPr>
                <w:sz w:val="16"/>
              </w:rPr>
            </w:pPr>
            <w:r>
              <w:rPr>
                <w:w w:val="85"/>
                <w:sz w:val="16"/>
              </w:rPr>
              <w:t>Number</w:t>
            </w:r>
            <w:r>
              <w:rPr>
                <w:spacing w:val="-15"/>
                <w:w w:val="85"/>
                <w:sz w:val="16"/>
              </w:rPr>
              <w:t> </w:t>
            </w:r>
            <w:r>
              <w:rPr>
                <w:w w:val="85"/>
                <w:sz w:val="16"/>
              </w:rPr>
              <w:t>of</w:t>
            </w:r>
            <w:r>
              <w:rPr>
                <w:spacing w:val="-14"/>
                <w:w w:val="85"/>
                <w:sz w:val="16"/>
              </w:rPr>
              <w:t> </w:t>
            </w:r>
            <w:r>
              <w:rPr>
                <w:w w:val="85"/>
                <w:sz w:val="16"/>
              </w:rPr>
              <w:t>women</w:t>
            </w:r>
            <w:r>
              <w:rPr>
                <w:spacing w:val="-15"/>
                <w:w w:val="85"/>
                <w:sz w:val="16"/>
              </w:rPr>
              <w:t> </w:t>
            </w:r>
            <w:r>
              <w:rPr>
                <w:w w:val="85"/>
                <w:sz w:val="16"/>
              </w:rPr>
              <w:t>that</w:t>
            </w:r>
            <w:r>
              <w:rPr>
                <w:spacing w:val="-14"/>
                <w:w w:val="85"/>
                <w:sz w:val="16"/>
              </w:rPr>
              <w:t> </w:t>
            </w:r>
            <w:r>
              <w:rPr>
                <w:w w:val="85"/>
                <w:sz w:val="16"/>
              </w:rPr>
              <w:t>gave</w:t>
            </w:r>
            <w:r>
              <w:rPr>
                <w:spacing w:val="-14"/>
                <w:w w:val="85"/>
                <w:sz w:val="16"/>
              </w:rPr>
              <w:t> </w:t>
            </w:r>
            <w:r>
              <w:rPr>
                <w:w w:val="85"/>
                <w:sz w:val="16"/>
              </w:rPr>
              <w:t>birth</w:t>
            </w:r>
            <w:r>
              <w:rPr>
                <w:spacing w:val="-15"/>
                <w:w w:val="85"/>
                <w:sz w:val="16"/>
              </w:rPr>
              <w:t> </w:t>
            </w:r>
            <w:r>
              <w:rPr>
                <w:w w:val="85"/>
                <w:sz w:val="16"/>
              </w:rPr>
              <w:t>in</w:t>
            </w:r>
            <w:r>
              <w:rPr>
                <w:spacing w:val="-14"/>
                <w:w w:val="85"/>
                <w:sz w:val="16"/>
              </w:rPr>
              <w:t> </w:t>
            </w:r>
            <w:r>
              <w:rPr>
                <w:w w:val="85"/>
                <w:sz w:val="16"/>
              </w:rPr>
              <w:t>the</w:t>
            </w:r>
            <w:r>
              <w:rPr>
                <w:spacing w:val="-15"/>
                <w:w w:val="85"/>
                <w:sz w:val="16"/>
              </w:rPr>
              <w:t> </w:t>
            </w:r>
            <w:r>
              <w:rPr>
                <w:w w:val="85"/>
                <w:sz w:val="16"/>
              </w:rPr>
              <w:t>previous</w:t>
            </w:r>
            <w:r>
              <w:rPr>
                <w:spacing w:val="-14"/>
                <w:w w:val="85"/>
                <w:sz w:val="16"/>
              </w:rPr>
              <w:t> </w:t>
            </w:r>
            <w:r>
              <w:rPr>
                <w:w w:val="85"/>
                <w:sz w:val="16"/>
              </w:rPr>
              <w:t>24</w:t>
            </w:r>
            <w:r>
              <w:rPr>
                <w:spacing w:val="-14"/>
                <w:w w:val="85"/>
                <w:sz w:val="16"/>
              </w:rPr>
              <w:t> </w:t>
            </w:r>
            <w:r>
              <w:rPr>
                <w:w w:val="85"/>
                <w:sz w:val="16"/>
              </w:rPr>
              <w:t>months </w:t>
            </w:r>
            <w:r>
              <w:rPr>
                <w:w w:val="90"/>
                <w:sz w:val="16"/>
              </w:rPr>
              <w:t>and</w:t>
            </w:r>
            <w:r>
              <w:rPr>
                <w:spacing w:val="-26"/>
                <w:w w:val="90"/>
                <w:sz w:val="16"/>
              </w:rPr>
              <w:t> </w:t>
            </w:r>
            <w:r>
              <w:rPr>
                <w:w w:val="90"/>
                <w:sz w:val="16"/>
              </w:rPr>
              <w:t>received</w:t>
            </w:r>
            <w:r>
              <w:rPr>
                <w:spacing w:val="-26"/>
                <w:w w:val="90"/>
                <w:sz w:val="16"/>
              </w:rPr>
              <w:t> </w:t>
            </w:r>
            <w:r>
              <w:rPr>
                <w:w w:val="90"/>
                <w:sz w:val="16"/>
              </w:rPr>
              <w:t>antenatal</w:t>
            </w:r>
            <w:r>
              <w:rPr>
                <w:spacing w:val="-26"/>
                <w:w w:val="90"/>
                <w:sz w:val="16"/>
              </w:rPr>
              <w:t> </w:t>
            </w:r>
            <w:r>
              <w:rPr>
                <w:w w:val="90"/>
                <w:sz w:val="16"/>
              </w:rPr>
              <w:t>care</w:t>
            </w:r>
            <w:r>
              <w:rPr>
                <w:spacing w:val="-25"/>
                <w:w w:val="90"/>
                <w:sz w:val="16"/>
              </w:rPr>
              <w:t> </w:t>
            </w:r>
            <w:r>
              <w:rPr>
                <w:w w:val="90"/>
                <w:sz w:val="16"/>
              </w:rPr>
              <w:t>reporting</w:t>
            </w:r>
            <w:r>
              <w:rPr>
                <w:spacing w:val="-26"/>
                <w:w w:val="90"/>
                <w:sz w:val="16"/>
              </w:rPr>
              <w:t> </w:t>
            </w:r>
            <w:r>
              <w:rPr>
                <w:w w:val="90"/>
                <w:sz w:val="16"/>
              </w:rPr>
              <w:t>that</w:t>
            </w:r>
            <w:r>
              <w:rPr>
                <w:spacing w:val="-26"/>
                <w:w w:val="90"/>
                <w:sz w:val="16"/>
              </w:rPr>
              <w:t> </w:t>
            </w:r>
            <w:r>
              <w:rPr>
                <w:w w:val="90"/>
                <w:sz w:val="16"/>
              </w:rPr>
              <w:t>they</w:t>
            </w:r>
            <w:r>
              <w:rPr>
                <w:spacing w:val="-26"/>
                <w:w w:val="90"/>
                <w:sz w:val="16"/>
              </w:rPr>
              <w:t> </w:t>
            </w:r>
            <w:r>
              <w:rPr>
                <w:w w:val="90"/>
                <w:sz w:val="16"/>
              </w:rPr>
              <w:t>received counselling</w:t>
            </w:r>
            <w:r>
              <w:rPr>
                <w:spacing w:val="-11"/>
                <w:w w:val="90"/>
                <w:sz w:val="16"/>
              </w:rPr>
              <w:t> </w:t>
            </w:r>
            <w:r>
              <w:rPr>
                <w:w w:val="90"/>
                <w:sz w:val="16"/>
              </w:rPr>
              <w:t>on</w:t>
            </w:r>
            <w:r>
              <w:rPr>
                <w:spacing w:val="-10"/>
                <w:w w:val="90"/>
                <w:sz w:val="16"/>
              </w:rPr>
              <w:t> </w:t>
            </w:r>
            <w:r>
              <w:rPr>
                <w:w w:val="90"/>
                <w:sz w:val="16"/>
              </w:rPr>
              <w:t>HIV/AIDS</w:t>
            </w:r>
            <w:r>
              <w:rPr>
                <w:spacing w:val="-11"/>
                <w:w w:val="90"/>
                <w:sz w:val="16"/>
              </w:rPr>
              <w:t> </w:t>
            </w:r>
            <w:r>
              <w:rPr>
                <w:w w:val="90"/>
                <w:sz w:val="16"/>
              </w:rPr>
              <w:t>during</w:t>
            </w:r>
            <w:r>
              <w:rPr>
                <w:spacing w:val="-10"/>
                <w:w w:val="90"/>
                <w:sz w:val="16"/>
              </w:rPr>
              <w:t> </w:t>
            </w:r>
            <w:r>
              <w:rPr>
                <w:w w:val="90"/>
                <w:sz w:val="16"/>
              </w:rPr>
              <w:t>this</w:t>
            </w:r>
            <w:r>
              <w:rPr>
                <w:spacing w:val="-11"/>
                <w:w w:val="90"/>
                <w:sz w:val="16"/>
              </w:rPr>
              <w:t> </w:t>
            </w:r>
            <w:r>
              <w:rPr>
                <w:w w:val="90"/>
                <w:sz w:val="16"/>
              </w:rPr>
              <w:t>care</w:t>
            </w:r>
          </w:p>
        </w:tc>
        <w:tc>
          <w:tcPr>
            <w:tcW w:w="3492" w:type="dxa"/>
            <w:shd w:val="clear" w:color="auto" w:fill="D4E9F9"/>
          </w:tcPr>
          <w:p>
            <w:pPr>
              <w:pStyle w:val="TableParagraph"/>
              <w:spacing w:line="249" w:lineRule="auto" w:before="108"/>
              <w:ind w:left="56"/>
              <w:rPr>
                <w:sz w:val="16"/>
              </w:rPr>
            </w:pPr>
            <w:r>
              <w:rPr>
                <w:spacing w:val="-4"/>
                <w:w w:val="85"/>
                <w:sz w:val="16"/>
              </w:rPr>
              <w:t>Total</w:t>
            </w:r>
            <w:r>
              <w:rPr>
                <w:spacing w:val="-14"/>
                <w:w w:val="85"/>
                <w:sz w:val="16"/>
              </w:rPr>
              <w:t> </w:t>
            </w:r>
            <w:r>
              <w:rPr>
                <w:w w:val="85"/>
                <w:sz w:val="16"/>
              </w:rPr>
              <w:t>number</w:t>
            </w:r>
            <w:r>
              <w:rPr>
                <w:spacing w:val="-13"/>
                <w:w w:val="85"/>
                <w:sz w:val="16"/>
              </w:rPr>
              <w:t> </w:t>
            </w:r>
            <w:r>
              <w:rPr>
                <w:w w:val="85"/>
                <w:sz w:val="16"/>
              </w:rPr>
              <w:t>of</w:t>
            </w:r>
            <w:r>
              <w:rPr>
                <w:spacing w:val="-14"/>
                <w:w w:val="85"/>
                <w:sz w:val="16"/>
              </w:rPr>
              <w:t> </w:t>
            </w:r>
            <w:r>
              <w:rPr>
                <w:w w:val="85"/>
                <w:sz w:val="16"/>
              </w:rPr>
              <w:t>women</w:t>
            </w:r>
            <w:r>
              <w:rPr>
                <w:spacing w:val="-13"/>
                <w:w w:val="85"/>
                <w:sz w:val="16"/>
              </w:rPr>
              <w:t> </w:t>
            </w:r>
            <w:r>
              <w:rPr>
                <w:w w:val="85"/>
                <w:sz w:val="16"/>
              </w:rPr>
              <w:t>that</w:t>
            </w:r>
            <w:r>
              <w:rPr>
                <w:spacing w:val="-14"/>
                <w:w w:val="85"/>
                <w:sz w:val="16"/>
              </w:rPr>
              <w:t> </w:t>
            </w:r>
            <w:r>
              <w:rPr>
                <w:w w:val="85"/>
                <w:sz w:val="16"/>
              </w:rPr>
              <w:t>gave</w:t>
            </w:r>
            <w:r>
              <w:rPr>
                <w:spacing w:val="-13"/>
                <w:w w:val="85"/>
                <w:sz w:val="16"/>
              </w:rPr>
              <w:t> </w:t>
            </w:r>
            <w:r>
              <w:rPr>
                <w:w w:val="85"/>
                <w:sz w:val="16"/>
              </w:rPr>
              <w:t>birth</w:t>
            </w:r>
            <w:r>
              <w:rPr>
                <w:spacing w:val="-14"/>
                <w:w w:val="85"/>
                <w:sz w:val="16"/>
              </w:rPr>
              <w:t> </w:t>
            </w:r>
            <w:r>
              <w:rPr>
                <w:w w:val="85"/>
                <w:sz w:val="16"/>
              </w:rPr>
              <w:t>in</w:t>
            </w:r>
            <w:r>
              <w:rPr>
                <w:spacing w:val="-13"/>
                <w:w w:val="85"/>
                <w:sz w:val="16"/>
              </w:rPr>
              <w:t> </w:t>
            </w:r>
            <w:r>
              <w:rPr>
                <w:w w:val="85"/>
                <w:sz w:val="16"/>
              </w:rPr>
              <w:t>the</w:t>
            </w:r>
            <w:r>
              <w:rPr>
                <w:spacing w:val="-13"/>
                <w:w w:val="85"/>
                <w:sz w:val="16"/>
              </w:rPr>
              <w:t> </w:t>
            </w:r>
            <w:r>
              <w:rPr>
                <w:w w:val="85"/>
                <w:sz w:val="16"/>
              </w:rPr>
              <w:t>previous</w:t>
            </w:r>
            <w:r>
              <w:rPr>
                <w:spacing w:val="-14"/>
                <w:w w:val="85"/>
                <w:sz w:val="16"/>
              </w:rPr>
              <w:t> </w:t>
            </w:r>
            <w:r>
              <w:rPr>
                <w:w w:val="85"/>
                <w:sz w:val="16"/>
              </w:rPr>
              <w:t>24 </w:t>
            </w:r>
            <w:r>
              <w:rPr>
                <w:w w:val="90"/>
                <w:sz w:val="16"/>
              </w:rPr>
              <w:t>months</w:t>
            </w:r>
            <w:r>
              <w:rPr>
                <w:spacing w:val="-6"/>
                <w:w w:val="90"/>
                <w:sz w:val="16"/>
              </w:rPr>
              <w:t> </w:t>
            </w:r>
            <w:r>
              <w:rPr>
                <w:w w:val="90"/>
                <w:sz w:val="16"/>
              </w:rPr>
              <w:t>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91</w:t>
            </w:r>
          </w:p>
        </w:tc>
        <w:tc>
          <w:tcPr>
            <w:tcW w:w="2218" w:type="dxa"/>
            <w:tcBorders>
              <w:left w:val="nil"/>
            </w:tcBorders>
            <w:shd w:val="clear" w:color="auto" w:fill="D4E9F9"/>
          </w:tcPr>
          <w:p>
            <w:pPr>
              <w:pStyle w:val="TableParagraph"/>
              <w:spacing w:line="249" w:lineRule="auto" w:before="12"/>
              <w:ind w:left="60" w:right="15"/>
              <w:rPr>
                <w:sz w:val="16"/>
              </w:rPr>
            </w:pPr>
            <w:r>
              <w:rPr>
                <w:spacing w:val="-3"/>
                <w:w w:val="85"/>
                <w:sz w:val="16"/>
              </w:rPr>
              <w:t>Testing </w:t>
            </w:r>
            <w:r>
              <w:rPr>
                <w:w w:val="85"/>
                <w:sz w:val="16"/>
              </w:rPr>
              <w:t>coverage for the prevention of mother-to-child transmission of </w:t>
            </w:r>
            <w:r>
              <w:rPr>
                <w:w w:val="90"/>
                <w:sz w:val="16"/>
              </w:rPr>
              <w:t>HIV</w:t>
            </w:r>
          </w:p>
        </w:tc>
        <w:tc>
          <w:tcPr>
            <w:tcW w:w="3744" w:type="dxa"/>
            <w:shd w:val="clear" w:color="auto" w:fill="D4E9F9"/>
          </w:tcPr>
          <w:p>
            <w:pPr>
              <w:pStyle w:val="TableParagraph"/>
              <w:spacing w:line="249" w:lineRule="auto" w:before="12"/>
              <w:ind w:left="55" w:right="192" w:hanging="1"/>
              <w:jc w:val="both"/>
              <w:rPr>
                <w:sz w:val="16"/>
              </w:rPr>
            </w:pPr>
            <w:r>
              <w:rPr>
                <w:w w:val="85"/>
                <w:sz w:val="16"/>
              </w:rPr>
              <w:t>Number</w:t>
            </w:r>
            <w:r>
              <w:rPr>
                <w:spacing w:val="-15"/>
                <w:w w:val="85"/>
                <w:sz w:val="16"/>
              </w:rPr>
              <w:t> </w:t>
            </w:r>
            <w:r>
              <w:rPr>
                <w:w w:val="85"/>
                <w:sz w:val="16"/>
              </w:rPr>
              <w:t>of</w:t>
            </w:r>
            <w:r>
              <w:rPr>
                <w:spacing w:val="-14"/>
                <w:w w:val="85"/>
                <w:sz w:val="16"/>
              </w:rPr>
              <w:t> </w:t>
            </w:r>
            <w:r>
              <w:rPr>
                <w:w w:val="85"/>
                <w:sz w:val="16"/>
              </w:rPr>
              <w:t>women</w:t>
            </w:r>
            <w:r>
              <w:rPr>
                <w:spacing w:val="-14"/>
                <w:w w:val="85"/>
                <w:sz w:val="16"/>
              </w:rPr>
              <w:t> </w:t>
            </w:r>
            <w:r>
              <w:rPr>
                <w:w w:val="85"/>
                <w:sz w:val="16"/>
              </w:rPr>
              <w:t>that</w:t>
            </w:r>
            <w:r>
              <w:rPr>
                <w:spacing w:val="-15"/>
                <w:w w:val="85"/>
                <w:sz w:val="16"/>
              </w:rPr>
              <w:t> </w:t>
            </w:r>
            <w:r>
              <w:rPr>
                <w:w w:val="85"/>
                <w:sz w:val="16"/>
              </w:rPr>
              <w:t>gave</w:t>
            </w:r>
            <w:r>
              <w:rPr>
                <w:spacing w:val="-14"/>
                <w:w w:val="85"/>
                <w:sz w:val="16"/>
              </w:rPr>
              <w:t> </w:t>
            </w:r>
            <w:r>
              <w:rPr>
                <w:w w:val="85"/>
                <w:sz w:val="16"/>
              </w:rPr>
              <w:t>birth</w:t>
            </w:r>
            <w:r>
              <w:rPr>
                <w:spacing w:val="-14"/>
                <w:w w:val="85"/>
                <w:sz w:val="16"/>
              </w:rPr>
              <w:t> </w:t>
            </w:r>
            <w:r>
              <w:rPr>
                <w:w w:val="85"/>
                <w:sz w:val="16"/>
              </w:rPr>
              <w:t>in</w:t>
            </w:r>
            <w:r>
              <w:rPr>
                <w:spacing w:val="-15"/>
                <w:w w:val="85"/>
                <w:sz w:val="16"/>
              </w:rPr>
              <w:t> </w:t>
            </w:r>
            <w:r>
              <w:rPr>
                <w:w w:val="85"/>
                <w:sz w:val="16"/>
              </w:rPr>
              <w:t>the</w:t>
            </w:r>
            <w:r>
              <w:rPr>
                <w:spacing w:val="-14"/>
                <w:w w:val="85"/>
                <w:sz w:val="16"/>
              </w:rPr>
              <w:t> </w:t>
            </w:r>
            <w:r>
              <w:rPr>
                <w:w w:val="85"/>
                <w:sz w:val="16"/>
              </w:rPr>
              <w:t>previous</w:t>
            </w:r>
            <w:r>
              <w:rPr>
                <w:spacing w:val="-14"/>
                <w:w w:val="85"/>
                <w:sz w:val="16"/>
              </w:rPr>
              <w:t> </w:t>
            </w:r>
            <w:r>
              <w:rPr>
                <w:w w:val="85"/>
                <w:sz w:val="16"/>
              </w:rPr>
              <w:t>24</w:t>
            </w:r>
            <w:r>
              <w:rPr>
                <w:spacing w:val="-14"/>
                <w:w w:val="85"/>
                <w:sz w:val="16"/>
              </w:rPr>
              <w:t> </w:t>
            </w:r>
            <w:r>
              <w:rPr>
                <w:w w:val="85"/>
                <w:sz w:val="16"/>
              </w:rPr>
              <w:t>months and</w:t>
            </w:r>
            <w:r>
              <w:rPr>
                <w:spacing w:val="-17"/>
                <w:w w:val="85"/>
                <w:sz w:val="16"/>
              </w:rPr>
              <w:t> </w:t>
            </w:r>
            <w:r>
              <w:rPr>
                <w:w w:val="85"/>
                <w:sz w:val="16"/>
              </w:rPr>
              <w:t>received</w:t>
            </w:r>
            <w:r>
              <w:rPr>
                <w:spacing w:val="-16"/>
                <w:w w:val="85"/>
                <w:sz w:val="16"/>
              </w:rPr>
              <w:t> </w:t>
            </w:r>
            <w:r>
              <w:rPr>
                <w:w w:val="85"/>
                <w:sz w:val="16"/>
              </w:rPr>
              <w:t>antenatal</w:t>
            </w:r>
            <w:r>
              <w:rPr>
                <w:spacing w:val="-16"/>
                <w:w w:val="85"/>
                <w:sz w:val="16"/>
              </w:rPr>
              <w:t> </w:t>
            </w:r>
            <w:r>
              <w:rPr>
                <w:w w:val="85"/>
                <w:sz w:val="16"/>
              </w:rPr>
              <w:t>care</w:t>
            </w:r>
            <w:r>
              <w:rPr>
                <w:spacing w:val="-16"/>
                <w:w w:val="85"/>
                <w:sz w:val="16"/>
              </w:rPr>
              <w:t> </w:t>
            </w:r>
            <w:r>
              <w:rPr>
                <w:w w:val="85"/>
                <w:sz w:val="16"/>
              </w:rPr>
              <w:t>reporting</w:t>
            </w:r>
            <w:r>
              <w:rPr>
                <w:spacing w:val="-16"/>
                <w:w w:val="85"/>
                <w:sz w:val="16"/>
              </w:rPr>
              <w:t> </w:t>
            </w:r>
            <w:r>
              <w:rPr>
                <w:w w:val="85"/>
                <w:sz w:val="16"/>
              </w:rPr>
              <w:t>that</w:t>
            </w:r>
            <w:r>
              <w:rPr>
                <w:spacing w:val="-17"/>
                <w:w w:val="85"/>
                <w:sz w:val="16"/>
              </w:rPr>
              <w:t> </w:t>
            </w:r>
            <w:r>
              <w:rPr>
                <w:w w:val="85"/>
                <w:sz w:val="16"/>
              </w:rPr>
              <w:t>they</w:t>
            </w:r>
            <w:r>
              <w:rPr>
                <w:spacing w:val="-16"/>
                <w:w w:val="85"/>
                <w:sz w:val="16"/>
              </w:rPr>
              <w:t> </w:t>
            </w:r>
            <w:r>
              <w:rPr>
                <w:w w:val="85"/>
                <w:sz w:val="16"/>
              </w:rPr>
              <w:t>received</w:t>
            </w:r>
            <w:r>
              <w:rPr>
                <w:spacing w:val="-16"/>
                <w:w w:val="85"/>
                <w:sz w:val="16"/>
              </w:rPr>
              <w:t> </w:t>
            </w:r>
            <w:r>
              <w:rPr>
                <w:w w:val="85"/>
                <w:sz w:val="16"/>
              </w:rPr>
              <w:t>the </w:t>
            </w:r>
            <w:r>
              <w:rPr>
                <w:w w:val="90"/>
                <w:sz w:val="16"/>
              </w:rPr>
              <w:t>results</w:t>
            </w:r>
            <w:r>
              <w:rPr>
                <w:spacing w:val="-9"/>
                <w:w w:val="90"/>
                <w:sz w:val="16"/>
              </w:rPr>
              <w:t> </w:t>
            </w:r>
            <w:r>
              <w:rPr>
                <w:w w:val="90"/>
                <w:sz w:val="16"/>
              </w:rPr>
              <w:t>of</w:t>
            </w:r>
            <w:r>
              <w:rPr>
                <w:spacing w:val="-8"/>
                <w:w w:val="90"/>
                <w:sz w:val="16"/>
              </w:rPr>
              <w:t> </w:t>
            </w:r>
            <w:r>
              <w:rPr>
                <w:w w:val="90"/>
                <w:sz w:val="16"/>
              </w:rPr>
              <w:t>an</w:t>
            </w:r>
            <w:r>
              <w:rPr>
                <w:spacing w:val="-9"/>
                <w:w w:val="90"/>
                <w:sz w:val="16"/>
              </w:rPr>
              <w:t> </w:t>
            </w:r>
            <w:r>
              <w:rPr>
                <w:w w:val="90"/>
                <w:sz w:val="16"/>
              </w:rPr>
              <w:t>HIV</w:t>
            </w:r>
            <w:r>
              <w:rPr>
                <w:spacing w:val="-8"/>
                <w:w w:val="90"/>
                <w:sz w:val="16"/>
              </w:rPr>
              <w:t> </w:t>
            </w:r>
            <w:r>
              <w:rPr>
                <w:w w:val="90"/>
                <w:sz w:val="16"/>
              </w:rPr>
              <w:t>test</w:t>
            </w:r>
            <w:r>
              <w:rPr>
                <w:spacing w:val="-9"/>
                <w:w w:val="90"/>
                <w:sz w:val="16"/>
              </w:rPr>
              <w:t> </w:t>
            </w:r>
            <w:r>
              <w:rPr>
                <w:w w:val="90"/>
                <w:sz w:val="16"/>
              </w:rPr>
              <w:t>during</w:t>
            </w:r>
            <w:r>
              <w:rPr>
                <w:spacing w:val="-8"/>
                <w:w w:val="90"/>
                <w:sz w:val="16"/>
              </w:rPr>
              <w:t> </w:t>
            </w:r>
            <w:r>
              <w:rPr>
                <w:w w:val="90"/>
                <w:sz w:val="16"/>
              </w:rPr>
              <w:t>this</w:t>
            </w:r>
            <w:r>
              <w:rPr>
                <w:spacing w:val="-8"/>
                <w:w w:val="90"/>
                <w:sz w:val="16"/>
              </w:rPr>
              <w:t> </w:t>
            </w:r>
            <w:r>
              <w:rPr>
                <w:w w:val="90"/>
                <w:sz w:val="16"/>
              </w:rPr>
              <w:t>care</w:t>
            </w:r>
          </w:p>
        </w:tc>
        <w:tc>
          <w:tcPr>
            <w:tcW w:w="3492" w:type="dxa"/>
            <w:shd w:val="clear" w:color="auto" w:fill="D4E9F9"/>
          </w:tcPr>
          <w:p>
            <w:pPr>
              <w:pStyle w:val="TableParagraph"/>
              <w:spacing w:line="249" w:lineRule="auto" w:before="108"/>
              <w:ind w:left="56"/>
              <w:rPr>
                <w:sz w:val="16"/>
              </w:rPr>
            </w:pPr>
            <w:r>
              <w:rPr>
                <w:spacing w:val="-4"/>
                <w:w w:val="85"/>
                <w:sz w:val="16"/>
              </w:rPr>
              <w:t>Total</w:t>
            </w:r>
            <w:r>
              <w:rPr>
                <w:spacing w:val="-14"/>
                <w:w w:val="85"/>
                <w:sz w:val="16"/>
              </w:rPr>
              <w:t> </w:t>
            </w:r>
            <w:r>
              <w:rPr>
                <w:w w:val="85"/>
                <w:sz w:val="16"/>
              </w:rPr>
              <w:t>number</w:t>
            </w:r>
            <w:r>
              <w:rPr>
                <w:spacing w:val="-14"/>
                <w:w w:val="85"/>
                <w:sz w:val="16"/>
              </w:rPr>
              <w:t> </w:t>
            </w:r>
            <w:r>
              <w:rPr>
                <w:w w:val="85"/>
                <w:sz w:val="16"/>
              </w:rPr>
              <w:t>of</w:t>
            </w:r>
            <w:r>
              <w:rPr>
                <w:spacing w:val="-13"/>
                <w:w w:val="85"/>
                <w:sz w:val="16"/>
              </w:rPr>
              <w:t> </w:t>
            </w:r>
            <w:r>
              <w:rPr>
                <w:w w:val="85"/>
                <w:sz w:val="16"/>
              </w:rPr>
              <w:t>women</w:t>
            </w:r>
            <w:r>
              <w:rPr>
                <w:spacing w:val="-14"/>
                <w:w w:val="85"/>
                <w:sz w:val="16"/>
              </w:rPr>
              <w:t> </w:t>
            </w:r>
            <w:r>
              <w:rPr>
                <w:w w:val="85"/>
                <w:sz w:val="16"/>
              </w:rPr>
              <w:t>that</w:t>
            </w:r>
            <w:r>
              <w:rPr>
                <w:spacing w:val="-13"/>
                <w:w w:val="85"/>
                <w:sz w:val="16"/>
              </w:rPr>
              <w:t> </w:t>
            </w:r>
            <w:r>
              <w:rPr>
                <w:w w:val="85"/>
                <w:sz w:val="16"/>
              </w:rPr>
              <w:t>gave</w:t>
            </w:r>
            <w:r>
              <w:rPr>
                <w:spacing w:val="-14"/>
                <w:w w:val="85"/>
                <w:sz w:val="16"/>
              </w:rPr>
              <w:t> </w:t>
            </w:r>
            <w:r>
              <w:rPr>
                <w:w w:val="85"/>
                <w:sz w:val="16"/>
              </w:rPr>
              <w:t>birth</w:t>
            </w:r>
            <w:r>
              <w:rPr>
                <w:spacing w:val="-13"/>
                <w:w w:val="85"/>
                <w:sz w:val="16"/>
              </w:rPr>
              <w:t> </w:t>
            </w:r>
            <w:r>
              <w:rPr>
                <w:w w:val="85"/>
                <w:sz w:val="16"/>
              </w:rPr>
              <w:t>in</w:t>
            </w:r>
            <w:r>
              <w:rPr>
                <w:spacing w:val="-14"/>
                <w:w w:val="85"/>
                <w:sz w:val="16"/>
              </w:rPr>
              <w:t> </w:t>
            </w:r>
            <w:r>
              <w:rPr>
                <w:w w:val="85"/>
                <w:sz w:val="16"/>
              </w:rPr>
              <w:t>the</w:t>
            </w:r>
            <w:r>
              <w:rPr>
                <w:spacing w:val="-14"/>
                <w:w w:val="85"/>
                <w:sz w:val="16"/>
              </w:rPr>
              <w:t> </w:t>
            </w:r>
            <w:r>
              <w:rPr>
                <w:w w:val="85"/>
                <w:sz w:val="16"/>
              </w:rPr>
              <w:t>previous</w:t>
            </w:r>
            <w:r>
              <w:rPr>
                <w:spacing w:val="-13"/>
                <w:w w:val="85"/>
                <w:sz w:val="16"/>
              </w:rPr>
              <w:t> </w:t>
            </w:r>
            <w:r>
              <w:rPr>
                <w:w w:val="85"/>
                <w:sz w:val="16"/>
              </w:rPr>
              <w:t>24 </w:t>
            </w:r>
            <w:r>
              <w:rPr>
                <w:w w:val="90"/>
                <w:sz w:val="16"/>
              </w:rPr>
              <w:t>months</w:t>
            </w:r>
            <w:r>
              <w:rPr>
                <w:spacing w:val="-6"/>
                <w:w w:val="90"/>
                <w:sz w:val="16"/>
              </w:rPr>
              <w:t> </w:t>
            </w:r>
            <w:r>
              <w:rPr>
                <w:w w:val="90"/>
                <w:sz w:val="16"/>
              </w:rPr>
              <w:t>surveyed</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92</w:t>
            </w:r>
          </w:p>
        </w:tc>
        <w:tc>
          <w:tcPr>
            <w:tcW w:w="2218" w:type="dxa"/>
            <w:tcBorders>
              <w:left w:val="nil"/>
            </w:tcBorders>
            <w:shd w:val="clear" w:color="auto" w:fill="D4E9F9"/>
          </w:tcPr>
          <w:p>
            <w:pPr>
              <w:pStyle w:val="TableParagraph"/>
              <w:spacing w:before="8"/>
              <w:rPr>
                <w:rFonts w:ascii="Times New Roman"/>
                <w:sz w:val="17"/>
              </w:rPr>
            </w:pPr>
          </w:p>
          <w:p>
            <w:pPr>
              <w:pStyle w:val="TableParagraph"/>
              <w:ind w:left="60"/>
              <w:rPr>
                <w:sz w:val="16"/>
              </w:rPr>
            </w:pPr>
            <w:r>
              <w:rPr>
                <w:w w:val="85"/>
                <w:sz w:val="16"/>
              </w:rPr>
              <w:t>Age-mixing among sexual partners</w:t>
            </w:r>
          </w:p>
        </w:tc>
        <w:tc>
          <w:tcPr>
            <w:tcW w:w="3744" w:type="dxa"/>
            <w:shd w:val="clear" w:color="auto" w:fill="D4E9F9"/>
          </w:tcPr>
          <w:p>
            <w:pPr>
              <w:pStyle w:val="TableParagraph"/>
              <w:spacing w:line="249" w:lineRule="auto" w:before="12"/>
              <w:ind w:left="55"/>
              <w:rPr>
                <w:sz w:val="16"/>
              </w:rPr>
            </w:pPr>
            <w:r>
              <w:rPr>
                <w:w w:val="90"/>
                <w:sz w:val="16"/>
              </w:rPr>
              <w:t>Number</w:t>
            </w:r>
            <w:r>
              <w:rPr>
                <w:spacing w:val="-26"/>
                <w:w w:val="90"/>
                <w:sz w:val="16"/>
              </w:rPr>
              <w:t> </w:t>
            </w:r>
            <w:r>
              <w:rPr>
                <w:w w:val="90"/>
                <w:sz w:val="16"/>
              </w:rPr>
              <w:t>of</w:t>
            </w:r>
            <w:r>
              <w:rPr>
                <w:spacing w:val="-26"/>
                <w:w w:val="90"/>
                <w:sz w:val="16"/>
              </w:rPr>
              <w:t> </w:t>
            </w:r>
            <w:r>
              <w:rPr>
                <w:w w:val="90"/>
                <w:sz w:val="16"/>
              </w:rPr>
              <w:t>women</w:t>
            </w:r>
            <w:r>
              <w:rPr>
                <w:spacing w:val="-25"/>
                <w:w w:val="90"/>
                <w:sz w:val="16"/>
              </w:rPr>
              <w:t> </w:t>
            </w:r>
            <w:r>
              <w:rPr>
                <w:w w:val="90"/>
                <w:sz w:val="16"/>
              </w:rPr>
              <w:t>aged</w:t>
            </w:r>
            <w:r>
              <w:rPr>
                <w:spacing w:val="-26"/>
                <w:w w:val="90"/>
                <w:sz w:val="16"/>
              </w:rPr>
              <w:t> </w:t>
            </w:r>
            <w:r>
              <w:rPr>
                <w:w w:val="90"/>
                <w:sz w:val="16"/>
              </w:rPr>
              <w:t>15-24</w:t>
            </w:r>
            <w:r>
              <w:rPr>
                <w:spacing w:val="-26"/>
                <w:w w:val="90"/>
                <w:sz w:val="16"/>
              </w:rPr>
              <w:t> </w:t>
            </w:r>
            <w:r>
              <w:rPr>
                <w:w w:val="90"/>
                <w:sz w:val="16"/>
              </w:rPr>
              <w:t>years</w:t>
            </w:r>
            <w:r>
              <w:rPr>
                <w:spacing w:val="-25"/>
                <w:w w:val="90"/>
                <w:sz w:val="16"/>
              </w:rPr>
              <w:t> </w:t>
            </w:r>
            <w:r>
              <w:rPr>
                <w:w w:val="90"/>
                <w:sz w:val="16"/>
              </w:rPr>
              <w:t>that</w:t>
            </w:r>
            <w:r>
              <w:rPr>
                <w:spacing w:val="-26"/>
                <w:w w:val="90"/>
                <w:sz w:val="16"/>
              </w:rPr>
              <w:t> </w:t>
            </w:r>
            <w:r>
              <w:rPr>
                <w:w w:val="90"/>
                <w:sz w:val="16"/>
              </w:rPr>
              <w:t>had</w:t>
            </w:r>
            <w:r>
              <w:rPr>
                <w:spacing w:val="-26"/>
                <w:w w:val="90"/>
                <w:sz w:val="16"/>
              </w:rPr>
              <w:t> </w:t>
            </w:r>
            <w:r>
              <w:rPr>
                <w:w w:val="90"/>
                <w:sz w:val="16"/>
              </w:rPr>
              <w:t>sex</w:t>
            </w:r>
            <w:r>
              <w:rPr>
                <w:spacing w:val="-25"/>
                <w:w w:val="90"/>
                <w:sz w:val="16"/>
              </w:rPr>
              <w:t> </w:t>
            </w:r>
            <w:r>
              <w:rPr>
                <w:w w:val="90"/>
                <w:sz w:val="16"/>
              </w:rPr>
              <w:t>in</w:t>
            </w:r>
            <w:r>
              <w:rPr>
                <w:spacing w:val="-26"/>
                <w:w w:val="90"/>
                <w:sz w:val="16"/>
              </w:rPr>
              <w:t> </w:t>
            </w:r>
            <w:r>
              <w:rPr>
                <w:w w:val="90"/>
                <w:sz w:val="16"/>
              </w:rPr>
              <w:t>the</w:t>
            </w:r>
            <w:r>
              <w:rPr>
                <w:spacing w:val="-26"/>
                <w:w w:val="90"/>
                <w:sz w:val="16"/>
              </w:rPr>
              <w:t> </w:t>
            </w:r>
            <w:r>
              <w:rPr>
                <w:w w:val="90"/>
                <w:sz w:val="16"/>
              </w:rPr>
              <w:t>past </w:t>
            </w:r>
            <w:r>
              <w:rPr>
                <w:w w:val="85"/>
                <w:sz w:val="16"/>
              </w:rPr>
              <w:t>12</w:t>
            </w:r>
            <w:r>
              <w:rPr>
                <w:spacing w:val="-13"/>
                <w:w w:val="85"/>
                <w:sz w:val="16"/>
              </w:rPr>
              <w:t> </w:t>
            </w:r>
            <w:r>
              <w:rPr>
                <w:w w:val="85"/>
                <w:sz w:val="16"/>
              </w:rPr>
              <w:t>months</w:t>
            </w:r>
            <w:r>
              <w:rPr>
                <w:spacing w:val="-13"/>
                <w:w w:val="85"/>
                <w:sz w:val="16"/>
              </w:rPr>
              <w:t> </w:t>
            </w:r>
            <w:r>
              <w:rPr>
                <w:w w:val="85"/>
                <w:sz w:val="16"/>
              </w:rPr>
              <w:t>with</w:t>
            </w:r>
            <w:r>
              <w:rPr>
                <w:spacing w:val="-13"/>
                <w:w w:val="85"/>
                <w:sz w:val="16"/>
              </w:rPr>
              <w:t> </w:t>
            </w:r>
            <w:r>
              <w:rPr>
                <w:w w:val="85"/>
                <w:sz w:val="16"/>
              </w:rPr>
              <w:t>a</w:t>
            </w:r>
            <w:r>
              <w:rPr>
                <w:spacing w:val="-13"/>
                <w:w w:val="85"/>
                <w:sz w:val="16"/>
              </w:rPr>
              <w:t> </w:t>
            </w:r>
            <w:r>
              <w:rPr>
                <w:w w:val="85"/>
                <w:sz w:val="16"/>
              </w:rPr>
              <w:t>partner</w:t>
            </w:r>
            <w:r>
              <w:rPr>
                <w:spacing w:val="-12"/>
                <w:w w:val="85"/>
                <w:sz w:val="16"/>
              </w:rPr>
              <w:t> </w:t>
            </w:r>
            <w:r>
              <w:rPr>
                <w:w w:val="85"/>
                <w:sz w:val="16"/>
              </w:rPr>
              <w:t>who</w:t>
            </w:r>
            <w:r>
              <w:rPr>
                <w:spacing w:val="-13"/>
                <w:w w:val="85"/>
                <w:sz w:val="16"/>
              </w:rPr>
              <w:t> </w:t>
            </w:r>
            <w:r>
              <w:rPr>
                <w:w w:val="85"/>
                <w:sz w:val="16"/>
              </w:rPr>
              <w:t>was</w:t>
            </w:r>
            <w:r>
              <w:rPr>
                <w:spacing w:val="-13"/>
                <w:w w:val="85"/>
                <w:sz w:val="16"/>
              </w:rPr>
              <w:t> </w:t>
            </w:r>
            <w:r>
              <w:rPr>
                <w:w w:val="85"/>
                <w:sz w:val="16"/>
              </w:rPr>
              <w:t>10</w:t>
            </w:r>
            <w:r>
              <w:rPr>
                <w:spacing w:val="-13"/>
                <w:w w:val="85"/>
                <w:sz w:val="16"/>
              </w:rPr>
              <w:t> </w:t>
            </w:r>
            <w:r>
              <w:rPr>
                <w:w w:val="85"/>
                <w:sz w:val="16"/>
              </w:rPr>
              <w:t>or</w:t>
            </w:r>
            <w:r>
              <w:rPr>
                <w:spacing w:val="-13"/>
                <w:w w:val="85"/>
                <w:sz w:val="16"/>
              </w:rPr>
              <w:t> </w:t>
            </w:r>
            <w:r>
              <w:rPr>
                <w:w w:val="85"/>
                <w:sz w:val="16"/>
              </w:rPr>
              <w:t>more</w:t>
            </w:r>
            <w:r>
              <w:rPr>
                <w:spacing w:val="-12"/>
                <w:w w:val="85"/>
                <w:sz w:val="16"/>
              </w:rPr>
              <w:t> </w:t>
            </w:r>
            <w:r>
              <w:rPr>
                <w:w w:val="85"/>
                <w:sz w:val="16"/>
              </w:rPr>
              <w:t>years</w:t>
            </w:r>
            <w:r>
              <w:rPr>
                <w:spacing w:val="-13"/>
                <w:w w:val="85"/>
                <w:sz w:val="16"/>
              </w:rPr>
              <w:t> </w:t>
            </w:r>
            <w:r>
              <w:rPr>
                <w:w w:val="85"/>
                <w:sz w:val="16"/>
              </w:rPr>
              <w:t>older</w:t>
            </w:r>
            <w:r>
              <w:rPr>
                <w:spacing w:val="-13"/>
                <w:w w:val="85"/>
                <w:sz w:val="16"/>
              </w:rPr>
              <w:t> </w:t>
            </w:r>
            <w:r>
              <w:rPr>
                <w:w w:val="85"/>
                <w:sz w:val="16"/>
              </w:rPr>
              <w:t>than </w:t>
            </w:r>
            <w:r>
              <w:rPr>
                <w:w w:val="90"/>
                <w:sz w:val="16"/>
              </w:rPr>
              <w:t>they</w:t>
            </w:r>
            <w:r>
              <w:rPr>
                <w:spacing w:val="-5"/>
                <w:w w:val="90"/>
                <w:sz w:val="16"/>
              </w:rPr>
              <w:t> </w:t>
            </w:r>
            <w:r>
              <w:rPr>
                <w:w w:val="90"/>
                <w:sz w:val="16"/>
              </w:rPr>
              <w:t>were</w:t>
            </w:r>
          </w:p>
        </w:tc>
        <w:tc>
          <w:tcPr>
            <w:tcW w:w="3492" w:type="dxa"/>
            <w:shd w:val="clear" w:color="auto" w:fill="D4E9F9"/>
          </w:tcPr>
          <w:p>
            <w:pPr>
              <w:pStyle w:val="TableParagraph"/>
              <w:spacing w:line="249" w:lineRule="auto" w:before="108"/>
              <w:ind w:left="56"/>
              <w:rPr>
                <w:sz w:val="16"/>
              </w:rPr>
            </w:pPr>
            <w:r>
              <w:rPr>
                <w:spacing w:val="-4"/>
                <w:w w:val="85"/>
                <w:sz w:val="16"/>
              </w:rPr>
              <w:t>Total</w:t>
            </w:r>
            <w:r>
              <w:rPr>
                <w:spacing w:val="-18"/>
                <w:w w:val="85"/>
                <w:sz w:val="16"/>
              </w:rPr>
              <w:t> </w:t>
            </w:r>
            <w:r>
              <w:rPr>
                <w:w w:val="85"/>
                <w:sz w:val="16"/>
              </w:rPr>
              <w:t>number</w:t>
            </w:r>
            <w:r>
              <w:rPr>
                <w:spacing w:val="-17"/>
                <w:w w:val="85"/>
                <w:sz w:val="16"/>
              </w:rPr>
              <w:t> </w:t>
            </w:r>
            <w:r>
              <w:rPr>
                <w:w w:val="85"/>
                <w:sz w:val="16"/>
              </w:rPr>
              <w:t>of</w:t>
            </w:r>
            <w:r>
              <w:rPr>
                <w:spacing w:val="-17"/>
                <w:w w:val="85"/>
                <w:sz w:val="16"/>
              </w:rPr>
              <w:t> </w:t>
            </w:r>
            <w:r>
              <w:rPr>
                <w:w w:val="85"/>
                <w:sz w:val="16"/>
              </w:rPr>
              <w:t>sexually</w:t>
            </w:r>
            <w:r>
              <w:rPr>
                <w:spacing w:val="-17"/>
                <w:w w:val="85"/>
                <w:sz w:val="16"/>
              </w:rPr>
              <w:t> </w:t>
            </w:r>
            <w:r>
              <w:rPr>
                <w:w w:val="85"/>
                <w:sz w:val="16"/>
              </w:rPr>
              <w:t>active</w:t>
            </w:r>
            <w:r>
              <w:rPr>
                <w:spacing w:val="-17"/>
                <w:w w:val="85"/>
                <w:sz w:val="16"/>
              </w:rPr>
              <w:t> </w:t>
            </w:r>
            <w:r>
              <w:rPr>
                <w:w w:val="85"/>
                <w:sz w:val="16"/>
              </w:rPr>
              <w:t>women</w:t>
            </w:r>
            <w:r>
              <w:rPr>
                <w:spacing w:val="-17"/>
                <w:w w:val="85"/>
                <w:sz w:val="16"/>
              </w:rPr>
              <w:t> </w:t>
            </w:r>
            <w:r>
              <w:rPr>
                <w:w w:val="85"/>
                <w:sz w:val="16"/>
              </w:rPr>
              <w:t>aged</w:t>
            </w:r>
            <w:r>
              <w:rPr>
                <w:spacing w:val="-17"/>
                <w:w w:val="85"/>
                <w:sz w:val="16"/>
              </w:rPr>
              <w:t> </w:t>
            </w:r>
            <w:r>
              <w:rPr>
                <w:w w:val="85"/>
                <w:sz w:val="16"/>
              </w:rPr>
              <w:t>15-24</w:t>
            </w:r>
            <w:r>
              <w:rPr>
                <w:spacing w:val="-17"/>
                <w:w w:val="85"/>
                <w:sz w:val="16"/>
              </w:rPr>
              <w:t> </w:t>
            </w:r>
            <w:r>
              <w:rPr>
                <w:w w:val="85"/>
                <w:sz w:val="16"/>
              </w:rPr>
              <w:t>years </w:t>
            </w:r>
            <w:r>
              <w:rPr>
                <w:w w:val="90"/>
                <w:sz w:val="16"/>
              </w:rPr>
              <w:t>surveyed</w:t>
            </w:r>
          </w:p>
        </w:tc>
      </w:tr>
      <w:tr>
        <w:trPr>
          <w:trHeight w:val="799" w:hRule="atLeast"/>
        </w:trPr>
        <w:tc>
          <w:tcPr>
            <w:tcW w:w="332" w:type="dxa"/>
            <w:tcBorders>
              <w:right w:val="nil"/>
            </w:tcBorders>
            <w:shd w:val="clear" w:color="auto" w:fill="D4E9F9"/>
          </w:tcPr>
          <w:p>
            <w:pPr>
              <w:pStyle w:val="TableParagraph"/>
              <w:spacing w:before="1"/>
              <w:rPr>
                <w:rFonts w:ascii="Times New Roman"/>
                <w:sz w:val="26"/>
              </w:rPr>
            </w:pPr>
          </w:p>
          <w:p>
            <w:pPr>
              <w:pStyle w:val="TableParagraph"/>
              <w:ind w:left="55"/>
              <w:rPr>
                <w:sz w:val="16"/>
              </w:rPr>
            </w:pPr>
            <w:r>
              <w:rPr>
                <w:w w:val="90"/>
                <w:sz w:val="16"/>
              </w:rPr>
              <w:t>98</w:t>
            </w:r>
          </w:p>
        </w:tc>
        <w:tc>
          <w:tcPr>
            <w:tcW w:w="2218" w:type="dxa"/>
            <w:tcBorders>
              <w:left w:val="nil"/>
            </w:tcBorders>
            <w:shd w:val="clear" w:color="auto" w:fill="D4E9F9"/>
          </w:tcPr>
          <w:p>
            <w:pPr>
              <w:pStyle w:val="TableParagraph"/>
              <w:spacing w:before="1"/>
              <w:rPr>
                <w:rFonts w:ascii="Times New Roman"/>
                <w:sz w:val="26"/>
              </w:rPr>
            </w:pPr>
          </w:p>
          <w:p>
            <w:pPr>
              <w:pStyle w:val="TableParagraph"/>
              <w:ind w:left="60"/>
              <w:rPr>
                <w:sz w:val="16"/>
              </w:rPr>
            </w:pPr>
            <w:r>
              <w:rPr>
                <w:w w:val="90"/>
                <w:sz w:val="16"/>
              </w:rPr>
              <w:t>Unmet need for family planning</w:t>
            </w:r>
          </w:p>
        </w:tc>
        <w:tc>
          <w:tcPr>
            <w:tcW w:w="3744" w:type="dxa"/>
            <w:shd w:val="clear" w:color="auto" w:fill="D4E9F9"/>
          </w:tcPr>
          <w:p>
            <w:pPr>
              <w:pStyle w:val="TableParagraph"/>
              <w:spacing w:line="249" w:lineRule="auto" w:before="12"/>
              <w:ind w:left="55" w:right="402"/>
              <w:rPr>
                <w:sz w:val="16"/>
              </w:rPr>
            </w:pPr>
            <w:r>
              <w:rPr>
                <w:w w:val="85"/>
                <w:sz w:val="16"/>
              </w:rPr>
              <w:t>Number</w:t>
            </w:r>
            <w:r>
              <w:rPr>
                <w:spacing w:val="-14"/>
                <w:w w:val="85"/>
                <w:sz w:val="16"/>
              </w:rPr>
              <w:t> </w:t>
            </w:r>
            <w:r>
              <w:rPr>
                <w:w w:val="85"/>
                <w:sz w:val="16"/>
              </w:rPr>
              <w:t>of</w:t>
            </w:r>
            <w:r>
              <w:rPr>
                <w:spacing w:val="-14"/>
                <w:w w:val="85"/>
                <w:sz w:val="16"/>
              </w:rPr>
              <w:t> </w:t>
            </w:r>
            <w:r>
              <w:rPr>
                <w:w w:val="85"/>
                <w:sz w:val="16"/>
              </w:rPr>
              <w:t>women</w:t>
            </w:r>
            <w:r>
              <w:rPr>
                <w:spacing w:val="-13"/>
                <w:w w:val="85"/>
                <w:sz w:val="16"/>
              </w:rPr>
              <w:t> </w:t>
            </w:r>
            <w:r>
              <w:rPr>
                <w:w w:val="85"/>
                <w:sz w:val="16"/>
              </w:rPr>
              <w:t>that</w:t>
            </w:r>
            <w:r>
              <w:rPr>
                <w:spacing w:val="-14"/>
                <w:w w:val="85"/>
                <w:sz w:val="16"/>
              </w:rPr>
              <w:t> </w:t>
            </w:r>
            <w:r>
              <w:rPr>
                <w:w w:val="85"/>
                <w:sz w:val="16"/>
              </w:rPr>
              <w:t>are</w:t>
            </w:r>
            <w:r>
              <w:rPr>
                <w:spacing w:val="-13"/>
                <w:w w:val="85"/>
                <w:sz w:val="16"/>
              </w:rPr>
              <w:t> </w:t>
            </w:r>
            <w:r>
              <w:rPr>
                <w:w w:val="85"/>
                <w:sz w:val="16"/>
              </w:rPr>
              <w:t>currently</w:t>
            </w:r>
            <w:r>
              <w:rPr>
                <w:spacing w:val="-14"/>
                <w:w w:val="85"/>
                <w:sz w:val="16"/>
              </w:rPr>
              <w:t> </w:t>
            </w:r>
            <w:r>
              <w:rPr>
                <w:w w:val="85"/>
                <w:sz w:val="16"/>
              </w:rPr>
              <w:t>married</w:t>
            </w:r>
            <w:r>
              <w:rPr>
                <w:spacing w:val="-13"/>
                <w:w w:val="85"/>
                <w:sz w:val="16"/>
              </w:rPr>
              <w:t> </w:t>
            </w:r>
            <w:r>
              <w:rPr>
                <w:w w:val="85"/>
                <w:sz w:val="16"/>
              </w:rPr>
              <w:t>or</w:t>
            </w:r>
            <w:r>
              <w:rPr>
                <w:spacing w:val="-14"/>
                <w:w w:val="85"/>
                <w:sz w:val="16"/>
              </w:rPr>
              <w:t> </w:t>
            </w:r>
            <w:r>
              <w:rPr>
                <w:w w:val="85"/>
                <w:sz w:val="16"/>
              </w:rPr>
              <w:t>in</w:t>
            </w:r>
            <w:r>
              <w:rPr>
                <w:spacing w:val="-13"/>
                <w:w w:val="85"/>
                <w:sz w:val="16"/>
              </w:rPr>
              <w:t> </w:t>
            </w:r>
            <w:r>
              <w:rPr>
                <w:w w:val="85"/>
                <w:sz w:val="16"/>
              </w:rPr>
              <w:t>union that</w:t>
            </w:r>
            <w:r>
              <w:rPr>
                <w:spacing w:val="-13"/>
                <w:w w:val="85"/>
                <w:sz w:val="16"/>
              </w:rPr>
              <w:t> </w:t>
            </w:r>
            <w:r>
              <w:rPr>
                <w:w w:val="85"/>
                <w:sz w:val="16"/>
              </w:rPr>
              <w:t>are</w:t>
            </w:r>
            <w:r>
              <w:rPr>
                <w:spacing w:val="-12"/>
                <w:w w:val="85"/>
                <w:sz w:val="16"/>
              </w:rPr>
              <w:t> </w:t>
            </w:r>
            <w:r>
              <w:rPr>
                <w:w w:val="85"/>
                <w:sz w:val="16"/>
              </w:rPr>
              <w:t>fecund</w:t>
            </w:r>
            <w:r>
              <w:rPr>
                <w:spacing w:val="-12"/>
                <w:w w:val="85"/>
                <w:sz w:val="16"/>
              </w:rPr>
              <w:t> </w:t>
            </w:r>
            <w:r>
              <w:rPr>
                <w:w w:val="85"/>
                <w:sz w:val="16"/>
              </w:rPr>
              <w:t>and</w:t>
            </w:r>
            <w:r>
              <w:rPr>
                <w:spacing w:val="-13"/>
                <w:w w:val="85"/>
                <w:sz w:val="16"/>
              </w:rPr>
              <w:t> </w:t>
            </w:r>
            <w:r>
              <w:rPr>
                <w:w w:val="85"/>
                <w:sz w:val="16"/>
              </w:rPr>
              <w:t>want</w:t>
            </w:r>
            <w:r>
              <w:rPr>
                <w:spacing w:val="-12"/>
                <w:w w:val="85"/>
                <w:sz w:val="16"/>
              </w:rPr>
              <w:t> </w:t>
            </w:r>
            <w:r>
              <w:rPr>
                <w:w w:val="85"/>
                <w:sz w:val="16"/>
              </w:rPr>
              <w:t>to</w:t>
            </w:r>
            <w:r>
              <w:rPr>
                <w:spacing w:val="-12"/>
                <w:w w:val="85"/>
                <w:sz w:val="16"/>
              </w:rPr>
              <w:t> </w:t>
            </w:r>
            <w:r>
              <w:rPr>
                <w:w w:val="85"/>
                <w:sz w:val="16"/>
              </w:rPr>
              <w:t>space</w:t>
            </w:r>
            <w:r>
              <w:rPr>
                <w:spacing w:val="-12"/>
                <w:w w:val="85"/>
                <w:sz w:val="16"/>
              </w:rPr>
              <w:t> </w:t>
            </w:r>
            <w:r>
              <w:rPr>
                <w:w w:val="85"/>
                <w:sz w:val="16"/>
              </w:rPr>
              <w:t>their</w:t>
            </w:r>
            <w:r>
              <w:rPr>
                <w:spacing w:val="-13"/>
                <w:w w:val="85"/>
                <w:sz w:val="16"/>
              </w:rPr>
              <w:t> </w:t>
            </w:r>
            <w:r>
              <w:rPr>
                <w:w w:val="85"/>
                <w:sz w:val="16"/>
              </w:rPr>
              <w:t>births</w:t>
            </w:r>
            <w:r>
              <w:rPr>
                <w:spacing w:val="-12"/>
                <w:w w:val="85"/>
                <w:sz w:val="16"/>
              </w:rPr>
              <w:t> </w:t>
            </w:r>
            <w:r>
              <w:rPr>
                <w:w w:val="85"/>
                <w:sz w:val="16"/>
              </w:rPr>
              <w:t>or</w:t>
            </w:r>
            <w:r>
              <w:rPr>
                <w:spacing w:val="-12"/>
                <w:w w:val="85"/>
                <w:sz w:val="16"/>
              </w:rPr>
              <w:t> </w:t>
            </w:r>
            <w:r>
              <w:rPr>
                <w:w w:val="85"/>
                <w:sz w:val="16"/>
              </w:rPr>
              <w:t>limit</w:t>
            </w:r>
            <w:r>
              <w:rPr>
                <w:spacing w:val="-12"/>
                <w:w w:val="85"/>
                <w:sz w:val="16"/>
              </w:rPr>
              <w:t> </w:t>
            </w:r>
            <w:r>
              <w:rPr>
                <w:w w:val="85"/>
                <w:sz w:val="16"/>
              </w:rPr>
              <w:t>the</w:t>
            </w:r>
          </w:p>
          <w:p>
            <w:pPr>
              <w:pStyle w:val="TableParagraph"/>
              <w:spacing w:line="249" w:lineRule="auto" w:before="1"/>
              <w:ind w:left="55"/>
              <w:rPr>
                <w:sz w:val="16"/>
              </w:rPr>
            </w:pPr>
            <w:r>
              <w:rPr>
                <w:w w:val="85"/>
                <w:sz w:val="16"/>
              </w:rPr>
              <w:t>number</w:t>
            </w:r>
            <w:r>
              <w:rPr>
                <w:spacing w:val="-16"/>
                <w:w w:val="85"/>
                <w:sz w:val="16"/>
              </w:rPr>
              <w:t> </w:t>
            </w:r>
            <w:r>
              <w:rPr>
                <w:w w:val="85"/>
                <w:sz w:val="16"/>
              </w:rPr>
              <w:t>of</w:t>
            </w:r>
            <w:r>
              <w:rPr>
                <w:spacing w:val="-15"/>
                <w:w w:val="85"/>
                <w:sz w:val="16"/>
              </w:rPr>
              <w:t> </w:t>
            </w:r>
            <w:r>
              <w:rPr>
                <w:w w:val="85"/>
                <w:sz w:val="16"/>
              </w:rPr>
              <w:t>children</w:t>
            </w:r>
            <w:r>
              <w:rPr>
                <w:spacing w:val="-15"/>
                <w:w w:val="85"/>
                <w:sz w:val="16"/>
              </w:rPr>
              <w:t> </w:t>
            </w:r>
            <w:r>
              <w:rPr>
                <w:w w:val="85"/>
                <w:sz w:val="16"/>
              </w:rPr>
              <w:t>they</w:t>
            </w:r>
            <w:r>
              <w:rPr>
                <w:spacing w:val="-16"/>
                <w:w w:val="85"/>
                <w:sz w:val="16"/>
              </w:rPr>
              <w:t> </w:t>
            </w:r>
            <w:r>
              <w:rPr>
                <w:w w:val="85"/>
                <w:sz w:val="16"/>
              </w:rPr>
              <w:t>have</w:t>
            </w:r>
            <w:r>
              <w:rPr>
                <w:spacing w:val="-15"/>
                <w:w w:val="85"/>
                <w:sz w:val="16"/>
              </w:rPr>
              <w:t> </w:t>
            </w:r>
            <w:r>
              <w:rPr>
                <w:w w:val="85"/>
                <w:sz w:val="16"/>
              </w:rPr>
              <w:t>and</w:t>
            </w:r>
            <w:r>
              <w:rPr>
                <w:spacing w:val="-15"/>
                <w:w w:val="85"/>
                <w:sz w:val="16"/>
              </w:rPr>
              <w:t> </w:t>
            </w:r>
            <w:r>
              <w:rPr>
                <w:w w:val="85"/>
                <w:sz w:val="16"/>
              </w:rPr>
              <w:t>that</w:t>
            </w:r>
            <w:r>
              <w:rPr>
                <w:spacing w:val="-16"/>
                <w:w w:val="85"/>
                <w:sz w:val="16"/>
              </w:rPr>
              <w:t> </w:t>
            </w:r>
            <w:r>
              <w:rPr>
                <w:w w:val="85"/>
                <w:sz w:val="16"/>
              </w:rPr>
              <w:t>are</w:t>
            </w:r>
            <w:r>
              <w:rPr>
                <w:spacing w:val="-15"/>
                <w:w w:val="85"/>
                <w:sz w:val="16"/>
              </w:rPr>
              <w:t> </w:t>
            </w:r>
            <w:r>
              <w:rPr>
                <w:w w:val="85"/>
                <w:sz w:val="16"/>
              </w:rPr>
              <w:t>not</w:t>
            </w:r>
            <w:r>
              <w:rPr>
                <w:spacing w:val="-15"/>
                <w:w w:val="85"/>
                <w:sz w:val="16"/>
              </w:rPr>
              <w:t> </w:t>
            </w:r>
            <w:r>
              <w:rPr>
                <w:w w:val="85"/>
                <w:sz w:val="16"/>
              </w:rPr>
              <w:t>currently</w:t>
            </w:r>
            <w:r>
              <w:rPr>
                <w:spacing w:val="-15"/>
                <w:w w:val="85"/>
                <w:sz w:val="16"/>
              </w:rPr>
              <w:t> </w:t>
            </w:r>
            <w:r>
              <w:rPr>
                <w:w w:val="85"/>
                <w:sz w:val="16"/>
              </w:rPr>
              <w:t>using </w:t>
            </w:r>
            <w:r>
              <w:rPr>
                <w:w w:val="90"/>
                <w:sz w:val="16"/>
              </w:rPr>
              <w:t>contraception</w:t>
            </w:r>
          </w:p>
        </w:tc>
        <w:tc>
          <w:tcPr>
            <w:tcW w:w="3492" w:type="dxa"/>
            <w:shd w:val="clear" w:color="auto" w:fill="D4E9F9"/>
          </w:tcPr>
          <w:p>
            <w:pPr>
              <w:pStyle w:val="TableParagraph"/>
              <w:spacing w:before="8"/>
              <w:rPr>
                <w:rFonts w:ascii="Times New Roman"/>
                <w:sz w:val="17"/>
              </w:rPr>
            </w:pPr>
          </w:p>
          <w:p>
            <w:pPr>
              <w:pStyle w:val="TableParagraph"/>
              <w:spacing w:line="249" w:lineRule="auto"/>
              <w:ind w:left="56"/>
              <w:rPr>
                <w:sz w:val="16"/>
              </w:rPr>
            </w:pPr>
            <w:r>
              <w:rPr>
                <w:spacing w:val="-4"/>
                <w:w w:val="85"/>
                <w:sz w:val="16"/>
              </w:rPr>
              <w:t>Total</w:t>
            </w:r>
            <w:r>
              <w:rPr>
                <w:spacing w:val="-18"/>
                <w:w w:val="85"/>
                <w:sz w:val="16"/>
              </w:rPr>
              <w:t> </w:t>
            </w:r>
            <w:r>
              <w:rPr>
                <w:w w:val="85"/>
                <w:sz w:val="16"/>
              </w:rPr>
              <w:t>number</w:t>
            </w:r>
            <w:r>
              <w:rPr>
                <w:spacing w:val="-18"/>
                <w:w w:val="85"/>
                <w:sz w:val="16"/>
              </w:rPr>
              <w:t> </w:t>
            </w:r>
            <w:r>
              <w:rPr>
                <w:w w:val="85"/>
                <w:sz w:val="16"/>
              </w:rPr>
              <w:t>of</w:t>
            </w:r>
            <w:r>
              <w:rPr>
                <w:spacing w:val="-18"/>
                <w:w w:val="85"/>
                <w:sz w:val="16"/>
              </w:rPr>
              <w:t> </w:t>
            </w:r>
            <w:r>
              <w:rPr>
                <w:w w:val="85"/>
                <w:sz w:val="16"/>
              </w:rPr>
              <w:t>women</w:t>
            </w:r>
            <w:r>
              <w:rPr>
                <w:spacing w:val="-18"/>
                <w:w w:val="85"/>
                <w:sz w:val="16"/>
              </w:rPr>
              <w:t> </w:t>
            </w:r>
            <w:r>
              <w:rPr>
                <w:w w:val="85"/>
                <w:sz w:val="16"/>
              </w:rPr>
              <w:t>interviewed</w:t>
            </w:r>
            <w:r>
              <w:rPr>
                <w:spacing w:val="-18"/>
                <w:w w:val="85"/>
                <w:sz w:val="16"/>
              </w:rPr>
              <w:t> </w:t>
            </w:r>
            <w:r>
              <w:rPr>
                <w:w w:val="85"/>
                <w:sz w:val="16"/>
              </w:rPr>
              <w:t>that</w:t>
            </w:r>
            <w:r>
              <w:rPr>
                <w:spacing w:val="-18"/>
                <w:w w:val="85"/>
                <w:sz w:val="16"/>
              </w:rPr>
              <w:t> </w:t>
            </w:r>
            <w:r>
              <w:rPr>
                <w:w w:val="85"/>
                <w:sz w:val="16"/>
              </w:rPr>
              <w:t>are</w:t>
            </w:r>
            <w:r>
              <w:rPr>
                <w:spacing w:val="-18"/>
                <w:w w:val="85"/>
                <w:sz w:val="16"/>
              </w:rPr>
              <w:t> </w:t>
            </w:r>
            <w:r>
              <w:rPr>
                <w:w w:val="85"/>
                <w:sz w:val="16"/>
              </w:rPr>
              <w:t>currently </w:t>
            </w:r>
            <w:r>
              <w:rPr>
                <w:w w:val="90"/>
                <w:sz w:val="16"/>
              </w:rPr>
              <w:t>married or in</w:t>
            </w:r>
            <w:r>
              <w:rPr>
                <w:spacing w:val="-18"/>
                <w:w w:val="90"/>
                <w:sz w:val="16"/>
              </w:rPr>
              <w:t> </w:t>
            </w:r>
            <w:r>
              <w:rPr>
                <w:w w:val="90"/>
                <w:sz w:val="16"/>
              </w:rPr>
              <w:t>union</w:t>
            </w:r>
          </w:p>
        </w:tc>
      </w:tr>
      <w:tr>
        <w:trPr>
          <w:trHeight w:val="607" w:hRule="atLeast"/>
        </w:trPr>
        <w:tc>
          <w:tcPr>
            <w:tcW w:w="332" w:type="dxa"/>
            <w:tcBorders>
              <w:right w:val="nil"/>
            </w:tcBorders>
            <w:shd w:val="clear" w:color="auto" w:fill="D4E9F9"/>
          </w:tcPr>
          <w:p>
            <w:pPr>
              <w:pStyle w:val="TableParagraph"/>
              <w:spacing w:before="8"/>
              <w:rPr>
                <w:rFonts w:ascii="Times New Roman"/>
                <w:sz w:val="17"/>
              </w:rPr>
            </w:pPr>
          </w:p>
          <w:p>
            <w:pPr>
              <w:pStyle w:val="TableParagraph"/>
              <w:ind w:left="55"/>
              <w:rPr>
                <w:sz w:val="16"/>
              </w:rPr>
            </w:pPr>
            <w:r>
              <w:rPr>
                <w:w w:val="90"/>
                <w:sz w:val="16"/>
              </w:rPr>
              <w:t>99</w:t>
            </w:r>
          </w:p>
        </w:tc>
        <w:tc>
          <w:tcPr>
            <w:tcW w:w="2218" w:type="dxa"/>
            <w:tcBorders>
              <w:left w:val="nil"/>
            </w:tcBorders>
            <w:shd w:val="clear" w:color="auto" w:fill="D4E9F9"/>
          </w:tcPr>
          <w:p>
            <w:pPr>
              <w:pStyle w:val="TableParagraph"/>
              <w:spacing w:before="8"/>
              <w:rPr>
                <w:rFonts w:ascii="Times New Roman"/>
                <w:sz w:val="17"/>
              </w:rPr>
            </w:pPr>
          </w:p>
          <w:p>
            <w:pPr>
              <w:pStyle w:val="TableParagraph"/>
              <w:ind w:left="60"/>
              <w:rPr>
                <w:sz w:val="16"/>
              </w:rPr>
            </w:pPr>
            <w:r>
              <w:rPr>
                <w:w w:val="85"/>
                <w:sz w:val="16"/>
              </w:rPr>
              <w:t>Demand</w:t>
            </w:r>
            <w:r>
              <w:rPr>
                <w:spacing w:val="-17"/>
                <w:w w:val="85"/>
                <w:sz w:val="16"/>
              </w:rPr>
              <w:t> </w:t>
            </w:r>
            <w:r>
              <w:rPr>
                <w:w w:val="85"/>
                <w:sz w:val="16"/>
              </w:rPr>
              <w:t>satisfied</w:t>
            </w:r>
            <w:r>
              <w:rPr>
                <w:spacing w:val="-18"/>
                <w:w w:val="85"/>
                <w:sz w:val="16"/>
              </w:rPr>
              <w:t> </w:t>
            </w:r>
            <w:r>
              <w:rPr>
                <w:w w:val="85"/>
                <w:sz w:val="16"/>
              </w:rPr>
              <w:t>for</w:t>
            </w:r>
            <w:r>
              <w:rPr>
                <w:spacing w:val="-16"/>
                <w:w w:val="85"/>
                <w:sz w:val="16"/>
              </w:rPr>
              <w:t> </w:t>
            </w:r>
            <w:r>
              <w:rPr>
                <w:w w:val="85"/>
                <w:sz w:val="16"/>
              </w:rPr>
              <w:t>family</w:t>
            </w:r>
            <w:r>
              <w:rPr>
                <w:spacing w:val="-17"/>
                <w:w w:val="85"/>
                <w:sz w:val="16"/>
              </w:rPr>
              <w:t> </w:t>
            </w:r>
            <w:r>
              <w:rPr>
                <w:w w:val="85"/>
                <w:sz w:val="16"/>
              </w:rPr>
              <w:t>planning</w:t>
            </w:r>
          </w:p>
        </w:tc>
        <w:tc>
          <w:tcPr>
            <w:tcW w:w="3744" w:type="dxa"/>
            <w:shd w:val="clear" w:color="auto" w:fill="D4E9F9"/>
          </w:tcPr>
          <w:p>
            <w:pPr>
              <w:pStyle w:val="TableParagraph"/>
              <w:spacing w:line="249" w:lineRule="auto" w:before="108"/>
              <w:ind w:left="55" w:right="447"/>
              <w:rPr>
                <w:sz w:val="16"/>
              </w:rPr>
            </w:pPr>
            <w:r>
              <w:rPr>
                <w:w w:val="85"/>
                <w:sz w:val="16"/>
              </w:rPr>
              <w:t>Number</w:t>
            </w:r>
            <w:r>
              <w:rPr>
                <w:spacing w:val="-15"/>
                <w:w w:val="85"/>
                <w:sz w:val="16"/>
              </w:rPr>
              <w:t> </w:t>
            </w:r>
            <w:r>
              <w:rPr>
                <w:w w:val="85"/>
                <w:sz w:val="16"/>
              </w:rPr>
              <w:t>of</w:t>
            </w:r>
            <w:r>
              <w:rPr>
                <w:spacing w:val="-15"/>
                <w:w w:val="85"/>
                <w:sz w:val="16"/>
              </w:rPr>
              <w:t> </w:t>
            </w:r>
            <w:r>
              <w:rPr>
                <w:w w:val="85"/>
                <w:sz w:val="16"/>
              </w:rPr>
              <w:t>women</w:t>
            </w:r>
            <w:r>
              <w:rPr>
                <w:spacing w:val="-15"/>
                <w:w w:val="85"/>
                <w:sz w:val="16"/>
              </w:rPr>
              <w:t> </w:t>
            </w:r>
            <w:r>
              <w:rPr>
                <w:w w:val="85"/>
                <w:sz w:val="16"/>
              </w:rPr>
              <w:t>currently</w:t>
            </w:r>
            <w:r>
              <w:rPr>
                <w:spacing w:val="-15"/>
                <w:w w:val="85"/>
                <w:sz w:val="16"/>
              </w:rPr>
              <w:t> </w:t>
            </w:r>
            <w:r>
              <w:rPr>
                <w:w w:val="85"/>
                <w:sz w:val="16"/>
              </w:rPr>
              <w:t>married</w:t>
            </w:r>
            <w:r>
              <w:rPr>
                <w:spacing w:val="-15"/>
                <w:w w:val="85"/>
                <w:sz w:val="16"/>
              </w:rPr>
              <w:t> </w:t>
            </w:r>
            <w:r>
              <w:rPr>
                <w:w w:val="85"/>
                <w:sz w:val="16"/>
              </w:rPr>
              <w:t>or</w:t>
            </w:r>
            <w:r>
              <w:rPr>
                <w:spacing w:val="-15"/>
                <w:w w:val="85"/>
                <w:sz w:val="16"/>
              </w:rPr>
              <w:t> </w:t>
            </w:r>
            <w:r>
              <w:rPr>
                <w:w w:val="85"/>
                <w:sz w:val="16"/>
              </w:rPr>
              <w:t>in</w:t>
            </w:r>
            <w:r>
              <w:rPr>
                <w:spacing w:val="-15"/>
                <w:w w:val="85"/>
                <w:sz w:val="16"/>
              </w:rPr>
              <w:t> </w:t>
            </w:r>
            <w:r>
              <w:rPr>
                <w:w w:val="85"/>
                <w:sz w:val="16"/>
              </w:rPr>
              <w:t>union</w:t>
            </w:r>
            <w:r>
              <w:rPr>
                <w:spacing w:val="-15"/>
                <w:w w:val="85"/>
                <w:sz w:val="16"/>
              </w:rPr>
              <w:t> </w:t>
            </w:r>
            <w:r>
              <w:rPr>
                <w:w w:val="85"/>
                <w:sz w:val="16"/>
              </w:rPr>
              <w:t>that</w:t>
            </w:r>
            <w:r>
              <w:rPr>
                <w:spacing w:val="-15"/>
                <w:w w:val="85"/>
                <w:sz w:val="16"/>
              </w:rPr>
              <w:t> </w:t>
            </w:r>
            <w:r>
              <w:rPr>
                <w:w w:val="85"/>
                <w:sz w:val="16"/>
              </w:rPr>
              <w:t>are </w:t>
            </w:r>
            <w:r>
              <w:rPr>
                <w:w w:val="90"/>
                <w:sz w:val="16"/>
              </w:rPr>
              <w:t>currently using</w:t>
            </w:r>
            <w:r>
              <w:rPr>
                <w:spacing w:val="-16"/>
                <w:w w:val="90"/>
                <w:sz w:val="16"/>
              </w:rPr>
              <w:t> </w:t>
            </w:r>
            <w:r>
              <w:rPr>
                <w:w w:val="90"/>
                <w:sz w:val="16"/>
              </w:rPr>
              <w:t>contraception</w:t>
            </w:r>
          </w:p>
        </w:tc>
        <w:tc>
          <w:tcPr>
            <w:tcW w:w="3492" w:type="dxa"/>
            <w:shd w:val="clear" w:color="auto" w:fill="D4E9F9"/>
          </w:tcPr>
          <w:p>
            <w:pPr>
              <w:pStyle w:val="TableParagraph"/>
              <w:spacing w:line="249" w:lineRule="auto" w:before="12"/>
              <w:ind w:left="56"/>
              <w:rPr>
                <w:sz w:val="16"/>
              </w:rPr>
            </w:pPr>
            <w:r>
              <w:rPr>
                <w:w w:val="85"/>
                <w:sz w:val="16"/>
              </w:rPr>
              <w:t>Number</w:t>
            </w:r>
            <w:r>
              <w:rPr>
                <w:spacing w:val="-16"/>
                <w:w w:val="85"/>
                <w:sz w:val="16"/>
              </w:rPr>
              <w:t> </w:t>
            </w:r>
            <w:r>
              <w:rPr>
                <w:w w:val="85"/>
                <w:sz w:val="16"/>
              </w:rPr>
              <w:t>of</w:t>
            </w:r>
            <w:r>
              <w:rPr>
                <w:spacing w:val="-15"/>
                <w:w w:val="85"/>
                <w:sz w:val="16"/>
              </w:rPr>
              <w:t> </w:t>
            </w:r>
            <w:r>
              <w:rPr>
                <w:w w:val="85"/>
                <w:sz w:val="16"/>
              </w:rPr>
              <w:t>women</w:t>
            </w:r>
            <w:r>
              <w:rPr>
                <w:spacing w:val="-16"/>
                <w:w w:val="85"/>
                <w:sz w:val="16"/>
              </w:rPr>
              <w:t> </w:t>
            </w:r>
            <w:r>
              <w:rPr>
                <w:w w:val="85"/>
                <w:sz w:val="16"/>
              </w:rPr>
              <w:t>currently</w:t>
            </w:r>
            <w:r>
              <w:rPr>
                <w:spacing w:val="-15"/>
                <w:w w:val="85"/>
                <w:sz w:val="16"/>
              </w:rPr>
              <w:t> </w:t>
            </w:r>
            <w:r>
              <w:rPr>
                <w:w w:val="85"/>
                <w:sz w:val="16"/>
              </w:rPr>
              <w:t>married</w:t>
            </w:r>
            <w:r>
              <w:rPr>
                <w:spacing w:val="-15"/>
                <w:w w:val="85"/>
                <w:sz w:val="16"/>
              </w:rPr>
              <w:t> </w:t>
            </w:r>
            <w:r>
              <w:rPr>
                <w:w w:val="85"/>
                <w:sz w:val="16"/>
              </w:rPr>
              <w:t>or</w:t>
            </w:r>
            <w:r>
              <w:rPr>
                <w:spacing w:val="-16"/>
                <w:w w:val="85"/>
                <w:sz w:val="16"/>
              </w:rPr>
              <w:t> </w:t>
            </w:r>
            <w:r>
              <w:rPr>
                <w:w w:val="85"/>
                <w:sz w:val="16"/>
              </w:rPr>
              <w:t>in</w:t>
            </w:r>
            <w:r>
              <w:rPr>
                <w:spacing w:val="-15"/>
                <w:w w:val="85"/>
                <w:sz w:val="16"/>
              </w:rPr>
              <w:t> </w:t>
            </w:r>
            <w:r>
              <w:rPr>
                <w:w w:val="85"/>
                <w:sz w:val="16"/>
              </w:rPr>
              <w:t>union</w:t>
            </w:r>
            <w:r>
              <w:rPr>
                <w:spacing w:val="-15"/>
                <w:w w:val="85"/>
                <w:sz w:val="16"/>
              </w:rPr>
              <w:t> </w:t>
            </w:r>
            <w:r>
              <w:rPr>
                <w:w w:val="85"/>
                <w:sz w:val="16"/>
              </w:rPr>
              <w:t>that</w:t>
            </w:r>
            <w:r>
              <w:rPr>
                <w:spacing w:val="-16"/>
                <w:w w:val="85"/>
                <w:sz w:val="16"/>
              </w:rPr>
              <w:t> </w:t>
            </w:r>
            <w:r>
              <w:rPr>
                <w:w w:val="85"/>
                <w:sz w:val="16"/>
              </w:rPr>
              <w:t>have </w:t>
            </w:r>
            <w:r>
              <w:rPr>
                <w:w w:val="90"/>
                <w:sz w:val="16"/>
              </w:rPr>
              <w:t>an</w:t>
            </w:r>
            <w:r>
              <w:rPr>
                <w:spacing w:val="-23"/>
                <w:w w:val="90"/>
                <w:sz w:val="16"/>
              </w:rPr>
              <w:t> </w:t>
            </w:r>
            <w:r>
              <w:rPr>
                <w:w w:val="90"/>
                <w:sz w:val="16"/>
              </w:rPr>
              <w:t>unmet</w:t>
            </w:r>
            <w:r>
              <w:rPr>
                <w:spacing w:val="-23"/>
                <w:w w:val="90"/>
                <w:sz w:val="16"/>
              </w:rPr>
              <w:t> </w:t>
            </w:r>
            <w:r>
              <w:rPr>
                <w:w w:val="90"/>
                <w:sz w:val="16"/>
              </w:rPr>
              <w:t>need</w:t>
            </w:r>
            <w:r>
              <w:rPr>
                <w:spacing w:val="-23"/>
                <w:w w:val="90"/>
                <w:sz w:val="16"/>
              </w:rPr>
              <w:t> </w:t>
            </w:r>
            <w:r>
              <w:rPr>
                <w:w w:val="90"/>
                <w:sz w:val="16"/>
              </w:rPr>
              <w:t>for</w:t>
            </w:r>
            <w:r>
              <w:rPr>
                <w:spacing w:val="-22"/>
                <w:w w:val="90"/>
                <w:sz w:val="16"/>
              </w:rPr>
              <w:t> </w:t>
            </w:r>
            <w:r>
              <w:rPr>
                <w:w w:val="90"/>
                <w:sz w:val="16"/>
              </w:rPr>
              <w:t>contraception</w:t>
            </w:r>
            <w:r>
              <w:rPr>
                <w:spacing w:val="-23"/>
                <w:w w:val="90"/>
                <w:sz w:val="16"/>
              </w:rPr>
              <w:t> </w:t>
            </w:r>
            <w:r>
              <w:rPr>
                <w:w w:val="90"/>
                <w:sz w:val="16"/>
              </w:rPr>
              <w:t>or</w:t>
            </w:r>
            <w:r>
              <w:rPr>
                <w:spacing w:val="-23"/>
                <w:w w:val="90"/>
                <w:sz w:val="16"/>
              </w:rPr>
              <w:t> </w:t>
            </w:r>
            <w:r>
              <w:rPr>
                <w:w w:val="90"/>
                <w:sz w:val="16"/>
              </w:rPr>
              <w:t>that</w:t>
            </w:r>
            <w:r>
              <w:rPr>
                <w:spacing w:val="-23"/>
                <w:w w:val="90"/>
                <w:sz w:val="16"/>
              </w:rPr>
              <w:t> </w:t>
            </w:r>
            <w:r>
              <w:rPr>
                <w:w w:val="90"/>
                <w:sz w:val="16"/>
              </w:rPr>
              <w:t>are</w:t>
            </w:r>
            <w:r>
              <w:rPr>
                <w:spacing w:val="-22"/>
                <w:w w:val="90"/>
                <w:sz w:val="16"/>
              </w:rPr>
              <w:t> </w:t>
            </w:r>
            <w:r>
              <w:rPr>
                <w:w w:val="90"/>
                <w:sz w:val="16"/>
              </w:rPr>
              <w:t>currently using</w:t>
            </w:r>
            <w:r>
              <w:rPr>
                <w:spacing w:val="-6"/>
                <w:w w:val="90"/>
                <w:sz w:val="16"/>
              </w:rPr>
              <w:t> </w:t>
            </w:r>
            <w:r>
              <w:rPr>
                <w:w w:val="90"/>
                <w:sz w:val="16"/>
              </w:rPr>
              <w:t>contraception</w:t>
            </w:r>
          </w:p>
        </w:tc>
      </w:tr>
      <w:tr>
        <w:trPr>
          <w:trHeight w:val="991" w:hRule="atLeast"/>
        </w:trPr>
        <w:tc>
          <w:tcPr>
            <w:tcW w:w="332" w:type="dxa"/>
            <w:tcBorders>
              <w:right w:val="nil"/>
            </w:tcBorders>
            <w:shd w:val="clear" w:color="auto" w:fill="D4E9F9"/>
          </w:tcPr>
          <w:p>
            <w:pPr>
              <w:pStyle w:val="TableParagraph"/>
              <w:rPr>
                <w:rFonts w:ascii="Times New Roman"/>
                <w:sz w:val="18"/>
              </w:rPr>
            </w:pPr>
          </w:p>
          <w:p>
            <w:pPr>
              <w:pStyle w:val="TableParagraph"/>
              <w:spacing w:before="5"/>
              <w:rPr>
                <w:rFonts w:ascii="Times New Roman"/>
                <w:sz w:val="16"/>
              </w:rPr>
            </w:pPr>
          </w:p>
          <w:p>
            <w:pPr>
              <w:pStyle w:val="TableParagraph"/>
              <w:ind w:left="55"/>
              <w:rPr>
                <w:sz w:val="16"/>
              </w:rPr>
            </w:pPr>
            <w:r>
              <w:rPr>
                <w:w w:val="90"/>
                <w:sz w:val="16"/>
              </w:rPr>
              <w:t>100</w:t>
            </w:r>
          </w:p>
        </w:tc>
        <w:tc>
          <w:tcPr>
            <w:tcW w:w="2218" w:type="dxa"/>
            <w:tcBorders>
              <w:left w:val="nil"/>
            </w:tcBorders>
            <w:shd w:val="clear" w:color="auto" w:fill="D4E9F9"/>
          </w:tcPr>
          <w:p>
            <w:pPr>
              <w:pStyle w:val="TableParagraph"/>
              <w:spacing w:before="1"/>
              <w:rPr>
                <w:rFonts w:ascii="Times New Roman"/>
                <w:sz w:val="26"/>
              </w:rPr>
            </w:pPr>
          </w:p>
          <w:p>
            <w:pPr>
              <w:pStyle w:val="TableParagraph"/>
              <w:tabs>
                <w:tab w:pos="1541" w:val="left" w:leader="none"/>
              </w:tabs>
              <w:spacing w:line="249" w:lineRule="auto"/>
              <w:ind w:left="60" w:right="142"/>
              <w:rPr>
                <w:sz w:val="16"/>
              </w:rPr>
            </w:pPr>
            <w:r>
              <w:rPr>
                <w:w w:val="85"/>
                <w:sz w:val="16"/>
              </w:rPr>
              <w:t>Attitudes</w:t>
            </w:r>
            <w:r>
              <w:rPr>
                <w:spacing w:val="-12"/>
                <w:w w:val="85"/>
                <w:sz w:val="16"/>
              </w:rPr>
              <w:t> </w:t>
            </w:r>
            <w:r>
              <w:rPr>
                <w:w w:val="85"/>
                <w:sz w:val="16"/>
              </w:rPr>
              <w:t>towards</w:t>
            </w:r>
            <w:r>
              <w:rPr>
                <w:rFonts w:ascii="Times New Roman"/>
                <w:w w:val="85"/>
                <w:sz w:val="16"/>
              </w:rPr>
              <w:tab/>
            </w:r>
            <w:r>
              <w:rPr>
                <w:spacing w:val="-1"/>
                <w:w w:val="80"/>
                <w:sz w:val="16"/>
              </w:rPr>
              <w:t>domestic </w:t>
            </w:r>
            <w:r>
              <w:rPr>
                <w:w w:val="90"/>
                <w:sz w:val="16"/>
              </w:rPr>
              <w:t>violence</w:t>
            </w:r>
          </w:p>
        </w:tc>
        <w:tc>
          <w:tcPr>
            <w:tcW w:w="3744" w:type="dxa"/>
            <w:shd w:val="clear" w:color="auto" w:fill="D4E9F9"/>
          </w:tcPr>
          <w:p>
            <w:pPr>
              <w:pStyle w:val="TableParagraph"/>
              <w:spacing w:line="249" w:lineRule="auto" w:before="12"/>
              <w:ind w:left="55" w:right="145"/>
              <w:rPr>
                <w:sz w:val="16"/>
              </w:rPr>
            </w:pPr>
            <w:r>
              <w:rPr>
                <w:w w:val="90"/>
                <w:sz w:val="16"/>
              </w:rPr>
              <w:t>Number</w:t>
            </w:r>
            <w:r>
              <w:rPr>
                <w:spacing w:val="-28"/>
                <w:w w:val="90"/>
                <w:sz w:val="16"/>
              </w:rPr>
              <w:t> </w:t>
            </w:r>
            <w:r>
              <w:rPr>
                <w:w w:val="90"/>
                <w:sz w:val="16"/>
              </w:rPr>
              <w:t>of</w:t>
            </w:r>
            <w:r>
              <w:rPr>
                <w:spacing w:val="-28"/>
                <w:w w:val="90"/>
                <w:sz w:val="16"/>
              </w:rPr>
              <w:t> </w:t>
            </w:r>
            <w:r>
              <w:rPr>
                <w:w w:val="90"/>
                <w:sz w:val="16"/>
              </w:rPr>
              <w:t>women</w:t>
            </w:r>
            <w:r>
              <w:rPr>
                <w:spacing w:val="-27"/>
                <w:w w:val="90"/>
                <w:sz w:val="16"/>
              </w:rPr>
              <w:t> </w:t>
            </w:r>
            <w:r>
              <w:rPr>
                <w:w w:val="90"/>
                <w:sz w:val="16"/>
              </w:rPr>
              <w:t>that</w:t>
            </w:r>
            <w:r>
              <w:rPr>
                <w:spacing w:val="-28"/>
                <w:w w:val="90"/>
                <w:sz w:val="16"/>
              </w:rPr>
              <w:t> </w:t>
            </w:r>
            <w:r>
              <w:rPr>
                <w:w w:val="90"/>
                <w:sz w:val="16"/>
              </w:rPr>
              <w:t>consider</w:t>
            </w:r>
            <w:r>
              <w:rPr>
                <w:spacing w:val="-27"/>
                <w:w w:val="90"/>
                <w:sz w:val="16"/>
              </w:rPr>
              <w:t> </w:t>
            </w:r>
            <w:r>
              <w:rPr>
                <w:w w:val="90"/>
                <w:sz w:val="16"/>
              </w:rPr>
              <w:t>that</w:t>
            </w:r>
            <w:r>
              <w:rPr>
                <w:spacing w:val="-28"/>
                <w:w w:val="90"/>
                <w:sz w:val="16"/>
              </w:rPr>
              <w:t> </w:t>
            </w:r>
            <w:r>
              <w:rPr>
                <w:w w:val="90"/>
                <w:sz w:val="16"/>
              </w:rPr>
              <w:t>a</w:t>
            </w:r>
            <w:r>
              <w:rPr>
                <w:spacing w:val="-27"/>
                <w:w w:val="90"/>
                <w:sz w:val="16"/>
              </w:rPr>
              <w:t> </w:t>
            </w:r>
            <w:r>
              <w:rPr>
                <w:w w:val="90"/>
                <w:sz w:val="16"/>
              </w:rPr>
              <w:t>husband/partner</w:t>
            </w:r>
            <w:r>
              <w:rPr>
                <w:spacing w:val="-28"/>
                <w:w w:val="90"/>
                <w:sz w:val="16"/>
              </w:rPr>
              <w:t> </w:t>
            </w:r>
            <w:r>
              <w:rPr>
                <w:w w:val="90"/>
                <w:sz w:val="16"/>
              </w:rPr>
              <w:t>is justified</w:t>
            </w:r>
            <w:r>
              <w:rPr>
                <w:spacing w:val="-20"/>
                <w:w w:val="90"/>
                <w:sz w:val="16"/>
              </w:rPr>
              <w:t> </w:t>
            </w:r>
            <w:r>
              <w:rPr>
                <w:w w:val="90"/>
                <w:sz w:val="16"/>
              </w:rPr>
              <w:t>in</w:t>
            </w:r>
            <w:r>
              <w:rPr>
                <w:spacing w:val="-20"/>
                <w:w w:val="90"/>
                <w:sz w:val="16"/>
              </w:rPr>
              <w:t> </w:t>
            </w:r>
            <w:r>
              <w:rPr>
                <w:w w:val="90"/>
                <w:sz w:val="16"/>
              </w:rPr>
              <w:t>hitting</w:t>
            </w:r>
            <w:r>
              <w:rPr>
                <w:spacing w:val="-20"/>
                <w:w w:val="90"/>
                <w:sz w:val="16"/>
              </w:rPr>
              <w:t> </w:t>
            </w:r>
            <w:r>
              <w:rPr>
                <w:w w:val="90"/>
                <w:sz w:val="16"/>
              </w:rPr>
              <w:t>or</w:t>
            </w:r>
            <w:r>
              <w:rPr>
                <w:spacing w:val="-19"/>
                <w:w w:val="90"/>
                <w:sz w:val="16"/>
              </w:rPr>
              <w:t> </w:t>
            </w:r>
            <w:r>
              <w:rPr>
                <w:w w:val="90"/>
                <w:sz w:val="16"/>
              </w:rPr>
              <w:t>beating</w:t>
            </w:r>
            <w:r>
              <w:rPr>
                <w:spacing w:val="-20"/>
                <w:w w:val="90"/>
                <w:sz w:val="16"/>
              </w:rPr>
              <w:t> </w:t>
            </w:r>
            <w:r>
              <w:rPr>
                <w:w w:val="90"/>
                <w:sz w:val="16"/>
              </w:rPr>
              <w:t>his</w:t>
            </w:r>
            <w:r>
              <w:rPr>
                <w:spacing w:val="-19"/>
                <w:w w:val="90"/>
                <w:sz w:val="16"/>
              </w:rPr>
              <w:t> </w:t>
            </w:r>
            <w:r>
              <w:rPr>
                <w:w w:val="90"/>
                <w:sz w:val="16"/>
              </w:rPr>
              <w:t>wife</w:t>
            </w:r>
            <w:r>
              <w:rPr>
                <w:spacing w:val="-20"/>
                <w:w w:val="90"/>
                <w:sz w:val="16"/>
              </w:rPr>
              <w:t> </w:t>
            </w:r>
            <w:r>
              <w:rPr>
                <w:w w:val="90"/>
                <w:sz w:val="16"/>
              </w:rPr>
              <w:t>in</w:t>
            </w:r>
            <w:r>
              <w:rPr>
                <w:spacing w:val="-19"/>
                <w:w w:val="90"/>
                <w:sz w:val="16"/>
              </w:rPr>
              <w:t> </w:t>
            </w:r>
            <w:r>
              <w:rPr>
                <w:w w:val="90"/>
                <w:sz w:val="16"/>
              </w:rPr>
              <w:t>at</w:t>
            </w:r>
            <w:r>
              <w:rPr>
                <w:spacing w:val="-20"/>
                <w:w w:val="90"/>
                <w:sz w:val="16"/>
              </w:rPr>
              <w:t> </w:t>
            </w:r>
            <w:r>
              <w:rPr>
                <w:w w:val="90"/>
                <w:sz w:val="16"/>
              </w:rPr>
              <w:t>least</w:t>
            </w:r>
            <w:r>
              <w:rPr>
                <w:spacing w:val="-20"/>
                <w:w w:val="90"/>
                <w:sz w:val="16"/>
              </w:rPr>
              <w:t> </w:t>
            </w:r>
            <w:r>
              <w:rPr>
                <w:w w:val="90"/>
                <w:sz w:val="16"/>
              </w:rPr>
              <w:t>one</w:t>
            </w:r>
            <w:r>
              <w:rPr>
                <w:spacing w:val="-19"/>
                <w:w w:val="90"/>
                <w:sz w:val="16"/>
              </w:rPr>
              <w:t> </w:t>
            </w:r>
            <w:r>
              <w:rPr>
                <w:w w:val="90"/>
                <w:sz w:val="16"/>
              </w:rPr>
              <w:t>of</w:t>
            </w:r>
            <w:r>
              <w:rPr>
                <w:spacing w:val="-20"/>
                <w:w w:val="90"/>
                <w:sz w:val="16"/>
              </w:rPr>
              <w:t> </w:t>
            </w:r>
            <w:r>
              <w:rPr>
                <w:w w:val="90"/>
                <w:sz w:val="16"/>
              </w:rPr>
              <w:t>the </w:t>
            </w:r>
            <w:r>
              <w:rPr>
                <w:w w:val="85"/>
                <w:sz w:val="16"/>
              </w:rPr>
              <w:t>following</w:t>
            </w:r>
            <w:r>
              <w:rPr>
                <w:spacing w:val="-18"/>
                <w:w w:val="85"/>
                <w:sz w:val="16"/>
              </w:rPr>
              <w:t> </w:t>
            </w:r>
            <w:r>
              <w:rPr>
                <w:w w:val="85"/>
                <w:sz w:val="16"/>
              </w:rPr>
              <w:t>circumstances:</w:t>
            </w:r>
            <w:r>
              <w:rPr>
                <w:spacing w:val="-18"/>
                <w:w w:val="85"/>
                <w:sz w:val="16"/>
              </w:rPr>
              <w:t> </w:t>
            </w:r>
            <w:r>
              <w:rPr>
                <w:w w:val="85"/>
                <w:sz w:val="16"/>
              </w:rPr>
              <w:t>(1)</w:t>
            </w:r>
            <w:r>
              <w:rPr>
                <w:spacing w:val="-18"/>
                <w:w w:val="85"/>
                <w:sz w:val="16"/>
              </w:rPr>
              <w:t> </w:t>
            </w:r>
            <w:r>
              <w:rPr>
                <w:w w:val="85"/>
                <w:sz w:val="16"/>
              </w:rPr>
              <w:t>she</w:t>
            </w:r>
            <w:r>
              <w:rPr>
                <w:spacing w:val="-18"/>
                <w:w w:val="85"/>
                <w:sz w:val="16"/>
              </w:rPr>
              <w:t> </w:t>
            </w:r>
            <w:r>
              <w:rPr>
                <w:w w:val="85"/>
                <w:sz w:val="16"/>
              </w:rPr>
              <w:t>goes</w:t>
            </w:r>
            <w:r>
              <w:rPr>
                <w:spacing w:val="-18"/>
                <w:w w:val="85"/>
                <w:sz w:val="16"/>
              </w:rPr>
              <w:t> </w:t>
            </w:r>
            <w:r>
              <w:rPr>
                <w:w w:val="85"/>
                <w:sz w:val="16"/>
              </w:rPr>
              <w:t>out</w:t>
            </w:r>
            <w:r>
              <w:rPr>
                <w:spacing w:val="-18"/>
                <w:w w:val="85"/>
                <w:sz w:val="16"/>
              </w:rPr>
              <w:t> </w:t>
            </w:r>
            <w:r>
              <w:rPr>
                <w:w w:val="85"/>
                <w:sz w:val="16"/>
              </w:rPr>
              <w:t>without</w:t>
            </w:r>
            <w:r>
              <w:rPr>
                <w:spacing w:val="-17"/>
                <w:w w:val="85"/>
                <w:sz w:val="16"/>
              </w:rPr>
              <w:t> </w:t>
            </w:r>
            <w:r>
              <w:rPr>
                <w:w w:val="85"/>
                <w:sz w:val="16"/>
              </w:rPr>
              <w:t>telling</w:t>
            </w:r>
            <w:r>
              <w:rPr>
                <w:spacing w:val="-18"/>
                <w:w w:val="85"/>
                <w:sz w:val="16"/>
              </w:rPr>
              <w:t> </w:t>
            </w:r>
            <w:r>
              <w:rPr>
                <w:w w:val="85"/>
                <w:sz w:val="16"/>
              </w:rPr>
              <w:t>him,</w:t>
            </w:r>
          </w:p>
          <w:p>
            <w:pPr>
              <w:pStyle w:val="TableParagraph"/>
              <w:spacing w:line="249" w:lineRule="auto" w:before="2"/>
              <w:ind w:left="55"/>
              <w:rPr>
                <w:sz w:val="16"/>
              </w:rPr>
            </w:pPr>
            <w:r>
              <w:rPr>
                <w:w w:val="85"/>
                <w:sz w:val="16"/>
              </w:rPr>
              <w:t>(2)</w:t>
            </w:r>
            <w:r>
              <w:rPr>
                <w:spacing w:val="-14"/>
                <w:w w:val="85"/>
                <w:sz w:val="16"/>
              </w:rPr>
              <w:t> </w:t>
            </w:r>
            <w:r>
              <w:rPr>
                <w:w w:val="85"/>
                <w:sz w:val="16"/>
              </w:rPr>
              <w:t>she</w:t>
            </w:r>
            <w:r>
              <w:rPr>
                <w:spacing w:val="-14"/>
                <w:w w:val="85"/>
                <w:sz w:val="16"/>
              </w:rPr>
              <w:t> </w:t>
            </w:r>
            <w:r>
              <w:rPr>
                <w:w w:val="85"/>
                <w:sz w:val="16"/>
              </w:rPr>
              <w:t>neglects</w:t>
            </w:r>
            <w:r>
              <w:rPr>
                <w:spacing w:val="-14"/>
                <w:w w:val="85"/>
                <w:sz w:val="16"/>
              </w:rPr>
              <w:t> </w:t>
            </w:r>
            <w:r>
              <w:rPr>
                <w:w w:val="85"/>
                <w:sz w:val="16"/>
              </w:rPr>
              <w:t>the</w:t>
            </w:r>
            <w:r>
              <w:rPr>
                <w:spacing w:val="-14"/>
                <w:w w:val="85"/>
                <w:sz w:val="16"/>
              </w:rPr>
              <w:t> </w:t>
            </w:r>
            <w:r>
              <w:rPr>
                <w:w w:val="85"/>
                <w:sz w:val="16"/>
              </w:rPr>
              <w:t>children,</w:t>
            </w:r>
            <w:r>
              <w:rPr>
                <w:spacing w:val="-14"/>
                <w:w w:val="85"/>
                <w:sz w:val="16"/>
              </w:rPr>
              <w:t> </w:t>
            </w:r>
            <w:r>
              <w:rPr>
                <w:w w:val="85"/>
                <w:sz w:val="16"/>
              </w:rPr>
              <w:t>(3)</w:t>
            </w:r>
            <w:r>
              <w:rPr>
                <w:spacing w:val="-14"/>
                <w:w w:val="85"/>
                <w:sz w:val="16"/>
              </w:rPr>
              <w:t> </w:t>
            </w:r>
            <w:r>
              <w:rPr>
                <w:w w:val="85"/>
                <w:sz w:val="16"/>
              </w:rPr>
              <w:t>she</w:t>
            </w:r>
            <w:r>
              <w:rPr>
                <w:spacing w:val="-14"/>
                <w:w w:val="85"/>
                <w:sz w:val="16"/>
              </w:rPr>
              <w:t> </w:t>
            </w:r>
            <w:r>
              <w:rPr>
                <w:w w:val="85"/>
                <w:sz w:val="16"/>
              </w:rPr>
              <w:t>argues</w:t>
            </w:r>
            <w:r>
              <w:rPr>
                <w:spacing w:val="-13"/>
                <w:w w:val="85"/>
                <w:sz w:val="16"/>
              </w:rPr>
              <w:t> </w:t>
            </w:r>
            <w:r>
              <w:rPr>
                <w:w w:val="85"/>
                <w:sz w:val="16"/>
              </w:rPr>
              <w:t>with</w:t>
            </w:r>
            <w:r>
              <w:rPr>
                <w:spacing w:val="-14"/>
                <w:w w:val="85"/>
                <w:sz w:val="16"/>
              </w:rPr>
              <w:t> </w:t>
            </w:r>
            <w:r>
              <w:rPr>
                <w:w w:val="85"/>
                <w:sz w:val="16"/>
              </w:rPr>
              <w:t>him,</w:t>
            </w:r>
            <w:r>
              <w:rPr>
                <w:spacing w:val="-14"/>
                <w:w w:val="85"/>
                <w:sz w:val="16"/>
              </w:rPr>
              <w:t> </w:t>
            </w:r>
            <w:r>
              <w:rPr>
                <w:w w:val="85"/>
                <w:sz w:val="16"/>
              </w:rPr>
              <w:t>(4)</w:t>
            </w:r>
            <w:r>
              <w:rPr>
                <w:spacing w:val="-14"/>
                <w:w w:val="85"/>
                <w:sz w:val="16"/>
              </w:rPr>
              <w:t> </w:t>
            </w:r>
            <w:r>
              <w:rPr>
                <w:w w:val="85"/>
                <w:sz w:val="16"/>
              </w:rPr>
              <w:t>she </w:t>
            </w:r>
            <w:r>
              <w:rPr>
                <w:w w:val="90"/>
                <w:sz w:val="16"/>
              </w:rPr>
              <w:t>refuses</w:t>
            </w:r>
            <w:r>
              <w:rPr>
                <w:spacing w:val="-11"/>
                <w:w w:val="90"/>
                <w:sz w:val="16"/>
              </w:rPr>
              <w:t> </w:t>
            </w:r>
            <w:r>
              <w:rPr>
                <w:w w:val="90"/>
                <w:sz w:val="16"/>
              </w:rPr>
              <w:t>sex</w:t>
            </w:r>
            <w:r>
              <w:rPr>
                <w:spacing w:val="-10"/>
                <w:w w:val="90"/>
                <w:sz w:val="16"/>
              </w:rPr>
              <w:t> </w:t>
            </w:r>
            <w:r>
              <w:rPr>
                <w:w w:val="90"/>
                <w:sz w:val="16"/>
              </w:rPr>
              <w:t>with</w:t>
            </w:r>
            <w:r>
              <w:rPr>
                <w:spacing w:val="-10"/>
                <w:w w:val="90"/>
                <w:sz w:val="16"/>
              </w:rPr>
              <w:t> </w:t>
            </w:r>
            <w:r>
              <w:rPr>
                <w:w w:val="90"/>
                <w:sz w:val="16"/>
              </w:rPr>
              <w:t>him,</w:t>
            </w:r>
            <w:r>
              <w:rPr>
                <w:spacing w:val="-11"/>
                <w:w w:val="90"/>
                <w:sz w:val="16"/>
              </w:rPr>
              <w:t> </w:t>
            </w:r>
            <w:r>
              <w:rPr>
                <w:w w:val="90"/>
                <w:sz w:val="16"/>
              </w:rPr>
              <w:t>(5)</w:t>
            </w:r>
            <w:r>
              <w:rPr>
                <w:spacing w:val="-10"/>
                <w:w w:val="90"/>
                <w:sz w:val="16"/>
              </w:rPr>
              <w:t> </w:t>
            </w:r>
            <w:r>
              <w:rPr>
                <w:w w:val="90"/>
                <w:sz w:val="16"/>
              </w:rPr>
              <w:t>she</w:t>
            </w:r>
            <w:r>
              <w:rPr>
                <w:spacing w:val="-10"/>
                <w:w w:val="90"/>
                <w:sz w:val="16"/>
              </w:rPr>
              <w:t> </w:t>
            </w:r>
            <w:r>
              <w:rPr>
                <w:w w:val="90"/>
                <w:sz w:val="16"/>
              </w:rPr>
              <w:t>burns</w:t>
            </w:r>
            <w:r>
              <w:rPr>
                <w:spacing w:val="-10"/>
                <w:w w:val="90"/>
                <w:sz w:val="16"/>
              </w:rPr>
              <w:t> </w:t>
            </w:r>
            <w:r>
              <w:rPr>
                <w:w w:val="90"/>
                <w:sz w:val="16"/>
              </w:rPr>
              <w:t>the</w:t>
            </w:r>
            <w:r>
              <w:rPr>
                <w:spacing w:val="-11"/>
                <w:w w:val="90"/>
                <w:sz w:val="16"/>
              </w:rPr>
              <w:t> </w:t>
            </w:r>
            <w:r>
              <w:rPr>
                <w:w w:val="90"/>
                <w:sz w:val="16"/>
              </w:rPr>
              <w:t>food</w:t>
            </w:r>
          </w:p>
        </w:tc>
        <w:tc>
          <w:tcPr>
            <w:tcW w:w="3492" w:type="dxa"/>
            <w:shd w:val="clear" w:color="auto" w:fill="D4E9F9"/>
          </w:tcPr>
          <w:p>
            <w:pPr>
              <w:pStyle w:val="TableParagraph"/>
              <w:rPr>
                <w:rFonts w:ascii="Times New Roman"/>
                <w:sz w:val="18"/>
              </w:rPr>
            </w:pPr>
          </w:p>
          <w:p>
            <w:pPr>
              <w:pStyle w:val="TableParagraph"/>
              <w:spacing w:before="5"/>
              <w:rPr>
                <w:rFonts w:ascii="Times New Roman"/>
                <w:sz w:val="16"/>
              </w:rPr>
            </w:pPr>
          </w:p>
          <w:p>
            <w:pPr>
              <w:pStyle w:val="TableParagraph"/>
              <w:ind w:left="56"/>
              <w:rPr>
                <w:sz w:val="16"/>
              </w:rPr>
            </w:pPr>
            <w:r>
              <w:rPr>
                <w:w w:val="90"/>
                <w:sz w:val="16"/>
              </w:rPr>
              <w:t>Total number of women surveyed</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657280"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tabs>
          <w:tab w:pos="711"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90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tabs>
          <w:tab w:pos="4315" w:val="left" w:leader="none"/>
        </w:tabs>
        <w:spacing w:before="61"/>
        <w:ind w:left="1440"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ab/>
      </w:r>
      <w:r>
        <w:rPr>
          <w:rFonts w:ascii="Times New Roman"/>
          <w:b/>
          <w:smallCaps w:val="0"/>
          <w:color w:val="FFFFFF"/>
          <w:w w:val="119"/>
          <w:sz w:val="48"/>
        </w:rPr>
        <w:t>F</w:t>
      </w:r>
    </w:p>
    <w:p>
      <w:pPr>
        <w:spacing w:before="160"/>
        <w:ind w:left="1440" w:right="0" w:firstLine="0"/>
        <w:jc w:val="left"/>
        <w:rPr>
          <w:rFonts w:ascii="Times New Roman"/>
          <w:b/>
          <w:sz w:val="36"/>
        </w:rPr>
      </w:pPr>
      <w:r>
        <w:rPr>
          <w:rFonts w:ascii="Times New Roman"/>
          <w:b/>
          <w:color w:val="0060AE"/>
          <w:spacing w:val="4"/>
          <w:w w:val="101"/>
          <w:sz w:val="36"/>
        </w:rPr>
        <w:t>T</w:t>
      </w:r>
      <w:r>
        <w:rPr>
          <w:rFonts w:ascii="Times New Roman"/>
          <w:b/>
          <w:smallCaps/>
          <w:color w:val="0060AE"/>
          <w:w w:val="118"/>
          <w:sz w:val="36"/>
        </w:rPr>
        <w:t>r</w:t>
      </w:r>
      <w:r>
        <w:rPr>
          <w:rFonts w:ascii="Times New Roman"/>
          <w:b/>
          <w:smallCaps/>
          <w:color w:val="0060AE"/>
          <w:w w:val="116"/>
          <w:sz w:val="36"/>
        </w:rPr>
        <w:t>inidad</w:t>
      </w:r>
      <w:r>
        <w:rPr>
          <w:rFonts w:ascii="Times New Roman"/>
          <w:smallCaps w:val="0"/>
          <w:color w:val="0060AE"/>
          <w:sz w:val="36"/>
        </w:rPr>
        <w:t> </w:t>
      </w:r>
      <w:r>
        <w:rPr>
          <w:rFonts w:ascii="Times New Roman"/>
          <w:b/>
          <w:smallCaps/>
          <w:color w:val="0060AE"/>
          <w:w w:val="123"/>
          <w:sz w:val="36"/>
        </w:rPr>
        <w:t>and</w:t>
      </w:r>
      <w:r>
        <w:rPr>
          <w:rFonts w:ascii="Times New Roman"/>
          <w:smallCaps w:val="0"/>
          <w:color w:val="0060AE"/>
          <w:sz w:val="36"/>
        </w:rPr>
        <w:t> </w:t>
      </w:r>
      <w:r>
        <w:rPr>
          <w:rFonts w:ascii="Times New Roman"/>
          <w:b/>
          <w:smallCaps w:val="0"/>
          <w:color w:val="0060AE"/>
          <w:spacing w:val="-19"/>
          <w:w w:val="101"/>
          <w:sz w:val="36"/>
        </w:rPr>
        <w:t>T</w:t>
      </w:r>
      <w:r>
        <w:rPr>
          <w:rFonts w:ascii="Times New Roman"/>
          <w:b/>
          <w:smallCaps/>
          <w:color w:val="0060AE"/>
          <w:w w:val="118"/>
          <w:sz w:val="36"/>
        </w:rPr>
        <w:t>obago</w:t>
      </w:r>
      <w:r>
        <w:rPr>
          <w:rFonts w:ascii="Times New Roman"/>
          <w:smallCaps w:val="0"/>
          <w:color w:val="0060AE"/>
          <w:sz w:val="36"/>
        </w:rPr>
        <w:t> </w:t>
      </w:r>
      <w:r>
        <w:rPr>
          <w:rFonts w:ascii="Times New Roman"/>
          <w:b/>
          <w:smallCaps/>
          <w:color w:val="0060AE"/>
          <w:spacing w:val="-1"/>
          <w:w w:val="120"/>
          <w:sz w:val="36"/>
        </w:rPr>
        <w:t>Que</w:t>
      </w:r>
      <w:r>
        <w:rPr>
          <w:rFonts w:ascii="Times New Roman"/>
          <w:b/>
          <w:smallCaps/>
          <w:color w:val="0060AE"/>
          <w:spacing w:val="3"/>
          <w:w w:val="120"/>
          <w:sz w:val="36"/>
        </w:rPr>
        <w:t>s</w:t>
      </w:r>
      <w:r>
        <w:rPr>
          <w:rFonts w:ascii="Times New Roman"/>
          <w:b/>
          <w:smallCaps/>
          <w:color w:val="0060AE"/>
          <w:w w:val="115"/>
          <w:sz w:val="36"/>
        </w:rPr>
        <w:t>tionnai</w:t>
      </w:r>
      <w:r>
        <w:rPr>
          <w:rFonts w:ascii="Times New Roman"/>
          <w:b/>
          <w:smallCaps/>
          <w:color w:val="0060AE"/>
          <w:spacing w:val="-1"/>
          <w:w w:val="115"/>
          <w:sz w:val="36"/>
        </w:rPr>
        <w:t>r</w:t>
      </w:r>
      <w:r>
        <w:rPr>
          <w:rFonts w:ascii="Times New Roman"/>
          <w:b/>
          <w:smallCaps w:val="0"/>
          <w:color w:val="0060AE"/>
          <w:w w:val="150"/>
          <w:sz w:val="36"/>
        </w:rPr>
        <w:t>es</w:t>
      </w:r>
    </w:p>
    <w:p>
      <w:pPr>
        <w:pStyle w:val="BodyText"/>
        <w:rPr>
          <w:rFonts w:ascii="Times New Roman"/>
          <w:b/>
          <w:sz w:val="40"/>
        </w:rPr>
      </w:pPr>
    </w:p>
    <w:p>
      <w:pPr>
        <w:pStyle w:val="BodyText"/>
        <w:rPr>
          <w:rFonts w:ascii="Times New Roman"/>
          <w:b/>
          <w:sz w:val="40"/>
        </w:rPr>
      </w:pPr>
    </w:p>
    <w:p>
      <w:pPr>
        <w:pStyle w:val="BodyText"/>
        <w:spacing w:line="271" w:lineRule="exact" w:before="290"/>
        <w:ind w:left="986" w:right="556"/>
        <w:jc w:val="center"/>
        <w:rPr>
          <w:rFonts w:ascii="Times New Roman"/>
        </w:rPr>
      </w:pPr>
      <w:r>
        <w:rPr>
          <w:rFonts w:ascii="Times New Roman"/>
        </w:rPr>
        <w:t>Ministry of Social Development</w:t>
      </w:r>
    </w:p>
    <w:p>
      <w:pPr>
        <w:spacing w:line="179" w:lineRule="exact" w:before="0"/>
        <w:ind w:left="986" w:right="554" w:firstLine="0"/>
        <w:jc w:val="center"/>
        <w:rPr>
          <w:rFonts w:ascii="Times New Roman"/>
          <w:sz w:val="16"/>
        </w:rPr>
      </w:pPr>
      <w:r>
        <w:rPr>
          <w:rFonts w:ascii="Times New Roman"/>
          <w:sz w:val="16"/>
        </w:rPr>
        <w:t>in collaboration with</w:t>
      </w:r>
    </w:p>
    <w:p>
      <w:pPr>
        <w:pStyle w:val="BodyText"/>
        <w:spacing w:before="30"/>
        <w:ind w:left="986" w:right="555"/>
        <w:jc w:val="center"/>
        <w:rPr>
          <w:rFonts w:ascii="Times New Roman"/>
        </w:rPr>
      </w:pPr>
      <w:r>
        <w:rPr>
          <w:rFonts w:ascii="Times New Roman"/>
        </w:rPr>
        <w:t>UNICEF and the Central Statistical Office</w:t>
      </w:r>
    </w:p>
    <w:p>
      <w:pPr>
        <w:spacing w:after="0"/>
        <w:jc w:val="center"/>
        <w:rPr>
          <w:rFonts w:ascii="Times New Roman"/>
        </w:rPr>
        <w:sectPr>
          <w:pgSz w:w="12240" w:h="15840"/>
          <w:pgMar w:top="920" w:bottom="280" w:left="0" w:right="0"/>
        </w:sectPr>
      </w:pPr>
    </w:p>
    <w:p>
      <w:pPr>
        <w:spacing w:line="861" w:lineRule="exact" w:before="7"/>
        <w:ind w:left="2476" w:right="0" w:firstLine="0"/>
        <w:jc w:val="left"/>
        <w:rPr>
          <w:b/>
          <w:sz w:val="84"/>
        </w:rPr>
      </w:pPr>
      <w:r>
        <w:rPr>
          <w:b/>
          <w:color w:val="0172B2"/>
          <w:sz w:val="84"/>
        </w:rPr>
        <w:t>MICS</w:t>
      </w:r>
    </w:p>
    <w:p>
      <w:pPr>
        <w:spacing w:line="240" w:lineRule="auto" w:before="0"/>
        <w:rPr>
          <w:b/>
          <w:sz w:val="30"/>
        </w:rPr>
      </w:pPr>
      <w:r>
        <w:rPr/>
        <w:br w:type="column"/>
      </w:r>
      <w:r>
        <w:rPr>
          <w:b/>
          <w:sz w:val="30"/>
        </w:rPr>
      </w:r>
    </w:p>
    <w:p>
      <w:pPr>
        <w:spacing w:before="187"/>
        <w:ind w:left="1866" w:right="1482" w:firstLine="0"/>
        <w:jc w:val="center"/>
        <w:rPr>
          <w:rFonts w:ascii="Times New Roman"/>
          <w:b/>
          <w:sz w:val="28"/>
        </w:rPr>
      </w:pPr>
      <w:r>
        <w:rPr>
          <w:rFonts w:ascii="Times New Roman"/>
          <w:b/>
          <w:w w:val="145"/>
          <w:sz w:val="28"/>
        </w:rPr>
        <w:t>household questionnaire</w:t>
      </w:r>
    </w:p>
    <w:p>
      <w:pPr>
        <w:spacing w:after="0"/>
        <w:jc w:val="center"/>
        <w:rPr>
          <w:rFonts w:ascii="Times New Roman"/>
          <w:sz w:val="28"/>
        </w:rPr>
        <w:sectPr>
          <w:type w:val="continuous"/>
          <w:pgSz w:w="12240" w:h="15840"/>
          <w:pgMar w:top="0" w:bottom="0" w:left="0" w:right="0"/>
          <w:cols w:num="2" w:equalWidth="0">
            <w:col w:w="4580" w:space="40"/>
            <w:col w:w="7620"/>
          </w:cols>
        </w:sectPr>
      </w:pPr>
    </w:p>
    <w:p>
      <w:pPr>
        <w:spacing w:line="187" w:lineRule="auto" w:before="41"/>
        <w:ind w:left="2253" w:right="1686" w:hanging="361"/>
        <w:jc w:val="left"/>
        <w:rPr>
          <w:sz w:val="14"/>
        </w:rPr>
      </w:pPr>
      <w:r>
        <w:rPr>
          <w:w w:val="85"/>
          <w:sz w:val="20"/>
        </w:rPr>
        <w:t>W</w:t>
      </w:r>
      <w:r>
        <w:rPr>
          <w:w w:val="85"/>
          <w:sz w:val="14"/>
        </w:rPr>
        <w:t>E ARE FROM THE MINISTRY OF SOCIAL DEVELOPMENT</w:t>
      </w:r>
      <w:r>
        <w:rPr>
          <w:w w:val="85"/>
          <w:sz w:val="20"/>
        </w:rPr>
        <w:t>. W</w:t>
      </w:r>
      <w:r>
        <w:rPr>
          <w:w w:val="85"/>
          <w:sz w:val="14"/>
        </w:rPr>
        <w:t>E ARE WORKING ON A PROjECT CONCERNED WITH </w:t>
      </w:r>
      <w:r>
        <w:rPr>
          <w:spacing w:val="-3"/>
          <w:w w:val="85"/>
          <w:sz w:val="14"/>
        </w:rPr>
        <w:t>FAMILY </w:t>
      </w:r>
      <w:r>
        <w:rPr>
          <w:w w:val="85"/>
          <w:sz w:val="14"/>
        </w:rPr>
        <w:t>HEALTH AND EDUCATION</w:t>
      </w:r>
      <w:r>
        <w:rPr>
          <w:w w:val="85"/>
          <w:sz w:val="20"/>
        </w:rPr>
        <w:t>. I</w:t>
      </w:r>
      <w:r>
        <w:rPr>
          <w:spacing w:val="-18"/>
          <w:w w:val="85"/>
          <w:sz w:val="20"/>
        </w:rPr>
        <w:t> </w:t>
      </w:r>
      <w:r>
        <w:rPr>
          <w:w w:val="85"/>
          <w:sz w:val="14"/>
        </w:rPr>
        <w:t>WOULD</w:t>
      </w:r>
      <w:r>
        <w:rPr>
          <w:spacing w:val="-3"/>
          <w:w w:val="85"/>
          <w:sz w:val="14"/>
        </w:rPr>
        <w:t> </w:t>
      </w:r>
      <w:r>
        <w:rPr>
          <w:w w:val="85"/>
          <w:sz w:val="14"/>
        </w:rPr>
        <w:t>LIKE</w:t>
      </w:r>
      <w:r>
        <w:rPr>
          <w:spacing w:val="-3"/>
          <w:w w:val="85"/>
          <w:sz w:val="14"/>
        </w:rPr>
        <w:t> </w:t>
      </w:r>
      <w:r>
        <w:rPr>
          <w:w w:val="85"/>
          <w:sz w:val="14"/>
        </w:rPr>
        <w:t>TO</w:t>
      </w:r>
      <w:r>
        <w:rPr>
          <w:spacing w:val="-3"/>
          <w:w w:val="85"/>
          <w:sz w:val="14"/>
        </w:rPr>
        <w:t> TALK </w:t>
      </w:r>
      <w:r>
        <w:rPr>
          <w:w w:val="85"/>
          <w:sz w:val="14"/>
        </w:rPr>
        <w:t>TO</w:t>
      </w:r>
      <w:r>
        <w:rPr>
          <w:spacing w:val="-3"/>
          <w:w w:val="85"/>
          <w:sz w:val="14"/>
        </w:rPr>
        <w:t> </w:t>
      </w:r>
      <w:r>
        <w:rPr>
          <w:w w:val="85"/>
          <w:sz w:val="14"/>
        </w:rPr>
        <w:t>YOU</w:t>
      </w:r>
      <w:r>
        <w:rPr>
          <w:spacing w:val="-3"/>
          <w:w w:val="85"/>
          <w:sz w:val="14"/>
        </w:rPr>
        <w:t> </w:t>
      </w:r>
      <w:r>
        <w:rPr>
          <w:w w:val="85"/>
          <w:sz w:val="14"/>
        </w:rPr>
        <w:t>ABOUT</w:t>
      </w:r>
      <w:r>
        <w:rPr>
          <w:spacing w:val="-3"/>
          <w:w w:val="85"/>
          <w:sz w:val="14"/>
        </w:rPr>
        <w:t> </w:t>
      </w:r>
      <w:r>
        <w:rPr>
          <w:w w:val="85"/>
          <w:sz w:val="14"/>
        </w:rPr>
        <w:t>THIS</w:t>
      </w:r>
      <w:r>
        <w:rPr>
          <w:w w:val="85"/>
          <w:sz w:val="20"/>
        </w:rPr>
        <w:t>.</w:t>
      </w:r>
      <w:r>
        <w:rPr>
          <w:spacing w:val="-23"/>
          <w:w w:val="85"/>
          <w:sz w:val="20"/>
        </w:rPr>
        <w:t> </w:t>
      </w:r>
      <w:r>
        <w:rPr>
          <w:w w:val="85"/>
          <w:sz w:val="20"/>
        </w:rPr>
        <w:t>A</w:t>
      </w:r>
      <w:r>
        <w:rPr>
          <w:w w:val="85"/>
          <w:sz w:val="14"/>
        </w:rPr>
        <w:t>LL</w:t>
      </w:r>
      <w:r>
        <w:rPr>
          <w:spacing w:val="-3"/>
          <w:w w:val="85"/>
          <w:sz w:val="14"/>
        </w:rPr>
        <w:t> </w:t>
      </w:r>
      <w:r>
        <w:rPr>
          <w:w w:val="85"/>
          <w:sz w:val="14"/>
        </w:rPr>
        <w:t>THE</w:t>
      </w:r>
      <w:r>
        <w:rPr>
          <w:spacing w:val="-3"/>
          <w:w w:val="85"/>
          <w:sz w:val="14"/>
        </w:rPr>
        <w:t> </w:t>
      </w:r>
      <w:r>
        <w:rPr>
          <w:w w:val="85"/>
          <w:sz w:val="14"/>
        </w:rPr>
        <w:t>INFORMATION</w:t>
      </w:r>
      <w:r>
        <w:rPr>
          <w:spacing w:val="-3"/>
          <w:w w:val="85"/>
          <w:sz w:val="14"/>
        </w:rPr>
        <w:t> </w:t>
      </w:r>
      <w:r>
        <w:rPr>
          <w:w w:val="85"/>
          <w:sz w:val="14"/>
        </w:rPr>
        <w:t>WE</w:t>
      </w:r>
      <w:r>
        <w:rPr>
          <w:spacing w:val="-3"/>
          <w:w w:val="85"/>
          <w:sz w:val="14"/>
        </w:rPr>
        <w:t> </w:t>
      </w:r>
      <w:r>
        <w:rPr>
          <w:w w:val="85"/>
          <w:sz w:val="14"/>
        </w:rPr>
        <w:t>OBTAIN</w:t>
      </w:r>
      <w:r>
        <w:rPr>
          <w:spacing w:val="-3"/>
          <w:w w:val="85"/>
          <w:sz w:val="14"/>
        </w:rPr>
        <w:t> </w:t>
      </w:r>
      <w:r>
        <w:rPr>
          <w:w w:val="85"/>
          <w:sz w:val="14"/>
        </w:rPr>
        <w:t>WILL</w:t>
      </w:r>
      <w:r>
        <w:rPr>
          <w:spacing w:val="-3"/>
          <w:w w:val="85"/>
          <w:sz w:val="14"/>
        </w:rPr>
        <w:t> </w:t>
      </w:r>
      <w:r>
        <w:rPr>
          <w:w w:val="85"/>
          <w:sz w:val="14"/>
        </w:rPr>
        <w:t>REMAIN</w:t>
      </w:r>
      <w:r>
        <w:rPr>
          <w:spacing w:val="-3"/>
          <w:w w:val="85"/>
          <w:sz w:val="14"/>
        </w:rPr>
        <w:t> </w:t>
      </w:r>
      <w:r>
        <w:rPr>
          <w:w w:val="85"/>
          <w:sz w:val="14"/>
        </w:rPr>
        <w:t>STRICTLY</w:t>
      </w:r>
      <w:r>
        <w:rPr>
          <w:spacing w:val="-3"/>
          <w:w w:val="85"/>
          <w:sz w:val="14"/>
        </w:rPr>
        <w:t> </w:t>
      </w:r>
      <w:r>
        <w:rPr>
          <w:w w:val="85"/>
          <w:sz w:val="14"/>
        </w:rPr>
        <w:t>CONFIDENTIAL</w:t>
      </w:r>
      <w:r>
        <w:rPr>
          <w:spacing w:val="-3"/>
          <w:w w:val="85"/>
          <w:sz w:val="14"/>
        </w:rPr>
        <w:t> </w:t>
      </w:r>
      <w:r>
        <w:rPr>
          <w:w w:val="85"/>
          <w:sz w:val="14"/>
        </w:rPr>
        <w:t>AND</w:t>
      </w:r>
      <w:r>
        <w:rPr>
          <w:spacing w:val="-4"/>
          <w:w w:val="85"/>
          <w:sz w:val="14"/>
        </w:rPr>
        <w:t> </w:t>
      </w:r>
      <w:r>
        <w:rPr>
          <w:w w:val="85"/>
          <w:sz w:val="14"/>
        </w:rPr>
        <w:t>YOUR</w:t>
      </w:r>
      <w:r>
        <w:rPr>
          <w:spacing w:val="-3"/>
          <w:w w:val="85"/>
          <w:sz w:val="14"/>
        </w:rPr>
        <w:t> </w:t>
      </w:r>
      <w:r>
        <w:rPr>
          <w:w w:val="85"/>
          <w:sz w:val="14"/>
        </w:rPr>
        <w:t>ANSWERS</w:t>
      </w:r>
    </w:p>
    <w:p>
      <w:pPr>
        <w:spacing w:line="187" w:lineRule="auto" w:before="1"/>
        <w:ind w:left="2252" w:right="1294" w:firstLine="0"/>
        <w:jc w:val="left"/>
        <w:rPr>
          <w:sz w:val="20"/>
        </w:rPr>
      </w:pPr>
      <w:r>
        <w:rPr>
          <w:w w:val="85"/>
          <w:sz w:val="14"/>
        </w:rPr>
        <w:t>WILL NEVER BE IDENTIFIED</w:t>
      </w:r>
      <w:r>
        <w:rPr>
          <w:w w:val="85"/>
          <w:sz w:val="20"/>
        </w:rPr>
        <w:t>. D</w:t>
      </w:r>
      <w:r>
        <w:rPr>
          <w:w w:val="85"/>
          <w:sz w:val="14"/>
        </w:rPr>
        <w:t>URING THIS TIME </w:t>
      </w:r>
      <w:r>
        <w:rPr>
          <w:w w:val="85"/>
          <w:sz w:val="20"/>
        </w:rPr>
        <w:t>I </w:t>
      </w:r>
      <w:r>
        <w:rPr>
          <w:w w:val="85"/>
          <w:sz w:val="14"/>
        </w:rPr>
        <w:t>WOULD LIKE TO SPEAK WITH AN ADULT AND ALL MOTHERS OR OTHERS WHO TAKE CARE OF </w:t>
      </w:r>
      <w:r>
        <w:rPr>
          <w:w w:val="90"/>
          <w:sz w:val="14"/>
        </w:rPr>
        <w:t>CHILDREN IN THE HOUSEHOLD</w:t>
      </w:r>
      <w:r>
        <w:rPr>
          <w:w w:val="90"/>
          <w:sz w:val="20"/>
        </w:rPr>
        <w:t>.</w:t>
      </w:r>
    </w:p>
    <w:p>
      <w:pPr>
        <w:spacing w:line="191" w:lineRule="exact" w:before="0"/>
        <w:ind w:left="2252" w:right="0" w:firstLine="0"/>
        <w:jc w:val="left"/>
        <w:rPr>
          <w:rFonts w:ascii="Times New Roman"/>
          <w:i/>
          <w:sz w:val="20"/>
        </w:rPr>
      </w:pPr>
      <w:r>
        <w:rPr/>
        <w:pict>
          <v:line style="position:absolute;mso-position-horizontal-relative:page;mso-position-vertical-relative:paragraph;z-index:-50655744" from="188.720001pt,56.875237pt" to="202.398361pt,56.875237pt" stroked="true" strokeweight=".5pt" strokecolor="#000000">
            <v:stroke dashstyle="solid"/>
            <w10:wrap type="none"/>
          </v:line>
        </w:pict>
      </w:r>
      <w:r>
        <w:rPr/>
        <w:pict>
          <v:line style="position:absolute;mso-position-horizontal-relative:page;mso-position-vertical-relative:paragraph;z-index:-50655232" from="206.958359pt,56.875237pt" to="220.636718pt,56.875237pt" stroked="true" strokeweight=".5pt" strokecolor="#000000">
            <v:stroke dashstyle="solid"/>
            <w10:wrap type="none"/>
          </v:line>
        </w:pict>
      </w:r>
      <w:r>
        <w:rPr/>
        <w:pict>
          <v:line style="position:absolute;mso-position-horizontal-relative:page;mso-position-vertical-relative:paragraph;z-index:-50654720" from="225.196716pt,56.875237pt" to="238.875076pt,56.875237pt" stroked="true" strokeweight=".5pt" strokecolor="#000000">
            <v:stroke dashstyle="solid"/>
            <w10:wrap type="none"/>
          </v:line>
        </w:pict>
      </w:r>
      <w:r>
        <w:rPr/>
        <w:pict>
          <v:line style="position:absolute;mso-position-horizontal-relative:page;mso-position-vertical-relative:paragraph;z-index:-50654208" from="243.435074pt,56.875237pt" to="257.113433pt,56.875237pt" stroked="true" strokeweight=".5pt" strokecolor="#000000">
            <v:stroke dashstyle="solid"/>
            <w10:wrap type="none"/>
          </v:line>
        </w:pict>
      </w:r>
      <w:r>
        <w:rPr/>
        <w:pict>
          <v:line style="position:absolute;mso-position-horizontal-relative:page;mso-position-vertical-relative:paragraph;z-index:-50653696" from="261.673431pt,56.875237pt" to="275.351791pt,56.875237pt" stroked="true" strokeweight=".5pt" strokecolor="#000000">
            <v:stroke dashstyle="solid"/>
            <w10:wrap type="none"/>
          </v:line>
        </w:pict>
      </w:r>
      <w:r>
        <w:rPr/>
        <w:pict>
          <v:line style="position:absolute;mso-position-horizontal-relative:page;mso-position-vertical-relative:paragraph;z-index:-50653184" from="279.911804pt,56.875237pt" to="293.590164pt,56.875237pt" stroked="true" strokeweight=".5pt" strokecolor="#000000">
            <v:stroke dashstyle="solid"/>
            <w10:wrap type="none"/>
          </v:line>
        </w:pict>
      </w:r>
      <w:r>
        <w:rPr/>
        <w:pict>
          <v:line style="position:absolute;mso-position-horizontal-relative:page;mso-position-vertical-relative:paragraph;z-index:-50652672" from="298.150146pt,56.875237pt" to="311.828506pt,56.875237pt" stroked="true" strokeweight=".5pt" strokecolor="#000000">
            <v:stroke dashstyle="solid"/>
            <w10:wrap type="none"/>
          </v:line>
        </w:pict>
      </w:r>
      <w:r>
        <w:rPr/>
        <w:pict>
          <v:line style="position:absolute;mso-position-horizontal-relative:page;mso-position-vertical-relative:paragraph;z-index:-50652160" from="488.790009pt,56.875237pt" to="502.468368pt,56.875237pt" stroked="true" strokeweight=".5pt" strokecolor="#000000">
            <v:stroke dashstyle="solid"/>
            <w10:wrap type="none"/>
          </v:line>
        </w:pict>
      </w:r>
      <w:r>
        <w:rPr/>
        <w:pict>
          <v:line style="position:absolute;mso-position-horizontal-relative:page;mso-position-vertical-relative:paragraph;z-index:-50651648" from="507.028351pt,56.875237pt" to="520.706710pt,56.875237pt" stroked="true" strokeweight=".5pt" strokecolor="#000000">
            <v:stroke dashstyle="solid"/>
            <w10:wrap type="none"/>
          </v:line>
        </w:pict>
      </w:r>
      <w:r>
        <w:rPr/>
        <w:pict>
          <v:line style="position:absolute;mso-position-horizontal-relative:page;mso-position-vertical-relative:paragraph;z-index:-50651136" from="525.266724pt,56.875237pt" to="538.945083pt,56.875237pt" stroked="true" strokeweight=".5pt" strokecolor="#000000">
            <v:stroke dashstyle="solid"/>
            <w10:wrap type="none"/>
          </v:line>
        </w:pict>
      </w:r>
      <w:r>
        <w:rPr>
          <w:sz w:val="20"/>
        </w:rPr>
        <w:t>M</w:t>
      </w:r>
      <w:r>
        <w:rPr>
          <w:sz w:val="20"/>
          <w:vertAlign w:val="subscript"/>
        </w:rPr>
        <w:t>AY</w:t>
      </w:r>
      <w:r>
        <w:rPr>
          <w:sz w:val="20"/>
          <w:vertAlign w:val="baseline"/>
        </w:rPr>
        <w:t> I </w:t>
      </w:r>
      <w:r>
        <w:rPr>
          <w:sz w:val="20"/>
          <w:vertAlign w:val="subscript"/>
        </w:rPr>
        <w:t>START</w:t>
      </w:r>
      <w:r>
        <w:rPr>
          <w:sz w:val="20"/>
          <w:vertAlign w:val="baseline"/>
        </w:rPr>
        <w:t> </w:t>
      </w:r>
      <w:r>
        <w:rPr>
          <w:sz w:val="20"/>
          <w:vertAlign w:val="subscript"/>
        </w:rPr>
        <w:t>NOW</w:t>
      </w:r>
      <w:r>
        <w:rPr>
          <w:sz w:val="20"/>
          <w:vertAlign w:val="baseline"/>
        </w:rPr>
        <w:t>? </w:t>
      </w:r>
      <w:r>
        <w:rPr>
          <w:rFonts w:ascii="Times New Roman"/>
          <w:i/>
          <w:sz w:val="20"/>
          <w:vertAlign w:val="baseline"/>
        </w:rPr>
        <w:t>If permission is given, begin the interview.</w:t>
      </w:r>
    </w:p>
    <w:p>
      <w:pPr>
        <w:pStyle w:val="BodyText"/>
        <w:spacing w:before="10" w:after="1"/>
        <w:rPr>
          <w:rFonts w:ascii="Times New Roman"/>
          <w:i/>
          <w:sz w:val="11"/>
        </w:rPr>
      </w:pPr>
    </w:p>
    <w:tbl>
      <w:tblPr>
        <w:tblW w:w="0" w:type="auto"/>
        <w:jc w:val="left"/>
        <w:tblInd w:w="179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530"/>
        <w:gridCol w:w="3770"/>
        <w:gridCol w:w="802"/>
      </w:tblGrid>
      <w:tr>
        <w:trPr>
          <w:trHeight w:val="327" w:hRule="atLeast"/>
        </w:trPr>
        <w:tc>
          <w:tcPr>
            <w:tcW w:w="4530" w:type="dxa"/>
            <w:tcBorders>
              <w:bottom w:val="single" w:sz="6" w:space="0" w:color="000000"/>
              <w:right w:val="nil"/>
            </w:tcBorders>
            <w:shd w:val="clear" w:color="auto" w:fill="0060AE"/>
          </w:tcPr>
          <w:p>
            <w:pPr>
              <w:pStyle w:val="TableParagraph"/>
              <w:spacing w:before="21"/>
              <w:ind w:left="105"/>
              <w:rPr>
                <w:rFonts w:ascii="Times New Roman"/>
                <w:b/>
                <w:sz w:val="24"/>
              </w:rPr>
            </w:pPr>
            <w:r>
              <w:rPr>
                <w:rFonts w:ascii="Times New Roman"/>
                <w:b/>
                <w:color w:val="FFFFFF"/>
                <w:w w:val="145"/>
                <w:sz w:val="24"/>
              </w:rPr>
              <w:t>household information panel</w:t>
            </w:r>
          </w:p>
        </w:tc>
        <w:tc>
          <w:tcPr>
            <w:tcW w:w="3770" w:type="dxa"/>
            <w:tcBorders>
              <w:left w:val="nil"/>
              <w:bottom w:val="single" w:sz="6" w:space="0" w:color="000000"/>
              <w:right w:val="nil"/>
            </w:tcBorders>
            <w:shd w:val="clear" w:color="auto" w:fill="0060AE"/>
          </w:tcPr>
          <w:p>
            <w:pPr>
              <w:pStyle w:val="TableParagraph"/>
              <w:rPr>
                <w:rFonts w:ascii="Times New Roman"/>
                <w:sz w:val="18"/>
              </w:rPr>
            </w:pPr>
          </w:p>
        </w:tc>
        <w:tc>
          <w:tcPr>
            <w:tcW w:w="802" w:type="dxa"/>
            <w:tcBorders>
              <w:left w:val="nil"/>
              <w:bottom w:val="single" w:sz="6" w:space="0" w:color="000000"/>
            </w:tcBorders>
            <w:shd w:val="clear" w:color="auto" w:fill="0060AE"/>
          </w:tcPr>
          <w:p>
            <w:pPr>
              <w:pStyle w:val="TableParagraph"/>
              <w:spacing w:before="21"/>
              <w:ind w:left="223"/>
              <w:rPr>
                <w:rFonts w:ascii="Times New Roman"/>
                <w:b/>
                <w:sz w:val="24"/>
              </w:rPr>
            </w:pPr>
            <w:r>
              <w:rPr>
                <w:rFonts w:ascii="Times New Roman"/>
                <w:b/>
                <w:color w:val="FFFFFF"/>
                <w:w w:val="140"/>
                <w:sz w:val="24"/>
              </w:rPr>
              <w:t>hh</w:t>
            </w:r>
          </w:p>
        </w:tc>
      </w:tr>
      <w:tr>
        <w:trPr>
          <w:trHeight w:val="474" w:hRule="atLeast"/>
        </w:trPr>
        <w:tc>
          <w:tcPr>
            <w:tcW w:w="4530" w:type="dxa"/>
            <w:tcBorders>
              <w:top w:val="single" w:sz="6" w:space="0" w:color="000000"/>
              <w:bottom w:val="single" w:sz="6" w:space="0" w:color="000000"/>
              <w:right w:val="single" w:sz="6" w:space="0" w:color="000000"/>
            </w:tcBorders>
            <w:shd w:val="clear" w:color="auto" w:fill="D4E9F9"/>
          </w:tcPr>
          <w:p>
            <w:pPr>
              <w:pStyle w:val="TableParagraph"/>
              <w:spacing w:before="2"/>
              <w:ind w:left="105"/>
              <w:rPr>
                <w:sz w:val="20"/>
              </w:rPr>
            </w:pPr>
            <w:r>
              <w:rPr>
                <w:w w:val="90"/>
                <w:sz w:val="20"/>
              </w:rPr>
              <w:t>HH1. ED number:</w:t>
            </w:r>
          </w:p>
        </w:tc>
        <w:tc>
          <w:tcPr>
            <w:tcW w:w="4572" w:type="dxa"/>
            <w:gridSpan w:val="2"/>
            <w:tcBorders>
              <w:top w:val="single" w:sz="6" w:space="0" w:color="000000"/>
              <w:left w:val="single" w:sz="6" w:space="0" w:color="000000"/>
              <w:bottom w:val="single" w:sz="6" w:space="0" w:color="000000"/>
            </w:tcBorders>
            <w:shd w:val="clear" w:color="auto" w:fill="D4E9F9"/>
          </w:tcPr>
          <w:p>
            <w:pPr>
              <w:pStyle w:val="TableParagraph"/>
              <w:spacing w:before="2"/>
              <w:ind w:left="135"/>
              <w:rPr>
                <w:sz w:val="20"/>
              </w:rPr>
            </w:pPr>
            <w:r>
              <w:rPr>
                <w:w w:val="90"/>
                <w:sz w:val="20"/>
              </w:rPr>
              <w:t>HH2. Household number:</w:t>
            </w:r>
          </w:p>
        </w:tc>
      </w:tr>
      <w:tr>
        <w:trPr>
          <w:trHeight w:val="914" w:hRule="atLeast"/>
        </w:trPr>
        <w:tc>
          <w:tcPr>
            <w:tcW w:w="4530" w:type="dxa"/>
            <w:tcBorders>
              <w:top w:val="single" w:sz="6" w:space="0" w:color="000000"/>
              <w:bottom w:val="single" w:sz="6" w:space="0" w:color="000000"/>
              <w:right w:val="single" w:sz="6" w:space="0" w:color="000000"/>
            </w:tcBorders>
            <w:shd w:val="clear" w:color="auto" w:fill="D4E9F9"/>
          </w:tcPr>
          <w:p>
            <w:pPr>
              <w:pStyle w:val="TableParagraph"/>
              <w:spacing w:before="2"/>
              <w:ind w:left="105"/>
              <w:rPr>
                <w:sz w:val="20"/>
              </w:rPr>
            </w:pPr>
            <w:r>
              <w:rPr>
                <w:w w:val="90"/>
                <w:sz w:val="20"/>
              </w:rPr>
              <w:t>HH3. Interviewer name and number:</w:t>
            </w:r>
          </w:p>
          <w:p>
            <w:pPr>
              <w:pStyle w:val="TableParagraph"/>
              <w:spacing w:before="5"/>
              <w:rPr>
                <w:rFonts w:ascii="Times New Roman"/>
                <w:i/>
                <w:sz w:val="20"/>
              </w:rPr>
            </w:pPr>
          </w:p>
          <w:p>
            <w:pPr>
              <w:pStyle w:val="TableParagraph"/>
              <w:tabs>
                <w:tab w:pos="3409" w:val="left" w:leader="dot"/>
                <w:tab w:pos="3727" w:val="left" w:leader="none"/>
                <w:tab w:pos="4092" w:val="left" w:leader="none"/>
              </w:tabs>
              <w:ind w:left="321"/>
              <w:rPr>
                <w:rFonts w:ascii="Times New Roman"/>
                <w:sz w:val="20"/>
              </w:rPr>
            </w:pPr>
            <w:r>
              <w:rPr>
                <w:w w:val="90"/>
                <w:sz w:val="20"/>
              </w:rPr>
              <w:t>Name</w:t>
            </w:r>
            <w:r>
              <w:rPr>
                <w:rFonts w:ascii="Times New Roman"/>
                <w:sz w:val="20"/>
              </w:rPr>
              <w:t> </w:t>
              <w:tab/>
            </w:r>
            <w:r>
              <w:rPr>
                <w:rFonts w:ascii="Times New Roman"/>
                <w:sz w:val="20"/>
                <w:u w:val="single"/>
              </w:rPr>
              <w:t> </w:t>
              <w:tab/>
            </w:r>
            <w:r>
              <w:rPr>
                <w:rFonts w:ascii="Times New Roman"/>
                <w:spacing w:val="-4"/>
                <w:sz w:val="20"/>
              </w:rPr>
              <w:t> </w:t>
            </w:r>
            <w:r>
              <w:rPr>
                <w:rFonts w:ascii="Times New Roman"/>
                <w:sz w:val="20"/>
                <w:u w:val="single"/>
              </w:rPr>
              <w:t> </w:t>
              <w:tab/>
            </w:r>
          </w:p>
        </w:tc>
        <w:tc>
          <w:tcPr>
            <w:tcW w:w="4572" w:type="dxa"/>
            <w:gridSpan w:val="2"/>
            <w:tcBorders>
              <w:top w:val="single" w:sz="6" w:space="0" w:color="000000"/>
              <w:left w:val="single" w:sz="6" w:space="0" w:color="000000"/>
              <w:bottom w:val="single" w:sz="6" w:space="0" w:color="000000"/>
            </w:tcBorders>
            <w:shd w:val="clear" w:color="auto" w:fill="D4E9F9"/>
          </w:tcPr>
          <w:p>
            <w:pPr>
              <w:pStyle w:val="TableParagraph"/>
              <w:spacing w:before="2"/>
              <w:ind w:left="135"/>
              <w:rPr>
                <w:sz w:val="20"/>
              </w:rPr>
            </w:pPr>
            <w:r>
              <w:rPr>
                <w:w w:val="90"/>
                <w:sz w:val="20"/>
              </w:rPr>
              <w:t>HH4. Supervisor name and number:</w:t>
            </w:r>
          </w:p>
          <w:p>
            <w:pPr>
              <w:pStyle w:val="TableParagraph"/>
              <w:spacing w:before="5"/>
              <w:rPr>
                <w:rFonts w:ascii="Times New Roman"/>
                <w:i/>
                <w:sz w:val="20"/>
              </w:rPr>
            </w:pPr>
          </w:p>
          <w:p>
            <w:pPr>
              <w:pStyle w:val="TableParagraph"/>
              <w:tabs>
                <w:tab w:pos="3439" w:val="left" w:leader="dot"/>
                <w:tab w:pos="3757" w:val="left" w:leader="none"/>
                <w:tab w:pos="4122" w:val="left" w:leader="none"/>
              </w:tabs>
              <w:ind w:left="351"/>
              <w:rPr>
                <w:rFonts w:ascii="Times New Roman"/>
                <w:sz w:val="20"/>
              </w:rPr>
            </w:pPr>
            <w:r>
              <w:rPr>
                <w:w w:val="90"/>
                <w:sz w:val="20"/>
              </w:rPr>
              <w:t>Name</w:t>
            </w:r>
            <w:r>
              <w:rPr>
                <w:rFonts w:ascii="Times New Roman"/>
                <w:sz w:val="20"/>
              </w:rPr>
              <w:t> </w:t>
              <w:tab/>
            </w:r>
            <w:r>
              <w:rPr>
                <w:rFonts w:ascii="Times New Roman"/>
                <w:sz w:val="20"/>
                <w:u w:val="single"/>
              </w:rPr>
              <w:t> </w:t>
              <w:tab/>
            </w:r>
            <w:r>
              <w:rPr>
                <w:rFonts w:ascii="Times New Roman"/>
                <w:spacing w:val="-4"/>
                <w:sz w:val="20"/>
              </w:rPr>
              <w:t> </w:t>
            </w:r>
            <w:r>
              <w:rPr>
                <w:rFonts w:ascii="Times New Roman"/>
                <w:sz w:val="20"/>
                <w:u w:val="single"/>
              </w:rPr>
              <w:t> </w:t>
              <w:tab/>
            </w:r>
          </w:p>
        </w:tc>
      </w:tr>
      <w:tr>
        <w:trPr>
          <w:trHeight w:val="409" w:hRule="atLeast"/>
        </w:trPr>
        <w:tc>
          <w:tcPr>
            <w:tcW w:w="4530" w:type="dxa"/>
            <w:vMerge w:val="restart"/>
            <w:tcBorders>
              <w:top w:val="single" w:sz="6" w:space="0" w:color="000000"/>
              <w:bottom w:val="single" w:sz="34" w:space="0" w:color="000000"/>
              <w:right w:val="nil"/>
            </w:tcBorders>
            <w:shd w:val="clear" w:color="auto" w:fill="D4E9F9"/>
          </w:tcPr>
          <w:p>
            <w:pPr>
              <w:pStyle w:val="TableParagraph"/>
              <w:spacing w:before="107"/>
              <w:ind w:left="105"/>
              <w:rPr>
                <w:sz w:val="20"/>
              </w:rPr>
            </w:pPr>
            <w:r>
              <w:rPr>
                <w:w w:val="90"/>
                <w:sz w:val="20"/>
              </w:rPr>
              <w:t>HH4A. Start Date (Day/Month/Year) of interview:</w:t>
            </w:r>
          </w:p>
          <w:p>
            <w:pPr>
              <w:pStyle w:val="TableParagraph"/>
              <w:spacing w:before="11"/>
              <w:rPr>
                <w:rFonts w:ascii="Times New Roman"/>
                <w:i/>
                <w:sz w:val="19"/>
              </w:rPr>
            </w:pPr>
          </w:p>
          <w:p>
            <w:pPr>
              <w:pStyle w:val="TableParagraph"/>
              <w:spacing w:line="364" w:lineRule="auto"/>
              <w:ind w:left="105" w:right="1054"/>
              <w:rPr>
                <w:sz w:val="20"/>
              </w:rPr>
            </w:pPr>
            <w:r>
              <w:rPr>
                <w:w w:val="85"/>
                <w:sz w:val="20"/>
              </w:rPr>
              <w:t>HH5.</w:t>
            </w:r>
            <w:r>
              <w:rPr>
                <w:spacing w:val="-29"/>
                <w:w w:val="85"/>
                <w:sz w:val="20"/>
              </w:rPr>
              <w:t> </w:t>
            </w:r>
            <w:r>
              <w:rPr>
                <w:w w:val="85"/>
                <w:sz w:val="20"/>
              </w:rPr>
              <w:t>End</w:t>
            </w:r>
            <w:r>
              <w:rPr>
                <w:spacing w:val="-29"/>
                <w:w w:val="85"/>
                <w:sz w:val="20"/>
              </w:rPr>
              <w:t> </w:t>
            </w:r>
            <w:r>
              <w:rPr>
                <w:w w:val="85"/>
                <w:sz w:val="20"/>
              </w:rPr>
              <w:t>Date</w:t>
            </w:r>
            <w:r>
              <w:rPr>
                <w:spacing w:val="-28"/>
                <w:w w:val="85"/>
                <w:sz w:val="20"/>
              </w:rPr>
              <w:t> </w:t>
            </w:r>
            <w:r>
              <w:rPr>
                <w:w w:val="85"/>
                <w:sz w:val="20"/>
              </w:rPr>
              <w:t>(Day/Month/Year)</w:t>
            </w:r>
            <w:r>
              <w:rPr>
                <w:spacing w:val="-29"/>
                <w:w w:val="85"/>
                <w:sz w:val="20"/>
              </w:rPr>
              <w:t> </w:t>
            </w:r>
            <w:r>
              <w:rPr>
                <w:w w:val="85"/>
                <w:sz w:val="20"/>
              </w:rPr>
              <w:t>of</w:t>
            </w:r>
            <w:r>
              <w:rPr>
                <w:spacing w:val="-28"/>
                <w:w w:val="85"/>
                <w:sz w:val="20"/>
              </w:rPr>
              <w:t> </w:t>
            </w:r>
            <w:r>
              <w:rPr>
                <w:w w:val="85"/>
                <w:sz w:val="20"/>
              </w:rPr>
              <w:t>interview: </w:t>
            </w:r>
            <w:r>
              <w:rPr>
                <w:w w:val="90"/>
                <w:sz w:val="20"/>
              </w:rPr>
              <w:t>HH</w:t>
            </w:r>
            <w:r>
              <w:rPr>
                <w:spacing w:val="-15"/>
                <w:w w:val="90"/>
                <w:sz w:val="20"/>
              </w:rPr>
              <w:t> </w:t>
            </w:r>
            <w:r>
              <w:rPr>
                <w:w w:val="90"/>
                <w:sz w:val="20"/>
              </w:rPr>
              <w:t>8.</w:t>
            </w:r>
            <w:r>
              <w:rPr>
                <w:spacing w:val="-15"/>
                <w:w w:val="90"/>
                <w:sz w:val="20"/>
              </w:rPr>
              <w:t> </w:t>
            </w:r>
            <w:r>
              <w:rPr>
                <w:w w:val="90"/>
                <w:sz w:val="20"/>
              </w:rPr>
              <w:t>Name</w:t>
            </w:r>
            <w:r>
              <w:rPr>
                <w:spacing w:val="-14"/>
                <w:w w:val="90"/>
                <w:sz w:val="20"/>
              </w:rPr>
              <w:t> </w:t>
            </w:r>
            <w:r>
              <w:rPr>
                <w:w w:val="90"/>
                <w:sz w:val="20"/>
              </w:rPr>
              <w:t>of</w:t>
            </w:r>
            <w:r>
              <w:rPr>
                <w:spacing w:val="-15"/>
                <w:w w:val="90"/>
                <w:sz w:val="20"/>
              </w:rPr>
              <w:t> </w:t>
            </w:r>
            <w:r>
              <w:rPr>
                <w:w w:val="90"/>
                <w:sz w:val="20"/>
              </w:rPr>
              <w:t>head</w:t>
            </w:r>
            <w:r>
              <w:rPr>
                <w:spacing w:val="-14"/>
                <w:w w:val="90"/>
                <w:sz w:val="20"/>
              </w:rPr>
              <w:t> </w:t>
            </w:r>
            <w:r>
              <w:rPr>
                <w:w w:val="90"/>
                <w:sz w:val="20"/>
              </w:rPr>
              <w:t>of</w:t>
            </w:r>
            <w:r>
              <w:rPr>
                <w:spacing w:val="-15"/>
                <w:w w:val="90"/>
                <w:sz w:val="20"/>
              </w:rPr>
              <w:t> </w:t>
            </w:r>
            <w:r>
              <w:rPr>
                <w:w w:val="90"/>
                <w:sz w:val="20"/>
              </w:rPr>
              <w:t>household:</w:t>
            </w:r>
          </w:p>
        </w:tc>
        <w:tc>
          <w:tcPr>
            <w:tcW w:w="4572" w:type="dxa"/>
            <w:gridSpan w:val="2"/>
            <w:tcBorders>
              <w:top w:val="single" w:sz="6" w:space="0" w:color="000000"/>
              <w:left w:val="nil"/>
              <w:bottom w:val="single" w:sz="6" w:space="0" w:color="000000"/>
            </w:tcBorders>
            <w:shd w:val="clear" w:color="auto" w:fill="D4E9F9"/>
          </w:tcPr>
          <w:p>
            <w:pPr>
              <w:pStyle w:val="TableParagraph"/>
              <w:spacing w:before="10"/>
              <w:rPr>
                <w:rFonts w:ascii="Times New Roman"/>
                <w:i/>
                <w:sz w:val="18"/>
              </w:rPr>
            </w:pPr>
          </w:p>
          <w:p>
            <w:pPr>
              <w:pStyle w:val="TableParagraph"/>
              <w:tabs>
                <w:tab w:pos="2031" w:val="left" w:leader="none"/>
                <w:tab w:pos="2761" w:val="left" w:leader="none"/>
                <w:tab w:pos="4129" w:val="left" w:leader="none"/>
              </w:tabs>
              <w:spacing w:line="172" w:lineRule="exact"/>
              <w:ind w:left="371"/>
              <w:rPr>
                <w:rFonts w:ascii="Times New Roman"/>
                <w:sz w:val="20"/>
              </w:rPr>
            </w:pPr>
            <w:r>
              <w:rPr>
                <w:w w:val="85"/>
                <w:sz w:val="20"/>
              </w:rPr>
              <w:t>......................</w:t>
            </w:r>
            <w:r>
              <w:rPr>
                <w:w w:val="85"/>
                <w:sz w:val="20"/>
                <w:u w:val="single"/>
              </w:rPr>
              <w:t> </w:t>
              <w:tab/>
            </w:r>
            <w:r>
              <w:rPr>
                <w:w w:val="90"/>
                <w:sz w:val="20"/>
              </w:rPr>
              <w:t>/</w:t>
            </w:r>
            <w:r>
              <w:rPr>
                <w:w w:val="90"/>
                <w:sz w:val="20"/>
                <w:u w:val="single"/>
              </w:rPr>
              <w:t> </w:t>
              <w:tab/>
            </w:r>
            <w:r>
              <w:rPr>
                <w:w w:val="90"/>
                <w:sz w:val="20"/>
              </w:rPr>
              <w:t>/</w:t>
            </w:r>
            <w:r>
              <w:rPr>
                <w:rFonts w:ascii="Times New Roman"/>
                <w:spacing w:val="-5"/>
                <w:sz w:val="20"/>
              </w:rPr>
              <w:t> </w:t>
            </w:r>
            <w:r>
              <w:rPr>
                <w:rFonts w:ascii="Times New Roman"/>
                <w:sz w:val="20"/>
                <w:u w:val="single"/>
              </w:rPr>
              <w:t> </w:t>
              <w:tab/>
            </w:r>
          </w:p>
        </w:tc>
      </w:tr>
      <w:tr>
        <w:trPr>
          <w:trHeight w:val="852" w:hRule="atLeast"/>
        </w:trPr>
        <w:tc>
          <w:tcPr>
            <w:tcW w:w="4530" w:type="dxa"/>
            <w:vMerge/>
            <w:tcBorders>
              <w:top w:val="nil"/>
              <w:bottom w:val="single" w:sz="34" w:space="0" w:color="000000"/>
              <w:right w:val="nil"/>
            </w:tcBorders>
            <w:shd w:val="clear" w:color="auto" w:fill="D4E9F9"/>
          </w:tcPr>
          <w:p>
            <w:pPr>
              <w:rPr>
                <w:sz w:val="2"/>
                <w:szCs w:val="2"/>
              </w:rPr>
            </w:pPr>
          </w:p>
        </w:tc>
        <w:tc>
          <w:tcPr>
            <w:tcW w:w="4572" w:type="dxa"/>
            <w:gridSpan w:val="2"/>
            <w:tcBorders>
              <w:top w:val="single" w:sz="6" w:space="0" w:color="000000"/>
              <w:left w:val="nil"/>
              <w:bottom w:val="single" w:sz="34" w:space="0" w:color="000000"/>
            </w:tcBorders>
            <w:shd w:val="clear" w:color="auto" w:fill="D4E9F9"/>
          </w:tcPr>
          <w:p>
            <w:pPr>
              <w:pStyle w:val="TableParagraph"/>
              <w:tabs>
                <w:tab w:pos="2031" w:val="left" w:leader="none"/>
                <w:tab w:pos="2761" w:val="left" w:leader="none"/>
                <w:tab w:pos="4129" w:val="left" w:leader="none"/>
              </w:tabs>
              <w:spacing w:before="182"/>
              <w:ind w:left="371"/>
              <w:rPr>
                <w:rFonts w:ascii="Times New Roman"/>
                <w:sz w:val="20"/>
              </w:rPr>
            </w:pPr>
            <w:r>
              <w:rPr>
                <w:w w:val="85"/>
                <w:sz w:val="20"/>
              </w:rPr>
              <w:t>......................</w:t>
            </w:r>
            <w:r>
              <w:rPr>
                <w:w w:val="85"/>
                <w:sz w:val="20"/>
                <w:u w:val="single"/>
              </w:rPr>
              <w:t> </w:t>
              <w:tab/>
            </w:r>
            <w:r>
              <w:rPr>
                <w:w w:val="90"/>
                <w:sz w:val="20"/>
              </w:rPr>
              <w:t>/</w:t>
            </w:r>
            <w:r>
              <w:rPr>
                <w:w w:val="90"/>
                <w:sz w:val="20"/>
                <w:u w:val="single"/>
              </w:rPr>
              <w:t> </w:t>
              <w:tab/>
            </w:r>
            <w:r>
              <w:rPr>
                <w:w w:val="90"/>
                <w:sz w:val="20"/>
              </w:rPr>
              <w:t>/</w:t>
            </w:r>
            <w:r>
              <w:rPr>
                <w:rFonts w:ascii="Times New Roman"/>
                <w:spacing w:val="-5"/>
                <w:sz w:val="20"/>
              </w:rPr>
              <w:t> </w:t>
            </w:r>
            <w:r>
              <w:rPr>
                <w:rFonts w:ascii="Times New Roman"/>
                <w:sz w:val="20"/>
                <w:u w:val="single"/>
              </w:rPr>
              <w:t> </w:t>
              <w:tab/>
            </w:r>
          </w:p>
        </w:tc>
      </w:tr>
      <w:tr>
        <w:trPr>
          <w:trHeight w:val="435" w:hRule="atLeast"/>
        </w:trPr>
        <w:tc>
          <w:tcPr>
            <w:tcW w:w="9102" w:type="dxa"/>
            <w:gridSpan w:val="3"/>
            <w:tcBorders>
              <w:top w:val="single" w:sz="34" w:space="0" w:color="000000"/>
              <w:bottom w:val="single" w:sz="6" w:space="0" w:color="000000"/>
            </w:tcBorders>
            <w:shd w:val="clear" w:color="auto" w:fill="D4E9F9"/>
          </w:tcPr>
          <w:p>
            <w:pPr>
              <w:pStyle w:val="TableParagraph"/>
              <w:spacing w:line="213" w:lineRule="exact"/>
              <w:ind w:left="105"/>
              <w:rPr>
                <w:b/>
                <w:i/>
                <w:sz w:val="20"/>
              </w:rPr>
            </w:pPr>
            <w:r>
              <w:rPr>
                <w:b/>
                <w:i/>
                <w:sz w:val="20"/>
              </w:rPr>
              <w:t>After all questionnaires for the household have been completed, fill in the following</w:t>
            </w:r>
          </w:p>
          <w:p>
            <w:pPr>
              <w:pStyle w:val="TableParagraph"/>
              <w:spacing w:line="202" w:lineRule="exact"/>
              <w:ind w:left="105"/>
              <w:rPr>
                <w:b/>
                <w:i/>
                <w:sz w:val="20"/>
              </w:rPr>
            </w:pPr>
            <w:r>
              <w:rPr>
                <w:b/>
                <w:i/>
                <w:sz w:val="20"/>
              </w:rPr>
              <w:t>information:</w:t>
            </w:r>
          </w:p>
        </w:tc>
      </w:tr>
      <w:tr>
        <w:trPr>
          <w:trHeight w:val="510" w:hRule="atLeast"/>
        </w:trPr>
        <w:tc>
          <w:tcPr>
            <w:tcW w:w="4530" w:type="dxa"/>
            <w:tcBorders>
              <w:top w:val="single" w:sz="6" w:space="0" w:color="000000"/>
              <w:bottom w:val="nil"/>
              <w:right w:val="single" w:sz="6" w:space="0" w:color="000000"/>
            </w:tcBorders>
            <w:shd w:val="clear" w:color="auto" w:fill="D4E9F9"/>
          </w:tcPr>
          <w:p>
            <w:pPr>
              <w:pStyle w:val="TableParagraph"/>
              <w:spacing w:before="175"/>
              <w:ind w:left="105"/>
              <w:rPr>
                <w:sz w:val="20"/>
              </w:rPr>
            </w:pPr>
            <w:r>
              <w:rPr>
                <w:w w:val="90"/>
                <w:sz w:val="20"/>
              </w:rPr>
              <w:t>HH9. Result of HH interview:</w:t>
            </w:r>
          </w:p>
        </w:tc>
        <w:tc>
          <w:tcPr>
            <w:tcW w:w="4572" w:type="dxa"/>
            <w:gridSpan w:val="2"/>
            <w:tcBorders>
              <w:top w:val="single" w:sz="6" w:space="0" w:color="000000"/>
              <w:left w:val="single" w:sz="6" w:space="0" w:color="000000"/>
              <w:bottom w:val="nil"/>
            </w:tcBorders>
            <w:shd w:val="clear" w:color="auto" w:fill="D4E9F9"/>
          </w:tcPr>
          <w:p>
            <w:pPr>
              <w:pStyle w:val="TableParagraph"/>
              <w:spacing w:before="175"/>
              <w:ind w:left="75"/>
              <w:rPr>
                <w:sz w:val="20"/>
              </w:rPr>
            </w:pPr>
            <w:r>
              <w:rPr>
                <w:w w:val="90"/>
                <w:sz w:val="20"/>
              </w:rPr>
              <w:t>HH10. Respondent to HH questionnaire:</w:t>
            </w:r>
          </w:p>
        </w:tc>
      </w:tr>
      <w:tr>
        <w:trPr>
          <w:trHeight w:val="999" w:hRule="atLeast"/>
        </w:trPr>
        <w:tc>
          <w:tcPr>
            <w:tcW w:w="4530" w:type="dxa"/>
            <w:tcBorders>
              <w:top w:val="nil"/>
              <w:bottom w:val="nil"/>
              <w:right w:val="single" w:sz="6" w:space="0" w:color="000000"/>
            </w:tcBorders>
            <w:shd w:val="clear" w:color="auto" w:fill="D4E9F9"/>
          </w:tcPr>
          <w:p>
            <w:pPr>
              <w:pStyle w:val="TableParagraph"/>
              <w:tabs>
                <w:tab w:pos="4048" w:val="right" w:leader="dot"/>
              </w:tabs>
              <w:spacing w:line="225" w:lineRule="exact" w:before="104"/>
              <w:ind w:left="321"/>
              <w:rPr>
                <w:sz w:val="20"/>
              </w:rPr>
            </w:pPr>
            <w:r>
              <w:rPr>
                <w:w w:val="90"/>
                <w:sz w:val="20"/>
              </w:rPr>
              <w:t>Completed</w:t>
              <w:tab/>
              <w:t>1</w:t>
            </w:r>
          </w:p>
          <w:p>
            <w:pPr>
              <w:pStyle w:val="TableParagraph"/>
              <w:tabs>
                <w:tab w:pos="4047" w:val="right" w:leader="dot"/>
              </w:tabs>
              <w:spacing w:line="220" w:lineRule="exact"/>
              <w:ind w:left="321"/>
              <w:rPr>
                <w:sz w:val="20"/>
              </w:rPr>
            </w:pPr>
            <w:r>
              <w:rPr>
                <w:w w:val="90"/>
                <w:sz w:val="20"/>
              </w:rPr>
              <w:t>Not</w:t>
            </w:r>
            <w:r>
              <w:rPr>
                <w:spacing w:val="-7"/>
                <w:w w:val="90"/>
                <w:sz w:val="20"/>
              </w:rPr>
              <w:t> </w:t>
            </w:r>
            <w:r>
              <w:rPr>
                <w:w w:val="90"/>
                <w:sz w:val="20"/>
              </w:rPr>
              <w:t>at</w:t>
            </w:r>
            <w:r>
              <w:rPr>
                <w:spacing w:val="-6"/>
                <w:w w:val="90"/>
                <w:sz w:val="20"/>
              </w:rPr>
              <w:t> </w:t>
            </w:r>
            <w:r>
              <w:rPr>
                <w:w w:val="90"/>
                <w:sz w:val="20"/>
              </w:rPr>
              <w:t>home</w:t>
              <w:tab/>
              <w:t>2</w:t>
            </w:r>
          </w:p>
          <w:p>
            <w:pPr>
              <w:pStyle w:val="TableParagraph"/>
              <w:tabs>
                <w:tab w:pos="4048" w:val="right" w:leader="dot"/>
              </w:tabs>
              <w:spacing w:line="220" w:lineRule="exact"/>
              <w:ind w:left="321"/>
              <w:rPr>
                <w:sz w:val="20"/>
              </w:rPr>
            </w:pPr>
            <w:r>
              <w:rPr>
                <w:w w:val="90"/>
                <w:sz w:val="20"/>
              </w:rPr>
              <w:t>Refused</w:t>
              <w:tab/>
              <w:t>3</w:t>
            </w:r>
          </w:p>
          <w:p>
            <w:pPr>
              <w:pStyle w:val="TableParagraph"/>
              <w:tabs>
                <w:tab w:pos="4047" w:val="right" w:leader="dot"/>
              </w:tabs>
              <w:spacing w:line="210" w:lineRule="exact"/>
              <w:ind w:left="321"/>
              <w:rPr>
                <w:sz w:val="20"/>
              </w:rPr>
            </w:pPr>
            <w:r>
              <w:rPr>
                <w:w w:val="90"/>
                <w:sz w:val="20"/>
              </w:rPr>
              <w:t>HH</w:t>
            </w:r>
            <w:r>
              <w:rPr>
                <w:spacing w:val="-9"/>
                <w:w w:val="90"/>
                <w:sz w:val="20"/>
              </w:rPr>
              <w:t> </w:t>
            </w:r>
            <w:r>
              <w:rPr>
                <w:w w:val="90"/>
                <w:sz w:val="20"/>
              </w:rPr>
              <w:t>not</w:t>
            </w:r>
            <w:r>
              <w:rPr>
                <w:spacing w:val="-9"/>
                <w:w w:val="90"/>
                <w:sz w:val="20"/>
              </w:rPr>
              <w:t> </w:t>
            </w:r>
            <w:r>
              <w:rPr>
                <w:w w:val="90"/>
                <w:sz w:val="20"/>
              </w:rPr>
              <w:t>found/destroyed</w:t>
              <w:tab/>
              <w:t>4</w:t>
            </w:r>
          </w:p>
        </w:tc>
        <w:tc>
          <w:tcPr>
            <w:tcW w:w="4572" w:type="dxa"/>
            <w:gridSpan w:val="2"/>
            <w:tcBorders>
              <w:top w:val="nil"/>
              <w:left w:val="single" w:sz="6" w:space="0" w:color="000000"/>
              <w:bottom w:val="single" w:sz="6" w:space="0" w:color="000000"/>
            </w:tcBorders>
            <w:shd w:val="clear" w:color="auto" w:fill="D4E9F9"/>
          </w:tcPr>
          <w:p>
            <w:pPr>
              <w:pStyle w:val="TableParagraph"/>
              <w:spacing w:before="104"/>
              <w:ind w:left="291"/>
              <w:rPr>
                <w:sz w:val="20"/>
              </w:rPr>
            </w:pPr>
            <w:r>
              <w:rPr>
                <w:w w:val="90"/>
                <w:sz w:val="20"/>
              </w:rPr>
              <w:t>Name:</w:t>
            </w:r>
          </w:p>
          <w:p>
            <w:pPr>
              <w:pStyle w:val="TableParagraph"/>
              <w:rPr>
                <w:rFonts w:ascii="Times New Roman"/>
                <w:i/>
                <w:sz w:val="22"/>
              </w:rPr>
            </w:pPr>
          </w:p>
          <w:p>
            <w:pPr>
              <w:pStyle w:val="TableParagraph"/>
              <w:tabs>
                <w:tab w:pos="3379" w:val="left" w:leader="dot"/>
                <w:tab w:pos="3697" w:val="left" w:leader="none"/>
                <w:tab w:pos="4062" w:val="left" w:leader="none"/>
              </w:tabs>
              <w:spacing w:line="214" w:lineRule="exact" w:before="178"/>
              <w:ind w:left="291"/>
              <w:rPr>
                <w:rFonts w:ascii="Times New Roman"/>
                <w:sz w:val="20"/>
              </w:rPr>
            </w:pPr>
            <w:r>
              <w:rPr>
                <w:w w:val="85"/>
                <w:sz w:val="20"/>
              </w:rPr>
              <w:t>Line</w:t>
            </w:r>
            <w:r>
              <w:rPr>
                <w:spacing w:val="-26"/>
                <w:w w:val="85"/>
                <w:sz w:val="20"/>
              </w:rPr>
              <w:t> </w:t>
            </w:r>
            <w:r>
              <w:rPr>
                <w:w w:val="85"/>
                <w:sz w:val="20"/>
              </w:rPr>
              <w:t>No:</w:t>
            </w:r>
            <w:r>
              <w:rPr>
                <w:rFonts w:ascii="Times New Roman"/>
                <w:sz w:val="20"/>
              </w:rPr>
              <w:t> </w:t>
              <w:tab/>
            </w:r>
            <w:r>
              <w:rPr>
                <w:rFonts w:ascii="Times New Roman"/>
                <w:sz w:val="20"/>
                <w:u w:val="single"/>
              </w:rPr>
              <w:t> </w:t>
              <w:tab/>
            </w:r>
            <w:r>
              <w:rPr>
                <w:rFonts w:ascii="Times New Roman"/>
                <w:spacing w:val="-4"/>
                <w:sz w:val="20"/>
              </w:rPr>
              <w:t> </w:t>
            </w:r>
            <w:r>
              <w:rPr>
                <w:rFonts w:ascii="Times New Roman"/>
                <w:sz w:val="20"/>
                <w:u w:val="single"/>
              </w:rPr>
              <w:t> </w:t>
              <w:tab/>
            </w:r>
          </w:p>
        </w:tc>
      </w:tr>
      <w:tr>
        <w:trPr>
          <w:trHeight w:val="677" w:hRule="atLeast"/>
        </w:trPr>
        <w:tc>
          <w:tcPr>
            <w:tcW w:w="4530" w:type="dxa"/>
            <w:tcBorders>
              <w:top w:val="nil"/>
              <w:bottom w:val="single" w:sz="6" w:space="0" w:color="000000"/>
              <w:right w:val="single" w:sz="6" w:space="0" w:color="000000"/>
            </w:tcBorders>
            <w:shd w:val="clear" w:color="auto" w:fill="D4E9F9"/>
          </w:tcPr>
          <w:p>
            <w:pPr>
              <w:pStyle w:val="TableParagraph"/>
              <w:tabs>
                <w:tab w:pos="3889" w:val="left" w:leader="none"/>
              </w:tabs>
              <w:spacing w:before="190"/>
              <w:ind w:left="321"/>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6</w:t>
            </w:r>
          </w:p>
        </w:tc>
        <w:tc>
          <w:tcPr>
            <w:tcW w:w="4572" w:type="dxa"/>
            <w:gridSpan w:val="2"/>
            <w:tcBorders>
              <w:top w:val="single" w:sz="6" w:space="0" w:color="000000"/>
              <w:left w:val="single" w:sz="6" w:space="0" w:color="000000"/>
              <w:bottom w:val="single" w:sz="6" w:space="0" w:color="000000"/>
            </w:tcBorders>
            <w:shd w:val="clear" w:color="auto" w:fill="D4E9F9"/>
          </w:tcPr>
          <w:p>
            <w:pPr>
              <w:pStyle w:val="TableParagraph"/>
              <w:spacing w:before="151"/>
              <w:ind w:left="75"/>
              <w:rPr>
                <w:sz w:val="20"/>
              </w:rPr>
            </w:pPr>
            <w:r>
              <w:rPr>
                <w:w w:val="90"/>
                <w:sz w:val="20"/>
              </w:rPr>
              <w:t>HH11. Total number of household members:</w:t>
            </w:r>
          </w:p>
          <w:p>
            <w:pPr>
              <w:pStyle w:val="TableParagraph"/>
              <w:tabs>
                <w:tab w:pos="3697" w:val="left" w:leader="none"/>
                <w:tab w:pos="4062" w:val="left" w:leader="none"/>
              </w:tabs>
              <w:spacing w:before="13"/>
              <w:ind w:left="75"/>
              <w:rPr>
                <w:rFonts w:ascii="Times New Roman"/>
                <w:sz w:val="20"/>
              </w:rPr>
            </w:pPr>
            <w:r>
              <w:rPr>
                <w:w w:val="90"/>
                <w:sz w:val="20"/>
              </w:rPr>
              <w:t>........................................................................</w:t>
            </w:r>
            <w:r>
              <w:rPr>
                <w:rFonts w:ascii="Times New Roman"/>
                <w:spacing w:val="-30"/>
                <w:sz w:val="20"/>
              </w:rPr>
              <w:t> </w:t>
            </w:r>
            <w:r>
              <w:rPr>
                <w:rFonts w:ascii="Times New Roman"/>
                <w:sz w:val="20"/>
                <w:u w:val="single"/>
              </w:rPr>
              <w:t> </w:t>
              <w:tab/>
            </w:r>
            <w:r>
              <w:rPr>
                <w:rFonts w:ascii="Times New Roman"/>
                <w:spacing w:val="-4"/>
                <w:sz w:val="20"/>
              </w:rPr>
              <w:t> </w:t>
            </w:r>
            <w:r>
              <w:rPr>
                <w:rFonts w:ascii="Times New Roman"/>
                <w:sz w:val="20"/>
                <w:u w:val="single"/>
              </w:rPr>
              <w:t> </w:t>
              <w:tab/>
            </w:r>
          </w:p>
        </w:tc>
      </w:tr>
      <w:tr>
        <w:trPr>
          <w:trHeight w:val="463" w:hRule="atLeast"/>
        </w:trPr>
        <w:tc>
          <w:tcPr>
            <w:tcW w:w="4530" w:type="dxa"/>
            <w:tcBorders>
              <w:top w:val="single" w:sz="6" w:space="0" w:color="000000"/>
              <w:bottom w:val="single" w:sz="6" w:space="0" w:color="000000"/>
              <w:right w:val="nil"/>
            </w:tcBorders>
            <w:shd w:val="clear" w:color="auto" w:fill="D4E9F9"/>
          </w:tcPr>
          <w:p>
            <w:pPr>
              <w:pStyle w:val="TableParagraph"/>
              <w:spacing w:line="227" w:lineRule="exact"/>
              <w:ind w:left="105"/>
              <w:rPr>
                <w:sz w:val="20"/>
              </w:rPr>
            </w:pPr>
            <w:r>
              <w:rPr>
                <w:w w:val="90"/>
                <w:sz w:val="20"/>
              </w:rPr>
              <w:t>HH12. No.of women eligible for interview:</w:t>
            </w:r>
          </w:p>
        </w:tc>
        <w:tc>
          <w:tcPr>
            <w:tcW w:w="4572" w:type="dxa"/>
            <w:gridSpan w:val="2"/>
            <w:tcBorders>
              <w:top w:val="single" w:sz="6" w:space="0" w:color="000000"/>
              <w:left w:val="nil"/>
              <w:bottom w:val="single" w:sz="6" w:space="0" w:color="000000"/>
            </w:tcBorders>
            <w:shd w:val="clear" w:color="auto" w:fill="D4E9F9"/>
          </w:tcPr>
          <w:p>
            <w:pPr>
              <w:pStyle w:val="TableParagraph"/>
              <w:spacing w:line="227" w:lineRule="exact"/>
              <w:ind w:left="83"/>
              <w:rPr>
                <w:sz w:val="20"/>
              </w:rPr>
            </w:pPr>
            <w:r>
              <w:rPr>
                <w:w w:val="90"/>
                <w:sz w:val="20"/>
              </w:rPr>
              <w:t>HH13. No.of women questionnaires completed:</w:t>
            </w:r>
          </w:p>
        </w:tc>
      </w:tr>
      <w:tr>
        <w:trPr>
          <w:trHeight w:val="463" w:hRule="atLeast"/>
        </w:trPr>
        <w:tc>
          <w:tcPr>
            <w:tcW w:w="4530" w:type="dxa"/>
            <w:tcBorders>
              <w:top w:val="single" w:sz="6" w:space="0" w:color="000000"/>
              <w:right w:val="nil"/>
            </w:tcBorders>
            <w:shd w:val="clear" w:color="auto" w:fill="D4E9F9"/>
          </w:tcPr>
          <w:p>
            <w:pPr>
              <w:pStyle w:val="TableParagraph"/>
              <w:spacing w:line="227" w:lineRule="exact"/>
              <w:ind w:left="105"/>
              <w:rPr>
                <w:sz w:val="20"/>
              </w:rPr>
            </w:pPr>
            <w:r>
              <w:rPr>
                <w:w w:val="90"/>
                <w:sz w:val="20"/>
              </w:rPr>
              <w:t>HH14. No.of children under age 5:</w:t>
            </w:r>
          </w:p>
        </w:tc>
        <w:tc>
          <w:tcPr>
            <w:tcW w:w="4572" w:type="dxa"/>
            <w:gridSpan w:val="2"/>
            <w:tcBorders>
              <w:top w:val="single" w:sz="6" w:space="0" w:color="000000"/>
              <w:left w:val="nil"/>
            </w:tcBorders>
            <w:shd w:val="clear" w:color="auto" w:fill="D4E9F9"/>
          </w:tcPr>
          <w:p>
            <w:pPr>
              <w:pStyle w:val="TableParagraph"/>
              <w:spacing w:line="227" w:lineRule="exact"/>
              <w:ind w:left="83"/>
              <w:rPr>
                <w:sz w:val="20"/>
              </w:rPr>
            </w:pPr>
            <w:r>
              <w:rPr>
                <w:w w:val="90"/>
                <w:sz w:val="20"/>
              </w:rPr>
              <w:t>HH15. No.of under-5 questionnaires completed:</w:t>
            </w:r>
          </w:p>
        </w:tc>
      </w:tr>
      <w:tr>
        <w:trPr>
          <w:trHeight w:val="790" w:hRule="atLeast"/>
        </w:trPr>
        <w:tc>
          <w:tcPr>
            <w:tcW w:w="9102" w:type="dxa"/>
            <w:gridSpan w:val="3"/>
            <w:tcBorders>
              <w:bottom w:val="single" w:sz="34" w:space="0" w:color="000000"/>
            </w:tcBorders>
            <w:shd w:val="clear" w:color="auto" w:fill="D4E9F9"/>
          </w:tcPr>
          <w:p>
            <w:pPr>
              <w:pStyle w:val="TableParagraph"/>
              <w:spacing w:line="230" w:lineRule="auto" w:before="183"/>
              <w:ind w:left="105" w:right="117"/>
              <w:rPr>
                <w:rFonts w:ascii="Times New Roman"/>
                <w:i/>
                <w:sz w:val="20"/>
              </w:rPr>
            </w:pPr>
            <w:r>
              <w:rPr>
                <w:sz w:val="20"/>
              </w:rPr>
              <w:t>Interviewer/supervisor</w:t>
            </w:r>
            <w:r>
              <w:rPr>
                <w:spacing w:val="-37"/>
                <w:sz w:val="20"/>
              </w:rPr>
              <w:t> </w:t>
            </w:r>
            <w:r>
              <w:rPr>
                <w:sz w:val="20"/>
              </w:rPr>
              <w:t>notes:</w:t>
            </w:r>
            <w:r>
              <w:rPr>
                <w:spacing w:val="-35"/>
                <w:sz w:val="20"/>
              </w:rPr>
              <w:t> </w:t>
            </w:r>
            <w:r>
              <w:rPr>
                <w:rFonts w:ascii="Times New Roman"/>
                <w:i/>
                <w:sz w:val="20"/>
              </w:rPr>
              <w:t>Use</w:t>
            </w:r>
            <w:r>
              <w:rPr>
                <w:rFonts w:ascii="Times New Roman"/>
                <w:i/>
                <w:spacing w:val="-29"/>
                <w:sz w:val="20"/>
              </w:rPr>
              <w:t> </w:t>
            </w:r>
            <w:r>
              <w:rPr>
                <w:rFonts w:ascii="Times New Roman"/>
                <w:i/>
                <w:sz w:val="20"/>
              </w:rPr>
              <w:t>this</w:t>
            </w:r>
            <w:r>
              <w:rPr>
                <w:rFonts w:ascii="Times New Roman"/>
                <w:i/>
                <w:spacing w:val="-29"/>
                <w:sz w:val="20"/>
              </w:rPr>
              <w:t> </w:t>
            </w:r>
            <w:r>
              <w:rPr>
                <w:rFonts w:ascii="Times New Roman"/>
                <w:i/>
                <w:sz w:val="20"/>
              </w:rPr>
              <w:t>space</w:t>
            </w:r>
            <w:r>
              <w:rPr>
                <w:rFonts w:ascii="Times New Roman"/>
                <w:i/>
                <w:spacing w:val="-29"/>
                <w:sz w:val="20"/>
              </w:rPr>
              <w:t> </w:t>
            </w:r>
            <w:r>
              <w:rPr>
                <w:rFonts w:ascii="Times New Roman"/>
                <w:i/>
                <w:sz w:val="20"/>
              </w:rPr>
              <w:t>to</w:t>
            </w:r>
            <w:r>
              <w:rPr>
                <w:rFonts w:ascii="Times New Roman"/>
                <w:i/>
                <w:spacing w:val="-29"/>
                <w:sz w:val="20"/>
              </w:rPr>
              <w:t> </w:t>
            </w:r>
            <w:r>
              <w:rPr>
                <w:rFonts w:ascii="Times New Roman"/>
                <w:i/>
                <w:spacing w:val="-3"/>
                <w:sz w:val="20"/>
              </w:rPr>
              <w:t>record</w:t>
            </w:r>
            <w:r>
              <w:rPr>
                <w:rFonts w:ascii="Times New Roman"/>
                <w:i/>
                <w:spacing w:val="-29"/>
                <w:sz w:val="20"/>
              </w:rPr>
              <w:t> </w:t>
            </w:r>
            <w:r>
              <w:rPr>
                <w:rFonts w:ascii="Times New Roman"/>
                <w:i/>
                <w:sz w:val="20"/>
              </w:rPr>
              <w:t>notes</w:t>
            </w:r>
            <w:r>
              <w:rPr>
                <w:rFonts w:ascii="Times New Roman"/>
                <w:i/>
                <w:spacing w:val="-29"/>
                <w:sz w:val="20"/>
              </w:rPr>
              <w:t> </w:t>
            </w:r>
            <w:r>
              <w:rPr>
                <w:rFonts w:ascii="Times New Roman"/>
                <w:i/>
                <w:sz w:val="20"/>
              </w:rPr>
              <w:t>about</w:t>
            </w:r>
            <w:r>
              <w:rPr>
                <w:rFonts w:ascii="Times New Roman"/>
                <w:i/>
                <w:spacing w:val="-29"/>
                <w:sz w:val="20"/>
              </w:rPr>
              <w:t> </w:t>
            </w:r>
            <w:r>
              <w:rPr>
                <w:rFonts w:ascii="Times New Roman"/>
                <w:i/>
                <w:sz w:val="20"/>
              </w:rPr>
              <w:t>the</w:t>
            </w:r>
            <w:r>
              <w:rPr>
                <w:rFonts w:ascii="Times New Roman"/>
                <w:i/>
                <w:spacing w:val="-28"/>
                <w:sz w:val="20"/>
              </w:rPr>
              <w:t> </w:t>
            </w:r>
            <w:r>
              <w:rPr>
                <w:rFonts w:ascii="Times New Roman"/>
                <w:i/>
                <w:sz w:val="20"/>
              </w:rPr>
              <w:t>interview</w:t>
            </w:r>
            <w:r>
              <w:rPr>
                <w:rFonts w:ascii="Times New Roman"/>
                <w:i/>
                <w:spacing w:val="-29"/>
                <w:sz w:val="20"/>
              </w:rPr>
              <w:t> </w:t>
            </w:r>
            <w:r>
              <w:rPr>
                <w:rFonts w:ascii="Times New Roman"/>
                <w:i/>
                <w:sz w:val="20"/>
              </w:rPr>
              <w:t>with</w:t>
            </w:r>
            <w:r>
              <w:rPr>
                <w:rFonts w:ascii="Times New Roman"/>
                <w:i/>
                <w:spacing w:val="-29"/>
                <w:sz w:val="20"/>
              </w:rPr>
              <w:t> </w:t>
            </w:r>
            <w:r>
              <w:rPr>
                <w:rFonts w:ascii="Times New Roman"/>
                <w:i/>
                <w:sz w:val="20"/>
              </w:rPr>
              <w:t>this</w:t>
            </w:r>
            <w:r>
              <w:rPr>
                <w:rFonts w:ascii="Times New Roman"/>
                <w:i/>
                <w:spacing w:val="-29"/>
                <w:sz w:val="20"/>
              </w:rPr>
              <w:t> </w:t>
            </w:r>
            <w:r>
              <w:rPr>
                <w:rFonts w:ascii="Times New Roman"/>
                <w:i/>
                <w:sz w:val="20"/>
              </w:rPr>
              <w:t>household,</w:t>
            </w:r>
            <w:r>
              <w:rPr>
                <w:rFonts w:ascii="Times New Roman"/>
                <w:i/>
                <w:spacing w:val="-29"/>
                <w:sz w:val="20"/>
              </w:rPr>
              <w:t> </w:t>
            </w:r>
            <w:r>
              <w:rPr>
                <w:rFonts w:ascii="Times New Roman"/>
                <w:i/>
                <w:sz w:val="20"/>
              </w:rPr>
              <w:t>such</w:t>
            </w:r>
            <w:r>
              <w:rPr>
                <w:rFonts w:ascii="Times New Roman"/>
                <w:i/>
                <w:spacing w:val="-29"/>
                <w:sz w:val="20"/>
              </w:rPr>
              <w:t> </w:t>
            </w:r>
            <w:r>
              <w:rPr>
                <w:rFonts w:ascii="Times New Roman"/>
                <w:i/>
                <w:sz w:val="20"/>
              </w:rPr>
              <w:t>as</w:t>
            </w:r>
            <w:r>
              <w:rPr>
                <w:rFonts w:ascii="Times New Roman"/>
                <w:i/>
                <w:spacing w:val="-29"/>
                <w:sz w:val="20"/>
              </w:rPr>
              <w:t> </w:t>
            </w:r>
            <w:r>
              <w:rPr>
                <w:rFonts w:ascii="Times New Roman"/>
                <w:i/>
                <w:sz w:val="20"/>
              </w:rPr>
              <w:t>call- back times, incomplete individual interview forms, number of attempts to re-visit,</w:t>
            </w:r>
            <w:r>
              <w:rPr>
                <w:rFonts w:ascii="Times New Roman"/>
                <w:i/>
                <w:spacing w:val="-2"/>
                <w:sz w:val="20"/>
              </w:rPr>
              <w:t> </w:t>
            </w:r>
            <w:r>
              <w:rPr>
                <w:rFonts w:ascii="Times New Roman"/>
                <w:i/>
                <w:sz w:val="20"/>
              </w:rPr>
              <w:t>etc.</w:t>
            </w:r>
          </w:p>
        </w:tc>
      </w:tr>
      <w:tr>
        <w:trPr>
          <w:trHeight w:val="369" w:hRule="atLeast"/>
        </w:trPr>
        <w:tc>
          <w:tcPr>
            <w:tcW w:w="9102" w:type="dxa"/>
            <w:gridSpan w:val="3"/>
            <w:tcBorders>
              <w:top w:val="single" w:sz="34" w:space="0" w:color="000000"/>
            </w:tcBorders>
            <w:shd w:val="clear" w:color="auto" w:fill="D4E9F9"/>
          </w:tcPr>
          <w:p>
            <w:pPr>
              <w:pStyle w:val="TableParagraph"/>
              <w:spacing w:line="192" w:lineRule="exact"/>
              <w:ind w:left="105"/>
              <w:rPr>
                <w:sz w:val="20"/>
              </w:rPr>
            </w:pPr>
            <w:r>
              <w:rPr>
                <w:w w:val="90"/>
                <w:sz w:val="20"/>
              </w:rPr>
              <w:t>HH16. Data entry clerk:</w:t>
            </w:r>
          </w:p>
        </w:tc>
      </w:tr>
    </w:tbl>
    <w:p>
      <w:pPr>
        <w:pStyle w:val="BodyText"/>
        <w:rPr>
          <w:rFonts w:ascii="Times New Roman"/>
          <w:i/>
          <w:sz w:val="20"/>
        </w:rPr>
      </w:pPr>
    </w:p>
    <w:p>
      <w:pPr>
        <w:pStyle w:val="BodyText"/>
        <w:rPr>
          <w:rFonts w:ascii="Times New Roman"/>
          <w:i/>
          <w:sz w:val="20"/>
        </w:rPr>
      </w:pPr>
    </w:p>
    <w:p>
      <w:pPr>
        <w:pStyle w:val="BodyText"/>
        <w:spacing w:before="3"/>
        <w:rPr>
          <w:rFonts w:ascii="Times New Roman"/>
          <w:i/>
          <w:sz w:val="20"/>
        </w:rPr>
      </w:pPr>
    </w:p>
    <w:p>
      <w:pPr>
        <w:spacing w:after="0"/>
        <w:rPr>
          <w:rFonts w:ascii="Times New Roman"/>
          <w:sz w:val="20"/>
        </w:rPr>
        <w:sectPr>
          <w:type w:val="continuous"/>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656768" filled="true" fillcolor="#d4e9f9" stroked="false">
            <v:fill type="solid"/>
            <w10:wrap type="none"/>
          </v:rect>
        </w:pict>
      </w:r>
      <w:r>
        <w:rPr/>
        <w:pict>
          <v:group style="position:absolute;margin-left:0pt;margin-top:-.000012pt;width:612pt;height:792pt;mso-position-horizontal-relative:page;mso-position-vertical-relative:page;z-index:-50656256" coordorigin="0,0" coordsize="12240,15840">
            <v:rect style="position:absolute;left:0;top:0;width:13;height:15840" filled="true" fillcolor="#d4e9f9" stroked="false">
              <v:fill type="solid"/>
            </v:rect>
            <v:shape style="position:absolute;left:0;top:0;width:12240;height:1666" type="#_x0000_t75" stroked="false">
              <v:imagedata r:id="rId16" o:title=""/>
            </v:shape>
            <v:rect style="position:absolute;left:1890;top:4274;width:573;height:576" filled="true" fillcolor="#0172b2" stroked="false">
              <v:fill type="solid"/>
            </v:rect>
            <v:shape style="position:absolute;left:1889;top:4303;width:232;height:256" type="#_x0000_t75" stroked="false">
              <v:imagedata r:id="rId93" o:title=""/>
            </v:shape>
            <v:shape style="position:absolute;left:1908;top:4346;width:515;height:452" coordorigin="1908,4347" coordsize="515,452" path="m2130,4347l2144,4447,2168,4545,2209,4633,2263,4703,2211,4673,2158,4644,2102,4616,2042,4586,2006,4570,1972,4548,1939,4523,1908,4497,1933,4568,1971,4622,2019,4665,2072,4701,2173,4749,2240,4767,2322,4783,2422,4798,2412,4790,2385,4759,2342,4698,2287,4599,2244,4499,2213,4439,2180,4396,2130,4347xe" filled="true" fillcolor="#78aede" stroked="false">
              <v:path arrowok="t"/>
              <v:fill type="solid"/>
            </v:shape>
            <v:rect style="position:absolute;left:1877;top:4839;width:603;height:22" filled="true" fillcolor="#010101" stroked="false">
              <v:fill type="solid"/>
            </v:rect>
            <v:line style="position:absolute" from="1891,4864" to="1891,4262" stroked="true" strokeweight="1.074pt" strokecolor="#010101">
              <v:stroke dashstyle="solid"/>
            </v:line>
            <v:shape style="position:absolute;left:1890;top:4367;width:553;height:399" coordorigin="1891,4367" coordsize="553,399" path="m2427,4367l2277,4457,2271,4463,2174,4644,2081,4569,2070,4560,2061,4570,1891,4744,1913,4766,2073,4602,2183,4692,2297,4481,2443,4394,2427,4367xe" filled="true" fillcolor="#d82429" stroked="false">
              <v:path arrowok="t"/>
              <v:fill type="solid"/>
            </v:shape>
            <v:shape style="position:absolute;left:1879;top:4347;width:586;height:432" coordorigin="1879,4347" coordsize="586,432" path="m1941,4748l1911,4716,1879,4747,1910,4779,1941,4748xm2104,4585l2073,4553,2042,4584,2072,4615,2104,4585xm2206,4672l2175,4640,2143,4671,2174,4703,2206,4672xm2318,4471l2287,4439,2255,4470,2286,4501,2318,4471xm2465,4379l2434,4347,2402,4378,2433,4409,2465,4379xe" filled="true" fillcolor="#d8c426" stroked="false">
              <v:path arrowok="t"/>
              <v:fill type="solid"/>
            </v:shape>
            <v:shape style="position:absolute;left:5701;top:2108;width:1222;height:1170" type="#_x0000_t75" stroked="false">
              <v:imagedata r:id="rId94" o:title=""/>
            </v:shape>
            <w10:wrap type="none"/>
          </v:group>
        </w:pict>
      </w:r>
      <w:r>
        <w:rPr/>
        <w:pict>
          <v:line style="position:absolute;mso-position-horizontal-relative:page;mso-position-vertical-relative:page;z-index:-50650624" from="276.929108pt,617.284668pt" to="290.607467pt,617.284668pt" stroked="true" strokeweight=".5pt" strokecolor="#000000">
            <v:stroke dashstyle="solid"/>
            <w10:wrap type="none"/>
          </v:line>
        </w:pict>
      </w:r>
      <w:r>
        <w:rPr/>
        <w:pict>
          <v:line style="position:absolute;mso-position-horizontal-relative:page;mso-position-vertical-relative:page;z-index:-50650112" from="295.16748pt,617.284668pt" to="308.847481pt,617.284668pt" stroked="true" strokeweight=".5pt" strokecolor="#000000">
            <v:stroke dashstyle="solid"/>
            <w10:wrap type="none"/>
          </v:line>
        </w:pict>
      </w:r>
      <w:r>
        <w:rPr/>
        <w:pict>
          <v:line style="position:absolute;mso-position-horizontal-relative:page;mso-position-vertical-relative:page;z-index:-50649600" from="507.029114pt,617.284668pt" to="520.707473pt,617.284668pt" stroked="true" strokeweight=".5pt" strokecolor="#000000">
            <v:stroke dashstyle="solid"/>
            <w10:wrap type="none"/>
          </v:line>
        </w:pict>
      </w:r>
      <w:r>
        <w:rPr/>
        <w:pict>
          <v:line style="position:absolute;mso-position-horizontal-relative:page;mso-position-vertical-relative:page;z-index:-50649088" from="525.267456pt,617.284668pt" to="538.947457pt,617.284668pt" stroked="true" strokeweight=".5pt" strokecolor="#000000">
            <v:stroke dashstyle="solid"/>
            <w10:wrap type="none"/>
          </v:line>
        </w:pict>
      </w:r>
      <w:r>
        <w:rPr/>
        <w:pict>
          <v:line style="position:absolute;mso-position-horizontal-relative:page;mso-position-vertical-relative:page;z-index:-50648576" from="276.929108pt,641.204712pt" to="290.607467pt,641.204712pt" stroked="true" strokeweight=".5pt" strokecolor="#000000">
            <v:stroke dashstyle="solid"/>
            <w10:wrap type="none"/>
          </v:line>
        </w:pict>
      </w:r>
      <w:r>
        <w:rPr/>
        <w:pict>
          <v:line style="position:absolute;mso-position-horizontal-relative:page;mso-position-vertical-relative:page;z-index:-50648064" from="295.16748pt,641.204712pt" to="308.847481pt,641.204712pt" stroked="true" strokeweight=".5pt" strokecolor="#000000">
            <v:stroke dashstyle="solid"/>
            <w10:wrap type="none"/>
          </v:line>
        </w:pict>
      </w:r>
      <w:r>
        <w:rPr/>
        <w:pict>
          <v:line style="position:absolute;mso-position-horizontal-relative:page;mso-position-vertical-relative:page;z-index:-50647552" from="507.029114pt,641.204712pt" to="520.707473pt,641.204712pt" stroked="true" strokeweight=".5pt" strokecolor="#000000">
            <v:stroke dashstyle="solid"/>
            <w10:wrap type="none"/>
          </v:line>
        </w:pict>
      </w:r>
      <w:r>
        <w:rPr/>
        <w:pict>
          <v:line style="position:absolute;mso-position-horizontal-relative:page;mso-position-vertical-relative:page;z-index:-50647040" from="525.267456pt,641.204712pt" to="538.947457pt,641.204712pt" stroked="true" strokeweight=".5pt" strokecolor="#000000">
            <v:stroke dashstyle="solid"/>
            <w10:wrap type="none"/>
          </v:line>
        </w:pict>
      </w:r>
      <w:r>
        <w:rPr/>
        <w:pict>
          <v:line style="position:absolute;mso-position-horizontal-relative:page;mso-position-vertical-relative:paragraph;z-index:-50646528" from="507.029114pt,-40.758518pt" to="520.707473pt,-40.758518pt" stroked="true" strokeweight=".5pt" strokecolor="#000000">
            <v:stroke dashstyle="solid"/>
            <w10:wrap type="none"/>
          </v:line>
        </w:pict>
      </w:r>
      <w:r>
        <w:rPr/>
        <w:pict>
          <v:line style="position:absolute;mso-position-horizontal-relative:page;mso-position-vertical-relative:paragraph;z-index:-50646016" from="525.267456pt,-40.758518pt" to="538.947457pt,-40.758518pt" stroked="true" strokeweight=".5pt" strokecolor="#000000">
            <v:stroke dashstyle="solid"/>
            <w10:wrap type="none"/>
          </v:line>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91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3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789"/>
        <w:gridCol w:w="897"/>
        <w:gridCol w:w="958"/>
        <w:gridCol w:w="1220"/>
        <w:gridCol w:w="3988"/>
        <w:gridCol w:w="2389"/>
      </w:tblGrid>
      <w:tr>
        <w:trPr>
          <w:trHeight w:val="300" w:hRule="atLeast"/>
        </w:trPr>
        <w:tc>
          <w:tcPr>
            <w:tcW w:w="3789" w:type="dxa"/>
            <w:tcBorders>
              <w:bottom w:val="single" w:sz="6" w:space="0" w:color="000000"/>
              <w:right w:val="nil"/>
            </w:tcBorders>
            <w:shd w:val="clear" w:color="auto" w:fill="0060AE"/>
          </w:tcPr>
          <w:p>
            <w:pPr>
              <w:pStyle w:val="TableParagraph"/>
              <w:spacing w:before="31"/>
              <w:ind w:left="55"/>
              <w:rPr>
                <w:rFonts w:ascii="Times New Roman"/>
                <w:b/>
                <w:sz w:val="20"/>
              </w:rPr>
            </w:pPr>
            <w:r>
              <w:rPr>
                <w:rFonts w:ascii="Times New Roman"/>
                <w:b/>
                <w:color w:val="FFFFFF"/>
                <w:w w:val="150"/>
                <w:sz w:val="20"/>
              </w:rPr>
              <w:t>household listing form</w:t>
            </w:r>
          </w:p>
        </w:tc>
        <w:tc>
          <w:tcPr>
            <w:tcW w:w="897" w:type="dxa"/>
            <w:tcBorders>
              <w:left w:val="nil"/>
              <w:bottom w:val="single" w:sz="6" w:space="0" w:color="000000"/>
              <w:right w:val="nil"/>
            </w:tcBorders>
            <w:shd w:val="clear" w:color="auto" w:fill="0060AE"/>
          </w:tcPr>
          <w:p>
            <w:pPr>
              <w:pStyle w:val="TableParagraph"/>
              <w:rPr>
                <w:rFonts w:ascii="Times New Roman"/>
                <w:sz w:val="16"/>
              </w:rPr>
            </w:pPr>
          </w:p>
        </w:tc>
        <w:tc>
          <w:tcPr>
            <w:tcW w:w="958" w:type="dxa"/>
            <w:tcBorders>
              <w:left w:val="nil"/>
              <w:bottom w:val="single" w:sz="6" w:space="0" w:color="000000"/>
              <w:right w:val="nil"/>
            </w:tcBorders>
            <w:shd w:val="clear" w:color="auto" w:fill="0060AE"/>
          </w:tcPr>
          <w:p>
            <w:pPr>
              <w:pStyle w:val="TableParagraph"/>
              <w:rPr>
                <w:rFonts w:ascii="Times New Roman"/>
                <w:sz w:val="16"/>
              </w:rPr>
            </w:pPr>
          </w:p>
        </w:tc>
        <w:tc>
          <w:tcPr>
            <w:tcW w:w="1220" w:type="dxa"/>
            <w:tcBorders>
              <w:left w:val="nil"/>
              <w:bottom w:val="single" w:sz="6" w:space="0" w:color="000000"/>
              <w:right w:val="nil"/>
            </w:tcBorders>
            <w:shd w:val="clear" w:color="auto" w:fill="0060AE"/>
          </w:tcPr>
          <w:p>
            <w:pPr>
              <w:pStyle w:val="TableParagraph"/>
              <w:rPr>
                <w:rFonts w:ascii="Times New Roman"/>
                <w:sz w:val="16"/>
              </w:rPr>
            </w:pPr>
          </w:p>
        </w:tc>
        <w:tc>
          <w:tcPr>
            <w:tcW w:w="3988" w:type="dxa"/>
            <w:tcBorders>
              <w:left w:val="nil"/>
              <w:bottom w:val="single" w:sz="6" w:space="0" w:color="000000"/>
              <w:right w:val="nil"/>
            </w:tcBorders>
            <w:shd w:val="clear" w:color="auto" w:fill="0060AE"/>
          </w:tcPr>
          <w:p>
            <w:pPr>
              <w:pStyle w:val="TableParagraph"/>
              <w:rPr>
                <w:rFonts w:ascii="Times New Roman"/>
                <w:sz w:val="16"/>
              </w:rPr>
            </w:pPr>
          </w:p>
        </w:tc>
        <w:tc>
          <w:tcPr>
            <w:tcW w:w="2389" w:type="dxa"/>
            <w:tcBorders>
              <w:left w:val="nil"/>
              <w:bottom w:val="single" w:sz="6" w:space="0" w:color="000000"/>
            </w:tcBorders>
            <w:shd w:val="clear" w:color="auto" w:fill="0060AE"/>
          </w:tcPr>
          <w:p>
            <w:pPr>
              <w:pStyle w:val="TableParagraph"/>
              <w:spacing w:before="31"/>
              <w:ind w:left="1445"/>
              <w:rPr>
                <w:rFonts w:ascii="Times New Roman"/>
                <w:b/>
                <w:sz w:val="20"/>
              </w:rPr>
            </w:pPr>
            <w:r>
              <w:rPr>
                <w:rFonts w:ascii="Times New Roman"/>
                <w:b/>
                <w:color w:val="FFFFFF"/>
                <w:w w:val="175"/>
                <w:sz w:val="20"/>
              </w:rPr>
              <w:t>hl</w:t>
            </w:r>
          </w:p>
        </w:tc>
      </w:tr>
      <w:tr>
        <w:trPr>
          <w:trHeight w:val="806" w:hRule="atLeast"/>
        </w:trPr>
        <w:tc>
          <w:tcPr>
            <w:tcW w:w="13241" w:type="dxa"/>
            <w:gridSpan w:val="6"/>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4" w:lineRule="exact" w:before="1"/>
              <w:ind w:left="55"/>
              <w:rPr>
                <w:rFonts w:ascii="Times New Roman"/>
                <w:i/>
                <w:sz w:val="18"/>
              </w:rPr>
            </w:pPr>
            <w:r>
              <w:rPr>
                <w:w w:val="95"/>
                <w:sz w:val="18"/>
              </w:rPr>
              <w:t>F</w:t>
            </w:r>
            <w:r>
              <w:rPr>
                <w:w w:val="95"/>
                <w:sz w:val="12"/>
              </w:rPr>
              <w:t>IRST</w:t>
            </w:r>
            <w:r>
              <w:rPr>
                <w:w w:val="95"/>
                <w:sz w:val="18"/>
              </w:rPr>
              <w:t>, </w:t>
            </w:r>
            <w:r>
              <w:rPr>
                <w:w w:val="95"/>
                <w:sz w:val="12"/>
              </w:rPr>
              <w:t>PLEASE TELL ME THE NAME OF EACH PERSON WHO USUALLY LIVES HERE</w:t>
            </w:r>
            <w:r>
              <w:rPr>
                <w:w w:val="95"/>
                <w:sz w:val="18"/>
              </w:rPr>
              <w:t>, </w:t>
            </w:r>
            <w:r>
              <w:rPr>
                <w:w w:val="95"/>
                <w:sz w:val="12"/>
              </w:rPr>
              <w:t>STARTING WITH THE HEAD OF THE HOUSEHOLD</w:t>
            </w:r>
            <w:r>
              <w:rPr>
                <w:rFonts w:ascii="Times New Roman"/>
                <w:i/>
                <w:w w:val="95"/>
                <w:sz w:val="18"/>
              </w:rPr>
              <w:t>.</w:t>
            </w:r>
          </w:p>
          <w:p>
            <w:pPr>
              <w:pStyle w:val="TableParagraph"/>
              <w:spacing w:line="208" w:lineRule="auto" w:before="9"/>
              <w:ind w:left="55" w:right="2415"/>
              <w:rPr>
                <w:rFonts w:ascii="Times New Roman"/>
                <w:i/>
                <w:sz w:val="18"/>
              </w:rPr>
            </w:pPr>
            <w:r>
              <w:rPr>
                <w:rFonts w:ascii="Times New Roman"/>
                <w:i/>
                <w:sz w:val="18"/>
              </w:rPr>
              <w:t>List the head of the household in line 01. List all household members (HL2), their relationship to the household head (HL3), and their sex</w:t>
            </w:r>
            <w:r>
              <w:rPr>
                <w:rFonts w:ascii="Times New Roman"/>
                <w:i/>
                <w:spacing w:val="-26"/>
                <w:sz w:val="18"/>
              </w:rPr>
              <w:t> </w:t>
            </w:r>
            <w:r>
              <w:rPr>
                <w:rFonts w:ascii="Times New Roman"/>
                <w:i/>
                <w:sz w:val="18"/>
              </w:rPr>
              <w:t>(HL4). </w:t>
            </w:r>
            <w:r>
              <w:rPr>
                <w:rFonts w:ascii="Times New Roman"/>
                <w:i/>
                <w:w w:val="95"/>
                <w:sz w:val="18"/>
              </w:rPr>
              <w:t>Then</w:t>
            </w:r>
            <w:r>
              <w:rPr>
                <w:rFonts w:ascii="Times New Roman"/>
                <w:i/>
                <w:spacing w:val="-17"/>
                <w:w w:val="95"/>
                <w:sz w:val="18"/>
              </w:rPr>
              <w:t> </w:t>
            </w:r>
            <w:r>
              <w:rPr>
                <w:rFonts w:ascii="Times New Roman"/>
                <w:i/>
                <w:w w:val="95"/>
                <w:sz w:val="18"/>
              </w:rPr>
              <w:t>ask:</w:t>
            </w:r>
            <w:r>
              <w:rPr>
                <w:rFonts w:ascii="Times New Roman"/>
                <w:i/>
                <w:spacing w:val="-15"/>
                <w:w w:val="95"/>
                <w:sz w:val="18"/>
              </w:rPr>
              <w:t> </w:t>
            </w:r>
            <w:r>
              <w:rPr>
                <w:w w:val="95"/>
                <w:sz w:val="18"/>
              </w:rPr>
              <w:t>A</w:t>
            </w:r>
            <w:r>
              <w:rPr>
                <w:w w:val="95"/>
                <w:sz w:val="12"/>
              </w:rPr>
              <w:t>RE</w:t>
            </w:r>
            <w:r>
              <w:rPr>
                <w:spacing w:val="-7"/>
                <w:w w:val="95"/>
                <w:sz w:val="12"/>
              </w:rPr>
              <w:t> </w:t>
            </w:r>
            <w:r>
              <w:rPr>
                <w:w w:val="95"/>
                <w:sz w:val="12"/>
              </w:rPr>
              <w:t>THERE</w:t>
            </w:r>
            <w:r>
              <w:rPr>
                <w:spacing w:val="-7"/>
                <w:w w:val="95"/>
                <w:sz w:val="12"/>
              </w:rPr>
              <w:t> </w:t>
            </w:r>
            <w:r>
              <w:rPr>
                <w:w w:val="95"/>
                <w:sz w:val="12"/>
              </w:rPr>
              <w:t>ANY</w:t>
            </w:r>
            <w:r>
              <w:rPr>
                <w:spacing w:val="-7"/>
                <w:w w:val="95"/>
                <w:sz w:val="12"/>
              </w:rPr>
              <w:t> </w:t>
            </w:r>
            <w:r>
              <w:rPr>
                <w:w w:val="95"/>
                <w:sz w:val="12"/>
              </w:rPr>
              <w:t>OTHERS</w:t>
            </w:r>
            <w:r>
              <w:rPr>
                <w:spacing w:val="-7"/>
                <w:w w:val="95"/>
                <w:sz w:val="12"/>
              </w:rPr>
              <w:t> </w:t>
            </w:r>
            <w:r>
              <w:rPr>
                <w:w w:val="95"/>
                <w:sz w:val="12"/>
              </w:rPr>
              <w:t>WHO</w:t>
            </w:r>
            <w:r>
              <w:rPr>
                <w:spacing w:val="-7"/>
                <w:w w:val="95"/>
                <w:sz w:val="12"/>
              </w:rPr>
              <w:t> </w:t>
            </w:r>
            <w:r>
              <w:rPr>
                <w:w w:val="95"/>
                <w:sz w:val="12"/>
              </w:rPr>
              <w:t>LIVE</w:t>
            </w:r>
            <w:r>
              <w:rPr>
                <w:spacing w:val="-7"/>
                <w:w w:val="95"/>
                <w:sz w:val="12"/>
              </w:rPr>
              <w:t> </w:t>
            </w:r>
            <w:r>
              <w:rPr>
                <w:w w:val="95"/>
                <w:sz w:val="12"/>
              </w:rPr>
              <w:t>HERE</w:t>
            </w:r>
            <w:r>
              <w:rPr>
                <w:w w:val="95"/>
                <w:sz w:val="18"/>
              </w:rPr>
              <w:t>,</w:t>
            </w:r>
            <w:r>
              <w:rPr>
                <w:spacing w:val="-23"/>
                <w:w w:val="95"/>
                <w:sz w:val="18"/>
              </w:rPr>
              <w:t> </w:t>
            </w:r>
            <w:r>
              <w:rPr>
                <w:w w:val="95"/>
                <w:sz w:val="12"/>
              </w:rPr>
              <w:t>EVEN</w:t>
            </w:r>
            <w:r>
              <w:rPr>
                <w:spacing w:val="-7"/>
                <w:w w:val="95"/>
                <w:sz w:val="12"/>
              </w:rPr>
              <w:t> </w:t>
            </w:r>
            <w:r>
              <w:rPr>
                <w:w w:val="95"/>
                <w:sz w:val="12"/>
              </w:rPr>
              <w:t>IF</w:t>
            </w:r>
            <w:r>
              <w:rPr>
                <w:spacing w:val="-7"/>
                <w:w w:val="95"/>
                <w:sz w:val="12"/>
              </w:rPr>
              <w:t> </w:t>
            </w:r>
            <w:r>
              <w:rPr>
                <w:w w:val="95"/>
                <w:sz w:val="12"/>
              </w:rPr>
              <w:t>THEY</w:t>
            </w:r>
            <w:r>
              <w:rPr>
                <w:spacing w:val="-7"/>
                <w:w w:val="95"/>
                <w:sz w:val="12"/>
              </w:rPr>
              <w:t> </w:t>
            </w:r>
            <w:r>
              <w:rPr>
                <w:w w:val="95"/>
                <w:sz w:val="12"/>
              </w:rPr>
              <w:t>ARE</w:t>
            </w:r>
            <w:r>
              <w:rPr>
                <w:spacing w:val="-7"/>
                <w:w w:val="95"/>
                <w:sz w:val="12"/>
              </w:rPr>
              <w:t> </w:t>
            </w:r>
            <w:r>
              <w:rPr>
                <w:w w:val="95"/>
                <w:sz w:val="12"/>
              </w:rPr>
              <w:t>NOT</w:t>
            </w:r>
            <w:r>
              <w:rPr>
                <w:spacing w:val="-8"/>
                <w:w w:val="95"/>
                <w:sz w:val="12"/>
              </w:rPr>
              <w:t> </w:t>
            </w:r>
            <w:r>
              <w:rPr>
                <w:spacing w:val="-4"/>
                <w:w w:val="95"/>
                <w:sz w:val="12"/>
              </w:rPr>
              <w:t>AT</w:t>
            </w:r>
            <w:r>
              <w:rPr>
                <w:spacing w:val="-7"/>
                <w:w w:val="95"/>
                <w:sz w:val="12"/>
              </w:rPr>
              <w:t> </w:t>
            </w:r>
            <w:r>
              <w:rPr>
                <w:w w:val="95"/>
                <w:sz w:val="12"/>
              </w:rPr>
              <w:t>HOME</w:t>
            </w:r>
            <w:r>
              <w:rPr>
                <w:spacing w:val="-7"/>
                <w:w w:val="95"/>
                <w:sz w:val="12"/>
              </w:rPr>
              <w:t> </w:t>
            </w:r>
            <w:r>
              <w:rPr>
                <w:w w:val="95"/>
                <w:sz w:val="12"/>
              </w:rPr>
              <w:t>NOW</w:t>
            </w:r>
            <w:r>
              <w:rPr>
                <w:w w:val="95"/>
                <w:sz w:val="18"/>
              </w:rPr>
              <w:t>?</w:t>
            </w:r>
            <w:r>
              <w:rPr>
                <w:spacing w:val="-23"/>
                <w:w w:val="95"/>
                <w:sz w:val="18"/>
              </w:rPr>
              <w:t> </w:t>
            </w:r>
            <w:r>
              <w:rPr>
                <w:w w:val="95"/>
                <w:sz w:val="18"/>
              </w:rPr>
              <w:t>(T</w:t>
            </w:r>
            <w:r>
              <w:rPr>
                <w:w w:val="95"/>
                <w:sz w:val="12"/>
              </w:rPr>
              <w:t>HESE</w:t>
            </w:r>
            <w:r>
              <w:rPr>
                <w:spacing w:val="-8"/>
                <w:w w:val="95"/>
                <w:sz w:val="12"/>
              </w:rPr>
              <w:t> </w:t>
            </w:r>
            <w:r>
              <w:rPr>
                <w:spacing w:val="-3"/>
                <w:w w:val="95"/>
                <w:sz w:val="12"/>
              </w:rPr>
              <w:t>MAY</w:t>
            </w:r>
            <w:r>
              <w:rPr>
                <w:spacing w:val="-7"/>
                <w:w w:val="95"/>
                <w:sz w:val="12"/>
              </w:rPr>
              <w:t> </w:t>
            </w:r>
            <w:r>
              <w:rPr>
                <w:w w:val="95"/>
                <w:sz w:val="12"/>
              </w:rPr>
              <w:t>INCLUDE</w:t>
            </w:r>
            <w:r>
              <w:rPr>
                <w:spacing w:val="-7"/>
                <w:w w:val="95"/>
                <w:sz w:val="12"/>
              </w:rPr>
              <w:t> </w:t>
            </w:r>
            <w:r>
              <w:rPr>
                <w:w w:val="95"/>
                <w:sz w:val="12"/>
              </w:rPr>
              <w:t>CHILDREN</w:t>
            </w:r>
            <w:r>
              <w:rPr>
                <w:spacing w:val="-7"/>
                <w:w w:val="95"/>
                <w:sz w:val="12"/>
              </w:rPr>
              <w:t> </w:t>
            </w:r>
            <w:r>
              <w:rPr>
                <w:w w:val="95"/>
                <w:sz w:val="12"/>
              </w:rPr>
              <w:t>IN</w:t>
            </w:r>
            <w:r>
              <w:rPr>
                <w:spacing w:val="-7"/>
                <w:w w:val="95"/>
                <w:sz w:val="12"/>
              </w:rPr>
              <w:t> </w:t>
            </w:r>
            <w:r>
              <w:rPr>
                <w:w w:val="95"/>
                <w:sz w:val="12"/>
              </w:rPr>
              <w:t>SCHOOL</w:t>
            </w:r>
            <w:r>
              <w:rPr>
                <w:spacing w:val="-8"/>
                <w:w w:val="95"/>
                <w:sz w:val="12"/>
              </w:rPr>
              <w:t> </w:t>
            </w:r>
            <w:r>
              <w:rPr>
                <w:w w:val="95"/>
                <w:sz w:val="12"/>
              </w:rPr>
              <w:t>OR</w:t>
            </w:r>
            <w:r>
              <w:rPr>
                <w:spacing w:val="-7"/>
                <w:w w:val="95"/>
                <w:sz w:val="12"/>
              </w:rPr>
              <w:t> </w:t>
            </w:r>
            <w:r>
              <w:rPr>
                <w:spacing w:val="-4"/>
                <w:w w:val="95"/>
                <w:sz w:val="12"/>
              </w:rPr>
              <w:t>AT</w:t>
            </w:r>
            <w:r>
              <w:rPr>
                <w:spacing w:val="-7"/>
                <w:w w:val="95"/>
                <w:sz w:val="12"/>
              </w:rPr>
              <w:t> </w:t>
            </w:r>
            <w:r>
              <w:rPr>
                <w:w w:val="95"/>
                <w:sz w:val="12"/>
              </w:rPr>
              <w:t>WORK</w:t>
            </w:r>
            <w:r>
              <w:rPr>
                <w:rFonts w:ascii="Times New Roman"/>
                <w:i/>
                <w:w w:val="95"/>
                <w:sz w:val="18"/>
              </w:rPr>
              <w:t>).</w:t>
            </w:r>
            <w:r>
              <w:rPr>
                <w:rFonts w:ascii="Times New Roman"/>
                <w:i/>
                <w:spacing w:val="-15"/>
                <w:w w:val="95"/>
                <w:sz w:val="18"/>
              </w:rPr>
              <w:t> </w:t>
            </w:r>
            <w:r>
              <w:rPr>
                <w:rFonts w:ascii="Times New Roman"/>
                <w:i/>
                <w:w w:val="95"/>
                <w:sz w:val="18"/>
              </w:rPr>
              <w:t>If</w:t>
            </w:r>
            <w:r>
              <w:rPr>
                <w:rFonts w:ascii="Times New Roman"/>
                <w:i/>
                <w:spacing w:val="-16"/>
                <w:w w:val="95"/>
                <w:sz w:val="18"/>
              </w:rPr>
              <w:t> </w:t>
            </w:r>
            <w:r>
              <w:rPr>
                <w:rFonts w:ascii="Times New Roman"/>
                <w:i/>
                <w:w w:val="95"/>
                <w:sz w:val="18"/>
              </w:rPr>
              <w:t>yes,</w:t>
            </w:r>
            <w:r>
              <w:rPr>
                <w:rFonts w:ascii="Times New Roman"/>
                <w:i/>
                <w:spacing w:val="-16"/>
                <w:w w:val="95"/>
                <w:sz w:val="18"/>
              </w:rPr>
              <w:t> </w:t>
            </w:r>
            <w:r>
              <w:rPr>
                <w:rFonts w:ascii="Times New Roman"/>
                <w:i/>
                <w:w w:val="95"/>
                <w:sz w:val="18"/>
              </w:rPr>
              <w:t>complete</w:t>
            </w:r>
            <w:r>
              <w:rPr>
                <w:rFonts w:ascii="Times New Roman"/>
                <w:i/>
                <w:spacing w:val="-15"/>
                <w:w w:val="95"/>
                <w:sz w:val="18"/>
              </w:rPr>
              <w:t> </w:t>
            </w:r>
            <w:r>
              <w:rPr>
                <w:rFonts w:ascii="Times New Roman"/>
                <w:i/>
                <w:w w:val="95"/>
                <w:sz w:val="18"/>
              </w:rPr>
              <w:t>listing.</w:t>
            </w:r>
          </w:p>
          <w:p>
            <w:pPr>
              <w:pStyle w:val="TableParagraph"/>
              <w:spacing w:line="184" w:lineRule="exact"/>
              <w:ind w:left="55"/>
              <w:rPr>
                <w:rFonts w:ascii="Wingdings" w:hAnsi="Wingdings"/>
                <w:sz w:val="18"/>
              </w:rPr>
            </w:pPr>
            <w:r>
              <w:rPr>
                <w:rFonts w:ascii="Times New Roman" w:hAnsi="Times New Roman"/>
                <w:i/>
                <w:sz w:val="18"/>
              </w:rPr>
              <w:t>Then, ask questions starting with HL5 for each person at a time. Add a continuation sheet if there are more than 10 household members. Tick here if continuation sheet used </w:t>
            </w:r>
            <w:r>
              <w:rPr>
                <w:rFonts w:ascii="Wingdings" w:hAnsi="Wingdings"/>
                <w:sz w:val="18"/>
              </w:rPr>
              <w:t></w:t>
            </w:r>
          </w:p>
        </w:tc>
      </w:tr>
      <w:tr>
        <w:trPr>
          <w:trHeight w:val="203" w:hRule="atLeast"/>
        </w:trPr>
        <w:tc>
          <w:tcPr>
            <w:tcW w:w="3789"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3075" w:type="dxa"/>
            <w:gridSpan w:val="3"/>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4" w:lineRule="exact"/>
              <w:ind w:left="1073" w:right="1061"/>
              <w:jc w:val="center"/>
              <w:rPr>
                <w:rFonts w:ascii="Times New Roman"/>
                <w:i/>
                <w:sz w:val="18"/>
              </w:rPr>
            </w:pPr>
            <w:r>
              <w:rPr>
                <w:rFonts w:ascii="Times New Roman"/>
                <w:i/>
                <w:sz w:val="18"/>
              </w:rPr>
              <w:t>Eligible for:</w:t>
            </w:r>
          </w:p>
        </w:tc>
        <w:tc>
          <w:tcPr>
            <w:tcW w:w="398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26" w:lineRule="exact" w:before="201"/>
              <w:ind w:left="786" w:right="773"/>
              <w:jc w:val="center"/>
              <w:rPr>
                <w:rFonts w:ascii="Times New Roman"/>
                <w:b/>
                <w:i/>
                <w:sz w:val="22"/>
              </w:rPr>
            </w:pPr>
            <w:r>
              <w:rPr>
                <w:rFonts w:ascii="Times New Roman"/>
                <w:i/>
                <w:sz w:val="20"/>
              </w:rPr>
              <w:t>For children </w:t>
            </w:r>
            <w:r>
              <w:rPr>
                <w:rFonts w:ascii="Times New Roman"/>
                <w:b/>
                <w:i/>
                <w:sz w:val="22"/>
              </w:rPr>
              <w:t>age 0-17 years</w:t>
            </w:r>
          </w:p>
          <w:p>
            <w:pPr>
              <w:pStyle w:val="TableParagraph"/>
              <w:spacing w:line="203" w:lineRule="exact"/>
              <w:ind w:left="786" w:right="773"/>
              <w:jc w:val="center"/>
              <w:rPr>
                <w:rFonts w:ascii="Times New Roman"/>
                <w:i/>
                <w:sz w:val="20"/>
              </w:rPr>
            </w:pPr>
            <w:r>
              <w:rPr>
                <w:rFonts w:ascii="Times New Roman"/>
                <w:i/>
                <w:sz w:val="20"/>
              </w:rPr>
              <w:t>ask HL9-HL12</w:t>
            </w:r>
          </w:p>
        </w:tc>
        <w:tc>
          <w:tcPr>
            <w:tcW w:w="2389"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8"/>
              <w:rPr>
                <w:rFonts w:ascii="Times New Roman"/>
                <w:sz w:val="22"/>
              </w:rPr>
            </w:pPr>
          </w:p>
          <w:p>
            <w:pPr>
              <w:pStyle w:val="TableParagraph"/>
              <w:spacing w:line="170" w:lineRule="auto"/>
              <w:ind w:left="313" w:right="225" w:firstLine="565"/>
              <w:rPr>
                <w:rFonts w:ascii="Times New Roman"/>
                <w:b/>
                <w:i/>
                <w:sz w:val="22"/>
              </w:rPr>
            </w:pPr>
            <w:r>
              <w:rPr>
                <w:rFonts w:ascii="Times New Roman"/>
                <w:b/>
                <w:i/>
                <w:sz w:val="22"/>
              </w:rPr>
              <w:t>For all household members</w:t>
            </w:r>
          </w:p>
        </w:tc>
      </w:tr>
      <w:tr>
        <w:trPr>
          <w:trHeight w:val="827" w:hRule="atLeast"/>
        </w:trPr>
        <w:tc>
          <w:tcPr>
            <w:tcW w:w="3789"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89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1"/>
              <w:ind w:left="192"/>
              <w:rPr>
                <w:sz w:val="18"/>
              </w:rPr>
            </w:pPr>
            <w:r>
              <w:rPr>
                <w:w w:val="95"/>
                <w:sz w:val="12"/>
              </w:rPr>
              <w:t>WOMEN</w:t>
            </w:r>
            <w:r>
              <w:rPr>
                <w:w w:val="95"/>
                <w:sz w:val="18"/>
              </w:rPr>
              <w:t>’</w:t>
            </w:r>
            <w:r>
              <w:rPr>
                <w:w w:val="95"/>
                <w:sz w:val="18"/>
                <w:vertAlign w:val="subscript"/>
              </w:rPr>
              <w:t>S</w:t>
            </w:r>
          </w:p>
          <w:p>
            <w:pPr>
              <w:pStyle w:val="TableParagraph"/>
              <w:spacing w:line="193" w:lineRule="exact"/>
              <w:ind w:left="154"/>
              <w:rPr>
                <w:sz w:val="18"/>
              </w:rPr>
            </w:pPr>
            <w:r>
              <w:rPr>
                <w:w w:val="90"/>
                <w:sz w:val="18"/>
              </w:rPr>
              <w:t>I</w:t>
            </w:r>
            <w:r>
              <w:rPr>
                <w:w w:val="90"/>
                <w:sz w:val="18"/>
                <w:vertAlign w:val="subscript"/>
              </w:rPr>
              <w:t>NTERVIEW</w:t>
            </w:r>
          </w:p>
        </w:tc>
        <w:tc>
          <w:tcPr>
            <w:tcW w:w="9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312" w:lineRule="auto" w:before="57"/>
              <w:ind w:left="256" w:right="230" w:firstLine="66"/>
              <w:rPr>
                <w:sz w:val="12"/>
              </w:rPr>
            </w:pPr>
            <w:r>
              <w:rPr>
                <w:w w:val="95"/>
                <w:sz w:val="12"/>
              </w:rPr>
              <w:t>CHILD </w:t>
            </w:r>
            <w:r>
              <w:rPr>
                <w:w w:val="85"/>
                <w:sz w:val="12"/>
              </w:rPr>
              <w:t>LABOUR MODULE</w:t>
            </w:r>
          </w:p>
        </w:tc>
        <w:tc>
          <w:tcPr>
            <w:tcW w:w="122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73" w:lineRule="auto" w:before="1"/>
              <w:ind w:left="322" w:right="296" w:firstLine="36"/>
              <w:rPr>
                <w:sz w:val="12"/>
              </w:rPr>
            </w:pPr>
            <w:r>
              <w:rPr>
                <w:w w:val="85"/>
                <w:sz w:val="12"/>
              </w:rPr>
              <w:t>UNDER</w:t>
            </w:r>
            <w:r>
              <w:rPr>
                <w:w w:val="85"/>
                <w:sz w:val="18"/>
              </w:rPr>
              <w:t>-5 </w:t>
            </w:r>
            <w:r>
              <w:rPr>
                <w:w w:val="85"/>
                <w:sz w:val="12"/>
              </w:rPr>
              <w:t>INTERVIEW</w:t>
            </w:r>
          </w:p>
        </w:tc>
        <w:tc>
          <w:tcPr>
            <w:tcW w:w="398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389"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bl>
    <w:p>
      <w:pPr>
        <w:pStyle w:val="BodyText"/>
        <w:spacing w:before="7"/>
        <w:rPr>
          <w:rFonts w:ascii="Times New Roman"/>
          <w:sz w:val="7"/>
        </w:rPr>
      </w:pPr>
      <w:r>
        <w:rPr/>
        <w:pict>
          <v:rect style="position:absolute;margin-left:.0pt;margin-top:.000023pt;width:791.999936pt;height:611.999951pt;mso-position-horizontal-relative:page;mso-position-vertical-relative:page;z-index:-50617856" filled="true" fillcolor="#d4e9f9" stroked="false">
            <v:fill type="solid"/>
            <w10:wrap type="none"/>
          </v:rect>
        </w:pict>
      </w:r>
      <w:r>
        <w:rPr/>
        <w:pict>
          <v:shape style="position:absolute;margin-left:34.386360pt;margin-top:-1pt;width:13.2pt;height:52.15pt;mso-position-horizontal-relative:page;mso-position-vertical-relative:page;z-index:15979008" type="#_x0000_t202" filled="false" stroked="false">
            <v:textbox inset="0,0,0,0" style="layout-flow:vertical">
              <w:txbxContent>
                <w:p>
                  <w:pPr>
                    <w:tabs>
                      <w:tab w:pos="731"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92</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597952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0"/>
        <w:gridCol w:w="665"/>
        <w:gridCol w:w="880"/>
        <w:gridCol w:w="336"/>
        <w:gridCol w:w="439"/>
        <w:gridCol w:w="986"/>
        <w:gridCol w:w="906"/>
        <w:gridCol w:w="984"/>
        <w:gridCol w:w="1198"/>
        <w:gridCol w:w="770"/>
        <w:gridCol w:w="1122"/>
        <w:gridCol w:w="877"/>
        <w:gridCol w:w="1205"/>
        <w:gridCol w:w="1144"/>
        <w:gridCol w:w="1242"/>
      </w:tblGrid>
      <w:tr>
        <w:trPr>
          <w:trHeight w:val="185" w:hRule="atLeast"/>
        </w:trPr>
        <w:tc>
          <w:tcPr>
            <w:tcW w:w="490" w:type="dxa"/>
            <w:tcBorders>
              <w:bottom w:val="nil"/>
            </w:tcBorders>
            <w:shd w:val="clear" w:color="auto" w:fill="D4E9F9"/>
          </w:tcPr>
          <w:p>
            <w:pPr>
              <w:pStyle w:val="TableParagraph"/>
              <w:spacing w:line="164" w:lineRule="exact" w:before="1"/>
              <w:ind w:left="51" w:right="41"/>
              <w:jc w:val="center"/>
              <w:rPr>
                <w:sz w:val="18"/>
              </w:rPr>
            </w:pPr>
            <w:r>
              <w:rPr>
                <w:w w:val="90"/>
                <w:sz w:val="18"/>
              </w:rPr>
              <w:t>HL1.</w:t>
            </w:r>
          </w:p>
        </w:tc>
        <w:tc>
          <w:tcPr>
            <w:tcW w:w="665" w:type="dxa"/>
            <w:tcBorders>
              <w:bottom w:val="nil"/>
            </w:tcBorders>
            <w:shd w:val="clear" w:color="auto" w:fill="D4E9F9"/>
          </w:tcPr>
          <w:p>
            <w:pPr>
              <w:pStyle w:val="TableParagraph"/>
              <w:spacing w:line="164" w:lineRule="exact" w:before="1"/>
              <w:ind w:left="76" w:right="66"/>
              <w:jc w:val="center"/>
              <w:rPr>
                <w:sz w:val="18"/>
              </w:rPr>
            </w:pPr>
            <w:r>
              <w:rPr>
                <w:w w:val="90"/>
                <w:sz w:val="18"/>
              </w:rPr>
              <w:t>HL2.</w:t>
            </w:r>
          </w:p>
        </w:tc>
        <w:tc>
          <w:tcPr>
            <w:tcW w:w="880" w:type="dxa"/>
            <w:tcBorders>
              <w:bottom w:val="nil"/>
            </w:tcBorders>
            <w:shd w:val="clear" w:color="auto" w:fill="D4E9F9"/>
          </w:tcPr>
          <w:p>
            <w:pPr>
              <w:pStyle w:val="TableParagraph"/>
              <w:spacing w:line="164" w:lineRule="exact" w:before="1"/>
              <w:ind w:left="10"/>
              <w:jc w:val="center"/>
              <w:rPr>
                <w:sz w:val="18"/>
              </w:rPr>
            </w:pPr>
            <w:r>
              <w:rPr>
                <w:w w:val="90"/>
                <w:sz w:val="18"/>
              </w:rPr>
              <w:t>HL3.</w:t>
            </w:r>
          </w:p>
        </w:tc>
        <w:tc>
          <w:tcPr>
            <w:tcW w:w="775" w:type="dxa"/>
            <w:gridSpan w:val="2"/>
            <w:vMerge w:val="restart"/>
            <w:shd w:val="clear" w:color="auto" w:fill="D4E9F9"/>
          </w:tcPr>
          <w:p>
            <w:pPr>
              <w:pStyle w:val="TableParagraph"/>
              <w:spacing w:line="193" w:lineRule="exact" w:before="1"/>
              <w:ind w:left="12" w:right="2"/>
              <w:jc w:val="center"/>
              <w:rPr>
                <w:sz w:val="18"/>
              </w:rPr>
            </w:pPr>
            <w:r>
              <w:rPr>
                <w:w w:val="90"/>
                <w:sz w:val="18"/>
              </w:rPr>
              <w:t>HL4.</w:t>
            </w:r>
          </w:p>
          <w:p>
            <w:pPr>
              <w:pStyle w:val="TableParagraph"/>
              <w:spacing w:line="194" w:lineRule="exact"/>
              <w:ind w:left="12" w:right="19"/>
              <w:jc w:val="center"/>
              <w:rPr>
                <w:sz w:val="18"/>
              </w:rPr>
            </w:pPr>
            <w:r>
              <w:rPr>
                <w:sz w:val="18"/>
              </w:rPr>
              <w:t>I</w:t>
            </w:r>
            <w:r>
              <w:rPr>
                <w:sz w:val="18"/>
                <w:vertAlign w:val="subscript"/>
              </w:rPr>
              <w:t>S</w:t>
            </w:r>
            <w:r>
              <w:rPr>
                <w:sz w:val="18"/>
                <w:vertAlign w:val="baseline"/>
              </w:rPr>
              <w:t> (</w:t>
            </w:r>
            <w:r>
              <w:rPr>
                <w:rFonts w:ascii="Times New Roman"/>
                <w:i/>
                <w:sz w:val="18"/>
                <w:vertAlign w:val="baseline"/>
              </w:rPr>
              <w:t>name</w:t>
            </w:r>
            <w:r>
              <w:rPr>
                <w:sz w:val="18"/>
                <w:vertAlign w:val="baseline"/>
              </w:rPr>
              <w:t>)</w:t>
            </w:r>
          </w:p>
          <w:p>
            <w:pPr>
              <w:pStyle w:val="TableParagraph"/>
              <w:spacing w:line="223" w:lineRule="auto" w:before="37"/>
              <w:ind w:left="55" w:right="191"/>
              <w:rPr>
                <w:sz w:val="18"/>
              </w:rPr>
            </w:pPr>
            <w:r>
              <w:rPr>
                <w:w w:val="90"/>
                <w:sz w:val="12"/>
              </w:rPr>
              <w:t>MALE OR </w:t>
            </w:r>
            <w:r>
              <w:rPr>
                <w:w w:val="85"/>
                <w:sz w:val="12"/>
              </w:rPr>
              <w:t>FEMALE</w:t>
            </w:r>
            <w:r>
              <w:rPr>
                <w:w w:val="85"/>
                <w:sz w:val="18"/>
              </w:rPr>
              <w:t>?</w:t>
            </w:r>
          </w:p>
          <w:p>
            <w:pPr>
              <w:pStyle w:val="TableParagraph"/>
              <w:numPr>
                <w:ilvl w:val="0"/>
                <w:numId w:val="53"/>
              </w:numPr>
              <w:tabs>
                <w:tab w:pos="179" w:val="left" w:leader="none"/>
              </w:tabs>
              <w:spacing w:line="193" w:lineRule="exact" w:before="155" w:after="0"/>
              <w:ind w:left="178" w:right="0" w:hanging="124"/>
              <w:jc w:val="left"/>
              <w:rPr>
                <w:sz w:val="18"/>
              </w:rPr>
            </w:pPr>
            <w:r>
              <w:rPr>
                <w:w w:val="90"/>
                <w:sz w:val="18"/>
                <w:vertAlign w:val="subscript"/>
              </w:rPr>
              <w:t>MALE</w:t>
            </w:r>
          </w:p>
          <w:p>
            <w:pPr>
              <w:pStyle w:val="TableParagraph"/>
              <w:numPr>
                <w:ilvl w:val="0"/>
                <w:numId w:val="53"/>
              </w:numPr>
              <w:tabs>
                <w:tab w:pos="179" w:val="left" w:leader="none"/>
              </w:tabs>
              <w:spacing w:line="193" w:lineRule="exact" w:before="0" w:after="0"/>
              <w:ind w:left="178" w:right="0" w:hanging="124"/>
              <w:jc w:val="left"/>
              <w:rPr>
                <w:sz w:val="18"/>
              </w:rPr>
            </w:pPr>
            <w:r>
              <w:rPr>
                <w:w w:val="90"/>
                <w:sz w:val="18"/>
                <w:vertAlign w:val="subscript"/>
              </w:rPr>
              <w:t>FEM</w:t>
            </w:r>
            <w:r>
              <w:rPr>
                <w:w w:val="90"/>
                <w:sz w:val="18"/>
                <w:vertAlign w:val="baseline"/>
              </w:rPr>
              <w:t>.</w:t>
            </w:r>
          </w:p>
        </w:tc>
        <w:tc>
          <w:tcPr>
            <w:tcW w:w="986" w:type="dxa"/>
            <w:tcBorders>
              <w:bottom w:val="nil"/>
            </w:tcBorders>
            <w:shd w:val="clear" w:color="auto" w:fill="D4E9F9"/>
          </w:tcPr>
          <w:p>
            <w:pPr>
              <w:pStyle w:val="TableParagraph"/>
              <w:spacing w:line="164" w:lineRule="exact" w:before="1"/>
              <w:ind w:left="299" w:right="289"/>
              <w:jc w:val="center"/>
              <w:rPr>
                <w:sz w:val="18"/>
              </w:rPr>
            </w:pPr>
            <w:r>
              <w:rPr>
                <w:w w:val="90"/>
                <w:sz w:val="18"/>
              </w:rPr>
              <w:t>HL5.</w:t>
            </w:r>
          </w:p>
        </w:tc>
        <w:tc>
          <w:tcPr>
            <w:tcW w:w="906" w:type="dxa"/>
            <w:vMerge w:val="restart"/>
            <w:shd w:val="clear" w:color="auto" w:fill="D4E9F9"/>
          </w:tcPr>
          <w:p>
            <w:pPr>
              <w:pStyle w:val="TableParagraph"/>
              <w:spacing w:line="194" w:lineRule="exact" w:before="1"/>
              <w:ind w:left="118" w:right="108"/>
              <w:jc w:val="center"/>
              <w:rPr>
                <w:sz w:val="18"/>
              </w:rPr>
            </w:pPr>
            <w:r>
              <w:rPr>
                <w:w w:val="90"/>
                <w:sz w:val="18"/>
              </w:rPr>
              <w:t>HL6.</w:t>
            </w:r>
          </w:p>
          <w:p>
            <w:pPr>
              <w:pStyle w:val="TableParagraph"/>
              <w:spacing w:line="192" w:lineRule="auto" w:before="21"/>
              <w:ind w:left="120" w:right="108"/>
              <w:jc w:val="center"/>
              <w:rPr>
                <w:rFonts w:ascii="Times New Roman"/>
                <w:b/>
                <w:i/>
                <w:sz w:val="22"/>
              </w:rPr>
            </w:pPr>
            <w:r>
              <w:rPr>
                <w:rFonts w:ascii="Times New Roman"/>
                <w:i/>
                <w:sz w:val="18"/>
              </w:rPr>
              <w:t>Circle Line no. if     </w:t>
            </w:r>
            <w:r>
              <w:rPr>
                <w:rFonts w:ascii="Times New Roman"/>
                <w:b/>
                <w:i/>
                <w:sz w:val="22"/>
              </w:rPr>
              <w:t>woman</w:t>
            </w:r>
            <w:r>
              <w:rPr>
                <w:rFonts w:ascii="Times New Roman"/>
                <w:sz w:val="22"/>
              </w:rPr>
              <w:t> </w:t>
            </w:r>
            <w:r>
              <w:rPr>
                <w:rFonts w:ascii="Times New Roman"/>
                <w:i/>
                <w:sz w:val="18"/>
              </w:rPr>
              <w:t>is age </w:t>
            </w:r>
            <w:r>
              <w:rPr>
                <w:rFonts w:ascii="Times New Roman"/>
                <w:b/>
                <w:i/>
                <w:sz w:val="22"/>
              </w:rPr>
              <w:t>15-49</w:t>
            </w:r>
          </w:p>
        </w:tc>
        <w:tc>
          <w:tcPr>
            <w:tcW w:w="984" w:type="dxa"/>
            <w:vMerge w:val="restart"/>
            <w:shd w:val="clear" w:color="auto" w:fill="D4E9F9"/>
          </w:tcPr>
          <w:p>
            <w:pPr>
              <w:pStyle w:val="TableParagraph"/>
              <w:spacing w:line="194" w:lineRule="exact" w:before="1"/>
              <w:ind w:left="79" w:right="96"/>
              <w:jc w:val="center"/>
              <w:rPr>
                <w:sz w:val="18"/>
              </w:rPr>
            </w:pPr>
            <w:r>
              <w:rPr>
                <w:w w:val="90"/>
                <w:sz w:val="18"/>
              </w:rPr>
              <w:t>HL7.</w:t>
            </w:r>
          </w:p>
          <w:p>
            <w:pPr>
              <w:pStyle w:val="TableParagraph"/>
              <w:spacing w:line="162" w:lineRule="exact"/>
              <w:ind w:left="147"/>
              <w:rPr>
                <w:rFonts w:ascii="Times New Roman"/>
                <w:i/>
                <w:sz w:val="18"/>
              </w:rPr>
            </w:pPr>
            <w:r>
              <w:rPr>
                <w:rFonts w:ascii="Times New Roman"/>
                <w:i/>
                <w:sz w:val="18"/>
              </w:rPr>
              <w:t>For each</w:t>
            </w:r>
          </w:p>
          <w:p>
            <w:pPr>
              <w:pStyle w:val="TableParagraph"/>
              <w:spacing w:line="184" w:lineRule="auto" w:before="15"/>
              <w:ind w:left="55" w:right="29" w:firstLine="192"/>
              <w:rPr>
                <w:sz w:val="18"/>
              </w:rPr>
            </w:pPr>
            <w:r>
              <w:rPr>
                <w:rFonts w:ascii="Times New Roman"/>
                <w:b/>
                <w:i/>
                <w:sz w:val="22"/>
              </w:rPr>
              <w:t>child </w:t>
            </w:r>
            <w:r>
              <w:rPr>
                <w:rFonts w:ascii="Times New Roman"/>
                <w:b/>
                <w:i/>
                <w:sz w:val="18"/>
              </w:rPr>
              <w:t>age </w:t>
            </w:r>
            <w:r>
              <w:rPr>
                <w:rFonts w:ascii="Times New Roman"/>
                <w:b/>
                <w:i/>
                <w:sz w:val="22"/>
              </w:rPr>
              <w:t>5-17</w:t>
            </w:r>
            <w:r>
              <w:rPr>
                <w:rFonts w:ascii="Times New Roman"/>
                <w:i/>
                <w:sz w:val="18"/>
              </w:rPr>
              <w:t>: </w:t>
            </w:r>
            <w:r>
              <w:rPr>
                <w:sz w:val="18"/>
              </w:rPr>
              <w:t>W</w:t>
            </w:r>
            <w:r>
              <w:rPr>
                <w:sz w:val="18"/>
                <w:vertAlign w:val="subscript"/>
              </w:rPr>
              <w:t>HO</w:t>
            </w:r>
            <w:r>
              <w:rPr>
                <w:spacing w:val="-30"/>
                <w:sz w:val="18"/>
                <w:vertAlign w:val="baseline"/>
              </w:rPr>
              <w:t> </w:t>
            </w:r>
            <w:r>
              <w:rPr>
                <w:sz w:val="18"/>
                <w:vertAlign w:val="subscript"/>
              </w:rPr>
              <w:t>IS</w:t>
            </w:r>
            <w:r>
              <w:rPr>
                <w:spacing w:val="-29"/>
                <w:sz w:val="18"/>
                <w:vertAlign w:val="baseline"/>
              </w:rPr>
              <w:t> </w:t>
            </w:r>
            <w:r>
              <w:rPr>
                <w:sz w:val="18"/>
                <w:vertAlign w:val="subscript"/>
              </w:rPr>
              <w:t>THE</w:t>
            </w:r>
          </w:p>
          <w:p>
            <w:pPr>
              <w:pStyle w:val="TableParagraph"/>
              <w:spacing w:line="180" w:lineRule="exact" w:before="5"/>
              <w:ind w:left="55"/>
              <w:rPr>
                <w:sz w:val="18"/>
              </w:rPr>
            </w:pPr>
            <w:r>
              <w:rPr>
                <w:w w:val="95"/>
                <w:sz w:val="12"/>
              </w:rPr>
              <w:t>MOTHER OR PRIMARY </w:t>
            </w:r>
            <w:r>
              <w:rPr>
                <w:w w:val="85"/>
                <w:sz w:val="12"/>
              </w:rPr>
              <w:t>CARETAKER </w:t>
            </w:r>
            <w:r>
              <w:rPr>
                <w:spacing w:val="-8"/>
                <w:w w:val="85"/>
                <w:sz w:val="12"/>
              </w:rPr>
              <w:t>OF </w:t>
            </w:r>
            <w:r>
              <w:rPr>
                <w:w w:val="95"/>
                <w:sz w:val="12"/>
              </w:rPr>
              <w:t>THIS</w:t>
            </w:r>
            <w:r>
              <w:rPr>
                <w:spacing w:val="-7"/>
                <w:w w:val="95"/>
                <w:sz w:val="12"/>
              </w:rPr>
              <w:t> </w:t>
            </w:r>
            <w:r>
              <w:rPr>
                <w:w w:val="95"/>
                <w:sz w:val="12"/>
              </w:rPr>
              <w:t>CHILD</w:t>
            </w:r>
            <w:r>
              <w:rPr>
                <w:w w:val="95"/>
                <w:sz w:val="18"/>
              </w:rPr>
              <w:t>?</w:t>
            </w:r>
          </w:p>
          <w:p>
            <w:pPr>
              <w:pStyle w:val="TableParagraph"/>
              <w:spacing w:line="208" w:lineRule="auto" w:before="178"/>
              <w:ind w:left="79" w:right="97"/>
              <w:jc w:val="center"/>
              <w:rPr>
                <w:rFonts w:ascii="Times New Roman"/>
                <w:i/>
                <w:sz w:val="18"/>
              </w:rPr>
            </w:pPr>
            <w:r>
              <w:rPr>
                <w:rFonts w:ascii="Times New Roman"/>
                <w:i/>
                <w:sz w:val="18"/>
              </w:rPr>
              <w:t>Record Line no. of mother/ caretaker</w:t>
            </w:r>
          </w:p>
        </w:tc>
        <w:tc>
          <w:tcPr>
            <w:tcW w:w="1198" w:type="dxa"/>
            <w:vMerge w:val="restart"/>
            <w:shd w:val="clear" w:color="auto" w:fill="D4E9F9"/>
          </w:tcPr>
          <w:p>
            <w:pPr>
              <w:pStyle w:val="TableParagraph"/>
              <w:spacing w:line="194" w:lineRule="exact" w:before="1"/>
              <w:ind w:left="79" w:right="96"/>
              <w:jc w:val="center"/>
              <w:rPr>
                <w:sz w:val="18"/>
              </w:rPr>
            </w:pPr>
            <w:r>
              <w:rPr>
                <w:w w:val="90"/>
                <w:sz w:val="18"/>
              </w:rPr>
              <w:t>HL8.</w:t>
            </w:r>
          </w:p>
          <w:p>
            <w:pPr>
              <w:pStyle w:val="TableParagraph"/>
              <w:spacing w:line="172" w:lineRule="auto" w:before="34"/>
              <w:ind w:left="227" w:right="190" w:hanging="55"/>
              <w:jc w:val="center"/>
              <w:rPr>
                <w:rFonts w:ascii="Times New Roman"/>
                <w:i/>
                <w:sz w:val="18"/>
              </w:rPr>
            </w:pPr>
            <w:r>
              <w:rPr>
                <w:rFonts w:ascii="Times New Roman"/>
                <w:i/>
                <w:sz w:val="18"/>
              </w:rPr>
              <w:t>For each </w:t>
            </w:r>
            <w:r>
              <w:rPr>
                <w:rFonts w:ascii="Times New Roman"/>
                <w:b/>
                <w:i/>
                <w:sz w:val="22"/>
              </w:rPr>
              <w:t>child under 5</w:t>
            </w:r>
            <w:r>
              <w:rPr>
                <w:rFonts w:ascii="Times New Roman"/>
                <w:i/>
                <w:sz w:val="18"/>
              </w:rPr>
              <w:t>:</w:t>
            </w:r>
          </w:p>
          <w:p>
            <w:pPr>
              <w:pStyle w:val="TableParagraph"/>
              <w:spacing w:line="180" w:lineRule="exact" w:before="4"/>
              <w:ind w:left="25" w:hanging="1"/>
              <w:rPr>
                <w:sz w:val="18"/>
              </w:rPr>
            </w:pPr>
            <w:r>
              <w:rPr>
                <w:w w:val="95"/>
                <w:sz w:val="18"/>
              </w:rPr>
              <w:t>W</w:t>
            </w:r>
            <w:r>
              <w:rPr>
                <w:w w:val="95"/>
                <w:sz w:val="18"/>
                <w:vertAlign w:val="subscript"/>
              </w:rPr>
              <w:t>HO</w:t>
            </w:r>
            <w:r>
              <w:rPr>
                <w:w w:val="95"/>
                <w:sz w:val="18"/>
                <w:vertAlign w:val="baseline"/>
              </w:rPr>
              <w:t> </w:t>
            </w:r>
            <w:r>
              <w:rPr>
                <w:w w:val="95"/>
                <w:sz w:val="18"/>
                <w:vertAlign w:val="subscript"/>
              </w:rPr>
              <w:t>IS</w:t>
            </w:r>
            <w:r>
              <w:rPr>
                <w:w w:val="95"/>
                <w:sz w:val="18"/>
                <w:vertAlign w:val="baseline"/>
              </w:rPr>
              <w:t> </w:t>
            </w:r>
            <w:r>
              <w:rPr>
                <w:w w:val="95"/>
                <w:sz w:val="18"/>
                <w:vertAlign w:val="subscript"/>
              </w:rPr>
              <w:t>THE</w:t>
            </w:r>
            <w:r>
              <w:rPr>
                <w:w w:val="95"/>
                <w:sz w:val="18"/>
                <w:vertAlign w:val="baseline"/>
              </w:rPr>
              <w:t> </w:t>
            </w:r>
            <w:r>
              <w:rPr>
                <w:w w:val="95"/>
                <w:sz w:val="12"/>
                <w:vertAlign w:val="baseline"/>
              </w:rPr>
              <w:t>MOTHER OR PRIMARY </w:t>
            </w:r>
            <w:r>
              <w:rPr>
                <w:w w:val="90"/>
                <w:sz w:val="12"/>
                <w:vertAlign w:val="baseline"/>
              </w:rPr>
              <w:t>CARETAKER OF THIS </w:t>
            </w:r>
            <w:r>
              <w:rPr>
                <w:w w:val="95"/>
                <w:sz w:val="12"/>
                <w:vertAlign w:val="baseline"/>
              </w:rPr>
              <w:t>CHILD</w:t>
            </w:r>
            <w:r>
              <w:rPr>
                <w:w w:val="95"/>
                <w:sz w:val="18"/>
                <w:vertAlign w:val="baseline"/>
              </w:rPr>
              <w:t>?</w:t>
            </w:r>
          </w:p>
          <w:p>
            <w:pPr>
              <w:pStyle w:val="TableParagraph"/>
              <w:rPr>
                <w:rFonts w:ascii="Times New Roman"/>
                <w:sz w:val="20"/>
              </w:rPr>
            </w:pPr>
          </w:p>
          <w:p>
            <w:pPr>
              <w:pStyle w:val="TableParagraph"/>
              <w:spacing w:line="208" w:lineRule="auto" w:before="128"/>
              <w:ind w:left="79" w:right="97"/>
              <w:jc w:val="center"/>
              <w:rPr>
                <w:rFonts w:ascii="Times New Roman"/>
                <w:i/>
                <w:sz w:val="18"/>
              </w:rPr>
            </w:pPr>
            <w:r>
              <w:rPr>
                <w:rFonts w:ascii="Times New Roman"/>
                <w:i/>
                <w:sz w:val="18"/>
              </w:rPr>
              <w:t>Record Line no.</w:t>
            </w:r>
          </w:p>
          <w:p>
            <w:pPr>
              <w:pStyle w:val="TableParagraph"/>
              <w:spacing w:line="208" w:lineRule="auto"/>
              <w:ind w:left="79" w:right="97"/>
              <w:jc w:val="center"/>
              <w:rPr>
                <w:rFonts w:ascii="Times New Roman"/>
                <w:i/>
                <w:sz w:val="18"/>
              </w:rPr>
            </w:pPr>
            <w:r>
              <w:rPr>
                <w:rFonts w:ascii="Times New Roman"/>
                <w:i/>
                <w:sz w:val="18"/>
              </w:rPr>
              <w:t>of mother/ caretaker</w:t>
            </w:r>
          </w:p>
        </w:tc>
        <w:tc>
          <w:tcPr>
            <w:tcW w:w="770" w:type="dxa"/>
            <w:tcBorders>
              <w:bottom w:val="nil"/>
            </w:tcBorders>
            <w:shd w:val="clear" w:color="auto" w:fill="D4E9F9"/>
          </w:tcPr>
          <w:p>
            <w:pPr>
              <w:pStyle w:val="TableParagraph"/>
              <w:spacing w:line="164" w:lineRule="exact" w:before="1"/>
              <w:ind w:right="214"/>
              <w:jc w:val="right"/>
              <w:rPr>
                <w:sz w:val="18"/>
              </w:rPr>
            </w:pPr>
            <w:r>
              <w:rPr>
                <w:w w:val="80"/>
                <w:sz w:val="18"/>
              </w:rPr>
              <w:t>HL9.</w:t>
            </w:r>
          </w:p>
        </w:tc>
        <w:tc>
          <w:tcPr>
            <w:tcW w:w="1122" w:type="dxa"/>
            <w:vMerge w:val="restart"/>
            <w:shd w:val="clear" w:color="auto" w:fill="D4E9F9"/>
          </w:tcPr>
          <w:p>
            <w:pPr>
              <w:pStyle w:val="TableParagraph"/>
              <w:spacing w:before="1"/>
              <w:ind w:left="40" w:right="30"/>
              <w:jc w:val="center"/>
              <w:rPr>
                <w:sz w:val="18"/>
              </w:rPr>
            </w:pPr>
            <w:r>
              <w:rPr>
                <w:w w:val="90"/>
                <w:sz w:val="18"/>
              </w:rPr>
              <w:t>HL10.</w:t>
            </w:r>
          </w:p>
          <w:p>
            <w:pPr>
              <w:pStyle w:val="TableParagraph"/>
              <w:spacing w:line="249" w:lineRule="auto" w:before="9"/>
              <w:ind w:left="55" w:right="88" w:firstLine="45"/>
              <w:jc w:val="center"/>
              <w:rPr>
                <w:sz w:val="18"/>
              </w:rPr>
            </w:pPr>
            <w:r>
              <w:rPr>
                <w:rFonts w:ascii="Times New Roman" w:hAnsi="Times New Roman"/>
                <w:i/>
                <w:sz w:val="18"/>
              </w:rPr>
              <w:t>If alive</w:t>
            </w:r>
            <w:r>
              <w:rPr>
                <w:sz w:val="18"/>
              </w:rPr>
              <w:t>:   </w:t>
            </w:r>
            <w:r>
              <w:rPr>
                <w:w w:val="90"/>
                <w:sz w:val="18"/>
              </w:rPr>
              <w:t>D</w:t>
            </w:r>
            <w:r>
              <w:rPr>
                <w:w w:val="90"/>
                <w:sz w:val="18"/>
                <w:vertAlign w:val="subscript"/>
              </w:rPr>
              <w:t>OES</w:t>
            </w:r>
            <w:r>
              <w:rPr>
                <w:spacing w:val="1"/>
                <w:w w:val="90"/>
                <w:sz w:val="18"/>
                <w:vertAlign w:val="baseline"/>
              </w:rPr>
              <w:t> </w:t>
            </w:r>
            <w:r>
              <w:rPr>
                <w:spacing w:val="-3"/>
                <w:w w:val="90"/>
                <w:sz w:val="18"/>
                <w:vertAlign w:val="baseline"/>
              </w:rPr>
              <w:t>(</w:t>
            </w:r>
            <w:r>
              <w:rPr>
                <w:rFonts w:ascii="Times New Roman" w:hAnsi="Times New Roman"/>
                <w:i/>
                <w:spacing w:val="-3"/>
                <w:w w:val="90"/>
                <w:sz w:val="18"/>
                <w:vertAlign w:val="baseline"/>
              </w:rPr>
              <w:t>name’s</w:t>
            </w:r>
            <w:r>
              <w:rPr>
                <w:spacing w:val="-3"/>
                <w:w w:val="90"/>
                <w:sz w:val="18"/>
                <w:vertAlign w:val="baseline"/>
              </w:rPr>
              <w:t>)</w:t>
            </w:r>
          </w:p>
          <w:p>
            <w:pPr>
              <w:pStyle w:val="TableParagraph"/>
              <w:spacing w:before="56"/>
              <w:ind w:left="40" w:right="70"/>
              <w:jc w:val="center"/>
              <w:rPr>
                <w:sz w:val="12"/>
              </w:rPr>
            </w:pPr>
            <w:r>
              <w:rPr>
                <w:w w:val="85"/>
                <w:sz w:val="12"/>
              </w:rPr>
              <w:t>NATURAL</w:t>
            </w:r>
            <w:r>
              <w:rPr>
                <w:spacing w:val="9"/>
                <w:w w:val="85"/>
                <w:sz w:val="12"/>
              </w:rPr>
              <w:t> </w:t>
            </w:r>
            <w:r>
              <w:rPr>
                <w:w w:val="85"/>
                <w:sz w:val="12"/>
              </w:rPr>
              <w:t>MOTHER</w:t>
            </w:r>
          </w:p>
          <w:p>
            <w:pPr>
              <w:pStyle w:val="TableParagraph"/>
              <w:spacing w:line="223" w:lineRule="auto" w:before="86"/>
              <w:ind w:left="55" w:right="300"/>
              <w:rPr>
                <w:sz w:val="18"/>
              </w:rPr>
            </w:pPr>
            <w:r>
              <w:rPr>
                <w:w w:val="95"/>
                <w:sz w:val="12"/>
              </w:rPr>
              <w:t>LIVE IN THIS </w:t>
            </w:r>
            <w:r>
              <w:rPr>
                <w:w w:val="85"/>
                <w:sz w:val="12"/>
              </w:rPr>
              <w:t>HOUSEHOLD</w:t>
            </w:r>
            <w:r>
              <w:rPr>
                <w:w w:val="85"/>
                <w:sz w:val="18"/>
              </w:rPr>
              <w:t>?</w:t>
            </w:r>
          </w:p>
          <w:p>
            <w:pPr>
              <w:pStyle w:val="TableParagraph"/>
              <w:spacing w:before="2"/>
              <w:rPr>
                <w:rFonts w:ascii="Times New Roman"/>
                <w:sz w:val="29"/>
              </w:rPr>
            </w:pPr>
          </w:p>
          <w:p>
            <w:pPr>
              <w:pStyle w:val="TableParagraph"/>
              <w:spacing w:line="193" w:lineRule="exact" w:before="1"/>
              <w:ind w:right="43"/>
              <w:jc w:val="right"/>
              <w:rPr>
                <w:rFonts w:ascii="Times New Roman"/>
                <w:i/>
                <w:sz w:val="18"/>
              </w:rPr>
            </w:pPr>
            <w:r>
              <w:rPr>
                <w:rFonts w:ascii="Times New Roman"/>
                <w:i/>
                <w:spacing w:val="-1"/>
                <w:sz w:val="18"/>
              </w:rPr>
              <w:t>I</w:t>
            </w:r>
            <w:r>
              <w:rPr>
                <w:rFonts w:ascii="Times New Roman"/>
                <w:i/>
                <w:spacing w:val="-1"/>
                <w:sz w:val="18"/>
                <w:vertAlign w:val="subscript"/>
              </w:rPr>
              <w:t>F</w:t>
            </w:r>
          </w:p>
          <w:p>
            <w:pPr>
              <w:pStyle w:val="TableParagraph"/>
              <w:spacing w:line="180" w:lineRule="exact"/>
              <w:ind w:right="43"/>
              <w:jc w:val="right"/>
              <w:rPr>
                <w:rFonts w:ascii="Times New Roman" w:hAnsi="Times New Roman"/>
                <w:i/>
                <w:sz w:val="18"/>
              </w:rPr>
            </w:pPr>
            <w:r>
              <w:rPr>
                <w:rFonts w:ascii="Times New Roman" w:hAnsi="Times New Roman"/>
                <w:b/>
                <w:i/>
                <w:spacing w:val="-1"/>
                <w:w w:val="110"/>
                <w:sz w:val="18"/>
              </w:rPr>
              <w:t>Y</w:t>
            </w:r>
            <w:r>
              <w:rPr>
                <w:rFonts w:ascii="Times New Roman" w:hAnsi="Times New Roman"/>
                <w:b/>
                <w:i/>
                <w:spacing w:val="-1"/>
                <w:w w:val="110"/>
                <w:sz w:val="18"/>
                <w:vertAlign w:val="subscript"/>
              </w:rPr>
              <w:t>es</w:t>
            </w:r>
            <w:r>
              <w:rPr>
                <w:spacing w:val="-1"/>
                <w:w w:val="110"/>
                <w:sz w:val="18"/>
                <w:vertAlign w:val="baseline"/>
              </w:rPr>
              <w:t></w:t>
            </w:r>
            <w:r>
              <w:rPr>
                <w:rFonts w:ascii="Times New Roman" w:hAnsi="Times New Roman"/>
                <w:i/>
                <w:spacing w:val="-1"/>
                <w:w w:val="110"/>
                <w:sz w:val="18"/>
                <w:vertAlign w:val="baseline"/>
              </w:rPr>
              <w:t>Record</w:t>
            </w:r>
          </w:p>
          <w:p>
            <w:pPr>
              <w:pStyle w:val="TableParagraph"/>
              <w:spacing w:line="208" w:lineRule="auto" w:before="8"/>
              <w:ind w:left="366" w:right="43" w:firstLine="104"/>
              <w:jc w:val="right"/>
              <w:rPr>
                <w:rFonts w:ascii="Times New Roman"/>
                <w:i/>
                <w:sz w:val="18"/>
              </w:rPr>
            </w:pPr>
            <w:r>
              <w:rPr>
                <w:rFonts w:ascii="Times New Roman"/>
                <w:i/>
                <w:sz w:val="18"/>
              </w:rPr>
              <w:t>Line</w:t>
            </w:r>
            <w:r>
              <w:rPr>
                <w:rFonts w:ascii="Times New Roman"/>
                <w:i/>
                <w:spacing w:val="-4"/>
                <w:sz w:val="18"/>
              </w:rPr>
              <w:t> no.</w:t>
            </w:r>
            <w:r>
              <w:rPr>
                <w:rFonts w:ascii="Times New Roman"/>
                <w:sz w:val="18"/>
              </w:rPr>
              <w:t> </w:t>
            </w:r>
            <w:r>
              <w:rPr>
                <w:rFonts w:ascii="Times New Roman"/>
                <w:i/>
                <w:sz w:val="18"/>
              </w:rPr>
              <w:t>of</w:t>
            </w:r>
            <w:r>
              <w:rPr>
                <w:rFonts w:ascii="Times New Roman"/>
                <w:i/>
                <w:spacing w:val="1"/>
                <w:sz w:val="18"/>
              </w:rPr>
              <w:t> </w:t>
            </w:r>
            <w:r>
              <w:rPr>
                <w:rFonts w:ascii="Times New Roman"/>
                <w:i/>
                <w:spacing w:val="-3"/>
                <w:sz w:val="18"/>
              </w:rPr>
              <w:t>mother</w:t>
            </w:r>
          </w:p>
          <w:p>
            <w:pPr>
              <w:pStyle w:val="TableParagraph"/>
              <w:spacing w:line="194" w:lineRule="exact" w:before="157"/>
              <w:ind w:left="55"/>
              <w:rPr>
                <w:sz w:val="18"/>
              </w:rPr>
            </w:pPr>
            <w:r>
              <w:rPr>
                <w:rFonts w:ascii="Times New Roman" w:hAnsi="Times New Roman"/>
                <w:i/>
                <w:w w:val="115"/>
                <w:sz w:val="18"/>
              </w:rPr>
              <w:t>I</w:t>
            </w:r>
            <w:r>
              <w:rPr>
                <w:rFonts w:ascii="Times New Roman" w:hAnsi="Times New Roman"/>
                <w:i/>
                <w:w w:val="115"/>
                <w:sz w:val="18"/>
                <w:vertAlign w:val="subscript"/>
              </w:rPr>
              <w:t>F</w:t>
            </w:r>
            <w:r>
              <w:rPr>
                <w:rFonts w:ascii="Times New Roman" w:hAnsi="Times New Roman"/>
                <w:i/>
                <w:w w:val="115"/>
                <w:sz w:val="18"/>
                <w:vertAlign w:val="baseline"/>
              </w:rPr>
              <w:t> </w:t>
            </w:r>
            <w:r>
              <w:rPr>
                <w:rFonts w:ascii="Times New Roman" w:hAnsi="Times New Roman"/>
                <w:b/>
                <w:i/>
                <w:w w:val="115"/>
                <w:sz w:val="18"/>
                <w:vertAlign w:val="baseline"/>
              </w:rPr>
              <w:t>N</w:t>
            </w:r>
            <w:r>
              <w:rPr>
                <w:rFonts w:ascii="Times New Roman" w:hAnsi="Times New Roman"/>
                <w:b/>
                <w:i/>
                <w:w w:val="115"/>
                <w:sz w:val="18"/>
                <w:vertAlign w:val="subscript"/>
              </w:rPr>
              <w:t>o</w:t>
            </w:r>
            <w:r>
              <w:rPr>
                <w:w w:val="115"/>
                <w:sz w:val="18"/>
                <w:vertAlign w:val="baseline"/>
              </w:rPr>
              <w:t></w:t>
            </w:r>
          </w:p>
          <w:p>
            <w:pPr>
              <w:pStyle w:val="TableParagraph"/>
              <w:spacing w:line="180" w:lineRule="exact"/>
              <w:ind w:left="55"/>
              <w:rPr>
                <w:rFonts w:ascii="Times New Roman"/>
                <w:i/>
                <w:sz w:val="18"/>
              </w:rPr>
            </w:pPr>
            <w:r>
              <w:rPr>
                <w:rFonts w:ascii="Times New Roman"/>
                <w:i/>
                <w:sz w:val="18"/>
              </w:rPr>
              <w:t>Record</w:t>
            </w:r>
          </w:p>
          <w:p>
            <w:pPr>
              <w:pStyle w:val="TableParagraph"/>
              <w:spacing w:line="193" w:lineRule="exact"/>
              <w:ind w:left="730"/>
              <w:rPr>
                <w:rFonts w:ascii="Times New Roman"/>
                <w:i/>
                <w:sz w:val="18"/>
              </w:rPr>
            </w:pPr>
            <w:r>
              <w:rPr>
                <w:rFonts w:ascii="Times New Roman"/>
                <w:i/>
                <w:sz w:val="18"/>
              </w:rPr>
              <w:t>00</w:t>
            </w:r>
          </w:p>
        </w:tc>
        <w:tc>
          <w:tcPr>
            <w:tcW w:w="877" w:type="dxa"/>
            <w:tcBorders>
              <w:bottom w:val="nil"/>
            </w:tcBorders>
            <w:shd w:val="clear" w:color="auto" w:fill="D4E9F9"/>
          </w:tcPr>
          <w:p>
            <w:pPr>
              <w:pStyle w:val="TableParagraph"/>
              <w:spacing w:line="164" w:lineRule="exact" w:before="1"/>
              <w:ind w:left="244"/>
              <w:rPr>
                <w:sz w:val="18"/>
              </w:rPr>
            </w:pPr>
            <w:r>
              <w:rPr>
                <w:w w:val="90"/>
                <w:sz w:val="18"/>
              </w:rPr>
              <w:t>HL11.</w:t>
            </w:r>
          </w:p>
        </w:tc>
        <w:tc>
          <w:tcPr>
            <w:tcW w:w="1205" w:type="dxa"/>
            <w:vMerge w:val="restart"/>
            <w:shd w:val="clear" w:color="auto" w:fill="D4E9F9"/>
          </w:tcPr>
          <w:p>
            <w:pPr>
              <w:pStyle w:val="TableParagraph"/>
              <w:spacing w:before="1"/>
              <w:ind w:left="403"/>
              <w:rPr>
                <w:sz w:val="18"/>
              </w:rPr>
            </w:pPr>
            <w:r>
              <w:rPr>
                <w:w w:val="90"/>
                <w:sz w:val="18"/>
              </w:rPr>
              <w:t>HL12.</w:t>
            </w:r>
          </w:p>
          <w:p>
            <w:pPr>
              <w:pStyle w:val="TableParagraph"/>
              <w:spacing w:line="249" w:lineRule="auto" w:before="9"/>
              <w:ind w:left="55" w:firstLine="271"/>
              <w:rPr>
                <w:sz w:val="18"/>
              </w:rPr>
            </w:pPr>
            <w:r>
              <w:rPr>
                <w:rFonts w:ascii="Times New Roman" w:hAnsi="Times New Roman"/>
                <w:i/>
                <w:sz w:val="18"/>
              </w:rPr>
              <w:t>If alive</w:t>
            </w:r>
            <w:r>
              <w:rPr>
                <w:sz w:val="18"/>
              </w:rPr>
              <w:t>: </w:t>
            </w:r>
            <w:r>
              <w:rPr>
                <w:w w:val="90"/>
                <w:sz w:val="18"/>
              </w:rPr>
              <w:t>D</w:t>
            </w:r>
            <w:r>
              <w:rPr>
                <w:w w:val="90"/>
                <w:sz w:val="18"/>
                <w:vertAlign w:val="subscript"/>
              </w:rPr>
              <w:t>OES</w:t>
            </w:r>
            <w:r>
              <w:rPr>
                <w:w w:val="90"/>
                <w:sz w:val="18"/>
                <w:vertAlign w:val="baseline"/>
              </w:rPr>
              <w:t> </w:t>
            </w:r>
            <w:r>
              <w:rPr>
                <w:spacing w:val="-3"/>
                <w:w w:val="90"/>
                <w:sz w:val="18"/>
                <w:vertAlign w:val="baseline"/>
              </w:rPr>
              <w:t>(</w:t>
            </w:r>
            <w:r>
              <w:rPr>
                <w:rFonts w:ascii="Times New Roman" w:hAnsi="Times New Roman"/>
                <w:i/>
                <w:spacing w:val="-3"/>
                <w:w w:val="90"/>
                <w:sz w:val="18"/>
                <w:vertAlign w:val="baseline"/>
              </w:rPr>
              <w:t>name’s</w:t>
            </w:r>
            <w:r>
              <w:rPr>
                <w:spacing w:val="-3"/>
                <w:w w:val="90"/>
                <w:sz w:val="18"/>
                <w:vertAlign w:val="baseline"/>
              </w:rPr>
              <w:t>)</w:t>
            </w:r>
          </w:p>
          <w:p>
            <w:pPr>
              <w:pStyle w:val="TableParagraph"/>
              <w:spacing w:before="56"/>
              <w:ind w:left="55"/>
              <w:rPr>
                <w:sz w:val="12"/>
              </w:rPr>
            </w:pPr>
            <w:r>
              <w:rPr>
                <w:w w:val="85"/>
                <w:sz w:val="12"/>
              </w:rPr>
              <w:t>NATURAL</w:t>
            </w:r>
            <w:r>
              <w:rPr>
                <w:spacing w:val="18"/>
                <w:w w:val="85"/>
                <w:sz w:val="12"/>
              </w:rPr>
              <w:t> </w:t>
            </w:r>
            <w:r>
              <w:rPr>
                <w:spacing w:val="-3"/>
                <w:w w:val="85"/>
                <w:sz w:val="12"/>
              </w:rPr>
              <w:t>FATHER</w:t>
            </w:r>
          </w:p>
          <w:p>
            <w:pPr>
              <w:pStyle w:val="TableParagraph"/>
              <w:spacing w:line="223" w:lineRule="auto" w:before="86"/>
              <w:ind w:left="55" w:right="383"/>
              <w:rPr>
                <w:sz w:val="18"/>
              </w:rPr>
            </w:pPr>
            <w:r>
              <w:rPr>
                <w:w w:val="95"/>
                <w:sz w:val="12"/>
              </w:rPr>
              <w:t>LIVE IN THIS </w:t>
            </w:r>
            <w:r>
              <w:rPr>
                <w:w w:val="85"/>
                <w:sz w:val="12"/>
              </w:rPr>
              <w:t>HOUSEHOLD</w:t>
            </w:r>
            <w:r>
              <w:rPr>
                <w:w w:val="85"/>
                <w:sz w:val="18"/>
              </w:rPr>
              <w:t>?</w:t>
            </w:r>
          </w:p>
          <w:p>
            <w:pPr>
              <w:pStyle w:val="TableParagraph"/>
              <w:rPr>
                <w:rFonts w:ascii="Times New Roman"/>
                <w:sz w:val="20"/>
              </w:rPr>
            </w:pPr>
          </w:p>
          <w:p>
            <w:pPr>
              <w:pStyle w:val="TableParagraph"/>
              <w:spacing w:before="10"/>
              <w:rPr>
                <w:rFonts w:ascii="Times New Roman"/>
                <w:sz w:val="24"/>
              </w:rPr>
            </w:pPr>
          </w:p>
          <w:p>
            <w:pPr>
              <w:pStyle w:val="TableParagraph"/>
              <w:spacing w:line="193" w:lineRule="exact"/>
              <w:ind w:right="43"/>
              <w:jc w:val="right"/>
              <w:rPr>
                <w:rFonts w:ascii="Times New Roman"/>
                <w:i/>
                <w:sz w:val="18"/>
              </w:rPr>
            </w:pPr>
            <w:r>
              <w:rPr>
                <w:rFonts w:ascii="Times New Roman"/>
                <w:i/>
                <w:sz w:val="18"/>
              </w:rPr>
              <w:t>I</w:t>
            </w:r>
            <w:r>
              <w:rPr>
                <w:rFonts w:ascii="Times New Roman"/>
                <w:i/>
                <w:sz w:val="18"/>
                <w:vertAlign w:val="subscript"/>
              </w:rPr>
              <w:t>F</w:t>
            </w:r>
          </w:p>
          <w:p>
            <w:pPr>
              <w:pStyle w:val="TableParagraph"/>
              <w:spacing w:line="180" w:lineRule="exact"/>
              <w:ind w:left="175"/>
              <w:rPr>
                <w:rFonts w:ascii="Times New Roman" w:hAnsi="Times New Roman"/>
                <w:i/>
                <w:sz w:val="18"/>
              </w:rPr>
            </w:pPr>
            <w:r>
              <w:rPr>
                <w:rFonts w:ascii="Times New Roman" w:hAnsi="Times New Roman"/>
                <w:b/>
                <w:i/>
                <w:sz w:val="18"/>
              </w:rPr>
              <w:t>Y</w:t>
            </w:r>
            <w:r>
              <w:rPr>
                <w:rFonts w:ascii="Times New Roman" w:hAnsi="Times New Roman"/>
                <w:b/>
                <w:i/>
                <w:w w:val="147"/>
                <w:sz w:val="18"/>
                <w:vertAlign w:val="subscript"/>
              </w:rPr>
              <w:t>es</w:t>
            </w:r>
            <w:r>
              <w:rPr>
                <w:w w:val="142"/>
                <w:sz w:val="18"/>
                <w:vertAlign w:val="baseline"/>
              </w:rPr>
              <w:t></w:t>
            </w:r>
            <w:r>
              <w:rPr>
                <w:rFonts w:ascii="Times New Roman" w:hAnsi="Times New Roman"/>
                <w:i/>
                <w:sz w:val="18"/>
                <w:vertAlign w:val="baseline"/>
              </w:rPr>
              <w:t>Reco</w:t>
            </w:r>
            <w:r>
              <w:rPr>
                <w:rFonts w:ascii="Times New Roman" w:hAnsi="Times New Roman"/>
                <w:i/>
                <w:spacing w:val="-7"/>
                <w:sz w:val="18"/>
                <w:vertAlign w:val="baseline"/>
              </w:rPr>
              <w:t>r</w:t>
            </w:r>
            <w:r>
              <w:rPr>
                <w:rFonts w:ascii="Times New Roman" w:hAnsi="Times New Roman"/>
                <w:i/>
                <w:sz w:val="18"/>
                <w:vertAlign w:val="baseline"/>
              </w:rPr>
              <w:t>d</w:t>
            </w:r>
          </w:p>
          <w:p>
            <w:pPr>
              <w:pStyle w:val="TableParagraph"/>
              <w:spacing w:line="208" w:lineRule="auto" w:before="8"/>
              <w:ind w:left="529" w:right="26" w:firstLine="24"/>
              <w:rPr>
                <w:rFonts w:ascii="Times New Roman"/>
                <w:i/>
                <w:sz w:val="18"/>
              </w:rPr>
            </w:pPr>
            <w:r>
              <w:rPr>
                <w:rFonts w:ascii="Times New Roman"/>
                <w:i/>
                <w:sz w:val="18"/>
              </w:rPr>
              <w:t>Line no. of father</w:t>
            </w:r>
          </w:p>
          <w:p>
            <w:pPr>
              <w:pStyle w:val="TableParagraph"/>
              <w:spacing w:line="194" w:lineRule="exact" w:before="158"/>
              <w:ind w:left="55"/>
              <w:rPr>
                <w:sz w:val="18"/>
              </w:rPr>
            </w:pPr>
            <w:r>
              <w:rPr>
                <w:rFonts w:ascii="Times New Roman" w:hAnsi="Times New Roman"/>
                <w:i/>
                <w:w w:val="115"/>
                <w:sz w:val="18"/>
              </w:rPr>
              <w:t>I</w:t>
            </w:r>
            <w:r>
              <w:rPr>
                <w:rFonts w:ascii="Times New Roman" w:hAnsi="Times New Roman"/>
                <w:i/>
                <w:w w:val="115"/>
                <w:sz w:val="18"/>
                <w:vertAlign w:val="subscript"/>
              </w:rPr>
              <w:t>F</w:t>
            </w:r>
            <w:r>
              <w:rPr>
                <w:rFonts w:ascii="Times New Roman" w:hAnsi="Times New Roman"/>
                <w:i/>
                <w:w w:val="115"/>
                <w:sz w:val="18"/>
                <w:vertAlign w:val="baseline"/>
              </w:rPr>
              <w:t> </w:t>
            </w:r>
            <w:r>
              <w:rPr>
                <w:rFonts w:ascii="Times New Roman" w:hAnsi="Times New Roman"/>
                <w:b/>
                <w:i/>
                <w:w w:val="115"/>
                <w:sz w:val="18"/>
                <w:vertAlign w:val="baseline"/>
              </w:rPr>
              <w:t>N</w:t>
            </w:r>
            <w:r>
              <w:rPr>
                <w:rFonts w:ascii="Times New Roman" w:hAnsi="Times New Roman"/>
                <w:b/>
                <w:i/>
                <w:w w:val="115"/>
                <w:sz w:val="18"/>
                <w:vertAlign w:val="subscript"/>
              </w:rPr>
              <w:t>o</w:t>
            </w:r>
            <w:r>
              <w:rPr>
                <w:w w:val="115"/>
                <w:sz w:val="18"/>
                <w:vertAlign w:val="baseline"/>
              </w:rPr>
              <w:t></w:t>
            </w:r>
          </w:p>
          <w:p>
            <w:pPr>
              <w:pStyle w:val="TableParagraph"/>
              <w:spacing w:line="180" w:lineRule="exact"/>
              <w:ind w:left="55"/>
              <w:rPr>
                <w:rFonts w:ascii="Times New Roman"/>
                <w:i/>
                <w:sz w:val="18"/>
              </w:rPr>
            </w:pPr>
            <w:r>
              <w:rPr>
                <w:rFonts w:ascii="Times New Roman"/>
                <w:i/>
                <w:sz w:val="18"/>
              </w:rPr>
              <w:t>Record</w:t>
            </w:r>
          </w:p>
          <w:p>
            <w:pPr>
              <w:pStyle w:val="TableParagraph"/>
              <w:spacing w:line="193" w:lineRule="exact"/>
              <w:ind w:left="730"/>
              <w:rPr>
                <w:rFonts w:ascii="Times New Roman"/>
                <w:i/>
                <w:sz w:val="18"/>
              </w:rPr>
            </w:pPr>
            <w:r>
              <w:rPr>
                <w:rFonts w:ascii="Times New Roman"/>
                <w:i/>
                <w:sz w:val="18"/>
              </w:rPr>
              <w:t>00</w:t>
            </w:r>
          </w:p>
        </w:tc>
        <w:tc>
          <w:tcPr>
            <w:tcW w:w="1144" w:type="dxa"/>
            <w:tcBorders>
              <w:bottom w:val="nil"/>
            </w:tcBorders>
            <w:shd w:val="clear" w:color="auto" w:fill="D4E9F9"/>
          </w:tcPr>
          <w:p>
            <w:pPr>
              <w:pStyle w:val="TableParagraph"/>
              <w:spacing w:line="164" w:lineRule="exact" w:before="1"/>
              <w:ind w:left="367"/>
              <w:rPr>
                <w:sz w:val="18"/>
              </w:rPr>
            </w:pPr>
            <w:r>
              <w:rPr>
                <w:w w:val="90"/>
                <w:sz w:val="18"/>
              </w:rPr>
              <w:t>HC1A.</w:t>
            </w:r>
          </w:p>
        </w:tc>
        <w:tc>
          <w:tcPr>
            <w:tcW w:w="1242" w:type="dxa"/>
            <w:tcBorders>
              <w:bottom w:val="nil"/>
            </w:tcBorders>
            <w:shd w:val="clear" w:color="auto" w:fill="D4E9F9"/>
          </w:tcPr>
          <w:p>
            <w:pPr>
              <w:pStyle w:val="TableParagraph"/>
              <w:spacing w:line="164" w:lineRule="exact" w:before="1"/>
              <w:ind w:left="411"/>
              <w:rPr>
                <w:sz w:val="18"/>
              </w:rPr>
            </w:pPr>
            <w:r>
              <w:rPr>
                <w:w w:val="90"/>
                <w:sz w:val="18"/>
              </w:rPr>
              <w:t>HC1C.</w:t>
            </w:r>
          </w:p>
        </w:tc>
      </w:tr>
      <w:tr>
        <w:trPr>
          <w:trHeight w:val="1431" w:hRule="atLeast"/>
        </w:trPr>
        <w:tc>
          <w:tcPr>
            <w:tcW w:w="490" w:type="dxa"/>
            <w:tcBorders>
              <w:top w:val="nil"/>
              <w:bottom w:val="nil"/>
            </w:tcBorders>
            <w:shd w:val="clear" w:color="auto" w:fill="D4E9F9"/>
          </w:tcPr>
          <w:p>
            <w:pPr>
              <w:pStyle w:val="TableParagraph"/>
              <w:spacing w:line="187" w:lineRule="auto" w:before="4"/>
              <w:ind w:left="117" w:right="35" w:hanging="53"/>
              <w:rPr>
                <w:rFonts w:ascii="Times New Roman"/>
                <w:i/>
                <w:sz w:val="20"/>
              </w:rPr>
            </w:pPr>
            <w:r>
              <w:rPr>
                <w:rFonts w:ascii="Times New Roman"/>
                <w:i/>
                <w:sz w:val="20"/>
              </w:rPr>
              <w:t>Line no.</w:t>
            </w:r>
          </w:p>
        </w:tc>
        <w:tc>
          <w:tcPr>
            <w:tcW w:w="665" w:type="dxa"/>
            <w:tcBorders>
              <w:top w:val="nil"/>
              <w:bottom w:val="nil"/>
            </w:tcBorders>
            <w:shd w:val="clear" w:color="auto" w:fill="D4E9F9"/>
          </w:tcPr>
          <w:p>
            <w:pPr>
              <w:pStyle w:val="TableParagraph"/>
              <w:spacing w:line="193" w:lineRule="exact"/>
              <w:ind w:left="76" w:right="66"/>
              <w:jc w:val="center"/>
              <w:rPr>
                <w:rFonts w:ascii="Times New Roman"/>
                <w:i/>
                <w:sz w:val="20"/>
              </w:rPr>
            </w:pPr>
            <w:r>
              <w:rPr>
                <w:rFonts w:ascii="Times New Roman"/>
                <w:i/>
                <w:sz w:val="20"/>
              </w:rPr>
              <w:t>Name</w:t>
            </w:r>
          </w:p>
        </w:tc>
        <w:tc>
          <w:tcPr>
            <w:tcW w:w="880" w:type="dxa"/>
            <w:tcBorders>
              <w:top w:val="nil"/>
              <w:bottom w:val="nil"/>
            </w:tcBorders>
            <w:shd w:val="clear" w:color="auto" w:fill="D4E9F9"/>
          </w:tcPr>
          <w:p>
            <w:pPr>
              <w:pStyle w:val="TableParagraph"/>
              <w:spacing w:line="180" w:lineRule="exact" w:before="6"/>
              <w:ind w:left="55" w:right="24"/>
              <w:rPr>
                <w:sz w:val="12"/>
              </w:rPr>
            </w:pPr>
            <w:r>
              <w:rPr>
                <w:w w:val="90"/>
                <w:sz w:val="18"/>
              </w:rPr>
              <w:t>W</w:t>
            </w:r>
            <w:r>
              <w:rPr>
                <w:w w:val="90"/>
                <w:sz w:val="18"/>
                <w:vertAlign w:val="subscript"/>
              </w:rPr>
              <w:t>HAT</w:t>
            </w:r>
            <w:r>
              <w:rPr>
                <w:w w:val="90"/>
                <w:sz w:val="18"/>
                <w:vertAlign w:val="baseline"/>
              </w:rPr>
              <w:t> </w:t>
            </w:r>
            <w:r>
              <w:rPr>
                <w:w w:val="90"/>
                <w:sz w:val="18"/>
                <w:vertAlign w:val="subscript"/>
              </w:rPr>
              <w:t>IS</w:t>
            </w:r>
            <w:r>
              <w:rPr>
                <w:w w:val="90"/>
                <w:sz w:val="18"/>
                <w:vertAlign w:val="baseline"/>
              </w:rPr>
              <w:t> </w:t>
            </w:r>
            <w:r>
              <w:rPr>
                <w:w w:val="90"/>
                <w:sz w:val="18"/>
                <w:vertAlign w:val="subscript"/>
              </w:rPr>
              <w:t>THE</w:t>
            </w:r>
            <w:r>
              <w:rPr>
                <w:w w:val="90"/>
                <w:sz w:val="18"/>
                <w:vertAlign w:val="baseline"/>
              </w:rPr>
              <w:t> </w:t>
            </w:r>
            <w:r>
              <w:rPr>
                <w:w w:val="95"/>
                <w:sz w:val="12"/>
                <w:vertAlign w:val="baseline"/>
              </w:rPr>
              <w:t>RELATION</w:t>
            </w:r>
            <w:r>
              <w:rPr>
                <w:w w:val="95"/>
                <w:sz w:val="18"/>
                <w:vertAlign w:val="baseline"/>
              </w:rPr>
              <w:t>- </w:t>
            </w:r>
            <w:r>
              <w:rPr>
                <w:w w:val="95"/>
                <w:sz w:val="12"/>
                <w:vertAlign w:val="baseline"/>
              </w:rPr>
              <w:t>SHIP OF</w:t>
            </w:r>
          </w:p>
          <w:p>
            <w:pPr>
              <w:pStyle w:val="TableParagraph"/>
              <w:spacing w:line="180" w:lineRule="exact"/>
              <w:ind w:left="55" w:right="23"/>
              <w:rPr>
                <w:sz w:val="18"/>
              </w:rPr>
            </w:pPr>
            <w:r>
              <w:rPr>
                <w:w w:val="95"/>
                <w:sz w:val="18"/>
              </w:rPr>
              <w:t>(</w:t>
            </w:r>
            <w:r>
              <w:rPr>
                <w:rFonts w:ascii="Times New Roman"/>
                <w:i/>
                <w:w w:val="95"/>
                <w:sz w:val="18"/>
              </w:rPr>
              <w:t>name</w:t>
            </w:r>
            <w:r>
              <w:rPr>
                <w:w w:val="95"/>
                <w:sz w:val="18"/>
              </w:rPr>
              <w:t>) </w:t>
            </w:r>
            <w:r>
              <w:rPr>
                <w:w w:val="95"/>
                <w:sz w:val="18"/>
                <w:vertAlign w:val="subscript"/>
              </w:rPr>
              <w:t>TO</w:t>
            </w:r>
            <w:r>
              <w:rPr>
                <w:w w:val="95"/>
                <w:sz w:val="18"/>
                <w:vertAlign w:val="baseline"/>
              </w:rPr>
              <w:t> </w:t>
            </w:r>
            <w:r>
              <w:rPr>
                <w:w w:val="95"/>
                <w:sz w:val="12"/>
                <w:vertAlign w:val="baseline"/>
              </w:rPr>
              <w:t>THE HEAD OF </w:t>
            </w:r>
            <w:r>
              <w:rPr>
                <w:w w:val="90"/>
                <w:sz w:val="12"/>
                <w:vertAlign w:val="baseline"/>
              </w:rPr>
              <w:t>THE HOUSE</w:t>
            </w:r>
            <w:r>
              <w:rPr>
                <w:w w:val="90"/>
                <w:sz w:val="18"/>
                <w:vertAlign w:val="baseline"/>
              </w:rPr>
              <w:t>- </w:t>
            </w:r>
            <w:r>
              <w:rPr>
                <w:w w:val="95"/>
                <w:sz w:val="12"/>
                <w:vertAlign w:val="baseline"/>
              </w:rPr>
              <w:t>HOLD</w:t>
            </w:r>
            <w:r>
              <w:rPr>
                <w:w w:val="95"/>
                <w:sz w:val="18"/>
                <w:vertAlign w:val="baseline"/>
              </w:rPr>
              <w:t>?</w:t>
            </w:r>
          </w:p>
        </w:tc>
        <w:tc>
          <w:tcPr>
            <w:tcW w:w="775" w:type="dxa"/>
            <w:gridSpan w:val="2"/>
            <w:vMerge/>
            <w:tcBorders>
              <w:top w:val="nil"/>
            </w:tcBorders>
            <w:shd w:val="clear" w:color="auto" w:fill="D4E9F9"/>
          </w:tcPr>
          <w:p>
            <w:pPr>
              <w:rPr>
                <w:sz w:val="2"/>
                <w:szCs w:val="2"/>
              </w:rPr>
            </w:pPr>
          </w:p>
        </w:tc>
        <w:tc>
          <w:tcPr>
            <w:tcW w:w="986" w:type="dxa"/>
            <w:tcBorders>
              <w:top w:val="nil"/>
              <w:bottom w:val="nil"/>
            </w:tcBorders>
            <w:shd w:val="clear" w:color="auto" w:fill="D4E9F9"/>
          </w:tcPr>
          <w:p>
            <w:pPr>
              <w:pStyle w:val="TableParagraph"/>
              <w:spacing w:line="174" w:lineRule="exact"/>
              <w:ind w:left="55"/>
              <w:jc w:val="both"/>
              <w:rPr>
                <w:sz w:val="18"/>
              </w:rPr>
            </w:pPr>
            <w:r>
              <w:rPr>
                <w:w w:val="90"/>
                <w:sz w:val="18"/>
              </w:rPr>
              <w:t>H</w:t>
            </w:r>
            <w:r>
              <w:rPr>
                <w:w w:val="90"/>
                <w:sz w:val="18"/>
                <w:vertAlign w:val="subscript"/>
              </w:rPr>
              <w:t>OW</w:t>
            </w:r>
            <w:r>
              <w:rPr>
                <w:w w:val="90"/>
                <w:sz w:val="18"/>
                <w:vertAlign w:val="baseline"/>
              </w:rPr>
              <w:t> </w:t>
            </w:r>
            <w:r>
              <w:rPr>
                <w:w w:val="90"/>
                <w:sz w:val="18"/>
                <w:vertAlign w:val="subscript"/>
              </w:rPr>
              <w:t>OLD</w:t>
            </w:r>
          </w:p>
          <w:p>
            <w:pPr>
              <w:pStyle w:val="TableParagraph"/>
              <w:spacing w:line="194" w:lineRule="exact"/>
              <w:ind w:left="55"/>
              <w:jc w:val="both"/>
              <w:rPr>
                <w:sz w:val="18"/>
              </w:rPr>
            </w:pPr>
            <w:r>
              <w:rPr>
                <w:w w:val="95"/>
                <w:sz w:val="12"/>
              </w:rPr>
              <w:t>IS</w:t>
            </w:r>
            <w:r>
              <w:rPr>
                <w:spacing w:val="-10"/>
                <w:w w:val="95"/>
                <w:sz w:val="12"/>
              </w:rPr>
              <w:t> </w:t>
            </w:r>
            <w:r>
              <w:rPr>
                <w:w w:val="95"/>
                <w:sz w:val="18"/>
              </w:rPr>
              <w:t>(</w:t>
            </w:r>
            <w:r>
              <w:rPr>
                <w:rFonts w:ascii="Times New Roman"/>
                <w:i/>
                <w:w w:val="95"/>
                <w:sz w:val="18"/>
              </w:rPr>
              <w:t>name</w:t>
            </w:r>
            <w:r>
              <w:rPr>
                <w:w w:val="95"/>
                <w:sz w:val="18"/>
              </w:rPr>
              <w:t>)?</w:t>
            </w:r>
          </w:p>
          <w:p>
            <w:pPr>
              <w:pStyle w:val="TableParagraph"/>
              <w:spacing w:line="193" w:lineRule="exact" w:before="152"/>
              <w:ind w:left="55"/>
              <w:jc w:val="both"/>
              <w:rPr>
                <w:sz w:val="18"/>
              </w:rPr>
            </w:pPr>
            <w:r>
              <w:rPr>
                <w:w w:val="85"/>
                <w:sz w:val="18"/>
              </w:rPr>
              <w:t>H</w:t>
            </w:r>
            <w:r>
              <w:rPr>
                <w:w w:val="85"/>
                <w:sz w:val="18"/>
                <w:vertAlign w:val="subscript"/>
              </w:rPr>
              <w:t>OW</w:t>
            </w:r>
            <w:r>
              <w:rPr>
                <w:spacing w:val="-26"/>
                <w:w w:val="85"/>
                <w:sz w:val="18"/>
                <w:vertAlign w:val="baseline"/>
              </w:rPr>
              <w:t> </w:t>
            </w:r>
            <w:r>
              <w:rPr>
                <w:w w:val="85"/>
                <w:sz w:val="18"/>
                <w:vertAlign w:val="subscript"/>
              </w:rPr>
              <w:t>OLD</w:t>
            </w:r>
            <w:r>
              <w:rPr>
                <w:spacing w:val="-25"/>
                <w:w w:val="85"/>
                <w:sz w:val="18"/>
                <w:vertAlign w:val="baseline"/>
              </w:rPr>
              <w:t> </w:t>
            </w:r>
            <w:r>
              <w:rPr>
                <w:w w:val="85"/>
                <w:sz w:val="18"/>
                <w:vertAlign w:val="subscript"/>
              </w:rPr>
              <w:t>WAS</w:t>
            </w:r>
          </w:p>
          <w:p>
            <w:pPr>
              <w:pStyle w:val="TableParagraph"/>
              <w:spacing w:line="208" w:lineRule="auto" w:before="8"/>
              <w:ind w:left="55" w:right="182"/>
              <w:jc w:val="both"/>
              <w:rPr>
                <w:sz w:val="18"/>
              </w:rPr>
            </w:pPr>
            <w:r>
              <w:rPr>
                <w:w w:val="95"/>
                <w:sz w:val="18"/>
              </w:rPr>
              <w:t>(</w:t>
            </w:r>
            <w:r>
              <w:rPr>
                <w:rFonts w:ascii="Times New Roman"/>
                <w:i/>
                <w:w w:val="95"/>
                <w:sz w:val="18"/>
              </w:rPr>
              <w:t>name</w:t>
            </w:r>
            <w:r>
              <w:rPr>
                <w:w w:val="95"/>
                <w:sz w:val="18"/>
              </w:rPr>
              <w:t>) </w:t>
            </w:r>
            <w:r>
              <w:rPr>
                <w:w w:val="95"/>
                <w:sz w:val="18"/>
                <w:vertAlign w:val="subscript"/>
              </w:rPr>
              <w:t>ON</w:t>
            </w:r>
            <w:r>
              <w:rPr>
                <w:w w:val="95"/>
                <w:sz w:val="18"/>
                <w:vertAlign w:val="baseline"/>
              </w:rPr>
              <w:t> </w:t>
            </w:r>
            <w:r>
              <w:rPr>
                <w:w w:val="90"/>
                <w:sz w:val="12"/>
                <w:vertAlign w:val="baseline"/>
              </w:rPr>
              <w:t>HIS</w:t>
            </w:r>
            <w:r>
              <w:rPr>
                <w:w w:val="90"/>
                <w:sz w:val="18"/>
                <w:vertAlign w:val="baseline"/>
              </w:rPr>
              <w:t>/</w:t>
            </w:r>
            <w:r>
              <w:rPr>
                <w:w w:val="90"/>
                <w:sz w:val="12"/>
                <w:vertAlign w:val="baseline"/>
              </w:rPr>
              <w:t>HER</w:t>
            </w:r>
            <w:r>
              <w:rPr>
                <w:spacing w:val="-13"/>
                <w:w w:val="90"/>
                <w:sz w:val="12"/>
                <w:vertAlign w:val="baseline"/>
              </w:rPr>
              <w:t> </w:t>
            </w:r>
            <w:r>
              <w:rPr>
                <w:spacing w:val="-4"/>
                <w:w w:val="90"/>
                <w:sz w:val="12"/>
                <w:vertAlign w:val="baseline"/>
              </w:rPr>
              <w:t>LAST </w:t>
            </w:r>
            <w:r>
              <w:rPr>
                <w:w w:val="95"/>
                <w:sz w:val="12"/>
                <w:vertAlign w:val="baseline"/>
              </w:rPr>
              <w:t>BIRTHDAY</w:t>
            </w:r>
            <w:r>
              <w:rPr>
                <w:w w:val="95"/>
                <w:sz w:val="18"/>
                <w:vertAlign w:val="baseline"/>
              </w:rPr>
              <w:t>?</w:t>
            </w: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bottom w:val="nil"/>
            </w:tcBorders>
            <w:shd w:val="clear" w:color="auto" w:fill="D4E9F9"/>
          </w:tcPr>
          <w:p>
            <w:pPr>
              <w:pStyle w:val="TableParagraph"/>
              <w:spacing w:line="193" w:lineRule="exact" w:before="161"/>
              <w:ind w:left="55"/>
              <w:rPr>
                <w:sz w:val="18"/>
              </w:rPr>
            </w:pPr>
            <w:r>
              <w:rPr>
                <w:w w:val="90"/>
                <w:sz w:val="18"/>
              </w:rPr>
              <w:t>I</w:t>
            </w:r>
            <w:r>
              <w:rPr>
                <w:w w:val="90"/>
                <w:sz w:val="18"/>
                <w:vertAlign w:val="subscript"/>
              </w:rPr>
              <w:t>S</w:t>
            </w:r>
          </w:p>
          <w:p>
            <w:pPr>
              <w:pStyle w:val="TableParagraph"/>
              <w:spacing w:line="194" w:lineRule="exact"/>
              <w:ind w:left="55"/>
              <w:rPr>
                <w:sz w:val="18"/>
              </w:rPr>
            </w:pPr>
            <w:r>
              <w:rPr>
                <w:sz w:val="18"/>
              </w:rPr>
              <w:t>(</w:t>
            </w:r>
            <w:r>
              <w:rPr>
                <w:rFonts w:ascii="Times New Roman" w:hAnsi="Times New Roman"/>
                <w:i/>
                <w:sz w:val="18"/>
              </w:rPr>
              <w:t>name’s</w:t>
            </w:r>
            <w:r>
              <w:rPr>
                <w:sz w:val="18"/>
              </w:rPr>
              <w:t>)</w:t>
            </w:r>
          </w:p>
          <w:p>
            <w:pPr>
              <w:pStyle w:val="TableParagraph"/>
              <w:spacing w:before="28"/>
              <w:ind w:left="55"/>
              <w:rPr>
                <w:sz w:val="12"/>
              </w:rPr>
            </w:pPr>
            <w:r>
              <w:rPr>
                <w:w w:val="95"/>
                <w:sz w:val="12"/>
              </w:rPr>
              <w:t>NATURAL</w:t>
            </w:r>
          </w:p>
          <w:p>
            <w:pPr>
              <w:pStyle w:val="TableParagraph"/>
              <w:spacing w:line="223" w:lineRule="auto" w:before="50"/>
              <w:ind w:left="55" w:right="238"/>
              <w:rPr>
                <w:sz w:val="18"/>
              </w:rPr>
            </w:pPr>
            <w:r>
              <w:rPr>
                <w:w w:val="85"/>
                <w:sz w:val="12"/>
              </w:rPr>
              <w:t>MOTHER </w:t>
            </w:r>
            <w:r>
              <w:rPr>
                <w:w w:val="95"/>
                <w:sz w:val="12"/>
              </w:rPr>
              <w:t>ALIVE</w:t>
            </w:r>
            <w:r>
              <w:rPr>
                <w:w w:val="95"/>
                <w:sz w:val="18"/>
              </w:rPr>
              <w:t>?</w:t>
            </w:r>
          </w:p>
        </w:tc>
        <w:tc>
          <w:tcPr>
            <w:tcW w:w="1122" w:type="dxa"/>
            <w:vMerge/>
            <w:tcBorders>
              <w:top w:val="nil"/>
            </w:tcBorders>
            <w:shd w:val="clear" w:color="auto" w:fill="D4E9F9"/>
          </w:tcPr>
          <w:p>
            <w:pPr>
              <w:rPr>
                <w:sz w:val="2"/>
                <w:szCs w:val="2"/>
              </w:rPr>
            </w:pPr>
          </w:p>
        </w:tc>
        <w:tc>
          <w:tcPr>
            <w:tcW w:w="877" w:type="dxa"/>
            <w:tcBorders>
              <w:top w:val="nil"/>
              <w:bottom w:val="nil"/>
            </w:tcBorders>
            <w:shd w:val="clear" w:color="auto" w:fill="D4E9F9"/>
          </w:tcPr>
          <w:p>
            <w:pPr>
              <w:pStyle w:val="TableParagraph"/>
              <w:spacing w:line="193" w:lineRule="exact" w:before="161"/>
              <w:ind w:left="55"/>
              <w:rPr>
                <w:sz w:val="18"/>
              </w:rPr>
            </w:pPr>
            <w:r>
              <w:rPr>
                <w:w w:val="90"/>
                <w:sz w:val="18"/>
              </w:rPr>
              <w:t>I</w:t>
            </w:r>
            <w:r>
              <w:rPr>
                <w:w w:val="90"/>
                <w:sz w:val="18"/>
                <w:vertAlign w:val="subscript"/>
              </w:rPr>
              <w:t>S</w:t>
            </w:r>
          </w:p>
          <w:p>
            <w:pPr>
              <w:pStyle w:val="TableParagraph"/>
              <w:spacing w:line="194" w:lineRule="exact"/>
              <w:ind w:left="55"/>
              <w:rPr>
                <w:sz w:val="18"/>
              </w:rPr>
            </w:pPr>
            <w:r>
              <w:rPr>
                <w:sz w:val="18"/>
              </w:rPr>
              <w:t>(</w:t>
            </w:r>
            <w:r>
              <w:rPr>
                <w:rFonts w:ascii="Times New Roman" w:hAnsi="Times New Roman"/>
                <w:i/>
                <w:sz w:val="18"/>
              </w:rPr>
              <w:t>name’s</w:t>
            </w:r>
            <w:r>
              <w:rPr>
                <w:sz w:val="18"/>
              </w:rPr>
              <w:t>)</w:t>
            </w:r>
          </w:p>
          <w:p>
            <w:pPr>
              <w:pStyle w:val="TableParagraph"/>
              <w:spacing w:before="28"/>
              <w:ind w:left="55"/>
              <w:rPr>
                <w:sz w:val="12"/>
              </w:rPr>
            </w:pPr>
            <w:r>
              <w:rPr>
                <w:w w:val="95"/>
                <w:sz w:val="12"/>
              </w:rPr>
              <w:t>NATURAL</w:t>
            </w:r>
          </w:p>
          <w:p>
            <w:pPr>
              <w:pStyle w:val="TableParagraph"/>
              <w:spacing w:line="223" w:lineRule="auto" w:before="50"/>
              <w:ind w:left="55" w:right="44"/>
              <w:rPr>
                <w:sz w:val="18"/>
              </w:rPr>
            </w:pPr>
            <w:r>
              <w:rPr>
                <w:w w:val="85"/>
                <w:sz w:val="12"/>
              </w:rPr>
              <w:t>FATHER ALIVE</w:t>
            </w:r>
            <w:r>
              <w:rPr>
                <w:w w:val="85"/>
                <w:sz w:val="18"/>
              </w:rPr>
              <w:t>?</w:t>
            </w:r>
          </w:p>
        </w:tc>
        <w:tc>
          <w:tcPr>
            <w:tcW w:w="1205" w:type="dxa"/>
            <w:vMerge/>
            <w:tcBorders>
              <w:top w:val="nil"/>
            </w:tcBorders>
            <w:shd w:val="clear" w:color="auto" w:fill="D4E9F9"/>
          </w:tcPr>
          <w:p>
            <w:pPr>
              <w:rPr>
                <w:sz w:val="2"/>
                <w:szCs w:val="2"/>
              </w:rPr>
            </w:pPr>
          </w:p>
        </w:tc>
        <w:tc>
          <w:tcPr>
            <w:tcW w:w="1144" w:type="dxa"/>
            <w:tcBorders>
              <w:top w:val="nil"/>
              <w:bottom w:val="nil"/>
            </w:tcBorders>
            <w:shd w:val="clear" w:color="auto" w:fill="D4E9F9"/>
          </w:tcPr>
          <w:p>
            <w:pPr>
              <w:pStyle w:val="TableParagraph"/>
              <w:spacing w:line="180" w:lineRule="exact" w:before="5"/>
              <w:ind w:left="92" w:right="49" w:hanging="1"/>
              <w:jc w:val="center"/>
              <w:rPr>
                <w:sz w:val="18"/>
              </w:rPr>
            </w:pPr>
            <w:r>
              <w:rPr>
                <w:w w:val="95"/>
                <w:sz w:val="18"/>
              </w:rPr>
              <w:t>W</w:t>
            </w:r>
            <w:r>
              <w:rPr>
                <w:w w:val="95"/>
                <w:sz w:val="18"/>
                <w:vertAlign w:val="subscript"/>
              </w:rPr>
              <w:t>HAT</w:t>
            </w:r>
            <w:r>
              <w:rPr>
                <w:w w:val="95"/>
                <w:sz w:val="18"/>
                <w:vertAlign w:val="baseline"/>
              </w:rPr>
              <w:t> </w:t>
            </w:r>
            <w:r>
              <w:rPr>
                <w:w w:val="95"/>
                <w:sz w:val="18"/>
                <w:vertAlign w:val="subscript"/>
              </w:rPr>
              <w:t>IS</w:t>
            </w:r>
            <w:r>
              <w:rPr>
                <w:w w:val="95"/>
                <w:sz w:val="18"/>
                <w:vertAlign w:val="baseline"/>
              </w:rPr>
              <w:t> </w:t>
            </w:r>
            <w:r>
              <w:rPr>
                <w:w w:val="95"/>
                <w:sz w:val="18"/>
                <w:vertAlign w:val="subscript"/>
              </w:rPr>
              <w:t>THE</w:t>
            </w:r>
            <w:r>
              <w:rPr>
                <w:w w:val="95"/>
                <w:sz w:val="18"/>
                <w:vertAlign w:val="baseline"/>
              </w:rPr>
              <w:t> </w:t>
            </w:r>
            <w:r>
              <w:rPr>
                <w:w w:val="95"/>
                <w:sz w:val="12"/>
                <w:vertAlign w:val="baseline"/>
              </w:rPr>
              <w:t>RELIGION OF </w:t>
            </w:r>
            <w:r>
              <w:rPr>
                <w:w w:val="90"/>
                <w:sz w:val="12"/>
                <w:vertAlign w:val="baseline"/>
              </w:rPr>
              <w:t>EACH PERSON IN THS</w:t>
            </w:r>
            <w:r>
              <w:rPr>
                <w:spacing w:val="-16"/>
                <w:w w:val="90"/>
                <w:sz w:val="12"/>
                <w:vertAlign w:val="baseline"/>
              </w:rPr>
              <w:t> </w:t>
            </w:r>
            <w:r>
              <w:rPr>
                <w:spacing w:val="-3"/>
                <w:w w:val="90"/>
                <w:sz w:val="12"/>
                <w:vertAlign w:val="baseline"/>
              </w:rPr>
              <w:t>HOUSEHOLD</w:t>
            </w:r>
            <w:r>
              <w:rPr>
                <w:spacing w:val="-3"/>
                <w:w w:val="90"/>
                <w:sz w:val="18"/>
                <w:vertAlign w:val="baseline"/>
              </w:rPr>
              <w:t>?</w:t>
            </w:r>
          </w:p>
        </w:tc>
        <w:tc>
          <w:tcPr>
            <w:tcW w:w="1242" w:type="dxa"/>
            <w:tcBorders>
              <w:top w:val="nil"/>
              <w:bottom w:val="nil"/>
            </w:tcBorders>
            <w:shd w:val="clear" w:color="auto" w:fill="D4E9F9"/>
          </w:tcPr>
          <w:p>
            <w:pPr>
              <w:pStyle w:val="TableParagraph"/>
              <w:spacing w:line="180" w:lineRule="exact" w:before="5"/>
              <w:ind w:left="139" w:right="97"/>
              <w:jc w:val="center"/>
              <w:rPr>
                <w:sz w:val="18"/>
              </w:rPr>
            </w:pPr>
            <w:r>
              <w:rPr>
                <w:w w:val="90"/>
                <w:sz w:val="18"/>
              </w:rPr>
              <w:t>T</w:t>
            </w:r>
            <w:r>
              <w:rPr>
                <w:w w:val="90"/>
                <w:sz w:val="12"/>
              </w:rPr>
              <w:t>O WHAT ETHNIC </w:t>
            </w:r>
            <w:r>
              <w:rPr>
                <w:w w:val="95"/>
                <w:sz w:val="12"/>
              </w:rPr>
              <w:t>GROUP DOES </w:t>
            </w:r>
            <w:r>
              <w:rPr>
                <w:w w:val="90"/>
                <w:sz w:val="12"/>
              </w:rPr>
              <w:t>EACH PERSON IN </w:t>
            </w:r>
            <w:r>
              <w:rPr>
                <w:w w:val="85"/>
                <w:sz w:val="12"/>
              </w:rPr>
              <w:t>THIS HOUSEHOLD </w:t>
            </w:r>
            <w:r>
              <w:rPr>
                <w:w w:val="95"/>
                <w:sz w:val="12"/>
              </w:rPr>
              <w:t>BELONG</w:t>
            </w:r>
            <w:r>
              <w:rPr>
                <w:w w:val="95"/>
                <w:sz w:val="18"/>
              </w:rPr>
              <w:t>?</w:t>
            </w:r>
          </w:p>
        </w:tc>
      </w:tr>
      <w:tr>
        <w:trPr>
          <w:trHeight w:val="345" w:hRule="atLeast"/>
        </w:trPr>
        <w:tc>
          <w:tcPr>
            <w:tcW w:w="490" w:type="dxa"/>
            <w:tcBorders>
              <w:top w:val="nil"/>
              <w:bottom w:val="nil"/>
            </w:tcBorders>
            <w:shd w:val="clear" w:color="auto" w:fill="D4E9F9"/>
          </w:tcPr>
          <w:p>
            <w:pPr>
              <w:pStyle w:val="TableParagraph"/>
              <w:rPr>
                <w:rFonts w:ascii="Times New Roman"/>
                <w:sz w:val="16"/>
              </w:rPr>
            </w:pPr>
          </w:p>
        </w:tc>
        <w:tc>
          <w:tcPr>
            <w:tcW w:w="665" w:type="dxa"/>
            <w:tcBorders>
              <w:top w:val="nil"/>
              <w:bottom w:val="nil"/>
            </w:tcBorders>
            <w:shd w:val="clear" w:color="auto" w:fill="D4E9F9"/>
          </w:tcPr>
          <w:p>
            <w:pPr>
              <w:pStyle w:val="TableParagraph"/>
              <w:rPr>
                <w:rFonts w:ascii="Times New Roman"/>
                <w:sz w:val="16"/>
              </w:rPr>
            </w:pPr>
          </w:p>
        </w:tc>
        <w:tc>
          <w:tcPr>
            <w:tcW w:w="880" w:type="dxa"/>
            <w:tcBorders>
              <w:top w:val="nil"/>
              <w:bottom w:val="nil"/>
            </w:tcBorders>
            <w:shd w:val="clear" w:color="auto" w:fill="D4E9F9"/>
          </w:tcPr>
          <w:p>
            <w:pPr>
              <w:pStyle w:val="TableParagraph"/>
              <w:rPr>
                <w:rFonts w:ascii="Times New Roman"/>
                <w:sz w:val="16"/>
              </w:rPr>
            </w:pPr>
          </w:p>
        </w:tc>
        <w:tc>
          <w:tcPr>
            <w:tcW w:w="775" w:type="dxa"/>
            <w:gridSpan w:val="2"/>
            <w:vMerge/>
            <w:tcBorders>
              <w:top w:val="nil"/>
            </w:tcBorders>
            <w:shd w:val="clear" w:color="auto" w:fill="D4E9F9"/>
          </w:tcPr>
          <w:p>
            <w:pPr>
              <w:rPr>
                <w:sz w:val="2"/>
                <w:szCs w:val="2"/>
              </w:rPr>
            </w:pPr>
          </w:p>
        </w:tc>
        <w:tc>
          <w:tcPr>
            <w:tcW w:w="986" w:type="dxa"/>
            <w:tcBorders>
              <w:top w:val="nil"/>
              <w:bottom w:val="nil"/>
            </w:tcBorders>
            <w:shd w:val="clear" w:color="auto" w:fill="D4E9F9"/>
          </w:tcPr>
          <w:p>
            <w:pPr>
              <w:pStyle w:val="TableParagraph"/>
              <w:spacing w:line="170" w:lineRule="exact" w:before="155"/>
              <w:ind w:right="129"/>
              <w:jc w:val="right"/>
              <w:rPr>
                <w:rFonts w:ascii="Times New Roman"/>
                <w:i/>
                <w:sz w:val="18"/>
              </w:rPr>
            </w:pPr>
            <w:r>
              <w:rPr>
                <w:rFonts w:ascii="Times New Roman"/>
                <w:i/>
                <w:sz w:val="18"/>
              </w:rPr>
              <w:t>Record in</w:t>
            </w: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bottom w:val="nil"/>
            </w:tcBorders>
            <w:shd w:val="clear" w:color="auto" w:fill="D4E9F9"/>
          </w:tcPr>
          <w:p>
            <w:pPr>
              <w:pStyle w:val="TableParagraph"/>
              <w:rPr>
                <w:rFonts w:ascii="Times New Roman"/>
                <w:sz w:val="16"/>
              </w:rPr>
            </w:pPr>
          </w:p>
        </w:tc>
        <w:tc>
          <w:tcPr>
            <w:tcW w:w="1122" w:type="dxa"/>
            <w:vMerge/>
            <w:tcBorders>
              <w:top w:val="nil"/>
            </w:tcBorders>
            <w:shd w:val="clear" w:color="auto" w:fill="D4E9F9"/>
          </w:tcPr>
          <w:p>
            <w:pPr>
              <w:rPr>
                <w:sz w:val="2"/>
                <w:szCs w:val="2"/>
              </w:rPr>
            </w:pPr>
          </w:p>
        </w:tc>
        <w:tc>
          <w:tcPr>
            <w:tcW w:w="877" w:type="dxa"/>
            <w:tcBorders>
              <w:top w:val="nil"/>
              <w:bottom w:val="nil"/>
            </w:tcBorders>
            <w:shd w:val="clear" w:color="auto" w:fill="D4E9F9"/>
          </w:tcPr>
          <w:p>
            <w:pPr>
              <w:pStyle w:val="TableParagraph"/>
              <w:rPr>
                <w:rFonts w:ascii="Times New Roman"/>
                <w:sz w:val="16"/>
              </w:rPr>
            </w:pPr>
          </w:p>
        </w:tc>
        <w:tc>
          <w:tcPr>
            <w:tcW w:w="1205" w:type="dxa"/>
            <w:vMerge/>
            <w:tcBorders>
              <w:top w:val="nil"/>
            </w:tcBorders>
            <w:shd w:val="clear" w:color="auto" w:fill="D4E9F9"/>
          </w:tcPr>
          <w:p>
            <w:pPr>
              <w:rPr>
                <w:sz w:val="2"/>
                <w:szCs w:val="2"/>
              </w:rPr>
            </w:pPr>
          </w:p>
        </w:tc>
        <w:tc>
          <w:tcPr>
            <w:tcW w:w="1144" w:type="dxa"/>
            <w:tcBorders>
              <w:top w:val="nil"/>
              <w:bottom w:val="nil"/>
            </w:tcBorders>
            <w:shd w:val="clear" w:color="auto" w:fill="D4E9F9"/>
          </w:tcPr>
          <w:p>
            <w:pPr>
              <w:pStyle w:val="TableParagraph"/>
              <w:rPr>
                <w:rFonts w:ascii="Times New Roman"/>
                <w:sz w:val="16"/>
              </w:rPr>
            </w:pPr>
          </w:p>
        </w:tc>
        <w:tc>
          <w:tcPr>
            <w:tcW w:w="1242" w:type="dxa"/>
            <w:tcBorders>
              <w:top w:val="nil"/>
              <w:bottom w:val="nil"/>
            </w:tcBorders>
            <w:shd w:val="clear" w:color="auto" w:fill="D4E9F9"/>
          </w:tcPr>
          <w:p>
            <w:pPr>
              <w:pStyle w:val="TableParagraph"/>
              <w:rPr>
                <w:rFonts w:ascii="Times New Roman"/>
                <w:sz w:val="16"/>
              </w:rPr>
            </w:pPr>
          </w:p>
        </w:tc>
      </w:tr>
      <w:tr>
        <w:trPr>
          <w:trHeight w:val="162" w:hRule="atLeast"/>
        </w:trPr>
        <w:tc>
          <w:tcPr>
            <w:tcW w:w="490" w:type="dxa"/>
            <w:tcBorders>
              <w:top w:val="nil"/>
              <w:bottom w:val="nil"/>
            </w:tcBorders>
            <w:shd w:val="clear" w:color="auto" w:fill="D4E9F9"/>
          </w:tcPr>
          <w:p>
            <w:pPr>
              <w:pStyle w:val="TableParagraph"/>
              <w:rPr>
                <w:rFonts w:ascii="Times New Roman"/>
                <w:sz w:val="10"/>
              </w:rPr>
            </w:pPr>
          </w:p>
        </w:tc>
        <w:tc>
          <w:tcPr>
            <w:tcW w:w="665" w:type="dxa"/>
            <w:tcBorders>
              <w:top w:val="nil"/>
              <w:bottom w:val="nil"/>
            </w:tcBorders>
            <w:shd w:val="clear" w:color="auto" w:fill="D4E9F9"/>
          </w:tcPr>
          <w:p>
            <w:pPr>
              <w:pStyle w:val="TableParagraph"/>
              <w:rPr>
                <w:rFonts w:ascii="Times New Roman"/>
                <w:sz w:val="10"/>
              </w:rPr>
            </w:pPr>
          </w:p>
        </w:tc>
        <w:tc>
          <w:tcPr>
            <w:tcW w:w="880" w:type="dxa"/>
            <w:tcBorders>
              <w:top w:val="nil"/>
              <w:bottom w:val="nil"/>
            </w:tcBorders>
            <w:shd w:val="clear" w:color="auto" w:fill="D4E9F9"/>
          </w:tcPr>
          <w:p>
            <w:pPr>
              <w:pStyle w:val="TableParagraph"/>
              <w:rPr>
                <w:rFonts w:ascii="Times New Roman"/>
                <w:sz w:val="10"/>
              </w:rPr>
            </w:pPr>
          </w:p>
        </w:tc>
        <w:tc>
          <w:tcPr>
            <w:tcW w:w="775" w:type="dxa"/>
            <w:gridSpan w:val="2"/>
            <w:vMerge/>
            <w:tcBorders>
              <w:top w:val="nil"/>
            </w:tcBorders>
            <w:shd w:val="clear" w:color="auto" w:fill="D4E9F9"/>
          </w:tcPr>
          <w:p>
            <w:pPr>
              <w:rPr>
                <w:sz w:val="2"/>
                <w:szCs w:val="2"/>
              </w:rPr>
            </w:pPr>
          </w:p>
        </w:tc>
        <w:tc>
          <w:tcPr>
            <w:tcW w:w="986" w:type="dxa"/>
            <w:tcBorders>
              <w:top w:val="nil"/>
              <w:bottom w:val="nil"/>
            </w:tcBorders>
            <w:shd w:val="clear" w:color="auto" w:fill="D4E9F9"/>
          </w:tcPr>
          <w:p>
            <w:pPr>
              <w:pStyle w:val="TableParagraph"/>
              <w:spacing w:line="143" w:lineRule="exact"/>
              <w:ind w:right="108"/>
              <w:jc w:val="right"/>
              <w:rPr>
                <w:rFonts w:ascii="Times New Roman"/>
                <w:i/>
                <w:sz w:val="18"/>
              </w:rPr>
            </w:pPr>
            <w:r>
              <w:rPr>
                <w:rFonts w:ascii="Times New Roman"/>
                <w:i/>
                <w:sz w:val="18"/>
              </w:rPr>
              <w:t>completed</w:t>
            </w: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bottom w:val="nil"/>
            </w:tcBorders>
            <w:shd w:val="clear" w:color="auto" w:fill="D4E9F9"/>
          </w:tcPr>
          <w:p>
            <w:pPr>
              <w:pStyle w:val="TableParagraph"/>
              <w:rPr>
                <w:rFonts w:ascii="Times New Roman"/>
                <w:sz w:val="10"/>
              </w:rPr>
            </w:pPr>
          </w:p>
        </w:tc>
        <w:tc>
          <w:tcPr>
            <w:tcW w:w="1122" w:type="dxa"/>
            <w:vMerge/>
            <w:tcBorders>
              <w:top w:val="nil"/>
            </w:tcBorders>
            <w:shd w:val="clear" w:color="auto" w:fill="D4E9F9"/>
          </w:tcPr>
          <w:p>
            <w:pPr>
              <w:rPr>
                <w:sz w:val="2"/>
                <w:szCs w:val="2"/>
              </w:rPr>
            </w:pPr>
          </w:p>
        </w:tc>
        <w:tc>
          <w:tcPr>
            <w:tcW w:w="877" w:type="dxa"/>
            <w:tcBorders>
              <w:top w:val="nil"/>
              <w:bottom w:val="nil"/>
            </w:tcBorders>
            <w:shd w:val="clear" w:color="auto" w:fill="D4E9F9"/>
          </w:tcPr>
          <w:p>
            <w:pPr>
              <w:pStyle w:val="TableParagraph"/>
              <w:spacing w:line="143" w:lineRule="exact"/>
              <w:ind w:left="55"/>
              <w:rPr>
                <w:sz w:val="18"/>
              </w:rPr>
            </w:pPr>
            <w:r>
              <w:rPr>
                <w:w w:val="90"/>
                <w:sz w:val="18"/>
              </w:rPr>
              <w:t>1 </w:t>
            </w:r>
            <w:r>
              <w:rPr>
                <w:w w:val="90"/>
                <w:sz w:val="18"/>
                <w:vertAlign w:val="subscript"/>
              </w:rPr>
              <w:t>YES</w:t>
            </w:r>
          </w:p>
        </w:tc>
        <w:tc>
          <w:tcPr>
            <w:tcW w:w="1205" w:type="dxa"/>
            <w:vMerge/>
            <w:tcBorders>
              <w:top w:val="nil"/>
            </w:tcBorders>
            <w:shd w:val="clear" w:color="auto" w:fill="D4E9F9"/>
          </w:tcPr>
          <w:p>
            <w:pPr>
              <w:rPr>
                <w:sz w:val="2"/>
                <w:szCs w:val="2"/>
              </w:rPr>
            </w:pPr>
          </w:p>
        </w:tc>
        <w:tc>
          <w:tcPr>
            <w:tcW w:w="1144" w:type="dxa"/>
            <w:tcBorders>
              <w:top w:val="nil"/>
              <w:bottom w:val="nil"/>
            </w:tcBorders>
            <w:shd w:val="clear" w:color="auto" w:fill="D4E9F9"/>
          </w:tcPr>
          <w:p>
            <w:pPr>
              <w:pStyle w:val="TableParagraph"/>
              <w:rPr>
                <w:rFonts w:ascii="Times New Roman"/>
                <w:sz w:val="10"/>
              </w:rPr>
            </w:pPr>
          </w:p>
        </w:tc>
        <w:tc>
          <w:tcPr>
            <w:tcW w:w="1242" w:type="dxa"/>
            <w:tcBorders>
              <w:top w:val="nil"/>
              <w:bottom w:val="nil"/>
            </w:tcBorders>
            <w:shd w:val="clear" w:color="auto" w:fill="D4E9F9"/>
          </w:tcPr>
          <w:p>
            <w:pPr>
              <w:pStyle w:val="TableParagraph"/>
              <w:rPr>
                <w:rFonts w:ascii="Times New Roman"/>
                <w:sz w:val="10"/>
              </w:rPr>
            </w:pPr>
          </w:p>
        </w:tc>
      </w:tr>
      <w:tr>
        <w:trPr>
          <w:trHeight w:val="163" w:hRule="atLeast"/>
        </w:trPr>
        <w:tc>
          <w:tcPr>
            <w:tcW w:w="490" w:type="dxa"/>
            <w:tcBorders>
              <w:top w:val="nil"/>
              <w:bottom w:val="nil"/>
            </w:tcBorders>
            <w:shd w:val="clear" w:color="auto" w:fill="D4E9F9"/>
          </w:tcPr>
          <w:p>
            <w:pPr>
              <w:pStyle w:val="TableParagraph"/>
              <w:rPr>
                <w:rFonts w:ascii="Times New Roman"/>
                <w:sz w:val="10"/>
              </w:rPr>
            </w:pPr>
          </w:p>
        </w:tc>
        <w:tc>
          <w:tcPr>
            <w:tcW w:w="665" w:type="dxa"/>
            <w:tcBorders>
              <w:top w:val="nil"/>
              <w:bottom w:val="nil"/>
            </w:tcBorders>
            <w:shd w:val="clear" w:color="auto" w:fill="D4E9F9"/>
          </w:tcPr>
          <w:p>
            <w:pPr>
              <w:pStyle w:val="TableParagraph"/>
              <w:rPr>
                <w:rFonts w:ascii="Times New Roman"/>
                <w:sz w:val="10"/>
              </w:rPr>
            </w:pPr>
          </w:p>
        </w:tc>
        <w:tc>
          <w:tcPr>
            <w:tcW w:w="880" w:type="dxa"/>
            <w:tcBorders>
              <w:top w:val="nil"/>
              <w:bottom w:val="nil"/>
            </w:tcBorders>
            <w:shd w:val="clear" w:color="auto" w:fill="D4E9F9"/>
          </w:tcPr>
          <w:p>
            <w:pPr>
              <w:pStyle w:val="TableParagraph"/>
              <w:rPr>
                <w:rFonts w:ascii="Times New Roman"/>
                <w:sz w:val="10"/>
              </w:rPr>
            </w:pPr>
          </w:p>
        </w:tc>
        <w:tc>
          <w:tcPr>
            <w:tcW w:w="775" w:type="dxa"/>
            <w:gridSpan w:val="2"/>
            <w:vMerge/>
            <w:tcBorders>
              <w:top w:val="nil"/>
            </w:tcBorders>
            <w:shd w:val="clear" w:color="auto" w:fill="D4E9F9"/>
          </w:tcPr>
          <w:p>
            <w:pPr>
              <w:rPr>
                <w:sz w:val="2"/>
                <w:szCs w:val="2"/>
              </w:rPr>
            </w:pPr>
          </w:p>
        </w:tc>
        <w:tc>
          <w:tcPr>
            <w:tcW w:w="986" w:type="dxa"/>
            <w:tcBorders>
              <w:top w:val="nil"/>
              <w:bottom w:val="nil"/>
            </w:tcBorders>
            <w:shd w:val="clear" w:color="auto" w:fill="D4E9F9"/>
          </w:tcPr>
          <w:p>
            <w:pPr>
              <w:pStyle w:val="TableParagraph"/>
              <w:spacing w:line="143" w:lineRule="exact"/>
              <w:ind w:left="295"/>
              <w:rPr>
                <w:rFonts w:ascii="Times New Roman"/>
                <w:i/>
                <w:sz w:val="18"/>
              </w:rPr>
            </w:pPr>
            <w:r>
              <w:rPr>
                <w:rFonts w:ascii="Times New Roman"/>
                <w:i/>
                <w:sz w:val="18"/>
              </w:rPr>
              <w:t>years</w:t>
            </w: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bottom w:val="nil"/>
            </w:tcBorders>
            <w:shd w:val="clear" w:color="auto" w:fill="D4E9F9"/>
          </w:tcPr>
          <w:p>
            <w:pPr>
              <w:pStyle w:val="TableParagraph"/>
              <w:rPr>
                <w:rFonts w:ascii="Times New Roman"/>
                <w:sz w:val="10"/>
              </w:rPr>
            </w:pPr>
          </w:p>
        </w:tc>
        <w:tc>
          <w:tcPr>
            <w:tcW w:w="1122" w:type="dxa"/>
            <w:vMerge/>
            <w:tcBorders>
              <w:top w:val="nil"/>
            </w:tcBorders>
            <w:shd w:val="clear" w:color="auto" w:fill="D4E9F9"/>
          </w:tcPr>
          <w:p>
            <w:pPr>
              <w:rPr>
                <w:sz w:val="2"/>
                <w:szCs w:val="2"/>
              </w:rPr>
            </w:pPr>
          </w:p>
        </w:tc>
        <w:tc>
          <w:tcPr>
            <w:tcW w:w="877" w:type="dxa"/>
            <w:tcBorders>
              <w:top w:val="nil"/>
              <w:bottom w:val="nil"/>
            </w:tcBorders>
            <w:shd w:val="clear" w:color="auto" w:fill="D4E9F9"/>
          </w:tcPr>
          <w:p>
            <w:pPr>
              <w:pStyle w:val="TableParagraph"/>
              <w:spacing w:line="143" w:lineRule="exact"/>
              <w:ind w:left="55"/>
              <w:rPr>
                <w:sz w:val="12"/>
              </w:rPr>
            </w:pPr>
            <w:r>
              <w:rPr>
                <w:sz w:val="18"/>
              </w:rPr>
              <w:t>2 </w:t>
            </w:r>
            <w:r>
              <w:rPr>
                <w:sz w:val="18"/>
                <w:vertAlign w:val="subscript"/>
              </w:rPr>
              <w:t>NO</w:t>
            </w:r>
            <w:r>
              <w:rPr>
                <w:sz w:val="18"/>
                <w:vertAlign w:val="baseline"/>
              </w:rPr>
              <w:t></w:t>
            </w:r>
            <w:r>
              <w:rPr>
                <w:sz w:val="12"/>
                <w:vertAlign w:val="baseline"/>
              </w:rPr>
              <w:t>NExT</w:t>
            </w:r>
          </w:p>
        </w:tc>
        <w:tc>
          <w:tcPr>
            <w:tcW w:w="1205" w:type="dxa"/>
            <w:vMerge/>
            <w:tcBorders>
              <w:top w:val="nil"/>
            </w:tcBorders>
            <w:shd w:val="clear" w:color="auto" w:fill="D4E9F9"/>
          </w:tcPr>
          <w:p>
            <w:pPr>
              <w:rPr>
                <w:sz w:val="2"/>
                <w:szCs w:val="2"/>
              </w:rPr>
            </w:pPr>
          </w:p>
        </w:tc>
        <w:tc>
          <w:tcPr>
            <w:tcW w:w="1144" w:type="dxa"/>
            <w:tcBorders>
              <w:top w:val="nil"/>
              <w:bottom w:val="nil"/>
            </w:tcBorders>
            <w:shd w:val="clear" w:color="auto" w:fill="D4E9F9"/>
          </w:tcPr>
          <w:p>
            <w:pPr>
              <w:pStyle w:val="TableParagraph"/>
              <w:rPr>
                <w:rFonts w:ascii="Times New Roman"/>
                <w:sz w:val="10"/>
              </w:rPr>
            </w:pPr>
          </w:p>
        </w:tc>
        <w:tc>
          <w:tcPr>
            <w:tcW w:w="1242" w:type="dxa"/>
            <w:tcBorders>
              <w:top w:val="nil"/>
              <w:bottom w:val="nil"/>
            </w:tcBorders>
            <w:shd w:val="clear" w:color="auto" w:fill="D4E9F9"/>
          </w:tcPr>
          <w:p>
            <w:pPr>
              <w:pStyle w:val="TableParagraph"/>
              <w:rPr>
                <w:rFonts w:ascii="Times New Roman"/>
                <w:sz w:val="10"/>
              </w:rPr>
            </w:pPr>
          </w:p>
        </w:tc>
      </w:tr>
      <w:tr>
        <w:trPr>
          <w:trHeight w:val="344" w:hRule="atLeast"/>
        </w:trPr>
        <w:tc>
          <w:tcPr>
            <w:tcW w:w="490" w:type="dxa"/>
            <w:tcBorders>
              <w:top w:val="nil"/>
              <w:bottom w:val="nil"/>
            </w:tcBorders>
            <w:shd w:val="clear" w:color="auto" w:fill="D4E9F9"/>
          </w:tcPr>
          <w:p>
            <w:pPr>
              <w:pStyle w:val="TableParagraph"/>
              <w:rPr>
                <w:rFonts w:ascii="Times New Roman"/>
                <w:sz w:val="16"/>
              </w:rPr>
            </w:pPr>
          </w:p>
        </w:tc>
        <w:tc>
          <w:tcPr>
            <w:tcW w:w="665" w:type="dxa"/>
            <w:tcBorders>
              <w:top w:val="nil"/>
              <w:bottom w:val="nil"/>
            </w:tcBorders>
            <w:shd w:val="clear" w:color="auto" w:fill="D4E9F9"/>
          </w:tcPr>
          <w:p>
            <w:pPr>
              <w:pStyle w:val="TableParagraph"/>
              <w:rPr>
                <w:rFonts w:ascii="Times New Roman"/>
                <w:sz w:val="16"/>
              </w:rPr>
            </w:pPr>
          </w:p>
        </w:tc>
        <w:tc>
          <w:tcPr>
            <w:tcW w:w="880" w:type="dxa"/>
            <w:tcBorders>
              <w:top w:val="nil"/>
              <w:bottom w:val="nil"/>
            </w:tcBorders>
            <w:shd w:val="clear" w:color="auto" w:fill="D4E9F9"/>
          </w:tcPr>
          <w:p>
            <w:pPr>
              <w:pStyle w:val="TableParagraph"/>
              <w:rPr>
                <w:rFonts w:ascii="Times New Roman"/>
                <w:sz w:val="16"/>
              </w:rPr>
            </w:pPr>
          </w:p>
        </w:tc>
        <w:tc>
          <w:tcPr>
            <w:tcW w:w="775" w:type="dxa"/>
            <w:gridSpan w:val="2"/>
            <w:vMerge/>
            <w:tcBorders>
              <w:top w:val="nil"/>
            </w:tcBorders>
            <w:shd w:val="clear" w:color="auto" w:fill="D4E9F9"/>
          </w:tcPr>
          <w:p>
            <w:pPr>
              <w:rPr>
                <w:sz w:val="2"/>
                <w:szCs w:val="2"/>
              </w:rPr>
            </w:pPr>
          </w:p>
        </w:tc>
        <w:tc>
          <w:tcPr>
            <w:tcW w:w="986" w:type="dxa"/>
            <w:tcBorders>
              <w:top w:val="nil"/>
              <w:bottom w:val="nil"/>
            </w:tcBorders>
            <w:shd w:val="clear" w:color="auto" w:fill="D4E9F9"/>
          </w:tcPr>
          <w:p>
            <w:pPr>
              <w:pStyle w:val="TableParagraph"/>
              <w:spacing w:line="185" w:lineRule="exact"/>
              <w:ind w:left="55"/>
              <w:rPr>
                <w:sz w:val="18"/>
              </w:rPr>
            </w:pPr>
            <w:r>
              <w:rPr>
                <w:w w:val="90"/>
                <w:sz w:val="18"/>
              </w:rPr>
              <w:t>98=</w:t>
            </w:r>
            <w:r>
              <w:rPr>
                <w:w w:val="90"/>
                <w:sz w:val="18"/>
                <w:vertAlign w:val="subscript"/>
              </w:rPr>
              <w:t>DK</w:t>
            </w:r>
            <w:r>
              <w:rPr>
                <w:w w:val="90"/>
                <w:sz w:val="18"/>
                <w:vertAlign w:val="baseline"/>
              </w:rPr>
              <w:t>*</w:t>
            </w: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bottom w:val="nil"/>
            </w:tcBorders>
            <w:shd w:val="clear" w:color="auto" w:fill="D4E9F9"/>
          </w:tcPr>
          <w:p>
            <w:pPr>
              <w:pStyle w:val="TableParagraph"/>
              <w:numPr>
                <w:ilvl w:val="0"/>
                <w:numId w:val="54"/>
              </w:numPr>
              <w:tabs>
                <w:tab w:pos="179" w:val="left" w:leader="none"/>
              </w:tabs>
              <w:spacing w:line="172" w:lineRule="exact" w:before="0" w:after="0"/>
              <w:ind w:left="178" w:right="0" w:hanging="124"/>
              <w:jc w:val="left"/>
              <w:rPr>
                <w:sz w:val="18"/>
              </w:rPr>
            </w:pPr>
            <w:r>
              <w:rPr>
                <w:w w:val="90"/>
                <w:sz w:val="18"/>
                <w:vertAlign w:val="subscript"/>
              </w:rPr>
              <w:t>YES</w:t>
            </w:r>
          </w:p>
          <w:p>
            <w:pPr>
              <w:pStyle w:val="TableParagraph"/>
              <w:numPr>
                <w:ilvl w:val="0"/>
                <w:numId w:val="54"/>
              </w:numPr>
              <w:tabs>
                <w:tab w:pos="179" w:val="left" w:leader="none"/>
              </w:tabs>
              <w:spacing w:line="153" w:lineRule="exact" w:before="0" w:after="0"/>
              <w:ind w:left="178" w:right="0" w:hanging="124"/>
              <w:jc w:val="left"/>
              <w:rPr>
                <w:sz w:val="18"/>
              </w:rPr>
            </w:pPr>
            <w:r>
              <w:rPr>
                <w:sz w:val="18"/>
                <w:vertAlign w:val="subscript"/>
              </w:rPr>
              <w:t>NO</w:t>
            </w:r>
            <w:r>
              <w:rPr>
                <w:sz w:val="18"/>
                <w:vertAlign w:val="baseline"/>
              </w:rPr>
              <w:t></w:t>
            </w:r>
          </w:p>
        </w:tc>
        <w:tc>
          <w:tcPr>
            <w:tcW w:w="1122" w:type="dxa"/>
            <w:vMerge/>
            <w:tcBorders>
              <w:top w:val="nil"/>
            </w:tcBorders>
            <w:shd w:val="clear" w:color="auto" w:fill="D4E9F9"/>
          </w:tcPr>
          <w:p>
            <w:pPr>
              <w:rPr>
                <w:sz w:val="2"/>
                <w:szCs w:val="2"/>
              </w:rPr>
            </w:pPr>
          </w:p>
        </w:tc>
        <w:tc>
          <w:tcPr>
            <w:tcW w:w="877" w:type="dxa"/>
            <w:tcBorders>
              <w:top w:val="nil"/>
              <w:bottom w:val="nil"/>
            </w:tcBorders>
            <w:shd w:val="clear" w:color="auto" w:fill="D4E9F9"/>
          </w:tcPr>
          <w:p>
            <w:pPr>
              <w:pStyle w:val="TableParagraph"/>
              <w:spacing w:line="131" w:lineRule="exact" w:before="34"/>
              <w:ind w:left="415"/>
              <w:rPr>
                <w:sz w:val="12"/>
              </w:rPr>
            </w:pPr>
            <w:r>
              <w:rPr>
                <w:w w:val="95"/>
                <w:sz w:val="12"/>
              </w:rPr>
              <w:t>LINE</w:t>
            </w:r>
          </w:p>
          <w:p>
            <w:pPr>
              <w:pStyle w:val="TableParagraph"/>
              <w:spacing w:line="159" w:lineRule="exact"/>
              <w:ind w:left="55"/>
              <w:rPr>
                <w:sz w:val="18"/>
              </w:rPr>
            </w:pPr>
            <w:r>
              <w:rPr>
                <w:sz w:val="18"/>
              </w:rPr>
              <w:t>8 </w:t>
            </w:r>
            <w:r>
              <w:rPr>
                <w:sz w:val="18"/>
                <w:vertAlign w:val="subscript"/>
              </w:rPr>
              <w:t>DK</w:t>
            </w:r>
            <w:r>
              <w:rPr>
                <w:sz w:val="18"/>
                <w:vertAlign w:val="baseline"/>
              </w:rPr>
              <w:t></w:t>
            </w:r>
          </w:p>
        </w:tc>
        <w:tc>
          <w:tcPr>
            <w:tcW w:w="1205" w:type="dxa"/>
            <w:vMerge/>
            <w:tcBorders>
              <w:top w:val="nil"/>
            </w:tcBorders>
            <w:shd w:val="clear" w:color="auto" w:fill="D4E9F9"/>
          </w:tcPr>
          <w:p>
            <w:pPr>
              <w:rPr>
                <w:sz w:val="2"/>
                <w:szCs w:val="2"/>
              </w:rPr>
            </w:pPr>
          </w:p>
        </w:tc>
        <w:tc>
          <w:tcPr>
            <w:tcW w:w="1144" w:type="dxa"/>
            <w:tcBorders>
              <w:top w:val="nil"/>
              <w:bottom w:val="nil"/>
            </w:tcBorders>
            <w:shd w:val="clear" w:color="auto" w:fill="D4E9F9"/>
          </w:tcPr>
          <w:p>
            <w:pPr>
              <w:pStyle w:val="TableParagraph"/>
              <w:rPr>
                <w:rFonts w:ascii="Times New Roman"/>
                <w:sz w:val="16"/>
              </w:rPr>
            </w:pPr>
          </w:p>
        </w:tc>
        <w:tc>
          <w:tcPr>
            <w:tcW w:w="1242" w:type="dxa"/>
            <w:tcBorders>
              <w:top w:val="nil"/>
              <w:bottom w:val="nil"/>
            </w:tcBorders>
            <w:shd w:val="clear" w:color="auto" w:fill="D4E9F9"/>
          </w:tcPr>
          <w:p>
            <w:pPr>
              <w:pStyle w:val="TableParagraph"/>
              <w:rPr>
                <w:rFonts w:ascii="Times New Roman"/>
                <w:sz w:val="16"/>
              </w:rPr>
            </w:pPr>
          </w:p>
        </w:tc>
      </w:tr>
      <w:tr>
        <w:trPr>
          <w:trHeight w:val="165" w:hRule="atLeast"/>
        </w:trPr>
        <w:tc>
          <w:tcPr>
            <w:tcW w:w="490" w:type="dxa"/>
            <w:tcBorders>
              <w:top w:val="nil"/>
              <w:bottom w:val="nil"/>
            </w:tcBorders>
            <w:shd w:val="clear" w:color="auto" w:fill="D4E9F9"/>
          </w:tcPr>
          <w:p>
            <w:pPr>
              <w:pStyle w:val="TableParagraph"/>
              <w:rPr>
                <w:rFonts w:ascii="Times New Roman"/>
                <w:sz w:val="10"/>
              </w:rPr>
            </w:pPr>
          </w:p>
        </w:tc>
        <w:tc>
          <w:tcPr>
            <w:tcW w:w="665" w:type="dxa"/>
            <w:tcBorders>
              <w:top w:val="nil"/>
              <w:bottom w:val="nil"/>
            </w:tcBorders>
            <w:shd w:val="clear" w:color="auto" w:fill="D4E9F9"/>
          </w:tcPr>
          <w:p>
            <w:pPr>
              <w:pStyle w:val="TableParagraph"/>
              <w:rPr>
                <w:rFonts w:ascii="Times New Roman"/>
                <w:sz w:val="10"/>
              </w:rPr>
            </w:pPr>
          </w:p>
        </w:tc>
        <w:tc>
          <w:tcPr>
            <w:tcW w:w="880" w:type="dxa"/>
            <w:tcBorders>
              <w:top w:val="nil"/>
              <w:bottom w:val="nil"/>
            </w:tcBorders>
            <w:shd w:val="clear" w:color="auto" w:fill="D4E9F9"/>
          </w:tcPr>
          <w:p>
            <w:pPr>
              <w:pStyle w:val="TableParagraph"/>
              <w:rPr>
                <w:rFonts w:ascii="Times New Roman"/>
                <w:sz w:val="10"/>
              </w:rPr>
            </w:pPr>
          </w:p>
        </w:tc>
        <w:tc>
          <w:tcPr>
            <w:tcW w:w="775" w:type="dxa"/>
            <w:gridSpan w:val="2"/>
            <w:vMerge/>
            <w:tcBorders>
              <w:top w:val="nil"/>
            </w:tcBorders>
            <w:shd w:val="clear" w:color="auto" w:fill="D4E9F9"/>
          </w:tcPr>
          <w:p>
            <w:pPr>
              <w:rPr>
                <w:sz w:val="2"/>
                <w:szCs w:val="2"/>
              </w:rPr>
            </w:pPr>
          </w:p>
        </w:tc>
        <w:tc>
          <w:tcPr>
            <w:tcW w:w="986" w:type="dxa"/>
            <w:tcBorders>
              <w:top w:val="nil"/>
              <w:bottom w:val="nil"/>
            </w:tcBorders>
            <w:shd w:val="clear" w:color="auto" w:fill="D4E9F9"/>
          </w:tcPr>
          <w:p>
            <w:pPr>
              <w:pStyle w:val="TableParagraph"/>
              <w:rPr>
                <w:rFonts w:ascii="Times New Roman"/>
                <w:sz w:val="10"/>
              </w:rPr>
            </w:pP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bottom w:val="nil"/>
            </w:tcBorders>
            <w:shd w:val="clear" w:color="auto" w:fill="D4E9F9"/>
          </w:tcPr>
          <w:p>
            <w:pPr>
              <w:pStyle w:val="TableParagraph"/>
              <w:spacing w:line="145" w:lineRule="exact"/>
              <w:ind w:left="55"/>
              <w:rPr>
                <w:sz w:val="18"/>
              </w:rPr>
            </w:pPr>
            <w:r>
              <w:rPr>
                <w:w w:val="90"/>
                <w:sz w:val="18"/>
              </w:rPr>
              <w:t>HL11</w:t>
            </w:r>
          </w:p>
        </w:tc>
        <w:tc>
          <w:tcPr>
            <w:tcW w:w="1122" w:type="dxa"/>
            <w:vMerge/>
            <w:tcBorders>
              <w:top w:val="nil"/>
            </w:tcBorders>
            <w:shd w:val="clear" w:color="auto" w:fill="D4E9F9"/>
          </w:tcPr>
          <w:p>
            <w:pPr>
              <w:rPr>
                <w:sz w:val="2"/>
                <w:szCs w:val="2"/>
              </w:rPr>
            </w:pPr>
          </w:p>
        </w:tc>
        <w:tc>
          <w:tcPr>
            <w:tcW w:w="877" w:type="dxa"/>
            <w:tcBorders>
              <w:top w:val="nil"/>
              <w:bottom w:val="nil"/>
            </w:tcBorders>
            <w:shd w:val="clear" w:color="auto" w:fill="D4E9F9"/>
          </w:tcPr>
          <w:p>
            <w:pPr>
              <w:pStyle w:val="TableParagraph"/>
              <w:spacing w:line="110" w:lineRule="exact" w:before="35"/>
              <w:ind w:left="415"/>
              <w:rPr>
                <w:sz w:val="12"/>
              </w:rPr>
            </w:pPr>
            <w:r>
              <w:rPr>
                <w:sz w:val="12"/>
              </w:rPr>
              <w:t>NExT</w:t>
            </w:r>
          </w:p>
        </w:tc>
        <w:tc>
          <w:tcPr>
            <w:tcW w:w="1205" w:type="dxa"/>
            <w:vMerge/>
            <w:tcBorders>
              <w:top w:val="nil"/>
            </w:tcBorders>
            <w:shd w:val="clear" w:color="auto" w:fill="D4E9F9"/>
          </w:tcPr>
          <w:p>
            <w:pPr>
              <w:rPr>
                <w:sz w:val="2"/>
                <w:szCs w:val="2"/>
              </w:rPr>
            </w:pPr>
          </w:p>
        </w:tc>
        <w:tc>
          <w:tcPr>
            <w:tcW w:w="1144" w:type="dxa"/>
            <w:tcBorders>
              <w:top w:val="nil"/>
              <w:bottom w:val="nil"/>
            </w:tcBorders>
            <w:shd w:val="clear" w:color="auto" w:fill="D4E9F9"/>
          </w:tcPr>
          <w:p>
            <w:pPr>
              <w:pStyle w:val="TableParagraph"/>
              <w:rPr>
                <w:rFonts w:ascii="Times New Roman"/>
                <w:sz w:val="10"/>
              </w:rPr>
            </w:pPr>
          </w:p>
        </w:tc>
        <w:tc>
          <w:tcPr>
            <w:tcW w:w="1242" w:type="dxa"/>
            <w:tcBorders>
              <w:top w:val="nil"/>
              <w:bottom w:val="nil"/>
            </w:tcBorders>
            <w:shd w:val="clear" w:color="auto" w:fill="D4E9F9"/>
          </w:tcPr>
          <w:p>
            <w:pPr>
              <w:pStyle w:val="TableParagraph"/>
              <w:rPr>
                <w:rFonts w:ascii="Times New Roman"/>
                <w:sz w:val="10"/>
              </w:rPr>
            </w:pPr>
          </w:p>
        </w:tc>
      </w:tr>
      <w:tr>
        <w:trPr>
          <w:trHeight w:val="366" w:hRule="atLeast"/>
        </w:trPr>
        <w:tc>
          <w:tcPr>
            <w:tcW w:w="490" w:type="dxa"/>
            <w:tcBorders>
              <w:top w:val="nil"/>
            </w:tcBorders>
            <w:shd w:val="clear" w:color="auto" w:fill="D4E9F9"/>
          </w:tcPr>
          <w:p>
            <w:pPr>
              <w:pStyle w:val="TableParagraph"/>
              <w:rPr>
                <w:rFonts w:ascii="Times New Roman"/>
                <w:sz w:val="16"/>
              </w:rPr>
            </w:pPr>
          </w:p>
        </w:tc>
        <w:tc>
          <w:tcPr>
            <w:tcW w:w="665" w:type="dxa"/>
            <w:tcBorders>
              <w:top w:val="nil"/>
            </w:tcBorders>
            <w:shd w:val="clear" w:color="auto" w:fill="D4E9F9"/>
          </w:tcPr>
          <w:p>
            <w:pPr>
              <w:pStyle w:val="TableParagraph"/>
              <w:rPr>
                <w:rFonts w:ascii="Times New Roman"/>
                <w:sz w:val="16"/>
              </w:rPr>
            </w:pPr>
          </w:p>
        </w:tc>
        <w:tc>
          <w:tcPr>
            <w:tcW w:w="880" w:type="dxa"/>
            <w:tcBorders>
              <w:top w:val="nil"/>
            </w:tcBorders>
            <w:shd w:val="clear" w:color="auto" w:fill="D4E9F9"/>
          </w:tcPr>
          <w:p>
            <w:pPr>
              <w:pStyle w:val="TableParagraph"/>
              <w:rPr>
                <w:rFonts w:ascii="Times New Roman"/>
                <w:sz w:val="16"/>
              </w:rPr>
            </w:pPr>
          </w:p>
        </w:tc>
        <w:tc>
          <w:tcPr>
            <w:tcW w:w="775" w:type="dxa"/>
            <w:gridSpan w:val="2"/>
            <w:vMerge/>
            <w:tcBorders>
              <w:top w:val="nil"/>
            </w:tcBorders>
            <w:shd w:val="clear" w:color="auto" w:fill="D4E9F9"/>
          </w:tcPr>
          <w:p>
            <w:pPr>
              <w:rPr>
                <w:sz w:val="2"/>
                <w:szCs w:val="2"/>
              </w:rPr>
            </w:pPr>
          </w:p>
        </w:tc>
        <w:tc>
          <w:tcPr>
            <w:tcW w:w="986" w:type="dxa"/>
            <w:tcBorders>
              <w:top w:val="nil"/>
            </w:tcBorders>
            <w:shd w:val="clear" w:color="auto" w:fill="D4E9F9"/>
          </w:tcPr>
          <w:p>
            <w:pPr>
              <w:pStyle w:val="TableParagraph"/>
              <w:rPr>
                <w:rFonts w:ascii="Times New Roman"/>
                <w:sz w:val="16"/>
              </w:rPr>
            </w:pPr>
          </w:p>
        </w:tc>
        <w:tc>
          <w:tcPr>
            <w:tcW w:w="906" w:type="dxa"/>
            <w:vMerge/>
            <w:tcBorders>
              <w:top w:val="nil"/>
            </w:tcBorders>
            <w:shd w:val="clear" w:color="auto" w:fill="D4E9F9"/>
          </w:tcPr>
          <w:p>
            <w:pPr>
              <w:rPr>
                <w:sz w:val="2"/>
                <w:szCs w:val="2"/>
              </w:rPr>
            </w:pPr>
          </w:p>
        </w:tc>
        <w:tc>
          <w:tcPr>
            <w:tcW w:w="984" w:type="dxa"/>
            <w:vMerge/>
            <w:tcBorders>
              <w:top w:val="nil"/>
            </w:tcBorders>
            <w:shd w:val="clear" w:color="auto" w:fill="D4E9F9"/>
          </w:tcPr>
          <w:p>
            <w:pPr>
              <w:rPr>
                <w:sz w:val="2"/>
                <w:szCs w:val="2"/>
              </w:rPr>
            </w:pPr>
          </w:p>
        </w:tc>
        <w:tc>
          <w:tcPr>
            <w:tcW w:w="1198" w:type="dxa"/>
            <w:vMerge/>
            <w:tcBorders>
              <w:top w:val="nil"/>
            </w:tcBorders>
            <w:shd w:val="clear" w:color="auto" w:fill="D4E9F9"/>
          </w:tcPr>
          <w:p>
            <w:pPr>
              <w:rPr>
                <w:sz w:val="2"/>
                <w:szCs w:val="2"/>
              </w:rPr>
            </w:pPr>
          </w:p>
        </w:tc>
        <w:tc>
          <w:tcPr>
            <w:tcW w:w="770" w:type="dxa"/>
            <w:tcBorders>
              <w:top w:val="nil"/>
            </w:tcBorders>
            <w:shd w:val="clear" w:color="auto" w:fill="D4E9F9"/>
          </w:tcPr>
          <w:p>
            <w:pPr>
              <w:pStyle w:val="TableParagraph"/>
              <w:spacing w:line="172" w:lineRule="exact"/>
              <w:ind w:left="55"/>
              <w:rPr>
                <w:sz w:val="18"/>
              </w:rPr>
            </w:pPr>
            <w:r>
              <w:rPr>
                <w:sz w:val="18"/>
              </w:rPr>
              <w:t>8 </w:t>
            </w:r>
            <w:r>
              <w:rPr>
                <w:sz w:val="18"/>
                <w:vertAlign w:val="subscript"/>
              </w:rPr>
              <w:t>DK</w:t>
            </w:r>
            <w:r>
              <w:rPr>
                <w:sz w:val="18"/>
                <w:vertAlign w:val="baseline"/>
              </w:rPr>
              <w:t></w:t>
            </w:r>
          </w:p>
          <w:p>
            <w:pPr>
              <w:pStyle w:val="TableParagraph"/>
              <w:spacing w:line="175" w:lineRule="exact"/>
              <w:ind w:left="55"/>
              <w:rPr>
                <w:sz w:val="18"/>
              </w:rPr>
            </w:pPr>
            <w:r>
              <w:rPr>
                <w:w w:val="90"/>
                <w:sz w:val="18"/>
              </w:rPr>
              <w:t>HL11</w:t>
            </w:r>
          </w:p>
        </w:tc>
        <w:tc>
          <w:tcPr>
            <w:tcW w:w="1122" w:type="dxa"/>
            <w:vMerge/>
            <w:tcBorders>
              <w:top w:val="nil"/>
            </w:tcBorders>
            <w:shd w:val="clear" w:color="auto" w:fill="D4E9F9"/>
          </w:tcPr>
          <w:p>
            <w:pPr>
              <w:rPr>
                <w:sz w:val="2"/>
                <w:szCs w:val="2"/>
              </w:rPr>
            </w:pPr>
          </w:p>
        </w:tc>
        <w:tc>
          <w:tcPr>
            <w:tcW w:w="877" w:type="dxa"/>
            <w:tcBorders>
              <w:top w:val="nil"/>
            </w:tcBorders>
            <w:shd w:val="clear" w:color="auto" w:fill="D4E9F9"/>
          </w:tcPr>
          <w:p>
            <w:pPr>
              <w:pStyle w:val="TableParagraph"/>
              <w:spacing w:before="35"/>
              <w:ind w:left="415"/>
              <w:rPr>
                <w:sz w:val="12"/>
              </w:rPr>
            </w:pPr>
            <w:r>
              <w:rPr>
                <w:w w:val="95"/>
                <w:sz w:val="12"/>
              </w:rPr>
              <w:t>LINE</w:t>
            </w:r>
          </w:p>
        </w:tc>
        <w:tc>
          <w:tcPr>
            <w:tcW w:w="1205" w:type="dxa"/>
            <w:vMerge/>
            <w:tcBorders>
              <w:top w:val="nil"/>
            </w:tcBorders>
            <w:shd w:val="clear" w:color="auto" w:fill="D4E9F9"/>
          </w:tcPr>
          <w:p>
            <w:pPr>
              <w:rPr>
                <w:sz w:val="2"/>
                <w:szCs w:val="2"/>
              </w:rPr>
            </w:pPr>
          </w:p>
        </w:tc>
        <w:tc>
          <w:tcPr>
            <w:tcW w:w="1144" w:type="dxa"/>
            <w:tcBorders>
              <w:top w:val="nil"/>
            </w:tcBorders>
            <w:shd w:val="clear" w:color="auto" w:fill="D4E9F9"/>
          </w:tcPr>
          <w:p>
            <w:pPr>
              <w:pStyle w:val="TableParagraph"/>
              <w:rPr>
                <w:rFonts w:ascii="Times New Roman"/>
                <w:sz w:val="16"/>
              </w:rPr>
            </w:pPr>
          </w:p>
        </w:tc>
        <w:tc>
          <w:tcPr>
            <w:tcW w:w="1242" w:type="dxa"/>
            <w:tcBorders>
              <w:top w:val="nil"/>
            </w:tcBorders>
            <w:shd w:val="clear" w:color="auto" w:fill="D4E9F9"/>
          </w:tcPr>
          <w:p>
            <w:pPr>
              <w:pStyle w:val="TableParagraph"/>
              <w:rPr>
                <w:rFonts w:ascii="Times New Roman"/>
                <w:sz w:val="16"/>
              </w:rPr>
            </w:pPr>
          </w:p>
        </w:tc>
      </w:tr>
      <w:tr>
        <w:trPr>
          <w:trHeight w:val="209" w:hRule="atLeast"/>
        </w:trPr>
        <w:tc>
          <w:tcPr>
            <w:tcW w:w="490" w:type="dxa"/>
            <w:tcBorders>
              <w:left w:val="single" w:sz="6" w:space="0" w:color="FFFFFF"/>
            </w:tcBorders>
            <w:shd w:val="clear" w:color="auto" w:fill="50BAEA"/>
          </w:tcPr>
          <w:p>
            <w:pPr>
              <w:pStyle w:val="TableParagraph"/>
              <w:spacing w:line="132" w:lineRule="exact" w:before="57"/>
              <w:ind w:left="51" w:right="41"/>
              <w:jc w:val="center"/>
              <w:rPr>
                <w:sz w:val="12"/>
              </w:rPr>
            </w:pPr>
            <w:r>
              <w:rPr>
                <w:w w:val="95"/>
                <w:sz w:val="12"/>
              </w:rPr>
              <w:t>LINE</w:t>
            </w:r>
          </w:p>
        </w:tc>
        <w:tc>
          <w:tcPr>
            <w:tcW w:w="665" w:type="dxa"/>
            <w:shd w:val="clear" w:color="auto" w:fill="50BAEA"/>
          </w:tcPr>
          <w:p>
            <w:pPr>
              <w:pStyle w:val="TableParagraph"/>
              <w:spacing w:line="132" w:lineRule="exact" w:before="57"/>
              <w:ind w:left="76" w:right="66"/>
              <w:jc w:val="center"/>
              <w:rPr>
                <w:sz w:val="12"/>
              </w:rPr>
            </w:pPr>
            <w:r>
              <w:rPr>
                <w:w w:val="95"/>
                <w:sz w:val="12"/>
              </w:rPr>
              <w:t>NAME</w:t>
            </w:r>
          </w:p>
        </w:tc>
        <w:tc>
          <w:tcPr>
            <w:tcW w:w="880" w:type="dxa"/>
            <w:shd w:val="clear" w:color="auto" w:fill="50BAEA"/>
          </w:tcPr>
          <w:p>
            <w:pPr>
              <w:pStyle w:val="TableParagraph"/>
              <w:spacing w:line="188" w:lineRule="exact" w:before="1"/>
              <w:ind w:left="10"/>
              <w:jc w:val="center"/>
              <w:rPr>
                <w:sz w:val="18"/>
              </w:rPr>
            </w:pPr>
            <w:r>
              <w:rPr>
                <w:w w:val="95"/>
                <w:sz w:val="12"/>
              </w:rPr>
              <w:t>REL</w:t>
            </w:r>
            <w:r>
              <w:rPr>
                <w:w w:val="95"/>
                <w:sz w:val="18"/>
              </w:rPr>
              <w:t>.</w:t>
            </w:r>
          </w:p>
        </w:tc>
        <w:tc>
          <w:tcPr>
            <w:tcW w:w="336" w:type="dxa"/>
            <w:tcBorders>
              <w:right w:val="nil"/>
            </w:tcBorders>
            <w:shd w:val="clear" w:color="auto" w:fill="50BAEA"/>
          </w:tcPr>
          <w:p>
            <w:pPr>
              <w:pStyle w:val="TableParagraph"/>
              <w:spacing w:line="132" w:lineRule="exact" w:before="57"/>
              <w:ind w:left="122"/>
              <w:rPr>
                <w:sz w:val="12"/>
              </w:rPr>
            </w:pPr>
            <w:r>
              <w:rPr>
                <w:w w:val="86"/>
                <w:sz w:val="12"/>
              </w:rPr>
              <w:t>M</w:t>
            </w:r>
          </w:p>
        </w:tc>
        <w:tc>
          <w:tcPr>
            <w:tcW w:w="439" w:type="dxa"/>
            <w:tcBorders>
              <w:left w:val="nil"/>
            </w:tcBorders>
            <w:shd w:val="clear" w:color="auto" w:fill="50BAEA"/>
          </w:tcPr>
          <w:p>
            <w:pPr>
              <w:pStyle w:val="TableParagraph"/>
              <w:spacing w:line="132" w:lineRule="exact" w:before="57"/>
              <w:ind w:left="17"/>
              <w:jc w:val="center"/>
              <w:rPr>
                <w:sz w:val="12"/>
              </w:rPr>
            </w:pPr>
            <w:r>
              <w:rPr>
                <w:w w:val="86"/>
                <w:sz w:val="12"/>
              </w:rPr>
              <w:t>F</w:t>
            </w:r>
          </w:p>
        </w:tc>
        <w:tc>
          <w:tcPr>
            <w:tcW w:w="986" w:type="dxa"/>
            <w:tcBorders>
              <w:right w:val="single" w:sz="6" w:space="0" w:color="FFFFFF"/>
            </w:tcBorders>
            <w:shd w:val="clear" w:color="auto" w:fill="50BAEA"/>
          </w:tcPr>
          <w:p>
            <w:pPr>
              <w:pStyle w:val="TableParagraph"/>
              <w:spacing w:line="132" w:lineRule="exact" w:before="57"/>
              <w:ind w:left="299" w:right="289"/>
              <w:jc w:val="center"/>
              <w:rPr>
                <w:sz w:val="12"/>
              </w:rPr>
            </w:pPr>
            <w:r>
              <w:rPr>
                <w:w w:val="95"/>
                <w:sz w:val="12"/>
              </w:rPr>
              <w:t>AGE</w:t>
            </w:r>
          </w:p>
        </w:tc>
        <w:tc>
          <w:tcPr>
            <w:tcW w:w="906" w:type="dxa"/>
            <w:tcBorders>
              <w:left w:val="single" w:sz="6" w:space="0" w:color="FFFFFF"/>
            </w:tcBorders>
            <w:shd w:val="clear" w:color="auto" w:fill="50BAEA"/>
          </w:tcPr>
          <w:p>
            <w:pPr>
              <w:pStyle w:val="TableParagraph"/>
              <w:spacing w:line="188" w:lineRule="exact" w:before="1"/>
              <w:ind w:left="118" w:right="108"/>
              <w:jc w:val="center"/>
              <w:rPr>
                <w:sz w:val="18"/>
              </w:rPr>
            </w:pPr>
            <w:r>
              <w:rPr>
                <w:w w:val="90"/>
                <w:sz w:val="18"/>
              </w:rPr>
              <w:t>15-49</w:t>
            </w:r>
          </w:p>
        </w:tc>
        <w:tc>
          <w:tcPr>
            <w:tcW w:w="984" w:type="dxa"/>
            <w:shd w:val="clear" w:color="auto" w:fill="50BAEA"/>
          </w:tcPr>
          <w:p>
            <w:pPr>
              <w:pStyle w:val="TableParagraph"/>
              <w:spacing w:line="132" w:lineRule="exact" w:before="57"/>
              <w:ind w:left="79" w:right="39"/>
              <w:jc w:val="center"/>
              <w:rPr>
                <w:sz w:val="12"/>
              </w:rPr>
            </w:pPr>
            <w:r>
              <w:rPr>
                <w:w w:val="95"/>
                <w:sz w:val="12"/>
              </w:rPr>
              <w:t>MOTHER</w:t>
            </w:r>
          </w:p>
        </w:tc>
        <w:tc>
          <w:tcPr>
            <w:tcW w:w="1198" w:type="dxa"/>
            <w:tcBorders>
              <w:right w:val="single" w:sz="6" w:space="0" w:color="FFFFFF"/>
            </w:tcBorders>
            <w:shd w:val="clear" w:color="auto" w:fill="50BAEA"/>
          </w:tcPr>
          <w:p>
            <w:pPr>
              <w:pStyle w:val="TableParagraph"/>
              <w:spacing w:line="132" w:lineRule="exact" w:before="57"/>
              <w:ind w:left="79" w:right="40"/>
              <w:jc w:val="center"/>
              <w:rPr>
                <w:sz w:val="12"/>
              </w:rPr>
            </w:pPr>
            <w:r>
              <w:rPr>
                <w:w w:val="95"/>
                <w:sz w:val="12"/>
              </w:rPr>
              <w:t>MOTHER</w:t>
            </w:r>
          </w:p>
        </w:tc>
        <w:tc>
          <w:tcPr>
            <w:tcW w:w="770" w:type="dxa"/>
            <w:tcBorders>
              <w:left w:val="single" w:sz="6" w:space="0" w:color="FFFFFF"/>
            </w:tcBorders>
            <w:shd w:val="clear" w:color="auto" w:fill="50BAEA"/>
          </w:tcPr>
          <w:p>
            <w:pPr>
              <w:pStyle w:val="TableParagraph"/>
              <w:spacing w:line="132" w:lineRule="exact" w:before="57"/>
              <w:ind w:right="144"/>
              <w:jc w:val="right"/>
              <w:rPr>
                <w:sz w:val="12"/>
              </w:rPr>
            </w:pPr>
            <w:r>
              <w:rPr>
                <w:w w:val="95"/>
                <w:sz w:val="12"/>
              </w:rPr>
              <w:t>Y N DK</w:t>
            </w:r>
          </w:p>
        </w:tc>
        <w:tc>
          <w:tcPr>
            <w:tcW w:w="1122" w:type="dxa"/>
            <w:shd w:val="clear" w:color="auto" w:fill="50BAEA"/>
          </w:tcPr>
          <w:p>
            <w:pPr>
              <w:pStyle w:val="TableParagraph"/>
              <w:spacing w:line="132" w:lineRule="exact" w:before="57"/>
              <w:ind w:left="40" w:right="30"/>
              <w:jc w:val="center"/>
              <w:rPr>
                <w:sz w:val="12"/>
              </w:rPr>
            </w:pPr>
            <w:r>
              <w:rPr>
                <w:w w:val="95"/>
                <w:sz w:val="12"/>
              </w:rPr>
              <w:t>MOTHER</w:t>
            </w:r>
          </w:p>
        </w:tc>
        <w:tc>
          <w:tcPr>
            <w:tcW w:w="877" w:type="dxa"/>
            <w:shd w:val="clear" w:color="auto" w:fill="50BAEA"/>
          </w:tcPr>
          <w:p>
            <w:pPr>
              <w:pStyle w:val="TableParagraph"/>
              <w:spacing w:line="132" w:lineRule="exact" w:before="57"/>
              <w:ind w:left="210"/>
              <w:rPr>
                <w:sz w:val="12"/>
              </w:rPr>
            </w:pPr>
            <w:r>
              <w:rPr>
                <w:w w:val="95"/>
                <w:sz w:val="12"/>
              </w:rPr>
              <w:t>Y N DK</w:t>
            </w:r>
          </w:p>
        </w:tc>
        <w:tc>
          <w:tcPr>
            <w:tcW w:w="1205" w:type="dxa"/>
            <w:shd w:val="clear" w:color="auto" w:fill="50BAEA"/>
          </w:tcPr>
          <w:p>
            <w:pPr>
              <w:pStyle w:val="TableParagraph"/>
              <w:spacing w:line="132" w:lineRule="exact" w:before="57"/>
              <w:ind w:left="400"/>
              <w:rPr>
                <w:sz w:val="12"/>
              </w:rPr>
            </w:pPr>
            <w:r>
              <w:rPr>
                <w:w w:val="95"/>
                <w:sz w:val="12"/>
              </w:rPr>
              <w:t>FATHER</w:t>
            </w:r>
          </w:p>
        </w:tc>
        <w:tc>
          <w:tcPr>
            <w:tcW w:w="1144" w:type="dxa"/>
            <w:shd w:val="clear" w:color="auto" w:fill="50BAEA"/>
          </w:tcPr>
          <w:p>
            <w:pPr>
              <w:pStyle w:val="TableParagraph"/>
              <w:rPr>
                <w:rFonts w:ascii="Times New Roman"/>
                <w:sz w:val="14"/>
              </w:rPr>
            </w:pPr>
          </w:p>
        </w:tc>
        <w:tc>
          <w:tcPr>
            <w:tcW w:w="1242" w:type="dxa"/>
            <w:tcBorders>
              <w:right w:val="single" w:sz="6" w:space="0" w:color="FFFFFF"/>
            </w:tcBorders>
            <w:shd w:val="clear" w:color="auto" w:fill="50BAEA"/>
          </w:tcPr>
          <w:p>
            <w:pPr>
              <w:pStyle w:val="TableParagraph"/>
              <w:rPr>
                <w:rFonts w:ascii="Times New Roman"/>
                <w:sz w:val="14"/>
              </w:rPr>
            </w:pP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01</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spacing w:before="70"/>
              <w:ind w:left="10"/>
              <w:jc w:val="center"/>
              <w:rPr>
                <w:sz w:val="24"/>
              </w:rPr>
            </w:pPr>
            <w:r>
              <w:rPr>
                <w:w w:val="90"/>
                <w:sz w:val="24"/>
              </w:rPr>
              <w:t>0 1</w:t>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8" w:right="108"/>
              <w:jc w:val="center"/>
              <w:rPr>
                <w:sz w:val="18"/>
              </w:rPr>
            </w:pPr>
            <w:r>
              <w:rPr>
                <w:w w:val="90"/>
                <w:sz w:val="18"/>
              </w:rPr>
              <w:t>01</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02</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02</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03</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03</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04</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04</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05</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05</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06</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06</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07</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07</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08</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08</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417" w:hRule="atLeast"/>
        </w:trPr>
        <w:tc>
          <w:tcPr>
            <w:tcW w:w="490" w:type="dxa"/>
            <w:shd w:val="clear" w:color="auto" w:fill="D4E9F9"/>
          </w:tcPr>
          <w:p>
            <w:pPr>
              <w:pStyle w:val="TableParagraph"/>
              <w:spacing w:before="59"/>
              <w:ind w:left="51" w:right="41"/>
              <w:jc w:val="center"/>
              <w:rPr>
                <w:sz w:val="26"/>
              </w:rPr>
            </w:pPr>
            <w:r>
              <w:rPr>
                <w:w w:val="90"/>
                <w:sz w:val="26"/>
              </w:rPr>
              <w:t>09</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36" w:type="dxa"/>
            <w:shd w:val="clear" w:color="auto" w:fill="D4E9F9"/>
          </w:tcPr>
          <w:p>
            <w:pPr>
              <w:pStyle w:val="TableParagraph"/>
              <w:spacing w:before="105"/>
              <w:ind w:left="124"/>
              <w:rPr>
                <w:sz w:val="18"/>
              </w:rPr>
            </w:pPr>
            <w:r>
              <w:rPr>
                <w:w w:val="82"/>
                <w:sz w:val="18"/>
              </w:rPr>
              <w:t>1</w:t>
            </w:r>
          </w:p>
        </w:tc>
        <w:tc>
          <w:tcPr>
            <w:tcW w:w="439" w:type="dxa"/>
            <w:shd w:val="clear" w:color="auto" w:fill="D4E9F9"/>
          </w:tcPr>
          <w:p>
            <w:pPr>
              <w:pStyle w:val="TableParagraph"/>
              <w:spacing w:before="105"/>
              <w:ind w:left="10"/>
              <w:jc w:val="center"/>
              <w:rPr>
                <w:sz w:val="18"/>
              </w:rPr>
            </w:pPr>
            <w:r>
              <w:rPr>
                <w:w w:val="82"/>
                <w:sz w:val="18"/>
              </w:rPr>
              <w:t>2</w:t>
            </w:r>
          </w:p>
        </w:tc>
        <w:tc>
          <w:tcPr>
            <w:tcW w:w="986" w:type="dxa"/>
            <w:shd w:val="clear" w:color="auto" w:fill="D4E9F9"/>
          </w:tcPr>
          <w:p>
            <w:pPr>
              <w:pStyle w:val="TableParagraph"/>
              <w:tabs>
                <w:tab w:pos="286" w:val="left" w:leader="none"/>
                <w:tab w:pos="655" w:val="left" w:leader="none"/>
              </w:tabs>
              <w:spacing w:before="106"/>
              <w:ind w:right="130"/>
              <w:jc w:val="right"/>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6" w:type="dxa"/>
            <w:shd w:val="clear" w:color="auto" w:fill="D4E9F9"/>
          </w:tcPr>
          <w:p>
            <w:pPr>
              <w:pStyle w:val="TableParagraph"/>
              <w:spacing w:before="105"/>
              <w:ind w:left="117" w:right="108"/>
              <w:jc w:val="center"/>
              <w:rPr>
                <w:sz w:val="18"/>
              </w:rPr>
            </w:pPr>
            <w:r>
              <w:rPr>
                <w:w w:val="90"/>
                <w:sz w:val="18"/>
              </w:rPr>
              <w:t>09</w:t>
            </w:r>
          </w:p>
        </w:tc>
        <w:tc>
          <w:tcPr>
            <w:tcW w:w="984"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198" w:type="dxa"/>
            <w:shd w:val="clear" w:color="auto" w:fill="D4E9F9"/>
          </w:tcPr>
          <w:p>
            <w:pPr>
              <w:pStyle w:val="TableParagraph"/>
              <w:tabs>
                <w:tab w:pos="365" w:val="left" w:leader="none"/>
                <w:tab w:pos="735" w:val="left" w:leader="none"/>
              </w:tabs>
              <w:spacing w:before="106"/>
              <w:ind w:left="7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0" w:type="dxa"/>
            <w:shd w:val="clear" w:color="auto" w:fill="D4E9F9"/>
          </w:tcPr>
          <w:p>
            <w:pPr>
              <w:pStyle w:val="TableParagraph"/>
              <w:spacing w:before="105"/>
              <w:ind w:right="165"/>
              <w:jc w:val="right"/>
              <w:rPr>
                <w:sz w:val="18"/>
              </w:rPr>
            </w:pPr>
            <w:r>
              <w:rPr>
                <w:w w:val="90"/>
                <w:sz w:val="18"/>
              </w:rPr>
              <w:t>1 2 8</w:t>
            </w:r>
          </w:p>
        </w:tc>
        <w:tc>
          <w:tcPr>
            <w:tcW w:w="1122" w:type="dxa"/>
            <w:shd w:val="clear" w:color="auto" w:fill="D4E9F9"/>
          </w:tcPr>
          <w:p>
            <w:pPr>
              <w:pStyle w:val="TableParagraph"/>
              <w:tabs>
                <w:tab w:pos="335" w:val="left" w:leader="none"/>
                <w:tab w:pos="705"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7" w:type="dxa"/>
            <w:shd w:val="clear" w:color="auto" w:fill="D4E9F9"/>
          </w:tcPr>
          <w:p>
            <w:pPr>
              <w:pStyle w:val="TableParagraph"/>
              <w:spacing w:before="105"/>
              <w:ind w:left="230"/>
              <w:rPr>
                <w:sz w:val="18"/>
              </w:rPr>
            </w:pPr>
            <w:r>
              <w:rPr>
                <w:w w:val="90"/>
                <w:sz w:val="18"/>
              </w:rPr>
              <w:t>1 2 8</w:t>
            </w:r>
          </w:p>
        </w:tc>
        <w:tc>
          <w:tcPr>
            <w:tcW w:w="1205" w:type="dxa"/>
            <w:shd w:val="clear" w:color="auto" w:fill="D4E9F9"/>
          </w:tcPr>
          <w:p>
            <w:pPr>
              <w:pStyle w:val="TableParagraph"/>
              <w:spacing w:before="11"/>
              <w:rPr>
                <w:rFonts w:ascii="Times New Roman"/>
                <w:sz w:val="24"/>
              </w:rPr>
            </w:pPr>
          </w:p>
          <w:p>
            <w:pPr>
              <w:pStyle w:val="TableParagraph"/>
              <w:spacing w:line="20" w:lineRule="exact"/>
              <w:ind w:left="28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4" w:type="dxa"/>
            <w:shd w:val="clear" w:color="auto" w:fill="D4E9F9"/>
          </w:tcPr>
          <w:p>
            <w:pPr>
              <w:pStyle w:val="TableParagraph"/>
              <w:spacing w:before="11"/>
              <w:rPr>
                <w:rFonts w:ascii="Times New Roman"/>
                <w:sz w:val="24"/>
              </w:rPr>
            </w:pPr>
          </w:p>
          <w:p>
            <w:pPr>
              <w:pStyle w:val="TableParagraph"/>
              <w:spacing w:line="20" w:lineRule="exact"/>
              <w:ind w:left="25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2" w:type="dxa"/>
            <w:shd w:val="clear" w:color="auto" w:fill="D4E9F9"/>
          </w:tcPr>
          <w:p>
            <w:pPr>
              <w:pStyle w:val="TableParagraph"/>
              <w:spacing w:before="11"/>
              <w:rPr>
                <w:rFonts w:ascii="Times New Roman"/>
                <w:sz w:val="24"/>
              </w:rPr>
            </w:pPr>
          </w:p>
          <w:p>
            <w:pPr>
              <w:pStyle w:val="TableParagraph"/>
              <w:spacing w:line="20" w:lineRule="exact"/>
              <w:ind w:left="30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bl>
    <w:p>
      <w:pPr>
        <w:spacing w:after="0" w:line="20" w:lineRule="exact"/>
        <w:rPr>
          <w:rFonts w:ascii="Times New Roman"/>
          <w:sz w:val="2"/>
        </w:rPr>
        <w:sectPr>
          <w:pgSz w:w="15840" w:h="12240" w:orient="landscape"/>
          <w:pgMar w:top="1000" w:bottom="280" w:left="1320" w:right="1040"/>
        </w:sectPr>
      </w:pPr>
    </w:p>
    <w:p>
      <w:pPr>
        <w:pStyle w:val="BodyText"/>
        <w:rPr>
          <w:rFonts w:ascii="Times New Roman"/>
          <w:sz w:val="20"/>
        </w:rPr>
      </w:pPr>
      <w:r>
        <w:rPr/>
        <w:pict>
          <v:rect style="position:absolute;margin-left:.0pt;margin-top:.000023pt;width:791.999936pt;height:611.999951pt;mso-position-horizontal-relative:page;mso-position-vertical-relative:page;z-index:-50610176" filled="true" fillcolor="#d4e9f9" stroked="false">
            <v:fill type="solid"/>
            <w10:wrap type="none"/>
          </v:rect>
        </w:pict>
      </w:r>
      <w:r>
        <w:rPr/>
        <w:pict>
          <v:rect style="position:absolute;margin-left:.0pt;margin-top:.000023pt;width:791.999948pt;height:.607008pt;mso-position-horizontal-relative:page;mso-position-vertical-relative:page;z-index:15986688" filled="true" fillcolor="#d4e9f9" stroked="false">
            <v:fill type="solid"/>
            <w10:wrap type="none"/>
          </v:rect>
        </w:pict>
      </w:r>
      <w:r>
        <w:rPr/>
        <w:pict>
          <v:shape style="position:absolute;margin-left:34.386360pt;margin-top:314.25pt;width:13.2pt;height:298.75pt;mso-position-horizontal-relative:page;mso-position-vertical-relative:page;z-index:15987200"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5"/>
                      <w:sz w:val="18"/>
                      <w:shd w:fill="0060AE" w:color="auto" w:val="clear"/>
                    </w:rPr>
                    <w:t> </w:t>
                  </w:r>
                  <w:r>
                    <w:rPr>
                      <w:b/>
                      <w:color w:val="FFFFFF"/>
                      <w:sz w:val="20"/>
                      <w:shd w:fill="0060AE" w:color="auto" w:val="clear"/>
                    </w:rPr>
                    <w:t>93</w:t>
                  </w:r>
                  <w:r>
                    <w:rPr>
                      <w:rFonts w:ascii="Times New Roman"/>
                      <w:color w:val="FFFFFF"/>
                      <w:sz w:val="20"/>
                      <w:shd w:fill="0060AE" w:color="auto" w:val="clear"/>
                    </w:rPr>
                    <w:tab/>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0"/>
        <w:gridCol w:w="665"/>
        <w:gridCol w:w="880"/>
        <w:gridCol w:w="363"/>
        <w:gridCol w:w="413"/>
        <w:gridCol w:w="770"/>
        <w:gridCol w:w="218"/>
        <w:gridCol w:w="907"/>
        <w:gridCol w:w="955"/>
        <w:gridCol w:w="1229"/>
        <w:gridCol w:w="137"/>
        <w:gridCol w:w="635"/>
        <w:gridCol w:w="1123"/>
        <w:gridCol w:w="569"/>
        <w:gridCol w:w="310"/>
        <w:gridCol w:w="1206"/>
        <w:gridCol w:w="1145"/>
        <w:gridCol w:w="1243"/>
      </w:tblGrid>
      <w:tr>
        <w:trPr>
          <w:trHeight w:val="185" w:hRule="atLeast"/>
        </w:trPr>
        <w:tc>
          <w:tcPr>
            <w:tcW w:w="490" w:type="dxa"/>
            <w:tcBorders>
              <w:bottom w:val="nil"/>
            </w:tcBorders>
            <w:shd w:val="clear" w:color="auto" w:fill="D4E9F9"/>
          </w:tcPr>
          <w:p>
            <w:pPr>
              <w:pStyle w:val="TableParagraph"/>
              <w:spacing w:line="164" w:lineRule="exact" w:before="1"/>
              <w:ind w:left="51" w:right="41"/>
              <w:jc w:val="center"/>
              <w:rPr>
                <w:sz w:val="18"/>
              </w:rPr>
            </w:pPr>
            <w:r>
              <w:rPr>
                <w:w w:val="90"/>
                <w:sz w:val="18"/>
              </w:rPr>
              <w:t>HL1.</w:t>
            </w:r>
          </w:p>
        </w:tc>
        <w:tc>
          <w:tcPr>
            <w:tcW w:w="665" w:type="dxa"/>
            <w:tcBorders>
              <w:bottom w:val="nil"/>
            </w:tcBorders>
            <w:shd w:val="clear" w:color="auto" w:fill="D4E9F9"/>
          </w:tcPr>
          <w:p>
            <w:pPr>
              <w:pStyle w:val="TableParagraph"/>
              <w:spacing w:line="164" w:lineRule="exact" w:before="1"/>
              <w:ind w:left="76" w:right="66"/>
              <w:jc w:val="center"/>
              <w:rPr>
                <w:sz w:val="18"/>
              </w:rPr>
            </w:pPr>
            <w:r>
              <w:rPr>
                <w:w w:val="90"/>
                <w:sz w:val="18"/>
              </w:rPr>
              <w:t>HL2.</w:t>
            </w:r>
          </w:p>
        </w:tc>
        <w:tc>
          <w:tcPr>
            <w:tcW w:w="880" w:type="dxa"/>
            <w:tcBorders>
              <w:bottom w:val="nil"/>
            </w:tcBorders>
            <w:shd w:val="clear" w:color="auto" w:fill="D4E9F9"/>
          </w:tcPr>
          <w:p>
            <w:pPr>
              <w:pStyle w:val="TableParagraph"/>
              <w:spacing w:line="164" w:lineRule="exact" w:before="1"/>
              <w:ind w:left="10"/>
              <w:jc w:val="center"/>
              <w:rPr>
                <w:sz w:val="18"/>
              </w:rPr>
            </w:pPr>
            <w:r>
              <w:rPr>
                <w:w w:val="90"/>
                <w:sz w:val="18"/>
              </w:rPr>
              <w:t>HL3.</w:t>
            </w:r>
          </w:p>
        </w:tc>
        <w:tc>
          <w:tcPr>
            <w:tcW w:w="776" w:type="dxa"/>
            <w:gridSpan w:val="2"/>
            <w:vMerge w:val="restart"/>
            <w:shd w:val="clear" w:color="auto" w:fill="D4E9F9"/>
          </w:tcPr>
          <w:p>
            <w:pPr>
              <w:pStyle w:val="TableParagraph"/>
              <w:spacing w:line="193" w:lineRule="exact" w:before="1"/>
              <w:ind w:left="12" w:right="3"/>
              <w:jc w:val="center"/>
              <w:rPr>
                <w:sz w:val="18"/>
              </w:rPr>
            </w:pPr>
            <w:r>
              <w:rPr>
                <w:w w:val="90"/>
                <w:sz w:val="18"/>
              </w:rPr>
              <w:t>HL4.</w:t>
            </w:r>
          </w:p>
          <w:p>
            <w:pPr>
              <w:pStyle w:val="TableParagraph"/>
              <w:spacing w:line="194" w:lineRule="exact"/>
              <w:ind w:left="12" w:right="20"/>
              <w:jc w:val="center"/>
              <w:rPr>
                <w:sz w:val="18"/>
              </w:rPr>
            </w:pPr>
            <w:r>
              <w:rPr>
                <w:sz w:val="18"/>
              </w:rPr>
              <w:t>I</w:t>
            </w:r>
            <w:r>
              <w:rPr>
                <w:sz w:val="18"/>
                <w:vertAlign w:val="subscript"/>
              </w:rPr>
              <w:t>S</w:t>
            </w:r>
            <w:r>
              <w:rPr>
                <w:sz w:val="18"/>
                <w:vertAlign w:val="baseline"/>
              </w:rPr>
              <w:t> (</w:t>
            </w:r>
            <w:r>
              <w:rPr>
                <w:rFonts w:ascii="Times New Roman"/>
                <w:i/>
                <w:sz w:val="18"/>
                <w:vertAlign w:val="baseline"/>
              </w:rPr>
              <w:t>name</w:t>
            </w:r>
            <w:r>
              <w:rPr>
                <w:sz w:val="18"/>
                <w:vertAlign w:val="baseline"/>
              </w:rPr>
              <w:t>)</w:t>
            </w:r>
          </w:p>
          <w:p>
            <w:pPr>
              <w:pStyle w:val="TableParagraph"/>
              <w:spacing w:line="223" w:lineRule="auto" w:before="37"/>
              <w:ind w:left="55" w:right="192"/>
              <w:rPr>
                <w:sz w:val="18"/>
              </w:rPr>
            </w:pPr>
            <w:r>
              <w:rPr>
                <w:w w:val="90"/>
                <w:sz w:val="12"/>
              </w:rPr>
              <w:t>MALE OR </w:t>
            </w:r>
            <w:r>
              <w:rPr>
                <w:w w:val="85"/>
                <w:sz w:val="12"/>
              </w:rPr>
              <w:t>FEMALE</w:t>
            </w:r>
            <w:r>
              <w:rPr>
                <w:w w:val="85"/>
                <w:sz w:val="18"/>
              </w:rPr>
              <w:t>?</w:t>
            </w:r>
          </w:p>
          <w:p>
            <w:pPr>
              <w:pStyle w:val="TableParagraph"/>
              <w:numPr>
                <w:ilvl w:val="0"/>
                <w:numId w:val="55"/>
              </w:numPr>
              <w:tabs>
                <w:tab w:pos="179" w:val="left" w:leader="none"/>
              </w:tabs>
              <w:spacing w:line="193" w:lineRule="exact" w:before="155" w:after="0"/>
              <w:ind w:left="178" w:right="0" w:hanging="124"/>
              <w:jc w:val="left"/>
              <w:rPr>
                <w:sz w:val="18"/>
              </w:rPr>
            </w:pPr>
            <w:r>
              <w:rPr>
                <w:w w:val="90"/>
                <w:sz w:val="18"/>
                <w:vertAlign w:val="subscript"/>
              </w:rPr>
              <w:t>MALE</w:t>
            </w:r>
          </w:p>
          <w:p>
            <w:pPr>
              <w:pStyle w:val="TableParagraph"/>
              <w:numPr>
                <w:ilvl w:val="0"/>
                <w:numId w:val="55"/>
              </w:numPr>
              <w:tabs>
                <w:tab w:pos="179" w:val="left" w:leader="none"/>
              </w:tabs>
              <w:spacing w:line="193" w:lineRule="exact" w:before="0" w:after="0"/>
              <w:ind w:left="178" w:right="0" w:hanging="124"/>
              <w:jc w:val="left"/>
              <w:rPr>
                <w:sz w:val="18"/>
              </w:rPr>
            </w:pPr>
            <w:r>
              <w:rPr>
                <w:w w:val="90"/>
                <w:sz w:val="18"/>
                <w:vertAlign w:val="subscript"/>
              </w:rPr>
              <w:t>FEM</w:t>
            </w:r>
            <w:r>
              <w:rPr>
                <w:w w:val="90"/>
                <w:sz w:val="18"/>
                <w:vertAlign w:val="baseline"/>
              </w:rPr>
              <w:t>.</w:t>
            </w:r>
          </w:p>
        </w:tc>
        <w:tc>
          <w:tcPr>
            <w:tcW w:w="988" w:type="dxa"/>
            <w:gridSpan w:val="2"/>
            <w:tcBorders>
              <w:bottom w:val="nil"/>
            </w:tcBorders>
            <w:shd w:val="clear" w:color="auto" w:fill="D4E9F9"/>
          </w:tcPr>
          <w:p>
            <w:pPr>
              <w:pStyle w:val="TableParagraph"/>
              <w:spacing w:line="164" w:lineRule="exact" w:before="1"/>
              <w:ind w:left="298" w:right="292"/>
              <w:jc w:val="center"/>
              <w:rPr>
                <w:sz w:val="18"/>
              </w:rPr>
            </w:pPr>
            <w:r>
              <w:rPr>
                <w:w w:val="90"/>
                <w:sz w:val="18"/>
              </w:rPr>
              <w:t>HL5.</w:t>
            </w:r>
          </w:p>
        </w:tc>
        <w:tc>
          <w:tcPr>
            <w:tcW w:w="907" w:type="dxa"/>
            <w:vMerge w:val="restart"/>
            <w:shd w:val="clear" w:color="auto" w:fill="D4E9F9"/>
          </w:tcPr>
          <w:p>
            <w:pPr>
              <w:pStyle w:val="TableParagraph"/>
              <w:spacing w:line="194" w:lineRule="exact" w:before="1"/>
              <w:ind w:left="115" w:right="112"/>
              <w:jc w:val="center"/>
              <w:rPr>
                <w:sz w:val="18"/>
              </w:rPr>
            </w:pPr>
            <w:r>
              <w:rPr>
                <w:w w:val="90"/>
                <w:sz w:val="18"/>
              </w:rPr>
              <w:t>HL6.</w:t>
            </w:r>
          </w:p>
          <w:p>
            <w:pPr>
              <w:pStyle w:val="TableParagraph"/>
              <w:spacing w:line="192" w:lineRule="auto" w:before="21"/>
              <w:ind w:left="117" w:right="112"/>
              <w:jc w:val="center"/>
              <w:rPr>
                <w:rFonts w:ascii="Times New Roman"/>
                <w:b/>
                <w:i/>
                <w:sz w:val="22"/>
              </w:rPr>
            </w:pPr>
            <w:r>
              <w:rPr>
                <w:rFonts w:ascii="Times New Roman"/>
                <w:i/>
                <w:sz w:val="18"/>
              </w:rPr>
              <w:t>Circle Line no. if     </w:t>
            </w:r>
            <w:r>
              <w:rPr>
                <w:rFonts w:ascii="Times New Roman"/>
                <w:b/>
                <w:i/>
                <w:sz w:val="22"/>
              </w:rPr>
              <w:t>woman</w:t>
            </w:r>
            <w:r>
              <w:rPr>
                <w:rFonts w:ascii="Times New Roman"/>
                <w:sz w:val="22"/>
              </w:rPr>
              <w:t> </w:t>
            </w:r>
            <w:r>
              <w:rPr>
                <w:rFonts w:ascii="Times New Roman"/>
                <w:i/>
                <w:sz w:val="18"/>
              </w:rPr>
              <w:t>is age </w:t>
            </w:r>
            <w:r>
              <w:rPr>
                <w:rFonts w:ascii="Times New Roman"/>
                <w:b/>
                <w:i/>
                <w:sz w:val="22"/>
              </w:rPr>
              <w:t>15-49</w:t>
            </w:r>
          </w:p>
        </w:tc>
        <w:tc>
          <w:tcPr>
            <w:tcW w:w="955" w:type="dxa"/>
            <w:vMerge w:val="restart"/>
            <w:shd w:val="clear" w:color="auto" w:fill="D4E9F9"/>
          </w:tcPr>
          <w:p>
            <w:pPr>
              <w:pStyle w:val="TableParagraph"/>
              <w:spacing w:line="194" w:lineRule="exact" w:before="1"/>
              <w:ind w:left="81" w:right="80"/>
              <w:jc w:val="center"/>
              <w:rPr>
                <w:sz w:val="18"/>
              </w:rPr>
            </w:pPr>
            <w:r>
              <w:rPr>
                <w:w w:val="90"/>
                <w:sz w:val="18"/>
              </w:rPr>
              <w:t>HL7.</w:t>
            </w:r>
          </w:p>
          <w:p>
            <w:pPr>
              <w:pStyle w:val="TableParagraph"/>
              <w:spacing w:line="162" w:lineRule="exact"/>
              <w:ind w:left="143"/>
              <w:rPr>
                <w:rFonts w:ascii="Times New Roman"/>
                <w:i/>
                <w:sz w:val="18"/>
              </w:rPr>
            </w:pPr>
            <w:r>
              <w:rPr>
                <w:rFonts w:ascii="Times New Roman"/>
                <w:i/>
                <w:sz w:val="18"/>
              </w:rPr>
              <w:t>For each</w:t>
            </w:r>
          </w:p>
          <w:p>
            <w:pPr>
              <w:pStyle w:val="TableParagraph"/>
              <w:spacing w:line="184" w:lineRule="auto" w:before="15"/>
              <w:ind w:left="51" w:right="4" w:firstLine="192"/>
              <w:rPr>
                <w:sz w:val="18"/>
              </w:rPr>
            </w:pPr>
            <w:r>
              <w:rPr>
                <w:rFonts w:ascii="Times New Roman"/>
                <w:b/>
                <w:i/>
                <w:sz w:val="22"/>
              </w:rPr>
              <w:t>child </w:t>
            </w:r>
            <w:r>
              <w:rPr>
                <w:rFonts w:ascii="Times New Roman"/>
                <w:b/>
                <w:i/>
                <w:sz w:val="18"/>
              </w:rPr>
              <w:t>age </w:t>
            </w:r>
            <w:r>
              <w:rPr>
                <w:rFonts w:ascii="Times New Roman"/>
                <w:b/>
                <w:i/>
                <w:sz w:val="22"/>
              </w:rPr>
              <w:t>5-17</w:t>
            </w:r>
            <w:r>
              <w:rPr>
                <w:rFonts w:ascii="Times New Roman"/>
                <w:i/>
                <w:sz w:val="18"/>
              </w:rPr>
              <w:t>: </w:t>
            </w:r>
            <w:r>
              <w:rPr>
                <w:sz w:val="18"/>
              </w:rPr>
              <w:t>W</w:t>
            </w:r>
            <w:r>
              <w:rPr>
                <w:sz w:val="18"/>
                <w:vertAlign w:val="subscript"/>
              </w:rPr>
              <w:t>HO</w:t>
            </w:r>
            <w:r>
              <w:rPr>
                <w:spacing w:val="-30"/>
                <w:sz w:val="18"/>
                <w:vertAlign w:val="baseline"/>
              </w:rPr>
              <w:t> </w:t>
            </w:r>
            <w:r>
              <w:rPr>
                <w:sz w:val="18"/>
                <w:vertAlign w:val="subscript"/>
              </w:rPr>
              <w:t>IS</w:t>
            </w:r>
            <w:r>
              <w:rPr>
                <w:spacing w:val="-29"/>
                <w:sz w:val="18"/>
                <w:vertAlign w:val="baseline"/>
              </w:rPr>
              <w:t> </w:t>
            </w:r>
            <w:r>
              <w:rPr>
                <w:sz w:val="18"/>
                <w:vertAlign w:val="subscript"/>
              </w:rPr>
              <w:t>THE</w:t>
            </w:r>
          </w:p>
          <w:p>
            <w:pPr>
              <w:pStyle w:val="TableParagraph"/>
              <w:spacing w:line="180" w:lineRule="exact" w:before="5"/>
              <w:ind w:left="51"/>
              <w:rPr>
                <w:sz w:val="18"/>
              </w:rPr>
            </w:pPr>
            <w:r>
              <w:rPr>
                <w:w w:val="95"/>
                <w:sz w:val="12"/>
              </w:rPr>
              <w:t>MOTHER OR PRIMARY </w:t>
            </w:r>
            <w:r>
              <w:rPr>
                <w:w w:val="85"/>
                <w:sz w:val="12"/>
              </w:rPr>
              <w:t>CARETAKER </w:t>
            </w:r>
            <w:r>
              <w:rPr>
                <w:spacing w:val="-8"/>
                <w:w w:val="85"/>
                <w:sz w:val="12"/>
              </w:rPr>
              <w:t>OF </w:t>
            </w:r>
            <w:r>
              <w:rPr>
                <w:w w:val="95"/>
                <w:sz w:val="12"/>
              </w:rPr>
              <w:t>THIS</w:t>
            </w:r>
            <w:r>
              <w:rPr>
                <w:spacing w:val="-7"/>
                <w:w w:val="95"/>
                <w:sz w:val="12"/>
              </w:rPr>
              <w:t> </w:t>
            </w:r>
            <w:r>
              <w:rPr>
                <w:w w:val="95"/>
                <w:sz w:val="12"/>
              </w:rPr>
              <w:t>CHILD</w:t>
            </w:r>
            <w:r>
              <w:rPr>
                <w:w w:val="95"/>
                <w:sz w:val="18"/>
              </w:rPr>
              <w:t>?</w:t>
            </w:r>
          </w:p>
          <w:p>
            <w:pPr>
              <w:pStyle w:val="TableParagraph"/>
              <w:spacing w:line="208" w:lineRule="auto" w:before="178"/>
              <w:ind w:left="83" w:right="80"/>
              <w:jc w:val="center"/>
              <w:rPr>
                <w:rFonts w:ascii="Times New Roman"/>
                <w:i/>
                <w:sz w:val="18"/>
              </w:rPr>
            </w:pPr>
            <w:r>
              <w:rPr>
                <w:rFonts w:ascii="Times New Roman"/>
                <w:i/>
                <w:sz w:val="18"/>
              </w:rPr>
              <w:t>Record Line no. of mother/ caretaker</w:t>
            </w:r>
          </w:p>
        </w:tc>
        <w:tc>
          <w:tcPr>
            <w:tcW w:w="1229" w:type="dxa"/>
            <w:vMerge w:val="restart"/>
            <w:shd w:val="clear" w:color="auto" w:fill="D4E9F9"/>
          </w:tcPr>
          <w:p>
            <w:pPr>
              <w:pStyle w:val="TableParagraph"/>
              <w:spacing w:line="194" w:lineRule="exact" w:before="1"/>
              <w:ind w:left="145" w:right="145"/>
              <w:jc w:val="center"/>
              <w:rPr>
                <w:sz w:val="18"/>
              </w:rPr>
            </w:pPr>
            <w:r>
              <w:rPr>
                <w:w w:val="90"/>
                <w:sz w:val="18"/>
              </w:rPr>
              <w:t>HL8.</w:t>
            </w:r>
          </w:p>
          <w:p>
            <w:pPr>
              <w:pStyle w:val="TableParagraph"/>
              <w:spacing w:line="172" w:lineRule="auto" w:before="34"/>
              <w:ind w:left="252" w:right="196" w:hanging="55"/>
              <w:jc w:val="center"/>
              <w:rPr>
                <w:rFonts w:ascii="Times New Roman"/>
                <w:i/>
                <w:sz w:val="18"/>
              </w:rPr>
            </w:pPr>
            <w:r>
              <w:rPr>
                <w:rFonts w:ascii="Times New Roman"/>
                <w:i/>
                <w:sz w:val="18"/>
              </w:rPr>
              <w:t>For each </w:t>
            </w:r>
            <w:r>
              <w:rPr>
                <w:rFonts w:ascii="Times New Roman"/>
                <w:b/>
                <w:i/>
                <w:sz w:val="22"/>
              </w:rPr>
              <w:t>child under 5</w:t>
            </w:r>
            <w:r>
              <w:rPr>
                <w:rFonts w:ascii="Times New Roman"/>
                <w:i/>
                <w:sz w:val="18"/>
              </w:rPr>
              <w:t>:</w:t>
            </w:r>
          </w:p>
          <w:p>
            <w:pPr>
              <w:pStyle w:val="TableParagraph"/>
              <w:spacing w:line="180" w:lineRule="exact" w:before="4"/>
              <w:ind w:left="50" w:right="4" w:hanging="1"/>
              <w:rPr>
                <w:sz w:val="18"/>
              </w:rPr>
            </w:pPr>
            <w:r>
              <w:rPr>
                <w:w w:val="95"/>
                <w:sz w:val="18"/>
              </w:rPr>
              <w:t>W</w:t>
            </w:r>
            <w:r>
              <w:rPr>
                <w:w w:val="95"/>
                <w:sz w:val="18"/>
                <w:vertAlign w:val="subscript"/>
              </w:rPr>
              <w:t>HO</w:t>
            </w:r>
            <w:r>
              <w:rPr>
                <w:w w:val="95"/>
                <w:sz w:val="18"/>
                <w:vertAlign w:val="baseline"/>
              </w:rPr>
              <w:t> </w:t>
            </w:r>
            <w:r>
              <w:rPr>
                <w:w w:val="95"/>
                <w:sz w:val="18"/>
                <w:vertAlign w:val="subscript"/>
              </w:rPr>
              <w:t>IS</w:t>
            </w:r>
            <w:r>
              <w:rPr>
                <w:w w:val="95"/>
                <w:sz w:val="18"/>
                <w:vertAlign w:val="baseline"/>
              </w:rPr>
              <w:t> </w:t>
            </w:r>
            <w:r>
              <w:rPr>
                <w:w w:val="95"/>
                <w:sz w:val="18"/>
                <w:vertAlign w:val="subscript"/>
              </w:rPr>
              <w:t>THE</w:t>
            </w:r>
            <w:r>
              <w:rPr>
                <w:w w:val="95"/>
                <w:sz w:val="18"/>
                <w:vertAlign w:val="baseline"/>
              </w:rPr>
              <w:t> </w:t>
            </w:r>
            <w:r>
              <w:rPr>
                <w:w w:val="95"/>
                <w:sz w:val="12"/>
                <w:vertAlign w:val="baseline"/>
              </w:rPr>
              <w:t>MOTHER OR PRIMARY </w:t>
            </w:r>
            <w:r>
              <w:rPr>
                <w:w w:val="90"/>
                <w:sz w:val="12"/>
                <w:vertAlign w:val="baseline"/>
              </w:rPr>
              <w:t>CARETAKER OF THIS </w:t>
            </w:r>
            <w:r>
              <w:rPr>
                <w:w w:val="95"/>
                <w:sz w:val="12"/>
                <w:vertAlign w:val="baseline"/>
              </w:rPr>
              <w:t>CHILD</w:t>
            </w:r>
            <w:r>
              <w:rPr>
                <w:w w:val="95"/>
                <w:sz w:val="18"/>
                <w:vertAlign w:val="baseline"/>
              </w:rPr>
              <w:t>?</w:t>
            </w:r>
          </w:p>
          <w:p>
            <w:pPr>
              <w:pStyle w:val="TableParagraph"/>
              <w:rPr>
                <w:rFonts w:ascii="Times New Roman"/>
                <w:sz w:val="20"/>
              </w:rPr>
            </w:pPr>
          </w:p>
          <w:p>
            <w:pPr>
              <w:pStyle w:val="TableParagraph"/>
              <w:spacing w:line="208" w:lineRule="auto" w:before="128"/>
              <w:ind w:left="146" w:right="145"/>
              <w:jc w:val="center"/>
              <w:rPr>
                <w:rFonts w:ascii="Times New Roman"/>
                <w:i/>
                <w:sz w:val="18"/>
              </w:rPr>
            </w:pPr>
            <w:r>
              <w:rPr>
                <w:rFonts w:ascii="Times New Roman"/>
                <w:i/>
                <w:sz w:val="18"/>
              </w:rPr>
              <w:t>Record Line no.</w:t>
            </w:r>
          </w:p>
          <w:p>
            <w:pPr>
              <w:pStyle w:val="TableParagraph"/>
              <w:spacing w:line="208" w:lineRule="auto"/>
              <w:ind w:left="146" w:right="145"/>
              <w:jc w:val="center"/>
              <w:rPr>
                <w:rFonts w:ascii="Times New Roman"/>
                <w:i/>
                <w:sz w:val="18"/>
              </w:rPr>
            </w:pPr>
            <w:r>
              <w:rPr>
                <w:rFonts w:ascii="Times New Roman"/>
                <w:i/>
                <w:sz w:val="18"/>
              </w:rPr>
              <w:t>of mother/ caretaker</w:t>
            </w:r>
          </w:p>
        </w:tc>
        <w:tc>
          <w:tcPr>
            <w:tcW w:w="772" w:type="dxa"/>
            <w:gridSpan w:val="2"/>
            <w:tcBorders>
              <w:bottom w:val="nil"/>
            </w:tcBorders>
            <w:shd w:val="clear" w:color="auto" w:fill="D4E9F9"/>
          </w:tcPr>
          <w:p>
            <w:pPr>
              <w:pStyle w:val="TableParagraph"/>
              <w:spacing w:line="164" w:lineRule="exact" w:before="1"/>
              <w:ind w:left="220"/>
              <w:rPr>
                <w:sz w:val="18"/>
              </w:rPr>
            </w:pPr>
            <w:r>
              <w:rPr>
                <w:w w:val="90"/>
                <w:sz w:val="18"/>
              </w:rPr>
              <w:t>HL9.</w:t>
            </w:r>
          </w:p>
        </w:tc>
        <w:tc>
          <w:tcPr>
            <w:tcW w:w="1123" w:type="dxa"/>
            <w:vMerge w:val="restart"/>
            <w:shd w:val="clear" w:color="auto" w:fill="D4E9F9"/>
          </w:tcPr>
          <w:p>
            <w:pPr>
              <w:pStyle w:val="TableParagraph"/>
              <w:spacing w:before="1"/>
              <w:ind w:left="32" w:right="36"/>
              <w:jc w:val="center"/>
              <w:rPr>
                <w:sz w:val="18"/>
              </w:rPr>
            </w:pPr>
            <w:r>
              <w:rPr>
                <w:w w:val="90"/>
                <w:sz w:val="18"/>
              </w:rPr>
              <w:t>HL10.</w:t>
            </w:r>
          </w:p>
          <w:p>
            <w:pPr>
              <w:pStyle w:val="TableParagraph"/>
              <w:spacing w:line="249" w:lineRule="auto" w:before="9"/>
              <w:ind w:left="47" w:right="97" w:firstLine="45"/>
              <w:jc w:val="center"/>
              <w:rPr>
                <w:sz w:val="18"/>
              </w:rPr>
            </w:pPr>
            <w:r>
              <w:rPr>
                <w:rFonts w:ascii="Times New Roman" w:hAnsi="Times New Roman"/>
                <w:i/>
                <w:sz w:val="18"/>
              </w:rPr>
              <w:t>If alive</w:t>
            </w:r>
            <w:r>
              <w:rPr>
                <w:sz w:val="18"/>
              </w:rPr>
              <w:t>:   </w:t>
            </w:r>
            <w:r>
              <w:rPr>
                <w:w w:val="90"/>
                <w:sz w:val="18"/>
              </w:rPr>
              <w:t>D</w:t>
            </w:r>
            <w:r>
              <w:rPr>
                <w:w w:val="90"/>
                <w:sz w:val="18"/>
                <w:vertAlign w:val="subscript"/>
              </w:rPr>
              <w:t>OES</w:t>
            </w:r>
            <w:r>
              <w:rPr>
                <w:spacing w:val="1"/>
                <w:w w:val="90"/>
                <w:sz w:val="18"/>
                <w:vertAlign w:val="baseline"/>
              </w:rPr>
              <w:t> </w:t>
            </w:r>
            <w:r>
              <w:rPr>
                <w:spacing w:val="-3"/>
                <w:w w:val="90"/>
                <w:sz w:val="18"/>
                <w:vertAlign w:val="baseline"/>
              </w:rPr>
              <w:t>(</w:t>
            </w:r>
            <w:r>
              <w:rPr>
                <w:rFonts w:ascii="Times New Roman" w:hAnsi="Times New Roman"/>
                <w:i/>
                <w:spacing w:val="-3"/>
                <w:w w:val="90"/>
                <w:sz w:val="18"/>
                <w:vertAlign w:val="baseline"/>
              </w:rPr>
              <w:t>name’s</w:t>
            </w:r>
            <w:r>
              <w:rPr>
                <w:spacing w:val="-3"/>
                <w:w w:val="90"/>
                <w:sz w:val="18"/>
                <w:vertAlign w:val="baseline"/>
              </w:rPr>
              <w:t>)</w:t>
            </w:r>
          </w:p>
          <w:p>
            <w:pPr>
              <w:pStyle w:val="TableParagraph"/>
              <w:spacing w:before="56"/>
              <w:ind w:left="32" w:right="79"/>
              <w:jc w:val="center"/>
              <w:rPr>
                <w:sz w:val="12"/>
              </w:rPr>
            </w:pPr>
            <w:r>
              <w:rPr>
                <w:w w:val="85"/>
                <w:sz w:val="12"/>
              </w:rPr>
              <w:t>NATURAL</w:t>
            </w:r>
            <w:r>
              <w:rPr>
                <w:spacing w:val="9"/>
                <w:w w:val="85"/>
                <w:sz w:val="12"/>
              </w:rPr>
              <w:t> </w:t>
            </w:r>
            <w:r>
              <w:rPr>
                <w:w w:val="85"/>
                <w:sz w:val="12"/>
              </w:rPr>
              <w:t>MOTHER</w:t>
            </w:r>
          </w:p>
          <w:p>
            <w:pPr>
              <w:pStyle w:val="TableParagraph"/>
              <w:spacing w:line="223" w:lineRule="auto" w:before="86"/>
              <w:ind w:left="47" w:right="309"/>
              <w:rPr>
                <w:sz w:val="18"/>
              </w:rPr>
            </w:pPr>
            <w:r>
              <w:rPr>
                <w:w w:val="95"/>
                <w:sz w:val="12"/>
              </w:rPr>
              <w:t>LIVE IN THIS </w:t>
            </w:r>
            <w:r>
              <w:rPr>
                <w:w w:val="85"/>
                <w:sz w:val="12"/>
              </w:rPr>
              <w:t>HOUSEHOLD</w:t>
            </w:r>
            <w:r>
              <w:rPr>
                <w:w w:val="85"/>
                <w:sz w:val="18"/>
              </w:rPr>
              <w:t>?</w:t>
            </w:r>
          </w:p>
          <w:p>
            <w:pPr>
              <w:pStyle w:val="TableParagraph"/>
              <w:spacing w:before="2"/>
              <w:rPr>
                <w:rFonts w:ascii="Times New Roman"/>
                <w:sz w:val="29"/>
              </w:rPr>
            </w:pPr>
          </w:p>
          <w:p>
            <w:pPr>
              <w:pStyle w:val="TableParagraph"/>
              <w:spacing w:line="193" w:lineRule="exact" w:before="1"/>
              <w:ind w:right="52"/>
              <w:jc w:val="right"/>
              <w:rPr>
                <w:rFonts w:ascii="Times New Roman"/>
                <w:i/>
                <w:sz w:val="18"/>
              </w:rPr>
            </w:pPr>
            <w:r>
              <w:rPr>
                <w:rFonts w:ascii="Times New Roman"/>
                <w:i/>
                <w:spacing w:val="-1"/>
                <w:sz w:val="18"/>
              </w:rPr>
              <w:t>I</w:t>
            </w:r>
            <w:r>
              <w:rPr>
                <w:rFonts w:ascii="Times New Roman"/>
                <w:i/>
                <w:spacing w:val="-1"/>
                <w:sz w:val="18"/>
                <w:vertAlign w:val="subscript"/>
              </w:rPr>
              <w:t>F</w:t>
            </w:r>
          </w:p>
          <w:p>
            <w:pPr>
              <w:pStyle w:val="TableParagraph"/>
              <w:spacing w:line="180" w:lineRule="exact"/>
              <w:ind w:right="52"/>
              <w:jc w:val="right"/>
              <w:rPr>
                <w:rFonts w:ascii="Times New Roman" w:hAnsi="Times New Roman"/>
                <w:i/>
                <w:sz w:val="18"/>
              </w:rPr>
            </w:pPr>
            <w:r>
              <w:rPr>
                <w:rFonts w:ascii="Times New Roman" w:hAnsi="Times New Roman"/>
                <w:b/>
                <w:i/>
                <w:spacing w:val="-1"/>
                <w:w w:val="110"/>
                <w:sz w:val="18"/>
              </w:rPr>
              <w:t>Y</w:t>
            </w:r>
            <w:r>
              <w:rPr>
                <w:rFonts w:ascii="Times New Roman" w:hAnsi="Times New Roman"/>
                <w:b/>
                <w:i/>
                <w:spacing w:val="-1"/>
                <w:w w:val="110"/>
                <w:sz w:val="18"/>
                <w:vertAlign w:val="subscript"/>
              </w:rPr>
              <w:t>es</w:t>
            </w:r>
            <w:r>
              <w:rPr>
                <w:spacing w:val="-1"/>
                <w:w w:val="110"/>
                <w:sz w:val="18"/>
                <w:vertAlign w:val="baseline"/>
              </w:rPr>
              <w:t></w:t>
            </w:r>
            <w:r>
              <w:rPr>
                <w:rFonts w:ascii="Times New Roman" w:hAnsi="Times New Roman"/>
                <w:i/>
                <w:spacing w:val="-1"/>
                <w:w w:val="110"/>
                <w:sz w:val="18"/>
                <w:vertAlign w:val="baseline"/>
              </w:rPr>
              <w:t>Record</w:t>
            </w:r>
          </w:p>
          <w:p>
            <w:pPr>
              <w:pStyle w:val="TableParagraph"/>
              <w:spacing w:line="208" w:lineRule="auto" w:before="8"/>
              <w:ind w:left="358" w:right="52" w:firstLine="104"/>
              <w:jc w:val="right"/>
              <w:rPr>
                <w:rFonts w:ascii="Times New Roman"/>
                <w:i/>
                <w:sz w:val="18"/>
              </w:rPr>
            </w:pPr>
            <w:r>
              <w:rPr>
                <w:rFonts w:ascii="Times New Roman"/>
                <w:i/>
                <w:sz w:val="18"/>
              </w:rPr>
              <w:t>Line</w:t>
            </w:r>
            <w:r>
              <w:rPr>
                <w:rFonts w:ascii="Times New Roman"/>
                <w:i/>
                <w:spacing w:val="-4"/>
                <w:sz w:val="18"/>
              </w:rPr>
              <w:t> no.</w:t>
            </w:r>
            <w:r>
              <w:rPr>
                <w:rFonts w:ascii="Times New Roman"/>
                <w:sz w:val="18"/>
              </w:rPr>
              <w:t> </w:t>
            </w:r>
            <w:r>
              <w:rPr>
                <w:rFonts w:ascii="Times New Roman"/>
                <w:i/>
                <w:sz w:val="18"/>
              </w:rPr>
              <w:t>of</w:t>
            </w:r>
            <w:r>
              <w:rPr>
                <w:rFonts w:ascii="Times New Roman"/>
                <w:i/>
                <w:spacing w:val="1"/>
                <w:sz w:val="18"/>
              </w:rPr>
              <w:t> </w:t>
            </w:r>
            <w:r>
              <w:rPr>
                <w:rFonts w:ascii="Times New Roman"/>
                <w:i/>
                <w:spacing w:val="-3"/>
                <w:sz w:val="18"/>
              </w:rPr>
              <w:t>mother</w:t>
            </w:r>
          </w:p>
          <w:p>
            <w:pPr>
              <w:pStyle w:val="TableParagraph"/>
              <w:spacing w:line="194" w:lineRule="exact" w:before="157"/>
              <w:ind w:left="47"/>
              <w:rPr>
                <w:sz w:val="18"/>
              </w:rPr>
            </w:pPr>
            <w:r>
              <w:rPr>
                <w:rFonts w:ascii="Times New Roman" w:hAnsi="Times New Roman"/>
                <w:i/>
                <w:w w:val="115"/>
                <w:sz w:val="18"/>
              </w:rPr>
              <w:t>I</w:t>
            </w:r>
            <w:r>
              <w:rPr>
                <w:rFonts w:ascii="Times New Roman" w:hAnsi="Times New Roman"/>
                <w:i/>
                <w:w w:val="115"/>
                <w:sz w:val="18"/>
                <w:vertAlign w:val="subscript"/>
              </w:rPr>
              <w:t>F</w:t>
            </w:r>
            <w:r>
              <w:rPr>
                <w:rFonts w:ascii="Times New Roman" w:hAnsi="Times New Roman"/>
                <w:i/>
                <w:w w:val="115"/>
                <w:sz w:val="18"/>
                <w:vertAlign w:val="baseline"/>
              </w:rPr>
              <w:t> </w:t>
            </w:r>
            <w:r>
              <w:rPr>
                <w:rFonts w:ascii="Times New Roman" w:hAnsi="Times New Roman"/>
                <w:b/>
                <w:i/>
                <w:w w:val="115"/>
                <w:sz w:val="18"/>
                <w:vertAlign w:val="baseline"/>
              </w:rPr>
              <w:t>N</w:t>
            </w:r>
            <w:r>
              <w:rPr>
                <w:rFonts w:ascii="Times New Roman" w:hAnsi="Times New Roman"/>
                <w:b/>
                <w:i/>
                <w:w w:val="115"/>
                <w:sz w:val="18"/>
                <w:vertAlign w:val="subscript"/>
              </w:rPr>
              <w:t>o</w:t>
            </w:r>
            <w:r>
              <w:rPr>
                <w:w w:val="115"/>
                <w:sz w:val="18"/>
                <w:vertAlign w:val="baseline"/>
              </w:rPr>
              <w:t></w:t>
            </w:r>
          </w:p>
          <w:p>
            <w:pPr>
              <w:pStyle w:val="TableParagraph"/>
              <w:spacing w:line="180" w:lineRule="exact"/>
              <w:ind w:left="47"/>
              <w:rPr>
                <w:rFonts w:ascii="Times New Roman"/>
                <w:i/>
                <w:sz w:val="18"/>
              </w:rPr>
            </w:pPr>
            <w:r>
              <w:rPr>
                <w:rFonts w:ascii="Times New Roman"/>
                <w:i/>
                <w:sz w:val="18"/>
              </w:rPr>
              <w:t>Record</w:t>
            </w:r>
          </w:p>
          <w:p>
            <w:pPr>
              <w:pStyle w:val="TableParagraph"/>
              <w:spacing w:line="193" w:lineRule="exact"/>
              <w:ind w:left="722"/>
              <w:rPr>
                <w:rFonts w:ascii="Times New Roman"/>
                <w:i/>
                <w:sz w:val="18"/>
              </w:rPr>
            </w:pPr>
            <w:r>
              <w:rPr>
                <w:rFonts w:ascii="Times New Roman"/>
                <w:i/>
                <w:sz w:val="18"/>
              </w:rPr>
              <w:t>00</w:t>
            </w:r>
          </w:p>
        </w:tc>
        <w:tc>
          <w:tcPr>
            <w:tcW w:w="879" w:type="dxa"/>
            <w:gridSpan w:val="2"/>
            <w:tcBorders>
              <w:bottom w:val="nil"/>
            </w:tcBorders>
            <w:shd w:val="clear" w:color="auto" w:fill="D4E9F9"/>
          </w:tcPr>
          <w:p>
            <w:pPr>
              <w:pStyle w:val="TableParagraph"/>
              <w:spacing w:line="164" w:lineRule="exact" w:before="1"/>
              <w:ind w:left="235"/>
              <w:rPr>
                <w:sz w:val="18"/>
              </w:rPr>
            </w:pPr>
            <w:r>
              <w:rPr>
                <w:w w:val="90"/>
                <w:sz w:val="18"/>
              </w:rPr>
              <w:t>HL11.</w:t>
            </w:r>
          </w:p>
        </w:tc>
        <w:tc>
          <w:tcPr>
            <w:tcW w:w="1206" w:type="dxa"/>
            <w:vMerge w:val="restart"/>
            <w:shd w:val="clear" w:color="auto" w:fill="D4E9F9"/>
          </w:tcPr>
          <w:p>
            <w:pPr>
              <w:pStyle w:val="TableParagraph"/>
              <w:spacing w:before="1"/>
              <w:ind w:left="392"/>
              <w:rPr>
                <w:sz w:val="18"/>
              </w:rPr>
            </w:pPr>
            <w:r>
              <w:rPr>
                <w:w w:val="90"/>
                <w:sz w:val="18"/>
              </w:rPr>
              <w:t>HL12.</w:t>
            </w:r>
          </w:p>
          <w:p>
            <w:pPr>
              <w:pStyle w:val="TableParagraph"/>
              <w:spacing w:line="249" w:lineRule="auto" w:before="9"/>
              <w:ind w:left="44" w:right="38" w:firstLine="271"/>
              <w:rPr>
                <w:sz w:val="18"/>
              </w:rPr>
            </w:pPr>
            <w:r>
              <w:rPr>
                <w:rFonts w:ascii="Times New Roman" w:hAnsi="Times New Roman"/>
                <w:i/>
                <w:sz w:val="18"/>
              </w:rPr>
              <w:t>If alive</w:t>
            </w:r>
            <w:r>
              <w:rPr>
                <w:sz w:val="18"/>
              </w:rPr>
              <w:t>: </w:t>
            </w:r>
            <w:r>
              <w:rPr>
                <w:w w:val="90"/>
                <w:sz w:val="18"/>
              </w:rPr>
              <w:t>D</w:t>
            </w:r>
            <w:r>
              <w:rPr>
                <w:w w:val="90"/>
                <w:sz w:val="18"/>
                <w:vertAlign w:val="subscript"/>
              </w:rPr>
              <w:t>OES</w:t>
            </w:r>
            <w:r>
              <w:rPr>
                <w:w w:val="90"/>
                <w:sz w:val="18"/>
                <w:vertAlign w:val="baseline"/>
              </w:rPr>
              <w:t> </w:t>
            </w:r>
            <w:r>
              <w:rPr>
                <w:spacing w:val="-3"/>
                <w:w w:val="90"/>
                <w:sz w:val="18"/>
                <w:vertAlign w:val="baseline"/>
              </w:rPr>
              <w:t>(</w:t>
            </w:r>
            <w:r>
              <w:rPr>
                <w:rFonts w:ascii="Times New Roman" w:hAnsi="Times New Roman"/>
                <w:i/>
                <w:spacing w:val="-3"/>
                <w:w w:val="90"/>
                <w:sz w:val="18"/>
                <w:vertAlign w:val="baseline"/>
              </w:rPr>
              <w:t>name’s</w:t>
            </w:r>
            <w:r>
              <w:rPr>
                <w:spacing w:val="-3"/>
                <w:w w:val="90"/>
                <w:sz w:val="18"/>
                <w:vertAlign w:val="baseline"/>
              </w:rPr>
              <w:t>)</w:t>
            </w:r>
          </w:p>
          <w:p>
            <w:pPr>
              <w:pStyle w:val="TableParagraph"/>
              <w:spacing w:before="56"/>
              <w:ind w:left="44"/>
              <w:rPr>
                <w:sz w:val="12"/>
              </w:rPr>
            </w:pPr>
            <w:r>
              <w:rPr>
                <w:w w:val="85"/>
                <w:sz w:val="12"/>
              </w:rPr>
              <w:t>NATURAL</w:t>
            </w:r>
            <w:r>
              <w:rPr>
                <w:spacing w:val="18"/>
                <w:w w:val="85"/>
                <w:sz w:val="12"/>
              </w:rPr>
              <w:t> </w:t>
            </w:r>
            <w:r>
              <w:rPr>
                <w:spacing w:val="-3"/>
                <w:w w:val="85"/>
                <w:sz w:val="12"/>
              </w:rPr>
              <w:t>FATHER</w:t>
            </w:r>
          </w:p>
          <w:p>
            <w:pPr>
              <w:pStyle w:val="TableParagraph"/>
              <w:spacing w:line="223" w:lineRule="auto" w:before="86"/>
              <w:ind w:left="44" w:right="395"/>
              <w:rPr>
                <w:sz w:val="18"/>
              </w:rPr>
            </w:pPr>
            <w:r>
              <w:rPr>
                <w:w w:val="95"/>
                <w:sz w:val="12"/>
              </w:rPr>
              <w:t>LIVE IN THIS </w:t>
            </w:r>
            <w:r>
              <w:rPr>
                <w:w w:val="85"/>
                <w:sz w:val="12"/>
              </w:rPr>
              <w:t>HOUSEHOLD</w:t>
            </w:r>
            <w:r>
              <w:rPr>
                <w:w w:val="85"/>
                <w:sz w:val="18"/>
              </w:rPr>
              <w:t>?</w:t>
            </w:r>
          </w:p>
          <w:p>
            <w:pPr>
              <w:pStyle w:val="TableParagraph"/>
              <w:rPr>
                <w:rFonts w:ascii="Times New Roman"/>
                <w:sz w:val="20"/>
              </w:rPr>
            </w:pPr>
          </w:p>
          <w:p>
            <w:pPr>
              <w:pStyle w:val="TableParagraph"/>
              <w:spacing w:before="10"/>
              <w:rPr>
                <w:rFonts w:ascii="Times New Roman"/>
                <w:sz w:val="24"/>
              </w:rPr>
            </w:pPr>
          </w:p>
          <w:p>
            <w:pPr>
              <w:pStyle w:val="TableParagraph"/>
              <w:spacing w:line="193" w:lineRule="exact"/>
              <w:ind w:right="55"/>
              <w:jc w:val="right"/>
              <w:rPr>
                <w:rFonts w:ascii="Times New Roman"/>
                <w:i/>
                <w:sz w:val="18"/>
              </w:rPr>
            </w:pPr>
            <w:r>
              <w:rPr>
                <w:rFonts w:ascii="Times New Roman"/>
                <w:i/>
                <w:sz w:val="18"/>
              </w:rPr>
              <w:t>I</w:t>
            </w:r>
            <w:r>
              <w:rPr>
                <w:rFonts w:ascii="Times New Roman"/>
                <w:i/>
                <w:sz w:val="18"/>
                <w:vertAlign w:val="subscript"/>
              </w:rPr>
              <w:t>F</w:t>
            </w:r>
          </w:p>
          <w:p>
            <w:pPr>
              <w:pStyle w:val="TableParagraph"/>
              <w:spacing w:line="180" w:lineRule="exact"/>
              <w:ind w:left="164"/>
              <w:rPr>
                <w:rFonts w:ascii="Times New Roman" w:hAnsi="Times New Roman"/>
                <w:i/>
                <w:sz w:val="18"/>
              </w:rPr>
            </w:pPr>
            <w:r>
              <w:rPr>
                <w:rFonts w:ascii="Times New Roman" w:hAnsi="Times New Roman"/>
                <w:b/>
                <w:i/>
                <w:sz w:val="18"/>
              </w:rPr>
              <w:t>Y</w:t>
            </w:r>
            <w:r>
              <w:rPr>
                <w:rFonts w:ascii="Times New Roman" w:hAnsi="Times New Roman"/>
                <w:b/>
                <w:i/>
                <w:w w:val="147"/>
                <w:sz w:val="18"/>
                <w:vertAlign w:val="subscript"/>
              </w:rPr>
              <w:t>es</w:t>
            </w:r>
            <w:r>
              <w:rPr>
                <w:w w:val="142"/>
                <w:sz w:val="18"/>
                <w:vertAlign w:val="baseline"/>
              </w:rPr>
              <w:t></w:t>
            </w:r>
            <w:r>
              <w:rPr>
                <w:rFonts w:ascii="Times New Roman" w:hAnsi="Times New Roman"/>
                <w:i/>
                <w:sz w:val="18"/>
                <w:vertAlign w:val="baseline"/>
              </w:rPr>
              <w:t>Reco</w:t>
            </w:r>
            <w:r>
              <w:rPr>
                <w:rFonts w:ascii="Times New Roman" w:hAnsi="Times New Roman"/>
                <w:i/>
                <w:spacing w:val="-7"/>
                <w:sz w:val="18"/>
                <w:vertAlign w:val="baseline"/>
              </w:rPr>
              <w:t>r</w:t>
            </w:r>
            <w:r>
              <w:rPr>
                <w:rFonts w:ascii="Times New Roman" w:hAnsi="Times New Roman"/>
                <w:i/>
                <w:sz w:val="18"/>
                <w:vertAlign w:val="baseline"/>
              </w:rPr>
              <w:t>d</w:t>
            </w:r>
          </w:p>
          <w:p>
            <w:pPr>
              <w:pStyle w:val="TableParagraph"/>
              <w:spacing w:line="208" w:lineRule="auto" w:before="8"/>
              <w:ind w:left="518" w:right="38" w:firstLine="24"/>
              <w:rPr>
                <w:rFonts w:ascii="Times New Roman"/>
                <w:i/>
                <w:sz w:val="18"/>
              </w:rPr>
            </w:pPr>
            <w:r>
              <w:rPr>
                <w:rFonts w:ascii="Times New Roman"/>
                <w:i/>
                <w:sz w:val="18"/>
              </w:rPr>
              <w:t>Line no. of father</w:t>
            </w:r>
          </w:p>
          <w:p>
            <w:pPr>
              <w:pStyle w:val="TableParagraph"/>
              <w:spacing w:line="194" w:lineRule="exact" w:before="158"/>
              <w:ind w:left="44"/>
              <w:rPr>
                <w:sz w:val="18"/>
              </w:rPr>
            </w:pPr>
            <w:r>
              <w:rPr>
                <w:rFonts w:ascii="Times New Roman" w:hAnsi="Times New Roman"/>
                <w:i/>
                <w:w w:val="115"/>
                <w:sz w:val="18"/>
              </w:rPr>
              <w:t>I</w:t>
            </w:r>
            <w:r>
              <w:rPr>
                <w:rFonts w:ascii="Times New Roman" w:hAnsi="Times New Roman"/>
                <w:i/>
                <w:w w:val="115"/>
                <w:sz w:val="18"/>
                <w:vertAlign w:val="subscript"/>
              </w:rPr>
              <w:t>F</w:t>
            </w:r>
            <w:r>
              <w:rPr>
                <w:rFonts w:ascii="Times New Roman" w:hAnsi="Times New Roman"/>
                <w:i/>
                <w:w w:val="115"/>
                <w:sz w:val="18"/>
                <w:vertAlign w:val="baseline"/>
              </w:rPr>
              <w:t> </w:t>
            </w:r>
            <w:r>
              <w:rPr>
                <w:rFonts w:ascii="Times New Roman" w:hAnsi="Times New Roman"/>
                <w:b/>
                <w:i/>
                <w:w w:val="115"/>
                <w:sz w:val="18"/>
                <w:vertAlign w:val="baseline"/>
              </w:rPr>
              <w:t>N</w:t>
            </w:r>
            <w:r>
              <w:rPr>
                <w:rFonts w:ascii="Times New Roman" w:hAnsi="Times New Roman"/>
                <w:b/>
                <w:i/>
                <w:w w:val="115"/>
                <w:sz w:val="18"/>
                <w:vertAlign w:val="subscript"/>
              </w:rPr>
              <w:t>o</w:t>
            </w:r>
            <w:r>
              <w:rPr>
                <w:w w:val="115"/>
                <w:sz w:val="18"/>
                <w:vertAlign w:val="baseline"/>
              </w:rPr>
              <w:t></w:t>
            </w:r>
          </w:p>
          <w:p>
            <w:pPr>
              <w:pStyle w:val="TableParagraph"/>
              <w:spacing w:line="180" w:lineRule="exact"/>
              <w:ind w:left="44"/>
              <w:rPr>
                <w:rFonts w:ascii="Times New Roman"/>
                <w:i/>
                <w:sz w:val="18"/>
              </w:rPr>
            </w:pPr>
            <w:r>
              <w:rPr>
                <w:rFonts w:ascii="Times New Roman"/>
                <w:i/>
                <w:sz w:val="18"/>
              </w:rPr>
              <w:t>Record</w:t>
            </w:r>
          </w:p>
          <w:p>
            <w:pPr>
              <w:pStyle w:val="TableParagraph"/>
              <w:spacing w:line="193" w:lineRule="exact"/>
              <w:ind w:left="719"/>
              <w:rPr>
                <w:rFonts w:ascii="Times New Roman"/>
                <w:i/>
                <w:sz w:val="18"/>
              </w:rPr>
            </w:pPr>
            <w:r>
              <w:rPr>
                <w:rFonts w:ascii="Times New Roman"/>
                <w:i/>
                <w:sz w:val="18"/>
              </w:rPr>
              <w:t>00</w:t>
            </w:r>
          </w:p>
        </w:tc>
        <w:tc>
          <w:tcPr>
            <w:tcW w:w="1145" w:type="dxa"/>
            <w:tcBorders>
              <w:bottom w:val="nil"/>
            </w:tcBorders>
            <w:shd w:val="clear" w:color="auto" w:fill="D4E9F9"/>
          </w:tcPr>
          <w:p>
            <w:pPr>
              <w:pStyle w:val="TableParagraph"/>
              <w:spacing w:line="164" w:lineRule="exact" w:before="1"/>
              <w:ind w:left="355"/>
              <w:rPr>
                <w:sz w:val="18"/>
              </w:rPr>
            </w:pPr>
            <w:r>
              <w:rPr>
                <w:w w:val="90"/>
                <w:sz w:val="18"/>
              </w:rPr>
              <w:t>HC1A.</w:t>
            </w:r>
          </w:p>
        </w:tc>
        <w:tc>
          <w:tcPr>
            <w:tcW w:w="1243" w:type="dxa"/>
            <w:tcBorders>
              <w:bottom w:val="nil"/>
            </w:tcBorders>
            <w:shd w:val="clear" w:color="auto" w:fill="D4E9F9"/>
          </w:tcPr>
          <w:p>
            <w:pPr>
              <w:pStyle w:val="TableParagraph"/>
              <w:spacing w:line="164" w:lineRule="exact" w:before="1"/>
              <w:ind w:left="398"/>
              <w:rPr>
                <w:sz w:val="18"/>
              </w:rPr>
            </w:pPr>
            <w:r>
              <w:rPr>
                <w:w w:val="90"/>
                <w:sz w:val="18"/>
              </w:rPr>
              <w:t>HC1C.</w:t>
            </w:r>
          </w:p>
        </w:tc>
      </w:tr>
      <w:tr>
        <w:trPr>
          <w:trHeight w:val="1431" w:hRule="atLeast"/>
        </w:trPr>
        <w:tc>
          <w:tcPr>
            <w:tcW w:w="490" w:type="dxa"/>
            <w:tcBorders>
              <w:top w:val="nil"/>
              <w:bottom w:val="nil"/>
            </w:tcBorders>
            <w:shd w:val="clear" w:color="auto" w:fill="D4E9F9"/>
          </w:tcPr>
          <w:p>
            <w:pPr>
              <w:pStyle w:val="TableParagraph"/>
              <w:spacing w:line="187" w:lineRule="auto" w:before="4"/>
              <w:ind w:left="117" w:right="35" w:hanging="53"/>
              <w:rPr>
                <w:rFonts w:ascii="Times New Roman"/>
                <w:i/>
                <w:sz w:val="20"/>
              </w:rPr>
            </w:pPr>
            <w:r>
              <w:rPr>
                <w:rFonts w:ascii="Times New Roman"/>
                <w:i/>
                <w:sz w:val="20"/>
              </w:rPr>
              <w:t>Line no.</w:t>
            </w:r>
          </w:p>
        </w:tc>
        <w:tc>
          <w:tcPr>
            <w:tcW w:w="665" w:type="dxa"/>
            <w:tcBorders>
              <w:top w:val="nil"/>
              <w:bottom w:val="nil"/>
            </w:tcBorders>
            <w:shd w:val="clear" w:color="auto" w:fill="D4E9F9"/>
          </w:tcPr>
          <w:p>
            <w:pPr>
              <w:pStyle w:val="TableParagraph"/>
              <w:spacing w:line="193" w:lineRule="exact"/>
              <w:ind w:left="76" w:right="66"/>
              <w:jc w:val="center"/>
              <w:rPr>
                <w:rFonts w:ascii="Times New Roman"/>
                <w:i/>
                <w:sz w:val="20"/>
              </w:rPr>
            </w:pPr>
            <w:r>
              <w:rPr>
                <w:rFonts w:ascii="Times New Roman"/>
                <w:i/>
                <w:sz w:val="20"/>
              </w:rPr>
              <w:t>Name</w:t>
            </w:r>
          </w:p>
        </w:tc>
        <w:tc>
          <w:tcPr>
            <w:tcW w:w="880" w:type="dxa"/>
            <w:tcBorders>
              <w:top w:val="nil"/>
              <w:bottom w:val="nil"/>
            </w:tcBorders>
            <w:shd w:val="clear" w:color="auto" w:fill="D4E9F9"/>
          </w:tcPr>
          <w:p>
            <w:pPr>
              <w:pStyle w:val="TableParagraph"/>
              <w:spacing w:line="180" w:lineRule="exact" w:before="6"/>
              <w:ind w:left="55" w:right="24"/>
              <w:rPr>
                <w:sz w:val="12"/>
              </w:rPr>
            </w:pPr>
            <w:r>
              <w:rPr>
                <w:w w:val="90"/>
                <w:sz w:val="18"/>
              </w:rPr>
              <w:t>W</w:t>
            </w:r>
            <w:r>
              <w:rPr>
                <w:w w:val="90"/>
                <w:sz w:val="18"/>
                <w:vertAlign w:val="subscript"/>
              </w:rPr>
              <w:t>HAT</w:t>
            </w:r>
            <w:r>
              <w:rPr>
                <w:w w:val="90"/>
                <w:sz w:val="18"/>
                <w:vertAlign w:val="baseline"/>
              </w:rPr>
              <w:t> </w:t>
            </w:r>
            <w:r>
              <w:rPr>
                <w:w w:val="90"/>
                <w:sz w:val="18"/>
                <w:vertAlign w:val="subscript"/>
              </w:rPr>
              <w:t>IS</w:t>
            </w:r>
            <w:r>
              <w:rPr>
                <w:w w:val="90"/>
                <w:sz w:val="18"/>
                <w:vertAlign w:val="baseline"/>
              </w:rPr>
              <w:t> </w:t>
            </w:r>
            <w:r>
              <w:rPr>
                <w:w w:val="90"/>
                <w:sz w:val="18"/>
                <w:vertAlign w:val="subscript"/>
              </w:rPr>
              <w:t>THE</w:t>
            </w:r>
            <w:r>
              <w:rPr>
                <w:w w:val="90"/>
                <w:sz w:val="18"/>
                <w:vertAlign w:val="baseline"/>
              </w:rPr>
              <w:t> </w:t>
            </w:r>
            <w:r>
              <w:rPr>
                <w:w w:val="95"/>
                <w:sz w:val="12"/>
                <w:vertAlign w:val="baseline"/>
              </w:rPr>
              <w:t>RELATION</w:t>
            </w:r>
            <w:r>
              <w:rPr>
                <w:w w:val="95"/>
                <w:sz w:val="18"/>
                <w:vertAlign w:val="baseline"/>
              </w:rPr>
              <w:t>- </w:t>
            </w:r>
            <w:r>
              <w:rPr>
                <w:w w:val="95"/>
                <w:sz w:val="12"/>
                <w:vertAlign w:val="baseline"/>
              </w:rPr>
              <w:t>SHIP OF</w:t>
            </w:r>
          </w:p>
          <w:p>
            <w:pPr>
              <w:pStyle w:val="TableParagraph"/>
              <w:spacing w:line="180" w:lineRule="exact"/>
              <w:ind w:left="55" w:right="23"/>
              <w:rPr>
                <w:sz w:val="18"/>
              </w:rPr>
            </w:pPr>
            <w:r>
              <w:rPr>
                <w:w w:val="95"/>
                <w:sz w:val="18"/>
              </w:rPr>
              <w:t>(</w:t>
            </w:r>
            <w:r>
              <w:rPr>
                <w:rFonts w:ascii="Times New Roman"/>
                <w:i/>
                <w:w w:val="95"/>
                <w:sz w:val="18"/>
              </w:rPr>
              <w:t>name</w:t>
            </w:r>
            <w:r>
              <w:rPr>
                <w:w w:val="95"/>
                <w:sz w:val="18"/>
              </w:rPr>
              <w:t>) </w:t>
            </w:r>
            <w:r>
              <w:rPr>
                <w:w w:val="95"/>
                <w:sz w:val="18"/>
                <w:vertAlign w:val="subscript"/>
              </w:rPr>
              <w:t>TO</w:t>
            </w:r>
            <w:r>
              <w:rPr>
                <w:w w:val="95"/>
                <w:sz w:val="18"/>
                <w:vertAlign w:val="baseline"/>
              </w:rPr>
              <w:t> </w:t>
            </w:r>
            <w:r>
              <w:rPr>
                <w:w w:val="95"/>
                <w:sz w:val="12"/>
                <w:vertAlign w:val="baseline"/>
              </w:rPr>
              <w:t>THE HEAD OF </w:t>
            </w:r>
            <w:r>
              <w:rPr>
                <w:w w:val="90"/>
                <w:sz w:val="12"/>
                <w:vertAlign w:val="baseline"/>
              </w:rPr>
              <w:t>THE HOUSE</w:t>
            </w:r>
            <w:r>
              <w:rPr>
                <w:w w:val="90"/>
                <w:sz w:val="18"/>
                <w:vertAlign w:val="baseline"/>
              </w:rPr>
              <w:t>- </w:t>
            </w:r>
            <w:r>
              <w:rPr>
                <w:w w:val="95"/>
                <w:sz w:val="12"/>
                <w:vertAlign w:val="baseline"/>
              </w:rPr>
              <w:t>HOLD</w:t>
            </w:r>
            <w:r>
              <w:rPr>
                <w:w w:val="95"/>
                <w:sz w:val="18"/>
                <w:vertAlign w:val="baseline"/>
              </w:rPr>
              <w:t>?</w:t>
            </w:r>
          </w:p>
        </w:tc>
        <w:tc>
          <w:tcPr>
            <w:tcW w:w="776" w:type="dxa"/>
            <w:gridSpan w:val="2"/>
            <w:vMerge/>
            <w:tcBorders>
              <w:top w:val="nil"/>
            </w:tcBorders>
            <w:shd w:val="clear" w:color="auto" w:fill="D4E9F9"/>
          </w:tcPr>
          <w:p>
            <w:pPr>
              <w:rPr>
                <w:sz w:val="2"/>
                <w:szCs w:val="2"/>
              </w:rPr>
            </w:pPr>
          </w:p>
        </w:tc>
        <w:tc>
          <w:tcPr>
            <w:tcW w:w="988" w:type="dxa"/>
            <w:gridSpan w:val="2"/>
            <w:tcBorders>
              <w:top w:val="nil"/>
              <w:bottom w:val="nil"/>
            </w:tcBorders>
            <w:shd w:val="clear" w:color="auto" w:fill="D4E9F9"/>
          </w:tcPr>
          <w:p>
            <w:pPr>
              <w:pStyle w:val="TableParagraph"/>
              <w:spacing w:line="174" w:lineRule="exact"/>
              <w:ind w:left="54"/>
              <w:jc w:val="both"/>
              <w:rPr>
                <w:sz w:val="18"/>
              </w:rPr>
            </w:pPr>
            <w:r>
              <w:rPr>
                <w:w w:val="90"/>
                <w:sz w:val="18"/>
              </w:rPr>
              <w:t>H</w:t>
            </w:r>
            <w:r>
              <w:rPr>
                <w:w w:val="90"/>
                <w:sz w:val="18"/>
                <w:vertAlign w:val="subscript"/>
              </w:rPr>
              <w:t>OW</w:t>
            </w:r>
            <w:r>
              <w:rPr>
                <w:w w:val="90"/>
                <w:sz w:val="18"/>
                <w:vertAlign w:val="baseline"/>
              </w:rPr>
              <w:t> </w:t>
            </w:r>
            <w:r>
              <w:rPr>
                <w:w w:val="90"/>
                <w:sz w:val="18"/>
                <w:vertAlign w:val="subscript"/>
              </w:rPr>
              <w:t>OLD</w:t>
            </w:r>
          </w:p>
          <w:p>
            <w:pPr>
              <w:pStyle w:val="TableParagraph"/>
              <w:spacing w:line="194" w:lineRule="exact"/>
              <w:ind w:left="54"/>
              <w:jc w:val="both"/>
              <w:rPr>
                <w:sz w:val="18"/>
              </w:rPr>
            </w:pPr>
            <w:r>
              <w:rPr>
                <w:w w:val="95"/>
                <w:sz w:val="12"/>
              </w:rPr>
              <w:t>IS</w:t>
            </w:r>
            <w:r>
              <w:rPr>
                <w:spacing w:val="-10"/>
                <w:w w:val="95"/>
                <w:sz w:val="12"/>
              </w:rPr>
              <w:t> </w:t>
            </w:r>
            <w:r>
              <w:rPr>
                <w:w w:val="95"/>
                <w:sz w:val="18"/>
              </w:rPr>
              <w:t>(</w:t>
            </w:r>
            <w:r>
              <w:rPr>
                <w:rFonts w:ascii="Times New Roman"/>
                <w:i/>
                <w:w w:val="95"/>
                <w:sz w:val="18"/>
              </w:rPr>
              <w:t>name</w:t>
            </w:r>
            <w:r>
              <w:rPr>
                <w:w w:val="95"/>
                <w:sz w:val="18"/>
              </w:rPr>
              <w:t>)?</w:t>
            </w:r>
          </w:p>
          <w:p>
            <w:pPr>
              <w:pStyle w:val="TableParagraph"/>
              <w:spacing w:line="193" w:lineRule="exact" w:before="152"/>
              <w:ind w:left="54"/>
              <w:jc w:val="both"/>
              <w:rPr>
                <w:sz w:val="18"/>
              </w:rPr>
            </w:pPr>
            <w:r>
              <w:rPr>
                <w:w w:val="85"/>
                <w:sz w:val="18"/>
              </w:rPr>
              <w:t>H</w:t>
            </w:r>
            <w:r>
              <w:rPr>
                <w:w w:val="85"/>
                <w:sz w:val="18"/>
                <w:vertAlign w:val="subscript"/>
              </w:rPr>
              <w:t>OW</w:t>
            </w:r>
            <w:r>
              <w:rPr>
                <w:spacing w:val="-26"/>
                <w:w w:val="85"/>
                <w:sz w:val="18"/>
                <w:vertAlign w:val="baseline"/>
              </w:rPr>
              <w:t> </w:t>
            </w:r>
            <w:r>
              <w:rPr>
                <w:w w:val="85"/>
                <w:sz w:val="18"/>
                <w:vertAlign w:val="subscript"/>
              </w:rPr>
              <w:t>OLD</w:t>
            </w:r>
            <w:r>
              <w:rPr>
                <w:spacing w:val="-25"/>
                <w:w w:val="85"/>
                <w:sz w:val="18"/>
                <w:vertAlign w:val="baseline"/>
              </w:rPr>
              <w:t> </w:t>
            </w:r>
            <w:r>
              <w:rPr>
                <w:w w:val="85"/>
                <w:sz w:val="18"/>
                <w:vertAlign w:val="subscript"/>
              </w:rPr>
              <w:t>WAS</w:t>
            </w:r>
          </w:p>
          <w:p>
            <w:pPr>
              <w:pStyle w:val="TableParagraph"/>
              <w:spacing w:line="208" w:lineRule="auto" w:before="8"/>
              <w:ind w:left="54" w:right="185"/>
              <w:jc w:val="both"/>
              <w:rPr>
                <w:sz w:val="18"/>
              </w:rPr>
            </w:pPr>
            <w:r>
              <w:rPr>
                <w:w w:val="95"/>
                <w:sz w:val="18"/>
              </w:rPr>
              <w:t>(</w:t>
            </w:r>
            <w:r>
              <w:rPr>
                <w:rFonts w:ascii="Times New Roman"/>
                <w:i/>
                <w:w w:val="95"/>
                <w:sz w:val="18"/>
              </w:rPr>
              <w:t>name</w:t>
            </w:r>
            <w:r>
              <w:rPr>
                <w:w w:val="95"/>
                <w:sz w:val="18"/>
              </w:rPr>
              <w:t>) </w:t>
            </w:r>
            <w:r>
              <w:rPr>
                <w:w w:val="95"/>
                <w:sz w:val="18"/>
                <w:vertAlign w:val="subscript"/>
              </w:rPr>
              <w:t>ON</w:t>
            </w:r>
            <w:r>
              <w:rPr>
                <w:w w:val="95"/>
                <w:sz w:val="18"/>
                <w:vertAlign w:val="baseline"/>
              </w:rPr>
              <w:t> </w:t>
            </w:r>
            <w:r>
              <w:rPr>
                <w:w w:val="90"/>
                <w:sz w:val="12"/>
                <w:vertAlign w:val="baseline"/>
              </w:rPr>
              <w:t>HIS</w:t>
            </w:r>
            <w:r>
              <w:rPr>
                <w:w w:val="90"/>
                <w:sz w:val="18"/>
                <w:vertAlign w:val="baseline"/>
              </w:rPr>
              <w:t>/</w:t>
            </w:r>
            <w:r>
              <w:rPr>
                <w:w w:val="90"/>
                <w:sz w:val="12"/>
                <w:vertAlign w:val="baseline"/>
              </w:rPr>
              <w:t>HER</w:t>
            </w:r>
            <w:r>
              <w:rPr>
                <w:spacing w:val="-13"/>
                <w:w w:val="90"/>
                <w:sz w:val="12"/>
                <w:vertAlign w:val="baseline"/>
              </w:rPr>
              <w:t> </w:t>
            </w:r>
            <w:r>
              <w:rPr>
                <w:spacing w:val="-4"/>
                <w:w w:val="90"/>
                <w:sz w:val="12"/>
                <w:vertAlign w:val="baseline"/>
              </w:rPr>
              <w:t>LAST </w:t>
            </w:r>
            <w:r>
              <w:rPr>
                <w:w w:val="95"/>
                <w:sz w:val="12"/>
                <w:vertAlign w:val="baseline"/>
              </w:rPr>
              <w:t>BIRTHDAY</w:t>
            </w:r>
            <w:r>
              <w:rPr>
                <w:w w:val="95"/>
                <w:sz w:val="18"/>
                <w:vertAlign w:val="baseline"/>
              </w:rPr>
              <w:t>?</w:t>
            </w: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bottom w:val="nil"/>
            </w:tcBorders>
            <w:shd w:val="clear" w:color="auto" w:fill="D4E9F9"/>
          </w:tcPr>
          <w:p>
            <w:pPr>
              <w:pStyle w:val="TableParagraph"/>
              <w:spacing w:line="193" w:lineRule="exact" w:before="161"/>
              <w:ind w:left="49"/>
              <w:rPr>
                <w:sz w:val="18"/>
              </w:rPr>
            </w:pPr>
            <w:r>
              <w:rPr>
                <w:w w:val="90"/>
                <w:sz w:val="18"/>
              </w:rPr>
              <w:t>I</w:t>
            </w:r>
            <w:r>
              <w:rPr>
                <w:w w:val="90"/>
                <w:sz w:val="18"/>
                <w:vertAlign w:val="subscript"/>
              </w:rPr>
              <w:t>S</w:t>
            </w:r>
          </w:p>
          <w:p>
            <w:pPr>
              <w:pStyle w:val="TableParagraph"/>
              <w:spacing w:line="194" w:lineRule="exact"/>
              <w:ind w:left="49"/>
              <w:rPr>
                <w:sz w:val="18"/>
              </w:rPr>
            </w:pPr>
            <w:r>
              <w:rPr>
                <w:sz w:val="18"/>
              </w:rPr>
              <w:t>(</w:t>
            </w:r>
            <w:r>
              <w:rPr>
                <w:rFonts w:ascii="Times New Roman" w:hAnsi="Times New Roman"/>
                <w:i/>
                <w:sz w:val="18"/>
              </w:rPr>
              <w:t>name’s</w:t>
            </w:r>
            <w:r>
              <w:rPr>
                <w:sz w:val="18"/>
              </w:rPr>
              <w:t>)</w:t>
            </w:r>
          </w:p>
          <w:p>
            <w:pPr>
              <w:pStyle w:val="TableParagraph"/>
              <w:spacing w:before="28"/>
              <w:ind w:left="49"/>
              <w:rPr>
                <w:sz w:val="12"/>
              </w:rPr>
            </w:pPr>
            <w:r>
              <w:rPr>
                <w:w w:val="95"/>
                <w:sz w:val="12"/>
              </w:rPr>
              <w:t>NATURAL</w:t>
            </w:r>
          </w:p>
          <w:p>
            <w:pPr>
              <w:pStyle w:val="TableParagraph"/>
              <w:spacing w:line="223" w:lineRule="auto" w:before="50"/>
              <w:ind w:left="49" w:right="246"/>
              <w:rPr>
                <w:sz w:val="18"/>
              </w:rPr>
            </w:pPr>
            <w:r>
              <w:rPr>
                <w:w w:val="85"/>
                <w:sz w:val="12"/>
              </w:rPr>
              <w:t>MOTHER </w:t>
            </w:r>
            <w:r>
              <w:rPr>
                <w:w w:val="95"/>
                <w:sz w:val="12"/>
              </w:rPr>
              <w:t>ALIVE</w:t>
            </w:r>
            <w:r>
              <w:rPr>
                <w:w w:val="95"/>
                <w:sz w:val="18"/>
              </w:rPr>
              <w:t>?</w:t>
            </w:r>
          </w:p>
        </w:tc>
        <w:tc>
          <w:tcPr>
            <w:tcW w:w="1123" w:type="dxa"/>
            <w:vMerge/>
            <w:tcBorders>
              <w:top w:val="nil"/>
            </w:tcBorders>
            <w:shd w:val="clear" w:color="auto" w:fill="D4E9F9"/>
          </w:tcPr>
          <w:p>
            <w:pPr>
              <w:rPr>
                <w:sz w:val="2"/>
                <w:szCs w:val="2"/>
              </w:rPr>
            </w:pPr>
          </w:p>
        </w:tc>
        <w:tc>
          <w:tcPr>
            <w:tcW w:w="879" w:type="dxa"/>
            <w:gridSpan w:val="2"/>
            <w:tcBorders>
              <w:top w:val="nil"/>
              <w:bottom w:val="nil"/>
            </w:tcBorders>
            <w:shd w:val="clear" w:color="auto" w:fill="D4E9F9"/>
          </w:tcPr>
          <w:p>
            <w:pPr>
              <w:pStyle w:val="TableParagraph"/>
              <w:spacing w:line="193" w:lineRule="exact" w:before="161"/>
              <w:ind w:left="46"/>
              <w:rPr>
                <w:sz w:val="18"/>
              </w:rPr>
            </w:pPr>
            <w:r>
              <w:rPr>
                <w:w w:val="90"/>
                <w:sz w:val="18"/>
              </w:rPr>
              <w:t>I</w:t>
            </w:r>
            <w:r>
              <w:rPr>
                <w:w w:val="90"/>
                <w:sz w:val="18"/>
                <w:vertAlign w:val="subscript"/>
              </w:rPr>
              <w:t>S</w:t>
            </w:r>
          </w:p>
          <w:p>
            <w:pPr>
              <w:pStyle w:val="TableParagraph"/>
              <w:spacing w:line="194" w:lineRule="exact"/>
              <w:ind w:left="46"/>
              <w:rPr>
                <w:sz w:val="18"/>
              </w:rPr>
            </w:pPr>
            <w:r>
              <w:rPr>
                <w:sz w:val="18"/>
              </w:rPr>
              <w:t>(</w:t>
            </w:r>
            <w:r>
              <w:rPr>
                <w:rFonts w:ascii="Times New Roman" w:hAnsi="Times New Roman"/>
                <w:i/>
                <w:sz w:val="18"/>
              </w:rPr>
              <w:t>name’s</w:t>
            </w:r>
            <w:r>
              <w:rPr>
                <w:sz w:val="18"/>
              </w:rPr>
              <w:t>)</w:t>
            </w:r>
          </w:p>
          <w:p>
            <w:pPr>
              <w:pStyle w:val="TableParagraph"/>
              <w:spacing w:before="28"/>
              <w:ind w:left="46"/>
              <w:rPr>
                <w:sz w:val="12"/>
              </w:rPr>
            </w:pPr>
            <w:r>
              <w:rPr>
                <w:w w:val="95"/>
                <w:sz w:val="12"/>
              </w:rPr>
              <w:t>NATURAL</w:t>
            </w:r>
          </w:p>
          <w:p>
            <w:pPr>
              <w:pStyle w:val="TableParagraph"/>
              <w:spacing w:line="223" w:lineRule="auto" w:before="50"/>
              <w:ind w:left="46" w:right="55"/>
              <w:rPr>
                <w:sz w:val="18"/>
              </w:rPr>
            </w:pPr>
            <w:r>
              <w:rPr>
                <w:w w:val="85"/>
                <w:sz w:val="12"/>
              </w:rPr>
              <w:t>FATHER ALIVE</w:t>
            </w:r>
            <w:r>
              <w:rPr>
                <w:w w:val="85"/>
                <w:sz w:val="18"/>
              </w:rPr>
              <w:t>?</w:t>
            </w:r>
          </w:p>
        </w:tc>
        <w:tc>
          <w:tcPr>
            <w:tcW w:w="1206" w:type="dxa"/>
            <w:vMerge/>
            <w:tcBorders>
              <w:top w:val="nil"/>
            </w:tcBorders>
            <w:shd w:val="clear" w:color="auto" w:fill="D4E9F9"/>
          </w:tcPr>
          <w:p>
            <w:pPr>
              <w:rPr>
                <w:sz w:val="2"/>
                <w:szCs w:val="2"/>
              </w:rPr>
            </w:pPr>
          </w:p>
        </w:tc>
        <w:tc>
          <w:tcPr>
            <w:tcW w:w="1145" w:type="dxa"/>
            <w:tcBorders>
              <w:top w:val="nil"/>
              <w:bottom w:val="nil"/>
            </w:tcBorders>
            <w:shd w:val="clear" w:color="auto" w:fill="D4E9F9"/>
          </w:tcPr>
          <w:p>
            <w:pPr>
              <w:pStyle w:val="TableParagraph"/>
              <w:spacing w:line="180" w:lineRule="exact" w:before="5"/>
              <w:ind w:left="80" w:right="62" w:hanging="1"/>
              <w:jc w:val="center"/>
              <w:rPr>
                <w:sz w:val="18"/>
              </w:rPr>
            </w:pPr>
            <w:r>
              <w:rPr>
                <w:w w:val="95"/>
                <w:sz w:val="18"/>
              </w:rPr>
              <w:t>W</w:t>
            </w:r>
            <w:r>
              <w:rPr>
                <w:w w:val="95"/>
                <w:sz w:val="18"/>
                <w:vertAlign w:val="subscript"/>
              </w:rPr>
              <w:t>HAT</w:t>
            </w:r>
            <w:r>
              <w:rPr>
                <w:w w:val="95"/>
                <w:sz w:val="18"/>
                <w:vertAlign w:val="baseline"/>
              </w:rPr>
              <w:t> </w:t>
            </w:r>
            <w:r>
              <w:rPr>
                <w:w w:val="95"/>
                <w:sz w:val="18"/>
                <w:vertAlign w:val="subscript"/>
              </w:rPr>
              <w:t>IS</w:t>
            </w:r>
            <w:r>
              <w:rPr>
                <w:w w:val="95"/>
                <w:sz w:val="18"/>
                <w:vertAlign w:val="baseline"/>
              </w:rPr>
              <w:t> </w:t>
            </w:r>
            <w:r>
              <w:rPr>
                <w:w w:val="95"/>
                <w:sz w:val="18"/>
                <w:vertAlign w:val="subscript"/>
              </w:rPr>
              <w:t>THE</w:t>
            </w:r>
            <w:r>
              <w:rPr>
                <w:w w:val="95"/>
                <w:sz w:val="18"/>
                <w:vertAlign w:val="baseline"/>
              </w:rPr>
              <w:t> </w:t>
            </w:r>
            <w:r>
              <w:rPr>
                <w:w w:val="95"/>
                <w:sz w:val="12"/>
                <w:vertAlign w:val="baseline"/>
              </w:rPr>
              <w:t>RELIGION OF </w:t>
            </w:r>
            <w:r>
              <w:rPr>
                <w:w w:val="90"/>
                <w:sz w:val="12"/>
                <w:vertAlign w:val="baseline"/>
              </w:rPr>
              <w:t>EACH PERSON IN THS</w:t>
            </w:r>
            <w:r>
              <w:rPr>
                <w:spacing w:val="-16"/>
                <w:w w:val="90"/>
                <w:sz w:val="12"/>
                <w:vertAlign w:val="baseline"/>
              </w:rPr>
              <w:t> </w:t>
            </w:r>
            <w:r>
              <w:rPr>
                <w:spacing w:val="-3"/>
                <w:w w:val="90"/>
                <w:sz w:val="12"/>
                <w:vertAlign w:val="baseline"/>
              </w:rPr>
              <w:t>HOUSEHOLD</w:t>
            </w:r>
            <w:r>
              <w:rPr>
                <w:spacing w:val="-3"/>
                <w:w w:val="90"/>
                <w:sz w:val="18"/>
                <w:vertAlign w:val="baseline"/>
              </w:rPr>
              <w:t>?</w:t>
            </w:r>
          </w:p>
        </w:tc>
        <w:tc>
          <w:tcPr>
            <w:tcW w:w="1243" w:type="dxa"/>
            <w:tcBorders>
              <w:top w:val="nil"/>
              <w:bottom w:val="nil"/>
            </w:tcBorders>
            <w:shd w:val="clear" w:color="auto" w:fill="D4E9F9"/>
          </w:tcPr>
          <w:p>
            <w:pPr>
              <w:pStyle w:val="TableParagraph"/>
              <w:spacing w:line="180" w:lineRule="exact" w:before="5"/>
              <w:ind w:left="126" w:right="111"/>
              <w:jc w:val="center"/>
              <w:rPr>
                <w:sz w:val="18"/>
              </w:rPr>
            </w:pPr>
            <w:r>
              <w:rPr>
                <w:w w:val="90"/>
                <w:sz w:val="18"/>
              </w:rPr>
              <w:t>T</w:t>
            </w:r>
            <w:r>
              <w:rPr>
                <w:w w:val="90"/>
                <w:sz w:val="12"/>
              </w:rPr>
              <w:t>O WHAT ETHNIC </w:t>
            </w:r>
            <w:r>
              <w:rPr>
                <w:w w:val="95"/>
                <w:sz w:val="12"/>
              </w:rPr>
              <w:t>GROUP DOES </w:t>
            </w:r>
            <w:r>
              <w:rPr>
                <w:w w:val="90"/>
                <w:sz w:val="12"/>
              </w:rPr>
              <w:t>EACH PERSON IN </w:t>
            </w:r>
            <w:r>
              <w:rPr>
                <w:w w:val="85"/>
                <w:sz w:val="12"/>
              </w:rPr>
              <w:t>THIS HOUSEHOLD </w:t>
            </w:r>
            <w:r>
              <w:rPr>
                <w:w w:val="95"/>
                <w:sz w:val="12"/>
              </w:rPr>
              <w:t>BELONG</w:t>
            </w:r>
            <w:r>
              <w:rPr>
                <w:w w:val="95"/>
                <w:sz w:val="18"/>
              </w:rPr>
              <w:t>?</w:t>
            </w:r>
          </w:p>
        </w:tc>
      </w:tr>
      <w:tr>
        <w:trPr>
          <w:trHeight w:val="345" w:hRule="atLeast"/>
        </w:trPr>
        <w:tc>
          <w:tcPr>
            <w:tcW w:w="490" w:type="dxa"/>
            <w:tcBorders>
              <w:top w:val="nil"/>
              <w:bottom w:val="nil"/>
            </w:tcBorders>
            <w:shd w:val="clear" w:color="auto" w:fill="D4E9F9"/>
          </w:tcPr>
          <w:p>
            <w:pPr>
              <w:pStyle w:val="TableParagraph"/>
              <w:rPr>
                <w:rFonts w:ascii="Times New Roman"/>
                <w:sz w:val="16"/>
              </w:rPr>
            </w:pPr>
          </w:p>
        </w:tc>
        <w:tc>
          <w:tcPr>
            <w:tcW w:w="665" w:type="dxa"/>
            <w:tcBorders>
              <w:top w:val="nil"/>
              <w:bottom w:val="nil"/>
            </w:tcBorders>
            <w:shd w:val="clear" w:color="auto" w:fill="D4E9F9"/>
          </w:tcPr>
          <w:p>
            <w:pPr>
              <w:pStyle w:val="TableParagraph"/>
              <w:rPr>
                <w:rFonts w:ascii="Times New Roman"/>
                <w:sz w:val="16"/>
              </w:rPr>
            </w:pPr>
          </w:p>
        </w:tc>
        <w:tc>
          <w:tcPr>
            <w:tcW w:w="880" w:type="dxa"/>
            <w:tcBorders>
              <w:top w:val="nil"/>
              <w:bottom w:val="nil"/>
            </w:tcBorders>
            <w:shd w:val="clear" w:color="auto" w:fill="D4E9F9"/>
          </w:tcPr>
          <w:p>
            <w:pPr>
              <w:pStyle w:val="TableParagraph"/>
              <w:rPr>
                <w:rFonts w:ascii="Times New Roman"/>
                <w:sz w:val="16"/>
              </w:rPr>
            </w:pPr>
          </w:p>
        </w:tc>
        <w:tc>
          <w:tcPr>
            <w:tcW w:w="776" w:type="dxa"/>
            <w:gridSpan w:val="2"/>
            <w:vMerge/>
            <w:tcBorders>
              <w:top w:val="nil"/>
            </w:tcBorders>
            <w:shd w:val="clear" w:color="auto" w:fill="D4E9F9"/>
          </w:tcPr>
          <w:p>
            <w:pPr>
              <w:rPr>
                <w:sz w:val="2"/>
                <w:szCs w:val="2"/>
              </w:rPr>
            </w:pPr>
          </w:p>
        </w:tc>
        <w:tc>
          <w:tcPr>
            <w:tcW w:w="988" w:type="dxa"/>
            <w:gridSpan w:val="2"/>
            <w:tcBorders>
              <w:top w:val="nil"/>
              <w:bottom w:val="nil"/>
            </w:tcBorders>
            <w:shd w:val="clear" w:color="auto" w:fill="D4E9F9"/>
          </w:tcPr>
          <w:p>
            <w:pPr>
              <w:pStyle w:val="TableParagraph"/>
              <w:spacing w:line="170" w:lineRule="exact" w:before="155"/>
              <w:ind w:left="140"/>
              <w:rPr>
                <w:rFonts w:ascii="Times New Roman"/>
                <w:i/>
                <w:sz w:val="18"/>
              </w:rPr>
            </w:pPr>
            <w:r>
              <w:rPr>
                <w:rFonts w:ascii="Times New Roman"/>
                <w:i/>
                <w:sz w:val="18"/>
              </w:rPr>
              <w:t>Record in</w:t>
            </w: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bottom w:val="nil"/>
            </w:tcBorders>
            <w:shd w:val="clear" w:color="auto" w:fill="D4E9F9"/>
          </w:tcPr>
          <w:p>
            <w:pPr>
              <w:pStyle w:val="TableParagraph"/>
              <w:rPr>
                <w:rFonts w:ascii="Times New Roman"/>
                <w:sz w:val="16"/>
              </w:rPr>
            </w:pPr>
          </w:p>
        </w:tc>
        <w:tc>
          <w:tcPr>
            <w:tcW w:w="1123" w:type="dxa"/>
            <w:vMerge/>
            <w:tcBorders>
              <w:top w:val="nil"/>
            </w:tcBorders>
            <w:shd w:val="clear" w:color="auto" w:fill="D4E9F9"/>
          </w:tcPr>
          <w:p>
            <w:pPr>
              <w:rPr>
                <w:sz w:val="2"/>
                <w:szCs w:val="2"/>
              </w:rPr>
            </w:pPr>
          </w:p>
        </w:tc>
        <w:tc>
          <w:tcPr>
            <w:tcW w:w="879" w:type="dxa"/>
            <w:gridSpan w:val="2"/>
            <w:tcBorders>
              <w:top w:val="nil"/>
              <w:bottom w:val="nil"/>
            </w:tcBorders>
            <w:shd w:val="clear" w:color="auto" w:fill="D4E9F9"/>
          </w:tcPr>
          <w:p>
            <w:pPr>
              <w:pStyle w:val="TableParagraph"/>
              <w:rPr>
                <w:rFonts w:ascii="Times New Roman"/>
                <w:sz w:val="16"/>
              </w:rPr>
            </w:pPr>
          </w:p>
        </w:tc>
        <w:tc>
          <w:tcPr>
            <w:tcW w:w="1206" w:type="dxa"/>
            <w:vMerge/>
            <w:tcBorders>
              <w:top w:val="nil"/>
            </w:tcBorders>
            <w:shd w:val="clear" w:color="auto" w:fill="D4E9F9"/>
          </w:tcPr>
          <w:p>
            <w:pPr>
              <w:rPr>
                <w:sz w:val="2"/>
                <w:szCs w:val="2"/>
              </w:rPr>
            </w:pPr>
          </w:p>
        </w:tc>
        <w:tc>
          <w:tcPr>
            <w:tcW w:w="1145" w:type="dxa"/>
            <w:tcBorders>
              <w:top w:val="nil"/>
              <w:bottom w:val="nil"/>
            </w:tcBorders>
            <w:shd w:val="clear" w:color="auto" w:fill="D4E9F9"/>
          </w:tcPr>
          <w:p>
            <w:pPr>
              <w:pStyle w:val="TableParagraph"/>
              <w:rPr>
                <w:rFonts w:ascii="Times New Roman"/>
                <w:sz w:val="16"/>
              </w:rPr>
            </w:pPr>
          </w:p>
        </w:tc>
        <w:tc>
          <w:tcPr>
            <w:tcW w:w="1243" w:type="dxa"/>
            <w:tcBorders>
              <w:top w:val="nil"/>
              <w:bottom w:val="nil"/>
            </w:tcBorders>
            <w:shd w:val="clear" w:color="auto" w:fill="D4E9F9"/>
          </w:tcPr>
          <w:p>
            <w:pPr>
              <w:pStyle w:val="TableParagraph"/>
              <w:rPr>
                <w:rFonts w:ascii="Times New Roman"/>
                <w:sz w:val="16"/>
              </w:rPr>
            </w:pPr>
          </w:p>
        </w:tc>
      </w:tr>
      <w:tr>
        <w:trPr>
          <w:trHeight w:val="162" w:hRule="atLeast"/>
        </w:trPr>
        <w:tc>
          <w:tcPr>
            <w:tcW w:w="490" w:type="dxa"/>
            <w:tcBorders>
              <w:top w:val="nil"/>
              <w:bottom w:val="nil"/>
            </w:tcBorders>
            <w:shd w:val="clear" w:color="auto" w:fill="D4E9F9"/>
          </w:tcPr>
          <w:p>
            <w:pPr>
              <w:pStyle w:val="TableParagraph"/>
              <w:rPr>
                <w:rFonts w:ascii="Times New Roman"/>
                <w:sz w:val="10"/>
              </w:rPr>
            </w:pPr>
          </w:p>
        </w:tc>
        <w:tc>
          <w:tcPr>
            <w:tcW w:w="665" w:type="dxa"/>
            <w:tcBorders>
              <w:top w:val="nil"/>
              <w:bottom w:val="nil"/>
            </w:tcBorders>
            <w:shd w:val="clear" w:color="auto" w:fill="D4E9F9"/>
          </w:tcPr>
          <w:p>
            <w:pPr>
              <w:pStyle w:val="TableParagraph"/>
              <w:rPr>
                <w:rFonts w:ascii="Times New Roman"/>
                <w:sz w:val="10"/>
              </w:rPr>
            </w:pPr>
          </w:p>
        </w:tc>
        <w:tc>
          <w:tcPr>
            <w:tcW w:w="880" w:type="dxa"/>
            <w:tcBorders>
              <w:top w:val="nil"/>
              <w:bottom w:val="nil"/>
            </w:tcBorders>
            <w:shd w:val="clear" w:color="auto" w:fill="D4E9F9"/>
          </w:tcPr>
          <w:p>
            <w:pPr>
              <w:pStyle w:val="TableParagraph"/>
              <w:rPr>
                <w:rFonts w:ascii="Times New Roman"/>
                <w:sz w:val="10"/>
              </w:rPr>
            </w:pPr>
          </w:p>
        </w:tc>
        <w:tc>
          <w:tcPr>
            <w:tcW w:w="776" w:type="dxa"/>
            <w:gridSpan w:val="2"/>
            <w:vMerge/>
            <w:tcBorders>
              <w:top w:val="nil"/>
            </w:tcBorders>
            <w:shd w:val="clear" w:color="auto" w:fill="D4E9F9"/>
          </w:tcPr>
          <w:p>
            <w:pPr>
              <w:rPr>
                <w:sz w:val="2"/>
                <w:szCs w:val="2"/>
              </w:rPr>
            </w:pPr>
          </w:p>
        </w:tc>
        <w:tc>
          <w:tcPr>
            <w:tcW w:w="988" w:type="dxa"/>
            <w:gridSpan w:val="2"/>
            <w:tcBorders>
              <w:top w:val="nil"/>
              <w:bottom w:val="nil"/>
            </w:tcBorders>
            <w:shd w:val="clear" w:color="auto" w:fill="D4E9F9"/>
          </w:tcPr>
          <w:p>
            <w:pPr>
              <w:pStyle w:val="TableParagraph"/>
              <w:spacing w:line="143" w:lineRule="exact"/>
              <w:ind w:left="119"/>
              <w:rPr>
                <w:rFonts w:ascii="Times New Roman"/>
                <w:i/>
                <w:sz w:val="18"/>
              </w:rPr>
            </w:pPr>
            <w:r>
              <w:rPr>
                <w:rFonts w:ascii="Times New Roman"/>
                <w:i/>
                <w:sz w:val="18"/>
              </w:rPr>
              <w:t>completed</w:t>
            </w: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bottom w:val="nil"/>
            </w:tcBorders>
            <w:shd w:val="clear" w:color="auto" w:fill="D4E9F9"/>
          </w:tcPr>
          <w:p>
            <w:pPr>
              <w:pStyle w:val="TableParagraph"/>
              <w:rPr>
                <w:rFonts w:ascii="Times New Roman"/>
                <w:sz w:val="10"/>
              </w:rPr>
            </w:pPr>
          </w:p>
        </w:tc>
        <w:tc>
          <w:tcPr>
            <w:tcW w:w="1123" w:type="dxa"/>
            <w:vMerge/>
            <w:tcBorders>
              <w:top w:val="nil"/>
            </w:tcBorders>
            <w:shd w:val="clear" w:color="auto" w:fill="D4E9F9"/>
          </w:tcPr>
          <w:p>
            <w:pPr>
              <w:rPr>
                <w:sz w:val="2"/>
                <w:szCs w:val="2"/>
              </w:rPr>
            </w:pPr>
          </w:p>
        </w:tc>
        <w:tc>
          <w:tcPr>
            <w:tcW w:w="879" w:type="dxa"/>
            <w:gridSpan w:val="2"/>
            <w:tcBorders>
              <w:top w:val="nil"/>
              <w:bottom w:val="nil"/>
            </w:tcBorders>
            <w:shd w:val="clear" w:color="auto" w:fill="D4E9F9"/>
          </w:tcPr>
          <w:p>
            <w:pPr>
              <w:pStyle w:val="TableParagraph"/>
              <w:spacing w:line="143" w:lineRule="exact"/>
              <w:ind w:left="46"/>
              <w:rPr>
                <w:sz w:val="18"/>
              </w:rPr>
            </w:pPr>
            <w:r>
              <w:rPr>
                <w:w w:val="90"/>
                <w:sz w:val="18"/>
              </w:rPr>
              <w:t>1 </w:t>
            </w:r>
            <w:r>
              <w:rPr>
                <w:w w:val="90"/>
                <w:sz w:val="18"/>
                <w:vertAlign w:val="subscript"/>
              </w:rPr>
              <w:t>YES</w:t>
            </w:r>
          </w:p>
        </w:tc>
        <w:tc>
          <w:tcPr>
            <w:tcW w:w="1206" w:type="dxa"/>
            <w:vMerge/>
            <w:tcBorders>
              <w:top w:val="nil"/>
            </w:tcBorders>
            <w:shd w:val="clear" w:color="auto" w:fill="D4E9F9"/>
          </w:tcPr>
          <w:p>
            <w:pPr>
              <w:rPr>
                <w:sz w:val="2"/>
                <w:szCs w:val="2"/>
              </w:rPr>
            </w:pPr>
          </w:p>
        </w:tc>
        <w:tc>
          <w:tcPr>
            <w:tcW w:w="1145" w:type="dxa"/>
            <w:tcBorders>
              <w:top w:val="nil"/>
              <w:bottom w:val="nil"/>
            </w:tcBorders>
            <w:shd w:val="clear" w:color="auto" w:fill="D4E9F9"/>
          </w:tcPr>
          <w:p>
            <w:pPr>
              <w:pStyle w:val="TableParagraph"/>
              <w:rPr>
                <w:rFonts w:ascii="Times New Roman"/>
                <w:sz w:val="10"/>
              </w:rPr>
            </w:pPr>
          </w:p>
        </w:tc>
        <w:tc>
          <w:tcPr>
            <w:tcW w:w="1243" w:type="dxa"/>
            <w:tcBorders>
              <w:top w:val="nil"/>
              <w:bottom w:val="nil"/>
            </w:tcBorders>
            <w:shd w:val="clear" w:color="auto" w:fill="D4E9F9"/>
          </w:tcPr>
          <w:p>
            <w:pPr>
              <w:pStyle w:val="TableParagraph"/>
              <w:rPr>
                <w:rFonts w:ascii="Times New Roman"/>
                <w:sz w:val="10"/>
              </w:rPr>
            </w:pPr>
          </w:p>
        </w:tc>
      </w:tr>
      <w:tr>
        <w:trPr>
          <w:trHeight w:val="163" w:hRule="atLeast"/>
        </w:trPr>
        <w:tc>
          <w:tcPr>
            <w:tcW w:w="490" w:type="dxa"/>
            <w:tcBorders>
              <w:top w:val="nil"/>
              <w:bottom w:val="nil"/>
            </w:tcBorders>
            <w:shd w:val="clear" w:color="auto" w:fill="D4E9F9"/>
          </w:tcPr>
          <w:p>
            <w:pPr>
              <w:pStyle w:val="TableParagraph"/>
              <w:rPr>
                <w:rFonts w:ascii="Times New Roman"/>
                <w:sz w:val="10"/>
              </w:rPr>
            </w:pPr>
          </w:p>
        </w:tc>
        <w:tc>
          <w:tcPr>
            <w:tcW w:w="665" w:type="dxa"/>
            <w:tcBorders>
              <w:top w:val="nil"/>
              <w:bottom w:val="nil"/>
            </w:tcBorders>
            <w:shd w:val="clear" w:color="auto" w:fill="D4E9F9"/>
          </w:tcPr>
          <w:p>
            <w:pPr>
              <w:pStyle w:val="TableParagraph"/>
              <w:rPr>
                <w:rFonts w:ascii="Times New Roman"/>
                <w:sz w:val="10"/>
              </w:rPr>
            </w:pPr>
          </w:p>
        </w:tc>
        <w:tc>
          <w:tcPr>
            <w:tcW w:w="880" w:type="dxa"/>
            <w:tcBorders>
              <w:top w:val="nil"/>
              <w:bottom w:val="nil"/>
            </w:tcBorders>
            <w:shd w:val="clear" w:color="auto" w:fill="D4E9F9"/>
          </w:tcPr>
          <w:p>
            <w:pPr>
              <w:pStyle w:val="TableParagraph"/>
              <w:rPr>
                <w:rFonts w:ascii="Times New Roman"/>
                <w:sz w:val="10"/>
              </w:rPr>
            </w:pPr>
          </w:p>
        </w:tc>
        <w:tc>
          <w:tcPr>
            <w:tcW w:w="776" w:type="dxa"/>
            <w:gridSpan w:val="2"/>
            <w:vMerge/>
            <w:tcBorders>
              <w:top w:val="nil"/>
            </w:tcBorders>
            <w:shd w:val="clear" w:color="auto" w:fill="D4E9F9"/>
          </w:tcPr>
          <w:p>
            <w:pPr>
              <w:rPr>
                <w:sz w:val="2"/>
                <w:szCs w:val="2"/>
              </w:rPr>
            </w:pPr>
          </w:p>
        </w:tc>
        <w:tc>
          <w:tcPr>
            <w:tcW w:w="988" w:type="dxa"/>
            <w:gridSpan w:val="2"/>
            <w:tcBorders>
              <w:top w:val="nil"/>
              <w:bottom w:val="nil"/>
            </w:tcBorders>
            <w:shd w:val="clear" w:color="auto" w:fill="D4E9F9"/>
          </w:tcPr>
          <w:p>
            <w:pPr>
              <w:pStyle w:val="TableParagraph"/>
              <w:spacing w:line="143" w:lineRule="exact"/>
              <w:ind w:left="294"/>
              <w:rPr>
                <w:rFonts w:ascii="Times New Roman"/>
                <w:i/>
                <w:sz w:val="18"/>
              </w:rPr>
            </w:pPr>
            <w:r>
              <w:rPr>
                <w:rFonts w:ascii="Times New Roman"/>
                <w:i/>
                <w:sz w:val="18"/>
              </w:rPr>
              <w:t>years</w:t>
            </w: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bottom w:val="nil"/>
            </w:tcBorders>
            <w:shd w:val="clear" w:color="auto" w:fill="D4E9F9"/>
          </w:tcPr>
          <w:p>
            <w:pPr>
              <w:pStyle w:val="TableParagraph"/>
              <w:rPr>
                <w:rFonts w:ascii="Times New Roman"/>
                <w:sz w:val="10"/>
              </w:rPr>
            </w:pPr>
          </w:p>
        </w:tc>
        <w:tc>
          <w:tcPr>
            <w:tcW w:w="1123" w:type="dxa"/>
            <w:vMerge/>
            <w:tcBorders>
              <w:top w:val="nil"/>
            </w:tcBorders>
            <w:shd w:val="clear" w:color="auto" w:fill="D4E9F9"/>
          </w:tcPr>
          <w:p>
            <w:pPr>
              <w:rPr>
                <w:sz w:val="2"/>
                <w:szCs w:val="2"/>
              </w:rPr>
            </w:pPr>
          </w:p>
        </w:tc>
        <w:tc>
          <w:tcPr>
            <w:tcW w:w="879" w:type="dxa"/>
            <w:gridSpan w:val="2"/>
            <w:tcBorders>
              <w:top w:val="nil"/>
              <w:bottom w:val="nil"/>
            </w:tcBorders>
            <w:shd w:val="clear" w:color="auto" w:fill="D4E9F9"/>
          </w:tcPr>
          <w:p>
            <w:pPr>
              <w:pStyle w:val="TableParagraph"/>
              <w:spacing w:line="143" w:lineRule="exact"/>
              <w:ind w:left="46"/>
              <w:rPr>
                <w:sz w:val="12"/>
              </w:rPr>
            </w:pPr>
            <w:r>
              <w:rPr>
                <w:sz w:val="18"/>
              </w:rPr>
              <w:t>2 </w:t>
            </w:r>
            <w:r>
              <w:rPr>
                <w:sz w:val="18"/>
                <w:vertAlign w:val="subscript"/>
              </w:rPr>
              <w:t>NO</w:t>
            </w:r>
            <w:r>
              <w:rPr>
                <w:sz w:val="18"/>
                <w:vertAlign w:val="baseline"/>
              </w:rPr>
              <w:t></w:t>
            </w:r>
            <w:r>
              <w:rPr>
                <w:sz w:val="12"/>
                <w:vertAlign w:val="baseline"/>
              </w:rPr>
              <w:t>NExT</w:t>
            </w:r>
          </w:p>
        </w:tc>
        <w:tc>
          <w:tcPr>
            <w:tcW w:w="1206" w:type="dxa"/>
            <w:vMerge/>
            <w:tcBorders>
              <w:top w:val="nil"/>
            </w:tcBorders>
            <w:shd w:val="clear" w:color="auto" w:fill="D4E9F9"/>
          </w:tcPr>
          <w:p>
            <w:pPr>
              <w:rPr>
                <w:sz w:val="2"/>
                <w:szCs w:val="2"/>
              </w:rPr>
            </w:pPr>
          </w:p>
        </w:tc>
        <w:tc>
          <w:tcPr>
            <w:tcW w:w="1145" w:type="dxa"/>
            <w:tcBorders>
              <w:top w:val="nil"/>
              <w:bottom w:val="nil"/>
            </w:tcBorders>
            <w:shd w:val="clear" w:color="auto" w:fill="D4E9F9"/>
          </w:tcPr>
          <w:p>
            <w:pPr>
              <w:pStyle w:val="TableParagraph"/>
              <w:rPr>
                <w:rFonts w:ascii="Times New Roman"/>
                <w:sz w:val="10"/>
              </w:rPr>
            </w:pPr>
          </w:p>
        </w:tc>
        <w:tc>
          <w:tcPr>
            <w:tcW w:w="1243" w:type="dxa"/>
            <w:tcBorders>
              <w:top w:val="nil"/>
              <w:bottom w:val="nil"/>
            </w:tcBorders>
            <w:shd w:val="clear" w:color="auto" w:fill="D4E9F9"/>
          </w:tcPr>
          <w:p>
            <w:pPr>
              <w:pStyle w:val="TableParagraph"/>
              <w:rPr>
                <w:rFonts w:ascii="Times New Roman"/>
                <w:sz w:val="10"/>
              </w:rPr>
            </w:pPr>
          </w:p>
        </w:tc>
      </w:tr>
      <w:tr>
        <w:trPr>
          <w:trHeight w:val="344" w:hRule="atLeast"/>
        </w:trPr>
        <w:tc>
          <w:tcPr>
            <w:tcW w:w="490" w:type="dxa"/>
            <w:tcBorders>
              <w:top w:val="nil"/>
              <w:bottom w:val="nil"/>
            </w:tcBorders>
            <w:shd w:val="clear" w:color="auto" w:fill="D4E9F9"/>
          </w:tcPr>
          <w:p>
            <w:pPr>
              <w:pStyle w:val="TableParagraph"/>
              <w:rPr>
                <w:rFonts w:ascii="Times New Roman"/>
                <w:sz w:val="16"/>
              </w:rPr>
            </w:pPr>
          </w:p>
        </w:tc>
        <w:tc>
          <w:tcPr>
            <w:tcW w:w="665" w:type="dxa"/>
            <w:tcBorders>
              <w:top w:val="nil"/>
              <w:bottom w:val="nil"/>
            </w:tcBorders>
            <w:shd w:val="clear" w:color="auto" w:fill="D4E9F9"/>
          </w:tcPr>
          <w:p>
            <w:pPr>
              <w:pStyle w:val="TableParagraph"/>
              <w:rPr>
                <w:rFonts w:ascii="Times New Roman"/>
                <w:sz w:val="16"/>
              </w:rPr>
            </w:pPr>
          </w:p>
        </w:tc>
        <w:tc>
          <w:tcPr>
            <w:tcW w:w="880" w:type="dxa"/>
            <w:tcBorders>
              <w:top w:val="nil"/>
              <w:bottom w:val="nil"/>
            </w:tcBorders>
            <w:shd w:val="clear" w:color="auto" w:fill="D4E9F9"/>
          </w:tcPr>
          <w:p>
            <w:pPr>
              <w:pStyle w:val="TableParagraph"/>
              <w:rPr>
                <w:rFonts w:ascii="Times New Roman"/>
                <w:sz w:val="16"/>
              </w:rPr>
            </w:pPr>
          </w:p>
        </w:tc>
        <w:tc>
          <w:tcPr>
            <w:tcW w:w="776" w:type="dxa"/>
            <w:gridSpan w:val="2"/>
            <w:vMerge/>
            <w:tcBorders>
              <w:top w:val="nil"/>
            </w:tcBorders>
            <w:shd w:val="clear" w:color="auto" w:fill="D4E9F9"/>
          </w:tcPr>
          <w:p>
            <w:pPr>
              <w:rPr>
                <w:sz w:val="2"/>
                <w:szCs w:val="2"/>
              </w:rPr>
            </w:pPr>
          </w:p>
        </w:tc>
        <w:tc>
          <w:tcPr>
            <w:tcW w:w="988" w:type="dxa"/>
            <w:gridSpan w:val="2"/>
            <w:tcBorders>
              <w:top w:val="nil"/>
              <w:bottom w:val="nil"/>
            </w:tcBorders>
            <w:shd w:val="clear" w:color="auto" w:fill="D4E9F9"/>
          </w:tcPr>
          <w:p>
            <w:pPr>
              <w:pStyle w:val="TableParagraph"/>
              <w:spacing w:line="185" w:lineRule="exact"/>
              <w:ind w:left="54"/>
              <w:rPr>
                <w:sz w:val="18"/>
              </w:rPr>
            </w:pPr>
            <w:r>
              <w:rPr>
                <w:w w:val="90"/>
                <w:sz w:val="18"/>
              </w:rPr>
              <w:t>98=</w:t>
            </w:r>
            <w:r>
              <w:rPr>
                <w:w w:val="90"/>
                <w:sz w:val="18"/>
                <w:vertAlign w:val="subscript"/>
              </w:rPr>
              <w:t>DK</w:t>
            </w:r>
            <w:r>
              <w:rPr>
                <w:w w:val="90"/>
                <w:sz w:val="18"/>
                <w:vertAlign w:val="baseline"/>
              </w:rPr>
              <w:t>*</w:t>
            </w: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bottom w:val="nil"/>
            </w:tcBorders>
            <w:shd w:val="clear" w:color="auto" w:fill="D4E9F9"/>
          </w:tcPr>
          <w:p>
            <w:pPr>
              <w:pStyle w:val="TableParagraph"/>
              <w:numPr>
                <w:ilvl w:val="0"/>
                <w:numId w:val="56"/>
              </w:numPr>
              <w:tabs>
                <w:tab w:pos="173" w:val="left" w:leader="none"/>
              </w:tabs>
              <w:spacing w:line="172" w:lineRule="exact" w:before="0" w:after="0"/>
              <w:ind w:left="172" w:right="0" w:hanging="124"/>
              <w:jc w:val="left"/>
              <w:rPr>
                <w:sz w:val="18"/>
              </w:rPr>
            </w:pPr>
            <w:r>
              <w:rPr>
                <w:w w:val="90"/>
                <w:sz w:val="18"/>
                <w:vertAlign w:val="subscript"/>
              </w:rPr>
              <w:t>YES</w:t>
            </w:r>
          </w:p>
          <w:p>
            <w:pPr>
              <w:pStyle w:val="TableParagraph"/>
              <w:numPr>
                <w:ilvl w:val="0"/>
                <w:numId w:val="56"/>
              </w:numPr>
              <w:tabs>
                <w:tab w:pos="173" w:val="left" w:leader="none"/>
              </w:tabs>
              <w:spacing w:line="153" w:lineRule="exact" w:before="0" w:after="0"/>
              <w:ind w:left="172" w:right="0" w:hanging="124"/>
              <w:jc w:val="left"/>
              <w:rPr>
                <w:sz w:val="18"/>
              </w:rPr>
            </w:pPr>
            <w:r>
              <w:rPr>
                <w:sz w:val="18"/>
                <w:vertAlign w:val="subscript"/>
              </w:rPr>
              <w:t>NO</w:t>
            </w:r>
            <w:r>
              <w:rPr>
                <w:sz w:val="18"/>
                <w:vertAlign w:val="baseline"/>
              </w:rPr>
              <w:t></w:t>
            </w:r>
          </w:p>
        </w:tc>
        <w:tc>
          <w:tcPr>
            <w:tcW w:w="1123" w:type="dxa"/>
            <w:vMerge/>
            <w:tcBorders>
              <w:top w:val="nil"/>
            </w:tcBorders>
            <w:shd w:val="clear" w:color="auto" w:fill="D4E9F9"/>
          </w:tcPr>
          <w:p>
            <w:pPr>
              <w:rPr>
                <w:sz w:val="2"/>
                <w:szCs w:val="2"/>
              </w:rPr>
            </w:pPr>
          </w:p>
        </w:tc>
        <w:tc>
          <w:tcPr>
            <w:tcW w:w="879" w:type="dxa"/>
            <w:gridSpan w:val="2"/>
            <w:tcBorders>
              <w:top w:val="nil"/>
              <w:bottom w:val="nil"/>
            </w:tcBorders>
            <w:shd w:val="clear" w:color="auto" w:fill="D4E9F9"/>
          </w:tcPr>
          <w:p>
            <w:pPr>
              <w:pStyle w:val="TableParagraph"/>
              <w:spacing w:line="131" w:lineRule="exact" w:before="34"/>
              <w:ind w:left="406"/>
              <w:rPr>
                <w:sz w:val="12"/>
              </w:rPr>
            </w:pPr>
            <w:r>
              <w:rPr>
                <w:w w:val="95"/>
                <w:sz w:val="12"/>
              </w:rPr>
              <w:t>LINE</w:t>
            </w:r>
          </w:p>
          <w:p>
            <w:pPr>
              <w:pStyle w:val="TableParagraph"/>
              <w:spacing w:line="159" w:lineRule="exact"/>
              <w:ind w:left="46"/>
              <w:rPr>
                <w:sz w:val="18"/>
              </w:rPr>
            </w:pPr>
            <w:r>
              <w:rPr>
                <w:sz w:val="18"/>
              </w:rPr>
              <w:t>8 </w:t>
            </w:r>
            <w:r>
              <w:rPr>
                <w:sz w:val="18"/>
                <w:vertAlign w:val="subscript"/>
              </w:rPr>
              <w:t>DK</w:t>
            </w:r>
            <w:r>
              <w:rPr>
                <w:sz w:val="18"/>
                <w:vertAlign w:val="baseline"/>
              </w:rPr>
              <w:t></w:t>
            </w:r>
          </w:p>
        </w:tc>
        <w:tc>
          <w:tcPr>
            <w:tcW w:w="1206" w:type="dxa"/>
            <w:vMerge/>
            <w:tcBorders>
              <w:top w:val="nil"/>
            </w:tcBorders>
            <w:shd w:val="clear" w:color="auto" w:fill="D4E9F9"/>
          </w:tcPr>
          <w:p>
            <w:pPr>
              <w:rPr>
                <w:sz w:val="2"/>
                <w:szCs w:val="2"/>
              </w:rPr>
            </w:pPr>
          </w:p>
        </w:tc>
        <w:tc>
          <w:tcPr>
            <w:tcW w:w="1145" w:type="dxa"/>
            <w:tcBorders>
              <w:top w:val="nil"/>
              <w:bottom w:val="nil"/>
            </w:tcBorders>
            <w:shd w:val="clear" w:color="auto" w:fill="D4E9F9"/>
          </w:tcPr>
          <w:p>
            <w:pPr>
              <w:pStyle w:val="TableParagraph"/>
              <w:rPr>
                <w:rFonts w:ascii="Times New Roman"/>
                <w:sz w:val="16"/>
              </w:rPr>
            </w:pPr>
          </w:p>
        </w:tc>
        <w:tc>
          <w:tcPr>
            <w:tcW w:w="1243" w:type="dxa"/>
            <w:tcBorders>
              <w:top w:val="nil"/>
              <w:bottom w:val="nil"/>
            </w:tcBorders>
            <w:shd w:val="clear" w:color="auto" w:fill="D4E9F9"/>
          </w:tcPr>
          <w:p>
            <w:pPr>
              <w:pStyle w:val="TableParagraph"/>
              <w:rPr>
                <w:rFonts w:ascii="Times New Roman"/>
                <w:sz w:val="16"/>
              </w:rPr>
            </w:pPr>
          </w:p>
        </w:tc>
      </w:tr>
      <w:tr>
        <w:trPr>
          <w:trHeight w:val="165" w:hRule="atLeast"/>
        </w:trPr>
        <w:tc>
          <w:tcPr>
            <w:tcW w:w="490" w:type="dxa"/>
            <w:tcBorders>
              <w:top w:val="nil"/>
              <w:bottom w:val="nil"/>
            </w:tcBorders>
            <w:shd w:val="clear" w:color="auto" w:fill="D4E9F9"/>
          </w:tcPr>
          <w:p>
            <w:pPr>
              <w:pStyle w:val="TableParagraph"/>
              <w:rPr>
                <w:rFonts w:ascii="Times New Roman"/>
                <w:sz w:val="10"/>
              </w:rPr>
            </w:pPr>
          </w:p>
        </w:tc>
        <w:tc>
          <w:tcPr>
            <w:tcW w:w="665" w:type="dxa"/>
            <w:tcBorders>
              <w:top w:val="nil"/>
              <w:bottom w:val="nil"/>
            </w:tcBorders>
            <w:shd w:val="clear" w:color="auto" w:fill="D4E9F9"/>
          </w:tcPr>
          <w:p>
            <w:pPr>
              <w:pStyle w:val="TableParagraph"/>
              <w:rPr>
                <w:rFonts w:ascii="Times New Roman"/>
                <w:sz w:val="10"/>
              </w:rPr>
            </w:pPr>
          </w:p>
        </w:tc>
        <w:tc>
          <w:tcPr>
            <w:tcW w:w="880" w:type="dxa"/>
            <w:tcBorders>
              <w:top w:val="nil"/>
              <w:bottom w:val="nil"/>
            </w:tcBorders>
            <w:shd w:val="clear" w:color="auto" w:fill="D4E9F9"/>
          </w:tcPr>
          <w:p>
            <w:pPr>
              <w:pStyle w:val="TableParagraph"/>
              <w:rPr>
                <w:rFonts w:ascii="Times New Roman"/>
                <w:sz w:val="10"/>
              </w:rPr>
            </w:pPr>
          </w:p>
        </w:tc>
        <w:tc>
          <w:tcPr>
            <w:tcW w:w="776" w:type="dxa"/>
            <w:gridSpan w:val="2"/>
            <w:vMerge/>
            <w:tcBorders>
              <w:top w:val="nil"/>
            </w:tcBorders>
            <w:shd w:val="clear" w:color="auto" w:fill="D4E9F9"/>
          </w:tcPr>
          <w:p>
            <w:pPr>
              <w:rPr>
                <w:sz w:val="2"/>
                <w:szCs w:val="2"/>
              </w:rPr>
            </w:pPr>
          </w:p>
        </w:tc>
        <w:tc>
          <w:tcPr>
            <w:tcW w:w="988" w:type="dxa"/>
            <w:gridSpan w:val="2"/>
            <w:tcBorders>
              <w:top w:val="nil"/>
              <w:bottom w:val="nil"/>
            </w:tcBorders>
            <w:shd w:val="clear" w:color="auto" w:fill="D4E9F9"/>
          </w:tcPr>
          <w:p>
            <w:pPr>
              <w:pStyle w:val="TableParagraph"/>
              <w:rPr>
                <w:rFonts w:ascii="Times New Roman"/>
                <w:sz w:val="10"/>
              </w:rPr>
            </w:pP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bottom w:val="nil"/>
            </w:tcBorders>
            <w:shd w:val="clear" w:color="auto" w:fill="D4E9F9"/>
          </w:tcPr>
          <w:p>
            <w:pPr>
              <w:pStyle w:val="TableParagraph"/>
              <w:spacing w:line="145" w:lineRule="exact"/>
              <w:ind w:left="49"/>
              <w:rPr>
                <w:sz w:val="18"/>
              </w:rPr>
            </w:pPr>
            <w:r>
              <w:rPr>
                <w:w w:val="90"/>
                <w:sz w:val="18"/>
              </w:rPr>
              <w:t>HL11</w:t>
            </w:r>
          </w:p>
        </w:tc>
        <w:tc>
          <w:tcPr>
            <w:tcW w:w="1123" w:type="dxa"/>
            <w:vMerge/>
            <w:tcBorders>
              <w:top w:val="nil"/>
            </w:tcBorders>
            <w:shd w:val="clear" w:color="auto" w:fill="D4E9F9"/>
          </w:tcPr>
          <w:p>
            <w:pPr>
              <w:rPr>
                <w:sz w:val="2"/>
                <w:szCs w:val="2"/>
              </w:rPr>
            </w:pPr>
          </w:p>
        </w:tc>
        <w:tc>
          <w:tcPr>
            <w:tcW w:w="879" w:type="dxa"/>
            <w:gridSpan w:val="2"/>
            <w:tcBorders>
              <w:top w:val="nil"/>
              <w:bottom w:val="nil"/>
            </w:tcBorders>
            <w:shd w:val="clear" w:color="auto" w:fill="D4E9F9"/>
          </w:tcPr>
          <w:p>
            <w:pPr>
              <w:pStyle w:val="TableParagraph"/>
              <w:spacing w:line="110" w:lineRule="exact" w:before="35"/>
              <w:ind w:left="406"/>
              <w:rPr>
                <w:sz w:val="12"/>
              </w:rPr>
            </w:pPr>
            <w:r>
              <w:rPr>
                <w:sz w:val="12"/>
              </w:rPr>
              <w:t>NExT</w:t>
            </w:r>
          </w:p>
        </w:tc>
        <w:tc>
          <w:tcPr>
            <w:tcW w:w="1206" w:type="dxa"/>
            <w:vMerge/>
            <w:tcBorders>
              <w:top w:val="nil"/>
            </w:tcBorders>
            <w:shd w:val="clear" w:color="auto" w:fill="D4E9F9"/>
          </w:tcPr>
          <w:p>
            <w:pPr>
              <w:rPr>
                <w:sz w:val="2"/>
                <w:szCs w:val="2"/>
              </w:rPr>
            </w:pPr>
          </w:p>
        </w:tc>
        <w:tc>
          <w:tcPr>
            <w:tcW w:w="1145" w:type="dxa"/>
            <w:tcBorders>
              <w:top w:val="nil"/>
              <w:bottom w:val="nil"/>
            </w:tcBorders>
            <w:shd w:val="clear" w:color="auto" w:fill="D4E9F9"/>
          </w:tcPr>
          <w:p>
            <w:pPr>
              <w:pStyle w:val="TableParagraph"/>
              <w:rPr>
                <w:rFonts w:ascii="Times New Roman"/>
                <w:sz w:val="10"/>
              </w:rPr>
            </w:pPr>
          </w:p>
        </w:tc>
        <w:tc>
          <w:tcPr>
            <w:tcW w:w="1243" w:type="dxa"/>
            <w:tcBorders>
              <w:top w:val="nil"/>
              <w:bottom w:val="nil"/>
            </w:tcBorders>
            <w:shd w:val="clear" w:color="auto" w:fill="D4E9F9"/>
          </w:tcPr>
          <w:p>
            <w:pPr>
              <w:pStyle w:val="TableParagraph"/>
              <w:rPr>
                <w:rFonts w:ascii="Times New Roman"/>
                <w:sz w:val="10"/>
              </w:rPr>
            </w:pPr>
          </w:p>
        </w:tc>
      </w:tr>
      <w:tr>
        <w:trPr>
          <w:trHeight w:val="366" w:hRule="atLeast"/>
        </w:trPr>
        <w:tc>
          <w:tcPr>
            <w:tcW w:w="490" w:type="dxa"/>
            <w:tcBorders>
              <w:top w:val="nil"/>
            </w:tcBorders>
            <w:shd w:val="clear" w:color="auto" w:fill="D4E9F9"/>
          </w:tcPr>
          <w:p>
            <w:pPr>
              <w:pStyle w:val="TableParagraph"/>
              <w:rPr>
                <w:rFonts w:ascii="Times New Roman"/>
                <w:sz w:val="16"/>
              </w:rPr>
            </w:pPr>
          </w:p>
        </w:tc>
        <w:tc>
          <w:tcPr>
            <w:tcW w:w="665" w:type="dxa"/>
            <w:tcBorders>
              <w:top w:val="nil"/>
            </w:tcBorders>
            <w:shd w:val="clear" w:color="auto" w:fill="D4E9F9"/>
          </w:tcPr>
          <w:p>
            <w:pPr>
              <w:pStyle w:val="TableParagraph"/>
              <w:rPr>
                <w:rFonts w:ascii="Times New Roman"/>
                <w:sz w:val="16"/>
              </w:rPr>
            </w:pPr>
          </w:p>
        </w:tc>
        <w:tc>
          <w:tcPr>
            <w:tcW w:w="880" w:type="dxa"/>
            <w:tcBorders>
              <w:top w:val="nil"/>
            </w:tcBorders>
            <w:shd w:val="clear" w:color="auto" w:fill="D4E9F9"/>
          </w:tcPr>
          <w:p>
            <w:pPr>
              <w:pStyle w:val="TableParagraph"/>
              <w:rPr>
                <w:rFonts w:ascii="Times New Roman"/>
                <w:sz w:val="16"/>
              </w:rPr>
            </w:pPr>
          </w:p>
        </w:tc>
        <w:tc>
          <w:tcPr>
            <w:tcW w:w="776" w:type="dxa"/>
            <w:gridSpan w:val="2"/>
            <w:vMerge/>
            <w:tcBorders>
              <w:top w:val="nil"/>
            </w:tcBorders>
            <w:shd w:val="clear" w:color="auto" w:fill="D4E9F9"/>
          </w:tcPr>
          <w:p>
            <w:pPr>
              <w:rPr>
                <w:sz w:val="2"/>
                <w:szCs w:val="2"/>
              </w:rPr>
            </w:pPr>
          </w:p>
        </w:tc>
        <w:tc>
          <w:tcPr>
            <w:tcW w:w="988" w:type="dxa"/>
            <w:gridSpan w:val="2"/>
            <w:tcBorders>
              <w:top w:val="nil"/>
            </w:tcBorders>
            <w:shd w:val="clear" w:color="auto" w:fill="D4E9F9"/>
          </w:tcPr>
          <w:p>
            <w:pPr>
              <w:pStyle w:val="TableParagraph"/>
              <w:rPr>
                <w:rFonts w:ascii="Times New Roman"/>
                <w:sz w:val="16"/>
              </w:rPr>
            </w:pPr>
          </w:p>
        </w:tc>
        <w:tc>
          <w:tcPr>
            <w:tcW w:w="907" w:type="dxa"/>
            <w:vMerge/>
            <w:tcBorders>
              <w:top w:val="nil"/>
            </w:tcBorders>
            <w:shd w:val="clear" w:color="auto" w:fill="D4E9F9"/>
          </w:tcPr>
          <w:p>
            <w:pPr>
              <w:rPr>
                <w:sz w:val="2"/>
                <w:szCs w:val="2"/>
              </w:rPr>
            </w:pPr>
          </w:p>
        </w:tc>
        <w:tc>
          <w:tcPr>
            <w:tcW w:w="955" w:type="dxa"/>
            <w:vMerge/>
            <w:tcBorders>
              <w:top w:val="nil"/>
            </w:tcBorders>
            <w:shd w:val="clear" w:color="auto" w:fill="D4E9F9"/>
          </w:tcPr>
          <w:p>
            <w:pPr>
              <w:rPr>
                <w:sz w:val="2"/>
                <w:szCs w:val="2"/>
              </w:rPr>
            </w:pPr>
          </w:p>
        </w:tc>
        <w:tc>
          <w:tcPr>
            <w:tcW w:w="1229" w:type="dxa"/>
            <w:vMerge/>
            <w:tcBorders>
              <w:top w:val="nil"/>
            </w:tcBorders>
            <w:shd w:val="clear" w:color="auto" w:fill="D4E9F9"/>
          </w:tcPr>
          <w:p>
            <w:pPr>
              <w:rPr>
                <w:sz w:val="2"/>
                <w:szCs w:val="2"/>
              </w:rPr>
            </w:pPr>
          </w:p>
        </w:tc>
        <w:tc>
          <w:tcPr>
            <w:tcW w:w="772" w:type="dxa"/>
            <w:gridSpan w:val="2"/>
            <w:tcBorders>
              <w:top w:val="nil"/>
            </w:tcBorders>
            <w:shd w:val="clear" w:color="auto" w:fill="D4E9F9"/>
          </w:tcPr>
          <w:p>
            <w:pPr>
              <w:pStyle w:val="TableParagraph"/>
              <w:spacing w:line="172" w:lineRule="exact"/>
              <w:ind w:left="49"/>
              <w:rPr>
                <w:sz w:val="18"/>
              </w:rPr>
            </w:pPr>
            <w:r>
              <w:rPr>
                <w:sz w:val="18"/>
              </w:rPr>
              <w:t>8 </w:t>
            </w:r>
            <w:r>
              <w:rPr>
                <w:sz w:val="18"/>
                <w:vertAlign w:val="subscript"/>
              </w:rPr>
              <w:t>DK</w:t>
            </w:r>
            <w:r>
              <w:rPr>
                <w:sz w:val="18"/>
                <w:vertAlign w:val="baseline"/>
              </w:rPr>
              <w:t></w:t>
            </w:r>
          </w:p>
          <w:p>
            <w:pPr>
              <w:pStyle w:val="TableParagraph"/>
              <w:spacing w:line="175" w:lineRule="exact"/>
              <w:ind w:left="49"/>
              <w:rPr>
                <w:sz w:val="18"/>
              </w:rPr>
            </w:pPr>
            <w:r>
              <w:rPr>
                <w:w w:val="90"/>
                <w:sz w:val="18"/>
              </w:rPr>
              <w:t>HL11</w:t>
            </w:r>
          </w:p>
        </w:tc>
        <w:tc>
          <w:tcPr>
            <w:tcW w:w="1123" w:type="dxa"/>
            <w:vMerge/>
            <w:tcBorders>
              <w:top w:val="nil"/>
            </w:tcBorders>
            <w:shd w:val="clear" w:color="auto" w:fill="D4E9F9"/>
          </w:tcPr>
          <w:p>
            <w:pPr>
              <w:rPr>
                <w:sz w:val="2"/>
                <w:szCs w:val="2"/>
              </w:rPr>
            </w:pPr>
          </w:p>
        </w:tc>
        <w:tc>
          <w:tcPr>
            <w:tcW w:w="879" w:type="dxa"/>
            <w:gridSpan w:val="2"/>
            <w:tcBorders>
              <w:top w:val="nil"/>
            </w:tcBorders>
            <w:shd w:val="clear" w:color="auto" w:fill="D4E9F9"/>
          </w:tcPr>
          <w:p>
            <w:pPr>
              <w:pStyle w:val="TableParagraph"/>
              <w:spacing w:before="35"/>
              <w:ind w:left="406"/>
              <w:rPr>
                <w:sz w:val="12"/>
              </w:rPr>
            </w:pPr>
            <w:r>
              <w:rPr>
                <w:w w:val="95"/>
                <w:sz w:val="12"/>
              </w:rPr>
              <w:t>LINE</w:t>
            </w:r>
          </w:p>
        </w:tc>
        <w:tc>
          <w:tcPr>
            <w:tcW w:w="1206" w:type="dxa"/>
            <w:vMerge/>
            <w:tcBorders>
              <w:top w:val="nil"/>
            </w:tcBorders>
            <w:shd w:val="clear" w:color="auto" w:fill="D4E9F9"/>
          </w:tcPr>
          <w:p>
            <w:pPr>
              <w:rPr>
                <w:sz w:val="2"/>
                <w:szCs w:val="2"/>
              </w:rPr>
            </w:pPr>
          </w:p>
        </w:tc>
        <w:tc>
          <w:tcPr>
            <w:tcW w:w="1145" w:type="dxa"/>
            <w:tcBorders>
              <w:top w:val="nil"/>
            </w:tcBorders>
            <w:shd w:val="clear" w:color="auto" w:fill="D4E9F9"/>
          </w:tcPr>
          <w:p>
            <w:pPr>
              <w:pStyle w:val="TableParagraph"/>
              <w:rPr>
                <w:rFonts w:ascii="Times New Roman"/>
                <w:sz w:val="16"/>
              </w:rPr>
            </w:pPr>
          </w:p>
        </w:tc>
        <w:tc>
          <w:tcPr>
            <w:tcW w:w="1243" w:type="dxa"/>
            <w:tcBorders>
              <w:top w:val="nil"/>
            </w:tcBorders>
            <w:shd w:val="clear" w:color="auto" w:fill="D4E9F9"/>
          </w:tcPr>
          <w:p>
            <w:pPr>
              <w:pStyle w:val="TableParagraph"/>
              <w:rPr>
                <w:rFonts w:ascii="Times New Roman"/>
                <w:sz w:val="16"/>
              </w:rPr>
            </w:pPr>
          </w:p>
        </w:tc>
      </w:tr>
      <w:tr>
        <w:trPr>
          <w:trHeight w:val="209" w:hRule="atLeast"/>
        </w:trPr>
        <w:tc>
          <w:tcPr>
            <w:tcW w:w="490" w:type="dxa"/>
            <w:tcBorders>
              <w:left w:val="single" w:sz="6" w:space="0" w:color="FFFFFF"/>
            </w:tcBorders>
            <w:shd w:val="clear" w:color="auto" w:fill="50BAEA"/>
          </w:tcPr>
          <w:p>
            <w:pPr>
              <w:pStyle w:val="TableParagraph"/>
              <w:spacing w:line="132" w:lineRule="exact" w:before="57"/>
              <w:ind w:left="51" w:right="41"/>
              <w:jc w:val="center"/>
              <w:rPr>
                <w:sz w:val="12"/>
              </w:rPr>
            </w:pPr>
            <w:r>
              <w:rPr>
                <w:w w:val="95"/>
                <w:sz w:val="12"/>
              </w:rPr>
              <w:t>LINE</w:t>
            </w:r>
          </w:p>
        </w:tc>
        <w:tc>
          <w:tcPr>
            <w:tcW w:w="665" w:type="dxa"/>
            <w:shd w:val="clear" w:color="auto" w:fill="50BAEA"/>
          </w:tcPr>
          <w:p>
            <w:pPr>
              <w:pStyle w:val="TableParagraph"/>
              <w:spacing w:line="132" w:lineRule="exact" w:before="57"/>
              <w:ind w:left="76" w:right="66"/>
              <w:jc w:val="center"/>
              <w:rPr>
                <w:sz w:val="12"/>
              </w:rPr>
            </w:pPr>
            <w:r>
              <w:rPr>
                <w:w w:val="95"/>
                <w:sz w:val="12"/>
              </w:rPr>
              <w:t>NAME</w:t>
            </w:r>
          </w:p>
        </w:tc>
        <w:tc>
          <w:tcPr>
            <w:tcW w:w="880" w:type="dxa"/>
            <w:shd w:val="clear" w:color="auto" w:fill="50BAEA"/>
          </w:tcPr>
          <w:p>
            <w:pPr>
              <w:pStyle w:val="TableParagraph"/>
              <w:spacing w:line="188" w:lineRule="exact" w:before="1"/>
              <w:ind w:left="10"/>
              <w:jc w:val="center"/>
              <w:rPr>
                <w:sz w:val="18"/>
              </w:rPr>
            </w:pPr>
            <w:r>
              <w:rPr>
                <w:w w:val="95"/>
                <w:sz w:val="12"/>
              </w:rPr>
              <w:t>REL</w:t>
            </w:r>
            <w:r>
              <w:rPr>
                <w:w w:val="95"/>
                <w:sz w:val="18"/>
              </w:rPr>
              <w:t>.</w:t>
            </w:r>
          </w:p>
        </w:tc>
        <w:tc>
          <w:tcPr>
            <w:tcW w:w="363" w:type="dxa"/>
            <w:tcBorders>
              <w:right w:val="nil"/>
            </w:tcBorders>
            <w:shd w:val="clear" w:color="auto" w:fill="50BAEA"/>
          </w:tcPr>
          <w:p>
            <w:pPr>
              <w:pStyle w:val="TableParagraph"/>
              <w:spacing w:line="132" w:lineRule="exact" w:before="57"/>
              <w:ind w:left="122"/>
              <w:rPr>
                <w:sz w:val="12"/>
              </w:rPr>
            </w:pPr>
            <w:r>
              <w:rPr>
                <w:w w:val="86"/>
                <w:sz w:val="12"/>
              </w:rPr>
              <w:t>M</w:t>
            </w:r>
          </w:p>
        </w:tc>
        <w:tc>
          <w:tcPr>
            <w:tcW w:w="413" w:type="dxa"/>
            <w:tcBorders>
              <w:left w:val="nil"/>
            </w:tcBorders>
            <w:shd w:val="clear" w:color="auto" w:fill="50BAEA"/>
          </w:tcPr>
          <w:p>
            <w:pPr>
              <w:pStyle w:val="TableParagraph"/>
              <w:spacing w:line="132" w:lineRule="exact" w:before="57"/>
              <w:ind w:right="8"/>
              <w:jc w:val="center"/>
              <w:rPr>
                <w:sz w:val="12"/>
              </w:rPr>
            </w:pPr>
            <w:r>
              <w:rPr>
                <w:w w:val="86"/>
                <w:sz w:val="12"/>
              </w:rPr>
              <w:t>F</w:t>
            </w:r>
          </w:p>
        </w:tc>
        <w:tc>
          <w:tcPr>
            <w:tcW w:w="988" w:type="dxa"/>
            <w:gridSpan w:val="2"/>
            <w:tcBorders>
              <w:right w:val="single" w:sz="6" w:space="0" w:color="FFFFFF"/>
            </w:tcBorders>
            <w:shd w:val="clear" w:color="auto" w:fill="50BAEA"/>
          </w:tcPr>
          <w:p>
            <w:pPr>
              <w:pStyle w:val="TableParagraph"/>
              <w:spacing w:line="132" w:lineRule="exact" w:before="57"/>
              <w:ind w:left="298" w:right="292"/>
              <w:jc w:val="center"/>
              <w:rPr>
                <w:sz w:val="12"/>
              </w:rPr>
            </w:pPr>
            <w:r>
              <w:rPr>
                <w:w w:val="95"/>
                <w:sz w:val="12"/>
              </w:rPr>
              <w:t>AGE</w:t>
            </w:r>
          </w:p>
        </w:tc>
        <w:tc>
          <w:tcPr>
            <w:tcW w:w="907" w:type="dxa"/>
            <w:tcBorders>
              <w:left w:val="single" w:sz="6" w:space="0" w:color="FFFFFF"/>
            </w:tcBorders>
            <w:shd w:val="clear" w:color="auto" w:fill="50BAEA"/>
          </w:tcPr>
          <w:p>
            <w:pPr>
              <w:pStyle w:val="TableParagraph"/>
              <w:spacing w:line="188" w:lineRule="exact" w:before="1"/>
              <w:ind w:left="115" w:right="112"/>
              <w:jc w:val="center"/>
              <w:rPr>
                <w:sz w:val="18"/>
              </w:rPr>
            </w:pPr>
            <w:r>
              <w:rPr>
                <w:w w:val="90"/>
                <w:sz w:val="18"/>
              </w:rPr>
              <w:t>15-49</w:t>
            </w:r>
          </w:p>
        </w:tc>
        <w:tc>
          <w:tcPr>
            <w:tcW w:w="955" w:type="dxa"/>
            <w:shd w:val="clear" w:color="auto" w:fill="50BAEA"/>
          </w:tcPr>
          <w:p>
            <w:pPr>
              <w:pStyle w:val="TableParagraph"/>
              <w:spacing w:line="132" w:lineRule="exact" w:before="57"/>
              <w:ind w:left="83" w:right="22"/>
              <w:jc w:val="center"/>
              <w:rPr>
                <w:sz w:val="12"/>
              </w:rPr>
            </w:pPr>
            <w:r>
              <w:rPr>
                <w:w w:val="95"/>
                <w:sz w:val="12"/>
              </w:rPr>
              <w:t>MOTHER</w:t>
            </w:r>
          </w:p>
        </w:tc>
        <w:tc>
          <w:tcPr>
            <w:tcW w:w="1229" w:type="dxa"/>
            <w:tcBorders>
              <w:right w:val="single" w:sz="6" w:space="0" w:color="FFFFFF"/>
            </w:tcBorders>
            <w:shd w:val="clear" w:color="auto" w:fill="50BAEA"/>
          </w:tcPr>
          <w:p>
            <w:pPr>
              <w:pStyle w:val="TableParagraph"/>
              <w:spacing w:line="132" w:lineRule="exact" w:before="57"/>
              <w:ind w:left="412"/>
              <w:rPr>
                <w:sz w:val="12"/>
              </w:rPr>
            </w:pPr>
            <w:r>
              <w:rPr>
                <w:w w:val="95"/>
                <w:sz w:val="12"/>
              </w:rPr>
              <w:t>MOTHER</w:t>
            </w:r>
          </w:p>
        </w:tc>
        <w:tc>
          <w:tcPr>
            <w:tcW w:w="772" w:type="dxa"/>
            <w:gridSpan w:val="2"/>
            <w:tcBorders>
              <w:left w:val="single" w:sz="6" w:space="0" w:color="FFFFFF"/>
            </w:tcBorders>
            <w:shd w:val="clear" w:color="auto" w:fill="50BAEA"/>
          </w:tcPr>
          <w:p>
            <w:pPr>
              <w:pStyle w:val="TableParagraph"/>
              <w:spacing w:line="132" w:lineRule="exact" w:before="57"/>
              <w:ind w:left="150"/>
              <w:rPr>
                <w:sz w:val="12"/>
              </w:rPr>
            </w:pPr>
            <w:r>
              <w:rPr>
                <w:w w:val="95"/>
                <w:sz w:val="12"/>
              </w:rPr>
              <w:t>Y N DK</w:t>
            </w:r>
          </w:p>
        </w:tc>
        <w:tc>
          <w:tcPr>
            <w:tcW w:w="1123" w:type="dxa"/>
            <w:shd w:val="clear" w:color="auto" w:fill="50BAEA"/>
          </w:tcPr>
          <w:p>
            <w:pPr>
              <w:pStyle w:val="TableParagraph"/>
              <w:spacing w:line="132" w:lineRule="exact" w:before="57"/>
              <w:ind w:left="32" w:right="36"/>
              <w:jc w:val="center"/>
              <w:rPr>
                <w:sz w:val="12"/>
              </w:rPr>
            </w:pPr>
            <w:r>
              <w:rPr>
                <w:w w:val="95"/>
                <w:sz w:val="12"/>
              </w:rPr>
              <w:t>MOTHER</w:t>
            </w:r>
          </w:p>
        </w:tc>
        <w:tc>
          <w:tcPr>
            <w:tcW w:w="879" w:type="dxa"/>
            <w:gridSpan w:val="2"/>
            <w:shd w:val="clear" w:color="auto" w:fill="50BAEA"/>
          </w:tcPr>
          <w:p>
            <w:pPr>
              <w:pStyle w:val="TableParagraph"/>
              <w:spacing w:line="132" w:lineRule="exact" w:before="57"/>
              <w:ind w:left="201"/>
              <w:rPr>
                <w:sz w:val="12"/>
              </w:rPr>
            </w:pPr>
            <w:r>
              <w:rPr>
                <w:w w:val="95"/>
                <w:sz w:val="12"/>
              </w:rPr>
              <w:t>Y N DK</w:t>
            </w:r>
          </w:p>
        </w:tc>
        <w:tc>
          <w:tcPr>
            <w:tcW w:w="1206" w:type="dxa"/>
            <w:shd w:val="clear" w:color="auto" w:fill="50BAEA"/>
          </w:tcPr>
          <w:p>
            <w:pPr>
              <w:pStyle w:val="TableParagraph"/>
              <w:spacing w:line="132" w:lineRule="exact" w:before="57"/>
              <w:ind w:left="389"/>
              <w:rPr>
                <w:sz w:val="12"/>
              </w:rPr>
            </w:pPr>
            <w:r>
              <w:rPr>
                <w:w w:val="95"/>
                <w:sz w:val="12"/>
              </w:rPr>
              <w:t>FATHER</w:t>
            </w:r>
          </w:p>
        </w:tc>
        <w:tc>
          <w:tcPr>
            <w:tcW w:w="1145" w:type="dxa"/>
            <w:shd w:val="clear" w:color="auto" w:fill="50BAEA"/>
          </w:tcPr>
          <w:p>
            <w:pPr>
              <w:pStyle w:val="TableParagraph"/>
              <w:rPr>
                <w:rFonts w:ascii="Times New Roman"/>
                <w:sz w:val="14"/>
              </w:rPr>
            </w:pPr>
          </w:p>
        </w:tc>
        <w:tc>
          <w:tcPr>
            <w:tcW w:w="1243" w:type="dxa"/>
            <w:tcBorders>
              <w:right w:val="single" w:sz="6" w:space="0" w:color="FFFFFF"/>
            </w:tcBorders>
            <w:shd w:val="clear" w:color="auto" w:fill="50BAEA"/>
          </w:tcPr>
          <w:p>
            <w:pPr>
              <w:pStyle w:val="TableParagraph"/>
              <w:rPr>
                <w:rFonts w:ascii="Times New Roman"/>
                <w:sz w:val="14"/>
              </w:rPr>
            </w:pPr>
          </w:p>
        </w:tc>
      </w:tr>
      <w:tr>
        <w:trPr>
          <w:trHeight w:val="417" w:hRule="atLeast"/>
        </w:trPr>
        <w:tc>
          <w:tcPr>
            <w:tcW w:w="490" w:type="dxa"/>
            <w:tcBorders>
              <w:left w:val="single" w:sz="6" w:space="0" w:color="FFFFFF"/>
            </w:tcBorders>
            <w:shd w:val="clear" w:color="auto" w:fill="D4E9F9"/>
          </w:tcPr>
          <w:p>
            <w:pPr>
              <w:pStyle w:val="TableParagraph"/>
              <w:spacing w:before="59"/>
              <w:ind w:left="51" w:right="41"/>
              <w:jc w:val="center"/>
              <w:rPr>
                <w:sz w:val="26"/>
              </w:rPr>
            </w:pPr>
            <w:r>
              <w:rPr>
                <w:w w:val="90"/>
                <w:sz w:val="26"/>
              </w:rPr>
              <w:t>10</w:t>
            </w:r>
          </w:p>
        </w:tc>
        <w:tc>
          <w:tcPr>
            <w:tcW w:w="665" w:type="dxa"/>
            <w:shd w:val="clear" w:color="auto" w:fill="D4E9F9"/>
          </w:tcPr>
          <w:p>
            <w:pPr>
              <w:pStyle w:val="TableParagraph"/>
              <w:rPr>
                <w:rFonts w:ascii="Times New Roman"/>
                <w:sz w:val="16"/>
              </w:rPr>
            </w:pPr>
          </w:p>
        </w:tc>
        <w:tc>
          <w:tcPr>
            <w:tcW w:w="880" w:type="dxa"/>
            <w:shd w:val="clear" w:color="auto" w:fill="D4E9F9"/>
          </w:tcPr>
          <w:p>
            <w:pPr>
              <w:pStyle w:val="TableParagraph"/>
              <w:tabs>
                <w:tab w:pos="376" w:val="left" w:leader="none"/>
                <w:tab w:pos="745" w:val="left" w:leader="none"/>
              </w:tabs>
              <w:spacing w:before="60"/>
              <w:ind w:left="69"/>
              <w:jc w:val="center"/>
              <w:rPr>
                <w:rFonts w:ascii="Times New Roman"/>
                <w:sz w:val="26"/>
              </w:rPr>
            </w:pPr>
            <w:r>
              <w:rPr>
                <w:rFonts w:ascii="Times New Roman"/>
                <w:sz w:val="26"/>
                <w:u w:val="single"/>
              </w:rPr>
              <w:t> </w:t>
              <w:tab/>
            </w:r>
            <w:r>
              <w:rPr>
                <w:rFonts w:ascii="Times New Roman"/>
                <w:spacing w:val="-2"/>
                <w:sz w:val="26"/>
              </w:rPr>
              <w:t> </w:t>
            </w:r>
            <w:r>
              <w:rPr>
                <w:rFonts w:ascii="Times New Roman"/>
                <w:sz w:val="26"/>
                <w:u w:val="single"/>
              </w:rPr>
              <w:t> </w:t>
              <w:tab/>
            </w:r>
          </w:p>
        </w:tc>
        <w:tc>
          <w:tcPr>
            <w:tcW w:w="363" w:type="dxa"/>
            <w:tcBorders>
              <w:right w:val="nil"/>
            </w:tcBorders>
            <w:shd w:val="clear" w:color="auto" w:fill="D4E9F9"/>
          </w:tcPr>
          <w:p>
            <w:pPr>
              <w:pStyle w:val="TableParagraph"/>
              <w:spacing w:before="105"/>
              <w:ind w:left="124"/>
              <w:rPr>
                <w:sz w:val="18"/>
              </w:rPr>
            </w:pPr>
            <w:r>
              <w:rPr>
                <w:w w:val="82"/>
                <w:sz w:val="18"/>
              </w:rPr>
              <w:t>1</w:t>
            </w:r>
          </w:p>
        </w:tc>
        <w:tc>
          <w:tcPr>
            <w:tcW w:w="413" w:type="dxa"/>
            <w:tcBorders>
              <w:left w:val="nil"/>
            </w:tcBorders>
            <w:shd w:val="clear" w:color="auto" w:fill="D4E9F9"/>
          </w:tcPr>
          <w:p>
            <w:pPr>
              <w:pStyle w:val="TableParagraph"/>
              <w:spacing w:before="105"/>
              <w:ind w:right="8"/>
              <w:jc w:val="center"/>
              <w:rPr>
                <w:sz w:val="18"/>
              </w:rPr>
            </w:pPr>
            <w:r>
              <w:rPr>
                <w:w w:val="82"/>
                <w:sz w:val="18"/>
              </w:rPr>
              <w:t>2</w:t>
            </w:r>
          </w:p>
        </w:tc>
        <w:tc>
          <w:tcPr>
            <w:tcW w:w="988" w:type="dxa"/>
            <w:gridSpan w:val="2"/>
            <w:tcBorders>
              <w:right w:val="single" w:sz="6" w:space="0" w:color="FFFFFF"/>
            </w:tcBorders>
            <w:shd w:val="clear" w:color="auto" w:fill="D4E9F9"/>
          </w:tcPr>
          <w:p>
            <w:pPr>
              <w:pStyle w:val="TableParagraph"/>
              <w:tabs>
                <w:tab w:pos="467" w:val="left" w:leader="none"/>
                <w:tab w:pos="837" w:val="left" w:leader="none"/>
              </w:tabs>
              <w:spacing w:before="106"/>
              <w:ind w:left="181"/>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907" w:type="dxa"/>
            <w:tcBorders>
              <w:left w:val="single" w:sz="6" w:space="0" w:color="FFFFFF"/>
            </w:tcBorders>
            <w:shd w:val="clear" w:color="auto" w:fill="D4E9F9"/>
          </w:tcPr>
          <w:p>
            <w:pPr>
              <w:pStyle w:val="TableParagraph"/>
              <w:spacing w:before="105"/>
              <w:ind w:left="114" w:right="112"/>
              <w:jc w:val="center"/>
              <w:rPr>
                <w:sz w:val="18"/>
              </w:rPr>
            </w:pPr>
            <w:r>
              <w:rPr>
                <w:w w:val="90"/>
                <w:sz w:val="18"/>
              </w:rPr>
              <w:t>10</w:t>
            </w:r>
          </w:p>
        </w:tc>
        <w:tc>
          <w:tcPr>
            <w:tcW w:w="955" w:type="dxa"/>
            <w:shd w:val="clear" w:color="auto" w:fill="D4E9F9"/>
          </w:tcPr>
          <w:p>
            <w:pPr>
              <w:pStyle w:val="TableParagraph"/>
              <w:tabs>
                <w:tab w:pos="386" w:val="left" w:leader="none"/>
                <w:tab w:pos="756" w:val="left" w:leader="none"/>
              </w:tabs>
              <w:spacing w:before="106"/>
              <w:ind w:left="100"/>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1229" w:type="dxa"/>
            <w:tcBorders>
              <w:right w:val="single" w:sz="6" w:space="0" w:color="FFFFFF"/>
            </w:tcBorders>
            <w:shd w:val="clear" w:color="auto" w:fill="D4E9F9"/>
          </w:tcPr>
          <w:p>
            <w:pPr>
              <w:pStyle w:val="TableParagraph"/>
              <w:tabs>
                <w:tab w:pos="614" w:val="left" w:leader="none"/>
                <w:tab w:pos="984" w:val="left" w:leader="none"/>
              </w:tabs>
              <w:spacing w:before="106"/>
              <w:ind w:left="328"/>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772" w:type="dxa"/>
            <w:gridSpan w:val="2"/>
            <w:tcBorders>
              <w:left w:val="single" w:sz="6" w:space="0" w:color="FFFFFF"/>
            </w:tcBorders>
            <w:shd w:val="clear" w:color="auto" w:fill="D4E9F9"/>
          </w:tcPr>
          <w:p>
            <w:pPr>
              <w:pStyle w:val="TableParagraph"/>
              <w:spacing w:before="105"/>
              <w:ind w:left="171"/>
              <w:rPr>
                <w:sz w:val="18"/>
              </w:rPr>
            </w:pPr>
            <w:r>
              <w:rPr>
                <w:w w:val="90"/>
                <w:sz w:val="18"/>
              </w:rPr>
              <w:t>1 2 8</w:t>
            </w:r>
          </w:p>
        </w:tc>
        <w:tc>
          <w:tcPr>
            <w:tcW w:w="1123" w:type="dxa"/>
            <w:shd w:val="clear" w:color="auto" w:fill="D4E9F9"/>
          </w:tcPr>
          <w:p>
            <w:pPr>
              <w:pStyle w:val="TableParagraph"/>
              <w:tabs>
                <w:tab w:pos="318" w:val="left" w:leader="none"/>
                <w:tab w:pos="688" w:val="left" w:leader="none"/>
              </w:tabs>
              <w:spacing w:before="106"/>
              <w:ind w:left="32"/>
              <w:jc w:val="center"/>
              <w:rPr>
                <w:rFonts w:ascii="Times New Roman"/>
                <w:sz w:val="18"/>
              </w:rPr>
            </w:pPr>
            <w:r>
              <w:rPr>
                <w:rFonts w:ascii="Times New Roman"/>
                <w:sz w:val="18"/>
                <w:u w:val="single"/>
              </w:rPr>
              <w:t> </w:t>
              <w:tab/>
            </w:r>
            <w:r>
              <w:rPr>
                <w:rFonts w:ascii="Times New Roman"/>
                <w:sz w:val="18"/>
              </w:rPr>
              <w:t> </w:t>
            </w:r>
            <w:r>
              <w:rPr>
                <w:rFonts w:ascii="Times New Roman"/>
                <w:spacing w:val="-7"/>
                <w:sz w:val="18"/>
              </w:rPr>
              <w:t> </w:t>
            </w:r>
            <w:r>
              <w:rPr>
                <w:rFonts w:ascii="Times New Roman"/>
                <w:sz w:val="18"/>
                <w:u w:val="single"/>
              </w:rPr>
              <w:t> </w:t>
              <w:tab/>
            </w:r>
          </w:p>
        </w:tc>
        <w:tc>
          <w:tcPr>
            <w:tcW w:w="879" w:type="dxa"/>
            <w:gridSpan w:val="2"/>
            <w:shd w:val="clear" w:color="auto" w:fill="D4E9F9"/>
          </w:tcPr>
          <w:p>
            <w:pPr>
              <w:pStyle w:val="TableParagraph"/>
              <w:spacing w:before="105"/>
              <w:ind w:left="221"/>
              <w:rPr>
                <w:sz w:val="18"/>
              </w:rPr>
            </w:pPr>
            <w:r>
              <w:rPr>
                <w:w w:val="90"/>
                <w:sz w:val="18"/>
              </w:rPr>
              <w:t>1 2 8</w:t>
            </w:r>
          </w:p>
        </w:tc>
        <w:tc>
          <w:tcPr>
            <w:tcW w:w="1206" w:type="dxa"/>
            <w:shd w:val="clear" w:color="auto" w:fill="D4E9F9"/>
          </w:tcPr>
          <w:p>
            <w:pPr>
              <w:pStyle w:val="TableParagraph"/>
              <w:spacing w:before="11"/>
              <w:rPr>
                <w:rFonts w:ascii="Times New Roman"/>
                <w:sz w:val="24"/>
              </w:rPr>
            </w:pPr>
          </w:p>
          <w:p>
            <w:pPr>
              <w:pStyle w:val="TableParagraph"/>
              <w:spacing w:line="20" w:lineRule="exact"/>
              <w:ind w:left="275"/>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145" w:type="dxa"/>
            <w:shd w:val="clear" w:color="auto" w:fill="D4E9F9"/>
          </w:tcPr>
          <w:p>
            <w:pPr>
              <w:pStyle w:val="TableParagraph"/>
              <w:spacing w:before="11"/>
              <w:rPr>
                <w:rFonts w:ascii="Times New Roman"/>
                <w:sz w:val="24"/>
              </w:rPr>
            </w:pPr>
          </w:p>
          <w:p>
            <w:pPr>
              <w:pStyle w:val="TableParagraph"/>
              <w:spacing w:line="20" w:lineRule="exact"/>
              <w:ind w:left="24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43" w:type="dxa"/>
            <w:tcBorders>
              <w:right w:val="single" w:sz="6" w:space="0" w:color="FFFFFF"/>
            </w:tcBorders>
            <w:shd w:val="clear" w:color="auto" w:fill="D4E9F9"/>
          </w:tcPr>
          <w:p>
            <w:pPr>
              <w:pStyle w:val="TableParagraph"/>
              <w:spacing w:before="11"/>
              <w:rPr>
                <w:rFonts w:ascii="Times New Roman"/>
                <w:sz w:val="24"/>
              </w:rPr>
            </w:pPr>
          </w:p>
          <w:p>
            <w:pPr>
              <w:pStyle w:val="TableParagraph"/>
              <w:spacing w:line="20" w:lineRule="exact"/>
              <w:ind w:left="291"/>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r>
      <w:tr>
        <w:trPr>
          <w:trHeight w:val="692" w:hRule="atLeast"/>
        </w:trPr>
        <w:tc>
          <w:tcPr>
            <w:tcW w:w="13258" w:type="dxa"/>
            <w:gridSpan w:val="18"/>
            <w:shd w:val="clear" w:color="auto" w:fill="D4E9F9"/>
          </w:tcPr>
          <w:p>
            <w:pPr>
              <w:pStyle w:val="TableParagraph"/>
              <w:spacing w:before="44"/>
              <w:ind w:left="55"/>
              <w:rPr>
                <w:sz w:val="18"/>
              </w:rPr>
            </w:pPr>
            <w:r>
              <w:rPr>
                <w:w w:val="95"/>
                <w:sz w:val="18"/>
              </w:rPr>
              <w:t>A</w:t>
            </w:r>
            <w:r>
              <w:rPr>
                <w:w w:val="95"/>
                <w:sz w:val="12"/>
              </w:rPr>
              <w:t>RE THERE ANY OTHER PERSONS LIVING HERE </w:t>
            </w:r>
            <w:r>
              <w:rPr>
                <w:w w:val="95"/>
                <w:sz w:val="18"/>
              </w:rPr>
              <w:t>– </w:t>
            </w:r>
            <w:r>
              <w:rPr>
                <w:w w:val="95"/>
                <w:sz w:val="12"/>
              </w:rPr>
              <w:t>EVEN IF THEY ARE NOT MEMBERS OF YOUR FAMILY OR DO NOT HAVE PARENTS LIVING IN THIS HOUSEHOLD</w:t>
            </w:r>
            <w:r>
              <w:rPr>
                <w:w w:val="95"/>
                <w:sz w:val="18"/>
              </w:rPr>
              <w:t>?</w:t>
            </w:r>
          </w:p>
          <w:p>
            <w:pPr>
              <w:pStyle w:val="TableParagraph"/>
              <w:spacing w:line="208" w:lineRule="auto" w:before="31"/>
              <w:ind w:left="55" w:right="6964" w:hanging="1"/>
              <w:rPr>
                <w:b/>
                <w:i/>
                <w:sz w:val="18"/>
              </w:rPr>
            </w:pPr>
            <w:r>
              <w:rPr>
                <w:sz w:val="18"/>
              </w:rPr>
              <w:t>I</w:t>
            </w:r>
            <w:r>
              <w:rPr>
                <w:sz w:val="18"/>
                <w:vertAlign w:val="subscript"/>
              </w:rPr>
              <w:t>NCLUDING</w:t>
            </w:r>
            <w:r>
              <w:rPr>
                <w:spacing w:val="-36"/>
                <w:sz w:val="18"/>
                <w:vertAlign w:val="baseline"/>
              </w:rPr>
              <w:t> </w:t>
            </w:r>
            <w:r>
              <w:rPr>
                <w:sz w:val="18"/>
                <w:vertAlign w:val="subscript"/>
              </w:rPr>
              <w:t>CHILDREN</w:t>
            </w:r>
            <w:r>
              <w:rPr>
                <w:spacing w:val="-36"/>
                <w:sz w:val="18"/>
                <w:vertAlign w:val="baseline"/>
              </w:rPr>
              <w:t> </w:t>
            </w:r>
            <w:r>
              <w:rPr>
                <w:spacing w:val="-4"/>
                <w:sz w:val="18"/>
                <w:vertAlign w:val="subscript"/>
              </w:rPr>
              <w:t>AT</w:t>
            </w:r>
            <w:r>
              <w:rPr>
                <w:spacing w:val="-36"/>
                <w:sz w:val="18"/>
                <w:vertAlign w:val="baseline"/>
              </w:rPr>
              <w:t> </w:t>
            </w:r>
            <w:r>
              <w:rPr>
                <w:sz w:val="18"/>
                <w:vertAlign w:val="subscript"/>
              </w:rPr>
              <w:t>WORK</w:t>
            </w:r>
            <w:r>
              <w:rPr>
                <w:spacing w:val="-35"/>
                <w:sz w:val="18"/>
                <w:vertAlign w:val="baseline"/>
              </w:rPr>
              <w:t> </w:t>
            </w:r>
            <w:r>
              <w:rPr>
                <w:sz w:val="18"/>
                <w:vertAlign w:val="subscript"/>
              </w:rPr>
              <w:t>OR</w:t>
            </w:r>
            <w:r>
              <w:rPr>
                <w:spacing w:val="-36"/>
                <w:sz w:val="18"/>
                <w:vertAlign w:val="baseline"/>
              </w:rPr>
              <w:t> </w:t>
            </w:r>
            <w:r>
              <w:rPr>
                <w:spacing w:val="-4"/>
                <w:sz w:val="18"/>
                <w:vertAlign w:val="subscript"/>
              </w:rPr>
              <w:t>AT</w:t>
            </w:r>
            <w:r>
              <w:rPr>
                <w:spacing w:val="-35"/>
                <w:sz w:val="18"/>
                <w:vertAlign w:val="baseline"/>
              </w:rPr>
              <w:t> </w:t>
            </w:r>
            <w:r>
              <w:rPr>
                <w:sz w:val="18"/>
                <w:vertAlign w:val="subscript"/>
              </w:rPr>
              <w:t>SCHOOL</w:t>
            </w:r>
            <w:r>
              <w:rPr>
                <w:sz w:val="18"/>
                <w:vertAlign w:val="baseline"/>
              </w:rPr>
              <w:t>?</w:t>
            </w:r>
            <w:r>
              <w:rPr>
                <w:spacing w:val="-34"/>
                <w:sz w:val="18"/>
                <w:vertAlign w:val="baseline"/>
              </w:rPr>
              <w:t> </w:t>
            </w:r>
            <w:r>
              <w:rPr>
                <w:rFonts w:ascii="Times New Roman" w:hAnsi="Times New Roman"/>
                <w:i/>
                <w:sz w:val="18"/>
                <w:vertAlign w:val="baseline"/>
              </w:rPr>
              <w:t>If</w:t>
            </w:r>
            <w:r>
              <w:rPr>
                <w:rFonts w:ascii="Times New Roman" w:hAnsi="Times New Roman"/>
                <w:i/>
                <w:spacing w:val="-29"/>
                <w:sz w:val="18"/>
                <w:vertAlign w:val="baseline"/>
              </w:rPr>
              <w:t> </w:t>
            </w:r>
            <w:r>
              <w:rPr>
                <w:rFonts w:ascii="Times New Roman" w:hAnsi="Times New Roman"/>
                <w:i/>
                <w:sz w:val="18"/>
                <w:vertAlign w:val="baseline"/>
              </w:rPr>
              <w:t>yes,</w:t>
            </w:r>
            <w:r>
              <w:rPr>
                <w:rFonts w:ascii="Times New Roman" w:hAnsi="Times New Roman"/>
                <w:i/>
                <w:spacing w:val="-29"/>
                <w:sz w:val="18"/>
                <w:vertAlign w:val="baseline"/>
              </w:rPr>
              <w:t> </w:t>
            </w:r>
            <w:r>
              <w:rPr>
                <w:rFonts w:ascii="Times New Roman" w:hAnsi="Times New Roman"/>
                <w:i/>
                <w:sz w:val="18"/>
                <w:vertAlign w:val="baseline"/>
              </w:rPr>
              <w:t>insert</w:t>
            </w:r>
            <w:r>
              <w:rPr>
                <w:rFonts w:ascii="Times New Roman" w:hAnsi="Times New Roman"/>
                <w:i/>
                <w:spacing w:val="-29"/>
                <w:sz w:val="18"/>
                <w:vertAlign w:val="baseline"/>
              </w:rPr>
              <w:t> </w:t>
            </w:r>
            <w:r>
              <w:rPr>
                <w:rFonts w:ascii="Times New Roman" w:hAnsi="Times New Roman"/>
                <w:i/>
                <w:spacing w:val="-4"/>
                <w:sz w:val="18"/>
                <w:vertAlign w:val="baseline"/>
              </w:rPr>
              <w:t>child’s</w:t>
            </w:r>
            <w:r>
              <w:rPr>
                <w:rFonts w:ascii="Times New Roman" w:hAnsi="Times New Roman"/>
                <w:i/>
                <w:spacing w:val="-30"/>
                <w:sz w:val="18"/>
                <w:vertAlign w:val="baseline"/>
              </w:rPr>
              <w:t> </w:t>
            </w:r>
            <w:r>
              <w:rPr>
                <w:rFonts w:ascii="Times New Roman" w:hAnsi="Times New Roman"/>
                <w:i/>
                <w:sz w:val="18"/>
                <w:vertAlign w:val="baseline"/>
              </w:rPr>
              <w:t>name</w:t>
            </w:r>
            <w:r>
              <w:rPr>
                <w:rFonts w:ascii="Times New Roman" w:hAnsi="Times New Roman"/>
                <w:i/>
                <w:spacing w:val="-29"/>
                <w:sz w:val="18"/>
                <w:vertAlign w:val="baseline"/>
              </w:rPr>
              <w:t> </w:t>
            </w:r>
            <w:r>
              <w:rPr>
                <w:rFonts w:ascii="Times New Roman" w:hAnsi="Times New Roman"/>
                <w:i/>
                <w:sz w:val="18"/>
                <w:vertAlign w:val="baseline"/>
              </w:rPr>
              <w:t>and</w:t>
            </w:r>
            <w:r>
              <w:rPr>
                <w:rFonts w:ascii="Times New Roman" w:hAnsi="Times New Roman"/>
                <w:i/>
                <w:spacing w:val="-29"/>
                <w:sz w:val="18"/>
                <w:vertAlign w:val="baseline"/>
              </w:rPr>
              <w:t> </w:t>
            </w:r>
            <w:r>
              <w:rPr>
                <w:rFonts w:ascii="Times New Roman" w:hAnsi="Times New Roman"/>
                <w:i/>
                <w:sz w:val="18"/>
                <w:vertAlign w:val="baseline"/>
              </w:rPr>
              <w:t>complete</w:t>
            </w:r>
            <w:r>
              <w:rPr>
                <w:rFonts w:ascii="Times New Roman" w:hAnsi="Times New Roman"/>
                <w:i/>
                <w:spacing w:val="-29"/>
                <w:sz w:val="18"/>
                <w:vertAlign w:val="baseline"/>
              </w:rPr>
              <w:t> </w:t>
            </w:r>
            <w:r>
              <w:rPr>
                <w:rFonts w:ascii="Times New Roman" w:hAnsi="Times New Roman"/>
                <w:i/>
                <w:sz w:val="18"/>
                <w:vertAlign w:val="baseline"/>
              </w:rPr>
              <w:t>form. Then, complete the totals</w:t>
            </w:r>
            <w:r>
              <w:rPr>
                <w:rFonts w:ascii="Times New Roman" w:hAnsi="Times New Roman"/>
                <w:i/>
                <w:spacing w:val="-2"/>
                <w:sz w:val="18"/>
                <w:vertAlign w:val="baseline"/>
              </w:rPr>
              <w:t> </w:t>
            </w:r>
            <w:r>
              <w:rPr>
                <w:rFonts w:ascii="Times New Roman" w:hAnsi="Times New Roman"/>
                <w:i/>
                <w:sz w:val="18"/>
                <w:vertAlign w:val="baseline"/>
              </w:rPr>
              <w:t>below</w:t>
            </w:r>
            <w:r>
              <w:rPr>
                <w:b/>
                <w:i/>
                <w:sz w:val="18"/>
                <w:vertAlign w:val="baseline"/>
              </w:rPr>
              <w:t>.</w:t>
            </w:r>
          </w:p>
        </w:tc>
      </w:tr>
      <w:tr>
        <w:trPr>
          <w:trHeight w:val="417" w:hRule="atLeast"/>
        </w:trPr>
        <w:tc>
          <w:tcPr>
            <w:tcW w:w="3581" w:type="dxa"/>
            <w:gridSpan w:val="6"/>
            <w:shd w:val="clear" w:color="auto" w:fill="D4E9F9"/>
          </w:tcPr>
          <w:p>
            <w:pPr>
              <w:pStyle w:val="TableParagraph"/>
              <w:rPr>
                <w:rFonts w:ascii="Times New Roman"/>
                <w:sz w:val="16"/>
              </w:rPr>
            </w:pPr>
          </w:p>
        </w:tc>
        <w:tc>
          <w:tcPr>
            <w:tcW w:w="1125" w:type="dxa"/>
            <w:gridSpan w:val="2"/>
            <w:shd w:val="clear" w:color="auto" w:fill="D4E9F9"/>
          </w:tcPr>
          <w:p>
            <w:pPr>
              <w:pStyle w:val="TableParagraph"/>
              <w:spacing w:line="204" w:lineRule="exact"/>
              <w:ind w:left="304"/>
              <w:rPr>
                <w:sz w:val="18"/>
              </w:rPr>
            </w:pPr>
            <w:r>
              <w:rPr>
                <w:w w:val="90"/>
                <w:sz w:val="18"/>
              </w:rPr>
              <w:t>Women</w:t>
            </w:r>
          </w:p>
          <w:p>
            <w:pPr>
              <w:pStyle w:val="TableParagraph"/>
              <w:spacing w:line="184" w:lineRule="exact" w:before="9"/>
              <w:ind w:left="368"/>
              <w:rPr>
                <w:sz w:val="18"/>
              </w:rPr>
            </w:pPr>
            <w:r>
              <w:rPr>
                <w:w w:val="90"/>
                <w:sz w:val="18"/>
              </w:rPr>
              <w:t>15-49</w:t>
            </w:r>
          </w:p>
        </w:tc>
        <w:tc>
          <w:tcPr>
            <w:tcW w:w="955" w:type="dxa"/>
            <w:shd w:val="clear" w:color="auto" w:fill="D4E9F9"/>
          </w:tcPr>
          <w:p>
            <w:pPr>
              <w:pStyle w:val="TableParagraph"/>
              <w:spacing w:line="204" w:lineRule="exact"/>
              <w:ind w:left="81" w:right="80"/>
              <w:jc w:val="center"/>
              <w:rPr>
                <w:sz w:val="18"/>
              </w:rPr>
            </w:pPr>
            <w:r>
              <w:rPr>
                <w:w w:val="90"/>
                <w:sz w:val="18"/>
              </w:rPr>
              <w:t>Children</w:t>
            </w:r>
          </w:p>
          <w:p>
            <w:pPr>
              <w:pStyle w:val="TableParagraph"/>
              <w:spacing w:line="184" w:lineRule="exact" w:before="9"/>
              <w:ind w:left="81" w:right="80"/>
              <w:jc w:val="center"/>
              <w:rPr>
                <w:sz w:val="18"/>
              </w:rPr>
            </w:pPr>
            <w:r>
              <w:rPr>
                <w:w w:val="90"/>
                <w:sz w:val="18"/>
              </w:rPr>
              <w:t>5-14</w:t>
            </w:r>
          </w:p>
        </w:tc>
        <w:tc>
          <w:tcPr>
            <w:tcW w:w="1229" w:type="dxa"/>
            <w:shd w:val="clear" w:color="auto" w:fill="D4E9F9"/>
          </w:tcPr>
          <w:p>
            <w:pPr>
              <w:pStyle w:val="TableParagraph"/>
              <w:spacing w:before="105"/>
              <w:ind w:left="303"/>
              <w:rPr>
                <w:sz w:val="18"/>
              </w:rPr>
            </w:pPr>
            <w:r>
              <w:rPr>
                <w:w w:val="90"/>
                <w:sz w:val="18"/>
              </w:rPr>
              <w:t>Under-5s</w:t>
            </w:r>
          </w:p>
        </w:tc>
        <w:tc>
          <w:tcPr>
            <w:tcW w:w="137" w:type="dxa"/>
            <w:shd w:val="clear" w:color="auto" w:fill="D4E9F9"/>
          </w:tcPr>
          <w:p>
            <w:pPr>
              <w:pStyle w:val="TableParagraph"/>
              <w:rPr>
                <w:rFonts w:ascii="Times New Roman"/>
                <w:sz w:val="16"/>
              </w:rPr>
            </w:pPr>
          </w:p>
        </w:tc>
        <w:tc>
          <w:tcPr>
            <w:tcW w:w="1758" w:type="dxa"/>
            <w:gridSpan w:val="2"/>
            <w:shd w:val="clear" w:color="auto" w:fill="D4E9F9"/>
          </w:tcPr>
          <w:p>
            <w:pPr>
              <w:pStyle w:val="TableParagraph"/>
              <w:rPr>
                <w:rFonts w:ascii="Times New Roman"/>
                <w:sz w:val="16"/>
              </w:rPr>
            </w:pPr>
          </w:p>
        </w:tc>
        <w:tc>
          <w:tcPr>
            <w:tcW w:w="569" w:type="dxa"/>
            <w:shd w:val="clear" w:color="auto" w:fill="D4E9F9"/>
          </w:tcPr>
          <w:p>
            <w:pPr>
              <w:pStyle w:val="TableParagraph"/>
              <w:rPr>
                <w:rFonts w:ascii="Times New Roman"/>
                <w:sz w:val="16"/>
              </w:rPr>
            </w:pPr>
          </w:p>
        </w:tc>
        <w:tc>
          <w:tcPr>
            <w:tcW w:w="3904" w:type="dxa"/>
            <w:gridSpan w:val="4"/>
            <w:shd w:val="clear" w:color="auto" w:fill="D4E9F9"/>
          </w:tcPr>
          <w:p>
            <w:pPr>
              <w:pStyle w:val="TableParagraph"/>
              <w:rPr>
                <w:rFonts w:ascii="Times New Roman"/>
                <w:sz w:val="16"/>
              </w:rPr>
            </w:pPr>
          </w:p>
        </w:tc>
      </w:tr>
      <w:tr>
        <w:trPr>
          <w:trHeight w:val="417" w:hRule="atLeast"/>
        </w:trPr>
        <w:tc>
          <w:tcPr>
            <w:tcW w:w="3581" w:type="dxa"/>
            <w:gridSpan w:val="6"/>
            <w:shd w:val="clear" w:color="auto" w:fill="D4E9F9"/>
          </w:tcPr>
          <w:p>
            <w:pPr>
              <w:pStyle w:val="TableParagraph"/>
              <w:spacing w:before="105"/>
              <w:ind w:left="55"/>
              <w:rPr>
                <w:sz w:val="18"/>
              </w:rPr>
            </w:pPr>
            <w:r>
              <w:rPr>
                <w:w w:val="90"/>
                <w:sz w:val="18"/>
              </w:rPr>
              <w:t>Totals</w:t>
            </w:r>
          </w:p>
        </w:tc>
        <w:tc>
          <w:tcPr>
            <w:tcW w:w="1125" w:type="dxa"/>
            <w:gridSpan w:val="2"/>
            <w:shd w:val="clear" w:color="auto" w:fill="D4E9F9"/>
          </w:tcPr>
          <w:p>
            <w:pPr>
              <w:pStyle w:val="TableParagraph"/>
              <w:spacing w:before="11"/>
              <w:rPr>
                <w:rFonts w:ascii="Times New Roman"/>
                <w:sz w:val="24"/>
              </w:rPr>
            </w:pPr>
          </w:p>
          <w:p>
            <w:pPr>
              <w:pStyle w:val="TableParagraph"/>
              <w:spacing w:line="20" w:lineRule="exact"/>
              <w:ind w:left="264"/>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c>
          <w:tcPr>
            <w:tcW w:w="955" w:type="dxa"/>
            <w:shd w:val="clear" w:color="auto" w:fill="D4E9F9"/>
          </w:tcPr>
          <w:p>
            <w:pPr>
              <w:pStyle w:val="TableParagraph"/>
              <w:spacing w:before="11"/>
              <w:rPr>
                <w:rFonts w:ascii="Times New Roman"/>
                <w:sz w:val="24"/>
              </w:rPr>
            </w:pPr>
          </w:p>
          <w:p>
            <w:pPr>
              <w:pStyle w:val="TableParagraph"/>
              <w:spacing w:line="20" w:lineRule="exact"/>
              <w:ind w:left="15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229" w:type="dxa"/>
            <w:shd w:val="clear" w:color="auto" w:fill="D4E9F9"/>
          </w:tcPr>
          <w:p>
            <w:pPr>
              <w:pStyle w:val="TableParagraph"/>
              <w:spacing w:before="11"/>
              <w:rPr>
                <w:rFonts w:ascii="Times New Roman"/>
                <w:sz w:val="24"/>
              </w:rPr>
            </w:pPr>
          </w:p>
          <w:p>
            <w:pPr>
              <w:pStyle w:val="TableParagraph"/>
              <w:spacing w:line="20" w:lineRule="exact"/>
              <w:ind w:left="293"/>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37" w:type="dxa"/>
            <w:shd w:val="clear" w:color="auto" w:fill="D4E9F9"/>
          </w:tcPr>
          <w:p>
            <w:pPr>
              <w:pStyle w:val="TableParagraph"/>
              <w:rPr>
                <w:rFonts w:ascii="Times New Roman"/>
                <w:sz w:val="16"/>
              </w:rPr>
            </w:pPr>
          </w:p>
        </w:tc>
        <w:tc>
          <w:tcPr>
            <w:tcW w:w="1758" w:type="dxa"/>
            <w:gridSpan w:val="2"/>
            <w:shd w:val="clear" w:color="auto" w:fill="D4E9F9"/>
          </w:tcPr>
          <w:p>
            <w:pPr>
              <w:pStyle w:val="TableParagraph"/>
              <w:rPr>
                <w:rFonts w:ascii="Times New Roman"/>
                <w:sz w:val="16"/>
              </w:rPr>
            </w:pPr>
          </w:p>
        </w:tc>
        <w:tc>
          <w:tcPr>
            <w:tcW w:w="569" w:type="dxa"/>
            <w:shd w:val="clear" w:color="auto" w:fill="D4E9F9"/>
          </w:tcPr>
          <w:p>
            <w:pPr>
              <w:pStyle w:val="TableParagraph"/>
              <w:rPr>
                <w:rFonts w:ascii="Times New Roman"/>
                <w:sz w:val="16"/>
              </w:rPr>
            </w:pPr>
          </w:p>
        </w:tc>
        <w:tc>
          <w:tcPr>
            <w:tcW w:w="3904" w:type="dxa"/>
            <w:gridSpan w:val="4"/>
            <w:shd w:val="clear" w:color="auto" w:fill="D4E9F9"/>
          </w:tcPr>
          <w:p>
            <w:pPr>
              <w:pStyle w:val="TableParagraph"/>
              <w:rPr>
                <w:rFonts w:ascii="Times New Roman"/>
                <w:sz w:val="16"/>
              </w:rPr>
            </w:pPr>
          </w:p>
        </w:tc>
      </w:tr>
      <w:tr>
        <w:trPr>
          <w:trHeight w:val="261" w:hRule="atLeast"/>
        </w:trPr>
        <w:tc>
          <w:tcPr>
            <w:tcW w:w="12015" w:type="dxa"/>
            <w:gridSpan w:val="17"/>
            <w:tcBorders>
              <w:left w:val="nil"/>
            </w:tcBorders>
            <w:shd w:val="clear" w:color="auto" w:fill="D4E9F9"/>
          </w:tcPr>
          <w:p>
            <w:pPr>
              <w:pStyle w:val="TableParagraph"/>
              <w:rPr>
                <w:rFonts w:ascii="Times New Roman"/>
                <w:sz w:val="16"/>
              </w:rPr>
            </w:pPr>
          </w:p>
        </w:tc>
        <w:tc>
          <w:tcPr>
            <w:tcW w:w="1243" w:type="dxa"/>
            <w:shd w:val="clear" w:color="auto" w:fill="D4E9F9"/>
          </w:tcPr>
          <w:p>
            <w:pPr>
              <w:pStyle w:val="TableParagraph"/>
              <w:rPr>
                <w:rFonts w:ascii="Times New Roman"/>
                <w:sz w:val="16"/>
              </w:rPr>
            </w:pPr>
          </w:p>
        </w:tc>
      </w:tr>
      <w:tr>
        <w:trPr>
          <w:trHeight w:val="289" w:hRule="atLeast"/>
        </w:trPr>
        <w:tc>
          <w:tcPr>
            <w:tcW w:w="13258" w:type="dxa"/>
            <w:gridSpan w:val="18"/>
            <w:shd w:val="clear" w:color="auto" w:fill="D4E9F9"/>
          </w:tcPr>
          <w:p>
            <w:pPr>
              <w:pStyle w:val="TableParagraph"/>
              <w:spacing w:before="39"/>
              <w:ind w:left="55"/>
              <w:rPr>
                <w:rFonts w:ascii="Times New Roman" w:hAnsi="Times New Roman"/>
                <w:i/>
                <w:sz w:val="18"/>
              </w:rPr>
            </w:pPr>
            <w:r>
              <w:rPr>
                <w:rFonts w:ascii="Times New Roman" w:hAnsi="Times New Roman"/>
                <w:i/>
                <w:sz w:val="18"/>
              </w:rPr>
              <w:t>* See instructions: to be used only for elderly household members (code meaning “do not know/over age 50”).</w:t>
            </w:r>
          </w:p>
        </w:tc>
      </w:tr>
      <w:tr>
        <w:trPr>
          <w:trHeight w:val="829" w:hRule="atLeast"/>
        </w:trPr>
        <w:tc>
          <w:tcPr>
            <w:tcW w:w="13258" w:type="dxa"/>
            <w:gridSpan w:val="18"/>
            <w:shd w:val="clear" w:color="auto" w:fill="D4E9F9"/>
          </w:tcPr>
          <w:p>
            <w:pPr>
              <w:pStyle w:val="TableParagraph"/>
              <w:spacing w:line="193" w:lineRule="exact" w:before="39"/>
              <w:ind w:left="55"/>
              <w:rPr>
                <w:rFonts w:ascii="Times New Roman" w:hAnsi="Times New Roman"/>
                <w:i/>
                <w:sz w:val="18"/>
              </w:rPr>
            </w:pPr>
            <w:r>
              <w:rPr>
                <w:rFonts w:ascii="Times New Roman" w:hAnsi="Times New Roman"/>
                <w:i/>
                <w:sz w:val="18"/>
              </w:rPr>
              <w:t>Now for each woman age 15-49 years, write her name and line number and other identifying information in the information panel of the Women’s Questionnaire.</w:t>
            </w:r>
          </w:p>
          <w:p>
            <w:pPr>
              <w:pStyle w:val="TableParagraph"/>
              <w:spacing w:line="208" w:lineRule="auto" w:before="8"/>
              <w:ind w:left="55" w:right="59"/>
              <w:rPr>
                <w:rFonts w:ascii="Times New Roman"/>
                <w:i/>
                <w:sz w:val="18"/>
              </w:rPr>
            </w:pPr>
            <w:r>
              <w:rPr>
                <w:rFonts w:ascii="Times New Roman"/>
                <w:i/>
                <w:sz w:val="18"/>
              </w:rPr>
              <w:t>For each child under age 5, write his/her name and line number AND the line number of his/her mother or caretaker in the information panel of the Questionnaire for Children Under Five.</w:t>
            </w:r>
          </w:p>
          <w:p>
            <w:pPr>
              <w:pStyle w:val="TableParagraph"/>
              <w:spacing w:line="185" w:lineRule="exact"/>
              <w:ind w:left="55"/>
              <w:rPr>
                <w:rFonts w:ascii="Times New Roman"/>
                <w:i/>
                <w:sz w:val="18"/>
              </w:rPr>
            </w:pPr>
            <w:r>
              <w:rPr>
                <w:rFonts w:ascii="Times New Roman"/>
                <w:i/>
                <w:sz w:val="18"/>
              </w:rPr>
              <w:t>You should now have a separate questionnaire for each eligible woman and each child under five in the household.</w:t>
            </w:r>
          </w:p>
        </w:tc>
      </w:tr>
    </w:tbl>
    <w:p>
      <w:pPr>
        <w:spacing w:after="0" w:line="185" w:lineRule="exact"/>
        <w:rPr>
          <w:rFonts w:ascii="Times New Roman"/>
          <w:sz w:val="18"/>
        </w:rPr>
        <w:sectPr>
          <w:pgSz w:w="15840" w:h="12240" w:orient="landscape"/>
          <w:pgMar w:top="0" w:bottom="280" w:left="1320" w:right="1040"/>
        </w:sect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58"/>
        <w:gridCol w:w="2864"/>
        <w:gridCol w:w="2333"/>
      </w:tblGrid>
      <w:tr>
        <w:trPr>
          <w:trHeight w:val="281" w:hRule="atLeast"/>
        </w:trPr>
        <w:tc>
          <w:tcPr>
            <w:tcW w:w="9355" w:type="dxa"/>
            <w:gridSpan w:val="3"/>
            <w:shd w:val="clear" w:color="auto" w:fill="D4E9F9"/>
          </w:tcPr>
          <w:p>
            <w:pPr>
              <w:pStyle w:val="TableParagraph"/>
              <w:spacing w:before="49"/>
              <w:ind w:left="105"/>
              <w:rPr>
                <w:b/>
                <w:i/>
                <w:sz w:val="16"/>
              </w:rPr>
            </w:pPr>
            <w:r>
              <w:rPr>
                <w:sz w:val="16"/>
              </w:rPr>
              <w:t>* </w:t>
            </w:r>
            <w:r>
              <w:rPr>
                <w:b/>
                <w:i/>
                <w:sz w:val="16"/>
              </w:rPr>
              <w:t>Codes for HL3: Relationship to head of household:</w:t>
            </w:r>
          </w:p>
        </w:tc>
      </w:tr>
      <w:tr>
        <w:trPr>
          <w:trHeight w:val="237" w:hRule="atLeast"/>
        </w:trPr>
        <w:tc>
          <w:tcPr>
            <w:tcW w:w="4158" w:type="dxa"/>
            <w:tcBorders>
              <w:bottom w:val="nil"/>
            </w:tcBorders>
            <w:shd w:val="clear" w:color="auto" w:fill="D4E9F9"/>
          </w:tcPr>
          <w:p>
            <w:pPr>
              <w:pStyle w:val="TableParagraph"/>
              <w:spacing w:line="168" w:lineRule="exact" w:before="49"/>
              <w:ind w:left="105"/>
              <w:rPr>
                <w:sz w:val="16"/>
              </w:rPr>
            </w:pPr>
            <w:r>
              <w:rPr>
                <w:w w:val="90"/>
                <w:sz w:val="16"/>
              </w:rPr>
              <w:t>01 = Head</w:t>
            </w:r>
          </w:p>
        </w:tc>
        <w:tc>
          <w:tcPr>
            <w:tcW w:w="2864" w:type="dxa"/>
            <w:tcBorders>
              <w:bottom w:val="nil"/>
            </w:tcBorders>
            <w:shd w:val="clear" w:color="auto" w:fill="D4E9F9"/>
          </w:tcPr>
          <w:p>
            <w:pPr>
              <w:pStyle w:val="TableParagraph"/>
              <w:spacing w:line="168" w:lineRule="exact" w:before="49"/>
              <w:ind w:left="105"/>
              <w:rPr>
                <w:sz w:val="16"/>
              </w:rPr>
            </w:pPr>
            <w:r>
              <w:rPr>
                <w:w w:val="90"/>
                <w:sz w:val="16"/>
              </w:rPr>
              <w:t>07 = Parent-in-law</w:t>
            </w:r>
          </w:p>
        </w:tc>
        <w:tc>
          <w:tcPr>
            <w:tcW w:w="2333" w:type="dxa"/>
            <w:tcBorders>
              <w:bottom w:val="nil"/>
            </w:tcBorders>
            <w:shd w:val="clear" w:color="auto" w:fill="D4E9F9"/>
          </w:tcPr>
          <w:p>
            <w:pPr>
              <w:pStyle w:val="TableParagraph"/>
              <w:spacing w:line="168" w:lineRule="exact" w:before="49"/>
              <w:ind w:left="105"/>
              <w:rPr>
                <w:sz w:val="16"/>
              </w:rPr>
            </w:pPr>
            <w:r>
              <w:rPr>
                <w:w w:val="90"/>
                <w:sz w:val="16"/>
              </w:rPr>
              <w:t>13 = Other Relative</w:t>
            </w:r>
          </w:p>
        </w:tc>
      </w:tr>
      <w:tr>
        <w:trPr>
          <w:trHeight w:val="192" w:hRule="atLeast"/>
        </w:trPr>
        <w:tc>
          <w:tcPr>
            <w:tcW w:w="4158" w:type="dxa"/>
            <w:tcBorders>
              <w:top w:val="nil"/>
              <w:bottom w:val="nil"/>
            </w:tcBorders>
            <w:shd w:val="clear" w:color="auto" w:fill="D4E9F9"/>
          </w:tcPr>
          <w:p>
            <w:pPr>
              <w:pStyle w:val="TableParagraph"/>
              <w:spacing w:line="168" w:lineRule="exact" w:before="4"/>
              <w:ind w:left="105"/>
              <w:rPr>
                <w:sz w:val="16"/>
              </w:rPr>
            </w:pPr>
            <w:r>
              <w:rPr>
                <w:w w:val="90"/>
                <w:sz w:val="16"/>
              </w:rPr>
              <w:t>02 = Wife or Husband</w:t>
            </w:r>
          </w:p>
        </w:tc>
        <w:tc>
          <w:tcPr>
            <w:tcW w:w="2864" w:type="dxa"/>
            <w:tcBorders>
              <w:top w:val="nil"/>
              <w:bottom w:val="nil"/>
            </w:tcBorders>
            <w:shd w:val="clear" w:color="auto" w:fill="D4E9F9"/>
          </w:tcPr>
          <w:p>
            <w:pPr>
              <w:pStyle w:val="TableParagraph"/>
              <w:spacing w:line="168" w:lineRule="exact" w:before="4"/>
              <w:ind w:left="105"/>
              <w:rPr>
                <w:sz w:val="16"/>
              </w:rPr>
            </w:pPr>
            <w:r>
              <w:rPr>
                <w:w w:val="90"/>
                <w:sz w:val="16"/>
              </w:rPr>
              <w:t>08 = Brother or Sister</w:t>
            </w:r>
          </w:p>
        </w:tc>
        <w:tc>
          <w:tcPr>
            <w:tcW w:w="2333" w:type="dxa"/>
            <w:tcBorders>
              <w:top w:val="nil"/>
              <w:bottom w:val="nil"/>
            </w:tcBorders>
            <w:shd w:val="clear" w:color="auto" w:fill="D4E9F9"/>
          </w:tcPr>
          <w:p>
            <w:pPr>
              <w:pStyle w:val="TableParagraph"/>
              <w:spacing w:line="168" w:lineRule="exact" w:before="4"/>
              <w:ind w:left="105"/>
              <w:rPr>
                <w:sz w:val="16"/>
              </w:rPr>
            </w:pPr>
            <w:r>
              <w:rPr>
                <w:w w:val="90"/>
                <w:sz w:val="16"/>
              </w:rPr>
              <w:t>14 = Adopted/Foster/Stepchild</w:t>
            </w:r>
          </w:p>
        </w:tc>
      </w:tr>
      <w:tr>
        <w:trPr>
          <w:trHeight w:val="192" w:hRule="atLeast"/>
        </w:trPr>
        <w:tc>
          <w:tcPr>
            <w:tcW w:w="4158" w:type="dxa"/>
            <w:tcBorders>
              <w:top w:val="nil"/>
              <w:bottom w:val="nil"/>
            </w:tcBorders>
            <w:shd w:val="clear" w:color="auto" w:fill="D4E9F9"/>
          </w:tcPr>
          <w:p>
            <w:pPr>
              <w:pStyle w:val="TableParagraph"/>
              <w:spacing w:line="168" w:lineRule="exact" w:before="4"/>
              <w:ind w:left="105"/>
              <w:rPr>
                <w:sz w:val="16"/>
              </w:rPr>
            </w:pPr>
            <w:r>
              <w:rPr>
                <w:w w:val="90"/>
                <w:sz w:val="16"/>
              </w:rPr>
              <w:t>03 = Son or Daughter</w:t>
            </w:r>
          </w:p>
        </w:tc>
        <w:tc>
          <w:tcPr>
            <w:tcW w:w="2864" w:type="dxa"/>
            <w:tcBorders>
              <w:top w:val="nil"/>
              <w:bottom w:val="nil"/>
            </w:tcBorders>
            <w:shd w:val="clear" w:color="auto" w:fill="D4E9F9"/>
          </w:tcPr>
          <w:p>
            <w:pPr>
              <w:pStyle w:val="TableParagraph"/>
              <w:spacing w:line="168" w:lineRule="exact" w:before="4"/>
              <w:ind w:left="105"/>
              <w:rPr>
                <w:sz w:val="16"/>
              </w:rPr>
            </w:pPr>
            <w:r>
              <w:rPr>
                <w:w w:val="90"/>
                <w:sz w:val="16"/>
              </w:rPr>
              <w:t>09 = Brother-in-law or Sister-in-law</w:t>
            </w:r>
          </w:p>
        </w:tc>
        <w:tc>
          <w:tcPr>
            <w:tcW w:w="2333" w:type="dxa"/>
            <w:tcBorders>
              <w:top w:val="nil"/>
              <w:bottom w:val="nil"/>
            </w:tcBorders>
            <w:shd w:val="clear" w:color="auto" w:fill="D4E9F9"/>
          </w:tcPr>
          <w:p>
            <w:pPr>
              <w:pStyle w:val="TableParagraph"/>
              <w:spacing w:line="168" w:lineRule="exact" w:before="4"/>
              <w:ind w:left="105"/>
              <w:rPr>
                <w:sz w:val="16"/>
              </w:rPr>
            </w:pPr>
            <w:r>
              <w:rPr>
                <w:w w:val="90"/>
                <w:sz w:val="16"/>
              </w:rPr>
              <w:t>15 = Not Related</w:t>
            </w:r>
          </w:p>
        </w:tc>
      </w:tr>
      <w:tr>
        <w:trPr>
          <w:trHeight w:val="191" w:hRule="atLeast"/>
        </w:trPr>
        <w:tc>
          <w:tcPr>
            <w:tcW w:w="4158" w:type="dxa"/>
            <w:tcBorders>
              <w:top w:val="nil"/>
              <w:bottom w:val="nil"/>
            </w:tcBorders>
            <w:shd w:val="clear" w:color="auto" w:fill="D4E9F9"/>
          </w:tcPr>
          <w:p>
            <w:pPr>
              <w:pStyle w:val="TableParagraph"/>
              <w:spacing w:line="168" w:lineRule="exact" w:before="4"/>
              <w:ind w:left="105"/>
              <w:rPr>
                <w:sz w:val="16"/>
              </w:rPr>
            </w:pPr>
            <w:r>
              <w:rPr>
                <w:w w:val="90"/>
                <w:sz w:val="16"/>
              </w:rPr>
              <w:t>04 = Son-in-law or Daughter-in-law</w:t>
            </w:r>
          </w:p>
        </w:tc>
        <w:tc>
          <w:tcPr>
            <w:tcW w:w="2864" w:type="dxa"/>
            <w:tcBorders>
              <w:top w:val="nil"/>
              <w:bottom w:val="nil"/>
            </w:tcBorders>
            <w:shd w:val="clear" w:color="auto" w:fill="D4E9F9"/>
          </w:tcPr>
          <w:p>
            <w:pPr>
              <w:pStyle w:val="TableParagraph"/>
              <w:spacing w:line="168" w:lineRule="exact" w:before="4"/>
              <w:ind w:left="105"/>
              <w:rPr>
                <w:sz w:val="16"/>
              </w:rPr>
            </w:pPr>
            <w:r>
              <w:rPr>
                <w:w w:val="90"/>
                <w:sz w:val="16"/>
              </w:rPr>
              <w:t>10 = Uncle/Aunt</w:t>
            </w:r>
          </w:p>
        </w:tc>
        <w:tc>
          <w:tcPr>
            <w:tcW w:w="2333" w:type="dxa"/>
            <w:tcBorders>
              <w:top w:val="nil"/>
              <w:bottom w:val="nil"/>
            </w:tcBorders>
            <w:shd w:val="clear" w:color="auto" w:fill="D4E9F9"/>
          </w:tcPr>
          <w:p>
            <w:pPr>
              <w:pStyle w:val="TableParagraph"/>
              <w:spacing w:line="168" w:lineRule="exact" w:before="4"/>
              <w:ind w:left="105"/>
              <w:rPr>
                <w:sz w:val="16"/>
              </w:rPr>
            </w:pPr>
            <w:r>
              <w:rPr>
                <w:w w:val="90"/>
                <w:sz w:val="16"/>
              </w:rPr>
              <w:t>98 = Don’t Know</w:t>
            </w:r>
          </w:p>
        </w:tc>
      </w:tr>
      <w:tr>
        <w:trPr>
          <w:trHeight w:val="186" w:hRule="atLeast"/>
        </w:trPr>
        <w:tc>
          <w:tcPr>
            <w:tcW w:w="4158" w:type="dxa"/>
            <w:tcBorders>
              <w:top w:val="nil"/>
              <w:bottom w:val="nil"/>
            </w:tcBorders>
            <w:shd w:val="clear" w:color="auto" w:fill="D4E9F9"/>
          </w:tcPr>
          <w:p>
            <w:pPr>
              <w:pStyle w:val="TableParagraph"/>
              <w:spacing w:line="162" w:lineRule="exact" w:before="4"/>
              <w:ind w:left="105"/>
              <w:rPr>
                <w:sz w:val="16"/>
              </w:rPr>
            </w:pPr>
            <w:r>
              <w:rPr>
                <w:w w:val="90"/>
                <w:sz w:val="16"/>
              </w:rPr>
              <w:t>05 = Grandchild</w:t>
            </w:r>
          </w:p>
        </w:tc>
        <w:tc>
          <w:tcPr>
            <w:tcW w:w="2864" w:type="dxa"/>
            <w:tcBorders>
              <w:top w:val="nil"/>
              <w:bottom w:val="nil"/>
            </w:tcBorders>
            <w:shd w:val="clear" w:color="auto" w:fill="D4E9F9"/>
          </w:tcPr>
          <w:p>
            <w:pPr>
              <w:pStyle w:val="TableParagraph"/>
              <w:spacing w:line="162" w:lineRule="exact" w:before="4"/>
              <w:ind w:left="105"/>
              <w:rPr>
                <w:sz w:val="16"/>
              </w:rPr>
            </w:pPr>
            <w:r>
              <w:rPr>
                <w:w w:val="90"/>
                <w:sz w:val="16"/>
              </w:rPr>
              <w:t>11 = Niece/Nephew By Blood</w:t>
            </w:r>
          </w:p>
        </w:tc>
        <w:tc>
          <w:tcPr>
            <w:tcW w:w="2333" w:type="dxa"/>
            <w:tcBorders>
              <w:top w:val="nil"/>
              <w:bottom w:val="nil"/>
            </w:tcBorders>
            <w:shd w:val="clear" w:color="auto" w:fill="D4E9F9"/>
          </w:tcPr>
          <w:p>
            <w:pPr>
              <w:pStyle w:val="TableParagraph"/>
              <w:rPr>
                <w:rFonts w:ascii="Times New Roman"/>
                <w:sz w:val="12"/>
              </w:rPr>
            </w:pPr>
          </w:p>
        </w:tc>
      </w:tr>
      <w:tr>
        <w:trPr>
          <w:trHeight w:val="434" w:hRule="atLeast"/>
        </w:trPr>
        <w:tc>
          <w:tcPr>
            <w:tcW w:w="4158" w:type="dxa"/>
            <w:tcBorders>
              <w:top w:val="nil"/>
            </w:tcBorders>
            <w:shd w:val="clear" w:color="auto" w:fill="D4E9F9"/>
          </w:tcPr>
          <w:p>
            <w:pPr>
              <w:pStyle w:val="TableParagraph"/>
              <w:spacing w:line="182" w:lineRule="exact"/>
              <w:ind w:left="105"/>
              <w:rPr>
                <w:sz w:val="16"/>
              </w:rPr>
            </w:pPr>
            <w:r>
              <w:rPr>
                <w:w w:val="90"/>
                <w:sz w:val="16"/>
              </w:rPr>
              <w:t>06 = Parent</w:t>
            </w:r>
          </w:p>
        </w:tc>
        <w:tc>
          <w:tcPr>
            <w:tcW w:w="2864" w:type="dxa"/>
            <w:tcBorders>
              <w:top w:val="nil"/>
            </w:tcBorders>
            <w:shd w:val="clear" w:color="auto" w:fill="D4E9F9"/>
          </w:tcPr>
          <w:p>
            <w:pPr>
              <w:pStyle w:val="TableParagraph"/>
              <w:spacing w:before="10"/>
              <w:ind w:left="105"/>
              <w:rPr>
                <w:sz w:val="16"/>
              </w:rPr>
            </w:pPr>
            <w:r>
              <w:rPr>
                <w:w w:val="90"/>
                <w:sz w:val="16"/>
              </w:rPr>
              <w:t>12 = Niece/Nephew By Marriage</w:t>
            </w:r>
          </w:p>
        </w:tc>
        <w:tc>
          <w:tcPr>
            <w:tcW w:w="2333" w:type="dxa"/>
            <w:tcBorders>
              <w:top w:val="nil"/>
            </w:tcBorders>
            <w:shd w:val="clear" w:color="auto" w:fill="D4E9F9"/>
          </w:tcPr>
          <w:p>
            <w:pPr>
              <w:pStyle w:val="TableParagraph"/>
              <w:rPr>
                <w:rFonts w:ascii="Times New Roman"/>
                <w:sz w:val="16"/>
              </w:rPr>
            </w:pPr>
          </w:p>
        </w:tc>
      </w:tr>
      <w:tr>
        <w:trPr>
          <w:trHeight w:val="281" w:hRule="atLeast"/>
        </w:trPr>
        <w:tc>
          <w:tcPr>
            <w:tcW w:w="4158" w:type="dxa"/>
            <w:shd w:val="clear" w:color="auto" w:fill="D4E9F9"/>
          </w:tcPr>
          <w:p>
            <w:pPr>
              <w:pStyle w:val="TableParagraph"/>
              <w:spacing w:before="49"/>
              <w:ind w:left="105"/>
              <w:rPr>
                <w:b/>
                <w:i/>
                <w:sz w:val="16"/>
              </w:rPr>
            </w:pPr>
            <w:r>
              <w:rPr>
                <w:b/>
                <w:i/>
                <w:sz w:val="16"/>
              </w:rPr>
              <w:t>* Codes for HC1A: Religion</w:t>
            </w:r>
          </w:p>
        </w:tc>
        <w:tc>
          <w:tcPr>
            <w:tcW w:w="2864" w:type="dxa"/>
            <w:shd w:val="clear" w:color="auto" w:fill="D4E9F9"/>
          </w:tcPr>
          <w:p>
            <w:pPr>
              <w:pStyle w:val="TableParagraph"/>
              <w:rPr>
                <w:rFonts w:ascii="Times New Roman"/>
                <w:sz w:val="16"/>
              </w:rPr>
            </w:pPr>
          </w:p>
        </w:tc>
        <w:tc>
          <w:tcPr>
            <w:tcW w:w="2333" w:type="dxa"/>
            <w:shd w:val="clear" w:color="auto" w:fill="D4E9F9"/>
          </w:tcPr>
          <w:p>
            <w:pPr>
              <w:pStyle w:val="TableParagraph"/>
              <w:rPr>
                <w:rFonts w:ascii="Times New Roman"/>
                <w:sz w:val="16"/>
              </w:rPr>
            </w:pPr>
          </w:p>
        </w:tc>
      </w:tr>
      <w:tr>
        <w:trPr>
          <w:trHeight w:val="231" w:hRule="atLeast"/>
        </w:trPr>
        <w:tc>
          <w:tcPr>
            <w:tcW w:w="4158" w:type="dxa"/>
            <w:tcBorders>
              <w:bottom w:val="nil"/>
            </w:tcBorders>
            <w:shd w:val="clear" w:color="auto" w:fill="D4E9F9"/>
          </w:tcPr>
          <w:p>
            <w:pPr>
              <w:pStyle w:val="TableParagraph"/>
              <w:spacing w:line="162" w:lineRule="exact" w:before="49"/>
              <w:ind w:left="105"/>
              <w:rPr>
                <w:sz w:val="16"/>
              </w:rPr>
            </w:pPr>
            <w:r>
              <w:rPr>
                <w:w w:val="90"/>
                <w:sz w:val="16"/>
              </w:rPr>
              <w:t>01 = Anglican</w:t>
            </w:r>
          </w:p>
        </w:tc>
        <w:tc>
          <w:tcPr>
            <w:tcW w:w="2864" w:type="dxa"/>
            <w:tcBorders>
              <w:bottom w:val="nil"/>
            </w:tcBorders>
            <w:shd w:val="clear" w:color="auto" w:fill="D4E9F9"/>
          </w:tcPr>
          <w:p>
            <w:pPr>
              <w:pStyle w:val="TableParagraph"/>
              <w:spacing w:line="162" w:lineRule="exact" w:before="49"/>
              <w:ind w:left="105"/>
              <w:rPr>
                <w:sz w:val="16"/>
              </w:rPr>
            </w:pPr>
            <w:r>
              <w:rPr>
                <w:w w:val="90"/>
                <w:sz w:val="16"/>
              </w:rPr>
              <w:t>07 = Moravian</w:t>
            </w:r>
          </w:p>
        </w:tc>
        <w:tc>
          <w:tcPr>
            <w:tcW w:w="2333" w:type="dxa"/>
            <w:tcBorders>
              <w:bottom w:val="nil"/>
            </w:tcBorders>
            <w:shd w:val="clear" w:color="auto" w:fill="D4E9F9"/>
          </w:tcPr>
          <w:p>
            <w:pPr>
              <w:pStyle w:val="TableParagraph"/>
              <w:spacing w:line="162" w:lineRule="exact" w:before="49"/>
              <w:ind w:left="105"/>
              <w:rPr>
                <w:sz w:val="16"/>
              </w:rPr>
            </w:pPr>
            <w:r>
              <w:rPr>
                <w:w w:val="90"/>
                <w:sz w:val="16"/>
              </w:rPr>
              <w:t>95 = No religion</w:t>
            </w:r>
          </w:p>
        </w:tc>
      </w:tr>
      <w:tr>
        <w:trPr>
          <w:trHeight w:val="180" w:hRule="atLeast"/>
        </w:trPr>
        <w:tc>
          <w:tcPr>
            <w:tcW w:w="4158" w:type="dxa"/>
            <w:tcBorders>
              <w:top w:val="nil"/>
              <w:bottom w:val="nil"/>
            </w:tcBorders>
            <w:shd w:val="clear" w:color="auto" w:fill="D4E9F9"/>
          </w:tcPr>
          <w:p>
            <w:pPr>
              <w:pStyle w:val="TableParagraph"/>
              <w:spacing w:line="160" w:lineRule="exact"/>
              <w:ind w:left="105"/>
              <w:rPr>
                <w:sz w:val="16"/>
              </w:rPr>
            </w:pPr>
            <w:r>
              <w:rPr>
                <w:w w:val="90"/>
                <w:sz w:val="16"/>
              </w:rPr>
              <w:t>02 = Baptist</w:t>
            </w:r>
          </w:p>
        </w:tc>
        <w:tc>
          <w:tcPr>
            <w:tcW w:w="2864" w:type="dxa"/>
            <w:tcBorders>
              <w:top w:val="nil"/>
              <w:bottom w:val="nil"/>
            </w:tcBorders>
            <w:shd w:val="clear" w:color="auto" w:fill="D4E9F9"/>
          </w:tcPr>
          <w:p>
            <w:pPr>
              <w:pStyle w:val="TableParagraph"/>
              <w:spacing w:line="160" w:lineRule="exact"/>
              <w:ind w:left="105"/>
              <w:rPr>
                <w:sz w:val="16"/>
              </w:rPr>
            </w:pPr>
            <w:r>
              <w:rPr>
                <w:w w:val="90"/>
                <w:sz w:val="16"/>
              </w:rPr>
              <w:t>08 = Pentecostal/Evangelical</w:t>
            </w:r>
          </w:p>
        </w:tc>
        <w:tc>
          <w:tcPr>
            <w:tcW w:w="2333" w:type="dxa"/>
            <w:tcBorders>
              <w:top w:val="nil"/>
              <w:bottom w:val="nil"/>
            </w:tcBorders>
            <w:shd w:val="clear" w:color="auto" w:fill="D4E9F9"/>
          </w:tcPr>
          <w:p>
            <w:pPr>
              <w:pStyle w:val="TableParagraph"/>
              <w:spacing w:line="160" w:lineRule="exact"/>
              <w:ind w:left="105"/>
              <w:rPr>
                <w:sz w:val="16"/>
              </w:rPr>
            </w:pPr>
            <w:r>
              <w:rPr>
                <w:w w:val="90"/>
                <w:sz w:val="16"/>
              </w:rPr>
              <w:t>96 = Other (specify)</w:t>
            </w:r>
          </w:p>
        </w:tc>
      </w:tr>
      <w:tr>
        <w:trPr>
          <w:trHeight w:val="180" w:hRule="atLeast"/>
        </w:trPr>
        <w:tc>
          <w:tcPr>
            <w:tcW w:w="4158" w:type="dxa"/>
            <w:tcBorders>
              <w:top w:val="nil"/>
              <w:bottom w:val="nil"/>
            </w:tcBorders>
            <w:shd w:val="clear" w:color="auto" w:fill="D4E9F9"/>
          </w:tcPr>
          <w:p>
            <w:pPr>
              <w:pStyle w:val="TableParagraph"/>
              <w:spacing w:line="161" w:lineRule="exact"/>
              <w:ind w:left="105"/>
              <w:rPr>
                <w:sz w:val="16"/>
              </w:rPr>
            </w:pPr>
            <w:r>
              <w:rPr>
                <w:w w:val="90"/>
                <w:sz w:val="16"/>
              </w:rPr>
              <w:t>03 = Hindu</w:t>
            </w:r>
          </w:p>
        </w:tc>
        <w:tc>
          <w:tcPr>
            <w:tcW w:w="2864" w:type="dxa"/>
            <w:tcBorders>
              <w:top w:val="nil"/>
              <w:bottom w:val="nil"/>
            </w:tcBorders>
            <w:shd w:val="clear" w:color="auto" w:fill="D4E9F9"/>
          </w:tcPr>
          <w:p>
            <w:pPr>
              <w:pStyle w:val="TableParagraph"/>
              <w:spacing w:line="161" w:lineRule="exact"/>
              <w:ind w:left="105"/>
              <w:rPr>
                <w:sz w:val="16"/>
              </w:rPr>
            </w:pPr>
            <w:r>
              <w:rPr>
                <w:w w:val="90"/>
                <w:sz w:val="16"/>
              </w:rPr>
              <w:t>09 = Presbyterian</w:t>
            </w:r>
          </w:p>
        </w:tc>
        <w:tc>
          <w:tcPr>
            <w:tcW w:w="2333" w:type="dxa"/>
            <w:tcBorders>
              <w:top w:val="nil"/>
              <w:bottom w:val="nil"/>
            </w:tcBorders>
            <w:shd w:val="clear" w:color="auto" w:fill="D4E9F9"/>
          </w:tcPr>
          <w:p>
            <w:pPr>
              <w:pStyle w:val="TableParagraph"/>
              <w:spacing w:line="161" w:lineRule="exact"/>
              <w:ind w:left="105"/>
              <w:rPr>
                <w:sz w:val="16"/>
              </w:rPr>
            </w:pPr>
            <w:r>
              <w:rPr>
                <w:w w:val="90"/>
                <w:sz w:val="16"/>
              </w:rPr>
              <w:t>98 = DK</w:t>
            </w:r>
          </w:p>
        </w:tc>
      </w:tr>
      <w:tr>
        <w:trPr>
          <w:trHeight w:val="179" w:hRule="atLeast"/>
        </w:trPr>
        <w:tc>
          <w:tcPr>
            <w:tcW w:w="4158" w:type="dxa"/>
            <w:tcBorders>
              <w:top w:val="nil"/>
              <w:bottom w:val="nil"/>
            </w:tcBorders>
            <w:shd w:val="clear" w:color="auto" w:fill="D4E9F9"/>
          </w:tcPr>
          <w:p>
            <w:pPr>
              <w:pStyle w:val="TableParagraph"/>
              <w:spacing w:line="159" w:lineRule="exact"/>
              <w:ind w:left="105"/>
              <w:rPr>
                <w:sz w:val="16"/>
              </w:rPr>
            </w:pPr>
            <w:r>
              <w:rPr>
                <w:w w:val="90"/>
                <w:sz w:val="16"/>
              </w:rPr>
              <w:t>04 = Muslim</w:t>
            </w:r>
          </w:p>
        </w:tc>
        <w:tc>
          <w:tcPr>
            <w:tcW w:w="2864" w:type="dxa"/>
            <w:tcBorders>
              <w:top w:val="nil"/>
              <w:bottom w:val="nil"/>
            </w:tcBorders>
            <w:shd w:val="clear" w:color="auto" w:fill="D4E9F9"/>
          </w:tcPr>
          <w:p>
            <w:pPr>
              <w:pStyle w:val="TableParagraph"/>
              <w:spacing w:line="159" w:lineRule="exact"/>
              <w:ind w:left="105"/>
              <w:rPr>
                <w:sz w:val="16"/>
              </w:rPr>
            </w:pPr>
            <w:r>
              <w:rPr>
                <w:w w:val="90"/>
                <w:sz w:val="16"/>
              </w:rPr>
              <w:t>10 = Roman Catholic</w:t>
            </w:r>
          </w:p>
        </w:tc>
        <w:tc>
          <w:tcPr>
            <w:tcW w:w="2333" w:type="dxa"/>
            <w:tcBorders>
              <w:top w:val="nil"/>
              <w:bottom w:val="nil"/>
            </w:tcBorders>
            <w:shd w:val="clear" w:color="auto" w:fill="D4E9F9"/>
          </w:tcPr>
          <w:p>
            <w:pPr>
              <w:pStyle w:val="TableParagraph"/>
              <w:rPr>
                <w:rFonts w:ascii="Times New Roman"/>
                <w:sz w:val="12"/>
              </w:rPr>
            </w:pPr>
          </w:p>
        </w:tc>
      </w:tr>
      <w:tr>
        <w:trPr>
          <w:trHeight w:val="410" w:hRule="atLeast"/>
        </w:trPr>
        <w:tc>
          <w:tcPr>
            <w:tcW w:w="4158" w:type="dxa"/>
            <w:tcBorders>
              <w:top w:val="nil"/>
            </w:tcBorders>
            <w:shd w:val="clear" w:color="auto" w:fill="D4E9F9"/>
          </w:tcPr>
          <w:p>
            <w:pPr>
              <w:pStyle w:val="TableParagraph"/>
              <w:spacing w:line="235" w:lineRule="auto" w:before="1"/>
              <w:ind w:left="105" w:right="2584"/>
              <w:rPr>
                <w:sz w:val="16"/>
              </w:rPr>
            </w:pPr>
            <w:r>
              <w:rPr>
                <w:w w:val="85"/>
                <w:sz w:val="16"/>
              </w:rPr>
              <w:t>05 = jehovah Witness </w:t>
            </w:r>
            <w:r>
              <w:rPr>
                <w:w w:val="95"/>
                <w:sz w:val="16"/>
              </w:rPr>
              <w:t>06 = Methodist</w:t>
            </w:r>
          </w:p>
        </w:tc>
        <w:tc>
          <w:tcPr>
            <w:tcW w:w="2864" w:type="dxa"/>
            <w:tcBorders>
              <w:top w:val="nil"/>
            </w:tcBorders>
            <w:shd w:val="clear" w:color="auto" w:fill="D4E9F9"/>
          </w:tcPr>
          <w:p>
            <w:pPr>
              <w:pStyle w:val="TableParagraph"/>
              <w:spacing w:line="182" w:lineRule="exact"/>
              <w:ind w:left="105"/>
              <w:rPr>
                <w:sz w:val="16"/>
              </w:rPr>
            </w:pPr>
            <w:r>
              <w:rPr>
                <w:w w:val="90"/>
                <w:sz w:val="16"/>
              </w:rPr>
              <w:t>11 = Seventh Days Adventist</w:t>
            </w:r>
          </w:p>
        </w:tc>
        <w:tc>
          <w:tcPr>
            <w:tcW w:w="2333" w:type="dxa"/>
            <w:tcBorders>
              <w:top w:val="nil"/>
            </w:tcBorders>
            <w:shd w:val="clear" w:color="auto" w:fill="D4E9F9"/>
          </w:tcPr>
          <w:p>
            <w:pPr>
              <w:pStyle w:val="TableParagraph"/>
              <w:rPr>
                <w:rFonts w:ascii="Times New Roman"/>
                <w:sz w:val="16"/>
              </w:rPr>
            </w:pPr>
          </w:p>
        </w:tc>
      </w:tr>
      <w:tr>
        <w:trPr>
          <w:trHeight w:val="281" w:hRule="atLeast"/>
        </w:trPr>
        <w:tc>
          <w:tcPr>
            <w:tcW w:w="4158" w:type="dxa"/>
            <w:shd w:val="clear" w:color="auto" w:fill="D4E9F9"/>
          </w:tcPr>
          <w:p>
            <w:pPr>
              <w:pStyle w:val="TableParagraph"/>
              <w:rPr>
                <w:rFonts w:ascii="Times New Roman"/>
                <w:sz w:val="16"/>
              </w:rPr>
            </w:pPr>
          </w:p>
        </w:tc>
        <w:tc>
          <w:tcPr>
            <w:tcW w:w="2864" w:type="dxa"/>
            <w:shd w:val="clear" w:color="auto" w:fill="D4E9F9"/>
          </w:tcPr>
          <w:p>
            <w:pPr>
              <w:pStyle w:val="TableParagraph"/>
              <w:rPr>
                <w:rFonts w:ascii="Times New Roman"/>
                <w:sz w:val="16"/>
              </w:rPr>
            </w:pPr>
          </w:p>
        </w:tc>
        <w:tc>
          <w:tcPr>
            <w:tcW w:w="2333" w:type="dxa"/>
            <w:shd w:val="clear" w:color="auto" w:fill="D4E9F9"/>
          </w:tcPr>
          <w:p>
            <w:pPr>
              <w:pStyle w:val="TableParagraph"/>
              <w:rPr>
                <w:rFonts w:ascii="Times New Roman"/>
                <w:sz w:val="16"/>
              </w:rPr>
            </w:pPr>
          </w:p>
        </w:tc>
      </w:tr>
      <w:tr>
        <w:trPr>
          <w:trHeight w:val="281" w:hRule="atLeast"/>
        </w:trPr>
        <w:tc>
          <w:tcPr>
            <w:tcW w:w="4158" w:type="dxa"/>
            <w:shd w:val="clear" w:color="auto" w:fill="D4E9F9"/>
          </w:tcPr>
          <w:p>
            <w:pPr>
              <w:pStyle w:val="TableParagraph"/>
              <w:spacing w:before="49"/>
              <w:ind w:left="105"/>
              <w:rPr>
                <w:b/>
                <w:i/>
                <w:sz w:val="16"/>
              </w:rPr>
            </w:pPr>
            <w:r>
              <w:rPr>
                <w:b/>
                <w:i/>
                <w:sz w:val="16"/>
              </w:rPr>
              <w:t>* Codes for HC1C: Ethnic Group</w:t>
            </w:r>
          </w:p>
        </w:tc>
        <w:tc>
          <w:tcPr>
            <w:tcW w:w="2864" w:type="dxa"/>
            <w:shd w:val="clear" w:color="auto" w:fill="D4E9F9"/>
          </w:tcPr>
          <w:p>
            <w:pPr>
              <w:pStyle w:val="TableParagraph"/>
              <w:rPr>
                <w:rFonts w:ascii="Times New Roman"/>
                <w:sz w:val="16"/>
              </w:rPr>
            </w:pPr>
          </w:p>
        </w:tc>
        <w:tc>
          <w:tcPr>
            <w:tcW w:w="2333" w:type="dxa"/>
            <w:shd w:val="clear" w:color="auto" w:fill="D4E9F9"/>
          </w:tcPr>
          <w:p>
            <w:pPr>
              <w:pStyle w:val="TableParagraph"/>
              <w:rPr>
                <w:rFonts w:ascii="Times New Roman"/>
                <w:sz w:val="16"/>
              </w:rPr>
            </w:pPr>
          </w:p>
        </w:tc>
      </w:tr>
      <w:tr>
        <w:trPr>
          <w:trHeight w:val="223" w:hRule="atLeast"/>
        </w:trPr>
        <w:tc>
          <w:tcPr>
            <w:tcW w:w="4158" w:type="dxa"/>
            <w:tcBorders>
              <w:bottom w:val="nil"/>
            </w:tcBorders>
            <w:shd w:val="clear" w:color="auto" w:fill="D4E9F9"/>
          </w:tcPr>
          <w:p>
            <w:pPr>
              <w:pStyle w:val="TableParagraph"/>
              <w:spacing w:line="155" w:lineRule="exact" w:before="49"/>
              <w:ind w:left="105"/>
              <w:rPr>
                <w:sz w:val="16"/>
              </w:rPr>
            </w:pPr>
            <w:r>
              <w:rPr>
                <w:w w:val="90"/>
                <w:sz w:val="16"/>
              </w:rPr>
              <w:t>01 = African</w:t>
            </w:r>
          </w:p>
        </w:tc>
        <w:tc>
          <w:tcPr>
            <w:tcW w:w="2864" w:type="dxa"/>
            <w:tcBorders>
              <w:bottom w:val="nil"/>
            </w:tcBorders>
            <w:shd w:val="clear" w:color="auto" w:fill="D4E9F9"/>
          </w:tcPr>
          <w:p>
            <w:pPr>
              <w:pStyle w:val="TableParagraph"/>
              <w:spacing w:line="155" w:lineRule="exact" w:before="49"/>
              <w:ind w:left="105"/>
              <w:rPr>
                <w:sz w:val="16"/>
              </w:rPr>
            </w:pPr>
            <w:r>
              <w:rPr>
                <w:w w:val="90"/>
                <w:sz w:val="16"/>
              </w:rPr>
              <w:t>05 = Caucasian</w:t>
            </w:r>
          </w:p>
        </w:tc>
        <w:tc>
          <w:tcPr>
            <w:tcW w:w="2333" w:type="dxa"/>
            <w:vMerge w:val="restart"/>
            <w:shd w:val="clear" w:color="auto" w:fill="D4E9F9"/>
          </w:tcPr>
          <w:p>
            <w:pPr>
              <w:pStyle w:val="TableParagraph"/>
              <w:rPr>
                <w:rFonts w:ascii="Times New Roman"/>
                <w:sz w:val="16"/>
              </w:rPr>
            </w:pPr>
          </w:p>
        </w:tc>
      </w:tr>
      <w:tr>
        <w:trPr>
          <w:trHeight w:val="165" w:hRule="atLeast"/>
        </w:trPr>
        <w:tc>
          <w:tcPr>
            <w:tcW w:w="4158" w:type="dxa"/>
            <w:tcBorders>
              <w:top w:val="nil"/>
              <w:bottom w:val="nil"/>
            </w:tcBorders>
            <w:shd w:val="clear" w:color="auto" w:fill="D4E9F9"/>
          </w:tcPr>
          <w:p>
            <w:pPr>
              <w:pStyle w:val="TableParagraph"/>
              <w:spacing w:line="145" w:lineRule="exact"/>
              <w:ind w:left="105"/>
              <w:rPr>
                <w:sz w:val="16"/>
              </w:rPr>
            </w:pPr>
            <w:r>
              <w:rPr>
                <w:w w:val="90"/>
                <w:sz w:val="16"/>
              </w:rPr>
              <w:t>02 = Indian</w:t>
            </w:r>
          </w:p>
        </w:tc>
        <w:tc>
          <w:tcPr>
            <w:tcW w:w="2864" w:type="dxa"/>
            <w:tcBorders>
              <w:top w:val="nil"/>
              <w:bottom w:val="nil"/>
            </w:tcBorders>
            <w:shd w:val="clear" w:color="auto" w:fill="D4E9F9"/>
          </w:tcPr>
          <w:p>
            <w:pPr>
              <w:pStyle w:val="TableParagraph"/>
              <w:spacing w:line="145" w:lineRule="exact"/>
              <w:ind w:left="105"/>
              <w:rPr>
                <w:sz w:val="16"/>
              </w:rPr>
            </w:pPr>
            <w:r>
              <w:rPr>
                <w:w w:val="90"/>
                <w:sz w:val="16"/>
              </w:rPr>
              <w:t>06 = Mixed</w:t>
            </w:r>
          </w:p>
        </w:tc>
        <w:tc>
          <w:tcPr>
            <w:tcW w:w="2333" w:type="dxa"/>
            <w:vMerge/>
            <w:tcBorders>
              <w:top w:val="nil"/>
            </w:tcBorders>
            <w:shd w:val="clear" w:color="auto" w:fill="D4E9F9"/>
          </w:tcPr>
          <w:p>
            <w:pPr>
              <w:rPr>
                <w:sz w:val="2"/>
                <w:szCs w:val="2"/>
              </w:rPr>
            </w:pPr>
          </w:p>
        </w:tc>
      </w:tr>
      <w:tr>
        <w:trPr>
          <w:trHeight w:val="165" w:hRule="atLeast"/>
        </w:trPr>
        <w:tc>
          <w:tcPr>
            <w:tcW w:w="4158" w:type="dxa"/>
            <w:tcBorders>
              <w:top w:val="nil"/>
              <w:bottom w:val="nil"/>
            </w:tcBorders>
            <w:shd w:val="clear" w:color="auto" w:fill="D4E9F9"/>
          </w:tcPr>
          <w:p>
            <w:pPr>
              <w:pStyle w:val="TableParagraph"/>
              <w:spacing w:line="145" w:lineRule="exact"/>
              <w:ind w:left="105"/>
              <w:rPr>
                <w:sz w:val="16"/>
              </w:rPr>
            </w:pPr>
            <w:r>
              <w:rPr>
                <w:w w:val="90"/>
                <w:sz w:val="16"/>
              </w:rPr>
              <w:t>03 = Chinese</w:t>
            </w:r>
          </w:p>
        </w:tc>
        <w:tc>
          <w:tcPr>
            <w:tcW w:w="2864" w:type="dxa"/>
            <w:tcBorders>
              <w:top w:val="nil"/>
              <w:bottom w:val="nil"/>
            </w:tcBorders>
            <w:shd w:val="clear" w:color="auto" w:fill="D4E9F9"/>
          </w:tcPr>
          <w:p>
            <w:pPr>
              <w:pStyle w:val="TableParagraph"/>
              <w:spacing w:line="145" w:lineRule="exact"/>
              <w:ind w:left="105"/>
              <w:rPr>
                <w:sz w:val="16"/>
              </w:rPr>
            </w:pPr>
            <w:r>
              <w:rPr>
                <w:w w:val="90"/>
                <w:sz w:val="16"/>
              </w:rPr>
              <w:t>07 = Not Stated</w:t>
            </w:r>
          </w:p>
        </w:tc>
        <w:tc>
          <w:tcPr>
            <w:tcW w:w="2333" w:type="dxa"/>
            <w:vMerge/>
            <w:tcBorders>
              <w:top w:val="nil"/>
            </w:tcBorders>
            <w:shd w:val="clear" w:color="auto" w:fill="D4E9F9"/>
          </w:tcPr>
          <w:p>
            <w:pPr>
              <w:rPr>
                <w:sz w:val="2"/>
                <w:szCs w:val="2"/>
              </w:rPr>
            </w:pPr>
          </w:p>
        </w:tc>
      </w:tr>
      <w:tr>
        <w:trPr>
          <w:trHeight w:val="222" w:hRule="atLeast"/>
        </w:trPr>
        <w:tc>
          <w:tcPr>
            <w:tcW w:w="4158" w:type="dxa"/>
            <w:tcBorders>
              <w:top w:val="nil"/>
            </w:tcBorders>
            <w:shd w:val="clear" w:color="auto" w:fill="D4E9F9"/>
          </w:tcPr>
          <w:p>
            <w:pPr>
              <w:pStyle w:val="TableParagraph"/>
              <w:spacing w:line="174" w:lineRule="exact"/>
              <w:ind w:left="105"/>
              <w:rPr>
                <w:sz w:val="16"/>
              </w:rPr>
            </w:pPr>
            <w:r>
              <w:rPr>
                <w:w w:val="90"/>
                <w:sz w:val="16"/>
              </w:rPr>
              <w:t>04 = Syrian/Lebanese</w:t>
            </w:r>
          </w:p>
        </w:tc>
        <w:tc>
          <w:tcPr>
            <w:tcW w:w="2864" w:type="dxa"/>
            <w:tcBorders>
              <w:top w:val="nil"/>
            </w:tcBorders>
            <w:shd w:val="clear" w:color="auto" w:fill="D4E9F9"/>
          </w:tcPr>
          <w:p>
            <w:pPr>
              <w:pStyle w:val="TableParagraph"/>
              <w:spacing w:line="174" w:lineRule="exact"/>
              <w:ind w:left="105"/>
              <w:rPr>
                <w:sz w:val="16"/>
              </w:rPr>
            </w:pPr>
            <w:r>
              <w:rPr>
                <w:w w:val="90"/>
                <w:sz w:val="16"/>
              </w:rPr>
              <w:t>96 = Other (specify)</w:t>
            </w:r>
          </w:p>
        </w:tc>
        <w:tc>
          <w:tcPr>
            <w:tcW w:w="2333" w:type="dxa"/>
            <w:vMerge/>
            <w:tcBorders>
              <w:top w:val="nil"/>
            </w:tcBorders>
            <w:shd w:val="clear" w:color="auto" w:fill="D4E9F9"/>
          </w:tcPr>
          <w:p>
            <w:pPr>
              <w:rPr>
                <w:sz w:val="2"/>
                <w:szCs w:val="2"/>
              </w:rPr>
            </w:pPr>
          </w:p>
        </w:tc>
      </w:tr>
    </w:tbl>
    <w:p>
      <w:pPr>
        <w:rPr>
          <w:sz w:val="2"/>
          <w:szCs w:val="2"/>
        </w:rPr>
      </w:pPr>
      <w:r>
        <w:rPr/>
        <w:pict>
          <v:rect style="position:absolute;margin-left:.0pt;margin-top:.000023pt;width:791.999936pt;height:611.999951pt;mso-position-horizontal-relative:page;mso-position-vertical-relative:page;z-index:-50608640" filled="true" fillcolor="#d4e9f9" stroked="false">
            <v:fill type="solid"/>
            <w10:wrap type="none"/>
          </v:rect>
        </w:pict>
      </w:r>
      <w:r>
        <w:rPr/>
        <w:pict>
          <v:shape style="position:absolute;margin-left:34.386360pt;margin-top:-1pt;width:13.2pt;height:52.15pt;mso-position-horizontal-relative:page;mso-position-vertical-relative:page;z-index:15988224" type="#_x0000_t202" filled="false" stroked="false">
            <v:textbox inset="0,0,0,0" style="layout-flow:vertical">
              <w:txbxContent>
                <w:p>
                  <w:pPr>
                    <w:tabs>
                      <w:tab w:pos="731"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94</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5988736"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p>
    <w:p>
      <w:pPr>
        <w:spacing w:after="0"/>
        <w:rPr>
          <w:sz w:val="2"/>
          <w:szCs w:val="2"/>
        </w:rPr>
        <w:sectPr>
          <w:pgSz w:w="15840" w:h="12240" w:orient="landscape"/>
          <w:pgMar w:top="1000" w:bottom="280" w:left="1320" w:right="1040"/>
        </w:sectPr>
      </w:pPr>
    </w:p>
    <w:p>
      <w:pPr>
        <w:pStyle w:val="BodyText"/>
        <w:rPr>
          <w:rFonts w:ascii="Times New Roman"/>
          <w:sz w:val="20"/>
        </w:rPr>
      </w:pPr>
      <w:r>
        <w:rPr/>
        <w:pict>
          <v:rect style="position:absolute;margin-left:.0pt;margin-top:.000023pt;width:791.999936pt;height:611.999951pt;mso-position-horizontal-relative:page;mso-position-vertical-relative:page;z-index:-50596864" filled="true" fillcolor="#d4e9f9" stroked="false">
            <v:fill type="solid"/>
            <w10:wrap type="none"/>
          </v:rect>
        </w:pict>
      </w:r>
      <w:r>
        <w:rPr/>
        <w:pict>
          <v:rect style="position:absolute;margin-left:.0pt;margin-top:.000023pt;width:791.999948pt;height:.607008pt;mso-position-horizontal-relative:page;mso-position-vertical-relative:page;z-index:16000000" filled="true" fillcolor="#d4e9f9" stroked="false">
            <v:fill type="solid"/>
            <w10:wrap type="none"/>
          </v:rect>
        </w:pict>
      </w:r>
      <w:r>
        <w:rPr/>
        <w:pict>
          <v:line style="position:absolute;mso-position-horizontal-relative:page;mso-position-vertical-relative:page;z-index:-50595840" from="285.864227pt,384.062927pt" to="299.364228pt,384.062927pt" stroked="true" strokeweight=".36pt" strokecolor="#000000">
            <v:stroke dashstyle="solid"/>
            <w10:wrap type="none"/>
          </v:line>
        </w:pict>
      </w:r>
      <w:r>
        <w:rPr/>
        <w:pict>
          <v:line style="position:absolute;mso-position-horizontal-relative:page;mso-position-vertical-relative:page;z-index:-50595328" from="285.863861pt,401.414917pt" to="299.363862pt,401.414917pt" stroked="true" strokeweight=".36pt" strokecolor="#000000">
            <v:stroke dashstyle="solid"/>
            <w10:wrap type="none"/>
          </v:line>
        </w:pict>
      </w:r>
      <w:r>
        <w:rPr/>
        <w:pict>
          <v:line style="position:absolute;mso-position-horizontal-relative:page;mso-position-vertical-relative:page;z-index:-50594816" from="285.863892pt,418.767303pt" to="299.363892pt,418.767303pt" stroked="true" strokeweight=".36pt" strokecolor="#000000">
            <v:stroke dashstyle="solid"/>
            <w10:wrap type="none"/>
          </v:line>
        </w:pict>
      </w:r>
      <w:r>
        <w:rPr/>
        <w:pict>
          <v:line style="position:absolute;mso-position-horizontal-relative:page;mso-position-vertical-relative:page;z-index:-50594304" from="285.863922pt,436.11969pt" to="299.363923pt,436.11969pt" stroked="true" strokeweight=".36pt" strokecolor="#000000">
            <v:stroke dashstyle="solid"/>
            <w10:wrap type="none"/>
          </v:line>
        </w:pict>
      </w:r>
      <w:r>
        <w:rPr/>
        <w:pict>
          <v:line style="position:absolute;mso-position-horizontal-relative:page;mso-position-vertical-relative:page;z-index:-50593792" from="285.863953pt,453.472076pt" to="299.363953pt,453.472076pt" stroked="true" strokeweight=".36pt" strokecolor="#000000">
            <v:stroke dashstyle="solid"/>
            <w10:wrap type="none"/>
          </v:line>
        </w:pict>
      </w:r>
      <w:r>
        <w:rPr/>
        <w:pict>
          <v:line style="position:absolute;mso-position-horizontal-relative:page;mso-position-vertical-relative:page;z-index:-50593280" from="285.863983pt,470.824066pt" to="299.363984pt,470.824066pt" stroked="true" strokeweight=".36pt" strokecolor="#000000">
            <v:stroke dashstyle="solid"/>
            <w10:wrap type="none"/>
          </v:line>
        </w:pict>
      </w:r>
      <w:r>
        <w:rPr/>
        <w:pict>
          <v:line style="position:absolute;mso-position-horizontal-relative:page;mso-position-vertical-relative:page;z-index:-50592768" from="285.864014pt,488.176453pt" to="299.364014pt,488.176453pt" stroked="true" strokeweight=".36pt" strokecolor="#000000">
            <v:stroke dashstyle="solid"/>
            <w10:wrap type="none"/>
          </v:line>
        </w:pict>
      </w:r>
      <w:r>
        <w:rPr/>
        <w:pict>
          <v:line style="position:absolute;mso-position-horizontal-relative:page;mso-position-vertical-relative:page;z-index:-50592256" from="285.864044pt,505.52887pt" to="299.364045pt,505.52887pt" stroked="true" strokeweight=".36pt" strokecolor="#000000">
            <v:stroke dashstyle="solid"/>
            <w10:wrap type="none"/>
          </v:line>
        </w:pict>
      </w:r>
      <w:r>
        <w:rPr/>
        <w:pict>
          <v:line style="position:absolute;mso-position-horizontal-relative:page;mso-position-vertical-relative:page;z-index:-50591744" from="285.864075pt,522.881226pt" to="299.364075pt,522.881226pt" stroked="true" strokeweight=".36pt" strokecolor="#000000">
            <v:stroke dashstyle="solid"/>
            <w10:wrap type="none"/>
          </v:line>
        </w:pict>
      </w:r>
      <w:r>
        <w:rPr/>
        <w:pict>
          <v:line style="position:absolute;mso-position-horizontal-relative:page;mso-position-vertical-relative:page;z-index:-50591232" from="285.864105pt,540.233215pt" to="299.364106pt,540.233215pt" stroked="true" strokeweight=".36pt" strokecolor="#000000">
            <v:stroke dashstyle="solid"/>
            <w10:wrap type="none"/>
          </v:line>
        </w:pict>
      </w:r>
      <w:r>
        <w:rPr/>
        <w:pict>
          <v:shape style="position:absolute;margin-left:34.386360pt;margin-top:314.25pt;width:13.2pt;height:298.75pt;mso-position-horizontal-relative:page;mso-position-vertical-relative:page;z-index:16005632"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5"/>
                      <w:sz w:val="18"/>
                      <w:shd w:fill="0060AE" w:color="auto" w:val="clear"/>
                    </w:rPr>
                    <w:t> </w:t>
                  </w:r>
                  <w:r>
                    <w:rPr>
                      <w:b/>
                      <w:color w:val="FFFFFF"/>
                      <w:sz w:val="20"/>
                      <w:shd w:fill="0060AE" w:color="auto" w:val="clear"/>
                    </w:rPr>
                    <w:t>95</w:t>
                  </w:r>
                  <w:r>
                    <w:rPr>
                      <w:rFonts w:ascii="Times New Roman"/>
                      <w:color w:val="FFFFFF"/>
                      <w:sz w:val="20"/>
                      <w:shd w:fill="0060AE" w:color="auto" w:val="clear"/>
                    </w:rPr>
                    <w:tab/>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3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13"/>
        <w:gridCol w:w="948"/>
        <w:gridCol w:w="341"/>
        <w:gridCol w:w="1095"/>
        <w:gridCol w:w="2459"/>
        <w:gridCol w:w="540"/>
        <w:gridCol w:w="667"/>
        <w:gridCol w:w="810"/>
        <w:gridCol w:w="2131"/>
        <w:gridCol w:w="450"/>
        <w:gridCol w:w="360"/>
        <w:gridCol w:w="471"/>
        <w:gridCol w:w="2356"/>
      </w:tblGrid>
      <w:tr>
        <w:trPr>
          <w:trHeight w:val="300" w:hRule="atLeast"/>
        </w:trPr>
        <w:tc>
          <w:tcPr>
            <w:tcW w:w="13241" w:type="dxa"/>
            <w:gridSpan w:val="13"/>
            <w:tcBorders>
              <w:bottom w:val="single" w:sz="6" w:space="0" w:color="000000"/>
            </w:tcBorders>
            <w:shd w:val="clear" w:color="auto" w:fill="0060AE"/>
          </w:tcPr>
          <w:p>
            <w:pPr>
              <w:pStyle w:val="TableParagraph"/>
              <w:tabs>
                <w:tab w:pos="12063" w:val="left" w:leader="none"/>
              </w:tabs>
              <w:spacing w:before="31"/>
              <w:ind w:left="55"/>
              <w:rPr>
                <w:rFonts w:ascii="Times New Roman"/>
                <w:b/>
                <w:sz w:val="20"/>
              </w:rPr>
            </w:pPr>
            <w:r>
              <w:rPr>
                <w:rFonts w:ascii="Times New Roman"/>
                <w:b/>
                <w:color w:val="FFFFFF"/>
                <w:w w:val="145"/>
                <w:sz w:val="20"/>
              </w:rPr>
              <w:t>education</w:t>
            </w:r>
            <w:r>
              <w:rPr>
                <w:rFonts w:ascii="Times New Roman"/>
                <w:b/>
                <w:color w:val="FFFFFF"/>
                <w:spacing w:val="-29"/>
                <w:w w:val="145"/>
                <w:sz w:val="20"/>
              </w:rPr>
              <w:t> </w:t>
            </w:r>
            <w:r>
              <w:rPr>
                <w:rFonts w:ascii="Times New Roman"/>
                <w:b/>
                <w:color w:val="FFFFFF"/>
                <w:w w:val="145"/>
                <w:sz w:val="20"/>
              </w:rPr>
              <w:t>module</w:t>
            </w:r>
            <w:r>
              <w:rPr>
                <w:rFonts w:ascii="Times New Roman"/>
                <w:color w:val="FFFFFF"/>
                <w:w w:val="145"/>
                <w:sz w:val="20"/>
              </w:rPr>
              <w:tab/>
            </w:r>
            <w:r>
              <w:rPr>
                <w:rFonts w:ascii="Times New Roman"/>
                <w:b/>
                <w:color w:val="FFFFFF"/>
                <w:w w:val="145"/>
                <w:sz w:val="20"/>
              </w:rPr>
              <w:t>ed</w:t>
            </w:r>
          </w:p>
        </w:tc>
      </w:tr>
      <w:tr>
        <w:trPr>
          <w:trHeight w:val="317" w:hRule="atLeast"/>
        </w:trPr>
        <w:tc>
          <w:tcPr>
            <w:tcW w:w="5456" w:type="dxa"/>
            <w:gridSpan w:val="5"/>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30"/>
              <w:ind w:left="901"/>
              <w:rPr>
                <w:rFonts w:ascii="Times New Roman"/>
                <w:b/>
                <w:i/>
                <w:sz w:val="22"/>
              </w:rPr>
            </w:pPr>
            <w:r>
              <w:rPr>
                <w:rFonts w:ascii="Times New Roman"/>
                <w:i/>
                <w:sz w:val="22"/>
              </w:rPr>
              <w:t>For household members </w:t>
            </w:r>
            <w:r>
              <w:rPr>
                <w:rFonts w:ascii="Times New Roman"/>
                <w:b/>
                <w:i/>
                <w:sz w:val="22"/>
              </w:rPr>
              <w:t>age 5 and above</w:t>
            </w:r>
          </w:p>
        </w:tc>
        <w:tc>
          <w:tcPr>
            <w:tcW w:w="7785" w:type="dxa"/>
            <w:gridSpan w:val="8"/>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30"/>
              <w:ind w:left="2120" w:right="2107"/>
              <w:jc w:val="center"/>
              <w:rPr>
                <w:rFonts w:ascii="Times New Roman"/>
                <w:b/>
                <w:i/>
                <w:sz w:val="22"/>
              </w:rPr>
            </w:pPr>
            <w:r>
              <w:rPr>
                <w:rFonts w:ascii="Times New Roman"/>
                <w:i/>
                <w:sz w:val="22"/>
              </w:rPr>
              <w:t>For household members </w:t>
            </w:r>
            <w:r>
              <w:rPr>
                <w:rFonts w:ascii="Times New Roman"/>
                <w:b/>
                <w:i/>
                <w:sz w:val="22"/>
              </w:rPr>
              <w:t>age 5-30 years</w:t>
            </w:r>
          </w:p>
        </w:tc>
      </w:tr>
      <w:tr>
        <w:trPr>
          <w:trHeight w:val="4889"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4" w:lineRule="exact" w:before="1"/>
              <w:ind w:left="139"/>
              <w:rPr>
                <w:sz w:val="18"/>
              </w:rPr>
            </w:pPr>
            <w:r>
              <w:rPr>
                <w:w w:val="90"/>
                <w:sz w:val="18"/>
              </w:rPr>
              <w:t>ED1.</w:t>
            </w:r>
          </w:p>
          <w:p>
            <w:pPr>
              <w:pStyle w:val="TableParagraph"/>
              <w:spacing w:line="171" w:lineRule="exact"/>
              <w:ind w:left="144"/>
              <w:rPr>
                <w:rFonts w:ascii="Times New Roman"/>
                <w:i/>
                <w:sz w:val="18"/>
              </w:rPr>
            </w:pPr>
            <w:r>
              <w:rPr>
                <w:rFonts w:ascii="Times New Roman"/>
                <w:i/>
                <w:sz w:val="18"/>
              </w:rPr>
              <w:t>Line</w:t>
            </w:r>
          </w:p>
          <w:p>
            <w:pPr>
              <w:pStyle w:val="TableParagraph"/>
              <w:spacing w:line="207" w:lineRule="exact"/>
              <w:ind w:left="179"/>
              <w:rPr>
                <w:rFonts w:ascii="Times New Roman"/>
                <w:i/>
                <w:sz w:val="20"/>
              </w:rPr>
            </w:pPr>
            <w:r>
              <w:rPr>
                <w:rFonts w:ascii="Times New Roman"/>
                <w:i/>
                <w:sz w:val="20"/>
              </w:rPr>
              <w:t>no.</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4" w:lineRule="exact" w:before="1"/>
              <w:ind w:left="258"/>
              <w:rPr>
                <w:sz w:val="18"/>
              </w:rPr>
            </w:pPr>
            <w:r>
              <w:rPr>
                <w:w w:val="90"/>
                <w:sz w:val="18"/>
              </w:rPr>
              <w:t>ED1A.</w:t>
            </w:r>
          </w:p>
          <w:p>
            <w:pPr>
              <w:pStyle w:val="TableParagraph"/>
              <w:spacing w:line="194" w:lineRule="exact"/>
              <w:ind w:left="261"/>
              <w:rPr>
                <w:rFonts w:ascii="Times New Roman"/>
                <w:i/>
                <w:sz w:val="18"/>
              </w:rPr>
            </w:pPr>
            <w:r>
              <w:rPr>
                <w:rFonts w:ascii="Times New Roman"/>
                <w:i/>
                <w:sz w:val="18"/>
              </w:rPr>
              <w:t>Name</w:t>
            </w:r>
          </w:p>
        </w:tc>
        <w:tc>
          <w:tcPr>
            <w:tcW w:w="1436"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1"/>
              <w:ind w:left="551"/>
              <w:rPr>
                <w:sz w:val="18"/>
              </w:rPr>
            </w:pPr>
            <w:r>
              <w:rPr>
                <w:w w:val="90"/>
                <w:sz w:val="18"/>
              </w:rPr>
              <w:t>ED2.</w:t>
            </w:r>
          </w:p>
          <w:p>
            <w:pPr>
              <w:pStyle w:val="TableParagraph"/>
              <w:spacing w:line="180" w:lineRule="exact" w:before="12"/>
              <w:ind w:left="55"/>
              <w:rPr>
                <w:sz w:val="18"/>
              </w:rPr>
            </w:pPr>
            <w:r>
              <w:rPr>
                <w:w w:val="95"/>
                <w:sz w:val="18"/>
              </w:rPr>
              <w:t>H</w:t>
            </w:r>
            <w:r>
              <w:rPr>
                <w:w w:val="95"/>
                <w:sz w:val="18"/>
                <w:vertAlign w:val="subscript"/>
              </w:rPr>
              <w:t>AS</w:t>
            </w:r>
            <w:r>
              <w:rPr>
                <w:w w:val="95"/>
                <w:sz w:val="18"/>
                <w:vertAlign w:val="baseline"/>
              </w:rPr>
              <w:t> (</w:t>
            </w:r>
            <w:r>
              <w:rPr>
                <w:rFonts w:ascii="Times New Roman"/>
                <w:i/>
                <w:w w:val="95"/>
                <w:sz w:val="18"/>
                <w:vertAlign w:val="baseline"/>
              </w:rPr>
              <w:t>name</w:t>
            </w:r>
            <w:r>
              <w:rPr>
                <w:w w:val="95"/>
                <w:sz w:val="18"/>
                <w:vertAlign w:val="baseline"/>
              </w:rPr>
              <w:t>) </w:t>
            </w:r>
            <w:r>
              <w:rPr>
                <w:w w:val="95"/>
                <w:sz w:val="18"/>
                <w:vertAlign w:val="subscript"/>
              </w:rPr>
              <w:t>EVER</w:t>
            </w:r>
            <w:r>
              <w:rPr>
                <w:w w:val="95"/>
                <w:sz w:val="18"/>
                <w:vertAlign w:val="baseline"/>
              </w:rPr>
              <w:t> </w:t>
            </w:r>
            <w:r>
              <w:rPr>
                <w:w w:val="90"/>
                <w:sz w:val="12"/>
                <w:vertAlign w:val="baseline"/>
              </w:rPr>
              <w:t>ATTENDED SCHOOL OR </w:t>
            </w:r>
            <w:r>
              <w:rPr>
                <w:w w:val="95"/>
                <w:sz w:val="12"/>
                <w:vertAlign w:val="baseline"/>
              </w:rPr>
              <w:t>PRESCHOOL</w:t>
            </w:r>
            <w:r>
              <w:rPr>
                <w:w w:val="95"/>
                <w:sz w:val="18"/>
                <w:vertAlign w:val="baseline"/>
              </w:rPr>
              <w:t>?</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3"/>
              </w:rPr>
            </w:pPr>
          </w:p>
          <w:p>
            <w:pPr>
              <w:pStyle w:val="TableParagraph"/>
              <w:numPr>
                <w:ilvl w:val="0"/>
                <w:numId w:val="57"/>
              </w:numPr>
              <w:tabs>
                <w:tab w:pos="179" w:val="left" w:leader="none"/>
              </w:tabs>
              <w:spacing w:line="193" w:lineRule="exact" w:before="0" w:after="0"/>
              <w:ind w:left="178" w:right="0" w:hanging="124"/>
              <w:jc w:val="left"/>
              <w:rPr>
                <w:sz w:val="18"/>
              </w:rPr>
            </w:pPr>
            <w:r>
              <w:rPr>
                <w:sz w:val="18"/>
                <w:vertAlign w:val="subscript"/>
              </w:rPr>
              <w:t>YES</w:t>
            </w:r>
            <w:r>
              <w:rPr>
                <w:sz w:val="18"/>
                <w:vertAlign w:val="baseline"/>
              </w:rPr>
              <w:t> </w:t>
            </w:r>
            <w:r>
              <w:rPr>
                <w:w w:val="120"/>
                <w:sz w:val="18"/>
                <w:vertAlign w:val="baseline"/>
              </w:rPr>
              <w:t></w:t>
            </w:r>
            <w:r>
              <w:rPr>
                <w:spacing w:val="-41"/>
                <w:w w:val="120"/>
                <w:sz w:val="18"/>
                <w:vertAlign w:val="baseline"/>
              </w:rPr>
              <w:t> </w:t>
            </w:r>
            <w:r>
              <w:rPr>
                <w:sz w:val="18"/>
                <w:vertAlign w:val="baseline"/>
              </w:rPr>
              <w:t>ED3</w:t>
            </w:r>
          </w:p>
          <w:p>
            <w:pPr>
              <w:pStyle w:val="TableParagraph"/>
              <w:numPr>
                <w:ilvl w:val="0"/>
                <w:numId w:val="57"/>
              </w:numPr>
              <w:tabs>
                <w:tab w:pos="179" w:val="left" w:leader="none"/>
              </w:tabs>
              <w:spacing w:line="193" w:lineRule="exact" w:before="0" w:after="0"/>
              <w:ind w:left="178" w:right="0" w:hanging="124"/>
              <w:jc w:val="left"/>
              <w:rPr>
                <w:sz w:val="12"/>
              </w:rPr>
            </w:pPr>
            <w:r>
              <w:rPr>
                <w:sz w:val="12"/>
              </w:rPr>
              <w:t>NO </w:t>
            </w:r>
            <w:r>
              <w:rPr>
                <w:w w:val="120"/>
                <w:sz w:val="18"/>
              </w:rPr>
              <w:t> </w:t>
            </w:r>
            <w:r>
              <w:rPr>
                <w:sz w:val="12"/>
              </w:rPr>
              <w:t>NExT</w:t>
            </w:r>
            <w:r>
              <w:rPr>
                <w:spacing w:val="14"/>
                <w:sz w:val="12"/>
              </w:rPr>
              <w:t> </w:t>
            </w:r>
            <w:r>
              <w:rPr>
                <w:sz w:val="12"/>
              </w:rPr>
              <w:t>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1"/>
              <w:ind w:left="17" w:right="6"/>
              <w:jc w:val="center"/>
              <w:rPr>
                <w:sz w:val="18"/>
              </w:rPr>
            </w:pPr>
            <w:r>
              <w:rPr>
                <w:w w:val="90"/>
                <w:sz w:val="18"/>
              </w:rPr>
              <w:t>ED3.</w:t>
            </w:r>
          </w:p>
          <w:p>
            <w:pPr>
              <w:pStyle w:val="TableParagraph"/>
              <w:spacing w:line="180" w:lineRule="exact"/>
              <w:ind w:left="17" w:right="97"/>
              <w:jc w:val="center"/>
              <w:rPr>
                <w:sz w:val="12"/>
              </w:rPr>
            </w:pPr>
            <w:r>
              <w:rPr>
                <w:w w:val="90"/>
                <w:sz w:val="18"/>
              </w:rPr>
              <w:t>W</w:t>
            </w:r>
            <w:r>
              <w:rPr>
                <w:w w:val="90"/>
                <w:sz w:val="12"/>
              </w:rPr>
              <w:t>HAT IS THE HIGHEST LEVEL OF SCHOOL</w:t>
            </w:r>
          </w:p>
          <w:p>
            <w:pPr>
              <w:pStyle w:val="TableParagraph"/>
              <w:spacing w:line="180" w:lineRule="exact"/>
              <w:ind w:left="56"/>
              <w:rPr>
                <w:sz w:val="18"/>
              </w:rPr>
            </w:pPr>
            <w:r>
              <w:rPr>
                <w:sz w:val="18"/>
              </w:rPr>
              <w:t>(</w:t>
            </w:r>
            <w:r>
              <w:rPr>
                <w:rFonts w:ascii="Times New Roman"/>
                <w:i/>
                <w:sz w:val="18"/>
              </w:rPr>
              <w:t>name</w:t>
            </w:r>
            <w:r>
              <w:rPr>
                <w:sz w:val="18"/>
              </w:rPr>
              <w:t>) </w:t>
            </w:r>
            <w:r>
              <w:rPr>
                <w:sz w:val="12"/>
              </w:rPr>
              <w:t>ATTENDED</w:t>
            </w:r>
            <w:r>
              <w:rPr>
                <w:sz w:val="18"/>
              </w:rPr>
              <w:t>?</w:t>
            </w:r>
          </w:p>
          <w:p>
            <w:pPr>
              <w:pStyle w:val="TableParagraph"/>
              <w:spacing w:line="180" w:lineRule="exact"/>
              <w:ind w:left="56"/>
              <w:rPr>
                <w:sz w:val="18"/>
              </w:rPr>
            </w:pPr>
            <w:r>
              <w:rPr>
                <w:w w:val="95"/>
                <w:sz w:val="18"/>
              </w:rPr>
              <w:t>W</w:t>
            </w:r>
            <w:r>
              <w:rPr>
                <w:w w:val="95"/>
                <w:sz w:val="12"/>
              </w:rPr>
              <w:t>HAT IS THE HIGHEST GRADE </w:t>
            </w:r>
            <w:r>
              <w:rPr>
                <w:w w:val="95"/>
                <w:sz w:val="18"/>
              </w:rPr>
              <w:t>(</w:t>
            </w:r>
            <w:r>
              <w:rPr>
                <w:rFonts w:ascii="Times New Roman"/>
                <w:i/>
                <w:w w:val="95"/>
                <w:sz w:val="18"/>
              </w:rPr>
              <w:t>name</w:t>
            </w:r>
            <w:r>
              <w:rPr>
                <w:w w:val="95"/>
                <w:sz w:val="18"/>
              </w:rPr>
              <w:t>)</w:t>
            </w:r>
          </w:p>
          <w:p>
            <w:pPr>
              <w:pStyle w:val="TableParagraph"/>
              <w:spacing w:line="193" w:lineRule="exact"/>
              <w:ind w:left="56"/>
              <w:rPr>
                <w:sz w:val="18"/>
              </w:rPr>
            </w:pPr>
            <w:r>
              <w:rPr>
                <w:w w:val="95"/>
                <w:sz w:val="12"/>
              </w:rPr>
              <w:t>COMPLETED AT THIS LEVEL</w:t>
            </w:r>
            <w:r>
              <w:rPr>
                <w:w w:val="95"/>
                <w:sz w:val="18"/>
              </w:rPr>
              <w:t>?</w:t>
            </w:r>
          </w:p>
          <w:p>
            <w:pPr>
              <w:pStyle w:val="TableParagraph"/>
              <w:spacing w:before="153"/>
              <w:ind w:left="56"/>
              <w:rPr>
                <w:sz w:val="18"/>
              </w:rPr>
            </w:pPr>
            <w:r>
              <w:rPr>
                <w:w w:val="85"/>
                <w:sz w:val="18"/>
              </w:rPr>
              <w:t>L</w:t>
            </w:r>
            <w:r>
              <w:rPr>
                <w:w w:val="85"/>
                <w:sz w:val="12"/>
              </w:rPr>
              <w:t>EVEL  AND</w:t>
            </w:r>
            <w:r>
              <w:rPr>
                <w:spacing w:val="-6"/>
                <w:w w:val="85"/>
                <w:sz w:val="12"/>
              </w:rPr>
              <w:t> </w:t>
            </w:r>
            <w:r>
              <w:rPr>
                <w:w w:val="85"/>
                <w:sz w:val="18"/>
              </w:rPr>
              <w:t>G</w:t>
            </w:r>
            <w:r>
              <w:rPr>
                <w:w w:val="85"/>
                <w:sz w:val="12"/>
              </w:rPr>
              <w:t>RADE</w:t>
            </w:r>
            <w:r>
              <w:rPr>
                <w:w w:val="85"/>
                <w:sz w:val="18"/>
              </w:rPr>
              <w:t>:</w:t>
            </w:r>
          </w:p>
          <w:p>
            <w:pPr>
              <w:pStyle w:val="TableParagraph"/>
              <w:numPr>
                <w:ilvl w:val="0"/>
                <w:numId w:val="58"/>
              </w:numPr>
              <w:tabs>
                <w:tab w:pos="266" w:val="left" w:leader="none"/>
              </w:tabs>
              <w:spacing w:line="240" w:lineRule="auto" w:before="11" w:after="0"/>
              <w:ind w:left="265" w:right="0" w:hanging="210"/>
              <w:jc w:val="left"/>
              <w:rPr>
                <w:sz w:val="9"/>
              </w:rPr>
            </w:pPr>
            <w:r>
              <w:rPr>
                <w:sz w:val="14"/>
              </w:rPr>
              <w:t>P</w:t>
            </w:r>
            <w:r>
              <w:rPr>
                <w:sz w:val="9"/>
              </w:rPr>
              <w:t>RESCHOOL</w:t>
            </w:r>
          </w:p>
          <w:p>
            <w:pPr>
              <w:pStyle w:val="TableParagraph"/>
              <w:numPr>
                <w:ilvl w:val="0"/>
                <w:numId w:val="58"/>
              </w:numPr>
              <w:tabs>
                <w:tab w:pos="248" w:val="left" w:leader="none"/>
              </w:tabs>
              <w:spacing w:line="240" w:lineRule="auto" w:before="19" w:after="0"/>
              <w:ind w:left="247" w:right="0" w:hanging="192"/>
              <w:jc w:val="left"/>
              <w:rPr>
                <w:sz w:val="9"/>
              </w:rPr>
            </w:pPr>
            <w:r>
              <w:rPr>
                <w:w w:val="82"/>
                <w:sz w:val="14"/>
              </w:rPr>
              <w:t>1</w:t>
            </w:r>
            <w:r>
              <w:rPr>
                <w:w w:val="93"/>
                <w:position w:val="5"/>
                <w:sz w:val="5"/>
              </w:rPr>
              <w:t>ST</w:t>
            </w:r>
            <w:r>
              <w:rPr>
                <w:rFonts w:ascii="Times New Roman"/>
                <w:position w:val="5"/>
                <w:sz w:val="5"/>
              </w:rPr>
              <w:t>  </w:t>
            </w:r>
            <w:r>
              <w:rPr>
                <w:rFonts w:ascii="Times New Roman"/>
                <w:spacing w:val="-6"/>
                <w:position w:val="5"/>
                <w:sz w:val="5"/>
              </w:rPr>
              <w:t> </w:t>
            </w:r>
            <w:r>
              <w:rPr>
                <w:w w:val="89"/>
                <w:sz w:val="9"/>
              </w:rPr>
              <w:t>YEAR</w:t>
            </w:r>
            <w:r>
              <w:rPr>
                <w:rFonts w:ascii="Times New Roman"/>
                <w:spacing w:val="9"/>
                <w:sz w:val="9"/>
              </w:rPr>
              <w:t> </w:t>
            </w:r>
            <w:r>
              <w:rPr>
                <w:w w:val="82"/>
                <w:sz w:val="14"/>
              </w:rPr>
              <w:t>I</w:t>
            </w:r>
            <w:r>
              <w:rPr>
                <w:w w:val="89"/>
                <w:sz w:val="9"/>
              </w:rPr>
              <w:t>N</w:t>
            </w:r>
            <w:r>
              <w:rPr>
                <w:spacing w:val="-5"/>
                <w:w w:val="89"/>
                <w:sz w:val="9"/>
              </w:rPr>
              <w:t>F</w:t>
            </w:r>
            <w:r>
              <w:rPr>
                <w:w w:val="89"/>
                <w:sz w:val="9"/>
              </w:rPr>
              <w:t>ANTS</w:t>
            </w:r>
          </w:p>
          <w:p>
            <w:pPr>
              <w:pStyle w:val="TableParagraph"/>
              <w:numPr>
                <w:ilvl w:val="0"/>
                <w:numId w:val="58"/>
              </w:numPr>
              <w:tabs>
                <w:tab w:pos="248" w:val="left" w:leader="none"/>
              </w:tabs>
              <w:spacing w:line="240" w:lineRule="auto" w:before="19" w:after="0"/>
              <w:ind w:left="247" w:right="0" w:hanging="192"/>
              <w:jc w:val="left"/>
              <w:rPr>
                <w:sz w:val="9"/>
              </w:rPr>
            </w:pPr>
            <w:r>
              <w:rPr>
                <w:w w:val="82"/>
                <w:sz w:val="14"/>
              </w:rPr>
              <w:t>2</w:t>
            </w:r>
            <w:r>
              <w:rPr>
                <w:w w:val="93"/>
                <w:position w:val="5"/>
                <w:sz w:val="5"/>
              </w:rPr>
              <w:t>ND</w:t>
            </w:r>
            <w:r>
              <w:rPr>
                <w:rFonts w:ascii="Times New Roman"/>
                <w:position w:val="5"/>
                <w:sz w:val="5"/>
              </w:rPr>
              <w:t>  </w:t>
            </w:r>
            <w:r>
              <w:rPr>
                <w:rFonts w:ascii="Times New Roman"/>
                <w:spacing w:val="-6"/>
                <w:position w:val="5"/>
                <w:sz w:val="5"/>
              </w:rPr>
              <w:t> </w:t>
            </w:r>
            <w:r>
              <w:rPr>
                <w:w w:val="89"/>
                <w:sz w:val="9"/>
              </w:rPr>
              <w:t>YEAR</w:t>
            </w:r>
            <w:r>
              <w:rPr>
                <w:rFonts w:ascii="Times New Roman"/>
                <w:spacing w:val="9"/>
                <w:sz w:val="9"/>
              </w:rPr>
              <w:t> </w:t>
            </w:r>
            <w:r>
              <w:rPr>
                <w:w w:val="82"/>
                <w:sz w:val="14"/>
              </w:rPr>
              <w:t>I</w:t>
            </w:r>
            <w:r>
              <w:rPr>
                <w:w w:val="89"/>
                <w:sz w:val="9"/>
              </w:rPr>
              <w:t>N</w:t>
            </w:r>
            <w:r>
              <w:rPr>
                <w:spacing w:val="-5"/>
                <w:w w:val="89"/>
                <w:sz w:val="9"/>
              </w:rPr>
              <w:t>F</w:t>
            </w:r>
            <w:r>
              <w:rPr>
                <w:w w:val="89"/>
                <w:sz w:val="9"/>
              </w:rPr>
              <w:t>ANTS</w:t>
            </w:r>
          </w:p>
          <w:p>
            <w:pPr>
              <w:pStyle w:val="TableParagraph"/>
              <w:numPr>
                <w:ilvl w:val="0"/>
                <w:numId w:val="59"/>
              </w:numPr>
              <w:tabs>
                <w:tab w:pos="240" w:val="left" w:leader="none"/>
              </w:tabs>
              <w:spacing w:line="240" w:lineRule="auto" w:before="19" w:after="0"/>
              <w:ind w:left="239" w:right="0" w:hanging="184"/>
              <w:jc w:val="left"/>
              <w:rPr>
                <w:sz w:val="14"/>
              </w:rPr>
            </w:pPr>
            <w:r>
              <w:rPr>
                <w:w w:val="85"/>
                <w:sz w:val="14"/>
              </w:rPr>
              <w:t>S</w:t>
            </w:r>
            <w:r>
              <w:rPr>
                <w:w w:val="85"/>
                <w:sz w:val="9"/>
              </w:rPr>
              <w:t>TANDARD</w:t>
            </w:r>
            <w:r>
              <w:rPr>
                <w:spacing w:val="17"/>
                <w:w w:val="85"/>
                <w:sz w:val="9"/>
              </w:rPr>
              <w:t> </w:t>
            </w:r>
            <w:r>
              <w:rPr>
                <w:w w:val="85"/>
                <w:sz w:val="14"/>
              </w:rPr>
              <w:t>1</w:t>
            </w:r>
          </w:p>
          <w:p>
            <w:pPr>
              <w:pStyle w:val="TableParagraph"/>
              <w:numPr>
                <w:ilvl w:val="0"/>
                <w:numId w:val="59"/>
              </w:numPr>
              <w:tabs>
                <w:tab w:pos="248" w:val="left" w:leader="none"/>
              </w:tabs>
              <w:spacing w:line="240" w:lineRule="auto" w:before="19" w:after="0"/>
              <w:ind w:left="247" w:right="0" w:hanging="192"/>
              <w:jc w:val="left"/>
              <w:rPr>
                <w:sz w:val="14"/>
              </w:rPr>
            </w:pPr>
            <w:r>
              <w:rPr>
                <w:w w:val="85"/>
                <w:sz w:val="14"/>
              </w:rPr>
              <w:t>S</w:t>
            </w:r>
            <w:r>
              <w:rPr>
                <w:w w:val="85"/>
                <w:sz w:val="9"/>
              </w:rPr>
              <w:t>TANDARD</w:t>
            </w:r>
            <w:r>
              <w:rPr>
                <w:spacing w:val="17"/>
                <w:w w:val="85"/>
                <w:sz w:val="9"/>
              </w:rPr>
              <w:t> </w:t>
            </w:r>
            <w:r>
              <w:rPr>
                <w:w w:val="85"/>
                <w:sz w:val="14"/>
              </w:rPr>
              <w:t>2</w:t>
            </w:r>
          </w:p>
          <w:p>
            <w:pPr>
              <w:pStyle w:val="TableParagraph"/>
              <w:numPr>
                <w:ilvl w:val="0"/>
                <w:numId w:val="59"/>
              </w:numPr>
              <w:tabs>
                <w:tab w:pos="248" w:val="left" w:leader="none"/>
              </w:tabs>
              <w:spacing w:line="240" w:lineRule="auto" w:before="19" w:after="0"/>
              <w:ind w:left="247" w:right="0" w:hanging="192"/>
              <w:jc w:val="left"/>
              <w:rPr>
                <w:sz w:val="14"/>
              </w:rPr>
            </w:pPr>
            <w:r>
              <w:rPr>
                <w:w w:val="85"/>
                <w:sz w:val="14"/>
              </w:rPr>
              <w:t>S</w:t>
            </w:r>
            <w:r>
              <w:rPr>
                <w:w w:val="85"/>
                <w:sz w:val="9"/>
              </w:rPr>
              <w:t>TANDARD</w:t>
            </w:r>
            <w:r>
              <w:rPr>
                <w:spacing w:val="17"/>
                <w:w w:val="85"/>
                <w:sz w:val="9"/>
              </w:rPr>
              <w:t> </w:t>
            </w:r>
            <w:r>
              <w:rPr>
                <w:w w:val="85"/>
                <w:sz w:val="14"/>
              </w:rPr>
              <w:t>3</w:t>
            </w:r>
          </w:p>
          <w:p>
            <w:pPr>
              <w:pStyle w:val="TableParagraph"/>
              <w:numPr>
                <w:ilvl w:val="0"/>
                <w:numId w:val="59"/>
              </w:numPr>
              <w:tabs>
                <w:tab w:pos="248" w:val="left" w:leader="none"/>
              </w:tabs>
              <w:spacing w:line="240" w:lineRule="auto" w:before="19" w:after="0"/>
              <w:ind w:left="247" w:right="0" w:hanging="192"/>
              <w:jc w:val="left"/>
              <w:rPr>
                <w:sz w:val="14"/>
              </w:rPr>
            </w:pPr>
            <w:r>
              <w:rPr>
                <w:w w:val="85"/>
                <w:sz w:val="14"/>
              </w:rPr>
              <w:t>S</w:t>
            </w:r>
            <w:r>
              <w:rPr>
                <w:w w:val="85"/>
                <w:sz w:val="9"/>
              </w:rPr>
              <w:t>TANDARD</w:t>
            </w:r>
            <w:r>
              <w:rPr>
                <w:spacing w:val="17"/>
                <w:w w:val="85"/>
                <w:sz w:val="9"/>
              </w:rPr>
              <w:t> </w:t>
            </w:r>
            <w:r>
              <w:rPr>
                <w:w w:val="85"/>
                <w:sz w:val="14"/>
              </w:rPr>
              <w:t>4</w:t>
            </w:r>
          </w:p>
          <w:p>
            <w:pPr>
              <w:pStyle w:val="TableParagraph"/>
              <w:numPr>
                <w:ilvl w:val="0"/>
                <w:numId w:val="59"/>
              </w:numPr>
              <w:tabs>
                <w:tab w:pos="248" w:val="left" w:leader="none"/>
              </w:tabs>
              <w:spacing w:line="240" w:lineRule="auto" w:before="19" w:after="0"/>
              <w:ind w:left="247" w:right="0" w:hanging="192"/>
              <w:jc w:val="left"/>
              <w:rPr>
                <w:sz w:val="14"/>
              </w:rPr>
            </w:pPr>
            <w:r>
              <w:rPr>
                <w:w w:val="85"/>
                <w:sz w:val="14"/>
              </w:rPr>
              <w:t>S</w:t>
            </w:r>
            <w:r>
              <w:rPr>
                <w:w w:val="85"/>
                <w:sz w:val="9"/>
              </w:rPr>
              <w:t>TANDARD</w:t>
            </w:r>
            <w:r>
              <w:rPr>
                <w:spacing w:val="17"/>
                <w:w w:val="85"/>
                <w:sz w:val="9"/>
              </w:rPr>
              <w:t> </w:t>
            </w:r>
            <w:r>
              <w:rPr>
                <w:w w:val="85"/>
                <w:sz w:val="14"/>
              </w:rPr>
              <w:t>5</w:t>
            </w:r>
          </w:p>
          <w:p>
            <w:pPr>
              <w:pStyle w:val="TableParagraph"/>
              <w:numPr>
                <w:ilvl w:val="0"/>
                <w:numId w:val="59"/>
              </w:numPr>
              <w:tabs>
                <w:tab w:pos="248" w:val="left" w:leader="none"/>
              </w:tabs>
              <w:spacing w:line="240" w:lineRule="auto" w:before="19" w:after="0"/>
              <w:ind w:left="247" w:right="0" w:hanging="192"/>
              <w:jc w:val="left"/>
              <w:rPr>
                <w:sz w:val="14"/>
              </w:rPr>
            </w:pPr>
            <w:r>
              <w:rPr>
                <w:w w:val="95"/>
                <w:sz w:val="14"/>
              </w:rPr>
              <w:t>S</w:t>
            </w:r>
            <w:r>
              <w:rPr>
                <w:w w:val="95"/>
                <w:sz w:val="9"/>
              </w:rPr>
              <w:t>TANDARD</w:t>
            </w:r>
            <w:r>
              <w:rPr>
                <w:spacing w:val="6"/>
                <w:w w:val="95"/>
                <w:sz w:val="9"/>
              </w:rPr>
              <w:t> </w:t>
            </w:r>
            <w:r>
              <w:rPr>
                <w:w w:val="95"/>
                <w:sz w:val="14"/>
              </w:rPr>
              <w:t>6/7</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1</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2</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3</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4</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5</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L</w:t>
            </w:r>
            <w:r>
              <w:rPr>
                <w:w w:val="85"/>
                <w:sz w:val="14"/>
                <w:vertAlign w:val="subscript"/>
              </w:rPr>
              <w:t>OWER</w:t>
            </w:r>
            <w:r>
              <w:rPr>
                <w:spacing w:val="-16"/>
                <w:w w:val="85"/>
                <w:sz w:val="14"/>
                <w:vertAlign w:val="baseline"/>
              </w:rPr>
              <w:t> </w:t>
            </w:r>
            <w:r>
              <w:rPr>
                <w:w w:val="85"/>
                <w:sz w:val="14"/>
                <w:vertAlign w:val="baseline"/>
              </w:rPr>
              <w:t>6</w:t>
            </w:r>
          </w:p>
          <w:p>
            <w:pPr>
              <w:pStyle w:val="TableParagraph"/>
              <w:numPr>
                <w:ilvl w:val="0"/>
                <w:numId w:val="60"/>
              </w:numPr>
              <w:tabs>
                <w:tab w:pos="248" w:val="left" w:leader="none"/>
              </w:tabs>
              <w:spacing w:line="240" w:lineRule="auto" w:before="19" w:after="0"/>
              <w:ind w:left="247" w:right="0" w:hanging="192"/>
              <w:jc w:val="left"/>
              <w:rPr>
                <w:sz w:val="14"/>
              </w:rPr>
            </w:pPr>
            <w:r>
              <w:rPr>
                <w:w w:val="85"/>
                <w:sz w:val="14"/>
              </w:rPr>
              <w:t>U</w:t>
            </w:r>
            <w:r>
              <w:rPr>
                <w:w w:val="85"/>
                <w:sz w:val="14"/>
                <w:vertAlign w:val="subscript"/>
              </w:rPr>
              <w:t>PPER</w:t>
            </w:r>
            <w:r>
              <w:rPr>
                <w:spacing w:val="-13"/>
                <w:w w:val="85"/>
                <w:sz w:val="14"/>
                <w:vertAlign w:val="baseline"/>
              </w:rPr>
              <w:t> </w:t>
            </w:r>
            <w:r>
              <w:rPr>
                <w:w w:val="85"/>
                <w:sz w:val="14"/>
                <w:vertAlign w:val="baseline"/>
              </w:rPr>
              <w:t>6</w:t>
            </w:r>
          </w:p>
          <w:p>
            <w:pPr>
              <w:pStyle w:val="TableParagraph"/>
              <w:spacing w:before="19"/>
              <w:ind w:left="56"/>
              <w:rPr>
                <w:sz w:val="14"/>
              </w:rPr>
            </w:pPr>
            <w:r>
              <w:rPr>
                <w:w w:val="95"/>
                <w:sz w:val="14"/>
              </w:rPr>
              <w:t>31-36 U</w:t>
            </w:r>
            <w:r>
              <w:rPr>
                <w:w w:val="95"/>
                <w:sz w:val="9"/>
              </w:rPr>
              <w:t>NIVERSITY </w:t>
            </w:r>
            <w:r>
              <w:rPr>
                <w:w w:val="95"/>
                <w:sz w:val="14"/>
              </w:rPr>
              <w:t>Y</w:t>
            </w:r>
            <w:r>
              <w:rPr>
                <w:w w:val="95"/>
                <w:sz w:val="9"/>
              </w:rPr>
              <w:t>R</w:t>
            </w:r>
            <w:r>
              <w:rPr>
                <w:w w:val="95"/>
                <w:sz w:val="14"/>
              </w:rPr>
              <w:t>1-Y</w:t>
            </w:r>
            <w:r>
              <w:rPr>
                <w:w w:val="95"/>
                <w:sz w:val="9"/>
              </w:rPr>
              <w:t>R</w:t>
            </w:r>
            <w:r>
              <w:rPr>
                <w:w w:val="95"/>
                <w:sz w:val="14"/>
              </w:rPr>
              <w:t>6</w:t>
            </w:r>
          </w:p>
          <w:p>
            <w:pPr>
              <w:pStyle w:val="TableParagraph"/>
              <w:spacing w:before="19"/>
              <w:ind w:left="56"/>
              <w:rPr>
                <w:sz w:val="14"/>
              </w:rPr>
            </w:pPr>
            <w:r>
              <w:rPr>
                <w:w w:val="95"/>
                <w:sz w:val="14"/>
              </w:rPr>
              <w:t>41-46 P</w:t>
            </w:r>
            <w:r>
              <w:rPr>
                <w:w w:val="95"/>
                <w:sz w:val="9"/>
              </w:rPr>
              <w:t>OST </w:t>
            </w:r>
            <w:r>
              <w:rPr>
                <w:w w:val="95"/>
                <w:sz w:val="14"/>
              </w:rPr>
              <w:t>G</w:t>
            </w:r>
            <w:r>
              <w:rPr>
                <w:w w:val="95"/>
                <w:sz w:val="9"/>
              </w:rPr>
              <w:t>RADUATE </w:t>
            </w:r>
            <w:r>
              <w:rPr>
                <w:w w:val="95"/>
                <w:sz w:val="14"/>
              </w:rPr>
              <w:t>Y</w:t>
            </w:r>
            <w:r>
              <w:rPr>
                <w:w w:val="95"/>
                <w:sz w:val="9"/>
              </w:rPr>
              <w:t>R</w:t>
            </w:r>
            <w:r>
              <w:rPr>
                <w:w w:val="95"/>
                <w:sz w:val="14"/>
              </w:rPr>
              <w:t>1-Y</w:t>
            </w:r>
            <w:r>
              <w:rPr>
                <w:w w:val="95"/>
                <w:sz w:val="9"/>
              </w:rPr>
              <w:t>R</w:t>
            </w:r>
            <w:r>
              <w:rPr>
                <w:w w:val="95"/>
                <w:sz w:val="14"/>
              </w:rPr>
              <w:t>6</w:t>
            </w:r>
          </w:p>
          <w:p>
            <w:pPr>
              <w:pStyle w:val="TableParagraph"/>
              <w:spacing w:before="19"/>
              <w:ind w:left="56"/>
              <w:rPr>
                <w:sz w:val="14"/>
              </w:rPr>
            </w:pPr>
            <w:r>
              <w:rPr>
                <w:w w:val="95"/>
                <w:sz w:val="14"/>
              </w:rPr>
              <w:t>51-56 T</w:t>
            </w:r>
            <w:r>
              <w:rPr>
                <w:w w:val="95"/>
                <w:sz w:val="9"/>
              </w:rPr>
              <w:t>ECHNICAL </w:t>
            </w:r>
            <w:r>
              <w:rPr>
                <w:w w:val="95"/>
                <w:sz w:val="14"/>
              </w:rPr>
              <w:t>/ V</w:t>
            </w:r>
            <w:r>
              <w:rPr>
                <w:w w:val="95"/>
                <w:sz w:val="9"/>
              </w:rPr>
              <w:t>OCATIONAL </w:t>
            </w:r>
            <w:r>
              <w:rPr>
                <w:w w:val="95"/>
                <w:sz w:val="14"/>
              </w:rPr>
              <w:t>Y</w:t>
            </w:r>
            <w:r>
              <w:rPr>
                <w:w w:val="95"/>
                <w:sz w:val="9"/>
              </w:rPr>
              <w:t>R</w:t>
            </w:r>
            <w:r>
              <w:rPr>
                <w:w w:val="95"/>
                <w:sz w:val="14"/>
              </w:rPr>
              <w:t>1-Y</w:t>
            </w:r>
            <w:r>
              <w:rPr>
                <w:w w:val="95"/>
                <w:sz w:val="9"/>
              </w:rPr>
              <w:t>R</w:t>
            </w:r>
            <w:r>
              <w:rPr>
                <w:w w:val="95"/>
                <w:sz w:val="14"/>
              </w:rPr>
              <w:t>6</w:t>
            </w:r>
          </w:p>
          <w:p>
            <w:pPr>
              <w:pStyle w:val="TableParagraph"/>
              <w:spacing w:line="151" w:lineRule="exact" w:before="19"/>
              <w:ind w:left="56"/>
              <w:rPr>
                <w:sz w:val="14"/>
              </w:rPr>
            </w:pPr>
            <w:r>
              <w:rPr>
                <w:w w:val="90"/>
                <w:sz w:val="14"/>
              </w:rPr>
              <w:t>98 DK</w:t>
            </w:r>
          </w:p>
        </w:tc>
        <w:tc>
          <w:tcPr>
            <w:tcW w:w="1207"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23"/>
              <w:ind w:left="56" w:right="163" w:firstLine="381"/>
              <w:rPr>
                <w:sz w:val="18"/>
              </w:rPr>
            </w:pPr>
            <w:r>
              <w:rPr>
                <w:sz w:val="18"/>
              </w:rPr>
              <w:t>ED4. D</w:t>
            </w:r>
            <w:r>
              <w:rPr>
                <w:sz w:val="18"/>
                <w:vertAlign w:val="subscript"/>
              </w:rPr>
              <w:t>URING</w:t>
            </w:r>
            <w:r>
              <w:rPr>
                <w:sz w:val="18"/>
                <w:vertAlign w:val="baseline"/>
              </w:rPr>
              <w:t> </w:t>
            </w:r>
            <w:r>
              <w:rPr>
                <w:sz w:val="18"/>
                <w:vertAlign w:val="subscript"/>
              </w:rPr>
              <w:t>THE</w:t>
            </w:r>
            <w:r>
              <w:rPr>
                <w:sz w:val="18"/>
                <w:vertAlign w:val="baseline"/>
              </w:rPr>
              <w:t> </w:t>
            </w:r>
            <w:r>
              <w:rPr>
                <w:b/>
                <w:i/>
                <w:w w:val="95"/>
                <w:sz w:val="18"/>
                <w:vertAlign w:val="baseline"/>
              </w:rPr>
              <w:t>(2005-2006</w:t>
            </w:r>
            <w:r>
              <w:rPr>
                <w:w w:val="95"/>
                <w:sz w:val="18"/>
                <w:vertAlign w:val="baseline"/>
              </w:rPr>
              <w:t>)</w:t>
            </w:r>
          </w:p>
          <w:p>
            <w:pPr>
              <w:pStyle w:val="TableParagraph"/>
              <w:spacing w:line="171" w:lineRule="exact"/>
              <w:ind w:left="56"/>
              <w:rPr>
                <w:sz w:val="18"/>
              </w:rPr>
            </w:pPr>
            <w:r>
              <w:rPr>
                <w:w w:val="95"/>
                <w:sz w:val="12"/>
              </w:rPr>
              <w:t>SCHOOL YEAR</w:t>
            </w:r>
            <w:r>
              <w:rPr>
                <w:w w:val="95"/>
                <w:sz w:val="18"/>
              </w:rPr>
              <w:t>,</w:t>
            </w:r>
          </w:p>
          <w:p>
            <w:pPr>
              <w:pStyle w:val="TableParagraph"/>
              <w:spacing w:line="180" w:lineRule="exact" w:before="12"/>
              <w:ind w:left="56" w:right="5"/>
              <w:rPr>
                <w:sz w:val="18"/>
              </w:rPr>
            </w:pPr>
            <w:r>
              <w:rPr>
                <w:w w:val="95"/>
                <w:sz w:val="12"/>
              </w:rPr>
              <w:t>DID </w:t>
            </w:r>
            <w:r>
              <w:rPr>
                <w:w w:val="95"/>
                <w:sz w:val="18"/>
              </w:rPr>
              <w:t>(</w:t>
            </w:r>
            <w:r>
              <w:rPr>
                <w:rFonts w:ascii="Times New Roman"/>
                <w:i/>
                <w:w w:val="95"/>
                <w:sz w:val="18"/>
              </w:rPr>
              <w:t>name</w:t>
            </w:r>
            <w:r>
              <w:rPr>
                <w:w w:val="95"/>
                <w:sz w:val="18"/>
              </w:rPr>
              <w:t>) </w:t>
            </w:r>
            <w:r>
              <w:rPr>
                <w:w w:val="90"/>
                <w:sz w:val="12"/>
              </w:rPr>
              <w:t>ATTEND SCHOOL OR PRESCHOOL AT ANY </w:t>
            </w:r>
            <w:r>
              <w:rPr>
                <w:w w:val="95"/>
                <w:sz w:val="12"/>
              </w:rPr>
              <w:t>TIME</w:t>
            </w:r>
            <w:r>
              <w:rPr>
                <w:w w:val="95"/>
                <w:sz w:val="18"/>
              </w:rPr>
              <w:t>?</w:t>
            </w:r>
          </w:p>
          <w:p>
            <w:pPr>
              <w:pStyle w:val="TableParagraph"/>
              <w:rPr>
                <w:rFonts w:ascii="Times New Roman"/>
                <w:sz w:val="20"/>
              </w:rPr>
            </w:pPr>
          </w:p>
          <w:p>
            <w:pPr>
              <w:pStyle w:val="TableParagraph"/>
              <w:spacing w:before="9"/>
              <w:rPr>
                <w:rFonts w:ascii="Times New Roman"/>
                <w:sz w:val="24"/>
              </w:rPr>
            </w:pPr>
          </w:p>
          <w:p>
            <w:pPr>
              <w:pStyle w:val="TableParagraph"/>
              <w:numPr>
                <w:ilvl w:val="0"/>
                <w:numId w:val="61"/>
              </w:numPr>
              <w:tabs>
                <w:tab w:pos="180" w:val="left" w:leader="none"/>
              </w:tabs>
              <w:spacing w:line="193" w:lineRule="exact" w:before="0" w:after="0"/>
              <w:ind w:left="179" w:right="0" w:hanging="124"/>
              <w:jc w:val="left"/>
              <w:rPr>
                <w:sz w:val="18"/>
              </w:rPr>
            </w:pPr>
            <w:r>
              <w:rPr>
                <w:w w:val="90"/>
                <w:sz w:val="18"/>
                <w:vertAlign w:val="subscript"/>
              </w:rPr>
              <w:t>YES</w:t>
            </w:r>
          </w:p>
          <w:p>
            <w:pPr>
              <w:pStyle w:val="TableParagraph"/>
              <w:numPr>
                <w:ilvl w:val="0"/>
                <w:numId w:val="61"/>
              </w:numPr>
              <w:tabs>
                <w:tab w:pos="180" w:val="left" w:leader="none"/>
              </w:tabs>
              <w:spacing w:line="193" w:lineRule="exact" w:before="0" w:after="0"/>
              <w:ind w:left="179" w:right="0" w:hanging="124"/>
              <w:jc w:val="left"/>
              <w:rPr>
                <w:sz w:val="18"/>
              </w:rPr>
            </w:pPr>
            <w:r>
              <w:rPr>
                <w:sz w:val="18"/>
                <w:vertAlign w:val="subscript"/>
              </w:rPr>
              <w:t>NO</w:t>
            </w:r>
            <w:r>
              <w:rPr>
                <w:sz w:val="18"/>
                <w:vertAlign w:val="baseline"/>
              </w:rPr>
              <w:t> </w:t>
            </w:r>
            <w:r>
              <w:rPr>
                <w:w w:val="120"/>
                <w:sz w:val="18"/>
                <w:vertAlign w:val="baseline"/>
              </w:rPr>
              <w:t></w:t>
            </w:r>
            <w:r>
              <w:rPr>
                <w:spacing w:val="-44"/>
                <w:w w:val="120"/>
                <w:sz w:val="18"/>
                <w:vertAlign w:val="baseline"/>
              </w:rPr>
              <w:t> </w:t>
            </w:r>
            <w:r>
              <w:rPr>
                <w:sz w:val="18"/>
                <w:vertAlign w:val="baseline"/>
              </w:rPr>
              <w:t>ED7</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23"/>
              <w:ind w:left="57" w:right="87" w:firstLine="182"/>
              <w:rPr>
                <w:sz w:val="18"/>
              </w:rPr>
            </w:pPr>
            <w:r>
              <w:rPr>
                <w:w w:val="90"/>
                <w:sz w:val="18"/>
              </w:rPr>
              <w:t>ED5. </w:t>
            </w:r>
            <w:r>
              <w:rPr>
                <w:w w:val="85"/>
                <w:sz w:val="18"/>
              </w:rPr>
              <w:t>S</w:t>
            </w:r>
            <w:r>
              <w:rPr>
                <w:w w:val="85"/>
                <w:sz w:val="18"/>
                <w:vertAlign w:val="subscript"/>
              </w:rPr>
              <w:t>INCE</w:t>
            </w:r>
            <w:r>
              <w:rPr>
                <w:w w:val="85"/>
                <w:sz w:val="18"/>
                <w:vertAlign w:val="baseline"/>
              </w:rPr>
              <w:t> </w:t>
            </w:r>
            <w:r>
              <w:rPr>
                <w:w w:val="85"/>
                <w:sz w:val="18"/>
                <w:vertAlign w:val="subscript"/>
              </w:rPr>
              <w:t>LAST</w:t>
            </w:r>
          </w:p>
          <w:p>
            <w:pPr>
              <w:pStyle w:val="TableParagraph"/>
              <w:spacing w:line="208" w:lineRule="auto" w:before="1"/>
              <w:ind w:left="56" w:right="275"/>
              <w:rPr>
                <w:sz w:val="18"/>
              </w:rPr>
            </w:pPr>
            <w:r>
              <w:rPr>
                <w:rFonts w:ascii="Times New Roman"/>
                <w:i/>
                <w:sz w:val="18"/>
              </w:rPr>
              <w:t>(day of the </w:t>
            </w:r>
            <w:r>
              <w:rPr>
                <w:rFonts w:ascii="Times New Roman"/>
                <w:i/>
                <w:w w:val="95"/>
                <w:sz w:val="18"/>
              </w:rPr>
              <w:t>week)</w:t>
            </w:r>
            <w:r>
              <w:rPr>
                <w:w w:val="95"/>
                <w:sz w:val="18"/>
              </w:rPr>
              <w:t>,</w:t>
            </w:r>
          </w:p>
          <w:p>
            <w:pPr>
              <w:pStyle w:val="TableParagraph"/>
              <w:spacing w:line="180" w:lineRule="exact" w:before="1"/>
              <w:ind w:left="56" w:right="129"/>
              <w:rPr>
                <w:sz w:val="12"/>
              </w:rPr>
            </w:pPr>
            <w:r>
              <w:rPr>
                <w:w w:val="90"/>
                <w:sz w:val="12"/>
              </w:rPr>
              <w:t>HOW </w:t>
            </w:r>
            <w:r>
              <w:rPr>
                <w:spacing w:val="-4"/>
                <w:w w:val="90"/>
                <w:sz w:val="12"/>
              </w:rPr>
              <w:t>MANY </w:t>
            </w:r>
            <w:r>
              <w:rPr>
                <w:w w:val="95"/>
                <w:sz w:val="12"/>
              </w:rPr>
              <w:t>DAYS</w:t>
            </w:r>
            <w:r>
              <w:rPr>
                <w:spacing w:val="-8"/>
                <w:w w:val="95"/>
                <w:sz w:val="12"/>
              </w:rPr>
              <w:t> </w:t>
            </w:r>
            <w:r>
              <w:rPr>
                <w:w w:val="95"/>
                <w:sz w:val="12"/>
              </w:rPr>
              <w:t>DID</w:t>
            </w:r>
          </w:p>
          <w:p>
            <w:pPr>
              <w:pStyle w:val="TableParagraph"/>
              <w:spacing w:line="183" w:lineRule="exact"/>
              <w:ind w:left="56"/>
              <w:rPr>
                <w:sz w:val="18"/>
              </w:rPr>
            </w:pPr>
            <w:r>
              <w:rPr>
                <w:sz w:val="18"/>
              </w:rPr>
              <w:t>(</w:t>
            </w:r>
            <w:r>
              <w:rPr>
                <w:rFonts w:ascii="Times New Roman"/>
                <w:i/>
                <w:sz w:val="18"/>
              </w:rPr>
              <w:t>name</w:t>
            </w:r>
            <w:r>
              <w:rPr>
                <w:sz w:val="18"/>
              </w:rPr>
              <w:t>)</w:t>
            </w:r>
          </w:p>
          <w:p>
            <w:pPr>
              <w:pStyle w:val="TableParagraph"/>
              <w:spacing w:line="223" w:lineRule="auto" w:before="36"/>
              <w:ind w:left="56" w:right="203"/>
              <w:rPr>
                <w:sz w:val="18"/>
              </w:rPr>
            </w:pPr>
            <w:r>
              <w:rPr>
                <w:w w:val="95"/>
                <w:sz w:val="12"/>
              </w:rPr>
              <w:t>ATTEND </w:t>
            </w:r>
            <w:r>
              <w:rPr>
                <w:w w:val="85"/>
                <w:sz w:val="12"/>
              </w:rPr>
              <w:t>SCHOOL</w:t>
            </w:r>
            <w:r>
              <w:rPr>
                <w:w w:val="85"/>
                <w:sz w:val="18"/>
              </w:rPr>
              <w:t>?</w:t>
            </w:r>
          </w:p>
          <w:p>
            <w:pPr>
              <w:pStyle w:val="TableParagraph"/>
              <w:spacing w:line="208" w:lineRule="auto" w:before="178"/>
              <w:ind w:left="56" w:right="129"/>
              <w:rPr>
                <w:rFonts w:ascii="Times New Roman"/>
                <w:i/>
                <w:sz w:val="18"/>
              </w:rPr>
            </w:pPr>
            <w:r>
              <w:rPr>
                <w:rFonts w:ascii="Times New Roman"/>
                <w:i/>
                <w:sz w:val="18"/>
              </w:rPr>
              <w:t>Insert number of days in </w:t>
            </w:r>
            <w:r>
              <w:rPr>
                <w:rFonts w:ascii="Times New Roman"/>
                <w:i/>
                <w:spacing w:val="-4"/>
                <w:sz w:val="18"/>
              </w:rPr>
              <w:t>space </w:t>
            </w:r>
            <w:r>
              <w:rPr>
                <w:rFonts w:ascii="Times New Roman"/>
                <w:i/>
                <w:spacing w:val="-3"/>
                <w:sz w:val="18"/>
              </w:rPr>
              <w:t>below.</w:t>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1"/>
              <w:ind w:left="900"/>
              <w:rPr>
                <w:sz w:val="18"/>
              </w:rPr>
            </w:pPr>
            <w:r>
              <w:rPr>
                <w:w w:val="90"/>
                <w:sz w:val="18"/>
              </w:rPr>
              <w:t>ED6.</w:t>
            </w:r>
          </w:p>
          <w:p>
            <w:pPr>
              <w:pStyle w:val="TableParagraph"/>
              <w:spacing w:line="208" w:lineRule="auto" w:before="9"/>
              <w:ind w:left="56" w:right="71"/>
              <w:rPr>
                <w:sz w:val="18"/>
              </w:rPr>
            </w:pPr>
            <w:r>
              <w:rPr>
                <w:w w:val="90"/>
                <w:sz w:val="12"/>
              </w:rPr>
              <w:t>DURING THIS SCHOOL YEAR</w:t>
            </w:r>
            <w:r>
              <w:rPr>
                <w:w w:val="90"/>
                <w:sz w:val="18"/>
              </w:rPr>
              <w:t>, </w:t>
            </w:r>
            <w:r>
              <w:rPr>
                <w:w w:val="90"/>
                <w:sz w:val="12"/>
              </w:rPr>
              <w:t>WHICH </w:t>
            </w:r>
            <w:r>
              <w:rPr>
                <w:w w:val="95"/>
                <w:sz w:val="12"/>
              </w:rPr>
              <w:t>LEVEL AND GRADE IS </w:t>
            </w:r>
            <w:r>
              <w:rPr>
                <w:w w:val="95"/>
                <w:sz w:val="18"/>
              </w:rPr>
              <w:t>(</w:t>
            </w:r>
            <w:r>
              <w:rPr>
                <w:rFonts w:ascii="Times New Roman"/>
                <w:i/>
                <w:w w:val="95"/>
                <w:sz w:val="18"/>
              </w:rPr>
              <w:t>name</w:t>
            </w:r>
            <w:r>
              <w:rPr>
                <w:w w:val="95"/>
                <w:sz w:val="18"/>
              </w:rPr>
              <w:t>) </w:t>
            </w:r>
            <w:r>
              <w:rPr>
                <w:w w:val="95"/>
                <w:sz w:val="12"/>
              </w:rPr>
              <w:t>ATTENDING</w:t>
            </w:r>
            <w:r>
              <w:rPr>
                <w:w w:val="95"/>
                <w:sz w:val="18"/>
              </w:rPr>
              <w:t>?</w:t>
            </w:r>
          </w:p>
          <w:p>
            <w:pPr>
              <w:pStyle w:val="TableParagraph"/>
              <w:spacing w:before="157"/>
              <w:ind w:left="56"/>
              <w:rPr>
                <w:sz w:val="18"/>
              </w:rPr>
            </w:pPr>
            <w:r>
              <w:rPr>
                <w:w w:val="85"/>
                <w:sz w:val="18"/>
              </w:rPr>
              <w:t>L</w:t>
            </w:r>
            <w:r>
              <w:rPr>
                <w:w w:val="85"/>
                <w:sz w:val="12"/>
              </w:rPr>
              <w:t>EVEL  AND</w:t>
            </w:r>
            <w:r>
              <w:rPr>
                <w:spacing w:val="-5"/>
                <w:w w:val="85"/>
                <w:sz w:val="12"/>
              </w:rPr>
              <w:t> </w:t>
            </w:r>
            <w:r>
              <w:rPr>
                <w:w w:val="85"/>
                <w:sz w:val="18"/>
              </w:rPr>
              <w:t>G</w:t>
            </w:r>
            <w:r>
              <w:rPr>
                <w:w w:val="85"/>
                <w:sz w:val="12"/>
              </w:rPr>
              <w:t>RADE</w:t>
            </w:r>
            <w:r>
              <w:rPr>
                <w:w w:val="85"/>
                <w:sz w:val="18"/>
              </w:rPr>
              <w:t>:</w:t>
            </w:r>
          </w:p>
          <w:p>
            <w:pPr>
              <w:pStyle w:val="TableParagraph"/>
              <w:numPr>
                <w:ilvl w:val="0"/>
                <w:numId w:val="62"/>
              </w:numPr>
              <w:tabs>
                <w:tab w:pos="267" w:val="left" w:leader="none"/>
              </w:tabs>
              <w:spacing w:line="240" w:lineRule="auto" w:before="10" w:after="0"/>
              <w:ind w:left="266" w:right="0" w:hanging="211"/>
              <w:jc w:val="left"/>
              <w:rPr>
                <w:sz w:val="9"/>
              </w:rPr>
            </w:pPr>
            <w:r>
              <w:rPr>
                <w:sz w:val="14"/>
              </w:rPr>
              <w:t>P</w:t>
            </w:r>
            <w:r>
              <w:rPr>
                <w:sz w:val="9"/>
              </w:rPr>
              <w:t>RESCHOOL</w:t>
            </w:r>
          </w:p>
          <w:p>
            <w:pPr>
              <w:pStyle w:val="TableParagraph"/>
              <w:numPr>
                <w:ilvl w:val="0"/>
                <w:numId w:val="62"/>
              </w:numPr>
              <w:tabs>
                <w:tab w:pos="249" w:val="left" w:leader="none"/>
              </w:tabs>
              <w:spacing w:line="240" w:lineRule="auto" w:before="19" w:after="0"/>
              <w:ind w:left="248" w:right="0" w:hanging="193"/>
              <w:jc w:val="left"/>
              <w:rPr>
                <w:sz w:val="9"/>
              </w:rPr>
            </w:pPr>
            <w:r>
              <w:rPr>
                <w:w w:val="82"/>
                <w:sz w:val="14"/>
              </w:rPr>
              <w:t>1</w:t>
            </w:r>
            <w:r>
              <w:rPr>
                <w:w w:val="93"/>
                <w:position w:val="5"/>
                <w:sz w:val="5"/>
              </w:rPr>
              <w:t>ST</w:t>
            </w:r>
            <w:r>
              <w:rPr>
                <w:rFonts w:ascii="Times New Roman"/>
                <w:position w:val="5"/>
                <w:sz w:val="5"/>
              </w:rPr>
              <w:t>  </w:t>
            </w:r>
            <w:r>
              <w:rPr>
                <w:rFonts w:ascii="Times New Roman"/>
                <w:spacing w:val="-6"/>
                <w:position w:val="5"/>
                <w:sz w:val="5"/>
              </w:rPr>
              <w:t> </w:t>
            </w:r>
            <w:r>
              <w:rPr>
                <w:w w:val="89"/>
                <w:sz w:val="9"/>
              </w:rPr>
              <w:t>YEAR</w:t>
            </w:r>
            <w:r>
              <w:rPr>
                <w:rFonts w:ascii="Times New Roman"/>
                <w:spacing w:val="9"/>
                <w:sz w:val="9"/>
              </w:rPr>
              <w:t> </w:t>
            </w:r>
            <w:r>
              <w:rPr>
                <w:w w:val="82"/>
                <w:sz w:val="14"/>
              </w:rPr>
              <w:t>I</w:t>
            </w:r>
            <w:r>
              <w:rPr>
                <w:w w:val="89"/>
                <w:sz w:val="9"/>
              </w:rPr>
              <w:t>N</w:t>
            </w:r>
            <w:r>
              <w:rPr>
                <w:spacing w:val="-5"/>
                <w:w w:val="89"/>
                <w:sz w:val="9"/>
              </w:rPr>
              <w:t>F</w:t>
            </w:r>
            <w:r>
              <w:rPr>
                <w:w w:val="89"/>
                <w:sz w:val="9"/>
              </w:rPr>
              <w:t>ANTS</w:t>
            </w:r>
          </w:p>
          <w:p>
            <w:pPr>
              <w:pStyle w:val="TableParagraph"/>
              <w:numPr>
                <w:ilvl w:val="0"/>
                <w:numId w:val="62"/>
              </w:numPr>
              <w:tabs>
                <w:tab w:pos="249" w:val="left" w:leader="none"/>
              </w:tabs>
              <w:spacing w:line="240" w:lineRule="auto" w:before="19" w:after="0"/>
              <w:ind w:left="248" w:right="0" w:hanging="193"/>
              <w:jc w:val="left"/>
              <w:rPr>
                <w:sz w:val="9"/>
              </w:rPr>
            </w:pPr>
            <w:r>
              <w:rPr>
                <w:w w:val="82"/>
                <w:sz w:val="14"/>
              </w:rPr>
              <w:t>2</w:t>
            </w:r>
            <w:r>
              <w:rPr>
                <w:w w:val="93"/>
                <w:position w:val="5"/>
                <w:sz w:val="5"/>
              </w:rPr>
              <w:t>ND</w:t>
            </w:r>
            <w:r>
              <w:rPr>
                <w:rFonts w:ascii="Times New Roman"/>
                <w:position w:val="5"/>
                <w:sz w:val="5"/>
              </w:rPr>
              <w:t>  </w:t>
            </w:r>
            <w:r>
              <w:rPr>
                <w:rFonts w:ascii="Times New Roman"/>
                <w:spacing w:val="-6"/>
                <w:position w:val="5"/>
                <w:sz w:val="5"/>
              </w:rPr>
              <w:t> </w:t>
            </w:r>
            <w:r>
              <w:rPr>
                <w:w w:val="89"/>
                <w:sz w:val="9"/>
              </w:rPr>
              <w:t>YEAR</w:t>
            </w:r>
            <w:r>
              <w:rPr>
                <w:rFonts w:ascii="Times New Roman"/>
                <w:spacing w:val="9"/>
                <w:sz w:val="9"/>
              </w:rPr>
              <w:t> </w:t>
            </w:r>
            <w:r>
              <w:rPr>
                <w:w w:val="82"/>
                <w:sz w:val="14"/>
              </w:rPr>
              <w:t>I</w:t>
            </w:r>
            <w:r>
              <w:rPr>
                <w:w w:val="89"/>
                <w:sz w:val="9"/>
              </w:rPr>
              <w:t>N</w:t>
            </w:r>
            <w:r>
              <w:rPr>
                <w:spacing w:val="-5"/>
                <w:w w:val="89"/>
                <w:sz w:val="9"/>
              </w:rPr>
              <w:t>F</w:t>
            </w:r>
            <w:r>
              <w:rPr>
                <w:w w:val="89"/>
                <w:sz w:val="9"/>
              </w:rPr>
              <w:t>ANTS</w:t>
            </w:r>
          </w:p>
          <w:p>
            <w:pPr>
              <w:pStyle w:val="TableParagraph"/>
              <w:numPr>
                <w:ilvl w:val="0"/>
                <w:numId w:val="63"/>
              </w:numPr>
              <w:tabs>
                <w:tab w:pos="241" w:val="left" w:leader="none"/>
              </w:tabs>
              <w:spacing w:line="240" w:lineRule="auto" w:before="19" w:after="0"/>
              <w:ind w:left="240" w:right="0" w:hanging="185"/>
              <w:jc w:val="left"/>
              <w:rPr>
                <w:sz w:val="14"/>
              </w:rPr>
            </w:pPr>
            <w:r>
              <w:rPr>
                <w:w w:val="85"/>
                <w:sz w:val="14"/>
              </w:rPr>
              <w:t>S</w:t>
            </w:r>
            <w:r>
              <w:rPr>
                <w:w w:val="85"/>
                <w:sz w:val="9"/>
              </w:rPr>
              <w:t>TANDARD</w:t>
            </w:r>
            <w:r>
              <w:rPr>
                <w:spacing w:val="17"/>
                <w:w w:val="85"/>
                <w:sz w:val="9"/>
              </w:rPr>
              <w:t> </w:t>
            </w:r>
            <w:r>
              <w:rPr>
                <w:w w:val="85"/>
                <w:sz w:val="14"/>
              </w:rPr>
              <w:t>1</w:t>
            </w:r>
          </w:p>
          <w:p>
            <w:pPr>
              <w:pStyle w:val="TableParagraph"/>
              <w:numPr>
                <w:ilvl w:val="0"/>
                <w:numId w:val="63"/>
              </w:numPr>
              <w:tabs>
                <w:tab w:pos="249" w:val="left" w:leader="none"/>
              </w:tabs>
              <w:spacing w:line="240" w:lineRule="auto" w:before="19" w:after="0"/>
              <w:ind w:left="248" w:right="0" w:hanging="193"/>
              <w:jc w:val="left"/>
              <w:rPr>
                <w:sz w:val="14"/>
              </w:rPr>
            </w:pPr>
            <w:r>
              <w:rPr>
                <w:w w:val="85"/>
                <w:sz w:val="14"/>
              </w:rPr>
              <w:t>S</w:t>
            </w:r>
            <w:r>
              <w:rPr>
                <w:w w:val="85"/>
                <w:sz w:val="9"/>
              </w:rPr>
              <w:t>TANDARD</w:t>
            </w:r>
            <w:r>
              <w:rPr>
                <w:spacing w:val="17"/>
                <w:w w:val="85"/>
                <w:sz w:val="9"/>
              </w:rPr>
              <w:t> </w:t>
            </w:r>
            <w:r>
              <w:rPr>
                <w:w w:val="85"/>
                <w:sz w:val="14"/>
              </w:rPr>
              <w:t>2</w:t>
            </w:r>
          </w:p>
          <w:p>
            <w:pPr>
              <w:pStyle w:val="TableParagraph"/>
              <w:numPr>
                <w:ilvl w:val="0"/>
                <w:numId w:val="63"/>
              </w:numPr>
              <w:tabs>
                <w:tab w:pos="249" w:val="left" w:leader="none"/>
              </w:tabs>
              <w:spacing w:line="240" w:lineRule="auto" w:before="19" w:after="0"/>
              <w:ind w:left="248" w:right="0" w:hanging="193"/>
              <w:jc w:val="left"/>
              <w:rPr>
                <w:sz w:val="14"/>
              </w:rPr>
            </w:pPr>
            <w:r>
              <w:rPr>
                <w:w w:val="85"/>
                <w:sz w:val="14"/>
              </w:rPr>
              <w:t>S</w:t>
            </w:r>
            <w:r>
              <w:rPr>
                <w:w w:val="85"/>
                <w:sz w:val="9"/>
              </w:rPr>
              <w:t>TANDARD</w:t>
            </w:r>
            <w:r>
              <w:rPr>
                <w:spacing w:val="17"/>
                <w:w w:val="85"/>
                <w:sz w:val="9"/>
              </w:rPr>
              <w:t> </w:t>
            </w:r>
            <w:r>
              <w:rPr>
                <w:w w:val="85"/>
                <w:sz w:val="14"/>
              </w:rPr>
              <w:t>3</w:t>
            </w:r>
          </w:p>
          <w:p>
            <w:pPr>
              <w:pStyle w:val="TableParagraph"/>
              <w:numPr>
                <w:ilvl w:val="0"/>
                <w:numId w:val="63"/>
              </w:numPr>
              <w:tabs>
                <w:tab w:pos="249" w:val="left" w:leader="none"/>
              </w:tabs>
              <w:spacing w:line="240" w:lineRule="auto" w:before="19" w:after="0"/>
              <w:ind w:left="248" w:right="0" w:hanging="193"/>
              <w:jc w:val="left"/>
              <w:rPr>
                <w:sz w:val="14"/>
              </w:rPr>
            </w:pPr>
            <w:r>
              <w:rPr>
                <w:w w:val="85"/>
                <w:sz w:val="14"/>
              </w:rPr>
              <w:t>S</w:t>
            </w:r>
            <w:r>
              <w:rPr>
                <w:w w:val="85"/>
                <w:sz w:val="9"/>
              </w:rPr>
              <w:t>TANDARD</w:t>
            </w:r>
            <w:r>
              <w:rPr>
                <w:spacing w:val="17"/>
                <w:w w:val="85"/>
                <w:sz w:val="9"/>
              </w:rPr>
              <w:t> </w:t>
            </w:r>
            <w:r>
              <w:rPr>
                <w:w w:val="85"/>
                <w:sz w:val="14"/>
              </w:rPr>
              <w:t>4</w:t>
            </w:r>
          </w:p>
          <w:p>
            <w:pPr>
              <w:pStyle w:val="TableParagraph"/>
              <w:numPr>
                <w:ilvl w:val="0"/>
                <w:numId w:val="63"/>
              </w:numPr>
              <w:tabs>
                <w:tab w:pos="249" w:val="left" w:leader="none"/>
              </w:tabs>
              <w:spacing w:line="240" w:lineRule="auto" w:before="19" w:after="0"/>
              <w:ind w:left="248" w:right="0" w:hanging="193"/>
              <w:jc w:val="left"/>
              <w:rPr>
                <w:sz w:val="14"/>
              </w:rPr>
            </w:pPr>
            <w:r>
              <w:rPr>
                <w:w w:val="85"/>
                <w:sz w:val="14"/>
              </w:rPr>
              <w:t>S</w:t>
            </w:r>
            <w:r>
              <w:rPr>
                <w:w w:val="85"/>
                <w:sz w:val="9"/>
              </w:rPr>
              <w:t>TANDARD</w:t>
            </w:r>
            <w:r>
              <w:rPr>
                <w:spacing w:val="17"/>
                <w:w w:val="85"/>
                <w:sz w:val="9"/>
              </w:rPr>
              <w:t> </w:t>
            </w:r>
            <w:r>
              <w:rPr>
                <w:w w:val="85"/>
                <w:sz w:val="14"/>
              </w:rPr>
              <w:t>5</w:t>
            </w:r>
          </w:p>
          <w:p>
            <w:pPr>
              <w:pStyle w:val="TableParagraph"/>
              <w:numPr>
                <w:ilvl w:val="0"/>
                <w:numId w:val="63"/>
              </w:numPr>
              <w:tabs>
                <w:tab w:pos="249" w:val="left" w:leader="none"/>
              </w:tabs>
              <w:spacing w:line="240" w:lineRule="auto" w:before="19" w:after="0"/>
              <w:ind w:left="248" w:right="0" w:hanging="193"/>
              <w:jc w:val="left"/>
              <w:rPr>
                <w:sz w:val="14"/>
              </w:rPr>
            </w:pPr>
            <w:r>
              <w:rPr>
                <w:w w:val="95"/>
                <w:sz w:val="14"/>
              </w:rPr>
              <w:t>S</w:t>
            </w:r>
            <w:r>
              <w:rPr>
                <w:w w:val="95"/>
                <w:sz w:val="9"/>
              </w:rPr>
              <w:t>TANDARD</w:t>
            </w:r>
            <w:r>
              <w:rPr>
                <w:spacing w:val="6"/>
                <w:w w:val="95"/>
                <w:sz w:val="9"/>
              </w:rPr>
              <w:t> </w:t>
            </w:r>
            <w:r>
              <w:rPr>
                <w:w w:val="95"/>
                <w:sz w:val="14"/>
              </w:rPr>
              <w:t>6/7</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1</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2</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3</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4</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5</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L</w:t>
            </w:r>
            <w:r>
              <w:rPr>
                <w:w w:val="85"/>
                <w:sz w:val="14"/>
                <w:vertAlign w:val="subscript"/>
              </w:rPr>
              <w:t>OWER</w:t>
            </w:r>
            <w:r>
              <w:rPr>
                <w:spacing w:val="-16"/>
                <w:w w:val="85"/>
                <w:sz w:val="14"/>
                <w:vertAlign w:val="baseline"/>
              </w:rPr>
              <w:t> </w:t>
            </w:r>
            <w:r>
              <w:rPr>
                <w:w w:val="85"/>
                <w:sz w:val="14"/>
                <w:vertAlign w:val="baseline"/>
              </w:rPr>
              <w:t>6</w:t>
            </w:r>
          </w:p>
          <w:p>
            <w:pPr>
              <w:pStyle w:val="TableParagraph"/>
              <w:numPr>
                <w:ilvl w:val="0"/>
                <w:numId w:val="64"/>
              </w:numPr>
              <w:tabs>
                <w:tab w:pos="249" w:val="left" w:leader="none"/>
              </w:tabs>
              <w:spacing w:line="240" w:lineRule="auto" w:before="19" w:after="0"/>
              <w:ind w:left="248" w:right="0" w:hanging="193"/>
              <w:jc w:val="left"/>
              <w:rPr>
                <w:sz w:val="14"/>
              </w:rPr>
            </w:pPr>
            <w:r>
              <w:rPr>
                <w:w w:val="85"/>
                <w:sz w:val="14"/>
              </w:rPr>
              <w:t>U</w:t>
            </w:r>
            <w:r>
              <w:rPr>
                <w:w w:val="85"/>
                <w:sz w:val="14"/>
                <w:vertAlign w:val="subscript"/>
              </w:rPr>
              <w:t>PPER</w:t>
            </w:r>
            <w:r>
              <w:rPr>
                <w:spacing w:val="-13"/>
                <w:w w:val="85"/>
                <w:sz w:val="14"/>
                <w:vertAlign w:val="baseline"/>
              </w:rPr>
              <w:t> </w:t>
            </w:r>
            <w:r>
              <w:rPr>
                <w:w w:val="85"/>
                <w:sz w:val="14"/>
                <w:vertAlign w:val="baseline"/>
              </w:rPr>
              <w:t>6</w:t>
            </w:r>
          </w:p>
          <w:p>
            <w:pPr>
              <w:pStyle w:val="TableParagraph"/>
              <w:spacing w:before="19"/>
              <w:ind w:left="56"/>
              <w:rPr>
                <w:sz w:val="14"/>
              </w:rPr>
            </w:pPr>
            <w:r>
              <w:rPr>
                <w:w w:val="95"/>
                <w:sz w:val="14"/>
              </w:rPr>
              <w:t>31-36 U</w:t>
            </w:r>
            <w:r>
              <w:rPr>
                <w:w w:val="95"/>
                <w:sz w:val="9"/>
              </w:rPr>
              <w:t>NIVERSITY </w:t>
            </w:r>
            <w:r>
              <w:rPr>
                <w:w w:val="95"/>
                <w:sz w:val="14"/>
              </w:rPr>
              <w:t>Y</w:t>
            </w:r>
            <w:r>
              <w:rPr>
                <w:w w:val="95"/>
                <w:sz w:val="9"/>
              </w:rPr>
              <w:t>R</w:t>
            </w:r>
            <w:r>
              <w:rPr>
                <w:w w:val="95"/>
                <w:sz w:val="14"/>
              </w:rPr>
              <w:t>1-Y</w:t>
            </w:r>
            <w:r>
              <w:rPr>
                <w:w w:val="95"/>
                <w:sz w:val="9"/>
              </w:rPr>
              <w:t>R</w:t>
            </w:r>
            <w:r>
              <w:rPr>
                <w:w w:val="95"/>
                <w:sz w:val="14"/>
              </w:rPr>
              <w:t>6</w:t>
            </w:r>
          </w:p>
          <w:p>
            <w:pPr>
              <w:pStyle w:val="TableParagraph"/>
              <w:spacing w:before="20"/>
              <w:ind w:left="56"/>
              <w:rPr>
                <w:sz w:val="14"/>
              </w:rPr>
            </w:pPr>
            <w:r>
              <w:rPr>
                <w:w w:val="95"/>
                <w:sz w:val="14"/>
              </w:rPr>
              <w:t>41-46 P</w:t>
            </w:r>
            <w:r>
              <w:rPr>
                <w:w w:val="95"/>
                <w:sz w:val="9"/>
              </w:rPr>
              <w:t>OST </w:t>
            </w:r>
            <w:r>
              <w:rPr>
                <w:w w:val="95"/>
                <w:sz w:val="14"/>
              </w:rPr>
              <w:t>G</w:t>
            </w:r>
            <w:r>
              <w:rPr>
                <w:w w:val="95"/>
                <w:sz w:val="9"/>
              </w:rPr>
              <w:t>RADUATE </w:t>
            </w:r>
            <w:r>
              <w:rPr>
                <w:w w:val="95"/>
                <w:sz w:val="14"/>
              </w:rPr>
              <w:t>Y</w:t>
            </w:r>
            <w:r>
              <w:rPr>
                <w:w w:val="95"/>
                <w:sz w:val="9"/>
              </w:rPr>
              <w:t>R</w:t>
            </w:r>
            <w:r>
              <w:rPr>
                <w:w w:val="95"/>
                <w:sz w:val="14"/>
              </w:rPr>
              <w:t>1-Y</w:t>
            </w:r>
            <w:r>
              <w:rPr>
                <w:w w:val="95"/>
                <w:sz w:val="9"/>
              </w:rPr>
              <w:t>R</w:t>
            </w:r>
            <w:r>
              <w:rPr>
                <w:w w:val="95"/>
                <w:sz w:val="14"/>
              </w:rPr>
              <w:t>6</w:t>
            </w:r>
          </w:p>
          <w:p>
            <w:pPr>
              <w:pStyle w:val="TableParagraph"/>
              <w:spacing w:before="19"/>
              <w:ind w:left="56"/>
              <w:rPr>
                <w:sz w:val="14"/>
              </w:rPr>
            </w:pPr>
            <w:r>
              <w:rPr>
                <w:w w:val="90"/>
                <w:sz w:val="14"/>
              </w:rPr>
              <w:t>51-56 T</w:t>
            </w:r>
            <w:r>
              <w:rPr>
                <w:w w:val="90"/>
                <w:sz w:val="9"/>
              </w:rPr>
              <w:t>ECHNICAL </w:t>
            </w:r>
            <w:r>
              <w:rPr>
                <w:w w:val="90"/>
                <w:sz w:val="14"/>
              </w:rPr>
              <w:t>/ V</w:t>
            </w:r>
            <w:r>
              <w:rPr>
                <w:w w:val="90"/>
                <w:sz w:val="9"/>
              </w:rPr>
              <w:t>OCATIONAL </w:t>
            </w:r>
            <w:r>
              <w:rPr>
                <w:w w:val="90"/>
                <w:sz w:val="14"/>
              </w:rPr>
              <w:t>Y</w:t>
            </w:r>
            <w:r>
              <w:rPr>
                <w:w w:val="90"/>
                <w:sz w:val="9"/>
              </w:rPr>
              <w:t>R</w:t>
            </w:r>
            <w:r>
              <w:rPr>
                <w:w w:val="90"/>
                <w:sz w:val="14"/>
              </w:rPr>
              <w:t>1-Y</w:t>
            </w:r>
            <w:r>
              <w:rPr>
                <w:w w:val="90"/>
                <w:sz w:val="9"/>
              </w:rPr>
              <w:t>R</w:t>
            </w:r>
            <w:r>
              <w:rPr>
                <w:w w:val="90"/>
                <w:sz w:val="14"/>
              </w:rPr>
              <w:t>6</w:t>
            </w:r>
          </w:p>
          <w:p>
            <w:pPr>
              <w:pStyle w:val="TableParagraph"/>
              <w:spacing w:before="18"/>
              <w:ind w:left="56"/>
              <w:rPr>
                <w:sz w:val="14"/>
              </w:rPr>
            </w:pPr>
            <w:r>
              <w:rPr>
                <w:w w:val="95"/>
                <w:sz w:val="14"/>
              </w:rPr>
              <w:t>98 </w:t>
            </w:r>
            <w:r>
              <w:rPr>
                <w:w w:val="95"/>
                <w:sz w:val="12"/>
              </w:rPr>
              <w:t>D</w:t>
            </w:r>
            <w:r>
              <w:rPr>
                <w:w w:val="95"/>
                <w:sz w:val="14"/>
              </w:rPr>
              <w:t>K</w:t>
            </w:r>
          </w:p>
        </w:tc>
        <w:tc>
          <w:tcPr>
            <w:tcW w:w="1281" w:type="dxa"/>
            <w:gridSpan w:val="3"/>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1"/>
              <w:ind w:right="460"/>
              <w:jc w:val="right"/>
              <w:rPr>
                <w:sz w:val="18"/>
              </w:rPr>
            </w:pPr>
            <w:r>
              <w:rPr>
                <w:spacing w:val="-1"/>
                <w:w w:val="80"/>
                <w:sz w:val="18"/>
              </w:rPr>
              <w:t>ED7.</w:t>
            </w:r>
          </w:p>
          <w:p>
            <w:pPr>
              <w:pStyle w:val="TableParagraph"/>
              <w:spacing w:line="194" w:lineRule="exact"/>
              <w:ind w:right="468"/>
              <w:jc w:val="right"/>
              <w:rPr>
                <w:sz w:val="18"/>
              </w:rPr>
            </w:pPr>
            <w:r>
              <w:rPr>
                <w:w w:val="90"/>
                <w:sz w:val="18"/>
              </w:rPr>
              <w:t>D</w:t>
            </w:r>
            <w:r>
              <w:rPr>
                <w:w w:val="90"/>
                <w:sz w:val="18"/>
                <w:vertAlign w:val="subscript"/>
              </w:rPr>
              <w:t>ID</w:t>
            </w:r>
            <w:r>
              <w:rPr>
                <w:spacing w:val="2"/>
                <w:w w:val="90"/>
                <w:sz w:val="18"/>
                <w:vertAlign w:val="baseline"/>
              </w:rPr>
              <w:t> </w:t>
            </w:r>
            <w:r>
              <w:rPr>
                <w:w w:val="90"/>
                <w:sz w:val="18"/>
                <w:vertAlign w:val="baseline"/>
              </w:rPr>
              <w:t>(</w:t>
            </w:r>
            <w:r>
              <w:rPr>
                <w:rFonts w:ascii="Times New Roman"/>
                <w:i/>
                <w:w w:val="90"/>
                <w:sz w:val="18"/>
                <w:vertAlign w:val="baseline"/>
              </w:rPr>
              <w:t>name</w:t>
            </w:r>
            <w:r>
              <w:rPr>
                <w:w w:val="90"/>
                <w:sz w:val="18"/>
                <w:vertAlign w:val="baseline"/>
              </w:rPr>
              <w:t>)</w:t>
            </w:r>
          </w:p>
          <w:p>
            <w:pPr>
              <w:pStyle w:val="TableParagraph"/>
              <w:spacing w:line="312" w:lineRule="auto" w:before="29"/>
              <w:ind w:left="56" w:right="128"/>
              <w:jc w:val="both"/>
              <w:rPr>
                <w:sz w:val="12"/>
              </w:rPr>
            </w:pPr>
            <w:r>
              <w:rPr>
                <w:w w:val="90"/>
                <w:sz w:val="12"/>
              </w:rPr>
              <w:t>ATTEND SCHOOL</w:t>
            </w:r>
            <w:r>
              <w:rPr>
                <w:spacing w:val="-22"/>
                <w:w w:val="90"/>
                <w:sz w:val="12"/>
              </w:rPr>
              <w:t> </w:t>
            </w:r>
            <w:r>
              <w:rPr>
                <w:spacing w:val="-8"/>
                <w:w w:val="90"/>
                <w:sz w:val="12"/>
              </w:rPr>
              <w:t>OR </w:t>
            </w:r>
            <w:r>
              <w:rPr>
                <w:w w:val="90"/>
                <w:sz w:val="12"/>
              </w:rPr>
              <w:t>PRESCHOOL </w:t>
            </w:r>
            <w:r>
              <w:rPr>
                <w:spacing w:val="-4"/>
                <w:w w:val="90"/>
                <w:sz w:val="12"/>
              </w:rPr>
              <w:t>AT</w:t>
            </w:r>
            <w:r>
              <w:rPr>
                <w:spacing w:val="-17"/>
                <w:w w:val="90"/>
                <w:sz w:val="12"/>
              </w:rPr>
              <w:t> </w:t>
            </w:r>
            <w:r>
              <w:rPr>
                <w:w w:val="90"/>
                <w:sz w:val="12"/>
              </w:rPr>
              <w:t>ANY </w:t>
            </w:r>
            <w:r>
              <w:rPr>
                <w:w w:val="95"/>
                <w:sz w:val="12"/>
              </w:rPr>
              <w:t>TIME DURING</w:t>
            </w:r>
            <w:r>
              <w:rPr>
                <w:spacing w:val="-15"/>
                <w:w w:val="95"/>
                <w:sz w:val="12"/>
              </w:rPr>
              <w:t> </w:t>
            </w:r>
            <w:r>
              <w:rPr>
                <w:w w:val="95"/>
                <w:sz w:val="12"/>
              </w:rPr>
              <w:t>THE</w:t>
            </w:r>
          </w:p>
          <w:p>
            <w:pPr>
              <w:pStyle w:val="TableParagraph"/>
              <w:spacing w:line="223" w:lineRule="auto" w:before="9"/>
              <w:ind w:left="56"/>
              <w:rPr>
                <w:sz w:val="12"/>
              </w:rPr>
            </w:pPr>
            <w:r>
              <w:rPr>
                <w:w w:val="85"/>
                <w:sz w:val="12"/>
              </w:rPr>
              <w:t>PREVIOUS SCHOOL </w:t>
            </w:r>
            <w:r>
              <w:rPr>
                <w:w w:val="95"/>
                <w:sz w:val="12"/>
              </w:rPr>
              <w:t>YEAR</w:t>
            </w:r>
            <w:r>
              <w:rPr>
                <w:w w:val="95"/>
                <w:sz w:val="18"/>
              </w:rPr>
              <w:t>, </w:t>
            </w:r>
            <w:r>
              <w:rPr>
                <w:w w:val="95"/>
                <w:sz w:val="12"/>
              </w:rPr>
              <w:t>THAT IS</w:t>
            </w:r>
          </w:p>
          <w:p>
            <w:pPr>
              <w:pStyle w:val="TableParagraph"/>
              <w:spacing w:line="182" w:lineRule="exact"/>
              <w:ind w:left="56"/>
              <w:rPr>
                <w:sz w:val="18"/>
              </w:rPr>
            </w:pPr>
            <w:r>
              <w:rPr>
                <w:sz w:val="18"/>
              </w:rPr>
              <w:t>(</w:t>
            </w:r>
            <w:r>
              <w:rPr>
                <w:b/>
                <w:i/>
                <w:sz w:val="18"/>
              </w:rPr>
              <w:t>2004-2005</w:t>
            </w:r>
            <w:r>
              <w:rPr>
                <w:sz w:val="18"/>
              </w:rPr>
              <w:t>)?</w:t>
            </w:r>
          </w:p>
          <w:p>
            <w:pPr>
              <w:pStyle w:val="TableParagraph"/>
              <w:rPr>
                <w:rFonts w:ascii="Times New Roman"/>
                <w:sz w:val="29"/>
              </w:rPr>
            </w:pPr>
          </w:p>
          <w:p>
            <w:pPr>
              <w:pStyle w:val="TableParagraph"/>
              <w:numPr>
                <w:ilvl w:val="0"/>
                <w:numId w:val="65"/>
              </w:numPr>
              <w:tabs>
                <w:tab w:pos="180" w:val="left" w:leader="none"/>
              </w:tabs>
              <w:spacing w:line="193" w:lineRule="exact" w:before="0" w:after="0"/>
              <w:ind w:left="179" w:right="0" w:hanging="124"/>
              <w:jc w:val="left"/>
              <w:rPr>
                <w:sz w:val="18"/>
              </w:rPr>
            </w:pPr>
            <w:r>
              <w:rPr>
                <w:w w:val="90"/>
                <w:sz w:val="18"/>
                <w:vertAlign w:val="subscript"/>
              </w:rPr>
              <w:t>YES</w:t>
            </w:r>
          </w:p>
          <w:p>
            <w:pPr>
              <w:pStyle w:val="TableParagraph"/>
              <w:numPr>
                <w:ilvl w:val="0"/>
                <w:numId w:val="65"/>
              </w:numPr>
              <w:tabs>
                <w:tab w:pos="180" w:val="left" w:leader="none"/>
              </w:tabs>
              <w:spacing w:line="180" w:lineRule="exact" w:before="0" w:after="0"/>
              <w:ind w:left="179" w:right="0" w:hanging="124"/>
              <w:jc w:val="left"/>
              <w:rPr>
                <w:sz w:val="12"/>
              </w:rPr>
            </w:pPr>
            <w:r>
              <w:rPr>
                <w:sz w:val="12"/>
              </w:rPr>
              <w:t>NO</w:t>
            </w:r>
            <w:r>
              <w:rPr>
                <w:sz w:val="18"/>
              </w:rPr>
              <w:t></w:t>
            </w:r>
            <w:r>
              <w:rPr>
                <w:sz w:val="12"/>
              </w:rPr>
              <w:t>NExT</w:t>
            </w:r>
            <w:r>
              <w:rPr>
                <w:spacing w:val="4"/>
                <w:sz w:val="12"/>
              </w:rPr>
              <w:t> </w:t>
            </w:r>
            <w:r>
              <w:rPr>
                <w:sz w:val="12"/>
              </w:rPr>
              <w:t>LINE</w:t>
            </w:r>
          </w:p>
          <w:p>
            <w:pPr>
              <w:pStyle w:val="TableParagraph"/>
              <w:spacing w:line="193" w:lineRule="exact"/>
              <w:ind w:left="56"/>
              <w:rPr>
                <w:sz w:val="12"/>
              </w:rPr>
            </w:pPr>
            <w:r>
              <w:rPr>
                <w:sz w:val="18"/>
              </w:rPr>
              <w:t>8 </w:t>
            </w:r>
            <w:r>
              <w:rPr>
                <w:sz w:val="12"/>
              </w:rPr>
              <w:t>DK</w:t>
            </w:r>
            <w:r>
              <w:rPr>
                <w:sz w:val="18"/>
              </w:rPr>
              <w:t></w:t>
            </w:r>
            <w:r>
              <w:rPr>
                <w:sz w:val="12"/>
              </w:rPr>
              <w:t>NExT LINE</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1"/>
              <w:ind w:left="861" w:right="848"/>
              <w:jc w:val="center"/>
              <w:rPr>
                <w:sz w:val="18"/>
              </w:rPr>
            </w:pPr>
            <w:r>
              <w:rPr>
                <w:w w:val="90"/>
                <w:sz w:val="18"/>
              </w:rPr>
              <w:t>ED8.</w:t>
            </w:r>
          </w:p>
          <w:p>
            <w:pPr>
              <w:pStyle w:val="TableParagraph"/>
              <w:spacing w:line="208" w:lineRule="auto" w:before="9"/>
              <w:ind w:left="57" w:right="123"/>
              <w:jc w:val="both"/>
              <w:rPr>
                <w:sz w:val="18"/>
              </w:rPr>
            </w:pPr>
            <w:r>
              <w:rPr>
                <w:w w:val="90"/>
                <w:sz w:val="18"/>
              </w:rPr>
              <w:t>D</w:t>
            </w:r>
            <w:r>
              <w:rPr>
                <w:w w:val="90"/>
                <w:sz w:val="12"/>
              </w:rPr>
              <w:t>URING</w:t>
            </w:r>
            <w:r>
              <w:rPr>
                <w:spacing w:val="-13"/>
                <w:w w:val="90"/>
                <w:sz w:val="12"/>
              </w:rPr>
              <w:t> </w:t>
            </w:r>
            <w:r>
              <w:rPr>
                <w:w w:val="90"/>
                <w:sz w:val="12"/>
              </w:rPr>
              <w:t>THAT</w:t>
            </w:r>
            <w:r>
              <w:rPr>
                <w:spacing w:val="-11"/>
                <w:w w:val="90"/>
                <w:sz w:val="12"/>
              </w:rPr>
              <w:t> </w:t>
            </w:r>
            <w:r>
              <w:rPr>
                <w:w w:val="90"/>
                <w:sz w:val="12"/>
              </w:rPr>
              <w:t>PREVIOUS</w:t>
            </w:r>
            <w:r>
              <w:rPr>
                <w:spacing w:val="-13"/>
                <w:w w:val="90"/>
                <w:sz w:val="12"/>
              </w:rPr>
              <w:t> </w:t>
            </w:r>
            <w:r>
              <w:rPr>
                <w:w w:val="90"/>
                <w:sz w:val="12"/>
              </w:rPr>
              <w:t>SCHOOL</w:t>
            </w:r>
            <w:r>
              <w:rPr>
                <w:spacing w:val="-12"/>
                <w:w w:val="90"/>
                <w:sz w:val="12"/>
              </w:rPr>
              <w:t> </w:t>
            </w:r>
            <w:r>
              <w:rPr>
                <w:spacing w:val="-4"/>
                <w:w w:val="90"/>
                <w:sz w:val="12"/>
              </w:rPr>
              <w:t>YEAR</w:t>
            </w:r>
            <w:r>
              <w:rPr>
                <w:spacing w:val="-4"/>
                <w:w w:val="90"/>
                <w:sz w:val="18"/>
              </w:rPr>
              <w:t>, </w:t>
            </w:r>
            <w:r>
              <w:rPr>
                <w:w w:val="95"/>
                <w:sz w:val="12"/>
              </w:rPr>
              <w:t>WHICH</w:t>
            </w:r>
            <w:r>
              <w:rPr>
                <w:spacing w:val="-16"/>
                <w:w w:val="95"/>
                <w:sz w:val="12"/>
              </w:rPr>
              <w:t> </w:t>
            </w:r>
            <w:r>
              <w:rPr>
                <w:w w:val="95"/>
                <w:sz w:val="12"/>
              </w:rPr>
              <w:t>LEVEL</w:t>
            </w:r>
            <w:r>
              <w:rPr>
                <w:spacing w:val="-16"/>
                <w:w w:val="95"/>
                <w:sz w:val="12"/>
              </w:rPr>
              <w:t> </w:t>
            </w:r>
            <w:r>
              <w:rPr>
                <w:w w:val="95"/>
                <w:sz w:val="12"/>
              </w:rPr>
              <w:t>AND</w:t>
            </w:r>
            <w:r>
              <w:rPr>
                <w:spacing w:val="-16"/>
                <w:w w:val="95"/>
                <w:sz w:val="12"/>
              </w:rPr>
              <w:t> </w:t>
            </w:r>
            <w:r>
              <w:rPr>
                <w:w w:val="95"/>
                <w:sz w:val="12"/>
              </w:rPr>
              <w:t>GRADE</w:t>
            </w:r>
            <w:r>
              <w:rPr>
                <w:spacing w:val="-16"/>
                <w:w w:val="95"/>
                <w:sz w:val="12"/>
              </w:rPr>
              <w:t> </w:t>
            </w:r>
            <w:r>
              <w:rPr>
                <w:w w:val="95"/>
                <w:sz w:val="12"/>
              </w:rPr>
              <w:t>DID</w:t>
            </w:r>
            <w:r>
              <w:rPr>
                <w:spacing w:val="-16"/>
                <w:w w:val="95"/>
                <w:sz w:val="12"/>
              </w:rPr>
              <w:t> </w:t>
            </w:r>
            <w:r>
              <w:rPr>
                <w:w w:val="95"/>
                <w:sz w:val="18"/>
              </w:rPr>
              <w:t>(</w:t>
            </w:r>
            <w:r>
              <w:rPr>
                <w:rFonts w:ascii="Times New Roman"/>
                <w:i/>
                <w:w w:val="95"/>
                <w:sz w:val="18"/>
              </w:rPr>
              <w:t>name</w:t>
            </w:r>
            <w:r>
              <w:rPr>
                <w:w w:val="95"/>
                <w:sz w:val="18"/>
              </w:rPr>
              <w:t>) </w:t>
            </w:r>
            <w:r>
              <w:rPr>
                <w:w w:val="95"/>
                <w:sz w:val="12"/>
              </w:rPr>
              <w:t>ATTEND</w:t>
            </w:r>
            <w:r>
              <w:rPr>
                <w:w w:val="95"/>
                <w:sz w:val="18"/>
              </w:rPr>
              <w:t>?</w:t>
            </w:r>
          </w:p>
          <w:p>
            <w:pPr>
              <w:pStyle w:val="TableParagraph"/>
              <w:spacing w:before="157"/>
              <w:ind w:left="57"/>
              <w:jc w:val="both"/>
              <w:rPr>
                <w:sz w:val="18"/>
              </w:rPr>
            </w:pPr>
            <w:r>
              <w:rPr>
                <w:w w:val="85"/>
                <w:sz w:val="18"/>
              </w:rPr>
              <w:t>L</w:t>
            </w:r>
            <w:r>
              <w:rPr>
                <w:w w:val="85"/>
                <w:sz w:val="12"/>
              </w:rPr>
              <w:t>EVEL  AND</w:t>
            </w:r>
            <w:r>
              <w:rPr>
                <w:spacing w:val="-6"/>
                <w:w w:val="85"/>
                <w:sz w:val="12"/>
              </w:rPr>
              <w:t> </w:t>
            </w:r>
            <w:r>
              <w:rPr>
                <w:w w:val="85"/>
                <w:sz w:val="18"/>
              </w:rPr>
              <w:t>G</w:t>
            </w:r>
            <w:r>
              <w:rPr>
                <w:w w:val="85"/>
                <w:sz w:val="12"/>
              </w:rPr>
              <w:t>RADE</w:t>
            </w:r>
            <w:r>
              <w:rPr>
                <w:w w:val="85"/>
                <w:sz w:val="18"/>
              </w:rPr>
              <w:t>:</w:t>
            </w:r>
          </w:p>
          <w:p>
            <w:pPr>
              <w:pStyle w:val="TableParagraph"/>
              <w:numPr>
                <w:ilvl w:val="0"/>
                <w:numId w:val="66"/>
              </w:numPr>
              <w:tabs>
                <w:tab w:pos="267" w:val="left" w:leader="none"/>
              </w:tabs>
              <w:spacing w:line="240" w:lineRule="auto" w:before="10" w:after="0"/>
              <w:ind w:left="266" w:right="0" w:hanging="210"/>
              <w:jc w:val="left"/>
              <w:rPr>
                <w:sz w:val="9"/>
              </w:rPr>
            </w:pPr>
            <w:r>
              <w:rPr>
                <w:sz w:val="14"/>
              </w:rPr>
              <w:t>P</w:t>
            </w:r>
            <w:r>
              <w:rPr>
                <w:sz w:val="9"/>
              </w:rPr>
              <w:t>RESCHOOL</w:t>
            </w:r>
          </w:p>
          <w:p>
            <w:pPr>
              <w:pStyle w:val="TableParagraph"/>
              <w:numPr>
                <w:ilvl w:val="0"/>
                <w:numId w:val="66"/>
              </w:numPr>
              <w:tabs>
                <w:tab w:pos="249" w:val="left" w:leader="none"/>
              </w:tabs>
              <w:spacing w:line="240" w:lineRule="auto" w:before="19" w:after="0"/>
              <w:ind w:left="248" w:right="0" w:hanging="192"/>
              <w:jc w:val="left"/>
              <w:rPr>
                <w:sz w:val="9"/>
              </w:rPr>
            </w:pPr>
            <w:r>
              <w:rPr>
                <w:w w:val="82"/>
                <w:sz w:val="14"/>
              </w:rPr>
              <w:t>1</w:t>
            </w:r>
            <w:r>
              <w:rPr>
                <w:w w:val="93"/>
                <w:position w:val="5"/>
                <w:sz w:val="5"/>
              </w:rPr>
              <w:t>ST</w:t>
            </w:r>
            <w:r>
              <w:rPr>
                <w:rFonts w:ascii="Times New Roman"/>
                <w:position w:val="5"/>
                <w:sz w:val="5"/>
              </w:rPr>
              <w:t>  </w:t>
            </w:r>
            <w:r>
              <w:rPr>
                <w:rFonts w:ascii="Times New Roman"/>
                <w:spacing w:val="-6"/>
                <w:position w:val="5"/>
                <w:sz w:val="5"/>
              </w:rPr>
              <w:t> </w:t>
            </w:r>
            <w:r>
              <w:rPr>
                <w:w w:val="89"/>
                <w:sz w:val="9"/>
              </w:rPr>
              <w:t>YEAR</w:t>
            </w:r>
            <w:r>
              <w:rPr>
                <w:rFonts w:ascii="Times New Roman"/>
                <w:spacing w:val="9"/>
                <w:sz w:val="9"/>
              </w:rPr>
              <w:t> </w:t>
            </w:r>
            <w:r>
              <w:rPr>
                <w:w w:val="82"/>
                <w:sz w:val="14"/>
              </w:rPr>
              <w:t>I</w:t>
            </w:r>
            <w:r>
              <w:rPr>
                <w:w w:val="89"/>
                <w:sz w:val="9"/>
              </w:rPr>
              <w:t>N</w:t>
            </w:r>
            <w:r>
              <w:rPr>
                <w:spacing w:val="-5"/>
                <w:w w:val="89"/>
                <w:sz w:val="9"/>
              </w:rPr>
              <w:t>F</w:t>
            </w:r>
            <w:r>
              <w:rPr>
                <w:w w:val="89"/>
                <w:sz w:val="9"/>
              </w:rPr>
              <w:t>ANTS</w:t>
            </w:r>
          </w:p>
          <w:p>
            <w:pPr>
              <w:pStyle w:val="TableParagraph"/>
              <w:numPr>
                <w:ilvl w:val="0"/>
                <w:numId w:val="66"/>
              </w:numPr>
              <w:tabs>
                <w:tab w:pos="249" w:val="left" w:leader="none"/>
              </w:tabs>
              <w:spacing w:line="240" w:lineRule="auto" w:before="19" w:after="0"/>
              <w:ind w:left="248" w:right="0" w:hanging="192"/>
              <w:jc w:val="left"/>
              <w:rPr>
                <w:sz w:val="9"/>
              </w:rPr>
            </w:pPr>
            <w:r>
              <w:rPr>
                <w:w w:val="82"/>
                <w:sz w:val="14"/>
              </w:rPr>
              <w:t>2</w:t>
            </w:r>
            <w:r>
              <w:rPr>
                <w:w w:val="93"/>
                <w:position w:val="5"/>
                <w:sz w:val="5"/>
              </w:rPr>
              <w:t>ND</w:t>
            </w:r>
            <w:r>
              <w:rPr>
                <w:rFonts w:ascii="Times New Roman"/>
                <w:position w:val="5"/>
                <w:sz w:val="5"/>
              </w:rPr>
              <w:t>  </w:t>
            </w:r>
            <w:r>
              <w:rPr>
                <w:rFonts w:ascii="Times New Roman"/>
                <w:spacing w:val="-6"/>
                <w:position w:val="5"/>
                <w:sz w:val="5"/>
              </w:rPr>
              <w:t> </w:t>
            </w:r>
            <w:r>
              <w:rPr>
                <w:w w:val="89"/>
                <w:sz w:val="9"/>
              </w:rPr>
              <w:t>YEAR</w:t>
            </w:r>
            <w:r>
              <w:rPr>
                <w:rFonts w:ascii="Times New Roman"/>
                <w:spacing w:val="9"/>
                <w:sz w:val="9"/>
              </w:rPr>
              <w:t> </w:t>
            </w:r>
            <w:r>
              <w:rPr>
                <w:w w:val="82"/>
                <w:sz w:val="14"/>
              </w:rPr>
              <w:t>I</w:t>
            </w:r>
            <w:r>
              <w:rPr>
                <w:w w:val="89"/>
                <w:sz w:val="9"/>
              </w:rPr>
              <w:t>N</w:t>
            </w:r>
            <w:r>
              <w:rPr>
                <w:spacing w:val="-5"/>
                <w:w w:val="89"/>
                <w:sz w:val="9"/>
              </w:rPr>
              <w:t>F</w:t>
            </w:r>
            <w:r>
              <w:rPr>
                <w:w w:val="89"/>
                <w:sz w:val="9"/>
              </w:rPr>
              <w:t>ANTS</w:t>
            </w:r>
          </w:p>
          <w:p>
            <w:pPr>
              <w:pStyle w:val="TableParagraph"/>
              <w:numPr>
                <w:ilvl w:val="0"/>
                <w:numId w:val="67"/>
              </w:numPr>
              <w:tabs>
                <w:tab w:pos="241" w:val="left" w:leader="none"/>
              </w:tabs>
              <w:spacing w:line="240" w:lineRule="auto" w:before="19" w:after="0"/>
              <w:ind w:left="240" w:right="0" w:hanging="184"/>
              <w:jc w:val="left"/>
              <w:rPr>
                <w:sz w:val="14"/>
              </w:rPr>
            </w:pPr>
            <w:r>
              <w:rPr>
                <w:w w:val="85"/>
                <w:sz w:val="14"/>
              </w:rPr>
              <w:t>S</w:t>
            </w:r>
            <w:r>
              <w:rPr>
                <w:w w:val="85"/>
                <w:sz w:val="9"/>
              </w:rPr>
              <w:t>TANDARD</w:t>
            </w:r>
            <w:r>
              <w:rPr>
                <w:spacing w:val="17"/>
                <w:w w:val="85"/>
                <w:sz w:val="9"/>
              </w:rPr>
              <w:t> </w:t>
            </w:r>
            <w:r>
              <w:rPr>
                <w:w w:val="85"/>
                <w:sz w:val="14"/>
              </w:rPr>
              <w:t>1</w:t>
            </w:r>
          </w:p>
          <w:p>
            <w:pPr>
              <w:pStyle w:val="TableParagraph"/>
              <w:numPr>
                <w:ilvl w:val="0"/>
                <w:numId w:val="67"/>
              </w:numPr>
              <w:tabs>
                <w:tab w:pos="249" w:val="left" w:leader="none"/>
              </w:tabs>
              <w:spacing w:line="240" w:lineRule="auto" w:before="19" w:after="0"/>
              <w:ind w:left="248" w:right="0" w:hanging="192"/>
              <w:jc w:val="left"/>
              <w:rPr>
                <w:sz w:val="14"/>
              </w:rPr>
            </w:pPr>
            <w:r>
              <w:rPr>
                <w:w w:val="85"/>
                <w:sz w:val="14"/>
              </w:rPr>
              <w:t>S</w:t>
            </w:r>
            <w:r>
              <w:rPr>
                <w:w w:val="85"/>
                <w:sz w:val="9"/>
              </w:rPr>
              <w:t>TANDARD</w:t>
            </w:r>
            <w:r>
              <w:rPr>
                <w:spacing w:val="17"/>
                <w:w w:val="85"/>
                <w:sz w:val="9"/>
              </w:rPr>
              <w:t> </w:t>
            </w:r>
            <w:r>
              <w:rPr>
                <w:w w:val="85"/>
                <w:sz w:val="14"/>
              </w:rPr>
              <w:t>2</w:t>
            </w:r>
          </w:p>
          <w:p>
            <w:pPr>
              <w:pStyle w:val="TableParagraph"/>
              <w:numPr>
                <w:ilvl w:val="0"/>
                <w:numId w:val="67"/>
              </w:numPr>
              <w:tabs>
                <w:tab w:pos="249" w:val="left" w:leader="none"/>
              </w:tabs>
              <w:spacing w:line="240" w:lineRule="auto" w:before="19" w:after="0"/>
              <w:ind w:left="248" w:right="0" w:hanging="192"/>
              <w:jc w:val="left"/>
              <w:rPr>
                <w:sz w:val="14"/>
              </w:rPr>
            </w:pPr>
            <w:r>
              <w:rPr>
                <w:w w:val="85"/>
                <w:sz w:val="14"/>
              </w:rPr>
              <w:t>S</w:t>
            </w:r>
            <w:r>
              <w:rPr>
                <w:w w:val="85"/>
                <w:sz w:val="9"/>
              </w:rPr>
              <w:t>TANDARD</w:t>
            </w:r>
            <w:r>
              <w:rPr>
                <w:spacing w:val="17"/>
                <w:w w:val="85"/>
                <w:sz w:val="9"/>
              </w:rPr>
              <w:t> </w:t>
            </w:r>
            <w:r>
              <w:rPr>
                <w:w w:val="85"/>
                <w:sz w:val="14"/>
              </w:rPr>
              <w:t>3</w:t>
            </w:r>
          </w:p>
          <w:p>
            <w:pPr>
              <w:pStyle w:val="TableParagraph"/>
              <w:numPr>
                <w:ilvl w:val="0"/>
                <w:numId w:val="67"/>
              </w:numPr>
              <w:tabs>
                <w:tab w:pos="249" w:val="left" w:leader="none"/>
              </w:tabs>
              <w:spacing w:line="240" w:lineRule="auto" w:before="19" w:after="0"/>
              <w:ind w:left="248" w:right="0" w:hanging="192"/>
              <w:jc w:val="left"/>
              <w:rPr>
                <w:sz w:val="14"/>
              </w:rPr>
            </w:pPr>
            <w:r>
              <w:rPr>
                <w:w w:val="85"/>
                <w:sz w:val="14"/>
              </w:rPr>
              <w:t>S</w:t>
            </w:r>
            <w:r>
              <w:rPr>
                <w:w w:val="85"/>
                <w:sz w:val="9"/>
              </w:rPr>
              <w:t>TANDARD</w:t>
            </w:r>
            <w:r>
              <w:rPr>
                <w:spacing w:val="17"/>
                <w:w w:val="85"/>
                <w:sz w:val="9"/>
              </w:rPr>
              <w:t> </w:t>
            </w:r>
            <w:r>
              <w:rPr>
                <w:w w:val="85"/>
                <w:sz w:val="14"/>
              </w:rPr>
              <w:t>4</w:t>
            </w:r>
          </w:p>
          <w:p>
            <w:pPr>
              <w:pStyle w:val="TableParagraph"/>
              <w:numPr>
                <w:ilvl w:val="0"/>
                <w:numId w:val="67"/>
              </w:numPr>
              <w:tabs>
                <w:tab w:pos="249" w:val="left" w:leader="none"/>
              </w:tabs>
              <w:spacing w:line="240" w:lineRule="auto" w:before="19" w:after="0"/>
              <w:ind w:left="248" w:right="0" w:hanging="192"/>
              <w:jc w:val="left"/>
              <w:rPr>
                <w:sz w:val="14"/>
              </w:rPr>
            </w:pPr>
            <w:r>
              <w:rPr>
                <w:w w:val="85"/>
                <w:sz w:val="14"/>
              </w:rPr>
              <w:t>S</w:t>
            </w:r>
            <w:r>
              <w:rPr>
                <w:w w:val="85"/>
                <w:sz w:val="9"/>
              </w:rPr>
              <w:t>TANDARD</w:t>
            </w:r>
            <w:r>
              <w:rPr>
                <w:spacing w:val="17"/>
                <w:w w:val="85"/>
                <w:sz w:val="9"/>
              </w:rPr>
              <w:t> </w:t>
            </w:r>
            <w:r>
              <w:rPr>
                <w:w w:val="85"/>
                <w:sz w:val="14"/>
              </w:rPr>
              <w:t>5</w:t>
            </w:r>
          </w:p>
          <w:p>
            <w:pPr>
              <w:pStyle w:val="TableParagraph"/>
              <w:numPr>
                <w:ilvl w:val="0"/>
                <w:numId w:val="67"/>
              </w:numPr>
              <w:tabs>
                <w:tab w:pos="249" w:val="left" w:leader="none"/>
              </w:tabs>
              <w:spacing w:line="240" w:lineRule="auto" w:before="19" w:after="0"/>
              <w:ind w:left="248" w:right="0" w:hanging="192"/>
              <w:jc w:val="left"/>
              <w:rPr>
                <w:sz w:val="14"/>
              </w:rPr>
            </w:pPr>
            <w:r>
              <w:rPr>
                <w:w w:val="95"/>
                <w:sz w:val="14"/>
              </w:rPr>
              <w:t>S</w:t>
            </w:r>
            <w:r>
              <w:rPr>
                <w:w w:val="95"/>
                <w:sz w:val="9"/>
              </w:rPr>
              <w:t>TANDARD</w:t>
            </w:r>
            <w:r>
              <w:rPr>
                <w:spacing w:val="6"/>
                <w:w w:val="95"/>
                <w:sz w:val="9"/>
              </w:rPr>
              <w:t> </w:t>
            </w:r>
            <w:r>
              <w:rPr>
                <w:w w:val="95"/>
                <w:sz w:val="14"/>
              </w:rPr>
              <w:t>6/7</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1</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2</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3</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4</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F</w:t>
            </w:r>
            <w:r>
              <w:rPr>
                <w:w w:val="85"/>
                <w:sz w:val="14"/>
                <w:vertAlign w:val="subscript"/>
              </w:rPr>
              <w:t>ORM</w:t>
            </w:r>
            <w:r>
              <w:rPr>
                <w:spacing w:val="-14"/>
                <w:w w:val="85"/>
                <w:sz w:val="14"/>
                <w:vertAlign w:val="baseline"/>
              </w:rPr>
              <w:t> </w:t>
            </w:r>
            <w:r>
              <w:rPr>
                <w:w w:val="85"/>
                <w:sz w:val="14"/>
                <w:vertAlign w:val="baseline"/>
              </w:rPr>
              <w:t>5</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L</w:t>
            </w:r>
            <w:r>
              <w:rPr>
                <w:w w:val="85"/>
                <w:sz w:val="14"/>
                <w:vertAlign w:val="subscript"/>
              </w:rPr>
              <w:t>OWER</w:t>
            </w:r>
            <w:r>
              <w:rPr>
                <w:spacing w:val="-16"/>
                <w:w w:val="85"/>
                <w:sz w:val="14"/>
                <w:vertAlign w:val="baseline"/>
              </w:rPr>
              <w:t> </w:t>
            </w:r>
            <w:r>
              <w:rPr>
                <w:w w:val="85"/>
                <w:sz w:val="14"/>
                <w:vertAlign w:val="baseline"/>
              </w:rPr>
              <w:t>6</w:t>
            </w:r>
          </w:p>
          <w:p>
            <w:pPr>
              <w:pStyle w:val="TableParagraph"/>
              <w:numPr>
                <w:ilvl w:val="0"/>
                <w:numId w:val="68"/>
              </w:numPr>
              <w:tabs>
                <w:tab w:pos="249" w:val="left" w:leader="none"/>
              </w:tabs>
              <w:spacing w:line="240" w:lineRule="auto" w:before="19" w:after="0"/>
              <w:ind w:left="248" w:right="0" w:hanging="192"/>
              <w:jc w:val="left"/>
              <w:rPr>
                <w:sz w:val="14"/>
              </w:rPr>
            </w:pPr>
            <w:r>
              <w:rPr>
                <w:w w:val="85"/>
                <w:sz w:val="14"/>
              </w:rPr>
              <w:t>U</w:t>
            </w:r>
            <w:r>
              <w:rPr>
                <w:w w:val="85"/>
                <w:sz w:val="14"/>
                <w:vertAlign w:val="subscript"/>
              </w:rPr>
              <w:t>PPER</w:t>
            </w:r>
            <w:r>
              <w:rPr>
                <w:spacing w:val="-13"/>
                <w:w w:val="85"/>
                <w:sz w:val="14"/>
                <w:vertAlign w:val="baseline"/>
              </w:rPr>
              <w:t> </w:t>
            </w:r>
            <w:r>
              <w:rPr>
                <w:w w:val="85"/>
                <w:sz w:val="14"/>
                <w:vertAlign w:val="baseline"/>
              </w:rPr>
              <w:t>6</w:t>
            </w:r>
          </w:p>
          <w:p>
            <w:pPr>
              <w:pStyle w:val="TableParagraph"/>
              <w:spacing w:before="19"/>
              <w:ind w:left="56"/>
              <w:rPr>
                <w:sz w:val="14"/>
              </w:rPr>
            </w:pPr>
            <w:r>
              <w:rPr>
                <w:w w:val="95"/>
                <w:sz w:val="14"/>
              </w:rPr>
              <w:t>31-36 U</w:t>
            </w:r>
            <w:r>
              <w:rPr>
                <w:w w:val="95"/>
                <w:sz w:val="9"/>
              </w:rPr>
              <w:t>NIVERSITY </w:t>
            </w:r>
            <w:r>
              <w:rPr>
                <w:w w:val="95"/>
                <w:sz w:val="14"/>
              </w:rPr>
              <w:t>Y</w:t>
            </w:r>
            <w:r>
              <w:rPr>
                <w:w w:val="95"/>
                <w:sz w:val="9"/>
              </w:rPr>
              <w:t>R</w:t>
            </w:r>
            <w:r>
              <w:rPr>
                <w:w w:val="95"/>
                <w:sz w:val="14"/>
              </w:rPr>
              <w:t>1-Y</w:t>
            </w:r>
            <w:r>
              <w:rPr>
                <w:w w:val="95"/>
                <w:sz w:val="9"/>
              </w:rPr>
              <w:t>R</w:t>
            </w:r>
            <w:r>
              <w:rPr>
                <w:w w:val="95"/>
                <w:sz w:val="14"/>
              </w:rPr>
              <w:t>6</w:t>
            </w:r>
          </w:p>
          <w:p>
            <w:pPr>
              <w:pStyle w:val="TableParagraph"/>
              <w:spacing w:before="20"/>
              <w:ind w:left="57"/>
              <w:rPr>
                <w:sz w:val="14"/>
              </w:rPr>
            </w:pPr>
            <w:r>
              <w:rPr>
                <w:w w:val="95"/>
                <w:sz w:val="14"/>
              </w:rPr>
              <w:t>41-46 P</w:t>
            </w:r>
            <w:r>
              <w:rPr>
                <w:w w:val="95"/>
                <w:sz w:val="9"/>
              </w:rPr>
              <w:t>OST </w:t>
            </w:r>
            <w:r>
              <w:rPr>
                <w:w w:val="95"/>
                <w:sz w:val="14"/>
              </w:rPr>
              <w:t>G</w:t>
            </w:r>
            <w:r>
              <w:rPr>
                <w:w w:val="95"/>
                <w:sz w:val="9"/>
              </w:rPr>
              <w:t>RADUATE </w:t>
            </w:r>
            <w:r>
              <w:rPr>
                <w:w w:val="95"/>
                <w:sz w:val="14"/>
              </w:rPr>
              <w:t>Y</w:t>
            </w:r>
            <w:r>
              <w:rPr>
                <w:w w:val="95"/>
                <w:sz w:val="9"/>
              </w:rPr>
              <w:t>R</w:t>
            </w:r>
            <w:r>
              <w:rPr>
                <w:w w:val="95"/>
                <w:sz w:val="14"/>
              </w:rPr>
              <w:t>1-Y</w:t>
            </w:r>
            <w:r>
              <w:rPr>
                <w:w w:val="95"/>
                <w:sz w:val="9"/>
              </w:rPr>
              <w:t>R</w:t>
            </w:r>
            <w:r>
              <w:rPr>
                <w:w w:val="95"/>
                <w:sz w:val="14"/>
              </w:rPr>
              <w:t>6</w:t>
            </w:r>
          </w:p>
          <w:p>
            <w:pPr>
              <w:pStyle w:val="TableParagraph"/>
              <w:spacing w:before="19"/>
              <w:ind w:left="57"/>
              <w:rPr>
                <w:sz w:val="14"/>
              </w:rPr>
            </w:pPr>
            <w:r>
              <w:rPr>
                <w:w w:val="95"/>
                <w:sz w:val="14"/>
              </w:rPr>
              <w:t>51-56 T</w:t>
            </w:r>
            <w:r>
              <w:rPr>
                <w:w w:val="95"/>
                <w:sz w:val="9"/>
              </w:rPr>
              <w:t>ECHNICAL </w:t>
            </w:r>
            <w:r>
              <w:rPr>
                <w:w w:val="95"/>
                <w:sz w:val="14"/>
              </w:rPr>
              <w:t>/ V</w:t>
            </w:r>
            <w:r>
              <w:rPr>
                <w:w w:val="95"/>
                <w:sz w:val="9"/>
              </w:rPr>
              <w:t>OCATIONAL </w:t>
            </w:r>
            <w:r>
              <w:rPr>
                <w:w w:val="95"/>
                <w:sz w:val="14"/>
              </w:rPr>
              <w:t>Y</w:t>
            </w:r>
            <w:r>
              <w:rPr>
                <w:w w:val="95"/>
                <w:sz w:val="9"/>
              </w:rPr>
              <w:t>R</w:t>
            </w:r>
            <w:r>
              <w:rPr>
                <w:w w:val="95"/>
                <w:sz w:val="14"/>
              </w:rPr>
              <w:t>1-Y</w:t>
            </w:r>
            <w:r>
              <w:rPr>
                <w:w w:val="95"/>
                <w:sz w:val="9"/>
              </w:rPr>
              <w:t>R</w:t>
            </w:r>
            <w:r>
              <w:rPr>
                <w:w w:val="95"/>
                <w:sz w:val="14"/>
              </w:rPr>
              <w:t>6</w:t>
            </w:r>
          </w:p>
          <w:p>
            <w:pPr>
              <w:pStyle w:val="TableParagraph"/>
              <w:spacing w:before="18"/>
              <w:ind w:left="57"/>
              <w:rPr>
                <w:sz w:val="14"/>
              </w:rPr>
            </w:pPr>
            <w:r>
              <w:rPr>
                <w:w w:val="95"/>
                <w:sz w:val="14"/>
              </w:rPr>
              <w:t>98 </w:t>
            </w:r>
            <w:r>
              <w:rPr>
                <w:w w:val="95"/>
                <w:sz w:val="12"/>
              </w:rPr>
              <w:t>D</w:t>
            </w:r>
            <w:r>
              <w:rPr>
                <w:w w:val="95"/>
                <w:sz w:val="14"/>
              </w:rPr>
              <w:t>K</w:t>
            </w:r>
          </w:p>
        </w:tc>
      </w:tr>
      <w:tr>
        <w:trPr>
          <w:trHeight w:val="397" w:hRule="atLeast"/>
        </w:trPr>
        <w:tc>
          <w:tcPr>
            <w:tcW w:w="613"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left="189"/>
              <w:rPr>
                <w:sz w:val="12"/>
              </w:rPr>
            </w:pPr>
            <w:r>
              <w:rPr>
                <w:w w:val="95"/>
                <w:sz w:val="12"/>
              </w:rPr>
              <w:t>LINE</w:t>
            </w:r>
          </w:p>
        </w:tc>
        <w:tc>
          <w:tcPr>
            <w:tcW w:w="948"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50BAEA"/>
          </w:tcPr>
          <w:p>
            <w:pPr>
              <w:pStyle w:val="TableParagraph"/>
              <w:spacing w:before="2"/>
              <w:rPr>
                <w:rFonts w:ascii="Times New Roman"/>
                <w:sz w:val="13"/>
              </w:rPr>
            </w:pPr>
          </w:p>
          <w:p>
            <w:pPr>
              <w:pStyle w:val="TableParagraph"/>
              <w:ind w:left="55"/>
              <w:rPr>
                <w:sz w:val="12"/>
              </w:rPr>
            </w:pPr>
            <w:r>
              <w:rPr>
                <w:w w:val="95"/>
                <w:sz w:val="12"/>
              </w:rPr>
              <w:t>YES</w:t>
            </w:r>
          </w:p>
        </w:tc>
        <w:tc>
          <w:tcPr>
            <w:tcW w:w="1095" w:type="dxa"/>
            <w:tcBorders>
              <w:top w:val="single" w:sz="6" w:space="0" w:color="000000"/>
              <w:left w:val="nil"/>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left="81"/>
              <w:rPr>
                <w:sz w:val="12"/>
              </w:rPr>
            </w:pPr>
            <w:r>
              <w:rPr>
                <w:w w:val="95"/>
                <w:sz w:val="12"/>
              </w:rPr>
              <w:t>NO</w:t>
            </w:r>
          </w:p>
        </w:tc>
        <w:tc>
          <w:tcPr>
            <w:tcW w:w="2459"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line="180" w:lineRule="atLeast" w:before="19"/>
              <w:ind w:left="914" w:right="900"/>
              <w:jc w:val="center"/>
              <w:rPr>
                <w:sz w:val="12"/>
              </w:rPr>
            </w:pPr>
            <w:r>
              <w:rPr>
                <w:w w:val="90"/>
                <w:sz w:val="12"/>
              </w:rPr>
              <w:t>LEVEL AND </w:t>
            </w:r>
            <w:r>
              <w:rPr>
                <w:w w:val="95"/>
                <w:sz w:val="12"/>
              </w:rPr>
              <w:t>GRADE</w:t>
            </w:r>
          </w:p>
        </w:tc>
        <w:tc>
          <w:tcPr>
            <w:tcW w:w="54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right="151"/>
              <w:jc w:val="right"/>
              <w:rPr>
                <w:sz w:val="12"/>
              </w:rPr>
            </w:pPr>
            <w:r>
              <w:rPr>
                <w:w w:val="85"/>
                <w:sz w:val="12"/>
              </w:rPr>
              <w:t>YES</w:t>
            </w:r>
          </w:p>
        </w:tc>
        <w:tc>
          <w:tcPr>
            <w:tcW w:w="667"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left="226" w:right="214"/>
              <w:jc w:val="center"/>
              <w:rPr>
                <w:sz w:val="12"/>
              </w:rPr>
            </w:pPr>
            <w:r>
              <w:rPr>
                <w:w w:val="95"/>
                <w:sz w:val="12"/>
              </w:rPr>
              <w:t>NO</w:t>
            </w:r>
          </w:p>
        </w:tc>
        <w:tc>
          <w:tcPr>
            <w:tcW w:w="81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right="252"/>
              <w:jc w:val="right"/>
              <w:rPr>
                <w:sz w:val="12"/>
              </w:rPr>
            </w:pPr>
            <w:r>
              <w:rPr>
                <w:w w:val="85"/>
                <w:sz w:val="12"/>
              </w:rPr>
              <w:t>DAYS</w:t>
            </w:r>
          </w:p>
        </w:tc>
        <w:tc>
          <w:tcPr>
            <w:tcW w:w="2131"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line="180" w:lineRule="atLeast" w:before="19"/>
              <w:ind w:left="751" w:right="736"/>
              <w:jc w:val="center"/>
              <w:rPr>
                <w:sz w:val="12"/>
              </w:rPr>
            </w:pPr>
            <w:r>
              <w:rPr>
                <w:w w:val="90"/>
                <w:sz w:val="12"/>
              </w:rPr>
              <w:t>LEVEL AND </w:t>
            </w:r>
            <w:r>
              <w:rPr>
                <w:w w:val="95"/>
                <w:sz w:val="12"/>
              </w:rPr>
              <w:t>GRADE</w:t>
            </w:r>
          </w:p>
        </w:tc>
        <w:tc>
          <w:tcPr>
            <w:tcW w:w="45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left="189"/>
              <w:rPr>
                <w:sz w:val="12"/>
              </w:rPr>
            </w:pPr>
            <w:r>
              <w:rPr>
                <w:w w:val="86"/>
                <w:sz w:val="12"/>
              </w:rPr>
              <w:t>Y</w:t>
            </w:r>
          </w:p>
        </w:tc>
        <w:tc>
          <w:tcPr>
            <w:tcW w:w="36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left="141"/>
              <w:rPr>
                <w:sz w:val="12"/>
              </w:rPr>
            </w:pPr>
            <w:r>
              <w:rPr>
                <w:w w:val="86"/>
                <w:sz w:val="12"/>
              </w:rPr>
              <w:t>N</w:t>
            </w:r>
          </w:p>
        </w:tc>
        <w:tc>
          <w:tcPr>
            <w:tcW w:w="471"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2"/>
              <w:rPr>
                <w:rFonts w:ascii="Times New Roman"/>
                <w:sz w:val="13"/>
              </w:rPr>
            </w:pPr>
          </w:p>
          <w:p>
            <w:pPr>
              <w:pStyle w:val="TableParagraph"/>
              <w:ind w:left="134" w:right="122"/>
              <w:jc w:val="center"/>
              <w:rPr>
                <w:sz w:val="12"/>
              </w:rPr>
            </w:pPr>
            <w:r>
              <w:rPr>
                <w:w w:val="95"/>
                <w:sz w:val="12"/>
              </w:rPr>
              <w:t>DK</w:t>
            </w:r>
          </w:p>
        </w:tc>
        <w:tc>
          <w:tcPr>
            <w:tcW w:w="2356"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line="180" w:lineRule="atLeast" w:before="19"/>
              <w:ind w:left="863" w:right="848"/>
              <w:jc w:val="center"/>
              <w:rPr>
                <w:sz w:val="12"/>
              </w:rPr>
            </w:pPr>
            <w:r>
              <w:rPr>
                <w:w w:val="90"/>
                <w:sz w:val="12"/>
              </w:rPr>
              <w:t>LEVEL AND </w:t>
            </w:r>
            <w:r>
              <w:rPr>
                <w:w w:val="95"/>
                <w:sz w:val="12"/>
              </w:rPr>
              <w:t>GRADE</w:t>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01</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02</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03</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04</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05</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06</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07</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08</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09</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r>
        <w:trPr>
          <w:trHeight w:val="332" w:hRule="atLeast"/>
        </w:trPr>
        <w:tc>
          <w:tcPr>
            <w:tcW w:w="61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95" w:lineRule="exact" w:before="16"/>
              <w:ind w:left="185"/>
              <w:rPr>
                <w:sz w:val="26"/>
              </w:rPr>
            </w:pPr>
            <w:r>
              <w:rPr>
                <w:w w:val="90"/>
                <w:sz w:val="26"/>
              </w:rPr>
              <w:t>10</w:t>
            </w:r>
          </w:p>
        </w:tc>
        <w:tc>
          <w:tcPr>
            <w:tcW w:w="9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341" w:type="dxa"/>
            <w:tcBorders>
              <w:top w:val="single" w:sz="6" w:space="0" w:color="000000"/>
              <w:left w:val="single" w:sz="6" w:space="0" w:color="000000"/>
              <w:bottom w:val="single" w:sz="6" w:space="0" w:color="000000"/>
              <w:right w:val="nil"/>
            </w:tcBorders>
            <w:shd w:val="clear" w:color="auto" w:fill="D4E9F9"/>
          </w:tcPr>
          <w:p>
            <w:pPr>
              <w:pStyle w:val="TableParagraph"/>
              <w:spacing w:line="180" w:lineRule="exact"/>
              <w:ind w:left="55"/>
              <w:rPr>
                <w:sz w:val="18"/>
              </w:rPr>
            </w:pPr>
            <w:r>
              <w:rPr>
                <w:w w:val="82"/>
                <w:sz w:val="18"/>
              </w:rPr>
              <w:t>1</w:t>
            </w:r>
          </w:p>
        </w:tc>
        <w:tc>
          <w:tcPr>
            <w:tcW w:w="1095" w:type="dxa"/>
            <w:tcBorders>
              <w:top w:val="single" w:sz="6" w:space="0" w:color="000000"/>
              <w:left w:val="nil"/>
              <w:bottom w:val="single" w:sz="6" w:space="0" w:color="000000"/>
              <w:right w:val="single" w:sz="6" w:space="0" w:color="000000"/>
            </w:tcBorders>
            <w:shd w:val="clear" w:color="auto" w:fill="D4E9F9"/>
          </w:tcPr>
          <w:p>
            <w:pPr>
              <w:pStyle w:val="TableParagraph"/>
              <w:spacing w:line="159" w:lineRule="exact" w:before="152"/>
              <w:ind w:left="81"/>
              <w:rPr>
                <w:sz w:val="12"/>
              </w:rPr>
            </w:pPr>
            <w:r>
              <w:rPr>
                <w:sz w:val="18"/>
              </w:rPr>
              <w:t>2 </w:t>
            </w:r>
            <w:r>
              <w:rPr>
                <w:sz w:val="12"/>
              </w:rPr>
              <w:t>NExT LINE</w:t>
            </w:r>
          </w:p>
        </w:tc>
        <w:tc>
          <w:tcPr>
            <w:tcW w:w="245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1222" w:val="left" w:leader="none"/>
              </w:tabs>
              <w:spacing w:before="63"/>
              <w:ind w:left="912"/>
              <w:rPr>
                <w:rFonts w:ascii="Times New Roman"/>
                <w:sz w:val="18"/>
              </w:rPr>
            </w:pPr>
            <w:r>
              <w:rPr>
                <w:rFonts w:ascii="Times New Roman"/>
                <w:sz w:val="18"/>
                <w:u w:val="single"/>
              </w:rPr>
              <w:t> </w:t>
              <w:tab/>
            </w:r>
          </w:p>
        </w:tc>
        <w:tc>
          <w:tcPr>
            <w:tcW w:w="5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right="213"/>
              <w:jc w:val="right"/>
              <w:rPr>
                <w:sz w:val="18"/>
              </w:rPr>
            </w:pPr>
            <w:r>
              <w:rPr>
                <w:w w:val="82"/>
                <w:sz w:val="18"/>
              </w:rPr>
              <w:t>1</w:t>
            </w:r>
          </w:p>
        </w:tc>
        <w:tc>
          <w:tcPr>
            <w:tcW w:w="667"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286" w:val="left" w:leader="none"/>
              </w:tabs>
              <w:spacing w:before="63"/>
              <w:ind w:right="225"/>
              <w:jc w:val="right"/>
              <w:rPr>
                <w:rFonts w:ascii="Times New Roman"/>
                <w:sz w:val="18"/>
              </w:rPr>
            </w:pPr>
            <w:r>
              <w:rPr>
                <w:rFonts w:ascii="Times New Roman"/>
                <w:sz w:val="18"/>
                <w:u w:val="single"/>
              </w:rPr>
              <w:t> </w:t>
              <w:tab/>
            </w:r>
          </w:p>
        </w:tc>
        <w:tc>
          <w:tcPr>
            <w:tcW w:w="21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09" w:val="left" w:leader="none"/>
                <w:tab w:pos="669" w:val="left" w:leader="none"/>
              </w:tabs>
              <w:spacing w:before="63"/>
              <w:ind w:right="694"/>
              <w:jc w:val="right"/>
              <w:rPr>
                <w:rFonts w:ascii="Times New Roman"/>
                <w:sz w:val="18"/>
              </w:rPr>
            </w:pPr>
            <w:r>
              <w:rPr>
                <w:rFonts w:ascii="Times New Roman"/>
                <w:sz w:val="18"/>
                <w:u w:val="single"/>
              </w:rPr>
              <w:t> </w:t>
              <w:tab/>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82"/>
              <w:rPr>
                <w:sz w:val="18"/>
              </w:rPr>
            </w:pPr>
            <w:r>
              <w:rPr>
                <w:w w:val="82"/>
                <w:sz w:val="18"/>
              </w:rPr>
              <w:t>1</w:t>
            </w:r>
          </w:p>
        </w:tc>
        <w:tc>
          <w:tcPr>
            <w:tcW w:w="3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37"/>
              <w:rPr>
                <w:sz w:val="18"/>
              </w:rPr>
            </w:pPr>
            <w:r>
              <w:rPr>
                <w:w w:val="82"/>
                <w:sz w:val="18"/>
              </w:rPr>
              <w:t>2</w:t>
            </w:r>
          </w:p>
        </w:tc>
        <w:tc>
          <w:tcPr>
            <w:tcW w:w="47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2"/>
              <w:ind w:left="12"/>
              <w:jc w:val="center"/>
              <w:rPr>
                <w:sz w:val="18"/>
              </w:rPr>
            </w:pPr>
            <w:r>
              <w:rPr>
                <w:w w:val="82"/>
                <w:sz w:val="18"/>
              </w:rPr>
              <w:t>8</w:t>
            </w:r>
          </w:p>
        </w:tc>
        <w:tc>
          <w:tcPr>
            <w:tcW w:w="23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rFonts w:ascii="Times New Roman"/>
                <w:sz w:val="22"/>
              </w:rPr>
            </w:pPr>
          </w:p>
          <w:p>
            <w:pPr>
              <w:pStyle w:val="TableParagraph"/>
              <w:spacing w:line="20" w:lineRule="exact"/>
              <w:ind w:left="858"/>
              <w:rPr>
                <w:rFonts w:ascii="Times New Roman"/>
                <w:sz w:val="2"/>
              </w:rPr>
            </w:pPr>
            <w:r>
              <w:rPr>
                <w:rFonts w:ascii="Times New Roman"/>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z w:val="2"/>
              </w:rPr>
            </w:r>
            <w:r>
              <w:rPr>
                <w:rFonts w:ascii="Times New Roman"/>
                <w:spacing w:val="62"/>
                <w:sz w:val="2"/>
              </w:rPr>
              <w:t> </w:t>
            </w:r>
            <w:r>
              <w:rPr>
                <w:rFonts w:ascii="Times New Roman"/>
                <w:spacing w:val="62"/>
                <w:sz w:val="2"/>
              </w:rPr>
              <w:pict>
                <v:group style="width:13.5pt;height:.4pt;mso-position-horizontal-relative:char;mso-position-vertical-relative:line" coordorigin="0,0" coordsize="270,8">
                  <v:line style="position:absolute" from="0,4" to="270,4" stroked="true" strokeweight=".36pt" strokecolor="#000000">
                    <v:stroke dashstyle="solid"/>
                  </v:line>
                </v:group>
              </w:pict>
            </w:r>
            <w:r>
              <w:rPr>
                <w:rFonts w:ascii="Times New Roman"/>
                <w:spacing w:val="62"/>
                <w:sz w:val="2"/>
              </w:rPr>
            </w:r>
          </w:p>
        </w:tc>
      </w:tr>
    </w:tbl>
    <w:p>
      <w:pPr>
        <w:spacing w:after="0" w:line="20" w:lineRule="exact"/>
        <w:rPr>
          <w:rFonts w:ascii="Times New Roman"/>
          <w:sz w:val="2"/>
        </w:rPr>
        <w:sectPr>
          <w:pgSz w:w="15840" w:h="12240" w:orient="landscape"/>
          <w:pgMar w:top="0" w:bottom="280" w:left="1320" w:right="1040"/>
        </w:sectPr>
      </w:pPr>
    </w:p>
    <w:tbl>
      <w:tblPr>
        <w:tblW w:w="0" w:type="auto"/>
        <w:jc w:val="left"/>
        <w:tblInd w:w="91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40"/>
        <w:gridCol w:w="4459"/>
        <w:gridCol w:w="1340"/>
      </w:tblGrid>
      <w:tr>
        <w:trPr>
          <w:trHeight w:val="327" w:hRule="atLeast"/>
        </w:trPr>
        <w:tc>
          <w:tcPr>
            <w:tcW w:w="9839" w:type="dxa"/>
            <w:gridSpan w:val="3"/>
            <w:tcBorders>
              <w:bottom w:val="single" w:sz="6" w:space="0" w:color="000000"/>
            </w:tcBorders>
            <w:shd w:val="clear" w:color="auto" w:fill="0060AE"/>
          </w:tcPr>
          <w:p>
            <w:pPr>
              <w:pStyle w:val="TableParagraph"/>
              <w:tabs>
                <w:tab w:pos="8355" w:val="left" w:leader="none"/>
              </w:tabs>
              <w:spacing w:before="13"/>
              <w:ind w:left="105"/>
              <w:rPr>
                <w:rFonts w:ascii="Times New Roman"/>
                <w:b/>
                <w:sz w:val="24"/>
              </w:rPr>
            </w:pPr>
            <w:r>
              <w:rPr>
                <w:rFonts w:ascii="Times New Roman"/>
                <w:b/>
                <w:color w:val="FFFFFF"/>
                <w:spacing w:val="-9"/>
                <w:w w:val="145"/>
                <w:sz w:val="24"/>
              </w:rPr>
              <w:t>water </w:t>
            </w:r>
            <w:r>
              <w:rPr>
                <w:rFonts w:ascii="Times New Roman"/>
                <w:b/>
                <w:color w:val="FFFFFF"/>
                <w:w w:val="145"/>
                <w:sz w:val="24"/>
              </w:rPr>
              <w:t>and</w:t>
            </w:r>
            <w:r>
              <w:rPr>
                <w:rFonts w:ascii="Times New Roman"/>
                <w:b/>
                <w:color w:val="FFFFFF"/>
                <w:spacing w:val="-46"/>
                <w:w w:val="145"/>
                <w:sz w:val="24"/>
              </w:rPr>
              <w:t> </w:t>
            </w:r>
            <w:r>
              <w:rPr>
                <w:rFonts w:ascii="Times New Roman"/>
                <w:b/>
                <w:color w:val="FFFFFF"/>
                <w:spacing w:val="-4"/>
                <w:w w:val="145"/>
                <w:sz w:val="24"/>
              </w:rPr>
              <w:t>sanitation</w:t>
            </w:r>
            <w:r>
              <w:rPr>
                <w:rFonts w:ascii="Times New Roman"/>
                <w:b/>
                <w:color w:val="FFFFFF"/>
                <w:spacing w:val="-19"/>
                <w:w w:val="145"/>
                <w:sz w:val="24"/>
              </w:rPr>
              <w:t> </w:t>
            </w:r>
            <w:r>
              <w:rPr>
                <w:rFonts w:ascii="Times New Roman"/>
                <w:b/>
                <w:color w:val="FFFFFF"/>
                <w:w w:val="145"/>
                <w:sz w:val="24"/>
              </w:rPr>
              <w:t>module</w:t>
            </w:r>
            <w:r>
              <w:rPr>
                <w:rFonts w:ascii="Times New Roman"/>
                <w:color w:val="FFFFFF"/>
                <w:w w:val="145"/>
                <w:sz w:val="24"/>
              </w:rPr>
              <w:tab/>
            </w:r>
            <w:r>
              <w:rPr>
                <w:rFonts w:ascii="Times New Roman"/>
                <w:b/>
                <w:color w:val="FFFFFF"/>
                <w:w w:val="145"/>
                <w:sz w:val="24"/>
              </w:rPr>
              <w:t>ws</w:t>
            </w:r>
          </w:p>
        </w:tc>
      </w:tr>
      <w:tr>
        <w:trPr>
          <w:trHeight w:val="3515" w:hRule="atLeast"/>
        </w:trPr>
        <w:tc>
          <w:tcPr>
            <w:tcW w:w="4040" w:type="dxa"/>
            <w:tcBorders>
              <w:top w:val="single" w:sz="6" w:space="0" w:color="000000"/>
              <w:left w:val="single" w:sz="6" w:space="0" w:color="000000"/>
              <w:bottom w:val="nil"/>
              <w:right w:val="single" w:sz="6" w:space="0" w:color="000000"/>
            </w:tcBorders>
            <w:shd w:val="clear" w:color="auto" w:fill="D4E9F9"/>
          </w:tcPr>
          <w:p>
            <w:pPr>
              <w:pStyle w:val="TableParagraph"/>
              <w:spacing w:line="249" w:lineRule="auto" w:before="32"/>
              <w:ind w:left="465" w:hanging="360"/>
              <w:rPr>
                <w:sz w:val="20"/>
              </w:rPr>
            </w:pPr>
            <w:r>
              <w:rPr>
                <w:w w:val="85"/>
                <w:sz w:val="20"/>
              </w:rPr>
              <w:t>WS1. W</w:t>
            </w:r>
            <w:r>
              <w:rPr>
                <w:w w:val="85"/>
                <w:sz w:val="14"/>
              </w:rPr>
              <w:t>HAT IS THE MAIN SOURCE OF DRINKING WATER FOR </w:t>
            </w:r>
            <w:r>
              <w:rPr>
                <w:w w:val="90"/>
                <w:sz w:val="14"/>
              </w:rPr>
              <w:t>MEMBERS OF YOUR HOUSEHOLD</w:t>
            </w:r>
            <w:r>
              <w:rPr>
                <w:w w:val="90"/>
                <w:sz w:val="20"/>
              </w:rPr>
              <w:t>?</w:t>
            </w:r>
          </w:p>
        </w:tc>
        <w:tc>
          <w:tcPr>
            <w:tcW w:w="4459" w:type="dxa"/>
            <w:tcBorders>
              <w:top w:val="single" w:sz="6" w:space="0" w:color="000000"/>
              <w:left w:val="single" w:sz="6" w:space="0" w:color="000000"/>
              <w:bottom w:val="nil"/>
              <w:right w:val="single" w:sz="6" w:space="0" w:color="000000"/>
            </w:tcBorders>
            <w:shd w:val="clear" w:color="auto" w:fill="D4E9F9"/>
          </w:tcPr>
          <w:p>
            <w:pPr>
              <w:pStyle w:val="TableParagraph"/>
              <w:spacing w:before="32"/>
              <w:ind w:left="105"/>
              <w:rPr>
                <w:sz w:val="20"/>
              </w:rPr>
            </w:pPr>
            <w:r>
              <w:rPr>
                <w:w w:val="90"/>
                <w:sz w:val="20"/>
              </w:rPr>
              <w:t>Piped water</w:t>
            </w:r>
          </w:p>
          <w:p>
            <w:pPr>
              <w:pStyle w:val="TableParagraph"/>
              <w:tabs>
                <w:tab w:pos="4047" w:val="right" w:leader="dot"/>
              </w:tabs>
              <w:spacing w:before="10"/>
              <w:ind w:left="321"/>
              <w:rPr>
                <w:sz w:val="20"/>
              </w:rPr>
            </w:pPr>
            <w:r>
              <w:rPr>
                <w:w w:val="90"/>
                <w:sz w:val="20"/>
              </w:rPr>
              <w:t>Piped</w:t>
            </w:r>
            <w:r>
              <w:rPr>
                <w:spacing w:val="-9"/>
                <w:w w:val="90"/>
                <w:sz w:val="20"/>
              </w:rPr>
              <w:t> </w:t>
            </w:r>
            <w:r>
              <w:rPr>
                <w:w w:val="90"/>
                <w:sz w:val="20"/>
              </w:rPr>
              <w:t>into</w:t>
            </w:r>
            <w:r>
              <w:rPr>
                <w:spacing w:val="-8"/>
                <w:w w:val="90"/>
                <w:sz w:val="20"/>
              </w:rPr>
              <w:t> </w:t>
            </w:r>
            <w:r>
              <w:rPr>
                <w:w w:val="90"/>
                <w:sz w:val="20"/>
              </w:rPr>
              <w:t>dwelling</w:t>
              <w:tab/>
            </w:r>
            <w:r>
              <w:rPr>
                <w:spacing w:val="-6"/>
                <w:w w:val="90"/>
                <w:sz w:val="20"/>
              </w:rPr>
              <w:t>11</w:t>
            </w:r>
          </w:p>
          <w:p>
            <w:pPr>
              <w:pStyle w:val="TableParagraph"/>
              <w:tabs>
                <w:tab w:pos="4047" w:val="right" w:leader="dot"/>
              </w:tabs>
              <w:spacing w:before="10"/>
              <w:ind w:left="321"/>
              <w:rPr>
                <w:sz w:val="20"/>
              </w:rPr>
            </w:pPr>
            <w:r>
              <w:rPr>
                <w:w w:val="90"/>
                <w:sz w:val="20"/>
              </w:rPr>
              <w:t>Piped into yard</w:t>
            </w:r>
            <w:r>
              <w:rPr>
                <w:spacing w:val="-26"/>
                <w:w w:val="90"/>
                <w:sz w:val="20"/>
              </w:rPr>
              <w:t> </w:t>
            </w:r>
            <w:r>
              <w:rPr>
                <w:w w:val="90"/>
                <w:sz w:val="20"/>
              </w:rPr>
              <w:t>or</w:t>
            </w:r>
            <w:r>
              <w:rPr>
                <w:spacing w:val="-9"/>
                <w:w w:val="90"/>
                <w:sz w:val="20"/>
              </w:rPr>
              <w:t> </w:t>
            </w:r>
            <w:r>
              <w:rPr>
                <w:w w:val="90"/>
                <w:sz w:val="20"/>
              </w:rPr>
              <w:t>plot</w:t>
              <w:tab/>
              <w:t>12</w:t>
            </w:r>
          </w:p>
          <w:p>
            <w:pPr>
              <w:pStyle w:val="TableParagraph"/>
              <w:tabs>
                <w:tab w:pos="4047" w:val="right" w:leader="dot"/>
              </w:tabs>
              <w:spacing w:before="10"/>
              <w:ind w:left="321"/>
              <w:rPr>
                <w:sz w:val="20"/>
              </w:rPr>
            </w:pPr>
            <w:r>
              <w:rPr>
                <w:w w:val="90"/>
                <w:sz w:val="20"/>
              </w:rPr>
              <w:t>Public</w:t>
            </w:r>
            <w:r>
              <w:rPr>
                <w:spacing w:val="-9"/>
                <w:w w:val="90"/>
                <w:sz w:val="20"/>
              </w:rPr>
              <w:t> </w:t>
            </w:r>
            <w:r>
              <w:rPr>
                <w:w w:val="90"/>
                <w:sz w:val="20"/>
              </w:rPr>
              <w:t>tap/standpipe</w:t>
              <w:tab/>
              <w:t>13</w:t>
            </w:r>
          </w:p>
          <w:p>
            <w:pPr>
              <w:pStyle w:val="TableParagraph"/>
              <w:tabs>
                <w:tab w:pos="4047" w:val="right" w:leader="dot"/>
              </w:tabs>
              <w:spacing w:before="10"/>
              <w:ind w:left="321"/>
              <w:rPr>
                <w:sz w:val="20"/>
              </w:rPr>
            </w:pPr>
            <w:r>
              <w:rPr>
                <w:w w:val="90"/>
                <w:sz w:val="20"/>
              </w:rPr>
              <w:t>Private piped</w:t>
            </w:r>
            <w:r>
              <w:rPr>
                <w:spacing w:val="-21"/>
                <w:w w:val="90"/>
                <w:sz w:val="20"/>
              </w:rPr>
              <w:t> </w:t>
            </w:r>
            <w:r>
              <w:rPr>
                <w:w w:val="90"/>
                <w:sz w:val="20"/>
              </w:rPr>
              <w:t>into</w:t>
            </w:r>
            <w:r>
              <w:rPr>
                <w:spacing w:val="-10"/>
                <w:w w:val="90"/>
                <w:sz w:val="20"/>
              </w:rPr>
              <w:t> </w:t>
            </w:r>
            <w:r>
              <w:rPr>
                <w:w w:val="90"/>
                <w:sz w:val="20"/>
              </w:rPr>
              <w:t>dwelling</w:t>
              <w:tab/>
              <w:t>22</w:t>
            </w:r>
          </w:p>
          <w:p>
            <w:pPr>
              <w:pStyle w:val="TableParagraph"/>
              <w:tabs>
                <w:tab w:pos="4047" w:val="right" w:leader="dot"/>
              </w:tabs>
              <w:spacing w:before="10"/>
              <w:ind w:left="321"/>
              <w:rPr>
                <w:sz w:val="20"/>
              </w:rPr>
            </w:pPr>
            <w:r>
              <w:rPr>
                <w:w w:val="90"/>
                <w:sz w:val="20"/>
              </w:rPr>
              <w:t>Private piped</w:t>
            </w:r>
            <w:r>
              <w:rPr>
                <w:spacing w:val="-18"/>
                <w:w w:val="90"/>
                <w:sz w:val="20"/>
              </w:rPr>
              <w:t> </w:t>
            </w:r>
            <w:r>
              <w:rPr>
                <w:w w:val="90"/>
                <w:sz w:val="20"/>
              </w:rPr>
              <w:t>into</w:t>
            </w:r>
            <w:r>
              <w:rPr>
                <w:spacing w:val="-9"/>
                <w:w w:val="90"/>
                <w:sz w:val="20"/>
              </w:rPr>
              <w:t> </w:t>
            </w:r>
            <w:r>
              <w:rPr>
                <w:w w:val="90"/>
                <w:sz w:val="20"/>
              </w:rPr>
              <w:t>yard</w:t>
              <w:tab/>
              <w:t>23</w:t>
            </w:r>
          </w:p>
          <w:p>
            <w:pPr>
              <w:pStyle w:val="TableParagraph"/>
              <w:spacing w:before="10"/>
              <w:ind w:left="105"/>
              <w:rPr>
                <w:sz w:val="20"/>
              </w:rPr>
            </w:pPr>
            <w:r>
              <w:rPr>
                <w:w w:val="90"/>
                <w:sz w:val="20"/>
              </w:rPr>
              <w:t>Water from spring</w:t>
            </w:r>
          </w:p>
          <w:p>
            <w:pPr>
              <w:pStyle w:val="TableParagraph"/>
              <w:tabs>
                <w:tab w:pos="4047" w:val="right" w:leader="dot"/>
              </w:tabs>
              <w:spacing w:before="10"/>
              <w:ind w:left="321"/>
              <w:rPr>
                <w:sz w:val="20"/>
              </w:rPr>
            </w:pPr>
            <w:r>
              <w:rPr>
                <w:w w:val="90"/>
                <w:sz w:val="20"/>
              </w:rPr>
              <w:t>Protected</w:t>
            </w:r>
            <w:r>
              <w:rPr>
                <w:spacing w:val="-8"/>
                <w:w w:val="90"/>
                <w:sz w:val="20"/>
              </w:rPr>
              <w:t> </w:t>
            </w:r>
            <w:r>
              <w:rPr>
                <w:w w:val="90"/>
                <w:sz w:val="20"/>
              </w:rPr>
              <w:t>spring</w:t>
              <w:tab/>
              <w:t>41</w:t>
            </w:r>
          </w:p>
          <w:p>
            <w:pPr>
              <w:pStyle w:val="TableParagraph"/>
              <w:tabs>
                <w:tab w:pos="4048" w:val="right" w:leader="dot"/>
              </w:tabs>
              <w:spacing w:before="10"/>
              <w:ind w:left="321"/>
              <w:rPr>
                <w:sz w:val="20"/>
              </w:rPr>
            </w:pPr>
            <w:r>
              <w:rPr>
                <w:w w:val="90"/>
                <w:sz w:val="20"/>
              </w:rPr>
              <w:t>Unprotected</w:t>
            </w:r>
            <w:r>
              <w:rPr>
                <w:spacing w:val="-9"/>
                <w:w w:val="90"/>
                <w:sz w:val="20"/>
              </w:rPr>
              <w:t> </w:t>
            </w:r>
            <w:r>
              <w:rPr>
                <w:w w:val="90"/>
                <w:sz w:val="20"/>
              </w:rPr>
              <w:t>spring</w:t>
              <w:tab/>
              <w:t>42</w:t>
            </w:r>
          </w:p>
          <w:p>
            <w:pPr>
              <w:pStyle w:val="TableParagraph"/>
              <w:tabs>
                <w:tab w:pos="4047" w:val="right" w:leader="dot"/>
              </w:tabs>
              <w:spacing w:before="10"/>
              <w:ind w:left="105"/>
              <w:rPr>
                <w:sz w:val="20"/>
              </w:rPr>
            </w:pPr>
            <w:r>
              <w:rPr>
                <w:w w:val="90"/>
                <w:sz w:val="20"/>
              </w:rPr>
              <w:t>Rainwater</w:t>
            </w:r>
            <w:r>
              <w:rPr>
                <w:spacing w:val="-9"/>
                <w:w w:val="90"/>
                <w:sz w:val="20"/>
              </w:rPr>
              <w:t> </w:t>
            </w:r>
            <w:r>
              <w:rPr>
                <w:w w:val="90"/>
                <w:sz w:val="20"/>
              </w:rPr>
              <w:t>collection</w:t>
              <w:tab/>
              <w:t>51</w:t>
            </w:r>
          </w:p>
          <w:p>
            <w:pPr>
              <w:pStyle w:val="TableParagraph"/>
              <w:tabs>
                <w:tab w:pos="4047" w:val="right" w:leader="dot"/>
              </w:tabs>
              <w:spacing w:before="10"/>
              <w:ind w:left="105"/>
              <w:rPr>
                <w:sz w:val="20"/>
              </w:rPr>
            </w:pPr>
            <w:r>
              <w:rPr>
                <w:spacing w:val="-3"/>
                <w:w w:val="90"/>
                <w:sz w:val="20"/>
              </w:rPr>
              <w:t>Tanker-truck</w:t>
              <w:tab/>
            </w:r>
            <w:r>
              <w:rPr>
                <w:w w:val="90"/>
                <w:sz w:val="20"/>
              </w:rPr>
              <w:t>61</w:t>
            </w:r>
          </w:p>
          <w:p>
            <w:pPr>
              <w:pStyle w:val="TableParagraph"/>
              <w:tabs>
                <w:tab w:pos="4047" w:val="right" w:leader="dot"/>
              </w:tabs>
              <w:spacing w:before="10"/>
              <w:ind w:left="105"/>
              <w:rPr>
                <w:sz w:val="20"/>
              </w:rPr>
            </w:pPr>
            <w:r>
              <w:rPr>
                <w:w w:val="90"/>
                <w:sz w:val="20"/>
              </w:rPr>
              <w:t>Cart with</w:t>
            </w:r>
            <w:r>
              <w:rPr>
                <w:spacing w:val="-19"/>
                <w:w w:val="90"/>
                <w:sz w:val="20"/>
              </w:rPr>
              <w:t> </w:t>
            </w:r>
            <w:r>
              <w:rPr>
                <w:w w:val="90"/>
                <w:sz w:val="20"/>
              </w:rPr>
              <w:t>small</w:t>
            </w:r>
            <w:r>
              <w:rPr>
                <w:spacing w:val="-9"/>
                <w:w w:val="90"/>
                <w:sz w:val="20"/>
              </w:rPr>
              <w:t> </w:t>
            </w:r>
            <w:r>
              <w:rPr>
                <w:w w:val="90"/>
                <w:sz w:val="20"/>
              </w:rPr>
              <w:t>tank/drum</w:t>
              <w:tab/>
              <w:t>71</w:t>
            </w:r>
          </w:p>
          <w:p>
            <w:pPr>
              <w:pStyle w:val="TableParagraph"/>
              <w:spacing w:before="10"/>
              <w:ind w:left="105"/>
              <w:rPr>
                <w:sz w:val="20"/>
              </w:rPr>
            </w:pPr>
            <w:r>
              <w:rPr>
                <w:w w:val="90"/>
                <w:sz w:val="20"/>
              </w:rPr>
              <w:t>Surface water (river, stream, dam, lake,</w:t>
            </w:r>
          </w:p>
          <w:p>
            <w:pPr>
              <w:pStyle w:val="TableParagraph"/>
              <w:tabs>
                <w:tab w:pos="4046" w:val="right" w:leader="dot"/>
              </w:tabs>
              <w:spacing w:before="10"/>
              <w:ind w:left="321"/>
              <w:rPr>
                <w:sz w:val="20"/>
              </w:rPr>
            </w:pPr>
            <w:r>
              <w:rPr>
                <w:w w:val="90"/>
                <w:sz w:val="20"/>
              </w:rPr>
              <w:t>pond, canal,</w:t>
            </w:r>
            <w:r>
              <w:rPr>
                <w:spacing w:val="-26"/>
                <w:w w:val="90"/>
                <w:sz w:val="20"/>
              </w:rPr>
              <w:t> </w:t>
            </w:r>
            <w:r>
              <w:rPr>
                <w:w w:val="90"/>
                <w:sz w:val="20"/>
              </w:rPr>
              <w:t>irrigation</w:t>
            </w:r>
            <w:r>
              <w:rPr>
                <w:spacing w:val="-13"/>
                <w:w w:val="90"/>
                <w:sz w:val="20"/>
              </w:rPr>
              <w:t> </w:t>
            </w:r>
            <w:r>
              <w:rPr>
                <w:w w:val="90"/>
                <w:sz w:val="20"/>
              </w:rPr>
              <w:t>channel)</w:t>
              <w:tab/>
              <w:t>81</w:t>
            </w:r>
          </w:p>
        </w:tc>
        <w:tc>
          <w:tcPr>
            <w:tcW w:w="1340" w:type="dxa"/>
            <w:tcBorders>
              <w:top w:val="single" w:sz="6" w:space="0" w:color="000000"/>
              <w:left w:val="single" w:sz="6" w:space="0" w:color="000000"/>
              <w:bottom w:val="nil"/>
              <w:right w:val="single" w:sz="6" w:space="0" w:color="000000"/>
            </w:tcBorders>
            <w:shd w:val="clear" w:color="auto" w:fill="D4E9F9"/>
          </w:tcPr>
          <w:p>
            <w:pPr>
              <w:pStyle w:val="TableParagraph"/>
              <w:spacing w:before="8"/>
              <w:rPr>
                <w:rFonts w:ascii="Times New Roman"/>
                <w:sz w:val="23"/>
              </w:rPr>
            </w:pPr>
          </w:p>
          <w:p>
            <w:pPr>
              <w:pStyle w:val="TableParagraph"/>
              <w:ind w:left="55"/>
              <w:rPr>
                <w:sz w:val="20"/>
              </w:rPr>
            </w:pPr>
            <w:r>
              <w:rPr>
                <w:sz w:val="20"/>
              </w:rPr>
              <w:t>11</w:t>
            </w:r>
            <w:r>
              <w:rPr>
                <w:sz w:val="18"/>
              </w:rPr>
              <w:t></w:t>
            </w:r>
            <w:r>
              <w:rPr>
                <w:sz w:val="20"/>
              </w:rPr>
              <w:t>WS5</w:t>
            </w:r>
          </w:p>
          <w:p>
            <w:pPr>
              <w:pStyle w:val="TableParagraph"/>
              <w:spacing w:before="10"/>
              <w:ind w:left="55"/>
              <w:rPr>
                <w:sz w:val="20"/>
              </w:rPr>
            </w:pPr>
            <w:r>
              <w:rPr>
                <w:sz w:val="20"/>
              </w:rPr>
              <w:t>12</w:t>
            </w:r>
            <w:r>
              <w:rPr>
                <w:sz w:val="18"/>
              </w:rPr>
              <w:t></w:t>
            </w:r>
            <w:r>
              <w:rPr>
                <w:sz w:val="20"/>
              </w:rPr>
              <w:t>WS5</w:t>
            </w:r>
          </w:p>
          <w:p>
            <w:pPr>
              <w:pStyle w:val="TableParagraph"/>
              <w:spacing w:before="10"/>
              <w:ind w:left="55"/>
              <w:rPr>
                <w:sz w:val="20"/>
              </w:rPr>
            </w:pPr>
            <w:r>
              <w:rPr>
                <w:sz w:val="20"/>
              </w:rPr>
              <w:t>13</w:t>
            </w:r>
            <w:r>
              <w:rPr>
                <w:sz w:val="18"/>
              </w:rPr>
              <w:t></w:t>
            </w:r>
            <w:r>
              <w:rPr>
                <w:sz w:val="20"/>
              </w:rPr>
              <w:t>WS3</w:t>
            </w:r>
          </w:p>
          <w:p>
            <w:pPr>
              <w:pStyle w:val="TableParagraph"/>
              <w:spacing w:before="10"/>
              <w:ind w:left="55"/>
              <w:rPr>
                <w:sz w:val="20"/>
              </w:rPr>
            </w:pPr>
            <w:r>
              <w:rPr>
                <w:sz w:val="20"/>
              </w:rPr>
              <w:t>22</w:t>
            </w:r>
            <w:r>
              <w:rPr>
                <w:sz w:val="18"/>
              </w:rPr>
              <w:t></w:t>
            </w:r>
            <w:r>
              <w:rPr>
                <w:sz w:val="20"/>
              </w:rPr>
              <w:t>WS5</w:t>
            </w:r>
          </w:p>
          <w:p>
            <w:pPr>
              <w:pStyle w:val="TableParagraph"/>
              <w:spacing w:before="10"/>
              <w:ind w:left="55"/>
              <w:rPr>
                <w:sz w:val="20"/>
              </w:rPr>
            </w:pPr>
            <w:r>
              <w:rPr>
                <w:sz w:val="20"/>
              </w:rPr>
              <w:t>23</w:t>
            </w:r>
            <w:r>
              <w:rPr>
                <w:sz w:val="18"/>
              </w:rPr>
              <w:t></w:t>
            </w:r>
            <w:r>
              <w:rPr>
                <w:sz w:val="20"/>
              </w:rPr>
              <w:t>WS5</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304"/>
              <w:rPr>
                <w:sz w:val="20"/>
              </w:rPr>
            </w:pPr>
            <w:r>
              <w:rPr>
                <w:sz w:val="18"/>
              </w:rPr>
              <w:t></w:t>
            </w:r>
            <w:r>
              <w:rPr>
                <w:sz w:val="20"/>
              </w:rPr>
              <w:t>WS3</w:t>
            </w:r>
          </w:p>
        </w:tc>
      </w:tr>
      <w:tr>
        <w:trPr>
          <w:trHeight w:val="480" w:hRule="atLeast"/>
        </w:trPr>
        <w:tc>
          <w:tcPr>
            <w:tcW w:w="404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459" w:type="dxa"/>
            <w:tcBorders>
              <w:top w:val="nil"/>
              <w:left w:val="single" w:sz="6" w:space="0" w:color="000000"/>
              <w:bottom w:val="nil"/>
              <w:right w:val="single" w:sz="6" w:space="0" w:color="000000"/>
            </w:tcBorders>
            <w:shd w:val="clear" w:color="auto" w:fill="D4E9F9"/>
          </w:tcPr>
          <w:p>
            <w:pPr>
              <w:pStyle w:val="TableParagraph"/>
              <w:tabs>
                <w:tab w:pos="4048" w:val="right" w:leader="dot"/>
              </w:tabs>
              <w:spacing w:before="116"/>
              <w:ind w:left="105"/>
              <w:rPr>
                <w:sz w:val="20"/>
              </w:rPr>
            </w:pPr>
            <w:r>
              <w:rPr>
                <w:w w:val="90"/>
                <w:sz w:val="20"/>
              </w:rPr>
              <w:t>Bottled</w:t>
            </w:r>
            <w:r>
              <w:rPr>
                <w:spacing w:val="-7"/>
                <w:w w:val="90"/>
                <w:sz w:val="20"/>
              </w:rPr>
              <w:t> </w:t>
            </w:r>
            <w:r>
              <w:rPr>
                <w:w w:val="90"/>
                <w:sz w:val="20"/>
              </w:rPr>
              <w:t>water</w:t>
              <w:tab/>
              <w:t>91</w:t>
            </w:r>
          </w:p>
        </w:tc>
        <w:tc>
          <w:tcPr>
            <w:tcW w:w="134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r>
      <w:tr>
        <w:trPr>
          <w:trHeight w:val="634" w:hRule="atLeast"/>
        </w:trPr>
        <w:tc>
          <w:tcPr>
            <w:tcW w:w="404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459" w:type="dxa"/>
            <w:tcBorders>
              <w:top w:val="nil"/>
              <w:left w:val="single" w:sz="6" w:space="0" w:color="000000"/>
              <w:bottom w:val="single" w:sz="6" w:space="0" w:color="000000"/>
              <w:right w:val="single" w:sz="6" w:space="0" w:color="000000"/>
            </w:tcBorders>
            <w:shd w:val="clear" w:color="auto" w:fill="D4E9F9"/>
          </w:tcPr>
          <w:p>
            <w:pPr>
              <w:pStyle w:val="TableParagraph"/>
              <w:tabs>
                <w:tab w:pos="3868" w:val="left" w:leader="none"/>
              </w:tabs>
              <w:spacing w:before="116"/>
              <w:ind w:left="105"/>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96</w:t>
            </w:r>
          </w:p>
        </w:tc>
        <w:tc>
          <w:tcPr>
            <w:tcW w:w="1340" w:type="dxa"/>
            <w:tcBorders>
              <w:top w:val="nil"/>
              <w:left w:val="single" w:sz="6" w:space="0" w:color="000000"/>
              <w:bottom w:val="single" w:sz="6" w:space="0" w:color="000000"/>
              <w:right w:val="single" w:sz="6" w:space="0" w:color="000000"/>
            </w:tcBorders>
            <w:shd w:val="clear" w:color="auto" w:fill="D4E9F9"/>
          </w:tcPr>
          <w:p>
            <w:pPr>
              <w:pStyle w:val="TableParagraph"/>
              <w:spacing w:before="116"/>
              <w:ind w:left="55"/>
              <w:rPr>
                <w:sz w:val="20"/>
              </w:rPr>
            </w:pPr>
            <w:r>
              <w:rPr>
                <w:sz w:val="20"/>
              </w:rPr>
              <w:t>96</w:t>
            </w:r>
            <w:r>
              <w:rPr>
                <w:sz w:val="18"/>
              </w:rPr>
              <w:t></w:t>
            </w:r>
            <w:r>
              <w:rPr>
                <w:sz w:val="20"/>
              </w:rPr>
              <w:t>WS3</w:t>
            </w:r>
          </w:p>
        </w:tc>
      </w:tr>
      <w:tr>
        <w:trPr>
          <w:trHeight w:val="3515" w:hRule="atLeast"/>
        </w:trPr>
        <w:tc>
          <w:tcPr>
            <w:tcW w:w="4040" w:type="dxa"/>
            <w:tcBorders>
              <w:top w:val="single" w:sz="6" w:space="0" w:color="000000"/>
              <w:left w:val="single" w:sz="6" w:space="0" w:color="000000"/>
              <w:bottom w:val="nil"/>
              <w:right w:val="single" w:sz="6" w:space="0" w:color="000000"/>
            </w:tcBorders>
            <w:shd w:val="clear" w:color="auto" w:fill="D4E9F9"/>
          </w:tcPr>
          <w:p>
            <w:pPr>
              <w:pStyle w:val="TableParagraph"/>
              <w:spacing w:line="290" w:lineRule="auto" w:before="32"/>
              <w:ind w:left="465" w:hanging="360"/>
              <w:rPr>
                <w:sz w:val="20"/>
              </w:rPr>
            </w:pPr>
            <w:r>
              <w:rPr>
                <w:w w:val="85"/>
                <w:sz w:val="20"/>
              </w:rPr>
              <w:t>WS2. W</w:t>
            </w:r>
            <w:r>
              <w:rPr>
                <w:w w:val="85"/>
                <w:sz w:val="14"/>
              </w:rPr>
              <w:t>HAT IS THE MAIN SOURCE OF WATER USED BY YOUR HOUSEHOLD FOR OTHER PURPOSES SUCH AS COOKING </w:t>
            </w:r>
            <w:r>
              <w:rPr>
                <w:w w:val="90"/>
                <w:sz w:val="14"/>
              </w:rPr>
              <w:t>AND HANDWASHING</w:t>
            </w:r>
            <w:r>
              <w:rPr>
                <w:w w:val="90"/>
                <w:sz w:val="20"/>
              </w:rPr>
              <w:t>?</w:t>
            </w:r>
          </w:p>
        </w:tc>
        <w:tc>
          <w:tcPr>
            <w:tcW w:w="4459" w:type="dxa"/>
            <w:tcBorders>
              <w:top w:val="single" w:sz="6" w:space="0" w:color="000000"/>
              <w:left w:val="single" w:sz="6" w:space="0" w:color="000000"/>
              <w:bottom w:val="nil"/>
              <w:right w:val="single" w:sz="6" w:space="0" w:color="000000"/>
            </w:tcBorders>
            <w:shd w:val="clear" w:color="auto" w:fill="D4E9F9"/>
          </w:tcPr>
          <w:p>
            <w:pPr>
              <w:pStyle w:val="TableParagraph"/>
              <w:spacing w:before="32"/>
              <w:ind w:left="105"/>
              <w:rPr>
                <w:sz w:val="20"/>
              </w:rPr>
            </w:pPr>
            <w:r>
              <w:rPr>
                <w:w w:val="90"/>
                <w:sz w:val="20"/>
              </w:rPr>
              <w:t>Piped water</w:t>
            </w:r>
          </w:p>
          <w:p>
            <w:pPr>
              <w:pStyle w:val="TableParagraph"/>
              <w:tabs>
                <w:tab w:pos="4047" w:val="right" w:leader="dot"/>
              </w:tabs>
              <w:spacing w:before="10"/>
              <w:ind w:left="321"/>
              <w:rPr>
                <w:sz w:val="20"/>
              </w:rPr>
            </w:pPr>
            <w:r>
              <w:rPr>
                <w:w w:val="90"/>
                <w:sz w:val="20"/>
              </w:rPr>
              <w:t>Piped</w:t>
            </w:r>
            <w:r>
              <w:rPr>
                <w:spacing w:val="-9"/>
                <w:w w:val="90"/>
                <w:sz w:val="20"/>
              </w:rPr>
              <w:t> </w:t>
            </w:r>
            <w:r>
              <w:rPr>
                <w:w w:val="90"/>
                <w:sz w:val="20"/>
              </w:rPr>
              <w:t>into</w:t>
            </w:r>
            <w:r>
              <w:rPr>
                <w:spacing w:val="-8"/>
                <w:w w:val="90"/>
                <w:sz w:val="20"/>
              </w:rPr>
              <w:t> </w:t>
            </w:r>
            <w:r>
              <w:rPr>
                <w:w w:val="90"/>
                <w:sz w:val="20"/>
              </w:rPr>
              <w:t>dwelling</w:t>
              <w:tab/>
            </w:r>
            <w:r>
              <w:rPr>
                <w:spacing w:val="-6"/>
                <w:w w:val="90"/>
                <w:sz w:val="20"/>
              </w:rPr>
              <w:t>11</w:t>
            </w:r>
          </w:p>
          <w:p>
            <w:pPr>
              <w:pStyle w:val="TableParagraph"/>
              <w:tabs>
                <w:tab w:pos="4047" w:val="right" w:leader="dot"/>
              </w:tabs>
              <w:spacing w:before="10"/>
              <w:ind w:left="321"/>
              <w:rPr>
                <w:sz w:val="20"/>
              </w:rPr>
            </w:pPr>
            <w:r>
              <w:rPr>
                <w:w w:val="90"/>
                <w:sz w:val="20"/>
              </w:rPr>
              <w:t>Piped into yard</w:t>
            </w:r>
            <w:r>
              <w:rPr>
                <w:spacing w:val="-26"/>
                <w:w w:val="90"/>
                <w:sz w:val="20"/>
              </w:rPr>
              <w:t> </w:t>
            </w:r>
            <w:r>
              <w:rPr>
                <w:w w:val="90"/>
                <w:sz w:val="20"/>
              </w:rPr>
              <w:t>or</w:t>
            </w:r>
            <w:r>
              <w:rPr>
                <w:spacing w:val="-9"/>
                <w:w w:val="90"/>
                <w:sz w:val="20"/>
              </w:rPr>
              <w:t> </w:t>
            </w:r>
            <w:r>
              <w:rPr>
                <w:w w:val="90"/>
                <w:sz w:val="20"/>
              </w:rPr>
              <w:t>plot</w:t>
              <w:tab/>
              <w:t>12</w:t>
            </w:r>
          </w:p>
          <w:p>
            <w:pPr>
              <w:pStyle w:val="TableParagraph"/>
              <w:tabs>
                <w:tab w:pos="4047" w:val="right" w:leader="dot"/>
              </w:tabs>
              <w:spacing w:before="10"/>
              <w:ind w:left="321"/>
              <w:rPr>
                <w:sz w:val="20"/>
              </w:rPr>
            </w:pPr>
            <w:r>
              <w:rPr>
                <w:w w:val="90"/>
                <w:sz w:val="20"/>
              </w:rPr>
              <w:t>Public</w:t>
            </w:r>
            <w:r>
              <w:rPr>
                <w:spacing w:val="-9"/>
                <w:w w:val="90"/>
                <w:sz w:val="20"/>
              </w:rPr>
              <w:t> </w:t>
            </w:r>
            <w:r>
              <w:rPr>
                <w:w w:val="90"/>
                <w:sz w:val="20"/>
              </w:rPr>
              <w:t>tap/standpipe</w:t>
              <w:tab/>
              <w:t>13</w:t>
            </w:r>
          </w:p>
          <w:p>
            <w:pPr>
              <w:pStyle w:val="TableParagraph"/>
              <w:tabs>
                <w:tab w:pos="4047" w:val="right" w:leader="dot"/>
              </w:tabs>
              <w:spacing w:before="10"/>
              <w:ind w:left="321"/>
              <w:rPr>
                <w:sz w:val="20"/>
              </w:rPr>
            </w:pPr>
            <w:r>
              <w:rPr>
                <w:w w:val="90"/>
                <w:sz w:val="20"/>
              </w:rPr>
              <w:t>Private piped</w:t>
            </w:r>
            <w:r>
              <w:rPr>
                <w:spacing w:val="-21"/>
                <w:w w:val="90"/>
                <w:sz w:val="20"/>
              </w:rPr>
              <w:t> </w:t>
            </w:r>
            <w:r>
              <w:rPr>
                <w:w w:val="90"/>
                <w:sz w:val="20"/>
              </w:rPr>
              <w:t>into</w:t>
            </w:r>
            <w:r>
              <w:rPr>
                <w:spacing w:val="-10"/>
                <w:w w:val="90"/>
                <w:sz w:val="20"/>
              </w:rPr>
              <w:t> </w:t>
            </w:r>
            <w:r>
              <w:rPr>
                <w:w w:val="90"/>
                <w:sz w:val="20"/>
              </w:rPr>
              <w:t>dwelling</w:t>
              <w:tab/>
              <w:t>22</w:t>
            </w:r>
          </w:p>
          <w:p>
            <w:pPr>
              <w:pStyle w:val="TableParagraph"/>
              <w:tabs>
                <w:tab w:pos="4047" w:val="right" w:leader="dot"/>
              </w:tabs>
              <w:spacing w:before="10"/>
              <w:ind w:left="321"/>
              <w:rPr>
                <w:sz w:val="20"/>
              </w:rPr>
            </w:pPr>
            <w:r>
              <w:rPr>
                <w:w w:val="90"/>
                <w:sz w:val="20"/>
              </w:rPr>
              <w:t>Private piped</w:t>
            </w:r>
            <w:r>
              <w:rPr>
                <w:spacing w:val="-18"/>
                <w:w w:val="90"/>
                <w:sz w:val="20"/>
              </w:rPr>
              <w:t> </w:t>
            </w:r>
            <w:r>
              <w:rPr>
                <w:w w:val="90"/>
                <w:sz w:val="20"/>
              </w:rPr>
              <w:t>into</w:t>
            </w:r>
            <w:r>
              <w:rPr>
                <w:spacing w:val="-9"/>
                <w:w w:val="90"/>
                <w:sz w:val="20"/>
              </w:rPr>
              <w:t> </w:t>
            </w:r>
            <w:r>
              <w:rPr>
                <w:w w:val="90"/>
                <w:sz w:val="20"/>
              </w:rPr>
              <w:t>yard</w:t>
              <w:tab/>
              <w:t>23</w:t>
            </w:r>
          </w:p>
          <w:p>
            <w:pPr>
              <w:pStyle w:val="TableParagraph"/>
              <w:spacing w:before="10"/>
              <w:ind w:left="105"/>
              <w:rPr>
                <w:sz w:val="20"/>
              </w:rPr>
            </w:pPr>
            <w:r>
              <w:rPr>
                <w:w w:val="90"/>
                <w:sz w:val="20"/>
              </w:rPr>
              <w:t>Water from spring</w:t>
            </w:r>
          </w:p>
          <w:p>
            <w:pPr>
              <w:pStyle w:val="TableParagraph"/>
              <w:tabs>
                <w:tab w:pos="4047" w:val="right" w:leader="dot"/>
              </w:tabs>
              <w:spacing w:before="10"/>
              <w:ind w:left="321"/>
              <w:rPr>
                <w:sz w:val="20"/>
              </w:rPr>
            </w:pPr>
            <w:r>
              <w:rPr>
                <w:w w:val="90"/>
                <w:sz w:val="20"/>
              </w:rPr>
              <w:t>Protected</w:t>
            </w:r>
            <w:r>
              <w:rPr>
                <w:spacing w:val="-8"/>
                <w:w w:val="90"/>
                <w:sz w:val="20"/>
              </w:rPr>
              <w:t> </w:t>
            </w:r>
            <w:r>
              <w:rPr>
                <w:w w:val="90"/>
                <w:sz w:val="20"/>
              </w:rPr>
              <w:t>spring</w:t>
              <w:tab/>
              <w:t>41</w:t>
            </w:r>
          </w:p>
          <w:p>
            <w:pPr>
              <w:pStyle w:val="TableParagraph"/>
              <w:tabs>
                <w:tab w:pos="4048" w:val="right" w:leader="dot"/>
              </w:tabs>
              <w:spacing w:before="10"/>
              <w:ind w:left="321"/>
              <w:rPr>
                <w:sz w:val="20"/>
              </w:rPr>
            </w:pPr>
            <w:r>
              <w:rPr>
                <w:w w:val="90"/>
                <w:sz w:val="20"/>
              </w:rPr>
              <w:t>Unprotected</w:t>
            </w:r>
            <w:r>
              <w:rPr>
                <w:spacing w:val="-9"/>
                <w:w w:val="90"/>
                <w:sz w:val="20"/>
              </w:rPr>
              <w:t> </w:t>
            </w:r>
            <w:r>
              <w:rPr>
                <w:w w:val="90"/>
                <w:sz w:val="20"/>
              </w:rPr>
              <w:t>spring</w:t>
              <w:tab/>
              <w:t>42</w:t>
            </w:r>
          </w:p>
          <w:p>
            <w:pPr>
              <w:pStyle w:val="TableParagraph"/>
              <w:tabs>
                <w:tab w:pos="4047" w:val="right" w:leader="dot"/>
              </w:tabs>
              <w:spacing w:before="10"/>
              <w:ind w:left="105"/>
              <w:rPr>
                <w:sz w:val="20"/>
              </w:rPr>
            </w:pPr>
            <w:r>
              <w:rPr>
                <w:w w:val="90"/>
                <w:sz w:val="20"/>
              </w:rPr>
              <w:t>Rainwater</w:t>
            </w:r>
            <w:r>
              <w:rPr>
                <w:spacing w:val="-9"/>
                <w:w w:val="90"/>
                <w:sz w:val="20"/>
              </w:rPr>
              <w:t> </w:t>
            </w:r>
            <w:r>
              <w:rPr>
                <w:w w:val="90"/>
                <w:sz w:val="20"/>
              </w:rPr>
              <w:t>collection</w:t>
              <w:tab/>
              <w:t>51</w:t>
            </w:r>
          </w:p>
          <w:p>
            <w:pPr>
              <w:pStyle w:val="TableParagraph"/>
              <w:tabs>
                <w:tab w:pos="4047" w:val="right" w:leader="dot"/>
              </w:tabs>
              <w:spacing w:before="10"/>
              <w:ind w:left="105"/>
              <w:rPr>
                <w:sz w:val="20"/>
              </w:rPr>
            </w:pPr>
            <w:r>
              <w:rPr>
                <w:spacing w:val="-3"/>
                <w:w w:val="90"/>
                <w:sz w:val="20"/>
              </w:rPr>
              <w:t>Tanker-truck</w:t>
              <w:tab/>
            </w:r>
            <w:r>
              <w:rPr>
                <w:w w:val="90"/>
                <w:sz w:val="20"/>
              </w:rPr>
              <w:t>61</w:t>
            </w:r>
          </w:p>
          <w:p>
            <w:pPr>
              <w:pStyle w:val="TableParagraph"/>
              <w:tabs>
                <w:tab w:pos="4047" w:val="right" w:leader="dot"/>
              </w:tabs>
              <w:spacing w:before="10"/>
              <w:ind w:left="105"/>
              <w:rPr>
                <w:sz w:val="20"/>
              </w:rPr>
            </w:pPr>
            <w:r>
              <w:rPr>
                <w:w w:val="90"/>
                <w:sz w:val="20"/>
              </w:rPr>
              <w:t>Cart with</w:t>
            </w:r>
            <w:r>
              <w:rPr>
                <w:spacing w:val="-19"/>
                <w:w w:val="90"/>
                <w:sz w:val="20"/>
              </w:rPr>
              <w:t> </w:t>
            </w:r>
            <w:r>
              <w:rPr>
                <w:w w:val="90"/>
                <w:sz w:val="20"/>
              </w:rPr>
              <w:t>small</w:t>
            </w:r>
            <w:r>
              <w:rPr>
                <w:spacing w:val="-9"/>
                <w:w w:val="90"/>
                <w:sz w:val="20"/>
              </w:rPr>
              <w:t> </w:t>
            </w:r>
            <w:r>
              <w:rPr>
                <w:w w:val="90"/>
                <w:sz w:val="20"/>
              </w:rPr>
              <w:t>tank/drum</w:t>
              <w:tab/>
              <w:t>71</w:t>
            </w:r>
          </w:p>
          <w:p>
            <w:pPr>
              <w:pStyle w:val="TableParagraph"/>
              <w:spacing w:before="10"/>
              <w:ind w:left="105"/>
              <w:rPr>
                <w:sz w:val="20"/>
              </w:rPr>
            </w:pPr>
            <w:r>
              <w:rPr>
                <w:w w:val="90"/>
                <w:sz w:val="20"/>
              </w:rPr>
              <w:t>Surface water (river, stream, dam, lake,</w:t>
            </w:r>
          </w:p>
          <w:p>
            <w:pPr>
              <w:pStyle w:val="TableParagraph"/>
              <w:tabs>
                <w:tab w:pos="4046" w:val="right" w:leader="dot"/>
              </w:tabs>
              <w:spacing w:before="10"/>
              <w:ind w:left="321"/>
              <w:rPr>
                <w:sz w:val="20"/>
              </w:rPr>
            </w:pPr>
            <w:r>
              <w:rPr>
                <w:w w:val="90"/>
                <w:sz w:val="20"/>
              </w:rPr>
              <w:t>pond, canal,</w:t>
            </w:r>
            <w:r>
              <w:rPr>
                <w:spacing w:val="-26"/>
                <w:w w:val="90"/>
                <w:sz w:val="20"/>
              </w:rPr>
              <w:t> </w:t>
            </w:r>
            <w:r>
              <w:rPr>
                <w:w w:val="90"/>
                <w:sz w:val="20"/>
              </w:rPr>
              <w:t>irrigation</w:t>
            </w:r>
            <w:r>
              <w:rPr>
                <w:spacing w:val="-13"/>
                <w:w w:val="90"/>
                <w:sz w:val="20"/>
              </w:rPr>
              <w:t> </w:t>
            </w:r>
            <w:r>
              <w:rPr>
                <w:w w:val="90"/>
                <w:sz w:val="20"/>
              </w:rPr>
              <w:t>channel)</w:t>
              <w:tab/>
              <w:t>81</w:t>
            </w:r>
          </w:p>
        </w:tc>
        <w:tc>
          <w:tcPr>
            <w:tcW w:w="1340" w:type="dxa"/>
            <w:tcBorders>
              <w:top w:val="single" w:sz="6" w:space="0" w:color="000000"/>
              <w:left w:val="single" w:sz="6" w:space="0" w:color="000000"/>
              <w:bottom w:val="nil"/>
              <w:right w:val="single" w:sz="6" w:space="0" w:color="000000"/>
            </w:tcBorders>
            <w:shd w:val="clear" w:color="auto" w:fill="D4E9F9"/>
          </w:tcPr>
          <w:p>
            <w:pPr>
              <w:pStyle w:val="TableParagraph"/>
              <w:spacing w:before="8"/>
              <w:rPr>
                <w:rFonts w:ascii="Times New Roman"/>
                <w:sz w:val="23"/>
              </w:rPr>
            </w:pPr>
          </w:p>
          <w:p>
            <w:pPr>
              <w:pStyle w:val="TableParagraph"/>
              <w:ind w:left="55"/>
              <w:rPr>
                <w:sz w:val="20"/>
              </w:rPr>
            </w:pPr>
            <w:r>
              <w:rPr>
                <w:sz w:val="20"/>
              </w:rPr>
              <w:t>11</w:t>
            </w:r>
            <w:r>
              <w:rPr>
                <w:sz w:val="18"/>
              </w:rPr>
              <w:t></w:t>
            </w:r>
            <w:r>
              <w:rPr>
                <w:sz w:val="20"/>
              </w:rPr>
              <w:t>WS5</w:t>
            </w:r>
          </w:p>
          <w:p>
            <w:pPr>
              <w:pStyle w:val="TableParagraph"/>
              <w:spacing w:before="10"/>
              <w:ind w:left="55"/>
              <w:rPr>
                <w:sz w:val="20"/>
              </w:rPr>
            </w:pPr>
            <w:r>
              <w:rPr>
                <w:sz w:val="20"/>
              </w:rPr>
              <w:t>12</w:t>
            </w:r>
            <w:r>
              <w:rPr>
                <w:sz w:val="18"/>
              </w:rPr>
              <w:t></w:t>
            </w:r>
            <w:r>
              <w:rPr>
                <w:sz w:val="20"/>
              </w:rPr>
              <w:t>WS5</w:t>
            </w:r>
          </w:p>
          <w:p>
            <w:pPr>
              <w:pStyle w:val="TableParagraph"/>
              <w:spacing w:before="8"/>
              <w:rPr>
                <w:rFonts w:ascii="Times New Roman"/>
                <w:sz w:val="21"/>
              </w:rPr>
            </w:pPr>
          </w:p>
          <w:p>
            <w:pPr>
              <w:pStyle w:val="TableParagraph"/>
              <w:ind w:left="55"/>
              <w:rPr>
                <w:sz w:val="20"/>
              </w:rPr>
            </w:pPr>
            <w:r>
              <w:rPr>
                <w:sz w:val="20"/>
              </w:rPr>
              <w:t>22</w:t>
            </w:r>
            <w:r>
              <w:rPr>
                <w:sz w:val="18"/>
              </w:rPr>
              <w:t></w:t>
            </w:r>
            <w:r>
              <w:rPr>
                <w:sz w:val="20"/>
              </w:rPr>
              <w:t>WS5</w:t>
            </w:r>
          </w:p>
          <w:p>
            <w:pPr>
              <w:pStyle w:val="TableParagraph"/>
              <w:spacing w:before="10"/>
              <w:ind w:left="55"/>
              <w:rPr>
                <w:sz w:val="20"/>
              </w:rPr>
            </w:pPr>
            <w:r>
              <w:rPr>
                <w:sz w:val="20"/>
              </w:rPr>
              <w:t>23</w:t>
            </w:r>
            <w:r>
              <w:rPr>
                <w:sz w:val="18"/>
              </w:rPr>
              <w:t></w:t>
            </w:r>
            <w:r>
              <w:rPr>
                <w:sz w:val="20"/>
              </w:rPr>
              <w:t>WS5</w:t>
            </w:r>
          </w:p>
        </w:tc>
      </w:tr>
      <w:tr>
        <w:trPr>
          <w:trHeight w:val="480" w:hRule="atLeast"/>
        </w:trPr>
        <w:tc>
          <w:tcPr>
            <w:tcW w:w="404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459" w:type="dxa"/>
            <w:tcBorders>
              <w:top w:val="nil"/>
              <w:left w:val="single" w:sz="6" w:space="0" w:color="000000"/>
              <w:bottom w:val="nil"/>
              <w:right w:val="single" w:sz="6" w:space="0" w:color="000000"/>
            </w:tcBorders>
            <w:shd w:val="clear" w:color="auto" w:fill="D4E9F9"/>
          </w:tcPr>
          <w:p>
            <w:pPr>
              <w:pStyle w:val="TableParagraph"/>
              <w:tabs>
                <w:tab w:pos="4048" w:val="right" w:leader="dot"/>
              </w:tabs>
              <w:spacing w:before="116"/>
              <w:ind w:left="105"/>
              <w:rPr>
                <w:sz w:val="20"/>
              </w:rPr>
            </w:pPr>
            <w:r>
              <w:rPr>
                <w:w w:val="90"/>
                <w:sz w:val="20"/>
              </w:rPr>
              <w:t>Bottled</w:t>
            </w:r>
            <w:r>
              <w:rPr>
                <w:spacing w:val="-7"/>
                <w:w w:val="90"/>
                <w:sz w:val="20"/>
              </w:rPr>
              <w:t> </w:t>
            </w:r>
            <w:r>
              <w:rPr>
                <w:w w:val="90"/>
                <w:sz w:val="20"/>
              </w:rPr>
              <w:t>water</w:t>
              <w:tab/>
              <w:t>91</w:t>
            </w:r>
          </w:p>
        </w:tc>
        <w:tc>
          <w:tcPr>
            <w:tcW w:w="134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r>
      <w:tr>
        <w:trPr>
          <w:trHeight w:val="634" w:hRule="atLeast"/>
        </w:trPr>
        <w:tc>
          <w:tcPr>
            <w:tcW w:w="404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459" w:type="dxa"/>
            <w:tcBorders>
              <w:top w:val="nil"/>
              <w:left w:val="single" w:sz="6" w:space="0" w:color="000000"/>
              <w:bottom w:val="single" w:sz="6" w:space="0" w:color="000000"/>
              <w:right w:val="single" w:sz="6" w:space="0" w:color="000000"/>
            </w:tcBorders>
            <w:shd w:val="clear" w:color="auto" w:fill="D4E9F9"/>
          </w:tcPr>
          <w:p>
            <w:pPr>
              <w:pStyle w:val="TableParagraph"/>
              <w:tabs>
                <w:tab w:pos="3868" w:val="left" w:leader="none"/>
              </w:tabs>
              <w:spacing w:before="116"/>
              <w:ind w:left="105"/>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96</w:t>
            </w:r>
          </w:p>
        </w:tc>
        <w:tc>
          <w:tcPr>
            <w:tcW w:w="134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75" w:hRule="atLeast"/>
        </w:trPr>
        <w:tc>
          <w:tcPr>
            <w:tcW w:w="4040" w:type="dxa"/>
            <w:tcBorders>
              <w:top w:val="single" w:sz="6" w:space="0" w:color="000000"/>
              <w:left w:val="single" w:sz="6" w:space="0" w:color="000000"/>
              <w:bottom w:val="nil"/>
              <w:right w:val="single" w:sz="6" w:space="0" w:color="000000"/>
            </w:tcBorders>
            <w:shd w:val="clear" w:color="auto" w:fill="D4E9F9"/>
          </w:tcPr>
          <w:p>
            <w:pPr>
              <w:pStyle w:val="TableParagraph"/>
              <w:spacing w:line="223" w:lineRule="exact" w:before="32"/>
              <w:ind w:left="105"/>
              <w:rPr>
                <w:sz w:val="20"/>
              </w:rPr>
            </w:pPr>
            <w:r>
              <w:rPr>
                <w:w w:val="90"/>
                <w:sz w:val="20"/>
              </w:rPr>
              <w:t>WS3. H</w:t>
            </w:r>
            <w:r>
              <w:rPr>
                <w:w w:val="90"/>
                <w:sz w:val="14"/>
              </w:rPr>
              <w:t>OW LONG DOES IT </w:t>
            </w:r>
            <w:r>
              <w:rPr>
                <w:spacing w:val="-3"/>
                <w:w w:val="90"/>
                <w:sz w:val="14"/>
              </w:rPr>
              <w:t>TAKE </w:t>
            </w:r>
            <w:r>
              <w:rPr>
                <w:w w:val="90"/>
                <w:sz w:val="14"/>
              </w:rPr>
              <w:t>TO GO THERE</w:t>
            </w:r>
            <w:r>
              <w:rPr>
                <w:w w:val="90"/>
                <w:sz w:val="20"/>
              </w:rPr>
              <w:t>, </w:t>
            </w:r>
            <w:r>
              <w:rPr>
                <w:w w:val="90"/>
                <w:sz w:val="14"/>
              </w:rPr>
              <w:t>GET </w:t>
            </w:r>
            <w:r>
              <w:rPr>
                <w:spacing w:val="-3"/>
                <w:w w:val="90"/>
                <w:sz w:val="14"/>
              </w:rPr>
              <w:t>WATER</w:t>
            </w:r>
            <w:r>
              <w:rPr>
                <w:spacing w:val="-3"/>
                <w:w w:val="90"/>
                <w:sz w:val="20"/>
              </w:rPr>
              <w:t>,</w:t>
            </w:r>
          </w:p>
        </w:tc>
        <w:tc>
          <w:tcPr>
            <w:tcW w:w="4459"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8"/>
              </w:rPr>
            </w:pPr>
          </w:p>
        </w:tc>
        <w:tc>
          <w:tcPr>
            <w:tcW w:w="1340"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8"/>
              </w:rPr>
            </w:pPr>
          </w:p>
        </w:tc>
      </w:tr>
      <w:tr>
        <w:trPr>
          <w:trHeight w:val="360" w:hRule="atLeast"/>
        </w:trPr>
        <w:tc>
          <w:tcPr>
            <w:tcW w:w="4040" w:type="dxa"/>
            <w:tcBorders>
              <w:top w:val="nil"/>
              <w:left w:val="single" w:sz="6" w:space="0" w:color="000000"/>
              <w:bottom w:val="nil"/>
              <w:right w:val="single" w:sz="6" w:space="0" w:color="000000"/>
            </w:tcBorders>
            <w:shd w:val="clear" w:color="auto" w:fill="D4E9F9"/>
          </w:tcPr>
          <w:p>
            <w:pPr>
              <w:pStyle w:val="TableParagraph"/>
              <w:spacing w:line="227" w:lineRule="exact"/>
              <w:ind w:left="465"/>
              <w:rPr>
                <w:sz w:val="20"/>
              </w:rPr>
            </w:pPr>
            <w:r>
              <w:rPr>
                <w:w w:val="90"/>
                <w:sz w:val="14"/>
              </w:rPr>
              <w:t>AND COME BACK</w:t>
            </w:r>
            <w:r>
              <w:rPr>
                <w:w w:val="90"/>
                <w:sz w:val="20"/>
              </w:rPr>
              <w:t>?</w:t>
            </w:r>
          </w:p>
        </w:tc>
        <w:tc>
          <w:tcPr>
            <w:tcW w:w="4459" w:type="dxa"/>
            <w:tcBorders>
              <w:top w:val="nil"/>
              <w:left w:val="single" w:sz="6" w:space="0" w:color="000000"/>
              <w:bottom w:val="nil"/>
              <w:right w:val="single" w:sz="6" w:space="0" w:color="000000"/>
            </w:tcBorders>
            <w:shd w:val="clear" w:color="auto" w:fill="D4E9F9"/>
          </w:tcPr>
          <w:p>
            <w:pPr>
              <w:pStyle w:val="TableParagraph"/>
              <w:tabs>
                <w:tab w:pos="3408" w:val="left" w:leader="dot"/>
                <w:tab w:pos="4092" w:val="left" w:leader="none"/>
              </w:tabs>
              <w:spacing w:line="227" w:lineRule="exact"/>
              <w:ind w:left="105"/>
              <w:rPr>
                <w:rFonts w:ascii="Times New Roman"/>
                <w:sz w:val="20"/>
              </w:rPr>
            </w:pPr>
            <w:r>
              <w:rPr>
                <w:w w:val="85"/>
                <w:sz w:val="20"/>
              </w:rPr>
              <w:t>No.</w:t>
            </w:r>
            <w:r>
              <w:rPr>
                <w:spacing w:val="-24"/>
                <w:w w:val="85"/>
                <w:sz w:val="20"/>
              </w:rPr>
              <w:t> </w:t>
            </w:r>
            <w:r>
              <w:rPr>
                <w:w w:val="85"/>
                <w:sz w:val="20"/>
              </w:rPr>
              <w:t>of</w:t>
            </w:r>
            <w:r>
              <w:rPr>
                <w:spacing w:val="-24"/>
                <w:w w:val="85"/>
                <w:sz w:val="20"/>
              </w:rPr>
              <w:t> </w:t>
            </w:r>
            <w:r>
              <w:rPr>
                <w:w w:val="85"/>
                <w:sz w:val="20"/>
              </w:rPr>
              <w:t>minutes</w:t>
            </w:r>
            <w:r>
              <w:rPr>
                <w:rFonts w:ascii="Times New Roman"/>
                <w:sz w:val="20"/>
              </w:rPr>
              <w:t> </w:t>
              <w:tab/>
            </w:r>
            <w:r>
              <w:rPr>
                <w:rFonts w:ascii="Times New Roman"/>
                <w:sz w:val="20"/>
                <w:u w:val="single"/>
              </w:rPr>
              <w:t> </w:t>
              <w:tab/>
            </w:r>
          </w:p>
        </w:tc>
        <w:tc>
          <w:tcPr>
            <w:tcW w:w="134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r>
      <w:tr>
        <w:trPr>
          <w:trHeight w:val="359" w:hRule="atLeast"/>
        </w:trPr>
        <w:tc>
          <w:tcPr>
            <w:tcW w:w="404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459"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23" w:lineRule="exact" w:before="116"/>
              <w:ind w:left="105"/>
              <w:rPr>
                <w:sz w:val="20"/>
              </w:rPr>
            </w:pPr>
            <w:r>
              <w:rPr>
                <w:w w:val="90"/>
                <w:sz w:val="20"/>
              </w:rPr>
              <w:t>Water</w:t>
            </w:r>
            <w:r>
              <w:rPr>
                <w:spacing w:val="-9"/>
                <w:w w:val="90"/>
                <w:sz w:val="20"/>
              </w:rPr>
              <w:t> </w:t>
            </w:r>
            <w:r>
              <w:rPr>
                <w:w w:val="90"/>
                <w:sz w:val="20"/>
              </w:rPr>
              <w:t>on</w:t>
            </w:r>
            <w:r>
              <w:rPr>
                <w:spacing w:val="-8"/>
                <w:w w:val="90"/>
                <w:sz w:val="20"/>
              </w:rPr>
              <w:t> </w:t>
            </w:r>
            <w:r>
              <w:rPr>
                <w:w w:val="90"/>
                <w:sz w:val="20"/>
              </w:rPr>
              <w:t>premises</w:t>
              <w:tab/>
              <w:t>995</w:t>
            </w:r>
          </w:p>
        </w:tc>
        <w:tc>
          <w:tcPr>
            <w:tcW w:w="1340" w:type="dxa"/>
            <w:tcBorders>
              <w:top w:val="nil"/>
              <w:left w:val="single" w:sz="6" w:space="0" w:color="000000"/>
              <w:bottom w:val="nil"/>
              <w:right w:val="single" w:sz="6" w:space="0" w:color="000000"/>
            </w:tcBorders>
            <w:shd w:val="clear" w:color="auto" w:fill="D4E9F9"/>
          </w:tcPr>
          <w:p>
            <w:pPr>
              <w:pStyle w:val="TableParagraph"/>
              <w:spacing w:line="223" w:lineRule="exact" w:before="116"/>
              <w:ind w:left="55"/>
              <w:rPr>
                <w:sz w:val="20"/>
              </w:rPr>
            </w:pPr>
            <w:r>
              <w:rPr>
                <w:sz w:val="20"/>
              </w:rPr>
              <w:t>995</w:t>
            </w:r>
            <w:r>
              <w:rPr>
                <w:sz w:val="18"/>
              </w:rPr>
              <w:t></w:t>
            </w:r>
            <w:r>
              <w:rPr>
                <w:sz w:val="20"/>
              </w:rPr>
              <w:t>WS5</w:t>
            </w:r>
          </w:p>
        </w:tc>
      </w:tr>
      <w:tr>
        <w:trPr>
          <w:trHeight w:val="274" w:hRule="atLeast"/>
        </w:trPr>
        <w:tc>
          <w:tcPr>
            <w:tcW w:w="404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459" w:type="dxa"/>
            <w:tcBorders>
              <w:top w:val="nil"/>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7" w:lineRule="exact"/>
              <w:ind w:left="105"/>
              <w:rPr>
                <w:sz w:val="20"/>
              </w:rPr>
            </w:pPr>
            <w:r>
              <w:rPr>
                <w:w w:val="90"/>
                <w:sz w:val="20"/>
              </w:rPr>
              <w:t>DK</w:t>
              <w:tab/>
              <w:t>998</w:t>
            </w:r>
          </w:p>
        </w:tc>
        <w:tc>
          <w:tcPr>
            <w:tcW w:w="134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68" w:hRule="atLeast"/>
        </w:trPr>
        <w:tc>
          <w:tcPr>
            <w:tcW w:w="4040"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14"/>
              </w:rPr>
            </w:pPr>
            <w:r>
              <w:rPr>
                <w:w w:val="90"/>
                <w:sz w:val="20"/>
              </w:rPr>
              <w:t>WS4. W</w:t>
            </w:r>
            <w:r>
              <w:rPr>
                <w:w w:val="90"/>
                <w:sz w:val="14"/>
              </w:rPr>
              <w:t>HO USUALLY GOES TO THIS SOURCE TO FETCH THE</w:t>
            </w:r>
          </w:p>
        </w:tc>
        <w:tc>
          <w:tcPr>
            <w:tcW w:w="4459" w:type="dxa"/>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16" w:lineRule="exact" w:before="32"/>
              <w:ind w:left="105"/>
              <w:rPr>
                <w:sz w:val="20"/>
              </w:rPr>
            </w:pPr>
            <w:r>
              <w:rPr>
                <w:w w:val="90"/>
                <w:sz w:val="20"/>
              </w:rPr>
              <w:t>Adult</w:t>
            </w:r>
            <w:r>
              <w:rPr>
                <w:spacing w:val="-7"/>
                <w:w w:val="90"/>
                <w:sz w:val="20"/>
              </w:rPr>
              <w:t> </w:t>
            </w:r>
            <w:r>
              <w:rPr>
                <w:w w:val="90"/>
                <w:sz w:val="20"/>
              </w:rPr>
              <w:t>woman</w:t>
              <w:tab/>
              <w:t>1</w:t>
            </w:r>
          </w:p>
        </w:tc>
        <w:tc>
          <w:tcPr>
            <w:tcW w:w="13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25" w:hRule="atLeast"/>
        </w:trPr>
        <w:tc>
          <w:tcPr>
            <w:tcW w:w="4040" w:type="dxa"/>
            <w:tcBorders>
              <w:top w:val="nil"/>
              <w:left w:val="single" w:sz="6" w:space="0" w:color="000000"/>
              <w:bottom w:val="nil"/>
              <w:right w:val="single" w:sz="6" w:space="0" w:color="000000"/>
            </w:tcBorders>
            <w:shd w:val="clear" w:color="auto" w:fill="D4E9F9"/>
          </w:tcPr>
          <w:p>
            <w:pPr>
              <w:pStyle w:val="TableParagraph"/>
              <w:spacing w:line="205" w:lineRule="exact"/>
              <w:ind w:left="465"/>
              <w:rPr>
                <w:sz w:val="20"/>
              </w:rPr>
            </w:pPr>
            <w:r>
              <w:rPr>
                <w:w w:val="90"/>
                <w:sz w:val="14"/>
              </w:rPr>
              <w:t>WATER FOR YOUR HOUSEHOLD</w:t>
            </w:r>
            <w:r>
              <w:rPr>
                <w:w w:val="90"/>
                <w:sz w:val="20"/>
              </w:rPr>
              <w:t>?</w:t>
            </w:r>
          </w:p>
        </w:tc>
        <w:tc>
          <w:tcPr>
            <w:tcW w:w="4459"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05" w:lineRule="exact"/>
              <w:ind w:left="105"/>
              <w:rPr>
                <w:sz w:val="20"/>
              </w:rPr>
            </w:pPr>
            <w:r>
              <w:rPr>
                <w:w w:val="90"/>
                <w:sz w:val="20"/>
              </w:rPr>
              <w:t>Adult</w:t>
            </w:r>
            <w:r>
              <w:rPr>
                <w:spacing w:val="-7"/>
                <w:w w:val="90"/>
                <w:sz w:val="20"/>
              </w:rPr>
              <w:t> </w:t>
            </w:r>
            <w:r>
              <w:rPr>
                <w:w w:val="90"/>
                <w:sz w:val="20"/>
              </w:rPr>
              <w:t>man</w:t>
              <w:tab/>
              <w:t>2</w:t>
            </w:r>
          </w:p>
        </w:tc>
        <w:tc>
          <w:tcPr>
            <w:tcW w:w="13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4040"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459"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05" w:lineRule="exact"/>
              <w:ind w:left="105"/>
              <w:rPr>
                <w:sz w:val="20"/>
              </w:rPr>
            </w:pPr>
            <w:r>
              <w:rPr>
                <w:w w:val="90"/>
                <w:sz w:val="20"/>
              </w:rPr>
              <w:t>Female child</w:t>
            </w:r>
            <w:r>
              <w:rPr>
                <w:spacing w:val="-17"/>
                <w:w w:val="90"/>
                <w:sz w:val="20"/>
              </w:rPr>
              <w:t> </w:t>
            </w:r>
            <w:r>
              <w:rPr>
                <w:w w:val="90"/>
                <w:sz w:val="20"/>
              </w:rPr>
              <w:t>(under</w:t>
            </w:r>
            <w:r>
              <w:rPr>
                <w:spacing w:val="-9"/>
                <w:w w:val="90"/>
                <w:sz w:val="20"/>
              </w:rPr>
              <w:t> </w:t>
            </w:r>
            <w:r>
              <w:rPr>
                <w:w w:val="90"/>
                <w:sz w:val="20"/>
              </w:rPr>
              <w:t>15)</w:t>
              <w:tab/>
              <w:t>3</w:t>
            </w:r>
          </w:p>
        </w:tc>
        <w:tc>
          <w:tcPr>
            <w:tcW w:w="13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404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rFonts w:ascii="Times New Roman"/>
                <w:i/>
                <w:sz w:val="20"/>
              </w:rPr>
            </w:pPr>
            <w:r>
              <w:rPr>
                <w:rFonts w:ascii="Times New Roman"/>
                <w:i/>
                <w:sz w:val="20"/>
              </w:rPr>
              <w:t>Probe:</w:t>
            </w:r>
          </w:p>
        </w:tc>
        <w:tc>
          <w:tcPr>
            <w:tcW w:w="4459"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05" w:lineRule="exact"/>
              <w:ind w:left="105"/>
              <w:rPr>
                <w:sz w:val="20"/>
              </w:rPr>
            </w:pPr>
            <w:r>
              <w:rPr>
                <w:w w:val="90"/>
                <w:sz w:val="20"/>
              </w:rPr>
              <w:t>Male child</w:t>
            </w:r>
            <w:r>
              <w:rPr>
                <w:spacing w:val="-16"/>
                <w:w w:val="90"/>
                <w:sz w:val="20"/>
              </w:rPr>
              <w:t> </w:t>
            </w:r>
            <w:r>
              <w:rPr>
                <w:w w:val="90"/>
                <w:sz w:val="20"/>
              </w:rPr>
              <w:t>(under</w:t>
            </w:r>
            <w:r>
              <w:rPr>
                <w:spacing w:val="-8"/>
                <w:w w:val="90"/>
                <w:sz w:val="20"/>
              </w:rPr>
              <w:t> </w:t>
            </w:r>
            <w:r>
              <w:rPr>
                <w:w w:val="90"/>
                <w:sz w:val="20"/>
              </w:rPr>
              <w:t>15)</w:t>
              <w:tab/>
              <w:t>4</w:t>
            </w:r>
          </w:p>
        </w:tc>
        <w:tc>
          <w:tcPr>
            <w:tcW w:w="13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4" w:hRule="atLeast"/>
        </w:trPr>
        <w:tc>
          <w:tcPr>
            <w:tcW w:w="404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sz w:val="20"/>
              </w:rPr>
            </w:pPr>
            <w:r>
              <w:rPr>
                <w:w w:val="90"/>
                <w:sz w:val="20"/>
              </w:rPr>
              <w:t>I</w:t>
            </w:r>
            <w:r>
              <w:rPr>
                <w:w w:val="90"/>
                <w:sz w:val="14"/>
              </w:rPr>
              <w:t>S THIS PERSON UNDER AGE </w:t>
            </w:r>
            <w:r>
              <w:rPr>
                <w:w w:val="90"/>
                <w:sz w:val="20"/>
              </w:rPr>
              <w:t>15? W</w:t>
            </w:r>
            <w:r>
              <w:rPr>
                <w:w w:val="90"/>
                <w:sz w:val="14"/>
              </w:rPr>
              <w:t>HAT SEx</w:t>
            </w:r>
            <w:r>
              <w:rPr>
                <w:w w:val="90"/>
                <w:sz w:val="20"/>
              </w:rPr>
              <w:t>?</w:t>
            </w:r>
          </w:p>
        </w:tc>
        <w:tc>
          <w:tcPr>
            <w:tcW w:w="4459"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13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67" w:hRule="atLeast"/>
        </w:trPr>
        <w:tc>
          <w:tcPr>
            <w:tcW w:w="4040" w:type="dxa"/>
            <w:tcBorders>
              <w:top w:val="nil"/>
              <w:left w:val="single" w:sz="6" w:space="0" w:color="000000"/>
              <w:bottom w:val="single" w:sz="6" w:space="0" w:color="000000"/>
              <w:right w:val="single" w:sz="6" w:space="0" w:color="000000"/>
            </w:tcBorders>
            <w:shd w:val="clear" w:color="auto" w:fill="D4E9F9"/>
          </w:tcPr>
          <w:p>
            <w:pPr>
              <w:pStyle w:val="TableParagraph"/>
              <w:spacing w:line="220" w:lineRule="exact"/>
              <w:ind w:left="105"/>
              <w:rPr>
                <w:rFonts w:ascii="Times New Roman"/>
                <w:i/>
                <w:sz w:val="20"/>
              </w:rPr>
            </w:pPr>
            <w:r>
              <w:rPr>
                <w:rFonts w:ascii="Times New Roman"/>
                <w:i/>
                <w:sz w:val="20"/>
              </w:rPr>
              <w:t>Circle code that best describes this person.</w:t>
            </w:r>
          </w:p>
        </w:tc>
        <w:tc>
          <w:tcPr>
            <w:tcW w:w="4459" w:type="dxa"/>
            <w:tcBorders>
              <w:top w:val="nil"/>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19" w:lineRule="exact"/>
              <w:ind w:left="105"/>
              <w:rPr>
                <w:sz w:val="20"/>
              </w:rPr>
            </w:pPr>
            <w:r>
              <w:rPr>
                <w:w w:val="90"/>
                <w:sz w:val="20"/>
              </w:rPr>
              <w:t>DK</w:t>
              <w:tab/>
              <w:t>8</w:t>
            </w:r>
          </w:p>
        </w:tc>
        <w:tc>
          <w:tcPr>
            <w:tcW w:w="13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90208"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tabs>
          <w:tab w:pos="711"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96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40"/>
        <w:gridCol w:w="4459"/>
        <w:gridCol w:w="1340"/>
      </w:tblGrid>
      <w:tr>
        <w:trPr>
          <w:trHeight w:val="790" w:hRule="atLeast"/>
        </w:trPr>
        <w:tc>
          <w:tcPr>
            <w:tcW w:w="4040" w:type="dxa"/>
            <w:shd w:val="clear" w:color="auto" w:fill="D4E9F9"/>
          </w:tcPr>
          <w:p>
            <w:pPr>
              <w:pStyle w:val="TableParagraph"/>
              <w:spacing w:line="249" w:lineRule="auto" w:before="40"/>
              <w:ind w:left="465" w:right="258" w:hanging="360"/>
              <w:rPr>
                <w:sz w:val="20"/>
              </w:rPr>
            </w:pPr>
            <w:r>
              <w:rPr>
                <w:w w:val="90"/>
                <w:sz w:val="20"/>
              </w:rPr>
              <w:t>WS5.</w:t>
            </w:r>
            <w:r>
              <w:rPr>
                <w:spacing w:val="-34"/>
                <w:w w:val="90"/>
                <w:sz w:val="20"/>
              </w:rPr>
              <w:t> </w:t>
            </w:r>
            <w:r>
              <w:rPr>
                <w:w w:val="90"/>
                <w:sz w:val="20"/>
              </w:rPr>
              <w:t>D</w:t>
            </w:r>
            <w:r>
              <w:rPr>
                <w:w w:val="90"/>
                <w:sz w:val="14"/>
              </w:rPr>
              <w:t>O</w:t>
            </w:r>
            <w:r>
              <w:rPr>
                <w:spacing w:val="-18"/>
                <w:w w:val="90"/>
                <w:sz w:val="14"/>
              </w:rPr>
              <w:t> </w:t>
            </w:r>
            <w:r>
              <w:rPr>
                <w:w w:val="90"/>
                <w:sz w:val="14"/>
              </w:rPr>
              <w:t>YOU</w:t>
            </w:r>
            <w:r>
              <w:rPr>
                <w:spacing w:val="-19"/>
                <w:w w:val="90"/>
                <w:sz w:val="14"/>
              </w:rPr>
              <w:t> </w:t>
            </w:r>
            <w:r>
              <w:rPr>
                <w:w w:val="90"/>
                <w:sz w:val="14"/>
              </w:rPr>
              <w:t>TREAT</w:t>
            </w:r>
            <w:r>
              <w:rPr>
                <w:spacing w:val="-18"/>
                <w:w w:val="90"/>
                <w:sz w:val="14"/>
              </w:rPr>
              <w:t> </w:t>
            </w:r>
            <w:r>
              <w:rPr>
                <w:w w:val="90"/>
                <w:sz w:val="14"/>
              </w:rPr>
              <w:t>YOUR</w:t>
            </w:r>
            <w:r>
              <w:rPr>
                <w:spacing w:val="-19"/>
                <w:w w:val="90"/>
                <w:sz w:val="14"/>
              </w:rPr>
              <w:t> </w:t>
            </w:r>
            <w:r>
              <w:rPr>
                <w:spacing w:val="-3"/>
                <w:w w:val="90"/>
                <w:sz w:val="14"/>
              </w:rPr>
              <w:t>WATER</w:t>
            </w:r>
            <w:r>
              <w:rPr>
                <w:spacing w:val="-18"/>
                <w:w w:val="90"/>
                <w:sz w:val="14"/>
              </w:rPr>
              <w:t> </w:t>
            </w:r>
            <w:r>
              <w:rPr>
                <w:w w:val="90"/>
                <w:sz w:val="14"/>
              </w:rPr>
              <w:t>IN</w:t>
            </w:r>
            <w:r>
              <w:rPr>
                <w:spacing w:val="-18"/>
                <w:w w:val="90"/>
                <w:sz w:val="14"/>
              </w:rPr>
              <w:t> </w:t>
            </w:r>
            <w:r>
              <w:rPr>
                <w:w w:val="90"/>
                <w:sz w:val="14"/>
              </w:rPr>
              <w:t>ANY</w:t>
            </w:r>
            <w:r>
              <w:rPr>
                <w:spacing w:val="-19"/>
                <w:w w:val="90"/>
                <w:sz w:val="14"/>
              </w:rPr>
              <w:t> </w:t>
            </w:r>
            <w:r>
              <w:rPr>
                <w:spacing w:val="-5"/>
                <w:w w:val="90"/>
                <w:sz w:val="14"/>
              </w:rPr>
              <w:t>WAY</w:t>
            </w:r>
            <w:r>
              <w:rPr>
                <w:spacing w:val="-18"/>
                <w:w w:val="90"/>
                <w:sz w:val="14"/>
              </w:rPr>
              <w:t> </w:t>
            </w:r>
            <w:r>
              <w:rPr>
                <w:w w:val="90"/>
                <w:sz w:val="14"/>
              </w:rPr>
              <w:t>TO</w:t>
            </w:r>
            <w:r>
              <w:rPr>
                <w:spacing w:val="-19"/>
                <w:w w:val="90"/>
                <w:sz w:val="14"/>
              </w:rPr>
              <w:t> </w:t>
            </w:r>
            <w:r>
              <w:rPr>
                <w:w w:val="90"/>
                <w:sz w:val="14"/>
              </w:rPr>
              <w:t>MAKE</w:t>
            </w:r>
            <w:r>
              <w:rPr>
                <w:spacing w:val="-18"/>
                <w:w w:val="90"/>
                <w:sz w:val="14"/>
              </w:rPr>
              <w:t> </w:t>
            </w:r>
            <w:r>
              <w:rPr>
                <w:w w:val="90"/>
                <w:sz w:val="14"/>
              </w:rPr>
              <w:t>IT SAFER TO</w:t>
            </w:r>
            <w:r>
              <w:rPr>
                <w:spacing w:val="16"/>
                <w:w w:val="90"/>
                <w:sz w:val="14"/>
              </w:rPr>
              <w:t> </w:t>
            </w:r>
            <w:r>
              <w:rPr>
                <w:w w:val="90"/>
                <w:sz w:val="14"/>
              </w:rPr>
              <w:t>DRINK</w:t>
            </w:r>
            <w:r>
              <w:rPr>
                <w:w w:val="90"/>
                <w:sz w:val="20"/>
              </w:rPr>
              <w:t>?</w:t>
            </w:r>
          </w:p>
        </w:tc>
        <w:tc>
          <w:tcPr>
            <w:tcW w:w="4459" w:type="dxa"/>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47" w:val="right" w:leader="dot"/>
              </w:tabs>
              <w:spacing w:before="10"/>
              <w:ind w:left="105"/>
              <w:rPr>
                <w:sz w:val="20"/>
              </w:rPr>
            </w:pPr>
            <w:r>
              <w:rPr>
                <w:w w:val="90"/>
                <w:sz w:val="20"/>
              </w:rPr>
              <w:t>No</w:t>
              <w:tab/>
              <w:t>2</w:t>
            </w:r>
          </w:p>
          <w:p>
            <w:pPr>
              <w:pStyle w:val="TableParagraph"/>
              <w:tabs>
                <w:tab w:pos="4047" w:val="right" w:leader="dot"/>
              </w:tabs>
              <w:spacing w:before="10"/>
              <w:ind w:left="105"/>
              <w:rPr>
                <w:sz w:val="20"/>
              </w:rPr>
            </w:pPr>
            <w:r>
              <w:rPr>
                <w:w w:val="90"/>
                <w:sz w:val="20"/>
              </w:rPr>
              <w:t>DK</w:t>
              <w:tab/>
              <w:t>8</w:t>
            </w:r>
          </w:p>
        </w:tc>
        <w:tc>
          <w:tcPr>
            <w:tcW w:w="1340" w:type="dxa"/>
            <w:shd w:val="clear" w:color="auto" w:fill="D4E9F9"/>
          </w:tcPr>
          <w:p>
            <w:pPr>
              <w:pStyle w:val="TableParagraph"/>
              <w:spacing w:before="4"/>
              <w:rPr>
                <w:b/>
                <w:sz w:val="24"/>
              </w:rPr>
            </w:pPr>
          </w:p>
          <w:p>
            <w:pPr>
              <w:pStyle w:val="TableParagraph"/>
              <w:ind w:left="55"/>
              <w:rPr>
                <w:sz w:val="20"/>
              </w:rPr>
            </w:pPr>
            <w:r>
              <w:rPr>
                <w:sz w:val="20"/>
              </w:rPr>
              <w:t>2</w:t>
            </w:r>
            <w:r>
              <w:rPr>
                <w:sz w:val="18"/>
              </w:rPr>
              <w:t></w:t>
            </w:r>
            <w:r>
              <w:rPr>
                <w:sz w:val="20"/>
              </w:rPr>
              <w:t>WS7</w:t>
            </w:r>
          </w:p>
          <w:p>
            <w:pPr>
              <w:pStyle w:val="TableParagraph"/>
              <w:spacing w:before="10"/>
              <w:ind w:left="55"/>
              <w:rPr>
                <w:sz w:val="20"/>
              </w:rPr>
            </w:pPr>
            <w:r>
              <w:rPr>
                <w:sz w:val="20"/>
              </w:rPr>
              <w:t>8</w:t>
            </w:r>
            <w:r>
              <w:rPr>
                <w:sz w:val="18"/>
              </w:rPr>
              <w:t></w:t>
            </w:r>
            <w:r>
              <w:rPr>
                <w:sz w:val="20"/>
              </w:rPr>
              <w:t>WS7</w:t>
            </w:r>
          </w:p>
        </w:tc>
      </w:tr>
      <w:tr>
        <w:trPr>
          <w:trHeight w:val="1990" w:hRule="atLeast"/>
        </w:trPr>
        <w:tc>
          <w:tcPr>
            <w:tcW w:w="4040" w:type="dxa"/>
            <w:shd w:val="clear" w:color="auto" w:fill="D4E9F9"/>
          </w:tcPr>
          <w:p>
            <w:pPr>
              <w:pStyle w:val="TableParagraph"/>
              <w:spacing w:line="249" w:lineRule="auto" w:before="40"/>
              <w:ind w:left="465" w:right="142" w:hanging="360"/>
              <w:rPr>
                <w:sz w:val="20"/>
              </w:rPr>
            </w:pPr>
            <w:r>
              <w:rPr>
                <w:w w:val="90"/>
                <w:sz w:val="20"/>
              </w:rPr>
              <w:t>WS6.</w:t>
            </w:r>
            <w:r>
              <w:rPr>
                <w:spacing w:val="-35"/>
                <w:w w:val="90"/>
                <w:sz w:val="20"/>
              </w:rPr>
              <w:t> </w:t>
            </w:r>
            <w:r>
              <w:rPr>
                <w:spacing w:val="-3"/>
                <w:w w:val="90"/>
                <w:sz w:val="20"/>
              </w:rPr>
              <w:t>W</w:t>
            </w:r>
            <w:r>
              <w:rPr>
                <w:spacing w:val="-3"/>
                <w:w w:val="90"/>
                <w:sz w:val="14"/>
              </w:rPr>
              <w:t>HAT</w:t>
            </w:r>
            <w:r>
              <w:rPr>
                <w:spacing w:val="-19"/>
                <w:w w:val="90"/>
                <w:sz w:val="14"/>
              </w:rPr>
              <w:t> </w:t>
            </w:r>
            <w:r>
              <w:rPr>
                <w:w w:val="90"/>
                <w:sz w:val="14"/>
              </w:rPr>
              <w:t>DO</w:t>
            </w:r>
            <w:r>
              <w:rPr>
                <w:spacing w:val="-20"/>
                <w:w w:val="90"/>
                <w:sz w:val="14"/>
              </w:rPr>
              <w:t> </w:t>
            </w:r>
            <w:r>
              <w:rPr>
                <w:w w:val="90"/>
                <w:sz w:val="14"/>
              </w:rPr>
              <w:t>YOU</w:t>
            </w:r>
            <w:r>
              <w:rPr>
                <w:spacing w:val="-19"/>
                <w:w w:val="90"/>
                <w:sz w:val="14"/>
              </w:rPr>
              <w:t> </w:t>
            </w:r>
            <w:r>
              <w:rPr>
                <w:w w:val="90"/>
                <w:sz w:val="14"/>
              </w:rPr>
              <w:t>USUALLY</w:t>
            </w:r>
            <w:r>
              <w:rPr>
                <w:spacing w:val="-20"/>
                <w:w w:val="90"/>
                <w:sz w:val="14"/>
              </w:rPr>
              <w:t> </w:t>
            </w:r>
            <w:r>
              <w:rPr>
                <w:w w:val="90"/>
                <w:sz w:val="14"/>
              </w:rPr>
              <w:t>DO</w:t>
            </w:r>
            <w:r>
              <w:rPr>
                <w:spacing w:val="-19"/>
                <w:w w:val="90"/>
                <w:sz w:val="14"/>
              </w:rPr>
              <w:t> </w:t>
            </w:r>
            <w:r>
              <w:rPr>
                <w:w w:val="90"/>
                <w:sz w:val="14"/>
              </w:rPr>
              <w:t>TO</w:t>
            </w:r>
            <w:r>
              <w:rPr>
                <w:spacing w:val="-20"/>
                <w:w w:val="90"/>
                <w:sz w:val="14"/>
              </w:rPr>
              <w:t> </w:t>
            </w:r>
            <w:r>
              <w:rPr>
                <w:w w:val="90"/>
                <w:sz w:val="14"/>
              </w:rPr>
              <w:t>THE</w:t>
            </w:r>
            <w:r>
              <w:rPr>
                <w:spacing w:val="-19"/>
                <w:w w:val="90"/>
                <w:sz w:val="14"/>
              </w:rPr>
              <w:t> </w:t>
            </w:r>
            <w:r>
              <w:rPr>
                <w:spacing w:val="-3"/>
                <w:w w:val="90"/>
                <w:sz w:val="14"/>
              </w:rPr>
              <w:t>WATER</w:t>
            </w:r>
            <w:r>
              <w:rPr>
                <w:spacing w:val="-19"/>
                <w:w w:val="90"/>
                <w:sz w:val="14"/>
              </w:rPr>
              <w:t> </w:t>
            </w:r>
            <w:r>
              <w:rPr>
                <w:w w:val="90"/>
                <w:sz w:val="14"/>
              </w:rPr>
              <w:t>TO</w:t>
            </w:r>
            <w:r>
              <w:rPr>
                <w:spacing w:val="-20"/>
                <w:w w:val="90"/>
                <w:sz w:val="14"/>
              </w:rPr>
              <w:t> </w:t>
            </w:r>
            <w:r>
              <w:rPr>
                <w:w w:val="90"/>
                <w:sz w:val="14"/>
              </w:rPr>
              <w:t>MAKE</w:t>
            </w:r>
            <w:r>
              <w:rPr>
                <w:spacing w:val="-19"/>
                <w:w w:val="90"/>
                <w:sz w:val="14"/>
              </w:rPr>
              <w:t> </w:t>
            </w:r>
            <w:r>
              <w:rPr>
                <w:w w:val="90"/>
                <w:sz w:val="14"/>
              </w:rPr>
              <w:t>IT SAFER TO</w:t>
            </w:r>
            <w:r>
              <w:rPr>
                <w:spacing w:val="16"/>
                <w:w w:val="90"/>
                <w:sz w:val="14"/>
              </w:rPr>
              <w:t> </w:t>
            </w:r>
            <w:r>
              <w:rPr>
                <w:w w:val="90"/>
                <w:sz w:val="14"/>
              </w:rPr>
              <w:t>DRINK</w:t>
            </w:r>
            <w:r>
              <w:rPr>
                <w:w w:val="90"/>
                <w:sz w:val="20"/>
              </w:rPr>
              <w:t>?</w:t>
            </w:r>
          </w:p>
          <w:p>
            <w:pPr>
              <w:pStyle w:val="TableParagraph"/>
              <w:rPr>
                <w:b/>
                <w:sz w:val="21"/>
              </w:rPr>
            </w:pPr>
          </w:p>
          <w:p>
            <w:pPr>
              <w:pStyle w:val="TableParagraph"/>
              <w:ind w:left="465"/>
              <w:rPr>
                <w:sz w:val="20"/>
              </w:rPr>
            </w:pPr>
            <w:r>
              <w:rPr>
                <w:w w:val="80"/>
                <w:sz w:val="20"/>
              </w:rPr>
              <w:t>A</w:t>
            </w:r>
            <w:r>
              <w:rPr>
                <w:w w:val="80"/>
                <w:sz w:val="14"/>
              </w:rPr>
              <w:t>NYTHING </w:t>
            </w:r>
            <w:r>
              <w:rPr>
                <w:spacing w:val="6"/>
                <w:w w:val="80"/>
                <w:sz w:val="14"/>
              </w:rPr>
              <w:t> </w:t>
            </w:r>
            <w:r>
              <w:rPr>
                <w:w w:val="80"/>
                <w:sz w:val="14"/>
              </w:rPr>
              <w:t>ELSE</w:t>
            </w:r>
            <w:r>
              <w:rPr>
                <w:w w:val="80"/>
                <w:sz w:val="20"/>
              </w:rPr>
              <w:t>?</w:t>
            </w:r>
          </w:p>
          <w:p>
            <w:pPr>
              <w:pStyle w:val="TableParagraph"/>
              <w:spacing w:before="10"/>
              <w:rPr>
                <w:b/>
                <w:sz w:val="21"/>
              </w:rPr>
            </w:pPr>
          </w:p>
          <w:p>
            <w:pPr>
              <w:pStyle w:val="TableParagraph"/>
              <w:ind w:left="105"/>
              <w:rPr>
                <w:rFonts w:ascii="Times New Roman"/>
                <w:i/>
                <w:sz w:val="20"/>
              </w:rPr>
            </w:pPr>
            <w:r>
              <w:rPr>
                <w:rFonts w:ascii="Times New Roman"/>
                <w:i/>
                <w:sz w:val="20"/>
              </w:rPr>
              <w:t>Record all items mentioned.</w:t>
            </w:r>
          </w:p>
        </w:tc>
        <w:tc>
          <w:tcPr>
            <w:tcW w:w="4459" w:type="dxa"/>
            <w:shd w:val="clear" w:color="auto" w:fill="D4E9F9"/>
          </w:tcPr>
          <w:p>
            <w:pPr>
              <w:pStyle w:val="TableParagraph"/>
              <w:tabs>
                <w:tab w:pos="3947" w:val="left" w:leader="dot"/>
              </w:tabs>
              <w:spacing w:before="40"/>
              <w:ind w:left="105"/>
              <w:rPr>
                <w:sz w:val="20"/>
              </w:rPr>
            </w:pPr>
            <w:r>
              <w:rPr>
                <w:w w:val="90"/>
                <w:sz w:val="20"/>
              </w:rPr>
              <w:t>Boil</w:t>
              <w:tab/>
              <w:t>A</w:t>
            </w:r>
          </w:p>
          <w:p>
            <w:pPr>
              <w:pStyle w:val="TableParagraph"/>
              <w:tabs>
                <w:tab w:pos="3938" w:val="left" w:leader="dot"/>
              </w:tabs>
              <w:spacing w:before="10"/>
              <w:ind w:left="105"/>
              <w:rPr>
                <w:sz w:val="20"/>
              </w:rPr>
            </w:pPr>
            <w:r>
              <w:rPr>
                <w:w w:val="85"/>
                <w:sz w:val="20"/>
              </w:rPr>
              <w:t>Add</w:t>
            </w:r>
            <w:r>
              <w:rPr>
                <w:spacing w:val="-21"/>
                <w:w w:val="85"/>
                <w:sz w:val="20"/>
              </w:rPr>
              <w:t> </w:t>
            </w:r>
            <w:r>
              <w:rPr>
                <w:w w:val="85"/>
                <w:sz w:val="20"/>
              </w:rPr>
              <w:t>bleach/chlorine</w:t>
              <w:tab/>
            </w:r>
            <w:r>
              <w:rPr>
                <w:w w:val="90"/>
                <w:sz w:val="20"/>
              </w:rPr>
              <w:t>B</w:t>
            </w:r>
          </w:p>
          <w:p>
            <w:pPr>
              <w:pStyle w:val="TableParagraph"/>
              <w:tabs>
                <w:tab w:pos="3929" w:val="left" w:leader="dot"/>
              </w:tabs>
              <w:spacing w:before="10"/>
              <w:ind w:left="105"/>
              <w:rPr>
                <w:sz w:val="20"/>
              </w:rPr>
            </w:pPr>
            <w:r>
              <w:rPr>
                <w:w w:val="90"/>
                <w:sz w:val="20"/>
              </w:rPr>
              <w:t>Strain</w:t>
            </w:r>
            <w:r>
              <w:rPr>
                <w:spacing w:val="-30"/>
                <w:w w:val="90"/>
                <w:sz w:val="20"/>
              </w:rPr>
              <w:t> </w:t>
            </w:r>
            <w:r>
              <w:rPr>
                <w:w w:val="90"/>
                <w:sz w:val="20"/>
              </w:rPr>
              <w:t>it</w:t>
            </w:r>
            <w:r>
              <w:rPr>
                <w:spacing w:val="-29"/>
                <w:w w:val="90"/>
                <w:sz w:val="20"/>
              </w:rPr>
              <w:t> </w:t>
            </w:r>
            <w:r>
              <w:rPr>
                <w:w w:val="90"/>
                <w:sz w:val="20"/>
              </w:rPr>
              <w:t>through</w:t>
            </w:r>
            <w:r>
              <w:rPr>
                <w:spacing w:val="-29"/>
                <w:w w:val="90"/>
                <w:sz w:val="20"/>
              </w:rPr>
              <w:t> </w:t>
            </w:r>
            <w:r>
              <w:rPr>
                <w:w w:val="90"/>
                <w:sz w:val="20"/>
              </w:rPr>
              <w:t>a</w:t>
            </w:r>
            <w:r>
              <w:rPr>
                <w:spacing w:val="-29"/>
                <w:w w:val="90"/>
                <w:sz w:val="20"/>
              </w:rPr>
              <w:t> </w:t>
            </w:r>
            <w:r>
              <w:rPr>
                <w:w w:val="90"/>
                <w:sz w:val="20"/>
              </w:rPr>
              <w:t>cloth</w:t>
              <w:tab/>
              <w:t>C</w:t>
            </w:r>
          </w:p>
          <w:p>
            <w:pPr>
              <w:pStyle w:val="TableParagraph"/>
              <w:tabs>
                <w:tab w:pos="3928" w:val="left" w:leader="dot"/>
              </w:tabs>
              <w:spacing w:before="10"/>
              <w:ind w:left="105"/>
              <w:rPr>
                <w:sz w:val="20"/>
              </w:rPr>
            </w:pPr>
            <w:r>
              <w:rPr>
                <w:w w:val="85"/>
                <w:sz w:val="20"/>
              </w:rPr>
              <w:t>Use</w:t>
            </w:r>
            <w:r>
              <w:rPr>
                <w:spacing w:val="-19"/>
                <w:w w:val="85"/>
                <w:sz w:val="20"/>
              </w:rPr>
              <w:t> </w:t>
            </w:r>
            <w:r>
              <w:rPr>
                <w:w w:val="85"/>
                <w:sz w:val="20"/>
              </w:rPr>
              <w:t>water</w:t>
            </w:r>
            <w:r>
              <w:rPr>
                <w:spacing w:val="-18"/>
                <w:w w:val="85"/>
                <w:sz w:val="20"/>
              </w:rPr>
              <w:t> </w:t>
            </w:r>
            <w:r>
              <w:rPr>
                <w:w w:val="85"/>
                <w:sz w:val="20"/>
              </w:rPr>
              <w:t>filter</w:t>
            </w:r>
            <w:r>
              <w:rPr>
                <w:spacing w:val="-18"/>
                <w:w w:val="85"/>
                <w:sz w:val="20"/>
              </w:rPr>
              <w:t> </w:t>
            </w:r>
            <w:r>
              <w:rPr>
                <w:w w:val="85"/>
                <w:sz w:val="20"/>
              </w:rPr>
              <w:t>(ceramic,</w:t>
            </w:r>
            <w:r>
              <w:rPr>
                <w:spacing w:val="-19"/>
                <w:w w:val="85"/>
                <w:sz w:val="20"/>
              </w:rPr>
              <w:t> </w:t>
            </w:r>
            <w:r>
              <w:rPr>
                <w:w w:val="85"/>
                <w:sz w:val="20"/>
              </w:rPr>
              <w:t>sand,</w:t>
            </w:r>
            <w:r>
              <w:rPr>
                <w:spacing w:val="-18"/>
                <w:w w:val="85"/>
                <w:sz w:val="20"/>
              </w:rPr>
              <w:t> </w:t>
            </w:r>
            <w:r>
              <w:rPr>
                <w:w w:val="85"/>
                <w:sz w:val="20"/>
              </w:rPr>
              <w:t>composite,</w:t>
            </w:r>
            <w:r>
              <w:rPr>
                <w:spacing w:val="-19"/>
                <w:w w:val="85"/>
                <w:sz w:val="20"/>
              </w:rPr>
              <w:t> </w:t>
            </w:r>
            <w:r>
              <w:rPr>
                <w:w w:val="85"/>
                <w:sz w:val="20"/>
              </w:rPr>
              <w:t>etc.)</w:t>
              <w:tab/>
            </w:r>
            <w:r>
              <w:rPr>
                <w:w w:val="90"/>
                <w:sz w:val="20"/>
              </w:rPr>
              <w:t>D</w:t>
            </w:r>
          </w:p>
          <w:p>
            <w:pPr>
              <w:pStyle w:val="TableParagraph"/>
              <w:tabs>
                <w:tab w:pos="3946" w:val="left" w:leader="dot"/>
              </w:tabs>
              <w:spacing w:before="10"/>
              <w:ind w:left="105"/>
              <w:rPr>
                <w:sz w:val="20"/>
              </w:rPr>
            </w:pPr>
            <w:r>
              <w:rPr>
                <w:w w:val="90"/>
                <w:sz w:val="20"/>
              </w:rPr>
              <w:t>Let</w:t>
            </w:r>
            <w:r>
              <w:rPr>
                <w:spacing w:val="-28"/>
                <w:w w:val="90"/>
                <w:sz w:val="20"/>
              </w:rPr>
              <w:t> </w:t>
            </w:r>
            <w:r>
              <w:rPr>
                <w:w w:val="90"/>
                <w:sz w:val="20"/>
              </w:rPr>
              <w:t>it</w:t>
            </w:r>
            <w:r>
              <w:rPr>
                <w:spacing w:val="-28"/>
                <w:w w:val="90"/>
                <w:sz w:val="20"/>
              </w:rPr>
              <w:t> </w:t>
            </w:r>
            <w:r>
              <w:rPr>
                <w:w w:val="90"/>
                <w:sz w:val="20"/>
              </w:rPr>
              <w:t>stand</w:t>
            </w:r>
            <w:r>
              <w:rPr>
                <w:spacing w:val="-28"/>
                <w:w w:val="90"/>
                <w:sz w:val="20"/>
              </w:rPr>
              <w:t> </w:t>
            </w:r>
            <w:r>
              <w:rPr>
                <w:w w:val="90"/>
                <w:sz w:val="20"/>
              </w:rPr>
              <w:t>and</w:t>
            </w:r>
            <w:r>
              <w:rPr>
                <w:spacing w:val="-27"/>
                <w:w w:val="90"/>
                <w:sz w:val="20"/>
              </w:rPr>
              <w:t> </w:t>
            </w:r>
            <w:r>
              <w:rPr>
                <w:w w:val="90"/>
                <w:sz w:val="20"/>
              </w:rPr>
              <w:t>settle</w:t>
              <w:tab/>
              <w:t>F</w:t>
            </w:r>
          </w:p>
          <w:p>
            <w:pPr>
              <w:pStyle w:val="TableParagraph"/>
              <w:spacing w:before="9"/>
              <w:rPr>
                <w:b/>
                <w:sz w:val="21"/>
              </w:rPr>
            </w:pPr>
          </w:p>
          <w:p>
            <w:pPr>
              <w:pStyle w:val="TableParagraph"/>
              <w:tabs>
                <w:tab w:pos="3889" w:val="left" w:leader="none"/>
                <w:tab w:pos="3947" w:val="left" w:leader="dot"/>
              </w:tabs>
              <w:spacing w:line="249" w:lineRule="auto"/>
              <w:ind w:left="105" w:right="390"/>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17"/>
                <w:sz w:val="20"/>
              </w:rPr>
              <w:t>x </w:t>
            </w:r>
            <w:r>
              <w:rPr>
                <w:sz w:val="20"/>
              </w:rPr>
              <w:t>DK</w:t>
              <w:tab/>
              <w:tab/>
            </w:r>
            <w:r>
              <w:rPr>
                <w:spacing w:val="-14"/>
                <w:w w:val="90"/>
                <w:sz w:val="20"/>
              </w:rPr>
              <w:t>Z</w:t>
            </w:r>
          </w:p>
        </w:tc>
        <w:tc>
          <w:tcPr>
            <w:tcW w:w="1340" w:type="dxa"/>
            <w:shd w:val="clear" w:color="auto" w:fill="D4E9F9"/>
          </w:tcPr>
          <w:p>
            <w:pPr>
              <w:pStyle w:val="TableParagraph"/>
              <w:rPr>
                <w:rFonts w:ascii="Times New Roman"/>
                <w:sz w:val="18"/>
              </w:rPr>
            </w:pPr>
          </w:p>
        </w:tc>
      </w:tr>
      <w:tr>
        <w:trPr>
          <w:trHeight w:val="3827" w:hRule="atLeast"/>
        </w:trPr>
        <w:tc>
          <w:tcPr>
            <w:tcW w:w="4040" w:type="dxa"/>
            <w:shd w:val="clear" w:color="auto" w:fill="D4E9F9"/>
          </w:tcPr>
          <w:p>
            <w:pPr>
              <w:pStyle w:val="TableParagraph"/>
              <w:spacing w:line="249" w:lineRule="auto" w:before="40"/>
              <w:ind w:left="465" w:hanging="360"/>
              <w:rPr>
                <w:sz w:val="20"/>
              </w:rPr>
            </w:pPr>
            <w:r>
              <w:rPr>
                <w:w w:val="85"/>
                <w:sz w:val="20"/>
              </w:rPr>
              <w:t>WS7. W</w:t>
            </w:r>
            <w:r>
              <w:rPr>
                <w:w w:val="85"/>
                <w:sz w:val="14"/>
              </w:rPr>
              <w:t>HAT KIND OF TOILET FACILITY DO MEMBERS OF YOUR </w:t>
            </w:r>
            <w:r>
              <w:rPr>
                <w:w w:val="90"/>
                <w:sz w:val="14"/>
              </w:rPr>
              <w:t>HOUSEHOLD USUALLY USE</w:t>
            </w:r>
            <w:r>
              <w:rPr>
                <w:w w:val="90"/>
                <w:sz w:val="20"/>
              </w:rPr>
              <w:t>?</w:t>
            </w:r>
          </w:p>
          <w:p>
            <w:pPr>
              <w:pStyle w:val="TableParagraph"/>
              <w:spacing w:before="1"/>
              <w:rPr>
                <w:b/>
                <w:sz w:val="21"/>
              </w:rPr>
            </w:pPr>
          </w:p>
          <w:p>
            <w:pPr>
              <w:pStyle w:val="TableParagraph"/>
              <w:ind w:left="105"/>
              <w:rPr>
                <w:rFonts w:ascii="Times New Roman" w:hAnsi="Times New Roman"/>
                <w:i/>
                <w:sz w:val="20"/>
              </w:rPr>
            </w:pPr>
            <w:r>
              <w:rPr>
                <w:rFonts w:ascii="Times New Roman" w:hAnsi="Times New Roman"/>
                <w:i/>
                <w:sz w:val="20"/>
              </w:rPr>
              <w:t>If “flush” or “pour flush”, probe:</w:t>
            </w:r>
          </w:p>
          <w:p>
            <w:pPr>
              <w:pStyle w:val="TableParagraph"/>
              <w:spacing w:before="9"/>
              <w:ind w:left="465"/>
              <w:rPr>
                <w:sz w:val="20"/>
              </w:rPr>
            </w:pPr>
            <w:r>
              <w:rPr>
                <w:w w:val="90"/>
                <w:sz w:val="20"/>
              </w:rPr>
              <w:t>W</w:t>
            </w:r>
            <w:r>
              <w:rPr>
                <w:w w:val="90"/>
                <w:sz w:val="14"/>
              </w:rPr>
              <w:t>HERE DOES IT FLUSH TO</w:t>
            </w:r>
            <w:r>
              <w:rPr>
                <w:w w:val="90"/>
                <w:sz w:val="20"/>
              </w:rPr>
              <w:t>?</w:t>
            </w:r>
          </w:p>
          <w:p>
            <w:pPr>
              <w:pStyle w:val="TableParagraph"/>
              <w:spacing w:before="10"/>
              <w:rPr>
                <w:b/>
                <w:sz w:val="21"/>
              </w:rPr>
            </w:pPr>
          </w:p>
          <w:p>
            <w:pPr>
              <w:pStyle w:val="TableParagraph"/>
              <w:spacing w:line="249" w:lineRule="auto"/>
              <w:ind w:left="105"/>
              <w:rPr>
                <w:rFonts w:ascii="Times New Roman"/>
                <w:i/>
                <w:sz w:val="20"/>
              </w:rPr>
            </w:pPr>
            <w:r>
              <w:rPr>
                <w:rFonts w:ascii="Times New Roman"/>
                <w:i/>
                <w:sz w:val="20"/>
              </w:rPr>
              <w:t>If necessary, ask permission to observe the facility.</w:t>
            </w:r>
          </w:p>
        </w:tc>
        <w:tc>
          <w:tcPr>
            <w:tcW w:w="4459" w:type="dxa"/>
            <w:shd w:val="clear" w:color="auto" w:fill="D4E9F9"/>
          </w:tcPr>
          <w:p>
            <w:pPr>
              <w:pStyle w:val="TableParagraph"/>
              <w:spacing w:before="40"/>
              <w:ind w:left="105"/>
              <w:rPr>
                <w:sz w:val="20"/>
              </w:rPr>
            </w:pPr>
            <w:r>
              <w:rPr>
                <w:w w:val="90"/>
                <w:sz w:val="20"/>
              </w:rPr>
              <w:t>Flush / pour flush</w:t>
            </w:r>
          </w:p>
          <w:p>
            <w:pPr>
              <w:pStyle w:val="TableParagraph"/>
              <w:tabs>
                <w:tab w:pos="4047" w:val="right" w:leader="dot"/>
              </w:tabs>
              <w:spacing w:before="10"/>
              <w:ind w:left="321"/>
              <w:rPr>
                <w:sz w:val="20"/>
              </w:rPr>
            </w:pPr>
            <w:r>
              <w:rPr>
                <w:w w:val="90"/>
                <w:sz w:val="20"/>
              </w:rPr>
              <w:t>Flush to piped</w:t>
            </w:r>
            <w:r>
              <w:rPr>
                <w:spacing w:val="-33"/>
                <w:w w:val="90"/>
                <w:sz w:val="20"/>
              </w:rPr>
              <w:t> </w:t>
            </w:r>
            <w:r>
              <w:rPr>
                <w:w w:val="90"/>
                <w:sz w:val="20"/>
              </w:rPr>
              <w:t>sewer</w:t>
            </w:r>
            <w:r>
              <w:rPr>
                <w:spacing w:val="-11"/>
                <w:w w:val="90"/>
                <w:sz w:val="20"/>
              </w:rPr>
              <w:t> </w:t>
            </w:r>
            <w:r>
              <w:rPr>
                <w:w w:val="90"/>
                <w:sz w:val="20"/>
              </w:rPr>
              <w:t>system</w:t>
              <w:tab/>
            </w:r>
            <w:r>
              <w:rPr>
                <w:spacing w:val="-6"/>
                <w:w w:val="90"/>
                <w:sz w:val="20"/>
              </w:rPr>
              <w:t>11</w:t>
            </w:r>
          </w:p>
          <w:p>
            <w:pPr>
              <w:pStyle w:val="TableParagraph"/>
              <w:tabs>
                <w:tab w:pos="4047" w:val="right" w:leader="dot"/>
              </w:tabs>
              <w:spacing w:before="10"/>
              <w:ind w:left="321"/>
              <w:rPr>
                <w:sz w:val="20"/>
              </w:rPr>
            </w:pPr>
            <w:r>
              <w:rPr>
                <w:w w:val="90"/>
                <w:sz w:val="20"/>
              </w:rPr>
              <w:t>Flush to</w:t>
            </w:r>
            <w:r>
              <w:rPr>
                <w:spacing w:val="-16"/>
                <w:w w:val="90"/>
                <w:sz w:val="20"/>
              </w:rPr>
              <w:t> </w:t>
            </w:r>
            <w:r>
              <w:rPr>
                <w:w w:val="90"/>
                <w:sz w:val="20"/>
              </w:rPr>
              <w:t>septic</w:t>
            </w:r>
            <w:r>
              <w:rPr>
                <w:spacing w:val="-8"/>
                <w:w w:val="90"/>
                <w:sz w:val="20"/>
              </w:rPr>
              <w:t> </w:t>
            </w:r>
            <w:r>
              <w:rPr>
                <w:w w:val="90"/>
                <w:sz w:val="20"/>
              </w:rPr>
              <w:t>tank</w:t>
              <w:tab/>
              <w:t>12</w:t>
            </w:r>
          </w:p>
          <w:p>
            <w:pPr>
              <w:pStyle w:val="TableParagraph"/>
              <w:tabs>
                <w:tab w:pos="4046" w:val="right" w:leader="dot"/>
              </w:tabs>
              <w:spacing w:before="10"/>
              <w:ind w:left="321"/>
              <w:rPr>
                <w:sz w:val="20"/>
              </w:rPr>
            </w:pPr>
            <w:r>
              <w:rPr>
                <w:w w:val="90"/>
                <w:sz w:val="20"/>
              </w:rPr>
              <w:t>Flush to</w:t>
            </w:r>
            <w:r>
              <w:rPr>
                <w:spacing w:val="-20"/>
                <w:w w:val="90"/>
                <w:sz w:val="20"/>
              </w:rPr>
              <w:t> </w:t>
            </w:r>
            <w:r>
              <w:rPr>
                <w:w w:val="90"/>
                <w:sz w:val="20"/>
              </w:rPr>
              <w:t>somewhere</w:t>
            </w:r>
            <w:r>
              <w:rPr>
                <w:spacing w:val="-10"/>
                <w:w w:val="90"/>
                <w:sz w:val="20"/>
              </w:rPr>
              <w:t> </w:t>
            </w:r>
            <w:r>
              <w:rPr>
                <w:w w:val="90"/>
                <w:sz w:val="20"/>
              </w:rPr>
              <w:t>else</w:t>
              <w:tab/>
              <w:t>14</w:t>
            </w:r>
          </w:p>
          <w:p>
            <w:pPr>
              <w:pStyle w:val="TableParagraph"/>
              <w:tabs>
                <w:tab w:pos="4047" w:val="right" w:leader="dot"/>
              </w:tabs>
              <w:spacing w:before="10"/>
              <w:ind w:left="321"/>
              <w:rPr>
                <w:sz w:val="20"/>
              </w:rPr>
            </w:pPr>
            <w:r>
              <w:rPr>
                <w:w w:val="90"/>
                <w:sz w:val="20"/>
              </w:rPr>
              <w:t>Flush</w:t>
            </w:r>
            <w:r>
              <w:rPr>
                <w:spacing w:val="-27"/>
                <w:w w:val="90"/>
                <w:sz w:val="20"/>
              </w:rPr>
              <w:t> </w:t>
            </w:r>
            <w:r>
              <w:rPr>
                <w:w w:val="90"/>
                <w:sz w:val="20"/>
              </w:rPr>
              <w:t>to</w:t>
            </w:r>
            <w:r>
              <w:rPr>
                <w:spacing w:val="-27"/>
                <w:w w:val="90"/>
                <w:sz w:val="20"/>
              </w:rPr>
              <w:t> </w:t>
            </w:r>
            <w:r>
              <w:rPr>
                <w:w w:val="90"/>
                <w:sz w:val="20"/>
              </w:rPr>
              <w:t>unknown</w:t>
            </w:r>
            <w:r>
              <w:rPr>
                <w:spacing w:val="-27"/>
                <w:w w:val="90"/>
                <w:sz w:val="20"/>
              </w:rPr>
              <w:t> </w:t>
            </w:r>
            <w:r>
              <w:rPr>
                <w:w w:val="90"/>
                <w:sz w:val="20"/>
              </w:rPr>
              <w:t>place/not</w:t>
            </w:r>
            <w:r>
              <w:rPr>
                <w:spacing w:val="-26"/>
                <w:w w:val="90"/>
                <w:sz w:val="20"/>
              </w:rPr>
              <w:t> </w:t>
            </w:r>
            <w:r>
              <w:rPr>
                <w:w w:val="90"/>
                <w:sz w:val="20"/>
              </w:rPr>
              <w:t>sure</w:t>
            </w:r>
            <w:r>
              <w:rPr>
                <w:spacing w:val="-27"/>
                <w:w w:val="90"/>
                <w:sz w:val="20"/>
              </w:rPr>
              <w:t> </w:t>
            </w:r>
            <w:r>
              <w:rPr>
                <w:w w:val="90"/>
                <w:sz w:val="20"/>
              </w:rPr>
              <w:t>where/DK</w:t>
              <w:tab/>
              <w:t>15</w:t>
            </w:r>
          </w:p>
          <w:p>
            <w:pPr>
              <w:pStyle w:val="TableParagraph"/>
              <w:tabs>
                <w:tab w:pos="4047" w:val="right" w:leader="dot"/>
              </w:tabs>
              <w:spacing w:before="250"/>
              <w:ind w:left="105"/>
              <w:rPr>
                <w:sz w:val="20"/>
              </w:rPr>
            </w:pPr>
            <w:r>
              <w:rPr>
                <w:w w:val="90"/>
                <w:sz w:val="20"/>
              </w:rPr>
              <w:t>Ventilated</w:t>
            </w:r>
            <w:r>
              <w:rPr>
                <w:spacing w:val="-15"/>
                <w:w w:val="90"/>
                <w:sz w:val="20"/>
              </w:rPr>
              <w:t> </w:t>
            </w:r>
            <w:r>
              <w:rPr>
                <w:w w:val="90"/>
                <w:sz w:val="20"/>
              </w:rPr>
              <w:t>Improved</w:t>
            </w:r>
            <w:r>
              <w:rPr>
                <w:spacing w:val="-14"/>
                <w:w w:val="90"/>
                <w:sz w:val="20"/>
              </w:rPr>
              <w:t> </w:t>
            </w:r>
            <w:r>
              <w:rPr>
                <w:w w:val="90"/>
                <w:sz w:val="20"/>
              </w:rPr>
              <w:t>Pit</w:t>
            </w:r>
            <w:r>
              <w:rPr>
                <w:spacing w:val="-15"/>
                <w:w w:val="90"/>
                <w:sz w:val="20"/>
              </w:rPr>
              <w:t> </w:t>
            </w:r>
            <w:r>
              <w:rPr>
                <w:w w:val="90"/>
                <w:sz w:val="20"/>
              </w:rPr>
              <w:t>latrine</w:t>
            </w:r>
            <w:r>
              <w:rPr>
                <w:spacing w:val="-14"/>
                <w:w w:val="90"/>
                <w:sz w:val="20"/>
              </w:rPr>
              <w:t> </w:t>
            </w:r>
            <w:r>
              <w:rPr>
                <w:w w:val="90"/>
                <w:sz w:val="20"/>
              </w:rPr>
              <w:t>(VIP)</w:t>
              <w:tab/>
              <w:t>21</w:t>
            </w:r>
          </w:p>
          <w:p>
            <w:pPr>
              <w:pStyle w:val="TableParagraph"/>
              <w:tabs>
                <w:tab w:pos="4047" w:val="right" w:leader="dot"/>
              </w:tabs>
              <w:spacing w:before="10"/>
              <w:ind w:left="105"/>
              <w:rPr>
                <w:sz w:val="20"/>
              </w:rPr>
            </w:pPr>
            <w:r>
              <w:rPr>
                <w:w w:val="90"/>
                <w:sz w:val="20"/>
              </w:rPr>
              <w:t>Pit latrine</w:t>
            </w:r>
            <w:r>
              <w:rPr>
                <w:spacing w:val="-16"/>
                <w:w w:val="90"/>
                <w:sz w:val="20"/>
              </w:rPr>
              <w:t> </w:t>
            </w:r>
            <w:r>
              <w:rPr>
                <w:w w:val="90"/>
                <w:sz w:val="20"/>
              </w:rPr>
              <w:t>with</w:t>
            </w:r>
            <w:r>
              <w:rPr>
                <w:spacing w:val="-7"/>
                <w:w w:val="90"/>
                <w:sz w:val="20"/>
              </w:rPr>
              <w:t> </w:t>
            </w:r>
            <w:r>
              <w:rPr>
                <w:w w:val="90"/>
                <w:sz w:val="20"/>
              </w:rPr>
              <w:t>slab</w:t>
              <w:tab/>
              <w:t>22</w:t>
            </w:r>
          </w:p>
          <w:p>
            <w:pPr>
              <w:pStyle w:val="TableParagraph"/>
              <w:tabs>
                <w:tab w:pos="4047" w:val="right" w:leader="dot"/>
              </w:tabs>
              <w:spacing w:before="10"/>
              <w:ind w:left="105"/>
              <w:rPr>
                <w:sz w:val="20"/>
              </w:rPr>
            </w:pPr>
            <w:r>
              <w:rPr>
                <w:w w:val="90"/>
                <w:sz w:val="20"/>
              </w:rPr>
              <w:t>Pit</w:t>
            </w:r>
            <w:r>
              <w:rPr>
                <w:spacing w:val="-12"/>
                <w:w w:val="90"/>
                <w:sz w:val="20"/>
              </w:rPr>
              <w:t> </w:t>
            </w:r>
            <w:r>
              <w:rPr>
                <w:w w:val="90"/>
                <w:sz w:val="20"/>
              </w:rPr>
              <w:t>latrine</w:t>
            </w:r>
            <w:r>
              <w:rPr>
                <w:spacing w:val="-11"/>
                <w:w w:val="90"/>
                <w:sz w:val="20"/>
              </w:rPr>
              <w:t> </w:t>
            </w:r>
            <w:r>
              <w:rPr>
                <w:w w:val="90"/>
                <w:sz w:val="20"/>
              </w:rPr>
              <w:t>without</w:t>
            </w:r>
            <w:r>
              <w:rPr>
                <w:spacing w:val="-11"/>
                <w:w w:val="90"/>
                <w:sz w:val="20"/>
              </w:rPr>
              <w:t> </w:t>
            </w:r>
            <w:r>
              <w:rPr>
                <w:w w:val="90"/>
                <w:sz w:val="20"/>
              </w:rPr>
              <w:t>slab</w:t>
            </w:r>
            <w:r>
              <w:rPr>
                <w:spacing w:val="-11"/>
                <w:w w:val="90"/>
                <w:sz w:val="20"/>
              </w:rPr>
              <w:t> </w:t>
            </w:r>
            <w:r>
              <w:rPr>
                <w:w w:val="90"/>
                <w:sz w:val="20"/>
              </w:rPr>
              <w:t>/</w:t>
            </w:r>
            <w:r>
              <w:rPr>
                <w:spacing w:val="-11"/>
                <w:w w:val="90"/>
                <w:sz w:val="20"/>
              </w:rPr>
              <w:t> </w:t>
            </w:r>
            <w:r>
              <w:rPr>
                <w:w w:val="90"/>
                <w:sz w:val="20"/>
              </w:rPr>
              <w:t>open</w:t>
            </w:r>
            <w:r>
              <w:rPr>
                <w:spacing w:val="-11"/>
                <w:w w:val="90"/>
                <w:sz w:val="20"/>
              </w:rPr>
              <w:t> </w:t>
            </w:r>
            <w:r>
              <w:rPr>
                <w:w w:val="90"/>
                <w:sz w:val="20"/>
              </w:rPr>
              <w:t>pit</w:t>
              <w:tab/>
              <w:t>23</w:t>
            </w:r>
          </w:p>
          <w:p>
            <w:pPr>
              <w:pStyle w:val="TableParagraph"/>
              <w:tabs>
                <w:tab w:pos="4047" w:val="right" w:leader="dot"/>
              </w:tabs>
              <w:spacing w:before="250"/>
              <w:ind w:left="105"/>
              <w:rPr>
                <w:sz w:val="20"/>
              </w:rPr>
            </w:pPr>
            <w:r>
              <w:rPr>
                <w:w w:val="90"/>
                <w:sz w:val="20"/>
              </w:rPr>
              <w:t>Bucket</w:t>
              <w:tab/>
              <w:t>41</w:t>
            </w:r>
          </w:p>
          <w:p>
            <w:pPr>
              <w:pStyle w:val="TableParagraph"/>
              <w:tabs>
                <w:tab w:pos="4047" w:val="right" w:leader="dot"/>
              </w:tabs>
              <w:spacing w:before="250"/>
              <w:ind w:left="105"/>
              <w:rPr>
                <w:sz w:val="20"/>
              </w:rPr>
            </w:pPr>
            <w:r>
              <w:rPr>
                <w:w w:val="90"/>
                <w:sz w:val="20"/>
              </w:rPr>
              <w:t>No facilities or bush</w:t>
            </w:r>
            <w:r>
              <w:rPr>
                <w:spacing w:val="-37"/>
                <w:w w:val="90"/>
                <w:sz w:val="20"/>
              </w:rPr>
              <w:t> </w:t>
            </w:r>
            <w:r>
              <w:rPr>
                <w:w w:val="90"/>
                <w:sz w:val="20"/>
              </w:rPr>
              <w:t>or</w:t>
            </w:r>
            <w:r>
              <w:rPr>
                <w:spacing w:val="-9"/>
                <w:w w:val="90"/>
                <w:sz w:val="20"/>
              </w:rPr>
              <w:t> </w:t>
            </w:r>
            <w:r>
              <w:rPr>
                <w:w w:val="90"/>
                <w:sz w:val="20"/>
              </w:rPr>
              <w:t>field</w:t>
              <w:tab/>
              <w:t>95</w:t>
            </w:r>
          </w:p>
          <w:p>
            <w:pPr>
              <w:pStyle w:val="TableParagraph"/>
              <w:spacing w:before="9"/>
              <w:rPr>
                <w:b/>
                <w:sz w:val="21"/>
              </w:rPr>
            </w:pPr>
          </w:p>
          <w:p>
            <w:pPr>
              <w:pStyle w:val="TableParagraph"/>
              <w:tabs>
                <w:tab w:pos="3798" w:val="left" w:leader="none"/>
              </w:tabs>
              <w:ind w:left="105"/>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96</w:t>
            </w:r>
          </w:p>
        </w:tc>
        <w:tc>
          <w:tcPr>
            <w:tcW w:w="1340" w:type="dxa"/>
            <w:shd w:val="clear" w:color="auto" w:fill="D4E9F9"/>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8"/>
              </w:rPr>
            </w:pPr>
          </w:p>
          <w:p>
            <w:pPr>
              <w:pStyle w:val="TableParagraph"/>
              <w:spacing w:line="309" w:lineRule="auto"/>
              <w:ind w:left="55" w:right="447"/>
              <w:rPr>
                <w:sz w:val="14"/>
              </w:rPr>
            </w:pPr>
            <w:r>
              <w:rPr>
                <w:sz w:val="20"/>
              </w:rPr>
              <w:t>95</w:t>
            </w:r>
            <w:r>
              <w:rPr>
                <w:sz w:val="18"/>
              </w:rPr>
              <w:t> </w:t>
            </w:r>
            <w:r>
              <w:rPr>
                <w:sz w:val="14"/>
              </w:rPr>
              <w:t>NExT MODULE</w:t>
            </w:r>
          </w:p>
        </w:tc>
      </w:tr>
      <w:tr>
        <w:trPr>
          <w:trHeight w:val="550" w:hRule="atLeast"/>
        </w:trPr>
        <w:tc>
          <w:tcPr>
            <w:tcW w:w="4040" w:type="dxa"/>
            <w:shd w:val="clear" w:color="auto" w:fill="D4E9F9"/>
          </w:tcPr>
          <w:p>
            <w:pPr>
              <w:pStyle w:val="TableParagraph"/>
              <w:spacing w:line="249" w:lineRule="auto" w:before="40"/>
              <w:ind w:left="465" w:hanging="360"/>
              <w:rPr>
                <w:sz w:val="20"/>
              </w:rPr>
            </w:pPr>
            <w:r>
              <w:rPr>
                <w:w w:val="85"/>
                <w:sz w:val="20"/>
              </w:rPr>
              <w:t>WS8. D</w:t>
            </w:r>
            <w:r>
              <w:rPr>
                <w:w w:val="85"/>
                <w:sz w:val="14"/>
              </w:rPr>
              <w:t>O YOU SHARE THIS FACILITY WITH OTHER </w:t>
            </w:r>
            <w:r>
              <w:rPr>
                <w:w w:val="90"/>
                <w:sz w:val="14"/>
              </w:rPr>
              <w:t>HOUSEHOLDS</w:t>
            </w:r>
            <w:r>
              <w:rPr>
                <w:w w:val="90"/>
                <w:sz w:val="20"/>
              </w:rPr>
              <w:t>?</w:t>
            </w:r>
          </w:p>
        </w:tc>
        <w:tc>
          <w:tcPr>
            <w:tcW w:w="4459" w:type="dxa"/>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47" w:val="right" w:leader="dot"/>
              </w:tabs>
              <w:spacing w:before="10"/>
              <w:ind w:left="105"/>
              <w:rPr>
                <w:sz w:val="20"/>
              </w:rPr>
            </w:pPr>
            <w:r>
              <w:rPr>
                <w:w w:val="90"/>
                <w:sz w:val="20"/>
              </w:rPr>
              <w:t>No</w:t>
              <w:tab/>
              <w:t>2</w:t>
            </w:r>
          </w:p>
        </w:tc>
        <w:tc>
          <w:tcPr>
            <w:tcW w:w="1340" w:type="dxa"/>
            <w:shd w:val="clear" w:color="auto" w:fill="D4E9F9"/>
          </w:tcPr>
          <w:p>
            <w:pPr>
              <w:pStyle w:val="TableParagraph"/>
              <w:spacing w:before="4"/>
              <w:rPr>
                <w:b/>
                <w:sz w:val="24"/>
              </w:rPr>
            </w:pPr>
          </w:p>
          <w:p>
            <w:pPr>
              <w:pStyle w:val="TableParagraph"/>
              <w:ind w:left="55"/>
              <w:rPr>
                <w:sz w:val="14"/>
              </w:rPr>
            </w:pPr>
            <w:r>
              <w:rPr>
                <w:w w:val="95"/>
                <w:sz w:val="20"/>
              </w:rPr>
              <w:t>2</w:t>
            </w:r>
            <w:r>
              <w:rPr>
                <w:w w:val="95"/>
                <w:sz w:val="18"/>
              </w:rPr>
              <w:t> </w:t>
            </w:r>
            <w:r>
              <w:rPr>
                <w:w w:val="95"/>
                <w:sz w:val="14"/>
              </w:rPr>
              <w:t>NExT MODULE</w:t>
            </w:r>
          </w:p>
        </w:tc>
      </w:tr>
      <w:tr>
        <w:trPr>
          <w:trHeight w:val="1270" w:hRule="atLeast"/>
        </w:trPr>
        <w:tc>
          <w:tcPr>
            <w:tcW w:w="4040" w:type="dxa"/>
            <w:shd w:val="clear" w:color="auto" w:fill="D4E9F9"/>
          </w:tcPr>
          <w:p>
            <w:pPr>
              <w:pStyle w:val="TableParagraph"/>
              <w:spacing w:line="249" w:lineRule="auto" w:before="40"/>
              <w:ind w:left="465" w:right="266" w:hanging="360"/>
              <w:rPr>
                <w:sz w:val="20"/>
              </w:rPr>
            </w:pPr>
            <w:r>
              <w:rPr>
                <w:w w:val="85"/>
                <w:sz w:val="20"/>
              </w:rPr>
              <w:t>WS9. H</w:t>
            </w:r>
            <w:r>
              <w:rPr>
                <w:w w:val="85"/>
                <w:sz w:val="14"/>
              </w:rPr>
              <w:t>OW MANY HOUSEHOLDS IN TOTAL USE THIS TOILET </w:t>
            </w:r>
            <w:r>
              <w:rPr>
                <w:w w:val="90"/>
                <w:sz w:val="14"/>
              </w:rPr>
              <w:t>FACILITY</w:t>
            </w:r>
            <w:r>
              <w:rPr>
                <w:w w:val="90"/>
                <w:sz w:val="20"/>
              </w:rPr>
              <w:t>?</w:t>
            </w:r>
          </w:p>
        </w:tc>
        <w:tc>
          <w:tcPr>
            <w:tcW w:w="4459" w:type="dxa"/>
            <w:shd w:val="clear" w:color="auto" w:fill="D4E9F9"/>
          </w:tcPr>
          <w:p>
            <w:pPr>
              <w:pStyle w:val="TableParagraph"/>
              <w:tabs>
                <w:tab w:pos="3618" w:val="left" w:leader="dot"/>
                <w:tab w:pos="4102" w:val="left" w:leader="none"/>
              </w:tabs>
              <w:spacing w:before="243"/>
              <w:ind w:left="105"/>
              <w:rPr>
                <w:rFonts w:ascii="Times New Roman"/>
                <w:sz w:val="24"/>
              </w:rPr>
            </w:pPr>
            <w:r>
              <w:rPr>
                <w:w w:val="90"/>
                <w:sz w:val="20"/>
              </w:rPr>
              <w:t>No.</w:t>
            </w:r>
            <w:r>
              <w:rPr>
                <w:spacing w:val="-29"/>
                <w:w w:val="90"/>
                <w:sz w:val="20"/>
              </w:rPr>
              <w:t> </w:t>
            </w:r>
            <w:r>
              <w:rPr>
                <w:w w:val="90"/>
                <w:sz w:val="20"/>
              </w:rPr>
              <w:t>of</w:t>
            </w:r>
            <w:r>
              <w:rPr>
                <w:spacing w:val="-28"/>
                <w:w w:val="90"/>
                <w:sz w:val="20"/>
              </w:rPr>
              <w:t> </w:t>
            </w:r>
            <w:r>
              <w:rPr>
                <w:w w:val="90"/>
                <w:sz w:val="20"/>
              </w:rPr>
              <w:t>households</w:t>
            </w:r>
            <w:r>
              <w:rPr>
                <w:spacing w:val="-6"/>
                <w:w w:val="90"/>
                <w:sz w:val="20"/>
              </w:rPr>
              <w:t> </w:t>
            </w:r>
            <w:r>
              <w:rPr>
                <w:w w:val="90"/>
                <w:sz w:val="20"/>
              </w:rPr>
              <w:t>(if</w:t>
            </w:r>
            <w:r>
              <w:rPr>
                <w:spacing w:val="-28"/>
                <w:w w:val="90"/>
                <w:sz w:val="20"/>
              </w:rPr>
              <w:t> </w:t>
            </w:r>
            <w:r>
              <w:rPr>
                <w:w w:val="90"/>
                <w:sz w:val="20"/>
              </w:rPr>
              <w:t>less</w:t>
            </w:r>
            <w:r>
              <w:rPr>
                <w:spacing w:val="-29"/>
                <w:w w:val="90"/>
                <w:sz w:val="20"/>
              </w:rPr>
              <w:t> </w:t>
            </w:r>
            <w:r>
              <w:rPr>
                <w:w w:val="90"/>
                <w:sz w:val="20"/>
              </w:rPr>
              <w:t>than</w:t>
            </w:r>
            <w:r>
              <w:rPr>
                <w:spacing w:val="-28"/>
                <w:w w:val="90"/>
                <w:sz w:val="20"/>
              </w:rPr>
              <w:t> </w:t>
            </w:r>
            <w:r>
              <w:rPr>
                <w:w w:val="90"/>
                <w:sz w:val="20"/>
              </w:rPr>
              <w:t>10)</w:t>
              <w:tab/>
            </w:r>
            <w:r>
              <w:rPr>
                <w:w w:val="90"/>
                <w:sz w:val="24"/>
              </w:rPr>
              <w:t>0</w:t>
            </w:r>
            <w:r>
              <w:rPr>
                <w:rFonts w:ascii="Times New Roman"/>
                <w:spacing w:val="-15"/>
                <w:sz w:val="24"/>
              </w:rPr>
              <w:t> </w:t>
            </w:r>
            <w:r>
              <w:rPr>
                <w:rFonts w:ascii="Times New Roman"/>
                <w:sz w:val="24"/>
                <w:u w:val="single"/>
              </w:rPr>
              <w:t> </w:t>
              <w:tab/>
            </w:r>
          </w:p>
          <w:p>
            <w:pPr>
              <w:pStyle w:val="TableParagraph"/>
              <w:tabs>
                <w:tab w:pos="4047" w:val="right" w:leader="dot"/>
              </w:tabs>
              <w:spacing w:before="241"/>
              <w:ind w:left="105"/>
              <w:rPr>
                <w:sz w:val="20"/>
              </w:rPr>
            </w:pPr>
            <w:r>
              <w:rPr>
                <w:spacing w:val="-7"/>
                <w:w w:val="90"/>
                <w:sz w:val="20"/>
              </w:rPr>
              <w:t>Ten </w:t>
            </w:r>
            <w:r>
              <w:rPr>
                <w:w w:val="90"/>
                <w:sz w:val="20"/>
              </w:rPr>
              <w:t>or</w:t>
            </w:r>
            <w:r>
              <w:rPr>
                <w:spacing w:val="-12"/>
                <w:w w:val="90"/>
                <w:sz w:val="20"/>
              </w:rPr>
              <w:t> </w:t>
            </w:r>
            <w:r>
              <w:rPr>
                <w:w w:val="90"/>
                <w:sz w:val="20"/>
              </w:rPr>
              <w:t>more</w:t>
            </w:r>
            <w:r>
              <w:rPr>
                <w:spacing w:val="-9"/>
                <w:w w:val="90"/>
                <w:sz w:val="20"/>
              </w:rPr>
              <w:t> </w:t>
            </w:r>
            <w:r>
              <w:rPr>
                <w:w w:val="90"/>
                <w:sz w:val="20"/>
              </w:rPr>
              <w:t>households</w:t>
              <w:tab/>
              <w:t>10</w:t>
            </w:r>
          </w:p>
          <w:p>
            <w:pPr>
              <w:pStyle w:val="TableParagraph"/>
              <w:tabs>
                <w:tab w:pos="4047" w:val="right" w:leader="dot"/>
              </w:tabs>
              <w:spacing w:before="10"/>
              <w:ind w:left="105"/>
              <w:rPr>
                <w:sz w:val="20"/>
              </w:rPr>
            </w:pPr>
            <w:r>
              <w:rPr>
                <w:w w:val="90"/>
                <w:sz w:val="20"/>
              </w:rPr>
              <w:t>DK</w:t>
              <w:tab/>
              <w:t>98</w:t>
            </w:r>
          </w:p>
        </w:tc>
        <w:tc>
          <w:tcPr>
            <w:tcW w:w="1340" w:type="dxa"/>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rPr>
          <w:b/>
          <w:sz w:val="27"/>
        </w:rPr>
      </w:pPr>
    </w:p>
    <w:p>
      <w:pPr>
        <w:spacing w:after="0" w:line="240" w:lineRule="auto"/>
        <w:rPr>
          <w:sz w:val="27"/>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89696" filled="true" fillcolor="#d4e9f9" stroked="false">
            <v:fill type="solid"/>
            <w10:wrap type="none"/>
          </v:rect>
        </w:pict>
      </w:r>
      <w:r>
        <w:rPr/>
        <w:pict>
          <v:rect style="position:absolute;margin-left:0pt;margin-top:.000052pt;width:.607031pt;height:791.999948pt;mso-position-horizontal-relative:page;mso-position-vertical-relative:page;z-index:16007168"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97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51"/>
        <w:gridCol w:w="4230"/>
        <w:gridCol w:w="1556"/>
      </w:tblGrid>
      <w:tr>
        <w:trPr>
          <w:trHeight w:val="327" w:hRule="atLeast"/>
        </w:trPr>
        <w:tc>
          <w:tcPr>
            <w:tcW w:w="8181" w:type="dxa"/>
            <w:gridSpan w:val="2"/>
            <w:tcBorders>
              <w:bottom w:val="single" w:sz="6" w:space="0" w:color="000000"/>
              <w:right w:val="nil"/>
            </w:tcBorders>
            <w:shd w:val="clear" w:color="auto" w:fill="0060AE"/>
          </w:tcPr>
          <w:p>
            <w:pPr>
              <w:pStyle w:val="TableParagraph"/>
              <w:spacing w:before="13"/>
              <w:ind w:left="105"/>
              <w:rPr>
                <w:rFonts w:ascii="Times New Roman"/>
                <w:b/>
                <w:sz w:val="24"/>
              </w:rPr>
            </w:pPr>
            <w:r>
              <w:rPr>
                <w:rFonts w:ascii="Times New Roman"/>
                <w:b/>
                <w:color w:val="FFFFFF"/>
                <w:w w:val="150"/>
                <w:sz w:val="24"/>
              </w:rPr>
              <w:t>household characteristics</w:t>
            </w:r>
            <w:r>
              <w:rPr>
                <w:rFonts w:ascii="Times New Roman"/>
                <w:b/>
                <w:color w:val="FFFFFF"/>
                <w:spacing w:val="-61"/>
                <w:w w:val="150"/>
                <w:sz w:val="24"/>
              </w:rPr>
              <w:t> </w:t>
            </w:r>
            <w:r>
              <w:rPr>
                <w:rFonts w:ascii="Times New Roman"/>
                <w:b/>
                <w:color w:val="FFFFFF"/>
                <w:w w:val="150"/>
                <w:sz w:val="24"/>
              </w:rPr>
              <w:t>module</w:t>
            </w:r>
          </w:p>
        </w:tc>
        <w:tc>
          <w:tcPr>
            <w:tcW w:w="1556" w:type="dxa"/>
            <w:tcBorders>
              <w:left w:val="nil"/>
              <w:bottom w:val="single" w:sz="6" w:space="0" w:color="000000"/>
            </w:tcBorders>
            <w:shd w:val="clear" w:color="auto" w:fill="0060AE"/>
          </w:tcPr>
          <w:p>
            <w:pPr>
              <w:pStyle w:val="TableParagraph"/>
              <w:spacing w:before="13"/>
              <w:ind w:left="252"/>
              <w:rPr>
                <w:rFonts w:ascii="Times New Roman"/>
                <w:b/>
                <w:sz w:val="24"/>
              </w:rPr>
            </w:pPr>
            <w:r>
              <w:rPr>
                <w:rFonts w:ascii="Times New Roman"/>
                <w:b/>
                <w:color w:val="FFFFFF"/>
                <w:w w:val="150"/>
                <w:sz w:val="24"/>
              </w:rPr>
              <w:t>hc</w:t>
            </w:r>
          </w:p>
        </w:tc>
      </w:tr>
      <w:tr>
        <w:trPr>
          <w:trHeight w:val="790" w:hRule="atLeast"/>
        </w:trPr>
        <w:tc>
          <w:tcPr>
            <w:tcW w:w="395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40" w:lineRule="exact" w:before="28"/>
              <w:ind w:left="465" w:hanging="360"/>
              <w:rPr>
                <w:sz w:val="20"/>
              </w:rPr>
            </w:pPr>
            <w:r>
              <w:rPr>
                <w:w w:val="90"/>
                <w:sz w:val="20"/>
              </w:rPr>
              <w:t>HC2. I</w:t>
            </w:r>
            <w:r>
              <w:rPr>
                <w:w w:val="90"/>
                <w:sz w:val="14"/>
              </w:rPr>
              <w:t>N THIS HOUSEHOLD</w:t>
            </w:r>
            <w:r>
              <w:rPr>
                <w:w w:val="90"/>
                <w:sz w:val="20"/>
              </w:rPr>
              <w:t>, </w:t>
            </w:r>
            <w:r>
              <w:rPr>
                <w:w w:val="90"/>
                <w:sz w:val="14"/>
              </w:rPr>
              <w:t>HOW MANY ROOMS DO </w:t>
            </w:r>
            <w:r>
              <w:rPr>
                <w:w w:val="85"/>
                <w:sz w:val="14"/>
              </w:rPr>
              <w:t>HOUSEHOLD MEMBERS USE FOR THE PURPOSE OF </w:t>
            </w:r>
            <w:r>
              <w:rPr>
                <w:w w:val="90"/>
                <w:sz w:val="14"/>
              </w:rPr>
              <w:t>SLEEPING</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8"/>
              <w:rPr>
                <w:rFonts w:ascii="Times New Roman"/>
                <w:sz w:val="23"/>
              </w:rPr>
            </w:pPr>
          </w:p>
          <w:p>
            <w:pPr>
              <w:pStyle w:val="TableParagraph"/>
              <w:tabs>
                <w:tab w:pos="3637" w:val="left" w:leader="dot"/>
                <w:tab w:pos="4092" w:val="left" w:leader="none"/>
              </w:tabs>
              <w:ind w:left="105"/>
              <w:rPr>
                <w:rFonts w:ascii="Times New Roman"/>
                <w:sz w:val="20"/>
              </w:rPr>
            </w:pPr>
            <w:r>
              <w:rPr>
                <w:w w:val="85"/>
                <w:sz w:val="20"/>
              </w:rPr>
              <w:t>No. of</w:t>
            </w:r>
            <w:r>
              <w:rPr>
                <w:spacing w:val="-37"/>
                <w:w w:val="85"/>
                <w:sz w:val="20"/>
              </w:rPr>
              <w:t> </w:t>
            </w:r>
            <w:r>
              <w:rPr>
                <w:w w:val="85"/>
                <w:sz w:val="20"/>
              </w:rPr>
              <w:t>rooms</w:t>
            </w:r>
            <w:r>
              <w:rPr>
                <w:rFonts w:ascii="Times New Roman"/>
                <w:sz w:val="20"/>
              </w:rPr>
              <w:t> </w:t>
              <w:tab/>
            </w:r>
            <w:r>
              <w:rPr>
                <w:rFonts w:ascii="Times New Roman"/>
                <w:sz w:val="20"/>
                <w:u w:val="single"/>
              </w:rPr>
              <w:t> </w:t>
              <w:tab/>
            </w:r>
          </w:p>
        </w:tc>
        <w:tc>
          <w:tcPr>
            <w:tcW w:w="15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68" w:hRule="atLeast"/>
        </w:trPr>
        <w:tc>
          <w:tcPr>
            <w:tcW w:w="3951"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20"/>
              </w:rPr>
            </w:pPr>
            <w:r>
              <w:rPr>
                <w:w w:val="90"/>
                <w:sz w:val="20"/>
              </w:rPr>
              <w:t>HC3. Main material of the dwelling floor:</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20"/>
              </w:rPr>
            </w:pPr>
            <w:r>
              <w:rPr>
                <w:w w:val="90"/>
                <w:sz w:val="20"/>
              </w:rPr>
              <w:t>Natural floor</w:t>
            </w:r>
          </w:p>
        </w:tc>
        <w:tc>
          <w:tcPr>
            <w:tcW w:w="1556"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5"/>
              <w:jc w:val="right"/>
              <w:rPr>
                <w:sz w:val="20"/>
              </w:rPr>
            </w:pPr>
            <w:r>
              <w:rPr>
                <w:spacing w:val="-3"/>
                <w:w w:val="90"/>
                <w:sz w:val="20"/>
              </w:rPr>
              <w:t>Dirt/Tapia</w:t>
              <w:tab/>
            </w:r>
            <w:r>
              <w:rPr>
                <w:w w:val="90"/>
                <w:sz w:val="20"/>
              </w:rPr>
              <w:t>13</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rFonts w:ascii="Times New Roman"/>
                <w:i/>
                <w:sz w:val="20"/>
              </w:rPr>
            </w:pPr>
            <w:r>
              <w:rPr>
                <w:rFonts w:ascii="Times New Roman"/>
                <w:i/>
                <w:sz w:val="20"/>
              </w:rPr>
              <w:t>Record observation.</w:t>
            </w:r>
          </w:p>
        </w:tc>
        <w:tc>
          <w:tcPr>
            <w:tcW w:w="423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sz w:val="20"/>
              </w:rPr>
            </w:pPr>
            <w:r>
              <w:rPr>
                <w:w w:val="90"/>
                <w:sz w:val="20"/>
              </w:rPr>
              <w:t>Rudimentary floor</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4"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5" w:val="right" w:leader="dot"/>
              </w:tabs>
              <w:spacing w:line="205" w:lineRule="exact"/>
              <w:ind w:right="165"/>
              <w:jc w:val="right"/>
              <w:rPr>
                <w:sz w:val="20"/>
              </w:rPr>
            </w:pPr>
            <w:r>
              <w:rPr>
                <w:w w:val="90"/>
                <w:sz w:val="20"/>
              </w:rPr>
              <w:t>Wood</w:t>
            </w:r>
            <w:r>
              <w:rPr>
                <w:spacing w:val="-8"/>
                <w:w w:val="90"/>
                <w:sz w:val="20"/>
              </w:rPr>
              <w:t> </w:t>
            </w:r>
            <w:r>
              <w:rPr>
                <w:w w:val="90"/>
                <w:sz w:val="20"/>
              </w:rPr>
              <w:t>planks</w:t>
              <w:tab/>
              <w:t>21</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sz w:val="20"/>
              </w:rPr>
            </w:pPr>
            <w:r>
              <w:rPr>
                <w:w w:val="90"/>
                <w:sz w:val="20"/>
              </w:rPr>
              <w:t>Finished floor</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4"/>
              <w:jc w:val="right"/>
              <w:rPr>
                <w:sz w:val="20"/>
              </w:rPr>
            </w:pPr>
            <w:r>
              <w:rPr>
                <w:w w:val="90"/>
                <w:sz w:val="20"/>
              </w:rPr>
              <w:t>Parquet or</w:t>
            </w:r>
            <w:r>
              <w:rPr>
                <w:spacing w:val="-20"/>
                <w:w w:val="90"/>
                <w:sz w:val="20"/>
              </w:rPr>
              <w:t> </w:t>
            </w:r>
            <w:r>
              <w:rPr>
                <w:w w:val="90"/>
                <w:sz w:val="20"/>
              </w:rPr>
              <w:t>polished</w:t>
            </w:r>
            <w:r>
              <w:rPr>
                <w:spacing w:val="-10"/>
                <w:w w:val="90"/>
                <w:sz w:val="20"/>
              </w:rPr>
              <w:t> </w:t>
            </w:r>
            <w:r>
              <w:rPr>
                <w:w w:val="90"/>
                <w:sz w:val="20"/>
              </w:rPr>
              <w:t>wood</w:t>
              <w:tab/>
              <w:t>31</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5" w:val="right" w:leader="dot"/>
              </w:tabs>
              <w:spacing w:line="205" w:lineRule="exact"/>
              <w:ind w:right="165"/>
              <w:jc w:val="right"/>
              <w:rPr>
                <w:sz w:val="20"/>
              </w:rPr>
            </w:pPr>
            <w:r>
              <w:rPr>
                <w:w w:val="90"/>
                <w:sz w:val="20"/>
              </w:rPr>
              <w:t>Vinyl or</w:t>
            </w:r>
            <w:r>
              <w:rPr>
                <w:spacing w:val="-18"/>
                <w:w w:val="90"/>
                <w:sz w:val="20"/>
              </w:rPr>
              <w:t> </w:t>
            </w:r>
            <w:r>
              <w:rPr>
                <w:w w:val="90"/>
                <w:sz w:val="20"/>
              </w:rPr>
              <w:t>asphalt</w:t>
            </w:r>
            <w:r>
              <w:rPr>
                <w:spacing w:val="-9"/>
                <w:w w:val="90"/>
                <w:sz w:val="20"/>
              </w:rPr>
              <w:t> </w:t>
            </w:r>
            <w:r>
              <w:rPr>
                <w:w w:val="90"/>
                <w:sz w:val="20"/>
              </w:rPr>
              <w:t>strips</w:t>
              <w:tab/>
              <w:t>32</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4"/>
              <w:jc w:val="right"/>
              <w:rPr>
                <w:sz w:val="20"/>
              </w:rPr>
            </w:pPr>
            <w:r>
              <w:rPr>
                <w:w w:val="90"/>
                <w:sz w:val="20"/>
              </w:rPr>
              <w:t>Ceramic</w:t>
            </w:r>
            <w:r>
              <w:rPr>
                <w:spacing w:val="-7"/>
                <w:w w:val="90"/>
                <w:sz w:val="20"/>
              </w:rPr>
              <w:t> </w:t>
            </w:r>
            <w:r>
              <w:rPr>
                <w:w w:val="90"/>
                <w:sz w:val="20"/>
              </w:rPr>
              <w:t>tiles</w:t>
              <w:tab/>
              <w:t>33</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4"/>
              <w:jc w:val="right"/>
              <w:rPr>
                <w:sz w:val="20"/>
              </w:rPr>
            </w:pPr>
            <w:r>
              <w:rPr>
                <w:w w:val="90"/>
                <w:sz w:val="20"/>
              </w:rPr>
              <w:t>Concrete</w:t>
              <w:tab/>
              <w:t>34</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34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19" w:lineRule="exact"/>
              <w:ind w:right="164"/>
              <w:jc w:val="right"/>
              <w:rPr>
                <w:sz w:val="20"/>
              </w:rPr>
            </w:pPr>
            <w:r>
              <w:rPr>
                <w:w w:val="90"/>
                <w:sz w:val="20"/>
              </w:rPr>
              <w:t>Carpet</w:t>
              <w:tab/>
              <w:t>35</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387" w:hRule="atLeast"/>
        </w:trPr>
        <w:tc>
          <w:tcPr>
            <w:tcW w:w="3951"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869" w:val="left" w:leader="none"/>
              </w:tabs>
              <w:spacing w:before="109"/>
              <w:ind w:left="105"/>
              <w:rPr>
                <w:sz w:val="20"/>
              </w:rPr>
            </w:pP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z w:val="20"/>
              </w:rPr>
              <w:t>96</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68" w:hRule="atLeast"/>
        </w:trPr>
        <w:tc>
          <w:tcPr>
            <w:tcW w:w="3951"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20"/>
              </w:rPr>
            </w:pPr>
            <w:r>
              <w:rPr>
                <w:w w:val="90"/>
                <w:sz w:val="20"/>
              </w:rPr>
              <w:t>HC4. Main material of the roof.</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20"/>
              </w:rPr>
            </w:pPr>
            <w:r>
              <w:rPr>
                <w:w w:val="90"/>
                <w:sz w:val="20"/>
              </w:rPr>
              <w:t>Rudimentary Roofing</w:t>
            </w:r>
          </w:p>
        </w:tc>
        <w:tc>
          <w:tcPr>
            <w:tcW w:w="1556"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5" w:val="right" w:leader="dot"/>
              </w:tabs>
              <w:spacing w:line="205" w:lineRule="exact"/>
              <w:ind w:right="165"/>
              <w:jc w:val="right"/>
              <w:rPr>
                <w:sz w:val="20"/>
              </w:rPr>
            </w:pPr>
            <w:r>
              <w:rPr>
                <w:w w:val="90"/>
                <w:sz w:val="20"/>
              </w:rPr>
              <w:t>Wood</w:t>
            </w:r>
            <w:r>
              <w:rPr>
                <w:spacing w:val="-8"/>
                <w:w w:val="90"/>
                <w:sz w:val="20"/>
              </w:rPr>
              <w:t> </w:t>
            </w:r>
            <w:r>
              <w:rPr>
                <w:w w:val="90"/>
                <w:sz w:val="20"/>
              </w:rPr>
              <w:t>planks</w:t>
              <w:tab/>
              <w:t>23</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rFonts w:ascii="Times New Roman"/>
                <w:i/>
                <w:sz w:val="20"/>
              </w:rPr>
            </w:pPr>
            <w:r>
              <w:rPr>
                <w:rFonts w:ascii="Times New Roman"/>
                <w:i/>
                <w:sz w:val="20"/>
              </w:rPr>
              <w:t>Record observation.</w:t>
            </w:r>
          </w:p>
        </w:tc>
        <w:tc>
          <w:tcPr>
            <w:tcW w:w="423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sz w:val="20"/>
              </w:rPr>
            </w:pPr>
            <w:r>
              <w:rPr>
                <w:w w:val="90"/>
                <w:sz w:val="20"/>
              </w:rPr>
              <w:t>Finished roofing</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4"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5" w:val="right" w:leader="dot"/>
              </w:tabs>
              <w:spacing w:line="205" w:lineRule="exact"/>
              <w:ind w:right="165"/>
              <w:jc w:val="right"/>
              <w:rPr>
                <w:sz w:val="20"/>
              </w:rPr>
            </w:pPr>
            <w:r>
              <w:rPr>
                <w:w w:val="90"/>
                <w:sz w:val="20"/>
              </w:rPr>
              <w:t>Metal</w:t>
              <w:tab/>
              <w:t>31</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5" w:val="right" w:leader="dot"/>
              </w:tabs>
              <w:spacing w:line="205" w:lineRule="exact"/>
              <w:ind w:right="165"/>
              <w:jc w:val="right"/>
              <w:rPr>
                <w:sz w:val="20"/>
              </w:rPr>
            </w:pPr>
            <w:r>
              <w:rPr>
                <w:w w:val="90"/>
                <w:sz w:val="20"/>
              </w:rPr>
              <w:t>Wood</w:t>
              <w:tab/>
              <w:t>32</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73" w:val="right" w:leader="dot"/>
              </w:tabs>
              <w:spacing w:line="205" w:lineRule="exact"/>
              <w:ind w:right="151"/>
              <w:jc w:val="right"/>
              <w:rPr>
                <w:sz w:val="20"/>
              </w:rPr>
            </w:pPr>
            <w:r>
              <w:rPr>
                <w:w w:val="90"/>
                <w:sz w:val="20"/>
              </w:rPr>
              <w:t>Concrete.</w:t>
              <w:tab/>
              <w:t>35</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5"/>
              <w:jc w:val="right"/>
              <w:rPr>
                <w:sz w:val="20"/>
              </w:rPr>
            </w:pPr>
            <w:r>
              <w:rPr>
                <w:w w:val="90"/>
                <w:sz w:val="20"/>
              </w:rPr>
              <w:t>Roofing</w:t>
            </w:r>
            <w:r>
              <w:rPr>
                <w:spacing w:val="-8"/>
                <w:w w:val="90"/>
                <w:sz w:val="20"/>
              </w:rPr>
              <w:t> </w:t>
            </w:r>
            <w:r>
              <w:rPr>
                <w:w w:val="90"/>
                <w:sz w:val="20"/>
              </w:rPr>
              <w:t>shingles</w:t>
              <w:tab/>
              <w:t>36</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54" w:val="right" w:leader="dot"/>
              </w:tabs>
              <w:spacing w:line="205" w:lineRule="exact"/>
              <w:ind w:right="170"/>
              <w:jc w:val="right"/>
              <w:rPr>
                <w:sz w:val="20"/>
              </w:rPr>
            </w:pPr>
            <w:r>
              <w:rPr>
                <w:w w:val="90"/>
                <w:sz w:val="20"/>
              </w:rPr>
              <w:t>Clay</w:t>
            </w:r>
            <w:r>
              <w:rPr>
                <w:spacing w:val="-7"/>
                <w:w w:val="90"/>
                <w:sz w:val="20"/>
              </w:rPr>
              <w:t> </w:t>
            </w:r>
            <w:r>
              <w:rPr>
                <w:w w:val="90"/>
                <w:sz w:val="20"/>
              </w:rPr>
              <w:t>tiles…</w:t>
              <w:tab/>
              <w:t>37</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34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58" w:val="right" w:leader="dot"/>
              </w:tabs>
              <w:spacing w:line="219" w:lineRule="exact"/>
              <w:ind w:right="166"/>
              <w:jc w:val="right"/>
              <w:rPr>
                <w:sz w:val="20"/>
              </w:rPr>
            </w:pPr>
            <w:r>
              <w:rPr>
                <w:w w:val="90"/>
                <w:sz w:val="20"/>
              </w:rPr>
              <w:t>Galvanized</w:t>
            </w:r>
            <w:r>
              <w:rPr>
                <w:spacing w:val="-10"/>
                <w:w w:val="90"/>
                <w:sz w:val="20"/>
              </w:rPr>
              <w:t> </w:t>
            </w:r>
            <w:r>
              <w:rPr>
                <w:w w:val="90"/>
                <w:sz w:val="20"/>
              </w:rPr>
              <w:t>iron/Aluzinc</w:t>
              <w:tab/>
              <w:t>38</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387" w:hRule="atLeast"/>
        </w:trPr>
        <w:tc>
          <w:tcPr>
            <w:tcW w:w="3951"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869" w:val="left" w:leader="none"/>
              </w:tabs>
              <w:spacing w:before="109"/>
              <w:ind w:left="105"/>
              <w:rPr>
                <w:sz w:val="20"/>
              </w:rPr>
            </w:pP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z w:val="20"/>
              </w:rPr>
              <w:t>96</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68" w:hRule="atLeast"/>
        </w:trPr>
        <w:tc>
          <w:tcPr>
            <w:tcW w:w="3951"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20"/>
              </w:rPr>
            </w:pPr>
            <w:r>
              <w:rPr>
                <w:w w:val="90"/>
                <w:sz w:val="20"/>
              </w:rPr>
              <w:t>HC5. Main material of the walls.</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spacing w:line="216" w:lineRule="exact" w:before="32"/>
              <w:ind w:left="105"/>
              <w:rPr>
                <w:sz w:val="20"/>
              </w:rPr>
            </w:pPr>
            <w:r>
              <w:rPr>
                <w:w w:val="90"/>
                <w:sz w:val="20"/>
              </w:rPr>
              <w:t>Natural walls</w:t>
            </w:r>
          </w:p>
        </w:tc>
        <w:tc>
          <w:tcPr>
            <w:tcW w:w="1556"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5" w:val="right" w:leader="dot"/>
              </w:tabs>
              <w:spacing w:line="205" w:lineRule="exact"/>
              <w:ind w:right="165"/>
              <w:jc w:val="right"/>
              <w:rPr>
                <w:sz w:val="20"/>
              </w:rPr>
            </w:pPr>
            <w:r>
              <w:rPr>
                <w:spacing w:val="-3"/>
                <w:w w:val="90"/>
                <w:sz w:val="20"/>
              </w:rPr>
              <w:t>Dirt/Tapia</w:t>
              <w:tab/>
            </w:r>
            <w:r>
              <w:rPr>
                <w:w w:val="90"/>
                <w:sz w:val="20"/>
              </w:rPr>
              <w:t>13</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rFonts w:ascii="Times New Roman"/>
                <w:i/>
                <w:sz w:val="20"/>
              </w:rPr>
            </w:pPr>
            <w:r>
              <w:rPr>
                <w:rFonts w:ascii="Times New Roman"/>
                <w:i/>
                <w:sz w:val="20"/>
              </w:rPr>
              <w:t>Record observation.</w:t>
            </w:r>
          </w:p>
        </w:tc>
        <w:tc>
          <w:tcPr>
            <w:tcW w:w="423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sz w:val="20"/>
              </w:rPr>
            </w:pPr>
            <w:r>
              <w:rPr>
                <w:w w:val="90"/>
                <w:sz w:val="20"/>
              </w:rPr>
              <w:t>Rudimentary walls</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4"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5"/>
              <w:jc w:val="right"/>
              <w:rPr>
                <w:sz w:val="20"/>
              </w:rPr>
            </w:pPr>
            <w:r>
              <w:rPr>
                <w:w w:val="90"/>
                <w:sz w:val="20"/>
              </w:rPr>
              <w:t>Plywood</w:t>
              <w:tab/>
              <w:t>24</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4"/>
              <w:jc w:val="right"/>
              <w:rPr>
                <w:sz w:val="20"/>
              </w:rPr>
            </w:pPr>
            <w:r>
              <w:rPr>
                <w:w w:val="90"/>
                <w:sz w:val="20"/>
              </w:rPr>
              <w:t>Carton</w:t>
              <w:tab/>
              <w:t>25</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26" w:val="right" w:leader="dot"/>
              </w:tabs>
              <w:spacing w:line="205" w:lineRule="exact"/>
              <w:ind w:right="164"/>
              <w:jc w:val="right"/>
              <w:rPr>
                <w:sz w:val="20"/>
              </w:rPr>
            </w:pPr>
            <w:r>
              <w:rPr>
                <w:w w:val="90"/>
                <w:sz w:val="20"/>
              </w:rPr>
              <w:t>Reused</w:t>
            </w:r>
            <w:r>
              <w:rPr>
                <w:spacing w:val="-7"/>
                <w:w w:val="90"/>
                <w:sz w:val="20"/>
              </w:rPr>
              <w:t> </w:t>
            </w:r>
            <w:r>
              <w:rPr>
                <w:w w:val="90"/>
                <w:sz w:val="20"/>
              </w:rPr>
              <w:t>wood</w:t>
              <w:tab/>
              <w:t>26</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758" w:val="right" w:leader="dot"/>
              </w:tabs>
              <w:spacing w:line="205" w:lineRule="exact"/>
              <w:ind w:right="166"/>
              <w:jc w:val="right"/>
              <w:rPr>
                <w:sz w:val="20"/>
              </w:rPr>
            </w:pPr>
            <w:r>
              <w:rPr>
                <w:w w:val="90"/>
                <w:sz w:val="20"/>
              </w:rPr>
              <w:t>Galvanized</w:t>
            </w:r>
            <w:r>
              <w:rPr>
                <w:spacing w:val="-10"/>
                <w:w w:val="90"/>
                <w:sz w:val="20"/>
              </w:rPr>
              <w:t> </w:t>
            </w:r>
            <w:r>
              <w:rPr>
                <w:w w:val="90"/>
                <w:sz w:val="20"/>
              </w:rPr>
              <w:t>iron/Aluzinc</w:t>
              <w:tab/>
              <w:t>27</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spacing w:line="205" w:lineRule="exact"/>
              <w:ind w:left="105"/>
              <w:rPr>
                <w:sz w:val="20"/>
              </w:rPr>
            </w:pPr>
            <w:r>
              <w:rPr>
                <w:w w:val="90"/>
                <w:sz w:val="20"/>
              </w:rPr>
              <w:t>Finished walls</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20" w:val="right" w:leader="dot"/>
              </w:tabs>
              <w:spacing w:line="205" w:lineRule="exact"/>
              <w:ind w:right="150"/>
              <w:jc w:val="right"/>
              <w:rPr>
                <w:sz w:val="20"/>
              </w:rPr>
            </w:pPr>
            <w:r>
              <w:rPr>
                <w:w w:val="90"/>
                <w:sz w:val="20"/>
              </w:rPr>
              <w:t>Concrete…</w:t>
              <w:tab/>
              <w:t>31</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05" w:val="right" w:leader="dot"/>
              </w:tabs>
              <w:spacing w:line="205" w:lineRule="exact"/>
              <w:ind w:right="165"/>
              <w:jc w:val="right"/>
              <w:rPr>
                <w:sz w:val="20"/>
              </w:rPr>
            </w:pPr>
            <w:r>
              <w:rPr>
                <w:w w:val="90"/>
                <w:sz w:val="20"/>
              </w:rPr>
              <w:t>Stone</w:t>
            </w:r>
            <w:r>
              <w:rPr>
                <w:spacing w:val="-8"/>
                <w:w w:val="90"/>
                <w:sz w:val="20"/>
              </w:rPr>
              <w:t> </w:t>
            </w:r>
            <w:r>
              <w:rPr>
                <w:w w:val="90"/>
                <w:sz w:val="20"/>
              </w:rPr>
              <w:t>with</w:t>
            </w:r>
            <w:r>
              <w:rPr>
                <w:spacing w:val="-8"/>
                <w:w w:val="90"/>
                <w:sz w:val="20"/>
              </w:rPr>
              <w:t> </w:t>
            </w:r>
            <w:r>
              <w:rPr>
                <w:w w:val="90"/>
                <w:sz w:val="20"/>
              </w:rPr>
              <w:t>mortar</w:t>
              <w:tab/>
              <w:t>32</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05" w:val="right" w:leader="dot"/>
              </w:tabs>
              <w:spacing w:line="205" w:lineRule="exact"/>
              <w:ind w:right="165"/>
              <w:jc w:val="right"/>
              <w:rPr>
                <w:sz w:val="20"/>
              </w:rPr>
            </w:pPr>
            <w:r>
              <w:rPr>
                <w:w w:val="90"/>
                <w:sz w:val="20"/>
              </w:rPr>
              <w:t>Bricks.</w:t>
              <w:tab/>
              <w:t>33</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05" w:val="right" w:leader="dot"/>
              </w:tabs>
              <w:spacing w:line="205" w:lineRule="exact"/>
              <w:ind w:right="164"/>
              <w:jc w:val="right"/>
              <w:rPr>
                <w:sz w:val="20"/>
              </w:rPr>
            </w:pPr>
            <w:r>
              <w:rPr>
                <w:w w:val="90"/>
                <w:sz w:val="20"/>
              </w:rPr>
              <w:t>Concrete</w:t>
            </w:r>
            <w:r>
              <w:rPr>
                <w:spacing w:val="-8"/>
                <w:w w:val="90"/>
                <w:sz w:val="20"/>
              </w:rPr>
              <w:t> </w:t>
            </w:r>
            <w:r>
              <w:rPr>
                <w:w w:val="90"/>
                <w:sz w:val="20"/>
              </w:rPr>
              <w:t>blocks</w:t>
              <w:tab/>
              <w:t>34</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05" w:val="right" w:leader="dot"/>
              </w:tabs>
              <w:spacing w:line="205" w:lineRule="exact"/>
              <w:ind w:right="165"/>
              <w:jc w:val="right"/>
              <w:rPr>
                <w:sz w:val="20"/>
              </w:rPr>
            </w:pPr>
            <w:r>
              <w:rPr>
                <w:w w:val="90"/>
                <w:sz w:val="20"/>
              </w:rPr>
              <w:t>Hollow</w:t>
            </w:r>
            <w:r>
              <w:rPr>
                <w:spacing w:val="-8"/>
                <w:w w:val="90"/>
                <w:sz w:val="20"/>
              </w:rPr>
              <w:t> </w:t>
            </w:r>
            <w:r>
              <w:rPr>
                <w:w w:val="90"/>
                <w:sz w:val="20"/>
              </w:rPr>
              <w:t>clay</w:t>
            </w:r>
            <w:r>
              <w:rPr>
                <w:spacing w:val="-8"/>
                <w:w w:val="90"/>
                <w:sz w:val="20"/>
              </w:rPr>
              <w:t> </w:t>
            </w:r>
            <w:r>
              <w:rPr>
                <w:w w:val="90"/>
                <w:sz w:val="20"/>
              </w:rPr>
              <w:t>blocks</w:t>
              <w:tab/>
              <w:t>37</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2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04" w:val="right" w:leader="dot"/>
              </w:tabs>
              <w:spacing w:line="205" w:lineRule="exact"/>
              <w:ind w:right="165"/>
              <w:jc w:val="right"/>
              <w:rPr>
                <w:sz w:val="20"/>
              </w:rPr>
            </w:pPr>
            <w:r>
              <w:rPr>
                <w:w w:val="90"/>
                <w:sz w:val="20"/>
              </w:rPr>
              <w:t>Hollow</w:t>
            </w:r>
            <w:r>
              <w:rPr>
                <w:spacing w:val="-21"/>
                <w:w w:val="90"/>
                <w:sz w:val="20"/>
              </w:rPr>
              <w:t> </w:t>
            </w:r>
            <w:r>
              <w:rPr>
                <w:w w:val="90"/>
                <w:sz w:val="20"/>
              </w:rPr>
              <w:t>clay/Concrete</w:t>
            </w:r>
            <w:r>
              <w:rPr>
                <w:spacing w:val="-21"/>
                <w:w w:val="90"/>
                <w:sz w:val="20"/>
              </w:rPr>
              <w:t> </w:t>
            </w:r>
            <w:r>
              <w:rPr>
                <w:w w:val="90"/>
                <w:sz w:val="20"/>
              </w:rPr>
              <w:t>blocks(plastered)</w:t>
              <w:tab/>
              <w:t>38</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345"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805" w:val="right" w:leader="dot"/>
              </w:tabs>
              <w:spacing w:line="219" w:lineRule="exact"/>
              <w:ind w:right="165"/>
              <w:jc w:val="right"/>
              <w:rPr>
                <w:sz w:val="20"/>
              </w:rPr>
            </w:pPr>
            <w:r>
              <w:rPr>
                <w:w w:val="90"/>
                <w:sz w:val="20"/>
              </w:rPr>
              <w:t>Wood</w:t>
            </w:r>
            <w:r>
              <w:rPr>
                <w:spacing w:val="-8"/>
                <w:w w:val="90"/>
                <w:sz w:val="20"/>
              </w:rPr>
              <w:t> </w:t>
            </w:r>
            <w:r>
              <w:rPr>
                <w:w w:val="90"/>
                <w:sz w:val="20"/>
              </w:rPr>
              <w:t>(e.g.</w:t>
            </w:r>
            <w:r>
              <w:rPr>
                <w:spacing w:val="-8"/>
                <w:w w:val="90"/>
                <w:sz w:val="20"/>
              </w:rPr>
              <w:t> </w:t>
            </w:r>
            <w:r>
              <w:rPr>
                <w:w w:val="90"/>
                <w:sz w:val="20"/>
              </w:rPr>
              <w:t>cedar)</w:t>
              <w:tab/>
              <w:t>39</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387" w:hRule="atLeast"/>
        </w:trPr>
        <w:tc>
          <w:tcPr>
            <w:tcW w:w="3951"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869" w:val="left" w:leader="none"/>
              </w:tabs>
              <w:spacing w:before="109"/>
              <w:ind w:left="105"/>
              <w:rPr>
                <w:sz w:val="20"/>
              </w:rPr>
            </w:pP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z w:val="20"/>
              </w:rPr>
              <w:t>96</w:t>
            </w:r>
          </w:p>
        </w:tc>
        <w:tc>
          <w:tcPr>
            <w:tcW w:w="1556"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r>
      <w:tr>
        <w:trPr>
          <w:trHeight w:val="275" w:hRule="atLeast"/>
        </w:trPr>
        <w:tc>
          <w:tcPr>
            <w:tcW w:w="3951" w:type="dxa"/>
            <w:tcBorders>
              <w:top w:val="single" w:sz="6" w:space="0" w:color="000000"/>
              <w:left w:val="single" w:sz="6" w:space="0" w:color="000000"/>
              <w:bottom w:val="nil"/>
              <w:right w:val="single" w:sz="6" w:space="0" w:color="000000"/>
            </w:tcBorders>
            <w:shd w:val="clear" w:color="auto" w:fill="D4E9F9"/>
          </w:tcPr>
          <w:p>
            <w:pPr>
              <w:pStyle w:val="TableParagraph"/>
              <w:spacing w:line="223" w:lineRule="exact" w:before="32"/>
              <w:ind w:left="105"/>
              <w:rPr>
                <w:sz w:val="14"/>
              </w:rPr>
            </w:pPr>
            <w:r>
              <w:rPr>
                <w:w w:val="90"/>
                <w:sz w:val="20"/>
              </w:rPr>
              <w:t>HC6.</w:t>
            </w:r>
            <w:r>
              <w:rPr>
                <w:spacing w:val="-32"/>
                <w:w w:val="90"/>
                <w:sz w:val="20"/>
              </w:rPr>
              <w:t> </w:t>
            </w:r>
            <w:r>
              <w:rPr>
                <w:spacing w:val="-3"/>
                <w:w w:val="90"/>
                <w:sz w:val="20"/>
              </w:rPr>
              <w:t>W</w:t>
            </w:r>
            <w:r>
              <w:rPr>
                <w:spacing w:val="-3"/>
                <w:w w:val="90"/>
                <w:sz w:val="14"/>
              </w:rPr>
              <w:t>HAT</w:t>
            </w:r>
            <w:r>
              <w:rPr>
                <w:spacing w:val="-17"/>
                <w:w w:val="90"/>
                <w:sz w:val="14"/>
              </w:rPr>
              <w:t> </w:t>
            </w:r>
            <w:r>
              <w:rPr>
                <w:w w:val="90"/>
                <w:sz w:val="14"/>
              </w:rPr>
              <w:t>TYPE</w:t>
            </w:r>
            <w:r>
              <w:rPr>
                <w:spacing w:val="-17"/>
                <w:w w:val="90"/>
                <w:sz w:val="14"/>
              </w:rPr>
              <w:t> </w:t>
            </w:r>
            <w:r>
              <w:rPr>
                <w:w w:val="90"/>
                <w:sz w:val="14"/>
              </w:rPr>
              <w:t>OF</w:t>
            </w:r>
            <w:r>
              <w:rPr>
                <w:spacing w:val="-17"/>
                <w:w w:val="90"/>
                <w:sz w:val="14"/>
              </w:rPr>
              <w:t> </w:t>
            </w:r>
            <w:r>
              <w:rPr>
                <w:w w:val="90"/>
                <w:sz w:val="14"/>
              </w:rPr>
              <w:t>FUEL</w:t>
            </w:r>
            <w:r>
              <w:rPr>
                <w:spacing w:val="-17"/>
                <w:w w:val="90"/>
                <w:sz w:val="14"/>
              </w:rPr>
              <w:t> </w:t>
            </w:r>
            <w:r>
              <w:rPr>
                <w:w w:val="90"/>
                <w:sz w:val="14"/>
              </w:rPr>
              <w:t>DOES</w:t>
            </w:r>
            <w:r>
              <w:rPr>
                <w:spacing w:val="-17"/>
                <w:w w:val="90"/>
                <w:sz w:val="14"/>
              </w:rPr>
              <w:t> </w:t>
            </w:r>
            <w:r>
              <w:rPr>
                <w:w w:val="90"/>
                <w:sz w:val="14"/>
              </w:rPr>
              <w:t>YOUR</w:t>
            </w:r>
            <w:r>
              <w:rPr>
                <w:spacing w:val="-17"/>
                <w:w w:val="90"/>
                <w:sz w:val="14"/>
              </w:rPr>
              <w:t> </w:t>
            </w:r>
            <w:r>
              <w:rPr>
                <w:w w:val="90"/>
                <w:sz w:val="14"/>
              </w:rPr>
              <w:t>HOUSEHOLD</w:t>
            </w:r>
            <w:r>
              <w:rPr>
                <w:spacing w:val="-17"/>
                <w:w w:val="90"/>
                <w:sz w:val="14"/>
              </w:rPr>
              <w:t> </w:t>
            </w:r>
            <w:r>
              <w:rPr>
                <w:spacing w:val="-3"/>
                <w:w w:val="90"/>
                <w:sz w:val="14"/>
              </w:rPr>
              <w:t>MAINLY</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23" w:lineRule="exact" w:before="32"/>
              <w:ind w:left="105"/>
              <w:rPr>
                <w:sz w:val="20"/>
              </w:rPr>
            </w:pPr>
            <w:r>
              <w:rPr>
                <w:w w:val="90"/>
                <w:sz w:val="20"/>
              </w:rPr>
              <w:t>Electricity</w:t>
              <w:tab/>
              <w:t>01</w:t>
            </w:r>
          </w:p>
        </w:tc>
        <w:tc>
          <w:tcPr>
            <w:tcW w:w="1556" w:type="dxa"/>
            <w:tcBorders>
              <w:top w:val="single" w:sz="6" w:space="0" w:color="000000"/>
              <w:left w:val="single" w:sz="6" w:space="0" w:color="000000"/>
              <w:bottom w:val="nil"/>
              <w:right w:val="single" w:sz="6" w:space="0" w:color="000000"/>
            </w:tcBorders>
            <w:shd w:val="clear" w:color="auto" w:fill="D4E9F9"/>
          </w:tcPr>
          <w:p>
            <w:pPr>
              <w:pStyle w:val="TableParagraph"/>
              <w:spacing w:line="223" w:lineRule="exact" w:before="32"/>
              <w:ind w:left="105"/>
              <w:rPr>
                <w:sz w:val="20"/>
              </w:rPr>
            </w:pPr>
            <w:r>
              <w:rPr>
                <w:sz w:val="20"/>
              </w:rPr>
              <w:t>01</w:t>
            </w:r>
            <w:r>
              <w:rPr>
                <w:sz w:val="18"/>
              </w:rPr>
              <w:t></w:t>
            </w:r>
            <w:r>
              <w:rPr>
                <w:sz w:val="20"/>
              </w:rPr>
              <w:t>HC8</w:t>
            </w:r>
          </w:p>
        </w:tc>
      </w:tr>
      <w:tr>
        <w:trPr>
          <w:trHeight w:val="240" w:hRule="atLeast"/>
        </w:trPr>
        <w:tc>
          <w:tcPr>
            <w:tcW w:w="3951" w:type="dxa"/>
            <w:tcBorders>
              <w:top w:val="nil"/>
              <w:left w:val="single" w:sz="6" w:space="0" w:color="000000"/>
              <w:bottom w:val="nil"/>
              <w:right w:val="single" w:sz="6" w:space="0" w:color="000000"/>
            </w:tcBorders>
            <w:shd w:val="clear" w:color="auto" w:fill="D4E9F9"/>
          </w:tcPr>
          <w:p>
            <w:pPr>
              <w:pStyle w:val="TableParagraph"/>
              <w:spacing w:line="220" w:lineRule="exact"/>
              <w:ind w:left="465"/>
              <w:rPr>
                <w:sz w:val="20"/>
              </w:rPr>
            </w:pPr>
            <w:r>
              <w:rPr>
                <w:w w:val="90"/>
                <w:sz w:val="14"/>
              </w:rPr>
              <w:t>USE FOR COOKING</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20" w:lineRule="exact"/>
              <w:ind w:left="105"/>
              <w:rPr>
                <w:sz w:val="20"/>
              </w:rPr>
            </w:pPr>
            <w:r>
              <w:rPr>
                <w:w w:val="90"/>
                <w:sz w:val="20"/>
              </w:rPr>
              <w:t>Liquid Propane</w:t>
            </w:r>
            <w:r>
              <w:rPr>
                <w:spacing w:val="-20"/>
                <w:w w:val="90"/>
                <w:sz w:val="20"/>
              </w:rPr>
              <w:t> </w:t>
            </w:r>
            <w:r>
              <w:rPr>
                <w:w w:val="90"/>
                <w:sz w:val="20"/>
              </w:rPr>
              <w:t>Gas</w:t>
            </w:r>
            <w:r>
              <w:rPr>
                <w:spacing w:val="-9"/>
                <w:w w:val="90"/>
                <w:sz w:val="20"/>
              </w:rPr>
              <w:t> </w:t>
            </w:r>
            <w:r>
              <w:rPr>
                <w:w w:val="90"/>
                <w:sz w:val="20"/>
              </w:rPr>
              <w:t>(LPG)</w:t>
              <w:tab/>
              <w:t>02</w:t>
            </w:r>
          </w:p>
        </w:tc>
        <w:tc>
          <w:tcPr>
            <w:tcW w:w="1556" w:type="dxa"/>
            <w:tcBorders>
              <w:top w:val="nil"/>
              <w:left w:val="single" w:sz="6" w:space="0" w:color="000000"/>
              <w:bottom w:val="nil"/>
              <w:right w:val="single" w:sz="6" w:space="0" w:color="000000"/>
            </w:tcBorders>
            <w:shd w:val="clear" w:color="auto" w:fill="D4E9F9"/>
          </w:tcPr>
          <w:p>
            <w:pPr>
              <w:pStyle w:val="TableParagraph"/>
              <w:spacing w:line="220" w:lineRule="exact"/>
              <w:ind w:left="105"/>
              <w:rPr>
                <w:sz w:val="20"/>
              </w:rPr>
            </w:pPr>
            <w:r>
              <w:rPr>
                <w:sz w:val="20"/>
              </w:rPr>
              <w:t>02</w:t>
            </w:r>
            <w:r>
              <w:rPr>
                <w:sz w:val="18"/>
              </w:rPr>
              <w:t></w:t>
            </w:r>
            <w:r>
              <w:rPr>
                <w:sz w:val="20"/>
              </w:rPr>
              <w:t>HC8</w:t>
            </w:r>
          </w:p>
        </w:tc>
      </w:tr>
      <w:tr>
        <w:trPr>
          <w:trHeight w:val="240"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4048" w:val="right" w:leader="dot"/>
              </w:tabs>
              <w:spacing w:line="220" w:lineRule="exact"/>
              <w:ind w:left="105"/>
              <w:rPr>
                <w:sz w:val="20"/>
              </w:rPr>
            </w:pPr>
            <w:r>
              <w:rPr>
                <w:w w:val="90"/>
                <w:sz w:val="20"/>
              </w:rPr>
              <w:t>Natural</w:t>
            </w:r>
            <w:r>
              <w:rPr>
                <w:spacing w:val="-7"/>
                <w:w w:val="90"/>
                <w:sz w:val="20"/>
              </w:rPr>
              <w:t> </w:t>
            </w:r>
            <w:r>
              <w:rPr>
                <w:w w:val="90"/>
                <w:sz w:val="20"/>
              </w:rPr>
              <w:t>gas</w:t>
              <w:tab/>
              <w:t>03</w:t>
            </w:r>
          </w:p>
        </w:tc>
        <w:tc>
          <w:tcPr>
            <w:tcW w:w="1556" w:type="dxa"/>
            <w:tcBorders>
              <w:top w:val="nil"/>
              <w:left w:val="single" w:sz="6" w:space="0" w:color="000000"/>
              <w:bottom w:val="nil"/>
              <w:right w:val="single" w:sz="6" w:space="0" w:color="000000"/>
            </w:tcBorders>
            <w:shd w:val="clear" w:color="auto" w:fill="D4E9F9"/>
          </w:tcPr>
          <w:p>
            <w:pPr>
              <w:pStyle w:val="TableParagraph"/>
              <w:spacing w:line="220" w:lineRule="exact"/>
              <w:ind w:left="105"/>
              <w:rPr>
                <w:sz w:val="20"/>
              </w:rPr>
            </w:pPr>
            <w:r>
              <w:rPr>
                <w:sz w:val="20"/>
              </w:rPr>
              <w:t>03</w:t>
            </w:r>
            <w:r>
              <w:rPr>
                <w:sz w:val="18"/>
              </w:rPr>
              <w:t></w:t>
            </w:r>
            <w:r>
              <w:rPr>
                <w:sz w:val="20"/>
              </w:rPr>
              <w:t>HC8</w:t>
            </w:r>
          </w:p>
        </w:tc>
      </w:tr>
      <w:tr>
        <w:trPr>
          <w:trHeight w:val="240"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20" w:lineRule="exact"/>
              <w:ind w:left="105"/>
              <w:rPr>
                <w:sz w:val="20"/>
              </w:rPr>
            </w:pPr>
            <w:r>
              <w:rPr>
                <w:w w:val="90"/>
                <w:sz w:val="20"/>
              </w:rPr>
              <w:t>Kerosene</w:t>
              <w:tab/>
              <w:t>05</w:t>
            </w:r>
          </w:p>
        </w:tc>
        <w:tc>
          <w:tcPr>
            <w:tcW w:w="1556" w:type="dxa"/>
            <w:tcBorders>
              <w:top w:val="nil"/>
              <w:left w:val="single" w:sz="6" w:space="0" w:color="000000"/>
              <w:bottom w:val="nil"/>
              <w:right w:val="single" w:sz="6" w:space="0" w:color="000000"/>
            </w:tcBorders>
            <w:shd w:val="clear" w:color="auto" w:fill="D4E9F9"/>
          </w:tcPr>
          <w:p>
            <w:pPr>
              <w:pStyle w:val="TableParagraph"/>
              <w:rPr>
                <w:rFonts w:ascii="Times New Roman"/>
                <w:sz w:val="16"/>
              </w:rPr>
            </w:pPr>
          </w:p>
        </w:tc>
      </w:tr>
      <w:tr>
        <w:trPr>
          <w:trHeight w:val="360" w:hRule="atLeast"/>
        </w:trPr>
        <w:tc>
          <w:tcPr>
            <w:tcW w:w="3951"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27" w:lineRule="exact"/>
              <w:ind w:left="105"/>
              <w:rPr>
                <w:sz w:val="20"/>
              </w:rPr>
            </w:pPr>
            <w:r>
              <w:rPr>
                <w:w w:val="90"/>
                <w:sz w:val="20"/>
              </w:rPr>
              <w:t>Wood</w:t>
              <w:tab/>
              <w:t>08</w:t>
            </w:r>
          </w:p>
        </w:tc>
        <w:tc>
          <w:tcPr>
            <w:tcW w:w="1556"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r>
      <w:tr>
        <w:trPr>
          <w:trHeight w:val="394" w:hRule="atLeast"/>
        </w:trPr>
        <w:tc>
          <w:tcPr>
            <w:tcW w:w="3951"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869" w:val="left" w:leader="none"/>
              </w:tabs>
              <w:spacing w:before="116"/>
              <w:ind w:left="105"/>
              <w:rPr>
                <w:sz w:val="20"/>
              </w:rPr>
            </w:pP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z w:val="20"/>
              </w:rPr>
              <w:t>96</w:t>
            </w:r>
          </w:p>
        </w:tc>
        <w:tc>
          <w:tcPr>
            <w:tcW w:w="1556"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88672"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tabs>
          <w:tab w:pos="711"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98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8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51"/>
        <w:gridCol w:w="4230"/>
        <w:gridCol w:w="1556"/>
      </w:tblGrid>
      <w:tr>
        <w:trPr>
          <w:trHeight w:val="1270" w:hRule="atLeast"/>
        </w:trPr>
        <w:tc>
          <w:tcPr>
            <w:tcW w:w="3951" w:type="dxa"/>
            <w:shd w:val="clear" w:color="auto" w:fill="D4E9F9"/>
          </w:tcPr>
          <w:p>
            <w:pPr>
              <w:pStyle w:val="TableParagraph"/>
              <w:spacing w:line="249" w:lineRule="auto" w:before="40"/>
              <w:ind w:left="465" w:right="239" w:hanging="360"/>
              <w:rPr>
                <w:sz w:val="20"/>
              </w:rPr>
            </w:pPr>
            <w:r>
              <w:rPr>
                <w:w w:val="85"/>
                <w:sz w:val="20"/>
              </w:rPr>
              <w:t>HC7. I</w:t>
            </w:r>
            <w:r>
              <w:rPr>
                <w:w w:val="85"/>
                <w:sz w:val="14"/>
              </w:rPr>
              <w:t>N THIS HOUSEHOLD</w:t>
            </w:r>
            <w:r>
              <w:rPr>
                <w:w w:val="85"/>
                <w:sz w:val="20"/>
              </w:rPr>
              <w:t>, </w:t>
            </w:r>
            <w:r>
              <w:rPr>
                <w:w w:val="85"/>
                <w:sz w:val="14"/>
              </w:rPr>
              <w:t>IS FOOD COOKED ON AN OPEN </w:t>
            </w:r>
            <w:r>
              <w:rPr>
                <w:w w:val="90"/>
                <w:sz w:val="14"/>
              </w:rPr>
              <w:t>FIRE</w:t>
            </w:r>
            <w:r>
              <w:rPr>
                <w:w w:val="90"/>
                <w:sz w:val="20"/>
              </w:rPr>
              <w:t>, </w:t>
            </w:r>
            <w:r>
              <w:rPr>
                <w:w w:val="90"/>
                <w:sz w:val="14"/>
              </w:rPr>
              <w:t>AN OPEN STOVE OR A CLOSED STOVE</w:t>
            </w:r>
            <w:r>
              <w:rPr>
                <w:w w:val="90"/>
                <w:sz w:val="20"/>
              </w:rPr>
              <w:t>?</w:t>
            </w:r>
          </w:p>
          <w:p>
            <w:pPr>
              <w:pStyle w:val="TableParagraph"/>
              <w:spacing w:before="1"/>
              <w:rPr>
                <w:b/>
                <w:sz w:val="21"/>
              </w:rPr>
            </w:pPr>
          </w:p>
          <w:p>
            <w:pPr>
              <w:pStyle w:val="TableParagraph"/>
              <w:ind w:left="105"/>
              <w:rPr>
                <w:rFonts w:ascii="Times New Roman"/>
                <w:i/>
                <w:sz w:val="20"/>
              </w:rPr>
            </w:pPr>
            <w:r>
              <w:rPr>
                <w:rFonts w:ascii="Times New Roman"/>
                <w:i/>
                <w:sz w:val="20"/>
              </w:rPr>
              <w:t>Probe for type.</w:t>
            </w:r>
          </w:p>
        </w:tc>
        <w:tc>
          <w:tcPr>
            <w:tcW w:w="4230" w:type="dxa"/>
            <w:shd w:val="clear" w:color="auto" w:fill="D4E9F9"/>
          </w:tcPr>
          <w:p>
            <w:pPr>
              <w:pStyle w:val="TableParagraph"/>
              <w:tabs>
                <w:tab w:pos="4047" w:val="right" w:leader="dot"/>
              </w:tabs>
              <w:spacing w:before="40"/>
              <w:ind w:left="105"/>
              <w:rPr>
                <w:sz w:val="20"/>
              </w:rPr>
            </w:pPr>
            <w:r>
              <w:rPr>
                <w:w w:val="90"/>
                <w:sz w:val="20"/>
              </w:rPr>
              <w:t>Open</w:t>
            </w:r>
            <w:r>
              <w:rPr>
                <w:spacing w:val="-7"/>
                <w:w w:val="90"/>
                <w:sz w:val="20"/>
              </w:rPr>
              <w:t> </w:t>
            </w:r>
            <w:r>
              <w:rPr>
                <w:w w:val="90"/>
                <w:sz w:val="20"/>
              </w:rPr>
              <w:t>fire</w:t>
              <w:tab/>
              <w:t>1</w:t>
            </w:r>
          </w:p>
          <w:p>
            <w:pPr>
              <w:pStyle w:val="TableParagraph"/>
              <w:tabs>
                <w:tab w:pos="4047" w:val="right" w:leader="dot"/>
              </w:tabs>
              <w:spacing w:before="10"/>
              <w:ind w:left="105"/>
              <w:rPr>
                <w:sz w:val="20"/>
              </w:rPr>
            </w:pPr>
            <w:r>
              <w:rPr>
                <w:w w:val="90"/>
                <w:sz w:val="20"/>
              </w:rPr>
              <w:t>Open</w:t>
            </w:r>
            <w:r>
              <w:rPr>
                <w:spacing w:val="-7"/>
                <w:w w:val="90"/>
                <w:sz w:val="20"/>
              </w:rPr>
              <w:t> </w:t>
            </w:r>
            <w:r>
              <w:rPr>
                <w:w w:val="90"/>
                <w:sz w:val="20"/>
              </w:rPr>
              <w:t>stove</w:t>
              <w:tab/>
              <w:t>2</w:t>
            </w:r>
          </w:p>
          <w:p>
            <w:pPr>
              <w:pStyle w:val="TableParagraph"/>
              <w:tabs>
                <w:tab w:pos="4047" w:val="right" w:leader="dot"/>
              </w:tabs>
              <w:spacing w:before="10"/>
              <w:ind w:left="105"/>
              <w:rPr>
                <w:sz w:val="20"/>
              </w:rPr>
            </w:pPr>
            <w:r>
              <w:rPr>
                <w:w w:val="90"/>
                <w:sz w:val="20"/>
              </w:rPr>
              <w:t>Closed</w:t>
            </w:r>
            <w:r>
              <w:rPr>
                <w:spacing w:val="-7"/>
                <w:w w:val="90"/>
                <w:sz w:val="20"/>
              </w:rPr>
              <w:t> </w:t>
            </w:r>
            <w:r>
              <w:rPr>
                <w:w w:val="90"/>
                <w:sz w:val="20"/>
              </w:rPr>
              <w:t>stove</w:t>
              <w:tab/>
              <w:t>3</w:t>
            </w:r>
          </w:p>
          <w:p>
            <w:pPr>
              <w:pStyle w:val="TableParagraph"/>
              <w:spacing w:before="9"/>
              <w:rPr>
                <w:b/>
                <w:sz w:val="21"/>
              </w:rPr>
            </w:pPr>
          </w:p>
          <w:p>
            <w:pPr>
              <w:pStyle w:val="TableParagraph"/>
              <w:tabs>
                <w:tab w:pos="3960" w:val="left" w:leader="none"/>
              </w:tabs>
              <w:ind w:left="105"/>
              <w:rPr>
                <w:sz w:val="20"/>
              </w:rPr>
            </w:pP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z w:val="20"/>
              </w:rPr>
              <w:t>6</w:t>
            </w:r>
          </w:p>
        </w:tc>
        <w:tc>
          <w:tcPr>
            <w:tcW w:w="1556" w:type="dxa"/>
            <w:shd w:val="clear" w:color="auto" w:fill="D4E9F9"/>
          </w:tcPr>
          <w:p>
            <w:pPr>
              <w:pStyle w:val="TableParagraph"/>
              <w:rPr>
                <w:b/>
                <w:sz w:val="22"/>
              </w:rPr>
            </w:pPr>
          </w:p>
          <w:p>
            <w:pPr>
              <w:pStyle w:val="TableParagraph"/>
              <w:spacing w:before="3"/>
              <w:rPr>
                <w:b/>
                <w:sz w:val="23"/>
              </w:rPr>
            </w:pPr>
          </w:p>
          <w:p>
            <w:pPr>
              <w:pStyle w:val="TableParagraph"/>
              <w:ind w:left="105"/>
              <w:rPr>
                <w:sz w:val="20"/>
              </w:rPr>
            </w:pPr>
            <w:r>
              <w:rPr>
                <w:sz w:val="20"/>
              </w:rPr>
              <w:t>3</w:t>
            </w:r>
            <w:r>
              <w:rPr>
                <w:sz w:val="18"/>
              </w:rPr>
              <w:t></w:t>
            </w:r>
            <w:r>
              <w:rPr>
                <w:sz w:val="20"/>
              </w:rPr>
              <w:t>HC8</w:t>
            </w:r>
          </w:p>
          <w:p>
            <w:pPr>
              <w:pStyle w:val="TableParagraph"/>
              <w:spacing w:before="8"/>
              <w:rPr>
                <w:b/>
                <w:sz w:val="21"/>
              </w:rPr>
            </w:pPr>
          </w:p>
          <w:p>
            <w:pPr>
              <w:pStyle w:val="TableParagraph"/>
              <w:ind w:left="105"/>
              <w:rPr>
                <w:sz w:val="20"/>
              </w:rPr>
            </w:pPr>
            <w:r>
              <w:rPr>
                <w:sz w:val="20"/>
              </w:rPr>
              <w:t>6</w:t>
            </w:r>
            <w:r>
              <w:rPr>
                <w:sz w:val="18"/>
              </w:rPr>
              <w:t></w:t>
            </w:r>
            <w:r>
              <w:rPr>
                <w:sz w:val="20"/>
              </w:rPr>
              <w:t>HC8</w:t>
            </w:r>
          </w:p>
        </w:tc>
      </w:tr>
      <w:tr>
        <w:trPr>
          <w:trHeight w:val="550" w:hRule="atLeast"/>
        </w:trPr>
        <w:tc>
          <w:tcPr>
            <w:tcW w:w="3951" w:type="dxa"/>
            <w:shd w:val="clear" w:color="auto" w:fill="D4E9F9"/>
          </w:tcPr>
          <w:p>
            <w:pPr>
              <w:pStyle w:val="TableParagraph"/>
              <w:spacing w:before="40"/>
              <w:ind w:left="105"/>
              <w:rPr>
                <w:sz w:val="20"/>
              </w:rPr>
            </w:pPr>
            <w:r>
              <w:rPr>
                <w:w w:val="90"/>
                <w:sz w:val="20"/>
              </w:rPr>
              <w:t>HC7</w:t>
            </w:r>
            <w:r>
              <w:rPr>
                <w:w w:val="90"/>
                <w:sz w:val="14"/>
              </w:rPr>
              <w:t>A</w:t>
            </w:r>
            <w:r>
              <w:rPr>
                <w:w w:val="90"/>
                <w:sz w:val="20"/>
              </w:rPr>
              <w:t>.</w:t>
            </w:r>
            <w:r>
              <w:rPr>
                <w:spacing w:val="-35"/>
                <w:w w:val="90"/>
                <w:sz w:val="20"/>
              </w:rPr>
              <w:t> </w:t>
            </w:r>
            <w:r>
              <w:rPr>
                <w:w w:val="90"/>
                <w:sz w:val="20"/>
              </w:rPr>
              <w:t>D</w:t>
            </w:r>
            <w:r>
              <w:rPr>
                <w:w w:val="90"/>
                <w:sz w:val="14"/>
              </w:rPr>
              <w:t>OES</w:t>
            </w:r>
            <w:r>
              <w:rPr>
                <w:spacing w:val="-19"/>
                <w:w w:val="90"/>
                <w:sz w:val="14"/>
              </w:rPr>
              <w:t> </w:t>
            </w:r>
            <w:r>
              <w:rPr>
                <w:w w:val="90"/>
                <w:sz w:val="14"/>
              </w:rPr>
              <w:t>THE</w:t>
            </w:r>
            <w:r>
              <w:rPr>
                <w:spacing w:val="-20"/>
                <w:w w:val="90"/>
                <w:sz w:val="14"/>
              </w:rPr>
              <w:t> </w:t>
            </w:r>
            <w:r>
              <w:rPr>
                <w:w w:val="90"/>
                <w:sz w:val="14"/>
              </w:rPr>
              <w:t>FIRE</w:t>
            </w:r>
            <w:r>
              <w:rPr>
                <w:w w:val="90"/>
                <w:sz w:val="20"/>
              </w:rPr>
              <w:t>/</w:t>
            </w:r>
            <w:r>
              <w:rPr>
                <w:w w:val="90"/>
                <w:sz w:val="14"/>
              </w:rPr>
              <w:t>STOVE</w:t>
            </w:r>
            <w:r>
              <w:rPr>
                <w:spacing w:val="-19"/>
                <w:w w:val="90"/>
                <w:sz w:val="14"/>
              </w:rPr>
              <w:t> </w:t>
            </w:r>
            <w:r>
              <w:rPr>
                <w:spacing w:val="-3"/>
                <w:w w:val="90"/>
                <w:sz w:val="14"/>
              </w:rPr>
              <w:t>HAVE</w:t>
            </w:r>
            <w:r>
              <w:rPr>
                <w:spacing w:val="-20"/>
                <w:w w:val="90"/>
                <w:sz w:val="14"/>
              </w:rPr>
              <w:t> </w:t>
            </w:r>
            <w:r>
              <w:rPr>
                <w:w w:val="90"/>
                <w:sz w:val="14"/>
              </w:rPr>
              <w:t>A</w:t>
            </w:r>
            <w:r>
              <w:rPr>
                <w:spacing w:val="-19"/>
                <w:w w:val="90"/>
                <w:sz w:val="14"/>
              </w:rPr>
              <w:t> </w:t>
            </w:r>
            <w:r>
              <w:rPr>
                <w:w w:val="90"/>
                <w:sz w:val="14"/>
              </w:rPr>
              <w:t>CHIMNEY</w:t>
            </w:r>
            <w:r>
              <w:rPr>
                <w:spacing w:val="-20"/>
                <w:w w:val="90"/>
                <w:sz w:val="14"/>
              </w:rPr>
              <w:t> </w:t>
            </w:r>
            <w:r>
              <w:rPr>
                <w:w w:val="90"/>
                <w:sz w:val="14"/>
              </w:rPr>
              <w:t>OR</w:t>
            </w:r>
            <w:r>
              <w:rPr>
                <w:spacing w:val="-19"/>
                <w:w w:val="90"/>
                <w:sz w:val="14"/>
              </w:rPr>
              <w:t> </w:t>
            </w:r>
            <w:r>
              <w:rPr>
                <w:w w:val="90"/>
                <w:sz w:val="14"/>
              </w:rPr>
              <w:t>A</w:t>
            </w:r>
            <w:r>
              <w:rPr>
                <w:spacing w:val="-20"/>
                <w:w w:val="90"/>
                <w:sz w:val="14"/>
              </w:rPr>
              <w:t> </w:t>
            </w:r>
            <w:r>
              <w:rPr>
                <w:w w:val="90"/>
                <w:sz w:val="14"/>
              </w:rPr>
              <w:t>HOOD</w:t>
            </w:r>
            <w:r>
              <w:rPr>
                <w:w w:val="90"/>
                <w:sz w:val="20"/>
              </w:rPr>
              <w:t>?</w:t>
            </w:r>
          </w:p>
        </w:tc>
        <w:tc>
          <w:tcPr>
            <w:tcW w:w="4230" w:type="dxa"/>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47" w:val="right" w:leader="dot"/>
              </w:tabs>
              <w:spacing w:before="10"/>
              <w:ind w:left="105"/>
              <w:rPr>
                <w:sz w:val="20"/>
              </w:rPr>
            </w:pPr>
            <w:r>
              <w:rPr>
                <w:w w:val="90"/>
                <w:sz w:val="20"/>
              </w:rPr>
              <w:t>No</w:t>
              <w:tab/>
              <w:t>2</w:t>
            </w:r>
          </w:p>
        </w:tc>
        <w:tc>
          <w:tcPr>
            <w:tcW w:w="1556" w:type="dxa"/>
            <w:shd w:val="clear" w:color="auto" w:fill="D4E9F9"/>
          </w:tcPr>
          <w:p>
            <w:pPr>
              <w:pStyle w:val="TableParagraph"/>
              <w:rPr>
                <w:rFonts w:ascii="Times New Roman"/>
                <w:sz w:val="18"/>
              </w:rPr>
            </w:pPr>
          </w:p>
        </w:tc>
      </w:tr>
      <w:tr>
        <w:trPr>
          <w:trHeight w:val="1036" w:hRule="atLeast"/>
        </w:trPr>
        <w:tc>
          <w:tcPr>
            <w:tcW w:w="3951" w:type="dxa"/>
            <w:shd w:val="clear" w:color="auto" w:fill="D4E9F9"/>
          </w:tcPr>
          <w:p>
            <w:pPr>
              <w:pStyle w:val="TableParagraph"/>
              <w:spacing w:line="249" w:lineRule="auto" w:before="40"/>
              <w:ind w:left="465" w:hanging="360"/>
              <w:rPr>
                <w:sz w:val="20"/>
              </w:rPr>
            </w:pPr>
            <w:r>
              <w:rPr>
                <w:w w:val="85"/>
                <w:sz w:val="20"/>
              </w:rPr>
              <w:t>HC8. I</w:t>
            </w:r>
            <w:r>
              <w:rPr>
                <w:w w:val="85"/>
                <w:sz w:val="14"/>
              </w:rPr>
              <w:t>S THE COOKING USUALLY DONE IN THE HOUSE</w:t>
            </w:r>
            <w:r>
              <w:rPr>
                <w:w w:val="85"/>
                <w:sz w:val="20"/>
              </w:rPr>
              <w:t>, </w:t>
            </w:r>
            <w:r>
              <w:rPr>
                <w:w w:val="85"/>
                <w:sz w:val="14"/>
              </w:rPr>
              <w:t>IN A </w:t>
            </w:r>
            <w:r>
              <w:rPr>
                <w:w w:val="90"/>
                <w:sz w:val="14"/>
              </w:rPr>
              <w:t>SEPARATE BUILDING</w:t>
            </w:r>
            <w:r>
              <w:rPr>
                <w:w w:val="90"/>
                <w:sz w:val="20"/>
              </w:rPr>
              <w:t>, </w:t>
            </w:r>
            <w:r>
              <w:rPr>
                <w:w w:val="90"/>
                <w:sz w:val="14"/>
              </w:rPr>
              <w:t>OR OUTDOORS</w:t>
            </w:r>
            <w:r>
              <w:rPr>
                <w:w w:val="90"/>
                <w:sz w:val="20"/>
              </w:rPr>
              <w:t>?</w:t>
            </w:r>
          </w:p>
        </w:tc>
        <w:tc>
          <w:tcPr>
            <w:tcW w:w="4230" w:type="dxa"/>
            <w:shd w:val="clear" w:color="auto" w:fill="D4E9F9"/>
          </w:tcPr>
          <w:p>
            <w:pPr>
              <w:pStyle w:val="TableParagraph"/>
              <w:tabs>
                <w:tab w:pos="4047" w:val="right" w:leader="dot"/>
              </w:tabs>
              <w:spacing w:before="40"/>
              <w:ind w:left="105"/>
              <w:rPr>
                <w:sz w:val="20"/>
              </w:rPr>
            </w:pPr>
            <w:r>
              <w:rPr>
                <w:w w:val="90"/>
                <w:sz w:val="20"/>
              </w:rPr>
              <w:t>In</w:t>
            </w:r>
            <w:r>
              <w:rPr>
                <w:spacing w:val="-7"/>
                <w:w w:val="90"/>
                <w:sz w:val="20"/>
              </w:rPr>
              <w:t> </w:t>
            </w:r>
            <w:r>
              <w:rPr>
                <w:w w:val="90"/>
                <w:sz w:val="20"/>
              </w:rPr>
              <w:t>the</w:t>
            </w:r>
            <w:r>
              <w:rPr>
                <w:spacing w:val="-6"/>
                <w:w w:val="90"/>
                <w:sz w:val="20"/>
              </w:rPr>
              <w:t> </w:t>
            </w:r>
            <w:r>
              <w:rPr>
                <w:w w:val="90"/>
                <w:sz w:val="20"/>
              </w:rPr>
              <w:t>house</w:t>
              <w:tab/>
              <w:t>1</w:t>
            </w:r>
          </w:p>
          <w:p>
            <w:pPr>
              <w:pStyle w:val="TableParagraph"/>
              <w:tabs>
                <w:tab w:pos="4047" w:val="right" w:leader="dot"/>
              </w:tabs>
              <w:spacing w:before="10"/>
              <w:ind w:left="105"/>
              <w:rPr>
                <w:sz w:val="20"/>
              </w:rPr>
            </w:pPr>
            <w:r>
              <w:rPr>
                <w:w w:val="90"/>
                <w:sz w:val="20"/>
              </w:rPr>
              <w:t>In a</w:t>
            </w:r>
            <w:r>
              <w:rPr>
                <w:spacing w:val="-17"/>
                <w:w w:val="90"/>
                <w:sz w:val="20"/>
              </w:rPr>
              <w:t> </w:t>
            </w:r>
            <w:r>
              <w:rPr>
                <w:w w:val="90"/>
                <w:sz w:val="20"/>
              </w:rPr>
              <w:t>separate</w:t>
            </w:r>
            <w:r>
              <w:rPr>
                <w:spacing w:val="-8"/>
                <w:w w:val="90"/>
                <w:sz w:val="20"/>
              </w:rPr>
              <w:t> </w:t>
            </w:r>
            <w:r>
              <w:rPr>
                <w:w w:val="90"/>
                <w:sz w:val="20"/>
              </w:rPr>
              <w:t>building</w:t>
              <w:tab/>
              <w:t>2</w:t>
            </w:r>
          </w:p>
          <w:p>
            <w:pPr>
              <w:pStyle w:val="TableParagraph"/>
              <w:tabs>
                <w:tab w:pos="4047" w:val="right" w:leader="dot"/>
              </w:tabs>
              <w:spacing w:before="10"/>
              <w:ind w:left="105"/>
              <w:rPr>
                <w:sz w:val="20"/>
              </w:rPr>
            </w:pPr>
            <w:r>
              <w:rPr>
                <w:w w:val="90"/>
                <w:sz w:val="20"/>
              </w:rPr>
              <w:t>Outdoors</w:t>
              <w:tab/>
              <w:t>3</w:t>
            </w:r>
          </w:p>
          <w:p>
            <w:pPr>
              <w:pStyle w:val="TableParagraph"/>
              <w:tabs>
                <w:tab w:pos="3869" w:val="left" w:leader="none"/>
              </w:tabs>
              <w:spacing w:before="10"/>
              <w:ind w:left="105"/>
              <w:rPr>
                <w:sz w:val="20"/>
              </w:rPr>
            </w:pP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z w:val="20"/>
              </w:rPr>
              <w:t>96</w:t>
            </w:r>
          </w:p>
        </w:tc>
        <w:tc>
          <w:tcPr>
            <w:tcW w:w="1556" w:type="dxa"/>
            <w:shd w:val="clear" w:color="auto" w:fill="D4E9F9"/>
          </w:tcPr>
          <w:p>
            <w:pPr>
              <w:pStyle w:val="TableParagraph"/>
              <w:rPr>
                <w:rFonts w:ascii="Times New Roman"/>
                <w:sz w:val="18"/>
              </w:rPr>
            </w:pPr>
          </w:p>
        </w:tc>
      </w:tr>
      <w:tr>
        <w:trPr>
          <w:trHeight w:val="3910" w:hRule="atLeast"/>
        </w:trPr>
        <w:tc>
          <w:tcPr>
            <w:tcW w:w="3951" w:type="dxa"/>
            <w:shd w:val="clear" w:color="auto" w:fill="D4E9F9"/>
          </w:tcPr>
          <w:p>
            <w:pPr>
              <w:pStyle w:val="TableParagraph"/>
              <w:spacing w:line="249" w:lineRule="auto" w:before="40"/>
              <w:ind w:left="105" w:right="1434"/>
              <w:rPr>
                <w:sz w:val="20"/>
              </w:rPr>
            </w:pPr>
            <w:r>
              <w:rPr>
                <w:w w:val="85"/>
                <w:sz w:val="20"/>
              </w:rPr>
              <w:t>HC9. D</w:t>
            </w:r>
            <w:r>
              <w:rPr>
                <w:w w:val="85"/>
                <w:sz w:val="14"/>
              </w:rPr>
              <w:t>OES YOUR HOUSEHOLD HAVE</w:t>
            </w:r>
            <w:r>
              <w:rPr>
                <w:w w:val="85"/>
                <w:sz w:val="20"/>
              </w:rPr>
              <w:t>: </w:t>
            </w:r>
            <w:r>
              <w:rPr>
                <w:w w:val="90"/>
                <w:sz w:val="20"/>
              </w:rPr>
              <w:t>E</w:t>
            </w:r>
            <w:r>
              <w:rPr>
                <w:w w:val="90"/>
                <w:sz w:val="14"/>
              </w:rPr>
              <w:t>LECTRICITY</w:t>
            </w:r>
            <w:r>
              <w:rPr>
                <w:w w:val="90"/>
                <w:sz w:val="20"/>
              </w:rPr>
              <w:t>?</w:t>
            </w:r>
          </w:p>
          <w:p>
            <w:pPr>
              <w:pStyle w:val="TableParagraph"/>
              <w:spacing w:before="2"/>
              <w:ind w:left="105"/>
              <w:rPr>
                <w:sz w:val="20"/>
              </w:rPr>
            </w:pPr>
            <w:r>
              <w:rPr>
                <w:w w:val="90"/>
                <w:sz w:val="20"/>
              </w:rPr>
              <w:t>A </w:t>
            </w:r>
            <w:r>
              <w:rPr>
                <w:w w:val="90"/>
                <w:sz w:val="20"/>
                <w:vertAlign w:val="subscript"/>
              </w:rPr>
              <w:t>RADIO</w:t>
            </w:r>
            <w:r>
              <w:rPr>
                <w:w w:val="90"/>
                <w:sz w:val="20"/>
                <w:vertAlign w:val="baseline"/>
              </w:rPr>
              <w:t>?</w:t>
            </w:r>
          </w:p>
          <w:p>
            <w:pPr>
              <w:pStyle w:val="TableParagraph"/>
              <w:spacing w:before="10"/>
              <w:ind w:left="105"/>
              <w:rPr>
                <w:sz w:val="20"/>
              </w:rPr>
            </w:pPr>
            <w:r>
              <w:rPr>
                <w:w w:val="90"/>
                <w:sz w:val="20"/>
              </w:rPr>
              <w:t>A </w:t>
            </w:r>
            <w:r>
              <w:rPr>
                <w:w w:val="90"/>
                <w:sz w:val="14"/>
              </w:rPr>
              <w:t>TELEVISION</w:t>
            </w:r>
            <w:r>
              <w:rPr>
                <w:w w:val="90"/>
                <w:sz w:val="20"/>
              </w:rPr>
              <w:t>?</w:t>
            </w:r>
          </w:p>
          <w:p>
            <w:pPr>
              <w:pStyle w:val="TableParagraph"/>
              <w:spacing w:line="249" w:lineRule="auto" w:before="10"/>
              <w:ind w:left="105" w:right="2055"/>
              <w:rPr>
                <w:sz w:val="20"/>
              </w:rPr>
            </w:pPr>
            <w:r>
              <w:rPr>
                <w:w w:val="80"/>
                <w:sz w:val="20"/>
              </w:rPr>
              <w:t>A </w:t>
            </w:r>
            <w:r>
              <w:rPr>
                <w:w w:val="80"/>
                <w:sz w:val="14"/>
              </w:rPr>
              <w:t>NON</w:t>
            </w:r>
            <w:r>
              <w:rPr>
                <w:w w:val="80"/>
                <w:sz w:val="20"/>
              </w:rPr>
              <w:t>-</w:t>
            </w:r>
            <w:r>
              <w:rPr>
                <w:w w:val="80"/>
                <w:sz w:val="14"/>
              </w:rPr>
              <w:t>MOBILE TELEPHONE</w:t>
            </w:r>
            <w:r>
              <w:rPr>
                <w:w w:val="80"/>
                <w:sz w:val="20"/>
              </w:rPr>
              <w:t>? </w:t>
            </w:r>
            <w:r>
              <w:rPr>
                <w:w w:val="90"/>
                <w:sz w:val="20"/>
              </w:rPr>
              <w:t>A </w:t>
            </w:r>
            <w:r>
              <w:rPr>
                <w:w w:val="90"/>
                <w:sz w:val="14"/>
              </w:rPr>
              <w:t>REFRIGERATOR</w:t>
            </w:r>
            <w:r>
              <w:rPr>
                <w:w w:val="90"/>
                <w:sz w:val="20"/>
              </w:rPr>
              <w:t>?</w:t>
            </w:r>
          </w:p>
          <w:p>
            <w:pPr>
              <w:pStyle w:val="TableParagraph"/>
              <w:spacing w:before="2"/>
              <w:ind w:left="105"/>
              <w:rPr>
                <w:sz w:val="20"/>
              </w:rPr>
            </w:pPr>
            <w:r>
              <w:rPr>
                <w:w w:val="90"/>
                <w:sz w:val="20"/>
              </w:rPr>
              <w:t>A </w:t>
            </w:r>
            <w:r>
              <w:rPr>
                <w:w w:val="90"/>
                <w:sz w:val="20"/>
                <w:vertAlign w:val="subscript"/>
              </w:rPr>
              <w:t>STOVE</w:t>
            </w:r>
            <w:r>
              <w:rPr>
                <w:w w:val="90"/>
                <w:sz w:val="20"/>
                <w:vertAlign w:val="baseline"/>
              </w:rPr>
              <w:t>?</w:t>
            </w:r>
          </w:p>
          <w:p>
            <w:pPr>
              <w:pStyle w:val="TableParagraph"/>
              <w:spacing w:line="249" w:lineRule="auto" w:before="10"/>
              <w:ind w:left="105" w:right="2456" w:hanging="1"/>
              <w:rPr>
                <w:sz w:val="20"/>
              </w:rPr>
            </w:pPr>
            <w:r>
              <w:rPr>
                <w:w w:val="85"/>
                <w:sz w:val="20"/>
              </w:rPr>
              <w:t>A</w:t>
            </w:r>
            <w:r>
              <w:rPr>
                <w:spacing w:val="-34"/>
                <w:w w:val="85"/>
                <w:sz w:val="20"/>
              </w:rPr>
              <w:t> </w:t>
            </w:r>
            <w:r>
              <w:rPr>
                <w:w w:val="85"/>
                <w:sz w:val="14"/>
              </w:rPr>
              <w:t>WASHING</w:t>
            </w:r>
            <w:r>
              <w:rPr>
                <w:spacing w:val="-16"/>
                <w:w w:val="85"/>
                <w:sz w:val="14"/>
              </w:rPr>
              <w:t> </w:t>
            </w:r>
            <w:r>
              <w:rPr>
                <w:w w:val="85"/>
                <w:sz w:val="14"/>
              </w:rPr>
              <w:t>MACHINE</w:t>
            </w:r>
            <w:r>
              <w:rPr>
                <w:w w:val="85"/>
                <w:sz w:val="20"/>
              </w:rPr>
              <w:t>? </w:t>
            </w:r>
            <w:r>
              <w:rPr>
                <w:w w:val="90"/>
                <w:sz w:val="20"/>
              </w:rPr>
              <w:t>A</w:t>
            </w:r>
            <w:r>
              <w:rPr>
                <w:spacing w:val="-34"/>
                <w:w w:val="90"/>
                <w:sz w:val="20"/>
              </w:rPr>
              <w:t> </w:t>
            </w:r>
            <w:r>
              <w:rPr>
                <w:w w:val="90"/>
                <w:sz w:val="14"/>
              </w:rPr>
              <w:t>CLOTHES</w:t>
            </w:r>
            <w:r>
              <w:rPr>
                <w:spacing w:val="-13"/>
                <w:w w:val="90"/>
                <w:sz w:val="14"/>
              </w:rPr>
              <w:t> </w:t>
            </w:r>
            <w:r>
              <w:rPr>
                <w:w w:val="90"/>
                <w:sz w:val="14"/>
              </w:rPr>
              <w:t>DRYER</w:t>
            </w:r>
            <w:r>
              <w:rPr>
                <w:w w:val="90"/>
                <w:sz w:val="20"/>
              </w:rPr>
              <w:t>?</w:t>
            </w:r>
          </w:p>
          <w:p>
            <w:pPr>
              <w:pStyle w:val="TableParagraph"/>
              <w:spacing w:line="249" w:lineRule="auto" w:before="1"/>
              <w:ind w:left="105" w:right="1571"/>
              <w:rPr>
                <w:sz w:val="20"/>
              </w:rPr>
            </w:pPr>
            <w:r>
              <w:rPr>
                <w:w w:val="80"/>
                <w:sz w:val="20"/>
              </w:rPr>
              <w:t>A </w:t>
            </w:r>
            <w:r>
              <w:rPr>
                <w:spacing w:val="-3"/>
                <w:w w:val="80"/>
                <w:sz w:val="14"/>
              </w:rPr>
              <w:t>WATER </w:t>
            </w:r>
            <w:r>
              <w:rPr>
                <w:w w:val="80"/>
                <w:sz w:val="14"/>
              </w:rPr>
              <w:t>HEATER </w:t>
            </w:r>
            <w:r>
              <w:rPr>
                <w:w w:val="80"/>
                <w:sz w:val="20"/>
              </w:rPr>
              <w:t>(</w:t>
            </w:r>
            <w:r>
              <w:rPr>
                <w:w w:val="80"/>
                <w:sz w:val="14"/>
              </w:rPr>
              <w:t>TANK</w:t>
            </w:r>
            <w:r>
              <w:rPr>
                <w:w w:val="80"/>
                <w:sz w:val="20"/>
              </w:rPr>
              <w:t>/</w:t>
            </w:r>
            <w:r>
              <w:rPr>
                <w:w w:val="80"/>
                <w:sz w:val="14"/>
              </w:rPr>
              <w:t>CANISTER</w:t>
            </w:r>
            <w:r>
              <w:rPr>
                <w:w w:val="80"/>
                <w:sz w:val="20"/>
              </w:rPr>
              <w:t>)? </w:t>
            </w:r>
            <w:r>
              <w:rPr>
                <w:w w:val="90"/>
                <w:sz w:val="20"/>
              </w:rPr>
              <w:t>A </w:t>
            </w:r>
            <w:r>
              <w:rPr>
                <w:spacing w:val="-3"/>
                <w:w w:val="90"/>
                <w:sz w:val="14"/>
              </w:rPr>
              <w:t>MICROWAVE</w:t>
            </w:r>
            <w:r>
              <w:rPr>
                <w:spacing w:val="-14"/>
                <w:w w:val="90"/>
                <w:sz w:val="14"/>
              </w:rPr>
              <w:t> </w:t>
            </w:r>
            <w:r>
              <w:rPr>
                <w:w w:val="90"/>
                <w:sz w:val="14"/>
              </w:rPr>
              <w:t>OVEN</w:t>
            </w:r>
            <w:r>
              <w:rPr>
                <w:w w:val="90"/>
                <w:sz w:val="20"/>
              </w:rPr>
              <w:t>?</w:t>
            </w:r>
          </w:p>
          <w:p>
            <w:pPr>
              <w:pStyle w:val="TableParagraph"/>
              <w:spacing w:line="249" w:lineRule="auto" w:before="2"/>
              <w:ind w:left="105" w:right="2295" w:hanging="1"/>
              <w:rPr>
                <w:sz w:val="20"/>
              </w:rPr>
            </w:pPr>
            <w:r>
              <w:rPr>
                <w:w w:val="85"/>
                <w:sz w:val="20"/>
              </w:rPr>
              <w:t>A</w:t>
            </w:r>
            <w:r>
              <w:rPr>
                <w:w w:val="85"/>
                <w:sz w:val="14"/>
              </w:rPr>
              <w:t>N AIR CONDITION </w:t>
            </w:r>
            <w:r>
              <w:rPr>
                <w:spacing w:val="-4"/>
                <w:w w:val="85"/>
                <w:sz w:val="14"/>
              </w:rPr>
              <w:t>UNIT</w:t>
            </w:r>
            <w:r>
              <w:rPr>
                <w:spacing w:val="-4"/>
                <w:w w:val="85"/>
                <w:sz w:val="20"/>
              </w:rPr>
              <w:t>? </w:t>
            </w:r>
            <w:r>
              <w:rPr>
                <w:w w:val="90"/>
                <w:sz w:val="14"/>
              </w:rPr>
              <w:t>INTERNET</w:t>
            </w:r>
            <w:r>
              <w:rPr>
                <w:spacing w:val="-5"/>
                <w:w w:val="90"/>
                <w:sz w:val="14"/>
              </w:rPr>
              <w:t> </w:t>
            </w:r>
            <w:r>
              <w:rPr>
                <w:w w:val="90"/>
                <w:sz w:val="14"/>
              </w:rPr>
              <w:t>SERVICE</w:t>
            </w:r>
            <w:r>
              <w:rPr>
                <w:w w:val="90"/>
                <w:sz w:val="20"/>
              </w:rPr>
              <w:t>?</w:t>
            </w:r>
          </w:p>
          <w:p>
            <w:pPr>
              <w:pStyle w:val="TableParagraph"/>
              <w:spacing w:line="249" w:lineRule="auto" w:before="1"/>
              <w:ind w:left="105" w:right="2606" w:hanging="1"/>
              <w:rPr>
                <w:sz w:val="20"/>
              </w:rPr>
            </w:pPr>
            <w:r>
              <w:rPr>
                <w:w w:val="85"/>
                <w:sz w:val="14"/>
              </w:rPr>
              <w:t>CABLE</w:t>
            </w:r>
            <w:r>
              <w:rPr>
                <w:w w:val="85"/>
                <w:sz w:val="20"/>
              </w:rPr>
              <w:t>/</w:t>
            </w:r>
            <w:r>
              <w:rPr>
                <w:w w:val="85"/>
                <w:sz w:val="14"/>
              </w:rPr>
              <w:t>DIRECT TV</w:t>
            </w:r>
            <w:r>
              <w:rPr>
                <w:w w:val="85"/>
                <w:sz w:val="20"/>
              </w:rPr>
              <w:t>? </w:t>
            </w:r>
            <w:r>
              <w:rPr>
                <w:w w:val="90"/>
                <w:sz w:val="20"/>
              </w:rPr>
              <w:t>A </w:t>
            </w:r>
            <w:r>
              <w:rPr>
                <w:w w:val="90"/>
                <w:sz w:val="14"/>
              </w:rPr>
              <w:t>DVD PLAYER</w:t>
            </w:r>
            <w:r>
              <w:rPr>
                <w:w w:val="90"/>
                <w:sz w:val="20"/>
              </w:rPr>
              <w:t>?</w:t>
            </w:r>
          </w:p>
        </w:tc>
        <w:tc>
          <w:tcPr>
            <w:tcW w:w="4230" w:type="dxa"/>
            <w:shd w:val="clear" w:color="auto" w:fill="D4E9F9"/>
          </w:tcPr>
          <w:p>
            <w:pPr>
              <w:pStyle w:val="TableParagraph"/>
              <w:tabs>
                <w:tab w:pos="3837" w:val="left" w:leader="none"/>
                <w:tab w:pos="3956" w:val="left" w:leader="none"/>
              </w:tabs>
              <w:spacing w:line="249" w:lineRule="auto" w:before="280"/>
              <w:ind w:left="105" w:right="164" w:firstLine="3138"/>
              <w:rPr>
                <w:sz w:val="20"/>
              </w:rPr>
            </w:pPr>
            <w:r>
              <w:rPr>
                <w:spacing w:val="-6"/>
                <w:w w:val="90"/>
                <w:sz w:val="20"/>
              </w:rPr>
              <w:t>Yes</w:t>
            </w:r>
            <w:r>
              <w:rPr>
                <w:rFonts w:ascii="Times New Roman"/>
                <w:spacing w:val="-6"/>
                <w:w w:val="90"/>
                <w:sz w:val="20"/>
              </w:rPr>
              <w:tab/>
            </w:r>
            <w:r>
              <w:rPr>
                <w:spacing w:val="-8"/>
                <w:w w:val="85"/>
                <w:sz w:val="20"/>
              </w:rPr>
              <w:t>No </w:t>
            </w:r>
            <w:r>
              <w:rPr>
                <w:w w:val="85"/>
                <w:sz w:val="20"/>
              </w:rPr>
              <w:t>Electricity</w:t>
            </w:r>
            <w:r>
              <w:rPr>
                <w:spacing w:val="-38"/>
                <w:w w:val="85"/>
                <w:sz w:val="20"/>
              </w:rPr>
              <w:t> </w:t>
            </w:r>
            <w:r>
              <w:rPr>
                <w:w w:val="85"/>
                <w:sz w:val="20"/>
              </w:rPr>
              <w:t>......................................................</w:t>
            </w:r>
            <w:r>
              <w:rPr>
                <w:spacing w:val="-36"/>
                <w:w w:val="85"/>
                <w:sz w:val="20"/>
              </w:rPr>
              <w:t> </w:t>
            </w:r>
            <w:r>
              <w:rPr>
                <w:w w:val="85"/>
                <w:sz w:val="20"/>
              </w:rPr>
              <w:t>1</w:t>
              <w:tab/>
              <w:tab/>
            </w:r>
            <w:r>
              <w:rPr>
                <w:spacing w:val="-17"/>
                <w:w w:val="90"/>
                <w:sz w:val="20"/>
              </w:rPr>
              <w:t>2</w:t>
            </w:r>
          </w:p>
          <w:p>
            <w:pPr>
              <w:pStyle w:val="TableParagraph"/>
              <w:tabs>
                <w:tab w:pos="3956" w:val="left" w:leader="none"/>
              </w:tabs>
              <w:spacing w:before="2"/>
              <w:ind w:left="105"/>
              <w:rPr>
                <w:sz w:val="20"/>
              </w:rPr>
            </w:pPr>
            <w:r>
              <w:rPr>
                <w:w w:val="85"/>
                <w:sz w:val="20"/>
              </w:rPr>
              <w:t>Radio</w:t>
            </w:r>
            <w:r>
              <w:rPr>
                <w:spacing w:val="-39"/>
                <w:w w:val="85"/>
                <w:sz w:val="20"/>
              </w:rPr>
              <w:t> </w:t>
            </w:r>
            <w:r>
              <w:rPr>
                <w:w w:val="85"/>
                <w:sz w:val="20"/>
              </w:rPr>
              <w:t>............................................................</w:t>
            </w:r>
            <w:r>
              <w:rPr>
                <w:spacing w:val="-35"/>
                <w:w w:val="85"/>
                <w:sz w:val="20"/>
              </w:rPr>
              <w:t> </w:t>
            </w:r>
            <w:r>
              <w:rPr>
                <w:w w:val="85"/>
                <w:sz w:val="20"/>
              </w:rPr>
              <w:t>1</w:t>
              <w:tab/>
            </w:r>
            <w:r>
              <w:rPr>
                <w:w w:val="90"/>
                <w:sz w:val="20"/>
              </w:rPr>
              <w:t>2</w:t>
            </w:r>
          </w:p>
          <w:p>
            <w:pPr>
              <w:pStyle w:val="TableParagraph"/>
              <w:tabs>
                <w:tab w:pos="3956" w:val="left" w:leader="none"/>
              </w:tabs>
              <w:spacing w:before="10"/>
              <w:ind w:left="105"/>
              <w:rPr>
                <w:sz w:val="20"/>
              </w:rPr>
            </w:pPr>
            <w:r>
              <w:rPr>
                <w:w w:val="80"/>
                <w:sz w:val="20"/>
              </w:rPr>
              <w:t>Television......................................................</w:t>
            </w:r>
            <w:r>
              <w:rPr>
                <w:spacing w:val="4"/>
                <w:w w:val="80"/>
                <w:sz w:val="20"/>
              </w:rPr>
              <w:t> </w:t>
            </w:r>
            <w:r>
              <w:rPr>
                <w:w w:val="80"/>
                <w:sz w:val="20"/>
              </w:rPr>
              <w:t>1</w:t>
              <w:tab/>
            </w:r>
            <w:r>
              <w:rPr>
                <w:w w:val="90"/>
                <w:sz w:val="20"/>
              </w:rPr>
              <w:t>2</w:t>
            </w:r>
          </w:p>
          <w:p>
            <w:pPr>
              <w:pStyle w:val="TableParagraph"/>
              <w:tabs>
                <w:tab w:pos="3957" w:val="left" w:leader="none"/>
              </w:tabs>
              <w:spacing w:before="10"/>
              <w:ind w:left="105"/>
              <w:rPr>
                <w:sz w:val="20"/>
              </w:rPr>
            </w:pPr>
            <w:r>
              <w:rPr>
                <w:w w:val="80"/>
                <w:sz w:val="20"/>
              </w:rPr>
              <w:t>Non-Mobile</w:t>
            </w:r>
            <w:r>
              <w:rPr>
                <w:spacing w:val="10"/>
                <w:w w:val="80"/>
                <w:sz w:val="20"/>
              </w:rPr>
              <w:t> </w:t>
            </w:r>
            <w:r>
              <w:rPr>
                <w:w w:val="80"/>
                <w:sz w:val="20"/>
              </w:rPr>
              <w:t>Telephone..................................</w:t>
            </w:r>
            <w:r>
              <w:rPr>
                <w:spacing w:val="-1"/>
                <w:w w:val="80"/>
                <w:sz w:val="20"/>
              </w:rPr>
              <w:t> </w:t>
            </w:r>
            <w:r>
              <w:rPr>
                <w:w w:val="80"/>
                <w:sz w:val="20"/>
              </w:rPr>
              <w:t>1</w:t>
              <w:tab/>
            </w:r>
            <w:r>
              <w:rPr>
                <w:w w:val="90"/>
                <w:sz w:val="20"/>
              </w:rPr>
              <w:t>2</w:t>
            </w:r>
          </w:p>
          <w:p>
            <w:pPr>
              <w:pStyle w:val="TableParagraph"/>
              <w:tabs>
                <w:tab w:pos="3957" w:val="left" w:leader="none"/>
              </w:tabs>
              <w:spacing w:before="10"/>
              <w:ind w:left="105"/>
              <w:rPr>
                <w:sz w:val="20"/>
              </w:rPr>
            </w:pPr>
            <w:r>
              <w:rPr>
                <w:w w:val="80"/>
                <w:sz w:val="20"/>
              </w:rPr>
              <w:t>Refrigerator...................................................</w:t>
            </w:r>
            <w:r>
              <w:rPr>
                <w:spacing w:val="8"/>
                <w:w w:val="80"/>
                <w:sz w:val="20"/>
              </w:rPr>
              <w:t> </w:t>
            </w:r>
            <w:r>
              <w:rPr>
                <w:w w:val="80"/>
                <w:sz w:val="20"/>
              </w:rPr>
              <w:t>1</w:t>
              <w:tab/>
            </w:r>
            <w:r>
              <w:rPr>
                <w:w w:val="90"/>
                <w:sz w:val="20"/>
              </w:rPr>
              <w:t>2</w:t>
            </w:r>
          </w:p>
          <w:p>
            <w:pPr>
              <w:pStyle w:val="TableParagraph"/>
              <w:tabs>
                <w:tab w:pos="3956" w:val="left" w:leader="none"/>
              </w:tabs>
              <w:spacing w:before="10"/>
              <w:ind w:left="105"/>
              <w:rPr>
                <w:sz w:val="20"/>
              </w:rPr>
            </w:pPr>
            <w:r>
              <w:rPr>
                <w:w w:val="85"/>
                <w:sz w:val="20"/>
              </w:rPr>
              <w:t>Stove</w:t>
            </w:r>
            <w:r>
              <w:rPr>
                <w:spacing w:val="-34"/>
                <w:w w:val="85"/>
                <w:sz w:val="20"/>
              </w:rPr>
              <w:t> </w:t>
            </w:r>
            <w:r>
              <w:rPr>
                <w:w w:val="85"/>
                <w:sz w:val="20"/>
              </w:rPr>
              <w:t>............................................................</w:t>
            </w:r>
            <w:r>
              <w:rPr>
                <w:spacing w:val="-35"/>
                <w:w w:val="85"/>
                <w:sz w:val="20"/>
              </w:rPr>
              <w:t> </w:t>
            </w:r>
            <w:r>
              <w:rPr>
                <w:w w:val="85"/>
                <w:sz w:val="20"/>
              </w:rPr>
              <w:t>1</w:t>
              <w:tab/>
            </w:r>
            <w:r>
              <w:rPr>
                <w:w w:val="90"/>
                <w:sz w:val="20"/>
              </w:rPr>
              <w:t>2</w:t>
            </w:r>
          </w:p>
          <w:p>
            <w:pPr>
              <w:pStyle w:val="TableParagraph"/>
              <w:tabs>
                <w:tab w:pos="3956" w:val="left" w:leader="none"/>
              </w:tabs>
              <w:spacing w:before="10"/>
              <w:ind w:left="105"/>
              <w:rPr>
                <w:sz w:val="20"/>
              </w:rPr>
            </w:pPr>
            <w:r>
              <w:rPr>
                <w:w w:val="85"/>
                <w:sz w:val="20"/>
              </w:rPr>
              <w:t>Washing</w:t>
            </w:r>
            <w:r>
              <w:rPr>
                <w:spacing w:val="-30"/>
                <w:w w:val="85"/>
                <w:sz w:val="20"/>
              </w:rPr>
              <w:t> </w:t>
            </w:r>
            <w:r>
              <w:rPr>
                <w:w w:val="85"/>
                <w:sz w:val="20"/>
              </w:rPr>
              <w:t>Machine</w:t>
            </w:r>
            <w:r>
              <w:rPr>
                <w:spacing w:val="-37"/>
                <w:w w:val="85"/>
                <w:sz w:val="20"/>
              </w:rPr>
              <w:t> </w:t>
            </w:r>
            <w:r>
              <w:rPr>
                <w:w w:val="85"/>
                <w:sz w:val="20"/>
              </w:rPr>
              <w:t>.........................................</w:t>
            </w:r>
            <w:r>
              <w:rPr>
                <w:spacing w:val="-34"/>
                <w:w w:val="85"/>
                <w:sz w:val="20"/>
              </w:rPr>
              <w:t> </w:t>
            </w:r>
            <w:r>
              <w:rPr>
                <w:w w:val="85"/>
                <w:sz w:val="20"/>
              </w:rPr>
              <w:t>1</w:t>
              <w:tab/>
            </w:r>
            <w:r>
              <w:rPr>
                <w:w w:val="90"/>
                <w:sz w:val="20"/>
              </w:rPr>
              <w:t>2</w:t>
            </w:r>
          </w:p>
          <w:p>
            <w:pPr>
              <w:pStyle w:val="TableParagraph"/>
              <w:tabs>
                <w:tab w:pos="3957" w:val="left" w:leader="none"/>
              </w:tabs>
              <w:spacing w:before="10"/>
              <w:ind w:left="105"/>
              <w:rPr>
                <w:sz w:val="20"/>
              </w:rPr>
            </w:pPr>
            <w:r>
              <w:rPr>
                <w:w w:val="85"/>
                <w:sz w:val="20"/>
              </w:rPr>
              <w:t>Clothes</w:t>
            </w:r>
            <w:r>
              <w:rPr>
                <w:spacing w:val="-30"/>
                <w:w w:val="85"/>
                <w:sz w:val="20"/>
              </w:rPr>
              <w:t> </w:t>
            </w:r>
            <w:r>
              <w:rPr>
                <w:w w:val="85"/>
                <w:sz w:val="20"/>
              </w:rPr>
              <w:t>Dryer................................................</w:t>
            </w:r>
            <w:r>
              <w:rPr>
                <w:spacing w:val="-33"/>
                <w:w w:val="85"/>
                <w:sz w:val="20"/>
              </w:rPr>
              <w:t> </w:t>
            </w:r>
            <w:r>
              <w:rPr>
                <w:w w:val="85"/>
                <w:sz w:val="20"/>
              </w:rPr>
              <w:t>1</w:t>
              <w:tab/>
            </w:r>
            <w:r>
              <w:rPr>
                <w:w w:val="90"/>
                <w:sz w:val="20"/>
              </w:rPr>
              <w:t>2</w:t>
            </w:r>
          </w:p>
          <w:p>
            <w:pPr>
              <w:pStyle w:val="TableParagraph"/>
              <w:tabs>
                <w:tab w:pos="3956" w:val="left" w:leader="none"/>
              </w:tabs>
              <w:spacing w:before="10"/>
              <w:ind w:left="105"/>
              <w:rPr>
                <w:sz w:val="20"/>
              </w:rPr>
            </w:pPr>
            <w:r>
              <w:rPr>
                <w:w w:val="85"/>
                <w:sz w:val="20"/>
              </w:rPr>
              <w:t>Water</w:t>
            </w:r>
            <w:r>
              <w:rPr>
                <w:spacing w:val="-27"/>
                <w:w w:val="85"/>
                <w:sz w:val="20"/>
              </w:rPr>
              <w:t> </w:t>
            </w:r>
            <w:r>
              <w:rPr>
                <w:w w:val="85"/>
                <w:sz w:val="20"/>
              </w:rPr>
              <w:t>Heater</w:t>
            </w:r>
            <w:r>
              <w:rPr>
                <w:spacing w:val="-32"/>
                <w:w w:val="85"/>
                <w:sz w:val="20"/>
              </w:rPr>
              <w:t> </w:t>
            </w:r>
            <w:r>
              <w:rPr>
                <w:w w:val="85"/>
                <w:sz w:val="20"/>
              </w:rPr>
              <w:t>................................................</w:t>
            </w:r>
            <w:r>
              <w:rPr>
                <w:spacing w:val="-32"/>
                <w:w w:val="85"/>
                <w:sz w:val="20"/>
              </w:rPr>
              <w:t> </w:t>
            </w:r>
            <w:r>
              <w:rPr>
                <w:w w:val="85"/>
                <w:sz w:val="20"/>
              </w:rPr>
              <w:t>1</w:t>
              <w:tab/>
            </w:r>
            <w:r>
              <w:rPr>
                <w:w w:val="90"/>
                <w:sz w:val="20"/>
              </w:rPr>
              <w:t>2</w:t>
            </w:r>
          </w:p>
          <w:p>
            <w:pPr>
              <w:pStyle w:val="TableParagraph"/>
              <w:tabs>
                <w:tab w:pos="3955" w:val="left" w:leader="none"/>
              </w:tabs>
              <w:spacing w:before="10"/>
              <w:ind w:left="105"/>
              <w:rPr>
                <w:sz w:val="20"/>
              </w:rPr>
            </w:pPr>
            <w:r>
              <w:rPr>
                <w:w w:val="85"/>
                <w:sz w:val="20"/>
              </w:rPr>
              <w:t>Microwave</w:t>
            </w:r>
            <w:r>
              <w:rPr>
                <w:spacing w:val="-30"/>
                <w:w w:val="85"/>
                <w:sz w:val="20"/>
              </w:rPr>
              <w:t> </w:t>
            </w:r>
            <w:r>
              <w:rPr>
                <w:w w:val="85"/>
                <w:sz w:val="20"/>
              </w:rPr>
              <w:t>Oven...........................................</w:t>
            </w:r>
            <w:r>
              <w:rPr>
                <w:spacing w:val="-34"/>
                <w:w w:val="85"/>
                <w:sz w:val="20"/>
              </w:rPr>
              <w:t> </w:t>
            </w:r>
            <w:r>
              <w:rPr>
                <w:w w:val="85"/>
                <w:sz w:val="20"/>
              </w:rPr>
              <w:t>1</w:t>
              <w:tab/>
            </w:r>
            <w:r>
              <w:rPr>
                <w:w w:val="90"/>
                <w:sz w:val="20"/>
              </w:rPr>
              <w:t>2</w:t>
            </w:r>
          </w:p>
          <w:p>
            <w:pPr>
              <w:pStyle w:val="TableParagraph"/>
              <w:tabs>
                <w:tab w:pos="3956" w:val="left" w:leader="none"/>
              </w:tabs>
              <w:spacing w:before="10"/>
              <w:ind w:left="105"/>
              <w:rPr>
                <w:sz w:val="20"/>
              </w:rPr>
            </w:pPr>
            <w:r>
              <w:rPr>
                <w:w w:val="85"/>
                <w:sz w:val="20"/>
              </w:rPr>
              <w:t>Air</w:t>
            </w:r>
            <w:r>
              <w:rPr>
                <w:spacing w:val="-24"/>
                <w:w w:val="85"/>
                <w:sz w:val="20"/>
              </w:rPr>
              <w:t> </w:t>
            </w:r>
            <w:r>
              <w:rPr>
                <w:w w:val="85"/>
                <w:sz w:val="20"/>
              </w:rPr>
              <w:t>Condition</w:t>
            </w:r>
            <w:r>
              <w:rPr>
                <w:spacing w:val="-24"/>
                <w:w w:val="85"/>
                <w:sz w:val="20"/>
              </w:rPr>
              <w:t> </w:t>
            </w:r>
            <w:r>
              <w:rPr>
                <w:w w:val="85"/>
                <w:sz w:val="20"/>
              </w:rPr>
              <w:t>Unit..........................................</w:t>
            </w:r>
            <w:r>
              <w:rPr>
                <w:spacing w:val="-30"/>
                <w:w w:val="85"/>
                <w:sz w:val="20"/>
              </w:rPr>
              <w:t> </w:t>
            </w:r>
            <w:r>
              <w:rPr>
                <w:w w:val="85"/>
                <w:sz w:val="20"/>
              </w:rPr>
              <w:t>1</w:t>
              <w:tab/>
            </w:r>
            <w:r>
              <w:rPr>
                <w:w w:val="90"/>
                <w:sz w:val="20"/>
              </w:rPr>
              <w:t>2</w:t>
            </w:r>
          </w:p>
          <w:p>
            <w:pPr>
              <w:pStyle w:val="TableParagraph"/>
              <w:tabs>
                <w:tab w:pos="3955" w:val="left" w:leader="none"/>
              </w:tabs>
              <w:spacing w:before="10"/>
              <w:ind w:left="104"/>
              <w:rPr>
                <w:sz w:val="20"/>
              </w:rPr>
            </w:pPr>
            <w:r>
              <w:rPr>
                <w:w w:val="85"/>
                <w:sz w:val="20"/>
              </w:rPr>
              <w:t>Internet</w:t>
            </w:r>
            <w:r>
              <w:rPr>
                <w:spacing w:val="-26"/>
                <w:w w:val="85"/>
                <w:sz w:val="20"/>
              </w:rPr>
              <w:t> </w:t>
            </w:r>
            <w:r>
              <w:rPr>
                <w:w w:val="85"/>
                <w:sz w:val="20"/>
              </w:rPr>
              <w:t>Service</w:t>
            </w:r>
            <w:r>
              <w:rPr>
                <w:spacing w:val="-30"/>
                <w:w w:val="85"/>
                <w:sz w:val="20"/>
              </w:rPr>
              <w:t> </w:t>
            </w:r>
            <w:r>
              <w:rPr>
                <w:w w:val="85"/>
                <w:sz w:val="20"/>
              </w:rPr>
              <w:t>............................................</w:t>
            </w:r>
            <w:r>
              <w:rPr>
                <w:spacing w:val="-31"/>
                <w:w w:val="85"/>
                <w:sz w:val="20"/>
              </w:rPr>
              <w:t> </w:t>
            </w:r>
            <w:r>
              <w:rPr>
                <w:w w:val="85"/>
                <w:sz w:val="20"/>
              </w:rPr>
              <w:t>1</w:t>
              <w:tab/>
            </w:r>
            <w:r>
              <w:rPr>
                <w:w w:val="90"/>
                <w:sz w:val="20"/>
              </w:rPr>
              <w:t>2</w:t>
            </w:r>
          </w:p>
          <w:p>
            <w:pPr>
              <w:pStyle w:val="TableParagraph"/>
              <w:tabs>
                <w:tab w:pos="3956" w:val="left" w:leader="none"/>
              </w:tabs>
              <w:spacing w:before="10"/>
              <w:ind w:left="104"/>
              <w:rPr>
                <w:sz w:val="20"/>
              </w:rPr>
            </w:pPr>
            <w:r>
              <w:rPr>
                <w:w w:val="85"/>
                <w:sz w:val="20"/>
              </w:rPr>
              <w:t>Cable/Direct</w:t>
            </w:r>
            <w:r>
              <w:rPr>
                <w:spacing w:val="-28"/>
                <w:w w:val="85"/>
                <w:sz w:val="20"/>
              </w:rPr>
              <w:t> </w:t>
            </w:r>
            <w:r>
              <w:rPr>
                <w:w w:val="85"/>
                <w:sz w:val="20"/>
              </w:rPr>
              <w:t>TV</w:t>
            </w:r>
            <w:r>
              <w:rPr>
                <w:spacing w:val="-32"/>
                <w:w w:val="85"/>
                <w:sz w:val="20"/>
              </w:rPr>
              <w:t> </w:t>
            </w:r>
            <w:r>
              <w:rPr>
                <w:w w:val="85"/>
                <w:sz w:val="20"/>
              </w:rPr>
              <w:t>............................................</w:t>
            </w:r>
            <w:r>
              <w:rPr>
                <w:spacing w:val="-31"/>
                <w:w w:val="85"/>
                <w:sz w:val="20"/>
              </w:rPr>
              <w:t> </w:t>
            </w:r>
            <w:r>
              <w:rPr>
                <w:w w:val="85"/>
                <w:sz w:val="20"/>
              </w:rPr>
              <w:t>1</w:t>
              <w:tab/>
            </w:r>
            <w:r>
              <w:rPr>
                <w:w w:val="90"/>
                <w:sz w:val="20"/>
              </w:rPr>
              <w:t>2</w:t>
            </w:r>
          </w:p>
          <w:p>
            <w:pPr>
              <w:pStyle w:val="TableParagraph"/>
              <w:tabs>
                <w:tab w:pos="3956" w:val="left" w:leader="none"/>
              </w:tabs>
              <w:spacing w:before="10"/>
              <w:ind w:left="104"/>
              <w:rPr>
                <w:sz w:val="20"/>
              </w:rPr>
            </w:pPr>
            <w:r>
              <w:rPr>
                <w:w w:val="85"/>
                <w:sz w:val="20"/>
              </w:rPr>
              <w:t>DVD</w:t>
            </w:r>
            <w:r>
              <w:rPr>
                <w:spacing w:val="-27"/>
                <w:w w:val="85"/>
                <w:sz w:val="20"/>
              </w:rPr>
              <w:t> </w:t>
            </w:r>
            <w:r>
              <w:rPr>
                <w:w w:val="85"/>
                <w:sz w:val="20"/>
              </w:rPr>
              <w:t>Player...................................................</w:t>
            </w:r>
            <w:r>
              <w:rPr>
                <w:spacing w:val="-32"/>
                <w:w w:val="85"/>
                <w:sz w:val="20"/>
              </w:rPr>
              <w:t> </w:t>
            </w:r>
            <w:r>
              <w:rPr>
                <w:w w:val="85"/>
                <w:sz w:val="20"/>
              </w:rPr>
              <w:t>1</w:t>
              <w:tab/>
            </w:r>
            <w:r>
              <w:rPr>
                <w:w w:val="90"/>
                <w:sz w:val="20"/>
              </w:rPr>
              <w:t>2</w:t>
            </w:r>
          </w:p>
        </w:tc>
        <w:tc>
          <w:tcPr>
            <w:tcW w:w="1556" w:type="dxa"/>
            <w:shd w:val="clear" w:color="auto" w:fill="D4E9F9"/>
          </w:tcPr>
          <w:p>
            <w:pPr>
              <w:pStyle w:val="TableParagraph"/>
              <w:rPr>
                <w:rFonts w:ascii="Times New Roman"/>
                <w:sz w:val="18"/>
              </w:rPr>
            </w:pPr>
          </w:p>
        </w:tc>
      </w:tr>
      <w:tr>
        <w:trPr>
          <w:trHeight w:val="2470" w:hRule="atLeast"/>
        </w:trPr>
        <w:tc>
          <w:tcPr>
            <w:tcW w:w="3951" w:type="dxa"/>
            <w:shd w:val="clear" w:color="auto" w:fill="D4E9F9"/>
          </w:tcPr>
          <w:p>
            <w:pPr>
              <w:pStyle w:val="TableParagraph"/>
              <w:spacing w:line="249" w:lineRule="auto" w:before="40"/>
              <w:ind w:left="105" w:right="262" w:hanging="1"/>
              <w:rPr>
                <w:sz w:val="14"/>
              </w:rPr>
            </w:pPr>
            <w:r>
              <w:rPr>
                <w:w w:val="85"/>
                <w:sz w:val="20"/>
              </w:rPr>
              <w:t>HC10. D</w:t>
            </w:r>
            <w:r>
              <w:rPr>
                <w:w w:val="85"/>
                <w:sz w:val="14"/>
              </w:rPr>
              <w:t>OES ANY MEMBER OF YOUR HOUSEHOLD OWN</w:t>
            </w:r>
            <w:r>
              <w:rPr>
                <w:w w:val="85"/>
                <w:sz w:val="20"/>
              </w:rPr>
              <w:t>: </w:t>
            </w:r>
            <w:r>
              <w:rPr>
                <w:w w:val="90"/>
                <w:sz w:val="20"/>
              </w:rPr>
              <w:t>A M</w:t>
            </w:r>
            <w:r>
              <w:rPr>
                <w:w w:val="90"/>
                <w:sz w:val="14"/>
              </w:rPr>
              <w:t>OBILE</w:t>
            </w:r>
            <w:r>
              <w:rPr>
                <w:w w:val="90"/>
                <w:sz w:val="20"/>
              </w:rPr>
              <w:t>/C</w:t>
            </w:r>
            <w:r>
              <w:rPr>
                <w:w w:val="90"/>
                <w:sz w:val="14"/>
              </w:rPr>
              <w:t>ELLULAR </w:t>
            </w:r>
            <w:r>
              <w:rPr>
                <w:w w:val="90"/>
                <w:sz w:val="20"/>
              </w:rPr>
              <w:t>P</w:t>
            </w:r>
            <w:r>
              <w:rPr>
                <w:w w:val="90"/>
                <w:sz w:val="14"/>
              </w:rPr>
              <w:t>HONE</w:t>
            </w:r>
          </w:p>
          <w:p>
            <w:pPr>
              <w:pStyle w:val="TableParagraph"/>
              <w:spacing w:line="249" w:lineRule="auto" w:before="2"/>
              <w:ind w:left="105" w:right="2606" w:hanging="1"/>
              <w:rPr>
                <w:sz w:val="20"/>
              </w:rPr>
            </w:pPr>
            <w:r>
              <w:rPr>
                <w:w w:val="90"/>
                <w:sz w:val="20"/>
              </w:rPr>
              <w:t>A </w:t>
            </w:r>
            <w:r>
              <w:rPr>
                <w:w w:val="90"/>
                <w:sz w:val="14"/>
              </w:rPr>
              <w:t>CAR OR </w:t>
            </w:r>
            <w:r>
              <w:rPr>
                <w:spacing w:val="-4"/>
                <w:w w:val="90"/>
                <w:sz w:val="14"/>
              </w:rPr>
              <w:t>TRUCK</w:t>
            </w:r>
            <w:r>
              <w:rPr>
                <w:spacing w:val="-4"/>
                <w:w w:val="90"/>
                <w:sz w:val="20"/>
              </w:rPr>
              <w:t>? </w:t>
            </w:r>
            <w:r>
              <w:rPr>
                <w:w w:val="90"/>
                <w:sz w:val="20"/>
              </w:rPr>
              <w:t>A C</w:t>
            </w:r>
            <w:r>
              <w:rPr>
                <w:w w:val="90"/>
                <w:sz w:val="14"/>
              </w:rPr>
              <w:t>OMPUTER</w:t>
            </w:r>
            <w:r>
              <w:rPr>
                <w:w w:val="90"/>
                <w:sz w:val="20"/>
              </w:rPr>
              <w:t>?</w:t>
            </w:r>
          </w:p>
          <w:p>
            <w:pPr>
              <w:pStyle w:val="TableParagraph"/>
              <w:spacing w:before="1"/>
              <w:ind w:left="105"/>
              <w:rPr>
                <w:sz w:val="20"/>
              </w:rPr>
            </w:pPr>
            <w:r>
              <w:rPr>
                <w:w w:val="85"/>
                <w:sz w:val="20"/>
              </w:rPr>
              <w:t>A</w:t>
            </w:r>
            <w:r>
              <w:rPr>
                <w:spacing w:val="-33"/>
                <w:w w:val="85"/>
                <w:sz w:val="20"/>
              </w:rPr>
              <w:t> </w:t>
            </w:r>
            <w:r>
              <w:rPr>
                <w:w w:val="85"/>
                <w:sz w:val="20"/>
              </w:rPr>
              <w:t>S</w:t>
            </w:r>
            <w:r>
              <w:rPr>
                <w:w w:val="85"/>
                <w:sz w:val="14"/>
              </w:rPr>
              <w:t>EWING</w:t>
            </w:r>
            <w:r>
              <w:rPr>
                <w:spacing w:val="-15"/>
                <w:w w:val="85"/>
                <w:sz w:val="14"/>
              </w:rPr>
              <w:t> </w:t>
            </w:r>
            <w:r>
              <w:rPr>
                <w:w w:val="85"/>
                <w:sz w:val="20"/>
              </w:rPr>
              <w:t>M</w:t>
            </w:r>
            <w:r>
              <w:rPr>
                <w:w w:val="85"/>
                <w:sz w:val="14"/>
              </w:rPr>
              <w:t>ACHINE</w:t>
            </w:r>
            <w:r>
              <w:rPr>
                <w:w w:val="85"/>
                <w:sz w:val="20"/>
              </w:rPr>
              <w:t>?</w:t>
            </w:r>
          </w:p>
          <w:p>
            <w:pPr>
              <w:pStyle w:val="TableParagraph"/>
              <w:spacing w:line="249" w:lineRule="auto" w:before="10"/>
              <w:ind w:left="105" w:right="1266"/>
              <w:rPr>
                <w:sz w:val="20"/>
              </w:rPr>
            </w:pPr>
            <w:r>
              <w:rPr>
                <w:w w:val="85"/>
                <w:sz w:val="20"/>
              </w:rPr>
              <w:t>A</w:t>
            </w:r>
            <w:r>
              <w:rPr>
                <w:spacing w:val="-24"/>
                <w:w w:val="85"/>
                <w:sz w:val="20"/>
              </w:rPr>
              <w:t> </w:t>
            </w:r>
            <w:r>
              <w:rPr>
                <w:w w:val="85"/>
                <w:sz w:val="20"/>
              </w:rPr>
              <w:t>S</w:t>
            </w:r>
            <w:r>
              <w:rPr>
                <w:w w:val="85"/>
                <w:sz w:val="14"/>
              </w:rPr>
              <w:t>TEREO</w:t>
            </w:r>
            <w:r>
              <w:rPr>
                <w:spacing w:val="-4"/>
                <w:w w:val="85"/>
                <w:sz w:val="14"/>
              </w:rPr>
              <w:t> </w:t>
            </w:r>
            <w:r>
              <w:rPr>
                <w:w w:val="85"/>
                <w:sz w:val="14"/>
              </w:rPr>
              <w:t>OR</w:t>
            </w:r>
            <w:r>
              <w:rPr>
                <w:spacing w:val="-5"/>
                <w:w w:val="85"/>
                <w:sz w:val="14"/>
              </w:rPr>
              <w:t> </w:t>
            </w:r>
            <w:r>
              <w:rPr>
                <w:w w:val="85"/>
                <w:sz w:val="20"/>
              </w:rPr>
              <w:t>R</w:t>
            </w:r>
            <w:r>
              <w:rPr>
                <w:w w:val="85"/>
                <w:sz w:val="14"/>
              </w:rPr>
              <w:t>ADIO</w:t>
            </w:r>
            <w:r>
              <w:rPr>
                <w:spacing w:val="-4"/>
                <w:w w:val="85"/>
                <w:sz w:val="14"/>
              </w:rPr>
              <w:t> </w:t>
            </w:r>
            <w:r>
              <w:rPr>
                <w:w w:val="85"/>
                <w:sz w:val="14"/>
              </w:rPr>
              <w:t>WITH</w:t>
            </w:r>
            <w:r>
              <w:rPr>
                <w:spacing w:val="-4"/>
                <w:w w:val="85"/>
                <w:sz w:val="14"/>
              </w:rPr>
              <w:t> </w:t>
            </w:r>
            <w:r>
              <w:rPr>
                <w:w w:val="85"/>
                <w:sz w:val="20"/>
              </w:rPr>
              <w:t>CD</w:t>
            </w:r>
            <w:r>
              <w:rPr>
                <w:spacing w:val="-18"/>
                <w:w w:val="85"/>
                <w:sz w:val="20"/>
              </w:rPr>
              <w:t> </w:t>
            </w:r>
            <w:r>
              <w:rPr>
                <w:w w:val="85"/>
                <w:sz w:val="20"/>
              </w:rPr>
              <w:t>P</w:t>
            </w:r>
            <w:r>
              <w:rPr>
                <w:w w:val="85"/>
                <w:sz w:val="14"/>
              </w:rPr>
              <w:t>LAYER</w:t>
            </w:r>
            <w:r>
              <w:rPr>
                <w:w w:val="85"/>
                <w:sz w:val="20"/>
              </w:rPr>
              <w:t>? </w:t>
            </w:r>
            <w:r>
              <w:rPr>
                <w:w w:val="90"/>
                <w:sz w:val="20"/>
              </w:rPr>
              <w:t>A </w:t>
            </w:r>
            <w:r>
              <w:rPr>
                <w:spacing w:val="-3"/>
                <w:w w:val="90"/>
                <w:sz w:val="20"/>
              </w:rPr>
              <w:t>B</w:t>
            </w:r>
            <w:r>
              <w:rPr>
                <w:spacing w:val="-3"/>
                <w:w w:val="90"/>
                <w:sz w:val="14"/>
              </w:rPr>
              <w:t>OAT </w:t>
            </w:r>
            <w:r>
              <w:rPr>
                <w:w w:val="90"/>
                <w:sz w:val="14"/>
              </w:rPr>
              <w:t>FOR</w:t>
            </w:r>
            <w:r>
              <w:rPr>
                <w:spacing w:val="-4"/>
                <w:w w:val="90"/>
                <w:sz w:val="14"/>
              </w:rPr>
              <w:t> </w:t>
            </w:r>
            <w:r>
              <w:rPr>
                <w:w w:val="90"/>
                <w:sz w:val="20"/>
              </w:rPr>
              <w:t>F</w:t>
            </w:r>
            <w:r>
              <w:rPr>
                <w:w w:val="90"/>
                <w:sz w:val="14"/>
              </w:rPr>
              <w:t>ISHING</w:t>
            </w:r>
            <w:r>
              <w:rPr>
                <w:w w:val="90"/>
                <w:sz w:val="20"/>
              </w:rPr>
              <w:t>?</w:t>
            </w:r>
          </w:p>
          <w:p>
            <w:pPr>
              <w:pStyle w:val="TableParagraph"/>
              <w:spacing w:line="249" w:lineRule="auto" w:before="2"/>
              <w:ind w:left="105" w:right="2212" w:hanging="1"/>
              <w:rPr>
                <w:sz w:val="20"/>
              </w:rPr>
            </w:pPr>
            <w:r>
              <w:rPr>
                <w:w w:val="85"/>
                <w:sz w:val="20"/>
              </w:rPr>
              <w:t>A B</w:t>
            </w:r>
            <w:r>
              <w:rPr>
                <w:w w:val="85"/>
                <w:sz w:val="14"/>
              </w:rPr>
              <w:t>OAT FOR </w:t>
            </w:r>
            <w:r>
              <w:rPr>
                <w:w w:val="85"/>
                <w:sz w:val="20"/>
              </w:rPr>
              <w:t>P</w:t>
            </w:r>
            <w:r>
              <w:rPr>
                <w:w w:val="85"/>
                <w:sz w:val="14"/>
              </w:rPr>
              <w:t>LEASURE</w:t>
            </w:r>
            <w:r>
              <w:rPr>
                <w:w w:val="85"/>
                <w:sz w:val="20"/>
              </w:rPr>
              <w:t>? </w:t>
            </w:r>
            <w:r>
              <w:rPr>
                <w:w w:val="90"/>
                <w:sz w:val="20"/>
              </w:rPr>
              <w:t>A</w:t>
            </w:r>
            <w:r>
              <w:rPr>
                <w:w w:val="90"/>
                <w:sz w:val="14"/>
              </w:rPr>
              <w:t>N </w:t>
            </w:r>
            <w:r>
              <w:rPr>
                <w:w w:val="90"/>
                <w:sz w:val="20"/>
              </w:rPr>
              <w:t>MP3 P</w:t>
            </w:r>
            <w:r>
              <w:rPr>
                <w:w w:val="90"/>
                <w:sz w:val="14"/>
              </w:rPr>
              <w:t>LAYER</w:t>
            </w:r>
            <w:r>
              <w:rPr>
                <w:w w:val="90"/>
                <w:sz w:val="20"/>
              </w:rPr>
              <w:t>?</w:t>
            </w:r>
          </w:p>
          <w:p>
            <w:pPr>
              <w:pStyle w:val="TableParagraph"/>
              <w:spacing w:before="2"/>
              <w:ind w:left="105"/>
              <w:rPr>
                <w:sz w:val="20"/>
              </w:rPr>
            </w:pPr>
            <w:r>
              <w:rPr>
                <w:w w:val="90"/>
                <w:sz w:val="20"/>
              </w:rPr>
              <w:t>A</w:t>
            </w:r>
            <w:r>
              <w:rPr>
                <w:w w:val="90"/>
                <w:sz w:val="20"/>
                <w:vertAlign w:val="subscript"/>
              </w:rPr>
              <w:t>N</w:t>
            </w:r>
            <w:r>
              <w:rPr>
                <w:w w:val="90"/>
                <w:sz w:val="20"/>
                <w:vertAlign w:val="baseline"/>
              </w:rPr>
              <w:t> I</w:t>
            </w:r>
            <w:r>
              <w:rPr>
                <w:w w:val="90"/>
                <w:sz w:val="20"/>
                <w:vertAlign w:val="subscript"/>
              </w:rPr>
              <w:t>POD</w:t>
            </w:r>
            <w:r>
              <w:rPr>
                <w:w w:val="90"/>
                <w:sz w:val="20"/>
                <w:vertAlign w:val="baseline"/>
              </w:rPr>
              <w:t>?</w:t>
            </w:r>
          </w:p>
        </w:tc>
        <w:tc>
          <w:tcPr>
            <w:tcW w:w="4230" w:type="dxa"/>
            <w:shd w:val="clear" w:color="auto" w:fill="D4E9F9"/>
          </w:tcPr>
          <w:p>
            <w:pPr>
              <w:pStyle w:val="TableParagraph"/>
              <w:tabs>
                <w:tab w:pos="3837" w:val="left" w:leader="none"/>
                <w:tab w:pos="3956" w:val="left" w:leader="none"/>
              </w:tabs>
              <w:spacing w:line="249" w:lineRule="auto" w:before="40"/>
              <w:ind w:left="105" w:right="165" w:firstLine="3158"/>
              <w:rPr>
                <w:sz w:val="20"/>
              </w:rPr>
            </w:pPr>
            <w:r>
              <w:rPr>
                <w:spacing w:val="-6"/>
                <w:w w:val="90"/>
                <w:sz w:val="20"/>
              </w:rPr>
              <w:t>Yes</w:t>
            </w:r>
            <w:r>
              <w:rPr>
                <w:rFonts w:ascii="Times New Roman"/>
                <w:spacing w:val="-6"/>
                <w:w w:val="90"/>
                <w:sz w:val="20"/>
              </w:rPr>
              <w:tab/>
            </w:r>
            <w:r>
              <w:rPr>
                <w:spacing w:val="-9"/>
                <w:w w:val="85"/>
                <w:sz w:val="20"/>
              </w:rPr>
              <w:t>No </w:t>
            </w:r>
            <w:r>
              <w:rPr>
                <w:w w:val="80"/>
                <w:sz w:val="20"/>
              </w:rPr>
              <w:t>Mobile/Cell</w:t>
            </w:r>
            <w:r>
              <w:rPr>
                <w:spacing w:val="24"/>
                <w:w w:val="80"/>
                <w:sz w:val="20"/>
              </w:rPr>
              <w:t> </w:t>
            </w:r>
            <w:r>
              <w:rPr>
                <w:w w:val="80"/>
                <w:sz w:val="20"/>
              </w:rPr>
              <w:t>phone..........................................1</w:t>
              <w:tab/>
              <w:tab/>
            </w:r>
            <w:r>
              <w:rPr>
                <w:spacing w:val="-18"/>
                <w:w w:val="90"/>
                <w:sz w:val="20"/>
              </w:rPr>
              <w:t>2</w:t>
            </w:r>
          </w:p>
          <w:p>
            <w:pPr>
              <w:pStyle w:val="TableParagraph"/>
              <w:tabs>
                <w:tab w:pos="3956" w:val="left" w:leader="none"/>
              </w:tabs>
              <w:spacing w:before="2"/>
              <w:ind w:left="105"/>
              <w:rPr>
                <w:sz w:val="20"/>
              </w:rPr>
            </w:pPr>
            <w:r>
              <w:rPr>
                <w:w w:val="80"/>
                <w:sz w:val="20"/>
              </w:rPr>
              <w:t>Car/Truck</w:t>
            </w:r>
            <w:r>
              <w:rPr>
                <w:spacing w:val="-20"/>
                <w:w w:val="80"/>
                <w:sz w:val="20"/>
              </w:rPr>
              <w:t> </w:t>
            </w:r>
            <w:r>
              <w:rPr>
                <w:w w:val="80"/>
                <w:sz w:val="20"/>
              </w:rPr>
              <w:t>.......................................................1</w:t>
              <w:tab/>
            </w:r>
            <w:r>
              <w:rPr>
                <w:w w:val="90"/>
                <w:sz w:val="20"/>
              </w:rPr>
              <w:t>2</w:t>
            </w:r>
          </w:p>
          <w:p>
            <w:pPr>
              <w:pStyle w:val="TableParagraph"/>
              <w:tabs>
                <w:tab w:pos="3956" w:val="left" w:leader="none"/>
              </w:tabs>
              <w:spacing w:before="10"/>
              <w:ind w:left="105"/>
              <w:rPr>
                <w:sz w:val="20"/>
              </w:rPr>
            </w:pPr>
            <w:r>
              <w:rPr>
                <w:w w:val="80"/>
                <w:sz w:val="20"/>
              </w:rPr>
              <w:t>Computer.......................................................1</w:t>
              <w:tab/>
            </w:r>
            <w:r>
              <w:rPr>
                <w:w w:val="90"/>
                <w:sz w:val="20"/>
              </w:rPr>
              <w:t>2</w:t>
            </w:r>
          </w:p>
          <w:p>
            <w:pPr>
              <w:pStyle w:val="TableParagraph"/>
              <w:tabs>
                <w:tab w:pos="3956" w:val="left" w:leader="none"/>
              </w:tabs>
              <w:spacing w:before="10"/>
              <w:ind w:left="105"/>
              <w:rPr>
                <w:sz w:val="20"/>
              </w:rPr>
            </w:pPr>
            <w:r>
              <w:rPr>
                <w:w w:val="85"/>
                <w:sz w:val="20"/>
              </w:rPr>
              <w:t>Sewing</w:t>
            </w:r>
            <w:r>
              <w:rPr>
                <w:spacing w:val="-30"/>
                <w:w w:val="85"/>
                <w:sz w:val="20"/>
              </w:rPr>
              <w:t> </w:t>
            </w:r>
            <w:r>
              <w:rPr>
                <w:w w:val="85"/>
                <w:sz w:val="20"/>
              </w:rPr>
              <w:t>Machine</w:t>
            </w:r>
            <w:r>
              <w:rPr>
                <w:spacing w:val="-37"/>
                <w:w w:val="85"/>
                <w:sz w:val="20"/>
              </w:rPr>
              <w:t> </w:t>
            </w:r>
            <w:r>
              <w:rPr>
                <w:w w:val="85"/>
                <w:sz w:val="20"/>
              </w:rPr>
              <w:t>............................................1</w:t>
              <w:tab/>
            </w:r>
            <w:r>
              <w:rPr>
                <w:w w:val="90"/>
                <w:sz w:val="20"/>
              </w:rPr>
              <w:t>2</w:t>
            </w:r>
          </w:p>
          <w:p>
            <w:pPr>
              <w:pStyle w:val="TableParagraph"/>
              <w:tabs>
                <w:tab w:pos="3957" w:val="left" w:leader="none"/>
              </w:tabs>
              <w:spacing w:before="10"/>
              <w:ind w:left="105"/>
              <w:rPr>
                <w:sz w:val="20"/>
              </w:rPr>
            </w:pPr>
            <w:r>
              <w:rPr>
                <w:w w:val="85"/>
                <w:sz w:val="20"/>
              </w:rPr>
              <w:t>Stereo/radio</w:t>
            </w:r>
            <w:r>
              <w:rPr>
                <w:spacing w:val="-23"/>
                <w:w w:val="85"/>
                <w:sz w:val="20"/>
              </w:rPr>
              <w:t> </w:t>
            </w:r>
            <w:r>
              <w:rPr>
                <w:w w:val="85"/>
                <w:sz w:val="20"/>
              </w:rPr>
              <w:t>with</w:t>
            </w:r>
            <w:r>
              <w:rPr>
                <w:spacing w:val="-22"/>
                <w:w w:val="85"/>
                <w:sz w:val="20"/>
              </w:rPr>
              <w:t> </w:t>
            </w:r>
            <w:r>
              <w:rPr>
                <w:w w:val="85"/>
                <w:sz w:val="20"/>
              </w:rPr>
              <w:t>CD</w:t>
            </w:r>
            <w:r>
              <w:rPr>
                <w:spacing w:val="-22"/>
                <w:w w:val="85"/>
                <w:sz w:val="20"/>
              </w:rPr>
              <w:t> </w:t>
            </w:r>
            <w:r>
              <w:rPr>
                <w:w w:val="85"/>
                <w:sz w:val="20"/>
              </w:rPr>
              <w:t>player...........................1</w:t>
              <w:tab/>
            </w:r>
            <w:r>
              <w:rPr>
                <w:w w:val="90"/>
                <w:sz w:val="20"/>
              </w:rPr>
              <w:t>2</w:t>
            </w:r>
          </w:p>
          <w:p>
            <w:pPr>
              <w:pStyle w:val="TableParagraph"/>
              <w:tabs>
                <w:tab w:pos="3956" w:val="left" w:leader="none"/>
              </w:tabs>
              <w:spacing w:before="10"/>
              <w:ind w:left="105"/>
              <w:rPr>
                <w:sz w:val="20"/>
              </w:rPr>
            </w:pPr>
            <w:r>
              <w:rPr>
                <w:w w:val="85"/>
                <w:sz w:val="20"/>
              </w:rPr>
              <w:t>Boat</w:t>
            </w:r>
            <w:r>
              <w:rPr>
                <w:spacing w:val="-23"/>
                <w:w w:val="85"/>
                <w:sz w:val="20"/>
              </w:rPr>
              <w:t> </w:t>
            </w:r>
            <w:r>
              <w:rPr>
                <w:w w:val="85"/>
                <w:sz w:val="20"/>
              </w:rPr>
              <w:t>for</w:t>
            </w:r>
            <w:r>
              <w:rPr>
                <w:spacing w:val="-22"/>
                <w:w w:val="85"/>
                <w:sz w:val="20"/>
              </w:rPr>
              <w:t> </w:t>
            </w:r>
            <w:r>
              <w:rPr>
                <w:w w:val="85"/>
                <w:sz w:val="20"/>
              </w:rPr>
              <w:t>Fishing</w:t>
            </w:r>
            <w:r>
              <w:rPr>
                <w:spacing w:val="-27"/>
                <w:w w:val="85"/>
                <w:sz w:val="20"/>
              </w:rPr>
              <w:t> </w:t>
            </w:r>
            <w:r>
              <w:rPr>
                <w:w w:val="85"/>
                <w:sz w:val="20"/>
              </w:rPr>
              <w:t>.............................................1</w:t>
              <w:tab/>
            </w:r>
            <w:r>
              <w:rPr>
                <w:w w:val="90"/>
                <w:sz w:val="20"/>
              </w:rPr>
              <w:t>2</w:t>
            </w:r>
          </w:p>
          <w:p>
            <w:pPr>
              <w:pStyle w:val="TableParagraph"/>
              <w:tabs>
                <w:tab w:pos="3956" w:val="left" w:leader="none"/>
              </w:tabs>
              <w:spacing w:before="10"/>
              <w:ind w:left="105"/>
              <w:rPr>
                <w:sz w:val="20"/>
              </w:rPr>
            </w:pPr>
            <w:r>
              <w:rPr>
                <w:w w:val="85"/>
                <w:sz w:val="20"/>
              </w:rPr>
              <w:t>Boat</w:t>
            </w:r>
            <w:r>
              <w:rPr>
                <w:spacing w:val="-25"/>
                <w:w w:val="85"/>
                <w:sz w:val="20"/>
              </w:rPr>
              <w:t> </w:t>
            </w:r>
            <w:r>
              <w:rPr>
                <w:w w:val="85"/>
                <w:sz w:val="20"/>
              </w:rPr>
              <w:t>for</w:t>
            </w:r>
            <w:r>
              <w:rPr>
                <w:spacing w:val="-24"/>
                <w:w w:val="85"/>
                <w:sz w:val="20"/>
              </w:rPr>
              <w:t> </w:t>
            </w:r>
            <w:r>
              <w:rPr>
                <w:w w:val="85"/>
                <w:sz w:val="20"/>
              </w:rPr>
              <w:t>Pleasure...........................................1</w:t>
              <w:tab/>
            </w:r>
            <w:r>
              <w:rPr>
                <w:w w:val="90"/>
                <w:sz w:val="20"/>
              </w:rPr>
              <w:t>2</w:t>
            </w:r>
          </w:p>
          <w:p>
            <w:pPr>
              <w:pStyle w:val="TableParagraph"/>
              <w:tabs>
                <w:tab w:pos="3955" w:val="left" w:leader="none"/>
              </w:tabs>
              <w:spacing w:before="10"/>
              <w:ind w:left="105"/>
              <w:rPr>
                <w:sz w:val="20"/>
              </w:rPr>
            </w:pPr>
            <w:r>
              <w:rPr>
                <w:w w:val="85"/>
                <w:sz w:val="20"/>
              </w:rPr>
              <w:t>MP3</w:t>
            </w:r>
            <w:r>
              <w:rPr>
                <w:spacing w:val="-31"/>
                <w:w w:val="85"/>
                <w:sz w:val="20"/>
              </w:rPr>
              <w:t> </w:t>
            </w:r>
            <w:r>
              <w:rPr>
                <w:w w:val="85"/>
                <w:sz w:val="20"/>
              </w:rPr>
              <w:t>Player</w:t>
            </w:r>
            <w:r>
              <w:rPr>
                <w:spacing w:val="-40"/>
                <w:w w:val="85"/>
                <w:sz w:val="20"/>
              </w:rPr>
              <w:t> </w:t>
            </w:r>
            <w:r>
              <w:rPr>
                <w:w w:val="85"/>
                <w:sz w:val="20"/>
              </w:rPr>
              <w:t>....................................................1</w:t>
              <w:tab/>
            </w:r>
            <w:r>
              <w:rPr>
                <w:w w:val="90"/>
                <w:sz w:val="20"/>
              </w:rPr>
              <w:t>2</w:t>
            </w:r>
          </w:p>
          <w:p>
            <w:pPr>
              <w:pStyle w:val="TableParagraph"/>
              <w:tabs>
                <w:tab w:pos="3956" w:val="left" w:leader="none"/>
              </w:tabs>
              <w:spacing w:before="10"/>
              <w:ind w:left="105"/>
              <w:rPr>
                <w:sz w:val="20"/>
              </w:rPr>
            </w:pPr>
            <w:r>
              <w:rPr>
                <w:w w:val="80"/>
                <w:sz w:val="20"/>
              </w:rPr>
              <w:t>Ipod................................................................1</w:t>
              <w:tab/>
            </w:r>
            <w:r>
              <w:rPr>
                <w:w w:val="90"/>
                <w:sz w:val="20"/>
              </w:rPr>
              <w:t>2</w:t>
            </w:r>
          </w:p>
        </w:tc>
        <w:tc>
          <w:tcPr>
            <w:tcW w:w="1556" w:type="dxa"/>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rPr>
          <w:b/>
          <w:sz w:val="16"/>
        </w:rPr>
      </w:pPr>
    </w:p>
    <w:p>
      <w:pPr>
        <w:spacing w:after="0" w:line="240" w:lineRule="auto"/>
        <w:rPr>
          <w:sz w:val="16"/>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588160" filled="true" fillcolor="#d4e9f9" stroked="false">
            <v:fill type="solid"/>
            <w10:wrap type="none"/>
          </v:rect>
        </w:pict>
      </w:r>
      <w:r>
        <w:rPr/>
        <w:pict>
          <v:rect style="position:absolute;margin-left:0pt;margin-top:.000052pt;width:.607031pt;height:791.999948pt;mso-position-horizontal-relative:page;mso-position-vertical-relative:page;z-index:1600870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99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3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758"/>
        <w:gridCol w:w="860"/>
        <w:gridCol w:w="410"/>
        <w:gridCol w:w="666"/>
        <w:gridCol w:w="284"/>
        <w:gridCol w:w="1340"/>
        <w:gridCol w:w="450"/>
        <w:gridCol w:w="766"/>
        <w:gridCol w:w="404"/>
        <w:gridCol w:w="711"/>
        <w:gridCol w:w="550"/>
        <w:gridCol w:w="1281"/>
        <w:gridCol w:w="532"/>
        <w:gridCol w:w="549"/>
        <w:gridCol w:w="1160"/>
        <w:gridCol w:w="400"/>
        <w:gridCol w:w="676"/>
        <w:gridCol w:w="364"/>
        <w:gridCol w:w="1084"/>
      </w:tblGrid>
      <w:tr>
        <w:trPr>
          <w:trHeight w:val="300" w:hRule="atLeast"/>
        </w:trPr>
        <w:tc>
          <w:tcPr>
            <w:tcW w:w="13245" w:type="dxa"/>
            <w:gridSpan w:val="19"/>
            <w:tcBorders>
              <w:bottom w:val="single" w:sz="6" w:space="0" w:color="000000"/>
            </w:tcBorders>
            <w:shd w:val="clear" w:color="auto" w:fill="0060AE"/>
          </w:tcPr>
          <w:p>
            <w:pPr>
              <w:pStyle w:val="TableParagraph"/>
              <w:spacing w:before="31"/>
              <w:ind w:left="55"/>
              <w:rPr>
                <w:rFonts w:ascii="Times New Roman"/>
                <w:b/>
                <w:sz w:val="20"/>
              </w:rPr>
            </w:pPr>
            <w:r>
              <w:rPr>
                <w:rFonts w:ascii="Times New Roman"/>
                <w:b/>
                <w:color w:val="FFFFFF"/>
                <w:w w:val="150"/>
                <w:sz w:val="20"/>
              </w:rPr>
              <w:t>child labour</w:t>
            </w:r>
            <w:r>
              <w:rPr>
                <w:rFonts w:ascii="Times New Roman"/>
                <w:b/>
                <w:color w:val="FFFFFF"/>
                <w:spacing w:val="-52"/>
                <w:w w:val="150"/>
                <w:sz w:val="20"/>
              </w:rPr>
              <w:t> </w:t>
            </w:r>
            <w:r>
              <w:rPr>
                <w:rFonts w:ascii="Times New Roman"/>
                <w:b/>
                <w:color w:val="FFFFFF"/>
                <w:w w:val="150"/>
                <w:sz w:val="20"/>
              </w:rPr>
              <w:t>module</w:t>
            </w:r>
          </w:p>
        </w:tc>
      </w:tr>
      <w:tr>
        <w:trPr>
          <w:trHeight w:val="660" w:hRule="atLeast"/>
        </w:trPr>
        <w:tc>
          <w:tcPr>
            <w:tcW w:w="13245" w:type="dxa"/>
            <w:gridSpan w:val="19"/>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7" w:lineRule="auto" w:before="72"/>
              <w:ind w:left="415" w:right="72" w:hanging="360"/>
              <w:rPr>
                <w:rFonts w:ascii="Times New Roman"/>
                <w:b/>
                <w:i/>
                <w:sz w:val="20"/>
              </w:rPr>
            </w:pPr>
            <w:r>
              <w:rPr>
                <w:rFonts w:ascii="Times New Roman"/>
                <w:b/>
                <w:i/>
                <w:sz w:val="20"/>
              </w:rPr>
              <w:t>To be administered to mother/caretaker of each child in the household age 5 through 17 years. For household members below age 5 or above age 17, leave rows blank.</w:t>
            </w:r>
          </w:p>
          <w:p>
            <w:pPr>
              <w:pStyle w:val="TableParagraph"/>
              <w:spacing w:line="190" w:lineRule="exact"/>
              <w:ind w:left="55"/>
              <w:rPr>
                <w:rFonts w:ascii="Times New Roman"/>
                <w:b/>
                <w:sz w:val="20"/>
              </w:rPr>
            </w:pPr>
            <w:r>
              <w:rPr>
                <w:rFonts w:ascii="Times New Roman"/>
                <w:b/>
                <w:w w:val="145"/>
                <w:sz w:val="20"/>
              </w:rPr>
              <w:t>n</w:t>
            </w:r>
            <w:r>
              <w:rPr>
                <w:rFonts w:ascii="Times New Roman"/>
                <w:b/>
                <w:w w:val="145"/>
                <w:sz w:val="14"/>
              </w:rPr>
              <w:t>ow </w:t>
            </w:r>
            <w:r>
              <w:rPr>
                <w:rFonts w:ascii="Times New Roman"/>
                <w:b/>
                <w:w w:val="145"/>
                <w:sz w:val="20"/>
              </w:rPr>
              <w:t>i </w:t>
            </w:r>
            <w:r>
              <w:rPr>
                <w:rFonts w:ascii="Times New Roman"/>
                <w:b/>
                <w:w w:val="145"/>
                <w:sz w:val="14"/>
              </w:rPr>
              <w:t>would like </w:t>
            </w:r>
            <w:r>
              <w:rPr>
                <w:rFonts w:ascii="Times New Roman"/>
                <w:b/>
                <w:w w:val="150"/>
                <w:sz w:val="14"/>
              </w:rPr>
              <w:t>to </w:t>
            </w:r>
            <w:r>
              <w:rPr>
                <w:rFonts w:ascii="Times New Roman"/>
                <w:b/>
                <w:w w:val="145"/>
                <w:sz w:val="14"/>
              </w:rPr>
              <w:t>ask about any work children in this household may do</w:t>
            </w:r>
            <w:r>
              <w:rPr>
                <w:rFonts w:ascii="Times New Roman"/>
                <w:b/>
                <w:w w:val="145"/>
                <w:sz w:val="20"/>
              </w:rPr>
              <w:t>.</w:t>
            </w:r>
          </w:p>
        </w:tc>
      </w:tr>
      <w:tr>
        <w:trPr>
          <w:trHeight w:val="3240" w:hRule="atLeast"/>
        </w:trPr>
        <w:tc>
          <w:tcPr>
            <w:tcW w:w="7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220"/>
              <w:rPr>
                <w:sz w:val="18"/>
              </w:rPr>
            </w:pPr>
            <w:r>
              <w:rPr>
                <w:w w:val="90"/>
                <w:sz w:val="18"/>
              </w:rPr>
              <w:t>CL1.</w:t>
            </w:r>
          </w:p>
          <w:p>
            <w:pPr>
              <w:pStyle w:val="TableParagraph"/>
              <w:spacing w:line="208" w:lineRule="auto" w:before="8"/>
              <w:ind w:left="264" w:right="187" w:hanging="48"/>
              <w:rPr>
                <w:rFonts w:ascii="Times New Roman"/>
                <w:i/>
                <w:sz w:val="18"/>
              </w:rPr>
            </w:pPr>
            <w:r>
              <w:rPr>
                <w:rFonts w:ascii="Times New Roman"/>
                <w:i/>
                <w:sz w:val="18"/>
              </w:rPr>
              <w:t>Line no.</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271"/>
              <w:rPr>
                <w:sz w:val="18"/>
              </w:rPr>
            </w:pPr>
            <w:r>
              <w:rPr>
                <w:w w:val="90"/>
                <w:sz w:val="18"/>
              </w:rPr>
              <w:t>CL2.</w:t>
            </w:r>
          </w:p>
          <w:p>
            <w:pPr>
              <w:pStyle w:val="TableParagraph"/>
              <w:spacing w:line="194" w:lineRule="exact"/>
              <w:ind w:left="217"/>
              <w:rPr>
                <w:rFonts w:ascii="Times New Roman"/>
                <w:i/>
                <w:sz w:val="18"/>
              </w:rPr>
            </w:pPr>
            <w:r>
              <w:rPr>
                <w:rFonts w:ascii="Times New Roman"/>
                <w:i/>
                <w:sz w:val="18"/>
              </w:rPr>
              <w:t>Name</w:t>
            </w:r>
          </w:p>
        </w:tc>
        <w:tc>
          <w:tcPr>
            <w:tcW w:w="1360" w:type="dxa"/>
            <w:gridSpan w:val="3"/>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9"/>
              <w:ind w:left="55" w:right="499" w:firstLine="466"/>
              <w:rPr>
                <w:sz w:val="18"/>
              </w:rPr>
            </w:pPr>
            <w:r>
              <w:rPr>
                <w:w w:val="80"/>
                <w:sz w:val="18"/>
              </w:rPr>
              <w:t>CL3. </w:t>
            </w:r>
            <w:r>
              <w:rPr>
                <w:w w:val="90"/>
                <w:sz w:val="18"/>
              </w:rPr>
              <w:t>S</w:t>
            </w:r>
            <w:r>
              <w:rPr>
                <w:w w:val="90"/>
                <w:sz w:val="18"/>
                <w:vertAlign w:val="subscript"/>
              </w:rPr>
              <w:t>INCE</w:t>
            </w:r>
            <w:r>
              <w:rPr>
                <w:w w:val="90"/>
                <w:sz w:val="18"/>
                <w:vertAlign w:val="baseline"/>
              </w:rPr>
              <w:t> </w:t>
            </w:r>
            <w:r>
              <w:rPr>
                <w:w w:val="90"/>
                <w:sz w:val="18"/>
                <w:vertAlign w:val="subscript"/>
              </w:rPr>
              <w:t>LAST</w:t>
            </w:r>
          </w:p>
          <w:p>
            <w:pPr>
              <w:pStyle w:val="TableParagraph"/>
              <w:spacing w:line="208" w:lineRule="auto"/>
              <w:ind w:left="55" w:right="86"/>
              <w:rPr>
                <w:sz w:val="18"/>
              </w:rPr>
            </w:pPr>
            <w:r>
              <w:rPr>
                <w:sz w:val="18"/>
              </w:rPr>
              <w:t>(</w:t>
            </w:r>
            <w:r>
              <w:rPr>
                <w:rFonts w:ascii="Times New Roman"/>
                <w:i/>
                <w:sz w:val="18"/>
              </w:rPr>
              <w:t>day of the </w:t>
            </w:r>
            <w:r>
              <w:rPr>
                <w:rFonts w:ascii="Times New Roman"/>
                <w:i/>
                <w:w w:val="95"/>
                <w:sz w:val="18"/>
              </w:rPr>
              <w:t>week</w:t>
            </w:r>
            <w:r>
              <w:rPr>
                <w:w w:val="95"/>
                <w:sz w:val="18"/>
              </w:rPr>
              <w:t>), </w:t>
            </w:r>
            <w:r>
              <w:rPr>
                <w:w w:val="95"/>
                <w:sz w:val="18"/>
                <w:vertAlign w:val="subscript"/>
              </w:rPr>
              <w:t>DID</w:t>
            </w:r>
            <w:r>
              <w:rPr>
                <w:spacing w:val="-33"/>
                <w:w w:val="95"/>
                <w:sz w:val="18"/>
                <w:vertAlign w:val="baseline"/>
              </w:rPr>
              <w:t> </w:t>
            </w:r>
            <w:r>
              <w:rPr>
                <w:w w:val="95"/>
                <w:sz w:val="18"/>
                <w:vertAlign w:val="baseline"/>
              </w:rPr>
              <w:t>(</w:t>
            </w:r>
            <w:r>
              <w:rPr>
                <w:rFonts w:ascii="Times New Roman"/>
                <w:i/>
                <w:w w:val="95"/>
                <w:sz w:val="18"/>
                <w:vertAlign w:val="baseline"/>
              </w:rPr>
              <w:t>name</w:t>
            </w:r>
            <w:r>
              <w:rPr>
                <w:w w:val="95"/>
                <w:sz w:val="18"/>
                <w:vertAlign w:val="baseline"/>
              </w:rPr>
              <w:t>)</w:t>
            </w:r>
          </w:p>
          <w:p>
            <w:pPr>
              <w:pStyle w:val="TableParagraph"/>
              <w:spacing w:line="312" w:lineRule="auto" w:before="32"/>
              <w:ind w:left="55" w:right="32"/>
              <w:rPr>
                <w:sz w:val="12"/>
              </w:rPr>
            </w:pPr>
            <w:r>
              <w:rPr>
                <w:w w:val="95"/>
                <w:sz w:val="12"/>
              </w:rPr>
              <w:t>DO</w:t>
            </w:r>
            <w:r>
              <w:rPr>
                <w:spacing w:val="-16"/>
                <w:w w:val="95"/>
                <w:sz w:val="12"/>
              </w:rPr>
              <w:t> </w:t>
            </w:r>
            <w:r>
              <w:rPr>
                <w:w w:val="95"/>
                <w:sz w:val="12"/>
              </w:rPr>
              <w:t>ANY</w:t>
            </w:r>
            <w:r>
              <w:rPr>
                <w:spacing w:val="-16"/>
                <w:w w:val="95"/>
                <w:sz w:val="12"/>
              </w:rPr>
              <w:t> </w:t>
            </w:r>
            <w:r>
              <w:rPr>
                <w:w w:val="95"/>
                <w:sz w:val="12"/>
              </w:rPr>
              <w:t>KIND</w:t>
            </w:r>
            <w:r>
              <w:rPr>
                <w:spacing w:val="-16"/>
                <w:w w:val="95"/>
                <w:sz w:val="12"/>
              </w:rPr>
              <w:t> </w:t>
            </w:r>
            <w:r>
              <w:rPr>
                <w:w w:val="95"/>
                <w:sz w:val="12"/>
              </w:rPr>
              <w:t>OF</w:t>
            </w:r>
            <w:r>
              <w:rPr>
                <w:spacing w:val="-16"/>
                <w:w w:val="95"/>
                <w:sz w:val="12"/>
              </w:rPr>
              <w:t> </w:t>
            </w:r>
            <w:r>
              <w:rPr>
                <w:spacing w:val="-4"/>
                <w:w w:val="95"/>
                <w:sz w:val="12"/>
              </w:rPr>
              <w:t>WORK </w:t>
            </w:r>
            <w:r>
              <w:rPr>
                <w:w w:val="95"/>
                <w:sz w:val="12"/>
              </w:rPr>
              <w:t>FOR</w:t>
            </w:r>
          </w:p>
          <w:p>
            <w:pPr>
              <w:pStyle w:val="TableParagraph"/>
              <w:spacing w:before="1"/>
              <w:ind w:left="55"/>
              <w:rPr>
                <w:sz w:val="12"/>
              </w:rPr>
            </w:pPr>
            <w:r>
              <w:rPr>
                <w:w w:val="95"/>
                <w:sz w:val="12"/>
              </w:rPr>
              <w:t>SOMEONE</w:t>
            </w:r>
            <w:r>
              <w:rPr>
                <w:spacing w:val="-16"/>
                <w:w w:val="95"/>
                <w:sz w:val="12"/>
              </w:rPr>
              <w:t> </w:t>
            </w:r>
            <w:r>
              <w:rPr>
                <w:w w:val="95"/>
                <w:sz w:val="12"/>
              </w:rPr>
              <w:t>WHO</w:t>
            </w:r>
            <w:r>
              <w:rPr>
                <w:spacing w:val="-14"/>
                <w:w w:val="95"/>
                <w:sz w:val="12"/>
              </w:rPr>
              <w:t> </w:t>
            </w:r>
            <w:r>
              <w:rPr>
                <w:w w:val="95"/>
                <w:sz w:val="12"/>
              </w:rPr>
              <w:t>IS</w:t>
            </w:r>
            <w:r>
              <w:rPr>
                <w:spacing w:val="-15"/>
                <w:w w:val="95"/>
                <w:sz w:val="12"/>
              </w:rPr>
              <w:t> </w:t>
            </w:r>
            <w:r>
              <w:rPr>
                <w:w w:val="95"/>
                <w:sz w:val="12"/>
              </w:rPr>
              <w:t>NOT</w:t>
            </w:r>
          </w:p>
          <w:p>
            <w:pPr>
              <w:pStyle w:val="TableParagraph"/>
              <w:spacing w:line="223" w:lineRule="auto" w:before="50"/>
              <w:ind w:left="55" w:right="86"/>
              <w:rPr>
                <w:sz w:val="18"/>
              </w:rPr>
            </w:pPr>
            <w:r>
              <w:rPr>
                <w:w w:val="90"/>
                <w:sz w:val="12"/>
              </w:rPr>
              <w:t>A MEMBER OF THIS </w:t>
            </w:r>
            <w:r>
              <w:rPr>
                <w:w w:val="95"/>
                <w:sz w:val="12"/>
              </w:rPr>
              <w:t>HOUSEHOLD</w:t>
            </w:r>
            <w:r>
              <w:rPr>
                <w:w w:val="95"/>
                <w:sz w:val="18"/>
              </w:rPr>
              <w:t>?</w:t>
            </w:r>
          </w:p>
          <w:p>
            <w:pPr>
              <w:pStyle w:val="TableParagraph"/>
              <w:spacing w:line="194" w:lineRule="exact" w:before="155"/>
              <w:ind w:left="55"/>
              <w:rPr>
                <w:sz w:val="12"/>
              </w:rPr>
            </w:pPr>
            <w:r>
              <w:rPr>
                <w:rFonts w:ascii="Times New Roman"/>
                <w:i/>
                <w:sz w:val="18"/>
              </w:rPr>
              <w:t>If yes</w:t>
            </w:r>
            <w:r>
              <w:rPr>
                <w:sz w:val="18"/>
              </w:rPr>
              <w:t>: </w:t>
            </w:r>
            <w:r>
              <w:rPr>
                <w:sz w:val="12"/>
              </w:rPr>
              <w:t>FOR PAY IN</w:t>
            </w:r>
          </w:p>
          <w:p>
            <w:pPr>
              <w:pStyle w:val="TableParagraph"/>
              <w:spacing w:line="193" w:lineRule="exact"/>
              <w:ind w:left="415"/>
              <w:rPr>
                <w:sz w:val="18"/>
              </w:rPr>
            </w:pPr>
            <w:r>
              <w:rPr>
                <w:w w:val="95"/>
                <w:sz w:val="12"/>
              </w:rPr>
              <w:t>CASH OR KIND</w:t>
            </w:r>
            <w:r>
              <w:rPr>
                <w:w w:val="95"/>
                <w:sz w:val="18"/>
              </w:rPr>
              <w:t>?</w:t>
            </w:r>
          </w:p>
          <w:p>
            <w:pPr>
              <w:pStyle w:val="TableParagraph"/>
              <w:spacing w:line="193" w:lineRule="exact" w:before="153"/>
              <w:ind w:left="55"/>
              <w:rPr>
                <w:sz w:val="12"/>
              </w:rPr>
            </w:pPr>
            <w:r>
              <w:rPr>
                <w:w w:val="95"/>
                <w:sz w:val="18"/>
              </w:rPr>
              <w:t>1 </w:t>
            </w:r>
            <w:r>
              <w:rPr>
                <w:w w:val="95"/>
                <w:sz w:val="12"/>
              </w:rPr>
              <w:t>YES</w:t>
            </w:r>
            <w:r>
              <w:rPr>
                <w:w w:val="95"/>
                <w:sz w:val="18"/>
              </w:rPr>
              <w:t>, </w:t>
            </w:r>
            <w:r>
              <w:rPr>
                <w:w w:val="95"/>
                <w:sz w:val="12"/>
              </w:rPr>
              <w:t>FOR PAY</w:t>
            </w:r>
          </w:p>
          <w:p>
            <w:pPr>
              <w:pStyle w:val="TableParagraph"/>
              <w:spacing w:line="208" w:lineRule="auto" w:before="9"/>
              <w:ind w:left="55" w:right="203" w:firstLine="123"/>
              <w:rPr>
                <w:sz w:val="12"/>
              </w:rPr>
            </w:pPr>
            <w:r>
              <w:rPr>
                <w:w w:val="90"/>
                <w:sz w:val="18"/>
              </w:rPr>
              <w:t>(</w:t>
            </w:r>
            <w:r>
              <w:rPr>
                <w:w w:val="90"/>
                <w:sz w:val="12"/>
              </w:rPr>
              <w:t>CASH OR KIND</w:t>
            </w:r>
            <w:r>
              <w:rPr>
                <w:w w:val="90"/>
                <w:sz w:val="18"/>
              </w:rPr>
              <w:t>) </w:t>
            </w:r>
            <w:r>
              <w:rPr>
                <w:w w:val="95"/>
                <w:sz w:val="18"/>
              </w:rPr>
              <w:t>2 </w:t>
            </w:r>
            <w:r>
              <w:rPr>
                <w:w w:val="95"/>
                <w:sz w:val="12"/>
              </w:rPr>
              <w:t>YES</w:t>
            </w:r>
            <w:r>
              <w:rPr>
                <w:w w:val="95"/>
                <w:sz w:val="18"/>
              </w:rPr>
              <w:t>, </w:t>
            </w:r>
            <w:r>
              <w:rPr>
                <w:w w:val="95"/>
                <w:sz w:val="12"/>
              </w:rPr>
              <w:t>UNPAID</w:t>
            </w:r>
          </w:p>
          <w:p>
            <w:pPr>
              <w:pStyle w:val="TableParagraph"/>
              <w:spacing w:line="185" w:lineRule="exact"/>
              <w:ind w:left="55"/>
              <w:rPr>
                <w:sz w:val="18"/>
              </w:rPr>
            </w:pPr>
            <w:r>
              <w:rPr>
                <w:sz w:val="18"/>
              </w:rPr>
              <w:t>3 </w:t>
            </w:r>
            <w:r>
              <w:rPr>
                <w:sz w:val="18"/>
                <w:vertAlign w:val="subscript"/>
              </w:rPr>
              <w:t>NO</w:t>
            </w:r>
            <w:r>
              <w:rPr>
                <w:sz w:val="18"/>
                <w:vertAlign w:val="baseline"/>
              </w:rPr>
              <w:t> </w:t>
            </w:r>
            <w:r>
              <w:rPr>
                <w:sz w:val="12"/>
                <w:vertAlign w:val="baseline"/>
              </w:rPr>
              <w:t>TO </w:t>
            </w:r>
            <w:r>
              <w:rPr>
                <w:sz w:val="18"/>
                <w:vertAlign w:val="baseline"/>
              </w:rPr>
              <w:t>CL5</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12"/>
              <w:jc w:val="center"/>
              <w:rPr>
                <w:sz w:val="18"/>
              </w:rPr>
            </w:pPr>
            <w:r>
              <w:rPr>
                <w:w w:val="90"/>
                <w:sz w:val="18"/>
              </w:rPr>
              <w:t>CL4.</w:t>
            </w:r>
          </w:p>
          <w:p>
            <w:pPr>
              <w:pStyle w:val="TableParagraph"/>
              <w:spacing w:line="180" w:lineRule="exact"/>
              <w:ind w:left="12"/>
              <w:jc w:val="center"/>
              <w:rPr>
                <w:rFonts w:ascii="Times New Roman"/>
                <w:i/>
                <w:sz w:val="18"/>
              </w:rPr>
            </w:pPr>
            <w:r>
              <w:rPr>
                <w:rFonts w:ascii="Times New Roman"/>
                <w:i/>
                <w:sz w:val="18"/>
              </w:rPr>
              <w:t>If yes:</w:t>
            </w:r>
          </w:p>
          <w:p>
            <w:pPr>
              <w:pStyle w:val="TableParagraph"/>
              <w:spacing w:line="180" w:lineRule="exact"/>
              <w:ind w:left="56"/>
              <w:rPr>
                <w:sz w:val="18"/>
              </w:rPr>
            </w:pPr>
            <w:r>
              <w:rPr>
                <w:w w:val="90"/>
                <w:sz w:val="18"/>
              </w:rPr>
              <w:t>S</w:t>
            </w:r>
            <w:r>
              <w:rPr>
                <w:w w:val="90"/>
                <w:sz w:val="18"/>
                <w:vertAlign w:val="subscript"/>
              </w:rPr>
              <w:t>INCE</w:t>
            </w:r>
            <w:r>
              <w:rPr>
                <w:w w:val="90"/>
                <w:sz w:val="18"/>
                <w:vertAlign w:val="baseline"/>
              </w:rPr>
              <w:t> </w:t>
            </w:r>
            <w:r>
              <w:rPr>
                <w:w w:val="90"/>
                <w:sz w:val="18"/>
                <w:vertAlign w:val="subscript"/>
              </w:rPr>
              <w:t>LAST</w:t>
            </w:r>
          </w:p>
          <w:p>
            <w:pPr>
              <w:pStyle w:val="TableParagraph"/>
              <w:spacing w:line="208" w:lineRule="auto" w:before="8"/>
              <w:ind w:left="67" w:right="447" w:hanging="11"/>
              <w:rPr>
                <w:sz w:val="18"/>
              </w:rPr>
            </w:pPr>
            <w:r>
              <w:rPr>
                <w:sz w:val="18"/>
              </w:rPr>
              <w:t>(</w:t>
            </w:r>
            <w:r>
              <w:rPr>
                <w:rFonts w:ascii="Times New Roman"/>
                <w:i/>
                <w:sz w:val="18"/>
              </w:rPr>
              <w:t>day of the week</w:t>
            </w:r>
            <w:r>
              <w:rPr>
                <w:sz w:val="18"/>
              </w:rPr>
              <w:t>),</w:t>
            </w:r>
          </w:p>
          <w:p>
            <w:pPr>
              <w:pStyle w:val="TableParagraph"/>
              <w:spacing w:line="180" w:lineRule="exact" w:before="1"/>
              <w:ind w:left="67" w:right="117" w:hanging="11"/>
              <w:rPr>
                <w:sz w:val="18"/>
              </w:rPr>
            </w:pPr>
            <w:r>
              <w:rPr>
                <w:w w:val="95"/>
                <w:sz w:val="12"/>
              </w:rPr>
              <w:t>ABOUT HOW MANY </w:t>
            </w:r>
            <w:r>
              <w:rPr>
                <w:w w:val="90"/>
                <w:sz w:val="12"/>
              </w:rPr>
              <w:t>HOURS DID HE</w:t>
            </w:r>
            <w:r>
              <w:rPr>
                <w:w w:val="90"/>
                <w:sz w:val="18"/>
              </w:rPr>
              <w:t>/</w:t>
            </w:r>
            <w:r>
              <w:rPr>
                <w:w w:val="90"/>
                <w:sz w:val="12"/>
              </w:rPr>
              <w:t>SHE </w:t>
            </w:r>
            <w:r>
              <w:rPr>
                <w:w w:val="95"/>
                <w:sz w:val="12"/>
              </w:rPr>
              <w:t>DO THIS WORK FOR SOMEONE WHO IS NOT A MEMBER OF </w:t>
            </w:r>
            <w:r>
              <w:rPr>
                <w:w w:val="90"/>
                <w:sz w:val="12"/>
              </w:rPr>
              <w:t>THIS HOUSEHOLD</w:t>
            </w:r>
            <w:r>
              <w:rPr>
                <w:w w:val="90"/>
                <w:sz w:val="18"/>
              </w:rPr>
              <w:t>?</w:t>
            </w:r>
          </w:p>
          <w:p>
            <w:pPr>
              <w:pStyle w:val="TableParagraph"/>
              <w:spacing w:line="208" w:lineRule="auto" w:before="178"/>
              <w:ind w:left="56" w:right="28"/>
              <w:rPr>
                <w:rFonts w:ascii="Times New Roman"/>
                <w:i/>
                <w:sz w:val="18"/>
              </w:rPr>
            </w:pPr>
            <w:r>
              <w:rPr>
                <w:rFonts w:ascii="Times New Roman"/>
                <w:i/>
                <w:sz w:val="18"/>
              </w:rPr>
              <w:t>If more than one job, include all hours at all jobs.</w:t>
            </w:r>
          </w:p>
          <w:p>
            <w:pPr>
              <w:pStyle w:val="TableParagraph"/>
              <w:spacing w:before="9"/>
              <w:rPr>
                <w:rFonts w:ascii="Times New Roman"/>
                <w:sz w:val="15"/>
              </w:rPr>
            </w:pPr>
          </w:p>
          <w:p>
            <w:pPr>
              <w:pStyle w:val="TableParagraph"/>
              <w:spacing w:line="180" w:lineRule="exact" w:before="1"/>
              <w:ind w:left="56"/>
              <w:rPr>
                <w:rFonts w:ascii="Times New Roman" w:hAnsi="Times New Roman"/>
                <w:i/>
                <w:sz w:val="18"/>
              </w:rPr>
            </w:pPr>
            <w:r>
              <w:rPr>
                <w:rFonts w:ascii="Times New Roman" w:hAnsi="Times New Roman"/>
                <w:i/>
                <w:sz w:val="18"/>
              </w:rPr>
              <w:t>Record response then </w:t>
            </w:r>
            <w:r>
              <w:rPr>
                <w:rFonts w:ascii="Wingdings" w:hAnsi="Wingdings"/>
                <w:sz w:val="18"/>
              </w:rPr>
              <w:t></w:t>
            </w:r>
            <w:r>
              <w:rPr>
                <w:rFonts w:ascii="Times New Roman" w:hAnsi="Times New Roman"/>
                <w:sz w:val="18"/>
              </w:rPr>
              <w:t> </w:t>
            </w:r>
            <w:r>
              <w:rPr>
                <w:rFonts w:ascii="Times New Roman" w:hAnsi="Times New Roman"/>
                <w:i/>
                <w:sz w:val="18"/>
              </w:rPr>
              <w:t>CL5A</w:t>
            </w:r>
          </w:p>
        </w:tc>
        <w:tc>
          <w:tcPr>
            <w:tcW w:w="1620" w:type="dxa"/>
            <w:gridSpan w:val="3"/>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652"/>
              <w:rPr>
                <w:sz w:val="18"/>
              </w:rPr>
            </w:pPr>
            <w:r>
              <w:rPr>
                <w:w w:val="90"/>
                <w:sz w:val="18"/>
              </w:rPr>
              <w:t>CL5.</w:t>
            </w:r>
          </w:p>
          <w:p>
            <w:pPr>
              <w:pStyle w:val="TableParagraph"/>
              <w:spacing w:line="180" w:lineRule="exact" w:before="11"/>
              <w:ind w:left="56" w:right="81"/>
              <w:rPr>
                <w:sz w:val="18"/>
              </w:rPr>
            </w:pPr>
            <w:r>
              <w:rPr>
                <w:w w:val="90"/>
                <w:sz w:val="18"/>
              </w:rPr>
              <w:t>A</w:t>
            </w:r>
            <w:r>
              <w:rPr>
                <w:w w:val="90"/>
                <w:sz w:val="12"/>
              </w:rPr>
              <w:t>T ANY TIME DURING THE </w:t>
            </w:r>
            <w:r>
              <w:rPr>
                <w:w w:val="95"/>
                <w:sz w:val="12"/>
              </w:rPr>
              <w:t>PAST YEAR</w:t>
            </w:r>
            <w:r>
              <w:rPr>
                <w:w w:val="95"/>
                <w:sz w:val="18"/>
              </w:rPr>
              <w:t>, </w:t>
            </w:r>
            <w:r>
              <w:rPr>
                <w:w w:val="95"/>
                <w:sz w:val="12"/>
              </w:rPr>
              <w:t>DID </w:t>
            </w:r>
            <w:r>
              <w:rPr>
                <w:w w:val="95"/>
                <w:sz w:val="18"/>
              </w:rPr>
              <w:t>(</w:t>
            </w:r>
            <w:r>
              <w:rPr>
                <w:rFonts w:ascii="Times New Roman"/>
                <w:i/>
                <w:w w:val="95"/>
                <w:sz w:val="18"/>
              </w:rPr>
              <w:t>name</w:t>
            </w:r>
            <w:r>
              <w:rPr>
                <w:w w:val="95"/>
                <w:sz w:val="18"/>
              </w:rPr>
              <w:t>) </w:t>
            </w:r>
            <w:r>
              <w:rPr>
                <w:w w:val="95"/>
                <w:sz w:val="12"/>
              </w:rPr>
              <w:t>DO ANY KIND OF WORK FOR SOMEONE WHO IS NOT A MEMBER OF THIS HOUSEHOLD</w:t>
            </w:r>
            <w:r>
              <w:rPr>
                <w:w w:val="95"/>
                <w:sz w:val="18"/>
              </w:rPr>
              <w:t>?</w:t>
            </w:r>
          </w:p>
          <w:p>
            <w:pPr>
              <w:pStyle w:val="TableParagraph"/>
              <w:spacing w:line="208" w:lineRule="auto" w:before="177"/>
              <w:ind w:left="416" w:right="149" w:hanging="360"/>
              <w:rPr>
                <w:sz w:val="18"/>
              </w:rPr>
            </w:pPr>
            <w:r>
              <w:rPr>
                <w:rFonts w:ascii="Times New Roman"/>
                <w:i/>
                <w:w w:val="95"/>
                <w:sz w:val="18"/>
              </w:rPr>
              <w:t>If yes</w:t>
            </w:r>
            <w:r>
              <w:rPr>
                <w:w w:val="95"/>
                <w:sz w:val="18"/>
              </w:rPr>
              <w:t>:</w:t>
            </w:r>
            <w:r>
              <w:rPr>
                <w:spacing w:val="-36"/>
                <w:w w:val="95"/>
                <w:sz w:val="18"/>
              </w:rPr>
              <w:t> </w:t>
            </w:r>
            <w:r>
              <w:rPr>
                <w:w w:val="95"/>
                <w:sz w:val="12"/>
              </w:rPr>
              <w:t>FOR </w:t>
            </w:r>
            <w:r>
              <w:rPr>
                <w:spacing w:val="-6"/>
                <w:w w:val="95"/>
                <w:sz w:val="12"/>
              </w:rPr>
              <w:t>PAY </w:t>
            </w:r>
            <w:r>
              <w:rPr>
                <w:w w:val="95"/>
                <w:sz w:val="12"/>
              </w:rPr>
              <w:t>IN </w:t>
            </w:r>
            <w:r>
              <w:rPr>
                <w:spacing w:val="-4"/>
                <w:w w:val="95"/>
                <w:sz w:val="12"/>
              </w:rPr>
              <w:t>CASH </w:t>
            </w:r>
            <w:r>
              <w:rPr>
                <w:w w:val="95"/>
                <w:sz w:val="12"/>
              </w:rPr>
              <w:t>OR</w:t>
            </w:r>
            <w:r>
              <w:rPr>
                <w:spacing w:val="5"/>
                <w:w w:val="95"/>
                <w:sz w:val="12"/>
              </w:rPr>
              <w:t> </w:t>
            </w:r>
            <w:r>
              <w:rPr>
                <w:w w:val="95"/>
                <w:sz w:val="12"/>
              </w:rPr>
              <w:t>KIND</w:t>
            </w:r>
            <w:r>
              <w:rPr>
                <w:w w:val="95"/>
                <w:sz w:val="18"/>
              </w:rPr>
              <w:t>?</w:t>
            </w:r>
          </w:p>
          <w:p>
            <w:pPr>
              <w:pStyle w:val="TableParagraph"/>
              <w:spacing w:line="193" w:lineRule="exact" w:before="157"/>
              <w:ind w:left="56"/>
              <w:rPr>
                <w:sz w:val="12"/>
              </w:rPr>
            </w:pPr>
            <w:r>
              <w:rPr>
                <w:w w:val="90"/>
                <w:sz w:val="18"/>
              </w:rPr>
              <w:t>1 </w:t>
            </w:r>
            <w:r>
              <w:rPr>
                <w:w w:val="90"/>
                <w:sz w:val="12"/>
              </w:rPr>
              <w:t>YES</w:t>
            </w:r>
            <w:r>
              <w:rPr>
                <w:w w:val="90"/>
                <w:sz w:val="18"/>
              </w:rPr>
              <w:t>,</w:t>
            </w:r>
            <w:r>
              <w:rPr>
                <w:spacing w:val="-37"/>
                <w:w w:val="90"/>
                <w:sz w:val="18"/>
              </w:rPr>
              <w:t> </w:t>
            </w:r>
            <w:r>
              <w:rPr>
                <w:w w:val="90"/>
                <w:sz w:val="12"/>
              </w:rPr>
              <w:t>FOR </w:t>
            </w:r>
            <w:r>
              <w:rPr>
                <w:spacing w:val="-6"/>
                <w:w w:val="90"/>
                <w:sz w:val="12"/>
              </w:rPr>
              <w:t>PAY</w:t>
            </w:r>
          </w:p>
          <w:p>
            <w:pPr>
              <w:pStyle w:val="TableParagraph"/>
              <w:spacing w:line="208" w:lineRule="auto" w:before="9"/>
              <w:ind w:left="56" w:right="462" w:firstLine="123"/>
              <w:rPr>
                <w:sz w:val="12"/>
              </w:rPr>
            </w:pPr>
            <w:r>
              <w:rPr>
                <w:w w:val="90"/>
                <w:sz w:val="18"/>
              </w:rPr>
              <w:t>(</w:t>
            </w:r>
            <w:r>
              <w:rPr>
                <w:w w:val="90"/>
                <w:sz w:val="12"/>
              </w:rPr>
              <w:t>CASH OR KIND</w:t>
            </w:r>
            <w:r>
              <w:rPr>
                <w:w w:val="90"/>
                <w:sz w:val="18"/>
              </w:rPr>
              <w:t>) </w:t>
            </w:r>
            <w:r>
              <w:rPr>
                <w:w w:val="95"/>
                <w:sz w:val="18"/>
              </w:rPr>
              <w:t>2 </w:t>
            </w:r>
            <w:r>
              <w:rPr>
                <w:w w:val="95"/>
                <w:sz w:val="12"/>
              </w:rPr>
              <w:t>YES</w:t>
            </w:r>
            <w:r>
              <w:rPr>
                <w:w w:val="95"/>
                <w:sz w:val="18"/>
              </w:rPr>
              <w:t>, </w:t>
            </w:r>
            <w:r>
              <w:rPr>
                <w:w w:val="95"/>
                <w:sz w:val="12"/>
              </w:rPr>
              <w:t>UNPAID</w:t>
            </w:r>
          </w:p>
          <w:p>
            <w:pPr>
              <w:pStyle w:val="TableParagraph"/>
              <w:spacing w:line="185" w:lineRule="exact"/>
              <w:ind w:left="56"/>
              <w:rPr>
                <w:sz w:val="18"/>
              </w:rPr>
            </w:pPr>
            <w:r>
              <w:rPr>
                <w:w w:val="90"/>
                <w:sz w:val="18"/>
              </w:rPr>
              <w:t>3 </w:t>
            </w:r>
            <w:r>
              <w:rPr>
                <w:w w:val="90"/>
                <w:sz w:val="18"/>
                <w:vertAlign w:val="subscript"/>
              </w:rPr>
              <w:t>NO</w:t>
            </w:r>
          </w:p>
        </w:tc>
        <w:tc>
          <w:tcPr>
            <w:tcW w:w="1261"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9"/>
              <w:ind w:left="56" w:right="422" w:firstLine="381"/>
              <w:rPr>
                <w:sz w:val="18"/>
              </w:rPr>
            </w:pPr>
            <w:r>
              <w:rPr>
                <w:w w:val="80"/>
                <w:sz w:val="18"/>
              </w:rPr>
              <w:t>CL5</w:t>
            </w:r>
            <w:r>
              <w:rPr>
                <w:w w:val="80"/>
                <w:sz w:val="18"/>
                <w:vertAlign w:val="subscript"/>
              </w:rPr>
              <w:t>A</w:t>
            </w:r>
            <w:r>
              <w:rPr>
                <w:w w:val="80"/>
                <w:sz w:val="18"/>
                <w:vertAlign w:val="baseline"/>
              </w:rPr>
              <w:t>. </w:t>
            </w:r>
            <w:r>
              <w:rPr>
                <w:w w:val="90"/>
                <w:sz w:val="18"/>
                <w:vertAlign w:val="baseline"/>
              </w:rPr>
              <w:t>S</w:t>
            </w:r>
            <w:r>
              <w:rPr>
                <w:w w:val="90"/>
                <w:sz w:val="18"/>
                <w:vertAlign w:val="subscript"/>
              </w:rPr>
              <w:t>INCE</w:t>
            </w:r>
            <w:r>
              <w:rPr>
                <w:w w:val="90"/>
                <w:sz w:val="18"/>
                <w:vertAlign w:val="baseline"/>
              </w:rPr>
              <w:t> </w:t>
            </w:r>
            <w:r>
              <w:rPr>
                <w:w w:val="90"/>
                <w:sz w:val="18"/>
                <w:vertAlign w:val="subscript"/>
              </w:rPr>
              <w:t>LAST</w:t>
            </w:r>
          </w:p>
          <w:p>
            <w:pPr>
              <w:pStyle w:val="TableParagraph"/>
              <w:spacing w:line="208" w:lineRule="auto"/>
              <w:ind w:left="56" w:right="465"/>
              <w:rPr>
                <w:sz w:val="18"/>
              </w:rPr>
            </w:pPr>
            <w:r>
              <w:rPr>
                <w:sz w:val="18"/>
              </w:rPr>
              <w:t>(</w:t>
            </w:r>
            <w:r>
              <w:rPr>
                <w:rFonts w:ascii="Times New Roman"/>
                <w:i/>
                <w:sz w:val="18"/>
              </w:rPr>
              <w:t>day of the </w:t>
            </w:r>
            <w:r>
              <w:rPr>
                <w:rFonts w:ascii="Times New Roman"/>
                <w:i/>
                <w:spacing w:val="-4"/>
                <w:sz w:val="18"/>
              </w:rPr>
              <w:t>week</w:t>
            </w:r>
            <w:r>
              <w:rPr>
                <w:spacing w:val="-4"/>
                <w:sz w:val="18"/>
              </w:rPr>
              <w:t>), </w:t>
            </w:r>
            <w:r>
              <w:rPr>
                <w:w w:val="95"/>
                <w:sz w:val="12"/>
              </w:rPr>
              <w:t>DID</w:t>
            </w:r>
            <w:r>
              <w:rPr>
                <w:spacing w:val="-7"/>
                <w:w w:val="95"/>
                <w:sz w:val="12"/>
              </w:rPr>
              <w:t> </w:t>
            </w:r>
            <w:r>
              <w:rPr>
                <w:w w:val="95"/>
                <w:sz w:val="18"/>
              </w:rPr>
              <w:t>(</w:t>
            </w:r>
            <w:r>
              <w:rPr>
                <w:rFonts w:ascii="Times New Roman"/>
                <w:i/>
                <w:w w:val="95"/>
                <w:sz w:val="18"/>
              </w:rPr>
              <w:t>name</w:t>
            </w:r>
            <w:r>
              <w:rPr>
                <w:w w:val="95"/>
                <w:sz w:val="18"/>
              </w:rPr>
              <w:t>)</w:t>
            </w:r>
          </w:p>
          <w:p>
            <w:pPr>
              <w:pStyle w:val="TableParagraph"/>
              <w:spacing w:line="180" w:lineRule="exact"/>
              <w:ind w:left="56" w:right="251"/>
              <w:rPr>
                <w:sz w:val="18"/>
              </w:rPr>
            </w:pPr>
            <w:r>
              <w:rPr>
                <w:w w:val="90"/>
                <w:sz w:val="12"/>
              </w:rPr>
              <w:t>UNDERTAKE ANY </w:t>
            </w:r>
            <w:r>
              <w:rPr>
                <w:w w:val="95"/>
                <w:sz w:val="12"/>
              </w:rPr>
              <w:t>WORK ACTIVITY </w:t>
            </w:r>
            <w:r>
              <w:rPr>
                <w:w w:val="90"/>
                <w:sz w:val="12"/>
              </w:rPr>
              <w:t>ON HIS</w:t>
            </w:r>
            <w:r>
              <w:rPr>
                <w:w w:val="90"/>
                <w:sz w:val="18"/>
              </w:rPr>
              <w:t>/</w:t>
            </w:r>
            <w:r>
              <w:rPr>
                <w:w w:val="90"/>
                <w:sz w:val="12"/>
              </w:rPr>
              <w:t>HER</w:t>
            </w:r>
            <w:r>
              <w:rPr>
                <w:spacing w:val="-12"/>
                <w:w w:val="90"/>
                <w:sz w:val="12"/>
              </w:rPr>
              <w:t> </w:t>
            </w:r>
            <w:r>
              <w:rPr>
                <w:spacing w:val="-5"/>
                <w:w w:val="90"/>
                <w:sz w:val="12"/>
              </w:rPr>
              <w:t>OWN </w:t>
            </w:r>
            <w:r>
              <w:rPr>
                <w:w w:val="95"/>
                <w:sz w:val="12"/>
              </w:rPr>
              <w:t>ACCOUNT OR IN HIS</w:t>
            </w:r>
            <w:r>
              <w:rPr>
                <w:w w:val="95"/>
                <w:sz w:val="18"/>
              </w:rPr>
              <w:t>/</w:t>
            </w:r>
            <w:r>
              <w:rPr>
                <w:w w:val="95"/>
                <w:sz w:val="12"/>
              </w:rPr>
              <w:t>HER OWN ENTERPRISE</w:t>
            </w:r>
            <w:r>
              <w:rPr>
                <w:w w:val="95"/>
                <w:sz w:val="18"/>
              </w:rPr>
              <w:t>?</w:t>
            </w:r>
          </w:p>
          <w:p>
            <w:pPr>
              <w:pStyle w:val="TableParagraph"/>
              <w:numPr>
                <w:ilvl w:val="0"/>
                <w:numId w:val="69"/>
              </w:numPr>
              <w:tabs>
                <w:tab w:pos="180" w:val="left" w:leader="none"/>
              </w:tabs>
              <w:spacing w:line="193" w:lineRule="exact" w:before="155" w:after="0"/>
              <w:ind w:left="179" w:right="0" w:hanging="124"/>
              <w:jc w:val="left"/>
              <w:rPr>
                <w:sz w:val="18"/>
              </w:rPr>
            </w:pPr>
            <w:r>
              <w:rPr>
                <w:w w:val="90"/>
                <w:sz w:val="18"/>
                <w:vertAlign w:val="subscript"/>
              </w:rPr>
              <w:t>YES</w:t>
            </w:r>
          </w:p>
          <w:p>
            <w:pPr>
              <w:pStyle w:val="TableParagraph"/>
              <w:numPr>
                <w:ilvl w:val="0"/>
                <w:numId w:val="69"/>
              </w:numPr>
              <w:tabs>
                <w:tab w:pos="180" w:val="left" w:leader="none"/>
              </w:tabs>
              <w:spacing w:line="193" w:lineRule="exact" w:before="0" w:after="0"/>
              <w:ind w:left="179" w:right="0" w:hanging="124"/>
              <w:jc w:val="left"/>
              <w:rPr>
                <w:sz w:val="18"/>
              </w:rPr>
            </w:pPr>
            <w:r>
              <w:rPr>
                <w:sz w:val="18"/>
                <w:vertAlign w:val="subscript"/>
              </w:rPr>
              <w:t>NO</w:t>
            </w:r>
            <w:r>
              <w:rPr>
                <w:sz w:val="18"/>
                <w:vertAlign w:val="baseline"/>
              </w:rPr>
              <w:t> </w:t>
            </w:r>
            <w:r>
              <w:rPr>
                <w:w w:val="120"/>
                <w:sz w:val="18"/>
                <w:vertAlign w:val="baseline"/>
              </w:rPr>
              <w:t></w:t>
            </w:r>
            <w:r>
              <w:rPr>
                <w:spacing w:val="-41"/>
                <w:w w:val="120"/>
                <w:sz w:val="18"/>
                <w:vertAlign w:val="baseline"/>
              </w:rPr>
              <w:t> </w:t>
            </w:r>
            <w:r>
              <w:rPr>
                <w:sz w:val="18"/>
                <w:vertAlign w:val="baseline"/>
              </w:rPr>
              <w:t>CL6</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9"/>
              <w:jc w:val="center"/>
              <w:rPr>
                <w:sz w:val="18"/>
              </w:rPr>
            </w:pPr>
            <w:r>
              <w:rPr>
                <w:w w:val="90"/>
                <w:sz w:val="18"/>
              </w:rPr>
              <w:t>CL5</w:t>
            </w:r>
            <w:r>
              <w:rPr>
                <w:w w:val="90"/>
                <w:sz w:val="18"/>
                <w:vertAlign w:val="subscript"/>
              </w:rPr>
              <w:t>B</w:t>
            </w:r>
            <w:r>
              <w:rPr>
                <w:w w:val="90"/>
                <w:sz w:val="18"/>
                <w:vertAlign w:val="baseline"/>
              </w:rPr>
              <w:t>.</w:t>
            </w:r>
          </w:p>
          <w:p>
            <w:pPr>
              <w:pStyle w:val="TableParagraph"/>
              <w:spacing w:line="180" w:lineRule="exact"/>
              <w:ind w:left="9"/>
              <w:jc w:val="center"/>
              <w:rPr>
                <w:rFonts w:ascii="Times New Roman"/>
                <w:i/>
                <w:sz w:val="18"/>
              </w:rPr>
            </w:pPr>
            <w:r>
              <w:rPr>
                <w:rFonts w:ascii="Times New Roman"/>
                <w:i/>
                <w:sz w:val="18"/>
              </w:rPr>
              <w:t>If yes:</w:t>
            </w:r>
          </w:p>
          <w:p>
            <w:pPr>
              <w:pStyle w:val="TableParagraph"/>
              <w:spacing w:line="180" w:lineRule="exact"/>
              <w:ind w:left="55"/>
              <w:rPr>
                <w:sz w:val="18"/>
              </w:rPr>
            </w:pPr>
            <w:r>
              <w:rPr>
                <w:w w:val="90"/>
                <w:sz w:val="18"/>
              </w:rPr>
              <w:t>S</w:t>
            </w:r>
            <w:r>
              <w:rPr>
                <w:w w:val="90"/>
                <w:sz w:val="18"/>
                <w:vertAlign w:val="subscript"/>
              </w:rPr>
              <w:t>INCE</w:t>
            </w:r>
            <w:r>
              <w:rPr>
                <w:w w:val="90"/>
                <w:sz w:val="18"/>
                <w:vertAlign w:val="baseline"/>
              </w:rPr>
              <w:t> </w:t>
            </w:r>
            <w:r>
              <w:rPr>
                <w:w w:val="90"/>
                <w:sz w:val="18"/>
                <w:vertAlign w:val="subscript"/>
              </w:rPr>
              <w:t>LAST</w:t>
            </w:r>
          </w:p>
          <w:p>
            <w:pPr>
              <w:pStyle w:val="TableParagraph"/>
              <w:spacing w:line="208" w:lineRule="auto" w:before="8"/>
              <w:ind w:left="66" w:hanging="11"/>
              <w:rPr>
                <w:sz w:val="18"/>
              </w:rPr>
            </w:pPr>
            <w:r>
              <w:rPr>
                <w:sz w:val="18"/>
              </w:rPr>
              <w:t>(</w:t>
            </w:r>
            <w:r>
              <w:rPr>
                <w:rFonts w:ascii="Times New Roman"/>
                <w:i/>
                <w:sz w:val="18"/>
              </w:rPr>
              <w:t>day of the week</w:t>
            </w:r>
            <w:r>
              <w:rPr>
                <w:sz w:val="18"/>
              </w:rPr>
              <w:t>),</w:t>
            </w:r>
          </w:p>
          <w:p>
            <w:pPr>
              <w:pStyle w:val="TableParagraph"/>
              <w:spacing w:line="180" w:lineRule="exact" w:before="1"/>
              <w:ind w:left="66" w:hanging="11"/>
              <w:rPr>
                <w:sz w:val="12"/>
              </w:rPr>
            </w:pPr>
            <w:r>
              <w:rPr>
                <w:w w:val="90"/>
                <w:sz w:val="12"/>
              </w:rPr>
              <w:t>ABOUT HOW MANY HOURS DID HE</w:t>
            </w:r>
            <w:r>
              <w:rPr>
                <w:w w:val="90"/>
                <w:sz w:val="18"/>
              </w:rPr>
              <w:t>/</w:t>
            </w:r>
            <w:r>
              <w:rPr>
                <w:w w:val="90"/>
                <w:sz w:val="12"/>
              </w:rPr>
              <w:t>SHE </w:t>
            </w:r>
            <w:r>
              <w:rPr>
                <w:w w:val="95"/>
                <w:sz w:val="12"/>
              </w:rPr>
              <w:t>DO THIS WORK</w:t>
            </w:r>
          </w:p>
          <w:p>
            <w:pPr>
              <w:pStyle w:val="TableParagraph"/>
              <w:spacing w:line="180" w:lineRule="exact"/>
              <w:ind w:left="66"/>
              <w:rPr>
                <w:sz w:val="18"/>
              </w:rPr>
            </w:pPr>
            <w:r>
              <w:rPr>
                <w:w w:val="90"/>
                <w:sz w:val="12"/>
              </w:rPr>
              <w:t>ON HIS</w:t>
            </w:r>
            <w:r>
              <w:rPr>
                <w:w w:val="90"/>
                <w:sz w:val="18"/>
              </w:rPr>
              <w:t>/</w:t>
            </w:r>
            <w:r>
              <w:rPr>
                <w:w w:val="90"/>
                <w:sz w:val="12"/>
              </w:rPr>
              <w:t>HER OWN </w:t>
            </w:r>
            <w:r>
              <w:rPr>
                <w:w w:val="95"/>
                <w:sz w:val="12"/>
              </w:rPr>
              <w:t>ACCOUNT OR IN HIS</w:t>
            </w:r>
            <w:r>
              <w:rPr>
                <w:w w:val="95"/>
                <w:sz w:val="18"/>
              </w:rPr>
              <w:t>/</w:t>
            </w:r>
            <w:r>
              <w:rPr>
                <w:w w:val="95"/>
                <w:sz w:val="12"/>
              </w:rPr>
              <w:t>HER OWN ENTERPRISE</w:t>
            </w:r>
            <w:r>
              <w:rPr>
                <w:w w:val="95"/>
                <w:sz w:val="18"/>
              </w:rPr>
              <w:t>?</w:t>
            </w:r>
          </w:p>
          <w:p>
            <w:pPr>
              <w:pStyle w:val="TableParagraph"/>
              <w:spacing w:line="208" w:lineRule="auto" w:before="178"/>
              <w:ind w:left="55" w:right="56"/>
              <w:rPr>
                <w:rFonts w:ascii="Times New Roman"/>
                <w:i/>
                <w:sz w:val="18"/>
              </w:rPr>
            </w:pPr>
            <w:r>
              <w:rPr>
                <w:rFonts w:ascii="Times New Roman"/>
                <w:i/>
                <w:sz w:val="18"/>
              </w:rPr>
              <w:t>If </w:t>
            </w:r>
            <w:r>
              <w:rPr>
                <w:rFonts w:ascii="Times New Roman"/>
                <w:i/>
                <w:spacing w:val="-3"/>
                <w:sz w:val="18"/>
              </w:rPr>
              <w:t>more </w:t>
            </w:r>
            <w:r>
              <w:rPr>
                <w:rFonts w:ascii="Times New Roman"/>
                <w:i/>
                <w:sz w:val="18"/>
              </w:rPr>
              <w:t>than one job, </w:t>
            </w:r>
            <w:r>
              <w:rPr>
                <w:rFonts w:ascii="Times New Roman"/>
                <w:i/>
                <w:spacing w:val="-3"/>
                <w:sz w:val="18"/>
              </w:rPr>
              <w:t>include </w:t>
            </w:r>
            <w:r>
              <w:rPr>
                <w:rFonts w:ascii="Times New Roman"/>
                <w:i/>
                <w:sz w:val="18"/>
              </w:rPr>
              <w:t>all hours at all jobs.</w:t>
            </w:r>
          </w:p>
        </w:tc>
        <w:tc>
          <w:tcPr>
            <w:tcW w:w="1081"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9"/>
              <w:ind w:left="54" w:right="361" w:firstLine="326"/>
              <w:rPr>
                <w:sz w:val="18"/>
              </w:rPr>
            </w:pPr>
            <w:r>
              <w:rPr>
                <w:w w:val="80"/>
                <w:sz w:val="18"/>
              </w:rPr>
              <w:t>CL6. </w:t>
            </w:r>
            <w:r>
              <w:rPr>
                <w:w w:val="85"/>
                <w:sz w:val="18"/>
              </w:rPr>
              <w:t>S</w:t>
            </w:r>
            <w:r>
              <w:rPr>
                <w:w w:val="85"/>
                <w:sz w:val="18"/>
                <w:vertAlign w:val="subscript"/>
              </w:rPr>
              <w:t>INCE</w:t>
            </w:r>
            <w:r>
              <w:rPr>
                <w:w w:val="85"/>
                <w:sz w:val="18"/>
                <w:vertAlign w:val="baseline"/>
              </w:rPr>
              <w:t> </w:t>
            </w:r>
            <w:r>
              <w:rPr>
                <w:w w:val="85"/>
                <w:sz w:val="18"/>
                <w:vertAlign w:val="subscript"/>
              </w:rPr>
              <w:t>LAST</w:t>
            </w:r>
          </w:p>
          <w:p>
            <w:pPr>
              <w:pStyle w:val="TableParagraph"/>
              <w:spacing w:line="180" w:lineRule="exact" w:before="2"/>
              <w:ind w:left="54"/>
              <w:rPr>
                <w:sz w:val="12"/>
              </w:rPr>
            </w:pPr>
            <w:r>
              <w:rPr>
                <w:sz w:val="18"/>
              </w:rPr>
              <w:t>(</w:t>
            </w:r>
            <w:r>
              <w:rPr>
                <w:rFonts w:ascii="Times New Roman"/>
                <w:i/>
                <w:sz w:val="18"/>
              </w:rPr>
              <w:t>day of the week</w:t>
            </w:r>
            <w:r>
              <w:rPr>
                <w:sz w:val="18"/>
              </w:rPr>
              <w:t>),</w:t>
            </w:r>
            <w:r>
              <w:rPr>
                <w:sz w:val="18"/>
                <w:vertAlign w:val="subscript"/>
              </w:rPr>
              <w:t>DID</w:t>
            </w:r>
            <w:r>
              <w:rPr>
                <w:sz w:val="18"/>
                <w:vertAlign w:val="baseline"/>
              </w:rPr>
              <w:t> (</w:t>
            </w:r>
            <w:r>
              <w:rPr>
                <w:rFonts w:ascii="Times New Roman"/>
                <w:i/>
                <w:sz w:val="18"/>
                <w:vertAlign w:val="baseline"/>
              </w:rPr>
              <w:t>name</w:t>
            </w:r>
            <w:r>
              <w:rPr>
                <w:sz w:val="18"/>
                <w:vertAlign w:val="baseline"/>
              </w:rPr>
              <w:t>) </w:t>
            </w:r>
            <w:r>
              <w:rPr>
                <w:sz w:val="18"/>
                <w:vertAlign w:val="subscript"/>
              </w:rPr>
              <w:t>HELP</w:t>
            </w:r>
            <w:r>
              <w:rPr>
                <w:sz w:val="18"/>
                <w:vertAlign w:val="baseline"/>
              </w:rPr>
              <w:t> </w:t>
            </w:r>
            <w:r>
              <w:rPr>
                <w:w w:val="85"/>
                <w:sz w:val="12"/>
                <w:vertAlign w:val="baseline"/>
              </w:rPr>
              <w:t>WITH HOUSEHOLD </w:t>
            </w:r>
            <w:r>
              <w:rPr>
                <w:sz w:val="12"/>
                <w:vertAlign w:val="baseline"/>
              </w:rPr>
              <w:t>CHORES</w:t>
            </w:r>
          </w:p>
          <w:p>
            <w:pPr>
              <w:pStyle w:val="TableParagraph"/>
              <w:spacing w:line="180" w:lineRule="exact" w:before="1"/>
              <w:ind w:left="54"/>
              <w:rPr>
                <w:sz w:val="18"/>
              </w:rPr>
            </w:pPr>
            <w:r>
              <w:rPr>
                <w:w w:val="95"/>
                <w:sz w:val="12"/>
              </w:rPr>
              <w:t>SUCH AS </w:t>
            </w:r>
            <w:r>
              <w:rPr>
                <w:w w:val="90"/>
                <w:sz w:val="12"/>
              </w:rPr>
              <w:t>SHOPPING</w:t>
            </w:r>
            <w:r>
              <w:rPr>
                <w:w w:val="90"/>
                <w:sz w:val="18"/>
              </w:rPr>
              <w:t>, </w:t>
            </w:r>
            <w:r>
              <w:rPr>
                <w:w w:val="95"/>
                <w:sz w:val="12"/>
              </w:rPr>
              <w:t>CLEANING</w:t>
            </w:r>
            <w:r>
              <w:rPr>
                <w:w w:val="95"/>
                <w:sz w:val="18"/>
              </w:rPr>
              <w:t>, </w:t>
            </w:r>
            <w:r>
              <w:rPr>
                <w:w w:val="95"/>
                <w:sz w:val="12"/>
              </w:rPr>
              <w:t>FETCHING WATER</w:t>
            </w:r>
            <w:r>
              <w:rPr>
                <w:w w:val="95"/>
                <w:sz w:val="18"/>
              </w:rPr>
              <w:t>, </w:t>
            </w:r>
            <w:r>
              <w:rPr>
                <w:w w:val="95"/>
                <w:sz w:val="18"/>
                <w:vertAlign w:val="subscript"/>
              </w:rPr>
              <w:t>OR</w:t>
            </w:r>
            <w:r>
              <w:rPr>
                <w:w w:val="95"/>
                <w:sz w:val="18"/>
                <w:vertAlign w:val="baseline"/>
              </w:rPr>
              <w:t> </w:t>
            </w:r>
            <w:r>
              <w:rPr>
                <w:w w:val="90"/>
                <w:sz w:val="12"/>
                <w:vertAlign w:val="baseline"/>
              </w:rPr>
              <w:t>CARING FOR CHILDREN</w:t>
            </w:r>
            <w:r>
              <w:rPr>
                <w:w w:val="90"/>
                <w:sz w:val="18"/>
                <w:vertAlign w:val="baseline"/>
              </w:rPr>
              <w:t>?</w:t>
            </w:r>
          </w:p>
          <w:p>
            <w:pPr>
              <w:pStyle w:val="TableParagraph"/>
              <w:numPr>
                <w:ilvl w:val="0"/>
                <w:numId w:val="70"/>
              </w:numPr>
              <w:tabs>
                <w:tab w:pos="178" w:val="left" w:leader="none"/>
              </w:tabs>
              <w:spacing w:line="193" w:lineRule="exact" w:before="155" w:after="0"/>
              <w:ind w:left="177" w:right="0" w:hanging="124"/>
              <w:jc w:val="left"/>
              <w:rPr>
                <w:sz w:val="18"/>
              </w:rPr>
            </w:pPr>
            <w:r>
              <w:rPr>
                <w:w w:val="90"/>
                <w:sz w:val="18"/>
                <w:vertAlign w:val="subscript"/>
              </w:rPr>
              <w:t>YES</w:t>
            </w:r>
          </w:p>
          <w:p>
            <w:pPr>
              <w:pStyle w:val="TableParagraph"/>
              <w:numPr>
                <w:ilvl w:val="0"/>
                <w:numId w:val="70"/>
              </w:numPr>
              <w:tabs>
                <w:tab w:pos="178" w:val="left" w:leader="none"/>
              </w:tabs>
              <w:spacing w:line="193" w:lineRule="exact" w:before="0" w:after="0"/>
              <w:ind w:left="177" w:right="0" w:hanging="124"/>
              <w:jc w:val="left"/>
              <w:rPr>
                <w:sz w:val="18"/>
              </w:rPr>
            </w:pPr>
            <w:r>
              <w:rPr>
                <w:sz w:val="18"/>
                <w:vertAlign w:val="subscript"/>
              </w:rPr>
              <w:t>NO</w:t>
            </w:r>
            <w:r>
              <w:rPr>
                <w:sz w:val="18"/>
                <w:vertAlign w:val="baseline"/>
              </w:rPr>
              <w:t> </w:t>
            </w:r>
            <w:r>
              <w:rPr>
                <w:w w:val="120"/>
                <w:sz w:val="18"/>
                <w:vertAlign w:val="baseline"/>
              </w:rPr>
              <w:t></w:t>
            </w:r>
            <w:r>
              <w:rPr>
                <w:spacing w:val="-49"/>
                <w:w w:val="120"/>
                <w:sz w:val="18"/>
                <w:vertAlign w:val="baseline"/>
              </w:rPr>
              <w:t> </w:t>
            </w:r>
            <w:r>
              <w:rPr>
                <w:sz w:val="18"/>
                <w:vertAlign w:val="baseline"/>
              </w:rPr>
              <w:t>CL8</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6"/>
              <w:jc w:val="center"/>
              <w:rPr>
                <w:sz w:val="18"/>
              </w:rPr>
            </w:pPr>
            <w:r>
              <w:rPr>
                <w:w w:val="90"/>
                <w:sz w:val="18"/>
              </w:rPr>
              <w:t>CL7.</w:t>
            </w:r>
          </w:p>
          <w:p>
            <w:pPr>
              <w:pStyle w:val="TableParagraph"/>
              <w:spacing w:line="208" w:lineRule="auto" w:before="8"/>
              <w:ind w:left="53" w:right="348" w:firstLine="309"/>
              <w:rPr>
                <w:sz w:val="18"/>
              </w:rPr>
            </w:pPr>
            <w:r>
              <w:rPr>
                <w:rFonts w:ascii="Times New Roman"/>
                <w:i/>
                <w:sz w:val="18"/>
              </w:rPr>
              <w:t>If </w:t>
            </w:r>
            <w:r>
              <w:rPr>
                <w:rFonts w:ascii="Times New Roman"/>
                <w:i/>
                <w:spacing w:val="-5"/>
                <w:sz w:val="18"/>
              </w:rPr>
              <w:t>yes</w:t>
            </w:r>
            <w:r>
              <w:rPr>
                <w:spacing w:val="-5"/>
                <w:sz w:val="18"/>
              </w:rPr>
              <w:t>: </w:t>
            </w:r>
            <w:r>
              <w:rPr>
                <w:w w:val="95"/>
                <w:sz w:val="18"/>
              </w:rPr>
              <w:t>S</w:t>
            </w:r>
            <w:r>
              <w:rPr>
                <w:w w:val="95"/>
                <w:sz w:val="18"/>
                <w:vertAlign w:val="subscript"/>
              </w:rPr>
              <w:t>INCE</w:t>
            </w:r>
            <w:r>
              <w:rPr>
                <w:spacing w:val="-30"/>
                <w:w w:val="95"/>
                <w:sz w:val="18"/>
                <w:vertAlign w:val="baseline"/>
              </w:rPr>
              <w:t> </w:t>
            </w:r>
            <w:r>
              <w:rPr>
                <w:w w:val="95"/>
                <w:sz w:val="18"/>
                <w:vertAlign w:val="subscript"/>
              </w:rPr>
              <w:t>LAST</w:t>
            </w:r>
          </w:p>
          <w:p>
            <w:pPr>
              <w:pStyle w:val="TableParagraph"/>
              <w:spacing w:line="208" w:lineRule="auto"/>
              <w:ind w:left="53" w:right="18"/>
              <w:rPr>
                <w:sz w:val="18"/>
              </w:rPr>
            </w:pPr>
            <w:r>
              <w:rPr>
                <w:sz w:val="18"/>
              </w:rPr>
              <w:t>(</w:t>
            </w:r>
            <w:r>
              <w:rPr>
                <w:rFonts w:ascii="Times New Roman"/>
                <w:i/>
                <w:sz w:val="18"/>
              </w:rPr>
              <w:t>day of the week</w:t>
            </w:r>
            <w:r>
              <w:rPr>
                <w:sz w:val="18"/>
              </w:rPr>
              <w:t>),</w:t>
            </w:r>
          </w:p>
          <w:p>
            <w:pPr>
              <w:pStyle w:val="TableParagraph"/>
              <w:spacing w:line="180" w:lineRule="exact"/>
              <w:ind w:left="53" w:right="18"/>
              <w:rPr>
                <w:sz w:val="18"/>
              </w:rPr>
            </w:pPr>
            <w:r>
              <w:rPr>
                <w:w w:val="90"/>
                <w:sz w:val="12"/>
              </w:rPr>
              <w:t>ABOUT HOW MANY HOURS DID HE</w:t>
            </w:r>
            <w:r>
              <w:rPr>
                <w:w w:val="90"/>
                <w:sz w:val="18"/>
              </w:rPr>
              <w:t>/</w:t>
            </w:r>
            <w:r>
              <w:rPr>
                <w:w w:val="90"/>
                <w:sz w:val="12"/>
              </w:rPr>
              <w:t>SHE </w:t>
            </w:r>
            <w:r>
              <w:rPr>
                <w:w w:val="95"/>
                <w:sz w:val="12"/>
              </w:rPr>
              <w:t>SPEND DOING THESE CHORES</w:t>
            </w:r>
            <w:r>
              <w:rPr>
                <w:w w:val="95"/>
                <w:sz w:val="18"/>
              </w:rPr>
              <w:t>?</w:t>
            </w:r>
          </w:p>
        </w:tc>
        <w:tc>
          <w:tcPr>
            <w:tcW w:w="1440" w:type="dxa"/>
            <w:gridSpan w:val="3"/>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9"/>
              <w:ind w:left="53" w:right="541" w:firstLine="506"/>
              <w:rPr>
                <w:sz w:val="18"/>
              </w:rPr>
            </w:pPr>
            <w:r>
              <w:rPr>
                <w:w w:val="80"/>
                <w:sz w:val="18"/>
              </w:rPr>
              <w:t>CL8. </w:t>
            </w:r>
            <w:r>
              <w:rPr>
                <w:w w:val="90"/>
                <w:sz w:val="18"/>
              </w:rPr>
              <w:t>S</w:t>
            </w:r>
            <w:r>
              <w:rPr>
                <w:w w:val="90"/>
                <w:sz w:val="18"/>
                <w:vertAlign w:val="subscript"/>
              </w:rPr>
              <w:t>INCE</w:t>
            </w:r>
            <w:r>
              <w:rPr>
                <w:w w:val="90"/>
                <w:sz w:val="18"/>
                <w:vertAlign w:val="baseline"/>
              </w:rPr>
              <w:t> </w:t>
            </w:r>
            <w:r>
              <w:rPr>
                <w:w w:val="90"/>
                <w:sz w:val="18"/>
                <w:vertAlign w:val="subscript"/>
              </w:rPr>
              <w:t>LAST</w:t>
            </w:r>
          </w:p>
          <w:p>
            <w:pPr>
              <w:pStyle w:val="TableParagraph"/>
              <w:spacing w:line="172" w:lineRule="exact"/>
              <w:ind w:left="53"/>
              <w:rPr>
                <w:sz w:val="18"/>
              </w:rPr>
            </w:pPr>
            <w:r>
              <w:rPr>
                <w:sz w:val="18"/>
              </w:rPr>
              <w:t>(</w:t>
            </w:r>
            <w:r>
              <w:rPr>
                <w:rFonts w:ascii="Times New Roman"/>
                <w:i/>
                <w:sz w:val="18"/>
              </w:rPr>
              <w:t>day of the week</w:t>
            </w:r>
            <w:r>
              <w:rPr>
                <w:sz w:val="18"/>
              </w:rPr>
              <w:t>),</w:t>
            </w:r>
          </w:p>
          <w:p>
            <w:pPr>
              <w:pStyle w:val="TableParagraph"/>
              <w:spacing w:line="180" w:lineRule="exact" w:before="11"/>
              <w:ind w:left="53" w:right="53"/>
              <w:rPr>
                <w:sz w:val="18"/>
              </w:rPr>
            </w:pPr>
            <w:r>
              <w:rPr>
                <w:w w:val="95"/>
                <w:sz w:val="12"/>
              </w:rPr>
              <w:t>DID </w:t>
            </w:r>
            <w:r>
              <w:rPr>
                <w:w w:val="95"/>
                <w:sz w:val="18"/>
              </w:rPr>
              <w:t>(</w:t>
            </w:r>
            <w:r>
              <w:rPr>
                <w:rFonts w:ascii="Times New Roman"/>
                <w:i/>
                <w:w w:val="95"/>
                <w:sz w:val="18"/>
              </w:rPr>
              <w:t>name</w:t>
            </w:r>
            <w:r>
              <w:rPr>
                <w:w w:val="95"/>
                <w:sz w:val="18"/>
              </w:rPr>
              <w:t>) </w:t>
            </w:r>
            <w:r>
              <w:rPr>
                <w:w w:val="95"/>
                <w:sz w:val="12"/>
              </w:rPr>
              <w:t>DO ANY OTHER FAMILY WORK </w:t>
            </w:r>
            <w:r>
              <w:rPr>
                <w:w w:val="95"/>
                <w:sz w:val="18"/>
              </w:rPr>
              <w:t>(</w:t>
            </w:r>
            <w:r>
              <w:rPr>
                <w:w w:val="95"/>
                <w:sz w:val="12"/>
              </w:rPr>
              <w:t>ON THE FARM OR IN A </w:t>
            </w:r>
            <w:r>
              <w:rPr>
                <w:w w:val="90"/>
                <w:sz w:val="12"/>
              </w:rPr>
              <w:t>BUSINESS OR SELLING </w:t>
            </w:r>
            <w:r>
              <w:rPr>
                <w:w w:val="95"/>
                <w:sz w:val="12"/>
              </w:rPr>
              <w:t>GOODS IN THE STREET</w:t>
            </w:r>
            <w:r>
              <w:rPr>
                <w:w w:val="95"/>
                <w:sz w:val="18"/>
              </w:rPr>
              <w:t>?)</w:t>
            </w:r>
          </w:p>
          <w:p>
            <w:pPr>
              <w:pStyle w:val="TableParagraph"/>
              <w:spacing w:line="193" w:lineRule="exact" w:before="155"/>
              <w:ind w:left="53"/>
              <w:rPr>
                <w:sz w:val="12"/>
              </w:rPr>
            </w:pPr>
            <w:r>
              <w:rPr>
                <w:w w:val="95"/>
                <w:sz w:val="18"/>
              </w:rPr>
              <w:t>1 </w:t>
            </w:r>
            <w:r>
              <w:rPr>
                <w:w w:val="95"/>
                <w:sz w:val="12"/>
              </w:rPr>
              <w:t>YES</w:t>
            </w:r>
            <w:r>
              <w:rPr>
                <w:w w:val="95"/>
                <w:sz w:val="18"/>
              </w:rPr>
              <w:t>, </w:t>
            </w:r>
            <w:r>
              <w:rPr>
                <w:w w:val="95"/>
                <w:sz w:val="12"/>
              </w:rPr>
              <w:t>FOR PAY</w:t>
            </w:r>
          </w:p>
          <w:p>
            <w:pPr>
              <w:pStyle w:val="TableParagraph"/>
              <w:spacing w:line="208" w:lineRule="auto" w:before="8"/>
              <w:ind w:left="53" w:right="285" w:firstLine="123"/>
              <w:rPr>
                <w:sz w:val="12"/>
              </w:rPr>
            </w:pPr>
            <w:r>
              <w:rPr>
                <w:w w:val="90"/>
                <w:sz w:val="18"/>
              </w:rPr>
              <w:t>(</w:t>
            </w:r>
            <w:r>
              <w:rPr>
                <w:w w:val="90"/>
                <w:sz w:val="12"/>
              </w:rPr>
              <w:t>CASH OR KIND</w:t>
            </w:r>
            <w:r>
              <w:rPr>
                <w:w w:val="90"/>
                <w:sz w:val="18"/>
              </w:rPr>
              <w:t>) </w:t>
            </w:r>
            <w:r>
              <w:rPr>
                <w:w w:val="95"/>
                <w:sz w:val="18"/>
              </w:rPr>
              <w:t>2 </w:t>
            </w:r>
            <w:r>
              <w:rPr>
                <w:w w:val="95"/>
                <w:sz w:val="12"/>
              </w:rPr>
              <w:t>YES</w:t>
            </w:r>
            <w:r>
              <w:rPr>
                <w:w w:val="95"/>
                <w:sz w:val="18"/>
              </w:rPr>
              <w:t>, </w:t>
            </w:r>
            <w:r>
              <w:rPr>
                <w:w w:val="95"/>
                <w:sz w:val="12"/>
              </w:rPr>
              <w:t>UNPAID</w:t>
            </w:r>
          </w:p>
          <w:p>
            <w:pPr>
              <w:pStyle w:val="TableParagraph"/>
              <w:spacing w:line="185" w:lineRule="exact"/>
              <w:ind w:left="53"/>
              <w:rPr>
                <w:sz w:val="18"/>
              </w:rPr>
            </w:pPr>
            <w:r>
              <w:rPr>
                <w:sz w:val="18"/>
              </w:rPr>
              <w:t>3 </w:t>
            </w:r>
            <w:r>
              <w:rPr>
                <w:sz w:val="18"/>
                <w:vertAlign w:val="subscript"/>
              </w:rPr>
              <w:t>NO</w:t>
            </w:r>
            <w:r>
              <w:rPr>
                <w:sz w:val="18"/>
                <w:vertAlign w:val="baseline"/>
              </w:rPr>
              <w:t> </w:t>
            </w:r>
            <w:r>
              <w:rPr>
                <w:w w:val="120"/>
                <w:sz w:val="18"/>
                <w:vertAlign w:val="baseline"/>
              </w:rPr>
              <w:t> </w:t>
            </w:r>
            <w:r>
              <w:rPr>
                <w:sz w:val="18"/>
                <w:vertAlign w:val="baseline"/>
              </w:rPr>
              <w:t>CL10</w:t>
            </w:r>
          </w:p>
        </w:tc>
        <w:tc>
          <w:tcPr>
            <w:tcW w:w="108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81" w:lineRule="exact"/>
              <w:ind w:left="346" w:right="340"/>
              <w:jc w:val="center"/>
              <w:rPr>
                <w:sz w:val="18"/>
              </w:rPr>
            </w:pPr>
            <w:r>
              <w:rPr>
                <w:w w:val="90"/>
                <w:sz w:val="18"/>
              </w:rPr>
              <w:t>CL9.</w:t>
            </w:r>
          </w:p>
          <w:p>
            <w:pPr>
              <w:pStyle w:val="TableParagraph"/>
              <w:spacing w:line="208" w:lineRule="auto" w:before="8"/>
              <w:ind w:left="53" w:right="311" w:firstLine="270"/>
              <w:rPr>
                <w:sz w:val="18"/>
              </w:rPr>
            </w:pPr>
            <w:r>
              <w:rPr>
                <w:rFonts w:ascii="Times New Roman"/>
                <w:i/>
                <w:sz w:val="18"/>
              </w:rPr>
              <w:t>If </w:t>
            </w:r>
            <w:r>
              <w:rPr>
                <w:rFonts w:ascii="Times New Roman"/>
                <w:i/>
                <w:spacing w:val="-5"/>
                <w:sz w:val="18"/>
              </w:rPr>
              <w:t>yes</w:t>
            </w:r>
            <w:r>
              <w:rPr>
                <w:spacing w:val="-5"/>
                <w:sz w:val="18"/>
              </w:rPr>
              <w:t>: </w:t>
            </w:r>
            <w:r>
              <w:rPr>
                <w:w w:val="90"/>
                <w:sz w:val="18"/>
              </w:rPr>
              <w:t>S</w:t>
            </w:r>
            <w:r>
              <w:rPr>
                <w:w w:val="90"/>
                <w:sz w:val="18"/>
                <w:vertAlign w:val="subscript"/>
              </w:rPr>
              <w:t>INCE</w:t>
            </w:r>
            <w:r>
              <w:rPr>
                <w:spacing w:val="-24"/>
                <w:w w:val="90"/>
                <w:sz w:val="18"/>
                <w:vertAlign w:val="baseline"/>
              </w:rPr>
              <w:t> </w:t>
            </w:r>
            <w:r>
              <w:rPr>
                <w:w w:val="90"/>
                <w:sz w:val="18"/>
                <w:vertAlign w:val="subscript"/>
              </w:rPr>
              <w:t>LAST</w:t>
            </w:r>
          </w:p>
          <w:p>
            <w:pPr>
              <w:pStyle w:val="TableParagraph"/>
              <w:spacing w:line="208" w:lineRule="auto"/>
              <w:ind w:left="53" w:right="91"/>
              <w:rPr>
                <w:sz w:val="18"/>
              </w:rPr>
            </w:pPr>
            <w:r>
              <w:rPr>
                <w:sz w:val="18"/>
              </w:rPr>
              <w:t>(</w:t>
            </w:r>
            <w:r>
              <w:rPr>
                <w:rFonts w:ascii="Times New Roman"/>
                <w:i/>
                <w:sz w:val="18"/>
              </w:rPr>
              <w:t>day of the week</w:t>
            </w:r>
            <w:r>
              <w:rPr>
                <w:sz w:val="18"/>
              </w:rPr>
              <w:t>),</w:t>
            </w:r>
          </w:p>
          <w:p>
            <w:pPr>
              <w:pStyle w:val="TableParagraph"/>
              <w:spacing w:line="180" w:lineRule="exact"/>
              <w:ind w:left="53" w:right="20"/>
              <w:rPr>
                <w:sz w:val="18"/>
              </w:rPr>
            </w:pPr>
            <w:r>
              <w:rPr>
                <w:w w:val="95"/>
                <w:sz w:val="12"/>
              </w:rPr>
              <w:t>ABOUT HOW </w:t>
            </w:r>
            <w:r>
              <w:rPr>
                <w:w w:val="90"/>
                <w:sz w:val="12"/>
              </w:rPr>
              <w:t>MANY HOURS DID </w:t>
            </w:r>
            <w:r>
              <w:rPr>
                <w:w w:val="95"/>
                <w:sz w:val="12"/>
              </w:rPr>
              <w:t>HE</w:t>
            </w:r>
            <w:r>
              <w:rPr>
                <w:w w:val="95"/>
                <w:sz w:val="18"/>
              </w:rPr>
              <w:t>/</w:t>
            </w:r>
            <w:r>
              <w:rPr>
                <w:w w:val="95"/>
                <w:sz w:val="12"/>
              </w:rPr>
              <w:t>SHE DO THIS WORK</w:t>
            </w:r>
            <w:r>
              <w:rPr>
                <w:w w:val="95"/>
                <w:sz w:val="18"/>
              </w:rPr>
              <w:t>?</w:t>
            </w:r>
          </w:p>
        </w:tc>
      </w:tr>
      <w:tr>
        <w:trPr>
          <w:trHeight w:val="365" w:hRule="atLeast"/>
        </w:trPr>
        <w:tc>
          <w:tcPr>
            <w:tcW w:w="758" w:type="dxa"/>
            <w:tcBorders>
              <w:top w:val="single" w:sz="6" w:space="0" w:color="000000"/>
              <w:bottom w:val="single" w:sz="6" w:space="0" w:color="000000"/>
              <w:right w:val="single" w:sz="6" w:space="0" w:color="000000"/>
            </w:tcBorders>
            <w:shd w:val="clear" w:color="auto" w:fill="50BAEA"/>
          </w:tcPr>
          <w:p>
            <w:pPr>
              <w:pStyle w:val="TableParagraph"/>
              <w:spacing w:before="32"/>
              <w:ind w:left="229" w:right="219"/>
              <w:jc w:val="center"/>
              <w:rPr>
                <w:sz w:val="12"/>
              </w:rPr>
            </w:pPr>
            <w:r>
              <w:rPr>
                <w:w w:val="95"/>
                <w:sz w:val="12"/>
              </w:rPr>
              <w:t>LINE</w:t>
            </w:r>
          </w:p>
          <w:p>
            <w:pPr>
              <w:pStyle w:val="TableParagraph"/>
              <w:spacing w:line="174" w:lineRule="exact" w:before="1"/>
              <w:ind w:left="229" w:right="219"/>
              <w:jc w:val="center"/>
              <w:rPr>
                <w:sz w:val="18"/>
              </w:rPr>
            </w:pPr>
            <w:r>
              <w:rPr>
                <w:w w:val="95"/>
                <w:sz w:val="12"/>
              </w:rPr>
              <w:t>NO</w:t>
            </w:r>
            <w:r>
              <w:rPr>
                <w:w w:val="95"/>
                <w:sz w:val="18"/>
              </w:rPr>
              <w:t>.</w:t>
            </w:r>
          </w:p>
        </w:tc>
        <w:tc>
          <w:tcPr>
            <w:tcW w:w="86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9"/>
              <w:rPr>
                <w:rFonts w:ascii="Times New Roman"/>
                <w:sz w:val="19"/>
              </w:rPr>
            </w:pPr>
          </w:p>
          <w:p>
            <w:pPr>
              <w:pStyle w:val="TableParagraph"/>
              <w:spacing w:line="117" w:lineRule="exact"/>
              <w:ind w:left="278"/>
              <w:rPr>
                <w:sz w:val="12"/>
              </w:rPr>
            </w:pPr>
            <w:r>
              <w:rPr>
                <w:w w:val="95"/>
                <w:sz w:val="12"/>
              </w:rPr>
              <w:t>NAME</w:t>
            </w:r>
          </w:p>
        </w:tc>
        <w:tc>
          <w:tcPr>
            <w:tcW w:w="410" w:type="dxa"/>
            <w:tcBorders>
              <w:top w:val="single" w:sz="6" w:space="0" w:color="000000"/>
              <w:left w:val="single" w:sz="6" w:space="0" w:color="000000"/>
              <w:bottom w:val="single" w:sz="6" w:space="0" w:color="000000"/>
              <w:right w:val="nil"/>
            </w:tcBorders>
            <w:shd w:val="clear" w:color="auto" w:fill="50BAEA"/>
          </w:tcPr>
          <w:p>
            <w:pPr>
              <w:pStyle w:val="TableParagraph"/>
              <w:rPr>
                <w:rFonts w:ascii="Times New Roman"/>
                <w:sz w:val="12"/>
              </w:rPr>
            </w:pPr>
          </w:p>
          <w:p>
            <w:pPr>
              <w:pStyle w:val="TableParagraph"/>
              <w:spacing w:line="115" w:lineRule="exact" w:before="92"/>
              <w:ind w:right="39"/>
              <w:jc w:val="right"/>
              <w:rPr>
                <w:sz w:val="11"/>
              </w:rPr>
            </w:pPr>
            <w:r>
              <w:rPr>
                <w:w w:val="80"/>
                <w:sz w:val="11"/>
              </w:rPr>
              <w:t>PAID</w:t>
            </w:r>
          </w:p>
        </w:tc>
        <w:tc>
          <w:tcPr>
            <w:tcW w:w="666" w:type="dxa"/>
            <w:tcBorders>
              <w:top w:val="single" w:sz="6" w:space="0" w:color="000000"/>
              <w:left w:val="nil"/>
              <w:bottom w:val="single" w:sz="6" w:space="0" w:color="000000"/>
              <w:right w:val="nil"/>
            </w:tcBorders>
            <w:shd w:val="clear" w:color="auto" w:fill="50BAEA"/>
          </w:tcPr>
          <w:p>
            <w:pPr>
              <w:pStyle w:val="TableParagraph"/>
              <w:spacing w:before="32"/>
              <w:ind w:left="51"/>
              <w:rPr>
                <w:sz w:val="12"/>
              </w:rPr>
            </w:pPr>
            <w:r>
              <w:rPr>
                <w:w w:val="95"/>
                <w:sz w:val="12"/>
              </w:rPr>
              <w:t>YES</w:t>
            </w:r>
          </w:p>
          <w:p>
            <w:pPr>
              <w:pStyle w:val="TableParagraph"/>
              <w:spacing w:line="115" w:lineRule="exact" w:before="60"/>
              <w:ind w:left="245"/>
              <w:rPr>
                <w:sz w:val="11"/>
              </w:rPr>
            </w:pPr>
            <w:r>
              <w:rPr>
                <w:w w:val="90"/>
                <w:sz w:val="11"/>
              </w:rPr>
              <w:t>UNPAID</w:t>
            </w:r>
          </w:p>
        </w:tc>
        <w:tc>
          <w:tcPr>
            <w:tcW w:w="284" w:type="dxa"/>
            <w:tcBorders>
              <w:top w:val="single" w:sz="6" w:space="0" w:color="000000"/>
              <w:left w:val="nil"/>
              <w:bottom w:val="single" w:sz="6" w:space="0" w:color="000000"/>
              <w:right w:val="single" w:sz="6" w:space="0" w:color="000000"/>
            </w:tcBorders>
            <w:shd w:val="clear" w:color="auto" w:fill="50BAEA"/>
          </w:tcPr>
          <w:p>
            <w:pPr>
              <w:pStyle w:val="TableParagraph"/>
              <w:spacing w:before="9"/>
              <w:rPr>
                <w:rFonts w:ascii="Times New Roman"/>
                <w:sz w:val="19"/>
              </w:rPr>
            </w:pPr>
          </w:p>
          <w:p>
            <w:pPr>
              <w:pStyle w:val="TableParagraph"/>
              <w:spacing w:line="117" w:lineRule="exact"/>
              <w:ind w:left="63" w:right="1"/>
              <w:jc w:val="center"/>
              <w:rPr>
                <w:sz w:val="12"/>
              </w:rPr>
            </w:pPr>
            <w:r>
              <w:rPr>
                <w:w w:val="95"/>
                <w:sz w:val="12"/>
              </w:rPr>
              <w:t>NO</w:t>
            </w:r>
          </w:p>
        </w:tc>
        <w:tc>
          <w:tcPr>
            <w:tcW w:w="134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10"/>
              <w:rPr>
                <w:rFonts w:ascii="Times New Roman"/>
                <w:sz w:val="15"/>
              </w:rPr>
            </w:pPr>
          </w:p>
          <w:p>
            <w:pPr>
              <w:pStyle w:val="TableParagraph"/>
              <w:spacing w:line="162" w:lineRule="exact"/>
              <w:ind w:left="12"/>
              <w:jc w:val="center"/>
              <w:rPr>
                <w:sz w:val="16"/>
              </w:rPr>
            </w:pPr>
            <w:r>
              <w:rPr>
                <w:w w:val="90"/>
                <w:sz w:val="11"/>
              </w:rPr>
              <w:t>NO</w:t>
            </w:r>
            <w:r>
              <w:rPr>
                <w:w w:val="90"/>
                <w:sz w:val="16"/>
              </w:rPr>
              <w:t>. </w:t>
            </w:r>
            <w:r>
              <w:rPr>
                <w:w w:val="90"/>
                <w:sz w:val="16"/>
                <w:vertAlign w:val="subscript"/>
              </w:rPr>
              <w:t>HOURS</w:t>
            </w:r>
          </w:p>
        </w:tc>
        <w:tc>
          <w:tcPr>
            <w:tcW w:w="450" w:type="dxa"/>
            <w:tcBorders>
              <w:top w:val="single" w:sz="6" w:space="0" w:color="000000"/>
              <w:left w:val="single" w:sz="6" w:space="0" w:color="000000"/>
              <w:bottom w:val="single" w:sz="6" w:space="0" w:color="000000"/>
              <w:right w:val="nil"/>
            </w:tcBorders>
            <w:shd w:val="clear" w:color="auto" w:fill="50BAEA"/>
          </w:tcPr>
          <w:p>
            <w:pPr>
              <w:pStyle w:val="TableParagraph"/>
              <w:rPr>
                <w:rFonts w:ascii="Times New Roman"/>
                <w:sz w:val="12"/>
              </w:rPr>
            </w:pPr>
          </w:p>
          <w:p>
            <w:pPr>
              <w:pStyle w:val="TableParagraph"/>
              <w:spacing w:line="115" w:lineRule="exact" w:before="92"/>
              <w:ind w:left="164"/>
              <w:rPr>
                <w:sz w:val="11"/>
              </w:rPr>
            </w:pPr>
            <w:r>
              <w:rPr>
                <w:w w:val="95"/>
                <w:sz w:val="11"/>
              </w:rPr>
              <w:t>PAID</w:t>
            </w:r>
          </w:p>
        </w:tc>
        <w:tc>
          <w:tcPr>
            <w:tcW w:w="766" w:type="dxa"/>
            <w:tcBorders>
              <w:top w:val="single" w:sz="6" w:space="0" w:color="000000"/>
              <w:left w:val="nil"/>
              <w:bottom w:val="single" w:sz="6" w:space="0" w:color="000000"/>
              <w:right w:val="nil"/>
            </w:tcBorders>
            <w:shd w:val="clear" w:color="auto" w:fill="50BAEA"/>
          </w:tcPr>
          <w:p>
            <w:pPr>
              <w:pStyle w:val="TableParagraph"/>
              <w:spacing w:before="32"/>
              <w:ind w:left="82"/>
              <w:rPr>
                <w:sz w:val="12"/>
              </w:rPr>
            </w:pPr>
            <w:r>
              <w:rPr>
                <w:w w:val="95"/>
                <w:sz w:val="12"/>
              </w:rPr>
              <w:t>YES</w:t>
            </w:r>
          </w:p>
          <w:p>
            <w:pPr>
              <w:pStyle w:val="TableParagraph"/>
              <w:spacing w:line="115" w:lineRule="exact" w:before="60"/>
              <w:ind w:left="286"/>
              <w:rPr>
                <w:sz w:val="11"/>
              </w:rPr>
            </w:pPr>
            <w:r>
              <w:rPr>
                <w:w w:val="95"/>
                <w:sz w:val="11"/>
              </w:rPr>
              <w:t>UNPAID</w:t>
            </w:r>
          </w:p>
        </w:tc>
        <w:tc>
          <w:tcPr>
            <w:tcW w:w="404" w:type="dxa"/>
            <w:tcBorders>
              <w:top w:val="single" w:sz="6" w:space="0" w:color="000000"/>
              <w:left w:val="nil"/>
              <w:bottom w:val="single" w:sz="6" w:space="0" w:color="000000"/>
              <w:right w:val="single" w:sz="6" w:space="0" w:color="000000"/>
            </w:tcBorders>
            <w:shd w:val="clear" w:color="auto" w:fill="50BAEA"/>
          </w:tcPr>
          <w:p>
            <w:pPr>
              <w:pStyle w:val="TableParagraph"/>
              <w:spacing w:before="9"/>
              <w:rPr>
                <w:rFonts w:ascii="Times New Roman"/>
                <w:sz w:val="19"/>
              </w:rPr>
            </w:pPr>
          </w:p>
          <w:p>
            <w:pPr>
              <w:pStyle w:val="TableParagraph"/>
              <w:spacing w:line="117" w:lineRule="exact"/>
              <w:ind w:right="86"/>
              <w:jc w:val="right"/>
              <w:rPr>
                <w:sz w:val="12"/>
              </w:rPr>
            </w:pPr>
            <w:r>
              <w:rPr>
                <w:w w:val="85"/>
                <w:sz w:val="12"/>
              </w:rPr>
              <w:t>NO</w:t>
            </w:r>
          </w:p>
        </w:tc>
        <w:tc>
          <w:tcPr>
            <w:tcW w:w="711" w:type="dxa"/>
            <w:tcBorders>
              <w:top w:val="single" w:sz="6" w:space="0" w:color="000000"/>
              <w:left w:val="single" w:sz="6" w:space="0" w:color="000000"/>
              <w:bottom w:val="single" w:sz="6" w:space="0" w:color="000000"/>
              <w:right w:val="nil"/>
            </w:tcBorders>
            <w:shd w:val="clear" w:color="auto" w:fill="50BAEA"/>
          </w:tcPr>
          <w:p>
            <w:pPr>
              <w:pStyle w:val="TableParagraph"/>
              <w:spacing w:before="9"/>
              <w:rPr>
                <w:rFonts w:ascii="Times New Roman"/>
                <w:sz w:val="19"/>
              </w:rPr>
            </w:pPr>
          </w:p>
          <w:p>
            <w:pPr>
              <w:pStyle w:val="TableParagraph"/>
              <w:spacing w:line="117" w:lineRule="exact"/>
              <w:ind w:right="216"/>
              <w:jc w:val="right"/>
              <w:rPr>
                <w:sz w:val="12"/>
              </w:rPr>
            </w:pPr>
            <w:r>
              <w:rPr>
                <w:w w:val="85"/>
                <w:sz w:val="12"/>
              </w:rPr>
              <w:t>YES</w:t>
            </w:r>
          </w:p>
        </w:tc>
        <w:tc>
          <w:tcPr>
            <w:tcW w:w="550" w:type="dxa"/>
            <w:tcBorders>
              <w:top w:val="single" w:sz="6" w:space="0" w:color="000000"/>
              <w:left w:val="nil"/>
              <w:bottom w:val="single" w:sz="6" w:space="0" w:color="000000"/>
              <w:right w:val="single" w:sz="6" w:space="0" w:color="000000"/>
            </w:tcBorders>
            <w:shd w:val="clear" w:color="auto" w:fill="50BAEA"/>
          </w:tcPr>
          <w:p>
            <w:pPr>
              <w:pStyle w:val="TableParagraph"/>
              <w:spacing w:before="9"/>
              <w:rPr>
                <w:rFonts w:ascii="Times New Roman"/>
                <w:sz w:val="19"/>
              </w:rPr>
            </w:pPr>
          </w:p>
          <w:p>
            <w:pPr>
              <w:pStyle w:val="TableParagraph"/>
              <w:spacing w:line="117" w:lineRule="exact"/>
              <w:ind w:left="201" w:right="129"/>
              <w:jc w:val="center"/>
              <w:rPr>
                <w:sz w:val="12"/>
              </w:rPr>
            </w:pPr>
            <w:r>
              <w:rPr>
                <w:w w:val="95"/>
                <w:sz w:val="12"/>
              </w:rPr>
              <w:t>NO</w:t>
            </w:r>
          </w:p>
        </w:tc>
        <w:tc>
          <w:tcPr>
            <w:tcW w:w="1281"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10"/>
              <w:rPr>
                <w:rFonts w:ascii="Times New Roman"/>
                <w:sz w:val="15"/>
              </w:rPr>
            </w:pPr>
          </w:p>
          <w:p>
            <w:pPr>
              <w:pStyle w:val="TableParagraph"/>
              <w:spacing w:line="162" w:lineRule="exact"/>
              <w:ind w:left="9"/>
              <w:jc w:val="center"/>
              <w:rPr>
                <w:sz w:val="16"/>
              </w:rPr>
            </w:pPr>
            <w:r>
              <w:rPr>
                <w:w w:val="90"/>
                <w:sz w:val="11"/>
              </w:rPr>
              <w:t>NO</w:t>
            </w:r>
            <w:r>
              <w:rPr>
                <w:w w:val="90"/>
                <w:sz w:val="16"/>
              </w:rPr>
              <w:t>. </w:t>
            </w:r>
            <w:r>
              <w:rPr>
                <w:w w:val="90"/>
                <w:sz w:val="16"/>
                <w:vertAlign w:val="subscript"/>
              </w:rPr>
              <w:t>HOURS</w:t>
            </w:r>
          </w:p>
        </w:tc>
        <w:tc>
          <w:tcPr>
            <w:tcW w:w="532" w:type="dxa"/>
            <w:tcBorders>
              <w:top w:val="single" w:sz="6" w:space="0" w:color="000000"/>
              <w:left w:val="single" w:sz="6" w:space="0" w:color="000000"/>
              <w:bottom w:val="single" w:sz="6" w:space="0" w:color="000000"/>
              <w:right w:val="nil"/>
            </w:tcBorders>
            <w:shd w:val="clear" w:color="auto" w:fill="50BAEA"/>
          </w:tcPr>
          <w:p>
            <w:pPr>
              <w:pStyle w:val="TableParagraph"/>
              <w:spacing w:before="9"/>
              <w:rPr>
                <w:rFonts w:ascii="Times New Roman"/>
                <w:sz w:val="19"/>
              </w:rPr>
            </w:pPr>
          </w:p>
          <w:p>
            <w:pPr>
              <w:pStyle w:val="TableParagraph"/>
              <w:spacing w:line="117" w:lineRule="exact"/>
              <w:ind w:right="173"/>
              <w:jc w:val="right"/>
              <w:rPr>
                <w:sz w:val="12"/>
              </w:rPr>
            </w:pPr>
            <w:r>
              <w:rPr>
                <w:w w:val="85"/>
                <w:sz w:val="12"/>
              </w:rPr>
              <w:t>YES</w:t>
            </w:r>
          </w:p>
        </w:tc>
        <w:tc>
          <w:tcPr>
            <w:tcW w:w="549" w:type="dxa"/>
            <w:tcBorders>
              <w:top w:val="single" w:sz="6" w:space="0" w:color="000000"/>
              <w:left w:val="nil"/>
              <w:bottom w:val="single" w:sz="6" w:space="0" w:color="000000"/>
              <w:right w:val="single" w:sz="6" w:space="0" w:color="000000"/>
            </w:tcBorders>
            <w:shd w:val="clear" w:color="auto" w:fill="50BAEA"/>
          </w:tcPr>
          <w:p>
            <w:pPr>
              <w:pStyle w:val="TableParagraph"/>
              <w:spacing w:before="9"/>
              <w:rPr>
                <w:rFonts w:ascii="Times New Roman"/>
                <w:sz w:val="19"/>
              </w:rPr>
            </w:pPr>
          </w:p>
          <w:p>
            <w:pPr>
              <w:pStyle w:val="TableParagraph"/>
              <w:spacing w:line="117" w:lineRule="exact"/>
              <w:ind w:left="183"/>
              <w:rPr>
                <w:sz w:val="12"/>
              </w:rPr>
            </w:pPr>
            <w:r>
              <w:rPr>
                <w:w w:val="95"/>
                <w:sz w:val="12"/>
              </w:rPr>
              <w:t>NO</w:t>
            </w:r>
          </w:p>
        </w:tc>
        <w:tc>
          <w:tcPr>
            <w:tcW w:w="116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line="174" w:lineRule="exact" w:before="171"/>
              <w:ind w:left="6"/>
              <w:jc w:val="center"/>
              <w:rPr>
                <w:sz w:val="18"/>
              </w:rPr>
            </w:pPr>
            <w:r>
              <w:rPr>
                <w:w w:val="90"/>
                <w:sz w:val="12"/>
              </w:rPr>
              <w:t>NO</w:t>
            </w:r>
            <w:r>
              <w:rPr>
                <w:w w:val="90"/>
                <w:sz w:val="18"/>
              </w:rPr>
              <w:t>. </w:t>
            </w:r>
            <w:r>
              <w:rPr>
                <w:w w:val="90"/>
                <w:sz w:val="18"/>
                <w:vertAlign w:val="subscript"/>
              </w:rPr>
              <w:t>HOURS</w:t>
            </w:r>
          </w:p>
        </w:tc>
        <w:tc>
          <w:tcPr>
            <w:tcW w:w="400" w:type="dxa"/>
            <w:tcBorders>
              <w:top w:val="single" w:sz="6" w:space="0" w:color="000000"/>
              <w:left w:val="single" w:sz="6" w:space="0" w:color="000000"/>
              <w:bottom w:val="single" w:sz="6" w:space="0" w:color="000000"/>
              <w:right w:val="nil"/>
            </w:tcBorders>
            <w:shd w:val="clear" w:color="auto" w:fill="50BAEA"/>
          </w:tcPr>
          <w:p>
            <w:pPr>
              <w:pStyle w:val="TableParagraph"/>
              <w:rPr>
                <w:rFonts w:ascii="Times New Roman"/>
                <w:sz w:val="12"/>
              </w:rPr>
            </w:pPr>
          </w:p>
          <w:p>
            <w:pPr>
              <w:pStyle w:val="TableParagraph"/>
              <w:spacing w:line="115" w:lineRule="exact" w:before="92"/>
              <w:ind w:left="151"/>
              <w:rPr>
                <w:sz w:val="11"/>
              </w:rPr>
            </w:pPr>
            <w:r>
              <w:rPr>
                <w:w w:val="85"/>
                <w:sz w:val="11"/>
              </w:rPr>
              <w:t>PAID</w:t>
            </w:r>
          </w:p>
        </w:tc>
        <w:tc>
          <w:tcPr>
            <w:tcW w:w="676" w:type="dxa"/>
            <w:tcBorders>
              <w:top w:val="single" w:sz="6" w:space="0" w:color="000000"/>
              <w:left w:val="nil"/>
              <w:bottom w:val="single" w:sz="6" w:space="0" w:color="000000"/>
              <w:right w:val="nil"/>
            </w:tcBorders>
            <w:shd w:val="clear" w:color="auto" w:fill="50BAEA"/>
          </w:tcPr>
          <w:p>
            <w:pPr>
              <w:pStyle w:val="TableParagraph"/>
              <w:spacing w:before="32"/>
              <w:ind w:left="39"/>
              <w:rPr>
                <w:sz w:val="12"/>
              </w:rPr>
            </w:pPr>
            <w:r>
              <w:rPr>
                <w:w w:val="95"/>
                <w:sz w:val="12"/>
              </w:rPr>
              <w:t>YES</w:t>
            </w:r>
          </w:p>
          <w:p>
            <w:pPr>
              <w:pStyle w:val="TableParagraph"/>
              <w:spacing w:line="115" w:lineRule="exact" w:before="60"/>
              <w:ind w:left="233"/>
              <w:rPr>
                <w:sz w:val="11"/>
              </w:rPr>
            </w:pPr>
            <w:r>
              <w:rPr>
                <w:w w:val="95"/>
                <w:sz w:val="11"/>
              </w:rPr>
              <w:t>UNPAID</w:t>
            </w:r>
          </w:p>
        </w:tc>
        <w:tc>
          <w:tcPr>
            <w:tcW w:w="364" w:type="dxa"/>
            <w:tcBorders>
              <w:top w:val="single" w:sz="6" w:space="0" w:color="000000"/>
              <w:left w:val="nil"/>
              <w:bottom w:val="single" w:sz="6" w:space="0" w:color="000000"/>
              <w:right w:val="single" w:sz="6" w:space="0" w:color="000000"/>
            </w:tcBorders>
            <w:shd w:val="clear" w:color="auto" w:fill="50BAEA"/>
          </w:tcPr>
          <w:p>
            <w:pPr>
              <w:pStyle w:val="TableParagraph"/>
              <w:spacing w:before="9"/>
              <w:rPr>
                <w:rFonts w:ascii="Times New Roman"/>
                <w:sz w:val="19"/>
              </w:rPr>
            </w:pPr>
          </w:p>
          <w:p>
            <w:pPr>
              <w:pStyle w:val="TableParagraph"/>
              <w:spacing w:line="117" w:lineRule="exact"/>
              <w:ind w:left="109"/>
              <w:rPr>
                <w:sz w:val="12"/>
              </w:rPr>
            </w:pPr>
            <w:r>
              <w:rPr>
                <w:w w:val="95"/>
                <w:sz w:val="12"/>
              </w:rPr>
              <w:t>NO</w:t>
            </w:r>
          </w:p>
        </w:tc>
        <w:tc>
          <w:tcPr>
            <w:tcW w:w="1084" w:type="dxa"/>
            <w:tcBorders>
              <w:top w:val="single" w:sz="6" w:space="0" w:color="000000"/>
              <w:left w:val="single" w:sz="6" w:space="0" w:color="000000"/>
              <w:bottom w:val="single" w:sz="6" w:space="0" w:color="000000"/>
            </w:tcBorders>
            <w:shd w:val="clear" w:color="auto" w:fill="50BAEA"/>
          </w:tcPr>
          <w:p>
            <w:pPr>
              <w:pStyle w:val="TableParagraph"/>
              <w:spacing w:line="174" w:lineRule="exact" w:before="171"/>
              <w:ind w:left="232"/>
              <w:rPr>
                <w:sz w:val="18"/>
              </w:rPr>
            </w:pPr>
            <w:r>
              <w:rPr>
                <w:w w:val="90"/>
                <w:sz w:val="12"/>
              </w:rPr>
              <w:t>NO</w:t>
            </w:r>
            <w:r>
              <w:rPr>
                <w:w w:val="90"/>
                <w:sz w:val="18"/>
              </w:rPr>
              <w:t>. </w:t>
            </w:r>
            <w:r>
              <w:rPr>
                <w:w w:val="90"/>
                <w:sz w:val="18"/>
                <w:vertAlign w:val="subscript"/>
              </w:rPr>
              <w:t>HOURS</w:t>
            </w:r>
          </w:p>
        </w:tc>
      </w:tr>
      <w:tr>
        <w:trPr>
          <w:trHeight w:val="50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104"/>
              <w:ind w:left="257"/>
              <w:rPr>
                <w:sz w:val="26"/>
              </w:rPr>
            </w:pPr>
            <w:r>
              <w:rPr>
                <w:w w:val="90"/>
                <w:sz w:val="26"/>
              </w:rPr>
              <w:t>01</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50"/>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2" w:val="left" w:leader="none"/>
                <w:tab w:pos="947" w:val="left" w:leader="none"/>
              </w:tabs>
              <w:spacing w:before="151"/>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50"/>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51"/>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51"/>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50"/>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0"/>
              </w:rPr>
            </w:pPr>
          </w:p>
          <w:p>
            <w:pPr>
              <w:pStyle w:val="TableParagraph"/>
              <w:spacing w:before="2"/>
              <w:rPr>
                <w:rFonts w:ascii="Times New Roman"/>
                <w:sz w:val="10"/>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41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59"/>
              <w:ind w:left="257"/>
              <w:rPr>
                <w:sz w:val="26"/>
              </w:rPr>
            </w:pPr>
            <w:r>
              <w:rPr>
                <w:w w:val="90"/>
                <w:sz w:val="26"/>
              </w:rPr>
              <w:t>02</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05"/>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2" w:val="left" w:leader="none"/>
                <w:tab w:pos="947" w:val="left" w:leader="none"/>
              </w:tabs>
              <w:spacing w:before="106"/>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05"/>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06"/>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05"/>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spacing w:before="3"/>
              <w:rPr>
                <w:rFonts w:ascii="Times New Roman"/>
                <w:sz w:val="26"/>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436"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68"/>
              <w:ind w:left="257"/>
              <w:rPr>
                <w:sz w:val="26"/>
              </w:rPr>
            </w:pPr>
            <w:r>
              <w:rPr>
                <w:w w:val="90"/>
                <w:sz w:val="26"/>
              </w:rPr>
              <w:t>03</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14"/>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2" w:val="left" w:leader="none"/>
                <w:tab w:pos="947" w:val="left" w:leader="none"/>
              </w:tabs>
              <w:spacing w:before="115"/>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14"/>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15"/>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15"/>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14"/>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spacing w:before="1"/>
              <w:rPr>
                <w:rFonts w:ascii="Times New Roman"/>
                <w:sz w:val="27"/>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41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59"/>
              <w:ind w:left="257"/>
              <w:rPr>
                <w:sz w:val="26"/>
              </w:rPr>
            </w:pPr>
            <w:r>
              <w:rPr>
                <w:w w:val="90"/>
                <w:sz w:val="26"/>
              </w:rPr>
              <w:t>04</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05"/>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1" w:val="left" w:leader="none"/>
                <w:tab w:pos="946" w:val="left" w:leader="none"/>
              </w:tabs>
              <w:spacing w:before="106"/>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05"/>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06"/>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06"/>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05"/>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05"/>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05"/>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spacing w:before="3"/>
              <w:rPr>
                <w:rFonts w:ascii="Times New Roman"/>
                <w:sz w:val="26"/>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436"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68"/>
              <w:ind w:left="257"/>
              <w:rPr>
                <w:sz w:val="26"/>
              </w:rPr>
            </w:pPr>
            <w:r>
              <w:rPr>
                <w:w w:val="90"/>
                <w:sz w:val="26"/>
              </w:rPr>
              <w:t>05</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14"/>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1" w:val="left" w:leader="none"/>
                <w:tab w:pos="946" w:val="left" w:leader="none"/>
              </w:tabs>
              <w:spacing w:before="115"/>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14"/>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15"/>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15"/>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14"/>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14"/>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14"/>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spacing w:before="1"/>
              <w:rPr>
                <w:rFonts w:ascii="Times New Roman"/>
                <w:sz w:val="27"/>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50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104"/>
              <w:ind w:left="257"/>
              <w:rPr>
                <w:sz w:val="26"/>
              </w:rPr>
            </w:pPr>
            <w:r>
              <w:rPr>
                <w:w w:val="90"/>
                <w:sz w:val="26"/>
              </w:rPr>
              <w:t>06</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50"/>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1" w:val="left" w:leader="none"/>
                <w:tab w:pos="946" w:val="left" w:leader="none"/>
              </w:tabs>
              <w:spacing w:before="151"/>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50"/>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51"/>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51"/>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50"/>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0"/>
              </w:rPr>
            </w:pPr>
          </w:p>
          <w:p>
            <w:pPr>
              <w:pStyle w:val="TableParagraph"/>
              <w:spacing w:before="2"/>
              <w:rPr>
                <w:rFonts w:ascii="Times New Roman"/>
                <w:sz w:val="10"/>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50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104"/>
              <w:ind w:left="257"/>
              <w:rPr>
                <w:sz w:val="26"/>
              </w:rPr>
            </w:pPr>
            <w:r>
              <w:rPr>
                <w:w w:val="90"/>
                <w:sz w:val="26"/>
              </w:rPr>
              <w:t>07</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150"/>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1" w:val="left" w:leader="none"/>
                <w:tab w:pos="946" w:val="left" w:leader="none"/>
              </w:tabs>
              <w:spacing w:before="151"/>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150"/>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151"/>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151"/>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150"/>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150"/>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150"/>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0"/>
              </w:rPr>
            </w:pPr>
          </w:p>
          <w:p>
            <w:pPr>
              <w:pStyle w:val="TableParagraph"/>
              <w:spacing w:before="2"/>
              <w:rPr>
                <w:rFonts w:ascii="Times New Roman"/>
                <w:sz w:val="10"/>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38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44"/>
              <w:ind w:left="257"/>
              <w:rPr>
                <w:sz w:val="26"/>
              </w:rPr>
            </w:pPr>
            <w:r>
              <w:rPr>
                <w:w w:val="90"/>
                <w:sz w:val="26"/>
              </w:rPr>
              <w:t>08</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90"/>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1" w:val="left" w:leader="none"/>
                <w:tab w:pos="946" w:val="left" w:leader="none"/>
              </w:tabs>
              <w:spacing w:before="91"/>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90"/>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91"/>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91"/>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90"/>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5"/>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388" w:hRule="atLeast"/>
        </w:trPr>
        <w:tc>
          <w:tcPr>
            <w:tcW w:w="758" w:type="dxa"/>
            <w:tcBorders>
              <w:top w:val="single" w:sz="6" w:space="0" w:color="000000"/>
              <w:bottom w:val="single" w:sz="6" w:space="0" w:color="000000"/>
              <w:right w:val="single" w:sz="6" w:space="0" w:color="000000"/>
            </w:tcBorders>
            <w:shd w:val="clear" w:color="auto" w:fill="D4E9F9"/>
          </w:tcPr>
          <w:p>
            <w:pPr>
              <w:pStyle w:val="TableParagraph"/>
              <w:spacing w:before="44"/>
              <w:ind w:left="257"/>
              <w:rPr>
                <w:sz w:val="26"/>
              </w:rPr>
            </w:pPr>
            <w:r>
              <w:rPr>
                <w:w w:val="90"/>
                <w:sz w:val="26"/>
              </w:rPr>
              <w:t>09</w:t>
            </w:r>
          </w:p>
        </w:tc>
        <w:tc>
          <w:tcPr>
            <w:tcW w:w="8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right="101"/>
              <w:jc w:val="right"/>
              <w:rPr>
                <w:sz w:val="18"/>
              </w:rPr>
            </w:pPr>
            <w:r>
              <w:rPr>
                <w:w w:val="82"/>
                <w:sz w:val="18"/>
              </w:rPr>
              <w:t>1</w:t>
            </w:r>
          </w:p>
        </w:tc>
        <w:tc>
          <w:tcPr>
            <w:tcW w:w="666" w:type="dxa"/>
            <w:tcBorders>
              <w:top w:val="single" w:sz="6" w:space="0" w:color="000000"/>
              <w:left w:val="nil"/>
              <w:bottom w:val="single" w:sz="6" w:space="0" w:color="000000"/>
              <w:right w:val="nil"/>
            </w:tcBorders>
            <w:shd w:val="clear" w:color="auto" w:fill="D4E9F9"/>
          </w:tcPr>
          <w:p>
            <w:pPr>
              <w:pStyle w:val="TableParagraph"/>
              <w:spacing w:before="90"/>
              <w:ind w:right="207"/>
              <w:jc w:val="right"/>
              <w:rPr>
                <w:sz w:val="18"/>
              </w:rPr>
            </w:pPr>
            <w:r>
              <w:rPr>
                <w:w w:val="82"/>
                <w:sz w:val="18"/>
              </w:rPr>
              <w:t>2</w:t>
            </w:r>
          </w:p>
        </w:tc>
        <w:tc>
          <w:tcPr>
            <w:tcW w:w="284"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62"/>
              <w:jc w:val="center"/>
              <w:rPr>
                <w:sz w:val="18"/>
              </w:rPr>
            </w:pPr>
            <w:r>
              <w:rPr>
                <w:w w:val="82"/>
                <w:sz w:val="18"/>
              </w:rPr>
              <w:t>3</w:t>
            </w:r>
          </w:p>
        </w:tc>
        <w:tc>
          <w:tcPr>
            <w:tcW w:w="134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51" w:val="left" w:leader="none"/>
                <w:tab w:pos="946" w:val="left" w:leader="none"/>
              </w:tabs>
              <w:spacing w:before="91"/>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left="227"/>
              <w:rPr>
                <w:sz w:val="18"/>
              </w:rPr>
            </w:pPr>
            <w:r>
              <w:rPr>
                <w:w w:val="82"/>
                <w:sz w:val="18"/>
              </w:rPr>
              <w:t>1</w:t>
            </w:r>
          </w:p>
        </w:tc>
        <w:tc>
          <w:tcPr>
            <w:tcW w:w="766" w:type="dxa"/>
            <w:tcBorders>
              <w:top w:val="single" w:sz="6" w:space="0" w:color="000000"/>
              <w:left w:val="nil"/>
              <w:bottom w:val="single" w:sz="6" w:space="0" w:color="000000"/>
              <w:right w:val="nil"/>
            </w:tcBorders>
            <w:shd w:val="clear" w:color="auto" w:fill="D4E9F9"/>
          </w:tcPr>
          <w:p>
            <w:pPr>
              <w:pStyle w:val="TableParagraph"/>
              <w:spacing w:before="90"/>
              <w:ind w:right="266"/>
              <w:jc w:val="right"/>
              <w:rPr>
                <w:sz w:val="18"/>
              </w:rPr>
            </w:pPr>
            <w:r>
              <w:rPr>
                <w:w w:val="82"/>
                <w:sz w:val="18"/>
              </w:rPr>
              <w:t>2</w:t>
            </w:r>
          </w:p>
        </w:tc>
        <w:tc>
          <w:tcPr>
            <w:tcW w:w="404"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right="123"/>
              <w:jc w:val="right"/>
              <w:rPr>
                <w:sz w:val="18"/>
              </w:rPr>
            </w:pPr>
            <w:r>
              <w:rPr>
                <w:w w:val="82"/>
                <w:sz w:val="18"/>
              </w:rPr>
              <w:t>3</w:t>
            </w:r>
          </w:p>
        </w:tc>
        <w:tc>
          <w:tcPr>
            <w:tcW w:w="711"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right="279"/>
              <w:jc w:val="right"/>
              <w:rPr>
                <w:sz w:val="18"/>
              </w:rPr>
            </w:pPr>
            <w:r>
              <w:rPr>
                <w:w w:val="82"/>
                <w:sz w:val="18"/>
              </w:rPr>
              <w:t>1</w:t>
            </w:r>
          </w:p>
        </w:tc>
        <w:tc>
          <w:tcPr>
            <w:tcW w:w="550"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72"/>
              <w:jc w:val="center"/>
              <w:rPr>
                <w:sz w:val="18"/>
              </w:rPr>
            </w:pPr>
            <w:r>
              <w:rPr>
                <w:w w:val="82"/>
                <w:sz w:val="18"/>
              </w:rPr>
              <w:t>2</w:t>
            </w:r>
          </w:p>
        </w:tc>
        <w:tc>
          <w:tcPr>
            <w:tcW w:w="12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9" w:val="left" w:leader="none"/>
                <w:tab w:pos="944" w:val="left" w:leader="none"/>
              </w:tabs>
              <w:spacing w:before="91"/>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right="236"/>
              <w:jc w:val="right"/>
              <w:rPr>
                <w:sz w:val="18"/>
              </w:rPr>
            </w:pPr>
            <w:r>
              <w:rPr>
                <w:w w:val="82"/>
                <w:sz w:val="18"/>
              </w:rPr>
              <w:t>1</w:t>
            </w:r>
          </w:p>
        </w:tc>
        <w:tc>
          <w:tcPr>
            <w:tcW w:w="549"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219"/>
              <w:rPr>
                <w:sz w:val="18"/>
              </w:rPr>
            </w:pPr>
            <w:r>
              <w:rPr>
                <w:w w:val="82"/>
                <w:sz w:val="18"/>
              </w:rPr>
              <w:t>2</w:t>
            </w:r>
          </w:p>
        </w:tc>
        <w:tc>
          <w:tcPr>
            <w:tcW w:w="116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46" w:val="left" w:leader="none"/>
                <w:tab w:pos="941" w:val="left" w:leader="none"/>
              </w:tabs>
              <w:spacing w:before="91"/>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bottom w:val="single" w:sz="6" w:space="0" w:color="000000"/>
              <w:right w:val="nil"/>
            </w:tcBorders>
            <w:shd w:val="clear" w:color="auto" w:fill="D4E9F9"/>
          </w:tcPr>
          <w:p>
            <w:pPr>
              <w:pStyle w:val="TableParagraph"/>
              <w:spacing w:before="90"/>
              <w:ind w:left="214"/>
              <w:rPr>
                <w:sz w:val="18"/>
              </w:rPr>
            </w:pPr>
            <w:r>
              <w:rPr>
                <w:w w:val="82"/>
                <w:sz w:val="18"/>
              </w:rPr>
              <w:t>1</w:t>
            </w:r>
          </w:p>
        </w:tc>
        <w:tc>
          <w:tcPr>
            <w:tcW w:w="676" w:type="dxa"/>
            <w:tcBorders>
              <w:top w:val="single" w:sz="6" w:space="0" w:color="000000"/>
              <w:left w:val="nil"/>
              <w:bottom w:val="single" w:sz="6" w:space="0" w:color="000000"/>
              <w:right w:val="nil"/>
            </w:tcBorders>
            <w:shd w:val="clear" w:color="auto" w:fill="D4E9F9"/>
          </w:tcPr>
          <w:p>
            <w:pPr>
              <w:pStyle w:val="TableParagraph"/>
              <w:spacing w:before="90"/>
              <w:ind w:right="229"/>
              <w:jc w:val="right"/>
              <w:rPr>
                <w:sz w:val="18"/>
              </w:rPr>
            </w:pPr>
            <w:r>
              <w:rPr>
                <w:w w:val="82"/>
                <w:sz w:val="18"/>
              </w:rPr>
              <w:t>2</w:t>
            </w:r>
          </w:p>
        </w:tc>
        <w:tc>
          <w:tcPr>
            <w:tcW w:w="364" w:type="dxa"/>
            <w:tcBorders>
              <w:top w:val="single" w:sz="6" w:space="0" w:color="000000"/>
              <w:left w:val="nil"/>
              <w:bottom w:val="single" w:sz="6" w:space="0" w:color="000000"/>
              <w:right w:val="single" w:sz="6" w:space="0" w:color="000000"/>
            </w:tcBorders>
            <w:shd w:val="clear" w:color="auto" w:fill="D4E9F9"/>
          </w:tcPr>
          <w:p>
            <w:pPr>
              <w:pStyle w:val="TableParagraph"/>
              <w:spacing w:before="90"/>
              <w:ind w:left="146"/>
              <w:rPr>
                <w:sz w:val="18"/>
              </w:rPr>
            </w:pPr>
            <w:r>
              <w:rPr>
                <w:w w:val="82"/>
                <w:sz w:val="18"/>
              </w:rPr>
              <w:t>3</w:t>
            </w:r>
          </w:p>
        </w:tc>
        <w:tc>
          <w:tcPr>
            <w:tcW w:w="1084"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5"/>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r>
        <w:trPr>
          <w:trHeight w:val="390" w:hRule="atLeast"/>
        </w:trPr>
        <w:tc>
          <w:tcPr>
            <w:tcW w:w="758" w:type="dxa"/>
            <w:tcBorders>
              <w:top w:val="single" w:sz="6" w:space="0" w:color="000000"/>
              <w:right w:val="single" w:sz="6" w:space="0" w:color="000000"/>
            </w:tcBorders>
            <w:shd w:val="clear" w:color="auto" w:fill="D4E9F9"/>
          </w:tcPr>
          <w:p>
            <w:pPr>
              <w:pStyle w:val="TableParagraph"/>
              <w:spacing w:before="46"/>
              <w:ind w:left="257"/>
              <w:rPr>
                <w:sz w:val="26"/>
              </w:rPr>
            </w:pPr>
            <w:r>
              <w:rPr>
                <w:w w:val="90"/>
                <w:sz w:val="26"/>
              </w:rPr>
              <w:t>10</w:t>
            </w:r>
          </w:p>
        </w:tc>
        <w:tc>
          <w:tcPr>
            <w:tcW w:w="860" w:type="dxa"/>
            <w:tcBorders>
              <w:top w:val="single" w:sz="6" w:space="0" w:color="000000"/>
              <w:left w:val="single" w:sz="6" w:space="0" w:color="000000"/>
              <w:right w:val="single" w:sz="6" w:space="0" w:color="000000"/>
            </w:tcBorders>
            <w:shd w:val="clear" w:color="auto" w:fill="D4E9F9"/>
          </w:tcPr>
          <w:p>
            <w:pPr>
              <w:pStyle w:val="TableParagraph"/>
              <w:rPr>
                <w:rFonts w:ascii="Times New Roman"/>
                <w:sz w:val="14"/>
              </w:rPr>
            </w:pPr>
          </w:p>
        </w:tc>
        <w:tc>
          <w:tcPr>
            <w:tcW w:w="410" w:type="dxa"/>
            <w:tcBorders>
              <w:top w:val="single" w:sz="6" w:space="0" w:color="000000"/>
              <w:left w:val="single" w:sz="6" w:space="0" w:color="000000"/>
              <w:right w:val="nil"/>
            </w:tcBorders>
            <w:shd w:val="clear" w:color="auto" w:fill="D4E9F9"/>
          </w:tcPr>
          <w:p>
            <w:pPr>
              <w:pStyle w:val="TableParagraph"/>
              <w:spacing w:before="92"/>
              <w:ind w:right="101"/>
              <w:jc w:val="right"/>
              <w:rPr>
                <w:sz w:val="18"/>
              </w:rPr>
            </w:pPr>
            <w:r>
              <w:rPr>
                <w:w w:val="82"/>
                <w:sz w:val="18"/>
              </w:rPr>
              <w:t>1</w:t>
            </w:r>
          </w:p>
        </w:tc>
        <w:tc>
          <w:tcPr>
            <w:tcW w:w="666" w:type="dxa"/>
            <w:tcBorders>
              <w:top w:val="single" w:sz="6" w:space="0" w:color="000000"/>
              <w:left w:val="nil"/>
              <w:right w:val="nil"/>
            </w:tcBorders>
            <w:shd w:val="clear" w:color="auto" w:fill="D4E9F9"/>
          </w:tcPr>
          <w:p>
            <w:pPr>
              <w:pStyle w:val="TableParagraph"/>
              <w:spacing w:before="92"/>
              <w:ind w:right="207"/>
              <w:jc w:val="right"/>
              <w:rPr>
                <w:sz w:val="18"/>
              </w:rPr>
            </w:pPr>
            <w:r>
              <w:rPr>
                <w:w w:val="82"/>
                <w:sz w:val="18"/>
              </w:rPr>
              <w:t>2</w:t>
            </w:r>
          </w:p>
        </w:tc>
        <w:tc>
          <w:tcPr>
            <w:tcW w:w="284" w:type="dxa"/>
            <w:tcBorders>
              <w:top w:val="single" w:sz="6" w:space="0" w:color="000000"/>
              <w:left w:val="nil"/>
              <w:right w:val="single" w:sz="6" w:space="0" w:color="000000"/>
            </w:tcBorders>
            <w:shd w:val="clear" w:color="auto" w:fill="D4E9F9"/>
          </w:tcPr>
          <w:p>
            <w:pPr>
              <w:pStyle w:val="TableParagraph"/>
              <w:spacing w:before="92"/>
              <w:ind w:left="62"/>
              <w:jc w:val="center"/>
              <w:rPr>
                <w:sz w:val="18"/>
              </w:rPr>
            </w:pPr>
            <w:r>
              <w:rPr>
                <w:w w:val="82"/>
                <w:sz w:val="18"/>
              </w:rPr>
              <w:t>3</w:t>
            </w:r>
          </w:p>
        </w:tc>
        <w:tc>
          <w:tcPr>
            <w:tcW w:w="1340" w:type="dxa"/>
            <w:tcBorders>
              <w:top w:val="single" w:sz="6" w:space="0" w:color="000000"/>
              <w:left w:val="single" w:sz="6" w:space="0" w:color="000000"/>
              <w:right w:val="single" w:sz="6" w:space="0" w:color="000000"/>
            </w:tcBorders>
            <w:shd w:val="clear" w:color="auto" w:fill="D4E9F9"/>
          </w:tcPr>
          <w:p>
            <w:pPr>
              <w:pStyle w:val="TableParagraph"/>
              <w:tabs>
                <w:tab w:pos="451" w:val="left" w:leader="none"/>
                <w:tab w:pos="946" w:val="left" w:leader="none"/>
              </w:tabs>
              <w:spacing w:before="93"/>
              <w:ind w:left="52"/>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50" w:type="dxa"/>
            <w:tcBorders>
              <w:top w:val="single" w:sz="6" w:space="0" w:color="000000"/>
              <w:left w:val="single" w:sz="6" w:space="0" w:color="000000"/>
              <w:right w:val="nil"/>
            </w:tcBorders>
            <w:shd w:val="clear" w:color="auto" w:fill="D4E9F9"/>
          </w:tcPr>
          <w:p>
            <w:pPr>
              <w:pStyle w:val="TableParagraph"/>
              <w:spacing w:before="92"/>
              <w:ind w:left="227"/>
              <w:rPr>
                <w:sz w:val="18"/>
              </w:rPr>
            </w:pPr>
            <w:r>
              <w:rPr>
                <w:w w:val="82"/>
                <w:sz w:val="18"/>
              </w:rPr>
              <w:t>1</w:t>
            </w:r>
          </w:p>
        </w:tc>
        <w:tc>
          <w:tcPr>
            <w:tcW w:w="766" w:type="dxa"/>
            <w:tcBorders>
              <w:top w:val="single" w:sz="6" w:space="0" w:color="000000"/>
              <w:left w:val="nil"/>
              <w:right w:val="nil"/>
            </w:tcBorders>
            <w:shd w:val="clear" w:color="auto" w:fill="D4E9F9"/>
          </w:tcPr>
          <w:p>
            <w:pPr>
              <w:pStyle w:val="TableParagraph"/>
              <w:spacing w:before="92"/>
              <w:ind w:right="266"/>
              <w:jc w:val="right"/>
              <w:rPr>
                <w:sz w:val="18"/>
              </w:rPr>
            </w:pPr>
            <w:r>
              <w:rPr>
                <w:w w:val="82"/>
                <w:sz w:val="18"/>
              </w:rPr>
              <w:t>2</w:t>
            </w:r>
          </w:p>
        </w:tc>
        <w:tc>
          <w:tcPr>
            <w:tcW w:w="404" w:type="dxa"/>
            <w:tcBorders>
              <w:top w:val="single" w:sz="6" w:space="0" w:color="000000"/>
              <w:left w:val="nil"/>
              <w:right w:val="single" w:sz="6" w:space="0" w:color="000000"/>
            </w:tcBorders>
            <w:shd w:val="clear" w:color="auto" w:fill="D4E9F9"/>
          </w:tcPr>
          <w:p>
            <w:pPr>
              <w:pStyle w:val="TableParagraph"/>
              <w:spacing w:before="92"/>
              <w:ind w:right="123"/>
              <w:jc w:val="right"/>
              <w:rPr>
                <w:sz w:val="18"/>
              </w:rPr>
            </w:pPr>
            <w:r>
              <w:rPr>
                <w:w w:val="82"/>
                <w:sz w:val="18"/>
              </w:rPr>
              <w:t>3</w:t>
            </w:r>
          </w:p>
        </w:tc>
        <w:tc>
          <w:tcPr>
            <w:tcW w:w="711" w:type="dxa"/>
            <w:tcBorders>
              <w:top w:val="single" w:sz="6" w:space="0" w:color="000000"/>
              <w:left w:val="single" w:sz="6" w:space="0" w:color="000000"/>
              <w:right w:val="nil"/>
            </w:tcBorders>
            <w:shd w:val="clear" w:color="auto" w:fill="D4E9F9"/>
          </w:tcPr>
          <w:p>
            <w:pPr>
              <w:pStyle w:val="TableParagraph"/>
              <w:spacing w:before="92"/>
              <w:ind w:right="279"/>
              <w:jc w:val="right"/>
              <w:rPr>
                <w:sz w:val="18"/>
              </w:rPr>
            </w:pPr>
            <w:r>
              <w:rPr>
                <w:w w:val="82"/>
                <w:sz w:val="18"/>
              </w:rPr>
              <w:t>1</w:t>
            </w:r>
          </w:p>
        </w:tc>
        <w:tc>
          <w:tcPr>
            <w:tcW w:w="550" w:type="dxa"/>
            <w:tcBorders>
              <w:top w:val="single" w:sz="6" w:space="0" w:color="000000"/>
              <w:left w:val="nil"/>
              <w:right w:val="single" w:sz="6" w:space="0" w:color="000000"/>
            </w:tcBorders>
            <w:shd w:val="clear" w:color="auto" w:fill="D4E9F9"/>
          </w:tcPr>
          <w:p>
            <w:pPr>
              <w:pStyle w:val="TableParagraph"/>
              <w:spacing w:before="92"/>
              <w:ind w:left="72"/>
              <w:jc w:val="center"/>
              <w:rPr>
                <w:sz w:val="18"/>
              </w:rPr>
            </w:pPr>
            <w:r>
              <w:rPr>
                <w:w w:val="82"/>
                <w:sz w:val="18"/>
              </w:rPr>
              <w:t>2</w:t>
            </w:r>
          </w:p>
        </w:tc>
        <w:tc>
          <w:tcPr>
            <w:tcW w:w="1281" w:type="dxa"/>
            <w:tcBorders>
              <w:top w:val="single" w:sz="6" w:space="0" w:color="000000"/>
              <w:left w:val="single" w:sz="6" w:space="0" w:color="000000"/>
              <w:right w:val="single" w:sz="6" w:space="0" w:color="000000"/>
            </w:tcBorders>
            <w:shd w:val="clear" w:color="auto" w:fill="D4E9F9"/>
          </w:tcPr>
          <w:p>
            <w:pPr>
              <w:pStyle w:val="TableParagraph"/>
              <w:tabs>
                <w:tab w:pos="449" w:val="left" w:leader="none"/>
                <w:tab w:pos="944" w:val="left" w:leader="none"/>
              </w:tabs>
              <w:spacing w:before="93"/>
              <w:ind w:left="49"/>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532" w:type="dxa"/>
            <w:tcBorders>
              <w:top w:val="single" w:sz="6" w:space="0" w:color="000000"/>
              <w:left w:val="single" w:sz="6" w:space="0" w:color="000000"/>
              <w:right w:val="nil"/>
            </w:tcBorders>
            <w:shd w:val="clear" w:color="auto" w:fill="D4E9F9"/>
          </w:tcPr>
          <w:p>
            <w:pPr>
              <w:pStyle w:val="TableParagraph"/>
              <w:spacing w:before="92"/>
              <w:ind w:right="236"/>
              <w:jc w:val="right"/>
              <w:rPr>
                <w:sz w:val="18"/>
              </w:rPr>
            </w:pPr>
            <w:r>
              <w:rPr>
                <w:w w:val="82"/>
                <w:sz w:val="18"/>
              </w:rPr>
              <w:t>1</w:t>
            </w:r>
          </w:p>
        </w:tc>
        <w:tc>
          <w:tcPr>
            <w:tcW w:w="549" w:type="dxa"/>
            <w:tcBorders>
              <w:top w:val="single" w:sz="6" w:space="0" w:color="000000"/>
              <w:left w:val="nil"/>
              <w:right w:val="single" w:sz="6" w:space="0" w:color="000000"/>
            </w:tcBorders>
            <w:shd w:val="clear" w:color="auto" w:fill="D4E9F9"/>
          </w:tcPr>
          <w:p>
            <w:pPr>
              <w:pStyle w:val="TableParagraph"/>
              <w:spacing w:before="92"/>
              <w:ind w:left="219"/>
              <w:rPr>
                <w:sz w:val="18"/>
              </w:rPr>
            </w:pPr>
            <w:r>
              <w:rPr>
                <w:w w:val="82"/>
                <w:sz w:val="18"/>
              </w:rPr>
              <w:t>2</w:t>
            </w:r>
          </w:p>
        </w:tc>
        <w:tc>
          <w:tcPr>
            <w:tcW w:w="1160" w:type="dxa"/>
            <w:tcBorders>
              <w:top w:val="single" w:sz="6" w:space="0" w:color="000000"/>
              <w:left w:val="single" w:sz="6" w:space="0" w:color="000000"/>
              <w:right w:val="single" w:sz="6" w:space="0" w:color="000000"/>
            </w:tcBorders>
            <w:shd w:val="clear" w:color="auto" w:fill="D4E9F9"/>
          </w:tcPr>
          <w:p>
            <w:pPr>
              <w:pStyle w:val="TableParagraph"/>
              <w:tabs>
                <w:tab w:pos="446" w:val="left" w:leader="none"/>
                <w:tab w:pos="941" w:val="left" w:leader="none"/>
              </w:tabs>
              <w:spacing w:before="93"/>
              <w:ind w:left="46"/>
              <w:jc w:val="center"/>
              <w:rPr>
                <w:rFonts w:ascii="Times New Roman"/>
                <w:sz w:val="18"/>
              </w:rPr>
            </w:pPr>
            <w:r>
              <w:rPr>
                <w:rFonts w:ascii="Times New Roman"/>
                <w:sz w:val="18"/>
                <w:u w:val="single"/>
              </w:rPr>
              <w:t> </w:t>
              <w:tab/>
            </w:r>
            <w:r>
              <w:rPr>
                <w:rFonts w:ascii="Times New Roman"/>
                <w:sz w:val="18"/>
              </w:rPr>
              <w:t> </w:t>
            </w:r>
            <w:r>
              <w:rPr>
                <w:rFonts w:ascii="Times New Roman"/>
                <w:spacing w:val="5"/>
                <w:sz w:val="18"/>
              </w:rPr>
              <w:t> </w:t>
            </w:r>
            <w:r>
              <w:rPr>
                <w:rFonts w:ascii="Times New Roman"/>
                <w:sz w:val="18"/>
                <w:u w:val="single"/>
              </w:rPr>
              <w:t> </w:t>
              <w:tab/>
            </w:r>
          </w:p>
        </w:tc>
        <w:tc>
          <w:tcPr>
            <w:tcW w:w="400" w:type="dxa"/>
            <w:tcBorders>
              <w:top w:val="single" w:sz="6" w:space="0" w:color="000000"/>
              <w:left w:val="single" w:sz="6" w:space="0" w:color="000000"/>
              <w:right w:val="nil"/>
            </w:tcBorders>
            <w:shd w:val="clear" w:color="auto" w:fill="D4E9F9"/>
          </w:tcPr>
          <w:p>
            <w:pPr>
              <w:pStyle w:val="TableParagraph"/>
              <w:spacing w:before="92"/>
              <w:ind w:left="214"/>
              <w:rPr>
                <w:sz w:val="18"/>
              </w:rPr>
            </w:pPr>
            <w:r>
              <w:rPr>
                <w:w w:val="82"/>
                <w:sz w:val="18"/>
              </w:rPr>
              <w:t>1</w:t>
            </w:r>
          </w:p>
        </w:tc>
        <w:tc>
          <w:tcPr>
            <w:tcW w:w="676" w:type="dxa"/>
            <w:tcBorders>
              <w:top w:val="single" w:sz="6" w:space="0" w:color="000000"/>
              <w:left w:val="nil"/>
              <w:right w:val="nil"/>
            </w:tcBorders>
            <w:shd w:val="clear" w:color="auto" w:fill="D4E9F9"/>
          </w:tcPr>
          <w:p>
            <w:pPr>
              <w:pStyle w:val="TableParagraph"/>
              <w:spacing w:before="92"/>
              <w:ind w:right="229"/>
              <w:jc w:val="right"/>
              <w:rPr>
                <w:sz w:val="18"/>
              </w:rPr>
            </w:pPr>
            <w:r>
              <w:rPr>
                <w:w w:val="82"/>
                <w:sz w:val="18"/>
              </w:rPr>
              <w:t>2</w:t>
            </w:r>
          </w:p>
        </w:tc>
        <w:tc>
          <w:tcPr>
            <w:tcW w:w="364" w:type="dxa"/>
            <w:tcBorders>
              <w:top w:val="single" w:sz="6" w:space="0" w:color="000000"/>
              <w:left w:val="nil"/>
              <w:right w:val="single" w:sz="6" w:space="0" w:color="000000"/>
            </w:tcBorders>
            <w:shd w:val="clear" w:color="auto" w:fill="D4E9F9"/>
          </w:tcPr>
          <w:p>
            <w:pPr>
              <w:pStyle w:val="TableParagraph"/>
              <w:spacing w:before="92"/>
              <w:ind w:left="146"/>
              <w:rPr>
                <w:sz w:val="18"/>
              </w:rPr>
            </w:pPr>
            <w:r>
              <w:rPr>
                <w:w w:val="82"/>
                <w:sz w:val="18"/>
              </w:rPr>
              <w:t>3</w:t>
            </w:r>
          </w:p>
        </w:tc>
        <w:tc>
          <w:tcPr>
            <w:tcW w:w="1084" w:type="dxa"/>
            <w:tcBorders>
              <w:top w:val="single" w:sz="6" w:space="0" w:color="000000"/>
              <w:left w:val="single" w:sz="6" w:space="0" w:color="000000"/>
            </w:tcBorders>
            <w:shd w:val="clear" w:color="auto" w:fill="D4E9F9"/>
          </w:tcPr>
          <w:p>
            <w:pPr>
              <w:pStyle w:val="TableParagraph"/>
              <w:spacing w:before="1"/>
              <w:rPr>
                <w:rFonts w:ascii="Times New Roman"/>
                <w:sz w:val="25"/>
              </w:rPr>
            </w:pPr>
          </w:p>
          <w:p>
            <w:pPr>
              <w:pStyle w:val="TableParagraph"/>
              <w:spacing w:line="20" w:lineRule="exact"/>
              <w:ind w:left="106"/>
              <w:rPr>
                <w:rFonts w:ascii="Times New Roman"/>
                <w:sz w:val="2"/>
              </w:rPr>
            </w:pPr>
            <w:r>
              <w:rPr>
                <w:rFonts w:ascii="Times New Roman"/>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z w:val="2"/>
              </w:rPr>
            </w:r>
            <w:r>
              <w:rPr>
                <w:rFonts w:ascii="Times New Roman"/>
                <w:spacing w:val="107"/>
                <w:sz w:val="2"/>
              </w:rPr>
              <w:t> </w:t>
            </w:r>
            <w:r>
              <w:rPr>
                <w:rFonts w:ascii="Times New Roman"/>
                <w:spacing w:val="107"/>
                <w:sz w:val="2"/>
              </w:rPr>
              <w:pict>
                <v:group style="width:18pt;height:.4pt;mso-position-horizontal-relative:char;mso-position-vertical-relative:line" coordorigin="0,0" coordsize="360,8">
                  <v:line style="position:absolute" from="0,4" to="360,4" stroked="true" strokeweight=".36pt" strokecolor="#000000">
                    <v:stroke dashstyle="solid"/>
                  </v:line>
                </v:group>
              </w:pict>
            </w:r>
            <w:r>
              <w:rPr>
                <w:rFonts w:ascii="Times New Roman"/>
                <w:spacing w:val="107"/>
                <w:sz w:val="2"/>
              </w:rPr>
            </w:r>
          </w:p>
        </w:tc>
      </w:tr>
    </w:tbl>
    <w:p>
      <w:pPr>
        <w:rPr>
          <w:sz w:val="2"/>
          <w:szCs w:val="2"/>
        </w:rPr>
      </w:pPr>
      <w:r>
        <w:rPr/>
        <w:pict>
          <v:rect style="position:absolute;margin-left:.0pt;margin-top:.000023pt;width:791.999936pt;height:611.999951pt;mso-position-horizontal-relative:page;mso-position-vertical-relative:page;z-index:-50576896" filled="true" fillcolor="#d4e9f9" stroked="false">
            <v:fill type="solid"/>
            <w10:wrap type="none"/>
          </v:rect>
        </w:pict>
      </w:r>
      <w:r>
        <w:rPr/>
        <w:pict>
          <v:shape style="position:absolute;margin-left:34.386360pt;margin-top:-1pt;width:13.2pt;height:52.15pt;mso-position-horizontal-relative:page;mso-position-vertical-relative:page;z-index:16019968"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100</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02048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p>
    <w:p>
      <w:pPr>
        <w:spacing w:after="0"/>
        <w:rPr>
          <w:sz w:val="2"/>
          <w:szCs w:val="2"/>
        </w:rPr>
        <w:sectPr>
          <w:pgSz w:w="15840" w:h="12240" w:orient="landscape"/>
          <w:pgMar w:top="1080" w:bottom="280" w:left="1320" w:right="1040"/>
        </w:sectPr>
      </w:pPr>
    </w:p>
    <w:p>
      <w:pPr>
        <w:pStyle w:val="BodyText"/>
        <w:rPr>
          <w:rFonts w:ascii="Times New Roman"/>
          <w:sz w:val="20"/>
        </w:rPr>
      </w:pPr>
      <w:r>
        <w:rPr/>
        <w:pict>
          <v:rect style="position:absolute;margin-left:.0pt;margin-top:.000023pt;width:791.999936pt;height:611.999951pt;mso-position-horizontal-relative:page;mso-position-vertical-relative:page;z-index:-50570240" filled="true" fillcolor="#d4e9f9" stroked="false">
            <v:fill type="solid"/>
            <w10:wrap type="none"/>
          </v:rect>
        </w:pict>
      </w:r>
      <w:r>
        <w:rPr/>
        <w:pict>
          <v:rect style="position:absolute;margin-left:.0pt;margin-top:.000023pt;width:791.999948pt;height:.607008pt;mso-position-horizontal-relative:page;mso-position-vertical-relative:page;z-index:16026624" filled="true" fillcolor="#d4e9f9" stroked="false">
            <v:fill type="solid"/>
            <w10:wrap type="none"/>
          </v:rect>
        </w:pict>
      </w:r>
      <w:r>
        <w:rPr/>
        <w:pict>
          <v:line style="position:absolute;mso-position-horizontal-relative:page;mso-position-vertical-relative:page;z-index:-50569216" from="247.542496pt,430.702698pt" to="259.853019pt,430.702698pt" stroked="true" strokeweight=".45pt" strokecolor="#000000">
            <v:stroke dashstyle="solid"/>
            <w10:wrap type="none"/>
          </v:line>
        </w:pict>
      </w:r>
      <w:r>
        <w:rPr/>
        <w:pict>
          <v:line style="position:absolute;mso-position-horizontal-relative:page;mso-position-vertical-relative:page;z-index:-50568704" from="263.957001pt,430.702698pt" to="276.269001pt,430.702698pt" stroked="true" strokeweight=".45pt" strokecolor="#000000">
            <v:stroke dashstyle="solid"/>
            <w10:wrap type="none"/>
          </v:line>
        </w:pict>
      </w:r>
      <w:r>
        <w:rPr/>
        <w:pict>
          <v:shape style="position:absolute;margin-left:34.386360pt;margin-top:314.25pt;width:13.2pt;height:298.75pt;mso-position-horizontal-relative:page;mso-position-vertical-relative:page;z-index:16028160"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101</w:t>
                  </w:r>
                  <w:r>
                    <w:rPr>
                      <w:rFonts w:ascii="Times New Roman"/>
                      <w:color w:val="FFFFFF"/>
                      <w:sz w:val="20"/>
                      <w:shd w:fill="0060AE" w:color="auto" w:val="clear"/>
                    </w:rPr>
                    <w:tab/>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3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88"/>
        <w:gridCol w:w="838"/>
        <w:gridCol w:w="523"/>
        <w:gridCol w:w="540"/>
        <w:gridCol w:w="859"/>
        <w:gridCol w:w="807"/>
        <w:gridCol w:w="995"/>
        <w:gridCol w:w="856"/>
        <w:gridCol w:w="1473"/>
        <w:gridCol w:w="3552"/>
        <w:gridCol w:w="2115"/>
      </w:tblGrid>
      <w:tr>
        <w:trPr>
          <w:trHeight w:val="300" w:hRule="atLeast"/>
        </w:trPr>
        <w:tc>
          <w:tcPr>
            <w:tcW w:w="13246" w:type="dxa"/>
            <w:gridSpan w:val="11"/>
            <w:tcBorders>
              <w:bottom w:val="single" w:sz="6" w:space="0" w:color="000000"/>
            </w:tcBorders>
            <w:shd w:val="clear" w:color="auto" w:fill="0060AE"/>
          </w:tcPr>
          <w:p>
            <w:pPr>
              <w:pStyle w:val="TableParagraph"/>
              <w:tabs>
                <w:tab w:pos="12166" w:val="left" w:leader="none"/>
              </w:tabs>
              <w:spacing w:before="31"/>
              <w:ind w:left="55"/>
              <w:rPr>
                <w:rFonts w:ascii="Times New Roman"/>
                <w:b/>
                <w:sz w:val="20"/>
              </w:rPr>
            </w:pPr>
            <w:r>
              <w:rPr>
                <w:rFonts w:ascii="Times New Roman"/>
                <w:b/>
                <w:color w:val="FFFFFF"/>
                <w:w w:val="145"/>
                <w:sz w:val="20"/>
              </w:rPr>
              <w:t>child</w:t>
            </w:r>
            <w:r>
              <w:rPr>
                <w:rFonts w:ascii="Times New Roman"/>
                <w:b/>
                <w:color w:val="FFFFFF"/>
                <w:spacing w:val="-12"/>
                <w:w w:val="145"/>
                <w:sz w:val="20"/>
              </w:rPr>
              <w:t> </w:t>
            </w:r>
            <w:r>
              <w:rPr>
                <w:rFonts w:ascii="Times New Roman"/>
                <w:b/>
                <w:color w:val="FFFFFF"/>
                <w:w w:val="145"/>
                <w:sz w:val="20"/>
              </w:rPr>
              <w:t>labour</w:t>
            </w:r>
            <w:r>
              <w:rPr>
                <w:rFonts w:ascii="Times New Roman"/>
                <w:b/>
                <w:color w:val="FFFFFF"/>
                <w:spacing w:val="-9"/>
                <w:w w:val="145"/>
                <w:sz w:val="20"/>
              </w:rPr>
              <w:t> </w:t>
            </w:r>
            <w:r>
              <w:rPr>
                <w:rFonts w:ascii="Times New Roman"/>
                <w:b/>
                <w:color w:val="FFFFFF"/>
                <w:w w:val="145"/>
                <w:sz w:val="20"/>
              </w:rPr>
              <w:t>module</w:t>
            </w:r>
            <w:r>
              <w:rPr>
                <w:rFonts w:ascii="Times New Roman"/>
                <w:color w:val="FFFFFF"/>
                <w:w w:val="145"/>
                <w:sz w:val="20"/>
              </w:rPr>
              <w:tab/>
            </w:r>
            <w:r>
              <w:rPr>
                <w:rFonts w:ascii="Times New Roman"/>
                <w:b/>
                <w:color w:val="FFFFFF"/>
                <w:w w:val="145"/>
                <w:sz w:val="20"/>
              </w:rPr>
              <w:t>c2</w:t>
            </w:r>
          </w:p>
        </w:tc>
      </w:tr>
      <w:tr>
        <w:trPr>
          <w:trHeight w:val="3356" w:hRule="atLeast"/>
        </w:trPr>
        <w:tc>
          <w:tcPr>
            <w:tcW w:w="68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4" w:lineRule="exact" w:before="44"/>
              <w:ind w:left="185"/>
              <w:rPr>
                <w:sz w:val="18"/>
              </w:rPr>
            </w:pPr>
            <w:r>
              <w:rPr>
                <w:w w:val="90"/>
                <w:sz w:val="18"/>
              </w:rPr>
              <w:t>CL1.</w:t>
            </w:r>
          </w:p>
          <w:p>
            <w:pPr>
              <w:pStyle w:val="TableParagraph"/>
              <w:spacing w:line="208" w:lineRule="auto" w:before="9"/>
              <w:ind w:left="229" w:right="152" w:hanging="48"/>
              <w:rPr>
                <w:rFonts w:ascii="Times New Roman"/>
                <w:i/>
                <w:sz w:val="18"/>
              </w:rPr>
            </w:pPr>
            <w:r>
              <w:rPr>
                <w:rFonts w:ascii="Times New Roman"/>
                <w:i/>
                <w:sz w:val="18"/>
              </w:rPr>
              <w:t>Line no.</w:t>
            </w:r>
          </w:p>
        </w:tc>
        <w:tc>
          <w:tcPr>
            <w:tcW w:w="8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4" w:lineRule="exact" w:before="44"/>
              <w:ind w:left="260"/>
              <w:rPr>
                <w:sz w:val="18"/>
              </w:rPr>
            </w:pPr>
            <w:r>
              <w:rPr>
                <w:w w:val="90"/>
                <w:sz w:val="18"/>
              </w:rPr>
              <w:t>CL2.</w:t>
            </w:r>
          </w:p>
          <w:p>
            <w:pPr>
              <w:pStyle w:val="TableParagraph"/>
              <w:spacing w:line="194" w:lineRule="exact"/>
              <w:ind w:left="206"/>
              <w:rPr>
                <w:rFonts w:ascii="Times New Roman"/>
                <w:i/>
                <w:sz w:val="18"/>
              </w:rPr>
            </w:pPr>
            <w:r>
              <w:rPr>
                <w:rFonts w:ascii="Times New Roman"/>
                <w:i/>
                <w:sz w:val="18"/>
              </w:rPr>
              <w:t>Name</w:t>
            </w:r>
          </w:p>
        </w:tc>
        <w:tc>
          <w:tcPr>
            <w:tcW w:w="1063"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4" w:lineRule="exact" w:before="44"/>
              <w:ind w:left="332"/>
              <w:rPr>
                <w:sz w:val="18"/>
              </w:rPr>
            </w:pPr>
            <w:r>
              <w:rPr>
                <w:w w:val="90"/>
                <w:sz w:val="18"/>
              </w:rPr>
              <w:t>CL10.</w:t>
            </w:r>
          </w:p>
          <w:p>
            <w:pPr>
              <w:pStyle w:val="TableParagraph"/>
              <w:spacing w:line="208" w:lineRule="auto" w:before="9"/>
              <w:ind w:left="55" w:right="92"/>
              <w:rPr>
                <w:rFonts w:ascii="Times New Roman"/>
                <w:i/>
                <w:sz w:val="18"/>
              </w:rPr>
            </w:pPr>
            <w:r>
              <w:rPr>
                <w:rFonts w:ascii="Times New Roman"/>
                <w:i/>
                <w:sz w:val="18"/>
              </w:rPr>
              <w:t>Check CL3, CL5A, CL8:</w:t>
            </w:r>
          </w:p>
          <w:p>
            <w:pPr>
              <w:pStyle w:val="TableParagraph"/>
              <w:spacing w:before="1"/>
              <w:rPr>
                <w:rFonts w:ascii="Times New Roman"/>
                <w:sz w:val="16"/>
              </w:rPr>
            </w:pPr>
          </w:p>
          <w:p>
            <w:pPr>
              <w:pStyle w:val="TableParagraph"/>
              <w:spacing w:line="201" w:lineRule="auto"/>
              <w:ind w:left="55" w:right="280"/>
              <w:rPr>
                <w:rFonts w:ascii="Times New Roman" w:hAnsi="Times New Roman"/>
                <w:i/>
                <w:sz w:val="20"/>
              </w:rPr>
            </w:pPr>
            <w:r>
              <w:rPr>
                <w:rFonts w:ascii="Times New Roman" w:hAnsi="Times New Roman"/>
                <w:i/>
                <w:spacing w:val="-3"/>
                <w:sz w:val="18"/>
              </w:rPr>
              <w:t>Worked, </w:t>
            </w:r>
            <w:r>
              <w:rPr>
                <w:rFonts w:ascii="Times New Roman" w:hAnsi="Times New Roman"/>
                <w:i/>
                <w:sz w:val="18"/>
              </w:rPr>
              <w:t>paid or unpaid</w:t>
            </w:r>
            <w:r>
              <w:rPr>
                <w:rFonts w:ascii="Wingdings" w:hAnsi="Wingdings"/>
                <w:sz w:val="18"/>
              </w:rPr>
              <w:t></w:t>
            </w:r>
            <w:r>
              <w:rPr>
                <w:rFonts w:ascii="Times New Roman" w:hAnsi="Times New Roman"/>
                <w:sz w:val="18"/>
              </w:rPr>
              <w:t> </w:t>
            </w:r>
            <w:r>
              <w:rPr>
                <w:rFonts w:ascii="Times New Roman" w:hAnsi="Times New Roman"/>
                <w:i/>
                <w:spacing w:val="-4"/>
                <w:sz w:val="20"/>
              </w:rPr>
              <w:t>CL11</w:t>
            </w:r>
          </w:p>
          <w:p>
            <w:pPr>
              <w:pStyle w:val="TableParagraph"/>
              <w:spacing w:line="187" w:lineRule="auto" w:before="181"/>
              <w:ind w:left="55" w:right="382"/>
              <w:rPr>
                <w:rFonts w:ascii="Times New Roman"/>
                <w:i/>
                <w:sz w:val="20"/>
              </w:rPr>
            </w:pPr>
            <w:r>
              <w:rPr>
                <w:rFonts w:ascii="Times New Roman"/>
                <w:i/>
                <w:sz w:val="20"/>
              </w:rPr>
              <w:t>Did </w:t>
            </w:r>
            <w:r>
              <w:rPr>
                <w:rFonts w:ascii="Times New Roman"/>
                <w:i/>
                <w:spacing w:val="-5"/>
                <w:sz w:val="20"/>
              </w:rPr>
              <w:t>not </w:t>
            </w:r>
            <w:r>
              <w:rPr>
                <w:rFonts w:ascii="Times New Roman"/>
                <w:i/>
                <w:sz w:val="20"/>
              </w:rPr>
              <w:t>work</w:t>
            </w:r>
          </w:p>
          <w:p>
            <w:pPr>
              <w:pStyle w:val="TableParagraph"/>
              <w:spacing w:line="187" w:lineRule="auto" w:before="1"/>
              <w:ind w:left="55" w:right="414"/>
              <w:rPr>
                <w:rFonts w:ascii="Times New Roman" w:hAnsi="Times New Roman"/>
                <w:i/>
                <w:sz w:val="20"/>
              </w:rPr>
            </w:pPr>
            <w:r>
              <w:rPr>
                <w:rFonts w:ascii="Wingdings" w:hAnsi="Wingdings"/>
                <w:sz w:val="18"/>
              </w:rPr>
              <w:t></w:t>
            </w:r>
            <w:r>
              <w:rPr>
                <w:rFonts w:ascii="Times New Roman" w:hAnsi="Times New Roman"/>
                <w:i/>
                <w:sz w:val="20"/>
              </w:rPr>
              <w:t>Next Line</w:t>
            </w:r>
          </w:p>
        </w:tc>
        <w:tc>
          <w:tcPr>
            <w:tcW w:w="1666"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66"/>
              <w:ind w:left="55" w:firstLine="583"/>
              <w:rPr>
                <w:sz w:val="12"/>
              </w:rPr>
            </w:pPr>
            <w:r>
              <w:rPr>
                <w:w w:val="95"/>
                <w:sz w:val="18"/>
              </w:rPr>
              <w:t>CL11. </w:t>
            </w:r>
            <w:r>
              <w:rPr>
                <w:w w:val="90"/>
                <w:sz w:val="18"/>
              </w:rPr>
              <w:t>D</w:t>
            </w:r>
            <w:r>
              <w:rPr>
                <w:w w:val="90"/>
                <w:sz w:val="12"/>
              </w:rPr>
              <w:t>ESCRIBE THE MAIN</w:t>
            </w:r>
          </w:p>
          <w:p>
            <w:pPr>
              <w:pStyle w:val="TableParagraph"/>
              <w:spacing w:line="208" w:lineRule="auto"/>
              <w:ind w:left="55" w:right="250"/>
              <w:rPr>
                <w:sz w:val="12"/>
              </w:rPr>
            </w:pPr>
            <w:r>
              <w:rPr>
                <w:sz w:val="12"/>
              </w:rPr>
              <w:t>jOB</w:t>
            </w:r>
            <w:r>
              <w:rPr>
                <w:sz w:val="18"/>
              </w:rPr>
              <w:t>/</w:t>
            </w:r>
            <w:r>
              <w:rPr>
                <w:sz w:val="18"/>
                <w:vertAlign w:val="subscript"/>
              </w:rPr>
              <w:t>TASK</w:t>
            </w:r>
            <w:r>
              <w:rPr>
                <w:b/>
                <w:i/>
                <w:sz w:val="18"/>
                <w:vertAlign w:val="baseline"/>
              </w:rPr>
              <w:t>.(name) </w:t>
            </w:r>
            <w:r>
              <w:rPr>
                <w:w w:val="90"/>
                <w:sz w:val="12"/>
                <w:vertAlign w:val="baseline"/>
              </w:rPr>
              <w:t>WAS PERFORMING</w:t>
            </w:r>
            <w:r>
              <w:rPr>
                <w:w w:val="90"/>
                <w:sz w:val="18"/>
                <w:vertAlign w:val="baseline"/>
              </w:rPr>
              <w:t>, </w:t>
            </w:r>
            <w:r>
              <w:rPr>
                <w:w w:val="90"/>
                <w:sz w:val="12"/>
                <w:vertAlign w:val="baseline"/>
              </w:rPr>
              <w:t>FOR</w:t>
            </w:r>
          </w:p>
          <w:p>
            <w:pPr>
              <w:pStyle w:val="TableParagraph"/>
              <w:spacing w:line="208" w:lineRule="auto"/>
              <w:ind w:left="55" w:right="40"/>
              <w:rPr>
                <w:sz w:val="18"/>
              </w:rPr>
            </w:pPr>
            <w:r>
              <w:rPr>
                <w:w w:val="90"/>
                <w:sz w:val="12"/>
              </w:rPr>
              <w:t>ExAMPLE</w:t>
            </w:r>
            <w:r>
              <w:rPr>
                <w:w w:val="90"/>
                <w:sz w:val="18"/>
              </w:rPr>
              <w:t>, </w:t>
            </w:r>
            <w:r>
              <w:rPr>
                <w:w w:val="90"/>
                <w:sz w:val="12"/>
              </w:rPr>
              <w:t>CLEANING CARS</w:t>
            </w:r>
            <w:r>
              <w:rPr>
                <w:w w:val="90"/>
                <w:sz w:val="18"/>
              </w:rPr>
              <w:t>, </w:t>
            </w:r>
            <w:r>
              <w:rPr>
                <w:w w:val="85"/>
                <w:sz w:val="12"/>
              </w:rPr>
              <w:t>HARVESTING</w:t>
            </w:r>
            <w:r>
              <w:rPr>
                <w:w w:val="85"/>
                <w:sz w:val="18"/>
              </w:rPr>
              <w:t>, </w:t>
            </w:r>
            <w:r>
              <w:rPr>
                <w:w w:val="85"/>
                <w:sz w:val="12"/>
              </w:rPr>
              <w:t>AGRICULTURAL </w:t>
            </w:r>
            <w:r>
              <w:rPr>
                <w:w w:val="95"/>
                <w:sz w:val="12"/>
              </w:rPr>
              <w:t>PRODUCTS</w:t>
            </w:r>
            <w:r>
              <w:rPr>
                <w:w w:val="95"/>
                <w:sz w:val="18"/>
              </w:rPr>
              <w:t>, </w:t>
            </w:r>
            <w:r>
              <w:rPr>
                <w:w w:val="95"/>
                <w:sz w:val="12"/>
              </w:rPr>
              <w:t>ETC</w:t>
            </w:r>
            <w:r>
              <w:rPr>
                <w:w w:val="95"/>
                <w:sz w:val="18"/>
              </w:rPr>
              <w:t>.</w:t>
            </w:r>
          </w:p>
          <w:p>
            <w:pPr>
              <w:pStyle w:val="TableParagraph"/>
              <w:spacing w:before="8"/>
              <w:rPr>
                <w:rFonts w:ascii="Times New Roman"/>
                <w:sz w:val="15"/>
              </w:rPr>
            </w:pPr>
          </w:p>
          <w:p>
            <w:pPr>
              <w:pStyle w:val="TableParagraph"/>
              <w:spacing w:line="187" w:lineRule="auto" w:before="1"/>
              <w:ind w:left="55"/>
              <w:rPr>
                <w:rFonts w:ascii="Times New Roman"/>
                <w:i/>
                <w:sz w:val="20"/>
              </w:rPr>
            </w:pPr>
            <w:r>
              <w:rPr>
                <w:rFonts w:ascii="Times New Roman"/>
                <w:i/>
                <w:sz w:val="20"/>
              </w:rPr>
              <w:t>Main refers to the work that (name) spent most of the time of the week doing. If two or more jobs occupy the same time, consider the job earning the most money.</w:t>
            </w:r>
          </w:p>
        </w:tc>
        <w:tc>
          <w:tcPr>
            <w:tcW w:w="1851"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44"/>
              <w:ind w:left="725"/>
              <w:rPr>
                <w:sz w:val="18"/>
              </w:rPr>
            </w:pPr>
            <w:r>
              <w:rPr>
                <w:w w:val="90"/>
                <w:sz w:val="18"/>
              </w:rPr>
              <w:t>CL12.</w:t>
            </w:r>
          </w:p>
          <w:p>
            <w:pPr>
              <w:pStyle w:val="TableParagraph"/>
              <w:spacing w:line="180" w:lineRule="exact" w:before="12"/>
              <w:ind w:left="55" w:right="50"/>
              <w:rPr>
                <w:sz w:val="12"/>
              </w:rPr>
            </w:pPr>
            <w:r>
              <w:rPr>
                <w:w w:val="90"/>
                <w:sz w:val="18"/>
              </w:rPr>
              <w:t>P</w:t>
            </w:r>
            <w:r>
              <w:rPr>
                <w:w w:val="90"/>
                <w:sz w:val="12"/>
              </w:rPr>
              <w:t>LEASE</w:t>
            </w:r>
            <w:r>
              <w:rPr>
                <w:spacing w:val="-15"/>
                <w:w w:val="90"/>
                <w:sz w:val="12"/>
              </w:rPr>
              <w:t> </w:t>
            </w:r>
            <w:r>
              <w:rPr>
                <w:w w:val="90"/>
                <w:sz w:val="12"/>
              </w:rPr>
              <w:t>DESCRIBE</w:t>
            </w:r>
            <w:r>
              <w:rPr>
                <w:spacing w:val="-14"/>
                <w:w w:val="90"/>
                <w:sz w:val="12"/>
              </w:rPr>
              <w:t> </w:t>
            </w:r>
            <w:r>
              <w:rPr>
                <w:w w:val="90"/>
                <w:sz w:val="12"/>
              </w:rPr>
              <w:t>BRIEFLY</w:t>
            </w:r>
            <w:r>
              <w:rPr>
                <w:spacing w:val="-15"/>
                <w:w w:val="90"/>
                <w:sz w:val="12"/>
              </w:rPr>
              <w:t> </w:t>
            </w:r>
            <w:r>
              <w:rPr>
                <w:spacing w:val="-4"/>
                <w:w w:val="90"/>
                <w:sz w:val="12"/>
              </w:rPr>
              <w:t>THE </w:t>
            </w:r>
            <w:r>
              <w:rPr>
                <w:w w:val="90"/>
                <w:sz w:val="12"/>
              </w:rPr>
              <w:t>MAIN</w:t>
            </w:r>
            <w:r>
              <w:rPr>
                <w:spacing w:val="-11"/>
                <w:w w:val="90"/>
                <w:sz w:val="12"/>
              </w:rPr>
              <w:t> </w:t>
            </w:r>
            <w:r>
              <w:rPr>
                <w:w w:val="90"/>
                <w:sz w:val="12"/>
              </w:rPr>
              <w:t>ACTIVITY</w:t>
            </w:r>
            <w:r>
              <w:rPr>
                <w:w w:val="90"/>
                <w:sz w:val="18"/>
              </w:rPr>
              <w:t>,</w:t>
            </w:r>
            <w:r>
              <w:rPr>
                <w:spacing w:val="-25"/>
                <w:w w:val="90"/>
                <w:sz w:val="18"/>
              </w:rPr>
              <w:t> </w:t>
            </w:r>
            <w:r>
              <w:rPr>
                <w:w w:val="90"/>
                <w:sz w:val="12"/>
              </w:rPr>
              <w:t>THAT</w:t>
            </w:r>
            <w:r>
              <w:rPr>
                <w:spacing w:val="-10"/>
                <w:w w:val="90"/>
                <w:sz w:val="12"/>
              </w:rPr>
              <w:t> </w:t>
            </w:r>
            <w:r>
              <w:rPr>
                <w:w w:val="90"/>
                <w:sz w:val="12"/>
              </w:rPr>
              <w:t>IS</w:t>
            </w:r>
            <w:r>
              <w:rPr>
                <w:w w:val="90"/>
                <w:sz w:val="18"/>
              </w:rPr>
              <w:t>,</w:t>
            </w:r>
            <w:r>
              <w:rPr>
                <w:spacing w:val="-26"/>
                <w:w w:val="90"/>
                <w:sz w:val="18"/>
              </w:rPr>
              <w:t> </w:t>
            </w:r>
            <w:r>
              <w:rPr>
                <w:w w:val="90"/>
                <w:sz w:val="12"/>
              </w:rPr>
              <w:t>GOODS </w:t>
            </w:r>
            <w:r>
              <w:rPr>
                <w:w w:val="95"/>
                <w:sz w:val="12"/>
              </w:rPr>
              <w:t>PRODUCED OR SERVICES RENDERED WHERE </w:t>
            </w:r>
            <w:r>
              <w:rPr>
                <w:b/>
                <w:i/>
                <w:w w:val="95"/>
                <w:sz w:val="18"/>
              </w:rPr>
              <w:t>(name) </w:t>
            </w:r>
            <w:r>
              <w:rPr>
                <w:w w:val="95"/>
                <w:sz w:val="12"/>
              </w:rPr>
              <w:t>IS</w:t>
            </w:r>
            <w:r>
              <w:rPr>
                <w:spacing w:val="7"/>
                <w:w w:val="95"/>
                <w:sz w:val="12"/>
              </w:rPr>
              <w:t> </w:t>
            </w:r>
            <w:r>
              <w:rPr>
                <w:w w:val="95"/>
                <w:sz w:val="12"/>
              </w:rPr>
              <w:t>WORKING</w:t>
            </w:r>
          </w:p>
        </w:tc>
        <w:tc>
          <w:tcPr>
            <w:tcW w:w="147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8" w:lineRule="auto" w:before="66"/>
              <w:ind w:left="54" w:right="103" w:firstLine="481"/>
              <w:rPr>
                <w:sz w:val="18"/>
              </w:rPr>
            </w:pPr>
            <w:r>
              <w:rPr>
                <w:w w:val="95"/>
                <w:sz w:val="18"/>
              </w:rPr>
              <w:t>CL13. D</w:t>
            </w:r>
            <w:r>
              <w:rPr>
                <w:w w:val="95"/>
                <w:sz w:val="12"/>
              </w:rPr>
              <w:t>URING WHAT TIME OF DAY DID </w:t>
            </w:r>
            <w:r>
              <w:rPr>
                <w:b/>
                <w:i/>
                <w:w w:val="95"/>
                <w:sz w:val="18"/>
              </w:rPr>
              <w:t>(name) </w:t>
            </w:r>
            <w:r>
              <w:rPr>
                <w:w w:val="95"/>
                <w:sz w:val="12"/>
              </w:rPr>
              <w:t>CARRY OUT HIS </w:t>
            </w:r>
            <w:r>
              <w:rPr>
                <w:w w:val="95"/>
                <w:sz w:val="18"/>
              </w:rPr>
              <w:t>/</w:t>
            </w:r>
            <w:r>
              <w:rPr>
                <w:w w:val="95"/>
                <w:sz w:val="12"/>
              </w:rPr>
              <w:t>HER WORK</w:t>
            </w:r>
            <w:r>
              <w:rPr>
                <w:w w:val="95"/>
                <w:sz w:val="18"/>
              </w:rPr>
              <w:t>?</w:t>
            </w:r>
          </w:p>
          <w:p>
            <w:pPr>
              <w:pStyle w:val="TableParagraph"/>
              <w:spacing w:before="7"/>
              <w:rPr>
                <w:rFonts w:ascii="Times New Roman"/>
                <w:sz w:val="15"/>
              </w:rPr>
            </w:pPr>
          </w:p>
          <w:p>
            <w:pPr>
              <w:pStyle w:val="TableParagraph"/>
              <w:numPr>
                <w:ilvl w:val="0"/>
                <w:numId w:val="71"/>
              </w:numPr>
              <w:tabs>
                <w:tab w:pos="356" w:val="left" w:leader="none"/>
                <w:tab w:pos="357" w:val="left" w:leader="none"/>
              </w:tabs>
              <w:spacing w:line="208" w:lineRule="auto" w:before="1" w:after="0"/>
              <w:ind w:left="356" w:right="44" w:hanging="302"/>
              <w:jc w:val="left"/>
              <w:rPr>
                <w:sz w:val="18"/>
              </w:rPr>
            </w:pPr>
            <w:r>
              <w:rPr>
                <w:w w:val="95"/>
                <w:sz w:val="18"/>
              </w:rPr>
              <w:t>M</w:t>
            </w:r>
            <w:r>
              <w:rPr>
                <w:w w:val="95"/>
                <w:sz w:val="18"/>
                <w:vertAlign w:val="subscript"/>
              </w:rPr>
              <w:t>ORNING</w:t>
            </w:r>
            <w:r>
              <w:rPr>
                <w:w w:val="95"/>
                <w:sz w:val="18"/>
                <w:vertAlign w:val="baseline"/>
              </w:rPr>
              <w:t>/ </w:t>
            </w:r>
            <w:r>
              <w:rPr>
                <w:w w:val="85"/>
                <w:sz w:val="18"/>
                <w:vertAlign w:val="baseline"/>
              </w:rPr>
              <w:t>A</w:t>
            </w:r>
            <w:r>
              <w:rPr>
                <w:w w:val="85"/>
                <w:sz w:val="12"/>
                <w:vertAlign w:val="baseline"/>
              </w:rPr>
              <w:t>FTERNOON </w:t>
            </w:r>
            <w:r>
              <w:rPr>
                <w:spacing w:val="-4"/>
                <w:w w:val="85"/>
                <w:sz w:val="18"/>
                <w:vertAlign w:val="baseline"/>
              </w:rPr>
              <w:t>(6</w:t>
            </w:r>
            <w:r>
              <w:rPr>
                <w:spacing w:val="-4"/>
                <w:w w:val="85"/>
                <w:sz w:val="12"/>
                <w:vertAlign w:val="baseline"/>
              </w:rPr>
              <w:t>AM</w:t>
            </w:r>
            <w:r>
              <w:rPr>
                <w:spacing w:val="-4"/>
                <w:w w:val="85"/>
                <w:sz w:val="18"/>
                <w:vertAlign w:val="baseline"/>
              </w:rPr>
              <w:t>- </w:t>
            </w:r>
            <w:r>
              <w:rPr>
                <w:w w:val="95"/>
                <w:sz w:val="18"/>
                <w:vertAlign w:val="baseline"/>
              </w:rPr>
              <w:t>6</w:t>
            </w:r>
            <w:r>
              <w:rPr>
                <w:w w:val="95"/>
                <w:sz w:val="18"/>
                <w:vertAlign w:val="subscript"/>
              </w:rPr>
              <w:t>PM</w:t>
            </w:r>
            <w:r>
              <w:rPr>
                <w:w w:val="95"/>
                <w:sz w:val="18"/>
                <w:vertAlign w:val="baseline"/>
              </w:rPr>
              <w:t>)</w:t>
            </w:r>
          </w:p>
          <w:p>
            <w:pPr>
              <w:pStyle w:val="TableParagraph"/>
              <w:numPr>
                <w:ilvl w:val="0"/>
                <w:numId w:val="71"/>
              </w:numPr>
              <w:tabs>
                <w:tab w:pos="356" w:val="left" w:leader="none"/>
                <w:tab w:pos="357" w:val="left" w:leader="none"/>
              </w:tabs>
              <w:spacing w:line="208" w:lineRule="auto" w:before="0" w:after="0"/>
              <w:ind w:left="356" w:right="131" w:hanging="303"/>
              <w:jc w:val="left"/>
              <w:rPr>
                <w:sz w:val="18"/>
              </w:rPr>
            </w:pPr>
            <w:r>
              <w:rPr>
                <w:spacing w:val="-1"/>
                <w:w w:val="85"/>
                <w:sz w:val="18"/>
              </w:rPr>
              <w:t>N</w:t>
            </w:r>
            <w:r>
              <w:rPr>
                <w:spacing w:val="-1"/>
                <w:w w:val="85"/>
                <w:sz w:val="12"/>
              </w:rPr>
              <w:t>IGHT</w:t>
            </w:r>
            <w:r>
              <w:rPr>
                <w:spacing w:val="-1"/>
                <w:w w:val="85"/>
                <w:sz w:val="18"/>
              </w:rPr>
              <w:t>/</w:t>
            </w:r>
            <w:r>
              <w:rPr>
                <w:spacing w:val="-1"/>
                <w:w w:val="85"/>
                <w:sz w:val="12"/>
              </w:rPr>
              <w:t>PRE</w:t>
            </w:r>
            <w:r>
              <w:rPr>
                <w:spacing w:val="-1"/>
                <w:w w:val="85"/>
                <w:sz w:val="18"/>
              </w:rPr>
              <w:t>-</w:t>
            </w:r>
            <w:r>
              <w:rPr>
                <w:spacing w:val="-1"/>
                <w:w w:val="85"/>
                <w:sz w:val="12"/>
              </w:rPr>
              <w:t>DAWN </w:t>
            </w:r>
            <w:r>
              <w:rPr>
                <w:w w:val="95"/>
                <w:sz w:val="18"/>
              </w:rPr>
              <w:t>(6</w:t>
            </w:r>
            <w:r>
              <w:rPr>
                <w:w w:val="95"/>
                <w:sz w:val="18"/>
                <w:vertAlign w:val="subscript"/>
              </w:rPr>
              <w:t>PM</w:t>
            </w:r>
            <w:r>
              <w:rPr>
                <w:w w:val="95"/>
                <w:sz w:val="18"/>
                <w:vertAlign w:val="baseline"/>
              </w:rPr>
              <w:t>-6</w:t>
            </w:r>
            <w:r>
              <w:rPr>
                <w:w w:val="95"/>
                <w:sz w:val="18"/>
                <w:vertAlign w:val="subscript"/>
              </w:rPr>
              <w:t>AM</w:t>
            </w:r>
            <w:r>
              <w:rPr>
                <w:w w:val="95"/>
                <w:sz w:val="18"/>
                <w:vertAlign w:val="baseline"/>
              </w:rPr>
              <w:t>)</w:t>
            </w:r>
          </w:p>
          <w:p>
            <w:pPr>
              <w:pStyle w:val="TableParagraph"/>
              <w:tabs>
                <w:tab w:pos="356" w:val="left" w:leader="none"/>
              </w:tabs>
              <w:spacing w:line="185" w:lineRule="exact"/>
              <w:ind w:left="54"/>
              <w:rPr>
                <w:sz w:val="12"/>
              </w:rPr>
            </w:pPr>
            <w:r>
              <w:rPr>
                <w:w w:val="95"/>
                <w:sz w:val="18"/>
              </w:rPr>
              <w:t>Z</w:t>
            </w:r>
            <w:r>
              <w:rPr>
                <w:rFonts w:ascii="Times New Roman" w:hAnsi="Times New Roman"/>
                <w:w w:val="95"/>
                <w:sz w:val="18"/>
              </w:rPr>
              <w:tab/>
            </w:r>
            <w:r>
              <w:rPr>
                <w:w w:val="95"/>
                <w:sz w:val="18"/>
              </w:rPr>
              <w:t>D</w:t>
            </w:r>
            <w:r>
              <w:rPr>
                <w:w w:val="95"/>
                <w:sz w:val="12"/>
              </w:rPr>
              <w:t>ON</w:t>
            </w:r>
            <w:r>
              <w:rPr>
                <w:w w:val="95"/>
                <w:sz w:val="18"/>
              </w:rPr>
              <w:t>’</w:t>
            </w:r>
            <w:r>
              <w:rPr>
                <w:w w:val="95"/>
                <w:sz w:val="12"/>
              </w:rPr>
              <w:t>T</w:t>
            </w:r>
            <w:r>
              <w:rPr>
                <w:spacing w:val="1"/>
                <w:w w:val="95"/>
                <w:sz w:val="12"/>
              </w:rPr>
              <w:t> </w:t>
            </w:r>
            <w:r>
              <w:rPr>
                <w:w w:val="95"/>
                <w:sz w:val="12"/>
              </w:rPr>
              <w:t>KNOW</w:t>
            </w:r>
          </w:p>
        </w:tc>
        <w:tc>
          <w:tcPr>
            <w:tcW w:w="5667"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193" w:lineRule="exact" w:before="44"/>
              <w:ind w:left="2631"/>
              <w:rPr>
                <w:sz w:val="18"/>
              </w:rPr>
            </w:pPr>
            <w:r>
              <w:rPr>
                <w:w w:val="90"/>
                <w:sz w:val="18"/>
              </w:rPr>
              <w:t>CL14.</w:t>
            </w:r>
          </w:p>
          <w:p>
            <w:pPr>
              <w:pStyle w:val="TableParagraph"/>
              <w:tabs>
                <w:tab w:pos="414" w:val="left" w:leader="none"/>
              </w:tabs>
              <w:spacing w:line="208" w:lineRule="auto" w:before="9"/>
              <w:ind w:left="54" w:right="1764"/>
              <w:rPr>
                <w:sz w:val="18"/>
              </w:rPr>
            </w:pPr>
            <w:r>
              <w:rPr>
                <w:w w:val="95"/>
                <w:sz w:val="18"/>
              </w:rPr>
              <w:t>I</w:t>
            </w:r>
            <w:r>
              <w:rPr>
                <w:w w:val="95"/>
                <w:sz w:val="12"/>
              </w:rPr>
              <w:t>N</w:t>
            </w:r>
            <w:r>
              <w:rPr>
                <w:spacing w:val="-14"/>
                <w:w w:val="95"/>
                <w:sz w:val="12"/>
              </w:rPr>
              <w:t> </w:t>
            </w:r>
            <w:r>
              <w:rPr>
                <w:w w:val="95"/>
                <w:sz w:val="12"/>
              </w:rPr>
              <w:t>HIS</w:t>
            </w:r>
            <w:r>
              <w:rPr>
                <w:w w:val="95"/>
                <w:sz w:val="18"/>
              </w:rPr>
              <w:t>/</w:t>
            </w:r>
            <w:r>
              <w:rPr>
                <w:w w:val="95"/>
                <w:sz w:val="12"/>
              </w:rPr>
              <w:t>HER</w:t>
            </w:r>
            <w:r>
              <w:rPr>
                <w:spacing w:val="-14"/>
                <w:w w:val="95"/>
                <w:sz w:val="12"/>
              </w:rPr>
              <w:t> </w:t>
            </w:r>
            <w:r>
              <w:rPr>
                <w:w w:val="95"/>
                <w:sz w:val="12"/>
              </w:rPr>
              <w:t>WORK</w:t>
            </w:r>
            <w:r>
              <w:rPr>
                <w:spacing w:val="-13"/>
                <w:w w:val="95"/>
                <w:sz w:val="12"/>
              </w:rPr>
              <w:t> </w:t>
            </w:r>
            <w:r>
              <w:rPr>
                <w:w w:val="95"/>
                <w:sz w:val="12"/>
              </w:rPr>
              <w:t>IS</w:t>
            </w:r>
            <w:r>
              <w:rPr>
                <w:spacing w:val="-14"/>
                <w:w w:val="95"/>
                <w:sz w:val="12"/>
              </w:rPr>
              <w:t> </w:t>
            </w:r>
            <w:r>
              <w:rPr>
                <w:b/>
                <w:i/>
                <w:w w:val="95"/>
                <w:sz w:val="18"/>
              </w:rPr>
              <w:t>(name)</w:t>
            </w:r>
            <w:r>
              <w:rPr>
                <w:b/>
                <w:i/>
                <w:spacing w:val="-29"/>
                <w:w w:val="95"/>
                <w:sz w:val="18"/>
              </w:rPr>
              <w:t> </w:t>
            </w:r>
            <w:r>
              <w:rPr>
                <w:w w:val="95"/>
                <w:sz w:val="12"/>
              </w:rPr>
              <w:t>ExPOSED</w:t>
            </w:r>
            <w:r>
              <w:rPr>
                <w:spacing w:val="-14"/>
                <w:w w:val="95"/>
                <w:sz w:val="12"/>
              </w:rPr>
              <w:t> </w:t>
            </w:r>
            <w:r>
              <w:rPr>
                <w:w w:val="95"/>
                <w:sz w:val="12"/>
              </w:rPr>
              <w:t>TO</w:t>
            </w:r>
            <w:r>
              <w:rPr>
                <w:spacing w:val="-13"/>
                <w:w w:val="95"/>
                <w:sz w:val="12"/>
              </w:rPr>
              <w:t> </w:t>
            </w:r>
            <w:r>
              <w:rPr>
                <w:w w:val="95"/>
                <w:sz w:val="12"/>
              </w:rPr>
              <w:t>ANY</w:t>
            </w:r>
            <w:r>
              <w:rPr>
                <w:spacing w:val="-14"/>
                <w:w w:val="95"/>
                <w:sz w:val="12"/>
              </w:rPr>
              <w:t> </w:t>
            </w:r>
            <w:r>
              <w:rPr>
                <w:w w:val="95"/>
                <w:sz w:val="12"/>
              </w:rPr>
              <w:t>OF</w:t>
            </w:r>
            <w:r>
              <w:rPr>
                <w:spacing w:val="-13"/>
                <w:w w:val="95"/>
                <w:sz w:val="12"/>
              </w:rPr>
              <w:t> </w:t>
            </w:r>
            <w:r>
              <w:rPr>
                <w:w w:val="95"/>
                <w:sz w:val="12"/>
              </w:rPr>
              <w:t>THE</w:t>
            </w:r>
            <w:r>
              <w:rPr>
                <w:spacing w:val="-14"/>
                <w:w w:val="95"/>
                <w:sz w:val="12"/>
              </w:rPr>
              <w:t> </w:t>
            </w:r>
            <w:r>
              <w:rPr>
                <w:spacing w:val="-3"/>
                <w:w w:val="95"/>
                <w:sz w:val="12"/>
              </w:rPr>
              <w:t>FOLLOWING</w:t>
            </w:r>
            <w:r>
              <w:rPr>
                <w:spacing w:val="-3"/>
                <w:w w:val="95"/>
                <w:sz w:val="18"/>
              </w:rPr>
              <w:t>: </w:t>
            </w:r>
            <w:r>
              <w:rPr>
                <w:w w:val="95"/>
                <w:sz w:val="18"/>
              </w:rPr>
              <w:t>A</w:t>
            </w:r>
            <w:r>
              <w:rPr>
                <w:rFonts w:ascii="Times New Roman"/>
                <w:w w:val="95"/>
                <w:sz w:val="18"/>
              </w:rPr>
              <w:tab/>
            </w:r>
            <w:r>
              <w:rPr>
                <w:w w:val="95"/>
                <w:sz w:val="18"/>
              </w:rPr>
              <w:t>D</w:t>
            </w:r>
            <w:r>
              <w:rPr>
                <w:w w:val="95"/>
                <w:sz w:val="12"/>
              </w:rPr>
              <w:t>UST</w:t>
            </w:r>
            <w:r>
              <w:rPr>
                <w:w w:val="95"/>
                <w:sz w:val="18"/>
              </w:rPr>
              <w:t>, </w:t>
            </w:r>
            <w:r>
              <w:rPr>
                <w:w w:val="95"/>
                <w:sz w:val="12"/>
              </w:rPr>
              <w:t>FUMES</w:t>
            </w:r>
            <w:r>
              <w:rPr>
                <w:w w:val="95"/>
                <w:sz w:val="18"/>
              </w:rPr>
              <w:t>, </w:t>
            </w:r>
            <w:r>
              <w:rPr>
                <w:w w:val="95"/>
                <w:sz w:val="12"/>
              </w:rPr>
              <w:t>GAS </w:t>
            </w:r>
            <w:r>
              <w:rPr>
                <w:w w:val="95"/>
                <w:sz w:val="18"/>
              </w:rPr>
              <w:t>(</w:t>
            </w:r>
            <w:r>
              <w:rPr>
                <w:w w:val="95"/>
                <w:sz w:val="12"/>
              </w:rPr>
              <w:t>OxYGEN</w:t>
            </w:r>
            <w:r>
              <w:rPr>
                <w:w w:val="95"/>
                <w:sz w:val="18"/>
              </w:rPr>
              <w:t>,</w:t>
            </w:r>
            <w:r>
              <w:rPr>
                <w:spacing w:val="-36"/>
                <w:w w:val="95"/>
                <w:sz w:val="18"/>
              </w:rPr>
              <w:t> </w:t>
            </w:r>
            <w:r>
              <w:rPr>
                <w:w w:val="95"/>
                <w:sz w:val="12"/>
              </w:rPr>
              <w:t>AMMONIA</w:t>
            </w:r>
            <w:r>
              <w:rPr>
                <w:w w:val="95"/>
                <w:sz w:val="18"/>
              </w:rPr>
              <w:t>)</w:t>
            </w:r>
          </w:p>
          <w:p>
            <w:pPr>
              <w:pStyle w:val="TableParagraph"/>
              <w:numPr>
                <w:ilvl w:val="0"/>
                <w:numId w:val="72"/>
              </w:numPr>
              <w:tabs>
                <w:tab w:pos="414" w:val="left" w:leader="none"/>
                <w:tab w:pos="415" w:val="left" w:leader="none"/>
              </w:tabs>
              <w:spacing w:line="171" w:lineRule="exact" w:before="0" w:after="0"/>
              <w:ind w:left="414" w:right="0" w:hanging="361"/>
              <w:jc w:val="left"/>
              <w:rPr>
                <w:sz w:val="18"/>
              </w:rPr>
            </w:pPr>
            <w:r>
              <w:rPr>
                <w:w w:val="90"/>
                <w:sz w:val="18"/>
              </w:rPr>
              <w:t>N</w:t>
            </w:r>
            <w:r>
              <w:rPr>
                <w:w w:val="90"/>
                <w:sz w:val="18"/>
                <w:vertAlign w:val="subscript"/>
              </w:rPr>
              <w:t>OISE</w:t>
            </w:r>
          </w:p>
          <w:p>
            <w:pPr>
              <w:pStyle w:val="TableParagraph"/>
              <w:numPr>
                <w:ilvl w:val="0"/>
                <w:numId w:val="72"/>
              </w:numPr>
              <w:tabs>
                <w:tab w:pos="414" w:val="left" w:leader="none"/>
                <w:tab w:pos="415" w:val="left" w:leader="none"/>
              </w:tabs>
              <w:spacing w:line="180" w:lineRule="exact" w:before="0" w:after="0"/>
              <w:ind w:left="414" w:right="0" w:hanging="361"/>
              <w:jc w:val="left"/>
              <w:rPr>
                <w:sz w:val="12"/>
              </w:rPr>
            </w:pPr>
            <w:r>
              <w:rPr>
                <w:w w:val="95"/>
                <w:sz w:val="18"/>
              </w:rPr>
              <w:t>E</w:t>
            </w:r>
            <w:r>
              <w:rPr>
                <w:w w:val="95"/>
                <w:sz w:val="12"/>
              </w:rPr>
              <w:t>xTREME TEMPERATURES OR</w:t>
            </w:r>
            <w:r>
              <w:rPr>
                <w:spacing w:val="18"/>
                <w:w w:val="95"/>
                <w:sz w:val="12"/>
              </w:rPr>
              <w:t> </w:t>
            </w:r>
            <w:r>
              <w:rPr>
                <w:w w:val="95"/>
                <w:sz w:val="12"/>
              </w:rPr>
              <w:t>HUMIDITY</w:t>
            </w:r>
          </w:p>
          <w:p>
            <w:pPr>
              <w:pStyle w:val="TableParagraph"/>
              <w:numPr>
                <w:ilvl w:val="0"/>
                <w:numId w:val="72"/>
              </w:numPr>
              <w:tabs>
                <w:tab w:pos="414" w:val="left" w:leader="none"/>
                <w:tab w:pos="415" w:val="left" w:leader="none"/>
              </w:tabs>
              <w:spacing w:line="208" w:lineRule="auto" w:before="8" w:after="0"/>
              <w:ind w:left="54" w:right="3271" w:hanging="1"/>
              <w:jc w:val="left"/>
              <w:rPr>
                <w:sz w:val="12"/>
              </w:rPr>
            </w:pPr>
            <w:r>
              <w:rPr>
                <w:w w:val="85"/>
                <w:sz w:val="18"/>
              </w:rPr>
              <w:t>D</w:t>
            </w:r>
            <w:r>
              <w:rPr>
                <w:w w:val="85"/>
                <w:sz w:val="12"/>
              </w:rPr>
              <w:t>ANGEROUS TOOLS </w:t>
            </w:r>
            <w:r>
              <w:rPr>
                <w:w w:val="85"/>
                <w:sz w:val="18"/>
              </w:rPr>
              <w:t>(K</w:t>
            </w:r>
            <w:r>
              <w:rPr>
                <w:w w:val="85"/>
                <w:sz w:val="12"/>
              </w:rPr>
              <w:t>NIVES</w:t>
            </w:r>
            <w:r>
              <w:rPr>
                <w:w w:val="85"/>
                <w:sz w:val="18"/>
              </w:rPr>
              <w:t>, </w:t>
            </w:r>
            <w:r>
              <w:rPr>
                <w:spacing w:val="-4"/>
                <w:w w:val="85"/>
                <w:sz w:val="12"/>
              </w:rPr>
              <w:t>ETC</w:t>
            </w:r>
            <w:r>
              <w:rPr>
                <w:spacing w:val="-4"/>
                <w:w w:val="85"/>
                <w:sz w:val="18"/>
              </w:rPr>
              <w:t>.) </w:t>
            </w:r>
            <w:r>
              <w:rPr>
                <w:w w:val="95"/>
                <w:sz w:val="18"/>
              </w:rPr>
              <w:t>E</w:t>
            </w:r>
            <w:r>
              <w:rPr>
                <w:rFonts w:ascii="Times New Roman"/>
                <w:w w:val="95"/>
                <w:sz w:val="18"/>
              </w:rPr>
              <w:tab/>
            </w:r>
            <w:r>
              <w:rPr>
                <w:w w:val="95"/>
                <w:sz w:val="18"/>
              </w:rPr>
              <w:t>W</w:t>
            </w:r>
            <w:r>
              <w:rPr>
                <w:w w:val="95"/>
                <w:sz w:val="12"/>
              </w:rPr>
              <w:t>ORK</w:t>
            </w:r>
            <w:r>
              <w:rPr>
                <w:spacing w:val="2"/>
                <w:w w:val="95"/>
                <w:sz w:val="12"/>
              </w:rPr>
              <w:t> </w:t>
            </w:r>
            <w:r>
              <w:rPr>
                <w:w w:val="95"/>
                <w:sz w:val="12"/>
              </w:rPr>
              <w:t>UNDERGROUND</w:t>
            </w:r>
          </w:p>
          <w:p>
            <w:pPr>
              <w:pStyle w:val="TableParagraph"/>
              <w:numPr>
                <w:ilvl w:val="0"/>
                <w:numId w:val="73"/>
              </w:numPr>
              <w:tabs>
                <w:tab w:pos="414" w:val="left" w:leader="none"/>
                <w:tab w:pos="415" w:val="left" w:leader="none"/>
              </w:tabs>
              <w:spacing w:line="171" w:lineRule="exact" w:before="0" w:after="0"/>
              <w:ind w:left="414" w:right="0" w:hanging="361"/>
              <w:jc w:val="left"/>
              <w:rPr>
                <w:sz w:val="12"/>
              </w:rPr>
            </w:pPr>
            <w:r>
              <w:rPr>
                <w:w w:val="95"/>
                <w:sz w:val="18"/>
              </w:rPr>
              <w:t>W</w:t>
            </w:r>
            <w:r>
              <w:rPr>
                <w:w w:val="95"/>
                <w:sz w:val="12"/>
              </w:rPr>
              <w:t>ORK </w:t>
            </w:r>
            <w:r>
              <w:rPr>
                <w:spacing w:val="-4"/>
                <w:w w:val="95"/>
                <w:sz w:val="12"/>
              </w:rPr>
              <w:t>AT</w:t>
            </w:r>
            <w:r>
              <w:rPr>
                <w:spacing w:val="16"/>
                <w:w w:val="95"/>
                <w:sz w:val="12"/>
              </w:rPr>
              <w:t> </w:t>
            </w:r>
            <w:r>
              <w:rPr>
                <w:w w:val="95"/>
                <w:sz w:val="12"/>
              </w:rPr>
              <w:t>HEIGHTS</w:t>
            </w:r>
          </w:p>
          <w:p>
            <w:pPr>
              <w:pStyle w:val="TableParagraph"/>
              <w:numPr>
                <w:ilvl w:val="0"/>
                <w:numId w:val="73"/>
              </w:numPr>
              <w:tabs>
                <w:tab w:pos="414" w:val="left" w:leader="none"/>
                <w:tab w:pos="415" w:val="left" w:leader="none"/>
              </w:tabs>
              <w:spacing w:line="180" w:lineRule="exact" w:before="0" w:after="0"/>
              <w:ind w:left="414" w:right="0" w:hanging="361"/>
              <w:jc w:val="left"/>
              <w:rPr>
                <w:sz w:val="12"/>
              </w:rPr>
            </w:pPr>
            <w:r>
              <w:rPr>
                <w:w w:val="95"/>
                <w:sz w:val="18"/>
              </w:rPr>
              <w:t>I</w:t>
            </w:r>
            <w:r>
              <w:rPr>
                <w:w w:val="95"/>
                <w:sz w:val="12"/>
              </w:rPr>
              <w:t>NSUFFICIENT</w:t>
            </w:r>
            <w:r>
              <w:rPr>
                <w:spacing w:val="7"/>
                <w:w w:val="95"/>
                <w:sz w:val="12"/>
              </w:rPr>
              <w:t> </w:t>
            </w:r>
            <w:r>
              <w:rPr>
                <w:w w:val="95"/>
                <w:sz w:val="12"/>
              </w:rPr>
              <w:t>LIGHTING</w:t>
            </w:r>
          </w:p>
          <w:p>
            <w:pPr>
              <w:pStyle w:val="TableParagraph"/>
              <w:numPr>
                <w:ilvl w:val="0"/>
                <w:numId w:val="73"/>
              </w:numPr>
              <w:tabs>
                <w:tab w:pos="414" w:val="left" w:leader="none"/>
                <w:tab w:pos="415" w:val="left" w:leader="none"/>
              </w:tabs>
              <w:spacing w:line="171" w:lineRule="exact" w:before="0" w:after="0"/>
              <w:ind w:left="414" w:right="0" w:hanging="361"/>
              <w:jc w:val="left"/>
              <w:rPr>
                <w:sz w:val="18"/>
              </w:rPr>
            </w:pPr>
            <w:r>
              <w:rPr>
                <w:w w:val="95"/>
                <w:sz w:val="18"/>
              </w:rPr>
              <w:t>C</w:t>
            </w:r>
            <w:r>
              <w:rPr>
                <w:w w:val="95"/>
                <w:sz w:val="12"/>
              </w:rPr>
              <w:t>HEMICALS </w:t>
            </w:r>
            <w:r>
              <w:rPr>
                <w:w w:val="95"/>
                <w:sz w:val="18"/>
              </w:rPr>
              <w:t>(</w:t>
            </w:r>
            <w:r>
              <w:rPr>
                <w:w w:val="95"/>
                <w:sz w:val="12"/>
              </w:rPr>
              <w:t>PESTICIDE</w:t>
            </w:r>
            <w:r>
              <w:rPr>
                <w:w w:val="95"/>
                <w:sz w:val="18"/>
              </w:rPr>
              <w:t>, </w:t>
            </w:r>
            <w:r>
              <w:rPr>
                <w:w w:val="95"/>
                <w:sz w:val="12"/>
              </w:rPr>
              <w:t>GLUE</w:t>
            </w:r>
            <w:r>
              <w:rPr>
                <w:w w:val="95"/>
                <w:sz w:val="18"/>
              </w:rPr>
              <w:t>,</w:t>
            </w:r>
            <w:r>
              <w:rPr>
                <w:spacing w:val="-13"/>
                <w:w w:val="95"/>
                <w:sz w:val="18"/>
              </w:rPr>
              <w:t> </w:t>
            </w:r>
            <w:r>
              <w:rPr>
                <w:w w:val="95"/>
                <w:sz w:val="12"/>
              </w:rPr>
              <w:t>ETC</w:t>
            </w:r>
            <w:r>
              <w:rPr>
                <w:w w:val="95"/>
                <w:sz w:val="18"/>
              </w:rPr>
              <w:t>.)</w:t>
            </w:r>
          </w:p>
          <w:p>
            <w:pPr>
              <w:pStyle w:val="TableParagraph"/>
              <w:spacing w:line="206" w:lineRule="auto" w:before="4"/>
              <w:ind w:left="54" w:right="4076"/>
              <w:jc w:val="both"/>
              <w:rPr>
                <w:sz w:val="12"/>
              </w:rPr>
            </w:pPr>
            <w:r>
              <w:rPr>
                <w:w w:val="95"/>
                <w:sz w:val="20"/>
              </w:rPr>
              <w:t>x  O</w:t>
            </w:r>
            <w:r>
              <w:rPr>
                <w:w w:val="95"/>
                <w:sz w:val="14"/>
              </w:rPr>
              <w:t>THER </w:t>
            </w:r>
            <w:r>
              <w:rPr>
                <w:w w:val="95"/>
                <w:sz w:val="20"/>
              </w:rPr>
              <w:t>(</w:t>
            </w:r>
            <w:r>
              <w:rPr>
                <w:rFonts w:ascii="Times New Roman" w:hAnsi="Times New Roman"/>
                <w:i/>
                <w:w w:val="95"/>
                <w:sz w:val="14"/>
              </w:rPr>
              <w:t>SPECIFy</w:t>
            </w:r>
            <w:r>
              <w:rPr>
                <w:w w:val="95"/>
                <w:sz w:val="20"/>
              </w:rPr>
              <w:t>) </w:t>
            </w:r>
            <w:r>
              <w:rPr>
                <w:w w:val="95"/>
                <w:sz w:val="18"/>
              </w:rPr>
              <w:t>Y  N</w:t>
            </w:r>
            <w:r>
              <w:rPr>
                <w:w w:val="95"/>
                <w:sz w:val="12"/>
              </w:rPr>
              <w:t>ONE OF THE </w:t>
            </w:r>
            <w:r>
              <w:rPr>
                <w:spacing w:val="-3"/>
                <w:w w:val="95"/>
                <w:sz w:val="12"/>
              </w:rPr>
              <w:t>ABOVE </w:t>
            </w:r>
            <w:r>
              <w:rPr>
                <w:w w:val="95"/>
                <w:sz w:val="18"/>
              </w:rPr>
              <w:t>Z D</w:t>
            </w:r>
            <w:r>
              <w:rPr>
                <w:w w:val="95"/>
                <w:sz w:val="12"/>
              </w:rPr>
              <w:t>ON</w:t>
            </w:r>
            <w:r>
              <w:rPr>
                <w:w w:val="95"/>
                <w:sz w:val="18"/>
              </w:rPr>
              <w:t>’</w:t>
            </w:r>
            <w:r>
              <w:rPr>
                <w:w w:val="95"/>
                <w:sz w:val="12"/>
              </w:rPr>
              <w:t>T</w:t>
            </w:r>
            <w:r>
              <w:rPr>
                <w:spacing w:val="2"/>
                <w:w w:val="95"/>
                <w:sz w:val="12"/>
              </w:rPr>
              <w:t> </w:t>
            </w:r>
            <w:r>
              <w:rPr>
                <w:w w:val="95"/>
                <w:sz w:val="12"/>
              </w:rPr>
              <w:t>KNOW</w:t>
            </w:r>
          </w:p>
        </w:tc>
      </w:tr>
      <w:tr>
        <w:trPr>
          <w:trHeight w:val="296" w:hRule="atLeast"/>
        </w:trPr>
        <w:tc>
          <w:tcPr>
            <w:tcW w:w="688" w:type="dxa"/>
            <w:tcBorders>
              <w:top w:val="single" w:sz="6" w:space="0" w:color="000000"/>
              <w:bottom w:val="single" w:sz="6" w:space="0" w:color="000000"/>
              <w:right w:val="single" w:sz="6" w:space="0" w:color="000000"/>
            </w:tcBorders>
            <w:shd w:val="clear" w:color="auto" w:fill="50BAEA"/>
          </w:tcPr>
          <w:p>
            <w:pPr>
              <w:pStyle w:val="TableParagraph"/>
              <w:spacing w:before="44"/>
              <w:ind w:left="214"/>
              <w:rPr>
                <w:sz w:val="18"/>
              </w:rPr>
            </w:pPr>
            <w:r>
              <w:rPr>
                <w:w w:val="90"/>
                <w:sz w:val="18"/>
              </w:rPr>
              <w:t>L</w:t>
            </w:r>
            <w:r>
              <w:rPr>
                <w:w w:val="90"/>
                <w:sz w:val="18"/>
                <w:vertAlign w:val="subscript"/>
              </w:rPr>
              <w:t>INE</w:t>
            </w:r>
          </w:p>
        </w:tc>
        <w:tc>
          <w:tcPr>
            <w:tcW w:w="838"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101"/>
              <w:ind w:left="267"/>
              <w:rPr>
                <w:sz w:val="12"/>
              </w:rPr>
            </w:pPr>
            <w:r>
              <w:rPr>
                <w:w w:val="95"/>
                <w:sz w:val="12"/>
              </w:rPr>
              <w:t>NAME</w:t>
            </w:r>
          </w:p>
        </w:tc>
        <w:tc>
          <w:tcPr>
            <w:tcW w:w="523"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44"/>
              <w:ind w:left="140"/>
              <w:rPr>
                <w:sz w:val="18"/>
              </w:rPr>
            </w:pPr>
            <w:r>
              <w:rPr>
                <w:w w:val="90"/>
                <w:sz w:val="18"/>
              </w:rPr>
              <w:t>Y</w:t>
            </w:r>
            <w:r>
              <w:rPr>
                <w:w w:val="90"/>
                <w:sz w:val="18"/>
                <w:vertAlign w:val="subscript"/>
              </w:rPr>
              <w:t>ES</w:t>
            </w:r>
          </w:p>
        </w:tc>
        <w:tc>
          <w:tcPr>
            <w:tcW w:w="540"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44"/>
              <w:ind w:left="173"/>
              <w:rPr>
                <w:sz w:val="18"/>
              </w:rPr>
            </w:pPr>
            <w:r>
              <w:rPr>
                <w:w w:val="90"/>
                <w:sz w:val="18"/>
              </w:rPr>
              <w:t>N</w:t>
            </w:r>
            <w:r>
              <w:rPr>
                <w:w w:val="90"/>
                <w:sz w:val="18"/>
                <w:vertAlign w:val="subscript"/>
              </w:rPr>
              <w:t>O</w:t>
            </w:r>
          </w:p>
        </w:tc>
        <w:tc>
          <w:tcPr>
            <w:tcW w:w="1666" w:type="dxa"/>
            <w:gridSpan w:val="2"/>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44"/>
              <w:ind w:left="476"/>
              <w:rPr>
                <w:sz w:val="12"/>
              </w:rPr>
            </w:pPr>
            <w:r>
              <w:rPr>
                <w:w w:val="95"/>
                <w:sz w:val="18"/>
              </w:rPr>
              <w:t>O</w:t>
            </w:r>
            <w:r>
              <w:rPr>
                <w:w w:val="95"/>
                <w:sz w:val="12"/>
              </w:rPr>
              <w:t>CCUPATION</w:t>
            </w:r>
          </w:p>
        </w:tc>
        <w:tc>
          <w:tcPr>
            <w:tcW w:w="1851" w:type="dxa"/>
            <w:gridSpan w:val="2"/>
            <w:tcBorders>
              <w:top w:val="single" w:sz="6" w:space="0" w:color="000000"/>
              <w:left w:val="single" w:sz="6" w:space="0" w:color="000000"/>
              <w:bottom w:val="single" w:sz="6" w:space="0" w:color="000000"/>
              <w:right w:val="single" w:sz="6" w:space="0" w:color="000000"/>
            </w:tcBorders>
            <w:shd w:val="clear" w:color="auto" w:fill="50BAEA"/>
          </w:tcPr>
          <w:p>
            <w:pPr>
              <w:pStyle w:val="TableParagraph"/>
              <w:spacing w:before="44"/>
              <w:ind w:left="625" w:right="616"/>
              <w:jc w:val="center"/>
              <w:rPr>
                <w:sz w:val="18"/>
              </w:rPr>
            </w:pPr>
            <w:r>
              <w:rPr>
                <w:w w:val="90"/>
                <w:sz w:val="18"/>
              </w:rPr>
              <w:t>I</w:t>
            </w:r>
            <w:r>
              <w:rPr>
                <w:w w:val="90"/>
                <w:sz w:val="18"/>
                <w:vertAlign w:val="subscript"/>
              </w:rPr>
              <w:t>NDUSTRY</w:t>
            </w:r>
          </w:p>
        </w:tc>
        <w:tc>
          <w:tcPr>
            <w:tcW w:w="1473" w:type="dxa"/>
            <w:tcBorders>
              <w:top w:val="single" w:sz="6" w:space="0" w:color="000000"/>
              <w:left w:val="single" w:sz="6" w:space="0" w:color="000000"/>
              <w:bottom w:val="single" w:sz="6" w:space="0" w:color="000000"/>
              <w:right w:val="single" w:sz="6" w:space="0" w:color="000000"/>
            </w:tcBorders>
            <w:shd w:val="clear" w:color="auto" w:fill="50BAEA"/>
          </w:tcPr>
          <w:p>
            <w:pPr>
              <w:pStyle w:val="TableParagraph"/>
              <w:tabs>
                <w:tab w:pos="595" w:val="left" w:leader="none"/>
              </w:tabs>
              <w:spacing w:before="44"/>
              <w:ind w:left="144"/>
              <w:rPr>
                <w:sz w:val="18"/>
              </w:rPr>
            </w:pPr>
            <w:r>
              <w:rPr>
                <w:spacing w:val="-3"/>
                <w:w w:val="95"/>
                <w:sz w:val="18"/>
              </w:rPr>
              <w:t>D</w:t>
            </w:r>
            <w:r>
              <w:rPr>
                <w:spacing w:val="-3"/>
                <w:w w:val="95"/>
                <w:sz w:val="12"/>
              </w:rPr>
              <w:t>AY</w:t>
            </w:r>
            <w:r>
              <w:rPr>
                <w:rFonts w:ascii="Times New Roman"/>
                <w:spacing w:val="-3"/>
                <w:w w:val="95"/>
                <w:sz w:val="12"/>
              </w:rPr>
              <w:tab/>
            </w:r>
            <w:r>
              <w:rPr>
                <w:w w:val="95"/>
                <w:sz w:val="18"/>
              </w:rPr>
              <w:t>N</w:t>
            </w:r>
            <w:r>
              <w:rPr>
                <w:w w:val="95"/>
                <w:sz w:val="12"/>
              </w:rPr>
              <w:t>IGHT</w:t>
            </w:r>
            <w:r>
              <w:rPr>
                <w:spacing w:val="16"/>
                <w:w w:val="95"/>
                <w:sz w:val="12"/>
              </w:rPr>
              <w:t> </w:t>
            </w:r>
            <w:r>
              <w:rPr>
                <w:w w:val="95"/>
                <w:sz w:val="18"/>
              </w:rPr>
              <w:t>DK</w:t>
            </w:r>
          </w:p>
        </w:tc>
        <w:tc>
          <w:tcPr>
            <w:tcW w:w="5667" w:type="dxa"/>
            <w:gridSpan w:val="2"/>
            <w:tcBorders>
              <w:top w:val="single" w:sz="6" w:space="0" w:color="000000"/>
              <w:left w:val="single" w:sz="6" w:space="0" w:color="000000"/>
              <w:bottom w:val="single" w:sz="6" w:space="0" w:color="000000"/>
            </w:tcBorders>
            <w:shd w:val="clear" w:color="auto" w:fill="50BAEA"/>
          </w:tcPr>
          <w:p>
            <w:pPr>
              <w:pStyle w:val="TableParagraph"/>
              <w:rPr>
                <w:rFonts w:ascii="Times New Roman"/>
                <w:sz w:val="16"/>
              </w:rPr>
            </w:pPr>
          </w:p>
        </w:tc>
      </w:tr>
      <w:tr>
        <w:trPr>
          <w:trHeight w:val="115"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line="231" w:lineRule="exact"/>
              <w:ind w:left="222"/>
              <w:rPr>
                <w:sz w:val="26"/>
              </w:rPr>
            </w:pPr>
            <w:r>
              <w:rPr>
                <w:w w:val="90"/>
                <w:sz w:val="26"/>
              </w:rPr>
              <w:t>01</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9" w:lineRule="exact" w:before="22"/>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09" w:lineRule="exact" w:before="22"/>
              <w:ind w:left="178"/>
              <w:rPr>
                <w:sz w:val="20"/>
              </w:rPr>
            </w:pPr>
            <w:r>
              <w:rPr>
                <w:w w:val="118"/>
                <w:sz w:val="20"/>
              </w:rPr>
              <w:t></w:t>
            </w:r>
          </w:p>
        </w:tc>
        <w:tc>
          <w:tcPr>
            <w:tcW w:w="859"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6"/>
              </w:rPr>
            </w:pPr>
          </w:p>
        </w:tc>
        <w:tc>
          <w:tcPr>
            <w:tcW w:w="807" w:type="dxa"/>
            <w:vMerge w:val="restart"/>
            <w:tcBorders>
              <w:top w:val="single" w:sz="6"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6"/>
              </w:rPr>
            </w:pPr>
          </w:p>
        </w:tc>
        <w:tc>
          <w:tcPr>
            <w:tcW w:w="856" w:type="dxa"/>
            <w:vMerge w:val="restart"/>
            <w:tcBorders>
              <w:top w:val="single" w:sz="6"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6" w:val="left" w:leader="none"/>
              </w:tabs>
              <w:spacing w:line="201" w:lineRule="exact" w:before="29"/>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7" w:val="left" w:leader="none"/>
                <w:tab w:pos="2259" w:val="left" w:leader="none"/>
                <w:tab w:pos="2623" w:val="left" w:leader="none"/>
                <w:tab w:pos="2989" w:val="left" w:leader="none"/>
                <w:tab w:pos="3336" w:val="left" w:leader="none"/>
              </w:tabs>
              <w:spacing w:line="201" w:lineRule="exact" w:before="29"/>
              <w:ind w:left="130"/>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vMerge w:val="restart"/>
            <w:tcBorders>
              <w:top w:val="single" w:sz="6" w:space="0" w:color="000000"/>
              <w:left w:val="single" w:sz="6" w:space="0" w:color="000000"/>
              <w:bottom w:val="single" w:sz="6" w:space="0" w:color="000000"/>
            </w:tcBorders>
            <w:shd w:val="clear" w:color="auto" w:fill="D4E9F9"/>
          </w:tcPr>
          <w:p>
            <w:pPr>
              <w:pStyle w:val="TableParagraph"/>
              <w:tabs>
                <w:tab w:pos="356" w:val="left" w:leader="none"/>
                <w:tab w:pos="2099" w:val="left" w:leader="none"/>
              </w:tabs>
              <w:spacing w:line="167" w:lineRule="exact"/>
              <w:ind w:left="5"/>
              <w:rPr>
                <w:rFonts w:ascii="Times New Roman"/>
                <w:sz w:val="18"/>
              </w:rPr>
            </w:pPr>
            <w:r>
              <w:rPr>
                <w:rFonts w:ascii="Times New Roman"/>
                <w:spacing w:val="2"/>
                <w:sz w:val="18"/>
                <w:u w:val="single" w:color="FFFFFF"/>
              </w:rPr>
              <w:t> </w:t>
            </w:r>
            <w:r>
              <w:rPr>
                <w:sz w:val="18"/>
                <w:u w:val="single" w:color="FFFFFF"/>
              </w:rPr>
              <w:t>x</w:t>
            </w:r>
            <w:r>
              <w:rPr>
                <w:rFonts w:ascii="Times New Roman"/>
                <w:sz w:val="18"/>
                <w:u w:val="single" w:color="FFFFFF"/>
              </w:rPr>
              <w:tab/>
            </w:r>
            <w:r>
              <w:rPr>
                <w:w w:val="95"/>
                <w:sz w:val="18"/>
                <w:u w:val="single" w:color="FFFFFF"/>
              </w:rPr>
              <w:t>O</w:t>
            </w:r>
            <w:r>
              <w:rPr>
                <w:w w:val="95"/>
                <w:sz w:val="12"/>
                <w:u w:val="dotted"/>
              </w:rPr>
              <w:t>THE</w:t>
            </w:r>
            <w:r>
              <w:rPr>
                <w:w w:val="95"/>
                <w:sz w:val="12"/>
              </w:rPr>
              <w:t>R</w:t>
            </w:r>
            <w:r>
              <w:rPr>
                <w:spacing w:val="5"/>
                <w:w w:val="95"/>
                <w:sz w:val="12"/>
              </w:rPr>
              <w:t> </w:t>
            </w:r>
            <w:r>
              <w:rPr>
                <w:w w:val="95"/>
                <w:sz w:val="18"/>
              </w:rPr>
              <w:t>(</w:t>
            </w:r>
            <w:r>
              <w:rPr>
                <w:rFonts w:ascii="Times New Roman"/>
                <w:i/>
                <w:w w:val="95"/>
                <w:sz w:val="12"/>
              </w:rPr>
              <w:t>SPECIFy</w:t>
            </w:r>
            <w:r>
              <w:rPr>
                <w:w w:val="95"/>
                <w:sz w:val="18"/>
              </w:rPr>
              <w:t>)</w:t>
            </w:r>
            <w:r>
              <w:rPr>
                <w:rFonts w:ascii="Times New Roman"/>
                <w:sz w:val="18"/>
              </w:rPr>
              <w:tab/>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859"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07" w:type="dxa"/>
            <w:vMerge/>
            <w:tcBorders>
              <w:top w:val="nil"/>
              <w:left w:val="nil"/>
              <w:bottom w:val="double" w:sz="2"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vMerge/>
            <w:tcBorders>
              <w:top w:val="nil"/>
              <w:left w:val="single" w:sz="6" w:space="0" w:color="000000"/>
              <w:bottom w:val="single" w:sz="6" w:space="0" w:color="000000"/>
            </w:tcBorders>
            <w:shd w:val="clear" w:color="auto" w:fill="D4E9F9"/>
          </w:tcPr>
          <w:p>
            <w:pPr>
              <w:rPr>
                <w:sz w:val="2"/>
                <w:szCs w:val="2"/>
              </w:rPr>
            </w:pPr>
          </w:p>
        </w:tc>
      </w:tr>
      <w:tr>
        <w:trPr>
          <w:trHeight w:val="276"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57"/>
              <w:ind w:left="222"/>
              <w:rPr>
                <w:sz w:val="26"/>
              </w:rPr>
            </w:pPr>
            <w:r>
              <w:rPr>
                <w:w w:val="90"/>
                <w:sz w:val="26"/>
              </w:rPr>
              <w:t>02</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78"/>
              <w:rPr>
                <w:sz w:val="20"/>
              </w:rPr>
            </w:pPr>
            <w:r>
              <w:rPr>
                <w:w w:val="118"/>
                <w:sz w:val="20"/>
              </w:rPr>
              <w:t></w:t>
            </w:r>
          </w:p>
        </w:tc>
        <w:tc>
          <w:tcPr>
            <w:tcW w:w="1666" w:type="dxa"/>
            <w:gridSpan w:val="2"/>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96"/>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double" w:sz="2"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6" w:val="left" w:leader="none"/>
              </w:tabs>
              <w:spacing w:before="102"/>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7" w:val="left" w:leader="none"/>
                <w:tab w:pos="2259" w:val="left" w:leader="none"/>
                <w:tab w:pos="2623" w:val="left" w:leader="none"/>
                <w:tab w:pos="2989" w:val="left" w:leader="none"/>
                <w:tab w:pos="3336" w:val="left" w:leader="none"/>
              </w:tabs>
              <w:spacing w:before="102"/>
              <w:ind w:left="130"/>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52"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4"/>
              </w:rPr>
            </w:pPr>
          </w:p>
        </w:tc>
      </w:tr>
      <w:tr>
        <w:trPr>
          <w:trHeight w:val="276"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57"/>
              <w:ind w:left="222"/>
              <w:rPr>
                <w:sz w:val="26"/>
              </w:rPr>
            </w:pPr>
            <w:r>
              <w:rPr>
                <w:w w:val="90"/>
                <w:sz w:val="26"/>
              </w:rPr>
              <w:t>03</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78"/>
              <w:rPr>
                <w:sz w:val="20"/>
              </w:rPr>
            </w:pPr>
            <w:r>
              <w:rPr>
                <w:w w:val="118"/>
                <w:sz w:val="20"/>
              </w:rPr>
              <w:t></w:t>
            </w:r>
          </w:p>
        </w:tc>
        <w:tc>
          <w:tcPr>
            <w:tcW w:w="1666" w:type="dxa"/>
            <w:gridSpan w:val="2"/>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96"/>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double" w:sz="2"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6" w:val="left" w:leader="none"/>
              </w:tabs>
              <w:spacing w:before="102"/>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7" w:val="left" w:leader="none"/>
                <w:tab w:pos="2259" w:val="left" w:leader="none"/>
                <w:tab w:pos="2623" w:val="left" w:leader="none"/>
                <w:tab w:pos="2989" w:val="left" w:leader="none"/>
                <w:tab w:pos="3336" w:val="left" w:leader="none"/>
              </w:tabs>
              <w:spacing w:before="102"/>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52"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4"/>
              </w:rPr>
            </w:pPr>
          </w:p>
        </w:tc>
      </w:tr>
      <w:tr>
        <w:trPr>
          <w:trHeight w:val="276"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57"/>
              <w:ind w:left="222"/>
              <w:rPr>
                <w:sz w:val="26"/>
              </w:rPr>
            </w:pPr>
            <w:r>
              <w:rPr>
                <w:w w:val="90"/>
                <w:sz w:val="26"/>
              </w:rPr>
              <w:t>04</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78"/>
              <w:rPr>
                <w:sz w:val="20"/>
              </w:rPr>
            </w:pPr>
            <w:r>
              <w:rPr>
                <w:w w:val="118"/>
                <w:sz w:val="20"/>
              </w:rPr>
              <w:t></w:t>
            </w:r>
          </w:p>
        </w:tc>
        <w:tc>
          <w:tcPr>
            <w:tcW w:w="1666" w:type="dxa"/>
            <w:gridSpan w:val="2"/>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96"/>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double" w:sz="2"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6" w:val="left" w:leader="none"/>
              </w:tabs>
              <w:spacing w:before="102"/>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7" w:val="left" w:leader="none"/>
                <w:tab w:pos="2259" w:val="left" w:leader="none"/>
                <w:tab w:pos="2623" w:val="left" w:leader="none"/>
                <w:tab w:pos="2989" w:val="left" w:leader="none"/>
                <w:tab w:pos="3337" w:val="left" w:leader="none"/>
              </w:tabs>
              <w:spacing w:before="102"/>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52"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4"/>
              </w:rPr>
            </w:pPr>
          </w:p>
        </w:tc>
      </w:tr>
      <w:tr>
        <w:trPr>
          <w:trHeight w:val="276"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57"/>
              <w:ind w:left="222"/>
              <w:rPr>
                <w:sz w:val="26"/>
              </w:rPr>
            </w:pPr>
            <w:r>
              <w:rPr>
                <w:w w:val="90"/>
                <w:sz w:val="26"/>
              </w:rPr>
              <w:t>05</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5"/>
              <w:ind w:left="178"/>
              <w:rPr>
                <w:sz w:val="20"/>
              </w:rPr>
            </w:pPr>
            <w:r>
              <w:rPr>
                <w:w w:val="118"/>
                <w:sz w:val="20"/>
              </w:rPr>
              <w:t></w:t>
            </w:r>
          </w:p>
        </w:tc>
        <w:tc>
          <w:tcPr>
            <w:tcW w:w="1666" w:type="dxa"/>
            <w:gridSpan w:val="2"/>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96"/>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double" w:sz="2"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6" w:val="left" w:leader="none"/>
              </w:tabs>
              <w:spacing w:before="102"/>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8" w:val="left" w:leader="none"/>
                <w:tab w:pos="2259" w:val="left" w:leader="none"/>
                <w:tab w:pos="2623" w:val="left" w:leader="none"/>
                <w:tab w:pos="2989" w:val="left" w:leader="none"/>
                <w:tab w:pos="3337" w:val="left" w:leader="none"/>
              </w:tabs>
              <w:spacing w:before="102"/>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52"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4"/>
              </w:rPr>
            </w:pPr>
          </w:p>
        </w:tc>
      </w:tr>
      <w:tr>
        <w:trPr>
          <w:trHeight w:val="291"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106"/>
              <w:ind w:left="223"/>
              <w:rPr>
                <w:sz w:val="26"/>
              </w:rPr>
            </w:pPr>
            <w:r>
              <w:rPr>
                <w:w w:val="90"/>
                <w:sz w:val="26"/>
              </w:rPr>
              <w:t>06</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45"/>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45"/>
              <w:ind w:left="178"/>
              <w:rPr>
                <w:sz w:val="20"/>
              </w:rPr>
            </w:pPr>
            <w:r>
              <w:rPr>
                <w:w w:val="118"/>
                <w:sz w:val="20"/>
              </w:rPr>
              <w:t></w:t>
            </w:r>
          </w:p>
        </w:tc>
        <w:tc>
          <w:tcPr>
            <w:tcW w:w="859"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07" w:type="dxa"/>
            <w:vMerge w:val="restart"/>
            <w:tcBorders>
              <w:top w:val="double" w:sz="2" w:space="0" w:color="000000"/>
              <w:left w:val="nil"/>
              <w:bottom w:val="single" w:sz="6" w:space="0" w:color="000000"/>
              <w:right w:val="single" w:sz="6" w:space="0" w:color="000000"/>
            </w:tcBorders>
            <w:shd w:val="clear" w:color="auto" w:fill="D4E9F9"/>
          </w:tcPr>
          <w:p>
            <w:pPr>
              <w:pStyle w:val="TableParagraph"/>
              <w:rPr>
                <w:rFonts w:ascii="Times New Roman"/>
                <w:sz w:val="20"/>
              </w:rPr>
            </w:pPr>
          </w:p>
          <w:p>
            <w:pPr>
              <w:pStyle w:val="TableParagraph"/>
              <w:spacing w:before="9"/>
              <w:rPr>
                <w:rFonts w:ascii="Times New Roman"/>
                <w:sz w:val="22"/>
              </w:rPr>
            </w:pPr>
          </w:p>
          <w:p>
            <w:pPr>
              <w:pStyle w:val="TableParagraph"/>
              <w:spacing w:line="20" w:lineRule="exact"/>
              <w:ind w:left="5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double" w:sz="2" w:space="0" w:color="000000"/>
              <w:left w:val="nil"/>
              <w:bottom w:val="single" w:sz="6" w:space="0" w:color="000000"/>
              <w:right w:val="single" w:sz="6" w:space="0" w:color="000000"/>
            </w:tcBorders>
            <w:shd w:val="clear" w:color="auto" w:fill="D4E9F9"/>
          </w:tcPr>
          <w:p>
            <w:pPr>
              <w:pStyle w:val="TableParagraph"/>
              <w:rPr>
                <w:rFonts w:ascii="Times New Roman"/>
                <w:sz w:val="20"/>
              </w:rPr>
            </w:pPr>
          </w:p>
          <w:p>
            <w:pPr>
              <w:pStyle w:val="TableParagraph"/>
              <w:spacing w:before="9"/>
              <w:rPr>
                <w:rFonts w:ascii="Times New Roman"/>
                <w:sz w:val="22"/>
              </w:rPr>
            </w:pPr>
          </w:p>
          <w:p>
            <w:pPr>
              <w:pStyle w:val="TableParagraph"/>
              <w:spacing w:line="20" w:lineRule="exact"/>
              <w:ind w:left="5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7" w:val="left" w:leader="none"/>
              </w:tabs>
              <w:spacing w:before="152"/>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8" w:val="left" w:leader="none"/>
                <w:tab w:pos="2259" w:val="left" w:leader="none"/>
                <w:tab w:pos="2623" w:val="left" w:leader="none"/>
                <w:tab w:pos="2989" w:val="left" w:leader="none"/>
                <w:tab w:pos="3337" w:val="left" w:leader="none"/>
              </w:tabs>
              <w:spacing w:before="152"/>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52"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220"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859"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4"/>
              </w:rPr>
            </w:pPr>
          </w:p>
        </w:tc>
        <w:tc>
          <w:tcPr>
            <w:tcW w:w="807" w:type="dxa"/>
            <w:vMerge/>
            <w:tcBorders>
              <w:top w:val="nil"/>
              <w:left w:val="nil"/>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4"/>
              </w:rPr>
            </w:pPr>
          </w:p>
        </w:tc>
        <w:tc>
          <w:tcPr>
            <w:tcW w:w="856" w:type="dxa"/>
            <w:vMerge/>
            <w:tcBorders>
              <w:top w:val="nil"/>
              <w:left w:val="nil"/>
              <w:bottom w:val="single" w:sz="6"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14"/>
              </w:rPr>
            </w:pPr>
          </w:p>
        </w:tc>
      </w:tr>
      <w:tr>
        <w:trPr>
          <w:trHeight w:val="306"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107"/>
              <w:ind w:left="223"/>
              <w:rPr>
                <w:sz w:val="26"/>
              </w:rPr>
            </w:pPr>
            <w:r>
              <w:rPr>
                <w:w w:val="90"/>
                <w:sz w:val="26"/>
              </w:rPr>
              <w:t>07</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46"/>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46"/>
              <w:ind w:left="178"/>
              <w:rPr>
                <w:sz w:val="20"/>
              </w:rPr>
            </w:pPr>
            <w:r>
              <w:rPr>
                <w:w w:val="118"/>
                <w:sz w:val="20"/>
              </w:rPr>
              <w:t></w:t>
            </w:r>
          </w:p>
        </w:tc>
        <w:tc>
          <w:tcPr>
            <w:tcW w:w="1666" w:type="dxa"/>
            <w:gridSpan w:val="2"/>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147"/>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single" w:sz="6" w:space="0" w:color="000000"/>
              <w:left w:val="nil"/>
              <w:bottom w:val="single" w:sz="6" w:space="0" w:color="000000"/>
              <w:right w:val="single" w:sz="6" w:space="0" w:color="000000"/>
            </w:tcBorders>
            <w:shd w:val="clear" w:color="auto" w:fill="D4E9F9"/>
          </w:tcPr>
          <w:p>
            <w:pPr>
              <w:pStyle w:val="TableParagraph"/>
              <w:rPr>
                <w:rFonts w:ascii="Times New Roman"/>
                <w:sz w:val="20"/>
              </w:rPr>
            </w:pPr>
          </w:p>
          <w:p>
            <w:pPr>
              <w:pStyle w:val="TableParagraph"/>
              <w:spacing w:before="10"/>
              <w:rPr>
                <w:rFonts w:ascii="Times New Roman"/>
                <w:sz w:val="22"/>
              </w:rPr>
            </w:pPr>
          </w:p>
          <w:p>
            <w:pPr>
              <w:pStyle w:val="TableParagraph"/>
              <w:spacing w:line="20" w:lineRule="exact"/>
              <w:ind w:left="5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7" w:val="left" w:leader="none"/>
              </w:tabs>
              <w:spacing w:before="153"/>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8" w:val="left" w:leader="none"/>
                <w:tab w:pos="2259" w:val="left" w:leader="none"/>
                <w:tab w:pos="2623" w:val="left" w:leader="none"/>
                <w:tab w:pos="2989" w:val="left" w:leader="none"/>
                <w:tab w:pos="3337" w:val="left" w:leader="none"/>
              </w:tabs>
              <w:spacing w:before="153"/>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67"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193"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2"/>
              </w:rPr>
            </w:pPr>
          </w:p>
        </w:tc>
        <w:tc>
          <w:tcPr>
            <w:tcW w:w="856" w:type="dxa"/>
            <w:vMerge/>
            <w:tcBorders>
              <w:top w:val="nil"/>
              <w:left w:val="nil"/>
              <w:bottom w:val="single" w:sz="6"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12"/>
              </w:rPr>
            </w:pPr>
          </w:p>
        </w:tc>
      </w:tr>
      <w:tr>
        <w:trPr>
          <w:trHeight w:val="291"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72"/>
              <w:ind w:left="223"/>
              <w:rPr>
                <w:sz w:val="26"/>
              </w:rPr>
            </w:pPr>
            <w:r>
              <w:rPr>
                <w:w w:val="90"/>
                <w:sz w:val="26"/>
              </w:rPr>
              <w:t>08</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10"/>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10"/>
              <w:ind w:left="178"/>
              <w:rPr>
                <w:sz w:val="20"/>
              </w:rPr>
            </w:pPr>
            <w:r>
              <w:rPr>
                <w:w w:val="118"/>
                <w:sz w:val="20"/>
              </w:rPr>
              <w:t></w:t>
            </w:r>
          </w:p>
        </w:tc>
        <w:tc>
          <w:tcPr>
            <w:tcW w:w="1666" w:type="dxa"/>
            <w:gridSpan w:val="2"/>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111"/>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single" w:sz="6" w:space="0" w:color="000000"/>
              <w:left w:val="nil"/>
              <w:bottom w:val="double" w:sz="2" w:space="0" w:color="000000"/>
              <w:right w:val="single" w:sz="6" w:space="0" w:color="000000"/>
            </w:tcBorders>
            <w:shd w:val="clear" w:color="auto" w:fill="D4E9F9"/>
          </w:tcPr>
          <w:p>
            <w:pPr>
              <w:pStyle w:val="TableParagraph"/>
              <w:rPr>
                <w:rFonts w:ascii="Times New Roman"/>
                <w:sz w:val="16"/>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7" w:val="left" w:leader="none"/>
              </w:tabs>
              <w:spacing w:before="117"/>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8" w:val="left" w:leader="none"/>
                <w:tab w:pos="2259" w:val="left" w:leader="none"/>
                <w:tab w:pos="2623" w:val="left" w:leader="none"/>
                <w:tab w:pos="2989" w:val="left" w:leader="none"/>
                <w:tab w:pos="3337" w:val="left" w:leader="none"/>
              </w:tabs>
              <w:spacing w:before="117"/>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67" w:lineRule="exact"/>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4"/>
              </w:rPr>
            </w:pPr>
          </w:p>
        </w:tc>
      </w:tr>
      <w:tr>
        <w:trPr>
          <w:trHeight w:val="228"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before="68"/>
              <w:ind w:left="223"/>
              <w:rPr>
                <w:sz w:val="26"/>
              </w:rPr>
            </w:pPr>
            <w:r>
              <w:rPr>
                <w:w w:val="90"/>
                <w:sz w:val="26"/>
              </w:rPr>
              <w:t>09</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07"/>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07"/>
              <w:ind w:left="178"/>
              <w:rPr>
                <w:sz w:val="20"/>
              </w:rPr>
            </w:pPr>
            <w:r>
              <w:rPr>
                <w:w w:val="118"/>
                <w:sz w:val="20"/>
              </w:rPr>
              <w:t></w:t>
            </w:r>
          </w:p>
        </w:tc>
        <w:tc>
          <w:tcPr>
            <w:tcW w:w="859"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07" w:type="dxa"/>
            <w:vMerge w:val="restart"/>
            <w:tcBorders>
              <w:top w:val="double" w:sz="2" w:space="0" w:color="000000"/>
              <w:left w:val="nil"/>
              <w:bottom w:val="nil"/>
              <w:right w:val="single" w:sz="6" w:space="0" w:color="000000"/>
            </w:tcBorders>
            <w:shd w:val="clear" w:color="auto" w:fill="D4E9F9"/>
          </w:tcPr>
          <w:p>
            <w:pPr>
              <w:pStyle w:val="TableParagraph"/>
              <w:rPr>
                <w:rFonts w:ascii="Times New Roman"/>
                <w:sz w:val="26"/>
              </w:rPr>
            </w:pPr>
          </w:p>
          <w:p>
            <w:pPr>
              <w:pStyle w:val="TableParagraph"/>
              <w:spacing w:line="20" w:lineRule="exact"/>
              <w:ind w:left="5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6"/>
              </w:rPr>
            </w:pPr>
          </w:p>
        </w:tc>
        <w:tc>
          <w:tcPr>
            <w:tcW w:w="856" w:type="dxa"/>
            <w:vMerge w:val="restart"/>
            <w:tcBorders>
              <w:top w:val="double" w:sz="2" w:space="0" w:color="000000"/>
              <w:left w:val="nil"/>
              <w:bottom w:val="double" w:sz="2" w:space="0" w:color="000000"/>
              <w:right w:val="single" w:sz="6" w:space="0" w:color="000000"/>
            </w:tcBorders>
            <w:shd w:val="clear" w:color="auto" w:fill="D4E9F9"/>
          </w:tcPr>
          <w:p>
            <w:pPr>
              <w:pStyle w:val="TableParagraph"/>
              <w:rPr>
                <w:rFonts w:ascii="Times New Roman"/>
                <w:sz w:val="26"/>
              </w:rPr>
            </w:pPr>
          </w:p>
          <w:p>
            <w:pPr>
              <w:pStyle w:val="TableParagraph"/>
              <w:spacing w:line="20" w:lineRule="exact"/>
              <w:ind w:left="5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7" w:val="left" w:leader="none"/>
              </w:tabs>
              <w:spacing w:before="114"/>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8" w:val="left" w:leader="none"/>
                <w:tab w:pos="2259" w:val="left" w:leader="none"/>
                <w:tab w:pos="2623" w:val="left" w:leader="none"/>
                <w:tab w:pos="2989" w:val="left" w:leader="none"/>
                <w:tab w:pos="3337" w:val="left" w:leader="none"/>
              </w:tabs>
              <w:spacing w:before="114"/>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tcBorders>
              <w:top w:val="single" w:sz="6" w:space="0" w:color="000000"/>
              <w:left w:val="single" w:sz="6" w:space="0" w:color="000000"/>
              <w:bottom w:val="dotted" w:sz="6" w:space="0" w:color="000000"/>
            </w:tcBorders>
            <w:shd w:val="clear" w:color="auto" w:fill="D4E9F9"/>
          </w:tcPr>
          <w:p>
            <w:pPr>
              <w:pStyle w:val="TableParagraph"/>
              <w:tabs>
                <w:tab w:pos="356" w:val="left" w:leader="none"/>
              </w:tabs>
              <w:spacing w:line="197" w:lineRule="exact" w:before="10"/>
              <w:ind w:left="53"/>
              <w:rPr>
                <w:sz w:val="18"/>
              </w:rPr>
            </w:pPr>
            <w:r>
              <w:rPr>
                <w:sz w:val="18"/>
              </w:rPr>
              <w:t>x</w:t>
            </w:r>
            <w:r>
              <w:rPr>
                <w:rFonts w:ascii="Times New Roman"/>
                <w:sz w:val="18"/>
              </w:rPr>
              <w:tab/>
            </w:r>
            <w:r>
              <w:rPr>
                <w:sz w:val="18"/>
              </w:rPr>
              <w:t>O</w:t>
            </w:r>
            <w:r>
              <w:rPr>
                <w:sz w:val="12"/>
              </w:rPr>
              <w:t>THER</w:t>
            </w:r>
            <w:r>
              <w:rPr>
                <w:spacing w:val="4"/>
                <w:sz w:val="12"/>
              </w:rPr>
              <w:t> </w:t>
            </w:r>
            <w:r>
              <w:rPr>
                <w:sz w:val="18"/>
              </w:rPr>
              <w:t>(</w:t>
            </w:r>
            <w:r>
              <w:rPr>
                <w:rFonts w:ascii="Times New Roman"/>
                <w:i/>
                <w:sz w:val="12"/>
              </w:rPr>
              <w:t>SPECIFy</w:t>
            </w:r>
            <w:r>
              <w:rPr>
                <w:sz w:val="18"/>
              </w:rPr>
              <w:t>)</w:t>
            </w:r>
          </w:p>
        </w:tc>
      </w:tr>
      <w:tr>
        <w:trPr>
          <w:trHeight w:val="163"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859"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0"/>
              </w:rPr>
            </w:pPr>
          </w:p>
        </w:tc>
        <w:tc>
          <w:tcPr>
            <w:tcW w:w="807" w:type="dxa"/>
            <w:vMerge/>
            <w:tcBorders>
              <w:top w:val="nil"/>
              <w:left w:val="nil"/>
              <w:bottom w:val="nil"/>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0"/>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tcBorders>
              <w:top w:val="dotted" w:sz="6" w:space="0" w:color="000000"/>
              <w:left w:val="single" w:sz="6" w:space="0" w:color="000000"/>
              <w:bottom w:val="single" w:sz="6" w:space="0" w:color="000000"/>
            </w:tcBorders>
            <w:shd w:val="clear" w:color="auto" w:fill="D4E9F9"/>
          </w:tcPr>
          <w:p>
            <w:pPr>
              <w:pStyle w:val="TableParagraph"/>
              <w:rPr>
                <w:rFonts w:ascii="Times New Roman"/>
                <w:sz w:val="10"/>
              </w:rPr>
            </w:pPr>
          </w:p>
        </w:tc>
      </w:tr>
      <w:tr>
        <w:trPr>
          <w:trHeight w:val="183" w:hRule="atLeast"/>
        </w:trPr>
        <w:tc>
          <w:tcPr>
            <w:tcW w:w="688" w:type="dxa"/>
            <w:vMerge w:val="restart"/>
            <w:tcBorders>
              <w:top w:val="single" w:sz="6" w:space="0" w:color="000000"/>
              <w:bottom w:val="single" w:sz="6" w:space="0" w:color="000000"/>
              <w:right w:val="single" w:sz="6" w:space="0" w:color="000000"/>
            </w:tcBorders>
            <w:shd w:val="clear" w:color="auto" w:fill="D4E9F9"/>
          </w:tcPr>
          <w:p>
            <w:pPr>
              <w:pStyle w:val="TableParagraph"/>
              <w:spacing w:line="289" w:lineRule="exact" w:before="10"/>
              <w:ind w:left="223"/>
              <w:rPr>
                <w:sz w:val="26"/>
              </w:rPr>
            </w:pPr>
            <w:r>
              <w:rPr>
                <w:w w:val="90"/>
                <w:sz w:val="26"/>
              </w:rPr>
              <w:t>10</w:t>
            </w:r>
          </w:p>
        </w:tc>
        <w:tc>
          <w:tcPr>
            <w:tcW w:w="838"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6"/>
              </w:rPr>
            </w:pPr>
          </w:p>
        </w:tc>
        <w:tc>
          <w:tcPr>
            <w:tcW w:w="52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69"/>
              <w:rPr>
                <w:sz w:val="20"/>
              </w:rPr>
            </w:pPr>
            <w:r>
              <w:rPr>
                <w:w w:val="118"/>
                <w:sz w:val="20"/>
              </w:rPr>
              <w:t></w:t>
            </w:r>
          </w:p>
        </w:tc>
        <w:tc>
          <w:tcPr>
            <w:tcW w:w="54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9"/>
              <w:ind w:left="178"/>
              <w:rPr>
                <w:sz w:val="20"/>
              </w:rPr>
            </w:pPr>
            <w:r>
              <w:rPr>
                <w:w w:val="118"/>
                <w:sz w:val="20"/>
              </w:rPr>
              <w:t></w:t>
            </w:r>
          </w:p>
        </w:tc>
        <w:tc>
          <w:tcPr>
            <w:tcW w:w="1666" w:type="dxa"/>
            <w:gridSpan w:val="2"/>
            <w:vMerge w:val="restart"/>
            <w:tcBorders>
              <w:top w:val="nil"/>
              <w:left w:val="single" w:sz="6" w:space="0" w:color="000000"/>
              <w:bottom w:val="single" w:sz="6" w:space="0" w:color="000000"/>
              <w:right w:val="single" w:sz="6" w:space="0" w:color="000000"/>
            </w:tcBorders>
            <w:shd w:val="clear" w:color="auto" w:fill="D4E9F9"/>
          </w:tcPr>
          <w:p>
            <w:pPr>
              <w:pStyle w:val="TableParagraph"/>
              <w:tabs>
                <w:tab w:pos="901" w:val="left" w:leader="none"/>
              </w:tabs>
              <w:spacing w:before="50"/>
              <w:ind w:left="-8"/>
              <w:rPr>
                <w:rFonts w:ascii="Times New Roman"/>
                <w:sz w:val="20"/>
              </w:rPr>
            </w:pPr>
            <w:r>
              <w:rPr>
                <w:rFonts w:ascii="Times New Roman"/>
                <w:sz w:val="20"/>
                <w:u w:val="single"/>
              </w:rPr>
              <w:t> </w:t>
              <w:tab/>
            </w: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12"/>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723" w:val="left" w:leader="none"/>
                <w:tab w:pos="1197" w:val="left" w:leader="none"/>
              </w:tabs>
              <w:spacing w:before="56"/>
              <w:ind w:left="218"/>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Z</w:t>
            </w:r>
          </w:p>
        </w:tc>
        <w:tc>
          <w:tcPr>
            <w:tcW w:w="3552"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6" w:val="left" w:leader="none"/>
                <w:tab w:pos="842" w:val="left" w:leader="none"/>
                <w:tab w:pos="1202" w:val="left" w:leader="none"/>
                <w:tab w:pos="1533" w:val="left" w:leader="none"/>
                <w:tab w:pos="1888" w:val="left" w:leader="none"/>
                <w:tab w:pos="2259" w:val="left" w:leader="none"/>
                <w:tab w:pos="2623" w:val="left" w:leader="none"/>
                <w:tab w:pos="2989" w:val="left" w:leader="none"/>
                <w:tab w:pos="3337" w:val="left" w:leader="none"/>
              </w:tabs>
              <w:spacing w:before="56"/>
              <w:ind w:left="131"/>
              <w:rPr>
                <w:sz w:val="18"/>
              </w:rPr>
            </w:pPr>
            <w:r>
              <w:rPr>
                <w:w w:val="90"/>
                <w:sz w:val="18"/>
              </w:rPr>
              <w:t>A</w:t>
            </w:r>
            <w:r>
              <w:rPr>
                <w:rFonts w:ascii="Times New Roman"/>
                <w:w w:val="90"/>
                <w:sz w:val="18"/>
              </w:rPr>
              <w:tab/>
            </w:r>
            <w:r>
              <w:rPr>
                <w:w w:val="90"/>
                <w:sz w:val="18"/>
              </w:rPr>
              <w:t>B</w:t>
            </w:r>
            <w:r>
              <w:rPr>
                <w:rFonts w:ascii="Times New Roman"/>
                <w:w w:val="90"/>
                <w:sz w:val="18"/>
              </w:rPr>
              <w:tab/>
            </w:r>
            <w:r>
              <w:rPr>
                <w:w w:val="90"/>
                <w:sz w:val="18"/>
              </w:rPr>
              <w:t>C</w:t>
            </w:r>
            <w:r>
              <w:rPr>
                <w:rFonts w:ascii="Times New Roman"/>
                <w:w w:val="90"/>
                <w:sz w:val="18"/>
              </w:rPr>
              <w:tab/>
            </w:r>
            <w:r>
              <w:rPr>
                <w:w w:val="90"/>
                <w:sz w:val="18"/>
              </w:rPr>
              <w:t>D</w:t>
            </w:r>
            <w:r>
              <w:rPr>
                <w:rFonts w:ascii="Times New Roman"/>
                <w:w w:val="90"/>
                <w:sz w:val="18"/>
              </w:rPr>
              <w:tab/>
            </w:r>
            <w:r>
              <w:rPr>
                <w:w w:val="90"/>
                <w:sz w:val="18"/>
              </w:rPr>
              <w:t>E</w:t>
            </w:r>
            <w:r>
              <w:rPr>
                <w:rFonts w:ascii="Times New Roman"/>
                <w:w w:val="90"/>
                <w:sz w:val="18"/>
              </w:rPr>
              <w:tab/>
            </w:r>
            <w:r>
              <w:rPr>
                <w:w w:val="90"/>
                <w:sz w:val="18"/>
              </w:rPr>
              <w:t>F</w:t>
            </w:r>
            <w:r>
              <w:rPr>
                <w:rFonts w:ascii="Times New Roman"/>
                <w:w w:val="90"/>
                <w:sz w:val="18"/>
              </w:rPr>
              <w:tab/>
            </w:r>
            <w:r>
              <w:rPr>
                <w:w w:val="90"/>
                <w:sz w:val="18"/>
              </w:rPr>
              <w:t>G</w:t>
            </w:r>
            <w:r>
              <w:rPr>
                <w:rFonts w:ascii="Times New Roman"/>
                <w:w w:val="90"/>
                <w:sz w:val="18"/>
              </w:rPr>
              <w:tab/>
            </w:r>
            <w:r>
              <w:rPr>
                <w:w w:val="90"/>
                <w:sz w:val="18"/>
              </w:rPr>
              <w:t>H</w:t>
            </w:r>
            <w:r>
              <w:rPr>
                <w:rFonts w:ascii="Times New Roman"/>
                <w:w w:val="90"/>
                <w:sz w:val="18"/>
              </w:rPr>
              <w:tab/>
            </w:r>
            <w:r>
              <w:rPr>
                <w:w w:val="90"/>
                <w:sz w:val="18"/>
              </w:rPr>
              <w:t>Y</w:t>
            </w:r>
            <w:r>
              <w:rPr>
                <w:rFonts w:ascii="Times New Roman"/>
                <w:w w:val="90"/>
                <w:sz w:val="18"/>
              </w:rPr>
              <w:tab/>
            </w:r>
            <w:r>
              <w:rPr>
                <w:w w:val="90"/>
                <w:sz w:val="18"/>
              </w:rPr>
              <w:t>Z</w:t>
            </w:r>
          </w:p>
        </w:tc>
        <w:tc>
          <w:tcPr>
            <w:tcW w:w="2115" w:type="dxa"/>
            <w:vMerge w:val="restart"/>
            <w:tcBorders>
              <w:top w:val="single" w:sz="6" w:space="0" w:color="000000"/>
              <w:left w:val="single" w:sz="6" w:space="0" w:color="000000"/>
              <w:bottom w:val="single" w:sz="6" w:space="0" w:color="000000"/>
            </w:tcBorders>
            <w:shd w:val="clear" w:color="auto" w:fill="D4E9F9"/>
          </w:tcPr>
          <w:p>
            <w:pPr>
              <w:pStyle w:val="TableParagraph"/>
              <w:tabs>
                <w:tab w:pos="356" w:val="left" w:leader="none"/>
                <w:tab w:pos="2099" w:val="left" w:leader="none"/>
              </w:tabs>
              <w:spacing w:line="195" w:lineRule="exact"/>
              <w:ind w:left="5"/>
              <w:rPr>
                <w:rFonts w:ascii="Times New Roman"/>
                <w:sz w:val="18"/>
              </w:rPr>
            </w:pPr>
            <w:r>
              <w:rPr>
                <w:rFonts w:ascii="Times New Roman"/>
                <w:spacing w:val="2"/>
                <w:sz w:val="18"/>
                <w:u w:val="single" w:color="FFFFFF"/>
              </w:rPr>
              <w:t> </w:t>
            </w:r>
            <w:r>
              <w:rPr>
                <w:sz w:val="18"/>
                <w:u w:val="single" w:color="FFFFFF"/>
              </w:rPr>
              <w:t>x</w:t>
            </w:r>
            <w:r>
              <w:rPr>
                <w:rFonts w:ascii="Times New Roman"/>
                <w:sz w:val="18"/>
                <w:u w:val="single" w:color="FFFFFF"/>
              </w:rPr>
              <w:tab/>
            </w:r>
            <w:r>
              <w:rPr>
                <w:w w:val="95"/>
                <w:sz w:val="18"/>
                <w:u w:val="single" w:color="FFFFFF"/>
              </w:rPr>
              <w:t>O</w:t>
            </w:r>
            <w:r>
              <w:rPr>
                <w:w w:val="95"/>
                <w:sz w:val="12"/>
                <w:u w:val="dotted"/>
              </w:rPr>
              <w:t>THE</w:t>
            </w:r>
            <w:r>
              <w:rPr>
                <w:w w:val="95"/>
                <w:sz w:val="12"/>
              </w:rPr>
              <w:t>R</w:t>
            </w:r>
            <w:r>
              <w:rPr>
                <w:spacing w:val="5"/>
                <w:w w:val="95"/>
                <w:sz w:val="12"/>
              </w:rPr>
              <w:t> </w:t>
            </w:r>
            <w:r>
              <w:rPr>
                <w:w w:val="95"/>
                <w:sz w:val="18"/>
              </w:rPr>
              <w:t>(</w:t>
            </w:r>
            <w:r>
              <w:rPr>
                <w:rFonts w:ascii="Times New Roman"/>
                <w:i/>
                <w:w w:val="95"/>
                <w:sz w:val="12"/>
              </w:rPr>
              <w:t>SPECIFy</w:t>
            </w:r>
            <w:r>
              <w:rPr>
                <w:w w:val="95"/>
                <w:sz w:val="18"/>
              </w:rPr>
              <w:t>)</w:t>
            </w:r>
            <w:r>
              <w:rPr>
                <w:rFonts w:ascii="Times New Roman"/>
                <w:sz w:val="18"/>
              </w:rPr>
              <w:tab/>
            </w:r>
          </w:p>
        </w:tc>
      </w:tr>
      <w:tr>
        <w:trPr>
          <w:trHeight w:val="91" w:hRule="atLeast"/>
        </w:trPr>
        <w:tc>
          <w:tcPr>
            <w:tcW w:w="688" w:type="dxa"/>
            <w:vMerge/>
            <w:tcBorders>
              <w:top w:val="nil"/>
              <w:bottom w:val="single" w:sz="6" w:space="0" w:color="000000"/>
              <w:right w:val="single" w:sz="6" w:space="0" w:color="000000"/>
            </w:tcBorders>
            <w:shd w:val="clear" w:color="auto" w:fill="D4E9F9"/>
          </w:tcPr>
          <w:p>
            <w:pPr>
              <w:rPr>
                <w:sz w:val="2"/>
                <w:szCs w:val="2"/>
              </w:rPr>
            </w:pPr>
          </w:p>
        </w:tc>
        <w:tc>
          <w:tcPr>
            <w:tcW w:w="838"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2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54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666" w:type="dxa"/>
            <w:gridSpan w:val="2"/>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995" w:type="dxa"/>
            <w:tcBorders>
              <w:top w:val="single" w:sz="6" w:space="0" w:color="000000"/>
              <w:left w:val="single" w:sz="6" w:space="0" w:color="000000"/>
              <w:bottom w:val="single" w:sz="6" w:space="0" w:color="000000"/>
              <w:right w:val="nil"/>
            </w:tcBorders>
            <w:shd w:val="clear" w:color="auto" w:fill="D4E9F9"/>
          </w:tcPr>
          <w:p>
            <w:pPr>
              <w:pStyle w:val="TableParagraph"/>
              <w:rPr>
                <w:rFonts w:ascii="Times New Roman"/>
                <w:sz w:val="4"/>
              </w:rPr>
            </w:pPr>
          </w:p>
        </w:tc>
        <w:tc>
          <w:tcPr>
            <w:tcW w:w="856" w:type="dxa"/>
            <w:vMerge/>
            <w:tcBorders>
              <w:top w:val="nil"/>
              <w:left w:val="nil"/>
              <w:bottom w:val="double" w:sz="2" w:space="0" w:color="000000"/>
              <w:right w:val="single" w:sz="6" w:space="0" w:color="000000"/>
            </w:tcBorders>
            <w:shd w:val="clear" w:color="auto" w:fill="D4E9F9"/>
          </w:tcPr>
          <w:p>
            <w:pPr>
              <w:rPr>
                <w:sz w:val="2"/>
                <w:szCs w:val="2"/>
              </w:rPr>
            </w:pPr>
          </w:p>
        </w:tc>
        <w:tc>
          <w:tcPr>
            <w:tcW w:w="1473"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3552"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2115" w:type="dxa"/>
            <w:vMerge/>
            <w:tcBorders>
              <w:top w:val="nil"/>
              <w:left w:val="single" w:sz="6" w:space="0" w:color="000000"/>
              <w:bottom w:val="single" w:sz="6" w:space="0" w:color="000000"/>
            </w:tcBorders>
            <w:shd w:val="clear" w:color="auto" w:fill="D4E9F9"/>
          </w:tcPr>
          <w:p>
            <w:pPr>
              <w:rPr>
                <w:sz w:val="2"/>
                <w:szCs w:val="2"/>
              </w:rPr>
            </w:pPr>
          </w:p>
        </w:tc>
      </w:tr>
    </w:tbl>
    <w:p>
      <w:pPr>
        <w:spacing w:after="0"/>
        <w:rPr>
          <w:sz w:val="2"/>
          <w:szCs w:val="2"/>
        </w:rPr>
        <w:sectPr>
          <w:pgSz w:w="15840" w:h="12240" w:orient="landscape"/>
          <w:pgMar w:top="0" w:bottom="280" w:left="1320" w:right="1040"/>
        </w:sectPr>
      </w:pPr>
    </w:p>
    <w:p>
      <w:pPr>
        <w:spacing w:before="70"/>
        <w:ind w:left="1008" w:right="0" w:firstLine="0"/>
        <w:jc w:val="left"/>
        <w:rPr>
          <w:rFonts w:ascii="Times New Roman"/>
          <w:b/>
          <w:sz w:val="24"/>
        </w:rPr>
      </w:pPr>
      <w:r>
        <w:rPr/>
        <w:pict>
          <v:rect style="position:absolute;margin-left:0pt;margin-top:.000064pt;width:611.999951pt;height:791.999936pt;mso-position-horizontal-relative:page;mso-position-vertical-relative:page;z-index:-50548736" filled="true" fillcolor="#d4e9f9" stroked="false">
            <v:fill type="solid"/>
            <w10:wrap type="none"/>
          </v:rect>
        </w:pict>
      </w:r>
      <w:r>
        <w:rPr>
          <w:rFonts w:ascii="Times New Roman"/>
          <w:b/>
          <w:w w:val="145"/>
          <w:sz w:val="24"/>
        </w:rPr>
        <w:t>child discipline</w:t>
      </w:r>
      <w:r>
        <w:rPr>
          <w:rFonts w:ascii="Times New Roman"/>
          <w:b/>
          <w:spacing w:val="-56"/>
          <w:w w:val="145"/>
          <w:sz w:val="24"/>
        </w:rPr>
        <w:t> </w:t>
      </w:r>
      <w:r>
        <w:rPr>
          <w:rFonts w:ascii="Times New Roman"/>
          <w:b/>
          <w:w w:val="145"/>
          <w:sz w:val="24"/>
        </w:rPr>
        <w:t>module</w:t>
      </w:r>
    </w:p>
    <w:p>
      <w:pPr>
        <w:pStyle w:val="BodyText"/>
        <w:spacing w:before="1"/>
        <w:rPr>
          <w:rFonts w:ascii="Times New Roman"/>
          <w:b/>
          <w:sz w:val="25"/>
        </w:rPr>
      </w:pPr>
    </w:p>
    <w:p>
      <w:pPr>
        <w:spacing w:before="0"/>
        <w:ind w:left="1008" w:right="0" w:firstLine="0"/>
        <w:jc w:val="left"/>
        <w:rPr>
          <w:sz w:val="20"/>
        </w:rPr>
      </w:pPr>
      <w:r>
        <w:rPr>
          <w:sz w:val="20"/>
        </w:rPr>
        <w:t>TABLE 1: CHILDREN AGED 2-14 YEARS ELIGIBLE FOR CHILD DISCIPLINE QUESTIONS</w:t>
      </w:r>
    </w:p>
    <w:p>
      <w:pPr>
        <w:spacing w:line="249" w:lineRule="auto" w:before="131"/>
        <w:ind w:left="1008" w:right="1596" w:firstLine="0"/>
        <w:jc w:val="left"/>
        <w:rPr>
          <w:rFonts w:ascii="Times New Roman"/>
          <w:i/>
          <w:sz w:val="20"/>
        </w:rPr>
      </w:pPr>
      <w:r>
        <w:rPr>
          <w:rFonts w:ascii="Times New Roman"/>
          <w:i/>
          <w:sz w:val="20"/>
        </w:rPr>
        <w:t>Review the household listing and list each of the children aged 2-14 years below in order according to their line</w:t>
      </w:r>
      <w:r>
        <w:rPr>
          <w:rFonts w:ascii="Times New Roman"/>
          <w:i/>
          <w:spacing w:val="-20"/>
          <w:sz w:val="20"/>
        </w:rPr>
        <w:t> </w:t>
      </w:r>
      <w:r>
        <w:rPr>
          <w:rFonts w:ascii="Times New Roman"/>
          <w:i/>
          <w:spacing w:val="-3"/>
          <w:sz w:val="20"/>
        </w:rPr>
        <w:t>number </w:t>
      </w:r>
      <w:r>
        <w:rPr>
          <w:rFonts w:ascii="Times New Roman"/>
          <w:i/>
          <w:sz w:val="20"/>
        </w:rPr>
        <w:t>(HL1). Do not include other household members outside of the age range 2-14 years. Record the line </w:t>
      </w:r>
      <w:r>
        <w:rPr>
          <w:rFonts w:ascii="Times New Roman"/>
          <w:i/>
          <w:spacing w:val="-4"/>
          <w:sz w:val="20"/>
        </w:rPr>
        <w:t>number, </w:t>
      </w:r>
      <w:r>
        <w:rPr>
          <w:rFonts w:ascii="Times New Roman"/>
          <w:i/>
          <w:sz w:val="20"/>
        </w:rPr>
        <w:t>name, sex, age, and the line number of the mother or caretaker for each child. Then </w:t>
      </w:r>
      <w:r>
        <w:rPr>
          <w:rFonts w:ascii="Times New Roman"/>
          <w:i/>
          <w:spacing w:val="-3"/>
          <w:sz w:val="20"/>
        </w:rPr>
        <w:t>record </w:t>
      </w:r>
      <w:r>
        <w:rPr>
          <w:rFonts w:ascii="Times New Roman"/>
          <w:i/>
          <w:sz w:val="20"/>
        </w:rPr>
        <w:t>the total number of children aged 2-14 in the box provided</w:t>
      </w:r>
      <w:r>
        <w:rPr>
          <w:rFonts w:ascii="Times New Roman"/>
          <w:i/>
          <w:spacing w:val="-1"/>
          <w:sz w:val="20"/>
        </w:rPr>
        <w:t> </w:t>
      </w:r>
      <w:r>
        <w:rPr>
          <w:rFonts w:ascii="Times New Roman"/>
          <w:i/>
          <w:sz w:val="20"/>
        </w:rPr>
        <w:t>(CD7).</w:t>
      </w:r>
    </w:p>
    <w:p>
      <w:pPr>
        <w:pStyle w:val="BodyText"/>
        <w:spacing w:before="7" w:after="1"/>
        <w:rPr>
          <w:rFonts w:ascii="Times New Roman"/>
          <w:i/>
          <w:sz w:val="27"/>
        </w:rPr>
      </w:pPr>
    </w:p>
    <w:tbl>
      <w:tblPr>
        <w:tblW w:w="0" w:type="auto"/>
        <w:jc w:val="left"/>
        <w:tblInd w:w="165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656"/>
        <w:gridCol w:w="824"/>
        <w:gridCol w:w="1883"/>
        <w:gridCol w:w="952"/>
        <w:gridCol w:w="1148"/>
        <w:gridCol w:w="1585"/>
        <w:gridCol w:w="1462"/>
      </w:tblGrid>
      <w:tr>
        <w:trPr>
          <w:trHeight w:val="857" w:hRule="atLeast"/>
        </w:trPr>
        <w:tc>
          <w:tcPr>
            <w:tcW w:w="656" w:type="dxa"/>
            <w:tcBorders>
              <w:bottom w:val="single" w:sz="6" w:space="0" w:color="000000"/>
              <w:right w:val="single" w:sz="6" w:space="0" w:color="000000"/>
            </w:tcBorders>
            <w:shd w:val="clear" w:color="auto" w:fill="D4E9F9"/>
          </w:tcPr>
          <w:p>
            <w:pPr>
              <w:pStyle w:val="TableParagraph"/>
              <w:spacing w:before="1"/>
              <w:ind w:left="120"/>
              <w:rPr>
                <w:b/>
                <w:i/>
                <w:sz w:val="18"/>
              </w:rPr>
            </w:pPr>
            <w:r>
              <w:rPr>
                <w:b/>
                <w:i/>
                <w:sz w:val="18"/>
              </w:rPr>
              <w:t>CD1.</w:t>
            </w:r>
          </w:p>
          <w:p>
            <w:pPr>
              <w:pStyle w:val="TableParagraph"/>
              <w:spacing w:line="249" w:lineRule="auto" w:before="10"/>
              <w:ind w:left="213" w:right="111" w:hanging="73"/>
              <w:rPr>
                <w:rFonts w:ascii="Times New Roman"/>
                <w:i/>
                <w:sz w:val="18"/>
              </w:rPr>
            </w:pPr>
            <w:r>
              <w:rPr>
                <w:rFonts w:ascii="Times New Roman"/>
                <w:i/>
                <w:sz w:val="18"/>
              </w:rPr>
              <w:t>Rank no.</w:t>
            </w:r>
          </w:p>
        </w:tc>
        <w:tc>
          <w:tcPr>
            <w:tcW w:w="824" w:type="dxa"/>
            <w:tcBorders>
              <w:left w:val="single" w:sz="6" w:space="0" w:color="000000"/>
              <w:bottom w:val="single" w:sz="6" w:space="0" w:color="000000"/>
              <w:right w:val="single" w:sz="6" w:space="0" w:color="000000"/>
            </w:tcBorders>
            <w:shd w:val="clear" w:color="auto" w:fill="D4E9F9"/>
          </w:tcPr>
          <w:p>
            <w:pPr>
              <w:pStyle w:val="TableParagraph"/>
              <w:spacing w:before="1"/>
              <w:ind w:left="204"/>
              <w:rPr>
                <w:b/>
                <w:i/>
                <w:sz w:val="18"/>
              </w:rPr>
            </w:pPr>
            <w:r>
              <w:rPr>
                <w:b/>
                <w:i/>
                <w:sz w:val="18"/>
              </w:rPr>
              <w:t>CD2.</w:t>
            </w:r>
          </w:p>
          <w:p>
            <w:pPr>
              <w:pStyle w:val="TableParagraph"/>
              <w:spacing w:line="249" w:lineRule="auto" w:before="10"/>
              <w:ind w:left="107" w:right="36" w:firstLine="141"/>
              <w:rPr>
                <w:rFonts w:ascii="Times New Roman"/>
                <w:i/>
                <w:sz w:val="18"/>
              </w:rPr>
            </w:pPr>
            <w:r>
              <w:rPr>
                <w:rFonts w:ascii="Times New Roman"/>
                <w:i/>
                <w:sz w:val="18"/>
              </w:rPr>
              <w:t>Line no.</w:t>
            </w:r>
            <w:r>
              <w:rPr>
                <w:rFonts w:ascii="Times New Roman"/>
                <w:i/>
                <w:spacing w:val="4"/>
                <w:sz w:val="18"/>
              </w:rPr>
              <w:t> </w:t>
            </w:r>
            <w:r>
              <w:rPr>
                <w:rFonts w:ascii="Times New Roman"/>
                <w:i/>
                <w:spacing w:val="-7"/>
                <w:sz w:val="18"/>
              </w:rPr>
              <w:t>from</w:t>
            </w:r>
          </w:p>
          <w:p>
            <w:pPr>
              <w:pStyle w:val="TableParagraph"/>
              <w:spacing w:line="187" w:lineRule="exact" w:before="1"/>
              <w:ind w:left="226"/>
              <w:rPr>
                <w:rFonts w:ascii="Times New Roman"/>
                <w:i/>
                <w:sz w:val="18"/>
              </w:rPr>
            </w:pPr>
            <w:r>
              <w:rPr>
                <w:rFonts w:ascii="Times New Roman"/>
                <w:i/>
                <w:sz w:val="18"/>
              </w:rPr>
              <w:t>HL1.</w:t>
            </w:r>
          </w:p>
        </w:tc>
        <w:tc>
          <w:tcPr>
            <w:tcW w:w="1883" w:type="dxa"/>
            <w:tcBorders>
              <w:left w:val="single" w:sz="6" w:space="0" w:color="000000"/>
              <w:bottom w:val="single" w:sz="6" w:space="0" w:color="000000"/>
              <w:right w:val="single" w:sz="6" w:space="0" w:color="000000"/>
            </w:tcBorders>
            <w:shd w:val="clear" w:color="auto" w:fill="D4E9F9"/>
          </w:tcPr>
          <w:p>
            <w:pPr>
              <w:pStyle w:val="TableParagraph"/>
              <w:spacing w:before="1"/>
              <w:ind w:left="310" w:right="301"/>
              <w:jc w:val="center"/>
              <w:rPr>
                <w:b/>
                <w:i/>
                <w:sz w:val="18"/>
              </w:rPr>
            </w:pPr>
            <w:r>
              <w:rPr>
                <w:b/>
                <w:i/>
                <w:sz w:val="18"/>
              </w:rPr>
              <w:t>CD3.</w:t>
            </w:r>
          </w:p>
          <w:p>
            <w:pPr>
              <w:pStyle w:val="TableParagraph"/>
              <w:spacing w:before="10"/>
              <w:ind w:left="311" w:right="301"/>
              <w:jc w:val="center"/>
              <w:rPr>
                <w:rFonts w:ascii="Times New Roman"/>
                <w:i/>
                <w:sz w:val="18"/>
              </w:rPr>
            </w:pPr>
            <w:r>
              <w:rPr>
                <w:rFonts w:ascii="Times New Roman"/>
                <w:i/>
                <w:sz w:val="18"/>
              </w:rPr>
              <w:t>Name from HL2.</w:t>
            </w:r>
          </w:p>
        </w:tc>
        <w:tc>
          <w:tcPr>
            <w:tcW w:w="952" w:type="dxa"/>
            <w:tcBorders>
              <w:left w:val="single" w:sz="6" w:space="0" w:color="000000"/>
              <w:bottom w:val="single" w:sz="6" w:space="0" w:color="000000"/>
              <w:right w:val="single" w:sz="6" w:space="0" w:color="000000"/>
            </w:tcBorders>
            <w:shd w:val="clear" w:color="auto" w:fill="D4E9F9"/>
          </w:tcPr>
          <w:p>
            <w:pPr>
              <w:pStyle w:val="TableParagraph"/>
              <w:spacing w:before="1"/>
              <w:ind w:left="156" w:right="147"/>
              <w:jc w:val="center"/>
              <w:rPr>
                <w:b/>
                <w:i/>
                <w:sz w:val="18"/>
              </w:rPr>
            </w:pPr>
            <w:r>
              <w:rPr>
                <w:b/>
                <w:i/>
                <w:sz w:val="18"/>
              </w:rPr>
              <w:t>CD4.</w:t>
            </w:r>
          </w:p>
          <w:p>
            <w:pPr>
              <w:pStyle w:val="TableParagraph"/>
              <w:spacing w:line="249" w:lineRule="auto" w:before="10"/>
              <w:ind w:left="159" w:right="147"/>
              <w:jc w:val="center"/>
              <w:rPr>
                <w:rFonts w:ascii="Times New Roman"/>
                <w:i/>
                <w:sz w:val="18"/>
              </w:rPr>
            </w:pPr>
            <w:r>
              <w:rPr>
                <w:rFonts w:ascii="Times New Roman"/>
                <w:i/>
                <w:sz w:val="18"/>
              </w:rPr>
              <w:t>Sex </w:t>
            </w:r>
            <w:r>
              <w:rPr>
                <w:rFonts w:ascii="Times New Roman"/>
                <w:i/>
                <w:spacing w:val="-7"/>
                <w:sz w:val="18"/>
              </w:rPr>
              <w:t>from </w:t>
            </w:r>
            <w:r>
              <w:rPr>
                <w:rFonts w:ascii="Times New Roman"/>
                <w:i/>
                <w:sz w:val="18"/>
              </w:rPr>
              <w:t>HL4.</w:t>
            </w:r>
          </w:p>
        </w:tc>
        <w:tc>
          <w:tcPr>
            <w:tcW w:w="1148" w:type="dxa"/>
            <w:tcBorders>
              <w:left w:val="single" w:sz="6" w:space="0" w:color="000000"/>
              <w:bottom w:val="single" w:sz="6" w:space="0" w:color="000000"/>
              <w:right w:val="single" w:sz="6" w:space="0" w:color="000000"/>
            </w:tcBorders>
            <w:shd w:val="clear" w:color="auto" w:fill="D4E9F9"/>
          </w:tcPr>
          <w:p>
            <w:pPr>
              <w:pStyle w:val="TableParagraph"/>
              <w:spacing w:before="1"/>
              <w:ind w:left="239" w:right="230"/>
              <w:jc w:val="center"/>
              <w:rPr>
                <w:b/>
                <w:i/>
                <w:sz w:val="18"/>
              </w:rPr>
            </w:pPr>
            <w:r>
              <w:rPr>
                <w:b/>
                <w:i/>
                <w:sz w:val="18"/>
              </w:rPr>
              <w:t>CD5.</w:t>
            </w:r>
          </w:p>
          <w:p>
            <w:pPr>
              <w:pStyle w:val="TableParagraph"/>
              <w:spacing w:line="249" w:lineRule="auto" w:before="10"/>
              <w:ind w:left="242" w:right="230"/>
              <w:jc w:val="center"/>
              <w:rPr>
                <w:rFonts w:ascii="Times New Roman"/>
                <w:i/>
                <w:sz w:val="18"/>
              </w:rPr>
            </w:pPr>
            <w:r>
              <w:rPr>
                <w:rFonts w:ascii="Times New Roman"/>
                <w:i/>
                <w:sz w:val="18"/>
              </w:rPr>
              <w:t>Age </w:t>
            </w:r>
            <w:r>
              <w:rPr>
                <w:rFonts w:ascii="Times New Roman"/>
                <w:i/>
                <w:spacing w:val="-7"/>
                <w:sz w:val="18"/>
              </w:rPr>
              <w:t>from </w:t>
            </w:r>
            <w:r>
              <w:rPr>
                <w:rFonts w:ascii="Times New Roman"/>
                <w:i/>
                <w:sz w:val="18"/>
              </w:rPr>
              <w:t>HL5.</w:t>
            </w:r>
          </w:p>
        </w:tc>
        <w:tc>
          <w:tcPr>
            <w:tcW w:w="1585" w:type="dxa"/>
            <w:tcBorders>
              <w:left w:val="single" w:sz="6" w:space="0" w:color="000000"/>
              <w:bottom w:val="single" w:sz="6" w:space="0" w:color="000000"/>
              <w:right w:val="single" w:sz="6" w:space="0" w:color="000000"/>
            </w:tcBorders>
            <w:shd w:val="clear" w:color="auto" w:fill="D4E9F9"/>
          </w:tcPr>
          <w:p>
            <w:pPr>
              <w:pStyle w:val="TableParagraph"/>
              <w:spacing w:before="1"/>
              <w:ind w:left="522" w:right="513"/>
              <w:jc w:val="center"/>
              <w:rPr>
                <w:b/>
                <w:i/>
                <w:sz w:val="18"/>
              </w:rPr>
            </w:pPr>
            <w:r>
              <w:rPr>
                <w:b/>
                <w:i/>
                <w:sz w:val="18"/>
              </w:rPr>
              <w:t>CD6.</w:t>
            </w:r>
          </w:p>
          <w:p>
            <w:pPr>
              <w:pStyle w:val="TableParagraph"/>
              <w:spacing w:line="210" w:lineRule="atLeast" w:before="7"/>
              <w:ind w:left="76" w:right="64" w:hanging="1"/>
              <w:jc w:val="center"/>
              <w:rPr>
                <w:rFonts w:ascii="Times New Roman"/>
                <w:i/>
                <w:sz w:val="18"/>
              </w:rPr>
            </w:pPr>
            <w:r>
              <w:rPr>
                <w:rFonts w:ascii="Times New Roman"/>
                <w:i/>
                <w:sz w:val="18"/>
              </w:rPr>
              <w:t>Line no. of mother/ caretaker from</w:t>
            </w:r>
            <w:r>
              <w:rPr>
                <w:rFonts w:ascii="Times New Roman"/>
                <w:i/>
                <w:spacing w:val="-11"/>
                <w:sz w:val="18"/>
              </w:rPr>
              <w:t> </w:t>
            </w:r>
            <w:r>
              <w:rPr>
                <w:rFonts w:ascii="Times New Roman"/>
                <w:i/>
                <w:spacing w:val="-6"/>
                <w:sz w:val="18"/>
              </w:rPr>
              <w:t>HL7 </w:t>
            </w:r>
            <w:r>
              <w:rPr>
                <w:rFonts w:ascii="Times New Roman"/>
                <w:i/>
                <w:sz w:val="18"/>
              </w:rPr>
              <w:t>or</w:t>
            </w:r>
            <w:r>
              <w:rPr>
                <w:rFonts w:ascii="Times New Roman"/>
                <w:i/>
                <w:spacing w:val="-1"/>
                <w:sz w:val="18"/>
              </w:rPr>
              <w:t> </w:t>
            </w:r>
            <w:r>
              <w:rPr>
                <w:rFonts w:ascii="Times New Roman"/>
                <w:i/>
                <w:sz w:val="18"/>
              </w:rPr>
              <w:t>HL8.</w:t>
            </w:r>
          </w:p>
        </w:tc>
        <w:tc>
          <w:tcPr>
            <w:tcW w:w="1462" w:type="dxa"/>
            <w:tcBorders>
              <w:left w:val="single" w:sz="6" w:space="0" w:color="000000"/>
              <w:bottom w:val="single" w:sz="6" w:space="0" w:color="000000"/>
            </w:tcBorders>
            <w:shd w:val="clear" w:color="auto" w:fill="D4E9F9"/>
          </w:tcPr>
          <w:p>
            <w:pPr>
              <w:pStyle w:val="TableParagraph"/>
              <w:rPr>
                <w:rFonts w:ascii="Times New Roman"/>
                <w:sz w:val="18"/>
              </w:rPr>
            </w:pPr>
          </w:p>
        </w:tc>
      </w:tr>
      <w:tr>
        <w:trPr>
          <w:trHeight w:val="209" w:hRule="atLeast"/>
        </w:trPr>
        <w:tc>
          <w:tcPr>
            <w:tcW w:w="656" w:type="dxa"/>
            <w:tcBorders>
              <w:top w:val="single" w:sz="6" w:space="0" w:color="000000"/>
              <w:bottom w:val="single" w:sz="6" w:space="0" w:color="000000"/>
              <w:right w:val="single" w:sz="6" w:space="0" w:color="000000"/>
            </w:tcBorders>
            <w:shd w:val="clear" w:color="auto" w:fill="8ED8F8"/>
          </w:tcPr>
          <w:p>
            <w:pPr>
              <w:pStyle w:val="TableParagraph"/>
              <w:spacing w:line="132" w:lineRule="exact" w:before="57"/>
              <w:ind w:left="100" w:right="90"/>
              <w:jc w:val="center"/>
              <w:rPr>
                <w:sz w:val="12"/>
              </w:rPr>
            </w:pPr>
            <w:r>
              <w:rPr>
                <w:w w:val="95"/>
                <w:sz w:val="12"/>
              </w:rPr>
              <w:t>LINE</w:t>
            </w:r>
          </w:p>
        </w:tc>
        <w:tc>
          <w:tcPr>
            <w:tcW w:w="824" w:type="dxa"/>
            <w:tcBorders>
              <w:top w:val="single" w:sz="6" w:space="0" w:color="000000"/>
              <w:left w:val="single" w:sz="6" w:space="0" w:color="000000"/>
              <w:bottom w:val="single" w:sz="6" w:space="0" w:color="000000"/>
              <w:right w:val="single" w:sz="6" w:space="0" w:color="000000"/>
            </w:tcBorders>
            <w:shd w:val="clear" w:color="auto" w:fill="8ED8F8"/>
          </w:tcPr>
          <w:p>
            <w:pPr>
              <w:pStyle w:val="TableParagraph"/>
              <w:spacing w:line="132" w:lineRule="exact" w:before="57"/>
              <w:ind w:left="9"/>
              <w:jc w:val="center"/>
              <w:rPr>
                <w:sz w:val="12"/>
              </w:rPr>
            </w:pPr>
            <w:r>
              <w:rPr>
                <w:w w:val="95"/>
                <w:sz w:val="12"/>
              </w:rPr>
              <w:t>LINE</w:t>
            </w:r>
          </w:p>
        </w:tc>
        <w:tc>
          <w:tcPr>
            <w:tcW w:w="1883" w:type="dxa"/>
            <w:tcBorders>
              <w:top w:val="single" w:sz="6" w:space="0" w:color="000000"/>
              <w:left w:val="single" w:sz="6" w:space="0" w:color="000000"/>
              <w:bottom w:val="single" w:sz="6" w:space="0" w:color="000000"/>
              <w:right w:val="single" w:sz="6" w:space="0" w:color="000000"/>
            </w:tcBorders>
            <w:shd w:val="clear" w:color="auto" w:fill="8ED8F8"/>
          </w:tcPr>
          <w:p>
            <w:pPr>
              <w:pStyle w:val="TableParagraph"/>
              <w:spacing w:line="132" w:lineRule="exact" w:before="57"/>
              <w:ind w:left="310" w:right="301"/>
              <w:jc w:val="center"/>
              <w:rPr>
                <w:sz w:val="12"/>
              </w:rPr>
            </w:pPr>
            <w:r>
              <w:rPr>
                <w:w w:val="95"/>
                <w:sz w:val="12"/>
              </w:rPr>
              <w:t>NAME</w:t>
            </w:r>
          </w:p>
        </w:tc>
        <w:tc>
          <w:tcPr>
            <w:tcW w:w="952" w:type="dxa"/>
            <w:tcBorders>
              <w:top w:val="single" w:sz="6" w:space="0" w:color="000000"/>
              <w:left w:val="single" w:sz="6" w:space="0" w:color="000000"/>
              <w:bottom w:val="single" w:sz="6" w:space="0" w:color="000000"/>
              <w:right w:val="single" w:sz="6" w:space="0" w:color="000000"/>
            </w:tcBorders>
            <w:shd w:val="clear" w:color="auto" w:fill="8ED8F8"/>
          </w:tcPr>
          <w:p>
            <w:pPr>
              <w:pStyle w:val="TableParagraph"/>
              <w:tabs>
                <w:tab w:pos="665" w:val="left" w:leader="none"/>
              </w:tabs>
              <w:spacing w:line="132" w:lineRule="exact" w:before="57"/>
              <w:ind w:left="177"/>
              <w:rPr>
                <w:sz w:val="12"/>
              </w:rPr>
            </w:pPr>
            <w:r>
              <w:rPr>
                <w:w w:val="95"/>
                <w:sz w:val="12"/>
              </w:rPr>
              <w:t>M</w:t>
            </w:r>
            <w:r>
              <w:rPr>
                <w:rFonts w:ascii="Times New Roman"/>
                <w:w w:val="95"/>
                <w:sz w:val="12"/>
              </w:rPr>
              <w:tab/>
            </w:r>
            <w:r>
              <w:rPr>
                <w:w w:val="95"/>
                <w:sz w:val="12"/>
              </w:rPr>
              <w:t>F</w:t>
            </w:r>
          </w:p>
        </w:tc>
        <w:tc>
          <w:tcPr>
            <w:tcW w:w="1148" w:type="dxa"/>
            <w:tcBorders>
              <w:top w:val="single" w:sz="6" w:space="0" w:color="000000"/>
              <w:left w:val="single" w:sz="6" w:space="0" w:color="000000"/>
              <w:bottom w:val="single" w:sz="6" w:space="0" w:color="000000"/>
              <w:right w:val="single" w:sz="6" w:space="0" w:color="000000"/>
            </w:tcBorders>
            <w:shd w:val="clear" w:color="auto" w:fill="8ED8F8"/>
          </w:tcPr>
          <w:p>
            <w:pPr>
              <w:pStyle w:val="TableParagraph"/>
              <w:spacing w:line="132" w:lineRule="exact" w:before="57"/>
              <w:ind w:left="239" w:right="230"/>
              <w:jc w:val="center"/>
              <w:rPr>
                <w:sz w:val="12"/>
              </w:rPr>
            </w:pPr>
            <w:r>
              <w:rPr>
                <w:w w:val="95"/>
                <w:sz w:val="12"/>
              </w:rPr>
              <w:t>AGE</w:t>
            </w:r>
          </w:p>
        </w:tc>
        <w:tc>
          <w:tcPr>
            <w:tcW w:w="1585" w:type="dxa"/>
            <w:tcBorders>
              <w:top w:val="single" w:sz="6" w:space="0" w:color="000000"/>
              <w:left w:val="single" w:sz="6" w:space="0" w:color="000000"/>
              <w:bottom w:val="single" w:sz="6" w:space="0" w:color="000000"/>
              <w:right w:val="single" w:sz="6" w:space="0" w:color="000000"/>
            </w:tcBorders>
            <w:shd w:val="clear" w:color="auto" w:fill="8ED8F8"/>
          </w:tcPr>
          <w:p>
            <w:pPr>
              <w:pStyle w:val="TableParagraph"/>
              <w:spacing w:line="132" w:lineRule="exact" w:before="57"/>
              <w:ind w:left="522" w:right="513"/>
              <w:jc w:val="center"/>
              <w:rPr>
                <w:sz w:val="12"/>
              </w:rPr>
            </w:pPr>
            <w:r>
              <w:rPr>
                <w:w w:val="95"/>
                <w:sz w:val="12"/>
              </w:rPr>
              <w:t>MOTHER</w:t>
            </w:r>
          </w:p>
        </w:tc>
        <w:tc>
          <w:tcPr>
            <w:tcW w:w="1462" w:type="dxa"/>
            <w:tcBorders>
              <w:top w:val="single" w:sz="6" w:space="0" w:color="000000"/>
              <w:left w:val="single" w:sz="6" w:space="0" w:color="000000"/>
              <w:bottom w:val="single" w:sz="6" w:space="0" w:color="000000"/>
            </w:tcBorders>
            <w:shd w:val="clear" w:color="auto" w:fill="8ED8F8"/>
          </w:tcPr>
          <w:p>
            <w:pPr>
              <w:pStyle w:val="TableParagraph"/>
              <w:rPr>
                <w:rFonts w:ascii="Times New Roman"/>
                <w:sz w:val="14"/>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01</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02</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03</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04</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05</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06</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3" w:hRule="atLeast"/>
        </w:trPr>
        <w:tc>
          <w:tcPr>
            <w:tcW w:w="656" w:type="dxa"/>
            <w:tcBorders>
              <w:top w:val="single" w:sz="6" w:space="0" w:color="000000"/>
              <w:bottom w:val="single" w:sz="6" w:space="0" w:color="000000"/>
              <w:right w:val="single" w:sz="6" w:space="0" w:color="000000"/>
            </w:tcBorders>
            <w:shd w:val="clear" w:color="auto" w:fill="D4E9F9"/>
          </w:tcPr>
          <w:p>
            <w:pPr>
              <w:pStyle w:val="TableParagraph"/>
              <w:spacing w:line="233" w:lineRule="exact"/>
              <w:ind w:left="100" w:right="90"/>
              <w:jc w:val="center"/>
              <w:rPr>
                <w:sz w:val="24"/>
              </w:rPr>
            </w:pPr>
            <w:r>
              <w:rPr>
                <w:w w:val="90"/>
                <w:sz w:val="24"/>
              </w:rPr>
              <w:t>07</w:t>
            </w:r>
          </w:p>
        </w:tc>
        <w:tc>
          <w:tcPr>
            <w:tcW w:w="824"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89" w:val="left" w:leader="none"/>
              </w:tabs>
              <w:spacing w:line="233"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655" w:val="left" w:leader="none"/>
              </w:tabs>
              <w:spacing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49" w:hRule="atLeast"/>
        </w:trPr>
        <w:tc>
          <w:tcPr>
            <w:tcW w:w="656" w:type="dxa"/>
            <w:tcBorders>
              <w:top w:val="single" w:sz="6" w:space="0" w:color="000000"/>
              <w:right w:val="single" w:sz="6" w:space="0" w:color="000000"/>
            </w:tcBorders>
            <w:shd w:val="clear" w:color="auto" w:fill="D4E9F9"/>
          </w:tcPr>
          <w:p>
            <w:pPr>
              <w:pStyle w:val="TableParagraph"/>
              <w:spacing w:line="229" w:lineRule="exact"/>
              <w:ind w:left="100" w:right="90"/>
              <w:jc w:val="center"/>
              <w:rPr>
                <w:sz w:val="24"/>
              </w:rPr>
            </w:pPr>
            <w:r>
              <w:rPr>
                <w:w w:val="90"/>
                <w:sz w:val="24"/>
              </w:rPr>
              <w:t>08</w:t>
            </w:r>
          </w:p>
        </w:tc>
        <w:tc>
          <w:tcPr>
            <w:tcW w:w="824" w:type="dxa"/>
            <w:tcBorders>
              <w:top w:val="single" w:sz="6" w:space="0" w:color="000000"/>
              <w:left w:val="single" w:sz="6" w:space="0" w:color="000000"/>
              <w:right w:val="single" w:sz="6" w:space="0" w:color="000000"/>
            </w:tcBorders>
            <w:shd w:val="clear" w:color="auto" w:fill="D4E9F9"/>
          </w:tcPr>
          <w:p>
            <w:pPr>
              <w:pStyle w:val="TableParagraph"/>
              <w:tabs>
                <w:tab w:pos="489" w:val="left" w:leader="none"/>
              </w:tabs>
              <w:spacing w:line="229" w:lineRule="exact"/>
              <w:ind w:left="64"/>
              <w:jc w:val="center"/>
              <w:rPr>
                <w:rFonts w:ascii="Times New Roman"/>
                <w:sz w:val="24"/>
              </w:rPr>
            </w:pPr>
            <w:r>
              <w:rPr>
                <w:rFonts w:ascii="Times New Roman"/>
                <w:sz w:val="24"/>
                <w:u w:val="single"/>
              </w:rPr>
              <w:t> </w:t>
              <w:tab/>
            </w:r>
          </w:p>
        </w:tc>
        <w:tc>
          <w:tcPr>
            <w:tcW w:w="1883" w:type="dxa"/>
            <w:tcBorders>
              <w:top w:val="single" w:sz="6" w:space="0" w:color="000000"/>
              <w:left w:val="single" w:sz="6" w:space="0" w:color="000000"/>
              <w:right w:val="single" w:sz="6" w:space="0" w:color="000000"/>
            </w:tcBorders>
            <w:shd w:val="clear" w:color="auto" w:fill="D4E9F9"/>
          </w:tcPr>
          <w:p>
            <w:pPr>
              <w:pStyle w:val="TableParagraph"/>
              <w:rPr>
                <w:rFonts w:ascii="Times New Roman"/>
                <w:sz w:val="18"/>
              </w:rPr>
            </w:pPr>
          </w:p>
        </w:tc>
        <w:tc>
          <w:tcPr>
            <w:tcW w:w="952" w:type="dxa"/>
            <w:tcBorders>
              <w:top w:val="single" w:sz="6" w:space="0" w:color="000000"/>
              <w:left w:val="single" w:sz="6" w:space="0" w:color="000000"/>
              <w:right w:val="single" w:sz="6" w:space="0" w:color="000000"/>
            </w:tcBorders>
            <w:shd w:val="clear" w:color="auto" w:fill="D4E9F9"/>
          </w:tcPr>
          <w:p>
            <w:pPr>
              <w:pStyle w:val="TableParagraph"/>
              <w:tabs>
                <w:tab w:pos="655" w:val="left" w:leader="none"/>
              </w:tabs>
              <w:spacing w:line="206" w:lineRule="exact" w:before="23"/>
              <w:ind w:left="179"/>
              <w:rPr>
                <w:sz w:val="18"/>
              </w:rPr>
            </w:pPr>
            <w:r>
              <w:rPr>
                <w:w w:val="90"/>
                <w:sz w:val="18"/>
              </w:rPr>
              <w:t>1</w:t>
            </w:r>
            <w:r>
              <w:rPr>
                <w:rFonts w:ascii="Times New Roman"/>
                <w:w w:val="90"/>
                <w:sz w:val="18"/>
              </w:rPr>
              <w:tab/>
            </w:r>
            <w:r>
              <w:rPr>
                <w:w w:val="90"/>
                <w:sz w:val="18"/>
              </w:rPr>
              <w:t>2</w:t>
            </w:r>
          </w:p>
        </w:tc>
        <w:tc>
          <w:tcPr>
            <w:tcW w:w="1148" w:type="dxa"/>
            <w:tcBorders>
              <w:top w:val="single" w:sz="6" w:space="0" w:color="000000"/>
              <w:left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258"/>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585" w:type="dxa"/>
            <w:tcBorders>
              <w:top w:val="single" w:sz="6" w:space="0" w:color="000000"/>
              <w:left w:val="single" w:sz="6" w:space="0" w:color="000000"/>
              <w:right w:val="single" w:sz="6" w:space="0" w:color="000000"/>
            </w:tcBorders>
            <w:shd w:val="clear" w:color="auto" w:fill="D4E9F9"/>
          </w:tcPr>
          <w:p>
            <w:pPr>
              <w:pStyle w:val="TableParagraph"/>
              <w:spacing w:before="9"/>
              <w:rPr>
                <w:rFonts w:ascii="Times New Roman"/>
                <w:i/>
                <w:sz w:val="17"/>
              </w:rPr>
            </w:pPr>
          </w:p>
          <w:p>
            <w:pPr>
              <w:pStyle w:val="TableParagraph"/>
              <w:spacing w:line="20" w:lineRule="exact"/>
              <w:ind w:left="477"/>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85"/>
                <w:sz w:val="2"/>
              </w:rPr>
              <w:t> </w:t>
            </w:r>
            <w:r>
              <w:rPr>
                <w:rFonts w:ascii="Times New Roman"/>
                <w:spacing w:val="85"/>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85"/>
                <w:sz w:val="2"/>
              </w:rPr>
            </w:r>
          </w:p>
        </w:tc>
        <w:tc>
          <w:tcPr>
            <w:tcW w:w="1462" w:type="dxa"/>
            <w:tcBorders>
              <w:top w:val="single" w:sz="6" w:space="0" w:color="000000"/>
              <w:left w:val="single" w:sz="6" w:space="0" w:color="000000"/>
            </w:tcBorders>
            <w:shd w:val="clear" w:color="auto" w:fill="D4E9F9"/>
          </w:tcPr>
          <w:p>
            <w:pPr>
              <w:pStyle w:val="TableParagraph"/>
              <w:rPr>
                <w:rFonts w:ascii="Times New Roman"/>
                <w:sz w:val="18"/>
              </w:rPr>
            </w:pPr>
          </w:p>
        </w:tc>
      </w:tr>
      <w:tr>
        <w:trPr>
          <w:trHeight w:val="297" w:hRule="atLeast"/>
        </w:trPr>
        <w:tc>
          <w:tcPr>
            <w:tcW w:w="656" w:type="dxa"/>
            <w:tcBorders>
              <w:right w:val="single" w:sz="6" w:space="0" w:color="000000"/>
            </w:tcBorders>
            <w:shd w:val="clear" w:color="auto" w:fill="D4E9F9"/>
          </w:tcPr>
          <w:p>
            <w:pPr>
              <w:pStyle w:val="TableParagraph"/>
              <w:spacing w:before="38"/>
              <w:ind w:left="100" w:right="90"/>
              <w:jc w:val="center"/>
              <w:rPr>
                <w:sz w:val="20"/>
              </w:rPr>
            </w:pPr>
            <w:r>
              <w:rPr>
                <w:w w:val="90"/>
                <w:sz w:val="20"/>
              </w:rPr>
              <w:t>CD7.</w:t>
            </w:r>
          </w:p>
        </w:tc>
        <w:tc>
          <w:tcPr>
            <w:tcW w:w="6392" w:type="dxa"/>
            <w:gridSpan w:val="5"/>
            <w:tcBorders>
              <w:left w:val="single" w:sz="6" w:space="0" w:color="000000"/>
              <w:right w:val="single" w:sz="6" w:space="0" w:color="000000"/>
            </w:tcBorders>
            <w:shd w:val="clear" w:color="auto" w:fill="8ED8F8"/>
          </w:tcPr>
          <w:p>
            <w:pPr>
              <w:pStyle w:val="TableParagraph"/>
              <w:spacing w:before="38"/>
              <w:ind w:left="55"/>
              <w:rPr>
                <w:sz w:val="14"/>
              </w:rPr>
            </w:pPr>
            <w:r>
              <w:rPr>
                <w:w w:val="90"/>
                <w:sz w:val="20"/>
              </w:rPr>
              <w:t>T</w:t>
            </w:r>
            <w:r>
              <w:rPr>
                <w:w w:val="90"/>
                <w:sz w:val="14"/>
              </w:rPr>
              <w:t>OTAL CHILDREN AGED </w:t>
            </w:r>
            <w:r>
              <w:rPr>
                <w:w w:val="90"/>
                <w:sz w:val="20"/>
              </w:rPr>
              <w:t>2-14 </w:t>
            </w:r>
            <w:r>
              <w:rPr>
                <w:w w:val="90"/>
                <w:sz w:val="14"/>
              </w:rPr>
              <w:t>YEARS</w:t>
            </w:r>
          </w:p>
        </w:tc>
        <w:tc>
          <w:tcPr>
            <w:tcW w:w="1462" w:type="dxa"/>
            <w:tcBorders>
              <w:left w:val="single" w:sz="6" w:space="0" w:color="000000"/>
            </w:tcBorders>
            <w:shd w:val="clear" w:color="auto" w:fill="D4E9F9"/>
          </w:tcPr>
          <w:p>
            <w:pPr>
              <w:pStyle w:val="TableParagraph"/>
              <w:spacing w:before="1"/>
              <w:rPr>
                <w:rFonts w:ascii="Times New Roman"/>
                <w:i/>
                <w:sz w:val="20"/>
              </w:rPr>
            </w:pPr>
          </w:p>
          <w:p>
            <w:pPr>
              <w:pStyle w:val="TableParagraph"/>
              <w:spacing w:line="20" w:lineRule="exact"/>
              <w:ind w:left="436"/>
              <w:rPr>
                <w:rFonts w:ascii="Times New Roman"/>
                <w:sz w:val="2"/>
              </w:rPr>
            </w:pPr>
            <w:r>
              <w:rPr>
                <w:rFonts w:ascii="Times New Roman"/>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z w:val="2"/>
              </w:rPr>
            </w:r>
            <w:r>
              <w:rPr>
                <w:rFonts w:ascii="Times New Roman"/>
                <w:spacing w:val="44"/>
                <w:sz w:val="2"/>
              </w:rPr>
              <w:t> </w:t>
            </w:r>
            <w:r>
              <w:rPr>
                <w:rFonts w:ascii="Times New Roman"/>
                <w:spacing w:val="44"/>
                <w:sz w:val="2"/>
              </w:rPr>
              <w:pict>
                <v:group style="width:12.35pt;height:.45pt;mso-position-horizontal-relative:char;mso-position-vertical-relative:line" coordorigin="0,0" coordsize="247,9">
                  <v:line style="position:absolute" from="0,5" to="246,5" stroked="true" strokeweight=".45pt" strokecolor="#000000">
                    <v:stroke dashstyle="solid"/>
                  </v:line>
                </v:group>
              </w:pict>
            </w:r>
            <w:r>
              <w:rPr>
                <w:rFonts w:ascii="Times New Roman"/>
                <w:spacing w:val="44"/>
                <w:sz w:val="2"/>
              </w:rPr>
            </w:r>
          </w:p>
        </w:tc>
      </w:tr>
    </w:tbl>
    <w:p>
      <w:pPr>
        <w:pStyle w:val="BodyText"/>
        <w:spacing w:before="10"/>
        <w:rPr>
          <w:rFonts w:ascii="Times New Roman"/>
          <w:i/>
          <w:sz w:val="18"/>
        </w:rPr>
      </w:pPr>
    </w:p>
    <w:p>
      <w:pPr>
        <w:spacing w:line="249" w:lineRule="auto" w:before="0"/>
        <w:ind w:left="1007" w:right="1596" w:firstLine="0"/>
        <w:jc w:val="left"/>
        <w:rPr>
          <w:rFonts w:ascii="Times New Roman"/>
          <w:i/>
          <w:sz w:val="20"/>
        </w:rPr>
      </w:pPr>
      <w:r>
        <w:rPr>
          <w:rFonts w:ascii="Times New Roman"/>
          <w:i/>
          <w:sz w:val="20"/>
        </w:rPr>
        <w:t>If there is only one child age 2-14 years in the household, then skip table 2 and go to CD9; write down the rank number of the child and continue with CD11</w:t>
      </w:r>
    </w:p>
    <w:p>
      <w:pPr>
        <w:pStyle w:val="BodyText"/>
        <w:spacing w:before="11"/>
        <w:rPr>
          <w:rFonts w:ascii="Times New Roman"/>
          <w:i/>
          <w:sz w:val="20"/>
        </w:rPr>
      </w:pPr>
    </w:p>
    <w:p>
      <w:pPr>
        <w:spacing w:before="0"/>
        <w:ind w:left="1007" w:right="0" w:firstLine="0"/>
        <w:jc w:val="left"/>
        <w:rPr>
          <w:sz w:val="20"/>
        </w:rPr>
      </w:pPr>
      <w:r>
        <w:rPr>
          <w:sz w:val="20"/>
        </w:rPr>
        <w:t>TABLE 2: SELECTION OF RANDOM CHILD FOR CHILD DISCIPLINE QUESTIONS</w:t>
      </w:r>
    </w:p>
    <w:p>
      <w:pPr>
        <w:spacing w:line="249" w:lineRule="auto" w:before="131"/>
        <w:ind w:left="1007" w:right="1650" w:firstLine="0"/>
        <w:jc w:val="left"/>
        <w:rPr>
          <w:rFonts w:ascii="Times New Roman"/>
          <w:i/>
          <w:sz w:val="20"/>
        </w:rPr>
      </w:pPr>
      <w:r>
        <w:rPr>
          <w:rFonts w:ascii="Times New Roman"/>
          <w:i/>
          <w:sz w:val="20"/>
        </w:rPr>
        <w:t>Use this table to select one child between the ages of 2 and 14 years, if there is </w:t>
      </w:r>
      <w:r>
        <w:rPr>
          <w:rFonts w:ascii="Times New Roman"/>
          <w:i/>
          <w:spacing w:val="-3"/>
          <w:sz w:val="20"/>
        </w:rPr>
        <w:t>more </w:t>
      </w:r>
      <w:r>
        <w:rPr>
          <w:rFonts w:ascii="Times New Roman"/>
          <w:i/>
          <w:sz w:val="20"/>
        </w:rPr>
        <w:t>than one child in that age range in the household. Look for the last digit of the household number from the cover page. This is the number of the </w:t>
      </w:r>
      <w:r>
        <w:rPr>
          <w:rFonts w:ascii="Times New Roman"/>
          <w:i/>
          <w:spacing w:val="-3"/>
          <w:sz w:val="20"/>
        </w:rPr>
        <w:t>row </w:t>
      </w:r>
      <w:r>
        <w:rPr>
          <w:rFonts w:ascii="Times New Roman"/>
          <w:i/>
          <w:sz w:val="20"/>
        </w:rPr>
        <w:t>you should go to in the table </w:t>
      </w:r>
      <w:r>
        <w:rPr>
          <w:rFonts w:ascii="Times New Roman"/>
          <w:i/>
          <w:spacing w:val="-3"/>
          <w:sz w:val="20"/>
        </w:rPr>
        <w:t>below. </w:t>
      </w:r>
      <w:r>
        <w:rPr>
          <w:rFonts w:ascii="Times New Roman"/>
          <w:i/>
          <w:sz w:val="20"/>
        </w:rPr>
        <w:t>Check the total number of eligible children (2-14) in CD7 above. This is the number of the column you should go to. Find the box where the </w:t>
      </w:r>
      <w:r>
        <w:rPr>
          <w:rFonts w:ascii="Times New Roman"/>
          <w:i/>
          <w:spacing w:val="-3"/>
          <w:sz w:val="20"/>
        </w:rPr>
        <w:t>row </w:t>
      </w:r>
      <w:r>
        <w:rPr>
          <w:rFonts w:ascii="Times New Roman"/>
          <w:i/>
          <w:sz w:val="20"/>
        </w:rPr>
        <w:t>and the column meet and circle the number that appears in the box. This is the rank number of the child about whom the questions will be asked. Record the rank number in CD9 </w:t>
      </w:r>
      <w:r>
        <w:rPr>
          <w:rFonts w:ascii="Times New Roman"/>
          <w:i/>
          <w:spacing w:val="-3"/>
          <w:sz w:val="20"/>
        </w:rPr>
        <w:t>below. </w:t>
      </w:r>
      <w:r>
        <w:rPr>
          <w:rFonts w:ascii="Times New Roman"/>
          <w:i/>
          <w:sz w:val="20"/>
        </w:rPr>
        <w:t>Finally, </w:t>
      </w:r>
      <w:r>
        <w:rPr>
          <w:rFonts w:ascii="Times New Roman"/>
          <w:i/>
          <w:spacing w:val="-3"/>
          <w:sz w:val="20"/>
        </w:rPr>
        <w:t>record </w:t>
      </w:r>
      <w:r>
        <w:rPr>
          <w:rFonts w:ascii="Times New Roman"/>
          <w:i/>
          <w:sz w:val="20"/>
        </w:rPr>
        <w:t>the line number and name of the selected child in </w:t>
      </w:r>
      <w:r>
        <w:rPr>
          <w:rFonts w:ascii="Times New Roman"/>
          <w:i/>
          <w:spacing w:val="-4"/>
          <w:sz w:val="20"/>
        </w:rPr>
        <w:t>CD11 </w:t>
      </w:r>
      <w:r>
        <w:rPr>
          <w:rFonts w:ascii="Times New Roman"/>
          <w:i/>
          <w:sz w:val="20"/>
        </w:rPr>
        <w:t>on the next page. Then, find the mother </w:t>
      </w:r>
      <w:r>
        <w:rPr>
          <w:rFonts w:ascii="Times New Roman"/>
          <w:i/>
          <w:sz w:val="20"/>
        </w:rPr>
        <w:t>or </w:t>
      </w:r>
      <w:r>
        <w:rPr>
          <w:rFonts w:ascii="Times New Roman"/>
          <w:i/>
          <w:sz w:val="20"/>
        </w:rPr>
        <w:t>primary caretaker of that child, and ask the questions, beginning with</w:t>
      </w:r>
      <w:r>
        <w:rPr>
          <w:rFonts w:ascii="Times New Roman"/>
          <w:i/>
          <w:spacing w:val="-2"/>
          <w:sz w:val="20"/>
        </w:rPr>
        <w:t> </w:t>
      </w:r>
      <w:r>
        <w:rPr>
          <w:rFonts w:ascii="Times New Roman"/>
          <w:i/>
          <w:sz w:val="20"/>
        </w:rPr>
        <w:t>CD12.</w:t>
      </w:r>
    </w:p>
    <w:p>
      <w:pPr>
        <w:pStyle w:val="BodyText"/>
        <w:spacing w:before="10"/>
        <w:rPr>
          <w:rFonts w:ascii="Times New Roman"/>
          <w:i/>
          <w:sz w:val="27"/>
        </w:rPr>
      </w:pPr>
    </w:p>
    <w:tbl>
      <w:tblPr>
        <w:tblW w:w="0" w:type="auto"/>
        <w:jc w:val="left"/>
        <w:tblInd w:w="16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340"/>
        <w:gridCol w:w="776"/>
        <w:gridCol w:w="776"/>
        <w:gridCol w:w="776"/>
        <w:gridCol w:w="777"/>
        <w:gridCol w:w="776"/>
        <w:gridCol w:w="776"/>
        <w:gridCol w:w="776"/>
        <w:gridCol w:w="777"/>
      </w:tblGrid>
      <w:tr>
        <w:trPr>
          <w:trHeight w:val="190" w:hRule="atLeast"/>
        </w:trPr>
        <w:tc>
          <w:tcPr>
            <w:tcW w:w="2340" w:type="dxa"/>
            <w:tcBorders>
              <w:bottom w:val="single" w:sz="8" w:space="0" w:color="000000"/>
            </w:tcBorders>
            <w:shd w:val="clear" w:color="auto" w:fill="D4E9F9"/>
          </w:tcPr>
          <w:p>
            <w:pPr>
              <w:pStyle w:val="TableParagraph"/>
              <w:spacing w:line="167" w:lineRule="exact" w:before="3"/>
              <w:ind w:left="141"/>
              <w:rPr>
                <w:sz w:val="16"/>
              </w:rPr>
            </w:pPr>
            <w:r>
              <w:rPr>
                <w:sz w:val="16"/>
              </w:rPr>
              <w:t>CD8.</w:t>
            </w:r>
          </w:p>
        </w:tc>
        <w:tc>
          <w:tcPr>
            <w:tcW w:w="6210" w:type="dxa"/>
            <w:gridSpan w:val="8"/>
            <w:tcBorders>
              <w:bottom w:val="single" w:sz="8" w:space="0" w:color="000000"/>
            </w:tcBorders>
            <w:shd w:val="clear" w:color="auto" w:fill="D4E9F9"/>
          </w:tcPr>
          <w:p>
            <w:pPr>
              <w:pStyle w:val="TableParagraph"/>
              <w:spacing w:line="167" w:lineRule="exact" w:before="3"/>
              <w:ind w:left="141"/>
              <w:rPr>
                <w:sz w:val="16"/>
              </w:rPr>
            </w:pPr>
            <w:r>
              <w:rPr>
                <w:sz w:val="16"/>
              </w:rPr>
              <w:t>TOTAL NUMBER OF ELIGIBLE CHILDREN IN THE HOUSEHOLD</w:t>
            </w:r>
          </w:p>
        </w:tc>
      </w:tr>
      <w:tr>
        <w:trPr>
          <w:trHeight w:val="382"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before="3"/>
              <w:ind w:left="212" w:right="198"/>
              <w:jc w:val="center"/>
              <w:rPr>
                <w:sz w:val="16"/>
              </w:rPr>
            </w:pPr>
            <w:r>
              <w:rPr>
                <w:sz w:val="16"/>
              </w:rPr>
              <w:t>Last digit of the household</w:t>
            </w:r>
          </w:p>
          <w:p>
            <w:pPr>
              <w:pStyle w:val="TableParagraph"/>
              <w:spacing w:line="167" w:lineRule="exact" w:before="8"/>
              <w:ind w:left="212" w:right="198"/>
              <w:jc w:val="center"/>
              <w:rPr>
                <w:sz w:val="16"/>
              </w:rPr>
            </w:pPr>
            <w:r>
              <w:rPr>
                <w:sz w:val="16"/>
              </w:rPr>
              <w:t>number</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left="341"/>
              <w:rPr>
                <w:sz w:val="16"/>
              </w:rPr>
            </w:pPr>
            <w:r>
              <w:rPr>
                <w:sz w:val="16"/>
              </w:rPr>
              <w:t>3</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left="15"/>
              <w:jc w:val="center"/>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right="323"/>
              <w:jc w:val="right"/>
              <w:rPr>
                <w:sz w:val="16"/>
              </w:rPr>
            </w:pPr>
            <w:r>
              <w:rPr>
                <w:sz w:val="16"/>
              </w:rPr>
              <w:t>5</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left="15"/>
              <w:jc w:val="center"/>
              <w:rPr>
                <w:sz w:val="16"/>
              </w:rPr>
            </w:pPr>
            <w:r>
              <w:rPr>
                <w:sz w:val="16"/>
              </w:rPr>
              <w:t>6</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before="99"/>
              <w:ind w:left="341"/>
              <w:rPr>
                <w:sz w:val="16"/>
              </w:rPr>
            </w:pPr>
            <w:r>
              <w:rPr>
                <w:sz w:val="16"/>
              </w:rPr>
              <w:t>7</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before="99"/>
              <w:ind w:left="274" w:right="259"/>
              <w:jc w:val="center"/>
              <w:rPr>
                <w:sz w:val="16"/>
              </w:rPr>
            </w:pPr>
            <w:r>
              <w:rPr>
                <w:sz w:val="16"/>
              </w:rPr>
              <w:t>8+</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0</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2</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3</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6</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5</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4</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3</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6</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5</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1</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5</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7</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6</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3</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2</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3</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3</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1</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7</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3</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2</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8</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5</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1</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3</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5</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3</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1</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6</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2</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6</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4</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2</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7</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3</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3</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5</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5</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3</w:t>
            </w:r>
          </w:p>
        </w:tc>
      </w:tr>
      <w:tr>
        <w:trPr>
          <w:trHeight w:val="190" w:hRule="atLeast"/>
        </w:trPr>
        <w:tc>
          <w:tcPr>
            <w:tcW w:w="2340" w:type="dxa"/>
            <w:tcBorders>
              <w:top w:val="single" w:sz="8" w:space="0" w:color="000000"/>
              <w:bottom w:val="single" w:sz="8" w:space="0" w:color="000000"/>
              <w:right w:val="single" w:sz="8" w:space="0" w:color="000000"/>
            </w:tcBorders>
            <w:shd w:val="clear" w:color="auto" w:fill="D4E9F9"/>
          </w:tcPr>
          <w:p>
            <w:pPr>
              <w:pStyle w:val="TableParagraph"/>
              <w:spacing w:line="167" w:lineRule="exact" w:before="3"/>
              <w:ind w:right="1105"/>
              <w:jc w:val="right"/>
              <w:rPr>
                <w:sz w:val="16"/>
              </w:rPr>
            </w:pPr>
            <w:r>
              <w:rPr>
                <w:sz w:val="16"/>
              </w:rPr>
              <w:t>8</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1</w:t>
            </w:r>
          </w:p>
        </w:tc>
        <w:tc>
          <w:tcPr>
            <w:tcW w:w="777"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4</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right="323"/>
              <w:jc w:val="right"/>
              <w:rPr>
                <w:sz w:val="16"/>
              </w:rPr>
            </w:pPr>
            <w:r>
              <w:rPr>
                <w:sz w:val="16"/>
              </w:rPr>
              <w:t>1</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15"/>
              <w:jc w:val="center"/>
              <w:rPr>
                <w:sz w:val="16"/>
              </w:rPr>
            </w:pPr>
            <w:r>
              <w:rPr>
                <w:sz w:val="16"/>
              </w:rPr>
              <w:t>2</w:t>
            </w:r>
          </w:p>
        </w:tc>
        <w:tc>
          <w:tcPr>
            <w:tcW w:w="776" w:type="dxa"/>
            <w:tcBorders>
              <w:top w:val="single" w:sz="8" w:space="0" w:color="000000"/>
              <w:left w:val="single" w:sz="8" w:space="0" w:color="000000"/>
              <w:bottom w:val="single" w:sz="8" w:space="0" w:color="000000"/>
              <w:right w:val="single" w:sz="8" w:space="0" w:color="000000"/>
            </w:tcBorders>
            <w:shd w:val="clear" w:color="auto" w:fill="D4E9F9"/>
          </w:tcPr>
          <w:p>
            <w:pPr>
              <w:pStyle w:val="TableParagraph"/>
              <w:spacing w:line="167" w:lineRule="exact" w:before="3"/>
              <w:ind w:left="341"/>
              <w:rPr>
                <w:sz w:val="16"/>
              </w:rPr>
            </w:pPr>
            <w:r>
              <w:rPr>
                <w:sz w:val="16"/>
              </w:rPr>
              <w:t>6</w:t>
            </w:r>
          </w:p>
        </w:tc>
        <w:tc>
          <w:tcPr>
            <w:tcW w:w="777" w:type="dxa"/>
            <w:tcBorders>
              <w:top w:val="single" w:sz="8" w:space="0" w:color="000000"/>
              <w:left w:val="single" w:sz="8" w:space="0" w:color="000000"/>
              <w:bottom w:val="single" w:sz="8" w:space="0" w:color="000000"/>
            </w:tcBorders>
            <w:shd w:val="clear" w:color="auto" w:fill="D4E9F9"/>
          </w:tcPr>
          <w:p>
            <w:pPr>
              <w:pStyle w:val="TableParagraph"/>
              <w:spacing w:line="167" w:lineRule="exact" w:before="3"/>
              <w:ind w:left="15"/>
              <w:jc w:val="center"/>
              <w:rPr>
                <w:sz w:val="16"/>
              </w:rPr>
            </w:pPr>
            <w:r>
              <w:rPr>
                <w:sz w:val="16"/>
              </w:rPr>
              <w:t>4</w:t>
            </w:r>
          </w:p>
        </w:tc>
      </w:tr>
      <w:tr>
        <w:trPr>
          <w:trHeight w:val="192" w:hRule="atLeast"/>
        </w:trPr>
        <w:tc>
          <w:tcPr>
            <w:tcW w:w="2340" w:type="dxa"/>
            <w:tcBorders>
              <w:top w:val="single" w:sz="8" w:space="0" w:color="000000"/>
              <w:bottom w:val="single" w:sz="6" w:space="0" w:color="FFFFFF"/>
              <w:right w:val="single" w:sz="8" w:space="0" w:color="000000"/>
            </w:tcBorders>
            <w:shd w:val="clear" w:color="auto" w:fill="D4E9F9"/>
          </w:tcPr>
          <w:p>
            <w:pPr>
              <w:pStyle w:val="TableParagraph"/>
              <w:spacing w:line="169" w:lineRule="exact" w:before="3"/>
              <w:ind w:right="1105"/>
              <w:jc w:val="right"/>
              <w:rPr>
                <w:sz w:val="16"/>
              </w:rPr>
            </w:pPr>
            <w:r>
              <w:rPr>
                <w:sz w:val="16"/>
              </w:rPr>
              <w:t>9</w:t>
            </w:r>
          </w:p>
        </w:tc>
        <w:tc>
          <w:tcPr>
            <w:tcW w:w="776"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left="15"/>
              <w:jc w:val="center"/>
              <w:rPr>
                <w:sz w:val="16"/>
              </w:rPr>
            </w:pPr>
            <w:r>
              <w:rPr>
                <w:sz w:val="16"/>
              </w:rPr>
              <w:t>1</w:t>
            </w:r>
          </w:p>
        </w:tc>
        <w:tc>
          <w:tcPr>
            <w:tcW w:w="776"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right="323"/>
              <w:jc w:val="right"/>
              <w:rPr>
                <w:sz w:val="16"/>
              </w:rPr>
            </w:pPr>
            <w:r>
              <w:rPr>
                <w:sz w:val="16"/>
              </w:rPr>
              <w:t>1</w:t>
            </w:r>
          </w:p>
        </w:tc>
        <w:tc>
          <w:tcPr>
            <w:tcW w:w="776"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left="341"/>
              <w:rPr>
                <w:sz w:val="16"/>
              </w:rPr>
            </w:pPr>
            <w:r>
              <w:rPr>
                <w:sz w:val="16"/>
              </w:rPr>
              <w:t>2</w:t>
            </w:r>
          </w:p>
        </w:tc>
        <w:tc>
          <w:tcPr>
            <w:tcW w:w="777"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left="15"/>
              <w:jc w:val="center"/>
              <w:rPr>
                <w:sz w:val="16"/>
              </w:rPr>
            </w:pPr>
            <w:r>
              <w:rPr>
                <w:sz w:val="16"/>
              </w:rPr>
              <w:t>1</w:t>
            </w:r>
          </w:p>
        </w:tc>
        <w:tc>
          <w:tcPr>
            <w:tcW w:w="776"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right="323"/>
              <w:jc w:val="right"/>
              <w:rPr>
                <w:sz w:val="16"/>
              </w:rPr>
            </w:pPr>
            <w:r>
              <w:rPr>
                <w:sz w:val="16"/>
              </w:rPr>
              <w:t>2</w:t>
            </w:r>
          </w:p>
        </w:tc>
        <w:tc>
          <w:tcPr>
            <w:tcW w:w="776"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left="15"/>
              <w:jc w:val="center"/>
              <w:rPr>
                <w:sz w:val="16"/>
              </w:rPr>
            </w:pPr>
            <w:r>
              <w:rPr>
                <w:sz w:val="16"/>
              </w:rPr>
              <w:t>3</w:t>
            </w:r>
          </w:p>
        </w:tc>
        <w:tc>
          <w:tcPr>
            <w:tcW w:w="776" w:type="dxa"/>
            <w:tcBorders>
              <w:top w:val="single" w:sz="8" w:space="0" w:color="000000"/>
              <w:left w:val="single" w:sz="8" w:space="0" w:color="000000"/>
              <w:bottom w:val="single" w:sz="6" w:space="0" w:color="FFFFFF"/>
              <w:right w:val="single" w:sz="8" w:space="0" w:color="000000"/>
            </w:tcBorders>
            <w:shd w:val="clear" w:color="auto" w:fill="D4E9F9"/>
          </w:tcPr>
          <w:p>
            <w:pPr>
              <w:pStyle w:val="TableParagraph"/>
              <w:spacing w:line="169" w:lineRule="exact" w:before="3"/>
              <w:ind w:left="341"/>
              <w:rPr>
                <w:sz w:val="16"/>
              </w:rPr>
            </w:pPr>
            <w:r>
              <w:rPr>
                <w:sz w:val="16"/>
              </w:rPr>
              <w:t>7</w:t>
            </w:r>
          </w:p>
        </w:tc>
        <w:tc>
          <w:tcPr>
            <w:tcW w:w="777" w:type="dxa"/>
            <w:tcBorders>
              <w:top w:val="single" w:sz="8" w:space="0" w:color="000000"/>
              <w:left w:val="single" w:sz="8" w:space="0" w:color="000000"/>
              <w:bottom w:val="single" w:sz="6" w:space="0" w:color="FFFFFF"/>
            </w:tcBorders>
            <w:shd w:val="clear" w:color="auto" w:fill="D4E9F9"/>
          </w:tcPr>
          <w:p>
            <w:pPr>
              <w:pStyle w:val="TableParagraph"/>
              <w:spacing w:line="169" w:lineRule="exact" w:before="3"/>
              <w:ind w:left="15"/>
              <w:jc w:val="center"/>
              <w:rPr>
                <w:sz w:val="16"/>
              </w:rPr>
            </w:pPr>
            <w:r>
              <w:rPr>
                <w:sz w:val="16"/>
              </w:rPr>
              <w:t>5</w:t>
            </w:r>
          </w:p>
        </w:tc>
      </w:tr>
    </w:tbl>
    <w:p>
      <w:pPr>
        <w:pStyle w:val="BodyText"/>
        <w:spacing w:before="6"/>
        <w:rPr>
          <w:rFonts w:ascii="Times New Roman"/>
          <w:i/>
          <w:sz w:val="19"/>
        </w:rPr>
      </w:pPr>
      <w:r>
        <w:rPr/>
        <w:pict>
          <v:group style="position:absolute;margin-left:81.054604pt;margin-top:13.198501pt;width:428.3pt;height:16.8pt;mso-position-horizontal-relative:page;mso-position-vertical-relative:paragraph;z-index:-15410176;mso-wrap-distance-left:0;mso-wrap-distance-right:0" coordorigin="1621,264" coordsize="8566,336">
            <v:shape style="position:absolute;left:1621;top:269;width:8566;height:326" coordorigin="1621,269" coordsize="8566,326" path="m1621,269l6036,269m1626,590l1626,274m6036,269l10187,269m10182,590l10182,274m1621,595l6036,595m6036,595l10187,595e" filled="false" stroked="true" strokeweight=".5pt" strokecolor="#ffffff">
              <v:path arrowok="t"/>
              <v:stroke dashstyle="solid"/>
            </v:shape>
            <v:shape style="position:absolute;left:1621;top:264;width:8566;height:334" coordorigin="1621,265" coordsize="8566,334" path="m1621,265l6036,265m1629,273l6036,273m1622,598l1622,266m1630,590l1630,274m6036,265l10187,265m6036,273l10178,273m10178,590l10178,274m10186,598l10186,266m1629,590l6036,590m1621,599l6036,599m6036,590l10178,590m6036,599l10187,599e" filled="false" stroked="true" strokeweight=".083pt" strokecolor="#000000">
              <v:path arrowok="t"/>
              <v:stroke dashstyle="solid"/>
            </v:shape>
            <v:line style="position:absolute" from="6036,590" to="6036,274" stroked="true" strokeweight=".5pt" strokecolor="#000000">
              <v:stroke dashstyle="solid"/>
            </v:line>
            <v:shape style="position:absolute;left:6041;top:274;width:4136;height:316" type="#_x0000_t202" filled="true" fillcolor="#8ed8f8" stroked="false">
              <v:textbox inset="0,0,0,0">
                <w:txbxContent>
                  <w:p>
                    <w:pPr>
                      <w:tabs>
                        <w:tab w:pos="3346" w:val="left" w:leader="dot"/>
                        <w:tab w:pos="3802" w:val="left" w:leader="none"/>
                      </w:tabs>
                      <w:spacing w:before="43"/>
                      <w:ind w:left="103" w:right="0" w:firstLine="0"/>
                      <w:jc w:val="left"/>
                      <w:rPr>
                        <w:rFonts w:ascii="Times New Roman"/>
                        <w:sz w:val="20"/>
                      </w:rPr>
                    </w:pPr>
                    <w:r>
                      <w:rPr>
                        <w:w w:val="85"/>
                        <w:sz w:val="20"/>
                      </w:rPr>
                      <w:t>Rank</w:t>
                    </w:r>
                    <w:r>
                      <w:rPr>
                        <w:spacing w:val="-24"/>
                        <w:w w:val="85"/>
                        <w:sz w:val="20"/>
                      </w:rPr>
                      <w:t> </w:t>
                    </w:r>
                    <w:r>
                      <w:rPr>
                        <w:w w:val="85"/>
                        <w:sz w:val="20"/>
                      </w:rPr>
                      <w:t>number</w:t>
                    </w:r>
                    <w:r>
                      <w:rPr>
                        <w:spacing w:val="-23"/>
                        <w:w w:val="85"/>
                        <w:sz w:val="20"/>
                      </w:rPr>
                      <w:t> </w:t>
                    </w:r>
                    <w:r>
                      <w:rPr>
                        <w:w w:val="85"/>
                        <w:sz w:val="20"/>
                      </w:rPr>
                      <w:t>of</w:t>
                    </w:r>
                    <w:r>
                      <w:rPr>
                        <w:spacing w:val="-23"/>
                        <w:w w:val="85"/>
                        <w:sz w:val="20"/>
                      </w:rPr>
                      <w:t> </w:t>
                    </w:r>
                    <w:r>
                      <w:rPr>
                        <w:w w:val="85"/>
                        <w:sz w:val="20"/>
                      </w:rPr>
                      <w:t>child</w:t>
                    </w:r>
                    <w:r>
                      <w:rPr>
                        <w:rFonts w:ascii="Times New Roman"/>
                        <w:sz w:val="20"/>
                      </w:rPr>
                      <w:t> </w:t>
                      <w:tab/>
                    </w:r>
                    <w:r>
                      <w:rPr>
                        <w:rFonts w:ascii="Times New Roman"/>
                        <w:sz w:val="20"/>
                        <w:u w:val="single"/>
                      </w:rPr>
                      <w:t> </w:t>
                      <w:tab/>
                    </w:r>
                  </w:p>
                </w:txbxContent>
              </v:textbox>
              <v:fill type="solid"/>
              <w10:wrap type="none"/>
            </v:shape>
            <v:shape style="position:absolute;left:1631;top:274;width:4400;height:316" type="#_x0000_t202" filled="true" fillcolor="#8ed8f8" stroked="false">
              <v:textbox inset="0,0,0,0">
                <w:txbxContent>
                  <w:p>
                    <w:pPr>
                      <w:spacing w:before="43"/>
                      <w:ind w:left="102" w:right="0" w:firstLine="0"/>
                      <w:jc w:val="left"/>
                      <w:rPr>
                        <w:rFonts w:ascii="Times New Roman"/>
                        <w:i/>
                        <w:sz w:val="20"/>
                      </w:rPr>
                    </w:pPr>
                    <w:r>
                      <w:rPr>
                        <w:b/>
                        <w:i/>
                        <w:sz w:val="20"/>
                      </w:rPr>
                      <w:t>CD9. </w:t>
                    </w:r>
                    <w:r>
                      <w:rPr>
                        <w:rFonts w:ascii="Times New Roman"/>
                        <w:i/>
                        <w:sz w:val="20"/>
                      </w:rPr>
                      <w:t>Record the rank number of the selected child</w:t>
                    </w:r>
                  </w:p>
                </w:txbxContent>
              </v:textbox>
              <v:fill type="solid"/>
              <w10:wrap type="none"/>
            </v:shape>
            <w10:wrap type="topAndBottom"/>
          </v:group>
        </w:pict>
      </w: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tabs>
          <w:tab w:pos="599" w:val="left" w:leader="none"/>
        </w:tabs>
        <w:spacing w:before="138"/>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102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after="1"/>
        <w:rPr>
          <w:b/>
          <w:sz w:val="21"/>
        </w:rPr>
      </w:pPr>
    </w:p>
    <w:tbl>
      <w:tblPr>
        <w:tblW w:w="0" w:type="auto"/>
        <w:jc w:val="left"/>
        <w:tblInd w:w="142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4230"/>
        <w:gridCol w:w="1192"/>
      </w:tblGrid>
      <w:tr>
        <w:trPr>
          <w:trHeight w:val="327" w:hRule="atLeast"/>
        </w:trPr>
        <w:tc>
          <w:tcPr>
            <w:tcW w:w="9850" w:type="dxa"/>
            <w:gridSpan w:val="3"/>
            <w:tcBorders>
              <w:bottom w:val="single" w:sz="6" w:space="0" w:color="000000"/>
            </w:tcBorders>
            <w:shd w:val="clear" w:color="auto" w:fill="0060AE"/>
          </w:tcPr>
          <w:p>
            <w:pPr>
              <w:pStyle w:val="TableParagraph"/>
              <w:tabs>
                <w:tab w:pos="8771" w:val="left" w:leader="none"/>
              </w:tabs>
              <w:spacing w:before="21"/>
              <w:ind w:left="105"/>
              <w:rPr>
                <w:rFonts w:ascii="Times New Roman"/>
                <w:b/>
                <w:sz w:val="24"/>
              </w:rPr>
            </w:pPr>
            <w:r>
              <w:rPr>
                <w:rFonts w:ascii="Times New Roman"/>
                <w:b/>
                <w:color w:val="FFFFFF"/>
                <w:w w:val="145"/>
                <w:sz w:val="24"/>
              </w:rPr>
              <w:t>child</w:t>
            </w:r>
            <w:r>
              <w:rPr>
                <w:rFonts w:ascii="Times New Roman"/>
                <w:b/>
                <w:color w:val="FFFFFF"/>
                <w:spacing w:val="-27"/>
                <w:w w:val="145"/>
                <w:sz w:val="24"/>
              </w:rPr>
              <w:t> </w:t>
            </w:r>
            <w:r>
              <w:rPr>
                <w:rFonts w:ascii="Times New Roman"/>
                <w:b/>
                <w:color w:val="FFFFFF"/>
                <w:w w:val="145"/>
                <w:sz w:val="24"/>
              </w:rPr>
              <w:t>discipline</w:t>
            </w:r>
            <w:r>
              <w:rPr>
                <w:rFonts w:ascii="Times New Roman"/>
                <w:b/>
                <w:color w:val="FFFFFF"/>
                <w:spacing w:val="-27"/>
                <w:w w:val="145"/>
                <w:sz w:val="24"/>
              </w:rPr>
              <w:t> </w:t>
            </w:r>
            <w:r>
              <w:rPr>
                <w:rFonts w:ascii="Times New Roman"/>
                <w:b/>
                <w:color w:val="FFFFFF"/>
                <w:w w:val="145"/>
                <w:sz w:val="24"/>
              </w:rPr>
              <w:t>module</w:t>
            </w:r>
            <w:r>
              <w:rPr>
                <w:rFonts w:ascii="Times New Roman"/>
                <w:color w:val="FFFFFF"/>
                <w:w w:val="145"/>
                <w:sz w:val="24"/>
              </w:rPr>
              <w:tab/>
            </w:r>
            <w:r>
              <w:rPr>
                <w:rFonts w:ascii="Times New Roman"/>
                <w:b/>
                <w:color w:val="FFFFFF"/>
                <w:w w:val="145"/>
                <w:sz w:val="24"/>
              </w:rPr>
              <w:t>cd</w:t>
            </w:r>
          </w:p>
        </w:tc>
      </w:tr>
      <w:tr>
        <w:trPr>
          <w:trHeight w:val="807" w:hRule="atLeast"/>
        </w:trPr>
        <w:tc>
          <w:tcPr>
            <w:tcW w:w="9850" w:type="dxa"/>
            <w:gridSpan w:val="3"/>
            <w:tcBorders>
              <w:top w:val="single" w:sz="6" w:space="0" w:color="000000"/>
              <w:bottom w:val="single" w:sz="6" w:space="0" w:color="000000"/>
            </w:tcBorders>
            <w:shd w:val="clear" w:color="auto" w:fill="D4E9F9"/>
          </w:tcPr>
          <w:p>
            <w:pPr>
              <w:pStyle w:val="TableParagraph"/>
              <w:spacing w:line="208" w:lineRule="auto" w:before="50"/>
              <w:ind w:left="105"/>
              <w:rPr>
                <w:rFonts w:ascii="Times New Roman"/>
                <w:b/>
                <w:i/>
                <w:sz w:val="24"/>
              </w:rPr>
            </w:pPr>
            <w:r>
              <w:rPr>
                <w:rFonts w:ascii="Times New Roman"/>
                <w:b/>
                <w:i/>
                <w:sz w:val="24"/>
              </w:rPr>
              <w:t>Identify eligible child aged 2 to 14 in the household using the tables on the preceding page, according to your instructions. Ask to interview the mother or primary caretaker of the selected child (identified by the line number in CD6).</w:t>
            </w:r>
          </w:p>
        </w:tc>
      </w:tr>
      <w:tr>
        <w:trPr>
          <w:trHeight w:val="127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49" w:lineRule="auto" w:before="40"/>
              <w:ind w:left="105" w:right="50"/>
              <w:rPr>
                <w:rFonts w:ascii="Times New Roman"/>
                <w:i/>
                <w:sz w:val="20"/>
              </w:rPr>
            </w:pPr>
            <w:r>
              <w:rPr>
                <w:b/>
                <w:i/>
                <w:sz w:val="20"/>
              </w:rPr>
              <w:t>CD11. </w:t>
            </w:r>
            <w:r>
              <w:rPr>
                <w:rFonts w:ascii="Times New Roman"/>
                <w:i/>
                <w:sz w:val="20"/>
              </w:rPr>
              <w:t>Write name and line no. of the child selected for the module from CD3 and CD2, based on the rank number in CD9.</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4"/>
              <w:rPr>
                <w:b/>
                <w:sz w:val="24"/>
              </w:rPr>
            </w:pPr>
          </w:p>
          <w:p>
            <w:pPr>
              <w:pStyle w:val="TableParagraph"/>
              <w:ind w:left="105"/>
              <w:rPr>
                <w:sz w:val="20"/>
              </w:rPr>
            </w:pPr>
            <w:r>
              <w:rPr>
                <w:w w:val="90"/>
                <w:sz w:val="20"/>
              </w:rPr>
              <w:t>Name</w:t>
            </w:r>
          </w:p>
          <w:p>
            <w:pPr>
              <w:pStyle w:val="TableParagraph"/>
              <w:rPr>
                <w:b/>
                <w:sz w:val="22"/>
              </w:rPr>
            </w:pPr>
          </w:p>
          <w:p>
            <w:pPr>
              <w:pStyle w:val="TableParagraph"/>
              <w:spacing w:before="7"/>
              <w:rPr>
                <w:b/>
                <w:sz w:val="20"/>
              </w:rPr>
            </w:pPr>
          </w:p>
          <w:p>
            <w:pPr>
              <w:pStyle w:val="TableParagraph"/>
              <w:tabs>
                <w:tab w:pos="3636" w:val="left" w:leader="dot"/>
                <w:tab w:pos="4092" w:val="left" w:leader="none"/>
              </w:tabs>
              <w:ind w:left="105"/>
              <w:rPr>
                <w:rFonts w:ascii="Times New Roman"/>
                <w:sz w:val="20"/>
              </w:rPr>
            </w:pPr>
            <w:r>
              <w:rPr>
                <w:w w:val="80"/>
                <w:sz w:val="20"/>
              </w:rPr>
              <w:t>Line</w:t>
            </w:r>
            <w:r>
              <w:rPr>
                <w:spacing w:val="12"/>
                <w:w w:val="80"/>
                <w:sz w:val="20"/>
              </w:rPr>
              <w:t> </w:t>
            </w:r>
            <w:r>
              <w:rPr>
                <w:w w:val="80"/>
                <w:sz w:val="20"/>
              </w:rPr>
              <w:t>number</w:t>
            </w:r>
            <w:r>
              <w:rPr>
                <w:rFonts w:ascii="Times New Roman"/>
                <w:sz w:val="20"/>
              </w:rPr>
              <w:t> </w:t>
              <w:tab/>
            </w:r>
            <w:r>
              <w:rPr>
                <w:rFonts w:ascii="Times New Roman"/>
                <w:sz w:val="20"/>
                <w:u w:val="single"/>
              </w:rPr>
              <w:t> </w:t>
              <w:tab/>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51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40" w:lineRule="exact" w:before="36"/>
              <w:ind w:left="465" w:right="156" w:hanging="360"/>
              <w:rPr>
                <w:sz w:val="20"/>
              </w:rPr>
            </w:pPr>
            <w:r>
              <w:rPr>
                <w:w w:val="90"/>
                <w:sz w:val="20"/>
              </w:rPr>
              <w:t>CD12.</w:t>
            </w:r>
            <w:r>
              <w:rPr>
                <w:spacing w:val="-38"/>
                <w:w w:val="90"/>
                <w:sz w:val="20"/>
              </w:rPr>
              <w:t> </w:t>
            </w:r>
            <w:r>
              <w:rPr>
                <w:w w:val="90"/>
                <w:sz w:val="20"/>
              </w:rPr>
              <w:t>A</w:t>
            </w:r>
            <w:r>
              <w:rPr>
                <w:w w:val="90"/>
                <w:sz w:val="14"/>
              </w:rPr>
              <w:t>LL</w:t>
            </w:r>
            <w:r>
              <w:rPr>
                <w:spacing w:val="-19"/>
                <w:w w:val="90"/>
                <w:sz w:val="14"/>
              </w:rPr>
              <w:t> </w:t>
            </w:r>
            <w:r>
              <w:rPr>
                <w:w w:val="90"/>
                <w:sz w:val="14"/>
              </w:rPr>
              <w:t>ADULTS</w:t>
            </w:r>
            <w:r>
              <w:rPr>
                <w:spacing w:val="-18"/>
                <w:w w:val="90"/>
                <w:sz w:val="14"/>
              </w:rPr>
              <w:t> </w:t>
            </w:r>
            <w:r>
              <w:rPr>
                <w:w w:val="90"/>
                <w:sz w:val="14"/>
              </w:rPr>
              <w:t>USE</w:t>
            </w:r>
            <w:r>
              <w:rPr>
                <w:spacing w:val="-19"/>
                <w:w w:val="90"/>
                <w:sz w:val="14"/>
              </w:rPr>
              <w:t> </w:t>
            </w:r>
            <w:r>
              <w:rPr>
                <w:w w:val="90"/>
                <w:sz w:val="14"/>
              </w:rPr>
              <w:t>CERTAIN</w:t>
            </w:r>
            <w:r>
              <w:rPr>
                <w:spacing w:val="-19"/>
                <w:w w:val="90"/>
                <w:sz w:val="14"/>
              </w:rPr>
              <w:t> </w:t>
            </w:r>
            <w:r>
              <w:rPr>
                <w:spacing w:val="-4"/>
                <w:w w:val="90"/>
                <w:sz w:val="14"/>
              </w:rPr>
              <w:t>WAYS</w:t>
            </w:r>
            <w:r>
              <w:rPr>
                <w:spacing w:val="-19"/>
                <w:w w:val="90"/>
                <w:sz w:val="14"/>
              </w:rPr>
              <w:t> </w:t>
            </w:r>
            <w:r>
              <w:rPr>
                <w:w w:val="90"/>
                <w:sz w:val="14"/>
              </w:rPr>
              <w:t>TO</w:t>
            </w:r>
            <w:r>
              <w:rPr>
                <w:spacing w:val="-19"/>
                <w:w w:val="90"/>
                <w:sz w:val="14"/>
              </w:rPr>
              <w:t> </w:t>
            </w:r>
            <w:r>
              <w:rPr>
                <w:w w:val="90"/>
                <w:sz w:val="14"/>
              </w:rPr>
              <w:t>TEACH</w:t>
            </w:r>
            <w:r>
              <w:rPr>
                <w:spacing w:val="-19"/>
                <w:w w:val="90"/>
                <w:sz w:val="14"/>
              </w:rPr>
              <w:t> </w:t>
            </w:r>
            <w:r>
              <w:rPr>
                <w:w w:val="90"/>
                <w:sz w:val="14"/>
              </w:rPr>
              <w:t>CHILDREN</w:t>
            </w:r>
            <w:r>
              <w:rPr>
                <w:spacing w:val="-19"/>
                <w:w w:val="90"/>
                <w:sz w:val="14"/>
              </w:rPr>
              <w:t> </w:t>
            </w:r>
            <w:r>
              <w:rPr>
                <w:w w:val="90"/>
                <w:sz w:val="14"/>
              </w:rPr>
              <w:t>THE </w:t>
            </w:r>
            <w:r>
              <w:rPr>
                <w:w w:val="85"/>
                <w:sz w:val="14"/>
              </w:rPr>
              <w:t>RIGHT BEHAVIOUR OR TO ADDRESS A BEHAVIOUR PROBLEM</w:t>
            </w:r>
            <w:r>
              <w:rPr>
                <w:w w:val="85"/>
                <w:sz w:val="20"/>
              </w:rPr>
              <w:t>. I </w:t>
            </w:r>
            <w:r>
              <w:rPr>
                <w:w w:val="90"/>
                <w:sz w:val="14"/>
              </w:rPr>
              <w:t>WILL</w:t>
            </w:r>
            <w:r>
              <w:rPr>
                <w:spacing w:val="-13"/>
                <w:w w:val="90"/>
                <w:sz w:val="14"/>
              </w:rPr>
              <w:t> </w:t>
            </w:r>
            <w:r>
              <w:rPr>
                <w:w w:val="90"/>
                <w:sz w:val="14"/>
              </w:rPr>
              <w:t>READ</w:t>
            </w:r>
            <w:r>
              <w:rPr>
                <w:spacing w:val="-13"/>
                <w:w w:val="90"/>
                <w:sz w:val="14"/>
              </w:rPr>
              <w:t> </w:t>
            </w:r>
            <w:r>
              <w:rPr>
                <w:w w:val="90"/>
                <w:sz w:val="14"/>
              </w:rPr>
              <w:t>VARIOUS</w:t>
            </w:r>
            <w:r>
              <w:rPr>
                <w:spacing w:val="-12"/>
                <w:w w:val="90"/>
                <w:sz w:val="14"/>
              </w:rPr>
              <w:t> </w:t>
            </w:r>
            <w:r>
              <w:rPr>
                <w:w w:val="90"/>
                <w:sz w:val="14"/>
              </w:rPr>
              <w:t>METHODS</w:t>
            </w:r>
            <w:r>
              <w:rPr>
                <w:spacing w:val="-13"/>
                <w:w w:val="90"/>
                <w:sz w:val="14"/>
              </w:rPr>
              <w:t> </w:t>
            </w:r>
            <w:r>
              <w:rPr>
                <w:spacing w:val="-3"/>
                <w:w w:val="90"/>
                <w:sz w:val="14"/>
              </w:rPr>
              <w:t>THAT</w:t>
            </w:r>
            <w:r>
              <w:rPr>
                <w:spacing w:val="-12"/>
                <w:w w:val="90"/>
                <w:sz w:val="14"/>
              </w:rPr>
              <w:t> </w:t>
            </w:r>
            <w:r>
              <w:rPr>
                <w:w w:val="90"/>
                <w:sz w:val="14"/>
              </w:rPr>
              <w:t>ARE</w:t>
            </w:r>
            <w:r>
              <w:rPr>
                <w:spacing w:val="-13"/>
                <w:w w:val="90"/>
                <w:sz w:val="14"/>
              </w:rPr>
              <w:t> </w:t>
            </w:r>
            <w:r>
              <w:rPr>
                <w:w w:val="90"/>
                <w:sz w:val="14"/>
              </w:rPr>
              <w:t>USED</w:t>
            </w:r>
            <w:r>
              <w:rPr>
                <w:spacing w:val="-12"/>
                <w:w w:val="90"/>
                <w:sz w:val="14"/>
              </w:rPr>
              <w:t> </w:t>
            </w:r>
            <w:r>
              <w:rPr>
                <w:w w:val="90"/>
                <w:sz w:val="14"/>
              </w:rPr>
              <w:t>AND</w:t>
            </w:r>
            <w:r>
              <w:rPr>
                <w:spacing w:val="-13"/>
                <w:w w:val="90"/>
                <w:sz w:val="14"/>
              </w:rPr>
              <w:t> </w:t>
            </w:r>
            <w:r>
              <w:rPr>
                <w:w w:val="90"/>
                <w:sz w:val="20"/>
              </w:rPr>
              <w:t>I</w:t>
            </w:r>
            <w:r>
              <w:rPr>
                <w:spacing w:val="-27"/>
                <w:w w:val="90"/>
                <w:sz w:val="20"/>
              </w:rPr>
              <w:t> </w:t>
            </w:r>
            <w:r>
              <w:rPr>
                <w:w w:val="90"/>
                <w:sz w:val="14"/>
              </w:rPr>
              <w:t>WANT </w:t>
            </w:r>
            <w:r>
              <w:rPr>
                <w:w w:val="95"/>
                <w:sz w:val="14"/>
              </w:rPr>
              <w:t>YOU TO TELL ME IF </w:t>
            </w:r>
            <w:r>
              <w:rPr>
                <w:b/>
                <w:i/>
                <w:w w:val="95"/>
                <w:sz w:val="14"/>
              </w:rPr>
              <w:t>YOU OR ANYONE ELSE IN YOUR HOUSEHOLD</w:t>
            </w:r>
            <w:r>
              <w:rPr>
                <w:b/>
                <w:i/>
                <w:spacing w:val="-22"/>
                <w:w w:val="95"/>
                <w:sz w:val="14"/>
              </w:rPr>
              <w:t> </w:t>
            </w:r>
            <w:r>
              <w:rPr>
                <w:w w:val="95"/>
                <w:sz w:val="14"/>
              </w:rPr>
              <w:t>HAS</w:t>
            </w:r>
            <w:r>
              <w:rPr>
                <w:spacing w:val="-21"/>
                <w:w w:val="95"/>
                <w:sz w:val="14"/>
              </w:rPr>
              <w:t> </w:t>
            </w:r>
            <w:r>
              <w:rPr>
                <w:w w:val="95"/>
                <w:sz w:val="14"/>
              </w:rPr>
              <w:t>USED</w:t>
            </w:r>
            <w:r>
              <w:rPr>
                <w:spacing w:val="-22"/>
                <w:w w:val="95"/>
                <w:sz w:val="14"/>
              </w:rPr>
              <w:t> </w:t>
            </w:r>
            <w:r>
              <w:rPr>
                <w:w w:val="95"/>
                <w:sz w:val="14"/>
              </w:rPr>
              <w:t>THIS</w:t>
            </w:r>
            <w:r>
              <w:rPr>
                <w:spacing w:val="-21"/>
                <w:w w:val="95"/>
                <w:sz w:val="14"/>
              </w:rPr>
              <w:t> </w:t>
            </w:r>
            <w:r>
              <w:rPr>
                <w:w w:val="95"/>
                <w:sz w:val="14"/>
              </w:rPr>
              <w:t>METHOD</w:t>
            </w:r>
            <w:r>
              <w:rPr>
                <w:spacing w:val="-22"/>
                <w:w w:val="95"/>
                <w:sz w:val="14"/>
              </w:rPr>
              <w:t> </w:t>
            </w:r>
            <w:r>
              <w:rPr>
                <w:w w:val="95"/>
                <w:sz w:val="14"/>
              </w:rPr>
              <w:t>WITH</w:t>
            </w:r>
            <w:r>
              <w:rPr>
                <w:spacing w:val="-21"/>
                <w:w w:val="95"/>
                <w:sz w:val="14"/>
              </w:rPr>
              <w:t> </w:t>
            </w:r>
            <w:r>
              <w:rPr>
                <w:rFonts w:ascii="Times New Roman"/>
                <w:i/>
                <w:w w:val="95"/>
                <w:sz w:val="20"/>
              </w:rPr>
              <w:t>(name)</w:t>
            </w:r>
            <w:r>
              <w:rPr>
                <w:rFonts w:ascii="Times New Roman"/>
                <w:i/>
                <w:spacing w:val="-32"/>
                <w:w w:val="95"/>
                <w:sz w:val="20"/>
              </w:rPr>
              <w:t> </w:t>
            </w:r>
            <w:r>
              <w:rPr>
                <w:w w:val="95"/>
                <w:sz w:val="14"/>
              </w:rPr>
              <w:t>IN</w:t>
            </w:r>
            <w:r>
              <w:rPr>
                <w:spacing w:val="-22"/>
                <w:w w:val="95"/>
                <w:sz w:val="14"/>
              </w:rPr>
              <w:t> </w:t>
            </w:r>
            <w:r>
              <w:rPr>
                <w:w w:val="95"/>
                <w:sz w:val="14"/>
              </w:rPr>
              <w:t>THE </w:t>
            </w:r>
            <w:r>
              <w:rPr>
                <w:spacing w:val="-3"/>
                <w:w w:val="95"/>
                <w:sz w:val="14"/>
              </w:rPr>
              <w:t>PAST</w:t>
            </w:r>
            <w:r>
              <w:rPr>
                <w:spacing w:val="6"/>
                <w:w w:val="95"/>
                <w:sz w:val="14"/>
              </w:rPr>
              <w:t> </w:t>
            </w:r>
            <w:r>
              <w:rPr>
                <w:w w:val="95"/>
                <w:sz w:val="14"/>
              </w:rPr>
              <w:t>MONTH</w:t>
            </w:r>
            <w:r>
              <w:rPr>
                <w:w w:val="95"/>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85"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84" w:right="250"/>
              <w:jc w:val="center"/>
              <w:rPr>
                <w:rFonts w:ascii="Times New Roman"/>
                <w:i/>
                <w:sz w:val="20"/>
              </w:rPr>
            </w:pPr>
            <w:r>
              <w:rPr>
                <w:w w:val="85"/>
                <w:sz w:val="20"/>
              </w:rPr>
              <w:t>CD12</w:t>
            </w:r>
            <w:r>
              <w:rPr>
                <w:w w:val="85"/>
                <w:sz w:val="14"/>
              </w:rPr>
              <w:t>A</w:t>
            </w:r>
            <w:r>
              <w:rPr>
                <w:w w:val="85"/>
                <w:sz w:val="20"/>
              </w:rPr>
              <w:t>. T</w:t>
            </w:r>
            <w:r>
              <w:rPr>
                <w:w w:val="85"/>
                <w:sz w:val="14"/>
              </w:rPr>
              <w:t>OOK AWAY PRIVILEGES</w:t>
            </w:r>
            <w:r>
              <w:rPr>
                <w:w w:val="85"/>
                <w:sz w:val="20"/>
              </w:rPr>
              <w:t>, </w:t>
            </w:r>
            <w:r>
              <w:rPr>
                <w:w w:val="85"/>
                <w:sz w:val="14"/>
              </w:rPr>
              <w:t>FORBADE SOMETHING </w:t>
            </w:r>
            <w:r>
              <w:rPr>
                <w:rFonts w:ascii="Times New Roman"/>
                <w:i/>
                <w:w w:val="85"/>
                <w:sz w:val="20"/>
              </w:rPr>
              <w:t>(name)</w:t>
            </w:r>
          </w:p>
          <w:p>
            <w:pPr>
              <w:pStyle w:val="TableParagraph"/>
              <w:spacing w:before="9"/>
              <w:ind w:left="7" w:right="250"/>
              <w:jc w:val="center"/>
              <w:rPr>
                <w:sz w:val="20"/>
              </w:rPr>
            </w:pPr>
            <w:r>
              <w:rPr>
                <w:w w:val="90"/>
                <w:sz w:val="14"/>
              </w:rPr>
              <w:t>LIKED OR DID NOT ALLOW HIM</w:t>
            </w:r>
            <w:r>
              <w:rPr>
                <w:w w:val="90"/>
                <w:sz w:val="20"/>
              </w:rPr>
              <w:t>/</w:t>
            </w:r>
            <w:r>
              <w:rPr>
                <w:w w:val="90"/>
                <w:sz w:val="14"/>
              </w:rPr>
              <w:t>HER TO LEAVE HOUSE</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85"/>
                <w:sz w:val="20"/>
              </w:rPr>
              <w:t>CD12</w:t>
            </w:r>
            <w:r>
              <w:rPr>
                <w:w w:val="85"/>
                <w:sz w:val="14"/>
              </w:rPr>
              <w:t>B</w:t>
            </w:r>
            <w:r>
              <w:rPr>
                <w:w w:val="85"/>
                <w:sz w:val="20"/>
              </w:rPr>
              <w:t>. E</w:t>
            </w:r>
            <w:r>
              <w:rPr>
                <w:w w:val="85"/>
                <w:sz w:val="14"/>
              </w:rPr>
              <w:t>xPLAINED WHY SOMETHING </w:t>
            </w:r>
            <w:r>
              <w:rPr>
                <w:w w:val="85"/>
                <w:sz w:val="20"/>
              </w:rPr>
              <w:t>(</w:t>
            </w:r>
            <w:r>
              <w:rPr>
                <w:w w:val="85"/>
                <w:sz w:val="14"/>
              </w:rPr>
              <w:t>THE BEHAVIOR</w:t>
            </w:r>
            <w:r>
              <w:rPr>
                <w:w w:val="85"/>
                <w:sz w:val="20"/>
              </w:rPr>
              <w:t>) </w:t>
            </w:r>
            <w:r>
              <w:rPr>
                <w:w w:val="85"/>
                <w:sz w:val="14"/>
              </w:rPr>
              <w:t>WAS WRONG</w:t>
            </w:r>
            <w:r>
              <w:rPr>
                <w:w w:val="85"/>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CD12</w:t>
            </w:r>
            <w:r>
              <w:rPr>
                <w:w w:val="90"/>
                <w:sz w:val="14"/>
              </w:rPr>
              <w:t>C</w:t>
            </w:r>
            <w:r>
              <w:rPr>
                <w:w w:val="90"/>
                <w:sz w:val="20"/>
              </w:rPr>
              <w:t>. S</w:t>
            </w:r>
            <w:r>
              <w:rPr>
                <w:w w:val="90"/>
                <w:sz w:val="14"/>
              </w:rPr>
              <w:t>HOOK HIM</w:t>
            </w:r>
            <w:r>
              <w:rPr>
                <w:w w:val="90"/>
                <w:sz w:val="20"/>
              </w:rPr>
              <w:t>/</w:t>
            </w:r>
            <w:r>
              <w:rPr>
                <w:w w:val="90"/>
                <w:sz w:val="14"/>
              </w:rPr>
              <w:t>HER</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87"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CD12</w:t>
            </w:r>
            <w:r>
              <w:rPr>
                <w:w w:val="90"/>
                <w:sz w:val="14"/>
              </w:rPr>
              <w:t>D</w:t>
            </w:r>
            <w:r>
              <w:rPr>
                <w:w w:val="90"/>
                <w:sz w:val="20"/>
              </w:rPr>
              <w:t>. S</w:t>
            </w:r>
            <w:r>
              <w:rPr>
                <w:w w:val="90"/>
                <w:sz w:val="14"/>
              </w:rPr>
              <w:t>HOUTED</w:t>
            </w:r>
            <w:r>
              <w:rPr>
                <w:w w:val="90"/>
                <w:sz w:val="20"/>
              </w:rPr>
              <w:t>, </w:t>
            </w:r>
            <w:r>
              <w:rPr>
                <w:w w:val="90"/>
                <w:sz w:val="14"/>
              </w:rPr>
              <w:t>YELLED AT OR SCREAMED AT HIM</w:t>
            </w:r>
            <w:r>
              <w:rPr>
                <w:w w:val="90"/>
                <w:sz w:val="20"/>
              </w:rPr>
              <w:t>/</w:t>
            </w:r>
            <w:r>
              <w:rPr>
                <w:w w:val="90"/>
                <w:sz w:val="14"/>
              </w:rPr>
              <w:t>HER</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CD12</w:t>
            </w:r>
            <w:r>
              <w:rPr>
                <w:w w:val="90"/>
                <w:sz w:val="14"/>
              </w:rPr>
              <w:t>E</w:t>
            </w:r>
            <w:r>
              <w:rPr>
                <w:w w:val="90"/>
                <w:sz w:val="20"/>
              </w:rPr>
              <w:t>. G</w:t>
            </w:r>
            <w:r>
              <w:rPr>
                <w:w w:val="90"/>
                <w:sz w:val="14"/>
              </w:rPr>
              <w:t>AVE HIM</w:t>
            </w:r>
            <w:r>
              <w:rPr>
                <w:w w:val="90"/>
                <w:sz w:val="20"/>
              </w:rPr>
              <w:t>/</w:t>
            </w:r>
            <w:r>
              <w:rPr>
                <w:w w:val="90"/>
                <w:sz w:val="14"/>
              </w:rPr>
              <w:t>HER SOMETHING ELSE TO DO</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49" w:lineRule="auto" w:before="40"/>
              <w:ind w:left="465" w:right="92" w:hanging="360"/>
              <w:rPr>
                <w:sz w:val="20"/>
              </w:rPr>
            </w:pPr>
            <w:r>
              <w:rPr>
                <w:w w:val="85"/>
                <w:sz w:val="20"/>
              </w:rPr>
              <w:t>CD12</w:t>
            </w:r>
            <w:r>
              <w:rPr>
                <w:w w:val="85"/>
                <w:sz w:val="14"/>
              </w:rPr>
              <w:t>F</w:t>
            </w:r>
            <w:r>
              <w:rPr>
                <w:w w:val="85"/>
                <w:sz w:val="20"/>
              </w:rPr>
              <w:t>. S</w:t>
            </w:r>
            <w:r>
              <w:rPr>
                <w:w w:val="85"/>
                <w:sz w:val="14"/>
              </w:rPr>
              <w:t>PANKED</w:t>
            </w:r>
            <w:r>
              <w:rPr>
                <w:w w:val="85"/>
                <w:sz w:val="20"/>
              </w:rPr>
              <w:t>, </w:t>
            </w:r>
            <w:r>
              <w:rPr>
                <w:w w:val="85"/>
                <w:sz w:val="14"/>
              </w:rPr>
              <w:t>HIT OR SLAPPED HIM</w:t>
            </w:r>
            <w:r>
              <w:rPr>
                <w:w w:val="85"/>
                <w:sz w:val="20"/>
              </w:rPr>
              <w:t>/</w:t>
            </w:r>
            <w:r>
              <w:rPr>
                <w:w w:val="85"/>
                <w:sz w:val="14"/>
              </w:rPr>
              <w:t>HER ON THE BOTTOM WITH </w:t>
            </w:r>
            <w:r>
              <w:rPr>
                <w:w w:val="90"/>
                <w:sz w:val="14"/>
              </w:rPr>
              <w:t>BARE HAND</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9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49" w:lineRule="auto" w:before="40"/>
              <w:ind w:left="465" w:right="385" w:hanging="360"/>
              <w:jc w:val="both"/>
              <w:rPr>
                <w:sz w:val="20"/>
              </w:rPr>
            </w:pPr>
            <w:r>
              <w:rPr>
                <w:w w:val="85"/>
                <w:sz w:val="20"/>
              </w:rPr>
              <w:t>CD12</w:t>
            </w:r>
            <w:r>
              <w:rPr>
                <w:w w:val="85"/>
                <w:sz w:val="14"/>
              </w:rPr>
              <w:t>G</w:t>
            </w:r>
            <w:r>
              <w:rPr>
                <w:w w:val="85"/>
                <w:sz w:val="20"/>
              </w:rPr>
              <w:t>. H</w:t>
            </w:r>
            <w:r>
              <w:rPr>
                <w:w w:val="85"/>
                <w:sz w:val="14"/>
              </w:rPr>
              <w:t>IT HIM</w:t>
            </w:r>
            <w:r>
              <w:rPr>
                <w:w w:val="85"/>
                <w:sz w:val="20"/>
              </w:rPr>
              <w:t>/</w:t>
            </w:r>
            <w:r>
              <w:rPr>
                <w:w w:val="85"/>
                <w:sz w:val="14"/>
              </w:rPr>
              <w:t>HER ON THE BOTTOM OR ELSEWHERE ON THE BODY</w:t>
            </w:r>
            <w:r>
              <w:rPr>
                <w:spacing w:val="-4"/>
                <w:w w:val="85"/>
                <w:sz w:val="14"/>
              </w:rPr>
              <w:t> </w:t>
            </w:r>
            <w:r>
              <w:rPr>
                <w:w w:val="85"/>
                <w:sz w:val="14"/>
              </w:rPr>
              <w:t>WITH</w:t>
            </w:r>
            <w:r>
              <w:rPr>
                <w:spacing w:val="-4"/>
                <w:w w:val="85"/>
                <w:sz w:val="14"/>
              </w:rPr>
              <w:t> </w:t>
            </w:r>
            <w:r>
              <w:rPr>
                <w:w w:val="85"/>
                <w:sz w:val="14"/>
              </w:rPr>
              <w:t>SOMETHING</w:t>
            </w:r>
            <w:r>
              <w:rPr>
                <w:spacing w:val="-4"/>
                <w:w w:val="85"/>
                <w:sz w:val="14"/>
              </w:rPr>
              <w:t> </w:t>
            </w:r>
            <w:r>
              <w:rPr>
                <w:w w:val="85"/>
                <w:sz w:val="14"/>
              </w:rPr>
              <w:t>LIKE</w:t>
            </w:r>
            <w:r>
              <w:rPr>
                <w:spacing w:val="-4"/>
                <w:w w:val="85"/>
                <w:sz w:val="14"/>
              </w:rPr>
              <w:t> </w:t>
            </w:r>
            <w:r>
              <w:rPr>
                <w:w w:val="85"/>
                <w:sz w:val="14"/>
              </w:rPr>
              <w:t>A</w:t>
            </w:r>
            <w:r>
              <w:rPr>
                <w:spacing w:val="-4"/>
                <w:w w:val="85"/>
                <w:sz w:val="14"/>
              </w:rPr>
              <w:t> </w:t>
            </w:r>
            <w:r>
              <w:rPr>
                <w:w w:val="85"/>
                <w:sz w:val="14"/>
              </w:rPr>
              <w:t>BELT</w:t>
            </w:r>
            <w:r>
              <w:rPr>
                <w:w w:val="85"/>
                <w:sz w:val="20"/>
              </w:rPr>
              <w:t>,</w:t>
            </w:r>
            <w:r>
              <w:rPr>
                <w:spacing w:val="-18"/>
                <w:w w:val="85"/>
                <w:sz w:val="20"/>
              </w:rPr>
              <w:t> </w:t>
            </w:r>
            <w:r>
              <w:rPr>
                <w:w w:val="85"/>
                <w:sz w:val="14"/>
              </w:rPr>
              <w:t>HAIRBRUSH</w:t>
            </w:r>
            <w:r>
              <w:rPr>
                <w:w w:val="85"/>
                <w:sz w:val="20"/>
              </w:rPr>
              <w:t>,</w:t>
            </w:r>
            <w:r>
              <w:rPr>
                <w:spacing w:val="-18"/>
                <w:w w:val="85"/>
                <w:sz w:val="20"/>
              </w:rPr>
              <w:t> </w:t>
            </w:r>
            <w:r>
              <w:rPr>
                <w:w w:val="85"/>
                <w:sz w:val="14"/>
              </w:rPr>
              <w:t>STICK</w:t>
            </w:r>
            <w:r>
              <w:rPr>
                <w:spacing w:val="-3"/>
                <w:w w:val="85"/>
                <w:sz w:val="14"/>
              </w:rPr>
              <w:t> </w:t>
            </w:r>
            <w:r>
              <w:rPr>
                <w:w w:val="85"/>
                <w:sz w:val="14"/>
              </w:rPr>
              <w:t>OR </w:t>
            </w:r>
            <w:r>
              <w:rPr>
                <w:w w:val="90"/>
                <w:sz w:val="14"/>
              </w:rPr>
              <w:t>OTHER HARD</w:t>
            </w:r>
            <w:r>
              <w:rPr>
                <w:spacing w:val="16"/>
                <w:w w:val="90"/>
                <w:sz w:val="14"/>
              </w:rPr>
              <w:t> </w:t>
            </w:r>
            <w:r>
              <w:rPr>
                <w:w w:val="90"/>
                <w:sz w:val="14"/>
              </w:rPr>
              <w:t>OBjECT</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49" w:lineRule="auto" w:before="40"/>
              <w:ind w:left="465" w:right="292" w:hanging="360"/>
              <w:rPr>
                <w:sz w:val="20"/>
              </w:rPr>
            </w:pPr>
            <w:r>
              <w:rPr>
                <w:w w:val="85"/>
                <w:sz w:val="20"/>
              </w:rPr>
              <w:t>CD12</w:t>
            </w:r>
            <w:r>
              <w:rPr>
                <w:w w:val="85"/>
                <w:sz w:val="14"/>
              </w:rPr>
              <w:t>H</w:t>
            </w:r>
            <w:r>
              <w:rPr>
                <w:w w:val="85"/>
                <w:sz w:val="20"/>
              </w:rPr>
              <w:t>. C</w:t>
            </w:r>
            <w:r>
              <w:rPr>
                <w:w w:val="85"/>
                <w:sz w:val="14"/>
              </w:rPr>
              <w:t>ALLED HIM</w:t>
            </w:r>
            <w:r>
              <w:rPr>
                <w:w w:val="85"/>
                <w:sz w:val="20"/>
              </w:rPr>
              <w:t>/</w:t>
            </w:r>
            <w:r>
              <w:rPr>
                <w:w w:val="85"/>
                <w:sz w:val="14"/>
              </w:rPr>
              <w:t>HER DUMB</w:t>
            </w:r>
            <w:r>
              <w:rPr>
                <w:w w:val="85"/>
                <w:sz w:val="20"/>
              </w:rPr>
              <w:t>, </w:t>
            </w:r>
            <w:r>
              <w:rPr>
                <w:w w:val="85"/>
                <w:sz w:val="14"/>
              </w:rPr>
              <w:t>LAZY</w:t>
            </w:r>
            <w:r>
              <w:rPr>
                <w:w w:val="85"/>
                <w:sz w:val="20"/>
              </w:rPr>
              <w:t>, </w:t>
            </w:r>
            <w:r>
              <w:rPr>
                <w:w w:val="85"/>
                <w:sz w:val="14"/>
              </w:rPr>
              <w:t>OR ANOTHER NAME LIKE </w:t>
            </w:r>
            <w:r>
              <w:rPr>
                <w:w w:val="90"/>
                <w:sz w:val="14"/>
              </w:rPr>
              <w:t>THAT</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CD12</w:t>
            </w:r>
            <w:r>
              <w:rPr>
                <w:w w:val="90"/>
                <w:sz w:val="14"/>
              </w:rPr>
              <w:t>I</w:t>
            </w:r>
            <w:r>
              <w:rPr>
                <w:w w:val="90"/>
                <w:sz w:val="20"/>
              </w:rPr>
              <w:t>. H</w:t>
            </w:r>
            <w:r>
              <w:rPr>
                <w:w w:val="90"/>
                <w:sz w:val="14"/>
              </w:rPr>
              <w:t>IT OR SLAPPED HIM</w:t>
            </w:r>
            <w:r>
              <w:rPr>
                <w:w w:val="90"/>
                <w:sz w:val="20"/>
              </w:rPr>
              <w:t>/</w:t>
            </w:r>
            <w:r>
              <w:rPr>
                <w:w w:val="90"/>
                <w:sz w:val="14"/>
              </w:rPr>
              <w:t>HER ON THE FACE</w:t>
            </w:r>
            <w:r>
              <w:rPr>
                <w:w w:val="90"/>
                <w:sz w:val="20"/>
              </w:rPr>
              <w:t>, </w:t>
            </w:r>
            <w:r>
              <w:rPr>
                <w:w w:val="90"/>
                <w:sz w:val="14"/>
              </w:rPr>
              <w:t>HEAD OR EARS</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5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81"/>
                <w:sz w:val="20"/>
              </w:rPr>
              <w:t>CD1</w:t>
            </w:r>
            <w:r>
              <w:rPr>
                <w:spacing w:val="-1"/>
                <w:w w:val="81"/>
                <w:sz w:val="20"/>
              </w:rPr>
              <w:t>2</w:t>
            </w:r>
            <w:r>
              <w:rPr>
                <w:w w:val="184"/>
                <w:sz w:val="14"/>
              </w:rPr>
              <w:t>j</w:t>
            </w:r>
            <w:r>
              <w:rPr>
                <w:w w:val="82"/>
                <w:sz w:val="20"/>
              </w:rPr>
              <w:t>.</w:t>
            </w:r>
            <w:r>
              <w:rPr>
                <w:rFonts w:ascii="Times New Roman"/>
                <w:spacing w:val="-5"/>
                <w:sz w:val="20"/>
              </w:rPr>
              <w:t> </w:t>
            </w:r>
            <w:r>
              <w:rPr>
                <w:w w:val="81"/>
                <w:sz w:val="20"/>
              </w:rPr>
              <w:t>H</w:t>
            </w:r>
            <w:r>
              <w:rPr>
                <w:w w:val="82"/>
                <w:sz w:val="14"/>
              </w:rPr>
              <w:t>IT</w:t>
            </w:r>
            <w:r>
              <w:rPr>
                <w:rFonts w:ascii="Times New Roman"/>
                <w:spacing w:val="10"/>
                <w:sz w:val="14"/>
              </w:rPr>
              <w:t> </w:t>
            </w:r>
            <w:r>
              <w:rPr>
                <w:spacing w:val="-1"/>
                <w:w w:val="81"/>
                <w:sz w:val="14"/>
              </w:rPr>
              <w:t>O</w:t>
            </w:r>
            <w:r>
              <w:rPr>
                <w:w w:val="81"/>
                <w:sz w:val="14"/>
              </w:rPr>
              <w:t>R</w:t>
            </w:r>
            <w:r>
              <w:rPr>
                <w:rFonts w:ascii="Times New Roman"/>
                <w:spacing w:val="10"/>
                <w:sz w:val="14"/>
              </w:rPr>
              <w:t> </w:t>
            </w:r>
            <w:r>
              <w:rPr>
                <w:w w:val="81"/>
                <w:sz w:val="14"/>
              </w:rPr>
              <w:t>SLAPPED</w:t>
            </w:r>
            <w:r>
              <w:rPr>
                <w:rFonts w:ascii="Times New Roman"/>
                <w:spacing w:val="10"/>
                <w:sz w:val="14"/>
              </w:rPr>
              <w:t> </w:t>
            </w:r>
            <w:r>
              <w:rPr>
                <w:w w:val="81"/>
                <w:sz w:val="14"/>
              </w:rPr>
              <w:t>HI</w:t>
            </w:r>
            <w:r>
              <w:rPr>
                <w:spacing w:val="-1"/>
                <w:w w:val="81"/>
                <w:sz w:val="14"/>
              </w:rPr>
              <w:t>M</w:t>
            </w:r>
            <w:r>
              <w:rPr>
                <w:w w:val="82"/>
                <w:sz w:val="20"/>
              </w:rPr>
              <w:t>/</w:t>
            </w:r>
            <w:r>
              <w:rPr>
                <w:w w:val="81"/>
                <w:sz w:val="14"/>
              </w:rPr>
              <w:t>HER</w:t>
            </w:r>
            <w:r>
              <w:rPr>
                <w:rFonts w:ascii="Times New Roman"/>
                <w:spacing w:val="10"/>
                <w:sz w:val="14"/>
              </w:rPr>
              <w:t> </w:t>
            </w:r>
            <w:r>
              <w:rPr>
                <w:spacing w:val="-1"/>
                <w:w w:val="81"/>
                <w:sz w:val="14"/>
              </w:rPr>
              <w:t>O</w:t>
            </w:r>
            <w:r>
              <w:rPr>
                <w:w w:val="81"/>
                <w:sz w:val="14"/>
              </w:rPr>
              <w:t>N</w:t>
            </w:r>
            <w:r>
              <w:rPr>
                <w:rFonts w:ascii="Times New Roman"/>
                <w:spacing w:val="10"/>
                <w:sz w:val="14"/>
              </w:rPr>
              <w:t> </w:t>
            </w:r>
            <w:r>
              <w:rPr>
                <w:w w:val="81"/>
                <w:sz w:val="14"/>
              </w:rPr>
              <w:t>THE</w:t>
            </w:r>
            <w:r>
              <w:rPr>
                <w:rFonts w:ascii="Times New Roman"/>
                <w:spacing w:val="10"/>
                <w:sz w:val="14"/>
              </w:rPr>
              <w:t> </w:t>
            </w:r>
            <w:r>
              <w:rPr>
                <w:w w:val="81"/>
                <w:sz w:val="14"/>
              </w:rPr>
              <w:t>HAN</w:t>
            </w:r>
            <w:r>
              <w:rPr>
                <w:spacing w:val="-1"/>
                <w:w w:val="81"/>
                <w:sz w:val="14"/>
              </w:rPr>
              <w:t>D</w:t>
            </w:r>
            <w:r>
              <w:rPr>
                <w:w w:val="82"/>
                <w:sz w:val="20"/>
              </w:rPr>
              <w:t>,</w:t>
            </w:r>
            <w:r>
              <w:rPr>
                <w:rFonts w:ascii="Times New Roman"/>
                <w:spacing w:val="-5"/>
                <w:sz w:val="20"/>
              </w:rPr>
              <w:t> </w:t>
            </w:r>
            <w:r>
              <w:rPr>
                <w:w w:val="81"/>
                <w:sz w:val="14"/>
              </w:rPr>
              <w:t>AR</w:t>
            </w:r>
            <w:r>
              <w:rPr>
                <w:spacing w:val="-1"/>
                <w:w w:val="81"/>
                <w:sz w:val="14"/>
              </w:rPr>
              <w:t>M</w:t>
            </w:r>
            <w:r>
              <w:rPr>
                <w:w w:val="82"/>
                <w:sz w:val="20"/>
              </w:rPr>
              <w:t>,</w:t>
            </w:r>
            <w:r>
              <w:rPr>
                <w:rFonts w:ascii="Times New Roman"/>
                <w:spacing w:val="-5"/>
                <w:sz w:val="20"/>
              </w:rPr>
              <w:t> </w:t>
            </w:r>
            <w:r>
              <w:rPr>
                <w:spacing w:val="-1"/>
                <w:w w:val="81"/>
                <w:sz w:val="14"/>
              </w:rPr>
              <w:t>O</w:t>
            </w:r>
            <w:r>
              <w:rPr>
                <w:w w:val="81"/>
                <w:sz w:val="14"/>
              </w:rPr>
              <w:t>R</w:t>
            </w:r>
            <w:r>
              <w:rPr>
                <w:rFonts w:ascii="Times New Roman"/>
                <w:spacing w:val="10"/>
                <w:sz w:val="14"/>
              </w:rPr>
              <w:t> </w:t>
            </w:r>
            <w:r>
              <w:rPr>
                <w:w w:val="82"/>
                <w:sz w:val="14"/>
              </w:rPr>
              <w:t>LEG</w:t>
            </w:r>
            <w:r>
              <w:rPr>
                <w:w w:val="82"/>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605"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49" w:lineRule="auto" w:before="40"/>
              <w:ind w:left="465" w:right="387" w:hanging="360"/>
              <w:rPr>
                <w:sz w:val="20"/>
              </w:rPr>
            </w:pPr>
            <w:r>
              <w:rPr>
                <w:w w:val="85"/>
                <w:sz w:val="20"/>
              </w:rPr>
              <w:t>CD12</w:t>
            </w:r>
            <w:r>
              <w:rPr>
                <w:w w:val="85"/>
                <w:sz w:val="14"/>
              </w:rPr>
              <w:t>K</w:t>
            </w:r>
            <w:r>
              <w:rPr>
                <w:w w:val="85"/>
                <w:sz w:val="20"/>
              </w:rPr>
              <w:t>. B</w:t>
            </w:r>
            <w:r>
              <w:rPr>
                <w:w w:val="85"/>
                <w:sz w:val="14"/>
              </w:rPr>
              <w:t>EAT HIM</w:t>
            </w:r>
            <w:r>
              <w:rPr>
                <w:w w:val="85"/>
                <w:sz w:val="20"/>
              </w:rPr>
              <w:t>/</w:t>
            </w:r>
            <w:r>
              <w:rPr>
                <w:w w:val="85"/>
                <w:sz w:val="14"/>
              </w:rPr>
              <w:t>HER UP WITH AN IMPLEMENT </w:t>
            </w:r>
            <w:r>
              <w:rPr>
                <w:w w:val="85"/>
                <w:sz w:val="20"/>
              </w:rPr>
              <w:t>(</w:t>
            </w:r>
            <w:r>
              <w:rPr>
                <w:w w:val="85"/>
                <w:sz w:val="14"/>
              </w:rPr>
              <w:t>HIT OVER AND </w:t>
            </w:r>
            <w:r>
              <w:rPr>
                <w:w w:val="90"/>
                <w:sz w:val="14"/>
              </w:rPr>
              <w:t>OVER AS HARD AS ONE COULD</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tc>
        <w:tc>
          <w:tcPr>
            <w:tcW w:w="119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90" w:hRule="atLeast"/>
        </w:trPr>
        <w:tc>
          <w:tcPr>
            <w:tcW w:w="4428" w:type="dxa"/>
            <w:tcBorders>
              <w:top w:val="single" w:sz="6" w:space="0" w:color="000000"/>
              <w:right w:val="single" w:sz="6" w:space="0" w:color="000000"/>
            </w:tcBorders>
            <w:shd w:val="clear" w:color="auto" w:fill="D4E9F9"/>
          </w:tcPr>
          <w:p>
            <w:pPr>
              <w:pStyle w:val="TableParagraph"/>
              <w:spacing w:before="40"/>
              <w:ind w:left="105"/>
              <w:rPr>
                <w:sz w:val="20"/>
              </w:rPr>
            </w:pPr>
            <w:r>
              <w:rPr>
                <w:w w:val="90"/>
                <w:sz w:val="20"/>
              </w:rPr>
              <w:t>CD13. D</w:t>
            </w:r>
            <w:r>
              <w:rPr>
                <w:w w:val="90"/>
                <w:sz w:val="14"/>
              </w:rPr>
              <w:t>O YOU BELIEVE THAT IN ORDER TO BRING UP </w:t>
            </w:r>
            <w:r>
              <w:rPr>
                <w:w w:val="90"/>
                <w:sz w:val="20"/>
              </w:rPr>
              <w:t>(</w:t>
            </w:r>
            <w:r>
              <w:rPr>
                <w:w w:val="90"/>
                <w:sz w:val="14"/>
              </w:rPr>
              <w:t>RAISE</w:t>
            </w:r>
            <w:r>
              <w:rPr>
                <w:w w:val="90"/>
                <w:sz w:val="20"/>
              </w:rPr>
              <w:t>,</w:t>
            </w:r>
          </w:p>
          <w:p>
            <w:pPr>
              <w:pStyle w:val="TableParagraph"/>
              <w:spacing w:line="249" w:lineRule="auto" w:before="10"/>
              <w:ind w:left="465" w:right="50" w:hanging="1"/>
              <w:rPr>
                <w:sz w:val="20"/>
              </w:rPr>
            </w:pPr>
            <w:r>
              <w:rPr>
                <w:w w:val="85"/>
                <w:sz w:val="14"/>
              </w:rPr>
              <w:t>EDUCATE</w:t>
            </w:r>
            <w:r>
              <w:rPr>
                <w:w w:val="85"/>
                <w:sz w:val="20"/>
              </w:rPr>
              <w:t>) (</w:t>
            </w:r>
            <w:r>
              <w:rPr>
                <w:rFonts w:ascii="Times New Roman"/>
                <w:i/>
                <w:w w:val="85"/>
                <w:sz w:val="20"/>
              </w:rPr>
              <w:t>name</w:t>
            </w:r>
            <w:r>
              <w:rPr>
                <w:w w:val="85"/>
                <w:sz w:val="20"/>
              </w:rPr>
              <w:t>) </w:t>
            </w:r>
            <w:r>
              <w:rPr>
                <w:w w:val="85"/>
                <w:sz w:val="14"/>
              </w:rPr>
              <w:t>PROPERLY</w:t>
            </w:r>
            <w:r>
              <w:rPr>
                <w:w w:val="85"/>
                <w:sz w:val="20"/>
              </w:rPr>
              <w:t>, </w:t>
            </w:r>
            <w:r>
              <w:rPr>
                <w:w w:val="85"/>
                <w:sz w:val="14"/>
              </w:rPr>
              <w:t>YOU NEED TO PHYSICALLY </w:t>
            </w:r>
            <w:r>
              <w:rPr>
                <w:w w:val="90"/>
                <w:sz w:val="14"/>
              </w:rPr>
              <w:t>PUNISH HIM</w:t>
            </w:r>
            <w:r>
              <w:rPr>
                <w:w w:val="90"/>
                <w:sz w:val="20"/>
              </w:rPr>
              <w:t>/</w:t>
            </w:r>
            <w:r>
              <w:rPr>
                <w:w w:val="90"/>
                <w:sz w:val="14"/>
              </w:rPr>
              <w:t>HER</w:t>
            </w:r>
            <w:r>
              <w:rPr>
                <w:w w:val="90"/>
                <w:sz w:val="20"/>
              </w:rPr>
              <w:t>?</w:t>
            </w:r>
          </w:p>
        </w:tc>
        <w:tc>
          <w:tcPr>
            <w:tcW w:w="4230" w:type="dxa"/>
            <w:tcBorders>
              <w:top w:val="single" w:sz="6" w:space="0" w:color="000000"/>
              <w:left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8" w:val="right" w:leader="dot"/>
              </w:tabs>
              <w:spacing w:before="10"/>
              <w:ind w:left="105"/>
              <w:rPr>
                <w:sz w:val="20"/>
              </w:rPr>
            </w:pPr>
            <w:r>
              <w:rPr>
                <w:w w:val="90"/>
                <w:sz w:val="20"/>
              </w:rPr>
              <w:t>No.</w:t>
              <w:tab/>
              <w:t>2</w:t>
            </w:r>
          </w:p>
          <w:p>
            <w:pPr>
              <w:pStyle w:val="TableParagraph"/>
              <w:tabs>
                <w:tab w:pos="4044" w:val="right" w:leader="dot"/>
              </w:tabs>
              <w:spacing w:before="10"/>
              <w:ind w:left="105"/>
              <w:rPr>
                <w:sz w:val="20"/>
              </w:rPr>
            </w:pPr>
            <w:r>
              <w:rPr>
                <w:w w:val="90"/>
                <w:sz w:val="20"/>
              </w:rPr>
              <w:t>Don’t</w:t>
            </w:r>
            <w:r>
              <w:rPr>
                <w:spacing w:val="-9"/>
                <w:w w:val="90"/>
                <w:sz w:val="20"/>
              </w:rPr>
              <w:t> </w:t>
            </w:r>
            <w:r>
              <w:rPr>
                <w:w w:val="90"/>
                <w:sz w:val="20"/>
              </w:rPr>
              <w:t>know/no</w:t>
            </w:r>
            <w:r>
              <w:rPr>
                <w:spacing w:val="-8"/>
                <w:w w:val="90"/>
                <w:sz w:val="20"/>
              </w:rPr>
              <w:t> </w:t>
            </w:r>
            <w:r>
              <w:rPr>
                <w:w w:val="90"/>
                <w:sz w:val="20"/>
              </w:rPr>
              <w:t>opinion.</w:t>
              <w:tab/>
              <w:t>8</w:t>
            </w:r>
          </w:p>
        </w:tc>
        <w:tc>
          <w:tcPr>
            <w:tcW w:w="1192" w:type="dxa"/>
            <w:tcBorders>
              <w:top w:val="single" w:sz="6" w:space="0" w:color="000000"/>
              <w:left w:val="single" w:sz="6" w:space="0" w:color="000000"/>
            </w:tcBorders>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1"/>
        <w:rPr>
          <w:b/>
          <w:sz w:val="18"/>
        </w:rPr>
      </w:pPr>
    </w:p>
    <w:p>
      <w:pPr>
        <w:spacing w:after="0" w:line="240" w:lineRule="auto"/>
        <w:rPr>
          <w:sz w:val="18"/>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48224" filled="true" fillcolor="#d4e9f9" stroked="false">
            <v:fill type="solid"/>
            <w10:wrap type="none"/>
          </v:rect>
        </w:pict>
      </w:r>
      <w:r>
        <w:rPr/>
        <w:pict>
          <v:rect style="position:absolute;margin-left:0pt;margin-top:.000052pt;width:.607031pt;height:791.999948pt;mso-position-horizontal-relative:page;mso-position-vertical-relative:page;z-index:1604864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103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4230"/>
        <w:gridCol w:w="1079"/>
      </w:tblGrid>
      <w:tr>
        <w:trPr>
          <w:trHeight w:val="327" w:hRule="atLeast"/>
        </w:trPr>
        <w:tc>
          <w:tcPr>
            <w:tcW w:w="4428" w:type="dxa"/>
            <w:tcBorders>
              <w:bottom w:val="single" w:sz="6" w:space="0" w:color="000000"/>
              <w:right w:val="nil"/>
            </w:tcBorders>
            <w:shd w:val="clear" w:color="auto" w:fill="0060AE"/>
          </w:tcPr>
          <w:p>
            <w:pPr>
              <w:pStyle w:val="TableParagraph"/>
              <w:spacing w:before="13"/>
              <w:ind w:left="105"/>
              <w:rPr>
                <w:rFonts w:ascii="Times New Roman"/>
                <w:b/>
                <w:sz w:val="24"/>
              </w:rPr>
            </w:pPr>
            <w:r>
              <w:rPr>
                <w:rFonts w:ascii="Times New Roman"/>
                <w:b/>
                <w:color w:val="FFFFFF"/>
                <w:w w:val="160"/>
                <w:sz w:val="24"/>
              </w:rPr>
              <w:t>salt </w:t>
            </w:r>
            <w:r>
              <w:rPr>
                <w:rFonts w:ascii="Times New Roman"/>
                <w:b/>
                <w:color w:val="FFFFFF"/>
                <w:w w:val="155"/>
                <w:sz w:val="24"/>
              </w:rPr>
              <w:t>iodization module</w:t>
            </w:r>
          </w:p>
        </w:tc>
        <w:tc>
          <w:tcPr>
            <w:tcW w:w="4230" w:type="dxa"/>
            <w:tcBorders>
              <w:left w:val="nil"/>
              <w:bottom w:val="single" w:sz="6" w:space="0" w:color="000000"/>
              <w:right w:val="nil"/>
            </w:tcBorders>
            <w:shd w:val="clear" w:color="auto" w:fill="0060AE"/>
          </w:tcPr>
          <w:p>
            <w:pPr>
              <w:pStyle w:val="TableParagraph"/>
              <w:rPr>
                <w:rFonts w:ascii="Times New Roman"/>
                <w:sz w:val="18"/>
              </w:rPr>
            </w:pPr>
          </w:p>
        </w:tc>
        <w:tc>
          <w:tcPr>
            <w:tcW w:w="1079" w:type="dxa"/>
            <w:tcBorders>
              <w:left w:val="nil"/>
              <w:bottom w:val="single" w:sz="6" w:space="0" w:color="000000"/>
            </w:tcBorders>
            <w:shd w:val="clear" w:color="auto" w:fill="0060AE"/>
          </w:tcPr>
          <w:p>
            <w:pPr>
              <w:pStyle w:val="TableParagraph"/>
              <w:spacing w:before="13"/>
              <w:ind w:left="71"/>
              <w:rPr>
                <w:rFonts w:ascii="Times New Roman"/>
                <w:b/>
                <w:sz w:val="24"/>
              </w:rPr>
            </w:pPr>
            <w:r>
              <w:rPr>
                <w:rFonts w:ascii="Times New Roman"/>
                <w:b/>
                <w:color w:val="FFFFFF"/>
                <w:w w:val="140"/>
                <w:sz w:val="24"/>
              </w:rPr>
              <w:t>si</w:t>
            </w:r>
          </w:p>
        </w:tc>
      </w:tr>
      <w:tr>
        <w:trPr>
          <w:trHeight w:val="257" w:hRule="atLeast"/>
        </w:trPr>
        <w:tc>
          <w:tcPr>
            <w:tcW w:w="4428" w:type="dxa"/>
            <w:tcBorders>
              <w:top w:val="single" w:sz="6" w:space="0" w:color="000000"/>
              <w:bottom w:val="nil"/>
              <w:right w:val="single" w:sz="6" w:space="0" w:color="000000"/>
            </w:tcBorders>
            <w:shd w:val="clear" w:color="auto" w:fill="D4E9F9"/>
          </w:tcPr>
          <w:p>
            <w:pPr>
              <w:pStyle w:val="TableParagraph"/>
              <w:spacing w:line="205" w:lineRule="exact" w:before="32"/>
              <w:ind w:left="105"/>
              <w:rPr>
                <w:sz w:val="14"/>
              </w:rPr>
            </w:pPr>
            <w:r>
              <w:rPr>
                <w:w w:val="90"/>
                <w:sz w:val="20"/>
              </w:rPr>
              <w:t>SI1.</w:t>
            </w:r>
            <w:r>
              <w:rPr>
                <w:spacing w:val="-28"/>
                <w:w w:val="90"/>
                <w:sz w:val="20"/>
              </w:rPr>
              <w:t> </w:t>
            </w:r>
            <w:r>
              <w:rPr>
                <w:w w:val="90"/>
                <w:sz w:val="20"/>
              </w:rPr>
              <w:t>W</w:t>
            </w:r>
            <w:r>
              <w:rPr>
                <w:w w:val="90"/>
                <w:sz w:val="14"/>
              </w:rPr>
              <w:t>E</w:t>
            </w:r>
            <w:r>
              <w:rPr>
                <w:spacing w:val="-13"/>
                <w:w w:val="90"/>
                <w:sz w:val="14"/>
              </w:rPr>
              <w:t> </w:t>
            </w:r>
            <w:r>
              <w:rPr>
                <w:w w:val="90"/>
                <w:sz w:val="14"/>
              </w:rPr>
              <w:t>WOULD</w:t>
            </w:r>
            <w:r>
              <w:rPr>
                <w:spacing w:val="-13"/>
                <w:w w:val="90"/>
                <w:sz w:val="14"/>
              </w:rPr>
              <w:t> </w:t>
            </w:r>
            <w:r>
              <w:rPr>
                <w:w w:val="90"/>
                <w:sz w:val="14"/>
              </w:rPr>
              <w:t>LIKE</w:t>
            </w:r>
            <w:r>
              <w:rPr>
                <w:spacing w:val="-13"/>
                <w:w w:val="90"/>
                <w:sz w:val="14"/>
              </w:rPr>
              <w:t> </w:t>
            </w:r>
            <w:r>
              <w:rPr>
                <w:w w:val="90"/>
                <w:sz w:val="14"/>
              </w:rPr>
              <w:t>TO</w:t>
            </w:r>
            <w:r>
              <w:rPr>
                <w:spacing w:val="-13"/>
                <w:w w:val="90"/>
                <w:sz w:val="14"/>
              </w:rPr>
              <w:t> </w:t>
            </w:r>
            <w:r>
              <w:rPr>
                <w:w w:val="90"/>
                <w:sz w:val="14"/>
              </w:rPr>
              <w:t>CHECK</w:t>
            </w:r>
            <w:r>
              <w:rPr>
                <w:spacing w:val="-13"/>
                <w:w w:val="90"/>
                <w:sz w:val="14"/>
              </w:rPr>
              <w:t> </w:t>
            </w:r>
            <w:r>
              <w:rPr>
                <w:w w:val="90"/>
                <w:sz w:val="14"/>
              </w:rPr>
              <w:t>WHETHER</w:t>
            </w:r>
            <w:r>
              <w:rPr>
                <w:spacing w:val="-12"/>
                <w:w w:val="90"/>
                <w:sz w:val="14"/>
              </w:rPr>
              <w:t> </w:t>
            </w:r>
            <w:r>
              <w:rPr>
                <w:w w:val="90"/>
                <w:sz w:val="14"/>
              </w:rPr>
              <w:t>THE</w:t>
            </w:r>
            <w:r>
              <w:rPr>
                <w:spacing w:val="-13"/>
                <w:w w:val="90"/>
                <w:sz w:val="14"/>
              </w:rPr>
              <w:t> </w:t>
            </w:r>
            <w:r>
              <w:rPr>
                <w:spacing w:val="-3"/>
                <w:w w:val="90"/>
                <w:sz w:val="14"/>
              </w:rPr>
              <w:t>SALT</w:t>
            </w:r>
            <w:r>
              <w:rPr>
                <w:spacing w:val="-13"/>
                <w:w w:val="90"/>
                <w:sz w:val="14"/>
              </w:rPr>
              <w:t> </w:t>
            </w:r>
            <w:r>
              <w:rPr>
                <w:w w:val="90"/>
                <w:sz w:val="14"/>
              </w:rPr>
              <w:t>USED</w:t>
            </w:r>
            <w:r>
              <w:rPr>
                <w:spacing w:val="-13"/>
                <w:w w:val="90"/>
                <w:sz w:val="14"/>
              </w:rPr>
              <w:t> </w:t>
            </w:r>
            <w:r>
              <w:rPr>
                <w:w w:val="90"/>
                <w:sz w:val="14"/>
              </w:rPr>
              <w:t>IN</w:t>
            </w:r>
            <w:r>
              <w:rPr>
                <w:spacing w:val="-13"/>
                <w:w w:val="90"/>
                <w:sz w:val="14"/>
              </w:rPr>
              <w:t> </w:t>
            </w:r>
            <w:r>
              <w:rPr>
                <w:w w:val="90"/>
                <w:sz w:val="14"/>
              </w:rPr>
              <w:t>YOUR</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8"/>
              </w:rPr>
            </w:pPr>
          </w:p>
        </w:tc>
        <w:tc>
          <w:tcPr>
            <w:tcW w:w="1079" w:type="dxa"/>
            <w:vMerge w:val="restart"/>
            <w:tcBorders>
              <w:top w:val="single" w:sz="6" w:space="0" w:color="000000"/>
              <w:left w:val="single" w:sz="6" w:space="0" w:color="000000"/>
            </w:tcBorders>
            <w:shd w:val="clear" w:color="auto" w:fill="D4E9F9"/>
          </w:tcPr>
          <w:p>
            <w:pPr>
              <w:pStyle w:val="TableParagraph"/>
              <w:rPr>
                <w:rFonts w:ascii="Times New Roman"/>
                <w:sz w:val="18"/>
              </w:rPr>
            </w:pPr>
          </w:p>
        </w:tc>
      </w:tr>
      <w:tr>
        <w:trPr>
          <w:trHeight w:val="206" w:hRule="atLeast"/>
        </w:trPr>
        <w:tc>
          <w:tcPr>
            <w:tcW w:w="4428" w:type="dxa"/>
            <w:tcBorders>
              <w:top w:val="nil"/>
              <w:bottom w:val="nil"/>
              <w:right w:val="single" w:sz="6" w:space="0" w:color="000000"/>
            </w:tcBorders>
            <w:shd w:val="clear" w:color="auto" w:fill="D4E9F9"/>
          </w:tcPr>
          <w:p>
            <w:pPr>
              <w:pStyle w:val="TableParagraph"/>
              <w:spacing w:line="186" w:lineRule="exact"/>
              <w:ind w:left="465"/>
              <w:rPr>
                <w:sz w:val="14"/>
              </w:rPr>
            </w:pPr>
            <w:r>
              <w:rPr>
                <w:w w:val="90"/>
                <w:sz w:val="14"/>
              </w:rPr>
              <w:t>HOUSEHOLD IS IODIZED</w:t>
            </w:r>
            <w:r>
              <w:rPr>
                <w:w w:val="90"/>
                <w:sz w:val="20"/>
              </w:rPr>
              <w:t>. M</w:t>
            </w:r>
            <w:r>
              <w:rPr>
                <w:w w:val="90"/>
                <w:sz w:val="14"/>
              </w:rPr>
              <w:t>AY I SEE A SAMPLE OF THE SALT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2" w:val="right" w:leader="dot"/>
              </w:tabs>
              <w:spacing w:line="186" w:lineRule="exact"/>
              <w:ind w:right="59"/>
              <w:jc w:val="center"/>
              <w:rPr>
                <w:sz w:val="20"/>
              </w:rPr>
            </w:pPr>
            <w:r>
              <w:rPr>
                <w:w w:val="90"/>
                <w:sz w:val="20"/>
              </w:rPr>
              <w:t>Not iodized</w:t>
            </w:r>
            <w:r>
              <w:rPr>
                <w:spacing w:val="-15"/>
                <w:w w:val="90"/>
                <w:sz w:val="20"/>
              </w:rPr>
              <w:t> </w:t>
            </w:r>
            <w:r>
              <w:rPr>
                <w:w w:val="90"/>
                <w:sz w:val="20"/>
              </w:rPr>
              <w:t>0</w:t>
            </w:r>
            <w:r>
              <w:rPr>
                <w:spacing w:val="-7"/>
                <w:w w:val="90"/>
                <w:sz w:val="20"/>
              </w:rPr>
              <w:t> </w:t>
            </w:r>
            <w:r>
              <w:rPr>
                <w:w w:val="90"/>
                <w:sz w:val="20"/>
              </w:rPr>
              <w:t>PPM</w:t>
              <w:tab/>
              <w:t>1</w:t>
            </w:r>
          </w:p>
        </w:tc>
        <w:tc>
          <w:tcPr>
            <w:tcW w:w="1079" w:type="dxa"/>
            <w:vMerge/>
            <w:tcBorders>
              <w:top w:val="nil"/>
              <w:left w:val="single" w:sz="6" w:space="0" w:color="000000"/>
            </w:tcBorders>
            <w:shd w:val="clear" w:color="auto" w:fill="D4E9F9"/>
          </w:tcPr>
          <w:p>
            <w:pPr>
              <w:rPr>
                <w:sz w:val="2"/>
                <w:szCs w:val="2"/>
              </w:rPr>
            </w:pPr>
          </w:p>
        </w:tc>
      </w:tr>
      <w:tr>
        <w:trPr>
          <w:trHeight w:val="205" w:hRule="atLeast"/>
        </w:trPr>
        <w:tc>
          <w:tcPr>
            <w:tcW w:w="4428" w:type="dxa"/>
            <w:tcBorders>
              <w:top w:val="nil"/>
              <w:bottom w:val="nil"/>
              <w:right w:val="single" w:sz="6" w:space="0" w:color="000000"/>
            </w:tcBorders>
            <w:shd w:val="clear" w:color="auto" w:fill="D4E9F9"/>
          </w:tcPr>
          <w:p>
            <w:pPr>
              <w:pStyle w:val="TableParagraph"/>
              <w:spacing w:line="149" w:lineRule="exact" w:before="35"/>
              <w:ind w:left="465"/>
              <w:rPr>
                <w:sz w:val="14"/>
              </w:rPr>
            </w:pPr>
            <w:r>
              <w:rPr>
                <w:w w:val="90"/>
                <w:sz w:val="14"/>
              </w:rPr>
              <w:t>USED TO COOK THE MAIN MEAL EATEN BY MEMBERS OF YOUR</w:t>
            </w:r>
          </w:p>
        </w:tc>
        <w:tc>
          <w:tcPr>
            <w:tcW w:w="4230" w:type="dxa"/>
            <w:tcBorders>
              <w:top w:val="nil"/>
              <w:left w:val="single" w:sz="6" w:space="0" w:color="000000"/>
              <w:bottom w:val="nil"/>
              <w:right w:val="single" w:sz="6" w:space="0" w:color="000000"/>
            </w:tcBorders>
            <w:shd w:val="clear" w:color="auto" w:fill="D4E9F9"/>
          </w:tcPr>
          <w:p>
            <w:pPr>
              <w:pStyle w:val="TableParagraph"/>
              <w:tabs>
                <w:tab w:pos="3941" w:val="right" w:leader="dot"/>
              </w:tabs>
              <w:spacing w:line="185" w:lineRule="exact"/>
              <w:ind w:right="59"/>
              <w:jc w:val="center"/>
              <w:rPr>
                <w:sz w:val="20"/>
              </w:rPr>
            </w:pPr>
            <w:r>
              <w:rPr>
                <w:w w:val="90"/>
                <w:sz w:val="20"/>
              </w:rPr>
              <w:t>Less than</w:t>
            </w:r>
            <w:r>
              <w:rPr>
                <w:spacing w:val="-15"/>
                <w:w w:val="90"/>
                <w:sz w:val="20"/>
              </w:rPr>
              <w:t> </w:t>
            </w:r>
            <w:r>
              <w:rPr>
                <w:w w:val="90"/>
                <w:sz w:val="20"/>
              </w:rPr>
              <w:t>15</w:t>
            </w:r>
            <w:r>
              <w:rPr>
                <w:spacing w:val="-7"/>
                <w:w w:val="90"/>
                <w:sz w:val="20"/>
              </w:rPr>
              <w:t> </w:t>
            </w:r>
            <w:r>
              <w:rPr>
                <w:w w:val="90"/>
                <w:sz w:val="20"/>
              </w:rPr>
              <w:t>PPM</w:t>
              <w:tab/>
              <w:t>2</w:t>
            </w:r>
          </w:p>
        </w:tc>
        <w:tc>
          <w:tcPr>
            <w:tcW w:w="1079" w:type="dxa"/>
            <w:vMerge/>
            <w:tcBorders>
              <w:top w:val="nil"/>
              <w:left w:val="single" w:sz="6" w:space="0" w:color="000000"/>
            </w:tcBorders>
            <w:shd w:val="clear" w:color="auto" w:fill="D4E9F9"/>
          </w:tcPr>
          <w:p>
            <w:pPr>
              <w:rPr>
                <w:sz w:val="2"/>
                <w:szCs w:val="2"/>
              </w:rPr>
            </w:pPr>
          </w:p>
        </w:tc>
      </w:tr>
      <w:tr>
        <w:trPr>
          <w:trHeight w:val="315" w:hRule="atLeast"/>
        </w:trPr>
        <w:tc>
          <w:tcPr>
            <w:tcW w:w="4428" w:type="dxa"/>
            <w:tcBorders>
              <w:top w:val="nil"/>
              <w:bottom w:val="nil"/>
              <w:right w:val="single" w:sz="6" w:space="0" w:color="000000"/>
            </w:tcBorders>
            <w:shd w:val="clear" w:color="auto" w:fill="D4E9F9"/>
          </w:tcPr>
          <w:p>
            <w:pPr>
              <w:pStyle w:val="TableParagraph"/>
              <w:spacing w:line="209" w:lineRule="exact"/>
              <w:ind w:left="465"/>
              <w:rPr>
                <w:sz w:val="20"/>
              </w:rPr>
            </w:pPr>
            <w:r>
              <w:rPr>
                <w:w w:val="90"/>
                <w:sz w:val="14"/>
              </w:rPr>
              <w:t>HOUSEHOLD LAST NIGHT</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1" w:val="right" w:leader="dot"/>
              </w:tabs>
              <w:spacing w:line="209" w:lineRule="exact"/>
              <w:ind w:right="60"/>
              <w:jc w:val="center"/>
              <w:rPr>
                <w:sz w:val="20"/>
              </w:rPr>
            </w:pPr>
            <w:r>
              <w:rPr>
                <w:w w:val="90"/>
                <w:sz w:val="20"/>
              </w:rPr>
              <w:t>15 PPM</w:t>
            </w:r>
            <w:r>
              <w:rPr>
                <w:spacing w:val="-14"/>
                <w:w w:val="90"/>
                <w:sz w:val="20"/>
              </w:rPr>
              <w:t> </w:t>
            </w:r>
            <w:r>
              <w:rPr>
                <w:w w:val="90"/>
                <w:sz w:val="20"/>
              </w:rPr>
              <w:t>or</w:t>
            </w:r>
            <w:r>
              <w:rPr>
                <w:spacing w:val="-7"/>
                <w:w w:val="90"/>
                <w:sz w:val="20"/>
              </w:rPr>
              <w:t> </w:t>
            </w:r>
            <w:r>
              <w:rPr>
                <w:w w:val="90"/>
                <w:sz w:val="20"/>
              </w:rPr>
              <w:t>more</w:t>
              <w:tab/>
              <w:t>3</w:t>
            </w:r>
          </w:p>
        </w:tc>
        <w:tc>
          <w:tcPr>
            <w:tcW w:w="1079" w:type="dxa"/>
            <w:vMerge/>
            <w:tcBorders>
              <w:top w:val="nil"/>
              <w:left w:val="single" w:sz="6" w:space="0" w:color="000000"/>
            </w:tcBorders>
            <w:shd w:val="clear" w:color="auto" w:fill="D4E9F9"/>
          </w:tcPr>
          <w:p>
            <w:pPr>
              <w:rPr>
                <w:sz w:val="2"/>
                <w:szCs w:val="2"/>
              </w:rPr>
            </w:pPr>
          </w:p>
        </w:tc>
      </w:tr>
      <w:tr>
        <w:trPr>
          <w:trHeight w:val="318" w:hRule="atLeast"/>
        </w:trPr>
        <w:tc>
          <w:tcPr>
            <w:tcW w:w="4428" w:type="dxa"/>
            <w:tcBorders>
              <w:top w:val="nil"/>
              <w:bottom w:val="nil"/>
              <w:right w:val="single" w:sz="6" w:space="0" w:color="000000"/>
            </w:tcBorders>
            <w:shd w:val="clear" w:color="auto" w:fill="D4E9F9"/>
          </w:tcPr>
          <w:p>
            <w:pPr>
              <w:pStyle w:val="TableParagraph"/>
              <w:spacing w:line="209" w:lineRule="exact" w:before="90"/>
              <w:ind w:left="105"/>
              <w:rPr>
                <w:rFonts w:ascii="Times New Roman"/>
                <w:i/>
                <w:sz w:val="20"/>
              </w:rPr>
            </w:pPr>
            <w:r>
              <w:rPr>
                <w:rFonts w:ascii="Times New Roman"/>
                <w:i/>
                <w:sz w:val="20"/>
              </w:rPr>
              <w:t>Once you have examined the salt,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1" w:val="right" w:leader="dot"/>
              </w:tabs>
              <w:spacing w:line="209" w:lineRule="exact" w:before="89"/>
              <w:ind w:right="60"/>
              <w:jc w:val="center"/>
              <w:rPr>
                <w:sz w:val="20"/>
              </w:rPr>
            </w:pPr>
            <w:r>
              <w:rPr>
                <w:w w:val="90"/>
                <w:sz w:val="20"/>
              </w:rPr>
              <w:t>No salt</w:t>
            </w:r>
            <w:r>
              <w:rPr>
                <w:spacing w:val="-14"/>
                <w:w w:val="90"/>
                <w:sz w:val="20"/>
              </w:rPr>
              <w:t> </w:t>
            </w:r>
            <w:r>
              <w:rPr>
                <w:w w:val="90"/>
                <w:sz w:val="20"/>
              </w:rPr>
              <w:t>in</w:t>
            </w:r>
            <w:r>
              <w:rPr>
                <w:spacing w:val="-7"/>
                <w:w w:val="90"/>
                <w:sz w:val="20"/>
              </w:rPr>
              <w:t> </w:t>
            </w:r>
            <w:r>
              <w:rPr>
                <w:w w:val="90"/>
                <w:sz w:val="20"/>
              </w:rPr>
              <w:t>home</w:t>
              <w:tab/>
              <w:t>6</w:t>
            </w:r>
          </w:p>
        </w:tc>
        <w:tc>
          <w:tcPr>
            <w:tcW w:w="1079" w:type="dxa"/>
            <w:vMerge/>
            <w:tcBorders>
              <w:top w:val="nil"/>
              <w:left w:val="single" w:sz="6" w:space="0" w:color="000000"/>
            </w:tcBorders>
            <w:shd w:val="clear" w:color="auto" w:fill="D4E9F9"/>
          </w:tcPr>
          <w:p>
            <w:pPr>
              <w:rPr>
                <w:sz w:val="2"/>
                <w:szCs w:val="2"/>
              </w:rPr>
            </w:pPr>
          </w:p>
        </w:tc>
      </w:tr>
      <w:tr>
        <w:trPr>
          <w:trHeight w:val="473" w:hRule="atLeast"/>
        </w:trPr>
        <w:tc>
          <w:tcPr>
            <w:tcW w:w="4428" w:type="dxa"/>
            <w:tcBorders>
              <w:top w:val="nil"/>
              <w:right w:val="single" w:sz="6" w:space="0" w:color="000000"/>
            </w:tcBorders>
            <w:shd w:val="clear" w:color="auto" w:fill="D4E9F9"/>
          </w:tcPr>
          <w:p>
            <w:pPr>
              <w:pStyle w:val="TableParagraph"/>
              <w:spacing w:line="206" w:lineRule="exact"/>
              <w:ind w:left="105"/>
              <w:rPr>
                <w:rFonts w:ascii="Times New Roman"/>
                <w:i/>
                <w:sz w:val="20"/>
              </w:rPr>
            </w:pPr>
            <w:r>
              <w:rPr>
                <w:rFonts w:ascii="Times New Roman"/>
                <w:i/>
                <w:sz w:val="20"/>
              </w:rPr>
              <w:t>circle number that corresponds to test outcome.</w:t>
            </w:r>
          </w:p>
        </w:tc>
        <w:tc>
          <w:tcPr>
            <w:tcW w:w="4230" w:type="dxa"/>
            <w:tcBorders>
              <w:top w:val="nil"/>
              <w:left w:val="single" w:sz="6" w:space="0" w:color="000000"/>
              <w:right w:val="single" w:sz="6" w:space="0" w:color="000000"/>
            </w:tcBorders>
            <w:shd w:val="clear" w:color="auto" w:fill="D4E9F9"/>
          </w:tcPr>
          <w:p>
            <w:pPr>
              <w:pStyle w:val="TableParagraph"/>
              <w:tabs>
                <w:tab w:pos="3942" w:val="right" w:leader="dot"/>
              </w:tabs>
              <w:spacing w:line="206" w:lineRule="exact"/>
              <w:ind w:right="59"/>
              <w:jc w:val="center"/>
              <w:rPr>
                <w:sz w:val="20"/>
              </w:rPr>
            </w:pPr>
            <w:r>
              <w:rPr>
                <w:w w:val="90"/>
                <w:sz w:val="20"/>
              </w:rPr>
              <w:t>Salt</w:t>
            </w:r>
            <w:r>
              <w:rPr>
                <w:spacing w:val="-7"/>
                <w:w w:val="90"/>
                <w:sz w:val="20"/>
              </w:rPr>
              <w:t> </w:t>
            </w:r>
            <w:r>
              <w:rPr>
                <w:w w:val="90"/>
                <w:sz w:val="20"/>
              </w:rPr>
              <w:t>not</w:t>
            </w:r>
            <w:r>
              <w:rPr>
                <w:spacing w:val="-7"/>
                <w:w w:val="90"/>
                <w:sz w:val="20"/>
              </w:rPr>
              <w:t> </w:t>
            </w:r>
            <w:r>
              <w:rPr>
                <w:w w:val="90"/>
                <w:sz w:val="20"/>
              </w:rPr>
              <w:t>tested</w:t>
              <w:tab/>
              <w:t>7</w:t>
            </w:r>
          </w:p>
        </w:tc>
        <w:tc>
          <w:tcPr>
            <w:tcW w:w="1079" w:type="dxa"/>
            <w:vMerge/>
            <w:tcBorders>
              <w:top w:val="nil"/>
              <w:left w:val="single" w:sz="6" w:space="0" w:color="000000"/>
            </w:tcBorders>
            <w:shd w:val="clear" w:color="auto" w:fill="D4E9F9"/>
          </w:tcPr>
          <w:p>
            <w:pPr>
              <w:rPr>
                <w:sz w:val="2"/>
                <w:szCs w:val="2"/>
              </w:rPr>
            </w:pPr>
          </w:p>
        </w:tc>
      </w:tr>
    </w:tbl>
    <w:p>
      <w:pPr>
        <w:pStyle w:val="BodyText"/>
        <w:spacing w:before="8"/>
        <w:rPr>
          <w:rFonts w:ascii="Times New Roman"/>
          <w:sz w:val="20"/>
        </w:rPr>
      </w:pPr>
      <w:r>
        <w:rPr/>
        <w:pict>
          <v:group style="position:absolute;margin-left:51.511299pt;margin-top:13.919489pt;width:487.4pt;height:231.1pt;mso-position-horizontal-relative:page;mso-position-vertical-relative:paragraph;z-index:-15407104;mso-wrap-distance-left:0;mso-wrap-distance-right:0" coordorigin="1030,278" coordsize="9748,4622">
            <v:shape style="position:absolute;left:1035;top:2369;width:9738;height:2526" type="#_x0000_t202" filled="true" fillcolor="#8ed8f8" stroked="true" strokeweight=".509500pt" strokecolor="#ffffff">
              <v:textbox inset="0,0,0,0">
                <w:txbxContent>
                  <w:p>
                    <w:pPr>
                      <w:spacing w:line="226" w:lineRule="exact" w:before="43"/>
                      <w:ind w:left="102" w:right="0" w:firstLine="0"/>
                      <w:jc w:val="left"/>
                      <w:rPr>
                        <w:rFonts w:ascii="Times New Roman"/>
                        <w:b/>
                        <w:i/>
                        <w:sz w:val="20"/>
                      </w:rPr>
                    </w:pPr>
                    <w:r>
                      <w:rPr>
                        <w:sz w:val="20"/>
                      </w:rPr>
                      <w:t>SI3. </w:t>
                    </w:r>
                    <w:r>
                      <w:rPr>
                        <w:rFonts w:ascii="Times New Roman"/>
                        <w:b/>
                        <w:i/>
                        <w:sz w:val="20"/>
                      </w:rPr>
                      <w:t>Does any child under the age of 5 reside in the household?</w:t>
                    </w:r>
                  </w:p>
                  <w:p>
                    <w:pPr>
                      <w:spacing w:line="220" w:lineRule="exact" w:before="0"/>
                      <w:ind w:left="102" w:right="0" w:firstLine="0"/>
                      <w:jc w:val="left"/>
                      <w:rPr>
                        <w:rFonts w:ascii="Times New Roman"/>
                        <w:b/>
                        <w:i/>
                        <w:sz w:val="20"/>
                      </w:rPr>
                    </w:pPr>
                    <w:r>
                      <w:rPr>
                        <w:rFonts w:ascii="Times New Roman"/>
                        <w:b/>
                        <w:i/>
                        <w:sz w:val="20"/>
                      </w:rPr>
                      <w:t>Check household listing, column HL8. You should have a questionnaire with the Information Panel filled in for</w:t>
                    </w:r>
                  </w:p>
                  <w:p>
                    <w:pPr>
                      <w:spacing w:line="225" w:lineRule="exact" w:before="0"/>
                      <w:ind w:left="102" w:right="0" w:firstLine="0"/>
                      <w:jc w:val="left"/>
                      <w:rPr>
                        <w:rFonts w:ascii="Times New Roman"/>
                        <w:b/>
                        <w:i/>
                        <w:sz w:val="20"/>
                      </w:rPr>
                    </w:pPr>
                    <w:r>
                      <w:rPr>
                        <w:rFonts w:ascii="Times New Roman"/>
                        <w:b/>
                        <w:i/>
                        <w:sz w:val="20"/>
                      </w:rPr>
                      <w:t>each eligible child.</w:t>
                    </w:r>
                  </w:p>
                  <w:p>
                    <w:pPr>
                      <w:spacing w:line="240" w:lineRule="auto" w:before="2"/>
                      <w:rPr>
                        <w:rFonts w:ascii="Times New Roman"/>
                        <w:b/>
                        <w:i/>
                        <w:sz w:val="18"/>
                      </w:rPr>
                    </w:pPr>
                  </w:p>
                  <w:p>
                    <w:pPr>
                      <w:numPr>
                        <w:ilvl w:val="0"/>
                        <w:numId w:val="74"/>
                      </w:numPr>
                      <w:tabs>
                        <w:tab w:pos="328" w:val="left" w:leader="none"/>
                      </w:tabs>
                      <w:spacing w:line="225" w:lineRule="exact" w:before="1"/>
                      <w:ind w:left="327" w:right="0" w:hanging="226"/>
                      <w:jc w:val="left"/>
                      <w:rPr>
                        <w:rFonts w:ascii="Times New Roman" w:hAnsi="Times New Roman"/>
                        <w:b/>
                        <w:i/>
                        <w:sz w:val="20"/>
                      </w:rPr>
                    </w:pPr>
                    <w:r>
                      <w:rPr>
                        <w:rFonts w:ascii="Times New Roman" w:hAnsi="Times New Roman"/>
                        <w:b/>
                        <w:i/>
                        <w:spacing w:val="-6"/>
                        <w:sz w:val="20"/>
                      </w:rPr>
                      <w:t>Yes</w:t>
                    </w:r>
                    <w:r>
                      <w:rPr>
                        <w:rFonts w:ascii="Times New Roman" w:hAnsi="Times New Roman"/>
                        <w:b/>
                        <w:spacing w:val="-6"/>
                        <w:sz w:val="20"/>
                      </w:rPr>
                      <w:t>. </w:t>
                    </w:r>
                    <w:r>
                      <w:rPr>
                        <w:rFonts w:ascii="Wingdings" w:hAnsi="Wingdings"/>
                        <w:sz w:val="18"/>
                      </w:rPr>
                      <w:t></w:t>
                    </w:r>
                    <w:r>
                      <w:rPr>
                        <w:rFonts w:ascii="Times New Roman" w:hAnsi="Times New Roman"/>
                        <w:sz w:val="18"/>
                      </w:rPr>
                      <w:t> </w:t>
                    </w:r>
                    <w:r>
                      <w:rPr>
                        <w:rFonts w:ascii="Times New Roman" w:hAnsi="Times New Roman"/>
                        <w:b/>
                        <w:i/>
                        <w:sz w:val="20"/>
                      </w:rPr>
                      <w:t>Go to QUESTIONNAIRE FOR CHILDREN UNDER</w:t>
                    </w:r>
                    <w:r>
                      <w:rPr>
                        <w:rFonts w:ascii="Times New Roman" w:hAnsi="Times New Roman"/>
                        <w:b/>
                        <w:i/>
                        <w:spacing w:val="5"/>
                        <w:sz w:val="20"/>
                      </w:rPr>
                      <w:t> </w:t>
                    </w:r>
                    <w:r>
                      <w:rPr>
                        <w:rFonts w:ascii="Times New Roman" w:hAnsi="Times New Roman"/>
                        <w:b/>
                        <w:i/>
                        <w:sz w:val="20"/>
                      </w:rPr>
                      <w:t>FIVE</w:t>
                    </w:r>
                  </w:p>
                  <w:p>
                    <w:pPr>
                      <w:spacing w:line="225" w:lineRule="exact" w:before="0"/>
                      <w:ind w:left="102" w:right="0" w:firstLine="0"/>
                      <w:jc w:val="left"/>
                      <w:rPr>
                        <w:rFonts w:ascii="Times New Roman"/>
                        <w:b/>
                        <w:i/>
                        <w:sz w:val="20"/>
                      </w:rPr>
                    </w:pPr>
                    <w:r>
                      <w:rPr>
                        <w:rFonts w:ascii="Times New Roman"/>
                        <w:b/>
                        <w:i/>
                        <w:sz w:val="20"/>
                      </w:rPr>
                      <w:t>to administer the questionnaire to mother or caretaker of the first eligible child.</w:t>
                    </w:r>
                  </w:p>
                  <w:p>
                    <w:pPr>
                      <w:spacing w:line="240" w:lineRule="auto" w:before="3"/>
                      <w:rPr>
                        <w:rFonts w:ascii="Times New Roman"/>
                        <w:b/>
                        <w:i/>
                        <w:sz w:val="18"/>
                      </w:rPr>
                    </w:pPr>
                  </w:p>
                  <w:p>
                    <w:pPr>
                      <w:numPr>
                        <w:ilvl w:val="0"/>
                        <w:numId w:val="74"/>
                      </w:numPr>
                      <w:tabs>
                        <w:tab w:pos="332" w:val="left" w:leader="none"/>
                      </w:tabs>
                      <w:spacing w:line="225" w:lineRule="exact" w:before="0"/>
                      <w:ind w:left="331" w:right="0" w:hanging="230"/>
                      <w:jc w:val="left"/>
                      <w:rPr>
                        <w:rFonts w:ascii="Times New Roman" w:hAnsi="Times New Roman"/>
                        <w:b/>
                        <w:i/>
                        <w:sz w:val="20"/>
                      </w:rPr>
                    </w:pPr>
                    <w:r>
                      <w:rPr>
                        <w:rFonts w:ascii="Times New Roman" w:hAnsi="Times New Roman"/>
                        <w:b/>
                        <w:i/>
                        <w:sz w:val="20"/>
                      </w:rPr>
                      <w:t>No. </w:t>
                    </w:r>
                    <w:r>
                      <w:rPr>
                        <w:rFonts w:ascii="Wingdings" w:hAnsi="Wingdings"/>
                        <w:sz w:val="18"/>
                      </w:rPr>
                      <w:t></w:t>
                    </w:r>
                    <w:r>
                      <w:rPr>
                        <w:rFonts w:ascii="Times New Roman" w:hAnsi="Times New Roman"/>
                        <w:b/>
                        <w:i/>
                        <w:sz w:val="20"/>
                      </w:rPr>
                      <w:t>end the interview by thanking the respondent for his/her</w:t>
                    </w:r>
                    <w:r>
                      <w:rPr>
                        <w:rFonts w:ascii="Times New Roman" w:hAnsi="Times New Roman"/>
                        <w:b/>
                        <w:i/>
                        <w:spacing w:val="1"/>
                        <w:sz w:val="20"/>
                      </w:rPr>
                      <w:t> </w:t>
                    </w:r>
                    <w:r>
                      <w:rPr>
                        <w:rFonts w:ascii="Times New Roman" w:hAnsi="Times New Roman"/>
                        <w:b/>
                        <w:i/>
                        <w:sz w:val="20"/>
                      </w:rPr>
                      <w:t>cooperation.</w:t>
                    </w:r>
                  </w:p>
                  <w:p>
                    <w:pPr>
                      <w:spacing w:line="220" w:lineRule="exact" w:before="0"/>
                      <w:ind w:left="102" w:right="0" w:firstLine="0"/>
                      <w:jc w:val="left"/>
                      <w:rPr>
                        <w:rFonts w:ascii="Times New Roman"/>
                        <w:b/>
                        <w:i/>
                        <w:sz w:val="20"/>
                      </w:rPr>
                    </w:pPr>
                    <w:r>
                      <w:rPr>
                        <w:rFonts w:ascii="Times New Roman"/>
                        <w:b/>
                        <w:i/>
                        <w:sz w:val="20"/>
                      </w:rPr>
                      <w:t>Gather together all questionnaires for this household and tally the number of interviews completed on the cover</w:t>
                    </w:r>
                  </w:p>
                  <w:p>
                    <w:pPr>
                      <w:spacing w:line="225" w:lineRule="exact" w:before="0"/>
                      <w:ind w:left="102" w:right="0" w:firstLine="0"/>
                      <w:jc w:val="left"/>
                      <w:rPr>
                        <w:rFonts w:ascii="Times New Roman"/>
                        <w:b/>
                        <w:i/>
                        <w:sz w:val="20"/>
                      </w:rPr>
                    </w:pPr>
                    <w:r>
                      <w:rPr>
                        <w:rFonts w:ascii="Times New Roman"/>
                        <w:b/>
                        <w:i/>
                        <w:sz w:val="20"/>
                      </w:rPr>
                      <w:t>page.</w:t>
                    </w:r>
                  </w:p>
                </w:txbxContent>
              </v:textbox>
              <v:fill type="solid"/>
              <v:stroke dashstyle="solid"/>
              <w10:wrap type="none"/>
            </v:shape>
            <v:shape style="position:absolute;left:1035;top:283;width:9738;height:2086" type="#_x0000_t202" filled="true" fillcolor="#8ed8f8" stroked="true" strokeweight=".509500pt" strokecolor="#ffffff">
              <v:textbox inset="0,0,0,0">
                <w:txbxContent>
                  <w:p>
                    <w:pPr>
                      <w:spacing w:line="226" w:lineRule="exact" w:before="43"/>
                      <w:ind w:left="102" w:right="0" w:firstLine="0"/>
                      <w:jc w:val="left"/>
                      <w:rPr>
                        <w:rFonts w:ascii="Times New Roman"/>
                        <w:b/>
                        <w:i/>
                        <w:sz w:val="20"/>
                      </w:rPr>
                    </w:pPr>
                    <w:r>
                      <w:rPr>
                        <w:sz w:val="20"/>
                      </w:rPr>
                      <w:t>SI2. </w:t>
                    </w:r>
                    <w:r>
                      <w:rPr>
                        <w:rFonts w:ascii="Times New Roman"/>
                        <w:b/>
                        <w:i/>
                        <w:sz w:val="20"/>
                      </w:rPr>
                      <w:t>Does any eligible woman age 15-49 reside in the household?</w:t>
                    </w:r>
                  </w:p>
                  <w:p>
                    <w:pPr>
                      <w:spacing w:line="220" w:lineRule="exact" w:before="0"/>
                      <w:ind w:left="102" w:right="0" w:firstLine="0"/>
                      <w:jc w:val="left"/>
                      <w:rPr>
                        <w:rFonts w:ascii="Times New Roman"/>
                        <w:b/>
                        <w:i/>
                        <w:sz w:val="20"/>
                      </w:rPr>
                    </w:pPr>
                    <w:r>
                      <w:rPr>
                        <w:rFonts w:ascii="Times New Roman"/>
                        <w:b/>
                        <w:i/>
                        <w:sz w:val="20"/>
                      </w:rPr>
                      <w:t>Check household listing, column HL6.You should have a questionnaire with the Information Panel filled in for</w:t>
                    </w:r>
                  </w:p>
                  <w:p>
                    <w:pPr>
                      <w:spacing w:line="225" w:lineRule="exact" w:before="0"/>
                      <w:ind w:left="102" w:right="0" w:firstLine="0"/>
                      <w:jc w:val="left"/>
                      <w:rPr>
                        <w:rFonts w:ascii="Times New Roman"/>
                        <w:b/>
                        <w:i/>
                        <w:sz w:val="20"/>
                      </w:rPr>
                    </w:pPr>
                    <w:r>
                      <w:rPr>
                        <w:rFonts w:ascii="Times New Roman"/>
                        <w:b/>
                        <w:i/>
                        <w:sz w:val="20"/>
                      </w:rPr>
                      <w:t>each eligible woman.</w:t>
                    </w:r>
                  </w:p>
                  <w:p>
                    <w:pPr>
                      <w:spacing w:line="240" w:lineRule="auto" w:before="10"/>
                      <w:rPr>
                        <w:rFonts w:ascii="Times New Roman"/>
                        <w:b/>
                        <w:i/>
                        <w:sz w:val="18"/>
                      </w:rPr>
                    </w:pPr>
                  </w:p>
                  <w:p>
                    <w:pPr>
                      <w:numPr>
                        <w:ilvl w:val="0"/>
                        <w:numId w:val="75"/>
                      </w:numPr>
                      <w:tabs>
                        <w:tab w:pos="328" w:val="left" w:leader="none"/>
                      </w:tabs>
                      <w:spacing w:line="230" w:lineRule="auto" w:before="0"/>
                      <w:ind w:left="102" w:right="4116" w:firstLine="0"/>
                      <w:jc w:val="left"/>
                      <w:rPr>
                        <w:rFonts w:ascii="Times New Roman" w:hAnsi="Times New Roman"/>
                        <w:b/>
                        <w:i/>
                        <w:sz w:val="20"/>
                      </w:rPr>
                    </w:pPr>
                    <w:r>
                      <w:rPr>
                        <w:rFonts w:ascii="Times New Roman" w:hAnsi="Times New Roman"/>
                        <w:b/>
                        <w:i/>
                        <w:spacing w:val="-6"/>
                        <w:sz w:val="20"/>
                      </w:rPr>
                      <w:t>Yes. </w:t>
                    </w:r>
                    <w:r>
                      <w:rPr>
                        <w:rFonts w:ascii="Wingdings" w:hAnsi="Wingdings"/>
                        <w:sz w:val="18"/>
                      </w:rPr>
                      <w:t></w:t>
                    </w:r>
                    <w:r>
                      <w:rPr>
                        <w:rFonts w:ascii="Times New Roman" w:hAnsi="Times New Roman"/>
                        <w:sz w:val="18"/>
                      </w:rPr>
                      <w:t> </w:t>
                    </w:r>
                    <w:r>
                      <w:rPr>
                        <w:rFonts w:ascii="Times New Roman" w:hAnsi="Times New Roman"/>
                        <w:b/>
                        <w:i/>
                        <w:sz w:val="20"/>
                      </w:rPr>
                      <w:t>Go to QUESTIONNAIRE FOR INDIVIDUAL WOMEN </w:t>
                    </w:r>
                    <w:r>
                      <w:rPr>
                        <w:rFonts w:ascii="Times New Roman" w:hAnsi="Times New Roman"/>
                        <w:b/>
                        <w:i/>
                        <w:sz w:val="20"/>
                      </w:rPr>
                      <w:t>to administer the questionnaire to the first eligible</w:t>
                    </w:r>
                    <w:r>
                      <w:rPr>
                        <w:rFonts w:ascii="Times New Roman" w:hAnsi="Times New Roman"/>
                        <w:b/>
                        <w:i/>
                        <w:spacing w:val="-7"/>
                        <w:sz w:val="20"/>
                      </w:rPr>
                      <w:t> </w:t>
                    </w:r>
                    <w:r>
                      <w:rPr>
                        <w:rFonts w:ascii="Times New Roman" w:hAnsi="Times New Roman"/>
                        <w:b/>
                        <w:i/>
                        <w:sz w:val="20"/>
                      </w:rPr>
                      <w:t>woman.</w:t>
                    </w:r>
                  </w:p>
                  <w:p>
                    <w:pPr>
                      <w:spacing w:line="240" w:lineRule="auto" w:before="4"/>
                      <w:rPr>
                        <w:rFonts w:ascii="Times New Roman"/>
                        <w:b/>
                        <w:i/>
                        <w:sz w:val="18"/>
                      </w:rPr>
                    </w:pPr>
                  </w:p>
                  <w:p>
                    <w:pPr>
                      <w:numPr>
                        <w:ilvl w:val="0"/>
                        <w:numId w:val="75"/>
                      </w:numPr>
                      <w:tabs>
                        <w:tab w:pos="332" w:val="left" w:leader="none"/>
                      </w:tabs>
                      <w:spacing w:before="0"/>
                      <w:ind w:left="331" w:right="0" w:hanging="230"/>
                      <w:jc w:val="left"/>
                      <w:rPr>
                        <w:rFonts w:ascii="Times New Roman" w:hAnsi="Times New Roman"/>
                        <w:b/>
                        <w:i/>
                        <w:sz w:val="20"/>
                      </w:rPr>
                    </w:pPr>
                    <w:r>
                      <w:rPr>
                        <w:rFonts w:ascii="Times New Roman" w:hAnsi="Times New Roman"/>
                        <w:b/>
                        <w:i/>
                        <w:sz w:val="20"/>
                      </w:rPr>
                      <w:t>No.</w:t>
                    </w:r>
                    <w:r>
                      <w:rPr>
                        <w:rFonts w:ascii="Times New Roman" w:hAnsi="Times New Roman"/>
                        <w:b/>
                        <w:i/>
                        <w:spacing w:val="-1"/>
                        <w:sz w:val="20"/>
                      </w:rPr>
                      <w:t> </w:t>
                    </w:r>
                    <w:r>
                      <w:rPr>
                        <w:rFonts w:ascii="Wingdings" w:hAnsi="Wingdings"/>
                        <w:sz w:val="18"/>
                      </w:rPr>
                      <w:t></w:t>
                    </w:r>
                    <w:r>
                      <w:rPr>
                        <w:rFonts w:ascii="Times New Roman" w:hAnsi="Times New Roman"/>
                        <w:b/>
                        <w:i/>
                        <w:sz w:val="20"/>
                      </w:rPr>
                      <w:t>Continue.</w:t>
                    </w:r>
                  </w:p>
                </w:txbxContent>
              </v:textbox>
              <v:fill type="solid"/>
              <v:stroke dashstyle="solid"/>
              <w10:wrap type="none"/>
            </v:shape>
            <w10:wrap type="topAndBottom"/>
          </v:group>
        </w:pict>
      </w:r>
      <w:r>
        <w:rPr/>
        <w:pict>
          <v:rect style="position:absolute;margin-left:0pt;margin-top:.000064pt;width:611.999951pt;height:791.999936pt;mso-position-horizontal-relative:page;mso-position-vertical-relative:page;z-index:-50545664"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tabs>
          <w:tab w:pos="599"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104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
        <w:rPr>
          <w:b/>
          <w:sz w:val="18"/>
        </w:rPr>
      </w:pPr>
    </w:p>
    <w:p>
      <w:pPr>
        <w:spacing w:before="74"/>
        <w:ind w:left="2039" w:right="0" w:firstLine="0"/>
        <w:jc w:val="left"/>
        <w:rPr>
          <w:b/>
          <w:sz w:val="84"/>
        </w:rPr>
      </w:pPr>
      <w:r>
        <w:rPr/>
        <w:pict>
          <v:group style="position:absolute;margin-left:72pt;margin-top:12.719482pt;width:30.15pt;height:30.15pt;mso-position-horizontal-relative:page;mso-position-vertical-relative:paragraph;z-index:16058368" coordorigin="1440,254" coordsize="603,603">
            <v:rect style="position:absolute;left:1453;top:267;width:573;height:576" filled="true" fillcolor="#0172b2" stroked="false">
              <v:fill type="solid"/>
            </v:rect>
            <v:shape style="position:absolute;left:1451;top:295;width:232;height:256" type="#_x0000_t75" stroked="false">
              <v:imagedata r:id="rId95" o:title=""/>
            </v:shape>
            <v:shape style="position:absolute;left:1471;top:339;width:515;height:452" coordorigin="1471,339" coordsize="515,452" path="m1693,339l1707,440,1731,538,1772,626,1826,696,1774,666,1721,637,1665,609,1605,579,1569,563,1534,541,1502,516,1471,490,1496,561,1534,615,1582,658,1635,694,1736,742,1803,760,1885,776,1985,791,1975,783,1947,752,1905,691,1849,592,1807,492,1776,432,1743,389,1693,339xe" filled="true" fillcolor="#78aede" stroked="false">
              <v:path arrowok="t"/>
              <v:fill type="solid"/>
            </v:shape>
            <v:rect style="position:absolute;left:1440;top:832;width:603;height:22" filled="true" fillcolor="#010101" stroked="false">
              <v:fill type="solid"/>
            </v:rect>
            <v:line style="position:absolute" from="1454,857" to="1454,254" stroked="true" strokeweight="1.074pt" strokecolor="#010101">
              <v:stroke dashstyle="solid"/>
            </v:line>
            <v:shape style="position:absolute;left:1453;top:360;width:553;height:399" coordorigin="1454,360" coordsize="553,399" path="m1990,360l1840,449,1834,455,1737,637,1644,562,1633,553,1454,737,1476,759,1636,595,1746,685,1860,474,2006,387,1990,360xe" filled="true" fillcolor="#d82429" stroked="false">
              <v:path arrowok="t"/>
              <v:fill type="solid"/>
            </v:shape>
            <v:shape style="position:absolute;left:1442;top:339;width:586;height:432" coordorigin="1442,340" coordsize="586,432" path="m1504,741l1474,709,1442,740,1473,771,1504,741xm1667,577l1636,546,1605,576,1635,608,1667,577xm1769,665l1738,633,1706,664,1737,696,1769,665xm1881,463l1850,432,1818,462,1849,494,1881,463xm2028,372l1997,340,1965,371,1996,402,2028,372xe" filled="true" fillcolor="#d8c426" stroked="false">
              <v:path arrowok="t"/>
              <v:fill type="solid"/>
            </v:shape>
            <w10:wrap type="none"/>
          </v:group>
        </w:pict>
      </w:r>
      <w:r>
        <w:rPr>
          <w:b/>
          <w:color w:val="0172B2"/>
          <w:sz w:val="84"/>
        </w:rPr>
        <w:t>MICS</w:t>
      </w:r>
    </w:p>
    <w:p>
      <w:pPr>
        <w:spacing w:before="117" w:after="56"/>
        <w:ind w:left="1602" w:right="0" w:firstLine="0"/>
        <w:jc w:val="left"/>
        <w:rPr>
          <w:rFonts w:ascii="Times New Roman"/>
          <w:b/>
          <w:sz w:val="28"/>
        </w:rPr>
      </w:pPr>
      <w:r>
        <w:rPr/>
        <w:pict>
          <v:line style="position:absolute;mso-position-horizontal-relative:page;mso-position-vertical-relative:paragraph;z-index:-50544128" from="172.101196pt,122.095116pt" to="185.779556pt,122.095116pt" stroked="true" strokeweight=".5pt" strokecolor="#000000">
            <v:stroke dashstyle="solid"/>
            <w10:wrap type="none"/>
          </v:line>
        </w:pict>
      </w:r>
      <w:r>
        <w:rPr/>
        <w:pict>
          <v:line style="position:absolute;mso-position-horizontal-relative:page;mso-position-vertical-relative:paragraph;z-index:-50543616" from="190.339554pt,122.095116pt" to="204.017913pt,122.095116pt" stroked="true" strokeweight=".5pt" strokecolor="#000000">
            <v:stroke dashstyle="solid"/>
            <w10:wrap type="none"/>
          </v:line>
        </w:pict>
      </w:r>
      <w:r>
        <w:rPr/>
        <w:pict>
          <v:line style="position:absolute;mso-position-horizontal-relative:page;mso-position-vertical-relative:paragraph;z-index:-50543104" from="208.577927pt,122.095116pt" to="222.256286pt,122.095116pt" stroked="true" strokeweight=".5pt" strokecolor="#000000">
            <v:stroke dashstyle="solid"/>
            <w10:wrap type="none"/>
          </v:line>
        </w:pict>
      </w:r>
      <w:r>
        <w:rPr/>
        <w:pict>
          <v:line style="position:absolute;mso-position-horizontal-relative:page;mso-position-vertical-relative:paragraph;z-index:-50542592" from="226.816284pt,122.095116pt" to="240.494644pt,122.095116pt" stroked="true" strokeweight=".5pt" strokecolor="#000000">
            <v:stroke dashstyle="solid"/>
            <w10:wrap type="none"/>
          </v:line>
        </w:pict>
      </w:r>
      <w:r>
        <w:rPr/>
        <w:pict>
          <v:line style="position:absolute;mso-position-horizontal-relative:page;mso-position-vertical-relative:paragraph;z-index:-50542080" from="245.054642pt,122.095116pt" to="258.733001pt,122.095116pt" stroked="true" strokeweight=".5pt" strokecolor="#000000">
            <v:stroke dashstyle="solid"/>
            <w10:wrap type="none"/>
          </v:line>
        </w:pict>
      </w:r>
      <w:r>
        <w:rPr/>
        <w:pict>
          <v:line style="position:absolute;mso-position-horizontal-relative:page;mso-position-vertical-relative:paragraph;z-index:-50541568" from="263.292999pt,122.095116pt" to="276.971359pt,122.095116pt" stroked="true" strokeweight=".5pt" strokecolor="#000000">
            <v:stroke dashstyle="solid"/>
            <w10:wrap type="none"/>
          </v:line>
        </w:pict>
      </w:r>
      <w:r>
        <w:rPr/>
        <w:pict>
          <v:line style="position:absolute;mso-position-horizontal-relative:page;mso-position-vertical-relative:paragraph;z-index:-50541056" from="281.531372pt,122.095116pt" to="295.209731pt,122.095116pt" stroked="true" strokeweight=".5pt" strokecolor="#000000">
            <v:stroke dashstyle="solid"/>
            <w10:wrap type="none"/>
          </v:line>
        </w:pict>
      </w:r>
      <w:r>
        <w:rPr/>
        <w:pict>
          <v:line style="position:absolute;mso-position-horizontal-relative:page;mso-position-vertical-relative:paragraph;z-index:-50540544" from="503.311188pt,122.095116pt" to="516.989547pt,122.095116pt" stroked="true" strokeweight=".5pt" strokecolor="#000000">
            <v:stroke dashstyle="solid"/>
            <w10:wrap type="none"/>
          </v:line>
        </w:pict>
      </w:r>
      <w:r>
        <w:rPr/>
        <w:pict>
          <v:line style="position:absolute;mso-position-horizontal-relative:page;mso-position-vertical-relative:paragraph;z-index:-50540032" from="521.549561pt,122.095116pt" to="535.227920pt,122.095116pt" stroked="true" strokeweight=".5pt" strokecolor="#000000">
            <v:stroke dashstyle="solid"/>
            <w10:wrap type="none"/>
          </v:line>
        </w:pict>
      </w:r>
      <w:r>
        <w:rPr/>
        <w:pict>
          <v:line style="position:absolute;mso-position-horizontal-relative:page;mso-position-vertical-relative:paragraph;z-index:-50539520" from="539.787903pt,122.095116pt" to="553.466262pt,122.095116pt" stroked="true" strokeweight=".5pt" strokecolor="#000000">
            <v:stroke dashstyle="solid"/>
            <w10:wrap type="none"/>
          </v:line>
        </w:pict>
      </w:r>
      <w:r>
        <w:rPr/>
        <w:pict>
          <v:line style="position:absolute;mso-position-horizontal-relative:page;mso-position-vertical-relative:paragraph;z-index:-50539008" from="521.541321pt,156.59024pt" to="535.219680pt,156.59024pt" stroked="true" strokeweight=".5pt" strokecolor="#000000">
            <v:stroke dashstyle="solid"/>
            <w10:wrap type="none"/>
          </v:line>
        </w:pict>
      </w:r>
      <w:r>
        <w:rPr/>
        <w:pict>
          <v:line style="position:absolute;mso-position-horizontal-relative:page;mso-position-vertical-relative:paragraph;z-index:-50538496" from="539.779663pt,156.59024pt" to="553.458022pt,156.59024pt" stroked="true" strokeweight=".5pt" strokecolor="#000000">
            <v:stroke dashstyle="solid"/>
            <w10:wrap type="none"/>
          </v:line>
        </w:pict>
      </w:r>
      <w:r>
        <w:rPr>
          <w:rFonts w:ascii="Times New Roman"/>
          <w:b/>
          <w:w w:val="145"/>
          <w:sz w:val="28"/>
        </w:rPr>
        <w:t>questionnaire for individual</w:t>
      </w:r>
      <w:r>
        <w:rPr>
          <w:rFonts w:ascii="Times New Roman"/>
          <w:b/>
          <w:spacing w:val="-52"/>
          <w:w w:val="145"/>
          <w:sz w:val="28"/>
        </w:rPr>
        <w:t> </w:t>
      </w:r>
      <w:r>
        <w:rPr>
          <w:rFonts w:ascii="Times New Roman"/>
          <w:b/>
          <w:w w:val="145"/>
          <w:sz w:val="28"/>
        </w:rPr>
        <w:t>women</w:t>
      </w:r>
    </w:p>
    <w:tbl>
      <w:tblPr>
        <w:tblW w:w="0" w:type="auto"/>
        <w:jc w:val="left"/>
        <w:tblInd w:w="150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518"/>
        <w:gridCol w:w="5165"/>
      </w:tblGrid>
      <w:tr>
        <w:trPr>
          <w:trHeight w:val="327" w:hRule="atLeast"/>
        </w:trPr>
        <w:tc>
          <w:tcPr>
            <w:tcW w:w="9683" w:type="dxa"/>
            <w:gridSpan w:val="2"/>
            <w:tcBorders>
              <w:bottom w:val="single" w:sz="6" w:space="0" w:color="000000"/>
            </w:tcBorders>
            <w:shd w:val="clear" w:color="auto" w:fill="0060AE"/>
          </w:tcPr>
          <w:p>
            <w:pPr>
              <w:pStyle w:val="TableParagraph"/>
              <w:tabs>
                <w:tab w:pos="8532" w:val="left" w:leader="none"/>
              </w:tabs>
              <w:spacing w:before="21"/>
              <w:ind w:left="105"/>
              <w:rPr>
                <w:rFonts w:ascii="Times New Roman" w:hAnsi="Times New Roman"/>
                <w:b/>
                <w:sz w:val="24"/>
              </w:rPr>
            </w:pPr>
            <w:r>
              <w:rPr>
                <w:rFonts w:ascii="Times New Roman" w:hAnsi="Times New Roman"/>
                <w:b/>
                <w:color w:val="FFFFFF"/>
                <w:w w:val="140"/>
                <w:sz w:val="24"/>
              </w:rPr>
              <w:t>women’s</w:t>
            </w:r>
            <w:r>
              <w:rPr>
                <w:rFonts w:ascii="Times New Roman" w:hAnsi="Times New Roman"/>
                <w:b/>
                <w:color w:val="FFFFFF"/>
                <w:spacing w:val="-15"/>
                <w:w w:val="140"/>
                <w:sz w:val="24"/>
              </w:rPr>
              <w:t> </w:t>
            </w:r>
            <w:r>
              <w:rPr>
                <w:rFonts w:ascii="Times New Roman" w:hAnsi="Times New Roman"/>
                <w:b/>
                <w:color w:val="FFFFFF"/>
                <w:spacing w:val="-3"/>
                <w:w w:val="140"/>
                <w:sz w:val="24"/>
              </w:rPr>
              <w:t>information</w:t>
            </w:r>
            <w:r>
              <w:rPr>
                <w:rFonts w:ascii="Times New Roman" w:hAnsi="Times New Roman"/>
                <w:b/>
                <w:color w:val="FFFFFF"/>
                <w:spacing w:val="-14"/>
                <w:w w:val="140"/>
                <w:sz w:val="24"/>
              </w:rPr>
              <w:t> </w:t>
            </w:r>
            <w:r>
              <w:rPr>
                <w:rFonts w:ascii="Times New Roman" w:hAnsi="Times New Roman"/>
                <w:b/>
                <w:color w:val="FFFFFF"/>
                <w:spacing w:val="-5"/>
                <w:w w:val="140"/>
                <w:sz w:val="24"/>
              </w:rPr>
              <w:t>panel</w:t>
            </w:r>
            <w:r>
              <w:rPr>
                <w:rFonts w:ascii="Times New Roman" w:hAnsi="Times New Roman"/>
                <w:color w:val="FFFFFF"/>
                <w:spacing w:val="-5"/>
                <w:w w:val="140"/>
                <w:sz w:val="24"/>
              </w:rPr>
              <w:tab/>
            </w:r>
            <w:r>
              <w:rPr>
                <w:rFonts w:ascii="Times New Roman" w:hAnsi="Times New Roman"/>
                <w:b/>
                <w:color w:val="FFFFFF"/>
                <w:w w:val="140"/>
                <w:sz w:val="24"/>
              </w:rPr>
              <w:t>wm</w:t>
            </w:r>
          </w:p>
        </w:tc>
      </w:tr>
      <w:tr>
        <w:trPr>
          <w:trHeight w:val="973" w:hRule="atLeast"/>
        </w:trPr>
        <w:tc>
          <w:tcPr>
            <w:tcW w:w="9683" w:type="dxa"/>
            <w:gridSpan w:val="2"/>
            <w:tcBorders>
              <w:top w:val="single" w:sz="6" w:space="0" w:color="000000"/>
              <w:bottom w:val="single" w:sz="6" w:space="0" w:color="000000"/>
            </w:tcBorders>
            <w:shd w:val="clear" w:color="auto" w:fill="D4E9F9"/>
          </w:tcPr>
          <w:p>
            <w:pPr>
              <w:pStyle w:val="TableParagraph"/>
              <w:spacing w:line="225" w:lineRule="auto" w:before="38"/>
              <w:ind w:left="105" w:right="1080"/>
              <w:rPr>
                <w:rFonts w:ascii="Times New Roman"/>
                <w:i/>
                <w:sz w:val="20"/>
              </w:rPr>
            </w:pPr>
            <w:r>
              <w:rPr>
                <w:rFonts w:ascii="Times New Roman"/>
                <w:i/>
                <w:sz w:val="20"/>
              </w:rPr>
              <w:t>This module is to be administered to all </w:t>
            </w:r>
            <w:r>
              <w:rPr>
                <w:rFonts w:ascii="Times New Roman"/>
                <w:b/>
                <w:i/>
                <w:sz w:val="22"/>
              </w:rPr>
              <w:t>women age 15 through 49 </w:t>
            </w:r>
            <w:r>
              <w:rPr>
                <w:rFonts w:ascii="Times New Roman"/>
                <w:i/>
                <w:sz w:val="20"/>
              </w:rPr>
              <w:t>(see column HL6 of HH listing). Fill in one form for each eligible woman</w:t>
            </w:r>
          </w:p>
          <w:p>
            <w:pPr>
              <w:pStyle w:val="TableParagraph"/>
              <w:spacing w:line="230" w:lineRule="auto"/>
              <w:ind w:left="105"/>
              <w:rPr>
                <w:rFonts w:ascii="Times New Roman"/>
                <w:i/>
                <w:sz w:val="20"/>
              </w:rPr>
            </w:pPr>
            <w:r>
              <w:rPr>
                <w:rFonts w:ascii="Times New Roman"/>
                <w:i/>
                <w:sz w:val="20"/>
              </w:rPr>
              <w:t>Fill in the cluster and household number, and the name and line number of the woman in the space below. Fill in your name, number and the date.</w:t>
            </w:r>
          </w:p>
        </w:tc>
      </w:tr>
      <w:tr>
        <w:trPr>
          <w:trHeight w:val="675" w:hRule="atLeast"/>
        </w:trPr>
        <w:tc>
          <w:tcPr>
            <w:tcW w:w="4518" w:type="dxa"/>
            <w:tcBorders>
              <w:top w:val="single" w:sz="6" w:space="0" w:color="000000"/>
              <w:bottom w:val="single" w:sz="6" w:space="0" w:color="000000"/>
              <w:right w:val="single" w:sz="6" w:space="0" w:color="000000"/>
            </w:tcBorders>
            <w:shd w:val="clear" w:color="auto" w:fill="D4E9F9"/>
          </w:tcPr>
          <w:p>
            <w:pPr>
              <w:pStyle w:val="TableParagraph"/>
              <w:spacing w:before="60"/>
              <w:ind w:left="105"/>
              <w:rPr>
                <w:sz w:val="20"/>
              </w:rPr>
            </w:pPr>
            <w:r>
              <w:rPr>
                <w:w w:val="90"/>
                <w:sz w:val="20"/>
              </w:rPr>
              <w:t>WM1. ED number:</w:t>
            </w:r>
          </w:p>
        </w:tc>
        <w:tc>
          <w:tcPr>
            <w:tcW w:w="5165" w:type="dxa"/>
            <w:tcBorders>
              <w:top w:val="single" w:sz="6" w:space="0" w:color="000000"/>
              <w:left w:val="single" w:sz="6" w:space="0" w:color="000000"/>
              <w:bottom w:val="single" w:sz="6" w:space="0" w:color="000000"/>
            </w:tcBorders>
            <w:shd w:val="clear" w:color="auto" w:fill="D4E9F9"/>
          </w:tcPr>
          <w:p>
            <w:pPr>
              <w:pStyle w:val="TableParagraph"/>
              <w:spacing w:before="60"/>
              <w:ind w:left="105"/>
              <w:rPr>
                <w:sz w:val="20"/>
              </w:rPr>
            </w:pPr>
            <w:r>
              <w:rPr>
                <w:w w:val="90"/>
                <w:sz w:val="20"/>
              </w:rPr>
              <w:t>WM2. Household number:</w:t>
            </w:r>
          </w:p>
        </w:tc>
      </w:tr>
      <w:tr>
        <w:trPr>
          <w:trHeight w:val="675" w:hRule="atLeast"/>
        </w:trPr>
        <w:tc>
          <w:tcPr>
            <w:tcW w:w="4518" w:type="dxa"/>
            <w:tcBorders>
              <w:top w:val="single" w:sz="6" w:space="0" w:color="000000"/>
              <w:bottom w:val="single" w:sz="6" w:space="0" w:color="000000"/>
              <w:right w:val="single" w:sz="6" w:space="0" w:color="000000"/>
            </w:tcBorders>
            <w:shd w:val="clear" w:color="auto" w:fill="D4E9F9"/>
          </w:tcPr>
          <w:p>
            <w:pPr>
              <w:pStyle w:val="TableParagraph"/>
              <w:spacing w:before="60"/>
              <w:ind w:left="105"/>
              <w:rPr>
                <w:sz w:val="20"/>
              </w:rPr>
            </w:pPr>
            <w:r>
              <w:rPr>
                <w:w w:val="90"/>
                <w:sz w:val="20"/>
              </w:rPr>
              <w:t>WM3. Woman’s Name:</w:t>
            </w:r>
          </w:p>
          <w:p>
            <w:pPr>
              <w:pStyle w:val="TableParagraph"/>
              <w:spacing w:before="105"/>
              <w:ind w:left="333"/>
              <w:rPr>
                <w:sz w:val="20"/>
              </w:rPr>
            </w:pPr>
            <w:r>
              <w:rPr>
                <w:w w:val="85"/>
                <w:sz w:val="20"/>
                <w:u w:val="single"/>
              </w:rPr>
              <w:t>.................................................................................</w:t>
            </w:r>
          </w:p>
        </w:tc>
        <w:tc>
          <w:tcPr>
            <w:tcW w:w="5165" w:type="dxa"/>
            <w:tcBorders>
              <w:top w:val="single" w:sz="6" w:space="0" w:color="000000"/>
              <w:left w:val="single" w:sz="6" w:space="0" w:color="000000"/>
              <w:bottom w:val="single" w:sz="6" w:space="0" w:color="000000"/>
            </w:tcBorders>
            <w:shd w:val="clear" w:color="auto" w:fill="D4E9F9"/>
          </w:tcPr>
          <w:p>
            <w:pPr>
              <w:pStyle w:val="TableParagraph"/>
              <w:spacing w:before="60"/>
              <w:ind w:left="106"/>
              <w:rPr>
                <w:sz w:val="20"/>
              </w:rPr>
            </w:pPr>
            <w:r>
              <w:rPr>
                <w:w w:val="90"/>
                <w:sz w:val="20"/>
              </w:rPr>
              <w:t>WM4. Woman’s Line Number:</w:t>
            </w:r>
          </w:p>
        </w:tc>
      </w:tr>
      <w:tr>
        <w:trPr>
          <w:trHeight w:val="515" w:hRule="atLeast"/>
        </w:trPr>
        <w:tc>
          <w:tcPr>
            <w:tcW w:w="9683" w:type="dxa"/>
            <w:gridSpan w:val="2"/>
            <w:tcBorders>
              <w:top w:val="single" w:sz="6" w:space="0" w:color="000000"/>
              <w:bottom w:val="single" w:sz="6" w:space="0" w:color="000000"/>
            </w:tcBorders>
            <w:shd w:val="clear" w:color="auto" w:fill="D4E9F9"/>
          </w:tcPr>
          <w:p>
            <w:pPr>
              <w:pStyle w:val="TableParagraph"/>
              <w:tabs>
                <w:tab w:pos="3852" w:val="left" w:leader="none"/>
                <w:tab w:pos="6906" w:val="left" w:leader="none"/>
                <w:tab w:pos="7499" w:val="left" w:leader="none"/>
                <w:tab w:pos="7955" w:val="left" w:leader="none"/>
              </w:tabs>
              <w:spacing w:before="143"/>
              <w:ind w:left="105"/>
              <w:rPr>
                <w:rFonts w:ascii="Times New Roman"/>
                <w:sz w:val="20"/>
              </w:rPr>
            </w:pPr>
            <w:r>
              <w:rPr>
                <w:w w:val="80"/>
                <w:sz w:val="20"/>
              </w:rPr>
              <w:t>WM5.Interviewer name and </w:t>
            </w:r>
            <w:r>
              <w:rPr>
                <w:spacing w:val="7"/>
                <w:w w:val="80"/>
                <w:sz w:val="20"/>
              </w:rPr>
              <w:t> </w:t>
            </w:r>
            <w:r>
              <w:rPr>
                <w:w w:val="80"/>
                <w:sz w:val="20"/>
              </w:rPr>
              <w:t>number:</w:t>
            </w:r>
            <w:r>
              <w:rPr>
                <w:rFonts w:ascii="Times New Roman"/>
                <w:sz w:val="20"/>
              </w:rPr>
              <w:tab/>
            </w:r>
            <w:r>
              <w:rPr>
                <w:rFonts w:ascii="Times New Roman"/>
                <w:sz w:val="20"/>
                <w:u w:val="single"/>
              </w:rPr>
              <w:t> </w:t>
              <w:tab/>
            </w:r>
            <w:r>
              <w:rPr>
                <w:rFonts w:ascii="Times New Roman"/>
                <w:sz w:val="20"/>
              </w:rPr>
              <w:t>   </w:t>
            </w:r>
            <w:r>
              <w:rPr>
                <w:rFonts w:ascii="Times New Roman"/>
                <w:spacing w:val="-17"/>
                <w:sz w:val="20"/>
              </w:rPr>
              <w:t> </w:t>
            </w:r>
            <w:r>
              <w:rPr>
                <w:rFonts w:ascii="Times New Roman"/>
                <w:sz w:val="20"/>
                <w:u w:val="single"/>
              </w:rPr>
              <w:t> </w:t>
              <w:tab/>
            </w:r>
            <w:r>
              <w:rPr>
                <w:rFonts w:ascii="Times New Roman"/>
                <w:spacing w:val="-4"/>
                <w:sz w:val="20"/>
              </w:rPr>
              <w:t> </w:t>
            </w:r>
            <w:r>
              <w:rPr>
                <w:rFonts w:ascii="Times New Roman"/>
                <w:sz w:val="20"/>
                <w:u w:val="single"/>
              </w:rPr>
              <w:t> </w:t>
              <w:tab/>
            </w:r>
          </w:p>
        </w:tc>
      </w:tr>
      <w:tr>
        <w:trPr>
          <w:trHeight w:val="702" w:hRule="atLeast"/>
        </w:trPr>
        <w:tc>
          <w:tcPr>
            <w:tcW w:w="9683" w:type="dxa"/>
            <w:gridSpan w:val="2"/>
            <w:tcBorders>
              <w:top w:val="single" w:sz="6" w:space="0" w:color="000000"/>
              <w:bottom w:val="single" w:sz="6" w:space="0" w:color="000000"/>
            </w:tcBorders>
            <w:shd w:val="clear" w:color="auto" w:fill="D4E9F9"/>
          </w:tcPr>
          <w:p>
            <w:pPr>
              <w:pStyle w:val="TableParagraph"/>
              <w:spacing w:before="6"/>
              <w:rPr>
                <w:rFonts w:ascii="Times New Roman"/>
                <w:b/>
                <w:sz w:val="20"/>
              </w:rPr>
            </w:pPr>
          </w:p>
          <w:p>
            <w:pPr>
              <w:pStyle w:val="TableParagraph"/>
              <w:tabs>
                <w:tab w:pos="5177" w:val="left" w:leader="none"/>
                <w:tab w:pos="5815" w:val="left" w:leader="none"/>
                <w:tab w:pos="6544" w:val="left" w:leader="none"/>
                <w:tab w:pos="7912" w:val="left" w:leader="none"/>
              </w:tabs>
              <w:ind w:left="105"/>
              <w:rPr>
                <w:rFonts w:ascii="Times New Roman"/>
                <w:sz w:val="20"/>
              </w:rPr>
            </w:pPr>
            <w:r>
              <w:rPr>
                <w:w w:val="85"/>
                <w:sz w:val="20"/>
              </w:rPr>
              <w:t>WM5A.</w:t>
            </w:r>
            <w:r>
              <w:rPr>
                <w:spacing w:val="-23"/>
                <w:w w:val="85"/>
                <w:sz w:val="20"/>
              </w:rPr>
              <w:t> </w:t>
            </w:r>
            <w:r>
              <w:rPr>
                <w:w w:val="85"/>
                <w:sz w:val="20"/>
              </w:rPr>
              <w:t>Start</w:t>
            </w:r>
            <w:r>
              <w:rPr>
                <w:spacing w:val="-22"/>
                <w:w w:val="85"/>
                <w:sz w:val="20"/>
              </w:rPr>
              <w:t> </w:t>
            </w:r>
            <w:r>
              <w:rPr>
                <w:w w:val="85"/>
                <w:sz w:val="20"/>
              </w:rPr>
              <w:t>Date</w:t>
            </w:r>
            <w:r>
              <w:rPr>
                <w:spacing w:val="-22"/>
                <w:w w:val="85"/>
                <w:sz w:val="20"/>
              </w:rPr>
              <w:t> </w:t>
            </w:r>
            <w:r>
              <w:rPr>
                <w:w w:val="85"/>
                <w:sz w:val="20"/>
              </w:rPr>
              <w:t>(Day/Month/Year)</w:t>
            </w:r>
            <w:r>
              <w:rPr>
                <w:spacing w:val="-22"/>
                <w:w w:val="85"/>
                <w:sz w:val="20"/>
              </w:rPr>
              <w:t> </w:t>
            </w:r>
            <w:r>
              <w:rPr>
                <w:w w:val="85"/>
                <w:sz w:val="20"/>
              </w:rPr>
              <w:t>of</w:t>
            </w:r>
            <w:r>
              <w:rPr>
                <w:spacing w:val="-22"/>
                <w:w w:val="85"/>
                <w:sz w:val="20"/>
              </w:rPr>
              <w:t> </w:t>
            </w:r>
            <w:r>
              <w:rPr>
                <w:w w:val="85"/>
                <w:sz w:val="20"/>
              </w:rPr>
              <w:t>interview:</w:t>
            </w:r>
            <w:r>
              <w:rPr>
                <w:rFonts w:ascii="Times New Roman"/>
                <w:w w:val="85"/>
                <w:sz w:val="20"/>
              </w:rPr>
              <w:tab/>
            </w:r>
            <w:r>
              <w:rPr>
                <w:rFonts w:ascii="Times New Roman"/>
                <w:w w:val="85"/>
                <w:sz w:val="20"/>
                <w:u w:val="single"/>
              </w:rPr>
              <w:t> </w:t>
              <w:tab/>
            </w:r>
            <w:r>
              <w:rPr>
                <w:w w:val="90"/>
                <w:sz w:val="20"/>
              </w:rPr>
              <w:t>/</w:t>
            </w:r>
            <w:r>
              <w:rPr>
                <w:w w:val="90"/>
                <w:sz w:val="20"/>
                <w:u w:val="single"/>
              </w:rPr>
              <w:t> </w:t>
              <w:tab/>
            </w:r>
            <w:r>
              <w:rPr>
                <w:w w:val="90"/>
                <w:sz w:val="20"/>
              </w:rPr>
              <w:t>/</w:t>
            </w:r>
            <w:r>
              <w:rPr>
                <w:rFonts w:ascii="Times New Roman"/>
                <w:spacing w:val="-5"/>
                <w:sz w:val="20"/>
              </w:rPr>
              <w:t> </w:t>
            </w:r>
            <w:r>
              <w:rPr>
                <w:rFonts w:ascii="Times New Roman"/>
                <w:sz w:val="20"/>
                <w:u w:val="single"/>
              </w:rPr>
              <w:t> </w:t>
              <w:tab/>
            </w:r>
          </w:p>
        </w:tc>
      </w:tr>
      <w:tr>
        <w:trPr>
          <w:trHeight w:val="701" w:hRule="atLeast"/>
        </w:trPr>
        <w:tc>
          <w:tcPr>
            <w:tcW w:w="9683" w:type="dxa"/>
            <w:gridSpan w:val="2"/>
            <w:tcBorders>
              <w:top w:val="single" w:sz="6" w:space="0" w:color="000000"/>
            </w:tcBorders>
            <w:shd w:val="clear" w:color="auto" w:fill="D4E9F9"/>
          </w:tcPr>
          <w:p>
            <w:pPr>
              <w:pStyle w:val="TableParagraph"/>
              <w:spacing w:before="6"/>
              <w:rPr>
                <w:rFonts w:ascii="Times New Roman"/>
                <w:b/>
                <w:sz w:val="20"/>
              </w:rPr>
            </w:pPr>
          </w:p>
          <w:p>
            <w:pPr>
              <w:pStyle w:val="TableParagraph"/>
              <w:tabs>
                <w:tab w:pos="5195" w:val="left" w:leader="none"/>
                <w:tab w:pos="5833" w:val="left" w:leader="none"/>
                <w:tab w:pos="6563" w:val="left" w:leader="none"/>
                <w:tab w:pos="7930" w:val="left" w:leader="none"/>
              </w:tabs>
              <w:ind w:left="105"/>
              <w:rPr>
                <w:rFonts w:ascii="Times New Roman"/>
                <w:sz w:val="20"/>
              </w:rPr>
            </w:pPr>
            <w:r>
              <w:rPr>
                <w:w w:val="85"/>
                <w:sz w:val="20"/>
              </w:rPr>
              <w:t>WM6.</w:t>
            </w:r>
            <w:r>
              <w:rPr>
                <w:spacing w:val="-22"/>
                <w:w w:val="85"/>
                <w:sz w:val="20"/>
              </w:rPr>
              <w:t> </w:t>
            </w:r>
            <w:r>
              <w:rPr>
                <w:w w:val="85"/>
                <w:sz w:val="20"/>
              </w:rPr>
              <w:t>End</w:t>
            </w:r>
            <w:r>
              <w:rPr>
                <w:spacing w:val="-21"/>
                <w:w w:val="85"/>
                <w:sz w:val="20"/>
              </w:rPr>
              <w:t> </w:t>
            </w:r>
            <w:r>
              <w:rPr>
                <w:w w:val="85"/>
                <w:sz w:val="20"/>
              </w:rPr>
              <w:t>Date</w:t>
            </w:r>
            <w:r>
              <w:rPr>
                <w:spacing w:val="-22"/>
                <w:w w:val="85"/>
                <w:sz w:val="20"/>
              </w:rPr>
              <w:t> </w:t>
            </w:r>
            <w:r>
              <w:rPr>
                <w:w w:val="85"/>
                <w:sz w:val="20"/>
              </w:rPr>
              <w:t>(Day/Month/Year)</w:t>
            </w:r>
            <w:r>
              <w:rPr>
                <w:spacing w:val="-21"/>
                <w:w w:val="85"/>
                <w:sz w:val="20"/>
              </w:rPr>
              <w:t> </w:t>
            </w:r>
            <w:r>
              <w:rPr>
                <w:w w:val="85"/>
                <w:sz w:val="20"/>
              </w:rPr>
              <w:t>of</w:t>
            </w:r>
            <w:r>
              <w:rPr>
                <w:spacing w:val="-21"/>
                <w:w w:val="85"/>
                <w:sz w:val="20"/>
              </w:rPr>
              <w:t> </w:t>
            </w:r>
            <w:r>
              <w:rPr>
                <w:w w:val="85"/>
                <w:sz w:val="20"/>
              </w:rPr>
              <w:t>interview:</w:t>
            </w:r>
            <w:r>
              <w:rPr>
                <w:rFonts w:ascii="Times New Roman"/>
                <w:w w:val="85"/>
                <w:sz w:val="20"/>
              </w:rPr>
              <w:tab/>
            </w:r>
            <w:r>
              <w:rPr>
                <w:rFonts w:ascii="Times New Roman"/>
                <w:w w:val="85"/>
                <w:sz w:val="20"/>
                <w:u w:val="single"/>
              </w:rPr>
              <w:t> </w:t>
              <w:tab/>
            </w:r>
            <w:r>
              <w:rPr>
                <w:w w:val="90"/>
                <w:sz w:val="20"/>
              </w:rPr>
              <w:t>/</w:t>
            </w:r>
            <w:r>
              <w:rPr>
                <w:w w:val="90"/>
                <w:sz w:val="20"/>
                <w:u w:val="single"/>
              </w:rPr>
              <w:t> </w:t>
              <w:tab/>
            </w:r>
            <w:r>
              <w:rPr>
                <w:w w:val="90"/>
                <w:sz w:val="20"/>
              </w:rPr>
              <w:t>/</w:t>
            </w:r>
            <w:r>
              <w:rPr>
                <w:rFonts w:ascii="Times New Roman"/>
                <w:spacing w:val="-5"/>
                <w:sz w:val="20"/>
              </w:rPr>
              <w:t> </w:t>
            </w:r>
            <w:r>
              <w:rPr>
                <w:rFonts w:ascii="Times New Roman"/>
                <w:sz w:val="20"/>
                <w:u w:val="single"/>
              </w:rPr>
              <w:t> </w:t>
              <w:tab/>
            </w:r>
          </w:p>
        </w:tc>
      </w:tr>
      <w:tr>
        <w:trPr>
          <w:trHeight w:val="1630" w:hRule="atLeast"/>
        </w:trPr>
        <w:tc>
          <w:tcPr>
            <w:tcW w:w="4518" w:type="dxa"/>
            <w:tcBorders>
              <w:right w:val="single" w:sz="6" w:space="0" w:color="000000"/>
            </w:tcBorders>
            <w:shd w:val="clear" w:color="auto" w:fill="D4E9F9"/>
          </w:tcPr>
          <w:p>
            <w:pPr>
              <w:pStyle w:val="TableParagraph"/>
              <w:spacing w:before="41"/>
              <w:ind w:left="105"/>
              <w:rPr>
                <w:sz w:val="20"/>
              </w:rPr>
            </w:pPr>
            <w:r>
              <w:rPr>
                <w:w w:val="90"/>
                <w:sz w:val="20"/>
              </w:rPr>
              <w:t>WM7. Result of women’s interview</w:t>
            </w:r>
          </w:p>
        </w:tc>
        <w:tc>
          <w:tcPr>
            <w:tcW w:w="5165" w:type="dxa"/>
            <w:tcBorders>
              <w:left w:val="single" w:sz="6" w:space="0" w:color="000000"/>
            </w:tcBorders>
            <w:shd w:val="clear" w:color="auto" w:fill="D4E9F9"/>
          </w:tcPr>
          <w:p>
            <w:pPr>
              <w:pStyle w:val="TableParagraph"/>
              <w:tabs>
                <w:tab w:pos="4048" w:val="right" w:leader="dot"/>
              </w:tabs>
              <w:spacing w:line="225" w:lineRule="exact" w:before="40"/>
              <w:ind w:left="105"/>
              <w:rPr>
                <w:sz w:val="20"/>
              </w:rPr>
            </w:pPr>
            <w:r>
              <w:rPr>
                <w:w w:val="90"/>
                <w:sz w:val="20"/>
              </w:rPr>
              <w:t>Completed</w:t>
              <w:tab/>
              <w:t>1</w:t>
            </w:r>
          </w:p>
          <w:p>
            <w:pPr>
              <w:pStyle w:val="TableParagraph"/>
              <w:tabs>
                <w:tab w:pos="4047" w:val="right" w:leader="dot"/>
              </w:tabs>
              <w:spacing w:line="220" w:lineRule="exact"/>
              <w:ind w:left="105"/>
              <w:rPr>
                <w:sz w:val="20"/>
              </w:rPr>
            </w:pPr>
            <w:r>
              <w:rPr>
                <w:w w:val="90"/>
                <w:sz w:val="20"/>
              </w:rPr>
              <w:t>Not</w:t>
            </w:r>
            <w:r>
              <w:rPr>
                <w:spacing w:val="-7"/>
                <w:w w:val="90"/>
                <w:sz w:val="20"/>
              </w:rPr>
              <w:t> </w:t>
            </w:r>
            <w:r>
              <w:rPr>
                <w:w w:val="90"/>
                <w:sz w:val="20"/>
              </w:rPr>
              <w:t>at</w:t>
            </w:r>
            <w:r>
              <w:rPr>
                <w:spacing w:val="-6"/>
                <w:w w:val="90"/>
                <w:sz w:val="20"/>
              </w:rPr>
              <w:t> </w:t>
            </w:r>
            <w:r>
              <w:rPr>
                <w:w w:val="90"/>
                <w:sz w:val="20"/>
              </w:rPr>
              <w:t>home</w:t>
              <w:tab/>
              <w:t>2</w:t>
            </w:r>
          </w:p>
          <w:p>
            <w:pPr>
              <w:pStyle w:val="TableParagraph"/>
              <w:tabs>
                <w:tab w:pos="4048" w:val="right" w:leader="dot"/>
              </w:tabs>
              <w:spacing w:line="220" w:lineRule="exact"/>
              <w:ind w:left="105"/>
              <w:rPr>
                <w:sz w:val="20"/>
              </w:rPr>
            </w:pPr>
            <w:r>
              <w:rPr>
                <w:w w:val="90"/>
                <w:sz w:val="20"/>
              </w:rPr>
              <w:t>Refused</w:t>
              <w:tab/>
              <w:t>3</w:t>
            </w:r>
          </w:p>
          <w:p>
            <w:pPr>
              <w:pStyle w:val="TableParagraph"/>
              <w:tabs>
                <w:tab w:pos="4047" w:val="right" w:leader="dot"/>
              </w:tabs>
              <w:spacing w:line="220" w:lineRule="exact"/>
              <w:ind w:left="105"/>
              <w:rPr>
                <w:sz w:val="20"/>
              </w:rPr>
            </w:pPr>
            <w:r>
              <w:rPr>
                <w:w w:val="90"/>
                <w:sz w:val="20"/>
              </w:rPr>
              <w:t>Partly</w:t>
            </w:r>
            <w:r>
              <w:rPr>
                <w:spacing w:val="-8"/>
                <w:w w:val="90"/>
                <w:sz w:val="20"/>
              </w:rPr>
              <w:t> </w:t>
            </w:r>
            <w:r>
              <w:rPr>
                <w:w w:val="90"/>
                <w:sz w:val="20"/>
              </w:rPr>
              <w:t>completed</w:t>
              <w:tab/>
              <w:t>4</w:t>
            </w:r>
          </w:p>
          <w:p>
            <w:pPr>
              <w:pStyle w:val="TableParagraph"/>
              <w:tabs>
                <w:tab w:pos="4047" w:val="right" w:leader="dot"/>
              </w:tabs>
              <w:spacing w:line="225" w:lineRule="exact"/>
              <w:ind w:left="105"/>
              <w:rPr>
                <w:sz w:val="20"/>
              </w:rPr>
            </w:pPr>
            <w:r>
              <w:rPr>
                <w:w w:val="90"/>
                <w:sz w:val="20"/>
              </w:rPr>
              <w:t>Incapacitated</w:t>
              <w:tab/>
              <w:t>5</w:t>
            </w:r>
          </w:p>
          <w:p>
            <w:pPr>
              <w:pStyle w:val="TableParagraph"/>
              <w:tabs>
                <w:tab w:pos="4053" w:val="right" w:leader="dot"/>
              </w:tabs>
              <w:spacing w:before="210"/>
              <w:ind w:left="105"/>
              <w:rPr>
                <w:sz w:val="20"/>
              </w:rPr>
            </w:pPr>
            <w:r>
              <w:rPr>
                <w:w w:val="95"/>
                <w:sz w:val="20"/>
              </w:rPr>
              <w:t>Other</w:t>
            </w:r>
            <w:r>
              <w:rPr>
                <w:spacing w:val="-10"/>
                <w:w w:val="95"/>
                <w:sz w:val="20"/>
              </w:rPr>
              <w:t> </w:t>
            </w:r>
            <w:r>
              <w:rPr>
                <w:w w:val="95"/>
                <w:sz w:val="20"/>
              </w:rPr>
              <w:t>(</w:t>
            </w:r>
            <w:r>
              <w:rPr>
                <w:rFonts w:ascii="Times New Roman"/>
                <w:i/>
                <w:w w:val="95"/>
                <w:sz w:val="20"/>
              </w:rPr>
              <w:t>specify</w:t>
            </w:r>
            <w:r>
              <w:rPr>
                <w:w w:val="95"/>
                <w:sz w:val="20"/>
              </w:rPr>
              <w:t>).</w:t>
              <w:tab/>
              <w:t>6</w:t>
            </w:r>
          </w:p>
        </w:tc>
      </w:tr>
    </w:tbl>
    <w:p>
      <w:pPr>
        <w:spacing w:line="225" w:lineRule="exact" w:before="172"/>
        <w:ind w:left="1602" w:right="0" w:firstLine="0"/>
        <w:jc w:val="left"/>
        <w:rPr>
          <w:rFonts w:ascii="Times New Roman"/>
          <w:i/>
          <w:sz w:val="20"/>
        </w:rPr>
      </w:pPr>
      <w:r>
        <w:rPr>
          <w:rFonts w:ascii="Times New Roman"/>
          <w:i/>
          <w:sz w:val="20"/>
        </w:rPr>
        <w:t>Repeat greeting if not already read to this woman:</w:t>
      </w:r>
    </w:p>
    <w:p>
      <w:pPr>
        <w:spacing w:line="230" w:lineRule="auto" w:before="2"/>
        <w:ind w:left="1962" w:right="1294" w:hanging="360"/>
        <w:jc w:val="left"/>
        <w:rPr>
          <w:sz w:val="20"/>
        </w:rPr>
      </w:pPr>
      <w:r>
        <w:rPr>
          <w:w w:val="85"/>
          <w:sz w:val="20"/>
        </w:rPr>
        <w:t>W</w:t>
      </w:r>
      <w:r>
        <w:rPr>
          <w:w w:val="85"/>
          <w:sz w:val="14"/>
        </w:rPr>
        <w:t>E ARE FROM THE MINISTRY OF SOCIAL DEVELOPMENT</w:t>
      </w:r>
      <w:r>
        <w:rPr>
          <w:w w:val="85"/>
          <w:sz w:val="20"/>
        </w:rPr>
        <w:t>. W</w:t>
      </w:r>
      <w:r>
        <w:rPr>
          <w:w w:val="85"/>
          <w:sz w:val="14"/>
        </w:rPr>
        <w:t>E ARE WORKING ON A PROjECT CONCERNED WITH FAMILY HEALTH AND EDUCATION</w:t>
      </w:r>
      <w:r>
        <w:rPr>
          <w:w w:val="85"/>
          <w:sz w:val="20"/>
        </w:rPr>
        <w:t>. I </w:t>
      </w:r>
      <w:r>
        <w:rPr>
          <w:w w:val="85"/>
          <w:sz w:val="14"/>
        </w:rPr>
        <w:t>WOULD LIKE TO TALK TO YOU ABOUT THIS</w:t>
      </w:r>
      <w:r>
        <w:rPr>
          <w:w w:val="85"/>
          <w:sz w:val="20"/>
        </w:rPr>
        <w:t>. A</w:t>
      </w:r>
      <w:r>
        <w:rPr>
          <w:w w:val="85"/>
          <w:sz w:val="14"/>
        </w:rPr>
        <w:t>LL THE INFORMATION WE OBTAIN WILL REMAIN STRICTLY CONFIDENTIAL AND YOUR ANSWERS WILL NEVER BE IDENTIFIED</w:t>
      </w:r>
      <w:r>
        <w:rPr>
          <w:w w:val="85"/>
          <w:sz w:val="20"/>
        </w:rPr>
        <w:t>. A</w:t>
      </w:r>
      <w:r>
        <w:rPr>
          <w:w w:val="85"/>
          <w:sz w:val="14"/>
        </w:rPr>
        <w:t>LSO</w:t>
      </w:r>
      <w:r>
        <w:rPr>
          <w:w w:val="85"/>
          <w:sz w:val="20"/>
        </w:rPr>
        <w:t>, </w:t>
      </w:r>
      <w:r>
        <w:rPr>
          <w:w w:val="85"/>
          <w:sz w:val="14"/>
        </w:rPr>
        <w:t>YOU ARE NOT OBLIGED TO ANSWER ANY qUESTION YOU DON</w:t>
      </w:r>
      <w:r>
        <w:rPr>
          <w:w w:val="85"/>
          <w:sz w:val="20"/>
        </w:rPr>
        <w:t>’</w:t>
      </w:r>
      <w:r>
        <w:rPr>
          <w:w w:val="85"/>
          <w:sz w:val="14"/>
        </w:rPr>
        <w:t>T WANT TO</w:t>
      </w:r>
      <w:r>
        <w:rPr>
          <w:w w:val="85"/>
          <w:sz w:val="20"/>
        </w:rPr>
        <w:t>, </w:t>
      </w:r>
      <w:r>
        <w:rPr>
          <w:w w:val="85"/>
          <w:sz w:val="14"/>
        </w:rPr>
        <w:t>AND YOU MAY WITHDRAW FROM THE INTERVIEW AT ANY </w:t>
      </w:r>
      <w:r>
        <w:rPr>
          <w:w w:val="90"/>
          <w:sz w:val="14"/>
        </w:rPr>
        <w:t>TIME</w:t>
      </w:r>
      <w:r>
        <w:rPr>
          <w:w w:val="90"/>
          <w:sz w:val="20"/>
        </w:rPr>
        <w:t>. M</w:t>
      </w:r>
      <w:r>
        <w:rPr>
          <w:w w:val="90"/>
          <w:sz w:val="14"/>
        </w:rPr>
        <w:t>AY </w:t>
      </w:r>
      <w:r>
        <w:rPr>
          <w:w w:val="90"/>
          <w:sz w:val="20"/>
        </w:rPr>
        <w:t>I </w:t>
      </w:r>
      <w:r>
        <w:rPr>
          <w:w w:val="90"/>
          <w:sz w:val="14"/>
        </w:rPr>
        <w:t>START NOW</w:t>
      </w:r>
      <w:r>
        <w:rPr>
          <w:w w:val="90"/>
          <w:sz w:val="20"/>
        </w:rPr>
        <w:t>?</w:t>
      </w:r>
    </w:p>
    <w:p>
      <w:pPr>
        <w:spacing w:line="240" w:lineRule="auto" w:before="10"/>
        <w:rPr>
          <w:sz w:val="18"/>
        </w:rPr>
      </w:pPr>
    </w:p>
    <w:p>
      <w:pPr>
        <w:spacing w:line="230" w:lineRule="auto" w:before="1"/>
        <w:ind w:left="1962" w:right="1020" w:hanging="360"/>
        <w:jc w:val="left"/>
        <w:rPr>
          <w:rFonts w:ascii="Times New Roman"/>
          <w:i/>
          <w:sz w:val="20"/>
        </w:rPr>
      </w:pPr>
      <w:r>
        <w:rPr>
          <w:rFonts w:ascii="Times New Roman"/>
          <w:i/>
          <w:sz w:val="20"/>
        </w:rPr>
        <w:t>If permission is given, begin the interview. If the woman does not agree to continue, thank her, complete WM7, and go to the next interview. Discuss this result with your supervisor for a future revisit.</w:t>
      </w:r>
    </w:p>
    <w:p>
      <w:pPr>
        <w:pStyle w:val="BodyText"/>
        <w:spacing w:before="5"/>
        <w:rPr>
          <w:rFonts w:ascii="Times New Roman"/>
          <w:i/>
          <w:sz w:val="15"/>
        </w:rPr>
      </w:pPr>
    </w:p>
    <w:tbl>
      <w:tblPr>
        <w:tblW w:w="0" w:type="auto"/>
        <w:jc w:val="left"/>
        <w:tblInd w:w="150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3979"/>
        <w:gridCol w:w="1276"/>
      </w:tblGrid>
      <w:tr>
        <w:trPr>
          <w:trHeight w:val="1410" w:hRule="atLeast"/>
        </w:trPr>
        <w:tc>
          <w:tcPr>
            <w:tcW w:w="4428" w:type="dxa"/>
            <w:tcBorders>
              <w:bottom w:val="single" w:sz="6" w:space="0" w:color="000000"/>
              <w:right w:val="single" w:sz="6" w:space="0" w:color="000000"/>
            </w:tcBorders>
            <w:shd w:val="clear" w:color="auto" w:fill="D4E9F9"/>
          </w:tcPr>
          <w:p>
            <w:pPr>
              <w:pStyle w:val="TableParagraph"/>
              <w:spacing w:before="40"/>
              <w:ind w:left="105"/>
              <w:rPr>
                <w:sz w:val="20"/>
              </w:rPr>
            </w:pPr>
            <w:r>
              <w:rPr>
                <w:w w:val="90"/>
                <w:sz w:val="20"/>
              </w:rPr>
              <w:t>WM8. I</w:t>
            </w:r>
            <w:r>
              <w:rPr>
                <w:w w:val="90"/>
                <w:sz w:val="14"/>
              </w:rPr>
              <w:t>N WHAT MONTH AND YEAR WERE YOU BORN</w:t>
            </w:r>
            <w:r>
              <w:rPr>
                <w:w w:val="90"/>
                <w:sz w:val="20"/>
              </w:rPr>
              <w:t>?</w:t>
            </w:r>
          </w:p>
        </w:tc>
        <w:tc>
          <w:tcPr>
            <w:tcW w:w="3979" w:type="dxa"/>
            <w:tcBorders>
              <w:left w:val="single" w:sz="6" w:space="0" w:color="000000"/>
              <w:bottom w:val="single" w:sz="6" w:space="0" w:color="000000"/>
              <w:right w:val="single" w:sz="6" w:space="0" w:color="000000"/>
            </w:tcBorders>
            <w:shd w:val="clear" w:color="auto" w:fill="D4E9F9"/>
          </w:tcPr>
          <w:p>
            <w:pPr>
              <w:pStyle w:val="TableParagraph"/>
              <w:tabs>
                <w:tab w:pos="3419" w:val="left" w:leader="dot"/>
                <w:tab w:pos="3875" w:val="left" w:leader="none"/>
              </w:tabs>
              <w:spacing w:line="230" w:lineRule="auto" w:before="48"/>
              <w:ind w:left="321" w:right="86" w:hanging="216"/>
              <w:rPr>
                <w:rFonts w:ascii="Times New Roman"/>
                <w:sz w:val="20"/>
              </w:rPr>
            </w:pPr>
            <w:r>
              <w:rPr>
                <w:w w:val="90"/>
                <w:sz w:val="20"/>
              </w:rPr>
              <w:t>Date                       of                       birth: Month.</w:t>
            </w:r>
            <w:r>
              <w:rPr>
                <w:rFonts w:ascii="Times New Roman"/>
                <w:sz w:val="20"/>
              </w:rPr>
              <w:t> </w:t>
              <w:tab/>
            </w:r>
            <w:r>
              <w:rPr>
                <w:rFonts w:ascii="Times New Roman"/>
                <w:sz w:val="20"/>
                <w:u w:val="single"/>
              </w:rPr>
              <w:t> </w:t>
              <w:tab/>
            </w:r>
          </w:p>
          <w:p>
            <w:pPr>
              <w:pStyle w:val="TableParagraph"/>
              <w:tabs>
                <w:tab w:pos="3649" w:val="left" w:leader="dot"/>
              </w:tabs>
              <w:spacing w:line="221" w:lineRule="exact"/>
              <w:ind w:left="321"/>
              <w:rPr>
                <w:sz w:val="20"/>
              </w:rPr>
            </w:pPr>
            <w:r>
              <w:rPr>
                <w:w w:val="90"/>
                <w:sz w:val="20"/>
              </w:rPr>
              <w:t>DK</w:t>
            </w:r>
            <w:r>
              <w:rPr>
                <w:spacing w:val="-27"/>
                <w:w w:val="90"/>
                <w:sz w:val="20"/>
              </w:rPr>
              <w:t> </w:t>
            </w:r>
            <w:r>
              <w:rPr>
                <w:w w:val="90"/>
                <w:sz w:val="20"/>
              </w:rPr>
              <w:t>month.</w:t>
              <w:tab/>
              <w:t>98</w:t>
            </w:r>
          </w:p>
          <w:p>
            <w:pPr>
              <w:pStyle w:val="TableParagraph"/>
              <w:spacing w:before="3"/>
              <w:rPr>
                <w:rFonts w:ascii="Times New Roman"/>
                <w:i/>
                <w:sz w:val="18"/>
              </w:rPr>
            </w:pPr>
          </w:p>
          <w:p>
            <w:pPr>
              <w:pStyle w:val="TableParagraph"/>
              <w:tabs>
                <w:tab w:pos="2978" w:val="left" w:leader="dot"/>
                <w:tab w:pos="3889" w:val="left" w:leader="none"/>
              </w:tabs>
              <w:spacing w:line="225" w:lineRule="exact"/>
              <w:ind w:left="321"/>
              <w:rPr>
                <w:rFonts w:ascii="Times New Roman"/>
                <w:sz w:val="20"/>
              </w:rPr>
            </w:pPr>
            <w:r>
              <w:rPr>
                <w:spacing w:val="-5"/>
                <w:w w:val="90"/>
                <w:sz w:val="20"/>
              </w:rPr>
              <w:t>Year</w:t>
            </w:r>
            <w:r>
              <w:rPr>
                <w:rFonts w:ascii="Times New Roman"/>
                <w:sz w:val="20"/>
              </w:rPr>
              <w:t> </w:t>
              <w:tab/>
            </w:r>
            <w:r>
              <w:rPr>
                <w:rFonts w:ascii="Times New Roman"/>
                <w:sz w:val="20"/>
                <w:u w:val="single"/>
              </w:rPr>
              <w:t> </w:t>
              <w:tab/>
            </w:r>
          </w:p>
          <w:p>
            <w:pPr>
              <w:pStyle w:val="TableParagraph"/>
              <w:tabs>
                <w:tab w:pos="3503" w:val="left" w:leader="dot"/>
              </w:tabs>
              <w:spacing w:line="225" w:lineRule="exact"/>
              <w:ind w:left="321"/>
              <w:rPr>
                <w:sz w:val="20"/>
              </w:rPr>
            </w:pPr>
            <w:r>
              <w:rPr>
                <w:w w:val="90"/>
                <w:sz w:val="20"/>
              </w:rPr>
              <w:t>DK</w:t>
            </w:r>
            <w:r>
              <w:rPr>
                <w:spacing w:val="-22"/>
                <w:w w:val="90"/>
                <w:sz w:val="20"/>
              </w:rPr>
              <w:t> </w:t>
            </w:r>
            <w:r>
              <w:rPr>
                <w:w w:val="90"/>
                <w:sz w:val="20"/>
              </w:rPr>
              <w:t>year</w:t>
              <w:tab/>
              <w:t>9998</w:t>
            </w:r>
          </w:p>
        </w:tc>
        <w:tc>
          <w:tcPr>
            <w:tcW w:w="1276" w:type="dxa"/>
            <w:tcBorders>
              <w:left w:val="single" w:sz="6" w:space="0" w:color="000000"/>
              <w:bottom w:val="single" w:sz="6" w:space="0" w:color="000000"/>
            </w:tcBorders>
            <w:shd w:val="clear" w:color="auto" w:fill="D4E9F9"/>
          </w:tcPr>
          <w:p>
            <w:pPr>
              <w:pStyle w:val="TableParagraph"/>
              <w:rPr>
                <w:rFonts w:ascii="Times New Roman"/>
                <w:sz w:val="18"/>
              </w:rPr>
            </w:pPr>
          </w:p>
        </w:tc>
      </w:tr>
      <w:tr>
        <w:trPr>
          <w:trHeight w:val="53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WM9. H</w:t>
            </w:r>
            <w:r>
              <w:rPr>
                <w:w w:val="90"/>
                <w:sz w:val="14"/>
              </w:rPr>
              <w:t>OW OLD WERE YOU AT YOUR LAST BIRTHDAY</w:t>
            </w:r>
            <w:r>
              <w:rPr>
                <w:w w:val="90"/>
                <w:sz w:val="20"/>
              </w:rPr>
              <w:t>?</w:t>
            </w:r>
          </w:p>
        </w:tc>
        <w:tc>
          <w:tcPr>
            <w:tcW w:w="397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rFonts w:ascii="Times New Roman"/>
                <w:i/>
                <w:sz w:val="22"/>
              </w:rPr>
            </w:pPr>
          </w:p>
          <w:p>
            <w:pPr>
              <w:pStyle w:val="TableParagraph"/>
              <w:tabs>
                <w:tab w:pos="3430" w:val="left" w:leader="dot"/>
                <w:tab w:pos="3886" w:val="left" w:leader="none"/>
              </w:tabs>
              <w:ind w:left="105"/>
              <w:rPr>
                <w:rFonts w:ascii="Times New Roman"/>
                <w:sz w:val="20"/>
              </w:rPr>
            </w:pPr>
            <w:r>
              <w:rPr>
                <w:w w:val="85"/>
                <w:sz w:val="20"/>
              </w:rPr>
              <w:t>Age</w:t>
            </w:r>
            <w:r>
              <w:rPr>
                <w:spacing w:val="-29"/>
                <w:w w:val="85"/>
                <w:sz w:val="20"/>
              </w:rPr>
              <w:t> </w:t>
            </w:r>
            <w:r>
              <w:rPr>
                <w:w w:val="85"/>
                <w:sz w:val="20"/>
              </w:rPr>
              <w:t>(in</w:t>
            </w:r>
            <w:r>
              <w:rPr>
                <w:spacing w:val="-28"/>
                <w:w w:val="85"/>
                <w:sz w:val="20"/>
              </w:rPr>
              <w:t> </w:t>
            </w:r>
            <w:r>
              <w:rPr>
                <w:w w:val="85"/>
                <w:sz w:val="20"/>
              </w:rPr>
              <w:t>completed</w:t>
            </w:r>
            <w:r>
              <w:rPr>
                <w:spacing w:val="-28"/>
                <w:w w:val="85"/>
                <w:sz w:val="20"/>
              </w:rPr>
              <w:t> </w:t>
            </w:r>
            <w:r>
              <w:rPr>
                <w:w w:val="85"/>
                <w:sz w:val="20"/>
              </w:rPr>
              <w:t>years).</w:t>
            </w:r>
            <w:r>
              <w:rPr>
                <w:rFonts w:ascii="Times New Roman"/>
                <w:sz w:val="20"/>
              </w:rPr>
              <w:t> </w:t>
              <w:tab/>
            </w:r>
            <w:r>
              <w:rPr>
                <w:rFonts w:ascii="Times New Roman"/>
                <w:sz w:val="20"/>
                <w:u w:val="single"/>
              </w:rPr>
              <w:t> </w:t>
              <w:tab/>
            </w:r>
          </w:p>
        </w:tc>
        <w:tc>
          <w:tcPr>
            <w:tcW w:w="1276"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3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WM10. H</w:t>
            </w:r>
            <w:r>
              <w:rPr>
                <w:w w:val="90"/>
                <w:sz w:val="14"/>
              </w:rPr>
              <w:t>AVE YOU EVER ATTENDED SCHOOL</w:t>
            </w:r>
            <w:r>
              <w:rPr>
                <w:w w:val="90"/>
                <w:sz w:val="20"/>
              </w:rPr>
              <w:t>?</w:t>
            </w:r>
          </w:p>
        </w:tc>
        <w:tc>
          <w:tcPr>
            <w:tcW w:w="397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838" w:val="right" w:leader="dot"/>
              </w:tabs>
              <w:spacing w:line="225" w:lineRule="exact" w:before="40"/>
              <w:ind w:left="105"/>
              <w:rPr>
                <w:sz w:val="20"/>
              </w:rPr>
            </w:pPr>
            <w:r>
              <w:rPr>
                <w:spacing w:val="-5"/>
                <w:w w:val="90"/>
                <w:sz w:val="20"/>
              </w:rPr>
              <w:t>Yes.</w:t>
              <w:tab/>
            </w:r>
            <w:r>
              <w:rPr>
                <w:w w:val="90"/>
                <w:sz w:val="20"/>
              </w:rPr>
              <w:t>1</w:t>
            </w:r>
          </w:p>
          <w:p>
            <w:pPr>
              <w:pStyle w:val="TableParagraph"/>
              <w:tabs>
                <w:tab w:pos="3875" w:val="right" w:leader="dot"/>
              </w:tabs>
              <w:spacing w:line="225" w:lineRule="exact"/>
              <w:ind w:left="105"/>
              <w:rPr>
                <w:sz w:val="20"/>
              </w:rPr>
            </w:pPr>
            <w:r>
              <w:rPr>
                <w:w w:val="90"/>
                <w:sz w:val="20"/>
              </w:rPr>
              <w:t>No.</w:t>
              <w:tab/>
              <w:t>2</w:t>
            </w:r>
          </w:p>
        </w:tc>
        <w:tc>
          <w:tcPr>
            <w:tcW w:w="1276" w:type="dxa"/>
            <w:tcBorders>
              <w:top w:val="single" w:sz="6" w:space="0" w:color="000000"/>
              <w:left w:val="single" w:sz="6" w:space="0" w:color="000000"/>
              <w:bottom w:val="single" w:sz="6" w:space="0" w:color="000000"/>
            </w:tcBorders>
            <w:shd w:val="clear" w:color="auto" w:fill="D4E9F9"/>
          </w:tcPr>
          <w:p>
            <w:pPr>
              <w:pStyle w:val="TableParagraph"/>
              <w:spacing w:before="7"/>
              <w:rPr>
                <w:rFonts w:ascii="Times New Roman"/>
                <w:i/>
                <w:sz w:val="22"/>
              </w:rPr>
            </w:pPr>
          </w:p>
          <w:p>
            <w:pPr>
              <w:pStyle w:val="TableParagraph"/>
              <w:ind w:left="59"/>
              <w:rPr>
                <w:sz w:val="20"/>
              </w:rPr>
            </w:pPr>
            <w:r>
              <w:rPr>
                <w:sz w:val="20"/>
              </w:rPr>
              <w:t>2WM14</w:t>
            </w:r>
          </w:p>
        </w:tc>
      </w:tr>
    </w:tbl>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1"/>
        </w:rPr>
      </w:pPr>
    </w:p>
    <w:p>
      <w:pPr>
        <w:spacing w:after="0"/>
        <w:rPr>
          <w:rFonts w:ascii="Times New Roman"/>
          <w:sz w:val="21"/>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45152" filled="true" fillcolor="#d4e9f9" stroked="false">
            <v:fill type="solid"/>
            <w10:wrap type="none"/>
          </v:rect>
        </w:pict>
      </w:r>
      <w:r>
        <w:rPr/>
        <w:pict>
          <v:rect style="position:absolute;margin-left:0pt;margin-top:.000052pt;width:.607031pt;height:791.999948pt;mso-position-horizontal-relative:page;mso-position-vertical-relative:page;z-index:16051712"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105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28"/>
        <w:gridCol w:w="3979"/>
        <w:gridCol w:w="1276"/>
      </w:tblGrid>
      <w:tr>
        <w:trPr>
          <w:trHeight w:val="669" w:hRule="atLeast"/>
        </w:trPr>
        <w:tc>
          <w:tcPr>
            <w:tcW w:w="4428" w:type="dxa"/>
            <w:tcBorders>
              <w:left w:val="single" w:sz="6" w:space="0" w:color="FFFFFF"/>
              <w:bottom w:val="nil"/>
            </w:tcBorders>
            <w:shd w:val="clear" w:color="auto" w:fill="D4E9F9"/>
          </w:tcPr>
          <w:p>
            <w:pPr>
              <w:pStyle w:val="TableParagraph"/>
              <w:spacing w:line="230" w:lineRule="auto" w:before="40"/>
              <w:ind w:left="465" w:right="156" w:hanging="360"/>
              <w:rPr>
                <w:sz w:val="20"/>
              </w:rPr>
            </w:pPr>
            <w:r>
              <w:rPr>
                <w:w w:val="85"/>
                <w:sz w:val="20"/>
              </w:rPr>
              <w:t>WM11. W</w:t>
            </w:r>
            <w:r>
              <w:rPr>
                <w:w w:val="85"/>
                <w:sz w:val="14"/>
              </w:rPr>
              <w:t>HAT IS THE HIGHEST LEVEL AND GRADE OF SCHOOL YOU </w:t>
            </w:r>
            <w:r>
              <w:rPr>
                <w:w w:val="90"/>
                <w:sz w:val="14"/>
              </w:rPr>
              <w:t>ATTENDED</w:t>
            </w:r>
            <w:r>
              <w:rPr>
                <w:w w:val="90"/>
                <w:sz w:val="20"/>
              </w:rPr>
              <w:t>?</w:t>
            </w:r>
          </w:p>
        </w:tc>
        <w:tc>
          <w:tcPr>
            <w:tcW w:w="3979" w:type="dxa"/>
            <w:tcBorders>
              <w:bottom w:val="nil"/>
            </w:tcBorders>
            <w:shd w:val="clear" w:color="auto" w:fill="D4E9F9"/>
          </w:tcPr>
          <w:p>
            <w:pPr>
              <w:pStyle w:val="TableParagraph"/>
              <w:spacing w:before="9"/>
              <w:rPr>
                <w:rFonts w:ascii="Times New Roman"/>
                <w:sz w:val="19"/>
              </w:rPr>
            </w:pPr>
          </w:p>
          <w:p>
            <w:pPr>
              <w:pStyle w:val="TableParagraph"/>
              <w:ind w:left="105"/>
              <w:rPr>
                <w:sz w:val="18"/>
              </w:rPr>
            </w:pPr>
            <w:r>
              <w:rPr>
                <w:w w:val="95"/>
                <w:sz w:val="18"/>
              </w:rPr>
              <w:t>L</w:t>
            </w:r>
            <w:r>
              <w:rPr>
                <w:w w:val="95"/>
                <w:sz w:val="12"/>
              </w:rPr>
              <w:t>EVEL AND </w:t>
            </w:r>
            <w:r>
              <w:rPr>
                <w:w w:val="95"/>
                <w:sz w:val="18"/>
              </w:rPr>
              <w:t>G</w:t>
            </w:r>
            <w:r>
              <w:rPr>
                <w:w w:val="95"/>
                <w:sz w:val="12"/>
              </w:rPr>
              <w:t>RADE</w:t>
            </w:r>
            <w:r>
              <w:rPr>
                <w:w w:val="95"/>
                <w:sz w:val="18"/>
              </w:rPr>
              <w:t>:</w:t>
            </w:r>
          </w:p>
          <w:p>
            <w:pPr>
              <w:pStyle w:val="TableParagraph"/>
              <w:spacing w:line="183" w:lineRule="exact" w:before="32"/>
              <w:ind w:left="105"/>
              <w:rPr>
                <w:sz w:val="11"/>
              </w:rPr>
            </w:pPr>
            <w:r>
              <w:rPr>
                <w:w w:val="95"/>
                <w:sz w:val="16"/>
              </w:rPr>
              <w:t>00 P</w:t>
            </w:r>
            <w:r>
              <w:rPr>
                <w:w w:val="95"/>
                <w:sz w:val="11"/>
              </w:rPr>
              <w:t>RESCHOOL</w:t>
            </w:r>
          </w:p>
        </w:tc>
        <w:tc>
          <w:tcPr>
            <w:tcW w:w="1276" w:type="dxa"/>
            <w:vMerge w:val="restart"/>
            <w:tcBorders>
              <w:right w:val="single" w:sz="6" w:space="0" w:color="FFFFFF"/>
            </w:tcBorders>
            <w:shd w:val="clear" w:color="auto" w:fill="D4E9F9"/>
          </w:tcPr>
          <w:p>
            <w:pPr>
              <w:pStyle w:val="TableParagraph"/>
              <w:rPr>
                <w:rFonts w:ascii="Times New Roman"/>
                <w:sz w:val="16"/>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1"/>
              </w:rPr>
            </w:pPr>
            <w:r>
              <w:rPr>
                <w:spacing w:val="-1"/>
                <w:w w:val="82"/>
                <w:sz w:val="16"/>
              </w:rPr>
              <w:t>0</w:t>
            </w:r>
            <w:r>
              <w:rPr>
                <w:w w:val="82"/>
                <w:sz w:val="16"/>
              </w:rPr>
              <w:t>1</w:t>
            </w:r>
            <w:r>
              <w:rPr>
                <w:rFonts w:ascii="Times New Roman"/>
                <w:sz w:val="16"/>
              </w:rPr>
              <w:t> </w:t>
            </w:r>
            <w:r>
              <w:rPr>
                <w:rFonts w:ascii="Times New Roman"/>
                <w:spacing w:val="-8"/>
                <w:sz w:val="16"/>
              </w:rPr>
              <w:t> </w:t>
            </w:r>
            <w:r>
              <w:rPr>
                <w:w w:val="82"/>
                <w:sz w:val="16"/>
              </w:rPr>
              <w:t>1</w:t>
            </w:r>
            <w:r>
              <w:rPr>
                <w:w w:val="89"/>
                <w:position w:val="5"/>
                <w:sz w:val="6"/>
              </w:rPr>
              <w:t>ST</w:t>
            </w:r>
            <w:r>
              <w:rPr>
                <w:rFonts w:ascii="Times New Roman"/>
                <w:position w:val="5"/>
                <w:sz w:val="6"/>
              </w:rPr>
              <w:t> </w:t>
            </w:r>
            <w:r>
              <w:rPr>
                <w:rFonts w:ascii="Times New Roman"/>
                <w:spacing w:val="6"/>
                <w:position w:val="5"/>
                <w:sz w:val="6"/>
              </w:rPr>
              <w:t> </w:t>
            </w:r>
            <w:r>
              <w:rPr>
                <w:w w:val="83"/>
                <w:sz w:val="11"/>
              </w:rPr>
              <w:t>YEAR</w:t>
            </w:r>
            <w:r>
              <w:rPr>
                <w:rFonts w:ascii="Times New Roman"/>
                <w:spacing w:val="8"/>
                <w:sz w:val="11"/>
              </w:rPr>
              <w:t> </w:t>
            </w:r>
            <w:r>
              <w:rPr>
                <w:w w:val="82"/>
                <w:sz w:val="16"/>
              </w:rPr>
              <w:t>I</w:t>
            </w:r>
            <w:r>
              <w:rPr>
                <w:w w:val="83"/>
                <w:sz w:val="11"/>
              </w:rPr>
              <w:t>N</w:t>
            </w:r>
            <w:r>
              <w:rPr>
                <w:spacing w:val="-6"/>
                <w:w w:val="83"/>
                <w:sz w:val="11"/>
              </w:rPr>
              <w:t>F</w:t>
            </w:r>
            <w:r>
              <w:rPr>
                <w:w w:val="83"/>
                <w:sz w:val="11"/>
              </w:rPr>
              <w:t>ANTS</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1"/>
              </w:rPr>
            </w:pPr>
            <w:r>
              <w:rPr>
                <w:spacing w:val="-1"/>
                <w:w w:val="82"/>
                <w:sz w:val="16"/>
              </w:rPr>
              <w:t>0</w:t>
            </w:r>
            <w:r>
              <w:rPr>
                <w:w w:val="82"/>
                <w:sz w:val="16"/>
              </w:rPr>
              <w:t>2</w:t>
            </w:r>
            <w:r>
              <w:rPr>
                <w:rFonts w:ascii="Times New Roman"/>
                <w:sz w:val="16"/>
              </w:rPr>
              <w:t> </w:t>
            </w:r>
            <w:r>
              <w:rPr>
                <w:rFonts w:ascii="Times New Roman"/>
                <w:spacing w:val="-8"/>
                <w:sz w:val="16"/>
              </w:rPr>
              <w:t> </w:t>
            </w:r>
            <w:r>
              <w:rPr>
                <w:w w:val="82"/>
                <w:sz w:val="16"/>
              </w:rPr>
              <w:t>2</w:t>
            </w:r>
            <w:r>
              <w:rPr>
                <w:w w:val="89"/>
                <w:position w:val="5"/>
                <w:sz w:val="6"/>
              </w:rPr>
              <w:t>ND</w:t>
            </w:r>
            <w:r>
              <w:rPr>
                <w:rFonts w:ascii="Times New Roman"/>
                <w:position w:val="5"/>
                <w:sz w:val="6"/>
              </w:rPr>
              <w:t> </w:t>
            </w:r>
            <w:r>
              <w:rPr>
                <w:rFonts w:ascii="Times New Roman"/>
                <w:spacing w:val="6"/>
                <w:position w:val="5"/>
                <w:sz w:val="6"/>
              </w:rPr>
              <w:t> </w:t>
            </w:r>
            <w:r>
              <w:rPr>
                <w:w w:val="83"/>
                <w:sz w:val="11"/>
              </w:rPr>
              <w:t>YEAR</w:t>
            </w:r>
            <w:r>
              <w:rPr>
                <w:rFonts w:ascii="Times New Roman"/>
                <w:spacing w:val="8"/>
                <w:sz w:val="11"/>
              </w:rPr>
              <w:t> </w:t>
            </w:r>
            <w:r>
              <w:rPr>
                <w:w w:val="82"/>
                <w:sz w:val="16"/>
              </w:rPr>
              <w:t>I</w:t>
            </w:r>
            <w:r>
              <w:rPr>
                <w:w w:val="83"/>
                <w:sz w:val="11"/>
              </w:rPr>
              <w:t>N</w:t>
            </w:r>
            <w:r>
              <w:rPr>
                <w:spacing w:val="-6"/>
                <w:w w:val="83"/>
                <w:sz w:val="11"/>
              </w:rPr>
              <w:t>F</w:t>
            </w:r>
            <w:r>
              <w:rPr>
                <w:w w:val="83"/>
                <w:sz w:val="11"/>
              </w:rPr>
              <w:t>ANTS</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11 S</w:t>
            </w:r>
            <w:r>
              <w:rPr>
                <w:w w:val="90"/>
                <w:sz w:val="11"/>
              </w:rPr>
              <w:t>TANDARD </w:t>
            </w:r>
            <w:r>
              <w:rPr>
                <w:w w:val="90"/>
                <w:sz w:val="16"/>
              </w:rPr>
              <w:t>1</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12 S</w:t>
            </w:r>
            <w:r>
              <w:rPr>
                <w:w w:val="90"/>
                <w:sz w:val="11"/>
              </w:rPr>
              <w:t>TANDARD </w:t>
            </w:r>
            <w:r>
              <w:rPr>
                <w:w w:val="90"/>
                <w:sz w:val="16"/>
              </w:rPr>
              <w:t>2</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13 S</w:t>
            </w:r>
            <w:r>
              <w:rPr>
                <w:w w:val="90"/>
                <w:sz w:val="11"/>
              </w:rPr>
              <w:t>TANDARD </w:t>
            </w:r>
            <w:r>
              <w:rPr>
                <w:w w:val="90"/>
                <w:sz w:val="16"/>
              </w:rPr>
              <w:t>3</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14 S</w:t>
            </w:r>
            <w:r>
              <w:rPr>
                <w:w w:val="90"/>
                <w:sz w:val="11"/>
              </w:rPr>
              <w:t>TANDARD </w:t>
            </w:r>
            <w:r>
              <w:rPr>
                <w:w w:val="90"/>
                <w:sz w:val="16"/>
              </w:rPr>
              <w:t>4</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15 S</w:t>
            </w:r>
            <w:r>
              <w:rPr>
                <w:w w:val="90"/>
                <w:sz w:val="11"/>
              </w:rPr>
              <w:t>TANDARD </w:t>
            </w:r>
            <w:r>
              <w:rPr>
                <w:w w:val="90"/>
                <w:sz w:val="16"/>
              </w:rPr>
              <w:t>5</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16 </w:t>
            </w:r>
            <w:r>
              <w:rPr>
                <w:w w:val="90"/>
                <w:sz w:val="11"/>
              </w:rPr>
              <w:t>STANDARD </w:t>
            </w:r>
            <w:r>
              <w:rPr>
                <w:w w:val="90"/>
                <w:sz w:val="16"/>
              </w:rPr>
              <w:t>6/7</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21 F</w:t>
            </w:r>
            <w:r>
              <w:rPr>
                <w:w w:val="90"/>
                <w:sz w:val="16"/>
                <w:vertAlign w:val="subscript"/>
              </w:rPr>
              <w:t>ORM</w:t>
            </w:r>
            <w:r>
              <w:rPr>
                <w:w w:val="90"/>
                <w:sz w:val="16"/>
                <w:vertAlign w:val="baseline"/>
              </w:rPr>
              <w:t> 1</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22 F</w:t>
            </w:r>
            <w:r>
              <w:rPr>
                <w:w w:val="90"/>
                <w:sz w:val="16"/>
                <w:vertAlign w:val="subscript"/>
              </w:rPr>
              <w:t>ORM</w:t>
            </w:r>
            <w:r>
              <w:rPr>
                <w:w w:val="90"/>
                <w:sz w:val="16"/>
                <w:vertAlign w:val="baseline"/>
              </w:rPr>
              <w:t> 2</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23 F</w:t>
            </w:r>
            <w:r>
              <w:rPr>
                <w:w w:val="90"/>
                <w:sz w:val="16"/>
                <w:vertAlign w:val="subscript"/>
              </w:rPr>
              <w:t>ORM</w:t>
            </w:r>
            <w:r>
              <w:rPr>
                <w:w w:val="90"/>
                <w:sz w:val="16"/>
                <w:vertAlign w:val="baseline"/>
              </w:rPr>
              <w:t> 3</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24 F</w:t>
            </w:r>
            <w:r>
              <w:rPr>
                <w:w w:val="90"/>
                <w:sz w:val="16"/>
                <w:vertAlign w:val="subscript"/>
              </w:rPr>
              <w:t>ORM</w:t>
            </w:r>
            <w:r>
              <w:rPr>
                <w:w w:val="90"/>
                <w:sz w:val="16"/>
                <w:vertAlign w:val="baseline"/>
              </w:rPr>
              <w:t> 4</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25 F</w:t>
            </w:r>
            <w:r>
              <w:rPr>
                <w:w w:val="90"/>
                <w:sz w:val="16"/>
                <w:vertAlign w:val="subscript"/>
              </w:rPr>
              <w:t>ORM</w:t>
            </w:r>
            <w:r>
              <w:rPr>
                <w:w w:val="90"/>
                <w:sz w:val="16"/>
                <w:vertAlign w:val="baseline"/>
              </w:rPr>
              <w:t> 5</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26 L</w:t>
            </w:r>
            <w:r>
              <w:rPr>
                <w:w w:val="90"/>
                <w:sz w:val="16"/>
                <w:vertAlign w:val="subscript"/>
              </w:rPr>
              <w:t>OWER</w:t>
            </w:r>
            <w:r>
              <w:rPr>
                <w:w w:val="90"/>
                <w:sz w:val="16"/>
                <w:vertAlign w:val="baseline"/>
              </w:rPr>
              <w:t> 6</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0"/>
                <w:sz w:val="16"/>
              </w:rPr>
              <w:t>27 U</w:t>
            </w:r>
            <w:r>
              <w:rPr>
                <w:w w:val="90"/>
                <w:sz w:val="16"/>
                <w:vertAlign w:val="subscript"/>
              </w:rPr>
              <w:t>PPER</w:t>
            </w:r>
            <w:r>
              <w:rPr>
                <w:w w:val="90"/>
                <w:sz w:val="16"/>
                <w:vertAlign w:val="baseline"/>
              </w:rPr>
              <w:t> 6</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5"/>
                <w:sz w:val="16"/>
              </w:rPr>
              <w:t>31-36 U</w:t>
            </w:r>
            <w:r>
              <w:rPr>
                <w:w w:val="95"/>
                <w:sz w:val="11"/>
              </w:rPr>
              <w:t>NIVERSITY </w:t>
            </w:r>
            <w:r>
              <w:rPr>
                <w:w w:val="95"/>
                <w:sz w:val="16"/>
              </w:rPr>
              <w:t>Y</w:t>
            </w:r>
            <w:r>
              <w:rPr>
                <w:w w:val="95"/>
                <w:sz w:val="11"/>
              </w:rPr>
              <w:t>R</w:t>
            </w:r>
            <w:r>
              <w:rPr>
                <w:w w:val="95"/>
                <w:sz w:val="16"/>
              </w:rPr>
              <w:t>1-Y</w:t>
            </w:r>
            <w:r>
              <w:rPr>
                <w:w w:val="95"/>
                <w:sz w:val="11"/>
              </w:rPr>
              <w:t>R</w:t>
            </w:r>
            <w:r>
              <w:rPr>
                <w:w w:val="95"/>
                <w:sz w:val="16"/>
              </w:rPr>
              <w:t>6</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5"/>
                <w:sz w:val="16"/>
              </w:rPr>
              <w:t>41-46 P</w:t>
            </w:r>
            <w:r>
              <w:rPr>
                <w:w w:val="95"/>
                <w:sz w:val="11"/>
              </w:rPr>
              <w:t>OST </w:t>
            </w:r>
            <w:r>
              <w:rPr>
                <w:w w:val="95"/>
                <w:sz w:val="16"/>
              </w:rPr>
              <w:t>G</w:t>
            </w:r>
            <w:r>
              <w:rPr>
                <w:w w:val="95"/>
                <w:sz w:val="11"/>
              </w:rPr>
              <w:t>RADUATE </w:t>
            </w:r>
            <w:r>
              <w:rPr>
                <w:w w:val="95"/>
                <w:sz w:val="16"/>
              </w:rPr>
              <w:t>Y</w:t>
            </w:r>
            <w:r>
              <w:rPr>
                <w:w w:val="95"/>
                <w:sz w:val="11"/>
              </w:rPr>
              <w:t>R</w:t>
            </w:r>
            <w:r>
              <w:rPr>
                <w:w w:val="95"/>
                <w:sz w:val="16"/>
              </w:rPr>
              <w:t>1-Y</w:t>
            </w:r>
            <w:r>
              <w:rPr>
                <w:w w:val="95"/>
                <w:sz w:val="11"/>
              </w:rPr>
              <w:t>R</w:t>
            </w:r>
            <w:r>
              <w:rPr>
                <w:w w:val="95"/>
                <w:sz w:val="16"/>
              </w:rPr>
              <w:t>6</w:t>
            </w:r>
          </w:p>
        </w:tc>
        <w:tc>
          <w:tcPr>
            <w:tcW w:w="1276" w:type="dxa"/>
            <w:vMerge/>
            <w:tcBorders>
              <w:top w:val="nil"/>
              <w:right w:val="single" w:sz="6" w:space="0" w:color="FFFFFF"/>
            </w:tcBorders>
            <w:shd w:val="clear" w:color="auto" w:fill="D4E9F9"/>
          </w:tcPr>
          <w:p>
            <w:pPr>
              <w:rPr>
                <w:sz w:val="2"/>
                <w:szCs w:val="2"/>
              </w:rPr>
            </w:pPr>
          </w:p>
        </w:tc>
      </w:tr>
      <w:tr>
        <w:trPr>
          <w:trHeight w:val="205" w:hRule="atLeast"/>
        </w:trPr>
        <w:tc>
          <w:tcPr>
            <w:tcW w:w="4428" w:type="dxa"/>
            <w:tcBorders>
              <w:top w:val="nil"/>
              <w:left w:val="single" w:sz="6" w:space="0" w:color="FFFFFF"/>
              <w:bottom w:val="nil"/>
            </w:tcBorders>
            <w:shd w:val="clear" w:color="auto" w:fill="D4E9F9"/>
          </w:tcPr>
          <w:p>
            <w:pPr>
              <w:pStyle w:val="TableParagraph"/>
              <w:rPr>
                <w:rFonts w:ascii="Times New Roman"/>
                <w:sz w:val="14"/>
              </w:rPr>
            </w:pPr>
          </w:p>
        </w:tc>
        <w:tc>
          <w:tcPr>
            <w:tcW w:w="3979" w:type="dxa"/>
            <w:tcBorders>
              <w:top w:val="nil"/>
              <w:bottom w:val="nil"/>
            </w:tcBorders>
            <w:shd w:val="clear" w:color="auto" w:fill="D4E9F9"/>
          </w:tcPr>
          <w:p>
            <w:pPr>
              <w:pStyle w:val="TableParagraph"/>
              <w:spacing w:line="183" w:lineRule="exact" w:before="2"/>
              <w:ind w:left="105"/>
              <w:rPr>
                <w:sz w:val="16"/>
              </w:rPr>
            </w:pPr>
            <w:r>
              <w:rPr>
                <w:w w:val="95"/>
                <w:sz w:val="16"/>
              </w:rPr>
              <w:t>51-56 T</w:t>
            </w:r>
            <w:r>
              <w:rPr>
                <w:w w:val="95"/>
                <w:sz w:val="11"/>
              </w:rPr>
              <w:t>ECHNICAL </w:t>
            </w:r>
            <w:r>
              <w:rPr>
                <w:w w:val="95"/>
                <w:sz w:val="16"/>
              </w:rPr>
              <w:t>/ V</w:t>
            </w:r>
            <w:r>
              <w:rPr>
                <w:w w:val="95"/>
                <w:sz w:val="11"/>
              </w:rPr>
              <w:t>OCATIONAL </w:t>
            </w:r>
            <w:r>
              <w:rPr>
                <w:w w:val="95"/>
                <w:sz w:val="16"/>
              </w:rPr>
              <w:t>Y</w:t>
            </w:r>
            <w:r>
              <w:rPr>
                <w:w w:val="95"/>
                <w:sz w:val="11"/>
              </w:rPr>
              <w:t>R</w:t>
            </w:r>
            <w:r>
              <w:rPr>
                <w:w w:val="95"/>
                <w:sz w:val="16"/>
              </w:rPr>
              <w:t>1-Y</w:t>
            </w:r>
            <w:r>
              <w:rPr>
                <w:w w:val="95"/>
                <w:sz w:val="11"/>
              </w:rPr>
              <w:t>R</w:t>
            </w:r>
            <w:r>
              <w:rPr>
                <w:w w:val="95"/>
                <w:sz w:val="16"/>
              </w:rPr>
              <w:t>6</w:t>
            </w:r>
          </w:p>
        </w:tc>
        <w:tc>
          <w:tcPr>
            <w:tcW w:w="1276" w:type="dxa"/>
            <w:vMerge/>
            <w:tcBorders>
              <w:top w:val="nil"/>
              <w:right w:val="single" w:sz="6" w:space="0" w:color="FFFFFF"/>
            </w:tcBorders>
            <w:shd w:val="clear" w:color="auto" w:fill="D4E9F9"/>
          </w:tcPr>
          <w:p>
            <w:pPr>
              <w:rPr>
                <w:sz w:val="2"/>
                <w:szCs w:val="2"/>
              </w:rPr>
            </w:pPr>
          </w:p>
        </w:tc>
      </w:tr>
      <w:tr>
        <w:trPr>
          <w:trHeight w:val="462" w:hRule="atLeast"/>
        </w:trPr>
        <w:tc>
          <w:tcPr>
            <w:tcW w:w="4428" w:type="dxa"/>
            <w:tcBorders>
              <w:top w:val="nil"/>
              <w:left w:val="single" w:sz="6" w:space="0" w:color="FFFFFF"/>
            </w:tcBorders>
            <w:shd w:val="clear" w:color="auto" w:fill="D4E9F9"/>
          </w:tcPr>
          <w:p>
            <w:pPr>
              <w:pStyle w:val="TableParagraph"/>
              <w:rPr>
                <w:rFonts w:ascii="Times New Roman"/>
                <w:sz w:val="16"/>
              </w:rPr>
            </w:pPr>
          </w:p>
        </w:tc>
        <w:tc>
          <w:tcPr>
            <w:tcW w:w="3979" w:type="dxa"/>
            <w:tcBorders>
              <w:top w:val="nil"/>
            </w:tcBorders>
            <w:shd w:val="clear" w:color="auto" w:fill="D4E9F9"/>
          </w:tcPr>
          <w:p>
            <w:pPr>
              <w:pStyle w:val="TableParagraph"/>
              <w:spacing w:before="2"/>
              <w:ind w:left="105"/>
              <w:rPr>
                <w:sz w:val="16"/>
              </w:rPr>
            </w:pPr>
            <w:r>
              <w:rPr>
                <w:w w:val="90"/>
                <w:sz w:val="16"/>
              </w:rPr>
              <w:t>98 </w:t>
            </w:r>
            <w:r>
              <w:rPr>
                <w:w w:val="90"/>
                <w:sz w:val="16"/>
                <w:vertAlign w:val="subscript"/>
              </w:rPr>
              <w:t>D</w:t>
            </w:r>
            <w:r>
              <w:rPr>
                <w:w w:val="90"/>
                <w:sz w:val="16"/>
                <w:vertAlign w:val="baseline"/>
              </w:rPr>
              <w:t>K</w:t>
            </w:r>
          </w:p>
        </w:tc>
        <w:tc>
          <w:tcPr>
            <w:tcW w:w="1276" w:type="dxa"/>
            <w:vMerge/>
            <w:tcBorders>
              <w:top w:val="nil"/>
              <w:right w:val="single" w:sz="6" w:space="0" w:color="FFFFFF"/>
            </w:tcBorders>
            <w:shd w:val="clear" w:color="auto" w:fill="D4E9F9"/>
          </w:tcPr>
          <w:p>
            <w:pPr>
              <w:rPr>
                <w:sz w:val="2"/>
                <w:szCs w:val="2"/>
              </w:rPr>
            </w:pPr>
          </w:p>
        </w:tc>
      </w:tr>
      <w:tr>
        <w:trPr>
          <w:trHeight w:val="372" w:hRule="atLeast"/>
        </w:trPr>
        <w:tc>
          <w:tcPr>
            <w:tcW w:w="4428" w:type="dxa"/>
            <w:tcBorders>
              <w:left w:val="single" w:sz="6" w:space="0" w:color="FFFFFF"/>
              <w:bottom w:val="nil"/>
            </w:tcBorders>
            <w:shd w:val="clear" w:color="auto" w:fill="D4E9F9"/>
          </w:tcPr>
          <w:p>
            <w:pPr>
              <w:pStyle w:val="TableParagraph"/>
              <w:spacing w:before="32"/>
              <w:ind w:left="105"/>
              <w:rPr>
                <w:sz w:val="20"/>
              </w:rPr>
            </w:pPr>
            <w:r>
              <w:rPr>
                <w:w w:val="90"/>
                <w:sz w:val="20"/>
              </w:rPr>
              <w:t>WM14.</w:t>
            </w:r>
            <w:r>
              <w:rPr>
                <w:spacing w:val="-26"/>
                <w:w w:val="90"/>
                <w:sz w:val="20"/>
              </w:rPr>
              <w:t> </w:t>
            </w:r>
            <w:r>
              <w:rPr>
                <w:w w:val="90"/>
                <w:sz w:val="20"/>
              </w:rPr>
              <w:t>N</w:t>
            </w:r>
            <w:r>
              <w:rPr>
                <w:w w:val="90"/>
                <w:sz w:val="14"/>
              </w:rPr>
              <w:t>OW</w:t>
            </w:r>
            <w:r>
              <w:rPr>
                <w:spacing w:val="-11"/>
                <w:w w:val="90"/>
                <w:sz w:val="14"/>
              </w:rPr>
              <w:t> </w:t>
            </w:r>
            <w:r>
              <w:rPr>
                <w:w w:val="90"/>
                <w:sz w:val="20"/>
              </w:rPr>
              <w:t>I</w:t>
            </w:r>
            <w:r>
              <w:rPr>
                <w:spacing w:val="-26"/>
                <w:w w:val="90"/>
                <w:sz w:val="20"/>
              </w:rPr>
              <w:t> </w:t>
            </w:r>
            <w:r>
              <w:rPr>
                <w:w w:val="90"/>
                <w:sz w:val="14"/>
              </w:rPr>
              <w:t>WOULD</w:t>
            </w:r>
            <w:r>
              <w:rPr>
                <w:spacing w:val="-10"/>
                <w:w w:val="90"/>
                <w:sz w:val="14"/>
              </w:rPr>
              <w:t> </w:t>
            </w:r>
            <w:r>
              <w:rPr>
                <w:w w:val="90"/>
                <w:sz w:val="14"/>
              </w:rPr>
              <w:t>LIKE</w:t>
            </w:r>
            <w:r>
              <w:rPr>
                <w:spacing w:val="-11"/>
                <w:w w:val="90"/>
                <w:sz w:val="14"/>
              </w:rPr>
              <w:t> </w:t>
            </w:r>
            <w:r>
              <w:rPr>
                <w:w w:val="90"/>
                <w:sz w:val="14"/>
              </w:rPr>
              <w:t>YOU</w:t>
            </w:r>
            <w:r>
              <w:rPr>
                <w:spacing w:val="-11"/>
                <w:w w:val="90"/>
                <w:sz w:val="14"/>
              </w:rPr>
              <w:t> </w:t>
            </w:r>
            <w:r>
              <w:rPr>
                <w:w w:val="90"/>
                <w:sz w:val="14"/>
              </w:rPr>
              <w:t>TO</w:t>
            </w:r>
            <w:r>
              <w:rPr>
                <w:spacing w:val="-11"/>
                <w:w w:val="90"/>
                <w:sz w:val="14"/>
              </w:rPr>
              <w:t> </w:t>
            </w:r>
            <w:r>
              <w:rPr>
                <w:w w:val="90"/>
                <w:sz w:val="14"/>
              </w:rPr>
              <w:t>READ</w:t>
            </w:r>
            <w:r>
              <w:rPr>
                <w:spacing w:val="-10"/>
                <w:w w:val="90"/>
                <w:sz w:val="14"/>
              </w:rPr>
              <w:t> </w:t>
            </w:r>
            <w:r>
              <w:rPr>
                <w:w w:val="90"/>
                <w:sz w:val="14"/>
              </w:rPr>
              <w:t>THIS</w:t>
            </w:r>
            <w:r>
              <w:rPr>
                <w:spacing w:val="-11"/>
                <w:w w:val="90"/>
                <w:sz w:val="14"/>
              </w:rPr>
              <w:t> </w:t>
            </w:r>
            <w:r>
              <w:rPr>
                <w:w w:val="90"/>
                <w:sz w:val="14"/>
              </w:rPr>
              <w:t>SENTENCE</w:t>
            </w:r>
            <w:r>
              <w:rPr>
                <w:spacing w:val="-11"/>
                <w:w w:val="90"/>
                <w:sz w:val="14"/>
              </w:rPr>
              <w:t> </w:t>
            </w:r>
            <w:r>
              <w:rPr>
                <w:w w:val="90"/>
                <w:sz w:val="14"/>
              </w:rPr>
              <w:t>TO</w:t>
            </w:r>
            <w:r>
              <w:rPr>
                <w:spacing w:val="-11"/>
                <w:w w:val="90"/>
                <w:sz w:val="14"/>
              </w:rPr>
              <w:t> </w:t>
            </w:r>
            <w:r>
              <w:rPr>
                <w:w w:val="90"/>
                <w:sz w:val="14"/>
              </w:rPr>
              <w:t>ME</w:t>
            </w:r>
            <w:r>
              <w:rPr>
                <w:w w:val="90"/>
                <w:sz w:val="20"/>
              </w:rPr>
              <w:t>.</w:t>
            </w:r>
          </w:p>
        </w:tc>
        <w:tc>
          <w:tcPr>
            <w:tcW w:w="3979" w:type="dxa"/>
            <w:vMerge w:val="restart"/>
            <w:tcBorders>
              <w:bottom w:val="single" w:sz="6" w:space="0" w:color="FFFFFF"/>
            </w:tcBorders>
            <w:shd w:val="clear" w:color="auto" w:fill="D4E9F9"/>
          </w:tcPr>
          <w:p>
            <w:pPr>
              <w:pStyle w:val="TableParagraph"/>
              <w:tabs>
                <w:tab w:pos="3862" w:val="right" w:leader="dot"/>
              </w:tabs>
              <w:spacing w:line="225" w:lineRule="exact" w:before="32"/>
              <w:ind w:left="105"/>
              <w:rPr>
                <w:sz w:val="20"/>
              </w:rPr>
            </w:pPr>
            <w:r>
              <w:rPr>
                <w:w w:val="90"/>
                <w:sz w:val="20"/>
              </w:rPr>
              <w:t>Cannot read</w:t>
            </w:r>
            <w:r>
              <w:rPr>
                <w:spacing w:val="-15"/>
                <w:w w:val="90"/>
                <w:sz w:val="20"/>
              </w:rPr>
              <w:t> </w:t>
            </w:r>
            <w:r>
              <w:rPr>
                <w:w w:val="90"/>
                <w:sz w:val="20"/>
              </w:rPr>
              <w:t>at</w:t>
            </w:r>
            <w:r>
              <w:rPr>
                <w:spacing w:val="-8"/>
                <w:w w:val="90"/>
                <w:sz w:val="20"/>
              </w:rPr>
              <w:t> </w:t>
            </w:r>
            <w:r>
              <w:rPr>
                <w:w w:val="90"/>
                <w:sz w:val="20"/>
              </w:rPr>
              <w:t>all.</w:t>
              <w:tab/>
              <w:t>1</w:t>
            </w:r>
          </w:p>
          <w:p>
            <w:pPr>
              <w:pStyle w:val="TableParagraph"/>
              <w:tabs>
                <w:tab w:pos="3867" w:val="right" w:leader="dot"/>
              </w:tabs>
              <w:spacing w:line="220" w:lineRule="exact"/>
              <w:ind w:left="105"/>
              <w:rPr>
                <w:sz w:val="20"/>
              </w:rPr>
            </w:pPr>
            <w:r>
              <w:rPr>
                <w:w w:val="90"/>
                <w:sz w:val="20"/>
              </w:rPr>
              <w:t>Able</w:t>
            </w:r>
            <w:r>
              <w:rPr>
                <w:spacing w:val="-14"/>
                <w:w w:val="90"/>
                <w:sz w:val="20"/>
              </w:rPr>
              <w:t> </w:t>
            </w:r>
            <w:r>
              <w:rPr>
                <w:w w:val="90"/>
                <w:sz w:val="20"/>
              </w:rPr>
              <w:t>to</w:t>
            </w:r>
            <w:r>
              <w:rPr>
                <w:spacing w:val="-14"/>
                <w:w w:val="90"/>
                <w:sz w:val="20"/>
              </w:rPr>
              <w:t> </w:t>
            </w:r>
            <w:r>
              <w:rPr>
                <w:w w:val="90"/>
                <w:sz w:val="20"/>
              </w:rPr>
              <w:t>read</w:t>
            </w:r>
            <w:r>
              <w:rPr>
                <w:spacing w:val="-13"/>
                <w:w w:val="90"/>
                <w:sz w:val="20"/>
              </w:rPr>
              <w:t> </w:t>
            </w:r>
            <w:r>
              <w:rPr>
                <w:w w:val="90"/>
                <w:sz w:val="20"/>
              </w:rPr>
              <w:t>only</w:t>
            </w:r>
            <w:r>
              <w:rPr>
                <w:spacing w:val="-13"/>
                <w:w w:val="90"/>
                <w:sz w:val="20"/>
              </w:rPr>
              <w:t> </w:t>
            </w:r>
            <w:r>
              <w:rPr>
                <w:w w:val="90"/>
                <w:sz w:val="20"/>
              </w:rPr>
              <w:t>parts</w:t>
            </w:r>
            <w:r>
              <w:rPr>
                <w:spacing w:val="-14"/>
                <w:w w:val="90"/>
                <w:sz w:val="20"/>
              </w:rPr>
              <w:t> </w:t>
            </w:r>
            <w:r>
              <w:rPr>
                <w:w w:val="90"/>
                <w:sz w:val="20"/>
              </w:rPr>
              <w:t>of</w:t>
            </w:r>
            <w:r>
              <w:rPr>
                <w:spacing w:val="-14"/>
                <w:w w:val="90"/>
                <w:sz w:val="20"/>
              </w:rPr>
              <w:t> </w:t>
            </w:r>
            <w:r>
              <w:rPr>
                <w:w w:val="90"/>
                <w:sz w:val="20"/>
              </w:rPr>
              <w:t>sentence.</w:t>
              <w:tab/>
              <w:t>2</w:t>
            </w:r>
          </w:p>
          <w:p>
            <w:pPr>
              <w:pStyle w:val="TableParagraph"/>
              <w:tabs>
                <w:tab w:pos="3861" w:val="right" w:leader="dot"/>
              </w:tabs>
              <w:spacing w:line="220" w:lineRule="exact"/>
              <w:ind w:left="105"/>
              <w:rPr>
                <w:sz w:val="20"/>
              </w:rPr>
            </w:pPr>
            <w:r>
              <w:rPr>
                <w:w w:val="90"/>
                <w:sz w:val="20"/>
              </w:rPr>
              <w:t>Able to read</w:t>
            </w:r>
            <w:r>
              <w:rPr>
                <w:spacing w:val="-32"/>
                <w:w w:val="90"/>
                <w:sz w:val="20"/>
              </w:rPr>
              <w:t> </w:t>
            </w:r>
            <w:r>
              <w:rPr>
                <w:w w:val="90"/>
                <w:sz w:val="20"/>
              </w:rPr>
              <w:t>whole</w:t>
            </w:r>
            <w:r>
              <w:rPr>
                <w:spacing w:val="-10"/>
                <w:w w:val="90"/>
                <w:sz w:val="20"/>
              </w:rPr>
              <w:t> </w:t>
            </w:r>
            <w:r>
              <w:rPr>
                <w:w w:val="90"/>
                <w:sz w:val="20"/>
              </w:rPr>
              <w:t>sentence.</w:t>
              <w:tab/>
              <w:t>3</w:t>
            </w:r>
          </w:p>
          <w:p>
            <w:pPr>
              <w:pStyle w:val="TableParagraph"/>
              <w:spacing w:line="220" w:lineRule="exact"/>
              <w:ind w:left="105"/>
              <w:rPr>
                <w:sz w:val="20"/>
              </w:rPr>
            </w:pPr>
            <w:r>
              <w:rPr>
                <w:w w:val="90"/>
                <w:sz w:val="20"/>
              </w:rPr>
              <w:t>No sentence in</w:t>
            </w:r>
          </w:p>
          <w:p>
            <w:pPr>
              <w:pStyle w:val="TableParagraph"/>
              <w:tabs>
                <w:tab w:pos="3752" w:val="left" w:leader="none"/>
              </w:tabs>
              <w:spacing w:line="220" w:lineRule="exact"/>
              <w:ind w:left="424"/>
              <w:rPr>
                <w:sz w:val="20"/>
              </w:rPr>
            </w:pPr>
            <w:r>
              <w:rPr>
                <w:w w:val="85"/>
                <w:sz w:val="20"/>
              </w:rPr>
              <w:t>required</w:t>
            </w:r>
            <w:r>
              <w:rPr>
                <w:spacing w:val="-18"/>
                <w:w w:val="85"/>
                <w:sz w:val="20"/>
              </w:rPr>
              <w:t> </w:t>
            </w:r>
            <w:r>
              <w:rPr>
                <w:w w:val="85"/>
                <w:sz w:val="20"/>
              </w:rPr>
              <w:t>language</w:t>
            </w:r>
            <w:r>
              <w:rPr>
                <w:w w:val="85"/>
                <w:sz w:val="20"/>
                <w:u w:val="single"/>
              </w:rPr>
              <w:t> </w:t>
              <w:tab/>
            </w:r>
            <w:r>
              <w:rPr>
                <w:w w:val="90"/>
                <w:sz w:val="20"/>
              </w:rPr>
              <w:t>4</w:t>
            </w:r>
          </w:p>
          <w:p>
            <w:pPr>
              <w:pStyle w:val="TableParagraph"/>
              <w:spacing w:line="220" w:lineRule="exact"/>
              <w:ind w:left="2204"/>
              <w:rPr>
                <w:b/>
                <w:i/>
                <w:sz w:val="20"/>
              </w:rPr>
            </w:pPr>
            <w:r>
              <w:rPr>
                <w:rFonts w:ascii="Times New Roman"/>
                <w:i/>
                <w:sz w:val="20"/>
              </w:rPr>
              <w:t>(specify language</w:t>
            </w:r>
            <w:r>
              <w:rPr>
                <w:b/>
                <w:i/>
                <w:sz w:val="20"/>
              </w:rPr>
              <w:t>)</w:t>
            </w:r>
          </w:p>
          <w:p>
            <w:pPr>
              <w:pStyle w:val="TableParagraph"/>
              <w:tabs>
                <w:tab w:pos="3851" w:val="right" w:leader="dot"/>
              </w:tabs>
              <w:spacing w:line="225" w:lineRule="exact"/>
              <w:ind w:left="105"/>
              <w:rPr>
                <w:sz w:val="20"/>
              </w:rPr>
            </w:pPr>
            <w:r>
              <w:rPr>
                <w:w w:val="90"/>
                <w:sz w:val="20"/>
              </w:rPr>
              <w:t>Blind/mute,</w:t>
            </w:r>
            <w:r>
              <w:rPr>
                <w:spacing w:val="-18"/>
                <w:w w:val="90"/>
                <w:sz w:val="20"/>
              </w:rPr>
              <w:t> </w:t>
            </w:r>
            <w:r>
              <w:rPr>
                <w:w w:val="90"/>
                <w:sz w:val="20"/>
              </w:rPr>
              <w:t>visually/speech</w:t>
            </w:r>
            <w:r>
              <w:rPr>
                <w:spacing w:val="-17"/>
                <w:w w:val="90"/>
                <w:sz w:val="20"/>
              </w:rPr>
              <w:t> </w:t>
            </w:r>
            <w:r>
              <w:rPr>
                <w:w w:val="90"/>
                <w:sz w:val="20"/>
              </w:rPr>
              <w:t>impaired.</w:t>
              <w:tab/>
              <w:t>5</w:t>
            </w:r>
          </w:p>
        </w:tc>
        <w:tc>
          <w:tcPr>
            <w:tcW w:w="1276" w:type="dxa"/>
            <w:vMerge w:val="restart"/>
            <w:tcBorders>
              <w:bottom w:val="single" w:sz="6" w:space="0" w:color="FFFFFF"/>
              <w:right w:val="single" w:sz="6" w:space="0" w:color="FFFFFF"/>
            </w:tcBorders>
            <w:shd w:val="clear" w:color="auto" w:fill="D4E9F9"/>
          </w:tcPr>
          <w:p>
            <w:pPr>
              <w:pStyle w:val="TableParagraph"/>
              <w:rPr>
                <w:rFonts w:ascii="Times New Roman"/>
                <w:sz w:val="16"/>
              </w:rPr>
            </w:pPr>
          </w:p>
        </w:tc>
      </w:tr>
      <w:tr>
        <w:trPr>
          <w:trHeight w:val="865" w:hRule="atLeast"/>
        </w:trPr>
        <w:tc>
          <w:tcPr>
            <w:tcW w:w="4428" w:type="dxa"/>
            <w:tcBorders>
              <w:top w:val="nil"/>
              <w:left w:val="single" w:sz="6" w:space="0" w:color="FFFFFF"/>
              <w:bottom w:val="nil"/>
            </w:tcBorders>
            <w:shd w:val="clear" w:color="auto" w:fill="D4E9F9"/>
          </w:tcPr>
          <w:p>
            <w:pPr>
              <w:pStyle w:val="TableParagraph"/>
              <w:spacing w:line="225" w:lineRule="exact" w:before="85"/>
              <w:ind w:left="105"/>
              <w:rPr>
                <w:rFonts w:ascii="Times New Roman"/>
                <w:i/>
                <w:sz w:val="20"/>
              </w:rPr>
            </w:pPr>
            <w:r>
              <w:rPr>
                <w:rFonts w:ascii="Times New Roman"/>
                <w:i/>
                <w:sz w:val="20"/>
              </w:rPr>
              <w:t>Show sentences to respondent.</w:t>
            </w:r>
          </w:p>
          <w:p>
            <w:pPr>
              <w:pStyle w:val="TableParagraph"/>
              <w:spacing w:line="220" w:lineRule="exact"/>
              <w:ind w:left="105"/>
              <w:rPr>
                <w:rFonts w:ascii="Times New Roman"/>
                <w:i/>
                <w:sz w:val="20"/>
              </w:rPr>
            </w:pPr>
            <w:r>
              <w:rPr>
                <w:rFonts w:ascii="Times New Roman"/>
                <w:i/>
                <w:sz w:val="20"/>
              </w:rPr>
              <w:t>If respondent cannot read whole sentence, probe:</w:t>
            </w:r>
          </w:p>
          <w:p>
            <w:pPr>
              <w:pStyle w:val="TableParagraph"/>
              <w:spacing w:line="225" w:lineRule="exact"/>
              <w:ind w:left="105"/>
              <w:rPr>
                <w:sz w:val="20"/>
              </w:rPr>
            </w:pPr>
            <w:r>
              <w:rPr>
                <w:w w:val="90"/>
                <w:sz w:val="20"/>
              </w:rPr>
              <w:t>C</w:t>
            </w:r>
            <w:r>
              <w:rPr>
                <w:w w:val="90"/>
                <w:sz w:val="14"/>
              </w:rPr>
              <w:t>AN YOU READ PART OF THE SENTENCE TO ME</w:t>
            </w:r>
            <w:r>
              <w:rPr>
                <w:w w:val="90"/>
                <w:sz w:val="20"/>
              </w:rPr>
              <w:t>?</w:t>
            </w:r>
          </w:p>
        </w:tc>
        <w:tc>
          <w:tcPr>
            <w:tcW w:w="3979" w:type="dxa"/>
            <w:vMerge/>
            <w:tcBorders>
              <w:top w:val="nil"/>
              <w:bottom w:val="single" w:sz="6" w:space="0" w:color="FFFFFF"/>
            </w:tcBorders>
            <w:shd w:val="clear" w:color="auto" w:fill="D4E9F9"/>
          </w:tcPr>
          <w:p>
            <w:pPr>
              <w:rPr>
                <w:sz w:val="2"/>
                <w:szCs w:val="2"/>
              </w:rPr>
            </w:pPr>
          </w:p>
        </w:tc>
        <w:tc>
          <w:tcPr>
            <w:tcW w:w="1276" w:type="dxa"/>
            <w:vMerge/>
            <w:tcBorders>
              <w:top w:val="nil"/>
              <w:bottom w:val="single" w:sz="6" w:space="0" w:color="FFFFFF"/>
              <w:right w:val="single" w:sz="6" w:space="0" w:color="FFFFFF"/>
            </w:tcBorders>
            <w:shd w:val="clear" w:color="auto" w:fill="D4E9F9"/>
          </w:tcPr>
          <w:p>
            <w:pPr>
              <w:rPr>
                <w:sz w:val="2"/>
                <w:szCs w:val="2"/>
              </w:rPr>
            </w:pPr>
          </w:p>
        </w:tc>
      </w:tr>
      <w:tr>
        <w:trPr>
          <w:trHeight w:val="425" w:hRule="atLeast"/>
        </w:trPr>
        <w:tc>
          <w:tcPr>
            <w:tcW w:w="4428" w:type="dxa"/>
            <w:tcBorders>
              <w:top w:val="nil"/>
              <w:left w:val="single" w:sz="6" w:space="0" w:color="FFFFFF"/>
              <w:bottom w:val="nil"/>
            </w:tcBorders>
            <w:shd w:val="clear" w:color="auto" w:fill="D4E9F9"/>
          </w:tcPr>
          <w:p>
            <w:pPr>
              <w:pStyle w:val="TableParagraph"/>
              <w:spacing w:before="85"/>
              <w:ind w:left="105"/>
              <w:rPr>
                <w:rFonts w:ascii="Times New Roman"/>
                <w:i/>
                <w:sz w:val="20"/>
              </w:rPr>
            </w:pPr>
            <w:r>
              <w:rPr>
                <w:rFonts w:ascii="Times New Roman"/>
                <w:i/>
                <w:sz w:val="20"/>
              </w:rPr>
              <w:t>Example sentences for literacy test:</w:t>
            </w:r>
          </w:p>
        </w:tc>
        <w:tc>
          <w:tcPr>
            <w:tcW w:w="3979" w:type="dxa"/>
            <w:vMerge/>
            <w:tcBorders>
              <w:top w:val="nil"/>
              <w:bottom w:val="single" w:sz="6" w:space="0" w:color="FFFFFF"/>
            </w:tcBorders>
            <w:shd w:val="clear" w:color="auto" w:fill="D4E9F9"/>
          </w:tcPr>
          <w:p>
            <w:pPr>
              <w:rPr>
                <w:sz w:val="2"/>
                <w:szCs w:val="2"/>
              </w:rPr>
            </w:pPr>
          </w:p>
        </w:tc>
        <w:tc>
          <w:tcPr>
            <w:tcW w:w="1276" w:type="dxa"/>
            <w:vMerge/>
            <w:tcBorders>
              <w:top w:val="nil"/>
              <w:bottom w:val="single" w:sz="6" w:space="0" w:color="FFFFFF"/>
              <w:right w:val="single" w:sz="6" w:space="0" w:color="FFFFFF"/>
            </w:tcBorders>
            <w:shd w:val="clear" w:color="auto" w:fill="D4E9F9"/>
          </w:tcPr>
          <w:p>
            <w:pPr>
              <w:rPr>
                <w:sz w:val="2"/>
                <w:szCs w:val="2"/>
              </w:rPr>
            </w:pPr>
          </w:p>
        </w:tc>
      </w:tr>
      <w:tr>
        <w:trPr>
          <w:trHeight w:val="1242" w:hRule="atLeast"/>
        </w:trPr>
        <w:tc>
          <w:tcPr>
            <w:tcW w:w="4428" w:type="dxa"/>
            <w:tcBorders>
              <w:top w:val="nil"/>
              <w:left w:val="single" w:sz="6" w:space="0" w:color="FFFFFF"/>
              <w:bottom w:val="single" w:sz="6" w:space="0" w:color="FFFFFF"/>
            </w:tcBorders>
            <w:shd w:val="clear" w:color="auto" w:fill="D4E9F9"/>
          </w:tcPr>
          <w:p>
            <w:pPr>
              <w:pStyle w:val="TableParagraph"/>
              <w:numPr>
                <w:ilvl w:val="0"/>
                <w:numId w:val="76"/>
              </w:numPr>
              <w:tabs>
                <w:tab w:pos="825" w:val="left" w:leader="none"/>
                <w:tab w:pos="826" w:val="left" w:leader="none"/>
              </w:tabs>
              <w:spacing w:line="225" w:lineRule="exact" w:before="85" w:after="0"/>
              <w:ind w:left="825" w:right="0" w:hanging="721"/>
              <w:jc w:val="left"/>
              <w:rPr>
                <w:rFonts w:ascii="Times New Roman"/>
                <w:i/>
                <w:sz w:val="20"/>
              </w:rPr>
            </w:pPr>
            <w:r>
              <w:rPr>
                <w:rFonts w:ascii="Times New Roman"/>
                <w:i/>
                <w:sz w:val="20"/>
              </w:rPr>
              <w:t>The child is reading a</w:t>
            </w:r>
            <w:r>
              <w:rPr>
                <w:rFonts w:ascii="Times New Roman"/>
                <w:i/>
                <w:spacing w:val="-3"/>
                <w:sz w:val="20"/>
              </w:rPr>
              <w:t> </w:t>
            </w:r>
            <w:r>
              <w:rPr>
                <w:rFonts w:ascii="Times New Roman"/>
                <w:i/>
                <w:sz w:val="20"/>
              </w:rPr>
              <w:t>book.</w:t>
            </w:r>
          </w:p>
          <w:p>
            <w:pPr>
              <w:pStyle w:val="TableParagraph"/>
              <w:numPr>
                <w:ilvl w:val="0"/>
                <w:numId w:val="76"/>
              </w:numPr>
              <w:tabs>
                <w:tab w:pos="825" w:val="left" w:leader="none"/>
                <w:tab w:pos="826" w:val="left" w:leader="none"/>
              </w:tabs>
              <w:spacing w:line="220" w:lineRule="exact" w:before="0" w:after="0"/>
              <w:ind w:left="825" w:right="0" w:hanging="721"/>
              <w:jc w:val="left"/>
              <w:rPr>
                <w:rFonts w:ascii="Times New Roman"/>
                <w:i/>
                <w:sz w:val="20"/>
              </w:rPr>
            </w:pPr>
            <w:r>
              <w:rPr>
                <w:rFonts w:ascii="Times New Roman"/>
                <w:i/>
                <w:sz w:val="20"/>
              </w:rPr>
              <w:t>The rains came late this</w:t>
            </w:r>
            <w:r>
              <w:rPr>
                <w:rFonts w:ascii="Times New Roman"/>
                <w:i/>
                <w:spacing w:val="-3"/>
                <w:sz w:val="20"/>
              </w:rPr>
              <w:t> </w:t>
            </w:r>
            <w:r>
              <w:rPr>
                <w:rFonts w:ascii="Times New Roman"/>
                <w:i/>
                <w:spacing w:val="-5"/>
                <w:sz w:val="20"/>
              </w:rPr>
              <w:t>year.</w:t>
            </w:r>
          </w:p>
          <w:p>
            <w:pPr>
              <w:pStyle w:val="TableParagraph"/>
              <w:numPr>
                <w:ilvl w:val="0"/>
                <w:numId w:val="76"/>
              </w:numPr>
              <w:tabs>
                <w:tab w:pos="825" w:val="left" w:leader="none"/>
                <w:tab w:pos="826" w:val="left" w:leader="none"/>
              </w:tabs>
              <w:spacing w:line="220" w:lineRule="exact" w:before="0" w:after="0"/>
              <w:ind w:left="825" w:right="0" w:hanging="721"/>
              <w:jc w:val="left"/>
              <w:rPr>
                <w:rFonts w:ascii="Times New Roman"/>
                <w:i/>
                <w:sz w:val="20"/>
              </w:rPr>
            </w:pPr>
            <w:r>
              <w:rPr>
                <w:rFonts w:ascii="Times New Roman"/>
                <w:i/>
                <w:sz w:val="20"/>
              </w:rPr>
              <w:t>Parents must care for their</w:t>
            </w:r>
            <w:r>
              <w:rPr>
                <w:rFonts w:ascii="Times New Roman"/>
                <w:i/>
                <w:spacing w:val="-9"/>
                <w:sz w:val="20"/>
              </w:rPr>
              <w:t> </w:t>
            </w:r>
            <w:r>
              <w:rPr>
                <w:rFonts w:ascii="Times New Roman"/>
                <w:i/>
                <w:sz w:val="20"/>
              </w:rPr>
              <w:t>children.</w:t>
            </w:r>
          </w:p>
          <w:p>
            <w:pPr>
              <w:pStyle w:val="TableParagraph"/>
              <w:numPr>
                <w:ilvl w:val="0"/>
                <w:numId w:val="76"/>
              </w:numPr>
              <w:tabs>
                <w:tab w:pos="825" w:val="left" w:leader="none"/>
                <w:tab w:pos="826" w:val="left" w:leader="none"/>
              </w:tabs>
              <w:spacing w:line="225" w:lineRule="exact" w:before="0" w:after="0"/>
              <w:ind w:left="825" w:right="0" w:hanging="721"/>
              <w:jc w:val="left"/>
              <w:rPr>
                <w:rFonts w:ascii="Times New Roman"/>
                <w:i/>
                <w:sz w:val="20"/>
              </w:rPr>
            </w:pPr>
            <w:r>
              <w:rPr>
                <w:rFonts w:ascii="Times New Roman"/>
                <w:i/>
                <w:sz w:val="20"/>
              </w:rPr>
              <w:t>Farming is hard</w:t>
            </w:r>
            <w:r>
              <w:rPr>
                <w:rFonts w:ascii="Times New Roman"/>
                <w:i/>
                <w:spacing w:val="-1"/>
                <w:sz w:val="20"/>
              </w:rPr>
              <w:t> </w:t>
            </w:r>
            <w:r>
              <w:rPr>
                <w:rFonts w:ascii="Times New Roman"/>
                <w:i/>
                <w:sz w:val="20"/>
              </w:rPr>
              <w:t>work.</w:t>
            </w:r>
          </w:p>
        </w:tc>
        <w:tc>
          <w:tcPr>
            <w:tcW w:w="3979" w:type="dxa"/>
            <w:vMerge/>
            <w:tcBorders>
              <w:top w:val="nil"/>
              <w:bottom w:val="single" w:sz="6" w:space="0" w:color="FFFFFF"/>
            </w:tcBorders>
            <w:shd w:val="clear" w:color="auto" w:fill="D4E9F9"/>
          </w:tcPr>
          <w:p>
            <w:pPr>
              <w:rPr>
                <w:sz w:val="2"/>
                <w:szCs w:val="2"/>
              </w:rPr>
            </w:pPr>
          </w:p>
        </w:tc>
        <w:tc>
          <w:tcPr>
            <w:tcW w:w="1276" w:type="dxa"/>
            <w:vMerge/>
            <w:tcBorders>
              <w:top w:val="nil"/>
              <w:bottom w:val="single" w:sz="6" w:space="0" w:color="FFFFFF"/>
              <w:right w:val="single" w:sz="6" w:space="0" w:color="FFFFFF"/>
            </w:tcBorders>
            <w:shd w:val="clear" w:color="auto" w:fill="D4E9F9"/>
          </w:tcPr>
          <w:p>
            <w:pPr>
              <w:rPr>
                <w:sz w:val="2"/>
                <w:szCs w:val="2"/>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37472"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tabs>
          <w:tab w:pos="599"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106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7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25"/>
        <w:gridCol w:w="4230"/>
        <w:gridCol w:w="1480"/>
      </w:tblGrid>
      <w:tr>
        <w:trPr>
          <w:trHeight w:val="327" w:hRule="atLeast"/>
        </w:trPr>
        <w:tc>
          <w:tcPr>
            <w:tcW w:w="9735" w:type="dxa"/>
            <w:gridSpan w:val="3"/>
            <w:tcBorders>
              <w:bottom w:val="single" w:sz="6" w:space="0" w:color="000000"/>
            </w:tcBorders>
            <w:shd w:val="clear" w:color="auto" w:fill="0060AE"/>
          </w:tcPr>
          <w:p>
            <w:pPr>
              <w:pStyle w:val="TableParagraph"/>
              <w:tabs>
                <w:tab w:pos="8376" w:val="left" w:leader="none"/>
              </w:tabs>
              <w:spacing w:before="21"/>
              <w:ind w:left="105"/>
              <w:rPr>
                <w:rFonts w:ascii="Times New Roman"/>
                <w:b/>
                <w:sz w:val="24"/>
              </w:rPr>
            </w:pPr>
            <w:r>
              <w:rPr>
                <w:rFonts w:ascii="Times New Roman"/>
                <w:b/>
                <w:color w:val="FFFFFF"/>
                <w:w w:val="145"/>
                <w:sz w:val="24"/>
              </w:rPr>
              <w:t>childbearing and child</w:t>
            </w:r>
            <w:r>
              <w:rPr>
                <w:rFonts w:ascii="Times New Roman"/>
                <w:b/>
                <w:color w:val="FFFFFF"/>
                <w:spacing w:val="-40"/>
                <w:w w:val="145"/>
                <w:sz w:val="24"/>
              </w:rPr>
              <w:t> </w:t>
            </w:r>
            <w:r>
              <w:rPr>
                <w:rFonts w:ascii="Times New Roman"/>
                <w:b/>
                <w:color w:val="FFFFFF"/>
                <w:spacing w:val="-4"/>
                <w:w w:val="145"/>
                <w:sz w:val="24"/>
              </w:rPr>
              <w:t>mortality</w:t>
            </w:r>
            <w:r>
              <w:rPr>
                <w:rFonts w:ascii="Times New Roman"/>
                <w:b/>
                <w:color w:val="FFFFFF"/>
                <w:spacing w:val="-18"/>
                <w:w w:val="145"/>
                <w:sz w:val="24"/>
              </w:rPr>
              <w:t> </w:t>
            </w:r>
            <w:r>
              <w:rPr>
                <w:rFonts w:ascii="Times New Roman"/>
                <w:b/>
                <w:color w:val="FFFFFF"/>
                <w:w w:val="145"/>
                <w:sz w:val="24"/>
              </w:rPr>
              <w:t>module</w:t>
            </w:r>
            <w:r>
              <w:rPr>
                <w:rFonts w:ascii="Times New Roman"/>
                <w:color w:val="FFFFFF"/>
                <w:w w:val="145"/>
                <w:sz w:val="24"/>
              </w:rPr>
              <w:tab/>
            </w:r>
            <w:r>
              <w:rPr>
                <w:rFonts w:ascii="Times New Roman"/>
                <w:b/>
                <w:color w:val="FFFFFF"/>
                <w:w w:val="145"/>
                <w:sz w:val="24"/>
              </w:rPr>
              <w:t>cm</w:t>
            </w:r>
          </w:p>
        </w:tc>
      </w:tr>
      <w:tr>
        <w:trPr>
          <w:trHeight w:val="547" w:hRule="atLeast"/>
        </w:trPr>
        <w:tc>
          <w:tcPr>
            <w:tcW w:w="9735" w:type="dxa"/>
            <w:gridSpan w:val="3"/>
            <w:tcBorders>
              <w:top w:val="single" w:sz="6" w:space="0" w:color="000000"/>
              <w:bottom w:val="single" w:sz="6" w:space="0" w:color="000000"/>
            </w:tcBorders>
            <w:shd w:val="clear" w:color="auto" w:fill="D4E9F9"/>
          </w:tcPr>
          <w:p>
            <w:pPr>
              <w:pStyle w:val="TableParagraph"/>
              <w:spacing w:line="248" w:lineRule="exact" w:before="21"/>
              <w:ind w:left="105"/>
              <w:rPr>
                <w:rFonts w:ascii="Times New Roman"/>
                <w:b/>
                <w:i/>
                <w:sz w:val="24"/>
              </w:rPr>
            </w:pPr>
            <w:r>
              <w:rPr>
                <w:rFonts w:ascii="Times New Roman"/>
                <w:b/>
                <w:i/>
                <w:sz w:val="24"/>
              </w:rPr>
              <w:t>This module is to be administered to all women age 15-49.</w:t>
            </w:r>
          </w:p>
          <w:p>
            <w:pPr>
              <w:pStyle w:val="TableParagraph"/>
              <w:spacing w:line="248" w:lineRule="exact"/>
              <w:ind w:left="105"/>
              <w:rPr>
                <w:rFonts w:ascii="Times New Roman"/>
                <w:b/>
                <w:i/>
                <w:sz w:val="24"/>
              </w:rPr>
            </w:pPr>
            <w:r>
              <w:rPr>
                <w:rFonts w:ascii="Times New Roman"/>
                <w:b/>
                <w:i/>
                <w:sz w:val="24"/>
              </w:rPr>
              <w:t>All questions refer only to LIVE births.</w:t>
            </w:r>
          </w:p>
        </w:tc>
      </w:tr>
      <w:tr>
        <w:trPr>
          <w:trHeight w:val="185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83" w:hanging="360"/>
              <w:rPr>
                <w:sz w:val="20"/>
              </w:rPr>
            </w:pPr>
            <w:r>
              <w:rPr>
                <w:w w:val="90"/>
                <w:sz w:val="20"/>
              </w:rPr>
              <w:t>CM1.</w:t>
            </w:r>
            <w:r>
              <w:rPr>
                <w:spacing w:val="-35"/>
                <w:w w:val="90"/>
                <w:sz w:val="20"/>
              </w:rPr>
              <w:t> </w:t>
            </w:r>
            <w:r>
              <w:rPr>
                <w:w w:val="90"/>
                <w:sz w:val="20"/>
              </w:rPr>
              <w:t>N</w:t>
            </w:r>
            <w:r>
              <w:rPr>
                <w:w w:val="90"/>
                <w:sz w:val="14"/>
              </w:rPr>
              <w:t>OW</w:t>
            </w:r>
            <w:r>
              <w:rPr>
                <w:spacing w:val="-19"/>
                <w:w w:val="90"/>
                <w:sz w:val="14"/>
              </w:rPr>
              <w:t> </w:t>
            </w:r>
            <w:r>
              <w:rPr>
                <w:w w:val="90"/>
                <w:sz w:val="14"/>
              </w:rPr>
              <w:t>I</w:t>
            </w:r>
            <w:r>
              <w:rPr>
                <w:spacing w:val="-19"/>
                <w:w w:val="90"/>
                <w:sz w:val="14"/>
              </w:rPr>
              <w:t> </w:t>
            </w:r>
            <w:r>
              <w:rPr>
                <w:w w:val="90"/>
                <w:sz w:val="14"/>
              </w:rPr>
              <w:t>WOULD</w:t>
            </w:r>
            <w:r>
              <w:rPr>
                <w:spacing w:val="-19"/>
                <w:w w:val="90"/>
                <w:sz w:val="14"/>
              </w:rPr>
              <w:t> </w:t>
            </w:r>
            <w:r>
              <w:rPr>
                <w:w w:val="90"/>
                <w:sz w:val="14"/>
              </w:rPr>
              <w:t>LIKE</w:t>
            </w:r>
            <w:r>
              <w:rPr>
                <w:spacing w:val="-19"/>
                <w:w w:val="90"/>
                <w:sz w:val="14"/>
              </w:rPr>
              <w:t> </w:t>
            </w:r>
            <w:r>
              <w:rPr>
                <w:w w:val="90"/>
                <w:sz w:val="14"/>
              </w:rPr>
              <w:t>TO</w:t>
            </w:r>
            <w:r>
              <w:rPr>
                <w:spacing w:val="-19"/>
                <w:w w:val="90"/>
                <w:sz w:val="14"/>
              </w:rPr>
              <w:t> </w:t>
            </w:r>
            <w:r>
              <w:rPr>
                <w:w w:val="90"/>
                <w:sz w:val="14"/>
              </w:rPr>
              <w:t>ASK</w:t>
            </w:r>
            <w:r>
              <w:rPr>
                <w:spacing w:val="-20"/>
                <w:w w:val="90"/>
                <w:sz w:val="14"/>
              </w:rPr>
              <w:t> </w:t>
            </w:r>
            <w:r>
              <w:rPr>
                <w:w w:val="90"/>
                <w:sz w:val="14"/>
              </w:rPr>
              <w:t>ABOUT</w:t>
            </w:r>
            <w:r>
              <w:rPr>
                <w:spacing w:val="-19"/>
                <w:w w:val="90"/>
                <w:sz w:val="14"/>
              </w:rPr>
              <w:t> </w:t>
            </w:r>
            <w:r>
              <w:rPr>
                <w:w w:val="90"/>
                <w:sz w:val="14"/>
              </w:rPr>
              <w:t>ALL</w:t>
            </w:r>
            <w:r>
              <w:rPr>
                <w:spacing w:val="-19"/>
                <w:w w:val="90"/>
                <w:sz w:val="14"/>
              </w:rPr>
              <w:t> </w:t>
            </w:r>
            <w:r>
              <w:rPr>
                <w:w w:val="90"/>
                <w:sz w:val="14"/>
              </w:rPr>
              <w:t>THE</w:t>
            </w:r>
            <w:r>
              <w:rPr>
                <w:spacing w:val="-19"/>
                <w:w w:val="90"/>
                <w:sz w:val="14"/>
              </w:rPr>
              <w:t> </w:t>
            </w:r>
            <w:r>
              <w:rPr>
                <w:w w:val="90"/>
                <w:sz w:val="14"/>
              </w:rPr>
              <w:t>BIRTHS</w:t>
            </w:r>
            <w:r>
              <w:rPr>
                <w:spacing w:val="-19"/>
                <w:w w:val="90"/>
                <w:sz w:val="14"/>
              </w:rPr>
              <w:t> </w:t>
            </w:r>
            <w:r>
              <w:rPr>
                <w:w w:val="90"/>
                <w:sz w:val="14"/>
              </w:rPr>
              <w:t>YOU </w:t>
            </w:r>
            <w:r>
              <w:rPr>
                <w:spacing w:val="-3"/>
                <w:w w:val="90"/>
                <w:sz w:val="14"/>
              </w:rPr>
              <w:t>HAVE </w:t>
            </w:r>
            <w:r>
              <w:rPr>
                <w:w w:val="90"/>
                <w:sz w:val="14"/>
              </w:rPr>
              <w:t>HAD DURING YOUR LIFE</w:t>
            </w:r>
            <w:r>
              <w:rPr>
                <w:w w:val="90"/>
                <w:sz w:val="20"/>
              </w:rPr>
              <w:t>. </w:t>
            </w:r>
            <w:r>
              <w:rPr>
                <w:spacing w:val="-3"/>
                <w:w w:val="90"/>
                <w:sz w:val="20"/>
              </w:rPr>
              <w:t>H</w:t>
            </w:r>
            <w:r>
              <w:rPr>
                <w:spacing w:val="-3"/>
                <w:w w:val="90"/>
                <w:sz w:val="14"/>
              </w:rPr>
              <w:t>AVE </w:t>
            </w:r>
            <w:r>
              <w:rPr>
                <w:w w:val="90"/>
                <w:sz w:val="14"/>
              </w:rPr>
              <w:t>YOU EVER GIVEN BIRTH</w:t>
            </w:r>
            <w:r>
              <w:rPr>
                <w:w w:val="90"/>
                <w:sz w:val="20"/>
              </w:rPr>
              <w:t>?</w:t>
            </w:r>
          </w:p>
          <w:p>
            <w:pPr>
              <w:pStyle w:val="TableParagraph"/>
              <w:spacing w:before="4"/>
              <w:rPr>
                <w:b/>
                <w:sz w:val="18"/>
              </w:rPr>
            </w:pPr>
          </w:p>
          <w:p>
            <w:pPr>
              <w:pStyle w:val="TableParagraph"/>
              <w:spacing w:line="225" w:lineRule="exact"/>
              <w:ind w:left="105"/>
              <w:rPr>
                <w:rFonts w:ascii="Times New Roman" w:hAnsi="Times New Roman"/>
                <w:i/>
                <w:sz w:val="20"/>
              </w:rPr>
            </w:pPr>
            <w:r>
              <w:rPr>
                <w:rFonts w:ascii="Times New Roman" w:hAnsi="Times New Roman"/>
                <w:i/>
                <w:sz w:val="20"/>
              </w:rPr>
              <w:t>If “No” probe by asking:</w:t>
            </w:r>
          </w:p>
          <w:p>
            <w:pPr>
              <w:pStyle w:val="TableParagraph"/>
              <w:spacing w:line="230" w:lineRule="auto" w:before="2"/>
              <w:ind w:left="465" w:right="159"/>
              <w:rPr>
                <w:sz w:val="20"/>
              </w:rPr>
            </w:pPr>
            <w:r>
              <w:rPr>
                <w:w w:val="90"/>
                <w:sz w:val="20"/>
              </w:rPr>
              <w:t>I</w:t>
            </w:r>
            <w:r>
              <w:rPr>
                <w:spacing w:val="-35"/>
                <w:w w:val="90"/>
                <w:sz w:val="20"/>
              </w:rPr>
              <w:t> </w:t>
            </w:r>
            <w:r>
              <w:rPr>
                <w:w w:val="90"/>
                <w:sz w:val="14"/>
              </w:rPr>
              <w:t>MEAN</w:t>
            </w:r>
            <w:r>
              <w:rPr>
                <w:w w:val="90"/>
                <w:sz w:val="20"/>
              </w:rPr>
              <w:t>,</w:t>
            </w:r>
            <w:r>
              <w:rPr>
                <w:spacing w:val="-34"/>
                <w:w w:val="90"/>
                <w:sz w:val="20"/>
              </w:rPr>
              <w:t> </w:t>
            </w:r>
            <w:r>
              <w:rPr>
                <w:w w:val="90"/>
                <w:sz w:val="14"/>
              </w:rPr>
              <w:t>TO</w:t>
            </w:r>
            <w:r>
              <w:rPr>
                <w:spacing w:val="-19"/>
                <w:w w:val="90"/>
                <w:sz w:val="14"/>
              </w:rPr>
              <w:t> </w:t>
            </w:r>
            <w:r>
              <w:rPr>
                <w:w w:val="90"/>
                <w:sz w:val="14"/>
              </w:rPr>
              <w:t>A</w:t>
            </w:r>
            <w:r>
              <w:rPr>
                <w:spacing w:val="-20"/>
                <w:w w:val="90"/>
                <w:sz w:val="14"/>
              </w:rPr>
              <w:t> </w:t>
            </w:r>
            <w:r>
              <w:rPr>
                <w:w w:val="90"/>
                <w:sz w:val="14"/>
              </w:rPr>
              <w:t>CHILD</w:t>
            </w:r>
            <w:r>
              <w:rPr>
                <w:spacing w:val="-19"/>
                <w:w w:val="90"/>
                <w:sz w:val="14"/>
              </w:rPr>
              <w:t> </w:t>
            </w:r>
            <w:r>
              <w:rPr>
                <w:w w:val="90"/>
                <w:sz w:val="14"/>
              </w:rPr>
              <w:t>WHO</w:t>
            </w:r>
            <w:r>
              <w:rPr>
                <w:spacing w:val="-19"/>
                <w:w w:val="90"/>
                <w:sz w:val="14"/>
              </w:rPr>
              <w:t> </w:t>
            </w:r>
            <w:r>
              <w:rPr>
                <w:w w:val="90"/>
                <w:sz w:val="14"/>
              </w:rPr>
              <w:t>EVER</w:t>
            </w:r>
            <w:r>
              <w:rPr>
                <w:spacing w:val="-19"/>
                <w:w w:val="90"/>
                <w:sz w:val="14"/>
              </w:rPr>
              <w:t> </w:t>
            </w:r>
            <w:r>
              <w:rPr>
                <w:w w:val="90"/>
                <w:sz w:val="14"/>
              </w:rPr>
              <w:t>BREATHED</w:t>
            </w:r>
            <w:r>
              <w:rPr>
                <w:spacing w:val="-20"/>
                <w:w w:val="90"/>
                <w:sz w:val="14"/>
              </w:rPr>
              <w:t> </w:t>
            </w:r>
            <w:r>
              <w:rPr>
                <w:w w:val="90"/>
                <w:sz w:val="14"/>
              </w:rPr>
              <w:t>OR</w:t>
            </w:r>
            <w:r>
              <w:rPr>
                <w:spacing w:val="-19"/>
                <w:w w:val="90"/>
                <w:sz w:val="14"/>
              </w:rPr>
              <w:t> </w:t>
            </w:r>
            <w:r>
              <w:rPr>
                <w:w w:val="90"/>
                <w:sz w:val="14"/>
              </w:rPr>
              <w:t>CRIED</w:t>
            </w:r>
            <w:r>
              <w:rPr>
                <w:spacing w:val="-19"/>
                <w:w w:val="90"/>
                <w:sz w:val="14"/>
              </w:rPr>
              <w:t> </w:t>
            </w:r>
            <w:r>
              <w:rPr>
                <w:w w:val="90"/>
                <w:sz w:val="14"/>
              </w:rPr>
              <w:t>OR SHOWED</w:t>
            </w:r>
            <w:r>
              <w:rPr>
                <w:spacing w:val="-10"/>
                <w:w w:val="90"/>
                <w:sz w:val="14"/>
              </w:rPr>
              <w:t> </w:t>
            </w:r>
            <w:r>
              <w:rPr>
                <w:w w:val="90"/>
                <w:sz w:val="14"/>
              </w:rPr>
              <w:t>OTHER</w:t>
            </w:r>
            <w:r>
              <w:rPr>
                <w:spacing w:val="-10"/>
                <w:w w:val="90"/>
                <w:sz w:val="14"/>
              </w:rPr>
              <w:t> </w:t>
            </w:r>
            <w:r>
              <w:rPr>
                <w:w w:val="90"/>
                <w:sz w:val="14"/>
              </w:rPr>
              <w:t>SIGNS</w:t>
            </w:r>
            <w:r>
              <w:rPr>
                <w:spacing w:val="-10"/>
                <w:w w:val="90"/>
                <w:sz w:val="14"/>
              </w:rPr>
              <w:t> </w:t>
            </w:r>
            <w:r>
              <w:rPr>
                <w:w w:val="90"/>
                <w:sz w:val="14"/>
              </w:rPr>
              <w:t>OF</w:t>
            </w:r>
            <w:r>
              <w:rPr>
                <w:spacing w:val="-9"/>
                <w:w w:val="90"/>
                <w:sz w:val="14"/>
              </w:rPr>
              <w:t> </w:t>
            </w:r>
            <w:r>
              <w:rPr>
                <w:w w:val="90"/>
                <w:sz w:val="14"/>
              </w:rPr>
              <w:t>LIFE</w:t>
            </w:r>
            <w:r>
              <w:rPr>
                <w:spacing w:val="-10"/>
                <w:w w:val="90"/>
                <w:sz w:val="14"/>
              </w:rPr>
              <w:t> </w:t>
            </w:r>
            <w:r>
              <w:rPr>
                <w:w w:val="90"/>
                <w:sz w:val="20"/>
              </w:rPr>
              <w:t>–</w:t>
            </w:r>
            <w:r>
              <w:rPr>
                <w:spacing w:val="-25"/>
                <w:w w:val="90"/>
                <w:sz w:val="20"/>
              </w:rPr>
              <w:t> </w:t>
            </w:r>
            <w:r>
              <w:rPr>
                <w:w w:val="90"/>
                <w:sz w:val="14"/>
              </w:rPr>
              <w:t>EVEN</w:t>
            </w:r>
            <w:r>
              <w:rPr>
                <w:spacing w:val="-10"/>
                <w:w w:val="90"/>
                <w:sz w:val="14"/>
              </w:rPr>
              <w:t> </w:t>
            </w:r>
            <w:r>
              <w:rPr>
                <w:w w:val="90"/>
                <w:sz w:val="14"/>
              </w:rPr>
              <w:t>IF</w:t>
            </w:r>
            <w:r>
              <w:rPr>
                <w:spacing w:val="-9"/>
                <w:w w:val="90"/>
                <w:sz w:val="14"/>
              </w:rPr>
              <w:t> </w:t>
            </w:r>
            <w:r>
              <w:rPr>
                <w:w w:val="90"/>
                <w:sz w:val="14"/>
              </w:rPr>
              <w:t>HE</w:t>
            </w:r>
            <w:r>
              <w:rPr>
                <w:spacing w:val="-10"/>
                <w:w w:val="90"/>
                <w:sz w:val="14"/>
              </w:rPr>
              <w:t> </w:t>
            </w:r>
            <w:r>
              <w:rPr>
                <w:w w:val="90"/>
                <w:sz w:val="14"/>
              </w:rPr>
              <w:t>OR</w:t>
            </w:r>
            <w:r>
              <w:rPr>
                <w:spacing w:val="-10"/>
                <w:w w:val="90"/>
                <w:sz w:val="14"/>
              </w:rPr>
              <w:t> </w:t>
            </w:r>
            <w:r>
              <w:rPr>
                <w:w w:val="90"/>
                <w:sz w:val="14"/>
              </w:rPr>
              <w:t>SHE LIVED </w:t>
            </w:r>
            <w:r>
              <w:rPr>
                <w:spacing w:val="-3"/>
                <w:w w:val="90"/>
                <w:sz w:val="14"/>
              </w:rPr>
              <w:t>ONLY </w:t>
            </w:r>
            <w:r>
              <w:rPr>
                <w:w w:val="90"/>
                <w:sz w:val="14"/>
              </w:rPr>
              <w:t>A FEW MINUTES OR</w:t>
            </w:r>
            <w:r>
              <w:rPr>
                <w:spacing w:val="14"/>
                <w:w w:val="90"/>
                <w:sz w:val="14"/>
              </w:rPr>
              <w:t> </w:t>
            </w:r>
            <w:r>
              <w:rPr>
                <w:w w:val="90"/>
                <w:sz w:val="14"/>
              </w:rPr>
              <w:t>HOURS</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48" w:val="right" w:leader="dot"/>
              </w:tabs>
              <w:spacing w:line="225" w:lineRule="exact"/>
              <w:ind w:left="105"/>
              <w:rPr>
                <w:sz w:val="20"/>
              </w:rPr>
            </w:pPr>
            <w:r>
              <w:rPr>
                <w:w w:val="90"/>
                <w:sz w:val="20"/>
              </w:rPr>
              <w:t>No.</w:t>
              <w:tab/>
              <w:t>2</w:t>
            </w:r>
          </w:p>
        </w:tc>
        <w:tc>
          <w:tcPr>
            <w:tcW w:w="1480" w:type="dxa"/>
            <w:tcBorders>
              <w:top w:val="single" w:sz="6" w:space="0" w:color="000000"/>
              <w:left w:val="single" w:sz="6" w:space="0" w:color="000000"/>
              <w:bottom w:val="single" w:sz="6" w:space="0" w:color="000000"/>
            </w:tcBorders>
            <w:shd w:val="clear" w:color="auto" w:fill="D4E9F9"/>
          </w:tcPr>
          <w:p>
            <w:pPr>
              <w:pStyle w:val="TableParagraph"/>
              <w:spacing w:before="7"/>
              <w:rPr>
                <w:b/>
                <w:sz w:val="22"/>
              </w:rPr>
            </w:pPr>
          </w:p>
          <w:p>
            <w:pPr>
              <w:pStyle w:val="TableParagraph"/>
              <w:spacing w:line="225" w:lineRule="exact"/>
              <w:ind w:left="106"/>
              <w:rPr>
                <w:sz w:val="20"/>
              </w:rPr>
            </w:pPr>
            <w:r>
              <w:rPr>
                <w:w w:val="110"/>
                <w:sz w:val="20"/>
              </w:rPr>
              <w:t>2</w:t>
            </w:r>
          </w:p>
          <w:p>
            <w:pPr>
              <w:pStyle w:val="TableParagraph"/>
              <w:spacing w:line="288" w:lineRule="auto"/>
              <w:ind w:left="105"/>
              <w:rPr>
                <w:sz w:val="14"/>
              </w:rPr>
            </w:pPr>
            <w:r>
              <w:rPr>
                <w:w w:val="80"/>
                <w:sz w:val="14"/>
              </w:rPr>
              <w:t>MARRIAGE</w:t>
            </w:r>
            <w:r>
              <w:rPr>
                <w:w w:val="80"/>
                <w:sz w:val="20"/>
              </w:rPr>
              <w:t>/</w:t>
            </w:r>
            <w:r>
              <w:rPr>
                <w:w w:val="80"/>
                <w:sz w:val="14"/>
              </w:rPr>
              <w:t>UNION </w:t>
            </w:r>
            <w:r>
              <w:rPr>
                <w:w w:val="90"/>
                <w:sz w:val="14"/>
              </w:rPr>
              <w:t>MODULE</w:t>
            </w:r>
          </w:p>
        </w:tc>
      </w:tr>
      <w:tr>
        <w:trPr>
          <w:trHeight w:val="207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CM2</w:t>
            </w:r>
            <w:r>
              <w:rPr>
                <w:w w:val="90"/>
                <w:sz w:val="14"/>
              </w:rPr>
              <w:t>A</w:t>
            </w:r>
            <w:r>
              <w:rPr>
                <w:w w:val="90"/>
                <w:sz w:val="20"/>
              </w:rPr>
              <w:t>. W</w:t>
            </w:r>
            <w:r>
              <w:rPr>
                <w:w w:val="90"/>
                <w:sz w:val="14"/>
              </w:rPr>
              <w:t>HAT WAS THE DATE OF YOUR FIRST BIRTH</w:t>
            </w:r>
            <w:r>
              <w:rPr>
                <w:w w:val="90"/>
                <w:sz w:val="20"/>
              </w:rPr>
              <w:t>?</w:t>
            </w:r>
          </w:p>
          <w:p>
            <w:pPr>
              <w:pStyle w:val="TableParagraph"/>
              <w:spacing w:before="11"/>
              <w:rPr>
                <w:b/>
                <w:sz w:val="18"/>
              </w:rPr>
            </w:pPr>
          </w:p>
          <w:p>
            <w:pPr>
              <w:pStyle w:val="TableParagraph"/>
              <w:spacing w:line="230" w:lineRule="auto"/>
              <w:ind w:left="465" w:right="201"/>
              <w:jc w:val="both"/>
              <w:rPr>
                <w:sz w:val="20"/>
              </w:rPr>
            </w:pPr>
            <w:r>
              <w:rPr>
                <w:w w:val="90"/>
                <w:sz w:val="20"/>
              </w:rPr>
              <w:t>I</w:t>
            </w:r>
            <w:r>
              <w:rPr>
                <w:spacing w:val="-33"/>
                <w:w w:val="90"/>
                <w:sz w:val="20"/>
              </w:rPr>
              <w:t> </w:t>
            </w:r>
            <w:r>
              <w:rPr>
                <w:w w:val="90"/>
                <w:sz w:val="14"/>
              </w:rPr>
              <w:t>MEAN</w:t>
            </w:r>
            <w:r>
              <w:rPr>
                <w:spacing w:val="-18"/>
                <w:w w:val="90"/>
                <w:sz w:val="14"/>
              </w:rPr>
              <w:t> </w:t>
            </w:r>
            <w:r>
              <w:rPr>
                <w:w w:val="90"/>
                <w:sz w:val="14"/>
              </w:rPr>
              <w:t>THE</w:t>
            </w:r>
            <w:r>
              <w:rPr>
                <w:spacing w:val="-18"/>
                <w:w w:val="90"/>
                <w:sz w:val="14"/>
              </w:rPr>
              <w:t> </w:t>
            </w:r>
            <w:r>
              <w:rPr>
                <w:w w:val="90"/>
                <w:sz w:val="14"/>
              </w:rPr>
              <w:t>VERY</w:t>
            </w:r>
            <w:r>
              <w:rPr>
                <w:spacing w:val="-18"/>
                <w:w w:val="90"/>
                <w:sz w:val="14"/>
              </w:rPr>
              <w:t> </w:t>
            </w:r>
            <w:r>
              <w:rPr>
                <w:w w:val="90"/>
                <w:sz w:val="14"/>
              </w:rPr>
              <w:t>FIRST</w:t>
            </w:r>
            <w:r>
              <w:rPr>
                <w:spacing w:val="-18"/>
                <w:w w:val="90"/>
                <w:sz w:val="14"/>
              </w:rPr>
              <w:t> </w:t>
            </w:r>
            <w:r>
              <w:rPr>
                <w:w w:val="90"/>
                <w:sz w:val="14"/>
              </w:rPr>
              <w:t>TIME</w:t>
            </w:r>
            <w:r>
              <w:rPr>
                <w:spacing w:val="-18"/>
                <w:w w:val="90"/>
                <w:sz w:val="14"/>
              </w:rPr>
              <w:t> </w:t>
            </w:r>
            <w:r>
              <w:rPr>
                <w:w w:val="90"/>
                <w:sz w:val="14"/>
              </w:rPr>
              <w:t>YOU</w:t>
            </w:r>
            <w:r>
              <w:rPr>
                <w:spacing w:val="-18"/>
                <w:w w:val="90"/>
                <w:sz w:val="14"/>
              </w:rPr>
              <w:t> </w:t>
            </w:r>
            <w:r>
              <w:rPr>
                <w:spacing w:val="-3"/>
                <w:w w:val="90"/>
                <w:sz w:val="14"/>
              </w:rPr>
              <w:t>GAVE</w:t>
            </w:r>
            <w:r>
              <w:rPr>
                <w:spacing w:val="-18"/>
                <w:w w:val="90"/>
                <w:sz w:val="14"/>
              </w:rPr>
              <w:t> </w:t>
            </w:r>
            <w:r>
              <w:rPr>
                <w:w w:val="90"/>
                <w:sz w:val="14"/>
              </w:rPr>
              <w:t>BIRTH</w:t>
            </w:r>
            <w:r>
              <w:rPr>
                <w:w w:val="90"/>
                <w:sz w:val="20"/>
              </w:rPr>
              <w:t>,</w:t>
            </w:r>
            <w:r>
              <w:rPr>
                <w:spacing w:val="-33"/>
                <w:w w:val="90"/>
                <w:sz w:val="20"/>
              </w:rPr>
              <w:t> </w:t>
            </w:r>
            <w:r>
              <w:rPr>
                <w:w w:val="90"/>
                <w:sz w:val="14"/>
              </w:rPr>
              <w:t>EVEN</w:t>
            </w:r>
            <w:r>
              <w:rPr>
                <w:spacing w:val="-18"/>
                <w:w w:val="90"/>
                <w:sz w:val="14"/>
              </w:rPr>
              <w:t> </w:t>
            </w:r>
            <w:r>
              <w:rPr>
                <w:w w:val="90"/>
                <w:sz w:val="14"/>
              </w:rPr>
              <w:t>IF </w:t>
            </w:r>
            <w:r>
              <w:rPr>
                <w:w w:val="85"/>
                <w:sz w:val="14"/>
              </w:rPr>
              <w:t>THE CHILD IS NO LONGER LIVING</w:t>
            </w:r>
            <w:r>
              <w:rPr>
                <w:w w:val="85"/>
                <w:sz w:val="20"/>
              </w:rPr>
              <w:t>, </w:t>
            </w:r>
            <w:r>
              <w:rPr>
                <w:w w:val="85"/>
                <w:sz w:val="14"/>
              </w:rPr>
              <w:t>OR WHOSE </w:t>
            </w:r>
            <w:r>
              <w:rPr>
                <w:spacing w:val="-3"/>
                <w:w w:val="85"/>
                <w:sz w:val="14"/>
              </w:rPr>
              <w:t>FATHER </w:t>
            </w:r>
            <w:r>
              <w:rPr>
                <w:w w:val="85"/>
                <w:sz w:val="14"/>
              </w:rPr>
              <w:t>IS </w:t>
            </w:r>
            <w:r>
              <w:rPr>
                <w:w w:val="90"/>
                <w:sz w:val="14"/>
              </w:rPr>
              <w:t>NOT YOUR CURRENT</w:t>
            </w:r>
            <w:r>
              <w:rPr>
                <w:spacing w:val="14"/>
                <w:w w:val="90"/>
                <w:sz w:val="14"/>
              </w:rPr>
              <w:t> </w:t>
            </w:r>
            <w:r>
              <w:rPr>
                <w:w w:val="90"/>
                <w:sz w:val="14"/>
              </w:rPr>
              <w:t>PARTNER</w:t>
            </w:r>
            <w:r>
              <w:rPr>
                <w:w w:val="90"/>
                <w:sz w:val="20"/>
              </w:rPr>
              <w:t>.</w:t>
            </w:r>
          </w:p>
          <w:p>
            <w:pPr>
              <w:pStyle w:val="TableParagraph"/>
              <w:spacing w:before="4"/>
              <w:rPr>
                <w:b/>
                <w:sz w:val="18"/>
              </w:rPr>
            </w:pPr>
          </w:p>
          <w:p>
            <w:pPr>
              <w:pStyle w:val="TableParagraph"/>
              <w:spacing w:line="225" w:lineRule="exact"/>
              <w:ind w:left="105"/>
              <w:rPr>
                <w:rFonts w:ascii="Times New Roman"/>
                <w:i/>
                <w:sz w:val="20"/>
              </w:rPr>
            </w:pPr>
            <w:r>
              <w:rPr>
                <w:rFonts w:ascii="Times New Roman"/>
                <w:i/>
                <w:sz w:val="20"/>
              </w:rPr>
              <w:t>Skip to CM3 only if year of first birth is given.</w:t>
            </w:r>
          </w:p>
          <w:p>
            <w:pPr>
              <w:pStyle w:val="TableParagraph"/>
              <w:spacing w:line="225" w:lineRule="exact"/>
              <w:ind w:left="105"/>
              <w:rPr>
                <w:rFonts w:ascii="Times New Roman"/>
                <w:i/>
                <w:sz w:val="20"/>
              </w:rPr>
            </w:pPr>
            <w:r>
              <w:rPr>
                <w:rFonts w:ascii="Times New Roman"/>
                <w:i/>
                <w:sz w:val="20"/>
              </w:rPr>
              <w:t>Otherwise, continue with CM2B.</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25" w:lineRule="exact" w:before="40"/>
              <w:ind w:left="105"/>
              <w:rPr>
                <w:sz w:val="20"/>
              </w:rPr>
            </w:pPr>
            <w:r>
              <w:rPr>
                <w:w w:val="90"/>
                <w:sz w:val="20"/>
              </w:rPr>
              <w:t>Date of first birth</w:t>
            </w:r>
          </w:p>
          <w:p>
            <w:pPr>
              <w:pStyle w:val="TableParagraph"/>
              <w:tabs>
                <w:tab w:pos="3637" w:val="left" w:leader="dot"/>
                <w:tab w:pos="4092" w:val="left" w:leader="none"/>
              </w:tabs>
              <w:spacing w:line="220" w:lineRule="exact"/>
              <w:ind w:left="105"/>
              <w:rPr>
                <w:rFonts w:ascii="Times New Roman"/>
                <w:sz w:val="20"/>
              </w:rPr>
            </w:pPr>
            <w:r>
              <w:rPr>
                <w:w w:val="90"/>
                <w:sz w:val="20"/>
              </w:rPr>
              <w:t>Day</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105"/>
              <w:rPr>
                <w:sz w:val="20"/>
              </w:rPr>
            </w:pPr>
            <w:r>
              <w:rPr>
                <w:w w:val="90"/>
                <w:sz w:val="20"/>
              </w:rPr>
              <w:t>DK</w:t>
            </w:r>
            <w:r>
              <w:rPr>
                <w:spacing w:val="-6"/>
                <w:w w:val="90"/>
                <w:sz w:val="20"/>
              </w:rPr>
              <w:t> </w:t>
            </w:r>
            <w:r>
              <w:rPr>
                <w:w w:val="90"/>
                <w:sz w:val="20"/>
              </w:rPr>
              <w:t>day</w:t>
              <w:tab/>
              <w:t>98</w:t>
            </w:r>
          </w:p>
          <w:p>
            <w:pPr>
              <w:pStyle w:val="TableParagraph"/>
              <w:spacing w:before="3"/>
              <w:rPr>
                <w:b/>
                <w:sz w:val="18"/>
              </w:rPr>
            </w:pPr>
          </w:p>
          <w:p>
            <w:pPr>
              <w:pStyle w:val="TableParagraph"/>
              <w:tabs>
                <w:tab w:pos="3636" w:val="left" w:leader="dot"/>
                <w:tab w:pos="4092" w:val="left" w:leader="none"/>
              </w:tabs>
              <w:spacing w:line="225" w:lineRule="exact"/>
              <w:ind w:left="105"/>
              <w:rPr>
                <w:rFonts w:ascii="Times New Roman"/>
                <w:sz w:val="20"/>
              </w:rPr>
            </w:pPr>
            <w:r>
              <w:rPr>
                <w:w w:val="90"/>
                <w:sz w:val="20"/>
              </w:rPr>
              <w:t>Month</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105"/>
              <w:rPr>
                <w:sz w:val="20"/>
              </w:rPr>
            </w:pPr>
            <w:r>
              <w:rPr>
                <w:w w:val="90"/>
                <w:sz w:val="20"/>
              </w:rPr>
              <w:t>DK</w:t>
            </w:r>
            <w:r>
              <w:rPr>
                <w:spacing w:val="-7"/>
                <w:w w:val="90"/>
                <w:sz w:val="20"/>
              </w:rPr>
              <w:t> </w:t>
            </w:r>
            <w:r>
              <w:rPr>
                <w:w w:val="90"/>
                <w:sz w:val="20"/>
              </w:rPr>
              <w:t>month</w:t>
              <w:tab/>
              <w:t>98</w:t>
            </w:r>
          </w:p>
          <w:p>
            <w:pPr>
              <w:pStyle w:val="TableParagraph"/>
              <w:spacing w:before="3"/>
              <w:rPr>
                <w:b/>
                <w:sz w:val="18"/>
              </w:rPr>
            </w:pPr>
          </w:p>
          <w:p>
            <w:pPr>
              <w:pStyle w:val="TableParagraph"/>
              <w:tabs>
                <w:tab w:pos="3180" w:val="left" w:leader="dot"/>
                <w:tab w:pos="4092" w:val="left" w:leader="none"/>
              </w:tabs>
              <w:spacing w:line="225" w:lineRule="exact"/>
              <w:ind w:left="105"/>
              <w:rPr>
                <w:rFonts w:ascii="Times New Roman"/>
                <w:sz w:val="20"/>
              </w:rPr>
            </w:pPr>
            <w:r>
              <w:rPr>
                <w:spacing w:val="-5"/>
                <w:w w:val="90"/>
                <w:sz w:val="20"/>
              </w:rPr>
              <w:t>Year</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105"/>
              <w:rPr>
                <w:sz w:val="20"/>
              </w:rPr>
            </w:pPr>
            <w:r>
              <w:rPr>
                <w:w w:val="90"/>
                <w:sz w:val="20"/>
              </w:rPr>
              <w:t>DK</w:t>
            </w:r>
            <w:r>
              <w:rPr>
                <w:spacing w:val="-7"/>
                <w:w w:val="90"/>
                <w:sz w:val="20"/>
              </w:rPr>
              <w:t> </w:t>
            </w:r>
            <w:r>
              <w:rPr>
                <w:w w:val="90"/>
                <w:sz w:val="20"/>
              </w:rPr>
              <w:t>year</w:t>
              <w:tab/>
              <w:t>9998</w:t>
            </w:r>
          </w:p>
        </w:tc>
        <w:tc>
          <w:tcPr>
            <w:tcW w:w="1480"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7"/>
              </w:rPr>
            </w:pPr>
          </w:p>
          <w:p>
            <w:pPr>
              <w:pStyle w:val="TableParagraph"/>
              <w:spacing w:line="225" w:lineRule="exact"/>
              <w:ind w:left="105"/>
              <w:rPr>
                <w:sz w:val="20"/>
              </w:rPr>
            </w:pPr>
            <w:r>
              <w:rPr>
                <w:sz w:val="20"/>
              </w:rPr>
              <w:t>CM3</w:t>
            </w:r>
          </w:p>
          <w:p>
            <w:pPr>
              <w:pStyle w:val="TableParagraph"/>
              <w:spacing w:line="225" w:lineRule="exact"/>
              <w:ind w:left="105"/>
              <w:rPr>
                <w:sz w:val="20"/>
              </w:rPr>
            </w:pPr>
            <w:r>
              <w:rPr>
                <w:sz w:val="20"/>
              </w:rPr>
              <w:t>CM2B</w:t>
            </w:r>
          </w:p>
        </w:tc>
      </w:tr>
      <w:tr>
        <w:trPr>
          <w:trHeight w:val="743"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704" w:hanging="361"/>
              <w:rPr>
                <w:sz w:val="20"/>
              </w:rPr>
            </w:pPr>
            <w:r>
              <w:rPr>
                <w:w w:val="85"/>
                <w:sz w:val="20"/>
              </w:rPr>
              <w:t>CM2</w:t>
            </w:r>
            <w:r>
              <w:rPr>
                <w:w w:val="85"/>
                <w:sz w:val="14"/>
              </w:rPr>
              <w:t>B</w:t>
            </w:r>
            <w:r>
              <w:rPr>
                <w:w w:val="85"/>
                <w:sz w:val="20"/>
              </w:rPr>
              <w:t>. H</w:t>
            </w:r>
            <w:r>
              <w:rPr>
                <w:w w:val="85"/>
                <w:sz w:val="14"/>
              </w:rPr>
              <w:t>OW MANY YEARS AGO DID YOU HAVE </w:t>
            </w:r>
            <w:r>
              <w:rPr>
                <w:w w:val="90"/>
                <w:sz w:val="14"/>
              </w:rPr>
              <w:t>YOUR FIRST BIRTH</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b/>
                <w:sz w:val="22"/>
              </w:rPr>
            </w:pPr>
          </w:p>
          <w:p>
            <w:pPr>
              <w:pStyle w:val="TableParagraph"/>
              <w:tabs>
                <w:tab w:pos="3637" w:val="left" w:leader="dot"/>
                <w:tab w:pos="4092" w:val="left" w:leader="none"/>
              </w:tabs>
              <w:ind w:left="105"/>
              <w:rPr>
                <w:rFonts w:ascii="Times New Roman"/>
                <w:sz w:val="20"/>
              </w:rPr>
            </w:pPr>
            <w:r>
              <w:rPr>
                <w:w w:val="85"/>
                <w:sz w:val="20"/>
              </w:rPr>
              <w:t>Completed</w:t>
            </w:r>
            <w:r>
              <w:rPr>
                <w:spacing w:val="-27"/>
                <w:w w:val="85"/>
                <w:sz w:val="20"/>
              </w:rPr>
              <w:t> </w:t>
            </w:r>
            <w:r>
              <w:rPr>
                <w:w w:val="85"/>
                <w:sz w:val="20"/>
              </w:rPr>
              <w:t>years</w:t>
            </w:r>
            <w:r>
              <w:rPr>
                <w:spacing w:val="-26"/>
                <w:w w:val="85"/>
                <w:sz w:val="20"/>
              </w:rPr>
              <w:t> </w:t>
            </w:r>
            <w:r>
              <w:rPr>
                <w:w w:val="85"/>
                <w:sz w:val="20"/>
              </w:rPr>
              <w:t>since</w:t>
            </w:r>
            <w:r>
              <w:rPr>
                <w:spacing w:val="-27"/>
                <w:w w:val="85"/>
                <w:sz w:val="20"/>
              </w:rPr>
              <w:t> </w:t>
            </w:r>
            <w:r>
              <w:rPr>
                <w:w w:val="85"/>
                <w:sz w:val="20"/>
              </w:rPr>
              <w:t>first</w:t>
            </w:r>
            <w:r>
              <w:rPr>
                <w:spacing w:val="-26"/>
                <w:w w:val="85"/>
                <w:sz w:val="20"/>
              </w:rPr>
              <w:t> </w:t>
            </w:r>
            <w:r>
              <w:rPr>
                <w:w w:val="85"/>
                <w:sz w:val="20"/>
              </w:rPr>
              <w:t>birth</w:t>
            </w:r>
            <w:r>
              <w:rPr>
                <w:rFonts w:ascii="Times New Roman"/>
                <w:sz w:val="20"/>
              </w:rPr>
              <w:t> </w:t>
              <w:tab/>
            </w:r>
            <w:r>
              <w:rPr>
                <w:rFonts w:ascii="Times New Roman"/>
                <w:sz w:val="20"/>
                <w:u w:val="single"/>
              </w:rPr>
              <w:t> </w:t>
              <w:tab/>
            </w:r>
          </w:p>
        </w:tc>
        <w:tc>
          <w:tcPr>
            <w:tcW w:w="1480"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5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line="266" w:lineRule="auto" w:before="40"/>
              <w:ind w:left="465" w:right="263" w:hanging="361"/>
              <w:rPr>
                <w:sz w:val="20"/>
              </w:rPr>
            </w:pPr>
            <w:r>
              <w:rPr>
                <w:w w:val="85"/>
                <w:sz w:val="20"/>
              </w:rPr>
              <w:t>CM3. D</w:t>
            </w:r>
            <w:r>
              <w:rPr>
                <w:w w:val="85"/>
                <w:sz w:val="14"/>
              </w:rPr>
              <w:t>O YOU </w:t>
            </w:r>
            <w:r>
              <w:rPr>
                <w:spacing w:val="-3"/>
                <w:w w:val="85"/>
                <w:sz w:val="14"/>
              </w:rPr>
              <w:t>HAVE </w:t>
            </w:r>
            <w:r>
              <w:rPr>
                <w:w w:val="85"/>
                <w:sz w:val="14"/>
              </w:rPr>
              <w:t>ANY SONS OR DAUGHTERS TO WHOM </w:t>
            </w:r>
            <w:r>
              <w:rPr>
                <w:w w:val="90"/>
                <w:sz w:val="14"/>
              </w:rPr>
              <w:t>YOU </w:t>
            </w:r>
            <w:r>
              <w:rPr>
                <w:spacing w:val="-3"/>
                <w:w w:val="90"/>
                <w:sz w:val="14"/>
              </w:rPr>
              <w:t>HAVE </w:t>
            </w:r>
            <w:r>
              <w:rPr>
                <w:w w:val="90"/>
                <w:sz w:val="14"/>
              </w:rPr>
              <w:t>GIVEN BIRTH WHO ARE NOW LIVING WITH YOU</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58" w:val="right" w:leader="dot"/>
              </w:tabs>
              <w:spacing w:line="225" w:lineRule="exact"/>
              <w:ind w:left="105"/>
              <w:rPr>
                <w:sz w:val="20"/>
              </w:rPr>
            </w:pPr>
            <w:r>
              <w:rPr>
                <w:w w:val="90"/>
                <w:sz w:val="20"/>
              </w:rPr>
              <w:t>No.</w:t>
              <w:tab/>
              <w:t>2</w:t>
            </w:r>
          </w:p>
        </w:tc>
        <w:tc>
          <w:tcPr>
            <w:tcW w:w="1480" w:type="dxa"/>
            <w:tcBorders>
              <w:top w:val="single" w:sz="6" w:space="0" w:color="000000"/>
              <w:left w:val="single" w:sz="6" w:space="0" w:color="000000"/>
              <w:bottom w:val="single" w:sz="6" w:space="0" w:color="000000"/>
            </w:tcBorders>
            <w:shd w:val="clear" w:color="auto" w:fill="D4E9F9"/>
          </w:tcPr>
          <w:p>
            <w:pPr>
              <w:pStyle w:val="TableParagraph"/>
              <w:spacing w:before="7"/>
              <w:rPr>
                <w:b/>
                <w:sz w:val="22"/>
              </w:rPr>
            </w:pPr>
          </w:p>
          <w:p>
            <w:pPr>
              <w:pStyle w:val="TableParagraph"/>
              <w:ind w:left="109"/>
              <w:rPr>
                <w:sz w:val="20"/>
              </w:rPr>
            </w:pPr>
            <w:r>
              <w:rPr>
                <w:sz w:val="20"/>
              </w:rPr>
              <w:t>2CM5</w:t>
            </w:r>
          </w:p>
        </w:tc>
      </w:tr>
      <w:tr>
        <w:trPr>
          <w:trHeight w:val="119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ind w:left="105"/>
              <w:rPr>
                <w:sz w:val="20"/>
              </w:rPr>
            </w:pPr>
            <w:r>
              <w:rPr>
                <w:w w:val="90"/>
                <w:sz w:val="20"/>
              </w:rPr>
              <w:t>CM4. H</w:t>
            </w:r>
            <w:r>
              <w:rPr>
                <w:w w:val="90"/>
                <w:sz w:val="14"/>
              </w:rPr>
              <w:t>OW MANY SONS LIVE WITH YOU</w:t>
            </w:r>
            <w:r>
              <w:rPr>
                <w:w w:val="90"/>
                <w:sz w:val="20"/>
              </w:rPr>
              <w:t>?</w:t>
            </w:r>
          </w:p>
          <w:p>
            <w:pPr>
              <w:pStyle w:val="TableParagraph"/>
              <w:spacing w:before="3"/>
              <w:rPr>
                <w:b/>
                <w:sz w:val="18"/>
              </w:rPr>
            </w:pPr>
          </w:p>
          <w:p>
            <w:pPr>
              <w:pStyle w:val="TableParagraph"/>
              <w:ind w:left="465"/>
              <w:rPr>
                <w:sz w:val="20"/>
              </w:rPr>
            </w:pPr>
            <w:r>
              <w:rPr>
                <w:w w:val="90"/>
                <w:sz w:val="20"/>
              </w:rPr>
              <w:t>H</w:t>
            </w:r>
            <w:r>
              <w:rPr>
                <w:w w:val="90"/>
                <w:sz w:val="14"/>
              </w:rPr>
              <w:t>OW MANY DAUGHTERS LIVE WITH YOU</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7" w:val="left" w:leader="dot"/>
                <w:tab w:pos="4092" w:val="left" w:leader="none"/>
              </w:tabs>
              <w:ind w:left="105"/>
              <w:rPr>
                <w:rFonts w:ascii="Times New Roman"/>
                <w:sz w:val="20"/>
              </w:rPr>
            </w:pPr>
            <w:r>
              <w:rPr>
                <w:w w:val="85"/>
                <w:sz w:val="20"/>
              </w:rPr>
              <w:t>Sons</w:t>
            </w:r>
            <w:r>
              <w:rPr>
                <w:spacing w:val="-22"/>
                <w:w w:val="85"/>
                <w:sz w:val="20"/>
              </w:rPr>
              <w:t> </w:t>
            </w:r>
            <w:r>
              <w:rPr>
                <w:w w:val="85"/>
                <w:sz w:val="20"/>
              </w:rPr>
              <w:t>at</w:t>
            </w:r>
            <w:r>
              <w:rPr>
                <w:spacing w:val="-22"/>
                <w:w w:val="85"/>
                <w:sz w:val="20"/>
              </w:rPr>
              <w:t> </w:t>
            </w:r>
            <w:r>
              <w:rPr>
                <w:w w:val="85"/>
                <w:sz w:val="20"/>
              </w:rPr>
              <w:t>home</w:t>
            </w:r>
            <w:r>
              <w:rPr>
                <w:rFonts w:ascii="Times New Roman"/>
                <w:sz w:val="20"/>
              </w:rPr>
              <w:t> </w:t>
              <w:tab/>
            </w:r>
            <w:r>
              <w:rPr>
                <w:rFonts w:ascii="Times New Roman"/>
                <w:sz w:val="20"/>
                <w:u w:val="single"/>
              </w:rPr>
              <w:t> </w:t>
              <w:tab/>
            </w:r>
          </w:p>
          <w:p>
            <w:pPr>
              <w:pStyle w:val="TableParagraph"/>
              <w:spacing w:before="3"/>
              <w:rPr>
                <w:b/>
                <w:sz w:val="18"/>
              </w:rPr>
            </w:pPr>
          </w:p>
          <w:p>
            <w:pPr>
              <w:pStyle w:val="TableParagraph"/>
              <w:tabs>
                <w:tab w:pos="3637" w:val="left" w:leader="dot"/>
                <w:tab w:pos="4093" w:val="left" w:leader="none"/>
              </w:tabs>
              <w:ind w:left="105"/>
              <w:rPr>
                <w:rFonts w:ascii="Times New Roman"/>
                <w:sz w:val="20"/>
              </w:rPr>
            </w:pPr>
            <w:r>
              <w:rPr>
                <w:w w:val="85"/>
                <w:sz w:val="20"/>
              </w:rPr>
              <w:t>Daughters</w:t>
            </w:r>
            <w:r>
              <w:rPr>
                <w:spacing w:val="-29"/>
                <w:w w:val="85"/>
                <w:sz w:val="20"/>
              </w:rPr>
              <w:t> </w:t>
            </w:r>
            <w:r>
              <w:rPr>
                <w:w w:val="85"/>
                <w:sz w:val="20"/>
              </w:rPr>
              <w:t>at</w:t>
            </w:r>
            <w:r>
              <w:rPr>
                <w:spacing w:val="-29"/>
                <w:w w:val="85"/>
                <w:sz w:val="20"/>
              </w:rPr>
              <w:t> </w:t>
            </w:r>
            <w:r>
              <w:rPr>
                <w:w w:val="85"/>
                <w:sz w:val="20"/>
              </w:rPr>
              <w:t>home</w:t>
            </w:r>
            <w:r>
              <w:rPr>
                <w:rFonts w:ascii="Times New Roman"/>
                <w:sz w:val="20"/>
              </w:rPr>
              <w:t> </w:t>
              <w:tab/>
            </w:r>
            <w:r>
              <w:rPr>
                <w:rFonts w:ascii="Times New Roman"/>
                <w:sz w:val="20"/>
                <w:u w:val="single"/>
              </w:rPr>
              <w:t> </w:t>
              <w:tab/>
            </w:r>
          </w:p>
        </w:tc>
        <w:tc>
          <w:tcPr>
            <w:tcW w:w="1480"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5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line="266" w:lineRule="auto" w:before="40"/>
              <w:ind w:left="465" w:right="84" w:hanging="361"/>
              <w:rPr>
                <w:sz w:val="20"/>
              </w:rPr>
            </w:pPr>
            <w:r>
              <w:rPr>
                <w:w w:val="90"/>
                <w:sz w:val="20"/>
              </w:rPr>
              <w:t>CM5. D</w:t>
            </w:r>
            <w:r>
              <w:rPr>
                <w:w w:val="90"/>
                <w:sz w:val="14"/>
              </w:rPr>
              <w:t>O YOU </w:t>
            </w:r>
            <w:r>
              <w:rPr>
                <w:spacing w:val="-3"/>
                <w:w w:val="90"/>
                <w:sz w:val="14"/>
              </w:rPr>
              <w:t>HAVE </w:t>
            </w:r>
            <w:r>
              <w:rPr>
                <w:w w:val="90"/>
                <w:sz w:val="14"/>
              </w:rPr>
              <w:t>ANY SONS OR DAUGHTERS TO WHOM YOU</w:t>
            </w:r>
            <w:r>
              <w:rPr>
                <w:spacing w:val="-19"/>
                <w:w w:val="90"/>
                <w:sz w:val="14"/>
              </w:rPr>
              <w:t> </w:t>
            </w:r>
            <w:r>
              <w:rPr>
                <w:spacing w:val="-3"/>
                <w:w w:val="90"/>
                <w:sz w:val="14"/>
              </w:rPr>
              <w:t>HAVE</w:t>
            </w:r>
            <w:r>
              <w:rPr>
                <w:spacing w:val="-19"/>
                <w:w w:val="90"/>
                <w:sz w:val="14"/>
              </w:rPr>
              <w:t> </w:t>
            </w:r>
            <w:r>
              <w:rPr>
                <w:w w:val="90"/>
                <w:sz w:val="14"/>
              </w:rPr>
              <w:t>GIVEN</w:t>
            </w:r>
            <w:r>
              <w:rPr>
                <w:spacing w:val="-19"/>
                <w:w w:val="90"/>
                <w:sz w:val="14"/>
              </w:rPr>
              <w:t> </w:t>
            </w:r>
            <w:r>
              <w:rPr>
                <w:w w:val="90"/>
                <w:sz w:val="14"/>
              </w:rPr>
              <w:t>BIRTH</w:t>
            </w:r>
            <w:r>
              <w:rPr>
                <w:spacing w:val="-18"/>
                <w:w w:val="90"/>
                <w:sz w:val="14"/>
              </w:rPr>
              <w:t> </w:t>
            </w:r>
            <w:r>
              <w:rPr>
                <w:w w:val="90"/>
                <w:sz w:val="14"/>
              </w:rPr>
              <w:t>WHO</w:t>
            </w:r>
            <w:r>
              <w:rPr>
                <w:spacing w:val="-19"/>
                <w:w w:val="90"/>
                <w:sz w:val="14"/>
              </w:rPr>
              <w:t> </w:t>
            </w:r>
            <w:r>
              <w:rPr>
                <w:w w:val="90"/>
                <w:sz w:val="14"/>
              </w:rPr>
              <w:t>ARE</w:t>
            </w:r>
            <w:r>
              <w:rPr>
                <w:spacing w:val="-19"/>
                <w:w w:val="90"/>
                <w:sz w:val="14"/>
              </w:rPr>
              <w:t> </w:t>
            </w:r>
            <w:r>
              <w:rPr>
                <w:w w:val="90"/>
                <w:sz w:val="14"/>
              </w:rPr>
              <w:t>ALIVE</w:t>
            </w:r>
            <w:r>
              <w:rPr>
                <w:spacing w:val="-19"/>
                <w:w w:val="90"/>
                <w:sz w:val="14"/>
              </w:rPr>
              <w:t> </w:t>
            </w:r>
            <w:r>
              <w:rPr>
                <w:w w:val="90"/>
                <w:sz w:val="14"/>
              </w:rPr>
              <w:t>BUT</w:t>
            </w:r>
            <w:r>
              <w:rPr>
                <w:spacing w:val="-18"/>
                <w:w w:val="90"/>
                <w:sz w:val="14"/>
              </w:rPr>
              <w:t> </w:t>
            </w:r>
            <w:r>
              <w:rPr>
                <w:w w:val="90"/>
                <w:sz w:val="14"/>
              </w:rPr>
              <w:t>DO</w:t>
            </w:r>
            <w:r>
              <w:rPr>
                <w:spacing w:val="-19"/>
                <w:w w:val="90"/>
                <w:sz w:val="14"/>
              </w:rPr>
              <w:t> </w:t>
            </w:r>
            <w:r>
              <w:rPr>
                <w:w w:val="90"/>
                <w:sz w:val="14"/>
              </w:rPr>
              <w:t>NOT</w:t>
            </w:r>
            <w:r>
              <w:rPr>
                <w:spacing w:val="-19"/>
                <w:w w:val="90"/>
                <w:sz w:val="14"/>
              </w:rPr>
              <w:t> </w:t>
            </w:r>
            <w:r>
              <w:rPr>
                <w:w w:val="90"/>
                <w:sz w:val="14"/>
              </w:rPr>
              <w:t>LIVE WITH</w:t>
            </w:r>
            <w:r>
              <w:rPr>
                <w:spacing w:val="8"/>
                <w:w w:val="90"/>
                <w:sz w:val="14"/>
              </w:rPr>
              <w:t> </w:t>
            </w:r>
            <w:r>
              <w:rPr>
                <w:w w:val="90"/>
                <w:sz w:val="14"/>
              </w:rPr>
              <w:t>YOU</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48" w:val="right" w:leader="dot"/>
              </w:tabs>
              <w:spacing w:line="225" w:lineRule="exact"/>
              <w:ind w:left="105"/>
              <w:rPr>
                <w:sz w:val="20"/>
              </w:rPr>
            </w:pPr>
            <w:r>
              <w:rPr>
                <w:w w:val="90"/>
                <w:sz w:val="20"/>
              </w:rPr>
              <w:t>No.</w:t>
              <w:tab/>
              <w:t>2</w:t>
            </w:r>
          </w:p>
        </w:tc>
        <w:tc>
          <w:tcPr>
            <w:tcW w:w="1480" w:type="dxa"/>
            <w:tcBorders>
              <w:top w:val="single" w:sz="6" w:space="0" w:color="000000"/>
              <w:left w:val="single" w:sz="6" w:space="0" w:color="000000"/>
              <w:bottom w:val="single" w:sz="6" w:space="0" w:color="000000"/>
            </w:tcBorders>
            <w:shd w:val="clear" w:color="auto" w:fill="D4E9F9"/>
          </w:tcPr>
          <w:p>
            <w:pPr>
              <w:pStyle w:val="TableParagraph"/>
              <w:spacing w:before="7"/>
              <w:rPr>
                <w:b/>
                <w:sz w:val="22"/>
              </w:rPr>
            </w:pPr>
          </w:p>
          <w:p>
            <w:pPr>
              <w:pStyle w:val="TableParagraph"/>
              <w:ind w:left="106"/>
              <w:rPr>
                <w:sz w:val="20"/>
              </w:rPr>
            </w:pPr>
            <w:r>
              <w:rPr>
                <w:sz w:val="20"/>
              </w:rPr>
              <w:t>2CM7</w:t>
            </w:r>
          </w:p>
        </w:tc>
      </w:tr>
      <w:tr>
        <w:trPr>
          <w:trHeight w:val="119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318" w:hanging="361"/>
              <w:rPr>
                <w:sz w:val="20"/>
              </w:rPr>
            </w:pPr>
            <w:r>
              <w:rPr>
                <w:w w:val="90"/>
                <w:sz w:val="20"/>
              </w:rPr>
              <w:t>CM6.</w:t>
            </w:r>
            <w:r>
              <w:rPr>
                <w:spacing w:val="-35"/>
                <w:w w:val="90"/>
                <w:sz w:val="20"/>
              </w:rPr>
              <w:t> </w:t>
            </w:r>
            <w:r>
              <w:rPr>
                <w:w w:val="90"/>
                <w:sz w:val="20"/>
              </w:rPr>
              <w:t>H</w:t>
            </w:r>
            <w:r>
              <w:rPr>
                <w:w w:val="90"/>
                <w:sz w:val="14"/>
              </w:rPr>
              <w:t>OW</w:t>
            </w:r>
            <w:r>
              <w:rPr>
                <w:spacing w:val="-20"/>
                <w:w w:val="90"/>
                <w:sz w:val="14"/>
              </w:rPr>
              <w:t> </w:t>
            </w:r>
            <w:r>
              <w:rPr>
                <w:w w:val="90"/>
                <w:sz w:val="14"/>
              </w:rPr>
              <w:t>MANY</w:t>
            </w:r>
            <w:r>
              <w:rPr>
                <w:spacing w:val="-20"/>
                <w:w w:val="90"/>
                <w:sz w:val="14"/>
              </w:rPr>
              <w:t> </w:t>
            </w:r>
            <w:r>
              <w:rPr>
                <w:w w:val="90"/>
                <w:sz w:val="14"/>
              </w:rPr>
              <w:t>SONS</w:t>
            </w:r>
            <w:r>
              <w:rPr>
                <w:spacing w:val="-20"/>
                <w:w w:val="90"/>
                <w:sz w:val="14"/>
              </w:rPr>
              <w:t> </w:t>
            </w:r>
            <w:r>
              <w:rPr>
                <w:w w:val="90"/>
                <w:sz w:val="14"/>
              </w:rPr>
              <w:t>ARE</w:t>
            </w:r>
            <w:r>
              <w:rPr>
                <w:spacing w:val="-20"/>
                <w:w w:val="90"/>
                <w:sz w:val="14"/>
              </w:rPr>
              <w:t> </w:t>
            </w:r>
            <w:r>
              <w:rPr>
                <w:w w:val="90"/>
                <w:sz w:val="14"/>
              </w:rPr>
              <w:t>ALIVE</w:t>
            </w:r>
            <w:r>
              <w:rPr>
                <w:spacing w:val="-20"/>
                <w:w w:val="90"/>
                <w:sz w:val="14"/>
              </w:rPr>
              <w:t> </w:t>
            </w:r>
            <w:r>
              <w:rPr>
                <w:w w:val="90"/>
                <w:sz w:val="14"/>
              </w:rPr>
              <w:t>BUT</w:t>
            </w:r>
            <w:r>
              <w:rPr>
                <w:spacing w:val="-20"/>
                <w:w w:val="90"/>
                <w:sz w:val="14"/>
              </w:rPr>
              <w:t> </w:t>
            </w:r>
            <w:r>
              <w:rPr>
                <w:w w:val="90"/>
                <w:sz w:val="14"/>
              </w:rPr>
              <w:t>DO</w:t>
            </w:r>
            <w:r>
              <w:rPr>
                <w:spacing w:val="-19"/>
                <w:w w:val="90"/>
                <w:sz w:val="14"/>
              </w:rPr>
              <w:t> </w:t>
            </w:r>
            <w:r>
              <w:rPr>
                <w:w w:val="90"/>
                <w:sz w:val="14"/>
              </w:rPr>
              <w:t>NOT</w:t>
            </w:r>
            <w:r>
              <w:rPr>
                <w:spacing w:val="-20"/>
                <w:w w:val="90"/>
                <w:sz w:val="14"/>
              </w:rPr>
              <w:t> </w:t>
            </w:r>
            <w:r>
              <w:rPr>
                <w:w w:val="90"/>
                <w:sz w:val="14"/>
              </w:rPr>
              <w:t>LIVE</w:t>
            </w:r>
            <w:r>
              <w:rPr>
                <w:spacing w:val="-20"/>
                <w:w w:val="90"/>
                <w:sz w:val="14"/>
              </w:rPr>
              <w:t> </w:t>
            </w:r>
            <w:r>
              <w:rPr>
                <w:w w:val="90"/>
                <w:sz w:val="14"/>
              </w:rPr>
              <w:t>WITH YOU</w:t>
            </w:r>
            <w:r>
              <w:rPr>
                <w:w w:val="90"/>
                <w:sz w:val="20"/>
              </w:rPr>
              <w:t>?</w:t>
            </w:r>
          </w:p>
          <w:p>
            <w:pPr>
              <w:pStyle w:val="TableParagraph"/>
              <w:spacing w:before="11"/>
              <w:rPr>
                <w:b/>
                <w:sz w:val="18"/>
              </w:rPr>
            </w:pPr>
          </w:p>
          <w:p>
            <w:pPr>
              <w:pStyle w:val="TableParagraph"/>
              <w:spacing w:line="230" w:lineRule="auto"/>
              <w:ind w:left="465" w:right="83"/>
              <w:rPr>
                <w:sz w:val="20"/>
              </w:rPr>
            </w:pPr>
            <w:r>
              <w:rPr>
                <w:w w:val="85"/>
                <w:sz w:val="20"/>
              </w:rPr>
              <w:t>H</w:t>
            </w:r>
            <w:r>
              <w:rPr>
                <w:w w:val="85"/>
                <w:sz w:val="14"/>
              </w:rPr>
              <w:t>OW MANY DAUGHTERS ARE ALIVE BUT DO NOT LIVE </w:t>
            </w:r>
            <w:r>
              <w:rPr>
                <w:w w:val="90"/>
                <w:sz w:val="14"/>
              </w:rPr>
              <w:t>WITH YOU</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6" w:val="left" w:leader="dot"/>
                <w:tab w:pos="4092" w:val="left" w:leader="none"/>
              </w:tabs>
              <w:ind w:left="105"/>
              <w:rPr>
                <w:rFonts w:ascii="Times New Roman"/>
                <w:sz w:val="20"/>
              </w:rPr>
            </w:pPr>
            <w:r>
              <w:rPr>
                <w:w w:val="80"/>
                <w:sz w:val="20"/>
              </w:rPr>
              <w:t>Sons</w:t>
            </w:r>
            <w:r>
              <w:rPr>
                <w:spacing w:val="18"/>
                <w:w w:val="80"/>
                <w:sz w:val="20"/>
              </w:rPr>
              <w:t> </w:t>
            </w:r>
            <w:r>
              <w:rPr>
                <w:w w:val="80"/>
                <w:sz w:val="20"/>
              </w:rPr>
              <w:t>elsewhere</w:t>
            </w:r>
            <w:r>
              <w:rPr>
                <w:rFonts w:ascii="Times New Roman"/>
                <w:sz w:val="20"/>
              </w:rPr>
              <w:t> </w:t>
              <w:tab/>
            </w:r>
            <w:r>
              <w:rPr>
                <w:rFonts w:ascii="Times New Roman"/>
                <w:sz w:val="20"/>
                <w:u w:val="single"/>
              </w:rPr>
              <w:t> </w:t>
              <w:tab/>
            </w:r>
          </w:p>
          <w:p>
            <w:pPr>
              <w:pStyle w:val="TableParagraph"/>
              <w:spacing w:before="3"/>
              <w:rPr>
                <w:b/>
                <w:sz w:val="18"/>
              </w:rPr>
            </w:pPr>
          </w:p>
          <w:p>
            <w:pPr>
              <w:pStyle w:val="TableParagraph"/>
              <w:tabs>
                <w:tab w:pos="3637" w:val="left" w:leader="dot"/>
                <w:tab w:pos="4092" w:val="left" w:leader="none"/>
              </w:tabs>
              <w:ind w:left="105"/>
              <w:rPr>
                <w:rFonts w:ascii="Times New Roman"/>
                <w:sz w:val="20"/>
              </w:rPr>
            </w:pPr>
            <w:r>
              <w:rPr>
                <w:w w:val="80"/>
                <w:sz w:val="20"/>
              </w:rPr>
              <w:t>Daughters</w:t>
            </w:r>
            <w:r>
              <w:rPr>
                <w:spacing w:val="28"/>
                <w:w w:val="80"/>
                <w:sz w:val="20"/>
              </w:rPr>
              <w:t> </w:t>
            </w:r>
            <w:r>
              <w:rPr>
                <w:w w:val="80"/>
                <w:sz w:val="20"/>
              </w:rPr>
              <w:t>elsewhere</w:t>
            </w:r>
            <w:r>
              <w:rPr>
                <w:rFonts w:ascii="Times New Roman"/>
                <w:sz w:val="20"/>
              </w:rPr>
              <w:t> </w:t>
              <w:tab/>
            </w:r>
            <w:r>
              <w:rPr>
                <w:rFonts w:ascii="Times New Roman"/>
                <w:sz w:val="20"/>
                <w:u w:val="single"/>
              </w:rPr>
              <w:t> </w:t>
              <w:tab/>
            </w:r>
          </w:p>
        </w:tc>
        <w:tc>
          <w:tcPr>
            <w:tcW w:w="1480"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3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199" w:hanging="361"/>
              <w:rPr>
                <w:sz w:val="20"/>
              </w:rPr>
            </w:pPr>
            <w:r>
              <w:rPr>
                <w:w w:val="90"/>
                <w:sz w:val="20"/>
              </w:rPr>
              <w:t>CM7.</w:t>
            </w:r>
            <w:r>
              <w:rPr>
                <w:spacing w:val="-34"/>
                <w:w w:val="90"/>
                <w:sz w:val="20"/>
              </w:rPr>
              <w:t> </w:t>
            </w:r>
            <w:r>
              <w:rPr>
                <w:spacing w:val="-3"/>
                <w:w w:val="90"/>
                <w:sz w:val="20"/>
              </w:rPr>
              <w:t>H</w:t>
            </w:r>
            <w:r>
              <w:rPr>
                <w:spacing w:val="-3"/>
                <w:w w:val="90"/>
                <w:sz w:val="14"/>
              </w:rPr>
              <w:t>AVE</w:t>
            </w:r>
            <w:r>
              <w:rPr>
                <w:spacing w:val="-18"/>
                <w:w w:val="90"/>
                <w:sz w:val="14"/>
              </w:rPr>
              <w:t> </w:t>
            </w:r>
            <w:r>
              <w:rPr>
                <w:w w:val="90"/>
                <w:sz w:val="14"/>
              </w:rPr>
              <w:t>YOU</w:t>
            </w:r>
            <w:r>
              <w:rPr>
                <w:spacing w:val="-18"/>
                <w:w w:val="90"/>
                <w:sz w:val="14"/>
              </w:rPr>
              <w:t> </w:t>
            </w:r>
            <w:r>
              <w:rPr>
                <w:w w:val="90"/>
                <w:sz w:val="14"/>
              </w:rPr>
              <w:t>EVER</w:t>
            </w:r>
            <w:r>
              <w:rPr>
                <w:spacing w:val="-18"/>
                <w:w w:val="90"/>
                <w:sz w:val="14"/>
              </w:rPr>
              <w:t> </w:t>
            </w:r>
            <w:r>
              <w:rPr>
                <w:w w:val="90"/>
                <w:sz w:val="14"/>
              </w:rPr>
              <w:t>GIVEN</w:t>
            </w:r>
            <w:r>
              <w:rPr>
                <w:spacing w:val="-18"/>
                <w:w w:val="90"/>
                <w:sz w:val="14"/>
              </w:rPr>
              <w:t> </w:t>
            </w:r>
            <w:r>
              <w:rPr>
                <w:w w:val="90"/>
                <w:sz w:val="14"/>
              </w:rPr>
              <w:t>BIRTH</w:t>
            </w:r>
            <w:r>
              <w:rPr>
                <w:spacing w:val="-19"/>
                <w:w w:val="90"/>
                <w:sz w:val="14"/>
              </w:rPr>
              <w:t> </w:t>
            </w:r>
            <w:r>
              <w:rPr>
                <w:w w:val="90"/>
                <w:sz w:val="14"/>
              </w:rPr>
              <w:t>TO</w:t>
            </w:r>
            <w:r>
              <w:rPr>
                <w:spacing w:val="-18"/>
                <w:w w:val="90"/>
                <w:sz w:val="14"/>
              </w:rPr>
              <w:t> </w:t>
            </w:r>
            <w:r>
              <w:rPr>
                <w:w w:val="90"/>
                <w:sz w:val="14"/>
              </w:rPr>
              <w:t>A</w:t>
            </w:r>
            <w:r>
              <w:rPr>
                <w:spacing w:val="-18"/>
                <w:w w:val="90"/>
                <w:sz w:val="14"/>
              </w:rPr>
              <w:t> </w:t>
            </w:r>
            <w:r>
              <w:rPr>
                <w:w w:val="90"/>
                <w:sz w:val="14"/>
              </w:rPr>
              <w:t>BOY</w:t>
            </w:r>
            <w:r>
              <w:rPr>
                <w:spacing w:val="-18"/>
                <w:w w:val="90"/>
                <w:sz w:val="14"/>
              </w:rPr>
              <w:t> </w:t>
            </w:r>
            <w:r>
              <w:rPr>
                <w:w w:val="90"/>
                <w:sz w:val="14"/>
              </w:rPr>
              <w:t>OR</w:t>
            </w:r>
            <w:r>
              <w:rPr>
                <w:spacing w:val="-18"/>
                <w:w w:val="90"/>
                <w:sz w:val="14"/>
              </w:rPr>
              <w:t> </w:t>
            </w:r>
            <w:r>
              <w:rPr>
                <w:w w:val="90"/>
                <w:sz w:val="14"/>
              </w:rPr>
              <w:t>GIRL</w:t>
            </w:r>
            <w:r>
              <w:rPr>
                <w:spacing w:val="-19"/>
                <w:w w:val="90"/>
                <w:sz w:val="14"/>
              </w:rPr>
              <w:t> </w:t>
            </w:r>
            <w:r>
              <w:rPr>
                <w:w w:val="90"/>
                <w:sz w:val="14"/>
              </w:rPr>
              <w:t>WHO WAS BORN ALIVE BUT LATER</w:t>
            </w:r>
            <w:r>
              <w:rPr>
                <w:spacing w:val="19"/>
                <w:w w:val="90"/>
                <w:sz w:val="14"/>
              </w:rPr>
              <w:t> </w:t>
            </w:r>
            <w:r>
              <w:rPr>
                <w:w w:val="90"/>
                <w:sz w:val="14"/>
              </w:rPr>
              <w:t>DIED</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58" w:val="right" w:leader="dot"/>
              </w:tabs>
              <w:spacing w:line="225" w:lineRule="exact"/>
              <w:ind w:left="105"/>
              <w:rPr>
                <w:sz w:val="20"/>
              </w:rPr>
            </w:pPr>
            <w:r>
              <w:rPr>
                <w:w w:val="90"/>
                <w:sz w:val="20"/>
              </w:rPr>
              <w:t>No.</w:t>
              <w:tab/>
              <w:t>2</w:t>
            </w:r>
          </w:p>
        </w:tc>
        <w:tc>
          <w:tcPr>
            <w:tcW w:w="1480" w:type="dxa"/>
            <w:tcBorders>
              <w:top w:val="single" w:sz="6" w:space="0" w:color="000000"/>
              <w:left w:val="single" w:sz="6" w:space="0" w:color="000000"/>
              <w:bottom w:val="single" w:sz="6" w:space="0" w:color="000000"/>
            </w:tcBorders>
            <w:shd w:val="clear" w:color="auto" w:fill="D4E9F9"/>
          </w:tcPr>
          <w:p>
            <w:pPr>
              <w:pStyle w:val="TableParagraph"/>
              <w:spacing w:before="7"/>
              <w:rPr>
                <w:b/>
                <w:sz w:val="22"/>
              </w:rPr>
            </w:pPr>
          </w:p>
          <w:p>
            <w:pPr>
              <w:pStyle w:val="TableParagraph"/>
              <w:ind w:left="109"/>
              <w:rPr>
                <w:sz w:val="20"/>
              </w:rPr>
            </w:pPr>
            <w:r>
              <w:rPr>
                <w:sz w:val="20"/>
              </w:rPr>
              <w:t>2CM9</w:t>
            </w:r>
          </w:p>
        </w:tc>
      </w:tr>
      <w:tr>
        <w:trPr>
          <w:trHeight w:val="1190"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spacing w:line="458" w:lineRule="auto"/>
              <w:ind w:left="465" w:right="1307" w:hanging="361"/>
              <w:rPr>
                <w:sz w:val="20"/>
              </w:rPr>
            </w:pPr>
            <w:r>
              <w:rPr>
                <w:w w:val="85"/>
                <w:sz w:val="20"/>
              </w:rPr>
              <w:t>CM8. H</w:t>
            </w:r>
            <w:r>
              <w:rPr>
                <w:w w:val="85"/>
                <w:sz w:val="14"/>
              </w:rPr>
              <w:t>OW MANY BOYS HAVE DIED</w:t>
            </w:r>
            <w:r>
              <w:rPr>
                <w:w w:val="85"/>
                <w:sz w:val="20"/>
              </w:rPr>
              <w:t>? H</w:t>
            </w:r>
            <w:r>
              <w:rPr>
                <w:w w:val="85"/>
                <w:sz w:val="14"/>
              </w:rPr>
              <w:t>OW MANY GIRLS HAVE DIED</w:t>
            </w:r>
            <w:r>
              <w:rPr>
                <w:w w:val="85"/>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6" w:val="left" w:leader="dot"/>
                <w:tab w:pos="4092" w:val="left" w:leader="none"/>
              </w:tabs>
              <w:ind w:left="105"/>
              <w:rPr>
                <w:rFonts w:ascii="Times New Roman"/>
                <w:sz w:val="20"/>
              </w:rPr>
            </w:pPr>
            <w:r>
              <w:rPr>
                <w:w w:val="80"/>
                <w:sz w:val="20"/>
              </w:rPr>
              <w:t>Boys</w:t>
            </w:r>
            <w:r>
              <w:rPr>
                <w:spacing w:val="14"/>
                <w:w w:val="80"/>
                <w:sz w:val="20"/>
              </w:rPr>
              <w:t> </w:t>
            </w:r>
            <w:r>
              <w:rPr>
                <w:w w:val="80"/>
                <w:sz w:val="20"/>
              </w:rPr>
              <w:t>dead</w:t>
            </w:r>
            <w:r>
              <w:rPr>
                <w:rFonts w:ascii="Times New Roman"/>
                <w:sz w:val="20"/>
              </w:rPr>
              <w:t> </w:t>
              <w:tab/>
            </w:r>
            <w:r>
              <w:rPr>
                <w:rFonts w:ascii="Times New Roman"/>
                <w:sz w:val="20"/>
                <w:u w:val="single"/>
              </w:rPr>
              <w:t> </w:t>
              <w:tab/>
            </w:r>
          </w:p>
          <w:p>
            <w:pPr>
              <w:pStyle w:val="TableParagraph"/>
              <w:spacing w:before="3"/>
              <w:rPr>
                <w:b/>
                <w:sz w:val="18"/>
              </w:rPr>
            </w:pPr>
          </w:p>
          <w:p>
            <w:pPr>
              <w:pStyle w:val="TableParagraph"/>
              <w:tabs>
                <w:tab w:pos="3636" w:val="left" w:leader="dot"/>
                <w:tab w:pos="4091" w:val="left" w:leader="none"/>
              </w:tabs>
              <w:ind w:left="105"/>
              <w:rPr>
                <w:rFonts w:ascii="Times New Roman"/>
                <w:sz w:val="20"/>
              </w:rPr>
            </w:pPr>
            <w:r>
              <w:rPr>
                <w:w w:val="80"/>
                <w:sz w:val="20"/>
              </w:rPr>
              <w:t>Girls</w:t>
            </w:r>
            <w:r>
              <w:rPr>
                <w:spacing w:val="9"/>
                <w:w w:val="80"/>
                <w:sz w:val="20"/>
              </w:rPr>
              <w:t> </w:t>
            </w:r>
            <w:r>
              <w:rPr>
                <w:w w:val="80"/>
                <w:sz w:val="20"/>
              </w:rPr>
              <w:t>dead</w:t>
            </w:r>
            <w:r>
              <w:rPr>
                <w:rFonts w:ascii="Times New Roman"/>
                <w:sz w:val="20"/>
              </w:rPr>
              <w:t> </w:t>
              <w:tab/>
            </w:r>
            <w:r>
              <w:rPr>
                <w:rFonts w:ascii="Times New Roman"/>
                <w:sz w:val="20"/>
                <w:u w:val="single"/>
              </w:rPr>
              <w:t> </w:t>
              <w:tab/>
            </w:r>
          </w:p>
        </w:tc>
        <w:tc>
          <w:tcPr>
            <w:tcW w:w="1480"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963" w:hRule="atLeast"/>
        </w:trPr>
        <w:tc>
          <w:tcPr>
            <w:tcW w:w="4025" w:type="dxa"/>
            <w:tcBorders>
              <w:top w:val="single" w:sz="6" w:space="0" w:color="000000"/>
              <w:bottom w:val="single" w:sz="6" w:space="0" w:color="000000"/>
              <w:right w:val="single" w:sz="6" w:space="0" w:color="000000"/>
            </w:tcBorders>
            <w:shd w:val="clear" w:color="auto" w:fill="D4E9F9"/>
          </w:tcPr>
          <w:p>
            <w:pPr>
              <w:pStyle w:val="TableParagraph"/>
              <w:spacing w:before="8"/>
              <w:rPr>
                <w:b/>
                <w:sz w:val="22"/>
              </w:rPr>
            </w:pPr>
          </w:p>
          <w:p>
            <w:pPr>
              <w:pStyle w:val="TableParagraph"/>
              <w:spacing w:line="192" w:lineRule="auto"/>
              <w:ind w:left="105" w:hanging="1"/>
              <w:rPr>
                <w:rFonts w:ascii="Times New Roman"/>
                <w:sz w:val="24"/>
              </w:rPr>
            </w:pPr>
            <w:r>
              <w:rPr>
                <w:b/>
                <w:i/>
                <w:sz w:val="24"/>
              </w:rPr>
              <w:t>CM9. </w:t>
            </w:r>
            <w:r>
              <w:rPr>
                <w:rFonts w:ascii="Times New Roman"/>
                <w:sz w:val="24"/>
              </w:rPr>
              <w:t>Sum answers to CM4, CM6, and CM8.</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7" w:val="left" w:leader="dot"/>
                <w:tab w:pos="4092" w:val="left" w:leader="none"/>
              </w:tabs>
              <w:ind w:left="105"/>
              <w:rPr>
                <w:rFonts w:ascii="Times New Roman"/>
                <w:sz w:val="20"/>
              </w:rPr>
            </w:pPr>
            <w:r>
              <w:rPr>
                <w:w w:val="90"/>
                <w:sz w:val="20"/>
              </w:rPr>
              <w:t>Sum</w:t>
            </w:r>
            <w:r>
              <w:rPr>
                <w:rFonts w:ascii="Times New Roman"/>
                <w:sz w:val="20"/>
              </w:rPr>
              <w:t> </w:t>
              <w:tab/>
            </w:r>
            <w:r>
              <w:rPr>
                <w:rFonts w:ascii="Times New Roman"/>
                <w:sz w:val="20"/>
                <w:u w:val="single"/>
              </w:rPr>
              <w:t> </w:t>
              <w:tab/>
            </w:r>
          </w:p>
        </w:tc>
        <w:tc>
          <w:tcPr>
            <w:tcW w:w="1480"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rPr>
          <w:b/>
          <w:sz w:val="18"/>
        </w:rPr>
      </w:pPr>
    </w:p>
    <w:p>
      <w:pPr>
        <w:spacing w:after="0" w:line="240" w:lineRule="auto"/>
        <w:rPr>
          <w:sz w:val="18"/>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36960" filled="true" fillcolor="#d4e9f9" stroked="false">
            <v:fill type="solid"/>
            <w10:wrap type="none"/>
          </v:rect>
        </w:pict>
      </w:r>
      <w:r>
        <w:rPr/>
        <w:pict>
          <v:rect style="position:absolute;margin-left:0pt;margin-top:.000052pt;width:.607031pt;height:791.999948pt;mso-position-horizontal-relative:page;mso-position-vertical-relative:page;z-index:1605990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107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25"/>
        <w:gridCol w:w="4230"/>
        <w:gridCol w:w="1480"/>
      </w:tblGrid>
      <w:tr>
        <w:trPr>
          <w:trHeight w:val="1410" w:hRule="atLeast"/>
        </w:trPr>
        <w:tc>
          <w:tcPr>
            <w:tcW w:w="9735" w:type="dxa"/>
            <w:gridSpan w:val="3"/>
            <w:tcBorders>
              <w:left w:val="single" w:sz="6" w:space="0" w:color="FFFFFF"/>
              <w:right w:val="single" w:sz="6" w:space="0" w:color="FFFFFF"/>
            </w:tcBorders>
            <w:shd w:val="clear" w:color="auto" w:fill="D4E9F9"/>
          </w:tcPr>
          <w:p>
            <w:pPr>
              <w:pStyle w:val="TableParagraph"/>
              <w:spacing w:before="32"/>
              <w:ind w:left="105"/>
              <w:rPr>
                <w:sz w:val="20"/>
              </w:rPr>
            </w:pPr>
            <w:r>
              <w:rPr>
                <w:w w:val="81"/>
                <w:sz w:val="20"/>
              </w:rPr>
              <w:t>CM10.</w:t>
            </w:r>
            <w:r>
              <w:rPr>
                <w:rFonts w:ascii="Times New Roman"/>
                <w:spacing w:val="-5"/>
                <w:sz w:val="20"/>
              </w:rPr>
              <w:t> </w:t>
            </w:r>
            <w:r>
              <w:rPr>
                <w:spacing w:val="-1"/>
                <w:w w:val="184"/>
                <w:sz w:val="20"/>
              </w:rPr>
              <w:t>j</w:t>
            </w:r>
            <w:r>
              <w:rPr>
                <w:w w:val="81"/>
                <w:sz w:val="14"/>
              </w:rPr>
              <w:t>UST</w:t>
            </w:r>
            <w:r>
              <w:rPr>
                <w:rFonts w:ascii="Times New Roman"/>
                <w:spacing w:val="10"/>
                <w:sz w:val="14"/>
              </w:rPr>
              <w:t> </w:t>
            </w:r>
            <w:r>
              <w:rPr>
                <w:spacing w:val="-2"/>
                <w:w w:val="82"/>
                <w:sz w:val="14"/>
              </w:rPr>
              <w:t>T</w:t>
            </w:r>
            <w:r>
              <w:rPr>
                <w:w w:val="82"/>
                <w:sz w:val="14"/>
              </w:rPr>
              <w:t>O</w:t>
            </w:r>
            <w:r>
              <w:rPr>
                <w:rFonts w:ascii="Times New Roman"/>
                <w:spacing w:val="10"/>
                <w:sz w:val="14"/>
              </w:rPr>
              <w:t> </w:t>
            </w:r>
            <w:r>
              <w:rPr>
                <w:spacing w:val="-1"/>
                <w:w w:val="81"/>
                <w:sz w:val="14"/>
              </w:rPr>
              <w:t>MAK</w:t>
            </w:r>
            <w:r>
              <w:rPr>
                <w:w w:val="81"/>
                <w:sz w:val="14"/>
              </w:rPr>
              <w:t>E</w:t>
            </w:r>
            <w:r>
              <w:rPr>
                <w:rFonts w:ascii="Times New Roman"/>
                <w:spacing w:val="10"/>
                <w:sz w:val="14"/>
              </w:rPr>
              <w:t> </w:t>
            </w:r>
            <w:r>
              <w:rPr>
                <w:w w:val="81"/>
                <w:sz w:val="14"/>
              </w:rPr>
              <w:t>SURE</w:t>
            </w:r>
            <w:r>
              <w:rPr>
                <w:rFonts w:ascii="Times New Roman"/>
                <w:spacing w:val="10"/>
                <w:sz w:val="14"/>
              </w:rPr>
              <w:t> </w:t>
            </w:r>
            <w:r>
              <w:rPr>
                <w:w w:val="81"/>
                <w:sz w:val="14"/>
              </w:rPr>
              <w:t>TH</w:t>
            </w:r>
            <w:r>
              <w:rPr>
                <w:spacing w:val="-9"/>
                <w:w w:val="81"/>
                <w:sz w:val="14"/>
              </w:rPr>
              <w:t>A</w:t>
            </w:r>
            <w:r>
              <w:rPr>
                <w:w w:val="82"/>
                <w:sz w:val="14"/>
              </w:rPr>
              <w:t>T</w:t>
            </w:r>
            <w:r>
              <w:rPr>
                <w:rFonts w:ascii="Times New Roman"/>
                <w:spacing w:val="10"/>
                <w:sz w:val="14"/>
              </w:rPr>
              <w:t> </w:t>
            </w:r>
            <w:r>
              <w:rPr>
                <w:w w:val="82"/>
                <w:sz w:val="20"/>
              </w:rPr>
              <w:t>I</w:t>
            </w:r>
            <w:r>
              <w:rPr>
                <w:rFonts w:ascii="Times New Roman"/>
                <w:spacing w:val="-5"/>
                <w:sz w:val="20"/>
              </w:rPr>
              <w:t> </w:t>
            </w:r>
            <w:r>
              <w:rPr>
                <w:w w:val="81"/>
                <w:sz w:val="14"/>
              </w:rPr>
              <w:t>H</w:t>
            </w:r>
            <w:r>
              <w:rPr>
                <w:spacing w:val="-9"/>
                <w:w w:val="81"/>
                <w:sz w:val="14"/>
              </w:rPr>
              <w:t>A</w:t>
            </w:r>
            <w:r>
              <w:rPr>
                <w:w w:val="81"/>
                <w:sz w:val="14"/>
              </w:rPr>
              <w:t>VE</w:t>
            </w:r>
            <w:r>
              <w:rPr>
                <w:rFonts w:ascii="Times New Roman"/>
                <w:spacing w:val="10"/>
                <w:sz w:val="14"/>
              </w:rPr>
              <w:t> </w:t>
            </w:r>
            <w:r>
              <w:rPr>
                <w:w w:val="81"/>
                <w:sz w:val="14"/>
              </w:rPr>
              <w:t>THIS</w:t>
            </w:r>
            <w:r>
              <w:rPr>
                <w:rFonts w:ascii="Times New Roman"/>
                <w:spacing w:val="10"/>
                <w:sz w:val="14"/>
              </w:rPr>
              <w:t> </w:t>
            </w:r>
            <w:r>
              <w:rPr>
                <w:w w:val="81"/>
                <w:sz w:val="14"/>
              </w:rPr>
              <w:t>RIGH</w:t>
            </w:r>
            <w:r>
              <w:rPr>
                <w:spacing w:val="-1"/>
                <w:w w:val="81"/>
                <w:sz w:val="14"/>
              </w:rPr>
              <w:t>T</w:t>
            </w:r>
            <w:r>
              <w:rPr>
                <w:w w:val="82"/>
                <w:sz w:val="20"/>
              </w:rPr>
              <w:t>,</w:t>
            </w:r>
            <w:r>
              <w:rPr>
                <w:rFonts w:ascii="Times New Roman"/>
                <w:spacing w:val="-5"/>
                <w:sz w:val="20"/>
              </w:rPr>
              <w:t> </w:t>
            </w:r>
            <w:r>
              <w:rPr>
                <w:w w:val="81"/>
                <w:sz w:val="14"/>
              </w:rPr>
              <w:t>YOU</w:t>
            </w:r>
            <w:r>
              <w:rPr>
                <w:rFonts w:ascii="Times New Roman"/>
                <w:spacing w:val="10"/>
                <w:sz w:val="14"/>
              </w:rPr>
              <w:t> </w:t>
            </w:r>
            <w:r>
              <w:rPr>
                <w:w w:val="81"/>
                <w:sz w:val="14"/>
              </w:rPr>
              <w:t>H</w:t>
            </w:r>
            <w:r>
              <w:rPr>
                <w:spacing w:val="-9"/>
                <w:w w:val="81"/>
                <w:sz w:val="14"/>
              </w:rPr>
              <w:t>A</w:t>
            </w:r>
            <w:r>
              <w:rPr>
                <w:w w:val="81"/>
                <w:sz w:val="14"/>
              </w:rPr>
              <w:t>VE</w:t>
            </w:r>
            <w:r>
              <w:rPr>
                <w:rFonts w:ascii="Times New Roman"/>
                <w:spacing w:val="10"/>
                <w:sz w:val="14"/>
              </w:rPr>
              <w:t> </w:t>
            </w:r>
            <w:r>
              <w:rPr>
                <w:w w:val="81"/>
                <w:sz w:val="14"/>
              </w:rPr>
              <w:t>HAD</w:t>
            </w:r>
            <w:r>
              <w:rPr>
                <w:rFonts w:ascii="Times New Roman"/>
                <w:spacing w:val="10"/>
                <w:sz w:val="14"/>
              </w:rPr>
              <w:t> </w:t>
            </w:r>
            <w:r>
              <w:rPr>
                <w:w w:val="81"/>
                <w:sz w:val="14"/>
              </w:rPr>
              <w:t>IN</w:t>
            </w:r>
            <w:r>
              <w:rPr>
                <w:rFonts w:ascii="Times New Roman"/>
                <w:spacing w:val="10"/>
                <w:sz w:val="14"/>
              </w:rPr>
              <w:t> </w:t>
            </w:r>
            <w:r>
              <w:rPr>
                <w:spacing w:val="-2"/>
                <w:w w:val="82"/>
                <w:sz w:val="14"/>
              </w:rPr>
              <w:t>T</w:t>
            </w:r>
            <w:r>
              <w:rPr>
                <w:spacing w:val="-1"/>
                <w:w w:val="82"/>
                <w:sz w:val="14"/>
              </w:rPr>
              <w:t>O</w:t>
            </w:r>
            <w:r>
              <w:rPr>
                <w:spacing w:val="-9"/>
                <w:w w:val="82"/>
                <w:sz w:val="14"/>
              </w:rPr>
              <w:t>T</w:t>
            </w:r>
            <w:r>
              <w:rPr>
                <w:w w:val="81"/>
                <w:sz w:val="14"/>
              </w:rPr>
              <w:t>AL</w:t>
            </w:r>
            <w:r>
              <w:rPr>
                <w:rFonts w:ascii="Times New Roman"/>
                <w:spacing w:val="10"/>
                <w:sz w:val="14"/>
              </w:rPr>
              <w:t> </w:t>
            </w:r>
            <w:r>
              <w:rPr>
                <w:w w:val="81"/>
                <w:sz w:val="20"/>
              </w:rPr>
              <w:t>(</w:t>
            </w:r>
            <w:r>
              <w:rPr>
                <w:rFonts w:ascii="Times New Roman"/>
                <w:i/>
                <w:sz w:val="20"/>
              </w:rPr>
              <w:t>total</w:t>
            </w:r>
            <w:r>
              <w:rPr>
                <w:rFonts w:ascii="Times New Roman"/>
                <w:sz w:val="20"/>
              </w:rPr>
              <w:t> </w:t>
            </w:r>
            <w:r>
              <w:rPr>
                <w:rFonts w:ascii="Times New Roman"/>
                <w:i/>
                <w:sz w:val="20"/>
              </w:rPr>
              <w:t>numbe</w:t>
            </w:r>
            <w:r>
              <w:rPr>
                <w:rFonts w:ascii="Times New Roman"/>
                <w:i/>
                <w:spacing w:val="-1"/>
                <w:sz w:val="20"/>
              </w:rPr>
              <w:t>r</w:t>
            </w:r>
            <w:r>
              <w:rPr>
                <w:w w:val="81"/>
                <w:sz w:val="20"/>
              </w:rPr>
              <w:t>)</w:t>
            </w:r>
            <w:r>
              <w:rPr>
                <w:rFonts w:ascii="Times New Roman"/>
                <w:spacing w:val="-5"/>
                <w:sz w:val="20"/>
              </w:rPr>
              <w:t> </w:t>
            </w:r>
            <w:r>
              <w:rPr>
                <w:w w:val="81"/>
                <w:sz w:val="14"/>
              </w:rPr>
              <w:t>BI</w:t>
            </w:r>
            <w:r>
              <w:rPr>
                <w:spacing w:val="-2"/>
                <w:w w:val="81"/>
                <w:sz w:val="14"/>
              </w:rPr>
              <w:t>R</w:t>
            </w:r>
            <w:r>
              <w:rPr>
                <w:w w:val="81"/>
                <w:sz w:val="14"/>
              </w:rPr>
              <w:t>THS</w:t>
            </w:r>
            <w:r>
              <w:rPr>
                <w:rFonts w:ascii="Times New Roman"/>
                <w:spacing w:val="10"/>
                <w:sz w:val="14"/>
              </w:rPr>
              <w:t> </w:t>
            </w:r>
            <w:r>
              <w:rPr>
                <w:w w:val="81"/>
                <w:sz w:val="14"/>
              </w:rPr>
              <w:t>DURING</w:t>
            </w:r>
            <w:r>
              <w:rPr>
                <w:rFonts w:ascii="Times New Roman"/>
                <w:spacing w:val="10"/>
                <w:sz w:val="14"/>
              </w:rPr>
              <w:t> </w:t>
            </w:r>
            <w:r>
              <w:rPr>
                <w:w w:val="81"/>
                <w:sz w:val="14"/>
              </w:rPr>
              <w:t>YOUR</w:t>
            </w:r>
            <w:r>
              <w:rPr>
                <w:rFonts w:ascii="Times New Roman"/>
                <w:spacing w:val="10"/>
                <w:sz w:val="14"/>
              </w:rPr>
              <w:t> </w:t>
            </w:r>
            <w:r>
              <w:rPr>
                <w:w w:val="82"/>
                <w:sz w:val="14"/>
              </w:rPr>
              <w:t>LIFE</w:t>
            </w:r>
            <w:r>
              <w:rPr>
                <w:w w:val="82"/>
                <w:sz w:val="20"/>
              </w:rPr>
              <w:t>.</w:t>
            </w:r>
            <w:r>
              <w:rPr>
                <w:rFonts w:ascii="Times New Roman"/>
                <w:spacing w:val="-5"/>
                <w:sz w:val="20"/>
              </w:rPr>
              <w:t> </w:t>
            </w:r>
            <w:r>
              <w:rPr>
                <w:w w:val="82"/>
                <w:sz w:val="20"/>
              </w:rPr>
              <w:t>I</w:t>
            </w:r>
            <w:r>
              <w:rPr>
                <w:w w:val="81"/>
                <w:sz w:val="14"/>
              </w:rPr>
              <w:t>S</w:t>
            </w:r>
            <w:r>
              <w:rPr>
                <w:rFonts w:ascii="Times New Roman"/>
                <w:spacing w:val="10"/>
                <w:sz w:val="14"/>
              </w:rPr>
              <w:t> </w:t>
            </w:r>
            <w:r>
              <w:rPr>
                <w:w w:val="81"/>
                <w:sz w:val="14"/>
              </w:rPr>
              <w:t>THIS</w:t>
            </w:r>
            <w:r>
              <w:rPr>
                <w:rFonts w:ascii="Times New Roman"/>
                <w:spacing w:val="10"/>
                <w:sz w:val="14"/>
              </w:rPr>
              <w:t> </w:t>
            </w:r>
            <w:r>
              <w:rPr>
                <w:w w:val="81"/>
                <w:sz w:val="14"/>
              </w:rPr>
              <w:t>CORREC</w:t>
            </w:r>
            <w:r>
              <w:rPr>
                <w:spacing w:val="-1"/>
                <w:w w:val="81"/>
                <w:sz w:val="14"/>
              </w:rPr>
              <w:t>T</w:t>
            </w:r>
            <w:r>
              <w:rPr>
                <w:w w:val="82"/>
                <w:sz w:val="20"/>
              </w:rPr>
              <w:t>?</w:t>
            </w:r>
          </w:p>
          <w:p>
            <w:pPr>
              <w:pStyle w:val="TableParagraph"/>
              <w:spacing w:before="3"/>
              <w:rPr>
                <w:rFonts w:ascii="Times New Roman"/>
                <w:sz w:val="18"/>
              </w:rPr>
            </w:pPr>
          </w:p>
          <w:p>
            <w:pPr>
              <w:pStyle w:val="TableParagraph"/>
              <w:numPr>
                <w:ilvl w:val="0"/>
                <w:numId w:val="77"/>
              </w:numPr>
              <w:tabs>
                <w:tab w:pos="334" w:val="left" w:leader="none"/>
              </w:tabs>
              <w:spacing w:line="240" w:lineRule="auto" w:before="0" w:after="0"/>
              <w:ind w:left="333" w:right="0" w:hanging="229"/>
              <w:jc w:val="left"/>
              <w:rPr>
                <w:rFonts w:ascii="Times New Roman" w:hAnsi="Times New Roman"/>
                <w:i/>
                <w:sz w:val="20"/>
              </w:rPr>
            </w:pPr>
            <w:r>
              <w:rPr>
                <w:rFonts w:ascii="Times New Roman" w:hAnsi="Times New Roman"/>
                <w:i/>
                <w:spacing w:val="-5"/>
                <w:sz w:val="20"/>
              </w:rPr>
              <w:t>yes. </w:t>
            </w:r>
            <w:r>
              <w:rPr>
                <w:rFonts w:ascii="Wingdings" w:hAnsi="Wingdings"/>
                <w:sz w:val="20"/>
              </w:rPr>
              <w:t></w:t>
            </w:r>
            <w:r>
              <w:rPr>
                <w:rFonts w:ascii="Times New Roman" w:hAnsi="Times New Roman"/>
                <w:sz w:val="20"/>
              </w:rPr>
              <w:t> </w:t>
            </w:r>
            <w:r>
              <w:rPr>
                <w:rFonts w:ascii="Times New Roman" w:hAnsi="Times New Roman"/>
                <w:i/>
                <w:sz w:val="20"/>
              </w:rPr>
              <w:t>Go to</w:t>
            </w:r>
            <w:r>
              <w:rPr>
                <w:rFonts w:ascii="Times New Roman" w:hAnsi="Times New Roman"/>
                <w:i/>
                <w:spacing w:val="3"/>
                <w:sz w:val="20"/>
              </w:rPr>
              <w:t> </w:t>
            </w:r>
            <w:r>
              <w:rPr>
                <w:rFonts w:ascii="Times New Roman" w:hAnsi="Times New Roman"/>
                <w:i/>
                <w:spacing w:val="-4"/>
                <w:sz w:val="20"/>
              </w:rPr>
              <w:t>CM11</w:t>
            </w:r>
          </w:p>
          <w:p>
            <w:pPr>
              <w:pStyle w:val="TableParagraph"/>
              <w:spacing w:before="3"/>
              <w:rPr>
                <w:rFonts w:ascii="Times New Roman"/>
                <w:sz w:val="18"/>
              </w:rPr>
            </w:pPr>
          </w:p>
          <w:p>
            <w:pPr>
              <w:pStyle w:val="TableParagraph"/>
              <w:numPr>
                <w:ilvl w:val="0"/>
                <w:numId w:val="77"/>
              </w:numPr>
              <w:tabs>
                <w:tab w:pos="334" w:val="left" w:leader="none"/>
              </w:tabs>
              <w:spacing w:line="240" w:lineRule="auto" w:before="0" w:after="0"/>
              <w:ind w:left="333" w:right="0" w:hanging="229"/>
              <w:jc w:val="left"/>
              <w:rPr>
                <w:rFonts w:ascii="Times New Roman" w:hAnsi="Times New Roman"/>
                <w:i/>
                <w:sz w:val="20"/>
              </w:rPr>
            </w:pPr>
            <w:r>
              <w:rPr>
                <w:rFonts w:ascii="Times New Roman" w:hAnsi="Times New Roman"/>
                <w:i/>
                <w:sz w:val="20"/>
              </w:rPr>
              <w:t>No. </w:t>
            </w:r>
            <w:r>
              <w:rPr>
                <w:rFonts w:ascii="Wingdings" w:hAnsi="Wingdings"/>
                <w:sz w:val="20"/>
              </w:rPr>
              <w:t></w:t>
            </w:r>
            <w:r>
              <w:rPr>
                <w:rFonts w:ascii="Times New Roman" w:hAnsi="Times New Roman"/>
                <w:sz w:val="20"/>
              </w:rPr>
              <w:t> </w:t>
            </w:r>
            <w:r>
              <w:rPr>
                <w:rFonts w:ascii="Times New Roman" w:hAnsi="Times New Roman"/>
                <w:i/>
                <w:sz w:val="20"/>
              </w:rPr>
              <w:t>Check responses and make corrections before proceeding to</w:t>
            </w:r>
            <w:r>
              <w:rPr>
                <w:rFonts w:ascii="Times New Roman" w:hAnsi="Times New Roman"/>
                <w:i/>
                <w:spacing w:val="-6"/>
                <w:sz w:val="20"/>
              </w:rPr>
              <w:t> </w:t>
            </w:r>
            <w:r>
              <w:rPr>
                <w:rFonts w:ascii="Times New Roman" w:hAnsi="Times New Roman"/>
                <w:i/>
                <w:spacing w:val="-4"/>
                <w:sz w:val="20"/>
              </w:rPr>
              <w:t>CM11</w:t>
            </w:r>
          </w:p>
        </w:tc>
      </w:tr>
      <w:tr>
        <w:trPr>
          <w:trHeight w:val="1410" w:hRule="atLeast"/>
        </w:trPr>
        <w:tc>
          <w:tcPr>
            <w:tcW w:w="4025" w:type="dxa"/>
            <w:tcBorders>
              <w:left w:val="single" w:sz="6" w:space="0" w:color="FFFFFF"/>
            </w:tcBorders>
            <w:shd w:val="clear" w:color="auto" w:fill="D4E9F9"/>
          </w:tcPr>
          <w:p>
            <w:pPr>
              <w:pStyle w:val="TableParagraph"/>
              <w:spacing w:line="228" w:lineRule="auto" w:before="42"/>
              <w:ind w:left="465" w:right="36" w:hanging="360"/>
              <w:rPr>
                <w:sz w:val="20"/>
              </w:rPr>
            </w:pPr>
            <w:r>
              <w:rPr>
                <w:spacing w:val="-3"/>
                <w:w w:val="90"/>
                <w:sz w:val="20"/>
              </w:rPr>
              <w:t>CM11. </w:t>
            </w:r>
            <w:r>
              <w:rPr>
                <w:w w:val="90"/>
                <w:sz w:val="20"/>
              </w:rPr>
              <w:t>O</w:t>
            </w:r>
            <w:r>
              <w:rPr>
                <w:w w:val="90"/>
                <w:sz w:val="14"/>
              </w:rPr>
              <w:t>F THESE </w:t>
            </w:r>
            <w:r>
              <w:rPr>
                <w:w w:val="90"/>
                <w:sz w:val="20"/>
              </w:rPr>
              <w:t>(</w:t>
            </w:r>
            <w:r>
              <w:rPr>
                <w:rFonts w:ascii="Times New Roman"/>
                <w:i/>
                <w:w w:val="90"/>
                <w:sz w:val="20"/>
              </w:rPr>
              <w:t>total number</w:t>
            </w:r>
            <w:r>
              <w:rPr>
                <w:w w:val="90"/>
                <w:sz w:val="20"/>
              </w:rPr>
              <w:t>) </w:t>
            </w:r>
            <w:r>
              <w:rPr>
                <w:w w:val="90"/>
                <w:sz w:val="14"/>
              </w:rPr>
              <w:t>BIRTHS YOU </w:t>
            </w:r>
            <w:r>
              <w:rPr>
                <w:spacing w:val="-3"/>
                <w:w w:val="90"/>
                <w:sz w:val="14"/>
              </w:rPr>
              <w:t>HAVE </w:t>
            </w:r>
            <w:r>
              <w:rPr>
                <w:w w:val="90"/>
                <w:sz w:val="14"/>
              </w:rPr>
              <w:t>HAD</w:t>
            </w:r>
            <w:r>
              <w:rPr>
                <w:w w:val="90"/>
                <w:sz w:val="20"/>
              </w:rPr>
              <w:t>, </w:t>
            </w:r>
            <w:r>
              <w:rPr>
                <w:w w:val="90"/>
                <w:sz w:val="14"/>
              </w:rPr>
              <w:t>WHEN DID YOU DELIVER THE LAST ONE </w:t>
            </w:r>
            <w:r>
              <w:rPr>
                <w:w w:val="90"/>
                <w:sz w:val="20"/>
              </w:rPr>
              <w:t>(</w:t>
            </w:r>
            <w:r>
              <w:rPr>
                <w:w w:val="90"/>
                <w:sz w:val="14"/>
              </w:rPr>
              <w:t>EVEN IF HE OR </w:t>
            </w:r>
            <w:r>
              <w:rPr>
                <w:w w:val="95"/>
                <w:sz w:val="14"/>
              </w:rPr>
              <w:t>SHE HAS DIED</w:t>
            </w:r>
            <w:r>
              <w:rPr>
                <w:w w:val="95"/>
                <w:sz w:val="20"/>
              </w:rPr>
              <w:t>)?</w:t>
            </w:r>
          </w:p>
          <w:p>
            <w:pPr>
              <w:pStyle w:val="TableParagraph"/>
              <w:spacing w:before="4"/>
              <w:rPr>
                <w:rFonts w:ascii="Times New Roman"/>
                <w:sz w:val="19"/>
              </w:rPr>
            </w:pPr>
          </w:p>
          <w:p>
            <w:pPr>
              <w:pStyle w:val="TableParagraph"/>
              <w:spacing w:line="192" w:lineRule="auto"/>
              <w:ind w:left="105" w:right="83"/>
              <w:rPr>
                <w:rFonts w:ascii="Times New Roman" w:hAnsi="Times New Roman"/>
                <w:sz w:val="24"/>
              </w:rPr>
            </w:pPr>
            <w:r>
              <w:rPr>
                <w:rFonts w:ascii="Times New Roman" w:hAnsi="Times New Roman"/>
                <w:sz w:val="24"/>
              </w:rPr>
              <w:t>If day is not known, enter ‘98’ in space for day.</w:t>
            </w:r>
          </w:p>
        </w:tc>
        <w:tc>
          <w:tcPr>
            <w:tcW w:w="4230" w:type="dxa"/>
            <w:shd w:val="clear" w:color="auto" w:fill="D4E9F9"/>
          </w:tcPr>
          <w:p>
            <w:pPr>
              <w:pStyle w:val="TableParagraph"/>
              <w:spacing w:before="32"/>
              <w:ind w:left="105"/>
              <w:rPr>
                <w:sz w:val="20"/>
              </w:rPr>
            </w:pPr>
            <w:r>
              <w:rPr>
                <w:w w:val="90"/>
                <w:sz w:val="20"/>
              </w:rPr>
              <w:t>Date of last birth</w:t>
            </w:r>
          </w:p>
          <w:p>
            <w:pPr>
              <w:pStyle w:val="TableParagraph"/>
              <w:spacing w:before="3"/>
              <w:rPr>
                <w:rFonts w:ascii="Times New Roman"/>
                <w:sz w:val="18"/>
              </w:rPr>
            </w:pPr>
          </w:p>
          <w:p>
            <w:pPr>
              <w:pStyle w:val="TableParagraph"/>
              <w:tabs>
                <w:tab w:pos="2269" w:val="left" w:leader="dot"/>
                <w:tab w:pos="2679" w:val="left" w:leader="none"/>
                <w:tab w:pos="3135" w:val="left" w:leader="none"/>
                <w:tab w:pos="4047" w:val="left" w:leader="none"/>
              </w:tabs>
              <w:ind w:left="105"/>
              <w:rPr>
                <w:rFonts w:ascii="Times New Roman"/>
                <w:sz w:val="20"/>
              </w:rPr>
            </w:pPr>
            <w:r>
              <w:rPr>
                <w:w w:val="85"/>
                <w:sz w:val="20"/>
              </w:rPr>
              <w:t>Day/Month/Year</w:t>
              <w:tab/>
            </w:r>
            <w:r>
              <w:rPr>
                <w:w w:val="85"/>
                <w:sz w:val="20"/>
                <w:u w:val="single"/>
              </w:rPr>
              <w:t> </w:t>
              <w:tab/>
            </w:r>
            <w:r>
              <w:rPr>
                <w:w w:val="90"/>
                <w:sz w:val="20"/>
                <w:u w:val="single"/>
              </w:rPr>
              <w:t>/</w:t>
            </w:r>
            <w:r>
              <w:rPr>
                <w:rFonts w:ascii="Times New Roman"/>
                <w:w w:val="90"/>
                <w:sz w:val="20"/>
                <w:u w:val="single"/>
              </w:rPr>
              <w:tab/>
            </w:r>
            <w:r>
              <w:rPr>
                <w:w w:val="90"/>
                <w:sz w:val="20"/>
                <w:u w:val="single"/>
              </w:rPr>
              <w:t>/</w:t>
            </w:r>
            <w:r>
              <w:rPr>
                <w:rFonts w:ascii="Times New Roman"/>
                <w:sz w:val="20"/>
                <w:u w:val="single"/>
              </w:rPr>
              <w:tab/>
            </w:r>
          </w:p>
        </w:tc>
        <w:tc>
          <w:tcPr>
            <w:tcW w:w="1480" w:type="dxa"/>
            <w:tcBorders>
              <w:right w:val="single" w:sz="6" w:space="0" w:color="FFFFFF"/>
            </w:tcBorders>
            <w:shd w:val="clear" w:color="auto" w:fill="D4E9F9"/>
          </w:tcPr>
          <w:p>
            <w:pPr>
              <w:pStyle w:val="TableParagraph"/>
              <w:rPr>
                <w:rFonts w:ascii="Times New Roman"/>
                <w:sz w:val="18"/>
              </w:rPr>
            </w:pPr>
          </w:p>
        </w:tc>
      </w:tr>
      <w:tr>
        <w:trPr>
          <w:trHeight w:val="2510" w:hRule="atLeast"/>
        </w:trPr>
        <w:tc>
          <w:tcPr>
            <w:tcW w:w="9735" w:type="dxa"/>
            <w:gridSpan w:val="3"/>
            <w:tcBorders>
              <w:left w:val="single" w:sz="6" w:space="0" w:color="FFFFFF"/>
              <w:right w:val="single" w:sz="6" w:space="0" w:color="FFFFFF"/>
            </w:tcBorders>
            <w:shd w:val="clear" w:color="auto" w:fill="8ED8F8"/>
          </w:tcPr>
          <w:p>
            <w:pPr>
              <w:pStyle w:val="TableParagraph"/>
              <w:spacing w:line="230" w:lineRule="auto" w:before="40"/>
              <w:ind w:left="105"/>
              <w:rPr>
                <w:rFonts w:ascii="Times New Roman" w:hAnsi="Times New Roman"/>
                <w:b/>
                <w:i/>
                <w:sz w:val="20"/>
              </w:rPr>
            </w:pPr>
            <w:r>
              <w:rPr>
                <w:sz w:val="20"/>
              </w:rPr>
              <w:t>CM12. </w:t>
            </w:r>
            <w:r>
              <w:rPr>
                <w:rFonts w:ascii="Times New Roman" w:hAnsi="Times New Roman"/>
                <w:b/>
                <w:i/>
                <w:sz w:val="20"/>
              </w:rPr>
              <w:t>Check CM11: Did the woman’s last birth occur within the last 2 years, that is, since (day and month of </w:t>
            </w:r>
            <w:r>
              <w:rPr>
                <w:rFonts w:ascii="Times New Roman" w:hAnsi="Times New Roman"/>
                <w:b/>
                <w:i/>
                <w:sz w:val="20"/>
              </w:rPr>
              <w:t>interview in 2004)?</w:t>
            </w:r>
          </w:p>
          <w:p>
            <w:pPr>
              <w:pStyle w:val="TableParagraph"/>
              <w:spacing w:before="3"/>
              <w:rPr>
                <w:rFonts w:ascii="Times New Roman"/>
                <w:sz w:val="18"/>
              </w:rPr>
            </w:pPr>
          </w:p>
          <w:p>
            <w:pPr>
              <w:pStyle w:val="TableParagraph"/>
              <w:spacing w:before="1"/>
              <w:ind w:left="105"/>
              <w:rPr>
                <w:rFonts w:ascii="Times New Roman"/>
                <w:b/>
                <w:i/>
                <w:sz w:val="20"/>
              </w:rPr>
            </w:pPr>
            <w:r>
              <w:rPr>
                <w:rFonts w:ascii="Times New Roman"/>
                <w:b/>
                <w:i/>
                <w:sz w:val="20"/>
              </w:rPr>
              <w:t>If child has died, take special care when referring to this child by name in the following modules.</w:t>
            </w:r>
          </w:p>
          <w:p>
            <w:pPr>
              <w:pStyle w:val="TableParagraph"/>
              <w:spacing w:before="2"/>
              <w:rPr>
                <w:rFonts w:ascii="Times New Roman"/>
                <w:sz w:val="18"/>
              </w:rPr>
            </w:pPr>
          </w:p>
          <w:p>
            <w:pPr>
              <w:pStyle w:val="TableParagraph"/>
              <w:numPr>
                <w:ilvl w:val="0"/>
                <w:numId w:val="78"/>
              </w:numPr>
              <w:tabs>
                <w:tab w:pos="334" w:val="left" w:leader="none"/>
              </w:tabs>
              <w:spacing w:line="240" w:lineRule="auto" w:before="1" w:after="0"/>
              <w:ind w:left="333" w:right="0" w:hanging="229"/>
              <w:jc w:val="left"/>
              <w:rPr>
                <w:rFonts w:ascii="Times New Roman" w:hAnsi="Times New Roman"/>
                <w:b/>
                <w:i/>
                <w:sz w:val="20"/>
              </w:rPr>
            </w:pPr>
            <w:r>
              <w:rPr>
                <w:rFonts w:ascii="Times New Roman" w:hAnsi="Times New Roman"/>
                <w:b/>
                <w:i/>
                <w:sz w:val="20"/>
              </w:rPr>
              <w:t>No live birth in last 2 years. </w:t>
            </w:r>
            <w:r>
              <w:rPr>
                <w:rFonts w:ascii="Wingdings" w:hAnsi="Wingdings"/>
                <w:sz w:val="20"/>
              </w:rPr>
              <w:t></w:t>
            </w:r>
            <w:r>
              <w:rPr>
                <w:rFonts w:ascii="Times New Roman" w:hAnsi="Times New Roman"/>
                <w:sz w:val="20"/>
              </w:rPr>
              <w:t> </w:t>
            </w:r>
            <w:r>
              <w:rPr>
                <w:rFonts w:ascii="Times New Roman" w:hAnsi="Times New Roman"/>
                <w:b/>
                <w:i/>
                <w:sz w:val="20"/>
              </w:rPr>
              <w:t>Go to MARRIAGE/UNION</w:t>
            </w:r>
            <w:r>
              <w:rPr>
                <w:rFonts w:ascii="Times New Roman" w:hAnsi="Times New Roman"/>
                <w:b/>
                <w:i/>
                <w:spacing w:val="-6"/>
                <w:sz w:val="20"/>
              </w:rPr>
              <w:t> </w:t>
            </w:r>
            <w:r>
              <w:rPr>
                <w:rFonts w:ascii="Times New Roman" w:hAnsi="Times New Roman"/>
                <w:b/>
                <w:i/>
                <w:sz w:val="20"/>
              </w:rPr>
              <w:t>module.</w:t>
            </w:r>
          </w:p>
          <w:p>
            <w:pPr>
              <w:pStyle w:val="TableParagraph"/>
              <w:spacing w:before="3"/>
              <w:rPr>
                <w:rFonts w:ascii="Times New Roman"/>
                <w:sz w:val="18"/>
              </w:rPr>
            </w:pPr>
          </w:p>
          <w:p>
            <w:pPr>
              <w:pStyle w:val="TableParagraph"/>
              <w:numPr>
                <w:ilvl w:val="0"/>
                <w:numId w:val="78"/>
              </w:numPr>
              <w:tabs>
                <w:tab w:pos="331" w:val="left" w:leader="none"/>
              </w:tabs>
              <w:spacing w:line="240" w:lineRule="auto" w:before="0" w:after="0"/>
              <w:ind w:left="330" w:right="0" w:hanging="226"/>
              <w:jc w:val="left"/>
              <w:rPr>
                <w:rFonts w:ascii="Times New Roman" w:hAnsi="Times New Roman"/>
                <w:b/>
                <w:i/>
                <w:sz w:val="20"/>
              </w:rPr>
            </w:pPr>
            <w:r>
              <w:rPr>
                <w:rFonts w:ascii="Times New Roman" w:hAnsi="Times New Roman"/>
                <w:b/>
                <w:i/>
                <w:spacing w:val="-6"/>
                <w:sz w:val="20"/>
              </w:rPr>
              <w:t>Yes, </w:t>
            </w:r>
            <w:r>
              <w:rPr>
                <w:rFonts w:ascii="Times New Roman" w:hAnsi="Times New Roman"/>
                <w:b/>
                <w:i/>
                <w:sz w:val="20"/>
              </w:rPr>
              <w:t>live birth in last 2 years. </w:t>
            </w:r>
            <w:r>
              <w:rPr>
                <w:rFonts w:ascii="Wingdings" w:hAnsi="Wingdings"/>
                <w:sz w:val="20"/>
              </w:rPr>
              <w:t></w:t>
            </w:r>
            <w:r>
              <w:rPr>
                <w:rFonts w:ascii="Times New Roman" w:hAnsi="Times New Roman"/>
                <w:sz w:val="20"/>
              </w:rPr>
              <w:t> </w:t>
            </w:r>
            <w:r>
              <w:rPr>
                <w:rFonts w:ascii="Times New Roman" w:hAnsi="Times New Roman"/>
                <w:b/>
                <w:i/>
                <w:sz w:val="20"/>
              </w:rPr>
              <w:t>Continue with</w:t>
            </w:r>
            <w:r>
              <w:rPr>
                <w:rFonts w:ascii="Times New Roman" w:hAnsi="Times New Roman"/>
                <w:b/>
                <w:i/>
                <w:spacing w:val="4"/>
                <w:sz w:val="20"/>
              </w:rPr>
              <w:t> </w:t>
            </w:r>
            <w:r>
              <w:rPr>
                <w:rFonts w:ascii="Times New Roman" w:hAnsi="Times New Roman"/>
                <w:b/>
                <w:i/>
                <w:sz w:val="20"/>
              </w:rPr>
              <w:t>CM13</w:t>
            </w:r>
          </w:p>
          <w:p>
            <w:pPr>
              <w:pStyle w:val="TableParagraph"/>
              <w:rPr>
                <w:rFonts w:ascii="Times New Roman"/>
                <w:sz w:val="22"/>
              </w:rPr>
            </w:pPr>
          </w:p>
          <w:p>
            <w:pPr>
              <w:pStyle w:val="TableParagraph"/>
              <w:tabs>
                <w:tab w:pos="4336" w:val="left" w:leader="none"/>
              </w:tabs>
              <w:spacing w:before="177"/>
              <w:ind w:left="825"/>
              <w:rPr>
                <w:rFonts w:ascii="Times New Roman"/>
                <w:sz w:val="20"/>
              </w:rPr>
            </w:pPr>
            <w:r>
              <w:rPr>
                <w:rFonts w:ascii="Times New Roman"/>
                <w:b/>
                <w:i/>
                <w:sz w:val="20"/>
              </w:rPr>
              <w:t>Name of</w:t>
            </w:r>
            <w:r>
              <w:rPr>
                <w:rFonts w:ascii="Times New Roman"/>
                <w:b/>
                <w:i/>
                <w:spacing w:val="-4"/>
                <w:sz w:val="20"/>
              </w:rPr>
              <w:t> </w:t>
            </w:r>
            <w:r>
              <w:rPr>
                <w:rFonts w:ascii="Times New Roman"/>
                <w:b/>
                <w:i/>
                <w:sz w:val="20"/>
              </w:rPr>
              <w:t>child</w:t>
            </w:r>
            <w:r>
              <w:rPr>
                <w:rFonts w:ascii="Times New Roman"/>
                <w:b/>
                <w:i/>
                <w:sz w:val="20"/>
                <w:u w:val="single"/>
              </w:rPr>
              <w:t> </w:t>
            </w:r>
            <w:r>
              <w:rPr>
                <w:rFonts w:ascii="Times New Roman"/>
                <w:sz w:val="20"/>
                <w:u w:val="single"/>
              </w:rPr>
              <w:tab/>
            </w:r>
          </w:p>
        </w:tc>
      </w:tr>
      <w:tr>
        <w:trPr>
          <w:trHeight w:val="970" w:hRule="atLeast"/>
        </w:trPr>
        <w:tc>
          <w:tcPr>
            <w:tcW w:w="4025" w:type="dxa"/>
            <w:tcBorders>
              <w:left w:val="single" w:sz="6" w:space="0" w:color="FFFFFF"/>
              <w:bottom w:val="single" w:sz="6" w:space="0" w:color="FFFFFF"/>
            </w:tcBorders>
            <w:shd w:val="clear" w:color="auto" w:fill="D4E9F9"/>
          </w:tcPr>
          <w:p>
            <w:pPr>
              <w:pStyle w:val="TableParagraph"/>
              <w:spacing w:line="225" w:lineRule="exact" w:before="32"/>
              <w:ind w:left="105"/>
              <w:rPr>
                <w:sz w:val="20"/>
              </w:rPr>
            </w:pPr>
            <w:r>
              <w:rPr>
                <w:w w:val="90"/>
                <w:sz w:val="20"/>
              </w:rPr>
              <w:t>CM13.</w:t>
            </w:r>
            <w:r>
              <w:rPr>
                <w:spacing w:val="-33"/>
                <w:w w:val="90"/>
                <w:sz w:val="20"/>
              </w:rPr>
              <w:t> </w:t>
            </w:r>
            <w:r>
              <w:rPr>
                <w:w w:val="90"/>
                <w:sz w:val="20"/>
              </w:rPr>
              <w:t>A</w:t>
            </w:r>
            <w:r>
              <w:rPr>
                <w:w w:val="90"/>
                <w:sz w:val="14"/>
              </w:rPr>
              <w:t>T</w:t>
            </w:r>
            <w:r>
              <w:rPr>
                <w:spacing w:val="-13"/>
                <w:w w:val="90"/>
                <w:sz w:val="14"/>
              </w:rPr>
              <w:t> </w:t>
            </w:r>
            <w:r>
              <w:rPr>
                <w:w w:val="90"/>
                <w:sz w:val="14"/>
              </w:rPr>
              <w:t>THE</w:t>
            </w:r>
            <w:r>
              <w:rPr>
                <w:spacing w:val="-13"/>
                <w:w w:val="90"/>
                <w:sz w:val="14"/>
              </w:rPr>
              <w:t> </w:t>
            </w:r>
            <w:r>
              <w:rPr>
                <w:w w:val="90"/>
                <w:sz w:val="14"/>
              </w:rPr>
              <w:t>TIME</w:t>
            </w:r>
            <w:r>
              <w:rPr>
                <w:spacing w:val="-13"/>
                <w:w w:val="90"/>
                <w:sz w:val="14"/>
              </w:rPr>
              <w:t> </w:t>
            </w:r>
            <w:r>
              <w:rPr>
                <w:w w:val="90"/>
                <w:sz w:val="14"/>
              </w:rPr>
              <w:t>YOU</w:t>
            </w:r>
            <w:r>
              <w:rPr>
                <w:spacing w:val="-13"/>
                <w:w w:val="90"/>
                <w:sz w:val="14"/>
              </w:rPr>
              <w:t> </w:t>
            </w:r>
            <w:r>
              <w:rPr>
                <w:w w:val="90"/>
                <w:sz w:val="14"/>
              </w:rPr>
              <w:t>BECAME</w:t>
            </w:r>
            <w:r>
              <w:rPr>
                <w:spacing w:val="-13"/>
                <w:w w:val="90"/>
                <w:sz w:val="14"/>
              </w:rPr>
              <w:t> </w:t>
            </w:r>
            <w:r>
              <w:rPr>
                <w:w w:val="90"/>
                <w:sz w:val="14"/>
              </w:rPr>
              <w:t>PREGNANT</w:t>
            </w:r>
            <w:r>
              <w:rPr>
                <w:spacing w:val="-13"/>
                <w:w w:val="90"/>
                <w:sz w:val="14"/>
              </w:rPr>
              <w:t> </w:t>
            </w:r>
            <w:r>
              <w:rPr>
                <w:w w:val="90"/>
                <w:sz w:val="14"/>
              </w:rPr>
              <w:t>WITH</w:t>
            </w:r>
            <w:r>
              <w:rPr>
                <w:spacing w:val="-13"/>
                <w:w w:val="90"/>
                <w:sz w:val="14"/>
              </w:rPr>
              <w:t> </w:t>
            </w:r>
            <w:r>
              <w:rPr>
                <w:w w:val="90"/>
                <w:sz w:val="20"/>
              </w:rPr>
              <w:t>(</w:t>
            </w:r>
            <w:r>
              <w:rPr>
                <w:rFonts w:ascii="Times New Roman"/>
                <w:i/>
                <w:w w:val="90"/>
                <w:sz w:val="20"/>
              </w:rPr>
              <w:t>name</w:t>
            </w:r>
            <w:r>
              <w:rPr>
                <w:w w:val="90"/>
                <w:sz w:val="20"/>
              </w:rPr>
              <w:t>),</w:t>
            </w:r>
          </w:p>
          <w:p>
            <w:pPr>
              <w:pStyle w:val="TableParagraph"/>
              <w:spacing w:line="230" w:lineRule="auto" w:before="2"/>
              <w:ind w:left="465" w:right="83"/>
              <w:rPr>
                <w:sz w:val="20"/>
              </w:rPr>
            </w:pPr>
            <w:r>
              <w:rPr>
                <w:w w:val="85"/>
                <w:sz w:val="14"/>
              </w:rPr>
              <w:t>DID YOU WANT TO BECOME PREGNANT THEN</w:t>
            </w:r>
            <w:r>
              <w:rPr>
                <w:w w:val="85"/>
                <w:sz w:val="20"/>
              </w:rPr>
              <w:t>, </w:t>
            </w:r>
            <w:r>
              <w:rPr>
                <w:w w:val="85"/>
                <w:sz w:val="14"/>
              </w:rPr>
              <w:t>DID YOU </w:t>
            </w:r>
            <w:r>
              <w:rPr>
                <w:w w:val="90"/>
                <w:sz w:val="14"/>
              </w:rPr>
              <w:t>WANT TO WAIT UNTIL LATER</w:t>
            </w:r>
            <w:r>
              <w:rPr>
                <w:w w:val="90"/>
                <w:sz w:val="20"/>
              </w:rPr>
              <w:t>, </w:t>
            </w:r>
            <w:r>
              <w:rPr>
                <w:w w:val="90"/>
                <w:sz w:val="14"/>
              </w:rPr>
              <w:t>OR DID YOU WANT NO </w:t>
            </w:r>
            <w:r>
              <w:rPr>
                <w:w w:val="90"/>
                <w:sz w:val="20"/>
              </w:rPr>
              <w:t>(</w:t>
            </w:r>
            <w:r>
              <w:rPr>
                <w:w w:val="90"/>
                <w:sz w:val="14"/>
              </w:rPr>
              <w:t>MORE</w:t>
            </w:r>
            <w:r>
              <w:rPr>
                <w:w w:val="90"/>
                <w:sz w:val="20"/>
              </w:rPr>
              <w:t>) </w:t>
            </w:r>
            <w:r>
              <w:rPr>
                <w:w w:val="90"/>
                <w:sz w:val="14"/>
              </w:rPr>
              <w:t>CHILDREN AT ALL</w:t>
            </w:r>
            <w:r>
              <w:rPr>
                <w:w w:val="90"/>
                <w:sz w:val="20"/>
              </w:rPr>
              <w:t>?</w:t>
            </w:r>
          </w:p>
        </w:tc>
        <w:tc>
          <w:tcPr>
            <w:tcW w:w="4230" w:type="dxa"/>
            <w:tcBorders>
              <w:bottom w:val="single" w:sz="6" w:space="0" w:color="FFFFFF"/>
            </w:tcBorders>
            <w:shd w:val="clear" w:color="auto" w:fill="D4E9F9"/>
          </w:tcPr>
          <w:p>
            <w:pPr>
              <w:pStyle w:val="TableParagraph"/>
              <w:tabs>
                <w:tab w:pos="4047" w:val="right" w:leader="dot"/>
              </w:tabs>
              <w:spacing w:line="225" w:lineRule="exact" w:before="252"/>
              <w:ind w:left="105"/>
              <w:rPr>
                <w:sz w:val="20"/>
              </w:rPr>
            </w:pPr>
            <w:r>
              <w:rPr>
                <w:w w:val="90"/>
                <w:sz w:val="20"/>
              </w:rPr>
              <w:t>Then</w:t>
              <w:tab/>
              <w:t>1</w:t>
            </w:r>
          </w:p>
          <w:p>
            <w:pPr>
              <w:pStyle w:val="TableParagraph"/>
              <w:tabs>
                <w:tab w:pos="4047" w:val="right" w:leader="dot"/>
              </w:tabs>
              <w:spacing w:line="220" w:lineRule="exact"/>
              <w:ind w:left="105"/>
              <w:rPr>
                <w:sz w:val="20"/>
              </w:rPr>
            </w:pPr>
            <w:r>
              <w:rPr>
                <w:w w:val="90"/>
                <w:sz w:val="20"/>
              </w:rPr>
              <w:t>Later</w:t>
              <w:tab/>
              <w:t>2</w:t>
            </w:r>
          </w:p>
          <w:p>
            <w:pPr>
              <w:pStyle w:val="TableParagraph"/>
              <w:tabs>
                <w:tab w:pos="4061" w:val="right" w:leader="dot"/>
              </w:tabs>
              <w:spacing w:line="225" w:lineRule="exact"/>
              <w:ind w:left="105"/>
              <w:rPr>
                <w:sz w:val="20"/>
              </w:rPr>
            </w:pPr>
            <w:r>
              <w:rPr>
                <w:w w:val="90"/>
                <w:sz w:val="20"/>
              </w:rPr>
              <w:t>No</w:t>
            </w:r>
            <w:r>
              <w:rPr>
                <w:spacing w:val="-7"/>
                <w:w w:val="90"/>
                <w:sz w:val="20"/>
              </w:rPr>
              <w:t> </w:t>
            </w:r>
            <w:r>
              <w:rPr>
                <w:w w:val="90"/>
                <w:sz w:val="20"/>
              </w:rPr>
              <w:t>more.</w:t>
              <w:tab/>
              <w:t>3</w:t>
            </w:r>
          </w:p>
        </w:tc>
        <w:tc>
          <w:tcPr>
            <w:tcW w:w="1480" w:type="dxa"/>
            <w:tcBorders>
              <w:bottom w:val="single" w:sz="6" w:space="0" w:color="FFFFFF"/>
              <w:right w:val="single" w:sz="6" w:space="0" w:color="FFFFFF"/>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35936"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tabs>
          <w:tab w:pos="599"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108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after="0"/>
        <w:rPr>
          <w:b/>
          <w:sz w:val="16"/>
        </w:rPr>
      </w:pPr>
    </w:p>
    <w:tbl>
      <w:tblPr>
        <w:tblW w:w="0" w:type="auto"/>
        <w:jc w:val="left"/>
        <w:tblInd w:w="150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57"/>
        <w:gridCol w:w="4230"/>
        <w:gridCol w:w="1399"/>
      </w:tblGrid>
      <w:tr>
        <w:trPr>
          <w:trHeight w:val="327" w:hRule="atLeast"/>
        </w:trPr>
        <w:tc>
          <w:tcPr>
            <w:tcW w:w="9686" w:type="dxa"/>
            <w:gridSpan w:val="3"/>
            <w:tcBorders>
              <w:bottom w:val="single" w:sz="6" w:space="0" w:color="000000"/>
            </w:tcBorders>
            <w:shd w:val="clear" w:color="auto" w:fill="0060AE"/>
          </w:tcPr>
          <w:p>
            <w:pPr>
              <w:pStyle w:val="TableParagraph"/>
              <w:tabs>
                <w:tab w:pos="8542" w:val="left" w:leader="none"/>
              </w:tabs>
              <w:spacing w:before="21"/>
              <w:ind w:left="105"/>
              <w:rPr>
                <w:rFonts w:ascii="Times New Roman"/>
                <w:b/>
                <w:sz w:val="24"/>
              </w:rPr>
            </w:pPr>
            <w:r>
              <w:rPr>
                <w:rFonts w:ascii="Times New Roman"/>
                <w:b/>
                <w:color w:val="FFFFFF"/>
                <w:spacing w:val="-3"/>
                <w:w w:val="155"/>
                <w:sz w:val="24"/>
              </w:rPr>
              <w:t>tetanus</w:t>
            </w:r>
            <w:r>
              <w:rPr>
                <w:rFonts w:ascii="Times New Roman"/>
                <w:b/>
                <w:color w:val="FFFFFF"/>
                <w:spacing w:val="-67"/>
                <w:w w:val="155"/>
                <w:sz w:val="24"/>
              </w:rPr>
              <w:t> </w:t>
            </w:r>
            <w:r>
              <w:rPr>
                <w:rFonts w:ascii="Times New Roman"/>
                <w:b/>
                <w:color w:val="FFFFFF"/>
                <w:w w:val="155"/>
                <w:sz w:val="24"/>
              </w:rPr>
              <w:t>toxoid</w:t>
            </w:r>
            <w:r>
              <w:rPr>
                <w:rFonts w:ascii="Times New Roman"/>
                <w:b/>
                <w:color w:val="FFFFFF"/>
                <w:spacing w:val="-64"/>
                <w:w w:val="155"/>
                <w:sz w:val="24"/>
              </w:rPr>
              <w:t> </w:t>
            </w:r>
            <w:r>
              <w:rPr>
                <w:rFonts w:ascii="Times New Roman"/>
                <w:b/>
                <w:color w:val="FFFFFF"/>
                <w:w w:val="155"/>
                <w:sz w:val="24"/>
              </w:rPr>
              <w:t>(tt)</w:t>
            </w:r>
            <w:r>
              <w:rPr>
                <w:rFonts w:ascii="Times New Roman"/>
                <w:b/>
                <w:color w:val="FFFFFF"/>
                <w:spacing w:val="-63"/>
                <w:w w:val="155"/>
                <w:sz w:val="24"/>
              </w:rPr>
              <w:t> </w:t>
            </w:r>
            <w:r>
              <w:rPr>
                <w:rFonts w:ascii="Times New Roman"/>
                <w:b/>
                <w:color w:val="FFFFFF"/>
                <w:w w:val="155"/>
                <w:sz w:val="24"/>
              </w:rPr>
              <w:t>module</w:t>
            </w:r>
            <w:r>
              <w:rPr>
                <w:rFonts w:ascii="Times New Roman"/>
                <w:color w:val="FFFFFF"/>
                <w:w w:val="155"/>
                <w:sz w:val="24"/>
              </w:rPr>
              <w:tab/>
            </w:r>
            <w:r>
              <w:rPr>
                <w:rFonts w:ascii="Times New Roman"/>
                <w:b/>
                <w:color w:val="FFFFFF"/>
                <w:w w:val="170"/>
                <w:sz w:val="24"/>
              </w:rPr>
              <w:t>tt</w:t>
            </w:r>
          </w:p>
        </w:tc>
      </w:tr>
      <w:tr>
        <w:trPr>
          <w:trHeight w:val="534" w:hRule="atLeast"/>
        </w:trPr>
        <w:tc>
          <w:tcPr>
            <w:tcW w:w="9686" w:type="dxa"/>
            <w:gridSpan w:val="3"/>
            <w:tcBorders>
              <w:top w:val="single" w:sz="6" w:space="0" w:color="000000"/>
              <w:bottom w:val="single" w:sz="6" w:space="0" w:color="000000"/>
            </w:tcBorders>
            <w:shd w:val="clear" w:color="auto" w:fill="D4E9F9"/>
          </w:tcPr>
          <w:p>
            <w:pPr>
              <w:pStyle w:val="TableParagraph"/>
              <w:spacing w:line="208" w:lineRule="auto" w:before="53"/>
              <w:ind w:left="105" w:right="910"/>
              <w:rPr>
                <w:rFonts w:ascii="Times New Roman"/>
                <w:b/>
                <w:i/>
                <w:sz w:val="22"/>
              </w:rPr>
            </w:pPr>
            <w:r>
              <w:rPr>
                <w:rFonts w:ascii="Times New Roman"/>
                <w:b/>
                <w:i/>
                <w:sz w:val="22"/>
              </w:rPr>
              <w:t>This module is to be administered to all women with a live birth in the 2 years preceding date of interview.</w:t>
            </w:r>
          </w:p>
        </w:tc>
      </w:tr>
      <w:tr>
        <w:trPr>
          <w:trHeight w:val="1190" w:hRule="atLeast"/>
        </w:trPr>
        <w:tc>
          <w:tcPr>
            <w:tcW w:w="405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hanging="360"/>
              <w:rPr>
                <w:sz w:val="20"/>
              </w:rPr>
            </w:pPr>
            <w:r>
              <w:rPr>
                <w:w w:val="85"/>
                <w:sz w:val="20"/>
              </w:rPr>
              <w:t>TT1. D</w:t>
            </w:r>
            <w:r>
              <w:rPr>
                <w:w w:val="85"/>
                <w:sz w:val="14"/>
              </w:rPr>
              <w:t>O YOU HAVE A CARD OR OTHER DOCUMENT WITH YOUR </w:t>
            </w:r>
            <w:r>
              <w:rPr>
                <w:w w:val="90"/>
                <w:sz w:val="14"/>
              </w:rPr>
              <w:t>OWN IMMUNIZATIONS LISTED</w:t>
            </w:r>
            <w:r>
              <w:rPr>
                <w:w w:val="90"/>
                <w:sz w:val="20"/>
              </w:rPr>
              <w:t>?</w:t>
            </w:r>
          </w:p>
          <w:p>
            <w:pPr>
              <w:pStyle w:val="TableParagraph"/>
              <w:rPr>
                <w:b/>
                <w:sz w:val="19"/>
              </w:rPr>
            </w:pPr>
          </w:p>
          <w:p>
            <w:pPr>
              <w:pStyle w:val="TableParagraph"/>
              <w:spacing w:line="230" w:lineRule="auto" w:before="1"/>
              <w:ind w:left="105"/>
              <w:rPr>
                <w:rFonts w:ascii="Times New Roman"/>
                <w:i/>
                <w:sz w:val="20"/>
              </w:rPr>
            </w:pPr>
            <w:r>
              <w:rPr>
                <w:rFonts w:ascii="Times New Roman"/>
                <w:i/>
                <w:sz w:val="20"/>
              </w:rPr>
              <w:t>If a card is presented, use it to assist with answers to the following questions.</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6"/>
                <w:w w:val="90"/>
                <w:sz w:val="20"/>
              </w:rPr>
              <w:t>Yes</w:t>
            </w:r>
            <w:r>
              <w:rPr>
                <w:spacing w:val="-7"/>
                <w:w w:val="90"/>
                <w:sz w:val="20"/>
              </w:rPr>
              <w:t> </w:t>
            </w:r>
            <w:r>
              <w:rPr>
                <w:w w:val="90"/>
                <w:sz w:val="20"/>
              </w:rPr>
              <w:t>(card</w:t>
            </w:r>
            <w:r>
              <w:rPr>
                <w:spacing w:val="-7"/>
                <w:w w:val="90"/>
                <w:sz w:val="20"/>
              </w:rPr>
              <w:t> </w:t>
            </w:r>
            <w:r>
              <w:rPr>
                <w:w w:val="90"/>
                <w:sz w:val="20"/>
              </w:rPr>
              <w:t>seen)</w:t>
              <w:tab/>
              <w:t>1</w:t>
            </w:r>
          </w:p>
          <w:p>
            <w:pPr>
              <w:pStyle w:val="TableParagraph"/>
              <w:tabs>
                <w:tab w:pos="4047" w:val="right" w:leader="dot"/>
              </w:tabs>
              <w:spacing w:line="220" w:lineRule="exact"/>
              <w:ind w:left="105"/>
              <w:rPr>
                <w:sz w:val="20"/>
              </w:rPr>
            </w:pPr>
            <w:r>
              <w:rPr>
                <w:spacing w:val="-6"/>
                <w:w w:val="90"/>
                <w:sz w:val="20"/>
              </w:rPr>
              <w:t>Yes </w:t>
            </w:r>
            <w:r>
              <w:rPr>
                <w:w w:val="90"/>
                <w:sz w:val="20"/>
              </w:rPr>
              <w:t>(card</w:t>
            </w:r>
            <w:r>
              <w:rPr>
                <w:spacing w:val="-9"/>
                <w:w w:val="90"/>
                <w:sz w:val="20"/>
              </w:rPr>
              <w:t> </w:t>
            </w:r>
            <w:r>
              <w:rPr>
                <w:w w:val="90"/>
                <w:sz w:val="20"/>
              </w:rPr>
              <w:t>not</w:t>
            </w:r>
            <w:r>
              <w:rPr>
                <w:spacing w:val="-8"/>
                <w:w w:val="90"/>
                <w:sz w:val="20"/>
              </w:rPr>
              <w:t> </w:t>
            </w:r>
            <w:r>
              <w:rPr>
                <w:w w:val="90"/>
                <w:sz w:val="20"/>
              </w:rPr>
              <w:t>seen)</w:t>
              <w:tab/>
              <w:t>2</w:t>
            </w:r>
          </w:p>
          <w:p>
            <w:pPr>
              <w:pStyle w:val="TableParagraph"/>
              <w:tabs>
                <w:tab w:pos="4047" w:val="right" w:leader="dot"/>
              </w:tabs>
              <w:spacing w:line="225" w:lineRule="exact"/>
              <w:ind w:left="105"/>
              <w:rPr>
                <w:sz w:val="20"/>
              </w:rPr>
            </w:pPr>
            <w:r>
              <w:rPr>
                <w:w w:val="90"/>
                <w:sz w:val="20"/>
              </w:rPr>
              <w:t>No.</w:t>
              <w:tab/>
              <w:t>3</w:t>
            </w:r>
          </w:p>
          <w:p>
            <w:pPr>
              <w:pStyle w:val="TableParagraph"/>
              <w:tabs>
                <w:tab w:pos="4076" w:val="right" w:leader="dot"/>
              </w:tabs>
              <w:spacing w:before="210"/>
              <w:ind w:left="105"/>
              <w:rPr>
                <w:sz w:val="20"/>
              </w:rPr>
            </w:pPr>
            <w:r>
              <w:rPr>
                <w:w w:val="90"/>
                <w:sz w:val="20"/>
              </w:rPr>
              <w:t>DK.</w:t>
              <w:tab/>
              <w:t>8</w:t>
            </w:r>
          </w:p>
        </w:tc>
        <w:tc>
          <w:tcPr>
            <w:tcW w:w="1399"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190" w:hRule="atLeast"/>
        </w:trPr>
        <w:tc>
          <w:tcPr>
            <w:tcW w:w="4057" w:type="dxa"/>
            <w:tcBorders>
              <w:top w:val="single" w:sz="6" w:space="0" w:color="000000"/>
              <w:bottom w:val="single" w:sz="6" w:space="0" w:color="000000"/>
              <w:right w:val="single" w:sz="6" w:space="0" w:color="000000"/>
            </w:tcBorders>
            <w:shd w:val="clear" w:color="auto" w:fill="D4E9F9"/>
          </w:tcPr>
          <w:p>
            <w:pPr>
              <w:pStyle w:val="TableParagraph"/>
              <w:spacing w:line="220" w:lineRule="exact" w:before="52"/>
              <w:ind w:left="465" w:right="131" w:hanging="360"/>
              <w:rPr>
                <w:sz w:val="20"/>
              </w:rPr>
            </w:pPr>
            <w:r>
              <w:rPr>
                <w:w w:val="85"/>
                <w:sz w:val="20"/>
              </w:rPr>
              <w:t>TT2. W</w:t>
            </w:r>
            <w:r>
              <w:rPr>
                <w:w w:val="85"/>
                <w:sz w:val="14"/>
              </w:rPr>
              <w:t>HEN YOU WERE PREGNANT WITH YOUR LAST CHILD</w:t>
            </w:r>
            <w:r>
              <w:rPr>
                <w:w w:val="85"/>
                <w:sz w:val="20"/>
              </w:rPr>
              <w:t>, </w:t>
            </w:r>
            <w:r>
              <w:rPr>
                <w:w w:val="90"/>
                <w:sz w:val="14"/>
              </w:rPr>
              <w:t>DID YOU RECEIVE ANY INjECTION TO PREVENT HIM OR HER FROM GETTING TETANUS</w:t>
            </w:r>
            <w:r>
              <w:rPr>
                <w:w w:val="90"/>
                <w:sz w:val="20"/>
              </w:rPr>
              <w:t>, </w:t>
            </w:r>
            <w:r>
              <w:rPr>
                <w:w w:val="90"/>
                <w:sz w:val="14"/>
              </w:rPr>
              <w:t>THAT IS CONVULSIONS </w:t>
            </w:r>
            <w:r>
              <w:rPr>
                <w:w w:val="85"/>
                <w:sz w:val="14"/>
              </w:rPr>
              <w:t>AFTER BIRTH </w:t>
            </w:r>
            <w:r>
              <w:rPr>
                <w:w w:val="85"/>
                <w:sz w:val="20"/>
              </w:rPr>
              <w:t>(</w:t>
            </w:r>
            <w:r>
              <w:rPr>
                <w:w w:val="85"/>
                <w:sz w:val="14"/>
              </w:rPr>
              <w:t>AN ANTI</w:t>
            </w:r>
            <w:r>
              <w:rPr>
                <w:w w:val="85"/>
                <w:sz w:val="20"/>
              </w:rPr>
              <w:t>-</w:t>
            </w:r>
            <w:r>
              <w:rPr>
                <w:w w:val="85"/>
                <w:sz w:val="14"/>
              </w:rPr>
              <w:t>TETANUS SHOT</w:t>
            </w:r>
            <w:r>
              <w:rPr>
                <w:w w:val="85"/>
                <w:sz w:val="20"/>
              </w:rPr>
              <w:t>, </w:t>
            </w:r>
            <w:r>
              <w:rPr>
                <w:w w:val="85"/>
                <w:sz w:val="14"/>
              </w:rPr>
              <w:t>AN INjECTION AT </w:t>
            </w:r>
            <w:r>
              <w:rPr>
                <w:w w:val="90"/>
                <w:sz w:val="14"/>
              </w:rPr>
              <w:t>THE TOP OF THE ARM OR SHOULDER</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60" w:val="right" w:leader="dot"/>
              </w:tabs>
              <w:spacing w:before="210"/>
              <w:ind w:left="105"/>
              <w:rPr>
                <w:sz w:val="20"/>
              </w:rPr>
            </w:pPr>
            <w:r>
              <w:rPr>
                <w:w w:val="90"/>
                <w:sz w:val="20"/>
              </w:rPr>
              <w:t>No</w:t>
              <w:tab/>
              <w:t>2</w:t>
            </w:r>
          </w:p>
          <w:p>
            <w:pPr>
              <w:pStyle w:val="TableParagraph"/>
              <w:tabs>
                <w:tab w:pos="4076" w:val="right" w:leader="dot"/>
              </w:tabs>
              <w:spacing w:before="210"/>
              <w:ind w:left="105"/>
              <w:rPr>
                <w:sz w:val="20"/>
              </w:rPr>
            </w:pPr>
            <w:r>
              <w:rPr>
                <w:w w:val="90"/>
                <w:sz w:val="20"/>
              </w:rPr>
              <w:t>DK.</w:t>
              <w:tab/>
              <w:t>8</w:t>
            </w:r>
          </w:p>
        </w:tc>
        <w:tc>
          <w:tcPr>
            <w:tcW w:w="1399"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spacing w:before="9"/>
              <w:rPr>
                <w:b/>
                <w:sz w:val="19"/>
              </w:rPr>
            </w:pPr>
          </w:p>
          <w:p>
            <w:pPr>
              <w:pStyle w:val="TableParagraph"/>
              <w:ind w:left="105"/>
              <w:rPr>
                <w:sz w:val="20"/>
              </w:rPr>
            </w:pPr>
            <w:r>
              <w:rPr>
                <w:sz w:val="20"/>
              </w:rPr>
              <w:t>2TT5</w:t>
            </w:r>
          </w:p>
          <w:p>
            <w:pPr>
              <w:pStyle w:val="TableParagraph"/>
              <w:spacing w:before="3"/>
              <w:rPr>
                <w:b/>
                <w:sz w:val="18"/>
              </w:rPr>
            </w:pPr>
          </w:p>
          <w:p>
            <w:pPr>
              <w:pStyle w:val="TableParagraph"/>
              <w:ind w:left="105"/>
              <w:rPr>
                <w:sz w:val="20"/>
              </w:rPr>
            </w:pPr>
            <w:r>
              <w:rPr>
                <w:sz w:val="20"/>
              </w:rPr>
              <w:t>8TT5</w:t>
            </w:r>
          </w:p>
        </w:tc>
      </w:tr>
      <w:tr>
        <w:trPr>
          <w:trHeight w:val="970" w:hRule="atLeast"/>
        </w:trPr>
        <w:tc>
          <w:tcPr>
            <w:tcW w:w="4057" w:type="dxa"/>
            <w:tcBorders>
              <w:top w:val="single" w:sz="6" w:space="0" w:color="000000"/>
              <w:bottom w:val="single" w:sz="6" w:space="0" w:color="000000"/>
              <w:right w:val="single" w:sz="6" w:space="0" w:color="000000"/>
            </w:tcBorders>
            <w:shd w:val="clear" w:color="auto" w:fill="D4E9F9"/>
          </w:tcPr>
          <w:p>
            <w:pPr>
              <w:pStyle w:val="TableParagraph"/>
              <w:spacing w:line="228" w:lineRule="auto" w:before="50"/>
              <w:ind w:left="465" w:right="154" w:hanging="361"/>
              <w:rPr>
                <w:sz w:val="20"/>
              </w:rPr>
            </w:pPr>
            <w:r>
              <w:rPr>
                <w:w w:val="90"/>
                <w:sz w:val="20"/>
              </w:rPr>
              <w:t>TT3.</w:t>
            </w:r>
            <w:r>
              <w:rPr>
                <w:spacing w:val="-29"/>
                <w:w w:val="90"/>
                <w:sz w:val="20"/>
              </w:rPr>
              <w:t> </w:t>
            </w:r>
            <w:r>
              <w:rPr>
                <w:rFonts w:ascii="Times New Roman"/>
                <w:i/>
                <w:w w:val="90"/>
                <w:sz w:val="20"/>
              </w:rPr>
              <w:t>If</w:t>
            </w:r>
            <w:r>
              <w:rPr>
                <w:rFonts w:ascii="Times New Roman"/>
                <w:i/>
                <w:spacing w:val="-20"/>
                <w:w w:val="90"/>
                <w:sz w:val="20"/>
              </w:rPr>
              <w:t> </w:t>
            </w:r>
            <w:r>
              <w:rPr>
                <w:rFonts w:ascii="Times New Roman"/>
                <w:i/>
                <w:w w:val="90"/>
                <w:sz w:val="20"/>
              </w:rPr>
              <w:t>yes:</w:t>
            </w:r>
            <w:r>
              <w:rPr>
                <w:rFonts w:ascii="Times New Roman"/>
                <w:i/>
                <w:spacing w:val="-23"/>
                <w:w w:val="90"/>
                <w:sz w:val="20"/>
              </w:rPr>
              <w:t> </w:t>
            </w:r>
            <w:r>
              <w:rPr>
                <w:w w:val="90"/>
                <w:sz w:val="20"/>
              </w:rPr>
              <w:t>H</w:t>
            </w:r>
            <w:r>
              <w:rPr>
                <w:w w:val="90"/>
                <w:sz w:val="14"/>
              </w:rPr>
              <w:t>OW</w:t>
            </w:r>
            <w:r>
              <w:rPr>
                <w:spacing w:val="-13"/>
                <w:w w:val="90"/>
                <w:sz w:val="14"/>
              </w:rPr>
              <w:t> </w:t>
            </w:r>
            <w:r>
              <w:rPr>
                <w:w w:val="90"/>
                <w:sz w:val="14"/>
              </w:rPr>
              <w:t>MANY</w:t>
            </w:r>
            <w:r>
              <w:rPr>
                <w:spacing w:val="-13"/>
                <w:w w:val="90"/>
                <w:sz w:val="14"/>
              </w:rPr>
              <w:t> </w:t>
            </w:r>
            <w:r>
              <w:rPr>
                <w:w w:val="90"/>
                <w:sz w:val="14"/>
              </w:rPr>
              <w:t>TIMES</w:t>
            </w:r>
            <w:r>
              <w:rPr>
                <w:spacing w:val="-14"/>
                <w:w w:val="90"/>
                <w:sz w:val="14"/>
              </w:rPr>
              <w:t> </w:t>
            </w:r>
            <w:r>
              <w:rPr>
                <w:w w:val="90"/>
                <w:sz w:val="14"/>
              </w:rPr>
              <w:t>DID</w:t>
            </w:r>
            <w:r>
              <w:rPr>
                <w:spacing w:val="-13"/>
                <w:w w:val="90"/>
                <w:sz w:val="14"/>
              </w:rPr>
              <w:t> </w:t>
            </w:r>
            <w:r>
              <w:rPr>
                <w:w w:val="90"/>
                <w:sz w:val="14"/>
              </w:rPr>
              <w:t>YOU</w:t>
            </w:r>
            <w:r>
              <w:rPr>
                <w:spacing w:val="-13"/>
                <w:w w:val="90"/>
                <w:sz w:val="14"/>
              </w:rPr>
              <w:t> </w:t>
            </w:r>
            <w:r>
              <w:rPr>
                <w:w w:val="90"/>
                <w:sz w:val="14"/>
              </w:rPr>
              <w:t>RECEIVE</w:t>
            </w:r>
            <w:r>
              <w:rPr>
                <w:spacing w:val="-13"/>
                <w:w w:val="90"/>
                <w:sz w:val="14"/>
              </w:rPr>
              <w:t> </w:t>
            </w:r>
            <w:r>
              <w:rPr>
                <w:w w:val="90"/>
                <w:sz w:val="14"/>
              </w:rPr>
              <w:t>THIS</w:t>
            </w:r>
            <w:r>
              <w:rPr>
                <w:spacing w:val="-13"/>
                <w:w w:val="90"/>
                <w:sz w:val="14"/>
              </w:rPr>
              <w:t> </w:t>
            </w:r>
            <w:r>
              <w:rPr>
                <w:w w:val="90"/>
                <w:sz w:val="14"/>
              </w:rPr>
              <w:t>ANTI</w:t>
            </w:r>
            <w:r>
              <w:rPr>
                <w:w w:val="90"/>
                <w:sz w:val="20"/>
              </w:rPr>
              <w:t>- </w:t>
            </w:r>
            <w:r>
              <w:rPr>
                <w:w w:val="85"/>
                <w:sz w:val="14"/>
              </w:rPr>
              <w:t>TETANUS INjECTION DURING YOUR LAST</w:t>
            </w:r>
            <w:r>
              <w:rPr>
                <w:spacing w:val="8"/>
                <w:w w:val="85"/>
                <w:sz w:val="14"/>
              </w:rPr>
              <w:t> </w:t>
            </w:r>
            <w:r>
              <w:rPr>
                <w:w w:val="85"/>
                <w:sz w:val="14"/>
              </w:rPr>
              <w:t>PREGNANCY</w:t>
            </w:r>
            <w:r>
              <w:rPr>
                <w:w w:val="85"/>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6" w:val="left" w:leader="dot"/>
                <w:tab w:pos="4092" w:val="left" w:leader="none"/>
              </w:tabs>
              <w:ind w:left="105"/>
              <w:rPr>
                <w:rFonts w:ascii="Times New Roman"/>
                <w:sz w:val="20"/>
              </w:rPr>
            </w:pPr>
            <w:r>
              <w:rPr>
                <w:w w:val="85"/>
                <w:sz w:val="20"/>
              </w:rPr>
              <w:t>No.</w:t>
            </w:r>
            <w:r>
              <w:rPr>
                <w:spacing w:val="-20"/>
                <w:w w:val="85"/>
                <w:sz w:val="20"/>
              </w:rPr>
              <w:t> </w:t>
            </w:r>
            <w:r>
              <w:rPr>
                <w:w w:val="85"/>
                <w:sz w:val="20"/>
              </w:rPr>
              <w:t>of</w:t>
            </w:r>
            <w:r>
              <w:rPr>
                <w:spacing w:val="-20"/>
                <w:w w:val="85"/>
                <w:sz w:val="20"/>
              </w:rPr>
              <w:t> </w:t>
            </w:r>
            <w:r>
              <w:rPr>
                <w:w w:val="85"/>
                <w:sz w:val="20"/>
              </w:rPr>
              <w:t>times</w:t>
            </w:r>
            <w:r>
              <w:rPr>
                <w:rFonts w:ascii="Times New Roman"/>
                <w:sz w:val="20"/>
              </w:rPr>
              <w:t> </w:t>
              <w:tab/>
            </w:r>
            <w:r>
              <w:rPr>
                <w:rFonts w:ascii="Times New Roman"/>
                <w:sz w:val="20"/>
                <w:u w:val="single"/>
              </w:rPr>
              <w:t> </w:t>
              <w:tab/>
            </w:r>
          </w:p>
          <w:p>
            <w:pPr>
              <w:pStyle w:val="TableParagraph"/>
              <w:tabs>
                <w:tab w:pos="4047" w:val="right" w:leader="dot"/>
              </w:tabs>
              <w:spacing w:before="210"/>
              <w:ind w:left="105"/>
              <w:rPr>
                <w:sz w:val="20"/>
              </w:rPr>
            </w:pPr>
            <w:r>
              <w:rPr>
                <w:w w:val="90"/>
                <w:sz w:val="20"/>
              </w:rPr>
              <w:t>DK</w:t>
              <w:tab/>
              <w:t>98</w:t>
            </w:r>
          </w:p>
        </w:tc>
        <w:tc>
          <w:tcPr>
            <w:tcW w:w="1399"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rPr>
                <w:b/>
                <w:sz w:val="22"/>
              </w:rPr>
            </w:pPr>
          </w:p>
          <w:p>
            <w:pPr>
              <w:pStyle w:val="TableParagraph"/>
              <w:spacing w:before="194"/>
              <w:ind w:left="105"/>
              <w:rPr>
                <w:sz w:val="20"/>
              </w:rPr>
            </w:pPr>
            <w:r>
              <w:rPr>
                <w:sz w:val="20"/>
              </w:rPr>
              <w:t>98TT5</w:t>
            </w:r>
          </w:p>
        </w:tc>
      </w:tr>
      <w:tr>
        <w:trPr>
          <w:trHeight w:val="1190" w:hRule="atLeast"/>
        </w:trPr>
        <w:tc>
          <w:tcPr>
            <w:tcW w:w="9686" w:type="dxa"/>
            <w:gridSpan w:val="3"/>
            <w:tcBorders>
              <w:top w:val="single" w:sz="6" w:space="0" w:color="000000"/>
              <w:bottom w:val="single" w:sz="6" w:space="0" w:color="000000"/>
            </w:tcBorders>
            <w:shd w:val="clear" w:color="auto" w:fill="8ED8F8"/>
          </w:tcPr>
          <w:p>
            <w:pPr>
              <w:pStyle w:val="TableParagraph"/>
              <w:spacing w:before="40"/>
              <w:ind w:left="105"/>
              <w:rPr>
                <w:rFonts w:ascii="Times New Roman"/>
                <w:b/>
                <w:i/>
                <w:sz w:val="20"/>
              </w:rPr>
            </w:pPr>
            <w:r>
              <w:rPr>
                <w:sz w:val="20"/>
              </w:rPr>
              <w:t>TT4. </w:t>
            </w:r>
            <w:r>
              <w:rPr>
                <w:rFonts w:ascii="Times New Roman"/>
                <w:b/>
                <w:i/>
                <w:sz w:val="20"/>
              </w:rPr>
              <w:t>How many TT doses during last pregnancy were reported in TT3?</w:t>
            </w:r>
          </w:p>
          <w:p>
            <w:pPr>
              <w:pStyle w:val="TableParagraph"/>
              <w:spacing w:before="3"/>
              <w:rPr>
                <w:b/>
                <w:sz w:val="18"/>
              </w:rPr>
            </w:pPr>
          </w:p>
          <w:p>
            <w:pPr>
              <w:pStyle w:val="TableParagraph"/>
              <w:numPr>
                <w:ilvl w:val="0"/>
                <w:numId w:val="79"/>
              </w:numPr>
              <w:tabs>
                <w:tab w:pos="327" w:val="left" w:leader="none"/>
              </w:tabs>
              <w:spacing w:line="240" w:lineRule="auto" w:before="0" w:after="0"/>
              <w:ind w:left="326" w:right="0" w:hanging="222"/>
              <w:jc w:val="left"/>
              <w:rPr>
                <w:rFonts w:ascii="Times New Roman" w:hAnsi="Times New Roman"/>
                <w:b/>
                <w:i/>
                <w:sz w:val="20"/>
              </w:rPr>
            </w:pPr>
            <w:r>
              <w:rPr>
                <w:rFonts w:ascii="Times New Roman" w:hAnsi="Times New Roman"/>
                <w:b/>
                <w:i/>
                <w:w w:val="110"/>
                <w:sz w:val="20"/>
              </w:rPr>
              <w:t>At</w:t>
            </w:r>
            <w:r>
              <w:rPr>
                <w:rFonts w:ascii="Times New Roman" w:hAnsi="Times New Roman"/>
                <w:b/>
                <w:i/>
                <w:spacing w:val="-12"/>
                <w:w w:val="110"/>
                <w:sz w:val="20"/>
              </w:rPr>
              <w:t> </w:t>
            </w:r>
            <w:r>
              <w:rPr>
                <w:rFonts w:ascii="Times New Roman" w:hAnsi="Times New Roman"/>
                <w:b/>
                <w:i/>
                <w:w w:val="110"/>
                <w:sz w:val="20"/>
              </w:rPr>
              <w:t>least</w:t>
            </w:r>
            <w:r>
              <w:rPr>
                <w:rFonts w:ascii="Times New Roman" w:hAnsi="Times New Roman"/>
                <w:b/>
                <w:i/>
                <w:spacing w:val="-11"/>
                <w:w w:val="110"/>
                <w:sz w:val="20"/>
              </w:rPr>
              <w:t> </w:t>
            </w:r>
            <w:r>
              <w:rPr>
                <w:rFonts w:ascii="Times New Roman" w:hAnsi="Times New Roman"/>
                <w:b/>
                <w:i/>
                <w:w w:val="110"/>
                <w:sz w:val="20"/>
              </w:rPr>
              <w:t>two</w:t>
            </w:r>
            <w:r>
              <w:rPr>
                <w:rFonts w:ascii="Times New Roman" w:hAnsi="Times New Roman"/>
                <w:b/>
                <w:i/>
                <w:spacing w:val="-11"/>
                <w:w w:val="110"/>
                <w:sz w:val="20"/>
              </w:rPr>
              <w:t> </w:t>
            </w:r>
            <w:r>
              <w:rPr>
                <w:rFonts w:ascii="Times New Roman" w:hAnsi="Times New Roman"/>
                <w:b/>
                <w:i/>
                <w:w w:val="110"/>
                <w:sz w:val="20"/>
              </w:rPr>
              <w:t>TT</w:t>
            </w:r>
            <w:r>
              <w:rPr>
                <w:rFonts w:ascii="Times New Roman" w:hAnsi="Times New Roman"/>
                <w:b/>
                <w:i/>
                <w:spacing w:val="-11"/>
                <w:w w:val="110"/>
                <w:sz w:val="20"/>
              </w:rPr>
              <w:t> </w:t>
            </w:r>
            <w:r>
              <w:rPr>
                <w:rFonts w:ascii="Times New Roman" w:hAnsi="Times New Roman"/>
                <w:b/>
                <w:i/>
                <w:w w:val="110"/>
                <w:sz w:val="20"/>
              </w:rPr>
              <w:t>injections</w:t>
            </w:r>
            <w:r>
              <w:rPr>
                <w:rFonts w:ascii="Times New Roman" w:hAnsi="Times New Roman"/>
                <w:b/>
                <w:i/>
                <w:spacing w:val="-11"/>
                <w:w w:val="110"/>
                <w:sz w:val="20"/>
              </w:rPr>
              <w:t> </w:t>
            </w:r>
            <w:r>
              <w:rPr>
                <w:rFonts w:ascii="Times New Roman" w:hAnsi="Times New Roman"/>
                <w:b/>
                <w:i/>
                <w:w w:val="110"/>
                <w:sz w:val="20"/>
              </w:rPr>
              <w:t>during</w:t>
            </w:r>
            <w:r>
              <w:rPr>
                <w:rFonts w:ascii="Times New Roman" w:hAnsi="Times New Roman"/>
                <w:b/>
                <w:i/>
                <w:spacing w:val="-12"/>
                <w:w w:val="110"/>
                <w:sz w:val="20"/>
              </w:rPr>
              <w:t> </w:t>
            </w:r>
            <w:r>
              <w:rPr>
                <w:rFonts w:ascii="Times New Roman" w:hAnsi="Times New Roman"/>
                <w:b/>
                <w:i/>
                <w:w w:val="110"/>
                <w:sz w:val="20"/>
              </w:rPr>
              <w:t>last</w:t>
            </w:r>
            <w:r>
              <w:rPr>
                <w:rFonts w:ascii="Times New Roman" w:hAnsi="Times New Roman"/>
                <w:b/>
                <w:i/>
                <w:spacing w:val="-11"/>
                <w:w w:val="110"/>
                <w:sz w:val="20"/>
              </w:rPr>
              <w:t> </w:t>
            </w:r>
            <w:r>
              <w:rPr>
                <w:rFonts w:ascii="Times New Roman" w:hAnsi="Times New Roman"/>
                <w:b/>
                <w:i/>
                <w:w w:val="110"/>
                <w:sz w:val="20"/>
              </w:rPr>
              <w:t>pregnancy.</w:t>
            </w:r>
            <w:r>
              <w:rPr>
                <w:rFonts w:ascii="Times New Roman" w:hAnsi="Times New Roman"/>
                <w:b/>
                <w:i/>
                <w:spacing w:val="-13"/>
                <w:w w:val="110"/>
                <w:sz w:val="20"/>
              </w:rPr>
              <w:t> </w:t>
            </w:r>
            <w:r>
              <w:rPr>
                <w:rFonts w:ascii="Wingdings" w:hAnsi="Wingdings"/>
                <w:w w:val="215"/>
                <w:sz w:val="20"/>
              </w:rPr>
              <w:t></w:t>
            </w:r>
            <w:r>
              <w:rPr>
                <w:rFonts w:ascii="Times New Roman" w:hAnsi="Times New Roman"/>
                <w:spacing w:val="-63"/>
                <w:w w:val="215"/>
                <w:sz w:val="20"/>
              </w:rPr>
              <w:t> </w:t>
            </w:r>
            <w:r>
              <w:rPr>
                <w:rFonts w:ascii="Times New Roman" w:hAnsi="Times New Roman"/>
                <w:b/>
                <w:i/>
                <w:w w:val="110"/>
                <w:sz w:val="20"/>
              </w:rPr>
              <w:t>Go</w:t>
            </w:r>
            <w:r>
              <w:rPr>
                <w:rFonts w:ascii="Times New Roman" w:hAnsi="Times New Roman"/>
                <w:b/>
                <w:i/>
                <w:spacing w:val="-12"/>
                <w:w w:val="110"/>
                <w:sz w:val="20"/>
              </w:rPr>
              <w:t> </w:t>
            </w:r>
            <w:r>
              <w:rPr>
                <w:rFonts w:ascii="Times New Roman" w:hAnsi="Times New Roman"/>
                <w:b/>
                <w:i/>
                <w:w w:val="110"/>
                <w:sz w:val="20"/>
              </w:rPr>
              <w:t>to</w:t>
            </w:r>
            <w:r>
              <w:rPr>
                <w:rFonts w:ascii="Times New Roman" w:hAnsi="Times New Roman"/>
                <w:b/>
                <w:i/>
                <w:spacing w:val="-12"/>
                <w:w w:val="110"/>
                <w:sz w:val="20"/>
              </w:rPr>
              <w:t> </w:t>
            </w:r>
            <w:r>
              <w:rPr>
                <w:rFonts w:ascii="Times New Roman" w:hAnsi="Times New Roman"/>
                <w:b/>
                <w:i/>
                <w:w w:val="110"/>
                <w:sz w:val="20"/>
              </w:rPr>
              <w:t>Next</w:t>
            </w:r>
            <w:r>
              <w:rPr>
                <w:rFonts w:ascii="Times New Roman" w:hAnsi="Times New Roman"/>
                <w:b/>
                <w:i/>
                <w:spacing w:val="-12"/>
                <w:w w:val="110"/>
                <w:sz w:val="20"/>
              </w:rPr>
              <w:t> </w:t>
            </w:r>
            <w:r>
              <w:rPr>
                <w:rFonts w:ascii="Times New Roman" w:hAnsi="Times New Roman"/>
                <w:b/>
                <w:i/>
                <w:w w:val="110"/>
                <w:sz w:val="20"/>
              </w:rPr>
              <w:t>Module</w:t>
            </w:r>
          </w:p>
          <w:p>
            <w:pPr>
              <w:pStyle w:val="TableParagraph"/>
              <w:spacing w:before="3"/>
              <w:rPr>
                <w:b/>
                <w:sz w:val="18"/>
              </w:rPr>
            </w:pPr>
          </w:p>
          <w:p>
            <w:pPr>
              <w:pStyle w:val="TableParagraph"/>
              <w:numPr>
                <w:ilvl w:val="0"/>
                <w:numId w:val="79"/>
              </w:numPr>
              <w:tabs>
                <w:tab w:pos="334" w:val="left" w:leader="none"/>
              </w:tabs>
              <w:spacing w:line="240" w:lineRule="auto" w:before="0" w:after="0"/>
              <w:ind w:left="333" w:right="0" w:hanging="229"/>
              <w:jc w:val="left"/>
              <w:rPr>
                <w:rFonts w:ascii="Times New Roman" w:hAnsi="Times New Roman"/>
                <w:b/>
                <w:i/>
                <w:sz w:val="20"/>
              </w:rPr>
            </w:pPr>
            <w:r>
              <w:rPr>
                <w:rFonts w:ascii="Times New Roman" w:hAnsi="Times New Roman"/>
                <w:b/>
                <w:i/>
                <w:w w:val="110"/>
                <w:sz w:val="20"/>
              </w:rPr>
              <w:t>Fewer</w:t>
            </w:r>
            <w:r>
              <w:rPr>
                <w:rFonts w:ascii="Times New Roman" w:hAnsi="Times New Roman"/>
                <w:b/>
                <w:i/>
                <w:spacing w:val="-13"/>
                <w:w w:val="110"/>
                <w:sz w:val="20"/>
              </w:rPr>
              <w:t> </w:t>
            </w:r>
            <w:r>
              <w:rPr>
                <w:rFonts w:ascii="Times New Roman" w:hAnsi="Times New Roman"/>
                <w:b/>
                <w:i/>
                <w:w w:val="110"/>
                <w:sz w:val="20"/>
              </w:rPr>
              <w:t>than</w:t>
            </w:r>
            <w:r>
              <w:rPr>
                <w:rFonts w:ascii="Times New Roman" w:hAnsi="Times New Roman"/>
                <w:b/>
                <w:i/>
                <w:spacing w:val="-12"/>
                <w:w w:val="110"/>
                <w:sz w:val="20"/>
              </w:rPr>
              <w:t> </w:t>
            </w:r>
            <w:r>
              <w:rPr>
                <w:rFonts w:ascii="Times New Roman" w:hAnsi="Times New Roman"/>
                <w:b/>
                <w:i/>
                <w:w w:val="110"/>
                <w:sz w:val="20"/>
              </w:rPr>
              <w:t>two</w:t>
            </w:r>
            <w:r>
              <w:rPr>
                <w:rFonts w:ascii="Times New Roman" w:hAnsi="Times New Roman"/>
                <w:b/>
                <w:i/>
                <w:spacing w:val="-12"/>
                <w:w w:val="110"/>
                <w:sz w:val="20"/>
              </w:rPr>
              <w:t> </w:t>
            </w:r>
            <w:r>
              <w:rPr>
                <w:rFonts w:ascii="Times New Roman" w:hAnsi="Times New Roman"/>
                <w:b/>
                <w:i/>
                <w:w w:val="110"/>
                <w:sz w:val="20"/>
              </w:rPr>
              <w:t>TT</w:t>
            </w:r>
            <w:r>
              <w:rPr>
                <w:rFonts w:ascii="Times New Roman" w:hAnsi="Times New Roman"/>
                <w:b/>
                <w:i/>
                <w:spacing w:val="-13"/>
                <w:w w:val="110"/>
                <w:sz w:val="20"/>
              </w:rPr>
              <w:t> </w:t>
            </w:r>
            <w:r>
              <w:rPr>
                <w:rFonts w:ascii="Times New Roman" w:hAnsi="Times New Roman"/>
                <w:b/>
                <w:i/>
                <w:w w:val="110"/>
                <w:sz w:val="20"/>
              </w:rPr>
              <w:t>injections</w:t>
            </w:r>
            <w:r>
              <w:rPr>
                <w:rFonts w:ascii="Times New Roman" w:hAnsi="Times New Roman"/>
                <w:b/>
                <w:i/>
                <w:spacing w:val="-12"/>
                <w:w w:val="110"/>
                <w:sz w:val="20"/>
              </w:rPr>
              <w:t> </w:t>
            </w:r>
            <w:r>
              <w:rPr>
                <w:rFonts w:ascii="Times New Roman" w:hAnsi="Times New Roman"/>
                <w:b/>
                <w:i/>
                <w:w w:val="110"/>
                <w:sz w:val="20"/>
              </w:rPr>
              <w:t>during</w:t>
            </w:r>
            <w:r>
              <w:rPr>
                <w:rFonts w:ascii="Times New Roman" w:hAnsi="Times New Roman"/>
                <w:b/>
                <w:i/>
                <w:spacing w:val="-12"/>
                <w:w w:val="110"/>
                <w:sz w:val="20"/>
              </w:rPr>
              <w:t> </w:t>
            </w:r>
            <w:r>
              <w:rPr>
                <w:rFonts w:ascii="Times New Roman" w:hAnsi="Times New Roman"/>
                <w:b/>
                <w:i/>
                <w:w w:val="110"/>
                <w:sz w:val="20"/>
              </w:rPr>
              <w:t>last</w:t>
            </w:r>
            <w:r>
              <w:rPr>
                <w:rFonts w:ascii="Times New Roman" w:hAnsi="Times New Roman"/>
                <w:b/>
                <w:i/>
                <w:spacing w:val="-13"/>
                <w:w w:val="110"/>
                <w:sz w:val="20"/>
              </w:rPr>
              <w:t> </w:t>
            </w:r>
            <w:r>
              <w:rPr>
                <w:rFonts w:ascii="Times New Roman" w:hAnsi="Times New Roman"/>
                <w:b/>
                <w:i/>
                <w:w w:val="110"/>
                <w:sz w:val="20"/>
              </w:rPr>
              <w:t>pregnancy.</w:t>
            </w:r>
            <w:r>
              <w:rPr>
                <w:rFonts w:ascii="Times New Roman" w:hAnsi="Times New Roman"/>
                <w:b/>
                <w:i/>
                <w:spacing w:val="-14"/>
                <w:w w:val="110"/>
                <w:sz w:val="20"/>
              </w:rPr>
              <w:t> </w:t>
            </w:r>
            <w:r>
              <w:rPr>
                <w:rFonts w:ascii="Wingdings" w:hAnsi="Wingdings"/>
                <w:w w:val="215"/>
                <w:sz w:val="20"/>
              </w:rPr>
              <w:t></w:t>
            </w:r>
            <w:r>
              <w:rPr>
                <w:rFonts w:ascii="Times New Roman" w:hAnsi="Times New Roman"/>
                <w:spacing w:val="-64"/>
                <w:w w:val="215"/>
                <w:sz w:val="20"/>
              </w:rPr>
              <w:t> </w:t>
            </w:r>
            <w:r>
              <w:rPr>
                <w:rFonts w:ascii="Times New Roman" w:hAnsi="Times New Roman"/>
                <w:b/>
                <w:i/>
                <w:w w:val="110"/>
                <w:sz w:val="20"/>
              </w:rPr>
              <w:t>Continue</w:t>
            </w:r>
            <w:r>
              <w:rPr>
                <w:rFonts w:ascii="Times New Roman" w:hAnsi="Times New Roman"/>
                <w:b/>
                <w:i/>
                <w:spacing w:val="-13"/>
                <w:w w:val="110"/>
                <w:sz w:val="20"/>
              </w:rPr>
              <w:t> </w:t>
            </w:r>
            <w:r>
              <w:rPr>
                <w:rFonts w:ascii="Times New Roman" w:hAnsi="Times New Roman"/>
                <w:b/>
                <w:i/>
                <w:w w:val="110"/>
                <w:sz w:val="20"/>
              </w:rPr>
              <w:t>with</w:t>
            </w:r>
            <w:r>
              <w:rPr>
                <w:rFonts w:ascii="Times New Roman" w:hAnsi="Times New Roman"/>
                <w:b/>
                <w:i/>
                <w:spacing w:val="-12"/>
                <w:w w:val="110"/>
                <w:sz w:val="20"/>
              </w:rPr>
              <w:t> </w:t>
            </w:r>
            <w:r>
              <w:rPr>
                <w:rFonts w:ascii="Times New Roman" w:hAnsi="Times New Roman"/>
                <w:b/>
                <w:i/>
                <w:w w:val="110"/>
                <w:sz w:val="20"/>
              </w:rPr>
              <w:t>TT5</w:t>
            </w:r>
          </w:p>
        </w:tc>
      </w:tr>
      <w:tr>
        <w:trPr>
          <w:trHeight w:val="1190" w:hRule="atLeast"/>
        </w:trPr>
        <w:tc>
          <w:tcPr>
            <w:tcW w:w="405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283" w:hanging="360"/>
              <w:rPr>
                <w:sz w:val="20"/>
              </w:rPr>
            </w:pPr>
            <w:r>
              <w:rPr>
                <w:w w:val="85"/>
                <w:sz w:val="20"/>
              </w:rPr>
              <w:t>TT5. D</w:t>
            </w:r>
            <w:r>
              <w:rPr>
                <w:w w:val="85"/>
                <w:sz w:val="14"/>
              </w:rPr>
              <w:t>ID YOU RECEIVE ANY TETANUS TOxOID INjECTION AT </w:t>
            </w:r>
            <w:r>
              <w:rPr>
                <w:w w:val="90"/>
                <w:sz w:val="14"/>
              </w:rPr>
              <w:t>ANY TIME BEFORE YOUR LAST PREGNANCY</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60" w:val="right" w:leader="dot"/>
              </w:tabs>
              <w:spacing w:before="210"/>
              <w:ind w:left="105"/>
              <w:rPr>
                <w:sz w:val="20"/>
              </w:rPr>
            </w:pPr>
            <w:r>
              <w:rPr>
                <w:w w:val="90"/>
                <w:sz w:val="20"/>
              </w:rPr>
              <w:t>No</w:t>
              <w:tab/>
              <w:t>2</w:t>
            </w:r>
          </w:p>
          <w:p>
            <w:pPr>
              <w:pStyle w:val="TableParagraph"/>
              <w:tabs>
                <w:tab w:pos="4076" w:val="right" w:leader="dot"/>
              </w:tabs>
              <w:spacing w:before="210"/>
              <w:ind w:left="105"/>
              <w:rPr>
                <w:sz w:val="20"/>
              </w:rPr>
            </w:pPr>
            <w:r>
              <w:rPr>
                <w:w w:val="90"/>
                <w:sz w:val="20"/>
              </w:rPr>
              <w:t>DK.</w:t>
              <w:tab/>
              <w:t>8</w:t>
            </w:r>
          </w:p>
        </w:tc>
        <w:tc>
          <w:tcPr>
            <w:tcW w:w="1399"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spacing w:before="9"/>
              <w:rPr>
                <w:b/>
                <w:sz w:val="19"/>
              </w:rPr>
            </w:pPr>
          </w:p>
          <w:p>
            <w:pPr>
              <w:pStyle w:val="TableParagraph"/>
              <w:spacing w:line="225" w:lineRule="exact"/>
              <w:ind w:left="105"/>
              <w:rPr>
                <w:sz w:val="14"/>
              </w:rPr>
            </w:pPr>
            <w:r>
              <w:rPr>
                <w:w w:val="90"/>
                <w:sz w:val="20"/>
              </w:rPr>
              <w:t>2</w:t>
            </w:r>
            <w:r>
              <w:rPr>
                <w:w w:val="90"/>
                <w:sz w:val="14"/>
              </w:rPr>
              <w:t>NExT </w:t>
            </w:r>
            <w:r>
              <w:rPr>
                <w:spacing w:val="7"/>
                <w:w w:val="90"/>
                <w:sz w:val="14"/>
              </w:rPr>
              <w:t> </w:t>
            </w:r>
            <w:r>
              <w:rPr>
                <w:w w:val="90"/>
                <w:sz w:val="14"/>
              </w:rPr>
              <w:t>MODULE</w:t>
            </w:r>
          </w:p>
          <w:p>
            <w:pPr>
              <w:pStyle w:val="TableParagraph"/>
              <w:spacing w:line="225" w:lineRule="exact"/>
              <w:ind w:left="105"/>
              <w:rPr>
                <w:sz w:val="14"/>
              </w:rPr>
            </w:pPr>
            <w:r>
              <w:rPr>
                <w:w w:val="90"/>
                <w:sz w:val="20"/>
              </w:rPr>
              <w:t>8</w:t>
            </w:r>
            <w:r>
              <w:rPr>
                <w:w w:val="90"/>
                <w:sz w:val="14"/>
              </w:rPr>
              <w:t>NExT </w:t>
            </w:r>
            <w:r>
              <w:rPr>
                <w:spacing w:val="7"/>
                <w:w w:val="90"/>
                <w:sz w:val="14"/>
              </w:rPr>
              <w:t> </w:t>
            </w:r>
            <w:r>
              <w:rPr>
                <w:w w:val="90"/>
                <w:sz w:val="14"/>
              </w:rPr>
              <w:t>MODULE</w:t>
            </w:r>
          </w:p>
        </w:tc>
      </w:tr>
      <w:tr>
        <w:trPr>
          <w:trHeight w:val="560" w:hRule="atLeast"/>
        </w:trPr>
        <w:tc>
          <w:tcPr>
            <w:tcW w:w="4057"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TT6. H</w:t>
            </w:r>
            <w:r>
              <w:rPr>
                <w:w w:val="90"/>
                <w:sz w:val="14"/>
              </w:rPr>
              <w:t>OW MANY TIMES DID YOU RECEIVE IT</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531" w:val="left" w:leader="dot"/>
                <w:tab w:pos="3986" w:val="left" w:leader="none"/>
              </w:tabs>
              <w:ind w:right="120"/>
              <w:jc w:val="right"/>
              <w:rPr>
                <w:rFonts w:ascii="Times New Roman"/>
                <w:sz w:val="20"/>
              </w:rPr>
            </w:pPr>
            <w:r>
              <w:rPr>
                <w:w w:val="85"/>
                <w:sz w:val="20"/>
              </w:rPr>
              <w:t>No.</w:t>
            </w:r>
            <w:r>
              <w:rPr>
                <w:spacing w:val="-20"/>
                <w:w w:val="85"/>
                <w:sz w:val="20"/>
              </w:rPr>
              <w:t> </w:t>
            </w:r>
            <w:r>
              <w:rPr>
                <w:w w:val="85"/>
                <w:sz w:val="20"/>
              </w:rPr>
              <w:t>of</w:t>
            </w:r>
            <w:r>
              <w:rPr>
                <w:spacing w:val="-20"/>
                <w:w w:val="85"/>
                <w:sz w:val="20"/>
              </w:rPr>
              <w:t> </w:t>
            </w:r>
            <w:r>
              <w:rPr>
                <w:w w:val="85"/>
                <w:sz w:val="20"/>
              </w:rPr>
              <w:t>times</w:t>
            </w:r>
            <w:r>
              <w:rPr>
                <w:rFonts w:ascii="Times New Roman"/>
                <w:sz w:val="20"/>
              </w:rPr>
              <w:t> </w:t>
              <w:tab/>
            </w:r>
            <w:r>
              <w:rPr>
                <w:rFonts w:ascii="Times New Roman"/>
                <w:sz w:val="20"/>
                <w:u w:val="single"/>
              </w:rPr>
              <w:t> </w:t>
              <w:tab/>
            </w:r>
          </w:p>
        </w:tc>
        <w:tc>
          <w:tcPr>
            <w:tcW w:w="1399"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630" w:hRule="atLeast"/>
        </w:trPr>
        <w:tc>
          <w:tcPr>
            <w:tcW w:w="405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559" w:hanging="361"/>
              <w:jc w:val="both"/>
              <w:rPr>
                <w:sz w:val="20"/>
              </w:rPr>
            </w:pPr>
            <w:r>
              <w:rPr>
                <w:w w:val="85"/>
                <w:sz w:val="20"/>
              </w:rPr>
              <w:t>TT7. I</w:t>
            </w:r>
            <w:r>
              <w:rPr>
                <w:w w:val="85"/>
                <w:sz w:val="14"/>
              </w:rPr>
              <w:t>N </w:t>
            </w:r>
            <w:r>
              <w:rPr>
                <w:spacing w:val="-3"/>
                <w:w w:val="85"/>
                <w:sz w:val="14"/>
              </w:rPr>
              <w:t>WHAT </w:t>
            </w:r>
            <w:r>
              <w:rPr>
                <w:w w:val="85"/>
                <w:sz w:val="14"/>
              </w:rPr>
              <w:t>MONTH AND YEAR DID YOU RECEIVE THE LAST ANTI</w:t>
            </w:r>
            <w:r>
              <w:rPr>
                <w:w w:val="85"/>
                <w:sz w:val="20"/>
              </w:rPr>
              <w:t>-</w:t>
            </w:r>
            <w:r>
              <w:rPr>
                <w:w w:val="85"/>
                <w:sz w:val="14"/>
              </w:rPr>
              <w:t>TETANUS INjECTION BEFORE </w:t>
            </w:r>
            <w:r>
              <w:rPr>
                <w:spacing w:val="-3"/>
                <w:w w:val="85"/>
                <w:sz w:val="14"/>
              </w:rPr>
              <w:t>THAT LAST </w:t>
            </w:r>
            <w:r>
              <w:rPr>
                <w:w w:val="90"/>
                <w:sz w:val="14"/>
              </w:rPr>
              <w:t>PREGNANCY</w:t>
            </w:r>
            <w:r>
              <w:rPr>
                <w:w w:val="90"/>
                <w:sz w:val="20"/>
              </w:rPr>
              <w:t>?</w:t>
            </w:r>
          </w:p>
          <w:p>
            <w:pPr>
              <w:pStyle w:val="TableParagraph"/>
              <w:rPr>
                <w:b/>
                <w:sz w:val="19"/>
              </w:rPr>
            </w:pPr>
          </w:p>
          <w:p>
            <w:pPr>
              <w:pStyle w:val="TableParagraph"/>
              <w:spacing w:line="230" w:lineRule="auto"/>
              <w:ind w:left="105" w:right="245"/>
              <w:rPr>
                <w:rFonts w:ascii="Times New Roman"/>
                <w:i/>
                <w:sz w:val="20"/>
              </w:rPr>
            </w:pPr>
            <w:r>
              <w:rPr>
                <w:rFonts w:ascii="Times New Roman"/>
                <w:i/>
                <w:sz w:val="20"/>
              </w:rPr>
              <w:t>Skip to next module only if year of injection is given. Otherwise, continue with TT8.</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6" w:val="left" w:leader="dot"/>
                <w:tab w:pos="4091" w:val="left" w:leader="none"/>
              </w:tabs>
              <w:spacing w:line="225" w:lineRule="exact"/>
              <w:ind w:left="105"/>
              <w:rPr>
                <w:rFonts w:ascii="Times New Roman"/>
                <w:sz w:val="20"/>
              </w:rPr>
            </w:pPr>
            <w:r>
              <w:rPr>
                <w:w w:val="90"/>
                <w:sz w:val="20"/>
              </w:rPr>
              <w:t>Month</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105"/>
              <w:rPr>
                <w:sz w:val="20"/>
              </w:rPr>
            </w:pPr>
            <w:r>
              <w:rPr>
                <w:w w:val="90"/>
                <w:sz w:val="20"/>
              </w:rPr>
              <w:t>DK</w:t>
            </w:r>
            <w:r>
              <w:rPr>
                <w:spacing w:val="-7"/>
                <w:w w:val="90"/>
                <w:sz w:val="20"/>
              </w:rPr>
              <w:t> </w:t>
            </w:r>
            <w:r>
              <w:rPr>
                <w:w w:val="90"/>
                <w:sz w:val="20"/>
              </w:rPr>
              <w:t>month</w:t>
              <w:tab/>
              <w:t>98</w:t>
            </w:r>
          </w:p>
          <w:p>
            <w:pPr>
              <w:pStyle w:val="TableParagraph"/>
              <w:spacing w:before="3"/>
              <w:rPr>
                <w:b/>
                <w:sz w:val="18"/>
              </w:rPr>
            </w:pPr>
          </w:p>
          <w:p>
            <w:pPr>
              <w:pStyle w:val="TableParagraph"/>
              <w:tabs>
                <w:tab w:pos="3180" w:val="left" w:leader="dot"/>
                <w:tab w:pos="4091" w:val="left" w:leader="none"/>
              </w:tabs>
              <w:ind w:left="105"/>
              <w:rPr>
                <w:rFonts w:ascii="Times New Roman"/>
                <w:sz w:val="20"/>
              </w:rPr>
            </w:pPr>
            <w:r>
              <w:rPr>
                <w:spacing w:val="-5"/>
                <w:w w:val="90"/>
                <w:sz w:val="20"/>
              </w:rPr>
              <w:t>Year</w:t>
            </w:r>
            <w:r>
              <w:rPr>
                <w:rFonts w:ascii="Times New Roman"/>
                <w:sz w:val="20"/>
              </w:rPr>
              <w:t> </w:t>
              <w:tab/>
            </w:r>
            <w:r>
              <w:rPr>
                <w:rFonts w:ascii="Times New Roman"/>
                <w:sz w:val="20"/>
                <w:u w:val="single"/>
              </w:rPr>
              <w:t> </w:t>
              <w:tab/>
            </w:r>
          </w:p>
          <w:p>
            <w:pPr>
              <w:pStyle w:val="TableParagraph"/>
              <w:tabs>
                <w:tab w:pos="4047" w:val="right" w:leader="dot"/>
              </w:tabs>
              <w:spacing w:before="210"/>
              <w:ind w:left="105"/>
              <w:rPr>
                <w:sz w:val="20"/>
              </w:rPr>
            </w:pPr>
            <w:r>
              <w:rPr>
                <w:w w:val="90"/>
                <w:sz w:val="20"/>
              </w:rPr>
              <w:t>DK</w:t>
            </w:r>
            <w:r>
              <w:rPr>
                <w:spacing w:val="-7"/>
                <w:w w:val="90"/>
                <w:sz w:val="20"/>
              </w:rPr>
              <w:t> </w:t>
            </w:r>
            <w:r>
              <w:rPr>
                <w:w w:val="90"/>
                <w:sz w:val="20"/>
              </w:rPr>
              <w:t>year</w:t>
              <w:tab/>
              <w:t>9998</w:t>
            </w:r>
          </w:p>
        </w:tc>
        <w:tc>
          <w:tcPr>
            <w:tcW w:w="1399"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spacing w:line="225" w:lineRule="exact" w:before="161"/>
              <w:ind w:left="105"/>
              <w:rPr>
                <w:sz w:val="14"/>
              </w:rPr>
            </w:pPr>
            <w:r>
              <w:rPr>
                <w:sz w:val="20"/>
              </w:rPr>
              <w:t></w:t>
            </w:r>
            <w:r>
              <w:rPr>
                <w:sz w:val="14"/>
              </w:rPr>
              <w:t>NExT MODULE</w:t>
            </w:r>
          </w:p>
          <w:p>
            <w:pPr>
              <w:pStyle w:val="TableParagraph"/>
              <w:spacing w:line="225" w:lineRule="exact"/>
              <w:ind w:left="105"/>
              <w:rPr>
                <w:sz w:val="20"/>
              </w:rPr>
            </w:pPr>
            <w:r>
              <w:rPr>
                <w:sz w:val="20"/>
              </w:rPr>
              <w:t>TT8</w:t>
            </w:r>
          </w:p>
        </w:tc>
      </w:tr>
      <w:tr>
        <w:trPr>
          <w:trHeight w:val="750" w:hRule="atLeast"/>
        </w:trPr>
        <w:tc>
          <w:tcPr>
            <w:tcW w:w="4057" w:type="dxa"/>
            <w:tcBorders>
              <w:top w:val="single" w:sz="6" w:space="0" w:color="000000"/>
              <w:right w:val="single" w:sz="6" w:space="0" w:color="000000"/>
            </w:tcBorders>
            <w:shd w:val="clear" w:color="auto" w:fill="D4E9F9"/>
          </w:tcPr>
          <w:p>
            <w:pPr>
              <w:pStyle w:val="TableParagraph"/>
              <w:spacing w:line="230" w:lineRule="auto" w:before="48"/>
              <w:ind w:left="465" w:right="283" w:hanging="360"/>
              <w:rPr>
                <w:sz w:val="20"/>
              </w:rPr>
            </w:pPr>
            <w:r>
              <w:rPr>
                <w:w w:val="90"/>
                <w:sz w:val="20"/>
              </w:rPr>
              <w:t>TT8. H</w:t>
            </w:r>
            <w:r>
              <w:rPr>
                <w:w w:val="90"/>
                <w:sz w:val="14"/>
              </w:rPr>
              <w:t>OW MANY YEARS AGO DID YOU RECEIVE THE </w:t>
            </w:r>
            <w:r>
              <w:rPr>
                <w:w w:val="85"/>
                <w:sz w:val="14"/>
              </w:rPr>
              <w:t>LAST ANTI</w:t>
            </w:r>
            <w:r>
              <w:rPr>
                <w:w w:val="85"/>
                <w:sz w:val="20"/>
              </w:rPr>
              <w:t>-</w:t>
            </w:r>
            <w:r>
              <w:rPr>
                <w:w w:val="85"/>
                <w:sz w:val="14"/>
              </w:rPr>
              <w:t>TETANUS INjECTION BEFORE THAT LAST </w:t>
            </w:r>
            <w:r>
              <w:rPr>
                <w:w w:val="90"/>
                <w:sz w:val="14"/>
              </w:rPr>
              <w:t>PREGNANCY</w:t>
            </w:r>
            <w:r>
              <w:rPr>
                <w:w w:val="90"/>
                <w:sz w:val="20"/>
              </w:rPr>
              <w:t>?</w:t>
            </w:r>
          </w:p>
        </w:tc>
        <w:tc>
          <w:tcPr>
            <w:tcW w:w="4230" w:type="dxa"/>
            <w:tcBorders>
              <w:top w:val="single" w:sz="6" w:space="0" w:color="000000"/>
              <w:left w:val="single" w:sz="6" w:space="0" w:color="000000"/>
              <w:right w:val="single" w:sz="6" w:space="0" w:color="000000"/>
            </w:tcBorders>
            <w:shd w:val="clear" w:color="auto" w:fill="D4E9F9"/>
          </w:tcPr>
          <w:p>
            <w:pPr>
              <w:pStyle w:val="TableParagraph"/>
              <w:spacing w:before="7"/>
              <w:rPr>
                <w:b/>
                <w:sz w:val="22"/>
              </w:rPr>
            </w:pPr>
          </w:p>
          <w:p>
            <w:pPr>
              <w:pStyle w:val="TableParagraph"/>
              <w:tabs>
                <w:tab w:pos="3531" w:val="left" w:leader="dot"/>
                <w:tab w:pos="3986" w:val="left" w:leader="none"/>
              </w:tabs>
              <w:ind w:right="120"/>
              <w:jc w:val="right"/>
              <w:rPr>
                <w:rFonts w:ascii="Times New Roman"/>
                <w:sz w:val="20"/>
              </w:rPr>
            </w:pPr>
            <w:r>
              <w:rPr>
                <w:spacing w:val="-4"/>
                <w:w w:val="85"/>
                <w:sz w:val="20"/>
              </w:rPr>
              <w:t>Years</w:t>
            </w:r>
            <w:r>
              <w:rPr>
                <w:spacing w:val="-29"/>
                <w:w w:val="85"/>
                <w:sz w:val="20"/>
              </w:rPr>
              <w:t> </w:t>
            </w:r>
            <w:r>
              <w:rPr>
                <w:w w:val="85"/>
                <w:sz w:val="20"/>
              </w:rPr>
              <w:t>ago</w:t>
            </w:r>
            <w:r>
              <w:rPr>
                <w:rFonts w:ascii="Times New Roman"/>
                <w:sz w:val="20"/>
              </w:rPr>
              <w:t> </w:t>
              <w:tab/>
            </w:r>
            <w:r>
              <w:rPr>
                <w:rFonts w:ascii="Times New Roman"/>
                <w:sz w:val="20"/>
                <w:u w:val="single"/>
              </w:rPr>
              <w:t> </w:t>
              <w:tab/>
            </w:r>
          </w:p>
        </w:tc>
        <w:tc>
          <w:tcPr>
            <w:tcW w:w="1399" w:type="dxa"/>
            <w:tcBorders>
              <w:top w:val="single" w:sz="6" w:space="0" w:color="000000"/>
              <w:left w:val="single" w:sz="6" w:space="0" w:color="000000"/>
            </w:tcBorders>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27"/>
        </w:rPr>
      </w:pPr>
    </w:p>
    <w:p>
      <w:pPr>
        <w:spacing w:after="0" w:line="240" w:lineRule="auto"/>
        <w:rPr>
          <w:sz w:val="27"/>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535424" filled="true" fillcolor="#d4e9f9" stroked="false">
            <v:fill type="solid"/>
            <w10:wrap type="none"/>
          </v:rect>
        </w:pict>
      </w:r>
      <w:r>
        <w:rPr/>
        <w:pict>
          <v:rect style="position:absolute;margin-left:0pt;margin-top:.000052pt;width:.607031pt;height:791.999948pt;mso-position-horizontal-relative:page;mso-position-vertical-relative:page;z-index:1606144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109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3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97"/>
        <w:gridCol w:w="4230"/>
        <w:gridCol w:w="1441"/>
      </w:tblGrid>
      <w:tr>
        <w:trPr>
          <w:trHeight w:val="327" w:hRule="atLeast"/>
        </w:trPr>
        <w:tc>
          <w:tcPr>
            <w:tcW w:w="9768" w:type="dxa"/>
            <w:gridSpan w:val="3"/>
            <w:tcBorders>
              <w:bottom w:val="single" w:sz="6" w:space="0" w:color="000000"/>
            </w:tcBorders>
            <w:shd w:val="clear" w:color="auto" w:fill="0060AE"/>
          </w:tcPr>
          <w:p>
            <w:pPr>
              <w:pStyle w:val="TableParagraph"/>
              <w:tabs>
                <w:tab w:pos="8573" w:val="left" w:leader="none"/>
              </w:tabs>
              <w:spacing w:before="13"/>
              <w:ind w:left="105"/>
              <w:rPr>
                <w:rFonts w:ascii="Times New Roman"/>
                <w:b/>
                <w:sz w:val="24"/>
              </w:rPr>
            </w:pPr>
            <w:r>
              <w:rPr>
                <w:rFonts w:ascii="Times New Roman"/>
                <w:b/>
                <w:color w:val="FFFFFF"/>
                <w:spacing w:val="-3"/>
                <w:w w:val="145"/>
                <w:sz w:val="24"/>
              </w:rPr>
              <w:t>maternal</w:t>
            </w:r>
            <w:r>
              <w:rPr>
                <w:rFonts w:ascii="Times New Roman"/>
                <w:b/>
                <w:color w:val="FFFFFF"/>
                <w:spacing w:val="-51"/>
                <w:w w:val="145"/>
                <w:sz w:val="24"/>
              </w:rPr>
              <w:t> </w:t>
            </w:r>
            <w:r>
              <w:rPr>
                <w:rFonts w:ascii="Times New Roman"/>
                <w:b/>
                <w:color w:val="FFFFFF"/>
                <w:w w:val="145"/>
                <w:sz w:val="24"/>
              </w:rPr>
              <w:t>and</w:t>
            </w:r>
            <w:r>
              <w:rPr>
                <w:rFonts w:ascii="Times New Roman"/>
                <w:b/>
                <w:color w:val="FFFFFF"/>
                <w:spacing w:val="-22"/>
                <w:w w:val="145"/>
                <w:sz w:val="24"/>
              </w:rPr>
              <w:t> </w:t>
            </w:r>
            <w:r>
              <w:rPr>
                <w:rFonts w:ascii="Times New Roman"/>
                <w:b/>
                <w:color w:val="FFFFFF"/>
                <w:w w:val="145"/>
                <w:sz w:val="24"/>
              </w:rPr>
              <w:t>newborn</w:t>
            </w:r>
            <w:r>
              <w:rPr>
                <w:rFonts w:ascii="Times New Roman"/>
                <w:b/>
                <w:color w:val="FFFFFF"/>
                <w:spacing w:val="-23"/>
                <w:w w:val="145"/>
                <w:sz w:val="24"/>
              </w:rPr>
              <w:t> </w:t>
            </w:r>
            <w:r>
              <w:rPr>
                <w:rFonts w:ascii="Times New Roman"/>
                <w:b/>
                <w:color w:val="FFFFFF"/>
                <w:spacing w:val="-4"/>
                <w:w w:val="145"/>
                <w:sz w:val="24"/>
              </w:rPr>
              <w:t>health</w:t>
            </w:r>
            <w:r>
              <w:rPr>
                <w:rFonts w:ascii="Times New Roman"/>
                <w:b/>
                <w:color w:val="FFFFFF"/>
                <w:spacing w:val="-21"/>
                <w:w w:val="145"/>
                <w:sz w:val="24"/>
              </w:rPr>
              <w:t> </w:t>
            </w:r>
            <w:r>
              <w:rPr>
                <w:rFonts w:ascii="Times New Roman"/>
                <w:b/>
                <w:color w:val="FFFFFF"/>
                <w:w w:val="145"/>
                <w:sz w:val="24"/>
              </w:rPr>
              <w:t>module</w:t>
            </w:r>
            <w:r>
              <w:rPr>
                <w:rFonts w:ascii="Times New Roman"/>
                <w:color w:val="FFFFFF"/>
                <w:w w:val="145"/>
                <w:sz w:val="24"/>
              </w:rPr>
              <w:tab/>
            </w:r>
            <w:r>
              <w:rPr>
                <w:rFonts w:ascii="Times New Roman"/>
                <w:b/>
                <w:color w:val="FFFFFF"/>
                <w:w w:val="145"/>
                <w:sz w:val="24"/>
              </w:rPr>
              <w:t>mn</w:t>
            </w:r>
          </w:p>
        </w:tc>
      </w:tr>
      <w:tr>
        <w:trPr>
          <w:trHeight w:val="974" w:hRule="atLeast"/>
        </w:trPr>
        <w:tc>
          <w:tcPr>
            <w:tcW w:w="9768" w:type="dxa"/>
            <w:gridSpan w:val="3"/>
            <w:tcBorders>
              <w:top w:val="single" w:sz="6" w:space="0" w:color="000000"/>
              <w:bottom w:val="single" w:sz="6" w:space="0" w:color="000000"/>
            </w:tcBorders>
            <w:shd w:val="clear" w:color="auto" w:fill="D4E9F9"/>
          </w:tcPr>
          <w:p>
            <w:pPr>
              <w:pStyle w:val="TableParagraph"/>
              <w:spacing w:line="208" w:lineRule="auto" w:before="44"/>
              <w:ind w:left="105" w:right="992"/>
              <w:rPr>
                <w:rFonts w:ascii="Times New Roman"/>
                <w:b/>
                <w:i/>
                <w:sz w:val="22"/>
              </w:rPr>
            </w:pPr>
            <w:r>
              <w:rPr>
                <w:rFonts w:ascii="Times New Roman"/>
                <w:b/>
                <w:i/>
                <w:sz w:val="22"/>
              </w:rPr>
              <w:t>This module is to be administered to all women with a live birth in the 2 years preceding date of interview.</w:t>
            </w:r>
          </w:p>
          <w:p>
            <w:pPr>
              <w:pStyle w:val="TableParagraph"/>
              <w:tabs>
                <w:tab w:pos="9274" w:val="left" w:leader="none"/>
              </w:tabs>
              <w:spacing w:line="210" w:lineRule="exact"/>
              <w:ind w:left="105"/>
              <w:rPr>
                <w:rFonts w:ascii="Times New Roman"/>
                <w:sz w:val="22"/>
              </w:rPr>
            </w:pPr>
            <w:r>
              <w:rPr>
                <w:rFonts w:ascii="Times New Roman"/>
                <w:b/>
                <w:i/>
                <w:sz w:val="22"/>
              </w:rPr>
              <w:t>Check child mortality module CM12 and record name of last-born child</w:t>
            </w:r>
            <w:r>
              <w:rPr>
                <w:rFonts w:ascii="Times New Roman"/>
                <w:b/>
                <w:i/>
                <w:spacing w:val="-13"/>
                <w:sz w:val="22"/>
              </w:rPr>
              <w:t> </w:t>
            </w:r>
            <w:r>
              <w:rPr>
                <w:rFonts w:ascii="Times New Roman"/>
                <w:b/>
                <w:i/>
                <w:sz w:val="22"/>
              </w:rPr>
              <w:t>here</w:t>
            </w:r>
            <w:r>
              <w:rPr>
                <w:rFonts w:ascii="Times New Roman"/>
                <w:b/>
                <w:i/>
                <w:spacing w:val="-1"/>
                <w:sz w:val="22"/>
              </w:rPr>
              <w:t> </w:t>
            </w:r>
            <w:r>
              <w:rPr>
                <w:rFonts w:ascii="Times New Roman"/>
                <w:sz w:val="22"/>
                <w:u w:val="single"/>
              </w:rPr>
              <w:t> </w:t>
              <w:tab/>
            </w:r>
          </w:p>
          <w:p>
            <w:pPr>
              <w:pStyle w:val="TableParagraph"/>
              <w:spacing w:line="236" w:lineRule="exact"/>
              <w:ind w:left="105"/>
              <w:rPr>
                <w:rFonts w:ascii="Times New Roman" w:hAnsi="Times New Roman"/>
                <w:b/>
                <w:i/>
                <w:sz w:val="22"/>
              </w:rPr>
            </w:pPr>
            <w:r>
              <w:rPr>
                <w:rFonts w:ascii="Times New Roman" w:hAnsi="Times New Roman"/>
                <w:b/>
                <w:i/>
                <w:sz w:val="22"/>
              </w:rPr>
              <w:t>Use this child’s name in the following questions, where indicated.</w:t>
            </w:r>
          </w:p>
        </w:tc>
      </w:tr>
      <w:tr>
        <w:trPr>
          <w:trHeight w:val="2510" w:hRule="atLeast"/>
        </w:trPr>
        <w:tc>
          <w:tcPr>
            <w:tcW w:w="409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hanging="360"/>
              <w:rPr>
                <w:sz w:val="20"/>
              </w:rPr>
            </w:pPr>
            <w:r>
              <w:rPr>
                <w:w w:val="85"/>
                <w:sz w:val="20"/>
              </w:rPr>
              <w:t>MN2. D</w:t>
            </w:r>
            <w:r>
              <w:rPr>
                <w:w w:val="85"/>
                <w:sz w:val="14"/>
              </w:rPr>
              <w:t>ID YOU SEE ANYONE FOR ANTENATAL CARE FOR THIS </w:t>
            </w:r>
            <w:r>
              <w:rPr>
                <w:w w:val="90"/>
                <w:sz w:val="14"/>
              </w:rPr>
              <w:t>PREGNANCY</w:t>
            </w:r>
            <w:r>
              <w:rPr>
                <w:w w:val="90"/>
                <w:sz w:val="20"/>
              </w:rPr>
              <w:t>?</w:t>
            </w:r>
          </w:p>
          <w:p>
            <w:pPr>
              <w:pStyle w:val="TableParagraph"/>
              <w:spacing w:before="3"/>
              <w:rPr>
                <w:rFonts w:ascii="Times New Roman"/>
                <w:sz w:val="18"/>
              </w:rPr>
            </w:pPr>
          </w:p>
          <w:p>
            <w:pPr>
              <w:pStyle w:val="TableParagraph"/>
              <w:spacing w:before="1"/>
              <w:ind w:left="105"/>
              <w:rPr>
                <w:sz w:val="20"/>
              </w:rPr>
            </w:pPr>
            <w:r>
              <w:rPr>
                <w:rFonts w:ascii="Times New Roman"/>
                <w:i/>
                <w:w w:val="95"/>
                <w:sz w:val="20"/>
              </w:rPr>
              <w:t>If yes</w:t>
            </w:r>
            <w:r>
              <w:rPr>
                <w:w w:val="95"/>
                <w:sz w:val="20"/>
              </w:rPr>
              <w:t>: W</w:t>
            </w:r>
            <w:r>
              <w:rPr>
                <w:w w:val="95"/>
                <w:sz w:val="14"/>
              </w:rPr>
              <w:t>HOM DID YOU SEE</w:t>
            </w:r>
            <w:r>
              <w:rPr>
                <w:w w:val="95"/>
                <w:sz w:val="20"/>
              </w:rPr>
              <w:t>? A</w:t>
            </w:r>
            <w:r>
              <w:rPr>
                <w:w w:val="95"/>
                <w:sz w:val="14"/>
              </w:rPr>
              <w:t>NYONE ELSE</w:t>
            </w:r>
            <w:r>
              <w:rPr>
                <w:w w:val="95"/>
                <w:sz w:val="20"/>
              </w:rPr>
              <w:t>?</w:t>
            </w:r>
          </w:p>
          <w:p>
            <w:pPr>
              <w:pStyle w:val="TableParagraph"/>
              <w:spacing w:before="10"/>
              <w:rPr>
                <w:rFonts w:ascii="Times New Roman"/>
                <w:sz w:val="18"/>
              </w:rPr>
            </w:pPr>
          </w:p>
          <w:p>
            <w:pPr>
              <w:pStyle w:val="TableParagraph"/>
              <w:spacing w:line="230" w:lineRule="auto"/>
              <w:ind w:left="105"/>
              <w:rPr>
                <w:rFonts w:ascii="Times New Roman"/>
                <w:i/>
                <w:sz w:val="20"/>
              </w:rPr>
            </w:pPr>
            <w:r>
              <w:rPr>
                <w:rFonts w:ascii="Times New Roman"/>
                <w:i/>
                <w:sz w:val="20"/>
              </w:rPr>
              <w:t>Probe for the type of person seen and circle all answers given.</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25" w:lineRule="exact" w:before="32"/>
              <w:ind w:left="105"/>
              <w:rPr>
                <w:sz w:val="20"/>
              </w:rPr>
            </w:pPr>
            <w:r>
              <w:rPr>
                <w:w w:val="90"/>
                <w:sz w:val="20"/>
              </w:rPr>
              <w:t>Health professional:</w:t>
            </w:r>
          </w:p>
          <w:p>
            <w:pPr>
              <w:pStyle w:val="TableParagraph"/>
              <w:tabs>
                <w:tab w:pos="3947" w:val="left" w:leader="dot"/>
              </w:tabs>
              <w:spacing w:line="220" w:lineRule="exact"/>
              <w:ind w:left="321"/>
              <w:rPr>
                <w:sz w:val="20"/>
              </w:rPr>
            </w:pPr>
            <w:r>
              <w:rPr>
                <w:w w:val="90"/>
                <w:sz w:val="20"/>
              </w:rPr>
              <w:t>Doctor</w:t>
              <w:tab/>
              <w:t>A</w:t>
            </w:r>
          </w:p>
          <w:p>
            <w:pPr>
              <w:pStyle w:val="TableParagraph"/>
              <w:tabs>
                <w:tab w:pos="3939" w:val="left" w:leader="dot"/>
              </w:tabs>
              <w:spacing w:line="220" w:lineRule="exact"/>
              <w:ind w:left="321"/>
              <w:rPr>
                <w:sz w:val="20"/>
              </w:rPr>
            </w:pPr>
            <w:r>
              <w:rPr>
                <w:w w:val="85"/>
                <w:sz w:val="20"/>
              </w:rPr>
              <w:t>Nurse/midwife</w:t>
              <w:tab/>
            </w:r>
            <w:r>
              <w:rPr>
                <w:w w:val="90"/>
                <w:sz w:val="20"/>
              </w:rPr>
              <w:t>B</w:t>
            </w:r>
          </w:p>
          <w:p>
            <w:pPr>
              <w:pStyle w:val="TableParagraph"/>
              <w:tabs>
                <w:tab w:pos="3929" w:val="left" w:leader="dot"/>
              </w:tabs>
              <w:spacing w:line="220" w:lineRule="exact"/>
              <w:ind w:left="321"/>
              <w:rPr>
                <w:sz w:val="20"/>
              </w:rPr>
            </w:pPr>
            <w:r>
              <w:rPr>
                <w:w w:val="85"/>
                <w:sz w:val="20"/>
              </w:rPr>
              <w:t>Auxiliary</w:t>
            </w:r>
            <w:r>
              <w:rPr>
                <w:spacing w:val="-17"/>
                <w:w w:val="85"/>
                <w:sz w:val="20"/>
              </w:rPr>
              <w:t> </w:t>
            </w:r>
            <w:r>
              <w:rPr>
                <w:w w:val="85"/>
                <w:sz w:val="20"/>
              </w:rPr>
              <w:t>midwife</w:t>
              <w:tab/>
            </w:r>
            <w:r>
              <w:rPr>
                <w:w w:val="90"/>
                <w:sz w:val="20"/>
              </w:rPr>
              <w:t>C</w:t>
            </w:r>
          </w:p>
          <w:p>
            <w:pPr>
              <w:pStyle w:val="TableParagraph"/>
              <w:spacing w:line="220" w:lineRule="exact"/>
              <w:ind w:left="105"/>
              <w:rPr>
                <w:sz w:val="20"/>
              </w:rPr>
            </w:pPr>
            <w:r>
              <w:rPr>
                <w:w w:val="90"/>
                <w:sz w:val="20"/>
              </w:rPr>
              <w:t>Other person</w:t>
            </w:r>
          </w:p>
          <w:p>
            <w:pPr>
              <w:pStyle w:val="TableParagraph"/>
              <w:tabs>
                <w:tab w:pos="3947" w:val="left" w:leader="dot"/>
              </w:tabs>
              <w:spacing w:line="220" w:lineRule="exact"/>
              <w:ind w:left="321"/>
              <w:rPr>
                <w:sz w:val="20"/>
              </w:rPr>
            </w:pPr>
            <w:r>
              <w:rPr>
                <w:w w:val="85"/>
                <w:sz w:val="20"/>
              </w:rPr>
              <w:t>Traditional</w:t>
            </w:r>
            <w:r>
              <w:rPr>
                <w:spacing w:val="-21"/>
                <w:w w:val="85"/>
                <w:sz w:val="20"/>
              </w:rPr>
              <w:t> </w:t>
            </w:r>
            <w:r>
              <w:rPr>
                <w:w w:val="85"/>
                <w:sz w:val="20"/>
              </w:rPr>
              <w:t>birth</w:t>
            </w:r>
            <w:r>
              <w:rPr>
                <w:spacing w:val="-21"/>
                <w:w w:val="85"/>
                <w:sz w:val="20"/>
              </w:rPr>
              <w:t> </w:t>
            </w:r>
            <w:r>
              <w:rPr>
                <w:w w:val="85"/>
                <w:sz w:val="20"/>
              </w:rPr>
              <w:t>attendant</w:t>
              <w:tab/>
            </w:r>
            <w:r>
              <w:rPr>
                <w:w w:val="90"/>
                <w:sz w:val="20"/>
              </w:rPr>
              <w:t>F</w:t>
            </w:r>
          </w:p>
          <w:p>
            <w:pPr>
              <w:pStyle w:val="TableParagraph"/>
              <w:tabs>
                <w:tab w:pos="3920" w:val="left" w:leader="dot"/>
              </w:tabs>
              <w:spacing w:line="220" w:lineRule="exact"/>
              <w:ind w:left="321"/>
              <w:rPr>
                <w:sz w:val="20"/>
              </w:rPr>
            </w:pPr>
            <w:r>
              <w:rPr>
                <w:w w:val="85"/>
                <w:sz w:val="20"/>
              </w:rPr>
              <w:t>Community</w:t>
            </w:r>
            <w:r>
              <w:rPr>
                <w:spacing w:val="-18"/>
                <w:w w:val="85"/>
                <w:sz w:val="20"/>
              </w:rPr>
              <w:t> </w:t>
            </w:r>
            <w:r>
              <w:rPr>
                <w:w w:val="85"/>
                <w:sz w:val="20"/>
              </w:rPr>
              <w:t>health</w:t>
            </w:r>
            <w:r>
              <w:rPr>
                <w:spacing w:val="-17"/>
                <w:w w:val="85"/>
                <w:sz w:val="20"/>
              </w:rPr>
              <w:t> </w:t>
            </w:r>
            <w:r>
              <w:rPr>
                <w:w w:val="85"/>
                <w:sz w:val="20"/>
              </w:rPr>
              <w:t>worker</w:t>
              <w:tab/>
            </w:r>
            <w:r>
              <w:rPr>
                <w:w w:val="90"/>
                <w:sz w:val="20"/>
              </w:rPr>
              <w:t>G</w:t>
            </w:r>
          </w:p>
          <w:p>
            <w:pPr>
              <w:pStyle w:val="TableParagraph"/>
              <w:tabs>
                <w:tab w:pos="3929" w:val="left" w:leader="dot"/>
              </w:tabs>
              <w:spacing w:line="225" w:lineRule="exact"/>
              <w:ind w:left="321"/>
              <w:rPr>
                <w:sz w:val="20"/>
              </w:rPr>
            </w:pPr>
            <w:r>
              <w:rPr>
                <w:w w:val="85"/>
                <w:sz w:val="20"/>
              </w:rPr>
              <w:t>Relative/friend</w:t>
              <w:tab/>
            </w:r>
            <w:r>
              <w:rPr>
                <w:w w:val="90"/>
                <w:sz w:val="20"/>
              </w:rPr>
              <w:t>H</w:t>
            </w:r>
          </w:p>
          <w:p>
            <w:pPr>
              <w:pStyle w:val="TableParagraph"/>
              <w:spacing w:before="1"/>
              <w:rPr>
                <w:rFonts w:ascii="Times New Roman"/>
                <w:sz w:val="19"/>
              </w:rPr>
            </w:pPr>
          </w:p>
          <w:p>
            <w:pPr>
              <w:pStyle w:val="TableParagraph"/>
              <w:tabs>
                <w:tab w:pos="3942" w:val="left" w:leader="none"/>
              </w:tabs>
              <w:spacing w:line="228" w:lineRule="auto"/>
              <w:ind w:left="105" w:right="140"/>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x </w:t>
            </w:r>
            <w:r>
              <w:rPr>
                <w:w w:val="95"/>
                <w:sz w:val="20"/>
              </w:rPr>
              <w:t>No</w:t>
            </w:r>
            <w:r>
              <w:rPr>
                <w:spacing w:val="-33"/>
                <w:w w:val="95"/>
                <w:sz w:val="20"/>
              </w:rPr>
              <w:t> </w:t>
            </w:r>
            <w:r>
              <w:rPr>
                <w:w w:val="95"/>
                <w:sz w:val="20"/>
              </w:rPr>
              <w:t>one.</w:t>
              <w:tab/>
            </w:r>
            <w:r>
              <w:rPr>
                <w:spacing w:val="-17"/>
                <w:w w:val="90"/>
                <w:sz w:val="20"/>
              </w:rPr>
              <w:t>Y</w:t>
            </w:r>
          </w:p>
        </w:tc>
        <w:tc>
          <w:tcPr>
            <w:tcW w:w="1441"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18"/>
              </w:rPr>
            </w:pPr>
          </w:p>
          <w:p>
            <w:pPr>
              <w:pStyle w:val="TableParagraph"/>
              <w:ind w:left="105"/>
              <w:rPr>
                <w:sz w:val="20"/>
              </w:rPr>
            </w:pPr>
            <w:r>
              <w:rPr>
                <w:sz w:val="20"/>
              </w:rPr>
              <w:t>YMN7</w:t>
            </w:r>
          </w:p>
        </w:tc>
      </w:tr>
      <w:tr>
        <w:trPr>
          <w:trHeight w:val="2070" w:hRule="atLeast"/>
        </w:trPr>
        <w:tc>
          <w:tcPr>
            <w:tcW w:w="409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89" w:hanging="361"/>
              <w:rPr>
                <w:sz w:val="20"/>
              </w:rPr>
            </w:pPr>
            <w:r>
              <w:rPr>
                <w:w w:val="85"/>
                <w:sz w:val="20"/>
              </w:rPr>
              <w:t>MN3. A</w:t>
            </w:r>
            <w:r>
              <w:rPr>
                <w:w w:val="85"/>
                <w:sz w:val="14"/>
              </w:rPr>
              <w:t>S PART OF YOUR ANTENATAL CARE</w:t>
            </w:r>
            <w:r>
              <w:rPr>
                <w:w w:val="85"/>
                <w:sz w:val="20"/>
              </w:rPr>
              <w:t>, </w:t>
            </w:r>
            <w:r>
              <w:rPr>
                <w:w w:val="85"/>
                <w:sz w:val="14"/>
              </w:rPr>
              <w:t>WERE ANY OF THE </w:t>
            </w:r>
            <w:r>
              <w:rPr>
                <w:w w:val="90"/>
                <w:sz w:val="14"/>
              </w:rPr>
              <w:t>FOLLOWING DONE AT LEAST ONCE</w:t>
            </w:r>
            <w:r>
              <w:rPr>
                <w:w w:val="90"/>
                <w:sz w:val="20"/>
              </w:rPr>
              <w:t>?</w:t>
            </w:r>
          </w:p>
          <w:p>
            <w:pPr>
              <w:pStyle w:val="TableParagraph"/>
              <w:spacing w:before="3"/>
              <w:rPr>
                <w:rFonts w:ascii="Times New Roman"/>
                <w:sz w:val="18"/>
              </w:rPr>
            </w:pPr>
          </w:p>
          <w:p>
            <w:pPr>
              <w:pStyle w:val="TableParagraph"/>
              <w:spacing w:line="225" w:lineRule="exact" w:before="1"/>
              <w:ind w:left="105"/>
              <w:rPr>
                <w:sz w:val="20"/>
              </w:rPr>
            </w:pPr>
            <w:r>
              <w:rPr>
                <w:w w:val="90"/>
                <w:sz w:val="20"/>
              </w:rPr>
              <w:t>MN3</w:t>
            </w:r>
            <w:r>
              <w:rPr>
                <w:w w:val="90"/>
                <w:sz w:val="14"/>
              </w:rPr>
              <w:t>A</w:t>
            </w:r>
            <w:r>
              <w:rPr>
                <w:w w:val="90"/>
                <w:sz w:val="20"/>
              </w:rPr>
              <w:t>. W</w:t>
            </w:r>
            <w:r>
              <w:rPr>
                <w:w w:val="90"/>
                <w:sz w:val="14"/>
              </w:rPr>
              <w:t>ERE YOU WEIGHED</w:t>
            </w:r>
            <w:r>
              <w:rPr>
                <w:w w:val="90"/>
                <w:sz w:val="20"/>
              </w:rPr>
              <w:t>?</w:t>
            </w:r>
          </w:p>
          <w:p>
            <w:pPr>
              <w:pStyle w:val="TableParagraph"/>
              <w:spacing w:line="230" w:lineRule="auto" w:before="2"/>
              <w:ind w:left="105" w:right="851" w:hanging="1"/>
              <w:rPr>
                <w:sz w:val="20"/>
              </w:rPr>
            </w:pPr>
            <w:r>
              <w:rPr>
                <w:w w:val="85"/>
                <w:sz w:val="20"/>
              </w:rPr>
              <w:t>MN3</w:t>
            </w:r>
            <w:r>
              <w:rPr>
                <w:w w:val="85"/>
                <w:sz w:val="14"/>
              </w:rPr>
              <w:t>B</w:t>
            </w:r>
            <w:r>
              <w:rPr>
                <w:w w:val="85"/>
                <w:sz w:val="20"/>
              </w:rPr>
              <w:t>.</w:t>
            </w:r>
            <w:r>
              <w:rPr>
                <w:spacing w:val="-24"/>
                <w:w w:val="85"/>
                <w:sz w:val="20"/>
              </w:rPr>
              <w:t> </w:t>
            </w:r>
            <w:r>
              <w:rPr>
                <w:w w:val="85"/>
                <w:sz w:val="20"/>
              </w:rPr>
              <w:t>W</w:t>
            </w:r>
            <w:r>
              <w:rPr>
                <w:w w:val="85"/>
                <w:sz w:val="14"/>
              </w:rPr>
              <w:t>AS</w:t>
            </w:r>
            <w:r>
              <w:rPr>
                <w:spacing w:val="-10"/>
                <w:w w:val="85"/>
                <w:sz w:val="14"/>
              </w:rPr>
              <w:t> </w:t>
            </w:r>
            <w:r>
              <w:rPr>
                <w:w w:val="85"/>
                <w:sz w:val="14"/>
              </w:rPr>
              <w:t>YOUR</w:t>
            </w:r>
            <w:r>
              <w:rPr>
                <w:spacing w:val="-9"/>
                <w:w w:val="85"/>
                <w:sz w:val="14"/>
              </w:rPr>
              <w:t> </w:t>
            </w:r>
            <w:r>
              <w:rPr>
                <w:w w:val="85"/>
                <w:sz w:val="14"/>
              </w:rPr>
              <w:t>BLOOD</w:t>
            </w:r>
            <w:r>
              <w:rPr>
                <w:spacing w:val="-10"/>
                <w:w w:val="85"/>
                <w:sz w:val="14"/>
              </w:rPr>
              <w:t> </w:t>
            </w:r>
            <w:r>
              <w:rPr>
                <w:w w:val="85"/>
                <w:sz w:val="14"/>
              </w:rPr>
              <w:t>PRESSURE</w:t>
            </w:r>
            <w:r>
              <w:rPr>
                <w:spacing w:val="-9"/>
                <w:w w:val="85"/>
                <w:sz w:val="14"/>
              </w:rPr>
              <w:t> </w:t>
            </w:r>
            <w:r>
              <w:rPr>
                <w:w w:val="85"/>
                <w:sz w:val="14"/>
              </w:rPr>
              <w:t>MEASURED</w:t>
            </w:r>
            <w:r>
              <w:rPr>
                <w:w w:val="85"/>
                <w:sz w:val="20"/>
              </w:rPr>
              <w:t>? </w:t>
            </w:r>
            <w:r>
              <w:rPr>
                <w:w w:val="90"/>
                <w:sz w:val="20"/>
              </w:rPr>
              <w:t>MN3</w:t>
            </w:r>
            <w:r>
              <w:rPr>
                <w:w w:val="90"/>
                <w:sz w:val="14"/>
              </w:rPr>
              <w:t>C</w:t>
            </w:r>
            <w:r>
              <w:rPr>
                <w:w w:val="90"/>
                <w:sz w:val="20"/>
              </w:rPr>
              <w:t>. D</w:t>
            </w:r>
            <w:r>
              <w:rPr>
                <w:w w:val="90"/>
                <w:sz w:val="14"/>
              </w:rPr>
              <w:t>ID YOU GIVE A URINE</w:t>
            </w:r>
            <w:r>
              <w:rPr>
                <w:spacing w:val="-23"/>
                <w:w w:val="90"/>
                <w:sz w:val="14"/>
              </w:rPr>
              <w:t> </w:t>
            </w:r>
            <w:r>
              <w:rPr>
                <w:w w:val="90"/>
                <w:sz w:val="14"/>
              </w:rPr>
              <w:t>SAMPLE</w:t>
            </w:r>
            <w:r>
              <w:rPr>
                <w:w w:val="90"/>
                <w:sz w:val="20"/>
              </w:rPr>
              <w:t>?</w:t>
            </w:r>
          </w:p>
          <w:p>
            <w:pPr>
              <w:pStyle w:val="TableParagraph"/>
              <w:spacing w:line="221" w:lineRule="exact"/>
              <w:ind w:left="105"/>
              <w:rPr>
                <w:sz w:val="20"/>
              </w:rPr>
            </w:pPr>
            <w:r>
              <w:rPr>
                <w:w w:val="85"/>
                <w:sz w:val="20"/>
              </w:rPr>
              <w:t>MN3</w:t>
            </w:r>
            <w:r>
              <w:rPr>
                <w:w w:val="85"/>
                <w:sz w:val="14"/>
              </w:rPr>
              <w:t>D</w:t>
            </w:r>
            <w:r>
              <w:rPr>
                <w:w w:val="85"/>
                <w:sz w:val="20"/>
              </w:rPr>
              <w:t>.</w:t>
            </w:r>
            <w:r>
              <w:rPr>
                <w:spacing w:val="-32"/>
                <w:w w:val="85"/>
                <w:sz w:val="20"/>
              </w:rPr>
              <w:t> </w:t>
            </w:r>
            <w:r>
              <w:rPr>
                <w:w w:val="85"/>
                <w:sz w:val="20"/>
              </w:rPr>
              <w:t>D</w:t>
            </w:r>
            <w:r>
              <w:rPr>
                <w:w w:val="85"/>
                <w:sz w:val="14"/>
              </w:rPr>
              <w:t>ID YOU GIVE A BLOOD SAMPLE</w:t>
            </w:r>
            <w:r>
              <w:rPr>
                <w:w w:val="85"/>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837" w:val="left" w:leader="none"/>
                <w:tab w:pos="3956" w:val="left" w:leader="none"/>
              </w:tabs>
              <w:spacing w:line="440" w:lineRule="atLeast" w:before="482"/>
              <w:ind w:left="105" w:right="165" w:firstLine="3042"/>
              <w:rPr>
                <w:sz w:val="20"/>
              </w:rPr>
            </w:pPr>
            <w:r>
              <w:rPr>
                <w:spacing w:val="-6"/>
                <w:w w:val="90"/>
                <w:sz w:val="20"/>
              </w:rPr>
              <w:t>Yes</w:t>
            </w:r>
            <w:r>
              <w:rPr>
                <w:rFonts w:ascii="Times New Roman"/>
                <w:spacing w:val="-6"/>
                <w:w w:val="90"/>
                <w:sz w:val="20"/>
              </w:rPr>
              <w:tab/>
            </w:r>
            <w:r>
              <w:rPr>
                <w:spacing w:val="-9"/>
                <w:w w:val="85"/>
                <w:sz w:val="20"/>
              </w:rPr>
              <w:t>No </w:t>
            </w:r>
            <w:r>
              <w:rPr>
                <w:w w:val="80"/>
                <w:sz w:val="20"/>
              </w:rPr>
              <w:t>Weight</w:t>
            </w:r>
            <w:r>
              <w:rPr>
                <w:spacing w:val="10"/>
                <w:w w:val="80"/>
                <w:sz w:val="20"/>
              </w:rPr>
              <w:t> </w:t>
            </w:r>
            <w:r>
              <w:rPr>
                <w:w w:val="80"/>
                <w:sz w:val="20"/>
              </w:rPr>
              <w:t>..........................................................</w:t>
            </w:r>
            <w:r>
              <w:rPr>
                <w:spacing w:val="-5"/>
                <w:w w:val="80"/>
                <w:sz w:val="20"/>
              </w:rPr>
              <w:t> </w:t>
            </w:r>
            <w:r>
              <w:rPr>
                <w:w w:val="80"/>
                <w:sz w:val="20"/>
              </w:rPr>
              <w:t>1</w:t>
              <w:tab/>
              <w:tab/>
            </w:r>
            <w:r>
              <w:rPr>
                <w:spacing w:val="-18"/>
                <w:w w:val="90"/>
                <w:sz w:val="20"/>
              </w:rPr>
              <w:t>2</w:t>
            </w:r>
          </w:p>
          <w:p>
            <w:pPr>
              <w:pStyle w:val="TableParagraph"/>
              <w:tabs>
                <w:tab w:pos="3956" w:val="left" w:leader="none"/>
              </w:tabs>
              <w:spacing w:line="215" w:lineRule="exact"/>
              <w:ind w:left="105"/>
              <w:rPr>
                <w:sz w:val="20"/>
              </w:rPr>
            </w:pPr>
            <w:r>
              <w:rPr>
                <w:w w:val="85"/>
                <w:sz w:val="20"/>
              </w:rPr>
              <w:t>Blood</w:t>
            </w:r>
            <w:r>
              <w:rPr>
                <w:spacing w:val="-27"/>
                <w:w w:val="85"/>
                <w:sz w:val="20"/>
              </w:rPr>
              <w:t> </w:t>
            </w:r>
            <w:r>
              <w:rPr>
                <w:w w:val="85"/>
                <w:sz w:val="20"/>
              </w:rPr>
              <w:t>pressure</w:t>
            </w:r>
            <w:r>
              <w:rPr>
                <w:spacing w:val="-30"/>
                <w:w w:val="85"/>
                <w:sz w:val="20"/>
              </w:rPr>
              <w:t> </w:t>
            </w:r>
            <w:r>
              <w:rPr>
                <w:w w:val="85"/>
                <w:sz w:val="20"/>
              </w:rPr>
              <w:t>.............................................</w:t>
            </w:r>
            <w:r>
              <w:rPr>
                <w:spacing w:val="-35"/>
                <w:w w:val="85"/>
                <w:sz w:val="20"/>
              </w:rPr>
              <w:t> </w:t>
            </w:r>
            <w:r>
              <w:rPr>
                <w:w w:val="85"/>
                <w:sz w:val="20"/>
              </w:rPr>
              <w:t>1</w:t>
              <w:tab/>
            </w:r>
            <w:r>
              <w:rPr>
                <w:w w:val="90"/>
                <w:sz w:val="20"/>
              </w:rPr>
              <w:t>2</w:t>
            </w:r>
          </w:p>
          <w:p>
            <w:pPr>
              <w:pStyle w:val="TableParagraph"/>
              <w:tabs>
                <w:tab w:pos="3956" w:val="left" w:leader="none"/>
              </w:tabs>
              <w:spacing w:line="220" w:lineRule="exact"/>
              <w:ind w:left="105"/>
              <w:rPr>
                <w:sz w:val="20"/>
              </w:rPr>
            </w:pPr>
            <w:r>
              <w:rPr>
                <w:w w:val="85"/>
                <w:sz w:val="20"/>
              </w:rPr>
              <w:t>Urine</w:t>
            </w:r>
            <w:r>
              <w:rPr>
                <w:spacing w:val="-27"/>
                <w:w w:val="85"/>
                <w:sz w:val="20"/>
              </w:rPr>
              <w:t> </w:t>
            </w:r>
            <w:r>
              <w:rPr>
                <w:w w:val="85"/>
                <w:sz w:val="20"/>
              </w:rPr>
              <w:t>sample</w:t>
            </w:r>
            <w:r>
              <w:rPr>
                <w:spacing w:val="-30"/>
                <w:w w:val="85"/>
                <w:sz w:val="20"/>
              </w:rPr>
              <w:t> </w:t>
            </w:r>
            <w:r>
              <w:rPr>
                <w:w w:val="85"/>
                <w:sz w:val="20"/>
              </w:rPr>
              <w:t>................................................</w:t>
            </w:r>
            <w:r>
              <w:rPr>
                <w:spacing w:val="-34"/>
                <w:w w:val="85"/>
                <w:sz w:val="20"/>
              </w:rPr>
              <w:t> </w:t>
            </w:r>
            <w:r>
              <w:rPr>
                <w:w w:val="85"/>
                <w:sz w:val="20"/>
              </w:rPr>
              <w:t>1</w:t>
              <w:tab/>
            </w:r>
            <w:r>
              <w:rPr>
                <w:w w:val="90"/>
                <w:sz w:val="20"/>
              </w:rPr>
              <w:t>2</w:t>
            </w:r>
          </w:p>
          <w:p>
            <w:pPr>
              <w:pStyle w:val="TableParagraph"/>
              <w:tabs>
                <w:tab w:pos="3956" w:val="left" w:leader="none"/>
              </w:tabs>
              <w:spacing w:line="225" w:lineRule="exact"/>
              <w:ind w:left="105"/>
              <w:rPr>
                <w:sz w:val="20"/>
              </w:rPr>
            </w:pPr>
            <w:r>
              <w:rPr>
                <w:w w:val="85"/>
                <w:sz w:val="20"/>
              </w:rPr>
              <w:t>Blood</w:t>
            </w:r>
            <w:r>
              <w:rPr>
                <w:spacing w:val="-29"/>
                <w:w w:val="85"/>
                <w:sz w:val="20"/>
              </w:rPr>
              <w:t> </w:t>
            </w:r>
            <w:r>
              <w:rPr>
                <w:w w:val="85"/>
                <w:sz w:val="20"/>
              </w:rPr>
              <w:t>sample................................................</w:t>
            </w:r>
            <w:r>
              <w:rPr>
                <w:spacing w:val="-36"/>
                <w:w w:val="85"/>
                <w:sz w:val="20"/>
              </w:rPr>
              <w:t> </w:t>
            </w:r>
            <w:r>
              <w:rPr>
                <w:w w:val="85"/>
                <w:sz w:val="20"/>
              </w:rPr>
              <w:t>1</w:t>
              <w:tab/>
            </w:r>
            <w:r>
              <w:rPr>
                <w:w w:val="90"/>
                <w:sz w:val="20"/>
              </w:rPr>
              <w:t>2</w:t>
            </w:r>
          </w:p>
        </w:tc>
        <w:tc>
          <w:tcPr>
            <w:tcW w:w="1441"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970" w:hRule="atLeast"/>
        </w:trPr>
        <w:tc>
          <w:tcPr>
            <w:tcW w:w="409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342" w:hanging="361"/>
              <w:rPr>
                <w:sz w:val="20"/>
              </w:rPr>
            </w:pPr>
            <w:r>
              <w:rPr>
                <w:w w:val="90"/>
                <w:sz w:val="20"/>
              </w:rPr>
              <w:t>MN4. D</w:t>
            </w:r>
            <w:r>
              <w:rPr>
                <w:w w:val="90"/>
                <w:sz w:val="14"/>
              </w:rPr>
              <w:t>URING ANY OF THE ANTENATAL VISITS FOR THE </w:t>
            </w:r>
            <w:r>
              <w:rPr>
                <w:w w:val="85"/>
                <w:sz w:val="14"/>
              </w:rPr>
              <w:t>PREGNANCY</w:t>
            </w:r>
            <w:r>
              <w:rPr>
                <w:w w:val="85"/>
                <w:sz w:val="20"/>
              </w:rPr>
              <w:t>, </w:t>
            </w:r>
            <w:r>
              <w:rPr>
                <w:w w:val="85"/>
                <w:sz w:val="14"/>
              </w:rPr>
              <w:t>WERE YOU GIVEN ANY INFORMATION OR </w:t>
            </w:r>
            <w:r>
              <w:rPr>
                <w:w w:val="90"/>
                <w:sz w:val="14"/>
              </w:rPr>
              <w:t>COUNSELED ABOUT </w:t>
            </w:r>
            <w:r>
              <w:rPr>
                <w:w w:val="90"/>
                <w:sz w:val="20"/>
              </w:rPr>
              <w:t>AIDS </w:t>
            </w:r>
            <w:r>
              <w:rPr>
                <w:w w:val="90"/>
                <w:sz w:val="14"/>
              </w:rPr>
              <w:t>OR THE </w:t>
            </w:r>
            <w:r>
              <w:rPr>
                <w:w w:val="90"/>
                <w:sz w:val="20"/>
              </w:rPr>
              <w:t>AIDS </w:t>
            </w:r>
            <w:r>
              <w:rPr>
                <w:w w:val="90"/>
                <w:sz w:val="14"/>
              </w:rPr>
              <w:t>VIRUS</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6"/>
                <w:w w:val="90"/>
                <w:sz w:val="20"/>
              </w:rPr>
              <w:t>Yes</w:t>
              <w:tab/>
            </w:r>
            <w:r>
              <w:rPr>
                <w:w w:val="90"/>
                <w:sz w:val="20"/>
              </w:rPr>
              <w:t>1</w:t>
            </w:r>
          </w:p>
          <w:p>
            <w:pPr>
              <w:pStyle w:val="TableParagraph"/>
              <w:tabs>
                <w:tab w:pos="4047" w:val="right" w:leader="dot"/>
              </w:tabs>
              <w:spacing w:line="220" w:lineRule="exact"/>
              <w:ind w:left="105"/>
              <w:rPr>
                <w:sz w:val="20"/>
              </w:rPr>
            </w:pPr>
            <w:r>
              <w:rPr>
                <w:w w:val="90"/>
                <w:sz w:val="20"/>
              </w:rPr>
              <w:t>No</w:t>
              <w:tab/>
              <w:t>2</w:t>
            </w:r>
          </w:p>
          <w:p>
            <w:pPr>
              <w:pStyle w:val="TableParagraph"/>
              <w:tabs>
                <w:tab w:pos="4047" w:val="right" w:leader="dot"/>
              </w:tabs>
              <w:spacing w:line="225" w:lineRule="exact"/>
              <w:ind w:left="105"/>
              <w:rPr>
                <w:sz w:val="20"/>
              </w:rPr>
            </w:pPr>
            <w:r>
              <w:rPr>
                <w:w w:val="90"/>
                <w:sz w:val="20"/>
              </w:rPr>
              <w:t>DK</w:t>
              <w:tab/>
              <w:t>8</w:t>
            </w:r>
          </w:p>
        </w:tc>
        <w:tc>
          <w:tcPr>
            <w:tcW w:w="1441"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50" w:hRule="atLeast"/>
        </w:trPr>
        <w:tc>
          <w:tcPr>
            <w:tcW w:w="409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252" w:hanging="361"/>
              <w:jc w:val="both"/>
              <w:rPr>
                <w:sz w:val="20"/>
              </w:rPr>
            </w:pPr>
            <w:r>
              <w:rPr>
                <w:w w:val="85"/>
                <w:sz w:val="20"/>
              </w:rPr>
              <w:t>MN5.</w:t>
            </w:r>
            <w:r>
              <w:rPr>
                <w:spacing w:val="-16"/>
                <w:w w:val="85"/>
                <w:sz w:val="20"/>
              </w:rPr>
              <w:t> </w:t>
            </w:r>
            <w:r>
              <w:rPr>
                <w:w w:val="85"/>
                <w:sz w:val="20"/>
              </w:rPr>
              <w:t>I</w:t>
            </w:r>
            <w:r>
              <w:rPr>
                <w:spacing w:val="-16"/>
                <w:w w:val="85"/>
                <w:sz w:val="20"/>
              </w:rPr>
              <w:t> </w:t>
            </w:r>
            <w:r>
              <w:rPr>
                <w:w w:val="85"/>
                <w:sz w:val="14"/>
              </w:rPr>
              <w:t>DON</w:t>
            </w:r>
            <w:r>
              <w:rPr>
                <w:w w:val="85"/>
                <w:sz w:val="20"/>
              </w:rPr>
              <w:t>’</w:t>
            </w:r>
            <w:r>
              <w:rPr>
                <w:w w:val="85"/>
                <w:sz w:val="14"/>
              </w:rPr>
              <w:t>T</w:t>
            </w:r>
            <w:r>
              <w:rPr>
                <w:spacing w:val="-2"/>
                <w:w w:val="85"/>
                <w:sz w:val="14"/>
              </w:rPr>
              <w:t> </w:t>
            </w:r>
            <w:r>
              <w:rPr>
                <w:w w:val="85"/>
                <w:sz w:val="14"/>
              </w:rPr>
              <w:t>WANT</w:t>
            </w:r>
            <w:r>
              <w:rPr>
                <w:spacing w:val="-2"/>
                <w:w w:val="85"/>
                <w:sz w:val="14"/>
              </w:rPr>
              <w:t> </w:t>
            </w:r>
            <w:r>
              <w:rPr>
                <w:w w:val="85"/>
                <w:sz w:val="14"/>
              </w:rPr>
              <w:t>TO</w:t>
            </w:r>
            <w:r>
              <w:rPr>
                <w:spacing w:val="-1"/>
                <w:w w:val="85"/>
                <w:sz w:val="14"/>
              </w:rPr>
              <w:t> </w:t>
            </w:r>
            <w:r>
              <w:rPr>
                <w:w w:val="85"/>
                <w:sz w:val="14"/>
              </w:rPr>
              <w:t>KNOW</w:t>
            </w:r>
            <w:r>
              <w:rPr>
                <w:spacing w:val="-2"/>
                <w:w w:val="85"/>
                <w:sz w:val="14"/>
              </w:rPr>
              <w:t> </w:t>
            </w:r>
            <w:r>
              <w:rPr>
                <w:w w:val="85"/>
                <w:sz w:val="14"/>
              </w:rPr>
              <w:t>THE</w:t>
            </w:r>
            <w:r>
              <w:rPr>
                <w:spacing w:val="-2"/>
                <w:w w:val="85"/>
                <w:sz w:val="14"/>
              </w:rPr>
              <w:t> </w:t>
            </w:r>
            <w:r>
              <w:rPr>
                <w:w w:val="85"/>
                <w:sz w:val="14"/>
              </w:rPr>
              <w:t>RESULTS</w:t>
            </w:r>
            <w:r>
              <w:rPr>
                <w:w w:val="85"/>
                <w:sz w:val="20"/>
              </w:rPr>
              <w:t>,</w:t>
            </w:r>
            <w:r>
              <w:rPr>
                <w:spacing w:val="-16"/>
                <w:w w:val="85"/>
                <w:sz w:val="20"/>
              </w:rPr>
              <w:t> </w:t>
            </w:r>
            <w:r>
              <w:rPr>
                <w:w w:val="85"/>
                <w:sz w:val="14"/>
              </w:rPr>
              <w:t>BUT</w:t>
            </w:r>
            <w:r>
              <w:rPr>
                <w:spacing w:val="-1"/>
                <w:w w:val="85"/>
                <w:sz w:val="14"/>
              </w:rPr>
              <w:t> </w:t>
            </w:r>
            <w:r>
              <w:rPr>
                <w:w w:val="85"/>
                <w:sz w:val="14"/>
              </w:rPr>
              <w:t>WERE</w:t>
            </w:r>
            <w:r>
              <w:rPr>
                <w:spacing w:val="-2"/>
                <w:w w:val="85"/>
                <w:sz w:val="14"/>
              </w:rPr>
              <w:t> </w:t>
            </w:r>
            <w:r>
              <w:rPr>
                <w:w w:val="85"/>
                <w:sz w:val="14"/>
              </w:rPr>
              <w:t>YOU TESTED FOR </w:t>
            </w:r>
            <w:r>
              <w:rPr>
                <w:w w:val="85"/>
                <w:sz w:val="20"/>
              </w:rPr>
              <w:t>HIV/AIDS</w:t>
            </w:r>
            <w:r>
              <w:rPr>
                <w:spacing w:val="-37"/>
                <w:w w:val="85"/>
                <w:sz w:val="20"/>
              </w:rPr>
              <w:t> </w:t>
            </w:r>
            <w:r>
              <w:rPr>
                <w:w w:val="85"/>
                <w:sz w:val="14"/>
              </w:rPr>
              <w:t>AS </w:t>
            </w:r>
            <w:r>
              <w:rPr>
                <w:spacing w:val="-3"/>
                <w:w w:val="85"/>
                <w:sz w:val="14"/>
              </w:rPr>
              <w:t>PART </w:t>
            </w:r>
            <w:r>
              <w:rPr>
                <w:w w:val="85"/>
                <w:sz w:val="14"/>
              </w:rPr>
              <w:t>OF YOUR ANTENATAL </w:t>
            </w:r>
            <w:r>
              <w:rPr>
                <w:w w:val="90"/>
                <w:sz w:val="14"/>
              </w:rPr>
              <w:t>CARE</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6"/>
                <w:w w:val="90"/>
                <w:sz w:val="20"/>
              </w:rPr>
              <w:t>Yes</w:t>
              <w:tab/>
            </w:r>
            <w:r>
              <w:rPr>
                <w:w w:val="90"/>
                <w:sz w:val="20"/>
              </w:rPr>
              <w:t>1</w:t>
            </w:r>
          </w:p>
          <w:p>
            <w:pPr>
              <w:pStyle w:val="TableParagraph"/>
              <w:tabs>
                <w:tab w:pos="4060" w:val="right" w:leader="dot"/>
              </w:tabs>
              <w:spacing w:line="220" w:lineRule="exact"/>
              <w:ind w:left="105"/>
              <w:rPr>
                <w:sz w:val="20"/>
              </w:rPr>
            </w:pPr>
            <w:r>
              <w:rPr>
                <w:w w:val="90"/>
                <w:sz w:val="20"/>
              </w:rPr>
              <w:t>No</w:t>
              <w:tab/>
              <w:t>2</w:t>
            </w:r>
          </w:p>
          <w:p>
            <w:pPr>
              <w:pStyle w:val="TableParagraph"/>
              <w:tabs>
                <w:tab w:pos="4076" w:val="right" w:leader="dot"/>
              </w:tabs>
              <w:spacing w:line="225" w:lineRule="exact"/>
              <w:ind w:left="105"/>
              <w:rPr>
                <w:sz w:val="20"/>
              </w:rPr>
            </w:pPr>
            <w:r>
              <w:rPr>
                <w:w w:val="90"/>
                <w:sz w:val="20"/>
              </w:rPr>
              <w:t>DK.</w:t>
              <w:tab/>
              <w:t>8</w:t>
            </w:r>
          </w:p>
        </w:tc>
        <w:tc>
          <w:tcPr>
            <w:tcW w:w="1441" w:type="dxa"/>
            <w:tcBorders>
              <w:top w:val="single" w:sz="6" w:space="0" w:color="000000"/>
              <w:left w:val="single" w:sz="6" w:space="0" w:color="000000"/>
              <w:bottom w:val="single" w:sz="6" w:space="0" w:color="000000"/>
            </w:tcBorders>
            <w:shd w:val="clear" w:color="auto" w:fill="D4E9F9"/>
          </w:tcPr>
          <w:p>
            <w:pPr>
              <w:pStyle w:val="TableParagraph"/>
              <w:spacing w:before="11"/>
              <w:rPr>
                <w:rFonts w:ascii="Times New Roman"/>
                <w:sz w:val="21"/>
              </w:rPr>
            </w:pPr>
          </w:p>
          <w:p>
            <w:pPr>
              <w:pStyle w:val="TableParagraph"/>
              <w:spacing w:line="225" w:lineRule="exact"/>
              <w:ind w:left="105"/>
              <w:rPr>
                <w:sz w:val="20"/>
              </w:rPr>
            </w:pPr>
            <w:r>
              <w:rPr>
                <w:sz w:val="20"/>
              </w:rPr>
              <w:t>2MN7</w:t>
            </w:r>
          </w:p>
          <w:p>
            <w:pPr>
              <w:pStyle w:val="TableParagraph"/>
              <w:spacing w:line="225" w:lineRule="exact"/>
              <w:ind w:left="105"/>
              <w:rPr>
                <w:sz w:val="20"/>
              </w:rPr>
            </w:pPr>
            <w:r>
              <w:rPr>
                <w:sz w:val="20"/>
              </w:rPr>
              <w:t>8MN7</w:t>
            </w:r>
          </w:p>
        </w:tc>
      </w:tr>
      <w:tr>
        <w:trPr>
          <w:trHeight w:val="750" w:hRule="atLeast"/>
        </w:trPr>
        <w:tc>
          <w:tcPr>
            <w:tcW w:w="4097"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hanging="361"/>
              <w:rPr>
                <w:sz w:val="20"/>
              </w:rPr>
            </w:pPr>
            <w:r>
              <w:rPr>
                <w:w w:val="85"/>
                <w:sz w:val="20"/>
              </w:rPr>
              <w:t>MN6. I </w:t>
            </w:r>
            <w:r>
              <w:rPr>
                <w:w w:val="85"/>
                <w:sz w:val="14"/>
              </w:rPr>
              <w:t>DON</w:t>
            </w:r>
            <w:r>
              <w:rPr>
                <w:w w:val="85"/>
                <w:sz w:val="20"/>
              </w:rPr>
              <w:t>’</w:t>
            </w:r>
            <w:r>
              <w:rPr>
                <w:w w:val="85"/>
                <w:sz w:val="14"/>
              </w:rPr>
              <w:t>T WANT TO KNOW THE RESULTS</w:t>
            </w:r>
            <w:r>
              <w:rPr>
                <w:w w:val="85"/>
                <w:sz w:val="20"/>
              </w:rPr>
              <w:t>, </w:t>
            </w:r>
            <w:r>
              <w:rPr>
                <w:w w:val="85"/>
                <w:sz w:val="14"/>
              </w:rPr>
              <w:t>BUT DID YOU GET </w:t>
            </w:r>
            <w:r>
              <w:rPr>
                <w:w w:val="90"/>
                <w:sz w:val="14"/>
              </w:rPr>
              <w:t>THE RESULTS OF THE TEST</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6"/>
                <w:w w:val="90"/>
                <w:sz w:val="20"/>
              </w:rPr>
              <w:t>Yes</w:t>
              <w:tab/>
            </w:r>
            <w:r>
              <w:rPr>
                <w:w w:val="90"/>
                <w:sz w:val="20"/>
              </w:rPr>
              <w:t>1</w:t>
            </w:r>
          </w:p>
          <w:p>
            <w:pPr>
              <w:pStyle w:val="TableParagraph"/>
              <w:tabs>
                <w:tab w:pos="4049" w:val="right" w:leader="dot"/>
              </w:tabs>
              <w:spacing w:line="220" w:lineRule="exact"/>
              <w:ind w:left="105"/>
              <w:rPr>
                <w:sz w:val="20"/>
              </w:rPr>
            </w:pPr>
            <w:r>
              <w:rPr>
                <w:w w:val="90"/>
                <w:sz w:val="20"/>
              </w:rPr>
              <w:t>No.</w:t>
              <w:tab/>
              <w:t>2</w:t>
            </w:r>
          </w:p>
          <w:p>
            <w:pPr>
              <w:pStyle w:val="TableParagraph"/>
              <w:tabs>
                <w:tab w:pos="4047" w:val="right" w:leader="dot"/>
              </w:tabs>
              <w:spacing w:line="225" w:lineRule="exact"/>
              <w:ind w:left="105"/>
              <w:rPr>
                <w:sz w:val="20"/>
              </w:rPr>
            </w:pPr>
            <w:r>
              <w:rPr>
                <w:w w:val="90"/>
                <w:sz w:val="20"/>
              </w:rPr>
              <w:t>DK</w:t>
              <w:tab/>
              <w:t>8</w:t>
            </w:r>
          </w:p>
        </w:tc>
        <w:tc>
          <w:tcPr>
            <w:tcW w:w="1441"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510" w:hRule="atLeast"/>
        </w:trPr>
        <w:tc>
          <w:tcPr>
            <w:tcW w:w="4097" w:type="dxa"/>
            <w:tcBorders>
              <w:top w:val="single" w:sz="6" w:space="0" w:color="000000"/>
              <w:bottom w:val="single" w:sz="6" w:space="0" w:color="000000"/>
              <w:right w:val="single" w:sz="6" w:space="0" w:color="000000"/>
            </w:tcBorders>
            <w:shd w:val="clear" w:color="auto" w:fill="D4E9F9"/>
          </w:tcPr>
          <w:p>
            <w:pPr>
              <w:pStyle w:val="TableParagraph"/>
              <w:spacing w:line="225" w:lineRule="exact" w:before="32"/>
              <w:ind w:left="105"/>
              <w:rPr>
                <w:sz w:val="14"/>
              </w:rPr>
            </w:pPr>
            <w:r>
              <w:rPr>
                <w:w w:val="90"/>
                <w:sz w:val="20"/>
              </w:rPr>
              <w:t>MN7. W</w:t>
            </w:r>
            <w:r>
              <w:rPr>
                <w:w w:val="90"/>
                <w:sz w:val="14"/>
              </w:rPr>
              <w:t>HO ASSISTED WITH THE DELIVERY OF YOUR LAST</w:t>
            </w:r>
          </w:p>
          <w:p>
            <w:pPr>
              <w:pStyle w:val="TableParagraph"/>
              <w:spacing w:line="458" w:lineRule="auto"/>
              <w:ind w:left="465" w:right="2574"/>
              <w:rPr>
                <w:sz w:val="20"/>
              </w:rPr>
            </w:pPr>
            <w:r>
              <w:rPr>
                <w:w w:val="90"/>
                <w:sz w:val="14"/>
              </w:rPr>
              <w:t>CHILD </w:t>
            </w:r>
            <w:r>
              <w:rPr>
                <w:w w:val="90"/>
                <w:sz w:val="20"/>
              </w:rPr>
              <w:t>(</w:t>
            </w:r>
            <w:r>
              <w:rPr>
                <w:rFonts w:ascii="Times New Roman"/>
                <w:i/>
                <w:w w:val="90"/>
                <w:sz w:val="20"/>
              </w:rPr>
              <w:t>name</w:t>
            </w:r>
            <w:r>
              <w:rPr>
                <w:w w:val="90"/>
                <w:sz w:val="20"/>
              </w:rPr>
              <w:t>)? </w:t>
            </w:r>
            <w:r>
              <w:rPr>
                <w:w w:val="85"/>
                <w:sz w:val="20"/>
              </w:rPr>
              <w:t>A</w:t>
            </w:r>
            <w:r>
              <w:rPr>
                <w:w w:val="85"/>
                <w:sz w:val="14"/>
              </w:rPr>
              <w:t>NYONE ELSE</w:t>
            </w:r>
            <w:r>
              <w:rPr>
                <w:w w:val="85"/>
                <w:sz w:val="20"/>
              </w:rPr>
              <w:t>?</w:t>
            </w:r>
          </w:p>
          <w:p>
            <w:pPr>
              <w:pStyle w:val="TableParagraph"/>
              <w:spacing w:line="230" w:lineRule="auto" w:before="4"/>
              <w:ind w:left="105"/>
              <w:rPr>
                <w:rFonts w:ascii="Times New Roman"/>
                <w:i/>
                <w:sz w:val="20"/>
              </w:rPr>
            </w:pPr>
            <w:r>
              <w:rPr>
                <w:rFonts w:ascii="Times New Roman"/>
                <w:i/>
                <w:sz w:val="20"/>
              </w:rPr>
              <w:t>Probe for the type of person assisting and circle all answers given.</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25" w:lineRule="exact" w:before="32"/>
              <w:ind w:left="105"/>
              <w:rPr>
                <w:sz w:val="20"/>
              </w:rPr>
            </w:pPr>
            <w:r>
              <w:rPr>
                <w:w w:val="90"/>
                <w:sz w:val="20"/>
              </w:rPr>
              <w:t>Health professional:</w:t>
            </w:r>
          </w:p>
          <w:p>
            <w:pPr>
              <w:pStyle w:val="TableParagraph"/>
              <w:tabs>
                <w:tab w:pos="3947" w:val="left" w:leader="dot"/>
              </w:tabs>
              <w:spacing w:line="220" w:lineRule="exact"/>
              <w:ind w:left="321"/>
              <w:rPr>
                <w:sz w:val="20"/>
              </w:rPr>
            </w:pPr>
            <w:r>
              <w:rPr>
                <w:w w:val="90"/>
                <w:sz w:val="20"/>
              </w:rPr>
              <w:t>Doctor</w:t>
              <w:tab/>
              <w:t>A</w:t>
            </w:r>
          </w:p>
          <w:p>
            <w:pPr>
              <w:pStyle w:val="TableParagraph"/>
              <w:tabs>
                <w:tab w:pos="3939" w:val="left" w:leader="dot"/>
              </w:tabs>
              <w:spacing w:line="220" w:lineRule="exact"/>
              <w:ind w:left="321"/>
              <w:rPr>
                <w:sz w:val="20"/>
              </w:rPr>
            </w:pPr>
            <w:r>
              <w:rPr>
                <w:w w:val="85"/>
                <w:sz w:val="20"/>
              </w:rPr>
              <w:t>Nurse/midwife</w:t>
              <w:tab/>
            </w:r>
            <w:r>
              <w:rPr>
                <w:w w:val="90"/>
                <w:sz w:val="20"/>
              </w:rPr>
              <w:t>B</w:t>
            </w:r>
          </w:p>
          <w:p>
            <w:pPr>
              <w:pStyle w:val="TableParagraph"/>
              <w:tabs>
                <w:tab w:pos="3929" w:val="left" w:leader="dot"/>
              </w:tabs>
              <w:spacing w:line="220" w:lineRule="exact"/>
              <w:ind w:left="321"/>
              <w:rPr>
                <w:sz w:val="20"/>
              </w:rPr>
            </w:pPr>
            <w:r>
              <w:rPr>
                <w:w w:val="85"/>
                <w:sz w:val="20"/>
              </w:rPr>
              <w:t>Auxiliary</w:t>
            </w:r>
            <w:r>
              <w:rPr>
                <w:spacing w:val="-17"/>
                <w:w w:val="85"/>
                <w:sz w:val="20"/>
              </w:rPr>
              <w:t> </w:t>
            </w:r>
            <w:r>
              <w:rPr>
                <w:w w:val="85"/>
                <w:sz w:val="20"/>
              </w:rPr>
              <w:t>midwife</w:t>
              <w:tab/>
            </w:r>
            <w:r>
              <w:rPr>
                <w:w w:val="90"/>
                <w:sz w:val="20"/>
              </w:rPr>
              <w:t>C</w:t>
            </w:r>
          </w:p>
          <w:p>
            <w:pPr>
              <w:pStyle w:val="TableParagraph"/>
              <w:spacing w:line="220" w:lineRule="exact"/>
              <w:ind w:left="105"/>
              <w:rPr>
                <w:sz w:val="20"/>
              </w:rPr>
            </w:pPr>
            <w:r>
              <w:rPr>
                <w:w w:val="90"/>
                <w:sz w:val="20"/>
              </w:rPr>
              <w:t>Other person</w:t>
            </w:r>
          </w:p>
          <w:p>
            <w:pPr>
              <w:pStyle w:val="TableParagraph"/>
              <w:tabs>
                <w:tab w:pos="3947" w:val="left" w:leader="dot"/>
              </w:tabs>
              <w:spacing w:line="220" w:lineRule="exact"/>
              <w:ind w:left="321"/>
              <w:rPr>
                <w:sz w:val="20"/>
              </w:rPr>
            </w:pPr>
            <w:r>
              <w:rPr>
                <w:w w:val="85"/>
                <w:sz w:val="20"/>
              </w:rPr>
              <w:t>Traditional</w:t>
            </w:r>
            <w:r>
              <w:rPr>
                <w:spacing w:val="-21"/>
                <w:w w:val="85"/>
                <w:sz w:val="20"/>
              </w:rPr>
              <w:t> </w:t>
            </w:r>
            <w:r>
              <w:rPr>
                <w:w w:val="85"/>
                <w:sz w:val="20"/>
              </w:rPr>
              <w:t>birth</w:t>
            </w:r>
            <w:r>
              <w:rPr>
                <w:spacing w:val="-21"/>
                <w:w w:val="85"/>
                <w:sz w:val="20"/>
              </w:rPr>
              <w:t> </w:t>
            </w:r>
            <w:r>
              <w:rPr>
                <w:w w:val="85"/>
                <w:sz w:val="20"/>
              </w:rPr>
              <w:t>attendant</w:t>
              <w:tab/>
            </w:r>
            <w:r>
              <w:rPr>
                <w:w w:val="90"/>
                <w:sz w:val="20"/>
              </w:rPr>
              <w:t>F</w:t>
            </w:r>
          </w:p>
          <w:p>
            <w:pPr>
              <w:pStyle w:val="TableParagraph"/>
              <w:tabs>
                <w:tab w:pos="3920" w:val="left" w:leader="dot"/>
              </w:tabs>
              <w:spacing w:line="220" w:lineRule="exact"/>
              <w:ind w:left="321"/>
              <w:rPr>
                <w:sz w:val="20"/>
              </w:rPr>
            </w:pPr>
            <w:r>
              <w:rPr>
                <w:w w:val="85"/>
                <w:sz w:val="20"/>
              </w:rPr>
              <w:t>Community</w:t>
            </w:r>
            <w:r>
              <w:rPr>
                <w:spacing w:val="-18"/>
                <w:w w:val="85"/>
                <w:sz w:val="20"/>
              </w:rPr>
              <w:t> </w:t>
            </w:r>
            <w:r>
              <w:rPr>
                <w:w w:val="85"/>
                <w:sz w:val="20"/>
              </w:rPr>
              <w:t>health</w:t>
            </w:r>
            <w:r>
              <w:rPr>
                <w:spacing w:val="-17"/>
                <w:w w:val="85"/>
                <w:sz w:val="20"/>
              </w:rPr>
              <w:t> </w:t>
            </w:r>
            <w:r>
              <w:rPr>
                <w:w w:val="85"/>
                <w:sz w:val="20"/>
              </w:rPr>
              <w:t>worker</w:t>
              <w:tab/>
            </w:r>
            <w:r>
              <w:rPr>
                <w:w w:val="90"/>
                <w:sz w:val="20"/>
              </w:rPr>
              <w:t>G</w:t>
            </w:r>
          </w:p>
          <w:p>
            <w:pPr>
              <w:pStyle w:val="TableParagraph"/>
              <w:tabs>
                <w:tab w:pos="3929" w:val="left" w:leader="dot"/>
              </w:tabs>
              <w:spacing w:line="225" w:lineRule="exact"/>
              <w:ind w:left="321"/>
              <w:rPr>
                <w:sz w:val="20"/>
              </w:rPr>
            </w:pPr>
            <w:r>
              <w:rPr>
                <w:w w:val="85"/>
                <w:sz w:val="20"/>
              </w:rPr>
              <w:t>Relative/friend</w:t>
              <w:tab/>
            </w:r>
            <w:r>
              <w:rPr>
                <w:w w:val="90"/>
                <w:sz w:val="20"/>
              </w:rPr>
              <w:t>H</w:t>
            </w:r>
          </w:p>
          <w:p>
            <w:pPr>
              <w:pStyle w:val="TableParagraph"/>
              <w:spacing w:before="1"/>
              <w:rPr>
                <w:rFonts w:ascii="Times New Roman"/>
                <w:sz w:val="19"/>
              </w:rPr>
            </w:pPr>
          </w:p>
          <w:p>
            <w:pPr>
              <w:pStyle w:val="TableParagraph"/>
              <w:tabs>
                <w:tab w:pos="3941" w:val="left" w:leader="none"/>
              </w:tabs>
              <w:spacing w:line="228" w:lineRule="auto"/>
              <w:ind w:left="105" w:right="140"/>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x </w:t>
            </w:r>
            <w:r>
              <w:rPr>
                <w:w w:val="95"/>
                <w:sz w:val="20"/>
              </w:rPr>
              <w:t>No</w:t>
            </w:r>
            <w:r>
              <w:rPr>
                <w:spacing w:val="-33"/>
                <w:w w:val="95"/>
                <w:sz w:val="20"/>
              </w:rPr>
              <w:t> </w:t>
            </w:r>
            <w:r>
              <w:rPr>
                <w:w w:val="95"/>
                <w:sz w:val="20"/>
              </w:rPr>
              <w:t>one.</w:t>
              <w:tab/>
            </w:r>
            <w:r>
              <w:rPr>
                <w:spacing w:val="-17"/>
                <w:w w:val="90"/>
                <w:sz w:val="20"/>
              </w:rPr>
              <w:t>Y</w:t>
            </w:r>
          </w:p>
        </w:tc>
        <w:tc>
          <w:tcPr>
            <w:tcW w:w="1441"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34400"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tabs>
          <w:tab w:pos="610"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pacing w:val="-5"/>
          <w:sz w:val="20"/>
          <w:shd w:fill="0060AE" w:color="auto" w:val="clear"/>
        </w:rPr>
        <w:t>110</w:t>
      </w:r>
      <w:r>
        <w:rPr>
          <w:b/>
          <w:color w:val="FFFFFF"/>
          <w:spacing w:val="-5"/>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26"/>
          <w:position w:val="1"/>
          <w:sz w:val="18"/>
        </w:rPr>
        <w:t> </w:t>
      </w:r>
      <w:r>
        <w:rPr>
          <w:b/>
          <w:color w:val="0071BC"/>
          <w:position w:val="1"/>
          <w:sz w:val="18"/>
        </w:rPr>
        <w:t>3</w:t>
      </w:r>
    </w:p>
    <w:p>
      <w:pPr>
        <w:spacing w:after="0"/>
        <w:jc w:val="left"/>
        <w:rPr>
          <w:sz w:val="18"/>
        </w:rPr>
        <w:sectPr>
          <w:pgSz w:w="12240" w:h="15840"/>
          <w:pgMar w:top="120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97"/>
        <w:gridCol w:w="4230"/>
        <w:gridCol w:w="1441"/>
      </w:tblGrid>
      <w:tr>
        <w:trPr>
          <w:trHeight w:val="4050" w:hRule="atLeast"/>
        </w:trPr>
        <w:tc>
          <w:tcPr>
            <w:tcW w:w="4097" w:type="dxa"/>
            <w:tcBorders>
              <w:left w:val="single" w:sz="6" w:space="0" w:color="FFFFFF"/>
            </w:tcBorders>
            <w:shd w:val="clear" w:color="auto" w:fill="D4E9F9"/>
          </w:tcPr>
          <w:p>
            <w:pPr>
              <w:pStyle w:val="TableParagraph"/>
              <w:spacing w:before="40"/>
              <w:ind w:left="105"/>
              <w:rPr>
                <w:sz w:val="20"/>
              </w:rPr>
            </w:pPr>
            <w:r>
              <w:rPr>
                <w:w w:val="95"/>
                <w:sz w:val="20"/>
              </w:rPr>
              <w:t>MN8. W</w:t>
            </w:r>
            <w:r>
              <w:rPr>
                <w:w w:val="95"/>
                <w:sz w:val="14"/>
              </w:rPr>
              <w:t>HERE DID YOU GIVE BIRTH TO </w:t>
            </w:r>
            <w:r>
              <w:rPr>
                <w:w w:val="95"/>
                <w:sz w:val="20"/>
              </w:rPr>
              <w:t>(</w:t>
            </w:r>
            <w:r>
              <w:rPr>
                <w:rFonts w:ascii="Times New Roman"/>
                <w:i/>
                <w:w w:val="95"/>
                <w:sz w:val="20"/>
              </w:rPr>
              <w:t>name</w:t>
            </w:r>
            <w:r>
              <w:rPr>
                <w:w w:val="95"/>
                <w:sz w:val="20"/>
              </w:rPr>
              <w:t>)?</w:t>
            </w:r>
          </w:p>
          <w:p>
            <w:pPr>
              <w:pStyle w:val="TableParagraph"/>
              <w:rPr>
                <w:b/>
                <w:sz w:val="22"/>
              </w:rPr>
            </w:pPr>
          </w:p>
          <w:p>
            <w:pPr>
              <w:pStyle w:val="TableParagraph"/>
              <w:spacing w:line="230" w:lineRule="auto" w:before="185"/>
              <w:ind w:left="105" w:right="89"/>
              <w:rPr>
                <w:rFonts w:ascii="Times New Roman"/>
                <w:i/>
                <w:sz w:val="20"/>
              </w:rPr>
            </w:pPr>
            <w:r>
              <w:rPr>
                <w:rFonts w:ascii="Times New Roman"/>
                <w:i/>
                <w:sz w:val="20"/>
              </w:rPr>
              <w:t>If source is hospital, health center, or clinic, write the name of the place below. Probe</w:t>
            </w:r>
          </w:p>
          <w:p>
            <w:pPr>
              <w:pStyle w:val="TableParagraph"/>
              <w:spacing w:line="230" w:lineRule="auto"/>
              <w:ind w:left="105"/>
              <w:rPr>
                <w:rFonts w:ascii="Times New Roman"/>
                <w:i/>
                <w:sz w:val="20"/>
              </w:rPr>
            </w:pPr>
            <w:r>
              <w:rPr>
                <w:rFonts w:ascii="Times New Roman"/>
                <w:i/>
                <w:sz w:val="20"/>
              </w:rPr>
              <w:t>to identify the type of source and circle the appropriate code.</w:t>
            </w:r>
          </w:p>
          <w:p>
            <w:pPr>
              <w:pStyle w:val="TableParagraph"/>
              <w:rPr>
                <w:b/>
                <w:sz w:val="20"/>
              </w:rPr>
            </w:pPr>
          </w:p>
          <w:p>
            <w:pPr>
              <w:pStyle w:val="TableParagraph"/>
              <w:rPr>
                <w:b/>
                <w:sz w:val="20"/>
              </w:rPr>
            </w:pPr>
          </w:p>
          <w:p>
            <w:pPr>
              <w:pStyle w:val="TableParagraph"/>
              <w:spacing w:before="8"/>
              <w:rPr>
                <w:b/>
                <w:sz w:val="14"/>
              </w:rPr>
            </w:pPr>
          </w:p>
          <w:p>
            <w:pPr>
              <w:pStyle w:val="TableParagraph"/>
              <w:spacing w:line="20" w:lineRule="exact"/>
              <w:ind w:left="457"/>
              <w:rPr>
                <w:sz w:val="2"/>
              </w:rPr>
            </w:pPr>
            <w:r>
              <w:rPr>
                <w:sz w:val="2"/>
              </w:rPr>
              <w:pict>
                <v:group style="width:126pt;height:.75pt;mso-position-horizontal-relative:char;mso-position-vertical-relative:line" coordorigin="0,0" coordsize="2520,15">
                  <v:line style="position:absolute" from="0,7" to="2520,7" stroked="true" strokeweight=".732pt" strokecolor="#000000">
                    <v:stroke dashstyle="solid"/>
                  </v:line>
                </v:group>
              </w:pict>
            </w:r>
            <w:r>
              <w:rPr>
                <w:sz w:val="2"/>
              </w:rPr>
            </w:r>
          </w:p>
          <w:p>
            <w:pPr>
              <w:pStyle w:val="TableParagraph"/>
              <w:spacing w:before="1"/>
              <w:rPr>
                <w:b/>
                <w:sz w:val="19"/>
              </w:rPr>
            </w:pPr>
          </w:p>
          <w:p>
            <w:pPr>
              <w:pStyle w:val="TableParagraph"/>
              <w:ind w:left="1381" w:right="1372"/>
              <w:jc w:val="center"/>
              <w:rPr>
                <w:rFonts w:ascii="Times New Roman"/>
                <w:i/>
                <w:sz w:val="20"/>
              </w:rPr>
            </w:pPr>
            <w:r>
              <w:rPr>
                <w:rFonts w:ascii="Times New Roman"/>
                <w:i/>
                <w:sz w:val="20"/>
              </w:rPr>
              <w:t>(Name of place)</w:t>
            </w:r>
          </w:p>
        </w:tc>
        <w:tc>
          <w:tcPr>
            <w:tcW w:w="4230" w:type="dxa"/>
            <w:shd w:val="clear" w:color="auto" w:fill="D4E9F9"/>
          </w:tcPr>
          <w:p>
            <w:pPr>
              <w:pStyle w:val="TableParagraph"/>
              <w:spacing w:line="225" w:lineRule="exact" w:before="40"/>
              <w:ind w:left="105"/>
              <w:rPr>
                <w:sz w:val="20"/>
              </w:rPr>
            </w:pPr>
            <w:r>
              <w:rPr>
                <w:w w:val="90"/>
                <w:sz w:val="20"/>
              </w:rPr>
              <w:t>Home</w:t>
            </w:r>
          </w:p>
          <w:p>
            <w:pPr>
              <w:pStyle w:val="TableParagraph"/>
              <w:tabs>
                <w:tab w:pos="4047" w:val="right" w:leader="dot"/>
              </w:tabs>
              <w:spacing w:line="220" w:lineRule="exact"/>
              <w:ind w:left="321"/>
              <w:rPr>
                <w:sz w:val="20"/>
              </w:rPr>
            </w:pPr>
            <w:r>
              <w:rPr>
                <w:spacing w:val="-5"/>
                <w:w w:val="90"/>
                <w:sz w:val="20"/>
              </w:rPr>
              <w:t>Your</w:t>
            </w:r>
            <w:r>
              <w:rPr>
                <w:spacing w:val="-7"/>
                <w:w w:val="90"/>
                <w:sz w:val="20"/>
              </w:rPr>
              <w:t> </w:t>
            </w:r>
            <w:r>
              <w:rPr>
                <w:w w:val="90"/>
                <w:sz w:val="20"/>
              </w:rPr>
              <w:t>home</w:t>
              <w:tab/>
            </w:r>
            <w:r>
              <w:rPr>
                <w:spacing w:val="-6"/>
                <w:w w:val="90"/>
                <w:sz w:val="20"/>
              </w:rPr>
              <w:t>11</w:t>
            </w:r>
          </w:p>
          <w:p>
            <w:pPr>
              <w:pStyle w:val="TableParagraph"/>
              <w:tabs>
                <w:tab w:pos="4047" w:val="right" w:leader="dot"/>
              </w:tabs>
              <w:spacing w:line="225" w:lineRule="exact"/>
              <w:ind w:left="321"/>
              <w:rPr>
                <w:sz w:val="20"/>
              </w:rPr>
            </w:pPr>
            <w:r>
              <w:rPr>
                <w:w w:val="90"/>
                <w:sz w:val="20"/>
              </w:rPr>
              <w:t>Other</w:t>
            </w:r>
            <w:r>
              <w:rPr>
                <w:spacing w:val="-7"/>
                <w:w w:val="90"/>
                <w:sz w:val="20"/>
              </w:rPr>
              <w:t> </w:t>
            </w:r>
            <w:r>
              <w:rPr>
                <w:w w:val="90"/>
                <w:sz w:val="20"/>
              </w:rPr>
              <w:t>home</w:t>
              <w:tab/>
              <w:t>12</w:t>
            </w:r>
          </w:p>
          <w:p>
            <w:pPr>
              <w:pStyle w:val="TableParagraph"/>
              <w:spacing w:before="3"/>
              <w:rPr>
                <w:b/>
                <w:sz w:val="18"/>
              </w:rPr>
            </w:pPr>
          </w:p>
          <w:p>
            <w:pPr>
              <w:pStyle w:val="TableParagraph"/>
              <w:spacing w:line="225" w:lineRule="exact"/>
              <w:ind w:left="105"/>
              <w:rPr>
                <w:sz w:val="20"/>
              </w:rPr>
            </w:pPr>
            <w:r>
              <w:rPr>
                <w:w w:val="90"/>
                <w:sz w:val="20"/>
              </w:rPr>
              <w:t>Public sector</w:t>
            </w:r>
          </w:p>
          <w:p>
            <w:pPr>
              <w:pStyle w:val="TableParagraph"/>
              <w:tabs>
                <w:tab w:pos="4047" w:val="right" w:leader="dot"/>
              </w:tabs>
              <w:spacing w:line="220" w:lineRule="exact"/>
              <w:ind w:left="321"/>
              <w:rPr>
                <w:sz w:val="20"/>
              </w:rPr>
            </w:pPr>
            <w:r>
              <w:rPr>
                <w:w w:val="90"/>
                <w:sz w:val="20"/>
              </w:rPr>
              <w:t>Govt.</w:t>
            </w:r>
            <w:r>
              <w:rPr>
                <w:spacing w:val="-8"/>
                <w:w w:val="90"/>
                <w:sz w:val="20"/>
              </w:rPr>
              <w:t> </w:t>
            </w:r>
            <w:r>
              <w:rPr>
                <w:w w:val="90"/>
                <w:sz w:val="20"/>
              </w:rPr>
              <w:t>hospital</w:t>
              <w:tab/>
              <w:t>21</w:t>
            </w:r>
          </w:p>
          <w:p>
            <w:pPr>
              <w:pStyle w:val="TableParagraph"/>
              <w:tabs>
                <w:tab w:pos="4046" w:val="right" w:leader="dot"/>
              </w:tabs>
              <w:spacing w:line="220" w:lineRule="exact"/>
              <w:ind w:left="321"/>
              <w:rPr>
                <w:sz w:val="20"/>
              </w:rPr>
            </w:pPr>
            <w:r>
              <w:rPr>
                <w:w w:val="90"/>
                <w:sz w:val="20"/>
              </w:rPr>
              <w:t>Govt.</w:t>
            </w:r>
            <w:r>
              <w:rPr>
                <w:spacing w:val="-11"/>
                <w:w w:val="90"/>
                <w:sz w:val="20"/>
              </w:rPr>
              <w:t> </w:t>
            </w:r>
            <w:r>
              <w:rPr>
                <w:w w:val="90"/>
                <w:sz w:val="20"/>
              </w:rPr>
              <w:t>clinic/health</w:t>
            </w:r>
            <w:r>
              <w:rPr>
                <w:spacing w:val="-10"/>
                <w:w w:val="90"/>
                <w:sz w:val="20"/>
              </w:rPr>
              <w:t> </w:t>
            </w:r>
            <w:r>
              <w:rPr>
                <w:w w:val="90"/>
                <w:sz w:val="20"/>
              </w:rPr>
              <w:t>center</w:t>
              <w:tab/>
              <w:t>22</w:t>
            </w:r>
          </w:p>
          <w:p>
            <w:pPr>
              <w:pStyle w:val="TableParagraph"/>
              <w:tabs>
                <w:tab w:pos="3868" w:val="left" w:leader="none"/>
              </w:tabs>
              <w:spacing w:line="226" w:lineRule="exact"/>
              <w:ind w:left="321"/>
              <w:rPr>
                <w:sz w:val="20"/>
              </w:rPr>
            </w:pPr>
            <w:r>
              <w:rPr>
                <w:w w:val="90"/>
                <w:sz w:val="20"/>
              </w:rPr>
              <w:t>Other</w:t>
            </w:r>
            <w:r>
              <w:rPr>
                <w:spacing w:val="-17"/>
                <w:w w:val="90"/>
                <w:sz w:val="20"/>
              </w:rPr>
              <w:t> </w:t>
            </w:r>
            <w:r>
              <w:rPr>
                <w:w w:val="90"/>
                <w:sz w:val="20"/>
              </w:rPr>
              <w:t>public</w:t>
            </w:r>
            <w:r>
              <w:rPr>
                <w:spacing w:val="-16"/>
                <w:w w:val="90"/>
                <w:sz w:val="20"/>
              </w:rPr>
              <w:t> </w:t>
            </w:r>
            <w:r>
              <w:rPr>
                <w:w w:val="90"/>
                <w:sz w:val="20"/>
              </w:rPr>
              <w:t>(</w:t>
            </w:r>
            <w:r>
              <w:rPr>
                <w:rFonts w:ascii="Times New Roman"/>
                <w:i/>
                <w:w w:val="90"/>
                <w:sz w:val="20"/>
              </w:rPr>
              <w:t>specify</w:t>
            </w:r>
            <w:r>
              <w:rPr>
                <w:w w:val="90"/>
                <w:sz w:val="20"/>
              </w:rPr>
              <w:t>)</w:t>
            </w:r>
            <w:r>
              <w:rPr>
                <w:w w:val="90"/>
                <w:sz w:val="20"/>
                <w:u w:val="single"/>
              </w:rPr>
              <w:t> </w:t>
              <w:tab/>
            </w:r>
            <w:r>
              <w:rPr>
                <w:sz w:val="20"/>
              </w:rPr>
              <w:t>26</w:t>
            </w:r>
          </w:p>
          <w:p>
            <w:pPr>
              <w:pStyle w:val="TableParagraph"/>
              <w:spacing w:before="2"/>
              <w:rPr>
                <w:b/>
                <w:sz w:val="18"/>
              </w:rPr>
            </w:pPr>
          </w:p>
          <w:p>
            <w:pPr>
              <w:pStyle w:val="TableParagraph"/>
              <w:spacing w:line="225" w:lineRule="exact"/>
              <w:ind w:left="105"/>
              <w:rPr>
                <w:sz w:val="20"/>
              </w:rPr>
            </w:pPr>
            <w:r>
              <w:rPr>
                <w:w w:val="90"/>
                <w:sz w:val="20"/>
              </w:rPr>
              <w:t>Private Medical Sector</w:t>
            </w:r>
          </w:p>
          <w:p>
            <w:pPr>
              <w:pStyle w:val="TableParagraph"/>
              <w:tabs>
                <w:tab w:pos="4047" w:val="right" w:leader="dot"/>
              </w:tabs>
              <w:spacing w:line="220" w:lineRule="exact"/>
              <w:ind w:left="321"/>
              <w:rPr>
                <w:sz w:val="20"/>
              </w:rPr>
            </w:pPr>
            <w:r>
              <w:rPr>
                <w:w w:val="90"/>
                <w:sz w:val="20"/>
              </w:rPr>
              <w:t>Private</w:t>
            </w:r>
            <w:r>
              <w:rPr>
                <w:spacing w:val="-8"/>
                <w:w w:val="90"/>
                <w:sz w:val="20"/>
              </w:rPr>
              <w:t> </w:t>
            </w:r>
            <w:r>
              <w:rPr>
                <w:w w:val="90"/>
                <w:sz w:val="20"/>
              </w:rPr>
              <w:t>hospital</w:t>
              <w:tab/>
              <w:t>31</w:t>
            </w:r>
          </w:p>
          <w:p>
            <w:pPr>
              <w:pStyle w:val="TableParagraph"/>
              <w:tabs>
                <w:tab w:pos="4047" w:val="right" w:leader="dot"/>
              </w:tabs>
              <w:spacing w:line="220" w:lineRule="exact"/>
              <w:ind w:left="321"/>
              <w:rPr>
                <w:sz w:val="20"/>
              </w:rPr>
            </w:pPr>
            <w:r>
              <w:rPr>
                <w:w w:val="90"/>
                <w:sz w:val="20"/>
              </w:rPr>
              <w:t>Private</w:t>
            </w:r>
            <w:r>
              <w:rPr>
                <w:spacing w:val="-7"/>
                <w:w w:val="90"/>
                <w:sz w:val="20"/>
              </w:rPr>
              <w:t> </w:t>
            </w:r>
            <w:r>
              <w:rPr>
                <w:w w:val="90"/>
                <w:sz w:val="20"/>
              </w:rPr>
              <w:t>clinic</w:t>
              <w:tab/>
              <w:t>32</w:t>
            </w:r>
          </w:p>
          <w:p>
            <w:pPr>
              <w:pStyle w:val="TableParagraph"/>
              <w:tabs>
                <w:tab w:pos="4047" w:val="right" w:leader="dot"/>
              </w:tabs>
              <w:spacing w:line="220" w:lineRule="exact"/>
              <w:ind w:left="321"/>
              <w:rPr>
                <w:sz w:val="20"/>
              </w:rPr>
            </w:pPr>
            <w:r>
              <w:rPr>
                <w:w w:val="90"/>
                <w:sz w:val="20"/>
              </w:rPr>
              <w:t>Private</w:t>
            </w:r>
            <w:r>
              <w:rPr>
                <w:spacing w:val="-10"/>
                <w:w w:val="90"/>
                <w:sz w:val="20"/>
              </w:rPr>
              <w:t> </w:t>
            </w:r>
            <w:r>
              <w:rPr>
                <w:w w:val="90"/>
                <w:sz w:val="20"/>
              </w:rPr>
              <w:t>maternity</w:t>
            </w:r>
            <w:r>
              <w:rPr>
                <w:spacing w:val="-9"/>
                <w:w w:val="90"/>
                <w:sz w:val="20"/>
              </w:rPr>
              <w:t> </w:t>
            </w:r>
            <w:r>
              <w:rPr>
                <w:w w:val="90"/>
                <w:sz w:val="20"/>
              </w:rPr>
              <w:t>home</w:t>
              <w:tab/>
              <w:t>33</w:t>
            </w:r>
          </w:p>
          <w:p>
            <w:pPr>
              <w:pStyle w:val="TableParagraph"/>
              <w:spacing w:line="225" w:lineRule="exact"/>
              <w:ind w:left="321"/>
              <w:rPr>
                <w:sz w:val="20"/>
              </w:rPr>
            </w:pPr>
            <w:r>
              <w:rPr>
                <w:w w:val="90"/>
                <w:sz w:val="20"/>
              </w:rPr>
              <w:t>Other private</w:t>
            </w:r>
          </w:p>
          <w:p>
            <w:pPr>
              <w:pStyle w:val="TableParagraph"/>
              <w:tabs>
                <w:tab w:pos="3868" w:val="left" w:leader="none"/>
              </w:tabs>
              <w:spacing w:line="440" w:lineRule="atLeast" w:before="1"/>
              <w:ind w:left="105" w:right="161" w:firstLine="477"/>
              <w:rPr>
                <w:sz w:val="20"/>
              </w:rPr>
            </w:pPr>
            <w:r>
              <w:rPr>
                <w:w w:val="95"/>
                <w:sz w:val="20"/>
              </w:rPr>
              <w:t>medical</w:t>
            </w:r>
            <w:r>
              <w:rPr>
                <w:spacing w:val="-27"/>
                <w:w w:val="95"/>
                <w:sz w:val="20"/>
              </w:rPr>
              <w:t> </w:t>
            </w:r>
            <w:r>
              <w:rPr>
                <w:rFonts w:ascii="Times New Roman"/>
                <w:w w:val="95"/>
                <w:sz w:val="20"/>
              </w:rPr>
              <w:t>(</w:t>
            </w:r>
            <w:r>
              <w:rPr>
                <w:rFonts w:ascii="Times New Roman"/>
                <w:i/>
                <w:w w:val="95"/>
                <w:sz w:val="20"/>
              </w:rPr>
              <w:t>specify</w:t>
            </w:r>
            <w:r>
              <w:rPr>
                <w:rFonts w:ascii="Times New Roman"/>
                <w:w w:val="95"/>
                <w:sz w:val="20"/>
              </w:rPr>
              <w:t>)</w:t>
            </w:r>
            <w:r>
              <w:rPr>
                <w:rFonts w:ascii="Times New Roman"/>
                <w:w w:val="95"/>
                <w:sz w:val="20"/>
                <w:u w:val="single"/>
              </w:rPr>
              <w:t> </w:t>
              <w:tab/>
            </w:r>
            <w:r>
              <w:rPr>
                <w:spacing w:val="-9"/>
                <w:w w:val="85"/>
                <w:sz w:val="20"/>
              </w:rPr>
              <w:t>36 </w:t>
            </w:r>
            <w:r>
              <w:rPr>
                <w:sz w:val="20"/>
              </w:rPr>
              <w:t>Other</w:t>
            </w:r>
            <w:r>
              <w:rPr>
                <w:spacing w:val="-39"/>
                <w:sz w:val="20"/>
              </w:rPr>
              <w:t> </w:t>
            </w:r>
            <w:r>
              <w:rPr>
                <w:rFonts w:ascii="Times New Roman"/>
                <w:sz w:val="20"/>
              </w:rPr>
              <w:t>(</w:t>
            </w:r>
            <w:r>
              <w:rPr>
                <w:rFonts w:ascii="Times New Roman"/>
                <w:i/>
                <w:sz w:val="20"/>
              </w:rPr>
              <w:t>specify</w:t>
            </w:r>
            <w:r>
              <w:rPr>
                <w:rFonts w:ascii="Times New Roman"/>
                <w:sz w:val="20"/>
              </w:rPr>
              <w:t>)</w:t>
            </w:r>
            <w:r>
              <w:rPr>
                <w:rFonts w:ascii="Times New Roman"/>
                <w:sz w:val="20"/>
                <w:u w:val="single"/>
              </w:rPr>
              <w:t> </w:t>
              <w:tab/>
            </w:r>
            <w:r>
              <w:rPr>
                <w:spacing w:val="-9"/>
                <w:w w:val="85"/>
                <w:sz w:val="20"/>
              </w:rPr>
              <w:t>96</w:t>
            </w:r>
          </w:p>
        </w:tc>
        <w:tc>
          <w:tcPr>
            <w:tcW w:w="1441" w:type="dxa"/>
            <w:tcBorders>
              <w:right w:val="single" w:sz="6" w:space="0" w:color="FFFFFF"/>
            </w:tcBorders>
            <w:shd w:val="clear" w:color="auto" w:fill="D4E9F9"/>
          </w:tcPr>
          <w:p>
            <w:pPr>
              <w:pStyle w:val="TableParagraph"/>
              <w:rPr>
                <w:rFonts w:ascii="Times New Roman"/>
                <w:sz w:val="18"/>
              </w:rPr>
            </w:pPr>
          </w:p>
        </w:tc>
      </w:tr>
      <w:tr>
        <w:trPr>
          <w:trHeight w:val="1630" w:hRule="atLeast"/>
        </w:trPr>
        <w:tc>
          <w:tcPr>
            <w:tcW w:w="4097" w:type="dxa"/>
            <w:tcBorders>
              <w:left w:val="single" w:sz="6" w:space="0" w:color="FFFFFF"/>
            </w:tcBorders>
            <w:shd w:val="clear" w:color="auto" w:fill="D4E9F9"/>
          </w:tcPr>
          <w:p>
            <w:pPr>
              <w:pStyle w:val="TableParagraph"/>
              <w:spacing w:line="228" w:lineRule="auto" w:before="50"/>
              <w:ind w:left="465" w:right="170" w:hanging="361"/>
              <w:rPr>
                <w:sz w:val="20"/>
              </w:rPr>
            </w:pPr>
            <w:r>
              <w:rPr>
                <w:w w:val="90"/>
                <w:sz w:val="20"/>
              </w:rPr>
              <w:t>MN9. W</w:t>
            </w:r>
            <w:r>
              <w:rPr>
                <w:w w:val="90"/>
                <w:sz w:val="14"/>
              </w:rPr>
              <w:t>HEN YOUR LAST CHILD </w:t>
            </w:r>
            <w:r>
              <w:rPr>
                <w:w w:val="90"/>
                <w:sz w:val="20"/>
              </w:rPr>
              <w:t>(</w:t>
            </w:r>
            <w:r>
              <w:rPr>
                <w:rFonts w:ascii="Times New Roman"/>
                <w:i/>
                <w:w w:val="90"/>
                <w:sz w:val="20"/>
              </w:rPr>
              <w:t>name</w:t>
            </w:r>
            <w:r>
              <w:rPr>
                <w:w w:val="90"/>
                <w:sz w:val="20"/>
              </w:rPr>
              <w:t>) </w:t>
            </w:r>
            <w:r>
              <w:rPr>
                <w:w w:val="90"/>
                <w:sz w:val="14"/>
              </w:rPr>
              <w:t>WAS BORN</w:t>
            </w:r>
            <w:r>
              <w:rPr>
                <w:w w:val="90"/>
                <w:sz w:val="20"/>
              </w:rPr>
              <w:t>, </w:t>
            </w:r>
            <w:r>
              <w:rPr>
                <w:w w:val="90"/>
                <w:sz w:val="14"/>
              </w:rPr>
              <w:t>WAS </w:t>
            </w:r>
            <w:r>
              <w:rPr>
                <w:w w:val="85"/>
                <w:sz w:val="14"/>
              </w:rPr>
              <w:t>HE</w:t>
            </w:r>
            <w:r>
              <w:rPr>
                <w:w w:val="85"/>
                <w:sz w:val="20"/>
              </w:rPr>
              <w:t>/</w:t>
            </w:r>
            <w:r>
              <w:rPr>
                <w:w w:val="85"/>
                <w:sz w:val="14"/>
              </w:rPr>
              <w:t>SHE</w:t>
            </w:r>
            <w:r>
              <w:rPr>
                <w:spacing w:val="-11"/>
                <w:w w:val="85"/>
                <w:sz w:val="14"/>
              </w:rPr>
              <w:t> </w:t>
            </w:r>
            <w:r>
              <w:rPr>
                <w:w w:val="85"/>
                <w:sz w:val="14"/>
              </w:rPr>
              <w:t>VERY</w:t>
            </w:r>
            <w:r>
              <w:rPr>
                <w:spacing w:val="-10"/>
                <w:w w:val="85"/>
                <w:sz w:val="14"/>
              </w:rPr>
              <w:t> </w:t>
            </w:r>
            <w:r>
              <w:rPr>
                <w:w w:val="85"/>
                <w:sz w:val="14"/>
              </w:rPr>
              <w:t>LARGE</w:t>
            </w:r>
            <w:r>
              <w:rPr>
                <w:w w:val="85"/>
                <w:sz w:val="20"/>
              </w:rPr>
              <w:t>,</w:t>
            </w:r>
            <w:r>
              <w:rPr>
                <w:spacing w:val="-25"/>
                <w:w w:val="85"/>
                <w:sz w:val="20"/>
              </w:rPr>
              <w:t> </w:t>
            </w:r>
            <w:r>
              <w:rPr>
                <w:w w:val="85"/>
                <w:sz w:val="14"/>
              </w:rPr>
              <w:t>LARGER</w:t>
            </w:r>
            <w:r>
              <w:rPr>
                <w:spacing w:val="-10"/>
                <w:w w:val="85"/>
                <w:sz w:val="14"/>
              </w:rPr>
              <w:t> </w:t>
            </w:r>
            <w:r>
              <w:rPr>
                <w:w w:val="85"/>
                <w:sz w:val="14"/>
              </w:rPr>
              <w:t>THAN</w:t>
            </w:r>
            <w:r>
              <w:rPr>
                <w:spacing w:val="-11"/>
                <w:w w:val="85"/>
                <w:sz w:val="14"/>
              </w:rPr>
              <w:t> </w:t>
            </w:r>
            <w:r>
              <w:rPr>
                <w:w w:val="85"/>
                <w:sz w:val="14"/>
              </w:rPr>
              <w:t>AVERAGE</w:t>
            </w:r>
            <w:r>
              <w:rPr>
                <w:w w:val="85"/>
                <w:sz w:val="20"/>
              </w:rPr>
              <w:t>,</w:t>
            </w:r>
            <w:r>
              <w:rPr>
                <w:spacing w:val="-24"/>
                <w:w w:val="85"/>
                <w:sz w:val="20"/>
              </w:rPr>
              <w:t> </w:t>
            </w:r>
            <w:r>
              <w:rPr>
                <w:w w:val="85"/>
                <w:sz w:val="14"/>
              </w:rPr>
              <w:t>AVERAGE</w:t>
            </w:r>
            <w:r>
              <w:rPr>
                <w:w w:val="85"/>
                <w:sz w:val="20"/>
              </w:rPr>
              <w:t>, </w:t>
            </w:r>
            <w:r>
              <w:rPr>
                <w:w w:val="90"/>
                <w:sz w:val="14"/>
              </w:rPr>
              <w:t>SMALLER THAN AVERAGE</w:t>
            </w:r>
            <w:r>
              <w:rPr>
                <w:w w:val="90"/>
                <w:sz w:val="20"/>
              </w:rPr>
              <w:t>, </w:t>
            </w:r>
            <w:r>
              <w:rPr>
                <w:w w:val="90"/>
                <w:sz w:val="14"/>
              </w:rPr>
              <w:t>OR VERY</w:t>
            </w:r>
            <w:r>
              <w:rPr>
                <w:spacing w:val="-19"/>
                <w:w w:val="90"/>
                <w:sz w:val="14"/>
              </w:rPr>
              <w:t> </w:t>
            </w:r>
            <w:r>
              <w:rPr>
                <w:w w:val="90"/>
                <w:sz w:val="14"/>
              </w:rPr>
              <w:t>SMALL</w:t>
            </w:r>
            <w:r>
              <w:rPr>
                <w:w w:val="90"/>
                <w:sz w:val="20"/>
              </w:rPr>
              <w:t>?</w:t>
            </w:r>
          </w:p>
        </w:tc>
        <w:tc>
          <w:tcPr>
            <w:tcW w:w="4230" w:type="dxa"/>
            <w:shd w:val="clear" w:color="auto" w:fill="D4E9F9"/>
          </w:tcPr>
          <w:p>
            <w:pPr>
              <w:pStyle w:val="TableParagraph"/>
              <w:tabs>
                <w:tab w:pos="4047" w:val="right" w:leader="dot"/>
              </w:tabs>
              <w:spacing w:line="225" w:lineRule="exact" w:before="40"/>
              <w:ind w:left="105"/>
              <w:rPr>
                <w:sz w:val="20"/>
              </w:rPr>
            </w:pPr>
            <w:r>
              <w:rPr>
                <w:spacing w:val="-3"/>
                <w:w w:val="90"/>
                <w:sz w:val="20"/>
              </w:rPr>
              <w:t>Very</w:t>
            </w:r>
            <w:r>
              <w:rPr>
                <w:spacing w:val="-7"/>
                <w:w w:val="90"/>
                <w:sz w:val="20"/>
              </w:rPr>
              <w:t> </w:t>
            </w:r>
            <w:r>
              <w:rPr>
                <w:w w:val="90"/>
                <w:sz w:val="20"/>
              </w:rPr>
              <w:t>large</w:t>
              <w:tab/>
              <w:t>1</w:t>
            </w:r>
          </w:p>
          <w:p>
            <w:pPr>
              <w:pStyle w:val="TableParagraph"/>
              <w:tabs>
                <w:tab w:pos="4047" w:val="right" w:leader="dot"/>
              </w:tabs>
              <w:spacing w:line="220" w:lineRule="exact"/>
              <w:ind w:left="105"/>
              <w:rPr>
                <w:sz w:val="20"/>
              </w:rPr>
            </w:pPr>
            <w:r>
              <w:rPr>
                <w:w w:val="90"/>
                <w:sz w:val="20"/>
              </w:rPr>
              <w:t>Larger</w:t>
            </w:r>
            <w:r>
              <w:rPr>
                <w:spacing w:val="-8"/>
                <w:w w:val="90"/>
                <w:sz w:val="20"/>
              </w:rPr>
              <w:t> </w:t>
            </w:r>
            <w:r>
              <w:rPr>
                <w:w w:val="90"/>
                <w:sz w:val="20"/>
              </w:rPr>
              <w:t>than</w:t>
            </w:r>
            <w:r>
              <w:rPr>
                <w:spacing w:val="-8"/>
                <w:w w:val="90"/>
                <w:sz w:val="20"/>
              </w:rPr>
              <w:t> </w:t>
            </w:r>
            <w:r>
              <w:rPr>
                <w:w w:val="90"/>
                <w:sz w:val="20"/>
              </w:rPr>
              <w:t>average</w:t>
              <w:tab/>
              <w:t>2</w:t>
            </w:r>
          </w:p>
          <w:p>
            <w:pPr>
              <w:pStyle w:val="TableParagraph"/>
              <w:tabs>
                <w:tab w:pos="4047" w:val="right" w:leader="dot"/>
              </w:tabs>
              <w:spacing w:line="220" w:lineRule="exact"/>
              <w:ind w:left="105"/>
              <w:rPr>
                <w:sz w:val="20"/>
              </w:rPr>
            </w:pPr>
            <w:r>
              <w:rPr>
                <w:w w:val="90"/>
                <w:sz w:val="20"/>
              </w:rPr>
              <w:t>Average</w:t>
              <w:tab/>
              <w:t>3</w:t>
            </w:r>
          </w:p>
          <w:p>
            <w:pPr>
              <w:pStyle w:val="TableParagraph"/>
              <w:tabs>
                <w:tab w:pos="4047" w:val="right" w:leader="dot"/>
              </w:tabs>
              <w:spacing w:line="220" w:lineRule="exact"/>
              <w:ind w:left="105"/>
              <w:rPr>
                <w:sz w:val="20"/>
              </w:rPr>
            </w:pPr>
            <w:r>
              <w:rPr>
                <w:w w:val="90"/>
                <w:sz w:val="20"/>
              </w:rPr>
              <w:t>Smaller</w:t>
            </w:r>
            <w:r>
              <w:rPr>
                <w:spacing w:val="-9"/>
                <w:w w:val="90"/>
                <w:sz w:val="20"/>
              </w:rPr>
              <w:t> </w:t>
            </w:r>
            <w:r>
              <w:rPr>
                <w:w w:val="90"/>
                <w:sz w:val="20"/>
              </w:rPr>
              <w:t>than</w:t>
            </w:r>
            <w:r>
              <w:rPr>
                <w:spacing w:val="-8"/>
                <w:w w:val="90"/>
                <w:sz w:val="20"/>
              </w:rPr>
              <w:t> </w:t>
            </w:r>
            <w:r>
              <w:rPr>
                <w:w w:val="90"/>
                <w:sz w:val="20"/>
              </w:rPr>
              <w:t>average</w:t>
              <w:tab/>
              <w:t>4</w:t>
            </w:r>
          </w:p>
          <w:p>
            <w:pPr>
              <w:pStyle w:val="TableParagraph"/>
              <w:tabs>
                <w:tab w:pos="4047" w:val="right" w:leader="dot"/>
              </w:tabs>
              <w:spacing w:line="225" w:lineRule="exact"/>
              <w:ind w:left="105"/>
              <w:rPr>
                <w:sz w:val="20"/>
              </w:rPr>
            </w:pPr>
            <w:r>
              <w:rPr>
                <w:spacing w:val="-3"/>
                <w:w w:val="90"/>
                <w:sz w:val="20"/>
              </w:rPr>
              <w:t>Very</w:t>
            </w:r>
            <w:r>
              <w:rPr>
                <w:spacing w:val="-7"/>
                <w:w w:val="90"/>
                <w:sz w:val="20"/>
              </w:rPr>
              <w:t> </w:t>
            </w:r>
            <w:r>
              <w:rPr>
                <w:w w:val="90"/>
                <w:sz w:val="20"/>
              </w:rPr>
              <w:t>small</w:t>
              <w:tab/>
              <w:t>5</w:t>
            </w:r>
          </w:p>
          <w:p>
            <w:pPr>
              <w:pStyle w:val="TableParagraph"/>
              <w:tabs>
                <w:tab w:pos="4076" w:val="right" w:leader="dot"/>
              </w:tabs>
              <w:spacing w:before="210"/>
              <w:ind w:left="105"/>
              <w:rPr>
                <w:sz w:val="20"/>
              </w:rPr>
            </w:pPr>
            <w:r>
              <w:rPr>
                <w:w w:val="90"/>
                <w:sz w:val="20"/>
              </w:rPr>
              <w:t>DK.</w:t>
              <w:tab/>
              <w:t>8</w:t>
            </w:r>
          </w:p>
        </w:tc>
        <w:tc>
          <w:tcPr>
            <w:tcW w:w="1441" w:type="dxa"/>
            <w:tcBorders>
              <w:right w:val="single" w:sz="6" w:space="0" w:color="FFFFFF"/>
            </w:tcBorders>
            <w:shd w:val="clear" w:color="auto" w:fill="D4E9F9"/>
          </w:tcPr>
          <w:p>
            <w:pPr>
              <w:pStyle w:val="TableParagraph"/>
              <w:rPr>
                <w:rFonts w:ascii="Times New Roman"/>
                <w:sz w:val="18"/>
              </w:rPr>
            </w:pPr>
          </w:p>
        </w:tc>
      </w:tr>
      <w:tr>
        <w:trPr>
          <w:trHeight w:val="970" w:hRule="atLeast"/>
        </w:trPr>
        <w:tc>
          <w:tcPr>
            <w:tcW w:w="4097" w:type="dxa"/>
            <w:tcBorders>
              <w:left w:val="single" w:sz="6" w:space="0" w:color="FFFFFF"/>
            </w:tcBorders>
            <w:shd w:val="clear" w:color="auto" w:fill="D4E9F9"/>
          </w:tcPr>
          <w:p>
            <w:pPr>
              <w:pStyle w:val="TableParagraph"/>
              <w:spacing w:before="40"/>
              <w:ind w:left="105"/>
              <w:rPr>
                <w:sz w:val="20"/>
              </w:rPr>
            </w:pPr>
            <w:r>
              <w:rPr>
                <w:w w:val="95"/>
                <w:sz w:val="20"/>
              </w:rPr>
              <w:t>MN10. W</w:t>
            </w:r>
            <w:r>
              <w:rPr>
                <w:w w:val="95"/>
                <w:sz w:val="14"/>
              </w:rPr>
              <w:t>AS </w:t>
            </w:r>
            <w:r>
              <w:rPr>
                <w:w w:val="95"/>
                <w:sz w:val="20"/>
              </w:rPr>
              <w:t>(</w:t>
            </w:r>
            <w:r>
              <w:rPr>
                <w:rFonts w:ascii="Times New Roman"/>
                <w:i/>
                <w:w w:val="95"/>
                <w:sz w:val="20"/>
              </w:rPr>
              <w:t>name</w:t>
            </w:r>
            <w:r>
              <w:rPr>
                <w:w w:val="95"/>
                <w:sz w:val="20"/>
              </w:rPr>
              <w:t>) </w:t>
            </w:r>
            <w:r>
              <w:rPr>
                <w:w w:val="95"/>
                <w:sz w:val="14"/>
              </w:rPr>
              <w:t>WEIGHED AT BIRTH</w:t>
            </w:r>
            <w:r>
              <w:rPr>
                <w:w w:val="95"/>
                <w:sz w:val="20"/>
              </w:rPr>
              <w:t>?</w:t>
            </w:r>
          </w:p>
        </w:tc>
        <w:tc>
          <w:tcPr>
            <w:tcW w:w="4230" w:type="dxa"/>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49" w:val="right" w:leader="dot"/>
              </w:tabs>
              <w:spacing w:line="225" w:lineRule="exact"/>
              <w:ind w:left="105"/>
              <w:rPr>
                <w:sz w:val="20"/>
              </w:rPr>
            </w:pPr>
            <w:r>
              <w:rPr>
                <w:w w:val="90"/>
                <w:sz w:val="20"/>
              </w:rPr>
              <w:t>No.</w:t>
              <w:tab/>
              <w:t>2</w:t>
            </w:r>
          </w:p>
          <w:p>
            <w:pPr>
              <w:pStyle w:val="TableParagraph"/>
              <w:tabs>
                <w:tab w:pos="4076" w:val="right" w:leader="dot"/>
              </w:tabs>
              <w:spacing w:before="210"/>
              <w:ind w:left="105"/>
              <w:rPr>
                <w:sz w:val="20"/>
              </w:rPr>
            </w:pPr>
            <w:r>
              <w:rPr>
                <w:w w:val="90"/>
                <w:sz w:val="20"/>
              </w:rPr>
              <w:t>DK.</w:t>
              <w:tab/>
              <w:t>8</w:t>
            </w:r>
          </w:p>
        </w:tc>
        <w:tc>
          <w:tcPr>
            <w:tcW w:w="1441" w:type="dxa"/>
            <w:tcBorders>
              <w:right w:val="single" w:sz="6" w:space="0" w:color="FFFFFF"/>
            </w:tcBorders>
            <w:shd w:val="clear" w:color="auto" w:fill="D4E9F9"/>
          </w:tcPr>
          <w:p>
            <w:pPr>
              <w:pStyle w:val="TableParagraph"/>
              <w:spacing w:before="7"/>
              <w:rPr>
                <w:b/>
                <w:sz w:val="22"/>
              </w:rPr>
            </w:pPr>
          </w:p>
          <w:p>
            <w:pPr>
              <w:pStyle w:val="TableParagraph"/>
              <w:ind w:left="105"/>
              <w:rPr>
                <w:sz w:val="20"/>
              </w:rPr>
            </w:pPr>
            <w:r>
              <w:rPr>
                <w:sz w:val="20"/>
              </w:rPr>
              <w:t>2MN12</w:t>
            </w:r>
          </w:p>
          <w:p>
            <w:pPr>
              <w:pStyle w:val="TableParagraph"/>
              <w:spacing w:before="3"/>
              <w:rPr>
                <w:b/>
                <w:sz w:val="18"/>
              </w:rPr>
            </w:pPr>
          </w:p>
          <w:p>
            <w:pPr>
              <w:pStyle w:val="TableParagraph"/>
              <w:ind w:left="105"/>
              <w:rPr>
                <w:sz w:val="20"/>
              </w:rPr>
            </w:pPr>
            <w:r>
              <w:rPr>
                <w:sz w:val="20"/>
              </w:rPr>
              <w:t>8MN12</w:t>
            </w:r>
          </w:p>
        </w:tc>
      </w:tr>
      <w:tr>
        <w:trPr>
          <w:trHeight w:val="1410" w:hRule="atLeast"/>
        </w:trPr>
        <w:tc>
          <w:tcPr>
            <w:tcW w:w="4097" w:type="dxa"/>
            <w:tcBorders>
              <w:left w:val="single" w:sz="6" w:space="0" w:color="FFFFFF"/>
            </w:tcBorders>
            <w:shd w:val="clear" w:color="auto" w:fill="D4E9F9"/>
          </w:tcPr>
          <w:p>
            <w:pPr>
              <w:pStyle w:val="TableParagraph"/>
              <w:spacing w:before="40"/>
              <w:ind w:left="105"/>
              <w:rPr>
                <w:sz w:val="20"/>
              </w:rPr>
            </w:pPr>
            <w:r>
              <w:rPr>
                <w:w w:val="95"/>
                <w:sz w:val="20"/>
              </w:rPr>
              <w:t>MN11. H</w:t>
            </w:r>
            <w:r>
              <w:rPr>
                <w:w w:val="95"/>
                <w:sz w:val="14"/>
              </w:rPr>
              <w:t>OW MUCH DID </w:t>
            </w:r>
            <w:r>
              <w:rPr>
                <w:w w:val="95"/>
                <w:sz w:val="20"/>
              </w:rPr>
              <w:t>(</w:t>
            </w:r>
            <w:r>
              <w:rPr>
                <w:rFonts w:ascii="Times New Roman"/>
                <w:i/>
                <w:w w:val="95"/>
                <w:sz w:val="20"/>
              </w:rPr>
              <w:t>name</w:t>
            </w:r>
            <w:r>
              <w:rPr>
                <w:w w:val="95"/>
                <w:sz w:val="20"/>
              </w:rPr>
              <w:t>) </w:t>
            </w:r>
            <w:r>
              <w:rPr>
                <w:w w:val="95"/>
                <w:sz w:val="14"/>
              </w:rPr>
              <w:t>WEIGH</w:t>
            </w:r>
            <w:r>
              <w:rPr>
                <w:w w:val="95"/>
                <w:sz w:val="20"/>
              </w:rPr>
              <w:t>?</w:t>
            </w:r>
          </w:p>
          <w:p>
            <w:pPr>
              <w:pStyle w:val="TableParagraph"/>
              <w:spacing w:before="3"/>
              <w:rPr>
                <w:b/>
                <w:sz w:val="18"/>
              </w:rPr>
            </w:pPr>
          </w:p>
          <w:p>
            <w:pPr>
              <w:pStyle w:val="TableParagraph"/>
              <w:ind w:left="105"/>
              <w:rPr>
                <w:rFonts w:ascii="Times New Roman"/>
                <w:i/>
                <w:sz w:val="20"/>
              </w:rPr>
            </w:pPr>
            <w:r>
              <w:rPr>
                <w:rFonts w:ascii="Times New Roman"/>
                <w:i/>
                <w:sz w:val="20"/>
              </w:rPr>
              <w:t>Record weight from health card, if available.</w:t>
            </w:r>
          </w:p>
        </w:tc>
        <w:tc>
          <w:tcPr>
            <w:tcW w:w="4230" w:type="dxa"/>
            <w:shd w:val="clear" w:color="auto" w:fill="D4E9F9"/>
          </w:tcPr>
          <w:p>
            <w:pPr>
              <w:pStyle w:val="TableParagraph"/>
              <w:spacing w:before="7"/>
              <w:rPr>
                <w:b/>
                <w:sz w:val="22"/>
              </w:rPr>
            </w:pPr>
          </w:p>
          <w:p>
            <w:pPr>
              <w:pStyle w:val="TableParagraph"/>
              <w:tabs>
                <w:tab w:pos="2096" w:val="left" w:leader="dot"/>
                <w:tab w:pos="4092" w:val="left" w:leader="none"/>
              </w:tabs>
              <w:ind w:left="105"/>
              <w:rPr>
                <w:rFonts w:ascii="Times New Roman"/>
                <w:sz w:val="20"/>
              </w:rPr>
            </w:pPr>
            <w:r>
              <w:rPr>
                <w:w w:val="90"/>
                <w:sz w:val="20"/>
              </w:rPr>
              <w:t>From</w:t>
            </w:r>
            <w:r>
              <w:rPr>
                <w:spacing w:val="-26"/>
                <w:w w:val="90"/>
                <w:sz w:val="20"/>
              </w:rPr>
              <w:t> </w:t>
            </w:r>
            <w:r>
              <w:rPr>
                <w:w w:val="90"/>
                <w:sz w:val="20"/>
              </w:rPr>
              <w:t>card</w:t>
              <w:tab/>
              <w:t>1 (kilograms)</w:t>
            </w:r>
            <w:r>
              <w:rPr>
                <w:w w:val="90"/>
                <w:sz w:val="20"/>
                <w:u w:val="single"/>
              </w:rPr>
              <w:t>  </w:t>
            </w:r>
            <w:r>
              <w:rPr>
                <w:spacing w:val="25"/>
                <w:w w:val="90"/>
                <w:sz w:val="20"/>
                <w:u w:val="single"/>
              </w:rPr>
              <w:t> </w:t>
            </w:r>
            <w:r>
              <w:rPr>
                <w:w w:val="90"/>
                <w:sz w:val="20"/>
              </w:rPr>
              <w:t>.</w:t>
            </w:r>
            <w:r>
              <w:rPr>
                <w:rFonts w:ascii="Times New Roman"/>
                <w:spacing w:val="-5"/>
                <w:sz w:val="20"/>
              </w:rPr>
              <w:t> </w:t>
            </w:r>
            <w:r>
              <w:rPr>
                <w:rFonts w:ascii="Times New Roman"/>
                <w:sz w:val="20"/>
                <w:u w:val="single"/>
              </w:rPr>
              <w:t> </w:t>
              <w:tab/>
            </w:r>
          </w:p>
          <w:p>
            <w:pPr>
              <w:pStyle w:val="TableParagraph"/>
              <w:spacing w:before="3"/>
              <w:rPr>
                <w:b/>
                <w:sz w:val="18"/>
              </w:rPr>
            </w:pPr>
          </w:p>
          <w:p>
            <w:pPr>
              <w:pStyle w:val="TableParagraph"/>
              <w:tabs>
                <w:tab w:pos="3409" w:val="left" w:leader="dot"/>
                <w:tab w:pos="4092" w:val="left" w:leader="none"/>
              </w:tabs>
              <w:ind w:left="105"/>
              <w:rPr>
                <w:rFonts w:ascii="Times New Roman"/>
                <w:sz w:val="20"/>
              </w:rPr>
            </w:pPr>
            <w:r>
              <w:rPr>
                <w:w w:val="80"/>
                <w:sz w:val="20"/>
              </w:rPr>
              <w:t>From  recall......................... 2</w:t>
            </w:r>
            <w:r>
              <w:rPr>
                <w:spacing w:val="12"/>
                <w:w w:val="80"/>
                <w:sz w:val="20"/>
              </w:rPr>
              <w:t> </w:t>
            </w:r>
            <w:r>
              <w:rPr>
                <w:w w:val="80"/>
                <w:sz w:val="20"/>
              </w:rPr>
              <w:t>(kilograms)</w:t>
            </w:r>
            <w:r>
              <w:rPr>
                <w:rFonts w:ascii="Times New Roman"/>
                <w:sz w:val="20"/>
              </w:rPr>
              <w:t> </w:t>
              <w:tab/>
            </w:r>
            <w:r>
              <w:rPr>
                <w:rFonts w:ascii="Times New Roman"/>
                <w:sz w:val="20"/>
                <w:u w:val="single"/>
              </w:rPr>
              <w:t> </w:t>
              <w:tab/>
            </w:r>
          </w:p>
          <w:p>
            <w:pPr>
              <w:pStyle w:val="TableParagraph"/>
              <w:tabs>
                <w:tab w:pos="4047" w:val="right" w:leader="dot"/>
              </w:tabs>
              <w:spacing w:before="210"/>
              <w:ind w:left="105"/>
              <w:rPr>
                <w:sz w:val="20"/>
              </w:rPr>
            </w:pPr>
            <w:r>
              <w:rPr>
                <w:w w:val="90"/>
                <w:sz w:val="20"/>
              </w:rPr>
              <w:t>DK</w:t>
              <w:tab/>
              <w:t>99998</w:t>
            </w:r>
          </w:p>
        </w:tc>
        <w:tc>
          <w:tcPr>
            <w:tcW w:w="1441" w:type="dxa"/>
            <w:tcBorders>
              <w:right w:val="single" w:sz="6" w:space="0" w:color="FFFFFF"/>
            </w:tcBorders>
            <w:shd w:val="clear" w:color="auto" w:fill="D4E9F9"/>
          </w:tcPr>
          <w:p>
            <w:pPr>
              <w:pStyle w:val="TableParagraph"/>
              <w:rPr>
                <w:rFonts w:ascii="Times New Roman"/>
                <w:sz w:val="18"/>
              </w:rPr>
            </w:pPr>
          </w:p>
        </w:tc>
      </w:tr>
      <w:tr>
        <w:trPr>
          <w:trHeight w:val="1410" w:hRule="atLeast"/>
        </w:trPr>
        <w:tc>
          <w:tcPr>
            <w:tcW w:w="4097" w:type="dxa"/>
            <w:tcBorders>
              <w:left w:val="single" w:sz="6" w:space="0" w:color="FFFFFF"/>
            </w:tcBorders>
            <w:shd w:val="clear" w:color="auto" w:fill="D4E9F9"/>
          </w:tcPr>
          <w:p>
            <w:pPr>
              <w:pStyle w:val="TableParagraph"/>
              <w:spacing w:before="40"/>
              <w:ind w:left="105"/>
              <w:rPr>
                <w:sz w:val="20"/>
              </w:rPr>
            </w:pPr>
            <w:r>
              <w:rPr>
                <w:w w:val="95"/>
                <w:sz w:val="20"/>
              </w:rPr>
              <w:t>MN11A. H</w:t>
            </w:r>
            <w:r>
              <w:rPr>
                <w:w w:val="95"/>
                <w:sz w:val="14"/>
              </w:rPr>
              <w:t>OW MUCH DID </w:t>
            </w:r>
            <w:r>
              <w:rPr>
                <w:w w:val="95"/>
                <w:sz w:val="20"/>
              </w:rPr>
              <w:t>(</w:t>
            </w:r>
            <w:r>
              <w:rPr>
                <w:rFonts w:ascii="Times New Roman"/>
                <w:i/>
                <w:w w:val="95"/>
                <w:sz w:val="20"/>
              </w:rPr>
              <w:t>name</w:t>
            </w:r>
            <w:r>
              <w:rPr>
                <w:w w:val="95"/>
                <w:sz w:val="20"/>
              </w:rPr>
              <w:t>) </w:t>
            </w:r>
            <w:r>
              <w:rPr>
                <w:w w:val="95"/>
                <w:sz w:val="14"/>
              </w:rPr>
              <w:t>WEIGH</w:t>
            </w:r>
            <w:r>
              <w:rPr>
                <w:w w:val="95"/>
                <w:sz w:val="20"/>
              </w:rPr>
              <w:t>?</w:t>
            </w:r>
          </w:p>
          <w:p>
            <w:pPr>
              <w:pStyle w:val="TableParagraph"/>
              <w:spacing w:before="3"/>
              <w:rPr>
                <w:b/>
                <w:sz w:val="18"/>
              </w:rPr>
            </w:pPr>
          </w:p>
          <w:p>
            <w:pPr>
              <w:pStyle w:val="TableParagraph"/>
              <w:ind w:left="105"/>
              <w:rPr>
                <w:rFonts w:ascii="Times New Roman"/>
                <w:i/>
                <w:sz w:val="20"/>
              </w:rPr>
            </w:pPr>
            <w:r>
              <w:rPr>
                <w:rFonts w:ascii="Times New Roman"/>
                <w:i/>
                <w:sz w:val="20"/>
              </w:rPr>
              <w:t>Record weight from health card, if available.</w:t>
            </w:r>
          </w:p>
        </w:tc>
        <w:tc>
          <w:tcPr>
            <w:tcW w:w="4230" w:type="dxa"/>
            <w:shd w:val="clear" w:color="auto" w:fill="D4E9F9"/>
          </w:tcPr>
          <w:p>
            <w:pPr>
              <w:pStyle w:val="TableParagraph"/>
              <w:spacing w:before="7"/>
              <w:rPr>
                <w:b/>
                <w:sz w:val="22"/>
              </w:rPr>
            </w:pPr>
          </w:p>
          <w:p>
            <w:pPr>
              <w:pStyle w:val="TableParagraph"/>
              <w:tabs>
                <w:tab w:pos="1776" w:val="left" w:leader="dot"/>
                <w:tab w:pos="3591" w:val="left" w:leader="none"/>
                <w:tab w:pos="4047" w:val="left" w:leader="none"/>
              </w:tabs>
              <w:ind w:left="105"/>
              <w:rPr>
                <w:rFonts w:ascii="Times New Roman"/>
                <w:sz w:val="20"/>
              </w:rPr>
            </w:pPr>
            <w:r>
              <w:rPr>
                <w:w w:val="90"/>
                <w:sz w:val="20"/>
              </w:rPr>
              <w:t>From</w:t>
            </w:r>
            <w:r>
              <w:rPr>
                <w:spacing w:val="-26"/>
                <w:w w:val="90"/>
                <w:sz w:val="20"/>
              </w:rPr>
              <w:t> </w:t>
            </w:r>
            <w:r>
              <w:rPr>
                <w:w w:val="90"/>
                <w:sz w:val="20"/>
              </w:rPr>
              <w:t>card</w:t>
              <w:tab/>
            </w:r>
            <w:r>
              <w:rPr>
                <w:w w:val="85"/>
                <w:sz w:val="20"/>
              </w:rPr>
              <w:t>1</w:t>
            </w:r>
            <w:r>
              <w:rPr>
                <w:spacing w:val="-15"/>
                <w:w w:val="85"/>
                <w:sz w:val="20"/>
              </w:rPr>
              <w:t> </w:t>
            </w:r>
            <w:r>
              <w:rPr>
                <w:w w:val="85"/>
                <w:sz w:val="20"/>
              </w:rPr>
              <w:t>(pounds/ounces)</w:t>
            </w:r>
            <w:r>
              <w:rPr>
                <w:w w:val="85"/>
                <w:sz w:val="20"/>
                <w:u w:val="single"/>
              </w:rPr>
              <w:t> </w:t>
              <w:tab/>
            </w:r>
            <w:r>
              <w:rPr>
                <w:w w:val="90"/>
                <w:sz w:val="20"/>
                <w:u w:val="single"/>
              </w:rPr>
              <w:t>/</w:t>
            </w:r>
            <w:r>
              <w:rPr>
                <w:rFonts w:ascii="Times New Roman"/>
                <w:sz w:val="20"/>
                <w:u w:val="single"/>
              </w:rPr>
              <w:tab/>
            </w:r>
          </w:p>
          <w:p>
            <w:pPr>
              <w:pStyle w:val="TableParagraph"/>
              <w:spacing w:before="3"/>
              <w:rPr>
                <w:b/>
                <w:sz w:val="18"/>
              </w:rPr>
            </w:pPr>
          </w:p>
          <w:p>
            <w:pPr>
              <w:pStyle w:val="TableParagraph"/>
              <w:tabs>
                <w:tab w:pos="1777" w:val="left" w:leader="dot"/>
                <w:tab w:pos="3591" w:val="left" w:leader="none"/>
                <w:tab w:pos="4047" w:val="left" w:leader="none"/>
              </w:tabs>
              <w:ind w:left="105"/>
              <w:rPr>
                <w:rFonts w:ascii="Times New Roman"/>
                <w:sz w:val="20"/>
              </w:rPr>
            </w:pPr>
            <w:r>
              <w:rPr>
                <w:w w:val="90"/>
                <w:sz w:val="20"/>
              </w:rPr>
              <w:t>From</w:t>
            </w:r>
            <w:r>
              <w:rPr>
                <w:spacing w:val="-27"/>
                <w:w w:val="90"/>
                <w:sz w:val="20"/>
              </w:rPr>
              <w:t> </w:t>
            </w:r>
            <w:r>
              <w:rPr>
                <w:w w:val="90"/>
                <w:sz w:val="20"/>
              </w:rPr>
              <w:t>recall</w:t>
              <w:tab/>
            </w:r>
            <w:r>
              <w:rPr>
                <w:w w:val="85"/>
                <w:sz w:val="20"/>
              </w:rPr>
              <w:t>2</w:t>
            </w:r>
            <w:r>
              <w:rPr>
                <w:spacing w:val="-15"/>
                <w:w w:val="85"/>
                <w:sz w:val="20"/>
              </w:rPr>
              <w:t> </w:t>
            </w:r>
            <w:r>
              <w:rPr>
                <w:w w:val="85"/>
                <w:sz w:val="20"/>
              </w:rPr>
              <w:t>(pounds/ounces)</w:t>
            </w:r>
            <w:r>
              <w:rPr>
                <w:w w:val="85"/>
                <w:sz w:val="20"/>
                <w:u w:val="single"/>
              </w:rPr>
              <w:t> </w:t>
              <w:tab/>
            </w:r>
            <w:r>
              <w:rPr>
                <w:w w:val="90"/>
                <w:sz w:val="20"/>
                <w:u w:val="single"/>
              </w:rPr>
              <w:t>/</w:t>
            </w:r>
            <w:r>
              <w:rPr>
                <w:rFonts w:ascii="Times New Roman"/>
                <w:sz w:val="20"/>
                <w:u w:val="single"/>
              </w:rPr>
              <w:tab/>
            </w:r>
          </w:p>
          <w:p>
            <w:pPr>
              <w:pStyle w:val="TableParagraph"/>
              <w:tabs>
                <w:tab w:pos="4047" w:val="right" w:leader="dot"/>
              </w:tabs>
              <w:spacing w:before="210"/>
              <w:ind w:left="105"/>
              <w:rPr>
                <w:sz w:val="20"/>
              </w:rPr>
            </w:pPr>
            <w:r>
              <w:rPr>
                <w:w w:val="90"/>
                <w:sz w:val="20"/>
              </w:rPr>
              <w:t>DK</w:t>
              <w:tab/>
              <w:t>99998</w:t>
            </w:r>
          </w:p>
        </w:tc>
        <w:tc>
          <w:tcPr>
            <w:tcW w:w="1441" w:type="dxa"/>
            <w:tcBorders>
              <w:right w:val="single" w:sz="6" w:space="0" w:color="FFFFFF"/>
            </w:tcBorders>
            <w:shd w:val="clear" w:color="auto" w:fill="D4E9F9"/>
          </w:tcPr>
          <w:p>
            <w:pPr>
              <w:pStyle w:val="TableParagraph"/>
              <w:rPr>
                <w:rFonts w:ascii="Times New Roman"/>
                <w:sz w:val="18"/>
              </w:rPr>
            </w:pPr>
          </w:p>
        </w:tc>
      </w:tr>
      <w:tr>
        <w:trPr>
          <w:trHeight w:val="530" w:hRule="atLeast"/>
        </w:trPr>
        <w:tc>
          <w:tcPr>
            <w:tcW w:w="4097" w:type="dxa"/>
            <w:tcBorders>
              <w:left w:val="single" w:sz="6" w:space="0" w:color="FFFFFF"/>
            </w:tcBorders>
            <w:shd w:val="clear" w:color="auto" w:fill="D4E9F9"/>
          </w:tcPr>
          <w:p>
            <w:pPr>
              <w:pStyle w:val="TableParagraph"/>
              <w:spacing w:before="40"/>
              <w:ind w:left="105"/>
              <w:rPr>
                <w:sz w:val="20"/>
              </w:rPr>
            </w:pPr>
            <w:r>
              <w:rPr>
                <w:w w:val="95"/>
                <w:sz w:val="20"/>
              </w:rPr>
              <w:t>MN12. D</w:t>
            </w:r>
            <w:r>
              <w:rPr>
                <w:w w:val="95"/>
                <w:sz w:val="14"/>
              </w:rPr>
              <w:t>ID YOU EVER BREASTFEED </w:t>
            </w:r>
            <w:r>
              <w:rPr>
                <w:w w:val="95"/>
                <w:sz w:val="20"/>
              </w:rPr>
              <w:t>(</w:t>
            </w:r>
            <w:r>
              <w:rPr>
                <w:rFonts w:ascii="Times New Roman"/>
                <w:i/>
                <w:w w:val="95"/>
                <w:sz w:val="20"/>
              </w:rPr>
              <w:t>name</w:t>
            </w:r>
            <w:r>
              <w:rPr>
                <w:w w:val="95"/>
                <w:sz w:val="20"/>
              </w:rPr>
              <w:t>)?</w:t>
            </w:r>
          </w:p>
        </w:tc>
        <w:tc>
          <w:tcPr>
            <w:tcW w:w="4230" w:type="dxa"/>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57" w:val="right" w:leader="dot"/>
              </w:tabs>
              <w:spacing w:line="225" w:lineRule="exact"/>
              <w:ind w:left="105"/>
              <w:rPr>
                <w:sz w:val="20"/>
              </w:rPr>
            </w:pPr>
            <w:r>
              <w:rPr>
                <w:w w:val="90"/>
                <w:sz w:val="20"/>
              </w:rPr>
              <w:t>No.</w:t>
              <w:tab/>
              <w:t>2</w:t>
            </w:r>
          </w:p>
        </w:tc>
        <w:tc>
          <w:tcPr>
            <w:tcW w:w="1441" w:type="dxa"/>
            <w:tcBorders>
              <w:right w:val="single" w:sz="6" w:space="0" w:color="FFFFFF"/>
            </w:tcBorders>
            <w:shd w:val="clear" w:color="auto" w:fill="D4E9F9"/>
          </w:tcPr>
          <w:p>
            <w:pPr>
              <w:pStyle w:val="TableParagraph"/>
              <w:spacing w:before="7"/>
              <w:rPr>
                <w:b/>
                <w:sz w:val="22"/>
              </w:rPr>
            </w:pPr>
          </w:p>
          <w:p>
            <w:pPr>
              <w:pStyle w:val="TableParagraph"/>
              <w:ind w:left="109"/>
              <w:rPr>
                <w:sz w:val="14"/>
              </w:rPr>
            </w:pPr>
            <w:r>
              <w:rPr>
                <w:sz w:val="20"/>
              </w:rPr>
              <w:t>2</w:t>
            </w:r>
            <w:r>
              <w:rPr>
                <w:spacing w:val="-39"/>
                <w:sz w:val="20"/>
              </w:rPr>
              <w:t> </w:t>
            </w:r>
            <w:r>
              <w:rPr>
                <w:sz w:val="14"/>
              </w:rPr>
              <w:t>NExT</w:t>
            </w:r>
            <w:r>
              <w:rPr>
                <w:spacing w:val="-23"/>
                <w:sz w:val="14"/>
              </w:rPr>
              <w:t> </w:t>
            </w:r>
            <w:r>
              <w:rPr>
                <w:sz w:val="14"/>
              </w:rPr>
              <w:t>MODULE</w:t>
            </w:r>
          </w:p>
        </w:tc>
      </w:tr>
      <w:tr>
        <w:trPr>
          <w:trHeight w:val="1630" w:hRule="atLeast"/>
        </w:trPr>
        <w:tc>
          <w:tcPr>
            <w:tcW w:w="4097" w:type="dxa"/>
            <w:tcBorders>
              <w:left w:val="single" w:sz="6" w:space="0" w:color="FFFFFF"/>
              <w:bottom w:val="single" w:sz="6" w:space="0" w:color="FFFFFF"/>
            </w:tcBorders>
            <w:shd w:val="clear" w:color="auto" w:fill="D4E9F9"/>
          </w:tcPr>
          <w:p>
            <w:pPr>
              <w:pStyle w:val="TableParagraph"/>
              <w:spacing w:line="225" w:lineRule="exact" w:before="40"/>
              <w:ind w:left="105"/>
              <w:rPr>
                <w:sz w:val="20"/>
              </w:rPr>
            </w:pPr>
            <w:r>
              <w:rPr>
                <w:w w:val="90"/>
                <w:sz w:val="20"/>
              </w:rPr>
              <w:t>MN13. H</w:t>
            </w:r>
            <w:r>
              <w:rPr>
                <w:w w:val="90"/>
                <w:sz w:val="14"/>
              </w:rPr>
              <w:t>OW LONG AFTER BIRTH DID YOU FIRST PUT </w:t>
            </w:r>
            <w:r>
              <w:rPr>
                <w:w w:val="90"/>
                <w:sz w:val="20"/>
              </w:rPr>
              <w:t>(</w:t>
            </w:r>
            <w:r>
              <w:rPr>
                <w:rFonts w:ascii="Times New Roman"/>
                <w:i/>
                <w:w w:val="90"/>
                <w:sz w:val="20"/>
              </w:rPr>
              <w:t>name</w:t>
            </w:r>
            <w:r>
              <w:rPr>
                <w:w w:val="90"/>
                <w:sz w:val="20"/>
              </w:rPr>
              <w:t>)</w:t>
            </w:r>
          </w:p>
          <w:p>
            <w:pPr>
              <w:pStyle w:val="TableParagraph"/>
              <w:spacing w:line="225" w:lineRule="exact"/>
              <w:ind w:left="465"/>
              <w:rPr>
                <w:sz w:val="20"/>
              </w:rPr>
            </w:pPr>
            <w:r>
              <w:rPr>
                <w:w w:val="90"/>
                <w:sz w:val="14"/>
              </w:rPr>
              <w:t>TO THE BREAST</w:t>
            </w:r>
            <w:r>
              <w:rPr>
                <w:w w:val="90"/>
                <w:sz w:val="20"/>
              </w:rPr>
              <w:t>?</w:t>
            </w:r>
          </w:p>
          <w:p>
            <w:pPr>
              <w:pStyle w:val="TableParagraph"/>
              <w:rPr>
                <w:b/>
                <w:sz w:val="19"/>
              </w:rPr>
            </w:pPr>
          </w:p>
          <w:p>
            <w:pPr>
              <w:pStyle w:val="TableParagraph"/>
              <w:spacing w:line="230" w:lineRule="auto"/>
              <w:ind w:left="105" w:right="929"/>
              <w:rPr>
                <w:rFonts w:ascii="Times New Roman" w:hAnsi="Times New Roman"/>
                <w:i/>
                <w:sz w:val="20"/>
              </w:rPr>
            </w:pPr>
            <w:r>
              <w:rPr>
                <w:rFonts w:ascii="Times New Roman" w:hAnsi="Times New Roman"/>
                <w:i/>
                <w:sz w:val="20"/>
              </w:rPr>
              <w:t>If less than 1 hour, record ‘00’ hours. If less than 24 hours, record hours. Otherwise, record days.</w:t>
            </w:r>
          </w:p>
        </w:tc>
        <w:tc>
          <w:tcPr>
            <w:tcW w:w="4230" w:type="dxa"/>
            <w:tcBorders>
              <w:bottom w:val="single" w:sz="6" w:space="0" w:color="FFFFFF"/>
            </w:tcBorders>
            <w:shd w:val="clear" w:color="auto" w:fill="D4E9F9"/>
          </w:tcPr>
          <w:p>
            <w:pPr>
              <w:pStyle w:val="TableParagraph"/>
              <w:tabs>
                <w:tab w:pos="3773" w:val="left" w:leader="dot"/>
              </w:tabs>
              <w:spacing w:before="40"/>
              <w:ind w:left="105"/>
              <w:rPr>
                <w:sz w:val="20"/>
              </w:rPr>
            </w:pPr>
            <w:r>
              <w:rPr>
                <w:w w:val="85"/>
                <w:sz w:val="20"/>
              </w:rPr>
              <w:t>Immediately</w:t>
              <w:tab/>
            </w:r>
            <w:r>
              <w:rPr>
                <w:w w:val="90"/>
                <w:sz w:val="20"/>
              </w:rPr>
              <w:t>000</w:t>
            </w:r>
          </w:p>
          <w:p>
            <w:pPr>
              <w:pStyle w:val="TableParagraph"/>
              <w:spacing w:before="3"/>
              <w:rPr>
                <w:b/>
                <w:sz w:val="18"/>
              </w:rPr>
            </w:pPr>
          </w:p>
          <w:p>
            <w:pPr>
              <w:pStyle w:val="TableParagraph"/>
              <w:tabs>
                <w:tab w:pos="4092" w:val="left" w:leader="none"/>
              </w:tabs>
              <w:spacing w:line="225" w:lineRule="exact"/>
              <w:ind w:left="105"/>
              <w:rPr>
                <w:rFonts w:ascii="Times New Roman"/>
                <w:sz w:val="20"/>
              </w:rPr>
            </w:pPr>
            <w:r>
              <w:rPr>
                <w:w w:val="80"/>
                <w:sz w:val="20"/>
              </w:rPr>
              <w:t>Hours  ........................................................... </w:t>
            </w:r>
            <w:r>
              <w:rPr>
                <w:spacing w:val="29"/>
                <w:w w:val="80"/>
                <w:sz w:val="20"/>
              </w:rPr>
              <w:t> </w:t>
            </w:r>
            <w:r>
              <w:rPr>
                <w:w w:val="80"/>
                <w:sz w:val="20"/>
              </w:rPr>
              <w:t>1</w:t>
            </w:r>
            <w:r>
              <w:rPr>
                <w:rFonts w:ascii="Times New Roman"/>
                <w:sz w:val="20"/>
              </w:rPr>
              <w:t> </w:t>
            </w:r>
            <w:r>
              <w:rPr>
                <w:rFonts w:ascii="Times New Roman"/>
                <w:spacing w:val="-9"/>
                <w:sz w:val="20"/>
              </w:rPr>
              <w:t> </w:t>
            </w:r>
            <w:r>
              <w:rPr>
                <w:rFonts w:ascii="Times New Roman"/>
                <w:sz w:val="20"/>
                <w:u w:val="single"/>
              </w:rPr>
              <w:t> </w:t>
              <w:tab/>
            </w:r>
          </w:p>
          <w:p>
            <w:pPr>
              <w:pStyle w:val="TableParagraph"/>
              <w:spacing w:line="220" w:lineRule="exact"/>
              <w:ind w:left="105"/>
              <w:rPr>
                <w:rFonts w:ascii="Times New Roman"/>
                <w:i/>
                <w:sz w:val="20"/>
              </w:rPr>
            </w:pPr>
            <w:r>
              <w:rPr>
                <w:rFonts w:ascii="Times New Roman"/>
                <w:i/>
                <w:sz w:val="20"/>
              </w:rPr>
              <w:t>or</w:t>
            </w:r>
          </w:p>
          <w:p>
            <w:pPr>
              <w:pStyle w:val="TableParagraph"/>
              <w:tabs>
                <w:tab w:pos="4092" w:val="left" w:leader="none"/>
              </w:tabs>
              <w:spacing w:line="225" w:lineRule="exact"/>
              <w:ind w:left="105"/>
              <w:rPr>
                <w:rFonts w:ascii="Times New Roman"/>
                <w:sz w:val="20"/>
              </w:rPr>
            </w:pPr>
            <w:r>
              <w:rPr>
                <w:w w:val="80"/>
                <w:sz w:val="20"/>
              </w:rPr>
              <w:t>Days.............................................................   </w:t>
            </w:r>
            <w:r>
              <w:rPr>
                <w:spacing w:val="3"/>
                <w:w w:val="80"/>
                <w:sz w:val="20"/>
              </w:rPr>
              <w:t> </w:t>
            </w:r>
            <w:r>
              <w:rPr>
                <w:w w:val="80"/>
                <w:sz w:val="20"/>
              </w:rPr>
              <w:t>2</w:t>
            </w:r>
            <w:r>
              <w:rPr>
                <w:rFonts w:ascii="Times New Roman"/>
                <w:sz w:val="20"/>
              </w:rPr>
              <w:t> </w:t>
            </w:r>
            <w:r>
              <w:rPr>
                <w:rFonts w:ascii="Times New Roman"/>
                <w:spacing w:val="-9"/>
                <w:sz w:val="20"/>
              </w:rPr>
              <w:t> </w:t>
            </w:r>
            <w:r>
              <w:rPr>
                <w:rFonts w:ascii="Times New Roman"/>
                <w:sz w:val="20"/>
                <w:u w:val="single"/>
              </w:rPr>
              <w:t> </w:t>
              <w:tab/>
            </w:r>
          </w:p>
          <w:p>
            <w:pPr>
              <w:pStyle w:val="TableParagraph"/>
              <w:tabs>
                <w:tab w:pos="4047" w:val="right" w:leader="dot"/>
              </w:tabs>
              <w:spacing w:before="210"/>
              <w:ind w:left="105"/>
              <w:rPr>
                <w:sz w:val="20"/>
              </w:rPr>
            </w:pPr>
            <w:r>
              <w:rPr>
                <w:sz w:val="20"/>
              </w:rPr>
              <w:t>Don’t</w:t>
            </w:r>
            <w:r>
              <w:rPr>
                <w:spacing w:val="-3"/>
                <w:sz w:val="20"/>
              </w:rPr>
              <w:t> </w:t>
            </w:r>
            <w:r>
              <w:rPr>
                <w:sz w:val="20"/>
              </w:rPr>
              <w:t>know/remember</w:t>
            </w:r>
            <w:r>
              <w:rPr>
                <w:rFonts w:ascii="Times New Roman" w:hAnsi="Times New Roman"/>
                <w:sz w:val="20"/>
              </w:rPr>
              <w:tab/>
            </w:r>
            <w:r>
              <w:rPr>
                <w:sz w:val="20"/>
              </w:rPr>
              <w:t>998</w:t>
            </w:r>
          </w:p>
        </w:tc>
        <w:tc>
          <w:tcPr>
            <w:tcW w:w="1441" w:type="dxa"/>
            <w:tcBorders>
              <w:bottom w:val="single" w:sz="6" w:space="0" w:color="FFFFFF"/>
              <w:right w:val="single" w:sz="6" w:space="0" w:color="FFFFFF"/>
            </w:tcBorders>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25"/>
        </w:rPr>
      </w:pPr>
    </w:p>
    <w:p>
      <w:pPr>
        <w:spacing w:after="0" w:line="240" w:lineRule="auto"/>
        <w:rPr>
          <w:sz w:val="25"/>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33376" filled="true" fillcolor="#d4e9f9" stroked="false">
            <v:fill type="solid"/>
            <w10:wrap type="none"/>
          </v:rect>
        </w:pict>
      </w:r>
      <w:r>
        <w:rPr/>
        <w:pict>
          <v:rect style="position:absolute;margin-left:0pt;margin-top:.000052pt;width:.607031pt;height:791.999948pt;mso-position-horizontal-relative:page;mso-position-vertical-relative:page;z-index:16063488"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pacing w:val="-8"/>
          <w:sz w:val="20"/>
          <w:shd w:fill="0060AE" w:color="auto" w:val="clear"/>
        </w:rPr>
        <w:t>111</w:t>
      </w:r>
      <w:r>
        <w:rPr>
          <w:rFonts w:ascii="Times New Roman"/>
          <w:color w:val="FFFFFF"/>
          <w:spacing w:val="-8"/>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38"/>
        <w:gridCol w:w="4236"/>
        <w:gridCol w:w="1462"/>
      </w:tblGrid>
      <w:tr>
        <w:trPr>
          <w:trHeight w:val="327" w:hRule="atLeast"/>
        </w:trPr>
        <w:tc>
          <w:tcPr>
            <w:tcW w:w="9736" w:type="dxa"/>
            <w:gridSpan w:val="3"/>
            <w:tcBorders>
              <w:bottom w:val="single" w:sz="6" w:space="0" w:color="000000"/>
            </w:tcBorders>
            <w:shd w:val="clear" w:color="auto" w:fill="0060AE"/>
          </w:tcPr>
          <w:p>
            <w:pPr>
              <w:pStyle w:val="TableParagraph"/>
              <w:tabs>
                <w:tab w:pos="8393" w:val="left" w:leader="none"/>
              </w:tabs>
              <w:spacing w:before="13"/>
              <w:ind w:left="105"/>
              <w:rPr>
                <w:rFonts w:ascii="Times New Roman"/>
                <w:b/>
                <w:sz w:val="24"/>
              </w:rPr>
            </w:pPr>
            <w:r>
              <w:rPr>
                <w:rFonts w:ascii="Times New Roman"/>
                <w:b/>
                <w:color w:val="FFFFFF"/>
                <w:w w:val="140"/>
                <w:sz w:val="24"/>
              </w:rPr>
              <w:t>marriage/union</w:t>
            </w:r>
            <w:r>
              <w:rPr>
                <w:rFonts w:ascii="Times New Roman"/>
                <w:b/>
                <w:color w:val="FFFFFF"/>
                <w:spacing w:val="-24"/>
                <w:w w:val="140"/>
                <w:sz w:val="24"/>
              </w:rPr>
              <w:t> </w:t>
            </w:r>
            <w:r>
              <w:rPr>
                <w:rFonts w:ascii="Times New Roman"/>
                <w:b/>
                <w:color w:val="FFFFFF"/>
                <w:w w:val="140"/>
                <w:sz w:val="24"/>
              </w:rPr>
              <w:t>module</w:t>
            </w:r>
            <w:r>
              <w:rPr>
                <w:rFonts w:ascii="Times New Roman"/>
                <w:color w:val="FFFFFF"/>
                <w:w w:val="140"/>
                <w:sz w:val="24"/>
              </w:rPr>
              <w:tab/>
            </w:r>
            <w:r>
              <w:rPr>
                <w:rFonts w:ascii="Times New Roman"/>
                <w:b/>
                <w:color w:val="FFFFFF"/>
                <w:w w:val="140"/>
                <w:sz w:val="24"/>
              </w:rPr>
              <w:t>ma</w:t>
            </w:r>
          </w:p>
        </w:tc>
      </w:tr>
      <w:tr>
        <w:trPr>
          <w:trHeight w:val="119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639" w:hanging="360"/>
              <w:rPr>
                <w:sz w:val="20"/>
              </w:rPr>
            </w:pPr>
            <w:r>
              <w:rPr>
                <w:w w:val="85"/>
                <w:sz w:val="20"/>
              </w:rPr>
              <w:t>MA1. A</w:t>
            </w:r>
            <w:r>
              <w:rPr>
                <w:w w:val="85"/>
                <w:sz w:val="14"/>
              </w:rPr>
              <w:t>RE YOU CURRENTLY MARRIED OR LIVING IN A </w:t>
            </w:r>
            <w:r>
              <w:rPr>
                <w:w w:val="90"/>
                <w:sz w:val="14"/>
              </w:rPr>
              <w:t>COMMON</w:t>
            </w:r>
            <w:r>
              <w:rPr>
                <w:w w:val="90"/>
                <w:sz w:val="20"/>
              </w:rPr>
              <w:t>-</w:t>
            </w:r>
            <w:r>
              <w:rPr>
                <w:w w:val="90"/>
                <w:sz w:val="14"/>
              </w:rPr>
              <w:t>LAW UNION WITH A MALE</w:t>
            </w:r>
            <w:r>
              <w:rPr>
                <w:w w:val="90"/>
                <w:sz w:val="20"/>
              </w:rPr>
              <w:t>?</w:t>
            </w:r>
          </w:p>
        </w:tc>
        <w:tc>
          <w:tcPr>
            <w:tcW w:w="423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5"/>
                <w:w w:val="90"/>
                <w:sz w:val="20"/>
              </w:rPr>
              <w:t>Yes,</w:t>
            </w:r>
            <w:r>
              <w:rPr>
                <w:spacing w:val="-9"/>
                <w:w w:val="90"/>
                <w:sz w:val="20"/>
              </w:rPr>
              <w:t> </w:t>
            </w:r>
            <w:r>
              <w:rPr>
                <w:w w:val="90"/>
                <w:sz w:val="20"/>
              </w:rPr>
              <w:t>currently</w:t>
            </w:r>
            <w:r>
              <w:rPr>
                <w:spacing w:val="-8"/>
                <w:w w:val="90"/>
                <w:sz w:val="20"/>
              </w:rPr>
              <w:t> </w:t>
            </w:r>
            <w:r>
              <w:rPr>
                <w:w w:val="90"/>
                <w:sz w:val="20"/>
              </w:rPr>
              <w:t>married</w:t>
              <w:tab/>
              <w:t>1</w:t>
            </w:r>
          </w:p>
          <w:p>
            <w:pPr>
              <w:pStyle w:val="TableParagraph"/>
              <w:tabs>
                <w:tab w:pos="4047" w:val="right" w:leader="dot"/>
              </w:tabs>
              <w:spacing w:line="220" w:lineRule="exact"/>
              <w:ind w:left="105"/>
              <w:rPr>
                <w:sz w:val="20"/>
              </w:rPr>
            </w:pPr>
            <w:r>
              <w:rPr>
                <w:spacing w:val="-5"/>
                <w:w w:val="90"/>
                <w:sz w:val="20"/>
              </w:rPr>
              <w:t>Yes,</w:t>
            </w:r>
            <w:r>
              <w:rPr>
                <w:spacing w:val="-9"/>
                <w:w w:val="90"/>
                <w:sz w:val="20"/>
              </w:rPr>
              <w:t> </w:t>
            </w:r>
            <w:r>
              <w:rPr>
                <w:w w:val="90"/>
                <w:sz w:val="20"/>
              </w:rPr>
              <w:t>common-law</w:t>
            </w:r>
            <w:r>
              <w:rPr>
                <w:spacing w:val="-9"/>
                <w:w w:val="90"/>
                <w:sz w:val="20"/>
              </w:rPr>
              <w:t> </w:t>
            </w:r>
            <w:r>
              <w:rPr>
                <w:w w:val="90"/>
                <w:sz w:val="20"/>
              </w:rPr>
              <w:t>union</w:t>
              <w:tab/>
              <w:t>2</w:t>
            </w:r>
          </w:p>
          <w:p>
            <w:pPr>
              <w:pStyle w:val="TableParagraph"/>
              <w:tabs>
                <w:tab w:pos="4047" w:val="right" w:leader="dot"/>
              </w:tabs>
              <w:spacing w:line="220" w:lineRule="exact"/>
              <w:ind w:left="105"/>
              <w:rPr>
                <w:sz w:val="20"/>
              </w:rPr>
            </w:pPr>
            <w:r>
              <w:rPr>
                <w:w w:val="90"/>
                <w:sz w:val="20"/>
              </w:rPr>
              <w:t>No, not</w:t>
            </w:r>
            <w:r>
              <w:rPr>
                <w:spacing w:val="-14"/>
                <w:w w:val="90"/>
                <w:sz w:val="20"/>
              </w:rPr>
              <w:t> </w:t>
            </w:r>
            <w:r>
              <w:rPr>
                <w:w w:val="90"/>
                <w:sz w:val="20"/>
              </w:rPr>
              <w:t>in</w:t>
            </w:r>
            <w:r>
              <w:rPr>
                <w:spacing w:val="-7"/>
                <w:w w:val="90"/>
                <w:sz w:val="20"/>
              </w:rPr>
              <w:t> </w:t>
            </w:r>
            <w:r>
              <w:rPr>
                <w:w w:val="90"/>
                <w:sz w:val="20"/>
              </w:rPr>
              <w:t>union</w:t>
              <w:tab/>
              <w:t>3</w:t>
            </w:r>
          </w:p>
          <w:p>
            <w:pPr>
              <w:pStyle w:val="TableParagraph"/>
              <w:spacing w:line="220" w:lineRule="exact"/>
              <w:ind w:left="105"/>
              <w:rPr>
                <w:sz w:val="20"/>
              </w:rPr>
            </w:pPr>
            <w:r>
              <w:rPr>
                <w:w w:val="90"/>
                <w:sz w:val="20"/>
              </w:rPr>
              <w:t>Yes, currently married and</w:t>
            </w:r>
          </w:p>
          <w:p>
            <w:pPr>
              <w:pStyle w:val="TableParagraph"/>
              <w:tabs>
                <w:tab w:pos="4025" w:val="right" w:leader="dot"/>
              </w:tabs>
              <w:spacing w:line="225" w:lineRule="exact"/>
              <w:ind w:left="151"/>
              <w:rPr>
                <w:sz w:val="20"/>
              </w:rPr>
            </w:pPr>
            <w:r>
              <w:rPr>
                <w:w w:val="90"/>
                <w:sz w:val="20"/>
              </w:rPr>
              <w:t>in a</w:t>
            </w:r>
            <w:r>
              <w:rPr>
                <w:spacing w:val="-18"/>
                <w:w w:val="90"/>
                <w:sz w:val="20"/>
              </w:rPr>
              <w:t> </w:t>
            </w:r>
            <w:r>
              <w:rPr>
                <w:w w:val="90"/>
                <w:sz w:val="20"/>
              </w:rPr>
              <w:t>common-law</w:t>
            </w:r>
            <w:r>
              <w:rPr>
                <w:spacing w:val="-9"/>
                <w:w w:val="90"/>
                <w:sz w:val="20"/>
              </w:rPr>
              <w:t> </w:t>
            </w:r>
            <w:r>
              <w:rPr>
                <w:w w:val="90"/>
                <w:sz w:val="20"/>
              </w:rPr>
              <w:t>union.</w:t>
              <w:tab/>
              <w:t>4</w:t>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5"/>
              <w:rPr>
                <w:sz w:val="20"/>
              </w:rPr>
            </w:pPr>
            <w:r>
              <w:rPr>
                <w:sz w:val="20"/>
              </w:rPr>
              <w:t>3MA3</w:t>
            </w:r>
          </w:p>
        </w:tc>
      </w:tr>
      <w:tr>
        <w:trPr>
          <w:trHeight w:val="97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164" w:hanging="361"/>
              <w:rPr>
                <w:sz w:val="20"/>
              </w:rPr>
            </w:pPr>
            <w:r>
              <w:rPr>
                <w:w w:val="85"/>
                <w:sz w:val="20"/>
              </w:rPr>
              <w:t>MA2. H</w:t>
            </w:r>
            <w:r>
              <w:rPr>
                <w:w w:val="85"/>
                <w:sz w:val="14"/>
              </w:rPr>
              <w:t>OW OLD WAS YOUR HUSBAND</w:t>
            </w:r>
            <w:r>
              <w:rPr>
                <w:w w:val="85"/>
                <w:sz w:val="20"/>
              </w:rPr>
              <w:t>/</w:t>
            </w:r>
            <w:r>
              <w:rPr>
                <w:w w:val="85"/>
                <w:sz w:val="14"/>
              </w:rPr>
              <w:t>PARTNER ON HIS LAST </w:t>
            </w:r>
            <w:r>
              <w:rPr>
                <w:w w:val="90"/>
                <w:sz w:val="14"/>
              </w:rPr>
              <w:t>BIRTHDAY</w:t>
            </w:r>
            <w:r>
              <w:rPr>
                <w:w w:val="90"/>
                <w:sz w:val="20"/>
              </w:rPr>
              <w:t>?</w:t>
            </w:r>
          </w:p>
        </w:tc>
        <w:tc>
          <w:tcPr>
            <w:tcW w:w="423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1"/>
              <w:rPr>
                <w:rFonts w:ascii="Times New Roman"/>
                <w:sz w:val="21"/>
              </w:rPr>
            </w:pPr>
          </w:p>
          <w:p>
            <w:pPr>
              <w:pStyle w:val="TableParagraph"/>
              <w:tabs>
                <w:tab w:pos="3637" w:val="left" w:leader="dot"/>
                <w:tab w:pos="4092" w:val="left" w:leader="none"/>
              </w:tabs>
              <w:ind w:left="105"/>
              <w:rPr>
                <w:rFonts w:ascii="Times New Roman"/>
                <w:sz w:val="20"/>
              </w:rPr>
            </w:pPr>
            <w:r>
              <w:rPr>
                <w:w w:val="85"/>
                <w:sz w:val="20"/>
              </w:rPr>
              <w:t>Age</w:t>
            </w:r>
            <w:r>
              <w:rPr>
                <w:spacing w:val="-21"/>
                <w:w w:val="85"/>
                <w:sz w:val="20"/>
              </w:rPr>
              <w:t> </w:t>
            </w:r>
            <w:r>
              <w:rPr>
                <w:w w:val="85"/>
                <w:sz w:val="20"/>
              </w:rPr>
              <w:t>in</w:t>
            </w:r>
            <w:r>
              <w:rPr>
                <w:spacing w:val="-20"/>
                <w:w w:val="85"/>
                <w:sz w:val="20"/>
              </w:rPr>
              <w:t> </w:t>
            </w:r>
            <w:r>
              <w:rPr>
                <w:w w:val="85"/>
                <w:sz w:val="20"/>
              </w:rPr>
              <w:t>years</w:t>
            </w:r>
            <w:r>
              <w:rPr>
                <w:rFonts w:ascii="Times New Roman"/>
                <w:sz w:val="20"/>
              </w:rPr>
              <w:t> </w:t>
              <w:tab/>
            </w:r>
            <w:r>
              <w:rPr>
                <w:rFonts w:ascii="Times New Roman"/>
                <w:sz w:val="20"/>
                <w:u w:val="single"/>
              </w:rPr>
              <w:t> </w:t>
              <w:tab/>
            </w:r>
          </w:p>
          <w:p>
            <w:pPr>
              <w:pStyle w:val="TableParagraph"/>
              <w:tabs>
                <w:tab w:pos="4047" w:val="right" w:leader="dot"/>
              </w:tabs>
              <w:spacing w:before="210"/>
              <w:ind w:left="105"/>
              <w:rPr>
                <w:sz w:val="20"/>
              </w:rPr>
            </w:pPr>
            <w:r>
              <w:rPr>
                <w:w w:val="90"/>
                <w:sz w:val="20"/>
              </w:rPr>
              <w:t>DK</w:t>
              <w:tab/>
              <w:t>98</w:t>
            </w:r>
          </w:p>
        </w:tc>
        <w:tc>
          <w:tcPr>
            <w:tcW w:w="1462" w:type="dxa"/>
            <w:tcBorders>
              <w:top w:val="single" w:sz="6" w:space="0" w:color="000000"/>
              <w:left w:val="single" w:sz="6" w:space="0" w:color="000000"/>
              <w:bottom w:val="single" w:sz="6" w:space="0" w:color="000000"/>
            </w:tcBorders>
            <w:shd w:val="clear" w:color="auto" w:fill="D4E9F9"/>
          </w:tcPr>
          <w:p>
            <w:pPr>
              <w:pStyle w:val="TableParagraph"/>
              <w:spacing w:line="440" w:lineRule="atLeast" w:before="42"/>
              <w:ind w:left="105" w:right="522"/>
              <w:rPr>
                <w:sz w:val="20"/>
              </w:rPr>
            </w:pPr>
            <w:r>
              <w:rPr>
                <w:spacing w:val="-1"/>
                <w:w w:val="142"/>
                <w:sz w:val="20"/>
              </w:rPr>
              <w:t></w:t>
            </w:r>
            <w:r>
              <w:rPr>
                <w:spacing w:val="-1"/>
                <w:w w:val="82"/>
                <w:sz w:val="20"/>
              </w:rPr>
              <w:t>MA5</w:t>
            </w:r>
            <w:r>
              <w:rPr>
                <w:rFonts w:ascii="Times New Roman" w:hAnsi="Times New Roman"/>
                <w:spacing w:val="-1"/>
                <w:w w:val="82"/>
                <w:sz w:val="20"/>
              </w:rPr>
              <w:t> </w:t>
            </w:r>
            <w:r>
              <w:rPr>
                <w:spacing w:val="-1"/>
                <w:w w:val="82"/>
                <w:sz w:val="20"/>
              </w:rPr>
              <w:t>9</w:t>
            </w:r>
            <w:r>
              <w:rPr>
                <w:w w:val="82"/>
                <w:sz w:val="20"/>
              </w:rPr>
              <w:t>8</w:t>
            </w:r>
            <w:r>
              <w:rPr>
                <w:spacing w:val="-1"/>
                <w:w w:val="142"/>
                <w:sz w:val="20"/>
              </w:rPr>
              <w:t></w:t>
            </w:r>
            <w:r>
              <w:rPr>
                <w:spacing w:val="-1"/>
                <w:w w:val="82"/>
                <w:sz w:val="20"/>
              </w:rPr>
              <w:t>MA5</w:t>
            </w:r>
          </w:p>
        </w:tc>
      </w:tr>
      <w:tr>
        <w:trPr>
          <w:trHeight w:val="75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638" w:hanging="360"/>
              <w:rPr>
                <w:sz w:val="20"/>
              </w:rPr>
            </w:pPr>
            <w:r>
              <w:rPr>
                <w:w w:val="85"/>
                <w:sz w:val="20"/>
              </w:rPr>
              <w:t>MA3. H</w:t>
            </w:r>
            <w:r>
              <w:rPr>
                <w:w w:val="85"/>
                <w:sz w:val="14"/>
              </w:rPr>
              <w:t>AVE YOU EVER BEEN MARRIED OR LIVED IN A </w:t>
            </w:r>
            <w:r>
              <w:rPr>
                <w:w w:val="90"/>
                <w:sz w:val="14"/>
              </w:rPr>
              <w:t>COMMON</w:t>
            </w:r>
            <w:r>
              <w:rPr>
                <w:w w:val="90"/>
                <w:sz w:val="20"/>
              </w:rPr>
              <w:t>-</w:t>
            </w:r>
            <w:r>
              <w:rPr>
                <w:w w:val="90"/>
                <w:sz w:val="14"/>
              </w:rPr>
              <w:t>LAW UNION WITH A MALE</w:t>
            </w:r>
            <w:r>
              <w:rPr>
                <w:w w:val="90"/>
                <w:sz w:val="20"/>
              </w:rPr>
              <w:t>?</w:t>
            </w:r>
          </w:p>
        </w:tc>
        <w:tc>
          <w:tcPr>
            <w:tcW w:w="423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5"/>
                <w:w w:val="90"/>
                <w:sz w:val="20"/>
              </w:rPr>
              <w:t>Yes,</w:t>
            </w:r>
            <w:r>
              <w:rPr>
                <w:spacing w:val="-9"/>
                <w:w w:val="90"/>
                <w:sz w:val="20"/>
              </w:rPr>
              <w:t> </w:t>
            </w:r>
            <w:r>
              <w:rPr>
                <w:w w:val="90"/>
                <w:sz w:val="20"/>
              </w:rPr>
              <w:t>formerly</w:t>
            </w:r>
            <w:r>
              <w:rPr>
                <w:spacing w:val="-8"/>
                <w:w w:val="90"/>
                <w:sz w:val="20"/>
              </w:rPr>
              <w:t> </w:t>
            </w:r>
            <w:r>
              <w:rPr>
                <w:w w:val="90"/>
                <w:sz w:val="20"/>
              </w:rPr>
              <w:t>married</w:t>
              <w:tab/>
              <w:t>1</w:t>
            </w:r>
          </w:p>
          <w:p>
            <w:pPr>
              <w:pStyle w:val="TableParagraph"/>
              <w:tabs>
                <w:tab w:pos="4047" w:val="right" w:leader="dot"/>
              </w:tabs>
              <w:spacing w:line="220" w:lineRule="exact"/>
              <w:ind w:left="105"/>
              <w:rPr>
                <w:sz w:val="20"/>
              </w:rPr>
            </w:pPr>
            <w:r>
              <w:rPr>
                <w:spacing w:val="-5"/>
                <w:w w:val="90"/>
                <w:sz w:val="20"/>
              </w:rPr>
              <w:t>Yes, </w:t>
            </w:r>
            <w:r>
              <w:rPr>
                <w:w w:val="90"/>
                <w:sz w:val="20"/>
              </w:rPr>
              <w:t>formerly in</w:t>
            </w:r>
            <w:r>
              <w:rPr>
                <w:spacing w:val="-34"/>
                <w:w w:val="90"/>
                <w:sz w:val="20"/>
              </w:rPr>
              <w:t> </w:t>
            </w:r>
            <w:r>
              <w:rPr>
                <w:w w:val="90"/>
                <w:sz w:val="20"/>
              </w:rPr>
              <w:t>common-law</w:t>
            </w:r>
            <w:r>
              <w:rPr>
                <w:spacing w:val="-12"/>
                <w:w w:val="90"/>
                <w:sz w:val="20"/>
              </w:rPr>
              <w:t> </w:t>
            </w:r>
            <w:r>
              <w:rPr>
                <w:w w:val="90"/>
                <w:sz w:val="20"/>
              </w:rPr>
              <w:t>union</w:t>
              <w:tab/>
              <w:t>2</w:t>
            </w:r>
          </w:p>
          <w:p>
            <w:pPr>
              <w:pStyle w:val="TableParagraph"/>
              <w:tabs>
                <w:tab w:pos="4058" w:val="right" w:leader="dot"/>
              </w:tabs>
              <w:spacing w:line="225" w:lineRule="exact"/>
              <w:ind w:left="105"/>
              <w:rPr>
                <w:sz w:val="20"/>
              </w:rPr>
            </w:pPr>
            <w:r>
              <w:rPr>
                <w:w w:val="90"/>
                <w:sz w:val="20"/>
              </w:rPr>
              <w:t>No.</w:t>
              <w:tab/>
              <w:t>3</w:t>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9"/>
              <w:rPr>
                <w:sz w:val="14"/>
              </w:rPr>
            </w:pPr>
            <w:r>
              <w:rPr>
                <w:sz w:val="20"/>
              </w:rPr>
              <w:t>3</w:t>
            </w:r>
            <w:r>
              <w:rPr>
                <w:sz w:val="14"/>
              </w:rPr>
              <w:t>NExT MODULE</w:t>
            </w:r>
          </w:p>
        </w:tc>
      </w:tr>
      <w:tr>
        <w:trPr>
          <w:trHeight w:val="75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394" w:hanging="360"/>
              <w:rPr>
                <w:sz w:val="20"/>
              </w:rPr>
            </w:pPr>
            <w:r>
              <w:rPr>
                <w:w w:val="85"/>
                <w:sz w:val="20"/>
              </w:rPr>
              <w:t>MA4. W</w:t>
            </w:r>
            <w:r>
              <w:rPr>
                <w:w w:val="85"/>
                <w:sz w:val="14"/>
              </w:rPr>
              <w:t>HAT IS YOUR STATUS NOW</w:t>
            </w:r>
            <w:r>
              <w:rPr>
                <w:w w:val="85"/>
                <w:sz w:val="20"/>
              </w:rPr>
              <w:t>: </w:t>
            </w:r>
            <w:r>
              <w:rPr>
                <w:w w:val="85"/>
                <w:sz w:val="14"/>
              </w:rPr>
              <w:t>ARE YOU WIDOWED</w:t>
            </w:r>
            <w:r>
              <w:rPr>
                <w:w w:val="85"/>
                <w:sz w:val="20"/>
              </w:rPr>
              <w:t>, </w:t>
            </w:r>
            <w:r>
              <w:rPr>
                <w:w w:val="90"/>
                <w:sz w:val="14"/>
              </w:rPr>
              <w:t>DIVORCED OR SEPARATED</w:t>
            </w:r>
            <w:r>
              <w:rPr>
                <w:w w:val="90"/>
                <w:sz w:val="20"/>
              </w:rPr>
              <w:t>?</w:t>
            </w:r>
          </w:p>
        </w:tc>
        <w:tc>
          <w:tcPr>
            <w:tcW w:w="423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w w:val="90"/>
                <w:sz w:val="20"/>
              </w:rPr>
              <w:t>Widowed</w:t>
              <w:tab/>
              <w:t>1</w:t>
            </w:r>
          </w:p>
          <w:p>
            <w:pPr>
              <w:pStyle w:val="TableParagraph"/>
              <w:tabs>
                <w:tab w:pos="4048" w:val="right" w:leader="dot"/>
              </w:tabs>
              <w:spacing w:line="220" w:lineRule="exact"/>
              <w:ind w:left="105"/>
              <w:rPr>
                <w:sz w:val="20"/>
              </w:rPr>
            </w:pPr>
            <w:r>
              <w:rPr>
                <w:w w:val="90"/>
                <w:sz w:val="20"/>
              </w:rPr>
              <w:t>Divorced</w:t>
              <w:tab/>
              <w:t>2</w:t>
            </w:r>
          </w:p>
          <w:p>
            <w:pPr>
              <w:pStyle w:val="TableParagraph"/>
              <w:tabs>
                <w:tab w:pos="4056" w:val="right" w:leader="dot"/>
              </w:tabs>
              <w:spacing w:line="225" w:lineRule="exact"/>
              <w:ind w:left="105"/>
              <w:rPr>
                <w:sz w:val="20"/>
              </w:rPr>
            </w:pPr>
            <w:r>
              <w:rPr>
                <w:w w:val="90"/>
                <w:sz w:val="20"/>
              </w:rPr>
              <w:t>Separated.</w:t>
              <w:tab/>
              <w:t>3</w:t>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75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hanging="361"/>
              <w:rPr>
                <w:sz w:val="20"/>
              </w:rPr>
            </w:pPr>
            <w:r>
              <w:rPr>
                <w:w w:val="85"/>
                <w:sz w:val="20"/>
              </w:rPr>
              <w:t>MA5. H</w:t>
            </w:r>
            <w:r>
              <w:rPr>
                <w:w w:val="85"/>
                <w:sz w:val="14"/>
              </w:rPr>
              <w:t>AVE YOU BEEN MARRIED OR LIVED WITH A MALE ONLY </w:t>
            </w:r>
            <w:r>
              <w:rPr>
                <w:w w:val="90"/>
                <w:sz w:val="14"/>
              </w:rPr>
              <w:t>ONCE OR MORE THAN ONCE</w:t>
            </w:r>
            <w:r>
              <w:rPr>
                <w:w w:val="90"/>
                <w:sz w:val="20"/>
              </w:rPr>
              <w:t>?</w:t>
            </w:r>
          </w:p>
        </w:tc>
        <w:tc>
          <w:tcPr>
            <w:tcW w:w="423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w w:val="90"/>
                <w:sz w:val="20"/>
              </w:rPr>
              <w:t>Only</w:t>
            </w:r>
            <w:r>
              <w:rPr>
                <w:spacing w:val="-7"/>
                <w:w w:val="90"/>
                <w:sz w:val="20"/>
              </w:rPr>
              <w:t> </w:t>
            </w:r>
            <w:r>
              <w:rPr>
                <w:w w:val="90"/>
                <w:sz w:val="20"/>
              </w:rPr>
              <w:t>once</w:t>
              <w:tab/>
              <w:t>1</w:t>
            </w:r>
          </w:p>
          <w:p>
            <w:pPr>
              <w:pStyle w:val="TableParagraph"/>
              <w:tabs>
                <w:tab w:pos="4026" w:val="right" w:leader="dot"/>
              </w:tabs>
              <w:spacing w:line="225" w:lineRule="exact"/>
              <w:ind w:left="105"/>
              <w:rPr>
                <w:sz w:val="20"/>
              </w:rPr>
            </w:pPr>
            <w:r>
              <w:rPr>
                <w:w w:val="90"/>
                <w:sz w:val="20"/>
              </w:rPr>
              <w:t>More</w:t>
            </w:r>
            <w:r>
              <w:rPr>
                <w:spacing w:val="-8"/>
                <w:w w:val="90"/>
                <w:sz w:val="20"/>
              </w:rPr>
              <w:t> </w:t>
            </w:r>
            <w:r>
              <w:rPr>
                <w:w w:val="90"/>
                <w:sz w:val="20"/>
              </w:rPr>
              <w:t>than</w:t>
            </w:r>
            <w:r>
              <w:rPr>
                <w:spacing w:val="-7"/>
                <w:w w:val="90"/>
                <w:sz w:val="20"/>
              </w:rPr>
              <w:t> </w:t>
            </w:r>
            <w:r>
              <w:rPr>
                <w:w w:val="90"/>
                <w:sz w:val="20"/>
              </w:rPr>
              <w:t>once.</w:t>
              <w:tab/>
              <w:t>2</w:t>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41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0"/>
              <w:ind w:left="465" w:right="164" w:hanging="360"/>
              <w:rPr>
                <w:sz w:val="20"/>
              </w:rPr>
            </w:pPr>
            <w:r>
              <w:rPr>
                <w:w w:val="85"/>
                <w:sz w:val="20"/>
              </w:rPr>
              <w:t>MA6. I</w:t>
            </w:r>
            <w:r>
              <w:rPr>
                <w:w w:val="85"/>
                <w:sz w:val="14"/>
              </w:rPr>
              <w:t>N WHAT MONTH AND YEAR DID YOU </w:t>
            </w:r>
            <w:r>
              <w:rPr>
                <w:w w:val="85"/>
                <w:sz w:val="14"/>
                <w:u w:val="single"/>
              </w:rPr>
              <w:t>FIRST </w:t>
            </w:r>
            <w:r>
              <w:rPr>
                <w:w w:val="85"/>
                <w:sz w:val="14"/>
              </w:rPr>
              <w:t>MARRY OR </w:t>
            </w:r>
            <w:r>
              <w:rPr>
                <w:w w:val="90"/>
                <w:sz w:val="14"/>
              </w:rPr>
              <w:t>START LIVING WITH A MALE AS IF MARRIED</w:t>
            </w:r>
            <w:r>
              <w:rPr>
                <w:w w:val="90"/>
                <w:sz w:val="20"/>
              </w:rPr>
              <w:t>?</w:t>
            </w:r>
          </w:p>
        </w:tc>
        <w:tc>
          <w:tcPr>
            <w:tcW w:w="423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1"/>
              <w:rPr>
                <w:rFonts w:ascii="Times New Roman"/>
                <w:sz w:val="21"/>
              </w:rPr>
            </w:pPr>
          </w:p>
          <w:p>
            <w:pPr>
              <w:pStyle w:val="TableParagraph"/>
              <w:tabs>
                <w:tab w:pos="3637" w:val="left" w:leader="dot"/>
                <w:tab w:pos="4092" w:val="left" w:leader="none"/>
              </w:tabs>
              <w:spacing w:line="225" w:lineRule="exact"/>
              <w:ind w:left="105"/>
              <w:rPr>
                <w:rFonts w:ascii="Times New Roman"/>
                <w:sz w:val="20"/>
              </w:rPr>
            </w:pPr>
            <w:r>
              <w:rPr>
                <w:w w:val="90"/>
                <w:sz w:val="20"/>
              </w:rPr>
              <w:t>Month</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105"/>
              <w:rPr>
                <w:sz w:val="20"/>
              </w:rPr>
            </w:pPr>
            <w:r>
              <w:rPr>
                <w:w w:val="90"/>
                <w:sz w:val="20"/>
              </w:rPr>
              <w:t>DK</w:t>
            </w:r>
            <w:r>
              <w:rPr>
                <w:spacing w:val="-7"/>
                <w:w w:val="90"/>
                <w:sz w:val="20"/>
              </w:rPr>
              <w:t> </w:t>
            </w:r>
            <w:r>
              <w:rPr>
                <w:w w:val="90"/>
                <w:sz w:val="20"/>
              </w:rPr>
              <w:t>month</w:t>
              <w:tab/>
              <w:t>98</w:t>
            </w:r>
          </w:p>
          <w:p>
            <w:pPr>
              <w:pStyle w:val="TableParagraph"/>
              <w:spacing w:before="3"/>
              <w:rPr>
                <w:rFonts w:ascii="Times New Roman"/>
                <w:sz w:val="18"/>
              </w:rPr>
            </w:pPr>
          </w:p>
          <w:p>
            <w:pPr>
              <w:pStyle w:val="TableParagraph"/>
              <w:tabs>
                <w:tab w:pos="3181" w:val="left" w:leader="dot"/>
                <w:tab w:pos="4092" w:val="left" w:leader="none"/>
              </w:tabs>
              <w:spacing w:line="225" w:lineRule="exact"/>
              <w:ind w:left="105"/>
              <w:rPr>
                <w:rFonts w:ascii="Times New Roman"/>
                <w:sz w:val="20"/>
              </w:rPr>
            </w:pPr>
            <w:r>
              <w:rPr>
                <w:spacing w:val="-5"/>
                <w:w w:val="90"/>
                <w:sz w:val="20"/>
              </w:rPr>
              <w:t>Year</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105"/>
              <w:rPr>
                <w:sz w:val="20"/>
              </w:rPr>
            </w:pPr>
            <w:r>
              <w:rPr>
                <w:w w:val="90"/>
                <w:sz w:val="20"/>
              </w:rPr>
              <w:t>DK</w:t>
            </w:r>
            <w:r>
              <w:rPr>
                <w:spacing w:val="-7"/>
                <w:w w:val="90"/>
                <w:sz w:val="20"/>
              </w:rPr>
              <w:t> </w:t>
            </w:r>
            <w:r>
              <w:rPr>
                <w:w w:val="90"/>
                <w:sz w:val="20"/>
              </w:rPr>
              <w:t>year</w:t>
              <w:tab/>
              <w:t>9998</w:t>
            </w:r>
          </w:p>
        </w:tc>
        <w:tc>
          <w:tcPr>
            <w:tcW w:w="1462"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410" w:hRule="atLeast"/>
        </w:trPr>
        <w:tc>
          <w:tcPr>
            <w:tcW w:w="9736" w:type="dxa"/>
            <w:gridSpan w:val="3"/>
            <w:tcBorders>
              <w:top w:val="single" w:sz="6" w:space="0" w:color="000000"/>
              <w:bottom w:val="single" w:sz="6" w:space="0" w:color="000000"/>
            </w:tcBorders>
            <w:shd w:val="clear" w:color="auto" w:fill="8ED8F8"/>
          </w:tcPr>
          <w:p>
            <w:pPr>
              <w:pStyle w:val="TableParagraph"/>
              <w:spacing w:before="32"/>
              <w:ind w:left="105"/>
              <w:rPr>
                <w:rFonts w:ascii="Times New Roman"/>
                <w:b/>
                <w:i/>
                <w:sz w:val="20"/>
              </w:rPr>
            </w:pPr>
            <w:r>
              <w:rPr>
                <w:sz w:val="20"/>
              </w:rPr>
              <w:t>MA7. </w:t>
            </w:r>
            <w:r>
              <w:rPr>
                <w:rFonts w:ascii="Times New Roman"/>
                <w:b/>
                <w:i/>
                <w:sz w:val="20"/>
              </w:rPr>
              <w:t>Check MA6:</w:t>
            </w:r>
          </w:p>
          <w:p>
            <w:pPr>
              <w:pStyle w:val="TableParagraph"/>
              <w:spacing w:before="3"/>
              <w:rPr>
                <w:rFonts w:ascii="Times New Roman"/>
                <w:sz w:val="18"/>
              </w:rPr>
            </w:pPr>
          </w:p>
          <w:p>
            <w:pPr>
              <w:pStyle w:val="TableParagraph"/>
              <w:numPr>
                <w:ilvl w:val="0"/>
                <w:numId w:val="80"/>
              </w:numPr>
              <w:tabs>
                <w:tab w:pos="334" w:val="left" w:leader="none"/>
              </w:tabs>
              <w:spacing w:line="240" w:lineRule="auto" w:before="0" w:after="0"/>
              <w:ind w:left="333" w:right="0" w:hanging="229"/>
              <w:jc w:val="left"/>
              <w:rPr>
                <w:rFonts w:ascii="Times New Roman" w:hAnsi="Times New Roman"/>
                <w:b/>
                <w:i/>
                <w:sz w:val="20"/>
              </w:rPr>
            </w:pPr>
            <w:r>
              <w:rPr>
                <w:rFonts w:ascii="Times New Roman" w:hAnsi="Times New Roman"/>
                <w:b/>
                <w:i/>
                <w:w w:val="110"/>
                <w:sz w:val="20"/>
              </w:rPr>
              <w:t>Both</w:t>
            </w:r>
            <w:r>
              <w:rPr>
                <w:rFonts w:ascii="Times New Roman" w:hAnsi="Times New Roman"/>
                <w:b/>
                <w:i/>
                <w:spacing w:val="-12"/>
                <w:w w:val="110"/>
                <w:sz w:val="20"/>
              </w:rPr>
              <w:t> </w:t>
            </w:r>
            <w:r>
              <w:rPr>
                <w:rFonts w:ascii="Times New Roman" w:hAnsi="Times New Roman"/>
                <w:b/>
                <w:i/>
                <w:w w:val="110"/>
                <w:sz w:val="20"/>
              </w:rPr>
              <w:t>month</w:t>
            </w:r>
            <w:r>
              <w:rPr>
                <w:rFonts w:ascii="Times New Roman" w:hAnsi="Times New Roman"/>
                <w:b/>
                <w:i/>
                <w:spacing w:val="-11"/>
                <w:w w:val="110"/>
                <w:sz w:val="20"/>
              </w:rPr>
              <w:t> </w:t>
            </w:r>
            <w:r>
              <w:rPr>
                <w:rFonts w:ascii="Times New Roman" w:hAnsi="Times New Roman"/>
                <w:b/>
                <w:i/>
                <w:w w:val="110"/>
                <w:sz w:val="20"/>
              </w:rPr>
              <w:t>and</w:t>
            </w:r>
            <w:r>
              <w:rPr>
                <w:rFonts w:ascii="Times New Roman" w:hAnsi="Times New Roman"/>
                <w:b/>
                <w:i/>
                <w:spacing w:val="-11"/>
                <w:w w:val="110"/>
                <w:sz w:val="20"/>
              </w:rPr>
              <w:t> </w:t>
            </w:r>
            <w:r>
              <w:rPr>
                <w:rFonts w:ascii="Times New Roman" w:hAnsi="Times New Roman"/>
                <w:b/>
                <w:i/>
                <w:w w:val="110"/>
                <w:sz w:val="20"/>
              </w:rPr>
              <w:t>year</w:t>
            </w:r>
            <w:r>
              <w:rPr>
                <w:rFonts w:ascii="Times New Roman" w:hAnsi="Times New Roman"/>
                <w:b/>
                <w:i/>
                <w:spacing w:val="-11"/>
                <w:w w:val="110"/>
                <w:sz w:val="20"/>
              </w:rPr>
              <w:t> </w:t>
            </w:r>
            <w:r>
              <w:rPr>
                <w:rFonts w:ascii="Times New Roman" w:hAnsi="Times New Roman"/>
                <w:b/>
                <w:i/>
                <w:w w:val="110"/>
                <w:sz w:val="20"/>
              </w:rPr>
              <w:t>of</w:t>
            </w:r>
            <w:r>
              <w:rPr>
                <w:rFonts w:ascii="Times New Roman" w:hAnsi="Times New Roman"/>
                <w:b/>
                <w:i/>
                <w:spacing w:val="-11"/>
                <w:w w:val="110"/>
                <w:sz w:val="20"/>
              </w:rPr>
              <w:t> </w:t>
            </w:r>
            <w:r>
              <w:rPr>
                <w:rFonts w:ascii="Times New Roman" w:hAnsi="Times New Roman"/>
                <w:b/>
                <w:i/>
                <w:w w:val="110"/>
                <w:sz w:val="20"/>
              </w:rPr>
              <w:t>marriage/union</w:t>
            </w:r>
            <w:r>
              <w:rPr>
                <w:rFonts w:ascii="Times New Roman" w:hAnsi="Times New Roman"/>
                <w:b/>
                <w:i/>
                <w:spacing w:val="-12"/>
                <w:w w:val="110"/>
                <w:sz w:val="20"/>
              </w:rPr>
              <w:t> </w:t>
            </w:r>
            <w:r>
              <w:rPr>
                <w:rFonts w:ascii="Times New Roman" w:hAnsi="Times New Roman"/>
                <w:b/>
                <w:i/>
                <w:w w:val="110"/>
                <w:sz w:val="20"/>
              </w:rPr>
              <w:t>known?</w:t>
            </w:r>
            <w:r>
              <w:rPr>
                <w:rFonts w:ascii="Times New Roman" w:hAnsi="Times New Roman"/>
                <w:b/>
                <w:i/>
                <w:spacing w:val="-13"/>
                <w:w w:val="110"/>
                <w:sz w:val="20"/>
              </w:rPr>
              <w:t> </w:t>
            </w:r>
            <w:r>
              <w:rPr>
                <w:rFonts w:ascii="Wingdings" w:hAnsi="Wingdings"/>
                <w:w w:val="215"/>
                <w:sz w:val="20"/>
              </w:rPr>
              <w:t></w:t>
            </w:r>
            <w:r>
              <w:rPr>
                <w:rFonts w:ascii="Times New Roman" w:hAnsi="Times New Roman"/>
                <w:spacing w:val="-63"/>
                <w:w w:val="215"/>
                <w:sz w:val="20"/>
              </w:rPr>
              <w:t> </w:t>
            </w:r>
            <w:r>
              <w:rPr>
                <w:rFonts w:ascii="Times New Roman" w:hAnsi="Times New Roman"/>
                <w:b/>
                <w:i/>
                <w:w w:val="110"/>
                <w:sz w:val="20"/>
              </w:rPr>
              <w:t>Go</w:t>
            </w:r>
            <w:r>
              <w:rPr>
                <w:rFonts w:ascii="Times New Roman" w:hAnsi="Times New Roman"/>
                <w:b/>
                <w:i/>
                <w:spacing w:val="-12"/>
                <w:w w:val="110"/>
                <w:sz w:val="20"/>
              </w:rPr>
              <w:t> </w:t>
            </w:r>
            <w:r>
              <w:rPr>
                <w:rFonts w:ascii="Times New Roman" w:hAnsi="Times New Roman"/>
                <w:b/>
                <w:i/>
                <w:w w:val="110"/>
                <w:sz w:val="20"/>
              </w:rPr>
              <w:t>to</w:t>
            </w:r>
            <w:r>
              <w:rPr>
                <w:rFonts w:ascii="Times New Roman" w:hAnsi="Times New Roman"/>
                <w:b/>
                <w:i/>
                <w:spacing w:val="-12"/>
                <w:w w:val="110"/>
                <w:sz w:val="20"/>
              </w:rPr>
              <w:t> </w:t>
            </w:r>
            <w:r>
              <w:rPr>
                <w:rFonts w:ascii="Times New Roman" w:hAnsi="Times New Roman"/>
                <w:b/>
                <w:i/>
                <w:w w:val="110"/>
                <w:sz w:val="20"/>
              </w:rPr>
              <w:t>Next</w:t>
            </w:r>
            <w:r>
              <w:rPr>
                <w:rFonts w:ascii="Times New Roman" w:hAnsi="Times New Roman"/>
                <w:b/>
                <w:i/>
                <w:spacing w:val="-12"/>
                <w:w w:val="110"/>
                <w:sz w:val="20"/>
              </w:rPr>
              <w:t> </w:t>
            </w:r>
            <w:r>
              <w:rPr>
                <w:rFonts w:ascii="Times New Roman" w:hAnsi="Times New Roman"/>
                <w:b/>
                <w:i/>
                <w:w w:val="110"/>
                <w:sz w:val="20"/>
              </w:rPr>
              <w:t>Module</w:t>
            </w:r>
          </w:p>
          <w:p>
            <w:pPr>
              <w:pStyle w:val="TableParagraph"/>
              <w:spacing w:before="3"/>
              <w:rPr>
                <w:rFonts w:ascii="Times New Roman"/>
                <w:sz w:val="18"/>
              </w:rPr>
            </w:pPr>
          </w:p>
          <w:p>
            <w:pPr>
              <w:pStyle w:val="TableParagraph"/>
              <w:numPr>
                <w:ilvl w:val="0"/>
                <w:numId w:val="80"/>
              </w:numPr>
              <w:tabs>
                <w:tab w:pos="334" w:val="left" w:leader="none"/>
              </w:tabs>
              <w:spacing w:line="240" w:lineRule="auto" w:before="0" w:after="0"/>
              <w:ind w:left="333" w:right="0" w:hanging="229"/>
              <w:jc w:val="left"/>
              <w:rPr>
                <w:rFonts w:ascii="Times New Roman" w:hAnsi="Times New Roman"/>
                <w:b/>
                <w:i/>
                <w:sz w:val="20"/>
              </w:rPr>
            </w:pPr>
            <w:r>
              <w:rPr>
                <w:rFonts w:ascii="Times New Roman" w:hAnsi="Times New Roman"/>
                <w:b/>
                <w:i/>
                <w:w w:val="110"/>
                <w:sz w:val="20"/>
              </w:rPr>
              <w:t>Either</w:t>
            </w:r>
            <w:r>
              <w:rPr>
                <w:rFonts w:ascii="Times New Roman" w:hAnsi="Times New Roman"/>
                <w:b/>
                <w:i/>
                <w:spacing w:val="-13"/>
                <w:w w:val="110"/>
                <w:sz w:val="20"/>
              </w:rPr>
              <w:t> </w:t>
            </w:r>
            <w:r>
              <w:rPr>
                <w:rFonts w:ascii="Times New Roman" w:hAnsi="Times New Roman"/>
                <w:b/>
                <w:i/>
                <w:w w:val="110"/>
                <w:sz w:val="20"/>
              </w:rPr>
              <w:t>month</w:t>
            </w:r>
            <w:r>
              <w:rPr>
                <w:rFonts w:ascii="Times New Roman" w:hAnsi="Times New Roman"/>
                <w:b/>
                <w:i/>
                <w:spacing w:val="-12"/>
                <w:w w:val="110"/>
                <w:sz w:val="20"/>
              </w:rPr>
              <w:t> </w:t>
            </w:r>
            <w:r>
              <w:rPr>
                <w:rFonts w:ascii="Times New Roman" w:hAnsi="Times New Roman"/>
                <w:b/>
                <w:i/>
                <w:w w:val="110"/>
                <w:sz w:val="20"/>
              </w:rPr>
              <w:t>or</w:t>
            </w:r>
            <w:r>
              <w:rPr>
                <w:rFonts w:ascii="Times New Roman" w:hAnsi="Times New Roman"/>
                <w:b/>
                <w:i/>
                <w:spacing w:val="-13"/>
                <w:w w:val="110"/>
                <w:sz w:val="20"/>
              </w:rPr>
              <w:t> </w:t>
            </w:r>
            <w:r>
              <w:rPr>
                <w:rFonts w:ascii="Times New Roman" w:hAnsi="Times New Roman"/>
                <w:b/>
                <w:i/>
                <w:w w:val="110"/>
                <w:sz w:val="20"/>
              </w:rPr>
              <w:t>year</w:t>
            </w:r>
            <w:r>
              <w:rPr>
                <w:rFonts w:ascii="Times New Roman" w:hAnsi="Times New Roman"/>
                <w:b/>
                <w:i/>
                <w:spacing w:val="-12"/>
                <w:w w:val="110"/>
                <w:sz w:val="20"/>
              </w:rPr>
              <w:t> </w:t>
            </w:r>
            <w:r>
              <w:rPr>
                <w:rFonts w:ascii="Times New Roman" w:hAnsi="Times New Roman"/>
                <w:b/>
                <w:i/>
                <w:w w:val="110"/>
                <w:sz w:val="20"/>
              </w:rPr>
              <w:t>of</w:t>
            </w:r>
            <w:r>
              <w:rPr>
                <w:rFonts w:ascii="Times New Roman" w:hAnsi="Times New Roman"/>
                <w:b/>
                <w:i/>
                <w:spacing w:val="-12"/>
                <w:w w:val="110"/>
                <w:sz w:val="20"/>
              </w:rPr>
              <w:t> </w:t>
            </w:r>
            <w:r>
              <w:rPr>
                <w:rFonts w:ascii="Times New Roman" w:hAnsi="Times New Roman"/>
                <w:b/>
                <w:i/>
                <w:w w:val="110"/>
                <w:sz w:val="20"/>
              </w:rPr>
              <w:t>marriage/union</w:t>
            </w:r>
            <w:r>
              <w:rPr>
                <w:rFonts w:ascii="Times New Roman" w:hAnsi="Times New Roman"/>
                <w:b/>
                <w:i/>
                <w:spacing w:val="-13"/>
                <w:w w:val="110"/>
                <w:sz w:val="20"/>
              </w:rPr>
              <w:t> </w:t>
            </w:r>
            <w:r>
              <w:rPr>
                <w:rFonts w:ascii="Times New Roman" w:hAnsi="Times New Roman"/>
                <w:b/>
                <w:i/>
                <w:w w:val="110"/>
                <w:sz w:val="20"/>
              </w:rPr>
              <w:t>not</w:t>
            </w:r>
            <w:r>
              <w:rPr>
                <w:rFonts w:ascii="Times New Roman" w:hAnsi="Times New Roman"/>
                <w:b/>
                <w:i/>
                <w:spacing w:val="-13"/>
                <w:w w:val="110"/>
                <w:sz w:val="20"/>
              </w:rPr>
              <w:t> </w:t>
            </w:r>
            <w:r>
              <w:rPr>
                <w:rFonts w:ascii="Times New Roman" w:hAnsi="Times New Roman"/>
                <w:b/>
                <w:i/>
                <w:w w:val="110"/>
                <w:sz w:val="20"/>
              </w:rPr>
              <w:t>known?</w:t>
            </w:r>
            <w:r>
              <w:rPr>
                <w:rFonts w:ascii="Times New Roman" w:hAnsi="Times New Roman"/>
                <w:b/>
                <w:i/>
                <w:spacing w:val="-14"/>
                <w:w w:val="110"/>
                <w:sz w:val="20"/>
              </w:rPr>
              <w:t> </w:t>
            </w:r>
            <w:r>
              <w:rPr>
                <w:rFonts w:ascii="Wingdings" w:hAnsi="Wingdings"/>
                <w:w w:val="215"/>
                <w:sz w:val="20"/>
              </w:rPr>
              <w:t></w:t>
            </w:r>
            <w:r>
              <w:rPr>
                <w:rFonts w:ascii="Times New Roman" w:hAnsi="Times New Roman"/>
                <w:spacing w:val="-65"/>
                <w:w w:val="215"/>
                <w:sz w:val="20"/>
              </w:rPr>
              <w:t> </w:t>
            </w:r>
            <w:r>
              <w:rPr>
                <w:rFonts w:ascii="Times New Roman" w:hAnsi="Times New Roman"/>
                <w:b/>
                <w:i/>
                <w:w w:val="110"/>
                <w:sz w:val="20"/>
              </w:rPr>
              <w:t>Continue</w:t>
            </w:r>
            <w:r>
              <w:rPr>
                <w:rFonts w:ascii="Times New Roman" w:hAnsi="Times New Roman"/>
                <w:b/>
                <w:i/>
                <w:spacing w:val="-12"/>
                <w:w w:val="110"/>
                <w:sz w:val="20"/>
              </w:rPr>
              <w:t> </w:t>
            </w:r>
            <w:r>
              <w:rPr>
                <w:rFonts w:ascii="Times New Roman" w:hAnsi="Times New Roman"/>
                <w:b/>
                <w:i/>
                <w:w w:val="110"/>
                <w:sz w:val="20"/>
              </w:rPr>
              <w:t>with</w:t>
            </w:r>
            <w:r>
              <w:rPr>
                <w:rFonts w:ascii="Times New Roman" w:hAnsi="Times New Roman"/>
                <w:b/>
                <w:i/>
                <w:spacing w:val="-12"/>
                <w:w w:val="110"/>
                <w:sz w:val="20"/>
              </w:rPr>
              <w:t> </w:t>
            </w:r>
            <w:r>
              <w:rPr>
                <w:rFonts w:ascii="Times New Roman" w:hAnsi="Times New Roman"/>
                <w:b/>
                <w:i/>
                <w:w w:val="110"/>
                <w:sz w:val="20"/>
              </w:rPr>
              <w:t>MA8</w:t>
            </w:r>
          </w:p>
        </w:tc>
      </w:tr>
      <w:tr>
        <w:trPr>
          <w:trHeight w:val="750" w:hRule="atLeast"/>
        </w:trPr>
        <w:tc>
          <w:tcPr>
            <w:tcW w:w="4038" w:type="dxa"/>
            <w:tcBorders>
              <w:top w:val="single" w:sz="6" w:space="0" w:color="000000"/>
              <w:right w:val="single" w:sz="6" w:space="0" w:color="000000"/>
            </w:tcBorders>
            <w:shd w:val="clear" w:color="auto" w:fill="D4E9F9"/>
          </w:tcPr>
          <w:p>
            <w:pPr>
              <w:pStyle w:val="TableParagraph"/>
              <w:spacing w:line="230" w:lineRule="auto" w:before="40"/>
              <w:ind w:left="465" w:hanging="360"/>
              <w:rPr>
                <w:sz w:val="20"/>
              </w:rPr>
            </w:pPr>
            <w:r>
              <w:rPr>
                <w:w w:val="85"/>
                <w:sz w:val="20"/>
              </w:rPr>
              <w:t>MA8. H</w:t>
            </w:r>
            <w:r>
              <w:rPr>
                <w:w w:val="85"/>
                <w:sz w:val="14"/>
              </w:rPr>
              <w:t>OW OLD WERE YOU WHEN YOU STARTED LIVING WITH </w:t>
            </w:r>
            <w:r>
              <w:rPr>
                <w:w w:val="90"/>
                <w:sz w:val="14"/>
              </w:rPr>
              <w:t>YOUR FIRST HUSBAND</w:t>
            </w:r>
            <w:r>
              <w:rPr>
                <w:w w:val="90"/>
                <w:sz w:val="20"/>
              </w:rPr>
              <w:t>/</w:t>
            </w:r>
            <w:r>
              <w:rPr>
                <w:w w:val="90"/>
                <w:sz w:val="14"/>
              </w:rPr>
              <w:t>PARTNER</w:t>
            </w:r>
            <w:r>
              <w:rPr>
                <w:w w:val="90"/>
                <w:sz w:val="20"/>
              </w:rPr>
              <w:t>?</w:t>
            </w:r>
          </w:p>
        </w:tc>
        <w:tc>
          <w:tcPr>
            <w:tcW w:w="4236" w:type="dxa"/>
            <w:tcBorders>
              <w:top w:val="single" w:sz="6" w:space="0" w:color="000000"/>
              <w:left w:val="single" w:sz="6" w:space="0" w:color="000000"/>
              <w:right w:val="single" w:sz="6" w:space="0" w:color="000000"/>
            </w:tcBorders>
            <w:shd w:val="clear" w:color="auto" w:fill="D4E9F9"/>
          </w:tcPr>
          <w:p>
            <w:pPr>
              <w:pStyle w:val="TableParagraph"/>
              <w:spacing w:before="11"/>
              <w:rPr>
                <w:rFonts w:ascii="Times New Roman"/>
                <w:sz w:val="21"/>
              </w:rPr>
            </w:pPr>
          </w:p>
          <w:p>
            <w:pPr>
              <w:pStyle w:val="TableParagraph"/>
              <w:tabs>
                <w:tab w:pos="3637" w:val="left" w:leader="dot"/>
                <w:tab w:pos="4092" w:val="left" w:leader="none"/>
              </w:tabs>
              <w:ind w:left="105"/>
              <w:rPr>
                <w:rFonts w:ascii="Times New Roman"/>
                <w:sz w:val="20"/>
              </w:rPr>
            </w:pPr>
            <w:r>
              <w:rPr>
                <w:w w:val="85"/>
                <w:sz w:val="20"/>
              </w:rPr>
              <w:t>Age</w:t>
            </w:r>
            <w:r>
              <w:rPr>
                <w:spacing w:val="-21"/>
                <w:w w:val="85"/>
                <w:sz w:val="20"/>
              </w:rPr>
              <w:t> </w:t>
            </w:r>
            <w:r>
              <w:rPr>
                <w:w w:val="85"/>
                <w:sz w:val="20"/>
              </w:rPr>
              <w:t>in</w:t>
            </w:r>
            <w:r>
              <w:rPr>
                <w:spacing w:val="-20"/>
                <w:w w:val="85"/>
                <w:sz w:val="20"/>
              </w:rPr>
              <w:t> </w:t>
            </w:r>
            <w:r>
              <w:rPr>
                <w:w w:val="85"/>
                <w:sz w:val="20"/>
              </w:rPr>
              <w:t>years</w:t>
            </w:r>
            <w:r>
              <w:rPr>
                <w:rFonts w:ascii="Times New Roman"/>
                <w:sz w:val="20"/>
              </w:rPr>
              <w:t> </w:t>
              <w:tab/>
            </w:r>
            <w:r>
              <w:rPr>
                <w:rFonts w:ascii="Times New Roman"/>
                <w:sz w:val="20"/>
                <w:u w:val="single"/>
              </w:rPr>
              <w:t> </w:t>
              <w:tab/>
            </w:r>
          </w:p>
        </w:tc>
        <w:tc>
          <w:tcPr>
            <w:tcW w:w="1462" w:type="dxa"/>
            <w:tcBorders>
              <w:top w:val="single" w:sz="6" w:space="0" w:color="000000"/>
              <w:left w:val="single" w:sz="6" w:space="0" w:color="000000"/>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32352"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tabs>
          <w:tab w:pos="610"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pacing w:val="-5"/>
          <w:sz w:val="20"/>
          <w:shd w:fill="0060AE" w:color="auto" w:val="clear"/>
        </w:rPr>
        <w:t>112</w:t>
      </w:r>
      <w:r>
        <w:rPr>
          <w:b/>
          <w:color w:val="FFFFFF"/>
          <w:spacing w:val="-5"/>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26"/>
          <w:position w:val="1"/>
          <w:sz w:val="18"/>
        </w:rPr>
        <w:t> </w:t>
      </w:r>
      <w:r>
        <w:rPr>
          <w:b/>
          <w:color w:val="0071BC"/>
          <w:position w:val="1"/>
          <w:sz w:val="18"/>
        </w:rPr>
        <w:t>3</w:t>
      </w:r>
    </w:p>
    <w:p>
      <w:pPr>
        <w:spacing w:after="0"/>
        <w:jc w:val="left"/>
        <w:rPr>
          <w:sz w:val="18"/>
        </w:rPr>
        <w:sectPr>
          <w:pgSz w:w="12240" w:h="15840"/>
          <w:pgMar w:top="124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 w:after="1"/>
        <w:rPr>
          <w:b/>
          <w:sz w:val="27"/>
        </w:rPr>
      </w:pPr>
    </w:p>
    <w:tbl>
      <w:tblPr>
        <w:tblW w:w="0" w:type="auto"/>
        <w:jc w:val="left"/>
        <w:tblInd w:w="14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881"/>
        <w:gridCol w:w="4256"/>
        <w:gridCol w:w="1605"/>
      </w:tblGrid>
      <w:tr>
        <w:trPr>
          <w:trHeight w:val="327" w:hRule="atLeast"/>
        </w:trPr>
        <w:tc>
          <w:tcPr>
            <w:tcW w:w="9742" w:type="dxa"/>
            <w:gridSpan w:val="3"/>
            <w:tcBorders>
              <w:bottom w:val="single" w:sz="6" w:space="0" w:color="000000"/>
            </w:tcBorders>
            <w:shd w:val="clear" w:color="auto" w:fill="0060AE"/>
          </w:tcPr>
          <w:p>
            <w:pPr>
              <w:pStyle w:val="TableParagraph"/>
              <w:tabs>
                <w:tab w:pos="8320" w:val="left" w:leader="none"/>
              </w:tabs>
              <w:spacing w:before="21"/>
              <w:ind w:left="105"/>
              <w:rPr>
                <w:rFonts w:ascii="Times New Roman"/>
                <w:b/>
                <w:sz w:val="24"/>
              </w:rPr>
            </w:pPr>
            <w:r>
              <w:rPr>
                <w:rFonts w:ascii="Times New Roman"/>
                <w:b/>
                <w:color w:val="FFFFFF"/>
                <w:w w:val="140"/>
                <w:sz w:val="24"/>
              </w:rPr>
              <w:t>contraception and unmet</w:t>
            </w:r>
            <w:r>
              <w:rPr>
                <w:rFonts w:ascii="Times New Roman"/>
                <w:b/>
                <w:color w:val="FFFFFF"/>
                <w:spacing w:val="-47"/>
                <w:w w:val="140"/>
                <w:sz w:val="24"/>
              </w:rPr>
              <w:t> </w:t>
            </w:r>
            <w:r>
              <w:rPr>
                <w:rFonts w:ascii="Times New Roman"/>
                <w:b/>
                <w:color w:val="FFFFFF"/>
                <w:w w:val="140"/>
                <w:sz w:val="24"/>
              </w:rPr>
              <w:t>need</w:t>
            </w:r>
            <w:r>
              <w:rPr>
                <w:rFonts w:ascii="Times New Roman"/>
                <w:b/>
                <w:color w:val="FFFFFF"/>
                <w:spacing w:val="-8"/>
                <w:w w:val="140"/>
                <w:sz w:val="24"/>
              </w:rPr>
              <w:t> </w:t>
            </w:r>
            <w:r>
              <w:rPr>
                <w:rFonts w:ascii="Times New Roman"/>
                <w:b/>
                <w:color w:val="FFFFFF"/>
                <w:w w:val="140"/>
                <w:sz w:val="24"/>
              </w:rPr>
              <w:t>module</w:t>
            </w:r>
            <w:r>
              <w:rPr>
                <w:rFonts w:ascii="Times New Roman"/>
                <w:color w:val="FFFFFF"/>
                <w:w w:val="140"/>
                <w:sz w:val="24"/>
              </w:rPr>
              <w:tab/>
            </w:r>
            <w:r>
              <w:rPr>
                <w:rFonts w:ascii="Times New Roman"/>
                <w:b/>
                <w:color w:val="FFFFFF"/>
                <w:w w:val="140"/>
                <w:sz w:val="24"/>
              </w:rPr>
              <w:t>cp</w:t>
            </w:r>
          </w:p>
        </w:tc>
      </w:tr>
      <w:tr>
        <w:trPr>
          <w:trHeight w:val="1460" w:hRule="atLeast"/>
        </w:trPr>
        <w:tc>
          <w:tcPr>
            <w:tcW w:w="3881"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hanging="360"/>
              <w:rPr>
                <w:sz w:val="20"/>
              </w:rPr>
            </w:pPr>
            <w:r>
              <w:rPr>
                <w:w w:val="85"/>
                <w:sz w:val="20"/>
              </w:rPr>
              <w:t>CP1. I </w:t>
            </w:r>
            <w:r>
              <w:rPr>
                <w:w w:val="85"/>
                <w:sz w:val="14"/>
              </w:rPr>
              <w:t>WOULD LIKE TO TALK WITH YOU ABOUT ANOTHER </w:t>
            </w:r>
            <w:r>
              <w:rPr>
                <w:w w:val="90"/>
                <w:sz w:val="14"/>
              </w:rPr>
              <w:t>SUBjECT </w:t>
            </w:r>
            <w:r>
              <w:rPr>
                <w:w w:val="90"/>
                <w:sz w:val="20"/>
              </w:rPr>
              <w:t>– </w:t>
            </w:r>
            <w:r>
              <w:rPr>
                <w:w w:val="90"/>
                <w:sz w:val="14"/>
              </w:rPr>
              <w:t>FAMILY PLANNING </w:t>
            </w:r>
            <w:r>
              <w:rPr>
                <w:w w:val="90"/>
                <w:sz w:val="20"/>
              </w:rPr>
              <w:t>– </w:t>
            </w:r>
            <w:r>
              <w:rPr>
                <w:w w:val="90"/>
                <w:sz w:val="14"/>
              </w:rPr>
              <w:t>AND YOUR REPRODUCTIVE HEALTH</w:t>
            </w:r>
            <w:r>
              <w:rPr>
                <w:w w:val="90"/>
                <w:sz w:val="20"/>
              </w:rPr>
              <w:t>.</w:t>
            </w:r>
          </w:p>
          <w:p>
            <w:pPr>
              <w:pStyle w:val="TableParagraph"/>
              <w:spacing w:before="3"/>
              <w:rPr>
                <w:b/>
                <w:sz w:val="18"/>
              </w:rPr>
            </w:pPr>
          </w:p>
          <w:p>
            <w:pPr>
              <w:pStyle w:val="TableParagraph"/>
              <w:ind w:left="465"/>
              <w:rPr>
                <w:sz w:val="20"/>
              </w:rPr>
            </w:pPr>
            <w:r>
              <w:rPr>
                <w:w w:val="90"/>
                <w:sz w:val="20"/>
              </w:rPr>
              <w:t>A</w:t>
            </w:r>
            <w:r>
              <w:rPr>
                <w:w w:val="90"/>
                <w:sz w:val="14"/>
              </w:rPr>
              <w:t>RE YOU PREGNANT NOW</w:t>
            </w:r>
            <w:r>
              <w:rPr>
                <w:w w:val="90"/>
                <w:sz w:val="20"/>
              </w:rPr>
              <w:t>?</w:t>
            </w:r>
          </w:p>
        </w:tc>
        <w:tc>
          <w:tcPr>
            <w:tcW w:w="42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6" w:val="right" w:leader="dot"/>
              </w:tabs>
              <w:spacing w:before="260"/>
              <w:ind w:left="105"/>
              <w:rPr>
                <w:sz w:val="20"/>
              </w:rPr>
            </w:pPr>
            <w:r>
              <w:rPr>
                <w:spacing w:val="-5"/>
                <w:w w:val="90"/>
                <w:sz w:val="20"/>
              </w:rPr>
              <w:t>Yes,</w:t>
            </w:r>
            <w:r>
              <w:rPr>
                <w:spacing w:val="-9"/>
                <w:w w:val="90"/>
                <w:sz w:val="20"/>
              </w:rPr>
              <w:t> </w:t>
            </w:r>
            <w:r>
              <w:rPr>
                <w:w w:val="90"/>
                <w:sz w:val="20"/>
              </w:rPr>
              <w:t>currently</w:t>
            </w:r>
            <w:r>
              <w:rPr>
                <w:spacing w:val="-9"/>
                <w:w w:val="90"/>
                <w:sz w:val="20"/>
              </w:rPr>
              <w:t> </w:t>
            </w:r>
            <w:r>
              <w:rPr>
                <w:w w:val="90"/>
                <w:sz w:val="20"/>
              </w:rPr>
              <w:t>pregnant</w:t>
              <w:tab/>
              <w:t>1</w:t>
            </w:r>
          </w:p>
          <w:p>
            <w:pPr>
              <w:pStyle w:val="TableParagraph"/>
              <w:tabs>
                <w:tab w:pos="4060" w:val="right" w:leader="dot"/>
              </w:tabs>
              <w:spacing w:before="210"/>
              <w:ind w:left="105"/>
              <w:rPr>
                <w:sz w:val="20"/>
              </w:rPr>
            </w:pPr>
            <w:r>
              <w:rPr>
                <w:w w:val="90"/>
                <w:sz w:val="20"/>
              </w:rPr>
              <w:t>No</w:t>
              <w:tab/>
              <w:t>2</w:t>
            </w:r>
          </w:p>
          <w:p>
            <w:pPr>
              <w:pStyle w:val="TableParagraph"/>
              <w:tabs>
                <w:tab w:pos="4066" w:val="right" w:leader="dot"/>
              </w:tabs>
              <w:spacing w:before="210"/>
              <w:ind w:left="105"/>
              <w:rPr>
                <w:sz w:val="20"/>
              </w:rPr>
            </w:pPr>
            <w:r>
              <w:rPr>
                <w:w w:val="90"/>
                <w:sz w:val="20"/>
              </w:rPr>
              <w:t>Unsure</w:t>
            </w:r>
            <w:r>
              <w:rPr>
                <w:spacing w:val="-7"/>
                <w:w w:val="90"/>
                <w:sz w:val="20"/>
              </w:rPr>
              <w:t> </w:t>
            </w:r>
            <w:r>
              <w:rPr>
                <w:w w:val="90"/>
                <w:sz w:val="20"/>
              </w:rPr>
              <w:t>or</w:t>
            </w:r>
            <w:r>
              <w:rPr>
                <w:spacing w:val="-7"/>
                <w:w w:val="90"/>
                <w:sz w:val="20"/>
              </w:rPr>
              <w:t> </w:t>
            </w:r>
            <w:r>
              <w:rPr>
                <w:w w:val="90"/>
                <w:sz w:val="20"/>
              </w:rPr>
              <w:t>DK.</w:t>
              <w:tab/>
              <w:t>8</w:t>
            </w:r>
          </w:p>
        </w:tc>
        <w:tc>
          <w:tcPr>
            <w:tcW w:w="1605"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rPr>
                <w:b/>
                <w:sz w:val="22"/>
              </w:rPr>
            </w:pPr>
          </w:p>
          <w:p>
            <w:pPr>
              <w:pStyle w:val="TableParagraph"/>
              <w:spacing w:before="194"/>
              <w:ind w:left="105"/>
              <w:rPr>
                <w:sz w:val="20"/>
              </w:rPr>
            </w:pPr>
            <w:r>
              <w:rPr>
                <w:sz w:val="20"/>
              </w:rPr>
              <w:t>1CP2</w:t>
            </w:r>
          </w:p>
          <w:p>
            <w:pPr>
              <w:pStyle w:val="TableParagraph"/>
              <w:spacing w:before="3"/>
              <w:rPr>
                <w:b/>
                <w:sz w:val="18"/>
              </w:rPr>
            </w:pPr>
          </w:p>
          <w:p>
            <w:pPr>
              <w:pStyle w:val="TableParagraph"/>
              <w:ind w:left="105"/>
              <w:rPr>
                <w:sz w:val="20"/>
              </w:rPr>
            </w:pPr>
            <w:r>
              <w:rPr>
                <w:sz w:val="20"/>
              </w:rPr>
              <w:t>1CP2</w:t>
            </w:r>
          </w:p>
        </w:tc>
      </w:tr>
      <w:tr>
        <w:trPr>
          <w:trHeight w:val="1055" w:hRule="atLeast"/>
        </w:trPr>
        <w:tc>
          <w:tcPr>
            <w:tcW w:w="38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30" w:lineRule="auto" w:before="48"/>
              <w:ind w:left="465" w:hanging="360"/>
              <w:rPr>
                <w:sz w:val="20"/>
              </w:rPr>
            </w:pPr>
            <w:r>
              <w:rPr>
                <w:w w:val="90"/>
                <w:sz w:val="20"/>
              </w:rPr>
              <w:t>CP1</w:t>
            </w:r>
            <w:r>
              <w:rPr>
                <w:w w:val="90"/>
                <w:sz w:val="14"/>
              </w:rPr>
              <w:t>A</w:t>
            </w:r>
            <w:r>
              <w:rPr>
                <w:w w:val="90"/>
                <w:sz w:val="20"/>
              </w:rPr>
              <w:t>. A</w:t>
            </w:r>
            <w:r>
              <w:rPr>
                <w:w w:val="90"/>
                <w:sz w:val="14"/>
              </w:rPr>
              <w:t>T THE TIME YOU BECAME PREGNANT DID YOU </w:t>
            </w:r>
            <w:r>
              <w:rPr>
                <w:w w:val="85"/>
                <w:sz w:val="14"/>
              </w:rPr>
              <w:t>WANT TO BECOME PREGNANT </w:t>
            </w:r>
            <w:r>
              <w:rPr>
                <w:w w:val="85"/>
                <w:sz w:val="14"/>
                <w:u w:val="single"/>
              </w:rPr>
              <w:t>THEN</w:t>
            </w:r>
            <w:r>
              <w:rPr>
                <w:w w:val="85"/>
                <w:sz w:val="20"/>
              </w:rPr>
              <w:t>, </w:t>
            </w:r>
            <w:r>
              <w:rPr>
                <w:w w:val="85"/>
                <w:sz w:val="14"/>
              </w:rPr>
              <w:t>DID YOU WANT TO </w:t>
            </w:r>
            <w:r>
              <w:rPr>
                <w:w w:val="90"/>
                <w:sz w:val="14"/>
              </w:rPr>
              <w:t>WAIT UNTIL </w:t>
            </w:r>
            <w:r>
              <w:rPr>
                <w:w w:val="90"/>
                <w:sz w:val="14"/>
                <w:u w:val="single"/>
              </w:rPr>
              <w:t>LATER</w:t>
            </w:r>
            <w:r>
              <w:rPr>
                <w:w w:val="90"/>
                <w:sz w:val="20"/>
              </w:rPr>
              <w:t>, </w:t>
            </w:r>
            <w:r>
              <w:rPr>
                <w:w w:val="90"/>
                <w:sz w:val="14"/>
              </w:rPr>
              <w:t>OR DID YOU </w:t>
            </w:r>
            <w:r>
              <w:rPr>
                <w:w w:val="90"/>
                <w:sz w:val="14"/>
                <w:u w:val="single"/>
              </w:rPr>
              <w:t>NOT WANT</w:t>
            </w:r>
            <w:r>
              <w:rPr>
                <w:w w:val="90"/>
                <w:sz w:val="14"/>
              </w:rPr>
              <w:t> TO HAVE ANY MORE CHILDREN</w:t>
            </w:r>
            <w:r>
              <w:rPr>
                <w:w w:val="90"/>
                <w:sz w:val="20"/>
              </w:rPr>
              <w:t>?</w:t>
            </w:r>
          </w:p>
        </w:tc>
        <w:tc>
          <w:tcPr>
            <w:tcW w:w="42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260"/>
              <w:ind w:left="105"/>
              <w:rPr>
                <w:sz w:val="20"/>
              </w:rPr>
            </w:pPr>
            <w:r>
              <w:rPr>
                <w:w w:val="90"/>
                <w:sz w:val="20"/>
              </w:rPr>
              <w:t>Then</w:t>
              <w:tab/>
              <w:t>1</w:t>
            </w:r>
          </w:p>
          <w:p>
            <w:pPr>
              <w:pStyle w:val="TableParagraph"/>
              <w:tabs>
                <w:tab w:pos="4047" w:val="right" w:leader="dot"/>
              </w:tabs>
              <w:spacing w:line="220" w:lineRule="exact"/>
              <w:ind w:left="105"/>
              <w:rPr>
                <w:sz w:val="20"/>
              </w:rPr>
            </w:pPr>
            <w:r>
              <w:rPr>
                <w:w w:val="90"/>
                <w:sz w:val="20"/>
              </w:rPr>
              <w:t>Later</w:t>
              <w:tab/>
              <w:t>2</w:t>
            </w:r>
          </w:p>
          <w:p>
            <w:pPr>
              <w:pStyle w:val="TableParagraph"/>
              <w:tabs>
                <w:tab w:pos="4024" w:val="right" w:leader="dot"/>
              </w:tabs>
              <w:spacing w:line="225" w:lineRule="exact"/>
              <w:ind w:left="105"/>
              <w:rPr>
                <w:sz w:val="20"/>
              </w:rPr>
            </w:pPr>
            <w:r>
              <w:rPr>
                <w:w w:val="90"/>
                <w:sz w:val="20"/>
              </w:rPr>
              <w:t>Not want</w:t>
            </w:r>
            <w:r>
              <w:rPr>
                <w:spacing w:val="-18"/>
                <w:w w:val="90"/>
                <w:sz w:val="20"/>
              </w:rPr>
              <w:t> </w:t>
            </w:r>
            <w:r>
              <w:rPr>
                <w:w w:val="90"/>
                <w:sz w:val="20"/>
              </w:rPr>
              <w:t>more</w:t>
            </w:r>
            <w:r>
              <w:rPr>
                <w:spacing w:val="-8"/>
                <w:w w:val="90"/>
                <w:sz w:val="20"/>
              </w:rPr>
              <w:t> </w:t>
            </w:r>
            <w:r>
              <w:rPr>
                <w:w w:val="90"/>
                <w:sz w:val="20"/>
              </w:rPr>
              <w:t>children.</w:t>
              <w:tab/>
              <w:t>3</w:t>
            </w:r>
          </w:p>
        </w:tc>
        <w:tc>
          <w:tcPr>
            <w:tcW w:w="160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spacing w:line="225" w:lineRule="exact"/>
              <w:ind w:left="105"/>
              <w:rPr>
                <w:sz w:val="20"/>
              </w:rPr>
            </w:pPr>
            <w:r>
              <w:rPr>
                <w:sz w:val="20"/>
              </w:rPr>
              <w:t>1CP4</w:t>
            </w:r>
            <w:r>
              <w:rPr>
                <w:sz w:val="20"/>
                <w:vertAlign w:val="subscript"/>
              </w:rPr>
              <w:t>B</w:t>
            </w:r>
          </w:p>
          <w:p>
            <w:pPr>
              <w:pStyle w:val="TableParagraph"/>
              <w:spacing w:line="220" w:lineRule="exact"/>
              <w:ind w:left="105"/>
              <w:rPr>
                <w:sz w:val="20"/>
              </w:rPr>
            </w:pPr>
            <w:r>
              <w:rPr>
                <w:sz w:val="20"/>
              </w:rPr>
              <w:t>2CP4</w:t>
            </w:r>
            <w:r>
              <w:rPr>
                <w:sz w:val="20"/>
                <w:vertAlign w:val="subscript"/>
              </w:rPr>
              <w:t>B</w:t>
            </w:r>
          </w:p>
          <w:p>
            <w:pPr>
              <w:pStyle w:val="TableParagraph"/>
              <w:spacing w:line="225" w:lineRule="exact"/>
              <w:ind w:left="105"/>
              <w:rPr>
                <w:sz w:val="20"/>
              </w:rPr>
            </w:pPr>
            <w:r>
              <w:rPr>
                <w:sz w:val="20"/>
              </w:rPr>
              <w:t>3CP4</w:t>
            </w:r>
            <w:r>
              <w:rPr>
                <w:sz w:val="20"/>
                <w:vertAlign w:val="subscript"/>
              </w:rPr>
              <w:t>B</w:t>
            </w:r>
          </w:p>
        </w:tc>
      </w:tr>
      <w:tr>
        <w:trPr>
          <w:trHeight w:val="1190" w:hRule="atLeast"/>
        </w:trPr>
        <w:tc>
          <w:tcPr>
            <w:tcW w:w="3881" w:type="dxa"/>
            <w:tcBorders>
              <w:top w:val="single" w:sz="6" w:space="0" w:color="000000"/>
              <w:bottom w:val="single" w:sz="6" w:space="0" w:color="000000"/>
              <w:right w:val="single" w:sz="6" w:space="0" w:color="000000"/>
            </w:tcBorders>
            <w:shd w:val="clear" w:color="auto" w:fill="D4E9F9"/>
          </w:tcPr>
          <w:p>
            <w:pPr>
              <w:pStyle w:val="TableParagraph"/>
              <w:spacing w:line="230" w:lineRule="auto" w:before="48"/>
              <w:ind w:left="465" w:right="154" w:hanging="360"/>
              <w:rPr>
                <w:sz w:val="20"/>
              </w:rPr>
            </w:pPr>
            <w:r>
              <w:rPr>
                <w:w w:val="85"/>
                <w:sz w:val="20"/>
              </w:rPr>
              <w:t>CP2. S</w:t>
            </w:r>
            <w:r>
              <w:rPr>
                <w:w w:val="85"/>
                <w:sz w:val="14"/>
              </w:rPr>
              <w:t>OME PEOPLE USE VARIOUS WAYS OR METHODS TO </w:t>
            </w:r>
            <w:r>
              <w:rPr>
                <w:w w:val="90"/>
                <w:sz w:val="14"/>
              </w:rPr>
              <w:t>DELAY OR AVOID A PREGNANCY</w:t>
            </w:r>
            <w:r>
              <w:rPr>
                <w:w w:val="90"/>
                <w:sz w:val="20"/>
              </w:rPr>
              <w:t>.</w:t>
            </w:r>
          </w:p>
          <w:p>
            <w:pPr>
              <w:pStyle w:val="TableParagraph"/>
              <w:spacing w:line="266" w:lineRule="auto"/>
              <w:ind w:left="465" w:right="179" w:hanging="1"/>
              <w:rPr>
                <w:sz w:val="20"/>
              </w:rPr>
            </w:pPr>
            <w:r>
              <w:rPr>
                <w:w w:val="90"/>
                <w:sz w:val="20"/>
              </w:rPr>
              <w:t>A</w:t>
            </w:r>
            <w:r>
              <w:rPr>
                <w:w w:val="90"/>
                <w:sz w:val="14"/>
              </w:rPr>
              <w:t>RE YOU CURRENTLY DOING SOMETHING OR </w:t>
            </w:r>
            <w:r>
              <w:rPr>
                <w:w w:val="85"/>
                <w:sz w:val="14"/>
              </w:rPr>
              <w:t>USING ANY METHOD TO DELAY OR AVOID GETTING </w:t>
            </w:r>
            <w:r>
              <w:rPr>
                <w:w w:val="90"/>
                <w:sz w:val="14"/>
              </w:rPr>
              <w:t>PREGNANT</w:t>
            </w:r>
            <w:r>
              <w:rPr>
                <w:w w:val="90"/>
                <w:sz w:val="20"/>
              </w:rPr>
              <w:t>?</w:t>
            </w:r>
          </w:p>
        </w:tc>
        <w:tc>
          <w:tcPr>
            <w:tcW w:w="42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260"/>
              <w:ind w:left="105"/>
              <w:rPr>
                <w:sz w:val="20"/>
              </w:rPr>
            </w:pPr>
            <w:r>
              <w:rPr>
                <w:spacing w:val="-6"/>
                <w:w w:val="90"/>
                <w:sz w:val="20"/>
              </w:rPr>
              <w:t>Yes</w:t>
              <w:tab/>
            </w:r>
            <w:r>
              <w:rPr>
                <w:w w:val="90"/>
                <w:sz w:val="20"/>
              </w:rPr>
              <w:t>1</w:t>
            </w:r>
          </w:p>
          <w:p>
            <w:pPr>
              <w:pStyle w:val="TableParagraph"/>
              <w:tabs>
                <w:tab w:pos="4057" w:val="right" w:leader="dot"/>
              </w:tabs>
              <w:spacing w:before="210"/>
              <w:ind w:left="105"/>
              <w:rPr>
                <w:sz w:val="20"/>
              </w:rPr>
            </w:pPr>
            <w:r>
              <w:rPr>
                <w:w w:val="90"/>
                <w:sz w:val="20"/>
              </w:rPr>
              <w:t>No.</w:t>
              <w:tab/>
              <w:t>2</w:t>
            </w:r>
          </w:p>
        </w:tc>
        <w:tc>
          <w:tcPr>
            <w:tcW w:w="1605"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rPr>
                <w:b/>
                <w:sz w:val="22"/>
              </w:rPr>
            </w:pPr>
          </w:p>
          <w:p>
            <w:pPr>
              <w:pStyle w:val="TableParagraph"/>
              <w:spacing w:before="194"/>
              <w:ind w:left="109"/>
              <w:rPr>
                <w:sz w:val="20"/>
              </w:rPr>
            </w:pPr>
            <w:r>
              <w:rPr>
                <w:sz w:val="20"/>
              </w:rPr>
              <w:t>2 CP4A</w:t>
            </w:r>
          </w:p>
        </w:tc>
      </w:tr>
      <w:tr>
        <w:trPr>
          <w:trHeight w:val="3830" w:hRule="atLeast"/>
        </w:trPr>
        <w:tc>
          <w:tcPr>
            <w:tcW w:w="3881" w:type="dxa"/>
            <w:tcBorders>
              <w:top w:val="single" w:sz="6" w:space="0" w:color="000000"/>
              <w:right w:val="single" w:sz="6" w:space="0" w:color="000000"/>
            </w:tcBorders>
            <w:shd w:val="clear" w:color="auto" w:fill="D4E9F9"/>
          </w:tcPr>
          <w:p>
            <w:pPr>
              <w:pStyle w:val="TableParagraph"/>
              <w:spacing w:before="40"/>
              <w:ind w:left="105"/>
              <w:rPr>
                <w:sz w:val="20"/>
              </w:rPr>
            </w:pPr>
            <w:r>
              <w:rPr>
                <w:w w:val="90"/>
                <w:sz w:val="20"/>
              </w:rPr>
              <w:t>CP3. W</w:t>
            </w:r>
            <w:r>
              <w:rPr>
                <w:w w:val="90"/>
                <w:sz w:val="14"/>
              </w:rPr>
              <w:t>HICH METHOD ARE YOU USING</w:t>
            </w:r>
            <w:r>
              <w:rPr>
                <w:w w:val="90"/>
                <w:sz w:val="20"/>
              </w:rPr>
              <w:t>?</w:t>
            </w:r>
          </w:p>
          <w:p>
            <w:pPr>
              <w:pStyle w:val="TableParagraph"/>
              <w:spacing w:before="4"/>
              <w:rPr>
                <w:b/>
                <w:sz w:val="18"/>
              </w:rPr>
            </w:pPr>
          </w:p>
          <w:p>
            <w:pPr>
              <w:pStyle w:val="TableParagraph"/>
              <w:spacing w:line="225" w:lineRule="exact"/>
              <w:ind w:left="105"/>
              <w:rPr>
                <w:rFonts w:ascii="Times New Roman"/>
                <w:i/>
                <w:sz w:val="20"/>
              </w:rPr>
            </w:pPr>
            <w:r>
              <w:rPr>
                <w:rFonts w:ascii="Times New Roman"/>
                <w:i/>
                <w:sz w:val="20"/>
              </w:rPr>
              <w:t>Do not prompt.</w:t>
            </w:r>
          </w:p>
          <w:p>
            <w:pPr>
              <w:pStyle w:val="TableParagraph"/>
              <w:spacing w:line="230" w:lineRule="auto" w:before="3"/>
              <w:ind w:left="105"/>
              <w:rPr>
                <w:rFonts w:ascii="Times New Roman"/>
                <w:i/>
                <w:sz w:val="20"/>
              </w:rPr>
            </w:pPr>
            <w:r>
              <w:rPr>
                <w:rFonts w:ascii="Times New Roman"/>
                <w:i/>
                <w:sz w:val="20"/>
              </w:rPr>
              <w:t>If more than one method is mentioned, circle each one.</w:t>
            </w:r>
          </w:p>
        </w:tc>
        <w:tc>
          <w:tcPr>
            <w:tcW w:w="4256" w:type="dxa"/>
            <w:tcBorders>
              <w:top w:val="single" w:sz="6" w:space="0" w:color="000000"/>
              <w:left w:val="single" w:sz="6" w:space="0" w:color="000000"/>
              <w:right w:val="single" w:sz="6" w:space="0" w:color="000000"/>
            </w:tcBorders>
            <w:shd w:val="clear" w:color="auto" w:fill="D4E9F9"/>
          </w:tcPr>
          <w:p>
            <w:pPr>
              <w:pStyle w:val="TableParagraph"/>
              <w:tabs>
                <w:tab w:pos="3946" w:val="left" w:leader="dot"/>
              </w:tabs>
              <w:spacing w:line="225" w:lineRule="exact" w:before="40"/>
              <w:ind w:left="105"/>
              <w:rPr>
                <w:sz w:val="20"/>
              </w:rPr>
            </w:pPr>
            <w:r>
              <w:rPr>
                <w:w w:val="85"/>
                <w:sz w:val="20"/>
              </w:rPr>
              <w:t>Female</w:t>
            </w:r>
            <w:r>
              <w:rPr>
                <w:spacing w:val="-20"/>
                <w:w w:val="85"/>
                <w:sz w:val="20"/>
              </w:rPr>
              <w:t> </w:t>
            </w:r>
            <w:r>
              <w:rPr>
                <w:w w:val="85"/>
                <w:sz w:val="20"/>
              </w:rPr>
              <w:t>sterilization</w:t>
              <w:tab/>
            </w:r>
            <w:r>
              <w:rPr>
                <w:w w:val="90"/>
                <w:sz w:val="20"/>
              </w:rPr>
              <w:t>A</w:t>
            </w:r>
          </w:p>
          <w:p>
            <w:pPr>
              <w:pStyle w:val="TableParagraph"/>
              <w:tabs>
                <w:tab w:pos="3937" w:val="left" w:leader="dot"/>
              </w:tabs>
              <w:spacing w:line="220" w:lineRule="exact"/>
              <w:ind w:left="105"/>
              <w:rPr>
                <w:sz w:val="20"/>
              </w:rPr>
            </w:pPr>
            <w:r>
              <w:rPr>
                <w:w w:val="85"/>
                <w:sz w:val="20"/>
              </w:rPr>
              <w:t>Male</w:t>
            </w:r>
            <w:r>
              <w:rPr>
                <w:spacing w:val="-19"/>
                <w:w w:val="85"/>
                <w:sz w:val="20"/>
              </w:rPr>
              <w:t> </w:t>
            </w:r>
            <w:r>
              <w:rPr>
                <w:w w:val="85"/>
                <w:sz w:val="20"/>
              </w:rPr>
              <w:t>sterilization</w:t>
              <w:tab/>
            </w:r>
            <w:r>
              <w:rPr>
                <w:w w:val="90"/>
                <w:sz w:val="20"/>
              </w:rPr>
              <w:t>B</w:t>
            </w:r>
          </w:p>
          <w:p>
            <w:pPr>
              <w:pStyle w:val="TableParagraph"/>
              <w:tabs>
                <w:tab w:pos="3929" w:val="left" w:leader="dot"/>
              </w:tabs>
              <w:spacing w:line="220" w:lineRule="exact"/>
              <w:ind w:left="105"/>
              <w:rPr>
                <w:sz w:val="20"/>
              </w:rPr>
            </w:pPr>
            <w:r>
              <w:rPr>
                <w:w w:val="90"/>
                <w:sz w:val="20"/>
              </w:rPr>
              <w:t>Pill</w:t>
              <w:tab/>
              <w:t>C</w:t>
            </w:r>
          </w:p>
          <w:p>
            <w:pPr>
              <w:pStyle w:val="TableParagraph"/>
              <w:tabs>
                <w:tab w:pos="3928" w:val="left" w:leader="dot"/>
              </w:tabs>
              <w:spacing w:line="220" w:lineRule="exact"/>
              <w:ind w:left="105"/>
              <w:rPr>
                <w:sz w:val="20"/>
              </w:rPr>
            </w:pPr>
            <w:r>
              <w:rPr>
                <w:w w:val="90"/>
                <w:sz w:val="20"/>
              </w:rPr>
              <w:t>IUD</w:t>
              <w:tab/>
              <w:t>D</w:t>
            </w:r>
          </w:p>
          <w:p>
            <w:pPr>
              <w:pStyle w:val="TableParagraph"/>
              <w:tabs>
                <w:tab w:pos="3937" w:val="left" w:leader="dot"/>
              </w:tabs>
              <w:spacing w:line="220" w:lineRule="exact"/>
              <w:ind w:left="105"/>
              <w:rPr>
                <w:sz w:val="20"/>
              </w:rPr>
            </w:pPr>
            <w:r>
              <w:rPr>
                <w:w w:val="90"/>
                <w:sz w:val="20"/>
              </w:rPr>
              <w:t>Injections</w:t>
              <w:tab/>
              <w:t>E</w:t>
            </w:r>
          </w:p>
          <w:p>
            <w:pPr>
              <w:pStyle w:val="TableParagraph"/>
              <w:tabs>
                <w:tab w:pos="3947" w:val="left" w:leader="dot"/>
              </w:tabs>
              <w:spacing w:line="220" w:lineRule="exact"/>
              <w:ind w:left="105"/>
              <w:rPr>
                <w:sz w:val="20"/>
              </w:rPr>
            </w:pPr>
            <w:r>
              <w:rPr>
                <w:w w:val="90"/>
                <w:sz w:val="20"/>
              </w:rPr>
              <w:t>Implants</w:t>
              <w:tab/>
              <w:t>F</w:t>
            </w:r>
          </w:p>
          <w:p>
            <w:pPr>
              <w:pStyle w:val="TableParagraph"/>
              <w:tabs>
                <w:tab w:pos="3920" w:val="left" w:leader="dot"/>
              </w:tabs>
              <w:spacing w:line="220" w:lineRule="exact"/>
              <w:ind w:left="105"/>
              <w:rPr>
                <w:sz w:val="20"/>
              </w:rPr>
            </w:pPr>
            <w:r>
              <w:rPr>
                <w:w w:val="90"/>
                <w:sz w:val="20"/>
              </w:rPr>
              <w:t>Condom</w:t>
              <w:tab/>
              <w:t>G</w:t>
            </w:r>
          </w:p>
          <w:p>
            <w:pPr>
              <w:pStyle w:val="TableParagraph"/>
              <w:tabs>
                <w:tab w:pos="3928" w:val="left" w:leader="dot"/>
              </w:tabs>
              <w:spacing w:line="220" w:lineRule="exact"/>
              <w:ind w:left="105"/>
              <w:rPr>
                <w:sz w:val="20"/>
              </w:rPr>
            </w:pPr>
            <w:r>
              <w:rPr>
                <w:w w:val="85"/>
                <w:sz w:val="20"/>
              </w:rPr>
              <w:t>Female</w:t>
            </w:r>
            <w:r>
              <w:rPr>
                <w:spacing w:val="-16"/>
                <w:w w:val="85"/>
                <w:sz w:val="20"/>
              </w:rPr>
              <w:t> </w:t>
            </w:r>
            <w:r>
              <w:rPr>
                <w:w w:val="85"/>
                <w:sz w:val="20"/>
              </w:rPr>
              <w:t>condom</w:t>
              <w:tab/>
            </w:r>
            <w:r>
              <w:rPr>
                <w:w w:val="90"/>
                <w:sz w:val="20"/>
              </w:rPr>
              <w:t>H</w:t>
            </w:r>
          </w:p>
          <w:p>
            <w:pPr>
              <w:pStyle w:val="TableParagraph"/>
              <w:tabs>
                <w:tab w:pos="4047" w:val="right" w:leader="dot"/>
              </w:tabs>
              <w:spacing w:line="220" w:lineRule="exact"/>
              <w:ind w:left="105"/>
              <w:rPr>
                <w:sz w:val="20"/>
              </w:rPr>
            </w:pPr>
            <w:r>
              <w:rPr>
                <w:w w:val="90"/>
                <w:sz w:val="20"/>
              </w:rPr>
              <w:t>Diaphragm</w:t>
              <w:tab/>
              <w:t>I</w:t>
            </w:r>
          </w:p>
          <w:p>
            <w:pPr>
              <w:pStyle w:val="TableParagraph"/>
              <w:tabs>
                <w:tab w:pos="3965" w:val="left" w:leader="dot"/>
              </w:tabs>
              <w:spacing w:line="220" w:lineRule="exact"/>
              <w:ind w:left="105"/>
              <w:rPr>
                <w:sz w:val="20"/>
              </w:rPr>
            </w:pPr>
            <w:r>
              <w:rPr>
                <w:w w:val="90"/>
                <w:sz w:val="20"/>
              </w:rPr>
              <w:t>Foam/jelly</w:t>
              <w:tab/>
            </w:r>
            <w:r>
              <w:rPr>
                <w:w w:val="155"/>
                <w:sz w:val="20"/>
              </w:rPr>
              <w:t>j</w:t>
            </w:r>
          </w:p>
          <w:p>
            <w:pPr>
              <w:pStyle w:val="TableParagraph"/>
              <w:spacing w:line="220" w:lineRule="exact"/>
              <w:ind w:left="105"/>
              <w:rPr>
                <w:sz w:val="20"/>
              </w:rPr>
            </w:pPr>
            <w:r>
              <w:rPr>
                <w:w w:val="90"/>
                <w:sz w:val="20"/>
              </w:rPr>
              <w:t>Lactational amenorrhoea</w:t>
            </w:r>
          </w:p>
          <w:p>
            <w:pPr>
              <w:pStyle w:val="TableParagraph"/>
              <w:tabs>
                <w:tab w:pos="3937" w:val="left" w:leader="dot"/>
              </w:tabs>
              <w:spacing w:line="220" w:lineRule="exact"/>
              <w:ind w:left="321"/>
              <w:rPr>
                <w:sz w:val="20"/>
              </w:rPr>
            </w:pPr>
            <w:r>
              <w:rPr>
                <w:w w:val="90"/>
                <w:sz w:val="20"/>
              </w:rPr>
              <w:t>method</w:t>
            </w:r>
            <w:r>
              <w:rPr>
                <w:spacing w:val="-34"/>
                <w:w w:val="90"/>
                <w:sz w:val="20"/>
              </w:rPr>
              <w:t> </w:t>
            </w:r>
            <w:r>
              <w:rPr>
                <w:w w:val="90"/>
                <w:sz w:val="20"/>
              </w:rPr>
              <w:t>(LAM)</w:t>
              <w:tab/>
              <w:t>K</w:t>
            </w:r>
          </w:p>
          <w:p>
            <w:pPr>
              <w:pStyle w:val="TableParagraph"/>
              <w:tabs>
                <w:tab w:pos="3962" w:val="left" w:leader="dot"/>
              </w:tabs>
              <w:spacing w:line="220" w:lineRule="exact"/>
              <w:ind w:left="105"/>
              <w:rPr>
                <w:sz w:val="20"/>
              </w:rPr>
            </w:pPr>
            <w:r>
              <w:rPr>
                <w:w w:val="85"/>
                <w:sz w:val="20"/>
              </w:rPr>
              <w:t>Periodic</w:t>
            </w:r>
            <w:r>
              <w:rPr>
                <w:spacing w:val="-20"/>
                <w:w w:val="85"/>
                <w:sz w:val="20"/>
              </w:rPr>
              <w:t> </w:t>
            </w:r>
            <w:r>
              <w:rPr>
                <w:w w:val="85"/>
                <w:sz w:val="20"/>
              </w:rPr>
              <w:t>abstinence</w:t>
              <w:tab/>
            </w:r>
            <w:r>
              <w:rPr>
                <w:w w:val="90"/>
                <w:sz w:val="20"/>
              </w:rPr>
              <w:t>L</w:t>
            </w:r>
          </w:p>
          <w:p>
            <w:pPr>
              <w:pStyle w:val="TableParagraph"/>
              <w:tabs>
                <w:tab w:pos="3910" w:val="left" w:leader="dot"/>
              </w:tabs>
              <w:spacing w:line="225" w:lineRule="exact"/>
              <w:ind w:left="105"/>
              <w:rPr>
                <w:sz w:val="20"/>
              </w:rPr>
            </w:pPr>
            <w:r>
              <w:rPr>
                <w:w w:val="85"/>
                <w:sz w:val="20"/>
              </w:rPr>
              <w:t>Withdrawal</w:t>
              <w:tab/>
            </w:r>
            <w:r>
              <w:rPr>
                <w:w w:val="90"/>
                <w:sz w:val="20"/>
              </w:rPr>
              <w:t>M</w:t>
            </w:r>
          </w:p>
          <w:p>
            <w:pPr>
              <w:pStyle w:val="TableParagraph"/>
              <w:spacing w:before="3"/>
              <w:rPr>
                <w:b/>
                <w:sz w:val="18"/>
              </w:rPr>
            </w:pPr>
          </w:p>
          <w:p>
            <w:pPr>
              <w:pStyle w:val="TableParagraph"/>
              <w:tabs>
                <w:tab w:pos="3941" w:val="left" w:leader="none"/>
              </w:tabs>
              <w:ind w:left="105"/>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z w:val="20"/>
              </w:rPr>
              <w:t>x</w:t>
            </w:r>
          </w:p>
        </w:tc>
        <w:tc>
          <w:tcPr>
            <w:tcW w:w="1605" w:type="dxa"/>
            <w:tcBorders>
              <w:top w:val="single" w:sz="6" w:space="0" w:color="000000"/>
              <w:left w:val="single" w:sz="6" w:space="0" w:color="000000"/>
            </w:tcBorders>
            <w:shd w:val="clear" w:color="auto" w:fill="D4E9F9"/>
          </w:tcPr>
          <w:p>
            <w:pPr>
              <w:pStyle w:val="TableParagraph"/>
              <w:rPr>
                <w:rFonts w:ascii="Times New Roman"/>
                <w:sz w:val="18"/>
              </w:rPr>
            </w:pPr>
          </w:p>
        </w:tc>
      </w:tr>
      <w:tr>
        <w:trPr>
          <w:trHeight w:val="2290" w:hRule="atLeast"/>
        </w:trPr>
        <w:tc>
          <w:tcPr>
            <w:tcW w:w="3881" w:type="dxa"/>
            <w:tcBorders>
              <w:left w:val="single" w:sz="6" w:space="0" w:color="000000"/>
              <w:bottom w:val="single" w:sz="6" w:space="0" w:color="000000"/>
              <w:right w:val="single" w:sz="6" w:space="0" w:color="000000"/>
            </w:tcBorders>
            <w:shd w:val="clear" w:color="auto" w:fill="D4E9F9"/>
          </w:tcPr>
          <w:p>
            <w:pPr>
              <w:pStyle w:val="TableParagraph"/>
              <w:spacing w:line="230" w:lineRule="auto" w:before="48"/>
              <w:ind w:left="465" w:right="116" w:hanging="360"/>
              <w:rPr>
                <w:sz w:val="20"/>
              </w:rPr>
            </w:pPr>
            <w:r>
              <w:rPr>
                <w:w w:val="90"/>
                <w:sz w:val="20"/>
              </w:rPr>
              <w:t>CP4</w:t>
            </w:r>
            <w:r>
              <w:rPr>
                <w:w w:val="90"/>
                <w:sz w:val="14"/>
              </w:rPr>
              <w:t>A</w:t>
            </w:r>
            <w:r>
              <w:rPr>
                <w:w w:val="90"/>
                <w:sz w:val="20"/>
              </w:rPr>
              <w:t>. N</w:t>
            </w:r>
            <w:r>
              <w:rPr>
                <w:w w:val="90"/>
                <w:sz w:val="14"/>
              </w:rPr>
              <w:t>OW </w:t>
            </w:r>
            <w:r>
              <w:rPr>
                <w:w w:val="90"/>
                <w:sz w:val="20"/>
              </w:rPr>
              <w:t>I </w:t>
            </w:r>
            <w:r>
              <w:rPr>
                <w:w w:val="90"/>
                <w:sz w:val="14"/>
              </w:rPr>
              <w:t>WOULD LIKE TO ASK SOME qUESTIONS ABOUT THE FUTURE</w:t>
            </w:r>
            <w:r>
              <w:rPr>
                <w:w w:val="90"/>
                <w:sz w:val="20"/>
              </w:rPr>
              <w:t>. W</w:t>
            </w:r>
            <w:r>
              <w:rPr>
                <w:w w:val="90"/>
                <w:sz w:val="14"/>
              </w:rPr>
              <w:t>OULD YOU LIKE TO HAVE </w:t>
            </w:r>
            <w:r>
              <w:rPr>
                <w:w w:val="85"/>
                <w:sz w:val="20"/>
              </w:rPr>
              <w:t>(</w:t>
            </w:r>
            <w:r>
              <w:rPr>
                <w:w w:val="85"/>
                <w:sz w:val="14"/>
              </w:rPr>
              <w:t>A</w:t>
            </w:r>
            <w:r>
              <w:rPr>
                <w:w w:val="85"/>
                <w:sz w:val="20"/>
              </w:rPr>
              <w:t>/</w:t>
            </w:r>
            <w:r>
              <w:rPr>
                <w:w w:val="85"/>
                <w:sz w:val="14"/>
              </w:rPr>
              <w:t>ANOTHER</w:t>
            </w:r>
            <w:r>
              <w:rPr>
                <w:w w:val="85"/>
                <w:sz w:val="20"/>
              </w:rPr>
              <w:t>) </w:t>
            </w:r>
            <w:r>
              <w:rPr>
                <w:w w:val="85"/>
                <w:sz w:val="14"/>
              </w:rPr>
              <w:t>CHILD</w:t>
            </w:r>
            <w:r>
              <w:rPr>
                <w:w w:val="85"/>
                <w:sz w:val="20"/>
              </w:rPr>
              <w:t>, </w:t>
            </w:r>
            <w:r>
              <w:rPr>
                <w:w w:val="85"/>
                <w:sz w:val="14"/>
              </w:rPr>
              <w:t>OR WOULD YOU PREFER NOT TO </w:t>
            </w:r>
            <w:r>
              <w:rPr>
                <w:w w:val="90"/>
                <w:sz w:val="14"/>
              </w:rPr>
              <w:t>HAVE ANY </w:t>
            </w:r>
            <w:r>
              <w:rPr>
                <w:w w:val="90"/>
                <w:sz w:val="20"/>
              </w:rPr>
              <w:t>(</w:t>
            </w:r>
            <w:r>
              <w:rPr>
                <w:w w:val="90"/>
                <w:sz w:val="14"/>
              </w:rPr>
              <w:t>MORE</w:t>
            </w:r>
            <w:r>
              <w:rPr>
                <w:w w:val="90"/>
                <w:sz w:val="20"/>
              </w:rPr>
              <w:t>) </w:t>
            </w:r>
            <w:r>
              <w:rPr>
                <w:w w:val="90"/>
                <w:sz w:val="14"/>
              </w:rPr>
              <w:t>CHILDREN</w:t>
            </w:r>
            <w:r>
              <w:rPr>
                <w:w w:val="90"/>
                <w:sz w:val="20"/>
              </w:rPr>
              <w:t>?</w:t>
            </w:r>
          </w:p>
          <w:p>
            <w:pPr>
              <w:pStyle w:val="TableParagraph"/>
              <w:spacing w:before="10"/>
              <w:rPr>
                <w:b/>
                <w:sz w:val="18"/>
              </w:rPr>
            </w:pPr>
          </w:p>
          <w:p>
            <w:pPr>
              <w:pStyle w:val="TableParagraph"/>
              <w:spacing w:line="230" w:lineRule="auto"/>
              <w:ind w:left="465" w:right="179" w:hanging="360"/>
              <w:rPr>
                <w:sz w:val="20"/>
              </w:rPr>
            </w:pPr>
            <w:r>
              <w:rPr>
                <w:w w:val="95"/>
                <w:sz w:val="20"/>
              </w:rPr>
              <w:t>CP4</w:t>
            </w:r>
            <w:r>
              <w:rPr>
                <w:w w:val="95"/>
                <w:sz w:val="20"/>
                <w:vertAlign w:val="subscript"/>
              </w:rPr>
              <w:t>B</w:t>
            </w:r>
            <w:r>
              <w:rPr>
                <w:w w:val="95"/>
                <w:sz w:val="20"/>
                <w:vertAlign w:val="baseline"/>
              </w:rPr>
              <w:t>. </w:t>
            </w:r>
            <w:r>
              <w:rPr>
                <w:rFonts w:ascii="Times New Roman"/>
                <w:i/>
                <w:w w:val="95"/>
                <w:sz w:val="20"/>
                <w:vertAlign w:val="baseline"/>
              </w:rPr>
              <w:t>If currently pregnant: </w:t>
            </w:r>
            <w:r>
              <w:rPr>
                <w:w w:val="95"/>
                <w:sz w:val="20"/>
                <w:vertAlign w:val="baseline"/>
              </w:rPr>
              <w:t>N</w:t>
            </w:r>
            <w:r>
              <w:rPr>
                <w:w w:val="95"/>
                <w:sz w:val="20"/>
                <w:vertAlign w:val="subscript"/>
              </w:rPr>
              <w:t>OW</w:t>
            </w:r>
            <w:r>
              <w:rPr>
                <w:w w:val="95"/>
                <w:sz w:val="20"/>
                <w:vertAlign w:val="baseline"/>
              </w:rPr>
              <w:t> I </w:t>
            </w:r>
            <w:r>
              <w:rPr>
                <w:w w:val="95"/>
                <w:sz w:val="20"/>
                <w:vertAlign w:val="subscript"/>
              </w:rPr>
              <w:t>WOULD</w:t>
            </w:r>
            <w:r>
              <w:rPr>
                <w:w w:val="95"/>
                <w:sz w:val="20"/>
                <w:vertAlign w:val="baseline"/>
              </w:rPr>
              <w:t> </w:t>
            </w:r>
            <w:r>
              <w:rPr>
                <w:w w:val="95"/>
                <w:sz w:val="20"/>
                <w:vertAlign w:val="subscript"/>
              </w:rPr>
              <w:t>LIKE</w:t>
            </w:r>
            <w:r>
              <w:rPr>
                <w:w w:val="95"/>
                <w:sz w:val="20"/>
                <w:vertAlign w:val="baseline"/>
              </w:rPr>
              <w:t> </w:t>
            </w:r>
            <w:r>
              <w:rPr>
                <w:w w:val="95"/>
                <w:sz w:val="14"/>
                <w:vertAlign w:val="baseline"/>
              </w:rPr>
              <w:t>TO ASK SOME qUESTIONS ABOUT THE FUTURE</w:t>
            </w:r>
            <w:r>
              <w:rPr>
                <w:w w:val="95"/>
                <w:sz w:val="20"/>
                <w:vertAlign w:val="baseline"/>
              </w:rPr>
              <w:t>. </w:t>
            </w:r>
            <w:r>
              <w:rPr>
                <w:w w:val="85"/>
                <w:sz w:val="20"/>
                <w:vertAlign w:val="baseline"/>
              </w:rPr>
              <w:t>A</w:t>
            </w:r>
            <w:r>
              <w:rPr>
                <w:w w:val="85"/>
                <w:sz w:val="14"/>
                <w:vertAlign w:val="baseline"/>
              </w:rPr>
              <w:t>FTER THE CHILD YOU ARE NOW ExPECTING</w:t>
            </w:r>
            <w:r>
              <w:rPr>
                <w:w w:val="85"/>
                <w:sz w:val="20"/>
                <w:vertAlign w:val="baseline"/>
              </w:rPr>
              <w:t>, </w:t>
            </w:r>
            <w:r>
              <w:rPr>
                <w:spacing w:val="-3"/>
                <w:w w:val="85"/>
                <w:sz w:val="14"/>
                <w:vertAlign w:val="baseline"/>
              </w:rPr>
              <w:t>WOULD </w:t>
            </w:r>
            <w:r>
              <w:rPr>
                <w:w w:val="90"/>
                <w:sz w:val="14"/>
                <w:vertAlign w:val="baseline"/>
              </w:rPr>
              <w:t>YOU</w:t>
            </w:r>
            <w:r>
              <w:rPr>
                <w:spacing w:val="-18"/>
                <w:w w:val="90"/>
                <w:sz w:val="14"/>
                <w:vertAlign w:val="baseline"/>
              </w:rPr>
              <w:t> </w:t>
            </w:r>
            <w:r>
              <w:rPr>
                <w:w w:val="90"/>
                <w:sz w:val="14"/>
                <w:vertAlign w:val="baseline"/>
              </w:rPr>
              <w:t>LIKE</w:t>
            </w:r>
            <w:r>
              <w:rPr>
                <w:spacing w:val="-17"/>
                <w:w w:val="90"/>
                <w:sz w:val="14"/>
                <w:vertAlign w:val="baseline"/>
              </w:rPr>
              <w:t> </w:t>
            </w:r>
            <w:r>
              <w:rPr>
                <w:w w:val="90"/>
                <w:sz w:val="14"/>
                <w:vertAlign w:val="baseline"/>
              </w:rPr>
              <w:t>TO</w:t>
            </w:r>
            <w:r>
              <w:rPr>
                <w:spacing w:val="-17"/>
                <w:w w:val="90"/>
                <w:sz w:val="14"/>
                <w:vertAlign w:val="baseline"/>
              </w:rPr>
              <w:t> </w:t>
            </w:r>
            <w:r>
              <w:rPr>
                <w:spacing w:val="-3"/>
                <w:w w:val="90"/>
                <w:sz w:val="14"/>
                <w:vertAlign w:val="baseline"/>
              </w:rPr>
              <w:t>HAVE</w:t>
            </w:r>
            <w:r>
              <w:rPr>
                <w:spacing w:val="-17"/>
                <w:w w:val="90"/>
                <w:sz w:val="14"/>
                <w:vertAlign w:val="baseline"/>
              </w:rPr>
              <w:t> </w:t>
            </w:r>
            <w:r>
              <w:rPr>
                <w:w w:val="90"/>
                <w:sz w:val="14"/>
                <w:vertAlign w:val="baseline"/>
              </w:rPr>
              <w:t>ANOTHER</w:t>
            </w:r>
            <w:r>
              <w:rPr>
                <w:spacing w:val="-17"/>
                <w:w w:val="90"/>
                <w:sz w:val="14"/>
                <w:vertAlign w:val="baseline"/>
              </w:rPr>
              <w:t> </w:t>
            </w:r>
            <w:r>
              <w:rPr>
                <w:w w:val="90"/>
                <w:sz w:val="14"/>
                <w:vertAlign w:val="baseline"/>
              </w:rPr>
              <w:t>CHILD</w:t>
            </w:r>
            <w:r>
              <w:rPr>
                <w:w w:val="90"/>
                <w:sz w:val="20"/>
                <w:vertAlign w:val="baseline"/>
              </w:rPr>
              <w:t>,</w:t>
            </w:r>
            <w:r>
              <w:rPr>
                <w:spacing w:val="-32"/>
                <w:w w:val="90"/>
                <w:sz w:val="20"/>
                <w:vertAlign w:val="baseline"/>
              </w:rPr>
              <w:t> </w:t>
            </w:r>
            <w:r>
              <w:rPr>
                <w:w w:val="90"/>
                <w:sz w:val="14"/>
                <w:vertAlign w:val="baseline"/>
              </w:rPr>
              <w:t>OR</w:t>
            </w:r>
            <w:r>
              <w:rPr>
                <w:spacing w:val="-17"/>
                <w:w w:val="90"/>
                <w:sz w:val="14"/>
                <w:vertAlign w:val="baseline"/>
              </w:rPr>
              <w:t> </w:t>
            </w:r>
            <w:r>
              <w:rPr>
                <w:w w:val="90"/>
                <w:sz w:val="14"/>
                <w:vertAlign w:val="baseline"/>
              </w:rPr>
              <w:t>WOULD</w:t>
            </w:r>
            <w:r>
              <w:rPr>
                <w:spacing w:val="-17"/>
                <w:w w:val="90"/>
                <w:sz w:val="14"/>
                <w:vertAlign w:val="baseline"/>
              </w:rPr>
              <w:t> </w:t>
            </w:r>
            <w:r>
              <w:rPr>
                <w:w w:val="90"/>
                <w:sz w:val="14"/>
                <w:vertAlign w:val="baseline"/>
              </w:rPr>
              <w:t>YOU </w:t>
            </w:r>
            <w:r>
              <w:rPr>
                <w:w w:val="95"/>
                <w:sz w:val="14"/>
                <w:vertAlign w:val="baseline"/>
              </w:rPr>
              <w:t>PREFER</w:t>
            </w:r>
            <w:r>
              <w:rPr>
                <w:spacing w:val="-20"/>
                <w:w w:val="95"/>
                <w:sz w:val="14"/>
                <w:vertAlign w:val="baseline"/>
              </w:rPr>
              <w:t> </w:t>
            </w:r>
            <w:r>
              <w:rPr>
                <w:w w:val="95"/>
                <w:sz w:val="14"/>
                <w:vertAlign w:val="baseline"/>
              </w:rPr>
              <w:t>NOT</w:t>
            </w:r>
            <w:r>
              <w:rPr>
                <w:spacing w:val="-19"/>
                <w:w w:val="95"/>
                <w:sz w:val="14"/>
                <w:vertAlign w:val="baseline"/>
              </w:rPr>
              <w:t> </w:t>
            </w:r>
            <w:r>
              <w:rPr>
                <w:w w:val="95"/>
                <w:sz w:val="14"/>
                <w:vertAlign w:val="baseline"/>
              </w:rPr>
              <w:t>TO</w:t>
            </w:r>
            <w:r>
              <w:rPr>
                <w:spacing w:val="-19"/>
                <w:w w:val="95"/>
                <w:sz w:val="14"/>
                <w:vertAlign w:val="baseline"/>
              </w:rPr>
              <w:t> </w:t>
            </w:r>
            <w:r>
              <w:rPr>
                <w:spacing w:val="-3"/>
                <w:w w:val="95"/>
                <w:sz w:val="14"/>
                <w:vertAlign w:val="baseline"/>
              </w:rPr>
              <w:t>HAVE</w:t>
            </w:r>
            <w:r>
              <w:rPr>
                <w:spacing w:val="-19"/>
                <w:w w:val="95"/>
                <w:sz w:val="14"/>
                <w:vertAlign w:val="baseline"/>
              </w:rPr>
              <w:t> </w:t>
            </w:r>
            <w:r>
              <w:rPr>
                <w:w w:val="95"/>
                <w:sz w:val="14"/>
                <w:vertAlign w:val="baseline"/>
              </w:rPr>
              <w:t>ANY</w:t>
            </w:r>
            <w:r>
              <w:rPr>
                <w:spacing w:val="-19"/>
                <w:w w:val="95"/>
                <w:sz w:val="14"/>
                <w:vertAlign w:val="baseline"/>
              </w:rPr>
              <w:t> </w:t>
            </w:r>
            <w:r>
              <w:rPr>
                <w:w w:val="95"/>
                <w:sz w:val="20"/>
                <w:vertAlign w:val="baseline"/>
              </w:rPr>
              <w:t>(</w:t>
            </w:r>
            <w:r>
              <w:rPr>
                <w:w w:val="95"/>
                <w:sz w:val="14"/>
                <w:vertAlign w:val="baseline"/>
              </w:rPr>
              <w:t>MORE</w:t>
            </w:r>
            <w:r>
              <w:rPr>
                <w:w w:val="95"/>
                <w:sz w:val="20"/>
                <w:vertAlign w:val="baseline"/>
              </w:rPr>
              <w:t>)</w:t>
            </w:r>
            <w:r>
              <w:rPr>
                <w:spacing w:val="-35"/>
                <w:w w:val="95"/>
                <w:sz w:val="20"/>
                <w:vertAlign w:val="baseline"/>
              </w:rPr>
              <w:t> </w:t>
            </w:r>
            <w:r>
              <w:rPr>
                <w:w w:val="95"/>
                <w:sz w:val="14"/>
                <w:vertAlign w:val="baseline"/>
              </w:rPr>
              <w:t>CHILDREN</w:t>
            </w:r>
            <w:r>
              <w:rPr>
                <w:w w:val="95"/>
                <w:sz w:val="20"/>
                <w:vertAlign w:val="baseline"/>
              </w:rPr>
              <w:t>?</w:t>
            </w:r>
          </w:p>
        </w:tc>
        <w:tc>
          <w:tcPr>
            <w:tcW w:w="4256" w:type="dxa"/>
            <w:tcBorders>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260"/>
              <w:ind w:left="105"/>
              <w:rPr>
                <w:sz w:val="20"/>
              </w:rPr>
            </w:pPr>
            <w:r>
              <w:rPr>
                <w:w w:val="90"/>
                <w:sz w:val="20"/>
              </w:rPr>
              <w:t>Have</w:t>
            </w:r>
            <w:r>
              <w:rPr>
                <w:spacing w:val="-9"/>
                <w:w w:val="90"/>
                <w:sz w:val="20"/>
              </w:rPr>
              <w:t> </w:t>
            </w:r>
            <w:r>
              <w:rPr>
                <w:w w:val="90"/>
                <w:sz w:val="20"/>
              </w:rPr>
              <w:t>(a/another)</w:t>
            </w:r>
            <w:r>
              <w:rPr>
                <w:spacing w:val="-8"/>
                <w:w w:val="90"/>
                <w:sz w:val="20"/>
              </w:rPr>
              <w:t> </w:t>
            </w:r>
            <w:r>
              <w:rPr>
                <w:w w:val="90"/>
                <w:sz w:val="20"/>
              </w:rPr>
              <w:t>child</w:t>
              <w:tab/>
              <w:t>1</w:t>
            </w:r>
          </w:p>
          <w:p>
            <w:pPr>
              <w:pStyle w:val="TableParagraph"/>
              <w:tabs>
                <w:tab w:pos="4047" w:val="right" w:leader="dot"/>
              </w:tabs>
              <w:spacing w:before="210"/>
              <w:ind w:left="105"/>
              <w:rPr>
                <w:sz w:val="20"/>
              </w:rPr>
            </w:pPr>
            <w:r>
              <w:rPr>
                <w:w w:val="90"/>
                <w:sz w:val="20"/>
              </w:rPr>
              <w:t>No</w:t>
            </w:r>
            <w:r>
              <w:rPr>
                <w:spacing w:val="-7"/>
                <w:w w:val="90"/>
                <w:sz w:val="20"/>
              </w:rPr>
              <w:t> </w:t>
            </w:r>
            <w:r>
              <w:rPr>
                <w:w w:val="90"/>
                <w:sz w:val="20"/>
              </w:rPr>
              <w:t>more/none</w:t>
              <w:tab/>
              <w:t>2</w:t>
            </w:r>
          </w:p>
          <w:p>
            <w:pPr>
              <w:pStyle w:val="TableParagraph"/>
              <w:tabs>
                <w:tab w:pos="4046" w:val="right" w:leader="dot"/>
              </w:tabs>
              <w:spacing w:before="210"/>
              <w:ind w:left="105"/>
              <w:rPr>
                <w:sz w:val="20"/>
              </w:rPr>
            </w:pPr>
            <w:r>
              <w:rPr>
                <w:w w:val="90"/>
                <w:sz w:val="20"/>
              </w:rPr>
              <w:t>Says she cannot</w:t>
            </w:r>
            <w:r>
              <w:rPr>
                <w:spacing w:val="-31"/>
                <w:w w:val="90"/>
                <w:sz w:val="20"/>
              </w:rPr>
              <w:t> </w:t>
            </w:r>
            <w:r>
              <w:rPr>
                <w:w w:val="90"/>
                <w:sz w:val="20"/>
              </w:rPr>
              <w:t>get</w:t>
            </w:r>
            <w:r>
              <w:rPr>
                <w:spacing w:val="-11"/>
                <w:w w:val="90"/>
                <w:sz w:val="20"/>
              </w:rPr>
              <w:t> </w:t>
            </w:r>
            <w:r>
              <w:rPr>
                <w:w w:val="90"/>
                <w:sz w:val="20"/>
              </w:rPr>
              <w:t>pregnant</w:t>
              <w:tab/>
              <w:t>3</w:t>
            </w:r>
          </w:p>
          <w:p>
            <w:pPr>
              <w:pStyle w:val="TableParagraph"/>
              <w:tabs>
                <w:tab w:pos="4048" w:val="right" w:leader="dot"/>
              </w:tabs>
              <w:spacing w:before="210"/>
              <w:ind w:left="105"/>
              <w:rPr>
                <w:sz w:val="20"/>
              </w:rPr>
            </w:pPr>
            <w:r>
              <w:rPr>
                <w:w w:val="90"/>
                <w:sz w:val="20"/>
              </w:rPr>
              <w:t>Undecided/don’t</w:t>
            </w:r>
            <w:r>
              <w:rPr>
                <w:spacing w:val="-9"/>
                <w:w w:val="90"/>
                <w:sz w:val="20"/>
              </w:rPr>
              <w:t> </w:t>
            </w:r>
            <w:r>
              <w:rPr>
                <w:w w:val="90"/>
                <w:sz w:val="20"/>
              </w:rPr>
              <w:t>know</w:t>
              <w:tab/>
              <w:t>8</w:t>
            </w:r>
          </w:p>
        </w:tc>
        <w:tc>
          <w:tcPr>
            <w:tcW w:w="1605" w:type="dxa"/>
            <w:tcBorders>
              <w:left w:val="single" w:sz="6" w:space="0" w:color="000000"/>
              <w:bottom w:val="single" w:sz="6" w:space="0" w:color="000000"/>
              <w:right w:val="single" w:sz="6" w:space="0" w:color="000000"/>
            </w:tcBorders>
            <w:shd w:val="clear" w:color="auto" w:fill="D4E9F9"/>
          </w:tcPr>
          <w:p>
            <w:pPr>
              <w:pStyle w:val="TableParagraph"/>
              <w:rPr>
                <w:b/>
                <w:sz w:val="22"/>
              </w:rPr>
            </w:pPr>
          </w:p>
          <w:p>
            <w:pPr>
              <w:pStyle w:val="TableParagraph"/>
              <w:rPr>
                <w:b/>
                <w:sz w:val="22"/>
              </w:rPr>
            </w:pPr>
          </w:p>
          <w:p>
            <w:pPr>
              <w:pStyle w:val="TableParagraph"/>
              <w:spacing w:before="194"/>
              <w:ind w:left="105"/>
              <w:rPr>
                <w:sz w:val="20"/>
              </w:rPr>
            </w:pPr>
            <w:r>
              <w:rPr>
                <w:sz w:val="20"/>
              </w:rPr>
              <w:t>2CP4D</w:t>
            </w:r>
          </w:p>
          <w:p>
            <w:pPr>
              <w:pStyle w:val="TableParagraph"/>
              <w:spacing w:before="3"/>
              <w:rPr>
                <w:b/>
                <w:sz w:val="18"/>
              </w:rPr>
            </w:pPr>
          </w:p>
          <w:p>
            <w:pPr>
              <w:pStyle w:val="TableParagraph"/>
              <w:spacing w:line="225" w:lineRule="exact"/>
              <w:ind w:left="105"/>
              <w:rPr>
                <w:sz w:val="14"/>
              </w:rPr>
            </w:pPr>
            <w:r>
              <w:rPr>
                <w:sz w:val="20"/>
              </w:rPr>
              <w:t>3</w:t>
            </w:r>
            <w:r>
              <w:rPr>
                <w:sz w:val="14"/>
              </w:rPr>
              <w:t>NExT MODULE</w:t>
            </w:r>
          </w:p>
          <w:p>
            <w:pPr>
              <w:pStyle w:val="TableParagraph"/>
              <w:spacing w:line="225" w:lineRule="exact"/>
              <w:ind w:left="105"/>
              <w:rPr>
                <w:sz w:val="20"/>
              </w:rPr>
            </w:pPr>
            <w:r>
              <w:rPr>
                <w:sz w:val="20"/>
              </w:rPr>
              <w:t>8CP4D</w:t>
            </w:r>
          </w:p>
        </w:tc>
      </w:tr>
      <w:tr>
        <w:trPr>
          <w:trHeight w:val="2311" w:hRule="atLeast"/>
        </w:trPr>
        <w:tc>
          <w:tcPr>
            <w:tcW w:w="388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line="230" w:lineRule="auto" w:before="48"/>
              <w:ind w:left="465" w:hanging="360"/>
              <w:rPr>
                <w:sz w:val="20"/>
              </w:rPr>
            </w:pPr>
            <w:r>
              <w:rPr>
                <w:w w:val="85"/>
                <w:sz w:val="20"/>
              </w:rPr>
              <w:t>CP4</w:t>
            </w:r>
            <w:r>
              <w:rPr>
                <w:w w:val="85"/>
                <w:sz w:val="14"/>
              </w:rPr>
              <w:t>C</w:t>
            </w:r>
            <w:r>
              <w:rPr>
                <w:w w:val="85"/>
                <w:sz w:val="20"/>
              </w:rPr>
              <w:t>. H</w:t>
            </w:r>
            <w:r>
              <w:rPr>
                <w:w w:val="85"/>
                <w:sz w:val="14"/>
              </w:rPr>
              <w:t>OW LONG WOULD YOU LIKE TO WAIT BEFORE THE </w:t>
            </w:r>
            <w:r>
              <w:rPr>
                <w:w w:val="90"/>
                <w:sz w:val="14"/>
              </w:rPr>
              <w:t>BIRTH OF </w:t>
            </w:r>
            <w:r>
              <w:rPr>
                <w:w w:val="90"/>
                <w:sz w:val="20"/>
              </w:rPr>
              <w:t>(</w:t>
            </w:r>
            <w:r>
              <w:rPr>
                <w:w w:val="90"/>
                <w:sz w:val="14"/>
              </w:rPr>
              <w:t>A</w:t>
            </w:r>
            <w:r>
              <w:rPr>
                <w:w w:val="90"/>
                <w:sz w:val="20"/>
              </w:rPr>
              <w:t>/</w:t>
            </w:r>
            <w:r>
              <w:rPr>
                <w:w w:val="90"/>
                <w:sz w:val="14"/>
              </w:rPr>
              <w:t>ANOTHER</w:t>
            </w:r>
            <w:r>
              <w:rPr>
                <w:w w:val="90"/>
                <w:sz w:val="20"/>
              </w:rPr>
              <w:t>) </w:t>
            </w:r>
            <w:r>
              <w:rPr>
                <w:w w:val="90"/>
                <w:sz w:val="14"/>
              </w:rPr>
              <w:t>CHILD</w:t>
            </w:r>
            <w:r>
              <w:rPr>
                <w:w w:val="90"/>
                <w:sz w:val="20"/>
              </w:rPr>
              <w:t>?</w:t>
            </w:r>
          </w:p>
        </w:tc>
        <w:tc>
          <w:tcPr>
            <w:tcW w:w="4256"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5"/>
              <w:rPr>
                <w:b/>
                <w:sz w:val="24"/>
              </w:rPr>
            </w:pPr>
          </w:p>
          <w:p>
            <w:pPr>
              <w:pStyle w:val="TableParagraph"/>
              <w:tabs>
                <w:tab w:pos="3499" w:val="left" w:leader="dot"/>
                <w:tab w:pos="4091" w:val="left" w:leader="none"/>
              </w:tabs>
              <w:spacing w:line="225" w:lineRule="exact"/>
              <w:ind w:left="105"/>
              <w:rPr>
                <w:rFonts w:ascii="Times New Roman"/>
                <w:sz w:val="20"/>
              </w:rPr>
            </w:pPr>
            <w:r>
              <w:rPr>
                <w:w w:val="90"/>
                <w:sz w:val="20"/>
              </w:rPr>
              <w:t>Months</w:t>
              <w:tab/>
              <w:t>1</w:t>
            </w:r>
            <w:r>
              <w:rPr>
                <w:rFonts w:ascii="Times New Roman"/>
                <w:spacing w:val="-5"/>
                <w:sz w:val="20"/>
              </w:rPr>
              <w:t> </w:t>
            </w:r>
            <w:r>
              <w:rPr>
                <w:rFonts w:ascii="Times New Roman"/>
                <w:sz w:val="20"/>
                <w:u w:val="single"/>
              </w:rPr>
              <w:t> </w:t>
              <w:tab/>
            </w:r>
          </w:p>
          <w:p>
            <w:pPr>
              <w:pStyle w:val="TableParagraph"/>
              <w:tabs>
                <w:tab w:pos="3499" w:val="left" w:leader="dot"/>
                <w:tab w:pos="4091" w:val="left" w:leader="none"/>
              </w:tabs>
              <w:spacing w:line="225" w:lineRule="exact"/>
              <w:ind w:left="105"/>
              <w:rPr>
                <w:rFonts w:ascii="Times New Roman"/>
                <w:sz w:val="20"/>
              </w:rPr>
            </w:pPr>
            <w:r>
              <w:rPr>
                <w:spacing w:val="-4"/>
                <w:w w:val="90"/>
                <w:sz w:val="20"/>
              </w:rPr>
              <w:t>Years</w:t>
              <w:tab/>
            </w:r>
            <w:r>
              <w:rPr>
                <w:w w:val="90"/>
                <w:sz w:val="20"/>
              </w:rPr>
              <w:t>2</w:t>
            </w:r>
            <w:r>
              <w:rPr>
                <w:rFonts w:ascii="Times New Roman"/>
                <w:spacing w:val="-5"/>
                <w:sz w:val="20"/>
              </w:rPr>
              <w:t> </w:t>
            </w:r>
            <w:r>
              <w:rPr>
                <w:rFonts w:ascii="Times New Roman"/>
                <w:sz w:val="20"/>
                <w:u w:val="single"/>
              </w:rPr>
              <w:t> </w:t>
              <w:tab/>
            </w:r>
          </w:p>
          <w:p>
            <w:pPr>
              <w:pStyle w:val="TableParagraph"/>
              <w:tabs>
                <w:tab w:pos="4047" w:val="right" w:leader="dot"/>
              </w:tabs>
              <w:spacing w:line="225" w:lineRule="exact" w:before="430"/>
              <w:ind w:left="105"/>
              <w:rPr>
                <w:sz w:val="20"/>
              </w:rPr>
            </w:pPr>
            <w:r>
              <w:rPr>
                <w:w w:val="90"/>
                <w:sz w:val="20"/>
              </w:rPr>
              <w:t>Soon/now</w:t>
              <w:tab/>
              <w:t>993</w:t>
            </w:r>
          </w:p>
          <w:p>
            <w:pPr>
              <w:pStyle w:val="TableParagraph"/>
              <w:tabs>
                <w:tab w:pos="4046" w:val="right" w:leader="dot"/>
              </w:tabs>
              <w:spacing w:line="220" w:lineRule="exact"/>
              <w:ind w:left="105"/>
              <w:rPr>
                <w:sz w:val="20"/>
              </w:rPr>
            </w:pPr>
            <w:r>
              <w:rPr>
                <w:w w:val="90"/>
                <w:sz w:val="20"/>
              </w:rPr>
              <w:t>Says she cannot</w:t>
            </w:r>
            <w:r>
              <w:rPr>
                <w:spacing w:val="-35"/>
                <w:w w:val="90"/>
                <w:sz w:val="20"/>
              </w:rPr>
              <w:t> </w:t>
            </w:r>
            <w:r>
              <w:rPr>
                <w:w w:val="90"/>
                <w:sz w:val="20"/>
              </w:rPr>
              <w:t>get</w:t>
            </w:r>
            <w:r>
              <w:rPr>
                <w:spacing w:val="-11"/>
                <w:w w:val="90"/>
                <w:sz w:val="20"/>
              </w:rPr>
              <w:t> </w:t>
            </w:r>
            <w:r>
              <w:rPr>
                <w:w w:val="90"/>
                <w:sz w:val="20"/>
              </w:rPr>
              <w:t>pregnant</w:t>
              <w:tab/>
              <w:t>994</w:t>
            </w:r>
          </w:p>
          <w:p>
            <w:pPr>
              <w:pStyle w:val="TableParagraph"/>
              <w:tabs>
                <w:tab w:pos="4047" w:val="right" w:leader="dot"/>
              </w:tabs>
              <w:spacing w:line="220" w:lineRule="exact"/>
              <w:ind w:left="105"/>
              <w:rPr>
                <w:sz w:val="20"/>
              </w:rPr>
            </w:pPr>
            <w:r>
              <w:rPr>
                <w:w w:val="90"/>
                <w:sz w:val="20"/>
              </w:rPr>
              <w:t>After</w:t>
            </w:r>
            <w:r>
              <w:rPr>
                <w:spacing w:val="-8"/>
                <w:w w:val="90"/>
                <w:sz w:val="20"/>
              </w:rPr>
              <w:t> </w:t>
            </w:r>
            <w:r>
              <w:rPr>
                <w:w w:val="90"/>
                <w:sz w:val="20"/>
              </w:rPr>
              <w:t>marriage</w:t>
              <w:tab/>
              <w:t>995</w:t>
            </w:r>
          </w:p>
          <w:p>
            <w:pPr>
              <w:pStyle w:val="TableParagraph"/>
              <w:tabs>
                <w:tab w:pos="4046" w:val="right" w:leader="dot"/>
              </w:tabs>
              <w:spacing w:line="220" w:lineRule="exact"/>
              <w:ind w:left="105"/>
              <w:rPr>
                <w:sz w:val="20"/>
              </w:rPr>
            </w:pPr>
            <w:r>
              <w:rPr>
                <w:w w:val="90"/>
                <w:sz w:val="20"/>
              </w:rPr>
              <w:t>Other</w:t>
              <w:tab/>
              <w:t>996</w:t>
            </w:r>
          </w:p>
          <w:p>
            <w:pPr>
              <w:pStyle w:val="TableParagraph"/>
              <w:tabs>
                <w:tab w:pos="4047" w:val="right" w:leader="dot"/>
              </w:tabs>
              <w:spacing w:line="225" w:lineRule="exact"/>
              <w:ind w:left="105"/>
              <w:rPr>
                <w:sz w:val="20"/>
              </w:rPr>
            </w:pPr>
            <w:r>
              <w:rPr>
                <w:w w:val="90"/>
                <w:sz w:val="20"/>
              </w:rPr>
              <w:t>Don’t</w:t>
            </w:r>
            <w:r>
              <w:rPr>
                <w:spacing w:val="-7"/>
                <w:w w:val="90"/>
                <w:sz w:val="20"/>
              </w:rPr>
              <w:t> </w:t>
            </w:r>
            <w:r>
              <w:rPr>
                <w:w w:val="90"/>
                <w:sz w:val="20"/>
              </w:rPr>
              <w:t>Know</w:t>
              <w:tab/>
              <w:t>998</w:t>
            </w:r>
          </w:p>
        </w:tc>
        <w:tc>
          <w:tcPr>
            <w:tcW w:w="1605"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ind w:left="105"/>
              <w:rPr>
                <w:sz w:val="14"/>
              </w:rPr>
            </w:pPr>
            <w:r>
              <w:rPr>
                <w:w w:val="95"/>
                <w:sz w:val="20"/>
              </w:rPr>
              <w:t>994</w:t>
            </w:r>
            <w:r>
              <w:rPr>
                <w:w w:val="95"/>
                <w:sz w:val="14"/>
              </w:rPr>
              <w:t>NExT MODULE</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26"/>
        </w:rPr>
      </w:pPr>
    </w:p>
    <w:p>
      <w:pPr>
        <w:spacing w:after="0" w:line="240" w:lineRule="auto"/>
        <w:rPr>
          <w:sz w:val="26"/>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31840" filled="true" fillcolor="#d4e9f9" stroked="false">
            <v:fill type="solid"/>
            <w10:wrap type="none"/>
          </v:rect>
        </w:pict>
      </w:r>
      <w:r>
        <w:rPr/>
        <w:pict>
          <v:rect style="position:absolute;margin-left:0pt;margin-top:.000052pt;width:.607031pt;height:791.999948pt;mso-position-horizontal-relative:page;mso-position-vertical-relative:page;z-index:1606502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pacing w:val="-5"/>
          <w:sz w:val="20"/>
          <w:shd w:fill="0060AE" w:color="auto" w:val="clear"/>
        </w:rPr>
        <w:t>113</w:t>
      </w:r>
      <w:r>
        <w:rPr>
          <w:rFonts w:ascii="Times New Roman"/>
          <w:color w:val="FFFFFF"/>
          <w:spacing w:val="-5"/>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81"/>
        <w:gridCol w:w="4257"/>
        <w:gridCol w:w="1606"/>
      </w:tblGrid>
      <w:tr>
        <w:trPr>
          <w:trHeight w:val="1190" w:hRule="atLeast"/>
        </w:trPr>
        <w:tc>
          <w:tcPr>
            <w:tcW w:w="9744" w:type="dxa"/>
            <w:gridSpan w:val="3"/>
            <w:shd w:val="clear" w:color="auto" w:fill="8ED8F8"/>
          </w:tcPr>
          <w:p>
            <w:pPr>
              <w:pStyle w:val="TableParagraph"/>
              <w:spacing w:before="32"/>
              <w:ind w:left="105"/>
              <w:rPr>
                <w:rFonts w:ascii="Times New Roman"/>
                <w:b/>
                <w:i/>
                <w:sz w:val="20"/>
              </w:rPr>
            </w:pPr>
            <w:r>
              <w:rPr>
                <w:rFonts w:ascii="Times New Roman"/>
                <w:b/>
                <w:i/>
                <w:sz w:val="20"/>
              </w:rPr>
              <w:t>CP4</w:t>
            </w:r>
            <w:r>
              <w:rPr>
                <w:rFonts w:ascii="Times New Roman"/>
                <w:b/>
                <w:i/>
                <w:sz w:val="20"/>
                <w:vertAlign w:val="subscript"/>
              </w:rPr>
              <w:t>d</w:t>
            </w:r>
            <w:r>
              <w:rPr>
                <w:b/>
                <w:i/>
                <w:sz w:val="20"/>
                <w:vertAlign w:val="baseline"/>
              </w:rPr>
              <w:t>. </w:t>
            </w:r>
            <w:r>
              <w:rPr>
                <w:rFonts w:ascii="Times New Roman"/>
                <w:b/>
                <w:i/>
                <w:sz w:val="20"/>
                <w:vertAlign w:val="baseline"/>
              </w:rPr>
              <w:t>Check CP1:</w:t>
            </w:r>
          </w:p>
          <w:p>
            <w:pPr>
              <w:pStyle w:val="TableParagraph"/>
              <w:numPr>
                <w:ilvl w:val="0"/>
                <w:numId w:val="81"/>
              </w:numPr>
              <w:tabs>
                <w:tab w:pos="334" w:val="left" w:leader="none"/>
              </w:tabs>
              <w:spacing w:line="240" w:lineRule="auto" w:before="182" w:after="0"/>
              <w:ind w:left="333" w:right="0" w:hanging="229"/>
              <w:jc w:val="left"/>
              <w:rPr>
                <w:rFonts w:ascii="Times New Roman" w:hAnsi="Times New Roman"/>
                <w:b/>
                <w:i/>
                <w:sz w:val="20"/>
              </w:rPr>
            </w:pPr>
            <w:r>
              <w:rPr>
                <w:rFonts w:ascii="Times New Roman" w:hAnsi="Times New Roman"/>
                <w:b/>
                <w:i/>
                <w:sz w:val="20"/>
              </w:rPr>
              <w:t>Currently pregnant? </w:t>
            </w:r>
            <w:r>
              <w:rPr>
                <w:rFonts w:ascii="Wingdings" w:hAnsi="Wingdings"/>
                <w:sz w:val="24"/>
              </w:rPr>
              <w:t></w:t>
            </w:r>
            <w:r>
              <w:rPr>
                <w:rFonts w:ascii="Times New Roman" w:hAnsi="Times New Roman"/>
                <w:b/>
                <w:i/>
                <w:sz w:val="20"/>
              </w:rPr>
              <w:t>Go to Next</w:t>
            </w:r>
            <w:r>
              <w:rPr>
                <w:rFonts w:ascii="Times New Roman" w:hAnsi="Times New Roman"/>
                <w:b/>
                <w:i/>
                <w:spacing w:val="-4"/>
                <w:sz w:val="20"/>
              </w:rPr>
              <w:t> </w:t>
            </w:r>
            <w:r>
              <w:rPr>
                <w:rFonts w:ascii="Times New Roman" w:hAnsi="Times New Roman"/>
                <w:b/>
                <w:i/>
                <w:sz w:val="20"/>
              </w:rPr>
              <w:t>Module</w:t>
            </w:r>
          </w:p>
          <w:p>
            <w:pPr>
              <w:pStyle w:val="TableParagraph"/>
              <w:numPr>
                <w:ilvl w:val="0"/>
                <w:numId w:val="81"/>
              </w:numPr>
              <w:tabs>
                <w:tab w:pos="334" w:val="left" w:leader="none"/>
              </w:tabs>
              <w:spacing w:line="240" w:lineRule="auto" w:before="181" w:after="0"/>
              <w:ind w:left="333" w:right="0" w:hanging="229"/>
              <w:jc w:val="left"/>
              <w:rPr>
                <w:rFonts w:ascii="Times New Roman" w:hAnsi="Times New Roman"/>
                <w:b/>
                <w:i/>
                <w:sz w:val="20"/>
              </w:rPr>
            </w:pPr>
            <w:r>
              <w:rPr>
                <w:rFonts w:ascii="Times New Roman" w:hAnsi="Times New Roman"/>
                <w:b/>
                <w:i/>
                <w:sz w:val="20"/>
              </w:rPr>
              <w:t>Not currently pregnant or unsure? </w:t>
            </w:r>
            <w:r>
              <w:rPr>
                <w:rFonts w:ascii="Wingdings" w:hAnsi="Wingdings"/>
                <w:sz w:val="24"/>
              </w:rPr>
              <w:t></w:t>
            </w:r>
            <w:r>
              <w:rPr>
                <w:rFonts w:ascii="Times New Roman" w:hAnsi="Times New Roman"/>
                <w:sz w:val="24"/>
              </w:rPr>
              <w:t> </w:t>
            </w:r>
            <w:r>
              <w:rPr>
                <w:rFonts w:ascii="Times New Roman" w:hAnsi="Times New Roman"/>
                <w:b/>
                <w:i/>
                <w:sz w:val="20"/>
              </w:rPr>
              <w:t>Continue with</w:t>
            </w:r>
            <w:r>
              <w:rPr>
                <w:rFonts w:ascii="Times New Roman" w:hAnsi="Times New Roman"/>
                <w:b/>
                <w:i/>
                <w:spacing w:val="-12"/>
                <w:sz w:val="20"/>
              </w:rPr>
              <w:t> </w:t>
            </w:r>
            <w:r>
              <w:rPr>
                <w:rFonts w:ascii="Times New Roman" w:hAnsi="Times New Roman"/>
                <w:b/>
                <w:i/>
                <w:sz w:val="20"/>
              </w:rPr>
              <w:t>CP4E</w:t>
            </w:r>
          </w:p>
        </w:tc>
      </w:tr>
      <w:tr>
        <w:trPr>
          <w:trHeight w:val="258" w:hRule="atLeast"/>
        </w:trPr>
        <w:tc>
          <w:tcPr>
            <w:tcW w:w="3881" w:type="dxa"/>
            <w:tcBorders>
              <w:bottom w:val="nil"/>
            </w:tcBorders>
            <w:shd w:val="clear" w:color="auto" w:fill="D4E9F9"/>
          </w:tcPr>
          <w:p>
            <w:pPr>
              <w:pStyle w:val="TableParagraph"/>
              <w:spacing w:line="206" w:lineRule="exact" w:before="32"/>
              <w:ind w:left="105"/>
              <w:rPr>
                <w:sz w:val="14"/>
              </w:rPr>
            </w:pPr>
            <w:r>
              <w:rPr>
                <w:w w:val="90"/>
                <w:sz w:val="20"/>
              </w:rPr>
              <w:t>CP4</w:t>
            </w:r>
            <w:r>
              <w:rPr>
                <w:w w:val="90"/>
                <w:sz w:val="14"/>
              </w:rPr>
              <w:t>E</w:t>
            </w:r>
            <w:r>
              <w:rPr>
                <w:w w:val="90"/>
                <w:sz w:val="20"/>
              </w:rPr>
              <w:t>. D</w:t>
            </w:r>
            <w:r>
              <w:rPr>
                <w:w w:val="90"/>
                <w:sz w:val="14"/>
              </w:rPr>
              <w:t>O YOU THINK YOU ARE PHYSICALLY ABLE TO GET</w:t>
            </w:r>
          </w:p>
        </w:tc>
        <w:tc>
          <w:tcPr>
            <w:tcW w:w="4257" w:type="dxa"/>
            <w:tcBorders>
              <w:bottom w:val="nil"/>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606" w:type="dxa"/>
            <w:vMerge w:val="restart"/>
            <w:shd w:val="clear" w:color="auto" w:fill="D4E9F9"/>
          </w:tcPr>
          <w:p>
            <w:pPr>
              <w:pStyle w:val="TableParagraph"/>
              <w:rPr>
                <w:rFonts w:ascii="Times New Roman"/>
                <w:sz w:val="18"/>
              </w:rPr>
            </w:pPr>
          </w:p>
        </w:tc>
      </w:tr>
      <w:tr>
        <w:trPr>
          <w:trHeight w:val="917" w:hRule="atLeast"/>
        </w:trPr>
        <w:tc>
          <w:tcPr>
            <w:tcW w:w="3881" w:type="dxa"/>
            <w:tcBorders>
              <w:top w:val="nil"/>
            </w:tcBorders>
            <w:shd w:val="clear" w:color="auto" w:fill="D4E9F9"/>
          </w:tcPr>
          <w:p>
            <w:pPr>
              <w:pStyle w:val="TableParagraph"/>
              <w:spacing w:line="209" w:lineRule="exact"/>
              <w:ind w:left="465"/>
              <w:rPr>
                <w:sz w:val="20"/>
              </w:rPr>
            </w:pPr>
            <w:r>
              <w:rPr>
                <w:w w:val="90"/>
                <w:sz w:val="14"/>
              </w:rPr>
              <w:t>PREGNANT AT THIS TIME</w:t>
            </w:r>
            <w:r>
              <w:rPr>
                <w:w w:val="90"/>
                <w:sz w:val="20"/>
              </w:rPr>
              <w:t>?</w:t>
            </w:r>
          </w:p>
        </w:tc>
        <w:tc>
          <w:tcPr>
            <w:tcW w:w="4257" w:type="dxa"/>
            <w:tcBorders>
              <w:top w:val="nil"/>
            </w:tcBorders>
            <w:shd w:val="clear" w:color="auto" w:fill="D4E9F9"/>
          </w:tcPr>
          <w:p>
            <w:pPr>
              <w:pStyle w:val="TableParagraph"/>
              <w:tabs>
                <w:tab w:pos="4047" w:val="right" w:leader="dot"/>
              </w:tabs>
              <w:spacing w:line="204" w:lineRule="exact"/>
              <w:ind w:left="105"/>
              <w:rPr>
                <w:sz w:val="20"/>
              </w:rPr>
            </w:pPr>
            <w:r>
              <w:rPr>
                <w:w w:val="90"/>
                <w:sz w:val="20"/>
              </w:rPr>
              <w:t>No.</w:t>
              <w:tab/>
              <w:t>2</w:t>
            </w:r>
          </w:p>
          <w:p>
            <w:pPr>
              <w:pStyle w:val="TableParagraph"/>
              <w:tabs>
                <w:tab w:pos="4047" w:val="right" w:leader="dot"/>
              </w:tabs>
              <w:spacing w:line="225" w:lineRule="exact"/>
              <w:ind w:left="105"/>
              <w:rPr>
                <w:sz w:val="20"/>
              </w:rPr>
            </w:pPr>
            <w:r>
              <w:rPr>
                <w:w w:val="90"/>
                <w:sz w:val="20"/>
              </w:rPr>
              <w:t>DK</w:t>
              <w:tab/>
              <w:t>8</w:t>
            </w:r>
          </w:p>
        </w:tc>
        <w:tc>
          <w:tcPr>
            <w:tcW w:w="1606" w:type="dxa"/>
            <w:vMerge/>
            <w:tcBorders>
              <w:top w:val="nil"/>
            </w:tcBorders>
            <w:shd w:val="clear" w:color="auto" w:fill="D4E9F9"/>
          </w:tcPr>
          <w:p>
            <w:pPr>
              <w:rPr>
                <w:sz w:val="2"/>
                <w:szCs w:val="2"/>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30816" filled="true" fillcolor="#d4e9f9" stroked="false">
            <v:fill type="solid"/>
            <w10:wrap type="none"/>
          </v:rect>
        </w:pict>
      </w:r>
    </w:p>
    <w:p>
      <w:pPr>
        <w:pStyle w:val="BodyText"/>
        <w:spacing w:before="2"/>
        <w:rPr>
          <w:rFonts w:ascii="Times New Roman"/>
          <w:sz w:val="25"/>
        </w:r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3269"/>
        <w:gridCol w:w="512"/>
        <w:gridCol w:w="558"/>
        <w:gridCol w:w="970"/>
      </w:tblGrid>
      <w:tr>
        <w:trPr>
          <w:trHeight w:val="327" w:hRule="atLeast"/>
        </w:trPr>
        <w:tc>
          <w:tcPr>
            <w:tcW w:w="7697" w:type="dxa"/>
            <w:gridSpan w:val="2"/>
            <w:tcBorders>
              <w:bottom w:val="single" w:sz="6" w:space="0" w:color="000000"/>
              <w:right w:val="nil"/>
            </w:tcBorders>
            <w:shd w:val="clear" w:color="auto" w:fill="0060AE"/>
          </w:tcPr>
          <w:p>
            <w:pPr>
              <w:pStyle w:val="TableParagraph"/>
              <w:spacing w:before="21"/>
              <w:ind w:left="105"/>
              <w:rPr>
                <w:rFonts w:ascii="Times New Roman"/>
                <w:b/>
                <w:sz w:val="24"/>
              </w:rPr>
            </w:pPr>
            <w:r>
              <w:rPr>
                <w:rFonts w:ascii="Times New Roman"/>
                <w:b/>
                <w:color w:val="FFFFFF"/>
                <w:w w:val="150"/>
                <w:sz w:val="24"/>
              </w:rPr>
              <w:t>attitudes toward domestic violence module</w:t>
            </w:r>
          </w:p>
        </w:tc>
        <w:tc>
          <w:tcPr>
            <w:tcW w:w="512" w:type="dxa"/>
            <w:tcBorders>
              <w:left w:val="nil"/>
              <w:bottom w:val="single" w:sz="6" w:space="0" w:color="000000"/>
              <w:right w:val="nil"/>
            </w:tcBorders>
            <w:shd w:val="clear" w:color="auto" w:fill="0060AE"/>
          </w:tcPr>
          <w:p>
            <w:pPr>
              <w:pStyle w:val="TableParagraph"/>
              <w:rPr>
                <w:rFonts w:ascii="Times New Roman"/>
                <w:sz w:val="18"/>
              </w:rPr>
            </w:pPr>
          </w:p>
        </w:tc>
        <w:tc>
          <w:tcPr>
            <w:tcW w:w="558" w:type="dxa"/>
            <w:tcBorders>
              <w:left w:val="nil"/>
              <w:bottom w:val="single" w:sz="6" w:space="0" w:color="000000"/>
              <w:right w:val="nil"/>
            </w:tcBorders>
            <w:shd w:val="clear" w:color="auto" w:fill="0060AE"/>
          </w:tcPr>
          <w:p>
            <w:pPr>
              <w:pStyle w:val="TableParagraph"/>
              <w:rPr>
                <w:rFonts w:ascii="Times New Roman"/>
                <w:sz w:val="18"/>
              </w:rPr>
            </w:pPr>
          </w:p>
        </w:tc>
        <w:tc>
          <w:tcPr>
            <w:tcW w:w="970" w:type="dxa"/>
            <w:tcBorders>
              <w:left w:val="nil"/>
              <w:bottom w:val="single" w:sz="6" w:space="0" w:color="000000"/>
            </w:tcBorders>
            <w:shd w:val="clear" w:color="auto" w:fill="0060AE"/>
          </w:tcPr>
          <w:p>
            <w:pPr>
              <w:pStyle w:val="TableParagraph"/>
              <w:spacing w:before="21"/>
              <w:ind w:left="28"/>
              <w:rPr>
                <w:rFonts w:ascii="Times New Roman"/>
                <w:b/>
                <w:sz w:val="24"/>
              </w:rPr>
            </w:pPr>
            <w:r>
              <w:rPr>
                <w:rFonts w:ascii="Times New Roman"/>
                <w:b/>
                <w:color w:val="FFFFFF"/>
                <w:w w:val="135"/>
                <w:sz w:val="24"/>
              </w:rPr>
              <w:t>dv</w:t>
            </w:r>
          </w:p>
        </w:tc>
      </w:tr>
      <w:tr>
        <w:trPr>
          <w:trHeight w:val="258" w:hRule="atLeast"/>
        </w:trPr>
        <w:tc>
          <w:tcPr>
            <w:tcW w:w="4428" w:type="dxa"/>
            <w:tcBorders>
              <w:top w:val="single" w:sz="6" w:space="0" w:color="000000"/>
              <w:bottom w:val="nil"/>
              <w:right w:val="single" w:sz="6" w:space="0" w:color="000000"/>
            </w:tcBorders>
            <w:shd w:val="clear" w:color="auto" w:fill="D4E9F9"/>
          </w:tcPr>
          <w:p>
            <w:pPr>
              <w:pStyle w:val="TableParagraph"/>
              <w:spacing w:line="198" w:lineRule="exact" w:before="40"/>
              <w:ind w:left="105"/>
              <w:rPr>
                <w:sz w:val="14"/>
              </w:rPr>
            </w:pPr>
            <w:r>
              <w:rPr>
                <w:w w:val="90"/>
                <w:sz w:val="20"/>
              </w:rPr>
              <w:t>DV1.</w:t>
            </w:r>
            <w:r>
              <w:rPr>
                <w:spacing w:val="-34"/>
                <w:w w:val="90"/>
                <w:sz w:val="20"/>
              </w:rPr>
              <w:t> </w:t>
            </w:r>
            <w:r>
              <w:rPr>
                <w:w w:val="90"/>
                <w:sz w:val="20"/>
              </w:rPr>
              <w:t>S</w:t>
            </w:r>
            <w:r>
              <w:rPr>
                <w:w w:val="90"/>
                <w:sz w:val="14"/>
              </w:rPr>
              <w:t>OMETIMES</w:t>
            </w:r>
            <w:r>
              <w:rPr>
                <w:spacing w:val="-18"/>
                <w:w w:val="90"/>
                <w:sz w:val="14"/>
              </w:rPr>
              <w:t> </w:t>
            </w:r>
            <w:r>
              <w:rPr>
                <w:w w:val="90"/>
                <w:sz w:val="14"/>
              </w:rPr>
              <w:t>A</w:t>
            </w:r>
            <w:r>
              <w:rPr>
                <w:spacing w:val="-19"/>
                <w:w w:val="90"/>
                <w:sz w:val="14"/>
              </w:rPr>
              <w:t> </w:t>
            </w:r>
            <w:r>
              <w:rPr>
                <w:w w:val="90"/>
                <w:sz w:val="14"/>
              </w:rPr>
              <w:t>HUSBAND</w:t>
            </w:r>
            <w:r>
              <w:rPr>
                <w:spacing w:val="-18"/>
                <w:w w:val="90"/>
                <w:sz w:val="14"/>
              </w:rPr>
              <w:t> </w:t>
            </w:r>
            <w:r>
              <w:rPr>
                <w:w w:val="90"/>
                <w:sz w:val="14"/>
              </w:rPr>
              <w:t>IS</w:t>
            </w:r>
            <w:r>
              <w:rPr>
                <w:spacing w:val="-19"/>
                <w:w w:val="90"/>
                <w:sz w:val="14"/>
              </w:rPr>
              <w:t> </w:t>
            </w:r>
            <w:r>
              <w:rPr>
                <w:w w:val="90"/>
                <w:sz w:val="14"/>
              </w:rPr>
              <w:t>ANNOYED</w:t>
            </w:r>
            <w:r>
              <w:rPr>
                <w:spacing w:val="-18"/>
                <w:w w:val="90"/>
                <w:sz w:val="14"/>
              </w:rPr>
              <w:t> </w:t>
            </w:r>
            <w:r>
              <w:rPr>
                <w:w w:val="90"/>
                <w:sz w:val="14"/>
              </w:rPr>
              <w:t>OR</w:t>
            </w:r>
            <w:r>
              <w:rPr>
                <w:spacing w:val="-19"/>
                <w:w w:val="90"/>
                <w:sz w:val="14"/>
              </w:rPr>
              <w:t> </w:t>
            </w:r>
            <w:r>
              <w:rPr>
                <w:w w:val="90"/>
                <w:sz w:val="14"/>
              </w:rPr>
              <w:t>ANGERED</w:t>
            </w:r>
            <w:r>
              <w:rPr>
                <w:spacing w:val="-18"/>
                <w:w w:val="90"/>
                <w:sz w:val="14"/>
              </w:rPr>
              <w:t> </w:t>
            </w:r>
            <w:r>
              <w:rPr>
                <w:w w:val="90"/>
                <w:sz w:val="14"/>
              </w:rPr>
              <w:t>BY</w:t>
            </w:r>
            <w:r>
              <w:rPr>
                <w:spacing w:val="-19"/>
                <w:w w:val="90"/>
                <w:sz w:val="14"/>
              </w:rPr>
              <w:t> </w:t>
            </w:r>
            <w:r>
              <w:rPr>
                <w:w w:val="90"/>
                <w:sz w:val="14"/>
              </w:rPr>
              <w:t>THINGS</w:t>
            </w:r>
          </w:p>
        </w:tc>
        <w:tc>
          <w:tcPr>
            <w:tcW w:w="3269" w:type="dxa"/>
            <w:vMerge w:val="restart"/>
            <w:tcBorders>
              <w:top w:val="single" w:sz="6" w:space="0" w:color="000000"/>
              <w:left w:val="single" w:sz="6" w:space="0" w:color="000000"/>
              <w:right w:val="nil"/>
            </w:tcBorders>
            <w:shd w:val="clear" w:color="auto" w:fill="D4E9F9"/>
          </w:tcPr>
          <w:p>
            <w:pPr>
              <w:pStyle w:val="TableParagraph"/>
              <w:tabs>
                <w:tab w:pos="2940" w:val="left" w:leader="dot"/>
              </w:tabs>
              <w:spacing w:line="230" w:lineRule="auto" w:before="949"/>
              <w:ind w:left="105" w:right="140" w:firstLine="2746"/>
              <w:rPr>
                <w:sz w:val="20"/>
              </w:rPr>
            </w:pPr>
            <w:r>
              <w:rPr>
                <w:spacing w:val="-6"/>
                <w:w w:val="80"/>
                <w:sz w:val="20"/>
              </w:rPr>
              <w:t>Yes </w:t>
            </w:r>
            <w:r>
              <w:rPr>
                <w:w w:val="90"/>
                <w:sz w:val="20"/>
              </w:rPr>
              <w:t>Goes</w:t>
            </w:r>
            <w:r>
              <w:rPr>
                <w:spacing w:val="-34"/>
                <w:w w:val="90"/>
                <w:sz w:val="20"/>
              </w:rPr>
              <w:t> </w:t>
            </w:r>
            <w:r>
              <w:rPr>
                <w:w w:val="90"/>
                <w:sz w:val="20"/>
              </w:rPr>
              <w:t>out</w:t>
            </w:r>
            <w:r>
              <w:rPr>
                <w:spacing w:val="-33"/>
                <w:w w:val="90"/>
                <w:sz w:val="20"/>
              </w:rPr>
              <w:t> </w:t>
            </w:r>
            <w:r>
              <w:rPr>
                <w:w w:val="90"/>
                <w:sz w:val="20"/>
              </w:rPr>
              <w:t>without</w:t>
            </w:r>
            <w:r>
              <w:rPr>
                <w:spacing w:val="-34"/>
                <w:w w:val="90"/>
                <w:sz w:val="20"/>
              </w:rPr>
              <w:t> </w:t>
            </w:r>
            <w:r>
              <w:rPr>
                <w:w w:val="90"/>
                <w:sz w:val="20"/>
              </w:rPr>
              <w:t>telling</w:t>
              <w:tab/>
              <w:t>1</w:t>
            </w:r>
          </w:p>
          <w:p>
            <w:pPr>
              <w:pStyle w:val="TableParagraph"/>
              <w:tabs>
                <w:tab w:pos="2940" w:val="left" w:leader="dot"/>
              </w:tabs>
              <w:spacing w:line="216" w:lineRule="exact"/>
              <w:ind w:left="105"/>
              <w:rPr>
                <w:sz w:val="20"/>
              </w:rPr>
            </w:pPr>
            <w:r>
              <w:rPr>
                <w:w w:val="85"/>
                <w:sz w:val="20"/>
              </w:rPr>
              <w:t>Neglects</w:t>
            </w:r>
            <w:r>
              <w:rPr>
                <w:spacing w:val="-17"/>
                <w:w w:val="85"/>
                <w:sz w:val="20"/>
              </w:rPr>
              <w:t> </w:t>
            </w:r>
            <w:r>
              <w:rPr>
                <w:w w:val="85"/>
                <w:sz w:val="20"/>
              </w:rPr>
              <w:t>children</w:t>
              <w:tab/>
            </w:r>
            <w:r>
              <w:rPr>
                <w:w w:val="90"/>
                <w:sz w:val="20"/>
              </w:rPr>
              <w:t>1</w:t>
            </w:r>
          </w:p>
          <w:p>
            <w:pPr>
              <w:pStyle w:val="TableParagraph"/>
              <w:tabs>
                <w:tab w:pos="2940" w:val="left" w:leader="dot"/>
              </w:tabs>
              <w:spacing w:line="220" w:lineRule="exact"/>
              <w:ind w:left="105"/>
              <w:rPr>
                <w:sz w:val="20"/>
              </w:rPr>
            </w:pPr>
            <w:r>
              <w:rPr>
                <w:w w:val="90"/>
                <w:sz w:val="20"/>
              </w:rPr>
              <w:t>Argues</w:t>
              <w:tab/>
              <w:t>1</w:t>
            </w:r>
          </w:p>
          <w:p>
            <w:pPr>
              <w:pStyle w:val="TableParagraph"/>
              <w:tabs>
                <w:tab w:pos="2940" w:val="left" w:leader="dot"/>
              </w:tabs>
              <w:spacing w:line="220" w:lineRule="exact"/>
              <w:ind w:left="105"/>
              <w:rPr>
                <w:sz w:val="20"/>
              </w:rPr>
            </w:pPr>
            <w:r>
              <w:rPr>
                <w:w w:val="90"/>
                <w:sz w:val="20"/>
              </w:rPr>
              <w:t>Refuses</w:t>
            </w:r>
            <w:r>
              <w:rPr>
                <w:spacing w:val="-30"/>
                <w:w w:val="90"/>
                <w:sz w:val="20"/>
              </w:rPr>
              <w:t> </w:t>
            </w:r>
            <w:r>
              <w:rPr>
                <w:w w:val="90"/>
                <w:sz w:val="20"/>
              </w:rPr>
              <w:t>sex</w:t>
              <w:tab/>
              <w:t>1</w:t>
            </w:r>
          </w:p>
          <w:p>
            <w:pPr>
              <w:pStyle w:val="TableParagraph"/>
              <w:tabs>
                <w:tab w:pos="2939" w:val="left" w:leader="dot"/>
              </w:tabs>
              <w:spacing w:line="225" w:lineRule="exact"/>
              <w:ind w:left="105"/>
              <w:rPr>
                <w:sz w:val="20"/>
              </w:rPr>
            </w:pPr>
            <w:r>
              <w:rPr>
                <w:w w:val="90"/>
                <w:sz w:val="20"/>
              </w:rPr>
              <w:t>Burns</w:t>
            </w:r>
            <w:r>
              <w:rPr>
                <w:spacing w:val="-27"/>
                <w:w w:val="90"/>
                <w:sz w:val="20"/>
              </w:rPr>
              <w:t> </w:t>
            </w:r>
            <w:r>
              <w:rPr>
                <w:w w:val="90"/>
                <w:sz w:val="20"/>
              </w:rPr>
              <w:t>food</w:t>
              <w:tab/>
              <w:t>1</w:t>
            </w:r>
          </w:p>
        </w:tc>
        <w:tc>
          <w:tcPr>
            <w:tcW w:w="512" w:type="dxa"/>
            <w:vMerge w:val="restart"/>
            <w:tcBorders>
              <w:top w:val="single" w:sz="6" w:space="0" w:color="000000"/>
              <w:left w:val="nil"/>
              <w:right w:val="nil"/>
            </w:tcBorders>
            <w:shd w:val="clear" w:color="auto" w:fill="D4E9F9"/>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30" w:lineRule="auto" w:before="190"/>
              <w:ind w:left="152" w:right="148"/>
              <w:jc w:val="center"/>
              <w:rPr>
                <w:sz w:val="20"/>
              </w:rPr>
            </w:pPr>
            <w:r>
              <w:rPr>
                <w:w w:val="80"/>
                <w:sz w:val="20"/>
              </w:rPr>
              <w:t>No </w:t>
            </w:r>
            <w:r>
              <w:rPr>
                <w:w w:val="90"/>
                <w:sz w:val="20"/>
              </w:rPr>
              <w:t>2</w:t>
            </w:r>
          </w:p>
          <w:p>
            <w:pPr>
              <w:pStyle w:val="TableParagraph"/>
              <w:spacing w:line="216" w:lineRule="exact"/>
              <w:ind w:left="3"/>
              <w:jc w:val="center"/>
              <w:rPr>
                <w:sz w:val="20"/>
              </w:rPr>
            </w:pPr>
            <w:r>
              <w:rPr>
                <w:w w:val="82"/>
                <w:sz w:val="20"/>
              </w:rPr>
              <w:t>2</w:t>
            </w:r>
          </w:p>
          <w:p>
            <w:pPr>
              <w:pStyle w:val="TableParagraph"/>
              <w:spacing w:line="220" w:lineRule="exact"/>
              <w:ind w:left="2"/>
              <w:jc w:val="center"/>
              <w:rPr>
                <w:sz w:val="20"/>
              </w:rPr>
            </w:pPr>
            <w:r>
              <w:rPr>
                <w:w w:val="82"/>
                <w:sz w:val="20"/>
              </w:rPr>
              <w:t>2</w:t>
            </w:r>
          </w:p>
          <w:p>
            <w:pPr>
              <w:pStyle w:val="TableParagraph"/>
              <w:spacing w:line="220" w:lineRule="exact"/>
              <w:ind w:left="3"/>
              <w:jc w:val="center"/>
              <w:rPr>
                <w:sz w:val="20"/>
              </w:rPr>
            </w:pPr>
            <w:r>
              <w:rPr>
                <w:w w:val="82"/>
                <w:sz w:val="20"/>
              </w:rPr>
              <w:t>2</w:t>
            </w:r>
          </w:p>
          <w:p>
            <w:pPr>
              <w:pStyle w:val="TableParagraph"/>
              <w:spacing w:line="225" w:lineRule="exact"/>
              <w:ind w:left="2"/>
              <w:jc w:val="center"/>
              <w:rPr>
                <w:sz w:val="20"/>
              </w:rPr>
            </w:pPr>
            <w:r>
              <w:rPr>
                <w:w w:val="82"/>
                <w:sz w:val="20"/>
              </w:rPr>
              <w:t>2</w:t>
            </w:r>
          </w:p>
        </w:tc>
        <w:tc>
          <w:tcPr>
            <w:tcW w:w="558" w:type="dxa"/>
            <w:vMerge w:val="restart"/>
            <w:tcBorders>
              <w:top w:val="single" w:sz="6" w:space="0" w:color="000000"/>
              <w:left w:val="nil"/>
              <w:right w:val="single" w:sz="6" w:space="0" w:color="000000"/>
            </w:tcBorders>
            <w:shd w:val="clear" w:color="auto" w:fill="D4E9F9"/>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30" w:lineRule="auto" w:before="190"/>
              <w:ind w:left="160" w:right="160"/>
              <w:jc w:val="center"/>
              <w:rPr>
                <w:sz w:val="20"/>
              </w:rPr>
            </w:pPr>
            <w:r>
              <w:rPr>
                <w:w w:val="80"/>
                <w:sz w:val="20"/>
              </w:rPr>
              <w:t>DK </w:t>
            </w:r>
            <w:r>
              <w:rPr>
                <w:w w:val="90"/>
                <w:sz w:val="20"/>
              </w:rPr>
              <w:t>8</w:t>
            </w:r>
          </w:p>
          <w:p>
            <w:pPr>
              <w:pStyle w:val="TableParagraph"/>
              <w:spacing w:line="216" w:lineRule="exact"/>
              <w:ind w:right="1"/>
              <w:jc w:val="center"/>
              <w:rPr>
                <w:sz w:val="20"/>
              </w:rPr>
            </w:pPr>
            <w:r>
              <w:rPr>
                <w:w w:val="82"/>
                <w:sz w:val="20"/>
              </w:rPr>
              <w:t>8</w:t>
            </w:r>
          </w:p>
          <w:p>
            <w:pPr>
              <w:pStyle w:val="TableParagraph"/>
              <w:spacing w:line="220" w:lineRule="exact"/>
              <w:ind w:right="1"/>
              <w:jc w:val="center"/>
              <w:rPr>
                <w:sz w:val="20"/>
              </w:rPr>
            </w:pPr>
            <w:r>
              <w:rPr>
                <w:w w:val="82"/>
                <w:sz w:val="20"/>
              </w:rPr>
              <w:t>8</w:t>
            </w:r>
          </w:p>
          <w:p>
            <w:pPr>
              <w:pStyle w:val="TableParagraph"/>
              <w:spacing w:line="220" w:lineRule="exact"/>
              <w:ind w:right="1"/>
              <w:jc w:val="center"/>
              <w:rPr>
                <w:sz w:val="20"/>
              </w:rPr>
            </w:pPr>
            <w:r>
              <w:rPr>
                <w:w w:val="82"/>
                <w:sz w:val="20"/>
              </w:rPr>
              <w:t>8</w:t>
            </w:r>
          </w:p>
          <w:p>
            <w:pPr>
              <w:pStyle w:val="TableParagraph"/>
              <w:spacing w:line="225" w:lineRule="exact"/>
              <w:jc w:val="center"/>
              <w:rPr>
                <w:sz w:val="20"/>
              </w:rPr>
            </w:pPr>
            <w:r>
              <w:rPr>
                <w:w w:val="82"/>
                <w:sz w:val="20"/>
              </w:rPr>
              <w:t>8</w:t>
            </w:r>
          </w:p>
        </w:tc>
        <w:tc>
          <w:tcPr>
            <w:tcW w:w="970" w:type="dxa"/>
            <w:vMerge w:val="restart"/>
            <w:tcBorders>
              <w:top w:val="single" w:sz="6" w:space="0" w:color="000000"/>
              <w:left w:val="single" w:sz="6" w:space="0" w:color="000000"/>
            </w:tcBorders>
            <w:shd w:val="clear" w:color="auto" w:fill="D4E9F9"/>
          </w:tcPr>
          <w:p>
            <w:pPr>
              <w:pStyle w:val="TableParagraph"/>
              <w:rPr>
                <w:rFonts w:ascii="Times New Roman"/>
                <w:sz w:val="18"/>
              </w:rPr>
            </w:pPr>
          </w:p>
        </w:tc>
      </w:tr>
      <w:tr>
        <w:trPr>
          <w:trHeight w:val="233" w:hRule="atLeast"/>
        </w:trPr>
        <w:tc>
          <w:tcPr>
            <w:tcW w:w="4428" w:type="dxa"/>
            <w:tcBorders>
              <w:top w:val="nil"/>
              <w:bottom w:val="nil"/>
              <w:right w:val="single" w:sz="6" w:space="0" w:color="000000"/>
            </w:tcBorders>
            <w:shd w:val="clear" w:color="auto" w:fill="D4E9F9"/>
          </w:tcPr>
          <w:p>
            <w:pPr>
              <w:pStyle w:val="TableParagraph"/>
              <w:spacing w:line="213" w:lineRule="exact"/>
              <w:ind w:left="465"/>
              <w:rPr>
                <w:sz w:val="14"/>
              </w:rPr>
            </w:pPr>
            <w:r>
              <w:rPr>
                <w:w w:val="95"/>
                <w:sz w:val="14"/>
              </w:rPr>
              <w:t>THAT HIS WIFE DOES</w:t>
            </w:r>
            <w:r>
              <w:rPr>
                <w:w w:val="95"/>
                <w:sz w:val="20"/>
              </w:rPr>
              <w:t>. I</w:t>
            </w:r>
            <w:r>
              <w:rPr>
                <w:w w:val="95"/>
                <w:sz w:val="14"/>
              </w:rPr>
              <w:t>N YOUR </w:t>
            </w:r>
            <w:r>
              <w:rPr>
                <w:b/>
                <w:i/>
                <w:w w:val="95"/>
                <w:sz w:val="14"/>
              </w:rPr>
              <w:t>OPINION</w:t>
            </w:r>
            <w:r>
              <w:rPr>
                <w:w w:val="95"/>
                <w:sz w:val="20"/>
              </w:rPr>
              <w:t>, </w:t>
            </w:r>
            <w:r>
              <w:rPr>
                <w:w w:val="95"/>
                <w:sz w:val="14"/>
              </w:rPr>
              <w:t>IS A HUSBAND</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170" w:hRule="atLeast"/>
        </w:trPr>
        <w:tc>
          <w:tcPr>
            <w:tcW w:w="4428" w:type="dxa"/>
            <w:tcBorders>
              <w:top w:val="nil"/>
              <w:bottom w:val="nil"/>
              <w:right w:val="single" w:sz="6" w:space="0" w:color="000000"/>
            </w:tcBorders>
            <w:shd w:val="clear" w:color="auto" w:fill="D4E9F9"/>
          </w:tcPr>
          <w:p>
            <w:pPr>
              <w:pStyle w:val="TableParagraph"/>
              <w:spacing w:line="135" w:lineRule="exact" w:before="15"/>
              <w:ind w:left="465"/>
              <w:rPr>
                <w:sz w:val="14"/>
              </w:rPr>
            </w:pPr>
            <w:r>
              <w:rPr>
                <w:w w:val="90"/>
                <w:sz w:val="14"/>
              </w:rPr>
              <w:t>jUSTIFIED</w:t>
            </w:r>
            <w:r>
              <w:rPr>
                <w:spacing w:val="-13"/>
                <w:w w:val="90"/>
                <w:sz w:val="14"/>
              </w:rPr>
              <w:t> </w:t>
            </w:r>
            <w:r>
              <w:rPr>
                <w:w w:val="90"/>
                <w:sz w:val="14"/>
              </w:rPr>
              <w:t>IN</w:t>
            </w:r>
            <w:r>
              <w:rPr>
                <w:spacing w:val="-12"/>
                <w:w w:val="90"/>
                <w:sz w:val="14"/>
              </w:rPr>
              <w:t> </w:t>
            </w:r>
            <w:r>
              <w:rPr>
                <w:w w:val="90"/>
                <w:sz w:val="14"/>
              </w:rPr>
              <w:t>HITTING</w:t>
            </w:r>
            <w:r>
              <w:rPr>
                <w:spacing w:val="-12"/>
                <w:w w:val="90"/>
                <w:sz w:val="14"/>
              </w:rPr>
              <w:t> </w:t>
            </w:r>
            <w:r>
              <w:rPr>
                <w:w w:val="90"/>
                <w:sz w:val="14"/>
              </w:rPr>
              <w:t>OR</w:t>
            </w:r>
            <w:r>
              <w:rPr>
                <w:spacing w:val="-13"/>
                <w:w w:val="90"/>
                <w:sz w:val="14"/>
              </w:rPr>
              <w:t> </w:t>
            </w:r>
            <w:r>
              <w:rPr>
                <w:w w:val="90"/>
                <w:sz w:val="14"/>
              </w:rPr>
              <w:t>BEATING</w:t>
            </w:r>
            <w:r>
              <w:rPr>
                <w:spacing w:val="-12"/>
                <w:w w:val="90"/>
                <w:sz w:val="14"/>
              </w:rPr>
              <w:t> </w:t>
            </w:r>
            <w:r>
              <w:rPr>
                <w:w w:val="90"/>
                <w:sz w:val="14"/>
              </w:rPr>
              <w:t>HIS</w:t>
            </w:r>
            <w:r>
              <w:rPr>
                <w:spacing w:val="-12"/>
                <w:w w:val="90"/>
                <w:sz w:val="14"/>
              </w:rPr>
              <w:t> </w:t>
            </w:r>
            <w:r>
              <w:rPr>
                <w:w w:val="90"/>
                <w:sz w:val="14"/>
              </w:rPr>
              <w:t>WIFE</w:t>
            </w:r>
            <w:r>
              <w:rPr>
                <w:spacing w:val="-13"/>
                <w:w w:val="90"/>
                <w:sz w:val="14"/>
              </w:rPr>
              <w:t> </w:t>
            </w:r>
            <w:r>
              <w:rPr>
                <w:w w:val="90"/>
                <w:sz w:val="14"/>
              </w:rPr>
              <w:t>IN</w:t>
            </w:r>
            <w:r>
              <w:rPr>
                <w:spacing w:val="-12"/>
                <w:w w:val="90"/>
                <w:sz w:val="14"/>
              </w:rPr>
              <w:t> </w:t>
            </w:r>
            <w:r>
              <w:rPr>
                <w:w w:val="90"/>
                <w:sz w:val="14"/>
              </w:rPr>
              <w:t>THE</w:t>
            </w:r>
            <w:r>
              <w:rPr>
                <w:spacing w:val="-12"/>
                <w:w w:val="90"/>
                <w:sz w:val="14"/>
              </w:rPr>
              <w:t> </w:t>
            </w:r>
            <w:r>
              <w:rPr>
                <w:w w:val="90"/>
                <w:sz w:val="14"/>
              </w:rPr>
              <w:t>FOLLOWING</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321" w:hRule="atLeast"/>
        </w:trPr>
        <w:tc>
          <w:tcPr>
            <w:tcW w:w="4428" w:type="dxa"/>
            <w:tcBorders>
              <w:top w:val="nil"/>
              <w:bottom w:val="nil"/>
              <w:right w:val="single" w:sz="6" w:space="0" w:color="000000"/>
            </w:tcBorders>
            <w:shd w:val="clear" w:color="auto" w:fill="D4E9F9"/>
          </w:tcPr>
          <w:p>
            <w:pPr>
              <w:pStyle w:val="TableParagraph"/>
              <w:spacing w:line="224" w:lineRule="exact"/>
              <w:ind w:left="465"/>
              <w:rPr>
                <w:sz w:val="20"/>
              </w:rPr>
            </w:pPr>
            <w:r>
              <w:rPr>
                <w:w w:val="90"/>
                <w:sz w:val="14"/>
              </w:rPr>
              <w:t>SITUATIONS</w:t>
            </w:r>
            <w:r>
              <w:rPr>
                <w:w w:val="90"/>
                <w:sz w:val="20"/>
              </w:rPr>
              <w:t>:</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315" w:hRule="atLeast"/>
        </w:trPr>
        <w:tc>
          <w:tcPr>
            <w:tcW w:w="4428" w:type="dxa"/>
            <w:tcBorders>
              <w:top w:val="nil"/>
              <w:bottom w:val="nil"/>
              <w:right w:val="single" w:sz="6" w:space="0" w:color="000000"/>
            </w:tcBorders>
            <w:shd w:val="clear" w:color="auto" w:fill="D4E9F9"/>
          </w:tcPr>
          <w:p>
            <w:pPr>
              <w:pStyle w:val="TableParagraph"/>
              <w:spacing w:line="198" w:lineRule="exact" w:before="97"/>
              <w:ind w:left="105"/>
              <w:rPr>
                <w:sz w:val="20"/>
              </w:rPr>
            </w:pPr>
            <w:r>
              <w:rPr>
                <w:w w:val="90"/>
                <w:sz w:val="20"/>
              </w:rPr>
              <w:t>DV1</w:t>
            </w:r>
            <w:r>
              <w:rPr>
                <w:w w:val="90"/>
                <w:sz w:val="14"/>
              </w:rPr>
              <w:t>A</w:t>
            </w:r>
            <w:r>
              <w:rPr>
                <w:w w:val="90"/>
                <w:sz w:val="20"/>
              </w:rPr>
              <w:t>. I</w:t>
            </w:r>
            <w:r>
              <w:rPr>
                <w:w w:val="90"/>
                <w:sz w:val="14"/>
              </w:rPr>
              <w:t>F SHE GOES OUT WITH OUT TELLING HIM</w:t>
            </w:r>
            <w:r>
              <w:rPr>
                <w:w w:val="90"/>
                <w:sz w:val="20"/>
              </w:rPr>
              <w:t>?</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205" w:hRule="atLeast"/>
        </w:trPr>
        <w:tc>
          <w:tcPr>
            <w:tcW w:w="4428" w:type="dxa"/>
            <w:tcBorders>
              <w:top w:val="nil"/>
              <w:bottom w:val="nil"/>
              <w:right w:val="single" w:sz="6" w:space="0" w:color="000000"/>
            </w:tcBorders>
            <w:shd w:val="clear" w:color="auto" w:fill="D4E9F9"/>
          </w:tcPr>
          <w:p>
            <w:pPr>
              <w:pStyle w:val="TableParagraph"/>
              <w:spacing w:line="185" w:lineRule="exact"/>
              <w:ind w:left="105"/>
              <w:rPr>
                <w:sz w:val="20"/>
              </w:rPr>
            </w:pPr>
            <w:r>
              <w:rPr>
                <w:w w:val="90"/>
                <w:sz w:val="20"/>
              </w:rPr>
              <w:t>DV1</w:t>
            </w:r>
            <w:r>
              <w:rPr>
                <w:w w:val="90"/>
                <w:sz w:val="14"/>
              </w:rPr>
              <w:t>B</w:t>
            </w:r>
            <w:r>
              <w:rPr>
                <w:w w:val="90"/>
                <w:sz w:val="20"/>
              </w:rPr>
              <w:t>. I</w:t>
            </w:r>
            <w:r>
              <w:rPr>
                <w:w w:val="90"/>
                <w:sz w:val="14"/>
              </w:rPr>
              <w:t>F SHE NEGLECTS THE CHILDREN</w:t>
            </w:r>
            <w:r>
              <w:rPr>
                <w:w w:val="90"/>
                <w:sz w:val="20"/>
              </w:rPr>
              <w:t>?</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205" w:hRule="atLeast"/>
        </w:trPr>
        <w:tc>
          <w:tcPr>
            <w:tcW w:w="4428" w:type="dxa"/>
            <w:tcBorders>
              <w:top w:val="nil"/>
              <w:bottom w:val="nil"/>
              <w:right w:val="single" w:sz="6" w:space="0" w:color="000000"/>
            </w:tcBorders>
            <w:shd w:val="clear" w:color="auto" w:fill="D4E9F9"/>
          </w:tcPr>
          <w:p>
            <w:pPr>
              <w:pStyle w:val="TableParagraph"/>
              <w:spacing w:line="185" w:lineRule="exact"/>
              <w:ind w:left="105"/>
              <w:rPr>
                <w:sz w:val="20"/>
              </w:rPr>
            </w:pPr>
            <w:r>
              <w:rPr>
                <w:w w:val="90"/>
                <w:sz w:val="20"/>
              </w:rPr>
              <w:t>DV1</w:t>
            </w:r>
            <w:r>
              <w:rPr>
                <w:w w:val="90"/>
                <w:sz w:val="14"/>
              </w:rPr>
              <w:t>C</w:t>
            </w:r>
            <w:r>
              <w:rPr>
                <w:w w:val="90"/>
                <w:sz w:val="20"/>
              </w:rPr>
              <w:t>. I</w:t>
            </w:r>
            <w:r>
              <w:rPr>
                <w:w w:val="90"/>
                <w:sz w:val="14"/>
              </w:rPr>
              <w:t>F SHE ARGUES WITH HIM</w:t>
            </w:r>
            <w:r>
              <w:rPr>
                <w:w w:val="90"/>
                <w:sz w:val="20"/>
              </w:rPr>
              <w:t>?</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205" w:hRule="atLeast"/>
        </w:trPr>
        <w:tc>
          <w:tcPr>
            <w:tcW w:w="4428" w:type="dxa"/>
            <w:tcBorders>
              <w:top w:val="nil"/>
              <w:bottom w:val="nil"/>
              <w:right w:val="single" w:sz="6" w:space="0" w:color="000000"/>
            </w:tcBorders>
            <w:shd w:val="clear" w:color="auto" w:fill="D4E9F9"/>
          </w:tcPr>
          <w:p>
            <w:pPr>
              <w:pStyle w:val="TableParagraph"/>
              <w:spacing w:line="185" w:lineRule="exact"/>
              <w:ind w:left="105"/>
              <w:rPr>
                <w:sz w:val="20"/>
              </w:rPr>
            </w:pPr>
            <w:r>
              <w:rPr>
                <w:w w:val="95"/>
                <w:sz w:val="20"/>
              </w:rPr>
              <w:t>DV1</w:t>
            </w:r>
            <w:r>
              <w:rPr>
                <w:w w:val="95"/>
                <w:sz w:val="14"/>
              </w:rPr>
              <w:t>D</w:t>
            </w:r>
            <w:r>
              <w:rPr>
                <w:w w:val="95"/>
                <w:sz w:val="20"/>
              </w:rPr>
              <w:t>. I</w:t>
            </w:r>
            <w:r>
              <w:rPr>
                <w:w w:val="95"/>
                <w:sz w:val="14"/>
              </w:rPr>
              <w:t>F SHE REFUSES SEx WITH HIM</w:t>
            </w:r>
            <w:r>
              <w:rPr>
                <w:w w:val="95"/>
                <w:sz w:val="20"/>
              </w:rPr>
              <w:t>?</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r>
        <w:trPr>
          <w:trHeight w:val="278" w:hRule="atLeast"/>
        </w:trPr>
        <w:tc>
          <w:tcPr>
            <w:tcW w:w="4428" w:type="dxa"/>
            <w:tcBorders>
              <w:top w:val="nil"/>
              <w:right w:val="single" w:sz="6" w:space="0" w:color="000000"/>
            </w:tcBorders>
            <w:shd w:val="clear" w:color="auto" w:fill="D4E9F9"/>
          </w:tcPr>
          <w:p>
            <w:pPr>
              <w:pStyle w:val="TableParagraph"/>
              <w:spacing w:line="217" w:lineRule="exact"/>
              <w:ind w:left="105"/>
              <w:rPr>
                <w:sz w:val="20"/>
              </w:rPr>
            </w:pPr>
            <w:r>
              <w:rPr>
                <w:w w:val="90"/>
                <w:sz w:val="20"/>
              </w:rPr>
              <w:t>DV1</w:t>
            </w:r>
            <w:r>
              <w:rPr>
                <w:w w:val="90"/>
                <w:sz w:val="14"/>
              </w:rPr>
              <w:t>E</w:t>
            </w:r>
            <w:r>
              <w:rPr>
                <w:w w:val="90"/>
                <w:sz w:val="20"/>
              </w:rPr>
              <w:t>. I</w:t>
            </w:r>
            <w:r>
              <w:rPr>
                <w:w w:val="90"/>
                <w:sz w:val="14"/>
              </w:rPr>
              <w:t>F SHE BURNS THE FOOD</w:t>
            </w:r>
            <w:r>
              <w:rPr>
                <w:w w:val="90"/>
                <w:sz w:val="20"/>
              </w:rPr>
              <w:t>?</w:t>
            </w:r>
          </w:p>
        </w:tc>
        <w:tc>
          <w:tcPr>
            <w:tcW w:w="3269" w:type="dxa"/>
            <w:vMerge/>
            <w:tcBorders>
              <w:top w:val="nil"/>
              <w:left w:val="single" w:sz="6" w:space="0" w:color="000000"/>
              <w:right w:val="nil"/>
            </w:tcBorders>
            <w:shd w:val="clear" w:color="auto" w:fill="D4E9F9"/>
          </w:tcPr>
          <w:p>
            <w:pPr>
              <w:rPr>
                <w:sz w:val="2"/>
                <w:szCs w:val="2"/>
              </w:rPr>
            </w:pPr>
          </w:p>
        </w:tc>
        <w:tc>
          <w:tcPr>
            <w:tcW w:w="512" w:type="dxa"/>
            <w:vMerge/>
            <w:tcBorders>
              <w:top w:val="nil"/>
              <w:left w:val="nil"/>
              <w:right w:val="nil"/>
            </w:tcBorders>
            <w:shd w:val="clear" w:color="auto" w:fill="D4E9F9"/>
          </w:tcPr>
          <w:p>
            <w:pPr>
              <w:rPr>
                <w:sz w:val="2"/>
                <w:szCs w:val="2"/>
              </w:rPr>
            </w:pPr>
          </w:p>
        </w:tc>
        <w:tc>
          <w:tcPr>
            <w:tcW w:w="558" w:type="dxa"/>
            <w:vMerge/>
            <w:tcBorders>
              <w:top w:val="nil"/>
              <w:left w:val="nil"/>
              <w:right w:val="single" w:sz="6" w:space="0" w:color="000000"/>
            </w:tcBorders>
            <w:shd w:val="clear" w:color="auto" w:fill="D4E9F9"/>
          </w:tcPr>
          <w:p>
            <w:pPr>
              <w:rPr>
                <w:sz w:val="2"/>
                <w:szCs w:val="2"/>
              </w:rPr>
            </w:pPr>
          </w:p>
        </w:tc>
        <w:tc>
          <w:tcPr>
            <w:tcW w:w="970" w:type="dxa"/>
            <w:vMerge/>
            <w:tcBorders>
              <w:top w:val="nil"/>
              <w:left w:val="single" w:sz="6" w:space="0" w:color="000000"/>
            </w:tcBorders>
            <w:shd w:val="clear" w:color="auto" w:fill="D4E9F9"/>
          </w:tcPr>
          <w:p>
            <w:pPr>
              <w:rPr>
                <w:sz w:val="2"/>
                <w:szCs w:val="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tabs>
          <w:tab w:pos="610"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pacing w:val="-5"/>
          <w:sz w:val="20"/>
          <w:shd w:fill="0060AE" w:color="auto" w:val="clear"/>
        </w:rPr>
        <w:t>114</w:t>
      </w:r>
      <w:r>
        <w:rPr>
          <w:b/>
          <w:color w:val="FFFFFF"/>
          <w:spacing w:val="-5"/>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26"/>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after="1"/>
        <w:rPr>
          <w:b/>
          <w:sz w:val="21"/>
        </w:rPr>
      </w:pPr>
    </w:p>
    <w:tbl>
      <w:tblPr>
        <w:tblW w:w="0" w:type="auto"/>
        <w:jc w:val="left"/>
        <w:tblInd w:w="150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59"/>
        <w:gridCol w:w="4230"/>
        <w:gridCol w:w="1397"/>
      </w:tblGrid>
      <w:tr>
        <w:trPr>
          <w:trHeight w:val="241" w:hRule="atLeast"/>
        </w:trPr>
        <w:tc>
          <w:tcPr>
            <w:tcW w:w="9686" w:type="dxa"/>
            <w:gridSpan w:val="3"/>
            <w:tcBorders>
              <w:bottom w:val="single" w:sz="6" w:space="0" w:color="000000"/>
            </w:tcBorders>
            <w:shd w:val="clear" w:color="auto" w:fill="0060AE"/>
          </w:tcPr>
          <w:p>
            <w:pPr>
              <w:pStyle w:val="TableParagraph"/>
              <w:tabs>
                <w:tab w:pos="8334" w:val="left" w:leader="none"/>
              </w:tabs>
              <w:spacing w:line="221" w:lineRule="exact"/>
              <w:ind w:left="105"/>
              <w:rPr>
                <w:rFonts w:ascii="Times New Roman"/>
                <w:b/>
                <w:sz w:val="24"/>
              </w:rPr>
            </w:pPr>
            <w:r>
              <w:rPr>
                <w:rFonts w:ascii="Times New Roman"/>
                <w:b/>
                <w:color w:val="FFFFFF"/>
                <w:w w:val="140"/>
                <w:sz w:val="24"/>
              </w:rPr>
              <w:t>sexual</w:t>
            </w:r>
            <w:r>
              <w:rPr>
                <w:rFonts w:ascii="Times New Roman"/>
                <w:b/>
                <w:color w:val="FFFFFF"/>
                <w:spacing w:val="-17"/>
                <w:w w:val="140"/>
                <w:sz w:val="24"/>
              </w:rPr>
              <w:t> </w:t>
            </w:r>
            <w:r>
              <w:rPr>
                <w:rFonts w:ascii="Times New Roman"/>
                <w:b/>
                <w:color w:val="FFFFFF"/>
                <w:spacing w:val="-4"/>
                <w:w w:val="140"/>
                <w:sz w:val="24"/>
              </w:rPr>
              <w:t>behaviour</w:t>
            </w:r>
            <w:r>
              <w:rPr>
                <w:rFonts w:ascii="Times New Roman"/>
                <w:b/>
                <w:color w:val="FFFFFF"/>
                <w:spacing w:val="2"/>
                <w:w w:val="140"/>
                <w:sz w:val="24"/>
              </w:rPr>
              <w:t> </w:t>
            </w:r>
            <w:r>
              <w:rPr>
                <w:rFonts w:ascii="Times New Roman"/>
                <w:b/>
                <w:color w:val="FFFFFF"/>
                <w:w w:val="140"/>
                <w:sz w:val="24"/>
              </w:rPr>
              <w:t>module</w:t>
            </w:r>
            <w:r>
              <w:rPr>
                <w:rFonts w:ascii="Times New Roman"/>
                <w:color w:val="FFFFFF"/>
                <w:w w:val="140"/>
                <w:sz w:val="24"/>
              </w:rPr>
              <w:tab/>
            </w:r>
            <w:r>
              <w:rPr>
                <w:rFonts w:ascii="Times New Roman"/>
                <w:b/>
                <w:color w:val="FFFFFF"/>
                <w:w w:val="140"/>
                <w:sz w:val="24"/>
              </w:rPr>
              <w:t>sb</w:t>
            </w:r>
          </w:p>
        </w:tc>
      </w:tr>
      <w:tr>
        <w:trPr>
          <w:trHeight w:val="224" w:hRule="atLeast"/>
        </w:trPr>
        <w:tc>
          <w:tcPr>
            <w:tcW w:w="9686" w:type="dxa"/>
            <w:gridSpan w:val="3"/>
            <w:tcBorders>
              <w:top w:val="single" w:sz="6" w:space="0" w:color="000000"/>
              <w:bottom w:val="single" w:sz="6" w:space="0" w:color="000000"/>
            </w:tcBorders>
            <w:shd w:val="clear" w:color="auto" w:fill="D4E9F9"/>
          </w:tcPr>
          <w:p>
            <w:pPr>
              <w:pStyle w:val="TableParagraph"/>
              <w:spacing w:line="204" w:lineRule="exact"/>
              <w:ind w:left="105"/>
              <w:rPr>
                <w:sz w:val="20"/>
              </w:rPr>
            </w:pPr>
            <w:r>
              <w:rPr>
                <w:sz w:val="20"/>
              </w:rPr>
              <w:t>C</w:t>
            </w:r>
            <w:r>
              <w:rPr>
                <w:sz w:val="14"/>
              </w:rPr>
              <w:t>HECK FOR THE PRESENCE OF OTHERS</w:t>
            </w:r>
            <w:r>
              <w:rPr>
                <w:sz w:val="20"/>
              </w:rPr>
              <w:t>.</w:t>
            </w:r>
            <w:r>
              <w:rPr>
                <w:spacing w:val="52"/>
                <w:sz w:val="20"/>
              </w:rPr>
              <w:t> </w:t>
            </w:r>
            <w:r>
              <w:rPr>
                <w:sz w:val="20"/>
              </w:rPr>
              <w:t>B</w:t>
            </w:r>
            <w:r>
              <w:rPr>
                <w:sz w:val="14"/>
              </w:rPr>
              <w:t>EFORE CONTINUING</w:t>
            </w:r>
            <w:r>
              <w:rPr>
                <w:sz w:val="20"/>
              </w:rPr>
              <w:t>, </w:t>
            </w:r>
            <w:r>
              <w:rPr>
                <w:sz w:val="14"/>
              </w:rPr>
              <w:t>ENSURE PRIVACY</w:t>
            </w:r>
            <w:r>
              <w:rPr>
                <w:sz w:val="20"/>
              </w:rPr>
              <w:t>.</w:t>
            </w:r>
          </w:p>
        </w:tc>
      </w:tr>
      <w:tr>
        <w:trPr>
          <w:trHeight w:val="884" w:hRule="atLeast"/>
        </w:trPr>
        <w:tc>
          <w:tcPr>
            <w:tcW w:w="9686" w:type="dxa"/>
            <w:gridSpan w:val="3"/>
            <w:tcBorders>
              <w:top w:val="single" w:sz="6" w:space="0" w:color="000000"/>
              <w:bottom w:val="single" w:sz="6" w:space="0" w:color="000000"/>
            </w:tcBorders>
            <w:shd w:val="clear" w:color="auto" w:fill="8ED8F8"/>
          </w:tcPr>
          <w:p>
            <w:pPr>
              <w:pStyle w:val="TableParagraph"/>
              <w:spacing w:line="228" w:lineRule="exact"/>
              <w:ind w:left="105"/>
              <w:rPr>
                <w:rFonts w:ascii="Times New Roman"/>
                <w:b/>
                <w:i/>
                <w:sz w:val="20"/>
              </w:rPr>
            </w:pPr>
            <w:r>
              <w:rPr>
                <w:sz w:val="20"/>
              </w:rPr>
              <w:t>SB0. </w:t>
            </w:r>
            <w:r>
              <w:rPr>
                <w:rFonts w:ascii="Times New Roman"/>
                <w:b/>
                <w:i/>
                <w:sz w:val="20"/>
              </w:rPr>
              <w:t>Check WM9: Age of respondent is between 15 and 24?</w:t>
            </w:r>
          </w:p>
          <w:p>
            <w:pPr>
              <w:pStyle w:val="TableParagraph"/>
              <w:spacing w:before="3"/>
              <w:rPr>
                <w:b/>
                <w:sz w:val="18"/>
              </w:rPr>
            </w:pPr>
          </w:p>
          <w:p>
            <w:pPr>
              <w:pStyle w:val="TableParagraph"/>
              <w:numPr>
                <w:ilvl w:val="0"/>
                <w:numId w:val="82"/>
              </w:numPr>
              <w:tabs>
                <w:tab w:pos="327" w:val="left" w:leader="none"/>
              </w:tabs>
              <w:spacing w:line="225" w:lineRule="exact" w:before="0" w:after="0"/>
              <w:ind w:left="326" w:right="0" w:hanging="222"/>
              <w:jc w:val="left"/>
              <w:rPr>
                <w:rFonts w:ascii="Times New Roman" w:hAnsi="Times New Roman"/>
                <w:b/>
                <w:i/>
                <w:sz w:val="20"/>
              </w:rPr>
            </w:pPr>
            <w:r>
              <w:rPr>
                <w:rFonts w:ascii="Times New Roman" w:hAnsi="Times New Roman"/>
                <w:b/>
                <w:i/>
                <w:w w:val="110"/>
                <w:sz w:val="20"/>
              </w:rPr>
              <w:t>Age</w:t>
            </w:r>
            <w:r>
              <w:rPr>
                <w:rFonts w:ascii="Times New Roman" w:hAnsi="Times New Roman"/>
                <w:b/>
                <w:i/>
                <w:spacing w:val="-37"/>
                <w:w w:val="110"/>
                <w:sz w:val="20"/>
              </w:rPr>
              <w:t> </w:t>
            </w:r>
            <w:r>
              <w:rPr>
                <w:rFonts w:ascii="Times New Roman" w:hAnsi="Times New Roman"/>
                <w:b/>
                <w:i/>
                <w:w w:val="110"/>
                <w:sz w:val="20"/>
              </w:rPr>
              <w:t>25-49.</w:t>
            </w:r>
            <w:r>
              <w:rPr>
                <w:rFonts w:ascii="Times New Roman" w:hAnsi="Times New Roman"/>
                <w:b/>
                <w:i/>
                <w:spacing w:val="-37"/>
                <w:w w:val="110"/>
                <w:sz w:val="20"/>
              </w:rPr>
              <w:t> </w:t>
            </w:r>
            <w:r>
              <w:rPr>
                <w:rFonts w:ascii="Wingdings" w:hAnsi="Wingdings"/>
                <w:w w:val="220"/>
                <w:sz w:val="20"/>
              </w:rPr>
              <w:t></w:t>
            </w:r>
            <w:r>
              <w:rPr>
                <w:rFonts w:ascii="Times New Roman" w:hAnsi="Times New Roman"/>
                <w:spacing w:val="-92"/>
                <w:w w:val="220"/>
                <w:sz w:val="20"/>
              </w:rPr>
              <w:t> </w:t>
            </w:r>
            <w:r>
              <w:rPr>
                <w:rFonts w:ascii="Times New Roman" w:hAnsi="Times New Roman"/>
                <w:b/>
                <w:i/>
                <w:w w:val="110"/>
                <w:sz w:val="20"/>
              </w:rPr>
              <w:t>Go</w:t>
            </w:r>
            <w:r>
              <w:rPr>
                <w:rFonts w:ascii="Times New Roman" w:hAnsi="Times New Roman"/>
                <w:b/>
                <w:i/>
                <w:spacing w:val="-37"/>
                <w:w w:val="110"/>
                <w:sz w:val="20"/>
              </w:rPr>
              <w:t> </w:t>
            </w:r>
            <w:r>
              <w:rPr>
                <w:rFonts w:ascii="Times New Roman" w:hAnsi="Times New Roman"/>
                <w:b/>
                <w:i/>
                <w:w w:val="110"/>
                <w:sz w:val="20"/>
              </w:rPr>
              <w:t>to</w:t>
            </w:r>
            <w:r>
              <w:rPr>
                <w:rFonts w:ascii="Times New Roman" w:hAnsi="Times New Roman"/>
                <w:b/>
                <w:i/>
                <w:spacing w:val="-37"/>
                <w:w w:val="110"/>
                <w:sz w:val="20"/>
              </w:rPr>
              <w:t> </w:t>
            </w:r>
            <w:r>
              <w:rPr>
                <w:rFonts w:ascii="Times New Roman" w:hAnsi="Times New Roman"/>
                <w:b/>
                <w:i/>
                <w:w w:val="110"/>
                <w:sz w:val="20"/>
              </w:rPr>
              <w:t>Next</w:t>
            </w:r>
            <w:r>
              <w:rPr>
                <w:rFonts w:ascii="Times New Roman" w:hAnsi="Times New Roman"/>
                <w:b/>
                <w:i/>
                <w:spacing w:val="-37"/>
                <w:w w:val="110"/>
                <w:sz w:val="20"/>
              </w:rPr>
              <w:t> </w:t>
            </w:r>
            <w:r>
              <w:rPr>
                <w:rFonts w:ascii="Times New Roman" w:hAnsi="Times New Roman"/>
                <w:b/>
                <w:i/>
                <w:w w:val="110"/>
                <w:sz w:val="20"/>
              </w:rPr>
              <w:t>Module</w:t>
            </w:r>
          </w:p>
          <w:p>
            <w:pPr>
              <w:pStyle w:val="TableParagraph"/>
              <w:numPr>
                <w:ilvl w:val="0"/>
                <w:numId w:val="82"/>
              </w:numPr>
              <w:tabs>
                <w:tab w:pos="327" w:val="left" w:leader="none"/>
              </w:tabs>
              <w:spacing w:line="201" w:lineRule="exact" w:before="0" w:after="0"/>
              <w:ind w:left="326" w:right="0" w:hanging="222"/>
              <w:jc w:val="left"/>
              <w:rPr>
                <w:rFonts w:ascii="Times New Roman" w:hAnsi="Times New Roman"/>
                <w:b/>
                <w:i/>
                <w:sz w:val="20"/>
              </w:rPr>
            </w:pPr>
            <w:r>
              <w:rPr>
                <w:rFonts w:ascii="Times New Roman" w:hAnsi="Times New Roman"/>
                <w:b/>
                <w:i/>
                <w:w w:val="110"/>
                <w:sz w:val="20"/>
              </w:rPr>
              <w:t>Age</w:t>
            </w:r>
            <w:r>
              <w:rPr>
                <w:rFonts w:ascii="Times New Roman" w:hAnsi="Times New Roman"/>
                <w:b/>
                <w:i/>
                <w:spacing w:val="-39"/>
                <w:w w:val="110"/>
                <w:sz w:val="20"/>
              </w:rPr>
              <w:t> </w:t>
            </w:r>
            <w:r>
              <w:rPr>
                <w:rFonts w:ascii="Times New Roman" w:hAnsi="Times New Roman"/>
                <w:b/>
                <w:i/>
                <w:w w:val="110"/>
                <w:sz w:val="20"/>
              </w:rPr>
              <w:t>15-24.</w:t>
            </w:r>
            <w:r>
              <w:rPr>
                <w:rFonts w:ascii="Times New Roman" w:hAnsi="Times New Roman"/>
                <w:b/>
                <w:i/>
                <w:spacing w:val="-38"/>
                <w:w w:val="110"/>
                <w:sz w:val="20"/>
              </w:rPr>
              <w:t> </w:t>
            </w:r>
            <w:r>
              <w:rPr>
                <w:rFonts w:ascii="Wingdings" w:hAnsi="Wingdings"/>
                <w:w w:val="210"/>
                <w:sz w:val="20"/>
              </w:rPr>
              <w:t></w:t>
            </w:r>
            <w:r>
              <w:rPr>
                <w:rFonts w:ascii="Times New Roman" w:hAnsi="Times New Roman"/>
                <w:spacing w:val="-89"/>
                <w:w w:val="210"/>
                <w:sz w:val="20"/>
              </w:rPr>
              <w:t> </w:t>
            </w:r>
            <w:r>
              <w:rPr>
                <w:rFonts w:ascii="Times New Roman" w:hAnsi="Times New Roman"/>
                <w:b/>
                <w:i/>
                <w:w w:val="110"/>
                <w:sz w:val="20"/>
              </w:rPr>
              <w:t>Continue</w:t>
            </w:r>
            <w:r>
              <w:rPr>
                <w:rFonts w:ascii="Times New Roman" w:hAnsi="Times New Roman"/>
                <w:b/>
                <w:i/>
                <w:spacing w:val="-38"/>
                <w:w w:val="110"/>
                <w:sz w:val="20"/>
              </w:rPr>
              <w:t> </w:t>
            </w:r>
            <w:r>
              <w:rPr>
                <w:rFonts w:ascii="Times New Roman" w:hAnsi="Times New Roman"/>
                <w:b/>
                <w:i/>
                <w:w w:val="110"/>
                <w:sz w:val="20"/>
              </w:rPr>
              <w:t>with</w:t>
            </w:r>
            <w:r>
              <w:rPr>
                <w:rFonts w:ascii="Times New Roman" w:hAnsi="Times New Roman"/>
                <w:b/>
                <w:i/>
                <w:spacing w:val="-38"/>
                <w:w w:val="110"/>
                <w:sz w:val="20"/>
              </w:rPr>
              <w:t> </w:t>
            </w:r>
            <w:r>
              <w:rPr>
                <w:rFonts w:ascii="Times New Roman" w:hAnsi="Times New Roman"/>
                <w:b/>
                <w:i/>
                <w:w w:val="110"/>
                <w:sz w:val="20"/>
              </w:rPr>
              <w:t>SB1</w:t>
            </w:r>
          </w:p>
        </w:tc>
      </w:tr>
      <w:tr>
        <w:trPr>
          <w:trHeight w:val="198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66" w:lineRule="auto"/>
              <w:ind w:left="465" w:right="215" w:hanging="360"/>
              <w:rPr>
                <w:sz w:val="20"/>
              </w:rPr>
            </w:pPr>
            <w:r>
              <w:rPr>
                <w:w w:val="85"/>
                <w:sz w:val="20"/>
              </w:rPr>
              <w:t>SB1. N</w:t>
            </w:r>
            <w:r>
              <w:rPr>
                <w:w w:val="85"/>
                <w:sz w:val="14"/>
              </w:rPr>
              <w:t>OW </w:t>
            </w:r>
            <w:r>
              <w:rPr>
                <w:w w:val="85"/>
                <w:sz w:val="20"/>
              </w:rPr>
              <w:t>I </w:t>
            </w:r>
            <w:r>
              <w:rPr>
                <w:w w:val="85"/>
                <w:sz w:val="14"/>
              </w:rPr>
              <w:t>NEED TO ASK YOU SOME qUESTIONS ABOUT </w:t>
            </w:r>
            <w:r>
              <w:rPr>
                <w:w w:val="90"/>
                <w:sz w:val="14"/>
              </w:rPr>
              <w:t>SExUAL ACTIVITY IN ORDER TO GAIN A BETTER UNDERSTANDING OF SOME FAMILY LIFE ISSUES</w:t>
            </w:r>
            <w:r>
              <w:rPr>
                <w:w w:val="90"/>
                <w:sz w:val="20"/>
              </w:rPr>
              <w:t>.</w:t>
            </w:r>
          </w:p>
          <w:p>
            <w:pPr>
              <w:pStyle w:val="TableParagraph"/>
              <w:spacing w:line="230" w:lineRule="auto" w:before="195"/>
              <w:ind w:left="465" w:right="215"/>
              <w:rPr>
                <w:sz w:val="20"/>
              </w:rPr>
            </w:pPr>
            <w:r>
              <w:rPr>
                <w:w w:val="85"/>
                <w:sz w:val="20"/>
              </w:rPr>
              <w:t>T</w:t>
            </w:r>
            <w:r>
              <w:rPr>
                <w:w w:val="85"/>
                <w:sz w:val="14"/>
              </w:rPr>
              <w:t>HE INFORMATION YOU SUPPLY WILL REMAIN STRICTLY </w:t>
            </w:r>
            <w:r>
              <w:rPr>
                <w:w w:val="90"/>
                <w:sz w:val="14"/>
              </w:rPr>
              <w:t>CONFIDENTIAL</w:t>
            </w:r>
            <w:r>
              <w:rPr>
                <w:w w:val="90"/>
                <w:sz w:val="20"/>
              </w:rPr>
              <w:t>.</w:t>
            </w:r>
          </w:p>
          <w:p>
            <w:pPr>
              <w:pStyle w:val="TableParagraph"/>
              <w:spacing w:before="4"/>
              <w:rPr>
                <w:b/>
                <w:sz w:val="19"/>
              </w:rPr>
            </w:pPr>
          </w:p>
          <w:p>
            <w:pPr>
              <w:pStyle w:val="TableParagraph"/>
              <w:spacing w:line="220" w:lineRule="exact"/>
              <w:ind w:left="465" w:right="215"/>
              <w:rPr>
                <w:sz w:val="20"/>
              </w:rPr>
            </w:pPr>
            <w:r>
              <w:rPr>
                <w:w w:val="85"/>
                <w:sz w:val="20"/>
              </w:rPr>
              <w:t>H</w:t>
            </w:r>
            <w:r>
              <w:rPr>
                <w:w w:val="85"/>
                <w:sz w:val="14"/>
              </w:rPr>
              <w:t>OW OLD WERE YOU WHEN YOU FIRST HAD SExUAL </w:t>
            </w:r>
            <w:r>
              <w:rPr>
                <w:w w:val="90"/>
                <w:sz w:val="14"/>
              </w:rPr>
              <w:t>INTERCOURSE </w:t>
            </w:r>
            <w:r>
              <w:rPr>
                <w:w w:val="90"/>
                <w:sz w:val="20"/>
              </w:rPr>
              <w:t>(</w:t>
            </w:r>
            <w:r>
              <w:rPr>
                <w:w w:val="90"/>
                <w:sz w:val="14"/>
              </w:rPr>
              <w:t>IF EVER</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0"/>
              <w:rPr>
                <w:b/>
                <w:sz w:val="18"/>
              </w:rPr>
            </w:pPr>
          </w:p>
          <w:p>
            <w:pPr>
              <w:pStyle w:val="TableParagraph"/>
              <w:tabs>
                <w:tab w:pos="3865" w:val="left" w:leader="dot"/>
              </w:tabs>
              <w:ind w:left="105"/>
              <w:rPr>
                <w:sz w:val="20"/>
              </w:rPr>
            </w:pPr>
            <w:r>
              <w:rPr>
                <w:w w:val="85"/>
                <w:sz w:val="20"/>
              </w:rPr>
              <w:t>Never</w:t>
            </w:r>
            <w:r>
              <w:rPr>
                <w:spacing w:val="-18"/>
                <w:w w:val="85"/>
                <w:sz w:val="20"/>
              </w:rPr>
              <w:t> </w:t>
            </w:r>
            <w:r>
              <w:rPr>
                <w:w w:val="85"/>
                <w:sz w:val="20"/>
              </w:rPr>
              <w:t>had</w:t>
            </w:r>
            <w:r>
              <w:rPr>
                <w:spacing w:val="-17"/>
                <w:w w:val="85"/>
                <w:sz w:val="20"/>
              </w:rPr>
              <w:t> </w:t>
            </w:r>
            <w:r>
              <w:rPr>
                <w:w w:val="85"/>
                <w:sz w:val="20"/>
              </w:rPr>
              <w:t>intercourse</w:t>
              <w:tab/>
            </w:r>
            <w:r>
              <w:rPr>
                <w:w w:val="90"/>
                <w:sz w:val="20"/>
              </w:rPr>
              <w:t>00</w:t>
            </w:r>
          </w:p>
          <w:p>
            <w:pPr>
              <w:pStyle w:val="TableParagraph"/>
              <w:spacing w:before="3"/>
              <w:rPr>
                <w:b/>
                <w:sz w:val="18"/>
              </w:rPr>
            </w:pPr>
          </w:p>
          <w:p>
            <w:pPr>
              <w:pStyle w:val="TableParagraph"/>
              <w:tabs>
                <w:tab w:pos="3637" w:val="left" w:leader="dot"/>
                <w:tab w:pos="4092" w:val="left" w:leader="none"/>
              </w:tabs>
              <w:ind w:left="105"/>
              <w:rPr>
                <w:rFonts w:ascii="Times New Roman"/>
                <w:sz w:val="20"/>
              </w:rPr>
            </w:pPr>
            <w:r>
              <w:rPr>
                <w:w w:val="85"/>
                <w:sz w:val="20"/>
              </w:rPr>
              <w:t>Age</w:t>
            </w:r>
            <w:r>
              <w:rPr>
                <w:spacing w:val="-21"/>
                <w:w w:val="85"/>
                <w:sz w:val="20"/>
              </w:rPr>
              <w:t> </w:t>
            </w:r>
            <w:r>
              <w:rPr>
                <w:w w:val="85"/>
                <w:sz w:val="20"/>
              </w:rPr>
              <w:t>in</w:t>
            </w:r>
            <w:r>
              <w:rPr>
                <w:spacing w:val="-20"/>
                <w:w w:val="85"/>
                <w:sz w:val="20"/>
              </w:rPr>
              <w:t> </w:t>
            </w:r>
            <w:r>
              <w:rPr>
                <w:w w:val="85"/>
                <w:sz w:val="20"/>
              </w:rPr>
              <w:t>years</w:t>
            </w:r>
            <w:r>
              <w:rPr>
                <w:rFonts w:ascii="Times New Roman"/>
                <w:sz w:val="20"/>
              </w:rPr>
              <w:t> </w:t>
              <w:tab/>
            </w:r>
            <w:r>
              <w:rPr>
                <w:rFonts w:ascii="Times New Roman"/>
                <w:sz w:val="20"/>
                <w:u w:val="single"/>
              </w:rPr>
              <w:t> </w:t>
              <w:tab/>
            </w:r>
          </w:p>
          <w:p>
            <w:pPr>
              <w:pStyle w:val="TableParagraph"/>
              <w:spacing w:before="3"/>
              <w:rPr>
                <w:b/>
                <w:sz w:val="18"/>
              </w:rPr>
            </w:pPr>
          </w:p>
          <w:p>
            <w:pPr>
              <w:pStyle w:val="TableParagraph"/>
              <w:spacing w:line="225" w:lineRule="exact"/>
              <w:ind w:left="105"/>
              <w:rPr>
                <w:sz w:val="20"/>
              </w:rPr>
            </w:pPr>
            <w:r>
              <w:rPr>
                <w:w w:val="90"/>
                <w:sz w:val="20"/>
              </w:rPr>
              <w:t>First time when started living with (first)</w:t>
            </w:r>
          </w:p>
          <w:p>
            <w:pPr>
              <w:pStyle w:val="TableParagraph"/>
              <w:tabs>
                <w:tab w:pos="4047" w:val="right" w:leader="dot"/>
              </w:tabs>
              <w:spacing w:line="225" w:lineRule="exact"/>
              <w:ind w:left="321"/>
              <w:rPr>
                <w:sz w:val="20"/>
              </w:rPr>
            </w:pPr>
            <w:r>
              <w:rPr>
                <w:w w:val="90"/>
                <w:sz w:val="20"/>
              </w:rPr>
              <w:t>husband/partner</w:t>
              <w:tab/>
              <w:t>95</w:t>
            </w:r>
          </w:p>
        </w:tc>
        <w:tc>
          <w:tcPr>
            <w:tcW w:w="1397" w:type="dxa"/>
            <w:tcBorders>
              <w:top w:val="single" w:sz="6" w:space="0" w:color="000000"/>
              <w:left w:val="single" w:sz="6" w:space="0" w:color="000000"/>
              <w:bottom w:val="single" w:sz="6" w:space="0" w:color="000000"/>
            </w:tcBorders>
            <w:shd w:val="clear" w:color="auto" w:fill="D4E9F9"/>
          </w:tcPr>
          <w:p>
            <w:pPr>
              <w:pStyle w:val="TableParagraph"/>
              <w:spacing w:before="10"/>
              <w:rPr>
                <w:b/>
                <w:sz w:val="18"/>
              </w:rPr>
            </w:pPr>
          </w:p>
          <w:p>
            <w:pPr>
              <w:pStyle w:val="TableParagraph"/>
              <w:ind w:left="105"/>
              <w:rPr>
                <w:sz w:val="14"/>
              </w:rPr>
            </w:pPr>
            <w:r>
              <w:rPr>
                <w:sz w:val="20"/>
              </w:rPr>
              <w:t>00</w:t>
            </w:r>
            <w:r>
              <w:rPr>
                <w:sz w:val="14"/>
              </w:rPr>
              <w:t>NExT</w:t>
            </w:r>
          </w:p>
          <w:p>
            <w:pPr>
              <w:pStyle w:val="TableParagraph"/>
              <w:spacing w:before="46"/>
              <w:ind w:left="105"/>
              <w:rPr>
                <w:sz w:val="14"/>
              </w:rPr>
            </w:pPr>
            <w:r>
              <w:rPr>
                <w:w w:val="90"/>
                <w:sz w:val="14"/>
              </w:rPr>
              <w:t>MODULE</w:t>
            </w:r>
          </w:p>
        </w:tc>
      </w:tr>
      <w:tr>
        <w:trPr>
          <w:trHeight w:val="1760"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30" w:lineRule="auto"/>
              <w:ind w:left="465" w:right="810" w:hanging="360"/>
              <w:rPr>
                <w:sz w:val="20"/>
              </w:rPr>
            </w:pPr>
            <w:r>
              <w:rPr>
                <w:w w:val="85"/>
                <w:sz w:val="20"/>
              </w:rPr>
              <w:t>SB2. W</w:t>
            </w:r>
            <w:r>
              <w:rPr>
                <w:w w:val="85"/>
                <w:sz w:val="14"/>
              </w:rPr>
              <w:t>HEN WAS THE LAST TIME YOU HAD SExUAL </w:t>
            </w:r>
            <w:r>
              <w:rPr>
                <w:w w:val="90"/>
                <w:sz w:val="14"/>
              </w:rPr>
              <w:t>INTERCOURSE</w:t>
            </w:r>
            <w:r>
              <w:rPr>
                <w:w w:val="90"/>
                <w:sz w:val="20"/>
              </w:rPr>
              <w:t>?</w:t>
            </w:r>
          </w:p>
          <w:p>
            <w:pPr>
              <w:pStyle w:val="TableParagraph"/>
              <w:spacing w:before="1"/>
              <w:rPr>
                <w:b/>
                <w:sz w:val="19"/>
              </w:rPr>
            </w:pPr>
          </w:p>
          <w:p>
            <w:pPr>
              <w:pStyle w:val="TableParagraph"/>
              <w:spacing w:line="230" w:lineRule="auto"/>
              <w:ind w:left="105" w:right="114"/>
              <w:rPr>
                <w:rFonts w:ascii="Times New Roman" w:hAnsi="Times New Roman"/>
                <w:i/>
                <w:sz w:val="20"/>
              </w:rPr>
            </w:pPr>
            <w:r>
              <w:rPr>
                <w:rFonts w:ascii="Times New Roman" w:hAnsi="Times New Roman"/>
                <w:i/>
                <w:sz w:val="20"/>
              </w:rPr>
              <w:t>Record ‘years ago’ only if last intercourse was one or more years ago. If 12 months or more the answer must be recorded in years.</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6"/>
              <w:rPr>
                <w:b/>
                <w:sz w:val="18"/>
              </w:rPr>
            </w:pPr>
          </w:p>
          <w:p>
            <w:pPr>
              <w:pStyle w:val="TableParagraph"/>
              <w:tabs>
                <w:tab w:pos="3454" w:val="left" w:leader="dot"/>
              </w:tabs>
              <w:ind w:left="105"/>
              <w:rPr>
                <w:rFonts w:ascii="Times New Roman"/>
                <w:sz w:val="20"/>
              </w:rPr>
            </w:pPr>
            <w:r>
              <w:rPr>
                <w:w w:val="90"/>
                <w:sz w:val="20"/>
              </w:rPr>
              <w:t>Days</w:t>
            </w:r>
            <w:r>
              <w:rPr>
                <w:spacing w:val="-24"/>
                <w:w w:val="90"/>
                <w:sz w:val="20"/>
              </w:rPr>
              <w:t> </w:t>
            </w:r>
            <w:r>
              <w:rPr>
                <w:w w:val="90"/>
                <w:sz w:val="20"/>
              </w:rPr>
              <w:t>ago</w:t>
              <w:tab/>
              <w:t>1</w:t>
            </w:r>
            <w:r>
              <w:rPr>
                <w:rFonts w:ascii="Times New Roman"/>
                <w:spacing w:val="-5"/>
                <w:sz w:val="20"/>
              </w:rPr>
              <w:t> </w:t>
            </w:r>
            <w:r>
              <w:rPr>
                <w:rFonts w:ascii="Times New Roman"/>
                <w:sz w:val="20"/>
                <w:u w:val="single"/>
              </w:rPr>
              <w:t>    </w:t>
            </w:r>
            <w:r>
              <w:rPr>
                <w:rFonts w:ascii="Times New Roman"/>
                <w:spacing w:val="-23"/>
                <w:sz w:val="20"/>
                <w:u w:val="single"/>
              </w:rPr>
              <w:t> </w:t>
            </w:r>
            <w:r>
              <w:rPr>
                <w:rFonts w:ascii="Times New Roman"/>
                <w:spacing w:val="-4"/>
                <w:sz w:val="20"/>
              </w:rPr>
              <w:t> </w:t>
            </w:r>
            <w:r>
              <w:rPr>
                <w:rFonts w:ascii="Times New Roman"/>
                <w:sz w:val="20"/>
                <w:u w:val="single"/>
              </w:rPr>
              <w:t> </w:t>
            </w:r>
            <w:r>
              <w:rPr>
                <w:rFonts w:ascii="Times New Roman"/>
                <w:spacing w:val="-23"/>
                <w:sz w:val="20"/>
                <w:u w:val="single"/>
              </w:rPr>
              <w:t> </w:t>
            </w:r>
          </w:p>
          <w:p>
            <w:pPr>
              <w:pStyle w:val="TableParagraph"/>
              <w:spacing w:before="3"/>
              <w:rPr>
                <w:b/>
                <w:sz w:val="18"/>
              </w:rPr>
            </w:pPr>
          </w:p>
          <w:p>
            <w:pPr>
              <w:pStyle w:val="TableParagraph"/>
              <w:tabs>
                <w:tab w:pos="3454" w:val="left" w:leader="dot"/>
              </w:tabs>
              <w:ind w:left="105"/>
              <w:rPr>
                <w:rFonts w:ascii="Times New Roman"/>
                <w:sz w:val="20"/>
              </w:rPr>
            </w:pPr>
            <w:r>
              <w:rPr>
                <w:w w:val="90"/>
                <w:sz w:val="20"/>
              </w:rPr>
              <w:t>Weeks</w:t>
            </w:r>
            <w:r>
              <w:rPr>
                <w:spacing w:val="-29"/>
                <w:w w:val="90"/>
                <w:sz w:val="20"/>
              </w:rPr>
              <w:t> </w:t>
            </w:r>
            <w:r>
              <w:rPr>
                <w:w w:val="90"/>
                <w:sz w:val="20"/>
              </w:rPr>
              <w:t>ago</w:t>
              <w:tab/>
              <w:t>2</w:t>
            </w:r>
            <w:r>
              <w:rPr>
                <w:rFonts w:ascii="Times New Roman"/>
                <w:spacing w:val="-5"/>
                <w:sz w:val="20"/>
              </w:rPr>
              <w:t> </w:t>
            </w:r>
            <w:r>
              <w:rPr>
                <w:rFonts w:ascii="Times New Roman"/>
                <w:sz w:val="20"/>
                <w:u w:val="single"/>
              </w:rPr>
              <w:t>    </w:t>
            </w:r>
            <w:r>
              <w:rPr>
                <w:rFonts w:ascii="Times New Roman"/>
                <w:spacing w:val="-23"/>
                <w:sz w:val="20"/>
                <w:u w:val="single"/>
              </w:rPr>
              <w:t> </w:t>
            </w:r>
            <w:r>
              <w:rPr>
                <w:rFonts w:ascii="Times New Roman"/>
                <w:spacing w:val="-4"/>
                <w:sz w:val="20"/>
              </w:rPr>
              <w:t> </w:t>
            </w:r>
            <w:r>
              <w:rPr>
                <w:rFonts w:ascii="Times New Roman"/>
                <w:sz w:val="20"/>
                <w:u w:val="single"/>
              </w:rPr>
              <w:t> </w:t>
            </w:r>
            <w:r>
              <w:rPr>
                <w:rFonts w:ascii="Times New Roman"/>
                <w:spacing w:val="-23"/>
                <w:sz w:val="20"/>
                <w:u w:val="single"/>
              </w:rPr>
              <w:t> </w:t>
            </w:r>
          </w:p>
          <w:p>
            <w:pPr>
              <w:pStyle w:val="TableParagraph"/>
              <w:spacing w:before="3"/>
              <w:rPr>
                <w:b/>
                <w:sz w:val="18"/>
              </w:rPr>
            </w:pPr>
          </w:p>
          <w:p>
            <w:pPr>
              <w:pStyle w:val="TableParagraph"/>
              <w:tabs>
                <w:tab w:pos="3454" w:val="left" w:leader="dot"/>
              </w:tabs>
              <w:ind w:left="105"/>
              <w:rPr>
                <w:rFonts w:ascii="Times New Roman"/>
                <w:sz w:val="20"/>
              </w:rPr>
            </w:pPr>
            <w:r>
              <w:rPr>
                <w:w w:val="90"/>
                <w:sz w:val="20"/>
              </w:rPr>
              <w:t>Months</w:t>
            </w:r>
            <w:r>
              <w:rPr>
                <w:spacing w:val="-30"/>
                <w:w w:val="90"/>
                <w:sz w:val="20"/>
              </w:rPr>
              <w:t> </w:t>
            </w:r>
            <w:r>
              <w:rPr>
                <w:w w:val="90"/>
                <w:sz w:val="20"/>
              </w:rPr>
              <w:t>ago</w:t>
              <w:tab/>
              <w:t>3</w:t>
            </w:r>
            <w:r>
              <w:rPr>
                <w:rFonts w:ascii="Times New Roman"/>
                <w:spacing w:val="-5"/>
                <w:sz w:val="20"/>
              </w:rPr>
              <w:t> </w:t>
            </w:r>
            <w:r>
              <w:rPr>
                <w:rFonts w:ascii="Times New Roman"/>
                <w:sz w:val="20"/>
                <w:u w:val="single"/>
              </w:rPr>
              <w:t>    </w:t>
            </w:r>
            <w:r>
              <w:rPr>
                <w:rFonts w:ascii="Times New Roman"/>
                <w:spacing w:val="-23"/>
                <w:sz w:val="20"/>
                <w:u w:val="single"/>
              </w:rPr>
              <w:t> </w:t>
            </w:r>
            <w:r>
              <w:rPr>
                <w:rFonts w:ascii="Times New Roman"/>
                <w:spacing w:val="-4"/>
                <w:sz w:val="20"/>
              </w:rPr>
              <w:t> </w:t>
            </w:r>
            <w:r>
              <w:rPr>
                <w:rFonts w:ascii="Times New Roman"/>
                <w:sz w:val="20"/>
                <w:u w:val="single"/>
              </w:rPr>
              <w:t> </w:t>
            </w:r>
            <w:r>
              <w:rPr>
                <w:rFonts w:ascii="Times New Roman"/>
                <w:spacing w:val="-23"/>
                <w:sz w:val="20"/>
                <w:u w:val="single"/>
              </w:rPr>
              <w:t> </w:t>
            </w:r>
          </w:p>
          <w:p>
            <w:pPr>
              <w:pStyle w:val="TableParagraph"/>
              <w:spacing w:before="3"/>
              <w:rPr>
                <w:b/>
                <w:sz w:val="18"/>
              </w:rPr>
            </w:pPr>
          </w:p>
          <w:p>
            <w:pPr>
              <w:pStyle w:val="TableParagraph"/>
              <w:tabs>
                <w:tab w:pos="3453" w:val="left" w:leader="dot"/>
              </w:tabs>
              <w:spacing w:line="207" w:lineRule="exact"/>
              <w:ind w:left="105"/>
              <w:rPr>
                <w:rFonts w:ascii="Times New Roman"/>
                <w:sz w:val="20"/>
              </w:rPr>
            </w:pPr>
            <w:r>
              <w:rPr>
                <w:spacing w:val="-4"/>
                <w:w w:val="90"/>
                <w:sz w:val="20"/>
              </w:rPr>
              <w:t>Years</w:t>
            </w:r>
            <w:r>
              <w:rPr>
                <w:spacing w:val="-25"/>
                <w:w w:val="90"/>
                <w:sz w:val="20"/>
              </w:rPr>
              <w:t> </w:t>
            </w:r>
            <w:r>
              <w:rPr>
                <w:w w:val="90"/>
                <w:sz w:val="20"/>
              </w:rPr>
              <w:t>ago</w:t>
              <w:tab/>
              <w:t>4</w:t>
            </w:r>
            <w:r>
              <w:rPr>
                <w:rFonts w:ascii="Times New Roman"/>
                <w:spacing w:val="-5"/>
                <w:sz w:val="20"/>
              </w:rPr>
              <w:t> </w:t>
            </w:r>
            <w:r>
              <w:rPr>
                <w:rFonts w:ascii="Times New Roman"/>
                <w:sz w:val="20"/>
                <w:u w:val="single"/>
              </w:rPr>
              <w:t>    </w:t>
            </w:r>
            <w:r>
              <w:rPr>
                <w:rFonts w:ascii="Times New Roman"/>
                <w:spacing w:val="-23"/>
                <w:sz w:val="20"/>
                <w:u w:val="single"/>
              </w:rPr>
              <w:t> </w:t>
            </w:r>
            <w:r>
              <w:rPr>
                <w:rFonts w:ascii="Times New Roman"/>
                <w:spacing w:val="-4"/>
                <w:sz w:val="20"/>
              </w:rPr>
              <w:t> </w:t>
            </w:r>
            <w:r>
              <w:rPr>
                <w:rFonts w:ascii="Times New Roman"/>
                <w:sz w:val="20"/>
                <w:u w:val="single"/>
              </w:rPr>
              <w:t> </w:t>
            </w:r>
            <w:r>
              <w:rPr>
                <w:rFonts w:ascii="Times New Roman"/>
                <w:spacing w:val="-23"/>
                <w:sz w:val="20"/>
                <w:u w:val="single"/>
              </w:rPr>
              <w:t> </w:t>
            </w:r>
          </w:p>
        </w:tc>
        <w:tc>
          <w:tcPr>
            <w:tcW w:w="1397"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3"/>
              </w:rPr>
            </w:pPr>
          </w:p>
          <w:p>
            <w:pPr>
              <w:pStyle w:val="TableParagraph"/>
              <w:spacing w:line="207" w:lineRule="exact" w:before="1"/>
              <w:ind w:left="105"/>
              <w:rPr>
                <w:sz w:val="14"/>
              </w:rPr>
            </w:pPr>
            <w:r>
              <w:rPr>
                <w:w w:val="95"/>
                <w:sz w:val="20"/>
              </w:rPr>
              <w:t>4</w:t>
            </w:r>
            <w:r>
              <w:rPr>
                <w:w w:val="95"/>
                <w:sz w:val="14"/>
              </w:rPr>
              <w:t>NExT MODULE</w:t>
            </w:r>
          </w:p>
        </w:tc>
      </w:tr>
      <w:tr>
        <w:trPr>
          <w:trHeight w:val="44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0" w:lineRule="exact" w:before="9"/>
              <w:ind w:left="465" w:right="114" w:hanging="360"/>
              <w:rPr>
                <w:sz w:val="20"/>
              </w:rPr>
            </w:pPr>
            <w:r>
              <w:rPr>
                <w:w w:val="85"/>
                <w:sz w:val="20"/>
              </w:rPr>
              <w:t>SB3. T</w:t>
            </w:r>
            <w:r>
              <w:rPr>
                <w:w w:val="85"/>
                <w:sz w:val="14"/>
              </w:rPr>
              <w:t>HE LAST TIME YOU HAD SExUAL INTERCOURSE WAS A </w:t>
            </w:r>
            <w:r>
              <w:rPr>
                <w:w w:val="90"/>
                <w:sz w:val="14"/>
              </w:rPr>
              <w:t>CONDOM USED</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2" w:lineRule="exact"/>
              <w:ind w:left="105"/>
              <w:rPr>
                <w:sz w:val="20"/>
              </w:rPr>
            </w:pPr>
            <w:r>
              <w:rPr>
                <w:spacing w:val="-6"/>
                <w:w w:val="90"/>
                <w:sz w:val="20"/>
              </w:rPr>
              <w:t>Yes</w:t>
              <w:tab/>
            </w:r>
            <w:r>
              <w:rPr>
                <w:w w:val="90"/>
                <w:sz w:val="20"/>
              </w:rPr>
              <w:t>1</w:t>
            </w:r>
          </w:p>
          <w:p>
            <w:pPr>
              <w:pStyle w:val="TableParagraph"/>
              <w:tabs>
                <w:tab w:pos="4058" w:val="right" w:leader="dot"/>
              </w:tabs>
              <w:spacing w:line="202" w:lineRule="exact"/>
              <w:ind w:left="105"/>
              <w:rPr>
                <w:sz w:val="20"/>
              </w:rPr>
            </w:pPr>
            <w:r>
              <w:rPr>
                <w:w w:val="90"/>
                <w:sz w:val="20"/>
              </w:rPr>
              <w:t>No.</w:t>
              <w:tab/>
              <w:t>2</w:t>
            </w:r>
          </w:p>
        </w:tc>
        <w:tc>
          <w:tcPr>
            <w:tcW w:w="1397"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539"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30" w:lineRule="auto"/>
              <w:ind w:left="465" w:right="114" w:hanging="360"/>
              <w:rPr>
                <w:sz w:val="20"/>
              </w:rPr>
            </w:pPr>
            <w:r>
              <w:rPr>
                <w:w w:val="85"/>
                <w:sz w:val="20"/>
              </w:rPr>
              <w:t>SB4. W</w:t>
            </w:r>
            <w:r>
              <w:rPr>
                <w:w w:val="85"/>
                <w:sz w:val="14"/>
              </w:rPr>
              <w:t>HAT IS YOUR RELATIONSHIP TO THE MAN WITH WHOM </w:t>
            </w:r>
            <w:r>
              <w:rPr>
                <w:w w:val="90"/>
                <w:sz w:val="14"/>
              </w:rPr>
              <w:t>YOU LAST HAD SExUAL INTERCOURSE</w:t>
            </w:r>
            <w:r>
              <w:rPr>
                <w:w w:val="90"/>
                <w:sz w:val="20"/>
              </w:rPr>
              <w:t>?</w:t>
            </w:r>
          </w:p>
          <w:p>
            <w:pPr>
              <w:pStyle w:val="TableParagraph"/>
              <w:spacing w:before="4"/>
              <w:rPr>
                <w:b/>
                <w:sz w:val="18"/>
              </w:rPr>
            </w:pPr>
          </w:p>
          <w:p>
            <w:pPr>
              <w:pStyle w:val="TableParagraph"/>
              <w:spacing w:line="225" w:lineRule="exact" w:before="1"/>
              <w:ind w:left="105"/>
              <w:rPr>
                <w:rFonts w:ascii="Times New Roman" w:hAnsi="Times New Roman"/>
                <w:i/>
                <w:sz w:val="20"/>
              </w:rPr>
            </w:pPr>
            <w:r>
              <w:rPr>
                <w:rFonts w:ascii="Times New Roman" w:hAnsi="Times New Roman"/>
                <w:i/>
                <w:sz w:val="20"/>
              </w:rPr>
              <w:t>If man is ‘boyfriend’ or ‘fiancée’, ask:</w:t>
            </w:r>
          </w:p>
          <w:p>
            <w:pPr>
              <w:pStyle w:val="TableParagraph"/>
              <w:spacing w:line="230" w:lineRule="auto" w:before="2"/>
              <w:ind w:left="465" w:right="114" w:hanging="360"/>
              <w:rPr>
                <w:sz w:val="20"/>
              </w:rPr>
            </w:pPr>
            <w:r>
              <w:rPr>
                <w:w w:val="85"/>
                <w:sz w:val="20"/>
              </w:rPr>
              <w:t>W</w:t>
            </w:r>
            <w:r>
              <w:rPr>
                <w:w w:val="85"/>
                <w:sz w:val="14"/>
              </w:rPr>
              <w:t>AS YOUR BOYFRIEND</w:t>
            </w:r>
            <w:r>
              <w:rPr>
                <w:w w:val="85"/>
                <w:sz w:val="20"/>
              </w:rPr>
              <w:t>/</w:t>
            </w:r>
            <w:r>
              <w:rPr>
                <w:w w:val="85"/>
                <w:sz w:val="14"/>
              </w:rPr>
              <w:t>FIANCéE LIVING WITH YOU WHEN YOU </w:t>
            </w:r>
            <w:r>
              <w:rPr>
                <w:w w:val="95"/>
                <w:sz w:val="14"/>
              </w:rPr>
              <w:t>LAST HAD SEx</w:t>
            </w:r>
            <w:r>
              <w:rPr>
                <w:w w:val="95"/>
                <w:sz w:val="20"/>
              </w:rPr>
              <w:t>?</w:t>
            </w:r>
          </w:p>
          <w:p>
            <w:pPr>
              <w:pStyle w:val="TableParagraph"/>
              <w:spacing w:line="198" w:lineRule="exact"/>
              <w:ind w:left="155"/>
              <w:rPr>
                <w:rFonts w:ascii="Times New Roman" w:hAnsi="Times New Roman"/>
                <w:i/>
                <w:sz w:val="20"/>
              </w:rPr>
            </w:pPr>
            <w:r>
              <w:rPr>
                <w:rFonts w:ascii="Times New Roman" w:hAnsi="Times New Roman"/>
                <w:i/>
                <w:sz w:val="20"/>
              </w:rPr>
              <w:t>If ‘yes’, circle 1 .If ‘no’, circle 2.</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17" w:lineRule="exact"/>
              <w:ind w:left="105"/>
              <w:rPr>
                <w:sz w:val="20"/>
              </w:rPr>
            </w:pPr>
            <w:r>
              <w:rPr>
                <w:w w:val="90"/>
                <w:sz w:val="20"/>
              </w:rPr>
              <w:t>Spouse /</w:t>
            </w:r>
            <w:r>
              <w:rPr>
                <w:spacing w:val="-20"/>
                <w:w w:val="90"/>
                <w:sz w:val="20"/>
              </w:rPr>
              <w:t> </w:t>
            </w:r>
            <w:r>
              <w:rPr>
                <w:w w:val="90"/>
                <w:sz w:val="20"/>
              </w:rPr>
              <w:t>cohabiting</w:t>
            </w:r>
            <w:r>
              <w:rPr>
                <w:spacing w:val="-10"/>
                <w:w w:val="90"/>
                <w:sz w:val="20"/>
              </w:rPr>
              <w:t> </w:t>
            </w:r>
            <w:r>
              <w:rPr>
                <w:w w:val="90"/>
                <w:sz w:val="20"/>
              </w:rPr>
              <w:t>partner</w:t>
              <w:tab/>
              <w:t>1</w:t>
            </w:r>
          </w:p>
          <w:p>
            <w:pPr>
              <w:pStyle w:val="TableParagraph"/>
              <w:tabs>
                <w:tab w:pos="4047" w:val="right" w:leader="dot"/>
              </w:tabs>
              <w:spacing w:line="220" w:lineRule="exact"/>
              <w:ind w:left="105"/>
              <w:rPr>
                <w:sz w:val="20"/>
              </w:rPr>
            </w:pPr>
            <w:r>
              <w:rPr>
                <w:w w:val="90"/>
                <w:sz w:val="20"/>
              </w:rPr>
              <w:t>Man is boyfriend</w:t>
            </w:r>
            <w:r>
              <w:rPr>
                <w:spacing w:val="-27"/>
                <w:w w:val="90"/>
                <w:sz w:val="20"/>
              </w:rPr>
              <w:t> </w:t>
            </w:r>
            <w:r>
              <w:rPr>
                <w:w w:val="90"/>
                <w:sz w:val="20"/>
              </w:rPr>
              <w:t>/</w:t>
            </w:r>
            <w:r>
              <w:rPr>
                <w:spacing w:val="-8"/>
                <w:w w:val="90"/>
                <w:sz w:val="20"/>
              </w:rPr>
              <w:t> </w:t>
            </w:r>
            <w:r>
              <w:rPr>
                <w:w w:val="90"/>
                <w:sz w:val="20"/>
              </w:rPr>
              <w:t>fiancée</w:t>
              <w:tab/>
              <w:t>2</w:t>
            </w:r>
          </w:p>
          <w:p>
            <w:pPr>
              <w:pStyle w:val="TableParagraph"/>
              <w:tabs>
                <w:tab w:pos="4047" w:val="right" w:leader="dot"/>
              </w:tabs>
              <w:spacing w:line="220" w:lineRule="exact"/>
              <w:ind w:left="105"/>
              <w:rPr>
                <w:sz w:val="20"/>
              </w:rPr>
            </w:pPr>
            <w:r>
              <w:rPr>
                <w:w w:val="90"/>
                <w:sz w:val="20"/>
              </w:rPr>
              <w:t>Other</w:t>
            </w:r>
            <w:r>
              <w:rPr>
                <w:spacing w:val="-7"/>
                <w:w w:val="90"/>
                <w:sz w:val="20"/>
              </w:rPr>
              <w:t> </w:t>
            </w:r>
            <w:r>
              <w:rPr>
                <w:w w:val="90"/>
                <w:sz w:val="20"/>
              </w:rPr>
              <w:t>friend</w:t>
              <w:tab/>
              <w:t>3</w:t>
            </w:r>
          </w:p>
          <w:p>
            <w:pPr>
              <w:pStyle w:val="TableParagraph"/>
              <w:tabs>
                <w:tab w:pos="4048" w:val="right" w:leader="dot"/>
              </w:tabs>
              <w:spacing w:line="225" w:lineRule="exact"/>
              <w:ind w:left="105"/>
              <w:rPr>
                <w:sz w:val="20"/>
              </w:rPr>
            </w:pPr>
            <w:r>
              <w:rPr>
                <w:w w:val="90"/>
                <w:sz w:val="20"/>
              </w:rPr>
              <w:t>Casual</w:t>
            </w:r>
            <w:r>
              <w:rPr>
                <w:spacing w:val="-9"/>
                <w:w w:val="90"/>
                <w:sz w:val="20"/>
              </w:rPr>
              <w:t> </w:t>
            </w:r>
            <w:r>
              <w:rPr>
                <w:w w:val="90"/>
                <w:sz w:val="20"/>
              </w:rPr>
              <w:t>acquaintance</w:t>
              <w:tab/>
              <w:t>4</w:t>
            </w:r>
          </w:p>
          <w:p>
            <w:pPr>
              <w:pStyle w:val="TableParagraph"/>
              <w:spacing w:before="3"/>
              <w:rPr>
                <w:b/>
                <w:sz w:val="18"/>
              </w:rPr>
            </w:pPr>
          </w:p>
          <w:p>
            <w:pPr>
              <w:pStyle w:val="TableParagraph"/>
              <w:tabs>
                <w:tab w:pos="3960" w:val="left" w:leader="none"/>
              </w:tabs>
              <w:ind w:left="105"/>
              <w:rPr>
                <w:sz w:val="20"/>
              </w:rPr>
            </w:pPr>
            <w:r>
              <w:rPr>
                <w:w w:val="95"/>
                <w:sz w:val="20"/>
              </w:rPr>
              <w:t>Other</w:t>
            </w:r>
            <w:r>
              <w:rPr>
                <w:spacing w:val="-23"/>
                <w:w w:val="95"/>
                <w:sz w:val="20"/>
              </w:rPr>
              <w:t> </w:t>
            </w:r>
            <w:r>
              <w:rPr>
                <w:w w:val="95"/>
                <w:sz w:val="20"/>
              </w:rPr>
              <w:t>(</w:t>
            </w:r>
            <w:r>
              <w:rPr>
                <w:rFonts w:ascii="Times New Roman"/>
                <w:i/>
                <w:w w:val="95"/>
                <w:sz w:val="20"/>
              </w:rPr>
              <w:t>specify</w:t>
            </w:r>
            <w:r>
              <w:rPr>
                <w:rFonts w:ascii="Times New Roman"/>
                <w:w w:val="95"/>
                <w:sz w:val="20"/>
              </w:rPr>
              <w:t>)</w:t>
            </w:r>
            <w:r>
              <w:rPr>
                <w:rFonts w:ascii="Times New Roman"/>
                <w:w w:val="95"/>
                <w:sz w:val="20"/>
                <w:u w:val="single"/>
              </w:rPr>
              <w:t> </w:t>
              <w:tab/>
            </w:r>
            <w:r>
              <w:rPr>
                <w:sz w:val="20"/>
              </w:rPr>
              <w:t>6</w:t>
            </w:r>
          </w:p>
        </w:tc>
        <w:tc>
          <w:tcPr>
            <w:tcW w:w="1397" w:type="dxa"/>
            <w:tcBorders>
              <w:top w:val="single" w:sz="6" w:space="0" w:color="000000"/>
              <w:left w:val="single" w:sz="6" w:space="0" w:color="000000"/>
              <w:bottom w:val="single" w:sz="6" w:space="0" w:color="000000"/>
            </w:tcBorders>
            <w:shd w:val="clear" w:color="auto" w:fill="D4E9F9"/>
          </w:tcPr>
          <w:p>
            <w:pPr>
              <w:pStyle w:val="TableParagraph"/>
              <w:spacing w:before="1"/>
              <w:ind w:left="105"/>
              <w:rPr>
                <w:sz w:val="20"/>
              </w:rPr>
            </w:pPr>
            <w:r>
              <w:rPr>
                <w:sz w:val="20"/>
              </w:rPr>
              <w:t>1SB6</w:t>
            </w:r>
          </w:p>
        </w:tc>
      </w:tr>
      <w:tr>
        <w:trPr>
          <w:trHeight w:val="88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7" w:lineRule="exact"/>
              <w:ind w:left="105"/>
              <w:rPr>
                <w:sz w:val="20"/>
              </w:rPr>
            </w:pPr>
            <w:r>
              <w:rPr>
                <w:w w:val="85"/>
                <w:sz w:val="20"/>
              </w:rPr>
              <w:t>SB5.</w:t>
            </w:r>
            <w:r>
              <w:rPr>
                <w:spacing w:val="-25"/>
                <w:w w:val="85"/>
                <w:sz w:val="20"/>
              </w:rPr>
              <w:t> </w:t>
            </w:r>
            <w:r>
              <w:rPr>
                <w:w w:val="85"/>
                <w:sz w:val="14"/>
              </w:rPr>
              <w:t>HOW OLD IS THIS PERSON</w:t>
            </w:r>
            <w:r>
              <w:rPr>
                <w:w w:val="85"/>
                <w:sz w:val="20"/>
              </w:rPr>
              <w:t>?</w:t>
            </w:r>
          </w:p>
          <w:p>
            <w:pPr>
              <w:pStyle w:val="TableParagraph"/>
              <w:spacing w:before="3"/>
              <w:rPr>
                <w:b/>
                <w:sz w:val="18"/>
              </w:rPr>
            </w:pPr>
          </w:p>
          <w:p>
            <w:pPr>
              <w:pStyle w:val="TableParagraph"/>
              <w:spacing w:line="225" w:lineRule="exact" w:before="1"/>
              <w:ind w:left="105"/>
              <w:rPr>
                <w:rFonts w:ascii="Times New Roman"/>
                <w:i/>
                <w:sz w:val="20"/>
              </w:rPr>
            </w:pPr>
            <w:r>
              <w:rPr>
                <w:rFonts w:ascii="Times New Roman"/>
                <w:i/>
                <w:sz w:val="20"/>
              </w:rPr>
              <w:t>If response is DK,</w:t>
            </w:r>
            <w:r>
              <w:rPr>
                <w:rFonts w:ascii="Times New Roman"/>
                <w:i/>
                <w:spacing w:val="-19"/>
                <w:sz w:val="20"/>
              </w:rPr>
              <w:t> </w:t>
            </w:r>
            <w:r>
              <w:rPr>
                <w:rFonts w:ascii="Times New Roman"/>
                <w:i/>
                <w:sz w:val="20"/>
              </w:rPr>
              <w:t>probe:</w:t>
            </w:r>
          </w:p>
          <w:p>
            <w:pPr>
              <w:pStyle w:val="TableParagraph"/>
              <w:spacing w:line="201" w:lineRule="exact"/>
              <w:ind w:left="105"/>
              <w:rPr>
                <w:sz w:val="20"/>
              </w:rPr>
            </w:pPr>
            <w:r>
              <w:rPr>
                <w:w w:val="90"/>
                <w:sz w:val="20"/>
              </w:rPr>
              <w:t>A</w:t>
            </w:r>
            <w:r>
              <w:rPr>
                <w:w w:val="90"/>
                <w:sz w:val="14"/>
              </w:rPr>
              <w:t>BOUT HOW OLD IS THIS PERSON</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0"/>
              <w:rPr>
                <w:b/>
                <w:sz w:val="18"/>
              </w:rPr>
            </w:pPr>
          </w:p>
          <w:p>
            <w:pPr>
              <w:pStyle w:val="TableParagraph"/>
              <w:tabs>
                <w:tab w:pos="3636" w:val="left" w:leader="dot"/>
                <w:tab w:pos="4092" w:val="left" w:leader="none"/>
              </w:tabs>
              <w:ind w:left="105"/>
              <w:rPr>
                <w:rFonts w:ascii="Times New Roman"/>
                <w:sz w:val="20"/>
              </w:rPr>
            </w:pPr>
            <w:r>
              <w:rPr>
                <w:w w:val="85"/>
                <w:sz w:val="20"/>
              </w:rPr>
              <w:t>Age</w:t>
            </w:r>
            <w:r>
              <w:rPr>
                <w:spacing w:val="-24"/>
                <w:w w:val="85"/>
                <w:sz w:val="20"/>
              </w:rPr>
              <w:t> </w:t>
            </w:r>
            <w:r>
              <w:rPr>
                <w:w w:val="85"/>
                <w:sz w:val="20"/>
              </w:rPr>
              <w:t>of</w:t>
            </w:r>
            <w:r>
              <w:rPr>
                <w:spacing w:val="-24"/>
                <w:w w:val="85"/>
                <w:sz w:val="20"/>
              </w:rPr>
              <w:t> </w:t>
            </w:r>
            <w:r>
              <w:rPr>
                <w:w w:val="85"/>
                <w:sz w:val="20"/>
              </w:rPr>
              <w:t>sexual</w:t>
            </w:r>
            <w:r>
              <w:rPr>
                <w:spacing w:val="-24"/>
                <w:w w:val="85"/>
                <w:sz w:val="20"/>
              </w:rPr>
              <w:t> </w:t>
            </w:r>
            <w:r>
              <w:rPr>
                <w:w w:val="85"/>
                <w:sz w:val="20"/>
              </w:rPr>
              <w:t>partner</w:t>
            </w:r>
            <w:r>
              <w:rPr>
                <w:rFonts w:ascii="Times New Roman"/>
                <w:sz w:val="20"/>
              </w:rPr>
              <w:t> </w:t>
              <w:tab/>
            </w:r>
            <w:r>
              <w:rPr>
                <w:rFonts w:ascii="Times New Roman"/>
                <w:sz w:val="20"/>
                <w:u w:val="single"/>
              </w:rPr>
              <w:t> </w:t>
              <w:tab/>
            </w:r>
          </w:p>
          <w:p>
            <w:pPr>
              <w:pStyle w:val="TableParagraph"/>
              <w:tabs>
                <w:tab w:pos="4047" w:val="right" w:leader="dot"/>
              </w:tabs>
              <w:spacing w:line="207" w:lineRule="exact" w:before="210"/>
              <w:ind w:left="105"/>
              <w:rPr>
                <w:sz w:val="20"/>
              </w:rPr>
            </w:pPr>
            <w:r>
              <w:rPr>
                <w:w w:val="90"/>
                <w:sz w:val="20"/>
              </w:rPr>
              <w:t>DK</w:t>
              <w:tab/>
              <w:t>98</w:t>
            </w:r>
          </w:p>
        </w:tc>
        <w:tc>
          <w:tcPr>
            <w:tcW w:w="1397"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66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2" w:lineRule="exact"/>
              <w:ind w:left="105"/>
              <w:rPr>
                <w:sz w:val="14"/>
              </w:rPr>
            </w:pPr>
            <w:r>
              <w:rPr>
                <w:w w:val="90"/>
                <w:sz w:val="20"/>
              </w:rPr>
              <w:t>SB6. H</w:t>
            </w:r>
            <w:r>
              <w:rPr>
                <w:w w:val="90"/>
                <w:sz w:val="14"/>
              </w:rPr>
              <w:t>AVE YOU HAD SEx WITH ANY OTHER MAN IN THE LAST</w:t>
            </w:r>
          </w:p>
          <w:p>
            <w:pPr>
              <w:pStyle w:val="TableParagraph"/>
              <w:spacing w:line="225" w:lineRule="exact"/>
              <w:ind w:left="465"/>
              <w:rPr>
                <w:sz w:val="20"/>
              </w:rPr>
            </w:pPr>
            <w:r>
              <w:rPr>
                <w:w w:val="90"/>
                <w:sz w:val="20"/>
              </w:rPr>
              <w:t>12 </w:t>
            </w:r>
            <w:r>
              <w:rPr>
                <w:w w:val="90"/>
                <w:sz w:val="20"/>
                <w:vertAlign w:val="subscript"/>
              </w:rPr>
              <w:t>MONTHS</w:t>
            </w:r>
            <w:r>
              <w:rPr>
                <w:w w:val="90"/>
                <w:sz w:val="20"/>
                <w:vertAlign w:val="baseline"/>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2" w:lineRule="exact"/>
              <w:ind w:left="105"/>
              <w:rPr>
                <w:sz w:val="20"/>
              </w:rPr>
            </w:pPr>
            <w:r>
              <w:rPr>
                <w:spacing w:val="-6"/>
                <w:w w:val="90"/>
                <w:sz w:val="20"/>
              </w:rPr>
              <w:t>Yes</w:t>
              <w:tab/>
            </w:r>
            <w:r>
              <w:rPr>
                <w:w w:val="90"/>
                <w:sz w:val="20"/>
              </w:rPr>
              <w:t>1</w:t>
            </w:r>
          </w:p>
          <w:p>
            <w:pPr>
              <w:pStyle w:val="TableParagraph"/>
              <w:tabs>
                <w:tab w:pos="4058" w:val="right" w:leader="dot"/>
              </w:tabs>
              <w:spacing w:line="225" w:lineRule="exact"/>
              <w:ind w:left="105"/>
              <w:rPr>
                <w:sz w:val="20"/>
              </w:rPr>
            </w:pPr>
            <w:r>
              <w:rPr>
                <w:w w:val="90"/>
                <w:sz w:val="20"/>
              </w:rPr>
              <w:t>No.</w:t>
              <w:tab/>
              <w:t>2</w:t>
            </w:r>
          </w:p>
        </w:tc>
        <w:tc>
          <w:tcPr>
            <w:tcW w:w="1397" w:type="dxa"/>
            <w:tcBorders>
              <w:top w:val="single" w:sz="6" w:space="0" w:color="000000"/>
              <w:left w:val="single" w:sz="6" w:space="0" w:color="000000"/>
              <w:bottom w:val="single" w:sz="6" w:space="0" w:color="000000"/>
            </w:tcBorders>
            <w:shd w:val="clear" w:color="auto" w:fill="D4E9F9"/>
          </w:tcPr>
          <w:p>
            <w:pPr>
              <w:pStyle w:val="TableParagraph"/>
              <w:spacing w:before="10"/>
              <w:rPr>
                <w:b/>
                <w:sz w:val="18"/>
              </w:rPr>
            </w:pPr>
          </w:p>
          <w:p>
            <w:pPr>
              <w:pStyle w:val="TableParagraph"/>
              <w:ind w:left="109"/>
              <w:rPr>
                <w:sz w:val="14"/>
              </w:rPr>
            </w:pPr>
            <w:r>
              <w:rPr>
                <w:w w:val="95"/>
                <w:sz w:val="20"/>
              </w:rPr>
              <w:t>2</w:t>
            </w:r>
            <w:r>
              <w:rPr>
                <w:w w:val="95"/>
                <w:sz w:val="14"/>
              </w:rPr>
              <w:t>NExT MODULE</w:t>
            </w:r>
          </w:p>
        </w:tc>
      </w:tr>
      <w:tr>
        <w:trPr>
          <w:trHeight w:val="44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0" w:lineRule="exact" w:before="9"/>
              <w:ind w:left="465" w:right="215" w:hanging="360"/>
              <w:rPr>
                <w:sz w:val="20"/>
              </w:rPr>
            </w:pPr>
            <w:r>
              <w:rPr>
                <w:w w:val="85"/>
                <w:sz w:val="20"/>
              </w:rPr>
              <w:t>SB7. T</w:t>
            </w:r>
            <w:r>
              <w:rPr>
                <w:w w:val="85"/>
                <w:sz w:val="14"/>
              </w:rPr>
              <w:t>HE LAST TIME YOU HAD SExUAL INTERCOURSE WITH </w:t>
            </w:r>
            <w:r>
              <w:rPr>
                <w:w w:val="90"/>
                <w:sz w:val="14"/>
              </w:rPr>
              <w:t>THIS OTHER MAN</w:t>
            </w:r>
            <w:r>
              <w:rPr>
                <w:w w:val="90"/>
                <w:sz w:val="20"/>
              </w:rPr>
              <w:t>, </w:t>
            </w:r>
            <w:r>
              <w:rPr>
                <w:w w:val="90"/>
                <w:sz w:val="14"/>
              </w:rPr>
              <w:t>WAS A CONDOM USED</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2" w:lineRule="exact"/>
              <w:ind w:left="105"/>
              <w:rPr>
                <w:sz w:val="20"/>
              </w:rPr>
            </w:pPr>
            <w:r>
              <w:rPr>
                <w:spacing w:val="-6"/>
                <w:w w:val="90"/>
                <w:sz w:val="20"/>
              </w:rPr>
              <w:t>Yes</w:t>
              <w:tab/>
            </w:r>
            <w:r>
              <w:rPr>
                <w:w w:val="90"/>
                <w:sz w:val="20"/>
              </w:rPr>
              <w:t>1</w:t>
            </w:r>
          </w:p>
          <w:p>
            <w:pPr>
              <w:pStyle w:val="TableParagraph"/>
              <w:tabs>
                <w:tab w:pos="4058" w:val="right" w:leader="dot"/>
              </w:tabs>
              <w:spacing w:line="202" w:lineRule="exact"/>
              <w:ind w:left="105"/>
              <w:rPr>
                <w:sz w:val="20"/>
              </w:rPr>
            </w:pPr>
            <w:r>
              <w:rPr>
                <w:w w:val="90"/>
                <w:sz w:val="20"/>
              </w:rPr>
              <w:t>No.</w:t>
              <w:tab/>
              <w:t>2</w:t>
            </w:r>
          </w:p>
        </w:tc>
        <w:tc>
          <w:tcPr>
            <w:tcW w:w="1397"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319"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2" w:lineRule="exact"/>
              <w:ind w:left="105"/>
              <w:rPr>
                <w:sz w:val="20"/>
              </w:rPr>
            </w:pPr>
            <w:r>
              <w:rPr>
                <w:w w:val="85"/>
                <w:sz w:val="20"/>
              </w:rPr>
              <w:t>SB8.</w:t>
            </w:r>
            <w:r>
              <w:rPr>
                <w:spacing w:val="-19"/>
                <w:w w:val="85"/>
                <w:sz w:val="20"/>
              </w:rPr>
              <w:t> </w:t>
            </w:r>
            <w:r>
              <w:rPr>
                <w:spacing w:val="-3"/>
                <w:w w:val="85"/>
                <w:sz w:val="20"/>
              </w:rPr>
              <w:t>W</w:t>
            </w:r>
            <w:r>
              <w:rPr>
                <w:spacing w:val="-3"/>
                <w:w w:val="85"/>
                <w:sz w:val="14"/>
              </w:rPr>
              <w:t>HAT</w:t>
            </w:r>
            <w:r>
              <w:rPr>
                <w:spacing w:val="-4"/>
                <w:w w:val="85"/>
                <w:sz w:val="14"/>
              </w:rPr>
              <w:t> </w:t>
            </w:r>
            <w:r>
              <w:rPr>
                <w:w w:val="85"/>
                <w:sz w:val="14"/>
              </w:rPr>
              <w:t>IS</w:t>
            </w:r>
            <w:r>
              <w:rPr>
                <w:spacing w:val="-4"/>
                <w:w w:val="85"/>
                <w:sz w:val="14"/>
              </w:rPr>
              <w:t> </w:t>
            </w:r>
            <w:r>
              <w:rPr>
                <w:w w:val="85"/>
                <w:sz w:val="14"/>
              </w:rPr>
              <w:t>YOUR</w:t>
            </w:r>
            <w:r>
              <w:rPr>
                <w:spacing w:val="-5"/>
                <w:w w:val="85"/>
                <w:sz w:val="14"/>
              </w:rPr>
              <w:t> </w:t>
            </w:r>
            <w:r>
              <w:rPr>
                <w:w w:val="85"/>
                <w:sz w:val="14"/>
              </w:rPr>
              <w:t>RELATIONSHIP</w:t>
            </w:r>
            <w:r>
              <w:rPr>
                <w:spacing w:val="-4"/>
                <w:w w:val="85"/>
                <w:sz w:val="14"/>
              </w:rPr>
              <w:t> </w:t>
            </w:r>
            <w:r>
              <w:rPr>
                <w:w w:val="85"/>
                <w:sz w:val="14"/>
              </w:rPr>
              <w:t>TO</w:t>
            </w:r>
            <w:r>
              <w:rPr>
                <w:spacing w:val="-4"/>
                <w:w w:val="85"/>
                <w:sz w:val="14"/>
              </w:rPr>
              <w:t> </w:t>
            </w:r>
            <w:r>
              <w:rPr>
                <w:w w:val="85"/>
                <w:sz w:val="14"/>
              </w:rPr>
              <w:t>THIS</w:t>
            </w:r>
            <w:r>
              <w:rPr>
                <w:spacing w:val="-4"/>
                <w:w w:val="85"/>
                <w:sz w:val="14"/>
              </w:rPr>
              <w:t> </w:t>
            </w:r>
            <w:r>
              <w:rPr>
                <w:w w:val="85"/>
                <w:sz w:val="14"/>
              </w:rPr>
              <w:t>MAN</w:t>
            </w:r>
            <w:r>
              <w:rPr>
                <w:w w:val="85"/>
                <w:sz w:val="20"/>
              </w:rPr>
              <w:t>?</w:t>
            </w:r>
          </w:p>
          <w:p>
            <w:pPr>
              <w:pStyle w:val="TableParagraph"/>
              <w:spacing w:before="3"/>
              <w:rPr>
                <w:b/>
                <w:sz w:val="18"/>
              </w:rPr>
            </w:pPr>
          </w:p>
          <w:p>
            <w:pPr>
              <w:pStyle w:val="TableParagraph"/>
              <w:spacing w:line="225" w:lineRule="exact" w:before="1"/>
              <w:ind w:left="105"/>
              <w:rPr>
                <w:rFonts w:ascii="Times New Roman" w:hAnsi="Times New Roman"/>
                <w:i/>
                <w:sz w:val="20"/>
              </w:rPr>
            </w:pPr>
            <w:r>
              <w:rPr>
                <w:rFonts w:ascii="Times New Roman" w:hAnsi="Times New Roman"/>
                <w:i/>
                <w:sz w:val="20"/>
              </w:rPr>
              <w:t>If man is ‘boyfriend’</w:t>
            </w:r>
            <w:r>
              <w:rPr>
                <w:rFonts w:ascii="Times New Roman" w:hAnsi="Times New Roman"/>
                <w:i/>
                <w:spacing w:val="-38"/>
                <w:sz w:val="20"/>
              </w:rPr>
              <w:t> </w:t>
            </w:r>
            <w:r>
              <w:rPr>
                <w:rFonts w:ascii="Times New Roman" w:hAnsi="Times New Roman"/>
                <w:i/>
                <w:sz w:val="20"/>
              </w:rPr>
              <w:t>or ‘fiancée’, ask:</w:t>
            </w:r>
          </w:p>
          <w:p>
            <w:pPr>
              <w:pStyle w:val="TableParagraph"/>
              <w:spacing w:line="230" w:lineRule="auto" w:before="2"/>
              <w:ind w:left="465" w:right="114" w:hanging="360"/>
              <w:rPr>
                <w:sz w:val="20"/>
              </w:rPr>
            </w:pPr>
            <w:r>
              <w:rPr>
                <w:w w:val="85"/>
                <w:sz w:val="20"/>
              </w:rPr>
              <w:t>W</w:t>
            </w:r>
            <w:r>
              <w:rPr>
                <w:w w:val="85"/>
                <w:sz w:val="14"/>
              </w:rPr>
              <w:t>AS YOUR BOYFRIEND</w:t>
            </w:r>
            <w:r>
              <w:rPr>
                <w:w w:val="85"/>
                <w:sz w:val="20"/>
              </w:rPr>
              <w:t>/</w:t>
            </w:r>
            <w:r>
              <w:rPr>
                <w:w w:val="85"/>
                <w:sz w:val="14"/>
              </w:rPr>
              <w:t>FIANCéE LIVING WITH YOU WHEN YOU </w:t>
            </w:r>
            <w:r>
              <w:rPr>
                <w:w w:val="95"/>
                <w:sz w:val="14"/>
              </w:rPr>
              <w:t>LAST HAD SEx</w:t>
            </w:r>
            <w:r>
              <w:rPr>
                <w:w w:val="95"/>
                <w:sz w:val="20"/>
              </w:rPr>
              <w:t>?</w:t>
            </w:r>
          </w:p>
          <w:p>
            <w:pPr>
              <w:pStyle w:val="TableParagraph"/>
              <w:spacing w:line="198" w:lineRule="exact"/>
              <w:ind w:left="105"/>
              <w:rPr>
                <w:rFonts w:ascii="Times New Roman" w:hAnsi="Times New Roman"/>
                <w:i/>
                <w:sz w:val="20"/>
              </w:rPr>
            </w:pPr>
            <w:r>
              <w:rPr>
                <w:rFonts w:ascii="Times New Roman" w:hAnsi="Times New Roman"/>
                <w:i/>
                <w:sz w:val="20"/>
              </w:rPr>
              <w:t>If ‘yes’, circle 1. If ‘no’, circle 2.</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17" w:lineRule="exact"/>
              <w:ind w:left="105"/>
              <w:rPr>
                <w:sz w:val="20"/>
              </w:rPr>
            </w:pPr>
            <w:r>
              <w:rPr>
                <w:w w:val="90"/>
                <w:sz w:val="20"/>
              </w:rPr>
              <w:t>Spouse /</w:t>
            </w:r>
            <w:r>
              <w:rPr>
                <w:spacing w:val="-20"/>
                <w:w w:val="90"/>
                <w:sz w:val="20"/>
              </w:rPr>
              <w:t> </w:t>
            </w:r>
            <w:r>
              <w:rPr>
                <w:w w:val="90"/>
                <w:sz w:val="20"/>
              </w:rPr>
              <w:t>cohabiting</w:t>
            </w:r>
            <w:r>
              <w:rPr>
                <w:spacing w:val="-10"/>
                <w:w w:val="90"/>
                <w:sz w:val="20"/>
              </w:rPr>
              <w:t> </w:t>
            </w:r>
            <w:r>
              <w:rPr>
                <w:w w:val="90"/>
                <w:sz w:val="20"/>
              </w:rPr>
              <w:t>partner</w:t>
              <w:tab/>
              <w:t>1</w:t>
            </w:r>
          </w:p>
          <w:p>
            <w:pPr>
              <w:pStyle w:val="TableParagraph"/>
              <w:tabs>
                <w:tab w:pos="4047" w:val="right" w:leader="dot"/>
              </w:tabs>
              <w:spacing w:line="220" w:lineRule="exact"/>
              <w:ind w:left="105"/>
              <w:rPr>
                <w:sz w:val="20"/>
              </w:rPr>
            </w:pPr>
            <w:r>
              <w:rPr>
                <w:w w:val="90"/>
                <w:sz w:val="20"/>
              </w:rPr>
              <w:t>Man is boyfriend</w:t>
            </w:r>
            <w:r>
              <w:rPr>
                <w:spacing w:val="-27"/>
                <w:w w:val="90"/>
                <w:sz w:val="20"/>
              </w:rPr>
              <w:t> </w:t>
            </w:r>
            <w:r>
              <w:rPr>
                <w:w w:val="90"/>
                <w:sz w:val="20"/>
              </w:rPr>
              <w:t>/</w:t>
            </w:r>
            <w:r>
              <w:rPr>
                <w:spacing w:val="-8"/>
                <w:w w:val="90"/>
                <w:sz w:val="20"/>
              </w:rPr>
              <w:t> </w:t>
            </w:r>
            <w:r>
              <w:rPr>
                <w:w w:val="90"/>
                <w:sz w:val="20"/>
              </w:rPr>
              <w:t>fiancée</w:t>
              <w:tab/>
              <w:t>2</w:t>
            </w:r>
          </w:p>
          <w:p>
            <w:pPr>
              <w:pStyle w:val="TableParagraph"/>
              <w:tabs>
                <w:tab w:pos="4047" w:val="right" w:leader="dot"/>
              </w:tabs>
              <w:spacing w:line="220" w:lineRule="exact"/>
              <w:ind w:left="105"/>
              <w:rPr>
                <w:sz w:val="20"/>
              </w:rPr>
            </w:pPr>
            <w:r>
              <w:rPr>
                <w:w w:val="90"/>
                <w:sz w:val="20"/>
              </w:rPr>
              <w:t>Other</w:t>
            </w:r>
            <w:r>
              <w:rPr>
                <w:spacing w:val="-7"/>
                <w:w w:val="90"/>
                <w:sz w:val="20"/>
              </w:rPr>
              <w:t> </w:t>
            </w:r>
            <w:r>
              <w:rPr>
                <w:w w:val="90"/>
                <w:sz w:val="20"/>
              </w:rPr>
              <w:t>friend</w:t>
              <w:tab/>
              <w:t>3</w:t>
            </w:r>
          </w:p>
          <w:p>
            <w:pPr>
              <w:pStyle w:val="TableParagraph"/>
              <w:tabs>
                <w:tab w:pos="4048" w:val="right" w:leader="dot"/>
              </w:tabs>
              <w:spacing w:line="225" w:lineRule="exact"/>
              <w:ind w:left="105"/>
              <w:rPr>
                <w:sz w:val="20"/>
              </w:rPr>
            </w:pPr>
            <w:r>
              <w:rPr>
                <w:w w:val="90"/>
                <w:sz w:val="20"/>
              </w:rPr>
              <w:t>Casual</w:t>
            </w:r>
            <w:r>
              <w:rPr>
                <w:spacing w:val="-9"/>
                <w:w w:val="90"/>
                <w:sz w:val="20"/>
              </w:rPr>
              <w:t> </w:t>
            </w:r>
            <w:r>
              <w:rPr>
                <w:w w:val="90"/>
                <w:sz w:val="20"/>
              </w:rPr>
              <w:t>acquaintance</w:t>
              <w:tab/>
              <w:t>4</w:t>
            </w:r>
          </w:p>
          <w:p>
            <w:pPr>
              <w:pStyle w:val="TableParagraph"/>
              <w:spacing w:before="3"/>
              <w:rPr>
                <w:b/>
                <w:sz w:val="18"/>
              </w:rPr>
            </w:pPr>
          </w:p>
          <w:p>
            <w:pPr>
              <w:pStyle w:val="TableParagraph"/>
              <w:tabs>
                <w:tab w:pos="3960" w:val="left" w:leader="none"/>
              </w:tabs>
              <w:spacing w:line="207" w:lineRule="exact"/>
              <w:ind w:left="105"/>
              <w:rPr>
                <w:sz w:val="20"/>
              </w:rPr>
            </w:pPr>
            <w:r>
              <w:rPr>
                <w:w w:val="95"/>
                <w:sz w:val="20"/>
              </w:rPr>
              <w:t>Other</w:t>
            </w:r>
            <w:r>
              <w:rPr>
                <w:spacing w:val="-23"/>
                <w:w w:val="95"/>
                <w:sz w:val="20"/>
              </w:rPr>
              <w:t> </w:t>
            </w:r>
            <w:r>
              <w:rPr>
                <w:w w:val="95"/>
                <w:sz w:val="20"/>
              </w:rPr>
              <w:t>(</w:t>
            </w:r>
            <w:r>
              <w:rPr>
                <w:rFonts w:ascii="Times New Roman"/>
                <w:i/>
                <w:w w:val="95"/>
                <w:sz w:val="20"/>
              </w:rPr>
              <w:t>specify</w:t>
            </w:r>
            <w:r>
              <w:rPr>
                <w:rFonts w:ascii="Times New Roman"/>
                <w:w w:val="95"/>
                <w:sz w:val="20"/>
              </w:rPr>
              <w:t>)</w:t>
            </w:r>
            <w:r>
              <w:rPr>
                <w:rFonts w:ascii="Times New Roman"/>
                <w:w w:val="95"/>
                <w:sz w:val="20"/>
                <w:u w:val="single"/>
              </w:rPr>
              <w:t> </w:t>
              <w:tab/>
            </w:r>
            <w:r>
              <w:rPr>
                <w:sz w:val="20"/>
              </w:rPr>
              <w:t>6</w:t>
            </w:r>
          </w:p>
        </w:tc>
        <w:tc>
          <w:tcPr>
            <w:tcW w:w="1397" w:type="dxa"/>
            <w:tcBorders>
              <w:top w:val="single" w:sz="6" w:space="0" w:color="000000"/>
              <w:left w:val="single" w:sz="6" w:space="0" w:color="000000"/>
              <w:bottom w:val="single" w:sz="6" w:space="0" w:color="000000"/>
            </w:tcBorders>
            <w:shd w:val="clear" w:color="auto" w:fill="D4E9F9"/>
          </w:tcPr>
          <w:p>
            <w:pPr>
              <w:pStyle w:val="TableParagraph"/>
              <w:spacing w:before="1"/>
              <w:ind w:left="105"/>
              <w:rPr>
                <w:sz w:val="20"/>
              </w:rPr>
            </w:pPr>
            <w:r>
              <w:rPr>
                <w:sz w:val="20"/>
              </w:rPr>
              <w:t>1SB10</w:t>
            </w:r>
          </w:p>
        </w:tc>
      </w:tr>
      <w:tr>
        <w:trPr>
          <w:trHeight w:val="88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7" w:lineRule="exact"/>
              <w:ind w:left="105"/>
              <w:rPr>
                <w:sz w:val="20"/>
              </w:rPr>
            </w:pPr>
            <w:r>
              <w:rPr>
                <w:w w:val="85"/>
                <w:sz w:val="20"/>
              </w:rPr>
              <w:t>SB9.</w:t>
            </w:r>
            <w:r>
              <w:rPr>
                <w:spacing w:val="-25"/>
                <w:w w:val="85"/>
                <w:sz w:val="20"/>
              </w:rPr>
              <w:t> </w:t>
            </w:r>
            <w:r>
              <w:rPr>
                <w:w w:val="85"/>
                <w:sz w:val="14"/>
              </w:rPr>
              <w:t>HOW OLD IS THIS PERSON</w:t>
            </w:r>
            <w:r>
              <w:rPr>
                <w:w w:val="85"/>
                <w:sz w:val="20"/>
              </w:rPr>
              <w:t>?</w:t>
            </w:r>
          </w:p>
          <w:p>
            <w:pPr>
              <w:pStyle w:val="TableParagraph"/>
              <w:spacing w:before="3"/>
              <w:rPr>
                <w:b/>
                <w:sz w:val="18"/>
              </w:rPr>
            </w:pPr>
          </w:p>
          <w:p>
            <w:pPr>
              <w:pStyle w:val="TableParagraph"/>
              <w:spacing w:line="225" w:lineRule="exact" w:before="1"/>
              <w:ind w:left="105"/>
              <w:rPr>
                <w:rFonts w:ascii="Times New Roman"/>
                <w:i/>
                <w:sz w:val="20"/>
              </w:rPr>
            </w:pPr>
            <w:r>
              <w:rPr>
                <w:rFonts w:ascii="Times New Roman"/>
                <w:i/>
                <w:sz w:val="20"/>
              </w:rPr>
              <w:t>If response is DK,</w:t>
            </w:r>
            <w:r>
              <w:rPr>
                <w:rFonts w:ascii="Times New Roman"/>
                <w:i/>
                <w:spacing w:val="-19"/>
                <w:sz w:val="20"/>
              </w:rPr>
              <w:t> </w:t>
            </w:r>
            <w:r>
              <w:rPr>
                <w:rFonts w:ascii="Times New Roman"/>
                <w:i/>
                <w:sz w:val="20"/>
              </w:rPr>
              <w:t>probe:</w:t>
            </w:r>
          </w:p>
          <w:p>
            <w:pPr>
              <w:pStyle w:val="TableParagraph"/>
              <w:spacing w:line="201" w:lineRule="exact"/>
              <w:ind w:left="105"/>
              <w:rPr>
                <w:sz w:val="20"/>
              </w:rPr>
            </w:pPr>
            <w:r>
              <w:rPr>
                <w:w w:val="90"/>
                <w:sz w:val="20"/>
              </w:rPr>
              <w:t>A</w:t>
            </w:r>
            <w:r>
              <w:rPr>
                <w:w w:val="90"/>
                <w:sz w:val="14"/>
              </w:rPr>
              <w:t>BOUT HOW OLD IS THIS PERSON</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10"/>
              <w:rPr>
                <w:b/>
                <w:sz w:val="18"/>
              </w:rPr>
            </w:pPr>
          </w:p>
          <w:p>
            <w:pPr>
              <w:pStyle w:val="TableParagraph"/>
              <w:tabs>
                <w:tab w:pos="3636" w:val="left" w:leader="dot"/>
                <w:tab w:pos="4092" w:val="left" w:leader="none"/>
              </w:tabs>
              <w:ind w:left="105"/>
              <w:rPr>
                <w:rFonts w:ascii="Times New Roman"/>
                <w:sz w:val="20"/>
              </w:rPr>
            </w:pPr>
            <w:r>
              <w:rPr>
                <w:w w:val="85"/>
                <w:sz w:val="20"/>
              </w:rPr>
              <w:t>Age</w:t>
            </w:r>
            <w:r>
              <w:rPr>
                <w:spacing w:val="-24"/>
                <w:w w:val="85"/>
                <w:sz w:val="20"/>
              </w:rPr>
              <w:t> </w:t>
            </w:r>
            <w:r>
              <w:rPr>
                <w:w w:val="85"/>
                <w:sz w:val="20"/>
              </w:rPr>
              <w:t>of</w:t>
            </w:r>
            <w:r>
              <w:rPr>
                <w:spacing w:val="-24"/>
                <w:w w:val="85"/>
                <w:sz w:val="20"/>
              </w:rPr>
              <w:t> </w:t>
            </w:r>
            <w:r>
              <w:rPr>
                <w:w w:val="85"/>
                <w:sz w:val="20"/>
              </w:rPr>
              <w:t>sexual</w:t>
            </w:r>
            <w:r>
              <w:rPr>
                <w:spacing w:val="-24"/>
                <w:w w:val="85"/>
                <w:sz w:val="20"/>
              </w:rPr>
              <w:t> </w:t>
            </w:r>
            <w:r>
              <w:rPr>
                <w:w w:val="85"/>
                <w:sz w:val="20"/>
              </w:rPr>
              <w:t>partner</w:t>
            </w:r>
            <w:r>
              <w:rPr>
                <w:rFonts w:ascii="Times New Roman"/>
                <w:sz w:val="20"/>
              </w:rPr>
              <w:t> </w:t>
              <w:tab/>
            </w:r>
            <w:r>
              <w:rPr>
                <w:rFonts w:ascii="Times New Roman"/>
                <w:sz w:val="20"/>
                <w:u w:val="single"/>
              </w:rPr>
              <w:t> </w:t>
              <w:tab/>
            </w:r>
          </w:p>
          <w:p>
            <w:pPr>
              <w:pStyle w:val="TableParagraph"/>
              <w:tabs>
                <w:tab w:pos="4047" w:val="right" w:leader="dot"/>
              </w:tabs>
              <w:spacing w:line="207" w:lineRule="exact" w:before="210"/>
              <w:ind w:left="105"/>
              <w:rPr>
                <w:sz w:val="20"/>
              </w:rPr>
            </w:pPr>
            <w:r>
              <w:rPr>
                <w:w w:val="90"/>
                <w:sz w:val="20"/>
              </w:rPr>
              <w:t>DK</w:t>
              <w:tab/>
              <w:t>98</w:t>
            </w:r>
          </w:p>
        </w:tc>
        <w:tc>
          <w:tcPr>
            <w:tcW w:w="1397"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444" w:hRule="atLeast"/>
        </w:trPr>
        <w:tc>
          <w:tcPr>
            <w:tcW w:w="4059" w:type="dxa"/>
            <w:tcBorders>
              <w:top w:val="single" w:sz="6" w:space="0" w:color="000000"/>
              <w:bottom w:val="single" w:sz="6" w:space="0" w:color="000000"/>
              <w:right w:val="single" w:sz="6" w:space="0" w:color="000000"/>
            </w:tcBorders>
            <w:shd w:val="clear" w:color="auto" w:fill="D4E9F9"/>
          </w:tcPr>
          <w:p>
            <w:pPr>
              <w:pStyle w:val="TableParagraph"/>
              <w:spacing w:line="220" w:lineRule="exact" w:before="9"/>
              <w:ind w:left="465" w:right="215" w:hanging="361"/>
              <w:rPr>
                <w:sz w:val="20"/>
              </w:rPr>
            </w:pPr>
            <w:r>
              <w:rPr>
                <w:w w:val="85"/>
                <w:sz w:val="20"/>
              </w:rPr>
              <w:t>SB10. O</w:t>
            </w:r>
            <w:r>
              <w:rPr>
                <w:w w:val="85"/>
                <w:sz w:val="14"/>
              </w:rPr>
              <w:t>THER THAN THESE TWO MEN</w:t>
            </w:r>
            <w:r>
              <w:rPr>
                <w:w w:val="85"/>
                <w:sz w:val="20"/>
              </w:rPr>
              <w:t>, </w:t>
            </w:r>
            <w:r>
              <w:rPr>
                <w:w w:val="85"/>
                <w:sz w:val="14"/>
              </w:rPr>
              <w:t>HAVE YOU HAD SEx </w:t>
            </w:r>
            <w:r>
              <w:rPr>
                <w:w w:val="90"/>
                <w:sz w:val="14"/>
              </w:rPr>
              <w:t>WITH ANY OTHER MAN IN THE LAST </w:t>
            </w:r>
            <w:r>
              <w:rPr>
                <w:w w:val="90"/>
                <w:sz w:val="20"/>
              </w:rPr>
              <w:t>12 </w:t>
            </w:r>
            <w:r>
              <w:rPr>
                <w:w w:val="90"/>
                <w:sz w:val="14"/>
              </w:rPr>
              <w:t>MONTHS</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2" w:lineRule="exact"/>
              <w:ind w:left="105"/>
              <w:rPr>
                <w:sz w:val="20"/>
              </w:rPr>
            </w:pPr>
            <w:r>
              <w:rPr>
                <w:spacing w:val="-6"/>
                <w:w w:val="90"/>
                <w:sz w:val="20"/>
              </w:rPr>
              <w:t>Yes</w:t>
              <w:tab/>
            </w:r>
            <w:r>
              <w:rPr>
                <w:w w:val="90"/>
                <w:sz w:val="20"/>
              </w:rPr>
              <w:t>1</w:t>
            </w:r>
          </w:p>
          <w:p>
            <w:pPr>
              <w:pStyle w:val="TableParagraph"/>
              <w:tabs>
                <w:tab w:pos="4058" w:val="right" w:leader="dot"/>
              </w:tabs>
              <w:spacing w:line="202" w:lineRule="exact"/>
              <w:ind w:left="105"/>
              <w:rPr>
                <w:sz w:val="20"/>
              </w:rPr>
            </w:pPr>
            <w:r>
              <w:rPr>
                <w:w w:val="90"/>
                <w:sz w:val="20"/>
              </w:rPr>
              <w:t>No.</w:t>
              <w:tab/>
              <w:t>2</w:t>
            </w:r>
          </w:p>
        </w:tc>
        <w:tc>
          <w:tcPr>
            <w:tcW w:w="1397" w:type="dxa"/>
            <w:tcBorders>
              <w:top w:val="single" w:sz="6" w:space="0" w:color="000000"/>
              <w:left w:val="single" w:sz="6" w:space="0" w:color="000000"/>
              <w:bottom w:val="single" w:sz="6" w:space="0" w:color="000000"/>
            </w:tcBorders>
            <w:shd w:val="clear" w:color="auto" w:fill="D4E9F9"/>
          </w:tcPr>
          <w:p>
            <w:pPr>
              <w:pStyle w:val="TableParagraph"/>
              <w:spacing w:before="10"/>
              <w:rPr>
                <w:b/>
                <w:sz w:val="18"/>
              </w:rPr>
            </w:pPr>
          </w:p>
          <w:p>
            <w:pPr>
              <w:pStyle w:val="TableParagraph"/>
              <w:spacing w:line="207" w:lineRule="exact"/>
              <w:ind w:left="109"/>
              <w:rPr>
                <w:sz w:val="14"/>
              </w:rPr>
            </w:pPr>
            <w:r>
              <w:rPr>
                <w:w w:val="95"/>
                <w:sz w:val="20"/>
              </w:rPr>
              <w:t>2</w:t>
            </w:r>
            <w:r>
              <w:rPr>
                <w:w w:val="95"/>
                <w:sz w:val="14"/>
              </w:rPr>
              <w:t>NExT MODULE</w:t>
            </w:r>
          </w:p>
        </w:tc>
      </w:tr>
      <w:tr>
        <w:trPr>
          <w:trHeight w:val="528" w:hRule="atLeast"/>
        </w:trPr>
        <w:tc>
          <w:tcPr>
            <w:tcW w:w="4059" w:type="dxa"/>
            <w:tcBorders>
              <w:top w:val="single" w:sz="6" w:space="0" w:color="000000"/>
              <w:right w:val="single" w:sz="6" w:space="0" w:color="000000"/>
            </w:tcBorders>
            <w:shd w:val="clear" w:color="auto" w:fill="D4E9F9"/>
          </w:tcPr>
          <w:p>
            <w:pPr>
              <w:pStyle w:val="TableParagraph"/>
              <w:spacing w:line="230" w:lineRule="auto"/>
              <w:ind w:left="465" w:right="113" w:hanging="360"/>
              <w:rPr>
                <w:sz w:val="20"/>
              </w:rPr>
            </w:pPr>
            <w:r>
              <w:rPr>
                <w:w w:val="85"/>
                <w:sz w:val="20"/>
              </w:rPr>
              <w:t>SB11. I</w:t>
            </w:r>
            <w:r>
              <w:rPr>
                <w:w w:val="85"/>
                <w:sz w:val="14"/>
              </w:rPr>
              <w:t>N TOTAL</w:t>
            </w:r>
            <w:r>
              <w:rPr>
                <w:w w:val="85"/>
                <w:sz w:val="20"/>
              </w:rPr>
              <w:t>, </w:t>
            </w:r>
            <w:r>
              <w:rPr>
                <w:w w:val="85"/>
                <w:sz w:val="14"/>
              </w:rPr>
              <w:t>WITH HOW MANY DIFFERENT MEN HAVE YOU </w:t>
            </w:r>
            <w:r>
              <w:rPr>
                <w:w w:val="90"/>
                <w:sz w:val="14"/>
              </w:rPr>
              <w:t>HAD SEx IN THE LAST </w:t>
            </w:r>
            <w:r>
              <w:rPr>
                <w:w w:val="90"/>
                <w:sz w:val="20"/>
              </w:rPr>
              <w:t>12 </w:t>
            </w:r>
            <w:r>
              <w:rPr>
                <w:w w:val="90"/>
                <w:sz w:val="14"/>
              </w:rPr>
              <w:t>MONTHS</w:t>
            </w:r>
            <w:r>
              <w:rPr>
                <w:w w:val="90"/>
                <w:sz w:val="20"/>
              </w:rPr>
              <w:t>?</w:t>
            </w:r>
          </w:p>
        </w:tc>
        <w:tc>
          <w:tcPr>
            <w:tcW w:w="4230" w:type="dxa"/>
            <w:tcBorders>
              <w:top w:val="single" w:sz="6" w:space="0" w:color="000000"/>
              <w:left w:val="single" w:sz="6" w:space="0" w:color="000000"/>
              <w:right w:val="single" w:sz="6" w:space="0" w:color="000000"/>
            </w:tcBorders>
            <w:shd w:val="clear" w:color="auto" w:fill="D4E9F9"/>
          </w:tcPr>
          <w:p>
            <w:pPr>
              <w:pStyle w:val="TableParagraph"/>
              <w:spacing w:before="5"/>
              <w:rPr>
                <w:b/>
                <w:sz w:val="18"/>
              </w:rPr>
            </w:pPr>
          </w:p>
          <w:p>
            <w:pPr>
              <w:pStyle w:val="TableParagraph"/>
              <w:tabs>
                <w:tab w:pos="3636" w:val="left" w:leader="dot"/>
                <w:tab w:pos="4092" w:val="left" w:leader="none"/>
              </w:tabs>
              <w:ind w:left="105"/>
              <w:rPr>
                <w:rFonts w:ascii="Times New Roman"/>
                <w:sz w:val="20"/>
              </w:rPr>
            </w:pPr>
            <w:r>
              <w:rPr>
                <w:w w:val="85"/>
                <w:sz w:val="20"/>
              </w:rPr>
              <w:t>No.</w:t>
            </w:r>
            <w:r>
              <w:rPr>
                <w:spacing w:val="-25"/>
                <w:w w:val="85"/>
                <w:sz w:val="20"/>
              </w:rPr>
              <w:t> </w:t>
            </w:r>
            <w:r>
              <w:rPr>
                <w:w w:val="85"/>
                <w:sz w:val="20"/>
              </w:rPr>
              <w:t>of</w:t>
            </w:r>
            <w:r>
              <w:rPr>
                <w:spacing w:val="-25"/>
                <w:w w:val="85"/>
                <w:sz w:val="20"/>
              </w:rPr>
              <w:t> </w:t>
            </w:r>
            <w:r>
              <w:rPr>
                <w:w w:val="85"/>
                <w:sz w:val="20"/>
              </w:rPr>
              <w:t>partners</w:t>
            </w:r>
            <w:r>
              <w:rPr>
                <w:rFonts w:ascii="Times New Roman"/>
                <w:sz w:val="20"/>
              </w:rPr>
              <w:t> </w:t>
              <w:tab/>
            </w:r>
            <w:r>
              <w:rPr>
                <w:rFonts w:ascii="Times New Roman"/>
                <w:sz w:val="20"/>
                <w:u w:val="single"/>
              </w:rPr>
              <w:t> </w:t>
              <w:tab/>
            </w:r>
          </w:p>
        </w:tc>
        <w:tc>
          <w:tcPr>
            <w:tcW w:w="1397" w:type="dxa"/>
            <w:tcBorders>
              <w:top w:val="single" w:sz="6" w:space="0" w:color="000000"/>
              <w:left w:val="single" w:sz="6" w:space="0" w:color="000000"/>
            </w:tcBorders>
            <w:shd w:val="clear" w:color="auto" w:fill="D4E9F9"/>
          </w:tcPr>
          <w:p>
            <w:pPr>
              <w:pStyle w:val="TableParagraph"/>
              <w:rPr>
                <w:rFonts w:ascii="Times New Roman"/>
                <w:sz w:val="18"/>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rPr>
          <w:b/>
          <w:sz w:val="20"/>
        </w:rPr>
      </w:pPr>
    </w:p>
    <w:p>
      <w:pPr>
        <w:spacing w:after="0" w:line="240" w:lineRule="auto"/>
        <w:rPr>
          <w:sz w:val="20"/>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30304" filled="true" fillcolor="#d4e9f9" stroked="false">
            <v:fill type="solid"/>
            <w10:wrap type="none"/>
          </v:rect>
        </w:pict>
      </w:r>
      <w:r>
        <w:rPr/>
        <w:pict>
          <v:rect style="position:absolute;margin-left:0pt;margin-top:.000052pt;width:.607031pt;height:791.999948pt;mso-position-horizontal-relative:page;mso-position-vertical-relative:page;z-index:1606656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pacing w:val="-5"/>
          <w:sz w:val="20"/>
          <w:shd w:fill="0060AE" w:color="auto" w:val="clear"/>
        </w:rPr>
        <w:t>115</w:t>
      </w:r>
      <w:r>
        <w:rPr>
          <w:rFonts w:ascii="Times New Roman"/>
          <w:color w:val="FFFFFF"/>
          <w:spacing w:val="-5"/>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57"/>
        <w:gridCol w:w="3255"/>
        <w:gridCol w:w="486"/>
        <w:gridCol w:w="491"/>
        <w:gridCol w:w="1453"/>
      </w:tblGrid>
      <w:tr>
        <w:trPr>
          <w:trHeight w:val="327" w:hRule="atLeast"/>
        </w:trPr>
        <w:tc>
          <w:tcPr>
            <w:tcW w:w="4057" w:type="dxa"/>
            <w:tcBorders>
              <w:bottom w:val="single" w:sz="6" w:space="0" w:color="000000"/>
              <w:right w:val="nil"/>
            </w:tcBorders>
            <w:shd w:val="clear" w:color="auto" w:fill="0060AE"/>
          </w:tcPr>
          <w:p>
            <w:pPr>
              <w:pStyle w:val="TableParagraph"/>
              <w:spacing w:before="13"/>
              <w:ind w:left="105"/>
              <w:rPr>
                <w:rFonts w:ascii="Times New Roman"/>
                <w:b/>
                <w:sz w:val="24"/>
              </w:rPr>
            </w:pPr>
            <w:r>
              <w:rPr>
                <w:rFonts w:ascii="Times New Roman"/>
                <w:b/>
                <w:color w:val="FFFFFF"/>
                <w:w w:val="140"/>
                <w:sz w:val="24"/>
              </w:rPr>
              <w:t>hiv/aids module</w:t>
            </w:r>
          </w:p>
        </w:tc>
        <w:tc>
          <w:tcPr>
            <w:tcW w:w="3255" w:type="dxa"/>
            <w:tcBorders>
              <w:left w:val="nil"/>
              <w:bottom w:val="single" w:sz="6" w:space="0" w:color="000000"/>
              <w:right w:val="nil"/>
            </w:tcBorders>
            <w:shd w:val="clear" w:color="auto" w:fill="0060AE"/>
          </w:tcPr>
          <w:p>
            <w:pPr>
              <w:pStyle w:val="TableParagraph"/>
              <w:rPr>
                <w:rFonts w:ascii="Times New Roman"/>
                <w:sz w:val="18"/>
              </w:rPr>
            </w:pPr>
          </w:p>
        </w:tc>
        <w:tc>
          <w:tcPr>
            <w:tcW w:w="486" w:type="dxa"/>
            <w:tcBorders>
              <w:left w:val="nil"/>
              <w:bottom w:val="single" w:sz="6" w:space="0" w:color="000000"/>
              <w:right w:val="nil"/>
            </w:tcBorders>
            <w:shd w:val="clear" w:color="auto" w:fill="0060AE"/>
          </w:tcPr>
          <w:p>
            <w:pPr>
              <w:pStyle w:val="TableParagraph"/>
              <w:rPr>
                <w:rFonts w:ascii="Times New Roman"/>
                <w:sz w:val="18"/>
              </w:rPr>
            </w:pPr>
          </w:p>
        </w:tc>
        <w:tc>
          <w:tcPr>
            <w:tcW w:w="491" w:type="dxa"/>
            <w:tcBorders>
              <w:left w:val="nil"/>
              <w:bottom w:val="single" w:sz="6" w:space="0" w:color="000000"/>
              <w:right w:val="nil"/>
            </w:tcBorders>
            <w:shd w:val="clear" w:color="auto" w:fill="0060AE"/>
          </w:tcPr>
          <w:p>
            <w:pPr>
              <w:pStyle w:val="TableParagraph"/>
              <w:rPr>
                <w:rFonts w:ascii="Times New Roman"/>
                <w:sz w:val="18"/>
              </w:rPr>
            </w:pPr>
          </w:p>
        </w:tc>
        <w:tc>
          <w:tcPr>
            <w:tcW w:w="1453" w:type="dxa"/>
            <w:tcBorders>
              <w:left w:val="nil"/>
              <w:bottom w:val="single" w:sz="6" w:space="0" w:color="000000"/>
            </w:tcBorders>
            <w:shd w:val="clear" w:color="auto" w:fill="0060AE"/>
          </w:tcPr>
          <w:p>
            <w:pPr>
              <w:pStyle w:val="TableParagraph"/>
              <w:spacing w:before="13"/>
              <w:ind w:left="118"/>
              <w:rPr>
                <w:rFonts w:ascii="Times New Roman"/>
                <w:b/>
                <w:sz w:val="24"/>
              </w:rPr>
            </w:pPr>
            <w:r>
              <w:rPr>
                <w:rFonts w:ascii="Times New Roman"/>
                <w:b/>
                <w:color w:val="FFFFFF"/>
                <w:w w:val="140"/>
                <w:sz w:val="24"/>
              </w:rPr>
              <w:t>ha</w:t>
            </w:r>
          </w:p>
        </w:tc>
      </w:tr>
      <w:tr>
        <w:trPr>
          <w:trHeight w:val="264" w:hRule="atLeast"/>
        </w:trPr>
        <w:tc>
          <w:tcPr>
            <w:tcW w:w="4057" w:type="dxa"/>
            <w:tcBorders>
              <w:top w:val="single" w:sz="6" w:space="0" w:color="000000"/>
              <w:bottom w:val="nil"/>
              <w:right w:val="single" w:sz="6" w:space="0" w:color="000000"/>
            </w:tcBorders>
            <w:shd w:val="clear" w:color="auto" w:fill="D4E9F9"/>
          </w:tcPr>
          <w:p>
            <w:pPr>
              <w:pStyle w:val="TableParagraph"/>
              <w:spacing w:line="212" w:lineRule="exact" w:before="32"/>
              <w:ind w:left="105"/>
              <w:rPr>
                <w:sz w:val="14"/>
              </w:rPr>
            </w:pPr>
            <w:r>
              <w:rPr>
                <w:w w:val="90"/>
                <w:sz w:val="20"/>
              </w:rPr>
              <w:t>HA1. N</w:t>
            </w:r>
            <w:r>
              <w:rPr>
                <w:w w:val="90"/>
                <w:sz w:val="14"/>
              </w:rPr>
              <w:t>OW </w:t>
            </w:r>
            <w:r>
              <w:rPr>
                <w:w w:val="90"/>
                <w:sz w:val="20"/>
              </w:rPr>
              <w:t>I </w:t>
            </w:r>
            <w:r>
              <w:rPr>
                <w:w w:val="90"/>
                <w:sz w:val="14"/>
              </w:rPr>
              <w:t>WOULD LIKE TO TALK WITH YOU ABOUT</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8"/>
              </w:rPr>
            </w:pPr>
          </w:p>
        </w:tc>
        <w:tc>
          <w:tcPr>
            <w:tcW w:w="1453" w:type="dxa"/>
            <w:tcBorders>
              <w:top w:val="single" w:sz="6" w:space="0" w:color="000000"/>
              <w:left w:val="single" w:sz="6" w:space="0" w:color="000000"/>
              <w:bottom w:val="nil"/>
            </w:tcBorders>
            <w:shd w:val="clear" w:color="auto" w:fill="D4E9F9"/>
          </w:tcPr>
          <w:p>
            <w:pPr>
              <w:pStyle w:val="TableParagraph"/>
              <w:rPr>
                <w:rFonts w:ascii="Times New Roman"/>
                <w:sz w:val="18"/>
              </w:rPr>
            </w:pPr>
          </w:p>
        </w:tc>
      </w:tr>
      <w:tr>
        <w:trPr>
          <w:trHeight w:val="331" w:hRule="atLeast"/>
        </w:trPr>
        <w:tc>
          <w:tcPr>
            <w:tcW w:w="4057" w:type="dxa"/>
            <w:tcBorders>
              <w:top w:val="nil"/>
              <w:bottom w:val="nil"/>
              <w:right w:val="single" w:sz="6" w:space="0" w:color="000000"/>
            </w:tcBorders>
            <w:shd w:val="clear" w:color="auto" w:fill="D4E9F9"/>
          </w:tcPr>
          <w:p>
            <w:pPr>
              <w:pStyle w:val="TableParagraph"/>
              <w:spacing w:line="218" w:lineRule="exact"/>
              <w:ind w:left="465"/>
              <w:rPr>
                <w:sz w:val="20"/>
              </w:rPr>
            </w:pPr>
            <w:r>
              <w:rPr>
                <w:w w:val="90"/>
                <w:sz w:val="14"/>
              </w:rPr>
              <w:t>SOMETHING ELSE</w:t>
            </w:r>
            <w:r>
              <w:rPr>
                <w:w w:val="90"/>
                <w:sz w:val="20"/>
              </w:rPr>
              <w:t>.</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18" w:lineRule="exact"/>
              <w:ind w:left="105"/>
              <w:rPr>
                <w:sz w:val="20"/>
              </w:rPr>
            </w:pPr>
            <w:r>
              <w:rPr>
                <w:spacing w:val="-6"/>
                <w:w w:val="90"/>
                <w:sz w:val="20"/>
              </w:rPr>
              <w:t>Yes</w:t>
              <w:tab/>
            </w:r>
            <w:r>
              <w:rPr>
                <w:w w:val="90"/>
                <w:sz w:val="20"/>
              </w:rPr>
              <w:t>1</w:t>
            </w:r>
          </w:p>
        </w:tc>
        <w:tc>
          <w:tcPr>
            <w:tcW w:w="1453" w:type="dxa"/>
            <w:tcBorders>
              <w:top w:val="nil"/>
              <w:left w:val="single" w:sz="6" w:space="0" w:color="000000"/>
              <w:bottom w:val="nil"/>
            </w:tcBorders>
            <w:shd w:val="clear" w:color="auto" w:fill="D4E9F9"/>
          </w:tcPr>
          <w:p>
            <w:pPr>
              <w:pStyle w:val="TableParagraph"/>
              <w:rPr>
                <w:rFonts w:ascii="Times New Roman"/>
                <w:sz w:val="18"/>
              </w:rPr>
            </w:pPr>
          </w:p>
        </w:tc>
      </w:tr>
      <w:tr>
        <w:trPr>
          <w:trHeight w:val="594" w:hRule="atLeast"/>
        </w:trPr>
        <w:tc>
          <w:tcPr>
            <w:tcW w:w="4057" w:type="dxa"/>
            <w:tcBorders>
              <w:top w:val="nil"/>
              <w:bottom w:val="single" w:sz="6" w:space="0" w:color="000000"/>
              <w:right w:val="single" w:sz="6" w:space="0" w:color="000000"/>
            </w:tcBorders>
            <w:shd w:val="clear" w:color="auto" w:fill="D4E9F9"/>
          </w:tcPr>
          <w:p>
            <w:pPr>
              <w:pStyle w:val="TableParagraph"/>
              <w:spacing w:line="230" w:lineRule="auto" w:before="104"/>
              <w:ind w:left="465" w:right="500"/>
              <w:rPr>
                <w:sz w:val="20"/>
              </w:rPr>
            </w:pPr>
            <w:r>
              <w:rPr>
                <w:spacing w:val="-3"/>
                <w:w w:val="90"/>
                <w:sz w:val="20"/>
              </w:rPr>
              <w:t>H</w:t>
            </w:r>
            <w:r>
              <w:rPr>
                <w:spacing w:val="-3"/>
                <w:w w:val="90"/>
                <w:sz w:val="14"/>
              </w:rPr>
              <w:t>AVE</w:t>
            </w:r>
            <w:r>
              <w:rPr>
                <w:spacing w:val="-18"/>
                <w:w w:val="90"/>
                <w:sz w:val="14"/>
              </w:rPr>
              <w:t> </w:t>
            </w:r>
            <w:r>
              <w:rPr>
                <w:w w:val="90"/>
                <w:sz w:val="14"/>
              </w:rPr>
              <w:t>YOU</w:t>
            </w:r>
            <w:r>
              <w:rPr>
                <w:spacing w:val="-18"/>
                <w:w w:val="90"/>
                <w:sz w:val="14"/>
              </w:rPr>
              <w:t> </w:t>
            </w:r>
            <w:r>
              <w:rPr>
                <w:w w:val="90"/>
                <w:sz w:val="14"/>
              </w:rPr>
              <w:t>EVER</w:t>
            </w:r>
            <w:r>
              <w:rPr>
                <w:spacing w:val="-18"/>
                <w:w w:val="90"/>
                <w:sz w:val="14"/>
              </w:rPr>
              <w:t> </w:t>
            </w:r>
            <w:r>
              <w:rPr>
                <w:w w:val="90"/>
                <w:sz w:val="14"/>
              </w:rPr>
              <w:t>HEARD</w:t>
            </w:r>
            <w:r>
              <w:rPr>
                <w:spacing w:val="-18"/>
                <w:w w:val="90"/>
                <w:sz w:val="14"/>
              </w:rPr>
              <w:t> </w:t>
            </w:r>
            <w:r>
              <w:rPr>
                <w:w w:val="90"/>
                <w:sz w:val="14"/>
              </w:rPr>
              <w:t>OF</w:t>
            </w:r>
            <w:r>
              <w:rPr>
                <w:spacing w:val="-18"/>
                <w:w w:val="90"/>
                <w:sz w:val="14"/>
              </w:rPr>
              <w:t> </w:t>
            </w:r>
            <w:r>
              <w:rPr>
                <w:w w:val="90"/>
                <w:sz w:val="14"/>
              </w:rPr>
              <w:t>THE</w:t>
            </w:r>
            <w:r>
              <w:rPr>
                <w:spacing w:val="-18"/>
                <w:w w:val="90"/>
                <w:sz w:val="14"/>
              </w:rPr>
              <w:t> </w:t>
            </w:r>
            <w:r>
              <w:rPr>
                <w:w w:val="90"/>
                <w:sz w:val="14"/>
              </w:rPr>
              <w:t>VIRUS</w:t>
            </w:r>
            <w:r>
              <w:rPr>
                <w:spacing w:val="-18"/>
                <w:w w:val="90"/>
                <w:sz w:val="14"/>
              </w:rPr>
              <w:t> </w:t>
            </w:r>
            <w:r>
              <w:rPr>
                <w:w w:val="90"/>
                <w:sz w:val="20"/>
              </w:rPr>
              <w:t>HIV</w:t>
            </w:r>
            <w:r>
              <w:rPr>
                <w:spacing w:val="-33"/>
                <w:w w:val="90"/>
                <w:sz w:val="20"/>
              </w:rPr>
              <w:t> </w:t>
            </w:r>
            <w:r>
              <w:rPr>
                <w:w w:val="90"/>
                <w:sz w:val="14"/>
              </w:rPr>
              <w:t>OR</w:t>
            </w:r>
            <w:r>
              <w:rPr>
                <w:spacing w:val="-18"/>
                <w:w w:val="90"/>
                <w:sz w:val="14"/>
              </w:rPr>
              <w:t> </w:t>
            </w:r>
            <w:r>
              <w:rPr>
                <w:w w:val="90"/>
                <w:sz w:val="14"/>
              </w:rPr>
              <w:t>AN ILLNESS CALLED</w:t>
            </w:r>
            <w:r>
              <w:rPr>
                <w:spacing w:val="4"/>
                <w:w w:val="90"/>
                <w:sz w:val="14"/>
              </w:rPr>
              <w:t> </w:t>
            </w:r>
            <w:r>
              <w:rPr>
                <w:w w:val="90"/>
                <w:sz w:val="20"/>
              </w:rPr>
              <w:t>AIDS?</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57" w:val="right" w:leader="dot"/>
              </w:tabs>
              <w:spacing w:before="96"/>
              <w:ind w:left="105"/>
              <w:rPr>
                <w:sz w:val="20"/>
              </w:rPr>
            </w:pPr>
            <w:r>
              <w:rPr>
                <w:w w:val="90"/>
                <w:sz w:val="20"/>
              </w:rPr>
              <w:t>No.</w:t>
              <w:tab/>
              <w:t>2</w:t>
            </w:r>
          </w:p>
        </w:tc>
        <w:tc>
          <w:tcPr>
            <w:tcW w:w="1453" w:type="dxa"/>
            <w:tcBorders>
              <w:top w:val="nil"/>
              <w:left w:val="single" w:sz="6" w:space="0" w:color="000000"/>
              <w:bottom w:val="single" w:sz="6" w:space="0" w:color="000000"/>
            </w:tcBorders>
            <w:shd w:val="clear" w:color="auto" w:fill="D4E9F9"/>
          </w:tcPr>
          <w:p>
            <w:pPr>
              <w:pStyle w:val="TableParagraph"/>
              <w:spacing w:before="96"/>
              <w:ind w:left="107"/>
              <w:rPr>
                <w:sz w:val="14"/>
              </w:rPr>
            </w:pPr>
            <w:r>
              <w:rPr>
                <w:sz w:val="20"/>
              </w:rPr>
              <w:t>2</w:t>
            </w:r>
            <w:r>
              <w:rPr>
                <w:spacing w:val="-37"/>
                <w:sz w:val="20"/>
              </w:rPr>
              <w:t> </w:t>
            </w:r>
            <w:r>
              <w:rPr>
                <w:sz w:val="14"/>
              </w:rPr>
              <w:t>NExT</w:t>
            </w:r>
            <w:r>
              <w:rPr>
                <w:spacing w:val="-20"/>
                <w:sz w:val="14"/>
              </w:rPr>
              <w:t> </w:t>
            </w:r>
            <w:r>
              <w:rPr>
                <w:sz w:val="14"/>
              </w:rPr>
              <w:t>MODULE</w:t>
            </w: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HA2. C</w:t>
            </w:r>
            <w:r>
              <w:rPr>
                <w:w w:val="90"/>
                <w:sz w:val="14"/>
              </w:rPr>
              <w:t>AN PEOPLE PROTECT THEMSELVES FROM GETTING</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33" w:hRule="atLeast"/>
        </w:trPr>
        <w:tc>
          <w:tcPr>
            <w:tcW w:w="4057" w:type="dxa"/>
            <w:tcBorders>
              <w:top w:val="nil"/>
              <w:bottom w:val="nil"/>
              <w:right w:val="single" w:sz="6" w:space="0" w:color="000000"/>
            </w:tcBorders>
            <w:shd w:val="clear" w:color="auto" w:fill="D4E9F9"/>
          </w:tcPr>
          <w:p>
            <w:pPr>
              <w:pStyle w:val="TableParagraph"/>
              <w:spacing w:line="209" w:lineRule="exact"/>
              <w:ind w:left="465"/>
              <w:rPr>
                <w:sz w:val="14"/>
              </w:rPr>
            </w:pPr>
            <w:r>
              <w:rPr>
                <w:w w:val="90"/>
                <w:sz w:val="14"/>
              </w:rPr>
              <w:t>INFECTED WITH THE </w:t>
            </w:r>
            <w:r>
              <w:rPr>
                <w:w w:val="90"/>
                <w:sz w:val="20"/>
              </w:rPr>
              <w:t>AIDS </w:t>
            </w:r>
            <w:r>
              <w:rPr>
                <w:w w:val="90"/>
                <w:sz w:val="14"/>
              </w:rPr>
              <w:t>VIRUS BY HAVING ONE SEx</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09"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170" w:hRule="atLeast"/>
        </w:trPr>
        <w:tc>
          <w:tcPr>
            <w:tcW w:w="4057" w:type="dxa"/>
            <w:tcBorders>
              <w:top w:val="nil"/>
              <w:bottom w:val="nil"/>
              <w:right w:val="single" w:sz="6" w:space="0" w:color="000000"/>
            </w:tcBorders>
            <w:shd w:val="clear" w:color="auto" w:fill="D4E9F9"/>
          </w:tcPr>
          <w:p>
            <w:pPr>
              <w:pStyle w:val="TableParagraph"/>
              <w:spacing w:line="143" w:lineRule="exact" w:before="7"/>
              <w:ind w:left="465"/>
              <w:rPr>
                <w:sz w:val="14"/>
              </w:rPr>
            </w:pPr>
            <w:r>
              <w:rPr>
                <w:w w:val="90"/>
                <w:sz w:val="14"/>
              </w:rPr>
              <w:t>PARTNER WHO IS NOT INFECTED AND ALSO HAS NO</w:t>
            </w:r>
          </w:p>
        </w:tc>
        <w:tc>
          <w:tcPr>
            <w:tcW w:w="4232" w:type="dxa"/>
            <w:gridSpan w:val="3"/>
            <w:tcBorders>
              <w:top w:val="nil"/>
              <w:left w:val="single" w:sz="6" w:space="0" w:color="000000"/>
              <w:bottom w:val="nil"/>
              <w:right w:val="single" w:sz="6" w:space="0" w:color="000000"/>
            </w:tcBorders>
            <w:shd w:val="clear" w:color="auto" w:fill="D4E9F9"/>
          </w:tcPr>
          <w:p>
            <w:pPr>
              <w:pStyle w:val="TableParagraph"/>
              <w:rPr>
                <w:rFonts w:ascii="Times New Roman"/>
                <w:sz w:val="10"/>
              </w:rPr>
            </w:pP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483" w:hRule="atLeast"/>
        </w:trPr>
        <w:tc>
          <w:tcPr>
            <w:tcW w:w="4057" w:type="dxa"/>
            <w:tcBorders>
              <w:top w:val="nil"/>
              <w:bottom w:val="single" w:sz="6" w:space="0" w:color="000000"/>
              <w:right w:val="single" w:sz="6" w:space="0" w:color="000000"/>
            </w:tcBorders>
            <w:shd w:val="clear" w:color="auto" w:fill="D4E9F9"/>
          </w:tcPr>
          <w:p>
            <w:pPr>
              <w:pStyle w:val="TableParagraph"/>
              <w:spacing w:line="216" w:lineRule="exact"/>
              <w:ind w:left="465"/>
              <w:rPr>
                <w:sz w:val="20"/>
              </w:rPr>
            </w:pPr>
            <w:r>
              <w:rPr>
                <w:w w:val="90"/>
                <w:sz w:val="14"/>
              </w:rPr>
              <w:t>OTHER PARTNERS</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16"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HA3. C</w:t>
            </w:r>
            <w:r>
              <w:rPr>
                <w:w w:val="90"/>
                <w:sz w:val="14"/>
              </w:rPr>
              <w:t>AN PEOPLE GET INFECTED WITH THE </w:t>
            </w:r>
            <w:r>
              <w:rPr>
                <w:w w:val="90"/>
                <w:sz w:val="20"/>
              </w:rPr>
              <w:t>AIDS </w:t>
            </w:r>
            <w:r>
              <w:rPr>
                <w:w w:val="90"/>
                <w:sz w:val="14"/>
              </w:rPr>
              <w:t>VIRUS</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85" w:lineRule="exact"/>
              <w:ind w:left="465"/>
              <w:rPr>
                <w:sz w:val="14"/>
              </w:rPr>
            </w:pPr>
            <w:r>
              <w:rPr>
                <w:w w:val="90"/>
                <w:sz w:val="14"/>
              </w:rPr>
              <w:t>BECAUSE OF </w:t>
            </w:r>
            <w:r>
              <w:rPr>
                <w:w w:val="90"/>
                <w:sz w:val="20"/>
              </w:rPr>
              <w:t>OBEAH, </w:t>
            </w:r>
            <w:r>
              <w:rPr>
                <w:w w:val="90"/>
                <w:sz w:val="14"/>
              </w:rPr>
              <w:t>WITCHCRAFT OR OTHER</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60"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SUPERNATURAL MEANS</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76" w:val="right" w:leader="dot"/>
              </w:tabs>
              <w:spacing w:line="209"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HA4. C</w:t>
            </w:r>
            <w:r>
              <w:rPr>
                <w:w w:val="90"/>
                <w:sz w:val="14"/>
              </w:rPr>
              <w:t>AN PEOPLE REDUCE THEIR CHANCE OF GETTING THE</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85" w:lineRule="exact"/>
              <w:ind w:left="465"/>
              <w:rPr>
                <w:sz w:val="14"/>
              </w:rPr>
            </w:pPr>
            <w:r>
              <w:rPr>
                <w:w w:val="90"/>
                <w:sz w:val="20"/>
              </w:rPr>
              <w:t>AIDS </w:t>
            </w:r>
            <w:r>
              <w:rPr>
                <w:w w:val="90"/>
                <w:sz w:val="14"/>
              </w:rPr>
              <w:t>VIRUS BY USING A CONDOM EVERY TIME THEY</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60"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5"/>
                <w:sz w:val="14"/>
              </w:rPr>
              <w:t>HAVE SEx</w:t>
            </w:r>
            <w:r>
              <w:rPr>
                <w:w w:val="95"/>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76" w:val="right" w:leader="dot"/>
              </w:tabs>
              <w:spacing w:line="209"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HA5. C</w:t>
            </w:r>
            <w:r>
              <w:rPr>
                <w:w w:val="90"/>
                <w:sz w:val="14"/>
              </w:rPr>
              <w:t>AN PEOPLE GET THE </w:t>
            </w:r>
            <w:r>
              <w:rPr>
                <w:w w:val="90"/>
                <w:sz w:val="20"/>
              </w:rPr>
              <w:t>AIDS </w:t>
            </w:r>
            <w:r>
              <w:rPr>
                <w:w w:val="90"/>
                <w:sz w:val="14"/>
              </w:rPr>
              <w:t>VIRUS FROM MOSqUITO</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47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BITES</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04" w:lineRule="exact"/>
              <w:ind w:left="105"/>
              <w:rPr>
                <w:sz w:val="20"/>
              </w:rPr>
            </w:pPr>
            <w:r>
              <w:rPr>
                <w:w w:val="90"/>
                <w:sz w:val="20"/>
              </w:rPr>
              <w:t>No.</w:t>
              <w:tab/>
              <w:t>2</w:t>
            </w:r>
          </w:p>
          <w:p>
            <w:pPr>
              <w:pStyle w:val="TableParagraph"/>
              <w:tabs>
                <w:tab w:pos="4076" w:val="right" w:leader="dot"/>
              </w:tabs>
              <w:spacing w:line="225"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HA6. C</w:t>
            </w:r>
            <w:r>
              <w:rPr>
                <w:w w:val="90"/>
                <w:sz w:val="14"/>
              </w:rPr>
              <w:t>AN PEOPLE REDUCE THEIR CHANCE OF GETTING</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85" w:lineRule="exact"/>
              <w:ind w:left="465"/>
              <w:rPr>
                <w:sz w:val="14"/>
              </w:rPr>
            </w:pPr>
            <w:r>
              <w:rPr>
                <w:w w:val="90"/>
                <w:sz w:val="14"/>
              </w:rPr>
              <w:t>INFECTED WITH THE </w:t>
            </w:r>
            <w:r>
              <w:rPr>
                <w:w w:val="90"/>
                <w:sz w:val="20"/>
              </w:rPr>
              <w:t>AIDS </w:t>
            </w:r>
            <w:r>
              <w:rPr>
                <w:w w:val="90"/>
                <w:sz w:val="14"/>
              </w:rPr>
              <w:t>VIRUS BY NOT HAVING SEx</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AT ALL</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76" w:val="right" w:leader="dot"/>
              </w:tabs>
              <w:spacing w:line="209"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HA7.</w:t>
            </w:r>
            <w:r>
              <w:rPr>
                <w:spacing w:val="-29"/>
                <w:w w:val="90"/>
                <w:sz w:val="20"/>
              </w:rPr>
              <w:t> </w:t>
            </w:r>
            <w:r>
              <w:rPr>
                <w:w w:val="90"/>
                <w:sz w:val="20"/>
              </w:rPr>
              <w:t>C</w:t>
            </w:r>
            <w:r>
              <w:rPr>
                <w:w w:val="90"/>
                <w:sz w:val="14"/>
              </w:rPr>
              <w:t>AN</w:t>
            </w:r>
            <w:r>
              <w:rPr>
                <w:spacing w:val="-13"/>
                <w:w w:val="90"/>
                <w:sz w:val="14"/>
              </w:rPr>
              <w:t> </w:t>
            </w:r>
            <w:r>
              <w:rPr>
                <w:w w:val="90"/>
                <w:sz w:val="14"/>
              </w:rPr>
              <w:t>PEOPLE</w:t>
            </w:r>
            <w:r>
              <w:rPr>
                <w:spacing w:val="-13"/>
                <w:w w:val="90"/>
                <w:sz w:val="14"/>
              </w:rPr>
              <w:t> </w:t>
            </w:r>
            <w:r>
              <w:rPr>
                <w:w w:val="90"/>
                <w:sz w:val="14"/>
              </w:rPr>
              <w:t>GET</w:t>
            </w:r>
            <w:r>
              <w:rPr>
                <w:spacing w:val="-14"/>
                <w:w w:val="90"/>
                <w:sz w:val="14"/>
              </w:rPr>
              <w:t> </w:t>
            </w:r>
            <w:r>
              <w:rPr>
                <w:w w:val="90"/>
                <w:sz w:val="14"/>
              </w:rPr>
              <w:t>THE</w:t>
            </w:r>
            <w:r>
              <w:rPr>
                <w:spacing w:val="-17"/>
                <w:w w:val="90"/>
                <w:sz w:val="14"/>
              </w:rPr>
              <w:t> </w:t>
            </w:r>
            <w:r>
              <w:rPr>
                <w:w w:val="90"/>
                <w:sz w:val="20"/>
              </w:rPr>
              <w:t>AIDS</w:t>
            </w:r>
            <w:r>
              <w:rPr>
                <w:spacing w:val="-28"/>
                <w:w w:val="90"/>
                <w:sz w:val="20"/>
              </w:rPr>
              <w:t> </w:t>
            </w:r>
            <w:r>
              <w:rPr>
                <w:w w:val="90"/>
                <w:sz w:val="14"/>
              </w:rPr>
              <w:t>VIRUS</w:t>
            </w:r>
            <w:r>
              <w:rPr>
                <w:spacing w:val="-14"/>
                <w:w w:val="90"/>
                <w:sz w:val="14"/>
              </w:rPr>
              <w:t> </w:t>
            </w:r>
            <w:r>
              <w:rPr>
                <w:w w:val="90"/>
                <w:sz w:val="14"/>
              </w:rPr>
              <w:t>BY</w:t>
            </w:r>
            <w:r>
              <w:rPr>
                <w:spacing w:val="-13"/>
                <w:w w:val="90"/>
                <w:sz w:val="14"/>
              </w:rPr>
              <w:t> </w:t>
            </w:r>
            <w:r>
              <w:rPr>
                <w:w w:val="90"/>
                <w:sz w:val="14"/>
              </w:rPr>
              <w:t>SHARING</w:t>
            </w:r>
            <w:r>
              <w:rPr>
                <w:spacing w:val="-13"/>
                <w:w w:val="90"/>
                <w:sz w:val="14"/>
              </w:rPr>
              <w:t> </w:t>
            </w:r>
            <w:r>
              <w:rPr>
                <w:w w:val="90"/>
                <w:sz w:val="14"/>
              </w:rPr>
              <w:t>FOOD</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47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WITH A PERSON WHO HAS </w:t>
            </w:r>
            <w:r>
              <w:rPr>
                <w:w w:val="90"/>
                <w:sz w:val="20"/>
              </w:rPr>
              <w:t>AIDS?</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04" w:lineRule="exact"/>
              <w:ind w:left="105"/>
              <w:rPr>
                <w:sz w:val="20"/>
              </w:rPr>
            </w:pPr>
            <w:r>
              <w:rPr>
                <w:w w:val="90"/>
                <w:sz w:val="20"/>
              </w:rPr>
              <w:t>No.</w:t>
              <w:tab/>
              <w:t>2</w:t>
            </w:r>
          </w:p>
          <w:p>
            <w:pPr>
              <w:pStyle w:val="TableParagraph"/>
              <w:tabs>
                <w:tab w:pos="4076" w:val="right" w:leader="dot"/>
              </w:tabs>
              <w:spacing w:line="225"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sz w:val="20"/>
              </w:rPr>
              <w:t>HA7</w:t>
            </w:r>
            <w:r>
              <w:rPr>
                <w:sz w:val="14"/>
              </w:rPr>
              <w:t>A</w:t>
            </w:r>
            <w:r>
              <w:rPr>
                <w:sz w:val="20"/>
              </w:rPr>
              <w:t>. C</w:t>
            </w:r>
            <w:r>
              <w:rPr>
                <w:sz w:val="14"/>
              </w:rPr>
              <w:t>AN PEOPLE GET THE </w:t>
            </w:r>
            <w:r>
              <w:rPr>
                <w:sz w:val="20"/>
              </w:rPr>
              <w:t>AIDS </w:t>
            </w:r>
            <w:r>
              <w:rPr>
                <w:sz w:val="14"/>
              </w:rPr>
              <w:t>VIRUS BY</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49" w:lineRule="exact" w:before="35"/>
              <w:ind w:right="106"/>
              <w:jc w:val="right"/>
              <w:rPr>
                <w:sz w:val="14"/>
              </w:rPr>
            </w:pPr>
            <w:r>
              <w:rPr>
                <w:sz w:val="14"/>
              </w:rPr>
              <w:t>GETTING INjECTIONS WITH A NEEDLE THAT WAS</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60"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sz w:val="14"/>
              </w:rPr>
              <w:t>ALREADY USED BY SOMEONE ELSE</w:t>
            </w:r>
            <w:r>
              <w:rPr>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76" w:val="right" w:leader="dot"/>
              </w:tabs>
              <w:spacing w:line="209"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HA8. I</w:t>
            </w:r>
            <w:r>
              <w:rPr>
                <w:w w:val="90"/>
                <w:sz w:val="14"/>
              </w:rPr>
              <w:t>S IT POSSIBLE FOR A HEALTHY</w:t>
            </w:r>
            <w:r>
              <w:rPr>
                <w:w w:val="90"/>
                <w:sz w:val="20"/>
              </w:rPr>
              <w:t>-</w:t>
            </w:r>
            <w:r>
              <w:rPr>
                <w:w w:val="90"/>
                <w:sz w:val="14"/>
              </w:rPr>
              <w:t>LOOKING PERSON TO</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47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HAVE THE </w:t>
            </w:r>
            <w:r>
              <w:rPr>
                <w:w w:val="90"/>
                <w:sz w:val="20"/>
              </w:rPr>
              <w:t>AIDS </w:t>
            </w:r>
            <w:r>
              <w:rPr>
                <w:w w:val="90"/>
                <w:sz w:val="14"/>
              </w:rPr>
              <w:t>VIRUS</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60" w:val="right" w:leader="dot"/>
              </w:tabs>
              <w:spacing w:line="204" w:lineRule="exact"/>
              <w:ind w:left="105"/>
              <w:rPr>
                <w:sz w:val="20"/>
              </w:rPr>
            </w:pPr>
            <w:r>
              <w:rPr>
                <w:w w:val="90"/>
                <w:sz w:val="20"/>
              </w:rPr>
              <w:t>No</w:t>
              <w:tab/>
              <w:t>2</w:t>
            </w:r>
          </w:p>
          <w:p>
            <w:pPr>
              <w:pStyle w:val="TableParagraph"/>
              <w:tabs>
                <w:tab w:pos="4076" w:val="right" w:leader="dot"/>
              </w:tabs>
              <w:spacing w:line="225" w:lineRule="exact"/>
              <w:ind w:left="105"/>
              <w:rPr>
                <w:sz w:val="20"/>
              </w:rPr>
            </w:pPr>
            <w:r>
              <w:rPr>
                <w:w w:val="90"/>
                <w:sz w:val="20"/>
              </w:rPr>
              <w:t>DK.</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641" w:hRule="atLeast"/>
        </w:trPr>
        <w:tc>
          <w:tcPr>
            <w:tcW w:w="4057" w:type="dxa"/>
            <w:tcBorders>
              <w:top w:val="single" w:sz="6" w:space="0" w:color="000000"/>
              <w:bottom w:val="nil"/>
              <w:right w:val="single" w:sz="6" w:space="0" w:color="000000"/>
            </w:tcBorders>
            <w:shd w:val="clear" w:color="auto" w:fill="D4E9F9"/>
          </w:tcPr>
          <w:p>
            <w:pPr>
              <w:pStyle w:val="TableParagraph"/>
              <w:spacing w:line="230" w:lineRule="auto" w:before="40"/>
              <w:ind w:left="465" w:right="525" w:hanging="360"/>
              <w:rPr>
                <w:sz w:val="20"/>
              </w:rPr>
            </w:pPr>
            <w:r>
              <w:rPr>
                <w:w w:val="85"/>
                <w:sz w:val="20"/>
              </w:rPr>
              <w:t>HA9. C</w:t>
            </w:r>
            <w:r>
              <w:rPr>
                <w:w w:val="85"/>
                <w:sz w:val="14"/>
              </w:rPr>
              <w:t>AN THE </w:t>
            </w:r>
            <w:r>
              <w:rPr>
                <w:w w:val="85"/>
                <w:sz w:val="20"/>
              </w:rPr>
              <w:t>AIDS </w:t>
            </w:r>
            <w:r>
              <w:rPr>
                <w:w w:val="85"/>
                <w:sz w:val="14"/>
              </w:rPr>
              <w:t>VIRUS BE TRANSMITTED FROM A </w:t>
            </w:r>
            <w:r>
              <w:rPr>
                <w:w w:val="90"/>
                <w:sz w:val="14"/>
              </w:rPr>
              <w:t>MOTHER TO A BABY</w:t>
            </w:r>
            <w:r>
              <w:rPr>
                <w:w w:val="90"/>
                <w:sz w:val="20"/>
              </w:rPr>
              <w:t>?</w:t>
            </w:r>
          </w:p>
        </w:tc>
        <w:tc>
          <w:tcPr>
            <w:tcW w:w="3255" w:type="dxa"/>
            <w:tcBorders>
              <w:top w:val="single" w:sz="6" w:space="0" w:color="000000"/>
              <w:left w:val="single" w:sz="6" w:space="0" w:color="000000"/>
              <w:bottom w:val="nil"/>
              <w:right w:val="nil"/>
            </w:tcBorders>
            <w:shd w:val="clear" w:color="auto" w:fill="D4E9F9"/>
          </w:tcPr>
          <w:p>
            <w:pPr>
              <w:pStyle w:val="TableParagraph"/>
              <w:rPr>
                <w:rFonts w:ascii="Times New Roman"/>
                <w:sz w:val="18"/>
              </w:rPr>
            </w:pPr>
          </w:p>
        </w:tc>
        <w:tc>
          <w:tcPr>
            <w:tcW w:w="486" w:type="dxa"/>
            <w:tcBorders>
              <w:top w:val="single" w:sz="6" w:space="0" w:color="000000"/>
              <w:left w:val="nil"/>
              <w:bottom w:val="nil"/>
              <w:right w:val="nil"/>
            </w:tcBorders>
            <w:shd w:val="clear" w:color="auto" w:fill="D4E9F9"/>
          </w:tcPr>
          <w:p>
            <w:pPr>
              <w:pStyle w:val="TableParagraph"/>
              <w:rPr>
                <w:rFonts w:ascii="Times New Roman"/>
                <w:sz w:val="18"/>
              </w:rPr>
            </w:pPr>
          </w:p>
        </w:tc>
        <w:tc>
          <w:tcPr>
            <w:tcW w:w="491" w:type="dxa"/>
            <w:tcBorders>
              <w:top w:val="single" w:sz="6" w:space="0" w:color="000000"/>
              <w:left w:val="nil"/>
              <w:bottom w:val="nil"/>
              <w:right w:val="single" w:sz="6" w:space="0" w:color="000000"/>
            </w:tcBorders>
            <w:shd w:val="clear" w:color="auto" w:fill="D4E9F9"/>
          </w:tcPr>
          <w:p>
            <w:pPr>
              <w:pStyle w:val="TableParagraph"/>
              <w:rPr>
                <w:rFonts w:ascii="Times New Roman"/>
                <w:sz w:val="18"/>
              </w:rPr>
            </w:pP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080" w:hRule="atLeast"/>
        </w:trPr>
        <w:tc>
          <w:tcPr>
            <w:tcW w:w="4057" w:type="dxa"/>
            <w:tcBorders>
              <w:top w:val="nil"/>
              <w:bottom w:val="single" w:sz="6" w:space="0" w:color="000000"/>
              <w:right w:val="single" w:sz="6" w:space="0" w:color="000000"/>
            </w:tcBorders>
            <w:shd w:val="clear" w:color="auto" w:fill="D4E9F9"/>
          </w:tcPr>
          <w:p>
            <w:pPr>
              <w:pStyle w:val="TableParagraph"/>
              <w:spacing w:line="230" w:lineRule="auto" w:before="149"/>
              <w:ind w:left="105" w:right="2024"/>
              <w:rPr>
                <w:sz w:val="20"/>
              </w:rPr>
            </w:pPr>
            <w:r>
              <w:rPr>
                <w:w w:val="85"/>
                <w:sz w:val="20"/>
              </w:rPr>
              <w:t>HA9</w:t>
            </w:r>
            <w:r>
              <w:rPr>
                <w:w w:val="85"/>
                <w:sz w:val="14"/>
              </w:rPr>
              <w:t>A</w:t>
            </w:r>
            <w:r>
              <w:rPr>
                <w:w w:val="85"/>
                <w:sz w:val="20"/>
              </w:rPr>
              <w:t>. D</w:t>
            </w:r>
            <w:r>
              <w:rPr>
                <w:w w:val="85"/>
                <w:sz w:val="14"/>
              </w:rPr>
              <w:t>URING PREGNANCY</w:t>
            </w:r>
            <w:r>
              <w:rPr>
                <w:w w:val="85"/>
                <w:sz w:val="20"/>
              </w:rPr>
              <w:t>? </w:t>
            </w:r>
            <w:r>
              <w:rPr>
                <w:w w:val="90"/>
                <w:sz w:val="20"/>
              </w:rPr>
              <w:t>HA9</w:t>
            </w:r>
            <w:r>
              <w:rPr>
                <w:w w:val="90"/>
                <w:sz w:val="14"/>
              </w:rPr>
              <w:t>B</w:t>
            </w:r>
            <w:r>
              <w:rPr>
                <w:w w:val="90"/>
                <w:sz w:val="20"/>
              </w:rPr>
              <w:t>. D</w:t>
            </w:r>
            <w:r>
              <w:rPr>
                <w:w w:val="90"/>
                <w:sz w:val="14"/>
              </w:rPr>
              <w:t>URING DELIVERY</w:t>
            </w:r>
            <w:r>
              <w:rPr>
                <w:w w:val="90"/>
                <w:sz w:val="20"/>
              </w:rPr>
              <w:t>? </w:t>
            </w:r>
            <w:r>
              <w:rPr>
                <w:w w:val="85"/>
                <w:sz w:val="20"/>
              </w:rPr>
              <w:t>HA9</w:t>
            </w:r>
            <w:r>
              <w:rPr>
                <w:w w:val="85"/>
                <w:sz w:val="14"/>
              </w:rPr>
              <w:t>C</w:t>
            </w:r>
            <w:r>
              <w:rPr>
                <w:w w:val="85"/>
                <w:sz w:val="20"/>
              </w:rPr>
              <w:t>. B</w:t>
            </w:r>
            <w:r>
              <w:rPr>
                <w:w w:val="85"/>
                <w:sz w:val="14"/>
              </w:rPr>
              <w:t>Y BREASTFEEDING</w:t>
            </w:r>
            <w:r>
              <w:rPr>
                <w:w w:val="85"/>
                <w:sz w:val="20"/>
              </w:rPr>
              <w:t>?</w:t>
            </w:r>
          </w:p>
        </w:tc>
        <w:tc>
          <w:tcPr>
            <w:tcW w:w="3255" w:type="dxa"/>
            <w:tcBorders>
              <w:top w:val="nil"/>
              <w:left w:val="single" w:sz="6" w:space="0" w:color="000000"/>
              <w:bottom w:val="single" w:sz="6" w:space="0" w:color="000000"/>
              <w:right w:val="nil"/>
            </w:tcBorders>
            <w:shd w:val="clear" w:color="auto" w:fill="D4E9F9"/>
          </w:tcPr>
          <w:p>
            <w:pPr>
              <w:pStyle w:val="TableParagraph"/>
              <w:tabs>
                <w:tab w:pos="2940" w:val="left" w:leader="dot"/>
              </w:tabs>
              <w:spacing w:line="230" w:lineRule="auto" w:before="149"/>
              <w:ind w:left="105" w:right="126" w:firstLine="2746"/>
              <w:rPr>
                <w:sz w:val="20"/>
              </w:rPr>
            </w:pPr>
            <w:r>
              <w:rPr>
                <w:spacing w:val="-6"/>
                <w:w w:val="80"/>
                <w:sz w:val="20"/>
              </w:rPr>
              <w:t>Yes </w:t>
            </w:r>
            <w:r>
              <w:rPr>
                <w:w w:val="85"/>
                <w:sz w:val="20"/>
              </w:rPr>
              <w:t>During</w:t>
            </w:r>
            <w:r>
              <w:rPr>
                <w:spacing w:val="-18"/>
                <w:w w:val="85"/>
                <w:sz w:val="20"/>
              </w:rPr>
              <w:t> </w:t>
            </w:r>
            <w:r>
              <w:rPr>
                <w:w w:val="85"/>
                <w:sz w:val="20"/>
              </w:rPr>
              <w:t>pregnancy</w:t>
              <w:tab/>
            </w:r>
            <w:r>
              <w:rPr>
                <w:w w:val="90"/>
                <w:sz w:val="20"/>
              </w:rPr>
              <w:t>1</w:t>
            </w:r>
          </w:p>
          <w:p>
            <w:pPr>
              <w:pStyle w:val="TableParagraph"/>
              <w:tabs>
                <w:tab w:pos="2940" w:val="left" w:leader="dot"/>
              </w:tabs>
              <w:spacing w:line="216" w:lineRule="exact"/>
              <w:ind w:left="105"/>
              <w:rPr>
                <w:sz w:val="20"/>
              </w:rPr>
            </w:pPr>
            <w:r>
              <w:rPr>
                <w:w w:val="85"/>
                <w:sz w:val="20"/>
              </w:rPr>
              <w:t>During</w:t>
            </w:r>
            <w:r>
              <w:rPr>
                <w:spacing w:val="-16"/>
                <w:w w:val="85"/>
                <w:sz w:val="20"/>
              </w:rPr>
              <w:t> </w:t>
            </w:r>
            <w:r>
              <w:rPr>
                <w:w w:val="85"/>
                <w:sz w:val="20"/>
              </w:rPr>
              <w:t>delivery</w:t>
              <w:tab/>
            </w:r>
            <w:r>
              <w:rPr>
                <w:w w:val="90"/>
                <w:sz w:val="20"/>
              </w:rPr>
              <w:t>1</w:t>
            </w:r>
          </w:p>
          <w:p>
            <w:pPr>
              <w:pStyle w:val="TableParagraph"/>
              <w:tabs>
                <w:tab w:pos="2939" w:val="left" w:leader="dot"/>
              </w:tabs>
              <w:spacing w:line="225" w:lineRule="exact"/>
              <w:ind w:left="105"/>
              <w:rPr>
                <w:sz w:val="20"/>
              </w:rPr>
            </w:pPr>
            <w:r>
              <w:rPr>
                <w:w w:val="85"/>
                <w:sz w:val="20"/>
              </w:rPr>
              <w:t>By</w:t>
            </w:r>
            <w:r>
              <w:rPr>
                <w:spacing w:val="-18"/>
                <w:w w:val="85"/>
                <w:sz w:val="20"/>
              </w:rPr>
              <w:t> </w:t>
            </w:r>
            <w:r>
              <w:rPr>
                <w:w w:val="85"/>
                <w:sz w:val="20"/>
              </w:rPr>
              <w:t>breastfeeding</w:t>
              <w:tab/>
            </w:r>
            <w:r>
              <w:rPr>
                <w:w w:val="90"/>
                <w:sz w:val="20"/>
              </w:rPr>
              <w:t>1</w:t>
            </w:r>
          </w:p>
        </w:tc>
        <w:tc>
          <w:tcPr>
            <w:tcW w:w="486" w:type="dxa"/>
            <w:tcBorders>
              <w:top w:val="nil"/>
              <w:left w:val="nil"/>
              <w:bottom w:val="single" w:sz="6" w:space="0" w:color="000000"/>
              <w:right w:val="nil"/>
            </w:tcBorders>
            <w:shd w:val="clear" w:color="auto" w:fill="D4E9F9"/>
          </w:tcPr>
          <w:p>
            <w:pPr>
              <w:pStyle w:val="TableParagraph"/>
              <w:spacing w:line="230" w:lineRule="auto" w:before="149"/>
              <w:ind w:left="137" w:right="137"/>
              <w:jc w:val="center"/>
              <w:rPr>
                <w:sz w:val="20"/>
              </w:rPr>
            </w:pPr>
            <w:r>
              <w:rPr>
                <w:w w:val="80"/>
                <w:sz w:val="20"/>
              </w:rPr>
              <w:t>No </w:t>
            </w:r>
            <w:r>
              <w:rPr>
                <w:w w:val="90"/>
                <w:sz w:val="20"/>
              </w:rPr>
              <w:t>2</w:t>
            </w:r>
          </w:p>
          <w:p>
            <w:pPr>
              <w:pStyle w:val="TableParagraph"/>
              <w:spacing w:line="216" w:lineRule="exact"/>
              <w:ind w:right="1"/>
              <w:jc w:val="center"/>
              <w:rPr>
                <w:sz w:val="20"/>
              </w:rPr>
            </w:pPr>
            <w:r>
              <w:rPr>
                <w:w w:val="82"/>
                <w:sz w:val="20"/>
              </w:rPr>
              <w:t>2</w:t>
            </w:r>
          </w:p>
          <w:p>
            <w:pPr>
              <w:pStyle w:val="TableParagraph"/>
              <w:spacing w:line="225" w:lineRule="exact"/>
              <w:jc w:val="center"/>
              <w:rPr>
                <w:sz w:val="20"/>
              </w:rPr>
            </w:pPr>
            <w:r>
              <w:rPr>
                <w:w w:val="82"/>
                <w:sz w:val="20"/>
              </w:rPr>
              <w:t>2</w:t>
            </w:r>
          </w:p>
        </w:tc>
        <w:tc>
          <w:tcPr>
            <w:tcW w:w="491" w:type="dxa"/>
            <w:tcBorders>
              <w:top w:val="nil"/>
              <w:left w:val="nil"/>
              <w:bottom w:val="single" w:sz="6" w:space="0" w:color="000000"/>
              <w:right w:val="single" w:sz="6" w:space="0" w:color="000000"/>
            </w:tcBorders>
            <w:shd w:val="clear" w:color="auto" w:fill="D4E9F9"/>
          </w:tcPr>
          <w:p>
            <w:pPr>
              <w:pStyle w:val="TableParagraph"/>
              <w:spacing w:line="230" w:lineRule="auto" w:before="149"/>
              <w:ind w:left="146" w:right="107"/>
              <w:jc w:val="center"/>
              <w:rPr>
                <w:sz w:val="20"/>
              </w:rPr>
            </w:pPr>
            <w:r>
              <w:rPr>
                <w:w w:val="80"/>
                <w:sz w:val="20"/>
              </w:rPr>
              <w:t>DK </w:t>
            </w:r>
            <w:r>
              <w:rPr>
                <w:w w:val="90"/>
                <w:sz w:val="20"/>
              </w:rPr>
              <w:t>8</w:t>
            </w:r>
          </w:p>
          <w:p>
            <w:pPr>
              <w:pStyle w:val="TableParagraph"/>
              <w:spacing w:line="216" w:lineRule="exact"/>
              <w:ind w:left="37"/>
              <w:jc w:val="center"/>
              <w:rPr>
                <w:sz w:val="20"/>
              </w:rPr>
            </w:pPr>
            <w:r>
              <w:rPr>
                <w:w w:val="82"/>
                <w:sz w:val="20"/>
              </w:rPr>
              <w:t>8</w:t>
            </w:r>
          </w:p>
          <w:p>
            <w:pPr>
              <w:pStyle w:val="TableParagraph"/>
              <w:spacing w:line="225" w:lineRule="exact"/>
              <w:ind w:left="36"/>
              <w:jc w:val="center"/>
              <w:rPr>
                <w:sz w:val="20"/>
              </w:rPr>
            </w:pPr>
            <w:r>
              <w:rPr>
                <w:w w:val="82"/>
                <w:sz w:val="20"/>
              </w:rPr>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HA10. I</w:t>
            </w:r>
            <w:r>
              <w:rPr>
                <w:w w:val="90"/>
                <w:sz w:val="14"/>
              </w:rPr>
              <w:t>F A FEMALE TEACHER HAS THE </w:t>
            </w:r>
            <w:r>
              <w:rPr>
                <w:w w:val="90"/>
                <w:sz w:val="20"/>
              </w:rPr>
              <w:t>AIDS </w:t>
            </w:r>
            <w:r>
              <w:rPr>
                <w:w w:val="90"/>
                <w:sz w:val="14"/>
              </w:rPr>
              <w:t>VIRUS BUT</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85" w:lineRule="exact"/>
              <w:ind w:left="465"/>
              <w:rPr>
                <w:sz w:val="14"/>
              </w:rPr>
            </w:pPr>
            <w:r>
              <w:rPr>
                <w:w w:val="90"/>
                <w:sz w:val="14"/>
              </w:rPr>
              <w:t>IS NOT SICK</w:t>
            </w:r>
            <w:r>
              <w:rPr>
                <w:w w:val="90"/>
                <w:sz w:val="20"/>
              </w:rPr>
              <w:t>, </w:t>
            </w:r>
            <w:r>
              <w:rPr>
                <w:w w:val="90"/>
                <w:sz w:val="14"/>
              </w:rPr>
              <w:t>SHOULD SHE BE ALLOWED TO CONTINUE</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TEACHING IN SCHOOL</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61" w:val="right" w:leader="dot"/>
              </w:tabs>
              <w:spacing w:line="209" w:lineRule="exact"/>
              <w:ind w:left="105"/>
              <w:rPr>
                <w:sz w:val="20"/>
              </w:rPr>
            </w:pPr>
            <w:r>
              <w:rPr>
                <w:w w:val="90"/>
                <w:sz w:val="20"/>
              </w:rPr>
              <w:t>DK/not</w:t>
            </w:r>
            <w:r>
              <w:rPr>
                <w:spacing w:val="-9"/>
                <w:w w:val="90"/>
                <w:sz w:val="20"/>
              </w:rPr>
              <w:t> </w:t>
            </w:r>
            <w:r>
              <w:rPr>
                <w:w w:val="90"/>
                <w:sz w:val="20"/>
              </w:rPr>
              <w:t>sure/depends.</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HA11. W</w:t>
            </w:r>
            <w:r>
              <w:rPr>
                <w:w w:val="90"/>
                <w:sz w:val="14"/>
              </w:rPr>
              <w:t>OULD YOU BUY FRESH VEGETABLES FROM A</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49" w:lineRule="exact" w:before="35"/>
              <w:ind w:left="465"/>
              <w:rPr>
                <w:sz w:val="14"/>
              </w:rPr>
            </w:pPr>
            <w:r>
              <w:rPr>
                <w:w w:val="90"/>
                <w:sz w:val="14"/>
              </w:rPr>
              <w:t>SHOPKEEPER OR VENDOR IF YOU KNEW THAT THIS</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PERSON HAD THE </w:t>
            </w:r>
            <w:r>
              <w:rPr>
                <w:w w:val="90"/>
                <w:sz w:val="20"/>
              </w:rPr>
              <w:t>AIDS </w:t>
            </w:r>
            <w:r>
              <w:rPr>
                <w:w w:val="90"/>
                <w:sz w:val="14"/>
              </w:rPr>
              <w:t>VIRUS</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61" w:val="right" w:leader="dot"/>
              </w:tabs>
              <w:spacing w:line="209" w:lineRule="exact"/>
              <w:ind w:left="105"/>
              <w:rPr>
                <w:sz w:val="20"/>
              </w:rPr>
            </w:pPr>
            <w:r>
              <w:rPr>
                <w:w w:val="90"/>
                <w:sz w:val="20"/>
              </w:rPr>
              <w:t>DK/not</w:t>
            </w:r>
            <w:r>
              <w:rPr>
                <w:spacing w:val="-9"/>
                <w:w w:val="90"/>
                <w:sz w:val="20"/>
              </w:rPr>
              <w:t> </w:t>
            </w:r>
            <w:r>
              <w:rPr>
                <w:w w:val="90"/>
                <w:sz w:val="20"/>
              </w:rPr>
              <w:t>sure/depends.</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HA12.</w:t>
            </w:r>
            <w:r>
              <w:rPr>
                <w:spacing w:val="-33"/>
                <w:w w:val="90"/>
                <w:sz w:val="20"/>
              </w:rPr>
              <w:t> </w:t>
            </w:r>
            <w:r>
              <w:rPr>
                <w:w w:val="90"/>
                <w:sz w:val="20"/>
              </w:rPr>
              <w:t>I</w:t>
            </w:r>
            <w:r>
              <w:rPr>
                <w:w w:val="90"/>
                <w:sz w:val="14"/>
              </w:rPr>
              <w:t>F</w:t>
            </w:r>
            <w:r>
              <w:rPr>
                <w:spacing w:val="-18"/>
                <w:w w:val="90"/>
                <w:sz w:val="14"/>
              </w:rPr>
              <w:t> </w:t>
            </w:r>
            <w:r>
              <w:rPr>
                <w:w w:val="90"/>
                <w:sz w:val="14"/>
              </w:rPr>
              <w:t>A</w:t>
            </w:r>
            <w:r>
              <w:rPr>
                <w:spacing w:val="-17"/>
                <w:w w:val="90"/>
                <w:sz w:val="14"/>
              </w:rPr>
              <w:t> </w:t>
            </w:r>
            <w:r>
              <w:rPr>
                <w:w w:val="90"/>
                <w:sz w:val="14"/>
              </w:rPr>
              <w:t>MEMBER</w:t>
            </w:r>
            <w:r>
              <w:rPr>
                <w:spacing w:val="-18"/>
                <w:w w:val="90"/>
                <w:sz w:val="14"/>
              </w:rPr>
              <w:t> </w:t>
            </w:r>
            <w:r>
              <w:rPr>
                <w:w w:val="90"/>
                <w:sz w:val="14"/>
              </w:rPr>
              <w:t>OF</w:t>
            </w:r>
            <w:r>
              <w:rPr>
                <w:spacing w:val="-18"/>
                <w:w w:val="90"/>
                <w:sz w:val="14"/>
              </w:rPr>
              <w:t> </w:t>
            </w:r>
            <w:r>
              <w:rPr>
                <w:w w:val="90"/>
                <w:sz w:val="14"/>
              </w:rPr>
              <w:t>YOUR</w:t>
            </w:r>
            <w:r>
              <w:rPr>
                <w:spacing w:val="-17"/>
                <w:w w:val="90"/>
                <w:sz w:val="14"/>
              </w:rPr>
              <w:t> </w:t>
            </w:r>
            <w:r>
              <w:rPr>
                <w:spacing w:val="-3"/>
                <w:w w:val="90"/>
                <w:sz w:val="14"/>
              </w:rPr>
              <w:t>FAMILY</w:t>
            </w:r>
            <w:r>
              <w:rPr>
                <w:spacing w:val="-18"/>
                <w:w w:val="90"/>
                <w:sz w:val="14"/>
              </w:rPr>
              <w:t> </w:t>
            </w:r>
            <w:r>
              <w:rPr>
                <w:w w:val="90"/>
                <w:sz w:val="14"/>
              </w:rPr>
              <w:t>BECAME</w:t>
            </w:r>
            <w:r>
              <w:rPr>
                <w:spacing w:val="-18"/>
                <w:w w:val="90"/>
                <w:sz w:val="14"/>
              </w:rPr>
              <w:t> </w:t>
            </w:r>
            <w:r>
              <w:rPr>
                <w:w w:val="90"/>
                <w:sz w:val="14"/>
              </w:rPr>
              <w:t>INFECTED</w:t>
            </w:r>
            <w:r>
              <w:rPr>
                <w:spacing w:val="-17"/>
                <w:w w:val="90"/>
                <w:sz w:val="14"/>
              </w:rPr>
              <w:t> </w:t>
            </w:r>
            <w:r>
              <w:rPr>
                <w:w w:val="90"/>
                <w:sz w:val="14"/>
              </w:rPr>
              <w:t>WITH</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85" w:lineRule="exact"/>
              <w:ind w:left="465"/>
              <w:rPr>
                <w:sz w:val="14"/>
              </w:rPr>
            </w:pPr>
            <w:r>
              <w:rPr>
                <w:w w:val="90"/>
                <w:sz w:val="14"/>
              </w:rPr>
              <w:t>THE </w:t>
            </w:r>
            <w:r>
              <w:rPr>
                <w:w w:val="90"/>
                <w:sz w:val="20"/>
              </w:rPr>
              <w:t>AIDS </w:t>
            </w:r>
            <w:r>
              <w:rPr>
                <w:w w:val="90"/>
                <w:sz w:val="14"/>
              </w:rPr>
              <w:t>VIRUS</w:t>
            </w:r>
            <w:r>
              <w:rPr>
                <w:w w:val="90"/>
                <w:sz w:val="20"/>
              </w:rPr>
              <w:t>, </w:t>
            </w:r>
            <w:r>
              <w:rPr>
                <w:w w:val="90"/>
                <w:sz w:val="14"/>
              </w:rPr>
              <w:t>WOULD YOU WANT IT TO REMAIN A</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47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SECRET</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spacing w:line="204" w:lineRule="exact"/>
              <w:ind w:left="105"/>
              <w:rPr>
                <w:sz w:val="20"/>
              </w:rPr>
            </w:pPr>
            <w:r>
              <w:rPr>
                <w:w w:val="90"/>
                <w:sz w:val="20"/>
              </w:rPr>
              <w:t>DK/not sure/</w:t>
            </w:r>
          </w:p>
          <w:p>
            <w:pPr>
              <w:pStyle w:val="TableParagraph"/>
              <w:tabs>
                <w:tab w:pos="4050" w:val="right" w:leader="dot"/>
              </w:tabs>
              <w:spacing w:line="225" w:lineRule="exact"/>
              <w:ind w:left="321"/>
              <w:rPr>
                <w:sz w:val="20"/>
              </w:rPr>
            </w:pPr>
            <w:r>
              <w:rPr>
                <w:w w:val="90"/>
                <w:sz w:val="20"/>
              </w:rPr>
              <w:t>depends.</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57"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HA13.</w:t>
            </w:r>
            <w:r>
              <w:rPr>
                <w:spacing w:val="-29"/>
                <w:w w:val="90"/>
                <w:sz w:val="20"/>
              </w:rPr>
              <w:t> </w:t>
            </w:r>
            <w:r>
              <w:rPr>
                <w:w w:val="90"/>
                <w:sz w:val="20"/>
              </w:rPr>
              <w:t>I</w:t>
            </w:r>
            <w:r>
              <w:rPr>
                <w:w w:val="90"/>
                <w:sz w:val="14"/>
              </w:rPr>
              <w:t>F</w:t>
            </w:r>
            <w:r>
              <w:rPr>
                <w:spacing w:val="-14"/>
                <w:w w:val="90"/>
                <w:sz w:val="14"/>
              </w:rPr>
              <w:t> </w:t>
            </w:r>
            <w:r>
              <w:rPr>
                <w:w w:val="90"/>
                <w:sz w:val="14"/>
              </w:rPr>
              <w:t>A</w:t>
            </w:r>
            <w:r>
              <w:rPr>
                <w:spacing w:val="-14"/>
                <w:w w:val="90"/>
                <w:sz w:val="14"/>
              </w:rPr>
              <w:t> </w:t>
            </w:r>
            <w:r>
              <w:rPr>
                <w:w w:val="90"/>
                <w:sz w:val="14"/>
              </w:rPr>
              <w:t>MEMBER</w:t>
            </w:r>
            <w:r>
              <w:rPr>
                <w:spacing w:val="-13"/>
                <w:w w:val="90"/>
                <w:sz w:val="14"/>
              </w:rPr>
              <w:t> </w:t>
            </w:r>
            <w:r>
              <w:rPr>
                <w:w w:val="90"/>
                <w:sz w:val="14"/>
              </w:rPr>
              <w:t>OF</w:t>
            </w:r>
            <w:r>
              <w:rPr>
                <w:spacing w:val="-14"/>
                <w:w w:val="90"/>
                <w:sz w:val="14"/>
              </w:rPr>
              <w:t> </w:t>
            </w:r>
            <w:r>
              <w:rPr>
                <w:w w:val="90"/>
                <w:sz w:val="14"/>
              </w:rPr>
              <w:t>YOUR</w:t>
            </w:r>
            <w:r>
              <w:rPr>
                <w:spacing w:val="-14"/>
                <w:w w:val="90"/>
                <w:sz w:val="14"/>
              </w:rPr>
              <w:t> </w:t>
            </w:r>
            <w:r>
              <w:rPr>
                <w:spacing w:val="-3"/>
                <w:w w:val="90"/>
                <w:sz w:val="14"/>
              </w:rPr>
              <w:t>FAMILY</w:t>
            </w:r>
            <w:r>
              <w:rPr>
                <w:spacing w:val="-14"/>
                <w:w w:val="90"/>
                <w:sz w:val="14"/>
              </w:rPr>
              <w:t> </w:t>
            </w:r>
            <w:r>
              <w:rPr>
                <w:w w:val="90"/>
                <w:sz w:val="14"/>
              </w:rPr>
              <w:t>BECAME</w:t>
            </w:r>
            <w:r>
              <w:rPr>
                <w:spacing w:val="-13"/>
                <w:w w:val="90"/>
                <w:sz w:val="14"/>
              </w:rPr>
              <w:t> </w:t>
            </w:r>
            <w:r>
              <w:rPr>
                <w:w w:val="90"/>
                <w:sz w:val="14"/>
              </w:rPr>
              <w:t>SICK</w:t>
            </w:r>
            <w:r>
              <w:rPr>
                <w:spacing w:val="-14"/>
                <w:w w:val="90"/>
                <w:sz w:val="14"/>
              </w:rPr>
              <w:t> </w:t>
            </w:r>
            <w:r>
              <w:rPr>
                <w:w w:val="90"/>
                <w:sz w:val="14"/>
              </w:rPr>
              <w:t>WITH</w:t>
            </w:r>
            <w:r>
              <w:rPr>
                <w:spacing w:val="-14"/>
                <w:w w:val="90"/>
                <w:sz w:val="14"/>
              </w:rPr>
              <w:t> </w:t>
            </w:r>
            <w:r>
              <w:rPr>
                <w:w w:val="90"/>
                <w:sz w:val="14"/>
              </w:rPr>
              <w:t>THE</w:t>
            </w:r>
          </w:p>
        </w:tc>
        <w:tc>
          <w:tcPr>
            <w:tcW w:w="4232" w:type="dxa"/>
            <w:gridSpan w:val="3"/>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32"/>
              <w:ind w:left="105"/>
              <w:rPr>
                <w:sz w:val="20"/>
              </w:rPr>
            </w:pPr>
            <w:r>
              <w:rPr>
                <w:spacing w:val="-6"/>
                <w:w w:val="90"/>
                <w:sz w:val="20"/>
              </w:rPr>
              <w:t>Yes</w:t>
              <w:tab/>
            </w:r>
            <w:r>
              <w:rPr>
                <w:w w:val="90"/>
                <w:sz w:val="20"/>
              </w:rPr>
              <w:t>1</w:t>
            </w:r>
          </w:p>
        </w:tc>
        <w:tc>
          <w:tcPr>
            <w:tcW w:w="145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5" w:hRule="atLeast"/>
        </w:trPr>
        <w:tc>
          <w:tcPr>
            <w:tcW w:w="4057" w:type="dxa"/>
            <w:tcBorders>
              <w:top w:val="nil"/>
              <w:bottom w:val="nil"/>
              <w:right w:val="single" w:sz="6" w:space="0" w:color="000000"/>
            </w:tcBorders>
            <w:shd w:val="clear" w:color="auto" w:fill="D4E9F9"/>
          </w:tcPr>
          <w:p>
            <w:pPr>
              <w:pStyle w:val="TableParagraph"/>
              <w:spacing w:line="185" w:lineRule="exact"/>
              <w:ind w:right="154"/>
              <w:jc w:val="right"/>
              <w:rPr>
                <w:sz w:val="14"/>
              </w:rPr>
            </w:pPr>
            <w:r>
              <w:rPr>
                <w:w w:val="85"/>
                <w:sz w:val="20"/>
              </w:rPr>
              <w:t>AIDS </w:t>
            </w:r>
            <w:r>
              <w:rPr>
                <w:w w:val="85"/>
                <w:sz w:val="14"/>
              </w:rPr>
              <w:t>VIRUS</w:t>
            </w:r>
            <w:r>
              <w:rPr>
                <w:w w:val="85"/>
                <w:sz w:val="20"/>
              </w:rPr>
              <w:t>, </w:t>
            </w:r>
            <w:r>
              <w:rPr>
                <w:w w:val="85"/>
                <w:sz w:val="14"/>
              </w:rPr>
              <w:t>WOULD YOU BE WILLING TO CARE FOR HIM</w:t>
            </w:r>
          </w:p>
        </w:tc>
        <w:tc>
          <w:tcPr>
            <w:tcW w:w="4232" w:type="dxa"/>
            <w:gridSpan w:val="3"/>
            <w:tcBorders>
              <w:top w:val="nil"/>
              <w:left w:val="single" w:sz="6" w:space="0" w:color="000000"/>
              <w:bottom w:val="nil"/>
              <w:right w:val="single" w:sz="6" w:space="0" w:color="000000"/>
            </w:tcBorders>
            <w:shd w:val="clear" w:color="auto" w:fill="D4E9F9"/>
          </w:tcPr>
          <w:p>
            <w:pPr>
              <w:pStyle w:val="TableParagraph"/>
              <w:tabs>
                <w:tab w:pos="4047" w:val="right" w:leader="dot"/>
              </w:tabs>
              <w:spacing w:line="185" w:lineRule="exact"/>
              <w:ind w:left="105"/>
              <w:rPr>
                <w:sz w:val="20"/>
              </w:rPr>
            </w:pPr>
            <w:r>
              <w:rPr>
                <w:w w:val="90"/>
                <w:sz w:val="20"/>
              </w:rPr>
              <w:t>No.</w:t>
              <w:tab/>
              <w:t>2</w:t>
            </w:r>
          </w:p>
        </w:tc>
        <w:tc>
          <w:tcPr>
            <w:tcW w:w="1453" w:type="dxa"/>
            <w:vMerge/>
            <w:tcBorders>
              <w:top w:val="nil"/>
              <w:left w:val="single" w:sz="6" w:space="0" w:color="000000"/>
              <w:bottom w:val="single" w:sz="6" w:space="0" w:color="000000"/>
            </w:tcBorders>
            <w:shd w:val="clear" w:color="auto" w:fill="D4E9F9"/>
          </w:tcPr>
          <w:p>
            <w:pPr>
              <w:rPr>
                <w:sz w:val="2"/>
                <w:szCs w:val="2"/>
              </w:rPr>
            </w:pPr>
          </w:p>
        </w:tc>
      </w:tr>
      <w:tr>
        <w:trPr>
          <w:trHeight w:val="257" w:hRule="atLeast"/>
        </w:trPr>
        <w:tc>
          <w:tcPr>
            <w:tcW w:w="4057" w:type="dxa"/>
            <w:tcBorders>
              <w:top w:val="nil"/>
              <w:bottom w:val="single" w:sz="6" w:space="0" w:color="000000"/>
              <w:right w:val="single" w:sz="6" w:space="0" w:color="000000"/>
            </w:tcBorders>
            <w:shd w:val="clear" w:color="auto" w:fill="D4E9F9"/>
          </w:tcPr>
          <w:p>
            <w:pPr>
              <w:pStyle w:val="TableParagraph"/>
              <w:spacing w:line="209" w:lineRule="exact"/>
              <w:ind w:left="465"/>
              <w:rPr>
                <w:sz w:val="20"/>
              </w:rPr>
            </w:pPr>
            <w:r>
              <w:rPr>
                <w:w w:val="90"/>
                <w:sz w:val="14"/>
              </w:rPr>
              <w:t>OR HER IN YOUR HOUSEHOLD</w:t>
            </w:r>
            <w:r>
              <w:rPr>
                <w:w w:val="90"/>
                <w:sz w:val="20"/>
              </w:rPr>
              <w:t>?</w:t>
            </w:r>
          </w:p>
        </w:tc>
        <w:tc>
          <w:tcPr>
            <w:tcW w:w="4232" w:type="dxa"/>
            <w:gridSpan w:val="3"/>
            <w:tcBorders>
              <w:top w:val="nil"/>
              <w:left w:val="single" w:sz="6" w:space="0" w:color="000000"/>
              <w:bottom w:val="single" w:sz="6" w:space="0" w:color="000000"/>
              <w:right w:val="single" w:sz="6" w:space="0" w:color="000000"/>
            </w:tcBorders>
            <w:shd w:val="clear" w:color="auto" w:fill="D4E9F9"/>
          </w:tcPr>
          <w:p>
            <w:pPr>
              <w:pStyle w:val="TableParagraph"/>
              <w:tabs>
                <w:tab w:pos="4061" w:val="right" w:leader="dot"/>
              </w:tabs>
              <w:spacing w:line="209" w:lineRule="exact"/>
              <w:ind w:left="105"/>
              <w:rPr>
                <w:sz w:val="20"/>
              </w:rPr>
            </w:pPr>
            <w:r>
              <w:rPr>
                <w:w w:val="90"/>
                <w:sz w:val="20"/>
              </w:rPr>
              <w:t>DK/not</w:t>
            </w:r>
            <w:r>
              <w:rPr>
                <w:spacing w:val="-9"/>
                <w:w w:val="90"/>
                <w:sz w:val="20"/>
              </w:rPr>
              <w:t> </w:t>
            </w:r>
            <w:r>
              <w:rPr>
                <w:w w:val="90"/>
                <w:sz w:val="20"/>
              </w:rPr>
              <w:t>sure/depends.</w:t>
              <w:tab/>
              <w:t>8</w:t>
            </w:r>
          </w:p>
        </w:tc>
        <w:tc>
          <w:tcPr>
            <w:tcW w:w="1453" w:type="dxa"/>
            <w:vMerge/>
            <w:tcBorders>
              <w:top w:val="nil"/>
              <w:left w:val="single" w:sz="6" w:space="0" w:color="000000"/>
              <w:bottom w:val="single" w:sz="6" w:space="0" w:color="000000"/>
            </w:tcBorders>
            <w:shd w:val="clear" w:color="auto" w:fill="D4E9F9"/>
          </w:tcPr>
          <w:p>
            <w:pPr>
              <w:rPr>
                <w:sz w:val="2"/>
                <w:szCs w:val="2"/>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29280" filled="true" fillcolor="#d4e9f9" stroked="false">
            <v:fill type="solid"/>
            <w10:wrap type="none"/>
          </v:rect>
        </w:pict>
      </w:r>
    </w:p>
    <w:p>
      <w:pPr>
        <w:pStyle w:val="BodyText"/>
        <w:spacing w:before="9"/>
        <w:rPr>
          <w:rFonts w:ascii="Times New Roman"/>
          <w:sz w:val="22"/>
        </w:rPr>
      </w:pPr>
    </w:p>
    <w:p>
      <w:pPr>
        <w:tabs>
          <w:tab w:pos="610"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pacing w:val="-5"/>
          <w:sz w:val="20"/>
          <w:shd w:fill="0060AE" w:color="auto" w:val="clear"/>
        </w:rPr>
        <w:t>116</w:t>
      </w:r>
      <w:r>
        <w:rPr>
          <w:b/>
          <w:color w:val="FFFFFF"/>
          <w:spacing w:val="-5"/>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26"/>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57"/>
        <w:gridCol w:w="4230"/>
        <w:gridCol w:w="1452"/>
      </w:tblGrid>
      <w:tr>
        <w:trPr>
          <w:trHeight w:val="1190" w:hRule="atLeast"/>
        </w:trPr>
        <w:tc>
          <w:tcPr>
            <w:tcW w:w="9739" w:type="dxa"/>
            <w:gridSpan w:val="3"/>
            <w:tcBorders>
              <w:left w:val="single" w:sz="6" w:space="0" w:color="FFFFFF"/>
              <w:right w:val="single" w:sz="6" w:space="0" w:color="FFFFFF"/>
            </w:tcBorders>
            <w:shd w:val="clear" w:color="auto" w:fill="8ED8F8"/>
          </w:tcPr>
          <w:p>
            <w:pPr>
              <w:pStyle w:val="TableParagraph"/>
              <w:spacing w:before="40"/>
              <w:ind w:left="105"/>
              <w:rPr>
                <w:rFonts w:ascii="Times New Roman"/>
                <w:b/>
                <w:i/>
                <w:sz w:val="20"/>
              </w:rPr>
            </w:pPr>
            <w:r>
              <w:rPr>
                <w:sz w:val="20"/>
              </w:rPr>
              <w:t>HA14. </w:t>
            </w:r>
            <w:r>
              <w:rPr>
                <w:rFonts w:ascii="Times New Roman"/>
                <w:b/>
                <w:i/>
                <w:sz w:val="20"/>
              </w:rPr>
              <w:t>Check MN5: Tested for HIV during antenatal care?</w:t>
            </w:r>
          </w:p>
          <w:p>
            <w:pPr>
              <w:pStyle w:val="TableParagraph"/>
              <w:spacing w:before="3"/>
              <w:rPr>
                <w:b/>
                <w:sz w:val="18"/>
              </w:rPr>
            </w:pPr>
          </w:p>
          <w:p>
            <w:pPr>
              <w:pStyle w:val="TableParagraph"/>
              <w:numPr>
                <w:ilvl w:val="0"/>
                <w:numId w:val="83"/>
              </w:numPr>
              <w:tabs>
                <w:tab w:pos="331" w:val="left" w:leader="none"/>
              </w:tabs>
              <w:spacing w:line="240" w:lineRule="auto" w:before="0" w:after="0"/>
              <w:ind w:left="330" w:right="0" w:hanging="226"/>
              <w:jc w:val="left"/>
              <w:rPr>
                <w:rFonts w:ascii="Times New Roman" w:hAnsi="Times New Roman"/>
                <w:b/>
                <w:i/>
                <w:sz w:val="20"/>
              </w:rPr>
            </w:pPr>
            <w:r>
              <w:rPr>
                <w:rFonts w:ascii="Times New Roman" w:hAnsi="Times New Roman"/>
                <w:b/>
                <w:i/>
                <w:spacing w:val="-6"/>
                <w:sz w:val="20"/>
              </w:rPr>
              <w:t>Yes. </w:t>
            </w:r>
            <w:r>
              <w:rPr>
                <w:rFonts w:ascii="Wingdings" w:hAnsi="Wingdings"/>
                <w:sz w:val="20"/>
              </w:rPr>
              <w:t></w:t>
            </w:r>
            <w:r>
              <w:rPr>
                <w:rFonts w:ascii="Times New Roman" w:hAnsi="Times New Roman"/>
                <w:sz w:val="20"/>
              </w:rPr>
              <w:t> </w:t>
            </w:r>
            <w:r>
              <w:rPr>
                <w:rFonts w:ascii="Times New Roman" w:hAnsi="Times New Roman"/>
                <w:b/>
                <w:i/>
                <w:sz w:val="20"/>
              </w:rPr>
              <w:t>Go to</w:t>
            </w:r>
            <w:r>
              <w:rPr>
                <w:rFonts w:ascii="Times New Roman" w:hAnsi="Times New Roman"/>
                <w:b/>
                <w:i/>
                <w:spacing w:val="4"/>
                <w:sz w:val="20"/>
              </w:rPr>
              <w:t> </w:t>
            </w:r>
            <w:r>
              <w:rPr>
                <w:rFonts w:ascii="Times New Roman" w:hAnsi="Times New Roman"/>
                <w:b/>
                <w:i/>
                <w:sz w:val="20"/>
              </w:rPr>
              <w:t>HA18A</w:t>
            </w:r>
          </w:p>
          <w:p>
            <w:pPr>
              <w:pStyle w:val="TableParagraph"/>
              <w:spacing w:before="3"/>
              <w:rPr>
                <w:b/>
                <w:sz w:val="18"/>
              </w:rPr>
            </w:pPr>
          </w:p>
          <w:p>
            <w:pPr>
              <w:pStyle w:val="TableParagraph"/>
              <w:numPr>
                <w:ilvl w:val="0"/>
                <w:numId w:val="83"/>
              </w:numPr>
              <w:tabs>
                <w:tab w:pos="334" w:val="left" w:leader="none"/>
              </w:tabs>
              <w:spacing w:line="240" w:lineRule="auto" w:before="0" w:after="0"/>
              <w:ind w:left="333" w:right="0" w:hanging="229"/>
              <w:jc w:val="left"/>
              <w:rPr>
                <w:rFonts w:ascii="Times New Roman" w:hAnsi="Times New Roman"/>
                <w:b/>
                <w:i/>
                <w:sz w:val="20"/>
              </w:rPr>
            </w:pPr>
            <w:r>
              <w:rPr>
                <w:rFonts w:ascii="Times New Roman" w:hAnsi="Times New Roman"/>
                <w:b/>
                <w:i/>
                <w:sz w:val="20"/>
              </w:rPr>
              <w:t>No. </w:t>
            </w:r>
            <w:r>
              <w:rPr>
                <w:rFonts w:ascii="Wingdings" w:hAnsi="Wingdings"/>
                <w:sz w:val="20"/>
              </w:rPr>
              <w:t></w:t>
            </w:r>
            <w:r>
              <w:rPr>
                <w:rFonts w:ascii="Times New Roman" w:hAnsi="Times New Roman"/>
                <w:sz w:val="20"/>
              </w:rPr>
              <w:t> </w:t>
            </w:r>
            <w:r>
              <w:rPr>
                <w:rFonts w:ascii="Times New Roman" w:hAnsi="Times New Roman"/>
                <w:b/>
                <w:i/>
                <w:sz w:val="20"/>
              </w:rPr>
              <w:t>Continue with</w:t>
            </w:r>
            <w:r>
              <w:rPr>
                <w:rFonts w:ascii="Times New Roman" w:hAnsi="Times New Roman"/>
                <w:b/>
                <w:i/>
                <w:spacing w:val="-1"/>
                <w:sz w:val="20"/>
              </w:rPr>
              <w:t> </w:t>
            </w:r>
            <w:r>
              <w:rPr>
                <w:rFonts w:ascii="Times New Roman" w:hAnsi="Times New Roman"/>
                <w:b/>
                <w:i/>
                <w:sz w:val="20"/>
              </w:rPr>
              <w:t>HA15</w:t>
            </w:r>
          </w:p>
        </w:tc>
      </w:tr>
      <w:tr>
        <w:trPr>
          <w:trHeight w:val="750" w:hRule="atLeast"/>
        </w:trPr>
        <w:tc>
          <w:tcPr>
            <w:tcW w:w="4057" w:type="dxa"/>
            <w:tcBorders>
              <w:left w:val="single" w:sz="6" w:space="0" w:color="FFFFFF"/>
            </w:tcBorders>
            <w:shd w:val="clear" w:color="auto" w:fill="D4E9F9"/>
          </w:tcPr>
          <w:p>
            <w:pPr>
              <w:pStyle w:val="TableParagraph"/>
              <w:spacing w:line="230" w:lineRule="auto" w:before="48"/>
              <w:ind w:left="465" w:right="204" w:hanging="361"/>
              <w:rPr>
                <w:sz w:val="20"/>
              </w:rPr>
            </w:pPr>
            <w:r>
              <w:rPr>
                <w:w w:val="90"/>
                <w:sz w:val="20"/>
              </w:rPr>
              <w:t>HA15.</w:t>
            </w:r>
            <w:r>
              <w:rPr>
                <w:spacing w:val="-28"/>
                <w:w w:val="90"/>
                <w:sz w:val="20"/>
              </w:rPr>
              <w:t> </w:t>
            </w:r>
            <w:r>
              <w:rPr>
                <w:w w:val="90"/>
                <w:sz w:val="20"/>
              </w:rPr>
              <w:t>I</w:t>
            </w:r>
            <w:r>
              <w:rPr>
                <w:spacing w:val="-28"/>
                <w:w w:val="90"/>
                <w:sz w:val="20"/>
              </w:rPr>
              <w:t> </w:t>
            </w:r>
            <w:r>
              <w:rPr>
                <w:w w:val="90"/>
                <w:sz w:val="14"/>
              </w:rPr>
              <w:t>DO</w:t>
            </w:r>
            <w:r>
              <w:rPr>
                <w:spacing w:val="-13"/>
                <w:w w:val="90"/>
                <w:sz w:val="14"/>
              </w:rPr>
              <w:t> </w:t>
            </w:r>
            <w:r>
              <w:rPr>
                <w:w w:val="90"/>
                <w:sz w:val="14"/>
              </w:rPr>
              <w:t>NOT</w:t>
            </w:r>
            <w:r>
              <w:rPr>
                <w:spacing w:val="-12"/>
                <w:w w:val="90"/>
                <w:sz w:val="14"/>
              </w:rPr>
              <w:t> </w:t>
            </w:r>
            <w:r>
              <w:rPr>
                <w:w w:val="90"/>
                <w:sz w:val="14"/>
              </w:rPr>
              <w:t>WANT</w:t>
            </w:r>
            <w:r>
              <w:rPr>
                <w:spacing w:val="-13"/>
                <w:w w:val="90"/>
                <w:sz w:val="14"/>
              </w:rPr>
              <w:t> </w:t>
            </w:r>
            <w:r>
              <w:rPr>
                <w:w w:val="90"/>
                <w:sz w:val="14"/>
              </w:rPr>
              <w:t>TO</w:t>
            </w:r>
            <w:r>
              <w:rPr>
                <w:spacing w:val="-13"/>
                <w:w w:val="90"/>
                <w:sz w:val="14"/>
              </w:rPr>
              <w:t> </w:t>
            </w:r>
            <w:r>
              <w:rPr>
                <w:w w:val="90"/>
                <w:sz w:val="14"/>
              </w:rPr>
              <w:t>KNOW</w:t>
            </w:r>
            <w:r>
              <w:rPr>
                <w:spacing w:val="-12"/>
                <w:w w:val="90"/>
                <w:sz w:val="14"/>
              </w:rPr>
              <w:t> </w:t>
            </w:r>
            <w:r>
              <w:rPr>
                <w:w w:val="90"/>
                <w:sz w:val="14"/>
              </w:rPr>
              <w:t>THE</w:t>
            </w:r>
            <w:r>
              <w:rPr>
                <w:spacing w:val="-13"/>
                <w:w w:val="90"/>
                <w:sz w:val="14"/>
              </w:rPr>
              <w:t> </w:t>
            </w:r>
            <w:r>
              <w:rPr>
                <w:w w:val="90"/>
                <w:sz w:val="14"/>
              </w:rPr>
              <w:t>RESULTS</w:t>
            </w:r>
            <w:r>
              <w:rPr>
                <w:w w:val="90"/>
                <w:sz w:val="20"/>
              </w:rPr>
              <w:t>,</w:t>
            </w:r>
            <w:r>
              <w:rPr>
                <w:spacing w:val="-28"/>
                <w:w w:val="90"/>
                <w:sz w:val="20"/>
              </w:rPr>
              <w:t> </w:t>
            </w:r>
            <w:r>
              <w:rPr>
                <w:w w:val="90"/>
                <w:sz w:val="14"/>
              </w:rPr>
              <w:t>BUT</w:t>
            </w:r>
            <w:r>
              <w:rPr>
                <w:spacing w:val="-13"/>
                <w:w w:val="90"/>
                <w:sz w:val="14"/>
              </w:rPr>
              <w:t> </w:t>
            </w:r>
            <w:r>
              <w:rPr>
                <w:spacing w:val="-3"/>
                <w:w w:val="90"/>
                <w:sz w:val="14"/>
              </w:rPr>
              <w:t>HAVE </w:t>
            </w:r>
            <w:r>
              <w:rPr>
                <w:w w:val="90"/>
                <w:sz w:val="14"/>
              </w:rPr>
              <w:t>YOU</w:t>
            </w:r>
            <w:r>
              <w:rPr>
                <w:spacing w:val="-18"/>
                <w:w w:val="90"/>
                <w:sz w:val="14"/>
              </w:rPr>
              <w:t> </w:t>
            </w:r>
            <w:r>
              <w:rPr>
                <w:w w:val="90"/>
                <w:sz w:val="14"/>
              </w:rPr>
              <w:t>EVER</w:t>
            </w:r>
            <w:r>
              <w:rPr>
                <w:spacing w:val="-17"/>
                <w:w w:val="90"/>
                <w:sz w:val="14"/>
              </w:rPr>
              <w:t> </w:t>
            </w:r>
            <w:r>
              <w:rPr>
                <w:w w:val="90"/>
                <w:sz w:val="14"/>
              </w:rPr>
              <w:t>BEEN</w:t>
            </w:r>
            <w:r>
              <w:rPr>
                <w:spacing w:val="-17"/>
                <w:w w:val="90"/>
                <w:sz w:val="14"/>
              </w:rPr>
              <w:t> </w:t>
            </w:r>
            <w:r>
              <w:rPr>
                <w:w w:val="90"/>
                <w:sz w:val="14"/>
              </w:rPr>
              <w:t>TESTED</w:t>
            </w:r>
            <w:r>
              <w:rPr>
                <w:spacing w:val="-17"/>
                <w:w w:val="90"/>
                <w:sz w:val="14"/>
              </w:rPr>
              <w:t> </w:t>
            </w:r>
            <w:r>
              <w:rPr>
                <w:w w:val="90"/>
                <w:sz w:val="14"/>
              </w:rPr>
              <w:t>TO</w:t>
            </w:r>
            <w:r>
              <w:rPr>
                <w:spacing w:val="-17"/>
                <w:w w:val="90"/>
                <w:sz w:val="14"/>
              </w:rPr>
              <w:t> </w:t>
            </w:r>
            <w:r>
              <w:rPr>
                <w:w w:val="90"/>
                <w:sz w:val="14"/>
              </w:rPr>
              <w:t>SEE</w:t>
            </w:r>
            <w:r>
              <w:rPr>
                <w:spacing w:val="-17"/>
                <w:w w:val="90"/>
                <w:sz w:val="14"/>
              </w:rPr>
              <w:t> </w:t>
            </w:r>
            <w:r>
              <w:rPr>
                <w:w w:val="90"/>
                <w:sz w:val="14"/>
              </w:rPr>
              <w:t>IF</w:t>
            </w:r>
            <w:r>
              <w:rPr>
                <w:spacing w:val="-17"/>
                <w:w w:val="90"/>
                <w:sz w:val="14"/>
              </w:rPr>
              <w:t> </w:t>
            </w:r>
            <w:r>
              <w:rPr>
                <w:w w:val="90"/>
                <w:sz w:val="14"/>
              </w:rPr>
              <w:t>YOU</w:t>
            </w:r>
            <w:r>
              <w:rPr>
                <w:spacing w:val="-17"/>
                <w:w w:val="90"/>
                <w:sz w:val="14"/>
              </w:rPr>
              <w:t> </w:t>
            </w:r>
            <w:r>
              <w:rPr>
                <w:spacing w:val="-3"/>
                <w:w w:val="90"/>
                <w:sz w:val="14"/>
              </w:rPr>
              <w:t>HAVE</w:t>
            </w:r>
            <w:r>
              <w:rPr>
                <w:spacing w:val="-17"/>
                <w:w w:val="90"/>
                <w:sz w:val="14"/>
              </w:rPr>
              <w:t> </w:t>
            </w:r>
            <w:r>
              <w:rPr>
                <w:spacing w:val="-4"/>
                <w:w w:val="90"/>
                <w:sz w:val="20"/>
              </w:rPr>
              <w:t>HIV,</w:t>
            </w:r>
            <w:r>
              <w:rPr>
                <w:spacing w:val="-32"/>
                <w:w w:val="90"/>
                <w:sz w:val="20"/>
              </w:rPr>
              <w:t> </w:t>
            </w:r>
            <w:r>
              <w:rPr>
                <w:spacing w:val="-4"/>
                <w:w w:val="90"/>
                <w:sz w:val="14"/>
              </w:rPr>
              <w:t>THE </w:t>
            </w:r>
            <w:r>
              <w:rPr>
                <w:w w:val="90"/>
                <w:sz w:val="14"/>
              </w:rPr>
              <w:t>VIRUS </w:t>
            </w:r>
            <w:r>
              <w:rPr>
                <w:spacing w:val="-3"/>
                <w:w w:val="90"/>
                <w:sz w:val="14"/>
              </w:rPr>
              <w:t>THAT </w:t>
            </w:r>
            <w:r>
              <w:rPr>
                <w:w w:val="90"/>
                <w:sz w:val="14"/>
              </w:rPr>
              <w:t>CAUSES</w:t>
            </w:r>
            <w:r>
              <w:rPr>
                <w:spacing w:val="13"/>
                <w:w w:val="90"/>
                <w:sz w:val="14"/>
              </w:rPr>
              <w:t> </w:t>
            </w:r>
            <w:r>
              <w:rPr>
                <w:w w:val="90"/>
                <w:sz w:val="20"/>
              </w:rPr>
              <w:t>AIDS?</w:t>
            </w:r>
          </w:p>
        </w:tc>
        <w:tc>
          <w:tcPr>
            <w:tcW w:w="4230" w:type="dxa"/>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57" w:val="right" w:leader="dot"/>
              </w:tabs>
              <w:spacing w:before="210"/>
              <w:ind w:left="105"/>
              <w:rPr>
                <w:sz w:val="20"/>
              </w:rPr>
            </w:pPr>
            <w:r>
              <w:rPr>
                <w:w w:val="90"/>
                <w:sz w:val="20"/>
              </w:rPr>
              <w:t>No.</w:t>
              <w:tab/>
              <w:t>2</w:t>
            </w:r>
          </w:p>
        </w:tc>
        <w:tc>
          <w:tcPr>
            <w:tcW w:w="1452" w:type="dxa"/>
            <w:tcBorders>
              <w:right w:val="single" w:sz="6" w:space="0" w:color="FFFFFF"/>
            </w:tcBorders>
            <w:shd w:val="clear" w:color="auto" w:fill="D4E9F9"/>
          </w:tcPr>
          <w:p>
            <w:pPr>
              <w:pStyle w:val="TableParagraph"/>
              <w:rPr>
                <w:b/>
                <w:sz w:val="22"/>
              </w:rPr>
            </w:pPr>
          </w:p>
          <w:p>
            <w:pPr>
              <w:pStyle w:val="TableParagraph"/>
              <w:spacing w:before="9"/>
              <w:rPr>
                <w:b/>
                <w:sz w:val="19"/>
              </w:rPr>
            </w:pPr>
          </w:p>
          <w:p>
            <w:pPr>
              <w:pStyle w:val="TableParagraph"/>
              <w:ind w:left="109"/>
              <w:rPr>
                <w:sz w:val="20"/>
              </w:rPr>
            </w:pPr>
            <w:r>
              <w:rPr>
                <w:sz w:val="20"/>
              </w:rPr>
              <w:t>2HA18</w:t>
            </w:r>
          </w:p>
        </w:tc>
      </w:tr>
      <w:tr>
        <w:trPr>
          <w:trHeight w:val="766" w:hRule="atLeast"/>
        </w:trPr>
        <w:tc>
          <w:tcPr>
            <w:tcW w:w="4057" w:type="dxa"/>
            <w:tcBorders>
              <w:left w:val="single" w:sz="6" w:space="0" w:color="FFFFFF"/>
            </w:tcBorders>
            <w:shd w:val="clear" w:color="auto" w:fill="D4E9F9"/>
          </w:tcPr>
          <w:p>
            <w:pPr>
              <w:pStyle w:val="TableParagraph"/>
              <w:spacing w:line="230" w:lineRule="auto" w:before="48"/>
              <w:ind w:left="465" w:right="131" w:hanging="361"/>
              <w:rPr>
                <w:sz w:val="20"/>
              </w:rPr>
            </w:pPr>
            <w:r>
              <w:rPr>
                <w:w w:val="90"/>
                <w:sz w:val="20"/>
              </w:rPr>
              <w:t>HA16.</w:t>
            </w:r>
            <w:r>
              <w:rPr>
                <w:spacing w:val="-33"/>
                <w:w w:val="90"/>
                <w:sz w:val="20"/>
              </w:rPr>
              <w:t> </w:t>
            </w:r>
            <w:r>
              <w:rPr>
                <w:w w:val="90"/>
                <w:sz w:val="20"/>
              </w:rPr>
              <w:t>I</w:t>
            </w:r>
            <w:r>
              <w:rPr>
                <w:spacing w:val="-32"/>
                <w:w w:val="90"/>
                <w:sz w:val="20"/>
              </w:rPr>
              <w:t> </w:t>
            </w:r>
            <w:r>
              <w:rPr>
                <w:w w:val="90"/>
                <w:sz w:val="14"/>
              </w:rPr>
              <w:t>DO</w:t>
            </w:r>
            <w:r>
              <w:rPr>
                <w:spacing w:val="-17"/>
                <w:w w:val="90"/>
                <w:sz w:val="14"/>
              </w:rPr>
              <w:t> </w:t>
            </w:r>
            <w:r>
              <w:rPr>
                <w:w w:val="90"/>
                <w:sz w:val="14"/>
              </w:rPr>
              <w:t>NOT</w:t>
            </w:r>
            <w:r>
              <w:rPr>
                <w:spacing w:val="-18"/>
                <w:w w:val="90"/>
                <w:sz w:val="14"/>
              </w:rPr>
              <w:t> </w:t>
            </w:r>
            <w:r>
              <w:rPr>
                <w:w w:val="90"/>
                <w:sz w:val="14"/>
              </w:rPr>
              <w:t>WANT</w:t>
            </w:r>
            <w:r>
              <w:rPr>
                <w:spacing w:val="-17"/>
                <w:w w:val="90"/>
                <w:sz w:val="14"/>
              </w:rPr>
              <w:t> </w:t>
            </w:r>
            <w:r>
              <w:rPr>
                <w:w w:val="90"/>
                <w:sz w:val="14"/>
              </w:rPr>
              <w:t>YOU</w:t>
            </w:r>
            <w:r>
              <w:rPr>
                <w:spacing w:val="-17"/>
                <w:w w:val="90"/>
                <w:sz w:val="14"/>
              </w:rPr>
              <w:t> </w:t>
            </w:r>
            <w:r>
              <w:rPr>
                <w:w w:val="90"/>
                <w:sz w:val="14"/>
              </w:rPr>
              <w:t>TO</w:t>
            </w:r>
            <w:r>
              <w:rPr>
                <w:spacing w:val="-17"/>
                <w:w w:val="90"/>
                <w:sz w:val="14"/>
              </w:rPr>
              <w:t> </w:t>
            </w:r>
            <w:r>
              <w:rPr>
                <w:w w:val="90"/>
                <w:sz w:val="14"/>
              </w:rPr>
              <w:t>TELL</w:t>
            </w:r>
            <w:r>
              <w:rPr>
                <w:spacing w:val="-18"/>
                <w:w w:val="90"/>
                <w:sz w:val="14"/>
              </w:rPr>
              <w:t> </w:t>
            </w:r>
            <w:r>
              <w:rPr>
                <w:w w:val="90"/>
                <w:sz w:val="14"/>
              </w:rPr>
              <w:t>ME</w:t>
            </w:r>
            <w:r>
              <w:rPr>
                <w:spacing w:val="-17"/>
                <w:w w:val="90"/>
                <w:sz w:val="14"/>
              </w:rPr>
              <w:t> </w:t>
            </w:r>
            <w:r>
              <w:rPr>
                <w:w w:val="90"/>
                <w:sz w:val="14"/>
              </w:rPr>
              <w:t>THE</w:t>
            </w:r>
            <w:r>
              <w:rPr>
                <w:spacing w:val="-17"/>
                <w:w w:val="90"/>
                <w:sz w:val="14"/>
              </w:rPr>
              <w:t> </w:t>
            </w:r>
            <w:r>
              <w:rPr>
                <w:w w:val="90"/>
                <w:sz w:val="14"/>
              </w:rPr>
              <w:t>RESULTS</w:t>
            </w:r>
            <w:r>
              <w:rPr>
                <w:spacing w:val="-17"/>
                <w:w w:val="90"/>
                <w:sz w:val="14"/>
              </w:rPr>
              <w:t> </w:t>
            </w:r>
            <w:r>
              <w:rPr>
                <w:w w:val="90"/>
                <w:sz w:val="14"/>
              </w:rPr>
              <w:t>OF</w:t>
            </w:r>
            <w:r>
              <w:rPr>
                <w:spacing w:val="-18"/>
                <w:w w:val="90"/>
                <w:sz w:val="14"/>
              </w:rPr>
              <w:t> </w:t>
            </w:r>
            <w:r>
              <w:rPr>
                <w:w w:val="90"/>
                <w:sz w:val="14"/>
              </w:rPr>
              <w:t>THE TEST</w:t>
            </w:r>
            <w:r>
              <w:rPr>
                <w:w w:val="90"/>
                <w:sz w:val="20"/>
              </w:rPr>
              <w:t>,</w:t>
            </w:r>
            <w:r>
              <w:rPr>
                <w:spacing w:val="-40"/>
                <w:w w:val="90"/>
                <w:sz w:val="20"/>
              </w:rPr>
              <w:t> </w:t>
            </w:r>
            <w:r>
              <w:rPr>
                <w:w w:val="90"/>
                <w:sz w:val="14"/>
              </w:rPr>
              <w:t>BUT </w:t>
            </w:r>
            <w:r>
              <w:rPr>
                <w:spacing w:val="-3"/>
                <w:w w:val="90"/>
                <w:sz w:val="14"/>
              </w:rPr>
              <w:t>HAVE </w:t>
            </w:r>
            <w:r>
              <w:rPr>
                <w:w w:val="90"/>
                <w:sz w:val="14"/>
              </w:rPr>
              <w:t>YOU BEEN TOLD THE RESULTS</w:t>
            </w:r>
            <w:r>
              <w:rPr>
                <w:w w:val="90"/>
                <w:sz w:val="20"/>
              </w:rPr>
              <w:t>?</w:t>
            </w:r>
          </w:p>
        </w:tc>
        <w:tc>
          <w:tcPr>
            <w:tcW w:w="4230" w:type="dxa"/>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47" w:val="right" w:leader="dot"/>
              </w:tabs>
              <w:spacing w:line="225" w:lineRule="exact"/>
              <w:ind w:left="105"/>
              <w:rPr>
                <w:sz w:val="20"/>
              </w:rPr>
            </w:pPr>
            <w:r>
              <w:rPr>
                <w:w w:val="90"/>
                <w:sz w:val="20"/>
              </w:rPr>
              <w:t>No.</w:t>
              <w:tab/>
              <w:t>2</w:t>
            </w:r>
          </w:p>
        </w:tc>
        <w:tc>
          <w:tcPr>
            <w:tcW w:w="1452" w:type="dxa"/>
            <w:tcBorders>
              <w:right w:val="single" w:sz="6" w:space="0" w:color="FFFFFF"/>
            </w:tcBorders>
            <w:shd w:val="clear" w:color="auto" w:fill="D4E9F9"/>
          </w:tcPr>
          <w:p>
            <w:pPr>
              <w:pStyle w:val="TableParagraph"/>
              <w:rPr>
                <w:rFonts w:ascii="Times New Roman"/>
                <w:sz w:val="18"/>
              </w:rPr>
            </w:pPr>
          </w:p>
        </w:tc>
      </w:tr>
      <w:tr>
        <w:trPr>
          <w:trHeight w:val="1190" w:hRule="atLeast"/>
        </w:trPr>
        <w:tc>
          <w:tcPr>
            <w:tcW w:w="4057" w:type="dxa"/>
            <w:tcBorders>
              <w:left w:val="single" w:sz="6" w:space="0" w:color="FFFFFF"/>
            </w:tcBorders>
            <w:shd w:val="clear" w:color="auto" w:fill="D4E9F9"/>
          </w:tcPr>
          <w:p>
            <w:pPr>
              <w:pStyle w:val="TableParagraph"/>
              <w:spacing w:line="230" w:lineRule="auto" w:before="48"/>
              <w:ind w:left="465" w:right="466" w:hanging="360"/>
              <w:rPr>
                <w:sz w:val="20"/>
              </w:rPr>
            </w:pPr>
            <w:r>
              <w:rPr>
                <w:w w:val="85"/>
                <w:sz w:val="20"/>
              </w:rPr>
              <w:t>HA17.</w:t>
            </w:r>
            <w:r>
              <w:rPr>
                <w:spacing w:val="-16"/>
                <w:w w:val="85"/>
                <w:sz w:val="20"/>
              </w:rPr>
              <w:t> </w:t>
            </w:r>
            <w:r>
              <w:rPr>
                <w:w w:val="85"/>
                <w:sz w:val="20"/>
              </w:rPr>
              <w:t>D</w:t>
            </w:r>
            <w:r>
              <w:rPr>
                <w:w w:val="85"/>
                <w:sz w:val="14"/>
              </w:rPr>
              <w:t>ID</w:t>
            </w:r>
            <w:r>
              <w:rPr>
                <w:spacing w:val="-1"/>
                <w:w w:val="85"/>
                <w:sz w:val="14"/>
              </w:rPr>
              <w:t> </w:t>
            </w:r>
            <w:r>
              <w:rPr>
                <w:w w:val="85"/>
                <w:sz w:val="14"/>
              </w:rPr>
              <w:t>YOU</w:t>
            </w:r>
            <w:r>
              <w:rPr>
                <w:w w:val="85"/>
                <w:sz w:val="20"/>
              </w:rPr>
              <w:t>,</w:t>
            </w:r>
            <w:r>
              <w:rPr>
                <w:spacing w:val="-15"/>
                <w:w w:val="85"/>
                <w:sz w:val="20"/>
              </w:rPr>
              <w:t> </w:t>
            </w:r>
            <w:r>
              <w:rPr>
                <w:w w:val="85"/>
                <w:sz w:val="14"/>
              </w:rPr>
              <w:t>YOURSELF</w:t>
            </w:r>
            <w:r>
              <w:rPr>
                <w:w w:val="85"/>
                <w:sz w:val="20"/>
              </w:rPr>
              <w:t>,</w:t>
            </w:r>
            <w:r>
              <w:rPr>
                <w:spacing w:val="-15"/>
                <w:w w:val="85"/>
                <w:sz w:val="20"/>
              </w:rPr>
              <w:t> </w:t>
            </w:r>
            <w:r>
              <w:rPr>
                <w:w w:val="85"/>
                <w:sz w:val="14"/>
              </w:rPr>
              <w:t>ASK</w:t>
            </w:r>
            <w:r>
              <w:rPr>
                <w:spacing w:val="-1"/>
                <w:w w:val="85"/>
                <w:sz w:val="14"/>
              </w:rPr>
              <w:t> </w:t>
            </w:r>
            <w:r>
              <w:rPr>
                <w:w w:val="85"/>
                <w:sz w:val="14"/>
              </w:rPr>
              <w:t>FOR</w:t>
            </w:r>
            <w:r>
              <w:rPr>
                <w:spacing w:val="-1"/>
                <w:w w:val="85"/>
                <w:sz w:val="14"/>
              </w:rPr>
              <w:t> </w:t>
            </w:r>
            <w:r>
              <w:rPr>
                <w:w w:val="85"/>
                <w:sz w:val="14"/>
              </w:rPr>
              <w:t>THE</w:t>
            </w:r>
            <w:r>
              <w:rPr>
                <w:spacing w:val="-1"/>
                <w:w w:val="85"/>
                <w:sz w:val="14"/>
              </w:rPr>
              <w:t> </w:t>
            </w:r>
            <w:r>
              <w:rPr>
                <w:w w:val="85"/>
                <w:sz w:val="14"/>
              </w:rPr>
              <w:t>TEST</w:t>
            </w:r>
            <w:r>
              <w:rPr>
                <w:w w:val="85"/>
                <w:sz w:val="20"/>
              </w:rPr>
              <w:t>,</w:t>
            </w:r>
            <w:r>
              <w:rPr>
                <w:spacing w:val="-16"/>
                <w:w w:val="85"/>
                <w:sz w:val="20"/>
              </w:rPr>
              <w:t> </w:t>
            </w:r>
            <w:r>
              <w:rPr>
                <w:w w:val="85"/>
                <w:sz w:val="14"/>
              </w:rPr>
              <w:t>WAS</w:t>
            </w:r>
            <w:r>
              <w:rPr>
                <w:spacing w:val="-1"/>
                <w:w w:val="85"/>
                <w:sz w:val="14"/>
              </w:rPr>
              <w:t> </w:t>
            </w:r>
            <w:r>
              <w:rPr>
                <w:w w:val="85"/>
                <w:sz w:val="14"/>
              </w:rPr>
              <w:t>IT </w:t>
            </w:r>
            <w:r>
              <w:rPr>
                <w:w w:val="90"/>
                <w:sz w:val="14"/>
              </w:rPr>
              <w:t>OFFERED</w:t>
            </w:r>
            <w:r>
              <w:rPr>
                <w:spacing w:val="-17"/>
                <w:w w:val="90"/>
                <w:sz w:val="14"/>
              </w:rPr>
              <w:t> </w:t>
            </w:r>
            <w:r>
              <w:rPr>
                <w:w w:val="90"/>
                <w:sz w:val="14"/>
              </w:rPr>
              <w:t>TO</w:t>
            </w:r>
            <w:r>
              <w:rPr>
                <w:spacing w:val="-17"/>
                <w:w w:val="90"/>
                <w:sz w:val="14"/>
              </w:rPr>
              <w:t> </w:t>
            </w:r>
            <w:r>
              <w:rPr>
                <w:w w:val="90"/>
                <w:sz w:val="14"/>
              </w:rPr>
              <w:t>YOU</w:t>
            </w:r>
            <w:r>
              <w:rPr>
                <w:spacing w:val="-17"/>
                <w:w w:val="90"/>
                <w:sz w:val="14"/>
              </w:rPr>
              <w:t> </w:t>
            </w:r>
            <w:r>
              <w:rPr>
                <w:w w:val="90"/>
                <w:sz w:val="14"/>
              </w:rPr>
              <w:t>AND</w:t>
            </w:r>
            <w:r>
              <w:rPr>
                <w:spacing w:val="-16"/>
                <w:w w:val="90"/>
                <w:sz w:val="14"/>
              </w:rPr>
              <w:t> </w:t>
            </w:r>
            <w:r>
              <w:rPr>
                <w:w w:val="90"/>
                <w:sz w:val="14"/>
              </w:rPr>
              <w:t>YOU</w:t>
            </w:r>
            <w:r>
              <w:rPr>
                <w:spacing w:val="-17"/>
                <w:w w:val="90"/>
                <w:sz w:val="14"/>
              </w:rPr>
              <w:t> </w:t>
            </w:r>
            <w:r>
              <w:rPr>
                <w:w w:val="90"/>
                <w:sz w:val="14"/>
              </w:rPr>
              <w:t>ACCEPTED</w:t>
            </w:r>
            <w:r>
              <w:rPr>
                <w:w w:val="90"/>
                <w:sz w:val="20"/>
              </w:rPr>
              <w:t>,</w:t>
            </w:r>
            <w:r>
              <w:rPr>
                <w:spacing w:val="-32"/>
                <w:w w:val="90"/>
                <w:sz w:val="20"/>
              </w:rPr>
              <w:t> </w:t>
            </w:r>
            <w:r>
              <w:rPr>
                <w:w w:val="90"/>
                <w:sz w:val="14"/>
              </w:rPr>
              <w:t>OR</w:t>
            </w:r>
            <w:r>
              <w:rPr>
                <w:spacing w:val="-16"/>
                <w:w w:val="90"/>
                <w:sz w:val="14"/>
              </w:rPr>
              <w:t> </w:t>
            </w:r>
            <w:r>
              <w:rPr>
                <w:w w:val="90"/>
                <w:sz w:val="14"/>
              </w:rPr>
              <w:t>WAS</w:t>
            </w:r>
            <w:r>
              <w:rPr>
                <w:spacing w:val="-17"/>
                <w:w w:val="90"/>
                <w:sz w:val="14"/>
              </w:rPr>
              <w:t> </w:t>
            </w:r>
            <w:r>
              <w:rPr>
                <w:w w:val="90"/>
                <w:sz w:val="14"/>
              </w:rPr>
              <w:t>IT REqUIRED</w:t>
            </w:r>
            <w:r>
              <w:rPr>
                <w:w w:val="90"/>
                <w:sz w:val="20"/>
              </w:rPr>
              <w:t>?</w:t>
            </w:r>
          </w:p>
        </w:tc>
        <w:tc>
          <w:tcPr>
            <w:tcW w:w="4230" w:type="dxa"/>
            <w:shd w:val="clear" w:color="auto" w:fill="D4E9F9"/>
          </w:tcPr>
          <w:p>
            <w:pPr>
              <w:pStyle w:val="TableParagraph"/>
              <w:tabs>
                <w:tab w:pos="4047" w:val="right" w:leader="dot"/>
              </w:tabs>
              <w:spacing w:before="40"/>
              <w:ind w:left="105"/>
              <w:rPr>
                <w:sz w:val="20"/>
              </w:rPr>
            </w:pPr>
            <w:r>
              <w:rPr>
                <w:w w:val="90"/>
                <w:sz w:val="20"/>
              </w:rPr>
              <w:t>Asked for</w:t>
            </w:r>
            <w:r>
              <w:rPr>
                <w:spacing w:val="-15"/>
                <w:w w:val="90"/>
                <w:sz w:val="20"/>
              </w:rPr>
              <w:t> </w:t>
            </w:r>
            <w:r>
              <w:rPr>
                <w:w w:val="90"/>
                <w:sz w:val="20"/>
              </w:rPr>
              <w:t>the</w:t>
            </w:r>
            <w:r>
              <w:rPr>
                <w:spacing w:val="-7"/>
                <w:w w:val="90"/>
                <w:sz w:val="20"/>
              </w:rPr>
              <w:t> </w:t>
            </w:r>
            <w:r>
              <w:rPr>
                <w:w w:val="90"/>
                <w:sz w:val="20"/>
              </w:rPr>
              <w:t>test</w:t>
              <w:tab/>
              <w:t>1</w:t>
            </w:r>
          </w:p>
          <w:p>
            <w:pPr>
              <w:pStyle w:val="TableParagraph"/>
              <w:tabs>
                <w:tab w:pos="4047" w:val="right" w:leader="dot"/>
              </w:tabs>
              <w:spacing w:before="210"/>
              <w:ind w:left="105"/>
              <w:rPr>
                <w:sz w:val="20"/>
              </w:rPr>
            </w:pPr>
            <w:r>
              <w:rPr>
                <w:w w:val="90"/>
                <w:sz w:val="20"/>
              </w:rPr>
              <w:t>Offered</w:t>
            </w:r>
            <w:r>
              <w:rPr>
                <w:spacing w:val="-9"/>
                <w:w w:val="90"/>
                <w:sz w:val="20"/>
              </w:rPr>
              <w:t> </w:t>
            </w:r>
            <w:r>
              <w:rPr>
                <w:w w:val="90"/>
                <w:sz w:val="20"/>
              </w:rPr>
              <w:t>and</w:t>
            </w:r>
            <w:r>
              <w:rPr>
                <w:spacing w:val="-8"/>
                <w:w w:val="90"/>
                <w:sz w:val="20"/>
              </w:rPr>
              <w:t> </w:t>
            </w:r>
            <w:r>
              <w:rPr>
                <w:w w:val="90"/>
                <w:sz w:val="20"/>
              </w:rPr>
              <w:t>accepted</w:t>
              <w:tab/>
              <w:t>2</w:t>
            </w:r>
          </w:p>
          <w:p>
            <w:pPr>
              <w:pStyle w:val="TableParagraph"/>
              <w:tabs>
                <w:tab w:pos="4057" w:val="right" w:leader="dot"/>
              </w:tabs>
              <w:spacing w:before="210"/>
              <w:ind w:left="105"/>
              <w:rPr>
                <w:sz w:val="20"/>
              </w:rPr>
            </w:pPr>
            <w:r>
              <w:rPr>
                <w:w w:val="90"/>
                <w:sz w:val="20"/>
              </w:rPr>
              <w:t>Required.</w:t>
              <w:tab/>
              <w:t>3</w:t>
            </w:r>
          </w:p>
        </w:tc>
        <w:tc>
          <w:tcPr>
            <w:tcW w:w="1452" w:type="dxa"/>
            <w:tcBorders>
              <w:right w:val="single" w:sz="6" w:space="0" w:color="FFFFFF"/>
            </w:tcBorders>
            <w:shd w:val="clear" w:color="auto" w:fill="D4E9F9"/>
          </w:tcPr>
          <w:p>
            <w:pPr>
              <w:pStyle w:val="TableParagraph"/>
              <w:spacing w:line="225" w:lineRule="exact" w:before="49"/>
              <w:ind w:left="105"/>
              <w:rPr>
                <w:sz w:val="14"/>
              </w:rPr>
            </w:pPr>
            <w:r>
              <w:rPr>
                <w:w w:val="90"/>
                <w:sz w:val="20"/>
              </w:rPr>
              <w:t>1</w:t>
            </w:r>
            <w:r>
              <w:rPr>
                <w:w w:val="90"/>
                <w:sz w:val="14"/>
              </w:rPr>
              <w:t>NExT </w:t>
            </w:r>
            <w:r>
              <w:rPr>
                <w:spacing w:val="7"/>
                <w:w w:val="90"/>
                <w:sz w:val="14"/>
              </w:rPr>
              <w:t> </w:t>
            </w:r>
            <w:r>
              <w:rPr>
                <w:w w:val="90"/>
                <w:sz w:val="14"/>
              </w:rPr>
              <w:t>MODULE</w:t>
            </w:r>
          </w:p>
          <w:p>
            <w:pPr>
              <w:pStyle w:val="TableParagraph"/>
              <w:spacing w:line="220" w:lineRule="exact"/>
              <w:ind w:left="105"/>
              <w:rPr>
                <w:sz w:val="14"/>
              </w:rPr>
            </w:pPr>
            <w:r>
              <w:rPr>
                <w:w w:val="90"/>
                <w:sz w:val="20"/>
              </w:rPr>
              <w:t>2</w:t>
            </w:r>
            <w:r>
              <w:rPr>
                <w:w w:val="90"/>
                <w:sz w:val="14"/>
              </w:rPr>
              <w:t>NExT </w:t>
            </w:r>
            <w:r>
              <w:rPr>
                <w:spacing w:val="7"/>
                <w:w w:val="90"/>
                <w:sz w:val="14"/>
              </w:rPr>
              <w:t> </w:t>
            </w:r>
            <w:r>
              <w:rPr>
                <w:w w:val="90"/>
                <w:sz w:val="14"/>
              </w:rPr>
              <w:t>MODULE</w:t>
            </w:r>
          </w:p>
          <w:p>
            <w:pPr>
              <w:pStyle w:val="TableParagraph"/>
              <w:spacing w:line="225" w:lineRule="exact"/>
              <w:ind w:left="105"/>
              <w:rPr>
                <w:sz w:val="14"/>
              </w:rPr>
            </w:pPr>
            <w:r>
              <w:rPr>
                <w:w w:val="90"/>
                <w:sz w:val="20"/>
              </w:rPr>
              <w:t>3</w:t>
            </w:r>
            <w:r>
              <w:rPr>
                <w:w w:val="90"/>
                <w:sz w:val="14"/>
              </w:rPr>
              <w:t>NExT </w:t>
            </w:r>
            <w:r>
              <w:rPr>
                <w:spacing w:val="7"/>
                <w:w w:val="90"/>
                <w:sz w:val="14"/>
              </w:rPr>
              <w:t> </w:t>
            </w:r>
            <w:r>
              <w:rPr>
                <w:w w:val="90"/>
                <w:sz w:val="14"/>
              </w:rPr>
              <w:t>MODULE</w:t>
            </w:r>
          </w:p>
        </w:tc>
      </w:tr>
      <w:tr>
        <w:trPr>
          <w:trHeight w:val="1850" w:hRule="atLeast"/>
        </w:trPr>
        <w:tc>
          <w:tcPr>
            <w:tcW w:w="4057" w:type="dxa"/>
            <w:tcBorders>
              <w:left w:val="single" w:sz="6" w:space="0" w:color="FFFFFF"/>
              <w:bottom w:val="single" w:sz="6" w:space="0" w:color="FFFFFF"/>
            </w:tcBorders>
            <w:shd w:val="clear" w:color="auto" w:fill="D4E9F9"/>
          </w:tcPr>
          <w:p>
            <w:pPr>
              <w:pStyle w:val="TableParagraph"/>
              <w:spacing w:line="266" w:lineRule="auto" w:before="40"/>
              <w:ind w:left="465" w:right="143" w:hanging="360"/>
              <w:rPr>
                <w:sz w:val="20"/>
              </w:rPr>
            </w:pPr>
            <w:r>
              <w:rPr>
                <w:w w:val="90"/>
                <w:sz w:val="20"/>
              </w:rPr>
              <w:t>HA18.</w:t>
            </w:r>
            <w:r>
              <w:rPr>
                <w:spacing w:val="-38"/>
                <w:w w:val="90"/>
                <w:sz w:val="20"/>
              </w:rPr>
              <w:t> </w:t>
            </w:r>
            <w:r>
              <w:rPr>
                <w:w w:val="90"/>
                <w:sz w:val="20"/>
              </w:rPr>
              <w:t>A</w:t>
            </w:r>
            <w:r>
              <w:rPr>
                <w:w w:val="90"/>
                <w:sz w:val="14"/>
              </w:rPr>
              <w:t>T</w:t>
            </w:r>
            <w:r>
              <w:rPr>
                <w:spacing w:val="-19"/>
                <w:w w:val="90"/>
                <w:sz w:val="14"/>
              </w:rPr>
              <w:t> </w:t>
            </w:r>
            <w:r>
              <w:rPr>
                <w:w w:val="90"/>
                <w:sz w:val="14"/>
              </w:rPr>
              <w:t>THIS</w:t>
            </w:r>
            <w:r>
              <w:rPr>
                <w:spacing w:val="-19"/>
                <w:w w:val="90"/>
                <w:sz w:val="14"/>
              </w:rPr>
              <w:t> </w:t>
            </w:r>
            <w:r>
              <w:rPr>
                <w:w w:val="90"/>
                <w:sz w:val="14"/>
              </w:rPr>
              <w:t>TIME</w:t>
            </w:r>
            <w:r>
              <w:rPr>
                <w:w w:val="90"/>
                <w:sz w:val="20"/>
              </w:rPr>
              <w:t>,</w:t>
            </w:r>
            <w:r>
              <w:rPr>
                <w:spacing w:val="-34"/>
                <w:w w:val="90"/>
                <w:sz w:val="20"/>
              </w:rPr>
              <w:t> </w:t>
            </w:r>
            <w:r>
              <w:rPr>
                <w:w w:val="90"/>
                <w:sz w:val="14"/>
              </w:rPr>
              <w:t>DO</w:t>
            </w:r>
            <w:r>
              <w:rPr>
                <w:spacing w:val="-20"/>
                <w:w w:val="90"/>
                <w:sz w:val="14"/>
              </w:rPr>
              <w:t> </w:t>
            </w:r>
            <w:r>
              <w:rPr>
                <w:w w:val="90"/>
                <w:sz w:val="14"/>
              </w:rPr>
              <w:t>YOU</w:t>
            </w:r>
            <w:r>
              <w:rPr>
                <w:spacing w:val="-19"/>
                <w:w w:val="90"/>
                <w:sz w:val="14"/>
              </w:rPr>
              <w:t> </w:t>
            </w:r>
            <w:r>
              <w:rPr>
                <w:w w:val="90"/>
                <w:sz w:val="14"/>
              </w:rPr>
              <w:t>KNOW</w:t>
            </w:r>
            <w:r>
              <w:rPr>
                <w:spacing w:val="-19"/>
                <w:w w:val="90"/>
                <w:sz w:val="14"/>
              </w:rPr>
              <w:t> </w:t>
            </w:r>
            <w:r>
              <w:rPr>
                <w:w w:val="90"/>
                <w:sz w:val="14"/>
              </w:rPr>
              <w:t>OF</w:t>
            </w:r>
            <w:r>
              <w:rPr>
                <w:spacing w:val="-19"/>
                <w:w w:val="90"/>
                <w:sz w:val="14"/>
              </w:rPr>
              <w:t> </w:t>
            </w:r>
            <w:r>
              <w:rPr>
                <w:w w:val="90"/>
                <w:sz w:val="14"/>
              </w:rPr>
              <w:t>A</w:t>
            </w:r>
            <w:r>
              <w:rPr>
                <w:spacing w:val="-19"/>
                <w:w w:val="90"/>
                <w:sz w:val="14"/>
              </w:rPr>
              <w:t> </w:t>
            </w:r>
            <w:r>
              <w:rPr>
                <w:w w:val="90"/>
                <w:sz w:val="14"/>
              </w:rPr>
              <w:t>PLACE</w:t>
            </w:r>
            <w:r>
              <w:rPr>
                <w:spacing w:val="-19"/>
                <w:w w:val="90"/>
                <w:sz w:val="14"/>
              </w:rPr>
              <w:t> </w:t>
            </w:r>
            <w:r>
              <w:rPr>
                <w:w w:val="90"/>
                <w:sz w:val="14"/>
              </w:rPr>
              <w:t>WHERE</w:t>
            </w:r>
            <w:r>
              <w:rPr>
                <w:spacing w:val="-20"/>
                <w:w w:val="90"/>
                <w:sz w:val="14"/>
              </w:rPr>
              <w:t> </w:t>
            </w:r>
            <w:r>
              <w:rPr>
                <w:w w:val="90"/>
                <w:sz w:val="14"/>
              </w:rPr>
              <w:t>YOU CAN</w:t>
            </w:r>
            <w:r>
              <w:rPr>
                <w:spacing w:val="-10"/>
                <w:w w:val="90"/>
                <w:sz w:val="14"/>
              </w:rPr>
              <w:t> </w:t>
            </w:r>
            <w:r>
              <w:rPr>
                <w:w w:val="90"/>
                <w:sz w:val="14"/>
              </w:rPr>
              <w:t>GO</w:t>
            </w:r>
            <w:r>
              <w:rPr>
                <w:spacing w:val="-9"/>
                <w:w w:val="90"/>
                <w:sz w:val="14"/>
              </w:rPr>
              <w:t> </w:t>
            </w:r>
            <w:r>
              <w:rPr>
                <w:w w:val="90"/>
                <w:sz w:val="14"/>
              </w:rPr>
              <w:t>TO</w:t>
            </w:r>
            <w:r>
              <w:rPr>
                <w:spacing w:val="-10"/>
                <w:w w:val="90"/>
                <w:sz w:val="14"/>
              </w:rPr>
              <w:t> </w:t>
            </w:r>
            <w:r>
              <w:rPr>
                <w:w w:val="90"/>
                <w:sz w:val="14"/>
              </w:rPr>
              <w:t>GET</w:t>
            </w:r>
            <w:r>
              <w:rPr>
                <w:spacing w:val="-9"/>
                <w:w w:val="90"/>
                <w:sz w:val="14"/>
              </w:rPr>
              <w:t> </w:t>
            </w:r>
            <w:r>
              <w:rPr>
                <w:w w:val="90"/>
                <w:sz w:val="14"/>
              </w:rPr>
              <w:t>SUCH</w:t>
            </w:r>
            <w:r>
              <w:rPr>
                <w:spacing w:val="-10"/>
                <w:w w:val="90"/>
                <w:sz w:val="14"/>
              </w:rPr>
              <w:t> </w:t>
            </w:r>
            <w:r>
              <w:rPr>
                <w:w w:val="90"/>
                <w:sz w:val="14"/>
              </w:rPr>
              <w:t>A</w:t>
            </w:r>
            <w:r>
              <w:rPr>
                <w:spacing w:val="-9"/>
                <w:w w:val="90"/>
                <w:sz w:val="14"/>
              </w:rPr>
              <w:t> </w:t>
            </w:r>
            <w:r>
              <w:rPr>
                <w:w w:val="90"/>
                <w:sz w:val="14"/>
              </w:rPr>
              <w:t>TEST</w:t>
            </w:r>
            <w:r>
              <w:rPr>
                <w:spacing w:val="-9"/>
                <w:w w:val="90"/>
                <w:sz w:val="14"/>
              </w:rPr>
              <w:t> </w:t>
            </w:r>
            <w:r>
              <w:rPr>
                <w:w w:val="90"/>
                <w:sz w:val="14"/>
              </w:rPr>
              <w:t>TO</w:t>
            </w:r>
            <w:r>
              <w:rPr>
                <w:spacing w:val="-10"/>
                <w:w w:val="90"/>
                <w:sz w:val="14"/>
              </w:rPr>
              <w:t> </w:t>
            </w:r>
            <w:r>
              <w:rPr>
                <w:w w:val="90"/>
                <w:sz w:val="14"/>
              </w:rPr>
              <w:t>SEE</w:t>
            </w:r>
            <w:r>
              <w:rPr>
                <w:spacing w:val="-9"/>
                <w:w w:val="90"/>
                <w:sz w:val="14"/>
              </w:rPr>
              <w:t> </w:t>
            </w:r>
            <w:r>
              <w:rPr>
                <w:w w:val="90"/>
                <w:sz w:val="14"/>
              </w:rPr>
              <w:t>IF</w:t>
            </w:r>
            <w:r>
              <w:rPr>
                <w:spacing w:val="-10"/>
                <w:w w:val="90"/>
                <w:sz w:val="14"/>
              </w:rPr>
              <w:t> </w:t>
            </w:r>
            <w:r>
              <w:rPr>
                <w:w w:val="90"/>
                <w:sz w:val="14"/>
              </w:rPr>
              <w:t>YOU</w:t>
            </w:r>
            <w:r>
              <w:rPr>
                <w:spacing w:val="-9"/>
                <w:w w:val="90"/>
                <w:sz w:val="14"/>
              </w:rPr>
              <w:t> </w:t>
            </w:r>
            <w:r>
              <w:rPr>
                <w:spacing w:val="-3"/>
                <w:w w:val="90"/>
                <w:sz w:val="14"/>
              </w:rPr>
              <w:t>HAVE</w:t>
            </w:r>
            <w:r>
              <w:rPr>
                <w:spacing w:val="-10"/>
                <w:w w:val="90"/>
                <w:sz w:val="14"/>
              </w:rPr>
              <w:t> </w:t>
            </w:r>
            <w:r>
              <w:rPr>
                <w:w w:val="90"/>
                <w:sz w:val="14"/>
              </w:rPr>
              <w:t>THE </w:t>
            </w:r>
            <w:r>
              <w:rPr>
                <w:w w:val="90"/>
                <w:sz w:val="20"/>
              </w:rPr>
              <w:t>AIDS</w:t>
            </w:r>
            <w:r>
              <w:rPr>
                <w:spacing w:val="-7"/>
                <w:w w:val="90"/>
                <w:sz w:val="20"/>
              </w:rPr>
              <w:t> </w:t>
            </w:r>
            <w:r>
              <w:rPr>
                <w:w w:val="90"/>
                <w:sz w:val="14"/>
              </w:rPr>
              <w:t>VIRUS</w:t>
            </w:r>
            <w:r>
              <w:rPr>
                <w:w w:val="90"/>
                <w:sz w:val="20"/>
              </w:rPr>
              <w:t>?</w:t>
            </w:r>
          </w:p>
          <w:p>
            <w:pPr>
              <w:pStyle w:val="TableParagraph"/>
              <w:spacing w:before="7"/>
              <w:rPr>
                <w:b/>
                <w:sz w:val="17"/>
              </w:rPr>
            </w:pPr>
          </w:p>
          <w:p>
            <w:pPr>
              <w:pStyle w:val="TableParagraph"/>
              <w:spacing w:line="220" w:lineRule="exact"/>
              <w:ind w:left="465" w:right="167" w:hanging="360"/>
              <w:jc w:val="both"/>
              <w:rPr>
                <w:sz w:val="20"/>
              </w:rPr>
            </w:pPr>
            <w:r>
              <w:rPr>
                <w:w w:val="95"/>
                <w:sz w:val="20"/>
              </w:rPr>
              <w:t>HA18</w:t>
            </w:r>
            <w:r>
              <w:rPr>
                <w:w w:val="95"/>
                <w:sz w:val="20"/>
                <w:vertAlign w:val="subscript"/>
              </w:rPr>
              <w:t>A</w:t>
            </w:r>
            <w:r>
              <w:rPr>
                <w:w w:val="95"/>
                <w:sz w:val="20"/>
                <w:vertAlign w:val="baseline"/>
              </w:rPr>
              <w:t>. </w:t>
            </w:r>
            <w:r>
              <w:rPr>
                <w:rFonts w:ascii="Times New Roman"/>
                <w:i/>
                <w:w w:val="95"/>
                <w:sz w:val="20"/>
                <w:vertAlign w:val="baseline"/>
              </w:rPr>
              <w:t>If tested for HIV during antenatal care: </w:t>
            </w:r>
            <w:r>
              <w:rPr>
                <w:w w:val="85"/>
                <w:sz w:val="20"/>
                <w:vertAlign w:val="baseline"/>
              </w:rPr>
              <w:t>O</w:t>
            </w:r>
            <w:r>
              <w:rPr>
                <w:w w:val="85"/>
                <w:sz w:val="14"/>
                <w:vertAlign w:val="baseline"/>
              </w:rPr>
              <w:t>THER THAN </w:t>
            </w:r>
            <w:r>
              <w:rPr>
                <w:spacing w:val="-5"/>
                <w:w w:val="85"/>
                <w:sz w:val="14"/>
                <w:vertAlign w:val="baseline"/>
              </w:rPr>
              <w:t>AT </w:t>
            </w:r>
            <w:r>
              <w:rPr>
                <w:w w:val="85"/>
                <w:sz w:val="14"/>
                <w:vertAlign w:val="baseline"/>
              </w:rPr>
              <w:t>THE ANTENATAL CLINIC</w:t>
            </w:r>
            <w:r>
              <w:rPr>
                <w:w w:val="85"/>
                <w:sz w:val="20"/>
                <w:vertAlign w:val="baseline"/>
              </w:rPr>
              <w:t>, </w:t>
            </w:r>
            <w:r>
              <w:rPr>
                <w:w w:val="85"/>
                <w:sz w:val="14"/>
                <w:vertAlign w:val="baseline"/>
              </w:rPr>
              <w:t>DO YOU KNOW </w:t>
            </w:r>
            <w:r>
              <w:rPr>
                <w:w w:val="90"/>
                <w:sz w:val="14"/>
                <w:vertAlign w:val="baseline"/>
              </w:rPr>
              <w:t>OF</w:t>
            </w:r>
            <w:r>
              <w:rPr>
                <w:spacing w:val="-14"/>
                <w:w w:val="90"/>
                <w:sz w:val="14"/>
                <w:vertAlign w:val="baseline"/>
              </w:rPr>
              <w:t> </w:t>
            </w:r>
            <w:r>
              <w:rPr>
                <w:w w:val="90"/>
                <w:sz w:val="14"/>
                <w:vertAlign w:val="baseline"/>
              </w:rPr>
              <w:t>A</w:t>
            </w:r>
            <w:r>
              <w:rPr>
                <w:spacing w:val="-13"/>
                <w:w w:val="90"/>
                <w:sz w:val="14"/>
                <w:vertAlign w:val="baseline"/>
              </w:rPr>
              <w:t> </w:t>
            </w:r>
            <w:r>
              <w:rPr>
                <w:w w:val="90"/>
                <w:sz w:val="14"/>
                <w:vertAlign w:val="baseline"/>
              </w:rPr>
              <w:t>PLACE</w:t>
            </w:r>
            <w:r>
              <w:rPr>
                <w:spacing w:val="-14"/>
                <w:w w:val="90"/>
                <w:sz w:val="14"/>
                <w:vertAlign w:val="baseline"/>
              </w:rPr>
              <w:t> </w:t>
            </w:r>
            <w:r>
              <w:rPr>
                <w:w w:val="90"/>
                <w:sz w:val="14"/>
                <w:vertAlign w:val="baseline"/>
              </w:rPr>
              <w:t>WHERE</w:t>
            </w:r>
            <w:r>
              <w:rPr>
                <w:spacing w:val="-13"/>
                <w:w w:val="90"/>
                <w:sz w:val="14"/>
                <w:vertAlign w:val="baseline"/>
              </w:rPr>
              <w:t> </w:t>
            </w:r>
            <w:r>
              <w:rPr>
                <w:w w:val="90"/>
                <w:sz w:val="14"/>
                <w:vertAlign w:val="baseline"/>
              </w:rPr>
              <w:t>YOU</w:t>
            </w:r>
            <w:r>
              <w:rPr>
                <w:spacing w:val="-13"/>
                <w:w w:val="90"/>
                <w:sz w:val="14"/>
                <w:vertAlign w:val="baseline"/>
              </w:rPr>
              <w:t> </w:t>
            </w:r>
            <w:r>
              <w:rPr>
                <w:w w:val="90"/>
                <w:sz w:val="14"/>
                <w:vertAlign w:val="baseline"/>
              </w:rPr>
              <w:t>CAN</w:t>
            </w:r>
            <w:r>
              <w:rPr>
                <w:spacing w:val="-14"/>
                <w:w w:val="90"/>
                <w:sz w:val="14"/>
                <w:vertAlign w:val="baseline"/>
              </w:rPr>
              <w:t> </w:t>
            </w:r>
            <w:r>
              <w:rPr>
                <w:w w:val="90"/>
                <w:sz w:val="14"/>
                <w:vertAlign w:val="baseline"/>
              </w:rPr>
              <w:t>GO</w:t>
            </w:r>
            <w:r>
              <w:rPr>
                <w:spacing w:val="-13"/>
                <w:w w:val="90"/>
                <w:sz w:val="14"/>
                <w:vertAlign w:val="baseline"/>
              </w:rPr>
              <w:t> </w:t>
            </w:r>
            <w:r>
              <w:rPr>
                <w:w w:val="90"/>
                <w:sz w:val="14"/>
                <w:vertAlign w:val="baseline"/>
              </w:rPr>
              <w:t>TO</w:t>
            </w:r>
            <w:r>
              <w:rPr>
                <w:spacing w:val="-13"/>
                <w:w w:val="90"/>
                <w:sz w:val="14"/>
                <w:vertAlign w:val="baseline"/>
              </w:rPr>
              <w:t> </w:t>
            </w:r>
            <w:r>
              <w:rPr>
                <w:w w:val="90"/>
                <w:sz w:val="14"/>
                <w:vertAlign w:val="baseline"/>
              </w:rPr>
              <w:t>GET</w:t>
            </w:r>
            <w:r>
              <w:rPr>
                <w:spacing w:val="-14"/>
                <w:w w:val="90"/>
                <w:sz w:val="14"/>
                <w:vertAlign w:val="baseline"/>
              </w:rPr>
              <w:t> </w:t>
            </w:r>
            <w:r>
              <w:rPr>
                <w:w w:val="90"/>
                <w:sz w:val="14"/>
                <w:vertAlign w:val="baseline"/>
              </w:rPr>
              <w:t>A</w:t>
            </w:r>
            <w:r>
              <w:rPr>
                <w:spacing w:val="-13"/>
                <w:w w:val="90"/>
                <w:sz w:val="14"/>
                <w:vertAlign w:val="baseline"/>
              </w:rPr>
              <w:t> </w:t>
            </w:r>
            <w:r>
              <w:rPr>
                <w:w w:val="90"/>
                <w:sz w:val="14"/>
                <w:vertAlign w:val="baseline"/>
              </w:rPr>
              <w:t>TEST</w:t>
            </w:r>
            <w:r>
              <w:rPr>
                <w:spacing w:val="-13"/>
                <w:w w:val="90"/>
                <w:sz w:val="14"/>
                <w:vertAlign w:val="baseline"/>
              </w:rPr>
              <w:t> </w:t>
            </w:r>
            <w:r>
              <w:rPr>
                <w:w w:val="90"/>
                <w:sz w:val="14"/>
                <w:vertAlign w:val="baseline"/>
              </w:rPr>
              <w:t>TO</w:t>
            </w:r>
            <w:r>
              <w:rPr>
                <w:spacing w:val="-14"/>
                <w:w w:val="90"/>
                <w:sz w:val="14"/>
                <w:vertAlign w:val="baseline"/>
              </w:rPr>
              <w:t> </w:t>
            </w:r>
            <w:r>
              <w:rPr>
                <w:w w:val="90"/>
                <w:sz w:val="14"/>
                <w:vertAlign w:val="baseline"/>
              </w:rPr>
              <w:t>SEE </w:t>
            </w:r>
            <w:r>
              <w:rPr>
                <w:w w:val="95"/>
                <w:sz w:val="14"/>
                <w:vertAlign w:val="baseline"/>
              </w:rPr>
              <w:t>IF YOU </w:t>
            </w:r>
            <w:r>
              <w:rPr>
                <w:spacing w:val="-3"/>
                <w:w w:val="95"/>
                <w:sz w:val="14"/>
                <w:vertAlign w:val="baseline"/>
              </w:rPr>
              <w:t>HAVE </w:t>
            </w:r>
            <w:r>
              <w:rPr>
                <w:w w:val="95"/>
                <w:sz w:val="14"/>
                <w:vertAlign w:val="baseline"/>
              </w:rPr>
              <w:t>THE </w:t>
            </w:r>
            <w:r>
              <w:rPr>
                <w:w w:val="95"/>
                <w:sz w:val="20"/>
                <w:vertAlign w:val="baseline"/>
              </w:rPr>
              <w:t>AIDS</w:t>
            </w:r>
            <w:r>
              <w:rPr>
                <w:spacing w:val="-16"/>
                <w:w w:val="95"/>
                <w:sz w:val="20"/>
                <w:vertAlign w:val="baseline"/>
              </w:rPr>
              <w:t> </w:t>
            </w:r>
            <w:r>
              <w:rPr>
                <w:w w:val="95"/>
                <w:sz w:val="14"/>
                <w:vertAlign w:val="baseline"/>
              </w:rPr>
              <w:t>VIRUS</w:t>
            </w:r>
            <w:r>
              <w:rPr>
                <w:w w:val="95"/>
                <w:sz w:val="20"/>
                <w:vertAlign w:val="baseline"/>
              </w:rPr>
              <w:t>?</w:t>
            </w:r>
          </w:p>
        </w:tc>
        <w:tc>
          <w:tcPr>
            <w:tcW w:w="4230" w:type="dxa"/>
            <w:tcBorders>
              <w:bottom w:val="single" w:sz="6" w:space="0" w:color="FFFFFF"/>
            </w:tcBorders>
            <w:shd w:val="clear" w:color="auto" w:fill="D4E9F9"/>
          </w:tcPr>
          <w:p>
            <w:pPr>
              <w:pStyle w:val="TableParagraph"/>
              <w:tabs>
                <w:tab w:pos="4047" w:val="right" w:leader="dot"/>
              </w:tabs>
              <w:spacing w:before="260"/>
              <w:ind w:left="105"/>
              <w:rPr>
                <w:sz w:val="20"/>
              </w:rPr>
            </w:pPr>
            <w:r>
              <w:rPr>
                <w:spacing w:val="-6"/>
                <w:w w:val="90"/>
                <w:sz w:val="20"/>
              </w:rPr>
              <w:t>Yes</w:t>
              <w:tab/>
            </w:r>
            <w:r>
              <w:rPr>
                <w:w w:val="90"/>
                <w:sz w:val="20"/>
              </w:rPr>
              <w:t>1</w:t>
            </w:r>
          </w:p>
          <w:p>
            <w:pPr>
              <w:pStyle w:val="TableParagraph"/>
              <w:tabs>
                <w:tab w:pos="4060" w:val="right" w:leader="dot"/>
              </w:tabs>
              <w:spacing w:before="210"/>
              <w:ind w:left="105"/>
              <w:rPr>
                <w:sz w:val="20"/>
              </w:rPr>
            </w:pPr>
            <w:r>
              <w:rPr>
                <w:w w:val="90"/>
                <w:sz w:val="20"/>
              </w:rPr>
              <w:t>No</w:t>
              <w:tab/>
              <w:t>2</w:t>
            </w:r>
          </w:p>
        </w:tc>
        <w:tc>
          <w:tcPr>
            <w:tcW w:w="1452" w:type="dxa"/>
            <w:tcBorders>
              <w:bottom w:val="single" w:sz="6" w:space="0" w:color="FFFFFF"/>
              <w:right w:val="single" w:sz="6" w:space="0" w:color="FFFFFF"/>
            </w:tcBorders>
            <w:shd w:val="clear" w:color="auto" w:fill="D4E9F9"/>
          </w:tcPr>
          <w:p>
            <w:pPr>
              <w:pStyle w:val="TableParagraph"/>
              <w:rPr>
                <w:rFonts w:ascii="Times New Roman"/>
                <w:sz w:val="18"/>
              </w:rPr>
            </w:pPr>
          </w:p>
        </w:tc>
      </w:tr>
    </w:tbl>
    <w:p>
      <w:pPr>
        <w:spacing w:line="240" w:lineRule="auto" w:before="5"/>
        <w:rPr>
          <w:b/>
          <w:sz w:val="7"/>
        </w:rPr>
      </w:pPr>
    </w:p>
    <w:p>
      <w:pPr>
        <w:spacing w:before="91"/>
        <w:ind w:left="1440" w:right="0" w:firstLine="0"/>
        <w:jc w:val="left"/>
        <w:rPr>
          <w:rFonts w:ascii="Times New Roman" w:hAnsi="Times New Roman"/>
          <w:i/>
          <w:sz w:val="20"/>
        </w:rPr>
      </w:pPr>
      <w:r>
        <w:rPr>
          <w:rFonts w:ascii="Times New Roman" w:hAnsi="Times New Roman"/>
          <w:i/>
          <w:sz w:val="20"/>
        </w:rPr>
        <w:t>Follow instructions in your Interviewer’s Manual.</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rPr>
      </w:pPr>
    </w:p>
    <w:p>
      <w:pPr>
        <w:spacing w:after="0"/>
        <w:rPr>
          <w:rFonts w:ascii="Times New Roman"/>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28768" filled="true" fillcolor="#d4e9f9" stroked="false">
            <v:fill type="solid"/>
            <w10:wrap type="none"/>
          </v:rect>
        </w:pict>
      </w:r>
      <w:r>
        <w:rPr/>
        <w:pict>
          <v:rect style="position:absolute;margin-left:0pt;margin-top:.000052pt;width:.607031pt;height:791.999948pt;mso-position-horizontal-relative:page;mso-position-vertical-relative:page;z-index:16068096"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pacing w:val="-5"/>
          <w:sz w:val="20"/>
          <w:shd w:fill="0060AE" w:color="auto" w:val="clear"/>
        </w:rPr>
        <w:t>117</w:t>
      </w:r>
      <w:r>
        <w:rPr>
          <w:rFonts w:ascii="Times New Roman"/>
          <w:color w:val="FFFFFF"/>
          <w:spacing w:val="-5"/>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5309"/>
      </w:tblGrid>
      <w:tr>
        <w:trPr>
          <w:trHeight w:val="327" w:hRule="atLeast"/>
        </w:trPr>
        <w:tc>
          <w:tcPr>
            <w:tcW w:w="9737" w:type="dxa"/>
            <w:gridSpan w:val="2"/>
            <w:tcBorders>
              <w:bottom w:val="single" w:sz="6" w:space="0" w:color="000000"/>
            </w:tcBorders>
            <w:shd w:val="clear" w:color="auto" w:fill="0060AE"/>
          </w:tcPr>
          <w:p>
            <w:pPr>
              <w:pStyle w:val="TableParagraph"/>
              <w:tabs>
                <w:tab w:pos="8608" w:val="left" w:leader="none"/>
              </w:tabs>
              <w:spacing w:before="13"/>
              <w:ind w:left="105"/>
              <w:rPr>
                <w:rFonts w:ascii="Times New Roman"/>
                <w:b/>
                <w:sz w:val="24"/>
              </w:rPr>
            </w:pPr>
            <w:r>
              <w:rPr>
                <w:rFonts w:ascii="Times New Roman"/>
                <w:b/>
                <w:color w:val="FFFFFF"/>
                <w:w w:val="145"/>
                <w:sz w:val="24"/>
              </w:rPr>
              <w:t>under-five child</w:t>
            </w:r>
            <w:r>
              <w:rPr>
                <w:rFonts w:ascii="Times New Roman"/>
                <w:b/>
                <w:color w:val="FFFFFF"/>
                <w:spacing w:val="-49"/>
                <w:w w:val="145"/>
                <w:sz w:val="24"/>
              </w:rPr>
              <w:t> </w:t>
            </w:r>
            <w:r>
              <w:rPr>
                <w:rFonts w:ascii="Times New Roman"/>
                <w:b/>
                <w:color w:val="FFFFFF"/>
                <w:spacing w:val="-3"/>
                <w:w w:val="145"/>
                <w:sz w:val="24"/>
              </w:rPr>
              <w:t>information</w:t>
            </w:r>
            <w:r>
              <w:rPr>
                <w:rFonts w:ascii="Times New Roman"/>
                <w:b/>
                <w:color w:val="FFFFFF"/>
                <w:spacing w:val="-22"/>
                <w:w w:val="145"/>
                <w:sz w:val="24"/>
              </w:rPr>
              <w:t> </w:t>
            </w:r>
            <w:r>
              <w:rPr>
                <w:rFonts w:ascii="Times New Roman"/>
                <w:b/>
                <w:color w:val="FFFFFF"/>
                <w:spacing w:val="-5"/>
                <w:w w:val="145"/>
                <w:sz w:val="24"/>
              </w:rPr>
              <w:t>panel</w:t>
            </w:r>
            <w:r>
              <w:rPr>
                <w:rFonts w:ascii="Times New Roman"/>
                <w:color w:val="FFFFFF"/>
                <w:spacing w:val="-5"/>
                <w:w w:val="145"/>
                <w:sz w:val="24"/>
              </w:rPr>
              <w:tab/>
            </w:r>
            <w:r>
              <w:rPr>
                <w:rFonts w:ascii="Times New Roman"/>
                <w:b/>
                <w:color w:val="FFFFFF"/>
                <w:w w:val="145"/>
                <w:sz w:val="24"/>
              </w:rPr>
              <w:t>uf</w:t>
            </w:r>
          </w:p>
        </w:tc>
      </w:tr>
      <w:tr>
        <w:trPr>
          <w:trHeight w:val="1431" w:hRule="atLeast"/>
        </w:trPr>
        <w:tc>
          <w:tcPr>
            <w:tcW w:w="9737" w:type="dxa"/>
            <w:gridSpan w:val="2"/>
            <w:tcBorders>
              <w:top w:val="single" w:sz="6" w:space="0" w:color="000000"/>
              <w:bottom w:val="single" w:sz="6" w:space="0" w:color="000000"/>
            </w:tcBorders>
            <w:shd w:val="clear" w:color="auto" w:fill="D4E9F9"/>
          </w:tcPr>
          <w:p>
            <w:pPr>
              <w:pStyle w:val="TableParagraph"/>
              <w:spacing w:line="192" w:lineRule="auto" w:before="61"/>
              <w:ind w:left="105" w:right="99"/>
              <w:rPr>
                <w:rFonts w:ascii="Times New Roman"/>
                <w:sz w:val="24"/>
              </w:rPr>
            </w:pPr>
            <w:r>
              <w:rPr>
                <w:rFonts w:ascii="Times New Roman"/>
                <w:sz w:val="24"/>
              </w:rPr>
              <w:t>This questionnaire is to be administered to all mothers or caretakers (see household listing, column HL8) who care for a child that lives with them and is under the age of 5 years (see household listing, column HL5).</w:t>
            </w:r>
          </w:p>
          <w:p>
            <w:pPr>
              <w:pStyle w:val="TableParagraph"/>
              <w:spacing w:line="201" w:lineRule="exact"/>
              <w:ind w:left="105"/>
              <w:rPr>
                <w:rFonts w:ascii="Times New Roman"/>
                <w:sz w:val="24"/>
              </w:rPr>
            </w:pPr>
            <w:r>
              <w:rPr>
                <w:rFonts w:ascii="Times New Roman"/>
                <w:sz w:val="24"/>
              </w:rPr>
              <w:t>A separate questionnaire should be used for each eligible child.</w:t>
            </w:r>
          </w:p>
          <w:p>
            <w:pPr>
              <w:pStyle w:val="TableParagraph"/>
              <w:spacing w:line="192" w:lineRule="auto" w:before="17"/>
              <w:ind w:left="105"/>
              <w:rPr>
                <w:rFonts w:ascii="Times New Roman"/>
                <w:sz w:val="24"/>
              </w:rPr>
            </w:pPr>
            <w:r>
              <w:rPr>
                <w:rFonts w:ascii="Times New Roman"/>
                <w:sz w:val="24"/>
              </w:rPr>
              <w:t>Fill in the cluster and household number, and names and line numbers of the child and the mother/ caretaker in the space below. Insert your own name and number, and the date.</w:t>
            </w:r>
          </w:p>
        </w:tc>
      </w:tr>
      <w:tr>
        <w:trPr>
          <w:trHeight w:val="682"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59"/>
              <w:ind w:left="105"/>
              <w:rPr>
                <w:sz w:val="20"/>
              </w:rPr>
            </w:pPr>
            <w:r>
              <w:rPr>
                <w:w w:val="90"/>
                <w:sz w:val="20"/>
              </w:rPr>
              <w:t>UF1. ED number:</w:t>
            </w:r>
          </w:p>
        </w:tc>
        <w:tc>
          <w:tcPr>
            <w:tcW w:w="5309" w:type="dxa"/>
            <w:tcBorders>
              <w:top w:val="single" w:sz="6" w:space="0" w:color="000000"/>
              <w:left w:val="single" w:sz="6" w:space="0" w:color="000000"/>
              <w:bottom w:val="single" w:sz="6" w:space="0" w:color="000000"/>
            </w:tcBorders>
            <w:shd w:val="clear" w:color="auto" w:fill="D4E9F9"/>
          </w:tcPr>
          <w:p>
            <w:pPr>
              <w:pStyle w:val="TableParagraph"/>
              <w:spacing w:before="59"/>
              <w:ind w:left="105"/>
              <w:rPr>
                <w:sz w:val="20"/>
              </w:rPr>
            </w:pPr>
            <w:r>
              <w:rPr>
                <w:w w:val="90"/>
                <w:sz w:val="20"/>
              </w:rPr>
              <w:t>UF2. Household number:</w:t>
            </w:r>
          </w:p>
        </w:tc>
      </w:tr>
      <w:tr>
        <w:trPr>
          <w:trHeight w:val="675"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52"/>
              <w:ind w:left="105"/>
              <w:rPr>
                <w:sz w:val="20"/>
              </w:rPr>
            </w:pPr>
            <w:r>
              <w:rPr>
                <w:w w:val="90"/>
                <w:sz w:val="20"/>
              </w:rPr>
              <w:t>UF3. Child’s Name:</w:t>
            </w:r>
          </w:p>
          <w:p>
            <w:pPr>
              <w:pStyle w:val="TableParagraph"/>
              <w:spacing w:before="105"/>
              <w:ind w:left="333"/>
              <w:rPr>
                <w:sz w:val="20"/>
              </w:rPr>
            </w:pPr>
            <w:r>
              <w:rPr>
                <w:w w:val="85"/>
                <w:sz w:val="20"/>
                <w:u w:val="single"/>
              </w:rPr>
              <w:t>.................................................................................</w:t>
            </w:r>
          </w:p>
        </w:tc>
        <w:tc>
          <w:tcPr>
            <w:tcW w:w="5309" w:type="dxa"/>
            <w:tcBorders>
              <w:top w:val="single" w:sz="6" w:space="0" w:color="000000"/>
              <w:left w:val="single" w:sz="6" w:space="0" w:color="000000"/>
              <w:bottom w:val="single" w:sz="6" w:space="0" w:color="000000"/>
            </w:tcBorders>
            <w:shd w:val="clear" w:color="auto" w:fill="D4E9F9"/>
          </w:tcPr>
          <w:p>
            <w:pPr>
              <w:pStyle w:val="TableParagraph"/>
              <w:spacing w:before="52"/>
              <w:ind w:left="106"/>
              <w:rPr>
                <w:sz w:val="20"/>
              </w:rPr>
            </w:pPr>
            <w:r>
              <w:rPr>
                <w:w w:val="90"/>
                <w:sz w:val="20"/>
              </w:rPr>
              <w:t>UF4. Child’s Line Number:</w:t>
            </w:r>
          </w:p>
        </w:tc>
      </w:tr>
      <w:tr>
        <w:trPr>
          <w:trHeight w:val="675"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51"/>
              <w:ind w:left="105"/>
              <w:rPr>
                <w:sz w:val="20"/>
              </w:rPr>
            </w:pPr>
            <w:r>
              <w:rPr>
                <w:w w:val="90"/>
                <w:sz w:val="20"/>
              </w:rPr>
              <w:t>UF5. Mother’s/Caretaker’s Name:</w:t>
            </w:r>
          </w:p>
          <w:p>
            <w:pPr>
              <w:pStyle w:val="TableParagraph"/>
              <w:spacing w:before="106"/>
              <w:ind w:left="333"/>
              <w:rPr>
                <w:sz w:val="20"/>
              </w:rPr>
            </w:pPr>
            <w:r>
              <w:rPr>
                <w:w w:val="85"/>
                <w:sz w:val="20"/>
                <w:u w:val="single"/>
              </w:rPr>
              <w:t>.................................................................................</w:t>
            </w:r>
          </w:p>
        </w:tc>
        <w:tc>
          <w:tcPr>
            <w:tcW w:w="5309" w:type="dxa"/>
            <w:tcBorders>
              <w:top w:val="single" w:sz="6" w:space="0" w:color="000000"/>
              <w:left w:val="single" w:sz="6" w:space="0" w:color="000000"/>
              <w:bottom w:val="single" w:sz="6" w:space="0" w:color="000000"/>
            </w:tcBorders>
            <w:shd w:val="clear" w:color="auto" w:fill="D4E9F9"/>
          </w:tcPr>
          <w:p>
            <w:pPr>
              <w:pStyle w:val="TableParagraph"/>
              <w:spacing w:before="51"/>
              <w:ind w:left="105"/>
              <w:rPr>
                <w:sz w:val="20"/>
              </w:rPr>
            </w:pPr>
            <w:r>
              <w:rPr>
                <w:w w:val="90"/>
                <w:sz w:val="20"/>
              </w:rPr>
              <w:t>UF6. Mother’s/Caretaker’s Line Number:</w:t>
            </w:r>
          </w:p>
        </w:tc>
      </w:tr>
      <w:tr>
        <w:trPr>
          <w:trHeight w:val="425" w:hRule="atLeast"/>
        </w:trPr>
        <w:tc>
          <w:tcPr>
            <w:tcW w:w="9737" w:type="dxa"/>
            <w:gridSpan w:val="2"/>
            <w:tcBorders>
              <w:top w:val="single" w:sz="6" w:space="0" w:color="000000"/>
              <w:bottom w:val="single" w:sz="6" w:space="0" w:color="000000"/>
            </w:tcBorders>
            <w:shd w:val="clear" w:color="auto" w:fill="D4E9F9"/>
          </w:tcPr>
          <w:p>
            <w:pPr>
              <w:pStyle w:val="TableParagraph"/>
              <w:tabs>
                <w:tab w:pos="4144" w:val="left" w:leader="none"/>
                <w:tab w:pos="7107" w:val="left" w:leader="none"/>
                <w:tab w:pos="7563" w:val="left" w:leader="none"/>
                <w:tab w:pos="7928" w:val="left" w:leader="none"/>
              </w:tabs>
              <w:spacing w:before="89"/>
              <w:ind w:left="105"/>
              <w:rPr>
                <w:rFonts w:ascii="Times New Roman"/>
                <w:sz w:val="20"/>
              </w:rPr>
            </w:pPr>
            <w:r>
              <w:rPr>
                <w:w w:val="85"/>
                <w:sz w:val="20"/>
              </w:rPr>
              <w:t>UF7.</w:t>
            </w:r>
            <w:r>
              <w:rPr>
                <w:spacing w:val="-30"/>
                <w:w w:val="85"/>
                <w:sz w:val="20"/>
              </w:rPr>
              <w:t> </w:t>
            </w:r>
            <w:r>
              <w:rPr>
                <w:w w:val="85"/>
                <w:sz w:val="20"/>
              </w:rPr>
              <w:t>Interviewer</w:t>
            </w:r>
            <w:r>
              <w:rPr>
                <w:spacing w:val="-30"/>
                <w:w w:val="85"/>
                <w:sz w:val="20"/>
              </w:rPr>
              <w:t> </w:t>
            </w:r>
            <w:r>
              <w:rPr>
                <w:w w:val="85"/>
                <w:sz w:val="20"/>
              </w:rPr>
              <w:t>name</w:t>
            </w:r>
            <w:r>
              <w:rPr>
                <w:spacing w:val="-30"/>
                <w:w w:val="85"/>
                <w:sz w:val="20"/>
              </w:rPr>
              <w:t> </w:t>
            </w:r>
            <w:r>
              <w:rPr>
                <w:w w:val="85"/>
                <w:sz w:val="20"/>
              </w:rPr>
              <w:t>and</w:t>
            </w:r>
            <w:r>
              <w:rPr>
                <w:spacing w:val="-30"/>
                <w:w w:val="85"/>
                <w:sz w:val="20"/>
              </w:rPr>
              <w:t> </w:t>
            </w:r>
            <w:r>
              <w:rPr>
                <w:w w:val="85"/>
                <w:sz w:val="20"/>
              </w:rPr>
              <w:t>number:</w:t>
            </w:r>
            <w:r>
              <w:rPr>
                <w:rFonts w:ascii="Times New Roman"/>
                <w:sz w:val="20"/>
              </w:rPr>
              <w:tab/>
            </w:r>
            <w:r>
              <w:rPr>
                <w:rFonts w:ascii="Times New Roman"/>
                <w:sz w:val="20"/>
                <w:u w:val="single"/>
              </w:rPr>
              <w:t> </w:t>
              <w:tab/>
            </w:r>
            <w:r>
              <w:rPr>
                <w:rFonts w:ascii="Times New Roman"/>
                <w:sz w:val="20"/>
              </w:rPr>
              <w:t>  </w:t>
            </w:r>
            <w:r>
              <w:rPr>
                <w:rFonts w:ascii="Times New Roman"/>
                <w:spacing w:val="-13"/>
                <w:sz w:val="20"/>
              </w:rPr>
              <w:t> </w:t>
            </w:r>
            <w:r>
              <w:rPr>
                <w:rFonts w:ascii="Times New Roman"/>
                <w:sz w:val="20"/>
                <w:u w:val="single"/>
              </w:rPr>
              <w:t> </w:t>
              <w:tab/>
            </w:r>
            <w:r>
              <w:rPr>
                <w:rFonts w:ascii="Times New Roman"/>
                <w:spacing w:val="-4"/>
                <w:sz w:val="20"/>
              </w:rPr>
              <w:t> </w:t>
            </w:r>
            <w:r>
              <w:rPr>
                <w:rFonts w:ascii="Times New Roman"/>
                <w:sz w:val="20"/>
                <w:u w:val="single"/>
              </w:rPr>
              <w:t> </w:t>
              <w:tab/>
            </w:r>
          </w:p>
        </w:tc>
      </w:tr>
      <w:tr>
        <w:trPr>
          <w:trHeight w:val="424" w:hRule="atLeast"/>
        </w:trPr>
        <w:tc>
          <w:tcPr>
            <w:tcW w:w="9737" w:type="dxa"/>
            <w:gridSpan w:val="2"/>
            <w:tcBorders>
              <w:top w:val="single" w:sz="6" w:space="0" w:color="000000"/>
            </w:tcBorders>
            <w:shd w:val="clear" w:color="auto" w:fill="D4E9F9"/>
          </w:tcPr>
          <w:p>
            <w:pPr>
              <w:pStyle w:val="TableParagraph"/>
              <w:tabs>
                <w:tab w:pos="5196" w:val="left" w:leader="none"/>
                <w:tab w:pos="5833" w:val="left" w:leader="none"/>
                <w:tab w:pos="6563" w:val="left" w:leader="none"/>
                <w:tab w:pos="7931" w:val="left" w:leader="none"/>
              </w:tabs>
              <w:spacing w:before="89"/>
              <w:ind w:left="105"/>
              <w:rPr>
                <w:rFonts w:ascii="Times New Roman"/>
                <w:sz w:val="20"/>
              </w:rPr>
            </w:pPr>
            <w:r>
              <w:rPr>
                <w:w w:val="85"/>
                <w:sz w:val="20"/>
              </w:rPr>
              <w:t>UF7A.</w:t>
            </w:r>
            <w:r>
              <w:rPr>
                <w:spacing w:val="-22"/>
                <w:w w:val="85"/>
                <w:sz w:val="20"/>
              </w:rPr>
              <w:t> </w:t>
            </w:r>
            <w:r>
              <w:rPr>
                <w:w w:val="85"/>
                <w:sz w:val="20"/>
              </w:rPr>
              <w:t>Start</w:t>
            </w:r>
            <w:r>
              <w:rPr>
                <w:spacing w:val="-22"/>
                <w:w w:val="85"/>
                <w:sz w:val="20"/>
              </w:rPr>
              <w:t> </w:t>
            </w:r>
            <w:r>
              <w:rPr>
                <w:w w:val="85"/>
                <w:sz w:val="20"/>
              </w:rPr>
              <w:t>Date</w:t>
            </w:r>
            <w:r>
              <w:rPr>
                <w:spacing w:val="-22"/>
                <w:w w:val="85"/>
                <w:sz w:val="20"/>
              </w:rPr>
              <w:t> </w:t>
            </w:r>
            <w:r>
              <w:rPr>
                <w:w w:val="85"/>
                <w:sz w:val="20"/>
              </w:rPr>
              <w:t>(Day/Month/Year)</w:t>
            </w:r>
            <w:r>
              <w:rPr>
                <w:spacing w:val="-22"/>
                <w:w w:val="85"/>
                <w:sz w:val="20"/>
              </w:rPr>
              <w:t> </w:t>
            </w:r>
            <w:r>
              <w:rPr>
                <w:w w:val="85"/>
                <w:sz w:val="20"/>
              </w:rPr>
              <w:t>of</w:t>
            </w:r>
            <w:r>
              <w:rPr>
                <w:spacing w:val="-21"/>
                <w:w w:val="85"/>
                <w:sz w:val="20"/>
              </w:rPr>
              <w:t> </w:t>
            </w:r>
            <w:r>
              <w:rPr>
                <w:w w:val="85"/>
                <w:sz w:val="20"/>
              </w:rPr>
              <w:t>interview:</w:t>
            </w:r>
            <w:r>
              <w:rPr>
                <w:rFonts w:ascii="Times New Roman"/>
                <w:w w:val="85"/>
                <w:sz w:val="20"/>
              </w:rPr>
              <w:tab/>
            </w:r>
            <w:r>
              <w:rPr>
                <w:rFonts w:ascii="Times New Roman"/>
                <w:w w:val="85"/>
                <w:sz w:val="20"/>
                <w:u w:val="single"/>
              </w:rPr>
              <w:t> </w:t>
              <w:tab/>
            </w:r>
            <w:r>
              <w:rPr>
                <w:w w:val="90"/>
                <w:sz w:val="20"/>
              </w:rPr>
              <w:t>/</w:t>
            </w:r>
            <w:r>
              <w:rPr>
                <w:w w:val="90"/>
                <w:sz w:val="20"/>
                <w:u w:val="single"/>
              </w:rPr>
              <w:t> </w:t>
              <w:tab/>
            </w:r>
            <w:r>
              <w:rPr>
                <w:w w:val="90"/>
                <w:sz w:val="20"/>
              </w:rPr>
              <w:t>/</w:t>
            </w:r>
            <w:r>
              <w:rPr>
                <w:rFonts w:ascii="Times New Roman"/>
                <w:spacing w:val="-5"/>
                <w:sz w:val="20"/>
              </w:rPr>
              <w:t> </w:t>
            </w:r>
            <w:r>
              <w:rPr>
                <w:rFonts w:ascii="Times New Roman"/>
                <w:sz w:val="20"/>
                <w:u w:val="single"/>
              </w:rPr>
              <w:t> </w:t>
              <w:tab/>
            </w:r>
          </w:p>
        </w:tc>
      </w:tr>
      <w:tr>
        <w:trPr>
          <w:trHeight w:val="495" w:hRule="atLeast"/>
        </w:trPr>
        <w:tc>
          <w:tcPr>
            <w:tcW w:w="4428" w:type="dxa"/>
            <w:tcBorders>
              <w:right w:val="single" w:sz="6" w:space="0" w:color="000000"/>
            </w:tcBorders>
            <w:shd w:val="clear" w:color="auto" w:fill="D4E9F9"/>
          </w:tcPr>
          <w:p>
            <w:pPr>
              <w:pStyle w:val="TableParagraph"/>
              <w:spacing w:before="124"/>
              <w:ind w:left="105"/>
              <w:rPr>
                <w:sz w:val="20"/>
              </w:rPr>
            </w:pPr>
            <w:r>
              <w:rPr>
                <w:w w:val="90"/>
                <w:sz w:val="20"/>
              </w:rPr>
              <w:t>UF8. End Date (Day/Month/Year) of interview:</w:t>
            </w:r>
          </w:p>
        </w:tc>
        <w:tc>
          <w:tcPr>
            <w:tcW w:w="5309" w:type="dxa"/>
            <w:tcBorders>
              <w:left w:val="single" w:sz="6" w:space="0" w:color="000000"/>
            </w:tcBorders>
            <w:shd w:val="clear" w:color="auto" w:fill="D4E9F9"/>
          </w:tcPr>
          <w:p>
            <w:pPr>
              <w:pStyle w:val="TableParagraph"/>
              <w:tabs>
                <w:tab w:pos="3145" w:val="left" w:leader="none"/>
                <w:tab w:pos="3875" w:val="left" w:leader="none"/>
                <w:tab w:pos="5243" w:val="left" w:leader="none"/>
              </w:tabs>
              <w:spacing w:before="124"/>
              <w:ind w:left="2508"/>
              <w:rPr>
                <w:rFonts w:ascii="Times New Roman"/>
                <w:sz w:val="20"/>
              </w:rPr>
            </w:pPr>
            <w:r>
              <w:rPr>
                <w:rFonts w:ascii="Times New Roman"/>
                <w:sz w:val="20"/>
                <w:u w:val="single"/>
              </w:rPr>
              <w:t> </w:t>
              <w:tab/>
            </w:r>
            <w:r>
              <w:rPr>
                <w:w w:val="90"/>
                <w:sz w:val="20"/>
              </w:rPr>
              <w:t>/</w:t>
            </w:r>
            <w:r>
              <w:rPr>
                <w:w w:val="90"/>
                <w:sz w:val="20"/>
                <w:u w:val="single"/>
              </w:rPr>
              <w:t> </w:t>
              <w:tab/>
            </w:r>
            <w:r>
              <w:rPr>
                <w:w w:val="90"/>
                <w:sz w:val="20"/>
              </w:rPr>
              <w:t>/</w:t>
            </w:r>
            <w:r>
              <w:rPr>
                <w:rFonts w:ascii="Times New Roman"/>
                <w:spacing w:val="-5"/>
                <w:sz w:val="20"/>
              </w:rPr>
              <w:t> </w:t>
            </w:r>
            <w:r>
              <w:rPr>
                <w:rFonts w:ascii="Times New Roman"/>
                <w:sz w:val="20"/>
                <w:u w:val="single"/>
              </w:rPr>
              <w:t> </w:t>
              <w:tab/>
            </w:r>
          </w:p>
        </w:tc>
      </w:tr>
      <w:tr>
        <w:trPr>
          <w:trHeight w:val="1630" w:hRule="atLeast"/>
        </w:trPr>
        <w:tc>
          <w:tcPr>
            <w:tcW w:w="4428" w:type="dxa"/>
            <w:tcBorders>
              <w:right w:val="single" w:sz="6" w:space="0" w:color="000000"/>
            </w:tcBorders>
            <w:shd w:val="clear" w:color="auto" w:fill="D4E9F9"/>
          </w:tcPr>
          <w:p>
            <w:pPr>
              <w:pStyle w:val="TableParagraph"/>
              <w:spacing w:before="32"/>
              <w:ind w:left="105"/>
              <w:rPr>
                <w:sz w:val="20"/>
              </w:rPr>
            </w:pPr>
            <w:r>
              <w:rPr>
                <w:w w:val="85"/>
                <w:sz w:val="20"/>
              </w:rPr>
              <w:t>UF9.</w:t>
            </w:r>
            <w:r>
              <w:rPr>
                <w:spacing w:val="-19"/>
                <w:w w:val="85"/>
                <w:sz w:val="20"/>
              </w:rPr>
              <w:t> </w:t>
            </w:r>
            <w:r>
              <w:rPr>
                <w:w w:val="85"/>
                <w:sz w:val="20"/>
              </w:rPr>
              <w:t>Result</w:t>
            </w:r>
            <w:r>
              <w:rPr>
                <w:spacing w:val="-18"/>
                <w:w w:val="85"/>
                <w:sz w:val="20"/>
              </w:rPr>
              <w:t> </w:t>
            </w:r>
            <w:r>
              <w:rPr>
                <w:w w:val="85"/>
                <w:sz w:val="20"/>
              </w:rPr>
              <w:t>of</w:t>
            </w:r>
            <w:r>
              <w:rPr>
                <w:spacing w:val="12"/>
                <w:w w:val="85"/>
                <w:sz w:val="20"/>
              </w:rPr>
              <w:t> </w:t>
            </w:r>
            <w:r>
              <w:rPr>
                <w:w w:val="85"/>
                <w:sz w:val="20"/>
              </w:rPr>
              <w:t>interview</w:t>
            </w:r>
            <w:r>
              <w:rPr>
                <w:spacing w:val="-18"/>
                <w:w w:val="85"/>
                <w:sz w:val="20"/>
              </w:rPr>
              <w:t> </w:t>
            </w:r>
            <w:r>
              <w:rPr>
                <w:w w:val="85"/>
                <w:sz w:val="20"/>
              </w:rPr>
              <w:t>for</w:t>
            </w:r>
            <w:r>
              <w:rPr>
                <w:spacing w:val="-18"/>
                <w:w w:val="85"/>
                <w:sz w:val="20"/>
              </w:rPr>
              <w:t> </w:t>
            </w:r>
            <w:r>
              <w:rPr>
                <w:w w:val="85"/>
                <w:sz w:val="20"/>
              </w:rPr>
              <w:t>children</w:t>
            </w:r>
            <w:r>
              <w:rPr>
                <w:spacing w:val="-18"/>
                <w:w w:val="85"/>
                <w:sz w:val="20"/>
              </w:rPr>
              <w:t> </w:t>
            </w:r>
            <w:r>
              <w:rPr>
                <w:w w:val="85"/>
                <w:sz w:val="20"/>
              </w:rPr>
              <w:t>under</w:t>
            </w:r>
            <w:r>
              <w:rPr>
                <w:spacing w:val="-19"/>
                <w:w w:val="85"/>
                <w:sz w:val="20"/>
              </w:rPr>
              <w:t> </w:t>
            </w:r>
            <w:r>
              <w:rPr>
                <w:w w:val="85"/>
                <w:sz w:val="20"/>
              </w:rPr>
              <w:t>5</w:t>
            </w:r>
          </w:p>
          <w:p>
            <w:pPr>
              <w:pStyle w:val="TableParagraph"/>
              <w:spacing w:before="174"/>
              <w:ind w:left="105"/>
              <w:rPr>
                <w:rFonts w:ascii="Times New Roman"/>
                <w:sz w:val="24"/>
              </w:rPr>
            </w:pPr>
            <w:r>
              <w:rPr>
                <w:rFonts w:ascii="Times New Roman"/>
                <w:sz w:val="24"/>
              </w:rPr>
              <w:t>(Codes refer to</w:t>
            </w:r>
            <w:r>
              <w:rPr>
                <w:rFonts w:ascii="Times New Roman"/>
                <w:spacing w:val="-14"/>
                <w:sz w:val="24"/>
              </w:rPr>
              <w:t> </w:t>
            </w:r>
            <w:r>
              <w:rPr>
                <w:rFonts w:ascii="Times New Roman"/>
                <w:sz w:val="24"/>
              </w:rPr>
              <w:t>mother/caretaker.)</w:t>
            </w:r>
          </w:p>
        </w:tc>
        <w:tc>
          <w:tcPr>
            <w:tcW w:w="5309" w:type="dxa"/>
            <w:tcBorders>
              <w:left w:val="single" w:sz="6" w:space="0" w:color="000000"/>
            </w:tcBorders>
            <w:shd w:val="clear" w:color="auto" w:fill="D4E9F9"/>
          </w:tcPr>
          <w:p>
            <w:pPr>
              <w:pStyle w:val="TableParagraph"/>
              <w:tabs>
                <w:tab w:pos="4048" w:val="right" w:leader="dot"/>
              </w:tabs>
              <w:spacing w:line="225" w:lineRule="exact" w:before="32"/>
              <w:ind w:left="105"/>
              <w:rPr>
                <w:sz w:val="20"/>
              </w:rPr>
            </w:pPr>
            <w:r>
              <w:rPr>
                <w:w w:val="90"/>
                <w:sz w:val="20"/>
              </w:rPr>
              <w:t>Completed</w:t>
              <w:tab/>
              <w:t>1</w:t>
            </w:r>
          </w:p>
          <w:p>
            <w:pPr>
              <w:pStyle w:val="TableParagraph"/>
              <w:tabs>
                <w:tab w:pos="4047" w:val="right" w:leader="dot"/>
              </w:tabs>
              <w:spacing w:line="220" w:lineRule="exact"/>
              <w:ind w:left="105"/>
              <w:rPr>
                <w:sz w:val="20"/>
              </w:rPr>
            </w:pPr>
            <w:r>
              <w:rPr>
                <w:w w:val="90"/>
                <w:sz w:val="20"/>
              </w:rPr>
              <w:t>Not</w:t>
            </w:r>
            <w:r>
              <w:rPr>
                <w:spacing w:val="-7"/>
                <w:w w:val="90"/>
                <w:sz w:val="20"/>
              </w:rPr>
              <w:t> </w:t>
            </w:r>
            <w:r>
              <w:rPr>
                <w:w w:val="90"/>
                <w:sz w:val="20"/>
              </w:rPr>
              <w:t>at</w:t>
            </w:r>
            <w:r>
              <w:rPr>
                <w:spacing w:val="-6"/>
                <w:w w:val="90"/>
                <w:sz w:val="20"/>
              </w:rPr>
              <w:t> </w:t>
            </w:r>
            <w:r>
              <w:rPr>
                <w:w w:val="90"/>
                <w:sz w:val="20"/>
              </w:rPr>
              <w:t>home</w:t>
              <w:tab/>
              <w:t>2</w:t>
            </w:r>
          </w:p>
          <w:p>
            <w:pPr>
              <w:pStyle w:val="TableParagraph"/>
              <w:tabs>
                <w:tab w:pos="4048" w:val="right" w:leader="dot"/>
              </w:tabs>
              <w:spacing w:line="220" w:lineRule="exact"/>
              <w:ind w:left="105"/>
              <w:rPr>
                <w:sz w:val="20"/>
              </w:rPr>
            </w:pPr>
            <w:r>
              <w:rPr>
                <w:w w:val="90"/>
                <w:sz w:val="20"/>
              </w:rPr>
              <w:t>Refused</w:t>
              <w:tab/>
              <w:t>3</w:t>
            </w:r>
          </w:p>
          <w:p>
            <w:pPr>
              <w:pStyle w:val="TableParagraph"/>
              <w:tabs>
                <w:tab w:pos="4047" w:val="right" w:leader="dot"/>
              </w:tabs>
              <w:spacing w:line="220" w:lineRule="exact"/>
              <w:ind w:left="105"/>
              <w:rPr>
                <w:sz w:val="20"/>
              </w:rPr>
            </w:pPr>
            <w:r>
              <w:rPr>
                <w:w w:val="90"/>
                <w:sz w:val="20"/>
              </w:rPr>
              <w:t>Partly</w:t>
            </w:r>
            <w:r>
              <w:rPr>
                <w:spacing w:val="-8"/>
                <w:w w:val="90"/>
                <w:sz w:val="20"/>
              </w:rPr>
              <w:t> </w:t>
            </w:r>
            <w:r>
              <w:rPr>
                <w:w w:val="90"/>
                <w:sz w:val="20"/>
              </w:rPr>
              <w:t>completed</w:t>
              <w:tab/>
              <w:t>4</w:t>
            </w:r>
          </w:p>
          <w:p>
            <w:pPr>
              <w:pStyle w:val="TableParagraph"/>
              <w:tabs>
                <w:tab w:pos="4045" w:val="right" w:leader="dot"/>
              </w:tabs>
              <w:spacing w:line="225" w:lineRule="exact"/>
              <w:ind w:left="105"/>
              <w:rPr>
                <w:sz w:val="20"/>
              </w:rPr>
            </w:pPr>
            <w:r>
              <w:rPr>
                <w:w w:val="90"/>
                <w:sz w:val="20"/>
              </w:rPr>
              <w:t>Incapacitated.</w:t>
              <w:tab/>
              <w:t>5</w:t>
            </w:r>
          </w:p>
          <w:p>
            <w:pPr>
              <w:pStyle w:val="TableParagraph"/>
              <w:spacing w:before="3"/>
              <w:rPr>
                <w:rFonts w:ascii="Times New Roman"/>
                <w:sz w:val="18"/>
              </w:rPr>
            </w:pPr>
          </w:p>
          <w:p>
            <w:pPr>
              <w:pStyle w:val="TableParagraph"/>
              <w:tabs>
                <w:tab w:pos="3956" w:val="left" w:leader="none"/>
              </w:tabs>
              <w:ind w:left="105"/>
              <w:rPr>
                <w:sz w:val="20"/>
              </w:rPr>
            </w:pPr>
            <w:r>
              <w:rPr>
                <w:w w:val="90"/>
                <w:sz w:val="20"/>
              </w:rPr>
              <w:t>Other</w:t>
            </w:r>
            <w:r>
              <w:rPr>
                <w:spacing w:val="-35"/>
                <w:w w:val="90"/>
                <w:sz w:val="20"/>
              </w:rPr>
              <w:t> </w:t>
            </w:r>
            <w:r>
              <w:rPr>
                <w:w w:val="90"/>
                <w:sz w:val="20"/>
              </w:rPr>
              <w:t>(specify)</w:t>
            </w:r>
            <w:r>
              <w:rPr>
                <w:w w:val="90"/>
                <w:sz w:val="20"/>
                <w:u w:val="single"/>
              </w:rPr>
              <w:t> </w:t>
              <w:tab/>
            </w:r>
            <w:r>
              <w:rPr>
                <w:w w:val="90"/>
                <w:sz w:val="20"/>
              </w:rPr>
              <w:t>6</w:t>
            </w:r>
          </w:p>
        </w:tc>
      </w:tr>
    </w:tbl>
    <w:p>
      <w:pPr>
        <w:pStyle w:val="BodyText"/>
        <w:rPr>
          <w:rFonts w:ascii="Times New Roman"/>
          <w:sz w:val="13"/>
        </w:rPr>
      </w:pPr>
      <w:r>
        <w:rPr/>
        <w:pict>
          <v:rect style="position:absolute;margin-left:0pt;margin-top:.000064pt;width:611.999951pt;height:791.999936pt;mso-position-horizontal-relative:page;mso-position-vertical-relative:page;z-index:-50527744" filled="true" fillcolor="#d4e9f9" stroked="false">
            <v:fill type="solid"/>
            <w10:wrap type="none"/>
          </v:rect>
        </w:pict>
      </w:r>
      <w:r>
        <w:rPr/>
        <w:pict>
          <v:line style="position:absolute;mso-position-horizontal-relative:page;mso-position-vertical-relative:page;z-index:-50527232" from="144.635498pt,179.183716pt" to="158.313857pt,179.183716pt" stroked="true" strokeweight=".5pt" strokecolor="#000000">
            <v:stroke dashstyle="solid"/>
            <w10:wrap type="none"/>
          </v:line>
        </w:pict>
      </w:r>
      <w:r>
        <w:rPr/>
        <w:pict>
          <v:line style="position:absolute;mso-position-horizontal-relative:page;mso-position-vertical-relative:page;z-index:-50526720" from="162.873856pt,179.183716pt" to="176.552215pt,179.183716pt" stroked="true" strokeweight=".5pt" strokecolor="#000000">
            <v:stroke dashstyle="solid"/>
            <w10:wrap type="none"/>
          </v:line>
        </w:pict>
      </w:r>
      <w:r>
        <w:rPr/>
        <w:pict>
          <v:line style="position:absolute;mso-position-horizontal-relative:page;mso-position-vertical-relative:page;z-index:-50526208" from="181.112213pt,179.183716pt" to="194.790573pt,179.183716pt" stroked="true" strokeweight=".5pt" strokecolor="#000000">
            <v:stroke dashstyle="solid"/>
            <w10:wrap type="none"/>
          </v:line>
        </w:pict>
      </w:r>
      <w:r>
        <w:rPr/>
        <w:pict>
          <v:line style="position:absolute;mso-position-horizontal-relative:page;mso-position-vertical-relative:page;z-index:-50525696" from="199.350586pt,179.183716pt" to="213.028945pt,179.183716pt" stroked="true" strokeweight=".5pt" strokecolor="#000000">
            <v:stroke dashstyle="solid"/>
            <w10:wrap type="none"/>
          </v:line>
        </w:pict>
      </w:r>
      <w:r>
        <w:rPr/>
        <w:pict>
          <v:line style="position:absolute;mso-position-horizontal-relative:page;mso-position-vertical-relative:page;z-index:-50525184" from="217.588943pt,179.183716pt" to="231.267303pt,179.183716pt" stroked="true" strokeweight=".5pt" strokecolor="#000000">
            <v:stroke dashstyle="solid"/>
            <w10:wrap type="none"/>
          </v:line>
        </w:pict>
      </w:r>
      <w:r>
        <w:rPr/>
        <w:pict>
          <v:line style="position:absolute;mso-position-horizontal-relative:page;mso-position-vertical-relative:page;z-index:-50524672" from="235.827301pt,179.183716pt" to="249.50566pt,179.183716pt" stroked="true" strokeweight=".5pt" strokecolor="#000000">
            <v:stroke dashstyle="solid"/>
            <w10:wrap type="none"/>
          </v:line>
        </w:pict>
      </w:r>
      <w:r>
        <w:rPr/>
        <w:pict>
          <v:line style="position:absolute;mso-position-horizontal-relative:page;mso-position-vertical-relative:page;z-index:-50524160" from="254.065659pt,179.183716pt" to="267.744018pt,179.183716pt" stroked="true" strokeweight=".5pt" strokecolor="#000000">
            <v:stroke dashstyle="solid"/>
            <w10:wrap type="none"/>
          </v:line>
        </w:pict>
      </w:r>
      <w:r>
        <w:rPr/>
        <w:pict>
          <v:line style="position:absolute;mso-position-horizontal-relative:page;mso-position-vertical-relative:page;z-index:-50523648" from="483.0755pt,179.183716pt" to="496.75386pt,179.183716pt" stroked="true" strokeweight=".5pt" strokecolor="#000000">
            <v:stroke dashstyle="solid"/>
            <w10:wrap type="none"/>
          </v:line>
        </w:pict>
      </w:r>
      <w:r>
        <w:rPr/>
        <w:pict>
          <v:line style="position:absolute;mso-position-horizontal-relative:page;mso-position-vertical-relative:page;z-index:-50523136" from="501.313873pt,179.183716pt" to="514.992233pt,179.183716pt" stroked="true" strokeweight=".5pt" strokecolor="#000000">
            <v:stroke dashstyle="solid"/>
            <w10:wrap type="none"/>
          </v:line>
        </w:pict>
      </w:r>
      <w:r>
        <w:rPr/>
        <w:pict>
          <v:line style="position:absolute;mso-position-horizontal-relative:page;mso-position-vertical-relative:page;z-index:-50522624" from="519.552246pt,179.183716pt" to="533.230605pt,179.183716pt" stroked="true" strokeweight=".5pt" strokecolor="#000000">
            <v:stroke dashstyle="solid"/>
            <w10:wrap type="none"/>
          </v:line>
        </w:pict>
      </w:r>
      <w:r>
        <w:rPr/>
        <w:pict>
          <v:line style="position:absolute;mso-position-horizontal-relative:page;mso-position-vertical-relative:page;z-index:-50522112" from="501.305603pt,213.679016pt" to="514.983962pt,213.679016pt" stroked="true" strokeweight=".5pt" strokecolor="#000000">
            <v:stroke dashstyle="solid"/>
            <w10:wrap type="none"/>
          </v:line>
        </w:pict>
      </w:r>
      <w:r>
        <w:rPr/>
        <w:pict>
          <v:line style="position:absolute;mso-position-horizontal-relative:page;mso-position-vertical-relative:page;z-index:-50521600" from="519.543945pt,213.679016pt" to="533.222305pt,213.679016pt" stroked="true" strokeweight=".5pt" strokecolor="#000000">
            <v:stroke dashstyle="solid"/>
            <w10:wrap type="none"/>
          </v:line>
        </w:pict>
      </w:r>
      <w:r>
        <w:rPr/>
        <w:pict>
          <v:line style="position:absolute;mso-position-horizontal-relative:page;mso-position-vertical-relative:page;z-index:-50521088" from="501.305603pt,248.179016pt" to="514.983962pt,248.179016pt" stroked="true" strokeweight=".5pt" strokecolor="#000000">
            <v:stroke dashstyle="solid"/>
            <w10:wrap type="none"/>
          </v:line>
        </w:pict>
      </w:r>
      <w:r>
        <w:rPr/>
        <w:pict>
          <v:line style="position:absolute;mso-position-horizontal-relative:page;mso-position-vertical-relative:page;z-index:-50520576" from="519.543945pt,248.179016pt" to="533.222305pt,248.179016pt" stroked="true" strokeweight=".5pt" strokecolor="#000000">
            <v:stroke dashstyle="solid"/>
            <w10:wrap type="none"/>
          </v:line>
        </w:pict>
      </w:r>
    </w:p>
    <w:p>
      <w:pPr>
        <w:pStyle w:val="BodyText"/>
        <w:spacing w:line="266" w:lineRule="exact" w:before="90"/>
        <w:ind w:left="1143"/>
        <w:rPr>
          <w:rFonts w:ascii="Times New Roman"/>
        </w:rPr>
      </w:pPr>
      <w:r>
        <w:rPr>
          <w:rFonts w:ascii="Times New Roman"/>
        </w:rPr>
        <w:t>Repeat greeting if not already read to this respondent:</w:t>
      </w:r>
    </w:p>
    <w:p>
      <w:pPr>
        <w:spacing w:line="230" w:lineRule="auto" w:before="0"/>
        <w:ind w:left="1503" w:right="1611" w:hanging="360"/>
        <w:jc w:val="left"/>
        <w:rPr>
          <w:sz w:val="20"/>
        </w:rPr>
      </w:pPr>
      <w:r>
        <w:rPr>
          <w:w w:val="85"/>
          <w:sz w:val="20"/>
        </w:rPr>
        <w:t>W</w:t>
      </w:r>
      <w:r>
        <w:rPr>
          <w:w w:val="85"/>
          <w:sz w:val="14"/>
        </w:rPr>
        <w:t>E</w:t>
      </w:r>
      <w:r>
        <w:rPr>
          <w:spacing w:val="-2"/>
          <w:w w:val="85"/>
          <w:sz w:val="14"/>
        </w:rPr>
        <w:t> </w:t>
      </w:r>
      <w:r>
        <w:rPr>
          <w:w w:val="85"/>
          <w:sz w:val="14"/>
        </w:rPr>
        <w:t>ARE</w:t>
      </w:r>
      <w:r>
        <w:rPr>
          <w:spacing w:val="-1"/>
          <w:w w:val="85"/>
          <w:sz w:val="14"/>
        </w:rPr>
        <w:t> </w:t>
      </w:r>
      <w:r>
        <w:rPr>
          <w:w w:val="85"/>
          <w:sz w:val="14"/>
        </w:rPr>
        <w:t>FROM</w:t>
      </w:r>
      <w:r>
        <w:rPr>
          <w:spacing w:val="-1"/>
          <w:w w:val="85"/>
          <w:sz w:val="14"/>
        </w:rPr>
        <w:t> </w:t>
      </w:r>
      <w:r>
        <w:rPr>
          <w:w w:val="85"/>
          <w:sz w:val="14"/>
        </w:rPr>
        <w:t>THE</w:t>
      </w:r>
      <w:r>
        <w:rPr>
          <w:spacing w:val="-1"/>
          <w:w w:val="85"/>
          <w:sz w:val="14"/>
        </w:rPr>
        <w:t> </w:t>
      </w:r>
      <w:r>
        <w:rPr>
          <w:w w:val="85"/>
          <w:sz w:val="14"/>
        </w:rPr>
        <w:t>MINISTRY</w:t>
      </w:r>
      <w:r>
        <w:rPr>
          <w:spacing w:val="-1"/>
          <w:w w:val="85"/>
          <w:sz w:val="14"/>
        </w:rPr>
        <w:t> </w:t>
      </w:r>
      <w:r>
        <w:rPr>
          <w:w w:val="85"/>
          <w:sz w:val="14"/>
        </w:rPr>
        <w:t>OF</w:t>
      </w:r>
      <w:r>
        <w:rPr>
          <w:spacing w:val="-2"/>
          <w:w w:val="85"/>
          <w:sz w:val="14"/>
        </w:rPr>
        <w:t> </w:t>
      </w:r>
      <w:r>
        <w:rPr>
          <w:w w:val="85"/>
          <w:sz w:val="14"/>
        </w:rPr>
        <w:t>SOCIAL</w:t>
      </w:r>
      <w:r>
        <w:rPr>
          <w:spacing w:val="-1"/>
          <w:w w:val="85"/>
          <w:sz w:val="14"/>
        </w:rPr>
        <w:t> </w:t>
      </w:r>
      <w:r>
        <w:rPr>
          <w:w w:val="85"/>
          <w:sz w:val="14"/>
        </w:rPr>
        <w:t>DEVELOPMENT</w:t>
      </w:r>
      <w:r>
        <w:rPr>
          <w:w w:val="85"/>
          <w:sz w:val="20"/>
        </w:rPr>
        <w:t>.</w:t>
      </w:r>
      <w:r>
        <w:rPr>
          <w:spacing w:val="-15"/>
          <w:w w:val="85"/>
          <w:sz w:val="20"/>
        </w:rPr>
        <w:t> </w:t>
      </w:r>
      <w:r>
        <w:rPr>
          <w:w w:val="85"/>
          <w:sz w:val="20"/>
        </w:rPr>
        <w:t>W</w:t>
      </w:r>
      <w:r>
        <w:rPr>
          <w:w w:val="85"/>
          <w:sz w:val="14"/>
        </w:rPr>
        <w:t>E</w:t>
      </w:r>
      <w:r>
        <w:rPr>
          <w:spacing w:val="-1"/>
          <w:w w:val="85"/>
          <w:sz w:val="14"/>
        </w:rPr>
        <w:t> </w:t>
      </w:r>
      <w:r>
        <w:rPr>
          <w:w w:val="85"/>
          <w:sz w:val="14"/>
        </w:rPr>
        <w:t>ARE</w:t>
      </w:r>
      <w:r>
        <w:rPr>
          <w:spacing w:val="-1"/>
          <w:w w:val="85"/>
          <w:sz w:val="14"/>
        </w:rPr>
        <w:t> </w:t>
      </w:r>
      <w:r>
        <w:rPr>
          <w:w w:val="85"/>
          <w:sz w:val="14"/>
        </w:rPr>
        <w:t>WORKING</w:t>
      </w:r>
      <w:r>
        <w:rPr>
          <w:spacing w:val="-2"/>
          <w:w w:val="85"/>
          <w:sz w:val="14"/>
        </w:rPr>
        <w:t> </w:t>
      </w:r>
      <w:r>
        <w:rPr>
          <w:w w:val="85"/>
          <w:sz w:val="14"/>
        </w:rPr>
        <w:t>ON</w:t>
      </w:r>
      <w:r>
        <w:rPr>
          <w:spacing w:val="-1"/>
          <w:w w:val="85"/>
          <w:sz w:val="14"/>
        </w:rPr>
        <w:t> </w:t>
      </w:r>
      <w:r>
        <w:rPr>
          <w:w w:val="85"/>
          <w:sz w:val="14"/>
        </w:rPr>
        <w:t>A</w:t>
      </w:r>
      <w:r>
        <w:rPr>
          <w:spacing w:val="-1"/>
          <w:w w:val="85"/>
          <w:sz w:val="14"/>
        </w:rPr>
        <w:t> </w:t>
      </w:r>
      <w:r>
        <w:rPr>
          <w:w w:val="85"/>
          <w:sz w:val="14"/>
        </w:rPr>
        <w:t>PROjECT</w:t>
      </w:r>
      <w:r>
        <w:rPr>
          <w:spacing w:val="-1"/>
          <w:w w:val="85"/>
          <w:sz w:val="14"/>
        </w:rPr>
        <w:t> </w:t>
      </w:r>
      <w:r>
        <w:rPr>
          <w:w w:val="85"/>
          <w:sz w:val="14"/>
        </w:rPr>
        <w:t>CONCERNED</w:t>
      </w:r>
      <w:r>
        <w:rPr>
          <w:spacing w:val="-1"/>
          <w:w w:val="85"/>
          <w:sz w:val="14"/>
        </w:rPr>
        <w:t> </w:t>
      </w:r>
      <w:r>
        <w:rPr>
          <w:w w:val="85"/>
          <w:sz w:val="14"/>
        </w:rPr>
        <w:t>WITH</w:t>
      </w:r>
      <w:r>
        <w:rPr>
          <w:spacing w:val="-2"/>
          <w:w w:val="85"/>
          <w:sz w:val="14"/>
        </w:rPr>
        <w:t> </w:t>
      </w:r>
      <w:r>
        <w:rPr>
          <w:spacing w:val="-3"/>
          <w:w w:val="85"/>
          <w:sz w:val="14"/>
        </w:rPr>
        <w:t>FAMILY</w:t>
      </w:r>
      <w:r>
        <w:rPr>
          <w:spacing w:val="-1"/>
          <w:w w:val="85"/>
          <w:sz w:val="14"/>
        </w:rPr>
        <w:t> </w:t>
      </w:r>
      <w:r>
        <w:rPr>
          <w:w w:val="85"/>
          <w:sz w:val="14"/>
        </w:rPr>
        <w:t>HEALTH</w:t>
      </w:r>
      <w:r>
        <w:rPr>
          <w:spacing w:val="-1"/>
          <w:w w:val="85"/>
          <w:sz w:val="14"/>
        </w:rPr>
        <w:t> </w:t>
      </w:r>
      <w:r>
        <w:rPr>
          <w:w w:val="85"/>
          <w:sz w:val="14"/>
        </w:rPr>
        <w:t>AND</w:t>
      </w:r>
      <w:r>
        <w:rPr>
          <w:spacing w:val="-1"/>
          <w:w w:val="85"/>
          <w:sz w:val="14"/>
        </w:rPr>
        <w:t> </w:t>
      </w:r>
      <w:r>
        <w:rPr>
          <w:w w:val="85"/>
          <w:sz w:val="14"/>
        </w:rPr>
        <w:t>EDUCATION</w:t>
      </w:r>
      <w:r>
        <w:rPr>
          <w:w w:val="85"/>
          <w:sz w:val="20"/>
        </w:rPr>
        <w:t>.</w:t>
      </w:r>
      <w:r>
        <w:rPr>
          <w:spacing w:val="-15"/>
          <w:w w:val="85"/>
          <w:sz w:val="20"/>
        </w:rPr>
        <w:t> </w:t>
      </w:r>
      <w:r>
        <w:rPr>
          <w:w w:val="85"/>
          <w:sz w:val="20"/>
        </w:rPr>
        <w:t>I</w:t>
      </w:r>
      <w:r>
        <w:rPr>
          <w:spacing w:val="-16"/>
          <w:w w:val="85"/>
          <w:sz w:val="20"/>
        </w:rPr>
        <w:t> </w:t>
      </w:r>
      <w:r>
        <w:rPr>
          <w:w w:val="85"/>
          <w:sz w:val="14"/>
        </w:rPr>
        <w:t>WOULD</w:t>
      </w:r>
      <w:r>
        <w:rPr>
          <w:spacing w:val="-1"/>
          <w:w w:val="85"/>
          <w:sz w:val="14"/>
        </w:rPr>
        <w:t> </w:t>
      </w:r>
      <w:r>
        <w:rPr>
          <w:w w:val="85"/>
          <w:sz w:val="14"/>
        </w:rPr>
        <w:t>LIKE TO</w:t>
      </w:r>
      <w:r>
        <w:rPr>
          <w:spacing w:val="-4"/>
          <w:w w:val="85"/>
          <w:sz w:val="14"/>
        </w:rPr>
        <w:t> </w:t>
      </w:r>
      <w:r>
        <w:rPr>
          <w:spacing w:val="-3"/>
          <w:w w:val="85"/>
          <w:sz w:val="14"/>
        </w:rPr>
        <w:t>TALK</w:t>
      </w:r>
      <w:r>
        <w:rPr>
          <w:spacing w:val="-4"/>
          <w:w w:val="85"/>
          <w:sz w:val="14"/>
        </w:rPr>
        <w:t> </w:t>
      </w:r>
      <w:r>
        <w:rPr>
          <w:w w:val="85"/>
          <w:sz w:val="14"/>
        </w:rPr>
        <w:t>TO</w:t>
      </w:r>
      <w:r>
        <w:rPr>
          <w:spacing w:val="-3"/>
          <w:w w:val="85"/>
          <w:sz w:val="14"/>
        </w:rPr>
        <w:t> </w:t>
      </w:r>
      <w:r>
        <w:rPr>
          <w:w w:val="85"/>
          <w:sz w:val="14"/>
        </w:rPr>
        <w:t>YOU</w:t>
      </w:r>
      <w:r>
        <w:rPr>
          <w:spacing w:val="-4"/>
          <w:w w:val="85"/>
          <w:sz w:val="14"/>
        </w:rPr>
        <w:t> </w:t>
      </w:r>
      <w:r>
        <w:rPr>
          <w:w w:val="85"/>
          <w:sz w:val="14"/>
        </w:rPr>
        <w:t>ABOUT</w:t>
      </w:r>
      <w:r>
        <w:rPr>
          <w:spacing w:val="-4"/>
          <w:w w:val="85"/>
          <w:sz w:val="14"/>
        </w:rPr>
        <w:t> </w:t>
      </w:r>
      <w:r>
        <w:rPr>
          <w:w w:val="85"/>
          <w:sz w:val="14"/>
        </w:rPr>
        <w:t>THIS</w:t>
      </w:r>
      <w:r>
        <w:rPr>
          <w:w w:val="85"/>
          <w:sz w:val="20"/>
        </w:rPr>
        <w:t>.</w:t>
      </w:r>
      <w:r>
        <w:rPr>
          <w:spacing w:val="-24"/>
          <w:w w:val="85"/>
          <w:sz w:val="20"/>
        </w:rPr>
        <w:t> </w:t>
      </w:r>
      <w:r>
        <w:rPr>
          <w:w w:val="85"/>
          <w:sz w:val="20"/>
        </w:rPr>
        <w:t>A</w:t>
      </w:r>
      <w:r>
        <w:rPr>
          <w:w w:val="85"/>
          <w:sz w:val="14"/>
        </w:rPr>
        <w:t>LL</w:t>
      </w:r>
      <w:r>
        <w:rPr>
          <w:spacing w:val="-3"/>
          <w:w w:val="85"/>
          <w:sz w:val="14"/>
        </w:rPr>
        <w:t> </w:t>
      </w:r>
      <w:r>
        <w:rPr>
          <w:w w:val="85"/>
          <w:sz w:val="14"/>
        </w:rPr>
        <w:t>THE</w:t>
      </w:r>
      <w:r>
        <w:rPr>
          <w:spacing w:val="-4"/>
          <w:w w:val="85"/>
          <w:sz w:val="14"/>
        </w:rPr>
        <w:t> </w:t>
      </w:r>
      <w:r>
        <w:rPr>
          <w:w w:val="85"/>
          <w:sz w:val="14"/>
        </w:rPr>
        <w:t>INFORMATION</w:t>
      </w:r>
      <w:r>
        <w:rPr>
          <w:spacing w:val="-4"/>
          <w:w w:val="85"/>
          <w:sz w:val="14"/>
        </w:rPr>
        <w:t> </w:t>
      </w:r>
      <w:r>
        <w:rPr>
          <w:w w:val="85"/>
          <w:sz w:val="14"/>
        </w:rPr>
        <w:t>WE</w:t>
      </w:r>
      <w:r>
        <w:rPr>
          <w:spacing w:val="-3"/>
          <w:w w:val="85"/>
          <w:sz w:val="14"/>
        </w:rPr>
        <w:t> </w:t>
      </w:r>
      <w:r>
        <w:rPr>
          <w:w w:val="85"/>
          <w:sz w:val="14"/>
        </w:rPr>
        <w:t>OBTAIN</w:t>
      </w:r>
      <w:r>
        <w:rPr>
          <w:spacing w:val="-4"/>
          <w:w w:val="85"/>
          <w:sz w:val="14"/>
        </w:rPr>
        <w:t> </w:t>
      </w:r>
      <w:r>
        <w:rPr>
          <w:w w:val="85"/>
          <w:sz w:val="14"/>
        </w:rPr>
        <w:t>WILL</w:t>
      </w:r>
      <w:r>
        <w:rPr>
          <w:spacing w:val="-3"/>
          <w:w w:val="85"/>
          <w:sz w:val="14"/>
        </w:rPr>
        <w:t> </w:t>
      </w:r>
      <w:r>
        <w:rPr>
          <w:w w:val="85"/>
          <w:sz w:val="14"/>
        </w:rPr>
        <w:t>REMAIN</w:t>
      </w:r>
      <w:r>
        <w:rPr>
          <w:spacing w:val="-4"/>
          <w:w w:val="85"/>
          <w:sz w:val="14"/>
        </w:rPr>
        <w:t> </w:t>
      </w:r>
      <w:r>
        <w:rPr>
          <w:w w:val="85"/>
          <w:sz w:val="14"/>
        </w:rPr>
        <w:t>STRICTLY</w:t>
      </w:r>
      <w:r>
        <w:rPr>
          <w:spacing w:val="-4"/>
          <w:w w:val="85"/>
          <w:sz w:val="14"/>
        </w:rPr>
        <w:t> </w:t>
      </w:r>
      <w:r>
        <w:rPr>
          <w:w w:val="85"/>
          <w:sz w:val="14"/>
        </w:rPr>
        <w:t>CONFIDENTIAL</w:t>
      </w:r>
      <w:r>
        <w:rPr>
          <w:spacing w:val="-3"/>
          <w:w w:val="85"/>
          <w:sz w:val="14"/>
        </w:rPr>
        <w:t> </w:t>
      </w:r>
      <w:r>
        <w:rPr>
          <w:w w:val="85"/>
          <w:sz w:val="14"/>
        </w:rPr>
        <w:t>AND</w:t>
      </w:r>
      <w:r>
        <w:rPr>
          <w:spacing w:val="-4"/>
          <w:w w:val="85"/>
          <w:sz w:val="14"/>
        </w:rPr>
        <w:t> </w:t>
      </w:r>
      <w:r>
        <w:rPr>
          <w:w w:val="85"/>
          <w:sz w:val="14"/>
        </w:rPr>
        <w:t>YOUR</w:t>
      </w:r>
      <w:r>
        <w:rPr>
          <w:spacing w:val="-4"/>
          <w:w w:val="85"/>
          <w:sz w:val="14"/>
        </w:rPr>
        <w:t> </w:t>
      </w:r>
      <w:r>
        <w:rPr>
          <w:w w:val="85"/>
          <w:sz w:val="14"/>
        </w:rPr>
        <w:t>ANSWERS</w:t>
      </w:r>
      <w:r>
        <w:rPr>
          <w:spacing w:val="-3"/>
          <w:w w:val="85"/>
          <w:sz w:val="14"/>
        </w:rPr>
        <w:t> </w:t>
      </w:r>
      <w:r>
        <w:rPr>
          <w:w w:val="85"/>
          <w:sz w:val="14"/>
        </w:rPr>
        <w:t>WILL</w:t>
      </w:r>
      <w:r>
        <w:rPr>
          <w:spacing w:val="-4"/>
          <w:w w:val="85"/>
          <w:sz w:val="14"/>
        </w:rPr>
        <w:t> </w:t>
      </w:r>
      <w:r>
        <w:rPr>
          <w:w w:val="85"/>
          <w:sz w:val="14"/>
        </w:rPr>
        <w:t>NEVER</w:t>
      </w:r>
      <w:r>
        <w:rPr>
          <w:spacing w:val="-4"/>
          <w:w w:val="85"/>
          <w:sz w:val="14"/>
        </w:rPr>
        <w:t> </w:t>
      </w:r>
      <w:r>
        <w:rPr>
          <w:w w:val="85"/>
          <w:sz w:val="14"/>
        </w:rPr>
        <w:t>BE</w:t>
      </w:r>
      <w:r>
        <w:rPr>
          <w:spacing w:val="-3"/>
          <w:w w:val="85"/>
          <w:sz w:val="14"/>
        </w:rPr>
        <w:t> </w:t>
      </w:r>
      <w:r>
        <w:rPr>
          <w:w w:val="85"/>
          <w:sz w:val="14"/>
        </w:rPr>
        <w:t>IDENTIFIED</w:t>
      </w:r>
      <w:r>
        <w:rPr>
          <w:w w:val="85"/>
          <w:sz w:val="20"/>
        </w:rPr>
        <w:t>.</w:t>
      </w:r>
    </w:p>
    <w:p>
      <w:pPr>
        <w:spacing w:line="216" w:lineRule="exact" w:before="0"/>
        <w:ind w:left="1503" w:right="0" w:firstLine="0"/>
        <w:jc w:val="left"/>
        <w:rPr>
          <w:sz w:val="20"/>
        </w:rPr>
      </w:pPr>
      <w:r>
        <w:rPr>
          <w:w w:val="90"/>
          <w:sz w:val="20"/>
        </w:rPr>
        <w:t>A</w:t>
      </w:r>
      <w:r>
        <w:rPr>
          <w:w w:val="90"/>
          <w:sz w:val="14"/>
        </w:rPr>
        <w:t>LSO</w:t>
      </w:r>
      <w:r>
        <w:rPr>
          <w:w w:val="90"/>
          <w:sz w:val="20"/>
        </w:rPr>
        <w:t>, </w:t>
      </w:r>
      <w:r>
        <w:rPr>
          <w:w w:val="90"/>
          <w:sz w:val="14"/>
        </w:rPr>
        <w:t>YOU ARE NOT OBLIGED TO ANSWER ANY qUESTION YOU DON</w:t>
      </w:r>
      <w:r>
        <w:rPr>
          <w:w w:val="90"/>
          <w:sz w:val="20"/>
        </w:rPr>
        <w:t>’</w:t>
      </w:r>
      <w:r>
        <w:rPr>
          <w:w w:val="90"/>
          <w:sz w:val="14"/>
        </w:rPr>
        <w:t>T WANT TO</w:t>
      </w:r>
      <w:r>
        <w:rPr>
          <w:w w:val="90"/>
          <w:sz w:val="20"/>
        </w:rPr>
        <w:t>, </w:t>
      </w:r>
      <w:r>
        <w:rPr>
          <w:w w:val="90"/>
          <w:sz w:val="14"/>
        </w:rPr>
        <w:t>AND YOU MAY WITHDRAW FROM THE INTERVIEW AT ANY TIME</w:t>
      </w:r>
      <w:r>
        <w:rPr>
          <w:w w:val="90"/>
          <w:sz w:val="20"/>
        </w:rPr>
        <w:t>. M</w:t>
      </w:r>
      <w:r>
        <w:rPr>
          <w:w w:val="90"/>
          <w:sz w:val="14"/>
        </w:rPr>
        <w:t>AY </w:t>
      </w:r>
      <w:r>
        <w:rPr>
          <w:w w:val="90"/>
          <w:sz w:val="20"/>
        </w:rPr>
        <w:t>I</w:t>
      </w:r>
    </w:p>
    <w:p>
      <w:pPr>
        <w:spacing w:line="225" w:lineRule="exact" w:before="0"/>
        <w:ind w:left="1503" w:right="0" w:firstLine="0"/>
        <w:jc w:val="left"/>
        <w:rPr>
          <w:sz w:val="20"/>
        </w:rPr>
      </w:pPr>
      <w:r>
        <w:rPr>
          <w:w w:val="90"/>
          <w:sz w:val="14"/>
        </w:rPr>
        <w:t>START NOW</w:t>
      </w:r>
      <w:r>
        <w:rPr>
          <w:w w:val="90"/>
          <w:sz w:val="20"/>
        </w:rPr>
        <w:t>?</w:t>
      </w:r>
    </w:p>
    <w:p>
      <w:pPr>
        <w:spacing w:line="240" w:lineRule="auto" w:before="8"/>
        <w:rPr>
          <w:sz w:val="18"/>
        </w:rPr>
      </w:pPr>
    </w:p>
    <w:p>
      <w:pPr>
        <w:pStyle w:val="BodyText"/>
        <w:spacing w:line="192" w:lineRule="auto" w:before="1"/>
        <w:ind w:left="1143" w:right="1294"/>
        <w:rPr>
          <w:rFonts w:ascii="Times New Roman"/>
        </w:rPr>
      </w:pPr>
      <w:r>
        <w:rPr>
          <w:rFonts w:ascii="Times New Roman"/>
        </w:rPr>
        <w:t>If permission is given, begin the interview. If the respondent does not agree to continue, thank him/ her and go to the next interview. Discuss this result with your supervisor for a future revisit.</w:t>
      </w:r>
    </w:p>
    <w:p>
      <w:pPr>
        <w:pStyle w:val="BodyText"/>
        <w:spacing w:before="9"/>
        <w:rPr>
          <w:rFonts w:ascii="Times New Roman"/>
          <w:sz w:val="22"/>
        </w:r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4230"/>
        <w:gridCol w:w="1079"/>
      </w:tblGrid>
      <w:tr>
        <w:trPr>
          <w:trHeight w:val="2510" w:hRule="atLeast"/>
        </w:trPr>
        <w:tc>
          <w:tcPr>
            <w:tcW w:w="4428" w:type="dxa"/>
            <w:tcBorders>
              <w:bottom w:val="single" w:sz="6" w:space="0" w:color="000000"/>
              <w:right w:val="single" w:sz="6" w:space="0" w:color="000000"/>
            </w:tcBorders>
            <w:shd w:val="clear" w:color="auto" w:fill="D4E9F9"/>
          </w:tcPr>
          <w:p>
            <w:pPr>
              <w:pStyle w:val="TableParagraph"/>
              <w:spacing w:line="230" w:lineRule="auto" w:before="48"/>
              <w:ind w:left="465" w:right="319" w:hanging="360"/>
              <w:jc w:val="both"/>
              <w:rPr>
                <w:sz w:val="20"/>
              </w:rPr>
            </w:pPr>
            <w:r>
              <w:rPr>
                <w:w w:val="85"/>
                <w:sz w:val="20"/>
              </w:rPr>
              <w:t>UF10. N</w:t>
            </w:r>
            <w:r>
              <w:rPr>
                <w:w w:val="85"/>
                <w:sz w:val="14"/>
              </w:rPr>
              <w:t>OW </w:t>
            </w:r>
            <w:r>
              <w:rPr>
                <w:w w:val="85"/>
                <w:sz w:val="20"/>
              </w:rPr>
              <w:t>I </w:t>
            </w:r>
            <w:r>
              <w:rPr>
                <w:w w:val="85"/>
                <w:sz w:val="14"/>
              </w:rPr>
              <w:t>WOULD LIKE TO ASK YOU SOME qUESTIONS</w:t>
            </w:r>
            <w:r>
              <w:rPr>
                <w:spacing w:val="-20"/>
                <w:w w:val="85"/>
                <w:sz w:val="14"/>
              </w:rPr>
              <w:t> </w:t>
            </w:r>
            <w:r>
              <w:rPr>
                <w:w w:val="85"/>
                <w:sz w:val="14"/>
              </w:rPr>
              <w:t>ABOUT </w:t>
            </w:r>
            <w:r>
              <w:rPr>
                <w:w w:val="90"/>
                <w:sz w:val="14"/>
              </w:rPr>
              <w:t>THE</w:t>
            </w:r>
            <w:r>
              <w:rPr>
                <w:spacing w:val="-16"/>
                <w:w w:val="90"/>
                <w:sz w:val="14"/>
              </w:rPr>
              <w:t> </w:t>
            </w:r>
            <w:r>
              <w:rPr>
                <w:w w:val="90"/>
                <w:sz w:val="14"/>
              </w:rPr>
              <w:t>HEALTH</w:t>
            </w:r>
            <w:r>
              <w:rPr>
                <w:spacing w:val="-15"/>
                <w:w w:val="90"/>
                <w:sz w:val="14"/>
              </w:rPr>
              <w:t> </w:t>
            </w:r>
            <w:r>
              <w:rPr>
                <w:w w:val="90"/>
                <w:sz w:val="14"/>
              </w:rPr>
              <w:t>OF</w:t>
            </w:r>
            <w:r>
              <w:rPr>
                <w:spacing w:val="-15"/>
                <w:w w:val="90"/>
                <w:sz w:val="14"/>
              </w:rPr>
              <w:t> </w:t>
            </w:r>
            <w:r>
              <w:rPr>
                <w:w w:val="90"/>
                <w:sz w:val="14"/>
              </w:rPr>
              <w:t>EACH</w:t>
            </w:r>
            <w:r>
              <w:rPr>
                <w:spacing w:val="-15"/>
                <w:w w:val="90"/>
                <w:sz w:val="14"/>
              </w:rPr>
              <w:t> </w:t>
            </w:r>
            <w:r>
              <w:rPr>
                <w:w w:val="90"/>
                <w:sz w:val="14"/>
              </w:rPr>
              <w:t>CHILD</w:t>
            </w:r>
            <w:r>
              <w:rPr>
                <w:spacing w:val="-15"/>
                <w:w w:val="90"/>
                <w:sz w:val="14"/>
              </w:rPr>
              <w:t> </w:t>
            </w:r>
            <w:r>
              <w:rPr>
                <w:w w:val="90"/>
                <w:sz w:val="14"/>
              </w:rPr>
              <w:t>UNDER</w:t>
            </w:r>
            <w:r>
              <w:rPr>
                <w:spacing w:val="-16"/>
                <w:w w:val="90"/>
                <w:sz w:val="14"/>
              </w:rPr>
              <w:t> </w:t>
            </w:r>
            <w:r>
              <w:rPr>
                <w:w w:val="90"/>
                <w:sz w:val="14"/>
              </w:rPr>
              <w:t>THE</w:t>
            </w:r>
            <w:r>
              <w:rPr>
                <w:spacing w:val="-15"/>
                <w:w w:val="90"/>
                <w:sz w:val="14"/>
              </w:rPr>
              <w:t> </w:t>
            </w:r>
            <w:r>
              <w:rPr>
                <w:w w:val="90"/>
                <w:sz w:val="14"/>
              </w:rPr>
              <w:t>AGE</w:t>
            </w:r>
            <w:r>
              <w:rPr>
                <w:spacing w:val="-15"/>
                <w:w w:val="90"/>
                <w:sz w:val="14"/>
              </w:rPr>
              <w:t> </w:t>
            </w:r>
            <w:r>
              <w:rPr>
                <w:w w:val="90"/>
                <w:sz w:val="14"/>
              </w:rPr>
              <w:t>OF</w:t>
            </w:r>
            <w:r>
              <w:rPr>
                <w:spacing w:val="-15"/>
                <w:w w:val="90"/>
                <w:sz w:val="14"/>
              </w:rPr>
              <w:t> </w:t>
            </w:r>
            <w:r>
              <w:rPr>
                <w:w w:val="90"/>
                <w:sz w:val="20"/>
              </w:rPr>
              <w:t>5</w:t>
            </w:r>
            <w:r>
              <w:rPr>
                <w:spacing w:val="-30"/>
                <w:w w:val="90"/>
                <w:sz w:val="20"/>
              </w:rPr>
              <w:t> </w:t>
            </w:r>
            <w:r>
              <w:rPr>
                <w:w w:val="90"/>
                <w:sz w:val="14"/>
              </w:rPr>
              <w:t>IN</w:t>
            </w:r>
            <w:r>
              <w:rPr>
                <w:spacing w:val="-16"/>
                <w:w w:val="90"/>
                <w:sz w:val="14"/>
              </w:rPr>
              <w:t> </w:t>
            </w:r>
            <w:r>
              <w:rPr>
                <w:w w:val="90"/>
                <w:sz w:val="14"/>
              </w:rPr>
              <w:t>YOUR CARE</w:t>
            </w:r>
            <w:r>
              <w:rPr>
                <w:w w:val="90"/>
                <w:sz w:val="20"/>
              </w:rPr>
              <w:t>, </w:t>
            </w:r>
            <w:r>
              <w:rPr>
                <w:w w:val="90"/>
                <w:sz w:val="14"/>
              </w:rPr>
              <w:t>WHO LIVES WITH YOU</w:t>
            </w:r>
            <w:r>
              <w:rPr>
                <w:spacing w:val="12"/>
                <w:w w:val="90"/>
                <w:sz w:val="14"/>
              </w:rPr>
              <w:t> </w:t>
            </w:r>
            <w:r>
              <w:rPr>
                <w:w w:val="90"/>
                <w:sz w:val="14"/>
              </w:rPr>
              <w:t>NOW</w:t>
            </w:r>
            <w:r>
              <w:rPr>
                <w:w w:val="90"/>
                <w:sz w:val="20"/>
              </w:rPr>
              <w:t>.</w:t>
            </w:r>
          </w:p>
          <w:p>
            <w:pPr>
              <w:pStyle w:val="TableParagraph"/>
              <w:spacing w:line="216" w:lineRule="exact"/>
              <w:ind w:left="465"/>
              <w:jc w:val="both"/>
              <w:rPr>
                <w:sz w:val="20"/>
              </w:rPr>
            </w:pPr>
            <w:r>
              <w:rPr>
                <w:w w:val="95"/>
                <w:sz w:val="20"/>
              </w:rPr>
              <w:t>N</w:t>
            </w:r>
            <w:r>
              <w:rPr>
                <w:w w:val="95"/>
                <w:sz w:val="14"/>
              </w:rPr>
              <w:t>OW </w:t>
            </w:r>
            <w:r>
              <w:rPr>
                <w:w w:val="95"/>
                <w:sz w:val="20"/>
              </w:rPr>
              <w:t>I </w:t>
            </w:r>
            <w:r>
              <w:rPr>
                <w:w w:val="95"/>
                <w:sz w:val="14"/>
              </w:rPr>
              <w:t>WANT TO ASK YOU ABOUT </w:t>
            </w:r>
            <w:r>
              <w:rPr>
                <w:w w:val="95"/>
                <w:sz w:val="20"/>
              </w:rPr>
              <w:t>(</w:t>
            </w:r>
            <w:r>
              <w:rPr>
                <w:rFonts w:ascii="Times New Roman"/>
                <w:i/>
                <w:w w:val="95"/>
                <w:sz w:val="20"/>
              </w:rPr>
              <w:t>name</w:t>
            </w:r>
            <w:r>
              <w:rPr>
                <w:w w:val="95"/>
                <w:sz w:val="20"/>
              </w:rPr>
              <w:t>).</w:t>
            </w:r>
          </w:p>
          <w:p>
            <w:pPr>
              <w:pStyle w:val="TableParagraph"/>
              <w:spacing w:line="220" w:lineRule="exact"/>
              <w:ind w:left="465"/>
              <w:jc w:val="both"/>
              <w:rPr>
                <w:sz w:val="20"/>
              </w:rPr>
            </w:pPr>
            <w:r>
              <w:rPr>
                <w:w w:val="95"/>
                <w:sz w:val="20"/>
              </w:rPr>
              <w:t>I</w:t>
            </w:r>
            <w:r>
              <w:rPr>
                <w:w w:val="95"/>
                <w:sz w:val="14"/>
              </w:rPr>
              <w:t>N WHAT MONTH AND YEAR WAS </w:t>
            </w:r>
            <w:r>
              <w:rPr>
                <w:w w:val="95"/>
                <w:sz w:val="20"/>
              </w:rPr>
              <w:t>(</w:t>
            </w:r>
            <w:r>
              <w:rPr>
                <w:rFonts w:ascii="Times New Roman"/>
                <w:i/>
                <w:w w:val="95"/>
                <w:sz w:val="20"/>
              </w:rPr>
              <w:t>name</w:t>
            </w:r>
            <w:r>
              <w:rPr>
                <w:w w:val="95"/>
                <w:sz w:val="20"/>
              </w:rPr>
              <w:t>) </w:t>
            </w:r>
            <w:r>
              <w:rPr>
                <w:w w:val="95"/>
                <w:sz w:val="14"/>
              </w:rPr>
              <w:t>BORN</w:t>
            </w:r>
            <w:r>
              <w:rPr>
                <w:w w:val="95"/>
                <w:sz w:val="20"/>
              </w:rPr>
              <w:t>?</w:t>
            </w:r>
          </w:p>
          <w:p>
            <w:pPr>
              <w:pStyle w:val="TableParagraph"/>
              <w:spacing w:line="220" w:lineRule="exact"/>
              <w:ind w:left="105"/>
              <w:rPr>
                <w:rFonts w:ascii="Times New Roman"/>
                <w:i/>
                <w:sz w:val="20"/>
              </w:rPr>
            </w:pPr>
            <w:r>
              <w:rPr>
                <w:rFonts w:ascii="Times New Roman"/>
                <w:i/>
                <w:sz w:val="20"/>
              </w:rPr>
              <w:t>Probe:</w:t>
            </w:r>
          </w:p>
          <w:p>
            <w:pPr>
              <w:pStyle w:val="TableParagraph"/>
              <w:spacing w:line="225" w:lineRule="exact"/>
              <w:ind w:left="465"/>
              <w:jc w:val="both"/>
              <w:rPr>
                <w:sz w:val="20"/>
              </w:rPr>
            </w:pPr>
            <w:r>
              <w:rPr>
                <w:w w:val="90"/>
                <w:sz w:val="20"/>
              </w:rPr>
              <w:t>W</w:t>
            </w:r>
            <w:r>
              <w:rPr>
                <w:w w:val="90"/>
                <w:sz w:val="14"/>
              </w:rPr>
              <w:t>HAT IS HIS</w:t>
            </w:r>
            <w:r>
              <w:rPr>
                <w:w w:val="90"/>
                <w:sz w:val="20"/>
              </w:rPr>
              <w:t>/</w:t>
            </w:r>
            <w:r>
              <w:rPr>
                <w:w w:val="90"/>
                <w:sz w:val="14"/>
              </w:rPr>
              <w:t>HER BIRTHDAY</w:t>
            </w:r>
            <w:r>
              <w:rPr>
                <w:w w:val="90"/>
                <w:sz w:val="20"/>
              </w:rPr>
              <w:t>?</w:t>
            </w:r>
          </w:p>
          <w:p>
            <w:pPr>
              <w:pStyle w:val="TableParagraph"/>
              <w:spacing w:before="11"/>
              <w:rPr>
                <w:rFonts w:ascii="Times New Roman"/>
                <w:sz w:val="18"/>
              </w:rPr>
            </w:pPr>
          </w:p>
          <w:p>
            <w:pPr>
              <w:pStyle w:val="TableParagraph"/>
              <w:spacing w:line="192" w:lineRule="auto"/>
              <w:ind w:left="105" w:right="465"/>
              <w:jc w:val="both"/>
              <w:rPr>
                <w:rFonts w:ascii="Times New Roman"/>
                <w:sz w:val="24"/>
              </w:rPr>
            </w:pPr>
            <w:r>
              <w:rPr>
                <w:rFonts w:ascii="Times New Roman"/>
                <w:sz w:val="24"/>
              </w:rPr>
              <w:t>If the mother/caretaker knows the exact birth date, also enter the day; otherwise, circle 98 for day.</w:t>
            </w:r>
          </w:p>
        </w:tc>
        <w:tc>
          <w:tcPr>
            <w:tcW w:w="4230" w:type="dxa"/>
            <w:tcBorders>
              <w:left w:val="single" w:sz="6" w:space="0" w:color="000000"/>
              <w:bottom w:val="single" w:sz="6" w:space="0" w:color="000000"/>
              <w:right w:val="single" w:sz="6" w:space="0" w:color="000000"/>
            </w:tcBorders>
            <w:shd w:val="clear" w:color="auto" w:fill="D4E9F9"/>
          </w:tcPr>
          <w:p>
            <w:pPr>
              <w:pStyle w:val="TableParagraph"/>
              <w:spacing w:before="7"/>
              <w:rPr>
                <w:rFonts w:ascii="Times New Roman"/>
                <w:sz w:val="22"/>
              </w:rPr>
            </w:pPr>
          </w:p>
          <w:p>
            <w:pPr>
              <w:pStyle w:val="TableParagraph"/>
              <w:spacing w:line="225" w:lineRule="exact"/>
              <w:ind w:left="105"/>
              <w:rPr>
                <w:sz w:val="20"/>
              </w:rPr>
            </w:pPr>
            <w:r>
              <w:rPr>
                <w:w w:val="90"/>
                <w:sz w:val="20"/>
              </w:rPr>
              <w:t>Date of birth:</w:t>
            </w:r>
          </w:p>
          <w:p>
            <w:pPr>
              <w:pStyle w:val="TableParagraph"/>
              <w:tabs>
                <w:tab w:pos="3637" w:val="left" w:leader="dot"/>
                <w:tab w:pos="4092" w:val="left" w:leader="none"/>
              </w:tabs>
              <w:spacing w:line="220" w:lineRule="exact"/>
              <w:ind w:left="321"/>
              <w:rPr>
                <w:rFonts w:ascii="Times New Roman"/>
                <w:sz w:val="20"/>
              </w:rPr>
            </w:pPr>
            <w:r>
              <w:rPr>
                <w:w w:val="90"/>
                <w:sz w:val="20"/>
              </w:rPr>
              <w:t>Day</w:t>
            </w:r>
            <w:r>
              <w:rPr>
                <w:rFonts w:ascii="Times New Roman"/>
                <w:sz w:val="20"/>
              </w:rPr>
              <w:t> </w:t>
              <w:tab/>
            </w:r>
            <w:r>
              <w:rPr>
                <w:rFonts w:ascii="Times New Roman"/>
                <w:sz w:val="20"/>
                <w:u w:val="single"/>
              </w:rPr>
              <w:t> </w:t>
              <w:tab/>
            </w:r>
          </w:p>
          <w:p>
            <w:pPr>
              <w:pStyle w:val="TableParagraph"/>
              <w:tabs>
                <w:tab w:pos="4047" w:val="right" w:leader="dot"/>
              </w:tabs>
              <w:spacing w:line="225" w:lineRule="exact"/>
              <w:ind w:left="321"/>
              <w:rPr>
                <w:sz w:val="20"/>
              </w:rPr>
            </w:pPr>
            <w:r>
              <w:rPr>
                <w:w w:val="90"/>
                <w:sz w:val="20"/>
              </w:rPr>
              <w:t>DK</w:t>
            </w:r>
            <w:r>
              <w:rPr>
                <w:spacing w:val="-7"/>
                <w:w w:val="90"/>
                <w:sz w:val="20"/>
              </w:rPr>
              <w:t> </w:t>
            </w:r>
            <w:r>
              <w:rPr>
                <w:w w:val="90"/>
                <w:sz w:val="20"/>
              </w:rPr>
              <w:t>day</w:t>
              <w:tab/>
              <w:t>98</w:t>
            </w:r>
          </w:p>
          <w:p>
            <w:pPr>
              <w:pStyle w:val="TableParagraph"/>
              <w:spacing w:before="3"/>
              <w:rPr>
                <w:rFonts w:ascii="Times New Roman"/>
                <w:sz w:val="18"/>
              </w:rPr>
            </w:pPr>
          </w:p>
          <w:p>
            <w:pPr>
              <w:pStyle w:val="TableParagraph"/>
              <w:tabs>
                <w:tab w:pos="3636" w:val="left" w:leader="dot"/>
                <w:tab w:pos="4092" w:val="left" w:leader="none"/>
              </w:tabs>
              <w:ind w:left="321"/>
              <w:rPr>
                <w:rFonts w:ascii="Times New Roman"/>
                <w:sz w:val="20"/>
              </w:rPr>
            </w:pPr>
            <w:r>
              <w:rPr>
                <w:w w:val="90"/>
                <w:sz w:val="20"/>
              </w:rPr>
              <w:t>Month</w:t>
            </w:r>
            <w:r>
              <w:rPr>
                <w:rFonts w:ascii="Times New Roman"/>
                <w:sz w:val="20"/>
              </w:rPr>
              <w:t> </w:t>
              <w:tab/>
            </w:r>
            <w:r>
              <w:rPr>
                <w:rFonts w:ascii="Times New Roman"/>
                <w:sz w:val="20"/>
                <w:u w:val="single"/>
              </w:rPr>
              <w:t> </w:t>
              <w:tab/>
            </w:r>
          </w:p>
          <w:p>
            <w:pPr>
              <w:pStyle w:val="TableParagraph"/>
              <w:spacing w:before="3"/>
              <w:rPr>
                <w:rFonts w:ascii="Times New Roman"/>
                <w:sz w:val="18"/>
              </w:rPr>
            </w:pPr>
          </w:p>
          <w:p>
            <w:pPr>
              <w:pStyle w:val="TableParagraph"/>
              <w:tabs>
                <w:tab w:pos="3180" w:val="left" w:leader="dot"/>
                <w:tab w:pos="4092" w:val="left" w:leader="none"/>
              </w:tabs>
              <w:ind w:left="321"/>
              <w:rPr>
                <w:rFonts w:ascii="Times New Roman"/>
                <w:sz w:val="20"/>
              </w:rPr>
            </w:pPr>
            <w:r>
              <w:rPr>
                <w:spacing w:val="-5"/>
                <w:w w:val="90"/>
                <w:sz w:val="20"/>
              </w:rPr>
              <w:t>Year</w:t>
            </w:r>
            <w:r>
              <w:rPr>
                <w:rFonts w:ascii="Times New Roman"/>
                <w:sz w:val="20"/>
              </w:rPr>
              <w:t> </w:t>
              <w:tab/>
            </w:r>
            <w:r>
              <w:rPr>
                <w:rFonts w:ascii="Times New Roman"/>
                <w:sz w:val="20"/>
                <w:u w:val="single"/>
              </w:rPr>
              <w:t> </w:t>
              <w:tab/>
            </w:r>
          </w:p>
        </w:tc>
        <w:tc>
          <w:tcPr>
            <w:tcW w:w="1079" w:type="dxa"/>
            <w:tcBorders>
              <w:left w:val="single" w:sz="6" w:space="0" w:color="000000"/>
              <w:bottom w:val="single" w:sz="6" w:space="0" w:color="000000"/>
            </w:tcBorders>
            <w:shd w:val="clear" w:color="auto" w:fill="D4E9F9"/>
          </w:tcPr>
          <w:p>
            <w:pPr>
              <w:pStyle w:val="TableParagraph"/>
              <w:rPr>
                <w:rFonts w:ascii="Times New Roman"/>
                <w:sz w:val="18"/>
              </w:rPr>
            </w:pPr>
          </w:p>
        </w:tc>
      </w:tr>
      <w:tr>
        <w:trPr>
          <w:trHeight w:val="750" w:hRule="atLeast"/>
        </w:trPr>
        <w:tc>
          <w:tcPr>
            <w:tcW w:w="4428" w:type="dxa"/>
            <w:tcBorders>
              <w:top w:val="single" w:sz="6" w:space="0" w:color="000000"/>
              <w:right w:val="single" w:sz="6" w:space="0" w:color="000000"/>
            </w:tcBorders>
            <w:shd w:val="clear" w:color="auto" w:fill="D4E9F9"/>
          </w:tcPr>
          <w:p>
            <w:pPr>
              <w:pStyle w:val="TableParagraph"/>
              <w:spacing w:line="207" w:lineRule="exact" w:before="40"/>
              <w:ind w:left="105"/>
              <w:rPr>
                <w:sz w:val="20"/>
              </w:rPr>
            </w:pPr>
            <w:r>
              <w:rPr>
                <w:w w:val="90"/>
                <w:sz w:val="20"/>
              </w:rPr>
              <w:t>UF11. H</w:t>
            </w:r>
            <w:r>
              <w:rPr>
                <w:w w:val="90"/>
                <w:sz w:val="14"/>
              </w:rPr>
              <w:t>OW OLD WAS </w:t>
            </w:r>
            <w:r>
              <w:rPr>
                <w:w w:val="90"/>
                <w:sz w:val="20"/>
              </w:rPr>
              <w:t>(</w:t>
            </w:r>
            <w:r>
              <w:rPr>
                <w:rFonts w:ascii="Times New Roman"/>
                <w:i/>
                <w:w w:val="90"/>
                <w:sz w:val="20"/>
              </w:rPr>
              <w:t>name</w:t>
            </w:r>
            <w:r>
              <w:rPr>
                <w:w w:val="90"/>
                <w:sz w:val="20"/>
              </w:rPr>
              <w:t>) </w:t>
            </w:r>
            <w:r>
              <w:rPr>
                <w:w w:val="90"/>
                <w:sz w:val="14"/>
              </w:rPr>
              <w:t>AT HIS</w:t>
            </w:r>
            <w:r>
              <w:rPr>
                <w:w w:val="90"/>
                <w:sz w:val="20"/>
              </w:rPr>
              <w:t>/</w:t>
            </w:r>
            <w:r>
              <w:rPr>
                <w:w w:val="90"/>
                <w:sz w:val="14"/>
              </w:rPr>
              <w:t>HER LAST BIRTHDAY</w:t>
            </w:r>
            <w:r>
              <w:rPr>
                <w:w w:val="90"/>
                <w:sz w:val="20"/>
              </w:rPr>
              <w:t>?</w:t>
            </w:r>
          </w:p>
          <w:p>
            <w:pPr>
              <w:pStyle w:val="TableParagraph"/>
              <w:spacing w:line="252" w:lineRule="exact"/>
              <w:ind w:left="105"/>
              <w:rPr>
                <w:rFonts w:ascii="Times New Roman"/>
                <w:sz w:val="24"/>
              </w:rPr>
            </w:pPr>
            <w:r>
              <w:rPr>
                <w:rFonts w:ascii="Times New Roman"/>
                <w:sz w:val="24"/>
              </w:rPr>
              <w:t>Record age in completed years.</w:t>
            </w:r>
          </w:p>
        </w:tc>
        <w:tc>
          <w:tcPr>
            <w:tcW w:w="4230" w:type="dxa"/>
            <w:tcBorders>
              <w:top w:val="single" w:sz="6" w:space="0" w:color="000000"/>
              <w:left w:val="single" w:sz="6" w:space="0" w:color="000000"/>
              <w:right w:val="single" w:sz="6" w:space="0" w:color="000000"/>
            </w:tcBorders>
            <w:shd w:val="clear" w:color="auto" w:fill="D4E9F9"/>
          </w:tcPr>
          <w:p>
            <w:pPr>
              <w:pStyle w:val="TableParagraph"/>
              <w:spacing w:before="7"/>
              <w:rPr>
                <w:rFonts w:ascii="Times New Roman"/>
                <w:sz w:val="22"/>
              </w:rPr>
            </w:pPr>
          </w:p>
          <w:p>
            <w:pPr>
              <w:pStyle w:val="TableParagraph"/>
              <w:tabs>
                <w:tab w:pos="3864" w:val="left" w:leader="dot"/>
              </w:tabs>
              <w:ind w:left="105"/>
              <w:rPr>
                <w:rFonts w:ascii="Times New Roman"/>
                <w:sz w:val="20"/>
              </w:rPr>
            </w:pPr>
            <w:r>
              <w:rPr>
                <w:w w:val="85"/>
                <w:sz w:val="20"/>
              </w:rPr>
              <w:t>Age</w:t>
            </w:r>
            <w:r>
              <w:rPr>
                <w:spacing w:val="-27"/>
                <w:w w:val="85"/>
                <w:sz w:val="20"/>
              </w:rPr>
              <w:t> </w:t>
            </w:r>
            <w:r>
              <w:rPr>
                <w:w w:val="85"/>
                <w:sz w:val="20"/>
              </w:rPr>
              <w:t>in</w:t>
            </w:r>
            <w:r>
              <w:rPr>
                <w:spacing w:val="-26"/>
                <w:w w:val="85"/>
                <w:sz w:val="20"/>
              </w:rPr>
              <w:t> </w:t>
            </w:r>
            <w:r>
              <w:rPr>
                <w:w w:val="85"/>
                <w:sz w:val="20"/>
              </w:rPr>
              <w:t>completed</w:t>
            </w:r>
            <w:r>
              <w:rPr>
                <w:spacing w:val="-26"/>
                <w:w w:val="85"/>
                <w:sz w:val="20"/>
              </w:rPr>
              <w:t> </w:t>
            </w:r>
            <w:r>
              <w:rPr>
                <w:w w:val="85"/>
                <w:sz w:val="20"/>
              </w:rPr>
              <w:t>years</w:t>
            </w:r>
            <w:r>
              <w:rPr>
                <w:rFonts w:ascii="Times New Roman"/>
                <w:sz w:val="20"/>
              </w:rPr>
              <w:t> </w:t>
              <w:tab/>
            </w:r>
            <w:r>
              <w:rPr>
                <w:rFonts w:ascii="Times New Roman"/>
                <w:sz w:val="20"/>
                <w:u w:val="single"/>
              </w:rPr>
              <w:t> </w:t>
            </w:r>
            <w:r>
              <w:rPr>
                <w:rFonts w:ascii="Times New Roman"/>
                <w:spacing w:val="-23"/>
                <w:sz w:val="20"/>
                <w:u w:val="single"/>
              </w:rPr>
              <w:t> </w:t>
            </w:r>
          </w:p>
        </w:tc>
        <w:tc>
          <w:tcPr>
            <w:tcW w:w="1079" w:type="dxa"/>
            <w:tcBorders>
              <w:top w:val="single" w:sz="6" w:space="0" w:color="000000"/>
              <w:left w:val="single" w:sz="6" w:space="0" w:color="000000"/>
            </w:tcBorders>
            <w:shd w:val="clear" w:color="auto" w:fill="D4E9F9"/>
          </w:tcPr>
          <w:p>
            <w:pPr>
              <w:pStyle w:val="TableParagraph"/>
              <w:rPr>
                <w:rFonts w:ascii="Times New Roman"/>
                <w:sz w:val="18"/>
              </w:rPr>
            </w:pPr>
          </w:p>
        </w:tc>
      </w:tr>
    </w:tbl>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26"/>
        </w:rPr>
      </w:pPr>
    </w:p>
    <w:p>
      <w:pPr>
        <w:tabs>
          <w:tab w:pos="610"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pacing w:val="-5"/>
          <w:sz w:val="20"/>
          <w:shd w:fill="0060AE" w:color="auto" w:val="clear"/>
        </w:rPr>
        <w:t>118</w:t>
      </w:r>
      <w:r>
        <w:rPr>
          <w:b/>
          <w:color w:val="FFFFFF"/>
          <w:spacing w:val="-5"/>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26"/>
          <w:position w:val="1"/>
          <w:sz w:val="18"/>
        </w:rPr>
        <w:t> </w:t>
      </w:r>
      <w:r>
        <w:rPr>
          <w:b/>
          <w:color w:val="0071BC"/>
          <w:position w:val="1"/>
          <w:sz w:val="18"/>
        </w:rPr>
        <w:t>3</w:t>
      </w:r>
    </w:p>
    <w:p>
      <w:pPr>
        <w:spacing w:after="0"/>
        <w:jc w:val="left"/>
        <w:rPr>
          <w:sz w:val="18"/>
        </w:rPr>
        <w:sectPr>
          <w:pgSz w:w="12240" w:h="15840"/>
          <w:pgMar w:top="118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5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428"/>
        <w:gridCol w:w="1412"/>
        <w:gridCol w:w="878"/>
        <w:gridCol w:w="624"/>
        <w:gridCol w:w="663"/>
        <w:gridCol w:w="699"/>
        <w:gridCol w:w="1079"/>
      </w:tblGrid>
      <w:tr>
        <w:trPr>
          <w:trHeight w:val="327" w:hRule="atLeast"/>
        </w:trPr>
        <w:tc>
          <w:tcPr>
            <w:tcW w:w="6718" w:type="dxa"/>
            <w:gridSpan w:val="3"/>
            <w:tcBorders>
              <w:bottom w:val="single" w:sz="6" w:space="0" w:color="000000"/>
              <w:right w:val="nil"/>
            </w:tcBorders>
            <w:shd w:val="clear" w:color="auto" w:fill="0060AE"/>
          </w:tcPr>
          <w:p>
            <w:pPr>
              <w:pStyle w:val="TableParagraph"/>
              <w:spacing w:before="21"/>
              <w:ind w:left="105"/>
              <w:rPr>
                <w:rFonts w:ascii="Times New Roman"/>
                <w:b/>
                <w:sz w:val="24"/>
              </w:rPr>
            </w:pPr>
            <w:r>
              <w:rPr>
                <w:rFonts w:ascii="Times New Roman"/>
                <w:b/>
                <w:color w:val="FFFFFF"/>
                <w:w w:val="150"/>
                <w:sz w:val="24"/>
              </w:rPr>
              <w:t>birth</w:t>
            </w:r>
            <w:r>
              <w:rPr>
                <w:rFonts w:ascii="Times New Roman"/>
                <w:b/>
                <w:color w:val="FFFFFF"/>
                <w:spacing w:val="-27"/>
                <w:w w:val="150"/>
                <w:sz w:val="24"/>
              </w:rPr>
              <w:t> </w:t>
            </w:r>
            <w:r>
              <w:rPr>
                <w:rFonts w:ascii="Times New Roman"/>
                <w:b/>
                <w:color w:val="FFFFFF"/>
                <w:spacing w:val="-3"/>
                <w:w w:val="150"/>
                <w:sz w:val="24"/>
              </w:rPr>
              <w:t>registration</w:t>
            </w:r>
            <w:r>
              <w:rPr>
                <w:rFonts w:ascii="Times New Roman"/>
                <w:b/>
                <w:color w:val="FFFFFF"/>
                <w:spacing w:val="-41"/>
                <w:w w:val="150"/>
                <w:sz w:val="24"/>
              </w:rPr>
              <w:t> </w:t>
            </w:r>
            <w:r>
              <w:rPr>
                <w:rFonts w:ascii="Times New Roman"/>
                <w:b/>
                <w:color w:val="FFFFFF"/>
                <w:w w:val="150"/>
                <w:sz w:val="24"/>
              </w:rPr>
              <w:t>and</w:t>
            </w:r>
            <w:r>
              <w:rPr>
                <w:rFonts w:ascii="Times New Roman"/>
                <w:b/>
                <w:color w:val="FFFFFF"/>
                <w:spacing w:val="-27"/>
                <w:w w:val="150"/>
                <w:sz w:val="24"/>
              </w:rPr>
              <w:t> </w:t>
            </w:r>
            <w:r>
              <w:rPr>
                <w:rFonts w:ascii="Times New Roman"/>
                <w:b/>
                <w:color w:val="FFFFFF"/>
                <w:spacing w:val="-5"/>
                <w:w w:val="150"/>
                <w:sz w:val="24"/>
              </w:rPr>
              <w:t>early</w:t>
            </w:r>
            <w:r>
              <w:rPr>
                <w:rFonts w:ascii="Times New Roman"/>
                <w:b/>
                <w:color w:val="FFFFFF"/>
                <w:spacing w:val="-36"/>
                <w:w w:val="150"/>
                <w:sz w:val="24"/>
              </w:rPr>
              <w:t> </w:t>
            </w:r>
            <w:r>
              <w:rPr>
                <w:rFonts w:ascii="Times New Roman"/>
                <w:b/>
                <w:color w:val="FFFFFF"/>
                <w:w w:val="150"/>
                <w:sz w:val="24"/>
              </w:rPr>
              <w:t>learning</w:t>
            </w:r>
            <w:r>
              <w:rPr>
                <w:rFonts w:ascii="Times New Roman"/>
                <w:b/>
                <w:color w:val="FFFFFF"/>
                <w:spacing w:val="-27"/>
                <w:w w:val="150"/>
                <w:sz w:val="24"/>
              </w:rPr>
              <w:t> </w:t>
            </w:r>
            <w:r>
              <w:rPr>
                <w:rFonts w:ascii="Times New Roman"/>
                <w:b/>
                <w:color w:val="FFFFFF"/>
                <w:w w:val="150"/>
                <w:sz w:val="24"/>
              </w:rPr>
              <w:t>module</w:t>
            </w:r>
          </w:p>
        </w:tc>
        <w:tc>
          <w:tcPr>
            <w:tcW w:w="624" w:type="dxa"/>
            <w:tcBorders>
              <w:left w:val="nil"/>
              <w:bottom w:val="single" w:sz="6" w:space="0" w:color="000000"/>
              <w:right w:val="nil"/>
            </w:tcBorders>
            <w:shd w:val="clear" w:color="auto" w:fill="0060AE"/>
          </w:tcPr>
          <w:p>
            <w:pPr>
              <w:pStyle w:val="TableParagraph"/>
              <w:rPr>
                <w:rFonts w:ascii="Times New Roman"/>
                <w:sz w:val="18"/>
              </w:rPr>
            </w:pPr>
          </w:p>
        </w:tc>
        <w:tc>
          <w:tcPr>
            <w:tcW w:w="663" w:type="dxa"/>
            <w:tcBorders>
              <w:left w:val="nil"/>
              <w:bottom w:val="single" w:sz="6" w:space="0" w:color="000000"/>
              <w:right w:val="nil"/>
            </w:tcBorders>
            <w:shd w:val="clear" w:color="auto" w:fill="0060AE"/>
          </w:tcPr>
          <w:p>
            <w:pPr>
              <w:pStyle w:val="TableParagraph"/>
              <w:rPr>
                <w:rFonts w:ascii="Times New Roman"/>
                <w:sz w:val="18"/>
              </w:rPr>
            </w:pPr>
          </w:p>
        </w:tc>
        <w:tc>
          <w:tcPr>
            <w:tcW w:w="699" w:type="dxa"/>
            <w:tcBorders>
              <w:left w:val="nil"/>
              <w:bottom w:val="single" w:sz="6" w:space="0" w:color="000000"/>
              <w:right w:val="nil"/>
            </w:tcBorders>
            <w:shd w:val="clear" w:color="auto" w:fill="0060AE"/>
          </w:tcPr>
          <w:p>
            <w:pPr>
              <w:pStyle w:val="TableParagraph"/>
              <w:rPr>
                <w:rFonts w:ascii="Times New Roman"/>
                <w:sz w:val="18"/>
              </w:rPr>
            </w:pPr>
          </w:p>
        </w:tc>
        <w:tc>
          <w:tcPr>
            <w:tcW w:w="1079" w:type="dxa"/>
            <w:tcBorders>
              <w:left w:val="nil"/>
              <w:bottom w:val="single" w:sz="6" w:space="0" w:color="000000"/>
            </w:tcBorders>
            <w:shd w:val="clear" w:color="auto" w:fill="0060AE"/>
          </w:tcPr>
          <w:p>
            <w:pPr>
              <w:pStyle w:val="TableParagraph"/>
              <w:spacing w:before="21"/>
              <w:ind w:left="579"/>
              <w:rPr>
                <w:rFonts w:ascii="Times New Roman"/>
                <w:b/>
                <w:sz w:val="24"/>
              </w:rPr>
            </w:pPr>
            <w:r>
              <w:rPr>
                <w:rFonts w:ascii="Times New Roman"/>
                <w:b/>
                <w:color w:val="FFFFFF"/>
                <w:w w:val="140"/>
                <w:sz w:val="24"/>
              </w:rPr>
              <w:t>br</w:t>
            </w:r>
          </w:p>
        </w:tc>
      </w:tr>
      <w:tr>
        <w:trPr>
          <w:trHeight w:val="815" w:hRule="atLeast"/>
        </w:trPr>
        <w:tc>
          <w:tcPr>
            <w:tcW w:w="4428" w:type="dxa"/>
            <w:tcBorders>
              <w:top w:val="single" w:sz="6" w:space="0" w:color="000000"/>
              <w:bottom w:val="nil"/>
              <w:right w:val="single" w:sz="6" w:space="0" w:color="000000"/>
            </w:tcBorders>
            <w:shd w:val="clear" w:color="auto" w:fill="D4E9F9"/>
          </w:tcPr>
          <w:p>
            <w:pPr>
              <w:pStyle w:val="TableParagraph"/>
              <w:spacing w:line="225" w:lineRule="exact" w:before="40"/>
              <w:ind w:left="105"/>
              <w:rPr>
                <w:sz w:val="20"/>
              </w:rPr>
            </w:pPr>
            <w:r>
              <w:rPr>
                <w:w w:val="95"/>
                <w:sz w:val="20"/>
              </w:rPr>
              <w:t>BR1. D</w:t>
            </w:r>
            <w:r>
              <w:rPr>
                <w:w w:val="95"/>
                <w:sz w:val="14"/>
              </w:rPr>
              <w:t>OES </w:t>
            </w:r>
            <w:r>
              <w:rPr>
                <w:rFonts w:ascii="Times New Roman"/>
                <w:w w:val="95"/>
                <w:sz w:val="20"/>
              </w:rPr>
              <w:t>(</w:t>
            </w:r>
            <w:r>
              <w:rPr>
                <w:rFonts w:ascii="Times New Roman"/>
                <w:i/>
                <w:w w:val="95"/>
                <w:sz w:val="20"/>
              </w:rPr>
              <w:t>name</w:t>
            </w:r>
            <w:r>
              <w:rPr>
                <w:rFonts w:ascii="Times New Roman"/>
                <w:w w:val="95"/>
                <w:sz w:val="20"/>
              </w:rPr>
              <w:t>) </w:t>
            </w:r>
            <w:r>
              <w:rPr>
                <w:w w:val="95"/>
                <w:sz w:val="14"/>
              </w:rPr>
              <w:t>HAVE A BIRTH CERTIFICATE</w:t>
            </w:r>
            <w:r>
              <w:rPr>
                <w:w w:val="95"/>
                <w:sz w:val="20"/>
              </w:rPr>
              <w:t>?</w:t>
            </w:r>
          </w:p>
          <w:p>
            <w:pPr>
              <w:pStyle w:val="TableParagraph"/>
              <w:spacing w:line="225" w:lineRule="exact"/>
              <w:ind w:left="465"/>
              <w:rPr>
                <w:sz w:val="20"/>
              </w:rPr>
            </w:pPr>
            <w:r>
              <w:rPr>
                <w:w w:val="90"/>
                <w:sz w:val="20"/>
              </w:rPr>
              <w:t>M</w:t>
            </w:r>
            <w:r>
              <w:rPr>
                <w:w w:val="90"/>
                <w:sz w:val="14"/>
              </w:rPr>
              <w:t>AY </w:t>
            </w:r>
            <w:r>
              <w:rPr>
                <w:w w:val="90"/>
                <w:sz w:val="20"/>
              </w:rPr>
              <w:t>I </w:t>
            </w:r>
            <w:r>
              <w:rPr>
                <w:w w:val="90"/>
                <w:sz w:val="14"/>
              </w:rPr>
              <w:t>SEE IT</w:t>
            </w:r>
            <w:r>
              <w:rPr>
                <w:w w:val="90"/>
                <w:sz w:val="20"/>
              </w:rPr>
              <w:t>?</w:t>
            </w:r>
          </w:p>
        </w:tc>
        <w:tc>
          <w:tcPr>
            <w:tcW w:w="4276" w:type="dxa"/>
            <w:gridSpan w:val="5"/>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5"/>
                <w:w w:val="90"/>
                <w:sz w:val="20"/>
              </w:rPr>
              <w:t>Yes,</w:t>
            </w:r>
            <w:r>
              <w:rPr>
                <w:spacing w:val="-7"/>
                <w:w w:val="90"/>
                <w:sz w:val="20"/>
              </w:rPr>
              <w:t> </w:t>
            </w:r>
            <w:r>
              <w:rPr>
                <w:w w:val="90"/>
                <w:sz w:val="20"/>
              </w:rPr>
              <w:t>seen</w:t>
              <w:tab/>
              <w:t>1</w:t>
            </w:r>
          </w:p>
          <w:p>
            <w:pPr>
              <w:pStyle w:val="TableParagraph"/>
              <w:tabs>
                <w:tab w:pos="4047" w:val="right" w:leader="dot"/>
              </w:tabs>
              <w:spacing w:line="220" w:lineRule="exact"/>
              <w:ind w:left="105"/>
              <w:rPr>
                <w:sz w:val="20"/>
              </w:rPr>
            </w:pPr>
            <w:r>
              <w:rPr>
                <w:spacing w:val="-5"/>
                <w:w w:val="90"/>
                <w:sz w:val="20"/>
              </w:rPr>
              <w:t>Yes,</w:t>
            </w:r>
            <w:r>
              <w:rPr>
                <w:spacing w:val="-7"/>
                <w:w w:val="90"/>
                <w:sz w:val="20"/>
              </w:rPr>
              <w:t> </w:t>
            </w:r>
            <w:r>
              <w:rPr>
                <w:w w:val="90"/>
                <w:sz w:val="20"/>
              </w:rPr>
              <w:t>not</w:t>
            </w:r>
            <w:r>
              <w:rPr>
                <w:spacing w:val="-7"/>
                <w:w w:val="90"/>
                <w:sz w:val="20"/>
              </w:rPr>
              <w:t> </w:t>
            </w:r>
            <w:r>
              <w:rPr>
                <w:w w:val="90"/>
                <w:sz w:val="20"/>
              </w:rPr>
              <w:t>seen</w:t>
              <w:tab/>
              <w:t>2</w:t>
            </w:r>
          </w:p>
          <w:p>
            <w:pPr>
              <w:pStyle w:val="TableParagraph"/>
              <w:tabs>
                <w:tab w:pos="4047" w:val="right" w:leader="dot"/>
              </w:tabs>
              <w:spacing w:line="225" w:lineRule="exact"/>
              <w:ind w:left="105"/>
              <w:rPr>
                <w:sz w:val="20"/>
              </w:rPr>
            </w:pPr>
            <w:r>
              <w:rPr>
                <w:w w:val="90"/>
                <w:sz w:val="20"/>
              </w:rPr>
              <w:t>No.</w:t>
              <w:tab/>
              <w:t>3</w:t>
            </w:r>
          </w:p>
        </w:tc>
        <w:tc>
          <w:tcPr>
            <w:tcW w:w="1079" w:type="dxa"/>
            <w:tcBorders>
              <w:top w:val="single" w:sz="6" w:space="0" w:color="000000"/>
              <w:left w:val="single" w:sz="6" w:space="0" w:color="000000"/>
              <w:bottom w:val="nil"/>
            </w:tcBorders>
            <w:shd w:val="clear" w:color="auto" w:fill="D4E9F9"/>
          </w:tcPr>
          <w:p>
            <w:pPr>
              <w:pStyle w:val="TableParagraph"/>
              <w:spacing w:before="49"/>
              <w:ind w:left="109"/>
              <w:rPr>
                <w:sz w:val="20"/>
              </w:rPr>
            </w:pPr>
            <w:r>
              <w:rPr>
                <w:sz w:val="20"/>
              </w:rPr>
              <w:t>1BR5</w:t>
            </w:r>
          </w:p>
        </w:tc>
      </w:tr>
      <w:tr>
        <w:trPr>
          <w:trHeight w:val="374" w:hRule="atLeast"/>
        </w:trPr>
        <w:tc>
          <w:tcPr>
            <w:tcW w:w="4428"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76" w:type="dxa"/>
            <w:gridSpan w:val="5"/>
            <w:tcBorders>
              <w:top w:val="nil"/>
              <w:left w:val="single" w:sz="6" w:space="0" w:color="000000"/>
              <w:bottom w:val="single" w:sz="6" w:space="0" w:color="000000"/>
              <w:right w:val="single" w:sz="6" w:space="0" w:color="000000"/>
            </w:tcBorders>
            <w:shd w:val="clear" w:color="auto" w:fill="D4E9F9"/>
          </w:tcPr>
          <w:p>
            <w:pPr>
              <w:pStyle w:val="TableParagraph"/>
              <w:tabs>
                <w:tab w:pos="4030" w:val="right" w:leader="dot"/>
              </w:tabs>
              <w:spacing w:before="104"/>
              <w:ind w:left="105"/>
              <w:rPr>
                <w:sz w:val="20"/>
              </w:rPr>
            </w:pPr>
            <w:r>
              <w:rPr>
                <w:w w:val="90"/>
                <w:sz w:val="20"/>
              </w:rPr>
              <w:t>DK.</w:t>
              <w:tab/>
              <w:t>8</w:t>
            </w:r>
          </w:p>
        </w:tc>
        <w:tc>
          <w:tcPr>
            <w:tcW w:w="1079" w:type="dxa"/>
            <w:tcBorders>
              <w:top w:val="nil"/>
              <w:left w:val="single" w:sz="6" w:space="0" w:color="000000"/>
              <w:bottom w:val="single" w:sz="6" w:space="0" w:color="000000"/>
            </w:tcBorders>
            <w:shd w:val="clear" w:color="auto" w:fill="D4E9F9"/>
          </w:tcPr>
          <w:p>
            <w:pPr>
              <w:pStyle w:val="TableParagraph"/>
              <w:rPr>
                <w:rFonts w:ascii="Times New Roman"/>
                <w:sz w:val="18"/>
              </w:rPr>
            </w:pPr>
          </w:p>
        </w:tc>
      </w:tr>
      <w:tr>
        <w:trPr>
          <w:trHeight w:val="266" w:hRule="atLeast"/>
        </w:trPr>
        <w:tc>
          <w:tcPr>
            <w:tcW w:w="4428" w:type="dxa"/>
            <w:tcBorders>
              <w:top w:val="single" w:sz="6" w:space="0" w:color="000000"/>
              <w:bottom w:val="nil"/>
              <w:right w:val="single" w:sz="6" w:space="0" w:color="000000"/>
            </w:tcBorders>
            <w:shd w:val="clear" w:color="auto" w:fill="D4E9F9"/>
          </w:tcPr>
          <w:p>
            <w:pPr>
              <w:pStyle w:val="TableParagraph"/>
              <w:spacing w:line="206" w:lineRule="exact" w:before="40"/>
              <w:ind w:left="105"/>
              <w:rPr>
                <w:sz w:val="14"/>
              </w:rPr>
            </w:pPr>
            <w:r>
              <w:rPr>
                <w:w w:val="90"/>
                <w:sz w:val="20"/>
              </w:rPr>
              <w:t>BR2. H</w:t>
            </w:r>
            <w:r>
              <w:rPr>
                <w:w w:val="90"/>
                <w:sz w:val="14"/>
              </w:rPr>
              <w:t>AS </w:t>
            </w:r>
            <w:r>
              <w:rPr>
                <w:w w:val="90"/>
                <w:sz w:val="20"/>
              </w:rPr>
              <w:t>(</w:t>
            </w:r>
            <w:r>
              <w:rPr>
                <w:rFonts w:ascii="Times New Roman" w:hAnsi="Times New Roman"/>
                <w:i/>
                <w:w w:val="90"/>
                <w:sz w:val="20"/>
              </w:rPr>
              <w:t>name’s</w:t>
            </w:r>
            <w:r>
              <w:rPr>
                <w:w w:val="90"/>
                <w:sz w:val="20"/>
              </w:rPr>
              <w:t>) </w:t>
            </w:r>
            <w:r>
              <w:rPr>
                <w:w w:val="90"/>
                <w:sz w:val="14"/>
              </w:rPr>
              <w:t>BIRTH BEEN REGISTERED WITH THE CIVIL</w:t>
            </w:r>
          </w:p>
        </w:tc>
        <w:tc>
          <w:tcPr>
            <w:tcW w:w="4276" w:type="dxa"/>
            <w:gridSpan w:val="5"/>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06" w:lineRule="exact" w:before="40"/>
              <w:ind w:left="105"/>
              <w:rPr>
                <w:sz w:val="20"/>
              </w:rPr>
            </w:pPr>
            <w:r>
              <w:rPr>
                <w:spacing w:val="-6"/>
                <w:w w:val="90"/>
                <w:sz w:val="20"/>
              </w:rPr>
              <w:t>Yes</w:t>
              <w:tab/>
            </w:r>
            <w:r>
              <w:rPr>
                <w:w w:val="90"/>
                <w:sz w:val="20"/>
              </w:rPr>
              <w:t>1</w:t>
            </w:r>
          </w:p>
        </w:tc>
        <w:tc>
          <w:tcPr>
            <w:tcW w:w="1079" w:type="dxa"/>
            <w:tcBorders>
              <w:top w:val="single" w:sz="6" w:space="0" w:color="000000"/>
              <w:left w:val="single" w:sz="6" w:space="0" w:color="000000"/>
              <w:bottom w:val="nil"/>
            </w:tcBorders>
            <w:shd w:val="clear" w:color="auto" w:fill="D4E9F9"/>
          </w:tcPr>
          <w:p>
            <w:pPr>
              <w:pStyle w:val="TableParagraph"/>
              <w:spacing w:line="197" w:lineRule="exact" w:before="49"/>
              <w:ind w:left="109"/>
              <w:rPr>
                <w:sz w:val="20"/>
              </w:rPr>
            </w:pPr>
            <w:r>
              <w:rPr>
                <w:sz w:val="20"/>
              </w:rPr>
              <w:t>1BR5</w:t>
            </w:r>
          </w:p>
        </w:tc>
      </w:tr>
      <w:tr>
        <w:trPr>
          <w:trHeight w:val="493" w:hRule="atLeast"/>
        </w:trPr>
        <w:tc>
          <w:tcPr>
            <w:tcW w:w="4428" w:type="dxa"/>
            <w:tcBorders>
              <w:top w:val="nil"/>
              <w:bottom w:val="single" w:sz="6" w:space="0" w:color="000000"/>
              <w:right w:val="single" w:sz="6" w:space="0" w:color="000000"/>
            </w:tcBorders>
            <w:shd w:val="clear" w:color="auto" w:fill="D4E9F9"/>
          </w:tcPr>
          <w:p>
            <w:pPr>
              <w:pStyle w:val="TableParagraph"/>
              <w:spacing w:line="224" w:lineRule="exact"/>
              <w:ind w:left="465"/>
              <w:rPr>
                <w:sz w:val="20"/>
              </w:rPr>
            </w:pPr>
            <w:r>
              <w:rPr>
                <w:w w:val="90"/>
                <w:sz w:val="14"/>
              </w:rPr>
              <w:t>AUTHORITIES</w:t>
            </w:r>
            <w:r>
              <w:rPr>
                <w:w w:val="90"/>
                <w:sz w:val="20"/>
              </w:rPr>
              <w:t>?</w:t>
            </w:r>
          </w:p>
        </w:tc>
        <w:tc>
          <w:tcPr>
            <w:tcW w:w="4276" w:type="dxa"/>
            <w:gridSpan w:val="5"/>
            <w:tcBorders>
              <w:top w:val="nil"/>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19" w:lineRule="exact"/>
              <w:ind w:left="105"/>
              <w:rPr>
                <w:sz w:val="20"/>
              </w:rPr>
            </w:pPr>
            <w:r>
              <w:rPr>
                <w:w w:val="90"/>
                <w:sz w:val="20"/>
              </w:rPr>
              <w:t>No.</w:t>
              <w:tab/>
              <w:t>2</w:t>
            </w:r>
          </w:p>
          <w:p>
            <w:pPr>
              <w:pStyle w:val="TableParagraph"/>
              <w:tabs>
                <w:tab w:pos="4030" w:val="right" w:leader="dot"/>
              </w:tabs>
              <w:spacing w:line="225" w:lineRule="exact"/>
              <w:ind w:left="105"/>
              <w:rPr>
                <w:sz w:val="20"/>
              </w:rPr>
            </w:pPr>
            <w:r>
              <w:rPr>
                <w:w w:val="90"/>
                <w:sz w:val="20"/>
              </w:rPr>
              <w:t>DK.</w:t>
              <w:tab/>
              <w:t>8</w:t>
            </w:r>
          </w:p>
        </w:tc>
        <w:tc>
          <w:tcPr>
            <w:tcW w:w="1079" w:type="dxa"/>
            <w:tcBorders>
              <w:top w:val="nil"/>
              <w:left w:val="single" w:sz="6" w:space="0" w:color="000000"/>
              <w:bottom w:val="single" w:sz="6" w:space="0" w:color="000000"/>
            </w:tcBorders>
            <w:shd w:val="clear" w:color="auto" w:fill="D4E9F9"/>
          </w:tcPr>
          <w:p>
            <w:pPr>
              <w:pStyle w:val="TableParagraph"/>
              <w:spacing w:before="4"/>
              <w:rPr>
                <w:b/>
                <w:sz w:val="19"/>
              </w:rPr>
            </w:pPr>
          </w:p>
          <w:p>
            <w:pPr>
              <w:pStyle w:val="TableParagraph"/>
              <w:ind w:left="109"/>
              <w:rPr>
                <w:sz w:val="20"/>
              </w:rPr>
            </w:pPr>
            <w:r>
              <w:rPr>
                <w:sz w:val="20"/>
              </w:rPr>
              <w:t>8BR4</w:t>
            </w:r>
          </w:p>
        </w:tc>
      </w:tr>
      <w:tr>
        <w:trPr>
          <w:trHeight w:val="163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5"/>
                <w:sz w:val="20"/>
              </w:rPr>
              <w:t>BR3. W</w:t>
            </w:r>
            <w:r>
              <w:rPr>
                <w:w w:val="95"/>
                <w:sz w:val="14"/>
              </w:rPr>
              <w:t>HY IS </w:t>
            </w:r>
            <w:r>
              <w:rPr>
                <w:w w:val="95"/>
                <w:sz w:val="20"/>
              </w:rPr>
              <w:t>(</w:t>
            </w:r>
            <w:r>
              <w:rPr>
                <w:rFonts w:ascii="Times New Roman" w:hAnsi="Times New Roman"/>
                <w:i/>
                <w:w w:val="95"/>
                <w:sz w:val="20"/>
              </w:rPr>
              <w:t>name’s</w:t>
            </w:r>
            <w:r>
              <w:rPr>
                <w:w w:val="95"/>
                <w:sz w:val="20"/>
              </w:rPr>
              <w:t>) </w:t>
            </w:r>
            <w:r>
              <w:rPr>
                <w:w w:val="95"/>
                <w:sz w:val="14"/>
              </w:rPr>
              <w:t>BIRTH NOT REGISTERED</w:t>
            </w:r>
            <w:r>
              <w:rPr>
                <w:w w:val="95"/>
                <w:sz w:val="20"/>
              </w:rPr>
              <w:t>?</w:t>
            </w:r>
          </w:p>
        </w:tc>
        <w:tc>
          <w:tcPr>
            <w:tcW w:w="4276" w:type="dxa"/>
            <w:gridSpan w:val="5"/>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3956" w:val="left" w:leader="dot"/>
              </w:tabs>
              <w:spacing w:line="225" w:lineRule="exact" w:before="40"/>
              <w:ind w:left="105"/>
              <w:rPr>
                <w:sz w:val="20"/>
              </w:rPr>
            </w:pPr>
            <w:r>
              <w:rPr>
                <w:w w:val="90"/>
                <w:sz w:val="20"/>
              </w:rPr>
              <w:t>Must</w:t>
            </w:r>
            <w:r>
              <w:rPr>
                <w:spacing w:val="-28"/>
                <w:w w:val="90"/>
                <w:sz w:val="20"/>
              </w:rPr>
              <w:t> </w:t>
            </w:r>
            <w:r>
              <w:rPr>
                <w:w w:val="90"/>
                <w:sz w:val="20"/>
              </w:rPr>
              <w:t>travel</w:t>
            </w:r>
            <w:r>
              <w:rPr>
                <w:spacing w:val="-27"/>
                <w:w w:val="90"/>
                <w:sz w:val="20"/>
              </w:rPr>
              <w:t> </w:t>
            </w:r>
            <w:r>
              <w:rPr>
                <w:w w:val="90"/>
                <w:sz w:val="20"/>
              </w:rPr>
              <w:t>too</w:t>
            </w:r>
            <w:r>
              <w:rPr>
                <w:spacing w:val="-28"/>
                <w:w w:val="90"/>
                <w:sz w:val="20"/>
              </w:rPr>
              <w:t> </w:t>
            </w:r>
            <w:r>
              <w:rPr>
                <w:w w:val="90"/>
                <w:sz w:val="20"/>
              </w:rPr>
              <w:t>far</w:t>
              <w:tab/>
              <w:t>2</w:t>
            </w:r>
          </w:p>
          <w:p>
            <w:pPr>
              <w:pStyle w:val="TableParagraph"/>
              <w:tabs>
                <w:tab w:pos="3956" w:val="left" w:leader="dot"/>
              </w:tabs>
              <w:spacing w:line="220" w:lineRule="exact"/>
              <w:ind w:left="105"/>
              <w:rPr>
                <w:sz w:val="20"/>
              </w:rPr>
            </w:pPr>
            <w:r>
              <w:rPr>
                <w:w w:val="90"/>
                <w:sz w:val="20"/>
              </w:rPr>
              <w:t>Did</w:t>
            </w:r>
            <w:r>
              <w:rPr>
                <w:spacing w:val="-33"/>
                <w:w w:val="90"/>
                <w:sz w:val="20"/>
              </w:rPr>
              <w:t> </w:t>
            </w:r>
            <w:r>
              <w:rPr>
                <w:w w:val="90"/>
                <w:sz w:val="20"/>
              </w:rPr>
              <w:t>not</w:t>
            </w:r>
            <w:r>
              <w:rPr>
                <w:spacing w:val="-33"/>
                <w:w w:val="90"/>
                <w:sz w:val="20"/>
              </w:rPr>
              <w:t> </w:t>
            </w:r>
            <w:r>
              <w:rPr>
                <w:w w:val="90"/>
                <w:sz w:val="20"/>
              </w:rPr>
              <w:t>know</w:t>
            </w:r>
            <w:r>
              <w:rPr>
                <w:spacing w:val="-33"/>
                <w:w w:val="90"/>
                <w:sz w:val="20"/>
              </w:rPr>
              <w:t> </w:t>
            </w:r>
            <w:r>
              <w:rPr>
                <w:w w:val="90"/>
                <w:sz w:val="20"/>
              </w:rPr>
              <w:t>it</w:t>
            </w:r>
            <w:r>
              <w:rPr>
                <w:spacing w:val="-33"/>
                <w:w w:val="90"/>
                <w:sz w:val="20"/>
              </w:rPr>
              <w:t> </w:t>
            </w:r>
            <w:r>
              <w:rPr>
                <w:w w:val="90"/>
                <w:sz w:val="20"/>
              </w:rPr>
              <w:t>should</w:t>
            </w:r>
            <w:r>
              <w:rPr>
                <w:spacing w:val="-33"/>
                <w:w w:val="90"/>
                <w:sz w:val="20"/>
              </w:rPr>
              <w:t> </w:t>
            </w:r>
            <w:r>
              <w:rPr>
                <w:w w:val="90"/>
                <w:sz w:val="20"/>
              </w:rPr>
              <w:t>be</w:t>
            </w:r>
            <w:r>
              <w:rPr>
                <w:spacing w:val="-33"/>
                <w:w w:val="90"/>
                <w:sz w:val="20"/>
              </w:rPr>
              <w:t> </w:t>
            </w:r>
            <w:r>
              <w:rPr>
                <w:w w:val="90"/>
                <w:sz w:val="20"/>
              </w:rPr>
              <w:t>registered</w:t>
              <w:tab/>
              <w:t>3</w:t>
            </w:r>
          </w:p>
          <w:p>
            <w:pPr>
              <w:pStyle w:val="TableParagraph"/>
              <w:tabs>
                <w:tab w:pos="3956" w:val="left" w:leader="dot"/>
              </w:tabs>
              <w:spacing w:line="220" w:lineRule="exact"/>
              <w:ind w:left="105"/>
              <w:rPr>
                <w:sz w:val="20"/>
              </w:rPr>
            </w:pPr>
            <w:r>
              <w:rPr>
                <w:w w:val="90"/>
                <w:sz w:val="20"/>
              </w:rPr>
              <w:t>Did</w:t>
            </w:r>
            <w:r>
              <w:rPr>
                <w:spacing w:val="-25"/>
                <w:w w:val="90"/>
                <w:sz w:val="20"/>
              </w:rPr>
              <w:t> </w:t>
            </w:r>
            <w:r>
              <w:rPr>
                <w:w w:val="90"/>
                <w:sz w:val="20"/>
              </w:rPr>
              <w:t>not</w:t>
            </w:r>
            <w:r>
              <w:rPr>
                <w:spacing w:val="-25"/>
                <w:w w:val="90"/>
                <w:sz w:val="20"/>
              </w:rPr>
              <w:t> </w:t>
            </w:r>
            <w:r>
              <w:rPr>
                <w:w w:val="90"/>
                <w:sz w:val="20"/>
              </w:rPr>
              <w:t>want</w:t>
            </w:r>
            <w:r>
              <w:rPr>
                <w:spacing w:val="-25"/>
                <w:w w:val="90"/>
                <w:sz w:val="20"/>
              </w:rPr>
              <w:t> </w:t>
            </w:r>
            <w:r>
              <w:rPr>
                <w:w w:val="90"/>
                <w:sz w:val="20"/>
              </w:rPr>
              <w:t>to</w:t>
            </w:r>
            <w:r>
              <w:rPr>
                <w:spacing w:val="-25"/>
                <w:w w:val="90"/>
                <w:sz w:val="20"/>
              </w:rPr>
              <w:t> </w:t>
            </w:r>
            <w:r>
              <w:rPr>
                <w:w w:val="90"/>
                <w:sz w:val="20"/>
              </w:rPr>
              <w:t>pay</w:t>
            </w:r>
            <w:r>
              <w:rPr>
                <w:spacing w:val="-25"/>
                <w:w w:val="90"/>
                <w:sz w:val="20"/>
              </w:rPr>
              <w:t> </w:t>
            </w:r>
            <w:r>
              <w:rPr>
                <w:w w:val="90"/>
                <w:sz w:val="20"/>
              </w:rPr>
              <w:t>fine</w:t>
              <w:tab/>
              <w:t>4</w:t>
            </w:r>
          </w:p>
          <w:p>
            <w:pPr>
              <w:pStyle w:val="TableParagraph"/>
              <w:tabs>
                <w:tab w:pos="3956" w:val="left" w:leader="dot"/>
              </w:tabs>
              <w:spacing w:line="225" w:lineRule="exact"/>
              <w:ind w:left="105"/>
              <w:rPr>
                <w:sz w:val="20"/>
              </w:rPr>
            </w:pPr>
            <w:r>
              <w:rPr>
                <w:w w:val="90"/>
                <w:sz w:val="20"/>
              </w:rPr>
              <w:t>Does</w:t>
            </w:r>
            <w:r>
              <w:rPr>
                <w:spacing w:val="-34"/>
                <w:w w:val="90"/>
                <w:sz w:val="20"/>
              </w:rPr>
              <w:t> </w:t>
            </w:r>
            <w:r>
              <w:rPr>
                <w:w w:val="90"/>
                <w:sz w:val="20"/>
              </w:rPr>
              <w:t>not</w:t>
            </w:r>
            <w:r>
              <w:rPr>
                <w:spacing w:val="-33"/>
                <w:w w:val="90"/>
                <w:sz w:val="20"/>
              </w:rPr>
              <w:t> </w:t>
            </w:r>
            <w:r>
              <w:rPr>
                <w:w w:val="90"/>
                <w:sz w:val="20"/>
              </w:rPr>
              <w:t>know</w:t>
            </w:r>
            <w:r>
              <w:rPr>
                <w:spacing w:val="-33"/>
                <w:w w:val="90"/>
                <w:sz w:val="20"/>
              </w:rPr>
              <w:t> </w:t>
            </w:r>
            <w:r>
              <w:rPr>
                <w:w w:val="90"/>
                <w:sz w:val="20"/>
              </w:rPr>
              <w:t>where</w:t>
            </w:r>
            <w:r>
              <w:rPr>
                <w:spacing w:val="-33"/>
                <w:w w:val="90"/>
                <w:sz w:val="20"/>
              </w:rPr>
              <w:t> </w:t>
            </w:r>
            <w:r>
              <w:rPr>
                <w:w w:val="90"/>
                <w:sz w:val="20"/>
              </w:rPr>
              <w:t>to</w:t>
            </w:r>
            <w:r>
              <w:rPr>
                <w:spacing w:val="-33"/>
                <w:w w:val="90"/>
                <w:sz w:val="20"/>
              </w:rPr>
              <w:t> </w:t>
            </w:r>
            <w:r>
              <w:rPr>
                <w:w w:val="90"/>
                <w:sz w:val="20"/>
              </w:rPr>
              <w:t>register</w:t>
              <w:tab/>
              <w:t>5</w:t>
            </w:r>
          </w:p>
          <w:p>
            <w:pPr>
              <w:pStyle w:val="TableParagraph"/>
              <w:tabs>
                <w:tab w:pos="3960" w:val="left" w:leader="none"/>
              </w:tabs>
              <w:spacing w:line="228" w:lineRule="auto" w:before="220"/>
              <w:ind w:left="105" w:right="182" w:hanging="1"/>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w w:val="95"/>
                <w:sz w:val="20"/>
              </w:rPr>
              <w:t>6 DK.</w:t>
              <w:tab/>
            </w:r>
            <w:r>
              <w:rPr>
                <w:spacing w:val="-17"/>
                <w:w w:val="90"/>
                <w:sz w:val="20"/>
              </w:rPr>
              <w:t>8</w:t>
            </w:r>
          </w:p>
        </w:tc>
        <w:tc>
          <w:tcPr>
            <w:tcW w:w="1079"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3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before="40"/>
              <w:ind w:left="105"/>
              <w:rPr>
                <w:sz w:val="20"/>
              </w:rPr>
            </w:pPr>
            <w:r>
              <w:rPr>
                <w:w w:val="90"/>
                <w:sz w:val="20"/>
              </w:rPr>
              <w:t>BR4. D</w:t>
            </w:r>
            <w:r>
              <w:rPr>
                <w:w w:val="90"/>
                <w:sz w:val="14"/>
              </w:rPr>
              <w:t>O YOU KNOW HOW TO REGISTER YOUR CHILD</w:t>
            </w:r>
            <w:r>
              <w:rPr>
                <w:w w:val="90"/>
                <w:sz w:val="20"/>
              </w:rPr>
              <w:t>’</w:t>
            </w:r>
            <w:r>
              <w:rPr>
                <w:w w:val="90"/>
                <w:sz w:val="14"/>
              </w:rPr>
              <w:t>S BIRTH</w:t>
            </w:r>
            <w:r>
              <w:rPr>
                <w:w w:val="90"/>
                <w:sz w:val="20"/>
              </w:rPr>
              <w:t>?</w:t>
            </w:r>
          </w:p>
        </w:tc>
        <w:tc>
          <w:tcPr>
            <w:tcW w:w="4276" w:type="dxa"/>
            <w:gridSpan w:val="5"/>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58" w:val="right" w:leader="dot"/>
              </w:tabs>
              <w:spacing w:line="225" w:lineRule="exact"/>
              <w:ind w:left="105"/>
              <w:rPr>
                <w:sz w:val="20"/>
              </w:rPr>
            </w:pPr>
            <w:r>
              <w:rPr>
                <w:w w:val="90"/>
                <w:sz w:val="20"/>
              </w:rPr>
              <w:t>No.</w:t>
              <w:tab/>
              <w:t>2</w:t>
            </w:r>
          </w:p>
        </w:tc>
        <w:tc>
          <w:tcPr>
            <w:tcW w:w="1079"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1190" w:hRule="atLeast"/>
        </w:trPr>
        <w:tc>
          <w:tcPr>
            <w:tcW w:w="9783" w:type="dxa"/>
            <w:gridSpan w:val="7"/>
            <w:tcBorders>
              <w:top w:val="single" w:sz="6" w:space="0" w:color="000000"/>
              <w:bottom w:val="single" w:sz="6" w:space="0" w:color="000000"/>
            </w:tcBorders>
            <w:shd w:val="clear" w:color="auto" w:fill="8ED8F8"/>
          </w:tcPr>
          <w:p>
            <w:pPr>
              <w:pStyle w:val="TableParagraph"/>
              <w:spacing w:before="40"/>
              <w:ind w:left="105"/>
              <w:rPr>
                <w:rFonts w:ascii="Times New Roman"/>
                <w:b/>
                <w:i/>
                <w:sz w:val="20"/>
              </w:rPr>
            </w:pPr>
            <w:r>
              <w:rPr>
                <w:sz w:val="20"/>
              </w:rPr>
              <w:t>BR5. </w:t>
            </w:r>
            <w:r>
              <w:rPr>
                <w:rFonts w:ascii="Times New Roman"/>
                <w:b/>
                <w:i/>
                <w:sz w:val="20"/>
              </w:rPr>
              <w:t>Check age of child in UF11: Child is 3 or 4 years old?</w:t>
            </w:r>
          </w:p>
          <w:p>
            <w:pPr>
              <w:pStyle w:val="TableParagraph"/>
              <w:spacing w:before="3"/>
              <w:rPr>
                <w:b/>
                <w:sz w:val="18"/>
              </w:rPr>
            </w:pPr>
          </w:p>
          <w:p>
            <w:pPr>
              <w:pStyle w:val="TableParagraph"/>
              <w:numPr>
                <w:ilvl w:val="0"/>
                <w:numId w:val="84"/>
              </w:numPr>
              <w:tabs>
                <w:tab w:pos="331" w:val="left" w:leader="none"/>
              </w:tabs>
              <w:spacing w:line="240" w:lineRule="auto" w:before="0" w:after="0"/>
              <w:ind w:left="330" w:right="0" w:hanging="226"/>
              <w:jc w:val="left"/>
              <w:rPr>
                <w:rFonts w:ascii="Times New Roman" w:hAnsi="Times New Roman"/>
                <w:b/>
                <w:i/>
                <w:sz w:val="20"/>
              </w:rPr>
            </w:pPr>
            <w:r>
              <w:rPr>
                <w:rFonts w:ascii="Times New Roman" w:hAnsi="Times New Roman"/>
                <w:b/>
                <w:i/>
                <w:spacing w:val="-6"/>
                <w:sz w:val="20"/>
              </w:rPr>
              <w:t>Yes. </w:t>
            </w:r>
            <w:r>
              <w:rPr>
                <w:rFonts w:ascii="Wingdings" w:hAnsi="Wingdings"/>
                <w:sz w:val="20"/>
              </w:rPr>
              <w:t></w:t>
            </w:r>
            <w:r>
              <w:rPr>
                <w:rFonts w:ascii="Times New Roman" w:hAnsi="Times New Roman"/>
                <w:sz w:val="20"/>
              </w:rPr>
              <w:t> </w:t>
            </w:r>
            <w:r>
              <w:rPr>
                <w:rFonts w:ascii="Times New Roman" w:hAnsi="Times New Roman"/>
                <w:b/>
                <w:i/>
                <w:sz w:val="20"/>
              </w:rPr>
              <w:t>Continue with</w:t>
            </w:r>
            <w:r>
              <w:rPr>
                <w:rFonts w:ascii="Times New Roman" w:hAnsi="Times New Roman"/>
                <w:b/>
                <w:i/>
                <w:spacing w:val="5"/>
                <w:sz w:val="20"/>
              </w:rPr>
              <w:t> </w:t>
            </w:r>
            <w:r>
              <w:rPr>
                <w:rFonts w:ascii="Times New Roman" w:hAnsi="Times New Roman"/>
                <w:b/>
                <w:i/>
                <w:sz w:val="20"/>
              </w:rPr>
              <w:t>BR6</w:t>
            </w:r>
          </w:p>
          <w:p>
            <w:pPr>
              <w:pStyle w:val="TableParagraph"/>
              <w:spacing w:before="3"/>
              <w:rPr>
                <w:b/>
                <w:sz w:val="18"/>
              </w:rPr>
            </w:pPr>
          </w:p>
          <w:p>
            <w:pPr>
              <w:pStyle w:val="TableParagraph"/>
              <w:numPr>
                <w:ilvl w:val="0"/>
                <w:numId w:val="84"/>
              </w:numPr>
              <w:tabs>
                <w:tab w:pos="334" w:val="left" w:leader="none"/>
              </w:tabs>
              <w:spacing w:line="240" w:lineRule="auto" w:before="0" w:after="0"/>
              <w:ind w:left="333" w:right="0" w:hanging="229"/>
              <w:jc w:val="left"/>
              <w:rPr>
                <w:rFonts w:ascii="Times New Roman" w:hAnsi="Times New Roman"/>
                <w:b/>
                <w:i/>
                <w:sz w:val="20"/>
              </w:rPr>
            </w:pPr>
            <w:r>
              <w:rPr>
                <w:rFonts w:ascii="Times New Roman" w:hAnsi="Times New Roman"/>
                <w:b/>
                <w:i/>
                <w:sz w:val="20"/>
              </w:rPr>
              <w:t>No. </w:t>
            </w:r>
            <w:r>
              <w:rPr>
                <w:rFonts w:ascii="Wingdings" w:hAnsi="Wingdings"/>
                <w:sz w:val="20"/>
              </w:rPr>
              <w:t></w:t>
            </w:r>
            <w:r>
              <w:rPr>
                <w:rFonts w:ascii="Times New Roman" w:hAnsi="Times New Roman"/>
                <w:sz w:val="20"/>
              </w:rPr>
              <w:t> </w:t>
            </w:r>
            <w:r>
              <w:rPr>
                <w:rFonts w:ascii="Times New Roman" w:hAnsi="Times New Roman"/>
                <w:b/>
                <w:i/>
                <w:sz w:val="20"/>
              </w:rPr>
              <w:t>Go to</w:t>
            </w:r>
            <w:r>
              <w:rPr>
                <w:rFonts w:ascii="Times New Roman" w:hAnsi="Times New Roman"/>
                <w:b/>
                <w:i/>
                <w:spacing w:val="-2"/>
                <w:sz w:val="20"/>
              </w:rPr>
              <w:t> </w:t>
            </w:r>
            <w:r>
              <w:rPr>
                <w:rFonts w:ascii="Times New Roman" w:hAnsi="Times New Roman"/>
                <w:b/>
                <w:i/>
                <w:sz w:val="20"/>
              </w:rPr>
              <w:t>BR8</w:t>
            </w:r>
          </w:p>
        </w:tc>
      </w:tr>
      <w:tr>
        <w:trPr>
          <w:trHeight w:val="119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28" w:lineRule="auto" w:before="50"/>
              <w:ind w:left="465" w:right="157" w:hanging="361"/>
              <w:rPr>
                <w:sz w:val="14"/>
              </w:rPr>
            </w:pPr>
            <w:r>
              <w:rPr>
                <w:w w:val="85"/>
                <w:sz w:val="20"/>
              </w:rPr>
              <w:t>BR6. D</w:t>
            </w:r>
            <w:r>
              <w:rPr>
                <w:w w:val="85"/>
                <w:sz w:val="14"/>
              </w:rPr>
              <w:t>OES </w:t>
            </w:r>
            <w:r>
              <w:rPr>
                <w:w w:val="85"/>
                <w:sz w:val="20"/>
              </w:rPr>
              <w:t>(</w:t>
            </w:r>
            <w:r>
              <w:rPr>
                <w:rFonts w:ascii="Times New Roman"/>
                <w:i/>
                <w:w w:val="85"/>
                <w:sz w:val="20"/>
              </w:rPr>
              <w:t>name</w:t>
            </w:r>
            <w:r>
              <w:rPr>
                <w:w w:val="85"/>
                <w:sz w:val="20"/>
              </w:rPr>
              <w:t>) </w:t>
            </w:r>
            <w:r>
              <w:rPr>
                <w:w w:val="85"/>
                <w:sz w:val="14"/>
              </w:rPr>
              <w:t>ATTEND ANY ORGANIZED LEARNING OR EARLY </w:t>
            </w:r>
            <w:r>
              <w:rPr>
                <w:w w:val="90"/>
                <w:sz w:val="14"/>
              </w:rPr>
              <w:t>CHILDHOOD EDUCATION PROGRAMME</w:t>
            </w:r>
            <w:r>
              <w:rPr>
                <w:w w:val="90"/>
                <w:sz w:val="20"/>
              </w:rPr>
              <w:t>, </w:t>
            </w:r>
            <w:r>
              <w:rPr>
                <w:w w:val="90"/>
                <w:sz w:val="14"/>
              </w:rPr>
              <w:t>SUCH AS A PRIVATE</w:t>
            </w:r>
          </w:p>
          <w:p>
            <w:pPr>
              <w:pStyle w:val="TableParagraph"/>
              <w:spacing w:line="230" w:lineRule="auto"/>
              <w:ind w:left="465" w:right="369"/>
              <w:rPr>
                <w:sz w:val="20"/>
              </w:rPr>
            </w:pPr>
            <w:r>
              <w:rPr>
                <w:w w:val="85"/>
                <w:sz w:val="14"/>
              </w:rPr>
              <w:t>OR GOVERNMENT FACILITY</w:t>
            </w:r>
            <w:r>
              <w:rPr>
                <w:w w:val="85"/>
                <w:sz w:val="20"/>
              </w:rPr>
              <w:t>, </w:t>
            </w:r>
            <w:r>
              <w:rPr>
                <w:w w:val="85"/>
                <w:sz w:val="14"/>
              </w:rPr>
              <w:t>INCLUDING KINDERGARTEN OR </w:t>
            </w:r>
            <w:r>
              <w:rPr>
                <w:w w:val="90"/>
                <w:sz w:val="14"/>
              </w:rPr>
              <w:t>COMMUNITY CHILD CARE</w:t>
            </w:r>
            <w:r>
              <w:rPr>
                <w:w w:val="90"/>
                <w:sz w:val="20"/>
              </w:rPr>
              <w:t>?</w:t>
            </w:r>
          </w:p>
        </w:tc>
        <w:tc>
          <w:tcPr>
            <w:tcW w:w="4276" w:type="dxa"/>
            <w:gridSpan w:val="5"/>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before="40"/>
              <w:ind w:left="105"/>
              <w:rPr>
                <w:sz w:val="20"/>
              </w:rPr>
            </w:pPr>
            <w:r>
              <w:rPr>
                <w:spacing w:val="-6"/>
                <w:w w:val="90"/>
                <w:sz w:val="20"/>
              </w:rPr>
              <w:t>Yes</w:t>
              <w:tab/>
            </w:r>
            <w:r>
              <w:rPr>
                <w:w w:val="90"/>
                <w:sz w:val="20"/>
              </w:rPr>
              <w:t>1</w:t>
            </w:r>
          </w:p>
          <w:p>
            <w:pPr>
              <w:pStyle w:val="TableParagraph"/>
              <w:tabs>
                <w:tab w:pos="4047" w:val="right" w:leader="dot"/>
              </w:tabs>
              <w:spacing w:before="210"/>
              <w:ind w:left="105"/>
              <w:rPr>
                <w:sz w:val="20"/>
              </w:rPr>
            </w:pPr>
            <w:r>
              <w:rPr>
                <w:w w:val="90"/>
                <w:sz w:val="20"/>
              </w:rPr>
              <w:t>No.</w:t>
              <w:tab/>
              <w:t>2</w:t>
            </w:r>
          </w:p>
          <w:p>
            <w:pPr>
              <w:pStyle w:val="TableParagraph"/>
              <w:tabs>
                <w:tab w:pos="4076" w:val="right" w:leader="dot"/>
              </w:tabs>
              <w:spacing w:before="210"/>
              <w:ind w:left="105"/>
              <w:rPr>
                <w:sz w:val="20"/>
              </w:rPr>
            </w:pPr>
            <w:r>
              <w:rPr>
                <w:w w:val="90"/>
                <w:sz w:val="20"/>
              </w:rPr>
              <w:t>DK.</w:t>
              <w:tab/>
              <w:t>8</w:t>
            </w:r>
          </w:p>
        </w:tc>
        <w:tc>
          <w:tcPr>
            <w:tcW w:w="1079" w:type="dxa"/>
            <w:tcBorders>
              <w:top w:val="single" w:sz="6" w:space="0" w:color="000000"/>
              <w:left w:val="single" w:sz="6" w:space="0" w:color="000000"/>
              <w:bottom w:val="single" w:sz="6" w:space="0" w:color="000000"/>
            </w:tcBorders>
            <w:shd w:val="clear" w:color="auto" w:fill="D4E9F9"/>
          </w:tcPr>
          <w:p>
            <w:pPr>
              <w:pStyle w:val="TableParagraph"/>
              <w:rPr>
                <w:b/>
                <w:sz w:val="22"/>
              </w:rPr>
            </w:pPr>
          </w:p>
          <w:p>
            <w:pPr>
              <w:pStyle w:val="TableParagraph"/>
              <w:spacing w:before="9"/>
              <w:rPr>
                <w:b/>
                <w:sz w:val="19"/>
              </w:rPr>
            </w:pPr>
          </w:p>
          <w:p>
            <w:pPr>
              <w:pStyle w:val="TableParagraph"/>
              <w:ind w:left="109"/>
              <w:rPr>
                <w:sz w:val="20"/>
              </w:rPr>
            </w:pPr>
            <w:r>
              <w:rPr>
                <w:sz w:val="20"/>
              </w:rPr>
              <w:t>2BR8</w:t>
            </w:r>
          </w:p>
          <w:p>
            <w:pPr>
              <w:pStyle w:val="TableParagraph"/>
              <w:spacing w:before="3"/>
              <w:rPr>
                <w:b/>
                <w:sz w:val="18"/>
              </w:rPr>
            </w:pPr>
          </w:p>
          <w:p>
            <w:pPr>
              <w:pStyle w:val="TableParagraph"/>
              <w:ind w:left="109"/>
              <w:rPr>
                <w:sz w:val="20"/>
              </w:rPr>
            </w:pPr>
            <w:r>
              <w:rPr>
                <w:sz w:val="20"/>
              </w:rPr>
              <w:t>8BR8</w:t>
            </w:r>
          </w:p>
        </w:tc>
      </w:tr>
      <w:tr>
        <w:trPr>
          <w:trHeight w:val="530" w:hRule="atLeast"/>
        </w:trPr>
        <w:tc>
          <w:tcPr>
            <w:tcW w:w="4428" w:type="dxa"/>
            <w:tcBorders>
              <w:top w:val="single" w:sz="6" w:space="0" w:color="000000"/>
              <w:bottom w:val="single" w:sz="6" w:space="0" w:color="000000"/>
              <w:right w:val="single" w:sz="6" w:space="0" w:color="000000"/>
            </w:tcBorders>
            <w:shd w:val="clear" w:color="auto" w:fill="D4E9F9"/>
          </w:tcPr>
          <w:p>
            <w:pPr>
              <w:pStyle w:val="TableParagraph"/>
              <w:spacing w:line="225" w:lineRule="exact" w:before="40"/>
              <w:ind w:left="105"/>
              <w:rPr>
                <w:sz w:val="14"/>
              </w:rPr>
            </w:pPr>
            <w:r>
              <w:rPr>
                <w:w w:val="90"/>
                <w:sz w:val="20"/>
              </w:rPr>
              <w:t>BR7.</w:t>
            </w:r>
            <w:r>
              <w:rPr>
                <w:spacing w:val="-33"/>
                <w:w w:val="90"/>
                <w:sz w:val="20"/>
              </w:rPr>
              <w:t> </w:t>
            </w:r>
            <w:r>
              <w:rPr>
                <w:w w:val="90"/>
                <w:sz w:val="20"/>
              </w:rPr>
              <w:t>W</w:t>
            </w:r>
            <w:r>
              <w:rPr>
                <w:w w:val="90"/>
                <w:sz w:val="14"/>
              </w:rPr>
              <w:t>ITHIN</w:t>
            </w:r>
            <w:r>
              <w:rPr>
                <w:spacing w:val="-17"/>
                <w:w w:val="90"/>
                <w:sz w:val="14"/>
              </w:rPr>
              <w:t> </w:t>
            </w:r>
            <w:r>
              <w:rPr>
                <w:w w:val="90"/>
                <w:sz w:val="14"/>
              </w:rPr>
              <w:t>THE</w:t>
            </w:r>
            <w:r>
              <w:rPr>
                <w:spacing w:val="-17"/>
                <w:w w:val="90"/>
                <w:sz w:val="14"/>
              </w:rPr>
              <w:t> </w:t>
            </w:r>
            <w:r>
              <w:rPr>
                <w:w w:val="90"/>
                <w:sz w:val="14"/>
              </w:rPr>
              <w:t>LAST</w:t>
            </w:r>
            <w:r>
              <w:rPr>
                <w:spacing w:val="-18"/>
                <w:w w:val="90"/>
                <w:sz w:val="14"/>
              </w:rPr>
              <w:t> </w:t>
            </w:r>
            <w:r>
              <w:rPr>
                <w:w w:val="90"/>
                <w:sz w:val="14"/>
              </w:rPr>
              <w:t>SEVEN</w:t>
            </w:r>
            <w:r>
              <w:rPr>
                <w:spacing w:val="-17"/>
                <w:w w:val="90"/>
                <w:sz w:val="14"/>
              </w:rPr>
              <w:t> </w:t>
            </w:r>
            <w:r>
              <w:rPr>
                <w:w w:val="90"/>
                <w:sz w:val="14"/>
              </w:rPr>
              <w:t>DAYS</w:t>
            </w:r>
            <w:r>
              <w:rPr>
                <w:w w:val="90"/>
                <w:sz w:val="20"/>
              </w:rPr>
              <w:t>,</w:t>
            </w:r>
            <w:r>
              <w:rPr>
                <w:spacing w:val="-32"/>
                <w:w w:val="90"/>
                <w:sz w:val="20"/>
              </w:rPr>
              <w:t> </w:t>
            </w:r>
            <w:r>
              <w:rPr>
                <w:w w:val="90"/>
                <w:sz w:val="14"/>
              </w:rPr>
              <w:t>ABOUT</w:t>
            </w:r>
            <w:r>
              <w:rPr>
                <w:spacing w:val="-18"/>
                <w:w w:val="90"/>
                <w:sz w:val="14"/>
              </w:rPr>
              <w:t> </w:t>
            </w:r>
            <w:r>
              <w:rPr>
                <w:w w:val="90"/>
                <w:sz w:val="14"/>
              </w:rPr>
              <w:t>HOW</w:t>
            </w:r>
            <w:r>
              <w:rPr>
                <w:spacing w:val="-17"/>
                <w:w w:val="90"/>
                <w:sz w:val="14"/>
              </w:rPr>
              <w:t> </w:t>
            </w:r>
            <w:r>
              <w:rPr>
                <w:w w:val="90"/>
                <w:sz w:val="14"/>
              </w:rPr>
              <w:t>MANY</w:t>
            </w:r>
            <w:r>
              <w:rPr>
                <w:spacing w:val="-17"/>
                <w:w w:val="90"/>
                <w:sz w:val="14"/>
              </w:rPr>
              <w:t> </w:t>
            </w:r>
            <w:r>
              <w:rPr>
                <w:w w:val="90"/>
                <w:sz w:val="14"/>
              </w:rPr>
              <w:t>HOURS</w:t>
            </w:r>
            <w:r>
              <w:rPr>
                <w:spacing w:val="-18"/>
                <w:w w:val="90"/>
                <w:sz w:val="14"/>
              </w:rPr>
              <w:t> </w:t>
            </w:r>
            <w:r>
              <w:rPr>
                <w:w w:val="90"/>
                <w:sz w:val="14"/>
              </w:rPr>
              <w:t>DID</w:t>
            </w:r>
          </w:p>
          <w:p>
            <w:pPr>
              <w:pStyle w:val="TableParagraph"/>
              <w:spacing w:line="226" w:lineRule="exact"/>
              <w:ind w:left="465"/>
              <w:rPr>
                <w:sz w:val="20"/>
              </w:rPr>
            </w:pPr>
            <w:r>
              <w:rPr>
                <w:w w:val="95"/>
                <w:sz w:val="20"/>
              </w:rPr>
              <w:t>(</w:t>
            </w:r>
            <w:r>
              <w:rPr>
                <w:rFonts w:ascii="Times New Roman"/>
                <w:i/>
                <w:w w:val="95"/>
                <w:sz w:val="20"/>
              </w:rPr>
              <w:t>name</w:t>
            </w:r>
            <w:r>
              <w:rPr>
                <w:w w:val="95"/>
                <w:sz w:val="20"/>
              </w:rPr>
              <w:t>) </w:t>
            </w:r>
            <w:r>
              <w:rPr>
                <w:w w:val="95"/>
                <w:sz w:val="20"/>
                <w:vertAlign w:val="subscript"/>
              </w:rPr>
              <w:t>ATTEND</w:t>
            </w:r>
            <w:r>
              <w:rPr>
                <w:w w:val="95"/>
                <w:sz w:val="20"/>
                <w:vertAlign w:val="baseline"/>
              </w:rPr>
              <w:t>?</w:t>
            </w:r>
          </w:p>
        </w:tc>
        <w:tc>
          <w:tcPr>
            <w:tcW w:w="4276" w:type="dxa"/>
            <w:gridSpan w:val="5"/>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7"/>
              <w:rPr>
                <w:b/>
                <w:sz w:val="22"/>
              </w:rPr>
            </w:pPr>
          </w:p>
          <w:p>
            <w:pPr>
              <w:pStyle w:val="TableParagraph"/>
              <w:tabs>
                <w:tab w:pos="3637" w:val="left" w:leader="dot"/>
                <w:tab w:pos="4092" w:val="left" w:leader="none"/>
              </w:tabs>
              <w:ind w:left="105"/>
              <w:rPr>
                <w:rFonts w:ascii="Times New Roman"/>
                <w:sz w:val="20"/>
              </w:rPr>
            </w:pPr>
            <w:r>
              <w:rPr>
                <w:w w:val="85"/>
                <w:sz w:val="20"/>
              </w:rPr>
              <w:t>No.</w:t>
            </w:r>
            <w:r>
              <w:rPr>
                <w:spacing w:val="-20"/>
                <w:w w:val="85"/>
                <w:sz w:val="20"/>
              </w:rPr>
              <w:t> </w:t>
            </w:r>
            <w:r>
              <w:rPr>
                <w:w w:val="85"/>
                <w:sz w:val="20"/>
              </w:rPr>
              <w:t>of</w:t>
            </w:r>
            <w:r>
              <w:rPr>
                <w:spacing w:val="-20"/>
                <w:w w:val="85"/>
                <w:sz w:val="20"/>
              </w:rPr>
              <w:t> </w:t>
            </w:r>
            <w:r>
              <w:rPr>
                <w:w w:val="85"/>
                <w:sz w:val="20"/>
              </w:rPr>
              <w:t>hours</w:t>
            </w:r>
            <w:r>
              <w:rPr>
                <w:rFonts w:ascii="Times New Roman"/>
                <w:sz w:val="20"/>
              </w:rPr>
              <w:t> </w:t>
              <w:tab/>
            </w:r>
            <w:r>
              <w:rPr>
                <w:rFonts w:ascii="Times New Roman"/>
                <w:sz w:val="20"/>
                <w:u w:val="single"/>
              </w:rPr>
              <w:t> </w:t>
              <w:tab/>
            </w:r>
          </w:p>
        </w:tc>
        <w:tc>
          <w:tcPr>
            <w:tcW w:w="1079"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813" w:hRule="atLeast"/>
        </w:trPr>
        <w:tc>
          <w:tcPr>
            <w:tcW w:w="4428" w:type="dxa"/>
            <w:tcBorders>
              <w:top w:val="single" w:sz="6" w:space="0" w:color="000000"/>
              <w:bottom w:val="nil"/>
              <w:right w:val="single" w:sz="6" w:space="0" w:color="000000"/>
            </w:tcBorders>
            <w:shd w:val="clear" w:color="auto" w:fill="D4E9F9"/>
          </w:tcPr>
          <w:p>
            <w:pPr>
              <w:pStyle w:val="TableParagraph"/>
              <w:spacing w:line="230" w:lineRule="auto" w:before="48"/>
              <w:ind w:left="465" w:right="260" w:hanging="361"/>
              <w:jc w:val="both"/>
              <w:rPr>
                <w:sz w:val="20"/>
              </w:rPr>
            </w:pPr>
            <w:r>
              <w:rPr>
                <w:w w:val="85"/>
                <w:sz w:val="20"/>
              </w:rPr>
              <w:t>BR8.</w:t>
            </w:r>
            <w:r>
              <w:rPr>
                <w:spacing w:val="-15"/>
                <w:w w:val="85"/>
                <w:sz w:val="20"/>
              </w:rPr>
              <w:t> </w:t>
            </w:r>
            <w:r>
              <w:rPr>
                <w:w w:val="85"/>
                <w:sz w:val="20"/>
              </w:rPr>
              <w:t>I</w:t>
            </w:r>
            <w:r>
              <w:rPr>
                <w:w w:val="85"/>
                <w:sz w:val="14"/>
              </w:rPr>
              <w:t>N</w:t>
            </w:r>
            <w:r>
              <w:rPr>
                <w:spacing w:val="-1"/>
                <w:w w:val="85"/>
                <w:sz w:val="14"/>
              </w:rPr>
              <w:t> </w:t>
            </w:r>
            <w:r>
              <w:rPr>
                <w:w w:val="85"/>
                <w:sz w:val="14"/>
              </w:rPr>
              <w:t>THE</w:t>
            </w:r>
            <w:r>
              <w:rPr>
                <w:spacing w:val="-1"/>
                <w:w w:val="85"/>
                <w:sz w:val="14"/>
              </w:rPr>
              <w:t> </w:t>
            </w:r>
            <w:r>
              <w:rPr>
                <w:spacing w:val="-3"/>
                <w:w w:val="85"/>
                <w:sz w:val="14"/>
              </w:rPr>
              <w:t>PAST</w:t>
            </w:r>
            <w:r>
              <w:rPr>
                <w:w w:val="85"/>
                <w:sz w:val="14"/>
              </w:rPr>
              <w:t> </w:t>
            </w:r>
            <w:r>
              <w:rPr>
                <w:w w:val="85"/>
                <w:sz w:val="20"/>
              </w:rPr>
              <w:t>3</w:t>
            </w:r>
            <w:r>
              <w:rPr>
                <w:spacing w:val="-15"/>
                <w:w w:val="85"/>
                <w:sz w:val="20"/>
              </w:rPr>
              <w:t> </w:t>
            </w:r>
            <w:r>
              <w:rPr>
                <w:w w:val="85"/>
                <w:sz w:val="14"/>
              </w:rPr>
              <w:t>DAYS</w:t>
            </w:r>
            <w:r>
              <w:rPr>
                <w:w w:val="85"/>
                <w:sz w:val="20"/>
              </w:rPr>
              <w:t>,</w:t>
            </w:r>
            <w:r>
              <w:rPr>
                <w:spacing w:val="-15"/>
                <w:w w:val="85"/>
                <w:sz w:val="20"/>
              </w:rPr>
              <w:t> </w:t>
            </w:r>
            <w:r>
              <w:rPr>
                <w:w w:val="85"/>
                <w:sz w:val="14"/>
              </w:rPr>
              <w:t>DID</w:t>
            </w:r>
            <w:r>
              <w:rPr>
                <w:spacing w:val="-1"/>
                <w:w w:val="85"/>
                <w:sz w:val="14"/>
              </w:rPr>
              <w:t> </w:t>
            </w:r>
            <w:r>
              <w:rPr>
                <w:w w:val="85"/>
                <w:sz w:val="14"/>
              </w:rPr>
              <w:t>YOU</w:t>
            </w:r>
            <w:r>
              <w:rPr>
                <w:spacing w:val="-1"/>
                <w:w w:val="85"/>
                <w:sz w:val="14"/>
              </w:rPr>
              <w:t> </w:t>
            </w:r>
            <w:r>
              <w:rPr>
                <w:w w:val="85"/>
                <w:sz w:val="14"/>
              </w:rPr>
              <w:t>OR ANY</w:t>
            </w:r>
            <w:r>
              <w:rPr>
                <w:spacing w:val="-1"/>
                <w:w w:val="85"/>
                <w:sz w:val="14"/>
              </w:rPr>
              <w:t> </w:t>
            </w:r>
            <w:r>
              <w:rPr>
                <w:w w:val="85"/>
                <w:sz w:val="14"/>
              </w:rPr>
              <w:t>HOUSEHOLD</w:t>
            </w:r>
            <w:r>
              <w:rPr>
                <w:spacing w:val="-1"/>
                <w:w w:val="85"/>
                <w:sz w:val="14"/>
              </w:rPr>
              <w:t> </w:t>
            </w:r>
            <w:r>
              <w:rPr>
                <w:w w:val="85"/>
                <w:sz w:val="14"/>
              </w:rPr>
              <w:t>MEMBER OVER </w:t>
            </w:r>
            <w:r>
              <w:rPr>
                <w:w w:val="85"/>
                <w:sz w:val="20"/>
              </w:rPr>
              <w:t>15 </w:t>
            </w:r>
            <w:r>
              <w:rPr>
                <w:w w:val="85"/>
                <w:sz w:val="14"/>
              </w:rPr>
              <w:t>YEARS OF AGE ENGAGE IN ANY OF THE FOLLOWING </w:t>
            </w:r>
            <w:r>
              <w:rPr>
                <w:w w:val="90"/>
                <w:sz w:val="14"/>
              </w:rPr>
              <w:t>ACTIVITIES WITH</w:t>
            </w:r>
            <w:r>
              <w:rPr>
                <w:spacing w:val="17"/>
                <w:w w:val="90"/>
                <w:sz w:val="14"/>
              </w:rPr>
              <w:t> </w:t>
            </w:r>
            <w:r>
              <w:rPr>
                <w:w w:val="90"/>
                <w:sz w:val="20"/>
              </w:rPr>
              <w:t>(</w:t>
            </w:r>
            <w:r>
              <w:rPr>
                <w:rFonts w:ascii="Times New Roman"/>
                <w:i/>
                <w:w w:val="90"/>
                <w:sz w:val="20"/>
              </w:rPr>
              <w:t>name</w:t>
            </w:r>
            <w:r>
              <w:rPr>
                <w:w w:val="90"/>
                <w:sz w:val="20"/>
              </w:rPr>
              <w:t>):</w:t>
            </w:r>
          </w:p>
        </w:tc>
        <w:tc>
          <w:tcPr>
            <w:tcW w:w="1412" w:type="dxa"/>
            <w:vMerge w:val="restart"/>
            <w:tcBorders>
              <w:top w:val="single" w:sz="6" w:space="0" w:color="000000"/>
              <w:left w:val="single" w:sz="6" w:space="0" w:color="000000"/>
              <w:right w:val="nil"/>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spacing w:line="480" w:lineRule="auto"/>
              <w:ind w:left="105" w:right="786"/>
              <w:jc w:val="both"/>
              <w:rPr>
                <w:sz w:val="20"/>
              </w:rPr>
            </w:pPr>
            <w:r>
              <w:rPr>
                <w:w w:val="85"/>
                <w:sz w:val="20"/>
              </w:rPr>
              <w:t>Books </w:t>
            </w:r>
            <w:r>
              <w:rPr>
                <w:w w:val="80"/>
                <w:sz w:val="20"/>
              </w:rPr>
              <w:t>Stories </w:t>
            </w:r>
            <w:r>
              <w:rPr>
                <w:w w:val="85"/>
                <w:sz w:val="20"/>
              </w:rPr>
              <w:t>Songs</w:t>
            </w:r>
          </w:p>
          <w:p>
            <w:pPr>
              <w:pStyle w:val="TableParagraph"/>
              <w:spacing w:before="45"/>
              <w:ind w:left="105"/>
              <w:jc w:val="both"/>
              <w:rPr>
                <w:sz w:val="20"/>
              </w:rPr>
            </w:pPr>
            <w:r>
              <w:rPr>
                <w:w w:val="90"/>
                <w:sz w:val="20"/>
              </w:rPr>
              <w:t>Take outside</w:t>
            </w:r>
          </w:p>
          <w:p>
            <w:pPr>
              <w:pStyle w:val="TableParagraph"/>
              <w:spacing w:line="500" w:lineRule="atLeast" w:before="3"/>
              <w:ind w:left="105" w:right="129" w:hanging="1"/>
              <w:jc w:val="both"/>
              <w:rPr>
                <w:sz w:val="20"/>
              </w:rPr>
            </w:pPr>
            <w:r>
              <w:rPr>
                <w:w w:val="90"/>
                <w:sz w:val="20"/>
              </w:rPr>
              <w:t>Play with </w:t>
            </w:r>
            <w:r>
              <w:rPr>
                <w:w w:val="85"/>
                <w:sz w:val="20"/>
              </w:rPr>
              <w:t>Spend time</w:t>
            </w:r>
            <w:r>
              <w:rPr>
                <w:spacing w:val="-36"/>
                <w:w w:val="85"/>
                <w:sz w:val="20"/>
              </w:rPr>
              <w:t> </w:t>
            </w:r>
            <w:r>
              <w:rPr>
                <w:spacing w:val="-4"/>
                <w:w w:val="85"/>
                <w:sz w:val="20"/>
              </w:rPr>
              <w:t>with</w:t>
            </w:r>
          </w:p>
        </w:tc>
        <w:tc>
          <w:tcPr>
            <w:tcW w:w="878" w:type="dxa"/>
            <w:vMerge w:val="restart"/>
            <w:tcBorders>
              <w:top w:val="single" w:sz="6" w:space="0" w:color="000000"/>
              <w:left w:val="nil"/>
              <w:right w:val="nil"/>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spacing w:line="410" w:lineRule="auto"/>
              <w:ind w:left="142" w:right="222"/>
              <w:jc w:val="center"/>
              <w:rPr>
                <w:sz w:val="20"/>
              </w:rPr>
            </w:pPr>
            <w:r>
              <w:rPr>
                <w:spacing w:val="-1"/>
                <w:w w:val="80"/>
                <w:sz w:val="20"/>
              </w:rPr>
              <w:t>Mother </w:t>
            </w:r>
            <w:r>
              <w:rPr>
                <w:w w:val="90"/>
                <w:sz w:val="20"/>
              </w:rPr>
              <w:t>A</w:t>
            </w:r>
          </w:p>
          <w:p>
            <w:pPr>
              <w:pStyle w:val="TableParagraph"/>
              <w:spacing w:line="504" w:lineRule="auto" w:before="68"/>
              <w:ind w:left="347" w:right="418"/>
              <w:jc w:val="both"/>
              <w:rPr>
                <w:sz w:val="20"/>
              </w:rPr>
            </w:pPr>
            <w:r>
              <w:rPr>
                <w:w w:val="80"/>
                <w:sz w:val="20"/>
              </w:rPr>
              <w:t>A A A</w:t>
            </w:r>
          </w:p>
          <w:p>
            <w:pPr>
              <w:pStyle w:val="TableParagraph"/>
              <w:spacing w:before="19"/>
              <w:ind w:right="70"/>
              <w:jc w:val="center"/>
              <w:rPr>
                <w:sz w:val="20"/>
              </w:rPr>
            </w:pPr>
            <w:r>
              <w:rPr>
                <w:w w:val="81"/>
                <w:sz w:val="20"/>
              </w:rPr>
              <w:t>A</w:t>
            </w:r>
          </w:p>
          <w:p>
            <w:pPr>
              <w:pStyle w:val="TableParagraph"/>
              <w:spacing w:before="9"/>
              <w:rPr>
                <w:b/>
                <w:sz w:val="23"/>
              </w:rPr>
            </w:pPr>
          </w:p>
          <w:p>
            <w:pPr>
              <w:pStyle w:val="TableParagraph"/>
              <w:ind w:right="70"/>
              <w:jc w:val="center"/>
              <w:rPr>
                <w:sz w:val="20"/>
              </w:rPr>
            </w:pPr>
            <w:r>
              <w:rPr>
                <w:w w:val="81"/>
                <w:sz w:val="20"/>
              </w:rPr>
              <w:t>A</w:t>
            </w:r>
          </w:p>
        </w:tc>
        <w:tc>
          <w:tcPr>
            <w:tcW w:w="624" w:type="dxa"/>
            <w:vMerge w:val="restart"/>
            <w:tcBorders>
              <w:top w:val="single" w:sz="6" w:space="0" w:color="000000"/>
              <w:left w:val="nil"/>
              <w:right w:val="nil"/>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spacing w:line="410" w:lineRule="auto"/>
              <w:ind w:left="12" w:right="135"/>
              <w:jc w:val="center"/>
              <w:rPr>
                <w:sz w:val="20"/>
              </w:rPr>
            </w:pPr>
            <w:r>
              <w:rPr>
                <w:w w:val="80"/>
                <w:sz w:val="20"/>
              </w:rPr>
              <w:t>Father </w:t>
            </w:r>
            <w:r>
              <w:rPr>
                <w:w w:val="90"/>
                <w:sz w:val="20"/>
              </w:rPr>
              <w:t>B</w:t>
            </w:r>
          </w:p>
          <w:p>
            <w:pPr>
              <w:pStyle w:val="TableParagraph"/>
              <w:spacing w:line="504" w:lineRule="auto" w:before="68"/>
              <w:ind w:left="195" w:right="317"/>
              <w:jc w:val="both"/>
              <w:rPr>
                <w:sz w:val="20"/>
              </w:rPr>
            </w:pPr>
            <w:r>
              <w:rPr>
                <w:w w:val="80"/>
                <w:sz w:val="20"/>
              </w:rPr>
              <w:t>B B B</w:t>
            </w:r>
          </w:p>
          <w:p>
            <w:pPr>
              <w:pStyle w:val="TableParagraph"/>
              <w:spacing w:before="19"/>
              <w:ind w:right="121"/>
              <w:jc w:val="center"/>
              <w:rPr>
                <w:sz w:val="20"/>
              </w:rPr>
            </w:pPr>
            <w:r>
              <w:rPr>
                <w:w w:val="81"/>
                <w:sz w:val="20"/>
              </w:rPr>
              <w:t>B</w:t>
            </w:r>
          </w:p>
          <w:p>
            <w:pPr>
              <w:pStyle w:val="TableParagraph"/>
              <w:spacing w:before="9"/>
              <w:rPr>
                <w:b/>
                <w:sz w:val="23"/>
              </w:rPr>
            </w:pPr>
          </w:p>
          <w:p>
            <w:pPr>
              <w:pStyle w:val="TableParagraph"/>
              <w:ind w:right="122"/>
              <w:jc w:val="center"/>
              <w:rPr>
                <w:sz w:val="20"/>
              </w:rPr>
            </w:pPr>
            <w:r>
              <w:rPr>
                <w:w w:val="81"/>
                <w:sz w:val="20"/>
              </w:rPr>
              <w:t>B</w:t>
            </w:r>
          </w:p>
        </w:tc>
        <w:tc>
          <w:tcPr>
            <w:tcW w:w="663" w:type="dxa"/>
            <w:vMerge w:val="restart"/>
            <w:tcBorders>
              <w:top w:val="single" w:sz="6" w:space="0" w:color="000000"/>
              <w:left w:val="nil"/>
              <w:right w:val="nil"/>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spacing w:line="410" w:lineRule="auto"/>
              <w:ind w:left="150" w:right="100"/>
              <w:jc w:val="center"/>
              <w:rPr>
                <w:sz w:val="20"/>
              </w:rPr>
            </w:pPr>
            <w:r>
              <w:rPr>
                <w:spacing w:val="-1"/>
                <w:w w:val="80"/>
                <w:sz w:val="20"/>
              </w:rPr>
              <w:t>Other </w:t>
            </w:r>
            <w:r>
              <w:rPr>
                <w:sz w:val="20"/>
              </w:rPr>
              <w:t>x</w:t>
            </w:r>
          </w:p>
          <w:p>
            <w:pPr>
              <w:pStyle w:val="TableParagraph"/>
              <w:spacing w:line="504" w:lineRule="auto" w:before="68"/>
              <w:ind w:left="301" w:right="250"/>
              <w:jc w:val="both"/>
              <w:rPr>
                <w:sz w:val="20"/>
              </w:rPr>
            </w:pPr>
            <w:r>
              <w:rPr>
                <w:w w:val="110"/>
                <w:sz w:val="20"/>
              </w:rPr>
              <w:t>x</w:t>
            </w:r>
            <w:r>
              <w:rPr>
                <w:rFonts w:ascii="Times New Roman"/>
                <w:w w:val="109"/>
                <w:sz w:val="20"/>
              </w:rPr>
              <w:t> </w:t>
            </w:r>
            <w:r>
              <w:rPr>
                <w:w w:val="110"/>
                <w:sz w:val="20"/>
              </w:rPr>
              <w:t>x</w:t>
            </w:r>
            <w:r>
              <w:rPr>
                <w:rFonts w:ascii="Times New Roman"/>
                <w:w w:val="109"/>
                <w:sz w:val="20"/>
              </w:rPr>
              <w:t> </w:t>
            </w:r>
            <w:r>
              <w:rPr>
                <w:w w:val="110"/>
                <w:sz w:val="20"/>
              </w:rPr>
              <w:t>x</w:t>
            </w:r>
          </w:p>
          <w:p>
            <w:pPr>
              <w:pStyle w:val="TableParagraph"/>
              <w:spacing w:before="19"/>
              <w:ind w:left="49"/>
              <w:jc w:val="center"/>
              <w:rPr>
                <w:sz w:val="20"/>
              </w:rPr>
            </w:pPr>
            <w:r>
              <w:rPr>
                <w:w w:val="109"/>
                <w:sz w:val="20"/>
              </w:rPr>
              <w:t>x</w:t>
            </w:r>
          </w:p>
          <w:p>
            <w:pPr>
              <w:pStyle w:val="TableParagraph"/>
              <w:spacing w:before="9"/>
              <w:rPr>
                <w:b/>
                <w:sz w:val="23"/>
              </w:rPr>
            </w:pPr>
          </w:p>
          <w:p>
            <w:pPr>
              <w:pStyle w:val="TableParagraph"/>
              <w:ind w:left="50"/>
              <w:jc w:val="center"/>
              <w:rPr>
                <w:sz w:val="20"/>
              </w:rPr>
            </w:pPr>
            <w:r>
              <w:rPr>
                <w:w w:val="109"/>
                <w:sz w:val="20"/>
              </w:rPr>
              <w:t>x</w:t>
            </w:r>
          </w:p>
        </w:tc>
        <w:tc>
          <w:tcPr>
            <w:tcW w:w="699" w:type="dxa"/>
            <w:vMerge w:val="restart"/>
            <w:tcBorders>
              <w:top w:val="single" w:sz="6" w:space="0" w:color="000000"/>
              <w:left w:val="nil"/>
              <w:right w:val="single" w:sz="6" w:space="0" w:color="000000"/>
            </w:tcBorders>
            <w:shd w:val="clear" w:color="auto" w:fill="D4E9F9"/>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spacing w:line="410" w:lineRule="auto"/>
              <w:ind w:left="329" w:right="42" w:hanging="212"/>
              <w:jc w:val="both"/>
              <w:rPr>
                <w:sz w:val="20"/>
              </w:rPr>
            </w:pPr>
            <w:r>
              <w:rPr>
                <w:w w:val="85"/>
                <w:sz w:val="20"/>
              </w:rPr>
              <w:t>No </w:t>
            </w:r>
            <w:r>
              <w:rPr>
                <w:spacing w:val="-6"/>
                <w:w w:val="85"/>
                <w:sz w:val="20"/>
              </w:rPr>
              <w:t>one </w:t>
            </w:r>
            <w:r>
              <w:rPr>
                <w:w w:val="90"/>
                <w:sz w:val="20"/>
              </w:rPr>
              <w:t>Y</w:t>
            </w:r>
          </w:p>
          <w:p>
            <w:pPr>
              <w:pStyle w:val="TableParagraph"/>
              <w:spacing w:line="504" w:lineRule="auto" w:before="68"/>
              <w:ind w:left="329" w:right="250"/>
              <w:jc w:val="both"/>
              <w:rPr>
                <w:sz w:val="20"/>
              </w:rPr>
            </w:pPr>
            <w:r>
              <w:rPr>
                <w:w w:val="80"/>
                <w:sz w:val="20"/>
              </w:rPr>
              <w:t>Y Y Y</w:t>
            </w:r>
          </w:p>
          <w:p>
            <w:pPr>
              <w:pStyle w:val="TableParagraph"/>
              <w:spacing w:before="19"/>
              <w:ind w:left="78"/>
              <w:jc w:val="center"/>
              <w:rPr>
                <w:sz w:val="20"/>
              </w:rPr>
            </w:pPr>
            <w:r>
              <w:rPr>
                <w:w w:val="81"/>
                <w:sz w:val="20"/>
              </w:rPr>
              <w:t>Y</w:t>
            </w:r>
          </w:p>
          <w:p>
            <w:pPr>
              <w:pStyle w:val="TableParagraph"/>
              <w:spacing w:before="9"/>
              <w:rPr>
                <w:b/>
                <w:sz w:val="23"/>
              </w:rPr>
            </w:pPr>
          </w:p>
          <w:p>
            <w:pPr>
              <w:pStyle w:val="TableParagraph"/>
              <w:ind w:left="78"/>
              <w:jc w:val="center"/>
              <w:rPr>
                <w:sz w:val="20"/>
              </w:rPr>
            </w:pPr>
            <w:r>
              <w:rPr>
                <w:w w:val="81"/>
                <w:sz w:val="20"/>
              </w:rPr>
              <w:t>Y</w:t>
            </w:r>
          </w:p>
        </w:tc>
        <w:tc>
          <w:tcPr>
            <w:tcW w:w="1079" w:type="dxa"/>
            <w:vMerge w:val="restart"/>
            <w:tcBorders>
              <w:top w:val="single" w:sz="6" w:space="0" w:color="000000"/>
              <w:left w:val="single" w:sz="6" w:space="0" w:color="000000"/>
            </w:tcBorders>
            <w:shd w:val="clear" w:color="auto" w:fill="D4E9F9"/>
          </w:tcPr>
          <w:p>
            <w:pPr>
              <w:pStyle w:val="TableParagraph"/>
              <w:rPr>
                <w:rFonts w:ascii="Times New Roman"/>
                <w:sz w:val="18"/>
              </w:rPr>
            </w:pPr>
          </w:p>
        </w:tc>
      </w:tr>
      <w:tr>
        <w:trPr>
          <w:trHeight w:val="1553" w:hRule="atLeast"/>
        </w:trPr>
        <w:tc>
          <w:tcPr>
            <w:tcW w:w="4428" w:type="dxa"/>
            <w:tcBorders>
              <w:top w:val="nil"/>
              <w:bottom w:val="nil"/>
              <w:right w:val="single" w:sz="6" w:space="0" w:color="000000"/>
            </w:tcBorders>
            <w:shd w:val="clear" w:color="auto" w:fill="D4E9F9"/>
          </w:tcPr>
          <w:p>
            <w:pPr>
              <w:pStyle w:val="TableParagraph"/>
              <w:spacing w:line="225" w:lineRule="exact" w:before="93"/>
              <w:ind w:left="105"/>
              <w:rPr>
                <w:sz w:val="14"/>
              </w:rPr>
            </w:pPr>
            <w:r>
              <w:rPr>
                <w:rFonts w:ascii="Times New Roman"/>
                <w:i/>
                <w:sz w:val="20"/>
              </w:rPr>
              <w:t>If</w:t>
            </w:r>
            <w:r>
              <w:rPr>
                <w:rFonts w:ascii="Times New Roman"/>
                <w:i/>
                <w:spacing w:val="-31"/>
                <w:sz w:val="20"/>
              </w:rPr>
              <w:t> </w:t>
            </w:r>
            <w:r>
              <w:rPr>
                <w:rFonts w:ascii="Times New Roman"/>
                <w:i/>
                <w:sz w:val="20"/>
              </w:rPr>
              <w:t>yes,</w:t>
            </w:r>
            <w:r>
              <w:rPr>
                <w:rFonts w:ascii="Times New Roman"/>
                <w:i/>
                <w:spacing w:val="-31"/>
                <w:sz w:val="20"/>
              </w:rPr>
              <w:t> </w:t>
            </w:r>
            <w:r>
              <w:rPr>
                <w:rFonts w:ascii="Times New Roman"/>
                <w:i/>
                <w:sz w:val="20"/>
              </w:rPr>
              <w:t>ask:</w:t>
            </w:r>
            <w:r>
              <w:rPr>
                <w:rFonts w:ascii="Times New Roman"/>
                <w:i/>
                <w:spacing w:val="-31"/>
                <w:sz w:val="20"/>
              </w:rPr>
              <w:t> </w:t>
            </w:r>
            <w:r>
              <w:rPr>
                <w:sz w:val="14"/>
              </w:rPr>
              <w:t>WHO</w:t>
            </w:r>
            <w:r>
              <w:rPr>
                <w:spacing w:val="-22"/>
                <w:sz w:val="14"/>
              </w:rPr>
              <w:t> </w:t>
            </w:r>
            <w:r>
              <w:rPr>
                <w:sz w:val="14"/>
              </w:rPr>
              <w:t>ENGAGED</w:t>
            </w:r>
            <w:r>
              <w:rPr>
                <w:spacing w:val="-21"/>
                <w:sz w:val="14"/>
              </w:rPr>
              <w:t> </w:t>
            </w:r>
            <w:r>
              <w:rPr>
                <w:sz w:val="14"/>
              </w:rPr>
              <w:t>IN</w:t>
            </w:r>
            <w:r>
              <w:rPr>
                <w:spacing w:val="-22"/>
                <w:sz w:val="14"/>
              </w:rPr>
              <w:t> </w:t>
            </w:r>
            <w:r>
              <w:rPr>
                <w:sz w:val="14"/>
              </w:rPr>
              <w:t>THIS</w:t>
            </w:r>
            <w:r>
              <w:rPr>
                <w:spacing w:val="-22"/>
                <w:sz w:val="14"/>
              </w:rPr>
              <w:t> </w:t>
            </w:r>
            <w:r>
              <w:rPr>
                <w:sz w:val="14"/>
              </w:rPr>
              <w:t>ACTIVITY</w:t>
            </w:r>
            <w:r>
              <w:rPr>
                <w:spacing w:val="-21"/>
                <w:sz w:val="14"/>
              </w:rPr>
              <w:t> </w:t>
            </w:r>
            <w:r>
              <w:rPr>
                <w:sz w:val="14"/>
              </w:rPr>
              <w:t>WITH</w:t>
            </w:r>
            <w:r>
              <w:rPr>
                <w:spacing w:val="-22"/>
                <w:sz w:val="14"/>
              </w:rPr>
              <w:t> </w:t>
            </w:r>
            <w:r>
              <w:rPr>
                <w:sz w:val="14"/>
              </w:rPr>
              <w:t>THE</w:t>
            </w:r>
            <w:r>
              <w:rPr>
                <w:spacing w:val="-21"/>
                <w:sz w:val="14"/>
              </w:rPr>
              <w:t> </w:t>
            </w:r>
            <w:r>
              <w:rPr>
                <w:sz w:val="14"/>
              </w:rPr>
              <w:t>CHILD</w:t>
            </w:r>
          </w:p>
          <w:p>
            <w:pPr>
              <w:pStyle w:val="TableParagraph"/>
              <w:spacing w:line="230" w:lineRule="auto" w:before="2"/>
              <w:ind w:left="465" w:right="385" w:hanging="1"/>
              <w:rPr>
                <w:sz w:val="20"/>
              </w:rPr>
            </w:pPr>
            <w:r>
              <w:rPr>
                <w:w w:val="90"/>
                <w:sz w:val="20"/>
              </w:rPr>
              <w:t>-</w:t>
            </w:r>
            <w:r>
              <w:rPr>
                <w:spacing w:val="-34"/>
                <w:w w:val="90"/>
                <w:sz w:val="20"/>
              </w:rPr>
              <w:t> </w:t>
            </w:r>
            <w:r>
              <w:rPr>
                <w:w w:val="90"/>
                <w:sz w:val="14"/>
              </w:rPr>
              <w:t>THE</w:t>
            </w:r>
            <w:r>
              <w:rPr>
                <w:spacing w:val="-18"/>
                <w:w w:val="90"/>
                <w:sz w:val="14"/>
              </w:rPr>
              <w:t> </w:t>
            </w:r>
            <w:r>
              <w:rPr>
                <w:w w:val="90"/>
                <w:sz w:val="14"/>
              </w:rPr>
              <w:t>MOTHER</w:t>
            </w:r>
            <w:r>
              <w:rPr>
                <w:w w:val="90"/>
                <w:sz w:val="20"/>
              </w:rPr>
              <w:t>,</w:t>
            </w:r>
            <w:r>
              <w:rPr>
                <w:spacing w:val="-33"/>
                <w:w w:val="90"/>
                <w:sz w:val="20"/>
              </w:rPr>
              <w:t> </w:t>
            </w:r>
            <w:r>
              <w:rPr>
                <w:w w:val="90"/>
                <w:sz w:val="14"/>
              </w:rPr>
              <w:t>THE</w:t>
            </w:r>
            <w:r>
              <w:rPr>
                <w:spacing w:val="-19"/>
                <w:w w:val="90"/>
                <w:sz w:val="14"/>
              </w:rPr>
              <w:t> </w:t>
            </w:r>
            <w:r>
              <w:rPr>
                <w:w w:val="90"/>
                <w:sz w:val="14"/>
              </w:rPr>
              <w:t>CHILD</w:t>
            </w:r>
            <w:r>
              <w:rPr>
                <w:w w:val="90"/>
                <w:sz w:val="20"/>
              </w:rPr>
              <w:t>’</w:t>
            </w:r>
            <w:r>
              <w:rPr>
                <w:w w:val="90"/>
                <w:sz w:val="14"/>
              </w:rPr>
              <w:t>S</w:t>
            </w:r>
            <w:r>
              <w:rPr>
                <w:spacing w:val="-18"/>
                <w:w w:val="90"/>
                <w:sz w:val="14"/>
              </w:rPr>
              <w:t> </w:t>
            </w:r>
            <w:r>
              <w:rPr>
                <w:spacing w:val="-3"/>
                <w:w w:val="90"/>
                <w:sz w:val="14"/>
              </w:rPr>
              <w:t>FATHER</w:t>
            </w:r>
            <w:r>
              <w:rPr>
                <w:spacing w:val="-18"/>
                <w:w w:val="90"/>
                <w:sz w:val="14"/>
              </w:rPr>
              <w:t> </w:t>
            </w:r>
            <w:r>
              <w:rPr>
                <w:w w:val="90"/>
                <w:sz w:val="14"/>
              </w:rPr>
              <w:t>OR</w:t>
            </w:r>
            <w:r>
              <w:rPr>
                <w:spacing w:val="-19"/>
                <w:w w:val="90"/>
                <w:sz w:val="14"/>
              </w:rPr>
              <w:t> </w:t>
            </w:r>
            <w:r>
              <w:rPr>
                <w:w w:val="90"/>
                <w:sz w:val="14"/>
              </w:rPr>
              <w:t>ANOTHER</w:t>
            </w:r>
            <w:r>
              <w:rPr>
                <w:spacing w:val="-18"/>
                <w:w w:val="90"/>
                <w:sz w:val="14"/>
              </w:rPr>
              <w:t> </w:t>
            </w:r>
            <w:r>
              <w:rPr>
                <w:w w:val="90"/>
                <w:sz w:val="14"/>
              </w:rPr>
              <w:t>ADULT </w:t>
            </w:r>
            <w:r>
              <w:rPr>
                <w:w w:val="85"/>
                <w:sz w:val="14"/>
              </w:rPr>
              <w:t>MEMBER</w:t>
            </w:r>
            <w:r>
              <w:rPr>
                <w:spacing w:val="-10"/>
                <w:w w:val="85"/>
                <w:sz w:val="14"/>
              </w:rPr>
              <w:t> </w:t>
            </w:r>
            <w:r>
              <w:rPr>
                <w:w w:val="85"/>
                <w:sz w:val="14"/>
              </w:rPr>
              <w:t>OF</w:t>
            </w:r>
            <w:r>
              <w:rPr>
                <w:spacing w:val="-10"/>
                <w:w w:val="85"/>
                <w:sz w:val="14"/>
              </w:rPr>
              <w:t> </w:t>
            </w:r>
            <w:r>
              <w:rPr>
                <w:w w:val="85"/>
                <w:sz w:val="14"/>
              </w:rPr>
              <w:t>THE</w:t>
            </w:r>
            <w:r>
              <w:rPr>
                <w:spacing w:val="-10"/>
                <w:w w:val="85"/>
                <w:sz w:val="14"/>
              </w:rPr>
              <w:t> </w:t>
            </w:r>
            <w:r>
              <w:rPr>
                <w:w w:val="85"/>
                <w:sz w:val="14"/>
              </w:rPr>
              <w:t>HOUSEHOLD</w:t>
            </w:r>
            <w:r>
              <w:rPr>
                <w:spacing w:val="-9"/>
                <w:w w:val="85"/>
                <w:sz w:val="14"/>
              </w:rPr>
              <w:t> </w:t>
            </w:r>
            <w:r>
              <w:rPr>
                <w:w w:val="85"/>
                <w:sz w:val="20"/>
              </w:rPr>
              <w:t>(</w:t>
            </w:r>
            <w:r>
              <w:rPr>
                <w:w w:val="85"/>
                <w:sz w:val="14"/>
              </w:rPr>
              <w:t>INCLUDING</w:t>
            </w:r>
            <w:r>
              <w:rPr>
                <w:spacing w:val="-10"/>
                <w:w w:val="85"/>
                <w:sz w:val="14"/>
              </w:rPr>
              <w:t> </w:t>
            </w:r>
            <w:r>
              <w:rPr>
                <w:w w:val="85"/>
                <w:sz w:val="14"/>
              </w:rPr>
              <w:t>THE</w:t>
            </w:r>
            <w:r>
              <w:rPr>
                <w:spacing w:val="-10"/>
                <w:w w:val="85"/>
                <w:sz w:val="14"/>
              </w:rPr>
              <w:t> </w:t>
            </w:r>
            <w:r>
              <w:rPr>
                <w:w w:val="85"/>
                <w:sz w:val="14"/>
              </w:rPr>
              <w:t>CARETAKER</w:t>
            </w:r>
            <w:r>
              <w:rPr>
                <w:w w:val="85"/>
                <w:sz w:val="20"/>
              </w:rPr>
              <w:t>/ </w:t>
            </w:r>
            <w:r>
              <w:rPr>
                <w:w w:val="90"/>
                <w:sz w:val="14"/>
              </w:rPr>
              <w:t>RESPONDENT</w:t>
            </w:r>
            <w:r>
              <w:rPr>
                <w:w w:val="90"/>
                <w:sz w:val="20"/>
              </w:rPr>
              <w:t>)?</w:t>
            </w:r>
          </w:p>
          <w:p>
            <w:pPr>
              <w:pStyle w:val="TableParagraph"/>
              <w:spacing w:line="221" w:lineRule="exact"/>
              <w:ind w:left="105"/>
              <w:rPr>
                <w:rFonts w:ascii="Times New Roman"/>
                <w:i/>
                <w:sz w:val="20"/>
              </w:rPr>
            </w:pPr>
            <w:r>
              <w:rPr>
                <w:rFonts w:ascii="Times New Roman"/>
                <w:i/>
                <w:sz w:val="20"/>
              </w:rPr>
              <w:t>Circle all that apply.</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r>
        <w:trPr>
          <w:trHeight w:val="688" w:hRule="atLeast"/>
        </w:trPr>
        <w:tc>
          <w:tcPr>
            <w:tcW w:w="4428" w:type="dxa"/>
            <w:tcBorders>
              <w:top w:val="nil"/>
              <w:bottom w:val="nil"/>
              <w:right w:val="single" w:sz="6" w:space="0" w:color="000000"/>
            </w:tcBorders>
            <w:shd w:val="clear" w:color="auto" w:fill="D4E9F9"/>
          </w:tcPr>
          <w:p>
            <w:pPr>
              <w:pStyle w:val="TableParagraph"/>
              <w:spacing w:before="4"/>
              <w:rPr>
                <w:b/>
                <w:sz w:val="30"/>
              </w:rPr>
            </w:pPr>
          </w:p>
          <w:p>
            <w:pPr>
              <w:pStyle w:val="TableParagraph"/>
              <w:ind w:left="105"/>
              <w:rPr>
                <w:sz w:val="20"/>
              </w:rPr>
            </w:pPr>
            <w:r>
              <w:rPr>
                <w:w w:val="90"/>
                <w:sz w:val="20"/>
              </w:rPr>
              <w:t>BR8</w:t>
            </w:r>
            <w:r>
              <w:rPr>
                <w:w w:val="90"/>
                <w:sz w:val="14"/>
              </w:rPr>
              <w:t>A</w:t>
            </w:r>
            <w:r>
              <w:rPr>
                <w:w w:val="90"/>
                <w:sz w:val="20"/>
              </w:rPr>
              <w:t>. R</w:t>
            </w:r>
            <w:r>
              <w:rPr>
                <w:w w:val="90"/>
                <w:sz w:val="14"/>
              </w:rPr>
              <w:t>EAD BOOKS OR LOOK AT PICTURE BOOKS WITH </w:t>
            </w:r>
            <w:r>
              <w:rPr>
                <w:w w:val="90"/>
                <w:sz w:val="20"/>
              </w:rPr>
              <w:t>(</w:t>
            </w:r>
            <w:r>
              <w:rPr>
                <w:rFonts w:ascii="Times New Roman"/>
                <w:i/>
                <w:w w:val="90"/>
                <w:sz w:val="20"/>
              </w:rPr>
              <w:t>name</w:t>
            </w:r>
            <w:r>
              <w:rPr>
                <w:w w:val="90"/>
                <w:sz w:val="20"/>
              </w:rPr>
              <w:t>)?</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r>
        <w:trPr>
          <w:trHeight w:val="446" w:hRule="atLeast"/>
        </w:trPr>
        <w:tc>
          <w:tcPr>
            <w:tcW w:w="4428" w:type="dxa"/>
            <w:tcBorders>
              <w:top w:val="nil"/>
              <w:bottom w:val="nil"/>
              <w:right w:val="single" w:sz="6" w:space="0" w:color="000000"/>
            </w:tcBorders>
            <w:shd w:val="clear" w:color="auto" w:fill="D4E9F9"/>
          </w:tcPr>
          <w:p>
            <w:pPr>
              <w:pStyle w:val="TableParagraph"/>
              <w:spacing w:before="107"/>
              <w:ind w:left="105"/>
              <w:rPr>
                <w:sz w:val="20"/>
              </w:rPr>
            </w:pPr>
            <w:r>
              <w:rPr>
                <w:w w:val="95"/>
                <w:sz w:val="20"/>
              </w:rPr>
              <w:t>BR8</w:t>
            </w:r>
            <w:r>
              <w:rPr>
                <w:w w:val="95"/>
                <w:sz w:val="14"/>
              </w:rPr>
              <w:t>B</w:t>
            </w:r>
            <w:r>
              <w:rPr>
                <w:w w:val="95"/>
                <w:sz w:val="20"/>
              </w:rPr>
              <w:t>. T</w:t>
            </w:r>
            <w:r>
              <w:rPr>
                <w:w w:val="95"/>
                <w:sz w:val="14"/>
              </w:rPr>
              <w:t>ELL STORIES TO </w:t>
            </w:r>
            <w:r>
              <w:rPr>
                <w:w w:val="95"/>
                <w:sz w:val="20"/>
              </w:rPr>
              <w:t>(</w:t>
            </w:r>
            <w:r>
              <w:rPr>
                <w:rFonts w:ascii="Times New Roman"/>
                <w:i/>
                <w:w w:val="95"/>
                <w:sz w:val="20"/>
              </w:rPr>
              <w:t>name</w:t>
            </w:r>
            <w:r>
              <w:rPr>
                <w:w w:val="95"/>
                <w:sz w:val="20"/>
              </w:rPr>
              <w:t>)?</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r>
        <w:trPr>
          <w:trHeight w:val="412" w:hRule="atLeast"/>
        </w:trPr>
        <w:tc>
          <w:tcPr>
            <w:tcW w:w="4428" w:type="dxa"/>
            <w:tcBorders>
              <w:top w:val="nil"/>
              <w:bottom w:val="nil"/>
              <w:right w:val="single" w:sz="6" w:space="0" w:color="000000"/>
            </w:tcBorders>
            <w:shd w:val="clear" w:color="auto" w:fill="D4E9F9"/>
          </w:tcPr>
          <w:p>
            <w:pPr>
              <w:pStyle w:val="TableParagraph"/>
              <w:spacing w:before="107"/>
              <w:ind w:left="105"/>
              <w:rPr>
                <w:sz w:val="20"/>
              </w:rPr>
            </w:pPr>
            <w:r>
              <w:rPr>
                <w:w w:val="95"/>
                <w:sz w:val="20"/>
              </w:rPr>
              <w:t>BR8</w:t>
            </w:r>
            <w:r>
              <w:rPr>
                <w:w w:val="95"/>
                <w:sz w:val="14"/>
              </w:rPr>
              <w:t>C</w:t>
            </w:r>
            <w:r>
              <w:rPr>
                <w:w w:val="95"/>
                <w:sz w:val="20"/>
              </w:rPr>
              <w:t>. S</w:t>
            </w:r>
            <w:r>
              <w:rPr>
                <w:w w:val="95"/>
                <w:sz w:val="14"/>
              </w:rPr>
              <w:t>ING SONGS WITH </w:t>
            </w:r>
            <w:r>
              <w:rPr>
                <w:w w:val="95"/>
                <w:sz w:val="20"/>
              </w:rPr>
              <w:t>(</w:t>
            </w:r>
            <w:r>
              <w:rPr>
                <w:rFonts w:ascii="Times New Roman"/>
                <w:i/>
                <w:w w:val="95"/>
                <w:sz w:val="20"/>
              </w:rPr>
              <w:t>name</w:t>
            </w:r>
            <w:r>
              <w:rPr>
                <w:w w:val="95"/>
                <w:sz w:val="20"/>
              </w:rPr>
              <w:t>)?</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r>
        <w:trPr>
          <w:trHeight w:val="597" w:hRule="atLeast"/>
        </w:trPr>
        <w:tc>
          <w:tcPr>
            <w:tcW w:w="4428" w:type="dxa"/>
            <w:tcBorders>
              <w:top w:val="nil"/>
              <w:bottom w:val="nil"/>
              <w:right w:val="single" w:sz="6" w:space="0" w:color="000000"/>
            </w:tcBorders>
            <w:shd w:val="clear" w:color="auto" w:fill="D4E9F9"/>
          </w:tcPr>
          <w:p>
            <w:pPr>
              <w:pStyle w:val="TableParagraph"/>
              <w:spacing w:line="228" w:lineRule="auto" w:before="83"/>
              <w:ind w:left="465" w:right="50" w:hanging="360"/>
              <w:rPr>
                <w:sz w:val="20"/>
              </w:rPr>
            </w:pPr>
            <w:r>
              <w:rPr>
                <w:w w:val="85"/>
                <w:sz w:val="20"/>
              </w:rPr>
              <w:t>BR8</w:t>
            </w:r>
            <w:r>
              <w:rPr>
                <w:w w:val="85"/>
                <w:sz w:val="14"/>
              </w:rPr>
              <w:t>D</w:t>
            </w:r>
            <w:r>
              <w:rPr>
                <w:w w:val="85"/>
                <w:sz w:val="20"/>
              </w:rPr>
              <w:t>. T</w:t>
            </w:r>
            <w:r>
              <w:rPr>
                <w:w w:val="85"/>
                <w:sz w:val="14"/>
              </w:rPr>
              <w:t>AKE </w:t>
            </w:r>
            <w:r>
              <w:rPr>
                <w:w w:val="85"/>
                <w:sz w:val="20"/>
              </w:rPr>
              <w:t>(</w:t>
            </w:r>
            <w:r>
              <w:rPr>
                <w:rFonts w:ascii="Times New Roman"/>
                <w:i/>
                <w:w w:val="85"/>
                <w:sz w:val="20"/>
              </w:rPr>
              <w:t>name</w:t>
            </w:r>
            <w:r>
              <w:rPr>
                <w:w w:val="85"/>
                <w:sz w:val="20"/>
              </w:rPr>
              <w:t>) </w:t>
            </w:r>
            <w:r>
              <w:rPr>
                <w:w w:val="85"/>
                <w:sz w:val="14"/>
              </w:rPr>
              <w:t>OUTSIDE THE HOME</w:t>
            </w:r>
            <w:r>
              <w:rPr>
                <w:w w:val="85"/>
                <w:sz w:val="20"/>
              </w:rPr>
              <w:t>, </w:t>
            </w:r>
            <w:r>
              <w:rPr>
                <w:w w:val="85"/>
                <w:sz w:val="14"/>
              </w:rPr>
              <w:t>COMPOUND</w:t>
            </w:r>
            <w:r>
              <w:rPr>
                <w:w w:val="85"/>
                <w:sz w:val="20"/>
              </w:rPr>
              <w:t>, </w:t>
            </w:r>
            <w:r>
              <w:rPr>
                <w:w w:val="85"/>
                <w:sz w:val="14"/>
              </w:rPr>
              <w:t>YARD OR </w:t>
            </w:r>
            <w:r>
              <w:rPr>
                <w:w w:val="90"/>
                <w:sz w:val="14"/>
              </w:rPr>
              <w:t>ENCLOSURE</w:t>
            </w:r>
            <w:r>
              <w:rPr>
                <w:w w:val="90"/>
                <w:sz w:val="20"/>
              </w:rPr>
              <w:t>?</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r>
        <w:trPr>
          <w:trHeight w:val="378" w:hRule="atLeast"/>
        </w:trPr>
        <w:tc>
          <w:tcPr>
            <w:tcW w:w="4428" w:type="dxa"/>
            <w:tcBorders>
              <w:top w:val="nil"/>
              <w:bottom w:val="nil"/>
              <w:right w:val="single" w:sz="6" w:space="0" w:color="000000"/>
            </w:tcBorders>
            <w:shd w:val="clear" w:color="auto" w:fill="D4E9F9"/>
          </w:tcPr>
          <w:p>
            <w:pPr>
              <w:pStyle w:val="TableParagraph"/>
              <w:spacing w:before="74"/>
              <w:ind w:left="105"/>
              <w:rPr>
                <w:sz w:val="20"/>
              </w:rPr>
            </w:pPr>
            <w:r>
              <w:rPr>
                <w:w w:val="95"/>
                <w:sz w:val="20"/>
              </w:rPr>
              <w:t>BR8</w:t>
            </w:r>
            <w:r>
              <w:rPr>
                <w:w w:val="95"/>
                <w:sz w:val="20"/>
                <w:vertAlign w:val="subscript"/>
              </w:rPr>
              <w:t>E</w:t>
            </w:r>
            <w:r>
              <w:rPr>
                <w:w w:val="95"/>
                <w:sz w:val="20"/>
                <w:vertAlign w:val="baseline"/>
              </w:rPr>
              <w:t>. P</w:t>
            </w:r>
            <w:r>
              <w:rPr>
                <w:w w:val="95"/>
                <w:sz w:val="20"/>
                <w:vertAlign w:val="subscript"/>
              </w:rPr>
              <w:t>LAY</w:t>
            </w:r>
            <w:r>
              <w:rPr>
                <w:w w:val="95"/>
                <w:sz w:val="20"/>
                <w:vertAlign w:val="baseline"/>
              </w:rPr>
              <w:t> </w:t>
            </w:r>
            <w:r>
              <w:rPr>
                <w:w w:val="95"/>
                <w:sz w:val="20"/>
                <w:vertAlign w:val="subscript"/>
              </w:rPr>
              <w:t>WITH</w:t>
            </w:r>
            <w:r>
              <w:rPr>
                <w:w w:val="95"/>
                <w:sz w:val="20"/>
                <w:vertAlign w:val="baseline"/>
              </w:rPr>
              <w:t> (</w:t>
            </w:r>
            <w:r>
              <w:rPr>
                <w:rFonts w:ascii="Times New Roman"/>
                <w:i/>
                <w:w w:val="95"/>
                <w:sz w:val="20"/>
                <w:vertAlign w:val="baseline"/>
              </w:rPr>
              <w:t>name</w:t>
            </w:r>
            <w:r>
              <w:rPr>
                <w:w w:val="95"/>
                <w:sz w:val="20"/>
                <w:vertAlign w:val="baseline"/>
              </w:rPr>
              <w:t>)?</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r>
        <w:trPr>
          <w:trHeight w:val="563" w:hRule="atLeast"/>
        </w:trPr>
        <w:tc>
          <w:tcPr>
            <w:tcW w:w="4428" w:type="dxa"/>
            <w:tcBorders>
              <w:top w:val="nil"/>
              <w:right w:val="single" w:sz="6" w:space="0" w:color="000000"/>
            </w:tcBorders>
            <w:shd w:val="clear" w:color="auto" w:fill="D4E9F9"/>
          </w:tcPr>
          <w:p>
            <w:pPr>
              <w:pStyle w:val="TableParagraph"/>
              <w:spacing w:line="228" w:lineRule="auto" w:before="83"/>
              <w:ind w:left="465" w:right="50" w:hanging="360"/>
              <w:rPr>
                <w:sz w:val="20"/>
              </w:rPr>
            </w:pPr>
            <w:r>
              <w:rPr>
                <w:w w:val="85"/>
                <w:sz w:val="20"/>
              </w:rPr>
              <w:t>BR8</w:t>
            </w:r>
            <w:r>
              <w:rPr>
                <w:w w:val="85"/>
                <w:sz w:val="14"/>
              </w:rPr>
              <w:t>F</w:t>
            </w:r>
            <w:r>
              <w:rPr>
                <w:w w:val="85"/>
                <w:sz w:val="20"/>
              </w:rPr>
              <w:t>. S</w:t>
            </w:r>
            <w:r>
              <w:rPr>
                <w:w w:val="85"/>
                <w:sz w:val="14"/>
              </w:rPr>
              <w:t>PEND TIME WITH </w:t>
            </w:r>
            <w:r>
              <w:rPr>
                <w:w w:val="85"/>
                <w:sz w:val="20"/>
              </w:rPr>
              <w:t>(</w:t>
            </w:r>
            <w:r>
              <w:rPr>
                <w:rFonts w:ascii="Times New Roman"/>
                <w:i/>
                <w:w w:val="85"/>
                <w:sz w:val="20"/>
              </w:rPr>
              <w:t>name</w:t>
            </w:r>
            <w:r>
              <w:rPr>
                <w:w w:val="85"/>
                <w:sz w:val="20"/>
              </w:rPr>
              <w:t>) </w:t>
            </w:r>
            <w:r>
              <w:rPr>
                <w:w w:val="85"/>
                <w:sz w:val="14"/>
              </w:rPr>
              <w:t>NAMING</w:t>
            </w:r>
            <w:r>
              <w:rPr>
                <w:w w:val="85"/>
                <w:sz w:val="20"/>
              </w:rPr>
              <w:t>, </w:t>
            </w:r>
            <w:r>
              <w:rPr>
                <w:w w:val="85"/>
                <w:sz w:val="14"/>
              </w:rPr>
              <w:t>COUNTING</w:t>
            </w:r>
            <w:r>
              <w:rPr>
                <w:w w:val="85"/>
                <w:sz w:val="20"/>
              </w:rPr>
              <w:t>, </w:t>
            </w:r>
            <w:r>
              <w:rPr>
                <w:w w:val="85"/>
                <w:sz w:val="14"/>
              </w:rPr>
              <w:t>AND</w:t>
            </w:r>
            <w:r>
              <w:rPr>
                <w:w w:val="85"/>
                <w:sz w:val="20"/>
              </w:rPr>
              <w:t>/</w:t>
            </w:r>
            <w:r>
              <w:rPr>
                <w:w w:val="85"/>
                <w:sz w:val="14"/>
              </w:rPr>
              <w:t>OR </w:t>
            </w:r>
            <w:r>
              <w:rPr>
                <w:w w:val="90"/>
                <w:sz w:val="14"/>
              </w:rPr>
              <w:t>DRAWING THINGS</w:t>
            </w:r>
            <w:r>
              <w:rPr>
                <w:w w:val="90"/>
                <w:sz w:val="20"/>
              </w:rPr>
              <w:t>?</w:t>
            </w:r>
          </w:p>
        </w:tc>
        <w:tc>
          <w:tcPr>
            <w:tcW w:w="1412" w:type="dxa"/>
            <w:vMerge/>
            <w:tcBorders>
              <w:top w:val="nil"/>
              <w:left w:val="single" w:sz="6" w:space="0" w:color="000000"/>
              <w:right w:val="nil"/>
            </w:tcBorders>
            <w:shd w:val="clear" w:color="auto" w:fill="D4E9F9"/>
          </w:tcPr>
          <w:p>
            <w:pPr>
              <w:rPr>
                <w:sz w:val="2"/>
                <w:szCs w:val="2"/>
              </w:rPr>
            </w:pPr>
          </w:p>
        </w:tc>
        <w:tc>
          <w:tcPr>
            <w:tcW w:w="878" w:type="dxa"/>
            <w:vMerge/>
            <w:tcBorders>
              <w:top w:val="nil"/>
              <w:left w:val="nil"/>
              <w:right w:val="nil"/>
            </w:tcBorders>
            <w:shd w:val="clear" w:color="auto" w:fill="D4E9F9"/>
          </w:tcPr>
          <w:p>
            <w:pPr>
              <w:rPr>
                <w:sz w:val="2"/>
                <w:szCs w:val="2"/>
              </w:rPr>
            </w:pPr>
          </w:p>
        </w:tc>
        <w:tc>
          <w:tcPr>
            <w:tcW w:w="624" w:type="dxa"/>
            <w:vMerge/>
            <w:tcBorders>
              <w:top w:val="nil"/>
              <w:left w:val="nil"/>
              <w:right w:val="nil"/>
            </w:tcBorders>
            <w:shd w:val="clear" w:color="auto" w:fill="D4E9F9"/>
          </w:tcPr>
          <w:p>
            <w:pPr>
              <w:rPr>
                <w:sz w:val="2"/>
                <w:szCs w:val="2"/>
              </w:rPr>
            </w:pPr>
          </w:p>
        </w:tc>
        <w:tc>
          <w:tcPr>
            <w:tcW w:w="663" w:type="dxa"/>
            <w:vMerge/>
            <w:tcBorders>
              <w:top w:val="nil"/>
              <w:left w:val="nil"/>
              <w:right w:val="nil"/>
            </w:tcBorders>
            <w:shd w:val="clear" w:color="auto" w:fill="D4E9F9"/>
          </w:tcPr>
          <w:p>
            <w:pPr>
              <w:rPr>
                <w:sz w:val="2"/>
                <w:szCs w:val="2"/>
              </w:rPr>
            </w:pPr>
          </w:p>
        </w:tc>
        <w:tc>
          <w:tcPr>
            <w:tcW w:w="699" w:type="dxa"/>
            <w:vMerge/>
            <w:tcBorders>
              <w:top w:val="nil"/>
              <w:left w:val="nil"/>
              <w:right w:val="single" w:sz="6" w:space="0" w:color="000000"/>
            </w:tcBorders>
            <w:shd w:val="clear" w:color="auto" w:fill="D4E9F9"/>
          </w:tcPr>
          <w:p>
            <w:pPr>
              <w:rPr>
                <w:sz w:val="2"/>
                <w:szCs w:val="2"/>
              </w:rPr>
            </w:pPr>
          </w:p>
        </w:tc>
        <w:tc>
          <w:tcPr>
            <w:tcW w:w="1079" w:type="dxa"/>
            <w:vMerge/>
            <w:tcBorders>
              <w:top w:val="nil"/>
              <w:left w:val="single" w:sz="6" w:space="0" w:color="000000"/>
            </w:tcBorders>
            <w:shd w:val="clear" w:color="auto" w:fill="D4E9F9"/>
          </w:tcPr>
          <w:p>
            <w:pPr>
              <w:rPr>
                <w:sz w:val="2"/>
                <w:szCs w:val="2"/>
              </w:rPr>
            </w:pPr>
          </w:p>
        </w:tc>
      </w:tr>
    </w:tbl>
    <w:p>
      <w:pPr>
        <w:spacing w:line="240" w:lineRule="auto" w:before="0"/>
        <w:rPr>
          <w:b/>
          <w:sz w:val="20"/>
        </w:rPr>
      </w:pPr>
    </w:p>
    <w:p>
      <w:pPr>
        <w:spacing w:line="240" w:lineRule="auto" w:before="0"/>
        <w:rPr>
          <w:b/>
          <w:sz w:val="20"/>
        </w:rPr>
      </w:pPr>
    </w:p>
    <w:p>
      <w:pPr>
        <w:spacing w:after="0" w:line="240" w:lineRule="auto"/>
        <w:rPr>
          <w:sz w:val="20"/>
        </w:rPr>
        <w:sectPr>
          <w:pgSz w:w="12240" w:h="15840"/>
          <w:pgMar w:top="0" w:bottom="0" w:left="0" w:right="0"/>
        </w:sectPr>
      </w:pPr>
    </w:p>
    <w:p>
      <w:pPr>
        <w:spacing w:line="240" w:lineRule="auto" w:before="1"/>
        <w:rPr>
          <w:b/>
          <w:sz w:val="21"/>
        </w:rPr>
      </w:pPr>
      <w:r>
        <w:rPr/>
        <w:pict>
          <v:rect style="position:absolute;margin-left:0pt;margin-top:.000064pt;width:611.999951pt;height:791.999936pt;mso-position-horizontal-relative:page;mso-position-vertical-relative:page;z-index:-50520064" filled="true" fillcolor="#d4e9f9" stroked="false">
            <v:fill type="solid"/>
            <w10:wrap type="none"/>
          </v:rect>
        </w:pict>
      </w:r>
      <w:r>
        <w:rPr/>
        <w:pict>
          <v:rect style="position:absolute;margin-left:0pt;margin-top:.000052pt;width:.607031pt;height:791.999948pt;mso-position-horizontal-relative:page;mso-position-vertical-relative:page;z-index:16076800"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7"/>
        <w:rPr>
          <w:b/>
          <w:sz w:val="20"/>
        </w:rPr>
      </w:pPr>
      <w:r>
        <w:rPr/>
        <w:br w:type="column"/>
      </w:r>
      <w:r>
        <w:rPr>
          <w:b/>
          <w:sz w:val="20"/>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pacing w:val="-5"/>
          <w:sz w:val="20"/>
          <w:shd w:fill="0060AE" w:color="auto" w:val="clear"/>
        </w:rPr>
        <w:t>119</w:t>
      </w:r>
      <w:r>
        <w:rPr>
          <w:rFonts w:ascii="Times New Roman"/>
          <w:color w:val="FFFFFF"/>
          <w:spacing w:val="-5"/>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78"/>
        <w:gridCol w:w="4230"/>
        <w:gridCol w:w="1433"/>
      </w:tblGrid>
      <w:tr>
        <w:trPr>
          <w:trHeight w:val="327" w:hRule="atLeast"/>
        </w:trPr>
        <w:tc>
          <w:tcPr>
            <w:tcW w:w="4078" w:type="dxa"/>
            <w:tcBorders>
              <w:bottom w:val="single" w:sz="6" w:space="0" w:color="000000"/>
              <w:right w:val="nil"/>
            </w:tcBorders>
            <w:shd w:val="clear" w:color="auto" w:fill="0060AE"/>
          </w:tcPr>
          <w:p>
            <w:pPr>
              <w:pStyle w:val="TableParagraph"/>
              <w:spacing w:before="13"/>
              <w:ind w:left="105"/>
              <w:rPr>
                <w:rFonts w:ascii="Times New Roman"/>
                <w:b/>
                <w:sz w:val="24"/>
              </w:rPr>
            </w:pPr>
            <w:r>
              <w:rPr>
                <w:rFonts w:ascii="Times New Roman"/>
                <w:b/>
                <w:color w:val="FFFFFF"/>
                <w:w w:val="145"/>
                <w:sz w:val="24"/>
              </w:rPr>
              <w:t>child development</w:t>
            </w:r>
            <w:r>
              <w:rPr>
                <w:rFonts w:ascii="Times New Roman"/>
                <w:b/>
                <w:color w:val="FFFFFF"/>
                <w:spacing w:val="-60"/>
                <w:w w:val="145"/>
                <w:sz w:val="24"/>
              </w:rPr>
              <w:t> </w:t>
            </w:r>
            <w:r>
              <w:rPr>
                <w:rFonts w:ascii="Times New Roman"/>
                <w:b/>
                <w:color w:val="FFFFFF"/>
                <w:w w:val="145"/>
                <w:sz w:val="24"/>
              </w:rPr>
              <w:t>module</w:t>
            </w:r>
          </w:p>
        </w:tc>
        <w:tc>
          <w:tcPr>
            <w:tcW w:w="4230" w:type="dxa"/>
            <w:tcBorders>
              <w:left w:val="nil"/>
              <w:bottom w:val="single" w:sz="6" w:space="0" w:color="000000"/>
              <w:right w:val="nil"/>
            </w:tcBorders>
            <w:shd w:val="clear" w:color="auto" w:fill="0060AE"/>
          </w:tcPr>
          <w:p>
            <w:pPr>
              <w:pStyle w:val="TableParagraph"/>
              <w:rPr>
                <w:rFonts w:ascii="Times New Roman"/>
                <w:sz w:val="18"/>
              </w:rPr>
            </w:pPr>
          </w:p>
        </w:tc>
        <w:tc>
          <w:tcPr>
            <w:tcW w:w="1433" w:type="dxa"/>
            <w:tcBorders>
              <w:left w:val="nil"/>
              <w:bottom w:val="single" w:sz="6" w:space="0" w:color="000000"/>
            </w:tcBorders>
            <w:shd w:val="clear" w:color="auto" w:fill="0060AE"/>
          </w:tcPr>
          <w:p>
            <w:pPr>
              <w:pStyle w:val="TableParagraph"/>
              <w:spacing w:before="13"/>
              <w:ind w:left="107"/>
              <w:rPr>
                <w:rFonts w:ascii="Times New Roman"/>
                <w:b/>
                <w:sz w:val="24"/>
              </w:rPr>
            </w:pPr>
            <w:r>
              <w:rPr>
                <w:rFonts w:ascii="Times New Roman"/>
                <w:b/>
                <w:color w:val="FFFFFF"/>
                <w:w w:val="155"/>
                <w:sz w:val="24"/>
              </w:rPr>
              <w:t>ce</w:t>
            </w:r>
          </w:p>
        </w:tc>
      </w:tr>
      <w:tr>
        <w:trPr>
          <w:trHeight w:val="327" w:hRule="atLeast"/>
        </w:trPr>
        <w:tc>
          <w:tcPr>
            <w:tcW w:w="9741" w:type="dxa"/>
            <w:gridSpan w:val="3"/>
            <w:tcBorders>
              <w:top w:val="single" w:sz="6" w:space="0" w:color="000000"/>
              <w:bottom w:val="single" w:sz="6" w:space="0" w:color="000000"/>
            </w:tcBorders>
            <w:shd w:val="clear" w:color="auto" w:fill="D4E9F9"/>
          </w:tcPr>
          <w:p>
            <w:pPr>
              <w:pStyle w:val="TableParagraph"/>
              <w:spacing w:before="13"/>
              <w:ind w:left="105"/>
              <w:rPr>
                <w:rFonts w:ascii="Times New Roman"/>
                <w:b/>
                <w:sz w:val="24"/>
              </w:rPr>
            </w:pPr>
            <w:r>
              <w:rPr>
                <w:rFonts w:ascii="Times New Roman"/>
                <w:b/>
                <w:w w:val="105"/>
                <w:sz w:val="24"/>
              </w:rPr>
              <w:t>question </w:t>
            </w:r>
            <w:r>
              <w:rPr>
                <w:rFonts w:ascii="Times New Roman"/>
                <w:b/>
                <w:w w:val="110"/>
                <w:sz w:val="24"/>
              </w:rPr>
              <w:t>ce1 </w:t>
            </w:r>
            <w:r>
              <w:rPr>
                <w:rFonts w:ascii="Times New Roman"/>
                <w:b/>
                <w:w w:val="105"/>
                <w:sz w:val="24"/>
              </w:rPr>
              <w:t>is to be administered only once to each caretaker</w:t>
            </w:r>
          </w:p>
        </w:tc>
      </w:tr>
      <w:tr>
        <w:trPr>
          <w:trHeight w:val="238" w:hRule="atLeast"/>
        </w:trPr>
        <w:tc>
          <w:tcPr>
            <w:tcW w:w="4078" w:type="dxa"/>
            <w:tcBorders>
              <w:top w:val="single" w:sz="6" w:space="0" w:color="000000"/>
              <w:bottom w:val="nil"/>
              <w:right w:val="single" w:sz="6" w:space="0" w:color="000000"/>
            </w:tcBorders>
            <w:shd w:val="clear" w:color="auto" w:fill="D4E9F9"/>
          </w:tcPr>
          <w:p>
            <w:pPr>
              <w:pStyle w:val="TableParagraph"/>
              <w:spacing w:line="186" w:lineRule="exact" w:before="32"/>
              <w:ind w:left="105"/>
              <w:rPr>
                <w:sz w:val="20"/>
              </w:rPr>
            </w:pPr>
            <w:r>
              <w:rPr>
                <w:w w:val="90"/>
                <w:sz w:val="20"/>
              </w:rPr>
              <w:t>CE1. H</w:t>
            </w:r>
            <w:r>
              <w:rPr>
                <w:w w:val="90"/>
                <w:sz w:val="14"/>
              </w:rPr>
              <w:t>OW MANY BOOKS ARE THERE IN THE HOUSEHOLD</w:t>
            </w:r>
            <w:r>
              <w:rPr>
                <w:w w:val="90"/>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6"/>
              </w:rPr>
            </w:pPr>
          </w:p>
        </w:tc>
        <w:tc>
          <w:tcPr>
            <w:tcW w:w="143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435" w:hRule="atLeast"/>
        </w:trPr>
        <w:tc>
          <w:tcPr>
            <w:tcW w:w="4078" w:type="dxa"/>
            <w:tcBorders>
              <w:top w:val="nil"/>
              <w:bottom w:val="nil"/>
              <w:right w:val="single" w:sz="6" w:space="0" w:color="000000"/>
            </w:tcBorders>
            <w:shd w:val="clear" w:color="auto" w:fill="D4E9F9"/>
          </w:tcPr>
          <w:p>
            <w:pPr>
              <w:pStyle w:val="TableParagraph"/>
              <w:spacing w:line="187" w:lineRule="auto"/>
              <w:ind w:left="465" w:right="44"/>
              <w:rPr>
                <w:sz w:val="14"/>
              </w:rPr>
            </w:pPr>
            <w:r>
              <w:rPr>
                <w:w w:val="85"/>
                <w:sz w:val="20"/>
              </w:rPr>
              <w:t>P</w:t>
            </w:r>
            <w:r>
              <w:rPr>
                <w:w w:val="85"/>
                <w:sz w:val="14"/>
              </w:rPr>
              <w:t>LEASE INCLUDE SCHOOLBOOKS</w:t>
            </w:r>
            <w:r>
              <w:rPr>
                <w:w w:val="85"/>
                <w:sz w:val="20"/>
              </w:rPr>
              <w:t>, </w:t>
            </w:r>
            <w:r>
              <w:rPr>
                <w:w w:val="85"/>
                <w:sz w:val="14"/>
              </w:rPr>
              <w:t>BUT NOT OTHER BOOKS </w:t>
            </w:r>
            <w:r>
              <w:rPr>
                <w:w w:val="90"/>
                <w:sz w:val="14"/>
              </w:rPr>
              <w:t>MEANT FOR CHILDREN</w:t>
            </w:r>
            <w:r>
              <w:rPr>
                <w:w w:val="90"/>
                <w:sz w:val="20"/>
              </w:rPr>
              <w:t>, </w:t>
            </w:r>
            <w:r>
              <w:rPr>
                <w:w w:val="90"/>
                <w:sz w:val="14"/>
              </w:rPr>
              <w:t>SUCH AS PICTURE BOOKS</w:t>
            </w:r>
          </w:p>
        </w:tc>
        <w:tc>
          <w:tcPr>
            <w:tcW w:w="4230" w:type="dxa"/>
            <w:tcBorders>
              <w:top w:val="nil"/>
              <w:left w:val="single" w:sz="6" w:space="0" w:color="000000"/>
              <w:bottom w:val="nil"/>
              <w:right w:val="single" w:sz="6" w:space="0" w:color="000000"/>
            </w:tcBorders>
            <w:shd w:val="clear" w:color="auto" w:fill="D4E9F9"/>
          </w:tcPr>
          <w:p>
            <w:pPr>
              <w:pStyle w:val="TableParagraph"/>
              <w:tabs>
                <w:tab w:pos="2956" w:val="left" w:leader="dot"/>
              </w:tabs>
              <w:spacing w:before="19"/>
              <w:ind w:left="105"/>
              <w:rPr>
                <w:rFonts w:ascii="Times New Roman" w:hAnsi="Times New Roman"/>
                <w:sz w:val="20"/>
              </w:rPr>
            </w:pPr>
            <w:r>
              <w:rPr>
                <w:w w:val="85"/>
                <w:sz w:val="20"/>
              </w:rPr>
              <w:t>Number</w:t>
            </w:r>
            <w:r>
              <w:rPr>
                <w:spacing w:val="-22"/>
                <w:w w:val="85"/>
                <w:sz w:val="20"/>
              </w:rPr>
              <w:t> </w:t>
            </w:r>
            <w:r>
              <w:rPr>
                <w:w w:val="85"/>
                <w:sz w:val="20"/>
              </w:rPr>
              <w:t>of</w:t>
            </w:r>
            <w:r>
              <w:rPr>
                <w:spacing w:val="-22"/>
                <w:w w:val="85"/>
                <w:sz w:val="20"/>
              </w:rPr>
              <w:t> </w:t>
            </w:r>
            <w:r>
              <w:rPr>
                <w:w w:val="85"/>
                <w:sz w:val="20"/>
              </w:rPr>
              <w:t>non-children’s</w:t>
            </w:r>
            <w:r>
              <w:rPr>
                <w:spacing w:val="-21"/>
                <w:w w:val="85"/>
                <w:sz w:val="20"/>
              </w:rPr>
              <w:t> </w:t>
            </w:r>
            <w:r>
              <w:rPr>
                <w:w w:val="85"/>
                <w:sz w:val="20"/>
              </w:rPr>
              <w:t>books…</w:t>
              <w:tab/>
            </w:r>
            <w:r>
              <w:rPr>
                <w:w w:val="90"/>
                <w:sz w:val="20"/>
              </w:rPr>
              <w:t>0</w:t>
            </w:r>
            <w:r>
              <w:rPr>
                <w:rFonts w:ascii="Times New Roman" w:hAnsi="Times New Roman"/>
                <w:spacing w:val="-5"/>
                <w:sz w:val="20"/>
              </w:rPr>
              <w:t> </w:t>
            </w:r>
            <w:r>
              <w:rPr>
                <w:rFonts w:ascii="Times New Roman" w:hAnsi="Times New Roman"/>
                <w:sz w:val="20"/>
                <w:u w:val="single"/>
              </w:rPr>
              <w:t> </w:t>
            </w:r>
            <w:r>
              <w:rPr>
                <w:rFonts w:ascii="Times New Roman" w:hAnsi="Times New Roman"/>
                <w:spacing w:val="-23"/>
                <w:sz w:val="20"/>
                <w:u w:val="single"/>
              </w:rPr>
              <w:t> </w:t>
            </w: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723" w:hRule="atLeast"/>
        </w:trPr>
        <w:tc>
          <w:tcPr>
            <w:tcW w:w="4078" w:type="dxa"/>
            <w:tcBorders>
              <w:top w:val="nil"/>
              <w:bottom w:val="single" w:sz="6" w:space="0" w:color="000000"/>
              <w:right w:val="single" w:sz="6" w:space="0" w:color="000000"/>
            </w:tcBorders>
            <w:shd w:val="clear" w:color="auto" w:fill="D4E9F9"/>
          </w:tcPr>
          <w:p>
            <w:pPr>
              <w:pStyle w:val="TableParagraph"/>
              <w:spacing w:before="120"/>
              <w:ind w:left="105"/>
              <w:rPr>
                <w:rFonts w:ascii="Times New Roman" w:hAnsi="Times New Roman"/>
                <w:sz w:val="24"/>
              </w:rPr>
            </w:pPr>
            <w:r>
              <w:rPr>
                <w:rFonts w:ascii="Times New Roman" w:hAnsi="Times New Roman"/>
                <w:sz w:val="24"/>
              </w:rPr>
              <w:t>If ‘none’ enter 00</w:t>
            </w: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293" w:val="right" w:leader="dot"/>
              </w:tabs>
              <w:spacing w:before="49"/>
              <w:ind w:left="105"/>
              <w:rPr>
                <w:sz w:val="20"/>
              </w:rPr>
            </w:pPr>
            <w:r>
              <w:rPr>
                <w:spacing w:val="-7"/>
                <w:w w:val="90"/>
                <w:sz w:val="20"/>
              </w:rPr>
              <w:t>Ten</w:t>
            </w:r>
            <w:r>
              <w:rPr>
                <w:spacing w:val="-26"/>
                <w:w w:val="90"/>
                <w:sz w:val="20"/>
              </w:rPr>
              <w:t> </w:t>
            </w:r>
            <w:r>
              <w:rPr>
                <w:w w:val="90"/>
                <w:sz w:val="20"/>
              </w:rPr>
              <w:t>or</w:t>
            </w:r>
            <w:r>
              <w:rPr>
                <w:spacing w:val="-25"/>
                <w:w w:val="90"/>
                <w:sz w:val="20"/>
              </w:rPr>
              <w:t> </w:t>
            </w:r>
            <w:r>
              <w:rPr>
                <w:w w:val="90"/>
                <w:sz w:val="20"/>
              </w:rPr>
              <w:t>more</w:t>
            </w:r>
            <w:r>
              <w:rPr>
                <w:spacing w:val="-25"/>
                <w:w w:val="90"/>
                <w:sz w:val="20"/>
              </w:rPr>
              <w:t> </w:t>
            </w:r>
            <w:r>
              <w:rPr>
                <w:w w:val="90"/>
                <w:sz w:val="20"/>
              </w:rPr>
              <w:t>non-children’s</w:t>
            </w:r>
            <w:r>
              <w:rPr>
                <w:spacing w:val="-25"/>
                <w:w w:val="90"/>
                <w:sz w:val="20"/>
              </w:rPr>
              <w:t> </w:t>
            </w:r>
            <w:r>
              <w:rPr>
                <w:w w:val="90"/>
                <w:sz w:val="20"/>
              </w:rPr>
              <w:t>books…</w:t>
              <w:tab/>
              <w:t>10</w:t>
            </w: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1270" w:hRule="atLeast"/>
        </w:trPr>
        <w:tc>
          <w:tcPr>
            <w:tcW w:w="4078" w:type="dxa"/>
            <w:tcBorders>
              <w:top w:val="single" w:sz="6" w:space="0" w:color="000000"/>
              <w:bottom w:val="single" w:sz="6" w:space="0" w:color="000000"/>
              <w:right w:val="single" w:sz="6" w:space="0" w:color="000000"/>
            </w:tcBorders>
            <w:shd w:val="clear" w:color="auto" w:fill="D4E9F9"/>
          </w:tcPr>
          <w:p>
            <w:pPr>
              <w:pStyle w:val="TableParagraph"/>
              <w:spacing w:line="187" w:lineRule="auto" w:before="73"/>
              <w:ind w:left="465" w:hanging="361"/>
              <w:rPr>
                <w:sz w:val="20"/>
              </w:rPr>
            </w:pPr>
            <w:r>
              <w:rPr>
                <w:w w:val="85"/>
                <w:sz w:val="20"/>
              </w:rPr>
              <w:t>CE2. H</w:t>
            </w:r>
            <w:r>
              <w:rPr>
                <w:w w:val="85"/>
                <w:sz w:val="14"/>
              </w:rPr>
              <w:t>OW MANY CHILDREN</w:t>
            </w:r>
            <w:r>
              <w:rPr>
                <w:w w:val="85"/>
                <w:sz w:val="20"/>
              </w:rPr>
              <w:t>’</w:t>
            </w:r>
            <w:r>
              <w:rPr>
                <w:w w:val="85"/>
                <w:sz w:val="14"/>
              </w:rPr>
              <w:t>S BOOKS OR PICTURE BOOKS DO </w:t>
            </w:r>
            <w:r>
              <w:rPr>
                <w:w w:val="90"/>
                <w:sz w:val="14"/>
              </w:rPr>
              <w:t>YOU HAVE FOR </w:t>
            </w:r>
            <w:r>
              <w:rPr>
                <w:w w:val="90"/>
                <w:sz w:val="20"/>
              </w:rPr>
              <w:t>(</w:t>
            </w:r>
            <w:r>
              <w:rPr>
                <w:rFonts w:ascii="Times New Roman" w:hAnsi="Times New Roman"/>
                <w:i/>
                <w:w w:val="90"/>
                <w:sz w:val="20"/>
              </w:rPr>
              <w:t>name</w:t>
            </w:r>
            <w:r>
              <w:rPr>
                <w:w w:val="90"/>
                <w:sz w:val="20"/>
              </w:rPr>
              <w:t>)?</w:t>
            </w:r>
          </w:p>
          <w:p>
            <w:pPr>
              <w:pStyle w:val="TableParagraph"/>
              <w:spacing w:before="4"/>
              <w:rPr>
                <w:rFonts w:ascii="Times New Roman"/>
                <w:sz w:val="18"/>
              </w:rPr>
            </w:pPr>
          </w:p>
          <w:p>
            <w:pPr>
              <w:pStyle w:val="TableParagraph"/>
              <w:ind w:left="105"/>
              <w:rPr>
                <w:rFonts w:ascii="Times New Roman" w:hAnsi="Times New Roman"/>
                <w:sz w:val="24"/>
              </w:rPr>
            </w:pPr>
            <w:r>
              <w:rPr>
                <w:rFonts w:ascii="Times New Roman" w:hAnsi="Times New Roman"/>
                <w:sz w:val="24"/>
              </w:rPr>
              <w:t>If ‘none’ enter 00</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8"/>
              <w:rPr>
                <w:rFonts w:ascii="Times New Roman"/>
                <w:sz w:val="23"/>
              </w:rPr>
            </w:pPr>
          </w:p>
          <w:p>
            <w:pPr>
              <w:pStyle w:val="TableParagraph"/>
              <w:tabs>
                <w:tab w:pos="3001" w:val="left" w:leader="dot"/>
              </w:tabs>
              <w:ind w:left="105"/>
              <w:rPr>
                <w:rFonts w:ascii="Times New Roman" w:hAnsi="Times New Roman"/>
                <w:sz w:val="20"/>
              </w:rPr>
            </w:pPr>
            <w:r>
              <w:rPr>
                <w:w w:val="85"/>
                <w:sz w:val="20"/>
              </w:rPr>
              <w:t>Number of</w:t>
            </w:r>
            <w:r>
              <w:rPr>
                <w:spacing w:val="-38"/>
                <w:w w:val="85"/>
                <w:sz w:val="20"/>
              </w:rPr>
              <w:t> </w:t>
            </w:r>
            <w:r>
              <w:rPr>
                <w:w w:val="85"/>
                <w:sz w:val="20"/>
              </w:rPr>
              <w:t>children’s</w:t>
            </w:r>
            <w:r>
              <w:rPr>
                <w:spacing w:val="-19"/>
                <w:w w:val="85"/>
                <w:sz w:val="20"/>
              </w:rPr>
              <w:t> </w:t>
            </w:r>
            <w:r>
              <w:rPr>
                <w:w w:val="85"/>
                <w:sz w:val="20"/>
              </w:rPr>
              <w:t>books…</w:t>
              <w:tab/>
            </w:r>
            <w:r>
              <w:rPr>
                <w:w w:val="90"/>
                <w:sz w:val="20"/>
              </w:rPr>
              <w:t>0</w:t>
            </w:r>
            <w:r>
              <w:rPr>
                <w:rFonts w:ascii="Times New Roman" w:hAnsi="Times New Roman"/>
                <w:spacing w:val="-5"/>
                <w:sz w:val="20"/>
              </w:rPr>
              <w:t> </w:t>
            </w:r>
            <w:r>
              <w:rPr>
                <w:rFonts w:ascii="Times New Roman" w:hAnsi="Times New Roman"/>
                <w:sz w:val="20"/>
                <w:u w:val="single"/>
              </w:rPr>
              <w:t> </w:t>
            </w:r>
            <w:r>
              <w:rPr>
                <w:rFonts w:ascii="Times New Roman" w:hAnsi="Times New Roman"/>
                <w:spacing w:val="-23"/>
                <w:sz w:val="20"/>
                <w:u w:val="single"/>
              </w:rPr>
              <w:t> </w:t>
            </w:r>
          </w:p>
          <w:p>
            <w:pPr>
              <w:pStyle w:val="TableParagraph"/>
              <w:tabs>
                <w:tab w:pos="3331" w:val="right" w:leader="dot"/>
              </w:tabs>
              <w:spacing w:before="250"/>
              <w:ind w:left="105"/>
              <w:rPr>
                <w:sz w:val="20"/>
              </w:rPr>
            </w:pPr>
            <w:r>
              <w:rPr>
                <w:spacing w:val="-7"/>
                <w:w w:val="90"/>
                <w:sz w:val="20"/>
              </w:rPr>
              <w:t>Ten </w:t>
            </w:r>
            <w:r>
              <w:rPr>
                <w:w w:val="90"/>
                <w:sz w:val="20"/>
              </w:rPr>
              <w:t>or</w:t>
            </w:r>
            <w:r>
              <w:rPr>
                <w:spacing w:val="-11"/>
                <w:w w:val="90"/>
                <w:sz w:val="20"/>
              </w:rPr>
              <w:t> </w:t>
            </w:r>
            <w:r>
              <w:rPr>
                <w:w w:val="90"/>
                <w:sz w:val="20"/>
              </w:rPr>
              <w:t>more</w:t>
            </w:r>
            <w:r>
              <w:rPr>
                <w:spacing w:val="-8"/>
                <w:w w:val="90"/>
                <w:sz w:val="20"/>
              </w:rPr>
              <w:t> </w:t>
            </w:r>
            <w:r>
              <w:rPr>
                <w:w w:val="90"/>
                <w:sz w:val="20"/>
              </w:rPr>
              <w:t>books</w:t>
              <w:tab/>
              <w:t>10</w:t>
            </w:r>
          </w:p>
        </w:tc>
        <w:tc>
          <w:tcPr>
            <w:tcW w:w="1433"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08" w:hRule="atLeast"/>
        </w:trPr>
        <w:tc>
          <w:tcPr>
            <w:tcW w:w="4078" w:type="dxa"/>
            <w:tcBorders>
              <w:top w:val="single" w:sz="6" w:space="0" w:color="000000"/>
              <w:bottom w:val="nil"/>
              <w:right w:val="single" w:sz="6" w:space="0" w:color="000000"/>
            </w:tcBorders>
            <w:shd w:val="clear" w:color="auto" w:fill="D4E9F9"/>
          </w:tcPr>
          <w:p>
            <w:pPr>
              <w:pStyle w:val="TableParagraph"/>
              <w:spacing w:line="205" w:lineRule="exact" w:before="32"/>
              <w:ind w:left="105"/>
              <w:rPr>
                <w:sz w:val="14"/>
              </w:rPr>
            </w:pPr>
            <w:r>
              <w:rPr>
                <w:w w:val="90"/>
                <w:sz w:val="20"/>
              </w:rPr>
              <w:t>CE3.</w:t>
            </w:r>
            <w:r>
              <w:rPr>
                <w:spacing w:val="-30"/>
                <w:w w:val="90"/>
                <w:sz w:val="20"/>
              </w:rPr>
              <w:t> </w:t>
            </w:r>
            <w:r>
              <w:rPr>
                <w:w w:val="90"/>
                <w:sz w:val="20"/>
              </w:rPr>
              <w:t>I</w:t>
            </w:r>
            <w:r>
              <w:rPr>
                <w:spacing w:val="-30"/>
                <w:w w:val="90"/>
                <w:sz w:val="20"/>
              </w:rPr>
              <w:t> </w:t>
            </w:r>
            <w:r>
              <w:rPr>
                <w:w w:val="90"/>
                <w:sz w:val="14"/>
              </w:rPr>
              <w:t>AM</w:t>
            </w:r>
            <w:r>
              <w:rPr>
                <w:spacing w:val="-14"/>
                <w:w w:val="90"/>
                <w:sz w:val="14"/>
              </w:rPr>
              <w:t> </w:t>
            </w:r>
            <w:r>
              <w:rPr>
                <w:w w:val="90"/>
                <w:sz w:val="14"/>
              </w:rPr>
              <w:t>INTERESTED</w:t>
            </w:r>
            <w:r>
              <w:rPr>
                <w:spacing w:val="-15"/>
                <w:w w:val="90"/>
                <w:sz w:val="14"/>
              </w:rPr>
              <w:t> </w:t>
            </w:r>
            <w:r>
              <w:rPr>
                <w:w w:val="90"/>
                <w:sz w:val="14"/>
              </w:rPr>
              <w:t>IN</w:t>
            </w:r>
            <w:r>
              <w:rPr>
                <w:spacing w:val="-14"/>
                <w:w w:val="90"/>
                <w:sz w:val="14"/>
              </w:rPr>
              <w:t> </w:t>
            </w:r>
            <w:r>
              <w:rPr>
                <w:w w:val="90"/>
                <w:sz w:val="14"/>
              </w:rPr>
              <w:t>LEARNING</w:t>
            </w:r>
            <w:r>
              <w:rPr>
                <w:spacing w:val="-15"/>
                <w:w w:val="90"/>
                <w:sz w:val="14"/>
              </w:rPr>
              <w:t> </w:t>
            </w:r>
            <w:r>
              <w:rPr>
                <w:w w:val="90"/>
                <w:sz w:val="14"/>
              </w:rPr>
              <w:t>ABOUT</w:t>
            </w:r>
            <w:r>
              <w:rPr>
                <w:spacing w:val="-14"/>
                <w:w w:val="90"/>
                <w:sz w:val="14"/>
              </w:rPr>
              <w:t> </w:t>
            </w:r>
            <w:r>
              <w:rPr>
                <w:w w:val="90"/>
                <w:sz w:val="14"/>
              </w:rPr>
              <w:t>THE</w:t>
            </w:r>
            <w:r>
              <w:rPr>
                <w:spacing w:val="-15"/>
                <w:w w:val="90"/>
                <w:sz w:val="14"/>
              </w:rPr>
              <w:t> </w:t>
            </w:r>
            <w:r>
              <w:rPr>
                <w:w w:val="90"/>
                <w:sz w:val="14"/>
              </w:rPr>
              <w:t>THINGS</w:t>
            </w:r>
            <w:r>
              <w:rPr>
                <w:spacing w:val="-15"/>
                <w:w w:val="90"/>
                <w:sz w:val="14"/>
              </w:rPr>
              <w:t> </w:t>
            </w:r>
            <w:r>
              <w:rPr>
                <w:spacing w:val="-3"/>
                <w:w w:val="90"/>
                <w:sz w:val="14"/>
              </w:rPr>
              <w:t>THAT</w:t>
            </w:r>
          </w:p>
          <w:p>
            <w:pPr>
              <w:pStyle w:val="TableParagraph"/>
              <w:spacing w:line="206" w:lineRule="exact"/>
              <w:ind w:left="465"/>
              <w:rPr>
                <w:sz w:val="20"/>
              </w:rPr>
            </w:pPr>
            <w:r>
              <w:rPr>
                <w:w w:val="95"/>
                <w:sz w:val="20"/>
              </w:rPr>
              <w:t>(</w:t>
            </w:r>
            <w:r>
              <w:rPr>
                <w:rFonts w:ascii="Times New Roman"/>
                <w:i/>
                <w:w w:val="95"/>
                <w:sz w:val="20"/>
              </w:rPr>
              <w:t>name</w:t>
            </w:r>
            <w:r>
              <w:rPr>
                <w:w w:val="95"/>
                <w:sz w:val="20"/>
              </w:rPr>
              <w:t>) </w:t>
            </w:r>
            <w:r>
              <w:rPr>
                <w:w w:val="95"/>
                <w:sz w:val="14"/>
              </w:rPr>
              <w:t>PLAYS WITH WHEN HE</w:t>
            </w:r>
            <w:r>
              <w:rPr>
                <w:w w:val="95"/>
                <w:sz w:val="20"/>
              </w:rPr>
              <w:t>/</w:t>
            </w:r>
            <w:r>
              <w:rPr>
                <w:w w:val="95"/>
                <w:sz w:val="14"/>
              </w:rPr>
              <w:t>SHE IS AT HOME</w:t>
            </w:r>
            <w:r>
              <w:rPr>
                <w:w w:val="95"/>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345" w:hRule="atLeast"/>
        </w:trPr>
        <w:tc>
          <w:tcPr>
            <w:tcW w:w="4078" w:type="dxa"/>
            <w:tcBorders>
              <w:top w:val="nil"/>
              <w:bottom w:val="nil"/>
              <w:right w:val="single" w:sz="6" w:space="0" w:color="000000"/>
            </w:tcBorders>
            <w:shd w:val="clear" w:color="auto" w:fill="D4E9F9"/>
          </w:tcPr>
          <w:p>
            <w:pPr>
              <w:pStyle w:val="TableParagraph"/>
              <w:spacing w:before="48"/>
              <w:ind w:left="465"/>
              <w:rPr>
                <w:sz w:val="20"/>
              </w:rPr>
            </w:pPr>
            <w:r>
              <w:rPr>
                <w:w w:val="95"/>
                <w:sz w:val="20"/>
              </w:rPr>
              <w:t>W</w:t>
            </w:r>
            <w:r>
              <w:rPr>
                <w:w w:val="95"/>
                <w:sz w:val="14"/>
              </w:rPr>
              <w:t>HAT DOES </w:t>
            </w:r>
            <w:r>
              <w:rPr>
                <w:w w:val="95"/>
                <w:sz w:val="20"/>
              </w:rPr>
              <w:t>(</w:t>
            </w:r>
            <w:r>
              <w:rPr>
                <w:rFonts w:ascii="Times New Roman"/>
                <w:i/>
                <w:w w:val="95"/>
                <w:sz w:val="20"/>
              </w:rPr>
              <w:t>name</w:t>
            </w:r>
            <w:r>
              <w:rPr>
                <w:w w:val="95"/>
                <w:sz w:val="20"/>
              </w:rPr>
              <w:t>) </w:t>
            </w:r>
            <w:r>
              <w:rPr>
                <w:w w:val="95"/>
                <w:sz w:val="14"/>
              </w:rPr>
              <w:t>PLAY WITH</w:t>
            </w:r>
            <w:r>
              <w:rPr>
                <w:w w:val="95"/>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434" w:hRule="atLeast"/>
        </w:trPr>
        <w:tc>
          <w:tcPr>
            <w:tcW w:w="4078" w:type="dxa"/>
            <w:tcBorders>
              <w:top w:val="nil"/>
              <w:bottom w:val="nil"/>
              <w:right w:val="single" w:sz="6" w:space="0" w:color="000000"/>
            </w:tcBorders>
            <w:shd w:val="clear" w:color="auto" w:fill="D4E9F9"/>
          </w:tcPr>
          <w:p>
            <w:pPr>
              <w:pStyle w:val="TableParagraph"/>
              <w:spacing w:before="48"/>
              <w:ind w:left="465"/>
              <w:rPr>
                <w:sz w:val="14"/>
              </w:rPr>
            </w:pPr>
            <w:r>
              <w:rPr>
                <w:w w:val="90"/>
                <w:sz w:val="20"/>
              </w:rPr>
              <w:t>D</w:t>
            </w:r>
            <w:r>
              <w:rPr>
                <w:w w:val="90"/>
                <w:sz w:val="14"/>
              </w:rPr>
              <w:t>OES HE</w:t>
            </w:r>
            <w:r>
              <w:rPr>
                <w:w w:val="90"/>
                <w:sz w:val="20"/>
              </w:rPr>
              <w:t>/</w:t>
            </w:r>
            <w:r>
              <w:rPr>
                <w:w w:val="90"/>
                <w:sz w:val="14"/>
              </w:rPr>
              <w:t>SHE PLAY WITH</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615" w:hRule="atLeast"/>
        </w:trPr>
        <w:tc>
          <w:tcPr>
            <w:tcW w:w="4078" w:type="dxa"/>
            <w:tcBorders>
              <w:top w:val="nil"/>
              <w:bottom w:val="nil"/>
              <w:right w:val="single" w:sz="6" w:space="0" w:color="000000"/>
            </w:tcBorders>
            <w:shd w:val="clear" w:color="auto" w:fill="D4E9F9"/>
          </w:tcPr>
          <w:p>
            <w:pPr>
              <w:pStyle w:val="TableParagraph"/>
              <w:spacing w:line="187" w:lineRule="auto" w:before="180"/>
              <w:ind w:left="825"/>
              <w:rPr>
                <w:sz w:val="20"/>
              </w:rPr>
            </w:pPr>
            <w:r>
              <w:rPr>
                <w:w w:val="85"/>
                <w:sz w:val="14"/>
              </w:rPr>
              <w:t>HOUSEHOLD OBjECTS</w:t>
            </w:r>
            <w:r>
              <w:rPr>
                <w:w w:val="85"/>
                <w:sz w:val="20"/>
              </w:rPr>
              <w:t>, </w:t>
            </w:r>
            <w:r>
              <w:rPr>
                <w:w w:val="85"/>
                <w:sz w:val="14"/>
              </w:rPr>
              <w:t>SUCH AS BOWLS</w:t>
            </w:r>
            <w:r>
              <w:rPr>
                <w:w w:val="85"/>
                <w:sz w:val="20"/>
              </w:rPr>
              <w:t>, </w:t>
            </w:r>
            <w:r>
              <w:rPr>
                <w:w w:val="85"/>
                <w:sz w:val="14"/>
              </w:rPr>
              <w:t>PLATES</w:t>
            </w:r>
            <w:r>
              <w:rPr>
                <w:w w:val="85"/>
                <w:sz w:val="20"/>
              </w:rPr>
              <w:t>, </w:t>
            </w:r>
            <w:r>
              <w:rPr>
                <w:w w:val="90"/>
                <w:sz w:val="14"/>
              </w:rPr>
              <w:t>CUPS OR POTS</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spacing w:line="205" w:lineRule="exact" w:before="139"/>
              <w:ind w:left="105"/>
              <w:rPr>
                <w:sz w:val="20"/>
              </w:rPr>
            </w:pPr>
            <w:r>
              <w:rPr>
                <w:w w:val="90"/>
                <w:sz w:val="20"/>
              </w:rPr>
              <w:t>Household objects</w:t>
            </w:r>
          </w:p>
          <w:p>
            <w:pPr>
              <w:pStyle w:val="TableParagraph"/>
              <w:tabs>
                <w:tab w:pos="3947" w:val="left" w:leader="dot"/>
              </w:tabs>
              <w:spacing w:line="205" w:lineRule="exact"/>
              <w:ind w:left="105"/>
              <w:rPr>
                <w:sz w:val="20"/>
              </w:rPr>
            </w:pPr>
            <w:r>
              <w:rPr>
                <w:w w:val="85"/>
                <w:sz w:val="20"/>
              </w:rPr>
              <w:t>(bowls, plates,</w:t>
            </w:r>
            <w:r>
              <w:rPr>
                <w:spacing w:val="-33"/>
                <w:w w:val="85"/>
                <w:sz w:val="20"/>
              </w:rPr>
              <w:t> </w:t>
            </w:r>
            <w:r>
              <w:rPr>
                <w:w w:val="85"/>
                <w:sz w:val="20"/>
              </w:rPr>
              <w:t>cups,</w:t>
            </w:r>
            <w:r>
              <w:rPr>
                <w:spacing w:val="-17"/>
                <w:w w:val="85"/>
                <w:sz w:val="20"/>
              </w:rPr>
              <w:t> </w:t>
            </w:r>
            <w:r>
              <w:rPr>
                <w:w w:val="85"/>
                <w:sz w:val="20"/>
              </w:rPr>
              <w:t>pots)</w:t>
              <w:tab/>
            </w:r>
            <w:r>
              <w:rPr>
                <w:w w:val="90"/>
                <w:sz w:val="20"/>
              </w:rPr>
              <w:t>A</w:t>
            </w: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1244" w:hRule="atLeast"/>
        </w:trPr>
        <w:tc>
          <w:tcPr>
            <w:tcW w:w="4078" w:type="dxa"/>
            <w:tcBorders>
              <w:top w:val="nil"/>
              <w:bottom w:val="nil"/>
              <w:right w:val="single" w:sz="6" w:space="0" w:color="000000"/>
            </w:tcBorders>
            <w:shd w:val="clear" w:color="auto" w:fill="D4E9F9"/>
          </w:tcPr>
          <w:p>
            <w:pPr>
              <w:pStyle w:val="TableParagraph"/>
              <w:spacing w:line="370" w:lineRule="atLeast" w:before="76"/>
              <w:ind w:left="825" w:right="713"/>
              <w:rPr>
                <w:sz w:val="20"/>
              </w:rPr>
            </w:pPr>
            <w:r>
              <w:rPr>
                <w:w w:val="85"/>
                <w:sz w:val="14"/>
              </w:rPr>
              <w:t>OBjECTS AND MATERIALS FOUND</w:t>
            </w:r>
            <w:r>
              <w:rPr>
                <w:spacing w:val="-21"/>
                <w:w w:val="85"/>
                <w:sz w:val="14"/>
              </w:rPr>
              <w:t> </w:t>
            </w:r>
            <w:r>
              <w:rPr>
                <w:w w:val="85"/>
                <w:sz w:val="14"/>
              </w:rPr>
              <w:t>OUTSIDE </w:t>
            </w:r>
            <w:r>
              <w:rPr>
                <w:w w:val="90"/>
                <w:sz w:val="14"/>
              </w:rPr>
              <w:t>THE</w:t>
            </w:r>
            <w:r>
              <w:rPr>
                <w:spacing w:val="-20"/>
                <w:w w:val="90"/>
                <w:sz w:val="14"/>
              </w:rPr>
              <w:t> </w:t>
            </w:r>
            <w:r>
              <w:rPr>
                <w:w w:val="90"/>
                <w:sz w:val="14"/>
              </w:rPr>
              <w:t>LIVING</w:t>
            </w:r>
            <w:r>
              <w:rPr>
                <w:spacing w:val="-20"/>
                <w:w w:val="90"/>
                <w:sz w:val="14"/>
              </w:rPr>
              <w:t> </w:t>
            </w:r>
            <w:r>
              <w:rPr>
                <w:w w:val="90"/>
                <w:sz w:val="14"/>
              </w:rPr>
              <w:t>qUARTERS</w:t>
            </w:r>
            <w:r>
              <w:rPr>
                <w:w w:val="90"/>
                <w:sz w:val="20"/>
              </w:rPr>
              <w:t>,</w:t>
            </w:r>
            <w:r>
              <w:rPr>
                <w:spacing w:val="-35"/>
                <w:w w:val="90"/>
                <w:sz w:val="20"/>
              </w:rPr>
              <w:t> </w:t>
            </w:r>
            <w:r>
              <w:rPr>
                <w:w w:val="90"/>
                <w:sz w:val="14"/>
              </w:rPr>
              <w:t>SUCH</w:t>
            </w:r>
            <w:r>
              <w:rPr>
                <w:spacing w:val="-20"/>
                <w:w w:val="90"/>
                <w:sz w:val="14"/>
              </w:rPr>
              <w:t> </w:t>
            </w:r>
            <w:r>
              <w:rPr>
                <w:w w:val="90"/>
                <w:sz w:val="14"/>
              </w:rPr>
              <w:t>AS</w:t>
            </w:r>
            <w:r>
              <w:rPr>
                <w:spacing w:val="-20"/>
                <w:w w:val="90"/>
                <w:sz w:val="14"/>
              </w:rPr>
              <w:t> </w:t>
            </w:r>
            <w:r>
              <w:rPr>
                <w:w w:val="90"/>
                <w:sz w:val="14"/>
              </w:rPr>
              <w:t>STICKS</w:t>
            </w:r>
            <w:r>
              <w:rPr>
                <w:w w:val="90"/>
                <w:sz w:val="20"/>
              </w:rPr>
              <w:t>,</w:t>
            </w:r>
          </w:p>
          <w:p>
            <w:pPr>
              <w:pStyle w:val="TableParagraph"/>
              <w:spacing w:line="183" w:lineRule="exact"/>
              <w:ind w:left="465"/>
              <w:rPr>
                <w:sz w:val="20"/>
              </w:rPr>
            </w:pPr>
            <w:r>
              <w:rPr>
                <w:w w:val="90"/>
                <w:sz w:val="14"/>
              </w:rPr>
              <w:t>ROCKS</w:t>
            </w:r>
            <w:r>
              <w:rPr>
                <w:w w:val="90"/>
                <w:sz w:val="20"/>
              </w:rPr>
              <w:t>, </w:t>
            </w:r>
            <w:r>
              <w:rPr>
                <w:w w:val="90"/>
                <w:sz w:val="14"/>
              </w:rPr>
              <w:t>ANIMALS</w:t>
            </w:r>
            <w:r>
              <w:rPr>
                <w:w w:val="90"/>
                <w:sz w:val="20"/>
              </w:rPr>
              <w:t>, </w:t>
            </w:r>
            <w:r>
              <w:rPr>
                <w:w w:val="90"/>
                <w:sz w:val="14"/>
              </w:rPr>
              <w:t>SHELLS</w:t>
            </w:r>
            <w:r>
              <w:rPr>
                <w:w w:val="90"/>
                <w:sz w:val="20"/>
              </w:rPr>
              <w:t>, </w:t>
            </w:r>
            <w:r>
              <w:rPr>
                <w:w w:val="90"/>
                <w:sz w:val="14"/>
              </w:rPr>
              <w:t>OR LEAVES</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spacing w:line="187" w:lineRule="auto" w:before="90"/>
              <w:ind w:left="105" w:right="1973"/>
              <w:rPr>
                <w:sz w:val="20"/>
              </w:rPr>
            </w:pPr>
            <w:r>
              <w:rPr>
                <w:w w:val="85"/>
                <w:sz w:val="20"/>
              </w:rPr>
              <w:t>Objects and materials found </w:t>
            </w:r>
            <w:r>
              <w:rPr>
                <w:w w:val="90"/>
                <w:sz w:val="20"/>
              </w:rPr>
              <w:t>outside the living quarters</w:t>
            </w:r>
          </w:p>
          <w:p>
            <w:pPr>
              <w:pStyle w:val="TableParagraph"/>
              <w:tabs>
                <w:tab w:pos="3938" w:val="left" w:leader="dot"/>
              </w:tabs>
              <w:spacing w:line="190" w:lineRule="exact"/>
              <w:ind w:left="105"/>
              <w:rPr>
                <w:sz w:val="20"/>
              </w:rPr>
            </w:pPr>
            <w:r>
              <w:rPr>
                <w:w w:val="85"/>
                <w:sz w:val="20"/>
              </w:rPr>
              <w:t>(sticks,</w:t>
            </w:r>
            <w:r>
              <w:rPr>
                <w:spacing w:val="-20"/>
                <w:w w:val="85"/>
                <w:sz w:val="20"/>
              </w:rPr>
              <w:t> </w:t>
            </w:r>
            <w:r>
              <w:rPr>
                <w:w w:val="85"/>
                <w:sz w:val="20"/>
              </w:rPr>
              <w:t>rocks,</w:t>
            </w:r>
            <w:r>
              <w:rPr>
                <w:spacing w:val="-19"/>
                <w:w w:val="85"/>
                <w:sz w:val="20"/>
              </w:rPr>
              <w:t> </w:t>
            </w:r>
            <w:r>
              <w:rPr>
                <w:w w:val="85"/>
                <w:sz w:val="20"/>
              </w:rPr>
              <w:t>animals,</w:t>
            </w:r>
            <w:r>
              <w:rPr>
                <w:spacing w:val="-20"/>
                <w:w w:val="85"/>
                <w:sz w:val="20"/>
              </w:rPr>
              <w:t> </w:t>
            </w:r>
            <w:r>
              <w:rPr>
                <w:w w:val="85"/>
                <w:sz w:val="20"/>
              </w:rPr>
              <w:t>shells,</w:t>
            </w:r>
            <w:r>
              <w:rPr>
                <w:spacing w:val="-19"/>
                <w:w w:val="85"/>
                <w:sz w:val="20"/>
              </w:rPr>
              <w:t> </w:t>
            </w:r>
            <w:r>
              <w:rPr>
                <w:w w:val="85"/>
                <w:sz w:val="20"/>
              </w:rPr>
              <w:t>leaves)</w:t>
              <w:tab/>
            </w:r>
            <w:r>
              <w:rPr>
                <w:w w:val="90"/>
                <w:sz w:val="20"/>
              </w:rPr>
              <w:t>B</w:t>
            </w:r>
          </w:p>
          <w:p>
            <w:pPr>
              <w:pStyle w:val="TableParagraph"/>
              <w:spacing w:line="205" w:lineRule="exact" w:before="130"/>
              <w:ind w:left="105"/>
              <w:rPr>
                <w:sz w:val="20"/>
              </w:rPr>
            </w:pPr>
            <w:r>
              <w:rPr>
                <w:w w:val="90"/>
                <w:sz w:val="20"/>
              </w:rPr>
              <w:t>Homemade toys</w:t>
            </w:r>
          </w:p>
          <w:p>
            <w:pPr>
              <w:pStyle w:val="TableParagraph"/>
              <w:tabs>
                <w:tab w:pos="3929" w:val="left" w:leader="dot"/>
              </w:tabs>
              <w:spacing w:line="205" w:lineRule="exact"/>
              <w:ind w:left="105"/>
              <w:rPr>
                <w:sz w:val="20"/>
              </w:rPr>
            </w:pPr>
            <w:r>
              <w:rPr>
                <w:w w:val="90"/>
                <w:sz w:val="20"/>
              </w:rPr>
              <w:t>(dolls,</w:t>
            </w:r>
            <w:r>
              <w:rPr>
                <w:spacing w:val="-35"/>
                <w:w w:val="90"/>
                <w:sz w:val="20"/>
              </w:rPr>
              <w:t> </w:t>
            </w:r>
            <w:r>
              <w:rPr>
                <w:w w:val="90"/>
                <w:sz w:val="20"/>
              </w:rPr>
              <w:t>cars</w:t>
            </w:r>
            <w:r>
              <w:rPr>
                <w:spacing w:val="-35"/>
                <w:w w:val="90"/>
                <w:sz w:val="20"/>
              </w:rPr>
              <w:t> </w:t>
            </w:r>
            <w:r>
              <w:rPr>
                <w:w w:val="90"/>
                <w:sz w:val="20"/>
              </w:rPr>
              <w:t>and</w:t>
            </w:r>
            <w:r>
              <w:rPr>
                <w:spacing w:val="-35"/>
                <w:w w:val="90"/>
                <w:sz w:val="20"/>
              </w:rPr>
              <w:t> </w:t>
            </w:r>
            <w:r>
              <w:rPr>
                <w:w w:val="90"/>
                <w:sz w:val="20"/>
              </w:rPr>
              <w:t>other</w:t>
            </w:r>
            <w:r>
              <w:rPr>
                <w:spacing w:val="-35"/>
                <w:w w:val="90"/>
                <w:sz w:val="20"/>
              </w:rPr>
              <w:t> </w:t>
            </w:r>
            <w:r>
              <w:rPr>
                <w:w w:val="90"/>
                <w:sz w:val="20"/>
              </w:rPr>
              <w:t>toys</w:t>
            </w:r>
            <w:r>
              <w:rPr>
                <w:spacing w:val="-34"/>
                <w:w w:val="90"/>
                <w:sz w:val="20"/>
              </w:rPr>
              <w:t> </w:t>
            </w:r>
            <w:r>
              <w:rPr>
                <w:w w:val="90"/>
                <w:sz w:val="20"/>
              </w:rPr>
              <w:t>made</w:t>
            </w:r>
            <w:r>
              <w:rPr>
                <w:spacing w:val="-35"/>
                <w:w w:val="90"/>
                <w:sz w:val="20"/>
              </w:rPr>
              <w:t> </w:t>
            </w:r>
            <w:r>
              <w:rPr>
                <w:w w:val="90"/>
                <w:sz w:val="20"/>
              </w:rPr>
              <w:t>at</w:t>
            </w:r>
            <w:r>
              <w:rPr>
                <w:spacing w:val="-35"/>
                <w:w w:val="90"/>
                <w:sz w:val="20"/>
              </w:rPr>
              <w:t> </w:t>
            </w:r>
            <w:r>
              <w:rPr>
                <w:w w:val="90"/>
                <w:sz w:val="20"/>
              </w:rPr>
              <w:t>home)</w:t>
              <w:tab/>
              <w:t>C</w:t>
            </w: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345" w:hRule="atLeast"/>
        </w:trPr>
        <w:tc>
          <w:tcPr>
            <w:tcW w:w="4078" w:type="dxa"/>
            <w:tcBorders>
              <w:top w:val="nil"/>
              <w:bottom w:val="nil"/>
              <w:right w:val="single" w:sz="6" w:space="0" w:color="000000"/>
            </w:tcBorders>
            <w:shd w:val="clear" w:color="auto" w:fill="D4E9F9"/>
          </w:tcPr>
          <w:p>
            <w:pPr>
              <w:pStyle w:val="TableParagraph"/>
              <w:spacing w:before="49"/>
              <w:ind w:left="825"/>
              <w:rPr>
                <w:sz w:val="14"/>
              </w:rPr>
            </w:pPr>
            <w:r>
              <w:rPr>
                <w:w w:val="90"/>
                <w:sz w:val="14"/>
              </w:rPr>
              <w:t>HOMEMADE TOYS</w:t>
            </w:r>
            <w:r>
              <w:rPr>
                <w:w w:val="90"/>
                <w:sz w:val="20"/>
              </w:rPr>
              <w:t>, </w:t>
            </w:r>
            <w:r>
              <w:rPr>
                <w:w w:val="90"/>
                <w:sz w:val="14"/>
              </w:rPr>
              <w:t>SUCH AS DOLLS</w:t>
            </w:r>
            <w:r>
              <w:rPr>
                <w:w w:val="90"/>
                <w:sz w:val="20"/>
              </w:rPr>
              <w:t>, </w:t>
            </w:r>
            <w:r>
              <w:rPr>
                <w:w w:val="90"/>
                <w:sz w:val="14"/>
              </w:rPr>
              <w:t>CARS</w:t>
            </w:r>
          </w:p>
        </w:tc>
        <w:tc>
          <w:tcPr>
            <w:tcW w:w="4230" w:type="dxa"/>
            <w:tcBorders>
              <w:top w:val="nil"/>
              <w:left w:val="single" w:sz="6" w:space="0" w:color="000000"/>
              <w:bottom w:val="nil"/>
              <w:right w:val="single" w:sz="6" w:space="0" w:color="000000"/>
            </w:tcBorders>
            <w:shd w:val="clear" w:color="auto" w:fill="D4E9F9"/>
          </w:tcPr>
          <w:p>
            <w:pPr>
              <w:pStyle w:val="TableParagraph"/>
              <w:tabs>
                <w:tab w:pos="3929" w:val="left" w:leader="dot"/>
              </w:tabs>
              <w:spacing w:before="49"/>
              <w:ind w:left="105"/>
              <w:rPr>
                <w:sz w:val="20"/>
              </w:rPr>
            </w:pPr>
            <w:r>
              <w:rPr>
                <w:spacing w:val="-6"/>
                <w:w w:val="90"/>
                <w:sz w:val="20"/>
              </w:rPr>
              <w:t>Toys</w:t>
            </w:r>
            <w:r>
              <w:rPr>
                <w:spacing w:val="-30"/>
                <w:w w:val="90"/>
                <w:sz w:val="20"/>
              </w:rPr>
              <w:t> </w:t>
            </w:r>
            <w:r>
              <w:rPr>
                <w:w w:val="90"/>
                <w:sz w:val="20"/>
              </w:rPr>
              <w:t>that</w:t>
            </w:r>
            <w:r>
              <w:rPr>
                <w:spacing w:val="-30"/>
                <w:w w:val="90"/>
                <w:sz w:val="20"/>
              </w:rPr>
              <w:t> </w:t>
            </w:r>
            <w:r>
              <w:rPr>
                <w:w w:val="90"/>
                <w:sz w:val="20"/>
              </w:rPr>
              <w:t>came</w:t>
            </w:r>
            <w:r>
              <w:rPr>
                <w:spacing w:val="-30"/>
                <w:w w:val="90"/>
                <w:sz w:val="20"/>
              </w:rPr>
              <w:t> </w:t>
            </w:r>
            <w:r>
              <w:rPr>
                <w:w w:val="90"/>
                <w:sz w:val="20"/>
              </w:rPr>
              <w:t>from</w:t>
            </w:r>
            <w:r>
              <w:rPr>
                <w:spacing w:val="-30"/>
                <w:w w:val="90"/>
                <w:sz w:val="20"/>
              </w:rPr>
              <w:t> </w:t>
            </w:r>
            <w:r>
              <w:rPr>
                <w:w w:val="90"/>
                <w:sz w:val="20"/>
              </w:rPr>
              <w:t>a</w:t>
            </w:r>
            <w:r>
              <w:rPr>
                <w:spacing w:val="-30"/>
                <w:w w:val="90"/>
                <w:sz w:val="20"/>
              </w:rPr>
              <w:t> </w:t>
            </w:r>
            <w:r>
              <w:rPr>
                <w:w w:val="90"/>
                <w:sz w:val="20"/>
              </w:rPr>
              <w:t>store</w:t>
              <w:tab/>
              <w:t>D</w:t>
            </w: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435" w:hRule="atLeast"/>
        </w:trPr>
        <w:tc>
          <w:tcPr>
            <w:tcW w:w="4078" w:type="dxa"/>
            <w:tcBorders>
              <w:top w:val="nil"/>
              <w:bottom w:val="nil"/>
              <w:right w:val="single" w:sz="6" w:space="0" w:color="000000"/>
            </w:tcBorders>
            <w:shd w:val="clear" w:color="auto" w:fill="D4E9F9"/>
          </w:tcPr>
          <w:p>
            <w:pPr>
              <w:pStyle w:val="TableParagraph"/>
              <w:spacing w:before="49"/>
              <w:ind w:left="825"/>
              <w:rPr>
                <w:sz w:val="20"/>
              </w:rPr>
            </w:pPr>
            <w:r>
              <w:rPr>
                <w:w w:val="90"/>
                <w:sz w:val="14"/>
              </w:rPr>
              <w:t>AND OTHER TOYS MADE AT HOME</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1" w:val="left" w:leader="dot"/>
              </w:tabs>
              <w:spacing w:before="49"/>
              <w:ind w:left="105"/>
              <w:rPr>
                <w:sz w:val="20"/>
              </w:rPr>
            </w:pPr>
            <w:r>
              <w:rPr>
                <w:w w:val="85"/>
                <w:sz w:val="20"/>
              </w:rPr>
              <w:t>No</w:t>
            </w:r>
            <w:r>
              <w:rPr>
                <w:spacing w:val="-20"/>
                <w:w w:val="85"/>
                <w:sz w:val="20"/>
              </w:rPr>
              <w:t> </w:t>
            </w:r>
            <w:r>
              <w:rPr>
                <w:w w:val="85"/>
                <w:sz w:val="20"/>
              </w:rPr>
              <w:t>playthings</w:t>
            </w:r>
            <w:r>
              <w:rPr>
                <w:spacing w:val="-20"/>
                <w:w w:val="85"/>
                <w:sz w:val="20"/>
              </w:rPr>
              <w:t> </w:t>
            </w:r>
            <w:r>
              <w:rPr>
                <w:w w:val="85"/>
                <w:sz w:val="20"/>
              </w:rPr>
              <w:t>mentioned</w:t>
              <w:tab/>
            </w:r>
            <w:r>
              <w:rPr>
                <w:w w:val="90"/>
                <w:sz w:val="20"/>
              </w:rPr>
              <w:t>Y</w:t>
            </w: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475" w:hRule="atLeast"/>
        </w:trPr>
        <w:tc>
          <w:tcPr>
            <w:tcW w:w="4078" w:type="dxa"/>
            <w:tcBorders>
              <w:top w:val="nil"/>
              <w:bottom w:val="nil"/>
              <w:right w:val="single" w:sz="6" w:space="0" w:color="000000"/>
            </w:tcBorders>
            <w:shd w:val="clear" w:color="auto" w:fill="D4E9F9"/>
          </w:tcPr>
          <w:p>
            <w:pPr>
              <w:pStyle w:val="TableParagraph"/>
              <w:spacing w:before="139"/>
              <w:ind w:left="825"/>
              <w:rPr>
                <w:sz w:val="20"/>
              </w:rPr>
            </w:pPr>
            <w:r>
              <w:rPr>
                <w:w w:val="90"/>
                <w:sz w:val="14"/>
              </w:rPr>
              <w:t>TOYS THAT CAME FROM A STORE</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367" w:hRule="atLeast"/>
        </w:trPr>
        <w:tc>
          <w:tcPr>
            <w:tcW w:w="4078" w:type="dxa"/>
            <w:tcBorders>
              <w:top w:val="nil"/>
              <w:bottom w:val="nil"/>
              <w:right w:val="single" w:sz="6" w:space="0" w:color="000000"/>
            </w:tcBorders>
            <w:shd w:val="clear" w:color="auto" w:fill="D4E9F9"/>
          </w:tcPr>
          <w:p>
            <w:pPr>
              <w:pStyle w:val="TableParagraph"/>
              <w:spacing w:line="268" w:lineRule="exact" w:before="80"/>
              <w:ind w:left="105"/>
              <w:rPr>
                <w:rFonts w:ascii="Times New Roman" w:hAnsi="Times New Roman"/>
                <w:sz w:val="24"/>
              </w:rPr>
            </w:pPr>
            <w:r>
              <w:rPr>
                <w:rFonts w:ascii="Times New Roman" w:hAnsi="Times New Roman"/>
                <w:sz w:val="24"/>
              </w:rPr>
              <w:t>If the respondent says “YES” to any of</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272" w:hRule="atLeast"/>
        </w:trPr>
        <w:tc>
          <w:tcPr>
            <w:tcW w:w="4078" w:type="dxa"/>
            <w:tcBorders>
              <w:top w:val="nil"/>
              <w:bottom w:val="nil"/>
              <w:right w:val="single" w:sz="6" w:space="0" w:color="000000"/>
            </w:tcBorders>
            <w:shd w:val="clear" w:color="auto" w:fill="D4E9F9"/>
          </w:tcPr>
          <w:p>
            <w:pPr>
              <w:pStyle w:val="TableParagraph"/>
              <w:spacing w:line="253" w:lineRule="exact"/>
              <w:ind w:left="105"/>
              <w:rPr>
                <w:rFonts w:ascii="Times New Roman"/>
                <w:sz w:val="24"/>
              </w:rPr>
            </w:pPr>
            <w:r>
              <w:rPr>
                <w:rFonts w:ascii="Times New Roman"/>
                <w:sz w:val="24"/>
              </w:rPr>
              <w:t>the prompted categories, then probe to</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272" w:hRule="atLeast"/>
        </w:trPr>
        <w:tc>
          <w:tcPr>
            <w:tcW w:w="4078" w:type="dxa"/>
            <w:tcBorders>
              <w:top w:val="nil"/>
              <w:bottom w:val="nil"/>
              <w:right w:val="single" w:sz="6" w:space="0" w:color="000000"/>
            </w:tcBorders>
            <w:shd w:val="clear" w:color="auto" w:fill="D4E9F9"/>
          </w:tcPr>
          <w:p>
            <w:pPr>
              <w:pStyle w:val="TableParagraph"/>
              <w:spacing w:line="253" w:lineRule="exact"/>
              <w:ind w:left="105"/>
              <w:rPr>
                <w:rFonts w:ascii="Times New Roman"/>
                <w:sz w:val="24"/>
              </w:rPr>
            </w:pPr>
            <w:r>
              <w:rPr>
                <w:rFonts w:ascii="Times New Roman"/>
                <w:sz w:val="24"/>
              </w:rPr>
              <w:t>learn specifically what the child plays</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362" w:hRule="atLeast"/>
        </w:trPr>
        <w:tc>
          <w:tcPr>
            <w:tcW w:w="4078" w:type="dxa"/>
            <w:tcBorders>
              <w:top w:val="nil"/>
              <w:bottom w:val="nil"/>
              <w:right w:val="single" w:sz="6" w:space="0" w:color="000000"/>
            </w:tcBorders>
            <w:shd w:val="clear" w:color="auto" w:fill="D4E9F9"/>
          </w:tcPr>
          <w:p>
            <w:pPr>
              <w:pStyle w:val="TableParagraph"/>
              <w:spacing w:line="261" w:lineRule="exact"/>
              <w:ind w:left="105"/>
              <w:rPr>
                <w:rFonts w:ascii="Times New Roman"/>
                <w:sz w:val="24"/>
              </w:rPr>
            </w:pPr>
            <w:r>
              <w:rPr>
                <w:rFonts w:ascii="Times New Roman"/>
                <w:sz w:val="24"/>
              </w:rPr>
              <w:t>with to ascertain the response</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363" w:hRule="atLeast"/>
        </w:trPr>
        <w:tc>
          <w:tcPr>
            <w:tcW w:w="4078" w:type="dxa"/>
            <w:tcBorders>
              <w:top w:val="nil"/>
              <w:bottom w:val="nil"/>
              <w:right w:val="single" w:sz="6" w:space="0" w:color="000000"/>
            </w:tcBorders>
            <w:shd w:val="clear" w:color="auto" w:fill="D4E9F9"/>
          </w:tcPr>
          <w:p>
            <w:pPr>
              <w:pStyle w:val="TableParagraph"/>
              <w:spacing w:line="268" w:lineRule="exact" w:before="75"/>
              <w:ind w:left="105"/>
              <w:rPr>
                <w:rFonts w:ascii="Times New Roman"/>
                <w:sz w:val="24"/>
              </w:rPr>
            </w:pPr>
            <w:r>
              <w:rPr>
                <w:rFonts w:ascii="Times New Roman"/>
                <w:sz w:val="24"/>
              </w:rPr>
              <w:t>Code Y if child does not play with any</w:t>
            </w:r>
          </w:p>
        </w:tc>
        <w:tc>
          <w:tcPr>
            <w:tcW w:w="4230" w:type="dxa"/>
            <w:tcBorders>
              <w:top w:val="nil"/>
              <w:left w:val="single" w:sz="6" w:space="0" w:color="000000"/>
              <w:bottom w:val="nil"/>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299" w:hRule="atLeast"/>
        </w:trPr>
        <w:tc>
          <w:tcPr>
            <w:tcW w:w="4078" w:type="dxa"/>
            <w:tcBorders>
              <w:top w:val="nil"/>
              <w:bottom w:val="single" w:sz="6" w:space="0" w:color="000000"/>
              <w:right w:val="single" w:sz="6" w:space="0" w:color="000000"/>
            </w:tcBorders>
            <w:shd w:val="clear" w:color="auto" w:fill="D4E9F9"/>
          </w:tcPr>
          <w:p>
            <w:pPr>
              <w:pStyle w:val="TableParagraph"/>
              <w:spacing w:line="261" w:lineRule="exact"/>
              <w:ind w:left="105"/>
              <w:rPr>
                <w:rFonts w:ascii="Times New Roman"/>
                <w:sz w:val="24"/>
              </w:rPr>
            </w:pPr>
            <w:r>
              <w:rPr>
                <w:rFonts w:ascii="Times New Roman"/>
                <w:sz w:val="24"/>
              </w:rPr>
              <w:t>of the items mentioned.</w:t>
            </w: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18"/>
              </w:rPr>
            </w:pPr>
          </w:p>
        </w:tc>
        <w:tc>
          <w:tcPr>
            <w:tcW w:w="1433" w:type="dxa"/>
            <w:vMerge/>
            <w:tcBorders>
              <w:top w:val="nil"/>
              <w:left w:val="single" w:sz="6" w:space="0" w:color="000000"/>
              <w:bottom w:val="single" w:sz="6" w:space="0" w:color="000000"/>
            </w:tcBorders>
            <w:shd w:val="clear" w:color="auto" w:fill="D4E9F9"/>
          </w:tcPr>
          <w:p>
            <w:pPr>
              <w:rPr>
                <w:sz w:val="2"/>
                <w:szCs w:val="2"/>
              </w:rPr>
            </w:pPr>
          </w:p>
        </w:tc>
      </w:tr>
      <w:tr>
        <w:trPr>
          <w:trHeight w:val="1858" w:hRule="atLeast"/>
        </w:trPr>
        <w:tc>
          <w:tcPr>
            <w:tcW w:w="4078" w:type="dxa"/>
            <w:tcBorders>
              <w:top w:val="single" w:sz="6" w:space="0" w:color="000000"/>
              <w:bottom w:val="single" w:sz="6" w:space="0" w:color="000000"/>
              <w:right w:val="single" w:sz="6" w:space="0" w:color="000000"/>
            </w:tcBorders>
            <w:shd w:val="clear" w:color="auto" w:fill="D4E9F9"/>
          </w:tcPr>
          <w:p>
            <w:pPr>
              <w:pStyle w:val="TableParagraph"/>
              <w:spacing w:line="187" w:lineRule="auto" w:before="73"/>
              <w:ind w:left="465" w:right="97" w:hanging="360"/>
              <w:rPr>
                <w:sz w:val="20"/>
              </w:rPr>
            </w:pPr>
            <w:r>
              <w:rPr>
                <w:w w:val="85"/>
                <w:sz w:val="20"/>
              </w:rPr>
              <w:t>CE4. S</w:t>
            </w:r>
            <w:r>
              <w:rPr>
                <w:w w:val="85"/>
                <w:sz w:val="14"/>
              </w:rPr>
              <w:t>OMETIMES ADULTS TAKING CARE OF CHILDREN HAVE TO LEAVE THE HOUSE TO GO SHOPPING</w:t>
            </w:r>
            <w:r>
              <w:rPr>
                <w:w w:val="85"/>
                <w:sz w:val="20"/>
              </w:rPr>
              <w:t>, </w:t>
            </w:r>
            <w:r>
              <w:rPr>
                <w:w w:val="85"/>
                <w:sz w:val="14"/>
              </w:rPr>
              <w:t>WASH CLOTHES</w:t>
            </w:r>
            <w:r>
              <w:rPr>
                <w:w w:val="85"/>
                <w:sz w:val="20"/>
              </w:rPr>
              <w:t>,</w:t>
            </w:r>
          </w:p>
          <w:p>
            <w:pPr>
              <w:pStyle w:val="TableParagraph"/>
              <w:spacing w:line="189" w:lineRule="auto" w:before="44"/>
              <w:ind w:left="465" w:right="44"/>
              <w:rPr>
                <w:sz w:val="20"/>
              </w:rPr>
            </w:pPr>
            <w:r>
              <w:rPr>
                <w:w w:val="90"/>
                <w:sz w:val="14"/>
              </w:rPr>
              <w:t>OR FOR OTHER REASONS AND HAVE TO LEAVE YOUNG CHILDREN WITH OTHERS</w:t>
            </w:r>
            <w:r>
              <w:rPr>
                <w:w w:val="90"/>
                <w:sz w:val="20"/>
              </w:rPr>
              <w:t>. </w:t>
            </w:r>
            <w:r>
              <w:rPr>
                <w:w w:val="90"/>
                <w:sz w:val="14"/>
              </w:rPr>
              <w:t>SINCE LAST </w:t>
            </w:r>
            <w:r>
              <w:rPr>
                <w:w w:val="90"/>
                <w:sz w:val="20"/>
              </w:rPr>
              <w:t>(</w:t>
            </w:r>
            <w:r>
              <w:rPr>
                <w:rFonts w:ascii="Times New Roman"/>
                <w:i/>
                <w:w w:val="90"/>
                <w:sz w:val="20"/>
              </w:rPr>
              <w:t>day of the week</w:t>
            </w:r>
            <w:r>
              <w:rPr>
                <w:w w:val="90"/>
                <w:sz w:val="20"/>
              </w:rPr>
              <w:t>) </w:t>
            </w:r>
            <w:r>
              <w:rPr>
                <w:w w:val="90"/>
                <w:sz w:val="14"/>
              </w:rPr>
              <w:t>HOW MANY TIMES WAS </w:t>
            </w:r>
            <w:r>
              <w:rPr>
                <w:w w:val="90"/>
                <w:sz w:val="20"/>
              </w:rPr>
              <w:t>(</w:t>
            </w:r>
            <w:r>
              <w:rPr>
                <w:rFonts w:ascii="Times New Roman"/>
                <w:i/>
                <w:w w:val="90"/>
                <w:sz w:val="20"/>
              </w:rPr>
              <w:t>name</w:t>
            </w:r>
            <w:r>
              <w:rPr>
                <w:w w:val="90"/>
                <w:sz w:val="20"/>
              </w:rPr>
              <w:t>) </w:t>
            </w:r>
            <w:r>
              <w:rPr>
                <w:w w:val="90"/>
                <w:sz w:val="14"/>
              </w:rPr>
              <w:t>LEFT IN THE </w:t>
            </w:r>
            <w:r>
              <w:rPr>
                <w:w w:val="85"/>
                <w:sz w:val="14"/>
              </w:rPr>
              <w:t>CARE OF ANOTHER CHILD </w:t>
            </w:r>
            <w:r>
              <w:rPr>
                <w:w w:val="85"/>
                <w:sz w:val="20"/>
              </w:rPr>
              <w:t>(</w:t>
            </w:r>
            <w:r>
              <w:rPr>
                <w:w w:val="85"/>
                <w:sz w:val="14"/>
              </w:rPr>
              <w:t>THAT IS</w:t>
            </w:r>
            <w:r>
              <w:rPr>
                <w:w w:val="85"/>
                <w:sz w:val="20"/>
              </w:rPr>
              <w:t>, </w:t>
            </w:r>
            <w:r>
              <w:rPr>
                <w:w w:val="85"/>
                <w:sz w:val="14"/>
              </w:rPr>
              <w:t>SOMEONE LESS THAN </w:t>
            </w:r>
            <w:r>
              <w:rPr>
                <w:w w:val="90"/>
                <w:sz w:val="20"/>
              </w:rPr>
              <w:t>10 </w:t>
            </w:r>
            <w:r>
              <w:rPr>
                <w:w w:val="90"/>
                <w:sz w:val="14"/>
              </w:rPr>
              <w:t>YEARS OLD</w:t>
            </w:r>
            <w:r>
              <w:rPr>
                <w:w w:val="90"/>
                <w:sz w:val="20"/>
              </w:rPr>
              <w:t>)?</w:t>
            </w:r>
          </w:p>
          <w:p>
            <w:pPr>
              <w:pStyle w:val="TableParagraph"/>
              <w:spacing w:before="5"/>
              <w:rPr>
                <w:rFonts w:ascii="Times New Roman"/>
                <w:sz w:val="18"/>
              </w:rPr>
            </w:pPr>
          </w:p>
          <w:p>
            <w:pPr>
              <w:pStyle w:val="TableParagraph"/>
              <w:ind w:left="105"/>
              <w:rPr>
                <w:rFonts w:ascii="Times New Roman" w:hAnsi="Times New Roman"/>
                <w:sz w:val="24"/>
              </w:rPr>
            </w:pPr>
            <w:r>
              <w:rPr>
                <w:rFonts w:ascii="Times New Roman" w:hAnsi="Times New Roman"/>
                <w:sz w:val="24"/>
              </w:rPr>
              <w:t>If ‘none’ enter 00</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spacing w:before="5"/>
              <w:rPr>
                <w:rFonts w:ascii="Times New Roman"/>
                <w:sz w:val="18"/>
              </w:rPr>
            </w:pPr>
          </w:p>
          <w:p>
            <w:pPr>
              <w:pStyle w:val="TableParagraph"/>
              <w:tabs>
                <w:tab w:pos="3637" w:val="left" w:leader="dot"/>
                <w:tab w:pos="4093" w:val="left" w:leader="none"/>
              </w:tabs>
              <w:ind w:left="105"/>
              <w:rPr>
                <w:rFonts w:ascii="Times New Roman"/>
                <w:sz w:val="20"/>
              </w:rPr>
            </w:pPr>
            <w:r>
              <w:rPr>
                <w:w w:val="85"/>
                <w:sz w:val="20"/>
              </w:rPr>
              <w:t>Number</w:t>
            </w:r>
            <w:r>
              <w:rPr>
                <w:spacing w:val="-24"/>
                <w:w w:val="85"/>
                <w:sz w:val="20"/>
              </w:rPr>
              <w:t> </w:t>
            </w:r>
            <w:r>
              <w:rPr>
                <w:w w:val="85"/>
                <w:sz w:val="20"/>
              </w:rPr>
              <w:t>of</w:t>
            </w:r>
            <w:r>
              <w:rPr>
                <w:spacing w:val="-23"/>
                <w:w w:val="85"/>
                <w:sz w:val="20"/>
              </w:rPr>
              <w:t> </w:t>
            </w:r>
            <w:r>
              <w:rPr>
                <w:w w:val="85"/>
                <w:sz w:val="20"/>
              </w:rPr>
              <w:t>times</w:t>
            </w:r>
            <w:r>
              <w:rPr>
                <w:rFonts w:ascii="Times New Roman"/>
                <w:sz w:val="20"/>
              </w:rPr>
              <w:t> </w:t>
              <w:tab/>
            </w:r>
            <w:r>
              <w:rPr>
                <w:rFonts w:ascii="Times New Roman"/>
                <w:sz w:val="20"/>
                <w:u w:val="single"/>
              </w:rPr>
              <w:t> </w:t>
              <w:tab/>
            </w:r>
          </w:p>
        </w:tc>
        <w:tc>
          <w:tcPr>
            <w:tcW w:w="1433" w:type="dxa"/>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958" w:hRule="atLeast"/>
        </w:trPr>
        <w:tc>
          <w:tcPr>
            <w:tcW w:w="4078" w:type="dxa"/>
            <w:tcBorders>
              <w:top w:val="single" w:sz="6" w:space="0" w:color="000000"/>
              <w:right w:val="single" w:sz="6" w:space="0" w:color="000000"/>
            </w:tcBorders>
            <w:shd w:val="clear" w:color="auto" w:fill="D4E9F9"/>
          </w:tcPr>
          <w:p>
            <w:pPr>
              <w:pStyle w:val="TableParagraph"/>
              <w:spacing w:line="205" w:lineRule="exact" w:before="32"/>
              <w:ind w:left="105"/>
              <w:rPr>
                <w:sz w:val="20"/>
              </w:rPr>
            </w:pPr>
            <w:r>
              <w:rPr>
                <w:w w:val="95"/>
                <w:sz w:val="20"/>
              </w:rPr>
              <w:t>CE5. I</w:t>
            </w:r>
            <w:r>
              <w:rPr>
                <w:w w:val="95"/>
                <w:sz w:val="14"/>
              </w:rPr>
              <w:t>N THE PAST WEEK</w:t>
            </w:r>
            <w:r>
              <w:rPr>
                <w:w w:val="95"/>
                <w:sz w:val="20"/>
              </w:rPr>
              <w:t>, </w:t>
            </w:r>
            <w:r>
              <w:rPr>
                <w:w w:val="95"/>
                <w:sz w:val="14"/>
              </w:rPr>
              <w:t>HOW MANY TIMES WAS </w:t>
            </w:r>
            <w:r>
              <w:rPr>
                <w:w w:val="95"/>
                <w:sz w:val="20"/>
              </w:rPr>
              <w:t>(</w:t>
            </w:r>
            <w:r>
              <w:rPr>
                <w:rFonts w:ascii="Times New Roman"/>
                <w:i/>
                <w:w w:val="95"/>
                <w:sz w:val="20"/>
              </w:rPr>
              <w:t>name</w:t>
            </w:r>
            <w:r>
              <w:rPr>
                <w:w w:val="95"/>
                <w:sz w:val="20"/>
              </w:rPr>
              <w:t>)</w:t>
            </w:r>
          </w:p>
          <w:p>
            <w:pPr>
              <w:pStyle w:val="TableParagraph"/>
              <w:spacing w:line="205" w:lineRule="exact"/>
              <w:ind w:left="465"/>
              <w:rPr>
                <w:sz w:val="20"/>
              </w:rPr>
            </w:pPr>
            <w:r>
              <w:rPr>
                <w:w w:val="90"/>
                <w:sz w:val="14"/>
              </w:rPr>
              <w:t>LEFT ALONE</w:t>
            </w:r>
            <w:r>
              <w:rPr>
                <w:w w:val="90"/>
                <w:sz w:val="20"/>
              </w:rPr>
              <w:t>?</w:t>
            </w:r>
          </w:p>
          <w:p>
            <w:pPr>
              <w:pStyle w:val="TableParagraph"/>
              <w:spacing w:before="6"/>
              <w:rPr>
                <w:rFonts w:ascii="Times New Roman"/>
                <w:sz w:val="17"/>
              </w:rPr>
            </w:pPr>
          </w:p>
          <w:p>
            <w:pPr>
              <w:pStyle w:val="TableParagraph"/>
              <w:ind w:left="105"/>
              <w:rPr>
                <w:rFonts w:ascii="Times New Roman" w:hAnsi="Times New Roman"/>
                <w:sz w:val="24"/>
              </w:rPr>
            </w:pPr>
            <w:r>
              <w:rPr>
                <w:rFonts w:ascii="Times New Roman" w:hAnsi="Times New Roman"/>
                <w:sz w:val="24"/>
              </w:rPr>
              <w:t>If ‘none’ enter 00</w:t>
            </w:r>
          </w:p>
        </w:tc>
        <w:tc>
          <w:tcPr>
            <w:tcW w:w="4230" w:type="dxa"/>
            <w:tcBorders>
              <w:top w:val="single" w:sz="6" w:space="0" w:color="000000"/>
              <w:left w:val="single" w:sz="6" w:space="0" w:color="000000"/>
              <w:right w:val="single" w:sz="6" w:space="0" w:color="000000"/>
            </w:tcBorders>
            <w:shd w:val="clear" w:color="auto" w:fill="D4E9F9"/>
          </w:tcPr>
          <w:p>
            <w:pPr>
              <w:pStyle w:val="TableParagraph"/>
              <w:spacing w:before="5"/>
              <w:rPr>
                <w:rFonts w:ascii="Times New Roman"/>
                <w:sz w:val="18"/>
              </w:rPr>
            </w:pPr>
          </w:p>
          <w:p>
            <w:pPr>
              <w:pStyle w:val="TableParagraph"/>
              <w:tabs>
                <w:tab w:pos="3637" w:val="left" w:leader="dot"/>
                <w:tab w:pos="4093" w:val="left" w:leader="none"/>
              </w:tabs>
              <w:ind w:left="105"/>
              <w:rPr>
                <w:rFonts w:ascii="Times New Roman"/>
                <w:sz w:val="20"/>
              </w:rPr>
            </w:pPr>
            <w:r>
              <w:rPr>
                <w:w w:val="85"/>
                <w:sz w:val="20"/>
              </w:rPr>
              <w:t>Number</w:t>
            </w:r>
            <w:r>
              <w:rPr>
                <w:spacing w:val="-24"/>
                <w:w w:val="85"/>
                <w:sz w:val="20"/>
              </w:rPr>
              <w:t> </w:t>
            </w:r>
            <w:r>
              <w:rPr>
                <w:w w:val="85"/>
                <w:sz w:val="20"/>
              </w:rPr>
              <w:t>of</w:t>
            </w:r>
            <w:r>
              <w:rPr>
                <w:spacing w:val="-23"/>
                <w:w w:val="85"/>
                <w:sz w:val="20"/>
              </w:rPr>
              <w:t> </w:t>
            </w:r>
            <w:r>
              <w:rPr>
                <w:w w:val="85"/>
                <w:sz w:val="20"/>
              </w:rPr>
              <w:t>times</w:t>
            </w:r>
            <w:r>
              <w:rPr>
                <w:rFonts w:ascii="Times New Roman"/>
                <w:sz w:val="20"/>
              </w:rPr>
              <w:t> </w:t>
              <w:tab/>
            </w:r>
            <w:r>
              <w:rPr>
                <w:rFonts w:ascii="Times New Roman"/>
                <w:sz w:val="20"/>
                <w:u w:val="single"/>
              </w:rPr>
              <w:t> </w:t>
              <w:tab/>
            </w:r>
          </w:p>
        </w:tc>
        <w:tc>
          <w:tcPr>
            <w:tcW w:w="1433" w:type="dxa"/>
            <w:tcBorders>
              <w:top w:val="single" w:sz="6" w:space="0" w:color="000000"/>
              <w:left w:val="single" w:sz="6" w:space="0" w:color="000000"/>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19040" filled="true" fillcolor="#d4e9f9" stroked="false">
            <v:fill type="solid"/>
            <w10:wrap type="none"/>
          </v:rect>
        </w:pict>
      </w:r>
    </w:p>
    <w:p>
      <w:pPr>
        <w:pStyle w:val="BodyText"/>
        <w:rPr>
          <w:rFonts w:ascii="Times New Roman"/>
          <w:sz w:val="20"/>
        </w:rPr>
      </w:pPr>
    </w:p>
    <w:p>
      <w:pPr>
        <w:pStyle w:val="BodyText"/>
        <w:spacing w:before="6"/>
        <w:rPr>
          <w:rFonts w:ascii="Times New Roman"/>
          <w:sz w:val="26"/>
        </w:rPr>
      </w:pPr>
    </w:p>
    <w:p>
      <w:pPr>
        <w:tabs>
          <w:tab w:pos="599"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120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22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after="1"/>
        <w:rPr>
          <w:b/>
          <w:sz w:val="25"/>
        </w:rPr>
      </w:pPr>
    </w:p>
    <w:tbl>
      <w:tblPr>
        <w:tblW w:w="0" w:type="auto"/>
        <w:jc w:val="left"/>
        <w:tblInd w:w="147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44"/>
        <w:gridCol w:w="4230"/>
        <w:gridCol w:w="1464"/>
      </w:tblGrid>
      <w:tr>
        <w:trPr>
          <w:trHeight w:val="327" w:hRule="atLeast"/>
        </w:trPr>
        <w:tc>
          <w:tcPr>
            <w:tcW w:w="4044" w:type="dxa"/>
            <w:tcBorders>
              <w:bottom w:val="single" w:sz="6" w:space="0" w:color="000000"/>
              <w:right w:val="nil"/>
            </w:tcBorders>
            <w:shd w:val="clear" w:color="auto" w:fill="0060AE"/>
          </w:tcPr>
          <w:p>
            <w:pPr>
              <w:pStyle w:val="TableParagraph"/>
              <w:spacing w:before="21"/>
              <w:ind w:left="105"/>
              <w:rPr>
                <w:rFonts w:ascii="Times New Roman"/>
                <w:b/>
                <w:sz w:val="24"/>
              </w:rPr>
            </w:pPr>
            <w:r>
              <w:rPr>
                <w:rFonts w:ascii="Times New Roman"/>
                <w:b/>
                <w:color w:val="FFFFFF"/>
                <w:w w:val="145"/>
                <w:sz w:val="24"/>
              </w:rPr>
              <w:t>breastfeeding module</w:t>
            </w:r>
          </w:p>
        </w:tc>
        <w:tc>
          <w:tcPr>
            <w:tcW w:w="4230" w:type="dxa"/>
            <w:tcBorders>
              <w:left w:val="nil"/>
              <w:bottom w:val="single" w:sz="6" w:space="0" w:color="000000"/>
              <w:right w:val="nil"/>
            </w:tcBorders>
            <w:shd w:val="clear" w:color="auto" w:fill="0060AE"/>
          </w:tcPr>
          <w:p>
            <w:pPr>
              <w:pStyle w:val="TableParagraph"/>
              <w:rPr>
                <w:rFonts w:ascii="Times New Roman"/>
                <w:sz w:val="18"/>
              </w:rPr>
            </w:pPr>
          </w:p>
        </w:tc>
        <w:tc>
          <w:tcPr>
            <w:tcW w:w="1464" w:type="dxa"/>
            <w:tcBorders>
              <w:left w:val="nil"/>
              <w:bottom w:val="single" w:sz="6" w:space="0" w:color="000000"/>
            </w:tcBorders>
            <w:shd w:val="clear" w:color="auto" w:fill="0060AE"/>
          </w:tcPr>
          <w:p>
            <w:pPr>
              <w:pStyle w:val="TableParagraph"/>
              <w:spacing w:before="21"/>
              <w:ind w:left="133"/>
              <w:rPr>
                <w:rFonts w:ascii="Times New Roman"/>
                <w:b/>
                <w:sz w:val="24"/>
              </w:rPr>
            </w:pPr>
            <w:r>
              <w:rPr>
                <w:rFonts w:ascii="Times New Roman"/>
                <w:b/>
                <w:color w:val="FFFFFF"/>
                <w:w w:val="145"/>
                <w:sz w:val="24"/>
              </w:rPr>
              <w:t>bf</w:t>
            </w:r>
          </w:p>
        </w:tc>
      </w:tr>
      <w:tr>
        <w:trPr>
          <w:trHeight w:val="515" w:hRule="atLeast"/>
        </w:trPr>
        <w:tc>
          <w:tcPr>
            <w:tcW w:w="4044" w:type="dxa"/>
            <w:tcBorders>
              <w:top w:val="single" w:sz="6" w:space="0" w:color="000000"/>
              <w:bottom w:val="nil"/>
              <w:right w:val="single" w:sz="6" w:space="0" w:color="000000"/>
            </w:tcBorders>
            <w:shd w:val="clear" w:color="auto" w:fill="D4E9F9"/>
          </w:tcPr>
          <w:p>
            <w:pPr>
              <w:pStyle w:val="TableParagraph"/>
              <w:spacing w:before="40"/>
              <w:ind w:left="105"/>
              <w:rPr>
                <w:sz w:val="20"/>
              </w:rPr>
            </w:pPr>
            <w:r>
              <w:rPr>
                <w:w w:val="95"/>
                <w:sz w:val="20"/>
              </w:rPr>
              <w:t>BF1. H</w:t>
            </w:r>
            <w:r>
              <w:rPr>
                <w:w w:val="95"/>
                <w:sz w:val="14"/>
              </w:rPr>
              <w:t>AS </w:t>
            </w:r>
            <w:r>
              <w:rPr>
                <w:w w:val="95"/>
                <w:sz w:val="20"/>
              </w:rPr>
              <w:t>(</w:t>
            </w:r>
            <w:r>
              <w:rPr>
                <w:rFonts w:ascii="Times New Roman"/>
                <w:i/>
                <w:w w:val="95"/>
                <w:sz w:val="20"/>
              </w:rPr>
              <w:t>name</w:t>
            </w:r>
            <w:r>
              <w:rPr>
                <w:w w:val="95"/>
                <w:sz w:val="20"/>
              </w:rPr>
              <w:t>) </w:t>
            </w:r>
            <w:r>
              <w:rPr>
                <w:w w:val="95"/>
                <w:sz w:val="14"/>
              </w:rPr>
              <w:t>EVER BEEN BREASTFED</w:t>
            </w:r>
            <w:r>
              <w:rPr>
                <w:w w:val="95"/>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4046" w:val="right" w:leader="dot"/>
              </w:tabs>
              <w:spacing w:line="205" w:lineRule="exact" w:before="40"/>
              <w:ind w:left="105"/>
              <w:rPr>
                <w:sz w:val="20"/>
              </w:rPr>
            </w:pPr>
            <w:r>
              <w:rPr>
                <w:spacing w:val="-6"/>
                <w:w w:val="90"/>
                <w:sz w:val="20"/>
              </w:rPr>
              <w:t>Yes</w:t>
              <w:tab/>
            </w:r>
            <w:r>
              <w:rPr>
                <w:w w:val="90"/>
                <w:sz w:val="20"/>
              </w:rPr>
              <w:t>1</w:t>
            </w:r>
          </w:p>
          <w:p>
            <w:pPr>
              <w:pStyle w:val="TableParagraph"/>
              <w:tabs>
                <w:tab w:pos="4060" w:val="right" w:leader="dot"/>
              </w:tabs>
              <w:spacing w:line="205" w:lineRule="exact"/>
              <w:ind w:left="105"/>
              <w:rPr>
                <w:sz w:val="20"/>
              </w:rPr>
            </w:pPr>
            <w:r>
              <w:rPr>
                <w:w w:val="90"/>
                <w:sz w:val="20"/>
              </w:rPr>
              <w:t>No</w:t>
              <w:tab/>
              <w:t>2</w:t>
            </w:r>
          </w:p>
        </w:tc>
        <w:tc>
          <w:tcPr>
            <w:tcW w:w="1464" w:type="dxa"/>
            <w:tcBorders>
              <w:top w:val="single" w:sz="6" w:space="0" w:color="000000"/>
              <w:left w:val="single" w:sz="6" w:space="0" w:color="000000"/>
              <w:bottom w:val="nil"/>
            </w:tcBorders>
            <w:shd w:val="clear" w:color="auto" w:fill="D4E9F9"/>
          </w:tcPr>
          <w:p>
            <w:pPr>
              <w:pStyle w:val="TableParagraph"/>
              <w:spacing w:before="2"/>
              <w:rPr>
                <w:b/>
                <w:sz w:val="19"/>
              </w:rPr>
            </w:pPr>
          </w:p>
          <w:p>
            <w:pPr>
              <w:pStyle w:val="TableParagraph"/>
              <w:ind w:left="105"/>
              <w:rPr>
                <w:sz w:val="20"/>
              </w:rPr>
            </w:pPr>
            <w:r>
              <w:rPr>
                <w:sz w:val="20"/>
              </w:rPr>
              <w:t>2BF3</w:t>
            </w:r>
          </w:p>
        </w:tc>
      </w:tr>
      <w:tr>
        <w:trPr>
          <w:trHeight w:val="334" w:hRule="atLeast"/>
        </w:trPr>
        <w:tc>
          <w:tcPr>
            <w:tcW w:w="4044"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4075" w:val="right" w:leader="dot"/>
              </w:tabs>
              <w:spacing w:before="64"/>
              <w:ind w:left="105"/>
              <w:rPr>
                <w:sz w:val="20"/>
              </w:rPr>
            </w:pPr>
            <w:r>
              <w:rPr>
                <w:w w:val="90"/>
                <w:sz w:val="20"/>
              </w:rPr>
              <w:t>DK.</w:t>
              <w:tab/>
              <w:t>8</w:t>
            </w:r>
          </w:p>
        </w:tc>
        <w:tc>
          <w:tcPr>
            <w:tcW w:w="1464" w:type="dxa"/>
            <w:tcBorders>
              <w:top w:val="nil"/>
              <w:left w:val="single" w:sz="6" w:space="0" w:color="000000"/>
              <w:bottom w:val="single" w:sz="6" w:space="0" w:color="000000"/>
            </w:tcBorders>
            <w:shd w:val="clear" w:color="auto" w:fill="D4E9F9"/>
          </w:tcPr>
          <w:p>
            <w:pPr>
              <w:pStyle w:val="TableParagraph"/>
              <w:spacing w:before="64"/>
              <w:ind w:left="105"/>
              <w:rPr>
                <w:sz w:val="20"/>
              </w:rPr>
            </w:pPr>
            <w:r>
              <w:rPr>
                <w:sz w:val="20"/>
              </w:rPr>
              <w:t>8BF3</w:t>
            </w:r>
          </w:p>
        </w:tc>
      </w:tr>
      <w:tr>
        <w:trPr>
          <w:trHeight w:val="508" w:hRule="atLeast"/>
        </w:trPr>
        <w:tc>
          <w:tcPr>
            <w:tcW w:w="4044" w:type="dxa"/>
            <w:tcBorders>
              <w:top w:val="single" w:sz="6" w:space="0" w:color="000000"/>
              <w:bottom w:val="nil"/>
              <w:right w:val="single" w:sz="6" w:space="0" w:color="000000"/>
            </w:tcBorders>
            <w:shd w:val="clear" w:color="auto" w:fill="D4E9F9"/>
          </w:tcPr>
          <w:p>
            <w:pPr>
              <w:pStyle w:val="TableParagraph"/>
              <w:spacing w:before="40"/>
              <w:ind w:left="105"/>
              <w:rPr>
                <w:sz w:val="20"/>
              </w:rPr>
            </w:pPr>
            <w:r>
              <w:rPr>
                <w:w w:val="90"/>
                <w:sz w:val="20"/>
              </w:rPr>
              <w:t>BF2. I</w:t>
            </w:r>
            <w:r>
              <w:rPr>
                <w:w w:val="90"/>
                <w:sz w:val="14"/>
              </w:rPr>
              <w:t>S HE</w:t>
            </w:r>
            <w:r>
              <w:rPr>
                <w:w w:val="90"/>
                <w:sz w:val="20"/>
              </w:rPr>
              <w:t>/</w:t>
            </w:r>
            <w:r>
              <w:rPr>
                <w:w w:val="90"/>
                <w:sz w:val="14"/>
              </w:rPr>
              <w:t>SHE STILL BEING BREASTFED</w:t>
            </w:r>
            <w:r>
              <w:rPr>
                <w:w w:val="90"/>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4046" w:val="right" w:leader="dot"/>
              </w:tabs>
              <w:spacing w:line="205" w:lineRule="exact" w:before="40"/>
              <w:ind w:left="105"/>
              <w:rPr>
                <w:sz w:val="20"/>
              </w:rPr>
            </w:pPr>
            <w:r>
              <w:rPr>
                <w:spacing w:val="-6"/>
                <w:w w:val="90"/>
                <w:sz w:val="20"/>
              </w:rPr>
              <w:t>Yes</w:t>
              <w:tab/>
            </w:r>
            <w:r>
              <w:rPr>
                <w:w w:val="90"/>
                <w:sz w:val="20"/>
              </w:rPr>
              <w:t>1</w:t>
            </w:r>
          </w:p>
          <w:p>
            <w:pPr>
              <w:pStyle w:val="TableParagraph"/>
              <w:tabs>
                <w:tab w:pos="4060" w:val="right" w:leader="dot"/>
              </w:tabs>
              <w:spacing w:line="205" w:lineRule="exact"/>
              <w:ind w:left="105"/>
              <w:rPr>
                <w:sz w:val="20"/>
              </w:rPr>
            </w:pPr>
            <w:r>
              <w:rPr>
                <w:w w:val="90"/>
                <w:sz w:val="20"/>
              </w:rPr>
              <w:t>No</w:t>
              <w:tab/>
              <w:t>2</w:t>
            </w:r>
          </w:p>
        </w:tc>
        <w:tc>
          <w:tcPr>
            <w:tcW w:w="1464"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327" w:hRule="atLeast"/>
        </w:trPr>
        <w:tc>
          <w:tcPr>
            <w:tcW w:w="4044"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4075" w:val="right" w:leader="dot"/>
              </w:tabs>
              <w:spacing w:before="57"/>
              <w:ind w:left="105"/>
              <w:rPr>
                <w:sz w:val="20"/>
              </w:rPr>
            </w:pPr>
            <w:r>
              <w:rPr>
                <w:w w:val="90"/>
                <w:sz w:val="20"/>
              </w:rPr>
              <w:t>DK.</w:t>
              <w:tab/>
              <w:t>8</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238" w:hRule="atLeast"/>
        </w:trPr>
        <w:tc>
          <w:tcPr>
            <w:tcW w:w="4044" w:type="dxa"/>
            <w:tcBorders>
              <w:top w:val="single" w:sz="6" w:space="0" w:color="000000"/>
              <w:bottom w:val="nil"/>
              <w:right w:val="single" w:sz="6" w:space="0" w:color="000000"/>
            </w:tcBorders>
            <w:shd w:val="clear" w:color="auto" w:fill="D4E9F9"/>
          </w:tcPr>
          <w:p>
            <w:pPr>
              <w:pStyle w:val="TableParagraph"/>
              <w:spacing w:line="178" w:lineRule="exact" w:before="40"/>
              <w:ind w:left="105"/>
              <w:rPr>
                <w:sz w:val="14"/>
              </w:rPr>
            </w:pPr>
            <w:r>
              <w:rPr>
                <w:w w:val="90"/>
                <w:sz w:val="20"/>
              </w:rPr>
              <w:t>BF3.</w:t>
            </w:r>
            <w:r>
              <w:rPr>
                <w:spacing w:val="-33"/>
                <w:w w:val="90"/>
                <w:sz w:val="20"/>
              </w:rPr>
              <w:t> </w:t>
            </w:r>
            <w:r>
              <w:rPr>
                <w:w w:val="90"/>
                <w:sz w:val="20"/>
              </w:rPr>
              <w:t>S</w:t>
            </w:r>
            <w:r>
              <w:rPr>
                <w:w w:val="90"/>
                <w:sz w:val="14"/>
              </w:rPr>
              <w:t>INCE</w:t>
            </w:r>
            <w:r>
              <w:rPr>
                <w:spacing w:val="-18"/>
                <w:w w:val="90"/>
                <w:sz w:val="14"/>
              </w:rPr>
              <w:t> </w:t>
            </w:r>
            <w:r>
              <w:rPr>
                <w:w w:val="90"/>
                <w:sz w:val="14"/>
              </w:rPr>
              <w:t>THIS</w:t>
            </w:r>
            <w:r>
              <w:rPr>
                <w:spacing w:val="-18"/>
                <w:w w:val="90"/>
                <w:sz w:val="14"/>
              </w:rPr>
              <w:t> </w:t>
            </w:r>
            <w:r>
              <w:rPr>
                <w:w w:val="90"/>
                <w:sz w:val="14"/>
              </w:rPr>
              <w:t>TIME</w:t>
            </w:r>
            <w:r>
              <w:rPr>
                <w:spacing w:val="-18"/>
                <w:w w:val="90"/>
                <w:sz w:val="14"/>
              </w:rPr>
              <w:t> </w:t>
            </w:r>
            <w:r>
              <w:rPr>
                <w:w w:val="90"/>
                <w:sz w:val="14"/>
              </w:rPr>
              <w:t>YESTERDAY</w:t>
            </w:r>
            <w:r>
              <w:rPr>
                <w:w w:val="90"/>
                <w:sz w:val="20"/>
              </w:rPr>
              <w:t>,</w:t>
            </w:r>
            <w:r>
              <w:rPr>
                <w:spacing w:val="-33"/>
                <w:w w:val="90"/>
                <w:sz w:val="20"/>
              </w:rPr>
              <w:t> </w:t>
            </w:r>
            <w:r>
              <w:rPr>
                <w:w w:val="90"/>
                <w:sz w:val="14"/>
              </w:rPr>
              <w:t>DID</w:t>
            </w:r>
            <w:r>
              <w:rPr>
                <w:spacing w:val="-18"/>
                <w:w w:val="90"/>
                <w:sz w:val="14"/>
              </w:rPr>
              <w:t> </w:t>
            </w:r>
            <w:r>
              <w:rPr>
                <w:w w:val="90"/>
                <w:sz w:val="14"/>
              </w:rPr>
              <w:t>HE</w:t>
            </w:r>
            <w:r>
              <w:rPr>
                <w:w w:val="90"/>
                <w:sz w:val="20"/>
              </w:rPr>
              <w:t>/</w:t>
            </w:r>
            <w:r>
              <w:rPr>
                <w:w w:val="90"/>
                <w:sz w:val="14"/>
              </w:rPr>
              <w:t>SHE</w:t>
            </w:r>
            <w:r>
              <w:rPr>
                <w:spacing w:val="-18"/>
                <w:w w:val="90"/>
                <w:sz w:val="14"/>
              </w:rPr>
              <w:t> </w:t>
            </w:r>
            <w:r>
              <w:rPr>
                <w:w w:val="90"/>
                <w:sz w:val="14"/>
              </w:rPr>
              <w:t>RECEIVE</w:t>
            </w:r>
            <w:r>
              <w:rPr>
                <w:spacing w:val="-18"/>
                <w:w w:val="90"/>
                <w:sz w:val="14"/>
              </w:rPr>
              <w:t> </w:t>
            </w:r>
            <w:r>
              <w:rPr>
                <w:w w:val="90"/>
                <w:sz w:val="14"/>
              </w:rPr>
              <w:t>ANY</w:t>
            </w:r>
          </w:p>
        </w:tc>
        <w:tc>
          <w:tcPr>
            <w:tcW w:w="4230" w:type="dxa"/>
            <w:vMerge w:val="restart"/>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b/>
                <w:sz w:val="22"/>
              </w:rPr>
            </w:pPr>
          </w:p>
          <w:p>
            <w:pPr>
              <w:pStyle w:val="TableParagraph"/>
              <w:rPr>
                <w:b/>
                <w:sz w:val="22"/>
              </w:rPr>
            </w:pPr>
          </w:p>
          <w:p>
            <w:pPr>
              <w:pStyle w:val="TableParagraph"/>
              <w:spacing w:before="1"/>
              <w:rPr>
                <w:b/>
                <w:sz w:val="22"/>
              </w:rPr>
            </w:pPr>
          </w:p>
          <w:p>
            <w:pPr>
              <w:pStyle w:val="TableParagraph"/>
              <w:spacing w:line="376" w:lineRule="auto"/>
              <w:ind w:left="105" w:right="79" w:firstLine="3378"/>
              <w:rPr>
                <w:sz w:val="20"/>
              </w:rPr>
            </w:pPr>
            <w:r>
              <w:rPr>
                <w:w w:val="90"/>
                <w:sz w:val="20"/>
              </w:rPr>
              <w:t>Y N </w:t>
            </w:r>
            <w:r>
              <w:rPr>
                <w:spacing w:val="-8"/>
                <w:w w:val="90"/>
                <w:sz w:val="20"/>
              </w:rPr>
              <w:t>DK </w:t>
            </w:r>
            <w:r>
              <w:rPr>
                <w:w w:val="85"/>
                <w:sz w:val="20"/>
              </w:rPr>
              <w:t>A. Vitamin supplements.................................... 1 2</w:t>
            </w:r>
            <w:r>
              <w:rPr>
                <w:spacing w:val="-10"/>
                <w:w w:val="85"/>
                <w:sz w:val="20"/>
              </w:rPr>
              <w:t> </w:t>
            </w:r>
            <w:r>
              <w:rPr>
                <w:w w:val="85"/>
                <w:sz w:val="20"/>
              </w:rPr>
              <w:t>8</w:t>
            </w:r>
          </w:p>
          <w:p>
            <w:pPr>
              <w:pStyle w:val="TableParagraph"/>
              <w:spacing w:line="203" w:lineRule="exact"/>
              <w:ind w:left="105"/>
              <w:rPr>
                <w:sz w:val="20"/>
              </w:rPr>
            </w:pPr>
            <w:r>
              <w:rPr>
                <w:w w:val="85"/>
                <w:sz w:val="20"/>
              </w:rPr>
              <w:t>B.</w:t>
            </w:r>
            <w:r>
              <w:rPr>
                <w:spacing w:val="-16"/>
                <w:w w:val="85"/>
                <w:sz w:val="20"/>
              </w:rPr>
              <w:t> </w:t>
            </w:r>
            <w:r>
              <w:rPr>
                <w:w w:val="85"/>
                <w:sz w:val="20"/>
              </w:rPr>
              <w:t>Plain</w:t>
            </w:r>
            <w:r>
              <w:rPr>
                <w:spacing w:val="-16"/>
                <w:w w:val="85"/>
                <w:sz w:val="20"/>
              </w:rPr>
              <w:t> </w:t>
            </w:r>
            <w:r>
              <w:rPr>
                <w:w w:val="85"/>
                <w:sz w:val="20"/>
              </w:rPr>
              <w:t>water</w:t>
            </w:r>
            <w:r>
              <w:rPr>
                <w:spacing w:val="-22"/>
                <w:w w:val="85"/>
                <w:sz w:val="20"/>
              </w:rPr>
              <w:t> </w:t>
            </w:r>
            <w:r>
              <w:rPr>
                <w:w w:val="85"/>
                <w:sz w:val="20"/>
              </w:rPr>
              <w:t>...................................................</w:t>
            </w:r>
            <w:r>
              <w:rPr>
                <w:spacing w:val="-33"/>
                <w:w w:val="85"/>
                <w:sz w:val="20"/>
              </w:rPr>
              <w:t> </w:t>
            </w:r>
            <w:r>
              <w:rPr>
                <w:w w:val="85"/>
                <w:sz w:val="20"/>
              </w:rPr>
              <w:t>1 </w:t>
            </w:r>
            <w:r>
              <w:rPr>
                <w:spacing w:val="1"/>
                <w:w w:val="85"/>
                <w:sz w:val="20"/>
              </w:rPr>
              <w:t> </w:t>
            </w:r>
            <w:r>
              <w:rPr>
                <w:w w:val="85"/>
                <w:sz w:val="20"/>
              </w:rPr>
              <w:t>2  8</w:t>
            </w:r>
          </w:p>
          <w:p>
            <w:pPr>
              <w:pStyle w:val="TableParagraph"/>
              <w:spacing w:line="205" w:lineRule="exact"/>
              <w:ind w:left="105"/>
              <w:rPr>
                <w:sz w:val="20"/>
              </w:rPr>
            </w:pPr>
            <w:r>
              <w:rPr>
                <w:w w:val="85"/>
                <w:sz w:val="20"/>
              </w:rPr>
              <w:t>C.</w:t>
            </w:r>
            <w:r>
              <w:rPr>
                <w:spacing w:val="-15"/>
                <w:w w:val="85"/>
                <w:sz w:val="20"/>
              </w:rPr>
              <w:t> </w:t>
            </w:r>
            <w:r>
              <w:rPr>
                <w:w w:val="85"/>
                <w:sz w:val="20"/>
              </w:rPr>
              <w:t>Sweetened</w:t>
            </w:r>
            <w:r>
              <w:rPr>
                <w:spacing w:val="-15"/>
                <w:w w:val="85"/>
                <w:sz w:val="20"/>
              </w:rPr>
              <w:t> </w:t>
            </w:r>
            <w:r>
              <w:rPr>
                <w:w w:val="85"/>
                <w:sz w:val="20"/>
              </w:rPr>
              <w:t>water</w:t>
            </w:r>
            <w:r>
              <w:rPr>
                <w:spacing w:val="-14"/>
                <w:w w:val="85"/>
                <w:sz w:val="20"/>
              </w:rPr>
              <w:t> </w:t>
            </w:r>
            <w:r>
              <w:rPr>
                <w:w w:val="85"/>
                <w:sz w:val="20"/>
              </w:rPr>
              <w:t>or</w:t>
            </w:r>
            <w:r>
              <w:rPr>
                <w:spacing w:val="-15"/>
                <w:w w:val="85"/>
                <w:sz w:val="20"/>
              </w:rPr>
              <w:t> </w:t>
            </w:r>
            <w:r>
              <w:rPr>
                <w:w w:val="85"/>
                <w:sz w:val="20"/>
              </w:rPr>
              <w:t>juice.............................</w:t>
            </w:r>
            <w:r>
              <w:rPr>
                <w:spacing w:val="-33"/>
                <w:w w:val="85"/>
                <w:sz w:val="20"/>
              </w:rPr>
              <w:t> </w:t>
            </w:r>
            <w:r>
              <w:rPr>
                <w:w w:val="85"/>
                <w:sz w:val="20"/>
              </w:rPr>
              <w:t>1 </w:t>
            </w:r>
            <w:r>
              <w:rPr>
                <w:spacing w:val="5"/>
                <w:w w:val="85"/>
                <w:sz w:val="20"/>
              </w:rPr>
              <w:t> </w:t>
            </w:r>
            <w:r>
              <w:rPr>
                <w:w w:val="85"/>
                <w:sz w:val="20"/>
              </w:rPr>
              <w:t>2 </w:t>
            </w:r>
            <w:r>
              <w:rPr>
                <w:spacing w:val="4"/>
                <w:w w:val="85"/>
                <w:sz w:val="20"/>
              </w:rPr>
              <w:t> </w:t>
            </w:r>
            <w:r>
              <w:rPr>
                <w:w w:val="85"/>
                <w:sz w:val="20"/>
              </w:rPr>
              <w:t>8</w:t>
            </w:r>
          </w:p>
          <w:p>
            <w:pPr>
              <w:pStyle w:val="TableParagraph"/>
              <w:spacing w:line="205" w:lineRule="exact" w:before="130"/>
              <w:ind w:left="104"/>
              <w:rPr>
                <w:sz w:val="20"/>
              </w:rPr>
            </w:pPr>
            <w:r>
              <w:rPr>
                <w:w w:val="85"/>
                <w:sz w:val="20"/>
              </w:rPr>
              <w:t>D. ORS ............................................................. 1 2</w:t>
            </w:r>
            <w:r>
              <w:rPr>
                <w:spacing w:val="-3"/>
                <w:w w:val="85"/>
                <w:sz w:val="20"/>
              </w:rPr>
              <w:t> </w:t>
            </w:r>
            <w:r>
              <w:rPr>
                <w:w w:val="85"/>
                <w:sz w:val="20"/>
              </w:rPr>
              <w:t>8</w:t>
            </w:r>
          </w:p>
          <w:p>
            <w:pPr>
              <w:pStyle w:val="TableParagraph"/>
              <w:spacing w:line="180" w:lineRule="exact"/>
              <w:ind w:left="104"/>
              <w:rPr>
                <w:sz w:val="20"/>
              </w:rPr>
            </w:pPr>
            <w:r>
              <w:rPr>
                <w:w w:val="85"/>
                <w:sz w:val="20"/>
              </w:rPr>
              <w:t>E. Infant formula ............................................... 1 2</w:t>
            </w:r>
            <w:r>
              <w:rPr>
                <w:spacing w:val="-6"/>
                <w:w w:val="85"/>
                <w:sz w:val="20"/>
              </w:rPr>
              <w:t> </w:t>
            </w:r>
            <w:r>
              <w:rPr>
                <w:w w:val="85"/>
                <w:sz w:val="20"/>
              </w:rPr>
              <w:t>8</w:t>
            </w:r>
          </w:p>
          <w:p>
            <w:pPr>
              <w:pStyle w:val="TableParagraph"/>
              <w:spacing w:line="180" w:lineRule="exact"/>
              <w:ind w:left="104"/>
              <w:rPr>
                <w:sz w:val="20"/>
              </w:rPr>
            </w:pPr>
            <w:r>
              <w:rPr>
                <w:spacing w:val="-10"/>
                <w:w w:val="85"/>
                <w:sz w:val="20"/>
              </w:rPr>
              <w:t>F. </w:t>
            </w:r>
            <w:r>
              <w:rPr>
                <w:w w:val="85"/>
                <w:sz w:val="20"/>
              </w:rPr>
              <w:t>Milk ............................................................... 1 2</w:t>
            </w:r>
            <w:r>
              <w:rPr>
                <w:spacing w:val="17"/>
                <w:w w:val="85"/>
                <w:sz w:val="20"/>
              </w:rPr>
              <w:t> </w:t>
            </w:r>
            <w:r>
              <w:rPr>
                <w:w w:val="85"/>
                <w:sz w:val="20"/>
              </w:rPr>
              <w:t>8</w:t>
            </w:r>
          </w:p>
          <w:p>
            <w:pPr>
              <w:pStyle w:val="TableParagraph"/>
              <w:spacing w:line="180" w:lineRule="exact"/>
              <w:ind w:left="104"/>
              <w:rPr>
                <w:sz w:val="20"/>
              </w:rPr>
            </w:pPr>
            <w:r>
              <w:rPr>
                <w:w w:val="85"/>
                <w:sz w:val="20"/>
              </w:rPr>
              <w:t>G. Other liquids................................................. 1 2</w:t>
            </w:r>
            <w:r>
              <w:rPr>
                <w:spacing w:val="7"/>
                <w:w w:val="85"/>
                <w:sz w:val="20"/>
              </w:rPr>
              <w:t> </w:t>
            </w:r>
            <w:r>
              <w:rPr>
                <w:w w:val="85"/>
                <w:sz w:val="20"/>
              </w:rPr>
              <w:t>8</w:t>
            </w:r>
          </w:p>
          <w:p>
            <w:pPr>
              <w:pStyle w:val="TableParagraph"/>
              <w:spacing w:line="205" w:lineRule="exact"/>
              <w:ind w:left="104"/>
              <w:rPr>
                <w:sz w:val="20"/>
              </w:rPr>
            </w:pPr>
            <w:r>
              <w:rPr>
                <w:w w:val="85"/>
                <w:sz w:val="20"/>
              </w:rPr>
              <w:t>H.</w:t>
            </w:r>
            <w:r>
              <w:rPr>
                <w:spacing w:val="-16"/>
                <w:w w:val="85"/>
                <w:sz w:val="20"/>
              </w:rPr>
              <w:t> </w:t>
            </w:r>
            <w:r>
              <w:rPr>
                <w:w w:val="85"/>
                <w:sz w:val="20"/>
              </w:rPr>
              <w:t>Solid</w:t>
            </w:r>
            <w:r>
              <w:rPr>
                <w:spacing w:val="-15"/>
                <w:w w:val="85"/>
                <w:sz w:val="20"/>
              </w:rPr>
              <w:t> </w:t>
            </w:r>
            <w:r>
              <w:rPr>
                <w:w w:val="85"/>
                <w:sz w:val="20"/>
              </w:rPr>
              <w:t>or</w:t>
            </w:r>
            <w:r>
              <w:rPr>
                <w:spacing w:val="-15"/>
                <w:w w:val="85"/>
                <w:sz w:val="20"/>
              </w:rPr>
              <w:t> </w:t>
            </w:r>
            <w:r>
              <w:rPr>
                <w:w w:val="85"/>
                <w:sz w:val="20"/>
              </w:rPr>
              <w:t>semi-solid</w:t>
            </w:r>
            <w:r>
              <w:rPr>
                <w:spacing w:val="-15"/>
                <w:w w:val="85"/>
                <w:sz w:val="20"/>
              </w:rPr>
              <w:t> </w:t>
            </w:r>
            <w:r>
              <w:rPr>
                <w:w w:val="85"/>
                <w:sz w:val="20"/>
              </w:rPr>
              <w:t>food................................</w:t>
            </w:r>
            <w:r>
              <w:rPr>
                <w:spacing w:val="-33"/>
                <w:w w:val="85"/>
                <w:sz w:val="20"/>
              </w:rPr>
              <w:t> </w:t>
            </w:r>
            <w:r>
              <w:rPr>
                <w:w w:val="85"/>
                <w:sz w:val="20"/>
              </w:rPr>
              <w:t>1 </w:t>
            </w:r>
            <w:r>
              <w:rPr>
                <w:spacing w:val="3"/>
                <w:w w:val="85"/>
                <w:sz w:val="20"/>
              </w:rPr>
              <w:t> </w:t>
            </w:r>
            <w:r>
              <w:rPr>
                <w:w w:val="85"/>
                <w:sz w:val="20"/>
              </w:rPr>
              <w:t>2 </w:t>
            </w:r>
            <w:r>
              <w:rPr>
                <w:spacing w:val="3"/>
                <w:w w:val="85"/>
                <w:sz w:val="20"/>
              </w:rPr>
              <w:t> </w:t>
            </w:r>
            <w:r>
              <w:rPr>
                <w:w w:val="85"/>
                <w:sz w:val="20"/>
              </w:rPr>
              <w:t>8</w:t>
            </w:r>
          </w:p>
        </w:tc>
        <w:tc>
          <w:tcPr>
            <w:tcW w:w="1464"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95" w:hRule="atLeast"/>
        </w:trPr>
        <w:tc>
          <w:tcPr>
            <w:tcW w:w="4044" w:type="dxa"/>
            <w:tcBorders>
              <w:top w:val="nil"/>
              <w:bottom w:val="nil"/>
              <w:right w:val="single" w:sz="6" w:space="0" w:color="000000"/>
            </w:tcBorders>
            <w:shd w:val="clear" w:color="auto" w:fill="D4E9F9"/>
          </w:tcPr>
          <w:p>
            <w:pPr>
              <w:pStyle w:val="TableParagraph"/>
              <w:spacing w:line="197" w:lineRule="exact"/>
              <w:ind w:left="465"/>
              <w:rPr>
                <w:sz w:val="20"/>
              </w:rPr>
            </w:pPr>
            <w:r>
              <w:rPr>
                <w:w w:val="90"/>
                <w:sz w:val="14"/>
              </w:rPr>
              <w:t>OF THE FOLLOWING</w:t>
            </w:r>
            <w:r>
              <w:rPr>
                <w:w w:val="90"/>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367" w:hRule="atLeast"/>
        </w:trPr>
        <w:tc>
          <w:tcPr>
            <w:tcW w:w="4044" w:type="dxa"/>
            <w:tcBorders>
              <w:top w:val="nil"/>
              <w:bottom w:val="nil"/>
              <w:right w:val="single" w:sz="6" w:space="0" w:color="000000"/>
            </w:tcBorders>
            <w:shd w:val="clear" w:color="auto" w:fill="D4E9F9"/>
          </w:tcPr>
          <w:p>
            <w:pPr>
              <w:pStyle w:val="TableParagraph"/>
              <w:spacing w:line="260" w:lineRule="exact" w:before="88"/>
              <w:ind w:left="105"/>
              <w:rPr>
                <w:rFonts w:ascii="Times New Roman"/>
                <w:sz w:val="24"/>
              </w:rPr>
            </w:pPr>
            <w:r>
              <w:rPr>
                <w:rFonts w:ascii="Times New Roman"/>
                <w:sz w:val="24"/>
              </w:rPr>
              <w:t>Read each item aloud and record</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272" w:hRule="atLeast"/>
        </w:trPr>
        <w:tc>
          <w:tcPr>
            <w:tcW w:w="4044" w:type="dxa"/>
            <w:tcBorders>
              <w:top w:val="nil"/>
              <w:bottom w:val="nil"/>
              <w:right w:val="single" w:sz="6" w:space="0" w:color="000000"/>
            </w:tcBorders>
            <w:shd w:val="clear" w:color="auto" w:fill="D4E9F9"/>
          </w:tcPr>
          <w:p>
            <w:pPr>
              <w:pStyle w:val="TableParagraph"/>
              <w:spacing w:line="253" w:lineRule="exact"/>
              <w:ind w:left="105"/>
              <w:rPr>
                <w:rFonts w:ascii="Times New Roman"/>
                <w:sz w:val="24"/>
              </w:rPr>
            </w:pPr>
            <w:r>
              <w:rPr>
                <w:rFonts w:ascii="Times New Roman"/>
                <w:sz w:val="24"/>
              </w:rPr>
              <w:t>response before proceeding to the next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322" w:hRule="atLeast"/>
        </w:trPr>
        <w:tc>
          <w:tcPr>
            <w:tcW w:w="4044" w:type="dxa"/>
            <w:tcBorders>
              <w:top w:val="nil"/>
              <w:bottom w:val="nil"/>
              <w:right w:val="single" w:sz="6" w:space="0" w:color="000000"/>
            </w:tcBorders>
            <w:shd w:val="clear" w:color="auto" w:fill="D4E9F9"/>
          </w:tcPr>
          <w:p>
            <w:pPr>
              <w:pStyle w:val="TableParagraph"/>
              <w:spacing w:line="269" w:lineRule="exact"/>
              <w:ind w:left="105"/>
              <w:rPr>
                <w:rFonts w:ascii="Times New Roman"/>
                <w:sz w:val="24"/>
              </w:rPr>
            </w:pPr>
            <w:r>
              <w:rPr>
                <w:rFonts w:ascii="Times New Roman"/>
                <w:sz w:val="24"/>
              </w:rPr>
              <w:t>item.</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250" w:hRule="atLeast"/>
        </w:trPr>
        <w:tc>
          <w:tcPr>
            <w:tcW w:w="4044" w:type="dxa"/>
            <w:tcBorders>
              <w:top w:val="nil"/>
              <w:bottom w:val="nil"/>
              <w:right w:val="single" w:sz="6" w:space="0" w:color="000000"/>
            </w:tcBorders>
            <w:shd w:val="clear" w:color="auto" w:fill="D4E9F9"/>
          </w:tcPr>
          <w:p>
            <w:pPr>
              <w:pStyle w:val="TableParagraph"/>
              <w:spacing w:line="178" w:lineRule="exact" w:before="52"/>
              <w:ind w:left="105"/>
              <w:rPr>
                <w:sz w:val="14"/>
              </w:rPr>
            </w:pPr>
            <w:r>
              <w:rPr>
                <w:w w:val="90"/>
                <w:sz w:val="20"/>
              </w:rPr>
              <w:t>BF3</w:t>
            </w:r>
            <w:r>
              <w:rPr>
                <w:w w:val="90"/>
                <w:sz w:val="14"/>
              </w:rPr>
              <w:t>A</w:t>
            </w:r>
            <w:r>
              <w:rPr>
                <w:w w:val="90"/>
                <w:sz w:val="20"/>
              </w:rPr>
              <w:t>. </w:t>
            </w:r>
            <w:r>
              <w:rPr>
                <w:w w:val="90"/>
                <w:sz w:val="14"/>
              </w:rPr>
              <w:t>VITAMIN</w:t>
            </w:r>
            <w:r>
              <w:rPr>
                <w:w w:val="90"/>
                <w:sz w:val="20"/>
              </w:rPr>
              <w:t>, </w:t>
            </w:r>
            <w:r>
              <w:rPr>
                <w:w w:val="90"/>
                <w:sz w:val="14"/>
              </w:rPr>
              <w:t>MINERAL SUPPLEMENTS OR</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465"/>
              <w:rPr>
                <w:sz w:val="20"/>
              </w:rPr>
            </w:pPr>
            <w:r>
              <w:rPr>
                <w:w w:val="90"/>
                <w:sz w:val="14"/>
              </w:rPr>
              <w:t>MEDICINE</w:t>
            </w:r>
            <w:r>
              <w:rPr>
                <w:w w:val="90"/>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105"/>
              <w:rPr>
                <w:sz w:val="20"/>
              </w:rPr>
            </w:pPr>
            <w:r>
              <w:rPr>
                <w:w w:val="90"/>
                <w:sz w:val="20"/>
              </w:rPr>
              <w:t>BF3</w:t>
            </w:r>
            <w:r>
              <w:rPr>
                <w:w w:val="90"/>
                <w:sz w:val="14"/>
              </w:rPr>
              <w:t>B</w:t>
            </w:r>
            <w:r>
              <w:rPr>
                <w:w w:val="90"/>
                <w:sz w:val="20"/>
              </w:rPr>
              <w:t>. </w:t>
            </w:r>
            <w:r>
              <w:rPr>
                <w:w w:val="90"/>
                <w:sz w:val="14"/>
              </w:rPr>
              <w:t>PLAIN WATER</w:t>
            </w:r>
            <w:r>
              <w:rPr>
                <w:w w:val="90"/>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105"/>
              <w:rPr>
                <w:sz w:val="14"/>
              </w:rPr>
            </w:pPr>
            <w:r>
              <w:rPr>
                <w:w w:val="90"/>
                <w:sz w:val="20"/>
              </w:rPr>
              <w:t>BF3</w:t>
            </w:r>
            <w:r>
              <w:rPr>
                <w:w w:val="90"/>
                <w:sz w:val="14"/>
              </w:rPr>
              <w:t>C</w:t>
            </w:r>
            <w:r>
              <w:rPr>
                <w:w w:val="90"/>
                <w:sz w:val="20"/>
              </w:rPr>
              <w:t>. </w:t>
            </w:r>
            <w:r>
              <w:rPr>
                <w:w w:val="90"/>
                <w:sz w:val="14"/>
              </w:rPr>
              <w:t>SWEETENED</w:t>
            </w:r>
            <w:r>
              <w:rPr>
                <w:w w:val="90"/>
                <w:sz w:val="20"/>
              </w:rPr>
              <w:t>, </w:t>
            </w:r>
            <w:r>
              <w:rPr>
                <w:w w:val="90"/>
                <w:sz w:val="14"/>
              </w:rPr>
              <w:t>FLAVOURED WATER OR</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465"/>
              <w:rPr>
                <w:sz w:val="20"/>
              </w:rPr>
            </w:pPr>
            <w:r>
              <w:rPr>
                <w:w w:val="95"/>
                <w:sz w:val="14"/>
              </w:rPr>
              <w:t>FRUIT jUICE OR TEA</w:t>
            </w:r>
            <w:r>
              <w:rPr>
                <w:w w:val="95"/>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105"/>
              <w:rPr>
                <w:sz w:val="20"/>
              </w:rPr>
            </w:pPr>
            <w:r>
              <w:rPr>
                <w:w w:val="90"/>
                <w:sz w:val="20"/>
              </w:rPr>
              <w:t>BF3</w:t>
            </w:r>
            <w:r>
              <w:rPr>
                <w:w w:val="90"/>
                <w:sz w:val="14"/>
              </w:rPr>
              <w:t>D</w:t>
            </w:r>
            <w:r>
              <w:rPr>
                <w:w w:val="90"/>
                <w:sz w:val="20"/>
              </w:rPr>
              <w:t>. </w:t>
            </w:r>
            <w:r>
              <w:rPr>
                <w:w w:val="90"/>
                <w:sz w:val="14"/>
              </w:rPr>
              <w:t>ORAL REHYDRATION SOLUTION </w:t>
            </w:r>
            <w:r>
              <w:rPr>
                <w:w w:val="90"/>
                <w:sz w:val="20"/>
              </w:rPr>
              <w:t>(ORS)?</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105"/>
              <w:rPr>
                <w:sz w:val="20"/>
              </w:rPr>
            </w:pPr>
            <w:r>
              <w:rPr>
                <w:w w:val="90"/>
                <w:sz w:val="20"/>
              </w:rPr>
              <w:t>BF3</w:t>
            </w:r>
            <w:r>
              <w:rPr>
                <w:w w:val="90"/>
                <w:sz w:val="14"/>
              </w:rPr>
              <w:t>E</w:t>
            </w:r>
            <w:r>
              <w:rPr>
                <w:w w:val="90"/>
                <w:sz w:val="20"/>
              </w:rPr>
              <w:t>. </w:t>
            </w:r>
            <w:r>
              <w:rPr>
                <w:w w:val="90"/>
                <w:sz w:val="14"/>
              </w:rPr>
              <w:t>INFANT FORMULA</w:t>
            </w:r>
            <w:r>
              <w:rPr>
                <w:w w:val="90"/>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105"/>
              <w:rPr>
                <w:sz w:val="20"/>
              </w:rPr>
            </w:pPr>
            <w:r>
              <w:rPr>
                <w:w w:val="90"/>
                <w:sz w:val="20"/>
              </w:rPr>
              <w:t>BF3</w:t>
            </w:r>
            <w:r>
              <w:rPr>
                <w:w w:val="90"/>
                <w:sz w:val="14"/>
              </w:rPr>
              <w:t>F</w:t>
            </w:r>
            <w:r>
              <w:rPr>
                <w:w w:val="90"/>
                <w:sz w:val="20"/>
              </w:rPr>
              <w:t>. </w:t>
            </w:r>
            <w:r>
              <w:rPr>
                <w:w w:val="90"/>
                <w:sz w:val="14"/>
              </w:rPr>
              <w:t>TINNED</w:t>
            </w:r>
            <w:r>
              <w:rPr>
                <w:w w:val="90"/>
                <w:sz w:val="20"/>
              </w:rPr>
              <w:t>, </w:t>
            </w:r>
            <w:r>
              <w:rPr>
                <w:w w:val="90"/>
                <w:sz w:val="14"/>
              </w:rPr>
              <w:t>POWDERED OR FRESH MILK</w:t>
            </w:r>
            <w:r>
              <w:rPr>
                <w:w w:val="90"/>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65" w:hRule="atLeast"/>
        </w:trPr>
        <w:tc>
          <w:tcPr>
            <w:tcW w:w="4044" w:type="dxa"/>
            <w:tcBorders>
              <w:top w:val="nil"/>
              <w:bottom w:val="nil"/>
              <w:right w:val="single" w:sz="6" w:space="0" w:color="000000"/>
            </w:tcBorders>
            <w:shd w:val="clear" w:color="auto" w:fill="D4E9F9"/>
          </w:tcPr>
          <w:p>
            <w:pPr>
              <w:pStyle w:val="TableParagraph"/>
              <w:spacing w:line="145" w:lineRule="exact"/>
              <w:ind w:left="105"/>
              <w:rPr>
                <w:sz w:val="20"/>
              </w:rPr>
            </w:pPr>
            <w:r>
              <w:rPr>
                <w:w w:val="95"/>
                <w:sz w:val="20"/>
              </w:rPr>
              <w:t>BF3</w:t>
            </w:r>
            <w:r>
              <w:rPr>
                <w:w w:val="95"/>
                <w:sz w:val="14"/>
              </w:rPr>
              <w:t>G</w:t>
            </w:r>
            <w:r>
              <w:rPr>
                <w:w w:val="95"/>
                <w:sz w:val="20"/>
              </w:rPr>
              <w:t>. </w:t>
            </w:r>
            <w:r>
              <w:rPr>
                <w:w w:val="95"/>
                <w:sz w:val="14"/>
              </w:rPr>
              <w:t>ANY OTHER LIqUIDS</w:t>
            </w:r>
            <w:r>
              <w:rPr>
                <w:w w:val="95"/>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417" w:hRule="atLeast"/>
        </w:trPr>
        <w:tc>
          <w:tcPr>
            <w:tcW w:w="4044" w:type="dxa"/>
            <w:tcBorders>
              <w:top w:val="nil"/>
              <w:bottom w:val="single" w:sz="6" w:space="0" w:color="000000"/>
              <w:right w:val="single" w:sz="6" w:space="0" w:color="000000"/>
            </w:tcBorders>
            <w:shd w:val="clear" w:color="auto" w:fill="D4E9F9"/>
          </w:tcPr>
          <w:p>
            <w:pPr>
              <w:pStyle w:val="TableParagraph"/>
              <w:spacing w:line="197" w:lineRule="exact"/>
              <w:ind w:left="105"/>
              <w:rPr>
                <w:sz w:val="20"/>
              </w:rPr>
            </w:pPr>
            <w:r>
              <w:rPr>
                <w:w w:val="90"/>
                <w:sz w:val="20"/>
              </w:rPr>
              <w:t>BF3</w:t>
            </w:r>
            <w:r>
              <w:rPr>
                <w:w w:val="90"/>
                <w:sz w:val="14"/>
              </w:rPr>
              <w:t>H</w:t>
            </w:r>
            <w:r>
              <w:rPr>
                <w:w w:val="90"/>
                <w:sz w:val="20"/>
              </w:rPr>
              <w:t>. </w:t>
            </w:r>
            <w:r>
              <w:rPr>
                <w:w w:val="90"/>
                <w:sz w:val="14"/>
              </w:rPr>
              <w:t>SOLID OR SEMI</w:t>
            </w:r>
            <w:r>
              <w:rPr>
                <w:w w:val="90"/>
                <w:sz w:val="20"/>
              </w:rPr>
              <w:t>-</w:t>
            </w:r>
            <w:r>
              <w:rPr>
                <w:w w:val="90"/>
                <w:sz w:val="14"/>
              </w:rPr>
              <w:t>SOLID </w:t>
            </w:r>
            <w:r>
              <w:rPr>
                <w:w w:val="90"/>
                <w:sz w:val="20"/>
              </w:rPr>
              <w:t>(</w:t>
            </w:r>
            <w:r>
              <w:rPr>
                <w:w w:val="90"/>
                <w:sz w:val="14"/>
              </w:rPr>
              <w:t>MUSHY</w:t>
            </w:r>
            <w:r>
              <w:rPr>
                <w:w w:val="90"/>
                <w:sz w:val="20"/>
              </w:rPr>
              <w:t>) </w:t>
            </w:r>
            <w:r>
              <w:rPr>
                <w:w w:val="90"/>
                <w:sz w:val="14"/>
              </w:rPr>
              <w:t>FOOD</w:t>
            </w:r>
            <w:r>
              <w:rPr>
                <w:w w:val="90"/>
                <w:sz w:val="20"/>
              </w:rPr>
              <w:t>?</w:t>
            </w:r>
          </w:p>
        </w:tc>
        <w:tc>
          <w:tcPr>
            <w:tcW w:w="4230" w:type="dxa"/>
            <w:vMerge/>
            <w:tcBorders>
              <w:top w:val="nil"/>
              <w:left w:val="single" w:sz="6" w:space="0" w:color="000000"/>
              <w:bottom w:val="single" w:sz="6" w:space="0" w:color="000000"/>
              <w:right w:val="single" w:sz="6" w:space="0" w:color="000000"/>
            </w:tcBorders>
            <w:shd w:val="clear" w:color="auto" w:fill="D4E9F9"/>
          </w:tcPr>
          <w:p>
            <w:pPr>
              <w:rPr>
                <w:sz w:val="2"/>
                <w:szCs w:val="2"/>
              </w:rPr>
            </w:pP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383" w:hRule="atLeast"/>
        </w:trPr>
        <w:tc>
          <w:tcPr>
            <w:tcW w:w="9738" w:type="dxa"/>
            <w:gridSpan w:val="3"/>
            <w:tcBorders>
              <w:top w:val="single" w:sz="6" w:space="0" w:color="000000"/>
              <w:bottom w:val="single" w:sz="6" w:space="0" w:color="000000"/>
            </w:tcBorders>
            <w:shd w:val="clear" w:color="auto" w:fill="8ED8F8"/>
          </w:tcPr>
          <w:p>
            <w:pPr>
              <w:pStyle w:val="TableParagraph"/>
              <w:spacing w:before="32"/>
              <w:ind w:left="105"/>
              <w:rPr>
                <w:rFonts w:ascii="Times New Roman"/>
                <w:b/>
                <w:sz w:val="24"/>
              </w:rPr>
            </w:pPr>
            <w:r>
              <w:rPr>
                <w:b/>
                <w:i/>
                <w:w w:val="105"/>
                <w:sz w:val="24"/>
              </w:rPr>
              <w:t>BF4. </w:t>
            </w:r>
            <w:r>
              <w:rPr>
                <w:rFonts w:ascii="Times New Roman"/>
                <w:b/>
                <w:w w:val="105"/>
                <w:sz w:val="24"/>
              </w:rPr>
              <w:t>check bf3h: child received solid or semi-solid (mushy) food?</w:t>
            </w:r>
          </w:p>
          <w:p>
            <w:pPr>
              <w:pStyle w:val="TableParagraph"/>
              <w:spacing w:before="1"/>
              <w:rPr>
                <w:b/>
                <w:sz w:val="26"/>
              </w:rPr>
            </w:pPr>
          </w:p>
          <w:p>
            <w:pPr>
              <w:pStyle w:val="TableParagraph"/>
              <w:numPr>
                <w:ilvl w:val="0"/>
                <w:numId w:val="85"/>
              </w:numPr>
              <w:tabs>
                <w:tab w:pos="371" w:val="left" w:leader="none"/>
              </w:tabs>
              <w:spacing w:line="240" w:lineRule="auto" w:before="0" w:after="0"/>
              <w:ind w:left="370" w:right="0" w:hanging="266"/>
              <w:jc w:val="left"/>
              <w:rPr>
                <w:rFonts w:ascii="Wingdings" w:hAnsi="Wingdings"/>
                <w:b/>
                <w:sz w:val="24"/>
              </w:rPr>
            </w:pPr>
            <w:r>
              <w:rPr>
                <w:rFonts w:ascii="Times New Roman" w:hAnsi="Times New Roman"/>
                <w:b/>
                <w:spacing w:val="-7"/>
                <w:w w:val="110"/>
                <w:sz w:val="24"/>
              </w:rPr>
              <w:t>yes. </w:t>
            </w:r>
            <w:r>
              <w:rPr>
                <w:rFonts w:ascii="Wingdings" w:hAnsi="Wingdings"/>
                <w:w w:val="110"/>
                <w:sz w:val="24"/>
              </w:rPr>
              <w:t></w:t>
            </w:r>
            <w:r>
              <w:rPr>
                <w:rFonts w:ascii="Times New Roman" w:hAnsi="Times New Roman"/>
                <w:w w:val="110"/>
                <w:sz w:val="24"/>
              </w:rPr>
              <w:t> </w:t>
            </w:r>
            <w:r>
              <w:rPr>
                <w:rFonts w:ascii="Times New Roman" w:hAnsi="Times New Roman"/>
                <w:b/>
                <w:w w:val="110"/>
                <w:sz w:val="24"/>
              </w:rPr>
              <w:t>continue with</w:t>
            </w:r>
            <w:r>
              <w:rPr>
                <w:rFonts w:ascii="Times New Roman" w:hAnsi="Times New Roman"/>
                <w:b/>
                <w:spacing w:val="-29"/>
                <w:w w:val="110"/>
                <w:sz w:val="24"/>
              </w:rPr>
              <w:t> </w:t>
            </w:r>
            <w:r>
              <w:rPr>
                <w:rFonts w:ascii="Times New Roman" w:hAnsi="Times New Roman"/>
                <w:b/>
                <w:w w:val="110"/>
                <w:sz w:val="24"/>
              </w:rPr>
              <w:t>bf5</w:t>
            </w:r>
          </w:p>
          <w:p>
            <w:pPr>
              <w:pStyle w:val="TableParagraph"/>
              <w:numPr>
                <w:ilvl w:val="0"/>
                <w:numId w:val="85"/>
              </w:numPr>
              <w:tabs>
                <w:tab w:pos="334" w:val="left" w:leader="none"/>
              </w:tabs>
              <w:spacing w:line="240" w:lineRule="auto" w:before="229" w:after="0"/>
              <w:ind w:left="333" w:right="0" w:hanging="229"/>
              <w:jc w:val="left"/>
              <w:rPr>
                <w:rFonts w:ascii="Wingdings" w:hAnsi="Wingdings"/>
                <w:b/>
                <w:i/>
                <w:sz w:val="20"/>
              </w:rPr>
            </w:pPr>
            <w:r>
              <w:rPr>
                <w:rFonts w:ascii="Times New Roman" w:hAnsi="Times New Roman"/>
                <w:b/>
                <w:i/>
                <w:sz w:val="20"/>
              </w:rPr>
              <w:t>No or DK. </w:t>
            </w:r>
            <w:r>
              <w:rPr>
                <w:rFonts w:ascii="Wingdings" w:hAnsi="Wingdings"/>
                <w:sz w:val="20"/>
              </w:rPr>
              <w:t></w:t>
            </w:r>
            <w:r>
              <w:rPr>
                <w:rFonts w:ascii="Times New Roman" w:hAnsi="Times New Roman"/>
                <w:sz w:val="20"/>
              </w:rPr>
              <w:t> </w:t>
            </w:r>
            <w:r>
              <w:rPr>
                <w:rFonts w:ascii="Times New Roman" w:hAnsi="Times New Roman"/>
                <w:b/>
                <w:i/>
                <w:sz w:val="20"/>
              </w:rPr>
              <w:t>Go to Next</w:t>
            </w:r>
            <w:r>
              <w:rPr>
                <w:rFonts w:ascii="Times New Roman" w:hAnsi="Times New Roman"/>
                <w:b/>
                <w:i/>
                <w:spacing w:val="-4"/>
                <w:sz w:val="20"/>
              </w:rPr>
              <w:t> </w:t>
            </w:r>
            <w:r>
              <w:rPr>
                <w:rFonts w:ascii="Times New Roman" w:hAnsi="Times New Roman"/>
                <w:b/>
                <w:i/>
                <w:sz w:val="20"/>
              </w:rPr>
              <w:t>Module</w:t>
            </w:r>
          </w:p>
        </w:tc>
      </w:tr>
      <w:tr>
        <w:trPr>
          <w:trHeight w:val="237" w:hRule="atLeast"/>
        </w:trPr>
        <w:tc>
          <w:tcPr>
            <w:tcW w:w="4044" w:type="dxa"/>
            <w:tcBorders>
              <w:top w:val="single" w:sz="6" w:space="0" w:color="000000"/>
              <w:bottom w:val="nil"/>
              <w:right w:val="single" w:sz="6" w:space="0" w:color="000000"/>
            </w:tcBorders>
            <w:shd w:val="clear" w:color="auto" w:fill="D4E9F9"/>
          </w:tcPr>
          <w:p>
            <w:pPr>
              <w:pStyle w:val="TableParagraph"/>
              <w:spacing w:line="177" w:lineRule="exact" w:before="40"/>
              <w:ind w:left="105"/>
              <w:rPr>
                <w:sz w:val="14"/>
              </w:rPr>
            </w:pPr>
            <w:r>
              <w:rPr>
                <w:w w:val="90"/>
                <w:sz w:val="20"/>
              </w:rPr>
              <w:t>BF5. S</w:t>
            </w:r>
            <w:r>
              <w:rPr>
                <w:w w:val="90"/>
                <w:sz w:val="14"/>
              </w:rPr>
              <w:t>INCE THIS TIME YESTERDAY</w:t>
            </w:r>
            <w:r>
              <w:rPr>
                <w:w w:val="90"/>
                <w:sz w:val="20"/>
              </w:rPr>
              <w:t>, </w:t>
            </w:r>
            <w:r>
              <w:rPr>
                <w:w w:val="90"/>
                <w:sz w:val="14"/>
              </w:rPr>
              <w:t>HOW MANY TIMES DID</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6"/>
              </w:rPr>
            </w:pPr>
          </w:p>
        </w:tc>
        <w:tc>
          <w:tcPr>
            <w:tcW w:w="1464" w:type="dxa"/>
            <w:vMerge w:val="restart"/>
            <w:tcBorders>
              <w:top w:val="single" w:sz="6" w:space="0" w:color="000000"/>
              <w:left w:val="single" w:sz="6" w:space="0" w:color="000000"/>
            </w:tcBorders>
            <w:shd w:val="clear" w:color="auto" w:fill="D4E9F9"/>
          </w:tcPr>
          <w:p>
            <w:pPr>
              <w:pStyle w:val="TableParagraph"/>
              <w:rPr>
                <w:rFonts w:ascii="Times New Roman"/>
                <w:sz w:val="18"/>
              </w:rPr>
            </w:pPr>
          </w:p>
        </w:tc>
      </w:tr>
      <w:tr>
        <w:trPr>
          <w:trHeight w:val="838" w:hRule="atLeast"/>
        </w:trPr>
        <w:tc>
          <w:tcPr>
            <w:tcW w:w="4044" w:type="dxa"/>
            <w:tcBorders>
              <w:top w:val="nil"/>
              <w:right w:val="single" w:sz="6" w:space="0" w:color="000000"/>
            </w:tcBorders>
            <w:shd w:val="clear" w:color="auto" w:fill="D4E9F9"/>
          </w:tcPr>
          <w:p>
            <w:pPr>
              <w:pStyle w:val="TableParagraph"/>
              <w:spacing w:line="187" w:lineRule="auto" w:before="9"/>
              <w:ind w:left="465" w:right="122"/>
              <w:rPr>
                <w:sz w:val="20"/>
              </w:rPr>
            </w:pPr>
            <w:r>
              <w:rPr>
                <w:w w:val="85"/>
                <w:sz w:val="20"/>
              </w:rPr>
              <w:t>(</w:t>
            </w:r>
            <w:r>
              <w:rPr>
                <w:rFonts w:ascii="Times New Roman"/>
                <w:i/>
                <w:w w:val="85"/>
                <w:sz w:val="20"/>
              </w:rPr>
              <w:t>name</w:t>
            </w:r>
            <w:r>
              <w:rPr>
                <w:w w:val="85"/>
                <w:sz w:val="20"/>
              </w:rPr>
              <w:t>) </w:t>
            </w:r>
            <w:r>
              <w:rPr>
                <w:w w:val="85"/>
                <w:sz w:val="14"/>
              </w:rPr>
              <w:t>EAT SOLID</w:t>
            </w:r>
            <w:r>
              <w:rPr>
                <w:w w:val="85"/>
                <w:sz w:val="20"/>
              </w:rPr>
              <w:t>, </w:t>
            </w:r>
            <w:r>
              <w:rPr>
                <w:w w:val="85"/>
                <w:sz w:val="14"/>
              </w:rPr>
              <w:t>SEMISOLID</w:t>
            </w:r>
            <w:r>
              <w:rPr>
                <w:w w:val="85"/>
                <w:sz w:val="20"/>
              </w:rPr>
              <w:t>, </w:t>
            </w:r>
            <w:r>
              <w:rPr>
                <w:w w:val="85"/>
                <w:sz w:val="14"/>
              </w:rPr>
              <w:t>OR SOFT FOODS OTHER </w:t>
            </w:r>
            <w:r>
              <w:rPr>
                <w:w w:val="95"/>
                <w:sz w:val="14"/>
              </w:rPr>
              <w:t>THAN LIqUIDS</w:t>
            </w:r>
            <w:r>
              <w:rPr>
                <w:w w:val="95"/>
                <w:sz w:val="20"/>
              </w:rPr>
              <w:t>?</w:t>
            </w:r>
          </w:p>
          <w:p>
            <w:pPr>
              <w:pStyle w:val="TableParagraph"/>
              <w:spacing w:before="5"/>
              <w:rPr>
                <w:b/>
                <w:sz w:val="17"/>
              </w:rPr>
            </w:pPr>
          </w:p>
          <w:p>
            <w:pPr>
              <w:pStyle w:val="TableParagraph"/>
              <w:ind w:left="105"/>
              <w:rPr>
                <w:rFonts w:ascii="Times New Roman" w:hAnsi="Times New Roman"/>
                <w:sz w:val="20"/>
              </w:rPr>
            </w:pPr>
            <w:r>
              <w:rPr>
                <w:rFonts w:ascii="Times New Roman" w:hAnsi="Times New Roman"/>
                <w:sz w:val="20"/>
              </w:rPr>
              <w:t>If 7 or more times, record ‘7’.</w:t>
            </w:r>
          </w:p>
        </w:tc>
        <w:tc>
          <w:tcPr>
            <w:tcW w:w="4230" w:type="dxa"/>
            <w:tcBorders>
              <w:top w:val="nil"/>
              <w:left w:val="single" w:sz="6" w:space="0" w:color="000000"/>
              <w:right w:val="single" w:sz="6" w:space="0" w:color="000000"/>
            </w:tcBorders>
            <w:shd w:val="clear" w:color="auto" w:fill="D4E9F9"/>
          </w:tcPr>
          <w:p>
            <w:pPr>
              <w:pStyle w:val="TableParagraph"/>
              <w:tabs>
                <w:tab w:pos="3773" w:val="left" w:leader="dot"/>
                <w:tab w:pos="4092" w:val="left" w:leader="none"/>
              </w:tabs>
              <w:spacing w:line="219" w:lineRule="exact"/>
              <w:ind w:left="105"/>
              <w:rPr>
                <w:rFonts w:ascii="Times New Roman"/>
                <w:sz w:val="20"/>
              </w:rPr>
            </w:pPr>
            <w:r>
              <w:rPr>
                <w:w w:val="85"/>
                <w:sz w:val="20"/>
              </w:rPr>
              <w:t>No.</w:t>
            </w:r>
            <w:r>
              <w:rPr>
                <w:spacing w:val="-20"/>
                <w:w w:val="85"/>
                <w:sz w:val="20"/>
              </w:rPr>
              <w:t> </w:t>
            </w:r>
            <w:r>
              <w:rPr>
                <w:w w:val="85"/>
                <w:sz w:val="20"/>
              </w:rPr>
              <w:t>of</w:t>
            </w:r>
            <w:r>
              <w:rPr>
                <w:spacing w:val="-20"/>
                <w:w w:val="85"/>
                <w:sz w:val="20"/>
              </w:rPr>
              <w:t> </w:t>
            </w:r>
            <w:r>
              <w:rPr>
                <w:w w:val="85"/>
                <w:sz w:val="20"/>
              </w:rPr>
              <w:t>times</w:t>
            </w:r>
            <w:r>
              <w:rPr>
                <w:rFonts w:ascii="Times New Roman"/>
                <w:sz w:val="20"/>
              </w:rPr>
              <w:t> </w:t>
              <w:tab/>
            </w:r>
            <w:r>
              <w:rPr>
                <w:rFonts w:ascii="Times New Roman"/>
                <w:sz w:val="20"/>
                <w:u w:val="single"/>
              </w:rPr>
              <w:t> </w:t>
              <w:tab/>
            </w:r>
          </w:p>
          <w:p>
            <w:pPr>
              <w:pStyle w:val="TableParagraph"/>
              <w:tabs>
                <w:tab w:pos="4047" w:val="right" w:leader="dot"/>
              </w:tabs>
              <w:spacing w:before="130"/>
              <w:ind w:left="105"/>
              <w:rPr>
                <w:sz w:val="20"/>
              </w:rPr>
            </w:pPr>
            <w:r>
              <w:rPr>
                <w:w w:val="90"/>
                <w:sz w:val="20"/>
              </w:rPr>
              <w:t>Don’t</w:t>
            </w:r>
            <w:r>
              <w:rPr>
                <w:spacing w:val="-7"/>
                <w:w w:val="90"/>
                <w:sz w:val="20"/>
              </w:rPr>
              <w:t> </w:t>
            </w:r>
            <w:r>
              <w:rPr>
                <w:w w:val="90"/>
                <w:sz w:val="20"/>
              </w:rPr>
              <w:t>know</w:t>
              <w:tab/>
              <w:t>8</w:t>
            </w:r>
          </w:p>
        </w:tc>
        <w:tc>
          <w:tcPr>
            <w:tcW w:w="1464" w:type="dxa"/>
            <w:vMerge/>
            <w:tcBorders>
              <w:top w:val="nil"/>
              <w:left w:val="single" w:sz="6" w:space="0" w:color="000000"/>
            </w:tcBorders>
            <w:shd w:val="clear" w:color="auto" w:fill="D4E9F9"/>
          </w:tcPr>
          <w:p>
            <w:pPr>
              <w:rPr>
                <w:sz w:val="2"/>
                <w:szCs w:val="2"/>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0"/>
        </w:rPr>
      </w:pPr>
    </w:p>
    <w:p>
      <w:pPr>
        <w:spacing w:after="0" w:line="240" w:lineRule="auto"/>
        <w:rPr>
          <w:sz w:val="20"/>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18528" filled="true" fillcolor="#d4e9f9" stroked="false">
            <v:fill type="solid"/>
            <w10:wrap type="none"/>
          </v:rect>
        </w:pict>
      </w:r>
      <w:r>
        <w:rPr/>
        <w:pict>
          <v:rect style="position:absolute;margin-left:0pt;margin-top:.000052pt;width:.607031pt;height:791.999948pt;mso-position-horizontal-relative:page;mso-position-vertical-relative:page;z-index:16078336"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121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38"/>
        <w:gridCol w:w="4230"/>
        <w:gridCol w:w="1464"/>
      </w:tblGrid>
      <w:tr>
        <w:trPr>
          <w:trHeight w:val="327" w:hRule="atLeast"/>
        </w:trPr>
        <w:tc>
          <w:tcPr>
            <w:tcW w:w="4038" w:type="dxa"/>
            <w:tcBorders>
              <w:bottom w:val="single" w:sz="6" w:space="0" w:color="000000"/>
              <w:right w:val="nil"/>
            </w:tcBorders>
            <w:shd w:val="clear" w:color="auto" w:fill="0060AE"/>
          </w:tcPr>
          <w:p>
            <w:pPr>
              <w:pStyle w:val="TableParagraph"/>
              <w:spacing w:before="13"/>
              <w:ind w:left="105"/>
              <w:rPr>
                <w:rFonts w:ascii="Times New Roman"/>
                <w:b/>
                <w:sz w:val="24"/>
              </w:rPr>
            </w:pPr>
            <w:r>
              <w:rPr>
                <w:rFonts w:ascii="Times New Roman"/>
                <w:b/>
                <w:color w:val="FFFFFF"/>
                <w:w w:val="155"/>
                <w:sz w:val="24"/>
              </w:rPr>
              <w:t>care of illness module</w:t>
            </w:r>
          </w:p>
        </w:tc>
        <w:tc>
          <w:tcPr>
            <w:tcW w:w="4230" w:type="dxa"/>
            <w:tcBorders>
              <w:left w:val="nil"/>
              <w:bottom w:val="single" w:sz="6" w:space="0" w:color="000000"/>
              <w:right w:val="nil"/>
            </w:tcBorders>
            <w:shd w:val="clear" w:color="auto" w:fill="0060AE"/>
          </w:tcPr>
          <w:p>
            <w:pPr>
              <w:pStyle w:val="TableParagraph"/>
              <w:rPr>
                <w:rFonts w:ascii="Times New Roman"/>
                <w:sz w:val="18"/>
              </w:rPr>
            </w:pPr>
          </w:p>
        </w:tc>
        <w:tc>
          <w:tcPr>
            <w:tcW w:w="1464" w:type="dxa"/>
            <w:tcBorders>
              <w:left w:val="nil"/>
              <w:bottom w:val="single" w:sz="6" w:space="0" w:color="000000"/>
            </w:tcBorders>
            <w:shd w:val="clear" w:color="auto" w:fill="0060AE"/>
          </w:tcPr>
          <w:p>
            <w:pPr>
              <w:pStyle w:val="TableParagraph"/>
              <w:spacing w:before="13"/>
              <w:ind w:left="103"/>
              <w:rPr>
                <w:rFonts w:ascii="Times New Roman"/>
                <w:b/>
                <w:sz w:val="24"/>
              </w:rPr>
            </w:pPr>
            <w:r>
              <w:rPr>
                <w:rFonts w:ascii="Times New Roman"/>
                <w:b/>
                <w:color w:val="FFFFFF"/>
                <w:w w:val="155"/>
                <w:sz w:val="24"/>
              </w:rPr>
              <w:t>ca</w:t>
            </w:r>
          </w:p>
        </w:tc>
      </w:tr>
      <w:tr>
        <w:trPr>
          <w:trHeight w:val="705" w:hRule="atLeast"/>
        </w:trPr>
        <w:tc>
          <w:tcPr>
            <w:tcW w:w="4038" w:type="dxa"/>
            <w:tcBorders>
              <w:top w:val="single" w:sz="6" w:space="0" w:color="000000"/>
              <w:bottom w:val="nil"/>
              <w:right w:val="single" w:sz="6" w:space="0" w:color="000000"/>
            </w:tcBorders>
            <w:shd w:val="clear" w:color="auto" w:fill="D4E9F9"/>
          </w:tcPr>
          <w:p>
            <w:pPr>
              <w:pStyle w:val="TableParagraph"/>
              <w:spacing w:line="225" w:lineRule="exact" w:before="32"/>
              <w:ind w:left="105"/>
              <w:rPr>
                <w:sz w:val="14"/>
              </w:rPr>
            </w:pPr>
            <w:r>
              <w:rPr>
                <w:w w:val="90"/>
                <w:sz w:val="20"/>
              </w:rPr>
              <w:t>CA1. H</w:t>
            </w:r>
            <w:r>
              <w:rPr>
                <w:w w:val="90"/>
                <w:sz w:val="14"/>
              </w:rPr>
              <w:t>AS </w:t>
            </w:r>
            <w:r>
              <w:rPr>
                <w:w w:val="90"/>
                <w:sz w:val="20"/>
              </w:rPr>
              <w:t>(</w:t>
            </w:r>
            <w:r>
              <w:rPr>
                <w:rFonts w:ascii="Times New Roman"/>
                <w:i/>
                <w:w w:val="90"/>
                <w:sz w:val="20"/>
              </w:rPr>
              <w:t>name</w:t>
            </w:r>
            <w:r>
              <w:rPr>
                <w:w w:val="90"/>
                <w:sz w:val="20"/>
              </w:rPr>
              <w:t>) </w:t>
            </w:r>
            <w:r>
              <w:rPr>
                <w:w w:val="90"/>
                <w:sz w:val="14"/>
              </w:rPr>
              <w:t>HAD DIARRHOEA IN THE LAST TWO</w:t>
            </w:r>
          </w:p>
          <w:p>
            <w:pPr>
              <w:pStyle w:val="TableParagraph"/>
              <w:spacing w:line="220" w:lineRule="exact" w:before="6"/>
              <w:ind w:left="465" w:right="273"/>
              <w:rPr>
                <w:sz w:val="20"/>
              </w:rPr>
            </w:pPr>
            <w:r>
              <w:rPr>
                <w:w w:val="95"/>
                <w:sz w:val="14"/>
              </w:rPr>
              <w:t>WEEKS</w:t>
            </w:r>
            <w:r>
              <w:rPr>
                <w:w w:val="95"/>
                <w:sz w:val="20"/>
              </w:rPr>
              <w:t>,</w:t>
            </w:r>
            <w:r>
              <w:rPr>
                <w:spacing w:val="-32"/>
                <w:w w:val="95"/>
                <w:sz w:val="20"/>
              </w:rPr>
              <w:t> </w:t>
            </w:r>
            <w:r>
              <w:rPr>
                <w:spacing w:val="-3"/>
                <w:w w:val="95"/>
                <w:sz w:val="14"/>
              </w:rPr>
              <w:t>THAT</w:t>
            </w:r>
            <w:r>
              <w:rPr>
                <w:spacing w:val="-15"/>
                <w:w w:val="95"/>
                <w:sz w:val="14"/>
              </w:rPr>
              <w:t> </w:t>
            </w:r>
            <w:r>
              <w:rPr>
                <w:w w:val="95"/>
                <w:sz w:val="14"/>
              </w:rPr>
              <w:t>IS</w:t>
            </w:r>
            <w:r>
              <w:rPr>
                <w:w w:val="95"/>
                <w:sz w:val="20"/>
              </w:rPr>
              <w:t>,</w:t>
            </w:r>
            <w:r>
              <w:rPr>
                <w:spacing w:val="-32"/>
                <w:w w:val="95"/>
                <w:sz w:val="20"/>
              </w:rPr>
              <w:t> </w:t>
            </w:r>
            <w:r>
              <w:rPr>
                <w:w w:val="95"/>
                <w:sz w:val="14"/>
              </w:rPr>
              <w:t>SINCE</w:t>
            </w:r>
            <w:r>
              <w:rPr>
                <w:spacing w:val="-15"/>
                <w:w w:val="95"/>
                <w:sz w:val="14"/>
              </w:rPr>
              <w:t> </w:t>
            </w:r>
            <w:r>
              <w:rPr>
                <w:w w:val="95"/>
                <w:sz w:val="20"/>
              </w:rPr>
              <w:t>(</w:t>
            </w:r>
            <w:r>
              <w:rPr>
                <w:rFonts w:ascii="Times New Roman"/>
                <w:i/>
                <w:w w:val="95"/>
                <w:sz w:val="20"/>
              </w:rPr>
              <w:t>day</w:t>
            </w:r>
            <w:r>
              <w:rPr>
                <w:rFonts w:ascii="Times New Roman"/>
                <w:i/>
                <w:spacing w:val="-24"/>
                <w:w w:val="95"/>
                <w:sz w:val="20"/>
              </w:rPr>
              <w:t> </w:t>
            </w:r>
            <w:r>
              <w:rPr>
                <w:rFonts w:ascii="Times New Roman"/>
                <w:i/>
                <w:w w:val="95"/>
                <w:sz w:val="20"/>
              </w:rPr>
              <w:t>of</w:t>
            </w:r>
            <w:r>
              <w:rPr>
                <w:rFonts w:ascii="Times New Roman"/>
                <w:i/>
                <w:spacing w:val="-23"/>
                <w:w w:val="95"/>
                <w:sz w:val="20"/>
              </w:rPr>
              <w:t> </w:t>
            </w:r>
            <w:r>
              <w:rPr>
                <w:rFonts w:ascii="Times New Roman"/>
                <w:i/>
                <w:w w:val="95"/>
                <w:sz w:val="20"/>
              </w:rPr>
              <w:t>the</w:t>
            </w:r>
            <w:r>
              <w:rPr>
                <w:rFonts w:ascii="Times New Roman"/>
                <w:i/>
                <w:spacing w:val="-24"/>
                <w:w w:val="95"/>
                <w:sz w:val="20"/>
              </w:rPr>
              <w:t> </w:t>
            </w:r>
            <w:r>
              <w:rPr>
                <w:rFonts w:ascii="Times New Roman"/>
                <w:i/>
                <w:w w:val="95"/>
                <w:sz w:val="20"/>
              </w:rPr>
              <w:t>week</w:t>
            </w:r>
            <w:r>
              <w:rPr>
                <w:w w:val="95"/>
                <w:sz w:val="20"/>
              </w:rPr>
              <w:t>)</w:t>
            </w:r>
            <w:r>
              <w:rPr>
                <w:spacing w:val="-31"/>
                <w:w w:val="95"/>
                <w:sz w:val="20"/>
              </w:rPr>
              <w:t> </w:t>
            </w:r>
            <w:r>
              <w:rPr>
                <w:w w:val="95"/>
                <w:sz w:val="14"/>
              </w:rPr>
              <w:t>OF</w:t>
            </w:r>
            <w:r>
              <w:rPr>
                <w:spacing w:val="-16"/>
                <w:w w:val="95"/>
                <w:sz w:val="14"/>
              </w:rPr>
              <w:t> </w:t>
            </w:r>
            <w:r>
              <w:rPr>
                <w:w w:val="95"/>
                <w:sz w:val="14"/>
              </w:rPr>
              <w:t>THE </w:t>
            </w:r>
            <w:r>
              <w:rPr>
                <w:sz w:val="14"/>
              </w:rPr>
              <w:t>WEEK BEFORE LAST</w:t>
            </w:r>
            <w:r>
              <w:rPr>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6"/>
                <w:w w:val="90"/>
                <w:sz w:val="20"/>
              </w:rPr>
              <w:t>Yes</w:t>
              <w:tab/>
            </w:r>
            <w:r>
              <w:rPr>
                <w:w w:val="90"/>
                <w:sz w:val="20"/>
              </w:rPr>
              <w:t>1</w:t>
            </w:r>
          </w:p>
          <w:p>
            <w:pPr>
              <w:pStyle w:val="TableParagraph"/>
              <w:tabs>
                <w:tab w:pos="4047" w:val="right" w:leader="dot"/>
              </w:tabs>
              <w:spacing w:line="225" w:lineRule="exact"/>
              <w:ind w:left="105"/>
              <w:rPr>
                <w:sz w:val="20"/>
              </w:rPr>
            </w:pPr>
            <w:r>
              <w:rPr>
                <w:w w:val="90"/>
                <w:sz w:val="20"/>
              </w:rPr>
              <w:t>No</w:t>
              <w:tab/>
              <w:t>2</w:t>
            </w:r>
          </w:p>
        </w:tc>
        <w:tc>
          <w:tcPr>
            <w:tcW w:w="1464" w:type="dxa"/>
            <w:tcBorders>
              <w:top w:val="single" w:sz="6" w:space="0" w:color="000000"/>
              <w:left w:val="single" w:sz="6" w:space="0" w:color="000000"/>
              <w:bottom w:val="nil"/>
            </w:tcBorders>
            <w:shd w:val="clear" w:color="auto" w:fill="D4E9F9"/>
          </w:tcPr>
          <w:p>
            <w:pPr>
              <w:pStyle w:val="TableParagraph"/>
              <w:spacing w:before="11"/>
              <w:rPr>
                <w:rFonts w:ascii="Times New Roman"/>
                <w:sz w:val="21"/>
              </w:rPr>
            </w:pPr>
          </w:p>
          <w:p>
            <w:pPr>
              <w:pStyle w:val="TableParagraph"/>
              <w:ind w:left="105"/>
              <w:rPr>
                <w:sz w:val="20"/>
              </w:rPr>
            </w:pPr>
            <w:r>
              <w:rPr>
                <w:sz w:val="20"/>
              </w:rPr>
              <w:t>2CA5</w:t>
            </w:r>
          </w:p>
        </w:tc>
      </w:tr>
      <w:tr>
        <w:trPr>
          <w:trHeight w:val="1144" w:hRule="atLeast"/>
        </w:trPr>
        <w:tc>
          <w:tcPr>
            <w:tcW w:w="4038" w:type="dxa"/>
            <w:tcBorders>
              <w:top w:val="nil"/>
              <w:bottom w:val="single" w:sz="6" w:space="0" w:color="000000"/>
              <w:right w:val="single" w:sz="6" w:space="0" w:color="000000"/>
            </w:tcBorders>
            <w:shd w:val="clear" w:color="auto" w:fill="D4E9F9"/>
          </w:tcPr>
          <w:p>
            <w:pPr>
              <w:pStyle w:val="TableParagraph"/>
              <w:spacing w:line="192" w:lineRule="auto" w:before="215"/>
              <w:ind w:left="105" w:right="130"/>
              <w:rPr>
                <w:rFonts w:ascii="Times New Roman"/>
                <w:sz w:val="24"/>
              </w:rPr>
            </w:pPr>
            <w:r>
              <w:rPr>
                <w:rFonts w:ascii="Times New Roman"/>
                <w:sz w:val="24"/>
              </w:rPr>
              <w:t>Diarrhoea is determined as perceived by mother or caretaker, or as three or more loose or watery stools per day, or blood in stool.</w:t>
            </w: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942" w:val="right" w:leader="dot"/>
              </w:tabs>
              <w:spacing w:line="217" w:lineRule="exact"/>
              <w:ind w:right="59"/>
              <w:jc w:val="center"/>
              <w:rPr>
                <w:sz w:val="20"/>
              </w:rPr>
            </w:pPr>
            <w:r>
              <w:rPr>
                <w:w w:val="90"/>
                <w:sz w:val="20"/>
              </w:rPr>
              <w:t>DK</w:t>
              <w:tab/>
              <w:t>8</w:t>
            </w:r>
          </w:p>
        </w:tc>
        <w:tc>
          <w:tcPr>
            <w:tcW w:w="1464" w:type="dxa"/>
            <w:tcBorders>
              <w:top w:val="nil"/>
              <w:left w:val="single" w:sz="6" w:space="0" w:color="000000"/>
              <w:bottom w:val="single" w:sz="6" w:space="0" w:color="000000"/>
            </w:tcBorders>
            <w:shd w:val="clear" w:color="auto" w:fill="D4E9F9"/>
          </w:tcPr>
          <w:p>
            <w:pPr>
              <w:pStyle w:val="TableParagraph"/>
              <w:spacing w:line="217" w:lineRule="exact"/>
              <w:ind w:left="105"/>
              <w:rPr>
                <w:sz w:val="20"/>
              </w:rPr>
            </w:pPr>
            <w:r>
              <w:rPr>
                <w:sz w:val="20"/>
              </w:rPr>
              <w:t>8CA5</w:t>
            </w:r>
          </w:p>
        </w:tc>
      </w:tr>
      <w:tr>
        <w:trPr>
          <w:trHeight w:val="575" w:hRule="atLeast"/>
        </w:trPr>
        <w:tc>
          <w:tcPr>
            <w:tcW w:w="4038" w:type="dxa"/>
            <w:tcBorders>
              <w:top w:val="single" w:sz="6" w:space="0" w:color="000000"/>
              <w:bottom w:val="nil"/>
              <w:right w:val="single" w:sz="6" w:space="0" w:color="000000"/>
            </w:tcBorders>
            <w:shd w:val="clear" w:color="auto" w:fill="D4E9F9"/>
          </w:tcPr>
          <w:p>
            <w:pPr>
              <w:pStyle w:val="TableParagraph"/>
              <w:spacing w:line="225" w:lineRule="exact" w:before="32"/>
              <w:ind w:left="105"/>
              <w:rPr>
                <w:sz w:val="14"/>
              </w:rPr>
            </w:pPr>
            <w:r>
              <w:rPr>
                <w:w w:val="90"/>
                <w:sz w:val="20"/>
              </w:rPr>
              <w:t>CA2. D</w:t>
            </w:r>
            <w:r>
              <w:rPr>
                <w:w w:val="90"/>
                <w:sz w:val="14"/>
              </w:rPr>
              <w:t>URING THIS LAST EPISODE OF DIARRHOEA</w:t>
            </w:r>
            <w:r>
              <w:rPr>
                <w:w w:val="90"/>
                <w:sz w:val="20"/>
              </w:rPr>
              <w:t>, </w:t>
            </w:r>
            <w:r>
              <w:rPr>
                <w:w w:val="90"/>
                <w:sz w:val="14"/>
              </w:rPr>
              <w:t>DID</w:t>
            </w:r>
          </w:p>
          <w:p>
            <w:pPr>
              <w:pStyle w:val="TableParagraph"/>
              <w:spacing w:line="226" w:lineRule="exact"/>
              <w:ind w:left="465"/>
              <w:rPr>
                <w:sz w:val="20"/>
              </w:rPr>
            </w:pPr>
            <w:r>
              <w:rPr>
                <w:w w:val="95"/>
                <w:sz w:val="20"/>
              </w:rPr>
              <w:t>(</w:t>
            </w:r>
            <w:r>
              <w:rPr>
                <w:rFonts w:ascii="Times New Roman"/>
                <w:i/>
                <w:w w:val="95"/>
                <w:sz w:val="20"/>
              </w:rPr>
              <w:t>name</w:t>
            </w:r>
            <w:r>
              <w:rPr>
                <w:w w:val="95"/>
                <w:sz w:val="20"/>
              </w:rPr>
              <w:t>) </w:t>
            </w:r>
            <w:r>
              <w:rPr>
                <w:w w:val="95"/>
                <w:sz w:val="14"/>
              </w:rPr>
              <w:t>DRINK ANY OF THE FOLLOWING</w:t>
            </w:r>
            <w:r>
              <w:rPr>
                <w:w w:val="95"/>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rPr>
                <w:rFonts w:ascii="Times New Roman"/>
                <w:sz w:val="18"/>
              </w:rPr>
            </w:pPr>
          </w:p>
        </w:tc>
        <w:tc>
          <w:tcPr>
            <w:tcW w:w="1464"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987" w:hRule="atLeast"/>
        </w:trPr>
        <w:tc>
          <w:tcPr>
            <w:tcW w:w="4038" w:type="dxa"/>
            <w:tcBorders>
              <w:top w:val="nil"/>
              <w:bottom w:val="nil"/>
              <w:right w:val="single" w:sz="6" w:space="0" w:color="000000"/>
            </w:tcBorders>
            <w:shd w:val="clear" w:color="auto" w:fill="D4E9F9"/>
          </w:tcPr>
          <w:p>
            <w:pPr>
              <w:pStyle w:val="TableParagraph"/>
              <w:spacing w:line="192" w:lineRule="auto" w:before="110"/>
              <w:ind w:left="105" w:right="186"/>
              <w:rPr>
                <w:rFonts w:ascii="Times New Roman"/>
                <w:sz w:val="24"/>
              </w:rPr>
            </w:pPr>
            <w:r>
              <w:rPr>
                <w:rFonts w:ascii="Times New Roman"/>
                <w:sz w:val="24"/>
              </w:rPr>
              <w:t>Read each item aloud and record response before proceeding to the next item.</w:t>
            </w:r>
          </w:p>
        </w:tc>
        <w:tc>
          <w:tcPr>
            <w:tcW w:w="4230" w:type="dxa"/>
            <w:tcBorders>
              <w:top w:val="nil"/>
              <w:left w:val="single" w:sz="6" w:space="0" w:color="000000"/>
              <w:bottom w:val="nil"/>
              <w:right w:val="single" w:sz="6" w:space="0" w:color="000000"/>
            </w:tcBorders>
            <w:shd w:val="clear" w:color="auto" w:fill="D4E9F9"/>
          </w:tcPr>
          <w:p>
            <w:pPr>
              <w:pStyle w:val="TableParagraph"/>
              <w:spacing w:line="440" w:lineRule="atLeast" w:before="112"/>
              <w:ind w:left="105" w:right="79" w:firstLine="3218"/>
              <w:rPr>
                <w:sz w:val="20"/>
              </w:rPr>
            </w:pPr>
            <w:r>
              <w:rPr>
                <w:spacing w:val="-6"/>
                <w:w w:val="90"/>
                <w:sz w:val="20"/>
              </w:rPr>
              <w:t>Yes</w:t>
            </w:r>
            <w:r>
              <w:rPr>
                <w:spacing w:val="-33"/>
                <w:w w:val="90"/>
                <w:sz w:val="20"/>
              </w:rPr>
              <w:t> </w:t>
            </w:r>
            <w:r>
              <w:rPr>
                <w:w w:val="90"/>
                <w:sz w:val="20"/>
              </w:rPr>
              <w:t>No</w:t>
            </w:r>
            <w:r>
              <w:rPr>
                <w:spacing w:val="-33"/>
                <w:w w:val="90"/>
                <w:sz w:val="20"/>
              </w:rPr>
              <w:t> </w:t>
            </w:r>
            <w:r>
              <w:rPr>
                <w:spacing w:val="-7"/>
                <w:w w:val="90"/>
                <w:sz w:val="20"/>
              </w:rPr>
              <w:t>DK </w:t>
            </w:r>
            <w:r>
              <w:rPr>
                <w:w w:val="90"/>
                <w:sz w:val="20"/>
              </w:rPr>
              <w:t>A.</w:t>
            </w:r>
            <w:r>
              <w:rPr>
                <w:spacing w:val="-31"/>
                <w:w w:val="90"/>
                <w:sz w:val="20"/>
              </w:rPr>
              <w:t> </w:t>
            </w:r>
            <w:r>
              <w:rPr>
                <w:w w:val="90"/>
                <w:sz w:val="20"/>
              </w:rPr>
              <w:t>Fluid</w:t>
            </w:r>
            <w:r>
              <w:rPr>
                <w:spacing w:val="-31"/>
                <w:w w:val="90"/>
                <w:sz w:val="20"/>
              </w:rPr>
              <w:t> </w:t>
            </w:r>
            <w:r>
              <w:rPr>
                <w:w w:val="90"/>
                <w:sz w:val="20"/>
              </w:rPr>
              <w:t>from</w:t>
            </w:r>
            <w:r>
              <w:rPr>
                <w:spacing w:val="-31"/>
                <w:w w:val="90"/>
                <w:sz w:val="20"/>
              </w:rPr>
              <w:t> </w:t>
            </w:r>
            <w:r>
              <w:rPr>
                <w:w w:val="90"/>
                <w:sz w:val="20"/>
              </w:rPr>
              <w:t>ORS</w:t>
            </w:r>
            <w:r>
              <w:rPr>
                <w:spacing w:val="-31"/>
                <w:w w:val="90"/>
                <w:sz w:val="20"/>
              </w:rPr>
              <w:t> </w:t>
            </w:r>
            <w:r>
              <w:rPr>
                <w:w w:val="90"/>
                <w:sz w:val="20"/>
              </w:rPr>
              <w:t>packet/Gesol</w:t>
            </w:r>
            <w:r>
              <w:rPr>
                <w:spacing w:val="-35"/>
                <w:w w:val="90"/>
                <w:sz w:val="20"/>
              </w:rPr>
              <w:t> </w:t>
            </w:r>
            <w:r>
              <w:rPr>
                <w:w w:val="90"/>
                <w:sz w:val="20"/>
              </w:rPr>
              <w:t>......................</w:t>
            </w:r>
            <w:r>
              <w:rPr>
                <w:spacing w:val="-41"/>
                <w:w w:val="90"/>
                <w:sz w:val="20"/>
              </w:rPr>
              <w:t> </w:t>
            </w:r>
            <w:r>
              <w:rPr>
                <w:w w:val="90"/>
                <w:sz w:val="20"/>
              </w:rPr>
              <w:t>1</w:t>
            </w:r>
            <w:r>
              <w:rPr>
                <w:spacing w:val="7"/>
                <w:w w:val="90"/>
                <w:sz w:val="20"/>
              </w:rPr>
              <w:t> </w:t>
            </w:r>
            <w:r>
              <w:rPr>
                <w:w w:val="90"/>
                <w:sz w:val="20"/>
              </w:rPr>
              <w:t>2</w:t>
            </w:r>
            <w:r>
              <w:rPr>
                <w:spacing w:val="8"/>
                <w:w w:val="90"/>
                <w:sz w:val="20"/>
              </w:rPr>
              <w:t> </w:t>
            </w:r>
            <w:r>
              <w:rPr>
                <w:w w:val="90"/>
                <w:sz w:val="20"/>
              </w:rPr>
              <w:t>8</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1573" w:hRule="atLeast"/>
        </w:trPr>
        <w:tc>
          <w:tcPr>
            <w:tcW w:w="4038" w:type="dxa"/>
            <w:tcBorders>
              <w:top w:val="nil"/>
              <w:bottom w:val="single" w:sz="6" w:space="0" w:color="000000"/>
              <w:right w:val="single" w:sz="6" w:space="0" w:color="000000"/>
            </w:tcBorders>
            <w:shd w:val="clear" w:color="auto" w:fill="D4E9F9"/>
          </w:tcPr>
          <w:p>
            <w:pPr>
              <w:pStyle w:val="TableParagraph"/>
              <w:spacing w:line="200" w:lineRule="exact"/>
              <w:ind w:left="105"/>
              <w:rPr>
                <w:sz w:val="14"/>
              </w:rPr>
            </w:pPr>
            <w:r>
              <w:rPr>
                <w:w w:val="90"/>
                <w:sz w:val="20"/>
              </w:rPr>
              <w:t>CA2</w:t>
            </w:r>
            <w:r>
              <w:rPr>
                <w:w w:val="90"/>
                <w:sz w:val="14"/>
              </w:rPr>
              <w:t>A</w:t>
            </w:r>
            <w:r>
              <w:rPr>
                <w:w w:val="90"/>
                <w:sz w:val="20"/>
              </w:rPr>
              <w:t>. A </w:t>
            </w:r>
            <w:r>
              <w:rPr>
                <w:w w:val="90"/>
                <w:sz w:val="14"/>
              </w:rPr>
              <w:t>FLUID MADE FROM A SPECIAL PACKET CALLED AN</w:t>
            </w:r>
          </w:p>
          <w:p>
            <w:pPr>
              <w:pStyle w:val="TableParagraph"/>
              <w:spacing w:line="220" w:lineRule="exact"/>
              <w:ind w:left="465"/>
              <w:rPr>
                <w:sz w:val="20"/>
              </w:rPr>
            </w:pPr>
            <w:r>
              <w:rPr>
                <w:w w:val="90"/>
                <w:sz w:val="14"/>
              </w:rPr>
              <w:t>ORAL REHYDRATION SOLUTION OR GESOL</w:t>
            </w:r>
            <w:r>
              <w:rPr>
                <w:w w:val="90"/>
                <w:sz w:val="20"/>
              </w:rPr>
              <w:t>?</w:t>
            </w:r>
          </w:p>
          <w:p>
            <w:pPr>
              <w:pStyle w:val="TableParagraph"/>
              <w:spacing w:line="230" w:lineRule="auto" w:before="2"/>
              <w:ind w:left="465" w:right="187" w:hanging="360"/>
              <w:rPr>
                <w:sz w:val="20"/>
              </w:rPr>
            </w:pPr>
            <w:r>
              <w:rPr>
                <w:w w:val="85"/>
                <w:sz w:val="20"/>
              </w:rPr>
              <w:t>CA2</w:t>
            </w:r>
            <w:r>
              <w:rPr>
                <w:w w:val="85"/>
                <w:sz w:val="14"/>
              </w:rPr>
              <w:t>C</w:t>
            </w:r>
            <w:r>
              <w:rPr>
                <w:w w:val="85"/>
                <w:sz w:val="20"/>
              </w:rPr>
              <w:t>.</w:t>
            </w:r>
            <w:r>
              <w:rPr>
                <w:spacing w:val="-28"/>
                <w:w w:val="85"/>
                <w:sz w:val="20"/>
              </w:rPr>
              <w:t> </w:t>
            </w:r>
            <w:r>
              <w:rPr>
                <w:w w:val="85"/>
                <w:sz w:val="20"/>
              </w:rPr>
              <w:t>A</w:t>
            </w:r>
            <w:r>
              <w:rPr>
                <w:spacing w:val="-27"/>
                <w:w w:val="85"/>
                <w:sz w:val="20"/>
              </w:rPr>
              <w:t> </w:t>
            </w:r>
            <w:r>
              <w:rPr>
                <w:w w:val="85"/>
                <w:sz w:val="14"/>
              </w:rPr>
              <w:t>PRE</w:t>
            </w:r>
            <w:r>
              <w:rPr>
                <w:w w:val="85"/>
                <w:sz w:val="20"/>
              </w:rPr>
              <w:t>-</w:t>
            </w:r>
            <w:r>
              <w:rPr>
                <w:w w:val="85"/>
                <w:sz w:val="14"/>
              </w:rPr>
              <w:t>PACKAGED</w:t>
            </w:r>
            <w:r>
              <w:rPr>
                <w:spacing w:val="-9"/>
                <w:w w:val="85"/>
                <w:sz w:val="14"/>
              </w:rPr>
              <w:t> </w:t>
            </w:r>
            <w:r>
              <w:rPr>
                <w:w w:val="85"/>
                <w:sz w:val="20"/>
              </w:rPr>
              <w:t>ORS</w:t>
            </w:r>
            <w:r>
              <w:rPr>
                <w:spacing w:val="-22"/>
                <w:w w:val="85"/>
                <w:sz w:val="20"/>
              </w:rPr>
              <w:t> </w:t>
            </w:r>
            <w:r>
              <w:rPr>
                <w:w w:val="85"/>
                <w:sz w:val="14"/>
              </w:rPr>
              <w:t>FLUID</w:t>
            </w:r>
            <w:r>
              <w:rPr>
                <w:spacing w:val="-8"/>
                <w:w w:val="85"/>
                <w:sz w:val="14"/>
              </w:rPr>
              <w:t> </w:t>
            </w:r>
            <w:r>
              <w:rPr>
                <w:w w:val="85"/>
                <w:sz w:val="14"/>
              </w:rPr>
              <w:t>FOR</w:t>
            </w:r>
            <w:r>
              <w:rPr>
                <w:spacing w:val="-9"/>
                <w:w w:val="85"/>
                <w:sz w:val="14"/>
              </w:rPr>
              <w:t> </w:t>
            </w:r>
            <w:r>
              <w:rPr>
                <w:w w:val="85"/>
                <w:sz w:val="14"/>
              </w:rPr>
              <w:t>DIARRHOEA</w:t>
            </w:r>
            <w:r>
              <w:rPr>
                <w:spacing w:val="-8"/>
                <w:w w:val="85"/>
                <w:sz w:val="14"/>
              </w:rPr>
              <w:t> </w:t>
            </w:r>
            <w:r>
              <w:rPr>
                <w:w w:val="85"/>
                <w:sz w:val="14"/>
              </w:rPr>
              <w:t>SUCH </w:t>
            </w:r>
            <w:r>
              <w:rPr>
                <w:w w:val="90"/>
                <w:sz w:val="14"/>
              </w:rPr>
              <w:t>AS</w:t>
            </w:r>
            <w:r>
              <w:rPr>
                <w:spacing w:val="8"/>
                <w:w w:val="90"/>
                <w:sz w:val="14"/>
              </w:rPr>
              <w:t> </w:t>
            </w:r>
            <w:r>
              <w:rPr>
                <w:w w:val="90"/>
                <w:sz w:val="14"/>
              </w:rPr>
              <w:t>PEDIALYTE</w:t>
            </w:r>
            <w:r>
              <w:rPr>
                <w:w w:val="90"/>
                <w:sz w:val="20"/>
              </w:rPr>
              <w:t>?</w:t>
            </w:r>
          </w:p>
          <w:p>
            <w:pPr>
              <w:pStyle w:val="TableParagraph"/>
              <w:spacing w:line="230" w:lineRule="auto"/>
              <w:ind w:left="465" w:right="114" w:hanging="360"/>
              <w:rPr>
                <w:sz w:val="20"/>
              </w:rPr>
            </w:pPr>
            <w:r>
              <w:rPr>
                <w:w w:val="85"/>
                <w:sz w:val="20"/>
              </w:rPr>
              <w:t>CA2D. L</w:t>
            </w:r>
            <w:r>
              <w:rPr>
                <w:w w:val="85"/>
                <w:sz w:val="14"/>
              </w:rPr>
              <w:t>OCAL HOMEMADE FLUID SUCH AS COCONUT WATER</w:t>
            </w:r>
            <w:r>
              <w:rPr>
                <w:w w:val="85"/>
                <w:sz w:val="20"/>
              </w:rPr>
              <w:t>, </w:t>
            </w:r>
            <w:r>
              <w:rPr>
                <w:w w:val="90"/>
                <w:sz w:val="14"/>
              </w:rPr>
              <w:t>COCA COLA</w:t>
            </w:r>
            <w:r>
              <w:rPr>
                <w:w w:val="90"/>
                <w:sz w:val="20"/>
              </w:rPr>
              <w:t>, </w:t>
            </w:r>
            <w:r>
              <w:rPr>
                <w:w w:val="90"/>
                <w:sz w:val="14"/>
              </w:rPr>
              <w:t>GUAVA BUDS OR FLOUR AND WATER</w:t>
            </w:r>
            <w:r>
              <w:rPr>
                <w:w w:val="90"/>
                <w:sz w:val="20"/>
              </w:rPr>
              <w:t>?</w:t>
            </w: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rPr>
                <w:rFonts w:ascii="Times New Roman"/>
                <w:sz w:val="22"/>
              </w:rPr>
            </w:pPr>
          </w:p>
          <w:p>
            <w:pPr>
              <w:pStyle w:val="TableParagraph"/>
              <w:spacing w:before="162"/>
              <w:ind w:left="105"/>
              <w:rPr>
                <w:sz w:val="20"/>
              </w:rPr>
            </w:pPr>
            <w:r>
              <w:rPr>
                <w:w w:val="85"/>
                <w:sz w:val="20"/>
              </w:rPr>
              <w:t>C.</w:t>
            </w:r>
            <w:r>
              <w:rPr>
                <w:spacing w:val="-15"/>
                <w:w w:val="85"/>
                <w:sz w:val="20"/>
              </w:rPr>
              <w:t> </w:t>
            </w:r>
            <w:r>
              <w:rPr>
                <w:w w:val="85"/>
                <w:sz w:val="20"/>
              </w:rPr>
              <w:t>Pre-packaged</w:t>
            </w:r>
            <w:r>
              <w:rPr>
                <w:spacing w:val="-15"/>
                <w:w w:val="85"/>
                <w:sz w:val="20"/>
              </w:rPr>
              <w:t> </w:t>
            </w:r>
            <w:r>
              <w:rPr>
                <w:w w:val="85"/>
                <w:sz w:val="20"/>
              </w:rPr>
              <w:t>ORS</w:t>
            </w:r>
            <w:r>
              <w:rPr>
                <w:spacing w:val="-16"/>
                <w:w w:val="85"/>
                <w:sz w:val="20"/>
              </w:rPr>
              <w:t> </w:t>
            </w:r>
            <w:r>
              <w:rPr>
                <w:w w:val="85"/>
                <w:sz w:val="20"/>
              </w:rPr>
              <w:t>fluid</w:t>
            </w:r>
            <w:r>
              <w:rPr>
                <w:spacing w:val="-28"/>
                <w:w w:val="85"/>
                <w:sz w:val="20"/>
              </w:rPr>
              <w:t> </w:t>
            </w:r>
            <w:r>
              <w:rPr>
                <w:w w:val="85"/>
                <w:sz w:val="20"/>
              </w:rPr>
              <w:t>..............................</w:t>
            </w:r>
            <w:r>
              <w:rPr>
                <w:spacing w:val="-33"/>
                <w:w w:val="85"/>
                <w:sz w:val="20"/>
              </w:rPr>
              <w:t> </w:t>
            </w:r>
            <w:r>
              <w:rPr>
                <w:w w:val="85"/>
                <w:sz w:val="20"/>
              </w:rPr>
              <w:t>1 </w:t>
            </w:r>
            <w:r>
              <w:rPr>
                <w:spacing w:val="2"/>
                <w:w w:val="85"/>
                <w:sz w:val="20"/>
              </w:rPr>
              <w:t> </w:t>
            </w:r>
            <w:r>
              <w:rPr>
                <w:w w:val="85"/>
                <w:sz w:val="20"/>
              </w:rPr>
              <w:t>2 </w:t>
            </w:r>
            <w:r>
              <w:rPr>
                <w:spacing w:val="3"/>
                <w:w w:val="85"/>
                <w:sz w:val="20"/>
              </w:rPr>
              <w:t> </w:t>
            </w:r>
            <w:r>
              <w:rPr>
                <w:w w:val="85"/>
                <w:sz w:val="20"/>
              </w:rPr>
              <w:t>8</w:t>
            </w:r>
          </w:p>
          <w:p>
            <w:pPr>
              <w:pStyle w:val="TableParagraph"/>
              <w:spacing w:before="3"/>
              <w:rPr>
                <w:rFonts w:ascii="Times New Roman"/>
                <w:sz w:val="18"/>
              </w:rPr>
            </w:pPr>
          </w:p>
          <w:p>
            <w:pPr>
              <w:pStyle w:val="TableParagraph"/>
              <w:ind w:left="105"/>
              <w:rPr>
                <w:sz w:val="20"/>
              </w:rPr>
            </w:pPr>
            <w:r>
              <w:rPr>
                <w:w w:val="85"/>
                <w:sz w:val="20"/>
              </w:rPr>
              <w:t>D.</w:t>
            </w:r>
            <w:r>
              <w:rPr>
                <w:spacing w:val="-16"/>
                <w:w w:val="85"/>
                <w:sz w:val="20"/>
              </w:rPr>
              <w:t> </w:t>
            </w:r>
            <w:r>
              <w:rPr>
                <w:w w:val="85"/>
                <w:sz w:val="20"/>
              </w:rPr>
              <w:t>Local</w:t>
            </w:r>
            <w:r>
              <w:rPr>
                <w:spacing w:val="-16"/>
                <w:w w:val="85"/>
                <w:sz w:val="20"/>
              </w:rPr>
              <w:t> </w:t>
            </w:r>
            <w:r>
              <w:rPr>
                <w:w w:val="85"/>
                <w:sz w:val="20"/>
              </w:rPr>
              <w:t>homemade</w:t>
            </w:r>
            <w:r>
              <w:rPr>
                <w:spacing w:val="-15"/>
                <w:w w:val="85"/>
                <w:sz w:val="20"/>
              </w:rPr>
              <w:t> </w:t>
            </w:r>
            <w:r>
              <w:rPr>
                <w:w w:val="85"/>
                <w:sz w:val="20"/>
              </w:rPr>
              <w:t>fluid..................................</w:t>
            </w:r>
            <w:r>
              <w:rPr>
                <w:spacing w:val="-34"/>
                <w:w w:val="85"/>
                <w:sz w:val="20"/>
              </w:rPr>
              <w:t> </w:t>
            </w:r>
            <w:r>
              <w:rPr>
                <w:w w:val="85"/>
                <w:sz w:val="20"/>
              </w:rPr>
              <w:t>1  2  8</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38"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14"/>
              </w:rPr>
            </w:pPr>
            <w:r>
              <w:rPr>
                <w:w w:val="90"/>
                <w:sz w:val="20"/>
              </w:rPr>
              <w:t>CA3. D</w:t>
            </w:r>
            <w:r>
              <w:rPr>
                <w:w w:val="90"/>
                <w:sz w:val="14"/>
              </w:rPr>
              <w:t>URING </w:t>
            </w:r>
            <w:r>
              <w:rPr>
                <w:w w:val="90"/>
                <w:sz w:val="20"/>
              </w:rPr>
              <w:t>(</w:t>
            </w:r>
            <w:r>
              <w:rPr>
                <w:rFonts w:ascii="Times New Roman" w:hAnsi="Times New Roman"/>
                <w:i/>
                <w:w w:val="90"/>
                <w:sz w:val="20"/>
              </w:rPr>
              <w:t>name’s</w:t>
            </w:r>
            <w:r>
              <w:rPr>
                <w:w w:val="90"/>
                <w:sz w:val="20"/>
              </w:rPr>
              <w:t>) </w:t>
            </w:r>
            <w:r>
              <w:rPr>
                <w:w w:val="90"/>
                <w:sz w:val="14"/>
              </w:rPr>
              <w:t>ILLNESS</w:t>
            </w:r>
            <w:r>
              <w:rPr>
                <w:w w:val="90"/>
                <w:sz w:val="20"/>
              </w:rPr>
              <w:t>, </w:t>
            </w:r>
            <w:r>
              <w:rPr>
                <w:w w:val="90"/>
                <w:sz w:val="14"/>
              </w:rPr>
              <w:t>DID HE</w:t>
            </w:r>
            <w:r>
              <w:rPr>
                <w:w w:val="90"/>
                <w:sz w:val="20"/>
              </w:rPr>
              <w:t>/</w:t>
            </w:r>
            <w:r>
              <w:rPr>
                <w:w w:val="90"/>
                <w:sz w:val="14"/>
              </w:rPr>
              <w:t>SHE DRINK MUCH</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3941" w:val="right" w:leader="dot"/>
              </w:tabs>
              <w:spacing w:line="206" w:lineRule="exact" w:before="32"/>
              <w:ind w:right="59"/>
              <w:jc w:val="center"/>
              <w:rPr>
                <w:sz w:val="20"/>
              </w:rPr>
            </w:pPr>
            <w:r>
              <w:rPr>
                <w:w w:val="90"/>
                <w:sz w:val="20"/>
              </w:rPr>
              <w:t>Much less</w:t>
            </w:r>
            <w:r>
              <w:rPr>
                <w:spacing w:val="-15"/>
                <w:w w:val="90"/>
                <w:sz w:val="20"/>
              </w:rPr>
              <w:t> </w:t>
            </w:r>
            <w:r>
              <w:rPr>
                <w:w w:val="90"/>
                <w:sz w:val="20"/>
              </w:rPr>
              <w:t>or</w:t>
            </w:r>
            <w:r>
              <w:rPr>
                <w:spacing w:val="-7"/>
                <w:w w:val="90"/>
                <w:sz w:val="20"/>
              </w:rPr>
              <w:t> </w:t>
            </w:r>
            <w:r>
              <w:rPr>
                <w:w w:val="90"/>
                <w:sz w:val="20"/>
              </w:rPr>
              <w:t>none</w:t>
              <w:tab/>
              <w:t>1</w:t>
            </w:r>
          </w:p>
        </w:tc>
        <w:tc>
          <w:tcPr>
            <w:tcW w:w="1464"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534" w:hRule="atLeast"/>
        </w:trPr>
        <w:tc>
          <w:tcPr>
            <w:tcW w:w="4038" w:type="dxa"/>
            <w:tcBorders>
              <w:top w:val="nil"/>
              <w:bottom w:val="nil"/>
              <w:right w:val="single" w:sz="6" w:space="0" w:color="000000"/>
            </w:tcBorders>
            <w:shd w:val="clear" w:color="auto" w:fill="D4E9F9"/>
          </w:tcPr>
          <w:p>
            <w:pPr>
              <w:pStyle w:val="TableParagraph"/>
              <w:spacing w:line="209" w:lineRule="exact"/>
              <w:ind w:left="465"/>
              <w:rPr>
                <w:sz w:val="20"/>
              </w:rPr>
            </w:pPr>
            <w:r>
              <w:rPr>
                <w:w w:val="90"/>
                <w:sz w:val="14"/>
              </w:rPr>
              <w:t>LESS</w:t>
            </w:r>
            <w:r>
              <w:rPr>
                <w:w w:val="90"/>
                <w:sz w:val="20"/>
              </w:rPr>
              <w:t>, </w:t>
            </w:r>
            <w:r>
              <w:rPr>
                <w:w w:val="90"/>
                <w:sz w:val="14"/>
              </w:rPr>
              <w:t>ABOUT THE SAME</w:t>
            </w:r>
            <w:r>
              <w:rPr>
                <w:w w:val="90"/>
                <w:sz w:val="20"/>
              </w:rPr>
              <w:t>, </w:t>
            </w:r>
            <w:r>
              <w:rPr>
                <w:w w:val="90"/>
                <w:sz w:val="14"/>
              </w:rPr>
              <w:t>OR MORE THAN USUAL</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4047" w:val="right" w:leader="dot"/>
              </w:tabs>
              <w:spacing w:line="204" w:lineRule="exact"/>
              <w:ind w:left="105"/>
              <w:rPr>
                <w:sz w:val="20"/>
              </w:rPr>
            </w:pPr>
            <w:r>
              <w:rPr>
                <w:w w:val="90"/>
                <w:sz w:val="20"/>
              </w:rPr>
              <w:t>About</w:t>
            </w:r>
            <w:r>
              <w:rPr>
                <w:spacing w:val="-13"/>
                <w:w w:val="90"/>
                <w:sz w:val="20"/>
              </w:rPr>
              <w:t> </w:t>
            </w:r>
            <w:r>
              <w:rPr>
                <w:w w:val="90"/>
                <w:sz w:val="20"/>
              </w:rPr>
              <w:t>the</w:t>
            </w:r>
            <w:r>
              <w:rPr>
                <w:spacing w:val="-13"/>
                <w:w w:val="90"/>
                <w:sz w:val="20"/>
              </w:rPr>
              <w:t> </w:t>
            </w:r>
            <w:r>
              <w:rPr>
                <w:w w:val="90"/>
                <w:sz w:val="20"/>
              </w:rPr>
              <w:t>same</w:t>
            </w:r>
            <w:r>
              <w:rPr>
                <w:spacing w:val="-12"/>
                <w:w w:val="90"/>
                <w:sz w:val="20"/>
              </w:rPr>
              <w:t> </w:t>
            </w:r>
            <w:r>
              <w:rPr>
                <w:w w:val="90"/>
                <w:sz w:val="20"/>
              </w:rPr>
              <w:t>(or</w:t>
            </w:r>
            <w:r>
              <w:rPr>
                <w:spacing w:val="-13"/>
                <w:w w:val="90"/>
                <w:sz w:val="20"/>
              </w:rPr>
              <w:t> </w:t>
            </w:r>
            <w:r>
              <w:rPr>
                <w:w w:val="90"/>
                <w:sz w:val="20"/>
              </w:rPr>
              <w:t>somewhat</w:t>
            </w:r>
            <w:r>
              <w:rPr>
                <w:spacing w:val="-12"/>
                <w:w w:val="90"/>
                <w:sz w:val="20"/>
              </w:rPr>
              <w:t> </w:t>
            </w:r>
            <w:r>
              <w:rPr>
                <w:w w:val="90"/>
                <w:sz w:val="20"/>
              </w:rPr>
              <w:t>less)</w:t>
              <w:tab/>
              <w:t>2</w:t>
            </w:r>
          </w:p>
          <w:p>
            <w:pPr>
              <w:pStyle w:val="TableParagraph"/>
              <w:tabs>
                <w:tab w:pos="4047" w:val="right" w:leader="dot"/>
              </w:tabs>
              <w:spacing w:line="225" w:lineRule="exact"/>
              <w:ind w:left="105"/>
              <w:rPr>
                <w:sz w:val="20"/>
              </w:rPr>
            </w:pPr>
            <w:r>
              <w:rPr>
                <w:w w:val="90"/>
                <w:sz w:val="20"/>
              </w:rPr>
              <w:t>More</w:t>
              <w:tab/>
              <w:t>3</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367" w:hRule="atLeast"/>
        </w:trPr>
        <w:tc>
          <w:tcPr>
            <w:tcW w:w="4038"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970" w:val="right" w:leader="dot"/>
              </w:tabs>
              <w:spacing w:before="89"/>
              <w:ind w:right="30"/>
              <w:jc w:val="center"/>
              <w:rPr>
                <w:sz w:val="20"/>
              </w:rPr>
            </w:pPr>
            <w:r>
              <w:rPr>
                <w:w w:val="90"/>
                <w:sz w:val="20"/>
              </w:rPr>
              <w:t>DK.</w:t>
              <w:tab/>
              <w:t>8</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258" w:hRule="atLeast"/>
        </w:trPr>
        <w:tc>
          <w:tcPr>
            <w:tcW w:w="4038" w:type="dxa"/>
            <w:tcBorders>
              <w:top w:val="single" w:sz="6" w:space="0" w:color="000000"/>
              <w:bottom w:val="nil"/>
              <w:right w:val="single" w:sz="6" w:space="0" w:color="000000"/>
            </w:tcBorders>
            <w:shd w:val="clear" w:color="auto" w:fill="D4E9F9"/>
          </w:tcPr>
          <w:p>
            <w:pPr>
              <w:pStyle w:val="TableParagraph"/>
              <w:spacing w:line="206" w:lineRule="exact" w:before="32"/>
              <w:ind w:left="105"/>
              <w:rPr>
                <w:sz w:val="20"/>
              </w:rPr>
            </w:pPr>
            <w:r>
              <w:rPr>
                <w:w w:val="95"/>
                <w:sz w:val="20"/>
              </w:rPr>
              <w:t>CA4. D</w:t>
            </w:r>
            <w:r>
              <w:rPr>
                <w:w w:val="95"/>
                <w:sz w:val="14"/>
              </w:rPr>
              <w:t>URING </w:t>
            </w:r>
            <w:r>
              <w:rPr>
                <w:spacing w:val="-4"/>
                <w:w w:val="95"/>
                <w:sz w:val="20"/>
              </w:rPr>
              <w:t>(</w:t>
            </w:r>
            <w:r>
              <w:rPr>
                <w:rFonts w:ascii="Times New Roman" w:hAnsi="Times New Roman"/>
                <w:i/>
                <w:spacing w:val="-4"/>
                <w:w w:val="95"/>
                <w:sz w:val="20"/>
              </w:rPr>
              <w:t>name’s</w:t>
            </w:r>
            <w:r>
              <w:rPr>
                <w:spacing w:val="-4"/>
                <w:w w:val="95"/>
                <w:sz w:val="20"/>
              </w:rPr>
              <w:t>) </w:t>
            </w:r>
            <w:r>
              <w:rPr>
                <w:w w:val="95"/>
                <w:sz w:val="14"/>
              </w:rPr>
              <w:t>ILLNESS</w:t>
            </w:r>
            <w:r>
              <w:rPr>
                <w:w w:val="95"/>
                <w:sz w:val="20"/>
              </w:rPr>
              <w:t>, </w:t>
            </w:r>
            <w:r>
              <w:rPr>
                <w:w w:val="95"/>
                <w:sz w:val="14"/>
              </w:rPr>
              <w:t>DID HE</w:t>
            </w:r>
            <w:r>
              <w:rPr>
                <w:w w:val="95"/>
                <w:sz w:val="20"/>
              </w:rPr>
              <w:t>/</w:t>
            </w:r>
            <w:r>
              <w:rPr>
                <w:w w:val="95"/>
                <w:sz w:val="14"/>
              </w:rPr>
              <w:t>SHE </w:t>
            </w:r>
            <w:r>
              <w:rPr>
                <w:spacing w:val="-3"/>
                <w:w w:val="95"/>
                <w:sz w:val="14"/>
              </w:rPr>
              <w:t>EAT </w:t>
            </w:r>
            <w:r>
              <w:rPr>
                <w:w w:val="95"/>
                <w:sz w:val="14"/>
              </w:rPr>
              <w:t>LESS</w:t>
            </w:r>
            <w:r>
              <w:rPr>
                <w:w w:val="95"/>
                <w:sz w:val="20"/>
              </w:rPr>
              <w:t>,</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3942" w:val="right" w:leader="dot"/>
              </w:tabs>
              <w:spacing w:line="206" w:lineRule="exact" w:before="32"/>
              <w:ind w:right="58"/>
              <w:jc w:val="center"/>
              <w:rPr>
                <w:sz w:val="20"/>
              </w:rPr>
            </w:pPr>
            <w:r>
              <w:rPr>
                <w:w w:val="90"/>
                <w:sz w:val="20"/>
              </w:rPr>
              <w:t>None</w:t>
              <w:tab/>
              <w:t>1</w:t>
            </w:r>
          </w:p>
        </w:tc>
        <w:tc>
          <w:tcPr>
            <w:tcW w:w="1464" w:type="dxa"/>
            <w:vMerge w:val="restart"/>
            <w:tcBorders>
              <w:top w:val="single" w:sz="6" w:space="0" w:color="000000"/>
              <w:left w:val="single" w:sz="6" w:space="0" w:color="000000"/>
              <w:bottom w:val="single" w:sz="6" w:space="0" w:color="000000"/>
            </w:tcBorders>
            <w:shd w:val="clear" w:color="auto" w:fill="D4E9F9"/>
          </w:tcPr>
          <w:p>
            <w:pPr>
              <w:pStyle w:val="TableParagraph"/>
              <w:rPr>
                <w:rFonts w:ascii="Times New Roman"/>
                <w:sz w:val="18"/>
              </w:rPr>
            </w:pPr>
          </w:p>
        </w:tc>
      </w:tr>
      <w:tr>
        <w:trPr>
          <w:trHeight w:val="204" w:hRule="atLeast"/>
        </w:trPr>
        <w:tc>
          <w:tcPr>
            <w:tcW w:w="4038" w:type="dxa"/>
            <w:tcBorders>
              <w:top w:val="nil"/>
              <w:bottom w:val="nil"/>
              <w:right w:val="single" w:sz="6" w:space="0" w:color="000000"/>
            </w:tcBorders>
            <w:shd w:val="clear" w:color="auto" w:fill="D4E9F9"/>
          </w:tcPr>
          <w:p>
            <w:pPr>
              <w:pStyle w:val="TableParagraph"/>
              <w:spacing w:line="185" w:lineRule="exact"/>
              <w:ind w:left="465"/>
              <w:rPr>
                <w:sz w:val="20"/>
              </w:rPr>
            </w:pPr>
            <w:r>
              <w:rPr>
                <w:w w:val="90"/>
                <w:sz w:val="14"/>
              </w:rPr>
              <w:t>ABOUT THE SAME</w:t>
            </w:r>
            <w:r>
              <w:rPr>
                <w:w w:val="90"/>
                <w:sz w:val="20"/>
              </w:rPr>
              <w:t>, </w:t>
            </w:r>
            <w:r>
              <w:rPr>
                <w:w w:val="90"/>
                <w:sz w:val="14"/>
              </w:rPr>
              <w:t>OR MORE FOOD THAN USUAL</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1" w:val="right" w:leader="dot"/>
              </w:tabs>
              <w:spacing w:line="185" w:lineRule="exact"/>
              <w:ind w:right="59"/>
              <w:jc w:val="center"/>
              <w:rPr>
                <w:sz w:val="20"/>
              </w:rPr>
            </w:pPr>
            <w:r>
              <w:rPr>
                <w:w w:val="90"/>
                <w:sz w:val="20"/>
              </w:rPr>
              <w:t>Much</w:t>
            </w:r>
            <w:r>
              <w:rPr>
                <w:spacing w:val="-7"/>
                <w:w w:val="90"/>
                <w:sz w:val="20"/>
              </w:rPr>
              <w:t> </w:t>
            </w:r>
            <w:r>
              <w:rPr>
                <w:w w:val="90"/>
                <w:sz w:val="20"/>
              </w:rPr>
              <w:t>less</w:t>
              <w:tab/>
              <w:t>2</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428" w:hRule="atLeast"/>
        </w:trPr>
        <w:tc>
          <w:tcPr>
            <w:tcW w:w="4038" w:type="dxa"/>
            <w:tcBorders>
              <w:top w:val="nil"/>
              <w:bottom w:val="nil"/>
              <w:right w:val="single" w:sz="6" w:space="0" w:color="000000"/>
            </w:tcBorders>
            <w:shd w:val="clear" w:color="auto" w:fill="D4E9F9"/>
          </w:tcPr>
          <w:p>
            <w:pPr>
              <w:pStyle w:val="TableParagraph"/>
              <w:spacing w:line="246" w:lineRule="exact" w:before="162"/>
              <w:ind w:left="105"/>
              <w:rPr>
                <w:rFonts w:ascii="Times New Roman" w:hAnsi="Times New Roman"/>
                <w:sz w:val="24"/>
              </w:rPr>
            </w:pPr>
            <w:r>
              <w:rPr>
                <w:rFonts w:ascii="Times New Roman" w:hAnsi="Times New Roman"/>
                <w:sz w:val="24"/>
              </w:rPr>
              <w:t>If “less”, probe:</w:t>
            </w:r>
          </w:p>
        </w:tc>
        <w:tc>
          <w:tcPr>
            <w:tcW w:w="4230" w:type="dxa"/>
            <w:tcBorders>
              <w:top w:val="nil"/>
              <w:left w:val="single" w:sz="6" w:space="0" w:color="000000"/>
              <w:bottom w:val="nil"/>
              <w:right w:val="single" w:sz="6" w:space="0" w:color="000000"/>
            </w:tcBorders>
            <w:shd w:val="clear" w:color="auto" w:fill="D4E9F9"/>
          </w:tcPr>
          <w:p>
            <w:pPr>
              <w:pStyle w:val="TableParagraph"/>
              <w:tabs>
                <w:tab w:pos="4048" w:val="right" w:leader="dot"/>
              </w:tabs>
              <w:spacing w:line="204" w:lineRule="exact"/>
              <w:ind w:left="105"/>
              <w:rPr>
                <w:sz w:val="20"/>
              </w:rPr>
            </w:pPr>
            <w:r>
              <w:rPr>
                <w:w w:val="90"/>
                <w:sz w:val="20"/>
              </w:rPr>
              <w:t>Somewhat</w:t>
            </w:r>
            <w:r>
              <w:rPr>
                <w:spacing w:val="-7"/>
                <w:w w:val="90"/>
                <w:sz w:val="20"/>
              </w:rPr>
              <w:t> </w:t>
            </w:r>
            <w:r>
              <w:rPr>
                <w:w w:val="90"/>
                <w:sz w:val="20"/>
              </w:rPr>
              <w:t>less</w:t>
              <w:tab/>
              <w:t>3</w:t>
            </w:r>
          </w:p>
          <w:p>
            <w:pPr>
              <w:pStyle w:val="TableParagraph"/>
              <w:tabs>
                <w:tab w:pos="4047" w:val="right" w:leader="dot"/>
              </w:tabs>
              <w:spacing w:line="204" w:lineRule="exact"/>
              <w:ind w:left="105"/>
              <w:rPr>
                <w:sz w:val="20"/>
              </w:rPr>
            </w:pPr>
            <w:r>
              <w:rPr>
                <w:w w:val="90"/>
                <w:sz w:val="20"/>
              </w:rPr>
              <w:t>About</w:t>
            </w:r>
            <w:r>
              <w:rPr>
                <w:spacing w:val="-7"/>
                <w:w w:val="90"/>
                <w:sz w:val="20"/>
              </w:rPr>
              <w:t> </w:t>
            </w:r>
            <w:r>
              <w:rPr>
                <w:w w:val="90"/>
                <w:sz w:val="20"/>
              </w:rPr>
              <w:t>the</w:t>
            </w:r>
            <w:r>
              <w:rPr>
                <w:spacing w:val="-7"/>
                <w:w w:val="90"/>
                <w:sz w:val="20"/>
              </w:rPr>
              <w:t> </w:t>
            </w:r>
            <w:r>
              <w:rPr>
                <w:w w:val="90"/>
                <w:sz w:val="20"/>
              </w:rPr>
              <w:t>same</w:t>
              <w:tab/>
              <w:t>4</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311" w:hRule="atLeast"/>
        </w:trPr>
        <w:tc>
          <w:tcPr>
            <w:tcW w:w="4038" w:type="dxa"/>
            <w:tcBorders>
              <w:top w:val="nil"/>
              <w:bottom w:val="nil"/>
              <w:right w:val="single" w:sz="6" w:space="0" w:color="000000"/>
            </w:tcBorders>
            <w:shd w:val="clear" w:color="auto" w:fill="D4E9F9"/>
          </w:tcPr>
          <w:p>
            <w:pPr>
              <w:pStyle w:val="TableParagraph"/>
              <w:spacing w:line="206" w:lineRule="exact"/>
              <w:ind w:left="465"/>
              <w:rPr>
                <w:sz w:val="20"/>
              </w:rPr>
            </w:pPr>
            <w:r>
              <w:rPr>
                <w:w w:val="90"/>
                <w:sz w:val="14"/>
              </w:rPr>
              <w:t>MUCH LESS OR A LITTLE LESS</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1" w:val="right" w:leader="dot"/>
              </w:tabs>
              <w:spacing w:line="206" w:lineRule="exact"/>
              <w:ind w:right="59"/>
              <w:jc w:val="center"/>
              <w:rPr>
                <w:sz w:val="20"/>
              </w:rPr>
            </w:pPr>
            <w:r>
              <w:rPr>
                <w:w w:val="90"/>
                <w:sz w:val="20"/>
              </w:rPr>
              <w:t>More</w:t>
              <w:tab/>
              <w:t>5</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367" w:hRule="atLeast"/>
        </w:trPr>
        <w:tc>
          <w:tcPr>
            <w:tcW w:w="4038"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970" w:val="right" w:leader="dot"/>
              </w:tabs>
              <w:spacing w:before="89"/>
              <w:ind w:right="30"/>
              <w:jc w:val="center"/>
              <w:rPr>
                <w:sz w:val="20"/>
              </w:rPr>
            </w:pPr>
            <w:r>
              <w:rPr>
                <w:w w:val="90"/>
                <w:sz w:val="20"/>
              </w:rPr>
              <w:t>DK.</w:t>
              <w:tab/>
              <w:t>8</w:t>
            </w:r>
          </w:p>
        </w:tc>
        <w:tc>
          <w:tcPr>
            <w:tcW w:w="1464" w:type="dxa"/>
            <w:vMerge/>
            <w:tcBorders>
              <w:top w:val="nil"/>
              <w:left w:val="single" w:sz="6" w:space="0" w:color="000000"/>
              <w:bottom w:val="single" w:sz="6" w:space="0" w:color="000000"/>
            </w:tcBorders>
            <w:shd w:val="clear" w:color="auto" w:fill="D4E9F9"/>
          </w:tcPr>
          <w:p>
            <w:pPr>
              <w:rPr>
                <w:sz w:val="2"/>
                <w:szCs w:val="2"/>
              </w:rPr>
            </w:pPr>
          </w:p>
        </w:tc>
      </w:tr>
      <w:tr>
        <w:trPr>
          <w:trHeight w:val="97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28" w:lineRule="auto" w:before="41"/>
              <w:ind w:left="465" w:right="157" w:hanging="361"/>
              <w:rPr>
                <w:sz w:val="20"/>
              </w:rPr>
            </w:pPr>
            <w:r>
              <w:rPr>
                <w:w w:val="90"/>
                <w:sz w:val="20"/>
              </w:rPr>
              <w:t>CA5.</w:t>
            </w:r>
            <w:r>
              <w:rPr>
                <w:spacing w:val="-25"/>
                <w:w w:val="90"/>
                <w:sz w:val="20"/>
              </w:rPr>
              <w:t> </w:t>
            </w:r>
            <w:r>
              <w:rPr>
                <w:w w:val="90"/>
                <w:sz w:val="20"/>
              </w:rPr>
              <w:t>H</w:t>
            </w:r>
            <w:r>
              <w:rPr>
                <w:w w:val="90"/>
                <w:sz w:val="14"/>
              </w:rPr>
              <w:t>AS</w:t>
            </w:r>
            <w:r>
              <w:rPr>
                <w:spacing w:val="-10"/>
                <w:w w:val="90"/>
                <w:sz w:val="14"/>
              </w:rPr>
              <w:t> </w:t>
            </w:r>
            <w:r>
              <w:rPr>
                <w:w w:val="90"/>
                <w:sz w:val="20"/>
              </w:rPr>
              <w:t>(</w:t>
            </w:r>
            <w:r>
              <w:rPr>
                <w:rFonts w:ascii="Times New Roman"/>
                <w:i/>
                <w:w w:val="90"/>
                <w:sz w:val="20"/>
              </w:rPr>
              <w:t>name</w:t>
            </w:r>
            <w:r>
              <w:rPr>
                <w:w w:val="90"/>
                <w:sz w:val="20"/>
              </w:rPr>
              <w:t>)</w:t>
            </w:r>
            <w:r>
              <w:rPr>
                <w:spacing w:val="-24"/>
                <w:w w:val="90"/>
                <w:sz w:val="20"/>
              </w:rPr>
              <w:t> </w:t>
            </w:r>
            <w:r>
              <w:rPr>
                <w:w w:val="90"/>
                <w:sz w:val="14"/>
              </w:rPr>
              <w:t>HAD</w:t>
            </w:r>
            <w:r>
              <w:rPr>
                <w:spacing w:val="-10"/>
                <w:w w:val="90"/>
                <w:sz w:val="14"/>
              </w:rPr>
              <w:t> </w:t>
            </w:r>
            <w:r>
              <w:rPr>
                <w:w w:val="90"/>
                <w:sz w:val="14"/>
              </w:rPr>
              <w:t>AN</w:t>
            </w:r>
            <w:r>
              <w:rPr>
                <w:spacing w:val="-9"/>
                <w:w w:val="90"/>
                <w:sz w:val="14"/>
              </w:rPr>
              <w:t> </w:t>
            </w:r>
            <w:r>
              <w:rPr>
                <w:w w:val="90"/>
                <w:sz w:val="14"/>
              </w:rPr>
              <w:t>ILLNESS</w:t>
            </w:r>
            <w:r>
              <w:rPr>
                <w:spacing w:val="-10"/>
                <w:w w:val="90"/>
                <w:sz w:val="14"/>
              </w:rPr>
              <w:t> </w:t>
            </w:r>
            <w:r>
              <w:rPr>
                <w:w w:val="90"/>
                <w:sz w:val="14"/>
              </w:rPr>
              <w:t>WITH</w:t>
            </w:r>
            <w:r>
              <w:rPr>
                <w:spacing w:val="-9"/>
                <w:w w:val="90"/>
                <w:sz w:val="14"/>
              </w:rPr>
              <w:t> </w:t>
            </w:r>
            <w:r>
              <w:rPr>
                <w:w w:val="90"/>
                <w:sz w:val="14"/>
              </w:rPr>
              <w:t>A</w:t>
            </w:r>
            <w:r>
              <w:rPr>
                <w:spacing w:val="-10"/>
                <w:w w:val="90"/>
                <w:sz w:val="14"/>
              </w:rPr>
              <w:t> </w:t>
            </w:r>
            <w:r>
              <w:rPr>
                <w:w w:val="90"/>
                <w:sz w:val="14"/>
              </w:rPr>
              <w:t>COUGH</w:t>
            </w:r>
            <w:r>
              <w:rPr>
                <w:spacing w:val="-9"/>
                <w:w w:val="90"/>
                <w:sz w:val="14"/>
              </w:rPr>
              <w:t> </w:t>
            </w:r>
            <w:r>
              <w:rPr>
                <w:spacing w:val="-5"/>
                <w:w w:val="90"/>
                <w:sz w:val="14"/>
              </w:rPr>
              <w:t>AT</w:t>
            </w:r>
            <w:r>
              <w:rPr>
                <w:spacing w:val="-10"/>
                <w:w w:val="90"/>
                <w:sz w:val="14"/>
              </w:rPr>
              <w:t> </w:t>
            </w:r>
            <w:r>
              <w:rPr>
                <w:w w:val="90"/>
                <w:sz w:val="14"/>
              </w:rPr>
              <w:t>ANY TIME</w:t>
            </w:r>
            <w:r>
              <w:rPr>
                <w:spacing w:val="-9"/>
                <w:w w:val="90"/>
                <w:sz w:val="14"/>
              </w:rPr>
              <w:t> </w:t>
            </w:r>
            <w:r>
              <w:rPr>
                <w:w w:val="90"/>
                <w:sz w:val="14"/>
              </w:rPr>
              <w:t>IN</w:t>
            </w:r>
            <w:r>
              <w:rPr>
                <w:spacing w:val="-8"/>
                <w:w w:val="90"/>
                <w:sz w:val="14"/>
              </w:rPr>
              <w:t> </w:t>
            </w:r>
            <w:r>
              <w:rPr>
                <w:w w:val="90"/>
                <w:sz w:val="14"/>
              </w:rPr>
              <w:t>THE</w:t>
            </w:r>
            <w:r>
              <w:rPr>
                <w:spacing w:val="-9"/>
                <w:w w:val="90"/>
                <w:sz w:val="14"/>
              </w:rPr>
              <w:t> </w:t>
            </w:r>
            <w:r>
              <w:rPr>
                <w:w w:val="90"/>
                <w:sz w:val="14"/>
              </w:rPr>
              <w:t>LAST</w:t>
            </w:r>
            <w:r>
              <w:rPr>
                <w:spacing w:val="-8"/>
                <w:w w:val="90"/>
                <w:sz w:val="14"/>
              </w:rPr>
              <w:t> </w:t>
            </w:r>
            <w:r>
              <w:rPr>
                <w:w w:val="90"/>
                <w:sz w:val="14"/>
              </w:rPr>
              <w:t>TWO</w:t>
            </w:r>
            <w:r>
              <w:rPr>
                <w:spacing w:val="-9"/>
                <w:w w:val="90"/>
                <w:sz w:val="14"/>
              </w:rPr>
              <w:t> </w:t>
            </w:r>
            <w:r>
              <w:rPr>
                <w:w w:val="90"/>
                <w:sz w:val="14"/>
              </w:rPr>
              <w:t>WEEKS</w:t>
            </w:r>
            <w:r>
              <w:rPr>
                <w:w w:val="90"/>
                <w:sz w:val="20"/>
              </w:rPr>
              <w:t>,</w:t>
            </w:r>
            <w:r>
              <w:rPr>
                <w:spacing w:val="-23"/>
                <w:w w:val="90"/>
                <w:sz w:val="20"/>
              </w:rPr>
              <w:t> </w:t>
            </w:r>
            <w:r>
              <w:rPr>
                <w:spacing w:val="-3"/>
                <w:w w:val="90"/>
                <w:sz w:val="14"/>
              </w:rPr>
              <w:t>THAT</w:t>
            </w:r>
            <w:r>
              <w:rPr>
                <w:spacing w:val="-9"/>
                <w:w w:val="90"/>
                <w:sz w:val="14"/>
              </w:rPr>
              <w:t> </w:t>
            </w:r>
            <w:r>
              <w:rPr>
                <w:w w:val="90"/>
                <w:sz w:val="14"/>
              </w:rPr>
              <w:t>IS</w:t>
            </w:r>
            <w:r>
              <w:rPr>
                <w:w w:val="90"/>
                <w:sz w:val="20"/>
              </w:rPr>
              <w:t>,</w:t>
            </w:r>
            <w:r>
              <w:rPr>
                <w:spacing w:val="-23"/>
                <w:w w:val="90"/>
                <w:sz w:val="20"/>
              </w:rPr>
              <w:t> </w:t>
            </w:r>
            <w:r>
              <w:rPr>
                <w:w w:val="90"/>
                <w:sz w:val="14"/>
              </w:rPr>
              <w:t>SINCE</w:t>
            </w:r>
            <w:r>
              <w:rPr>
                <w:spacing w:val="-9"/>
                <w:w w:val="90"/>
                <w:sz w:val="14"/>
              </w:rPr>
              <w:t> </w:t>
            </w:r>
            <w:r>
              <w:rPr>
                <w:w w:val="90"/>
                <w:sz w:val="20"/>
              </w:rPr>
              <w:t>(</w:t>
            </w:r>
            <w:r>
              <w:rPr>
                <w:rFonts w:ascii="Times New Roman"/>
                <w:i/>
                <w:w w:val="90"/>
                <w:sz w:val="20"/>
              </w:rPr>
              <w:t>day</w:t>
            </w:r>
            <w:r>
              <w:rPr>
                <w:rFonts w:ascii="Times New Roman"/>
                <w:i/>
                <w:spacing w:val="-15"/>
                <w:w w:val="90"/>
                <w:sz w:val="20"/>
              </w:rPr>
              <w:t> </w:t>
            </w:r>
            <w:r>
              <w:rPr>
                <w:rFonts w:ascii="Times New Roman"/>
                <w:i/>
                <w:spacing w:val="-6"/>
                <w:w w:val="90"/>
                <w:sz w:val="20"/>
              </w:rPr>
              <w:t>of </w:t>
            </w:r>
            <w:r>
              <w:rPr>
                <w:rFonts w:ascii="Times New Roman"/>
                <w:i/>
                <w:w w:val="95"/>
                <w:sz w:val="20"/>
              </w:rPr>
              <w:t>the week</w:t>
            </w:r>
            <w:r>
              <w:rPr>
                <w:w w:val="95"/>
                <w:sz w:val="20"/>
              </w:rPr>
              <w:t>)</w:t>
            </w:r>
            <w:r>
              <w:rPr>
                <w:spacing w:val="-30"/>
                <w:w w:val="95"/>
                <w:sz w:val="20"/>
              </w:rPr>
              <w:t> </w:t>
            </w:r>
            <w:r>
              <w:rPr>
                <w:w w:val="95"/>
                <w:sz w:val="14"/>
              </w:rPr>
              <w:t>OF THE WEEK BEFORE LAST</w:t>
            </w:r>
            <w:r>
              <w:rPr>
                <w:w w:val="95"/>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6"/>
                <w:w w:val="90"/>
                <w:sz w:val="20"/>
              </w:rPr>
              <w:t>Yes</w:t>
              <w:tab/>
            </w:r>
            <w:r>
              <w:rPr>
                <w:w w:val="90"/>
                <w:sz w:val="20"/>
              </w:rPr>
              <w:t>1</w:t>
            </w:r>
          </w:p>
          <w:p>
            <w:pPr>
              <w:pStyle w:val="TableParagraph"/>
              <w:tabs>
                <w:tab w:pos="4061" w:val="right" w:leader="dot"/>
              </w:tabs>
              <w:spacing w:line="225" w:lineRule="exact"/>
              <w:ind w:left="105"/>
              <w:rPr>
                <w:sz w:val="20"/>
              </w:rPr>
            </w:pPr>
            <w:r>
              <w:rPr>
                <w:w w:val="90"/>
                <w:sz w:val="20"/>
              </w:rPr>
              <w:t>No</w:t>
              <w:tab/>
              <w:t>2</w:t>
            </w:r>
          </w:p>
          <w:p>
            <w:pPr>
              <w:pStyle w:val="TableParagraph"/>
              <w:tabs>
                <w:tab w:pos="4076" w:val="right" w:leader="dot"/>
              </w:tabs>
              <w:spacing w:before="210"/>
              <w:ind w:left="105"/>
              <w:rPr>
                <w:sz w:val="20"/>
              </w:rPr>
            </w:pPr>
            <w:r>
              <w:rPr>
                <w:w w:val="90"/>
                <w:sz w:val="20"/>
              </w:rPr>
              <w:t>DK.</w:t>
              <w:tab/>
              <w:t>8</w:t>
            </w:r>
          </w:p>
        </w:tc>
        <w:tc>
          <w:tcPr>
            <w:tcW w:w="1464" w:type="dxa"/>
            <w:tcBorders>
              <w:top w:val="single" w:sz="6" w:space="0" w:color="000000"/>
              <w:left w:val="single" w:sz="6" w:space="0" w:color="000000"/>
              <w:bottom w:val="single" w:sz="6" w:space="0" w:color="000000"/>
            </w:tcBorders>
            <w:shd w:val="clear" w:color="auto" w:fill="D4E9F9"/>
          </w:tcPr>
          <w:p>
            <w:pPr>
              <w:pStyle w:val="TableParagraph"/>
              <w:spacing w:before="10"/>
              <w:rPr>
                <w:rFonts w:ascii="Times New Roman"/>
                <w:sz w:val="21"/>
              </w:rPr>
            </w:pPr>
          </w:p>
          <w:p>
            <w:pPr>
              <w:pStyle w:val="TableParagraph"/>
              <w:spacing w:before="1"/>
              <w:ind w:left="105"/>
              <w:rPr>
                <w:sz w:val="20"/>
              </w:rPr>
            </w:pPr>
            <w:r>
              <w:rPr>
                <w:sz w:val="20"/>
              </w:rPr>
              <w:t>2CA12</w:t>
            </w:r>
          </w:p>
          <w:p>
            <w:pPr>
              <w:pStyle w:val="TableParagraph"/>
              <w:spacing w:before="3"/>
              <w:rPr>
                <w:rFonts w:ascii="Times New Roman"/>
                <w:sz w:val="18"/>
              </w:rPr>
            </w:pPr>
          </w:p>
          <w:p>
            <w:pPr>
              <w:pStyle w:val="TableParagraph"/>
              <w:ind w:left="105"/>
              <w:rPr>
                <w:sz w:val="20"/>
              </w:rPr>
            </w:pPr>
            <w:r>
              <w:rPr>
                <w:sz w:val="20"/>
              </w:rPr>
              <w:t>8CA12</w:t>
            </w:r>
          </w:p>
        </w:tc>
      </w:tr>
      <w:tr>
        <w:trPr>
          <w:trHeight w:val="970" w:hRule="atLeast"/>
        </w:trPr>
        <w:tc>
          <w:tcPr>
            <w:tcW w:w="4038" w:type="dxa"/>
            <w:tcBorders>
              <w:top w:val="single" w:sz="6" w:space="0" w:color="000000"/>
              <w:bottom w:val="single" w:sz="6" w:space="0" w:color="000000"/>
              <w:right w:val="single" w:sz="6" w:space="0" w:color="000000"/>
            </w:tcBorders>
            <w:shd w:val="clear" w:color="auto" w:fill="D4E9F9"/>
          </w:tcPr>
          <w:p>
            <w:pPr>
              <w:pStyle w:val="TableParagraph"/>
              <w:spacing w:line="228" w:lineRule="auto" w:before="41"/>
              <w:ind w:left="465" w:right="271" w:hanging="361"/>
              <w:rPr>
                <w:sz w:val="20"/>
              </w:rPr>
            </w:pPr>
            <w:r>
              <w:rPr>
                <w:w w:val="90"/>
                <w:sz w:val="20"/>
              </w:rPr>
              <w:t>CA6.</w:t>
            </w:r>
            <w:r>
              <w:rPr>
                <w:spacing w:val="-30"/>
                <w:w w:val="90"/>
                <w:sz w:val="20"/>
              </w:rPr>
              <w:t> </w:t>
            </w:r>
            <w:r>
              <w:rPr>
                <w:w w:val="90"/>
                <w:sz w:val="20"/>
              </w:rPr>
              <w:t>W</w:t>
            </w:r>
            <w:r>
              <w:rPr>
                <w:w w:val="90"/>
                <w:sz w:val="14"/>
              </w:rPr>
              <w:t>HEN</w:t>
            </w:r>
            <w:r>
              <w:rPr>
                <w:spacing w:val="-15"/>
                <w:w w:val="90"/>
                <w:sz w:val="14"/>
              </w:rPr>
              <w:t> </w:t>
            </w:r>
            <w:r>
              <w:rPr>
                <w:w w:val="90"/>
                <w:sz w:val="20"/>
              </w:rPr>
              <w:t>(</w:t>
            </w:r>
            <w:r>
              <w:rPr>
                <w:rFonts w:ascii="Times New Roman"/>
                <w:i/>
                <w:w w:val="90"/>
                <w:sz w:val="20"/>
              </w:rPr>
              <w:t>name</w:t>
            </w:r>
            <w:r>
              <w:rPr>
                <w:w w:val="90"/>
                <w:sz w:val="20"/>
              </w:rPr>
              <w:t>)</w:t>
            </w:r>
            <w:r>
              <w:rPr>
                <w:spacing w:val="-30"/>
                <w:w w:val="90"/>
                <w:sz w:val="20"/>
              </w:rPr>
              <w:t> </w:t>
            </w:r>
            <w:r>
              <w:rPr>
                <w:w w:val="90"/>
                <w:sz w:val="14"/>
              </w:rPr>
              <w:t>HAD</w:t>
            </w:r>
            <w:r>
              <w:rPr>
                <w:spacing w:val="-15"/>
                <w:w w:val="90"/>
                <w:sz w:val="14"/>
              </w:rPr>
              <w:t> </w:t>
            </w:r>
            <w:r>
              <w:rPr>
                <w:w w:val="90"/>
                <w:sz w:val="14"/>
              </w:rPr>
              <w:t>AN</w:t>
            </w:r>
            <w:r>
              <w:rPr>
                <w:spacing w:val="-15"/>
                <w:w w:val="90"/>
                <w:sz w:val="14"/>
              </w:rPr>
              <w:t> </w:t>
            </w:r>
            <w:r>
              <w:rPr>
                <w:w w:val="90"/>
                <w:sz w:val="14"/>
              </w:rPr>
              <w:t>ILLNESS</w:t>
            </w:r>
            <w:r>
              <w:rPr>
                <w:spacing w:val="-15"/>
                <w:w w:val="90"/>
                <w:sz w:val="14"/>
              </w:rPr>
              <w:t> </w:t>
            </w:r>
            <w:r>
              <w:rPr>
                <w:w w:val="90"/>
                <w:sz w:val="14"/>
              </w:rPr>
              <w:t>WITH</w:t>
            </w:r>
            <w:r>
              <w:rPr>
                <w:spacing w:val="-15"/>
                <w:w w:val="90"/>
                <w:sz w:val="14"/>
              </w:rPr>
              <w:t> </w:t>
            </w:r>
            <w:r>
              <w:rPr>
                <w:w w:val="90"/>
                <w:sz w:val="14"/>
              </w:rPr>
              <w:t>A</w:t>
            </w:r>
            <w:r>
              <w:rPr>
                <w:spacing w:val="-15"/>
                <w:w w:val="90"/>
                <w:sz w:val="14"/>
              </w:rPr>
              <w:t> </w:t>
            </w:r>
            <w:r>
              <w:rPr>
                <w:w w:val="90"/>
                <w:sz w:val="14"/>
              </w:rPr>
              <w:t>COUGH</w:t>
            </w:r>
            <w:r>
              <w:rPr>
                <w:w w:val="90"/>
                <w:sz w:val="20"/>
              </w:rPr>
              <w:t>,</w:t>
            </w:r>
            <w:r>
              <w:rPr>
                <w:spacing w:val="-30"/>
                <w:w w:val="90"/>
                <w:sz w:val="20"/>
              </w:rPr>
              <w:t> </w:t>
            </w:r>
            <w:r>
              <w:rPr>
                <w:w w:val="90"/>
                <w:sz w:val="14"/>
              </w:rPr>
              <w:t>DID </w:t>
            </w:r>
            <w:r>
              <w:rPr>
                <w:w w:val="85"/>
                <w:sz w:val="14"/>
              </w:rPr>
              <w:t>HE</w:t>
            </w:r>
            <w:r>
              <w:rPr>
                <w:w w:val="85"/>
                <w:sz w:val="20"/>
              </w:rPr>
              <w:t>/</w:t>
            </w:r>
            <w:r>
              <w:rPr>
                <w:w w:val="85"/>
                <w:sz w:val="14"/>
              </w:rPr>
              <w:t>SHE BREATHE FASTER THAN USUAL WITH SHORT</w:t>
            </w:r>
            <w:r>
              <w:rPr>
                <w:w w:val="85"/>
                <w:sz w:val="20"/>
              </w:rPr>
              <w:t>, </w:t>
            </w:r>
            <w:r>
              <w:rPr>
                <w:w w:val="90"/>
                <w:sz w:val="14"/>
              </w:rPr>
              <w:t>qUICK</w:t>
            </w:r>
            <w:r>
              <w:rPr>
                <w:spacing w:val="-15"/>
                <w:w w:val="90"/>
                <w:sz w:val="14"/>
              </w:rPr>
              <w:t> </w:t>
            </w:r>
            <w:r>
              <w:rPr>
                <w:w w:val="90"/>
                <w:sz w:val="14"/>
              </w:rPr>
              <w:t>BREATHS</w:t>
            </w:r>
            <w:r>
              <w:rPr>
                <w:spacing w:val="-15"/>
                <w:w w:val="90"/>
                <w:sz w:val="14"/>
              </w:rPr>
              <w:t> </w:t>
            </w:r>
            <w:r>
              <w:rPr>
                <w:w w:val="90"/>
                <w:sz w:val="14"/>
              </w:rPr>
              <w:t>OR</w:t>
            </w:r>
            <w:r>
              <w:rPr>
                <w:spacing w:val="-15"/>
                <w:w w:val="90"/>
                <w:sz w:val="14"/>
              </w:rPr>
              <w:t> </w:t>
            </w:r>
            <w:r>
              <w:rPr>
                <w:spacing w:val="-3"/>
                <w:w w:val="90"/>
                <w:sz w:val="14"/>
              </w:rPr>
              <w:t>HAVE</w:t>
            </w:r>
            <w:r>
              <w:rPr>
                <w:spacing w:val="-15"/>
                <w:w w:val="90"/>
                <w:sz w:val="14"/>
              </w:rPr>
              <w:t> </w:t>
            </w:r>
            <w:r>
              <w:rPr>
                <w:w w:val="90"/>
                <w:sz w:val="14"/>
              </w:rPr>
              <w:t>DIFFICULTY</w:t>
            </w:r>
            <w:r>
              <w:rPr>
                <w:spacing w:val="-15"/>
                <w:w w:val="90"/>
                <w:sz w:val="14"/>
              </w:rPr>
              <w:t> </w:t>
            </w:r>
            <w:r>
              <w:rPr>
                <w:w w:val="90"/>
                <w:sz w:val="14"/>
              </w:rPr>
              <w:t>BREATHING</w:t>
            </w:r>
            <w:r>
              <w:rPr>
                <w:w w:val="90"/>
                <w:sz w:val="2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tabs>
                <w:tab w:pos="4047" w:val="right" w:leader="dot"/>
              </w:tabs>
              <w:spacing w:line="225" w:lineRule="exact" w:before="32"/>
              <w:ind w:left="105"/>
              <w:rPr>
                <w:sz w:val="20"/>
              </w:rPr>
            </w:pPr>
            <w:r>
              <w:rPr>
                <w:spacing w:val="-6"/>
                <w:w w:val="90"/>
                <w:sz w:val="20"/>
              </w:rPr>
              <w:t>Yes</w:t>
              <w:tab/>
            </w:r>
            <w:r>
              <w:rPr>
                <w:w w:val="90"/>
                <w:sz w:val="20"/>
              </w:rPr>
              <w:t>1</w:t>
            </w:r>
          </w:p>
          <w:p>
            <w:pPr>
              <w:pStyle w:val="TableParagraph"/>
              <w:tabs>
                <w:tab w:pos="4047" w:val="right" w:leader="dot"/>
              </w:tabs>
              <w:spacing w:line="225" w:lineRule="exact"/>
              <w:ind w:left="105"/>
              <w:rPr>
                <w:sz w:val="20"/>
              </w:rPr>
            </w:pPr>
            <w:r>
              <w:rPr>
                <w:w w:val="90"/>
                <w:sz w:val="20"/>
              </w:rPr>
              <w:t>No</w:t>
              <w:tab/>
              <w:t>2</w:t>
            </w:r>
          </w:p>
          <w:p>
            <w:pPr>
              <w:pStyle w:val="TableParagraph"/>
              <w:tabs>
                <w:tab w:pos="4076" w:val="right" w:leader="dot"/>
              </w:tabs>
              <w:spacing w:before="210"/>
              <w:ind w:left="105"/>
              <w:rPr>
                <w:sz w:val="20"/>
              </w:rPr>
            </w:pPr>
            <w:r>
              <w:rPr>
                <w:w w:val="90"/>
                <w:sz w:val="20"/>
              </w:rPr>
              <w:t>DK.</w:t>
              <w:tab/>
              <w:t>8</w:t>
            </w:r>
          </w:p>
        </w:tc>
        <w:tc>
          <w:tcPr>
            <w:tcW w:w="1464" w:type="dxa"/>
            <w:tcBorders>
              <w:top w:val="single" w:sz="6" w:space="0" w:color="000000"/>
              <w:left w:val="single" w:sz="6" w:space="0" w:color="000000"/>
              <w:bottom w:val="single" w:sz="6" w:space="0" w:color="000000"/>
            </w:tcBorders>
            <w:shd w:val="clear" w:color="auto" w:fill="D4E9F9"/>
          </w:tcPr>
          <w:p>
            <w:pPr>
              <w:pStyle w:val="TableParagraph"/>
              <w:spacing w:before="10"/>
              <w:rPr>
                <w:rFonts w:ascii="Times New Roman"/>
                <w:sz w:val="21"/>
              </w:rPr>
            </w:pPr>
          </w:p>
          <w:p>
            <w:pPr>
              <w:pStyle w:val="TableParagraph"/>
              <w:spacing w:before="1"/>
              <w:ind w:left="105"/>
              <w:rPr>
                <w:sz w:val="20"/>
              </w:rPr>
            </w:pPr>
            <w:r>
              <w:rPr>
                <w:sz w:val="20"/>
              </w:rPr>
              <w:t>2CA12</w:t>
            </w:r>
          </w:p>
          <w:p>
            <w:pPr>
              <w:pStyle w:val="TableParagraph"/>
              <w:spacing w:before="3"/>
              <w:rPr>
                <w:rFonts w:ascii="Times New Roman"/>
                <w:sz w:val="18"/>
              </w:rPr>
            </w:pPr>
          </w:p>
          <w:p>
            <w:pPr>
              <w:pStyle w:val="TableParagraph"/>
              <w:ind w:left="105"/>
              <w:rPr>
                <w:sz w:val="20"/>
              </w:rPr>
            </w:pPr>
            <w:r>
              <w:rPr>
                <w:sz w:val="20"/>
              </w:rPr>
              <w:t>8CA12</w:t>
            </w:r>
          </w:p>
        </w:tc>
      </w:tr>
      <w:tr>
        <w:trPr>
          <w:trHeight w:val="264" w:hRule="atLeast"/>
        </w:trPr>
        <w:tc>
          <w:tcPr>
            <w:tcW w:w="4038" w:type="dxa"/>
            <w:tcBorders>
              <w:top w:val="single" w:sz="6" w:space="0" w:color="000000"/>
              <w:bottom w:val="nil"/>
              <w:right w:val="single" w:sz="6" w:space="0" w:color="000000"/>
            </w:tcBorders>
            <w:shd w:val="clear" w:color="auto" w:fill="D4E9F9"/>
          </w:tcPr>
          <w:p>
            <w:pPr>
              <w:pStyle w:val="TableParagraph"/>
              <w:spacing w:line="212" w:lineRule="exact" w:before="32"/>
              <w:ind w:left="105"/>
              <w:rPr>
                <w:sz w:val="14"/>
              </w:rPr>
            </w:pPr>
            <w:r>
              <w:rPr>
                <w:w w:val="90"/>
                <w:sz w:val="20"/>
              </w:rPr>
              <w:t>CA7. W</w:t>
            </w:r>
            <w:r>
              <w:rPr>
                <w:w w:val="90"/>
                <w:sz w:val="14"/>
              </w:rPr>
              <w:t>ERE THE SYMPTOMS DUE TO A PROBLEM IN THE</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3942" w:val="right" w:leader="dot"/>
              </w:tabs>
              <w:spacing w:line="212" w:lineRule="exact" w:before="32"/>
              <w:ind w:right="59"/>
              <w:jc w:val="center"/>
              <w:rPr>
                <w:sz w:val="20"/>
              </w:rPr>
            </w:pPr>
            <w:r>
              <w:rPr>
                <w:w w:val="90"/>
                <w:sz w:val="20"/>
              </w:rPr>
              <w:t>Problem</w:t>
            </w:r>
            <w:r>
              <w:rPr>
                <w:spacing w:val="-8"/>
                <w:w w:val="90"/>
                <w:sz w:val="20"/>
              </w:rPr>
              <w:t> </w:t>
            </w:r>
            <w:r>
              <w:rPr>
                <w:w w:val="90"/>
                <w:sz w:val="20"/>
              </w:rPr>
              <w:t>in</w:t>
            </w:r>
            <w:r>
              <w:rPr>
                <w:spacing w:val="-7"/>
                <w:w w:val="90"/>
                <w:sz w:val="20"/>
              </w:rPr>
              <w:t> </w:t>
            </w:r>
            <w:r>
              <w:rPr>
                <w:w w:val="90"/>
                <w:sz w:val="20"/>
              </w:rPr>
              <w:t>chest</w:t>
              <w:tab/>
              <w:t>1</w:t>
            </w:r>
          </w:p>
        </w:tc>
        <w:tc>
          <w:tcPr>
            <w:tcW w:w="1464" w:type="dxa"/>
            <w:tcBorders>
              <w:top w:val="single" w:sz="6" w:space="0" w:color="000000"/>
              <w:left w:val="single" w:sz="6" w:space="0" w:color="000000"/>
              <w:bottom w:val="nil"/>
            </w:tcBorders>
            <w:shd w:val="clear" w:color="auto" w:fill="D4E9F9"/>
          </w:tcPr>
          <w:p>
            <w:pPr>
              <w:pStyle w:val="TableParagraph"/>
              <w:rPr>
                <w:rFonts w:ascii="Times New Roman"/>
                <w:sz w:val="18"/>
              </w:rPr>
            </w:pPr>
          </w:p>
        </w:tc>
      </w:tr>
      <w:tr>
        <w:trPr>
          <w:trHeight w:val="331" w:hRule="atLeast"/>
        </w:trPr>
        <w:tc>
          <w:tcPr>
            <w:tcW w:w="4038" w:type="dxa"/>
            <w:tcBorders>
              <w:top w:val="nil"/>
              <w:bottom w:val="nil"/>
              <w:right w:val="single" w:sz="6" w:space="0" w:color="000000"/>
            </w:tcBorders>
            <w:shd w:val="clear" w:color="auto" w:fill="D4E9F9"/>
          </w:tcPr>
          <w:p>
            <w:pPr>
              <w:pStyle w:val="TableParagraph"/>
              <w:spacing w:line="218" w:lineRule="exact"/>
              <w:ind w:left="465"/>
              <w:rPr>
                <w:sz w:val="20"/>
              </w:rPr>
            </w:pPr>
            <w:r>
              <w:rPr>
                <w:w w:val="90"/>
                <w:sz w:val="14"/>
              </w:rPr>
              <w:t>CHEST OR A BLOCKED NOSE</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2" w:val="right" w:leader="dot"/>
              </w:tabs>
              <w:spacing w:line="218" w:lineRule="exact"/>
              <w:ind w:right="58"/>
              <w:jc w:val="center"/>
              <w:rPr>
                <w:sz w:val="20"/>
              </w:rPr>
            </w:pPr>
            <w:r>
              <w:rPr>
                <w:w w:val="90"/>
                <w:sz w:val="20"/>
              </w:rPr>
              <w:t>Blocked</w:t>
            </w:r>
            <w:r>
              <w:rPr>
                <w:spacing w:val="-7"/>
                <w:w w:val="90"/>
                <w:sz w:val="20"/>
              </w:rPr>
              <w:t> </w:t>
            </w:r>
            <w:r>
              <w:rPr>
                <w:w w:val="90"/>
                <w:sz w:val="20"/>
              </w:rPr>
              <w:t>nose</w:t>
              <w:tab/>
              <w:t>2</w:t>
            </w:r>
          </w:p>
        </w:tc>
        <w:tc>
          <w:tcPr>
            <w:tcW w:w="1464" w:type="dxa"/>
            <w:tcBorders>
              <w:top w:val="nil"/>
              <w:left w:val="single" w:sz="6" w:space="0" w:color="000000"/>
              <w:bottom w:val="nil"/>
            </w:tcBorders>
            <w:shd w:val="clear" w:color="auto" w:fill="D4E9F9"/>
          </w:tcPr>
          <w:p>
            <w:pPr>
              <w:pStyle w:val="TableParagraph"/>
              <w:spacing w:line="218" w:lineRule="exact"/>
              <w:ind w:left="105"/>
              <w:rPr>
                <w:sz w:val="20"/>
              </w:rPr>
            </w:pPr>
            <w:r>
              <w:rPr>
                <w:sz w:val="20"/>
              </w:rPr>
              <w:t>2CA12</w:t>
            </w:r>
          </w:p>
        </w:tc>
      </w:tr>
      <w:tr>
        <w:trPr>
          <w:trHeight w:val="440" w:hRule="atLeast"/>
        </w:trPr>
        <w:tc>
          <w:tcPr>
            <w:tcW w:w="4038" w:type="dxa"/>
            <w:tcBorders>
              <w:top w:val="nil"/>
              <w:bottom w:val="nil"/>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nil"/>
              <w:right w:val="single" w:sz="6" w:space="0" w:color="000000"/>
            </w:tcBorders>
            <w:shd w:val="clear" w:color="auto" w:fill="D4E9F9"/>
          </w:tcPr>
          <w:p>
            <w:pPr>
              <w:pStyle w:val="TableParagraph"/>
              <w:tabs>
                <w:tab w:pos="3942" w:val="right" w:leader="dot"/>
              </w:tabs>
              <w:spacing w:before="96"/>
              <w:ind w:right="59"/>
              <w:jc w:val="center"/>
              <w:rPr>
                <w:sz w:val="20"/>
              </w:rPr>
            </w:pPr>
            <w:r>
              <w:rPr>
                <w:w w:val="90"/>
                <w:sz w:val="20"/>
              </w:rPr>
              <w:t>Both</w:t>
              <w:tab/>
              <w:t>3</w:t>
            </w:r>
          </w:p>
        </w:tc>
        <w:tc>
          <w:tcPr>
            <w:tcW w:w="1464" w:type="dxa"/>
            <w:tcBorders>
              <w:top w:val="nil"/>
              <w:left w:val="single" w:sz="6" w:space="0" w:color="000000"/>
              <w:bottom w:val="nil"/>
            </w:tcBorders>
            <w:shd w:val="clear" w:color="auto" w:fill="D4E9F9"/>
          </w:tcPr>
          <w:p>
            <w:pPr>
              <w:pStyle w:val="TableParagraph"/>
              <w:rPr>
                <w:rFonts w:ascii="Times New Roman"/>
                <w:sz w:val="18"/>
              </w:rPr>
            </w:pPr>
          </w:p>
        </w:tc>
      </w:tr>
      <w:tr>
        <w:trPr>
          <w:trHeight w:val="594" w:hRule="atLeast"/>
        </w:trPr>
        <w:tc>
          <w:tcPr>
            <w:tcW w:w="4038"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960" w:val="left" w:leader="none"/>
                <w:tab w:pos="4076" w:val="right" w:leader="dot"/>
              </w:tabs>
              <w:spacing w:line="228" w:lineRule="auto" w:before="106"/>
              <w:ind w:left="105" w:right="136"/>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w w:val="95"/>
                <w:sz w:val="20"/>
              </w:rPr>
              <w:t>6 DK.</w:t>
              <w:tab/>
              <w:tab/>
              <w:t>8</w:t>
            </w:r>
          </w:p>
        </w:tc>
        <w:tc>
          <w:tcPr>
            <w:tcW w:w="1464" w:type="dxa"/>
            <w:tcBorders>
              <w:top w:val="nil"/>
              <w:left w:val="single" w:sz="6" w:space="0" w:color="000000"/>
              <w:bottom w:val="single" w:sz="6" w:space="0" w:color="000000"/>
            </w:tcBorders>
            <w:shd w:val="clear" w:color="auto" w:fill="D4E9F9"/>
          </w:tcPr>
          <w:p>
            <w:pPr>
              <w:pStyle w:val="TableParagraph"/>
              <w:spacing w:before="96"/>
              <w:ind w:left="105"/>
              <w:rPr>
                <w:sz w:val="20"/>
              </w:rPr>
            </w:pPr>
            <w:r>
              <w:rPr>
                <w:sz w:val="20"/>
              </w:rPr>
              <w:t>6CA12</w:t>
            </w:r>
          </w:p>
        </w:tc>
      </w:tr>
      <w:tr>
        <w:trPr>
          <w:trHeight w:val="264" w:hRule="atLeast"/>
        </w:trPr>
        <w:tc>
          <w:tcPr>
            <w:tcW w:w="4038" w:type="dxa"/>
            <w:tcBorders>
              <w:top w:val="single" w:sz="6" w:space="0" w:color="000000"/>
              <w:bottom w:val="nil"/>
              <w:right w:val="single" w:sz="6" w:space="0" w:color="000000"/>
            </w:tcBorders>
            <w:shd w:val="clear" w:color="auto" w:fill="D4E9F9"/>
          </w:tcPr>
          <w:p>
            <w:pPr>
              <w:pStyle w:val="TableParagraph"/>
              <w:spacing w:line="212" w:lineRule="exact" w:before="32"/>
              <w:ind w:left="105"/>
              <w:rPr>
                <w:sz w:val="14"/>
              </w:rPr>
            </w:pPr>
            <w:r>
              <w:rPr>
                <w:w w:val="90"/>
                <w:sz w:val="20"/>
              </w:rPr>
              <w:t>CA8.</w:t>
            </w:r>
            <w:r>
              <w:rPr>
                <w:spacing w:val="-35"/>
                <w:w w:val="90"/>
                <w:sz w:val="20"/>
              </w:rPr>
              <w:t> </w:t>
            </w:r>
            <w:r>
              <w:rPr>
                <w:w w:val="90"/>
                <w:sz w:val="20"/>
              </w:rPr>
              <w:t>D</w:t>
            </w:r>
            <w:r>
              <w:rPr>
                <w:w w:val="90"/>
                <w:sz w:val="14"/>
              </w:rPr>
              <w:t>ID</w:t>
            </w:r>
            <w:r>
              <w:rPr>
                <w:spacing w:val="-19"/>
                <w:w w:val="90"/>
                <w:sz w:val="14"/>
              </w:rPr>
              <w:t> </w:t>
            </w:r>
            <w:r>
              <w:rPr>
                <w:w w:val="90"/>
                <w:sz w:val="14"/>
              </w:rPr>
              <w:t>YOU</w:t>
            </w:r>
            <w:r>
              <w:rPr>
                <w:spacing w:val="-19"/>
                <w:w w:val="90"/>
                <w:sz w:val="14"/>
              </w:rPr>
              <w:t> </w:t>
            </w:r>
            <w:r>
              <w:rPr>
                <w:w w:val="90"/>
                <w:sz w:val="14"/>
              </w:rPr>
              <w:t>SEEK</w:t>
            </w:r>
            <w:r>
              <w:rPr>
                <w:spacing w:val="-19"/>
                <w:w w:val="90"/>
                <w:sz w:val="14"/>
              </w:rPr>
              <w:t> </w:t>
            </w:r>
            <w:r>
              <w:rPr>
                <w:w w:val="90"/>
                <w:sz w:val="14"/>
              </w:rPr>
              <w:t>ADVICE</w:t>
            </w:r>
            <w:r>
              <w:rPr>
                <w:spacing w:val="-19"/>
                <w:w w:val="90"/>
                <w:sz w:val="14"/>
              </w:rPr>
              <w:t> </w:t>
            </w:r>
            <w:r>
              <w:rPr>
                <w:w w:val="90"/>
                <w:sz w:val="14"/>
              </w:rPr>
              <w:t>OR</w:t>
            </w:r>
            <w:r>
              <w:rPr>
                <w:spacing w:val="-19"/>
                <w:w w:val="90"/>
                <w:sz w:val="14"/>
              </w:rPr>
              <w:t> </w:t>
            </w:r>
            <w:r>
              <w:rPr>
                <w:w w:val="90"/>
                <w:sz w:val="14"/>
              </w:rPr>
              <w:t>TREATMENT</w:t>
            </w:r>
            <w:r>
              <w:rPr>
                <w:spacing w:val="-19"/>
                <w:w w:val="90"/>
                <w:sz w:val="14"/>
              </w:rPr>
              <w:t> </w:t>
            </w:r>
            <w:r>
              <w:rPr>
                <w:w w:val="90"/>
                <w:sz w:val="14"/>
              </w:rPr>
              <w:t>FOR</w:t>
            </w:r>
            <w:r>
              <w:rPr>
                <w:spacing w:val="-19"/>
                <w:w w:val="90"/>
                <w:sz w:val="14"/>
              </w:rPr>
              <w:t> </w:t>
            </w:r>
            <w:r>
              <w:rPr>
                <w:w w:val="90"/>
                <w:sz w:val="14"/>
              </w:rPr>
              <w:t>THE</w:t>
            </w:r>
            <w:r>
              <w:rPr>
                <w:spacing w:val="-19"/>
                <w:w w:val="90"/>
                <w:sz w:val="14"/>
              </w:rPr>
              <w:t> </w:t>
            </w:r>
            <w:r>
              <w:rPr>
                <w:w w:val="90"/>
                <w:sz w:val="14"/>
              </w:rPr>
              <w:t>ILLNESS</w:t>
            </w:r>
          </w:p>
        </w:tc>
        <w:tc>
          <w:tcPr>
            <w:tcW w:w="4230" w:type="dxa"/>
            <w:tcBorders>
              <w:top w:val="single" w:sz="6" w:space="0" w:color="000000"/>
              <w:left w:val="single" w:sz="6" w:space="0" w:color="000000"/>
              <w:bottom w:val="nil"/>
              <w:right w:val="single" w:sz="6" w:space="0" w:color="000000"/>
            </w:tcBorders>
            <w:shd w:val="clear" w:color="auto" w:fill="D4E9F9"/>
          </w:tcPr>
          <w:p>
            <w:pPr>
              <w:pStyle w:val="TableParagraph"/>
              <w:tabs>
                <w:tab w:pos="3941" w:val="right" w:leader="dot"/>
              </w:tabs>
              <w:spacing w:line="212" w:lineRule="exact" w:before="32"/>
              <w:ind w:right="59"/>
              <w:jc w:val="center"/>
              <w:rPr>
                <w:sz w:val="20"/>
              </w:rPr>
            </w:pPr>
            <w:r>
              <w:rPr>
                <w:spacing w:val="-6"/>
                <w:w w:val="90"/>
                <w:sz w:val="20"/>
              </w:rPr>
              <w:t>Yes</w:t>
              <w:tab/>
            </w:r>
            <w:r>
              <w:rPr>
                <w:w w:val="90"/>
                <w:sz w:val="20"/>
              </w:rPr>
              <w:t>1</w:t>
            </w:r>
          </w:p>
        </w:tc>
        <w:tc>
          <w:tcPr>
            <w:tcW w:w="1464" w:type="dxa"/>
            <w:tcBorders>
              <w:top w:val="single" w:sz="6" w:space="0" w:color="000000"/>
              <w:left w:val="single" w:sz="6" w:space="0" w:color="000000"/>
              <w:bottom w:val="nil"/>
            </w:tcBorders>
            <w:shd w:val="clear" w:color="auto" w:fill="D4E9F9"/>
          </w:tcPr>
          <w:p>
            <w:pPr>
              <w:pStyle w:val="TableParagraph"/>
              <w:rPr>
                <w:rFonts w:ascii="Times New Roman"/>
                <w:sz w:val="18"/>
              </w:rPr>
            </w:pPr>
          </w:p>
        </w:tc>
      </w:tr>
      <w:tr>
        <w:trPr>
          <w:trHeight w:val="331" w:hRule="atLeast"/>
        </w:trPr>
        <w:tc>
          <w:tcPr>
            <w:tcW w:w="4038" w:type="dxa"/>
            <w:tcBorders>
              <w:top w:val="nil"/>
              <w:bottom w:val="nil"/>
              <w:right w:val="single" w:sz="6" w:space="0" w:color="000000"/>
            </w:tcBorders>
            <w:shd w:val="clear" w:color="auto" w:fill="D4E9F9"/>
          </w:tcPr>
          <w:p>
            <w:pPr>
              <w:pStyle w:val="TableParagraph"/>
              <w:spacing w:line="218" w:lineRule="exact"/>
              <w:ind w:left="465"/>
              <w:rPr>
                <w:sz w:val="20"/>
              </w:rPr>
            </w:pPr>
            <w:r>
              <w:rPr>
                <w:w w:val="90"/>
                <w:sz w:val="14"/>
              </w:rPr>
              <w:t>OUTSIDE THE HOME</w:t>
            </w:r>
            <w:r>
              <w:rPr>
                <w:w w:val="90"/>
                <w:sz w:val="20"/>
              </w:rPr>
              <w:t>?</w:t>
            </w:r>
          </w:p>
        </w:tc>
        <w:tc>
          <w:tcPr>
            <w:tcW w:w="4230" w:type="dxa"/>
            <w:tcBorders>
              <w:top w:val="nil"/>
              <w:left w:val="single" w:sz="6" w:space="0" w:color="000000"/>
              <w:bottom w:val="nil"/>
              <w:right w:val="single" w:sz="6" w:space="0" w:color="000000"/>
            </w:tcBorders>
            <w:shd w:val="clear" w:color="auto" w:fill="D4E9F9"/>
          </w:tcPr>
          <w:p>
            <w:pPr>
              <w:pStyle w:val="TableParagraph"/>
              <w:tabs>
                <w:tab w:pos="3942" w:val="right" w:leader="dot"/>
              </w:tabs>
              <w:spacing w:line="218" w:lineRule="exact"/>
              <w:ind w:right="59"/>
              <w:jc w:val="center"/>
              <w:rPr>
                <w:sz w:val="20"/>
              </w:rPr>
            </w:pPr>
            <w:r>
              <w:rPr>
                <w:w w:val="90"/>
                <w:sz w:val="20"/>
              </w:rPr>
              <w:t>No.</w:t>
              <w:tab/>
              <w:t>2</w:t>
            </w:r>
          </w:p>
        </w:tc>
        <w:tc>
          <w:tcPr>
            <w:tcW w:w="1464" w:type="dxa"/>
            <w:tcBorders>
              <w:top w:val="nil"/>
              <w:left w:val="single" w:sz="6" w:space="0" w:color="000000"/>
              <w:bottom w:val="nil"/>
            </w:tcBorders>
            <w:shd w:val="clear" w:color="auto" w:fill="D4E9F9"/>
          </w:tcPr>
          <w:p>
            <w:pPr>
              <w:pStyle w:val="TableParagraph"/>
              <w:spacing w:line="218" w:lineRule="exact"/>
              <w:ind w:left="105"/>
              <w:rPr>
                <w:sz w:val="20"/>
              </w:rPr>
            </w:pPr>
            <w:r>
              <w:rPr>
                <w:sz w:val="20"/>
              </w:rPr>
              <w:t>2CA10</w:t>
            </w:r>
          </w:p>
        </w:tc>
      </w:tr>
      <w:tr>
        <w:trPr>
          <w:trHeight w:val="374" w:hRule="atLeast"/>
        </w:trPr>
        <w:tc>
          <w:tcPr>
            <w:tcW w:w="4038" w:type="dxa"/>
            <w:tcBorders>
              <w:top w:val="nil"/>
              <w:bottom w:val="single" w:sz="6" w:space="0" w:color="000000"/>
              <w:right w:val="single" w:sz="6" w:space="0" w:color="000000"/>
            </w:tcBorders>
            <w:shd w:val="clear" w:color="auto" w:fill="D4E9F9"/>
          </w:tcPr>
          <w:p>
            <w:pPr>
              <w:pStyle w:val="TableParagraph"/>
              <w:rPr>
                <w:rFonts w:ascii="Times New Roman"/>
                <w:sz w:val="18"/>
              </w:rPr>
            </w:pPr>
          </w:p>
        </w:tc>
        <w:tc>
          <w:tcPr>
            <w:tcW w:w="4230" w:type="dxa"/>
            <w:tcBorders>
              <w:top w:val="nil"/>
              <w:left w:val="single" w:sz="6" w:space="0" w:color="000000"/>
              <w:bottom w:val="single" w:sz="6" w:space="0" w:color="000000"/>
              <w:right w:val="single" w:sz="6" w:space="0" w:color="000000"/>
            </w:tcBorders>
            <w:shd w:val="clear" w:color="auto" w:fill="D4E9F9"/>
          </w:tcPr>
          <w:p>
            <w:pPr>
              <w:pStyle w:val="TableParagraph"/>
              <w:tabs>
                <w:tab w:pos="3970" w:val="right" w:leader="dot"/>
              </w:tabs>
              <w:spacing w:before="96"/>
              <w:ind w:right="30"/>
              <w:jc w:val="center"/>
              <w:rPr>
                <w:sz w:val="20"/>
              </w:rPr>
            </w:pPr>
            <w:r>
              <w:rPr>
                <w:w w:val="90"/>
                <w:sz w:val="20"/>
              </w:rPr>
              <w:t>DK.</w:t>
              <w:tab/>
              <w:t>8</w:t>
            </w:r>
          </w:p>
        </w:tc>
        <w:tc>
          <w:tcPr>
            <w:tcW w:w="1464" w:type="dxa"/>
            <w:tcBorders>
              <w:top w:val="nil"/>
              <w:left w:val="single" w:sz="6" w:space="0" w:color="000000"/>
              <w:bottom w:val="single" w:sz="6" w:space="0" w:color="000000"/>
            </w:tcBorders>
            <w:shd w:val="clear" w:color="auto" w:fill="D4E9F9"/>
          </w:tcPr>
          <w:p>
            <w:pPr>
              <w:pStyle w:val="TableParagraph"/>
              <w:spacing w:before="96"/>
              <w:ind w:left="105"/>
              <w:rPr>
                <w:sz w:val="20"/>
              </w:rPr>
            </w:pPr>
            <w:r>
              <w:rPr>
                <w:sz w:val="20"/>
              </w:rPr>
              <w:t>8CA10</w:t>
            </w: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17504" filled="true" fillcolor="#d4e9f9" stroked="false">
            <v:fill type="solid"/>
            <w10:wrap type="none"/>
          </v:rect>
        </w:pict>
      </w:r>
    </w:p>
    <w:p>
      <w:pPr>
        <w:pStyle w:val="BodyText"/>
        <w:rPr>
          <w:rFonts w:ascii="Times New Roman"/>
          <w:sz w:val="20"/>
        </w:rPr>
      </w:pPr>
    </w:p>
    <w:p>
      <w:pPr>
        <w:pStyle w:val="BodyText"/>
        <w:rPr>
          <w:rFonts w:ascii="Times New Roman"/>
          <w:sz w:val="27"/>
        </w:rPr>
      </w:pPr>
    </w:p>
    <w:p>
      <w:pPr>
        <w:tabs>
          <w:tab w:pos="599"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122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8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38"/>
        <w:gridCol w:w="4230"/>
        <w:gridCol w:w="1468"/>
      </w:tblGrid>
      <w:tr>
        <w:trPr>
          <w:trHeight w:val="5370" w:hRule="atLeast"/>
        </w:trPr>
        <w:tc>
          <w:tcPr>
            <w:tcW w:w="4038" w:type="dxa"/>
            <w:tcBorders>
              <w:left w:val="single" w:sz="6" w:space="0" w:color="FFFFFF"/>
            </w:tcBorders>
            <w:shd w:val="clear" w:color="auto" w:fill="D4E9F9"/>
          </w:tcPr>
          <w:p>
            <w:pPr>
              <w:pStyle w:val="TableParagraph"/>
              <w:spacing w:before="40"/>
              <w:ind w:left="105"/>
              <w:rPr>
                <w:sz w:val="20"/>
              </w:rPr>
            </w:pPr>
            <w:r>
              <w:rPr>
                <w:w w:val="90"/>
                <w:sz w:val="20"/>
              </w:rPr>
              <w:t>CA9. F</w:t>
            </w:r>
            <w:r>
              <w:rPr>
                <w:w w:val="90"/>
                <w:sz w:val="14"/>
              </w:rPr>
              <w:t>ROM WHERE DID YOU SEEK CARE</w:t>
            </w:r>
            <w:r>
              <w:rPr>
                <w:w w:val="90"/>
                <w:sz w:val="20"/>
              </w:rPr>
              <w:t>?</w:t>
            </w:r>
          </w:p>
          <w:p>
            <w:pPr>
              <w:pStyle w:val="TableParagraph"/>
              <w:spacing w:before="3"/>
              <w:rPr>
                <w:b/>
                <w:sz w:val="18"/>
              </w:rPr>
            </w:pPr>
          </w:p>
          <w:p>
            <w:pPr>
              <w:pStyle w:val="TableParagraph"/>
              <w:ind w:left="465"/>
              <w:rPr>
                <w:sz w:val="20"/>
              </w:rPr>
            </w:pPr>
            <w:r>
              <w:rPr>
                <w:w w:val="90"/>
                <w:sz w:val="20"/>
              </w:rPr>
              <w:t>A</w:t>
            </w:r>
            <w:r>
              <w:rPr>
                <w:w w:val="90"/>
                <w:sz w:val="14"/>
              </w:rPr>
              <w:t>NYWHERE ELSE</w:t>
            </w:r>
            <w:r>
              <w:rPr>
                <w:w w:val="90"/>
                <w:sz w:val="20"/>
              </w:rPr>
              <w:t>?</w:t>
            </w:r>
          </w:p>
          <w:p>
            <w:pPr>
              <w:pStyle w:val="TableParagraph"/>
              <w:rPr>
                <w:b/>
                <w:sz w:val="19"/>
              </w:rPr>
            </w:pPr>
          </w:p>
          <w:p>
            <w:pPr>
              <w:pStyle w:val="TableParagraph"/>
              <w:spacing w:line="192" w:lineRule="auto"/>
              <w:ind w:left="105" w:right="912"/>
              <w:rPr>
                <w:rFonts w:ascii="Times New Roman"/>
                <w:sz w:val="24"/>
              </w:rPr>
            </w:pPr>
            <w:r>
              <w:rPr>
                <w:rFonts w:ascii="Times New Roman"/>
                <w:sz w:val="24"/>
              </w:rPr>
              <w:t>Circle all providers mentioned, but do NOT prompt with any suggestions.</w:t>
            </w:r>
          </w:p>
          <w:p>
            <w:pPr>
              <w:pStyle w:val="TableParagraph"/>
              <w:spacing w:before="1"/>
              <w:rPr>
                <w:b/>
                <w:sz w:val="38"/>
              </w:rPr>
            </w:pPr>
          </w:p>
          <w:p>
            <w:pPr>
              <w:pStyle w:val="TableParagraph"/>
              <w:spacing w:line="192" w:lineRule="auto"/>
              <w:ind w:left="105" w:right="396"/>
              <w:rPr>
                <w:rFonts w:ascii="Times New Roman"/>
                <w:sz w:val="24"/>
              </w:rPr>
            </w:pPr>
            <w:r>
              <w:rPr>
                <w:rFonts w:ascii="Times New Roman"/>
                <w:sz w:val="24"/>
              </w:rPr>
              <w:t>If source is hospital, health center, or clinic, write the name of the </w:t>
            </w:r>
            <w:r>
              <w:rPr>
                <w:rFonts w:ascii="Times New Roman"/>
                <w:spacing w:val="-3"/>
                <w:sz w:val="24"/>
              </w:rPr>
              <w:t>place below. </w:t>
            </w:r>
            <w:r>
              <w:rPr>
                <w:rFonts w:ascii="Times New Roman"/>
                <w:sz w:val="24"/>
              </w:rPr>
              <w:t>Probe to identify the type</w:t>
            </w:r>
            <w:r>
              <w:rPr>
                <w:rFonts w:ascii="Times New Roman"/>
                <w:spacing w:val="3"/>
                <w:sz w:val="24"/>
              </w:rPr>
              <w:t> </w:t>
            </w:r>
            <w:r>
              <w:rPr>
                <w:rFonts w:ascii="Times New Roman"/>
                <w:sz w:val="24"/>
              </w:rPr>
              <w:t>of</w:t>
            </w:r>
          </w:p>
          <w:p>
            <w:pPr>
              <w:pStyle w:val="TableParagraph"/>
              <w:spacing w:line="229" w:lineRule="exact"/>
              <w:ind w:left="105"/>
              <w:rPr>
                <w:rFonts w:ascii="Times New Roman"/>
                <w:sz w:val="24"/>
              </w:rPr>
            </w:pPr>
            <w:r>
              <w:rPr>
                <w:rFonts w:ascii="Times New Roman"/>
                <w:sz w:val="24"/>
              </w:rPr>
              <w:t>source and circle the appropriate code.</w:t>
            </w:r>
          </w:p>
          <w:p>
            <w:pPr>
              <w:pStyle w:val="TableParagraph"/>
              <w:rPr>
                <w:b/>
                <w:sz w:val="20"/>
              </w:rPr>
            </w:pPr>
          </w:p>
          <w:p>
            <w:pPr>
              <w:pStyle w:val="TableParagraph"/>
              <w:rPr>
                <w:b/>
                <w:sz w:val="20"/>
              </w:rPr>
            </w:pPr>
          </w:p>
          <w:p>
            <w:pPr>
              <w:pStyle w:val="TableParagraph"/>
              <w:spacing w:before="7"/>
              <w:rPr>
                <w:b/>
                <w:sz w:val="14"/>
              </w:rPr>
            </w:pPr>
          </w:p>
          <w:p>
            <w:pPr>
              <w:pStyle w:val="TableParagraph"/>
              <w:spacing w:line="20" w:lineRule="exact"/>
              <w:ind w:left="474"/>
              <w:rPr>
                <w:sz w:val="2"/>
              </w:rPr>
            </w:pPr>
            <w:r>
              <w:rPr>
                <w:sz w:val="2"/>
              </w:rPr>
              <w:pict>
                <v:group style="width:125.25pt;height:.6pt;mso-position-horizontal-relative:char;mso-position-vertical-relative:line" coordorigin="0,0" coordsize="2505,12">
                  <v:line style="position:absolute" from="0,6" to="2505,6" stroked="true" strokeweight=".586pt" strokecolor="#000000">
                    <v:stroke dashstyle="solid"/>
                  </v:line>
                </v:group>
              </w:pict>
            </w:r>
            <w:r>
              <w:rPr>
                <w:sz w:val="2"/>
              </w:rPr>
            </w:r>
          </w:p>
          <w:p>
            <w:pPr>
              <w:pStyle w:val="TableParagraph"/>
              <w:spacing w:before="175"/>
              <w:ind w:left="1237"/>
              <w:rPr>
                <w:rFonts w:ascii="Times New Roman"/>
                <w:sz w:val="24"/>
              </w:rPr>
            </w:pPr>
            <w:r>
              <w:rPr>
                <w:rFonts w:ascii="Times New Roman"/>
                <w:sz w:val="24"/>
              </w:rPr>
              <w:t>(Name of place)</w:t>
            </w:r>
          </w:p>
        </w:tc>
        <w:tc>
          <w:tcPr>
            <w:tcW w:w="4230" w:type="dxa"/>
            <w:shd w:val="clear" w:color="auto" w:fill="D4E9F9"/>
          </w:tcPr>
          <w:p>
            <w:pPr>
              <w:pStyle w:val="TableParagraph"/>
              <w:spacing w:line="225" w:lineRule="exact" w:before="40"/>
              <w:ind w:left="105"/>
              <w:rPr>
                <w:sz w:val="20"/>
              </w:rPr>
            </w:pPr>
            <w:r>
              <w:rPr>
                <w:w w:val="90"/>
                <w:sz w:val="20"/>
              </w:rPr>
              <w:t>Public sector</w:t>
            </w:r>
          </w:p>
          <w:p>
            <w:pPr>
              <w:pStyle w:val="TableParagraph"/>
              <w:tabs>
                <w:tab w:pos="3947" w:val="left" w:leader="dot"/>
              </w:tabs>
              <w:spacing w:line="220" w:lineRule="exact"/>
              <w:ind w:left="321"/>
              <w:rPr>
                <w:sz w:val="20"/>
              </w:rPr>
            </w:pPr>
            <w:r>
              <w:rPr>
                <w:w w:val="90"/>
                <w:sz w:val="20"/>
              </w:rPr>
              <w:t>Govt.</w:t>
            </w:r>
            <w:r>
              <w:rPr>
                <w:spacing w:val="-35"/>
                <w:w w:val="90"/>
                <w:sz w:val="20"/>
              </w:rPr>
              <w:t> </w:t>
            </w:r>
            <w:r>
              <w:rPr>
                <w:w w:val="90"/>
                <w:sz w:val="20"/>
              </w:rPr>
              <w:t>hospital</w:t>
              <w:tab/>
              <w:t>A</w:t>
            </w:r>
          </w:p>
          <w:p>
            <w:pPr>
              <w:pStyle w:val="TableParagraph"/>
              <w:tabs>
                <w:tab w:pos="3937" w:val="left" w:leader="dot"/>
              </w:tabs>
              <w:spacing w:line="220" w:lineRule="exact"/>
              <w:ind w:left="321"/>
              <w:rPr>
                <w:sz w:val="20"/>
              </w:rPr>
            </w:pPr>
            <w:r>
              <w:rPr>
                <w:w w:val="85"/>
                <w:sz w:val="20"/>
              </w:rPr>
              <w:t>Govt.</w:t>
            </w:r>
            <w:r>
              <w:rPr>
                <w:spacing w:val="-16"/>
                <w:w w:val="85"/>
                <w:sz w:val="20"/>
              </w:rPr>
              <w:t> </w:t>
            </w:r>
            <w:r>
              <w:rPr>
                <w:w w:val="85"/>
                <w:sz w:val="20"/>
              </w:rPr>
              <w:t>health</w:t>
            </w:r>
            <w:r>
              <w:rPr>
                <w:spacing w:val="-16"/>
                <w:w w:val="85"/>
                <w:sz w:val="20"/>
              </w:rPr>
              <w:t> </w:t>
            </w:r>
            <w:r>
              <w:rPr>
                <w:w w:val="85"/>
                <w:sz w:val="20"/>
              </w:rPr>
              <w:t>centre</w:t>
              <w:tab/>
            </w:r>
            <w:r>
              <w:rPr>
                <w:w w:val="90"/>
                <w:sz w:val="20"/>
              </w:rPr>
              <w:t>B</w:t>
            </w:r>
          </w:p>
          <w:p>
            <w:pPr>
              <w:pStyle w:val="TableParagraph"/>
              <w:tabs>
                <w:tab w:pos="3929" w:val="left" w:leader="dot"/>
              </w:tabs>
              <w:spacing w:line="220" w:lineRule="exact"/>
              <w:ind w:left="321"/>
              <w:rPr>
                <w:sz w:val="20"/>
              </w:rPr>
            </w:pPr>
            <w:r>
              <w:rPr>
                <w:w w:val="90"/>
                <w:sz w:val="20"/>
              </w:rPr>
              <w:t>Govt.</w:t>
            </w:r>
            <w:r>
              <w:rPr>
                <w:spacing w:val="-33"/>
                <w:w w:val="90"/>
                <w:sz w:val="20"/>
              </w:rPr>
              <w:t> </w:t>
            </w:r>
            <w:r>
              <w:rPr>
                <w:w w:val="90"/>
                <w:sz w:val="20"/>
              </w:rPr>
              <w:t>health</w:t>
            </w:r>
            <w:r>
              <w:rPr>
                <w:spacing w:val="-32"/>
                <w:w w:val="90"/>
                <w:sz w:val="20"/>
              </w:rPr>
              <w:t> </w:t>
            </w:r>
            <w:r>
              <w:rPr>
                <w:w w:val="90"/>
                <w:sz w:val="20"/>
              </w:rPr>
              <w:t>post</w:t>
              <w:tab/>
              <w:t>C</w:t>
            </w:r>
          </w:p>
          <w:p>
            <w:pPr>
              <w:pStyle w:val="TableParagraph"/>
              <w:tabs>
                <w:tab w:pos="3929" w:val="left" w:leader="dot"/>
              </w:tabs>
              <w:spacing w:line="220" w:lineRule="exact"/>
              <w:ind w:left="321"/>
              <w:rPr>
                <w:sz w:val="20"/>
              </w:rPr>
            </w:pPr>
            <w:r>
              <w:rPr>
                <w:w w:val="85"/>
                <w:sz w:val="20"/>
              </w:rPr>
              <w:t>Village</w:t>
            </w:r>
            <w:r>
              <w:rPr>
                <w:spacing w:val="-17"/>
                <w:w w:val="85"/>
                <w:sz w:val="20"/>
              </w:rPr>
              <w:t> </w:t>
            </w:r>
            <w:r>
              <w:rPr>
                <w:w w:val="85"/>
                <w:sz w:val="20"/>
              </w:rPr>
              <w:t>health</w:t>
            </w:r>
            <w:r>
              <w:rPr>
                <w:spacing w:val="-17"/>
                <w:w w:val="85"/>
                <w:sz w:val="20"/>
              </w:rPr>
              <w:t> </w:t>
            </w:r>
            <w:r>
              <w:rPr>
                <w:w w:val="85"/>
                <w:sz w:val="20"/>
              </w:rPr>
              <w:t>worker</w:t>
              <w:tab/>
            </w:r>
            <w:r>
              <w:rPr>
                <w:w w:val="90"/>
                <w:sz w:val="20"/>
              </w:rPr>
              <w:t>D</w:t>
            </w:r>
          </w:p>
          <w:p>
            <w:pPr>
              <w:pStyle w:val="TableParagraph"/>
              <w:tabs>
                <w:tab w:pos="3937" w:val="left" w:leader="dot"/>
              </w:tabs>
              <w:spacing w:line="220" w:lineRule="exact"/>
              <w:ind w:left="321"/>
              <w:rPr>
                <w:sz w:val="20"/>
              </w:rPr>
            </w:pPr>
            <w:r>
              <w:rPr>
                <w:w w:val="85"/>
                <w:sz w:val="20"/>
              </w:rPr>
              <w:t>Mobile/outreach</w:t>
            </w:r>
            <w:r>
              <w:rPr>
                <w:spacing w:val="-24"/>
                <w:w w:val="85"/>
                <w:sz w:val="20"/>
              </w:rPr>
              <w:t> </w:t>
            </w:r>
            <w:r>
              <w:rPr>
                <w:w w:val="85"/>
                <w:sz w:val="20"/>
              </w:rPr>
              <w:t>clinic</w:t>
              <w:tab/>
            </w:r>
            <w:r>
              <w:rPr>
                <w:w w:val="90"/>
                <w:sz w:val="20"/>
              </w:rPr>
              <w:t>E</w:t>
            </w:r>
          </w:p>
          <w:p>
            <w:pPr>
              <w:pStyle w:val="TableParagraph"/>
              <w:tabs>
                <w:tab w:pos="3890" w:val="left" w:leader="none"/>
              </w:tabs>
              <w:spacing w:line="226" w:lineRule="exact"/>
              <w:ind w:left="321"/>
              <w:rPr>
                <w:sz w:val="20"/>
              </w:rPr>
            </w:pPr>
            <w:r>
              <w:rPr>
                <w:w w:val="90"/>
                <w:sz w:val="20"/>
              </w:rPr>
              <w:t>Other</w:t>
            </w:r>
            <w:r>
              <w:rPr>
                <w:spacing w:val="-17"/>
                <w:w w:val="90"/>
                <w:sz w:val="20"/>
              </w:rPr>
              <w:t> </w:t>
            </w:r>
            <w:r>
              <w:rPr>
                <w:w w:val="90"/>
                <w:sz w:val="20"/>
              </w:rPr>
              <w:t>public</w:t>
            </w:r>
            <w:r>
              <w:rPr>
                <w:spacing w:val="-16"/>
                <w:w w:val="90"/>
                <w:sz w:val="20"/>
              </w:rPr>
              <w:t> </w:t>
            </w:r>
            <w:r>
              <w:rPr>
                <w:w w:val="90"/>
                <w:sz w:val="20"/>
              </w:rPr>
              <w:t>(</w:t>
            </w:r>
            <w:r>
              <w:rPr>
                <w:rFonts w:ascii="Times New Roman"/>
                <w:i/>
                <w:w w:val="90"/>
                <w:sz w:val="20"/>
              </w:rPr>
              <w:t>specify</w:t>
            </w:r>
            <w:r>
              <w:rPr>
                <w:w w:val="90"/>
                <w:sz w:val="20"/>
              </w:rPr>
              <w:t>)</w:t>
            </w:r>
            <w:r>
              <w:rPr>
                <w:w w:val="90"/>
                <w:sz w:val="20"/>
                <w:u w:val="single"/>
              </w:rPr>
              <w:t> </w:t>
              <w:tab/>
            </w:r>
            <w:r>
              <w:rPr>
                <w:sz w:val="20"/>
              </w:rPr>
              <w:t>H</w:t>
            </w:r>
          </w:p>
          <w:p>
            <w:pPr>
              <w:pStyle w:val="TableParagraph"/>
              <w:spacing w:before="2"/>
              <w:rPr>
                <w:b/>
                <w:sz w:val="18"/>
              </w:rPr>
            </w:pPr>
          </w:p>
          <w:p>
            <w:pPr>
              <w:pStyle w:val="TableParagraph"/>
              <w:spacing w:line="225" w:lineRule="exact"/>
              <w:ind w:left="105"/>
              <w:rPr>
                <w:sz w:val="20"/>
              </w:rPr>
            </w:pPr>
            <w:r>
              <w:rPr>
                <w:w w:val="90"/>
                <w:sz w:val="20"/>
              </w:rPr>
              <w:t>Private medical sector</w:t>
            </w:r>
          </w:p>
          <w:p>
            <w:pPr>
              <w:pStyle w:val="TableParagraph"/>
              <w:tabs>
                <w:tab w:pos="4048" w:val="right" w:leader="dot"/>
              </w:tabs>
              <w:spacing w:line="220" w:lineRule="exact"/>
              <w:ind w:left="321"/>
              <w:rPr>
                <w:sz w:val="20"/>
              </w:rPr>
            </w:pPr>
            <w:r>
              <w:rPr>
                <w:w w:val="90"/>
                <w:sz w:val="20"/>
              </w:rPr>
              <w:t>Private</w:t>
            </w:r>
            <w:r>
              <w:rPr>
                <w:spacing w:val="-9"/>
                <w:w w:val="90"/>
                <w:sz w:val="20"/>
              </w:rPr>
              <w:t> </w:t>
            </w:r>
            <w:r>
              <w:rPr>
                <w:w w:val="90"/>
                <w:sz w:val="20"/>
              </w:rPr>
              <w:t>hospital/clinic</w:t>
              <w:tab/>
              <w:t>I</w:t>
            </w:r>
          </w:p>
          <w:p>
            <w:pPr>
              <w:pStyle w:val="TableParagraph"/>
              <w:tabs>
                <w:tab w:pos="3966" w:val="left" w:leader="dot"/>
              </w:tabs>
              <w:spacing w:line="220" w:lineRule="exact"/>
              <w:ind w:left="321"/>
              <w:rPr>
                <w:sz w:val="20"/>
              </w:rPr>
            </w:pPr>
            <w:r>
              <w:rPr>
                <w:w w:val="85"/>
                <w:sz w:val="20"/>
              </w:rPr>
              <w:t>Private</w:t>
            </w:r>
            <w:r>
              <w:rPr>
                <w:spacing w:val="-17"/>
                <w:w w:val="85"/>
                <w:sz w:val="20"/>
              </w:rPr>
              <w:t> </w:t>
            </w:r>
            <w:r>
              <w:rPr>
                <w:w w:val="85"/>
                <w:sz w:val="20"/>
              </w:rPr>
              <w:t>physician</w:t>
              <w:tab/>
            </w:r>
            <w:r>
              <w:rPr>
                <w:w w:val="155"/>
                <w:sz w:val="20"/>
              </w:rPr>
              <w:t>j</w:t>
            </w:r>
          </w:p>
          <w:p>
            <w:pPr>
              <w:pStyle w:val="TableParagraph"/>
              <w:tabs>
                <w:tab w:pos="3938" w:val="left" w:leader="dot"/>
              </w:tabs>
              <w:spacing w:line="220" w:lineRule="exact"/>
              <w:ind w:left="321"/>
              <w:rPr>
                <w:sz w:val="20"/>
              </w:rPr>
            </w:pPr>
            <w:r>
              <w:rPr>
                <w:w w:val="85"/>
                <w:sz w:val="20"/>
              </w:rPr>
              <w:t>Private</w:t>
            </w:r>
            <w:r>
              <w:rPr>
                <w:spacing w:val="-18"/>
                <w:w w:val="85"/>
                <w:sz w:val="20"/>
              </w:rPr>
              <w:t> </w:t>
            </w:r>
            <w:r>
              <w:rPr>
                <w:w w:val="85"/>
                <w:sz w:val="20"/>
              </w:rPr>
              <w:t>pharmacy</w:t>
              <w:tab/>
            </w:r>
            <w:r>
              <w:rPr>
                <w:w w:val="90"/>
                <w:sz w:val="20"/>
              </w:rPr>
              <w:t>K</w:t>
            </w:r>
          </w:p>
          <w:p>
            <w:pPr>
              <w:pStyle w:val="TableParagraph"/>
              <w:tabs>
                <w:tab w:pos="3962" w:val="left" w:leader="dot"/>
              </w:tabs>
              <w:spacing w:line="220" w:lineRule="exact"/>
              <w:ind w:left="321"/>
              <w:rPr>
                <w:sz w:val="20"/>
              </w:rPr>
            </w:pPr>
            <w:r>
              <w:rPr>
                <w:w w:val="90"/>
                <w:sz w:val="20"/>
              </w:rPr>
              <w:t>Mobile</w:t>
            </w:r>
            <w:r>
              <w:rPr>
                <w:spacing w:val="-32"/>
                <w:w w:val="90"/>
                <w:sz w:val="20"/>
              </w:rPr>
              <w:t> </w:t>
            </w:r>
            <w:r>
              <w:rPr>
                <w:w w:val="90"/>
                <w:sz w:val="20"/>
              </w:rPr>
              <w:t>clinic</w:t>
              <w:tab/>
              <w:t>L</w:t>
            </w:r>
          </w:p>
          <w:p>
            <w:pPr>
              <w:pStyle w:val="TableParagraph"/>
              <w:spacing w:line="225" w:lineRule="exact"/>
              <w:ind w:left="321"/>
              <w:rPr>
                <w:sz w:val="20"/>
              </w:rPr>
            </w:pPr>
            <w:r>
              <w:rPr>
                <w:w w:val="90"/>
                <w:sz w:val="20"/>
              </w:rPr>
              <w:t>Other private</w:t>
            </w:r>
          </w:p>
          <w:p>
            <w:pPr>
              <w:pStyle w:val="TableParagraph"/>
              <w:tabs>
                <w:tab w:pos="3890" w:val="left" w:leader="none"/>
              </w:tabs>
              <w:spacing w:line="440" w:lineRule="atLeast" w:before="1"/>
              <w:ind w:left="105" w:right="161" w:firstLine="492"/>
              <w:rPr>
                <w:sz w:val="20"/>
              </w:rPr>
            </w:pPr>
            <w:r>
              <w:rPr>
                <w:w w:val="95"/>
                <w:sz w:val="20"/>
              </w:rPr>
              <w:t>medical</w:t>
            </w:r>
            <w:r>
              <w:rPr>
                <w:spacing w:val="-34"/>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17"/>
                <w:w w:val="90"/>
                <w:sz w:val="20"/>
              </w:rPr>
              <w:t>O </w:t>
            </w:r>
            <w:r>
              <w:rPr>
                <w:w w:val="95"/>
                <w:sz w:val="20"/>
              </w:rPr>
              <w:t>Other</w:t>
            </w:r>
            <w:r>
              <w:rPr>
                <w:spacing w:val="-11"/>
                <w:w w:val="95"/>
                <w:sz w:val="20"/>
              </w:rPr>
              <w:t> </w:t>
            </w:r>
            <w:r>
              <w:rPr>
                <w:w w:val="95"/>
                <w:sz w:val="20"/>
              </w:rPr>
              <w:t>source</w:t>
            </w:r>
          </w:p>
          <w:p>
            <w:pPr>
              <w:pStyle w:val="TableParagraph"/>
              <w:tabs>
                <w:tab w:pos="3941" w:val="left" w:leader="dot"/>
              </w:tabs>
              <w:spacing w:line="214" w:lineRule="exact"/>
              <w:ind w:left="321"/>
              <w:rPr>
                <w:sz w:val="20"/>
              </w:rPr>
            </w:pPr>
            <w:r>
              <w:rPr>
                <w:w w:val="90"/>
                <w:sz w:val="20"/>
              </w:rPr>
              <w:t>Relative</w:t>
            </w:r>
            <w:r>
              <w:rPr>
                <w:spacing w:val="-30"/>
                <w:w w:val="90"/>
                <w:sz w:val="20"/>
              </w:rPr>
              <w:t> </w:t>
            </w:r>
            <w:r>
              <w:rPr>
                <w:w w:val="90"/>
                <w:sz w:val="20"/>
              </w:rPr>
              <w:t>or</w:t>
            </w:r>
            <w:r>
              <w:rPr>
                <w:spacing w:val="-30"/>
                <w:w w:val="90"/>
                <w:sz w:val="20"/>
              </w:rPr>
              <w:t> </w:t>
            </w:r>
            <w:r>
              <w:rPr>
                <w:w w:val="90"/>
                <w:sz w:val="20"/>
              </w:rPr>
              <w:t>friend</w:t>
              <w:tab/>
              <w:t>P</w:t>
            </w:r>
          </w:p>
          <w:p>
            <w:pPr>
              <w:pStyle w:val="TableParagraph"/>
              <w:tabs>
                <w:tab w:pos="3920" w:val="left" w:leader="dot"/>
              </w:tabs>
              <w:spacing w:line="220" w:lineRule="exact"/>
              <w:ind w:left="321"/>
              <w:rPr>
                <w:sz w:val="20"/>
              </w:rPr>
            </w:pPr>
            <w:r>
              <w:rPr>
                <w:w w:val="95"/>
                <w:sz w:val="20"/>
              </w:rPr>
              <w:t>Shop</w:t>
              <w:tab/>
            </w:r>
            <w:r>
              <w:rPr>
                <w:sz w:val="20"/>
              </w:rPr>
              <w:t>q</w:t>
            </w:r>
          </w:p>
          <w:p>
            <w:pPr>
              <w:pStyle w:val="TableParagraph"/>
              <w:tabs>
                <w:tab w:pos="3929" w:val="left" w:leader="dot"/>
              </w:tabs>
              <w:spacing w:line="225" w:lineRule="exact"/>
              <w:ind w:left="321"/>
              <w:rPr>
                <w:sz w:val="20"/>
              </w:rPr>
            </w:pPr>
            <w:r>
              <w:rPr>
                <w:w w:val="85"/>
                <w:sz w:val="20"/>
              </w:rPr>
              <w:t>Traditional</w:t>
            </w:r>
            <w:r>
              <w:rPr>
                <w:spacing w:val="-24"/>
                <w:w w:val="85"/>
                <w:sz w:val="20"/>
              </w:rPr>
              <w:t> </w:t>
            </w:r>
            <w:r>
              <w:rPr>
                <w:w w:val="85"/>
                <w:sz w:val="20"/>
              </w:rPr>
              <w:t>practitioner</w:t>
              <w:tab/>
            </w:r>
            <w:r>
              <w:rPr>
                <w:w w:val="90"/>
                <w:sz w:val="20"/>
              </w:rPr>
              <w:t>R</w:t>
            </w:r>
          </w:p>
          <w:p>
            <w:pPr>
              <w:pStyle w:val="TableParagraph"/>
              <w:spacing w:before="1"/>
              <w:rPr>
                <w:b/>
                <w:sz w:val="19"/>
              </w:rPr>
            </w:pPr>
          </w:p>
          <w:p>
            <w:pPr>
              <w:pStyle w:val="TableParagraph"/>
              <w:spacing w:line="228" w:lineRule="auto"/>
              <w:ind w:left="321" w:right="2970" w:hanging="216"/>
              <w:rPr>
                <w:sz w:val="20"/>
              </w:rPr>
            </w:pPr>
            <w:r>
              <w:rPr>
                <w:w w:val="90"/>
                <w:sz w:val="20"/>
              </w:rPr>
              <w:t>Other (</w:t>
            </w:r>
            <w:r>
              <w:rPr>
                <w:rFonts w:ascii="Times New Roman"/>
                <w:i/>
                <w:w w:val="90"/>
                <w:sz w:val="20"/>
              </w:rPr>
              <w:t>specify</w:t>
            </w:r>
            <w:r>
              <w:rPr>
                <w:w w:val="90"/>
                <w:sz w:val="20"/>
              </w:rPr>
              <w:t>) </w:t>
            </w:r>
            <w:r>
              <w:rPr>
                <w:sz w:val="20"/>
              </w:rPr>
              <w:t>x</w:t>
            </w:r>
          </w:p>
        </w:tc>
        <w:tc>
          <w:tcPr>
            <w:tcW w:w="1468" w:type="dxa"/>
            <w:tcBorders>
              <w:right w:val="single" w:sz="6" w:space="0" w:color="FFFFFF"/>
            </w:tcBorders>
            <w:shd w:val="clear" w:color="auto" w:fill="D4E9F9"/>
          </w:tcPr>
          <w:p>
            <w:pPr>
              <w:pStyle w:val="TableParagraph"/>
              <w:rPr>
                <w:rFonts w:ascii="Times New Roman"/>
                <w:sz w:val="20"/>
              </w:rPr>
            </w:pPr>
          </w:p>
        </w:tc>
      </w:tr>
      <w:tr>
        <w:trPr>
          <w:trHeight w:val="970" w:hRule="atLeast"/>
        </w:trPr>
        <w:tc>
          <w:tcPr>
            <w:tcW w:w="4038" w:type="dxa"/>
            <w:tcBorders>
              <w:left w:val="single" w:sz="6" w:space="0" w:color="FFFFFF"/>
            </w:tcBorders>
            <w:shd w:val="clear" w:color="auto" w:fill="D4E9F9"/>
          </w:tcPr>
          <w:p>
            <w:pPr>
              <w:pStyle w:val="TableParagraph"/>
              <w:spacing w:line="228" w:lineRule="auto" w:before="50"/>
              <w:ind w:left="465" w:right="164" w:hanging="361"/>
              <w:rPr>
                <w:sz w:val="20"/>
              </w:rPr>
            </w:pPr>
            <w:r>
              <w:rPr>
                <w:w w:val="85"/>
                <w:sz w:val="20"/>
              </w:rPr>
              <w:t>CA10. W</w:t>
            </w:r>
            <w:r>
              <w:rPr>
                <w:w w:val="85"/>
                <w:sz w:val="14"/>
              </w:rPr>
              <w:t>AS </w:t>
            </w:r>
            <w:r>
              <w:rPr>
                <w:w w:val="85"/>
                <w:sz w:val="20"/>
              </w:rPr>
              <w:t>(</w:t>
            </w:r>
            <w:r>
              <w:rPr>
                <w:rFonts w:ascii="Times New Roman"/>
                <w:i/>
                <w:w w:val="85"/>
                <w:sz w:val="20"/>
              </w:rPr>
              <w:t>name</w:t>
            </w:r>
            <w:r>
              <w:rPr>
                <w:w w:val="85"/>
                <w:sz w:val="20"/>
              </w:rPr>
              <w:t>) </w:t>
            </w:r>
            <w:r>
              <w:rPr>
                <w:w w:val="85"/>
                <w:sz w:val="14"/>
              </w:rPr>
              <w:t>GIVEN MEDICINE TO TREAT THIS </w:t>
            </w:r>
            <w:r>
              <w:rPr>
                <w:w w:val="90"/>
                <w:sz w:val="14"/>
              </w:rPr>
              <w:t>ILLNESS</w:t>
            </w:r>
            <w:r>
              <w:rPr>
                <w:w w:val="90"/>
                <w:sz w:val="20"/>
              </w:rPr>
              <w:t>?</w:t>
            </w:r>
          </w:p>
        </w:tc>
        <w:tc>
          <w:tcPr>
            <w:tcW w:w="4230" w:type="dxa"/>
            <w:shd w:val="clear" w:color="auto" w:fill="D4E9F9"/>
          </w:tcPr>
          <w:p>
            <w:pPr>
              <w:pStyle w:val="TableParagraph"/>
              <w:tabs>
                <w:tab w:pos="4047" w:val="right" w:leader="dot"/>
              </w:tabs>
              <w:spacing w:line="225" w:lineRule="exact" w:before="40"/>
              <w:ind w:left="105"/>
              <w:rPr>
                <w:sz w:val="20"/>
              </w:rPr>
            </w:pPr>
            <w:r>
              <w:rPr>
                <w:spacing w:val="-6"/>
                <w:w w:val="90"/>
                <w:sz w:val="20"/>
              </w:rPr>
              <w:t>Yes</w:t>
              <w:tab/>
            </w:r>
            <w:r>
              <w:rPr>
                <w:w w:val="90"/>
                <w:sz w:val="20"/>
              </w:rPr>
              <w:t>1</w:t>
            </w:r>
          </w:p>
          <w:p>
            <w:pPr>
              <w:pStyle w:val="TableParagraph"/>
              <w:tabs>
                <w:tab w:pos="4048" w:val="right" w:leader="dot"/>
              </w:tabs>
              <w:spacing w:line="225" w:lineRule="exact"/>
              <w:ind w:left="105"/>
              <w:rPr>
                <w:sz w:val="20"/>
              </w:rPr>
            </w:pPr>
            <w:r>
              <w:rPr>
                <w:w w:val="90"/>
                <w:sz w:val="20"/>
              </w:rPr>
              <w:t>No.</w:t>
              <w:tab/>
              <w:t>2</w:t>
            </w:r>
          </w:p>
          <w:p>
            <w:pPr>
              <w:pStyle w:val="TableParagraph"/>
              <w:tabs>
                <w:tab w:pos="4030" w:val="right" w:leader="dot"/>
              </w:tabs>
              <w:spacing w:before="210"/>
              <w:ind w:left="105"/>
              <w:rPr>
                <w:sz w:val="20"/>
              </w:rPr>
            </w:pPr>
            <w:r>
              <w:rPr>
                <w:w w:val="90"/>
                <w:sz w:val="20"/>
              </w:rPr>
              <w:t>DK.</w:t>
              <w:tab/>
              <w:t>8</w:t>
            </w:r>
          </w:p>
        </w:tc>
        <w:tc>
          <w:tcPr>
            <w:tcW w:w="1468" w:type="dxa"/>
            <w:tcBorders>
              <w:right w:val="single" w:sz="6" w:space="0" w:color="FFFFFF"/>
            </w:tcBorders>
            <w:shd w:val="clear" w:color="auto" w:fill="D4E9F9"/>
          </w:tcPr>
          <w:p>
            <w:pPr>
              <w:pStyle w:val="TableParagraph"/>
              <w:spacing w:before="7"/>
              <w:rPr>
                <w:b/>
                <w:sz w:val="22"/>
              </w:rPr>
            </w:pPr>
          </w:p>
          <w:p>
            <w:pPr>
              <w:pStyle w:val="TableParagraph"/>
              <w:ind w:left="105"/>
              <w:rPr>
                <w:sz w:val="20"/>
              </w:rPr>
            </w:pPr>
            <w:r>
              <w:rPr>
                <w:sz w:val="20"/>
              </w:rPr>
              <w:t>2CA12</w:t>
            </w:r>
          </w:p>
          <w:p>
            <w:pPr>
              <w:pStyle w:val="TableParagraph"/>
              <w:spacing w:before="3"/>
              <w:rPr>
                <w:b/>
                <w:sz w:val="18"/>
              </w:rPr>
            </w:pPr>
          </w:p>
          <w:p>
            <w:pPr>
              <w:pStyle w:val="TableParagraph"/>
              <w:ind w:left="105"/>
              <w:rPr>
                <w:sz w:val="20"/>
              </w:rPr>
            </w:pPr>
            <w:r>
              <w:rPr>
                <w:sz w:val="20"/>
              </w:rPr>
              <w:t>8CA12</w:t>
            </w:r>
          </w:p>
        </w:tc>
      </w:tr>
      <w:tr>
        <w:trPr>
          <w:trHeight w:val="3170" w:hRule="atLeast"/>
        </w:trPr>
        <w:tc>
          <w:tcPr>
            <w:tcW w:w="4038" w:type="dxa"/>
            <w:tcBorders>
              <w:left w:val="single" w:sz="6" w:space="0" w:color="FFFFFF"/>
            </w:tcBorders>
            <w:shd w:val="clear" w:color="auto" w:fill="D4E9F9"/>
          </w:tcPr>
          <w:p>
            <w:pPr>
              <w:pStyle w:val="TableParagraph"/>
              <w:spacing w:before="40"/>
              <w:ind w:left="105"/>
              <w:rPr>
                <w:sz w:val="20"/>
              </w:rPr>
            </w:pPr>
            <w:r>
              <w:rPr>
                <w:w w:val="95"/>
                <w:sz w:val="20"/>
              </w:rPr>
              <w:t>CA11. W</w:t>
            </w:r>
            <w:r>
              <w:rPr>
                <w:w w:val="95"/>
                <w:sz w:val="14"/>
              </w:rPr>
              <w:t>HAT MEDICINE WAS </w:t>
            </w:r>
            <w:r>
              <w:rPr>
                <w:w w:val="95"/>
                <w:sz w:val="20"/>
              </w:rPr>
              <w:t>(</w:t>
            </w:r>
            <w:r>
              <w:rPr>
                <w:rFonts w:ascii="Times New Roman"/>
                <w:i/>
                <w:w w:val="95"/>
                <w:sz w:val="20"/>
              </w:rPr>
              <w:t>name</w:t>
            </w:r>
            <w:r>
              <w:rPr>
                <w:w w:val="95"/>
                <w:sz w:val="20"/>
              </w:rPr>
              <w:t>) </w:t>
            </w:r>
            <w:r>
              <w:rPr>
                <w:w w:val="95"/>
                <w:sz w:val="14"/>
              </w:rPr>
              <w:t>GIVEN</w:t>
            </w:r>
            <w:r>
              <w:rPr>
                <w:w w:val="95"/>
                <w:sz w:val="20"/>
              </w:rPr>
              <w:t>?</w:t>
            </w:r>
          </w:p>
          <w:p>
            <w:pPr>
              <w:pStyle w:val="TableParagraph"/>
              <w:spacing w:before="173"/>
              <w:ind w:left="105"/>
              <w:rPr>
                <w:rFonts w:ascii="Times New Roman"/>
                <w:sz w:val="24"/>
              </w:rPr>
            </w:pPr>
            <w:r>
              <w:rPr>
                <w:rFonts w:ascii="Times New Roman"/>
                <w:sz w:val="24"/>
              </w:rPr>
              <w:t>Circle all medicines given.</w:t>
            </w:r>
          </w:p>
        </w:tc>
        <w:tc>
          <w:tcPr>
            <w:tcW w:w="4230" w:type="dxa"/>
            <w:shd w:val="clear" w:color="auto" w:fill="D4E9F9"/>
          </w:tcPr>
          <w:p>
            <w:pPr>
              <w:pStyle w:val="TableParagraph"/>
              <w:tabs>
                <w:tab w:pos="3947" w:val="left" w:leader="dot"/>
              </w:tabs>
              <w:spacing w:line="225" w:lineRule="exact" w:before="40"/>
              <w:ind w:left="105"/>
              <w:rPr>
                <w:sz w:val="20"/>
              </w:rPr>
            </w:pPr>
            <w:r>
              <w:rPr>
                <w:w w:val="90"/>
                <w:sz w:val="20"/>
              </w:rPr>
              <w:t>Amoxil</w:t>
              <w:tab/>
              <w:t>A</w:t>
            </w:r>
          </w:p>
          <w:p>
            <w:pPr>
              <w:pStyle w:val="TableParagraph"/>
              <w:tabs>
                <w:tab w:pos="3938" w:val="left" w:leader="dot"/>
              </w:tabs>
              <w:spacing w:line="220" w:lineRule="exact"/>
              <w:ind w:left="105"/>
              <w:rPr>
                <w:sz w:val="20"/>
              </w:rPr>
            </w:pPr>
            <w:r>
              <w:rPr>
                <w:w w:val="90"/>
                <w:sz w:val="20"/>
              </w:rPr>
              <w:t>Ceclor</w:t>
              <w:tab/>
              <w:t>B</w:t>
            </w:r>
          </w:p>
          <w:p>
            <w:pPr>
              <w:pStyle w:val="TableParagraph"/>
              <w:tabs>
                <w:tab w:pos="3929" w:val="left" w:leader="dot"/>
              </w:tabs>
              <w:spacing w:line="220" w:lineRule="exact"/>
              <w:ind w:left="105"/>
              <w:rPr>
                <w:sz w:val="20"/>
              </w:rPr>
            </w:pPr>
            <w:r>
              <w:rPr>
                <w:w w:val="90"/>
                <w:sz w:val="20"/>
              </w:rPr>
              <w:t>Augmentin</w:t>
              <w:tab/>
              <w:t>C</w:t>
            </w:r>
          </w:p>
          <w:p>
            <w:pPr>
              <w:pStyle w:val="TableParagraph"/>
              <w:tabs>
                <w:tab w:pos="3929" w:val="left" w:leader="dot"/>
              </w:tabs>
              <w:spacing w:line="220" w:lineRule="exact"/>
              <w:ind w:left="105"/>
              <w:rPr>
                <w:sz w:val="20"/>
              </w:rPr>
            </w:pPr>
            <w:r>
              <w:rPr>
                <w:w w:val="90"/>
                <w:sz w:val="20"/>
              </w:rPr>
              <w:t>Curam</w:t>
              <w:tab/>
              <w:t>D</w:t>
            </w:r>
          </w:p>
          <w:p>
            <w:pPr>
              <w:pStyle w:val="TableParagraph"/>
              <w:tabs>
                <w:tab w:pos="3938" w:val="left" w:leader="dot"/>
              </w:tabs>
              <w:spacing w:line="220" w:lineRule="exact"/>
              <w:ind w:left="105"/>
              <w:rPr>
                <w:sz w:val="20"/>
              </w:rPr>
            </w:pPr>
            <w:r>
              <w:rPr>
                <w:w w:val="85"/>
                <w:sz w:val="20"/>
              </w:rPr>
              <w:t>Tussadryl</w:t>
              <w:tab/>
            </w:r>
            <w:r>
              <w:rPr>
                <w:w w:val="90"/>
                <w:sz w:val="20"/>
              </w:rPr>
              <w:t>E</w:t>
            </w:r>
          </w:p>
          <w:p>
            <w:pPr>
              <w:pStyle w:val="TableParagraph"/>
              <w:tabs>
                <w:tab w:pos="3947" w:val="left" w:leader="dot"/>
              </w:tabs>
              <w:spacing w:line="220" w:lineRule="exact"/>
              <w:ind w:left="105"/>
              <w:rPr>
                <w:sz w:val="20"/>
              </w:rPr>
            </w:pPr>
            <w:r>
              <w:rPr>
                <w:w w:val="90"/>
                <w:sz w:val="20"/>
              </w:rPr>
              <w:t>Tylanol</w:t>
            </w:r>
            <w:r>
              <w:rPr>
                <w:spacing w:val="-33"/>
                <w:w w:val="90"/>
                <w:sz w:val="20"/>
              </w:rPr>
              <w:t> </w:t>
            </w:r>
            <w:r>
              <w:rPr>
                <w:w w:val="90"/>
                <w:sz w:val="20"/>
              </w:rPr>
              <w:t>Cold</w:t>
              <w:tab/>
              <w:t>F</w:t>
            </w:r>
          </w:p>
          <w:p>
            <w:pPr>
              <w:pStyle w:val="TableParagraph"/>
              <w:tabs>
                <w:tab w:pos="3920" w:val="left" w:leader="dot"/>
              </w:tabs>
              <w:spacing w:line="220" w:lineRule="exact"/>
              <w:ind w:left="105"/>
              <w:rPr>
                <w:sz w:val="20"/>
              </w:rPr>
            </w:pPr>
            <w:r>
              <w:rPr>
                <w:w w:val="90"/>
                <w:sz w:val="20"/>
              </w:rPr>
              <w:t>Robitussin</w:t>
              <w:tab/>
              <w:t>G</w:t>
            </w:r>
          </w:p>
          <w:p>
            <w:pPr>
              <w:pStyle w:val="TableParagraph"/>
              <w:tabs>
                <w:tab w:pos="3929" w:val="left" w:leader="dot"/>
              </w:tabs>
              <w:spacing w:line="220" w:lineRule="exact"/>
              <w:ind w:left="105"/>
              <w:rPr>
                <w:sz w:val="20"/>
              </w:rPr>
            </w:pPr>
            <w:r>
              <w:rPr>
                <w:w w:val="95"/>
                <w:sz w:val="20"/>
              </w:rPr>
              <w:t>Buckleys</w:t>
            </w:r>
            <w:r>
              <w:rPr>
                <w:spacing w:val="-32"/>
                <w:w w:val="95"/>
                <w:sz w:val="20"/>
              </w:rPr>
              <w:t> </w:t>
            </w:r>
            <w:r>
              <w:rPr>
                <w:w w:val="95"/>
                <w:sz w:val="20"/>
              </w:rPr>
              <w:t>jack</w:t>
            </w:r>
            <w:r>
              <w:rPr>
                <w:spacing w:val="-32"/>
                <w:w w:val="95"/>
                <w:sz w:val="20"/>
              </w:rPr>
              <w:t> </w:t>
            </w:r>
            <w:r>
              <w:rPr>
                <w:w w:val="95"/>
                <w:sz w:val="20"/>
              </w:rPr>
              <w:t>and</w:t>
            </w:r>
            <w:r>
              <w:rPr>
                <w:spacing w:val="-32"/>
                <w:w w:val="95"/>
                <w:sz w:val="20"/>
              </w:rPr>
              <w:t> </w:t>
            </w:r>
            <w:r>
              <w:rPr>
                <w:w w:val="95"/>
                <w:sz w:val="20"/>
              </w:rPr>
              <w:t>jill</w:t>
              <w:tab/>
            </w:r>
            <w:r>
              <w:rPr>
                <w:sz w:val="20"/>
              </w:rPr>
              <w:t>H</w:t>
            </w:r>
          </w:p>
          <w:p>
            <w:pPr>
              <w:pStyle w:val="TableParagraph"/>
              <w:tabs>
                <w:tab w:pos="3942" w:val="left" w:leader="dot"/>
              </w:tabs>
              <w:spacing w:line="220" w:lineRule="exact"/>
              <w:ind w:left="105"/>
              <w:rPr>
                <w:sz w:val="20"/>
              </w:rPr>
            </w:pPr>
            <w:r>
              <w:rPr>
                <w:w w:val="80"/>
                <w:sz w:val="20"/>
              </w:rPr>
              <w:t>Paracetamol/Panadol/Acetaminophen</w:t>
              <w:tab/>
            </w:r>
            <w:r>
              <w:rPr>
                <w:w w:val="90"/>
                <w:sz w:val="20"/>
              </w:rPr>
              <w:t>P</w:t>
            </w:r>
          </w:p>
          <w:p>
            <w:pPr>
              <w:pStyle w:val="TableParagraph"/>
              <w:tabs>
                <w:tab w:pos="3920" w:val="left" w:leader="dot"/>
              </w:tabs>
              <w:spacing w:line="220" w:lineRule="exact"/>
              <w:ind w:left="105"/>
              <w:rPr>
                <w:sz w:val="20"/>
              </w:rPr>
            </w:pPr>
            <w:r>
              <w:rPr>
                <w:w w:val="90"/>
                <w:sz w:val="20"/>
              </w:rPr>
              <w:t>Aspirin</w:t>
              <w:tab/>
            </w:r>
            <w:r>
              <w:rPr>
                <w:sz w:val="20"/>
              </w:rPr>
              <w:t>q</w:t>
            </w:r>
          </w:p>
          <w:p>
            <w:pPr>
              <w:pStyle w:val="TableParagraph"/>
              <w:tabs>
                <w:tab w:pos="3929" w:val="left" w:leader="dot"/>
              </w:tabs>
              <w:spacing w:line="225" w:lineRule="exact"/>
              <w:ind w:left="105"/>
              <w:rPr>
                <w:sz w:val="20"/>
              </w:rPr>
            </w:pPr>
            <w:r>
              <w:rPr>
                <w:w w:val="85"/>
                <w:sz w:val="20"/>
              </w:rPr>
              <w:t>Ibupropfen</w:t>
              <w:tab/>
            </w:r>
            <w:r>
              <w:rPr>
                <w:w w:val="90"/>
                <w:sz w:val="20"/>
              </w:rPr>
              <w:t>R</w:t>
            </w:r>
          </w:p>
          <w:p>
            <w:pPr>
              <w:pStyle w:val="TableParagraph"/>
              <w:spacing w:before="1"/>
              <w:rPr>
                <w:b/>
                <w:sz w:val="19"/>
              </w:rPr>
            </w:pPr>
          </w:p>
          <w:p>
            <w:pPr>
              <w:pStyle w:val="TableParagraph"/>
              <w:tabs>
                <w:tab w:pos="3939" w:val="left" w:leader="dot"/>
              </w:tabs>
              <w:spacing w:line="228" w:lineRule="auto"/>
              <w:ind w:left="105" w:right="161"/>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18"/>
                <w:sz w:val="20"/>
              </w:rPr>
              <w:t>x </w:t>
            </w:r>
            <w:r>
              <w:rPr>
                <w:sz w:val="20"/>
              </w:rPr>
              <w:t>DK.</w:t>
              <w:tab/>
            </w:r>
            <w:r>
              <w:rPr>
                <w:w w:val="90"/>
                <w:sz w:val="20"/>
              </w:rPr>
              <w:t>Z</w:t>
            </w:r>
          </w:p>
        </w:tc>
        <w:tc>
          <w:tcPr>
            <w:tcW w:w="1468" w:type="dxa"/>
            <w:tcBorders>
              <w:right w:val="single" w:sz="6" w:space="0" w:color="FFFFFF"/>
            </w:tcBorders>
            <w:shd w:val="clear" w:color="auto" w:fill="D4E9F9"/>
          </w:tcPr>
          <w:p>
            <w:pPr>
              <w:pStyle w:val="TableParagraph"/>
              <w:rPr>
                <w:rFonts w:ascii="Times New Roman"/>
                <w:sz w:val="20"/>
              </w:rPr>
            </w:pPr>
          </w:p>
        </w:tc>
      </w:tr>
      <w:tr>
        <w:trPr>
          <w:trHeight w:val="1219" w:hRule="atLeast"/>
        </w:trPr>
        <w:tc>
          <w:tcPr>
            <w:tcW w:w="9736" w:type="dxa"/>
            <w:gridSpan w:val="3"/>
            <w:tcBorders>
              <w:left w:val="single" w:sz="6" w:space="0" w:color="FFFFFF"/>
              <w:right w:val="single" w:sz="6" w:space="0" w:color="FFFFFF"/>
            </w:tcBorders>
            <w:shd w:val="clear" w:color="auto" w:fill="8ED8F8"/>
          </w:tcPr>
          <w:p>
            <w:pPr>
              <w:pStyle w:val="TableParagraph"/>
              <w:spacing w:before="32"/>
              <w:ind w:left="105"/>
              <w:rPr>
                <w:rFonts w:ascii="Times New Roman"/>
                <w:b/>
                <w:sz w:val="24"/>
              </w:rPr>
            </w:pPr>
            <w:r>
              <w:rPr>
                <w:b/>
                <w:i/>
                <w:w w:val="105"/>
                <w:sz w:val="24"/>
              </w:rPr>
              <w:t>CA12. </w:t>
            </w:r>
            <w:r>
              <w:rPr>
                <w:rFonts w:ascii="Times New Roman"/>
                <w:b/>
                <w:w w:val="105"/>
                <w:sz w:val="24"/>
              </w:rPr>
              <w:t>check uf11: child aged under 3?</w:t>
            </w:r>
          </w:p>
          <w:p>
            <w:pPr>
              <w:pStyle w:val="TableParagraph"/>
              <w:numPr>
                <w:ilvl w:val="0"/>
                <w:numId w:val="86"/>
              </w:numPr>
              <w:tabs>
                <w:tab w:pos="371" w:val="left" w:leader="none"/>
              </w:tabs>
              <w:spacing w:line="240" w:lineRule="auto" w:before="164" w:after="0"/>
              <w:ind w:left="370" w:right="0" w:hanging="266"/>
              <w:jc w:val="left"/>
              <w:rPr>
                <w:rFonts w:ascii="Wingdings" w:hAnsi="Wingdings"/>
                <w:b/>
                <w:sz w:val="24"/>
              </w:rPr>
            </w:pPr>
            <w:r>
              <w:rPr>
                <w:rFonts w:ascii="Times New Roman" w:hAnsi="Times New Roman"/>
                <w:b/>
                <w:spacing w:val="-7"/>
                <w:w w:val="110"/>
                <w:sz w:val="24"/>
              </w:rPr>
              <w:t>yes. </w:t>
            </w:r>
            <w:r>
              <w:rPr>
                <w:rFonts w:ascii="Wingdings" w:hAnsi="Wingdings"/>
                <w:w w:val="110"/>
                <w:sz w:val="24"/>
              </w:rPr>
              <w:t></w:t>
            </w:r>
            <w:r>
              <w:rPr>
                <w:rFonts w:ascii="Times New Roman" w:hAnsi="Times New Roman"/>
                <w:w w:val="110"/>
                <w:sz w:val="24"/>
              </w:rPr>
              <w:t> </w:t>
            </w:r>
            <w:r>
              <w:rPr>
                <w:rFonts w:ascii="Times New Roman" w:hAnsi="Times New Roman"/>
                <w:b/>
                <w:w w:val="110"/>
                <w:sz w:val="24"/>
              </w:rPr>
              <w:t>continue with</w:t>
            </w:r>
            <w:r>
              <w:rPr>
                <w:rFonts w:ascii="Times New Roman" w:hAnsi="Times New Roman"/>
                <w:b/>
                <w:spacing w:val="-28"/>
                <w:w w:val="110"/>
                <w:sz w:val="24"/>
              </w:rPr>
              <w:t> </w:t>
            </w:r>
            <w:r>
              <w:rPr>
                <w:rFonts w:ascii="Times New Roman" w:hAnsi="Times New Roman"/>
                <w:b/>
                <w:w w:val="110"/>
                <w:sz w:val="24"/>
              </w:rPr>
              <w:t>ca13</w:t>
            </w:r>
          </w:p>
          <w:p>
            <w:pPr>
              <w:pStyle w:val="TableParagraph"/>
              <w:numPr>
                <w:ilvl w:val="0"/>
                <w:numId w:val="86"/>
              </w:numPr>
              <w:tabs>
                <w:tab w:pos="334" w:val="left" w:leader="none"/>
              </w:tabs>
              <w:spacing w:line="240" w:lineRule="auto" w:before="201" w:after="0"/>
              <w:ind w:left="333" w:right="0" w:hanging="229"/>
              <w:jc w:val="left"/>
              <w:rPr>
                <w:rFonts w:ascii="Wingdings" w:hAnsi="Wingdings"/>
                <w:b/>
                <w:i/>
                <w:sz w:val="20"/>
              </w:rPr>
            </w:pPr>
            <w:r>
              <w:rPr>
                <w:rFonts w:ascii="Times New Roman" w:hAnsi="Times New Roman"/>
                <w:b/>
                <w:i/>
                <w:sz w:val="20"/>
              </w:rPr>
              <w:t>No. </w:t>
            </w:r>
            <w:r>
              <w:rPr>
                <w:rFonts w:ascii="Wingdings" w:hAnsi="Wingdings"/>
                <w:sz w:val="20"/>
              </w:rPr>
              <w:t></w:t>
            </w:r>
            <w:r>
              <w:rPr>
                <w:rFonts w:ascii="Times New Roman" w:hAnsi="Times New Roman"/>
                <w:sz w:val="20"/>
              </w:rPr>
              <w:t> </w:t>
            </w:r>
            <w:r>
              <w:rPr>
                <w:rFonts w:ascii="Times New Roman" w:hAnsi="Times New Roman"/>
                <w:b/>
                <w:i/>
                <w:sz w:val="20"/>
              </w:rPr>
              <w:t>Go to</w:t>
            </w:r>
            <w:r>
              <w:rPr>
                <w:rFonts w:ascii="Times New Roman" w:hAnsi="Times New Roman"/>
                <w:b/>
                <w:i/>
                <w:spacing w:val="-2"/>
                <w:sz w:val="20"/>
              </w:rPr>
              <w:t> </w:t>
            </w:r>
            <w:r>
              <w:rPr>
                <w:rFonts w:ascii="Times New Roman" w:hAnsi="Times New Roman"/>
                <w:b/>
                <w:i/>
                <w:sz w:val="20"/>
              </w:rPr>
              <w:t>CA14</w:t>
            </w:r>
          </w:p>
        </w:tc>
      </w:tr>
      <w:tr>
        <w:trPr>
          <w:trHeight w:val="1850" w:hRule="atLeast"/>
        </w:trPr>
        <w:tc>
          <w:tcPr>
            <w:tcW w:w="4038" w:type="dxa"/>
            <w:tcBorders>
              <w:left w:val="single" w:sz="6" w:space="0" w:color="FFFFFF"/>
            </w:tcBorders>
            <w:shd w:val="clear" w:color="auto" w:fill="D4E9F9"/>
          </w:tcPr>
          <w:p>
            <w:pPr>
              <w:pStyle w:val="TableParagraph"/>
              <w:spacing w:line="228" w:lineRule="auto" w:before="50"/>
              <w:ind w:left="465" w:right="190" w:hanging="361"/>
              <w:rPr>
                <w:sz w:val="20"/>
              </w:rPr>
            </w:pPr>
            <w:r>
              <w:rPr>
                <w:w w:val="90"/>
                <w:sz w:val="20"/>
              </w:rPr>
              <w:t>CA13.</w:t>
            </w:r>
            <w:r>
              <w:rPr>
                <w:spacing w:val="-35"/>
                <w:w w:val="90"/>
                <w:sz w:val="20"/>
              </w:rPr>
              <w:t> </w:t>
            </w:r>
            <w:r>
              <w:rPr>
                <w:w w:val="90"/>
                <w:sz w:val="20"/>
              </w:rPr>
              <w:t>T</w:t>
            </w:r>
            <w:r>
              <w:rPr>
                <w:w w:val="90"/>
                <w:sz w:val="14"/>
              </w:rPr>
              <w:t>HE</w:t>
            </w:r>
            <w:r>
              <w:rPr>
                <w:spacing w:val="-19"/>
                <w:w w:val="90"/>
                <w:sz w:val="14"/>
              </w:rPr>
              <w:t> </w:t>
            </w:r>
            <w:r>
              <w:rPr>
                <w:w w:val="90"/>
                <w:sz w:val="14"/>
              </w:rPr>
              <w:t>LAST</w:t>
            </w:r>
            <w:r>
              <w:rPr>
                <w:spacing w:val="-18"/>
                <w:w w:val="90"/>
                <w:sz w:val="14"/>
              </w:rPr>
              <w:t> </w:t>
            </w:r>
            <w:r>
              <w:rPr>
                <w:w w:val="90"/>
                <w:sz w:val="14"/>
              </w:rPr>
              <w:t>TIME</w:t>
            </w:r>
            <w:r>
              <w:rPr>
                <w:spacing w:val="-19"/>
                <w:w w:val="90"/>
                <w:sz w:val="14"/>
              </w:rPr>
              <w:t> </w:t>
            </w:r>
            <w:r>
              <w:rPr>
                <w:rFonts w:ascii="Times New Roman"/>
                <w:i/>
                <w:w w:val="90"/>
                <w:sz w:val="20"/>
              </w:rPr>
              <w:t>(name)</w:t>
            </w:r>
            <w:r>
              <w:rPr>
                <w:rFonts w:ascii="Times New Roman"/>
                <w:i/>
                <w:spacing w:val="-29"/>
                <w:w w:val="90"/>
                <w:sz w:val="20"/>
              </w:rPr>
              <w:t> </w:t>
            </w:r>
            <w:r>
              <w:rPr>
                <w:w w:val="90"/>
                <w:sz w:val="14"/>
              </w:rPr>
              <w:t>PASSED</w:t>
            </w:r>
            <w:r>
              <w:rPr>
                <w:spacing w:val="-18"/>
                <w:w w:val="90"/>
                <w:sz w:val="14"/>
              </w:rPr>
              <w:t> </w:t>
            </w:r>
            <w:r>
              <w:rPr>
                <w:w w:val="90"/>
                <w:sz w:val="14"/>
              </w:rPr>
              <w:t>STOOLS</w:t>
            </w:r>
            <w:r>
              <w:rPr>
                <w:w w:val="90"/>
                <w:sz w:val="20"/>
              </w:rPr>
              <w:t>,</w:t>
            </w:r>
            <w:r>
              <w:rPr>
                <w:spacing w:val="-34"/>
                <w:w w:val="90"/>
                <w:sz w:val="20"/>
              </w:rPr>
              <w:t> </w:t>
            </w:r>
            <w:r>
              <w:rPr>
                <w:w w:val="90"/>
                <w:sz w:val="14"/>
              </w:rPr>
              <w:t>HOW</w:t>
            </w:r>
            <w:r>
              <w:rPr>
                <w:spacing w:val="-18"/>
                <w:w w:val="90"/>
                <w:sz w:val="14"/>
              </w:rPr>
              <w:t> </w:t>
            </w:r>
            <w:r>
              <w:rPr>
                <w:w w:val="90"/>
                <w:sz w:val="14"/>
              </w:rPr>
              <w:t>WAS THE STOOL</w:t>
            </w:r>
            <w:r>
              <w:rPr>
                <w:spacing w:val="14"/>
                <w:w w:val="90"/>
                <w:sz w:val="14"/>
              </w:rPr>
              <w:t> </w:t>
            </w:r>
            <w:r>
              <w:rPr>
                <w:w w:val="90"/>
                <w:sz w:val="14"/>
              </w:rPr>
              <w:t>DISPOSED</w:t>
            </w:r>
            <w:r>
              <w:rPr>
                <w:w w:val="90"/>
                <w:sz w:val="20"/>
              </w:rPr>
              <w:t>?</w:t>
            </w:r>
          </w:p>
        </w:tc>
        <w:tc>
          <w:tcPr>
            <w:tcW w:w="4230" w:type="dxa"/>
            <w:shd w:val="clear" w:color="auto" w:fill="D4E9F9"/>
          </w:tcPr>
          <w:p>
            <w:pPr>
              <w:pStyle w:val="TableParagraph"/>
              <w:tabs>
                <w:tab w:pos="3865" w:val="left" w:leader="dot"/>
              </w:tabs>
              <w:spacing w:line="225" w:lineRule="exact" w:before="40"/>
              <w:ind w:left="105"/>
              <w:rPr>
                <w:sz w:val="20"/>
              </w:rPr>
            </w:pPr>
            <w:r>
              <w:rPr>
                <w:w w:val="85"/>
                <w:sz w:val="20"/>
              </w:rPr>
              <w:t>Child</w:t>
            </w:r>
            <w:r>
              <w:rPr>
                <w:spacing w:val="-16"/>
                <w:w w:val="85"/>
                <w:sz w:val="20"/>
              </w:rPr>
              <w:t> </w:t>
            </w:r>
            <w:r>
              <w:rPr>
                <w:w w:val="85"/>
                <w:sz w:val="20"/>
              </w:rPr>
              <w:t>used</w:t>
            </w:r>
            <w:r>
              <w:rPr>
                <w:spacing w:val="-15"/>
                <w:w w:val="85"/>
                <w:sz w:val="20"/>
              </w:rPr>
              <w:t> </w:t>
            </w:r>
            <w:r>
              <w:rPr>
                <w:w w:val="85"/>
                <w:sz w:val="20"/>
              </w:rPr>
              <w:t>toilet/latrine</w:t>
              <w:tab/>
            </w:r>
            <w:r>
              <w:rPr>
                <w:w w:val="90"/>
                <w:sz w:val="20"/>
              </w:rPr>
              <w:t>01</w:t>
            </w:r>
          </w:p>
          <w:p>
            <w:pPr>
              <w:pStyle w:val="TableParagraph"/>
              <w:tabs>
                <w:tab w:pos="3865" w:val="left" w:leader="dot"/>
              </w:tabs>
              <w:spacing w:line="220" w:lineRule="exact"/>
              <w:ind w:left="105"/>
              <w:rPr>
                <w:sz w:val="20"/>
              </w:rPr>
            </w:pPr>
            <w:r>
              <w:rPr>
                <w:w w:val="85"/>
                <w:sz w:val="20"/>
              </w:rPr>
              <w:t>Put/rinsed</w:t>
            </w:r>
            <w:r>
              <w:rPr>
                <w:spacing w:val="-16"/>
                <w:w w:val="85"/>
                <w:sz w:val="20"/>
              </w:rPr>
              <w:t> </w:t>
            </w:r>
            <w:r>
              <w:rPr>
                <w:w w:val="85"/>
                <w:sz w:val="20"/>
              </w:rPr>
              <w:t>into</w:t>
            </w:r>
            <w:r>
              <w:rPr>
                <w:spacing w:val="-15"/>
                <w:w w:val="85"/>
                <w:sz w:val="20"/>
              </w:rPr>
              <w:t> </w:t>
            </w:r>
            <w:r>
              <w:rPr>
                <w:w w:val="85"/>
                <w:sz w:val="20"/>
              </w:rPr>
              <w:t>toilet</w:t>
            </w:r>
            <w:r>
              <w:rPr>
                <w:spacing w:val="-16"/>
                <w:w w:val="85"/>
                <w:sz w:val="20"/>
              </w:rPr>
              <w:t> </w:t>
            </w:r>
            <w:r>
              <w:rPr>
                <w:w w:val="85"/>
                <w:sz w:val="20"/>
              </w:rPr>
              <w:t>or</w:t>
            </w:r>
            <w:r>
              <w:rPr>
                <w:spacing w:val="-15"/>
                <w:w w:val="85"/>
                <w:sz w:val="20"/>
              </w:rPr>
              <w:t> </w:t>
            </w:r>
            <w:r>
              <w:rPr>
                <w:w w:val="85"/>
                <w:sz w:val="20"/>
              </w:rPr>
              <w:t>latrine</w:t>
              <w:tab/>
            </w:r>
            <w:r>
              <w:rPr>
                <w:w w:val="90"/>
                <w:sz w:val="20"/>
              </w:rPr>
              <w:t>02</w:t>
            </w:r>
          </w:p>
          <w:p>
            <w:pPr>
              <w:pStyle w:val="TableParagraph"/>
              <w:tabs>
                <w:tab w:pos="3865" w:val="left" w:leader="dot"/>
              </w:tabs>
              <w:spacing w:line="220" w:lineRule="exact"/>
              <w:ind w:left="105"/>
              <w:rPr>
                <w:sz w:val="20"/>
              </w:rPr>
            </w:pPr>
            <w:r>
              <w:rPr>
                <w:w w:val="85"/>
                <w:sz w:val="20"/>
              </w:rPr>
              <w:t>Thrown</w:t>
            </w:r>
            <w:r>
              <w:rPr>
                <w:spacing w:val="-17"/>
                <w:w w:val="85"/>
                <w:sz w:val="20"/>
              </w:rPr>
              <w:t> </w:t>
            </w:r>
            <w:r>
              <w:rPr>
                <w:w w:val="85"/>
                <w:sz w:val="20"/>
              </w:rPr>
              <w:t>into</w:t>
            </w:r>
            <w:r>
              <w:rPr>
                <w:spacing w:val="-16"/>
                <w:w w:val="85"/>
                <w:sz w:val="20"/>
              </w:rPr>
              <w:t> </w:t>
            </w:r>
            <w:r>
              <w:rPr>
                <w:w w:val="85"/>
                <w:sz w:val="20"/>
              </w:rPr>
              <w:t>garbage</w:t>
            </w:r>
            <w:r>
              <w:rPr>
                <w:spacing w:val="-17"/>
                <w:w w:val="85"/>
                <w:sz w:val="20"/>
              </w:rPr>
              <w:t> </w:t>
            </w:r>
            <w:r>
              <w:rPr>
                <w:w w:val="85"/>
                <w:sz w:val="20"/>
              </w:rPr>
              <w:t>(solid</w:t>
            </w:r>
            <w:r>
              <w:rPr>
                <w:spacing w:val="-16"/>
                <w:w w:val="85"/>
                <w:sz w:val="20"/>
              </w:rPr>
              <w:t> </w:t>
            </w:r>
            <w:r>
              <w:rPr>
                <w:w w:val="85"/>
                <w:sz w:val="20"/>
              </w:rPr>
              <w:t>waste)</w:t>
              <w:tab/>
            </w:r>
            <w:r>
              <w:rPr>
                <w:w w:val="90"/>
                <w:sz w:val="20"/>
              </w:rPr>
              <w:t>04</w:t>
            </w:r>
          </w:p>
          <w:p>
            <w:pPr>
              <w:pStyle w:val="TableParagraph"/>
              <w:tabs>
                <w:tab w:pos="3865" w:val="left" w:leader="dot"/>
              </w:tabs>
              <w:spacing w:line="220" w:lineRule="exact"/>
              <w:ind w:left="105"/>
              <w:rPr>
                <w:sz w:val="20"/>
              </w:rPr>
            </w:pPr>
            <w:r>
              <w:rPr>
                <w:w w:val="90"/>
                <w:sz w:val="20"/>
              </w:rPr>
              <w:t>Buried</w:t>
              <w:tab/>
              <w:t>05</w:t>
            </w:r>
          </w:p>
          <w:p>
            <w:pPr>
              <w:pStyle w:val="TableParagraph"/>
              <w:tabs>
                <w:tab w:pos="3865" w:val="left" w:leader="dot"/>
              </w:tabs>
              <w:spacing w:line="225" w:lineRule="exact"/>
              <w:ind w:left="105"/>
              <w:rPr>
                <w:sz w:val="20"/>
              </w:rPr>
            </w:pPr>
            <w:r>
              <w:rPr>
                <w:w w:val="90"/>
                <w:sz w:val="20"/>
              </w:rPr>
              <w:t>Left</w:t>
            </w:r>
            <w:r>
              <w:rPr>
                <w:spacing w:val="-25"/>
                <w:w w:val="90"/>
                <w:sz w:val="20"/>
              </w:rPr>
              <w:t> </w:t>
            </w:r>
            <w:r>
              <w:rPr>
                <w:w w:val="90"/>
                <w:sz w:val="20"/>
              </w:rPr>
              <w:t>in</w:t>
            </w:r>
            <w:r>
              <w:rPr>
                <w:spacing w:val="-24"/>
                <w:w w:val="90"/>
                <w:sz w:val="20"/>
              </w:rPr>
              <w:t> </w:t>
            </w:r>
            <w:r>
              <w:rPr>
                <w:w w:val="90"/>
                <w:sz w:val="20"/>
              </w:rPr>
              <w:t>the</w:t>
            </w:r>
            <w:r>
              <w:rPr>
                <w:spacing w:val="-24"/>
                <w:w w:val="90"/>
                <w:sz w:val="20"/>
              </w:rPr>
              <w:t> </w:t>
            </w:r>
            <w:r>
              <w:rPr>
                <w:w w:val="90"/>
                <w:sz w:val="20"/>
              </w:rPr>
              <w:t>open</w:t>
              <w:tab/>
              <w:t>06</w:t>
            </w:r>
          </w:p>
          <w:p>
            <w:pPr>
              <w:pStyle w:val="TableParagraph"/>
              <w:tabs>
                <w:tab w:pos="3865" w:val="left" w:leader="dot"/>
              </w:tabs>
              <w:spacing w:line="228" w:lineRule="auto" w:before="220"/>
              <w:ind w:left="105" w:right="161" w:hanging="1"/>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9"/>
                <w:w w:val="85"/>
                <w:sz w:val="20"/>
              </w:rPr>
              <w:t>96 </w:t>
            </w:r>
            <w:r>
              <w:rPr>
                <w:w w:val="95"/>
                <w:sz w:val="20"/>
              </w:rPr>
              <w:t>DK</w:t>
              <w:tab/>
            </w:r>
            <w:r>
              <w:rPr>
                <w:spacing w:val="-7"/>
                <w:w w:val="85"/>
                <w:sz w:val="20"/>
              </w:rPr>
              <w:t>98</w:t>
            </w:r>
          </w:p>
        </w:tc>
        <w:tc>
          <w:tcPr>
            <w:tcW w:w="1468" w:type="dxa"/>
            <w:tcBorders>
              <w:right w:val="single" w:sz="6" w:space="0" w:color="FFFFFF"/>
            </w:tcBorders>
            <w:shd w:val="clear" w:color="auto" w:fill="D4E9F9"/>
          </w:tcPr>
          <w:p>
            <w:pPr>
              <w:pStyle w:val="TableParagraph"/>
              <w:rPr>
                <w:rFonts w:ascii="Times New Roman"/>
                <w:sz w:val="20"/>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6"/>
        </w:rPr>
      </w:pPr>
    </w:p>
    <w:p>
      <w:pPr>
        <w:spacing w:after="0" w:line="240" w:lineRule="auto"/>
        <w:rPr>
          <w:sz w:val="26"/>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516480" filled="true" fillcolor="#d4e9f9" stroked="false">
            <v:fill type="solid"/>
            <w10:wrap type="none"/>
          </v:rect>
        </w:pict>
      </w:r>
      <w:r>
        <w:rPr/>
        <w:pict>
          <v:rect style="position:absolute;margin-left:0pt;margin-top:.000052pt;width:.607031pt;height:791.999948pt;mso-position-horizontal-relative:page;mso-position-vertical-relative:page;z-index:1608038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123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38"/>
        <w:gridCol w:w="4230"/>
        <w:gridCol w:w="1468"/>
      </w:tblGrid>
      <w:tr>
        <w:trPr>
          <w:trHeight w:val="3187" w:hRule="atLeast"/>
        </w:trPr>
        <w:tc>
          <w:tcPr>
            <w:tcW w:w="4038" w:type="dxa"/>
            <w:tcBorders>
              <w:left w:val="single" w:sz="6" w:space="0" w:color="FFFFFF"/>
              <w:bottom w:val="single" w:sz="6" w:space="0" w:color="FFFFFF"/>
            </w:tcBorders>
            <w:shd w:val="clear" w:color="auto" w:fill="D4E9F9"/>
          </w:tcPr>
          <w:p>
            <w:pPr>
              <w:pStyle w:val="TableParagraph"/>
              <w:spacing w:line="192" w:lineRule="auto" w:before="57"/>
              <w:ind w:left="105" w:right="130"/>
              <w:rPr>
                <w:rFonts w:ascii="Times New Roman"/>
                <w:b/>
                <w:sz w:val="24"/>
              </w:rPr>
            </w:pPr>
            <w:r>
              <w:rPr>
                <w:rFonts w:ascii="Times New Roman"/>
                <w:b/>
                <w:sz w:val="24"/>
              </w:rPr>
              <w:t>ask the following question (ca14) only once for each mother/caretaker.</w:t>
            </w:r>
          </w:p>
          <w:p>
            <w:pPr>
              <w:pStyle w:val="TableParagraph"/>
              <w:spacing w:line="230" w:lineRule="auto" w:before="218"/>
              <w:ind w:left="465" w:hanging="360"/>
              <w:rPr>
                <w:sz w:val="20"/>
              </w:rPr>
            </w:pPr>
            <w:r>
              <w:rPr>
                <w:w w:val="85"/>
                <w:sz w:val="20"/>
              </w:rPr>
              <w:t>CA14. S</w:t>
            </w:r>
            <w:r>
              <w:rPr>
                <w:w w:val="85"/>
                <w:sz w:val="14"/>
              </w:rPr>
              <w:t>OMETIMES CHILDREN HAVE SEVERE ILLNESSES AND SHOULD BE TAKEN IMMEDIATELY TO A HEALTH FACILITY</w:t>
            </w:r>
            <w:r>
              <w:rPr>
                <w:w w:val="85"/>
                <w:sz w:val="20"/>
              </w:rPr>
              <w:t>. W</w:t>
            </w:r>
            <w:r>
              <w:rPr>
                <w:w w:val="85"/>
                <w:sz w:val="14"/>
              </w:rPr>
              <w:t>HAT TYPES OF SYMPTOMS WOULD CAUSE YOU TO TAKE </w:t>
            </w:r>
            <w:r>
              <w:rPr>
                <w:w w:val="90"/>
                <w:sz w:val="14"/>
              </w:rPr>
              <w:t>YOUR CHILD TO A HEALTH FACILITY RIGHT AWAY</w:t>
            </w:r>
            <w:r>
              <w:rPr>
                <w:w w:val="90"/>
                <w:sz w:val="20"/>
              </w:rPr>
              <w:t>?</w:t>
            </w:r>
          </w:p>
          <w:p>
            <w:pPr>
              <w:pStyle w:val="TableParagraph"/>
              <w:spacing w:before="11"/>
              <w:rPr>
                <w:rFonts w:ascii="Times New Roman"/>
                <w:sz w:val="18"/>
              </w:rPr>
            </w:pPr>
          </w:p>
          <w:p>
            <w:pPr>
              <w:pStyle w:val="TableParagraph"/>
              <w:spacing w:line="192" w:lineRule="auto"/>
              <w:ind w:left="105" w:right="132"/>
              <w:rPr>
                <w:rFonts w:ascii="Times New Roman"/>
                <w:sz w:val="24"/>
              </w:rPr>
            </w:pPr>
            <w:r>
              <w:rPr>
                <w:rFonts w:ascii="Times New Roman"/>
                <w:sz w:val="24"/>
              </w:rPr>
              <w:t>Keep asking for more signs or symptoms until the mother/caretaker cannot recall any additional symptoms. Circle all symptoms mentioned,</w:t>
            </w:r>
          </w:p>
          <w:p>
            <w:pPr>
              <w:pStyle w:val="TableParagraph"/>
              <w:spacing w:line="192" w:lineRule="auto"/>
              <w:ind w:left="105" w:right="864"/>
              <w:rPr>
                <w:rFonts w:ascii="Times New Roman"/>
                <w:b/>
                <w:sz w:val="24"/>
              </w:rPr>
            </w:pPr>
            <w:r>
              <w:rPr>
                <w:rFonts w:ascii="Times New Roman"/>
                <w:b/>
                <w:w w:val="110"/>
                <w:sz w:val="24"/>
              </w:rPr>
              <w:t>but</w:t>
            </w:r>
            <w:r>
              <w:rPr>
                <w:rFonts w:ascii="Times New Roman"/>
                <w:b/>
                <w:spacing w:val="-30"/>
                <w:w w:val="110"/>
                <w:sz w:val="24"/>
              </w:rPr>
              <w:t> </w:t>
            </w:r>
            <w:r>
              <w:rPr>
                <w:rFonts w:ascii="Times New Roman"/>
                <w:b/>
                <w:w w:val="110"/>
                <w:sz w:val="24"/>
              </w:rPr>
              <w:t>do</w:t>
            </w:r>
            <w:r>
              <w:rPr>
                <w:rFonts w:ascii="Times New Roman"/>
                <w:b/>
                <w:spacing w:val="-30"/>
                <w:w w:val="110"/>
                <w:sz w:val="24"/>
              </w:rPr>
              <w:t> </w:t>
            </w:r>
            <w:r>
              <w:rPr>
                <w:rFonts w:ascii="Times New Roman"/>
                <w:b/>
                <w:w w:val="130"/>
                <w:sz w:val="24"/>
              </w:rPr>
              <w:t>not</w:t>
            </w:r>
            <w:r>
              <w:rPr>
                <w:rFonts w:ascii="Times New Roman"/>
                <w:b/>
                <w:spacing w:val="-44"/>
                <w:w w:val="130"/>
                <w:sz w:val="24"/>
              </w:rPr>
              <w:t> </w:t>
            </w:r>
            <w:r>
              <w:rPr>
                <w:rFonts w:ascii="Times New Roman"/>
                <w:b/>
                <w:w w:val="110"/>
                <w:sz w:val="24"/>
              </w:rPr>
              <w:t>prompt</w:t>
            </w:r>
            <w:r>
              <w:rPr>
                <w:rFonts w:ascii="Times New Roman"/>
                <w:b/>
                <w:spacing w:val="-29"/>
                <w:w w:val="110"/>
                <w:sz w:val="24"/>
              </w:rPr>
              <w:t> </w:t>
            </w:r>
            <w:r>
              <w:rPr>
                <w:rFonts w:ascii="Times New Roman"/>
                <w:b/>
                <w:w w:val="110"/>
                <w:sz w:val="24"/>
              </w:rPr>
              <w:t>with</w:t>
            </w:r>
            <w:r>
              <w:rPr>
                <w:rFonts w:ascii="Times New Roman"/>
                <w:b/>
                <w:spacing w:val="-30"/>
                <w:w w:val="110"/>
                <w:sz w:val="24"/>
              </w:rPr>
              <w:t> </w:t>
            </w:r>
            <w:r>
              <w:rPr>
                <w:rFonts w:ascii="Times New Roman"/>
                <w:b/>
                <w:w w:val="110"/>
                <w:sz w:val="24"/>
              </w:rPr>
              <w:t>any suggestions.</w:t>
            </w:r>
          </w:p>
        </w:tc>
        <w:tc>
          <w:tcPr>
            <w:tcW w:w="4230" w:type="dxa"/>
            <w:tcBorders>
              <w:bottom w:val="single" w:sz="6" w:space="0" w:color="FFFFFF"/>
            </w:tcBorders>
            <w:shd w:val="clear" w:color="auto" w:fill="D4E9F9"/>
          </w:tcPr>
          <w:p>
            <w:pPr>
              <w:pStyle w:val="TableParagraph"/>
              <w:tabs>
                <w:tab w:pos="3947" w:val="left" w:leader="dot"/>
              </w:tabs>
              <w:spacing w:line="225" w:lineRule="exact" w:before="32"/>
              <w:ind w:left="105"/>
              <w:jc w:val="both"/>
              <w:rPr>
                <w:sz w:val="20"/>
              </w:rPr>
            </w:pPr>
            <w:r>
              <w:rPr>
                <w:w w:val="90"/>
                <w:sz w:val="20"/>
              </w:rPr>
              <w:t>Child</w:t>
            </w:r>
            <w:r>
              <w:rPr>
                <w:spacing w:val="-34"/>
                <w:w w:val="90"/>
                <w:sz w:val="20"/>
              </w:rPr>
              <w:t> </w:t>
            </w:r>
            <w:r>
              <w:rPr>
                <w:w w:val="90"/>
                <w:sz w:val="20"/>
              </w:rPr>
              <w:t>not</w:t>
            </w:r>
            <w:r>
              <w:rPr>
                <w:spacing w:val="-34"/>
                <w:w w:val="90"/>
                <w:sz w:val="20"/>
              </w:rPr>
              <w:t> </w:t>
            </w:r>
            <w:r>
              <w:rPr>
                <w:w w:val="90"/>
                <w:sz w:val="20"/>
              </w:rPr>
              <w:t>able</w:t>
            </w:r>
            <w:r>
              <w:rPr>
                <w:spacing w:val="-34"/>
                <w:w w:val="90"/>
                <w:sz w:val="20"/>
              </w:rPr>
              <w:t> </w:t>
            </w:r>
            <w:r>
              <w:rPr>
                <w:w w:val="90"/>
                <w:sz w:val="20"/>
              </w:rPr>
              <w:t>to</w:t>
            </w:r>
            <w:r>
              <w:rPr>
                <w:spacing w:val="-34"/>
                <w:w w:val="90"/>
                <w:sz w:val="20"/>
              </w:rPr>
              <w:t> </w:t>
            </w:r>
            <w:r>
              <w:rPr>
                <w:w w:val="90"/>
                <w:sz w:val="20"/>
              </w:rPr>
              <w:t>drink</w:t>
            </w:r>
            <w:r>
              <w:rPr>
                <w:spacing w:val="-34"/>
                <w:w w:val="90"/>
                <w:sz w:val="20"/>
              </w:rPr>
              <w:t> </w:t>
            </w:r>
            <w:r>
              <w:rPr>
                <w:w w:val="90"/>
                <w:sz w:val="20"/>
              </w:rPr>
              <w:t>or</w:t>
            </w:r>
            <w:r>
              <w:rPr>
                <w:spacing w:val="-34"/>
                <w:w w:val="90"/>
                <w:sz w:val="20"/>
              </w:rPr>
              <w:t> </w:t>
            </w:r>
            <w:r>
              <w:rPr>
                <w:w w:val="90"/>
                <w:sz w:val="20"/>
              </w:rPr>
              <w:t>breastfeed</w:t>
              <w:tab/>
              <w:t>A</w:t>
            </w:r>
          </w:p>
          <w:p>
            <w:pPr>
              <w:pStyle w:val="TableParagraph"/>
              <w:tabs>
                <w:tab w:pos="3938" w:val="left" w:leader="dot"/>
              </w:tabs>
              <w:spacing w:line="220" w:lineRule="exact"/>
              <w:ind w:left="105"/>
              <w:jc w:val="both"/>
              <w:rPr>
                <w:sz w:val="20"/>
              </w:rPr>
            </w:pPr>
            <w:r>
              <w:rPr>
                <w:w w:val="85"/>
                <w:sz w:val="20"/>
              </w:rPr>
              <w:t>Child</w:t>
            </w:r>
            <w:r>
              <w:rPr>
                <w:spacing w:val="-17"/>
                <w:w w:val="85"/>
                <w:sz w:val="20"/>
              </w:rPr>
              <w:t> </w:t>
            </w:r>
            <w:r>
              <w:rPr>
                <w:w w:val="85"/>
                <w:sz w:val="20"/>
              </w:rPr>
              <w:t>becomes</w:t>
            </w:r>
            <w:r>
              <w:rPr>
                <w:spacing w:val="-17"/>
                <w:w w:val="85"/>
                <w:sz w:val="20"/>
              </w:rPr>
              <w:t> </w:t>
            </w:r>
            <w:r>
              <w:rPr>
                <w:w w:val="85"/>
                <w:sz w:val="20"/>
              </w:rPr>
              <w:t>sicker</w:t>
              <w:tab/>
            </w:r>
            <w:r>
              <w:rPr>
                <w:w w:val="90"/>
                <w:sz w:val="20"/>
              </w:rPr>
              <w:t>B</w:t>
            </w:r>
          </w:p>
          <w:p>
            <w:pPr>
              <w:pStyle w:val="TableParagraph"/>
              <w:tabs>
                <w:tab w:pos="3929" w:val="left" w:leader="dot"/>
              </w:tabs>
              <w:spacing w:line="220" w:lineRule="exact"/>
              <w:ind w:left="105"/>
              <w:jc w:val="both"/>
              <w:rPr>
                <w:sz w:val="20"/>
              </w:rPr>
            </w:pPr>
            <w:r>
              <w:rPr>
                <w:w w:val="90"/>
                <w:sz w:val="20"/>
              </w:rPr>
              <w:t>Child</w:t>
            </w:r>
            <w:r>
              <w:rPr>
                <w:spacing w:val="-33"/>
                <w:w w:val="90"/>
                <w:sz w:val="20"/>
              </w:rPr>
              <w:t> </w:t>
            </w:r>
            <w:r>
              <w:rPr>
                <w:w w:val="90"/>
                <w:sz w:val="20"/>
              </w:rPr>
              <w:t>develops</w:t>
            </w:r>
            <w:r>
              <w:rPr>
                <w:spacing w:val="-32"/>
                <w:w w:val="90"/>
                <w:sz w:val="20"/>
              </w:rPr>
              <w:t> </w:t>
            </w:r>
            <w:r>
              <w:rPr>
                <w:w w:val="90"/>
                <w:sz w:val="20"/>
              </w:rPr>
              <w:t>a</w:t>
            </w:r>
            <w:r>
              <w:rPr>
                <w:spacing w:val="-32"/>
                <w:w w:val="90"/>
                <w:sz w:val="20"/>
              </w:rPr>
              <w:t> </w:t>
            </w:r>
            <w:r>
              <w:rPr>
                <w:w w:val="90"/>
                <w:sz w:val="20"/>
              </w:rPr>
              <w:t>fever</w:t>
              <w:tab/>
              <w:t>C</w:t>
            </w:r>
          </w:p>
          <w:p>
            <w:pPr>
              <w:pStyle w:val="TableParagraph"/>
              <w:tabs>
                <w:tab w:pos="3929" w:val="left" w:leader="dot"/>
              </w:tabs>
              <w:spacing w:line="220" w:lineRule="exact"/>
              <w:ind w:left="105"/>
              <w:jc w:val="both"/>
              <w:rPr>
                <w:sz w:val="20"/>
              </w:rPr>
            </w:pPr>
            <w:r>
              <w:rPr>
                <w:w w:val="85"/>
                <w:sz w:val="20"/>
              </w:rPr>
              <w:t>Child has</w:t>
            </w:r>
            <w:r>
              <w:rPr>
                <w:spacing w:val="-31"/>
                <w:w w:val="85"/>
                <w:sz w:val="20"/>
              </w:rPr>
              <w:t> </w:t>
            </w:r>
            <w:r>
              <w:rPr>
                <w:w w:val="85"/>
                <w:sz w:val="20"/>
              </w:rPr>
              <w:t>fast</w:t>
            </w:r>
            <w:r>
              <w:rPr>
                <w:spacing w:val="-15"/>
                <w:w w:val="85"/>
                <w:sz w:val="20"/>
              </w:rPr>
              <w:t> </w:t>
            </w:r>
            <w:r>
              <w:rPr>
                <w:w w:val="85"/>
                <w:sz w:val="20"/>
              </w:rPr>
              <w:t>breathing</w:t>
              <w:tab/>
            </w:r>
            <w:r>
              <w:rPr>
                <w:w w:val="90"/>
                <w:sz w:val="20"/>
              </w:rPr>
              <w:t>D</w:t>
            </w:r>
          </w:p>
          <w:p>
            <w:pPr>
              <w:pStyle w:val="TableParagraph"/>
              <w:tabs>
                <w:tab w:pos="3938" w:val="left" w:leader="dot"/>
              </w:tabs>
              <w:spacing w:line="220" w:lineRule="exact"/>
              <w:ind w:left="105"/>
              <w:jc w:val="both"/>
              <w:rPr>
                <w:sz w:val="20"/>
              </w:rPr>
            </w:pPr>
            <w:r>
              <w:rPr>
                <w:w w:val="85"/>
                <w:sz w:val="20"/>
              </w:rPr>
              <w:t>Child has</w:t>
            </w:r>
            <w:r>
              <w:rPr>
                <w:spacing w:val="-36"/>
                <w:w w:val="85"/>
                <w:sz w:val="20"/>
              </w:rPr>
              <w:t> </w:t>
            </w:r>
            <w:r>
              <w:rPr>
                <w:w w:val="85"/>
                <w:sz w:val="20"/>
              </w:rPr>
              <w:t>difficulty</w:t>
            </w:r>
            <w:r>
              <w:rPr>
                <w:spacing w:val="-18"/>
                <w:w w:val="85"/>
                <w:sz w:val="20"/>
              </w:rPr>
              <w:t> </w:t>
            </w:r>
            <w:r>
              <w:rPr>
                <w:w w:val="85"/>
                <w:sz w:val="20"/>
              </w:rPr>
              <w:t>breathing</w:t>
              <w:tab/>
            </w:r>
            <w:r>
              <w:rPr>
                <w:w w:val="90"/>
                <w:sz w:val="20"/>
              </w:rPr>
              <w:t>E</w:t>
            </w:r>
          </w:p>
          <w:p>
            <w:pPr>
              <w:pStyle w:val="TableParagraph"/>
              <w:tabs>
                <w:tab w:pos="3947" w:val="left" w:leader="dot"/>
              </w:tabs>
              <w:spacing w:line="220" w:lineRule="exact"/>
              <w:ind w:left="105"/>
              <w:jc w:val="both"/>
              <w:rPr>
                <w:sz w:val="20"/>
              </w:rPr>
            </w:pPr>
            <w:r>
              <w:rPr>
                <w:w w:val="90"/>
                <w:sz w:val="20"/>
              </w:rPr>
              <w:t>Child</w:t>
            </w:r>
            <w:r>
              <w:rPr>
                <w:spacing w:val="-30"/>
                <w:w w:val="90"/>
                <w:sz w:val="20"/>
              </w:rPr>
              <w:t> </w:t>
            </w:r>
            <w:r>
              <w:rPr>
                <w:w w:val="90"/>
                <w:sz w:val="20"/>
              </w:rPr>
              <w:t>has</w:t>
            </w:r>
            <w:r>
              <w:rPr>
                <w:spacing w:val="-29"/>
                <w:w w:val="90"/>
                <w:sz w:val="20"/>
              </w:rPr>
              <w:t> </w:t>
            </w:r>
            <w:r>
              <w:rPr>
                <w:w w:val="90"/>
                <w:sz w:val="20"/>
              </w:rPr>
              <w:t>blood</w:t>
            </w:r>
            <w:r>
              <w:rPr>
                <w:spacing w:val="-29"/>
                <w:w w:val="90"/>
                <w:sz w:val="20"/>
              </w:rPr>
              <w:t> </w:t>
            </w:r>
            <w:r>
              <w:rPr>
                <w:w w:val="90"/>
                <w:sz w:val="20"/>
              </w:rPr>
              <w:t>in</w:t>
            </w:r>
            <w:r>
              <w:rPr>
                <w:spacing w:val="-30"/>
                <w:w w:val="90"/>
                <w:sz w:val="20"/>
              </w:rPr>
              <w:t> </w:t>
            </w:r>
            <w:r>
              <w:rPr>
                <w:w w:val="90"/>
                <w:sz w:val="20"/>
              </w:rPr>
              <w:t>stool</w:t>
              <w:tab/>
              <w:t>F</w:t>
            </w:r>
          </w:p>
          <w:p>
            <w:pPr>
              <w:pStyle w:val="TableParagraph"/>
              <w:tabs>
                <w:tab w:pos="3920" w:val="left" w:leader="dot"/>
              </w:tabs>
              <w:spacing w:line="225" w:lineRule="exact"/>
              <w:ind w:left="105"/>
              <w:jc w:val="both"/>
              <w:rPr>
                <w:sz w:val="20"/>
              </w:rPr>
            </w:pPr>
            <w:r>
              <w:rPr>
                <w:w w:val="90"/>
                <w:sz w:val="20"/>
              </w:rPr>
              <w:t>Child</w:t>
            </w:r>
            <w:r>
              <w:rPr>
                <w:spacing w:val="-35"/>
                <w:w w:val="90"/>
                <w:sz w:val="20"/>
              </w:rPr>
              <w:t> </w:t>
            </w:r>
            <w:r>
              <w:rPr>
                <w:w w:val="90"/>
                <w:sz w:val="20"/>
              </w:rPr>
              <w:t>is</w:t>
            </w:r>
            <w:r>
              <w:rPr>
                <w:spacing w:val="-34"/>
                <w:w w:val="90"/>
                <w:sz w:val="20"/>
              </w:rPr>
              <w:t> </w:t>
            </w:r>
            <w:r>
              <w:rPr>
                <w:w w:val="90"/>
                <w:sz w:val="20"/>
              </w:rPr>
              <w:t>drinking</w:t>
            </w:r>
            <w:r>
              <w:rPr>
                <w:spacing w:val="-34"/>
                <w:w w:val="90"/>
                <w:sz w:val="20"/>
              </w:rPr>
              <w:t> </w:t>
            </w:r>
            <w:r>
              <w:rPr>
                <w:w w:val="90"/>
                <w:sz w:val="20"/>
              </w:rPr>
              <w:t>poorly</w:t>
              <w:tab/>
              <w:t>G</w:t>
            </w:r>
          </w:p>
          <w:p>
            <w:pPr>
              <w:pStyle w:val="TableParagraph"/>
              <w:spacing w:before="3"/>
              <w:rPr>
                <w:rFonts w:ascii="Times New Roman"/>
                <w:sz w:val="18"/>
              </w:rPr>
            </w:pPr>
          </w:p>
          <w:p>
            <w:pPr>
              <w:pStyle w:val="TableParagraph"/>
              <w:tabs>
                <w:tab w:pos="3942" w:val="left" w:leader="none"/>
              </w:tabs>
              <w:spacing w:line="458" w:lineRule="auto"/>
              <w:ind w:left="105" w:right="158" w:hanging="1"/>
              <w:jc w:val="both"/>
              <w:rPr>
                <w:sz w:val="20"/>
              </w:rPr>
            </w:pP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15"/>
                <w:sz w:val="20"/>
              </w:rPr>
              <w:t>x </w:t>
            </w: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18"/>
                <w:w w:val="90"/>
                <w:sz w:val="20"/>
              </w:rPr>
              <w:t>Y </w:t>
            </w:r>
            <w:r>
              <w:rPr>
                <w:w w:val="95"/>
                <w:sz w:val="20"/>
              </w:rPr>
              <w:t>Other</w:t>
            </w:r>
            <w:r>
              <w:rPr>
                <w:spacing w:val="-26"/>
                <w:w w:val="95"/>
                <w:sz w:val="20"/>
              </w:rPr>
              <w:t> </w:t>
            </w:r>
            <w:r>
              <w:rPr>
                <w:w w:val="95"/>
                <w:sz w:val="20"/>
              </w:rPr>
              <w:t>(</w:t>
            </w:r>
            <w:r>
              <w:rPr>
                <w:rFonts w:ascii="Times New Roman"/>
                <w:i/>
                <w:w w:val="95"/>
                <w:sz w:val="20"/>
              </w:rPr>
              <w:t>specify</w:t>
            </w:r>
            <w:r>
              <w:rPr>
                <w:w w:val="95"/>
                <w:sz w:val="20"/>
              </w:rPr>
              <w:t>)</w:t>
            </w:r>
            <w:r>
              <w:rPr>
                <w:w w:val="95"/>
                <w:sz w:val="20"/>
                <w:u w:val="single"/>
              </w:rPr>
              <w:t> </w:t>
              <w:tab/>
            </w:r>
            <w:r>
              <w:rPr>
                <w:spacing w:val="-14"/>
                <w:w w:val="90"/>
                <w:sz w:val="20"/>
              </w:rPr>
              <w:t>Z</w:t>
            </w:r>
          </w:p>
        </w:tc>
        <w:tc>
          <w:tcPr>
            <w:tcW w:w="1468" w:type="dxa"/>
            <w:tcBorders>
              <w:bottom w:val="single" w:sz="6" w:space="0" w:color="FFFFFF"/>
              <w:right w:val="single" w:sz="6" w:space="0" w:color="FFFFFF"/>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15456"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tabs>
          <w:tab w:pos="599"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124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7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051"/>
        <w:gridCol w:w="438"/>
        <w:gridCol w:w="484"/>
        <w:gridCol w:w="575"/>
        <w:gridCol w:w="1058"/>
        <w:gridCol w:w="530"/>
        <w:gridCol w:w="225"/>
        <w:gridCol w:w="307"/>
        <w:gridCol w:w="531"/>
        <w:gridCol w:w="1549"/>
      </w:tblGrid>
      <w:tr>
        <w:trPr>
          <w:trHeight w:val="327" w:hRule="atLeast"/>
        </w:trPr>
        <w:tc>
          <w:tcPr>
            <w:tcW w:w="4051" w:type="dxa"/>
            <w:tcBorders>
              <w:bottom w:val="single" w:sz="6" w:space="0" w:color="000000"/>
              <w:right w:val="nil"/>
            </w:tcBorders>
            <w:shd w:val="clear" w:color="auto" w:fill="0060AE"/>
          </w:tcPr>
          <w:p>
            <w:pPr>
              <w:pStyle w:val="TableParagraph"/>
              <w:spacing w:before="21"/>
              <w:ind w:left="105"/>
              <w:rPr>
                <w:rFonts w:ascii="Times New Roman"/>
                <w:b/>
                <w:sz w:val="24"/>
              </w:rPr>
            </w:pPr>
            <w:r>
              <w:rPr>
                <w:rFonts w:ascii="Times New Roman"/>
                <w:b/>
                <w:color w:val="FFFFFF"/>
                <w:w w:val="140"/>
                <w:sz w:val="24"/>
              </w:rPr>
              <w:t>immunization module</w:t>
            </w:r>
          </w:p>
        </w:tc>
        <w:tc>
          <w:tcPr>
            <w:tcW w:w="922" w:type="dxa"/>
            <w:gridSpan w:val="2"/>
            <w:tcBorders>
              <w:left w:val="nil"/>
              <w:bottom w:val="single" w:sz="6" w:space="0" w:color="000000"/>
              <w:right w:val="nil"/>
            </w:tcBorders>
            <w:shd w:val="clear" w:color="auto" w:fill="0060AE"/>
          </w:tcPr>
          <w:p>
            <w:pPr>
              <w:pStyle w:val="TableParagraph"/>
              <w:rPr>
                <w:rFonts w:ascii="Times New Roman"/>
                <w:sz w:val="20"/>
              </w:rPr>
            </w:pPr>
          </w:p>
        </w:tc>
        <w:tc>
          <w:tcPr>
            <w:tcW w:w="1633" w:type="dxa"/>
            <w:gridSpan w:val="2"/>
            <w:tcBorders>
              <w:left w:val="nil"/>
              <w:bottom w:val="single" w:sz="6" w:space="0" w:color="000000"/>
              <w:right w:val="nil"/>
            </w:tcBorders>
            <w:shd w:val="clear" w:color="auto" w:fill="0060AE"/>
          </w:tcPr>
          <w:p>
            <w:pPr>
              <w:pStyle w:val="TableParagraph"/>
              <w:rPr>
                <w:rFonts w:ascii="Times New Roman"/>
                <w:sz w:val="20"/>
              </w:rPr>
            </w:pPr>
          </w:p>
        </w:tc>
        <w:tc>
          <w:tcPr>
            <w:tcW w:w="755" w:type="dxa"/>
            <w:gridSpan w:val="2"/>
            <w:tcBorders>
              <w:left w:val="nil"/>
              <w:bottom w:val="single" w:sz="6" w:space="0" w:color="000000"/>
              <w:right w:val="nil"/>
            </w:tcBorders>
            <w:shd w:val="clear" w:color="auto" w:fill="0060AE"/>
          </w:tcPr>
          <w:p>
            <w:pPr>
              <w:pStyle w:val="TableParagraph"/>
              <w:rPr>
                <w:rFonts w:ascii="Times New Roman"/>
                <w:sz w:val="20"/>
              </w:rPr>
            </w:pPr>
          </w:p>
        </w:tc>
        <w:tc>
          <w:tcPr>
            <w:tcW w:w="307" w:type="dxa"/>
            <w:tcBorders>
              <w:left w:val="nil"/>
              <w:bottom w:val="single" w:sz="6" w:space="0" w:color="000000"/>
              <w:right w:val="nil"/>
            </w:tcBorders>
            <w:shd w:val="clear" w:color="auto" w:fill="0060AE"/>
          </w:tcPr>
          <w:p>
            <w:pPr>
              <w:pStyle w:val="TableParagraph"/>
              <w:rPr>
                <w:rFonts w:ascii="Times New Roman"/>
                <w:sz w:val="20"/>
              </w:rPr>
            </w:pPr>
          </w:p>
        </w:tc>
        <w:tc>
          <w:tcPr>
            <w:tcW w:w="2080" w:type="dxa"/>
            <w:gridSpan w:val="2"/>
            <w:tcBorders>
              <w:left w:val="nil"/>
              <w:bottom w:val="single" w:sz="6" w:space="0" w:color="000000"/>
            </w:tcBorders>
            <w:shd w:val="clear" w:color="auto" w:fill="0060AE"/>
          </w:tcPr>
          <w:p>
            <w:pPr>
              <w:pStyle w:val="TableParagraph"/>
              <w:spacing w:before="21"/>
              <w:ind w:left="701" w:right="1010"/>
              <w:jc w:val="center"/>
              <w:rPr>
                <w:rFonts w:ascii="Times New Roman"/>
                <w:b/>
                <w:sz w:val="24"/>
              </w:rPr>
            </w:pPr>
            <w:r>
              <w:rPr>
                <w:rFonts w:ascii="Times New Roman"/>
                <w:b/>
                <w:color w:val="FFFFFF"/>
                <w:w w:val="120"/>
                <w:sz w:val="24"/>
              </w:rPr>
              <w:t>im</w:t>
            </w:r>
          </w:p>
        </w:tc>
      </w:tr>
      <w:tr>
        <w:trPr>
          <w:trHeight w:val="903" w:hRule="atLeast"/>
        </w:trPr>
        <w:tc>
          <w:tcPr>
            <w:tcW w:w="9748" w:type="dxa"/>
            <w:gridSpan w:val="10"/>
            <w:tcBorders>
              <w:top w:val="single" w:sz="6" w:space="0" w:color="000000"/>
              <w:bottom w:val="single" w:sz="6" w:space="0" w:color="000000"/>
            </w:tcBorders>
            <w:shd w:val="clear" w:color="auto" w:fill="D4E9F9"/>
          </w:tcPr>
          <w:p>
            <w:pPr>
              <w:pStyle w:val="TableParagraph"/>
              <w:spacing w:line="249" w:lineRule="auto" w:before="21"/>
              <w:ind w:left="105" w:right="14"/>
              <w:rPr>
                <w:rFonts w:ascii="Times New Roman"/>
                <w:b/>
                <w:sz w:val="24"/>
              </w:rPr>
            </w:pPr>
            <w:r>
              <w:rPr>
                <w:rFonts w:ascii="Times New Roman"/>
                <w:b/>
                <w:sz w:val="24"/>
              </w:rPr>
              <w:t>if an immunization card is available, copy the dates in im3b-im7 for each type of immunization recorded on the card. im10-im18 are for recording vaccinations that are not recorded on the card. im10-im18 will only be asked when a card is not available.</w:t>
            </w:r>
          </w:p>
        </w:tc>
      </w:tr>
      <w:tr>
        <w:trPr>
          <w:trHeight w:val="425" w:hRule="atLeast"/>
        </w:trPr>
        <w:tc>
          <w:tcPr>
            <w:tcW w:w="4051" w:type="dxa"/>
            <w:tcBorders>
              <w:top w:val="single" w:sz="6" w:space="0" w:color="000000"/>
              <w:bottom w:val="nil"/>
              <w:right w:val="single" w:sz="6" w:space="0" w:color="000000"/>
            </w:tcBorders>
            <w:shd w:val="clear" w:color="auto" w:fill="D4E9F9"/>
          </w:tcPr>
          <w:p>
            <w:pPr>
              <w:pStyle w:val="TableParagraph"/>
              <w:spacing w:before="40"/>
              <w:ind w:left="105"/>
              <w:rPr>
                <w:sz w:val="20"/>
              </w:rPr>
            </w:pPr>
            <w:r>
              <w:rPr>
                <w:w w:val="90"/>
                <w:sz w:val="20"/>
              </w:rPr>
              <w:t>IM1. I</w:t>
            </w:r>
            <w:r>
              <w:rPr>
                <w:w w:val="90"/>
                <w:sz w:val="14"/>
              </w:rPr>
              <w:t>S THERE A VACCINATION CARD FOR </w:t>
            </w:r>
            <w:r>
              <w:rPr>
                <w:w w:val="90"/>
                <w:sz w:val="20"/>
              </w:rPr>
              <w:t>(</w:t>
            </w:r>
            <w:r>
              <w:rPr>
                <w:rFonts w:ascii="Times New Roman"/>
                <w:i/>
                <w:w w:val="90"/>
                <w:sz w:val="20"/>
              </w:rPr>
              <w:t>name</w:t>
            </w:r>
            <w:r>
              <w:rPr>
                <w:w w:val="90"/>
                <w:sz w:val="20"/>
              </w:rPr>
              <w:t>)?</w:t>
            </w:r>
          </w:p>
        </w:tc>
        <w:tc>
          <w:tcPr>
            <w:tcW w:w="4148" w:type="dxa"/>
            <w:gridSpan w:val="8"/>
            <w:tcBorders>
              <w:top w:val="single" w:sz="6" w:space="0" w:color="000000"/>
              <w:left w:val="single" w:sz="6" w:space="0" w:color="000000"/>
              <w:bottom w:val="nil"/>
              <w:right w:val="single" w:sz="6" w:space="0" w:color="000000"/>
            </w:tcBorders>
            <w:shd w:val="clear" w:color="auto" w:fill="D4E9F9"/>
          </w:tcPr>
          <w:p>
            <w:pPr>
              <w:pStyle w:val="TableParagraph"/>
              <w:tabs>
                <w:tab w:pos="4010" w:val="right" w:leader="dot"/>
              </w:tabs>
              <w:spacing w:line="205" w:lineRule="exact" w:before="40"/>
              <w:ind w:left="105"/>
              <w:rPr>
                <w:sz w:val="20"/>
              </w:rPr>
            </w:pPr>
            <w:r>
              <w:rPr>
                <w:spacing w:val="-5"/>
                <w:w w:val="90"/>
                <w:sz w:val="20"/>
              </w:rPr>
              <w:t>Yes,</w:t>
            </w:r>
            <w:r>
              <w:rPr>
                <w:spacing w:val="-7"/>
                <w:w w:val="90"/>
                <w:sz w:val="20"/>
              </w:rPr>
              <w:t> </w:t>
            </w:r>
            <w:r>
              <w:rPr>
                <w:w w:val="90"/>
                <w:sz w:val="20"/>
              </w:rPr>
              <w:t>seen.</w:t>
              <w:tab/>
              <w:t>1</w:t>
            </w:r>
          </w:p>
          <w:p>
            <w:pPr>
              <w:pStyle w:val="TableParagraph"/>
              <w:tabs>
                <w:tab w:pos="4010" w:val="right" w:leader="dot"/>
              </w:tabs>
              <w:spacing w:line="160" w:lineRule="exact"/>
              <w:ind w:left="105"/>
              <w:rPr>
                <w:sz w:val="20"/>
              </w:rPr>
            </w:pPr>
            <w:r>
              <w:rPr>
                <w:spacing w:val="-5"/>
                <w:w w:val="90"/>
                <w:sz w:val="20"/>
              </w:rPr>
              <w:t>Yes,</w:t>
            </w:r>
            <w:r>
              <w:rPr>
                <w:spacing w:val="-7"/>
                <w:w w:val="90"/>
                <w:sz w:val="20"/>
              </w:rPr>
              <w:t> </w:t>
            </w:r>
            <w:r>
              <w:rPr>
                <w:w w:val="90"/>
                <w:sz w:val="20"/>
              </w:rPr>
              <w:t>not</w:t>
            </w:r>
            <w:r>
              <w:rPr>
                <w:spacing w:val="-7"/>
                <w:w w:val="90"/>
                <w:sz w:val="20"/>
              </w:rPr>
              <w:t> </w:t>
            </w:r>
            <w:r>
              <w:rPr>
                <w:w w:val="90"/>
                <w:sz w:val="20"/>
              </w:rPr>
              <w:t>seen.</w:t>
              <w:tab/>
              <w:t>2</w:t>
            </w:r>
          </w:p>
        </w:tc>
        <w:tc>
          <w:tcPr>
            <w:tcW w:w="1549" w:type="dxa"/>
            <w:tcBorders>
              <w:top w:val="single" w:sz="6" w:space="0" w:color="000000"/>
              <w:left w:val="single" w:sz="6" w:space="0" w:color="000000"/>
              <w:bottom w:val="nil"/>
            </w:tcBorders>
            <w:shd w:val="clear" w:color="auto" w:fill="D4E9F9"/>
          </w:tcPr>
          <w:p>
            <w:pPr>
              <w:pStyle w:val="TableParagraph"/>
              <w:spacing w:before="2"/>
              <w:rPr>
                <w:b/>
                <w:sz w:val="19"/>
              </w:rPr>
            </w:pPr>
          </w:p>
          <w:p>
            <w:pPr>
              <w:pStyle w:val="TableParagraph"/>
              <w:spacing w:line="185" w:lineRule="exact"/>
              <w:ind w:left="97"/>
              <w:rPr>
                <w:sz w:val="20"/>
              </w:rPr>
            </w:pPr>
            <w:r>
              <w:rPr>
                <w:sz w:val="20"/>
              </w:rPr>
              <w:t>2IM10</w:t>
            </w:r>
          </w:p>
        </w:tc>
      </w:tr>
      <w:tr>
        <w:trPr>
          <w:trHeight w:val="244" w:hRule="atLeast"/>
        </w:trPr>
        <w:tc>
          <w:tcPr>
            <w:tcW w:w="4051" w:type="dxa"/>
            <w:tcBorders>
              <w:top w:val="nil"/>
              <w:bottom w:val="single" w:sz="6" w:space="0" w:color="000000"/>
              <w:right w:val="single" w:sz="6" w:space="0" w:color="000000"/>
            </w:tcBorders>
            <w:shd w:val="clear" w:color="auto" w:fill="D4E9F9"/>
          </w:tcPr>
          <w:p>
            <w:pPr>
              <w:pStyle w:val="TableParagraph"/>
              <w:rPr>
                <w:rFonts w:ascii="Times New Roman"/>
                <w:sz w:val="16"/>
              </w:rPr>
            </w:pPr>
          </w:p>
        </w:tc>
        <w:tc>
          <w:tcPr>
            <w:tcW w:w="4148" w:type="dxa"/>
            <w:gridSpan w:val="8"/>
            <w:tcBorders>
              <w:top w:val="nil"/>
              <w:left w:val="single" w:sz="6" w:space="0" w:color="000000"/>
              <w:bottom w:val="single" w:sz="6" w:space="0" w:color="000000"/>
              <w:right w:val="single" w:sz="6" w:space="0" w:color="000000"/>
            </w:tcBorders>
            <w:shd w:val="clear" w:color="auto" w:fill="D4E9F9"/>
          </w:tcPr>
          <w:p>
            <w:pPr>
              <w:pStyle w:val="TableParagraph"/>
              <w:tabs>
                <w:tab w:pos="4012" w:val="right" w:leader="dot"/>
              </w:tabs>
              <w:spacing w:line="205" w:lineRule="exact"/>
              <w:ind w:left="105"/>
              <w:rPr>
                <w:sz w:val="20"/>
              </w:rPr>
            </w:pPr>
            <w:r>
              <w:rPr>
                <w:w w:val="90"/>
                <w:sz w:val="20"/>
              </w:rPr>
              <w:t>No.</w:t>
              <w:tab/>
              <w:t>3</w:t>
            </w:r>
          </w:p>
        </w:tc>
        <w:tc>
          <w:tcPr>
            <w:tcW w:w="1549" w:type="dxa"/>
            <w:tcBorders>
              <w:top w:val="nil"/>
              <w:left w:val="single" w:sz="6" w:space="0" w:color="000000"/>
              <w:bottom w:val="single" w:sz="6" w:space="0" w:color="000000"/>
            </w:tcBorders>
            <w:shd w:val="clear" w:color="auto" w:fill="D4E9F9"/>
          </w:tcPr>
          <w:p>
            <w:pPr>
              <w:pStyle w:val="TableParagraph"/>
              <w:spacing w:line="205" w:lineRule="exact"/>
              <w:ind w:left="97"/>
              <w:rPr>
                <w:sz w:val="20"/>
              </w:rPr>
            </w:pPr>
            <w:r>
              <w:rPr>
                <w:sz w:val="20"/>
              </w:rPr>
              <w:t>3IM10</w:t>
            </w:r>
          </w:p>
        </w:tc>
      </w:tr>
      <w:tr>
        <w:trPr>
          <w:trHeight w:val="490" w:hRule="atLeast"/>
        </w:trPr>
        <w:tc>
          <w:tcPr>
            <w:tcW w:w="4051" w:type="dxa"/>
            <w:vMerge w:val="restart"/>
            <w:tcBorders>
              <w:top w:val="single" w:sz="6" w:space="0" w:color="000000"/>
              <w:bottom w:val="single" w:sz="6" w:space="0" w:color="000000"/>
              <w:right w:val="single" w:sz="6" w:space="0" w:color="000000"/>
            </w:tcBorders>
            <w:shd w:val="clear" w:color="auto" w:fill="8ED8F8"/>
          </w:tcPr>
          <w:p>
            <w:pPr>
              <w:pStyle w:val="TableParagraph"/>
              <w:numPr>
                <w:ilvl w:val="0"/>
                <w:numId w:val="87"/>
              </w:numPr>
              <w:tabs>
                <w:tab w:pos="466" w:val="left" w:leader="none"/>
              </w:tabs>
              <w:spacing w:line="249" w:lineRule="auto" w:before="25" w:after="0"/>
              <w:ind w:left="555" w:right="489" w:hanging="450"/>
              <w:jc w:val="left"/>
              <w:rPr>
                <w:rFonts w:ascii="Times New Roman"/>
                <w:sz w:val="24"/>
              </w:rPr>
            </w:pPr>
            <w:r>
              <w:rPr>
                <w:rFonts w:ascii="Times New Roman"/>
                <w:sz w:val="24"/>
              </w:rPr>
              <w:t>Copy dates for each vaccination from the card.</w:t>
            </w:r>
          </w:p>
          <w:p>
            <w:pPr>
              <w:pStyle w:val="TableParagraph"/>
              <w:numPr>
                <w:ilvl w:val="0"/>
                <w:numId w:val="87"/>
              </w:numPr>
              <w:tabs>
                <w:tab w:pos="466" w:val="left" w:leader="none"/>
              </w:tabs>
              <w:spacing w:line="249" w:lineRule="auto" w:before="2" w:after="0"/>
              <w:ind w:left="555" w:right="266" w:hanging="450"/>
              <w:jc w:val="left"/>
              <w:rPr>
                <w:rFonts w:ascii="Times New Roman" w:hAnsi="Times New Roman"/>
                <w:sz w:val="24"/>
              </w:rPr>
            </w:pPr>
            <w:r>
              <w:rPr>
                <w:rFonts w:ascii="Times New Roman" w:hAnsi="Times New Roman"/>
                <w:sz w:val="24"/>
              </w:rPr>
              <w:t>Write ‘44’ in day column if card shows that vaccination was</w:t>
            </w:r>
            <w:r>
              <w:rPr>
                <w:rFonts w:ascii="Times New Roman" w:hAnsi="Times New Roman"/>
                <w:spacing w:val="-8"/>
                <w:sz w:val="24"/>
              </w:rPr>
              <w:t> </w:t>
            </w:r>
            <w:r>
              <w:rPr>
                <w:rFonts w:ascii="Times New Roman" w:hAnsi="Times New Roman"/>
                <w:sz w:val="24"/>
              </w:rPr>
              <w:t>given but no date recorded.</w:t>
            </w:r>
          </w:p>
        </w:tc>
        <w:tc>
          <w:tcPr>
            <w:tcW w:w="4148" w:type="dxa"/>
            <w:gridSpan w:val="8"/>
            <w:tcBorders>
              <w:top w:val="single" w:sz="6" w:space="0" w:color="000000"/>
              <w:left w:val="single" w:sz="6" w:space="0" w:color="000000"/>
              <w:bottom w:val="single" w:sz="6" w:space="0" w:color="000000"/>
              <w:right w:val="single" w:sz="6" w:space="0" w:color="000000"/>
            </w:tcBorders>
            <w:shd w:val="clear" w:color="auto" w:fill="8ED8F8"/>
          </w:tcPr>
          <w:p>
            <w:pPr>
              <w:pStyle w:val="TableParagraph"/>
              <w:spacing w:before="2"/>
              <w:rPr>
                <w:b/>
                <w:sz w:val="19"/>
              </w:rPr>
            </w:pPr>
          </w:p>
          <w:p>
            <w:pPr>
              <w:pStyle w:val="TableParagraph"/>
              <w:ind w:left="1292"/>
              <w:rPr>
                <w:sz w:val="20"/>
              </w:rPr>
            </w:pPr>
            <w:r>
              <w:rPr>
                <w:w w:val="90"/>
                <w:sz w:val="20"/>
              </w:rPr>
              <w:t>Date of Immunization</w:t>
            </w:r>
          </w:p>
        </w:tc>
        <w:tc>
          <w:tcPr>
            <w:tcW w:w="1549" w:type="dxa"/>
            <w:vMerge w:val="restart"/>
            <w:tcBorders>
              <w:top w:val="single" w:sz="6" w:space="0" w:color="000000"/>
              <w:left w:val="single" w:sz="6" w:space="0" w:color="000000"/>
              <w:bottom w:val="nil"/>
            </w:tcBorders>
            <w:shd w:val="clear" w:color="auto" w:fill="8ED8F8"/>
          </w:tcPr>
          <w:p>
            <w:pPr>
              <w:pStyle w:val="TableParagraph"/>
              <w:rPr>
                <w:rFonts w:ascii="Times New Roman"/>
                <w:sz w:val="20"/>
              </w:rPr>
            </w:pPr>
          </w:p>
        </w:tc>
      </w:tr>
      <w:tr>
        <w:trPr>
          <w:trHeight w:val="977" w:hRule="atLeast"/>
        </w:trPr>
        <w:tc>
          <w:tcPr>
            <w:tcW w:w="4051" w:type="dxa"/>
            <w:vMerge/>
            <w:tcBorders>
              <w:top w:val="nil"/>
              <w:bottom w:val="single" w:sz="6" w:space="0" w:color="000000"/>
              <w:right w:val="single" w:sz="6" w:space="0" w:color="000000"/>
            </w:tcBorders>
            <w:shd w:val="clear" w:color="auto" w:fill="8ED8F8"/>
          </w:tcPr>
          <w:p>
            <w:pPr>
              <w:rPr>
                <w:sz w:val="2"/>
                <w:szCs w:val="2"/>
              </w:rPr>
            </w:pPr>
          </w:p>
        </w:tc>
        <w:tc>
          <w:tcPr>
            <w:tcW w:w="922" w:type="dxa"/>
            <w:gridSpan w:val="2"/>
            <w:tcBorders>
              <w:top w:val="single" w:sz="6" w:space="0" w:color="000000"/>
              <w:left w:val="single" w:sz="6" w:space="0" w:color="000000"/>
              <w:bottom w:val="single" w:sz="6" w:space="0" w:color="000000"/>
              <w:right w:val="nil"/>
            </w:tcBorders>
            <w:shd w:val="clear" w:color="auto" w:fill="8ED8F8"/>
          </w:tcPr>
          <w:p>
            <w:pPr>
              <w:pStyle w:val="TableParagraph"/>
              <w:spacing w:before="40"/>
              <w:ind w:left="320"/>
              <w:rPr>
                <w:sz w:val="20"/>
              </w:rPr>
            </w:pPr>
            <w:r>
              <w:rPr>
                <w:w w:val="90"/>
                <w:sz w:val="20"/>
              </w:rPr>
              <w:t>DAY</w:t>
            </w:r>
          </w:p>
        </w:tc>
        <w:tc>
          <w:tcPr>
            <w:tcW w:w="1633" w:type="dxa"/>
            <w:gridSpan w:val="2"/>
            <w:tcBorders>
              <w:top w:val="single" w:sz="6" w:space="0" w:color="000000"/>
              <w:left w:val="nil"/>
              <w:bottom w:val="single" w:sz="6" w:space="0" w:color="000000"/>
              <w:right w:val="nil"/>
            </w:tcBorders>
            <w:shd w:val="clear" w:color="auto" w:fill="8ED8F8"/>
          </w:tcPr>
          <w:p>
            <w:pPr>
              <w:pStyle w:val="TableParagraph"/>
              <w:spacing w:before="40"/>
              <w:ind w:left="278"/>
              <w:rPr>
                <w:sz w:val="20"/>
              </w:rPr>
            </w:pPr>
            <w:r>
              <w:rPr>
                <w:w w:val="90"/>
                <w:sz w:val="20"/>
              </w:rPr>
              <w:t>MONTH</w:t>
            </w:r>
          </w:p>
        </w:tc>
        <w:tc>
          <w:tcPr>
            <w:tcW w:w="755" w:type="dxa"/>
            <w:gridSpan w:val="2"/>
            <w:tcBorders>
              <w:top w:val="single" w:sz="6" w:space="0" w:color="000000"/>
              <w:left w:val="nil"/>
              <w:bottom w:val="single" w:sz="6" w:space="0" w:color="000000"/>
              <w:right w:val="nil"/>
            </w:tcBorders>
            <w:shd w:val="clear" w:color="auto" w:fill="8ED8F8"/>
          </w:tcPr>
          <w:p>
            <w:pPr>
              <w:pStyle w:val="TableParagraph"/>
              <w:spacing w:before="40"/>
              <w:ind w:left="309" w:right="-15"/>
              <w:rPr>
                <w:sz w:val="20"/>
              </w:rPr>
            </w:pPr>
            <w:r>
              <w:rPr>
                <w:w w:val="80"/>
                <w:sz w:val="20"/>
              </w:rPr>
              <w:t>YEAR</w:t>
            </w:r>
          </w:p>
        </w:tc>
        <w:tc>
          <w:tcPr>
            <w:tcW w:w="838" w:type="dxa"/>
            <w:gridSpan w:val="2"/>
            <w:tcBorders>
              <w:top w:val="single" w:sz="6" w:space="0" w:color="000000"/>
              <w:left w:val="nil"/>
              <w:bottom w:val="single" w:sz="6" w:space="0" w:color="000000"/>
              <w:right w:val="single" w:sz="6" w:space="0" w:color="000000"/>
            </w:tcBorders>
            <w:shd w:val="clear" w:color="auto" w:fill="8ED8F8"/>
          </w:tcPr>
          <w:p>
            <w:pPr>
              <w:pStyle w:val="TableParagraph"/>
              <w:rPr>
                <w:rFonts w:ascii="Times New Roman"/>
                <w:sz w:val="20"/>
              </w:rPr>
            </w:pPr>
          </w:p>
        </w:tc>
        <w:tc>
          <w:tcPr>
            <w:tcW w:w="1549" w:type="dxa"/>
            <w:vMerge/>
            <w:tcBorders>
              <w:top w:val="nil"/>
              <w:left w:val="single" w:sz="6" w:space="0" w:color="000000"/>
              <w:bottom w:val="nil"/>
            </w:tcBorders>
            <w:shd w:val="clear" w:color="auto" w:fill="8ED8F8"/>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IM3</w:t>
            </w:r>
            <w:r>
              <w:rPr>
                <w:w w:val="90"/>
                <w:sz w:val="20"/>
                <w:vertAlign w:val="subscript"/>
              </w:rPr>
              <w:t>B</w:t>
            </w:r>
            <w:r>
              <w:rPr>
                <w:w w:val="90"/>
                <w:sz w:val="20"/>
                <w:vertAlign w:val="baseline"/>
              </w:rPr>
              <w:t>.</w:t>
            </w:r>
            <w:r>
              <w:rPr>
                <w:spacing w:val="42"/>
                <w:w w:val="90"/>
                <w:sz w:val="20"/>
                <w:vertAlign w:val="baseline"/>
              </w:rPr>
              <w:t> </w:t>
            </w:r>
            <w:r>
              <w:rPr>
                <w:w w:val="90"/>
                <w:sz w:val="20"/>
                <w:vertAlign w:val="baseline"/>
              </w:rPr>
              <w:t>P</w:t>
            </w:r>
            <w:r>
              <w:rPr>
                <w:w w:val="90"/>
                <w:sz w:val="20"/>
                <w:vertAlign w:val="subscript"/>
              </w:rPr>
              <w:t>OLIO</w:t>
            </w:r>
            <w:r>
              <w:rPr>
                <w:spacing w:val="-21"/>
                <w:w w:val="90"/>
                <w:sz w:val="20"/>
                <w:vertAlign w:val="baseline"/>
              </w:rPr>
              <w:t> </w:t>
            </w:r>
            <w:r>
              <w:rPr>
                <w:w w:val="90"/>
                <w:sz w:val="20"/>
                <w:vertAlign w:val="baseline"/>
              </w:rPr>
              <w:t>1</w:t>
            </w:r>
            <w:r>
              <w:rPr>
                <w:rFonts w:ascii="Times New Roman"/>
                <w:w w:val="90"/>
                <w:sz w:val="20"/>
                <w:vertAlign w:val="baseline"/>
              </w:rPr>
              <w:tab/>
            </w:r>
            <w:r>
              <w:rPr>
                <w:w w:val="90"/>
                <w:sz w:val="20"/>
                <w:vertAlign w:val="baseline"/>
              </w:rPr>
              <w:t>OPV1</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val="restart"/>
            <w:tcBorders>
              <w:top w:val="nil"/>
              <w:left w:val="single" w:sz="6" w:space="0" w:color="000000"/>
              <w:bottom w:val="single" w:sz="6" w:space="0" w:color="000000"/>
            </w:tcBorders>
            <w:shd w:val="clear" w:color="auto" w:fill="D4E9F9"/>
          </w:tcPr>
          <w:p>
            <w:pPr>
              <w:pStyle w:val="TableParagraph"/>
              <w:rPr>
                <w:rFonts w:ascii="Times New Roman"/>
                <w:sz w:val="20"/>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IM3</w:t>
            </w:r>
            <w:r>
              <w:rPr>
                <w:w w:val="90"/>
                <w:sz w:val="20"/>
                <w:vertAlign w:val="subscript"/>
              </w:rPr>
              <w:t>C</w:t>
            </w:r>
            <w:r>
              <w:rPr>
                <w:w w:val="90"/>
                <w:sz w:val="20"/>
                <w:vertAlign w:val="baseline"/>
              </w:rPr>
              <w:t>.</w:t>
            </w:r>
            <w:r>
              <w:rPr>
                <w:spacing w:val="36"/>
                <w:w w:val="90"/>
                <w:sz w:val="20"/>
                <w:vertAlign w:val="baseline"/>
              </w:rPr>
              <w:t> </w:t>
            </w:r>
            <w:r>
              <w:rPr>
                <w:w w:val="90"/>
                <w:sz w:val="20"/>
                <w:vertAlign w:val="baseline"/>
              </w:rPr>
              <w:t>P</w:t>
            </w:r>
            <w:r>
              <w:rPr>
                <w:w w:val="90"/>
                <w:sz w:val="20"/>
                <w:vertAlign w:val="subscript"/>
              </w:rPr>
              <w:t>OLIO</w:t>
            </w:r>
            <w:r>
              <w:rPr>
                <w:spacing w:val="-22"/>
                <w:w w:val="90"/>
                <w:sz w:val="20"/>
                <w:vertAlign w:val="baseline"/>
              </w:rPr>
              <w:t> </w:t>
            </w:r>
            <w:r>
              <w:rPr>
                <w:w w:val="90"/>
                <w:sz w:val="20"/>
                <w:vertAlign w:val="baseline"/>
              </w:rPr>
              <w:t>2</w:t>
            </w:r>
            <w:r>
              <w:rPr>
                <w:rFonts w:ascii="Times New Roman"/>
                <w:w w:val="90"/>
                <w:sz w:val="20"/>
                <w:vertAlign w:val="baseline"/>
              </w:rPr>
              <w:tab/>
            </w:r>
            <w:r>
              <w:rPr>
                <w:w w:val="90"/>
                <w:sz w:val="20"/>
                <w:vertAlign w:val="baseline"/>
              </w:rPr>
              <w:t>OPV2</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IM3</w:t>
            </w:r>
            <w:r>
              <w:rPr>
                <w:w w:val="90"/>
                <w:sz w:val="20"/>
                <w:vertAlign w:val="subscript"/>
              </w:rPr>
              <w:t>D</w:t>
            </w:r>
            <w:r>
              <w:rPr>
                <w:w w:val="90"/>
                <w:sz w:val="20"/>
                <w:vertAlign w:val="baseline"/>
              </w:rPr>
              <w:t>.</w:t>
            </w:r>
            <w:r>
              <w:rPr>
                <w:spacing w:val="36"/>
                <w:w w:val="90"/>
                <w:sz w:val="20"/>
                <w:vertAlign w:val="baseline"/>
              </w:rPr>
              <w:t> </w:t>
            </w:r>
            <w:r>
              <w:rPr>
                <w:w w:val="90"/>
                <w:sz w:val="20"/>
                <w:vertAlign w:val="baseline"/>
              </w:rPr>
              <w:t>P</w:t>
            </w:r>
            <w:r>
              <w:rPr>
                <w:w w:val="90"/>
                <w:sz w:val="20"/>
                <w:vertAlign w:val="subscript"/>
              </w:rPr>
              <w:t>OLIO</w:t>
            </w:r>
            <w:r>
              <w:rPr>
                <w:spacing w:val="-22"/>
                <w:w w:val="90"/>
                <w:sz w:val="20"/>
                <w:vertAlign w:val="baseline"/>
              </w:rPr>
              <w:t> </w:t>
            </w:r>
            <w:r>
              <w:rPr>
                <w:w w:val="90"/>
                <w:sz w:val="20"/>
                <w:vertAlign w:val="baseline"/>
              </w:rPr>
              <w:t>3</w:t>
            </w:r>
            <w:r>
              <w:rPr>
                <w:rFonts w:ascii="Times New Roman"/>
                <w:w w:val="90"/>
                <w:sz w:val="20"/>
                <w:vertAlign w:val="baseline"/>
              </w:rPr>
              <w:tab/>
            </w:r>
            <w:r>
              <w:rPr>
                <w:w w:val="90"/>
                <w:sz w:val="20"/>
                <w:vertAlign w:val="baseline"/>
              </w:rPr>
              <w:t>OPV3</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IM4</w:t>
            </w:r>
            <w:r>
              <w:rPr>
                <w:w w:val="90"/>
                <w:sz w:val="20"/>
                <w:vertAlign w:val="subscript"/>
              </w:rPr>
              <w:t>A</w:t>
            </w:r>
            <w:r>
              <w:rPr>
                <w:w w:val="90"/>
                <w:sz w:val="20"/>
                <w:vertAlign w:val="baseline"/>
              </w:rPr>
              <w:t>.</w:t>
            </w:r>
            <w:r>
              <w:rPr>
                <w:spacing w:val="46"/>
                <w:w w:val="90"/>
                <w:sz w:val="20"/>
                <w:vertAlign w:val="baseline"/>
              </w:rPr>
              <w:t> </w:t>
            </w:r>
            <w:r>
              <w:rPr>
                <w:w w:val="90"/>
                <w:sz w:val="20"/>
                <w:vertAlign w:val="baseline"/>
              </w:rPr>
              <w:t>DPT1</w:t>
            </w:r>
            <w:r>
              <w:rPr>
                <w:rFonts w:ascii="Times New Roman"/>
                <w:w w:val="90"/>
                <w:sz w:val="20"/>
                <w:vertAlign w:val="baseline"/>
              </w:rPr>
              <w:tab/>
            </w:r>
            <w:r>
              <w:rPr>
                <w:w w:val="90"/>
                <w:sz w:val="20"/>
                <w:vertAlign w:val="baseline"/>
              </w:rPr>
              <w:t>DPT1</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IM4</w:t>
            </w:r>
            <w:r>
              <w:rPr>
                <w:w w:val="90"/>
                <w:sz w:val="20"/>
                <w:vertAlign w:val="subscript"/>
              </w:rPr>
              <w:t>B</w:t>
            </w:r>
            <w:r>
              <w:rPr>
                <w:w w:val="90"/>
                <w:sz w:val="20"/>
                <w:vertAlign w:val="baseline"/>
              </w:rPr>
              <w:t>.</w:t>
            </w:r>
            <w:r>
              <w:rPr>
                <w:spacing w:val="47"/>
                <w:w w:val="90"/>
                <w:sz w:val="20"/>
                <w:vertAlign w:val="baseline"/>
              </w:rPr>
              <w:t> </w:t>
            </w:r>
            <w:r>
              <w:rPr>
                <w:w w:val="90"/>
                <w:sz w:val="20"/>
                <w:vertAlign w:val="baseline"/>
              </w:rPr>
              <w:t>DPT2</w:t>
            </w:r>
            <w:r>
              <w:rPr>
                <w:rFonts w:ascii="Times New Roman"/>
                <w:w w:val="90"/>
                <w:sz w:val="20"/>
                <w:vertAlign w:val="baseline"/>
              </w:rPr>
              <w:tab/>
            </w:r>
            <w:r>
              <w:rPr>
                <w:w w:val="90"/>
                <w:sz w:val="20"/>
                <w:vertAlign w:val="baseline"/>
              </w:rPr>
              <w:t>DPT2</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IM4</w:t>
            </w:r>
            <w:r>
              <w:rPr>
                <w:w w:val="90"/>
                <w:sz w:val="20"/>
                <w:vertAlign w:val="subscript"/>
              </w:rPr>
              <w:t>C</w:t>
            </w:r>
            <w:r>
              <w:rPr>
                <w:w w:val="90"/>
                <w:sz w:val="20"/>
                <w:vertAlign w:val="baseline"/>
              </w:rPr>
              <w:t>.</w:t>
            </w:r>
            <w:r>
              <w:rPr>
                <w:spacing w:val="41"/>
                <w:w w:val="90"/>
                <w:sz w:val="20"/>
                <w:vertAlign w:val="baseline"/>
              </w:rPr>
              <w:t> </w:t>
            </w:r>
            <w:r>
              <w:rPr>
                <w:w w:val="90"/>
                <w:sz w:val="20"/>
                <w:vertAlign w:val="baseline"/>
              </w:rPr>
              <w:t>DPT3</w:t>
            </w:r>
            <w:r>
              <w:rPr>
                <w:rFonts w:ascii="Times New Roman"/>
                <w:w w:val="90"/>
                <w:sz w:val="20"/>
                <w:vertAlign w:val="baseline"/>
              </w:rPr>
              <w:tab/>
            </w:r>
            <w:r>
              <w:rPr>
                <w:w w:val="90"/>
                <w:sz w:val="20"/>
                <w:vertAlign w:val="baseline"/>
              </w:rPr>
              <w:t>DPT3</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46"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08"/>
              <w:ind w:left="105"/>
              <w:rPr>
                <w:sz w:val="20"/>
              </w:rPr>
            </w:pPr>
            <w:r>
              <w:rPr>
                <w:w w:val="90"/>
                <w:sz w:val="20"/>
              </w:rPr>
              <w:t>IM4</w:t>
            </w:r>
            <w:r>
              <w:rPr>
                <w:w w:val="90"/>
                <w:sz w:val="20"/>
                <w:vertAlign w:val="subscript"/>
              </w:rPr>
              <w:t>D</w:t>
            </w:r>
            <w:r>
              <w:rPr>
                <w:w w:val="90"/>
                <w:sz w:val="20"/>
                <w:vertAlign w:val="baseline"/>
              </w:rPr>
              <w:t>.</w:t>
            </w:r>
            <w:r>
              <w:rPr>
                <w:spacing w:val="43"/>
                <w:w w:val="90"/>
                <w:sz w:val="20"/>
                <w:vertAlign w:val="baseline"/>
              </w:rPr>
              <w:t> </w:t>
            </w:r>
            <w:r>
              <w:rPr>
                <w:w w:val="90"/>
                <w:sz w:val="20"/>
                <w:vertAlign w:val="baseline"/>
              </w:rPr>
              <w:t>H</w:t>
            </w:r>
            <w:r>
              <w:rPr>
                <w:w w:val="90"/>
                <w:sz w:val="20"/>
                <w:vertAlign w:val="subscript"/>
              </w:rPr>
              <w:t>I</w:t>
            </w:r>
            <w:r>
              <w:rPr>
                <w:w w:val="90"/>
                <w:sz w:val="20"/>
                <w:vertAlign w:val="baseline"/>
              </w:rPr>
              <w:t>B1</w:t>
            </w:r>
            <w:r>
              <w:rPr>
                <w:rFonts w:ascii="Times New Roman"/>
                <w:w w:val="90"/>
                <w:sz w:val="20"/>
                <w:vertAlign w:val="baseline"/>
              </w:rPr>
              <w:tab/>
            </w:r>
            <w:r>
              <w:rPr>
                <w:w w:val="90"/>
                <w:sz w:val="20"/>
                <w:vertAlign w:val="baseline"/>
              </w:rPr>
              <w:t>H</w:t>
            </w:r>
            <w:r>
              <w:rPr>
                <w:w w:val="90"/>
                <w:sz w:val="20"/>
                <w:vertAlign w:val="subscript"/>
              </w:rPr>
              <w:t>I</w:t>
            </w:r>
            <w:r>
              <w:rPr>
                <w:w w:val="90"/>
                <w:sz w:val="20"/>
                <w:vertAlign w:val="baseline"/>
              </w:rPr>
              <w:t>B1</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46"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08"/>
              <w:ind w:left="105"/>
              <w:rPr>
                <w:sz w:val="20"/>
              </w:rPr>
            </w:pPr>
            <w:r>
              <w:rPr>
                <w:w w:val="90"/>
                <w:sz w:val="20"/>
              </w:rPr>
              <w:t>IM4</w:t>
            </w:r>
            <w:r>
              <w:rPr>
                <w:w w:val="90"/>
                <w:sz w:val="20"/>
                <w:vertAlign w:val="subscript"/>
              </w:rPr>
              <w:t>E</w:t>
            </w:r>
            <w:r>
              <w:rPr>
                <w:w w:val="90"/>
                <w:sz w:val="20"/>
                <w:vertAlign w:val="baseline"/>
              </w:rPr>
              <w:t>.  H</w:t>
            </w:r>
            <w:r>
              <w:rPr>
                <w:w w:val="90"/>
                <w:sz w:val="20"/>
                <w:vertAlign w:val="subscript"/>
              </w:rPr>
              <w:t>I</w:t>
            </w:r>
            <w:r>
              <w:rPr>
                <w:w w:val="90"/>
                <w:sz w:val="20"/>
                <w:vertAlign w:val="baseline"/>
              </w:rPr>
              <w:t>B2</w:t>
            </w:r>
            <w:r>
              <w:rPr>
                <w:rFonts w:ascii="Times New Roman"/>
                <w:w w:val="90"/>
                <w:sz w:val="20"/>
                <w:vertAlign w:val="baseline"/>
              </w:rPr>
              <w:tab/>
            </w:r>
            <w:r>
              <w:rPr>
                <w:w w:val="90"/>
                <w:sz w:val="20"/>
                <w:vertAlign w:val="baseline"/>
              </w:rPr>
              <w:t>H</w:t>
            </w:r>
            <w:r>
              <w:rPr>
                <w:w w:val="90"/>
                <w:sz w:val="20"/>
                <w:vertAlign w:val="subscript"/>
              </w:rPr>
              <w:t>I</w:t>
            </w:r>
            <w:r>
              <w:rPr>
                <w:w w:val="90"/>
                <w:sz w:val="20"/>
                <w:vertAlign w:val="baseline"/>
              </w:rPr>
              <w:t>B2</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46"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08"/>
              <w:ind w:left="105"/>
              <w:rPr>
                <w:sz w:val="20"/>
              </w:rPr>
            </w:pPr>
            <w:r>
              <w:rPr>
                <w:w w:val="90"/>
                <w:sz w:val="20"/>
              </w:rPr>
              <w:t>IM4</w:t>
            </w:r>
            <w:r>
              <w:rPr>
                <w:w w:val="90"/>
                <w:sz w:val="20"/>
                <w:vertAlign w:val="subscript"/>
              </w:rPr>
              <w:t>F</w:t>
            </w:r>
            <w:r>
              <w:rPr>
                <w:w w:val="90"/>
                <w:sz w:val="20"/>
                <w:vertAlign w:val="baseline"/>
              </w:rPr>
              <w:t>. </w:t>
            </w:r>
            <w:r>
              <w:rPr>
                <w:spacing w:val="5"/>
                <w:w w:val="90"/>
                <w:sz w:val="20"/>
                <w:vertAlign w:val="baseline"/>
              </w:rPr>
              <w:t> </w:t>
            </w:r>
            <w:r>
              <w:rPr>
                <w:w w:val="90"/>
                <w:sz w:val="20"/>
                <w:vertAlign w:val="baseline"/>
              </w:rPr>
              <w:t>H</w:t>
            </w:r>
            <w:r>
              <w:rPr>
                <w:w w:val="90"/>
                <w:sz w:val="20"/>
                <w:vertAlign w:val="subscript"/>
              </w:rPr>
              <w:t>I</w:t>
            </w:r>
            <w:r>
              <w:rPr>
                <w:w w:val="90"/>
                <w:sz w:val="20"/>
                <w:vertAlign w:val="baseline"/>
              </w:rPr>
              <w:t>B3</w:t>
            </w:r>
            <w:r>
              <w:rPr>
                <w:rFonts w:ascii="Times New Roman"/>
                <w:w w:val="90"/>
                <w:sz w:val="20"/>
                <w:vertAlign w:val="baseline"/>
              </w:rPr>
              <w:tab/>
            </w:r>
            <w:r>
              <w:rPr>
                <w:w w:val="90"/>
                <w:sz w:val="20"/>
                <w:vertAlign w:val="baseline"/>
              </w:rPr>
              <w:t>H</w:t>
            </w:r>
            <w:r>
              <w:rPr>
                <w:w w:val="90"/>
                <w:sz w:val="20"/>
                <w:vertAlign w:val="subscript"/>
              </w:rPr>
              <w:t>I</w:t>
            </w:r>
            <w:r>
              <w:rPr>
                <w:w w:val="90"/>
                <w:sz w:val="20"/>
                <w:vertAlign w:val="baseline"/>
              </w:rPr>
              <w:t>B3</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46"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08"/>
              <w:ind w:left="105"/>
              <w:rPr>
                <w:sz w:val="20"/>
              </w:rPr>
            </w:pPr>
            <w:r>
              <w:rPr>
                <w:w w:val="90"/>
                <w:sz w:val="20"/>
              </w:rPr>
              <w:t>IM4</w:t>
            </w:r>
            <w:r>
              <w:rPr>
                <w:w w:val="90"/>
                <w:sz w:val="20"/>
                <w:vertAlign w:val="subscript"/>
              </w:rPr>
              <w:t>G</w:t>
            </w:r>
            <w:r>
              <w:rPr>
                <w:w w:val="90"/>
                <w:sz w:val="20"/>
                <w:vertAlign w:val="baseline"/>
              </w:rPr>
              <w:t>.</w:t>
            </w:r>
            <w:r>
              <w:rPr>
                <w:spacing w:val="27"/>
                <w:w w:val="90"/>
                <w:sz w:val="20"/>
                <w:vertAlign w:val="baseline"/>
              </w:rPr>
              <w:t> </w:t>
            </w:r>
            <w:r>
              <w:rPr>
                <w:w w:val="90"/>
                <w:sz w:val="20"/>
                <w:vertAlign w:val="baseline"/>
              </w:rPr>
              <w:t>H</w:t>
            </w:r>
            <w:r>
              <w:rPr>
                <w:w w:val="90"/>
                <w:sz w:val="20"/>
                <w:vertAlign w:val="subscript"/>
              </w:rPr>
              <w:t>EP</w:t>
            </w:r>
            <w:r>
              <w:rPr>
                <w:w w:val="90"/>
                <w:sz w:val="20"/>
                <w:vertAlign w:val="baseline"/>
              </w:rPr>
              <w:t>B1</w:t>
            </w:r>
            <w:r>
              <w:rPr>
                <w:rFonts w:ascii="Times New Roman"/>
                <w:w w:val="90"/>
                <w:sz w:val="20"/>
                <w:vertAlign w:val="baseline"/>
              </w:rPr>
              <w:tab/>
            </w:r>
            <w:r>
              <w:rPr>
                <w:w w:val="90"/>
                <w:sz w:val="20"/>
                <w:vertAlign w:val="baseline"/>
              </w:rPr>
              <w:t>H</w:t>
            </w:r>
            <w:r>
              <w:rPr>
                <w:w w:val="90"/>
                <w:sz w:val="20"/>
                <w:vertAlign w:val="subscript"/>
              </w:rPr>
              <w:t>EP</w:t>
            </w:r>
            <w:r>
              <w:rPr>
                <w:w w:val="90"/>
                <w:sz w:val="20"/>
                <w:vertAlign w:val="baseline"/>
              </w:rPr>
              <w:t>B1</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46"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08"/>
              <w:ind w:left="105"/>
              <w:rPr>
                <w:sz w:val="20"/>
              </w:rPr>
            </w:pPr>
            <w:r>
              <w:rPr>
                <w:w w:val="90"/>
                <w:sz w:val="20"/>
              </w:rPr>
              <w:t>IM4</w:t>
            </w:r>
            <w:r>
              <w:rPr>
                <w:w w:val="90"/>
                <w:sz w:val="20"/>
                <w:vertAlign w:val="subscript"/>
              </w:rPr>
              <w:t>H</w:t>
            </w:r>
            <w:r>
              <w:rPr>
                <w:w w:val="90"/>
                <w:sz w:val="20"/>
                <w:vertAlign w:val="baseline"/>
              </w:rPr>
              <w:t>.</w:t>
            </w:r>
            <w:r>
              <w:rPr>
                <w:spacing w:val="32"/>
                <w:w w:val="90"/>
                <w:sz w:val="20"/>
                <w:vertAlign w:val="baseline"/>
              </w:rPr>
              <w:t> </w:t>
            </w:r>
            <w:r>
              <w:rPr>
                <w:w w:val="90"/>
                <w:sz w:val="20"/>
                <w:vertAlign w:val="baseline"/>
              </w:rPr>
              <w:t>H</w:t>
            </w:r>
            <w:r>
              <w:rPr>
                <w:w w:val="90"/>
                <w:sz w:val="20"/>
                <w:vertAlign w:val="subscript"/>
              </w:rPr>
              <w:t>EP</w:t>
            </w:r>
            <w:r>
              <w:rPr>
                <w:w w:val="90"/>
                <w:sz w:val="20"/>
                <w:vertAlign w:val="baseline"/>
              </w:rPr>
              <w:t>B2</w:t>
            </w:r>
            <w:r>
              <w:rPr>
                <w:rFonts w:ascii="Times New Roman"/>
                <w:w w:val="90"/>
                <w:sz w:val="20"/>
                <w:vertAlign w:val="baseline"/>
              </w:rPr>
              <w:tab/>
            </w:r>
            <w:r>
              <w:rPr>
                <w:w w:val="90"/>
                <w:sz w:val="20"/>
                <w:vertAlign w:val="baseline"/>
              </w:rPr>
              <w:t>H</w:t>
            </w:r>
            <w:r>
              <w:rPr>
                <w:w w:val="90"/>
                <w:sz w:val="20"/>
                <w:vertAlign w:val="subscript"/>
              </w:rPr>
              <w:t>EP</w:t>
            </w:r>
            <w:r>
              <w:rPr>
                <w:w w:val="90"/>
                <w:sz w:val="20"/>
                <w:vertAlign w:val="baseline"/>
              </w:rPr>
              <w:t>B2</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46"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08"/>
              <w:ind w:left="105"/>
              <w:rPr>
                <w:sz w:val="20"/>
              </w:rPr>
            </w:pPr>
            <w:r>
              <w:rPr>
                <w:w w:val="90"/>
                <w:sz w:val="20"/>
              </w:rPr>
              <w:t>IM4</w:t>
            </w:r>
            <w:r>
              <w:rPr>
                <w:w w:val="90"/>
                <w:sz w:val="20"/>
                <w:vertAlign w:val="subscript"/>
              </w:rPr>
              <w:t>I</w:t>
            </w:r>
            <w:r>
              <w:rPr>
                <w:w w:val="90"/>
                <w:sz w:val="20"/>
                <w:vertAlign w:val="baseline"/>
              </w:rPr>
              <w:t>. </w:t>
            </w:r>
            <w:r>
              <w:rPr>
                <w:spacing w:val="30"/>
                <w:w w:val="90"/>
                <w:sz w:val="20"/>
                <w:vertAlign w:val="baseline"/>
              </w:rPr>
              <w:t> </w:t>
            </w:r>
            <w:r>
              <w:rPr>
                <w:w w:val="90"/>
                <w:sz w:val="20"/>
                <w:vertAlign w:val="baseline"/>
              </w:rPr>
              <w:t>H</w:t>
            </w:r>
            <w:r>
              <w:rPr>
                <w:w w:val="90"/>
                <w:sz w:val="20"/>
                <w:vertAlign w:val="subscript"/>
              </w:rPr>
              <w:t>EP</w:t>
            </w:r>
            <w:r>
              <w:rPr>
                <w:w w:val="90"/>
                <w:sz w:val="20"/>
                <w:vertAlign w:val="baseline"/>
              </w:rPr>
              <w:t>B3</w:t>
            </w:r>
            <w:r>
              <w:rPr>
                <w:rFonts w:ascii="Times New Roman"/>
                <w:w w:val="90"/>
                <w:sz w:val="20"/>
                <w:vertAlign w:val="baseline"/>
              </w:rPr>
              <w:tab/>
            </w:r>
            <w:r>
              <w:rPr>
                <w:w w:val="90"/>
                <w:sz w:val="20"/>
                <w:vertAlign w:val="baseline"/>
              </w:rPr>
              <w:t>H</w:t>
            </w:r>
            <w:r>
              <w:rPr>
                <w:w w:val="90"/>
                <w:sz w:val="20"/>
                <w:vertAlign w:val="subscript"/>
              </w:rPr>
              <w:t>EP</w:t>
            </w:r>
            <w:r>
              <w:rPr>
                <w:w w:val="90"/>
                <w:sz w:val="20"/>
                <w:vertAlign w:val="baseline"/>
              </w:rPr>
              <w:t>B3</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IM5</w:t>
            </w:r>
            <w:r>
              <w:rPr>
                <w:w w:val="90"/>
                <w:sz w:val="20"/>
                <w:vertAlign w:val="subscript"/>
              </w:rPr>
              <w:t>A</w:t>
            </w:r>
            <w:r>
              <w:rPr>
                <w:w w:val="90"/>
                <w:sz w:val="20"/>
                <w:vertAlign w:val="baseline"/>
              </w:rPr>
              <w:t>.</w:t>
            </w:r>
            <w:r>
              <w:rPr>
                <w:spacing w:val="4"/>
                <w:w w:val="90"/>
                <w:sz w:val="20"/>
                <w:vertAlign w:val="baseline"/>
              </w:rPr>
              <w:t> </w:t>
            </w:r>
            <w:r>
              <w:rPr>
                <w:w w:val="90"/>
                <w:sz w:val="20"/>
                <w:vertAlign w:val="baseline"/>
              </w:rPr>
              <w:t>DPTH</w:t>
            </w:r>
            <w:r>
              <w:rPr>
                <w:w w:val="90"/>
                <w:sz w:val="20"/>
                <w:vertAlign w:val="subscript"/>
              </w:rPr>
              <w:t>EP</w:t>
            </w:r>
            <w:r>
              <w:rPr>
                <w:w w:val="90"/>
                <w:sz w:val="20"/>
                <w:vertAlign w:val="baseline"/>
              </w:rPr>
              <w:t>BH</w:t>
            </w:r>
            <w:r>
              <w:rPr>
                <w:w w:val="90"/>
                <w:sz w:val="20"/>
                <w:vertAlign w:val="subscript"/>
              </w:rPr>
              <w:t>I</w:t>
            </w:r>
            <w:r>
              <w:rPr>
                <w:w w:val="90"/>
                <w:sz w:val="20"/>
                <w:vertAlign w:val="baseline"/>
              </w:rPr>
              <w:t>B1</w:t>
            </w:r>
            <w:r>
              <w:rPr>
                <w:rFonts w:ascii="Times New Roman"/>
                <w:w w:val="90"/>
                <w:sz w:val="20"/>
                <w:vertAlign w:val="baseline"/>
              </w:rPr>
              <w:tab/>
            </w:r>
            <w:r>
              <w:rPr>
                <w:w w:val="85"/>
                <w:sz w:val="20"/>
                <w:vertAlign w:val="baseline"/>
              </w:rPr>
              <w:t>DPTH</w:t>
            </w:r>
            <w:r>
              <w:rPr>
                <w:w w:val="85"/>
                <w:sz w:val="20"/>
                <w:vertAlign w:val="subscript"/>
              </w:rPr>
              <w:t>EP</w:t>
            </w:r>
            <w:r>
              <w:rPr>
                <w:w w:val="85"/>
                <w:sz w:val="20"/>
                <w:vertAlign w:val="baseline"/>
              </w:rPr>
              <w:t>BH</w:t>
            </w:r>
            <w:r>
              <w:rPr>
                <w:w w:val="85"/>
                <w:sz w:val="20"/>
                <w:vertAlign w:val="subscript"/>
              </w:rPr>
              <w:t>I</w:t>
            </w:r>
            <w:r>
              <w:rPr>
                <w:w w:val="85"/>
                <w:sz w:val="20"/>
                <w:vertAlign w:val="baseline"/>
              </w:rPr>
              <w:t>B1</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IM5</w:t>
            </w:r>
            <w:r>
              <w:rPr>
                <w:w w:val="90"/>
                <w:sz w:val="20"/>
                <w:vertAlign w:val="subscript"/>
              </w:rPr>
              <w:t>B</w:t>
            </w:r>
            <w:r>
              <w:rPr>
                <w:w w:val="90"/>
                <w:sz w:val="20"/>
                <w:vertAlign w:val="baseline"/>
              </w:rPr>
              <w:t>.</w:t>
            </w:r>
            <w:r>
              <w:rPr>
                <w:spacing w:val="4"/>
                <w:w w:val="90"/>
                <w:sz w:val="20"/>
                <w:vertAlign w:val="baseline"/>
              </w:rPr>
              <w:t> </w:t>
            </w:r>
            <w:r>
              <w:rPr>
                <w:w w:val="90"/>
                <w:sz w:val="20"/>
                <w:vertAlign w:val="baseline"/>
              </w:rPr>
              <w:t>DPTH</w:t>
            </w:r>
            <w:r>
              <w:rPr>
                <w:w w:val="90"/>
                <w:sz w:val="20"/>
                <w:vertAlign w:val="subscript"/>
              </w:rPr>
              <w:t>EP</w:t>
            </w:r>
            <w:r>
              <w:rPr>
                <w:w w:val="90"/>
                <w:sz w:val="20"/>
                <w:vertAlign w:val="baseline"/>
              </w:rPr>
              <w:t>BH</w:t>
            </w:r>
            <w:r>
              <w:rPr>
                <w:w w:val="90"/>
                <w:sz w:val="20"/>
                <w:vertAlign w:val="subscript"/>
              </w:rPr>
              <w:t>I</w:t>
            </w:r>
            <w:r>
              <w:rPr>
                <w:w w:val="90"/>
                <w:sz w:val="20"/>
                <w:vertAlign w:val="baseline"/>
              </w:rPr>
              <w:t>B2</w:t>
            </w:r>
            <w:r>
              <w:rPr>
                <w:rFonts w:ascii="Times New Roman"/>
                <w:w w:val="90"/>
                <w:sz w:val="20"/>
                <w:vertAlign w:val="baseline"/>
              </w:rPr>
              <w:tab/>
            </w:r>
            <w:r>
              <w:rPr>
                <w:w w:val="85"/>
                <w:sz w:val="20"/>
                <w:vertAlign w:val="baseline"/>
              </w:rPr>
              <w:t>DPTH</w:t>
            </w:r>
            <w:r>
              <w:rPr>
                <w:w w:val="85"/>
                <w:sz w:val="20"/>
                <w:vertAlign w:val="subscript"/>
              </w:rPr>
              <w:t>EP</w:t>
            </w:r>
            <w:r>
              <w:rPr>
                <w:w w:val="85"/>
                <w:sz w:val="20"/>
                <w:vertAlign w:val="baseline"/>
              </w:rPr>
              <w:t>BH</w:t>
            </w:r>
            <w:r>
              <w:rPr>
                <w:w w:val="85"/>
                <w:sz w:val="20"/>
                <w:vertAlign w:val="subscript"/>
              </w:rPr>
              <w:t>I</w:t>
            </w:r>
            <w:r>
              <w:rPr>
                <w:w w:val="85"/>
                <w:sz w:val="20"/>
                <w:vertAlign w:val="baseline"/>
              </w:rPr>
              <w:t>B2</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2902" w:val="left" w:leader="none"/>
              </w:tabs>
              <w:spacing w:before="130"/>
              <w:ind w:left="105"/>
              <w:rPr>
                <w:sz w:val="20"/>
              </w:rPr>
            </w:pPr>
            <w:r>
              <w:rPr>
                <w:w w:val="90"/>
                <w:sz w:val="20"/>
              </w:rPr>
              <w:t>IM5</w:t>
            </w:r>
            <w:r>
              <w:rPr>
                <w:w w:val="90"/>
                <w:sz w:val="20"/>
                <w:vertAlign w:val="subscript"/>
              </w:rPr>
              <w:t>C</w:t>
            </w:r>
            <w:r>
              <w:rPr>
                <w:w w:val="90"/>
                <w:sz w:val="20"/>
                <w:vertAlign w:val="baseline"/>
              </w:rPr>
              <w:t>.</w:t>
            </w:r>
            <w:r>
              <w:rPr>
                <w:spacing w:val="-1"/>
                <w:w w:val="90"/>
                <w:sz w:val="20"/>
                <w:vertAlign w:val="baseline"/>
              </w:rPr>
              <w:t> </w:t>
            </w:r>
            <w:r>
              <w:rPr>
                <w:w w:val="90"/>
                <w:sz w:val="20"/>
                <w:vertAlign w:val="baseline"/>
              </w:rPr>
              <w:t>DPTH</w:t>
            </w:r>
            <w:r>
              <w:rPr>
                <w:w w:val="90"/>
                <w:sz w:val="20"/>
                <w:vertAlign w:val="subscript"/>
              </w:rPr>
              <w:t>EP</w:t>
            </w:r>
            <w:r>
              <w:rPr>
                <w:w w:val="90"/>
                <w:sz w:val="20"/>
                <w:vertAlign w:val="baseline"/>
              </w:rPr>
              <w:t>BH</w:t>
            </w:r>
            <w:r>
              <w:rPr>
                <w:w w:val="90"/>
                <w:sz w:val="20"/>
                <w:vertAlign w:val="subscript"/>
              </w:rPr>
              <w:t>I</w:t>
            </w:r>
            <w:r>
              <w:rPr>
                <w:w w:val="90"/>
                <w:sz w:val="20"/>
                <w:vertAlign w:val="baseline"/>
              </w:rPr>
              <w:t>B3</w:t>
            </w:r>
            <w:r>
              <w:rPr>
                <w:rFonts w:ascii="Times New Roman"/>
                <w:w w:val="90"/>
                <w:sz w:val="20"/>
                <w:vertAlign w:val="baseline"/>
              </w:rPr>
              <w:tab/>
            </w:r>
            <w:r>
              <w:rPr>
                <w:w w:val="85"/>
                <w:sz w:val="20"/>
                <w:vertAlign w:val="baseline"/>
              </w:rPr>
              <w:t>DPTH</w:t>
            </w:r>
            <w:r>
              <w:rPr>
                <w:w w:val="85"/>
                <w:sz w:val="20"/>
                <w:vertAlign w:val="subscript"/>
              </w:rPr>
              <w:t>EP</w:t>
            </w:r>
            <w:r>
              <w:rPr>
                <w:w w:val="85"/>
                <w:sz w:val="20"/>
                <w:vertAlign w:val="baseline"/>
              </w:rPr>
              <w:t>BH</w:t>
            </w:r>
            <w:r>
              <w:rPr>
                <w:w w:val="85"/>
                <w:sz w:val="20"/>
                <w:vertAlign w:val="subscript"/>
              </w:rPr>
              <w:t>I</w:t>
            </w:r>
            <w:r>
              <w:rPr>
                <w:w w:val="85"/>
                <w:sz w:val="20"/>
                <w:vertAlign w:val="baseline"/>
              </w:rPr>
              <w:t>B3</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645" w:val="left" w:leader="none"/>
                <w:tab w:pos="2902" w:val="left" w:leader="none"/>
              </w:tabs>
              <w:spacing w:before="130"/>
              <w:ind w:left="105"/>
              <w:rPr>
                <w:sz w:val="20"/>
              </w:rPr>
            </w:pPr>
            <w:r>
              <w:rPr>
                <w:w w:val="90"/>
                <w:sz w:val="20"/>
              </w:rPr>
              <w:t>IM6.</w:t>
            </w:r>
            <w:r>
              <w:rPr>
                <w:rFonts w:ascii="Times New Roman"/>
                <w:w w:val="90"/>
                <w:sz w:val="20"/>
              </w:rPr>
              <w:tab/>
            </w:r>
            <w:r>
              <w:rPr>
                <w:w w:val="85"/>
                <w:sz w:val="20"/>
              </w:rPr>
              <w:t>M</w:t>
            </w:r>
            <w:r>
              <w:rPr>
                <w:w w:val="85"/>
                <w:sz w:val="14"/>
              </w:rPr>
              <w:t>EASLES </w:t>
            </w:r>
            <w:r>
              <w:rPr>
                <w:w w:val="85"/>
                <w:sz w:val="20"/>
              </w:rPr>
              <w:t>M</w:t>
            </w:r>
            <w:r>
              <w:rPr>
                <w:w w:val="85"/>
                <w:sz w:val="14"/>
              </w:rPr>
              <w:t>UMPS</w:t>
            </w:r>
            <w:r>
              <w:rPr>
                <w:spacing w:val="-1"/>
                <w:w w:val="85"/>
                <w:sz w:val="14"/>
              </w:rPr>
              <w:t> </w:t>
            </w:r>
            <w:r>
              <w:rPr>
                <w:w w:val="85"/>
                <w:sz w:val="14"/>
              </w:rPr>
              <w:t>AND </w:t>
            </w:r>
            <w:r>
              <w:rPr>
                <w:w w:val="85"/>
                <w:sz w:val="20"/>
              </w:rPr>
              <w:t>R</w:t>
            </w:r>
            <w:r>
              <w:rPr>
                <w:w w:val="85"/>
                <w:sz w:val="14"/>
              </w:rPr>
              <w:t>UBELLA</w:t>
            </w:r>
            <w:r>
              <w:rPr>
                <w:rFonts w:ascii="Times New Roman"/>
                <w:w w:val="85"/>
                <w:sz w:val="14"/>
              </w:rPr>
              <w:tab/>
            </w:r>
            <w:r>
              <w:rPr>
                <w:w w:val="90"/>
                <w:sz w:val="20"/>
              </w:rPr>
              <w:t>MMR</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vMerge/>
            <w:tcBorders>
              <w:top w:val="nil"/>
              <w:left w:val="single" w:sz="6" w:space="0" w:color="000000"/>
              <w:bottom w:val="single" w:sz="6" w:space="0" w:color="000000"/>
            </w:tcBorders>
            <w:shd w:val="clear" w:color="auto" w:fill="D4E9F9"/>
          </w:tcPr>
          <w:p>
            <w:pPr>
              <w:rPr>
                <w:sz w:val="2"/>
                <w:szCs w:val="2"/>
              </w:rPr>
            </w:pPr>
          </w:p>
        </w:tc>
      </w:tr>
      <w:tr>
        <w:trPr>
          <w:trHeight w:val="490" w:hRule="atLeast"/>
        </w:trPr>
        <w:tc>
          <w:tcPr>
            <w:tcW w:w="4051" w:type="dxa"/>
            <w:tcBorders>
              <w:top w:val="single" w:sz="6" w:space="0" w:color="000000"/>
              <w:bottom w:val="single" w:sz="6" w:space="0" w:color="000000"/>
              <w:right w:val="single" w:sz="6" w:space="0" w:color="000000"/>
            </w:tcBorders>
            <w:shd w:val="clear" w:color="auto" w:fill="D4E9F9"/>
          </w:tcPr>
          <w:p>
            <w:pPr>
              <w:pStyle w:val="TableParagraph"/>
              <w:tabs>
                <w:tab w:pos="645" w:val="left" w:leader="none"/>
                <w:tab w:pos="2902" w:val="left" w:leader="none"/>
              </w:tabs>
              <w:spacing w:before="130"/>
              <w:ind w:left="105"/>
              <w:rPr>
                <w:sz w:val="20"/>
              </w:rPr>
            </w:pPr>
            <w:r>
              <w:rPr>
                <w:w w:val="90"/>
                <w:sz w:val="20"/>
              </w:rPr>
              <w:t>IM7.</w:t>
            </w:r>
            <w:r>
              <w:rPr>
                <w:rFonts w:ascii="Times New Roman"/>
                <w:w w:val="90"/>
                <w:sz w:val="20"/>
              </w:rPr>
              <w:tab/>
            </w:r>
            <w:r>
              <w:rPr>
                <w:w w:val="90"/>
                <w:sz w:val="20"/>
              </w:rPr>
              <w:t>Y</w:t>
            </w:r>
            <w:r>
              <w:rPr>
                <w:w w:val="90"/>
                <w:sz w:val="14"/>
              </w:rPr>
              <w:t>ELLOW</w:t>
            </w:r>
            <w:r>
              <w:rPr>
                <w:spacing w:val="-16"/>
                <w:w w:val="90"/>
                <w:sz w:val="14"/>
              </w:rPr>
              <w:t> </w:t>
            </w:r>
            <w:r>
              <w:rPr>
                <w:w w:val="90"/>
                <w:sz w:val="20"/>
              </w:rPr>
              <w:t>F</w:t>
            </w:r>
            <w:r>
              <w:rPr>
                <w:w w:val="90"/>
                <w:sz w:val="14"/>
              </w:rPr>
              <w:t>EVER</w:t>
            </w:r>
            <w:r>
              <w:rPr>
                <w:rFonts w:ascii="Times New Roman"/>
                <w:w w:val="90"/>
                <w:sz w:val="14"/>
              </w:rPr>
              <w:tab/>
            </w:r>
            <w:r>
              <w:rPr>
                <w:w w:val="90"/>
                <w:sz w:val="20"/>
              </w:rPr>
              <w:t>YF</w:t>
            </w:r>
          </w:p>
        </w:tc>
        <w:tc>
          <w:tcPr>
            <w:tcW w:w="43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9"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058"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0"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531"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c>
          <w:tcPr>
            <w:tcW w:w="1549" w:type="dxa"/>
            <w:tcBorders>
              <w:top w:val="single" w:sz="6" w:space="0" w:color="000000"/>
              <w:left w:val="single" w:sz="6" w:space="0" w:color="000000"/>
              <w:bottom w:val="single" w:sz="6" w:space="0" w:color="000000"/>
              <w:right w:val="single" w:sz="6" w:space="0" w:color="000000"/>
            </w:tcBorders>
            <w:shd w:val="clear" w:color="auto" w:fill="D4E9F9"/>
          </w:tcPr>
          <w:p>
            <w:pPr>
              <w:pStyle w:val="TableParagraph"/>
              <w:rPr>
                <w:rFonts w:ascii="Times New Roman"/>
                <w:sz w:val="20"/>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1"/>
        <w:rPr>
          <w:b/>
          <w:sz w:val="22"/>
        </w:rPr>
      </w:pPr>
    </w:p>
    <w:p>
      <w:pPr>
        <w:spacing w:after="0" w:line="240" w:lineRule="auto"/>
        <w:rPr>
          <w:sz w:val="22"/>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14944" filled="true" fillcolor="#d4e9f9" stroked="false">
            <v:fill type="solid"/>
            <w10:wrap type="none"/>
          </v:rect>
        </w:pict>
      </w:r>
      <w:r>
        <w:rPr/>
        <w:pict>
          <v:rect style="position:absolute;margin-left:0pt;margin-top:.000052pt;width:.607031pt;height:791.999948pt;mso-position-horizontal-relative:page;mso-position-vertical-relative:page;z-index:1608192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125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tbl>
      <w:tblPr>
        <w:tblW w:w="0" w:type="auto"/>
        <w:jc w:val="left"/>
        <w:tblInd w:w="10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51"/>
        <w:gridCol w:w="4140"/>
        <w:gridCol w:w="1547"/>
      </w:tblGrid>
      <w:tr>
        <w:trPr>
          <w:trHeight w:val="2070" w:hRule="atLeast"/>
        </w:trPr>
        <w:tc>
          <w:tcPr>
            <w:tcW w:w="4051" w:type="dxa"/>
            <w:tcBorders>
              <w:left w:val="single" w:sz="6" w:space="0" w:color="FFFFFF"/>
            </w:tcBorders>
            <w:shd w:val="clear" w:color="auto" w:fill="D4E9F9"/>
          </w:tcPr>
          <w:p>
            <w:pPr>
              <w:pStyle w:val="TableParagraph"/>
              <w:spacing w:line="230" w:lineRule="auto" w:before="40"/>
              <w:ind w:left="465" w:hanging="360"/>
              <w:rPr>
                <w:sz w:val="14"/>
              </w:rPr>
            </w:pPr>
            <w:r>
              <w:rPr>
                <w:w w:val="90"/>
                <w:sz w:val="20"/>
              </w:rPr>
              <w:t>IM9. I</w:t>
            </w:r>
            <w:r>
              <w:rPr>
                <w:w w:val="90"/>
                <w:sz w:val="14"/>
              </w:rPr>
              <w:t>N ADDITION TO THE VACCINATIONS SHOWN ON THIS </w:t>
            </w:r>
            <w:r>
              <w:rPr>
                <w:w w:val="85"/>
                <w:sz w:val="14"/>
              </w:rPr>
              <w:t>CARD</w:t>
            </w:r>
            <w:r>
              <w:rPr>
                <w:w w:val="85"/>
                <w:sz w:val="20"/>
              </w:rPr>
              <w:t>, </w:t>
            </w:r>
            <w:r>
              <w:rPr>
                <w:w w:val="85"/>
                <w:sz w:val="14"/>
              </w:rPr>
              <w:t>DID </w:t>
            </w:r>
            <w:r>
              <w:rPr>
                <w:w w:val="85"/>
                <w:sz w:val="20"/>
              </w:rPr>
              <w:t>(</w:t>
            </w:r>
            <w:r>
              <w:rPr>
                <w:rFonts w:ascii="Times New Roman"/>
                <w:i/>
                <w:w w:val="85"/>
                <w:sz w:val="20"/>
              </w:rPr>
              <w:t>name</w:t>
            </w:r>
            <w:r>
              <w:rPr>
                <w:w w:val="85"/>
                <w:sz w:val="20"/>
              </w:rPr>
              <w:t>) </w:t>
            </w:r>
            <w:r>
              <w:rPr>
                <w:w w:val="85"/>
                <w:sz w:val="14"/>
              </w:rPr>
              <w:t>RECEIVE ANY OTHER VACCINATIONS</w:t>
            </w:r>
          </w:p>
          <w:p>
            <w:pPr>
              <w:pStyle w:val="TableParagraph"/>
              <w:spacing w:line="230" w:lineRule="auto"/>
              <w:ind w:left="465" w:right="76"/>
              <w:rPr>
                <w:sz w:val="20"/>
              </w:rPr>
            </w:pPr>
            <w:r>
              <w:rPr>
                <w:w w:val="85"/>
                <w:sz w:val="20"/>
              </w:rPr>
              <w:t>– </w:t>
            </w:r>
            <w:r>
              <w:rPr>
                <w:w w:val="85"/>
                <w:sz w:val="14"/>
              </w:rPr>
              <w:t>INCLUDING VACCINATIONS RECEIVED IN CAMPAIGNS OR </w:t>
            </w:r>
            <w:r>
              <w:rPr>
                <w:w w:val="90"/>
                <w:sz w:val="14"/>
              </w:rPr>
              <w:t>IMMUNIZATION DAYS</w:t>
            </w:r>
            <w:r>
              <w:rPr>
                <w:w w:val="90"/>
                <w:sz w:val="20"/>
              </w:rPr>
              <w:t>?</w:t>
            </w:r>
          </w:p>
          <w:p>
            <w:pPr>
              <w:pStyle w:val="TableParagraph"/>
              <w:spacing w:line="202" w:lineRule="exact"/>
              <w:ind w:left="105"/>
              <w:rPr>
                <w:rFonts w:ascii="Times New Roman" w:hAnsi="Times New Roman"/>
                <w:sz w:val="24"/>
              </w:rPr>
            </w:pPr>
            <w:r>
              <w:rPr>
                <w:rFonts w:ascii="Times New Roman" w:hAnsi="Times New Roman"/>
                <w:sz w:val="24"/>
              </w:rPr>
              <w:t>Record ‘Yes’ only if respondent</w:t>
            </w:r>
          </w:p>
          <w:p>
            <w:pPr>
              <w:pStyle w:val="TableParagraph"/>
              <w:spacing w:line="220" w:lineRule="exact"/>
              <w:ind w:left="105"/>
              <w:rPr>
                <w:rFonts w:ascii="Times New Roman"/>
                <w:sz w:val="24"/>
              </w:rPr>
            </w:pPr>
            <w:r>
              <w:rPr>
                <w:rFonts w:ascii="Times New Roman"/>
                <w:sz w:val="24"/>
              </w:rPr>
              <w:t>mentions OPV 1-3, DPT 1-3, HepB 1-</w:t>
            </w:r>
          </w:p>
          <w:p>
            <w:pPr>
              <w:pStyle w:val="TableParagraph"/>
              <w:spacing w:line="220" w:lineRule="exact"/>
              <w:ind w:left="105"/>
              <w:rPr>
                <w:rFonts w:ascii="Times New Roman"/>
                <w:sz w:val="24"/>
              </w:rPr>
            </w:pPr>
            <w:r>
              <w:rPr>
                <w:rFonts w:ascii="Times New Roman"/>
                <w:sz w:val="24"/>
              </w:rPr>
              <w:t>3,HiB 1-3, DPTHepBHiB 1-3, MMR,</w:t>
            </w:r>
          </w:p>
          <w:p>
            <w:pPr>
              <w:pStyle w:val="TableParagraph"/>
              <w:spacing w:line="248" w:lineRule="exact"/>
              <w:ind w:left="105"/>
              <w:rPr>
                <w:rFonts w:ascii="Times New Roman"/>
                <w:sz w:val="24"/>
              </w:rPr>
            </w:pPr>
            <w:r>
              <w:rPr>
                <w:rFonts w:ascii="Times New Roman"/>
                <w:sz w:val="24"/>
              </w:rPr>
              <w:t>or Yellow Fever vaccine(s).</w:t>
            </w:r>
          </w:p>
        </w:tc>
        <w:tc>
          <w:tcPr>
            <w:tcW w:w="4140" w:type="dxa"/>
            <w:shd w:val="clear" w:color="auto" w:fill="D4E9F9"/>
          </w:tcPr>
          <w:p>
            <w:pPr>
              <w:pStyle w:val="TableParagraph"/>
              <w:tabs>
                <w:tab w:pos="3975" w:val="right" w:leader="dot"/>
              </w:tabs>
              <w:spacing w:line="207" w:lineRule="exact" w:before="252"/>
              <w:ind w:left="105"/>
              <w:rPr>
                <w:sz w:val="20"/>
              </w:rPr>
            </w:pPr>
            <w:r>
              <w:rPr>
                <w:spacing w:val="-5"/>
                <w:w w:val="90"/>
                <w:sz w:val="20"/>
              </w:rPr>
              <w:t>Yes.</w:t>
              <w:tab/>
            </w:r>
            <w:r>
              <w:rPr>
                <w:w w:val="90"/>
                <w:sz w:val="20"/>
              </w:rPr>
              <w:t>1</w:t>
            </w:r>
          </w:p>
          <w:p>
            <w:pPr>
              <w:pStyle w:val="TableParagraph"/>
              <w:spacing w:line="192" w:lineRule="auto" w:before="22"/>
              <w:ind w:left="105" w:right="130"/>
              <w:rPr>
                <w:rFonts w:ascii="Times New Roman" w:hAnsi="Times New Roman"/>
                <w:sz w:val="24"/>
              </w:rPr>
            </w:pPr>
            <w:r>
              <w:rPr>
                <w:rFonts w:ascii="Times New Roman" w:hAnsi="Times New Roman"/>
                <w:sz w:val="24"/>
              </w:rPr>
              <w:t>(Probe for vaccinations and write ‘66’</w:t>
            </w:r>
            <w:r>
              <w:rPr>
                <w:rFonts w:ascii="Times New Roman" w:hAnsi="Times New Roman"/>
                <w:spacing w:val="-24"/>
                <w:sz w:val="24"/>
              </w:rPr>
              <w:t> </w:t>
            </w:r>
            <w:r>
              <w:rPr>
                <w:rFonts w:ascii="Times New Roman" w:hAnsi="Times New Roman"/>
                <w:spacing w:val="-6"/>
                <w:sz w:val="24"/>
              </w:rPr>
              <w:t>in </w:t>
            </w:r>
            <w:r>
              <w:rPr>
                <w:rFonts w:ascii="Times New Roman" w:hAnsi="Times New Roman"/>
                <w:sz w:val="24"/>
              </w:rPr>
              <w:t>the corresponding day column on IM2 to IM8B.)</w:t>
            </w:r>
          </w:p>
          <w:p>
            <w:pPr>
              <w:pStyle w:val="TableParagraph"/>
              <w:tabs>
                <w:tab w:pos="3967" w:val="right" w:leader="dot"/>
              </w:tabs>
              <w:spacing w:before="209"/>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spacing w:before="11"/>
              <w:rPr>
                <w:rFonts w:ascii="Times New Roman"/>
                <w:sz w:val="21"/>
              </w:rPr>
            </w:pPr>
          </w:p>
          <w:p>
            <w:pPr>
              <w:pStyle w:val="TableParagraph"/>
              <w:ind w:left="105"/>
              <w:rPr>
                <w:sz w:val="20"/>
              </w:rPr>
            </w:pPr>
            <w:r>
              <w:rPr>
                <w:sz w:val="20"/>
              </w:rPr>
              <w:t>1IM20</w:t>
            </w:r>
          </w:p>
          <w:p>
            <w:pPr>
              <w:pStyle w:val="TableParagraph"/>
              <w:rPr>
                <w:rFonts w:ascii="Times New Roman"/>
                <w:sz w:val="22"/>
              </w:rPr>
            </w:pPr>
          </w:p>
          <w:p>
            <w:pPr>
              <w:pStyle w:val="TableParagraph"/>
              <w:rPr>
                <w:rFonts w:ascii="Times New Roman"/>
                <w:sz w:val="22"/>
              </w:rPr>
            </w:pPr>
          </w:p>
          <w:p>
            <w:pPr>
              <w:pStyle w:val="TableParagraph"/>
              <w:spacing w:before="144"/>
              <w:ind w:left="105"/>
              <w:rPr>
                <w:sz w:val="20"/>
              </w:rPr>
            </w:pPr>
            <w:r>
              <w:rPr>
                <w:sz w:val="20"/>
              </w:rPr>
              <w:t>2IM20</w:t>
            </w:r>
          </w:p>
          <w:p>
            <w:pPr>
              <w:pStyle w:val="TableParagraph"/>
              <w:spacing w:before="3"/>
              <w:rPr>
                <w:rFonts w:ascii="Times New Roman"/>
                <w:sz w:val="18"/>
              </w:rPr>
            </w:pPr>
          </w:p>
          <w:p>
            <w:pPr>
              <w:pStyle w:val="TableParagraph"/>
              <w:ind w:left="105"/>
              <w:rPr>
                <w:sz w:val="20"/>
              </w:rPr>
            </w:pPr>
            <w:r>
              <w:rPr>
                <w:sz w:val="20"/>
              </w:rPr>
              <w:t>8IM20</w:t>
            </w:r>
          </w:p>
        </w:tc>
      </w:tr>
      <w:tr>
        <w:trPr>
          <w:trHeight w:val="1190" w:hRule="atLeast"/>
        </w:trPr>
        <w:tc>
          <w:tcPr>
            <w:tcW w:w="4051" w:type="dxa"/>
            <w:tcBorders>
              <w:left w:val="single" w:sz="6" w:space="0" w:color="FFFFFF"/>
            </w:tcBorders>
            <w:shd w:val="clear" w:color="auto" w:fill="D4E9F9"/>
          </w:tcPr>
          <w:p>
            <w:pPr>
              <w:pStyle w:val="TableParagraph"/>
              <w:spacing w:line="220" w:lineRule="exact" w:before="44"/>
              <w:ind w:left="465" w:right="185" w:hanging="361"/>
              <w:rPr>
                <w:sz w:val="20"/>
              </w:rPr>
            </w:pPr>
            <w:r>
              <w:rPr>
                <w:w w:val="90"/>
                <w:sz w:val="20"/>
              </w:rPr>
              <w:t>IM10. H</w:t>
            </w:r>
            <w:r>
              <w:rPr>
                <w:w w:val="90"/>
                <w:sz w:val="14"/>
              </w:rPr>
              <w:t>AS </w:t>
            </w:r>
            <w:r>
              <w:rPr>
                <w:w w:val="90"/>
                <w:sz w:val="20"/>
              </w:rPr>
              <w:t>(</w:t>
            </w:r>
            <w:r>
              <w:rPr>
                <w:rFonts w:ascii="Times New Roman"/>
                <w:i/>
                <w:w w:val="90"/>
                <w:sz w:val="20"/>
              </w:rPr>
              <w:t>name</w:t>
            </w:r>
            <w:r>
              <w:rPr>
                <w:w w:val="90"/>
                <w:sz w:val="20"/>
              </w:rPr>
              <w:t>) </w:t>
            </w:r>
            <w:r>
              <w:rPr>
                <w:w w:val="90"/>
                <w:sz w:val="14"/>
              </w:rPr>
              <w:t>EVER RECEIVED ANY VACCINATIONS TO PREVENT HIM</w:t>
            </w:r>
            <w:r>
              <w:rPr>
                <w:w w:val="90"/>
                <w:sz w:val="20"/>
              </w:rPr>
              <w:t>/</w:t>
            </w:r>
            <w:r>
              <w:rPr>
                <w:w w:val="90"/>
                <w:sz w:val="14"/>
              </w:rPr>
              <w:t>HER FROM GETTING DISEASES</w:t>
            </w:r>
            <w:r>
              <w:rPr>
                <w:w w:val="90"/>
                <w:sz w:val="20"/>
              </w:rPr>
              <w:t>, </w:t>
            </w:r>
            <w:r>
              <w:rPr>
                <w:w w:val="85"/>
                <w:sz w:val="14"/>
              </w:rPr>
              <w:t>INCLUDING VACCINATIONS RECEIVED IN A CAMPAIGN OR </w:t>
            </w:r>
            <w:r>
              <w:rPr>
                <w:w w:val="90"/>
                <w:sz w:val="14"/>
              </w:rPr>
              <w:t>IMMUNIZATION DAY</w:t>
            </w:r>
            <w:r>
              <w:rPr>
                <w:w w:val="90"/>
                <w:sz w:val="20"/>
              </w:rPr>
              <w:t>?</w:t>
            </w:r>
          </w:p>
        </w:tc>
        <w:tc>
          <w:tcPr>
            <w:tcW w:w="4140" w:type="dxa"/>
            <w:shd w:val="clear" w:color="auto" w:fill="D4E9F9"/>
          </w:tcPr>
          <w:p>
            <w:pPr>
              <w:pStyle w:val="TableParagraph"/>
              <w:tabs>
                <w:tab w:pos="3975" w:val="right" w:leader="dot"/>
              </w:tabs>
              <w:spacing w:before="32"/>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5"/>
              <w:rPr>
                <w:sz w:val="20"/>
              </w:rPr>
            </w:pPr>
            <w:r>
              <w:rPr>
                <w:sz w:val="20"/>
              </w:rPr>
              <w:t>2IM20</w:t>
            </w:r>
          </w:p>
          <w:p>
            <w:pPr>
              <w:pStyle w:val="TableParagraph"/>
              <w:spacing w:before="3"/>
              <w:rPr>
                <w:rFonts w:ascii="Times New Roman"/>
                <w:sz w:val="18"/>
              </w:rPr>
            </w:pPr>
          </w:p>
          <w:p>
            <w:pPr>
              <w:pStyle w:val="TableParagraph"/>
              <w:ind w:left="105"/>
              <w:rPr>
                <w:sz w:val="20"/>
              </w:rPr>
            </w:pPr>
            <w:r>
              <w:rPr>
                <w:sz w:val="20"/>
              </w:rPr>
              <w:t>8IM20</w:t>
            </w:r>
          </w:p>
        </w:tc>
      </w:tr>
      <w:tr>
        <w:trPr>
          <w:trHeight w:val="1190" w:hRule="atLeast"/>
        </w:trPr>
        <w:tc>
          <w:tcPr>
            <w:tcW w:w="4051" w:type="dxa"/>
            <w:tcBorders>
              <w:left w:val="single" w:sz="6" w:space="0" w:color="FFFFFF"/>
            </w:tcBorders>
            <w:shd w:val="clear" w:color="auto" w:fill="D4E9F9"/>
          </w:tcPr>
          <w:p>
            <w:pPr>
              <w:pStyle w:val="TableParagraph"/>
              <w:spacing w:line="225" w:lineRule="exact" w:before="32"/>
              <w:ind w:left="151"/>
              <w:rPr>
                <w:sz w:val="14"/>
              </w:rPr>
            </w:pPr>
            <w:r>
              <w:rPr>
                <w:w w:val="90"/>
                <w:sz w:val="20"/>
              </w:rPr>
              <w:t>IM12. H</w:t>
            </w:r>
            <w:r>
              <w:rPr>
                <w:w w:val="90"/>
                <w:sz w:val="14"/>
              </w:rPr>
              <w:t>AS </w:t>
            </w:r>
            <w:r>
              <w:rPr>
                <w:w w:val="90"/>
                <w:sz w:val="20"/>
              </w:rPr>
              <w:t>(</w:t>
            </w:r>
            <w:r>
              <w:rPr>
                <w:rFonts w:ascii="Times New Roman" w:hAnsi="Times New Roman"/>
                <w:i/>
                <w:w w:val="90"/>
                <w:sz w:val="20"/>
              </w:rPr>
              <w:t>name</w:t>
            </w:r>
            <w:r>
              <w:rPr>
                <w:w w:val="90"/>
                <w:sz w:val="20"/>
              </w:rPr>
              <w:t>) </w:t>
            </w:r>
            <w:r>
              <w:rPr>
                <w:w w:val="90"/>
                <w:sz w:val="14"/>
              </w:rPr>
              <w:t>EVER BEEN GIVEN ANY </w:t>
            </w:r>
            <w:r>
              <w:rPr>
                <w:w w:val="90"/>
                <w:sz w:val="20"/>
              </w:rPr>
              <w:t>“</w:t>
            </w:r>
            <w:r>
              <w:rPr>
                <w:w w:val="90"/>
                <w:sz w:val="14"/>
              </w:rPr>
              <w:t>VACCINATION</w:t>
            </w:r>
          </w:p>
          <w:p>
            <w:pPr>
              <w:pStyle w:val="TableParagraph"/>
              <w:spacing w:line="230" w:lineRule="auto" w:before="2"/>
              <w:ind w:left="465"/>
              <w:rPr>
                <w:sz w:val="20"/>
              </w:rPr>
            </w:pPr>
            <w:r>
              <w:rPr>
                <w:w w:val="85"/>
                <w:sz w:val="14"/>
              </w:rPr>
              <w:t>DROPS IN THE MOUTH</w:t>
            </w:r>
            <w:r>
              <w:rPr>
                <w:w w:val="85"/>
                <w:sz w:val="20"/>
              </w:rPr>
              <w:t>” </w:t>
            </w:r>
            <w:r>
              <w:rPr>
                <w:w w:val="85"/>
                <w:sz w:val="14"/>
              </w:rPr>
              <w:t>TO PROTECT HIM</w:t>
            </w:r>
            <w:r>
              <w:rPr>
                <w:w w:val="85"/>
                <w:sz w:val="20"/>
              </w:rPr>
              <w:t>/</w:t>
            </w:r>
            <w:r>
              <w:rPr>
                <w:w w:val="85"/>
                <w:sz w:val="14"/>
              </w:rPr>
              <w:t>HER FROM </w:t>
            </w:r>
            <w:r>
              <w:rPr>
                <w:w w:val="90"/>
                <w:sz w:val="14"/>
              </w:rPr>
              <w:t>GETTING DISEASES </w:t>
            </w:r>
            <w:r>
              <w:rPr>
                <w:w w:val="90"/>
                <w:sz w:val="20"/>
              </w:rPr>
              <w:t>– </w:t>
            </w:r>
            <w:r>
              <w:rPr>
                <w:w w:val="90"/>
                <w:sz w:val="14"/>
              </w:rPr>
              <w:t>THAT IS</w:t>
            </w:r>
            <w:r>
              <w:rPr>
                <w:w w:val="90"/>
                <w:sz w:val="20"/>
              </w:rPr>
              <w:t>, </w:t>
            </w:r>
            <w:r>
              <w:rPr>
                <w:w w:val="90"/>
                <w:sz w:val="14"/>
              </w:rPr>
              <w:t>POLIO</w:t>
            </w:r>
            <w:r>
              <w:rPr>
                <w:w w:val="90"/>
                <w:sz w:val="20"/>
              </w:rPr>
              <w:t>?</w:t>
            </w:r>
          </w:p>
        </w:tc>
        <w:tc>
          <w:tcPr>
            <w:tcW w:w="4140" w:type="dxa"/>
            <w:shd w:val="clear" w:color="auto" w:fill="D4E9F9"/>
          </w:tcPr>
          <w:p>
            <w:pPr>
              <w:pStyle w:val="TableParagraph"/>
              <w:tabs>
                <w:tab w:pos="3975" w:val="right" w:leader="dot"/>
              </w:tabs>
              <w:spacing w:before="32"/>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5"/>
              <w:rPr>
                <w:sz w:val="20"/>
              </w:rPr>
            </w:pPr>
            <w:r>
              <w:rPr>
                <w:sz w:val="20"/>
              </w:rPr>
              <w:t>2IM14A</w:t>
            </w:r>
          </w:p>
          <w:p>
            <w:pPr>
              <w:pStyle w:val="TableParagraph"/>
              <w:spacing w:before="3"/>
              <w:rPr>
                <w:rFonts w:ascii="Times New Roman"/>
                <w:sz w:val="18"/>
              </w:rPr>
            </w:pPr>
          </w:p>
          <w:p>
            <w:pPr>
              <w:pStyle w:val="TableParagraph"/>
              <w:ind w:left="105"/>
              <w:rPr>
                <w:sz w:val="20"/>
              </w:rPr>
            </w:pPr>
            <w:r>
              <w:rPr>
                <w:sz w:val="20"/>
              </w:rPr>
              <w:t>8IM14A</w:t>
            </w:r>
          </w:p>
        </w:tc>
      </w:tr>
      <w:tr>
        <w:trPr>
          <w:trHeight w:val="970" w:hRule="atLeast"/>
        </w:trPr>
        <w:tc>
          <w:tcPr>
            <w:tcW w:w="4051" w:type="dxa"/>
            <w:tcBorders>
              <w:left w:val="single" w:sz="6" w:space="0" w:color="FFFFFF"/>
            </w:tcBorders>
            <w:shd w:val="clear" w:color="auto" w:fill="D4E9F9"/>
          </w:tcPr>
          <w:p>
            <w:pPr>
              <w:pStyle w:val="TableParagraph"/>
              <w:spacing w:line="230" w:lineRule="auto" w:before="40"/>
              <w:ind w:left="465" w:right="363" w:hanging="361"/>
              <w:jc w:val="both"/>
              <w:rPr>
                <w:sz w:val="20"/>
              </w:rPr>
            </w:pPr>
            <w:r>
              <w:rPr>
                <w:w w:val="85"/>
                <w:sz w:val="20"/>
              </w:rPr>
              <w:t>IM13.</w:t>
            </w:r>
            <w:r>
              <w:rPr>
                <w:spacing w:val="-35"/>
                <w:w w:val="85"/>
                <w:sz w:val="20"/>
              </w:rPr>
              <w:t> </w:t>
            </w:r>
            <w:r>
              <w:rPr>
                <w:w w:val="85"/>
                <w:sz w:val="20"/>
              </w:rPr>
              <w:t>H</w:t>
            </w:r>
            <w:r>
              <w:rPr>
                <w:w w:val="85"/>
                <w:sz w:val="14"/>
              </w:rPr>
              <w:t>OW OLD WAS HE</w:t>
            </w:r>
            <w:r>
              <w:rPr>
                <w:w w:val="85"/>
                <w:sz w:val="20"/>
              </w:rPr>
              <w:t>/</w:t>
            </w:r>
            <w:r>
              <w:rPr>
                <w:w w:val="85"/>
                <w:sz w:val="14"/>
              </w:rPr>
              <w:t>SHE WHEN THE FIRST DOSE WAS </w:t>
            </w:r>
            <w:r>
              <w:rPr>
                <w:w w:val="90"/>
                <w:sz w:val="14"/>
              </w:rPr>
              <w:t>GIVEN</w:t>
            </w:r>
            <w:r>
              <w:rPr>
                <w:spacing w:val="-20"/>
                <w:w w:val="90"/>
                <w:sz w:val="14"/>
              </w:rPr>
              <w:t> </w:t>
            </w:r>
            <w:r>
              <w:rPr>
                <w:w w:val="90"/>
                <w:sz w:val="20"/>
              </w:rPr>
              <w:t>–</w:t>
            </w:r>
            <w:r>
              <w:rPr>
                <w:spacing w:val="-34"/>
                <w:w w:val="90"/>
                <w:sz w:val="20"/>
              </w:rPr>
              <w:t> </w:t>
            </w:r>
            <w:r>
              <w:rPr>
                <w:w w:val="90"/>
                <w:sz w:val="14"/>
              </w:rPr>
              <w:t>jUST</w:t>
            </w:r>
            <w:r>
              <w:rPr>
                <w:spacing w:val="-19"/>
                <w:w w:val="90"/>
                <w:sz w:val="14"/>
              </w:rPr>
              <w:t> </w:t>
            </w:r>
            <w:r>
              <w:rPr>
                <w:w w:val="90"/>
                <w:sz w:val="14"/>
              </w:rPr>
              <w:t>AFTER</w:t>
            </w:r>
            <w:r>
              <w:rPr>
                <w:spacing w:val="-19"/>
                <w:w w:val="90"/>
                <w:sz w:val="14"/>
              </w:rPr>
              <w:t> </w:t>
            </w:r>
            <w:r>
              <w:rPr>
                <w:w w:val="90"/>
                <w:sz w:val="14"/>
              </w:rPr>
              <w:t>BIRTH</w:t>
            </w:r>
            <w:r>
              <w:rPr>
                <w:spacing w:val="-19"/>
                <w:w w:val="90"/>
                <w:sz w:val="14"/>
              </w:rPr>
              <w:t> </w:t>
            </w:r>
            <w:r>
              <w:rPr>
                <w:w w:val="90"/>
                <w:sz w:val="20"/>
              </w:rPr>
              <w:t>(</w:t>
            </w:r>
            <w:r>
              <w:rPr>
                <w:w w:val="90"/>
                <w:sz w:val="14"/>
              </w:rPr>
              <w:t>WITHIN</w:t>
            </w:r>
            <w:r>
              <w:rPr>
                <w:spacing w:val="-19"/>
                <w:w w:val="90"/>
                <w:sz w:val="14"/>
              </w:rPr>
              <w:t> </w:t>
            </w:r>
            <w:r>
              <w:rPr>
                <w:w w:val="90"/>
                <w:sz w:val="14"/>
              </w:rPr>
              <w:t>TWO</w:t>
            </w:r>
            <w:r>
              <w:rPr>
                <w:spacing w:val="-19"/>
                <w:w w:val="90"/>
                <w:sz w:val="14"/>
              </w:rPr>
              <w:t> </w:t>
            </w:r>
            <w:r>
              <w:rPr>
                <w:w w:val="90"/>
                <w:sz w:val="14"/>
              </w:rPr>
              <w:t>WEEKS</w:t>
            </w:r>
            <w:r>
              <w:rPr>
                <w:w w:val="90"/>
                <w:sz w:val="20"/>
              </w:rPr>
              <w:t>)</w:t>
            </w:r>
            <w:r>
              <w:rPr>
                <w:spacing w:val="-34"/>
                <w:w w:val="90"/>
                <w:sz w:val="20"/>
              </w:rPr>
              <w:t> </w:t>
            </w:r>
            <w:r>
              <w:rPr>
                <w:w w:val="90"/>
                <w:sz w:val="14"/>
              </w:rPr>
              <w:t>OR LATER</w:t>
            </w:r>
            <w:r>
              <w:rPr>
                <w:w w:val="90"/>
                <w:sz w:val="20"/>
              </w:rPr>
              <w:t>?</w:t>
            </w:r>
          </w:p>
        </w:tc>
        <w:tc>
          <w:tcPr>
            <w:tcW w:w="4140" w:type="dxa"/>
            <w:shd w:val="clear" w:color="auto" w:fill="D4E9F9"/>
          </w:tcPr>
          <w:p>
            <w:pPr>
              <w:pStyle w:val="TableParagraph"/>
              <w:tabs>
                <w:tab w:pos="3990" w:val="right" w:leader="dot"/>
              </w:tabs>
              <w:spacing w:before="32"/>
              <w:ind w:left="105"/>
              <w:rPr>
                <w:sz w:val="20"/>
              </w:rPr>
            </w:pPr>
            <w:r>
              <w:rPr>
                <w:w w:val="95"/>
                <w:sz w:val="20"/>
              </w:rPr>
              <w:t>just</w:t>
            </w:r>
            <w:r>
              <w:rPr>
                <w:spacing w:val="-18"/>
                <w:w w:val="95"/>
                <w:sz w:val="20"/>
              </w:rPr>
              <w:t> </w:t>
            </w:r>
            <w:r>
              <w:rPr>
                <w:w w:val="95"/>
                <w:sz w:val="20"/>
              </w:rPr>
              <w:t>after</w:t>
            </w:r>
            <w:r>
              <w:rPr>
                <w:spacing w:val="-17"/>
                <w:w w:val="95"/>
                <w:sz w:val="20"/>
              </w:rPr>
              <w:t> </w:t>
            </w:r>
            <w:r>
              <w:rPr>
                <w:w w:val="95"/>
                <w:sz w:val="20"/>
              </w:rPr>
              <w:t>birth</w:t>
            </w:r>
            <w:r>
              <w:rPr>
                <w:spacing w:val="-17"/>
                <w:w w:val="95"/>
                <w:sz w:val="20"/>
              </w:rPr>
              <w:t> </w:t>
            </w:r>
            <w:r>
              <w:rPr>
                <w:w w:val="95"/>
                <w:sz w:val="20"/>
              </w:rPr>
              <w:t>(within</w:t>
            </w:r>
            <w:r>
              <w:rPr>
                <w:spacing w:val="-18"/>
                <w:w w:val="95"/>
                <w:sz w:val="20"/>
              </w:rPr>
              <w:t> </w:t>
            </w:r>
            <w:r>
              <w:rPr>
                <w:w w:val="95"/>
                <w:sz w:val="20"/>
              </w:rPr>
              <w:t>two</w:t>
            </w:r>
            <w:r>
              <w:rPr>
                <w:spacing w:val="-17"/>
                <w:w w:val="95"/>
                <w:sz w:val="20"/>
              </w:rPr>
              <w:t> </w:t>
            </w:r>
            <w:r>
              <w:rPr>
                <w:w w:val="95"/>
                <w:sz w:val="20"/>
              </w:rPr>
              <w:t>weeks).</w:t>
              <w:tab/>
              <w:t>1</w:t>
            </w:r>
          </w:p>
          <w:p>
            <w:pPr>
              <w:pStyle w:val="TableParagraph"/>
              <w:tabs>
                <w:tab w:pos="3981" w:val="right" w:leader="dot"/>
              </w:tabs>
              <w:spacing w:before="210"/>
              <w:ind w:left="105"/>
              <w:rPr>
                <w:sz w:val="20"/>
              </w:rPr>
            </w:pPr>
            <w:r>
              <w:rPr>
                <w:w w:val="90"/>
                <w:sz w:val="20"/>
              </w:rPr>
              <w:t>Later</w:t>
              <w:tab/>
              <w:t>2</w:t>
            </w:r>
          </w:p>
        </w:tc>
        <w:tc>
          <w:tcPr>
            <w:tcW w:w="1547" w:type="dxa"/>
            <w:tcBorders>
              <w:right w:val="single" w:sz="6" w:space="0" w:color="FFFFFF"/>
            </w:tcBorders>
            <w:shd w:val="clear" w:color="auto" w:fill="D4E9F9"/>
          </w:tcPr>
          <w:p>
            <w:pPr>
              <w:pStyle w:val="TableParagraph"/>
              <w:rPr>
                <w:rFonts w:ascii="Times New Roman"/>
                <w:sz w:val="18"/>
              </w:rPr>
            </w:pPr>
          </w:p>
        </w:tc>
      </w:tr>
      <w:tr>
        <w:trPr>
          <w:trHeight w:val="530" w:hRule="atLeast"/>
        </w:trPr>
        <w:tc>
          <w:tcPr>
            <w:tcW w:w="4051" w:type="dxa"/>
            <w:tcBorders>
              <w:left w:val="single" w:sz="6" w:space="0" w:color="FFFFFF"/>
            </w:tcBorders>
            <w:shd w:val="clear" w:color="auto" w:fill="D4E9F9"/>
          </w:tcPr>
          <w:p>
            <w:pPr>
              <w:pStyle w:val="TableParagraph"/>
              <w:spacing w:line="230" w:lineRule="auto" w:before="40"/>
              <w:ind w:left="465" w:hanging="361"/>
              <w:rPr>
                <w:sz w:val="20"/>
              </w:rPr>
            </w:pPr>
            <w:r>
              <w:rPr>
                <w:w w:val="85"/>
                <w:sz w:val="20"/>
              </w:rPr>
              <w:t>IM14. H</w:t>
            </w:r>
            <w:r>
              <w:rPr>
                <w:w w:val="85"/>
                <w:sz w:val="14"/>
              </w:rPr>
              <w:t>OW MANY TIMES HAS HE</w:t>
            </w:r>
            <w:r>
              <w:rPr>
                <w:w w:val="85"/>
                <w:sz w:val="20"/>
              </w:rPr>
              <w:t>/</w:t>
            </w:r>
            <w:r>
              <w:rPr>
                <w:w w:val="85"/>
                <w:sz w:val="14"/>
              </w:rPr>
              <w:t>SHE BEEN GIVEN THESE </w:t>
            </w:r>
            <w:r>
              <w:rPr>
                <w:w w:val="90"/>
                <w:sz w:val="14"/>
              </w:rPr>
              <w:t>DROPS</w:t>
            </w:r>
            <w:r>
              <w:rPr>
                <w:w w:val="90"/>
                <w:sz w:val="20"/>
              </w:rPr>
              <w:t>?</w:t>
            </w:r>
          </w:p>
        </w:tc>
        <w:tc>
          <w:tcPr>
            <w:tcW w:w="4140" w:type="dxa"/>
            <w:shd w:val="clear" w:color="auto" w:fill="D4E9F9"/>
          </w:tcPr>
          <w:p>
            <w:pPr>
              <w:pStyle w:val="TableParagraph"/>
              <w:spacing w:before="11"/>
              <w:rPr>
                <w:rFonts w:ascii="Times New Roman"/>
                <w:sz w:val="21"/>
              </w:rPr>
            </w:pPr>
          </w:p>
          <w:p>
            <w:pPr>
              <w:pStyle w:val="TableParagraph"/>
              <w:tabs>
                <w:tab w:pos="3490" w:val="left" w:leader="dot"/>
                <w:tab w:pos="3945" w:val="left" w:leader="none"/>
              </w:tabs>
              <w:ind w:left="16"/>
              <w:jc w:val="center"/>
              <w:rPr>
                <w:rFonts w:ascii="Times New Roman"/>
                <w:sz w:val="20"/>
              </w:rPr>
            </w:pPr>
            <w:r>
              <w:rPr>
                <w:w w:val="85"/>
                <w:sz w:val="20"/>
              </w:rPr>
              <w:t>No.</w:t>
            </w:r>
            <w:r>
              <w:rPr>
                <w:spacing w:val="-21"/>
                <w:w w:val="85"/>
                <w:sz w:val="20"/>
              </w:rPr>
              <w:t> </w:t>
            </w:r>
            <w:r>
              <w:rPr>
                <w:w w:val="85"/>
                <w:sz w:val="20"/>
              </w:rPr>
              <w:t>of</w:t>
            </w:r>
            <w:r>
              <w:rPr>
                <w:spacing w:val="-21"/>
                <w:w w:val="85"/>
                <w:sz w:val="20"/>
              </w:rPr>
              <w:t> </w:t>
            </w:r>
            <w:r>
              <w:rPr>
                <w:w w:val="85"/>
                <w:sz w:val="20"/>
              </w:rPr>
              <w:t>times.</w:t>
            </w:r>
            <w:r>
              <w:rPr>
                <w:rFonts w:ascii="Times New Roman"/>
                <w:sz w:val="20"/>
              </w:rPr>
              <w:t> </w:t>
              <w:tab/>
            </w:r>
            <w:r>
              <w:rPr>
                <w:rFonts w:ascii="Times New Roman"/>
                <w:sz w:val="20"/>
                <w:u w:val="single"/>
              </w:rPr>
              <w:t> </w:t>
              <w:tab/>
            </w:r>
          </w:p>
        </w:tc>
        <w:tc>
          <w:tcPr>
            <w:tcW w:w="1547" w:type="dxa"/>
            <w:tcBorders>
              <w:right w:val="single" w:sz="6" w:space="0" w:color="FFFFFF"/>
            </w:tcBorders>
            <w:shd w:val="clear" w:color="auto" w:fill="D4E9F9"/>
          </w:tcPr>
          <w:p>
            <w:pPr>
              <w:pStyle w:val="TableParagraph"/>
              <w:rPr>
                <w:rFonts w:ascii="Times New Roman"/>
                <w:sz w:val="18"/>
              </w:rPr>
            </w:pPr>
          </w:p>
        </w:tc>
      </w:tr>
      <w:tr>
        <w:trPr>
          <w:trHeight w:val="1712" w:hRule="atLeast"/>
        </w:trPr>
        <w:tc>
          <w:tcPr>
            <w:tcW w:w="4051" w:type="dxa"/>
            <w:tcBorders>
              <w:left w:val="single" w:sz="6" w:space="0" w:color="FFFFFF"/>
            </w:tcBorders>
            <w:shd w:val="clear" w:color="auto" w:fill="D4E9F9"/>
          </w:tcPr>
          <w:p>
            <w:pPr>
              <w:pStyle w:val="TableParagraph"/>
              <w:spacing w:line="225" w:lineRule="exact" w:before="32"/>
              <w:ind w:left="105"/>
              <w:rPr>
                <w:sz w:val="20"/>
              </w:rPr>
            </w:pPr>
            <w:r>
              <w:rPr>
                <w:w w:val="90"/>
                <w:sz w:val="20"/>
              </w:rPr>
              <w:t>IM14A. H</w:t>
            </w:r>
            <w:r>
              <w:rPr>
                <w:w w:val="90"/>
                <w:sz w:val="20"/>
                <w:vertAlign w:val="subscript"/>
              </w:rPr>
              <w:t>AS</w:t>
            </w:r>
            <w:r>
              <w:rPr>
                <w:w w:val="90"/>
                <w:sz w:val="20"/>
                <w:vertAlign w:val="baseline"/>
              </w:rPr>
              <w:t> (</w:t>
            </w:r>
            <w:r>
              <w:rPr>
                <w:rFonts w:ascii="Times New Roman" w:hAnsi="Times New Roman"/>
                <w:i/>
                <w:w w:val="90"/>
                <w:sz w:val="20"/>
                <w:vertAlign w:val="baseline"/>
              </w:rPr>
              <w:t>name</w:t>
            </w:r>
            <w:r>
              <w:rPr>
                <w:w w:val="90"/>
                <w:sz w:val="20"/>
                <w:vertAlign w:val="baseline"/>
              </w:rPr>
              <w:t>) </w:t>
            </w:r>
            <w:r>
              <w:rPr>
                <w:w w:val="90"/>
                <w:sz w:val="20"/>
                <w:vertAlign w:val="subscript"/>
              </w:rPr>
              <w:t>EVER</w:t>
            </w:r>
            <w:r>
              <w:rPr>
                <w:w w:val="90"/>
                <w:sz w:val="20"/>
                <w:vertAlign w:val="baseline"/>
              </w:rPr>
              <w:t> </w:t>
            </w:r>
            <w:r>
              <w:rPr>
                <w:w w:val="90"/>
                <w:sz w:val="20"/>
                <w:vertAlign w:val="subscript"/>
              </w:rPr>
              <w:t>BEEN</w:t>
            </w:r>
            <w:r>
              <w:rPr>
                <w:w w:val="90"/>
                <w:sz w:val="20"/>
                <w:vertAlign w:val="baseline"/>
              </w:rPr>
              <w:t> </w:t>
            </w:r>
            <w:r>
              <w:rPr>
                <w:w w:val="90"/>
                <w:sz w:val="20"/>
                <w:vertAlign w:val="subscript"/>
              </w:rPr>
              <w:t>GIVEN</w:t>
            </w:r>
            <w:r>
              <w:rPr>
                <w:w w:val="90"/>
                <w:sz w:val="20"/>
                <w:vertAlign w:val="baseline"/>
              </w:rPr>
              <w:t> “DPTH</w:t>
            </w:r>
            <w:r>
              <w:rPr>
                <w:w w:val="90"/>
                <w:sz w:val="20"/>
                <w:vertAlign w:val="subscript"/>
              </w:rPr>
              <w:t>EP</w:t>
            </w:r>
            <w:r>
              <w:rPr>
                <w:w w:val="90"/>
                <w:sz w:val="20"/>
                <w:vertAlign w:val="baseline"/>
              </w:rPr>
              <w:t>BH</w:t>
            </w:r>
            <w:r>
              <w:rPr>
                <w:w w:val="90"/>
                <w:sz w:val="20"/>
                <w:vertAlign w:val="subscript"/>
              </w:rPr>
              <w:t>I</w:t>
            </w:r>
            <w:r>
              <w:rPr>
                <w:w w:val="90"/>
                <w:sz w:val="20"/>
                <w:vertAlign w:val="baseline"/>
              </w:rPr>
              <w:t>B</w:t>
            </w:r>
          </w:p>
          <w:p>
            <w:pPr>
              <w:pStyle w:val="TableParagraph"/>
              <w:spacing w:line="230" w:lineRule="auto" w:before="2"/>
              <w:ind w:left="465" w:right="96"/>
              <w:rPr>
                <w:sz w:val="20"/>
              </w:rPr>
            </w:pPr>
            <w:r>
              <w:rPr>
                <w:w w:val="90"/>
                <w:sz w:val="14"/>
              </w:rPr>
              <w:t>VACCINATION INjECTIONS</w:t>
            </w:r>
            <w:r>
              <w:rPr>
                <w:w w:val="90"/>
                <w:sz w:val="20"/>
              </w:rPr>
              <w:t>” – </w:t>
            </w:r>
            <w:r>
              <w:rPr>
                <w:w w:val="90"/>
                <w:sz w:val="14"/>
              </w:rPr>
              <w:t>THAT IS</w:t>
            </w:r>
            <w:r>
              <w:rPr>
                <w:w w:val="90"/>
                <w:sz w:val="20"/>
              </w:rPr>
              <w:t>, </w:t>
            </w:r>
            <w:r>
              <w:rPr>
                <w:w w:val="90"/>
                <w:sz w:val="14"/>
              </w:rPr>
              <w:t>AN INjECTION IN </w:t>
            </w:r>
            <w:r>
              <w:rPr>
                <w:w w:val="85"/>
                <w:sz w:val="14"/>
              </w:rPr>
              <w:t>THE THIGH OR BUTTOCKS </w:t>
            </w:r>
            <w:r>
              <w:rPr>
                <w:w w:val="85"/>
                <w:sz w:val="20"/>
              </w:rPr>
              <w:t>– </w:t>
            </w:r>
            <w:r>
              <w:rPr>
                <w:w w:val="85"/>
                <w:sz w:val="14"/>
              </w:rPr>
              <w:t>TO PREVENT HIM</w:t>
            </w:r>
            <w:r>
              <w:rPr>
                <w:w w:val="85"/>
                <w:sz w:val="20"/>
              </w:rPr>
              <w:t>/</w:t>
            </w:r>
            <w:r>
              <w:rPr>
                <w:w w:val="85"/>
                <w:sz w:val="14"/>
              </w:rPr>
              <w:t>HER FROM GETTING DIPHTHERIA</w:t>
            </w:r>
            <w:r>
              <w:rPr>
                <w:w w:val="85"/>
                <w:sz w:val="20"/>
              </w:rPr>
              <w:t>, </w:t>
            </w:r>
            <w:r>
              <w:rPr>
                <w:w w:val="85"/>
                <w:sz w:val="14"/>
              </w:rPr>
              <w:t>WHOOPING COUGH</w:t>
            </w:r>
            <w:r>
              <w:rPr>
                <w:w w:val="85"/>
                <w:sz w:val="20"/>
              </w:rPr>
              <w:t>, </w:t>
            </w:r>
            <w:r>
              <w:rPr>
                <w:w w:val="85"/>
                <w:sz w:val="14"/>
              </w:rPr>
              <w:t>TETANUS</w:t>
            </w:r>
            <w:r>
              <w:rPr>
                <w:w w:val="85"/>
                <w:sz w:val="20"/>
              </w:rPr>
              <w:t>, </w:t>
            </w:r>
            <w:r>
              <w:rPr>
                <w:w w:val="90"/>
                <w:sz w:val="14"/>
              </w:rPr>
              <w:t>HEPATITIS B AND INFLUENZA TYPE B</w:t>
            </w:r>
            <w:r>
              <w:rPr>
                <w:w w:val="90"/>
                <w:sz w:val="20"/>
              </w:rPr>
              <w:t>? (</w:t>
            </w:r>
            <w:r>
              <w:rPr>
                <w:w w:val="90"/>
                <w:sz w:val="14"/>
              </w:rPr>
              <w:t>SOMETIMES GIVEN AT THE SAME TIME AS POLIO</w:t>
            </w:r>
            <w:r>
              <w:rPr>
                <w:w w:val="90"/>
                <w:sz w:val="20"/>
              </w:rPr>
              <w:t>)</w:t>
            </w:r>
          </w:p>
        </w:tc>
        <w:tc>
          <w:tcPr>
            <w:tcW w:w="4140" w:type="dxa"/>
            <w:shd w:val="clear" w:color="auto" w:fill="D4E9F9"/>
          </w:tcPr>
          <w:p>
            <w:pPr>
              <w:pStyle w:val="TableParagraph"/>
              <w:tabs>
                <w:tab w:pos="4021" w:val="right" w:leader="dot"/>
              </w:tabs>
              <w:spacing w:before="32"/>
              <w:ind w:left="105"/>
              <w:rPr>
                <w:sz w:val="20"/>
              </w:rPr>
            </w:pPr>
            <w:r>
              <w:rPr>
                <w:spacing w:val="-5"/>
                <w:w w:val="90"/>
                <w:sz w:val="20"/>
              </w:rPr>
              <w:t>Yes.</w:t>
              <w:tab/>
            </w:r>
            <w:r>
              <w:rPr>
                <w:w w:val="90"/>
                <w:sz w:val="20"/>
              </w:rPr>
              <w:t>1</w:t>
            </w:r>
          </w:p>
          <w:p>
            <w:pPr>
              <w:pStyle w:val="TableParagraph"/>
              <w:tabs>
                <w:tab w:pos="4012"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5"/>
              <w:rPr>
                <w:sz w:val="20"/>
              </w:rPr>
            </w:pPr>
            <w:r>
              <w:rPr>
                <w:sz w:val="20"/>
              </w:rPr>
              <w:t>2IM15</w:t>
            </w:r>
          </w:p>
          <w:p>
            <w:pPr>
              <w:pStyle w:val="TableParagraph"/>
              <w:spacing w:before="3"/>
              <w:rPr>
                <w:rFonts w:ascii="Times New Roman"/>
                <w:sz w:val="18"/>
              </w:rPr>
            </w:pPr>
          </w:p>
          <w:p>
            <w:pPr>
              <w:pStyle w:val="TableParagraph"/>
              <w:ind w:left="105"/>
              <w:rPr>
                <w:sz w:val="20"/>
              </w:rPr>
            </w:pPr>
            <w:r>
              <w:rPr>
                <w:sz w:val="20"/>
              </w:rPr>
              <w:t>8IM15</w:t>
            </w:r>
          </w:p>
        </w:tc>
      </w:tr>
      <w:tr>
        <w:trPr>
          <w:trHeight w:val="530" w:hRule="atLeast"/>
        </w:trPr>
        <w:tc>
          <w:tcPr>
            <w:tcW w:w="4051" w:type="dxa"/>
            <w:tcBorders>
              <w:left w:val="single" w:sz="6" w:space="0" w:color="FFFFFF"/>
            </w:tcBorders>
            <w:shd w:val="clear" w:color="auto" w:fill="D4E9F9"/>
          </w:tcPr>
          <w:p>
            <w:pPr>
              <w:pStyle w:val="TableParagraph"/>
              <w:spacing w:line="230" w:lineRule="auto" w:before="40"/>
              <w:ind w:left="465" w:hanging="361"/>
              <w:rPr>
                <w:sz w:val="20"/>
              </w:rPr>
            </w:pPr>
            <w:r>
              <w:rPr>
                <w:w w:val="85"/>
                <w:sz w:val="20"/>
              </w:rPr>
              <w:t>IM14B. H</w:t>
            </w:r>
            <w:r>
              <w:rPr>
                <w:w w:val="85"/>
                <w:sz w:val="14"/>
              </w:rPr>
              <w:t>OW MANY TIMES HAS HE</w:t>
            </w:r>
            <w:r>
              <w:rPr>
                <w:w w:val="85"/>
                <w:sz w:val="20"/>
              </w:rPr>
              <w:t>/</w:t>
            </w:r>
            <w:r>
              <w:rPr>
                <w:w w:val="85"/>
                <w:sz w:val="14"/>
              </w:rPr>
              <w:t>SHE BEEN GIVEN THIS </w:t>
            </w:r>
            <w:r>
              <w:rPr>
                <w:w w:val="90"/>
                <w:sz w:val="14"/>
              </w:rPr>
              <w:t>VACCINATION</w:t>
            </w:r>
            <w:r>
              <w:rPr>
                <w:w w:val="90"/>
                <w:sz w:val="20"/>
              </w:rPr>
              <w:t>?</w:t>
            </w:r>
          </w:p>
        </w:tc>
        <w:tc>
          <w:tcPr>
            <w:tcW w:w="4140" w:type="dxa"/>
            <w:shd w:val="clear" w:color="auto" w:fill="D4E9F9"/>
          </w:tcPr>
          <w:p>
            <w:pPr>
              <w:pStyle w:val="TableParagraph"/>
              <w:spacing w:before="11"/>
              <w:rPr>
                <w:rFonts w:ascii="Times New Roman"/>
                <w:sz w:val="21"/>
              </w:rPr>
            </w:pPr>
          </w:p>
          <w:p>
            <w:pPr>
              <w:pStyle w:val="TableParagraph"/>
              <w:tabs>
                <w:tab w:pos="3490" w:val="left" w:leader="dot"/>
                <w:tab w:pos="3945" w:val="left" w:leader="none"/>
              </w:tabs>
              <w:ind w:left="16"/>
              <w:jc w:val="center"/>
              <w:rPr>
                <w:rFonts w:ascii="Times New Roman"/>
                <w:sz w:val="20"/>
              </w:rPr>
            </w:pPr>
            <w:r>
              <w:rPr>
                <w:w w:val="85"/>
                <w:sz w:val="20"/>
              </w:rPr>
              <w:t>No.</w:t>
            </w:r>
            <w:r>
              <w:rPr>
                <w:spacing w:val="-21"/>
                <w:w w:val="85"/>
                <w:sz w:val="20"/>
              </w:rPr>
              <w:t> </w:t>
            </w:r>
            <w:r>
              <w:rPr>
                <w:w w:val="85"/>
                <w:sz w:val="20"/>
              </w:rPr>
              <w:t>of</w:t>
            </w:r>
            <w:r>
              <w:rPr>
                <w:spacing w:val="-21"/>
                <w:w w:val="85"/>
                <w:sz w:val="20"/>
              </w:rPr>
              <w:t> </w:t>
            </w:r>
            <w:r>
              <w:rPr>
                <w:w w:val="85"/>
                <w:sz w:val="20"/>
              </w:rPr>
              <w:t>times.</w:t>
            </w:r>
            <w:r>
              <w:rPr>
                <w:rFonts w:ascii="Times New Roman"/>
                <w:sz w:val="20"/>
              </w:rPr>
              <w:t> </w:t>
              <w:tab/>
            </w:r>
            <w:r>
              <w:rPr>
                <w:rFonts w:ascii="Times New Roman"/>
                <w:sz w:val="20"/>
                <w:u w:val="single"/>
              </w:rPr>
              <w:t> </w:t>
              <w:tab/>
            </w:r>
          </w:p>
        </w:tc>
        <w:tc>
          <w:tcPr>
            <w:tcW w:w="1547" w:type="dxa"/>
            <w:tcBorders>
              <w:right w:val="single" w:sz="6" w:space="0" w:color="FFFFFF"/>
            </w:tcBorders>
            <w:shd w:val="clear" w:color="auto" w:fill="D4E9F9"/>
          </w:tcPr>
          <w:p>
            <w:pPr>
              <w:pStyle w:val="TableParagraph"/>
              <w:rPr>
                <w:rFonts w:ascii="Times New Roman"/>
                <w:sz w:val="18"/>
              </w:rPr>
            </w:pPr>
          </w:p>
        </w:tc>
      </w:tr>
      <w:tr>
        <w:trPr>
          <w:trHeight w:val="1415" w:hRule="atLeast"/>
        </w:trPr>
        <w:tc>
          <w:tcPr>
            <w:tcW w:w="4051" w:type="dxa"/>
            <w:tcBorders>
              <w:left w:val="single" w:sz="6" w:space="0" w:color="FFFFFF"/>
            </w:tcBorders>
            <w:shd w:val="clear" w:color="auto" w:fill="D4E9F9"/>
          </w:tcPr>
          <w:p>
            <w:pPr>
              <w:pStyle w:val="TableParagraph"/>
              <w:spacing w:line="228" w:lineRule="auto" w:before="42"/>
              <w:ind w:left="465" w:hanging="361"/>
              <w:rPr>
                <w:sz w:val="14"/>
              </w:rPr>
            </w:pPr>
            <w:r>
              <w:rPr>
                <w:w w:val="85"/>
                <w:sz w:val="20"/>
              </w:rPr>
              <w:t>IM15. H</w:t>
            </w:r>
            <w:r>
              <w:rPr>
                <w:w w:val="85"/>
                <w:sz w:val="14"/>
              </w:rPr>
              <w:t>AS </w:t>
            </w:r>
            <w:r>
              <w:rPr>
                <w:w w:val="85"/>
                <w:sz w:val="20"/>
              </w:rPr>
              <w:t>(</w:t>
            </w:r>
            <w:r>
              <w:rPr>
                <w:rFonts w:ascii="Times New Roman" w:hAnsi="Times New Roman"/>
                <w:i/>
                <w:w w:val="85"/>
                <w:sz w:val="20"/>
              </w:rPr>
              <w:t>name</w:t>
            </w:r>
            <w:r>
              <w:rPr>
                <w:w w:val="85"/>
                <w:sz w:val="20"/>
              </w:rPr>
              <w:t>) </w:t>
            </w:r>
            <w:r>
              <w:rPr>
                <w:w w:val="85"/>
                <w:sz w:val="14"/>
              </w:rPr>
              <w:t>EVER BEEN GIVEN </w:t>
            </w:r>
            <w:r>
              <w:rPr>
                <w:w w:val="85"/>
                <w:sz w:val="20"/>
              </w:rPr>
              <w:t>“DPT </w:t>
            </w:r>
            <w:r>
              <w:rPr>
                <w:w w:val="85"/>
                <w:sz w:val="14"/>
              </w:rPr>
              <w:t>VACCINATION </w:t>
            </w:r>
            <w:r>
              <w:rPr>
                <w:w w:val="90"/>
                <w:sz w:val="14"/>
              </w:rPr>
              <w:t>INjECTIONS</w:t>
            </w:r>
            <w:r>
              <w:rPr>
                <w:w w:val="90"/>
                <w:sz w:val="20"/>
              </w:rPr>
              <w:t>” – </w:t>
            </w:r>
            <w:r>
              <w:rPr>
                <w:w w:val="90"/>
                <w:sz w:val="14"/>
              </w:rPr>
              <w:t>THAT IS</w:t>
            </w:r>
            <w:r>
              <w:rPr>
                <w:w w:val="90"/>
                <w:sz w:val="20"/>
              </w:rPr>
              <w:t>, </w:t>
            </w:r>
            <w:r>
              <w:rPr>
                <w:w w:val="90"/>
                <w:sz w:val="14"/>
              </w:rPr>
              <w:t>AN INjECTION IN THE</w:t>
            </w:r>
          </w:p>
          <w:p>
            <w:pPr>
              <w:pStyle w:val="TableParagraph"/>
              <w:spacing w:line="230" w:lineRule="auto"/>
              <w:ind w:left="465" w:right="378"/>
              <w:rPr>
                <w:sz w:val="20"/>
              </w:rPr>
            </w:pPr>
            <w:r>
              <w:rPr>
                <w:w w:val="85"/>
                <w:sz w:val="14"/>
              </w:rPr>
              <w:t>THIGH OR BUTTOCKS </w:t>
            </w:r>
            <w:r>
              <w:rPr>
                <w:w w:val="85"/>
                <w:sz w:val="20"/>
              </w:rPr>
              <w:t>– </w:t>
            </w:r>
            <w:r>
              <w:rPr>
                <w:w w:val="85"/>
                <w:sz w:val="14"/>
              </w:rPr>
              <w:t>TO PREVENT HIM</w:t>
            </w:r>
            <w:r>
              <w:rPr>
                <w:w w:val="85"/>
                <w:sz w:val="20"/>
              </w:rPr>
              <w:t>/</w:t>
            </w:r>
            <w:r>
              <w:rPr>
                <w:w w:val="85"/>
                <w:sz w:val="14"/>
              </w:rPr>
              <w:t>HER FROM GETTING</w:t>
            </w:r>
            <w:r>
              <w:rPr>
                <w:spacing w:val="-18"/>
                <w:w w:val="85"/>
                <w:sz w:val="14"/>
              </w:rPr>
              <w:t> </w:t>
            </w:r>
            <w:r>
              <w:rPr>
                <w:w w:val="85"/>
                <w:sz w:val="14"/>
              </w:rPr>
              <w:t>TETANUS</w:t>
            </w:r>
            <w:r>
              <w:rPr>
                <w:w w:val="85"/>
                <w:sz w:val="20"/>
              </w:rPr>
              <w:t>,</w:t>
            </w:r>
            <w:r>
              <w:rPr>
                <w:spacing w:val="-32"/>
                <w:w w:val="85"/>
                <w:sz w:val="20"/>
              </w:rPr>
              <w:t> </w:t>
            </w:r>
            <w:r>
              <w:rPr>
                <w:w w:val="85"/>
                <w:sz w:val="14"/>
              </w:rPr>
              <w:t>WHOOPING</w:t>
            </w:r>
            <w:r>
              <w:rPr>
                <w:spacing w:val="-18"/>
                <w:w w:val="85"/>
                <w:sz w:val="14"/>
              </w:rPr>
              <w:t> </w:t>
            </w:r>
            <w:r>
              <w:rPr>
                <w:w w:val="85"/>
                <w:sz w:val="14"/>
              </w:rPr>
              <w:t>COUGH</w:t>
            </w:r>
            <w:r>
              <w:rPr>
                <w:w w:val="85"/>
                <w:sz w:val="20"/>
              </w:rPr>
              <w:t>,</w:t>
            </w:r>
            <w:r>
              <w:rPr>
                <w:spacing w:val="-31"/>
                <w:w w:val="85"/>
                <w:sz w:val="20"/>
              </w:rPr>
              <w:t> </w:t>
            </w:r>
            <w:r>
              <w:rPr>
                <w:w w:val="85"/>
                <w:sz w:val="14"/>
              </w:rPr>
              <w:t>DIPHTHERIA</w:t>
            </w:r>
            <w:r>
              <w:rPr>
                <w:w w:val="85"/>
                <w:sz w:val="20"/>
              </w:rPr>
              <w:t>? </w:t>
            </w:r>
            <w:r>
              <w:rPr>
                <w:w w:val="90"/>
                <w:sz w:val="20"/>
              </w:rPr>
              <w:t>(</w:t>
            </w:r>
            <w:r>
              <w:rPr>
                <w:w w:val="90"/>
                <w:sz w:val="14"/>
              </w:rPr>
              <w:t>SOMETIMES</w:t>
            </w:r>
            <w:r>
              <w:rPr>
                <w:spacing w:val="-12"/>
                <w:w w:val="90"/>
                <w:sz w:val="14"/>
              </w:rPr>
              <w:t> </w:t>
            </w:r>
            <w:r>
              <w:rPr>
                <w:w w:val="90"/>
                <w:sz w:val="14"/>
              </w:rPr>
              <w:t>GIVEN</w:t>
            </w:r>
            <w:r>
              <w:rPr>
                <w:spacing w:val="-11"/>
                <w:w w:val="90"/>
                <w:sz w:val="14"/>
              </w:rPr>
              <w:t> </w:t>
            </w:r>
            <w:r>
              <w:rPr>
                <w:spacing w:val="-5"/>
                <w:w w:val="90"/>
                <w:sz w:val="14"/>
              </w:rPr>
              <w:t>AT</w:t>
            </w:r>
            <w:r>
              <w:rPr>
                <w:spacing w:val="-11"/>
                <w:w w:val="90"/>
                <w:sz w:val="14"/>
              </w:rPr>
              <w:t> </w:t>
            </w:r>
            <w:r>
              <w:rPr>
                <w:w w:val="90"/>
                <w:sz w:val="14"/>
              </w:rPr>
              <w:t>THE</w:t>
            </w:r>
            <w:r>
              <w:rPr>
                <w:spacing w:val="-11"/>
                <w:w w:val="90"/>
                <w:sz w:val="14"/>
              </w:rPr>
              <w:t> </w:t>
            </w:r>
            <w:r>
              <w:rPr>
                <w:w w:val="90"/>
                <w:sz w:val="14"/>
              </w:rPr>
              <w:t>SAME</w:t>
            </w:r>
            <w:r>
              <w:rPr>
                <w:spacing w:val="-11"/>
                <w:w w:val="90"/>
                <w:sz w:val="14"/>
              </w:rPr>
              <w:t> </w:t>
            </w:r>
            <w:r>
              <w:rPr>
                <w:w w:val="90"/>
                <w:sz w:val="14"/>
              </w:rPr>
              <w:t>TIME</w:t>
            </w:r>
            <w:r>
              <w:rPr>
                <w:spacing w:val="-11"/>
                <w:w w:val="90"/>
                <w:sz w:val="14"/>
              </w:rPr>
              <w:t> </w:t>
            </w:r>
            <w:r>
              <w:rPr>
                <w:w w:val="90"/>
                <w:sz w:val="14"/>
              </w:rPr>
              <w:t>AS</w:t>
            </w:r>
            <w:r>
              <w:rPr>
                <w:spacing w:val="-11"/>
                <w:w w:val="90"/>
                <w:sz w:val="14"/>
              </w:rPr>
              <w:t> </w:t>
            </w:r>
            <w:r>
              <w:rPr>
                <w:w w:val="90"/>
                <w:sz w:val="14"/>
              </w:rPr>
              <w:t>POLIO</w:t>
            </w:r>
            <w:r>
              <w:rPr>
                <w:w w:val="90"/>
                <w:sz w:val="20"/>
              </w:rPr>
              <w:t>)</w:t>
            </w:r>
          </w:p>
        </w:tc>
        <w:tc>
          <w:tcPr>
            <w:tcW w:w="4140" w:type="dxa"/>
            <w:shd w:val="clear" w:color="auto" w:fill="D4E9F9"/>
          </w:tcPr>
          <w:p>
            <w:pPr>
              <w:pStyle w:val="TableParagraph"/>
              <w:tabs>
                <w:tab w:pos="3975" w:val="right" w:leader="dot"/>
              </w:tabs>
              <w:spacing w:before="32"/>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5"/>
              <w:rPr>
                <w:sz w:val="20"/>
              </w:rPr>
            </w:pPr>
            <w:r>
              <w:rPr>
                <w:sz w:val="20"/>
              </w:rPr>
              <w:t>2IM16A</w:t>
            </w:r>
          </w:p>
          <w:p>
            <w:pPr>
              <w:pStyle w:val="TableParagraph"/>
              <w:spacing w:before="3"/>
              <w:rPr>
                <w:rFonts w:ascii="Times New Roman"/>
                <w:sz w:val="18"/>
              </w:rPr>
            </w:pPr>
          </w:p>
          <w:p>
            <w:pPr>
              <w:pStyle w:val="TableParagraph"/>
              <w:ind w:left="105"/>
              <w:rPr>
                <w:sz w:val="20"/>
              </w:rPr>
            </w:pPr>
            <w:r>
              <w:rPr>
                <w:sz w:val="20"/>
              </w:rPr>
              <w:t>8IM16A</w:t>
            </w:r>
          </w:p>
        </w:tc>
      </w:tr>
      <w:tr>
        <w:trPr>
          <w:trHeight w:val="530" w:hRule="atLeast"/>
        </w:trPr>
        <w:tc>
          <w:tcPr>
            <w:tcW w:w="4051" w:type="dxa"/>
            <w:tcBorders>
              <w:left w:val="single" w:sz="6" w:space="0" w:color="FFFFFF"/>
            </w:tcBorders>
            <w:shd w:val="clear" w:color="auto" w:fill="D4E9F9"/>
          </w:tcPr>
          <w:p>
            <w:pPr>
              <w:pStyle w:val="TableParagraph"/>
              <w:spacing w:before="32"/>
              <w:ind w:left="105"/>
              <w:rPr>
                <w:sz w:val="20"/>
              </w:rPr>
            </w:pPr>
            <w:r>
              <w:rPr>
                <w:w w:val="90"/>
                <w:sz w:val="20"/>
              </w:rPr>
              <w:t>IM16. H</w:t>
            </w:r>
            <w:r>
              <w:rPr>
                <w:w w:val="90"/>
                <w:sz w:val="14"/>
              </w:rPr>
              <w:t>OW MANY TIMES</w:t>
            </w:r>
            <w:r>
              <w:rPr>
                <w:w w:val="90"/>
                <w:sz w:val="20"/>
              </w:rPr>
              <w:t>?</w:t>
            </w:r>
          </w:p>
        </w:tc>
        <w:tc>
          <w:tcPr>
            <w:tcW w:w="4140" w:type="dxa"/>
            <w:shd w:val="clear" w:color="auto" w:fill="D4E9F9"/>
          </w:tcPr>
          <w:p>
            <w:pPr>
              <w:pStyle w:val="TableParagraph"/>
              <w:spacing w:before="11"/>
              <w:rPr>
                <w:rFonts w:ascii="Times New Roman"/>
                <w:sz w:val="21"/>
              </w:rPr>
            </w:pPr>
          </w:p>
          <w:p>
            <w:pPr>
              <w:pStyle w:val="TableParagraph"/>
              <w:tabs>
                <w:tab w:pos="3490" w:val="left" w:leader="dot"/>
                <w:tab w:pos="3945" w:val="left" w:leader="none"/>
              </w:tabs>
              <w:ind w:left="16"/>
              <w:jc w:val="center"/>
              <w:rPr>
                <w:rFonts w:ascii="Times New Roman"/>
                <w:sz w:val="20"/>
              </w:rPr>
            </w:pPr>
            <w:r>
              <w:rPr>
                <w:w w:val="85"/>
                <w:sz w:val="20"/>
              </w:rPr>
              <w:t>No.</w:t>
            </w:r>
            <w:r>
              <w:rPr>
                <w:spacing w:val="-21"/>
                <w:w w:val="85"/>
                <w:sz w:val="20"/>
              </w:rPr>
              <w:t> </w:t>
            </w:r>
            <w:r>
              <w:rPr>
                <w:w w:val="85"/>
                <w:sz w:val="20"/>
              </w:rPr>
              <w:t>of</w:t>
            </w:r>
            <w:r>
              <w:rPr>
                <w:spacing w:val="-21"/>
                <w:w w:val="85"/>
                <w:sz w:val="20"/>
              </w:rPr>
              <w:t> </w:t>
            </w:r>
            <w:r>
              <w:rPr>
                <w:w w:val="85"/>
                <w:sz w:val="20"/>
              </w:rPr>
              <w:t>times.</w:t>
            </w:r>
            <w:r>
              <w:rPr>
                <w:rFonts w:ascii="Times New Roman"/>
                <w:sz w:val="20"/>
              </w:rPr>
              <w:t> </w:t>
              <w:tab/>
            </w:r>
            <w:r>
              <w:rPr>
                <w:rFonts w:ascii="Times New Roman"/>
                <w:sz w:val="20"/>
                <w:u w:val="single"/>
              </w:rPr>
              <w:t> </w:t>
              <w:tab/>
            </w:r>
          </w:p>
        </w:tc>
        <w:tc>
          <w:tcPr>
            <w:tcW w:w="1547" w:type="dxa"/>
            <w:tcBorders>
              <w:right w:val="single" w:sz="6" w:space="0" w:color="FFFFFF"/>
            </w:tcBorders>
            <w:shd w:val="clear" w:color="auto" w:fill="D4E9F9"/>
          </w:tcPr>
          <w:p>
            <w:pPr>
              <w:pStyle w:val="TableParagraph"/>
              <w:rPr>
                <w:rFonts w:ascii="Times New Roman"/>
                <w:sz w:val="18"/>
              </w:rPr>
            </w:pPr>
          </w:p>
        </w:tc>
      </w:tr>
      <w:tr>
        <w:trPr>
          <w:trHeight w:val="1478" w:hRule="atLeast"/>
        </w:trPr>
        <w:tc>
          <w:tcPr>
            <w:tcW w:w="4051" w:type="dxa"/>
            <w:tcBorders>
              <w:left w:val="single" w:sz="6" w:space="0" w:color="FFFFFF"/>
            </w:tcBorders>
            <w:shd w:val="clear" w:color="auto" w:fill="D4E9F9"/>
          </w:tcPr>
          <w:p>
            <w:pPr>
              <w:pStyle w:val="TableParagraph"/>
              <w:spacing w:line="230" w:lineRule="auto" w:before="40"/>
              <w:ind w:left="465" w:right="96" w:hanging="361"/>
              <w:rPr>
                <w:sz w:val="20"/>
              </w:rPr>
            </w:pPr>
            <w:r>
              <w:rPr>
                <w:w w:val="90"/>
                <w:sz w:val="20"/>
              </w:rPr>
              <w:t>IM16A. H</w:t>
            </w:r>
            <w:r>
              <w:rPr>
                <w:w w:val="90"/>
                <w:sz w:val="14"/>
              </w:rPr>
              <w:t>AS </w:t>
            </w:r>
            <w:r>
              <w:rPr>
                <w:w w:val="90"/>
                <w:sz w:val="20"/>
              </w:rPr>
              <w:t>(</w:t>
            </w:r>
            <w:r>
              <w:rPr>
                <w:rFonts w:ascii="Times New Roman" w:hAnsi="Times New Roman"/>
                <w:i/>
                <w:w w:val="90"/>
                <w:sz w:val="20"/>
              </w:rPr>
              <w:t>name</w:t>
            </w:r>
            <w:r>
              <w:rPr>
                <w:w w:val="90"/>
                <w:sz w:val="20"/>
              </w:rPr>
              <w:t>) </w:t>
            </w:r>
            <w:r>
              <w:rPr>
                <w:w w:val="90"/>
                <w:sz w:val="14"/>
              </w:rPr>
              <w:t>EVER BEEN GIVEN </w:t>
            </w:r>
            <w:r>
              <w:rPr>
                <w:w w:val="90"/>
                <w:sz w:val="20"/>
              </w:rPr>
              <w:t>“H</w:t>
            </w:r>
            <w:r>
              <w:rPr>
                <w:w w:val="90"/>
                <w:sz w:val="14"/>
              </w:rPr>
              <w:t>I</w:t>
            </w:r>
            <w:r>
              <w:rPr>
                <w:w w:val="90"/>
                <w:sz w:val="20"/>
              </w:rPr>
              <w:t>B </w:t>
            </w:r>
            <w:r>
              <w:rPr>
                <w:w w:val="90"/>
                <w:sz w:val="14"/>
              </w:rPr>
              <w:t>ONLY VACCINATION INjECTIONS</w:t>
            </w:r>
            <w:r>
              <w:rPr>
                <w:w w:val="90"/>
                <w:sz w:val="20"/>
              </w:rPr>
              <w:t>” – </w:t>
            </w:r>
            <w:r>
              <w:rPr>
                <w:w w:val="90"/>
                <w:sz w:val="14"/>
              </w:rPr>
              <w:t>THAT IS</w:t>
            </w:r>
            <w:r>
              <w:rPr>
                <w:w w:val="90"/>
                <w:sz w:val="20"/>
              </w:rPr>
              <w:t>, </w:t>
            </w:r>
            <w:r>
              <w:rPr>
                <w:w w:val="90"/>
                <w:sz w:val="14"/>
              </w:rPr>
              <w:t>AN INjECTION IN </w:t>
            </w:r>
            <w:r>
              <w:rPr>
                <w:w w:val="85"/>
                <w:sz w:val="14"/>
              </w:rPr>
              <w:t>THE THIGH OR BUTTOCKS </w:t>
            </w:r>
            <w:r>
              <w:rPr>
                <w:w w:val="85"/>
                <w:sz w:val="20"/>
              </w:rPr>
              <w:t>– </w:t>
            </w:r>
            <w:r>
              <w:rPr>
                <w:w w:val="85"/>
                <w:sz w:val="14"/>
              </w:rPr>
              <w:t>TO PREVENT HIM</w:t>
            </w:r>
            <w:r>
              <w:rPr>
                <w:w w:val="85"/>
                <w:sz w:val="20"/>
              </w:rPr>
              <w:t>/</w:t>
            </w:r>
            <w:r>
              <w:rPr>
                <w:w w:val="85"/>
                <w:sz w:val="14"/>
              </w:rPr>
              <w:t>HER FROM </w:t>
            </w:r>
            <w:r>
              <w:rPr>
                <w:w w:val="90"/>
                <w:sz w:val="14"/>
              </w:rPr>
              <w:t>GETTING INFLUENZA TYPE B</w:t>
            </w:r>
            <w:r>
              <w:rPr>
                <w:w w:val="90"/>
                <w:sz w:val="20"/>
              </w:rPr>
              <w:t>? (</w:t>
            </w:r>
            <w:r>
              <w:rPr>
                <w:w w:val="90"/>
                <w:sz w:val="14"/>
              </w:rPr>
              <w:t>SOMETIMES GIVEN AT THE SAME TIME AS POLIO</w:t>
            </w:r>
            <w:r>
              <w:rPr>
                <w:w w:val="90"/>
                <w:sz w:val="20"/>
              </w:rPr>
              <w:t>)</w:t>
            </w:r>
          </w:p>
        </w:tc>
        <w:tc>
          <w:tcPr>
            <w:tcW w:w="4140" w:type="dxa"/>
            <w:shd w:val="clear" w:color="auto" w:fill="D4E9F9"/>
          </w:tcPr>
          <w:p>
            <w:pPr>
              <w:pStyle w:val="TableParagraph"/>
              <w:tabs>
                <w:tab w:pos="3975" w:val="right" w:leader="dot"/>
              </w:tabs>
              <w:spacing w:before="32"/>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rFonts w:ascii="Times New Roman"/>
                <w:sz w:val="22"/>
              </w:rPr>
            </w:pPr>
          </w:p>
          <w:p>
            <w:pPr>
              <w:pStyle w:val="TableParagraph"/>
              <w:spacing w:before="1"/>
              <w:rPr>
                <w:rFonts w:ascii="Times New Roman"/>
                <w:sz w:val="19"/>
              </w:rPr>
            </w:pPr>
          </w:p>
          <w:p>
            <w:pPr>
              <w:pStyle w:val="TableParagraph"/>
              <w:ind w:left="105"/>
              <w:rPr>
                <w:sz w:val="20"/>
              </w:rPr>
            </w:pPr>
            <w:r>
              <w:rPr>
                <w:sz w:val="20"/>
              </w:rPr>
              <w:t>2IM16C</w:t>
            </w:r>
          </w:p>
          <w:p>
            <w:pPr>
              <w:pStyle w:val="TableParagraph"/>
              <w:spacing w:before="3"/>
              <w:rPr>
                <w:rFonts w:ascii="Times New Roman"/>
                <w:sz w:val="18"/>
              </w:rPr>
            </w:pPr>
          </w:p>
          <w:p>
            <w:pPr>
              <w:pStyle w:val="TableParagraph"/>
              <w:ind w:left="105"/>
              <w:rPr>
                <w:sz w:val="20"/>
              </w:rPr>
            </w:pPr>
            <w:r>
              <w:rPr>
                <w:sz w:val="20"/>
              </w:rPr>
              <w:t>8IM16C</w:t>
            </w:r>
          </w:p>
        </w:tc>
      </w:tr>
      <w:tr>
        <w:trPr>
          <w:trHeight w:val="533" w:hRule="atLeast"/>
        </w:trPr>
        <w:tc>
          <w:tcPr>
            <w:tcW w:w="4051" w:type="dxa"/>
            <w:tcBorders>
              <w:left w:val="single" w:sz="6" w:space="0" w:color="FFFFFF"/>
            </w:tcBorders>
            <w:shd w:val="clear" w:color="auto" w:fill="D4E9F9"/>
          </w:tcPr>
          <w:p>
            <w:pPr>
              <w:pStyle w:val="TableParagraph"/>
              <w:spacing w:line="230" w:lineRule="auto" w:before="40"/>
              <w:ind w:left="465" w:hanging="361"/>
              <w:rPr>
                <w:sz w:val="20"/>
              </w:rPr>
            </w:pPr>
            <w:r>
              <w:rPr>
                <w:w w:val="85"/>
                <w:sz w:val="20"/>
              </w:rPr>
              <w:t>IM16B. H</w:t>
            </w:r>
            <w:r>
              <w:rPr>
                <w:w w:val="85"/>
                <w:sz w:val="14"/>
              </w:rPr>
              <w:t>OW MANY TIMES HAS HE</w:t>
            </w:r>
            <w:r>
              <w:rPr>
                <w:w w:val="85"/>
                <w:sz w:val="20"/>
              </w:rPr>
              <w:t>/</w:t>
            </w:r>
            <w:r>
              <w:rPr>
                <w:w w:val="85"/>
                <w:sz w:val="14"/>
              </w:rPr>
              <w:t>SHE BEEN GIVEN THIS </w:t>
            </w:r>
            <w:r>
              <w:rPr>
                <w:w w:val="90"/>
                <w:sz w:val="14"/>
              </w:rPr>
              <w:t>VACCINATION</w:t>
            </w:r>
            <w:r>
              <w:rPr>
                <w:w w:val="90"/>
                <w:sz w:val="20"/>
              </w:rPr>
              <w:t>?</w:t>
            </w:r>
          </w:p>
        </w:tc>
        <w:tc>
          <w:tcPr>
            <w:tcW w:w="4140" w:type="dxa"/>
            <w:shd w:val="clear" w:color="auto" w:fill="D4E9F9"/>
          </w:tcPr>
          <w:p>
            <w:pPr>
              <w:pStyle w:val="TableParagraph"/>
              <w:spacing w:before="11"/>
              <w:rPr>
                <w:rFonts w:ascii="Times New Roman"/>
                <w:sz w:val="21"/>
              </w:rPr>
            </w:pPr>
          </w:p>
          <w:p>
            <w:pPr>
              <w:pStyle w:val="TableParagraph"/>
              <w:tabs>
                <w:tab w:pos="3490" w:val="left" w:leader="dot"/>
                <w:tab w:pos="3945" w:val="left" w:leader="none"/>
              </w:tabs>
              <w:ind w:left="16"/>
              <w:jc w:val="center"/>
              <w:rPr>
                <w:rFonts w:ascii="Times New Roman"/>
                <w:sz w:val="20"/>
              </w:rPr>
            </w:pPr>
            <w:r>
              <w:rPr>
                <w:w w:val="85"/>
                <w:sz w:val="20"/>
              </w:rPr>
              <w:t>No.</w:t>
            </w:r>
            <w:r>
              <w:rPr>
                <w:spacing w:val="-21"/>
                <w:w w:val="85"/>
                <w:sz w:val="20"/>
              </w:rPr>
              <w:t> </w:t>
            </w:r>
            <w:r>
              <w:rPr>
                <w:w w:val="85"/>
                <w:sz w:val="20"/>
              </w:rPr>
              <w:t>of</w:t>
            </w:r>
            <w:r>
              <w:rPr>
                <w:spacing w:val="-21"/>
                <w:w w:val="85"/>
                <w:sz w:val="20"/>
              </w:rPr>
              <w:t> </w:t>
            </w:r>
            <w:r>
              <w:rPr>
                <w:w w:val="85"/>
                <w:sz w:val="20"/>
              </w:rPr>
              <w:t>times.</w:t>
            </w:r>
            <w:r>
              <w:rPr>
                <w:rFonts w:ascii="Times New Roman"/>
                <w:sz w:val="20"/>
              </w:rPr>
              <w:t> </w:t>
              <w:tab/>
            </w:r>
            <w:r>
              <w:rPr>
                <w:rFonts w:ascii="Times New Roman"/>
                <w:sz w:val="20"/>
                <w:u w:val="single"/>
              </w:rPr>
              <w:t> </w:t>
              <w:tab/>
            </w:r>
          </w:p>
        </w:tc>
        <w:tc>
          <w:tcPr>
            <w:tcW w:w="1547" w:type="dxa"/>
            <w:tcBorders>
              <w:right w:val="single" w:sz="6" w:space="0" w:color="FFFFFF"/>
            </w:tcBorders>
            <w:shd w:val="clear" w:color="auto" w:fill="D4E9F9"/>
          </w:tcPr>
          <w:p>
            <w:pPr>
              <w:pStyle w:val="TableParagraph"/>
              <w:rPr>
                <w:rFonts w:ascii="Times New Roman"/>
                <w:sz w:val="18"/>
              </w:rPr>
            </w:pPr>
          </w:p>
        </w:tc>
      </w:tr>
    </w:tbl>
    <w:p>
      <w:pPr>
        <w:pStyle w:val="BodyText"/>
        <w:rPr>
          <w:rFonts w:ascii="Times New Roman"/>
          <w:sz w:val="20"/>
        </w:rPr>
      </w:pPr>
      <w:r>
        <w:rPr/>
        <w:pict>
          <v:rect style="position:absolute;margin-left:0pt;margin-top:.000064pt;width:611.999951pt;height:791.999936pt;mso-position-horizontal-relative:page;mso-position-vertical-relative:page;z-index:-50513920" filled="true" fillcolor="#d4e9f9"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tabs>
          <w:tab w:pos="599"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126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16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after="0"/>
        <w:rPr>
          <w:b/>
          <w:sz w:val="20"/>
        </w:rPr>
      </w:pPr>
    </w:p>
    <w:tbl>
      <w:tblPr>
        <w:tblW w:w="0" w:type="auto"/>
        <w:jc w:val="left"/>
        <w:tblInd w:w="1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51"/>
        <w:gridCol w:w="4140"/>
        <w:gridCol w:w="1547"/>
      </w:tblGrid>
      <w:tr>
        <w:trPr>
          <w:trHeight w:val="1478" w:hRule="atLeast"/>
        </w:trPr>
        <w:tc>
          <w:tcPr>
            <w:tcW w:w="4051" w:type="dxa"/>
            <w:tcBorders>
              <w:left w:val="single" w:sz="6" w:space="0" w:color="FFFFFF"/>
            </w:tcBorders>
            <w:shd w:val="clear" w:color="auto" w:fill="D4E9F9"/>
          </w:tcPr>
          <w:p>
            <w:pPr>
              <w:pStyle w:val="TableParagraph"/>
              <w:spacing w:line="230" w:lineRule="auto" w:before="48"/>
              <w:ind w:left="465" w:right="96" w:hanging="360"/>
              <w:rPr>
                <w:sz w:val="20"/>
              </w:rPr>
            </w:pPr>
            <w:r>
              <w:rPr>
                <w:w w:val="90"/>
                <w:sz w:val="20"/>
              </w:rPr>
              <w:t>IM16C. H</w:t>
            </w:r>
            <w:r>
              <w:rPr>
                <w:w w:val="90"/>
                <w:sz w:val="14"/>
              </w:rPr>
              <w:t>AS </w:t>
            </w:r>
            <w:r>
              <w:rPr>
                <w:w w:val="90"/>
                <w:sz w:val="20"/>
              </w:rPr>
              <w:t>(</w:t>
            </w:r>
            <w:r>
              <w:rPr>
                <w:rFonts w:ascii="Times New Roman" w:hAnsi="Times New Roman"/>
                <w:i/>
                <w:w w:val="90"/>
                <w:sz w:val="20"/>
              </w:rPr>
              <w:t>name</w:t>
            </w:r>
            <w:r>
              <w:rPr>
                <w:w w:val="90"/>
                <w:sz w:val="20"/>
              </w:rPr>
              <w:t>) </w:t>
            </w:r>
            <w:r>
              <w:rPr>
                <w:w w:val="90"/>
                <w:sz w:val="14"/>
              </w:rPr>
              <w:t>EVER BEEN GIVEN </w:t>
            </w:r>
            <w:r>
              <w:rPr>
                <w:w w:val="90"/>
                <w:sz w:val="20"/>
              </w:rPr>
              <w:t>“H</w:t>
            </w:r>
            <w:r>
              <w:rPr>
                <w:w w:val="90"/>
                <w:sz w:val="14"/>
              </w:rPr>
              <w:t>EP</w:t>
            </w:r>
            <w:r>
              <w:rPr>
                <w:w w:val="90"/>
                <w:sz w:val="20"/>
              </w:rPr>
              <w:t>B </w:t>
            </w:r>
            <w:r>
              <w:rPr>
                <w:w w:val="90"/>
                <w:sz w:val="14"/>
              </w:rPr>
              <w:t>ONLY VACCINATION INjECTIONS</w:t>
            </w:r>
            <w:r>
              <w:rPr>
                <w:w w:val="90"/>
                <w:sz w:val="20"/>
              </w:rPr>
              <w:t>” – </w:t>
            </w:r>
            <w:r>
              <w:rPr>
                <w:w w:val="90"/>
                <w:sz w:val="14"/>
              </w:rPr>
              <w:t>THAT IS</w:t>
            </w:r>
            <w:r>
              <w:rPr>
                <w:w w:val="90"/>
                <w:sz w:val="20"/>
              </w:rPr>
              <w:t>, </w:t>
            </w:r>
            <w:r>
              <w:rPr>
                <w:w w:val="90"/>
                <w:sz w:val="14"/>
              </w:rPr>
              <w:t>AN INjECTION IN </w:t>
            </w:r>
            <w:r>
              <w:rPr>
                <w:w w:val="85"/>
                <w:sz w:val="14"/>
              </w:rPr>
              <w:t>THE THIGH OR BUTTOCKS </w:t>
            </w:r>
            <w:r>
              <w:rPr>
                <w:w w:val="85"/>
                <w:sz w:val="20"/>
              </w:rPr>
              <w:t>– </w:t>
            </w:r>
            <w:r>
              <w:rPr>
                <w:w w:val="85"/>
                <w:sz w:val="14"/>
              </w:rPr>
              <w:t>TO PREVENT HIM</w:t>
            </w:r>
            <w:r>
              <w:rPr>
                <w:w w:val="85"/>
                <w:sz w:val="20"/>
              </w:rPr>
              <w:t>/</w:t>
            </w:r>
            <w:r>
              <w:rPr>
                <w:w w:val="85"/>
                <w:sz w:val="14"/>
              </w:rPr>
              <w:t>HER FROM </w:t>
            </w:r>
            <w:r>
              <w:rPr>
                <w:w w:val="90"/>
                <w:sz w:val="14"/>
              </w:rPr>
              <w:t>GETTING </w:t>
            </w:r>
            <w:r>
              <w:rPr>
                <w:w w:val="90"/>
                <w:sz w:val="20"/>
              </w:rPr>
              <w:t>H</w:t>
            </w:r>
            <w:r>
              <w:rPr>
                <w:w w:val="90"/>
                <w:sz w:val="14"/>
              </w:rPr>
              <w:t>EPATITIS </w:t>
            </w:r>
            <w:r>
              <w:rPr>
                <w:w w:val="90"/>
                <w:sz w:val="20"/>
              </w:rPr>
              <w:t>B? (</w:t>
            </w:r>
            <w:r>
              <w:rPr>
                <w:w w:val="90"/>
                <w:sz w:val="14"/>
              </w:rPr>
              <w:t>SOMETIMES GIVEN AT THE SAME TIME AS POLIO</w:t>
            </w:r>
            <w:r>
              <w:rPr>
                <w:w w:val="90"/>
                <w:sz w:val="20"/>
              </w:rPr>
              <w:t>)</w:t>
            </w:r>
          </w:p>
        </w:tc>
        <w:tc>
          <w:tcPr>
            <w:tcW w:w="4140" w:type="dxa"/>
            <w:shd w:val="clear" w:color="auto" w:fill="D4E9F9"/>
          </w:tcPr>
          <w:p>
            <w:pPr>
              <w:pStyle w:val="TableParagraph"/>
              <w:tabs>
                <w:tab w:pos="3975" w:val="right" w:leader="dot"/>
              </w:tabs>
              <w:spacing w:before="40"/>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b/>
                <w:sz w:val="22"/>
              </w:rPr>
            </w:pPr>
          </w:p>
          <w:p>
            <w:pPr>
              <w:pStyle w:val="TableParagraph"/>
              <w:spacing w:before="9"/>
              <w:rPr>
                <w:b/>
                <w:sz w:val="19"/>
              </w:rPr>
            </w:pPr>
          </w:p>
          <w:p>
            <w:pPr>
              <w:pStyle w:val="TableParagraph"/>
              <w:ind w:left="105"/>
              <w:rPr>
                <w:sz w:val="20"/>
              </w:rPr>
            </w:pPr>
            <w:r>
              <w:rPr>
                <w:sz w:val="20"/>
              </w:rPr>
              <w:t>2IM17</w:t>
            </w:r>
          </w:p>
          <w:p>
            <w:pPr>
              <w:pStyle w:val="TableParagraph"/>
              <w:spacing w:before="3"/>
              <w:rPr>
                <w:b/>
                <w:sz w:val="18"/>
              </w:rPr>
            </w:pPr>
          </w:p>
          <w:p>
            <w:pPr>
              <w:pStyle w:val="TableParagraph"/>
              <w:ind w:left="105"/>
              <w:rPr>
                <w:sz w:val="20"/>
              </w:rPr>
            </w:pPr>
            <w:r>
              <w:rPr>
                <w:sz w:val="20"/>
              </w:rPr>
              <w:t>8IM17</w:t>
            </w:r>
          </w:p>
        </w:tc>
      </w:tr>
      <w:tr>
        <w:trPr>
          <w:trHeight w:val="530" w:hRule="atLeast"/>
        </w:trPr>
        <w:tc>
          <w:tcPr>
            <w:tcW w:w="4051" w:type="dxa"/>
            <w:tcBorders>
              <w:left w:val="single" w:sz="6" w:space="0" w:color="FFFFFF"/>
            </w:tcBorders>
            <w:shd w:val="clear" w:color="auto" w:fill="D4E9F9"/>
          </w:tcPr>
          <w:p>
            <w:pPr>
              <w:pStyle w:val="TableParagraph"/>
              <w:spacing w:line="230" w:lineRule="auto" w:before="48"/>
              <w:ind w:left="465" w:hanging="361"/>
              <w:rPr>
                <w:sz w:val="20"/>
              </w:rPr>
            </w:pPr>
            <w:r>
              <w:rPr>
                <w:w w:val="85"/>
                <w:sz w:val="20"/>
              </w:rPr>
              <w:t>IM16D. H</w:t>
            </w:r>
            <w:r>
              <w:rPr>
                <w:w w:val="85"/>
                <w:sz w:val="14"/>
              </w:rPr>
              <w:t>OW MANY TIMES HAS HE</w:t>
            </w:r>
            <w:r>
              <w:rPr>
                <w:w w:val="85"/>
                <w:sz w:val="20"/>
              </w:rPr>
              <w:t>/</w:t>
            </w:r>
            <w:r>
              <w:rPr>
                <w:w w:val="85"/>
                <w:sz w:val="14"/>
              </w:rPr>
              <w:t>SHE BEEN GIVEN THIS </w:t>
            </w:r>
            <w:r>
              <w:rPr>
                <w:w w:val="90"/>
                <w:sz w:val="14"/>
              </w:rPr>
              <w:t>VACCINATION</w:t>
            </w:r>
            <w:r>
              <w:rPr>
                <w:w w:val="90"/>
                <w:sz w:val="20"/>
              </w:rPr>
              <w:t>?</w:t>
            </w:r>
          </w:p>
        </w:tc>
        <w:tc>
          <w:tcPr>
            <w:tcW w:w="4140" w:type="dxa"/>
            <w:shd w:val="clear" w:color="auto" w:fill="D4E9F9"/>
          </w:tcPr>
          <w:p>
            <w:pPr>
              <w:pStyle w:val="TableParagraph"/>
              <w:spacing w:before="7"/>
              <w:rPr>
                <w:b/>
                <w:sz w:val="22"/>
              </w:rPr>
            </w:pPr>
          </w:p>
          <w:p>
            <w:pPr>
              <w:pStyle w:val="TableParagraph"/>
              <w:tabs>
                <w:tab w:pos="3579" w:val="left" w:leader="dot"/>
                <w:tab w:pos="4035" w:val="left" w:leader="none"/>
              </w:tabs>
              <w:ind w:left="105"/>
              <w:rPr>
                <w:rFonts w:ascii="Times New Roman"/>
                <w:sz w:val="20"/>
              </w:rPr>
            </w:pPr>
            <w:r>
              <w:rPr>
                <w:w w:val="85"/>
                <w:sz w:val="20"/>
              </w:rPr>
              <w:t>No.</w:t>
            </w:r>
            <w:r>
              <w:rPr>
                <w:spacing w:val="-21"/>
                <w:w w:val="85"/>
                <w:sz w:val="20"/>
              </w:rPr>
              <w:t> </w:t>
            </w:r>
            <w:r>
              <w:rPr>
                <w:w w:val="85"/>
                <w:sz w:val="20"/>
              </w:rPr>
              <w:t>of</w:t>
            </w:r>
            <w:r>
              <w:rPr>
                <w:spacing w:val="-21"/>
                <w:w w:val="85"/>
                <w:sz w:val="20"/>
              </w:rPr>
              <w:t> </w:t>
            </w:r>
            <w:r>
              <w:rPr>
                <w:w w:val="85"/>
                <w:sz w:val="20"/>
              </w:rPr>
              <w:t>times.</w:t>
            </w:r>
            <w:r>
              <w:rPr>
                <w:rFonts w:ascii="Times New Roman"/>
                <w:sz w:val="20"/>
              </w:rPr>
              <w:t> </w:t>
              <w:tab/>
            </w:r>
            <w:r>
              <w:rPr>
                <w:rFonts w:ascii="Times New Roman"/>
                <w:sz w:val="20"/>
                <w:u w:val="single"/>
              </w:rPr>
              <w:t> </w:t>
              <w:tab/>
            </w:r>
          </w:p>
        </w:tc>
        <w:tc>
          <w:tcPr>
            <w:tcW w:w="1547" w:type="dxa"/>
            <w:tcBorders>
              <w:right w:val="single" w:sz="6" w:space="0" w:color="FFFFFF"/>
            </w:tcBorders>
            <w:shd w:val="clear" w:color="auto" w:fill="D4E9F9"/>
          </w:tcPr>
          <w:p>
            <w:pPr>
              <w:pStyle w:val="TableParagraph"/>
              <w:rPr>
                <w:rFonts w:ascii="Times New Roman"/>
                <w:sz w:val="18"/>
              </w:rPr>
            </w:pPr>
          </w:p>
        </w:tc>
      </w:tr>
      <w:tr>
        <w:trPr>
          <w:trHeight w:val="1325" w:hRule="atLeast"/>
        </w:trPr>
        <w:tc>
          <w:tcPr>
            <w:tcW w:w="4051" w:type="dxa"/>
            <w:tcBorders>
              <w:left w:val="single" w:sz="6" w:space="0" w:color="FFFFFF"/>
            </w:tcBorders>
            <w:shd w:val="clear" w:color="auto" w:fill="D4E9F9"/>
          </w:tcPr>
          <w:p>
            <w:pPr>
              <w:pStyle w:val="TableParagraph"/>
              <w:spacing w:line="230" w:lineRule="auto" w:before="48"/>
              <w:ind w:left="465" w:right="145" w:hanging="361"/>
              <w:rPr>
                <w:sz w:val="20"/>
              </w:rPr>
            </w:pPr>
            <w:r>
              <w:rPr>
                <w:w w:val="90"/>
                <w:sz w:val="20"/>
              </w:rPr>
              <w:t>IM17.</w:t>
            </w:r>
            <w:r>
              <w:rPr>
                <w:spacing w:val="-29"/>
                <w:w w:val="90"/>
                <w:sz w:val="20"/>
              </w:rPr>
              <w:t> </w:t>
            </w:r>
            <w:r>
              <w:rPr>
                <w:w w:val="90"/>
                <w:sz w:val="20"/>
              </w:rPr>
              <w:t>H</w:t>
            </w:r>
            <w:r>
              <w:rPr>
                <w:w w:val="90"/>
                <w:sz w:val="14"/>
              </w:rPr>
              <w:t>AS</w:t>
            </w:r>
            <w:r>
              <w:rPr>
                <w:spacing w:val="-14"/>
                <w:w w:val="90"/>
                <w:sz w:val="14"/>
              </w:rPr>
              <w:t> </w:t>
            </w:r>
            <w:r>
              <w:rPr>
                <w:w w:val="90"/>
                <w:sz w:val="20"/>
              </w:rPr>
              <w:t>(</w:t>
            </w:r>
            <w:r>
              <w:rPr>
                <w:rFonts w:ascii="Times New Roman" w:hAnsi="Times New Roman"/>
                <w:i/>
                <w:w w:val="90"/>
                <w:sz w:val="20"/>
              </w:rPr>
              <w:t>name</w:t>
            </w:r>
            <w:r>
              <w:rPr>
                <w:w w:val="90"/>
                <w:sz w:val="20"/>
              </w:rPr>
              <w:t>)</w:t>
            </w:r>
            <w:r>
              <w:rPr>
                <w:spacing w:val="-28"/>
                <w:w w:val="90"/>
                <w:sz w:val="20"/>
              </w:rPr>
              <w:t> </w:t>
            </w:r>
            <w:r>
              <w:rPr>
                <w:w w:val="90"/>
                <w:sz w:val="14"/>
              </w:rPr>
              <w:t>EVER</w:t>
            </w:r>
            <w:r>
              <w:rPr>
                <w:spacing w:val="-14"/>
                <w:w w:val="90"/>
                <w:sz w:val="14"/>
              </w:rPr>
              <w:t> </w:t>
            </w:r>
            <w:r>
              <w:rPr>
                <w:w w:val="90"/>
                <w:sz w:val="14"/>
              </w:rPr>
              <w:t>BEEN</w:t>
            </w:r>
            <w:r>
              <w:rPr>
                <w:spacing w:val="-13"/>
                <w:w w:val="90"/>
                <w:sz w:val="14"/>
              </w:rPr>
              <w:t> </w:t>
            </w:r>
            <w:r>
              <w:rPr>
                <w:w w:val="90"/>
                <w:sz w:val="14"/>
              </w:rPr>
              <w:t>GIVEN</w:t>
            </w:r>
            <w:r>
              <w:rPr>
                <w:spacing w:val="-14"/>
                <w:w w:val="90"/>
                <w:sz w:val="14"/>
              </w:rPr>
              <w:t> </w:t>
            </w:r>
            <w:r>
              <w:rPr>
                <w:w w:val="90"/>
                <w:sz w:val="20"/>
              </w:rPr>
              <w:t>“M</w:t>
            </w:r>
            <w:r>
              <w:rPr>
                <w:w w:val="90"/>
                <w:sz w:val="14"/>
              </w:rPr>
              <w:t>EASLES</w:t>
            </w:r>
            <w:r>
              <w:rPr>
                <w:spacing w:val="-13"/>
                <w:w w:val="90"/>
                <w:sz w:val="14"/>
              </w:rPr>
              <w:t> </w:t>
            </w:r>
            <w:r>
              <w:rPr>
                <w:w w:val="90"/>
                <w:sz w:val="20"/>
              </w:rPr>
              <w:t>M</w:t>
            </w:r>
            <w:r>
              <w:rPr>
                <w:w w:val="90"/>
                <w:sz w:val="14"/>
              </w:rPr>
              <w:t>UMPS AND </w:t>
            </w:r>
            <w:r>
              <w:rPr>
                <w:w w:val="90"/>
                <w:sz w:val="20"/>
              </w:rPr>
              <w:t>R</w:t>
            </w:r>
            <w:r>
              <w:rPr>
                <w:w w:val="90"/>
                <w:sz w:val="14"/>
              </w:rPr>
              <w:t>UBELLA VACCINATION INjECTIONS </w:t>
            </w:r>
            <w:r>
              <w:rPr>
                <w:w w:val="90"/>
                <w:sz w:val="20"/>
              </w:rPr>
              <w:t>(MMR)” – </w:t>
            </w:r>
            <w:r>
              <w:rPr>
                <w:spacing w:val="-3"/>
                <w:w w:val="90"/>
                <w:sz w:val="14"/>
              </w:rPr>
              <w:t>THAT</w:t>
            </w:r>
            <w:r>
              <w:rPr>
                <w:spacing w:val="-14"/>
                <w:w w:val="90"/>
                <w:sz w:val="14"/>
              </w:rPr>
              <w:t> </w:t>
            </w:r>
            <w:r>
              <w:rPr>
                <w:w w:val="90"/>
                <w:sz w:val="14"/>
              </w:rPr>
              <w:t>IS</w:t>
            </w:r>
            <w:r>
              <w:rPr>
                <w:w w:val="90"/>
                <w:sz w:val="20"/>
              </w:rPr>
              <w:t>,</w:t>
            </w:r>
            <w:r>
              <w:rPr>
                <w:spacing w:val="-28"/>
                <w:w w:val="90"/>
                <w:sz w:val="20"/>
              </w:rPr>
              <w:t> </w:t>
            </w:r>
            <w:r>
              <w:rPr>
                <w:w w:val="90"/>
                <w:sz w:val="14"/>
              </w:rPr>
              <w:t>A</w:t>
            </w:r>
            <w:r>
              <w:rPr>
                <w:spacing w:val="-14"/>
                <w:w w:val="90"/>
                <w:sz w:val="14"/>
              </w:rPr>
              <w:t> </w:t>
            </w:r>
            <w:r>
              <w:rPr>
                <w:w w:val="90"/>
                <w:sz w:val="14"/>
              </w:rPr>
              <w:t>SHOT</w:t>
            </w:r>
            <w:r>
              <w:rPr>
                <w:spacing w:val="-13"/>
                <w:w w:val="90"/>
                <w:sz w:val="14"/>
              </w:rPr>
              <w:t> </w:t>
            </w:r>
            <w:r>
              <w:rPr>
                <w:w w:val="90"/>
                <w:sz w:val="14"/>
              </w:rPr>
              <w:t>IN</w:t>
            </w:r>
            <w:r>
              <w:rPr>
                <w:spacing w:val="-14"/>
                <w:w w:val="90"/>
                <w:sz w:val="14"/>
              </w:rPr>
              <w:t> </w:t>
            </w:r>
            <w:r>
              <w:rPr>
                <w:w w:val="90"/>
                <w:sz w:val="14"/>
              </w:rPr>
              <w:t>THE</w:t>
            </w:r>
            <w:r>
              <w:rPr>
                <w:spacing w:val="-13"/>
                <w:w w:val="90"/>
                <w:sz w:val="14"/>
              </w:rPr>
              <w:t> </w:t>
            </w:r>
            <w:r>
              <w:rPr>
                <w:w w:val="90"/>
                <w:sz w:val="14"/>
              </w:rPr>
              <w:t>ARM</w:t>
            </w:r>
            <w:r>
              <w:rPr>
                <w:spacing w:val="-13"/>
                <w:w w:val="90"/>
                <w:sz w:val="14"/>
              </w:rPr>
              <w:t> </w:t>
            </w:r>
            <w:r>
              <w:rPr>
                <w:spacing w:val="-5"/>
                <w:w w:val="90"/>
                <w:sz w:val="14"/>
              </w:rPr>
              <w:t>AT</w:t>
            </w:r>
            <w:r>
              <w:rPr>
                <w:spacing w:val="-14"/>
                <w:w w:val="90"/>
                <w:sz w:val="14"/>
              </w:rPr>
              <w:t> </w:t>
            </w:r>
            <w:r>
              <w:rPr>
                <w:w w:val="90"/>
                <w:sz w:val="14"/>
              </w:rPr>
              <w:t>THE</w:t>
            </w:r>
            <w:r>
              <w:rPr>
                <w:spacing w:val="-13"/>
                <w:w w:val="90"/>
                <w:sz w:val="14"/>
              </w:rPr>
              <w:t> </w:t>
            </w:r>
            <w:r>
              <w:rPr>
                <w:w w:val="90"/>
                <w:sz w:val="14"/>
              </w:rPr>
              <w:t>AGE</w:t>
            </w:r>
            <w:r>
              <w:rPr>
                <w:spacing w:val="-14"/>
                <w:w w:val="90"/>
                <w:sz w:val="14"/>
              </w:rPr>
              <w:t> </w:t>
            </w:r>
            <w:r>
              <w:rPr>
                <w:w w:val="90"/>
                <w:sz w:val="14"/>
              </w:rPr>
              <w:t>OF</w:t>
            </w:r>
            <w:r>
              <w:rPr>
                <w:spacing w:val="-13"/>
                <w:w w:val="90"/>
                <w:sz w:val="14"/>
              </w:rPr>
              <w:t> </w:t>
            </w:r>
            <w:r>
              <w:rPr>
                <w:w w:val="90"/>
                <w:sz w:val="20"/>
              </w:rPr>
              <w:t>12</w:t>
            </w:r>
            <w:r>
              <w:rPr>
                <w:w w:val="90"/>
                <w:sz w:val="14"/>
              </w:rPr>
              <w:t>MONTHS OR OLDER </w:t>
            </w:r>
            <w:r>
              <w:rPr>
                <w:w w:val="90"/>
                <w:sz w:val="20"/>
              </w:rPr>
              <w:t>- </w:t>
            </w:r>
            <w:r>
              <w:rPr>
                <w:w w:val="90"/>
                <w:sz w:val="14"/>
              </w:rPr>
              <w:t>TO PREVENT HIM</w:t>
            </w:r>
            <w:r>
              <w:rPr>
                <w:w w:val="90"/>
                <w:sz w:val="20"/>
              </w:rPr>
              <w:t>/</w:t>
            </w:r>
            <w:r>
              <w:rPr>
                <w:w w:val="90"/>
                <w:sz w:val="14"/>
              </w:rPr>
              <w:t>HER FROM GETTING MEASLES MUMPS AND</w:t>
            </w:r>
            <w:r>
              <w:rPr>
                <w:spacing w:val="13"/>
                <w:w w:val="90"/>
                <w:sz w:val="14"/>
              </w:rPr>
              <w:t> </w:t>
            </w:r>
            <w:r>
              <w:rPr>
                <w:w w:val="90"/>
                <w:sz w:val="14"/>
              </w:rPr>
              <w:t>RUBELLA</w:t>
            </w:r>
            <w:r>
              <w:rPr>
                <w:w w:val="90"/>
                <w:sz w:val="20"/>
              </w:rPr>
              <w:t>?</w:t>
            </w:r>
          </w:p>
        </w:tc>
        <w:tc>
          <w:tcPr>
            <w:tcW w:w="4140" w:type="dxa"/>
            <w:shd w:val="clear" w:color="auto" w:fill="D4E9F9"/>
          </w:tcPr>
          <w:p>
            <w:pPr>
              <w:pStyle w:val="TableParagraph"/>
              <w:tabs>
                <w:tab w:pos="3975" w:val="right" w:leader="dot"/>
              </w:tabs>
              <w:spacing w:before="40"/>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right w:val="single" w:sz="6" w:space="0" w:color="FFFFFF"/>
            </w:tcBorders>
            <w:shd w:val="clear" w:color="auto" w:fill="D4E9F9"/>
          </w:tcPr>
          <w:p>
            <w:pPr>
              <w:pStyle w:val="TableParagraph"/>
              <w:rPr>
                <w:rFonts w:ascii="Times New Roman"/>
                <w:sz w:val="18"/>
              </w:rPr>
            </w:pPr>
          </w:p>
        </w:tc>
      </w:tr>
      <w:tr>
        <w:trPr>
          <w:trHeight w:val="1190" w:hRule="atLeast"/>
        </w:trPr>
        <w:tc>
          <w:tcPr>
            <w:tcW w:w="4051" w:type="dxa"/>
            <w:tcBorders>
              <w:left w:val="single" w:sz="6" w:space="0" w:color="FFFFFF"/>
              <w:bottom w:val="single" w:sz="6" w:space="0" w:color="FFFFFF"/>
            </w:tcBorders>
            <w:shd w:val="clear" w:color="auto" w:fill="D4E9F9"/>
          </w:tcPr>
          <w:p>
            <w:pPr>
              <w:pStyle w:val="TableParagraph"/>
              <w:spacing w:line="225" w:lineRule="exact" w:before="40"/>
              <w:ind w:left="105"/>
              <w:rPr>
                <w:sz w:val="14"/>
              </w:rPr>
            </w:pPr>
            <w:r>
              <w:rPr>
                <w:w w:val="90"/>
                <w:sz w:val="20"/>
              </w:rPr>
              <w:t>IM18. H</w:t>
            </w:r>
            <w:r>
              <w:rPr>
                <w:w w:val="90"/>
                <w:sz w:val="14"/>
              </w:rPr>
              <w:t>AS </w:t>
            </w:r>
            <w:r>
              <w:rPr>
                <w:w w:val="90"/>
                <w:sz w:val="20"/>
              </w:rPr>
              <w:t>(</w:t>
            </w:r>
            <w:r>
              <w:rPr>
                <w:rFonts w:ascii="Times New Roman" w:hAnsi="Times New Roman"/>
                <w:i/>
                <w:w w:val="90"/>
                <w:sz w:val="20"/>
              </w:rPr>
              <w:t>name</w:t>
            </w:r>
            <w:r>
              <w:rPr>
                <w:w w:val="90"/>
                <w:sz w:val="20"/>
              </w:rPr>
              <w:t>) </w:t>
            </w:r>
            <w:r>
              <w:rPr>
                <w:w w:val="90"/>
                <w:sz w:val="14"/>
              </w:rPr>
              <w:t>EVER BEEN GIVEN </w:t>
            </w:r>
            <w:r>
              <w:rPr>
                <w:w w:val="90"/>
                <w:sz w:val="20"/>
              </w:rPr>
              <w:t>“Y</w:t>
            </w:r>
            <w:r>
              <w:rPr>
                <w:w w:val="90"/>
                <w:sz w:val="14"/>
              </w:rPr>
              <w:t>ELLOW </w:t>
            </w:r>
            <w:r>
              <w:rPr>
                <w:w w:val="90"/>
                <w:sz w:val="20"/>
              </w:rPr>
              <w:t>F</w:t>
            </w:r>
            <w:r>
              <w:rPr>
                <w:w w:val="90"/>
                <w:sz w:val="14"/>
              </w:rPr>
              <w:t>EVER</w:t>
            </w:r>
          </w:p>
          <w:p>
            <w:pPr>
              <w:pStyle w:val="TableParagraph"/>
              <w:spacing w:line="230" w:lineRule="auto" w:before="2"/>
              <w:ind w:left="465" w:right="109"/>
              <w:rPr>
                <w:sz w:val="20"/>
              </w:rPr>
            </w:pPr>
            <w:r>
              <w:rPr>
                <w:w w:val="90"/>
                <w:sz w:val="14"/>
              </w:rPr>
              <w:t>VACCINATION</w:t>
            </w:r>
            <w:r>
              <w:rPr>
                <w:spacing w:val="-20"/>
                <w:w w:val="90"/>
                <w:sz w:val="14"/>
              </w:rPr>
              <w:t> </w:t>
            </w:r>
            <w:r>
              <w:rPr>
                <w:w w:val="90"/>
                <w:sz w:val="14"/>
              </w:rPr>
              <w:t>INjECTIONS</w:t>
            </w:r>
            <w:r>
              <w:rPr>
                <w:w w:val="90"/>
                <w:sz w:val="20"/>
              </w:rPr>
              <w:t>”</w:t>
            </w:r>
            <w:r>
              <w:rPr>
                <w:spacing w:val="-34"/>
                <w:w w:val="90"/>
                <w:sz w:val="20"/>
              </w:rPr>
              <w:t> </w:t>
            </w:r>
            <w:r>
              <w:rPr>
                <w:w w:val="90"/>
                <w:sz w:val="20"/>
              </w:rPr>
              <w:t>–</w:t>
            </w:r>
            <w:r>
              <w:rPr>
                <w:spacing w:val="-35"/>
                <w:w w:val="90"/>
                <w:sz w:val="20"/>
              </w:rPr>
              <w:t> </w:t>
            </w:r>
            <w:r>
              <w:rPr>
                <w:spacing w:val="-3"/>
                <w:w w:val="90"/>
                <w:sz w:val="14"/>
              </w:rPr>
              <w:t>THAT</w:t>
            </w:r>
            <w:r>
              <w:rPr>
                <w:spacing w:val="-19"/>
                <w:w w:val="90"/>
                <w:sz w:val="14"/>
              </w:rPr>
              <w:t> </w:t>
            </w:r>
            <w:r>
              <w:rPr>
                <w:w w:val="90"/>
                <w:sz w:val="14"/>
              </w:rPr>
              <w:t>IS</w:t>
            </w:r>
            <w:r>
              <w:rPr>
                <w:w w:val="90"/>
                <w:sz w:val="20"/>
              </w:rPr>
              <w:t>,</w:t>
            </w:r>
            <w:r>
              <w:rPr>
                <w:spacing w:val="-34"/>
                <w:w w:val="90"/>
                <w:sz w:val="20"/>
              </w:rPr>
              <w:t> </w:t>
            </w:r>
            <w:r>
              <w:rPr>
                <w:w w:val="90"/>
                <w:sz w:val="14"/>
              </w:rPr>
              <w:t>A</w:t>
            </w:r>
            <w:r>
              <w:rPr>
                <w:spacing w:val="-20"/>
                <w:w w:val="90"/>
                <w:sz w:val="14"/>
              </w:rPr>
              <w:t> </w:t>
            </w:r>
            <w:r>
              <w:rPr>
                <w:w w:val="90"/>
                <w:sz w:val="14"/>
              </w:rPr>
              <w:t>SHOT</w:t>
            </w:r>
            <w:r>
              <w:rPr>
                <w:spacing w:val="-19"/>
                <w:w w:val="90"/>
                <w:sz w:val="14"/>
              </w:rPr>
              <w:t> </w:t>
            </w:r>
            <w:r>
              <w:rPr>
                <w:w w:val="90"/>
                <w:sz w:val="14"/>
              </w:rPr>
              <w:t>IN</w:t>
            </w:r>
            <w:r>
              <w:rPr>
                <w:spacing w:val="-19"/>
                <w:w w:val="90"/>
                <w:sz w:val="14"/>
              </w:rPr>
              <w:t> </w:t>
            </w:r>
            <w:r>
              <w:rPr>
                <w:w w:val="90"/>
                <w:sz w:val="14"/>
              </w:rPr>
              <w:t>THE</w:t>
            </w:r>
            <w:r>
              <w:rPr>
                <w:spacing w:val="-20"/>
                <w:w w:val="90"/>
                <w:sz w:val="14"/>
              </w:rPr>
              <w:t> </w:t>
            </w:r>
            <w:r>
              <w:rPr>
                <w:spacing w:val="-4"/>
                <w:w w:val="90"/>
                <w:sz w:val="14"/>
              </w:rPr>
              <w:t>ARM </w:t>
            </w:r>
            <w:r>
              <w:rPr>
                <w:spacing w:val="-5"/>
                <w:w w:val="90"/>
                <w:sz w:val="14"/>
              </w:rPr>
              <w:t>AT </w:t>
            </w:r>
            <w:r>
              <w:rPr>
                <w:w w:val="90"/>
                <w:sz w:val="14"/>
              </w:rPr>
              <w:t>THE AGE OF </w:t>
            </w:r>
            <w:r>
              <w:rPr>
                <w:w w:val="90"/>
                <w:sz w:val="20"/>
              </w:rPr>
              <w:t>12</w:t>
            </w:r>
            <w:r>
              <w:rPr>
                <w:w w:val="90"/>
                <w:sz w:val="14"/>
              </w:rPr>
              <w:t>MONTHS OR OLDER </w:t>
            </w:r>
            <w:r>
              <w:rPr>
                <w:w w:val="90"/>
                <w:sz w:val="20"/>
              </w:rPr>
              <w:t>- </w:t>
            </w:r>
            <w:r>
              <w:rPr>
                <w:w w:val="90"/>
                <w:sz w:val="14"/>
              </w:rPr>
              <w:t>TO PREVENT HIM</w:t>
            </w:r>
            <w:r>
              <w:rPr>
                <w:w w:val="90"/>
                <w:sz w:val="20"/>
              </w:rPr>
              <w:t>/</w:t>
            </w:r>
            <w:r>
              <w:rPr>
                <w:w w:val="90"/>
                <w:sz w:val="14"/>
              </w:rPr>
              <w:t>HER FROM GETTING YELLOW</w:t>
            </w:r>
            <w:r>
              <w:rPr>
                <w:spacing w:val="3"/>
                <w:w w:val="90"/>
                <w:sz w:val="14"/>
              </w:rPr>
              <w:t> </w:t>
            </w:r>
            <w:r>
              <w:rPr>
                <w:w w:val="90"/>
                <w:sz w:val="14"/>
              </w:rPr>
              <w:t>FEVER</w:t>
            </w:r>
            <w:r>
              <w:rPr>
                <w:w w:val="90"/>
                <w:sz w:val="20"/>
              </w:rPr>
              <w:t>?</w:t>
            </w:r>
          </w:p>
          <w:p>
            <w:pPr>
              <w:pStyle w:val="TableParagraph"/>
              <w:spacing w:line="220" w:lineRule="exact"/>
              <w:ind w:left="465"/>
              <w:rPr>
                <w:sz w:val="20"/>
              </w:rPr>
            </w:pPr>
            <w:r>
              <w:rPr>
                <w:w w:val="90"/>
                <w:sz w:val="20"/>
              </w:rPr>
              <w:t>(</w:t>
            </w:r>
            <w:r>
              <w:rPr>
                <w:w w:val="90"/>
                <w:sz w:val="14"/>
              </w:rPr>
              <w:t>SOMETIMES GIVEN AT THE SAME TIME AS MMR</w:t>
            </w:r>
            <w:r>
              <w:rPr>
                <w:w w:val="90"/>
                <w:sz w:val="20"/>
              </w:rPr>
              <w:t>)</w:t>
            </w:r>
          </w:p>
        </w:tc>
        <w:tc>
          <w:tcPr>
            <w:tcW w:w="4140" w:type="dxa"/>
            <w:tcBorders>
              <w:bottom w:val="single" w:sz="6" w:space="0" w:color="FFFFFF"/>
            </w:tcBorders>
            <w:shd w:val="clear" w:color="auto" w:fill="D4E9F9"/>
          </w:tcPr>
          <w:p>
            <w:pPr>
              <w:pStyle w:val="TableParagraph"/>
              <w:tabs>
                <w:tab w:pos="3975" w:val="right" w:leader="dot"/>
              </w:tabs>
              <w:spacing w:before="40"/>
              <w:ind w:left="105"/>
              <w:rPr>
                <w:sz w:val="20"/>
              </w:rPr>
            </w:pPr>
            <w:r>
              <w:rPr>
                <w:spacing w:val="-5"/>
                <w:w w:val="90"/>
                <w:sz w:val="20"/>
              </w:rPr>
              <w:t>Yes.</w:t>
              <w:tab/>
            </w:r>
            <w:r>
              <w:rPr>
                <w:w w:val="90"/>
                <w:sz w:val="20"/>
              </w:rPr>
              <w:t>1</w:t>
            </w:r>
          </w:p>
          <w:p>
            <w:pPr>
              <w:pStyle w:val="TableParagraph"/>
              <w:tabs>
                <w:tab w:pos="3969" w:val="right" w:leader="dot"/>
              </w:tabs>
              <w:spacing w:before="210"/>
              <w:ind w:left="105"/>
              <w:rPr>
                <w:sz w:val="20"/>
              </w:rPr>
            </w:pPr>
            <w:r>
              <w:rPr>
                <w:w w:val="90"/>
                <w:sz w:val="20"/>
              </w:rPr>
              <w:t>No</w:t>
              <w:tab/>
              <w:t>2</w:t>
            </w:r>
          </w:p>
          <w:p>
            <w:pPr>
              <w:pStyle w:val="TableParagraph"/>
              <w:tabs>
                <w:tab w:pos="3985" w:val="right" w:leader="dot"/>
              </w:tabs>
              <w:spacing w:before="210"/>
              <w:ind w:left="105"/>
              <w:rPr>
                <w:sz w:val="20"/>
              </w:rPr>
            </w:pPr>
            <w:r>
              <w:rPr>
                <w:w w:val="90"/>
                <w:sz w:val="20"/>
              </w:rPr>
              <w:t>DK.</w:t>
              <w:tab/>
              <w:t>8</w:t>
            </w:r>
          </w:p>
        </w:tc>
        <w:tc>
          <w:tcPr>
            <w:tcW w:w="1547" w:type="dxa"/>
            <w:tcBorders>
              <w:bottom w:val="single" w:sz="6" w:space="0" w:color="FFFFFF"/>
              <w:right w:val="single" w:sz="6" w:space="0" w:color="FFFFFF"/>
            </w:tcBorders>
            <w:shd w:val="clear" w:color="auto" w:fill="D4E9F9"/>
          </w:tcPr>
          <w:p>
            <w:pPr>
              <w:pStyle w:val="TableParagraph"/>
              <w:rPr>
                <w:rFonts w:ascii="Times New Roman"/>
                <w:sz w:val="18"/>
              </w:rPr>
            </w:pPr>
          </w:p>
        </w:tc>
      </w:tr>
      <w:tr>
        <w:trPr>
          <w:trHeight w:val="2097" w:hRule="atLeast"/>
        </w:trPr>
        <w:tc>
          <w:tcPr>
            <w:tcW w:w="9738" w:type="dxa"/>
            <w:gridSpan w:val="3"/>
            <w:tcBorders>
              <w:top w:val="single" w:sz="6" w:space="0" w:color="FFFFFF"/>
              <w:left w:val="single" w:sz="6" w:space="0" w:color="FFFFFF"/>
              <w:bottom w:val="single" w:sz="6" w:space="0" w:color="FFFFFF"/>
              <w:right w:val="single" w:sz="6" w:space="0" w:color="FFFFFF"/>
            </w:tcBorders>
            <w:shd w:val="clear" w:color="auto" w:fill="8ED8F8"/>
          </w:tcPr>
          <w:p>
            <w:pPr>
              <w:pStyle w:val="TableParagraph"/>
              <w:spacing w:line="230" w:lineRule="auto" w:before="48"/>
              <w:ind w:left="105" w:right="464"/>
              <w:rPr>
                <w:rFonts w:ascii="Times New Roman"/>
                <w:b/>
                <w:i/>
                <w:sz w:val="20"/>
              </w:rPr>
            </w:pPr>
            <w:r>
              <w:rPr>
                <w:sz w:val="20"/>
              </w:rPr>
              <w:t>IM20. </w:t>
            </w:r>
            <w:r>
              <w:rPr>
                <w:rFonts w:ascii="Times New Roman"/>
                <w:b/>
                <w:i/>
                <w:sz w:val="20"/>
              </w:rPr>
              <w:t>Does another eligible child reside in the household for whom this respondent is mother/caretaker? </w:t>
            </w:r>
            <w:r>
              <w:rPr>
                <w:rFonts w:ascii="Times New Roman"/>
                <w:b/>
                <w:i/>
                <w:sz w:val="20"/>
              </w:rPr>
              <w:t>Check household listing, column HL8.</w:t>
            </w:r>
          </w:p>
          <w:p>
            <w:pPr>
              <w:pStyle w:val="TableParagraph"/>
              <w:spacing w:before="3"/>
              <w:rPr>
                <w:b/>
                <w:sz w:val="18"/>
              </w:rPr>
            </w:pPr>
          </w:p>
          <w:p>
            <w:pPr>
              <w:pStyle w:val="TableParagraph"/>
              <w:numPr>
                <w:ilvl w:val="0"/>
                <w:numId w:val="88"/>
              </w:numPr>
              <w:tabs>
                <w:tab w:pos="331" w:val="left" w:leader="none"/>
              </w:tabs>
              <w:spacing w:line="225" w:lineRule="exact" w:before="1" w:after="0"/>
              <w:ind w:left="330" w:right="0" w:hanging="226"/>
              <w:jc w:val="left"/>
              <w:rPr>
                <w:rFonts w:ascii="Times New Roman" w:hAnsi="Times New Roman"/>
                <w:b/>
                <w:i/>
                <w:sz w:val="20"/>
              </w:rPr>
            </w:pPr>
            <w:r>
              <w:rPr>
                <w:rFonts w:ascii="Times New Roman" w:hAnsi="Times New Roman"/>
                <w:b/>
                <w:i/>
                <w:spacing w:val="-6"/>
                <w:sz w:val="20"/>
              </w:rPr>
              <w:t>Yes. </w:t>
            </w:r>
            <w:r>
              <w:rPr>
                <w:rFonts w:ascii="Wingdings" w:hAnsi="Wingdings"/>
                <w:sz w:val="20"/>
              </w:rPr>
              <w:t></w:t>
            </w:r>
            <w:r>
              <w:rPr>
                <w:rFonts w:ascii="Times New Roman" w:hAnsi="Times New Roman"/>
                <w:sz w:val="20"/>
              </w:rPr>
              <w:t> </w:t>
            </w:r>
            <w:r>
              <w:rPr>
                <w:rFonts w:ascii="Times New Roman" w:hAnsi="Times New Roman"/>
                <w:b/>
                <w:i/>
                <w:sz w:val="20"/>
              </w:rPr>
              <w:t>End the current questionnaire and</w:t>
            </w:r>
            <w:r>
              <w:rPr>
                <w:rFonts w:ascii="Times New Roman" w:hAnsi="Times New Roman"/>
                <w:b/>
                <w:i/>
                <w:spacing w:val="5"/>
                <w:sz w:val="20"/>
              </w:rPr>
              <w:t> </w:t>
            </w:r>
            <w:r>
              <w:rPr>
                <w:rFonts w:ascii="Times New Roman" w:hAnsi="Times New Roman"/>
                <w:b/>
                <w:i/>
                <w:sz w:val="20"/>
              </w:rPr>
              <w:t>then</w:t>
            </w:r>
          </w:p>
          <w:p>
            <w:pPr>
              <w:pStyle w:val="TableParagraph"/>
              <w:spacing w:line="220" w:lineRule="exact"/>
              <w:ind w:left="105"/>
              <w:rPr>
                <w:rFonts w:ascii="Times New Roman"/>
                <w:b/>
                <w:i/>
                <w:sz w:val="20"/>
              </w:rPr>
            </w:pPr>
            <w:r>
              <w:rPr>
                <w:rFonts w:ascii="Times New Roman"/>
                <w:b/>
                <w:i/>
                <w:sz w:val="20"/>
              </w:rPr>
              <w:t>Go to QUESTIONNAIRE FOR CHILDREN UNDER FIVE to administer the questionnaire for the next eligible</w:t>
            </w:r>
          </w:p>
          <w:p>
            <w:pPr>
              <w:pStyle w:val="TableParagraph"/>
              <w:spacing w:line="225" w:lineRule="exact"/>
              <w:ind w:left="105"/>
              <w:rPr>
                <w:rFonts w:ascii="Times New Roman"/>
                <w:b/>
                <w:i/>
                <w:sz w:val="20"/>
              </w:rPr>
            </w:pPr>
            <w:r>
              <w:rPr>
                <w:rFonts w:ascii="Times New Roman"/>
                <w:b/>
                <w:i/>
                <w:sz w:val="20"/>
              </w:rPr>
              <w:t>child.</w:t>
            </w:r>
          </w:p>
          <w:p>
            <w:pPr>
              <w:pStyle w:val="TableParagraph"/>
              <w:spacing w:before="3"/>
              <w:rPr>
                <w:b/>
                <w:sz w:val="18"/>
              </w:rPr>
            </w:pPr>
          </w:p>
          <w:p>
            <w:pPr>
              <w:pStyle w:val="TableParagraph"/>
              <w:numPr>
                <w:ilvl w:val="0"/>
                <w:numId w:val="88"/>
              </w:numPr>
              <w:tabs>
                <w:tab w:pos="334" w:val="left" w:leader="none"/>
              </w:tabs>
              <w:spacing w:line="240" w:lineRule="auto" w:before="0" w:after="0"/>
              <w:ind w:left="333" w:right="0" w:hanging="229"/>
              <w:jc w:val="left"/>
              <w:rPr>
                <w:rFonts w:ascii="Times New Roman" w:hAnsi="Times New Roman"/>
                <w:b/>
                <w:i/>
                <w:sz w:val="20"/>
              </w:rPr>
            </w:pPr>
            <w:r>
              <w:rPr>
                <w:rFonts w:ascii="Times New Roman" w:hAnsi="Times New Roman"/>
                <w:b/>
                <w:i/>
                <w:sz w:val="20"/>
              </w:rPr>
              <w:t>No. </w:t>
            </w:r>
            <w:r>
              <w:rPr>
                <w:rFonts w:ascii="Wingdings" w:hAnsi="Wingdings"/>
                <w:sz w:val="20"/>
              </w:rPr>
              <w:t></w:t>
            </w:r>
            <w:r>
              <w:rPr>
                <w:rFonts w:ascii="Times New Roman" w:hAnsi="Times New Roman"/>
                <w:sz w:val="20"/>
              </w:rPr>
              <w:t> </w:t>
            </w:r>
            <w:r>
              <w:rPr>
                <w:rFonts w:ascii="Times New Roman" w:hAnsi="Times New Roman"/>
                <w:b/>
                <w:i/>
                <w:sz w:val="20"/>
              </w:rPr>
              <w:t>end the interview with this respondent by thanking him/her for his/her</w:t>
            </w:r>
            <w:r>
              <w:rPr>
                <w:rFonts w:ascii="Times New Roman" w:hAnsi="Times New Roman"/>
                <w:b/>
                <w:i/>
                <w:spacing w:val="2"/>
                <w:sz w:val="20"/>
              </w:rPr>
              <w:t> </w:t>
            </w:r>
            <w:r>
              <w:rPr>
                <w:rFonts w:ascii="Times New Roman" w:hAnsi="Times New Roman"/>
                <w:b/>
                <w:i/>
                <w:sz w:val="20"/>
              </w:rPr>
              <w:t>cooperation.</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
        <w:rPr>
          <w:b/>
          <w:sz w:val="24"/>
        </w:rPr>
      </w:pPr>
    </w:p>
    <w:p>
      <w:pPr>
        <w:spacing w:after="0" w:line="240" w:lineRule="auto"/>
        <w:rPr>
          <w:sz w:val="24"/>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513408" filled="true" fillcolor="#d4e9f9" stroked="false">
            <v:fill type="solid"/>
            <w10:wrap type="none"/>
          </v:rect>
        </w:pict>
      </w:r>
      <w:r>
        <w:rPr/>
        <w:pict>
          <v:rect style="position:absolute;margin-left:0pt;margin-top:.000052pt;width:.607031pt;height:791.999948pt;mso-position-horizontal-relative:page;mso-position-vertical-relative:page;z-index:16083456"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127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512384" filled="true" fillcolor="#d4e9f9" stroked="false">
            <v:fill type="solid"/>
            <w10:wrap type="none"/>
          </v:rect>
        </w:pict>
      </w:r>
      <w:r>
        <w:rPr/>
        <w:pict>
          <v:group style="position:absolute;margin-left:0pt;margin-top:-.000012pt;width:612pt;height:83.3pt;mso-position-horizontal-relative:page;mso-position-vertical-relative:page;z-index:16084992" coordorigin="0,0" coordsize="12240,1666">
            <v:shape style="position:absolute;left:0;top:0;width:12240;height:1666" type="#_x0000_t75" stroked="false">
              <v:imagedata r:id="rId11" o:title=""/>
            </v:shape>
            <v:shape style="position:absolute;left:0;top:0;width:12240;height:1666" type="#_x0000_t202" filled="false" stroked="false">
              <v:textbox inset="0,0,0,0">
                <w:txbxContent>
                  <w:p>
                    <w:pPr>
                      <w:spacing w:line="240" w:lineRule="auto" w:before="0"/>
                      <w:rPr>
                        <w:b/>
                        <w:sz w:val="52"/>
                      </w:rPr>
                    </w:pPr>
                  </w:p>
                  <w:p>
                    <w:pPr>
                      <w:spacing w:before="383"/>
                      <w:ind w:left="1008" w:right="0" w:firstLine="0"/>
                      <w:jc w:val="left"/>
                      <w:rPr>
                        <w:rFonts w:ascii="Times New Roman"/>
                        <w:b/>
                        <w:sz w:val="48"/>
                      </w:rPr>
                    </w:pPr>
                    <w:r>
                      <w:rPr>
                        <w:rFonts w:ascii="Times New Roman"/>
                        <w:b/>
                        <w:smallCaps/>
                        <w:color w:val="FFFFFF"/>
                        <w:spacing w:val="-1"/>
                        <w:w w:val="119"/>
                        <w:sz w:val="48"/>
                      </w:rPr>
                      <w:t>Appendi</w:t>
                    </w:r>
                    <w:r>
                      <w:rPr>
                        <w:rFonts w:ascii="Times New Roman"/>
                        <w:b/>
                        <w:smallCaps/>
                        <w:color w:val="FFFFFF"/>
                        <w:w w:val="119"/>
                        <w:sz w:val="48"/>
                      </w:rPr>
                      <w:t>x</w:t>
                    </w:r>
                    <w:r>
                      <w:rPr>
                        <w:rFonts w:ascii="Times New Roman"/>
                        <w:smallCaps w:val="0"/>
                        <w:color w:val="FFFFFF"/>
                        <w:sz w:val="48"/>
                      </w:rPr>
                      <w:t> </w:t>
                    </w:r>
                    <w:r>
                      <w:rPr>
                        <w:rFonts w:ascii="Times New Roman"/>
                        <w:b/>
                        <w:smallCaps w:val="0"/>
                        <w:color w:val="FFFFFF"/>
                        <w:w w:val="110"/>
                        <w:sz w:val="48"/>
                      </w:rPr>
                      <w:t>G</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spacing w:before="83"/>
        <w:ind w:left="1008" w:right="0" w:firstLine="0"/>
        <w:jc w:val="left"/>
        <w:rPr>
          <w:rFonts w:ascii="Times New Roman"/>
          <w:b/>
          <w:sz w:val="36"/>
        </w:rPr>
      </w:pPr>
      <w:r>
        <w:rPr>
          <w:rFonts w:ascii="Times New Roman"/>
          <w:b/>
          <w:smallCaps/>
          <w:color w:val="0060AE"/>
          <w:w w:val="113"/>
          <w:sz w:val="36"/>
        </w:rPr>
        <w:t>Li</w:t>
      </w:r>
      <w:r>
        <w:rPr>
          <w:rFonts w:ascii="Times New Roman"/>
          <w:b/>
          <w:smallCaps/>
          <w:color w:val="0060AE"/>
          <w:spacing w:val="3"/>
          <w:w w:val="113"/>
          <w:sz w:val="36"/>
        </w:rPr>
        <w:t>s</w:t>
      </w:r>
      <w:r>
        <w:rPr>
          <w:rFonts w:ascii="Times New Roman"/>
          <w:b/>
          <w:smallCaps/>
          <w:color w:val="0060AE"/>
          <w:w w:val="113"/>
          <w:sz w:val="36"/>
        </w:rPr>
        <w:t>ting</w:t>
      </w:r>
      <w:r>
        <w:rPr>
          <w:rFonts w:ascii="Times New Roman"/>
          <w:smallCaps w:val="0"/>
          <w:color w:val="0060AE"/>
          <w:sz w:val="36"/>
        </w:rPr>
        <w:t> </w:t>
      </w:r>
      <w:r>
        <w:rPr>
          <w:rFonts w:ascii="Times New Roman"/>
          <w:b/>
          <w:smallCaps/>
          <w:color w:val="0060AE"/>
          <w:w w:val="119"/>
          <w:sz w:val="36"/>
        </w:rPr>
        <w:t>of</w:t>
      </w:r>
      <w:r>
        <w:rPr>
          <w:rFonts w:ascii="Times New Roman"/>
          <w:smallCaps w:val="0"/>
          <w:color w:val="0060AE"/>
          <w:sz w:val="36"/>
        </w:rPr>
        <w:t> </w:t>
      </w:r>
      <w:r>
        <w:rPr>
          <w:rFonts w:ascii="Times New Roman"/>
          <w:b/>
          <w:smallCaps w:val="0"/>
          <w:color w:val="0060AE"/>
          <w:spacing w:val="-29"/>
          <w:w w:val="101"/>
          <w:sz w:val="36"/>
        </w:rPr>
        <w:t>T</w:t>
      </w:r>
      <w:r>
        <w:rPr>
          <w:rFonts w:ascii="Times New Roman"/>
          <w:b/>
          <w:smallCaps/>
          <w:color w:val="0060AE"/>
          <w:w w:val="122"/>
          <w:sz w:val="36"/>
        </w:rPr>
        <w:t>ables</w:t>
      </w:r>
    </w:p>
    <w:p>
      <w:pPr>
        <w:pStyle w:val="Heading1"/>
        <w:spacing w:before="274"/>
        <w:ind w:left="968" w:right="1393"/>
      </w:pPr>
      <w:bookmarkStart w:name="_TOC_250029" w:id="1"/>
      <w:r>
        <w:rPr>
          <w:spacing w:val="-19"/>
          <w:w w:val="101"/>
        </w:rPr>
        <w:t>T</w:t>
      </w:r>
      <w:r>
        <w:rPr>
          <w:smallCaps/>
          <w:w w:val="118"/>
        </w:rPr>
        <w:t>able</w:t>
      </w:r>
      <w:r>
        <w:rPr>
          <w:b w:val="0"/>
          <w:smallCaps w:val="0"/>
        </w:rPr>
        <w:t> </w:t>
      </w:r>
      <w:r>
        <w:rPr>
          <w:smallCaps w:val="0"/>
          <w:w w:val="110"/>
        </w:rPr>
        <w:t>HH</w:t>
      </w:r>
      <w:r>
        <w:rPr>
          <w:smallCaps w:val="0"/>
          <w:spacing w:val="-26"/>
          <w:w w:val="122"/>
        </w:rPr>
        <w:t>.</w:t>
      </w:r>
      <w:r>
        <w:rPr>
          <w:smallCaps w:val="0"/>
          <w:spacing w:val="-1"/>
          <w:w w:val="122"/>
        </w:rPr>
        <w:t>1</w:t>
      </w:r>
      <w:r>
        <w:rPr>
          <w:smallCaps w:val="0"/>
          <w:w w:val="122"/>
        </w:rPr>
        <w:t>:</w:t>
      </w:r>
      <w:r>
        <w:rPr>
          <w:b w:val="0"/>
          <w:smallCaps w:val="0"/>
          <w:spacing w:val="-1"/>
        </w:rPr>
        <w:t> </w:t>
      </w:r>
      <w:r>
        <w:rPr>
          <w:smallCaps w:val="0"/>
          <w:spacing w:val="1"/>
          <w:w w:val="111"/>
        </w:rPr>
        <w:t>R</w:t>
      </w:r>
      <w:r>
        <w:rPr>
          <w:smallCaps/>
          <w:w w:val="120"/>
        </w:rPr>
        <w:t>esults</w:t>
      </w:r>
      <w:r>
        <w:rPr>
          <w:b w:val="0"/>
          <w:smallCaps w:val="0"/>
        </w:rPr>
        <w:t> </w:t>
      </w:r>
      <w:r>
        <w:rPr>
          <w:smallCaps w:val="0"/>
          <w:w w:val="158"/>
        </w:rPr>
        <w:t>of</w:t>
      </w:r>
      <w:r>
        <w:rPr>
          <w:b w:val="0"/>
          <w:smallCaps w:val="0"/>
        </w:rPr>
        <w:t> </w:t>
      </w:r>
      <w:r>
        <w:rPr>
          <w:smallCaps/>
          <w:w w:val="118"/>
        </w:rPr>
        <w:t>household</w:t>
      </w:r>
      <w:r>
        <w:rPr>
          <w:b w:val="0"/>
          <w:smallCaps w:val="0"/>
        </w:rPr>
        <w:t> </w:t>
      </w:r>
      <w:r>
        <w:rPr>
          <w:smallCaps/>
          <w:w w:val="123"/>
        </w:rPr>
        <w:t>and</w:t>
      </w:r>
      <w:r>
        <w:rPr>
          <w:b w:val="0"/>
          <w:smallCaps w:val="0"/>
        </w:rPr>
        <w:t> </w:t>
      </w:r>
      <w:r>
        <w:rPr>
          <w:smallCaps/>
          <w:w w:val="114"/>
        </w:rPr>
        <w:t>individual</w:t>
      </w:r>
      <w:r>
        <w:rPr>
          <w:b w:val="0"/>
          <w:smallCaps w:val="0"/>
        </w:rPr>
        <w:t> </w:t>
      </w:r>
      <w:r>
        <w:rPr>
          <w:smallCaps/>
          <w:w w:val="112"/>
        </w:rPr>
        <w:t>int</w:t>
      </w:r>
      <w:r>
        <w:rPr>
          <w:smallCaps/>
          <w:w w:val="119"/>
        </w:rPr>
        <w:t>e</w:t>
      </w:r>
      <w:r>
        <w:rPr>
          <w:smallCaps/>
          <w:spacing w:val="-6"/>
          <w:w w:val="119"/>
        </w:rPr>
        <w:t>r</w:t>
      </w:r>
      <w:r>
        <w:rPr>
          <w:smallCaps/>
          <w:w w:val="111"/>
        </w:rPr>
        <w:t>vi</w:t>
      </w:r>
      <w:r>
        <w:rPr>
          <w:smallCaps/>
          <w:spacing w:val="3"/>
          <w:w w:val="111"/>
        </w:rPr>
        <w:t>e</w:t>
      </w:r>
      <w:r>
        <w:rPr>
          <w:smallCaps w:val="0"/>
          <w:spacing w:val="-5"/>
          <w:w w:val="132"/>
        </w:rPr>
        <w:t>w</w:t>
      </w:r>
      <w:bookmarkEnd w:id="1"/>
      <w:r>
        <w:rPr>
          <w:smallCaps w:val="0"/>
          <w:w w:val="158"/>
        </w:rPr>
        <w:t>s</w:t>
      </w:r>
    </w:p>
    <w:p>
      <w:pPr>
        <w:spacing w:before="6"/>
        <w:ind w:left="962" w:right="1393" w:firstLine="0"/>
        <w:jc w:val="center"/>
        <w:rPr>
          <w:sz w:val="22"/>
        </w:rPr>
      </w:pPr>
      <w:r>
        <w:rPr>
          <w:sz w:val="22"/>
        </w:rPr>
        <w:t>Numbers of households, women and children under 5 by results of the household, women’s and</w:t>
      </w:r>
    </w:p>
    <w:p>
      <w:pPr>
        <w:spacing w:before="11"/>
        <w:ind w:left="962" w:right="1393" w:firstLine="0"/>
        <w:jc w:val="center"/>
        <w:rPr>
          <w:sz w:val="22"/>
        </w:rPr>
      </w:pPr>
      <w:r>
        <w:rPr>
          <w:sz w:val="22"/>
        </w:rPr>
        <w:t>under-five’s interviews, and household, women’s and under-five’s response rates,</w:t>
      </w:r>
    </w:p>
    <w:p>
      <w:pPr>
        <w:spacing w:before="11"/>
        <w:ind w:left="963" w:right="1393" w:firstLine="0"/>
        <w:jc w:val="center"/>
        <w:rPr>
          <w:sz w:val="22"/>
        </w:rPr>
      </w:pPr>
      <w:r>
        <w:rPr>
          <w:sz w:val="22"/>
        </w:rPr>
        <w:t>Trinidad and Tobago, 2006</w:t>
      </w:r>
    </w:p>
    <w:p>
      <w:pPr>
        <w:spacing w:line="240" w:lineRule="auto" w:before="3" w:after="1"/>
        <w:rPr>
          <w:sz w:val="13"/>
        </w:rPr>
      </w:pPr>
    </w:p>
    <w:tbl>
      <w:tblPr>
        <w:tblW w:w="0" w:type="auto"/>
        <w:jc w:val="left"/>
        <w:tblInd w:w="1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3"/>
        <w:gridCol w:w="1294"/>
        <w:gridCol w:w="759"/>
        <w:gridCol w:w="1464"/>
        <w:gridCol w:w="1308"/>
        <w:gridCol w:w="1062"/>
        <w:gridCol w:w="1385"/>
      </w:tblGrid>
      <w:tr>
        <w:trPr>
          <w:trHeight w:val="296" w:hRule="atLeast"/>
        </w:trPr>
        <w:tc>
          <w:tcPr>
            <w:tcW w:w="2463" w:type="dxa"/>
            <w:shd w:val="clear" w:color="auto" w:fill="0060AE"/>
          </w:tcPr>
          <w:p>
            <w:pPr>
              <w:pStyle w:val="TableParagraph"/>
              <w:rPr>
                <w:rFonts w:ascii="Times New Roman"/>
                <w:sz w:val="18"/>
              </w:rPr>
            </w:pPr>
          </w:p>
        </w:tc>
        <w:tc>
          <w:tcPr>
            <w:tcW w:w="5887" w:type="dxa"/>
            <w:gridSpan w:val="5"/>
            <w:shd w:val="clear" w:color="auto" w:fill="0060AE"/>
          </w:tcPr>
          <w:p>
            <w:pPr>
              <w:pStyle w:val="TableParagraph"/>
              <w:spacing w:before="44"/>
              <w:ind w:left="1924"/>
              <w:rPr>
                <w:sz w:val="18"/>
              </w:rPr>
            </w:pPr>
            <w:r>
              <w:rPr>
                <w:color w:val="FFFFFF"/>
                <w:sz w:val="18"/>
              </w:rPr>
              <w:t>Regional Health Authority</w:t>
            </w:r>
          </w:p>
        </w:tc>
        <w:tc>
          <w:tcPr>
            <w:tcW w:w="1385" w:type="dxa"/>
            <w:shd w:val="clear" w:color="auto" w:fill="0060AE"/>
          </w:tcPr>
          <w:p>
            <w:pPr>
              <w:pStyle w:val="TableParagraph"/>
              <w:spacing w:before="44"/>
              <w:ind w:right="81"/>
              <w:jc w:val="right"/>
              <w:rPr>
                <w:sz w:val="18"/>
              </w:rPr>
            </w:pPr>
            <w:r>
              <w:rPr>
                <w:color w:val="FFFFFF"/>
                <w:sz w:val="18"/>
              </w:rPr>
              <w:t>Total</w:t>
            </w:r>
          </w:p>
        </w:tc>
      </w:tr>
      <w:tr>
        <w:trPr>
          <w:trHeight w:val="296" w:hRule="atLeast"/>
        </w:trPr>
        <w:tc>
          <w:tcPr>
            <w:tcW w:w="2463" w:type="dxa"/>
            <w:shd w:val="clear" w:color="auto" w:fill="0060AE"/>
          </w:tcPr>
          <w:p>
            <w:pPr>
              <w:pStyle w:val="TableParagraph"/>
              <w:rPr>
                <w:rFonts w:ascii="Times New Roman"/>
                <w:sz w:val="18"/>
              </w:rPr>
            </w:pPr>
          </w:p>
        </w:tc>
        <w:tc>
          <w:tcPr>
            <w:tcW w:w="1294" w:type="dxa"/>
            <w:shd w:val="clear" w:color="auto" w:fill="0060AE"/>
          </w:tcPr>
          <w:p>
            <w:pPr>
              <w:pStyle w:val="TableParagraph"/>
              <w:spacing w:before="44"/>
              <w:ind w:right="79"/>
              <w:jc w:val="right"/>
              <w:rPr>
                <w:sz w:val="18"/>
              </w:rPr>
            </w:pPr>
            <w:r>
              <w:rPr>
                <w:color w:val="FFFFFF"/>
                <w:sz w:val="18"/>
              </w:rPr>
              <w:t>North West</w:t>
            </w:r>
          </w:p>
        </w:tc>
        <w:tc>
          <w:tcPr>
            <w:tcW w:w="759" w:type="dxa"/>
            <w:shd w:val="clear" w:color="auto" w:fill="0060AE"/>
          </w:tcPr>
          <w:p>
            <w:pPr>
              <w:pStyle w:val="TableParagraph"/>
              <w:spacing w:before="44"/>
              <w:ind w:right="79"/>
              <w:jc w:val="right"/>
              <w:rPr>
                <w:sz w:val="18"/>
              </w:rPr>
            </w:pPr>
            <w:r>
              <w:rPr>
                <w:color w:val="FFFFFF"/>
                <w:sz w:val="18"/>
              </w:rPr>
              <w:t>East</w:t>
            </w:r>
          </w:p>
        </w:tc>
        <w:tc>
          <w:tcPr>
            <w:tcW w:w="1464" w:type="dxa"/>
            <w:shd w:val="clear" w:color="auto" w:fill="0060AE"/>
          </w:tcPr>
          <w:p>
            <w:pPr>
              <w:pStyle w:val="TableParagraph"/>
              <w:spacing w:before="44"/>
              <w:ind w:right="80"/>
              <w:jc w:val="right"/>
              <w:rPr>
                <w:sz w:val="18"/>
              </w:rPr>
            </w:pPr>
            <w:r>
              <w:rPr>
                <w:color w:val="FFFFFF"/>
                <w:sz w:val="18"/>
              </w:rPr>
              <w:t>North Central</w:t>
            </w:r>
          </w:p>
        </w:tc>
        <w:tc>
          <w:tcPr>
            <w:tcW w:w="1308" w:type="dxa"/>
            <w:shd w:val="clear" w:color="auto" w:fill="0060AE"/>
          </w:tcPr>
          <w:p>
            <w:pPr>
              <w:pStyle w:val="TableParagraph"/>
              <w:spacing w:before="44"/>
              <w:ind w:right="81"/>
              <w:jc w:val="right"/>
              <w:rPr>
                <w:sz w:val="18"/>
              </w:rPr>
            </w:pPr>
            <w:r>
              <w:rPr>
                <w:color w:val="FFFFFF"/>
                <w:sz w:val="18"/>
              </w:rPr>
              <w:t>South West</w:t>
            </w:r>
          </w:p>
        </w:tc>
        <w:tc>
          <w:tcPr>
            <w:tcW w:w="1062" w:type="dxa"/>
            <w:shd w:val="clear" w:color="auto" w:fill="0060AE"/>
          </w:tcPr>
          <w:p>
            <w:pPr>
              <w:pStyle w:val="TableParagraph"/>
              <w:spacing w:before="44"/>
              <w:ind w:right="81"/>
              <w:jc w:val="right"/>
              <w:rPr>
                <w:sz w:val="18"/>
              </w:rPr>
            </w:pPr>
            <w:r>
              <w:rPr>
                <w:color w:val="FFFFFF"/>
                <w:sz w:val="18"/>
              </w:rPr>
              <w:t>Tobago</w:t>
            </w:r>
          </w:p>
        </w:tc>
        <w:tc>
          <w:tcPr>
            <w:tcW w:w="1385" w:type="dxa"/>
            <w:shd w:val="clear" w:color="auto" w:fill="0060AE"/>
          </w:tcPr>
          <w:p>
            <w:pPr>
              <w:pStyle w:val="TableParagraph"/>
              <w:rPr>
                <w:rFonts w:ascii="Times New Roman"/>
                <w:sz w:val="18"/>
              </w:rPr>
            </w:pPr>
          </w:p>
        </w:tc>
      </w:tr>
      <w:tr>
        <w:trPr>
          <w:trHeight w:val="296" w:hRule="atLeast"/>
        </w:trPr>
        <w:tc>
          <w:tcPr>
            <w:tcW w:w="2463" w:type="dxa"/>
            <w:shd w:val="clear" w:color="auto" w:fill="FFFFFF"/>
          </w:tcPr>
          <w:p>
            <w:pPr>
              <w:pStyle w:val="TableParagraph"/>
              <w:spacing w:before="44"/>
              <w:ind w:left="90"/>
              <w:rPr>
                <w:sz w:val="18"/>
              </w:rPr>
            </w:pPr>
            <w:r>
              <w:rPr>
                <w:sz w:val="18"/>
              </w:rPr>
              <w:t>Sampled households</w:t>
            </w:r>
          </w:p>
        </w:tc>
        <w:tc>
          <w:tcPr>
            <w:tcW w:w="1294" w:type="dxa"/>
            <w:shd w:val="clear" w:color="auto" w:fill="FFFFFF"/>
          </w:tcPr>
          <w:p>
            <w:pPr>
              <w:pStyle w:val="TableParagraph"/>
              <w:spacing w:before="44"/>
              <w:ind w:right="79"/>
              <w:jc w:val="right"/>
              <w:rPr>
                <w:sz w:val="18"/>
              </w:rPr>
            </w:pPr>
            <w:r>
              <w:rPr>
                <w:sz w:val="18"/>
              </w:rPr>
              <w:t>1549</w:t>
            </w:r>
          </w:p>
        </w:tc>
        <w:tc>
          <w:tcPr>
            <w:tcW w:w="759" w:type="dxa"/>
            <w:shd w:val="clear" w:color="auto" w:fill="FFFFFF"/>
          </w:tcPr>
          <w:p>
            <w:pPr>
              <w:pStyle w:val="TableParagraph"/>
              <w:spacing w:before="44"/>
              <w:ind w:right="79"/>
              <w:jc w:val="right"/>
              <w:rPr>
                <w:sz w:val="18"/>
              </w:rPr>
            </w:pPr>
            <w:r>
              <w:rPr>
                <w:sz w:val="18"/>
              </w:rPr>
              <w:t>440</w:t>
            </w:r>
          </w:p>
        </w:tc>
        <w:tc>
          <w:tcPr>
            <w:tcW w:w="1464" w:type="dxa"/>
            <w:shd w:val="clear" w:color="auto" w:fill="FFFFFF"/>
          </w:tcPr>
          <w:p>
            <w:pPr>
              <w:pStyle w:val="TableParagraph"/>
              <w:spacing w:before="44"/>
              <w:ind w:right="80"/>
              <w:jc w:val="right"/>
              <w:rPr>
                <w:sz w:val="18"/>
              </w:rPr>
            </w:pPr>
            <w:r>
              <w:rPr>
                <w:sz w:val="18"/>
              </w:rPr>
              <w:t>2187</w:t>
            </w:r>
          </w:p>
        </w:tc>
        <w:tc>
          <w:tcPr>
            <w:tcW w:w="1308" w:type="dxa"/>
            <w:shd w:val="clear" w:color="auto" w:fill="FFFFFF"/>
          </w:tcPr>
          <w:p>
            <w:pPr>
              <w:pStyle w:val="TableParagraph"/>
              <w:spacing w:before="44"/>
              <w:ind w:right="80"/>
              <w:jc w:val="right"/>
              <w:rPr>
                <w:sz w:val="18"/>
              </w:rPr>
            </w:pPr>
            <w:r>
              <w:rPr>
                <w:sz w:val="18"/>
              </w:rPr>
              <w:t>1553</w:t>
            </w:r>
          </w:p>
        </w:tc>
        <w:tc>
          <w:tcPr>
            <w:tcW w:w="1062" w:type="dxa"/>
            <w:shd w:val="clear" w:color="auto" w:fill="FFFFFF"/>
          </w:tcPr>
          <w:p>
            <w:pPr>
              <w:pStyle w:val="TableParagraph"/>
              <w:spacing w:before="44"/>
              <w:ind w:right="80"/>
              <w:jc w:val="right"/>
              <w:rPr>
                <w:sz w:val="18"/>
              </w:rPr>
            </w:pPr>
            <w:r>
              <w:rPr>
                <w:sz w:val="18"/>
              </w:rPr>
              <w:t>250</w:t>
            </w:r>
          </w:p>
        </w:tc>
        <w:tc>
          <w:tcPr>
            <w:tcW w:w="1385" w:type="dxa"/>
            <w:shd w:val="clear" w:color="auto" w:fill="FFFFFF"/>
          </w:tcPr>
          <w:p>
            <w:pPr>
              <w:pStyle w:val="TableParagraph"/>
              <w:spacing w:before="44"/>
              <w:ind w:right="81"/>
              <w:jc w:val="right"/>
              <w:rPr>
                <w:sz w:val="18"/>
              </w:rPr>
            </w:pPr>
            <w:r>
              <w:rPr>
                <w:sz w:val="18"/>
              </w:rPr>
              <w:t>5979</w:t>
            </w:r>
          </w:p>
        </w:tc>
      </w:tr>
      <w:tr>
        <w:trPr>
          <w:trHeight w:val="296" w:hRule="atLeast"/>
        </w:trPr>
        <w:tc>
          <w:tcPr>
            <w:tcW w:w="2463" w:type="dxa"/>
            <w:shd w:val="clear" w:color="auto" w:fill="FFFFFF"/>
          </w:tcPr>
          <w:p>
            <w:pPr>
              <w:pStyle w:val="TableParagraph"/>
              <w:spacing w:before="44"/>
              <w:ind w:left="90"/>
              <w:rPr>
                <w:sz w:val="18"/>
              </w:rPr>
            </w:pPr>
            <w:r>
              <w:rPr>
                <w:sz w:val="18"/>
              </w:rPr>
              <w:t>Occupied households</w:t>
            </w:r>
          </w:p>
        </w:tc>
        <w:tc>
          <w:tcPr>
            <w:tcW w:w="1294" w:type="dxa"/>
            <w:shd w:val="clear" w:color="auto" w:fill="FFFFFF"/>
          </w:tcPr>
          <w:p>
            <w:pPr>
              <w:pStyle w:val="TableParagraph"/>
              <w:spacing w:before="44"/>
              <w:ind w:right="78"/>
              <w:jc w:val="right"/>
              <w:rPr>
                <w:sz w:val="18"/>
              </w:rPr>
            </w:pPr>
            <w:r>
              <w:rPr>
                <w:sz w:val="18"/>
              </w:rPr>
              <w:t>1549</w:t>
            </w:r>
          </w:p>
        </w:tc>
        <w:tc>
          <w:tcPr>
            <w:tcW w:w="759" w:type="dxa"/>
            <w:shd w:val="clear" w:color="auto" w:fill="FFFFFF"/>
          </w:tcPr>
          <w:p>
            <w:pPr>
              <w:pStyle w:val="TableParagraph"/>
              <w:spacing w:before="44"/>
              <w:ind w:right="79"/>
              <w:jc w:val="right"/>
              <w:rPr>
                <w:sz w:val="18"/>
              </w:rPr>
            </w:pPr>
            <w:r>
              <w:rPr>
                <w:sz w:val="18"/>
              </w:rPr>
              <w:t>440</w:t>
            </w:r>
          </w:p>
        </w:tc>
        <w:tc>
          <w:tcPr>
            <w:tcW w:w="1464" w:type="dxa"/>
            <w:shd w:val="clear" w:color="auto" w:fill="FFFFFF"/>
          </w:tcPr>
          <w:p>
            <w:pPr>
              <w:pStyle w:val="TableParagraph"/>
              <w:spacing w:before="44"/>
              <w:ind w:right="79"/>
              <w:jc w:val="right"/>
              <w:rPr>
                <w:sz w:val="18"/>
              </w:rPr>
            </w:pPr>
            <w:r>
              <w:rPr>
                <w:sz w:val="18"/>
              </w:rPr>
              <w:t>2186</w:t>
            </w:r>
          </w:p>
        </w:tc>
        <w:tc>
          <w:tcPr>
            <w:tcW w:w="1308" w:type="dxa"/>
            <w:shd w:val="clear" w:color="auto" w:fill="FFFFFF"/>
          </w:tcPr>
          <w:p>
            <w:pPr>
              <w:pStyle w:val="TableParagraph"/>
              <w:spacing w:before="44"/>
              <w:ind w:right="80"/>
              <w:jc w:val="right"/>
              <w:rPr>
                <w:sz w:val="18"/>
              </w:rPr>
            </w:pPr>
            <w:r>
              <w:rPr>
                <w:sz w:val="18"/>
              </w:rPr>
              <w:t>1553</w:t>
            </w:r>
          </w:p>
        </w:tc>
        <w:tc>
          <w:tcPr>
            <w:tcW w:w="1062" w:type="dxa"/>
            <w:shd w:val="clear" w:color="auto" w:fill="FFFFFF"/>
          </w:tcPr>
          <w:p>
            <w:pPr>
              <w:pStyle w:val="TableParagraph"/>
              <w:spacing w:before="44"/>
              <w:ind w:right="80"/>
              <w:jc w:val="right"/>
              <w:rPr>
                <w:sz w:val="18"/>
              </w:rPr>
            </w:pPr>
            <w:r>
              <w:rPr>
                <w:sz w:val="18"/>
              </w:rPr>
              <w:t>246</w:t>
            </w:r>
          </w:p>
        </w:tc>
        <w:tc>
          <w:tcPr>
            <w:tcW w:w="1385" w:type="dxa"/>
            <w:shd w:val="clear" w:color="auto" w:fill="FFFFFF"/>
          </w:tcPr>
          <w:p>
            <w:pPr>
              <w:pStyle w:val="TableParagraph"/>
              <w:spacing w:before="44"/>
              <w:ind w:right="80"/>
              <w:jc w:val="right"/>
              <w:rPr>
                <w:sz w:val="18"/>
              </w:rPr>
            </w:pPr>
            <w:r>
              <w:rPr>
                <w:sz w:val="18"/>
              </w:rPr>
              <w:t>5974</w:t>
            </w:r>
          </w:p>
        </w:tc>
      </w:tr>
      <w:tr>
        <w:trPr>
          <w:trHeight w:val="296" w:hRule="atLeast"/>
        </w:trPr>
        <w:tc>
          <w:tcPr>
            <w:tcW w:w="2463" w:type="dxa"/>
            <w:shd w:val="clear" w:color="auto" w:fill="FFFFFF"/>
          </w:tcPr>
          <w:p>
            <w:pPr>
              <w:pStyle w:val="TableParagraph"/>
              <w:spacing w:before="44"/>
              <w:ind w:left="90"/>
              <w:rPr>
                <w:sz w:val="18"/>
              </w:rPr>
            </w:pPr>
            <w:r>
              <w:rPr>
                <w:sz w:val="18"/>
              </w:rPr>
              <w:t>Interviewed households</w:t>
            </w:r>
          </w:p>
        </w:tc>
        <w:tc>
          <w:tcPr>
            <w:tcW w:w="1294" w:type="dxa"/>
            <w:shd w:val="clear" w:color="auto" w:fill="FFFFFF"/>
          </w:tcPr>
          <w:p>
            <w:pPr>
              <w:pStyle w:val="TableParagraph"/>
              <w:spacing w:before="44"/>
              <w:ind w:right="78"/>
              <w:jc w:val="right"/>
              <w:rPr>
                <w:sz w:val="18"/>
              </w:rPr>
            </w:pPr>
            <w:r>
              <w:rPr>
                <w:sz w:val="18"/>
              </w:rPr>
              <w:t>1391</w:t>
            </w:r>
          </w:p>
        </w:tc>
        <w:tc>
          <w:tcPr>
            <w:tcW w:w="759" w:type="dxa"/>
            <w:shd w:val="clear" w:color="auto" w:fill="FFFFFF"/>
          </w:tcPr>
          <w:p>
            <w:pPr>
              <w:pStyle w:val="TableParagraph"/>
              <w:spacing w:before="44"/>
              <w:ind w:right="78"/>
              <w:jc w:val="right"/>
              <w:rPr>
                <w:sz w:val="18"/>
              </w:rPr>
            </w:pPr>
            <w:r>
              <w:rPr>
                <w:sz w:val="18"/>
              </w:rPr>
              <w:t>410</w:t>
            </w:r>
          </w:p>
        </w:tc>
        <w:tc>
          <w:tcPr>
            <w:tcW w:w="1464" w:type="dxa"/>
            <w:shd w:val="clear" w:color="auto" w:fill="FFFFFF"/>
          </w:tcPr>
          <w:p>
            <w:pPr>
              <w:pStyle w:val="TableParagraph"/>
              <w:spacing w:before="44"/>
              <w:ind w:right="79"/>
              <w:jc w:val="right"/>
              <w:rPr>
                <w:sz w:val="18"/>
              </w:rPr>
            </w:pPr>
            <w:r>
              <w:rPr>
                <w:sz w:val="18"/>
              </w:rPr>
              <w:t>2045</w:t>
            </w:r>
          </w:p>
        </w:tc>
        <w:tc>
          <w:tcPr>
            <w:tcW w:w="1308" w:type="dxa"/>
            <w:shd w:val="clear" w:color="auto" w:fill="FFFFFF"/>
          </w:tcPr>
          <w:p>
            <w:pPr>
              <w:pStyle w:val="TableParagraph"/>
              <w:spacing w:before="44"/>
              <w:ind w:right="79"/>
              <w:jc w:val="right"/>
              <w:rPr>
                <w:sz w:val="18"/>
              </w:rPr>
            </w:pPr>
            <w:r>
              <w:rPr>
                <w:sz w:val="18"/>
              </w:rPr>
              <w:t>1495</w:t>
            </w:r>
          </w:p>
        </w:tc>
        <w:tc>
          <w:tcPr>
            <w:tcW w:w="1062" w:type="dxa"/>
            <w:shd w:val="clear" w:color="auto" w:fill="FFFFFF"/>
          </w:tcPr>
          <w:p>
            <w:pPr>
              <w:pStyle w:val="TableParagraph"/>
              <w:spacing w:before="44"/>
              <w:ind w:right="80"/>
              <w:jc w:val="right"/>
              <w:rPr>
                <w:sz w:val="18"/>
              </w:rPr>
            </w:pPr>
            <w:r>
              <w:rPr>
                <w:sz w:val="18"/>
              </w:rPr>
              <w:t>216</w:t>
            </w:r>
          </w:p>
        </w:tc>
        <w:tc>
          <w:tcPr>
            <w:tcW w:w="1385" w:type="dxa"/>
            <w:shd w:val="clear" w:color="auto" w:fill="FFFFFF"/>
          </w:tcPr>
          <w:p>
            <w:pPr>
              <w:pStyle w:val="TableParagraph"/>
              <w:spacing w:before="44"/>
              <w:ind w:right="80"/>
              <w:jc w:val="right"/>
              <w:rPr>
                <w:sz w:val="18"/>
              </w:rPr>
            </w:pPr>
            <w:r>
              <w:rPr>
                <w:sz w:val="18"/>
              </w:rPr>
              <w:t>5557</w:t>
            </w:r>
          </w:p>
        </w:tc>
      </w:tr>
      <w:tr>
        <w:trPr>
          <w:trHeight w:val="296" w:hRule="atLeast"/>
        </w:trPr>
        <w:tc>
          <w:tcPr>
            <w:tcW w:w="2463" w:type="dxa"/>
            <w:shd w:val="clear" w:color="auto" w:fill="FFFFFF"/>
          </w:tcPr>
          <w:p>
            <w:pPr>
              <w:pStyle w:val="TableParagraph"/>
              <w:spacing w:before="44"/>
              <w:ind w:left="90"/>
              <w:rPr>
                <w:sz w:val="18"/>
              </w:rPr>
            </w:pPr>
            <w:r>
              <w:rPr>
                <w:sz w:val="18"/>
              </w:rPr>
              <w:t>Household response rate</w:t>
            </w:r>
          </w:p>
        </w:tc>
        <w:tc>
          <w:tcPr>
            <w:tcW w:w="1294" w:type="dxa"/>
            <w:shd w:val="clear" w:color="auto" w:fill="FFFFFF"/>
          </w:tcPr>
          <w:p>
            <w:pPr>
              <w:pStyle w:val="TableParagraph"/>
              <w:spacing w:before="44"/>
              <w:ind w:right="79"/>
              <w:jc w:val="right"/>
              <w:rPr>
                <w:sz w:val="18"/>
              </w:rPr>
            </w:pPr>
            <w:r>
              <w:rPr>
                <w:sz w:val="18"/>
              </w:rPr>
              <w:t>89.8</w:t>
            </w:r>
          </w:p>
        </w:tc>
        <w:tc>
          <w:tcPr>
            <w:tcW w:w="759" w:type="dxa"/>
            <w:shd w:val="clear" w:color="auto" w:fill="FFFFFF"/>
          </w:tcPr>
          <w:p>
            <w:pPr>
              <w:pStyle w:val="TableParagraph"/>
              <w:spacing w:before="44"/>
              <w:ind w:right="79"/>
              <w:jc w:val="right"/>
              <w:rPr>
                <w:sz w:val="18"/>
              </w:rPr>
            </w:pPr>
            <w:r>
              <w:rPr>
                <w:sz w:val="18"/>
              </w:rPr>
              <w:t>93.2</w:t>
            </w:r>
          </w:p>
        </w:tc>
        <w:tc>
          <w:tcPr>
            <w:tcW w:w="1464" w:type="dxa"/>
            <w:shd w:val="clear" w:color="auto" w:fill="FFFFFF"/>
          </w:tcPr>
          <w:p>
            <w:pPr>
              <w:pStyle w:val="TableParagraph"/>
              <w:spacing w:before="44"/>
              <w:ind w:right="80"/>
              <w:jc w:val="right"/>
              <w:rPr>
                <w:sz w:val="18"/>
              </w:rPr>
            </w:pPr>
            <w:r>
              <w:rPr>
                <w:sz w:val="18"/>
              </w:rPr>
              <w:t>93.5</w:t>
            </w:r>
          </w:p>
        </w:tc>
        <w:tc>
          <w:tcPr>
            <w:tcW w:w="1308" w:type="dxa"/>
            <w:shd w:val="clear" w:color="auto" w:fill="FFFFFF"/>
          </w:tcPr>
          <w:p>
            <w:pPr>
              <w:pStyle w:val="TableParagraph"/>
              <w:spacing w:before="44"/>
              <w:ind w:right="80"/>
              <w:jc w:val="right"/>
              <w:rPr>
                <w:sz w:val="18"/>
              </w:rPr>
            </w:pPr>
            <w:r>
              <w:rPr>
                <w:sz w:val="18"/>
              </w:rPr>
              <w:t>96.3</w:t>
            </w:r>
          </w:p>
        </w:tc>
        <w:tc>
          <w:tcPr>
            <w:tcW w:w="1062" w:type="dxa"/>
            <w:shd w:val="clear" w:color="auto" w:fill="FFFFFF"/>
          </w:tcPr>
          <w:p>
            <w:pPr>
              <w:pStyle w:val="TableParagraph"/>
              <w:spacing w:before="44"/>
              <w:ind w:right="81"/>
              <w:jc w:val="right"/>
              <w:rPr>
                <w:sz w:val="18"/>
              </w:rPr>
            </w:pPr>
            <w:r>
              <w:rPr>
                <w:sz w:val="18"/>
              </w:rPr>
              <w:t>87.8</w:t>
            </w:r>
          </w:p>
        </w:tc>
        <w:tc>
          <w:tcPr>
            <w:tcW w:w="1385" w:type="dxa"/>
            <w:shd w:val="clear" w:color="auto" w:fill="FFFFFF"/>
          </w:tcPr>
          <w:p>
            <w:pPr>
              <w:pStyle w:val="TableParagraph"/>
              <w:spacing w:before="44"/>
              <w:ind w:right="81"/>
              <w:jc w:val="right"/>
              <w:rPr>
                <w:sz w:val="18"/>
              </w:rPr>
            </w:pPr>
            <w:r>
              <w:rPr>
                <w:sz w:val="18"/>
              </w:rPr>
              <w:t>93.0</w:t>
            </w:r>
          </w:p>
        </w:tc>
      </w:tr>
      <w:tr>
        <w:trPr>
          <w:trHeight w:val="296" w:hRule="atLeast"/>
        </w:trPr>
        <w:tc>
          <w:tcPr>
            <w:tcW w:w="2463" w:type="dxa"/>
            <w:shd w:val="clear" w:color="auto" w:fill="FFFFFF"/>
          </w:tcPr>
          <w:p>
            <w:pPr>
              <w:pStyle w:val="TableParagraph"/>
              <w:spacing w:before="44"/>
              <w:ind w:left="90"/>
              <w:rPr>
                <w:sz w:val="18"/>
              </w:rPr>
            </w:pPr>
            <w:r>
              <w:rPr>
                <w:sz w:val="18"/>
              </w:rPr>
              <w:t>Eligible women</w:t>
            </w:r>
          </w:p>
        </w:tc>
        <w:tc>
          <w:tcPr>
            <w:tcW w:w="1294" w:type="dxa"/>
            <w:shd w:val="clear" w:color="auto" w:fill="FFFFFF"/>
          </w:tcPr>
          <w:p>
            <w:pPr>
              <w:pStyle w:val="TableParagraph"/>
              <w:spacing w:before="44"/>
              <w:ind w:right="78"/>
              <w:jc w:val="right"/>
              <w:rPr>
                <w:sz w:val="18"/>
              </w:rPr>
            </w:pPr>
            <w:r>
              <w:rPr>
                <w:sz w:val="18"/>
              </w:rPr>
              <w:t>1108</w:t>
            </w:r>
          </w:p>
        </w:tc>
        <w:tc>
          <w:tcPr>
            <w:tcW w:w="759" w:type="dxa"/>
            <w:shd w:val="clear" w:color="auto" w:fill="FFFFFF"/>
          </w:tcPr>
          <w:p>
            <w:pPr>
              <w:pStyle w:val="TableParagraph"/>
              <w:spacing w:before="44"/>
              <w:ind w:right="79"/>
              <w:jc w:val="right"/>
              <w:rPr>
                <w:sz w:val="18"/>
              </w:rPr>
            </w:pPr>
            <w:r>
              <w:rPr>
                <w:sz w:val="18"/>
              </w:rPr>
              <w:t>394</w:t>
            </w:r>
          </w:p>
        </w:tc>
        <w:tc>
          <w:tcPr>
            <w:tcW w:w="1464" w:type="dxa"/>
            <w:shd w:val="clear" w:color="auto" w:fill="FFFFFF"/>
          </w:tcPr>
          <w:p>
            <w:pPr>
              <w:pStyle w:val="TableParagraph"/>
              <w:spacing w:before="44"/>
              <w:ind w:right="80"/>
              <w:jc w:val="right"/>
              <w:rPr>
                <w:sz w:val="18"/>
              </w:rPr>
            </w:pPr>
            <w:r>
              <w:rPr>
                <w:sz w:val="18"/>
              </w:rPr>
              <w:t>1869</w:t>
            </w:r>
          </w:p>
        </w:tc>
        <w:tc>
          <w:tcPr>
            <w:tcW w:w="1308" w:type="dxa"/>
            <w:shd w:val="clear" w:color="auto" w:fill="FFFFFF"/>
          </w:tcPr>
          <w:p>
            <w:pPr>
              <w:pStyle w:val="TableParagraph"/>
              <w:spacing w:before="44"/>
              <w:ind w:right="80"/>
              <w:jc w:val="right"/>
              <w:rPr>
                <w:sz w:val="18"/>
              </w:rPr>
            </w:pPr>
            <w:r>
              <w:rPr>
                <w:sz w:val="18"/>
              </w:rPr>
              <w:t>1272</w:t>
            </w:r>
          </w:p>
        </w:tc>
        <w:tc>
          <w:tcPr>
            <w:tcW w:w="1062" w:type="dxa"/>
            <w:shd w:val="clear" w:color="auto" w:fill="FFFFFF"/>
          </w:tcPr>
          <w:p>
            <w:pPr>
              <w:pStyle w:val="TableParagraph"/>
              <w:spacing w:before="44"/>
              <w:ind w:right="80"/>
              <w:jc w:val="right"/>
              <w:rPr>
                <w:sz w:val="18"/>
              </w:rPr>
            </w:pPr>
            <w:r>
              <w:rPr>
                <w:sz w:val="18"/>
              </w:rPr>
              <w:t>183</w:t>
            </w:r>
          </w:p>
        </w:tc>
        <w:tc>
          <w:tcPr>
            <w:tcW w:w="1385" w:type="dxa"/>
            <w:shd w:val="clear" w:color="auto" w:fill="FFFFFF"/>
          </w:tcPr>
          <w:p>
            <w:pPr>
              <w:pStyle w:val="TableParagraph"/>
              <w:spacing w:before="44"/>
              <w:ind w:right="81"/>
              <w:jc w:val="right"/>
              <w:rPr>
                <w:sz w:val="18"/>
              </w:rPr>
            </w:pPr>
            <w:r>
              <w:rPr>
                <w:sz w:val="18"/>
              </w:rPr>
              <w:t>4826</w:t>
            </w:r>
          </w:p>
        </w:tc>
      </w:tr>
      <w:tr>
        <w:trPr>
          <w:trHeight w:val="296" w:hRule="atLeast"/>
        </w:trPr>
        <w:tc>
          <w:tcPr>
            <w:tcW w:w="2463" w:type="dxa"/>
            <w:shd w:val="clear" w:color="auto" w:fill="FFFFFF"/>
          </w:tcPr>
          <w:p>
            <w:pPr>
              <w:pStyle w:val="TableParagraph"/>
              <w:spacing w:before="44"/>
              <w:ind w:left="90"/>
              <w:rPr>
                <w:sz w:val="18"/>
              </w:rPr>
            </w:pPr>
            <w:r>
              <w:rPr>
                <w:sz w:val="18"/>
              </w:rPr>
              <w:t>Interviewed women</w:t>
            </w:r>
          </w:p>
        </w:tc>
        <w:tc>
          <w:tcPr>
            <w:tcW w:w="1294" w:type="dxa"/>
            <w:shd w:val="clear" w:color="auto" w:fill="FFFFFF"/>
          </w:tcPr>
          <w:p>
            <w:pPr>
              <w:pStyle w:val="TableParagraph"/>
              <w:spacing w:before="44"/>
              <w:ind w:right="78"/>
              <w:jc w:val="right"/>
              <w:rPr>
                <w:sz w:val="18"/>
              </w:rPr>
            </w:pPr>
            <w:r>
              <w:rPr>
                <w:sz w:val="18"/>
              </w:rPr>
              <w:t>1057</w:t>
            </w:r>
          </w:p>
        </w:tc>
        <w:tc>
          <w:tcPr>
            <w:tcW w:w="759" w:type="dxa"/>
            <w:shd w:val="clear" w:color="auto" w:fill="FFFFFF"/>
          </w:tcPr>
          <w:p>
            <w:pPr>
              <w:pStyle w:val="TableParagraph"/>
              <w:spacing w:before="44"/>
              <w:ind w:right="78"/>
              <w:jc w:val="right"/>
              <w:rPr>
                <w:sz w:val="18"/>
              </w:rPr>
            </w:pPr>
            <w:r>
              <w:rPr>
                <w:sz w:val="18"/>
              </w:rPr>
              <w:t>385</w:t>
            </w:r>
          </w:p>
        </w:tc>
        <w:tc>
          <w:tcPr>
            <w:tcW w:w="1464" w:type="dxa"/>
            <w:shd w:val="clear" w:color="auto" w:fill="FFFFFF"/>
          </w:tcPr>
          <w:p>
            <w:pPr>
              <w:pStyle w:val="TableParagraph"/>
              <w:spacing w:before="44"/>
              <w:ind w:right="79"/>
              <w:jc w:val="right"/>
              <w:rPr>
                <w:sz w:val="18"/>
              </w:rPr>
            </w:pPr>
            <w:r>
              <w:rPr>
                <w:sz w:val="18"/>
              </w:rPr>
              <w:t>1752</w:t>
            </w:r>
          </w:p>
        </w:tc>
        <w:tc>
          <w:tcPr>
            <w:tcW w:w="1308" w:type="dxa"/>
            <w:shd w:val="clear" w:color="auto" w:fill="FFFFFF"/>
          </w:tcPr>
          <w:p>
            <w:pPr>
              <w:pStyle w:val="TableParagraph"/>
              <w:spacing w:before="44"/>
              <w:ind w:right="79"/>
              <w:jc w:val="right"/>
              <w:rPr>
                <w:sz w:val="18"/>
              </w:rPr>
            </w:pPr>
            <w:r>
              <w:rPr>
                <w:sz w:val="18"/>
              </w:rPr>
              <w:t>1248</w:t>
            </w:r>
          </w:p>
        </w:tc>
        <w:tc>
          <w:tcPr>
            <w:tcW w:w="1062" w:type="dxa"/>
            <w:shd w:val="clear" w:color="auto" w:fill="FFFFFF"/>
          </w:tcPr>
          <w:p>
            <w:pPr>
              <w:pStyle w:val="TableParagraph"/>
              <w:spacing w:before="44"/>
              <w:ind w:right="80"/>
              <w:jc w:val="right"/>
              <w:rPr>
                <w:sz w:val="18"/>
              </w:rPr>
            </w:pPr>
            <w:r>
              <w:rPr>
                <w:sz w:val="18"/>
              </w:rPr>
              <w:t>163</w:t>
            </w:r>
          </w:p>
        </w:tc>
        <w:tc>
          <w:tcPr>
            <w:tcW w:w="1385" w:type="dxa"/>
            <w:shd w:val="clear" w:color="auto" w:fill="FFFFFF"/>
          </w:tcPr>
          <w:p>
            <w:pPr>
              <w:pStyle w:val="TableParagraph"/>
              <w:spacing w:before="44"/>
              <w:ind w:right="80"/>
              <w:jc w:val="right"/>
              <w:rPr>
                <w:sz w:val="18"/>
              </w:rPr>
            </w:pPr>
            <w:r>
              <w:rPr>
                <w:sz w:val="18"/>
              </w:rPr>
              <w:t>4605</w:t>
            </w:r>
          </w:p>
        </w:tc>
      </w:tr>
      <w:tr>
        <w:trPr>
          <w:trHeight w:val="296" w:hRule="atLeast"/>
        </w:trPr>
        <w:tc>
          <w:tcPr>
            <w:tcW w:w="2463" w:type="dxa"/>
            <w:shd w:val="clear" w:color="auto" w:fill="FFFFFF"/>
          </w:tcPr>
          <w:p>
            <w:pPr>
              <w:pStyle w:val="TableParagraph"/>
              <w:spacing w:before="44"/>
              <w:ind w:left="90"/>
              <w:rPr>
                <w:sz w:val="18"/>
              </w:rPr>
            </w:pPr>
            <w:r>
              <w:rPr>
                <w:sz w:val="18"/>
              </w:rPr>
              <w:t>Women response rate</w:t>
            </w:r>
          </w:p>
        </w:tc>
        <w:tc>
          <w:tcPr>
            <w:tcW w:w="1294" w:type="dxa"/>
            <w:shd w:val="clear" w:color="auto" w:fill="FFFFFF"/>
          </w:tcPr>
          <w:p>
            <w:pPr>
              <w:pStyle w:val="TableParagraph"/>
              <w:spacing w:before="44"/>
              <w:ind w:right="79"/>
              <w:jc w:val="right"/>
              <w:rPr>
                <w:sz w:val="18"/>
              </w:rPr>
            </w:pPr>
            <w:r>
              <w:rPr>
                <w:sz w:val="18"/>
              </w:rPr>
              <w:t>95.4</w:t>
            </w:r>
          </w:p>
        </w:tc>
        <w:tc>
          <w:tcPr>
            <w:tcW w:w="759" w:type="dxa"/>
            <w:shd w:val="clear" w:color="auto" w:fill="FFFFFF"/>
          </w:tcPr>
          <w:p>
            <w:pPr>
              <w:pStyle w:val="TableParagraph"/>
              <w:spacing w:before="44"/>
              <w:ind w:right="79"/>
              <w:jc w:val="right"/>
              <w:rPr>
                <w:sz w:val="18"/>
              </w:rPr>
            </w:pPr>
            <w:r>
              <w:rPr>
                <w:sz w:val="18"/>
              </w:rPr>
              <w:t>97.7</w:t>
            </w:r>
          </w:p>
        </w:tc>
        <w:tc>
          <w:tcPr>
            <w:tcW w:w="1464" w:type="dxa"/>
            <w:shd w:val="clear" w:color="auto" w:fill="FFFFFF"/>
          </w:tcPr>
          <w:p>
            <w:pPr>
              <w:pStyle w:val="TableParagraph"/>
              <w:spacing w:before="44"/>
              <w:ind w:right="80"/>
              <w:jc w:val="right"/>
              <w:rPr>
                <w:sz w:val="18"/>
              </w:rPr>
            </w:pPr>
            <w:r>
              <w:rPr>
                <w:sz w:val="18"/>
              </w:rPr>
              <w:t>93.7</w:t>
            </w:r>
          </w:p>
        </w:tc>
        <w:tc>
          <w:tcPr>
            <w:tcW w:w="1308" w:type="dxa"/>
            <w:shd w:val="clear" w:color="auto" w:fill="FFFFFF"/>
          </w:tcPr>
          <w:p>
            <w:pPr>
              <w:pStyle w:val="TableParagraph"/>
              <w:spacing w:before="44"/>
              <w:ind w:right="80"/>
              <w:jc w:val="right"/>
              <w:rPr>
                <w:sz w:val="18"/>
              </w:rPr>
            </w:pPr>
            <w:r>
              <w:rPr>
                <w:sz w:val="18"/>
              </w:rPr>
              <w:t>98.1</w:t>
            </w:r>
          </w:p>
        </w:tc>
        <w:tc>
          <w:tcPr>
            <w:tcW w:w="1062" w:type="dxa"/>
            <w:shd w:val="clear" w:color="auto" w:fill="FFFFFF"/>
          </w:tcPr>
          <w:p>
            <w:pPr>
              <w:pStyle w:val="TableParagraph"/>
              <w:spacing w:before="44"/>
              <w:ind w:right="81"/>
              <w:jc w:val="right"/>
              <w:rPr>
                <w:sz w:val="18"/>
              </w:rPr>
            </w:pPr>
            <w:r>
              <w:rPr>
                <w:sz w:val="18"/>
              </w:rPr>
              <w:t>89.1</w:t>
            </w:r>
          </w:p>
        </w:tc>
        <w:tc>
          <w:tcPr>
            <w:tcW w:w="1385" w:type="dxa"/>
            <w:shd w:val="clear" w:color="auto" w:fill="FFFFFF"/>
          </w:tcPr>
          <w:p>
            <w:pPr>
              <w:pStyle w:val="TableParagraph"/>
              <w:spacing w:before="44"/>
              <w:ind w:right="81"/>
              <w:jc w:val="right"/>
              <w:rPr>
                <w:sz w:val="18"/>
              </w:rPr>
            </w:pPr>
            <w:r>
              <w:rPr>
                <w:sz w:val="18"/>
              </w:rPr>
              <w:t>95.4</w:t>
            </w:r>
          </w:p>
        </w:tc>
      </w:tr>
      <w:tr>
        <w:trPr>
          <w:trHeight w:val="512" w:hRule="atLeast"/>
        </w:trPr>
        <w:tc>
          <w:tcPr>
            <w:tcW w:w="2463" w:type="dxa"/>
            <w:shd w:val="clear" w:color="auto" w:fill="FFFFFF"/>
          </w:tcPr>
          <w:p>
            <w:pPr>
              <w:pStyle w:val="TableParagraph"/>
              <w:spacing w:line="249" w:lineRule="auto" w:before="44"/>
              <w:ind w:left="90"/>
              <w:rPr>
                <w:sz w:val="18"/>
              </w:rPr>
            </w:pPr>
            <w:r>
              <w:rPr>
                <w:sz w:val="18"/>
              </w:rPr>
              <w:t>Women’s overall response rate</w:t>
            </w:r>
          </w:p>
        </w:tc>
        <w:tc>
          <w:tcPr>
            <w:tcW w:w="1294" w:type="dxa"/>
            <w:shd w:val="clear" w:color="auto" w:fill="FFFFFF"/>
          </w:tcPr>
          <w:p>
            <w:pPr>
              <w:pStyle w:val="TableParagraph"/>
              <w:spacing w:before="152"/>
              <w:ind w:right="79"/>
              <w:jc w:val="right"/>
              <w:rPr>
                <w:sz w:val="18"/>
              </w:rPr>
            </w:pPr>
            <w:r>
              <w:rPr>
                <w:sz w:val="18"/>
              </w:rPr>
              <w:t>85.7</w:t>
            </w:r>
          </w:p>
        </w:tc>
        <w:tc>
          <w:tcPr>
            <w:tcW w:w="759" w:type="dxa"/>
            <w:shd w:val="clear" w:color="auto" w:fill="FFFFFF"/>
          </w:tcPr>
          <w:p>
            <w:pPr>
              <w:pStyle w:val="TableParagraph"/>
              <w:spacing w:before="152"/>
              <w:ind w:right="79"/>
              <w:jc w:val="right"/>
              <w:rPr>
                <w:sz w:val="18"/>
              </w:rPr>
            </w:pPr>
            <w:r>
              <w:rPr>
                <w:sz w:val="18"/>
              </w:rPr>
              <w:t>91.1</w:t>
            </w:r>
          </w:p>
        </w:tc>
        <w:tc>
          <w:tcPr>
            <w:tcW w:w="1464" w:type="dxa"/>
            <w:shd w:val="clear" w:color="auto" w:fill="FFFFFF"/>
          </w:tcPr>
          <w:p>
            <w:pPr>
              <w:pStyle w:val="TableParagraph"/>
              <w:spacing w:before="152"/>
              <w:ind w:right="80"/>
              <w:jc w:val="right"/>
              <w:rPr>
                <w:sz w:val="18"/>
              </w:rPr>
            </w:pPr>
            <w:r>
              <w:rPr>
                <w:sz w:val="18"/>
              </w:rPr>
              <w:t>87.7</w:t>
            </w:r>
          </w:p>
        </w:tc>
        <w:tc>
          <w:tcPr>
            <w:tcW w:w="1308" w:type="dxa"/>
            <w:shd w:val="clear" w:color="auto" w:fill="FFFFFF"/>
          </w:tcPr>
          <w:p>
            <w:pPr>
              <w:pStyle w:val="TableParagraph"/>
              <w:spacing w:before="152"/>
              <w:ind w:right="80"/>
              <w:jc w:val="right"/>
              <w:rPr>
                <w:sz w:val="18"/>
              </w:rPr>
            </w:pPr>
            <w:r>
              <w:rPr>
                <w:sz w:val="18"/>
              </w:rPr>
              <w:t>94.4</w:t>
            </w:r>
          </w:p>
        </w:tc>
        <w:tc>
          <w:tcPr>
            <w:tcW w:w="1062" w:type="dxa"/>
            <w:shd w:val="clear" w:color="auto" w:fill="FFFFFF"/>
          </w:tcPr>
          <w:p>
            <w:pPr>
              <w:pStyle w:val="TableParagraph"/>
              <w:spacing w:before="152"/>
              <w:ind w:right="81"/>
              <w:jc w:val="right"/>
              <w:rPr>
                <w:sz w:val="18"/>
              </w:rPr>
            </w:pPr>
            <w:r>
              <w:rPr>
                <w:sz w:val="18"/>
              </w:rPr>
              <w:t>78.2</w:t>
            </w:r>
          </w:p>
        </w:tc>
        <w:tc>
          <w:tcPr>
            <w:tcW w:w="1385" w:type="dxa"/>
            <w:shd w:val="clear" w:color="auto" w:fill="FFFFFF"/>
          </w:tcPr>
          <w:p>
            <w:pPr>
              <w:pStyle w:val="TableParagraph"/>
              <w:spacing w:before="152"/>
              <w:ind w:right="81"/>
              <w:jc w:val="right"/>
              <w:rPr>
                <w:sz w:val="18"/>
              </w:rPr>
            </w:pPr>
            <w:r>
              <w:rPr>
                <w:sz w:val="18"/>
              </w:rPr>
              <w:t>88.8</w:t>
            </w:r>
          </w:p>
        </w:tc>
      </w:tr>
      <w:tr>
        <w:trPr>
          <w:trHeight w:val="296" w:hRule="atLeast"/>
        </w:trPr>
        <w:tc>
          <w:tcPr>
            <w:tcW w:w="2463" w:type="dxa"/>
            <w:shd w:val="clear" w:color="auto" w:fill="FFFFFF"/>
          </w:tcPr>
          <w:p>
            <w:pPr>
              <w:pStyle w:val="TableParagraph"/>
              <w:spacing w:before="44"/>
              <w:ind w:left="90"/>
              <w:rPr>
                <w:sz w:val="18"/>
              </w:rPr>
            </w:pPr>
            <w:r>
              <w:rPr>
                <w:sz w:val="18"/>
              </w:rPr>
              <w:t>Eligible children under 5</w:t>
            </w:r>
          </w:p>
        </w:tc>
        <w:tc>
          <w:tcPr>
            <w:tcW w:w="1294" w:type="dxa"/>
            <w:shd w:val="clear" w:color="auto" w:fill="FFFFFF"/>
          </w:tcPr>
          <w:p>
            <w:pPr>
              <w:pStyle w:val="TableParagraph"/>
              <w:spacing w:before="44"/>
              <w:ind w:right="78"/>
              <w:jc w:val="right"/>
              <w:rPr>
                <w:sz w:val="18"/>
              </w:rPr>
            </w:pPr>
            <w:r>
              <w:rPr>
                <w:sz w:val="18"/>
              </w:rPr>
              <w:t>291</w:t>
            </w:r>
          </w:p>
        </w:tc>
        <w:tc>
          <w:tcPr>
            <w:tcW w:w="759" w:type="dxa"/>
            <w:shd w:val="clear" w:color="auto" w:fill="FFFFFF"/>
          </w:tcPr>
          <w:p>
            <w:pPr>
              <w:pStyle w:val="TableParagraph"/>
              <w:spacing w:before="44"/>
              <w:ind w:right="79"/>
              <w:jc w:val="right"/>
              <w:rPr>
                <w:sz w:val="18"/>
              </w:rPr>
            </w:pPr>
            <w:r>
              <w:rPr>
                <w:sz w:val="18"/>
              </w:rPr>
              <w:t>83</w:t>
            </w:r>
          </w:p>
        </w:tc>
        <w:tc>
          <w:tcPr>
            <w:tcW w:w="1464" w:type="dxa"/>
            <w:shd w:val="clear" w:color="auto" w:fill="FFFFFF"/>
          </w:tcPr>
          <w:p>
            <w:pPr>
              <w:pStyle w:val="TableParagraph"/>
              <w:spacing w:before="44"/>
              <w:ind w:right="80"/>
              <w:jc w:val="right"/>
              <w:rPr>
                <w:sz w:val="18"/>
              </w:rPr>
            </w:pPr>
            <w:r>
              <w:rPr>
                <w:sz w:val="18"/>
              </w:rPr>
              <w:t>457</w:t>
            </w:r>
          </w:p>
        </w:tc>
        <w:tc>
          <w:tcPr>
            <w:tcW w:w="1308" w:type="dxa"/>
            <w:shd w:val="clear" w:color="auto" w:fill="FFFFFF"/>
          </w:tcPr>
          <w:p>
            <w:pPr>
              <w:pStyle w:val="TableParagraph"/>
              <w:spacing w:before="44"/>
              <w:ind w:right="80"/>
              <w:jc w:val="right"/>
              <w:rPr>
                <w:sz w:val="18"/>
              </w:rPr>
            </w:pPr>
            <w:r>
              <w:rPr>
                <w:sz w:val="18"/>
              </w:rPr>
              <w:t>263</w:t>
            </w:r>
          </w:p>
        </w:tc>
        <w:tc>
          <w:tcPr>
            <w:tcW w:w="1062" w:type="dxa"/>
            <w:shd w:val="clear" w:color="auto" w:fill="FFFFFF"/>
          </w:tcPr>
          <w:p>
            <w:pPr>
              <w:pStyle w:val="TableParagraph"/>
              <w:spacing w:before="44"/>
              <w:ind w:right="80"/>
              <w:jc w:val="right"/>
              <w:rPr>
                <w:sz w:val="18"/>
              </w:rPr>
            </w:pPr>
            <w:r>
              <w:rPr>
                <w:sz w:val="18"/>
              </w:rPr>
              <w:t>55</w:t>
            </w:r>
          </w:p>
        </w:tc>
        <w:tc>
          <w:tcPr>
            <w:tcW w:w="1385" w:type="dxa"/>
            <w:shd w:val="clear" w:color="auto" w:fill="FFFFFF"/>
          </w:tcPr>
          <w:p>
            <w:pPr>
              <w:pStyle w:val="TableParagraph"/>
              <w:spacing w:before="44"/>
              <w:ind w:right="81"/>
              <w:jc w:val="right"/>
              <w:rPr>
                <w:sz w:val="18"/>
              </w:rPr>
            </w:pPr>
            <w:r>
              <w:rPr>
                <w:sz w:val="18"/>
              </w:rPr>
              <w:t>1149</w:t>
            </w:r>
          </w:p>
        </w:tc>
      </w:tr>
      <w:tr>
        <w:trPr>
          <w:trHeight w:val="512" w:hRule="atLeast"/>
        </w:trPr>
        <w:tc>
          <w:tcPr>
            <w:tcW w:w="2463" w:type="dxa"/>
            <w:shd w:val="clear" w:color="auto" w:fill="FFFFFF"/>
          </w:tcPr>
          <w:p>
            <w:pPr>
              <w:pStyle w:val="TableParagraph"/>
              <w:spacing w:line="249" w:lineRule="auto" w:before="44"/>
              <w:ind w:left="90" w:right="937"/>
              <w:rPr>
                <w:sz w:val="18"/>
              </w:rPr>
            </w:pPr>
            <w:r>
              <w:rPr>
                <w:sz w:val="18"/>
              </w:rPr>
              <w:t>Mother/Caretaker Interviewed</w:t>
            </w:r>
          </w:p>
        </w:tc>
        <w:tc>
          <w:tcPr>
            <w:tcW w:w="1294" w:type="dxa"/>
            <w:shd w:val="clear" w:color="auto" w:fill="FFFFFF"/>
          </w:tcPr>
          <w:p>
            <w:pPr>
              <w:pStyle w:val="TableParagraph"/>
              <w:spacing w:before="152"/>
              <w:ind w:right="79"/>
              <w:jc w:val="right"/>
              <w:rPr>
                <w:sz w:val="18"/>
              </w:rPr>
            </w:pPr>
            <w:r>
              <w:rPr>
                <w:sz w:val="18"/>
              </w:rPr>
              <w:t>284</w:t>
            </w:r>
          </w:p>
        </w:tc>
        <w:tc>
          <w:tcPr>
            <w:tcW w:w="759" w:type="dxa"/>
            <w:shd w:val="clear" w:color="auto" w:fill="FFFFFF"/>
          </w:tcPr>
          <w:p>
            <w:pPr>
              <w:pStyle w:val="TableParagraph"/>
              <w:spacing w:before="152"/>
              <w:ind w:right="79"/>
              <w:jc w:val="right"/>
              <w:rPr>
                <w:sz w:val="18"/>
              </w:rPr>
            </w:pPr>
            <w:r>
              <w:rPr>
                <w:sz w:val="18"/>
              </w:rPr>
              <w:t>82</w:t>
            </w:r>
          </w:p>
        </w:tc>
        <w:tc>
          <w:tcPr>
            <w:tcW w:w="1464" w:type="dxa"/>
            <w:shd w:val="clear" w:color="auto" w:fill="FFFFFF"/>
          </w:tcPr>
          <w:p>
            <w:pPr>
              <w:pStyle w:val="TableParagraph"/>
              <w:spacing w:before="152"/>
              <w:ind w:right="80"/>
              <w:jc w:val="right"/>
              <w:rPr>
                <w:sz w:val="18"/>
              </w:rPr>
            </w:pPr>
            <w:r>
              <w:rPr>
                <w:sz w:val="18"/>
              </w:rPr>
              <w:t>438</w:t>
            </w:r>
          </w:p>
        </w:tc>
        <w:tc>
          <w:tcPr>
            <w:tcW w:w="1308" w:type="dxa"/>
            <w:shd w:val="clear" w:color="auto" w:fill="FFFFFF"/>
          </w:tcPr>
          <w:p>
            <w:pPr>
              <w:pStyle w:val="TableParagraph"/>
              <w:spacing w:before="152"/>
              <w:ind w:right="80"/>
              <w:jc w:val="right"/>
              <w:rPr>
                <w:sz w:val="18"/>
              </w:rPr>
            </w:pPr>
            <w:r>
              <w:rPr>
                <w:sz w:val="18"/>
              </w:rPr>
              <w:t>261</w:t>
            </w:r>
          </w:p>
        </w:tc>
        <w:tc>
          <w:tcPr>
            <w:tcW w:w="1062" w:type="dxa"/>
            <w:shd w:val="clear" w:color="auto" w:fill="FFFFFF"/>
          </w:tcPr>
          <w:p>
            <w:pPr>
              <w:pStyle w:val="TableParagraph"/>
              <w:spacing w:before="152"/>
              <w:ind w:right="80"/>
              <w:jc w:val="right"/>
              <w:rPr>
                <w:sz w:val="18"/>
              </w:rPr>
            </w:pPr>
            <w:r>
              <w:rPr>
                <w:sz w:val="18"/>
              </w:rPr>
              <w:t>52</w:t>
            </w:r>
          </w:p>
        </w:tc>
        <w:tc>
          <w:tcPr>
            <w:tcW w:w="1385" w:type="dxa"/>
            <w:shd w:val="clear" w:color="auto" w:fill="FFFFFF"/>
          </w:tcPr>
          <w:p>
            <w:pPr>
              <w:pStyle w:val="TableParagraph"/>
              <w:spacing w:before="152"/>
              <w:ind w:right="81"/>
              <w:jc w:val="right"/>
              <w:rPr>
                <w:sz w:val="18"/>
              </w:rPr>
            </w:pPr>
            <w:r>
              <w:rPr>
                <w:sz w:val="18"/>
              </w:rPr>
              <w:t>1117</w:t>
            </w:r>
          </w:p>
        </w:tc>
      </w:tr>
      <w:tr>
        <w:trPr>
          <w:trHeight w:val="296" w:hRule="atLeast"/>
        </w:trPr>
        <w:tc>
          <w:tcPr>
            <w:tcW w:w="2463" w:type="dxa"/>
            <w:shd w:val="clear" w:color="auto" w:fill="FFFFFF"/>
          </w:tcPr>
          <w:p>
            <w:pPr>
              <w:pStyle w:val="TableParagraph"/>
              <w:spacing w:before="44"/>
              <w:ind w:left="90"/>
              <w:rPr>
                <w:sz w:val="18"/>
              </w:rPr>
            </w:pPr>
            <w:r>
              <w:rPr>
                <w:sz w:val="18"/>
              </w:rPr>
              <w:t>Child response rate</w:t>
            </w:r>
          </w:p>
        </w:tc>
        <w:tc>
          <w:tcPr>
            <w:tcW w:w="1294" w:type="dxa"/>
            <w:shd w:val="clear" w:color="auto" w:fill="FFFFFF"/>
          </w:tcPr>
          <w:p>
            <w:pPr>
              <w:pStyle w:val="TableParagraph"/>
              <w:spacing w:before="44"/>
              <w:ind w:right="79"/>
              <w:jc w:val="right"/>
              <w:rPr>
                <w:sz w:val="18"/>
              </w:rPr>
            </w:pPr>
            <w:r>
              <w:rPr>
                <w:sz w:val="18"/>
              </w:rPr>
              <w:t>97.6</w:t>
            </w:r>
          </w:p>
        </w:tc>
        <w:tc>
          <w:tcPr>
            <w:tcW w:w="759" w:type="dxa"/>
            <w:shd w:val="clear" w:color="auto" w:fill="FFFFFF"/>
          </w:tcPr>
          <w:p>
            <w:pPr>
              <w:pStyle w:val="TableParagraph"/>
              <w:spacing w:before="44"/>
              <w:ind w:right="79"/>
              <w:jc w:val="right"/>
              <w:rPr>
                <w:sz w:val="18"/>
              </w:rPr>
            </w:pPr>
            <w:r>
              <w:rPr>
                <w:sz w:val="18"/>
              </w:rPr>
              <w:t>98.8</w:t>
            </w:r>
          </w:p>
        </w:tc>
        <w:tc>
          <w:tcPr>
            <w:tcW w:w="1464" w:type="dxa"/>
            <w:shd w:val="clear" w:color="auto" w:fill="FFFFFF"/>
          </w:tcPr>
          <w:p>
            <w:pPr>
              <w:pStyle w:val="TableParagraph"/>
              <w:spacing w:before="44"/>
              <w:ind w:right="80"/>
              <w:jc w:val="right"/>
              <w:rPr>
                <w:sz w:val="18"/>
              </w:rPr>
            </w:pPr>
            <w:r>
              <w:rPr>
                <w:sz w:val="18"/>
              </w:rPr>
              <w:t>95.8</w:t>
            </w:r>
          </w:p>
        </w:tc>
        <w:tc>
          <w:tcPr>
            <w:tcW w:w="1308" w:type="dxa"/>
            <w:shd w:val="clear" w:color="auto" w:fill="FFFFFF"/>
          </w:tcPr>
          <w:p>
            <w:pPr>
              <w:pStyle w:val="TableParagraph"/>
              <w:spacing w:before="44"/>
              <w:ind w:right="80"/>
              <w:jc w:val="right"/>
              <w:rPr>
                <w:sz w:val="18"/>
              </w:rPr>
            </w:pPr>
            <w:r>
              <w:rPr>
                <w:sz w:val="18"/>
              </w:rPr>
              <w:t>99.2</w:t>
            </w:r>
          </w:p>
        </w:tc>
        <w:tc>
          <w:tcPr>
            <w:tcW w:w="1062" w:type="dxa"/>
            <w:shd w:val="clear" w:color="auto" w:fill="FFFFFF"/>
          </w:tcPr>
          <w:p>
            <w:pPr>
              <w:pStyle w:val="TableParagraph"/>
              <w:spacing w:before="44"/>
              <w:ind w:right="81"/>
              <w:jc w:val="right"/>
              <w:rPr>
                <w:sz w:val="18"/>
              </w:rPr>
            </w:pPr>
            <w:r>
              <w:rPr>
                <w:sz w:val="18"/>
              </w:rPr>
              <w:t>94.5</w:t>
            </w:r>
          </w:p>
        </w:tc>
        <w:tc>
          <w:tcPr>
            <w:tcW w:w="1385" w:type="dxa"/>
            <w:shd w:val="clear" w:color="auto" w:fill="FFFFFF"/>
          </w:tcPr>
          <w:p>
            <w:pPr>
              <w:pStyle w:val="TableParagraph"/>
              <w:spacing w:before="44"/>
              <w:ind w:right="81"/>
              <w:jc w:val="right"/>
              <w:rPr>
                <w:sz w:val="18"/>
              </w:rPr>
            </w:pPr>
            <w:r>
              <w:rPr>
                <w:sz w:val="18"/>
              </w:rPr>
              <w:t>97.2</w:t>
            </w:r>
          </w:p>
        </w:tc>
      </w:tr>
      <w:tr>
        <w:trPr>
          <w:trHeight w:val="512" w:hRule="atLeast"/>
        </w:trPr>
        <w:tc>
          <w:tcPr>
            <w:tcW w:w="2463" w:type="dxa"/>
            <w:shd w:val="clear" w:color="auto" w:fill="FFFFFF"/>
          </w:tcPr>
          <w:p>
            <w:pPr>
              <w:pStyle w:val="TableParagraph"/>
              <w:spacing w:line="249" w:lineRule="auto" w:before="44"/>
              <w:ind w:left="90"/>
              <w:rPr>
                <w:sz w:val="18"/>
              </w:rPr>
            </w:pPr>
            <w:r>
              <w:rPr>
                <w:sz w:val="18"/>
              </w:rPr>
              <w:t>Children’s overall response rate</w:t>
            </w:r>
          </w:p>
        </w:tc>
        <w:tc>
          <w:tcPr>
            <w:tcW w:w="1294" w:type="dxa"/>
            <w:shd w:val="clear" w:color="auto" w:fill="FFFFFF"/>
          </w:tcPr>
          <w:p>
            <w:pPr>
              <w:pStyle w:val="TableParagraph"/>
              <w:spacing w:before="152"/>
              <w:ind w:right="79"/>
              <w:jc w:val="right"/>
              <w:rPr>
                <w:sz w:val="18"/>
              </w:rPr>
            </w:pPr>
            <w:r>
              <w:rPr>
                <w:sz w:val="18"/>
              </w:rPr>
              <w:t>87.6</w:t>
            </w:r>
          </w:p>
        </w:tc>
        <w:tc>
          <w:tcPr>
            <w:tcW w:w="759" w:type="dxa"/>
            <w:shd w:val="clear" w:color="auto" w:fill="FFFFFF"/>
          </w:tcPr>
          <w:p>
            <w:pPr>
              <w:pStyle w:val="TableParagraph"/>
              <w:spacing w:before="152"/>
              <w:ind w:right="79"/>
              <w:jc w:val="right"/>
              <w:rPr>
                <w:sz w:val="18"/>
              </w:rPr>
            </w:pPr>
            <w:r>
              <w:rPr>
                <w:sz w:val="18"/>
              </w:rPr>
              <w:t>92.1</w:t>
            </w:r>
          </w:p>
        </w:tc>
        <w:tc>
          <w:tcPr>
            <w:tcW w:w="1464" w:type="dxa"/>
            <w:shd w:val="clear" w:color="auto" w:fill="FFFFFF"/>
          </w:tcPr>
          <w:p>
            <w:pPr>
              <w:pStyle w:val="TableParagraph"/>
              <w:spacing w:before="152"/>
              <w:ind w:right="80"/>
              <w:jc w:val="right"/>
              <w:rPr>
                <w:sz w:val="18"/>
              </w:rPr>
            </w:pPr>
            <w:r>
              <w:rPr>
                <w:sz w:val="18"/>
              </w:rPr>
              <w:t>89.7</w:t>
            </w:r>
          </w:p>
        </w:tc>
        <w:tc>
          <w:tcPr>
            <w:tcW w:w="1308" w:type="dxa"/>
            <w:shd w:val="clear" w:color="auto" w:fill="FFFFFF"/>
          </w:tcPr>
          <w:p>
            <w:pPr>
              <w:pStyle w:val="TableParagraph"/>
              <w:spacing w:before="152"/>
              <w:ind w:right="80"/>
              <w:jc w:val="right"/>
              <w:rPr>
                <w:sz w:val="18"/>
              </w:rPr>
            </w:pPr>
            <w:r>
              <w:rPr>
                <w:sz w:val="18"/>
              </w:rPr>
              <w:t>95.5</w:t>
            </w:r>
          </w:p>
        </w:tc>
        <w:tc>
          <w:tcPr>
            <w:tcW w:w="1062" w:type="dxa"/>
            <w:shd w:val="clear" w:color="auto" w:fill="FFFFFF"/>
          </w:tcPr>
          <w:p>
            <w:pPr>
              <w:pStyle w:val="TableParagraph"/>
              <w:spacing w:before="152"/>
              <w:ind w:right="81"/>
              <w:jc w:val="right"/>
              <w:rPr>
                <w:sz w:val="18"/>
              </w:rPr>
            </w:pPr>
            <w:r>
              <w:rPr>
                <w:sz w:val="18"/>
              </w:rPr>
              <w:t>83.0</w:t>
            </w:r>
          </w:p>
        </w:tc>
        <w:tc>
          <w:tcPr>
            <w:tcW w:w="1385" w:type="dxa"/>
            <w:shd w:val="clear" w:color="auto" w:fill="FFFFFF"/>
          </w:tcPr>
          <w:p>
            <w:pPr>
              <w:pStyle w:val="TableParagraph"/>
              <w:spacing w:before="152"/>
              <w:ind w:right="81"/>
              <w:jc w:val="right"/>
              <w:rPr>
                <w:sz w:val="18"/>
              </w:rPr>
            </w:pPr>
            <w:r>
              <w:rPr>
                <w:sz w:val="18"/>
              </w:rPr>
              <w:t>90.4</w:t>
            </w:r>
          </w:p>
        </w:tc>
      </w:tr>
    </w:tbl>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20"/>
        </w:rPr>
      </w:pPr>
    </w:p>
    <w:p>
      <w:pPr>
        <w:tabs>
          <w:tab w:pos="599"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128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line="240" w:lineRule="auto" w:before="0"/>
        <w:rPr>
          <w:b/>
          <w:sz w:val="20"/>
        </w:rPr>
      </w:pPr>
      <w:r>
        <w:rPr/>
        <w:pict>
          <v:rect style="position:absolute;margin-left:.0pt;margin-top:.000023pt;width:791.999936pt;height:611.999951pt;mso-position-horizontal-relative:page;mso-position-vertical-relative:page;z-index:-50510848" filled="true" fillcolor="#d4e9f9" stroked="false">
            <v:fill type="solid"/>
            <w10:wrap type="none"/>
          </v:rect>
        </w:pict>
      </w:r>
      <w:r>
        <w:rPr/>
        <w:pict>
          <v:rect style="position:absolute;margin-left:.0pt;margin-top:.000023pt;width:791.999948pt;height:.607008pt;mso-position-horizontal-relative:page;mso-position-vertical-relative:page;z-index:16086016" filled="true" fillcolor="#d4e9f9" stroked="false">
            <v:fill type="solid"/>
            <w10:wrap type="none"/>
          </v:rect>
        </w:pict>
      </w:r>
      <w:r>
        <w:rPr/>
        <w:pict>
          <v:shape style="position:absolute;margin-left:34.386360pt;margin-top:314.25pt;width:13.2pt;height:298.75pt;mso-position-horizontal-relative:page;mso-position-vertical-relative:page;z-index:16086528"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129</w:t>
                  </w:r>
                  <w:r>
                    <w:rPr>
                      <w:rFonts w:ascii="Times New Roman"/>
                      <w:color w:val="FFFFFF"/>
                      <w:sz w:val="20"/>
                      <w:shd w:fill="0060AE" w:color="auto" w:val="clear"/>
                    </w:rPr>
                    <w:tab/>
                  </w:r>
                </w:p>
              </w:txbxContent>
            </v:textbox>
            <w10:wrap type="none"/>
          </v:shape>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pStyle w:val="Heading1"/>
        <w:spacing w:before="204"/>
        <w:ind w:left="332" w:right="340"/>
      </w:pPr>
      <w:bookmarkStart w:name="_TOC_250028" w:id="2"/>
      <w:r>
        <w:rPr>
          <w:spacing w:val="-19"/>
          <w:w w:val="101"/>
        </w:rPr>
        <w:t>T</w:t>
      </w:r>
      <w:r>
        <w:rPr>
          <w:smallCaps/>
          <w:w w:val="118"/>
        </w:rPr>
        <w:t>able</w:t>
      </w:r>
      <w:r>
        <w:rPr>
          <w:b w:val="0"/>
          <w:smallCaps w:val="0"/>
        </w:rPr>
        <w:t> </w:t>
      </w:r>
      <w:r>
        <w:rPr>
          <w:smallCaps w:val="0"/>
          <w:w w:val="115"/>
        </w:rPr>
        <w:t>HH.2:</w:t>
      </w:r>
      <w:r>
        <w:rPr>
          <w:b w:val="0"/>
          <w:smallCaps w:val="0"/>
        </w:rPr>
        <w:t> </w:t>
      </w:r>
      <w:r>
        <w:rPr>
          <w:smallCaps/>
          <w:w w:val="117"/>
        </w:rPr>
        <w:t>Household</w:t>
      </w:r>
      <w:r>
        <w:rPr>
          <w:b w:val="0"/>
          <w:smallCaps w:val="0"/>
        </w:rPr>
        <w:t> </w:t>
      </w:r>
      <w:r>
        <w:rPr>
          <w:smallCaps/>
          <w:w w:val="117"/>
        </w:rPr>
        <w:t>a</w:t>
      </w:r>
      <w:r>
        <w:rPr>
          <w:smallCaps/>
          <w:spacing w:val="-4"/>
          <w:w w:val="117"/>
        </w:rPr>
        <w:t>g</w:t>
      </w:r>
      <w:r>
        <w:rPr>
          <w:smallCaps w:val="0"/>
          <w:w w:val="144"/>
        </w:rPr>
        <w:t>e</w:t>
      </w:r>
      <w:r>
        <w:rPr>
          <w:b w:val="0"/>
          <w:smallCaps w:val="0"/>
        </w:rPr>
        <w:t> </w:t>
      </w:r>
      <w:r>
        <w:rPr>
          <w:smallCaps/>
          <w:w w:val="120"/>
        </w:rPr>
        <w:t>di</w:t>
      </w:r>
      <w:r>
        <w:rPr>
          <w:smallCaps/>
          <w:spacing w:val="1"/>
          <w:w w:val="120"/>
        </w:rPr>
        <w:t>s</w:t>
      </w:r>
      <w:r>
        <w:rPr>
          <w:smallCaps/>
          <w:w w:val="112"/>
        </w:rPr>
        <w:t>tr</w:t>
      </w:r>
      <w:r>
        <w:rPr>
          <w:smallCaps/>
          <w:w w:val="114"/>
        </w:rPr>
        <w:t>ibution</w:t>
      </w:r>
      <w:r>
        <w:rPr>
          <w:b w:val="0"/>
          <w:smallCaps w:val="0"/>
        </w:rPr>
        <w:t> </w:t>
      </w:r>
      <w:r>
        <w:rPr>
          <w:smallCaps w:val="0"/>
          <w:spacing w:val="-5"/>
          <w:w w:val="121"/>
        </w:rPr>
        <w:t>b</w:t>
      </w:r>
      <w:r>
        <w:rPr>
          <w:smallCaps w:val="0"/>
          <w:w w:val="119"/>
        </w:rPr>
        <w:t>y</w:t>
      </w:r>
      <w:r>
        <w:rPr>
          <w:b w:val="0"/>
          <w:smallCaps w:val="0"/>
        </w:rPr>
        <w:t> </w:t>
      </w:r>
      <w:r>
        <w:rPr>
          <w:smallCaps w:val="0"/>
          <w:w w:val="150"/>
        </w:rPr>
        <w:t>s</w:t>
      </w:r>
      <w:r>
        <w:rPr>
          <w:smallCaps w:val="0"/>
          <w:spacing w:val="3"/>
          <w:w w:val="150"/>
        </w:rPr>
        <w:t>e</w:t>
      </w:r>
      <w:bookmarkEnd w:id="2"/>
      <w:r>
        <w:rPr>
          <w:smallCaps w:val="0"/>
          <w:w w:val="126"/>
        </w:rPr>
        <w:t>x</w:t>
      </w:r>
    </w:p>
    <w:p>
      <w:pPr>
        <w:spacing w:before="6"/>
        <w:ind w:left="332" w:right="346" w:firstLine="0"/>
        <w:jc w:val="center"/>
        <w:rPr>
          <w:sz w:val="22"/>
        </w:rPr>
      </w:pPr>
      <w:r>
        <w:rPr>
          <w:sz w:val="22"/>
        </w:rPr>
        <w:t>Percent distribution of the household population by five-year age groups and dependency age groups, and number of children aged</w:t>
      </w:r>
    </w:p>
    <w:p>
      <w:pPr>
        <w:spacing w:before="11"/>
        <w:ind w:left="332" w:right="342" w:firstLine="0"/>
        <w:jc w:val="center"/>
        <w:rPr>
          <w:sz w:val="22"/>
        </w:rPr>
      </w:pPr>
      <w:r>
        <w:rPr>
          <w:sz w:val="22"/>
        </w:rPr>
        <w:t>0-17 years, by sex, Trinidad and Tobago, 2006</w:t>
      </w:r>
    </w:p>
    <w:p>
      <w:pPr>
        <w:spacing w:line="240" w:lineRule="auto" w:before="4" w:after="0"/>
        <w:rPr>
          <w:sz w:val="13"/>
        </w:rPr>
      </w:pPr>
    </w:p>
    <w:tbl>
      <w:tblPr>
        <w:tblW w:w="0" w:type="auto"/>
        <w:jc w:val="left"/>
        <w:tblInd w:w="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0"/>
        <w:gridCol w:w="2052"/>
        <w:gridCol w:w="1029"/>
        <w:gridCol w:w="1079"/>
        <w:gridCol w:w="1079"/>
        <w:gridCol w:w="1079"/>
        <w:gridCol w:w="1079"/>
        <w:gridCol w:w="1079"/>
        <w:gridCol w:w="1079"/>
        <w:gridCol w:w="1420"/>
      </w:tblGrid>
      <w:tr>
        <w:trPr>
          <w:trHeight w:val="296" w:hRule="atLeast"/>
        </w:trPr>
        <w:tc>
          <w:tcPr>
            <w:tcW w:w="4202" w:type="dxa"/>
            <w:gridSpan w:val="2"/>
            <w:shd w:val="clear" w:color="auto" w:fill="0060AE"/>
          </w:tcPr>
          <w:p>
            <w:pPr>
              <w:pStyle w:val="TableParagraph"/>
              <w:rPr>
                <w:rFonts w:ascii="Times New Roman"/>
                <w:sz w:val="18"/>
              </w:rPr>
            </w:pPr>
          </w:p>
        </w:tc>
        <w:tc>
          <w:tcPr>
            <w:tcW w:w="6424" w:type="dxa"/>
            <w:gridSpan w:val="6"/>
            <w:shd w:val="clear" w:color="auto" w:fill="0060AE"/>
          </w:tcPr>
          <w:p>
            <w:pPr>
              <w:pStyle w:val="TableParagraph"/>
              <w:spacing w:before="44"/>
              <w:ind w:left="3038" w:right="3020"/>
              <w:jc w:val="center"/>
              <w:rPr>
                <w:sz w:val="18"/>
              </w:rPr>
            </w:pPr>
            <w:r>
              <w:rPr>
                <w:color w:val="FFFFFF"/>
                <w:sz w:val="18"/>
              </w:rPr>
              <w:t>Sex</w:t>
            </w:r>
          </w:p>
        </w:tc>
        <w:tc>
          <w:tcPr>
            <w:tcW w:w="2499" w:type="dxa"/>
            <w:gridSpan w:val="2"/>
            <w:shd w:val="clear" w:color="auto" w:fill="0060AE"/>
          </w:tcPr>
          <w:p>
            <w:pPr>
              <w:pStyle w:val="TableParagraph"/>
              <w:spacing w:before="44"/>
              <w:ind w:left="1034" w:right="1008"/>
              <w:jc w:val="center"/>
              <w:rPr>
                <w:sz w:val="18"/>
              </w:rPr>
            </w:pPr>
            <w:r>
              <w:rPr>
                <w:color w:val="FFFFFF"/>
                <w:sz w:val="18"/>
              </w:rPr>
              <w:t>Total</w:t>
            </w:r>
          </w:p>
        </w:tc>
      </w:tr>
      <w:tr>
        <w:trPr>
          <w:trHeight w:val="296" w:hRule="atLeast"/>
        </w:trPr>
        <w:tc>
          <w:tcPr>
            <w:tcW w:w="4202" w:type="dxa"/>
            <w:gridSpan w:val="2"/>
            <w:shd w:val="clear" w:color="auto" w:fill="0060AE"/>
          </w:tcPr>
          <w:p>
            <w:pPr>
              <w:pStyle w:val="TableParagraph"/>
              <w:rPr>
                <w:rFonts w:ascii="Times New Roman"/>
                <w:sz w:val="18"/>
              </w:rPr>
            </w:pPr>
          </w:p>
        </w:tc>
        <w:tc>
          <w:tcPr>
            <w:tcW w:w="2108" w:type="dxa"/>
            <w:gridSpan w:val="2"/>
            <w:shd w:val="clear" w:color="auto" w:fill="0060AE"/>
          </w:tcPr>
          <w:p>
            <w:pPr>
              <w:pStyle w:val="TableParagraph"/>
              <w:spacing w:before="44"/>
              <w:ind w:left="838" w:right="824"/>
              <w:jc w:val="center"/>
              <w:rPr>
                <w:sz w:val="18"/>
              </w:rPr>
            </w:pPr>
            <w:r>
              <w:rPr>
                <w:color w:val="FFFFFF"/>
                <w:sz w:val="18"/>
              </w:rPr>
              <w:t>Male</w:t>
            </w:r>
          </w:p>
        </w:tc>
        <w:tc>
          <w:tcPr>
            <w:tcW w:w="2158" w:type="dxa"/>
            <w:gridSpan w:val="2"/>
            <w:shd w:val="clear" w:color="auto" w:fill="0060AE"/>
          </w:tcPr>
          <w:p>
            <w:pPr>
              <w:pStyle w:val="TableParagraph"/>
              <w:spacing w:before="44"/>
              <w:ind w:left="752" w:right="734"/>
              <w:jc w:val="center"/>
              <w:rPr>
                <w:sz w:val="18"/>
              </w:rPr>
            </w:pPr>
            <w:r>
              <w:rPr>
                <w:color w:val="FFFFFF"/>
                <w:sz w:val="18"/>
              </w:rPr>
              <w:t>Female</w:t>
            </w:r>
          </w:p>
        </w:tc>
        <w:tc>
          <w:tcPr>
            <w:tcW w:w="2158" w:type="dxa"/>
            <w:gridSpan w:val="2"/>
            <w:shd w:val="clear" w:color="auto" w:fill="0060AE"/>
          </w:tcPr>
          <w:p>
            <w:pPr>
              <w:pStyle w:val="TableParagraph"/>
              <w:spacing w:before="44"/>
              <w:ind w:left="757" w:right="734"/>
              <w:jc w:val="center"/>
              <w:rPr>
                <w:sz w:val="18"/>
              </w:rPr>
            </w:pPr>
            <w:r>
              <w:rPr>
                <w:color w:val="FFFFFF"/>
                <w:sz w:val="18"/>
              </w:rPr>
              <w:t>Missing</w:t>
            </w:r>
          </w:p>
        </w:tc>
        <w:tc>
          <w:tcPr>
            <w:tcW w:w="1079" w:type="dxa"/>
            <w:shd w:val="clear" w:color="auto" w:fill="0060AE"/>
          </w:tcPr>
          <w:p>
            <w:pPr>
              <w:pStyle w:val="TableParagraph"/>
              <w:spacing w:before="44"/>
              <w:ind w:left="225"/>
              <w:rPr>
                <w:sz w:val="18"/>
              </w:rPr>
            </w:pPr>
            <w:r>
              <w:rPr>
                <w:color w:val="FFFFFF"/>
                <w:sz w:val="18"/>
              </w:rPr>
              <w:t>Number</w:t>
            </w:r>
          </w:p>
        </w:tc>
        <w:tc>
          <w:tcPr>
            <w:tcW w:w="1420" w:type="dxa"/>
            <w:shd w:val="clear" w:color="auto" w:fill="0060AE"/>
          </w:tcPr>
          <w:p>
            <w:pPr>
              <w:pStyle w:val="TableParagraph"/>
              <w:spacing w:before="44"/>
              <w:ind w:left="406"/>
              <w:rPr>
                <w:sz w:val="18"/>
              </w:rPr>
            </w:pPr>
            <w:r>
              <w:rPr>
                <w:color w:val="FFFFFF"/>
                <w:sz w:val="18"/>
              </w:rPr>
              <w:t>Percent</w:t>
            </w:r>
          </w:p>
        </w:tc>
      </w:tr>
      <w:tr>
        <w:trPr>
          <w:trHeight w:val="296" w:hRule="atLeast"/>
        </w:trPr>
        <w:tc>
          <w:tcPr>
            <w:tcW w:w="4202" w:type="dxa"/>
            <w:gridSpan w:val="2"/>
            <w:shd w:val="clear" w:color="auto" w:fill="0060AE"/>
          </w:tcPr>
          <w:p>
            <w:pPr>
              <w:pStyle w:val="TableParagraph"/>
              <w:rPr>
                <w:rFonts w:ascii="Times New Roman"/>
                <w:sz w:val="18"/>
              </w:rPr>
            </w:pPr>
          </w:p>
        </w:tc>
        <w:tc>
          <w:tcPr>
            <w:tcW w:w="1029" w:type="dxa"/>
            <w:shd w:val="clear" w:color="auto" w:fill="0060AE"/>
          </w:tcPr>
          <w:p>
            <w:pPr>
              <w:pStyle w:val="TableParagraph"/>
              <w:spacing w:before="44"/>
              <w:ind w:left="193"/>
              <w:rPr>
                <w:sz w:val="18"/>
              </w:rPr>
            </w:pPr>
            <w:r>
              <w:rPr>
                <w:color w:val="FFFFFF"/>
                <w:sz w:val="18"/>
              </w:rPr>
              <w:t>Number</w:t>
            </w:r>
          </w:p>
        </w:tc>
        <w:tc>
          <w:tcPr>
            <w:tcW w:w="1079" w:type="dxa"/>
            <w:shd w:val="clear" w:color="auto" w:fill="0060AE"/>
          </w:tcPr>
          <w:p>
            <w:pPr>
              <w:pStyle w:val="TableParagraph"/>
              <w:spacing w:before="44"/>
              <w:ind w:left="229"/>
              <w:rPr>
                <w:sz w:val="18"/>
              </w:rPr>
            </w:pPr>
            <w:r>
              <w:rPr>
                <w:color w:val="FFFFFF"/>
                <w:sz w:val="18"/>
              </w:rPr>
              <w:t>Percent</w:t>
            </w:r>
          </w:p>
        </w:tc>
        <w:tc>
          <w:tcPr>
            <w:tcW w:w="1079" w:type="dxa"/>
            <w:shd w:val="clear" w:color="auto" w:fill="0060AE"/>
          </w:tcPr>
          <w:p>
            <w:pPr>
              <w:pStyle w:val="TableParagraph"/>
              <w:spacing w:before="44"/>
              <w:ind w:left="220"/>
              <w:rPr>
                <w:sz w:val="18"/>
              </w:rPr>
            </w:pPr>
            <w:r>
              <w:rPr>
                <w:color w:val="FFFFFF"/>
                <w:sz w:val="18"/>
              </w:rPr>
              <w:t>Number</w:t>
            </w:r>
          </w:p>
        </w:tc>
        <w:tc>
          <w:tcPr>
            <w:tcW w:w="1079" w:type="dxa"/>
            <w:shd w:val="clear" w:color="auto" w:fill="0060AE"/>
          </w:tcPr>
          <w:p>
            <w:pPr>
              <w:pStyle w:val="TableParagraph"/>
              <w:spacing w:before="44"/>
              <w:ind w:left="231"/>
              <w:rPr>
                <w:sz w:val="18"/>
              </w:rPr>
            </w:pPr>
            <w:r>
              <w:rPr>
                <w:color w:val="FFFFFF"/>
                <w:sz w:val="18"/>
              </w:rPr>
              <w:t>Percent</w:t>
            </w:r>
          </w:p>
        </w:tc>
        <w:tc>
          <w:tcPr>
            <w:tcW w:w="1079" w:type="dxa"/>
            <w:shd w:val="clear" w:color="auto" w:fill="0060AE"/>
          </w:tcPr>
          <w:p>
            <w:pPr>
              <w:pStyle w:val="TableParagraph"/>
              <w:spacing w:before="44"/>
              <w:ind w:left="222"/>
              <w:rPr>
                <w:sz w:val="18"/>
              </w:rPr>
            </w:pPr>
            <w:r>
              <w:rPr>
                <w:color w:val="FFFFFF"/>
                <w:sz w:val="18"/>
              </w:rPr>
              <w:t>Number</w:t>
            </w:r>
          </w:p>
        </w:tc>
        <w:tc>
          <w:tcPr>
            <w:tcW w:w="1079" w:type="dxa"/>
            <w:shd w:val="clear" w:color="auto" w:fill="0060AE"/>
          </w:tcPr>
          <w:p>
            <w:pPr>
              <w:pStyle w:val="TableParagraph"/>
              <w:spacing w:before="44"/>
              <w:ind w:left="233"/>
              <w:rPr>
                <w:sz w:val="18"/>
              </w:rPr>
            </w:pPr>
            <w:r>
              <w:rPr>
                <w:color w:val="FFFFFF"/>
                <w:sz w:val="18"/>
              </w:rPr>
              <w:t>Percent</w:t>
            </w:r>
          </w:p>
        </w:tc>
        <w:tc>
          <w:tcPr>
            <w:tcW w:w="1079" w:type="dxa"/>
            <w:shd w:val="clear" w:color="auto" w:fill="0060AE"/>
          </w:tcPr>
          <w:p>
            <w:pPr>
              <w:pStyle w:val="TableParagraph"/>
              <w:rPr>
                <w:rFonts w:ascii="Times New Roman"/>
                <w:sz w:val="18"/>
              </w:rPr>
            </w:pPr>
          </w:p>
        </w:tc>
        <w:tc>
          <w:tcPr>
            <w:tcW w:w="1420" w:type="dxa"/>
            <w:shd w:val="clear" w:color="auto" w:fill="0060AE"/>
          </w:tcPr>
          <w:p>
            <w:pPr>
              <w:pStyle w:val="TableParagraph"/>
              <w:rPr>
                <w:rFonts w:ascii="Times New Roman"/>
                <w:sz w:val="18"/>
              </w:rPr>
            </w:pPr>
          </w:p>
        </w:tc>
      </w:tr>
      <w:tr>
        <w:trPr>
          <w:trHeight w:val="296" w:hRule="atLeast"/>
        </w:trPr>
        <w:tc>
          <w:tcPr>
            <w:tcW w:w="2150" w:type="dxa"/>
            <w:shd w:val="clear" w:color="auto" w:fill="FFFFFF"/>
          </w:tcPr>
          <w:p>
            <w:pPr>
              <w:pStyle w:val="TableParagraph"/>
              <w:spacing w:before="44"/>
              <w:ind w:left="90"/>
              <w:rPr>
                <w:sz w:val="18"/>
              </w:rPr>
            </w:pPr>
            <w:r>
              <w:rPr>
                <w:sz w:val="18"/>
              </w:rPr>
              <w:t>Age Group</w:t>
            </w:r>
          </w:p>
        </w:tc>
        <w:tc>
          <w:tcPr>
            <w:tcW w:w="2052" w:type="dxa"/>
            <w:shd w:val="clear" w:color="auto" w:fill="FFFFFF"/>
          </w:tcPr>
          <w:p>
            <w:pPr>
              <w:pStyle w:val="TableParagraph"/>
              <w:spacing w:before="44"/>
              <w:ind w:left="91"/>
              <w:rPr>
                <w:sz w:val="18"/>
              </w:rPr>
            </w:pPr>
            <w:r>
              <w:rPr>
                <w:sz w:val="18"/>
              </w:rPr>
              <w:t>0-4</w:t>
            </w:r>
          </w:p>
        </w:tc>
        <w:tc>
          <w:tcPr>
            <w:tcW w:w="1029" w:type="dxa"/>
            <w:shd w:val="clear" w:color="auto" w:fill="FFFFFF"/>
          </w:tcPr>
          <w:p>
            <w:pPr>
              <w:pStyle w:val="TableParagraph"/>
              <w:spacing w:before="44"/>
              <w:ind w:right="76"/>
              <w:jc w:val="right"/>
              <w:rPr>
                <w:sz w:val="18"/>
              </w:rPr>
            </w:pPr>
            <w:r>
              <w:rPr>
                <w:sz w:val="18"/>
              </w:rPr>
              <w:t>586</w:t>
            </w:r>
          </w:p>
        </w:tc>
        <w:tc>
          <w:tcPr>
            <w:tcW w:w="1079" w:type="dxa"/>
            <w:shd w:val="clear" w:color="auto" w:fill="FFFFFF"/>
          </w:tcPr>
          <w:p>
            <w:pPr>
              <w:pStyle w:val="TableParagraph"/>
              <w:spacing w:before="44"/>
              <w:ind w:right="75"/>
              <w:jc w:val="right"/>
              <w:rPr>
                <w:sz w:val="18"/>
              </w:rPr>
            </w:pPr>
            <w:r>
              <w:rPr>
                <w:sz w:val="18"/>
              </w:rPr>
              <w:t>6.2</w:t>
            </w:r>
          </w:p>
        </w:tc>
        <w:tc>
          <w:tcPr>
            <w:tcW w:w="1079" w:type="dxa"/>
            <w:shd w:val="clear" w:color="auto" w:fill="FFFFFF"/>
          </w:tcPr>
          <w:p>
            <w:pPr>
              <w:pStyle w:val="TableParagraph"/>
              <w:spacing w:before="44"/>
              <w:ind w:right="74"/>
              <w:jc w:val="right"/>
              <w:rPr>
                <w:sz w:val="18"/>
              </w:rPr>
            </w:pPr>
            <w:r>
              <w:rPr>
                <w:sz w:val="18"/>
              </w:rPr>
              <w:t>565</w:t>
            </w:r>
          </w:p>
        </w:tc>
        <w:tc>
          <w:tcPr>
            <w:tcW w:w="1079" w:type="dxa"/>
            <w:shd w:val="clear" w:color="auto" w:fill="FFFFFF"/>
          </w:tcPr>
          <w:p>
            <w:pPr>
              <w:pStyle w:val="TableParagraph"/>
              <w:spacing w:before="44"/>
              <w:ind w:right="73"/>
              <w:jc w:val="right"/>
              <w:rPr>
                <w:sz w:val="18"/>
              </w:rPr>
            </w:pPr>
            <w:r>
              <w:rPr>
                <w:sz w:val="18"/>
              </w:rPr>
              <w:t>6.1</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1151</w:t>
            </w:r>
          </w:p>
        </w:tc>
        <w:tc>
          <w:tcPr>
            <w:tcW w:w="1420" w:type="dxa"/>
            <w:shd w:val="clear" w:color="auto" w:fill="FFFFFF"/>
          </w:tcPr>
          <w:p>
            <w:pPr>
              <w:pStyle w:val="TableParagraph"/>
              <w:spacing w:before="44"/>
              <w:ind w:right="69"/>
              <w:jc w:val="right"/>
              <w:rPr>
                <w:sz w:val="18"/>
              </w:rPr>
            </w:pPr>
            <w:r>
              <w:rPr>
                <w:sz w:val="18"/>
              </w:rPr>
              <w:t>6.2</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5-9</w:t>
            </w:r>
          </w:p>
        </w:tc>
        <w:tc>
          <w:tcPr>
            <w:tcW w:w="1029" w:type="dxa"/>
            <w:shd w:val="clear" w:color="auto" w:fill="FFFFFF"/>
          </w:tcPr>
          <w:p>
            <w:pPr>
              <w:pStyle w:val="TableParagraph"/>
              <w:spacing w:before="44"/>
              <w:ind w:right="76"/>
              <w:jc w:val="right"/>
              <w:rPr>
                <w:sz w:val="18"/>
              </w:rPr>
            </w:pPr>
            <w:r>
              <w:rPr>
                <w:sz w:val="18"/>
              </w:rPr>
              <w:t>631</w:t>
            </w:r>
          </w:p>
        </w:tc>
        <w:tc>
          <w:tcPr>
            <w:tcW w:w="1079" w:type="dxa"/>
            <w:shd w:val="clear" w:color="auto" w:fill="FFFFFF"/>
          </w:tcPr>
          <w:p>
            <w:pPr>
              <w:pStyle w:val="TableParagraph"/>
              <w:spacing w:before="44"/>
              <w:ind w:right="75"/>
              <w:jc w:val="right"/>
              <w:rPr>
                <w:sz w:val="18"/>
              </w:rPr>
            </w:pPr>
            <w:r>
              <w:rPr>
                <w:sz w:val="18"/>
              </w:rPr>
              <w:t>6.7</w:t>
            </w:r>
          </w:p>
        </w:tc>
        <w:tc>
          <w:tcPr>
            <w:tcW w:w="1079" w:type="dxa"/>
            <w:shd w:val="clear" w:color="auto" w:fill="FFFFFF"/>
          </w:tcPr>
          <w:p>
            <w:pPr>
              <w:pStyle w:val="TableParagraph"/>
              <w:spacing w:before="44"/>
              <w:ind w:right="74"/>
              <w:jc w:val="right"/>
              <w:rPr>
                <w:sz w:val="18"/>
              </w:rPr>
            </w:pPr>
            <w:r>
              <w:rPr>
                <w:sz w:val="18"/>
              </w:rPr>
              <w:t>639</w:t>
            </w:r>
          </w:p>
        </w:tc>
        <w:tc>
          <w:tcPr>
            <w:tcW w:w="1079" w:type="dxa"/>
            <w:shd w:val="clear" w:color="auto" w:fill="FFFFFF"/>
          </w:tcPr>
          <w:p>
            <w:pPr>
              <w:pStyle w:val="TableParagraph"/>
              <w:spacing w:before="44"/>
              <w:ind w:right="73"/>
              <w:jc w:val="right"/>
              <w:rPr>
                <w:sz w:val="18"/>
              </w:rPr>
            </w:pPr>
            <w:r>
              <w:rPr>
                <w:sz w:val="18"/>
              </w:rPr>
              <w:t>6.9</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1270</w:t>
            </w:r>
          </w:p>
        </w:tc>
        <w:tc>
          <w:tcPr>
            <w:tcW w:w="1420" w:type="dxa"/>
            <w:shd w:val="clear" w:color="auto" w:fill="FFFFFF"/>
          </w:tcPr>
          <w:p>
            <w:pPr>
              <w:pStyle w:val="TableParagraph"/>
              <w:spacing w:before="44"/>
              <w:ind w:right="69"/>
              <w:jc w:val="right"/>
              <w:rPr>
                <w:sz w:val="18"/>
              </w:rPr>
            </w:pPr>
            <w:r>
              <w:rPr>
                <w:sz w:val="18"/>
              </w:rPr>
              <w:t>6.8</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10-14</w:t>
            </w:r>
          </w:p>
        </w:tc>
        <w:tc>
          <w:tcPr>
            <w:tcW w:w="1029" w:type="dxa"/>
            <w:shd w:val="clear" w:color="auto" w:fill="FFFFFF"/>
          </w:tcPr>
          <w:p>
            <w:pPr>
              <w:pStyle w:val="TableParagraph"/>
              <w:spacing w:before="44"/>
              <w:ind w:right="76"/>
              <w:jc w:val="right"/>
              <w:rPr>
                <w:sz w:val="18"/>
              </w:rPr>
            </w:pPr>
            <w:r>
              <w:rPr>
                <w:sz w:val="18"/>
              </w:rPr>
              <w:t>758</w:t>
            </w:r>
          </w:p>
        </w:tc>
        <w:tc>
          <w:tcPr>
            <w:tcW w:w="1079" w:type="dxa"/>
            <w:shd w:val="clear" w:color="auto" w:fill="FFFFFF"/>
          </w:tcPr>
          <w:p>
            <w:pPr>
              <w:pStyle w:val="TableParagraph"/>
              <w:spacing w:before="44"/>
              <w:ind w:right="75"/>
              <w:jc w:val="right"/>
              <w:rPr>
                <w:sz w:val="18"/>
              </w:rPr>
            </w:pPr>
            <w:r>
              <w:rPr>
                <w:sz w:val="18"/>
              </w:rPr>
              <w:t>8.0</w:t>
            </w:r>
          </w:p>
        </w:tc>
        <w:tc>
          <w:tcPr>
            <w:tcW w:w="1079" w:type="dxa"/>
            <w:shd w:val="clear" w:color="auto" w:fill="FFFFFF"/>
          </w:tcPr>
          <w:p>
            <w:pPr>
              <w:pStyle w:val="TableParagraph"/>
              <w:spacing w:before="44"/>
              <w:ind w:right="74"/>
              <w:jc w:val="right"/>
              <w:rPr>
                <w:sz w:val="18"/>
              </w:rPr>
            </w:pPr>
            <w:r>
              <w:rPr>
                <w:sz w:val="18"/>
              </w:rPr>
              <w:t>742</w:t>
            </w:r>
          </w:p>
        </w:tc>
        <w:tc>
          <w:tcPr>
            <w:tcW w:w="1079" w:type="dxa"/>
            <w:shd w:val="clear" w:color="auto" w:fill="FFFFFF"/>
          </w:tcPr>
          <w:p>
            <w:pPr>
              <w:pStyle w:val="TableParagraph"/>
              <w:spacing w:before="44"/>
              <w:ind w:right="73"/>
              <w:jc w:val="right"/>
              <w:rPr>
                <w:sz w:val="18"/>
              </w:rPr>
            </w:pPr>
            <w:r>
              <w:rPr>
                <w:sz w:val="18"/>
              </w:rPr>
              <w:t>8.1</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1500</w:t>
            </w:r>
          </w:p>
        </w:tc>
        <w:tc>
          <w:tcPr>
            <w:tcW w:w="1420" w:type="dxa"/>
            <w:shd w:val="clear" w:color="auto" w:fill="FFFFFF"/>
          </w:tcPr>
          <w:p>
            <w:pPr>
              <w:pStyle w:val="TableParagraph"/>
              <w:spacing w:before="44"/>
              <w:ind w:right="69"/>
              <w:jc w:val="right"/>
              <w:rPr>
                <w:sz w:val="18"/>
              </w:rPr>
            </w:pPr>
            <w:r>
              <w:rPr>
                <w:sz w:val="18"/>
              </w:rPr>
              <w:t>8.0</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15-19</w:t>
            </w:r>
          </w:p>
        </w:tc>
        <w:tc>
          <w:tcPr>
            <w:tcW w:w="1029" w:type="dxa"/>
            <w:shd w:val="clear" w:color="auto" w:fill="FFFFFF"/>
          </w:tcPr>
          <w:p>
            <w:pPr>
              <w:pStyle w:val="TableParagraph"/>
              <w:spacing w:before="44"/>
              <w:ind w:right="76"/>
              <w:jc w:val="right"/>
              <w:rPr>
                <w:sz w:val="18"/>
              </w:rPr>
            </w:pPr>
            <w:r>
              <w:rPr>
                <w:sz w:val="18"/>
              </w:rPr>
              <w:t>879</w:t>
            </w:r>
          </w:p>
        </w:tc>
        <w:tc>
          <w:tcPr>
            <w:tcW w:w="1079" w:type="dxa"/>
            <w:shd w:val="clear" w:color="auto" w:fill="FFFFFF"/>
          </w:tcPr>
          <w:p>
            <w:pPr>
              <w:pStyle w:val="TableParagraph"/>
              <w:spacing w:before="44"/>
              <w:ind w:right="75"/>
              <w:jc w:val="right"/>
              <w:rPr>
                <w:sz w:val="18"/>
              </w:rPr>
            </w:pPr>
            <w:r>
              <w:rPr>
                <w:sz w:val="18"/>
              </w:rPr>
              <w:t>9.3</w:t>
            </w:r>
          </w:p>
        </w:tc>
        <w:tc>
          <w:tcPr>
            <w:tcW w:w="1079" w:type="dxa"/>
            <w:shd w:val="clear" w:color="auto" w:fill="FFFFFF"/>
          </w:tcPr>
          <w:p>
            <w:pPr>
              <w:pStyle w:val="TableParagraph"/>
              <w:spacing w:before="44"/>
              <w:ind w:right="74"/>
              <w:jc w:val="right"/>
              <w:rPr>
                <w:sz w:val="18"/>
              </w:rPr>
            </w:pPr>
            <w:r>
              <w:rPr>
                <w:sz w:val="18"/>
              </w:rPr>
              <w:t>804</w:t>
            </w:r>
          </w:p>
        </w:tc>
        <w:tc>
          <w:tcPr>
            <w:tcW w:w="1079" w:type="dxa"/>
            <w:shd w:val="clear" w:color="auto" w:fill="FFFFFF"/>
          </w:tcPr>
          <w:p>
            <w:pPr>
              <w:pStyle w:val="TableParagraph"/>
              <w:spacing w:before="44"/>
              <w:ind w:right="73"/>
              <w:jc w:val="right"/>
              <w:rPr>
                <w:sz w:val="18"/>
              </w:rPr>
            </w:pPr>
            <w:r>
              <w:rPr>
                <w:sz w:val="18"/>
              </w:rPr>
              <w:t>8.7</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1683</w:t>
            </w:r>
          </w:p>
        </w:tc>
        <w:tc>
          <w:tcPr>
            <w:tcW w:w="1420" w:type="dxa"/>
            <w:shd w:val="clear" w:color="auto" w:fill="FFFFFF"/>
          </w:tcPr>
          <w:p>
            <w:pPr>
              <w:pStyle w:val="TableParagraph"/>
              <w:spacing w:before="44"/>
              <w:ind w:right="69"/>
              <w:jc w:val="right"/>
              <w:rPr>
                <w:sz w:val="18"/>
              </w:rPr>
            </w:pPr>
            <w:r>
              <w:rPr>
                <w:sz w:val="18"/>
              </w:rPr>
              <w:t>9.0</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20-24</w:t>
            </w:r>
          </w:p>
        </w:tc>
        <w:tc>
          <w:tcPr>
            <w:tcW w:w="1029" w:type="dxa"/>
            <w:shd w:val="clear" w:color="auto" w:fill="FFFFFF"/>
          </w:tcPr>
          <w:p>
            <w:pPr>
              <w:pStyle w:val="TableParagraph"/>
              <w:spacing w:before="44"/>
              <w:ind w:right="76"/>
              <w:jc w:val="right"/>
              <w:rPr>
                <w:sz w:val="18"/>
              </w:rPr>
            </w:pPr>
            <w:r>
              <w:rPr>
                <w:sz w:val="18"/>
              </w:rPr>
              <w:t>947</w:t>
            </w:r>
          </w:p>
        </w:tc>
        <w:tc>
          <w:tcPr>
            <w:tcW w:w="1079" w:type="dxa"/>
            <w:shd w:val="clear" w:color="auto" w:fill="FFFFFF"/>
          </w:tcPr>
          <w:p>
            <w:pPr>
              <w:pStyle w:val="TableParagraph"/>
              <w:spacing w:before="44"/>
              <w:ind w:right="75"/>
              <w:jc w:val="right"/>
              <w:rPr>
                <w:sz w:val="18"/>
              </w:rPr>
            </w:pPr>
            <w:r>
              <w:rPr>
                <w:sz w:val="18"/>
              </w:rPr>
              <w:t>10.0</w:t>
            </w:r>
          </w:p>
        </w:tc>
        <w:tc>
          <w:tcPr>
            <w:tcW w:w="1079" w:type="dxa"/>
            <w:shd w:val="clear" w:color="auto" w:fill="FFFFFF"/>
          </w:tcPr>
          <w:p>
            <w:pPr>
              <w:pStyle w:val="TableParagraph"/>
              <w:spacing w:before="44"/>
              <w:ind w:right="74"/>
              <w:jc w:val="right"/>
              <w:rPr>
                <w:sz w:val="18"/>
              </w:rPr>
            </w:pPr>
            <w:r>
              <w:rPr>
                <w:sz w:val="18"/>
              </w:rPr>
              <w:t>856</w:t>
            </w:r>
          </w:p>
        </w:tc>
        <w:tc>
          <w:tcPr>
            <w:tcW w:w="1079" w:type="dxa"/>
            <w:shd w:val="clear" w:color="auto" w:fill="FFFFFF"/>
          </w:tcPr>
          <w:p>
            <w:pPr>
              <w:pStyle w:val="TableParagraph"/>
              <w:spacing w:before="44"/>
              <w:ind w:right="73"/>
              <w:jc w:val="right"/>
              <w:rPr>
                <w:sz w:val="18"/>
              </w:rPr>
            </w:pPr>
            <w:r>
              <w:rPr>
                <w:sz w:val="18"/>
              </w:rPr>
              <w:t>9.3</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1803</w:t>
            </w:r>
          </w:p>
        </w:tc>
        <w:tc>
          <w:tcPr>
            <w:tcW w:w="1420" w:type="dxa"/>
            <w:shd w:val="clear" w:color="auto" w:fill="FFFFFF"/>
          </w:tcPr>
          <w:p>
            <w:pPr>
              <w:pStyle w:val="TableParagraph"/>
              <w:spacing w:before="44"/>
              <w:ind w:right="69"/>
              <w:jc w:val="right"/>
              <w:rPr>
                <w:sz w:val="18"/>
              </w:rPr>
            </w:pPr>
            <w:r>
              <w:rPr>
                <w:sz w:val="18"/>
              </w:rPr>
              <w:t>9.7</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25-29</w:t>
            </w:r>
          </w:p>
        </w:tc>
        <w:tc>
          <w:tcPr>
            <w:tcW w:w="1029" w:type="dxa"/>
            <w:shd w:val="clear" w:color="auto" w:fill="FFFFFF"/>
          </w:tcPr>
          <w:p>
            <w:pPr>
              <w:pStyle w:val="TableParagraph"/>
              <w:spacing w:before="44"/>
              <w:ind w:right="76"/>
              <w:jc w:val="right"/>
              <w:rPr>
                <w:sz w:val="18"/>
              </w:rPr>
            </w:pPr>
            <w:r>
              <w:rPr>
                <w:sz w:val="18"/>
              </w:rPr>
              <w:t>776</w:t>
            </w:r>
          </w:p>
        </w:tc>
        <w:tc>
          <w:tcPr>
            <w:tcW w:w="1079" w:type="dxa"/>
            <w:shd w:val="clear" w:color="auto" w:fill="FFFFFF"/>
          </w:tcPr>
          <w:p>
            <w:pPr>
              <w:pStyle w:val="TableParagraph"/>
              <w:spacing w:before="44"/>
              <w:ind w:right="75"/>
              <w:jc w:val="right"/>
              <w:rPr>
                <w:sz w:val="18"/>
              </w:rPr>
            </w:pPr>
            <w:r>
              <w:rPr>
                <w:sz w:val="18"/>
              </w:rPr>
              <w:t>8.2</w:t>
            </w:r>
          </w:p>
        </w:tc>
        <w:tc>
          <w:tcPr>
            <w:tcW w:w="1079" w:type="dxa"/>
            <w:shd w:val="clear" w:color="auto" w:fill="FFFFFF"/>
          </w:tcPr>
          <w:p>
            <w:pPr>
              <w:pStyle w:val="TableParagraph"/>
              <w:spacing w:before="44"/>
              <w:ind w:right="74"/>
              <w:jc w:val="right"/>
              <w:rPr>
                <w:sz w:val="18"/>
              </w:rPr>
            </w:pPr>
            <w:r>
              <w:rPr>
                <w:sz w:val="18"/>
              </w:rPr>
              <w:t>666</w:t>
            </w:r>
          </w:p>
        </w:tc>
        <w:tc>
          <w:tcPr>
            <w:tcW w:w="1079" w:type="dxa"/>
            <w:shd w:val="clear" w:color="auto" w:fill="FFFFFF"/>
          </w:tcPr>
          <w:p>
            <w:pPr>
              <w:pStyle w:val="TableParagraph"/>
              <w:spacing w:before="44"/>
              <w:ind w:right="73"/>
              <w:jc w:val="right"/>
              <w:rPr>
                <w:sz w:val="18"/>
              </w:rPr>
            </w:pPr>
            <w:r>
              <w:rPr>
                <w:sz w:val="18"/>
              </w:rPr>
              <w:t>7.2</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1442</w:t>
            </w:r>
          </w:p>
        </w:tc>
        <w:tc>
          <w:tcPr>
            <w:tcW w:w="1420" w:type="dxa"/>
            <w:shd w:val="clear" w:color="auto" w:fill="FFFFFF"/>
          </w:tcPr>
          <w:p>
            <w:pPr>
              <w:pStyle w:val="TableParagraph"/>
              <w:spacing w:before="44"/>
              <w:ind w:right="69"/>
              <w:jc w:val="right"/>
              <w:rPr>
                <w:sz w:val="18"/>
              </w:rPr>
            </w:pPr>
            <w:r>
              <w:rPr>
                <w:sz w:val="18"/>
              </w:rPr>
              <w:t>7.7</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30-34</w:t>
            </w:r>
          </w:p>
        </w:tc>
        <w:tc>
          <w:tcPr>
            <w:tcW w:w="1029" w:type="dxa"/>
            <w:shd w:val="clear" w:color="auto" w:fill="FFFFFF"/>
          </w:tcPr>
          <w:p>
            <w:pPr>
              <w:pStyle w:val="TableParagraph"/>
              <w:spacing w:before="44"/>
              <w:ind w:right="76"/>
              <w:jc w:val="right"/>
              <w:rPr>
                <w:sz w:val="18"/>
              </w:rPr>
            </w:pPr>
            <w:r>
              <w:rPr>
                <w:sz w:val="18"/>
              </w:rPr>
              <w:t>676</w:t>
            </w:r>
          </w:p>
        </w:tc>
        <w:tc>
          <w:tcPr>
            <w:tcW w:w="1079" w:type="dxa"/>
            <w:shd w:val="clear" w:color="auto" w:fill="FFFFFF"/>
          </w:tcPr>
          <w:p>
            <w:pPr>
              <w:pStyle w:val="TableParagraph"/>
              <w:spacing w:before="44"/>
              <w:ind w:right="75"/>
              <w:jc w:val="right"/>
              <w:rPr>
                <w:sz w:val="18"/>
              </w:rPr>
            </w:pPr>
            <w:r>
              <w:rPr>
                <w:sz w:val="18"/>
              </w:rPr>
              <w:t>7.1</w:t>
            </w:r>
          </w:p>
        </w:tc>
        <w:tc>
          <w:tcPr>
            <w:tcW w:w="1079" w:type="dxa"/>
            <w:shd w:val="clear" w:color="auto" w:fill="FFFFFF"/>
          </w:tcPr>
          <w:p>
            <w:pPr>
              <w:pStyle w:val="TableParagraph"/>
              <w:spacing w:before="44"/>
              <w:ind w:right="74"/>
              <w:jc w:val="right"/>
              <w:rPr>
                <w:sz w:val="18"/>
              </w:rPr>
            </w:pPr>
            <w:r>
              <w:rPr>
                <w:sz w:val="18"/>
              </w:rPr>
              <w:t>619</w:t>
            </w:r>
          </w:p>
        </w:tc>
        <w:tc>
          <w:tcPr>
            <w:tcW w:w="1079" w:type="dxa"/>
            <w:shd w:val="clear" w:color="auto" w:fill="FFFFFF"/>
          </w:tcPr>
          <w:p>
            <w:pPr>
              <w:pStyle w:val="TableParagraph"/>
              <w:spacing w:before="44"/>
              <w:ind w:right="73"/>
              <w:jc w:val="right"/>
              <w:rPr>
                <w:sz w:val="18"/>
              </w:rPr>
            </w:pPr>
            <w:r>
              <w:rPr>
                <w:sz w:val="18"/>
              </w:rPr>
              <w:t>6.7</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1295</w:t>
            </w:r>
          </w:p>
        </w:tc>
        <w:tc>
          <w:tcPr>
            <w:tcW w:w="1420" w:type="dxa"/>
            <w:shd w:val="clear" w:color="auto" w:fill="FFFFFF"/>
          </w:tcPr>
          <w:p>
            <w:pPr>
              <w:pStyle w:val="TableParagraph"/>
              <w:spacing w:before="44"/>
              <w:ind w:right="69"/>
              <w:jc w:val="right"/>
              <w:rPr>
                <w:sz w:val="18"/>
              </w:rPr>
            </w:pPr>
            <w:r>
              <w:rPr>
                <w:sz w:val="18"/>
              </w:rPr>
              <w:t>6.9</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35-39</w:t>
            </w:r>
          </w:p>
        </w:tc>
        <w:tc>
          <w:tcPr>
            <w:tcW w:w="1029" w:type="dxa"/>
            <w:shd w:val="clear" w:color="auto" w:fill="FFFFFF"/>
          </w:tcPr>
          <w:p>
            <w:pPr>
              <w:pStyle w:val="TableParagraph"/>
              <w:spacing w:before="44"/>
              <w:ind w:right="76"/>
              <w:jc w:val="right"/>
              <w:rPr>
                <w:sz w:val="18"/>
              </w:rPr>
            </w:pPr>
            <w:r>
              <w:rPr>
                <w:sz w:val="18"/>
              </w:rPr>
              <w:t>623</w:t>
            </w:r>
          </w:p>
        </w:tc>
        <w:tc>
          <w:tcPr>
            <w:tcW w:w="1079" w:type="dxa"/>
            <w:shd w:val="clear" w:color="auto" w:fill="FFFFFF"/>
          </w:tcPr>
          <w:p>
            <w:pPr>
              <w:pStyle w:val="TableParagraph"/>
              <w:spacing w:before="44"/>
              <w:ind w:right="75"/>
              <w:jc w:val="right"/>
              <w:rPr>
                <w:sz w:val="18"/>
              </w:rPr>
            </w:pPr>
            <w:r>
              <w:rPr>
                <w:sz w:val="18"/>
              </w:rPr>
              <w:t>6.6</w:t>
            </w:r>
          </w:p>
        </w:tc>
        <w:tc>
          <w:tcPr>
            <w:tcW w:w="1079" w:type="dxa"/>
            <w:shd w:val="clear" w:color="auto" w:fill="FFFFFF"/>
          </w:tcPr>
          <w:p>
            <w:pPr>
              <w:pStyle w:val="TableParagraph"/>
              <w:spacing w:before="44"/>
              <w:ind w:right="74"/>
              <w:jc w:val="right"/>
              <w:rPr>
                <w:sz w:val="18"/>
              </w:rPr>
            </w:pPr>
            <w:r>
              <w:rPr>
                <w:sz w:val="18"/>
              </w:rPr>
              <w:t>556</w:t>
            </w:r>
          </w:p>
        </w:tc>
        <w:tc>
          <w:tcPr>
            <w:tcW w:w="1079" w:type="dxa"/>
            <w:shd w:val="clear" w:color="auto" w:fill="FFFFFF"/>
          </w:tcPr>
          <w:p>
            <w:pPr>
              <w:pStyle w:val="TableParagraph"/>
              <w:spacing w:before="44"/>
              <w:ind w:right="73"/>
              <w:jc w:val="right"/>
              <w:rPr>
                <w:sz w:val="18"/>
              </w:rPr>
            </w:pPr>
            <w:r>
              <w:rPr>
                <w:sz w:val="18"/>
              </w:rPr>
              <w:t>6.0</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1179</w:t>
            </w:r>
          </w:p>
        </w:tc>
        <w:tc>
          <w:tcPr>
            <w:tcW w:w="1420" w:type="dxa"/>
            <w:shd w:val="clear" w:color="auto" w:fill="FFFFFF"/>
          </w:tcPr>
          <w:p>
            <w:pPr>
              <w:pStyle w:val="TableParagraph"/>
              <w:spacing w:before="44"/>
              <w:ind w:right="69"/>
              <w:jc w:val="right"/>
              <w:rPr>
                <w:sz w:val="18"/>
              </w:rPr>
            </w:pPr>
            <w:r>
              <w:rPr>
                <w:sz w:val="18"/>
              </w:rPr>
              <w:t>6.3</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40-44</w:t>
            </w:r>
          </w:p>
        </w:tc>
        <w:tc>
          <w:tcPr>
            <w:tcW w:w="1029" w:type="dxa"/>
            <w:shd w:val="clear" w:color="auto" w:fill="FFFFFF"/>
          </w:tcPr>
          <w:p>
            <w:pPr>
              <w:pStyle w:val="TableParagraph"/>
              <w:spacing w:before="44"/>
              <w:ind w:right="76"/>
              <w:jc w:val="right"/>
              <w:rPr>
                <w:sz w:val="18"/>
              </w:rPr>
            </w:pPr>
            <w:r>
              <w:rPr>
                <w:sz w:val="18"/>
              </w:rPr>
              <w:t>719</w:t>
            </w:r>
          </w:p>
        </w:tc>
        <w:tc>
          <w:tcPr>
            <w:tcW w:w="1079" w:type="dxa"/>
            <w:shd w:val="clear" w:color="auto" w:fill="FFFFFF"/>
          </w:tcPr>
          <w:p>
            <w:pPr>
              <w:pStyle w:val="TableParagraph"/>
              <w:spacing w:before="44"/>
              <w:ind w:right="75"/>
              <w:jc w:val="right"/>
              <w:rPr>
                <w:sz w:val="18"/>
              </w:rPr>
            </w:pPr>
            <w:r>
              <w:rPr>
                <w:sz w:val="18"/>
              </w:rPr>
              <w:t>7.6</w:t>
            </w:r>
          </w:p>
        </w:tc>
        <w:tc>
          <w:tcPr>
            <w:tcW w:w="1079" w:type="dxa"/>
            <w:shd w:val="clear" w:color="auto" w:fill="FFFFFF"/>
          </w:tcPr>
          <w:p>
            <w:pPr>
              <w:pStyle w:val="TableParagraph"/>
              <w:spacing w:before="44"/>
              <w:ind w:right="74"/>
              <w:jc w:val="right"/>
              <w:rPr>
                <w:sz w:val="18"/>
              </w:rPr>
            </w:pPr>
            <w:r>
              <w:rPr>
                <w:sz w:val="18"/>
              </w:rPr>
              <w:t>671</w:t>
            </w:r>
          </w:p>
        </w:tc>
        <w:tc>
          <w:tcPr>
            <w:tcW w:w="1079" w:type="dxa"/>
            <w:shd w:val="clear" w:color="auto" w:fill="FFFFFF"/>
          </w:tcPr>
          <w:p>
            <w:pPr>
              <w:pStyle w:val="TableParagraph"/>
              <w:spacing w:before="44"/>
              <w:ind w:right="73"/>
              <w:jc w:val="right"/>
              <w:rPr>
                <w:sz w:val="18"/>
              </w:rPr>
            </w:pPr>
            <w:r>
              <w:rPr>
                <w:sz w:val="18"/>
              </w:rPr>
              <w:t>7.3</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1390</w:t>
            </w:r>
          </w:p>
        </w:tc>
        <w:tc>
          <w:tcPr>
            <w:tcW w:w="1420" w:type="dxa"/>
            <w:shd w:val="clear" w:color="auto" w:fill="FFFFFF"/>
          </w:tcPr>
          <w:p>
            <w:pPr>
              <w:pStyle w:val="TableParagraph"/>
              <w:spacing w:before="44"/>
              <w:ind w:right="69"/>
              <w:jc w:val="right"/>
              <w:rPr>
                <w:sz w:val="18"/>
              </w:rPr>
            </w:pPr>
            <w:r>
              <w:rPr>
                <w:sz w:val="18"/>
              </w:rPr>
              <w:t>7.4</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45-49</w:t>
            </w:r>
          </w:p>
        </w:tc>
        <w:tc>
          <w:tcPr>
            <w:tcW w:w="1029" w:type="dxa"/>
            <w:shd w:val="clear" w:color="auto" w:fill="FFFFFF"/>
          </w:tcPr>
          <w:p>
            <w:pPr>
              <w:pStyle w:val="TableParagraph"/>
              <w:spacing w:before="44"/>
              <w:ind w:right="76"/>
              <w:jc w:val="right"/>
              <w:rPr>
                <w:sz w:val="18"/>
              </w:rPr>
            </w:pPr>
            <w:r>
              <w:rPr>
                <w:sz w:val="18"/>
              </w:rPr>
              <w:t>652</w:t>
            </w:r>
          </w:p>
        </w:tc>
        <w:tc>
          <w:tcPr>
            <w:tcW w:w="1079" w:type="dxa"/>
            <w:shd w:val="clear" w:color="auto" w:fill="FFFFFF"/>
          </w:tcPr>
          <w:p>
            <w:pPr>
              <w:pStyle w:val="TableParagraph"/>
              <w:spacing w:before="44"/>
              <w:ind w:right="75"/>
              <w:jc w:val="right"/>
              <w:rPr>
                <w:sz w:val="18"/>
              </w:rPr>
            </w:pPr>
            <w:r>
              <w:rPr>
                <w:sz w:val="18"/>
              </w:rPr>
              <w:t>6.9</w:t>
            </w:r>
          </w:p>
        </w:tc>
        <w:tc>
          <w:tcPr>
            <w:tcW w:w="1079" w:type="dxa"/>
            <w:shd w:val="clear" w:color="auto" w:fill="FFFFFF"/>
          </w:tcPr>
          <w:p>
            <w:pPr>
              <w:pStyle w:val="TableParagraph"/>
              <w:spacing w:before="44"/>
              <w:ind w:right="74"/>
              <w:jc w:val="right"/>
              <w:rPr>
                <w:sz w:val="18"/>
              </w:rPr>
            </w:pPr>
            <w:r>
              <w:rPr>
                <w:sz w:val="18"/>
              </w:rPr>
              <w:t>647</w:t>
            </w:r>
          </w:p>
        </w:tc>
        <w:tc>
          <w:tcPr>
            <w:tcW w:w="1079" w:type="dxa"/>
            <w:shd w:val="clear" w:color="auto" w:fill="FFFFFF"/>
          </w:tcPr>
          <w:p>
            <w:pPr>
              <w:pStyle w:val="TableParagraph"/>
              <w:spacing w:before="44"/>
              <w:ind w:right="73"/>
              <w:jc w:val="right"/>
              <w:rPr>
                <w:sz w:val="18"/>
              </w:rPr>
            </w:pPr>
            <w:r>
              <w:rPr>
                <w:sz w:val="18"/>
              </w:rPr>
              <w:t>7.0</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1300</w:t>
            </w:r>
          </w:p>
        </w:tc>
        <w:tc>
          <w:tcPr>
            <w:tcW w:w="1420" w:type="dxa"/>
            <w:shd w:val="clear" w:color="auto" w:fill="FFFFFF"/>
          </w:tcPr>
          <w:p>
            <w:pPr>
              <w:pStyle w:val="TableParagraph"/>
              <w:spacing w:before="44"/>
              <w:ind w:right="69"/>
              <w:jc w:val="right"/>
              <w:rPr>
                <w:sz w:val="18"/>
              </w:rPr>
            </w:pPr>
            <w:r>
              <w:rPr>
                <w:sz w:val="18"/>
              </w:rPr>
              <w:t>7.0</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50-54</w:t>
            </w:r>
          </w:p>
        </w:tc>
        <w:tc>
          <w:tcPr>
            <w:tcW w:w="1029" w:type="dxa"/>
            <w:shd w:val="clear" w:color="auto" w:fill="FFFFFF"/>
          </w:tcPr>
          <w:p>
            <w:pPr>
              <w:pStyle w:val="TableParagraph"/>
              <w:spacing w:before="44"/>
              <w:ind w:right="76"/>
              <w:jc w:val="right"/>
              <w:rPr>
                <w:sz w:val="18"/>
              </w:rPr>
            </w:pPr>
            <w:r>
              <w:rPr>
                <w:sz w:val="18"/>
              </w:rPr>
              <w:t>620</w:t>
            </w:r>
          </w:p>
        </w:tc>
        <w:tc>
          <w:tcPr>
            <w:tcW w:w="1079" w:type="dxa"/>
            <w:shd w:val="clear" w:color="auto" w:fill="FFFFFF"/>
          </w:tcPr>
          <w:p>
            <w:pPr>
              <w:pStyle w:val="TableParagraph"/>
              <w:spacing w:before="44"/>
              <w:ind w:right="75"/>
              <w:jc w:val="right"/>
              <w:rPr>
                <w:sz w:val="18"/>
              </w:rPr>
            </w:pPr>
            <w:r>
              <w:rPr>
                <w:sz w:val="18"/>
              </w:rPr>
              <w:t>6.6</w:t>
            </w:r>
          </w:p>
        </w:tc>
        <w:tc>
          <w:tcPr>
            <w:tcW w:w="1079" w:type="dxa"/>
            <w:shd w:val="clear" w:color="auto" w:fill="FFFFFF"/>
          </w:tcPr>
          <w:p>
            <w:pPr>
              <w:pStyle w:val="TableParagraph"/>
              <w:spacing w:before="44"/>
              <w:ind w:right="74"/>
              <w:jc w:val="right"/>
              <w:rPr>
                <w:sz w:val="18"/>
              </w:rPr>
            </w:pPr>
            <w:r>
              <w:rPr>
                <w:sz w:val="18"/>
              </w:rPr>
              <w:t>725</w:t>
            </w:r>
          </w:p>
        </w:tc>
        <w:tc>
          <w:tcPr>
            <w:tcW w:w="1079" w:type="dxa"/>
            <w:shd w:val="clear" w:color="auto" w:fill="FFFFFF"/>
          </w:tcPr>
          <w:p>
            <w:pPr>
              <w:pStyle w:val="TableParagraph"/>
              <w:spacing w:before="44"/>
              <w:ind w:right="73"/>
              <w:jc w:val="right"/>
              <w:rPr>
                <w:sz w:val="18"/>
              </w:rPr>
            </w:pPr>
            <w:r>
              <w:rPr>
                <w:sz w:val="18"/>
              </w:rPr>
              <w:t>7.9</w:t>
            </w:r>
          </w:p>
        </w:tc>
        <w:tc>
          <w:tcPr>
            <w:tcW w:w="1079" w:type="dxa"/>
            <w:shd w:val="clear" w:color="auto" w:fill="FFFFFF"/>
          </w:tcPr>
          <w:p>
            <w:pPr>
              <w:pStyle w:val="TableParagraph"/>
              <w:spacing w:before="44"/>
              <w:ind w:right="72"/>
              <w:jc w:val="right"/>
              <w:rPr>
                <w:sz w:val="18"/>
              </w:rPr>
            </w:pPr>
            <w:r>
              <w:rPr>
                <w:sz w:val="18"/>
              </w:rPr>
              <w:t>1</w:t>
            </w:r>
          </w:p>
        </w:tc>
        <w:tc>
          <w:tcPr>
            <w:tcW w:w="1079" w:type="dxa"/>
            <w:shd w:val="clear" w:color="auto" w:fill="FFFFFF"/>
          </w:tcPr>
          <w:p>
            <w:pPr>
              <w:pStyle w:val="TableParagraph"/>
              <w:spacing w:before="44"/>
              <w:ind w:right="71"/>
              <w:jc w:val="right"/>
              <w:rPr>
                <w:sz w:val="18"/>
              </w:rPr>
            </w:pPr>
            <w:r>
              <w:rPr>
                <w:sz w:val="18"/>
              </w:rPr>
              <w:t>100.0</w:t>
            </w:r>
          </w:p>
        </w:tc>
        <w:tc>
          <w:tcPr>
            <w:tcW w:w="1079" w:type="dxa"/>
            <w:shd w:val="clear" w:color="auto" w:fill="FFFFFF"/>
          </w:tcPr>
          <w:p>
            <w:pPr>
              <w:pStyle w:val="TableParagraph"/>
              <w:spacing w:before="44"/>
              <w:ind w:right="70"/>
              <w:jc w:val="right"/>
              <w:rPr>
                <w:sz w:val="18"/>
              </w:rPr>
            </w:pPr>
            <w:r>
              <w:rPr>
                <w:sz w:val="18"/>
              </w:rPr>
              <w:t>1346</w:t>
            </w:r>
          </w:p>
        </w:tc>
        <w:tc>
          <w:tcPr>
            <w:tcW w:w="1420" w:type="dxa"/>
            <w:shd w:val="clear" w:color="auto" w:fill="FFFFFF"/>
          </w:tcPr>
          <w:p>
            <w:pPr>
              <w:pStyle w:val="TableParagraph"/>
              <w:spacing w:before="44"/>
              <w:ind w:right="69"/>
              <w:jc w:val="right"/>
              <w:rPr>
                <w:sz w:val="18"/>
              </w:rPr>
            </w:pPr>
            <w:r>
              <w:rPr>
                <w:sz w:val="18"/>
              </w:rPr>
              <w:t>7.2</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55-59</w:t>
            </w:r>
          </w:p>
        </w:tc>
        <w:tc>
          <w:tcPr>
            <w:tcW w:w="1029" w:type="dxa"/>
            <w:shd w:val="clear" w:color="auto" w:fill="FFFFFF"/>
          </w:tcPr>
          <w:p>
            <w:pPr>
              <w:pStyle w:val="TableParagraph"/>
              <w:spacing w:before="44"/>
              <w:ind w:right="76"/>
              <w:jc w:val="right"/>
              <w:rPr>
                <w:sz w:val="18"/>
              </w:rPr>
            </w:pPr>
            <w:r>
              <w:rPr>
                <w:sz w:val="18"/>
              </w:rPr>
              <w:t>506</w:t>
            </w:r>
          </w:p>
        </w:tc>
        <w:tc>
          <w:tcPr>
            <w:tcW w:w="1079" w:type="dxa"/>
            <w:shd w:val="clear" w:color="auto" w:fill="FFFFFF"/>
          </w:tcPr>
          <w:p>
            <w:pPr>
              <w:pStyle w:val="TableParagraph"/>
              <w:spacing w:before="44"/>
              <w:ind w:right="75"/>
              <w:jc w:val="right"/>
              <w:rPr>
                <w:sz w:val="18"/>
              </w:rPr>
            </w:pPr>
            <w:r>
              <w:rPr>
                <w:sz w:val="18"/>
              </w:rPr>
              <w:t>5.3</w:t>
            </w:r>
          </w:p>
        </w:tc>
        <w:tc>
          <w:tcPr>
            <w:tcW w:w="1079" w:type="dxa"/>
            <w:shd w:val="clear" w:color="auto" w:fill="FFFFFF"/>
          </w:tcPr>
          <w:p>
            <w:pPr>
              <w:pStyle w:val="TableParagraph"/>
              <w:spacing w:before="44"/>
              <w:ind w:right="74"/>
              <w:jc w:val="right"/>
              <w:rPr>
                <w:sz w:val="18"/>
              </w:rPr>
            </w:pPr>
            <w:r>
              <w:rPr>
                <w:sz w:val="18"/>
              </w:rPr>
              <w:t>450</w:t>
            </w:r>
          </w:p>
        </w:tc>
        <w:tc>
          <w:tcPr>
            <w:tcW w:w="1079" w:type="dxa"/>
            <w:shd w:val="clear" w:color="auto" w:fill="FFFFFF"/>
          </w:tcPr>
          <w:p>
            <w:pPr>
              <w:pStyle w:val="TableParagraph"/>
              <w:spacing w:before="44"/>
              <w:ind w:right="73"/>
              <w:jc w:val="right"/>
              <w:rPr>
                <w:sz w:val="18"/>
              </w:rPr>
            </w:pPr>
            <w:r>
              <w:rPr>
                <w:sz w:val="18"/>
              </w:rPr>
              <w:t>4.9</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956</w:t>
            </w:r>
          </w:p>
        </w:tc>
        <w:tc>
          <w:tcPr>
            <w:tcW w:w="1420" w:type="dxa"/>
            <w:shd w:val="clear" w:color="auto" w:fill="FFFFFF"/>
          </w:tcPr>
          <w:p>
            <w:pPr>
              <w:pStyle w:val="TableParagraph"/>
              <w:spacing w:before="44"/>
              <w:ind w:right="69"/>
              <w:jc w:val="right"/>
              <w:rPr>
                <w:sz w:val="18"/>
              </w:rPr>
            </w:pPr>
            <w:r>
              <w:rPr>
                <w:sz w:val="18"/>
              </w:rPr>
              <w:t>5.1</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60-64</w:t>
            </w:r>
          </w:p>
        </w:tc>
        <w:tc>
          <w:tcPr>
            <w:tcW w:w="1029" w:type="dxa"/>
            <w:shd w:val="clear" w:color="auto" w:fill="FFFFFF"/>
          </w:tcPr>
          <w:p>
            <w:pPr>
              <w:pStyle w:val="TableParagraph"/>
              <w:spacing w:before="44"/>
              <w:ind w:right="76"/>
              <w:jc w:val="right"/>
              <w:rPr>
                <w:sz w:val="18"/>
              </w:rPr>
            </w:pPr>
            <w:r>
              <w:rPr>
                <w:sz w:val="18"/>
              </w:rPr>
              <w:t>371</w:t>
            </w:r>
          </w:p>
        </w:tc>
        <w:tc>
          <w:tcPr>
            <w:tcW w:w="1079" w:type="dxa"/>
            <w:shd w:val="clear" w:color="auto" w:fill="FFFFFF"/>
          </w:tcPr>
          <w:p>
            <w:pPr>
              <w:pStyle w:val="TableParagraph"/>
              <w:spacing w:before="44"/>
              <w:ind w:right="75"/>
              <w:jc w:val="right"/>
              <w:rPr>
                <w:sz w:val="18"/>
              </w:rPr>
            </w:pPr>
            <w:r>
              <w:rPr>
                <w:sz w:val="18"/>
              </w:rPr>
              <w:t>3.9</w:t>
            </w:r>
          </w:p>
        </w:tc>
        <w:tc>
          <w:tcPr>
            <w:tcW w:w="1079" w:type="dxa"/>
            <w:shd w:val="clear" w:color="auto" w:fill="FFFFFF"/>
          </w:tcPr>
          <w:p>
            <w:pPr>
              <w:pStyle w:val="TableParagraph"/>
              <w:spacing w:before="44"/>
              <w:ind w:right="74"/>
              <w:jc w:val="right"/>
              <w:rPr>
                <w:sz w:val="18"/>
              </w:rPr>
            </w:pPr>
            <w:r>
              <w:rPr>
                <w:sz w:val="18"/>
              </w:rPr>
              <w:t>361</w:t>
            </w:r>
          </w:p>
        </w:tc>
        <w:tc>
          <w:tcPr>
            <w:tcW w:w="1079" w:type="dxa"/>
            <w:shd w:val="clear" w:color="auto" w:fill="FFFFFF"/>
          </w:tcPr>
          <w:p>
            <w:pPr>
              <w:pStyle w:val="TableParagraph"/>
              <w:spacing w:before="44"/>
              <w:ind w:right="73"/>
              <w:jc w:val="right"/>
              <w:rPr>
                <w:sz w:val="18"/>
              </w:rPr>
            </w:pPr>
            <w:r>
              <w:rPr>
                <w:sz w:val="18"/>
              </w:rPr>
              <w:t>3.9</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732</w:t>
            </w:r>
          </w:p>
        </w:tc>
        <w:tc>
          <w:tcPr>
            <w:tcW w:w="1420" w:type="dxa"/>
            <w:shd w:val="clear" w:color="auto" w:fill="FFFFFF"/>
          </w:tcPr>
          <w:p>
            <w:pPr>
              <w:pStyle w:val="TableParagraph"/>
              <w:spacing w:before="44"/>
              <w:ind w:right="69"/>
              <w:jc w:val="right"/>
              <w:rPr>
                <w:sz w:val="18"/>
              </w:rPr>
            </w:pPr>
            <w:r>
              <w:rPr>
                <w:sz w:val="18"/>
              </w:rPr>
              <w:t>3.9</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65-69</w:t>
            </w:r>
          </w:p>
        </w:tc>
        <w:tc>
          <w:tcPr>
            <w:tcW w:w="1029" w:type="dxa"/>
            <w:shd w:val="clear" w:color="auto" w:fill="FFFFFF"/>
          </w:tcPr>
          <w:p>
            <w:pPr>
              <w:pStyle w:val="TableParagraph"/>
              <w:spacing w:before="44"/>
              <w:ind w:right="76"/>
              <w:jc w:val="right"/>
              <w:rPr>
                <w:sz w:val="18"/>
              </w:rPr>
            </w:pPr>
            <w:r>
              <w:rPr>
                <w:sz w:val="18"/>
              </w:rPr>
              <w:t>240</w:t>
            </w:r>
          </w:p>
        </w:tc>
        <w:tc>
          <w:tcPr>
            <w:tcW w:w="1079" w:type="dxa"/>
            <w:shd w:val="clear" w:color="auto" w:fill="FFFFFF"/>
          </w:tcPr>
          <w:p>
            <w:pPr>
              <w:pStyle w:val="TableParagraph"/>
              <w:spacing w:before="44"/>
              <w:ind w:right="75"/>
              <w:jc w:val="right"/>
              <w:rPr>
                <w:sz w:val="18"/>
              </w:rPr>
            </w:pPr>
            <w:r>
              <w:rPr>
                <w:sz w:val="18"/>
              </w:rPr>
              <w:t>2.5</w:t>
            </w:r>
          </w:p>
        </w:tc>
        <w:tc>
          <w:tcPr>
            <w:tcW w:w="1079" w:type="dxa"/>
            <w:shd w:val="clear" w:color="auto" w:fill="FFFFFF"/>
          </w:tcPr>
          <w:p>
            <w:pPr>
              <w:pStyle w:val="TableParagraph"/>
              <w:spacing w:before="44"/>
              <w:ind w:right="74"/>
              <w:jc w:val="right"/>
              <w:rPr>
                <w:sz w:val="18"/>
              </w:rPr>
            </w:pPr>
            <w:r>
              <w:rPr>
                <w:sz w:val="18"/>
              </w:rPr>
              <w:t>301</w:t>
            </w:r>
          </w:p>
        </w:tc>
        <w:tc>
          <w:tcPr>
            <w:tcW w:w="1079" w:type="dxa"/>
            <w:shd w:val="clear" w:color="auto" w:fill="FFFFFF"/>
          </w:tcPr>
          <w:p>
            <w:pPr>
              <w:pStyle w:val="TableParagraph"/>
              <w:spacing w:before="44"/>
              <w:ind w:right="73"/>
              <w:jc w:val="right"/>
              <w:rPr>
                <w:sz w:val="18"/>
              </w:rPr>
            </w:pPr>
            <w:r>
              <w:rPr>
                <w:sz w:val="18"/>
              </w:rPr>
              <w:t>3.3</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541</w:t>
            </w:r>
          </w:p>
        </w:tc>
        <w:tc>
          <w:tcPr>
            <w:tcW w:w="1420" w:type="dxa"/>
            <w:shd w:val="clear" w:color="auto" w:fill="FFFFFF"/>
          </w:tcPr>
          <w:p>
            <w:pPr>
              <w:pStyle w:val="TableParagraph"/>
              <w:spacing w:before="44"/>
              <w:ind w:right="69"/>
              <w:jc w:val="right"/>
              <w:rPr>
                <w:sz w:val="18"/>
              </w:rPr>
            </w:pPr>
            <w:r>
              <w:rPr>
                <w:sz w:val="18"/>
              </w:rPr>
              <w:t>2.9</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70+</w:t>
            </w:r>
          </w:p>
        </w:tc>
        <w:tc>
          <w:tcPr>
            <w:tcW w:w="1029" w:type="dxa"/>
            <w:shd w:val="clear" w:color="auto" w:fill="FFFFFF"/>
          </w:tcPr>
          <w:p>
            <w:pPr>
              <w:pStyle w:val="TableParagraph"/>
              <w:spacing w:before="44"/>
              <w:ind w:right="76"/>
              <w:jc w:val="right"/>
              <w:rPr>
                <w:sz w:val="18"/>
              </w:rPr>
            </w:pPr>
            <w:r>
              <w:rPr>
                <w:sz w:val="18"/>
              </w:rPr>
              <w:t>456</w:t>
            </w:r>
          </w:p>
        </w:tc>
        <w:tc>
          <w:tcPr>
            <w:tcW w:w="1079" w:type="dxa"/>
            <w:shd w:val="clear" w:color="auto" w:fill="FFFFFF"/>
          </w:tcPr>
          <w:p>
            <w:pPr>
              <w:pStyle w:val="TableParagraph"/>
              <w:spacing w:before="44"/>
              <w:ind w:right="75"/>
              <w:jc w:val="right"/>
              <w:rPr>
                <w:sz w:val="18"/>
              </w:rPr>
            </w:pPr>
            <w:r>
              <w:rPr>
                <w:sz w:val="18"/>
              </w:rPr>
              <w:t>4.8</w:t>
            </w:r>
          </w:p>
        </w:tc>
        <w:tc>
          <w:tcPr>
            <w:tcW w:w="1079" w:type="dxa"/>
            <w:shd w:val="clear" w:color="auto" w:fill="FFFFFF"/>
          </w:tcPr>
          <w:p>
            <w:pPr>
              <w:pStyle w:val="TableParagraph"/>
              <w:spacing w:before="44"/>
              <w:ind w:right="74"/>
              <w:jc w:val="right"/>
              <w:rPr>
                <w:sz w:val="18"/>
              </w:rPr>
            </w:pPr>
            <w:r>
              <w:rPr>
                <w:sz w:val="18"/>
              </w:rPr>
              <w:t>590</w:t>
            </w:r>
          </w:p>
        </w:tc>
        <w:tc>
          <w:tcPr>
            <w:tcW w:w="1079" w:type="dxa"/>
            <w:shd w:val="clear" w:color="auto" w:fill="FFFFFF"/>
          </w:tcPr>
          <w:p>
            <w:pPr>
              <w:pStyle w:val="TableParagraph"/>
              <w:spacing w:before="44"/>
              <w:ind w:right="73"/>
              <w:jc w:val="right"/>
              <w:rPr>
                <w:sz w:val="18"/>
              </w:rPr>
            </w:pPr>
            <w:r>
              <w:rPr>
                <w:sz w:val="18"/>
              </w:rPr>
              <w:t>6.4</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1047</w:t>
            </w:r>
          </w:p>
        </w:tc>
        <w:tc>
          <w:tcPr>
            <w:tcW w:w="1420" w:type="dxa"/>
            <w:shd w:val="clear" w:color="auto" w:fill="FFFFFF"/>
          </w:tcPr>
          <w:p>
            <w:pPr>
              <w:pStyle w:val="TableParagraph"/>
              <w:spacing w:before="44"/>
              <w:ind w:right="69"/>
              <w:jc w:val="right"/>
              <w:rPr>
                <w:sz w:val="18"/>
              </w:rPr>
            </w:pPr>
            <w:r>
              <w:rPr>
                <w:sz w:val="18"/>
              </w:rPr>
              <w:t>5.6</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Missing/DK</w:t>
            </w:r>
          </w:p>
        </w:tc>
        <w:tc>
          <w:tcPr>
            <w:tcW w:w="1029" w:type="dxa"/>
            <w:shd w:val="clear" w:color="auto" w:fill="FFFFFF"/>
          </w:tcPr>
          <w:p>
            <w:pPr>
              <w:pStyle w:val="TableParagraph"/>
              <w:spacing w:before="44"/>
              <w:ind w:right="76"/>
              <w:jc w:val="right"/>
              <w:rPr>
                <w:sz w:val="18"/>
              </w:rPr>
            </w:pPr>
            <w:r>
              <w:rPr>
                <w:sz w:val="18"/>
              </w:rPr>
              <w:t>19</w:t>
            </w:r>
          </w:p>
        </w:tc>
        <w:tc>
          <w:tcPr>
            <w:tcW w:w="1079" w:type="dxa"/>
            <w:shd w:val="clear" w:color="auto" w:fill="FFFFFF"/>
          </w:tcPr>
          <w:p>
            <w:pPr>
              <w:pStyle w:val="TableParagraph"/>
              <w:spacing w:before="44"/>
              <w:ind w:right="75"/>
              <w:jc w:val="right"/>
              <w:rPr>
                <w:sz w:val="18"/>
              </w:rPr>
            </w:pPr>
            <w:r>
              <w:rPr>
                <w:sz w:val="18"/>
              </w:rPr>
              <w:t>*</w:t>
            </w:r>
          </w:p>
        </w:tc>
        <w:tc>
          <w:tcPr>
            <w:tcW w:w="1079" w:type="dxa"/>
            <w:shd w:val="clear" w:color="auto" w:fill="FFFFFF"/>
          </w:tcPr>
          <w:p>
            <w:pPr>
              <w:pStyle w:val="TableParagraph"/>
              <w:spacing w:before="44"/>
              <w:ind w:right="74"/>
              <w:jc w:val="right"/>
              <w:rPr>
                <w:sz w:val="18"/>
              </w:rPr>
            </w:pPr>
            <w:r>
              <w:rPr>
                <w:sz w:val="18"/>
              </w:rPr>
              <w:t>15</w:t>
            </w:r>
          </w:p>
        </w:tc>
        <w:tc>
          <w:tcPr>
            <w:tcW w:w="1079" w:type="dxa"/>
            <w:shd w:val="clear" w:color="auto" w:fill="FFFFFF"/>
          </w:tcPr>
          <w:p>
            <w:pPr>
              <w:pStyle w:val="TableParagraph"/>
              <w:spacing w:before="44"/>
              <w:ind w:right="73"/>
              <w:jc w:val="right"/>
              <w:rPr>
                <w:sz w:val="18"/>
              </w:rPr>
            </w:pPr>
            <w:r>
              <w:rPr>
                <w:sz w:val="18"/>
              </w:rPr>
              <w:t>*</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w:t>
            </w:r>
          </w:p>
        </w:tc>
        <w:tc>
          <w:tcPr>
            <w:tcW w:w="1079" w:type="dxa"/>
            <w:shd w:val="clear" w:color="auto" w:fill="FFFFFF"/>
          </w:tcPr>
          <w:p>
            <w:pPr>
              <w:pStyle w:val="TableParagraph"/>
              <w:spacing w:before="44"/>
              <w:ind w:right="70"/>
              <w:jc w:val="right"/>
              <w:rPr>
                <w:sz w:val="18"/>
              </w:rPr>
            </w:pPr>
            <w:r>
              <w:rPr>
                <w:sz w:val="18"/>
              </w:rPr>
              <w:t>34</w:t>
            </w:r>
          </w:p>
        </w:tc>
        <w:tc>
          <w:tcPr>
            <w:tcW w:w="1420" w:type="dxa"/>
            <w:shd w:val="clear" w:color="auto" w:fill="FFFFFF"/>
          </w:tcPr>
          <w:p>
            <w:pPr>
              <w:pStyle w:val="TableParagraph"/>
              <w:spacing w:before="44"/>
              <w:ind w:right="69"/>
              <w:jc w:val="right"/>
              <w:rPr>
                <w:sz w:val="18"/>
              </w:rPr>
            </w:pPr>
            <w:r>
              <w:rPr>
                <w:sz w:val="18"/>
              </w:rPr>
              <w:t>(.2)</w:t>
            </w:r>
          </w:p>
        </w:tc>
      </w:tr>
      <w:tr>
        <w:trPr>
          <w:trHeight w:val="296" w:hRule="atLeast"/>
        </w:trPr>
        <w:tc>
          <w:tcPr>
            <w:tcW w:w="2150" w:type="dxa"/>
            <w:shd w:val="clear" w:color="auto" w:fill="FFFFFF"/>
          </w:tcPr>
          <w:p>
            <w:pPr>
              <w:pStyle w:val="TableParagraph"/>
              <w:spacing w:before="44"/>
              <w:ind w:left="90"/>
              <w:rPr>
                <w:sz w:val="18"/>
              </w:rPr>
            </w:pPr>
            <w:r>
              <w:rPr>
                <w:sz w:val="18"/>
              </w:rPr>
              <w:t>Dependency age groups</w:t>
            </w:r>
          </w:p>
        </w:tc>
        <w:tc>
          <w:tcPr>
            <w:tcW w:w="2052" w:type="dxa"/>
            <w:shd w:val="clear" w:color="auto" w:fill="FFFFFF"/>
          </w:tcPr>
          <w:p>
            <w:pPr>
              <w:pStyle w:val="TableParagraph"/>
              <w:spacing w:before="44"/>
              <w:ind w:left="90"/>
              <w:rPr>
                <w:sz w:val="18"/>
              </w:rPr>
            </w:pPr>
            <w:r>
              <w:rPr>
                <w:sz w:val="18"/>
              </w:rPr>
              <w:t>&lt;15</w:t>
            </w:r>
          </w:p>
        </w:tc>
        <w:tc>
          <w:tcPr>
            <w:tcW w:w="1029" w:type="dxa"/>
            <w:shd w:val="clear" w:color="auto" w:fill="FFFFFF"/>
          </w:tcPr>
          <w:p>
            <w:pPr>
              <w:pStyle w:val="TableParagraph"/>
              <w:spacing w:before="44"/>
              <w:ind w:right="76"/>
              <w:jc w:val="right"/>
              <w:rPr>
                <w:sz w:val="18"/>
              </w:rPr>
            </w:pPr>
            <w:r>
              <w:rPr>
                <w:sz w:val="18"/>
              </w:rPr>
              <w:t>1976</w:t>
            </w:r>
          </w:p>
        </w:tc>
        <w:tc>
          <w:tcPr>
            <w:tcW w:w="1079" w:type="dxa"/>
            <w:shd w:val="clear" w:color="auto" w:fill="FFFFFF"/>
          </w:tcPr>
          <w:p>
            <w:pPr>
              <w:pStyle w:val="TableParagraph"/>
              <w:spacing w:before="44"/>
              <w:ind w:right="75"/>
              <w:jc w:val="right"/>
              <w:rPr>
                <w:sz w:val="18"/>
              </w:rPr>
            </w:pPr>
            <w:r>
              <w:rPr>
                <w:sz w:val="18"/>
              </w:rPr>
              <w:t>20.9</w:t>
            </w:r>
          </w:p>
        </w:tc>
        <w:tc>
          <w:tcPr>
            <w:tcW w:w="1079" w:type="dxa"/>
            <w:shd w:val="clear" w:color="auto" w:fill="FFFFFF"/>
          </w:tcPr>
          <w:p>
            <w:pPr>
              <w:pStyle w:val="TableParagraph"/>
              <w:spacing w:before="44"/>
              <w:ind w:right="74"/>
              <w:jc w:val="right"/>
              <w:rPr>
                <w:sz w:val="18"/>
              </w:rPr>
            </w:pPr>
            <w:r>
              <w:rPr>
                <w:sz w:val="18"/>
              </w:rPr>
              <w:t>1946</w:t>
            </w:r>
          </w:p>
        </w:tc>
        <w:tc>
          <w:tcPr>
            <w:tcW w:w="1079" w:type="dxa"/>
            <w:shd w:val="clear" w:color="auto" w:fill="FFFFFF"/>
          </w:tcPr>
          <w:p>
            <w:pPr>
              <w:pStyle w:val="TableParagraph"/>
              <w:spacing w:before="44"/>
              <w:ind w:right="73"/>
              <w:jc w:val="right"/>
              <w:rPr>
                <w:sz w:val="18"/>
              </w:rPr>
            </w:pPr>
            <w:r>
              <w:rPr>
                <w:sz w:val="18"/>
              </w:rPr>
              <w:t>21.1</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3921</w:t>
            </w:r>
          </w:p>
        </w:tc>
        <w:tc>
          <w:tcPr>
            <w:tcW w:w="1420" w:type="dxa"/>
            <w:shd w:val="clear" w:color="auto" w:fill="FFFFFF"/>
          </w:tcPr>
          <w:p>
            <w:pPr>
              <w:pStyle w:val="TableParagraph"/>
              <w:spacing w:before="44"/>
              <w:ind w:right="69"/>
              <w:jc w:val="right"/>
              <w:rPr>
                <w:sz w:val="18"/>
              </w:rPr>
            </w:pPr>
            <w:r>
              <w:rPr>
                <w:sz w:val="18"/>
              </w:rPr>
              <w:t>21.0</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15-64</w:t>
            </w:r>
          </w:p>
        </w:tc>
        <w:tc>
          <w:tcPr>
            <w:tcW w:w="1029" w:type="dxa"/>
            <w:shd w:val="clear" w:color="auto" w:fill="FFFFFF"/>
          </w:tcPr>
          <w:p>
            <w:pPr>
              <w:pStyle w:val="TableParagraph"/>
              <w:spacing w:before="44"/>
              <w:ind w:right="76"/>
              <w:jc w:val="right"/>
              <w:rPr>
                <w:sz w:val="18"/>
              </w:rPr>
            </w:pPr>
            <w:r>
              <w:rPr>
                <w:sz w:val="18"/>
              </w:rPr>
              <w:t>6769</w:t>
            </w:r>
          </w:p>
        </w:tc>
        <w:tc>
          <w:tcPr>
            <w:tcW w:w="1079" w:type="dxa"/>
            <w:shd w:val="clear" w:color="auto" w:fill="FFFFFF"/>
          </w:tcPr>
          <w:p>
            <w:pPr>
              <w:pStyle w:val="TableParagraph"/>
              <w:spacing w:before="44"/>
              <w:ind w:right="75"/>
              <w:jc w:val="right"/>
              <w:rPr>
                <w:sz w:val="18"/>
              </w:rPr>
            </w:pPr>
            <w:r>
              <w:rPr>
                <w:sz w:val="18"/>
              </w:rPr>
              <w:t>71.6</w:t>
            </w:r>
          </w:p>
        </w:tc>
        <w:tc>
          <w:tcPr>
            <w:tcW w:w="1079" w:type="dxa"/>
            <w:shd w:val="clear" w:color="auto" w:fill="FFFFFF"/>
          </w:tcPr>
          <w:p>
            <w:pPr>
              <w:pStyle w:val="TableParagraph"/>
              <w:spacing w:before="44"/>
              <w:ind w:right="74"/>
              <w:jc w:val="right"/>
              <w:rPr>
                <w:sz w:val="18"/>
              </w:rPr>
            </w:pPr>
            <w:r>
              <w:rPr>
                <w:sz w:val="18"/>
              </w:rPr>
              <w:t>6356</w:t>
            </w:r>
          </w:p>
        </w:tc>
        <w:tc>
          <w:tcPr>
            <w:tcW w:w="1079" w:type="dxa"/>
            <w:shd w:val="clear" w:color="auto" w:fill="FFFFFF"/>
          </w:tcPr>
          <w:p>
            <w:pPr>
              <w:pStyle w:val="TableParagraph"/>
              <w:spacing w:before="44"/>
              <w:ind w:right="73"/>
              <w:jc w:val="right"/>
              <w:rPr>
                <w:sz w:val="18"/>
              </w:rPr>
            </w:pPr>
            <w:r>
              <w:rPr>
                <w:sz w:val="18"/>
              </w:rPr>
              <w:t>69.0</w:t>
            </w:r>
          </w:p>
        </w:tc>
        <w:tc>
          <w:tcPr>
            <w:tcW w:w="1079" w:type="dxa"/>
            <w:shd w:val="clear" w:color="auto" w:fill="FFFFFF"/>
          </w:tcPr>
          <w:p>
            <w:pPr>
              <w:pStyle w:val="TableParagraph"/>
              <w:spacing w:before="44"/>
              <w:ind w:right="72"/>
              <w:jc w:val="right"/>
              <w:rPr>
                <w:sz w:val="18"/>
              </w:rPr>
            </w:pPr>
            <w:r>
              <w:rPr>
                <w:sz w:val="18"/>
              </w:rPr>
              <w:t>1</w:t>
            </w:r>
          </w:p>
        </w:tc>
        <w:tc>
          <w:tcPr>
            <w:tcW w:w="1079" w:type="dxa"/>
            <w:shd w:val="clear" w:color="auto" w:fill="FFFFFF"/>
          </w:tcPr>
          <w:p>
            <w:pPr>
              <w:pStyle w:val="TableParagraph"/>
              <w:spacing w:before="44"/>
              <w:ind w:right="71"/>
              <w:jc w:val="right"/>
              <w:rPr>
                <w:sz w:val="18"/>
              </w:rPr>
            </w:pPr>
            <w:r>
              <w:rPr>
                <w:sz w:val="18"/>
              </w:rPr>
              <w:t>100.0</w:t>
            </w:r>
          </w:p>
        </w:tc>
        <w:tc>
          <w:tcPr>
            <w:tcW w:w="1079" w:type="dxa"/>
            <w:shd w:val="clear" w:color="auto" w:fill="FFFFFF"/>
          </w:tcPr>
          <w:p>
            <w:pPr>
              <w:pStyle w:val="TableParagraph"/>
              <w:spacing w:before="44"/>
              <w:ind w:right="70"/>
              <w:jc w:val="right"/>
              <w:rPr>
                <w:sz w:val="18"/>
              </w:rPr>
            </w:pPr>
            <w:r>
              <w:rPr>
                <w:sz w:val="18"/>
              </w:rPr>
              <w:t>13126</w:t>
            </w:r>
          </w:p>
        </w:tc>
        <w:tc>
          <w:tcPr>
            <w:tcW w:w="1420" w:type="dxa"/>
            <w:shd w:val="clear" w:color="auto" w:fill="FFFFFF"/>
          </w:tcPr>
          <w:p>
            <w:pPr>
              <w:pStyle w:val="TableParagraph"/>
              <w:spacing w:before="44"/>
              <w:ind w:right="69"/>
              <w:jc w:val="right"/>
              <w:rPr>
                <w:sz w:val="18"/>
              </w:rPr>
            </w:pPr>
            <w:r>
              <w:rPr>
                <w:sz w:val="18"/>
              </w:rPr>
              <w:t>70.3</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65+</w:t>
            </w:r>
          </w:p>
        </w:tc>
        <w:tc>
          <w:tcPr>
            <w:tcW w:w="1029" w:type="dxa"/>
            <w:shd w:val="clear" w:color="auto" w:fill="FFFFFF"/>
          </w:tcPr>
          <w:p>
            <w:pPr>
              <w:pStyle w:val="TableParagraph"/>
              <w:spacing w:before="44"/>
              <w:ind w:right="76"/>
              <w:jc w:val="right"/>
              <w:rPr>
                <w:sz w:val="18"/>
              </w:rPr>
            </w:pPr>
            <w:r>
              <w:rPr>
                <w:sz w:val="18"/>
              </w:rPr>
              <w:t>697</w:t>
            </w:r>
          </w:p>
        </w:tc>
        <w:tc>
          <w:tcPr>
            <w:tcW w:w="1079" w:type="dxa"/>
            <w:shd w:val="clear" w:color="auto" w:fill="FFFFFF"/>
          </w:tcPr>
          <w:p>
            <w:pPr>
              <w:pStyle w:val="TableParagraph"/>
              <w:spacing w:before="44"/>
              <w:ind w:right="75"/>
              <w:jc w:val="right"/>
              <w:rPr>
                <w:sz w:val="18"/>
              </w:rPr>
            </w:pPr>
            <w:r>
              <w:rPr>
                <w:sz w:val="18"/>
              </w:rPr>
              <w:t>7.4</w:t>
            </w:r>
          </w:p>
        </w:tc>
        <w:tc>
          <w:tcPr>
            <w:tcW w:w="1079" w:type="dxa"/>
            <w:shd w:val="clear" w:color="auto" w:fill="FFFFFF"/>
          </w:tcPr>
          <w:p>
            <w:pPr>
              <w:pStyle w:val="TableParagraph"/>
              <w:spacing w:before="44"/>
              <w:ind w:right="74"/>
              <w:jc w:val="right"/>
              <w:rPr>
                <w:sz w:val="18"/>
              </w:rPr>
            </w:pPr>
            <w:r>
              <w:rPr>
                <w:sz w:val="18"/>
              </w:rPr>
              <w:t>891</w:t>
            </w:r>
          </w:p>
        </w:tc>
        <w:tc>
          <w:tcPr>
            <w:tcW w:w="1079" w:type="dxa"/>
            <w:shd w:val="clear" w:color="auto" w:fill="FFFFFF"/>
          </w:tcPr>
          <w:p>
            <w:pPr>
              <w:pStyle w:val="TableParagraph"/>
              <w:spacing w:before="44"/>
              <w:ind w:right="73"/>
              <w:jc w:val="right"/>
              <w:rPr>
                <w:sz w:val="18"/>
              </w:rPr>
            </w:pPr>
            <w:r>
              <w:rPr>
                <w:sz w:val="18"/>
              </w:rPr>
              <w:t>9.7</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1588</w:t>
            </w:r>
          </w:p>
        </w:tc>
        <w:tc>
          <w:tcPr>
            <w:tcW w:w="1420" w:type="dxa"/>
            <w:shd w:val="clear" w:color="auto" w:fill="FFFFFF"/>
          </w:tcPr>
          <w:p>
            <w:pPr>
              <w:pStyle w:val="TableParagraph"/>
              <w:spacing w:before="44"/>
              <w:ind w:right="69"/>
              <w:jc w:val="right"/>
              <w:rPr>
                <w:sz w:val="18"/>
              </w:rPr>
            </w:pPr>
            <w:r>
              <w:rPr>
                <w:sz w:val="18"/>
              </w:rPr>
              <w:t>8.5</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Missing/DK</w:t>
            </w:r>
          </w:p>
        </w:tc>
        <w:tc>
          <w:tcPr>
            <w:tcW w:w="1029" w:type="dxa"/>
            <w:shd w:val="clear" w:color="auto" w:fill="FFFFFF"/>
          </w:tcPr>
          <w:p>
            <w:pPr>
              <w:pStyle w:val="TableParagraph"/>
              <w:spacing w:before="44"/>
              <w:ind w:right="76"/>
              <w:jc w:val="right"/>
              <w:rPr>
                <w:sz w:val="18"/>
              </w:rPr>
            </w:pPr>
            <w:r>
              <w:rPr>
                <w:sz w:val="18"/>
              </w:rPr>
              <w:t>19</w:t>
            </w:r>
          </w:p>
        </w:tc>
        <w:tc>
          <w:tcPr>
            <w:tcW w:w="1079" w:type="dxa"/>
            <w:shd w:val="clear" w:color="auto" w:fill="FFFFFF"/>
          </w:tcPr>
          <w:p>
            <w:pPr>
              <w:pStyle w:val="TableParagraph"/>
              <w:spacing w:before="44"/>
              <w:ind w:right="75"/>
              <w:jc w:val="right"/>
              <w:rPr>
                <w:sz w:val="18"/>
              </w:rPr>
            </w:pPr>
            <w:r>
              <w:rPr>
                <w:sz w:val="18"/>
              </w:rPr>
              <w:t>*</w:t>
            </w:r>
          </w:p>
        </w:tc>
        <w:tc>
          <w:tcPr>
            <w:tcW w:w="1079" w:type="dxa"/>
            <w:shd w:val="clear" w:color="auto" w:fill="FFFFFF"/>
          </w:tcPr>
          <w:p>
            <w:pPr>
              <w:pStyle w:val="TableParagraph"/>
              <w:spacing w:before="44"/>
              <w:ind w:right="74"/>
              <w:jc w:val="right"/>
              <w:rPr>
                <w:sz w:val="18"/>
              </w:rPr>
            </w:pPr>
            <w:r>
              <w:rPr>
                <w:sz w:val="18"/>
              </w:rPr>
              <w:t>15</w:t>
            </w:r>
          </w:p>
        </w:tc>
        <w:tc>
          <w:tcPr>
            <w:tcW w:w="1079" w:type="dxa"/>
            <w:shd w:val="clear" w:color="auto" w:fill="FFFFFF"/>
          </w:tcPr>
          <w:p>
            <w:pPr>
              <w:pStyle w:val="TableParagraph"/>
              <w:spacing w:before="44"/>
              <w:ind w:right="73"/>
              <w:jc w:val="right"/>
              <w:rPr>
                <w:sz w:val="18"/>
              </w:rPr>
            </w:pPr>
            <w:r>
              <w:rPr>
                <w:sz w:val="18"/>
              </w:rPr>
              <w:t>*</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w:t>
            </w:r>
          </w:p>
        </w:tc>
        <w:tc>
          <w:tcPr>
            <w:tcW w:w="1079" w:type="dxa"/>
            <w:shd w:val="clear" w:color="auto" w:fill="FFFFFF"/>
          </w:tcPr>
          <w:p>
            <w:pPr>
              <w:pStyle w:val="TableParagraph"/>
              <w:spacing w:before="44"/>
              <w:ind w:right="70"/>
              <w:jc w:val="right"/>
              <w:rPr>
                <w:sz w:val="18"/>
              </w:rPr>
            </w:pPr>
            <w:r>
              <w:rPr>
                <w:sz w:val="18"/>
              </w:rPr>
              <w:t>34</w:t>
            </w:r>
          </w:p>
        </w:tc>
        <w:tc>
          <w:tcPr>
            <w:tcW w:w="1420" w:type="dxa"/>
            <w:shd w:val="clear" w:color="auto" w:fill="FFFFFF"/>
          </w:tcPr>
          <w:p>
            <w:pPr>
              <w:pStyle w:val="TableParagraph"/>
              <w:spacing w:before="44"/>
              <w:ind w:right="69"/>
              <w:jc w:val="right"/>
              <w:rPr>
                <w:sz w:val="18"/>
              </w:rPr>
            </w:pPr>
            <w:r>
              <w:rPr>
                <w:sz w:val="18"/>
              </w:rPr>
              <w:t>(.2)</w:t>
            </w:r>
          </w:p>
        </w:tc>
      </w:tr>
      <w:tr>
        <w:trPr>
          <w:trHeight w:val="296" w:hRule="atLeast"/>
        </w:trPr>
        <w:tc>
          <w:tcPr>
            <w:tcW w:w="2150" w:type="dxa"/>
            <w:shd w:val="clear" w:color="auto" w:fill="FFFFFF"/>
          </w:tcPr>
          <w:p>
            <w:pPr>
              <w:pStyle w:val="TableParagraph"/>
              <w:spacing w:before="44"/>
              <w:ind w:left="90"/>
              <w:rPr>
                <w:sz w:val="18"/>
              </w:rPr>
            </w:pPr>
            <w:r>
              <w:rPr>
                <w:sz w:val="18"/>
              </w:rPr>
              <w:t>Age</w:t>
            </w:r>
          </w:p>
        </w:tc>
        <w:tc>
          <w:tcPr>
            <w:tcW w:w="2052" w:type="dxa"/>
            <w:shd w:val="clear" w:color="auto" w:fill="FFFFFF"/>
          </w:tcPr>
          <w:p>
            <w:pPr>
              <w:pStyle w:val="TableParagraph"/>
              <w:spacing w:before="44"/>
              <w:ind w:left="90"/>
              <w:rPr>
                <w:sz w:val="18"/>
              </w:rPr>
            </w:pPr>
            <w:r>
              <w:rPr>
                <w:sz w:val="18"/>
              </w:rPr>
              <w:t>Children aged 0-17</w:t>
            </w:r>
          </w:p>
        </w:tc>
        <w:tc>
          <w:tcPr>
            <w:tcW w:w="1029" w:type="dxa"/>
            <w:shd w:val="clear" w:color="auto" w:fill="FFFFFF"/>
          </w:tcPr>
          <w:p>
            <w:pPr>
              <w:pStyle w:val="TableParagraph"/>
              <w:spacing w:before="44"/>
              <w:ind w:right="76"/>
              <w:jc w:val="right"/>
              <w:rPr>
                <w:sz w:val="18"/>
              </w:rPr>
            </w:pPr>
            <w:r>
              <w:rPr>
                <w:sz w:val="18"/>
              </w:rPr>
              <w:t>2451</w:t>
            </w:r>
          </w:p>
        </w:tc>
        <w:tc>
          <w:tcPr>
            <w:tcW w:w="1079" w:type="dxa"/>
            <w:shd w:val="clear" w:color="auto" w:fill="FFFFFF"/>
          </w:tcPr>
          <w:p>
            <w:pPr>
              <w:pStyle w:val="TableParagraph"/>
              <w:spacing w:before="44"/>
              <w:ind w:right="75"/>
              <w:jc w:val="right"/>
              <w:rPr>
                <w:sz w:val="18"/>
              </w:rPr>
            </w:pPr>
            <w:r>
              <w:rPr>
                <w:sz w:val="18"/>
              </w:rPr>
              <w:t>25.9</w:t>
            </w:r>
          </w:p>
        </w:tc>
        <w:tc>
          <w:tcPr>
            <w:tcW w:w="1079" w:type="dxa"/>
            <w:shd w:val="clear" w:color="auto" w:fill="FFFFFF"/>
          </w:tcPr>
          <w:p>
            <w:pPr>
              <w:pStyle w:val="TableParagraph"/>
              <w:spacing w:before="44"/>
              <w:ind w:right="74"/>
              <w:jc w:val="right"/>
              <w:rPr>
                <w:sz w:val="18"/>
              </w:rPr>
            </w:pPr>
            <w:r>
              <w:rPr>
                <w:sz w:val="18"/>
              </w:rPr>
              <w:t>2400</w:t>
            </w:r>
          </w:p>
        </w:tc>
        <w:tc>
          <w:tcPr>
            <w:tcW w:w="1079" w:type="dxa"/>
            <w:shd w:val="clear" w:color="auto" w:fill="FFFFFF"/>
          </w:tcPr>
          <w:p>
            <w:pPr>
              <w:pStyle w:val="TableParagraph"/>
              <w:spacing w:before="44"/>
              <w:ind w:right="73"/>
              <w:jc w:val="right"/>
              <w:rPr>
                <w:sz w:val="18"/>
              </w:rPr>
            </w:pPr>
            <w:r>
              <w:rPr>
                <w:sz w:val="18"/>
              </w:rPr>
              <w:t>26.1</w:t>
            </w:r>
          </w:p>
        </w:tc>
        <w:tc>
          <w:tcPr>
            <w:tcW w:w="1079" w:type="dxa"/>
            <w:shd w:val="clear" w:color="auto" w:fill="FFFFFF"/>
          </w:tcPr>
          <w:p>
            <w:pPr>
              <w:pStyle w:val="TableParagraph"/>
              <w:spacing w:before="44"/>
              <w:ind w:right="72"/>
              <w:jc w:val="right"/>
              <w:rPr>
                <w:sz w:val="18"/>
              </w:rPr>
            </w:pPr>
            <w:r>
              <w:rPr>
                <w:sz w:val="18"/>
              </w:rPr>
              <w:t>0</w:t>
            </w:r>
          </w:p>
        </w:tc>
        <w:tc>
          <w:tcPr>
            <w:tcW w:w="1079" w:type="dxa"/>
            <w:shd w:val="clear" w:color="auto" w:fill="FFFFFF"/>
          </w:tcPr>
          <w:p>
            <w:pPr>
              <w:pStyle w:val="TableParagraph"/>
              <w:spacing w:before="44"/>
              <w:ind w:right="71"/>
              <w:jc w:val="right"/>
              <w:rPr>
                <w:sz w:val="18"/>
              </w:rPr>
            </w:pPr>
            <w:r>
              <w:rPr>
                <w:sz w:val="18"/>
              </w:rPr>
              <w:t>.0</w:t>
            </w:r>
          </w:p>
        </w:tc>
        <w:tc>
          <w:tcPr>
            <w:tcW w:w="1079" w:type="dxa"/>
            <w:shd w:val="clear" w:color="auto" w:fill="FFFFFF"/>
          </w:tcPr>
          <w:p>
            <w:pPr>
              <w:pStyle w:val="TableParagraph"/>
              <w:spacing w:before="44"/>
              <w:ind w:right="70"/>
              <w:jc w:val="right"/>
              <w:rPr>
                <w:sz w:val="18"/>
              </w:rPr>
            </w:pPr>
            <w:r>
              <w:rPr>
                <w:sz w:val="18"/>
              </w:rPr>
              <w:t>4850</w:t>
            </w:r>
          </w:p>
        </w:tc>
        <w:tc>
          <w:tcPr>
            <w:tcW w:w="1420" w:type="dxa"/>
            <w:shd w:val="clear" w:color="auto" w:fill="FFFFFF"/>
          </w:tcPr>
          <w:p>
            <w:pPr>
              <w:pStyle w:val="TableParagraph"/>
              <w:spacing w:before="44"/>
              <w:ind w:right="69"/>
              <w:jc w:val="right"/>
              <w:rPr>
                <w:sz w:val="18"/>
              </w:rPr>
            </w:pPr>
            <w:r>
              <w:rPr>
                <w:sz w:val="18"/>
              </w:rPr>
              <w:t>26.0</w:t>
            </w:r>
          </w:p>
        </w:tc>
      </w:tr>
      <w:tr>
        <w:trPr>
          <w:trHeight w:val="296" w:hRule="atLeast"/>
        </w:trPr>
        <w:tc>
          <w:tcPr>
            <w:tcW w:w="2150" w:type="dxa"/>
            <w:shd w:val="clear" w:color="auto" w:fill="FFFFFF"/>
          </w:tcPr>
          <w:p>
            <w:pPr>
              <w:pStyle w:val="TableParagraph"/>
              <w:rPr>
                <w:rFonts w:ascii="Times New Roman"/>
                <w:sz w:val="18"/>
              </w:rPr>
            </w:pPr>
          </w:p>
        </w:tc>
        <w:tc>
          <w:tcPr>
            <w:tcW w:w="2052" w:type="dxa"/>
            <w:shd w:val="clear" w:color="auto" w:fill="FFFFFF"/>
          </w:tcPr>
          <w:p>
            <w:pPr>
              <w:pStyle w:val="TableParagraph"/>
              <w:spacing w:before="44"/>
              <w:ind w:left="90"/>
              <w:rPr>
                <w:sz w:val="18"/>
              </w:rPr>
            </w:pPr>
            <w:r>
              <w:rPr>
                <w:sz w:val="18"/>
              </w:rPr>
              <w:t>Adults 18+/Missing/DK</w:t>
            </w:r>
          </w:p>
        </w:tc>
        <w:tc>
          <w:tcPr>
            <w:tcW w:w="1029" w:type="dxa"/>
            <w:shd w:val="clear" w:color="auto" w:fill="FFFFFF"/>
          </w:tcPr>
          <w:p>
            <w:pPr>
              <w:pStyle w:val="TableParagraph"/>
              <w:spacing w:before="44"/>
              <w:ind w:right="76"/>
              <w:jc w:val="right"/>
              <w:rPr>
                <w:sz w:val="18"/>
              </w:rPr>
            </w:pPr>
            <w:r>
              <w:rPr>
                <w:sz w:val="18"/>
              </w:rPr>
              <w:t>7010</w:t>
            </w:r>
          </w:p>
        </w:tc>
        <w:tc>
          <w:tcPr>
            <w:tcW w:w="1079" w:type="dxa"/>
            <w:shd w:val="clear" w:color="auto" w:fill="FFFFFF"/>
          </w:tcPr>
          <w:p>
            <w:pPr>
              <w:pStyle w:val="TableParagraph"/>
              <w:spacing w:before="44"/>
              <w:ind w:right="75"/>
              <w:jc w:val="right"/>
              <w:rPr>
                <w:sz w:val="18"/>
              </w:rPr>
            </w:pPr>
            <w:r>
              <w:rPr>
                <w:sz w:val="18"/>
              </w:rPr>
              <w:t>74.1</w:t>
            </w:r>
          </w:p>
        </w:tc>
        <w:tc>
          <w:tcPr>
            <w:tcW w:w="1079" w:type="dxa"/>
            <w:shd w:val="clear" w:color="auto" w:fill="FFFFFF"/>
          </w:tcPr>
          <w:p>
            <w:pPr>
              <w:pStyle w:val="TableParagraph"/>
              <w:spacing w:before="44"/>
              <w:ind w:right="74"/>
              <w:jc w:val="right"/>
              <w:rPr>
                <w:sz w:val="18"/>
              </w:rPr>
            </w:pPr>
            <w:r>
              <w:rPr>
                <w:sz w:val="18"/>
              </w:rPr>
              <w:t>6807</w:t>
            </w:r>
          </w:p>
        </w:tc>
        <w:tc>
          <w:tcPr>
            <w:tcW w:w="1079" w:type="dxa"/>
            <w:shd w:val="clear" w:color="auto" w:fill="FFFFFF"/>
          </w:tcPr>
          <w:p>
            <w:pPr>
              <w:pStyle w:val="TableParagraph"/>
              <w:spacing w:before="44"/>
              <w:ind w:right="73"/>
              <w:jc w:val="right"/>
              <w:rPr>
                <w:sz w:val="18"/>
              </w:rPr>
            </w:pPr>
            <w:r>
              <w:rPr>
                <w:sz w:val="18"/>
              </w:rPr>
              <w:t>73.9</w:t>
            </w:r>
          </w:p>
        </w:tc>
        <w:tc>
          <w:tcPr>
            <w:tcW w:w="1079" w:type="dxa"/>
            <w:shd w:val="clear" w:color="auto" w:fill="FFFFFF"/>
          </w:tcPr>
          <w:p>
            <w:pPr>
              <w:pStyle w:val="TableParagraph"/>
              <w:spacing w:before="44"/>
              <w:ind w:right="72"/>
              <w:jc w:val="right"/>
              <w:rPr>
                <w:sz w:val="18"/>
              </w:rPr>
            </w:pPr>
            <w:r>
              <w:rPr>
                <w:sz w:val="18"/>
              </w:rPr>
              <w:t>1</w:t>
            </w:r>
          </w:p>
        </w:tc>
        <w:tc>
          <w:tcPr>
            <w:tcW w:w="1079" w:type="dxa"/>
            <w:shd w:val="clear" w:color="auto" w:fill="FFFFFF"/>
          </w:tcPr>
          <w:p>
            <w:pPr>
              <w:pStyle w:val="TableParagraph"/>
              <w:spacing w:before="44"/>
              <w:ind w:right="71"/>
              <w:jc w:val="right"/>
              <w:rPr>
                <w:sz w:val="18"/>
              </w:rPr>
            </w:pPr>
            <w:r>
              <w:rPr>
                <w:sz w:val="18"/>
              </w:rPr>
              <w:t>100.0</w:t>
            </w:r>
          </w:p>
        </w:tc>
        <w:tc>
          <w:tcPr>
            <w:tcW w:w="1079" w:type="dxa"/>
            <w:shd w:val="clear" w:color="auto" w:fill="FFFFFF"/>
          </w:tcPr>
          <w:p>
            <w:pPr>
              <w:pStyle w:val="TableParagraph"/>
              <w:spacing w:before="44"/>
              <w:ind w:right="70"/>
              <w:jc w:val="right"/>
              <w:rPr>
                <w:sz w:val="18"/>
              </w:rPr>
            </w:pPr>
            <w:r>
              <w:rPr>
                <w:sz w:val="18"/>
              </w:rPr>
              <w:t>13819</w:t>
            </w:r>
          </w:p>
        </w:tc>
        <w:tc>
          <w:tcPr>
            <w:tcW w:w="1420" w:type="dxa"/>
            <w:shd w:val="clear" w:color="auto" w:fill="FFFFFF"/>
          </w:tcPr>
          <w:p>
            <w:pPr>
              <w:pStyle w:val="TableParagraph"/>
              <w:spacing w:before="44"/>
              <w:ind w:right="69"/>
              <w:jc w:val="right"/>
              <w:rPr>
                <w:sz w:val="18"/>
              </w:rPr>
            </w:pPr>
            <w:r>
              <w:rPr>
                <w:sz w:val="18"/>
              </w:rPr>
              <w:t>74.0</w:t>
            </w:r>
          </w:p>
        </w:tc>
      </w:tr>
      <w:tr>
        <w:trPr>
          <w:trHeight w:val="296" w:hRule="atLeast"/>
        </w:trPr>
        <w:tc>
          <w:tcPr>
            <w:tcW w:w="4202" w:type="dxa"/>
            <w:gridSpan w:val="2"/>
            <w:shd w:val="clear" w:color="auto" w:fill="FFFFFF"/>
          </w:tcPr>
          <w:p>
            <w:pPr>
              <w:pStyle w:val="TableParagraph"/>
              <w:spacing w:before="44"/>
              <w:ind w:left="90"/>
              <w:rPr>
                <w:sz w:val="18"/>
              </w:rPr>
            </w:pPr>
            <w:r>
              <w:rPr>
                <w:sz w:val="18"/>
              </w:rPr>
              <w:t>Total</w:t>
            </w:r>
          </w:p>
        </w:tc>
        <w:tc>
          <w:tcPr>
            <w:tcW w:w="1029" w:type="dxa"/>
            <w:shd w:val="clear" w:color="auto" w:fill="FFFFFF"/>
          </w:tcPr>
          <w:p>
            <w:pPr>
              <w:pStyle w:val="TableParagraph"/>
              <w:spacing w:before="44"/>
              <w:ind w:right="76"/>
              <w:jc w:val="right"/>
              <w:rPr>
                <w:sz w:val="18"/>
              </w:rPr>
            </w:pPr>
            <w:r>
              <w:rPr>
                <w:sz w:val="18"/>
              </w:rPr>
              <w:t>9461</w:t>
            </w:r>
          </w:p>
        </w:tc>
        <w:tc>
          <w:tcPr>
            <w:tcW w:w="1079" w:type="dxa"/>
            <w:shd w:val="clear" w:color="auto" w:fill="FFFFFF"/>
          </w:tcPr>
          <w:p>
            <w:pPr>
              <w:pStyle w:val="TableParagraph"/>
              <w:spacing w:before="44"/>
              <w:ind w:right="75"/>
              <w:jc w:val="right"/>
              <w:rPr>
                <w:sz w:val="18"/>
              </w:rPr>
            </w:pPr>
            <w:r>
              <w:rPr>
                <w:sz w:val="18"/>
              </w:rPr>
              <w:t>100.0</w:t>
            </w:r>
          </w:p>
        </w:tc>
        <w:tc>
          <w:tcPr>
            <w:tcW w:w="1079" w:type="dxa"/>
            <w:shd w:val="clear" w:color="auto" w:fill="FFFFFF"/>
          </w:tcPr>
          <w:p>
            <w:pPr>
              <w:pStyle w:val="TableParagraph"/>
              <w:spacing w:before="44"/>
              <w:ind w:right="74"/>
              <w:jc w:val="right"/>
              <w:rPr>
                <w:sz w:val="18"/>
              </w:rPr>
            </w:pPr>
            <w:r>
              <w:rPr>
                <w:sz w:val="18"/>
              </w:rPr>
              <w:t>9207</w:t>
            </w:r>
          </w:p>
        </w:tc>
        <w:tc>
          <w:tcPr>
            <w:tcW w:w="1079" w:type="dxa"/>
            <w:shd w:val="clear" w:color="auto" w:fill="FFFFFF"/>
          </w:tcPr>
          <w:p>
            <w:pPr>
              <w:pStyle w:val="TableParagraph"/>
              <w:spacing w:before="44"/>
              <w:ind w:right="73"/>
              <w:jc w:val="right"/>
              <w:rPr>
                <w:sz w:val="18"/>
              </w:rPr>
            </w:pPr>
            <w:r>
              <w:rPr>
                <w:sz w:val="18"/>
              </w:rPr>
              <w:t>100.0</w:t>
            </w:r>
          </w:p>
        </w:tc>
        <w:tc>
          <w:tcPr>
            <w:tcW w:w="1079" w:type="dxa"/>
            <w:shd w:val="clear" w:color="auto" w:fill="FFFFFF"/>
          </w:tcPr>
          <w:p>
            <w:pPr>
              <w:pStyle w:val="TableParagraph"/>
              <w:spacing w:before="44"/>
              <w:ind w:right="72"/>
              <w:jc w:val="right"/>
              <w:rPr>
                <w:sz w:val="18"/>
              </w:rPr>
            </w:pPr>
            <w:r>
              <w:rPr>
                <w:sz w:val="18"/>
              </w:rPr>
              <w:t>1</w:t>
            </w:r>
          </w:p>
        </w:tc>
        <w:tc>
          <w:tcPr>
            <w:tcW w:w="1079" w:type="dxa"/>
            <w:shd w:val="clear" w:color="auto" w:fill="FFFFFF"/>
          </w:tcPr>
          <w:p>
            <w:pPr>
              <w:pStyle w:val="TableParagraph"/>
              <w:spacing w:before="44"/>
              <w:ind w:right="71"/>
              <w:jc w:val="right"/>
              <w:rPr>
                <w:sz w:val="18"/>
              </w:rPr>
            </w:pPr>
            <w:r>
              <w:rPr>
                <w:sz w:val="18"/>
              </w:rPr>
              <w:t>100.0</w:t>
            </w:r>
          </w:p>
        </w:tc>
        <w:tc>
          <w:tcPr>
            <w:tcW w:w="1079" w:type="dxa"/>
            <w:shd w:val="clear" w:color="auto" w:fill="FFFFFF"/>
          </w:tcPr>
          <w:p>
            <w:pPr>
              <w:pStyle w:val="TableParagraph"/>
              <w:spacing w:before="44"/>
              <w:ind w:right="70"/>
              <w:jc w:val="right"/>
              <w:rPr>
                <w:sz w:val="18"/>
              </w:rPr>
            </w:pPr>
            <w:r>
              <w:rPr>
                <w:sz w:val="18"/>
              </w:rPr>
              <w:t>18669</w:t>
            </w:r>
          </w:p>
        </w:tc>
        <w:tc>
          <w:tcPr>
            <w:tcW w:w="1420" w:type="dxa"/>
            <w:shd w:val="clear" w:color="auto" w:fill="FFFFFF"/>
          </w:tcPr>
          <w:p>
            <w:pPr>
              <w:pStyle w:val="TableParagraph"/>
              <w:spacing w:before="44"/>
              <w:ind w:right="69"/>
              <w:jc w:val="right"/>
              <w:rPr>
                <w:sz w:val="18"/>
              </w:rPr>
            </w:pPr>
            <w:r>
              <w:rPr>
                <w:sz w:val="18"/>
              </w:rPr>
              <w:t>100.0</w:t>
            </w:r>
          </w:p>
        </w:tc>
      </w:tr>
    </w:tbl>
    <w:p>
      <w:pPr>
        <w:spacing w:after="0"/>
        <w:jc w:val="right"/>
        <w:rPr>
          <w:sz w:val="18"/>
        </w:rPr>
        <w:sectPr>
          <w:pgSz w:w="15840" w:h="12240" w:orient="landscape"/>
          <w:pgMar w:top="0" w:bottom="280" w:left="1320" w:right="1020"/>
        </w:sectPr>
      </w:pPr>
    </w:p>
    <w:p>
      <w:pPr>
        <w:pStyle w:val="Heading1"/>
        <w:ind w:left="332" w:right="340"/>
      </w:pPr>
      <w:r>
        <w:rPr/>
        <w:pict>
          <v:rect style="position:absolute;margin-left:.0pt;margin-top:.000023pt;width:791.999936pt;height:611.999951pt;mso-position-horizontal-relative:page;mso-position-vertical-relative:page;z-index:-50509312" filled="true" fillcolor="#d4e9f9" stroked="false">
            <v:fill type="solid"/>
            <w10:wrap type="none"/>
          </v:rect>
        </w:pict>
      </w:r>
      <w:r>
        <w:rPr/>
        <w:pict>
          <v:shape style="position:absolute;margin-left:34.386360pt;margin-top:-1pt;width:13.2pt;height:52.15pt;mso-position-horizontal-relative:page;mso-position-vertical-relative:page;z-index:16087552"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130</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088064"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27" w:id="3"/>
      <w:r>
        <w:rPr>
          <w:spacing w:val="-19"/>
          <w:w w:val="101"/>
        </w:rPr>
        <w:t>T</w:t>
      </w:r>
      <w:r>
        <w:rPr>
          <w:smallCaps/>
          <w:w w:val="118"/>
        </w:rPr>
        <w:t>able</w:t>
      </w:r>
      <w:r>
        <w:rPr>
          <w:b w:val="0"/>
          <w:smallCaps w:val="0"/>
        </w:rPr>
        <w:t> </w:t>
      </w:r>
      <w:r>
        <w:rPr>
          <w:smallCaps w:val="0"/>
          <w:w w:val="115"/>
        </w:rPr>
        <w:t>HH.3:</w:t>
      </w:r>
      <w:r>
        <w:rPr>
          <w:b w:val="0"/>
          <w:smallCaps w:val="0"/>
        </w:rPr>
        <w:t> </w:t>
      </w:r>
      <w:r>
        <w:rPr>
          <w:smallCaps/>
          <w:w w:val="117"/>
        </w:rPr>
        <w:t>Household</w:t>
      </w:r>
      <w:r>
        <w:rPr>
          <w:b w:val="0"/>
          <w:smallCaps w:val="0"/>
        </w:rPr>
        <w:t> </w:t>
      </w:r>
      <w:bookmarkEnd w:id="3"/>
      <w:r>
        <w:rPr>
          <w:smallCaps/>
          <w:w w:val="116"/>
        </w:rPr>
        <w:t>composition</w:t>
      </w:r>
    </w:p>
    <w:p>
      <w:pPr>
        <w:spacing w:before="6"/>
        <w:ind w:left="332" w:right="343" w:firstLine="0"/>
        <w:jc w:val="center"/>
        <w:rPr>
          <w:sz w:val="22"/>
        </w:rPr>
      </w:pPr>
      <w:r>
        <w:rPr>
          <w:sz w:val="22"/>
        </w:rPr>
        <w:t>Percent distribution of households by selected characteristics, Trinidad and Tobago, 2006</w:t>
      </w:r>
    </w:p>
    <w:p>
      <w:pPr>
        <w:spacing w:line="240" w:lineRule="auto" w:before="4" w:after="0"/>
        <w:rPr>
          <w:sz w:val="13"/>
        </w:rPr>
      </w:pP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01"/>
        <w:gridCol w:w="1633"/>
        <w:gridCol w:w="2070"/>
        <w:gridCol w:w="2716"/>
        <w:gridCol w:w="3740"/>
      </w:tblGrid>
      <w:tr>
        <w:trPr>
          <w:trHeight w:val="718" w:hRule="atLeast"/>
        </w:trPr>
        <w:tc>
          <w:tcPr>
            <w:tcW w:w="4734" w:type="dxa"/>
            <w:gridSpan w:val="2"/>
            <w:shd w:val="clear" w:color="auto" w:fill="0060AE"/>
          </w:tcPr>
          <w:p>
            <w:pPr>
              <w:pStyle w:val="TableParagraph"/>
              <w:rPr>
                <w:rFonts w:ascii="Times New Roman"/>
                <w:sz w:val="18"/>
              </w:rPr>
            </w:pPr>
          </w:p>
        </w:tc>
        <w:tc>
          <w:tcPr>
            <w:tcW w:w="2070" w:type="dxa"/>
            <w:shd w:val="clear" w:color="auto" w:fill="0060AE"/>
          </w:tcPr>
          <w:p>
            <w:pPr>
              <w:pStyle w:val="TableParagraph"/>
              <w:rPr>
                <w:sz w:val="20"/>
              </w:rPr>
            </w:pPr>
          </w:p>
          <w:p>
            <w:pPr>
              <w:pStyle w:val="TableParagraph"/>
              <w:spacing w:before="7"/>
              <w:rPr>
                <w:sz w:val="20"/>
              </w:rPr>
            </w:pPr>
          </w:p>
          <w:p>
            <w:pPr>
              <w:pStyle w:val="TableParagraph"/>
              <w:ind w:right="80"/>
              <w:jc w:val="right"/>
              <w:rPr>
                <w:sz w:val="18"/>
              </w:rPr>
            </w:pPr>
            <w:r>
              <w:rPr>
                <w:color w:val="FFFFFF"/>
                <w:sz w:val="18"/>
              </w:rPr>
              <w:t>Weighted percent</w:t>
            </w:r>
          </w:p>
        </w:tc>
        <w:tc>
          <w:tcPr>
            <w:tcW w:w="2716" w:type="dxa"/>
            <w:shd w:val="clear" w:color="auto" w:fill="0060AE"/>
          </w:tcPr>
          <w:p>
            <w:pPr>
              <w:pStyle w:val="TableParagraph"/>
              <w:spacing w:before="10"/>
              <w:rPr>
                <w:sz w:val="21"/>
              </w:rPr>
            </w:pPr>
          </w:p>
          <w:p>
            <w:pPr>
              <w:pStyle w:val="TableParagraph"/>
              <w:ind w:right="81"/>
              <w:jc w:val="right"/>
              <w:rPr>
                <w:sz w:val="18"/>
              </w:rPr>
            </w:pPr>
            <w:r>
              <w:rPr>
                <w:color w:val="FFFFFF"/>
                <w:sz w:val="18"/>
              </w:rPr>
              <w:t>Number of</w:t>
            </w:r>
            <w:r>
              <w:rPr>
                <w:color w:val="FFFFFF"/>
                <w:spacing w:val="-19"/>
                <w:sz w:val="18"/>
              </w:rPr>
              <w:t> </w:t>
            </w:r>
            <w:r>
              <w:rPr>
                <w:color w:val="FFFFFF"/>
                <w:sz w:val="18"/>
              </w:rPr>
              <w:t>households</w:t>
            </w:r>
          </w:p>
          <w:p>
            <w:pPr>
              <w:pStyle w:val="TableParagraph"/>
              <w:spacing w:before="9"/>
              <w:ind w:right="81"/>
              <w:jc w:val="right"/>
              <w:rPr>
                <w:sz w:val="18"/>
              </w:rPr>
            </w:pPr>
            <w:r>
              <w:rPr>
                <w:color w:val="FFFFFF"/>
                <w:spacing w:val="-1"/>
                <w:sz w:val="18"/>
              </w:rPr>
              <w:t>weighted</w:t>
            </w:r>
          </w:p>
        </w:tc>
        <w:tc>
          <w:tcPr>
            <w:tcW w:w="3740" w:type="dxa"/>
            <w:shd w:val="clear" w:color="auto" w:fill="0060AE"/>
          </w:tcPr>
          <w:p>
            <w:pPr>
              <w:pStyle w:val="TableParagraph"/>
              <w:rPr>
                <w:sz w:val="20"/>
              </w:rPr>
            </w:pPr>
          </w:p>
          <w:p>
            <w:pPr>
              <w:pStyle w:val="TableParagraph"/>
              <w:spacing w:before="7"/>
              <w:rPr>
                <w:sz w:val="20"/>
              </w:rPr>
            </w:pPr>
          </w:p>
          <w:p>
            <w:pPr>
              <w:pStyle w:val="TableParagraph"/>
              <w:ind w:right="82"/>
              <w:jc w:val="right"/>
              <w:rPr>
                <w:sz w:val="18"/>
              </w:rPr>
            </w:pPr>
            <w:r>
              <w:rPr>
                <w:color w:val="FFFFFF"/>
                <w:sz w:val="18"/>
              </w:rPr>
              <w:t>Number of households unweighted</w:t>
            </w:r>
          </w:p>
        </w:tc>
      </w:tr>
      <w:tr>
        <w:trPr>
          <w:trHeight w:val="296" w:hRule="atLeast"/>
        </w:trPr>
        <w:tc>
          <w:tcPr>
            <w:tcW w:w="3101" w:type="dxa"/>
            <w:shd w:val="clear" w:color="auto" w:fill="FFFFFF"/>
          </w:tcPr>
          <w:p>
            <w:pPr>
              <w:pStyle w:val="TableParagraph"/>
              <w:spacing w:before="44"/>
              <w:ind w:left="90"/>
              <w:rPr>
                <w:sz w:val="18"/>
              </w:rPr>
            </w:pPr>
            <w:r>
              <w:rPr>
                <w:sz w:val="18"/>
              </w:rPr>
              <w:t>Sex of household head</w:t>
            </w:r>
          </w:p>
        </w:tc>
        <w:tc>
          <w:tcPr>
            <w:tcW w:w="1633" w:type="dxa"/>
            <w:shd w:val="clear" w:color="auto" w:fill="FFFFFF"/>
          </w:tcPr>
          <w:p>
            <w:pPr>
              <w:pStyle w:val="TableParagraph"/>
              <w:spacing w:before="44"/>
              <w:ind w:left="89"/>
              <w:rPr>
                <w:sz w:val="18"/>
              </w:rPr>
            </w:pPr>
            <w:r>
              <w:rPr>
                <w:sz w:val="18"/>
              </w:rPr>
              <w:t>Male</w:t>
            </w:r>
          </w:p>
        </w:tc>
        <w:tc>
          <w:tcPr>
            <w:tcW w:w="2070" w:type="dxa"/>
            <w:shd w:val="clear" w:color="auto" w:fill="FFFFFF"/>
          </w:tcPr>
          <w:p>
            <w:pPr>
              <w:pStyle w:val="TableParagraph"/>
              <w:spacing w:before="44"/>
              <w:ind w:right="80"/>
              <w:jc w:val="right"/>
              <w:rPr>
                <w:sz w:val="18"/>
              </w:rPr>
            </w:pPr>
            <w:r>
              <w:rPr>
                <w:sz w:val="18"/>
              </w:rPr>
              <w:t>68.3</w:t>
            </w:r>
          </w:p>
        </w:tc>
        <w:tc>
          <w:tcPr>
            <w:tcW w:w="2716" w:type="dxa"/>
            <w:shd w:val="clear" w:color="auto" w:fill="FFFFFF"/>
          </w:tcPr>
          <w:p>
            <w:pPr>
              <w:pStyle w:val="TableParagraph"/>
              <w:spacing w:before="44"/>
              <w:ind w:right="81"/>
              <w:jc w:val="right"/>
              <w:rPr>
                <w:sz w:val="18"/>
              </w:rPr>
            </w:pPr>
            <w:r>
              <w:rPr>
                <w:sz w:val="18"/>
              </w:rPr>
              <w:t>3797</w:t>
            </w:r>
          </w:p>
        </w:tc>
        <w:tc>
          <w:tcPr>
            <w:tcW w:w="3740" w:type="dxa"/>
            <w:shd w:val="clear" w:color="auto" w:fill="FFFFFF"/>
          </w:tcPr>
          <w:p>
            <w:pPr>
              <w:pStyle w:val="TableParagraph"/>
              <w:spacing w:before="44"/>
              <w:ind w:right="81"/>
              <w:jc w:val="right"/>
              <w:rPr>
                <w:sz w:val="18"/>
              </w:rPr>
            </w:pPr>
            <w:r>
              <w:rPr>
                <w:sz w:val="18"/>
              </w:rPr>
              <w:t>3805</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Female</w:t>
            </w:r>
          </w:p>
        </w:tc>
        <w:tc>
          <w:tcPr>
            <w:tcW w:w="2070" w:type="dxa"/>
            <w:shd w:val="clear" w:color="auto" w:fill="FFFFFF"/>
          </w:tcPr>
          <w:p>
            <w:pPr>
              <w:pStyle w:val="TableParagraph"/>
              <w:spacing w:before="44"/>
              <w:ind w:right="79"/>
              <w:jc w:val="right"/>
              <w:rPr>
                <w:sz w:val="18"/>
              </w:rPr>
            </w:pPr>
            <w:r>
              <w:rPr>
                <w:sz w:val="18"/>
              </w:rPr>
              <w:t>31.7</w:t>
            </w:r>
          </w:p>
        </w:tc>
        <w:tc>
          <w:tcPr>
            <w:tcW w:w="2716" w:type="dxa"/>
            <w:shd w:val="clear" w:color="auto" w:fill="FFFFFF"/>
          </w:tcPr>
          <w:p>
            <w:pPr>
              <w:pStyle w:val="TableParagraph"/>
              <w:spacing w:before="44"/>
              <w:ind w:right="80"/>
              <w:jc w:val="right"/>
              <w:rPr>
                <w:sz w:val="18"/>
              </w:rPr>
            </w:pPr>
            <w:r>
              <w:rPr>
                <w:sz w:val="18"/>
              </w:rPr>
              <w:t>1760</w:t>
            </w:r>
          </w:p>
        </w:tc>
        <w:tc>
          <w:tcPr>
            <w:tcW w:w="3740" w:type="dxa"/>
            <w:shd w:val="clear" w:color="auto" w:fill="FFFFFF"/>
          </w:tcPr>
          <w:p>
            <w:pPr>
              <w:pStyle w:val="TableParagraph"/>
              <w:spacing w:before="44"/>
              <w:ind w:right="81"/>
              <w:jc w:val="right"/>
              <w:rPr>
                <w:sz w:val="18"/>
              </w:rPr>
            </w:pPr>
            <w:r>
              <w:rPr>
                <w:sz w:val="18"/>
              </w:rPr>
              <w:t>1752</w:t>
            </w:r>
          </w:p>
        </w:tc>
      </w:tr>
      <w:tr>
        <w:trPr>
          <w:trHeight w:val="296" w:hRule="atLeast"/>
        </w:trPr>
        <w:tc>
          <w:tcPr>
            <w:tcW w:w="3101" w:type="dxa"/>
            <w:shd w:val="clear" w:color="auto" w:fill="FFFFFF"/>
          </w:tcPr>
          <w:p>
            <w:pPr>
              <w:pStyle w:val="TableParagraph"/>
              <w:spacing w:before="44"/>
              <w:ind w:left="90"/>
              <w:rPr>
                <w:sz w:val="18"/>
              </w:rPr>
            </w:pPr>
            <w:r>
              <w:rPr>
                <w:sz w:val="18"/>
              </w:rPr>
              <w:t>Regional Health Authority</w:t>
            </w:r>
          </w:p>
        </w:tc>
        <w:tc>
          <w:tcPr>
            <w:tcW w:w="1633" w:type="dxa"/>
            <w:shd w:val="clear" w:color="auto" w:fill="FFFFFF"/>
          </w:tcPr>
          <w:p>
            <w:pPr>
              <w:pStyle w:val="TableParagraph"/>
              <w:spacing w:before="44"/>
              <w:ind w:left="89"/>
              <w:rPr>
                <w:sz w:val="18"/>
              </w:rPr>
            </w:pPr>
            <w:r>
              <w:rPr>
                <w:sz w:val="18"/>
              </w:rPr>
              <w:t>North West</w:t>
            </w:r>
          </w:p>
        </w:tc>
        <w:tc>
          <w:tcPr>
            <w:tcW w:w="2070" w:type="dxa"/>
            <w:shd w:val="clear" w:color="auto" w:fill="FFFFFF"/>
          </w:tcPr>
          <w:p>
            <w:pPr>
              <w:pStyle w:val="TableParagraph"/>
              <w:spacing w:before="44"/>
              <w:ind w:right="80"/>
              <w:jc w:val="right"/>
              <w:rPr>
                <w:sz w:val="18"/>
              </w:rPr>
            </w:pPr>
            <w:r>
              <w:rPr>
                <w:sz w:val="18"/>
              </w:rPr>
              <w:t>25.9</w:t>
            </w:r>
          </w:p>
        </w:tc>
        <w:tc>
          <w:tcPr>
            <w:tcW w:w="2716" w:type="dxa"/>
            <w:shd w:val="clear" w:color="auto" w:fill="FFFFFF"/>
          </w:tcPr>
          <w:p>
            <w:pPr>
              <w:pStyle w:val="TableParagraph"/>
              <w:spacing w:before="44"/>
              <w:ind w:right="81"/>
              <w:jc w:val="right"/>
              <w:rPr>
                <w:sz w:val="18"/>
              </w:rPr>
            </w:pPr>
            <w:r>
              <w:rPr>
                <w:sz w:val="18"/>
              </w:rPr>
              <w:t>1441</w:t>
            </w:r>
          </w:p>
        </w:tc>
        <w:tc>
          <w:tcPr>
            <w:tcW w:w="3740" w:type="dxa"/>
            <w:shd w:val="clear" w:color="auto" w:fill="FFFFFF"/>
          </w:tcPr>
          <w:p>
            <w:pPr>
              <w:pStyle w:val="TableParagraph"/>
              <w:spacing w:before="44"/>
              <w:ind w:right="81"/>
              <w:jc w:val="right"/>
              <w:rPr>
                <w:sz w:val="18"/>
              </w:rPr>
            </w:pPr>
            <w:r>
              <w:rPr>
                <w:sz w:val="18"/>
              </w:rPr>
              <w:t>1391</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East</w:t>
            </w:r>
          </w:p>
        </w:tc>
        <w:tc>
          <w:tcPr>
            <w:tcW w:w="2070" w:type="dxa"/>
            <w:shd w:val="clear" w:color="auto" w:fill="FFFFFF"/>
          </w:tcPr>
          <w:p>
            <w:pPr>
              <w:pStyle w:val="TableParagraph"/>
              <w:spacing w:before="44"/>
              <w:ind w:right="80"/>
              <w:jc w:val="right"/>
              <w:rPr>
                <w:sz w:val="18"/>
              </w:rPr>
            </w:pPr>
            <w:r>
              <w:rPr>
                <w:sz w:val="18"/>
              </w:rPr>
              <w:t>7.4</w:t>
            </w:r>
          </w:p>
        </w:tc>
        <w:tc>
          <w:tcPr>
            <w:tcW w:w="2716" w:type="dxa"/>
            <w:shd w:val="clear" w:color="auto" w:fill="FFFFFF"/>
          </w:tcPr>
          <w:p>
            <w:pPr>
              <w:pStyle w:val="TableParagraph"/>
              <w:spacing w:before="44"/>
              <w:ind w:right="80"/>
              <w:jc w:val="right"/>
              <w:rPr>
                <w:sz w:val="18"/>
              </w:rPr>
            </w:pPr>
            <w:r>
              <w:rPr>
                <w:sz w:val="18"/>
              </w:rPr>
              <w:t>409</w:t>
            </w:r>
          </w:p>
        </w:tc>
        <w:tc>
          <w:tcPr>
            <w:tcW w:w="3740" w:type="dxa"/>
            <w:shd w:val="clear" w:color="auto" w:fill="FFFFFF"/>
          </w:tcPr>
          <w:p>
            <w:pPr>
              <w:pStyle w:val="TableParagraph"/>
              <w:spacing w:before="44"/>
              <w:ind w:right="81"/>
              <w:jc w:val="right"/>
              <w:rPr>
                <w:sz w:val="18"/>
              </w:rPr>
            </w:pPr>
            <w:r>
              <w:rPr>
                <w:sz w:val="18"/>
              </w:rPr>
              <w:t>410</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North Central</w:t>
            </w:r>
          </w:p>
        </w:tc>
        <w:tc>
          <w:tcPr>
            <w:tcW w:w="2070" w:type="dxa"/>
            <w:shd w:val="clear" w:color="auto" w:fill="FFFFFF"/>
          </w:tcPr>
          <w:p>
            <w:pPr>
              <w:pStyle w:val="TableParagraph"/>
              <w:spacing w:before="44"/>
              <w:ind w:right="80"/>
              <w:jc w:val="right"/>
              <w:rPr>
                <w:sz w:val="18"/>
              </w:rPr>
            </w:pPr>
            <w:r>
              <w:rPr>
                <w:sz w:val="18"/>
              </w:rPr>
              <w:t>36.6</w:t>
            </w:r>
          </w:p>
        </w:tc>
        <w:tc>
          <w:tcPr>
            <w:tcW w:w="2716" w:type="dxa"/>
            <w:shd w:val="clear" w:color="auto" w:fill="FFFFFF"/>
          </w:tcPr>
          <w:p>
            <w:pPr>
              <w:pStyle w:val="TableParagraph"/>
              <w:spacing w:before="44"/>
              <w:ind w:right="81"/>
              <w:jc w:val="right"/>
              <w:rPr>
                <w:sz w:val="18"/>
              </w:rPr>
            </w:pPr>
            <w:r>
              <w:rPr>
                <w:sz w:val="18"/>
              </w:rPr>
              <w:t>2033</w:t>
            </w:r>
          </w:p>
        </w:tc>
        <w:tc>
          <w:tcPr>
            <w:tcW w:w="3740" w:type="dxa"/>
            <w:shd w:val="clear" w:color="auto" w:fill="FFFFFF"/>
          </w:tcPr>
          <w:p>
            <w:pPr>
              <w:pStyle w:val="TableParagraph"/>
              <w:spacing w:before="44"/>
              <w:ind w:right="81"/>
              <w:jc w:val="right"/>
              <w:rPr>
                <w:sz w:val="18"/>
              </w:rPr>
            </w:pPr>
            <w:r>
              <w:rPr>
                <w:sz w:val="18"/>
              </w:rPr>
              <w:t>2045</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South West</w:t>
            </w:r>
          </w:p>
        </w:tc>
        <w:tc>
          <w:tcPr>
            <w:tcW w:w="2070" w:type="dxa"/>
            <w:shd w:val="clear" w:color="auto" w:fill="FFFFFF"/>
          </w:tcPr>
          <w:p>
            <w:pPr>
              <w:pStyle w:val="TableParagraph"/>
              <w:spacing w:before="44"/>
              <w:ind w:right="80"/>
              <w:jc w:val="right"/>
              <w:rPr>
                <w:sz w:val="18"/>
              </w:rPr>
            </w:pPr>
            <w:r>
              <w:rPr>
                <w:sz w:val="18"/>
              </w:rPr>
              <w:t>26.0</w:t>
            </w:r>
          </w:p>
        </w:tc>
        <w:tc>
          <w:tcPr>
            <w:tcW w:w="2716" w:type="dxa"/>
            <w:shd w:val="clear" w:color="auto" w:fill="FFFFFF"/>
          </w:tcPr>
          <w:p>
            <w:pPr>
              <w:pStyle w:val="TableParagraph"/>
              <w:spacing w:before="44"/>
              <w:ind w:right="80"/>
              <w:jc w:val="right"/>
              <w:rPr>
                <w:sz w:val="18"/>
              </w:rPr>
            </w:pPr>
            <w:r>
              <w:rPr>
                <w:sz w:val="18"/>
              </w:rPr>
              <w:t>1445</w:t>
            </w:r>
          </w:p>
        </w:tc>
        <w:tc>
          <w:tcPr>
            <w:tcW w:w="3740" w:type="dxa"/>
            <w:shd w:val="clear" w:color="auto" w:fill="FFFFFF"/>
          </w:tcPr>
          <w:p>
            <w:pPr>
              <w:pStyle w:val="TableParagraph"/>
              <w:spacing w:before="44"/>
              <w:ind w:right="81"/>
              <w:jc w:val="right"/>
              <w:rPr>
                <w:sz w:val="18"/>
              </w:rPr>
            </w:pPr>
            <w:r>
              <w:rPr>
                <w:sz w:val="18"/>
              </w:rPr>
              <w:t>1495</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Tobago</w:t>
            </w:r>
          </w:p>
        </w:tc>
        <w:tc>
          <w:tcPr>
            <w:tcW w:w="2070" w:type="dxa"/>
            <w:shd w:val="clear" w:color="auto" w:fill="FFFFFF"/>
          </w:tcPr>
          <w:p>
            <w:pPr>
              <w:pStyle w:val="TableParagraph"/>
              <w:spacing w:before="44"/>
              <w:ind w:right="80"/>
              <w:jc w:val="right"/>
              <w:rPr>
                <w:sz w:val="18"/>
              </w:rPr>
            </w:pPr>
            <w:r>
              <w:rPr>
                <w:sz w:val="18"/>
              </w:rPr>
              <w:t>4.1</w:t>
            </w:r>
          </w:p>
        </w:tc>
        <w:tc>
          <w:tcPr>
            <w:tcW w:w="2716" w:type="dxa"/>
            <w:shd w:val="clear" w:color="auto" w:fill="FFFFFF"/>
          </w:tcPr>
          <w:p>
            <w:pPr>
              <w:pStyle w:val="TableParagraph"/>
              <w:spacing w:before="44"/>
              <w:ind w:right="80"/>
              <w:jc w:val="right"/>
              <w:rPr>
                <w:sz w:val="18"/>
              </w:rPr>
            </w:pPr>
            <w:r>
              <w:rPr>
                <w:sz w:val="18"/>
              </w:rPr>
              <w:t>229</w:t>
            </w:r>
          </w:p>
        </w:tc>
        <w:tc>
          <w:tcPr>
            <w:tcW w:w="3740" w:type="dxa"/>
            <w:shd w:val="clear" w:color="auto" w:fill="FFFFFF"/>
          </w:tcPr>
          <w:p>
            <w:pPr>
              <w:pStyle w:val="TableParagraph"/>
              <w:spacing w:before="44"/>
              <w:ind w:right="81"/>
              <w:jc w:val="right"/>
              <w:rPr>
                <w:sz w:val="18"/>
              </w:rPr>
            </w:pPr>
            <w:r>
              <w:rPr>
                <w:sz w:val="18"/>
              </w:rPr>
              <w:t>216</w:t>
            </w:r>
          </w:p>
        </w:tc>
      </w:tr>
      <w:tr>
        <w:trPr>
          <w:trHeight w:val="296" w:hRule="atLeast"/>
        </w:trPr>
        <w:tc>
          <w:tcPr>
            <w:tcW w:w="3101" w:type="dxa"/>
            <w:shd w:val="clear" w:color="auto" w:fill="FFFFFF"/>
          </w:tcPr>
          <w:p>
            <w:pPr>
              <w:pStyle w:val="TableParagraph"/>
              <w:spacing w:before="44"/>
              <w:ind w:left="90"/>
              <w:rPr>
                <w:sz w:val="18"/>
              </w:rPr>
            </w:pPr>
            <w:r>
              <w:rPr>
                <w:sz w:val="18"/>
              </w:rPr>
              <w:t>Number of household members</w:t>
            </w:r>
          </w:p>
        </w:tc>
        <w:tc>
          <w:tcPr>
            <w:tcW w:w="1633" w:type="dxa"/>
            <w:shd w:val="clear" w:color="auto" w:fill="FFFFFF"/>
          </w:tcPr>
          <w:p>
            <w:pPr>
              <w:pStyle w:val="TableParagraph"/>
              <w:spacing w:before="44"/>
              <w:ind w:left="89"/>
              <w:rPr>
                <w:sz w:val="18"/>
              </w:rPr>
            </w:pPr>
            <w:r>
              <w:rPr>
                <w:sz w:val="18"/>
              </w:rPr>
              <w:t>1</w:t>
            </w:r>
          </w:p>
        </w:tc>
        <w:tc>
          <w:tcPr>
            <w:tcW w:w="2070" w:type="dxa"/>
            <w:shd w:val="clear" w:color="auto" w:fill="FFFFFF"/>
          </w:tcPr>
          <w:p>
            <w:pPr>
              <w:pStyle w:val="TableParagraph"/>
              <w:spacing w:before="44"/>
              <w:ind w:right="80"/>
              <w:jc w:val="right"/>
              <w:rPr>
                <w:sz w:val="18"/>
              </w:rPr>
            </w:pPr>
            <w:r>
              <w:rPr>
                <w:sz w:val="18"/>
              </w:rPr>
              <w:t>18.1</w:t>
            </w:r>
          </w:p>
        </w:tc>
        <w:tc>
          <w:tcPr>
            <w:tcW w:w="2716" w:type="dxa"/>
            <w:shd w:val="clear" w:color="auto" w:fill="FFFFFF"/>
          </w:tcPr>
          <w:p>
            <w:pPr>
              <w:pStyle w:val="TableParagraph"/>
              <w:spacing w:before="44"/>
              <w:ind w:right="80"/>
              <w:jc w:val="right"/>
              <w:rPr>
                <w:sz w:val="18"/>
              </w:rPr>
            </w:pPr>
            <w:r>
              <w:rPr>
                <w:sz w:val="18"/>
              </w:rPr>
              <w:t>1005</w:t>
            </w:r>
          </w:p>
        </w:tc>
        <w:tc>
          <w:tcPr>
            <w:tcW w:w="3740" w:type="dxa"/>
            <w:shd w:val="clear" w:color="auto" w:fill="FFFFFF"/>
          </w:tcPr>
          <w:p>
            <w:pPr>
              <w:pStyle w:val="TableParagraph"/>
              <w:spacing w:before="44"/>
              <w:ind w:right="81"/>
              <w:jc w:val="right"/>
              <w:rPr>
                <w:sz w:val="18"/>
              </w:rPr>
            </w:pPr>
            <w:r>
              <w:rPr>
                <w:sz w:val="18"/>
              </w:rPr>
              <w:t>1003</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2-3</w:t>
            </w:r>
          </w:p>
        </w:tc>
        <w:tc>
          <w:tcPr>
            <w:tcW w:w="2070" w:type="dxa"/>
            <w:shd w:val="clear" w:color="auto" w:fill="FFFFFF"/>
          </w:tcPr>
          <w:p>
            <w:pPr>
              <w:pStyle w:val="TableParagraph"/>
              <w:spacing w:before="44"/>
              <w:ind w:right="80"/>
              <w:jc w:val="right"/>
              <w:rPr>
                <w:sz w:val="18"/>
              </w:rPr>
            </w:pPr>
            <w:r>
              <w:rPr>
                <w:sz w:val="18"/>
              </w:rPr>
              <w:t>38.9</w:t>
            </w:r>
          </w:p>
        </w:tc>
        <w:tc>
          <w:tcPr>
            <w:tcW w:w="2716" w:type="dxa"/>
            <w:shd w:val="clear" w:color="auto" w:fill="FFFFFF"/>
          </w:tcPr>
          <w:p>
            <w:pPr>
              <w:pStyle w:val="TableParagraph"/>
              <w:spacing w:before="44"/>
              <w:ind w:right="80"/>
              <w:jc w:val="right"/>
              <w:rPr>
                <w:sz w:val="18"/>
              </w:rPr>
            </w:pPr>
            <w:r>
              <w:rPr>
                <w:sz w:val="18"/>
              </w:rPr>
              <w:t>2159</w:t>
            </w:r>
          </w:p>
        </w:tc>
        <w:tc>
          <w:tcPr>
            <w:tcW w:w="3740" w:type="dxa"/>
            <w:shd w:val="clear" w:color="auto" w:fill="FFFFFF"/>
          </w:tcPr>
          <w:p>
            <w:pPr>
              <w:pStyle w:val="TableParagraph"/>
              <w:spacing w:before="44"/>
              <w:ind w:right="81"/>
              <w:jc w:val="right"/>
              <w:rPr>
                <w:sz w:val="18"/>
              </w:rPr>
            </w:pPr>
            <w:r>
              <w:rPr>
                <w:sz w:val="18"/>
              </w:rPr>
              <w:t>2157</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4-5</w:t>
            </w:r>
          </w:p>
        </w:tc>
        <w:tc>
          <w:tcPr>
            <w:tcW w:w="2070" w:type="dxa"/>
            <w:shd w:val="clear" w:color="auto" w:fill="FFFFFF"/>
          </w:tcPr>
          <w:p>
            <w:pPr>
              <w:pStyle w:val="TableParagraph"/>
              <w:spacing w:before="44"/>
              <w:ind w:right="80"/>
              <w:jc w:val="right"/>
              <w:rPr>
                <w:sz w:val="18"/>
              </w:rPr>
            </w:pPr>
            <w:r>
              <w:rPr>
                <w:sz w:val="18"/>
              </w:rPr>
              <w:t>31.0</w:t>
            </w:r>
          </w:p>
        </w:tc>
        <w:tc>
          <w:tcPr>
            <w:tcW w:w="2716" w:type="dxa"/>
            <w:shd w:val="clear" w:color="auto" w:fill="FFFFFF"/>
          </w:tcPr>
          <w:p>
            <w:pPr>
              <w:pStyle w:val="TableParagraph"/>
              <w:spacing w:before="44"/>
              <w:ind w:right="80"/>
              <w:jc w:val="right"/>
              <w:rPr>
                <w:sz w:val="18"/>
              </w:rPr>
            </w:pPr>
            <w:r>
              <w:rPr>
                <w:sz w:val="18"/>
              </w:rPr>
              <w:t>1721</w:t>
            </w:r>
          </w:p>
        </w:tc>
        <w:tc>
          <w:tcPr>
            <w:tcW w:w="3740" w:type="dxa"/>
            <w:shd w:val="clear" w:color="auto" w:fill="FFFFFF"/>
          </w:tcPr>
          <w:p>
            <w:pPr>
              <w:pStyle w:val="TableParagraph"/>
              <w:spacing w:before="44"/>
              <w:ind w:right="81"/>
              <w:jc w:val="right"/>
              <w:rPr>
                <w:sz w:val="18"/>
              </w:rPr>
            </w:pPr>
            <w:r>
              <w:rPr>
                <w:sz w:val="18"/>
              </w:rPr>
              <w:t>1724</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6-7</w:t>
            </w:r>
          </w:p>
        </w:tc>
        <w:tc>
          <w:tcPr>
            <w:tcW w:w="2070" w:type="dxa"/>
            <w:shd w:val="clear" w:color="auto" w:fill="FFFFFF"/>
          </w:tcPr>
          <w:p>
            <w:pPr>
              <w:pStyle w:val="TableParagraph"/>
              <w:spacing w:before="44"/>
              <w:ind w:right="80"/>
              <w:jc w:val="right"/>
              <w:rPr>
                <w:sz w:val="18"/>
              </w:rPr>
            </w:pPr>
            <w:r>
              <w:rPr>
                <w:sz w:val="18"/>
              </w:rPr>
              <w:t>8.9</w:t>
            </w:r>
          </w:p>
        </w:tc>
        <w:tc>
          <w:tcPr>
            <w:tcW w:w="2716" w:type="dxa"/>
            <w:shd w:val="clear" w:color="auto" w:fill="FFFFFF"/>
          </w:tcPr>
          <w:p>
            <w:pPr>
              <w:pStyle w:val="TableParagraph"/>
              <w:spacing w:before="44"/>
              <w:ind w:right="80"/>
              <w:jc w:val="right"/>
              <w:rPr>
                <w:sz w:val="18"/>
              </w:rPr>
            </w:pPr>
            <w:r>
              <w:rPr>
                <w:sz w:val="18"/>
              </w:rPr>
              <w:t>494</w:t>
            </w:r>
          </w:p>
        </w:tc>
        <w:tc>
          <w:tcPr>
            <w:tcW w:w="3740" w:type="dxa"/>
            <w:shd w:val="clear" w:color="auto" w:fill="FFFFFF"/>
          </w:tcPr>
          <w:p>
            <w:pPr>
              <w:pStyle w:val="TableParagraph"/>
              <w:spacing w:before="44"/>
              <w:ind w:right="81"/>
              <w:jc w:val="right"/>
              <w:rPr>
                <w:sz w:val="18"/>
              </w:rPr>
            </w:pPr>
            <w:r>
              <w:rPr>
                <w:sz w:val="18"/>
              </w:rPr>
              <w:t>495</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8-9</w:t>
            </w:r>
          </w:p>
        </w:tc>
        <w:tc>
          <w:tcPr>
            <w:tcW w:w="2070" w:type="dxa"/>
            <w:shd w:val="clear" w:color="auto" w:fill="FFFFFF"/>
          </w:tcPr>
          <w:p>
            <w:pPr>
              <w:pStyle w:val="TableParagraph"/>
              <w:spacing w:before="44"/>
              <w:ind w:right="80"/>
              <w:jc w:val="right"/>
              <w:rPr>
                <w:sz w:val="18"/>
              </w:rPr>
            </w:pPr>
            <w:r>
              <w:rPr>
                <w:sz w:val="18"/>
              </w:rPr>
              <w:t>2.3</w:t>
            </w:r>
          </w:p>
        </w:tc>
        <w:tc>
          <w:tcPr>
            <w:tcW w:w="2716" w:type="dxa"/>
            <w:shd w:val="clear" w:color="auto" w:fill="FFFFFF"/>
          </w:tcPr>
          <w:p>
            <w:pPr>
              <w:pStyle w:val="TableParagraph"/>
              <w:spacing w:before="44"/>
              <w:ind w:right="80"/>
              <w:jc w:val="right"/>
              <w:rPr>
                <w:sz w:val="18"/>
              </w:rPr>
            </w:pPr>
            <w:r>
              <w:rPr>
                <w:sz w:val="18"/>
              </w:rPr>
              <w:t>128</w:t>
            </w:r>
          </w:p>
        </w:tc>
        <w:tc>
          <w:tcPr>
            <w:tcW w:w="3740" w:type="dxa"/>
            <w:shd w:val="clear" w:color="auto" w:fill="FFFFFF"/>
          </w:tcPr>
          <w:p>
            <w:pPr>
              <w:pStyle w:val="TableParagraph"/>
              <w:spacing w:before="44"/>
              <w:ind w:right="81"/>
              <w:jc w:val="right"/>
              <w:rPr>
                <w:sz w:val="18"/>
              </w:rPr>
            </w:pPr>
            <w:r>
              <w:rPr>
                <w:sz w:val="18"/>
              </w:rPr>
              <w:t>128</w:t>
            </w:r>
          </w:p>
        </w:tc>
      </w:tr>
      <w:tr>
        <w:trPr>
          <w:trHeight w:val="296" w:hRule="atLeast"/>
        </w:trPr>
        <w:tc>
          <w:tcPr>
            <w:tcW w:w="3101" w:type="dxa"/>
            <w:shd w:val="clear" w:color="auto" w:fill="FFFFFF"/>
          </w:tcPr>
          <w:p>
            <w:pPr>
              <w:pStyle w:val="TableParagraph"/>
              <w:rPr>
                <w:rFonts w:ascii="Times New Roman"/>
                <w:sz w:val="18"/>
              </w:rPr>
            </w:pPr>
          </w:p>
        </w:tc>
        <w:tc>
          <w:tcPr>
            <w:tcW w:w="1633" w:type="dxa"/>
            <w:shd w:val="clear" w:color="auto" w:fill="FFFFFF"/>
          </w:tcPr>
          <w:p>
            <w:pPr>
              <w:pStyle w:val="TableParagraph"/>
              <w:spacing w:before="44"/>
              <w:ind w:left="90"/>
              <w:rPr>
                <w:sz w:val="18"/>
              </w:rPr>
            </w:pPr>
            <w:r>
              <w:rPr>
                <w:sz w:val="18"/>
              </w:rPr>
              <w:t>10+</w:t>
            </w:r>
          </w:p>
        </w:tc>
        <w:tc>
          <w:tcPr>
            <w:tcW w:w="2070" w:type="dxa"/>
            <w:shd w:val="clear" w:color="auto" w:fill="FFFFFF"/>
          </w:tcPr>
          <w:p>
            <w:pPr>
              <w:pStyle w:val="TableParagraph"/>
              <w:spacing w:before="44"/>
              <w:ind w:right="79"/>
              <w:jc w:val="right"/>
              <w:rPr>
                <w:sz w:val="18"/>
              </w:rPr>
            </w:pPr>
            <w:r>
              <w:rPr>
                <w:sz w:val="18"/>
              </w:rPr>
              <w:t>.9</w:t>
            </w:r>
          </w:p>
        </w:tc>
        <w:tc>
          <w:tcPr>
            <w:tcW w:w="2716" w:type="dxa"/>
            <w:shd w:val="clear" w:color="auto" w:fill="FFFFFF"/>
          </w:tcPr>
          <w:p>
            <w:pPr>
              <w:pStyle w:val="TableParagraph"/>
              <w:spacing w:before="44"/>
              <w:ind w:right="80"/>
              <w:jc w:val="right"/>
              <w:rPr>
                <w:sz w:val="18"/>
              </w:rPr>
            </w:pPr>
            <w:r>
              <w:rPr>
                <w:sz w:val="18"/>
              </w:rPr>
              <w:t>50</w:t>
            </w:r>
          </w:p>
        </w:tc>
        <w:tc>
          <w:tcPr>
            <w:tcW w:w="3740" w:type="dxa"/>
            <w:shd w:val="clear" w:color="auto" w:fill="FFFFFF"/>
          </w:tcPr>
          <w:p>
            <w:pPr>
              <w:pStyle w:val="TableParagraph"/>
              <w:spacing w:before="44"/>
              <w:ind w:right="81"/>
              <w:jc w:val="right"/>
              <w:rPr>
                <w:sz w:val="18"/>
              </w:rPr>
            </w:pPr>
            <w:r>
              <w:rPr>
                <w:sz w:val="18"/>
              </w:rPr>
              <w:t>50</w:t>
            </w:r>
          </w:p>
        </w:tc>
      </w:tr>
      <w:tr>
        <w:trPr>
          <w:trHeight w:val="296" w:hRule="atLeast"/>
        </w:trPr>
        <w:tc>
          <w:tcPr>
            <w:tcW w:w="4734" w:type="dxa"/>
            <w:gridSpan w:val="2"/>
            <w:shd w:val="clear" w:color="auto" w:fill="FFFFFF"/>
          </w:tcPr>
          <w:p>
            <w:pPr>
              <w:pStyle w:val="TableParagraph"/>
              <w:spacing w:before="44"/>
              <w:ind w:left="90"/>
              <w:rPr>
                <w:sz w:val="18"/>
              </w:rPr>
            </w:pPr>
            <w:r>
              <w:rPr>
                <w:sz w:val="18"/>
              </w:rPr>
              <w:t>Total</w:t>
            </w:r>
          </w:p>
        </w:tc>
        <w:tc>
          <w:tcPr>
            <w:tcW w:w="2070" w:type="dxa"/>
            <w:shd w:val="clear" w:color="auto" w:fill="FFFFFF"/>
          </w:tcPr>
          <w:p>
            <w:pPr>
              <w:pStyle w:val="TableParagraph"/>
              <w:spacing w:before="44"/>
              <w:ind w:right="80"/>
              <w:jc w:val="right"/>
              <w:rPr>
                <w:sz w:val="18"/>
              </w:rPr>
            </w:pPr>
            <w:r>
              <w:rPr>
                <w:sz w:val="18"/>
              </w:rPr>
              <w:t>100.0</w:t>
            </w:r>
          </w:p>
        </w:tc>
        <w:tc>
          <w:tcPr>
            <w:tcW w:w="2716" w:type="dxa"/>
            <w:shd w:val="clear" w:color="auto" w:fill="FFFFFF"/>
          </w:tcPr>
          <w:p>
            <w:pPr>
              <w:pStyle w:val="TableParagraph"/>
              <w:spacing w:before="44"/>
              <w:ind w:right="80"/>
              <w:jc w:val="right"/>
              <w:rPr>
                <w:sz w:val="18"/>
              </w:rPr>
            </w:pPr>
            <w:r>
              <w:rPr>
                <w:sz w:val="18"/>
              </w:rPr>
              <w:t>5557</w:t>
            </w:r>
          </w:p>
        </w:tc>
        <w:tc>
          <w:tcPr>
            <w:tcW w:w="3740" w:type="dxa"/>
            <w:shd w:val="clear" w:color="auto" w:fill="FFFFFF"/>
          </w:tcPr>
          <w:p>
            <w:pPr>
              <w:pStyle w:val="TableParagraph"/>
              <w:spacing w:before="44"/>
              <w:ind w:right="81"/>
              <w:jc w:val="right"/>
              <w:rPr>
                <w:sz w:val="18"/>
              </w:rPr>
            </w:pPr>
            <w:r>
              <w:rPr>
                <w:sz w:val="18"/>
              </w:rPr>
              <w:t>5557</w:t>
            </w:r>
          </w:p>
        </w:tc>
      </w:tr>
    </w:tbl>
    <w:p>
      <w:pPr>
        <w:spacing w:line="240" w:lineRule="auto" w:before="0"/>
        <w:rPr>
          <w:sz w:val="24"/>
        </w:rPr>
      </w:pPr>
    </w:p>
    <w:p>
      <w:pPr>
        <w:spacing w:before="188"/>
        <w:ind w:left="332" w:right="340"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5"/>
          <w:sz w:val="24"/>
        </w:rPr>
        <w:t>HH.3:</w:t>
      </w:r>
      <w:r>
        <w:rPr>
          <w:rFonts w:ascii="Times New Roman"/>
          <w:smallCaps w:val="0"/>
          <w:sz w:val="24"/>
        </w:rPr>
        <w:t> </w:t>
      </w:r>
      <w:r>
        <w:rPr>
          <w:rFonts w:ascii="Times New Roman"/>
          <w:b/>
          <w:smallCaps/>
          <w:w w:val="117"/>
          <w:sz w:val="24"/>
        </w:rPr>
        <w:t>Household</w:t>
      </w:r>
      <w:r>
        <w:rPr>
          <w:rFonts w:ascii="Times New Roman"/>
          <w:smallCaps w:val="0"/>
          <w:sz w:val="24"/>
        </w:rPr>
        <w:t> </w:t>
      </w:r>
      <w:r>
        <w:rPr>
          <w:rFonts w:ascii="Times New Roman"/>
          <w:b/>
          <w:smallCaps/>
          <w:w w:val="116"/>
          <w:sz w:val="24"/>
        </w:rPr>
        <w:t>composition</w:t>
      </w:r>
    </w:p>
    <w:p>
      <w:pPr>
        <w:spacing w:before="5"/>
        <w:ind w:left="332" w:right="343" w:firstLine="0"/>
        <w:jc w:val="center"/>
        <w:rPr>
          <w:sz w:val="22"/>
        </w:rPr>
      </w:pPr>
      <w:r>
        <w:rPr>
          <w:sz w:val="22"/>
        </w:rPr>
        <w:t>Percent distribution of households by selected characteristics, Trinidad and Tobago, 2006</w:t>
      </w:r>
    </w:p>
    <w:p>
      <w:pPr>
        <w:spacing w:line="240" w:lineRule="auto" w:before="4" w:after="1"/>
        <w:rPr>
          <w:sz w:val="13"/>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41"/>
        <w:gridCol w:w="2482"/>
        <w:gridCol w:w="3389"/>
        <w:gridCol w:w="3628"/>
      </w:tblGrid>
      <w:tr>
        <w:trPr>
          <w:trHeight w:val="513" w:hRule="atLeast"/>
        </w:trPr>
        <w:tc>
          <w:tcPr>
            <w:tcW w:w="3741" w:type="dxa"/>
            <w:shd w:val="clear" w:color="auto" w:fill="0060AE"/>
          </w:tcPr>
          <w:p>
            <w:pPr>
              <w:pStyle w:val="TableParagraph"/>
              <w:rPr>
                <w:rFonts w:ascii="Times New Roman"/>
                <w:sz w:val="18"/>
              </w:rPr>
            </w:pPr>
          </w:p>
        </w:tc>
        <w:tc>
          <w:tcPr>
            <w:tcW w:w="2482" w:type="dxa"/>
            <w:shd w:val="clear" w:color="auto" w:fill="0060AE"/>
          </w:tcPr>
          <w:p>
            <w:pPr>
              <w:pStyle w:val="TableParagraph"/>
              <w:spacing w:before="8"/>
              <w:rPr>
                <w:sz w:val="22"/>
              </w:rPr>
            </w:pPr>
          </w:p>
          <w:p>
            <w:pPr>
              <w:pStyle w:val="TableParagraph"/>
              <w:ind w:left="534"/>
              <w:rPr>
                <w:sz w:val="18"/>
              </w:rPr>
            </w:pPr>
            <w:r>
              <w:rPr>
                <w:color w:val="FFFFFF"/>
                <w:sz w:val="18"/>
              </w:rPr>
              <w:t>Weighted percent</w:t>
            </w:r>
          </w:p>
        </w:tc>
        <w:tc>
          <w:tcPr>
            <w:tcW w:w="3389" w:type="dxa"/>
            <w:shd w:val="clear" w:color="auto" w:fill="0060AE"/>
          </w:tcPr>
          <w:p>
            <w:pPr>
              <w:pStyle w:val="TableParagraph"/>
              <w:spacing w:before="8"/>
              <w:rPr>
                <w:sz w:val="22"/>
              </w:rPr>
            </w:pPr>
          </w:p>
          <w:p>
            <w:pPr>
              <w:pStyle w:val="TableParagraph"/>
              <w:ind w:left="400"/>
              <w:rPr>
                <w:sz w:val="18"/>
              </w:rPr>
            </w:pPr>
            <w:r>
              <w:rPr>
                <w:color w:val="FFFFFF"/>
                <w:sz w:val="18"/>
              </w:rPr>
              <w:t>Number of households weighted</w:t>
            </w:r>
          </w:p>
        </w:tc>
        <w:tc>
          <w:tcPr>
            <w:tcW w:w="3628" w:type="dxa"/>
            <w:shd w:val="clear" w:color="auto" w:fill="0060AE"/>
          </w:tcPr>
          <w:p>
            <w:pPr>
              <w:pStyle w:val="TableParagraph"/>
              <w:spacing w:before="8"/>
              <w:rPr>
                <w:sz w:val="22"/>
              </w:rPr>
            </w:pPr>
          </w:p>
          <w:p>
            <w:pPr>
              <w:pStyle w:val="TableParagraph"/>
              <w:ind w:left="418"/>
              <w:rPr>
                <w:sz w:val="18"/>
              </w:rPr>
            </w:pPr>
            <w:r>
              <w:rPr>
                <w:color w:val="FFFFFF"/>
                <w:sz w:val="18"/>
              </w:rPr>
              <w:t>Number of households unweighted</w:t>
            </w:r>
          </w:p>
        </w:tc>
      </w:tr>
      <w:tr>
        <w:trPr>
          <w:trHeight w:val="296" w:hRule="atLeast"/>
        </w:trPr>
        <w:tc>
          <w:tcPr>
            <w:tcW w:w="3741" w:type="dxa"/>
            <w:shd w:val="clear" w:color="auto" w:fill="FFFFFF"/>
          </w:tcPr>
          <w:p>
            <w:pPr>
              <w:pStyle w:val="TableParagraph"/>
              <w:spacing w:before="44"/>
              <w:ind w:left="90"/>
              <w:rPr>
                <w:sz w:val="18"/>
              </w:rPr>
            </w:pPr>
            <w:r>
              <w:rPr>
                <w:sz w:val="18"/>
              </w:rPr>
              <w:t>At least one child aged &lt; 18 years</w:t>
            </w:r>
          </w:p>
        </w:tc>
        <w:tc>
          <w:tcPr>
            <w:tcW w:w="2482" w:type="dxa"/>
            <w:shd w:val="clear" w:color="auto" w:fill="FFFFFF"/>
          </w:tcPr>
          <w:p>
            <w:pPr>
              <w:pStyle w:val="TableParagraph"/>
              <w:spacing w:before="44"/>
              <w:ind w:right="78"/>
              <w:jc w:val="right"/>
              <w:rPr>
                <w:sz w:val="18"/>
              </w:rPr>
            </w:pPr>
            <w:r>
              <w:rPr>
                <w:sz w:val="18"/>
              </w:rPr>
              <w:t>45.7</w:t>
            </w:r>
          </w:p>
        </w:tc>
        <w:tc>
          <w:tcPr>
            <w:tcW w:w="3389" w:type="dxa"/>
            <w:shd w:val="clear" w:color="auto" w:fill="FFFFFF"/>
          </w:tcPr>
          <w:p>
            <w:pPr>
              <w:pStyle w:val="TableParagraph"/>
              <w:spacing w:before="44"/>
              <w:ind w:right="79"/>
              <w:jc w:val="right"/>
              <w:rPr>
                <w:sz w:val="18"/>
              </w:rPr>
            </w:pPr>
            <w:r>
              <w:rPr>
                <w:sz w:val="18"/>
              </w:rPr>
              <w:t>5557</w:t>
            </w:r>
          </w:p>
        </w:tc>
        <w:tc>
          <w:tcPr>
            <w:tcW w:w="3628" w:type="dxa"/>
            <w:shd w:val="clear" w:color="auto" w:fill="FFFFFF"/>
          </w:tcPr>
          <w:p>
            <w:pPr>
              <w:pStyle w:val="TableParagraph"/>
              <w:spacing w:before="44"/>
              <w:ind w:right="79"/>
              <w:jc w:val="right"/>
              <w:rPr>
                <w:sz w:val="18"/>
              </w:rPr>
            </w:pPr>
            <w:r>
              <w:rPr>
                <w:sz w:val="18"/>
              </w:rPr>
              <w:t>5557</w:t>
            </w:r>
          </w:p>
        </w:tc>
      </w:tr>
      <w:tr>
        <w:trPr>
          <w:trHeight w:val="296" w:hRule="atLeast"/>
        </w:trPr>
        <w:tc>
          <w:tcPr>
            <w:tcW w:w="3741" w:type="dxa"/>
            <w:shd w:val="clear" w:color="auto" w:fill="FFFFFF"/>
          </w:tcPr>
          <w:p>
            <w:pPr>
              <w:pStyle w:val="TableParagraph"/>
              <w:spacing w:before="44"/>
              <w:ind w:left="90"/>
              <w:rPr>
                <w:sz w:val="18"/>
              </w:rPr>
            </w:pPr>
            <w:r>
              <w:rPr>
                <w:sz w:val="18"/>
              </w:rPr>
              <w:t>At least one child aged &lt; 5 years</w:t>
            </w:r>
          </w:p>
        </w:tc>
        <w:tc>
          <w:tcPr>
            <w:tcW w:w="2482" w:type="dxa"/>
            <w:shd w:val="clear" w:color="auto" w:fill="FFFFFF"/>
          </w:tcPr>
          <w:p>
            <w:pPr>
              <w:pStyle w:val="TableParagraph"/>
              <w:spacing w:before="44"/>
              <w:ind w:right="78"/>
              <w:jc w:val="right"/>
              <w:rPr>
                <w:sz w:val="18"/>
              </w:rPr>
            </w:pPr>
            <w:r>
              <w:rPr>
                <w:sz w:val="18"/>
              </w:rPr>
              <w:t>16.5</w:t>
            </w:r>
          </w:p>
        </w:tc>
        <w:tc>
          <w:tcPr>
            <w:tcW w:w="3389" w:type="dxa"/>
            <w:shd w:val="clear" w:color="auto" w:fill="FFFFFF"/>
          </w:tcPr>
          <w:p>
            <w:pPr>
              <w:pStyle w:val="TableParagraph"/>
              <w:spacing w:before="44"/>
              <w:ind w:right="79"/>
              <w:jc w:val="right"/>
              <w:rPr>
                <w:sz w:val="18"/>
              </w:rPr>
            </w:pPr>
            <w:r>
              <w:rPr>
                <w:sz w:val="18"/>
              </w:rPr>
              <w:t>5557</w:t>
            </w:r>
          </w:p>
        </w:tc>
        <w:tc>
          <w:tcPr>
            <w:tcW w:w="3628" w:type="dxa"/>
            <w:shd w:val="clear" w:color="auto" w:fill="FFFFFF"/>
          </w:tcPr>
          <w:p>
            <w:pPr>
              <w:pStyle w:val="TableParagraph"/>
              <w:spacing w:before="44"/>
              <w:ind w:right="79"/>
              <w:jc w:val="right"/>
              <w:rPr>
                <w:sz w:val="18"/>
              </w:rPr>
            </w:pPr>
            <w:r>
              <w:rPr>
                <w:sz w:val="18"/>
              </w:rPr>
              <w:t>5557</w:t>
            </w:r>
          </w:p>
        </w:tc>
      </w:tr>
      <w:tr>
        <w:trPr>
          <w:trHeight w:val="296" w:hRule="atLeast"/>
        </w:trPr>
        <w:tc>
          <w:tcPr>
            <w:tcW w:w="3741" w:type="dxa"/>
            <w:shd w:val="clear" w:color="auto" w:fill="FFFFFF"/>
          </w:tcPr>
          <w:p>
            <w:pPr>
              <w:pStyle w:val="TableParagraph"/>
              <w:spacing w:before="44"/>
              <w:ind w:left="90"/>
              <w:rPr>
                <w:sz w:val="18"/>
              </w:rPr>
            </w:pPr>
            <w:r>
              <w:rPr>
                <w:sz w:val="18"/>
              </w:rPr>
              <w:t>At least one woman aged 15-49 years</w:t>
            </w:r>
          </w:p>
        </w:tc>
        <w:tc>
          <w:tcPr>
            <w:tcW w:w="2482" w:type="dxa"/>
            <w:shd w:val="clear" w:color="auto" w:fill="FFFFFF"/>
          </w:tcPr>
          <w:p>
            <w:pPr>
              <w:pStyle w:val="TableParagraph"/>
              <w:spacing w:before="44"/>
              <w:ind w:right="79"/>
              <w:jc w:val="right"/>
              <w:rPr>
                <w:sz w:val="18"/>
              </w:rPr>
            </w:pPr>
            <w:r>
              <w:rPr>
                <w:sz w:val="18"/>
              </w:rPr>
              <w:t>61.5</w:t>
            </w:r>
          </w:p>
        </w:tc>
        <w:tc>
          <w:tcPr>
            <w:tcW w:w="3389" w:type="dxa"/>
            <w:shd w:val="clear" w:color="auto" w:fill="FFFFFF"/>
          </w:tcPr>
          <w:p>
            <w:pPr>
              <w:pStyle w:val="TableParagraph"/>
              <w:spacing w:before="44"/>
              <w:ind w:right="79"/>
              <w:jc w:val="right"/>
              <w:rPr>
                <w:sz w:val="18"/>
              </w:rPr>
            </w:pPr>
            <w:r>
              <w:rPr>
                <w:sz w:val="18"/>
              </w:rPr>
              <w:t>5557</w:t>
            </w:r>
          </w:p>
        </w:tc>
        <w:tc>
          <w:tcPr>
            <w:tcW w:w="3628" w:type="dxa"/>
            <w:shd w:val="clear" w:color="auto" w:fill="FFFFFF"/>
          </w:tcPr>
          <w:p>
            <w:pPr>
              <w:pStyle w:val="TableParagraph"/>
              <w:spacing w:before="44"/>
              <w:ind w:right="79"/>
              <w:jc w:val="right"/>
              <w:rPr>
                <w:sz w:val="18"/>
              </w:rPr>
            </w:pPr>
            <w:r>
              <w:rPr>
                <w:sz w:val="18"/>
              </w:rPr>
              <w:t>5557</w:t>
            </w:r>
          </w:p>
        </w:tc>
      </w:tr>
    </w:tbl>
    <w:p>
      <w:pPr>
        <w:spacing w:after="0"/>
        <w:jc w:val="right"/>
        <w:rPr>
          <w:sz w:val="18"/>
        </w:rPr>
        <w:sectPr>
          <w:pgSz w:w="15840" w:h="12240" w:orient="landscape"/>
          <w:pgMar w:top="860" w:bottom="280" w:left="1320" w:right="102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6"/>
        </w:rPr>
      </w:pPr>
    </w:p>
    <w:p>
      <w:pPr>
        <w:pStyle w:val="Heading1"/>
        <w:spacing w:before="89"/>
        <w:ind w:left="1143" w:right="2048"/>
      </w:pPr>
      <w:bookmarkStart w:name="_TOC_250026" w:id="4"/>
      <w:r>
        <w:rPr>
          <w:spacing w:val="-19"/>
          <w:w w:val="101"/>
        </w:rPr>
        <w:t>T</w:t>
      </w:r>
      <w:r>
        <w:rPr>
          <w:smallCaps/>
          <w:w w:val="118"/>
        </w:rPr>
        <w:t>able</w:t>
      </w:r>
      <w:r>
        <w:rPr>
          <w:b w:val="0"/>
          <w:smallCaps w:val="0"/>
        </w:rPr>
        <w:t> </w:t>
      </w:r>
      <w:r>
        <w:rPr>
          <w:smallCaps w:val="0"/>
          <w:w w:val="115"/>
        </w:rPr>
        <w:t>HH.4:</w:t>
      </w:r>
      <w:r>
        <w:rPr>
          <w:b w:val="0"/>
          <w:smallCaps w:val="0"/>
        </w:rPr>
        <w:t> </w:t>
      </w:r>
      <w:r>
        <w:rPr>
          <w:smallCaps w:val="0"/>
          <w:spacing w:val="-11"/>
          <w:w w:val="112"/>
        </w:rPr>
        <w:t>W</w:t>
      </w:r>
      <w:r>
        <w:rPr>
          <w:smallCaps/>
          <w:w w:val="117"/>
        </w:rPr>
        <w:t>ome</w:t>
      </w:r>
      <w:r>
        <w:rPr>
          <w:smallCaps/>
          <w:spacing w:val="-2"/>
          <w:w w:val="117"/>
        </w:rPr>
        <w:t>n</w:t>
      </w:r>
      <w:r>
        <w:rPr>
          <w:smallCaps w:val="0"/>
          <w:w w:val="127"/>
        </w:rPr>
        <w:t>’s</w:t>
      </w:r>
      <w:r>
        <w:rPr>
          <w:b w:val="0"/>
          <w:smallCaps w:val="0"/>
        </w:rPr>
        <w:t> </w:t>
      </w:r>
      <w:r>
        <w:rPr>
          <w:smallCaps/>
          <w:spacing w:val="-1"/>
          <w:w w:val="122"/>
        </w:rPr>
        <w:t>ba</w:t>
      </w:r>
      <w:r>
        <w:rPr>
          <w:smallCaps/>
          <w:spacing w:val="-5"/>
          <w:w w:val="122"/>
        </w:rPr>
        <w:t>c</w:t>
      </w:r>
      <w:r>
        <w:rPr>
          <w:smallCaps/>
          <w:spacing w:val="-13"/>
          <w:w w:val="110"/>
        </w:rPr>
        <w:t>k</w:t>
      </w:r>
      <w:r>
        <w:rPr>
          <w:smallCaps/>
          <w:spacing w:val="-3"/>
          <w:w w:val="115"/>
        </w:rPr>
        <w:t>g</w:t>
      </w:r>
      <w:r>
        <w:rPr>
          <w:smallCaps/>
          <w:spacing w:val="-3"/>
          <w:w w:val="118"/>
        </w:rPr>
        <w:t>r</w:t>
      </w:r>
      <w:r>
        <w:rPr>
          <w:smallCaps/>
          <w:w w:val="121"/>
        </w:rPr>
        <w:t>ound</w:t>
      </w:r>
      <w:r>
        <w:rPr>
          <w:b w:val="0"/>
          <w:smallCaps w:val="0"/>
        </w:rPr>
        <w:t> </w:t>
      </w:r>
      <w:r>
        <w:rPr>
          <w:smallCaps/>
          <w:spacing w:val="-5"/>
          <w:w w:val="120"/>
        </w:rPr>
        <w:t>c</w:t>
      </w:r>
      <w:r>
        <w:rPr>
          <w:smallCaps/>
          <w:w w:val="118"/>
        </w:rPr>
        <w:t>ha</w:t>
      </w:r>
      <w:r>
        <w:rPr>
          <w:smallCaps/>
          <w:spacing w:val="5"/>
          <w:w w:val="118"/>
        </w:rPr>
        <w:t>r</w:t>
      </w:r>
      <w:r>
        <w:rPr>
          <w:smallCaps/>
          <w:w w:val="116"/>
        </w:rPr>
        <w:t>ac</w:t>
      </w:r>
      <w:r>
        <w:rPr>
          <w:smallCaps/>
          <w:spacing w:val="1"/>
          <w:w w:val="116"/>
        </w:rPr>
        <w:t>t</w:t>
      </w:r>
      <w:r>
        <w:rPr>
          <w:smallCaps/>
          <w:w w:val="119"/>
        </w:rPr>
        <w:t>er</w:t>
      </w:r>
      <w:r>
        <w:rPr>
          <w:smallCaps/>
          <w:w w:val="119"/>
        </w:rPr>
        <w:t>i</w:t>
      </w:r>
      <w:r>
        <w:rPr>
          <w:smallCaps/>
          <w:spacing w:val="2"/>
          <w:w w:val="119"/>
        </w:rPr>
        <w:t>s</w:t>
      </w:r>
      <w:bookmarkEnd w:id="4"/>
      <w:r>
        <w:rPr>
          <w:smallCaps/>
          <w:w w:val="116"/>
        </w:rPr>
        <w:t>tics</w:t>
      </w:r>
    </w:p>
    <w:p>
      <w:pPr>
        <w:spacing w:line="249" w:lineRule="auto" w:before="6"/>
        <w:ind w:left="1143" w:right="2052" w:firstLine="0"/>
        <w:jc w:val="center"/>
        <w:rPr>
          <w:sz w:val="22"/>
        </w:rPr>
      </w:pPr>
      <w:r>
        <w:rPr>
          <w:sz w:val="22"/>
        </w:rPr>
        <w:t>Percent distribution of women aged 15-49 years by background characteristics, Trinidad and Tobago, 2006</w:t>
      </w:r>
    </w:p>
    <w:p>
      <w:pPr>
        <w:spacing w:line="240" w:lineRule="auto" w:before="6" w:after="0"/>
        <w:rPr>
          <w:sz w:val="12"/>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78"/>
        <w:gridCol w:w="2231"/>
        <w:gridCol w:w="1289"/>
        <w:gridCol w:w="1913"/>
        <w:gridCol w:w="2272"/>
      </w:tblGrid>
      <w:tr>
        <w:trPr>
          <w:trHeight w:val="512" w:hRule="atLeast"/>
        </w:trPr>
        <w:tc>
          <w:tcPr>
            <w:tcW w:w="4309" w:type="dxa"/>
            <w:gridSpan w:val="2"/>
            <w:shd w:val="clear" w:color="auto" w:fill="0060AE"/>
          </w:tcPr>
          <w:p>
            <w:pPr>
              <w:pStyle w:val="TableParagraph"/>
              <w:rPr>
                <w:rFonts w:ascii="Times New Roman"/>
                <w:sz w:val="18"/>
              </w:rPr>
            </w:pPr>
          </w:p>
        </w:tc>
        <w:tc>
          <w:tcPr>
            <w:tcW w:w="1289" w:type="dxa"/>
            <w:shd w:val="clear" w:color="auto" w:fill="0060AE"/>
          </w:tcPr>
          <w:p>
            <w:pPr>
              <w:pStyle w:val="TableParagraph"/>
              <w:spacing w:line="249" w:lineRule="auto" w:before="44"/>
              <w:ind w:left="591" w:hanging="157"/>
              <w:rPr>
                <w:sz w:val="18"/>
              </w:rPr>
            </w:pPr>
            <w:r>
              <w:rPr>
                <w:color w:val="FFFFFF"/>
                <w:sz w:val="18"/>
              </w:rPr>
              <w:t>Weighted percent</w:t>
            </w:r>
          </w:p>
        </w:tc>
        <w:tc>
          <w:tcPr>
            <w:tcW w:w="1913" w:type="dxa"/>
            <w:shd w:val="clear" w:color="auto" w:fill="0060AE"/>
          </w:tcPr>
          <w:p>
            <w:pPr>
              <w:pStyle w:val="TableParagraph"/>
              <w:spacing w:before="44"/>
              <w:ind w:right="80"/>
              <w:jc w:val="right"/>
              <w:rPr>
                <w:sz w:val="18"/>
              </w:rPr>
            </w:pPr>
            <w:r>
              <w:rPr>
                <w:color w:val="FFFFFF"/>
                <w:sz w:val="18"/>
              </w:rPr>
              <w:t>Number of</w:t>
            </w:r>
            <w:r>
              <w:rPr>
                <w:color w:val="FFFFFF"/>
                <w:spacing w:val="-14"/>
                <w:sz w:val="18"/>
              </w:rPr>
              <w:t> </w:t>
            </w:r>
            <w:r>
              <w:rPr>
                <w:color w:val="FFFFFF"/>
                <w:sz w:val="18"/>
              </w:rPr>
              <w:t>women</w:t>
            </w:r>
          </w:p>
          <w:p>
            <w:pPr>
              <w:pStyle w:val="TableParagraph"/>
              <w:spacing w:before="9"/>
              <w:ind w:right="80"/>
              <w:jc w:val="right"/>
              <w:rPr>
                <w:sz w:val="18"/>
              </w:rPr>
            </w:pPr>
            <w:r>
              <w:rPr>
                <w:color w:val="FFFFFF"/>
                <w:spacing w:val="-1"/>
                <w:sz w:val="18"/>
              </w:rPr>
              <w:t>weighted</w:t>
            </w:r>
          </w:p>
        </w:tc>
        <w:tc>
          <w:tcPr>
            <w:tcW w:w="2272" w:type="dxa"/>
            <w:shd w:val="clear" w:color="auto" w:fill="0060AE"/>
          </w:tcPr>
          <w:p>
            <w:pPr>
              <w:pStyle w:val="TableParagraph"/>
              <w:spacing w:before="44"/>
              <w:ind w:right="80"/>
              <w:jc w:val="right"/>
              <w:rPr>
                <w:sz w:val="18"/>
              </w:rPr>
            </w:pPr>
            <w:r>
              <w:rPr>
                <w:color w:val="FFFFFF"/>
                <w:sz w:val="18"/>
              </w:rPr>
              <w:t>Number of</w:t>
            </w:r>
            <w:r>
              <w:rPr>
                <w:color w:val="FFFFFF"/>
                <w:spacing w:val="-14"/>
                <w:sz w:val="18"/>
              </w:rPr>
              <w:t> </w:t>
            </w:r>
            <w:r>
              <w:rPr>
                <w:color w:val="FFFFFF"/>
                <w:sz w:val="18"/>
              </w:rPr>
              <w:t>women</w:t>
            </w:r>
          </w:p>
          <w:p>
            <w:pPr>
              <w:pStyle w:val="TableParagraph"/>
              <w:spacing w:before="9"/>
              <w:ind w:right="80"/>
              <w:jc w:val="right"/>
              <w:rPr>
                <w:sz w:val="18"/>
              </w:rPr>
            </w:pPr>
            <w:r>
              <w:rPr>
                <w:color w:val="FFFFFF"/>
                <w:spacing w:val="-2"/>
                <w:sz w:val="18"/>
              </w:rPr>
              <w:t>unweighted</w:t>
            </w:r>
          </w:p>
        </w:tc>
      </w:tr>
      <w:tr>
        <w:trPr>
          <w:trHeight w:val="512" w:hRule="atLeast"/>
        </w:trPr>
        <w:tc>
          <w:tcPr>
            <w:tcW w:w="2078" w:type="dxa"/>
            <w:shd w:val="clear" w:color="auto" w:fill="FFFFFF"/>
          </w:tcPr>
          <w:p>
            <w:pPr>
              <w:pStyle w:val="TableParagraph"/>
              <w:spacing w:line="249" w:lineRule="auto" w:before="44"/>
              <w:ind w:left="90" w:right="672"/>
              <w:rPr>
                <w:sz w:val="18"/>
              </w:rPr>
            </w:pPr>
            <w:r>
              <w:rPr>
                <w:sz w:val="18"/>
              </w:rPr>
              <w:t>Regional Health Authority</w:t>
            </w:r>
          </w:p>
        </w:tc>
        <w:tc>
          <w:tcPr>
            <w:tcW w:w="2231" w:type="dxa"/>
            <w:shd w:val="clear" w:color="auto" w:fill="FFFFFF"/>
          </w:tcPr>
          <w:p>
            <w:pPr>
              <w:pStyle w:val="TableParagraph"/>
              <w:spacing w:before="44"/>
              <w:ind w:left="90"/>
              <w:rPr>
                <w:sz w:val="18"/>
              </w:rPr>
            </w:pPr>
            <w:r>
              <w:rPr>
                <w:sz w:val="18"/>
              </w:rPr>
              <w:t>North West</w:t>
            </w:r>
          </w:p>
        </w:tc>
        <w:tc>
          <w:tcPr>
            <w:tcW w:w="1289" w:type="dxa"/>
            <w:shd w:val="clear" w:color="auto" w:fill="FFFFFF"/>
          </w:tcPr>
          <w:p>
            <w:pPr>
              <w:pStyle w:val="TableParagraph"/>
              <w:spacing w:before="152"/>
              <w:ind w:right="79"/>
              <w:jc w:val="right"/>
              <w:rPr>
                <w:sz w:val="18"/>
              </w:rPr>
            </w:pPr>
            <w:r>
              <w:rPr>
                <w:sz w:val="18"/>
              </w:rPr>
              <w:t>23.8</w:t>
            </w:r>
          </w:p>
        </w:tc>
        <w:tc>
          <w:tcPr>
            <w:tcW w:w="1913" w:type="dxa"/>
            <w:shd w:val="clear" w:color="auto" w:fill="FFFFFF"/>
          </w:tcPr>
          <w:p>
            <w:pPr>
              <w:pStyle w:val="TableParagraph"/>
              <w:spacing w:before="152"/>
              <w:ind w:right="80"/>
              <w:jc w:val="right"/>
              <w:rPr>
                <w:sz w:val="18"/>
              </w:rPr>
            </w:pPr>
            <w:r>
              <w:rPr>
                <w:sz w:val="18"/>
              </w:rPr>
              <w:t>1097</w:t>
            </w:r>
          </w:p>
        </w:tc>
        <w:tc>
          <w:tcPr>
            <w:tcW w:w="2272" w:type="dxa"/>
            <w:shd w:val="clear" w:color="auto" w:fill="FFFFFF"/>
          </w:tcPr>
          <w:p>
            <w:pPr>
              <w:pStyle w:val="TableParagraph"/>
              <w:spacing w:before="152"/>
              <w:ind w:right="79"/>
              <w:jc w:val="right"/>
              <w:rPr>
                <w:sz w:val="18"/>
              </w:rPr>
            </w:pPr>
            <w:r>
              <w:rPr>
                <w:sz w:val="18"/>
              </w:rPr>
              <w:t>1057</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East</w:t>
            </w:r>
          </w:p>
        </w:tc>
        <w:tc>
          <w:tcPr>
            <w:tcW w:w="1289" w:type="dxa"/>
            <w:shd w:val="clear" w:color="auto" w:fill="FFFFFF"/>
          </w:tcPr>
          <w:p>
            <w:pPr>
              <w:pStyle w:val="TableParagraph"/>
              <w:spacing w:before="44"/>
              <w:ind w:right="79"/>
              <w:jc w:val="right"/>
              <w:rPr>
                <w:sz w:val="18"/>
              </w:rPr>
            </w:pPr>
            <w:r>
              <w:rPr>
                <w:sz w:val="18"/>
              </w:rPr>
              <w:t>8.2</w:t>
            </w:r>
          </w:p>
        </w:tc>
        <w:tc>
          <w:tcPr>
            <w:tcW w:w="1913" w:type="dxa"/>
            <w:shd w:val="clear" w:color="auto" w:fill="FFFFFF"/>
          </w:tcPr>
          <w:p>
            <w:pPr>
              <w:pStyle w:val="TableParagraph"/>
              <w:spacing w:before="44"/>
              <w:ind w:right="81"/>
              <w:jc w:val="right"/>
              <w:rPr>
                <w:sz w:val="18"/>
              </w:rPr>
            </w:pPr>
            <w:r>
              <w:rPr>
                <w:sz w:val="18"/>
              </w:rPr>
              <w:t>376</w:t>
            </w:r>
          </w:p>
        </w:tc>
        <w:tc>
          <w:tcPr>
            <w:tcW w:w="2272" w:type="dxa"/>
            <w:shd w:val="clear" w:color="auto" w:fill="FFFFFF"/>
          </w:tcPr>
          <w:p>
            <w:pPr>
              <w:pStyle w:val="TableParagraph"/>
              <w:spacing w:before="44"/>
              <w:ind w:right="79"/>
              <w:jc w:val="right"/>
              <w:rPr>
                <w:sz w:val="18"/>
              </w:rPr>
            </w:pPr>
            <w:r>
              <w:rPr>
                <w:sz w:val="18"/>
              </w:rPr>
              <w:t>385</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North Central</w:t>
            </w:r>
          </w:p>
        </w:tc>
        <w:tc>
          <w:tcPr>
            <w:tcW w:w="1289" w:type="dxa"/>
            <w:shd w:val="clear" w:color="auto" w:fill="FFFFFF"/>
          </w:tcPr>
          <w:p>
            <w:pPr>
              <w:pStyle w:val="TableParagraph"/>
              <w:spacing w:before="44"/>
              <w:ind w:right="80"/>
              <w:jc w:val="right"/>
              <w:rPr>
                <w:sz w:val="18"/>
              </w:rPr>
            </w:pPr>
            <w:r>
              <w:rPr>
                <w:sz w:val="18"/>
              </w:rPr>
              <w:t>38.4</w:t>
            </w:r>
          </w:p>
        </w:tc>
        <w:tc>
          <w:tcPr>
            <w:tcW w:w="1913" w:type="dxa"/>
            <w:shd w:val="clear" w:color="auto" w:fill="FFFFFF"/>
          </w:tcPr>
          <w:p>
            <w:pPr>
              <w:pStyle w:val="TableParagraph"/>
              <w:spacing w:before="44"/>
              <w:ind w:right="80"/>
              <w:jc w:val="right"/>
              <w:rPr>
                <w:sz w:val="18"/>
              </w:rPr>
            </w:pPr>
            <w:r>
              <w:rPr>
                <w:sz w:val="18"/>
              </w:rPr>
              <w:t>1770</w:t>
            </w:r>
          </w:p>
        </w:tc>
        <w:tc>
          <w:tcPr>
            <w:tcW w:w="2272" w:type="dxa"/>
            <w:shd w:val="clear" w:color="auto" w:fill="FFFFFF"/>
          </w:tcPr>
          <w:p>
            <w:pPr>
              <w:pStyle w:val="TableParagraph"/>
              <w:spacing w:before="44"/>
              <w:ind w:right="80"/>
              <w:jc w:val="right"/>
              <w:rPr>
                <w:sz w:val="18"/>
              </w:rPr>
            </w:pPr>
            <w:r>
              <w:rPr>
                <w:sz w:val="18"/>
              </w:rPr>
              <w:t>1752</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South West</w:t>
            </w:r>
          </w:p>
        </w:tc>
        <w:tc>
          <w:tcPr>
            <w:tcW w:w="1289" w:type="dxa"/>
            <w:shd w:val="clear" w:color="auto" w:fill="FFFFFF"/>
          </w:tcPr>
          <w:p>
            <w:pPr>
              <w:pStyle w:val="TableParagraph"/>
              <w:spacing w:before="44"/>
              <w:ind w:right="79"/>
              <w:jc w:val="right"/>
              <w:rPr>
                <w:sz w:val="18"/>
              </w:rPr>
            </w:pPr>
            <w:r>
              <w:rPr>
                <w:sz w:val="18"/>
              </w:rPr>
              <w:t>25.5</w:t>
            </w:r>
          </w:p>
        </w:tc>
        <w:tc>
          <w:tcPr>
            <w:tcW w:w="1913" w:type="dxa"/>
            <w:shd w:val="clear" w:color="auto" w:fill="FFFFFF"/>
          </w:tcPr>
          <w:p>
            <w:pPr>
              <w:pStyle w:val="TableParagraph"/>
              <w:spacing w:before="44"/>
              <w:ind w:right="81"/>
              <w:jc w:val="right"/>
              <w:rPr>
                <w:sz w:val="18"/>
              </w:rPr>
            </w:pPr>
            <w:r>
              <w:rPr>
                <w:sz w:val="18"/>
              </w:rPr>
              <w:t>1176</w:t>
            </w:r>
          </w:p>
        </w:tc>
        <w:tc>
          <w:tcPr>
            <w:tcW w:w="2272" w:type="dxa"/>
            <w:shd w:val="clear" w:color="auto" w:fill="FFFFFF"/>
          </w:tcPr>
          <w:p>
            <w:pPr>
              <w:pStyle w:val="TableParagraph"/>
              <w:spacing w:before="44"/>
              <w:ind w:right="79"/>
              <w:jc w:val="right"/>
              <w:rPr>
                <w:sz w:val="18"/>
              </w:rPr>
            </w:pPr>
            <w:r>
              <w:rPr>
                <w:sz w:val="18"/>
              </w:rPr>
              <w:t>1248</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Tobago</w:t>
            </w:r>
          </w:p>
        </w:tc>
        <w:tc>
          <w:tcPr>
            <w:tcW w:w="1289" w:type="dxa"/>
            <w:shd w:val="clear" w:color="auto" w:fill="FFFFFF"/>
          </w:tcPr>
          <w:p>
            <w:pPr>
              <w:pStyle w:val="TableParagraph"/>
              <w:spacing w:before="44"/>
              <w:ind w:right="79"/>
              <w:jc w:val="right"/>
              <w:rPr>
                <w:sz w:val="18"/>
              </w:rPr>
            </w:pPr>
            <w:r>
              <w:rPr>
                <w:sz w:val="18"/>
              </w:rPr>
              <w:t>4.0</w:t>
            </w:r>
          </w:p>
        </w:tc>
        <w:tc>
          <w:tcPr>
            <w:tcW w:w="1913" w:type="dxa"/>
            <w:shd w:val="clear" w:color="auto" w:fill="FFFFFF"/>
          </w:tcPr>
          <w:p>
            <w:pPr>
              <w:pStyle w:val="TableParagraph"/>
              <w:spacing w:before="44"/>
              <w:ind w:right="81"/>
              <w:jc w:val="right"/>
              <w:rPr>
                <w:sz w:val="18"/>
              </w:rPr>
            </w:pPr>
            <w:r>
              <w:rPr>
                <w:sz w:val="18"/>
              </w:rPr>
              <w:t>185</w:t>
            </w:r>
          </w:p>
        </w:tc>
        <w:tc>
          <w:tcPr>
            <w:tcW w:w="2272" w:type="dxa"/>
            <w:shd w:val="clear" w:color="auto" w:fill="FFFFFF"/>
          </w:tcPr>
          <w:p>
            <w:pPr>
              <w:pStyle w:val="TableParagraph"/>
              <w:spacing w:before="44"/>
              <w:ind w:right="79"/>
              <w:jc w:val="right"/>
              <w:rPr>
                <w:sz w:val="18"/>
              </w:rPr>
            </w:pPr>
            <w:r>
              <w:rPr>
                <w:sz w:val="18"/>
              </w:rPr>
              <w:t>163</w:t>
            </w:r>
          </w:p>
        </w:tc>
      </w:tr>
      <w:tr>
        <w:trPr>
          <w:trHeight w:val="296" w:hRule="atLeast"/>
        </w:trPr>
        <w:tc>
          <w:tcPr>
            <w:tcW w:w="2078" w:type="dxa"/>
            <w:shd w:val="clear" w:color="auto" w:fill="FFFFFF"/>
          </w:tcPr>
          <w:p>
            <w:pPr>
              <w:pStyle w:val="TableParagraph"/>
              <w:spacing w:before="44"/>
              <w:ind w:left="90"/>
              <w:rPr>
                <w:sz w:val="18"/>
              </w:rPr>
            </w:pPr>
            <w:r>
              <w:rPr>
                <w:sz w:val="18"/>
              </w:rPr>
              <w:t>Age Group</w:t>
            </w:r>
          </w:p>
        </w:tc>
        <w:tc>
          <w:tcPr>
            <w:tcW w:w="2231" w:type="dxa"/>
            <w:shd w:val="clear" w:color="auto" w:fill="FFFFFF"/>
          </w:tcPr>
          <w:p>
            <w:pPr>
              <w:pStyle w:val="TableParagraph"/>
              <w:spacing w:before="44"/>
              <w:ind w:left="90"/>
              <w:rPr>
                <w:sz w:val="18"/>
              </w:rPr>
            </w:pPr>
            <w:r>
              <w:rPr>
                <w:sz w:val="18"/>
              </w:rPr>
              <w:t>15-19</w:t>
            </w:r>
          </w:p>
        </w:tc>
        <w:tc>
          <w:tcPr>
            <w:tcW w:w="1289" w:type="dxa"/>
            <w:shd w:val="clear" w:color="auto" w:fill="FFFFFF"/>
          </w:tcPr>
          <w:p>
            <w:pPr>
              <w:pStyle w:val="TableParagraph"/>
              <w:spacing w:before="44"/>
              <w:ind w:right="79"/>
              <w:jc w:val="right"/>
              <w:rPr>
                <w:sz w:val="18"/>
              </w:rPr>
            </w:pPr>
            <w:r>
              <w:rPr>
                <w:sz w:val="18"/>
              </w:rPr>
              <w:t>16.9</w:t>
            </w:r>
          </w:p>
        </w:tc>
        <w:tc>
          <w:tcPr>
            <w:tcW w:w="1913" w:type="dxa"/>
            <w:shd w:val="clear" w:color="auto" w:fill="FFFFFF"/>
          </w:tcPr>
          <w:p>
            <w:pPr>
              <w:pStyle w:val="TableParagraph"/>
              <w:spacing w:before="44"/>
              <w:ind w:right="79"/>
              <w:jc w:val="right"/>
              <w:rPr>
                <w:sz w:val="18"/>
              </w:rPr>
            </w:pPr>
            <w:r>
              <w:rPr>
                <w:sz w:val="18"/>
              </w:rPr>
              <w:t>777</w:t>
            </w:r>
          </w:p>
        </w:tc>
        <w:tc>
          <w:tcPr>
            <w:tcW w:w="2272" w:type="dxa"/>
            <w:shd w:val="clear" w:color="auto" w:fill="FFFFFF"/>
          </w:tcPr>
          <w:p>
            <w:pPr>
              <w:pStyle w:val="TableParagraph"/>
              <w:spacing w:before="44"/>
              <w:ind w:right="79"/>
              <w:jc w:val="right"/>
              <w:rPr>
                <w:sz w:val="18"/>
              </w:rPr>
            </w:pPr>
            <w:r>
              <w:rPr>
                <w:sz w:val="18"/>
              </w:rPr>
              <w:t>778</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20-24</w:t>
            </w:r>
          </w:p>
        </w:tc>
        <w:tc>
          <w:tcPr>
            <w:tcW w:w="1289" w:type="dxa"/>
            <w:shd w:val="clear" w:color="auto" w:fill="FFFFFF"/>
          </w:tcPr>
          <w:p>
            <w:pPr>
              <w:pStyle w:val="TableParagraph"/>
              <w:spacing w:before="44"/>
              <w:ind w:right="79"/>
              <w:jc w:val="right"/>
              <w:rPr>
                <w:sz w:val="18"/>
              </w:rPr>
            </w:pPr>
            <w:r>
              <w:rPr>
                <w:sz w:val="18"/>
              </w:rPr>
              <w:t>17.4</w:t>
            </w:r>
          </w:p>
        </w:tc>
        <w:tc>
          <w:tcPr>
            <w:tcW w:w="1913" w:type="dxa"/>
            <w:shd w:val="clear" w:color="auto" w:fill="FFFFFF"/>
          </w:tcPr>
          <w:p>
            <w:pPr>
              <w:pStyle w:val="TableParagraph"/>
              <w:spacing w:before="44"/>
              <w:ind w:right="80"/>
              <w:jc w:val="right"/>
              <w:rPr>
                <w:sz w:val="18"/>
              </w:rPr>
            </w:pPr>
            <w:r>
              <w:rPr>
                <w:sz w:val="18"/>
              </w:rPr>
              <w:t>802</w:t>
            </w:r>
          </w:p>
        </w:tc>
        <w:tc>
          <w:tcPr>
            <w:tcW w:w="2272" w:type="dxa"/>
            <w:shd w:val="clear" w:color="auto" w:fill="FFFFFF"/>
          </w:tcPr>
          <w:p>
            <w:pPr>
              <w:pStyle w:val="TableParagraph"/>
              <w:spacing w:before="44"/>
              <w:ind w:right="79"/>
              <w:jc w:val="right"/>
              <w:rPr>
                <w:sz w:val="18"/>
              </w:rPr>
            </w:pPr>
            <w:r>
              <w:rPr>
                <w:sz w:val="18"/>
              </w:rPr>
              <w:t>805</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25-29</w:t>
            </w:r>
          </w:p>
        </w:tc>
        <w:tc>
          <w:tcPr>
            <w:tcW w:w="1289" w:type="dxa"/>
            <w:shd w:val="clear" w:color="auto" w:fill="FFFFFF"/>
          </w:tcPr>
          <w:p>
            <w:pPr>
              <w:pStyle w:val="TableParagraph"/>
              <w:spacing w:before="44"/>
              <w:ind w:right="79"/>
              <w:jc w:val="right"/>
              <w:rPr>
                <w:sz w:val="18"/>
              </w:rPr>
            </w:pPr>
            <w:r>
              <w:rPr>
                <w:sz w:val="18"/>
              </w:rPr>
              <w:t>13.7</w:t>
            </w:r>
          </w:p>
        </w:tc>
        <w:tc>
          <w:tcPr>
            <w:tcW w:w="1913" w:type="dxa"/>
            <w:shd w:val="clear" w:color="auto" w:fill="FFFFFF"/>
          </w:tcPr>
          <w:p>
            <w:pPr>
              <w:pStyle w:val="TableParagraph"/>
              <w:spacing w:before="44"/>
              <w:ind w:right="80"/>
              <w:jc w:val="right"/>
              <w:rPr>
                <w:sz w:val="18"/>
              </w:rPr>
            </w:pPr>
            <w:r>
              <w:rPr>
                <w:sz w:val="18"/>
              </w:rPr>
              <w:t>632</w:t>
            </w:r>
          </w:p>
        </w:tc>
        <w:tc>
          <w:tcPr>
            <w:tcW w:w="2272" w:type="dxa"/>
            <w:shd w:val="clear" w:color="auto" w:fill="FFFFFF"/>
          </w:tcPr>
          <w:p>
            <w:pPr>
              <w:pStyle w:val="TableParagraph"/>
              <w:spacing w:before="44"/>
              <w:ind w:right="79"/>
              <w:jc w:val="right"/>
              <w:rPr>
                <w:sz w:val="18"/>
              </w:rPr>
            </w:pPr>
            <w:r>
              <w:rPr>
                <w:sz w:val="18"/>
              </w:rPr>
              <w:t>631</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30-34</w:t>
            </w:r>
          </w:p>
        </w:tc>
        <w:tc>
          <w:tcPr>
            <w:tcW w:w="1289" w:type="dxa"/>
            <w:shd w:val="clear" w:color="auto" w:fill="FFFFFF"/>
          </w:tcPr>
          <w:p>
            <w:pPr>
              <w:pStyle w:val="TableParagraph"/>
              <w:spacing w:before="44"/>
              <w:ind w:right="79"/>
              <w:jc w:val="right"/>
              <w:rPr>
                <w:sz w:val="18"/>
              </w:rPr>
            </w:pPr>
            <w:r>
              <w:rPr>
                <w:sz w:val="18"/>
              </w:rPr>
              <w:t>12.8</w:t>
            </w:r>
          </w:p>
        </w:tc>
        <w:tc>
          <w:tcPr>
            <w:tcW w:w="1913" w:type="dxa"/>
            <w:shd w:val="clear" w:color="auto" w:fill="FFFFFF"/>
          </w:tcPr>
          <w:p>
            <w:pPr>
              <w:pStyle w:val="TableParagraph"/>
              <w:spacing w:before="44"/>
              <w:ind w:right="80"/>
              <w:jc w:val="right"/>
              <w:rPr>
                <w:sz w:val="18"/>
              </w:rPr>
            </w:pPr>
            <w:r>
              <w:rPr>
                <w:sz w:val="18"/>
              </w:rPr>
              <w:t>590</w:t>
            </w:r>
          </w:p>
        </w:tc>
        <w:tc>
          <w:tcPr>
            <w:tcW w:w="2272" w:type="dxa"/>
            <w:shd w:val="clear" w:color="auto" w:fill="FFFFFF"/>
          </w:tcPr>
          <w:p>
            <w:pPr>
              <w:pStyle w:val="TableParagraph"/>
              <w:spacing w:before="44"/>
              <w:ind w:right="79"/>
              <w:jc w:val="right"/>
              <w:rPr>
                <w:sz w:val="18"/>
              </w:rPr>
            </w:pPr>
            <w:r>
              <w:rPr>
                <w:sz w:val="18"/>
              </w:rPr>
              <w:t>587</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35-39</w:t>
            </w:r>
          </w:p>
        </w:tc>
        <w:tc>
          <w:tcPr>
            <w:tcW w:w="1289" w:type="dxa"/>
            <w:shd w:val="clear" w:color="auto" w:fill="FFFFFF"/>
          </w:tcPr>
          <w:p>
            <w:pPr>
              <w:pStyle w:val="TableParagraph"/>
              <w:spacing w:before="44"/>
              <w:ind w:right="79"/>
              <w:jc w:val="right"/>
              <w:rPr>
                <w:sz w:val="18"/>
              </w:rPr>
            </w:pPr>
            <w:r>
              <w:rPr>
                <w:sz w:val="18"/>
              </w:rPr>
              <w:t>11.7</w:t>
            </w:r>
          </w:p>
        </w:tc>
        <w:tc>
          <w:tcPr>
            <w:tcW w:w="1913" w:type="dxa"/>
            <w:shd w:val="clear" w:color="auto" w:fill="FFFFFF"/>
          </w:tcPr>
          <w:p>
            <w:pPr>
              <w:pStyle w:val="TableParagraph"/>
              <w:spacing w:before="44"/>
              <w:ind w:right="80"/>
              <w:jc w:val="right"/>
              <w:rPr>
                <w:sz w:val="18"/>
              </w:rPr>
            </w:pPr>
            <w:r>
              <w:rPr>
                <w:sz w:val="18"/>
              </w:rPr>
              <w:t>539</w:t>
            </w:r>
          </w:p>
        </w:tc>
        <w:tc>
          <w:tcPr>
            <w:tcW w:w="2272" w:type="dxa"/>
            <w:shd w:val="clear" w:color="auto" w:fill="FFFFFF"/>
          </w:tcPr>
          <w:p>
            <w:pPr>
              <w:pStyle w:val="TableParagraph"/>
              <w:spacing w:before="44"/>
              <w:ind w:right="79"/>
              <w:jc w:val="right"/>
              <w:rPr>
                <w:sz w:val="18"/>
              </w:rPr>
            </w:pPr>
            <w:r>
              <w:rPr>
                <w:sz w:val="18"/>
              </w:rPr>
              <w:t>539</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40-44</w:t>
            </w:r>
          </w:p>
        </w:tc>
        <w:tc>
          <w:tcPr>
            <w:tcW w:w="1289" w:type="dxa"/>
            <w:shd w:val="clear" w:color="auto" w:fill="FFFFFF"/>
          </w:tcPr>
          <w:p>
            <w:pPr>
              <w:pStyle w:val="TableParagraph"/>
              <w:spacing w:before="44"/>
              <w:ind w:right="79"/>
              <w:jc w:val="right"/>
              <w:rPr>
                <w:sz w:val="18"/>
              </w:rPr>
            </w:pPr>
            <w:r>
              <w:rPr>
                <w:sz w:val="18"/>
              </w:rPr>
              <w:t>13.9</w:t>
            </w:r>
          </w:p>
        </w:tc>
        <w:tc>
          <w:tcPr>
            <w:tcW w:w="1913" w:type="dxa"/>
            <w:shd w:val="clear" w:color="auto" w:fill="FFFFFF"/>
          </w:tcPr>
          <w:p>
            <w:pPr>
              <w:pStyle w:val="TableParagraph"/>
              <w:spacing w:before="44"/>
              <w:ind w:right="80"/>
              <w:jc w:val="right"/>
              <w:rPr>
                <w:sz w:val="18"/>
              </w:rPr>
            </w:pPr>
            <w:r>
              <w:rPr>
                <w:sz w:val="18"/>
              </w:rPr>
              <w:t>639</w:t>
            </w:r>
          </w:p>
        </w:tc>
        <w:tc>
          <w:tcPr>
            <w:tcW w:w="2272" w:type="dxa"/>
            <w:shd w:val="clear" w:color="auto" w:fill="FFFFFF"/>
          </w:tcPr>
          <w:p>
            <w:pPr>
              <w:pStyle w:val="TableParagraph"/>
              <w:spacing w:before="44"/>
              <w:ind w:right="79"/>
              <w:jc w:val="right"/>
              <w:rPr>
                <w:sz w:val="18"/>
              </w:rPr>
            </w:pPr>
            <w:r>
              <w:rPr>
                <w:sz w:val="18"/>
              </w:rPr>
              <w:t>638</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45-49</w:t>
            </w:r>
          </w:p>
        </w:tc>
        <w:tc>
          <w:tcPr>
            <w:tcW w:w="1289" w:type="dxa"/>
            <w:shd w:val="clear" w:color="auto" w:fill="FFFFFF"/>
          </w:tcPr>
          <w:p>
            <w:pPr>
              <w:pStyle w:val="TableParagraph"/>
              <w:spacing w:before="44"/>
              <w:ind w:right="79"/>
              <w:jc w:val="right"/>
              <w:rPr>
                <w:sz w:val="18"/>
              </w:rPr>
            </w:pPr>
            <w:r>
              <w:rPr>
                <w:sz w:val="18"/>
              </w:rPr>
              <w:t>13.6</w:t>
            </w:r>
          </w:p>
        </w:tc>
        <w:tc>
          <w:tcPr>
            <w:tcW w:w="1913" w:type="dxa"/>
            <w:shd w:val="clear" w:color="auto" w:fill="FFFFFF"/>
          </w:tcPr>
          <w:p>
            <w:pPr>
              <w:pStyle w:val="TableParagraph"/>
              <w:spacing w:before="44"/>
              <w:ind w:right="80"/>
              <w:jc w:val="right"/>
              <w:rPr>
                <w:sz w:val="18"/>
              </w:rPr>
            </w:pPr>
            <w:r>
              <w:rPr>
                <w:sz w:val="18"/>
              </w:rPr>
              <w:t>626</w:t>
            </w:r>
          </w:p>
        </w:tc>
        <w:tc>
          <w:tcPr>
            <w:tcW w:w="2272" w:type="dxa"/>
            <w:shd w:val="clear" w:color="auto" w:fill="FFFFFF"/>
          </w:tcPr>
          <w:p>
            <w:pPr>
              <w:pStyle w:val="TableParagraph"/>
              <w:spacing w:before="44"/>
              <w:ind w:right="79"/>
              <w:jc w:val="right"/>
              <w:rPr>
                <w:sz w:val="18"/>
              </w:rPr>
            </w:pPr>
            <w:r>
              <w:rPr>
                <w:sz w:val="18"/>
              </w:rPr>
              <w:t>627</w:t>
            </w:r>
          </w:p>
        </w:tc>
      </w:tr>
      <w:tr>
        <w:trPr>
          <w:trHeight w:val="512" w:hRule="atLeast"/>
        </w:trPr>
        <w:tc>
          <w:tcPr>
            <w:tcW w:w="2078" w:type="dxa"/>
            <w:shd w:val="clear" w:color="auto" w:fill="FFFFFF"/>
          </w:tcPr>
          <w:p>
            <w:pPr>
              <w:pStyle w:val="TableParagraph"/>
              <w:spacing w:before="44"/>
              <w:ind w:left="90"/>
              <w:rPr>
                <w:sz w:val="18"/>
              </w:rPr>
            </w:pPr>
            <w:r>
              <w:rPr>
                <w:sz w:val="18"/>
              </w:rPr>
              <w:t>Marital/Union status</w:t>
            </w:r>
          </w:p>
        </w:tc>
        <w:tc>
          <w:tcPr>
            <w:tcW w:w="2231" w:type="dxa"/>
            <w:shd w:val="clear" w:color="auto" w:fill="FFFFFF"/>
          </w:tcPr>
          <w:p>
            <w:pPr>
              <w:pStyle w:val="TableParagraph"/>
              <w:spacing w:line="249" w:lineRule="auto" w:before="44"/>
              <w:ind w:left="90" w:right="525"/>
              <w:rPr>
                <w:sz w:val="18"/>
              </w:rPr>
            </w:pPr>
            <w:r>
              <w:rPr>
                <w:sz w:val="18"/>
              </w:rPr>
              <w:t>Currently married/in union</w:t>
            </w:r>
          </w:p>
        </w:tc>
        <w:tc>
          <w:tcPr>
            <w:tcW w:w="1289" w:type="dxa"/>
            <w:shd w:val="clear" w:color="auto" w:fill="FFFFFF"/>
          </w:tcPr>
          <w:p>
            <w:pPr>
              <w:pStyle w:val="TableParagraph"/>
              <w:spacing w:before="152"/>
              <w:ind w:right="79"/>
              <w:jc w:val="right"/>
              <w:rPr>
                <w:sz w:val="18"/>
              </w:rPr>
            </w:pPr>
            <w:r>
              <w:rPr>
                <w:sz w:val="18"/>
              </w:rPr>
              <w:t>48.4</w:t>
            </w:r>
          </w:p>
        </w:tc>
        <w:tc>
          <w:tcPr>
            <w:tcW w:w="1913" w:type="dxa"/>
            <w:shd w:val="clear" w:color="auto" w:fill="FFFFFF"/>
          </w:tcPr>
          <w:p>
            <w:pPr>
              <w:pStyle w:val="TableParagraph"/>
              <w:spacing w:before="152"/>
              <w:ind w:right="80"/>
              <w:jc w:val="right"/>
              <w:rPr>
                <w:sz w:val="18"/>
              </w:rPr>
            </w:pPr>
            <w:r>
              <w:rPr>
                <w:sz w:val="18"/>
              </w:rPr>
              <w:t>2229</w:t>
            </w:r>
          </w:p>
        </w:tc>
        <w:tc>
          <w:tcPr>
            <w:tcW w:w="2272" w:type="dxa"/>
            <w:shd w:val="clear" w:color="auto" w:fill="FFFFFF"/>
          </w:tcPr>
          <w:p>
            <w:pPr>
              <w:pStyle w:val="TableParagraph"/>
              <w:spacing w:before="152"/>
              <w:ind w:right="79"/>
              <w:jc w:val="right"/>
              <w:rPr>
                <w:sz w:val="18"/>
              </w:rPr>
            </w:pPr>
            <w:r>
              <w:rPr>
                <w:sz w:val="18"/>
              </w:rPr>
              <w:t>2236</w:t>
            </w:r>
          </w:p>
        </w:tc>
      </w:tr>
      <w:tr>
        <w:trPr>
          <w:trHeight w:val="512"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line="249" w:lineRule="auto" w:before="44"/>
              <w:ind w:left="90" w:right="545"/>
              <w:rPr>
                <w:sz w:val="18"/>
              </w:rPr>
            </w:pPr>
            <w:r>
              <w:rPr>
                <w:sz w:val="18"/>
              </w:rPr>
              <w:t>Formerly married/in union</w:t>
            </w:r>
          </w:p>
        </w:tc>
        <w:tc>
          <w:tcPr>
            <w:tcW w:w="1289" w:type="dxa"/>
            <w:shd w:val="clear" w:color="auto" w:fill="FFFFFF"/>
          </w:tcPr>
          <w:p>
            <w:pPr>
              <w:pStyle w:val="TableParagraph"/>
              <w:spacing w:before="152"/>
              <w:ind w:right="79"/>
              <w:jc w:val="right"/>
              <w:rPr>
                <w:sz w:val="18"/>
              </w:rPr>
            </w:pPr>
            <w:r>
              <w:rPr>
                <w:sz w:val="18"/>
              </w:rPr>
              <w:t>10.3</w:t>
            </w:r>
          </w:p>
        </w:tc>
        <w:tc>
          <w:tcPr>
            <w:tcW w:w="1913" w:type="dxa"/>
            <w:shd w:val="clear" w:color="auto" w:fill="FFFFFF"/>
          </w:tcPr>
          <w:p>
            <w:pPr>
              <w:pStyle w:val="TableParagraph"/>
              <w:spacing w:before="152"/>
              <w:ind w:right="79"/>
              <w:jc w:val="right"/>
              <w:rPr>
                <w:sz w:val="18"/>
              </w:rPr>
            </w:pPr>
            <w:r>
              <w:rPr>
                <w:sz w:val="18"/>
              </w:rPr>
              <w:t>473</w:t>
            </w:r>
          </w:p>
        </w:tc>
        <w:tc>
          <w:tcPr>
            <w:tcW w:w="2272" w:type="dxa"/>
            <w:shd w:val="clear" w:color="auto" w:fill="FFFFFF"/>
          </w:tcPr>
          <w:p>
            <w:pPr>
              <w:pStyle w:val="TableParagraph"/>
              <w:spacing w:before="152"/>
              <w:ind w:right="79"/>
              <w:jc w:val="right"/>
              <w:rPr>
                <w:sz w:val="18"/>
              </w:rPr>
            </w:pPr>
            <w:r>
              <w:rPr>
                <w:sz w:val="18"/>
              </w:rPr>
              <w:t>470</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Never married/in union</w:t>
            </w:r>
          </w:p>
        </w:tc>
        <w:tc>
          <w:tcPr>
            <w:tcW w:w="1289" w:type="dxa"/>
            <w:shd w:val="clear" w:color="auto" w:fill="FFFFFF"/>
          </w:tcPr>
          <w:p>
            <w:pPr>
              <w:pStyle w:val="TableParagraph"/>
              <w:spacing w:before="44"/>
              <w:ind w:right="80"/>
              <w:jc w:val="right"/>
              <w:rPr>
                <w:sz w:val="18"/>
              </w:rPr>
            </w:pPr>
            <w:r>
              <w:rPr>
                <w:sz w:val="18"/>
              </w:rPr>
              <w:t>41.3</w:t>
            </w:r>
          </w:p>
        </w:tc>
        <w:tc>
          <w:tcPr>
            <w:tcW w:w="1913" w:type="dxa"/>
            <w:shd w:val="clear" w:color="auto" w:fill="FFFFFF"/>
          </w:tcPr>
          <w:p>
            <w:pPr>
              <w:pStyle w:val="TableParagraph"/>
              <w:spacing w:before="44"/>
              <w:ind w:right="80"/>
              <w:jc w:val="right"/>
              <w:rPr>
                <w:sz w:val="18"/>
              </w:rPr>
            </w:pPr>
            <w:r>
              <w:rPr>
                <w:sz w:val="18"/>
              </w:rPr>
              <w:t>1902</w:t>
            </w:r>
          </w:p>
        </w:tc>
        <w:tc>
          <w:tcPr>
            <w:tcW w:w="2272" w:type="dxa"/>
            <w:shd w:val="clear" w:color="auto" w:fill="FFFFFF"/>
          </w:tcPr>
          <w:p>
            <w:pPr>
              <w:pStyle w:val="TableParagraph"/>
              <w:spacing w:before="44"/>
              <w:ind w:right="80"/>
              <w:jc w:val="right"/>
              <w:rPr>
                <w:sz w:val="18"/>
              </w:rPr>
            </w:pPr>
            <w:r>
              <w:rPr>
                <w:sz w:val="18"/>
              </w:rPr>
              <w:t>1899</w:t>
            </w:r>
          </w:p>
        </w:tc>
      </w:tr>
      <w:tr>
        <w:trPr>
          <w:trHeight w:val="296" w:hRule="atLeast"/>
        </w:trPr>
        <w:tc>
          <w:tcPr>
            <w:tcW w:w="2078" w:type="dxa"/>
            <w:shd w:val="clear" w:color="auto" w:fill="FFFFFF"/>
          </w:tcPr>
          <w:p>
            <w:pPr>
              <w:pStyle w:val="TableParagraph"/>
              <w:spacing w:before="44"/>
              <w:ind w:left="90"/>
              <w:rPr>
                <w:sz w:val="18"/>
              </w:rPr>
            </w:pPr>
            <w:r>
              <w:rPr>
                <w:sz w:val="18"/>
              </w:rPr>
              <w:t>Motherhood status</w:t>
            </w:r>
          </w:p>
        </w:tc>
        <w:tc>
          <w:tcPr>
            <w:tcW w:w="2231" w:type="dxa"/>
            <w:shd w:val="clear" w:color="auto" w:fill="FFFFFF"/>
          </w:tcPr>
          <w:p>
            <w:pPr>
              <w:pStyle w:val="TableParagraph"/>
              <w:spacing w:before="44"/>
              <w:ind w:left="90"/>
              <w:rPr>
                <w:sz w:val="18"/>
              </w:rPr>
            </w:pPr>
            <w:r>
              <w:rPr>
                <w:sz w:val="18"/>
              </w:rPr>
              <w:t>Ever gave birth</w:t>
            </w:r>
          </w:p>
        </w:tc>
        <w:tc>
          <w:tcPr>
            <w:tcW w:w="1289" w:type="dxa"/>
            <w:shd w:val="clear" w:color="auto" w:fill="FFFFFF"/>
          </w:tcPr>
          <w:p>
            <w:pPr>
              <w:pStyle w:val="TableParagraph"/>
              <w:spacing w:before="44"/>
              <w:ind w:right="81"/>
              <w:jc w:val="right"/>
              <w:rPr>
                <w:sz w:val="18"/>
              </w:rPr>
            </w:pPr>
            <w:r>
              <w:rPr>
                <w:sz w:val="18"/>
              </w:rPr>
              <w:t>56.7</w:t>
            </w:r>
          </w:p>
        </w:tc>
        <w:tc>
          <w:tcPr>
            <w:tcW w:w="1913" w:type="dxa"/>
            <w:shd w:val="clear" w:color="auto" w:fill="FFFFFF"/>
          </w:tcPr>
          <w:p>
            <w:pPr>
              <w:pStyle w:val="TableParagraph"/>
              <w:spacing w:before="44"/>
              <w:ind w:right="80"/>
              <w:jc w:val="right"/>
              <w:rPr>
                <w:sz w:val="18"/>
              </w:rPr>
            </w:pPr>
            <w:r>
              <w:rPr>
                <w:sz w:val="18"/>
              </w:rPr>
              <w:t>2613</w:t>
            </w:r>
          </w:p>
        </w:tc>
        <w:tc>
          <w:tcPr>
            <w:tcW w:w="2272" w:type="dxa"/>
            <w:shd w:val="clear" w:color="auto" w:fill="FFFFFF"/>
          </w:tcPr>
          <w:p>
            <w:pPr>
              <w:pStyle w:val="TableParagraph"/>
              <w:spacing w:before="44"/>
              <w:ind w:right="79"/>
              <w:jc w:val="right"/>
              <w:rPr>
                <w:sz w:val="18"/>
              </w:rPr>
            </w:pPr>
            <w:r>
              <w:rPr>
                <w:sz w:val="18"/>
              </w:rPr>
              <w:t>2608</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Never gave birth</w:t>
            </w:r>
          </w:p>
        </w:tc>
        <w:tc>
          <w:tcPr>
            <w:tcW w:w="1289" w:type="dxa"/>
            <w:shd w:val="clear" w:color="auto" w:fill="FFFFFF"/>
          </w:tcPr>
          <w:p>
            <w:pPr>
              <w:pStyle w:val="TableParagraph"/>
              <w:spacing w:before="44"/>
              <w:ind w:right="80"/>
              <w:jc w:val="right"/>
              <w:rPr>
                <w:sz w:val="18"/>
              </w:rPr>
            </w:pPr>
            <w:r>
              <w:rPr>
                <w:sz w:val="18"/>
              </w:rPr>
              <w:t>43.3</w:t>
            </w:r>
          </w:p>
        </w:tc>
        <w:tc>
          <w:tcPr>
            <w:tcW w:w="1913" w:type="dxa"/>
            <w:shd w:val="clear" w:color="auto" w:fill="FFFFFF"/>
          </w:tcPr>
          <w:p>
            <w:pPr>
              <w:pStyle w:val="TableParagraph"/>
              <w:spacing w:before="44"/>
              <w:ind w:right="80"/>
              <w:jc w:val="right"/>
              <w:rPr>
                <w:sz w:val="18"/>
              </w:rPr>
            </w:pPr>
            <w:r>
              <w:rPr>
                <w:sz w:val="18"/>
              </w:rPr>
              <w:t>1992</w:t>
            </w:r>
          </w:p>
        </w:tc>
        <w:tc>
          <w:tcPr>
            <w:tcW w:w="2272" w:type="dxa"/>
            <w:shd w:val="clear" w:color="auto" w:fill="FFFFFF"/>
          </w:tcPr>
          <w:p>
            <w:pPr>
              <w:pStyle w:val="TableParagraph"/>
              <w:spacing w:before="44"/>
              <w:ind w:right="80"/>
              <w:jc w:val="right"/>
              <w:rPr>
                <w:sz w:val="18"/>
              </w:rPr>
            </w:pPr>
            <w:r>
              <w:rPr>
                <w:sz w:val="18"/>
              </w:rPr>
              <w:t>1997</w:t>
            </w:r>
          </w:p>
        </w:tc>
      </w:tr>
      <w:tr>
        <w:trPr>
          <w:trHeight w:val="296" w:hRule="atLeast"/>
        </w:trPr>
        <w:tc>
          <w:tcPr>
            <w:tcW w:w="2078" w:type="dxa"/>
            <w:shd w:val="clear" w:color="auto" w:fill="FFFFFF"/>
          </w:tcPr>
          <w:p>
            <w:pPr>
              <w:pStyle w:val="TableParagraph"/>
              <w:spacing w:before="44"/>
              <w:ind w:left="90"/>
              <w:rPr>
                <w:sz w:val="18"/>
              </w:rPr>
            </w:pPr>
            <w:r>
              <w:rPr>
                <w:sz w:val="18"/>
              </w:rPr>
              <w:t>Women’s education</w:t>
            </w:r>
          </w:p>
        </w:tc>
        <w:tc>
          <w:tcPr>
            <w:tcW w:w="2231" w:type="dxa"/>
            <w:shd w:val="clear" w:color="auto" w:fill="FFFFFF"/>
          </w:tcPr>
          <w:p>
            <w:pPr>
              <w:pStyle w:val="TableParagraph"/>
              <w:spacing w:before="44"/>
              <w:ind w:left="89"/>
              <w:rPr>
                <w:sz w:val="18"/>
              </w:rPr>
            </w:pPr>
            <w:r>
              <w:rPr>
                <w:sz w:val="18"/>
              </w:rPr>
              <w:t>None/Pre-School/Primary</w:t>
            </w:r>
          </w:p>
        </w:tc>
        <w:tc>
          <w:tcPr>
            <w:tcW w:w="1289" w:type="dxa"/>
            <w:shd w:val="clear" w:color="auto" w:fill="FFFFFF"/>
          </w:tcPr>
          <w:p>
            <w:pPr>
              <w:pStyle w:val="TableParagraph"/>
              <w:spacing w:before="44"/>
              <w:ind w:right="80"/>
              <w:jc w:val="right"/>
              <w:rPr>
                <w:sz w:val="18"/>
              </w:rPr>
            </w:pPr>
            <w:r>
              <w:rPr>
                <w:sz w:val="18"/>
              </w:rPr>
              <w:t>17.8</w:t>
            </w:r>
          </w:p>
        </w:tc>
        <w:tc>
          <w:tcPr>
            <w:tcW w:w="1913" w:type="dxa"/>
            <w:shd w:val="clear" w:color="auto" w:fill="FFFFFF"/>
          </w:tcPr>
          <w:p>
            <w:pPr>
              <w:pStyle w:val="TableParagraph"/>
              <w:spacing w:before="44"/>
              <w:ind w:right="80"/>
              <w:jc w:val="right"/>
              <w:rPr>
                <w:sz w:val="18"/>
              </w:rPr>
            </w:pPr>
            <w:r>
              <w:rPr>
                <w:sz w:val="18"/>
              </w:rPr>
              <w:t>818</w:t>
            </w:r>
          </w:p>
        </w:tc>
        <w:tc>
          <w:tcPr>
            <w:tcW w:w="2272" w:type="dxa"/>
            <w:shd w:val="clear" w:color="auto" w:fill="FFFFFF"/>
          </w:tcPr>
          <w:p>
            <w:pPr>
              <w:pStyle w:val="TableParagraph"/>
              <w:spacing w:before="44"/>
              <w:ind w:right="80"/>
              <w:jc w:val="right"/>
              <w:rPr>
                <w:sz w:val="18"/>
              </w:rPr>
            </w:pPr>
            <w:r>
              <w:rPr>
                <w:sz w:val="18"/>
              </w:rPr>
              <w:t>827</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Lower Secondary</w:t>
            </w:r>
          </w:p>
        </w:tc>
        <w:tc>
          <w:tcPr>
            <w:tcW w:w="1289" w:type="dxa"/>
            <w:shd w:val="clear" w:color="auto" w:fill="FFFFFF"/>
          </w:tcPr>
          <w:p>
            <w:pPr>
              <w:pStyle w:val="TableParagraph"/>
              <w:spacing w:before="44"/>
              <w:ind w:right="79"/>
              <w:jc w:val="right"/>
              <w:rPr>
                <w:sz w:val="18"/>
              </w:rPr>
            </w:pPr>
            <w:r>
              <w:rPr>
                <w:sz w:val="18"/>
              </w:rPr>
              <w:t>57.6</w:t>
            </w:r>
          </w:p>
        </w:tc>
        <w:tc>
          <w:tcPr>
            <w:tcW w:w="1913" w:type="dxa"/>
            <w:shd w:val="clear" w:color="auto" w:fill="FFFFFF"/>
          </w:tcPr>
          <w:p>
            <w:pPr>
              <w:pStyle w:val="TableParagraph"/>
              <w:spacing w:before="44"/>
              <w:ind w:right="80"/>
              <w:jc w:val="right"/>
              <w:rPr>
                <w:sz w:val="18"/>
              </w:rPr>
            </w:pPr>
            <w:r>
              <w:rPr>
                <w:sz w:val="18"/>
              </w:rPr>
              <w:t>2652</w:t>
            </w:r>
          </w:p>
        </w:tc>
        <w:tc>
          <w:tcPr>
            <w:tcW w:w="2272" w:type="dxa"/>
            <w:shd w:val="clear" w:color="auto" w:fill="FFFFFF"/>
          </w:tcPr>
          <w:p>
            <w:pPr>
              <w:pStyle w:val="TableParagraph"/>
              <w:spacing w:before="44"/>
              <w:ind w:right="79"/>
              <w:jc w:val="right"/>
              <w:rPr>
                <w:sz w:val="18"/>
              </w:rPr>
            </w:pPr>
            <w:r>
              <w:rPr>
                <w:sz w:val="18"/>
              </w:rPr>
              <w:t>2654</w:t>
            </w:r>
          </w:p>
        </w:tc>
      </w:tr>
      <w:tr>
        <w:trPr>
          <w:trHeight w:val="512"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line="249" w:lineRule="auto" w:before="44"/>
              <w:ind w:left="90" w:right="429"/>
              <w:rPr>
                <w:sz w:val="18"/>
              </w:rPr>
            </w:pPr>
            <w:r>
              <w:rPr>
                <w:sz w:val="18"/>
              </w:rPr>
              <w:t>Upper Secondary/ Technical-Vocational</w:t>
            </w:r>
          </w:p>
        </w:tc>
        <w:tc>
          <w:tcPr>
            <w:tcW w:w="1289" w:type="dxa"/>
            <w:shd w:val="clear" w:color="auto" w:fill="FFFFFF"/>
          </w:tcPr>
          <w:p>
            <w:pPr>
              <w:pStyle w:val="TableParagraph"/>
              <w:spacing w:before="152"/>
              <w:ind w:right="79"/>
              <w:jc w:val="right"/>
              <w:rPr>
                <w:sz w:val="18"/>
              </w:rPr>
            </w:pPr>
            <w:r>
              <w:rPr>
                <w:sz w:val="18"/>
              </w:rPr>
              <w:t>13.7</w:t>
            </w:r>
          </w:p>
        </w:tc>
        <w:tc>
          <w:tcPr>
            <w:tcW w:w="1913" w:type="dxa"/>
            <w:shd w:val="clear" w:color="auto" w:fill="FFFFFF"/>
          </w:tcPr>
          <w:p>
            <w:pPr>
              <w:pStyle w:val="TableParagraph"/>
              <w:spacing w:before="152"/>
              <w:ind w:right="79"/>
              <w:jc w:val="right"/>
              <w:rPr>
                <w:sz w:val="18"/>
              </w:rPr>
            </w:pPr>
            <w:r>
              <w:rPr>
                <w:sz w:val="18"/>
              </w:rPr>
              <w:t>630</w:t>
            </w:r>
          </w:p>
        </w:tc>
        <w:tc>
          <w:tcPr>
            <w:tcW w:w="2272" w:type="dxa"/>
            <w:shd w:val="clear" w:color="auto" w:fill="FFFFFF"/>
          </w:tcPr>
          <w:p>
            <w:pPr>
              <w:pStyle w:val="TableParagraph"/>
              <w:spacing w:before="152"/>
              <w:ind w:right="79"/>
              <w:jc w:val="right"/>
              <w:rPr>
                <w:sz w:val="18"/>
              </w:rPr>
            </w:pPr>
            <w:r>
              <w:rPr>
                <w:sz w:val="18"/>
              </w:rPr>
              <w:t>626</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University</w:t>
            </w:r>
          </w:p>
        </w:tc>
        <w:tc>
          <w:tcPr>
            <w:tcW w:w="1289" w:type="dxa"/>
            <w:shd w:val="clear" w:color="auto" w:fill="FFFFFF"/>
          </w:tcPr>
          <w:p>
            <w:pPr>
              <w:pStyle w:val="TableParagraph"/>
              <w:spacing w:before="44"/>
              <w:ind w:right="80"/>
              <w:jc w:val="right"/>
              <w:rPr>
                <w:sz w:val="18"/>
              </w:rPr>
            </w:pPr>
            <w:r>
              <w:rPr>
                <w:sz w:val="18"/>
              </w:rPr>
              <w:t>10.7</w:t>
            </w:r>
          </w:p>
        </w:tc>
        <w:tc>
          <w:tcPr>
            <w:tcW w:w="1913" w:type="dxa"/>
            <w:shd w:val="clear" w:color="auto" w:fill="FFFFFF"/>
          </w:tcPr>
          <w:p>
            <w:pPr>
              <w:pStyle w:val="TableParagraph"/>
              <w:spacing w:before="44"/>
              <w:ind w:right="80"/>
              <w:jc w:val="right"/>
              <w:rPr>
                <w:sz w:val="18"/>
              </w:rPr>
            </w:pPr>
            <w:r>
              <w:rPr>
                <w:sz w:val="18"/>
              </w:rPr>
              <w:t>493</w:t>
            </w:r>
          </w:p>
        </w:tc>
        <w:tc>
          <w:tcPr>
            <w:tcW w:w="2272" w:type="dxa"/>
            <w:shd w:val="clear" w:color="auto" w:fill="FFFFFF"/>
          </w:tcPr>
          <w:p>
            <w:pPr>
              <w:pStyle w:val="TableParagraph"/>
              <w:spacing w:before="44"/>
              <w:ind w:right="80"/>
              <w:jc w:val="right"/>
              <w:rPr>
                <w:sz w:val="18"/>
              </w:rPr>
            </w:pPr>
            <w:r>
              <w:rPr>
                <w:sz w:val="18"/>
              </w:rPr>
              <w:t>487</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Missing/DK</w:t>
            </w:r>
          </w:p>
        </w:tc>
        <w:tc>
          <w:tcPr>
            <w:tcW w:w="1289" w:type="dxa"/>
            <w:shd w:val="clear" w:color="auto" w:fill="FFFFFF"/>
          </w:tcPr>
          <w:p>
            <w:pPr>
              <w:pStyle w:val="TableParagraph"/>
              <w:spacing w:before="44"/>
              <w:ind w:right="79"/>
              <w:jc w:val="right"/>
              <w:rPr>
                <w:sz w:val="18"/>
              </w:rPr>
            </w:pPr>
            <w:r>
              <w:rPr>
                <w:sz w:val="18"/>
              </w:rPr>
              <w:t>*</w:t>
            </w:r>
          </w:p>
        </w:tc>
        <w:tc>
          <w:tcPr>
            <w:tcW w:w="1913" w:type="dxa"/>
            <w:shd w:val="clear" w:color="auto" w:fill="FFFFFF"/>
          </w:tcPr>
          <w:p>
            <w:pPr>
              <w:pStyle w:val="TableParagraph"/>
              <w:spacing w:before="44"/>
              <w:ind w:right="79"/>
              <w:jc w:val="right"/>
              <w:rPr>
                <w:sz w:val="18"/>
              </w:rPr>
            </w:pPr>
            <w:r>
              <w:rPr>
                <w:sz w:val="18"/>
              </w:rPr>
              <w:t>12</w:t>
            </w:r>
          </w:p>
        </w:tc>
        <w:tc>
          <w:tcPr>
            <w:tcW w:w="2272" w:type="dxa"/>
            <w:shd w:val="clear" w:color="auto" w:fill="FFFFFF"/>
          </w:tcPr>
          <w:p>
            <w:pPr>
              <w:pStyle w:val="TableParagraph"/>
              <w:spacing w:before="44"/>
              <w:ind w:right="79"/>
              <w:jc w:val="right"/>
              <w:rPr>
                <w:sz w:val="18"/>
              </w:rPr>
            </w:pPr>
            <w:r>
              <w:rPr>
                <w:sz w:val="18"/>
              </w:rPr>
              <w:t>11</w:t>
            </w:r>
          </w:p>
        </w:tc>
      </w:tr>
      <w:tr>
        <w:trPr>
          <w:trHeight w:val="296" w:hRule="atLeast"/>
        </w:trPr>
        <w:tc>
          <w:tcPr>
            <w:tcW w:w="2078" w:type="dxa"/>
            <w:shd w:val="clear" w:color="auto" w:fill="FFFFFF"/>
          </w:tcPr>
          <w:p>
            <w:pPr>
              <w:pStyle w:val="TableParagraph"/>
              <w:spacing w:before="44"/>
              <w:ind w:left="90"/>
              <w:rPr>
                <w:sz w:val="18"/>
              </w:rPr>
            </w:pPr>
            <w:r>
              <w:rPr>
                <w:sz w:val="18"/>
              </w:rPr>
              <w:t>wealth index quintiles</w:t>
            </w:r>
          </w:p>
        </w:tc>
        <w:tc>
          <w:tcPr>
            <w:tcW w:w="2231" w:type="dxa"/>
            <w:shd w:val="clear" w:color="auto" w:fill="FFFFFF"/>
          </w:tcPr>
          <w:p>
            <w:pPr>
              <w:pStyle w:val="TableParagraph"/>
              <w:spacing w:before="44"/>
              <w:ind w:left="89"/>
              <w:rPr>
                <w:sz w:val="18"/>
              </w:rPr>
            </w:pPr>
            <w:r>
              <w:rPr>
                <w:sz w:val="18"/>
              </w:rPr>
              <w:t>Poorest</w:t>
            </w:r>
          </w:p>
        </w:tc>
        <w:tc>
          <w:tcPr>
            <w:tcW w:w="1289" w:type="dxa"/>
            <w:shd w:val="clear" w:color="auto" w:fill="FFFFFF"/>
          </w:tcPr>
          <w:p>
            <w:pPr>
              <w:pStyle w:val="TableParagraph"/>
              <w:spacing w:before="44"/>
              <w:ind w:right="80"/>
              <w:jc w:val="right"/>
              <w:rPr>
                <w:sz w:val="18"/>
              </w:rPr>
            </w:pPr>
            <w:r>
              <w:rPr>
                <w:sz w:val="18"/>
              </w:rPr>
              <w:t>17.3</w:t>
            </w:r>
          </w:p>
        </w:tc>
        <w:tc>
          <w:tcPr>
            <w:tcW w:w="1913" w:type="dxa"/>
            <w:shd w:val="clear" w:color="auto" w:fill="FFFFFF"/>
          </w:tcPr>
          <w:p>
            <w:pPr>
              <w:pStyle w:val="TableParagraph"/>
              <w:spacing w:before="44"/>
              <w:ind w:right="80"/>
              <w:jc w:val="right"/>
              <w:rPr>
                <w:sz w:val="18"/>
              </w:rPr>
            </w:pPr>
            <w:r>
              <w:rPr>
                <w:sz w:val="18"/>
              </w:rPr>
              <w:t>797</w:t>
            </w:r>
          </w:p>
        </w:tc>
        <w:tc>
          <w:tcPr>
            <w:tcW w:w="2272" w:type="dxa"/>
            <w:shd w:val="clear" w:color="auto" w:fill="FFFFFF"/>
          </w:tcPr>
          <w:p>
            <w:pPr>
              <w:pStyle w:val="TableParagraph"/>
              <w:spacing w:before="44"/>
              <w:ind w:right="80"/>
              <w:jc w:val="right"/>
              <w:rPr>
                <w:sz w:val="18"/>
              </w:rPr>
            </w:pPr>
            <w:r>
              <w:rPr>
                <w:sz w:val="18"/>
              </w:rPr>
              <w:t>806</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Second</w:t>
            </w:r>
          </w:p>
        </w:tc>
        <w:tc>
          <w:tcPr>
            <w:tcW w:w="1289" w:type="dxa"/>
            <w:shd w:val="clear" w:color="auto" w:fill="FFFFFF"/>
          </w:tcPr>
          <w:p>
            <w:pPr>
              <w:pStyle w:val="TableParagraph"/>
              <w:spacing w:before="44"/>
              <w:ind w:right="79"/>
              <w:jc w:val="right"/>
              <w:rPr>
                <w:sz w:val="18"/>
              </w:rPr>
            </w:pPr>
            <w:r>
              <w:rPr>
                <w:sz w:val="18"/>
              </w:rPr>
              <w:t>19.2</w:t>
            </w:r>
          </w:p>
        </w:tc>
        <w:tc>
          <w:tcPr>
            <w:tcW w:w="1913" w:type="dxa"/>
            <w:shd w:val="clear" w:color="auto" w:fill="FFFFFF"/>
          </w:tcPr>
          <w:p>
            <w:pPr>
              <w:pStyle w:val="TableParagraph"/>
              <w:spacing w:before="44"/>
              <w:ind w:right="79"/>
              <w:jc w:val="right"/>
              <w:rPr>
                <w:sz w:val="18"/>
              </w:rPr>
            </w:pPr>
            <w:r>
              <w:rPr>
                <w:sz w:val="18"/>
              </w:rPr>
              <w:t>886</w:t>
            </w:r>
          </w:p>
        </w:tc>
        <w:tc>
          <w:tcPr>
            <w:tcW w:w="2272" w:type="dxa"/>
            <w:shd w:val="clear" w:color="auto" w:fill="FFFFFF"/>
          </w:tcPr>
          <w:p>
            <w:pPr>
              <w:pStyle w:val="TableParagraph"/>
              <w:spacing w:before="44"/>
              <w:ind w:right="79"/>
              <w:jc w:val="right"/>
              <w:rPr>
                <w:sz w:val="18"/>
              </w:rPr>
            </w:pPr>
            <w:r>
              <w:rPr>
                <w:sz w:val="18"/>
              </w:rPr>
              <w:t>891</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Middle</w:t>
            </w:r>
          </w:p>
        </w:tc>
        <w:tc>
          <w:tcPr>
            <w:tcW w:w="1289" w:type="dxa"/>
            <w:shd w:val="clear" w:color="auto" w:fill="FFFFFF"/>
          </w:tcPr>
          <w:p>
            <w:pPr>
              <w:pStyle w:val="TableParagraph"/>
              <w:spacing w:before="44"/>
              <w:ind w:right="79"/>
              <w:jc w:val="right"/>
              <w:rPr>
                <w:sz w:val="18"/>
              </w:rPr>
            </w:pPr>
            <w:r>
              <w:rPr>
                <w:sz w:val="18"/>
              </w:rPr>
              <w:t>21.8</w:t>
            </w:r>
          </w:p>
        </w:tc>
        <w:tc>
          <w:tcPr>
            <w:tcW w:w="1913" w:type="dxa"/>
            <w:shd w:val="clear" w:color="auto" w:fill="FFFFFF"/>
          </w:tcPr>
          <w:p>
            <w:pPr>
              <w:pStyle w:val="TableParagraph"/>
              <w:spacing w:before="44"/>
              <w:ind w:right="79"/>
              <w:jc w:val="right"/>
              <w:rPr>
                <w:sz w:val="18"/>
              </w:rPr>
            </w:pPr>
            <w:r>
              <w:rPr>
                <w:sz w:val="18"/>
              </w:rPr>
              <w:t>1003</w:t>
            </w:r>
          </w:p>
        </w:tc>
        <w:tc>
          <w:tcPr>
            <w:tcW w:w="2272" w:type="dxa"/>
            <w:shd w:val="clear" w:color="auto" w:fill="FFFFFF"/>
          </w:tcPr>
          <w:p>
            <w:pPr>
              <w:pStyle w:val="TableParagraph"/>
              <w:spacing w:before="44"/>
              <w:ind w:right="79"/>
              <w:jc w:val="right"/>
              <w:rPr>
                <w:sz w:val="18"/>
              </w:rPr>
            </w:pPr>
            <w:r>
              <w:rPr>
                <w:sz w:val="18"/>
              </w:rPr>
              <w:t>1001</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Fourth</w:t>
            </w:r>
          </w:p>
        </w:tc>
        <w:tc>
          <w:tcPr>
            <w:tcW w:w="1289" w:type="dxa"/>
            <w:shd w:val="clear" w:color="auto" w:fill="FFFFFF"/>
          </w:tcPr>
          <w:p>
            <w:pPr>
              <w:pStyle w:val="TableParagraph"/>
              <w:spacing w:before="44"/>
              <w:ind w:right="79"/>
              <w:jc w:val="right"/>
              <w:rPr>
                <w:sz w:val="18"/>
              </w:rPr>
            </w:pPr>
            <w:r>
              <w:rPr>
                <w:sz w:val="18"/>
              </w:rPr>
              <w:t>20.7</w:t>
            </w:r>
          </w:p>
        </w:tc>
        <w:tc>
          <w:tcPr>
            <w:tcW w:w="1913" w:type="dxa"/>
            <w:shd w:val="clear" w:color="auto" w:fill="FFFFFF"/>
          </w:tcPr>
          <w:p>
            <w:pPr>
              <w:pStyle w:val="TableParagraph"/>
              <w:spacing w:before="44"/>
              <w:ind w:right="79"/>
              <w:jc w:val="right"/>
              <w:rPr>
                <w:sz w:val="18"/>
              </w:rPr>
            </w:pPr>
            <w:r>
              <w:rPr>
                <w:sz w:val="18"/>
              </w:rPr>
              <w:t>955</w:t>
            </w:r>
          </w:p>
        </w:tc>
        <w:tc>
          <w:tcPr>
            <w:tcW w:w="2272" w:type="dxa"/>
            <w:shd w:val="clear" w:color="auto" w:fill="FFFFFF"/>
          </w:tcPr>
          <w:p>
            <w:pPr>
              <w:pStyle w:val="TableParagraph"/>
              <w:spacing w:before="44"/>
              <w:ind w:right="79"/>
              <w:jc w:val="right"/>
              <w:rPr>
                <w:sz w:val="18"/>
              </w:rPr>
            </w:pPr>
            <w:r>
              <w:rPr>
                <w:sz w:val="18"/>
              </w:rPr>
              <w:t>953</w:t>
            </w:r>
          </w:p>
        </w:tc>
      </w:tr>
      <w:tr>
        <w:trPr>
          <w:trHeight w:val="296" w:hRule="atLeast"/>
        </w:trPr>
        <w:tc>
          <w:tcPr>
            <w:tcW w:w="2078" w:type="dxa"/>
            <w:shd w:val="clear" w:color="auto" w:fill="FFFFFF"/>
          </w:tcPr>
          <w:p>
            <w:pPr>
              <w:pStyle w:val="TableParagraph"/>
              <w:rPr>
                <w:rFonts w:ascii="Times New Roman"/>
                <w:sz w:val="18"/>
              </w:rPr>
            </w:pPr>
          </w:p>
        </w:tc>
        <w:tc>
          <w:tcPr>
            <w:tcW w:w="2231" w:type="dxa"/>
            <w:shd w:val="clear" w:color="auto" w:fill="FFFFFF"/>
          </w:tcPr>
          <w:p>
            <w:pPr>
              <w:pStyle w:val="TableParagraph"/>
              <w:spacing w:before="44"/>
              <w:ind w:left="90"/>
              <w:rPr>
                <w:sz w:val="18"/>
              </w:rPr>
            </w:pPr>
            <w:r>
              <w:rPr>
                <w:sz w:val="18"/>
              </w:rPr>
              <w:t>Richest</w:t>
            </w:r>
          </w:p>
        </w:tc>
        <w:tc>
          <w:tcPr>
            <w:tcW w:w="1289" w:type="dxa"/>
            <w:shd w:val="clear" w:color="auto" w:fill="FFFFFF"/>
          </w:tcPr>
          <w:p>
            <w:pPr>
              <w:pStyle w:val="TableParagraph"/>
              <w:spacing w:before="44"/>
              <w:ind w:right="80"/>
              <w:jc w:val="right"/>
              <w:rPr>
                <w:sz w:val="18"/>
              </w:rPr>
            </w:pPr>
            <w:r>
              <w:rPr>
                <w:sz w:val="18"/>
              </w:rPr>
              <w:t>20.9</w:t>
            </w:r>
          </w:p>
        </w:tc>
        <w:tc>
          <w:tcPr>
            <w:tcW w:w="1913" w:type="dxa"/>
            <w:shd w:val="clear" w:color="auto" w:fill="FFFFFF"/>
          </w:tcPr>
          <w:p>
            <w:pPr>
              <w:pStyle w:val="TableParagraph"/>
              <w:spacing w:before="44"/>
              <w:ind w:right="80"/>
              <w:jc w:val="right"/>
              <w:rPr>
                <w:sz w:val="18"/>
              </w:rPr>
            </w:pPr>
            <w:r>
              <w:rPr>
                <w:sz w:val="18"/>
              </w:rPr>
              <w:t>964</w:t>
            </w:r>
          </w:p>
        </w:tc>
        <w:tc>
          <w:tcPr>
            <w:tcW w:w="2272" w:type="dxa"/>
            <w:shd w:val="clear" w:color="auto" w:fill="FFFFFF"/>
          </w:tcPr>
          <w:p>
            <w:pPr>
              <w:pStyle w:val="TableParagraph"/>
              <w:spacing w:before="44"/>
              <w:ind w:right="80"/>
              <w:jc w:val="right"/>
              <w:rPr>
                <w:sz w:val="18"/>
              </w:rPr>
            </w:pPr>
            <w:r>
              <w:rPr>
                <w:sz w:val="18"/>
              </w:rPr>
              <w:t>954</w:t>
            </w:r>
          </w:p>
        </w:tc>
      </w:tr>
      <w:tr>
        <w:trPr>
          <w:trHeight w:val="296" w:hRule="atLeast"/>
        </w:trPr>
        <w:tc>
          <w:tcPr>
            <w:tcW w:w="4309" w:type="dxa"/>
            <w:gridSpan w:val="2"/>
            <w:shd w:val="clear" w:color="auto" w:fill="FFFFFF"/>
          </w:tcPr>
          <w:p>
            <w:pPr>
              <w:pStyle w:val="TableParagraph"/>
              <w:spacing w:before="44"/>
              <w:ind w:left="90"/>
              <w:rPr>
                <w:sz w:val="18"/>
              </w:rPr>
            </w:pPr>
            <w:r>
              <w:rPr>
                <w:sz w:val="18"/>
              </w:rPr>
              <w:t>Total</w:t>
            </w:r>
          </w:p>
        </w:tc>
        <w:tc>
          <w:tcPr>
            <w:tcW w:w="1289" w:type="dxa"/>
            <w:shd w:val="clear" w:color="auto" w:fill="FFFFFF"/>
          </w:tcPr>
          <w:p>
            <w:pPr>
              <w:pStyle w:val="TableParagraph"/>
              <w:spacing w:before="44"/>
              <w:ind w:right="79"/>
              <w:jc w:val="right"/>
              <w:rPr>
                <w:sz w:val="18"/>
              </w:rPr>
            </w:pPr>
            <w:r>
              <w:rPr>
                <w:sz w:val="18"/>
              </w:rPr>
              <w:t>100.0</w:t>
            </w:r>
          </w:p>
        </w:tc>
        <w:tc>
          <w:tcPr>
            <w:tcW w:w="1913" w:type="dxa"/>
            <w:shd w:val="clear" w:color="auto" w:fill="FFFFFF"/>
          </w:tcPr>
          <w:p>
            <w:pPr>
              <w:pStyle w:val="TableParagraph"/>
              <w:spacing w:before="44"/>
              <w:ind w:right="80"/>
              <w:jc w:val="right"/>
              <w:rPr>
                <w:sz w:val="18"/>
              </w:rPr>
            </w:pPr>
            <w:r>
              <w:rPr>
                <w:sz w:val="18"/>
              </w:rPr>
              <w:t>4605</w:t>
            </w:r>
          </w:p>
        </w:tc>
        <w:tc>
          <w:tcPr>
            <w:tcW w:w="2272" w:type="dxa"/>
            <w:shd w:val="clear" w:color="auto" w:fill="FFFFFF"/>
          </w:tcPr>
          <w:p>
            <w:pPr>
              <w:pStyle w:val="TableParagraph"/>
              <w:spacing w:before="44"/>
              <w:ind w:right="79"/>
              <w:jc w:val="right"/>
              <w:rPr>
                <w:sz w:val="18"/>
              </w:rPr>
            </w:pPr>
            <w:r>
              <w:rPr>
                <w:sz w:val="18"/>
              </w:rPr>
              <w:t>4605</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pgSz w:w="12240" w:h="15840"/>
          <w:pgMar w:top="0" w:bottom="0" w:left="1340" w:right="0"/>
        </w:sectPr>
      </w:pPr>
    </w:p>
    <w:p>
      <w:pPr>
        <w:spacing w:line="240" w:lineRule="auto" w:before="9"/>
        <w:rPr>
          <w:sz w:val="19"/>
        </w:rPr>
      </w:pPr>
      <w:r>
        <w:rPr/>
        <w:pict>
          <v:rect style="position:absolute;margin-left:0pt;margin-top:.000064pt;width:611.999951pt;height:791.999936pt;mso-position-horizontal-relative:page;mso-position-vertical-relative:page;z-index:-50507776" filled="true" fillcolor="#d4e9f9" stroked="false">
            <v:fill type="solid"/>
            <w10:wrap type="none"/>
          </v:rect>
        </w:pict>
      </w:r>
      <w:r>
        <w:rPr/>
        <w:pict>
          <v:rect style="position:absolute;margin-left:0pt;margin-top:.000052pt;width:.607031pt;height:791.999948pt;mso-position-horizontal-relative:page;mso-position-vertical-relative:page;z-index:16089088" filled="true" fillcolor="#d4e9f9" stroked="false">
            <v:fill type="solid"/>
            <w10:wrap type="none"/>
          </v:rect>
        </w:pict>
      </w:r>
    </w:p>
    <w:p>
      <w:pPr>
        <w:spacing w:before="0"/>
        <w:ind w:left="496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3"/>
        <w:rPr>
          <w:b/>
          <w:sz w:val="19"/>
        </w:rPr>
      </w:pPr>
      <w:r>
        <w:rPr/>
        <w:br w:type="column"/>
      </w:r>
      <w:r>
        <w:rPr>
          <w:b/>
          <w:sz w:val="19"/>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131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1340" w:right="0"/>
          <w:cols w:num="2" w:equalWidth="0">
            <w:col w:w="9733" w:space="40"/>
            <w:col w:w="1127"/>
          </w:cols>
        </w:sectPr>
      </w:pPr>
    </w:p>
    <w:p>
      <w:pPr>
        <w:pStyle w:val="Heading1"/>
        <w:ind w:left="1207" w:right="1216"/>
      </w:pPr>
      <w:r>
        <w:rPr/>
        <w:pict>
          <v:rect style="position:absolute;margin-left:.0pt;margin-top:.000023pt;width:791.999936pt;height:611.999951pt;mso-position-horizontal-relative:page;mso-position-vertical-relative:page;z-index:-50506752" filled="true" fillcolor="#d4e9f9" stroked="false">
            <v:fill type="solid"/>
            <w10:wrap type="none"/>
          </v:rect>
        </w:pict>
      </w:r>
      <w:r>
        <w:rPr/>
        <w:pict>
          <v:shape style="position:absolute;margin-left:34.386360pt;margin-top:-1pt;width:13.2pt;height:52.15pt;mso-position-horizontal-relative:page;mso-position-vertical-relative:page;z-index:16090112"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132</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090624"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25" w:id="5"/>
      <w:r>
        <w:rPr>
          <w:spacing w:val="-19"/>
          <w:w w:val="101"/>
        </w:rPr>
        <w:t>T</w:t>
      </w:r>
      <w:r>
        <w:rPr>
          <w:smallCaps/>
          <w:w w:val="118"/>
        </w:rPr>
        <w:t>able</w:t>
      </w:r>
      <w:r>
        <w:rPr>
          <w:b w:val="0"/>
          <w:smallCaps w:val="0"/>
        </w:rPr>
        <w:t> </w:t>
      </w:r>
      <w:r>
        <w:rPr>
          <w:smallCaps w:val="0"/>
          <w:w w:val="115"/>
        </w:rPr>
        <w:t>HH.5:</w:t>
      </w:r>
      <w:r>
        <w:rPr>
          <w:b w:val="0"/>
          <w:smallCaps w:val="0"/>
        </w:rPr>
        <w:t> </w:t>
      </w:r>
      <w:r>
        <w:rPr>
          <w:smallCaps/>
          <w:w w:val="116"/>
        </w:rPr>
        <w:t>Childre</w:t>
      </w:r>
      <w:r>
        <w:rPr>
          <w:smallCaps/>
          <w:spacing w:val="-2"/>
          <w:w w:val="116"/>
        </w:rPr>
        <w:t>n</w:t>
      </w:r>
      <w:r>
        <w:rPr>
          <w:smallCaps w:val="0"/>
          <w:w w:val="127"/>
        </w:rPr>
        <w:t>’s</w:t>
      </w:r>
      <w:r>
        <w:rPr>
          <w:b w:val="0"/>
          <w:smallCaps w:val="0"/>
        </w:rPr>
        <w:t> </w:t>
      </w:r>
      <w:r>
        <w:rPr>
          <w:smallCaps/>
          <w:spacing w:val="-1"/>
          <w:w w:val="122"/>
        </w:rPr>
        <w:t>ba</w:t>
      </w:r>
      <w:r>
        <w:rPr>
          <w:smallCaps/>
          <w:spacing w:val="-5"/>
          <w:w w:val="122"/>
        </w:rPr>
        <w:t>c</w:t>
      </w:r>
      <w:r>
        <w:rPr>
          <w:smallCaps/>
          <w:spacing w:val="-13"/>
          <w:w w:val="110"/>
        </w:rPr>
        <w:t>k</w:t>
      </w:r>
      <w:r>
        <w:rPr>
          <w:smallCaps/>
          <w:spacing w:val="-3"/>
          <w:w w:val="115"/>
        </w:rPr>
        <w:t>g</w:t>
      </w:r>
      <w:r>
        <w:rPr>
          <w:smallCaps/>
          <w:spacing w:val="-3"/>
          <w:w w:val="118"/>
        </w:rPr>
        <w:t>r</w:t>
      </w:r>
      <w:r>
        <w:rPr>
          <w:smallCaps/>
          <w:w w:val="121"/>
        </w:rPr>
        <w:t>ound</w:t>
      </w:r>
      <w:r>
        <w:rPr>
          <w:b w:val="0"/>
          <w:smallCaps w:val="0"/>
        </w:rPr>
        <w:t> </w:t>
      </w:r>
      <w:r>
        <w:rPr>
          <w:smallCaps/>
          <w:spacing w:val="-5"/>
          <w:w w:val="120"/>
        </w:rPr>
        <w:t>c</w:t>
      </w:r>
      <w:r>
        <w:rPr>
          <w:smallCaps/>
          <w:w w:val="118"/>
        </w:rPr>
        <w:t>ha</w:t>
      </w:r>
      <w:r>
        <w:rPr>
          <w:smallCaps/>
          <w:spacing w:val="5"/>
          <w:w w:val="118"/>
        </w:rPr>
        <w:t>r</w:t>
      </w:r>
      <w:r>
        <w:rPr>
          <w:smallCaps/>
          <w:w w:val="116"/>
        </w:rPr>
        <w:t>ac</w:t>
      </w:r>
      <w:r>
        <w:rPr>
          <w:smallCaps/>
          <w:spacing w:val="1"/>
          <w:w w:val="116"/>
        </w:rPr>
        <w:t>t</w:t>
      </w:r>
      <w:r>
        <w:rPr>
          <w:smallCaps/>
          <w:w w:val="119"/>
        </w:rPr>
        <w:t>er</w:t>
      </w:r>
      <w:r>
        <w:rPr>
          <w:smallCaps/>
          <w:w w:val="119"/>
        </w:rPr>
        <w:t>i</w:t>
      </w:r>
      <w:r>
        <w:rPr>
          <w:smallCaps/>
          <w:spacing w:val="2"/>
          <w:w w:val="119"/>
        </w:rPr>
        <w:t>s</w:t>
      </w:r>
      <w:bookmarkEnd w:id="5"/>
      <w:r>
        <w:rPr>
          <w:smallCaps/>
          <w:w w:val="116"/>
        </w:rPr>
        <w:t>tics</w:t>
      </w:r>
    </w:p>
    <w:p>
      <w:pPr>
        <w:spacing w:before="6"/>
        <w:ind w:left="1207" w:right="1218" w:firstLine="0"/>
        <w:jc w:val="center"/>
        <w:rPr>
          <w:sz w:val="22"/>
        </w:rPr>
      </w:pPr>
      <w:r>
        <w:rPr>
          <w:sz w:val="22"/>
        </w:rPr>
        <w:t>Percent distribution of children under five years of age by background characteristics, Trinidad and Tobago, 2006</w:t>
      </w:r>
    </w:p>
    <w:p>
      <w:pPr>
        <w:spacing w:line="240" w:lineRule="auto" w:before="4" w:after="0"/>
        <w:rPr>
          <w:sz w:val="13"/>
        </w:rPr>
      </w:pPr>
    </w:p>
    <w:tbl>
      <w:tblPr>
        <w:tblW w:w="0" w:type="auto"/>
        <w:jc w:val="left"/>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21"/>
        <w:gridCol w:w="2585"/>
        <w:gridCol w:w="2025"/>
        <w:gridCol w:w="2843"/>
        <w:gridCol w:w="3245"/>
      </w:tblGrid>
      <w:tr>
        <w:trPr>
          <w:trHeight w:val="513" w:hRule="atLeast"/>
        </w:trPr>
        <w:tc>
          <w:tcPr>
            <w:tcW w:w="5106" w:type="dxa"/>
            <w:gridSpan w:val="2"/>
            <w:shd w:val="clear" w:color="auto" w:fill="0060AE"/>
          </w:tcPr>
          <w:p>
            <w:pPr>
              <w:pStyle w:val="TableParagraph"/>
              <w:rPr>
                <w:rFonts w:ascii="Times New Roman"/>
                <w:sz w:val="18"/>
              </w:rPr>
            </w:pPr>
          </w:p>
        </w:tc>
        <w:tc>
          <w:tcPr>
            <w:tcW w:w="2025" w:type="dxa"/>
            <w:shd w:val="clear" w:color="auto" w:fill="0060AE"/>
          </w:tcPr>
          <w:p>
            <w:pPr>
              <w:pStyle w:val="TableParagraph"/>
              <w:spacing w:before="8"/>
              <w:rPr>
                <w:sz w:val="22"/>
              </w:rPr>
            </w:pPr>
          </w:p>
          <w:p>
            <w:pPr>
              <w:pStyle w:val="TableParagraph"/>
              <w:ind w:right="78"/>
              <w:jc w:val="right"/>
              <w:rPr>
                <w:sz w:val="18"/>
              </w:rPr>
            </w:pPr>
            <w:r>
              <w:rPr>
                <w:color w:val="FFFFFF"/>
                <w:sz w:val="18"/>
              </w:rPr>
              <w:t>Weighted percent</w:t>
            </w:r>
          </w:p>
        </w:tc>
        <w:tc>
          <w:tcPr>
            <w:tcW w:w="2843" w:type="dxa"/>
            <w:shd w:val="clear" w:color="auto" w:fill="0060AE"/>
          </w:tcPr>
          <w:p>
            <w:pPr>
              <w:pStyle w:val="TableParagraph"/>
              <w:spacing w:before="45"/>
              <w:ind w:right="78"/>
              <w:jc w:val="right"/>
              <w:rPr>
                <w:sz w:val="18"/>
              </w:rPr>
            </w:pPr>
            <w:r>
              <w:rPr>
                <w:color w:val="FFFFFF"/>
                <w:sz w:val="18"/>
              </w:rPr>
              <w:t>Number of under-5</w:t>
            </w:r>
            <w:r>
              <w:rPr>
                <w:color w:val="FFFFFF"/>
                <w:spacing w:val="-16"/>
                <w:sz w:val="18"/>
              </w:rPr>
              <w:t> </w:t>
            </w:r>
            <w:r>
              <w:rPr>
                <w:color w:val="FFFFFF"/>
                <w:sz w:val="18"/>
              </w:rPr>
              <w:t>children</w:t>
            </w:r>
          </w:p>
          <w:p>
            <w:pPr>
              <w:pStyle w:val="TableParagraph"/>
              <w:spacing w:before="9"/>
              <w:ind w:right="77"/>
              <w:jc w:val="right"/>
              <w:rPr>
                <w:sz w:val="18"/>
              </w:rPr>
            </w:pPr>
            <w:r>
              <w:rPr>
                <w:color w:val="FFFFFF"/>
                <w:spacing w:val="-1"/>
                <w:sz w:val="18"/>
              </w:rPr>
              <w:t>weighted</w:t>
            </w:r>
          </w:p>
        </w:tc>
        <w:tc>
          <w:tcPr>
            <w:tcW w:w="3245" w:type="dxa"/>
            <w:shd w:val="clear" w:color="auto" w:fill="0060AE"/>
          </w:tcPr>
          <w:p>
            <w:pPr>
              <w:pStyle w:val="TableParagraph"/>
              <w:spacing w:before="45"/>
              <w:ind w:right="77"/>
              <w:jc w:val="right"/>
              <w:rPr>
                <w:sz w:val="18"/>
              </w:rPr>
            </w:pPr>
            <w:r>
              <w:rPr>
                <w:color w:val="FFFFFF"/>
                <w:sz w:val="18"/>
              </w:rPr>
              <w:t>Number of under-5</w:t>
            </w:r>
            <w:r>
              <w:rPr>
                <w:color w:val="FFFFFF"/>
                <w:spacing w:val="-16"/>
                <w:sz w:val="18"/>
              </w:rPr>
              <w:t> </w:t>
            </w:r>
            <w:r>
              <w:rPr>
                <w:color w:val="FFFFFF"/>
                <w:sz w:val="18"/>
              </w:rPr>
              <w:t>children</w:t>
            </w:r>
          </w:p>
          <w:p>
            <w:pPr>
              <w:pStyle w:val="TableParagraph"/>
              <w:spacing w:before="9"/>
              <w:ind w:right="77"/>
              <w:jc w:val="right"/>
              <w:rPr>
                <w:sz w:val="18"/>
              </w:rPr>
            </w:pPr>
            <w:r>
              <w:rPr>
                <w:color w:val="FFFFFF"/>
                <w:spacing w:val="-1"/>
                <w:sz w:val="18"/>
              </w:rPr>
              <w:t>unweighted</w:t>
            </w:r>
          </w:p>
        </w:tc>
      </w:tr>
      <w:tr>
        <w:trPr>
          <w:trHeight w:val="296" w:hRule="atLeast"/>
        </w:trPr>
        <w:tc>
          <w:tcPr>
            <w:tcW w:w="2521" w:type="dxa"/>
            <w:shd w:val="clear" w:color="auto" w:fill="FFFFFF"/>
          </w:tcPr>
          <w:p>
            <w:pPr>
              <w:pStyle w:val="TableParagraph"/>
              <w:spacing w:before="44"/>
              <w:ind w:left="90"/>
              <w:rPr>
                <w:sz w:val="18"/>
              </w:rPr>
            </w:pPr>
            <w:r>
              <w:rPr>
                <w:sz w:val="18"/>
              </w:rPr>
              <w:t>Sex</w:t>
            </w:r>
          </w:p>
        </w:tc>
        <w:tc>
          <w:tcPr>
            <w:tcW w:w="2585" w:type="dxa"/>
            <w:shd w:val="clear" w:color="auto" w:fill="FFFFFF"/>
          </w:tcPr>
          <w:p>
            <w:pPr>
              <w:pStyle w:val="TableParagraph"/>
              <w:spacing w:before="44"/>
              <w:ind w:left="90"/>
              <w:rPr>
                <w:sz w:val="18"/>
              </w:rPr>
            </w:pPr>
            <w:r>
              <w:rPr>
                <w:sz w:val="18"/>
              </w:rPr>
              <w:t>Male</w:t>
            </w:r>
          </w:p>
        </w:tc>
        <w:tc>
          <w:tcPr>
            <w:tcW w:w="2025" w:type="dxa"/>
            <w:shd w:val="clear" w:color="auto" w:fill="FFFFFF"/>
          </w:tcPr>
          <w:p>
            <w:pPr>
              <w:pStyle w:val="TableParagraph"/>
              <w:spacing w:before="44"/>
              <w:ind w:right="78"/>
              <w:jc w:val="right"/>
              <w:rPr>
                <w:sz w:val="18"/>
              </w:rPr>
            </w:pPr>
            <w:r>
              <w:rPr>
                <w:sz w:val="18"/>
              </w:rPr>
              <w:t>50.9</w:t>
            </w:r>
          </w:p>
        </w:tc>
        <w:tc>
          <w:tcPr>
            <w:tcW w:w="2843" w:type="dxa"/>
            <w:shd w:val="clear" w:color="auto" w:fill="FFFFFF"/>
          </w:tcPr>
          <w:p>
            <w:pPr>
              <w:pStyle w:val="TableParagraph"/>
              <w:spacing w:before="44"/>
              <w:ind w:right="77"/>
              <w:jc w:val="right"/>
              <w:rPr>
                <w:sz w:val="18"/>
              </w:rPr>
            </w:pPr>
            <w:r>
              <w:rPr>
                <w:sz w:val="18"/>
              </w:rPr>
              <w:t>568</w:t>
            </w:r>
          </w:p>
        </w:tc>
        <w:tc>
          <w:tcPr>
            <w:tcW w:w="3245" w:type="dxa"/>
            <w:shd w:val="clear" w:color="auto" w:fill="FFFFFF"/>
          </w:tcPr>
          <w:p>
            <w:pPr>
              <w:pStyle w:val="TableParagraph"/>
              <w:spacing w:before="44"/>
              <w:ind w:right="77"/>
              <w:jc w:val="right"/>
              <w:rPr>
                <w:sz w:val="18"/>
              </w:rPr>
            </w:pPr>
            <w:r>
              <w:rPr>
                <w:sz w:val="18"/>
              </w:rPr>
              <w:t>570</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Female</w:t>
            </w:r>
          </w:p>
        </w:tc>
        <w:tc>
          <w:tcPr>
            <w:tcW w:w="2025" w:type="dxa"/>
            <w:shd w:val="clear" w:color="auto" w:fill="FFFFFF"/>
          </w:tcPr>
          <w:p>
            <w:pPr>
              <w:pStyle w:val="TableParagraph"/>
              <w:spacing w:before="44"/>
              <w:ind w:right="78"/>
              <w:jc w:val="right"/>
              <w:rPr>
                <w:sz w:val="18"/>
              </w:rPr>
            </w:pPr>
            <w:r>
              <w:rPr>
                <w:sz w:val="18"/>
              </w:rPr>
              <w:t>49.1</w:t>
            </w:r>
          </w:p>
        </w:tc>
        <w:tc>
          <w:tcPr>
            <w:tcW w:w="2843" w:type="dxa"/>
            <w:shd w:val="clear" w:color="auto" w:fill="FFFFFF"/>
          </w:tcPr>
          <w:p>
            <w:pPr>
              <w:pStyle w:val="TableParagraph"/>
              <w:spacing w:before="44"/>
              <w:ind w:right="77"/>
              <w:jc w:val="right"/>
              <w:rPr>
                <w:sz w:val="18"/>
              </w:rPr>
            </w:pPr>
            <w:r>
              <w:rPr>
                <w:sz w:val="18"/>
              </w:rPr>
              <w:t>549</w:t>
            </w:r>
          </w:p>
        </w:tc>
        <w:tc>
          <w:tcPr>
            <w:tcW w:w="3245" w:type="dxa"/>
            <w:shd w:val="clear" w:color="auto" w:fill="FFFFFF"/>
          </w:tcPr>
          <w:p>
            <w:pPr>
              <w:pStyle w:val="TableParagraph"/>
              <w:spacing w:before="44"/>
              <w:ind w:right="77"/>
              <w:jc w:val="right"/>
              <w:rPr>
                <w:sz w:val="18"/>
              </w:rPr>
            </w:pPr>
            <w:r>
              <w:rPr>
                <w:sz w:val="18"/>
              </w:rPr>
              <w:t>547</w:t>
            </w:r>
          </w:p>
        </w:tc>
      </w:tr>
      <w:tr>
        <w:trPr>
          <w:trHeight w:val="296" w:hRule="atLeast"/>
        </w:trPr>
        <w:tc>
          <w:tcPr>
            <w:tcW w:w="2521" w:type="dxa"/>
            <w:shd w:val="clear" w:color="auto" w:fill="FFFFFF"/>
          </w:tcPr>
          <w:p>
            <w:pPr>
              <w:pStyle w:val="TableParagraph"/>
              <w:spacing w:before="44"/>
              <w:ind w:left="90"/>
              <w:rPr>
                <w:sz w:val="18"/>
              </w:rPr>
            </w:pPr>
            <w:r>
              <w:rPr>
                <w:sz w:val="18"/>
              </w:rPr>
              <w:t>Regional Health Authority</w:t>
            </w:r>
          </w:p>
        </w:tc>
        <w:tc>
          <w:tcPr>
            <w:tcW w:w="2585" w:type="dxa"/>
            <w:shd w:val="clear" w:color="auto" w:fill="FFFFFF"/>
          </w:tcPr>
          <w:p>
            <w:pPr>
              <w:pStyle w:val="TableParagraph"/>
              <w:spacing w:before="44"/>
              <w:ind w:left="90"/>
              <w:rPr>
                <w:sz w:val="18"/>
              </w:rPr>
            </w:pPr>
            <w:r>
              <w:rPr>
                <w:sz w:val="18"/>
              </w:rPr>
              <w:t>North West</w:t>
            </w:r>
          </w:p>
        </w:tc>
        <w:tc>
          <w:tcPr>
            <w:tcW w:w="2025" w:type="dxa"/>
            <w:shd w:val="clear" w:color="auto" w:fill="FFFFFF"/>
          </w:tcPr>
          <w:p>
            <w:pPr>
              <w:pStyle w:val="TableParagraph"/>
              <w:spacing w:before="44"/>
              <w:ind w:right="78"/>
              <w:jc w:val="right"/>
              <w:rPr>
                <w:sz w:val="18"/>
              </w:rPr>
            </w:pPr>
            <w:r>
              <w:rPr>
                <w:sz w:val="18"/>
              </w:rPr>
              <w:t>26.1</w:t>
            </w:r>
          </w:p>
        </w:tc>
        <w:tc>
          <w:tcPr>
            <w:tcW w:w="2843" w:type="dxa"/>
            <w:shd w:val="clear" w:color="auto" w:fill="FFFFFF"/>
          </w:tcPr>
          <w:p>
            <w:pPr>
              <w:pStyle w:val="TableParagraph"/>
              <w:spacing w:before="44"/>
              <w:ind w:right="77"/>
              <w:jc w:val="right"/>
              <w:rPr>
                <w:sz w:val="18"/>
              </w:rPr>
            </w:pPr>
            <w:r>
              <w:rPr>
                <w:sz w:val="18"/>
              </w:rPr>
              <w:t>292</w:t>
            </w:r>
          </w:p>
        </w:tc>
        <w:tc>
          <w:tcPr>
            <w:tcW w:w="3245" w:type="dxa"/>
            <w:shd w:val="clear" w:color="auto" w:fill="FFFFFF"/>
          </w:tcPr>
          <w:p>
            <w:pPr>
              <w:pStyle w:val="TableParagraph"/>
              <w:spacing w:before="44"/>
              <w:ind w:right="77"/>
              <w:jc w:val="right"/>
              <w:rPr>
                <w:sz w:val="18"/>
              </w:rPr>
            </w:pPr>
            <w:r>
              <w:rPr>
                <w:sz w:val="18"/>
              </w:rPr>
              <w:t>284</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East</w:t>
            </w:r>
          </w:p>
        </w:tc>
        <w:tc>
          <w:tcPr>
            <w:tcW w:w="2025" w:type="dxa"/>
            <w:shd w:val="clear" w:color="auto" w:fill="FFFFFF"/>
          </w:tcPr>
          <w:p>
            <w:pPr>
              <w:pStyle w:val="TableParagraph"/>
              <w:spacing w:before="44"/>
              <w:ind w:right="78"/>
              <w:jc w:val="right"/>
              <w:rPr>
                <w:sz w:val="18"/>
              </w:rPr>
            </w:pPr>
            <w:r>
              <w:rPr>
                <w:sz w:val="18"/>
              </w:rPr>
              <w:t>7.2</w:t>
            </w:r>
          </w:p>
        </w:tc>
        <w:tc>
          <w:tcPr>
            <w:tcW w:w="2843" w:type="dxa"/>
            <w:shd w:val="clear" w:color="auto" w:fill="FFFFFF"/>
          </w:tcPr>
          <w:p>
            <w:pPr>
              <w:pStyle w:val="TableParagraph"/>
              <w:spacing w:before="44"/>
              <w:ind w:right="77"/>
              <w:jc w:val="right"/>
              <w:rPr>
                <w:sz w:val="18"/>
              </w:rPr>
            </w:pPr>
            <w:r>
              <w:rPr>
                <w:sz w:val="18"/>
              </w:rPr>
              <w:t>80</w:t>
            </w:r>
          </w:p>
        </w:tc>
        <w:tc>
          <w:tcPr>
            <w:tcW w:w="3245" w:type="dxa"/>
            <w:shd w:val="clear" w:color="auto" w:fill="FFFFFF"/>
          </w:tcPr>
          <w:p>
            <w:pPr>
              <w:pStyle w:val="TableParagraph"/>
              <w:spacing w:before="44"/>
              <w:ind w:right="77"/>
              <w:jc w:val="right"/>
              <w:rPr>
                <w:sz w:val="18"/>
              </w:rPr>
            </w:pPr>
            <w:r>
              <w:rPr>
                <w:sz w:val="18"/>
              </w:rPr>
              <w:t>82</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North Central</w:t>
            </w:r>
          </w:p>
        </w:tc>
        <w:tc>
          <w:tcPr>
            <w:tcW w:w="2025" w:type="dxa"/>
            <w:shd w:val="clear" w:color="auto" w:fill="FFFFFF"/>
          </w:tcPr>
          <w:p>
            <w:pPr>
              <w:pStyle w:val="TableParagraph"/>
              <w:spacing w:before="44"/>
              <w:ind w:right="78"/>
              <w:jc w:val="right"/>
              <w:rPr>
                <w:sz w:val="18"/>
              </w:rPr>
            </w:pPr>
            <w:r>
              <w:rPr>
                <w:sz w:val="18"/>
              </w:rPr>
              <w:t>39.6</w:t>
            </w:r>
          </w:p>
        </w:tc>
        <w:tc>
          <w:tcPr>
            <w:tcW w:w="2843" w:type="dxa"/>
            <w:shd w:val="clear" w:color="auto" w:fill="FFFFFF"/>
          </w:tcPr>
          <w:p>
            <w:pPr>
              <w:pStyle w:val="TableParagraph"/>
              <w:spacing w:before="44"/>
              <w:ind w:right="77"/>
              <w:jc w:val="right"/>
              <w:rPr>
                <w:sz w:val="18"/>
              </w:rPr>
            </w:pPr>
            <w:r>
              <w:rPr>
                <w:sz w:val="18"/>
              </w:rPr>
              <w:t>442</w:t>
            </w:r>
          </w:p>
        </w:tc>
        <w:tc>
          <w:tcPr>
            <w:tcW w:w="3245" w:type="dxa"/>
            <w:shd w:val="clear" w:color="auto" w:fill="FFFFFF"/>
          </w:tcPr>
          <w:p>
            <w:pPr>
              <w:pStyle w:val="TableParagraph"/>
              <w:spacing w:before="44"/>
              <w:ind w:right="77"/>
              <w:jc w:val="right"/>
              <w:rPr>
                <w:sz w:val="18"/>
              </w:rPr>
            </w:pPr>
            <w:r>
              <w:rPr>
                <w:sz w:val="18"/>
              </w:rPr>
              <w:t>438</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South West</w:t>
            </w:r>
          </w:p>
        </w:tc>
        <w:tc>
          <w:tcPr>
            <w:tcW w:w="2025" w:type="dxa"/>
            <w:shd w:val="clear" w:color="auto" w:fill="FFFFFF"/>
          </w:tcPr>
          <w:p>
            <w:pPr>
              <w:pStyle w:val="TableParagraph"/>
              <w:spacing w:before="44"/>
              <w:ind w:right="78"/>
              <w:jc w:val="right"/>
              <w:rPr>
                <w:sz w:val="18"/>
              </w:rPr>
            </w:pPr>
            <w:r>
              <w:rPr>
                <w:sz w:val="18"/>
              </w:rPr>
              <w:t>22.1</w:t>
            </w:r>
          </w:p>
        </w:tc>
        <w:tc>
          <w:tcPr>
            <w:tcW w:w="2843" w:type="dxa"/>
            <w:shd w:val="clear" w:color="auto" w:fill="FFFFFF"/>
          </w:tcPr>
          <w:p>
            <w:pPr>
              <w:pStyle w:val="TableParagraph"/>
              <w:spacing w:before="44"/>
              <w:ind w:right="77"/>
              <w:jc w:val="right"/>
              <w:rPr>
                <w:sz w:val="18"/>
              </w:rPr>
            </w:pPr>
            <w:r>
              <w:rPr>
                <w:sz w:val="18"/>
              </w:rPr>
              <w:t>247</w:t>
            </w:r>
          </w:p>
        </w:tc>
        <w:tc>
          <w:tcPr>
            <w:tcW w:w="3245" w:type="dxa"/>
            <w:shd w:val="clear" w:color="auto" w:fill="FFFFFF"/>
          </w:tcPr>
          <w:p>
            <w:pPr>
              <w:pStyle w:val="TableParagraph"/>
              <w:spacing w:before="44"/>
              <w:ind w:right="77"/>
              <w:jc w:val="right"/>
              <w:rPr>
                <w:sz w:val="18"/>
              </w:rPr>
            </w:pPr>
            <w:r>
              <w:rPr>
                <w:sz w:val="18"/>
              </w:rPr>
              <w:t>261</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Tobago</w:t>
            </w:r>
          </w:p>
        </w:tc>
        <w:tc>
          <w:tcPr>
            <w:tcW w:w="2025" w:type="dxa"/>
            <w:shd w:val="clear" w:color="auto" w:fill="FFFFFF"/>
          </w:tcPr>
          <w:p>
            <w:pPr>
              <w:pStyle w:val="TableParagraph"/>
              <w:spacing w:before="44"/>
              <w:ind w:right="78"/>
              <w:jc w:val="right"/>
              <w:rPr>
                <w:sz w:val="18"/>
              </w:rPr>
            </w:pPr>
            <w:r>
              <w:rPr>
                <w:sz w:val="18"/>
              </w:rPr>
              <w:t>5.1</w:t>
            </w:r>
          </w:p>
        </w:tc>
        <w:tc>
          <w:tcPr>
            <w:tcW w:w="2843" w:type="dxa"/>
            <w:shd w:val="clear" w:color="auto" w:fill="FFFFFF"/>
          </w:tcPr>
          <w:p>
            <w:pPr>
              <w:pStyle w:val="TableParagraph"/>
              <w:spacing w:before="44"/>
              <w:ind w:right="77"/>
              <w:jc w:val="right"/>
              <w:rPr>
                <w:sz w:val="18"/>
              </w:rPr>
            </w:pPr>
            <w:r>
              <w:rPr>
                <w:sz w:val="18"/>
              </w:rPr>
              <w:t>57</w:t>
            </w:r>
          </w:p>
        </w:tc>
        <w:tc>
          <w:tcPr>
            <w:tcW w:w="3245" w:type="dxa"/>
            <w:shd w:val="clear" w:color="auto" w:fill="FFFFFF"/>
          </w:tcPr>
          <w:p>
            <w:pPr>
              <w:pStyle w:val="TableParagraph"/>
              <w:spacing w:before="44"/>
              <w:ind w:right="77"/>
              <w:jc w:val="right"/>
              <w:rPr>
                <w:sz w:val="18"/>
              </w:rPr>
            </w:pPr>
            <w:r>
              <w:rPr>
                <w:sz w:val="18"/>
              </w:rPr>
              <w:t>52</w:t>
            </w:r>
          </w:p>
        </w:tc>
      </w:tr>
      <w:tr>
        <w:trPr>
          <w:trHeight w:val="296" w:hRule="atLeast"/>
        </w:trPr>
        <w:tc>
          <w:tcPr>
            <w:tcW w:w="2521" w:type="dxa"/>
            <w:shd w:val="clear" w:color="auto" w:fill="FFFFFF"/>
          </w:tcPr>
          <w:p>
            <w:pPr>
              <w:pStyle w:val="TableParagraph"/>
              <w:spacing w:before="44"/>
              <w:ind w:left="90"/>
              <w:rPr>
                <w:sz w:val="18"/>
              </w:rPr>
            </w:pPr>
            <w:r>
              <w:rPr>
                <w:sz w:val="18"/>
              </w:rPr>
              <w:t>Age Group</w:t>
            </w:r>
          </w:p>
        </w:tc>
        <w:tc>
          <w:tcPr>
            <w:tcW w:w="2585" w:type="dxa"/>
            <w:shd w:val="clear" w:color="auto" w:fill="FFFFFF"/>
          </w:tcPr>
          <w:p>
            <w:pPr>
              <w:pStyle w:val="TableParagraph"/>
              <w:spacing w:before="44"/>
              <w:ind w:left="90"/>
              <w:rPr>
                <w:sz w:val="18"/>
              </w:rPr>
            </w:pPr>
            <w:r>
              <w:rPr>
                <w:sz w:val="18"/>
              </w:rPr>
              <w:t>&lt; 6 months</w:t>
            </w:r>
          </w:p>
        </w:tc>
        <w:tc>
          <w:tcPr>
            <w:tcW w:w="2025" w:type="dxa"/>
            <w:shd w:val="clear" w:color="auto" w:fill="FFFFFF"/>
          </w:tcPr>
          <w:p>
            <w:pPr>
              <w:pStyle w:val="TableParagraph"/>
              <w:spacing w:before="44"/>
              <w:ind w:right="78"/>
              <w:jc w:val="right"/>
              <w:rPr>
                <w:sz w:val="18"/>
              </w:rPr>
            </w:pPr>
            <w:r>
              <w:rPr>
                <w:sz w:val="18"/>
              </w:rPr>
              <w:t>9.2</w:t>
            </w:r>
          </w:p>
        </w:tc>
        <w:tc>
          <w:tcPr>
            <w:tcW w:w="2843" w:type="dxa"/>
            <w:shd w:val="clear" w:color="auto" w:fill="FFFFFF"/>
          </w:tcPr>
          <w:p>
            <w:pPr>
              <w:pStyle w:val="TableParagraph"/>
              <w:spacing w:before="44"/>
              <w:ind w:right="77"/>
              <w:jc w:val="right"/>
              <w:rPr>
                <w:sz w:val="18"/>
              </w:rPr>
            </w:pPr>
            <w:r>
              <w:rPr>
                <w:sz w:val="18"/>
              </w:rPr>
              <w:t>102</w:t>
            </w:r>
          </w:p>
        </w:tc>
        <w:tc>
          <w:tcPr>
            <w:tcW w:w="3245" w:type="dxa"/>
            <w:shd w:val="clear" w:color="auto" w:fill="FFFFFF"/>
          </w:tcPr>
          <w:p>
            <w:pPr>
              <w:pStyle w:val="TableParagraph"/>
              <w:spacing w:before="44"/>
              <w:ind w:right="77"/>
              <w:jc w:val="right"/>
              <w:rPr>
                <w:sz w:val="18"/>
              </w:rPr>
            </w:pPr>
            <w:r>
              <w:rPr>
                <w:sz w:val="18"/>
              </w:rPr>
              <w:t>103</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6-11 months</w:t>
            </w:r>
          </w:p>
        </w:tc>
        <w:tc>
          <w:tcPr>
            <w:tcW w:w="2025" w:type="dxa"/>
            <w:shd w:val="clear" w:color="auto" w:fill="FFFFFF"/>
          </w:tcPr>
          <w:p>
            <w:pPr>
              <w:pStyle w:val="TableParagraph"/>
              <w:spacing w:before="44"/>
              <w:ind w:right="78"/>
              <w:jc w:val="right"/>
              <w:rPr>
                <w:sz w:val="18"/>
              </w:rPr>
            </w:pPr>
            <w:r>
              <w:rPr>
                <w:sz w:val="18"/>
              </w:rPr>
              <w:t>9.8</w:t>
            </w:r>
          </w:p>
        </w:tc>
        <w:tc>
          <w:tcPr>
            <w:tcW w:w="2843" w:type="dxa"/>
            <w:shd w:val="clear" w:color="auto" w:fill="FFFFFF"/>
          </w:tcPr>
          <w:p>
            <w:pPr>
              <w:pStyle w:val="TableParagraph"/>
              <w:spacing w:before="44"/>
              <w:ind w:right="77"/>
              <w:jc w:val="right"/>
              <w:rPr>
                <w:sz w:val="18"/>
              </w:rPr>
            </w:pPr>
            <w:r>
              <w:rPr>
                <w:sz w:val="18"/>
              </w:rPr>
              <w:t>109</w:t>
            </w:r>
          </w:p>
        </w:tc>
        <w:tc>
          <w:tcPr>
            <w:tcW w:w="3245" w:type="dxa"/>
            <w:shd w:val="clear" w:color="auto" w:fill="FFFFFF"/>
          </w:tcPr>
          <w:p>
            <w:pPr>
              <w:pStyle w:val="TableParagraph"/>
              <w:spacing w:before="44"/>
              <w:ind w:right="77"/>
              <w:jc w:val="right"/>
              <w:rPr>
                <w:sz w:val="18"/>
              </w:rPr>
            </w:pPr>
            <w:r>
              <w:rPr>
                <w:sz w:val="18"/>
              </w:rPr>
              <w:t>109</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12-23 months</w:t>
            </w:r>
          </w:p>
        </w:tc>
        <w:tc>
          <w:tcPr>
            <w:tcW w:w="2025" w:type="dxa"/>
            <w:shd w:val="clear" w:color="auto" w:fill="FFFFFF"/>
          </w:tcPr>
          <w:p>
            <w:pPr>
              <w:pStyle w:val="TableParagraph"/>
              <w:spacing w:before="44"/>
              <w:ind w:right="78"/>
              <w:jc w:val="right"/>
              <w:rPr>
                <w:sz w:val="18"/>
              </w:rPr>
            </w:pPr>
            <w:r>
              <w:rPr>
                <w:sz w:val="18"/>
              </w:rPr>
              <w:t>18.9</w:t>
            </w:r>
          </w:p>
        </w:tc>
        <w:tc>
          <w:tcPr>
            <w:tcW w:w="2843" w:type="dxa"/>
            <w:shd w:val="clear" w:color="auto" w:fill="FFFFFF"/>
          </w:tcPr>
          <w:p>
            <w:pPr>
              <w:pStyle w:val="TableParagraph"/>
              <w:spacing w:before="44"/>
              <w:ind w:right="77"/>
              <w:jc w:val="right"/>
              <w:rPr>
                <w:sz w:val="18"/>
              </w:rPr>
            </w:pPr>
            <w:r>
              <w:rPr>
                <w:sz w:val="18"/>
              </w:rPr>
              <w:t>212</w:t>
            </w:r>
          </w:p>
        </w:tc>
        <w:tc>
          <w:tcPr>
            <w:tcW w:w="3245" w:type="dxa"/>
            <w:shd w:val="clear" w:color="auto" w:fill="FFFFFF"/>
          </w:tcPr>
          <w:p>
            <w:pPr>
              <w:pStyle w:val="TableParagraph"/>
              <w:spacing w:before="44"/>
              <w:ind w:right="77"/>
              <w:jc w:val="right"/>
              <w:rPr>
                <w:sz w:val="18"/>
              </w:rPr>
            </w:pPr>
            <w:r>
              <w:rPr>
                <w:sz w:val="18"/>
              </w:rPr>
              <w:t>212</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24-35 months</w:t>
            </w:r>
          </w:p>
        </w:tc>
        <w:tc>
          <w:tcPr>
            <w:tcW w:w="2025" w:type="dxa"/>
            <w:shd w:val="clear" w:color="auto" w:fill="FFFFFF"/>
          </w:tcPr>
          <w:p>
            <w:pPr>
              <w:pStyle w:val="TableParagraph"/>
              <w:spacing w:before="44"/>
              <w:ind w:right="78"/>
              <w:jc w:val="right"/>
              <w:rPr>
                <w:sz w:val="18"/>
              </w:rPr>
            </w:pPr>
            <w:r>
              <w:rPr>
                <w:sz w:val="18"/>
              </w:rPr>
              <w:t>20.7</w:t>
            </w:r>
          </w:p>
        </w:tc>
        <w:tc>
          <w:tcPr>
            <w:tcW w:w="2843" w:type="dxa"/>
            <w:shd w:val="clear" w:color="auto" w:fill="FFFFFF"/>
          </w:tcPr>
          <w:p>
            <w:pPr>
              <w:pStyle w:val="TableParagraph"/>
              <w:spacing w:before="44"/>
              <w:ind w:right="77"/>
              <w:jc w:val="right"/>
              <w:rPr>
                <w:sz w:val="18"/>
              </w:rPr>
            </w:pPr>
            <w:r>
              <w:rPr>
                <w:sz w:val="18"/>
              </w:rPr>
              <w:t>231</w:t>
            </w:r>
          </w:p>
        </w:tc>
        <w:tc>
          <w:tcPr>
            <w:tcW w:w="3245" w:type="dxa"/>
            <w:shd w:val="clear" w:color="auto" w:fill="FFFFFF"/>
          </w:tcPr>
          <w:p>
            <w:pPr>
              <w:pStyle w:val="TableParagraph"/>
              <w:spacing w:before="44"/>
              <w:ind w:right="77"/>
              <w:jc w:val="right"/>
              <w:rPr>
                <w:sz w:val="18"/>
              </w:rPr>
            </w:pPr>
            <w:r>
              <w:rPr>
                <w:sz w:val="18"/>
              </w:rPr>
              <w:t>231</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36-47 months</w:t>
            </w:r>
          </w:p>
        </w:tc>
        <w:tc>
          <w:tcPr>
            <w:tcW w:w="2025" w:type="dxa"/>
            <w:shd w:val="clear" w:color="auto" w:fill="FFFFFF"/>
          </w:tcPr>
          <w:p>
            <w:pPr>
              <w:pStyle w:val="TableParagraph"/>
              <w:spacing w:before="44"/>
              <w:ind w:right="78"/>
              <w:jc w:val="right"/>
              <w:rPr>
                <w:sz w:val="18"/>
              </w:rPr>
            </w:pPr>
            <w:r>
              <w:rPr>
                <w:sz w:val="18"/>
              </w:rPr>
              <w:t>19.6</w:t>
            </w:r>
          </w:p>
        </w:tc>
        <w:tc>
          <w:tcPr>
            <w:tcW w:w="2843" w:type="dxa"/>
            <w:shd w:val="clear" w:color="auto" w:fill="FFFFFF"/>
          </w:tcPr>
          <w:p>
            <w:pPr>
              <w:pStyle w:val="TableParagraph"/>
              <w:spacing w:before="44"/>
              <w:ind w:right="77"/>
              <w:jc w:val="right"/>
              <w:rPr>
                <w:sz w:val="18"/>
              </w:rPr>
            </w:pPr>
            <w:r>
              <w:rPr>
                <w:sz w:val="18"/>
              </w:rPr>
              <w:t>219</w:t>
            </w:r>
          </w:p>
        </w:tc>
        <w:tc>
          <w:tcPr>
            <w:tcW w:w="3245" w:type="dxa"/>
            <w:shd w:val="clear" w:color="auto" w:fill="FFFFFF"/>
          </w:tcPr>
          <w:p>
            <w:pPr>
              <w:pStyle w:val="TableParagraph"/>
              <w:spacing w:before="44"/>
              <w:ind w:right="77"/>
              <w:jc w:val="right"/>
              <w:rPr>
                <w:sz w:val="18"/>
              </w:rPr>
            </w:pPr>
            <w:r>
              <w:rPr>
                <w:sz w:val="18"/>
              </w:rPr>
              <w:t>219</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48-59 months</w:t>
            </w:r>
          </w:p>
        </w:tc>
        <w:tc>
          <w:tcPr>
            <w:tcW w:w="2025" w:type="dxa"/>
            <w:shd w:val="clear" w:color="auto" w:fill="FFFFFF"/>
          </w:tcPr>
          <w:p>
            <w:pPr>
              <w:pStyle w:val="TableParagraph"/>
              <w:spacing w:before="44"/>
              <w:ind w:right="78"/>
              <w:jc w:val="right"/>
              <w:rPr>
                <w:sz w:val="18"/>
              </w:rPr>
            </w:pPr>
            <w:r>
              <w:rPr>
                <w:sz w:val="18"/>
              </w:rPr>
              <w:t>21.8</w:t>
            </w:r>
          </w:p>
        </w:tc>
        <w:tc>
          <w:tcPr>
            <w:tcW w:w="2843" w:type="dxa"/>
            <w:shd w:val="clear" w:color="auto" w:fill="FFFFFF"/>
          </w:tcPr>
          <w:p>
            <w:pPr>
              <w:pStyle w:val="TableParagraph"/>
              <w:spacing w:before="44"/>
              <w:ind w:right="77"/>
              <w:jc w:val="right"/>
              <w:rPr>
                <w:sz w:val="18"/>
              </w:rPr>
            </w:pPr>
            <w:r>
              <w:rPr>
                <w:sz w:val="18"/>
              </w:rPr>
              <w:t>243</w:t>
            </w:r>
          </w:p>
        </w:tc>
        <w:tc>
          <w:tcPr>
            <w:tcW w:w="3245" w:type="dxa"/>
            <w:shd w:val="clear" w:color="auto" w:fill="FFFFFF"/>
          </w:tcPr>
          <w:p>
            <w:pPr>
              <w:pStyle w:val="TableParagraph"/>
              <w:spacing w:before="44"/>
              <w:ind w:right="77"/>
              <w:jc w:val="right"/>
              <w:rPr>
                <w:sz w:val="18"/>
              </w:rPr>
            </w:pPr>
            <w:r>
              <w:rPr>
                <w:sz w:val="18"/>
              </w:rPr>
              <w:t>243</w:t>
            </w:r>
          </w:p>
        </w:tc>
      </w:tr>
      <w:tr>
        <w:trPr>
          <w:trHeight w:val="296" w:hRule="atLeast"/>
        </w:trPr>
        <w:tc>
          <w:tcPr>
            <w:tcW w:w="2521" w:type="dxa"/>
            <w:shd w:val="clear" w:color="auto" w:fill="FFFFFF"/>
          </w:tcPr>
          <w:p>
            <w:pPr>
              <w:pStyle w:val="TableParagraph"/>
              <w:spacing w:before="44"/>
              <w:ind w:left="90"/>
              <w:rPr>
                <w:sz w:val="18"/>
              </w:rPr>
            </w:pPr>
            <w:r>
              <w:rPr>
                <w:sz w:val="18"/>
              </w:rPr>
              <w:t>Mother’s education</w:t>
            </w:r>
          </w:p>
        </w:tc>
        <w:tc>
          <w:tcPr>
            <w:tcW w:w="2585" w:type="dxa"/>
            <w:shd w:val="clear" w:color="auto" w:fill="FFFFFF"/>
          </w:tcPr>
          <w:p>
            <w:pPr>
              <w:pStyle w:val="TableParagraph"/>
              <w:spacing w:before="44"/>
              <w:ind w:left="90"/>
              <w:rPr>
                <w:sz w:val="18"/>
              </w:rPr>
            </w:pPr>
            <w:r>
              <w:rPr>
                <w:sz w:val="18"/>
              </w:rPr>
              <w:t>None/Pre-School/Primary</w:t>
            </w:r>
          </w:p>
        </w:tc>
        <w:tc>
          <w:tcPr>
            <w:tcW w:w="2025" w:type="dxa"/>
            <w:shd w:val="clear" w:color="auto" w:fill="FFFFFF"/>
          </w:tcPr>
          <w:p>
            <w:pPr>
              <w:pStyle w:val="TableParagraph"/>
              <w:spacing w:before="44"/>
              <w:ind w:right="78"/>
              <w:jc w:val="right"/>
              <w:rPr>
                <w:sz w:val="18"/>
              </w:rPr>
            </w:pPr>
            <w:r>
              <w:rPr>
                <w:sz w:val="18"/>
              </w:rPr>
              <w:t>17.5</w:t>
            </w:r>
          </w:p>
        </w:tc>
        <w:tc>
          <w:tcPr>
            <w:tcW w:w="2843" w:type="dxa"/>
            <w:shd w:val="clear" w:color="auto" w:fill="FFFFFF"/>
          </w:tcPr>
          <w:p>
            <w:pPr>
              <w:pStyle w:val="TableParagraph"/>
              <w:spacing w:before="44"/>
              <w:ind w:right="78"/>
              <w:jc w:val="right"/>
              <w:rPr>
                <w:sz w:val="18"/>
              </w:rPr>
            </w:pPr>
            <w:r>
              <w:rPr>
                <w:sz w:val="18"/>
              </w:rPr>
              <w:t>196</w:t>
            </w:r>
          </w:p>
        </w:tc>
        <w:tc>
          <w:tcPr>
            <w:tcW w:w="3245" w:type="dxa"/>
            <w:shd w:val="clear" w:color="auto" w:fill="FFFFFF"/>
          </w:tcPr>
          <w:p>
            <w:pPr>
              <w:pStyle w:val="TableParagraph"/>
              <w:spacing w:before="44"/>
              <w:ind w:right="77"/>
              <w:jc w:val="right"/>
              <w:rPr>
                <w:sz w:val="18"/>
              </w:rPr>
            </w:pPr>
            <w:r>
              <w:rPr>
                <w:sz w:val="18"/>
              </w:rPr>
              <w:t>196</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Lower Secondary</w:t>
            </w:r>
          </w:p>
        </w:tc>
        <w:tc>
          <w:tcPr>
            <w:tcW w:w="2025" w:type="dxa"/>
            <w:shd w:val="clear" w:color="auto" w:fill="FFFFFF"/>
          </w:tcPr>
          <w:p>
            <w:pPr>
              <w:pStyle w:val="TableParagraph"/>
              <w:spacing w:before="44"/>
              <w:ind w:right="78"/>
              <w:jc w:val="right"/>
              <w:rPr>
                <w:sz w:val="18"/>
              </w:rPr>
            </w:pPr>
            <w:r>
              <w:rPr>
                <w:sz w:val="18"/>
              </w:rPr>
              <w:t>61.0</w:t>
            </w:r>
          </w:p>
        </w:tc>
        <w:tc>
          <w:tcPr>
            <w:tcW w:w="2843" w:type="dxa"/>
            <w:shd w:val="clear" w:color="auto" w:fill="FFFFFF"/>
          </w:tcPr>
          <w:p>
            <w:pPr>
              <w:pStyle w:val="TableParagraph"/>
              <w:spacing w:before="44"/>
              <w:ind w:right="77"/>
              <w:jc w:val="right"/>
              <w:rPr>
                <w:sz w:val="18"/>
              </w:rPr>
            </w:pPr>
            <w:r>
              <w:rPr>
                <w:sz w:val="18"/>
              </w:rPr>
              <w:t>682</w:t>
            </w:r>
          </w:p>
        </w:tc>
        <w:tc>
          <w:tcPr>
            <w:tcW w:w="3245" w:type="dxa"/>
            <w:shd w:val="clear" w:color="auto" w:fill="FFFFFF"/>
          </w:tcPr>
          <w:p>
            <w:pPr>
              <w:pStyle w:val="TableParagraph"/>
              <w:spacing w:before="44"/>
              <w:ind w:right="77"/>
              <w:jc w:val="right"/>
              <w:rPr>
                <w:sz w:val="18"/>
              </w:rPr>
            </w:pPr>
            <w:r>
              <w:rPr>
                <w:sz w:val="18"/>
              </w:rPr>
              <w:t>684</w:t>
            </w:r>
          </w:p>
        </w:tc>
      </w:tr>
      <w:tr>
        <w:trPr>
          <w:trHeight w:val="534"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line="249" w:lineRule="auto" w:before="44"/>
              <w:ind w:left="90"/>
              <w:rPr>
                <w:sz w:val="18"/>
              </w:rPr>
            </w:pPr>
            <w:r>
              <w:rPr>
                <w:sz w:val="18"/>
              </w:rPr>
              <w:t>Upper Secondary/Technical- Vocational</w:t>
            </w:r>
          </w:p>
        </w:tc>
        <w:tc>
          <w:tcPr>
            <w:tcW w:w="2025" w:type="dxa"/>
            <w:shd w:val="clear" w:color="auto" w:fill="FFFFFF"/>
          </w:tcPr>
          <w:p>
            <w:pPr>
              <w:pStyle w:val="TableParagraph"/>
              <w:spacing w:before="163"/>
              <w:ind w:right="78"/>
              <w:jc w:val="right"/>
              <w:rPr>
                <w:sz w:val="18"/>
              </w:rPr>
            </w:pPr>
            <w:r>
              <w:rPr>
                <w:sz w:val="18"/>
              </w:rPr>
              <w:t>11.1</w:t>
            </w:r>
          </w:p>
        </w:tc>
        <w:tc>
          <w:tcPr>
            <w:tcW w:w="2843" w:type="dxa"/>
            <w:shd w:val="clear" w:color="auto" w:fill="FFFFFF"/>
          </w:tcPr>
          <w:p>
            <w:pPr>
              <w:pStyle w:val="TableParagraph"/>
              <w:spacing w:before="163"/>
              <w:ind w:right="77"/>
              <w:jc w:val="right"/>
              <w:rPr>
                <w:sz w:val="18"/>
              </w:rPr>
            </w:pPr>
            <w:r>
              <w:rPr>
                <w:sz w:val="18"/>
              </w:rPr>
              <w:t>125</w:t>
            </w:r>
          </w:p>
        </w:tc>
        <w:tc>
          <w:tcPr>
            <w:tcW w:w="3245" w:type="dxa"/>
            <w:shd w:val="clear" w:color="auto" w:fill="FFFFFF"/>
          </w:tcPr>
          <w:p>
            <w:pPr>
              <w:pStyle w:val="TableParagraph"/>
              <w:spacing w:before="163"/>
              <w:ind w:right="76"/>
              <w:jc w:val="right"/>
              <w:rPr>
                <w:sz w:val="18"/>
              </w:rPr>
            </w:pPr>
            <w:r>
              <w:rPr>
                <w:sz w:val="18"/>
              </w:rPr>
              <w:t>124</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University</w:t>
            </w:r>
          </w:p>
        </w:tc>
        <w:tc>
          <w:tcPr>
            <w:tcW w:w="2025" w:type="dxa"/>
            <w:shd w:val="clear" w:color="auto" w:fill="FFFFFF"/>
          </w:tcPr>
          <w:p>
            <w:pPr>
              <w:pStyle w:val="TableParagraph"/>
              <w:spacing w:before="44"/>
              <w:ind w:right="78"/>
              <w:jc w:val="right"/>
              <w:rPr>
                <w:sz w:val="18"/>
              </w:rPr>
            </w:pPr>
            <w:r>
              <w:rPr>
                <w:sz w:val="18"/>
              </w:rPr>
              <w:t>9.7</w:t>
            </w:r>
          </w:p>
        </w:tc>
        <w:tc>
          <w:tcPr>
            <w:tcW w:w="2843" w:type="dxa"/>
            <w:shd w:val="clear" w:color="auto" w:fill="FFFFFF"/>
          </w:tcPr>
          <w:p>
            <w:pPr>
              <w:pStyle w:val="TableParagraph"/>
              <w:spacing w:before="44"/>
              <w:ind w:right="77"/>
              <w:jc w:val="right"/>
              <w:rPr>
                <w:sz w:val="18"/>
              </w:rPr>
            </w:pPr>
            <w:r>
              <w:rPr>
                <w:sz w:val="18"/>
              </w:rPr>
              <w:t>108</w:t>
            </w:r>
          </w:p>
        </w:tc>
        <w:tc>
          <w:tcPr>
            <w:tcW w:w="3245" w:type="dxa"/>
            <w:shd w:val="clear" w:color="auto" w:fill="FFFFFF"/>
          </w:tcPr>
          <w:p>
            <w:pPr>
              <w:pStyle w:val="TableParagraph"/>
              <w:spacing w:before="44"/>
              <w:ind w:right="76"/>
              <w:jc w:val="right"/>
              <w:rPr>
                <w:sz w:val="18"/>
              </w:rPr>
            </w:pPr>
            <w:r>
              <w:rPr>
                <w:sz w:val="18"/>
              </w:rPr>
              <w:t>106</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Missing/DK</w:t>
            </w:r>
          </w:p>
        </w:tc>
        <w:tc>
          <w:tcPr>
            <w:tcW w:w="2025" w:type="dxa"/>
            <w:shd w:val="clear" w:color="auto" w:fill="FFFFFF"/>
          </w:tcPr>
          <w:p>
            <w:pPr>
              <w:pStyle w:val="TableParagraph"/>
              <w:spacing w:before="44"/>
              <w:ind w:right="78"/>
              <w:jc w:val="right"/>
              <w:rPr>
                <w:sz w:val="18"/>
              </w:rPr>
            </w:pPr>
            <w:r>
              <w:rPr>
                <w:sz w:val="18"/>
              </w:rPr>
              <w:t>*</w:t>
            </w:r>
          </w:p>
        </w:tc>
        <w:tc>
          <w:tcPr>
            <w:tcW w:w="2843" w:type="dxa"/>
            <w:shd w:val="clear" w:color="auto" w:fill="FFFFFF"/>
          </w:tcPr>
          <w:p>
            <w:pPr>
              <w:pStyle w:val="TableParagraph"/>
              <w:spacing w:before="44"/>
              <w:ind w:right="77"/>
              <w:jc w:val="right"/>
              <w:rPr>
                <w:sz w:val="18"/>
              </w:rPr>
            </w:pPr>
            <w:r>
              <w:rPr>
                <w:sz w:val="18"/>
              </w:rPr>
              <w:t>7</w:t>
            </w:r>
          </w:p>
        </w:tc>
        <w:tc>
          <w:tcPr>
            <w:tcW w:w="3245" w:type="dxa"/>
            <w:shd w:val="clear" w:color="auto" w:fill="FFFFFF"/>
          </w:tcPr>
          <w:p>
            <w:pPr>
              <w:pStyle w:val="TableParagraph"/>
              <w:spacing w:before="44"/>
              <w:ind w:right="76"/>
              <w:jc w:val="right"/>
              <w:rPr>
                <w:sz w:val="18"/>
              </w:rPr>
            </w:pPr>
            <w:r>
              <w:rPr>
                <w:sz w:val="18"/>
              </w:rPr>
              <w:t>7</w:t>
            </w:r>
          </w:p>
        </w:tc>
      </w:tr>
      <w:tr>
        <w:trPr>
          <w:trHeight w:val="296" w:hRule="atLeast"/>
        </w:trPr>
        <w:tc>
          <w:tcPr>
            <w:tcW w:w="2521" w:type="dxa"/>
            <w:shd w:val="clear" w:color="auto" w:fill="FFFFFF"/>
          </w:tcPr>
          <w:p>
            <w:pPr>
              <w:pStyle w:val="TableParagraph"/>
              <w:spacing w:before="44"/>
              <w:ind w:left="90"/>
              <w:rPr>
                <w:sz w:val="18"/>
              </w:rPr>
            </w:pPr>
            <w:r>
              <w:rPr>
                <w:sz w:val="18"/>
              </w:rPr>
              <w:t>wealth index quintiles</w:t>
            </w:r>
          </w:p>
        </w:tc>
        <w:tc>
          <w:tcPr>
            <w:tcW w:w="2585" w:type="dxa"/>
            <w:shd w:val="clear" w:color="auto" w:fill="FFFFFF"/>
          </w:tcPr>
          <w:p>
            <w:pPr>
              <w:pStyle w:val="TableParagraph"/>
              <w:spacing w:before="44"/>
              <w:ind w:left="90"/>
              <w:rPr>
                <w:sz w:val="18"/>
              </w:rPr>
            </w:pPr>
            <w:r>
              <w:rPr>
                <w:sz w:val="18"/>
              </w:rPr>
              <w:t>Poorest</w:t>
            </w:r>
          </w:p>
        </w:tc>
        <w:tc>
          <w:tcPr>
            <w:tcW w:w="2025" w:type="dxa"/>
            <w:shd w:val="clear" w:color="auto" w:fill="FFFFFF"/>
          </w:tcPr>
          <w:p>
            <w:pPr>
              <w:pStyle w:val="TableParagraph"/>
              <w:spacing w:before="44"/>
              <w:ind w:right="78"/>
              <w:jc w:val="right"/>
              <w:rPr>
                <w:sz w:val="18"/>
              </w:rPr>
            </w:pPr>
            <w:r>
              <w:rPr>
                <w:sz w:val="18"/>
              </w:rPr>
              <w:t>23.2</w:t>
            </w:r>
          </w:p>
        </w:tc>
        <w:tc>
          <w:tcPr>
            <w:tcW w:w="2843" w:type="dxa"/>
            <w:shd w:val="clear" w:color="auto" w:fill="FFFFFF"/>
          </w:tcPr>
          <w:p>
            <w:pPr>
              <w:pStyle w:val="TableParagraph"/>
              <w:spacing w:before="44"/>
              <w:ind w:right="77"/>
              <w:jc w:val="right"/>
              <w:rPr>
                <w:sz w:val="18"/>
              </w:rPr>
            </w:pPr>
            <w:r>
              <w:rPr>
                <w:sz w:val="18"/>
              </w:rPr>
              <w:t>259</w:t>
            </w:r>
          </w:p>
        </w:tc>
        <w:tc>
          <w:tcPr>
            <w:tcW w:w="3245" w:type="dxa"/>
            <w:shd w:val="clear" w:color="auto" w:fill="FFFFFF"/>
          </w:tcPr>
          <w:p>
            <w:pPr>
              <w:pStyle w:val="TableParagraph"/>
              <w:spacing w:before="44"/>
              <w:ind w:right="76"/>
              <w:jc w:val="right"/>
              <w:rPr>
                <w:sz w:val="18"/>
              </w:rPr>
            </w:pPr>
            <w:r>
              <w:rPr>
                <w:sz w:val="18"/>
              </w:rPr>
              <w:t>261</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Second</w:t>
            </w:r>
          </w:p>
        </w:tc>
        <w:tc>
          <w:tcPr>
            <w:tcW w:w="2025" w:type="dxa"/>
            <w:shd w:val="clear" w:color="auto" w:fill="FFFFFF"/>
          </w:tcPr>
          <w:p>
            <w:pPr>
              <w:pStyle w:val="TableParagraph"/>
              <w:spacing w:before="44"/>
              <w:ind w:right="78"/>
              <w:jc w:val="right"/>
              <w:rPr>
                <w:sz w:val="18"/>
              </w:rPr>
            </w:pPr>
            <w:r>
              <w:rPr>
                <w:sz w:val="18"/>
              </w:rPr>
              <w:t>19.6</w:t>
            </w:r>
          </w:p>
        </w:tc>
        <w:tc>
          <w:tcPr>
            <w:tcW w:w="2843" w:type="dxa"/>
            <w:shd w:val="clear" w:color="auto" w:fill="FFFFFF"/>
          </w:tcPr>
          <w:p>
            <w:pPr>
              <w:pStyle w:val="TableParagraph"/>
              <w:spacing w:before="44"/>
              <w:ind w:right="77"/>
              <w:jc w:val="right"/>
              <w:rPr>
                <w:sz w:val="18"/>
              </w:rPr>
            </w:pPr>
            <w:r>
              <w:rPr>
                <w:sz w:val="18"/>
              </w:rPr>
              <w:t>219</w:t>
            </w:r>
          </w:p>
        </w:tc>
        <w:tc>
          <w:tcPr>
            <w:tcW w:w="3245" w:type="dxa"/>
            <w:shd w:val="clear" w:color="auto" w:fill="FFFFFF"/>
          </w:tcPr>
          <w:p>
            <w:pPr>
              <w:pStyle w:val="TableParagraph"/>
              <w:spacing w:before="44"/>
              <w:ind w:right="76"/>
              <w:jc w:val="right"/>
              <w:rPr>
                <w:sz w:val="18"/>
              </w:rPr>
            </w:pPr>
            <w:r>
              <w:rPr>
                <w:sz w:val="18"/>
              </w:rPr>
              <w:t>220</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Middle</w:t>
            </w:r>
          </w:p>
        </w:tc>
        <w:tc>
          <w:tcPr>
            <w:tcW w:w="2025" w:type="dxa"/>
            <w:shd w:val="clear" w:color="auto" w:fill="FFFFFF"/>
          </w:tcPr>
          <w:p>
            <w:pPr>
              <w:pStyle w:val="TableParagraph"/>
              <w:spacing w:before="44"/>
              <w:ind w:right="78"/>
              <w:jc w:val="right"/>
              <w:rPr>
                <w:sz w:val="18"/>
              </w:rPr>
            </w:pPr>
            <w:r>
              <w:rPr>
                <w:sz w:val="18"/>
              </w:rPr>
              <w:t>22.0</w:t>
            </w:r>
          </w:p>
        </w:tc>
        <w:tc>
          <w:tcPr>
            <w:tcW w:w="2843" w:type="dxa"/>
            <w:shd w:val="clear" w:color="auto" w:fill="FFFFFF"/>
          </w:tcPr>
          <w:p>
            <w:pPr>
              <w:pStyle w:val="TableParagraph"/>
              <w:spacing w:before="44"/>
              <w:ind w:right="77"/>
              <w:jc w:val="right"/>
              <w:rPr>
                <w:sz w:val="18"/>
              </w:rPr>
            </w:pPr>
            <w:r>
              <w:rPr>
                <w:sz w:val="18"/>
              </w:rPr>
              <w:t>245</w:t>
            </w:r>
          </w:p>
        </w:tc>
        <w:tc>
          <w:tcPr>
            <w:tcW w:w="3245" w:type="dxa"/>
            <w:shd w:val="clear" w:color="auto" w:fill="FFFFFF"/>
          </w:tcPr>
          <w:p>
            <w:pPr>
              <w:pStyle w:val="TableParagraph"/>
              <w:spacing w:before="44"/>
              <w:ind w:right="76"/>
              <w:jc w:val="right"/>
              <w:rPr>
                <w:sz w:val="18"/>
              </w:rPr>
            </w:pPr>
            <w:r>
              <w:rPr>
                <w:sz w:val="18"/>
              </w:rPr>
              <w:t>245</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Fourth</w:t>
            </w:r>
          </w:p>
        </w:tc>
        <w:tc>
          <w:tcPr>
            <w:tcW w:w="2025" w:type="dxa"/>
            <w:shd w:val="clear" w:color="auto" w:fill="FFFFFF"/>
          </w:tcPr>
          <w:p>
            <w:pPr>
              <w:pStyle w:val="TableParagraph"/>
              <w:spacing w:before="44"/>
              <w:ind w:right="78"/>
              <w:jc w:val="right"/>
              <w:rPr>
                <w:sz w:val="18"/>
              </w:rPr>
            </w:pPr>
            <w:r>
              <w:rPr>
                <w:sz w:val="18"/>
              </w:rPr>
              <w:t>18.5</w:t>
            </w:r>
          </w:p>
        </w:tc>
        <w:tc>
          <w:tcPr>
            <w:tcW w:w="2843" w:type="dxa"/>
            <w:shd w:val="clear" w:color="auto" w:fill="FFFFFF"/>
          </w:tcPr>
          <w:p>
            <w:pPr>
              <w:pStyle w:val="TableParagraph"/>
              <w:spacing w:before="44"/>
              <w:ind w:right="77"/>
              <w:jc w:val="right"/>
              <w:rPr>
                <w:sz w:val="18"/>
              </w:rPr>
            </w:pPr>
            <w:r>
              <w:rPr>
                <w:sz w:val="18"/>
              </w:rPr>
              <w:t>207</w:t>
            </w:r>
          </w:p>
        </w:tc>
        <w:tc>
          <w:tcPr>
            <w:tcW w:w="3245" w:type="dxa"/>
            <w:shd w:val="clear" w:color="auto" w:fill="FFFFFF"/>
          </w:tcPr>
          <w:p>
            <w:pPr>
              <w:pStyle w:val="TableParagraph"/>
              <w:spacing w:before="44"/>
              <w:ind w:right="76"/>
              <w:jc w:val="right"/>
              <w:rPr>
                <w:sz w:val="18"/>
              </w:rPr>
            </w:pPr>
            <w:r>
              <w:rPr>
                <w:sz w:val="18"/>
              </w:rPr>
              <w:t>207</w:t>
            </w:r>
          </w:p>
        </w:tc>
      </w:tr>
      <w:tr>
        <w:trPr>
          <w:trHeight w:val="296" w:hRule="atLeast"/>
        </w:trPr>
        <w:tc>
          <w:tcPr>
            <w:tcW w:w="2521" w:type="dxa"/>
            <w:shd w:val="clear" w:color="auto" w:fill="FFFFFF"/>
          </w:tcPr>
          <w:p>
            <w:pPr>
              <w:pStyle w:val="TableParagraph"/>
              <w:rPr>
                <w:rFonts w:ascii="Times New Roman"/>
                <w:sz w:val="18"/>
              </w:rPr>
            </w:pPr>
          </w:p>
        </w:tc>
        <w:tc>
          <w:tcPr>
            <w:tcW w:w="2585" w:type="dxa"/>
            <w:shd w:val="clear" w:color="auto" w:fill="FFFFFF"/>
          </w:tcPr>
          <w:p>
            <w:pPr>
              <w:pStyle w:val="TableParagraph"/>
              <w:spacing w:before="44"/>
              <w:ind w:left="90"/>
              <w:rPr>
                <w:sz w:val="18"/>
              </w:rPr>
            </w:pPr>
            <w:r>
              <w:rPr>
                <w:sz w:val="18"/>
              </w:rPr>
              <w:t>Richest</w:t>
            </w:r>
          </w:p>
        </w:tc>
        <w:tc>
          <w:tcPr>
            <w:tcW w:w="2025" w:type="dxa"/>
            <w:shd w:val="clear" w:color="auto" w:fill="FFFFFF"/>
          </w:tcPr>
          <w:p>
            <w:pPr>
              <w:pStyle w:val="TableParagraph"/>
              <w:spacing w:before="44"/>
              <w:ind w:right="78"/>
              <w:jc w:val="right"/>
              <w:rPr>
                <w:sz w:val="18"/>
              </w:rPr>
            </w:pPr>
            <w:r>
              <w:rPr>
                <w:sz w:val="18"/>
              </w:rPr>
              <w:t>16.7</w:t>
            </w:r>
          </w:p>
        </w:tc>
        <w:tc>
          <w:tcPr>
            <w:tcW w:w="2843" w:type="dxa"/>
            <w:shd w:val="clear" w:color="auto" w:fill="FFFFFF"/>
          </w:tcPr>
          <w:p>
            <w:pPr>
              <w:pStyle w:val="TableParagraph"/>
              <w:spacing w:before="44"/>
              <w:ind w:right="77"/>
              <w:jc w:val="right"/>
              <w:rPr>
                <w:sz w:val="18"/>
              </w:rPr>
            </w:pPr>
            <w:r>
              <w:rPr>
                <w:sz w:val="18"/>
              </w:rPr>
              <w:t>187</w:t>
            </w:r>
          </w:p>
        </w:tc>
        <w:tc>
          <w:tcPr>
            <w:tcW w:w="3245" w:type="dxa"/>
            <w:shd w:val="clear" w:color="auto" w:fill="FFFFFF"/>
          </w:tcPr>
          <w:p>
            <w:pPr>
              <w:pStyle w:val="TableParagraph"/>
              <w:spacing w:before="44"/>
              <w:ind w:right="76"/>
              <w:jc w:val="right"/>
              <w:rPr>
                <w:sz w:val="18"/>
              </w:rPr>
            </w:pPr>
            <w:r>
              <w:rPr>
                <w:sz w:val="18"/>
              </w:rPr>
              <w:t>184</w:t>
            </w:r>
          </w:p>
        </w:tc>
      </w:tr>
      <w:tr>
        <w:trPr>
          <w:trHeight w:val="296" w:hRule="atLeast"/>
        </w:trPr>
        <w:tc>
          <w:tcPr>
            <w:tcW w:w="5106" w:type="dxa"/>
            <w:gridSpan w:val="2"/>
            <w:shd w:val="clear" w:color="auto" w:fill="FFFFFF"/>
          </w:tcPr>
          <w:p>
            <w:pPr>
              <w:pStyle w:val="TableParagraph"/>
              <w:spacing w:before="44"/>
              <w:ind w:left="90"/>
              <w:rPr>
                <w:sz w:val="18"/>
              </w:rPr>
            </w:pPr>
            <w:r>
              <w:rPr>
                <w:sz w:val="18"/>
              </w:rPr>
              <w:t>Total</w:t>
            </w:r>
          </w:p>
        </w:tc>
        <w:tc>
          <w:tcPr>
            <w:tcW w:w="2025" w:type="dxa"/>
            <w:shd w:val="clear" w:color="auto" w:fill="FFFFFF"/>
          </w:tcPr>
          <w:p>
            <w:pPr>
              <w:pStyle w:val="TableParagraph"/>
              <w:spacing w:before="44"/>
              <w:ind w:right="78"/>
              <w:jc w:val="right"/>
              <w:rPr>
                <w:sz w:val="18"/>
              </w:rPr>
            </w:pPr>
            <w:r>
              <w:rPr>
                <w:sz w:val="18"/>
              </w:rPr>
              <w:t>100.0</w:t>
            </w:r>
          </w:p>
        </w:tc>
        <w:tc>
          <w:tcPr>
            <w:tcW w:w="2843" w:type="dxa"/>
            <w:shd w:val="clear" w:color="auto" w:fill="FFFFFF"/>
          </w:tcPr>
          <w:p>
            <w:pPr>
              <w:pStyle w:val="TableParagraph"/>
              <w:spacing w:before="44"/>
              <w:ind w:right="77"/>
              <w:jc w:val="right"/>
              <w:rPr>
                <w:sz w:val="18"/>
              </w:rPr>
            </w:pPr>
            <w:r>
              <w:rPr>
                <w:sz w:val="18"/>
              </w:rPr>
              <w:t>1117</w:t>
            </w:r>
          </w:p>
        </w:tc>
        <w:tc>
          <w:tcPr>
            <w:tcW w:w="3245" w:type="dxa"/>
            <w:shd w:val="clear" w:color="auto" w:fill="FFFFFF"/>
          </w:tcPr>
          <w:p>
            <w:pPr>
              <w:pStyle w:val="TableParagraph"/>
              <w:spacing w:before="44"/>
              <w:ind w:right="76"/>
              <w:jc w:val="right"/>
              <w:rPr>
                <w:sz w:val="18"/>
              </w:rPr>
            </w:pPr>
            <w:r>
              <w:rPr>
                <w:sz w:val="18"/>
              </w:rPr>
              <w:t>1117</w:t>
            </w:r>
          </w:p>
        </w:tc>
      </w:tr>
    </w:tbl>
    <w:p>
      <w:pPr>
        <w:spacing w:after="0"/>
        <w:jc w:val="right"/>
        <w:rPr>
          <w:sz w:val="18"/>
        </w:rPr>
        <w:sectPr>
          <w:pgSz w:w="15840" w:h="12240" w:orient="landscape"/>
          <w:pgMar w:top="860" w:bottom="280" w:left="1340" w:right="104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5"/>
        </w:rPr>
      </w:pPr>
    </w:p>
    <w:p>
      <w:pPr>
        <w:spacing w:before="89"/>
        <w:ind w:left="263" w:right="1148"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08"/>
          <w:sz w:val="24"/>
        </w:rPr>
        <w:t>CM</w:t>
      </w:r>
      <w:r>
        <w:rPr>
          <w:rFonts w:ascii="Times New Roman"/>
          <w:b/>
          <w:smallCaps w:val="0"/>
          <w:spacing w:val="-26"/>
          <w:w w:val="122"/>
          <w:sz w:val="24"/>
        </w:rPr>
        <w:t>.</w:t>
      </w:r>
      <w:r>
        <w:rPr>
          <w:rFonts w:ascii="Times New Roman"/>
          <w:b/>
          <w:smallCaps w:val="0"/>
          <w:spacing w:val="-1"/>
          <w:w w:val="122"/>
          <w:sz w:val="24"/>
        </w:rPr>
        <w:t>1</w:t>
      </w:r>
      <w:r>
        <w:rPr>
          <w:rFonts w:ascii="Times New Roman"/>
          <w:b/>
          <w:smallCaps w:val="0"/>
          <w:w w:val="122"/>
          <w:sz w:val="24"/>
        </w:rPr>
        <w:t>:</w:t>
      </w:r>
      <w:r>
        <w:rPr>
          <w:rFonts w:ascii="Times New Roman"/>
          <w:smallCaps w:val="0"/>
          <w:spacing w:val="-1"/>
          <w:sz w:val="24"/>
        </w:rPr>
        <w:t> </w:t>
      </w:r>
      <w:r>
        <w:rPr>
          <w:rFonts w:ascii="Times New Roman"/>
          <w:b/>
          <w:smallCaps/>
          <w:w w:val="117"/>
          <w:sz w:val="24"/>
        </w:rPr>
        <w:t>Ear</w:t>
      </w:r>
      <w:r>
        <w:rPr>
          <w:rFonts w:ascii="Times New Roman"/>
          <w:b/>
          <w:smallCaps w:val="0"/>
          <w:spacing w:val="-17"/>
          <w:w w:val="206"/>
          <w:sz w:val="24"/>
        </w:rPr>
        <w:t>l</w:t>
      </w:r>
      <w:r>
        <w:rPr>
          <w:rFonts w:ascii="Times New Roman"/>
          <w:b/>
          <w:smallCaps w:val="0"/>
          <w:w w:val="119"/>
          <w:sz w:val="24"/>
        </w:rPr>
        <w:t>y</w:t>
      </w:r>
      <w:r>
        <w:rPr>
          <w:rFonts w:ascii="Times New Roman"/>
          <w:smallCaps w:val="0"/>
          <w:sz w:val="24"/>
        </w:rPr>
        <w:t> </w:t>
      </w:r>
      <w:r>
        <w:rPr>
          <w:rFonts w:ascii="Times New Roman"/>
          <w:b/>
          <w:smallCaps w:val="0"/>
          <w:spacing w:val="-5"/>
          <w:w w:val="156"/>
          <w:sz w:val="24"/>
        </w:rPr>
        <w:t>c</w:t>
      </w:r>
      <w:r>
        <w:rPr>
          <w:rFonts w:ascii="Times New Roman"/>
          <w:b/>
          <w:smallCaps/>
          <w:w w:val="112"/>
          <w:sz w:val="24"/>
        </w:rPr>
        <w:t>hild</w:t>
      </w:r>
      <w:r>
        <w:rPr>
          <w:rFonts w:ascii="Times New Roman"/>
          <w:smallCaps w:val="0"/>
          <w:sz w:val="24"/>
        </w:rPr>
        <w:t> </w:t>
      </w:r>
      <w:r>
        <w:rPr>
          <w:rFonts w:ascii="Times New Roman"/>
          <w:b/>
          <w:smallCaps/>
          <w:w w:val="113"/>
          <w:sz w:val="24"/>
        </w:rPr>
        <w:t>mo</w:t>
      </w:r>
      <w:r>
        <w:rPr>
          <w:rFonts w:ascii="Times New Roman"/>
          <w:b/>
          <w:smallCaps/>
          <w:spacing w:val="1"/>
          <w:w w:val="113"/>
          <w:sz w:val="24"/>
        </w:rPr>
        <w:t>r</w:t>
      </w:r>
      <w:r>
        <w:rPr>
          <w:rFonts w:ascii="Times New Roman"/>
          <w:b/>
          <w:smallCaps w:val="0"/>
          <w:spacing w:val="-15"/>
          <w:w w:val="170"/>
          <w:sz w:val="24"/>
        </w:rPr>
        <w:t>t</w:t>
      </w:r>
      <w:r>
        <w:rPr>
          <w:rFonts w:ascii="Times New Roman"/>
          <w:b/>
          <w:smallCaps/>
          <w:w w:val="107"/>
          <w:sz w:val="24"/>
        </w:rPr>
        <w:t>ality</w:t>
      </w:r>
    </w:p>
    <w:p>
      <w:pPr>
        <w:spacing w:before="6"/>
        <w:ind w:left="263" w:right="1150" w:firstLine="0"/>
        <w:jc w:val="center"/>
        <w:rPr>
          <w:sz w:val="22"/>
        </w:rPr>
      </w:pPr>
      <w:r>
        <w:rPr>
          <w:sz w:val="22"/>
        </w:rPr>
        <w:t>Infant and under-five mortality rates by background and demographic characteristics</w:t>
      </w:r>
    </w:p>
    <w:p>
      <w:pPr>
        <w:spacing w:before="11"/>
        <w:ind w:left="263" w:right="1148" w:firstLine="0"/>
        <w:jc w:val="center"/>
        <w:rPr>
          <w:sz w:val="22"/>
        </w:rPr>
      </w:pPr>
      <w:r>
        <w:rPr>
          <w:sz w:val="22"/>
        </w:rPr>
        <w:t>[BASED ON WEST], Trinidad &amp; Tobago, 2006</w:t>
      </w:r>
    </w:p>
    <w:p>
      <w:pPr>
        <w:spacing w:line="240" w:lineRule="auto" w:before="3" w:after="1"/>
        <w:rPr>
          <w:sz w:val="13"/>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24"/>
        <w:gridCol w:w="2634"/>
        <w:gridCol w:w="1985"/>
        <w:gridCol w:w="2436"/>
      </w:tblGrid>
      <w:tr>
        <w:trPr>
          <w:trHeight w:val="719" w:hRule="atLeast"/>
        </w:trPr>
        <w:tc>
          <w:tcPr>
            <w:tcW w:w="5358" w:type="dxa"/>
            <w:gridSpan w:val="2"/>
            <w:shd w:val="clear" w:color="auto" w:fill="0060AE"/>
          </w:tcPr>
          <w:p>
            <w:pPr>
              <w:pStyle w:val="TableParagraph"/>
              <w:rPr>
                <w:rFonts w:ascii="Times New Roman"/>
                <w:sz w:val="18"/>
              </w:rPr>
            </w:pPr>
          </w:p>
        </w:tc>
        <w:tc>
          <w:tcPr>
            <w:tcW w:w="1985" w:type="dxa"/>
            <w:shd w:val="clear" w:color="auto" w:fill="0060AE"/>
          </w:tcPr>
          <w:p>
            <w:pPr>
              <w:pStyle w:val="TableParagraph"/>
              <w:rPr>
                <w:sz w:val="20"/>
              </w:rPr>
            </w:pPr>
          </w:p>
          <w:p>
            <w:pPr>
              <w:pStyle w:val="TableParagraph"/>
              <w:spacing w:before="7"/>
              <w:rPr>
                <w:sz w:val="20"/>
              </w:rPr>
            </w:pPr>
          </w:p>
          <w:p>
            <w:pPr>
              <w:pStyle w:val="TableParagraph"/>
              <w:ind w:right="77"/>
              <w:jc w:val="right"/>
              <w:rPr>
                <w:sz w:val="18"/>
              </w:rPr>
            </w:pPr>
            <w:r>
              <w:rPr>
                <w:color w:val="FFFFFF"/>
                <w:sz w:val="18"/>
              </w:rPr>
              <w:t>Infant Mortality Rate*</w:t>
            </w:r>
          </w:p>
        </w:tc>
        <w:tc>
          <w:tcPr>
            <w:tcW w:w="2436" w:type="dxa"/>
            <w:shd w:val="clear" w:color="auto" w:fill="0060AE"/>
          </w:tcPr>
          <w:p>
            <w:pPr>
              <w:pStyle w:val="TableParagraph"/>
              <w:rPr>
                <w:sz w:val="20"/>
              </w:rPr>
            </w:pPr>
          </w:p>
          <w:p>
            <w:pPr>
              <w:pStyle w:val="TableParagraph"/>
              <w:spacing w:before="7"/>
              <w:rPr>
                <w:sz w:val="20"/>
              </w:rPr>
            </w:pPr>
          </w:p>
          <w:p>
            <w:pPr>
              <w:pStyle w:val="TableParagraph"/>
              <w:ind w:right="77"/>
              <w:jc w:val="right"/>
              <w:rPr>
                <w:sz w:val="18"/>
              </w:rPr>
            </w:pPr>
            <w:r>
              <w:rPr>
                <w:color w:val="FFFFFF"/>
                <w:sz w:val="18"/>
              </w:rPr>
              <w:t>Under-five Mortality Rate**</w:t>
            </w:r>
          </w:p>
        </w:tc>
      </w:tr>
      <w:tr>
        <w:trPr>
          <w:trHeight w:val="296" w:hRule="atLeast"/>
        </w:trPr>
        <w:tc>
          <w:tcPr>
            <w:tcW w:w="2724" w:type="dxa"/>
            <w:shd w:val="clear" w:color="auto" w:fill="FFFFFF"/>
          </w:tcPr>
          <w:p>
            <w:pPr>
              <w:pStyle w:val="TableParagraph"/>
              <w:spacing w:before="44"/>
              <w:ind w:left="90"/>
              <w:rPr>
                <w:sz w:val="18"/>
              </w:rPr>
            </w:pPr>
            <w:r>
              <w:rPr>
                <w:sz w:val="18"/>
              </w:rPr>
              <w:t>Sex</w:t>
            </w:r>
          </w:p>
        </w:tc>
        <w:tc>
          <w:tcPr>
            <w:tcW w:w="2634" w:type="dxa"/>
            <w:shd w:val="clear" w:color="auto" w:fill="FFFFFF"/>
          </w:tcPr>
          <w:p>
            <w:pPr>
              <w:pStyle w:val="TableParagraph"/>
              <w:spacing w:before="44"/>
              <w:ind w:left="90"/>
              <w:rPr>
                <w:sz w:val="18"/>
              </w:rPr>
            </w:pPr>
            <w:r>
              <w:rPr>
                <w:sz w:val="18"/>
              </w:rPr>
              <w:t>Male</w:t>
            </w:r>
          </w:p>
        </w:tc>
        <w:tc>
          <w:tcPr>
            <w:tcW w:w="1985" w:type="dxa"/>
            <w:shd w:val="clear" w:color="auto" w:fill="FFFFFF"/>
          </w:tcPr>
          <w:p>
            <w:pPr>
              <w:pStyle w:val="TableParagraph"/>
              <w:spacing w:before="44"/>
              <w:ind w:right="78"/>
              <w:jc w:val="right"/>
              <w:rPr>
                <w:sz w:val="18"/>
              </w:rPr>
            </w:pPr>
            <w:r>
              <w:rPr>
                <w:sz w:val="18"/>
              </w:rPr>
              <w:t>27</w:t>
            </w:r>
          </w:p>
        </w:tc>
        <w:tc>
          <w:tcPr>
            <w:tcW w:w="2436" w:type="dxa"/>
            <w:shd w:val="clear" w:color="auto" w:fill="FFFFFF"/>
          </w:tcPr>
          <w:p>
            <w:pPr>
              <w:pStyle w:val="TableParagraph"/>
              <w:spacing w:before="44"/>
              <w:ind w:right="77"/>
              <w:jc w:val="right"/>
              <w:rPr>
                <w:sz w:val="18"/>
              </w:rPr>
            </w:pPr>
            <w:r>
              <w:rPr>
                <w:sz w:val="18"/>
              </w:rPr>
              <w:t>32</w:t>
            </w:r>
          </w:p>
        </w:tc>
      </w:tr>
      <w:tr>
        <w:trPr>
          <w:trHeight w:val="296" w:hRule="atLeast"/>
        </w:trPr>
        <w:tc>
          <w:tcPr>
            <w:tcW w:w="2724" w:type="dxa"/>
            <w:shd w:val="clear" w:color="auto" w:fill="FFFFFF"/>
          </w:tcPr>
          <w:p>
            <w:pPr>
              <w:pStyle w:val="TableParagraph"/>
              <w:rPr>
                <w:rFonts w:ascii="Times New Roman"/>
                <w:sz w:val="18"/>
              </w:rPr>
            </w:pPr>
          </w:p>
        </w:tc>
        <w:tc>
          <w:tcPr>
            <w:tcW w:w="2634" w:type="dxa"/>
            <w:shd w:val="clear" w:color="auto" w:fill="FFFFFF"/>
          </w:tcPr>
          <w:p>
            <w:pPr>
              <w:pStyle w:val="TableParagraph"/>
              <w:spacing w:before="44"/>
              <w:ind w:left="90"/>
              <w:rPr>
                <w:sz w:val="18"/>
              </w:rPr>
            </w:pPr>
            <w:r>
              <w:rPr>
                <w:sz w:val="18"/>
              </w:rPr>
              <w:t>Female</w:t>
            </w:r>
          </w:p>
        </w:tc>
        <w:tc>
          <w:tcPr>
            <w:tcW w:w="1985" w:type="dxa"/>
            <w:shd w:val="clear" w:color="auto" w:fill="FFFFFF"/>
          </w:tcPr>
          <w:p>
            <w:pPr>
              <w:pStyle w:val="TableParagraph"/>
              <w:spacing w:before="44"/>
              <w:ind w:right="78"/>
              <w:jc w:val="right"/>
              <w:rPr>
                <w:sz w:val="18"/>
              </w:rPr>
            </w:pPr>
            <w:r>
              <w:rPr>
                <w:sz w:val="18"/>
              </w:rPr>
              <w:t>29</w:t>
            </w:r>
          </w:p>
        </w:tc>
        <w:tc>
          <w:tcPr>
            <w:tcW w:w="2436" w:type="dxa"/>
            <w:shd w:val="clear" w:color="auto" w:fill="FFFFFF"/>
          </w:tcPr>
          <w:p>
            <w:pPr>
              <w:pStyle w:val="TableParagraph"/>
              <w:spacing w:before="44"/>
              <w:ind w:right="77"/>
              <w:jc w:val="right"/>
              <w:rPr>
                <w:sz w:val="18"/>
              </w:rPr>
            </w:pPr>
            <w:r>
              <w:rPr>
                <w:sz w:val="18"/>
              </w:rPr>
              <w:t>37</w:t>
            </w:r>
          </w:p>
        </w:tc>
      </w:tr>
      <w:tr>
        <w:trPr>
          <w:trHeight w:val="296" w:hRule="atLeast"/>
        </w:trPr>
        <w:tc>
          <w:tcPr>
            <w:tcW w:w="2724" w:type="dxa"/>
            <w:shd w:val="clear" w:color="auto" w:fill="FFFFFF"/>
          </w:tcPr>
          <w:p>
            <w:pPr>
              <w:pStyle w:val="TableParagraph"/>
              <w:spacing w:before="44"/>
              <w:ind w:left="90"/>
              <w:rPr>
                <w:sz w:val="18"/>
              </w:rPr>
            </w:pPr>
            <w:r>
              <w:rPr>
                <w:sz w:val="18"/>
              </w:rPr>
              <w:t>Regional Health Authority</w:t>
            </w:r>
          </w:p>
        </w:tc>
        <w:tc>
          <w:tcPr>
            <w:tcW w:w="2634" w:type="dxa"/>
            <w:shd w:val="clear" w:color="auto" w:fill="FFFFFF"/>
          </w:tcPr>
          <w:p>
            <w:pPr>
              <w:pStyle w:val="TableParagraph"/>
              <w:spacing w:before="44"/>
              <w:ind w:left="90"/>
              <w:rPr>
                <w:sz w:val="18"/>
              </w:rPr>
            </w:pPr>
            <w:r>
              <w:rPr>
                <w:sz w:val="18"/>
              </w:rPr>
              <w:t>North West</w:t>
            </w:r>
          </w:p>
        </w:tc>
        <w:tc>
          <w:tcPr>
            <w:tcW w:w="1985" w:type="dxa"/>
            <w:shd w:val="clear" w:color="auto" w:fill="FFFFFF"/>
          </w:tcPr>
          <w:p>
            <w:pPr>
              <w:pStyle w:val="TableParagraph"/>
              <w:spacing w:before="44"/>
              <w:ind w:right="78"/>
              <w:jc w:val="right"/>
              <w:rPr>
                <w:sz w:val="18"/>
              </w:rPr>
            </w:pPr>
            <w:r>
              <w:rPr>
                <w:sz w:val="18"/>
              </w:rPr>
              <w:t>32</w:t>
            </w:r>
          </w:p>
        </w:tc>
        <w:tc>
          <w:tcPr>
            <w:tcW w:w="2436" w:type="dxa"/>
            <w:shd w:val="clear" w:color="auto" w:fill="FFFFFF"/>
          </w:tcPr>
          <w:p>
            <w:pPr>
              <w:pStyle w:val="TableParagraph"/>
              <w:spacing w:before="44"/>
              <w:ind w:right="77"/>
              <w:jc w:val="right"/>
              <w:rPr>
                <w:sz w:val="18"/>
              </w:rPr>
            </w:pPr>
            <w:r>
              <w:rPr>
                <w:sz w:val="18"/>
              </w:rPr>
              <w:t>40</w:t>
            </w:r>
          </w:p>
        </w:tc>
      </w:tr>
      <w:tr>
        <w:trPr>
          <w:trHeight w:val="296" w:hRule="atLeast"/>
        </w:trPr>
        <w:tc>
          <w:tcPr>
            <w:tcW w:w="2724" w:type="dxa"/>
            <w:shd w:val="clear" w:color="auto" w:fill="FFFFFF"/>
          </w:tcPr>
          <w:p>
            <w:pPr>
              <w:pStyle w:val="TableParagraph"/>
              <w:rPr>
                <w:rFonts w:ascii="Times New Roman"/>
                <w:sz w:val="18"/>
              </w:rPr>
            </w:pPr>
          </w:p>
        </w:tc>
        <w:tc>
          <w:tcPr>
            <w:tcW w:w="2634" w:type="dxa"/>
            <w:shd w:val="clear" w:color="auto" w:fill="FFFFFF"/>
          </w:tcPr>
          <w:p>
            <w:pPr>
              <w:pStyle w:val="TableParagraph"/>
              <w:spacing w:before="44"/>
              <w:ind w:left="90"/>
              <w:rPr>
                <w:sz w:val="18"/>
              </w:rPr>
            </w:pPr>
            <w:r>
              <w:rPr>
                <w:sz w:val="18"/>
              </w:rPr>
              <w:t>East</w:t>
            </w:r>
          </w:p>
        </w:tc>
        <w:tc>
          <w:tcPr>
            <w:tcW w:w="1985" w:type="dxa"/>
            <w:shd w:val="clear" w:color="auto" w:fill="FFFFFF"/>
          </w:tcPr>
          <w:p>
            <w:pPr>
              <w:pStyle w:val="TableParagraph"/>
              <w:spacing w:before="44"/>
              <w:ind w:right="78"/>
              <w:jc w:val="right"/>
              <w:rPr>
                <w:sz w:val="18"/>
              </w:rPr>
            </w:pPr>
            <w:r>
              <w:rPr>
                <w:sz w:val="18"/>
              </w:rPr>
              <w:t>27</w:t>
            </w:r>
          </w:p>
        </w:tc>
        <w:tc>
          <w:tcPr>
            <w:tcW w:w="2436" w:type="dxa"/>
            <w:shd w:val="clear" w:color="auto" w:fill="FFFFFF"/>
          </w:tcPr>
          <w:p>
            <w:pPr>
              <w:pStyle w:val="TableParagraph"/>
              <w:spacing w:before="44"/>
              <w:ind w:right="77"/>
              <w:jc w:val="right"/>
              <w:rPr>
                <w:sz w:val="18"/>
              </w:rPr>
            </w:pPr>
            <w:r>
              <w:rPr>
                <w:sz w:val="18"/>
              </w:rPr>
              <w:t>32</w:t>
            </w:r>
          </w:p>
        </w:tc>
      </w:tr>
      <w:tr>
        <w:trPr>
          <w:trHeight w:val="296" w:hRule="atLeast"/>
        </w:trPr>
        <w:tc>
          <w:tcPr>
            <w:tcW w:w="2724" w:type="dxa"/>
            <w:shd w:val="clear" w:color="auto" w:fill="FFFFFF"/>
          </w:tcPr>
          <w:p>
            <w:pPr>
              <w:pStyle w:val="TableParagraph"/>
              <w:rPr>
                <w:rFonts w:ascii="Times New Roman"/>
                <w:sz w:val="18"/>
              </w:rPr>
            </w:pPr>
          </w:p>
        </w:tc>
        <w:tc>
          <w:tcPr>
            <w:tcW w:w="2634" w:type="dxa"/>
            <w:shd w:val="clear" w:color="auto" w:fill="FFFFFF"/>
          </w:tcPr>
          <w:p>
            <w:pPr>
              <w:pStyle w:val="TableParagraph"/>
              <w:spacing w:before="44"/>
              <w:ind w:left="90"/>
              <w:rPr>
                <w:sz w:val="18"/>
              </w:rPr>
            </w:pPr>
            <w:r>
              <w:rPr>
                <w:sz w:val="18"/>
              </w:rPr>
              <w:t>North Central</w:t>
            </w:r>
          </w:p>
        </w:tc>
        <w:tc>
          <w:tcPr>
            <w:tcW w:w="1985" w:type="dxa"/>
            <w:shd w:val="clear" w:color="auto" w:fill="FFFFFF"/>
          </w:tcPr>
          <w:p>
            <w:pPr>
              <w:pStyle w:val="TableParagraph"/>
              <w:spacing w:before="44"/>
              <w:ind w:right="78"/>
              <w:jc w:val="right"/>
              <w:rPr>
                <w:sz w:val="18"/>
              </w:rPr>
            </w:pPr>
            <w:r>
              <w:rPr>
                <w:sz w:val="18"/>
              </w:rPr>
              <w:t>28</w:t>
            </w:r>
          </w:p>
        </w:tc>
        <w:tc>
          <w:tcPr>
            <w:tcW w:w="2436" w:type="dxa"/>
            <w:shd w:val="clear" w:color="auto" w:fill="FFFFFF"/>
          </w:tcPr>
          <w:p>
            <w:pPr>
              <w:pStyle w:val="TableParagraph"/>
              <w:spacing w:before="44"/>
              <w:ind w:right="77"/>
              <w:jc w:val="right"/>
              <w:rPr>
                <w:sz w:val="18"/>
              </w:rPr>
            </w:pPr>
            <w:r>
              <w:rPr>
                <w:sz w:val="18"/>
              </w:rPr>
              <w:t>34</w:t>
            </w:r>
          </w:p>
        </w:tc>
      </w:tr>
      <w:tr>
        <w:trPr>
          <w:trHeight w:val="296" w:hRule="atLeast"/>
        </w:trPr>
        <w:tc>
          <w:tcPr>
            <w:tcW w:w="2724" w:type="dxa"/>
            <w:shd w:val="clear" w:color="auto" w:fill="FFFFFF"/>
          </w:tcPr>
          <w:p>
            <w:pPr>
              <w:pStyle w:val="TableParagraph"/>
              <w:rPr>
                <w:rFonts w:ascii="Times New Roman"/>
                <w:sz w:val="18"/>
              </w:rPr>
            </w:pPr>
          </w:p>
        </w:tc>
        <w:tc>
          <w:tcPr>
            <w:tcW w:w="2634" w:type="dxa"/>
            <w:shd w:val="clear" w:color="auto" w:fill="FFFFFF"/>
          </w:tcPr>
          <w:p>
            <w:pPr>
              <w:pStyle w:val="TableParagraph"/>
              <w:spacing w:before="44"/>
              <w:ind w:left="90"/>
              <w:rPr>
                <w:sz w:val="18"/>
              </w:rPr>
            </w:pPr>
            <w:r>
              <w:rPr>
                <w:sz w:val="18"/>
              </w:rPr>
              <w:t>South West</w:t>
            </w:r>
          </w:p>
        </w:tc>
        <w:tc>
          <w:tcPr>
            <w:tcW w:w="1985" w:type="dxa"/>
            <w:shd w:val="clear" w:color="auto" w:fill="FFFFFF"/>
          </w:tcPr>
          <w:p>
            <w:pPr>
              <w:pStyle w:val="TableParagraph"/>
              <w:spacing w:before="44"/>
              <w:ind w:right="78"/>
              <w:jc w:val="right"/>
              <w:rPr>
                <w:sz w:val="18"/>
              </w:rPr>
            </w:pPr>
            <w:r>
              <w:rPr>
                <w:sz w:val="18"/>
              </w:rPr>
              <w:t>16</w:t>
            </w:r>
          </w:p>
        </w:tc>
        <w:tc>
          <w:tcPr>
            <w:tcW w:w="2436" w:type="dxa"/>
            <w:shd w:val="clear" w:color="auto" w:fill="FFFFFF"/>
          </w:tcPr>
          <w:p>
            <w:pPr>
              <w:pStyle w:val="TableParagraph"/>
              <w:spacing w:before="44"/>
              <w:ind w:right="77"/>
              <w:jc w:val="right"/>
              <w:rPr>
                <w:sz w:val="18"/>
              </w:rPr>
            </w:pPr>
            <w:r>
              <w:rPr>
                <w:sz w:val="18"/>
              </w:rPr>
              <w:t>19</w:t>
            </w:r>
          </w:p>
        </w:tc>
      </w:tr>
      <w:tr>
        <w:trPr>
          <w:trHeight w:val="296" w:hRule="atLeast"/>
        </w:trPr>
        <w:tc>
          <w:tcPr>
            <w:tcW w:w="2724" w:type="dxa"/>
            <w:shd w:val="clear" w:color="auto" w:fill="FFFFFF"/>
          </w:tcPr>
          <w:p>
            <w:pPr>
              <w:pStyle w:val="TableParagraph"/>
              <w:rPr>
                <w:rFonts w:ascii="Times New Roman"/>
                <w:sz w:val="18"/>
              </w:rPr>
            </w:pPr>
          </w:p>
        </w:tc>
        <w:tc>
          <w:tcPr>
            <w:tcW w:w="2634" w:type="dxa"/>
            <w:shd w:val="clear" w:color="auto" w:fill="FFFFFF"/>
          </w:tcPr>
          <w:p>
            <w:pPr>
              <w:pStyle w:val="TableParagraph"/>
              <w:spacing w:before="44"/>
              <w:ind w:left="90"/>
              <w:rPr>
                <w:sz w:val="18"/>
              </w:rPr>
            </w:pPr>
            <w:r>
              <w:rPr>
                <w:sz w:val="18"/>
              </w:rPr>
              <w:t>Tobago</w:t>
            </w:r>
          </w:p>
        </w:tc>
        <w:tc>
          <w:tcPr>
            <w:tcW w:w="1985" w:type="dxa"/>
            <w:shd w:val="clear" w:color="auto" w:fill="FFFFFF"/>
          </w:tcPr>
          <w:p>
            <w:pPr>
              <w:pStyle w:val="TableParagraph"/>
              <w:spacing w:before="44"/>
              <w:ind w:right="78"/>
              <w:jc w:val="right"/>
              <w:rPr>
                <w:sz w:val="18"/>
              </w:rPr>
            </w:pPr>
            <w:r>
              <w:rPr>
                <w:sz w:val="18"/>
              </w:rPr>
              <w:t>48</w:t>
            </w:r>
          </w:p>
        </w:tc>
        <w:tc>
          <w:tcPr>
            <w:tcW w:w="2436" w:type="dxa"/>
            <w:shd w:val="clear" w:color="auto" w:fill="FFFFFF"/>
          </w:tcPr>
          <w:p>
            <w:pPr>
              <w:pStyle w:val="TableParagraph"/>
              <w:spacing w:before="44"/>
              <w:ind w:right="77"/>
              <w:jc w:val="right"/>
              <w:rPr>
                <w:sz w:val="18"/>
              </w:rPr>
            </w:pPr>
            <w:r>
              <w:rPr>
                <w:sz w:val="18"/>
              </w:rPr>
              <w:t>66</w:t>
            </w:r>
          </w:p>
        </w:tc>
      </w:tr>
      <w:tr>
        <w:trPr>
          <w:trHeight w:val="296" w:hRule="atLeast"/>
        </w:trPr>
        <w:tc>
          <w:tcPr>
            <w:tcW w:w="5358" w:type="dxa"/>
            <w:gridSpan w:val="2"/>
            <w:shd w:val="clear" w:color="auto" w:fill="FFFFFF"/>
          </w:tcPr>
          <w:p>
            <w:pPr>
              <w:pStyle w:val="TableParagraph"/>
              <w:spacing w:before="44"/>
              <w:ind w:left="90"/>
              <w:rPr>
                <w:sz w:val="18"/>
              </w:rPr>
            </w:pPr>
            <w:r>
              <w:rPr>
                <w:sz w:val="18"/>
              </w:rPr>
              <w:t>Total</w:t>
            </w:r>
          </w:p>
        </w:tc>
        <w:tc>
          <w:tcPr>
            <w:tcW w:w="1985" w:type="dxa"/>
            <w:shd w:val="clear" w:color="auto" w:fill="FFFFFF"/>
          </w:tcPr>
          <w:p>
            <w:pPr>
              <w:pStyle w:val="TableParagraph"/>
              <w:spacing w:before="44"/>
              <w:ind w:right="78"/>
              <w:jc w:val="right"/>
              <w:rPr>
                <w:sz w:val="18"/>
              </w:rPr>
            </w:pPr>
            <w:r>
              <w:rPr>
                <w:sz w:val="18"/>
              </w:rPr>
              <w:t>29</w:t>
            </w:r>
          </w:p>
        </w:tc>
        <w:tc>
          <w:tcPr>
            <w:tcW w:w="2436" w:type="dxa"/>
            <w:shd w:val="clear" w:color="auto" w:fill="FFFFFF"/>
          </w:tcPr>
          <w:p>
            <w:pPr>
              <w:pStyle w:val="TableParagraph"/>
              <w:spacing w:before="44"/>
              <w:ind w:right="77"/>
              <w:jc w:val="right"/>
              <w:rPr>
                <w:sz w:val="18"/>
              </w:rPr>
            </w:pPr>
            <w:r>
              <w:rPr>
                <w:sz w:val="18"/>
              </w:rPr>
              <w:t>35</w:t>
            </w:r>
          </w:p>
        </w:tc>
      </w:tr>
    </w:tbl>
    <w:p>
      <w:pPr>
        <w:spacing w:before="111"/>
        <w:ind w:left="160" w:right="0" w:firstLine="0"/>
        <w:jc w:val="left"/>
        <w:rPr>
          <w:sz w:val="18"/>
        </w:rPr>
      </w:pPr>
      <w:r>
        <w:rPr>
          <w:sz w:val="18"/>
        </w:rPr>
        <w:t>* MICS indicator 2; MDG indicator</w:t>
      </w:r>
      <w:r>
        <w:rPr>
          <w:spacing w:val="-24"/>
          <w:sz w:val="18"/>
        </w:rPr>
        <w:t> </w:t>
      </w:r>
      <w:r>
        <w:rPr>
          <w:sz w:val="18"/>
        </w:rPr>
        <w:t>14</w:t>
      </w:r>
    </w:p>
    <w:p>
      <w:pPr>
        <w:spacing w:before="9"/>
        <w:ind w:left="160" w:right="0" w:firstLine="0"/>
        <w:jc w:val="left"/>
        <w:rPr>
          <w:sz w:val="18"/>
        </w:rPr>
      </w:pPr>
      <w:r>
        <w:rPr>
          <w:sz w:val="18"/>
        </w:rPr>
        <w:t>** MICS indicator 1; MDG</w:t>
      </w:r>
      <w:r>
        <w:rPr>
          <w:spacing w:val="-25"/>
          <w:sz w:val="18"/>
        </w:rPr>
        <w:t> </w:t>
      </w:r>
      <w:r>
        <w:rPr>
          <w:sz w:val="18"/>
        </w:rPr>
        <w:t>indicator13</w:t>
      </w:r>
    </w:p>
    <w:p>
      <w:pPr>
        <w:spacing w:line="240" w:lineRule="auto" w:before="0"/>
        <w:rPr>
          <w:sz w:val="20"/>
        </w:rPr>
      </w:pPr>
    </w:p>
    <w:p>
      <w:pPr>
        <w:spacing w:line="240" w:lineRule="auto" w:before="9"/>
        <w:rPr>
          <w:sz w:val="19"/>
        </w:rPr>
      </w:pPr>
    </w:p>
    <w:p>
      <w:pPr>
        <w:pStyle w:val="Heading1"/>
        <w:spacing w:before="0"/>
        <w:ind w:left="263" w:right="1148"/>
      </w:pPr>
      <w:bookmarkStart w:name="_TOC_250024" w:id="6"/>
      <w:r>
        <w:rPr>
          <w:spacing w:val="-19"/>
          <w:w w:val="101"/>
        </w:rPr>
        <w:t>T</w:t>
      </w:r>
      <w:r>
        <w:rPr>
          <w:smallCaps/>
          <w:w w:val="118"/>
        </w:rPr>
        <w:t>able</w:t>
      </w:r>
      <w:r>
        <w:rPr>
          <w:b w:val="0"/>
          <w:smallCaps w:val="0"/>
        </w:rPr>
        <w:t> </w:t>
      </w:r>
      <w:r>
        <w:rPr>
          <w:smallCaps w:val="0"/>
          <w:w w:val="116"/>
        </w:rPr>
        <w:t>N</w:t>
      </w:r>
      <w:r>
        <w:rPr>
          <w:smallCaps w:val="0"/>
          <w:spacing w:val="-3"/>
          <w:w w:val="116"/>
        </w:rPr>
        <w:t>U</w:t>
      </w:r>
      <w:r>
        <w:rPr>
          <w:smallCaps w:val="0"/>
          <w:spacing w:val="-26"/>
          <w:w w:val="122"/>
        </w:rPr>
        <w:t>.</w:t>
      </w:r>
      <w:r>
        <w:rPr>
          <w:smallCaps w:val="0"/>
          <w:spacing w:val="-1"/>
          <w:w w:val="122"/>
        </w:rPr>
        <w:t>1</w:t>
      </w:r>
      <w:r>
        <w:rPr>
          <w:smallCaps w:val="0"/>
          <w:w w:val="122"/>
        </w:rPr>
        <w:t>:</w:t>
      </w:r>
      <w:r>
        <w:rPr>
          <w:b w:val="0"/>
          <w:smallCaps w:val="0"/>
          <w:spacing w:val="-1"/>
        </w:rPr>
        <w:t> </w:t>
      </w:r>
      <w:r>
        <w:rPr>
          <w:smallCaps/>
          <w:w w:val="107"/>
        </w:rPr>
        <w:t>Initial</w:t>
      </w:r>
      <w:r>
        <w:rPr>
          <w:b w:val="0"/>
          <w:smallCaps w:val="0"/>
        </w:rPr>
        <w:t> </w:t>
      </w:r>
      <w:r>
        <w:rPr>
          <w:smallCaps/>
          <w:spacing w:val="-1"/>
          <w:w w:val="124"/>
        </w:rPr>
        <w:t>brea</w:t>
      </w:r>
      <w:r>
        <w:rPr>
          <w:smallCaps/>
          <w:spacing w:val="1"/>
          <w:w w:val="124"/>
        </w:rPr>
        <w:t>s</w:t>
      </w:r>
      <w:bookmarkEnd w:id="6"/>
      <w:r>
        <w:rPr>
          <w:smallCaps/>
          <w:w w:val="117"/>
        </w:rPr>
        <w:t>tfeeding</w:t>
      </w:r>
    </w:p>
    <w:p>
      <w:pPr>
        <w:spacing w:line="249" w:lineRule="auto" w:before="1"/>
        <w:ind w:left="263" w:right="1151" w:firstLine="0"/>
        <w:jc w:val="center"/>
        <w:rPr>
          <w:sz w:val="20"/>
        </w:rPr>
      </w:pPr>
      <w:r>
        <w:rPr>
          <w:sz w:val="20"/>
        </w:rPr>
        <w:t>Percentage of women aged 15-49 years with a birth in the 2 years preceding the survey who breastfed their baby within one hour of birth and within one day of birth, Trinidad and Tobago, 2006</w:t>
      </w:r>
    </w:p>
    <w:p>
      <w:pPr>
        <w:spacing w:line="240" w:lineRule="auto" w:before="11" w:after="0"/>
        <w:rPr>
          <w:sz w:val="12"/>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1"/>
        <w:gridCol w:w="2217"/>
        <w:gridCol w:w="1902"/>
        <w:gridCol w:w="1850"/>
        <w:gridCol w:w="1923"/>
      </w:tblGrid>
      <w:tr>
        <w:trPr>
          <w:trHeight w:val="857" w:hRule="atLeast"/>
        </w:trPr>
        <w:tc>
          <w:tcPr>
            <w:tcW w:w="4088" w:type="dxa"/>
            <w:gridSpan w:val="2"/>
            <w:shd w:val="clear" w:color="auto" w:fill="0060AE"/>
          </w:tcPr>
          <w:p>
            <w:pPr>
              <w:pStyle w:val="TableParagraph"/>
              <w:rPr>
                <w:rFonts w:ascii="Times New Roman"/>
                <w:sz w:val="18"/>
              </w:rPr>
            </w:pPr>
          </w:p>
        </w:tc>
        <w:tc>
          <w:tcPr>
            <w:tcW w:w="1902" w:type="dxa"/>
            <w:shd w:val="clear" w:color="auto" w:fill="0060AE"/>
          </w:tcPr>
          <w:p>
            <w:pPr>
              <w:pStyle w:val="TableParagraph"/>
              <w:spacing w:line="249" w:lineRule="auto" w:before="1"/>
              <w:ind w:left="103" w:right="90"/>
              <w:jc w:val="center"/>
              <w:rPr>
                <w:sz w:val="18"/>
              </w:rPr>
            </w:pPr>
            <w:r>
              <w:rPr>
                <w:color w:val="FFFFFF"/>
                <w:sz w:val="18"/>
              </w:rPr>
              <w:t>Percentage who started breastfeeding within one hour of</w:t>
            </w:r>
          </w:p>
          <w:p>
            <w:pPr>
              <w:pStyle w:val="TableParagraph"/>
              <w:spacing w:line="188" w:lineRule="exact" w:before="2"/>
              <w:ind w:left="101" w:right="90"/>
              <w:jc w:val="center"/>
              <w:rPr>
                <w:sz w:val="18"/>
              </w:rPr>
            </w:pPr>
            <w:r>
              <w:rPr>
                <w:color w:val="FFFFFF"/>
                <w:sz w:val="18"/>
              </w:rPr>
              <w:t>birth*</w:t>
            </w:r>
          </w:p>
        </w:tc>
        <w:tc>
          <w:tcPr>
            <w:tcW w:w="1850" w:type="dxa"/>
            <w:shd w:val="clear" w:color="auto" w:fill="0060AE"/>
          </w:tcPr>
          <w:p>
            <w:pPr>
              <w:pStyle w:val="TableParagraph"/>
              <w:spacing w:line="249" w:lineRule="auto" w:before="1"/>
              <w:ind w:left="458" w:right="444"/>
              <w:jc w:val="center"/>
              <w:rPr>
                <w:sz w:val="18"/>
              </w:rPr>
            </w:pPr>
            <w:r>
              <w:rPr>
                <w:color w:val="FFFFFF"/>
                <w:sz w:val="18"/>
              </w:rPr>
              <w:t>Percentage who started</w:t>
            </w:r>
          </w:p>
          <w:p>
            <w:pPr>
              <w:pStyle w:val="TableParagraph"/>
              <w:spacing w:before="2"/>
              <w:ind w:left="102" w:right="91"/>
              <w:jc w:val="center"/>
              <w:rPr>
                <w:sz w:val="18"/>
              </w:rPr>
            </w:pPr>
            <w:r>
              <w:rPr>
                <w:color w:val="FFFFFF"/>
                <w:sz w:val="18"/>
              </w:rPr>
              <w:t>breastfeeding within</w:t>
            </w:r>
          </w:p>
          <w:p>
            <w:pPr>
              <w:pStyle w:val="TableParagraph"/>
              <w:spacing w:line="188" w:lineRule="exact" w:before="9"/>
              <w:ind w:left="102" w:right="90"/>
              <w:jc w:val="center"/>
              <w:rPr>
                <w:sz w:val="18"/>
              </w:rPr>
            </w:pPr>
            <w:r>
              <w:rPr>
                <w:color w:val="FFFFFF"/>
                <w:sz w:val="18"/>
              </w:rPr>
              <w:t>one day of birth</w:t>
            </w:r>
          </w:p>
        </w:tc>
        <w:tc>
          <w:tcPr>
            <w:tcW w:w="1923" w:type="dxa"/>
            <w:shd w:val="clear" w:color="auto" w:fill="0060AE"/>
          </w:tcPr>
          <w:p>
            <w:pPr>
              <w:pStyle w:val="TableParagraph"/>
              <w:spacing w:line="249" w:lineRule="auto" w:before="1"/>
              <w:ind w:left="155" w:right="140" w:firstLine="70"/>
              <w:jc w:val="both"/>
              <w:rPr>
                <w:sz w:val="18"/>
              </w:rPr>
            </w:pPr>
            <w:r>
              <w:rPr>
                <w:color w:val="FFFFFF"/>
                <w:sz w:val="18"/>
              </w:rPr>
              <w:t>Number of women with live birth in the two years preceding</w:t>
            </w:r>
          </w:p>
          <w:p>
            <w:pPr>
              <w:pStyle w:val="TableParagraph"/>
              <w:spacing w:line="188" w:lineRule="exact" w:before="2"/>
              <w:ind w:left="545"/>
              <w:jc w:val="both"/>
              <w:rPr>
                <w:sz w:val="18"/>
              </w:rPr>
            </w:pPr>
            <w:r>
              <w:rPr>
                <w:color w:val="FFFFFF"/>
                <w:sz w:val="18"/>
              </w:rPr>
              <w:t>the survey</w:t>
            </w:r>
          </w:p>
        </w:tc>
      </w:tr>
      <w:tr>
        <w:trPr>
          <w:trHeight w:val="425" w:hRule="atLeast"/>
        </w:trPr>
        <w:tc>
          <w:tcPr>
            <w:tcW w:w="1871"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2217" w:type="dxa"/>
            <w:shd w:val="clear" w:color="auto" w:fill="FFFFFF"/>
          </w:tcPr>
          <w:p>
            <w:pPr>
              <w:pStyle w:val="TableParagraph"/>
              <w:spacing w:before="1"/>
              <w:ind w:left="90"/>
              <w:rPr>
                <w:sz w:val="18"/>
              </w:rPr>
            </w:pPr>
            <w:r>
              <w:rPr>
                <w:sz w:val="18"/>
              </w:rPr>
              <w:t>North West</w:t>
            </w:r>
          </w:p>
        </w:tc>
        <w:tc>
          <w:tcPr>
            <w:tcW w:w="1902" w:type="dxa"/>
            <w:shd w:val="clear" w:color="auto" w:fill="FFFFFF"/>
          </w:tcPr>
          <w:p>
            <w:pPr>
              <w:pStyle w:val="TableParagraph"/>
              <w:spacing w:before="109"/>
              <w:ind w:right="77"/>
              <w:jc w:val="right"/>
              <w:rPr>
                <w:sz w:val="18"/>
              </w:rPr>
            </w:pPr>
            <w:r>
              <w:rPr>
                <w:sz w:val="18"/>
              </w:rPr>
              <w:t>33.6</w:t>
            </w:r>
          </w:p>
        </w:tc>
        <w:tc>
          <w:tcPr>
            <w:tcW w:w="1850" w:type="dxa"/>
            <w:shd w:val="clear" w:color="auto" w:fill="FFFFFF"/>
          </w:tcPr>
          <w:p>
            <w:pPr>
              <w:pStyle w:val="TableParagraph"/>
              <w:spacing w:before="109"/>
              <w:ind w:right="77"/>
              <w:jc w:val="right"/>
              <w:rPr>
                <w:sz w:val="18"/>
              </w:rPr>
            </w:pPr>
            <w:r>
              <w:rPr>
                <w:sz w:val="18"/>
              </w:rPr>
              <w:t>65.5</w:t>
            </w:r>
          </w:p>
        </w:tc>
        <w:tc>
          <w:tcPr>
            <w:tcW w:w="1923" w:type="dxa"/>
            <w:shd w:val="clear" w:color="auto" w:fill="FFFFFF"/>
          </w:tcPr>
          <w:p>
            <w:pPr>
              <w:pStyle w:val="TableParagraph"/>
              <w:spacing w:before="109"/>
              <w:ind w:right="76"/>
              <w:jc w:val="right"/>
              <w:rPr>
                <w:sz w:val="18"/>
              </w:rPr>
            </w:pPr>
            <w:r>
              <w:rPr>
                <w:sz w:val="18"/>
              </w:rPr>
              <w:t>104</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East</w:t>
            </w:r>
          </w:p>
        </w:tc>
        <w:tc>
          <w:tcPr>
            <w:tcW w:w="1902" w:type="dxa"/>
            <w:shd w:val="clear" w:color="auto" w:fill="FFFFFF"/>
          </w:tcPr>
          <w:p>
            <w:pPr>
              <w:pStyle w:val="TableParagraph"/>
              <w:spacing w:line="188" w:lineRule="exact" w:before="1"/>
              <w:ind w:right="77"/>
              <w:jc w:val="right"/>
              <w:rPr>
                <w:sz w:val="18"/>
              </w:rPr>
            </w:pPr>
            <w:r>
              <w:rPr>
                <w:sz w:val="18"/>
              </w:rPr>
              <w:t>(42.9)</w:t>
            </w:r>
          </w:p>
        </w:tc>
        <w:tc>
          <w:tcPr>
            <w:tcW w:w="1850" w:type="dxa"/>
            <w:shd w:val="clear" w:color="auto" w:fill="FFFFFF"/>
          </w:tcPr>
          <w:p>
            <w:pPr>
              <w:pStyle w:val="TableParagraph"/>
              <w:spacing w:line="188" w:lineRule="exact" w:before="1"/>
              <w:ind w:right="77"/>
              <w:jc w:val="right"/>
              <w:rPr>
                <w:sz w:val="18"/>
              </w:rPr>
            </w:pPr>
            <w:r>
              <w:rPr>
                <w:sz w:val="18"/>
              </w:rPr>
              <w:t>(92.9)</w:t>
            </w:r>
          </w:p>
        </w:tc>
        <w:tc>
          <w:tcPr>
            <w:tcW w:w="1923" w:type="dxa"/>
            <w:shd w:val="clear" w:color="auto" w:fill="FFFFFF"/>
          </w:tcPr>
          <w:p>
            <w:pPr>
              <w:pStyle w:val="TableParagraph"/>
              <w:spacing w:line="188" w:lineRule="exact" w:before="1"/>
              <w:ind w:right="76"/>
              <w:jc w:val="right"/>
              <w:rPr>
                <w:sz w:val="18"/>
              </w:rPr>
            </w:pPr>
            <w:r>
              <w:rPr>
                <w:sz w:val="18"/>
              </w:rPr>
              <w:t>27</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North Central</w:t>
            </w:r>
          </w:p>
        </w:tc>
        <w:tc>
          <w:tcPr>
            <w:tcW w:w="1902" w:type="dxa"/>
            <w:shd w:val="clear" w:color="auto" w:fill="FFFFFF"/>
          </w:tcPr>
          <w:p>
            <w:pPr>
              <w:pStyle w:val="TableParagraph"/>
              <w:spacing w:line="188" w:lineRule="exact" w:before="1"/>
              <w:ind w:right="77"/>
              <w:jc w:val="right"/>
              <w:rPr>
                <w:sz w:val="18"/>
              </w:rPr>
            </w:pPr>
            <w:r>
              <w:rPr>
                <w:sz w:val="18"/>
              </w:rPr>
              <w:t>46.9</w:t>
            </w:r>
          </w:p>
        </w:tc>
        <w:tc>
          <w:tcPr>
            <w:tcW w:w="1850" w:type="dxa"/>
            <w:shd w:val="clear" w:color="auto" w:fill="FFFFFF"/>
          </w:tcPr>
          <w:p>
            <w:pPr>
              <w:pStyle w:val="TableParagraph"/>
              <w:spacing w:line="188" w:lineRule="exact" w:before="1"/>
              <w:ind w:right="77"/>
              <w:jc w:val="right"/>
              <w:rPr>
                <w:sz w:val="18"/>
              </w:rPr>
            </w:pPr>
            <w:r>
              <w:rPr>
                <w:sz w:val="18"/>
              </w:rPr>
              <w:t>75.4</w:t>
            </w:r>
          </w:p>
        </w:tc>
        <w:tc>
          <w:tcPr>
            <w:tcW w:w="1923" w:type="dxa"/>
            <w:shd w:val="clear" w:color="auto" w:fill="FFFFFF"/>
          </w:tcPr>
          <w:p>
            <w:pPr>
              <w:pStyle w:val="TableParagraph"/>
              <w:spacing w:line="188" w:lineRule="exact" w:before="1"/>
              <w:ind w:right="77"/>
              <w:jc w:val="right"/>
              <w:rPr>
                <w:sz w:val="18"/>
              </w:rPr>
            </w:pPr>
            <w:r>
              <w:rPr>
                <w:sz w:val="18"/>
              </w:rPr>
              <w:t>162</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South West</w:t>
            </w:r>
          </w:p>
        </w:tc>
        <w:tc>
          <w:tcPr>
            <w:tcW w:w="1902" w:type="dxa"/>
            <w:shd w:val="clear" w:color="auto" w:fill="FFFFFF"/>
          </w:tcPr>
          <w:p>
            <w:pPr>
              <w:pStyle w:val="TableParagraph"/>
              <w:spacing w:line="188" w:lineRule="exact" w:before="1"/>
              <w:ind w:right="77"/>
              <w:jc w:val="right"/>
              <w:rPr>
                <w:sz w:val="18"/>
              </w:rPr>
            </w:pPr>
            <w:r>
              <w:rPr>
                <w:sz w:val="18"/>
              </w:rPr>
              <w:t>36.4</w:t>
            </w:r>
          </w:p>
        </w:tc>
        <w:tc>
          <w:tcPr>
            <w:tcW w:w="1850" w:type="dxa"/>
            <w:shd w:val="clear" w:color="auto" w:fill="FFFFFF"/>
          </w:tcPr>
          <w:p>
            <w:pPr>
              <w:pStyle w:val="TableParagraph"/>
              <w:spacing w:line="188" w:lineRule="exact" w:before="1"/>
              <w:ind w:right="77"/>
              <w:jc w:val="right"/>
              <w:rPr>
                <w:sz w:val="18"/>
              </w:rPr>
            </w:pPr>
            <w:r>
              <w:rPr>
                <w:sz w:val="18"/>
              </w:rPr>
              <w:t>69.2</w:t>
            </w:r>
          </w:p>
        </w:tc>
        <w:tc>
          <w:tcPr>
            <w:tcW w:w="1923" w:type="dxa"/>
            <w:shd w:val="clear" w:color="auto" w:fill="FFFFFF"/>
          </w:tcPr>
          <w:p>
            <w:pPr>
              <w:pStyle w:val="TableParagraph"/>
              <w:spacing w:line="188" w:lineRule="exact" w:before="1"/>
              <w:ind w:right="76"/>
              <w:jc w:val="right"/>
              <w:rPr>
                <w:sz w:val="18"/>
              </w:rPr>
            </w:pPr>
            <w:r>
              <w:rPr>
                <w:sz w:val="18"/>
              </w:rPr>
              <w:t>98</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Tobago</w:t>
            </w:r>
          </w:p>
        </w:tc>
        <w:tc>
          <w:tcPr>
            <w:tcW w:w="1902" w:type="dxa"/>
            <w:shd w:val="clear" w:color="auto" w:fill="FFFFFF"/>
          </w:tcPr>
          <w:p>
            <w:pPr>
              <w:pStyle w:val="TableParagraph"/>
              <w:spacing w:line="188" w:lineRule="exact" w:before="1"/>
              <w:ind w:right="77"/>
              <w:jc w:val="right"/>
              <w:rPr>
                <w:sz w:val="18"/>
              </w:rPr>
            </w:pPr>
            <w:r>
              <w:rPr>
                <w:sz w:val="18"/>
              </w:rPr>
              <w:t>(52.2)</w:t>
            </w:r>
          </w:p>
        </w:tc>
        <w:tc>
          <w:tcPr>
            <w:tcW w:w="1850" w:type="dxa"/>
            <w:shd w:val="clear" w:color="auto" w:fill="FFFFFF"/>
          </w:tcPr>
          <w:p>
            <w:pPr>
              <w:pStyle w:val="TableParagraph"/>
              <w:spacing w:line="188" w:lineRule="exact" w:before="1"/>
              <w:ind w:right="77"/>
              <w:jc w:val="right"/>
              <w:rPr>
                <w:sz w:val="18"/>
              </w:rPr>
            </w:pPr>
            <w:r>
              <w:rPr>
                <w:sz w:val="18"/>
              </w:rPr>
              <w:t>(91.3)</w:t>
            </w:r>
          </w:p>
        </w:tc>
        <w:tc>
          <w:tcPr>
            <w:tcW w:w="1923" w:type="dxa"/>
            <w:shd w:val="clear" w:color="auto" w:fill="FFFFFF"/>
          </w:tcPr>
          <w:p>
            <w:pPr>
              <w:pStyle w:val="TableParagraph"/>
              <w:spacing w:line="188" w:lineRule="exact" w:before="1"/>
              <w:ind w:right="76"/>
              <w:jc w:val="right"/>
              <w:rPr>
                <w:sz w:val="18"/>
              </w:rPr>
            </w:pPr>
            <w:r>
              <w:rPr>
                <w:sz w:val="18"/>
              </w:rPr>
              <w:t>26</w:t>
            </w:r>
          </w:p>
        </w:tc>
      </w:tr>
      <w:tr>
        <w:trPr>
          <w:trHeight w:val="425" w:hRule="atLeast"/>
        </w:trPr>
        <w:tc>
          <w:tcPr>
            <w:tcW w:w="1871" w:type="dxa"/>
            <w:shd w:val="clear" w:color="auto" w:fill="FFFFFF"/>
          </w:tcPr>
          <w:p>
            <w:pPr>
              <w:pStyle w:val="TableParagraph"/>
              <w:spacing w:before="1"/>
              <w:ind w:left="90"/>
              <w:rPr>
                <w:sz w:val="18"/>
              </w:rPr>
            </w:pPr>
            <w:r>
              <w:rPr>
                <w:sz w:val="18"/>
              </w:rPr>
              <w:t>Months since last</w:t>
            </w:r>
          </w:p>
          <w:p>
            <w:pPr>
              <w:pStyle w:val="TableParagraph"/>
              <w:spacing w:line="188" w:lineRule="exact" w:before="9"/>
              <w:ind w:left="90"/>
              <w:rPr>
                <w:sz w:val="18"/>
              </w:rPr>
            </w:pPr>
            <w:r>
              <w:rPr>
                <w:sz w:val="18"/>
              </w:rPr>
              <w:t>birth</w:t>
            </w:r>
          </w:p>
        </w:tc>
        <w:tc>
          <w:tcPr>
            <w:tcW w:w="2217" w:type="dxa"/>
            <w:shd w:val="clear" w:color="auto" w:fill="FFFFFF"/>
          </w:tcPr>
          <w:p>
            <w:pPr>
              <w:pStyle w:val="TableParagraph"/>
              <w:spacing w:before="1"/>
              <w:ind w:left="90"/>
              <w:rPr>
                <w:sz w:val="18"/>
              </w:rPr>
            </w:pPr>
            <w:r>
              <w:rPr>
                <w:sz w:val="18"/>
              </w:rPr>
              <w:t>&lt; 6 months</w:t>
            </w:r>
          </w:p>
        </w:tc>
        <w:tc>
          <w:tcPr>
            <w:tcW w:w="1902" w:type="dxa"/>
            <w:shd w:val="clear" w:color="auto" w:fill="FFFFFF"/>
          </w:tcPr>
          <w:p>
            <w:pPr>
              <w:pStyle w:val="TableParagraph"/>
              <w:spacing w:before="109"/>
              <w:ind w:right="77"/>
              <w:jc w:val="right"/>
              <w:rPr>
                <w:sz w:val="18"/>
              </w:rPr>
            </w:pPr>
            <w:r>
              <w:rPr>
                <w:sz w:val="18"/>
              </w:rPr>
              <w:t>40.1</w:t>
            </w:r>
          </w:p>
        </w:tc>
        <w:tc>
          <w:tcPr>
            <w:tcW w:w="1850" w:type="dxa"/>
            <w:shd w:val="clear" w:color="auto" w:fill="FFFFFF"/>
          </w:tcPr>
          <w:p>
            <w:pPr>
              <w:pStyle w:val="TableParagraph"/>
              <w:spacing w:before="109"/>
              <w:ind w:right="77"/>
              <w:jc w:val="right"/>
              <w:rPr>
                <w:sz w:val="18"/>
              </w:rPr>
            </w:pPr>
            <w:r>
              <w:rPr>
                <w:sz w:val="18"/>
              </w:rPr>
              <w:t>77.3</w:t>
            </w:r>
          </w:p>
        </w:tc>
        <w:tc>
          <w:tcPr>
            <w:tcW w:w="1923" w:type="dxa"/>
            <w:shd w:val="clear" w:color="auto" w:fill="FFFFFF"/>
          </w:tcPr>
          <w:p>
            <w:pPr>
              <w:pStyle w:val="TableParagraph"/>
              <w:spacing w:before="109"/>
              <w:ind w:right="76"/>
              <w:jc w:val="right"/>
              <w:rPr>
                <w:sz w:val="18"/>
              </w:rPr>
            </w:pPr>
            <w:r>
              <w:rPr>
                <w:sz w:val="18"/>
              </w:rPr>
              <w:t>105</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6-11 months</w:t>
            </w:r>
          </w:p>
        </w:tc>
        <w:tc>
          <w:tcPr>
            <w:tcW w:w="1902" w:type="dxa"/>
            <w:shd w:val="clear" w:color="auto" w:fill="FFFFFF"/>
          </w:tcPr>
          <w:p>
            <w:pPr>
              <w:pStyle w:val="TableParagraph"/>
              <w:spacing w:line="188" w:lineRule="exact" w:before="1"/>
              <w:ind w:right="77"/>
              <w:jc w:val="right"/>
              <w:rPr>
                <w:sz w:val="18"/>
              </w:rPr>
            </w:pPr>
            <w:r>
              <w:rPr>
                <w:sz w:val="18"/>
              </w:rPr>
              <w:t>39.1</w:t>
            </w:r>
          </w:p>
        </w:tc>
        <w:tc>
          <w:tcPr>
            <w:tcW w:w="1850" w:type="dxa"/>
            <w:shd w:val="clear" w:color="auto" w:fill="FFFFFF"/>
          </w:tcPr>
          <w:p>
            <w:pPr>
              <w:pStyle w:val="TableParagraph"/>
              <w:spacing w:line="188" w:lineRule="exact" w:before="1"/>
              <w:ind w:right="77"/>
              <w:jc w:val="right"/>
              <w:rPr>
                <w:sz w:val="18"/>
              </w:rPr>
            </w:pPr>
            <w:r>
              <w:rPr>
                <w:sz w:val="18"/>
              </w:rPr>
              <w:t>72.5</w:t>
            </w:r>
          </w:p>
        </w:tc>
        <w:tc>
          <w:tcPr>
            <w:tcW w:w="1923" w:type="dxa"/>
            <w:shd w:val="clear" w:color="auto" w:fill="FFFFFF"/>
          </w:tcPr>
          <w:p>
            <w:pPr>
              <w:pStyle w:val="TableParagraph"/>
              <w:spacing w:line="188" w:lineRule="exact" w:before="1"/>
              <w:ind w:right="76"/>
              <w:jc w:val="right"/>
              <w:rPr>
                <w:sz w:val="18"/>
              </w:rPr>
            </w:pPr>
            <w:r>
              <w:rPr>
                <w:sz w:val="18"/>
              </w:rPr>
              <w:t>110</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12-23 months</w:t>
            </w:r>
          </w:p>
        </w:tc>
        <w:tc>
          <w:tcPr>
            <w:tcW w:w="1902" w:type="dxa"/>
            <w:shd w:val="clear" w:color="auto" w:fill="FFFFFF"/>
          </w:tcPr>
          <w:p>
            <w:pPr>
              <w:pStyle w:val="TableParagraph"/>
              <w:spacing w:line="188" w:lineRule="exact" w:before="1"/>
              <w:ind w:right="77"/>
              <w:jc w:val="right"/>
              <w:rPr>
                <w:sz w:val="18"/>
              </w:rPr>
            </w:pPr>
            <w:r>
              <w:rPr>
                <w:sz w:val="18"/>
              </w:rPr>
              <w:t>42.8</w:t>
            </w:r>
          </w:p>
        </w:tc>
        <w:tc>
          <w:tcPr>
            <w:tcW w:w="1850" w:type="dxa"/>
            <w:shd w:val="clear" w:color="auto" w:fill="FFFFFF"/>
          </w:tcPr>
          <w:p>
            <w:pPr>
              <w:pStyle w:val="TableParagraph"/>
              <w:spacing w:line="188" w:lineRule="exact" w:before="1"/>
              <w:ind w:right="77"/>
              <w:jc w:val="right"/>
              <w:rPr>
                <w:sz w:val="18"/>
              </w:rPr>
            </w:pPr>
            <w:r>
              <w:rPr>
                <w:sz w:val="18"/>
              </w:rPr>
              <w:t>72.4</w:t>
            </w:r>
          </w:p>
        </w:tc>
        <w:tc>
          <w:tcPr>
            <w:tcW w:w="1923" w:type="dxa"/>
            <w:shd w:val="clear" w:color="auto" w:fill="FFFFFF"/>
          </w:tcPr>
          <w:p>
            <w:pPr>
              <w:pStyle w:val="TableParagraph"/>
              <w:spacing w:line="188" w:lineRule="exact" w:before="1"/>
              <w:ind w:right="77"/>
              <w:jc w:val="right"/>
              <w:rPr>
                <w:sz w:val="18"/>
              </w:rPr>
            </w:pPr>
            <w:r>
              <w:rPr>
                <w:sz w:val="18"/>
              </w:rPr>
              <w:t>202</w:t>
            </w:r>
          </w:p>
        </w:tc>
      </w:tr>
      <w:tr>
        <w:trPr>
          <w:trHeight w:val="425" w:hRule="atLeast"/>
        </w:trPr>
        <w:tc>
          <w:tcPr>
            <w:tcW w:w="1871" w:type="dxa"/>
            <w:shd w:val="clear" w:color="auto" w:fill="FFFFFF"/>
          </w:tcPr>
          <w:p>
            <w:pPr>
              <w:pStyle w:val="TableParagraph"/>
              <w:spacing w:before="1"/>
              <w:ind w:left="90"/>
              <w:rPr>
                <w:sz w:val="18"/>
              </w:rPr>
            </w:pPr>
            <w:r>
              <w:rPr>
                <w:sz w:val="18"/>
              </w:rPr>
              <w:t>Woman’s education</w:t>
            </w:r>
          </w:p>
        </w:tc>
        <w:tc>
          <w:tcPr>
            <w:tcW w:w="2217"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902" w:type="dxa"/>
            <w:shd w:val="clear" w:color="auto" w:fill="FFFFFF"/>
          </w:tcPr>
          <w:p>
            <w:pPr>
              <w:pStyle w:val="TableParagraph"/>
              <w:spacing w:before="109"/>
              <w:ind w:right="77"/>
              <w:jc w:val="right"/>
              <w:rPr>
                <w:sz w:val="18"/>
              </w:rPr>
            </w:pPr>
            <w:r>
              <w:rPr>
                <w:sz w:val="18"/>
              </w:rPr>
              <w:t>35.1</w:t>
            </w:r>
          </w:p>
        </w:tc>
        <w:tc>
          <w:tcPr>
            <w:tcW w:w="1850" w:type="dxa"/>
            <w:shd w:val="clear" w:color="auto" w:fill="FFFFFF"/>
          </w:tcPr>
          <w:p>
            <w:pPr>
              <w:pStyle w:val="TableParagraph"/>
              <w:spacing w:before="109"/>
              <w:ind w:right="77"/>
              <w:jc w:val="right"/>
              <w:rPr>
                <w:sz w:val="18"/>
              </w:rPr>
            </w:pPr>
            <w:r>
              <w:rPr>
                <w:sz w:val="18"/>
              </w:rPr>
              <w:t>70.8</w:t>
            </w:r>
          </w:p>
        </w:tc>
        <w:tc>
          <w:tcPr>
            <w:tcW w:w="1923" w:type="dxa"/>
            <w:shd w:val="clear" w:color="auto" w:fill="FFFFFF"/>
          </w:tcPr>
          <w:p>
            <w:pPr>
              <w:pStyle w:val="TableParagraph"/>
              <w:spacing w:before="109"/>
              <w:ind w:right="76"/>
              <w:jc w:val="right"/>
              <w:rPr>
                <w:sz w:val="18"/>
              </w:rPr>
            </w:pPr>
            <w:r>
              <w:rPr>
                <w:sz w:val="18"/>
              </w:rPr>
              <w:t>54</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Lower Secondary</w:t>
            </w:r>
          </w:p>
        </w:tc>
        <w:tc>
          <w:tcPr>
            <w:tcW w:w="1902" w:type="dxa"/>
            <w:shd w:val="clear" w:color="auto" w:fill="FFFFFF"/>
          </w:tcPr>
          <w:p>
            <w:pPr>
              <w:pStyle w:val="TableParagraph"/>
              <w:spacing w:line="188" w:lineRule="exact" w:before="1"/>
              <w:ind w:right="77"/>
              <w:jc w:val="right"/>
              <w:rPr>
                <w:sz w:val="18"/>
              </w:rPr>
            </w:pPr>
            <w:r>
              <w:rPr>
                <w:sz w:val="18"/>
              </w:rPr>
              <w:t>43.6</w:t>
            </w:r>
          </w:p>
        </w:tc>
        <w:tc>
          <w:tcPr>
            <w:tcW w:w="1850" w:type="dxa"/>
            <w:shd w:val="clear" w:color="auto" w:fill="FFFFFF"/>
          </w:tcPr>
          <w:p>
            <w:pPr>
              <w:pStyle w:val="TableParagraph"/>
              <w:spacing w:line="188" w:lineRule="exact" w:before="1"/>
              <w:ind w:right="77"/>
              <w:jc w:val="right"/>
              <w:rPr>
                <w:sz w:val="18"/>
              </w:rPr>
            </w:pPr>
            <w:r>
              <w:rPr>
                <w:sz w:val="18"/>
              </w:rPr>
              <w:t>74.7</w:t>
            </w:r>
          </w:p>
        </w:tc>
        <w:tc>
          <w:tcPr>
            <w:tcW w:w="1923" w:type="dxa"/>
            <w:shd w:val="clear" w:color="auto" w:fill="FFFFFF"/>
          </w:tcPr>
          <w:p>
            <w:pPr>
              <w:pStyle w:val="TableParagraph"/>
              <w:spacing w:line="188" w:lineRule="exact" w:before="1"/>
              <w:ind w:right="76"/>
              <w:jc w:val="right"/>
              <w:rPr>
                <w:sz w:val="18"/>
              </w:rPr>
            </w:pPr>
            <w:r>
              <w:rPr>
                <w:sz w:val="18"/>
              </w:rPr>
              <w:t>268</w:t>
            </w:r>
          </w:p>
        </w:tc>
      </w:tr>
      <w:tr>
        <w:trPr>
          <w:trHeight w:val="425" w:hRule="atLeast"/>
        </w:trPr>
        <w:tc>
          <w:tcPr>
            <w:tcW w:w="1871" w:type="dxa"/>
            <w:shd w:val="clear" w:color="auto" w:fill="FFFFFF"/>
          </w:tcPr>
          <w:p>
            <w:pPr>
              <w:pStyle w:val="TableParagraph"/>
              <w:rPr>
                <w:rFonts w:ascii="Times New Roman"/>
                <w:sz w:val="18"/>
              </w:rPr>
            </w:pPr>
          </w:p>
        </w:tc>
        <w:tc>
          <w:tcPr>
            <w:tcW w:w="2217" w:type="dxa"/>
            <w:shd w:val="clear" w:color="auto" w:fill="FFFFFF"/>
          </w:tcPr>
          <w:p>
            <w:pPr>
              <w:pStyle w:val="TableParagraph"/>
              <w:spacing w:before="1"/>
              <w:ind w:left="90"/>
              <w:rPr>
                <w:sz w:val="18"/>
              </w:rPr>
            </w:pPr>
            <w:r>
              <w:rPr>
                <w:sz w:val="18"/>
              </w:rPr>
              <w:t>Upper Secondary/</w:t>
            </w:r>
          </w:p>
          <w:p>
            <w:pPr>
              <w:pStyle w:val="TableParagraph"/>
              <w:spacing w:line="188" w:lineRule="exact" w:before="9"/>
              <w:ind w:left="90"/>
              <w:rPr>
                <w:sz w:val="18"/>
              </w:rPr>
            </w:pPr>
            <w:r>
              <w:rPr>
                <w:sz w:val="18"/>
              </w:rPr>
              <w:t>Technical-Vocational</w:t>
            </w:r>
          </w:p>
        </w:tc>
        <w:tc>
          <w:tcPr>
            <w:tcW w:w="1902" w:type="dxa"/>
            <w:shd w:val="clear" w:color="auto" w:fill="FFFFFF"/>
          </w:tcPr>
          <w:p>
            <w:pPr>
              <w:pStyle w:val="TableParagraph"/>
              <w:spacing w:before="109"/>
              <w:ind w:right="77"/>
              <w:jc w:val="right"/>
              <w:rPr>
                <w:sz w:val="18"/>
              </w:rPr>
            </w:pPr>
            <w:r>
              <w:rPr>
                <w:sz w:val="18"/>
              </w:rPr>
              <w:t>(42.6)</w:t>
            </w:r>
          </w:p>
        </w:tc>
        <w:tc>
          <w:tcPr>
            <w:tcW w:w="1850" w:type="dxa"/>
            <w:shd w:val="clear" w:color="auto" w:fill="FFFFFF"/>
          </w:tcPr>
          <w:p>
            <w:pPr>
              <w:pStyle w:val="TableParagraph"/>
              <w:spacing w:before="109"/>
              <w:ind w:right="77"/>
              <w:jc w:val="right"/>
              <w:rPr>
                <w:sz w:val="18"/>
              </w:rPr>
            </w:pPr>
            <w:r>
              <w:rPr>
                <w:sz w:val="18"/>
              </w:rPr>
              <w:t>(76.4)</w:t>
            </w:r>
          </w:p>
        </w:tc>
        <w:tc>
          <w:tcPr>
            <w:tcW w:w="1923" w:type="dxa"/>
            <w:shd w:val="clear" w:color="auto" w:fill="FFFFFF"/>
          </w:tcPr>
          <w:p>
            <w:pPr>
              <w:pStyle w:val="TableParagraph"/>
              <w:spacing w:before="109"/>
              <w:ind w:right="76"/>
              <w:jc w:val="right"/>
              <w:rPr>
                <w:sz w:val="18"/>
              </w:rPr>
            </w:pPr>
            <w:r>
              <w:rPr>
                <w:sz w:val="18"/>
              </w:rPr>
              <w:t>47</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University</w:t>
            </w:r>
          </w:p>
        </w:tc>
        <w:tc>
          <w:tcPr>
            <w:tcW w:w="1902" w:type="dxa"/>
            <w:shd w:val="clear" w:color="auto" w:fill="FFFFFF"/>
          </w:tcPr>
          <w:p>
            <w:pPr>
              <w:pStyle w:val="TableParagraph"/>
              <w:spacing w:line="188" w:lineRule="exact" w:before="1"/>
              <w:ind w:right="77"/>
              <w:jc w:val="right"/>
              <w:rPr>
                <w:sz w:val="18"/>
              </w:rPr>
            </w:pPr>
            <w:r>
              <w:rPr>
                <w:sz w:val="18"/>
              </w:rPr>
              <w:t>(31.4)</w:t>
            </w:r>
          </w:p>
        </w:tc>
        <w:tc>
          <w:tcPr>
            <w:tcW w:w="1850" w:type="dxa"/>
            <w:shd w:val="clear" w:color="auto" w:fill="FFFFFF"/>
          </w:tcPr>
          <w:p>
            <w:pPr>
              <w:pStyle w:val="TableParagraph"/>
              <w:spacing w:line="188" w:lineRule="exact" w:before="1"/>
              <w:ind w:right="77"/>
              <w:jc w:val="right"/>
              <w:rPr>
                <w:sz w:val="18"/>
              </w:rPr>
            </w:pPr>
            <w:r>
              <w:rPr>
                <w:sz w:val="18"/>
              </w:rPr>
              <w:t>(67.4)</w:t>
            </w:r>
          </w:p>
        </w:tc>
        <w:tc>
          <w:tcPr>
            <w:tcW w:w="1923" w:type="dxa"/>
            <w:shd w:val="clear" w:color="auto" w:fill="FFFFFF"/>
          </w:tcPr>
          <w:p>
            <w:pPr>
              <w:pStyle w:val="TableParagraph"/>
              <w:spacing w:line="188" w:lineRule="exact" w:before="1"/>
              <w:ind w:right="76"/>
              <w:jc w:val="right"/>
              <w:rPr>
                <w:sz w:val="18"/>
              </w:rPr>
            </w:pPr>
            <w:r>
              <w:rPr>
                <w:sz w:val="18"/>
              </w:rPr>
              <w:t>46</w:t>
            </w:r>
          </w:p>
        </w:tc>
      </w:tr>
      <w:tr>
        <w:trPr>
          <w:trHeight w:val="425" w:hRule="atLeast"/>
        </w:trPr>
        <w:tc>
          <w:tcPr>
            <w:tcW w:w="1871"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2217" w:type="dxa"/>
            <w:shd w:val="clear" w:color="auto" w:fill="FFFFFF"/>
          </w:tcPr>
          <w:p>
            <w:pPr>
              <w:pStyle w:val="TableParagraph"/>
              <w:spacing w:before="1"/>
              <w:ind w:left="90"/>
              <w:rPr>
                <w:sz w:val="18"/>
              </w:rPr>
            </w:pPr>
            <w:r>
              <w:rPr>
                <w:sz w:val="18"/>
              </w:rPr>
              <w:t>Poorest</w:t>
            </w:r>
          </w:p>
        </w:tc>
        <w:tc>
          <w:tcPr>
            <w:tcW w:w="1902" w:type="dxa"/>
            <w:shd w:val="clear" w:color="auto" w:fill="FFFFFF"/>
          </w:tcPr>
          <w:p>
            <w:pPr>
              <w:pStyle w:val="TableParagraph"/>
              <w:spacing w:before="109"/>
              <w:ind w:right="77"/>
              <w:jc w:val="right"/>
              <w:rPr>
                <w:sz w:val="18"/>
              </w:rPr>
            </w:pPr>
            <w:r>
              <w:rPr>
                <w:sz w:val="18"/>
              </w:rPr>
              <w:t>42.6</w:t>
            </w:r>
          </w:p>
        </w:tc>
        <w:tc>
          <w:tcPr>
            <w:tcW w:w="1850" w:type="dxa"/>
            <w:shd w:val="clear" w:color="auto" w:fill="FFFFFF"/>
          </w:tcPr>
          <w:p>
            <w:pPr>
              <w:pStyle w:val="TableParagraph"/>
              <w:spacing w:before="109"/>
              <w:ind w:right="77"/>
              <w:jc w:val="right"/>
              <w:rPr>
                <w:sz w:val="18"/>
              </w:rPr>
            </w:pPr>
            <w:r>
              <w:rPr>
                <w:sz w:val="18"/>
              </w:rPr>
              <w:t>80.6</w:t>
            </w:r>
          </w:p>
        </w:tc>
        <w:tc>
          <w:tcPr>
            <w:tcW w:w="1923" w:type="dxa"/>
            <w:shd w:val="clear" w:color="auto" w:fill="FFFFFF"/>
          </w:tcPr>
          <w:p>
            <w:pPr>
              <w:pStyle w:val="TableParagraph"/>
              <w:spacing w:before="109"/>
              <w:ind w:right="76"/>
              <w:jc w:val="right"/>
              <w:rPr>
                <w:sz w:val="18"/>
              </w:rPr>
            </w:pPr>
            <w:r>
              <w:rPr>
                <w:sz w:val="18"/>
              </w:rPr>
              <w:t>85</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Second</w:t>
            </w:r>
          </w:p>
        </w:tc>
        <w:tc>
          <w:tcPr>
            <w:tcW w:w="1902" w:type="dxa"/>
            <w:shd w:val="clear" w:color="auto" w:fill="FFFFFF"/>
          </w:tcPr>
          <w:p>
            <w:pPr>
              <w:pStyle w:val="TableParagraph"/>
              <w:spacing w:line="188" w:lineRule="exact" w:before="1"/>
              <w:ind w:right="77"/>
              <w:jc w:val="right"/>
              <w:rPr>
                <w:sz w:val="18"/>
              </w:rPr>
            </w:pPr>
            <w:r>
              <w:rPr>
                <w:sz w:val="18"/>
              </w:rPr>
              <w:t>47.0</w:t>
            </w:r>
          </w:p>
        </w:tc>
        <w:tc>
          <w:tcPr>
            <w:tcW w:w="1850" w:type="dxa"/>
            <w:shd w:val="clear" w:color="auto" w:fill="FFFFFF"/>
          </w:tcPr>
          <w:p>
            <w:pPr>
              <w:pStyle w:val="TableParagraph"/>
              <w:spacing w:line="188" w:lineRule="exact" w:before="1"/>
              <w:ind w:right="77"/>
              <w:jc w:val="right"/>
              <w:rPr>
                <w:sz w:val="18"/>
              </w:rPr>
            </w:pPr>
            <w:r>
              <w:rPr>
                <w:sz w:val="18"/>
              </w:rPr>
              <w:t>78.2</w:t>
            </w:r>
          </w:p>
        </w:tc>
        <w:tc>
          <w:tcPr>
            <w:tcW w:w="1923" w:type="dxa"/>
            <w:shd w:val="clear" w:color="auto" w:fill="FFFFFF"/>
          </w:tcPr>
          <w:p>
            <w:pPr>
              <w:pStyle w:val="TableParagraph"/>
              <w:spacing w:line="188" w:lineRule="exact" w:before="1"/>
              <w:ind w:right="76"/>
              <w:jc w:val="right"/>
              <w:rPr>
                <w:sz w:val="18"/>
              </w:rPr>
            </w:pPr>
            <w:r>
              <w:rPr>
                <w:sz w:val="18"/>
              </w:rPr>
              <w:t>93</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Middle</w:t>
            </w:r>
          </w:p>
        </w:tc>
        <w:tc>
          <w:tcPr>
            <w:tcW w:w="1902" w:type="dxa"/>
            <w:shd w:val="clear" w:color="auto" w:fill="FFFFFF"/>
          </w:tcPr>
          <w:p>
            <w:pPr>
              <w:pStyle w:val="TableParagraph"/>
              <w:spacing w:line="188" w:lineRule="exact" w:before="1"/>
              <w:ind w:right="77"/>
              <w:jc w:val="right"/>
              <w:rPr>
                <w:sz w:val="18"/>
              </w:rPr>
            </w:pPr>
            <w:r>
              <w:rPr>
                <w:sz w:val="18"/>
              </w:rPr>
              <w:t>37.8</w:t>
            </w:r>
          </w:p>
        </w:tc>
        <w:tc>
          <w:tcPr>
            <w:tcW w:w="1850" w:type="dxa"/>
            <w:shd w:val="clear" w:color="auto" w:fill="FFFFFF"/>
          </w:tcPr>
          <w:p>
            <w:pPr>
              <w:pStyle w:val="TableParagraph"/>
              <w:spacing w:line="188" w:lineRule="exact" w:before="1"/>
              <w:ind w:right="77"/>
              <w:jc w:val="right"/>
              <w:rPr>
                <w:sz w:val="18"/>
              </w:rPr>
            </w:pPr>
            <w:r>
              <w:rPr>
                <w:sz w:val="18"/>
              </w:rPr>
              <w:t>65.3</w:t>
            </w:r>
          </w:p>
        </w:tc>
        <w:tc>
          <w:tcPr>
            <w:tcW w:w="1923" w:type="dxa"/>
            <w:shd w:val="clear" w:color="auto" w:fill="FFFFFF"/>
          </w:tcPr>
          <w:p>
            <w:pPr>
              <w:pStyle w:val="TableParagraph"/>
              <w:spacing w:line="188" w:lineRule="exact" w:before="1"/>
              <w:ind w:right="76"/>
              <w:jc w:val="right"/>
              <w:rPr>
                <w:sz w:val="18"/>
              </w:rPr>
            </w:pPr>
            <w:r>
              <w:rPr>
                <w:sz w:val="18"/>
              </w:rPr>
              <w:t>92</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Fourth</w:t>
            </w:r>
          </w:p>
        </w:tc>
        <w:tc>
          <w:tcPr>
            <w:tcW w:w="1902" w:type="dxa"/>
            <w:shd w:val="clear" w:color="auto" w:fill="FFFFFF"/>
          </w:tcPr>
          <w:p>
            <w:pPr>
              <w:pStyle w:val="TableParagraph"/>
              <w:spacing w:line="188" w:lineRule="exact" w:before="1"/>
              <w:ind w:right="77"/>
              <w:jc w:val="right"/>
              <w:rPr>
                <w:sz w:val="18"/>
              </w:rPr>
            </w:pPr>
            <w:r>
              <w:rPr>
                <w:sz w:val="18"/>
              </w:rPr>
              <w:t>40.4</w:t>
            </w:r>
          </w:p>
        </w:tc>
        <w:tc>
          <w:tcPr>
            <w:tcW w:w="1850" w:type="dxa"/>
            <w:shd w:val="clear" w:color="auto" w:fill="FFFFFF"/>
          </w:tcPr>
          <w:p>
            <w:pPr>
              <w:pStyle w:val="TableParagraph"/>
              <w:spacing w:line="188" w:lineRule="exact" w:before="1"/>
              <w:ind w:right="77"/>
              <w:jc w:val="right"/>
              <w:rPr>
                <w:sz w:val="18"/>
              </w:rPr>
            </w:pPr>
            <w:r>
              <w:rPr>
                <w:sz w:val="18"/>
              </w:rPr>
              <w:t>74.7</w:t>
            </w:r>
          </w:p>
        </w:tc>
        <w:tc>
          <w:tcPr>
            <w:tcW w:w="1923" w:type="dxa"/>
            <w:shd w:val="clear" w:color="auto" w:fill="FFFFFF"/>
          </w:tcPr>
          <w:p>
            <w:pPr>
              <w:pStyle w:val="TableParagraph"/>
              <w:spacing w:line="188" w:lineRule="exact" w:before="1"/>
              <w:ind w:right="76"/>
              <w:jc w:val="right"/>
              <w:rPr>
                <w:sz w:val="18"/>
              </w:rPr>
            </w:pPr>
            <w:r>
              <w:rPr>
                <w:sz w:val="18"/>
              </w:rPr>
              <w:t>85</w:t>
            </w:r>
          </w:p>
        </w:tc>
      </w:tr>
      <w:tr>
        <w:trPr>
          <w:trHeight w:val="209" w:hRule="atLeast"/>
        </w:trPr>
        <w:tc>
          <w:tcPr>
            <w:tcW w:w="1871" w:type="dxa"/>
            <w:shd w:val="clear" w:color="auto" w:fill="FFFFFF"/>
          </w:tcPr>
          <w:p>
            <w:pPr>
              <w:pStyle w:val="TableParagraph"/>
              <w:rPr>
                <w:rFonts w:ascii="Times New Roman"/>
                <w:sz w:val="14"/>
              </w:rPr>
            </w:pPr>
          </w:p>
        </w:tc>
        <w:tc>
          <w:tcPr>
            <w:tcW w:w="2217" w:type="dxa"/>
            <w:shd w:val="clear" w:color="auto" w:fill="FFFFFF"/>
          </w:tcPr>
          <w:p>
            <w:pPr>
              <w:pStyle w:val="TableParagraph"/>
              <w:spacing w:line="188" w:lineRule="exact" w:before="1"/>
              <w:ind w:left="90"/>
              <w:rPr>
                <w:sz w:val="18"/>
              </w:rPr>
            </w:pPr>
            <w:r>
              <w:rPr>
                <w:sz w:val="18"/>
              </w:rPr>
              <w:t>Richest</w:t>
            </w:r>
          </w:p>
        </w:tc>
        <w:tc>
          <w:tcPr>
            <w:tcW w:w="1902" w:type="dxa"/>
            <w:shd w:val="clear" w:color="auto" w:fill="FFFFFF"/>
          </w:tcPr>
          <w:p>
            <w:pPr>
              <w:pStyle w:val="TableParagraph"/>
              <w:spacing w:line="188" w:lineRule="exact" w:before="1"/>
              <w:ind w:right="77"/>
              <w:jc w:val="right"/>
              <w:rPr>
                <w:sz w:val="18"/>
              </w:rPr>
            </w:pPr>
            <w:r>
              <w:rPr>
                <w:sz w:val="18"/>
              </w:rPr>
              <w:t>36.6</w:t>
            </w:r>
          </w:p>
        </w:tc>
        <w:tc>
          <w:tcPr>
            <w:tcW w:w="1850" w:type="dxa"/>
            <w:shd w:val="clear" w:color="auto" w:fill="FFFFFF"/>
          </w:tcPr>
          <w:p>
            <w:pPr>
              <w:pStyle w:val="TableParagraph"/>
              <w:spacing w:line="188" w:lineRule="exact" w:before="1"/>
              <w:ind w:right="77"/>
              <w:jc w:val="right"/>
              <w:rPr>
                <w:sz w:val="18"/>
              </w:rPr>
            </w:pPr>
            <w:r>
              <w:rPr>
                <w:sz w:val="18"/>
              </w:rPr>
              <w:t>68.0</w:t>
            </w:r>
          </w:p>
        </w:tc>
        <w:tc>
          <w:tcPr>
            <w:tcW w:w="1923" w:type="dxa"/>
            <w:shd w:val="clear" w:color="auto" w:fill="FFFFFF"/>
          </w:tcPr>
          <w:p>
            <w:pPr>
              <w:pStyle w:val="TableParagraph"/>
              <w:spacing w:line="188" w:lineRule="exact" w:before="1"/>
              <w:ind w:right="76"/>
              <w:jc w:val="right"/>
              <w:rPr>
                <w:sz w:val="18"/>
              </w:rPr>
            </w:pPr>
            <w:r>
              <w:rPr>
                <w:sz w:val="18"/>
              </w:rPr>
              <w:t>63</w:t>
            </w:r>
          </w:p>
        </w:tc>
      </w:tr>
      <w:tr>
        <w:trPr>
          <w:trHeight w:val="209" w:hRule="atLeast"/>
        </w:trPr>
        <w:tc>
          <w:tcPr>
            <w:tcW w:w="4088" w:type="dxa"/>
            <w:gridSpan w:val="2"/>
            <w:shd w:val="clear" w:color="auto" w:fill="FFFFFF"/>
          </w:tcPr>
          <w:p>
            <w:pPr>
              <w:pStyle w:val="TableParagraph"/>
              <w:spacing w:line="188" w:lineRule="exact" w:before="1"/>
              <w:ind w:left="90"/>
              <w:rPr>
                <w:sz w:val="18"/>
              </w:rPr>
            </w:pPr>
            <w:r>
              <w:rPr>
                <w:sz w:val="18"/>
              </w:rPr>
              <w:t>Total</w:t>
            </w:r>
          </w:p>
        </w:tc>
        <w:tc>
          <w:tcPr>
            <w:tcW w:w="1902" w:type="dxa"/>
            <w:shd w:val="clear" w:color="auto" w:fill="FFFFFF"/>
          </w:tcPr>
          <w:p>
            <w:pPr>
              <w:pStyle w:val="TableParagraph"/>
              <w:spacing w:line="188" w:lineRule="exact" w:before="1"/>
              <w:ind w:right="77"/>
              <w:jc w:val="right"/>
              <w:rPr>
                <w:sz w:val="18"/>
              </w:rPr>
            </w:pPr>
            <w:r>
              <w:rPr>
                <w:sz w:val="18"/>
              </w:rPr>
              <w:t>41.2</w:t>
            </w:r>
          </w:p>
        </w:tc>
        <w:tc>
          <w:tcPr>
            <w:tcW w:w="1850" w:type="dxa"/>
            <w:shd w:val="clear" w:color="auto" w:fill="FFFFFF"/>
          </w:tcPr>
          <w:p>
            <w:pPr>
              <w:pStyle w:val="TableParagraph"/>
              <w:spacing w:line="188" w:lineRule="exact" w:before="1"/>
              <w:ind w:right="77"/>
              <w:jc w:val="right"/>
              <w:rPr>
                <w:sz w:val="18"/>
              </w:rPr>
            </w:pPr>
            <w:r>
              <w:rPr>
                <w:sz w:val="18"/>
              </w:rPr>
              <w:t>73.6</w:t>
            </w:r>
          </w:p>
        </w:tc>
        <w:tc>
          <w:tcPr>
            <w:tcW w:w="1923" w:type="dxa"/>
            <w:shd w:val="clear" w:color="auto" w:fill="FFFFFF"/>
          </w:tcPr>
          <w:p>
            <w:pPr>
              <w:pStyle w:val="TableParagraph"/>
              <w:spacing w:line="188" w:lineRule="exact" w:before="1"/>
              <w:ind w:right="76"/>
              <w:jc w:val="right"/>
              <w:rPr>
                <w:sz w:val="18"/>
              </w:rPr>
            </w:pPr>
            <w:r>
              <w:rPr>
                <w:sz w:val="18"/>
              </w:rPr>
              <w:t>417</w:t>
            </w:r>
          </w:p>
        </w:tc>
      </w:tr>
    </w:tbl>
    <w:p>
      <w:pPr>
        <w:spacing w:before="111"/>
        <w:ind w:left="119" w:right="0" w:firstLine="0"/>
        <w:jc w:val="left"/>
        <w:rPr>
          <w:sz w:val="18"/>
        </w:rPr>
      </w:pPr>
      <w:r>
        <w:rPr>
          <w:sz w:val="18"/>
        </w:rPr>
        <w:t>* MICS indicator 45</w:t>
      </w:r>
    </w:p>
    <w:p>
      <w:pPr>
        <w:spacing w:before="9"/>
        <w:ind w:left="119" w:right="0" w:firstLine="0"/>
        <w:jc w:val="left"/>
        <w:rPr>
          <w:sz w:val="18"/>
        </w:rPr>
      </w:pPr>
      <w:r>
        <w:rPr>
          <w:sz w:val="18"/>
        </w:rPr>
        <w:t>^ Total includes 1 child with missing information on mother’s education who is not shown separately</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17"/>
        </w:rPr>
      </w:pPr>
    </w:p>
    <w:p>
      <w:pPr>
        <w:spacing w:after="0" w:line="240" w:lineRule="auto"/>
        <w:rPr>
          <w:sz w:val="17"/>
        </w:rPr>
        <w:sectPr>
          <w:pgSz w:w="12240" w:h="15840"/>
          <w:pgMar w:top="0" w:bottom="0" w:left="1320" w:right="0"/>
        </w:sectPr>
      </w:pPr>
    </w:p>
    <w:p>
      <w:pPr>
        <w:spacing w:before="99"/>
        <w:ind w:left="4985" w:right="0" w:firstLine="0"/>
        <w:jc w:val="left"/>
        <w:rPr>
          <w:b/>
          <w:sz w:val="18"/>
        </w:rPr>
      </w:pPr>
      <w:r>
        <w:rPr/>
        <w:pict>
          <v:rect style="position:absolute;margin-left:0pt;margin-top:.000064pt;width:611.999951pt;height:791.999936pt;mso-position-horizontal-relative:page;mso-position-vertical-relative:page;z-index:-50505216" filled="true" fillcolor="#d4e9f9" stroked="false">
            <v:fill type="solid"/>
            <w10:wrap type="none"/>
          </v:rect>
        </w:pict>
      </w:r>
      <w:r>
        <w:rPr/>
        <w:pict>
          <v:rect style="position:absolute;margin-left:0pt;margin-top:.000052pt;width:.607031pt;height:791.999948pt;mso-position-horizontal-relative:page;mso-position-vertical-relative:page;z-index:16091648"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3"/>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133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1320" w:right="0"/>
          <w:cols w:num="2" w:equalWidth="0">
            <w:col w:w="9753" w:space="40"/>
            <w:col w:w="1127"/>
          </w:cols>
        </w:sectPr>
      </w:pPr>
    </w:p>
    <w:p>
      <w:pPr>
        <w:pStyle w:val="Heading1"/>
        <w:spacing w:before="58"/>
      </w:pPr>
      <w:r>
        <w:rPr/>
        <w:pict>
          <v:rect style="position:absolute;margin-left:.0pt;margin-top:.000023pt;width:791.999936pt;height:611.999951pt;mso-position-horizontal-relative:page;mso-position-vertical-relative:page;z-index:-50504192" filled="true" fillcolor="#d4e9f9" stroked="false">
            <v:fill type="solid"/>
            <w10:wrap type="none"/>
          </v:rect>
        </w:pict>
      </w:r>
      <w:r>
        <w:rPr/>
        <w:pict>
          <v:shape style="position:absolute;margin-left:34.386360pt;margin-top:-1pt;width:13.2pt;height:52.15pt;mso-position-horizontal-relative:page;mso-position-vertical-relative:page;z-index:16092672"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134</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093184"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23" w:id="7"/>
      <w:r>
        <w:rPr>
          <w:spacing w:val="-19"/>
          <w:w w:val="101"/>
        </w:rPr>
        <w:t>T</w:t>
      </w:r>
      <w:r>
        <w:rPr>
          <w:smallCaps/>
          <w:w w:val="118"/>
        </w:rPr>
        <w:t>able</w:t>
      </w:r>
      <w:r>
        <w:rPr>
          <w:b w:val="0"/>
          <w:smallCaps w:val="0"/>
        </w:rPr>
        <w:t> </w:t>
      </w:r>
      <w:r>
        <w:rPr>
          <w:smallCaps w:val="0"/>
          <w:w w:val="116"/>
        </w:rPr>
        <w:t>N</w:t>
      </w:r>
      <w:r>
        <w:rPr>
          <w:smallCaps w:val="0"/>
          <w:spacing w:val="-3"/>
          <w:w w:val="116"/>
        </w:rPr>
        <w:t>U</w:t>
      </w:r>
      <w:r>
        <w:rPr>
          <w:smallCaps w:val="0"/>
          <w:w w:val="122"/>
        </w:rPr>
        <w:t>.2:</w:t>
      </w:r>
      <w:r>
        <w:rPr>
          <w:b w:val="0"/>
          <w:smallCaps w:val="0"/>
        </w:rPr>
        <w:t> </w:t>
      </w:r>
      <w:r>
        <w:rPr>
          <w:smallCaps/>
          <w:spacing w:val="-1"/>
          <w:w w:val="119"/>
        </w:rPr>
        <w:t>B</w:t>
      </w:r>
      <w:r>
        <w:rPr>
          <w:smallCaps/>
          <w:w w:val="119"/>
        </w:rPr>
        <w:t>r</w:t>
      </w:r>
      <w:r>
        <w:rPr>
          <w:smallCaps/>
          <w:w w:val="125"/>
        </w:rPr>
        <w:t>ea</w:t>
      </w:r>
      <w:r>
        <w:rPr>
          <w:smallCaps/>
          <w:spacing w:val="2"/>
          <w:w w:val="125"/>
        </w:rPr>
        <w:t>s</w:t>
      </w:r>
      <w:bookmarkEnd w:id="7"/>
      <w:r>
        <w:rPr>
          <w:smallCaps/>
          <w:w w:val="117"/>
        </w:rPr>
        <w:t>tfeeding</w:t>
      </w:r>
    </w:p>
    <w:p>
      <w:pPr>
        <w:spacing w:before="1"/>
        <w:ind w:left="266" w:right="277" w:firstLine="0"/>
        <w:jc w:val="center"/>
        <w:rPr>
          <w:sz w:val="20"/>
        </w:rPr>
      </w:pPr>
      <w:r>
        <w:rPr>
          <w:sz w:val="20"/>
        </w:rPr>
        <w:t>Percent of living children according to breastfeeding status at each age group, Trinidad and Tobago, 2006</w:t>
      </w:r>
    </w:p>
    <w:p>
      <w:pPr>
        <w:spacing w:line="240" w:lineRule="auto" w:before="8" w:after="0"/>
        <w:rPr>
          <w:sz w:val="13"/>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207"/>
        <w:gridCol w:w="900"/>
        <w:gridCol w:w="1268"/>
        <w:gridCol w:w="990"/>
        <w:gridCol w:w="1790"/>
        <w:gridCol w:w="990"/>
        <w:gridCol w:w="1170"/>
        <w:gridCol w:w="900"/>
        <w:gridCol w:w="1260"/>
        <w:gridCol w:w="1147"/>
      </w:tblGrid>
      <w:tr>
        <w:trPr>
          <w:trHeight w:val="209" w:hRule="atLeast"/>
        </w:trPr>
        <w:tc>
          <w:tcPr>
            <w:tcW w:w="1589" w:type="dxa"/>
            <w:shd w:val="clear" w:color="auto" w:fill="0060AE"/>
          </w:tcPr>
          <w:p>
            <w:pPr>
              <w:pStyle w:val="TableParagraph"/>
              <w:rPr>
                <w:rFonts w:ascii="Times New Roman"/>
                <w:sz w:val="14"/>
              </w:rPr>
            </w:pPr>
          </w:p>
        </w:tc>
        <w:tc>
          <w:tcPr>
            <w:tcW w:w="2107" w:type="dxa"/>
            <w:gridSpan w:val="2"/>
            <w:shd w:val="clear" w:color="auto" w:fill="0060AE"/>
          </w:tcPr>
          <w:p>
            <w:pPr>
              <w:pStyle w:val="TableParagraph"/>
              <w:spacing w:line="188" w:lineRule="exact" w:before="1"/>
              <w:ind w:left="241"/>
              <w:rPr>
                <w:sz w:val="18"/>
              </w:rPr>
            </w:pPr>
            <w:r>
              <w:rPr>
                <w:color w:val="FFFFFF"/>
                <w:sz w:val="18"/>
              </w:rPr>
              <w:t>Children 0-3 months</w:t>
            </w:r>
          </w:p>
        </w:tc>
        <w:tc>
          <w:tcPr>
            <w:tcW w:w="2258" w:type="dxa"/>
            <w:gridSpan w:val="2"/>
            <w:shd w:val="clear" w:color="auto" w:fill="0060AE"/>
          </w:tcPr>
          <w:p>
            <w:pPr>
              <w:pStyle w:val="TableParagraph"/>
              <w:spacing w:line="188" w:lineRule="exact" w:before="1"/>
              <w:ind w:left="316"/>
              <w:rPr>
                <w:sz w:val="18"/>
              </w:rPr>
            </w:pPr>
            <w:r>
              <w:rPr>
                <w:color w:val="FFFFFF"/>
                <w:sz w:val="18"/>
              </w:rPr>
              <w:t>Children 0-5 months</w:t>
            </w:r>
          </w:p>
        </w:tc>
        <w:tc>
          <w:tcPr>
            <w:tcW w:w="2780" w:type="dxa"/>
            <w:gridSpan w:val="2"/>
            <w:shd w:val="clear" w:color="auto" w:fill="0060AE"/>
          </w:tcPr>
          <w:p>
            <w:pPr>
              <w:pStyle w:val="TableParagraph"/>
              <w:spacing w:line="188" w:lineRule="exact" w:before="1"/>
              <w:ind w:left="576"/>
              <w:rPr>
                <w:sz w:val="18"/>
              </w:rPr>
            </w:pPr>
            <w:r>
              <w:rPr>
                <w:color w:val="FFFFFF"/>
                <w:sz w:val="18"/>
              </w:rPr>
              <w:t>Children 6-9 months</w:t>
            </w:r>
          </w:p>
        </w:tc>
        <w:tc>
          <w:tcPr>
            <w:tcW w:w="2070" w:type="dxa"/>
            <w:gridSpan w:val="2"/>
            <w:shd w:val="clear" w:color="auto" w:fill="0060AE"/>
          </w:tcPr>
          <w:p>
            <w:pPr>
              <w:pStyle w:val="TableParagraph"/>
              <w:spacing w:line="188" w:lineRule="exact" w:before="1"/>
              <w:ind w:left="96"/>
              <w:rPr>
                <w:sz w:val="18"/>
              </w:rPr>
            </w:pPr>
            <w:r>
              <w:rPr>
                <w:color w:val="FFFFFF"/>
                <w:sz w:val="18"/>
              </w:rPr>
              <w:t>Children 12-15 months</w:t>
            </w:r>
          </w:p>
        </w:tc>
        <w:tc>
          <w:tcPr>
            <w:tcW w:w="2407" w:type="dxa"/>
            <w:gridSpan w:val="2"/>
            <w:shd w:val="clear" w:color="auto" w:fill="0060AE"/>
          </w:tcPr>
          <w:p>
            <w:pPr>
              <w:pStyle w:val="TableParagraph"/>
              <w:spacing w:line="188" w:lineRule="exact" w:before="1"/>
              <w:ind w:left="289"/>
              <w:rPr>
                <w:sz w:val="18"/>
              </w:rPr>
            </w:pPr>
            <w:r>
              <w:rPr>
                <w:color w:val="FFFFFF"/>
                <w:sz w:val="18"/>
              </w:rPr>
              <w:t>Children 20-23 months</w:t>
            </w:r>
          </w:p>
        </w:tc>
      </w:tr>
      <w:tr>
        <w:trPr>
          <w:trHeight w:val="641" w:hRule="atLeast"/>
        </w:trPr>
        <w:tc>
          <w:tcPr>
            <w:tcW w:w="1589" w:type="dxa"/>
            <w:shd w:val="clear" w:color="auto" w:fill="FFFFFF"/>
          </w:tcPr>
          <w:p>
            <w:pPr>
              <w:pStyle w:val="TableParagraph"/>
              <w:rPr>
                <w:rFonts w:ascii="Times New Roman"/>
                <w:sz w:val="18"/>
              </w:rPr>
            </w:pPr>
          </w:p>
        </w:tc>
        <w:tc>
          <w:tcPr>
            <w:tcW w:w="1207" w:type="dxa"/>
            <w:shd w:val="clear" w:color="auto" w:fill="FFFFFF"/>
          </w:tcPr>
          <w:p>
            <w:pPr>
              <w:pStyle w:val="TableParagraph"/>
              <w:spacing w:line="249" w:lineRule="auto" w:before="1"/>
              <w:ind w:left="166" w:right="135" w:firstLine="124"/>
              <w:rPr>
                <w:sz w:val="18"/>
              </w:rPr>
            </w:pPr>
            <w:r>
              <w:rPr>
                <w:sz w:val="18"/>
              </w:rPr>
              <w:t>Percent exclusively</w:t>
            </w:r>
          </w:p>
          <w:p>
            <w:pPr>
              <w:pStyle w:val="TableParagraph"/>
              <w:spacing w:line="188" w:lineRule="exact" w:before="2"/>
              <w:ind w:left="226"/>
              <w:rPr>
                <w:sz w:val="18"/>
              </w:rPr>
            </w:pPr>
            <w:r>
              <w:rPr>
                <w:sz w:val="18"/>
              </w:rPr>
              <w:t>breastfed</w:t>
            </w:r>
          </w:p>
        </w:tc>
        <w:tc>
          <w:tcPr>
            <w:tcW w:w="900" w:type="dxa"/>
            <w:shd w:val="clear" w:color="auto" w:fill="FFFFFF"/>
          </w:tcPr>
          <w:p>
            <w:pPr>
              <w:pStyle w:val="TableParagraph"/>
              <w:spacing w:line="249" w:lineRule="auto" w:before="1"/>
              <w:ind w:left="373" w:right="97" w:hanging="246"/>
              <w:rPr>
                <w:sz w:val="18"/>
              </w:rPr>
            </w:pPr>
            <w:r>
              <w:rPr>
                <w:sz w:val="18"/>
              </w:rPr>
              <w:t>Number of</w:t>
            </w:r>
          </w:p>
          <w:p>
            <w:pPr>
              <w:pStyle w:val="TableParagraph"/>
              <w:spacing w:line="188" w:lineRule="exact" w:before="2"/>
              <w:ind w:left="132"/>
              <w:rPr>
                <w:sz w:val="18"/>
              </w:rPr>
            </w:pPr>
            <w:r>
              <w:rPr>
                <w:sz w:val="18"/>
              </w:rPr>
              <w:t>children</w:t>
            </w:r>
          </w:p>
        </w:tc>
        <w:tc>
          <w:tcPr>
            <w:tcW w:w="1268" w:type="dxa"/>
            <w:shd w:val="clear" w:color="auto" w:fill="FFFFFF"/>
          </w:tcPr>
          <w:p>
            <w:pPr>
              <w:pStyle w:val="TableParagraph"/>
              <w:spacing w:line="249" w:lineRule="auto" w:before="1"/>
              <w:ind w:left="180" w:right="168"/>
              <w:jc w:val="center"/>
              <w:rPr>
                <w:sz w:val="18"/>
              </w:rPr>
            </w:pPr>
            <w:r>
              <w:rPr>
                <w:sz w:val="18"/>
              </w:rPr>
              <w:t>Percent </w:t>
            </w:r>
            <w:r>
              <w:rPr>
                <w:spacing w:val="-1"/>
                <w:sz w:val="18"/>
              </w:rPr>
              <w:t>exclusively</w:t>
            </w:r>
          </w:p>
          <w:p>
            <w:pPr>
              <w:pStyle w:val="TableParagraph"/>
              <w:spacing w:line="188" w:lineRule="exact" w:before="2"/>
              <w:ind w:left="180" w:right="170"/>
              <w:jc w:val="center"/>
              <w:rPr>
                <w:sz w:val="18"/>
              </w:rPr>
            </w:pPr>
            <w:r>
              <w:rPr>
                <w:sz w:val="18"/>
              </w:rPr>
              <w:t>breastfed</w:t>
            </w:r>
            <w:r>
              <w:rPr>
                <w:spacing w:val="-9"/>
                <w:sz w:val="18"/>
              </w:rPr>
              <w:t> </w:t>
            </w:r>
            <w:r>
              <w:rPr>
                <w:sz w:val="18"/>
              </w:rPr>
              <w:t>*</w:t>
            </w:r>
          </w:p>
        </w:tc>
        <w:tc>
          <w:tcPr>
            <w:tcW w:w="990" w:type="dxa"/>
            <w:shd w:val="clear" w:color="auto" w:fill="FFFFFF"/>
          </w:tcPr>
          <w:p>
            <w:pPr>
              <w:pStyle w:val="TableParagraph"/>
              <w:spacing w:line="249" w:lineRule="auto" w:before="1"/>
              <w:ind w:left="417" w:right="143" w:hanging="246"/>
              <w:rPr>
                <w:sz w:val="18"/>
              </w:rPr>
            </w:pPr>
            <w:r>
              <w:rPr>
                <w:sz w:val="18"/>
              </w:rPr>
              <w:t>Number of</w:t>
            </w:r>
          </w:p>
          <w:p>
            <w:pPr>
              <w:pStyle w:val="TableParagraph"/>
              <w:spacing w:line="188" w:lineRule="exact" w:before="2"/>
              <w:ind w:left="177"/>
              <w:rPr>
                <w:sz w:val="18"/>
              </w:rPr>
            </w:pPr>
            <w:r>
              <w:rPr>
                <w:sz w:val="18"/>
              </w:rPr>
              <w:t>children</w:t>
            </w:r>
          </w:p>
        </w:tc>
        <w:tc>
          <w:tcPr>
            <w:tcW w:w="1790" w:type="dxa"/>
            <w:shd w:val="clear" w:color="auto" w:fill="FFFFFF"/>
          </w:tcPr>
          <w:p>
            <w:pPr>
              <w:pStyle w:val="TableParagraph"/>
              <w:spacing w:line="249" w:lineRule="auto" w:before="1"/>
              <w:ind w:left="282" w:right="168" w:hanging="86"/>
              <w:rPr>
                <w:sz w:val="18"/>
              </w:rPr>
            </w:pPr>
            <w:r>
              <w:rPr>
                <w:sz w:val="18"/>
              </w:rPr>
              <w:t>Percent receiving breast milk and</w:t>
            </w:r>
          </w:p>
          <w:p>
            <w:pPr>
              <w:pStyle w:val="TableParagraph"/>
              <w:spacing w:line="188" w:lineRule="exact" w:before="2"/>
              <w:ind w:left="122"/>
              <w:rPr>
                <w:sz w:val="18"/>
              </w:rPr>
            </w:pPr>
            <w:r>
              <w:rPr>
                <w:sz w:val="18"/>
              </w:rPr>
              <w:t>solid/mushy food **</w:t>
            </w:r>
          </w:p>
        </w:tc>
        <w:tc>
          <w:tcPr>
            <w:tcW w:w="990" w:type="dxa"/>
            <w:shd w:val="clear" w:color="auto" w:fill="FFFFFF"/>
          </w:tcPr>
          <w:p>
            <w:pPr>
              <w:pStyle w:val="TableParagraph"/>
              <w:spacing w:line="249" w:lineRule="auto" w:before="1"/>
              <w:ind w:left="417" w:right="143" w:hanging="246"/>
              <w:rPr>
                <w:sz w:val="18"/>
              </w:rPr>
            </w:pPr>
            <w:r>
              <w:rPr>
                <w:sz w:val="18"/>
              </w:rPr>
              <w:t>Number of</w:t>
            </w:r>
          </w:p>
          <w:p>
            <w:pPr>
              <w:pStyle w:val="TableParagraph"/>
              <w:spacing w:line="188" w:lineRule="exact" w:before="2"/>
              <w:ind w:left="177"/>
              <w:rPr>
                <w:sz w:val="18"/>
              </w:rPr>
            </w:pPr>
            <w:r>
              <w:rPr>
                <w:sz w:val="18"/>
              </w:rPr>
              <w:t>children</w:t>
            </w:r>
          </w:p>
        </w:tc>
        <w:tc>
          <w:tcPr>
            <w:tcW w:w="1170" w:type="dxa"/>
            <w:shd w:val="clear" w:color="auto" w:fill="FFFFFF"/>
          </w:tcPr>
          <w:p>
            <w:pPr>
              <w:pStyle w:val="TableParagraph"/>
              <w:spacing w:before="7"/>
              <w:rPr>
                <w:sz w:val="18"/>
              </w:rPr>
            </w:pPr>
          </w:p>
          <w:p>
            <w:pPr>
              <w:pStyle w:val="TableParagraph"/>
              <w:spacing w:line="210" w:lineRule="atLeast"/>
              <w:ind w:left="102" w:right="72" w:firstLine="170"/>
              <w:rPr>
                <w:sz w:val="18"/>
              </w:rPr>
            </w:pPr>
            <w:r>
              <w:rPr>
                <w:sz w:val="18"/>
              </w:rPr>
              <w:t>Percent breastfed***</w:t>
            </w:r>
          </w:p>
        </w:tc>
        <w:tc>
          <w:tcPr>
            <w:tcW w:w="900" w:type="dxa"/>
            <w:shd w:val="clear" w:color="auto" w:fill="FFFFFF"/>
          </w:tcPr>
          <w:p>
            <w:pPr>
              <w:pStyle w:val="TableParagraph"/>
              <w:spacing w:line="249" w:lineRule="auto" w:before="1"/>
              <w:ind w:left="372" w:right="98" w:hanging="246"/>
              <w:rPr>
                <w:sz w:val="18"/>
              </w:rPr>
            </w:pPr>
            <w:r>
              <w:rPr>
                <w:sz w:val="18"/>
              </w:rPr>
              <w:t>Number of</w:t>
            </w:r>
          </w:p>
          <w:p>
            <w:pPr>
              <w:pStyle w:val="TableParagraph"/>
              <w:spacing w:line="188" w:lineRule="exact" w:before="2"/>
              <w:ind w:left="132"/>
              <w:rPr>
                <w:sz w:val="18"/>
              </w:rPr>
            </w:pPr>
            <w:r>
              <w:rPr>
                <w:sz w:val="18"/>
              </w:rPr>
              <w:t>children</w:t>
            </w:r>
          </w:p>
        </w:tc>
        <w:tc>
          <w:tcPr>
            <w:tcW w:w="1260" w:type="dxa"/>
            <w:shd w:val="clear" w:color="auto" w:fill="FFFFFF"/>
          </w:tcPr>
          <w:p>
            <w:pPr>
              <w:pStyle w:val="TableParagraph"/>
              <w:spacing w:before="7"/>
              <w:rPr>
                <w:sz w:val="18"/>
              </w:rPr>
            </w:pPr>
          </w:p>
          <w:p>
            <w:pPr>
              <w:pStyle w:val="TableParagraph"/>
              <w:spacing w:line="210" w:lineRule="atLeast"/>
              <w:ind w:left="122" w:right="92" w:firstLine="195"/>
              <w:rPr>
                <w:sz w:val="18"/>
              </w:rPr>
            </w:pPr>
            <w:r>
              <w:rPr>
                <w:sz w:val="18"/>
              </w:rPr>
              <w:t>Percent breastfed ***</w:t>
            </w:r>
          </w:p>
        </w:tc>
        <w:tc>
          <w:tcPr>
            <w:tcW w:w="1147" w:type="dxa"/>
            <w:shd w:val="clear" w:color="auto" w:fill="FFFFFF"/>
          </w:tcPr>
          <w:p>
            <w:pPr>
              <w:pStyle w:val="TableParagraph"/>
              <w:spacing w:before="7"/>
              <w:rPr>
                <w:sz w:val="18"/>
              </w:rPr>
            </w:pPr>
          </w:p>
          <w:p>
            <w:pPr>
              <w:pStyle w:val="TableParagraph"/>
              <w:spacing w:line="210" w:lineRule="atLeast"/>
              <w:ind w:left="255" w:right="121" w:hanging="105"/>
              <w:rPr>
                <w:sz w:val="18"/>
              </w:rPr>
            </w:pPr>
            <w:r>
              <w:rPr>
                <w:sz w:val="18"/>
              </w:rPr>
              <w:t>Number of children</w:t>
            </w:r>
          </w:p>
        </w:tc>
      </w:tr>
      <w:tr>
        <w:trPr>
          <w:trHeight w:val="658" w:hRule="atLeast"/>
        </w:trPr>
        <w:tc>
          <w:tcPr>
            <w:tcW w:w="1589" w:type="dxa"/>
            <w:shd w:val="clear" w:color="auto" w:fill="FFFFFF"/>
          </w:tcPr>
          <w:p>
            <w:pPr>
              <w:pStyle w:val="TableParagraph"/>
              <w:tabs>
                <w:tab w:pos="831" w:val="left" w:leader="none"/>
              </w:tabs>
              <w:spacing w:line="261" w:lineRule="auto" w:before="1"/>
              <w:ind w:left="831" w:right="140" w:hanging="741"/>
              <w:rPr>
                <w:sz w:val="18"/>
              </w:rPr>
            </w:pPr>
            <w:r>
              <w:rPr>
                <w:sz w:val="18"/>
              </w:rPr>
              <w:t>Sex</w:t>
            </w:r>
            <w:r>
              <w:rPr>
                <w:rFonts w:ascii="Times New Roman"/>
                <w:sz w:val="18"/>
              </w:rPr>
              <w:tab/>
            </w:r>
            <w:r>
              <w:rPr>
                <w:sz w:val="18"/>
              </w:rPr>
              <w:t>Male Female</w:t>
            </w:r>
          </w:p>
          <w:p>
            <w:pPr>
              <w:pStyle w:val="TableParagraph"/>
              <w:spacing w:line="186" w:lineRule="exact"/>
              <w:ind w:left="90"/>
              <w:rPr>
                <w:sz w:val="18"/>
              </w:rPr>
            </w:pPr>
            <w:r>
              <w:rPr>
                <w:sz w:val="18"/>
              </w:rPr>
              <w:t>Total</w:t>
            </w:r>
          </w:p>
        </w:tc>
        <w:tc>
          <w:tcPr>
            <w:tcW w:w="1207" w:type="dxa"/>
            <w:shd w:val="clear" w:color="auto" w:fill="FFFFFF"/>
          </w:tcPr>
          <w:p>
            <w:pPr>
              <w:pStyle w:val="TableParagraph"/>
              <w:spacing w:before="1"/>
              <w:ind w:right="77"/>
              <w:jc w:val="right"/>
              <w:rPr>
                <w:sz w:val="18"/>
              </w:rPr>
            </w:pPr>
            <w:r>
              <w:rPr>
                <w:sz w:val="18"/>
              </w:rPr>
              <w:t>(20.9)</w:t>
            </w:r>
          </w:p>
          <w:p>
            <w:pPr>
              <w:pStyle w:val="TableParagraph"/>
              <w:spacing w:before="18"/>
              <w:ind w:right="77"/>
              <w:jc w:val="right"/>
              <w:rPr>
                <w:sz w:val="18"/>
              </w:rPr>
            </w:pPr>
            <w:r>
              <w:rPr>
                <w:sz w:val="18"/>
              </w:rPr>
              <w:t>(19.6)</w:t>
            </w:r>
          </w:p>
          <w:p>
            <w:pPr>
              <w:pStyle w:val="TableParagraph"/>
              <w:spacing w:line="188" w:lineRule="exact" w:before="18"/>
              <w:ind w:right="78"/>
              <w:jc w:val="right"/>
              <w:rPr>
                <w:sz w:val="18"/>
              </w:rPr>
            </w:pPr>
            <w:r>
              <w:rPr>
                <w:spacing w:val="-1"/>
                <w:sz w:val="18"/>
              </w:rPr>
              <w:t>20.2</w:t>
            </w:r>
          </w:p>
        </w:tc>
        <w:tc>
          <w:tcPr>
            <w:tcW w:w="900" w:type="dxa"/>
            <w:shd w:val="clear" w:color="auto" w:fill="FFFFFF"/>
          </w:tcPr>
          <w:p>
            <w:pPr>
              <w:pStyle w:val="TableParagraph"/>
              <w:spacing w:before="1"/>
              <w:ind w:right="77"/>
              <w:jc w:val="right"/>
              <w:rPr>
                <w:sz w:val="18"/>
              </w:rPr>
            </w:pPr>
            <w:r>
              <w:rPr>
                <w:spacing w:val="-1"/>
                <w:sz w:val="18"/>
              </w:rPr>
              <w:t>28</w:t>
            </w:r>
          </w:p>
          <w:p>
            <w:pPr>
              <w:pStyle w:val="TableParagraph"/>
              <w:spacing w:before="18"/>
              <w:ind w:right="77"/>
              <w:jc w:val="right"/>
              <w:rPr>
                <w:sz w:val="18"/>
              </w:rPr>
            </w:pPr>
            <w:r>
              <w:rPr>
                <w:spacing w:val="-1"/>
                <w:sz w:val="18"/>
              </w:rPr>
              <w:t>32</w:t>
            </w:r>
          </w:p>
          <w:p>
            <w:pPr>
              <w:pStyle w:val="TableParagraph"/>
              <w:spacing w:line="188" w:lineRule="exact" w:before="18"/>
              <w:ind w:right="78"/>
              <w:jc w:val="right"/>
              <w:rPr>
                <w:sz w:val="18"/>
              </w:rPr>
            </w:pPr>
            <w:r>
              <w:rPr>
                <w:spacing w:val="-1"/>
                <w:sz w:val="18"/>
              </w:rPr>
              <w:t>60</w:t>
            </w:r>
          </w:p>
        </w:tc>
        <w:tc>
          <w:tcPr>
            <w:tcW w:w="1268" w:type="dxa"/>
            <w:shd w:val="clear" w:color="auto" w:fill="FFFFFF"/>
          </w:tcPr>
          <w:p>
            <w:pPr>
              <w:pStyle w:val="TableParagraph"/>
              <w:spacing w:before="1"/>
              <w:ind w:right="78"/>
              <w:jc w:val="right"/>
              <w:rPr>
                <w:sz w:val="18"/>
              </w:rPr>
            </w:pPr>
            <w:r>
              <w:rPr>
                <w:sz w:val="18"/>
              </w:rPr>
              <w:t>(14.6)</w:t>
            </w:r>
          </w:p>
          <w:p>
            <w:pPr>
              <w:pStyle w:val="TableParagraph"/>
              <w:spacing w:before="18"/>
              <w:ind w:right="78"/>
              <w:jc w:val="right"/>
              <w:rPr>
                <w:sz w:val="18"/>
              </w:rPr>
            </w:pPr>
            <w:r>
              <w:rPr>
                <w:spacing w:val="-5"/>
                <w:sz w:val="18"/>
              </w:rPr>
              <w:t>11.2</w:t>
            </w:r>
          </w:p>
          <w:p>
            <w:pPr>
              <w:pStyle w:val="TableParagraph"/>
              <w:spacing w:line="188" w:lineRule="exact" w:before="18"/>
              <w:ind w:right="78"/>
              <w:jc w:val="right"/>
              <w:rPr>
                <w:sz w:val="18"/>
              </w:rPr>
            </w:pPr>
            <w:r>
              <w:rPr>
                <w:spacing w:val="-1"/>
                <w:sz w:val="18"/>
              </w:rPr>
              <w:t>12.8</w:t>
            </w:r>
          </w:p>
        </w:tc>
        <w:tc>
          <w:tcPr>
            <w:tcW w:w="990" w:type="dxa"/>
            <w:shd w:val="clear" w:color="auto" w:fill="FFFFFF"/>
          </w:tcPr>
          <w:p>
            <w:pPr>
              <w:pStyle w:val="TableParagraph"/>
              <w:spacing w:before="1"/>
              <w:ind w:right="78"/>
              <w:jc w:val="right"/>
              <w:rPr>
                <w:sz w:val="18"/>
              </w:rPr>
            </w:pPr>
            <w:r>
              <w:rPr>
                <w:spacing w:val="-1"/>
                <w:sz w:val="18"/>
              </w:rPr>
              <w:t>47</w:t>
            </w:r>
          </w:p>
          <w:p>
            <w:pPr>
              <w:pStyle w:val="TableParagraph"/>
              <w:spacing w:before="18"/>
              <w:ind w:right="78"/>
              <w:jc w:val="right"/>
              <w:rPr>
                <w:sz w:val="18"/>
              </w:rPr>
            </w:pPr>
            <w:r>
              <w:rPr>
                <w:spacing w:val="-1"/>
                <w:sz w:val="18"/>
              </w:rPr>
              <w:t>55</w:t>
            </w:r>
          </w:p>
          <w:p>
            <w:pPr>
              <w:pStyle w:val="TableParagraph"/>
              <w:spacing w:line="188" w:lineRule="exact" w:before="18"/>
              <w:ind w:right="78"/>
              <w:jc w:val="right"/>
              <w:rPr>
                <w:sz w:val="18"/>
              </w:rPr>
            </w:pPr>
            <w:r>
              <w:rPr>
                <w:spacing w:val="-2"/>
                <w:sz w:val="18"/>
              </w:rPr>
              <w:t>102</w:t>
            </w:r>
          </w:p>
        </w:tc>
        <w:tc>
          <w:tcPr>
            <w:tcW w:w="1790" w:type="dxa"/>
            <w:shd w:val="clear" w:color="auto" w:fill="FFFFFF"/>
          </w:tcPr>
          <w:p>
            <w:pPr>
              <w:pStyle w:val="TableParagraph"/>
              <w:spacing w:before="1"/>
              <w:ind w:right="78"/>
              <w:jc w:val="right"/>
              <w:rPr>
                <w:sz w:val="18"/>
              </w:rPr>
            </w:pPr>
            <w:r>
              <w:rPr>
                <w:sz w:val="18"/>
              </w:rPr>
              <w:t>(47.5)</w:t>
            </w:r>
          </w:p>
          <w:p>
            <w:pPr>
              <w:pStyle w:val="TableParagraph"/>
              <w:spacing w:before="18"/>
              <w:ind w:right="78"/>
              <w:jc w:val="right"/>
              <w:rPr>
                <w:sz w:val="18"/>
              </w:rPr>
            </w:pPr>
            <w:r>
              <w:rPr>
                <w:sz w:val="18"/>
              </w:rPr>
              <w:t>(38.1)</w:t>
            </w:r>
          </w:p>
          <w:p>
            <w:pPr>
              <w:pStyle w:val="TableParagraph"/>
              <w:spacing w:line="188" w:lineRule="exact" w:before="18"/>
              <w:ind w:right="78"/>
              <w:jc w:val="right"/>
              <w:rPr>
                <w:sz w:val="18"/>
              </w:rPr>
            </w:pPr>
            <w:r>
              <w:rPr>
                <w:spacing w:val="-1"/>
                <w:sz w:val="18"/>
              </w:rPr>
              <w:t>42.7</w:t>
            </w:r>
          </w:p>
        </w:tc>
        <w:tc>
          <w:tcPr>
            <w:tcW w:w="990" w:type="dxa"/>
            <w:shd w:val="clear" w:color="auto" w:fill="FFFFFF"/>
          </w:tcPr>
          <w:p>
            <w:pPr>
              <w:pStyle w:val="TableParagraph"/>
              <w:spacing w:before="1"/>
              <w:ind w:right="78"/>
              <w:jc w:val="right"/>
              <w:rPr>
                <w:sz w:val="18"/>
              </w:rPr>
            </w:pPr>
            <w:r>
              <w:rPr>
                <w:spacing w:val="-1"/>
                <w:sz w:val="18"/>
              </w:rPr>
              <w:t>38</w:t>
            </w:r>
          </w:p>
          <w:p>
            <w:pPr>
              <w:pStyle w:val="TableParagraph"/>
              <w:spacing w:before="18"/>
              <w:ind w:right="78"/>
              <w:jc w:val="right"/>
              <w:rPr>
                <w:sz w:val="18"/>
              </w:rPr>
            </w:pPr>
            <w:r>
              <w:rPr>
                <w:spacing w:val="-1"/>
                <w:sz w:val="18"/>
              </w:rPr>
              <w:t>40</w:t>
            </w:r>
          </w:p>
          <w:p>
            <w:pPr>
              <w:pStyle w:val="TableParagraph"/>
              <w:spacing w:line="188" w:lineRule="exact" w:before="18"/>
              <w:ind w:right="78"/>
              <w:jc w:val="right"/>
              <w:rPr>
                <w:sz w:val="18"/>
              </w:rPr>
            </w:pPr>
            <w:r>
              <w:rPr>
                <w:spacing w:val="-1"/>
                <w:sz w:val="18"/>
              </w:rPr>
              <w:t>78</w:t>
            </w:r>
          </w:p>
        </w:tc>
        <w:tc>
          <w:tcPr>
            <w:tcW w:w="1170" w:type="dxa"/>
            <w:shd w:val="clear" w:color="auto" w:fill="FFFFFF"/>
          </w:tcPr>
          <w:p>
            <w:pPr>
              <w:pStyle w:val="TableParagraph"/>
              <w:spacing w:before="1"/>
              <w:ind w:right="78"/>
              <w:jc w:val="right"/>
              <w:rPr>
                <w:sz w:val="18"/>
              </w:rPr>
            </w:pPr>
            <w:r>
              <w:rPr>
                <w:sz w:val="18"/>
              </w:rPr>
              <w:t>(32.3)</w:t>
            </w:r>
          </w:p>
          <w:p>
            <w:pPr>
              <w:pStyle w:val="TableParagraph"/>
              <w:spacing w:before="18"/>
              <w:ind w:right="78"/>
              <w:jc w:val="right"/>
              <w:rPr>
                <w:sz w:val="18"/>
              </w:rPr>
            </w:pPr>
            <w:r>
              <w:rPr>
                <w:sz w:val="18"/>
              </w:rPr>
              <w:t>(35.3)</w:t>
            </w:r>
          </w:p>
          <w:p>
            <w:pPr>
              <w:pStyle w:val="TableParagraph"/>
              <w:spacing w:line="188" w:lineRule="exact" w:before="18"/>
              <w:ind w:right="78"/>
              <w:jc w:val="right"/>
              <w:rPr>
                <w:sz w:val="18"/>
              </w:rPr>
            </w:pPr>
            <w:r>
              <w:rPr>
                <w:spacing w:val="-2"/>
                <w:sz w:val="18"/>
              </w:rPr>
              <w:t>33.8</w:t>
            </w:r>
          </w:p>
        </w:tc>
        <w:tc>
          <w:tcPr>
            <w:tcW w:w="900" w:type="dxa"/>
            <w:shd w:val="clear" w:color="auto" w:fill="FFFFFF"/>
          </w:tcPr>
          <w:p>
            <w:pPr>
              <w:pStyle w:val="TableParagraph"/>
              <w:spacing w:before="1"/>
              <w:ind w:right="78"/>
              <w:jc w:val="right"/>
              <w:rPr>
                <w:sz w:val="18"/>
              </w:rPr>
            </w:pPr>
            <w:r>
              <w:rPr>
                <w:spacing w:val="-1"/>
                <w:sz w:val="18"/>
              </w:rPr>
              <w:t>34</w:t>
            </w:r>
          </w:p>
          <w:p>
            <w:pPr>
              <w:pStyle w:val="TableParagraph"/>
              <w:spacing w:before="18"/>
              <w:ind w:right="78"/>
              <w:jc w:val="right"/>
              <w:rPr>
                <w:sz w:val="18"/>
              </w:rPr>
            </w:pPr>
            <w:r>
              <w:rPr>
                <w:spacing w:val="-1"/>
                <w:sz w:val="18"/>
              </w:rPr>
              <w:t>31</w:t>
            </w:r>
          </w:p>
          <w:p>
            <w:pPr>
              <w:pStyle w:val="TableParagraph"/>
              <w:spacing w:line="188" w:lineRule="exact" w:before="18"/>
              <w:ind w:right="78"/>
              <w:jc w:val="right"/>
              <w:rPr>
                <w:sz w:val="18"/>
              </w:rPr>
            </w:pPr>
            <w:r>
              <w:rPr>
                <w:spacing w:val="-1"/>
                <w:sz w:val="18"/>
              </w:rPr>
              <w:t>65</w:t>
            </w:r>
          </w:p>
        </w:tc>
        <w:tc>
          <w:tcPr>
            <w:tcW w:w="1260" w:type="dxa"/>
            <w:shd w:val="clear" w:color="auto" w:fill="FFFFFF"/>
          </w:tcPr>
          <w:p>
            <w:pPr>
              <w:pStyle w:val="TableParagraph"/>
              <w:spacing w:before="1"/>
              <w:ind w:right="78"/>
              <w:jc w:val="right"/>
              <w:rPr>
                <w:sz w:val="18"/>
              </w:rPr>
            </w:pPr>
            <w:r>
              <w:rPr>
                <w:sz w:val="18"/>
              </w:rPr>
              <w:t>(20.9)</w:t>
            </w:r>
          </w:p>
          <w:p>
            <w:pPr>
              <w:pStyle w:val="TableParagraph"/>
              <w:spacing w:before="18"/>
              <w:ind w:right="77"/>
              <w:jc w:val="right"/>
              <w:rPr>
                <w:sz w:val="18"/>
              </w:rPr>
            </w:pPr>
            <w:r>
              <w:rPr>
                <w:sz w:val="18"/>
              </w:rPr>
              <w:t>(24.1)</w:t>
            </w:r>
          </w:p>
          <w:p>
            <w:pPr>
              <w:pStyle w:val="TableParagraph"/>
              <w:spacing w:line="188" w:lineRule="exact" w:before="18"/>
              <w:ind w:right="78"/>
              <w:jc w:val="right"/>
              <w:rPr>
                <w:sz w:val="18"/>
              </w:rPr>
            </w:pPr>
            <w:r>
              <w:rPr>
                <w:spacing w:val="-2"/>
                <w:sz w:val="18"/>
              </w:rPr>
              <w:t>22.4</w:t>
            </w:r>
          </w:p>
        </w:tc>
        <w:tc>
          <w:tcPr>
            <w:tcW w:w="1147" w:type="dxa"/>
            <w:shd w:val="clear" w:color="auto" w:fill="FFFFFF"/>
          </w:tcPr>
          <w:p>
            <w:pPr>
              <w:pStyle w:val="TableParagraph"/>
              <w:spacing w:before="1"/>
              <w:ind w:right="78"/>
              <w:jc w:val="right"/>
              <w:rPr>
                <w:sz w:val="18"/>
              </w:rPr>
            </w:pPr>
            <w:r>
              <w:rPr>
                <w:spacing w:val="-1"/>
                <w:sz w:val="18"/>
              </w:rPr>
              <w:t>33</w:t>
            </w:r>
          </w:p>
          <w:p>
            <w:pPr>
              <w:pStyle w:val="TableParagraph"/>
              <w:spacing w:before="18"/>
              <w:ind w:right="78"/>
              <w:jc w:val="right"/>
              <w:rPr>
                <w:sz w:val="18"/>
              </w:rPr>
            </w:pPr>
            <w:r>
              <w:rPr>
                <w:spacing w:val="-1"/>
                <w:sz w:val="18"/>
              </w:rPr>
              <w:t>30</w:t>
            </w:r>
          </w:p>
          <w:p>
            <w:pPr>
              <w:pStyle w:val="TableParagraph"/>
              <w:spacing w:line="188" w:lineRule="exact" w:before="18"/>
              <w:ind w:right="79"/>
              <w:jc w:val="right"/>
              <w:rPr>
                <w:sz w:val="18"/>
              </w:rPr>
            </w:pPr>
            <w:r>
              <w:rPr>
                <w:spacing w:val="-1"/>
                <w:sz w:val="18"/>
              </w:rPr>
              <w:t>62</w:t>
            </w:r>
          </w:p>
        </w:tc>
      </w:tr>
    </w:tbl>
    <w:p>
      <w:pPr>
        <w:spacing w:before="111"/>
        <w:ind w:left="160" w:right="0" w:firstLine="0"/>
        <w:jc w:val="left"/>
        <w:rPr>
          <w:sz w:val="18"/>
        </w:rPr>
      </w:pPr>
      <w:r>
        <w:rPr>
          <w:sz w:val="18"/>
        </w:rPr>
        <w:t>* MICS indicator 15</w:t>
      </w:r>
    </w:p>
    <w:p>
      <w:pPr>
        <w:spacing w:before="9"/>
        <w:ind w:left="160" w:right="0" w:firstLine="0"/>
        <w:jc w:val="left"/>
        <w:rPr>
          <w:sz w:val="18"/>
        </w:rPr>
      </w:pPr>
      <w:r>
        <w:rPr>
          <w:sz w:val="18"/>
        </w:rPr>
        <w:t>** MICS indicator 17</w:t>
      </w:r>
    </w:p>
    <w:p>
      <w:pPr>
        <w:spacing w:before="9"/>
        <w:ind w:left="160" w:right="0" w:firstLine="0"/>
        <w:jc w:val="left"/>
        <w:rPr>
          <w:sz w:val="18"/>
        </w:rPr>
      </w:pPr>
      <w:r>
        <w:rPr>
          <w:sz w:val="18"/>
        </w:rPr>
        <w:t>*** MICS indicator 16</w:t>
      </w:r>
    </w:p>
    <w:p>
      <w:pPr>
        <w:pStyle w:val="Heading1"/>
        <w:spacing w:before="26"/>
        <w:ind w:right="275"/>
      </w:pPr>
      <w:bookmarkStart w:name="_TOC_250022" w:id="8"/>
      <w:r>
        <w:rPr>
          <w:spacing w:val="-19"/>
          <w:w w:val="101"/>
        </w:rPr>
        <w:t>T</w:t>
      </w:r>
      <w:r>
        <w:rPr>
          <w:smallCaps/>
          <w:w w:val="118"/>
        </w:rPr>
        <w:t>able</w:t>
      </w:r>
      <w:r>
        <w:rPr>
          <w:b w:val="0"/>
          <w:smallCaps w:val="0"/>
        </w:rPr>
        <w:t> </w:t>
      </w:r>
      <w:r>
        <w:rPr>
          <w:smallCaps w:val="0"/>
          <w:w w:val="116"/>
        </w:rPr>
        <w:t>N</w:t>
      </w:r>
      <w:r>
        <w:rPr>
          <w:smallCaps w:val="0"/>
          <w:spacing w:val="-3"/>
          <w:w w:val="116"/>
        </w:rPr>
        <w:t>U</w:t>
      </w:r>
      <w:r>
        <w:rPr>
          <w:smallCaps w:val="0"/>
          <w:w w:val="122"/>
        </w:rPr>
        <w:t>.3:</w:t>
      </w:r>
      <w:r>
        <w:rPr>
          <w:b w:val="0"/>
          <w:smallCaps w:val="0"/>
        </w:rPr>
        <w:t> </w:t>
      </w:r>
      <w:r>
        <w:rPr>
          <w:smallCaps w:val="0"/>
          <w:spacing w:val="3"/>
          <w:w w:val="112"/>
        </w:rPr>
        <w:t>A</w:t>
      </w:r>
      <w:r>
        <w:rPr>
          <w:smallCaps/>
          <w:w w:val="119"/>
        </w:rPr>
        <w:t>de</w:t>
      </w:r>
      <w:r>
        <w:rPr>
          <w:smallCaps/>
          <w:spacing w:val="-2"/>
          <w:w w:val="119"/>
        </w:rPr>
        <w:t>q</w:t>
      </w:r>
      <w:r>
        <w:rPr>
          <w:smallCaps w:val="0"/>
          <w:spacing w:val="-1"/>
          <w:w w:val="115"/>
        </w:rPr>
        <w:t>ua</w:t>
      </w:r>
      <w:r>
        <w:rPr>
          <w:smallCaps w:val="0"/>
          <w:spacing w:val="1"/>
          <w:w w:val="115"/>
        </w:rPr>
        <w:t>t</w:t>
      </w:r>
      <w:r>
        <w:rPr>
          <w:smallCaps w:val="0"/>
          <w:w w:val="168"/>
        </w:rPr>
        <w:t>e</w:t>
      </w:r>
      <w:r>
        <w:rPr>
          <w:smallCaps w:val="0"/>
          <w:spacing w:val="-17"/>
          <w:w w:val="168"/>
        </w:rPr>
        <w:t>l</w:t>
      </w:r>
      <w:r>
        <w:rPr>
          <w:smallCaps w:val="0"/>
          <w:w w:val="119"/>
        </w:rPr>
        <w:t>y</w:t>
      </w:r>
      <w:r>
        <w:rPr>
          <w:b w:val="0"/>
          <w:smallCaps w:val="0"/>
        </w:rPr>
        <w:t> </w:t>
      </w:r>
      <w:r>
        <w:rPr>
          <w:smallCaps/>
          <w:spacing w:val="-1"/>
          <w:w w:val="122"/>
        </w:rPr>
        <w:t>fe</w:t>
      </w:r>
      <w:r>
        <w:rPr>
          <w:smallCaps/>
          <w:w w:val="122"/>
        </w:rPr>
        <w:t>d</w:t>
      </w:r>
      <w:r>
        <w:rPr>
          <w:b w:val="0"/>
          <w:smallCaps w:val="0"/>
        </w:rPr>
        <w:t> </w:t>
      </w:r>
      <w:r>
        <w:rPr>
          <w:smallCaps/>
          <w:w w:val="116"/>
        </w:rPr>
        <w:t>in</w:t>
      </w:r>
      <w:r>
        <w:rPr>
          <w:smallCaps/>
          <w:spacing w:val="-22"/>
          <w:w w:val="124"/>
        </w:rPr>
        <w:t>f</w:t>
      </w:r>
      <w:bookmarkEnd w:id="8"/>
      <w:r>
        <w:rPr>
          <w:smallCaps/>
          <w:w w:val="122"/>
        </w:rPr>
        <w:t>ants</w:t>
      </w:r>
    </w:p>
    <w:p>
      <w:pPr>
        <w:spacing w:before="0"/>
        <w:ind w:left="266" w:right="279" w:firstLine="0"/>
        <w:jc w:val="center"/>
        <w:rPr>
          <w:sz w:val="20"/>
        </w:rPr>
      </w:pPr>
      <w:r>
        <w:rPr>
          <w:sz w:val="20"/>
        </w:rPr>
        <w:t>Percentage of infants under 6 months of age exclusively breastfed, percentage of infants 6-11 months who are breastfed</w:t>
      </w:r>
    </w:p>
    <w:p>
      <w:pPr>
        <w:spacing w:line="249" w:lineRule="auto" w:before="10"/>
        <w:ind w:left="266" w:right="278" w:firstLine="0"/>
        <w:jc w:val="center"/>
        <w:rPr>
          <w:sz w:val="20"/>
        </w:rPr>
      </w:pPr>
      <w:r>
        <w:rPr>
          <w:sz w:val="20"/>
        </w:rPr>
        <w:t>and who ate solid/semi-solid food at least the minimum recommended number of times yesterday and percentage of infants adequately fed, Trinidad and Tobago, 2006</w:t>
      </w:r>
    </w:p>
    <w:p>
      <w:pPr>
        <w:spacing w:line="240" w:lineRule="auto" w:before="0" w:after="0"/>
        <w:rPr>
          <w:sz w:val="13"/>
        </w:rPr>
      </w:pPr>
    </w:p>
    <w:tbl>
      <w:tblPr>
        <w:tblW w:w="0" w:type="auto"/>
        <w:jc w:val="left"/>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7"/>
        <w:gridCol w:w="1159"/>
        <w:gridCol w:w="1350"/>
        <w:gridCol w:w="1975"/>
        <w:gridCol w:w="1852"/>
        <w:gridCol w:w="2022"/>
        <w:gridCol w:w="1390"/>
        <w:gridCol w:w="1570"/>
      </w:tblGrid>
      <w:tr>
        <w:trPr>
          <w:trHeight w:val="1505" w:hRule="atLeast"/>
        </w:trPr>
        <w:tc>
          <w:tcPr>
            <w:tcW w:w="3056" w:type="dxa"/>
            <w:gridSpan w:val="2"/>
            <w:shd w:val="clear" w:color="auto" w:fill="0060AE"/>
          </w:tcPr>
          <w:p>
            <w:pPr>
              <w:pStyle w:val="TableParagraph"/>
              <w:rPr>
                <w:rFonts w:ascii="Times New Roman"/>
                <w:sz w:val="18"/>
              </w:rPr>
            </w:pPr>
          </w:p>
        </w:tc>
        <w:tc>
          <w:tcPr>
            <w:tcW w:w="1350"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line="210" w:lineRule="atLeast" w:before="172"/>
              <w:ind w:left="236" w:right="210" w:hanging="16"/>
              <w:jc w:val="both"/>
              <w:rPr>
                <w:sz w:val="18"/>
              </w:rPr>
            </w:pPr>
            <w:r>
              <w:rPr>
                <w:color w:val="FFFFFF"/>
                <w:sz w:val="18"/>
              </w:rPr>
              <w:t>0-5 months exclusively breastfed</w:t>
            </w:r>
          </w:p>
        </w:tc>
        <w:tc>
          <w:tcPr>
            <w:tcW w:w="1975"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179" w:right="167" w:hanging="1"/>
              <w:jc w:val="center"/>
              <w:rPr>
                <w:sz w:val="18"/>
              </w:rPr>
            </w:pPr>
            <w:r>
              <w:rPr>
                <w:color w:val="FFFFFF"/>
                <w:sz w:val="18"/>
              </w:rPr>
              <w:t>6-8 months who received breast milk and complementary food at least 2 times in prior 24 hours</w:t>
            </w:r>
          </w:p>
        </w:tc>
        <w:tc>
          <w:tcPr>
            <w:tcW w:w="1852"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117" w:right="106" w:hanging="1"/>
              <w:jc w:val="center"/>
              <w:rPr>
                <w:sz w:val="18"/>
              </w:rPr>
            </w:pPr>
            <w:r>
              <w:rPr>
                <w:color w:val="FFFFFF"/>
                <w:sz w:val="18"/>
              </w:rPr>
              <w:t>9-11 months who received breast milk and complementary food at least 3 times in prior 24 hours</w:t>
            </w:r>
          </w:p>
        </w:tc>
        <w:tc>
          <w:tcPr>
            <w:tcW w:w="2022" w:type="dxa"/>
            <w:shd w:val="clear" w:color="auto" w:fill="0060AE"/>
          </w:tcPr>
          <w:p>
            <w:pPr>
              <w:pStyle w:val="TableParagraph"/>
              <w:spacing w:line="249" w:lineRule="auto" w:before="1"/>
              <w:ind w:left="397" w:right="387" w:firstLine="116"/>
              <w:jc w:val="both"/>
              <w:rPr>
                <w:sz w:val="18"/>
              </w:rPr>
            </w:pPr>
            <w:r>
              <w:rPr>
                <w:color w:val="FFFFFF"/>
                <w:sz w:val="18"/>
              </w:rPr>
              <w:t>6-11 months who received breast milk and</w:t>
            </w:r>
          </w:p>
          <w:p>
            <w:pPr>
              <w:pStyle w:val="TableParagraph"/>
              <w:spacing w:line="249" w:lineRule="auto" w:before="2"/>
              <w:ind w:left="102" w:right="92" w:firstLine="90"/>
              <w:jc w:val="both"/>
              <w:rPr>
                <w:sz w:val="18"/>
              </w:rPr>
            </w:pPr>
            <w:r>
              <w:rPr>
                <w:color w:val="FFFFFF"/>
                <w:sz w:val="18"/>
              </w:rPr>
              <w:t>complementary food at least the minimum recommended number</w:t>
            </w:r>
          </w:p>
          <w:p>
            <w:pPr>
              <w:pStyle w:val="TableParagraph"/>
              <w:spacing w:line="188" w:lineRule="exact" w:before="3"/>
              <w:ind w:left="332"/>
              <w:jc w:val="both"/>
              <w:rPr>
                <w:sz w:val="18"/>
              </w:rPr>
            </w:pPr>
            <w:r>
              <w:rPr>
                <w:color w:val="FFFFFF"/>
                <w:sz w:val="18"/>
              </w:rPr>
              <w:t>of times per day*</w:t>
            </w:r>
          </w:p>
        </w:tc>
        <w:tc>
          <w:tcPr>
            <w:tcW w:w="1390" w:type="dxa"/>
            <w:shd w:val="clear" w:color="auto" w:fill="0060AE"/>
          </w:tcPr>
          <w:p>
            <w:pPr>
              <w:pStyle w:val="TableParagraph"/>
              <w:rPr>
                <w:sz w:val="20"/>
              </w:rPr>
            </w:pPr>
          </w:p>
          <w:p>
            <w:pPr>
              <w:pStyle w:val="TableParagraph"/>
              <w:rPr>
                <w:sz w:val="20"/>
              </w:rPr>
            </w:pPr>
          </w:p>
          <w:p>
            <w:pPr>
              <w:pStyle w:val="TableParagraph"/>
              <w:spacing w:before="2"/>
              <w:rPr>
                <w:sz w:val="16"/>
              </w:rPr>
            </w:pPr>
          </w:p>
          <w:p>
            <w:pPr>
              <w:pStyle w:val="TableParagraph"/>
              <w:spacing w:line="210" w:lineRule="atLeast"/>
              <w:ind w:left="171" w:right="161"/>
              <w:jc w:val="center"/>
              <w:rPr>
                <w:sz w:val="18"/>
              </w:rPr>
            </w:pPr>
            <w:r>
              <w:rPr>
                <w:color w:val="FFFFFF"/>
                <w:sz w:val="18"/>
              </w:rPr>
              <w:t>0-11 months who were appropriately fed**</w:t>
            </w:r>
          </w:p>
        </w:tc>
        <w:tc>
          <w:tcPr>
            <w:tcW w:w="1570"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line="210" w:lineRule="atLeast" w:before="172"/>
              <w:ind w:left="97" w:right="86"/>
              <w:jc w:val="center"/>
              <w:rPr>
                <w:sz w:val="18"/>
              </w:rPr>
            </w:pPr>
            <w:r>
              <w:rPr>
                <w:color w:val="FFFFFF"/>
                <w:sz w:val="18"/>
              </w:rPr>
              <w:t>Number of infants aged</w:t>
            </w:r>
            <w:r>
              <w:rPr>
                <w:color w:val="FFFFFF"/>
                <w:spacing w:val="-11"/>
                <w:sz w:val="18"/>
              </w:rPr>
              <w:t> </w:t>
            </w:r>
            <w:r>
              <w:rPr>
                <w:color w:val="FFFFFF"/>
                <w:spacing w:val="-4"/>
                <w:sz w:val="18"/>
              </w:rPr>
              <w:t>0-11 </w:t>
            </w:r>
            <w:r>
              <w:rPr>
                <w:color w:val="FFFFFF"/>
                <w:sz w:val="18"/>
              </w:rPr>
              <w:t>months</w:t>
            </w:r>
          </w:p>
        </w:tc>
      </w:tr>
      <w:tr>
        <w:trPr>
          <w:trHeight w:val="258" w:hRule="atLeast"/>
        </w:trPr>
        <w:tc>
          <w:tcPr>
            <w:tcW w:w="1897" w:type="dxa"/>
            <w:shd w:val="clear" w:color="auto" w:fill="FFFFFF"/>
          </w:tcPr>
          <w:p>
            <w:pPr>
              <w:pStyle w:val="TableParagraph"/>
              <w:spacing w:before="1"/>
              <w:ind w:left="90"/>
              <w:rPr>
                <w:sz w:val="18"/>
              </w:rPr>
            </w:pPr>
            <w:r>
              <w:rPr>
                <w:w w:val="90"/>
                <w:sz w:val="18"/>
              </w:rPr>
              <w:t>Sex</w:t>
            </w:r>
          </w:p>
        </w:tc>
        <w:tc>
          <w:tcPr>
            <w:tcW w:w="1159" w:type="dxa"/>
            <w:shd w:val="clear" w:color="auto" w:fill="FFFFFF"/>
          </w:tcPr>
          <w:p>
            <w:pPr>
              <w:pStyle w:val="TableParagraph"/>
              <w:spacing w:before="1"/>
              <w:ind w:left="90"/>
              <w:rPr>
                <w:sz w:val="18"/>
              </w:rPr>
            </w:pPr>
            <w:r>
              <w:rPr>
                <w:w w:val="90"/>
                <w:sz w:val="18"/>
              </w:rPr>
              <w:t>Male</w:t>
            </w:r>
          </w:p>
        </w:tc>
        <w:tc>
          <w:tcPr>
            <w:tcW w:w="1350" w:type="dxa"/>
            <w:shd w:val="clear" w:color="auto" w:fill="FFFFFF"/>
          </w:tcPr>
          <w:p>
            <w:pPr>
              <w:pStyle w:val="TableParagraph"/>
              <w:spacing w:before="25"/>
              <w:ind w:right="78"/>
              <w:jc w:val="right"/>
              <w:rPr>
                <w:sz w:val="18"/>
              </w:rPr>
            </w:pPr>
            <w:r>
              <w:rPr>
                <w:w w:val="80"/>
                <w:sz w:val="18"/>
              </w:rPr>
              <w:t>14.6</w:t>
            </w:r>
          </w:p>
        </w:tc>
        <w:tc>
          <w:tcPr>
            <w:tcW w:w="1975" w:type="dxa"/>
            <w:shd w:val="clear" w:color="auto" w:fill="FFFFFF"/>
          </w:tcPr>
          <w:p>
            <w:pPr>
              <w:pStyle w:val="TableParagraph"/>
              <w:spacing w:before="25"/>
              <w:ind w:right="79"/>
              <w:jc w:val="right"/>
              <w:rPr>
                <w:sz w:val="18"/>
              </w:rPr>
            </w:pPr>
            <w:r>
              <w:rPr>
                <w:w w:val="80"/>
                <w:sz w:val="18"/>
              </w:rPr>
              <w:t>35.1</w:t>
            </w:r>
          </w:p>
        </w:tc>
        <w:tc>
          <w:tcPr>
            <w:tcW w:w="1852" w:type="dxa"/>
            <w:shd w:val="clear" w:color="auto" w:fill="FFFFFF"/>
          </w:tcPr>
          <w:p>
            <w:pPr>
              <w:pStyle w:val="TableParagraph"/>
              <w:spacing w:before="25"/>
              <w:ind w:right="79"/>
              <w:jc w:val="right"/>
              <w:rPr>
                <w:sz w:val="18"/>
              </w:rPr>
            </w:pPr>
            <w:r>
              <w:rPr>
                <w:w w:val="80"/>
                <w:sz w:val="18"/>
              </w:rPr>
              <w:t>24.2</w:t>
            </w:r>
          </w:p>
        </w:tc>
        <w:tc>
          <w:tcPr>
            <w:tcW w:w="2022" w:type="dxa"/>
            <w:shd w:val="clear" w:color="auto" w:fill="FFFFFF"/>
          </w:tcPr>
          <w:p>
            <w:pPr>
              <w:pStyle w:val="TableParagraph"/>
              <w:spacing w:before="25"/>
              <w:ind w:right="79"/>
              <w:jc w:val="right"/>
              <w:rPr>
                <w:sz w:val="18"/>
              </w:rPr>
            </w:pPr>
            <w:r>
              <w:rPr>
                <w:w w:val="80"/>
                <w:sz w:val="18"/>
              </w:rPr>
              <w:t>29.4</w:t>
            </w:r>
          </w:p>
        </w:tc>
        <w:tc>
          <w:tcPr>
            <w:tcW w:w="1390" w:type="dxa"/>
            <w:shd w:val="clear" w:color="auto" w:fill="FFFFFF"/>
          </w:tcPr>
          <w:p>
            <w:pPr>
              <w:pStyle w:val="TableParagraph"/>
              <w:spacing w:before="25"/>
              <w:ind w:right="79"/>
              <w:jc w:val="right"/>
              <w:rPr>
                <w:sz w:val="18"/>
              </w:rPr>
            </w:pPr>
            <w:r>
              <w:rPr>
                <w:w w:val="80"/>
                <w:sz w:val="18"/>
              </w:rPr>
              <w:t>22.6</w:t>
            </w:r>
          </w:p>
        </w:tc>
        <w:tc>
          <w:tcPr>
            <w:tcW w:w="1570" w:type="dxa"/>
            <w:shd w:val="clear" w:color="auto" w:fill="FFFFFF"/>
          </w:tcPr>
          <w:p>
            <w:pPr>
              <w:pStyle w:val="TableParagraph"/>
              <w:spacing w:before="25"/>
              <w:ind w:right="78"/>
              <w:jc w:val="right"/>
              <w:rPr>
                <w:sz w:val="18"/>
              </w:rPr>
            </w:pPr>
            <w:r>
              <w:rPr>
                <w:w w:val="80"/>
                <w:sz w:val="18"/>
              </w:rPr>
              <w:t>102</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Female</w:t>
            </w:r>
          </w:p>
        </w:tc>
        <w:tc>
          <w:tcPr>
            <w:tcW w:w="1350" w:type="dxa"/>
            <w:shd w:val="clear" w:color="auto" w:fill="FFFFFF"/>
          </w:tcPr>
          <w:p>
            <w:pPr>
              <w:pStyle w:val="TableParagraph"/>
              <w:spacing w:before="25"/>
              <w:ind w:right="78"/>
              <w:jc w:val="right"/>
              <w:rPr>
                <w:sz w:val="18"/>
              </w:rPr>
            </w:pPr>
            <w:r>
              <w:rPr>
                <w:w w:val="80"/>
                <w:sz w:val="18"/>
              </w:rPr>
              <w:t>11.2</w:t>
            </w:r>
          </w:p>
        </w:tc>
        <w:tc>
          <w:tcPr>
            <w:tcW w:w="1975" w:type="dxa"/>
            <w:shd w:val="clear" w:color="auto" w:fill="FFFFFF"/>
          </w:tcPr>
          <w:p>
            <w:pPr>
              <w:pStyle w:val="TableParagraph"/>
              <w:spacing w:before="25"/>
              <w:ind w:right="79"/>
              <w:jc w:val="right"/>
              <w:rPr>
                <w:sz w:val="18"/>
              </w:rPr>
            </w:pPr>
            <w:r>
              <w:rPr>
                <w:w w:val="80"/>
                <w:sz w:val="18"/>
              </w:rPr>
              <w:t>30.4</w:t>
            </w:r>
          </w:p>
        </w:tc>
        <w:tc>
          <w:tcPr>
            <w:tcW w:w="1852" w:type="dxa"/>
            <w:shd w:val="clear" w:color="auto" w:fill="FFFFFF"/>
          </w:tcPr>
          <w:p>
            <w:pPr>
              <w:pStyle w:val="TableParagraph"/>
              <w:spacing w:before="25"/>
              <w:ind w:right="79"/>
              <w:jc w:val="right"/>
              <w:rPr>
                <w:sz w:val="18"/>
              </w:rPr>
            </w:pPr>
            <w:r>
              <w:rPr>
                <w:w w:val="80"/>
                <w:sz w:val="18"/>
              </w:rPr>
              <w:t>18.9</w:t>
            </w:r>
          </w:p>
        </w:tc>
        <w:tc>
          <w:tcPr>
            <w:tcW w:w="2022" w:type="dxa"/>
            <w:shd w:val="clear" w:color="auto" w:fill="FFFFFF"/>
          </w:tcPr>
          <w:p>
            <w:pPr>
              <w:pStyle w:val="TableParagraph"/>
              <w:spacing w:before="25"/>
              <w:ind w:right="79"/>
              <w:jc w:val="right"/>
              <w:rPr>
                <w:sz w:val="18"/>
              </w:rPr>
            </w:pPr>
            <w:r>
              <w:rPr>
                <w:w w:val="80"/>
                <w:sz w:val="18"/>
              </w:rPr>
              <w:t>25.9</w:t>
            </w:r>
          </w:p>
        </w:tc>
        <w:tc>
          <w:tcPr>
            <w:tcW w:w="1390" w:type="dxa"/>
            <w:shd w:val="clear" w:color="auto" w:fill="FFFFFF"/>
          </w:tcPr>
          <w:p>
            <w:pPr>
              <w:pStyle w:val="TableParagraph"/>
              <w:spacing w:before="25"/>
              <w:ind w:right="79"/>
              <w:jc w:val="right"/>
              <w:rPr>
                <w:sz w:val="18"/>
              </w:rPr>
            </w:pPr>
            <w:r>
              <w:rPr>
                <w:w w:val="80"/>
                <w:sz w:val="18"/>
              </w:rPr>
              <w:t>18.5</w:t>
            </w:r>
          </w:p>
        </w:tc>
        <w:tc>
          <w:tcPr>
            <w:tcW w:w="1570" w:type="dxa"/>
            <w:shd w:val="clear" w:color="auto" w:fill="FFFFFF"/>
          </w:tcPr>
          <w:p>
            <w:pPr>
              <w:pStyle w:val="TableParagraph"/>
              <w:spacing w:before="25"/>
              <w:ind w:right="78"/>
              <w:jc w:val="right"/>
              <w:rPr>
                <w:sz w:val="18"/>
              </w:rPr>
            </w:pPr>
            <w:r>
              <w:rPr>
                <w:w w:val="80"/>
                <w:sz w:val="18"/>
              </w:rPr>
              <w:t>110</w:t>
            </w:r>
          </w:p>
        </w:tc>
      </w:tr>
      <w:tr>
        <w:trPr>
          <w:trHeight w:val="258" w:hRule="atLeast"/>
        </w:trPr>
        <w:tc>
          <w:tcPr>
            <w:tcW w:w="1897" w:type="dxa"/>
            <w:shd w:val="clear" w:color="auto" w:fill="FFFFFF"/>
          </w:tcPr>
          <w:p>
            <w:pPr>
              <w:pStyle w:val="TableParagraph"/>
              <w:spacing w:before="1"/>
              <w:ind w:left="90"/>
              <w:rPr>
                <w:sz w:val="18"/>
              </w:rPr>
            </w:pPr>
            <w:r>
              <w:rPr>
                <w:w w:val="85"/>
                <w:sz w:val="18"/>
              </w:rPr>
              <w:t>Regional Health Authority</w:t>
            </w:r>
          </w:p>
        </w:tc>
        <w:tc>
          <w:tcPr>
            <w:tcW w:w="1159" w:type="dxa"/>
            <w:shd w:val="clear" w:color="auto" w:fill="FFFFFF"/>
          </w:tcPr>
          <w:p>
            <w:pPr>
              <w:pStyle w:val="TableParagraph"/>
              <w:spacing w:before="1"/>
              <w:ind w:left="91"/>
              <w:rPr>
                <w:sz w:val="18"/>
              </w:rPr>
            </w:pPr>
            <w:r>
              <w:rPr>
                <w:w w:val="90"/>
                <w:sz w:val="18"/>
              </w:rPr>
              <w:t>North West</w:t>
            </w:r>
          </w:p>
        </w:tc>
        <w:tc>
          <w:tcPr>
            <w:tcW w:w="1350" w:type="dxa"/>
            <w:shd w:val="clear" w:color="auto" w:fill="FFFFFF"/>
          </w:tcPr>
          <w:p>
            <w:pPr>
              <w:pStyle w:val="TableParagraph"/>
              <w:spacing w:before="25"/>
              <w:ind w:right="78"/>
              <w:jc w:val="right"/>
              <w:rPr>
                <w:sz w:val="18"/>
              </w:rPr>
            </w:pPr>
            <w:r>
              <w:rPr>
                <w:w w:val="80"/>
                <w:sz w:val="18"/>
              </w:rPr>
              <w:t>19.9</w:t>
            </w:r>
          </w:p>
        </w:tc>
        <w:tc>
          <w:tcPr>
            <w:tcW w:w="1975" w:type="dxa"/>
            <w:shd w:val="clear" w:color="auto" w:fill="FFFFFF"/>
          </w:tcPr>
          <w:p>
            <w:pPr>
              <w:pStyle w:val="TableParagraph"/>
              <w:spacing w:before="25"/>
              <w:ind w:right="79"/>
              <w:jc w:val="right"/>
              <w:rPr>
                <w:sz w:val="18"/>
              </w:rPr>
            </w:pPr>
            <w:r>
              <w:rPr>
                <w:w w:val="80"/>
                <w:sz w:val="18"/>
              </w:rPr>
              <w:t>47.6</w:t>
            </w:r>
          </w:p>
        </w:tc>
        <w:tc>
          <w:tcPr>
            <w:tcW w:w="1852" w:type="dxa"/>
            <w:shd w:val="clear" w:color="auto" w:fill="FFFFFF"/>
          </w:tcPr>
          <w:p>
            <w:pPr>
              <w:pStyle w:val="TableParagraph"/>
              <w:spacing w:before="25"/>
              <w:ind w:right="79"/>
              <w:jc w:val="right"/>
              <w:rPr>
                <w:sz w:val="18"/>
              </w:rPr>
            </w:pPr>
            <w:r>
              <w:rPr>
                <w:w w:val="80"/>
                <w:sz w:val="18"/>
              </w:rPr>
              <w:t>8.6</w:t>
            </w:r>
          </w:p>
        </w:tc>
        <w:tc>
          <w:tcPr>
            <w:tcW w:w="2022" w:type="dxa"/>
            <w:shd w:val="clear" w:color="auto" w:fill="FFFFFF"/>
          </w:tcPr>
          <w:p>
            <w:pPr>
              <w:pStyle w:val="TableParagraph"/>
              <w:spacing w:before="25"/>
              <w:ind w:right="79"/>
              <w:jc w:val="right"/>
              <w:rPr>
                <w:sz w:val="18"/>
              </w:rPr>
            </w:pPr>
            <w:r>
              <w:rPr>
                <w:w w:val="80"/>
                <w:sz w:val="18"/>
              </w:rPr>
              <w:t>32.6</w:t>
            </w:r>
          </w:p>
        </w:tc>
        <w:tc>
          <w:tcPr>
            <w:tcW w:w="1390" w:type="dxa"/>
            <w:shd w:val="clear" w:color="auto" w:fill="FFFFFF"/>
          </w:tcPr>
          <w:p>
            <w:pPr>
              <w:pStyle w:val="TableParagraph"/>
              <w:spacing w:before="25"/>
              <w:ind w:right="79"/>
              <w:jc w:val="right"/>
              <w:rPr>
                <w:sz w:val="18"/>
              </w:rPr>
            </w:pPr>
            <w:r>
              <w:rPr>
                <w:w w:val="80"/>
                <w:sz w:val="18"/>
              </w:rPr>
              <w:t>26.9</w:t>
            </w:r>
          </w:p>
        </w:tc>
        <w:tc>
          <w:tcPr>
            <w:tcW w:w="1570" w:type="dxa"/>
            <w:shd w:val="clear" w:color="auto" w:fill="FFFFFF"/>
          </w:tcPr>
          <w:p>
            <w:pPr>
              <w:pStyle w:val="TableParagraph"/>
              <w:spacing w:before="25"/>
              <w:ind w:right="78"/>
              <w:jc w:val="right"/>
              <w:rPr>
                <w:sz w:val="18"/>
              </w:rPr>
            </w:pPr>
            <w:r>
              <w:rPr>
                <w:w w:val="80"/>
                <w:sz w:val="18"/>
              </w:rPr>
              <w:t>57</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East</w:t>
            </w:r>
          </w:p>
        </w:tc>
        <w:tc>
          <w:tcPr>
            <w:tcW w:w="1350" w:type="dxa"/>
            <w:shd w:val="clear" w:color="auto" w:fill="FFFFFF"/>
          </w:tcPr>
          <w:p>
            <w:pPr>
              <w:pStyle w:val="TableParagraph"/>
              <w:spacing w:before="25"/>
              <w:ind w:right="78"/>
              <w:jc w:val="right"/>
              <w:rPr>
                <w:sz w:val="18"/>
              </w:rPr>
            </w:pPr>
            <w:r>
              <w:rPr>
                <w:w w:val="81"/>
                <w:sz w:val="18"/>
              </w:rPr>
              <w:t>*</w:t>
            </w:r>
          </w:p>
        </w:tc>
        <w:tc>
          <w:tcPr>
            <w:tcW w:w="1975" w:type="dxa"/>
            <w:shd w:val="clear" w:color="auto" w:fill="FFFFFF"/>
          </w:tcPr>
          <w:p>
            <w:pPr>
              <w:pStyle w:val="TableParagraph"/>
              <w:spacing w:before="25"/>
              <w:ind w:right="79"/>
              <w:jc w:val="right"/>
              <w:rPr>
                <w:sz w:val="18"/>
              </w:rPr>
            </w:pPr>
            <w:r>
              <w:rPr>
                <w:w w:val="81"/>
                <w:sz w:val="18"/>
              </w:rPr>
              <w:t>*</w:t>
            </w:r>
          </w:p>
        </w:tc>
        <w:tc>
          <w:tcPr>
            <w:tcW w:w="1852" w:type="dxa"/>
            <w:shd w:val="clear" w:color="auto" w:fill="FFFFFF"/>
          </w:tcPr>
          <w:p>
            <w:pPr>
              <w:pStyle w:val="TableParagraph"/>
              <w:spacing w:before="25"/>
              <w:ind w:right="79"/>
              <w:jc w:val="right"/>
              <w:rPr>
                <w:sz w:val="18"/>
              </w:rPr>
            </w:pPr>
            <w:r>
              <w:rPr>
                <w:w w:val="81"/>
                <w:sz w:val="18"/>
              </w:rPr>
              <w:t>*</w:t>
            </w:r>
          </w:p>
        </w:tc>
        <w:tc>
          <w:tcPr>
            <w:tcW w:w="2022" w:type="dxa"/>
            <w:shd w:val="clear" w:color="auto" w:fill="FFFFFF"/>
          </w:tcPr>
          <w:p>
            <w:pPr>
              <w:pStyle w:val="TableParagraph"/>
              <w:spacing w:before="25"/>
              <w:ind w:right="79"/>
              <w:jc w:val="right"/>
              <w:rPr>
                <w:sz w:val="18"/>
              </w:rPr>
            </w:pPr>
            <w:r>
              <w:rPr>
                <w:w w:val="81"/>
                <w:sz w:val="18"/>
              </w:rPr>
              <w:t>*</w:t>
            </w:r>
          </w:p>
        </w:tc>
        <w:tc>
          <w:tcPr>
            <w:tcW w:w="1390" w:type="dxa"/>
            <w:shd w:val="clear" w:color="auto" w:fill="FFFFFF"/>
          </w:tcPr>
          <w:p>
            <w:pPr>
              <w:pStyle w:val="TableParagraph"/>
              <w:spacing w:before="25"/>
              <w:ind w:right="78"/>
              <w:jc w:val="right"/>
              <w:rPr>
                <w:sz w:val="18"/>
              </w:rPr>
            </w:pPr>
            <w:r>
              <w:rPr>
                <w:w w:val="81"/>
                <w:sz w:val="18"/>
              </w:rPr>
              <w:t>*</w:t>
            </w:r>
          </w:p>
        </w:tc>
        <w:tc>
          <w:tcPr>
            <w:tcW w:w="1570" w:type="dxa"/>
            <w:shd w:val="clear" w:color="auto" w:fill="FFFFFF"/>
          </w:tcPr>
          <w:p>
            <w:pPr>
              <w:pStyle w:val="TableParagraph"/>
              <w:spacing w:before="25"/>
              <w:ind w:right="78"/>
              <w:jc w:val="right"/>
              <w:rPr>
                <w:sz w:val="18"/>
              </w:rPr>
            </w:pPr>
            <w:r>
              <w:rPr>
                <w:w w:val="80"/>
                <w:sz w:val="18"/>
              </w:rPr>
              <w:t>12</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North Central</w:t>
            </w:r>
          </w:p>
        </w:tc>
        <w:tc>
          <w:tcPr>
            <w:tcW w:w="1350" w:type="dxa"/>
            <w:shd w:val="clear" w:color="auto" w:fill="FFFFFF"/>
          </w:tcPr>
          <w:p>
            <w:pPr>
              <w:pStyle w:val="TableParagraph"/>
              <w:spacing w:before="25"/>
              <w:ind w:right="78"/>
              <w:jc w:val="right"/>
              <w:rPr>
                <w:sz w:val="18"/>
              </w:rPr>
            </w:pPr>
            <w:r>
              <w:rPr>
                <w:w w:val="80"/>
                <w:sz w:val="18"/>
              </w:rPr>
              <w:t>7.2</w:t>
            </w:r>
          </w:p>
        </w:tc>
        <w:tc>
          <w:tcPr>
            <w:tcW w:w="1975" w:type="dxa"/>
            <w:shd w:val="clear" w:color="auto" w:fill="FFFFFF"/>
          </w:tcPr>
          <w:p>
            <w:pPr>
              <w:pStyle w:val="TableParagraph"/>
              <w:spacing w:before="25"/>
              <w:ind w:right="79"/>
              <w:jc w:val="right"/>
              <w:rPr>
                <w:sz w:val="18"/>
              </w:rPr>
            </w:pPr>
            <w:r>
              <w:rPr>
                <w:w w:val="80"/>
                <w:sz w:val="18"/>
              </w:rPr>
              <w:t>19.6</w:t>
            </w:r>
          </w:p>
        </w:tc>
        <w:tc>
          <w:tcPr>
            <w:tcW w:w="1852" w:type="dxa"/>
            <w:shd w:val="clear" w:color="auto" w:fill="FFFFFF"/>
          </w:tcPr>
          <w:p>
            <w:pPr>
              <w:pStyle w:val="TableParagraph"/>
              <w:spacing w:before="25"/>
              <w:ind w:right="79"/>
              <w:jc w:val="right"/>
              <w:rPr>
                <w:sz w:val="18"/>
              </w:rPr>
            </w:pPr>
            <w:r>
              <w:rPr>
                <w:w w:val="80"/>
                <w:sz w:val="18"/>
              </w:rPr>
              <w:t>34.2</w:t>
            </w:r>
          </w:p>
        </w:tc>
        <w:tc>
          <w:tcPr>
            <w:tcW w:w="2022" w:type="dxa"/>
            <w:shd w:val="clear" w:color="auto" w:fill="FFFFFF"/>
          </w:tcPr>
          <w:p>
            <w:pPr>
              <w:pStyle w:val="TableParagraph"/>
              <w:spacing w:before="25"/>
              <w:ind w:right="79"/>
              <w:jc w:val="right"/>
              <w:rPr>
                <w:sz w:val="18"/>
              </w:rPr>
            </w:pPr>
            <w:r>
              <w:rPr>
                <w:w w:val="80"/>
                <w:sz w:val="18"/>
              </w:rPr>
              <w:t>26.9</w:t>
            </w:r>
          </w:p>
        </w:tc>
        <w:tc>
          <w:tcPr>
            <w:tcW w:w="1390" w:type="dxa"/>
            <w:shd w:val="clear" w:color="auto" w:fill="FFFFFF"/>
          </w:tcPr>
          <w:p>
            <w:pPr>
              <w:pStyle w:val="TableParagraph"/>
              <w:spacing w:before="25"/>
              <w:ind w:right="79"/>
              <w:jc w:val="right"/>
              <w:rPr>
                <w:sz w:val="18"/>
              </w:rPr>
            </w:pPr>
            <w:r>
              <w:rPr>
                <w:w w:val="80"/>
                <w:sz w:val="18"/>
              </w:rPr>
              <w:t>17.0</w:t>
            </w:r>
          </w:p>
        </w:tc>
        <w:tc>
          <w:tcPr>
            <w:tcW w:w="1570" w:type="dxa"/>
            <w:shd w:val="clear" w:color="auto" w:fill="FFFFFF"/>
          </w:tcPr>
          <w:p>
            <w:pPr>
              <w:pStyle w:val="TableParagraph"/>
              <w:spacing w:before="25"/>
              <w:ind w:right="78"/>
              <w:jc w:val="right"/>
              <w:rPr>
                <w:sz w:val="18"/>
              </w:rPr>
            </w:pPr>
            <w:r>
              <w:rPr>
                <w:w w:val="80"/>
                <w:sz w:val="18"/>
              </w:rPr>
              <w:t>81</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South West</w:t>
            </w:r>
          </w:p>
        </w:tc>
        <w:tc>
          <w:tcPr>
            <w:tcW w:w="1350" w:type="dxa"/>
            <w:shd w:val="clear" w:color="auto" w:fill="FFFFFF"/>
          </w:tcPr>
          <w:p>
            <w:pPr>
              <w:pStyle w:val="TableParagraph"/>
              <w:spacing w:before="25"/>
              <w:ind w:right="78"/>
              <w:jc w:val="right"/>
              <w:rPr>
                <w:sz w:val="18"/>
              </w:rPr>
            </w:pPr>
            <w:r>
              <w:rPr>
                <w:w w:val="80"/>
                <w:sz w:val="18"/>
              </w:rPr>
              <w:t>11.1</w:t>
            </w:r>
          </w:p>
        </w:tc>
        <w:tc>
          <w:tcPr>
            <w:tcW w:w="1975" w:type="dxa"/>
            <w:shd w:val="clear" w:color="auto" w:fill="FFFFFF"/>
          </w:tcPr>
          <w:p>
            <w:pPr>
              <w:pStyle w:val="TableParagraph"/>
              <w:spacing w:before="25"/>
              <w:ind w:right="79"/>
              <w:jc w:val="right"/>
              <w:rPr>
                <w:sz w:val="18"/>
              </w:rPr>
            </w:pPr>
            <w:r>
              <w:rPr>
                <w:w w:val="80"/>
                <w:sz w:val="18"/>
              </w:rPr>
              <w:t>20.0</w:t>
            </w:r>
          </w:p>
        </w:tc>
        <w:tc>
          <w:tcPr>
            <w:tcW w:w="1852" w:type="dxa"/>
            <w:shd w:val="clear" w:color="auto" w:fill="FFFFFF"/>
          </w:tcPr>
          <w:p>
            <w:pPr>
              <w:pStyle w:val="TableParagraph"/>
              <w:spacing w:before="25"/>
              <w:ind w:right="79"/>
              <w:jc w:val="right"/>
              <w:rPr>
                <w:sz w:val="18"/>
              </w:rPr>
            </w:pPr>
            <w:r>
              <w:rPr>
                <w:w w:val="80"/>
                <w:sz w:val="18"/>
              </w:rPr>
              <w:t>9.9</w:t>
            </w:r>
          </w:p>
        </w:tc>
        <w:tc>
          <w:tcPr>
            <w:tcW w:w="2022" w:type="dxa"/>
            <w:shd w:val="clear" w:color="auto" w:fill="FFFFFF"/>
          </w:tcPr>
          <w:p>
            <w:pPr>
              <w:pStyle w:val="TableParagraph"/>
              <w:spacing w:before="25"/>
              <w:ind w:right="79"/>
              <w:jc w:val="right"/>
              <w:rPr>
                <w:sz w:val="18"/>
              </w:rPr>
            </w:pPr>
            <w:r>
              <w:rPr>
                <w:w w:val="80"/>
                <w:sz w:val="18"/>
              </w:rPr>
              <w:t>16.0</w:t>
            </w:r>
          </w:p>
        </w:tc>
        <w:tc>
          <w:tcPr>
            <w:tcW w:w="1390" w:type="dxa"/>
            <w:shd w:val="clear" w:color="auto" w:fill="FFFFFF"/>
          </w:tcPr>
          <w:p>
            <w:pPr>
              <w:pStyle w:val="TableParagraph"/>
              <w:spacing w:before="25"/>
              <w:ind w:right="79"/>
              <w:jc w:val="right"/>
              <w:rPr>
                <w:sz w:val="18"/>
              </w:rPr>
            </w:pPr>
            <w:r>
              <w:rPr>
                <w:w w:val="80"/>
                <w:sz w:val="18"/>
              </w:rPr>
              <w:t>13.5</w:t>
            </w:r>
          </w:p>
        </w:tc>
        <w:tc>
          <w:tcPr>
            <w:tcW w:w="1570" w:type="dxa"/>
            <w:shd w:val="clear" w:color="auto" w:fill="FFFFFF"/>
          </w:tcPr>
          <w:p>
            <w:pPr>
              <w:pStyle w:val="TableParagraph"/>
              <w:spacing w:before="25"/>
              <w:ind w:right="78"/>
              <w:jc w:val="right"/>
              <w:rPr>
                <w:sz w:val="18"/>
              </w:rPr>
            </w:pPr>
            <w:r>
              <w:rPr>
                <w:w w:val="80"/>
                <w:sz w:val="18"/>
              </w:rPr>
              <w:t>49</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Tobago</w:t>
            </w:r>
          </w:p>
        </w:tc>
        <w:tc>
          <w:tcPr>
            <w:tcW w:w="1350" w:type="dxa"/>
            <w:shd w:val="clear" w:color="auto" w:fill="FFFFFF"/>
          </w:tcPr>
          <w:p>
            <w:pPr>
              <w:pStyle w:val="TableParagraph"/>
              <w:spacing w:before="25"/>
              <w:ind w:right="78"/>
              <w:jc w:val="right"/>
              <w:rPr>
                <w:sz w:val="18"/>
              </w:rPr>
            </w:pPr>
            <w:r>
              <w:rPr>
                <w:w w:val="81"/>
                <w:sz w:val="18"/>
              </w:rPr>
              <w:t>*</w:t>
            </w:r>
          </w:p>
        </w:tc>
        <w:tc>
          <w:tcPr>
            <w:tcW w:w="1975" w:type="dxa"/>
            <w:shd w:val="clear" w:color="auto" w:fill="FFFFFF"/>
          </w:tcPr>
          <w:p>
            <w:pPr>
              <w:pStyle w:val="TableParagraph"/>
              <w:spacing w:before="25"/>
              <w:ind w:right="79"/>
              <w:jc w:val="right"/>
              <w:rPr>
                <w:sz w:val="18"/>
              </w:rPr>
            </w:pPr>
            <w:r>
              <w:rPr>
                <w:w w:val="81"/>
                <w:sz w:val="18"/>
              </w:rPr>
              <w:t>*</w:t>
            </w:r>
          </w:p>
        </w:tc>
        <w:tc>
          <w:tcPr>
            <w:tcW w:w="1852" w:type="dxa"/>
            <w:shd w:val="clear" w:color="auto" w:fill="FFFFFF"/>
          </w:tcPr>
          <w:p>
            <w:pPr>
              <w:pStyle w:val="TableParagraph"/>
              <w:spacing w:before="25"/>
              <w:ind w:right="79"/>
              <w:jc w:val="right"/>
              <w:rPr>
                <w:sz w:val="18"/>
              </w:rPr>
            </w:pPr>
            <w:r>
              <w:rPr>
                <w:w w:val="81"/>
                <w:sz w:val="18"/>
              </w:rPr>
              <w:t>*</w:t>
            </w:r>
          </w:p>
        </w:tc>
        <w:tc>
          <w:tcPr>
            <w:tcW w:w="2022" w:type="dxa"/>
            <w:shd w:val="clear" w:color="auto" w:fill="FFFFFF"/>
          </w:tcPr>
          <w:p>
            <w:pPr>
              <w:pStyle w:val="TableParagraph"/>
              <w:spacing w:before="25"/>
              <w:ind w:right="79"/>
              <w:jc w:val="right"/>
              <w:rPr>
                <w:sz w:val="18"/>
              </w:rPr>
            </w:pPr>
            <w:r>
              <w:rPr>
                <w:w w:val="81"/>
                <w:sz w:val="18"/>
              </w:rPr>
              <w:t>*</w:t>
            </w:r>
          </w:p>
        </w:tc>
        <w:tc>
          <w:tcPr>
            <w:tcW w:w="1390" w:type="dxa"/>
            <w:shd w:val="clear" w:color="auto" w:fill="FFFFFF"/>
          </w:tcPr>
          <w:p>
            <w:pPr>
              <w:pStyle w:val="TableParagraph"/>
              <w:spacing w:before="25"/>
              <w:ind w:right="78"/>
              <w:jc w:val="right"/>
              <w:rPr>
                <w:sz w:val="18"/>
              </w:rPr>
            </w:pPr>
            <w:r>
              <w:rPr>
                <w:w w:val="81"/>
                <w:sz w:val="18"/>
              </w:rPr>
              <w:t>*</w:t>
            </w:r>
          </w:p>
        </w:tc>
        <w:tc>
          <w:tcPr>
            <w:tcW w:w="1570" w:type="dxa"/>
            <w:shd w:val="clear" w:color="auto" w:fill="FFFFFF"/>
          </w:tcPr>
          <w:p>
            <w:pPr>
              <w:pStyle w:val="TableParagraph"/>
              <w:spacing w:before="25"/>
              <w:ind w:right="78"/>
              <w:jc w:val="right"/>
              <w:rPr>
                <w:sz w:val="18"/>
              </w:rPr>
            </w:pPr>
            <w:r>
              <w:rPr>
                <w:w w:val="80"/>
                <w:sz w:val="18"/>
              </w:rPr>
              <w:t>12</w:t>
            </w:r>
          </w:p>
        </w:tc>
      </w:tr>
      <w:tr>
        <w:trPr>
          <w:trHeight w:val="258" w:hRule="atLeast"/>
        </w:trPr>
        <w:tc>
          <w:tcPr>
            <w:tcW w:w="1897" w:type="dxa"/>
            <w:shd w:val="clear" w:color="auto" w:fill="FFFFFF"/>
          </w:tcPr>
          <w:p>
            <w:pPr>
              <w:pStyle w:val="TableParagraph"/>
              <w:spacing w:before="1"/>
              <w:ind w:left="90"/>
              <w:rPr>
                <w:sz w:val="18"/>
              </w:rPr>
            </w:pPr>
            <w:r>
              <w:rPr>
                <w:w w:val="90"/>
                <w:sz w:val="18"/>
              </w:rPr>
              <w:t>wealth index quintiles</w:t>
            </w:r>
          </w:p>
        </w:tc>
        <w:tc>
          <w:tcPr>
            <w:tcW w:w="1159" w:type="dxa"/>
            <w:shd w:val="clear" w:color="auto" w:fill="FFFFFF"/>
          </w:tcPr>
          <w:p>
            <w:pPr>
              <w:pStyle w:val="TableParagraph"/>
              <w:spacing w:before="1"/>
              <w:ind w:left="90"/>
              <w:rPr>
                <w:sz w:val="18"/>
              </w:rPr>
            </w:pPr>
            <w:r>
              <w:rPr>
                <w:w w:val="90"/>
                <w:sz w:val="18"/>
              </w:rPr>
              <w:t>Poorest</w:t>
            </w:r>
          </w:p>
        </w:tc>
        <w:tc>
          <w:tcPr>
            <w:tcW w:w="1350" w:type="dxa"/>
            <w:shd w:val="clear" w:color="auto" w:fill="FFFFFF"/>
          </w:tcPr>
          <w:p>
            <w:pPr>
              <w:pStyle w:val="TableParagraph"/>
              <w:spacing w:before="25"/>
              <w:ind w:right="78"/>
              <w:jc w:val="right"/>
              <w:rPr>
                <w:sz w:val="18"/>
              </w:rPr>
            </w:pPr>
            <w:r>
              <w:rPr>
                <w:w w:val="80"/>
                <w:sz w:val="18"/>
              </w:rPr>
              <w:t>20.4</w:t>
            </w:r>
          </w:p>
        </w:tc>
        <w:tc>
          <w:tcPr>
            <w:tcW w:w="1975" w:type="dxa"/>
            <w:shd w:val="clear" w:color="auto" w:fill="FFFFFF"/>
          </w:tcPr>
          <w:p>
            <w:pPr>
              <w:pStyle w:val="TableParagraph"/>
              <w:spacing w:before="25"/>
              <w:ind w:right="79"/>
              <w:jc w:val="right"/>
              <w:rPr>
                <w:sz w:val="18"/>
              </w:rPr>
            </w:pPr>
            <w:r>
              <w:rPr>
                <w:w w:val="80"/>
                <w:sz w:val="18"/>
              </w:rPr>
              <w:t>30.7</w:t>
            </w:r>
          </w:p>
        </w:tc>
        <w:tc>
          <w:tcPr>
            <w:tcW w:w="1852" w:type="dxa"/>
            <w:shd w:val="clear" w:color="auto" w:fill="FFFFFF"/>
          </w:tcPr>
          <w:p>
            <w:pPr>
              <w:pStyle w:val="TableParagraph"/>
              <w:spacing w:before="25"/>
              <w:ind w:right="79"/>
              <w:jc w:val="right"/>
              <w:rPr>
                <w:sz w:val="18"/>
              </w:rPr>
            </w:pPr>
            <w:r>
              <w:rPr>
                <w:w w:val="80"/>
                <w:sz w:val="18"/>
              </w:rPr>
              <w:t>23.4</w:t>
            </w:r>
          </w:p>
        </w:tc>
        <w:tc>
          <w:tcPr>
            <w:tcW w:w="2022" w:type="dxa"/>
            <w:shd w:val="clear" w:color="auto" w:fill="FFFFFF"/>
          </w:tcPr>
          <w:p>
            <w:pPr>
              <w:pStyle w:val="TableParagraph"/>
              <w:spacing w:before="25"/>
              <w:ind w:right="79"/>
              <w:jc w:val="right"/>
              <w:rPr>
                <w:sz w:val="18"/>
              </w:rPr>
            </w:pPr>
            <w:r>
              <w:rPr>
                <w:w w:val="80"/>
                <w:sz w:val="18"/>
              </w:rPr>
              <w:t>26.1</w:t>
            </w:r>
          </w:p>
        </w:tc>
        <w:tc>
          <w:tcPr>
            <w:tcW w:w="1390" w:type="dxa"/>
            <w:shd w:val="clear" w:color="auto" w:fill="FFFFFF"/>
          </w:tcPr>
          <w:p>
            <w:pPr>
              <w:pStyle w:val="TableParagraph"/>
              <w:spacing w:before="25"/>
              <w:ind w:right="79"/>
              <w:jc w:val="right"/>
              <w:rPr>
                <w:sz w:val="18"/>
              </w:rPr>
            </w:pPr>
            <w:r>
              <w:rPr>
                <w:w w:val="80"/>
                <w:sz w:val="18"/>
              </w:rPr>
              <w:t>23.3</w:t>
            </w:r>
          </w:p>
        </w:tc>
        <w:tc>
          <w:tcPr>
            <w:tcW w:w="1570" w:type="dxa"/>
            <w:shd w:val="clear" w:color="auto" w:fill="FFFFFF"/>
          </w:tcPr>
          <w:p>
            <w:pPr>
              <w:pStyle w:val="TableParagraph"/>
              <w:spacing w:before="25"/>
              <w:ind w:right="78"/>
              <w:jc w:val="right"/>
              <w:rPr>
                <w:sz w:val="18"/>
              </w:rPr>
            </w:pPr>
            <w:r>
              <w:rPr>
                <w:w w:val="80"/>
                <w:sz w:val="18"/>
              </w:rPr>
              <w:t>52</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Second</w:t>
            </w:r>
          </w:p>
        </w:tc>
        <w:tc>
          <w:tcPr>
            <w:tcW w:w="1350" w:type="dxa"/>
            <w:shd w:val="clear" w:color="auto" w:fill="FFFFFF"/>
          </w:tcPr>
          <w:p>
            <w:pPr>
              <w:pStyle w:val="TableParagraph"/>
              <w:spacing w:before="25"/>
              <w:ind w:right="78"/>
              <w:jc w:val="right"/>
              <w:rPr>
                <w:sz w:val="18"/>
              </w:rPr>
            </w:pPr>
            <w:r>
              <w:rPr>
                <w:w w:val="80"/>
                <w:sz w:val="18"/>
              </w:rPr>
              <w:t>(10.8)</w:t>
            </w:r>
          </w:p>
        </w:tc>
        <w:tc>
          <w:tcPr>
            <w:tcW w:w="1975" w:type="dxa"/>
            <w:shd w:val="clear" w:color="auto" w:fill="FFFFFF"/>
          </w:tcPr>
          <w:p>
            <w:pPr>
              <w:pStyle w:val="TableParagraph"/>
              <w:spacing w:before="25"/>
              <w:ind w:right="79"/>
              <w:jc w:val="right"/>
              <w:rPr>
                <w:sz w:val="18"/>
              </w:rPr>
            </w:pPr>
            <w:r>
              <w:rPr>
                <w:w w:val="80"/>
                <w:sz w:val="18"/>
              </w:rPr>
              <w:t>(47.3)</w:t>
            </w:r>
          </w:p>
        </w:tc>
        <w:tc>
          <w:tcPr>
            <w:tcW w:w="1852" w:type="dxa"/>
            <w:shd w:val="clear" w:color="auto" w:fill="FFFFFF"/>
          </w:tcPr>
          <w:p>
            <w:pPr>
              <w:pStyle w:val="TableParagraph"/>
              <w:spacing w:before="25"/>
              <w:ind w:right="78"/>
              <w:jc w:val="right"/>
              <w:rPr>
                <w:sz w:val="18"/>
              </w:rPr>
            </w:pPr>
            <w:r>
              <w:rPr>
                <w:w w:val="80"/>
                <w:sz w:val="18"/>
              </w:rPr>
              <w:t>(10.5)</w:t>
            </w:r>
          </w:p>
        </w:tc>
        <w:tc>
          <w:tcPr>
            <w:tcW w:w="2022" w:type="dxa"/>
            <w:shd w:val="clear" w:color="auto" w:fill="FFFFFF"/>
          </w:tcPr>
          <w:p>
            <w:pPr>
              <w:pStyle w:val="TableParagraph"/>
              <w:spacing w:before="25"/>
              <w:ind w:right="78"/>
              <w:jc w:val="right"/>
              <w:rPr>
                <w:sz w:val="18"/>
              </w:rPr>
            </w:pPr>
            <w:r>
              <w:rPr>
                <w:w w:val="80"/>
                <w:sz w:val="18"/>
              </w:rPr>
              <w:t>(33.5)</w:t>
            </w:r>
          </w:p>
        </w:tc>
        <w:tc>
          <w:tcPr>
            <w:tcW w:w="1390" w:type="dxa"/>
            <w:shd w:val="clear" w:color="auto" w:fill="FFFFFF"/>
          </w:tcPr>
          <w:p>
            <w:pPr>
              <w:pStyle w:val="TableParagraph"/>
              <w:spacing w:before="25"/>
              <w:ind w:right="78"/>
              <w:jc w:val="right"/>
              <w:rPr>
                <w:sz w:val="18"/>
              </w:rPr>
            </w:pPr>
            <w:r>
              <w:rPr>
                <w:w w:val="80"/>
                <w:sz w:val="18"/>
              </w:rPr>
              <w:t>(23.9)</w:t>
            </w:r>
          </w:p>
        </w:tc>
        <w:tc>
          <w:tcPr>
            <w:tcW w:w="1570" w:type="dxa"/>
            <w:shd w:val="clear" w:color="auto" w:fill="FFFFFF"/>
          </w:tcPr>
          <w:p>
            <w:pPr>
              <w:pStyle w:val="TableParagraph"/>
              <w:spacing w:before="25"/>
              <w:ind w:right="78"/>
              <w:jc w:val="right"/>
              <w:rPr>
                <w:sz w:val="18"/>
              </w:rPr>
            </w:pPr>
            <w:r>
              <w:rPr>
                <w:w w:val="80"/>
                <w:sz w:val="18"/>
              </w:rPr>
              <w:t>42</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Middle</w:t>
            </w:r>
          </w:p>
        </w:tc>
        <w:tc>
          <w:tcPr>
            <w:tcW w:w="1350" w:type="dxa"/>
            <w:shd w:val="clear" w:color="auto" w:fill="FFFFFF"/>
          </w:tcPr>
          <w:p>
            <w:pPr>
              <w:pStyle w:val="TableParagraph"/>
              <w:spacing w:before="25"/>
              <w:ind w:right="78"/>
              <w:jc w:val="right"/>
              <w:rPr>
                <w:sz w:val="18"/>
              </w:rPr>
            </w:pPr>
            <w:r>
              <w:rPr>
                <w:w w:val="80"/>
                <w:sz w:val="18"/>
              </w:rPr>
              <w:t>(10.8)</w:t>
            </w:r>
          </w:p>
        </w:tc>
        <w:tc>
          <w:tcPr>
            <w:tcW w:w="1975" w:type="dxa"/>
            <w:shd w:val="clear" w:color="auto" w:fill="FFFFFF"/>
          </w:tcPr>
          <w:p>
            <w:pPr>
              <w:pStyle w:val="TableParagraph"/>
              <w:spacing w:before="25"/>
              <w:ind w:right="79"/>
              <w:jc w:val="right"/>
              <w:rPr>
                <w:sz w:val="18"/>
              </w:rPr>
            </w:pPr>
            <w:r>
              <w:rPr>
                <w:w w:val="80"/>
                <w:sz w:val="18"/>
              </w:rPr>
              <w:t>(37.0)</w:t>
            </w:r>
          </w:p>
        </w:tc>
        <w:tc>
          <w:tcPr>
            <w:tcW w:w="1852" w:type="dxa"/>
            <w:shd w:val="clear" w:color="auto" w:fill="FFFFFF"/>
          </w:tcPr>
          <w:p>
            <w:pPr>
              <w:pStyle w:val="TableParagraph"/>
              <w:spacing w:before="25"/>
              <w:ind w:right="78"/>
              <w:jc w:val="right"/>
              <w:rPr>
                <w:sz w:val="18"/>
              </w:rPr>
            </w:pPr>
            <w:r>
              <w:rPr>
                <w:w w:val="80"/>
                <w:sz w:val="18"/>
              </w:rPr>
              <w:t>(20.1)</w:t>
            </w:r>
          </w:p>
        </w:tc>
        <w:tc>
          <w:tcPr>
            <w:tcW w:w="2022" w:type="dxa"/>
            <w:shd w:val="clear" w:color="auto" w:fill="FFFFFF"/>
          </w:tcPr>
          <w:p>
            <w:pPr>
              <w:pStyle w:val="TableParagraph"/>
              <w:spacing w:before="25"/>
              <w:ind w:right="78"/>
              <w:jc w:val="right"/>
              <w:rPr>
                <w:sz w:val="18"/>
              </w:rPr>
            </w:pPr>
            <w:r>
              <w:rPr>
                <w:w w:val="80"/>
                <w:sz w:val="18"/>
              </w:rPr>
              <w:t>(27.7)</w:t>
            </w:r>
          </w:p>
        </w:tc>
        <w:tc>
          <w:tcPr>
            <w:tcW w:w="1390" w:type="dxa"/>
            <w:shd w:val="clear" w:color="auto" w:fill="FFFFFF"/>
          </w:tcPr>
          <w:p>
            <w:pPr>
              <w:pStyle w:val="TableParagraph"/>
              <w:spacing w:before="25"/>
              <w:ind w:right="78"/>
              <w:jc w:val="right"/>
              <w:rPr>
                <w:sz w:val="18"/>
              </w:rPr>
            </w:pPr>
            <w:r>
              <w:rPr>
                <w:w w:val="80"/>
                <w:sz w:val="18"/>
              </w:rPr>
              <w:t>(17.5)</w:t>
            </w:r>
          </w:p>
        </w:tc>
        <w:tc>
          <w:tcPr>
            <w:tcW w:w="1570" w:type="dxa"/>
            <w:shd w:val="clear" w:color="auto" w:fill="FFFFFF"/>
          </w:tcPr>
          <w:p>
            <w:pPr>
              <w:pStyle w:val="TableParagraph"/>
              <w:spacing w:before="25"/>
              <w:ind w:right="78"/>
              <w:jc w:val="right"/>
              <w:rPr>
                <w:sz w:val="18"/>
              </w:rPr>
            </w:pPr>
            <w:r>
              <w:rPr>
                <w:w w:val="80"/>
                <w:sz w:val="18"/>
              </w:rPr>
              <w:t>46</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Fourth</w:t>
            </w:r>
          </w:p>
        </w:tc>
        <w:tc>
          <w:tcPr>
            <w:tcW w:w="1350" w:type="dxa"/>
            <w:shd w:val="clear" w:color="auto" w:fill="FFFFFF"/>
          </w:tcPr>
          <w:p>
            <w:pPr>
              <w:pStyle w:val="TableParagraph"/>
              <w:spacing w:before="25"/>
              <w:ind w:right="78"/>
              <w:jc w:val="right"/>
              <w:rPr>
                <w:sz w:val="18"/>
              </w:rPr>
            </w:pPr>
            <w:r>
              <w:rPr>
                <w:w w:val="80"/>
                <w:sz w:val="18"/>
              </w:rPr>
              <w:t>(9.8)</w:t>
            </w:r>
          </w:p>
        </w:tc>
        <w:tc>
          <w:tcPr>
            <w:tcW w:w="1975" w:type="dxa"/>
            <w:shd w:val="clear" w:color="auto" w:fill="FFFFFF"/>
          </w:tcPr>
          <w:p>
            <w:pPr>
              <w:pStyle w:val="TableParagraph"/>
              <w:spacing w:before="25"/>
              <w:ind w:right="79"/>
              <w:jc w:val="right"/>
              <w:rPr>
                <w:sz w:val="18"/>
              </w:rPr>
            </w:pPr>
            <w:r>
              <w:rPr>
                <w:w w:val="80"/>
                <w:sz w:val="18"/>
              </w:rPr>
              <w:t>(17.1)</w:t>
            </w:r>
          </w:p>
        </w:tc>
        <w:tc>
          <w:tcPr>
            <w:tcW w:w="1852" w:type="dxa"/>
            <w:shd w:val="clear" w:color="auto" w:fill="FFFFFF"/>
          </w:tcPr>
          <w:p>
            <w:pPr>
              <w:pStyle w:val="TableParagraph"/>
              <w:spacing w:before="25"/>
              <w:ind w:right="78"/>
              <w:jc w:val="right"/>
              <w:rPr>
                <w:sz w:val="18"/>
              </w:rPr>
            </w:pPr>
            <w:r>
              <w:rPr>
                <w:w w:val="80"/>
                <w:sz w:val="18"/>
              </w:rPr>
              <w:t>(24.1)</w:t>
            </w:r>
          </w:p>
        </w:tc>
        <w:tc>
          <w:tcPr>
            <w:tcW w:w="2022" w:type="dxa"/>
            <w:shd w:val="clear" w:color="auto" w:fill="FFFFFF"/>
          </w:tcPr>
          <w:p>
            <w:pPr>
              <w:pStyle w:val="TableParagraph"/>
              <w:spacing w:before="25"/>
              <w:ind w:right="78"/>
              <w:jc w:val="right"/>
              <w:rPr>
                <w:sz w:val="18"/>
              </w:rPr>
            </w:pPr>
            <w:r>
              <w:rPr>
                <w:w w:val="80"/>
                <w:sz w:val="18"/>
              </w:rPr>
              <w:t>(19.9)</w:t>
            </w:r>
          </w:p>
        </w:tc>
        <w:tc>
          <w:tcPr>
            <w:tcW w:w="1390" w:type="dxa"/>
            <w:shd w:val="clear" w:color="auto" w:fill="FFFFFF"/>
          </w:tcPr>
          <w:p>
            <w:pPr>
              <w:pStyle w:val="TableParagraph"/>
              <w:spacing w:before="25"/>
              <w:ind w:right="78"/>
              <w:jc w:val="right"/>
              <w:rPr>
                <w:sz w:val="18"/>
              </w:rPr>
            </w:pPr>
            <w:r>
              <w:rPr>
                <w:w w:val="80"/>
                <w:sz w:val="18"/>
              </w:rPr>
              <w:t>(14.7)</w:t>
            </w:r>
          </w:p>
        </w:tc>
        <w:tc>
          <w:tcPr>
            <w:tcW w:w="1570" w:type="dxa"/>
            <w:shd w:val="clear" w:color="auto" w:fill="FFFFFF"/>
          </w:tcPr>
          <w:p>
            <w:pPr>
              <w:pStyle w:val="TableParagraph"/>
              <w:spacing w:before="25"/>
              <w:ind w:right="78"/>
              <w:jc w:val="right"/>
              <w:rPr>
                <w:sz w:val="18"/>
              </w:rPr>
            </w:pPr>
            <w:r>
              <w:rPr>
                <w:w w:val="80"/>
                <w:sz w:val="18"/>
              </w:rPr>
              <w:t>41</w:t>
            </w:r>
          </w:p>
        </w:tc>
      </w:tr>
      <w:tr>
        <w:trPr>
          <w:trHeight w:val="258" w:hRule="atLeast"/>
        </w:trPr>
        <w:tc>
          <w:tcPr>
            <w:tcW w:w="1897" w:type="dxa"/>
            <w:shd w:val="clear" w:color="auto" w:fill="FFFFFF"/>
          </w:tcPr>
          <w:p>
            <w:pPr>
              <w:pStyle w:val="TableParagraph"/>
              <w:rPr>
                <w:rFonts w:ascii="Times New Roman"/>
                <w:sz w:val="18"/>
              </w:rPr>
            </w:pPr>
          </w:p>
        </w:tc>
        <w:tc>
          <w:tcPr>
            <w:tcW w:w="1159" w:type="dxa"/>
            <w:shd w:val="clear" w:color="auto" w:fill="FFFFFF"/>
          </w:tcPr>
          <w:p>
            <w:pPr>
              <w:pStyle w:val="TableParagraph"/>
              <w:spacing w:before="1"/>
              <w:ind w:left="90"/>
              <w:rPr>
                <w:sz w:val="18"/>
              </w:rPr>
            </w:pPr>
            <w:r>
              <w:rPr>
                <w:w w:val="90"/>
                <w:sz w:val="18"/>
              </w:rPr>
              <w:t>Richest</w:t>
            </w:r>
          </w:p>
        </w:tc>
        <w:tc>
          <w:tcPr>
            <w:tcW w:w="1350" w:type="dxa"/>
            <w:shd w:val="clear" w:color="auto" w:fill="FFFFFF"/>
          </w:tcPr>
          <w:p>
            <w:pPr>
              <w:pStyle w:val="TableParagraph"/>
              <w:spacing w:before="25"/>
              <w:ind w:right="78"/>
              <w:jc w:val="right"/>
              <w:rPr>
                <w:sz w:val="18"/>
              </w:rPr>
            </w:pPr>
            <w:r>
              <w:rPr>
                <w:w w:val="80"/>
                <w:sz w:val="18"/>
              </w:rPr>
              <w:t>(9.3)</w:t>
            </w:r>
          </w:p>
        </w:tc>
        <w:tc>
          <w:tcPr>
            <w:tcW w:w="1975" w:type="dxa"/>
            <w:shd w:val="clear" w:color="auto" w:fill="FFFFFF"/>
          </w:tcPr>
          <w:p>
            <w:pPr>
              <w:pStyle w:val="TableParagraph"/>
              <w:spacing w:before="25"/>
              <w:ind w:right="79"/>
              <w:jc w:val="right"/>
              <w:rPr>
                <w:sz w:val="18"/>
              </w:rPr>
            </w:pPr>
            <w:r>
              <w:rPr>
                <w:w w:val="80"/>
                <w:sz w:val="18"/>
              </w:rPr>
              <w:t>(28.4)</w:t>
            </w:r>
          </w:p>
        </w:tc>
        <w:tc>
          <w:tcPr>
            <w:tcW w:w="1852" w:type="dxa"/>
            <w:shd w:val="clear" w:color="auto" w:fill="FFFFFF"/>
          </w:tcPr>
          <w:p>
            <w:pPr>
              <w:pStyle w:val="TableParagraph"/>
              <w:spacing w:before="25"/>
              <w:ind w:right="78"/>
              <w:jc w:val="right"/>
              <w:rPr>
                <w:sz w:val="18"/>
              </w:rPr>
            </w:pPr>
            <w:r>
              <w:rPr>
                <w:w w:val="80"/>
                <w:sz w:val="18"/>
              </w:rPr>
              <w:t>(34.7)</w:t>
            </w:r>
          </w:p>
        </w:tc>
        <w:tc>
          <w:tcPr>
            <w:tcW w:w="2022" w:type="dxa"/>
            <w:shd w:val="clear" w:color="auto" w:fill="FFFFFF"/>
          </w:tcPr>
          <w:p>
            <w:pPr>
              <w:pStyle w:val="TableParagraph"/>
              <w:spacing w:before="25"/>
              <w:ind w:right="78"/>
              <w:jc w:val="right"/>
              <w:rPr>
                <w:sz w:val="18"/>
              </w:rPr>
            </w:pPr>
            <w:r>
              <w:rPr>
                <w:w w:val="80"/>
                <w:sz w:val="18"/>
              </w:rPr>
              <w:t>(30.3)</w:t>
            </w:r>
          </w:p>
        </w:tc>
        <w:tc>
          <w:tcPr>
            <w:tcW w:w="1390" w:type="dxa"/>
            <w:shd w:val="clear" w:color="auto" w:fill="FFFFFF"/>
          </w:tcPr>
          <w:p>
            <w:pPr>
              <w:pStyle w:val="TableParagraph"/>
              <w:spacing w:before="25"/>
              <w:ind w:right="78"/>
              <w:jc w:val="right"/>
              <w:rPr>
                <w:sz w:val="18"/>
              </w:rPr>
            </w:pPr>
            <w:r>
              <w:rPr>
                <w:w w:val="80"/>
                <w:sz w:val="18"/>
              </w:rPr>
              <w:t>(23.1)</w:t>
            </w:r>
          </w:p>
        </w:tc>
        <w:tc>
          <w:tcPr>
            <w:tcW w:w="1570" w:type="dxa"/>
            <w:shd w:val="clear" w:color="auto" w:fill="FFFFFF"/>
          </w:tcPr>
          <w:p>
            <w:pPr>
              <w:pStyle w:val="TableParagraph"/>
              <w:spacing w:before="25"/>
              <w:ind w:right="78"/>
              <w:jc w:val="right"/>
              <w:rPr>
                <w:sz w:val="18"/>
              </w:rPr>
            </w:pPr>
            <w:r>
              <w:rPr>
                <w:w w:val="80"/>
                <w:sz w:val="18"/>
              </w:rPr>
              <w:t>31</w:t>
            </w:r>
          </w:p>
        </w:tc>
      </w:tr>
      <w:tr>
        <w:trPr>
          <w:trHeight w:val="258" w:hRule="atLeast"/>
        </w:trPr>
        <w:tc>
          <w:tcPr>
            <w:tcW w:w="3056" w:type="dxa"/>
            <w:gridSpan w:val="2"/>
            <w:shd w:val="clear" w:color="auto" w:fill="FFFFFF"/>
          </w:tcPr>
          <w:p>
            <w:pPr>
              <w:pStyle w:val="TableParagraph"/>
              <w:spacing w:before="1"/>
              <w:ind w:left="90"/>
              <w:rPr>
                <w:sz w:val="18"/>
              </w:rPr>
            </w:pPr>
            <w:r>
              <w:rPr>
                <w:w w:val="90"/>
                <w:sz w:val="18"/>
              </w:rPr>
              <w:t>Total</w:t>
            </w:r>
          </w:p>
        </w:tc>
        <w:tc>
          <w:tcPr>
            <w:tcW w:w="1350" w:type="dxa"/>
            <w:shd w:val="clear" w:color="auto" w:fill="FFFFFF"/>
          </w:tcPr>
          <w:p>
            <w:pPr>
              <w:pStyle w:val="TableParagraph"/>
              <w:spacing w:before="25"/>
              <w:ind w:right="78"/>
              <w:jc w:val="right"/>
              <w:rPr>
                <w:sz w:val="18"/>
              </w:rPr>
            </w:pPr>
            <w:r>
              <w:rPr>
                <w:w w:val="80"/>
                <w:sz w:val="18"/>
              </w:rPr>
              <w:t>12.8</w:t>
            </w:r>
          </w:p>
        </w:tc>
        <w:tc>
          <w:tcPr>
            <w:tcW w:w="1975" w:type="dxa"/>
            <w:shd w:val="clear" w:color="auto" w:fill="FFFFFF"/>
          </w:tcPr>
          <w:p>
            <w:pPr>
              <w:pStyle w:val="TableParagraph"/>
              <w:spacing w:before="25"/>
              <w:ind w:right="79"/>
              <w:jc w:val="right"/>
              <w:rPr>
                <w:sz w:val="18"/>
              </w:rPr>
            </w:pPr>
            <w:r>
              <w:rPr>
                <w:w w:val="80"/>
                <w:sz w:val="18"/>
              </w:rPr>
              <w:t>32.5</w:t>
            </w:r>
          </w:p>
        </w:tc>
        <w:tc>
          <w:tcPr>
            <w:tcW w:w="1852" w:type="dxa"/>
            <w:shd w:val="clear" w:color="auto" w:fill="FFFFFF"/>
          </w:tcPr>
          <w:p>
            <w:pPr>
              <w:pStyle w:val="TableParagraph"/>
              <w:spacing w:before="25"/>
              <w:ind w:right="79"/>
              <w:jc w:val="right"/>
              <w:rPr>
                <w:sz w:val="18"/>
              </w:rPr>
            </w:pPr>
            <w:r>
              <w:rPr>
                <w:w w:val="80"/>
                <w:sz w:val="18"/>
              </w:rPr>
              <w:t>21.9</w:t>
            </w:r>
          </w:p>
        </w:tc>
        <w:tc>
          <w:tcPr>
            <w:tcW w:w="2022" w:type="dxa"/>
            <w:shd w:val="clear" w:color="auto" w:fill="FFFFFF"/>
          </w:tcPr>
          <w:p>
            <w:pPr>
              <w:pStyle w:val="TableParagraph"/>
              <w:spacing w:before="25"/>
              <w:ind w:right="79"/>
              <w:jc w:val="right"/>
              <w:rPr>
                <w:sz w:val="18"/>
              </w:rPr>
            </w:pPr>
            <w:r>
              <w:rPr>
                <w:w w:val="80"/>
                <w:sz w:val="18"/>
              </w:rPr>
              <w:t>27.7</w:t>
            </w:r>
          </w:p>
        </w:tc>
        <w:tc>
          <w:tcPr>
            <w:tcW w:w="1390" w:type="dxa"/>
            <w:shd w:val="clear" w:color="auto" w:fill="FFFFFF"/>
          </w:tcPr>
          <w:p>
            <w:pPr>
              <w:pStyle w:val="TableParagraph"/>
              <w:spacing w:before="25"/>
              <w:ind w:right="79"/>
              <w:jc w:val="right"/>
              <w:rPr>
                <w:sz w:val="18"/>
              </w:rPr>
            </w:pPr>
            <w:r>
              <w:rPr>
                <w:w w:val="80"/>
                <w:sz w:val="18"/>
              </w:rPr>
              <w:t>20.5</w:t>
            </w:r>
          </w:p>
        </w:tc>
        <w:tc>
          <w:tcPr>
            <w:tcW w:w="1570" w:type="dxa"/>
            <w:shd w:val="clear" w:color="auto" w:fill="FFFFFF"/>
          </w:tcPr>
          <w:p>
            <w:pPr>
              <w:pStyle w:val="TableParagraph"/>
              <w:spacing w:before="25"/>
              <w:ind w:right="78"/>
              <w:jc w:val="right"/>
              <w:rPr>
                <w:sz w:val="18"/>
              </w:rPr>
            </w:pPr>
            <w:r>
              <w:rPr>
                <w:w w:val="80"/>
                <w:sz w:val="18"/>
              </w:rPr>
              <w:t>212</w:t>
            </w:r>
          </w:p>
        </w:tc>
      </w:tr>
    </w:tbl>
    <w:p>
      <w:pPr>
        <w:spacing w:before="111"/>
        <w:ind w:left="159" w:right="0" w:firstLine="0"/>
        <w:jc w:val="left"/>
        <w:rPr>
          <w:sz w:val="18"/>
        </w:rPr>
      </w:pPr>
      <w:r>
        <w:rPr>
          <w:sz w:val="18"/>
        </w:rPr>
        <w:t>* MICS indicator 18</w:t>
      </w:r>
    </w:p>
    <w:p>
      <w:pPr>
        <w:spacing w:before="9"/>
        <w:ind w:left="159" w:right="0" w:firstLine="0"/>
        <w:jc w:val="left"/>
        <w:rPr>
          <w:sz w:val="18"/>
        </w:rPr>
      </w:pPr>
      <w:r>
        <w:rPr>
          <w:sz w:val="18"/>
        </w:rPr>
        <w:t>** MICS indicator 19</w:t>
      </w:r>
    </w:p>
    <w:p>
      <w:pPr>
        <w:spacing w:after="0"/>
        <w:jc w:val="left"/>
        <w:rPr>
          <w:sz w:val="18"/>
        </w:rPr>
        <w:sectPr>
          <w:pgSz w:w="15840" w:h="12240" w:orient="landscape"/>
          <w:pgMar w:top="90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502656" filled="true" fillcolor="#d4e9f9" stroked="false">
            <v:fill type="solid"/>
            <w10:wrap type="none"/>
          </v:rect>
        </w:pict>
      </w:r>
      <w:r>
        <w:rPr/>
        <w:pict>
          <v:rect style="position:absolute;margin-left:.0pt;margin-top:.000023pt;width:791.999948pt;height:.607008pt;mso-position-horizontal-relative:page;mso-position-vertical-relative:page;z-index:16094208" filled="true" fillcolor="#d4e9f9" stroked="false">
            <v:fill type="solid"/>
            <w10:wrap type="none"/>
          </v:rect>
        </w:pict>
      </w:r>
      <w:r>
        <w:rPr/>
        <w:pict>
          <v:shape style="position:absolute;margin-left:34.386360pt;margin-top:314.25pt;width:13.2pt;height:298.75pt;mso-position-horizontal-relative:page;mso-position-vertical-relative:page;z-index:16094720"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135</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3"/>
      </w:pPr>
      <w:bookmarkStart w:name="_TOC_250021" w:id="9"/>
      <w:r>
        <w:rPr>
          <w:spacing w:val="-19"/>
          <w:w w:val="101"/>
        </w:rPr>
        <w:t>T</w:t>
      </w:r>
      <w:r>
        <w:rPr>
          <w:smallCaps/>
          <w:w w:val="118"/>
        </w:rPr>
        <w:t>able</w:t>
      </w:r>
      <w:r>
        <w:rPr>
          <w:b w:val="0"/>
          <w:smallCaps w:val="0"/>
        </w:rPr>
        <w:t> </w:t>
      </w:r>
      <w:r>
        <w:rPr>
          <w:smallCaps w:val="0"/>
          <w:w w:val="116"/>
        </w:rPr>
        <w:t>N</w:t>
      </w:r>
      <w:r>
        <w:rPr>
          <w:smallCaps w:val="0"/>
          <w:spacing w:val="-3"/>
          <w:w w:val="116"/>
        </w:rPr>
        <w:t>U</w:t>
      </w:r>
      <w:r>
        <w:rPr>
          <w:smallCaps w:val="0"/>
          <w:w w:val="122"/>
        </w:rPr>
        <w:t>.4:</w:t>
      </w:r>
      <w:r>
        <w:rPr>
          <w:b w:val="0"/>
          <w:smallCaps w:val="0"/>
        </w:rPr>
        <w:t> </w:t>
      </w:r>
      <w:r>
        <w:rPr>
          <w:smallCaps/>
          <w:w w:val="112"/>
        </w:rPr>
        <w:t>Iodized</w:t>
      </w:r>
      <w:r>
        <w:rPr>
          <w:b w:val="0"/>
          <w:smallCaps w:val="0"/>
        </w:rPr>
        <w:t> </w:t>
      </w:r>
      <w:r>
        <w:rPr>
          <w:smallCaps/>
          <w:w w:val="117"/>
        </w:rPr>
        <w:t>salt</w:t>
      </w:r>
      <w:r>
        <w:rPr>
          <w:b w:val="0"/>
          <w:smallCaps w:val="0"/>
        </w:rPr>
        <w:t> </w:t>
      </w:r>
      <w:r>
        <w:rPr>
          <w:smallCaps/>
          <w:w w:val="121"/>
        </w:rPr>
        <w:t>consum</w:t>
      </w:r>
      <w:r>
        <w:rPr>
          <w:smallCaps/>
          <w:spacing w:val="3"/>
          <w:w w:val="121"/>
        </w:rPr>
        <w:t>p</w:t>
      </w:r>
      <w:bookmarkEnd w:id="9"/>
      <w:r>
        <w:rPr>
          <w:smallCaps/>
          <w:w w:val="113"/>
        </w:rPr>
        <w:t>tion</w:t>
      </w:r>
    </w:p>
    <w:p>
      <w:pPr>
        <w:spacing w:before="1"/>
        <w:ind w:left="266" w:right="277" w:firstLine="0"/>
        <w:jc w:val="center"/>
        <w:rPr>
          <w:sz w:val="20"/>
        </w:rPr>
      </w:pPr>
      <w:r>
        <w:rPr>
          <w:sz w:val="20"/>
        </w:rPr>
        <w:t>Percentage of households consuming adequately iodized salt, Trinidad and Tobago, 2006</w:t>
      </w:r>
    </w:p>
    <w:p>
      <w:pPr>
        <w:spacing w:line="240" w:lineRule="auto" w:before="8" w:after="0"/>
        <w:rPr>
          <w:sz w:val="13"/>
        </w:rPr>
      </w:pPr>
    </w:p>
    <w:tbl>
      <w:tblPr>
        <w:tblW w:w="0" w:type="auto"/>
        <w:jc w:val="left"/>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51"/>
        <w:gridCol w:w="1075"/>
        <w:gridCol w:w="1377"/>
        <w:gridCol w:w="1383"/>
        <w:gridCol w:w="1441"/>
        <w:gridCol w:w="1319"/>
        <w:gridCol w:w="1261"/>
        <w:gridCol w:w="991"/>
        <w:gridCol w:w="2442"/>
      </w:tblGrid>
      <w:tr>
        <w:trPr>
          <w:trHeight w:val="944" w:hRule="atLeast"/>
        </w:trPr>
        <w:tc>
          <w:tcPr>
            <w:tcW w:w="3026" w:type="dxa"/>
            <w:gridSpan w:val="2"/>
            <w:shd w:val="clear" w:color="auto" w:fill="0060AE"/>
          </w:tcPr>
          <w:p>
            <w:pPr>
              <w:pStyle w:val="TableParagraph"/>
              <w:rPr>
                <w:rFonts w:ascii="Times New Roman"/>
                <w:sz w:val="18"/>
              </w:rPr>
            </w:pPr>
          </w:p>
        </w:tc>
        <w:tc>
          <w:tcPr>
            <w:tcW w:w="1377" w:type="dxa"/>
            <w:shd w:val="clear" w:color="auto" w:fill="0060AE"/>
          </w:tcPr>
          <w:p>
            <w:pPr>
              <w:pStyle w:val="TableParagraph"/>
              <w:spacing w:line="249" w:lineRule="auto" w:before="44"/>
              <w:ind w:left="104" w:right="95"/>
              <w:jc w:val="center"/>
              <w:rPr>
                <w:sz w:val="18"/>
              </w:rPr>
            </w:pPr>
            <w:r>
              <w:rPr>
                <w:color w:val="FFFFFF"/>
                <w:sz w:val="18"/>
              </w:rPr>
              <w:t>Percent of households in which salt was tested</w:t>
            </w:r>
          </w:p>
        </w:tc>
        <w:tc>
          <w:tcPr>
            <w:tcW w:w="1383" w:type="dxa"/>
            <w:shd w:val="clear" w:color="auto" w:fill="0060AE"/>
          </w:tcPr>
          <w:p>
            <w:pPr>
              <w:pStyle w:val="TableParagraph"/>
              <w:spacing w:before="7"/>
              <w:rPr>
                <w:sz w:val="22"/>
              </w:rPr>
            </w:pPr>
          </w:p>
          <w:p>
            <w:pPr>
              <w:pStyle w:val="TableParagraph"/>
              <w:spacing w:line="249" w:lineRule="auto"/>
              <w:ind w:left="225" w:right="219" w:firstLine="40"/>
              <w:jc w:val="both"/>
              <w:rPr>
                <w:sz w:val="18"/>
              </w:rPr>
            </w:pPr>
            <w:r>
              <w:rPr>
                <w:color w:val="FFFFFF"/>
                <w:sz w:val="18"/>
              </w:rPr>
              <w:t>Number of households interviewed</w:t>
            </w:r>
          </w:p>
        </w:tc>
        <w:tc>
          <w:tcPr>
            <w:tcW w:w="4021" w:type="dxa"/>
            <w:gridSpan w:val="3"/>
            <w:shd w:val="clear" w:color="auto" w:fill="0060AE"/>
          </w:tcPr>
          <w:p>
            <w:pPr>
              <w:pStyle w:val="TableParagraph"/>
              <w:rPr>
                <w:sz w:val="20"/>
              </w:rPr>
            </w:pPr>
          </w:p>
          <w:p>
            <w:pPr>
              <w:pStyle w:val="TableParagraph"/>
              <w:rPr>
                <w:sz w:val="20"/>
              </w:rPr>
            </w:pPr>
          </w:p>
          <w:p>
            <w:pPr>
              <w:pStyle w:val="TableParagraph"/>
              <w:spacing w:before="2"/>
              <w:rPr>
                <w:sz w:val="20"/>
              </w:rPr>
            </w:pPr>
          </w:p>
          <w:p>
            <w:pPr>
              <w:pStyle w:val="TableParagraph"/>
              <w:ind w:left="342"/>
              <w:rPr>
                <w:sz w:val="18"/>
              </w:rPr>
            </w:pPr>
            <w:r>
              <w:rPr>
                <w:color w:val="FFFFFF"/>
                <w:sz w:val="18"/>
              </w:rPr>
              <w:t>Percent of households with salt test result</w:t>
            </w:r>
          </w:p>
        </w:tc>
        <w:tc>
          <w:tcPr>
            <w:tcW w:w="991" w:type="dxa"/>
            <w:shd w:val="clear" w:color="auto" w:fill="0060AE"/>
          </w:tcPr>
          <w:p>
            <w:pPr>
              <w:pStyle w:val="TableParagraph"/>
              <w:rPr>
                <w:sz w:val="20"/>
              </w:rPr>
            </w:pPr>
          </w:p>
          <w:p>
            <w:pPr>
              <w:pStyle w:val="TableParagraph"/>
              <w:rPr>
                <w:sz w:val="20"/>
              </w:rPr>
            </w:pPr>
          </w:p>
          <w:p>
            <w:pPr>
              <w:pStyle w:val="TableParagraph"/>
              <w:spacing w:before="2"/>
              <w:rPr>
                <w:sz w:val="20"/>
              </w:rPr>
            </w:pPr>
          </w:p>
          <w:p>
            <w:pPr>
              <w:pStyle w:val="TableParagraph"/>
              <w:ind w:left="295"/>
              <w:rPr>
                <w:sz w:val="18"/>
              </w:rPr>
            </w:pPr>
            <w:r>
              <w:rPr>
                <w:color w:val="FFFFFF"/>
                <w:sz w:val="18"/>
              </w:rPr>
              <w:t>Total</w:t>
            </w:r>
          </w:p>
        </w:tc>
        <w:tc>
          <w:tcPr>
            <w:tcW w:w="2442" w:type="dxa"/>
            <w:shd w:val="clear" w:color="auto" w:fill="0060AE"/>
          </w:tcPr>
          <w:p>
            <w:pPr>
              <w:pStyle w:val="TableParagraph"/>
              <w:spacing w:before="7"/>
              <w:rPr>
                <w:sz w:val="22"/>
              </w:rPr>
            </w:pPr>
          </w:p>
          <w:p>
            <w:pPr>
              <w:pStyle w:val="TableParagraph"/>
              <w:spacing w:line="249" w:lineRule="auto"/>
              <w:ind w:left="210" w:right="214"/>
              <w:jc w:val="center"/>
              <w:rPr>
                <w:sz w:val="18"/>
              </w:rPr>
            </w:pPr>
            <w:r>
              <w:rPr>
                <w:color w:val="FFFFFF"/>
                <w:sz w:val="18"/>
              </w:rPr>
              <w:t>Number of households in which salt was tested or with no salt</w:t>
            </w:r>
          </w:p>
        </w:tc>
      </w:tr>
      <w:tr>
        <w:trPr>
          <w:trHeight w:val="728" w:hRule="atLeast"/>
        </w:trPr>
        <w:tc>
          <w:tcPr>
            <w:tcW w:w="3026" w:type="dxa"/>
            <w:gridSpan w:val="2"/>
            <w:shd w:val="clear" w:color="auto" w:fill="FFFFFF"/>
          </w:tcPr>
          <w:p>
            <w:pPr>
              <w:pStyle w:val="TableParagraph"/>
              <w:rPr>
                <w:rFonts w:ascii="Times New Roman"/>
                <w:sz w:val="18"/>
              </w:rPr>
            </w:pPr>
          </w:p>
        </w:tc>
        <w:tc>
          <w:tcPr>
            <w:tcW w:w="1377" w:type="dxa"/>
            <w:shd w:val="clear" w:color="auto" w:fill="FFFFFF"/>
          </w:tcPr>
          <w:p>
            <w:pPr>
              <w:pStyle w:val="TableParagraph"/>
              <w:rPr>
                <w:rFonts w:ascii="Times New Roman"/>
                <w:sz w:val="18"/>
              </w:rPr>
            </w:pPr>
          </w:p>
        </w:tc>
        <w:tc>
          <w:tcPr>
            <w:tcW w:w="1383" w:type="dxa"/>
            <w:shd w:val="clear" w:color="auto" w:fill="FFFFFF"/>
          </w:tcPr>
          <w:p>
            <w:pPr>
              <w:pStyle w:val="TableParagraph"/>
              <w:rPr>
                <w:rFonts w:ascii="Times New Roman"/>
                <w:sz w:val="18"/>
              </w:rPr>
            </w:pPr>
          </w:p>
        </w:tc>
        <w:tc>
          <w:tcPr>
            <w:tcW w:w="1441" w:type="dxa"/>
            <w:shd w:val="clear" w:color="auto" w:fill="FFFFFF"/>
          </w:tcPr>
          <w:p>
            <w:pPr>
              <w:pStyle w:val="TableParagraph"/>
              <w:spacing w:line="249" w:lineRule="auto" w:before="44"/>
              <w:ind w:left="253" w:right="249" w:firstLine="50"/>
              <w:jc w:val="both"/>
              <w:rPr>
                <w:sz w:val="18"/>
              </w:rPr>
            </w:pPr>
            <w:r>
              <w:rPr>
                <w:sz w:val="18"/>
              </w:rPr>
              <w:t>Percent of households with no salt</w:t>
            </w:r>
          </w:p>
        </w:tc>
        <w:tc>
          <w:tcPr>
            <w:tcW w:w="1319" w:type="dxa"/>
            <w:shd w:val="clear" w:color="auto" w:fill="FFFFFF"/>
          </w:tcPr>
          <w:p>
            <w:pPr>
              <w:pStyle w:val="TableParagraph"/>
              <w:rPr>
                <w:sz w:val="20"/>
              </w:rPr>
            </w:pPr>
          </w:p>
          <w:p>
            <w:pPr>
              <w:pStyle w:val="TableParagraph"/>
              <w:spacing w:before="5"/>
              <w:rPr>
                <w:sz w:val="21"/>
              </w:rPr>
            </w:pPr>
          </w:p>
          <w:p>
            <w:pPr>
              <w:pStyle w:val="TableParagraph"/>
              <w:ind w:left="254"/>
              <w:rPr>
                <w:sz w:val="18"/>
              </w:rPr>
            </w:pPr>
            <w:r>
              <w:rPr>
                <w:sz w:val="18"/>
              </w:rPr>
              <w:t>&lt; 15 PPM</w:t>
            </w:r>
          </w:p>
        </w:tc>
        <w:tc>
          <w:tcPr>
            <w:tcW w:w="1261" w:type="dxa"/>
            <w:shd w:val="clear" w:color="auto" w:fill="FFFFFF"/>
          </w:tcPr>
          <w:p>
            <w:pPr>
              <w:pStyle w:val="TableParagraph"/>
              <w:rPr>
                <w:sz w:val="20"/>
              </w:rPr>
            </w:pPr>
          </w:p>
          <w:p>
            <w:pPr>
              <w:pStyle w:val="TableParagraph"/>
              <w:spacing w:before="5"/>
              <w:rPr>
                <w:sz w:val="21"/>
              </w:rPr>
            </w:pPr>
          </w:p>
          <w:p>
            <w:pPr>
              <w:pStyle w:val="TableParagraph"/>
              <w:ind w:left="214"/>
              <w:rPr>
                <w:sz w:val="18"/>
              </w:rPr>
            </w:pPr>
            <w:r>
              <w:rPr>
                <w:sz w:val="18"/>
              </w:rPr>
              <w:t>15+ PPM*</w:t>
            </w:r>
          </w:p>
        </w:tc>
        <w:tc>
          <w:tcPr>
            <w:tcW w:w="991" w:type="dxa"/>
            <w:shd w:val="clear" w:color="auto" w:fill="FFFFFF"/>
          </w:tcPr>
          <w:p>
            <w:pPr>
              <w:pStyle w:val="TableParagraph"/>
              <w:rPr>
                <w:rFonts w:ascii="Times New Roman"/>
                <w:sz w:val="18"/>
              </w:rPr>
            </w:pPr>
          </w:p>
        </w:tc>
        <w:tc>
          <w:tcPr>
            <w:tcW w:w="2442" w:type="dxa"/>
            <w:shd w:val="clear" w:color="auto" w:fill="FFFFFF"/>
          </w:tcPr>
          <w:p>
            <w:pPr>
              <w:pStyle w:val="TableParagraph"/>
              <w:rPr>
                <w:rFonts w:ascii="Times New Roman"/>
                <w:sz w:val="18"/>
              </w:rPr>
            </w:pPr>
          </w:p>
        </w:tc>
      </w:tr>
      <w:tr>
        <w:trPr>
          <w:trHeight w:val="512" w:hRule="atLeast"/>
        </w:trPr>
        <w:tc>
          <w:tcPr>
            <w:tcW w:w="1951" w:type="dxa"/>
            <w:shd w:val="clear" w:color="auto" w:fill="FFFFFF"/>
          </w:tcPr>
          <w:p>
            <w:pPr>
              <w:pStyle w:val="TableParagraph"/>
              <w:spacing w:line="249" w:lineRule="auto" w:before="44"/>
              <w:ind w:left="90" w:right="545"/>
              <w:rPr>
                <w:sz w:val="18"/>
              </w:rPr>
            </w:pPr>
            <w:r>
              <w:rPr>
                <w:sz w:val="18"/>
              </w:rPr>
              <w:t>Regional Health Authority</w:t>
            </w:r>
          </w:p>
        </w:tc>
        <w:tc>
          <w:tcPr>
            <w:tcW w:w="1075" w:type="dxa"/>
            <w:shd w:val="clear" w:color="auto" w:fill="FFFFFF"/>
          </w:tcPr>
          <w:p>
            <w:pPr>
              <w:pStyle w:val="TableParagraph"/>
              <w:spacing w:line="249" w:lineRule="auto" w:before="44"/>
              <w:ind w:left="90" w:right="509"/>
              <w:rPr>
                <w:sz w:val="18"/>
              </w:rPr>
            </w:pPr>
            <w:r>
              <w:rPr>
                <w:sz w:val="18"/>
              </w:rPr>
              <w:t>North West</w:t>
            </w:r>
          </w:p>
        </w:tc>
        <w:tc>
          <w:tcPr>
            <w:tcW w:w="1377" w:type="dxa"/>
            <w:shd w:val="clear" w:color="auto" w:fill="FFFFFF"/>
          </w:tcPr>
          <w:p>
            <w:pPr>
              <w:pStyle w:val="TableParagraph"/>
              <w:spacing w:before="152"/>
              <w:ind w:right="80"/>
              <w:jc w:val="right"/>
              <w:rPr>
                <w:sz w:val="18"/>
              </w:rPr>
            </w:pPr>
            <w:r>
              <w:rPr>
                <w:sz w:val="18"/>
              </w:rPr>
              <w:t>84.7</w:t>
            </w:r>
          </w:p>
        </w:tc>
        <w:tc>
          <w:tcPr>
            <w:tcW w:w="1383" w:type="dxa"/>
            <w:shd w:val="clear" w:color="auto" w:fill="FFFFFF"/>
          </w:tcPr>
          <w:p>
            <w:pPr>
              <w:pStyle w:val="TableParagraph"/>
              <w:spacing w:before="152"/>
              <w:ind w:right="81"/>
              <w:jc w:val="right"/>
              <w:rPr>
                <w:sz w:val="18"/>
              </w:rPr>
            </w:pPr>
            <w:r>
              <w:rPr>
                <w:sz w:val="18"/>
              </w:rPr>
              <w:t>1441</w:t>
            </w:r>
          </w:p>
        </w:tc>
        <w:tc>
          <w:tcPr>
            <w:tcW w:w="1441" w:type="dxa"/>
            <w:shd w:val="clear" w:color="auto" w:fill="FFFFFF"/>
          </w:tcPr>
          <w:p>
            <w:pPr>
              <w:pStyle w:val="TableParagraph"/>
              <w:spacing w:before="152"/>
              <w:ind w:right="82"/>
              <w:jc w:val="right"/>
              <w:rPr>
                <w:sz w:val="18"/>
              </w:rPr>
            </w:pPr>
            <w:r>
              <w:rPr>
                <w:sz w:val="18"/>
              </w:rPr>
              <w:t>7.3</w:t>
            </w:r>
          </w:p>
        </w:tc>
        <w:tc>
          <w:tcPr>
            <w:tcW w:w="1319" w:type="dxa"/>
            <w:shd w:val="clear" w:color="auto" w:fill="FFFFFF"/>
          </w:tcPr>
          <w:p>
            <w:pPr>
              <w:pStyle w:val="TableParagraph"/>
              <w:spacing w:before="152"/>
              <w:ind w:right="83"/>
              <w:jc w:val="right"/>
              <w:rPr>
                <w:sz w:val="18"/>
              </w:rPr>
            </w:pPr>
            <w:r>
              <w:rPr>
                <w:sz w:val="18"/>
              </w:rPr>
              <w:t>63.1</w:t>
            </w:r>
          </w:p>
        </w:tc>
        <w:tc>
          <w:tcPr>
            <w:tcW w:w="1261" w:type="dxa"/>
            <w:shd w:val="clear" w:color="auto" w:fill="FFFFFF"/>
          </w:tcPr>
          <w:p>
            <w:pPr>
              <w:pStyle w:val="TableParagraph"/>
              <w:spacing w:before="152"/>
              <w:ind w:right="84"/>
              <w:jc w:val="right"/>
              <w:rPr>
                <w:sz w:val="18"/>
              </w:rPr>
            </w:pPr>
            <w:r>
              <w:rPr>
                <w:sz w:val="18"/>
              </w:rPr>
              <w:t>29.7</w:t>
            </w:r>
          </w:p>
        </w:tc>
        <w:tc>
          <w:tcPr>
            <w:tcW w:w="991" w:type="dxa"/>
            <w:shd w:val="clear" w:color="auto" w:fill="FFFFFF"/>
          </w:tcPr>
          <w:p>
            <w:pPr>
              <w:pStyle w:val="TableParagraph"/>
              <w:spacing w:before="152"/>
              <w:ind w:right="86"/>
              <w:jc w:val="right"/>
              <w:rPr>
                <w:sz w:val="18"/>
              </w:rPr>
            </w:pPr>
            <w:r>
              <w:rPr>
                <w:sz w:val="18"/>
              </w:rPr>
              <w:t>100.0</w:t>
            </w:r>
          </w:p>
        </w:tc>
        <w:tc>
          <w:tcPr>
            <w:tcW w:w="2442" w:type="dxa"/>
            <w:shd w:val="clear" w:color="auto" w:fill="FFFFFF"/>
          </w:tcPr>
          <w:p>
            <w:pPr>
              <w:pStyle w:val="TableParagraph"/>
              <w:spacing w:before="152"/>
              <w:ind w:right="87"/>
              <w:jc w:val="right"/>
              <w:rPr>
                <w:sz w:val="18"/>
              </w:rPr>
            </w:pPr>
            <w:r>
              <w:rPr>
                <w:sz w:val="18"/>
              </w:rPr>
              <w:t>1316</w:t>
            </w:r>
          </w:p>
        </w:tc>
      </w:tr>
      <w:tr>
        <w:trPr>
          <w:trHeight w:val="296"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before="44"/>
              <w:ind w:left="90"/>
              <w:rPr>
                <w:sz w:val="18"/>
              </w:rPr>
            </w:pPr>
            <w:r>
              <w:rPr>
                <w:sz w:val="18"/>
              </w:rPr>
              <w:t>East</w:t>
            </w:r>
          </w:p>
        </w:tc>
        <w:tc>
          <w:tcPr>
            <w:tcW w:w="1377" w:type="dxa"/>
            <w:shd w:val="clear" w:color="auto" w:fill="FFFFFF"/>
          </w:tcPr>
          <w:p>
            <w:pPr>
              <w:pStyle w:val="TableParagraph"/>
              <w:spacing w:before="44"/>
              <w:ind w:right="80"/>
              <w:jc w:val="right"/>
              <w:rPr>
                <w:sz w:val="18"/>
              </w:rPr>
            </w:pPr>
            <w:r>
              <w:rPr>
                <w:sz w:val="18"/>
              </w:rPr>
              <w:t>86.8</w:t>
            </w:r>
          </w:p>
        </w:tc>
        <w:tc>
          <w:tcPr>
            <w:tcW w:w="1383" w:type="dxa"/>
            <w:shd w:val="clear" w:color="auto" w:fill="FFFFFF"/>
          </w:tcPr>
          <w:p>
            <w:pPr>
              <w:pStyle w:val="TableParagraph"/>
              <w:spacing w:before="44"/>
              <w:ind w:right="81"/>
              <w:jc w:val="right"/>
              <w:rPr>
                <w:sz w:val="18"/>
              </w:rPr>
            </w:pPr>
            <w:r>
              <w:rPr>
                <w:sz w:val="18"/>
              </w:rPr>
              <w:t>409</w:t>
            </w:r>
          </w:p>
        </w:tc>
        <w:tc>
          <w:tcPr>
            <w:tcW w:w="1441" w:type="dxa"/>
            <w:shd w:val="clear" w:color="auto" w:fill="FFFFFF"/>
          </w:tcPr>
          <w:p>
            <w:pPr>
              <w:pStyle w:val="TableParagraph"/>
              <w:spacing w:before="44"/>
              <w:ind w:right="82"/>
              <w:jc w:val="right"/>
              <w:rPr>
                <w:sz w:val="18"/>
              </w:rPr>
            </w:pPr>
            <w:r>
              <w:rPr>
                <w:sz w:val="18"/>
              </w:rPr>
              <w:t>2.2</w:t>
            </w:r>
          </w:p>
        </w:tc>
        <w:tc>
          <w:tcPr>
            <w:tcW w:w="1319" w:type="dxa"/>
            <w:shd w:val="clear" w:color="auto" w:fill="FFFFFF"/>
          </w:tcPr>
          <w:p>
            <w:pPr>
              <w:pStyle w:val="TableParagraph"/>
              <w:spacing w:before="44"/>
              <w:ind w:right="83"/>
              <w:jc w:val="right"/>
              <w:rPr>
                <w:sz w:val="18"/>
              </w:rPr>
            </w:pPr>
            <w:r>
              <w:rPr>
                <w:sz w:val="18"/>
              </w:rPr>
              <w:t>72.2</w:t>
            </w:r>
          </w:p>
        </w:tc>
        <w:tc>
          <w:tcPr>
            <w:tcW w:w="1261" w:type="dxa"/>
            <w:shd w:val="clear" w:color="auto" w:fill="FFFFFF"/>
          </w:tcPr>
          <w:p>
            <w:pPr>
              <w:pStyle w:val="TableParagraph"/>
              <w:spacing w:before="44"/>
              <w:ind w:right="84"/>
              <w:jc w:val="right"/>
              <w:rPr>
                <w:sz w:val="18"/>
              </w:rPr>
            </w:pPr>
            <w:r>
              <w:rPr>
                <w:sz w:val="18"/>
              </w:rPr>
              <w:t>25.6</w:t>
            </w:r>
          </w:p>
        </w:tc>
        <w:tc>
          <w:tcPr>
            <w:tcW w:w="991" w:type="dxa"/>
            <w:shd w:val="clear" w:color="auto" w:fill="FFFFFF"/>
          </w:tcPr>
          <w:p>
            <w:pPr>
              <w:pStyle w:val="TableParagraph"/>
              <w:spacing w:before="44"/>
              <w:ind w:right="86"/>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363</w:t>
            </w:r>
          </w:p>
        </w:tc>
      </w:tr>
      <w:tr>
        <w:trPr>
          <w:trHeight w:val="512"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line="249" w:lineRule="auto" w:before="44"/>
              <w:ind w:left="90" w:right="369"/>
              <w:rPr>
                <w:sz w:val="18"/>
              </w:rPr>
            </w:pPr>
            <w:r>
              <w:rPr>
                <w:sz w:val="18"/>
              </w:rPr>
              <w:t>North Central</w:t>
            </w:r>
          </w:p>
        </w:tc>
        <w:tc>
          <w:tcPr>
            <w:tcW w:w="1377" w:type="dxa"/>
            <w:shd w:val="clear" w:color="auto" w:fill="FFFFFF"/>
          </w:tcPr>
          <w:p>
            <w:pPr>
              <w:pStyle w:val="TableParagraph"/>
              <w:spacing w:before="152"/>
              <w:ind w:right="80"/>
              <w:jc w:val="right"/>
              <w:rPr>
                <w:sz w:val="18"/>
              </w:rPr>
            </w:pPr>
            <w:r>
              <w:rPr>
                <w:sz w:val="18"/>
              </w:rPr>
              <w:t>88.7</w:t>
            </w:r>
          </w:p>
        </w:tc>
        <w:tc>
          <w:tcPr>
            <w:tcW w:w="1383" w:type="dxa"/>
            <w:shd w:val="clear" w:color="auto" w:fill="FFFFFF"/>
          </w:tcPr>
          <w:p>
            <w:pPr>
              <w:pStyle w:val="TableParagraph"/>
              <w:spacing w:before="152"/>
              <w:ind w:right="81"/>
              <w:jc w:val="right"/>
              <w:rPr>
                <w:sz w:val="18"/>
              </w:rPr>
            </w:pPr>
            <w:r>
              <w:rPr>
                <w:sz w:val="18"/>
              </w:rPr>
              <w:t>2033</w:t>
            </w:r>
          </w:p>
        </w:tc>
        <w:tc>
          <w:tcPr>
            <w:tcW w:w="1441" w:type="dxa"/>
            <w:shd w:val="clear" w:color="auto" w:fill="FFFFFF"/>
          </w:tcPr>
          <w:p>
            <w:pPr>
              <w:pStyle w:val="TableParagraph"/>
              <w:spacing w:before="152"/>
              <w:ind w:right="82"/>
              <w:jc w:val="right"/>
              <w:rPr>
                <w:sz w:val="18"/>
              </w:rPr>
            </w:pPr>
            <w:r>
              <w:rPr>
                <w:sz w:val="18"/>
              </w:rPr>
              <w:t>5.0</w:t>
            </w:r>
          </w:p>
        </w:tc>
        <w:tc>
          <w:tcPr>
            <w:tcW w:w="1319" w:type="dxa"/>
            <w:shd w:val="clear" w:color="auto" w:fill="FFFFFF"/>
          </w:tcPr>
          <w:p>
            <w:pPr>
              <w:pStyle w:val="TableParagraph"/>
              <w:spacing w:before="152"/>
              <w:ind w:right="83"/>
              <w:jc w:val="right"/>
              <w:rPr>
                <w:sz w:val="18"/>
              </w:rPr>
            </w:pPr>
            <w:r>
              <w:rPr>
                <w:sz w:val="18"/>
              </w:rPr>
              <w:t>63.9</w:t>
            </w:r>
          </w:p>
        </w:tc>
        <w:tc>
          <w:tcPr>
            <w:tcW w:w="1261" w:type="dxa"/>
            <w:shd w:val="clear" w:color="auto" w:fill="FFFFFF"/>
          </w:tcPr>
          <w:p>
            <w:pPr>
              <w:pStyle w:val="TableParagraph"/>
              <w:spacing w:before="152"/>
              <w:ind w:right="84"/>
              <w:jc w:val="right"/>
              <w:rPr>
                <w:sz w:val="18"/>
              </w:rPr>
            </w:pPr>
            <w:r>
              <w:rPr>
                <w:sz w:val="18"/>
              </w:rPr>
              <w:t>31.1</w:t>
            </w:r>
          </w:p>
        </w:tc>
        <w:tc>
          <w:tcPr>
            <w:tcW w:w="991" w:type="dxa"/>
            <w:shd w:val="clear" w:color="auto" w:fill="FFFFFF"/>
          </w:tcPr>
          <w:p>
            <w:pPr>
              <w:pStyle w:val="TableParagraph"/>
              <w:spacing w:before="152"/>
              <w:ind w:right="86"/>
              <w:jc w:val="right"/>
              <w:rPr>
                <w:sz w:val="18"/>
              </w:rPr>
            </w:pPr>
            <w:r>
              <w:rPr>
                <w:sz w:val="18"/>
              </w:rPr>
              <w:t>100.0</w:t>
            </w:r>
          </w:p>
        </w:tc>
        <w:tc>
          <w:tcPr>
            <w:tcW w:w="2442" w:type="dxa"/>
            <w:shd w:val="clear" w:color="auto" w:fill="FFFFFF"/>
          </w:tcPr>
          <w:p>
            <w:pPr>
              <w:pStyle w:val="TableParagraph"/>
              <w:spacing w:before="152"/>
              <w:ind w:right="87"/>
              <w:jc w:val="right"/>
              <w:rPr>
                <w:sz w:val="18"/>
              </w:rPr>
            </w:pPr>
            <w:r>
              <w:rPr>
                <w:sz w:val="18"/>
              </w:rPr>
              <w:t>1899</w:t>
            </w:r>
          </w:p>
        </w:tc>
      </w:tr>
      <w:tr>
        <w:trPr>
          <w:trHeight w:val="512"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line="249" w:lineRule="auto" w:before="44"/>
              <w:ind w:left="90" w:right="479"/>
              <w:rPr>
                <w:sz w:val="18"/>
              </w:rPr>
            </w:pPr>
            <w:r>
              <w:rPr>
                <w:sz w:val="18"/>
              </w:rPr>
              <w:t>South West</w:t>
            </w:r>
          </w:p>
        </w:tc>
        <w:tc>
          <w:tcPr>
            <w:tcW w:w="1377" w:type="dxa"/>
            <w:shd w:val="clear" w:color="auto" w:fill="FFFFFF"/>
          </w:tcPr>
          <w:p>
            <w:pPr>
              <w:pStyle w:val="TableParagraph"/>
              <w:spacing w:before="152"/>
              <w:ind w:right="80"/>
              <w:jc w:val="right"/>
              <w:rPr>
                <w:sz w:val="18"/>
              </w:rPr>
            </w:pPr>
            <w:r>
              <w:rPr>
                <w:sz w:val="18"/>
              </w:rPr>
              <w:t>88.7</w:t>
            </w:r>
          </w:p>
        </w:tc>
        <w:tc>
          <w:tcPr>
            <w:tcW w:w="1383" w:type="dxa"/>
            <w:shd w:val="clear" w:color="auto" w:fill="FFFFFF"/>
          </w:tcPr>
          <w:p>
            <w:pPr>
              <w:pStyle w:val="TableParagraph"/>
              <w:spacing w:before="152"/>
              <w:ind w:right="81"/>
              <w:jc w:val="right"/>
              <w:rPr>
                <w:sz w:val="18"/>
              </w:rPr>
            </w:pPr>
            <w:r>
              <w:rPr>
                <w:sz w:val="18"/>
              </w:rPr>
              <w:t>1445</w:t>
            </w:r>
          </w:p>
        </w:tc>
        <w:tc>
          <w:tcPr>
            <w:tcW w:w="1441" w:type="dxa"/>
            <w:shd w:val="clear" w:color="auto" w:fill="FFFFFF"/>
          </w:tcPr>
          <w:p>
            <w:pPr>
              <w:pStyle w:val="TableParagraph"/>
              <w:spacing w:before="152"/>
              <w:ind w:right="82"/>
              <w:jc w:val="right"/>
              <w:rPr>
                <w:sz w:val="18"/>
              </w:rPr>
            </w:pPr>
            <w:r>
              <w:rPr>
                <w:sz w:val="18"/>
              </w:rPr>
              <w:t>2.6</w:t>
            </w:r>
          </w:p>
        </w:tc>
        <w:tc>
          <w:tcPr>
            <w:tcW w:w="1319" w:type="dxa"/>
            <w:shd w:val="clear" w:color="auto" w:fill="FFFFFF"/>
          </w:tcPr>
          <w:p>
            <w:pPr>
              <w:pStyle w:val="TableParagraph"/>
              <w:spacing w:before="152"/>
              <w:ind w:right="83"/>
              <w:jc w:val="right"/>
              <w:rPr>
                <w:sz w:val="18"/>
              </w:rPr>
            </w:pPr>
            <w:r>
              <w:rPr>
                <w:sz w:val="18"/>
              </w:rPr>
              <w:t>75.0</w:t>
            </w:r>
          </w:p>
        </w:tc>
        <w:tc>
          <w:tcPr>
            <w:tcW w:w="1261" w:type="dxa"/>
            <w:shd w:val="clear" w:color="auto" w:fill="FFFFFF"/>
          </w:tcPr>
          <w:p>
            <w:pPr>
              <w:pStyle w:val="TableParagraph"/>
              <w:spacing w:before="152"/>
              <w:ind w:right="84"/>
              <w:jc w:val="right"/>
              <w:rPr>
                <w:sz w:val="18"/>
              </w:rPr>
            </w:pPr>
            <w:r>
              <w:rPr>
                <w:sz w:val="18"/>
              </w:rPr>
              <w:t>22.4</w:t>
            </w:r>
          </w:p>
        </w:tc>
        <w:tc>
          <w:tcPr>
            <w:tcW w:w="991" w:type="dxa"/>
            <w:shd w:val="clear" w:color="auto" w:fill="FFFFFF"/>
          </w:tcPr>
          <w:p>
            <w:pPr>
              <w:pStyle w:val="TableParagraph"/>
              <w:spacing w:before="152"/>
              <w:ind w:right="86"/>
              <w:jc w:val="right"/>
              <w:rPr>
                <w:sz w:val="18"/>
              </w:rPr>
            </w:pPr>
            <w:r>
              <w:rPr>
                <w:sz w:val="18"/>
              </w:rPr>
              <w:t>100.0</w:t>
            </w:r>
          </w:p>
        </w:tc>
        <w:tc>
          <w:tcPr>
            <w:tcW w:w="2442" w:type="dxa"/>
            <w:shd w:val="clear" w:color="auto" w:fill="FFFFFF"/>
          </w:tcPr>
          <w:p>
            <w:pPr>
              <w:pStyle w:val="TableParagraph"/>
              <w:spacing w:before="152"/>
              <w:ind w:right="87"/>
              <w:jc w:val="right"/>
              <w:rPr>
                <w:sz w:val="18"/>
              </w:rPr>
            </w:pPr>
            <w:r>
              <w:rPr>
                <w:sz w:val="18"/>
              </w:rPr>
              <w:t>1317</w:t>
            </w:r>
          </w:p>
        </w:tc>
      </w:tr>
      <w:tr>
        <w:trPr>
          <w:trHeight w:val="296"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before="44"/>
              <w:ind w:left="90"/>
              <w:rPr>
                <w:sz w:val="18"/>
              </w:rPr>
            </w:pPr>
            <w:r>
              <w:rPr>
                <w:sz w:val="18"/>
              </w:rPr>
              <w:t>Tobago</w:t>
            </w:r>
          </w:p>
        </w:tc>
        <w:tc>
          <w:tcPr>
            <w:tcW w:w="1377" w:type="dxa"/>
            <w:shd w:val="clear" w:color="auto" w:fill="FFFFFF"/>
          </w:tcPr>
          <w:p>
            <w:pPr>
              <w:pStyle w:val="TableParagraph"/>
              <w:spacing w:before="44"/>
              <w:ind w:right="80"/>
              <w:jc w:val="right"/>
              <w:rPr>
                <w:sz w:val="18"/>
              </w:rPr>
            </w:pPr>
            <w:r>
              <w:rPr>
                <w:sz w:val="18"/>
              </w:rPr>
              <w:t>44.0</w:t>
            </w:r>
          </w:p>
        </w:tc>
        <w:tc>
          <w:tcPr>
            <w:tcW w:w="1383" w:type="dxa"/>
            <w:shd w:val="clear" w:color="auto" w:fill="FFFFFF"/>
          </w:tcPr>
          <w:p>
            <w:pPr>
              <w:pStyle w:val="TableParagraph"/>
              <w:spacing w:before="44"/>
              <w:ind w:right="81"/>
              <w:jc w:val="right"/>
              <w:rPr>
                <w:sz w:val="18"/>
              </w:rPr>
            </w:pPr>
            <w:r>
              <w:rPr>
                <w:sz w:val="18"/>
              </w:rPr>
              <w:t>229</w:t>
            </w:r>
          </w:p>
        </w:tc>
        <w:tc>
          <w:tcPr>
            <w:tcW w:w="1441" w:type="dxa"/>
            <w:shd w:val="clear" w:color="auto" w:fill="FFFFFF"/>
          </w:tcPr>
          <w:p>
            <w:pPr>
              <w:pStyle w:val="TableParagraph"/>
              <w:spacing w:before="44"/>
              <w:ind w:right="82"/>
              <w:jc w:val="right"/>
              <w:rPr>
                <w:sz w:val="18"/>
              </w:rPr>
            </w:pPr>
            <w:r>
              <w:rPr>
                <w:sz w:val="18"/>
              </w:rPr>
              <w:t>14.4</w:t>
            </w:r>
          </w:p>
        </w:tc>
        <w:tc>
          <w:tcPr>
            <w:tcW w:w="1319" w:type="dxa"/>
            <w:shd w:val="clear" w:color="auto" w:fill="FFFFFF"/>
          </w:tcPr>
          <w:p>
            <w:pPr>
              <w:pStyle w:val="TableParagraph"/>
              <w:spacing w:before="44"/>
              <w:ind w:right="83"/>
              <w:jc w:val="right"/>
              <w:rPr>
                <w:sz w:val="18"/>
              </w:rPr>
            </w:pPr>
            <w:r>
              <w:rPr>
                <w:sz w:val="18"/>
              </w:rPr>
              <w:t>63.1</w:t>
            </w:r>
          </w:p>
        </w:tc>
        <w:tc>
          <w:tcPr>
            <w:tcW w:w="1261" w:type="dxa"/>
            <w:shd w:val="clear" w:color="auto" w:fill="FFFFFF"/>
          </w:tcPr>
          <w:p>
            <w:pPr>
              <w:pStyle w:val="TableParagraph"/>
              <w:spacing w:before="44"/>
              <w:ind w:right="84"/>
              <w:jc w:val="right"/>
              <w:rPr>
                <w:sz w:val="18"/>
              </w:rPr>
            </w:pPr>
            <w:r>
              <w:rPr>
                <w:sz w:val="18"/>
              </w:rPr>
              <w:t>22.5</w:t>
            </w:r>
          </w:p>
        </w:tc>
        <w:tc>
          <w:tcPr>
            <w:tcW w:w="991" w:type="dxa"/>
            <w:shd w:val="clear" w:color="auto" w:fill="FFFFFF"/>
          </w:tcPr>
          <w:p>
            <w:pPr>
              <w:pStyle w:val="TableParagraph"/>
              <w:spacing w:before="44"/>
              <w:ind w:right="86"/>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118</w:t>
            </w:r>
          </w:p>
        </w:tc>
      </w:tr>
      <w:tr>
        <w:trPr>
          <w:trHeight w:val="296" w:hRule="atLeast"/>
        </w:trPr>
        <w:tc>
          <w:tcPr>
            <w:tcW w:w="1951" w:type="dxa"/>
            <w:shd w:val="clear" w:color="auto" w:fill="FFFFFF"/>
          </w:tcPr>
          <w:p>
            <w:pPr>
              <w:pStyle w:val="TableParagraph"/>
              <w:spacing w:before="44"/>
              <w:ind w:left="90"/>
              <w:rPr>
                <w:sz w:val="18"/>
              </w:rPr>
            </w:pPr>
            <w:r>
              <w:rPr>
                <w:sz w:val="18"/>
              </w:rPr>
              <w:t>wealth index quintiles</w:t>
            </w:r>
          </w:p>
        </w:tc>
        <w:tc>
          <w:tcPr>
            <w:tcW w:w="1075" w:type="dxa"/>
            <w:shd w:val="clear" w:color="auto" w:fill="FFFFFF"/>
          </w:tcPr>
          <w:p>
            <w:pPr>
              <w:pStyle w:val="TableParagraph"/>
              <w:spacing w:before="44"/>
              <w:ind w:left="89"/>
              <w:rPr>
                <w:sz w:val="18"/>
              </w:rPr>
            </w:pPr>
            <w:r>
              <w:rPr>
                <w:sz w:val="18"/>
              </w:rPr>
              <w:t>Poorest</w:t>
            </w:r>
          </w:p>
        </w:tc>
        <w:tc>
          <w:tcPr>
            <w:tcW w:w="1377" w:type="dxa"/>
            <w:shd w:val="clear" w:color="auto" w:fill="FFFFFF"/>
          </w:tcPr>
          <w:p>
            <w:pPr>
              <w:pStyle w:val="TableParagraph"/>
              <w:spacing w:before="44"/>
              <w:ind w:right="81"/>
              <w:jc w:val="right"/>
              <w:rPr>
                <w:sz w:val="18"/>
              </w:rPr>
            </w:pPr>
            <w:r>
              <w:rPr>
                <w:sz w:val="18"/>
              </w:rPr>
              <w:t>81.2</w:t>
            </w:r>
          </w:p>
        </w:tc>
        <w:tc>
          <w:tcPr>
            <w:tcW w:w="1383" w:type="dxa"/>
            <w:shd w:val="clear" w:color="auto" w:fill="FFFFFF"/>
          </w:tcPr>
          <w:p>
            <w:pPr>
              <w:pStyle w:val="TableParagraph"/>
              <w:spacing w:before="44"/>
              <w:ind w:right="82"/>
              <w:jc w:val="right"/>
              <w:rPr>
                <w:sz w:val="18"/>
              </w:rPr>
            </w:pPr>
            <w:r>
              <w:rPr>
                <w:sz w:val="18"/>
              </w:rPr>
              <w:t>1275</w:t>
            </w:r>
          </w:p>
        </w:tc>
        <w:tc>
          <w:tcPr>
            <w:tcW w:w="1441" w:type="dxa"/>
            <w:shd w:val="clear" w:color="auto" w:fill="FFFFFF"/>
          </w:tcPr>
          <w:p>
            <w:pPr>
              <w:pStyle w:val="TableParagraph"/>
              <w:spacing w:before="44"/>
              <w:ind w:right="83"/>
              <w:jc w:val="right"/>
              <w:rPr>
                <w:sz w:val="18"/>
              </w:rPr>
            </w:pPr>
            <w:r>
              <w:rPr>
                <w:sz w:val="18"/>
              </w:rPr>
              <w:t>8.3</w:t>
            </w:r>
          </w:p>
        </w:tc>
        <w:tc>
          <w:tcPr>
            <w:tcW w:w="1319" w:type="dxa"/>
            <w:shd w:val="clear" w:color="auto" w:fill="FFFFFF"/>
          </w:tcPr>
          <w:p>
            <w:pPr>
              <w:pStyle w:val="TableParagraph"/>
              <w:spacing w:before="44"/>
              <w:ind w:right="84"/>
              <w:jc w:val="right"/>
              <w:rPr>
                <w:sz w:val="18"/>
              </w:rPr>
            </w:pPr>
            <w:r>
              <w:rPr>
                <w:sz w:val="18"/>
              </w:rPr>
              <w:t>67.1</w:t>
            </w:r>
          </w:p>
        </w:tc>
        <w:tc>
          <w:tcPr>
            <w:tcW w:w="1261" w:type="dxa"/>
            <w:shd w:val="clear" w:color="auto" w:fill="FFFFFF"/>
          </w:tcPr>
          <w:p>
            <w:pPr>
              <w:pStyle w:val="TableParagraph"/>
              <w:spacing w:before="44"/>
              <w:ind w:right="85"/>
              <w:jc w:val="right"/>
              <w:rPr>
                <w:sz w:val="18"/>
              </w:rPr>
            </w:pPr>
            <w:r>
              <w:rPr>
                <w:sz w:val="18"/>
              </w:rPr>
              <w:t>24.6</w:t>
            </w:r>
          </w:p>
        </w:tc>
        <w:tc>
          <w:tcPr>
            <w:tcW w:w="991" w:type="dxa"/>
            <w:shd w:val="clear" w:color="auto" w:fill="FFFFFF"/>
          </w:tcPr>
          <w:p>
            <w:pPr>
              <w:pStyle w:val="TableParagraph"/>
              <w:spacing w:before="44"/>
              <w:ind w:right="86"/>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1129</w:t>
            </w:r>
          </w:p>
        </w:tc>
      </w:tr>
      <w:tr>
        <w:trPr>
          <w:trHeight w:val="296"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before="44"/>
              <w:ind w:left="90"/>
              <w:rPr>
                <w:sz w:val="18"/>
              </w:rPr>
            </w:pPr>
            <w:r>
              <w:rPr>
                <w:sz w:val="18"/>
              </w:rPr>
              <w:t>Second</w:t>
            </w:r>
          </w:p>
        </w:tc>
        <w:tc>
          <w:tcPr>
            <w:tcW w:w="1377" w:type="dxa"/>
            <w:shd w:val="clear" w:color="auto" w:fill="FFFFFF"/>
          </w:tcPr>
          <w:p>
            <w:pPr>
              <w:pStyle w:val="TableParagraph"/>
              <w:spacing w:before="44"/>
              <w:ind w:right="80"/>
              <w:jc w:val="right"/>
              <w:rPr>
                <w:sz w:val="18"/>
              </w:rPr>
            </w:pPr>
            <w:r>
              <w:rPr>
                <w:sz w:val="18"/>
              </w:rPr>
              <w:t>86.5</w:t>
            </w:r>
          </w:p>
        </w:tc>
        <w:tc>
          <w:tcPr>
            <w:tcW w:w="1383" w:type="dxa"/>
            <w:shd w:val="clear" w:color="auto" w:fill="FFFFFF"/>
          </w:tcPr>
          <w:p>
            <w:pPr>
              <w:pStyle w:val="TableParagraph"/>
              <w:spacing w:before="44"/>
              <w:ind w:right="81"/>
              <w:jc w:val="right"/>
              <w:rPr>
                <w:sz w:val="18"/>
              </w:rPr>
            </w:pPr>
            <w:r>
              <w:rPr>
                <w:sz w:val="18"/>
              </w:rPr>
              <w:t>1203</w:t>
            </w:r>
          </w:p>
        </w:tc>
        <w:tc>
          <w:tcPr>
            <w:tcW w:w="1441" w:type="dxa"/>
            <w:shd w:val="clear" w:color="auto" w:fill="FFFFFF"/>
          </w:tcPr>
          <w:p>
            <w:pPr>
              <w:pStyle w:val="TableParagraph"/>
              <w:spacing w:before="44"/>
              <w:ind w:right="82"/>
              <w:jc w:val="right"/>
              <w:rPr>
                <w:sz w:val="18"/>
              </w:rPr>
            </w:pPr>
            <w:r>
              <w:rPr>
                <w:sz w:val="18"/>
              </w:rPr>
              <w:t>3.7</w:t>
            </w:r>
          </w:p>
        </w:tc>
        <w:tc>
          <w:tcPr>
            <w:tcW w:w="1319" w:type="dxa"/>
            <w:shd w:val="clear" w:color="auto" w:fill="FFFFFF"/>
          </w:tcPr>
          <w:p>
            <w:pPr>
              <w:pStyle w:val="TableParagraph"/>
              <w:spacing w:before="44"/>
              <w:ind w:right="83"/>
              <w:jc w:val="right"/>
              <w:rPr>
                <w:sz w:val="18"/>
              </w:rPr>
            </w:pPr>
            <w:r>
              <w:rPr>
                <w:sz w:val="18"/>
              </w:rPr>
              <w:t>71.2</w:t>
            </w:r>
          </w:p>
        </w:tc>
        <w:tc>
          <w:tcPr>
            <w:tcW w:w="1261" w:type="dxa"/>
            <w:shd w:val="clear" w:color="auto" w:fill="FFFFFF"/>
          </w:tcPr>
          <w:p>
            <w:pPr>
              <w:pStyle w:val="TableParagraph"/>
              <w:spacing w:before="44"/>
              <w:ind w:right="84"/>
              <w:jc w:val="right"/>
              <w:rPr>
                <w:sz w:val="18"/>
              </w:rPr>
            </w:pPr>
            <w:r>
              <w:rPr>
                <w:sz w:val="18"/>
              </w:rPr>
              <w:t>25.1</w:t>
            </w:r>
          </w:p>
        </w:tc>
        <w:tc>
          <w:tcPr>
            <w:tcW w:w="991" w:type="dxa"/>
            <w:shd w:val="clear" w:color="auto" w:fill="FFFFFF"/>
          </w:tcPr>
          <w:p>
            <w:pPr>
              <w:pStyle w:val="TableParagraph"/>
              <w:spacing w:before="44"/>
              <w:ind w:right="85"/>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1082</w:t>
            </w:r>
          </w:p>
        </w:tc>
      </w:tr>
      <w:tr>
        <w:trPr>
          <w:trHeight w:val="296"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before="44"/>
              <w:ind w:left="90"/>
              <w:rPr>
                <w:sz w:val="18"/>
              </w:rPr>
            </w:pPr>
            <w:r>
              <w:rPr>
                <w:sz w:val="18"/>
              </w:rPr>
              <w:t>Middle</w:t>
            </w:r>
          </w:p>
        </w:tc>
        <w:tc>
          <w:tcPr>
            <w:tcW w:w="1377" w:type="dxa"/>
            <w:shd w:val="clear" w:color="auto" w:fill="FFFFFF"/>
          </w:tcPr>
          <w:p>
            <w:pPr>
              <w:pStyle w:val="TableParagraph"/>
              <w:spacing w:before="44"/>
              <w:ind w:right="80"/>
              <w:jc w:val="right"/>
              <w:rPr>
                <w:sz w:val="18"/>
              </w:rPr>
            </w:pPr>
            <w:r>
              <w:rPr>
                <w:sz w:val="18"/>
              </w:rPr>
              <w:t>88.7</w:t>
            </w:r>
          </w:p>
        </w:tc>
        <w:tc>
          <w:tcPr>
            <w:tcW w:w="1383" w:type="dxa"/>
            <w:shd w:val="clear" w:color="auto" w:fill="FFFFFF"/>
          </w:tcPr>
          <w:p>
            <w:pPr>
              <w:pStyle w:val="TableParagraph"/>
              <w:spacing w:before="44"/>
              <w:ind w:right="81"/>
              <w:jc w:val="right"/>
              <w:rPr>
                <w:sz w:val="18"/>
              </w:rPr>
            </w:pPr>
            <w:r>
              <w:rPr>
                <w:sz w:val="18"/>
              </w:rPr>
              <w:t>1036</w:t>
            </w:r>
          </w:p>
        </w:tc>
        <w:tc>
          <w:tcPr>
            <w:tcW w:w="1441" w:type="dxa"/>
            <w:shd w:val="clear" w:color="auto" w:fill="FFFFFF"/>
          </w:tcPr>
          <w:p>
            <w:pPr>
              <w:pStyle w:val="TableParagraph"/>
              <w:spacing w:before="44"/>
              <w:ind w:right="82"/>
              <w:jc w:val="right"/>
              <w:rPr>
                <w:sz w:val="18"/>
              </w:rPr>
            </w:pPr>
            <w:r>
              <w:rPr>
                <w:sz w:val="18"/>
              </w:rPr>
              <w:t>3.4</w:t>
            </w:r>
          </w:p>
        </w:tc>
        <w:tc>
          <w:tcPr>
            <w:tcW w:w="1319" w:type="dxa"/>
            <w:shd w:val="clear" w:color="auto" w:fill="FFFFFF"/>
          </w:tcPr>
          <w:p>
            <w:pPr>
              <w:pStyle w:val="TableParagraph"/>
              <w:spacing w:before="44"/>
              <w:ind w:right="83"/>
              <w:jc w:val="right"/>
              <w:rPr>
                <w:sz w:val="18"/>
              </w:rPr>
            </w:pPr>
            <w:r>
              <w:rPr>
                <w:sz w:val="18"/>
              </w:rPr>
              <w:t>67.1</w:t>
            </w:r>
          </w:p>
        </w:tc>
        <w:tc>
          <w:tcPr>
            <w:tcW w:w="1261" w:type="dxa"/>
            <w:shd w:val="clear" w:color="auto" w:fill="FFFFFF"/>
          </w:tcPr>
          <w:p>
            <w:pPr>
              <w:pStyle w:val="TableParagraph"/>
              <w:spacing w:before="44"/>
              <w:ind w:right="84"/>
              <w:jc w:val="right"/>
              <w:rPr>
                <w:sz w:val="18"/>
              </w:rPr>
            </w:pPr>
            <w:r>
              <w:rPr>
                <w:sz w:val="18"/>
              </w:rPr>
              <w:t>29.4</w:t>
            </w:r>
          </w:p>
        </w:tc>
        <w:tc>
          <w:tcPr>
            <w:tcW w:w="991" w:type="dxa"/>
            <w:shd w:val="clear" w:color="auto" w:fill="FFFFFF"/>
          </w:tcPr>
          <w:p>
            <w:pPr>
              <w:pStyle w:val="TableParagraph"/>
              <w:spacing w:before="44"/>
              <w:ind w:right="85"/>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951</w:t>
            </w:r>
          </w:p>
        </w:tc>
      </w:tr>
      <w:tr>
        <w:trPr>
          <w:trHeight w:val="296"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before="44"/>
              <w:ind w:left="90"/>
              <w:rPr>
                <w:sz w:val="18"/>
              </w:rPr>
            </w:pPr>
            <w:r>
              <w:rPr>
                <w:sz w:val="18"/>
              </w:rPr>
              <w:t>Fourth</w:t>
            </w:r>
          </w:p>
        </w:tc>
        <w:tc>
          <w:tcPr>
            <w:tcW w:w="1377" w:type="dxa"/>
            <w:shd w:val="clear" w:color="auto" w:fill="FFFFFF"/>
          </w:tcPr>
          <w:p>
            <w:pPr>
              <w:pStyle w:val="TableParagraph"/>
              <w:spacing w:before="44"/>
              <w:ind w:right="80"/>
              <w:jc w:val="right"/>
              <w:rPr>
                <w:sz w:val="18"/>
              </w:rPr>
            </w:pPr>
            <w:r>
              <w:rPr>
                <w:sz w:val="18"/>
              </w:rPr>
              <w:t>86.0</w:t>
            </w:r>
          </w:p>
        </w:tc>
        <w:tc>
          <w:tcPr>
            <w:tcW w:w="1383" w:type="dxa"/>
            <w:shd w:val="clear" w:color="auto" w:fill="FFFFFF"/>
          </w:tcPr>
          <w:p>
            <w:pPr>
              <w:pStyle w:val="TableParagraph"/>
              <w:spacing w:before="44"/>
              <w:ind w:right="81"/>
              <w:jc w:val="right"/>
              <w:rPr>
                <w:sz w:val="18"/>
              </w:rPr>
            </w:pPr>
            <w:r>
              <w:rPr>
                <w:sz w:val="18"/>
              </w:rPr>
              <w:t>1020</w:t>
            </w:r>
          </w:p>
        </w:tc>
        <w:tc>
          <w:tcPr>
            <w:tcW w:w="1441" w:type="dxa"/>
            <w:shd w:val="clear" w:color="auto" w:fill="FFFFFF"/>
          </w:tcPr>
          <w:p>
            <w:pPr>
              <w:pStyle w:val="TableParagraph"/>
              <w:spacing w:before="44"/>
              <w:ind w:right="82"/>
              <w:jc w:val="right"/>
              <w:rPr>
                <w:sz w:val="18"/>
              </w:rPr>
            </w:pPr>
            <w:r>
              <w:rPr>
                <w:sz w:val="18"/>
              </w:rPr>
              <w:t>5.2</w:t>
            </w:r>
          </w:p>
        </w:tc>
        <w:tc>
          <w:tcPr>
            <w:tcW w:w="1319" w:type="dxa"/>
            <w:shd w:val="clear" w:color="auto" w:fill="FFFFFF"/>
          </w:tcPr>
          <w:p>
            <w:pPr>
              <w:pStyle w:val="TableParagraph"/>
              <w:spacing w:before="44"/>
              <w:ind w:right="83"/>
              <w:jc w:val="right"/>
              <w:rPr>
                <w:sz w:val="18"/>
              </w:rPr>
            </w:pPr>
            <w:r>
              <w:rPr>
                <w:sz w:val="18"/>
              </w:rPr>
              <w:t>64.5</w:t>
            </w:r>
          </w:p>
        </w:tc>
        <w:tc>
          <w:tcPr>
            <w:tcW w:w="1261" w:type="dxa"/>
            <w:shd w:val="clear" w:color="auto" w:fill="FFFFFF"/>
          </w:tcPr>
          <w:p>
            <w:pPr>
              <w:pStyle w:val="TableParagraph"/>
              <w:spacing w:before="44"/>
              <w:ind w:right="84"/>
              <w:jc w:val="right"/>
              <w:rPr>
                <w:sz w:val="18"/>
              </w:rPr>
            </w:pPr>
            <w:r>
              <w:rPr>
                <w:sz w:val="18"/>
              </w:rPr>
              <w:t>30.3</w:t>
            </w:r>
          </w:p>
        </w:tc>
        <w:tc>
          <w:tcPr>
            <w:tcW w:w="991" w:type="dxa"/>
            <w:shd w:val="clear" w:color="auto" w:fill="FFFFFF"/>
          </w:tcPr>
          <w:p>
            <w:pPr>
              <w:pStyle w:val="TableParagraph"/>
              <w:spacing w:before="44"/>
              <w:ind w:right="85"/>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925</w:t>
            </w:r>
          </w:p>
        </w:tc>
      </w:tr>
      <w:tr>
        <w:trPr>
          <w:trHeight w:val="296" w:hRule="atLeast"/>
        </w:trPr>
        <w:tc>
          <w:tcPr>
            <w:tcW w:w="1951" w:type="dxa"/>
            <w:shd w:val="clear" w:color="auto" w:fill="FFFFFF"/>
          </w:tcPr>
          <w:p>
            <w:pPr>
              <w:pStyle w:val="TableParagraph"/>
              <w:rPr>
                <w:rFonts w:ascii="Times New Roman"/>
                <w:sz w:val="18"/>
              </w:rPr>
            </w:pPr>
          </w:p>
        </w:tc>
        <w:tc>
          <w:tcPr>
            <w:tcW w:w="1075" w:type="dxa"/>
            <w:shd w:val="clear" w:color="auto" w:fill="FFFFFF"/>
          </w:tcPr>
          <w:p>
            <w:pPr>
              <w:pStyle w:val="TableParagraph"/>
              <w:spacing w:before="44"/>
              <w:ind w:left="90"/>
              <w:rPr>
                <w:sz w:val="18"/>
              </w:rPr>
            </w:pPr>
            <w:r>
              <w:rPr>
                <w:sz w:val="18"/>
              </w:rPr>
              <w:t>Richest</w:t>
            </w:r>
          </w:p>
        </w:tc>
        <w:tc>
          <w:tcPr>
            <w:tcW w:w="1377" w:type="dxa"/>
            <w:shd w:val="clear" w:color="auto" w:fill="FFFFFF"/>
          </w:tcPr>
          <w:p>
            <w:pPr>
              <w:pStyle w:val="TableParagraph"/>
              <w:spacing w:before="44"/>
              <w:ind w:right="80"/>
              <w:jc w:val="right"/>
              <w:rPr>
                <w:sz w:val="18"/>
              </w:rPr>
            </w:pPr>
            <w:r>
              <w:rPr>
                <w:sz w:val="18"/>
              </w:rPr>
              <w:t>87.0</w:t>
            </w:r>
          </w:p>
        </w:tc>
        <w:tc>
          <w:tcPr>
            <w:tcW w:w="1383" w:type="dxa"/>
            <w:shd w:val="clear" w:color="auto" w:fill="FFFFFF"/>
          </w:tcPr>
          <w:p>
            <w:pPr>
              <w:pStyle w:val="TableParagraph"/>
              <w:spacing w:before="44"/>
              <w:ind w:right="81"/>
              <w:jc w:val="right"/>
              <w:rPr>
                <w:sz w:val="18"/>
              </w:rPr>
            </w:pPr>
            <w:r>
              <w:rPr>
                <w:sz w:val="18"/>
              </w:rPr>
              <w:t>1023</w:t>
            </w:r>
          </w:p>
        </w:tc>
        <w:tc>
          <w:tcPr>
            <w:tcW w:w="1441" w:type="dxa"/>
            <w:shd w:val="clear" w:color="auto" w:fill="FFFFFF"/>
          </w:tcPr>
          <w:p>
            <w:pPr>
              <w:pStyle w:val="TableParagraph"/>
              <w:spacing w:before="44"/>
              <w:ind w:right="82"/>
              <w:jc w:val="right"/>
              <w:rPr>
                <w:sz w:val="18"/>
              </w:rPr>
            </w:pPr>
            <w:r>
              <w:rPr>
                <w:sz w:val="18"/>
              </w:rPr>
              <w:t>3.9</w:t>
            </w:r>
          </w:p>
        </w:tc>
        <w:tc>
          <w:tcPr>
            <w:tcW w:w="1319" w:type="dxa"/>
            <w:shd w:val="clear" w:color="auto" w:fill="FFFFFF"/>
          </w:tcPr>
          <w:p>
            <w:pPr>
              <w:pStyle w:val="TableParagraph"/>
              <w:spacing w:before="44"/>
              <w:ind w:right="84"/>
              <w:jc w:val="right"/>
              <w:rPr>
                <w:sz w:val="18"/>
              </w:rPr>
            </w:pPr>
            <w:r>
              <w:rPr>
                <w:sz w:val="18"/>
              </w:rPr>
              <w:t>65.2</w:t>
            </w:r>
          </w:p>
        </w:tc>
        <w:tc>
          <w:tcPr>
            <w:tcW w:w="1261" w:type="dxa"/>
            <w:shd w:val="clear" w:color="auto" w:fill="FFFFFF"/>
          </w:tcPr>
          <w:p>
            <w:pPr>
              <w:pStyle w:val="TableParagraph"/>
              <w:spacing w:before="44"/>
              <w:ind w:right="85"/>
              <w:jc w:val="right"/>
              <w:rPr>
                <w:sz w:val="18"/>
              </w:rPr>
            </w:pPr>
            <w:r>
              <w:rPr>
                <w:sz w:val="18"/>
              </w:rPr>
              <w:t>30.9</w:t>
            </w:r>
          </w:p>
        </w:tc>
        <w:tc>
          <w:tcPr>
            <w:tcW w:w="991" w:type="dxa"/>
            <w:shd w:val="clear" w:color="auto" w:fill="FFFFFF"/>
          </w:tcPr>
          <w:p>
            <w:pPr>
              <w:pStyle w:val="TableParagraph"/>
              <w:spacing w:before="44"/>
              <w:ind w:right="86"/>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926</w:t>
            </w:r>
          </w:p>
        </w:tc>
      </w:tr>
      <w:tr>
        <w:trPr>
          <w:trHeight w:val="296" w:hRule="atLeast"/>
        </w:trPr>
        <w:tc>
          <w:tcPr>
            <w:tcW w:w="3026" w:type="dxa"/>
            <w:gridSpan w:val="2"/>
            <w:shd w:val="clear" w:color="auto" w:fill="FFFFFF"/>
          </w:tcPr>
          <w:p>
            <w:pPr>
              <w:pStyle w:val="TableParagraph"/>
              <w:spacing w:before="44"/>
              <w:ind w:left="90"/>
              <w:rPr>
                <w:sz w:val="18"/>
              </w:rPr>
            </w:pPr>
            <w:r>
              <w:rPr>
                <w:sz w:val="18"/>
              </w:rPr>
              <w:t>Total</w:t>
            </w:r>
          </w:p>
        </w:tc>
        <w:tc>
          <w:tcPr>
            <w:tcW w:w="1377" w:type="dxa"/>
            <w:shd w:val="clear" w:color="auto" w:fill="FFFFFF"/>
          </w:tcPr>
          <w:p>
            <w:pPr>
              <w:pStyle w:val="TableParagraph"/>
              <w:spacing w:before="44"/>
              <w:ind w:right="80"/>
              <w:jc w:val="right"/>
              <w:rPr>
                <w:sz w:val="18"/>
              </w:rPr>
            </w:pPr>
            <w:r>
              <w:rPr>
                <w:sz w:val="18"/>
              </w:rPr>
              <w:t>85.7</w:t>
            </w:r>
          </w:p>
        </w:tc>
        <w:tc>
          <w:tcPr>
            <w:tcW w:w="1383" w:type="dxa"/>
            <w:shd w:val="clear" w:color="auto" w:fill="FFFFFF"/>
          </w:tcPr>
          <w:p>
            <w:pPr>
              <w:pStyle w:val="TableParagraph"/>
              <w:spacing w:before="44"/>
              <w:ind w:right="81"/>
              <w:jc w:val="right"/>
              <w:rPr>
                <w:sz w:val="18"/>
              </w:rPr>
            </w:pPr>
            <w:r>
              <w:rPr>
                <w:sz w:val="18"/>
              </w:rPr>
              <w:t>5557</w:t>
            </w:r>
          </w:p>
        </w:tc>
        <w:tc>
          <w:tcPr>
            <w:tcW w:w="1441" w:type="dxa"/>
            <w:shd w:val="clear" w:color="auto" w:fill="FFFFFF"/>
          </w:tcPr>
          <w:p>
            <w:pPr>
              <w:pStyle w:val="TableParagraph"/>
              <w:spacing w:before="44"/>
              <w:ind w:right="82"/>
              <w:jc w:val="right"/>
              <w:rPr>
                <w:sz w:val="18"/>
              </w:rPr>
            </w:pPr>
            <w:r>
              <w:rPr>
                <w:sz w:val="18"/>
              </w:rPr>
              <w:t>5.0</w:t>
            </w:r>
          </w:p>
        </w:tc>
        <w:tc>
          <w:tcPr>
            <w:tcW w:w="1319" w:type="dxa"/>
            <w:shd w:val="clear" w:color="auto" w:fill="FFFFFF"/>
          </w:tcPr>
          <w:p>
            <w:pPr>
              <w:pStyle w:val="TableParagraph"/>
              <w:spacing w:before="44"/>
              <w:ind w:right="83"/>
              <w:jc w:val="right"/>
              <w:rPr>
                <w:sz w:val="18"/>
              </w:rPr>
            </w:pPr>
            <w:r>
              <w:rPr>
                <w:sz w:val="18"/>
              </w:rPr>
              <w:t>67.2</w:t>
            </w:r>
          </w:p>
        </w:tc>
        <w:tc>
          <w:tcPr>
            <w:tcW w:w="1261" w:type="dxa"/>
            <w:shd w:val="clear" w:color="auto" w:fill="FFFFFF"/>
          </w:tcPr>
          <w:p>
            <w:pPr>
              <w:pStyle w:val="TableParagraph"/>
              <w:spacing w:before="44"/>
              <w:ind w:right="84"/>
              <w:jc w:val="right"/>
              <w:rPr>
                <w:sz w:val="18"/>
              </w:rPr>
            </w:pPr>
            <w:r>
              <w:rPr>
                <w:sz w:val="18"/>
              </w:rPr>
              <w:t>27.8</w:t>
            </w:r>
          </w:p>
        </w:tc>
        <w:tc>
          <w:tcPr>
            <w:tcW w:w="991" w:type="dxa"/>
            <w:shd w:val="clear" w:color="auto" w:fill="FFFFFF"/>
          </w:tcPr>
          <w:p>
            <w:pPr>
              <w:pStyle w:val="TableParagraph"/>
              <w:spacing w:before="44"/>
              <w:ind w:right="86"/>
              <w:jc w:val="right"/>
              <w:rPr>
                <w:sz w:val="18"/>
              </w:rPr>
            </w:pPr>
            <w:r>
              <w:rPr>
                <w:sz w:val="18"/>
              </w:rPr>
              <w:t>100.0</w:t>
            </w:r>
          </w:p>
        </w:tc>
        <w:tc>
          <w:tcPr>
            <w:tcW w:w="2442" w:type="dxa"/>
            <w:shd w:val="clear" w:color="auto" w:fill="FFFFFF"/>
          </w:tcPr>
          <w:p>
            <w:pPr>
              <w:pStyle w:val="TableParagraph"/>
              <w:spacing w:before="44"/>
              <w:ind w:right="87"/>
              <w:jc w:val="right"/>
              <w:rPr>
                <w:sz w:val="18"/>
              </w:rPr>
            </w:pPr>
            <w:r>
              <w:rPr>
                <w:sz w:val="18"/>
              </w:rPr>
              <w:t>5013</w:t>
            </w:r>
          </w:p>
        </w:tc>
      </w:tr>
    </w:tbl>
    <w:p>
      <w:pPr>
        <w:spacing w:before="111"/>
        <w:ind w:left="180" w:right="0" w:firstLine="0"/>
        <w:jc w:val="left"/>
        <w:rPr>
          <w:sz w:val="18"/>
        </w:rPr>
      </w:pPr>
      <w:r>
        <w:rPr>
          <w:sz w:val="18"/>
        </w:rPr>
        <w:t>*MICS indicator 41</w:t>
      </w:r>
    </w:p>
    <w:p>
      <w:pPr>
        <w:spacing w:after="0"/>
        <w:jc w:val="left"/>
        <w:rPr>
          <w:sz w:val="18"/>
        </w:rPr>
        <w:sectPr>
          <w:pgSz w:w="15840" w:h="12240" w:orient="landscape"/>
          <w:pgMar w:top="0" w:bottom="280" w:left="1300" w:right="1000"/>
        </w:sectPr>
      </w:pPr>
    </w:p>
    <w:p>
      <w:pPr>
        <w:pStyle w:val="Heading1"/>
        <w:spacing w:before="63"/>
      </w:pPr>
      <w:r>
        <w:rPr/>
        <w:pict>
          <v:rect style="position:absolute;margin-left:.0pt;margin-top:.000023pt;width:791.999936pt;height:611.999951pt;mso-position-horizontal-relative:page;mso-position-vertical-relative:page;z-index:-50501120" filled="true" fillcolor="#d4e9f9" stroked="false">
            <v:fill type="solid"/>
            <w10:wrap type="none"/>
          </v:rect>
        </w:pict>
      </w:r>
      <w:r>
        <w:rPr/>
        <w:pict>
          <v:shape style="position:absolute;margin-left:34.386360pt;margin-top:-1pt;width:13.2pt;height:52.15pt;mso-position-horizontal-relative:page;mso-position-vertical-relative:page;z-index:16095744"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136</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096256"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20" w:id="10"/>
      <w:r>
        <w:rPr>
          <w:spacing w:val="-19"/>
          <w:w w:val="101"/>
        </w:rPr>
        <w:t>T</w:t>
      </w:r>
      <w:r>
        <w:rPr>
          <w:smallCaps/>
          <w:w w:val="118"/>
        </w:rPr>
        <w:t>able</w:t>
      </w:r>
      <w:r>
        <w:rPr>
          <w:b w:val="0"/>
          <w:smallCaps w:val="0"/>
        </w:rPr>
        <w:t> </w:t>
      </w:r>
      <w:r>
        <w:rPr>
          <w:smallCaps w:val="0"/>
          <w:w w:val="116"/>
        </w:rPr>
        <w:t>N</w:t>
      </w:r>
      <w:r>
        <w:rPr>
          <w:smallCaps w:val="0"/>
          <w:spacing w:val="-3"/>
          <w:w w:val="116"/>
        </w:rPr>
        <w:t>U</w:t>
      </w:r>
      <w:r>
        <w:rPr>
          <w:smallCaps w:val="0"/>
          <w:w w:val="122"/>
        </w:rPr>
        <w:t>.5:</w:t>
      </w:r>
      <w:r>
        <w:rPr>
          <w:b w:val="0"/>
          <w:smallCaps w:val="0"/>
        </w:rPr>
        <w:t> </w:t>
      </w:r>
      <w:r>
        <w:rPr>
          <w:smallCaps w:val="0"/>
          <w:w w:val="121"/>
        </w:rPr>
        <w:t>L</w:t>
      </w:r>
      <w:r>
        <w:rPr>
          <w:smallCaps w:val="0"/>
          <w:spacing w:val="-7"/>
          <w:w w:val="121"/>
        </w:rPr>
        <w:t>o</w:t>
      </w:r>
      <w:r>
        <w:rPr>
          <w:smallCaps w:val="0"/>
          <w:w w:val="132"/>
        </w:rPr>
        <w:t>w</w:t>
      </w:r>
      <w:r>
        <w:rPr>
          <w:b w:val="0"/>
          <w:smallCaps w:val="0"/>
          <w:spacing w:val="-1"/>
        </w:rPr>
        <w:t> </w:t>
      </w:r>
      <w:r>
        <w:rPr>
          <w:smallCaps/>
          <w:spacing w:val="-1"/>
          <w:w w:val="116"/>
        </w:rPr>
        <w:t>bi</w:t>
      </w:r>
      <w:r>
        <w:rPr>
          <w:smallCaps/>
          <w:spacing w:val="1"/>
          <w:w w:val="116"/>
        </w:rPr>
        <w:t>r</w:t>
      </w:r>
      <w:r>
        <w:rPr>
          <w:smallCaps w:val="0"/>
          <w:spacing w:val="1"/>
          <w:w w:val="170"/>
        </w:rPr>
        <w:t>t</w:t>
      </w:r>
      <w:r>
        <w:rPr>
          <w:smallCaps/>
          <w:w w:val="116"/>
        </w:rPr>
        <w:t>h</w:t>
      </w:r>
      <w:r>
        <w:rPr>
          <w:b w:val="0"/>
          <w:smallCaps w:val="0"/>
        </w:rPr>
        <w:t> </w:t>
      </w:r>
      <w:r>
        <w:rPr>
          <w:smallCaps/>
          <w:spacing w:val="3"/>
          <w:w w:val="119"/>
        </w:rPr>
        <w:t>w</w:t>
      </w:r>
      <w:r>
        <w:rPr>
          <w:smallCaps/>
          <w:w w:val="112"/>
        </w:rPr>
        <w:t>eight</w:t>
      </w:r>
      <w:r>
        <w:rPr>
          <w:b w:val="0"/>
          <w:smallCaps w:val="0"/>
        </w:rPr>
        <w:t> </w:t>
      </w:r>
      <w:r>
        <w:rPr>
          <w:smallCaps/>
          <w:w w:val="116"/>
        </w:rPr>
        <w:t>in</w:t>
      </w:r>
      <w:r>
        <w:rPr>
          <w:smallCaps/>
          <w:spacing w:val="-22"/>
          <w:w w:val="124"/>
        </w:rPr>
        <w:t>f</w:t>
      </w:r>
      <w:bookmarkEnd w:id="10"/>
      <w:r>
        <w:rPr>
          <w:smallCaps/>
          <w:w w:val="122"/>
        </w:rPr>
        <w:t>ants</w:t>
      </w:r>
    </w:p>
    <w:p>
      <w:pPr>
        <w:spacing w:before="0"/>
        <w:ind w:left="266" w:right="277" w:firstLine="0"/>
        <w:jc w:val="center"/>
        <w:rPr>
          <w:sz w:val="20"/>
        </w:rPr>
      </w:pPr>
      <w:r>
        <w:rPr>
          <w:sz w:val="20"/>
        </w:rPr>
        <w:t>Percentage of live births in the 2 years preceding the survey that weighed below 2500 grams at birth, Trinidad and Tobago, 2006</w:t>
      </w:r>
    </w:p>
    <w:p>
      <w:pPr>
        <w:spacing w:line="240" w:lineRule="auto" w:before="8" w:after="1"/>
        <w:rPr>
          <w:sz w:val="13"/>
        </w:rPr>
      </w:pPr>
    </w:p>
    <w:tbl>
      <w:tblPr>
        <w:tblW w:w="0" w:type="auto"/>
        <w:jc w:val="left"/>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5"/>
        <w:gridCol w:w="2632"/>
        <w:gridCol w:w="2558"/>
        <w:gridCol w:w="3014"/>
        <w:gridCol w:w="2575"/>
      </w:tblGrid>
      <w:tr>
        <w:trPr>
          <w:trHeight w:val="512" w:hRule="atLeast"/>
        </w:trPr>
        <w:tc>
          <w:tcPr>
            <w:tcW w:w="5097" w:type="dxa"/>
            <w:gridSpan w:val="2"/>
            <w:shd w:val="clear" w:color="auto" w:fill="0060AE"/>
          </w:tcPr>
          <w:p>
            <w:pPr>
              <w:pStyle w:val="TableParagraph"/>
              <w:rPr>
                <w:rFonts w:ascii="Times New Roman"/>
                <w:sz w:val="18"/>
              </w:rPr>
            </w:pPr>
          </w:p>
        </w:tc>
        <w:tc>
          <w:tcPr>
            <w:tcW w:w="2558" w:type="dxa"/>
            <w:shd w:val="clear" w:color="auto" w:fill="0060AE"/>
          </w:tcPr>
          <w:p>
            <w:pPr>
              <w:pStyle w:val="TableParagraph"/>
              <w:spacing w:line="249" w:lineRule="auto" w:before="44"/>
              <w:ind w:left="740" w:right="172" w:hanging="541"/>
              <w:rPr>
                <w:sz w:val="18"/>
              </w:rPr>
            </w:pPr>
            <w:r>
              <w:rPr>
                <w:color w:val="FFFFFF"/>
                <w:sz w:val="18"/>
              </w:rPr>
              <w:t>Percent of live births below 2500 grams *</w:t>
            </w:r>
          </w:p>
        </w:tc>
        <w:tc>
          <w:tcPr>
            <w:tcW w:w="3014" w:type="dxa"/>
            <w:shd w:val="clear" w:color="auto" w:fill="0060AE"/>
          </w:tcPr>
          <w:p>
            <w:pPr>
              <w:pStyle w:val="TableParagraph"/>
              <w:spacing w:line="249" w:lineRule="auto" w:before="44"/>
              <w:ind w:left="1232" w:right="201" w:hanging="1006"/>
              <w:rPr>
                <w:sz w:val="18"/>
              </w:rPr>
            </w:pPr>
            <w:r>
              <w:rPr>
                <w:color w:val="FFFFFF"/>
                <w:sz w:val="18"/>
              </w:rPr>
              <w:t>Percent of live births weighed at birth **</w:t>
            </w:r>
          </w:p>
        </w:tc>
        <w:tc>
          <w:tcPr>
            <w:tcW w:w="2575" w:type="dxa"/>
            <w:shd w:val="clear" w:color="auto" w:fill="0060AE"/>
          </w:tcPr>
          <w:p>
            <w:pPr>
              <w:pStyle w:val="TableParagraph"/>
              <w:spacing w:before="7"/>
              <w:rPr>
                <w:sz w:val="22"/>
              </w:rPr>
            </w:pPr>
          </w:p>
          <w:p>
            <w:pPr>
              <w:pStyle w:val="TableParagraph"/>
              <w:ind w:left="457"/>
              <w:rPr>
                <w:sz w:val="18"/>
              </w:rPr>
            </w:pPr>
            <w:r>
              <w:rPr>
                <w:color w:val="FFFFFF"/>
                <w:sz w:val="18"/>
              </w:rPr>
              <w:t>Number of live births</w:t>
            </w:r>
          </w:p>
        </w:tc>
      </w:tr>
      <w:tr>
        <w:trPr>
          <w:trHeight w:val="296" w:hRule="atLeast"/>
        </w:trPr>
        <w:tc>
          <w:tcPr>
            <w:tcW w:w="2465" w:type="dxa"/>
            <w:shd w:val="clear" w:color="auto" w:fill="FFFFFF"/>
          </w:tcPr>
          <w:p>
            <w:pPr>
              <w:pStyle w:val="TableParagraph"/>
              <w:spacing w:before="44"/>
              <w:ind w:left="90"/>
              <w:rPr>
                <w:sz w:val="18"/>
              </w:rPr>
            </w:pPr>
            <w:r>
              <w:rPr>
                <w:sz w:val="18"/>
              </w:rPr>
              <w:t>Regional Health Authority</w:t>
            </w:r>
          </w:p>
        </w:tc>
        <w:tc>
          <w:tcPr>
            <w:tcW w:w="2632" w:type="dxa"/>
            <w:shd w:val="clear" w:color="auto" w:fill="FFFFFF"/>
          </w:tcPr>
          <w:p>
            <w:pPr>
              <w:pStyle w:val="TableParagraph"/>
              <w:spacing w:before="44"/>
              <w:ind w:left="90"/>
              <w:rPr>
                <w:sz w:val="18"/>
              </w:rPr>
            </w:pPr>
            <w:r>
              <w:rPr>
                <w:sz w:val="18"/>
              </w:rPr>
              <w:t>North West</w:t>
            </w:r>
          </w:p>
        </w:tc>
        <w:tc>
          <w:tcPr>
            <w:tcW w:w="2558" w:type="dxa"/>
            <w:shd w:val="clear" w:color="auto" w:fill="FFFFFF"/>
          </w:tcPr>
          <w:p>
            <w:pPr>
              <w:pStyle w:val="TableParagraph"/>
              <w:spacing w:before="44"/>
              <w:ind w:right="79"/>
              <w:jc w:val="right"/>
              <w:rPr>
                <w:sz w:val="18"/>
              </w:rPr>
            </w:pPr>
            <w:r>
              <w:rPr>
                <w:sz w:val="18"/>
              </w:rPr>
              <w:t>17.6</w:t>
            </w:r>
          </w:p>
        </w:tc>
        <w:tc>
          <w:tcPr>
            <w:tcW w:w="3014" w:type="dxa"/>
            <w:shd w:val="clear" w:color="auto" w:fill="FFFFFF"/>
          </w:tcPr>
          <w:p>
            <w:pPr>
              <w:pStyle w:val="TableParagraph"/>
              <w:spacing w:before="44"/>
              <w:ind w:right="80"/>
              <w:jc w:val="right"/>
              <w:rPr>
                <w:sz w:val="18"/>
              </w:rPr>
            </w:pPr>
            <w:r>
              <w:rPr>
                <w:sz w:val="18"/>
              </w:rPr>
              <w:t>90.7</w:t>
            </w:r>
          </w:p>
        </w:tc>
        <w:tc>
          <w:tcPr>
            <w:tcW w:w="2575" w:type="dxa"/>
            <w:shd w:val="clear" w:color="auto" w:fill="FFFFFF"/>
          </w:tcPr>
          <w:p>
            <w:pPr>
              <w:pStyle w:val="TableParagraph"/>
              <w:spacing w:before="44"/>
              <w:ind w:right="80"/>
              <w:jc w:val="right"/>
              <w:rPr>
                <w:sz w:val="18"/>
              </w:rPr>
            </w:pPr>
            <w:r>
              <w:rPr>
                <w:sz w:val="18"/>
              </w:rPr>
              <w:t>104</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East</w:t>
            </w:r>
          </w:p>
        </w:tc>
        <w:tc>
          <w:tcPr>
            <w:tcW w:w="2558" w:type="dxa"/>
            <w:shd w:val="clear" w:color="auto" w:fill="FFFFFF"/>
          </w:tcPr>
          <w:p>
            <w:pPr>
              <w:pStyle w:val="TableParagraph"/>
              <w:spacing w:before="44"/>
              <w:ind w:right="79"/>
              <w:jc w:val="right"/>
              <w:rPr>
                <w:sz w:val="18"/>
              </w:rPr>
            </w:pPr>
            <w:r>
              <w:rPr>
                <w:sz w:val="18"/>
              </w:rPr>
              <w:t>(17.4)</w:t>
            </w:r>
          </w:p>
        </w:tc>
        <w:tc>
          <w:tcPr>
            <w:tcW w:w="3014" w:type="dxa"/>
            <w:shd w:val="clear" w:color="auto" w:fill="FFFFFF"/>
          </w:tcPr>
          <w:p>
            <w:pPr>
              <w:pStyle w:val="TableParagraph"/>
              <w:spacing w:before="44"/>
              <w:ind w:right="80"/>
              <w:jc w:val="right"/>
              <w:rPr>
                <w:sz w:val="18"/>
              </w:rPr>
            </w:pPr>
            <w:r>
              <w:rPr>
                <w:sz w:val="18"/>
              </w:rPr>
              <w:t>(89.4)</w:t>
            </w:r>
          </w:p>
        </w:tc>
        <w:tc>
          <w:tcPr>
            <w:tcW w:w="2575" w:type="dxa"/>
            <w:shd w:val="clear" w:color="auto" w:fill="FFFFFF"/>
          </w:tcPr>
          <w:p>
            <w:pPr>
              <w:pStyle w:val="TableParagraph"/>
              <w:spacing w:before="44"/>
              <w:ind w:right="80"/>
              <w:jc w:val="right"/>
              <w:rPr>
                <w:sz w:val="18"/>
              </w:rPr>
            </w:pPr>
            <w:r>
              <w:rPr>
                <w:sz w:val="18"/>
              </w:rPr>
              <w:t>27</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North Central</w:t>
            </w:r>
          </w:p>
        </w:tc>
        <w:tc>
          <w:tcPr>
            <w:tcW w:w="2558" w:type="dxa"/>
            <w:shd w:val="clear" w:color="auto" w:fill="FFFFFF"/>
          </w:tcPr>
          <w:p>
            <w:pPr>
              <w:pStyle w:val="TableParagraph"/>
              <w:spacing w:before="44"/>
              <w:ind w:right="79"/>
              <w:jc w:val="right"/>
              <w:rPr>
                <w:sz w:val="18"/>
              </w:rPr>
            </w:pPr>
            <w:r>
              <w:rPr>
                <w:sz w:val="18"/>
              </w:rPr>
              <w:t>19.8</w:t>
            </w:r>
          </w:p>
        </w:tc>
        <w:tc>
          <w:tcPr>
            <w:tcW w:w="3014" w:type="dxa"/>
            <w:shd w:val="clear" w:color="auto" w:fill="FFFFFF"/>
          </w:tcPr>
          <w:p>
            <w:pPr>
              <w:pStyle w:val="TableParagraph"/>
              <w:spacing w:before="44"/>
              <w:ind w:right="80"/>
              <w:jc w:val="right"/>
              <w:rPr>
                <w:sz w:val="18"/>
              </w:rPr>
            </w:pPr>
            <w:r>
              <w:rPr>
                <w:sz w:val="18"/>
              </w:rPr>
              <w:t>92.9</w:t>
            </w:r>
          </w:p>
        </w:tc>
        <w:tc>
          <w:tcPr>
            <w:tcW w:w="2575" w:type="dxa"/>
            <w:shd w:val="clear" w:color="auto" w:fill="FFFFFF"/>
          </w:tcPr>
          <w:p>
            <w:pPr>
              <w:pStyle w:val="TableParagraph"/>
              <w:spacing w:before="44"/>
              <w:ind w:right="80"/>
              <w:jc w:val="right"/>
              <w:rPr>
                <w:sz w:val="18"/>
              </w:rPr>
            </w:pPr>
            <w:r>
              <w:rPr>
                <w:sz w:val="18"/>
              </w:rPr>
              <w:t>162</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South West</w:t>
            </w:r>
          </w:p>
        </w:tc>
        <w:tc>
          <w:tcPr>
            <w:tcW w:w="2558" w:type="dxa"/>
            <w:shd w:val="clear" w:color="auto" w:fill="FFFFFF"/>
          </w:tcPr>
          <w:p>
            <w:pPr>
              <w:pStyle w:val="TableParagraph"/>
              <w:spacing w:before="44"/>
              <w:ind w:right="79"/>
              <w:jc w:val="right"/>
              <w:rPr>
                <w:sz w:val="18"/>
              </w:rPr>
            </w:pPr>
            <w:r>
              <w:rPr>
                <w:sz w:val="18"/>
              </w:rPr>
              <w:t>17.9</w:t>
            </w:r>
          </w:p>
        </w:tc>
        <w:tc>
          <w:tcPr>
            <w:tcW w:w="3014" w:type="dxa"/>
            <w:shd w:val="clear" w:color="auto" w:fill="FFFFFF"/>
          </w:tcPr>
          <w:p>
            <w:pPr>
              <w:pStyle w:val="TableParagraph"/>
              <w:spacing w:before="44"/>
              <w:ind w:right="80"/>
              <w:jc w:val="right"/>
              <w:rPr>
                <w:sz w:val="18"/>
              </w:rPr>
            </w:pPr>
            <w:r>
              <w:rPr>
                <w:sz w:val="18"/>
              </w:rPr>
              <w:t>91.5</w:t>
            </w:r>
          </w:p>
        </w:tc>
        <w:tc>
          <w:tcPr>
            <w:tcW w:w="2575" w:type="dxa"/>
            <w:shd w:val="clear" w:color="auto" w:fill="FFFFFF"/>
          </w:tcPr>
          <w:p>
            <w:pPr>
              <w:pStyle w:val="TableParagraph"/>
              <w:spacing w:before="44"/>
              <w:ind w:right="80"/>
              <w:jc w:val="right"/>
              <w:rPr>
                <w:sz w:val="18"/>
              </w:rPr>
            </w:pPr>
            <w:r>
              <w:rPr>
                <w:sz w:val="18"/>
              </w:rPr>
              <w:t>98</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Tobago</w:t>
            </w:r>
          </w:p>
        </w:tc>
        <w:tc>
          <w:tcPr>
            <w:tcW w:w="2558" w:type="dxa"/>
            <w:shd w:val="clear" w:color="auto" w:fill="FFFFFF"/>
          </w:tcPr>
          <w:p>
            <w:pPr>
              <w:pStyle w:val="TableParagraph"/>
              <w:spacing w:before="44"/>
              <w:ind w:right="79"/>
              <w:jc w:val="right"/>
              <w:rPr>
                <w:sz w:val="18"/>
              </w:rPr>
            </w:pPr>
            <w:r>
              <w:rPr>
                <w:sz w:val="18"/>
              </w:rPr>
              <w:t>(22.5)</w:t>
            </w:r>
          </w:p>
        </w:tc>
        <w:tc>
          <w:tcPr>
            <w:tcW w:w="3014" w:type="dxa"/>
            <w:shd w:val="clear" w:color="auto" w:fill="FFFFFF"/>
          </w:tcPr>
          <w:p>
            <w:pPr>
              <w:pStyle w:val="TableParagraph"/>
              <w:spacing w:before="44"/>
              <w:ind w:right="80"/>
              <w:jc w:val="right"/>
              <w:rPr>
                <w:sz w:val="18"/>
              </w:rPr>
            </w:pPr>
            <w:r>
              <w:rPr>
                <w:sz w:val="18"/>
              </w:rPr>
              <w:t>(60.9)</w:t>
            </w:r>
          </w:p>
        </w:tc>
        <w:tc>
          <w:tcPr>
            <w:tcW w:w="2575" w:type="dxa"/>
            <w:shd w:val="clear" w:color="auto" w:fill="FFFFFF"/>
          </w:tcPr>
          <w:p>
            <w:pPr>
              <w:pStyle w:val="TableParagraph"/>
              <w:spacing w:before="44"/>
              <w:ind w:right="80"/>
              <w:jc w:val="right"/>
              <w:rPr>
                <w:sz w:val="18"/>
              </w:rPr>
            </w:pPr>
            <w:r>
              <w:rPr>
                <w:sz w:val="18"/>
              </w:rPr>
              <w:t>26</w:t>
            </w:r>
          </w:p>
        </w:tc>
      </w:tr>
      <w:tr>
        <w:trPr>
          <w:trHeight w:val="296" w:hRule="atLeast"/>
        </w:trPr>
        <w:tc>
          <w:tcPr>
            <w:tcW w:w="2465" w:type="dxa"/>
            <w:shd w:val="clear" w:color="auto" w:fill="FFFFFF"/>
          </w:tcPr>
          <w:p>
            <w:pPr>
              <w:pStyle w:val="TableParagraph"/>
              <w:spacing w:before="44"/>
              <w:ind w:left="90"/>
              <w:rPr>
                <w:sz w:val="18"/>
              </w:rPr>
            </w:pPr>
            <w:r>
              <w:rPr>
                <w:sz w:val="18"/>
              </w:rPr>
              <w:t>Mother’s education</w:t>
            </w:r>
          </w:p>
        </w:tc>
        <w:tc>
          <w:tcPr>
            <w:tcW w:w="2632" w:type="dxa"/>
            <w:shd w:val="clear" w:color="auto" w:fill="FFFFFF"/>
          </w:tcPr>
          <w:p>
            <w:pPr>
              <w:pStyle w:val="TableParagraph"/>
              <w:spacing w:before="44"/>
              <w:ind w:left="90"/>
              <w:rPr>
                <w:sz w:val="18"/>
              </w:rPr>
            </w:pPr>
            <w:r>
              <w:rPr>
                <w:sz w:val="18"/>
              </w:rPr>
              <w:t>None/Pre-School/Primary</w:t>
            </w:r>
          </w:p>
        </w:tc>
        <w:tc>
          <w:tcPr>
            <w:tcW w:w="2558" w:type="dxa"/>
            <w:shd w:val="clear" w:color="auto" w:fill="FFFFFF"/>
          </w:tcPr>
          <w:p>
            <w:pPr>
              <w:pStyle w:val="TableParagraph"/>
              <w:spacing w:before="44"/>
              <w:ind w:right="80"/>
              <w:jc w:val="right"/>
              <w:rPr>
                <w:sz w:val="18"/>
              </w:rPr>
            </w:pPr>
            <w:r>
              <w:rPr>
                <w:sz w:val="18"/>
              </w:rPr>
              <w:t>18.9</w:t>
            </w:r>
          </w:p>
        </w:tc>
        <w:tc>
          <w:tcPr>
            <w:tcW w:w="3014" w:type="dxa"/>
            <w:shd w:val="clear" w:color="auto" w:fill="FFFFFF"/>
          </w:tcPr>
          <w:p>
            <w:pPr>
              <w:pStyle w:val="TableParagraph"/>
              <w:spacing w:before="44"/>
              <w:ind w:right="80"/>
              <w:jc w:val="right"/>
              <w:rPr>
                <w:sz w:val="18"/>
              </w:rPr>
            </w:pPr>
            <w:r>
              <w:rPr>
                <w:sz w:val="18"/>
              </w:rPr>
              <w:t>83.1</w:t>
            </w:r>
          </w:p>
        </w:tc>
        <w:tc>
          <w:tcPr>
            <w:tcW w:w="2575" w:type="dxa"/>
            <w:shd w:val="clear" w:color="auto" w:fill="FFFFFF"/>
          </w:tcPr>
          <w:p>
            <w:pPr>
              <w:pStyle w:val="TableParagraph"/>
              <w:spacing w:before="44"/>
              <w:ind w:right="80"/>
              <w:jc w:val="right"/>
              <w:rPr>
                <w:sz w:val="18"/>
              </w:rPr>
            </w:pPr>
            <w:r>
              <w:rPr>
                <w:sz w:val="18"/>
              </w:rPr>
              <w:t>54</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Lower Secondary</w:t>
            </w:r>
          </w:p>
        </w:tc>
        <w:tc>
          <w:tcPr>
            <w:tcW w:w="2558" w:type="dxa"/>
            <w:shd w:val="clear" w:color="auto" w:fill="FFFFFF"/>
          </w:tcPr>
          <w:p>
            <w:pPr>
              <w:pStyle w:val="TableParagraph"/>
              <w:spacing w:before="44"/>
              <w:ind w:right="79"/>
              <w:jc w:val="right"/>
              <w:rPr>
                <w:sz w:val="18"/>
              </w:rPr>
            </w:pPr>
            <w:r>
              <w:rPr>
                <w:sz w:val="18"/>
              </w:rPr>
              <w:t>19.4</w:t>
            </w:r>
          </w:p>
        </w:tc>
        <w:tc>
          <w:tcPr>
            <w:tcW w:w="3014" w:type="dxa"/>
            <w:shd w:val="clear" w:color="auto" w:fill="FFFFFF"/>
          </w:tcPr>
          <w:p>
            <w:pPr>
              <w:pStyle w:val="TableParagraph"/>
              <w:spacing w:before="44"/>
              <w:ind w:right="80"/>
              <w:jc w:val="right"/>
              <w:rPr>
                <w:sz w:val="18"/>
              </w:rPr>
            </w:pPr>
            <w:r>
              <w:rPr>
                <w:sz w:val="18"/>
              </w:rPr>
              <w:t>90.7</w:t>
            </w:r>
          </w:p>
        </w:tc>
        <w:tc>
          <w:tcPr>
            <w:tcW w:w="2575" w:type="dxa"/>
            <w:shd w:val="clear" w:color="auto" w:fill="FFFFFF"/>
          </w:tcPr>
          <w:p>
            <w:pPr>
              <w:pStyle w:val="TableParagraph"/>
              <w:spacing w:before="44"/>
              <w:ind w:right="80"/>
              <w:jc w:val="right"/>
              <w:rPr>
                <w:sz w:val="18"/>
              </w:rPr>
            </w:pPr>
            <w:r>
              <w:rPr>
                <w:sz w:val="18"/>
              </w:rPr>
              <w:t>268</w:t>
            </w:r>
          </w:p>
        </w:tc>
      </w:tr>
      <w:tr>
        <w:trPr>
          <w:trHeight w:val="512"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line="249" w:lineRule="auto" w:before="44"/>
              <w:ind w:left="90"/>
              <w:rPr>
                <w:sz w:val="18"/>
              </w:rPr>
            </w:pPr>
            <w:r>
              <w:rPr>
                <w:sz w:val="18"/>
              </w:rPr>
              <w:t>Upper Secondary/Technical- Vocational</w:t>
            </w:r>
          </w:p>
        </w:tc>
        <w:tc>
          <w:tcPr>
            <w:tcW w:w="2558" w:type="dxa"/>
            <w:shd w:val="clear" w:color="auto" w:fill="FFFFFF"/>
          </w:tcPr>
          <w:p>
            <w:pPr>
              <w:pStyle w:val="TableParagraph"/>
              <w:spacing w:before="152"/>
              <w:ind w:right="79"/>
              <w:jc w:val="right"/>
              <w:rPr>
                <w:sz w:val="18"/>
              </w:rPr>
            </w:pPr>
            <w:r>
              <w:rPr>
                <w:sz w:val="18"/>
              </w:rPr>
              <w:t>(16.0)</w:t>
            </w:r>
          </w:p>
        </w:tc>
        <w:tc>
          <w:tcPr>
            <w:tcW w:w="3014" w:type="dxa"/>
            <w:shd w:val="clear" w:color="auto" w:fill="FFFFFF"/>
          </w:tcPr>
          <w:p>
            <w:pPr>
              <w:pStyle w:val="TableParagraph"/>
              <w:spacing w:before="152"/>
              <w:ind w:right="80"/>
              <w:jc w:val="right"/>
              <w:rPr>
                <w:sz w:val="18"/>
              </w:rPr>
            </w:pPr>
            <w:r>
              <w:rPr>
                <w:sz w:val="18"/>
              </w:rPr>
              <w:t>(86.7)</w:t>
            </w:r>
          </w:p>
        </w:tc>
        <w:tc>
          <w:tcPr>
            <w:tcW w:w="2575" w:type="dxa"/>
            <w:shd w:val="clear" w:color="auto" w:fill="FFFFFF"/>
          </w:tcPr>
          <w:p>
            <w:pPr>
              <w:pStyle w:val="TableParagraph"/>
              <w:spacing w:before="152"/>
              <w:ind w:right="80"/>
              <w:jc w:val="right"/>
              <w:rPr>
                <w:sz w:val="18"/>
              </w:rPr>
            </w:pPr>
            <w:r>
              <w:rPr>
                <w:sz w:val="18"/>
              </w:rPr>
              <w:t>47</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University</w:t>
            </w:r>
          </w:p>
        </w:tc>
        <w:tc>
          <w:tcPr>
            <w:tcW w:w="2558" w:type="dxa"/>
            <w:shd w:val="clear" w:color="auto" w:fill="FFFFFF"/>
          </w:tcPr>
          <w:p>
            <w:pPr>
              <w:pStyle w:val="TableParagraph"/>
              <w:spacing w:before="44"/>
              <w:ind w:right="79"/>
              <w:jc w:val="right"/>
              <w:rPr>
                <w:sz w:val="18"/>
              </w:rPr>
            </w:pPr>
            <w:r>
              <w:rPr>
                <w:sz w:val="18"/>
              </w:rPr>
              <w:t>(18.1)</w:t>
            </w:r>
          </w:p>
        </w:tc>
        <w:tc>
          <w:tcPr>
            <w:tcW w:w="3014" w:type="dxa"/>
            <w:shd w:val="clear" w:color="auto" w:fill="FFFFFF"/>
          </w:tcPr>
          <w:p>
            <w:pPr>
              <w:pStyle w:val="TableParagraph"/>
              <w:spacing w:before="44"/>
              <w:ind w:right="80"/>
              <w:jc w:val="right"/>
              <w:rPr>
                <w:sz w:val="18"/>
              </w:rPr>
            </w:pPr>
            <w:r>
              <w:rPr>
                <w:sz w:val="18"/>
              </w:rPr>
              <w:t>(98.0)</w:t>
            </w:r>
          </w:p>
        </w:tc>
        <w:tc>
          <w:tcPr>
            <w:tcW w:w="2575" w:type="dxa"/>
            <w:shd w:val="clear" w:color="auto" w:fill="FFFFFF"/>
          </w:tcPr>
          <w:p>
            <w:pPr>
              <w:pStyle w:val="TableParagraph"/>
              <w:spacing w:before="44"/>
              <w:ind w:right="80"/>
              <w:jc w:val="right"/>
              <w:rPr>
                <w:sz w:val="18"/>
              </w:rPr>
            </w:pPr>
            <w:r>
              <w:rPr>
                <w:sz w:val="18"/>
              </w:rPr>
              <w:t>46</w:t>
            </w:r>
          </w:p>
        </w:tc>
      </w:tr>
      <w:tr>
        <w:trPr>
          <w:trHeight w:val="296" w:hRule="atLeast"/>
        </w:trPr>
        <w:tc>
          <w:tcPr>
            <w:tcW w:w="2465" w:type="dxa"/>
            <w:shd w:val="clear" w:color="auto" w:fill="FFFFFF"/>
          </w:tcPr>
          <w:p>
            <w:pPr>
              <w:pStyle w:val="TableParagraph"/>
              <w:spacing w:before="44"/>
              <w:ind w:left="90"/>
              <w:rPr>
                <w:sz w:val="18"/>
              </w:rPr>
            </w:pPr>
            <w:r>
              <w:rPr>
                <w:sz w:val="18"/>
              </w:rPr>
              <w:t>wealth index quintiles</w:t>
            </w:r>
          </w:p>
        </w:tc>
        <w:tc>
          <w:tcPr>
            <w:tcW w:w="2632" w:type="dxa"/>
            <w:shd w:val="clear" w:color="auto" w:fill="FFFFFF"/>
          </w:tcPr>
          <w:p>
            <w:pPr>
              <w:pStyle w:val="TableParagraph"/>
              <w:spacing w:before="44"/>
              <w:ind w:left="89"/>
              <w:rPr>
                <w:sz w:val="18"/>
              </w:rPr>
            </w:pPr>
            <w:r>
              <w:rPr>
                <w:sz w:val="18"/>
              </w:rPr>
              <w:t>Poorest</w:t>
            </w:r>
          </w:p>
        </w:tc>
        <w:tc>
          <w:tcPr>
            <w:tcW w:w="2558" w:type="dxa"/>
            <w:shd w:val="clear" w:color="auto" w:fill="FFFFFF"/>
          </w:tcPr>
          <w:p>
            <w:pPr>
              <w:pStyle w:val="TableParagraph"/>
              <w:spacing w:before="44"/>
              <w:ind w:right="79"/>
              <w:jc w:val="right"/>
              <w:rPr>
                <w:sz w:val="18"/>
              </w:rPr>
            </w:pPr>
            <w:r>
              <w:rPr>
                <w:sz w:val="18"/>
              </w:rPr>
              <w:t>20.6</w:t>
            </w:r>
          </w:p>
        </w:tc>
        <w:tc>
          <w:tcPr>
            <w:tcW w:w="3014" w:type="dxa"/>
            <w:shd w:val="clear" w:color="auto" w:fill="FFFFFF"/>
          </w:tcPr>
          <w:p>
            <w:pPr>
              <w:pStyle w:val="TableParagraph"/>
              <w:spacing w:before="44"/>
              <w:ind w:right="80"/>
              <w:jc w:val="right"/>
              <w:rPr>
                <w:sz w:val="18"/>
              </w:rPr>
            </w:pPr>
            <w:r>
              <w:rPr>
                <w:sz w:val="18"/>
              </w:rPr>
              <w:t>86.8</w:t>
            </w:r>
          </w:p>
        </w:tc>
        <w:tc>
          <w:tcPr>
            <w:tcW w:w="2575" w:type="dxa"/>
            <w:shd w:val="clear" w:color="auto" w:fill="FFFFFF"/>
          </w:tcPr>
          <w:p>
            <w:pPr>
              <w:pStyle w:val="TableParagraph"/>
              <w:spacing w:before="44"/>
              <w:ind w:right="80"/>
              <w:jc w:val="right"/>
              <w:rPr>
                <w:sz w:val="18"/>
              </w:rPr>
            </w:pPr>
            <w:r>
              <w:rPr>
                <w:sz w:val="18"/>
              </w:rPr>
              <w:t>85</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Second</w:t>
            </w:r>
          </w:p>
        </w:tc>
        <w:tc>
          <w:tcPr>
            <w:tcW w:w="2558" w:type="dxa"/>
            <w:shd w:val="clear" w:color="auto" w:fill="FFFFFF"/>
          </w:tcPr>
          <w:p>
            <w:pPr>
              <w:pStyle w:val="TableParagraph"/>
              <w:spacing w:before="44"/>
              <w:ind w:right="79"/>
              <w:jc w:val="right"/>
              <w:rPr>
                <w:sz w:val="18"/>
              </w:rPr>
            </w:pPr>
            <w:r>
              <w:rPr>
                <w:sz w:val="18"/>
              </w:rPr>
              <w:t>16.4</w:t>
            </w:r>
          </w:p>
        </w:tc>
        <w:tc>
          <w:tcPr>
            <w:tcW w:w="3014" w:type="dxa"/>
            <w:shd w:val="clear" w:color="auto" w:fill="FFFFFF"/>
          </w:tcPr>
          <w:p>
            <w:pPr>
              <w:pStyle w:val="TableParagraph"/>
              <w:spacing w:before="44"/>
              <w:ind w:right="80"/>
              <w:jc w:val="right"/>
              <w:rPr>
                <w:sz w:val="18"/>
              </w:rPr>
            </w:pPr>
            <w:r>
              <w:rPr>
                <w:sz w:val="18"/>
              </w:rPr>
              <w:t>87.7</w:t>
            </w:r>
          </w:p>
        </w:tc>
        <w:tc>
          <w:tcPr>
            <w:tcW w:w="2575" w:type="dxa"/>
            <w:shd w:val="clear" w:color="auto" w:fill="FFFFFF"/>
          </w:tcPr>
          <w:p>
            <w:pPr>
              <w:pStyle w:val="TableParagraph"/>
              <w:spacing w:before="44"/>
              <w:ind w:right="80"/>
              <w:jc w:val="right"/>
              <w:rPr>
                <w:sz w:val="18"/>
              </w:rPr>
            </w:pPr>
            <w:r>
              <w:rPr>
                <w:sz w:val="18"/>
              </w:rPr>
              <w:t>93</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Middle</w:t>
            </w:r>
          </w:p>
        </w:tc>
        <w:tc>
          <w:tcPr>
            <w:tcW w:w="2558" w:type="dxa"/>
            <w:shd w:val="clear" w:color="auto" w:fill="FFFFFF"/>
          </w:tcPr>
          <w:p>
            <w:pPr>
              <w:pStyle w:val="TableParagraph"/>
              <w:spacing w:before="44"/>
              <w:ind w:right="79"/>
              <w:jc w:val="right"/>
              <w:rPr>
                <w:sz w:val="18"/>
              </w:rPr>
            </w:pPr>
            <w:r>
              <w:rPr>
                <w:sz w:val="18"/>
              </w:rPr>
              <w:t>18.2</w:t>
            </w:r>
          </w:p>
        </w:tc>
        <w:tc>
          <w:tcPr>
            <w:tcW w:w="3014" w:type="dxa"/>
            <w:shd w:val="clear" w:color="auto" w:fill="FFFFFF"/>
          </w:tcPr>
          <w:p>
            <w:pPr>
              <w:pStyle w:val="TableParagraph"/>
              <w:spacing w:before="44"/>
              <w:ind w:right="80"/>
              <w:jc w:val="right"/>
              <w:rPr>
                <w:sz w:val="18"/>
              </w:rPr>
            </w:pPr>
            <w:r>
              <w:rPr>
                <w:sz w:val="18"/>
              </w:rPr>
              <w:t>89.4</w:t>
            </w:r>
          </w:p>
        </w:tc>
        <w:tc>
          <w:tcPr>
            <w:tcW w:w="2575" w:type="dxa"/>
            <w:shd w:val="clear" w:color="auto" w:fill="FFFFFF"/>
          </w:tcPr>
          <w:p>
            <w:pPr>
              <w:pStyle w:val="TableParagraph"/>
              <w:spacing w:before="44"/>
              <w:ind w:right="80"/>
              <w:jc w:val="right"/>
              <w:rPr>
                <w:sz w:val="18"/>
              </w:rPr>
            </w:pPr>
            <w:r>
              <w:rPr>
                <w:sz w:val="18"/>
              </w:rPr>
              <w:t>92</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Fourth</w:t>
            </w:r>
          </w:p>
        </w:tc>
        <w:tc>
          <w:tcPr>
            <w:tcW w:w="2558" w:type="dxa"/>
            <w:shd w:val="clear" w:color="auto" w:fill="FFFFFF"/>
          </w:tcPr>
          <w:p>
            <w:pPr>
              <w:pStyle w:val="TableParagraph"/>
              <w:spacing w:before="44"/>
              <w:ind w:right="79"/>
              <w:jc w:val="right"/>
              <w:rPr>
                <w:sz w:val="18"/>
              </w:rPr>
            </w:pPr>
            <w:r>
              <w:rPr>
                <w:sz w:val="18"/>
              </w:rPr>
              <w:t>21.5</w:t>
            </w:r>
          </w:p>
        </w:tc>
        <w:tc>
          <w:tcPr>
            <w:tcW w:w="3014" w:type="dxa"/>
            <w:shd w:val="clear" w:color="auto" w:fill="FFFFFF"/>
          </w:tcPr>
          <w:p>
            <w:pPr>
              <w:pStyle w:val="TableParagraph"/>
              <w:spacing w:before="44"/>
              <w:ind w:right="80"/>
              <w:jc w:val="right"/>
              <w:rPr>
                <w:sz w:val="18"/>
              </w:rPr>
            </w:pPr>
            <w:r>
              <w:rPr>
                <w:sz w:val="18"/>
              </w:rPr>
              <w:t>92.8</w:t>
            </w:r>
          </w:p>
        </w:tc>
        <w:tc>
          <w:tcPr>
            <w:tcW w:w="2575" w:type="dxa"/>
            <w:shd w:val="clear" w:color="auto" w:fill="FFFFFF"/>
          </w:tcPr>
          <w:p>
            <w:pPr>
              <w:pStyle w:val="TableParagraph"/>
              <w:spacing w:before="44"/>
              <w:ind w:right="80"/>
              <w:jc w:val="right"/>
              <w:rPr>
                <w:sz w:val="18"/>
              </w:rPr>
            </w:pPr>
            <w:r>
              <w:rPr>
                <w:sz w:val="18"/>
              </w:rPr>
              <w:t>85</w:t>
            </w:r>
          </w:p>
        </w:tc>
      </w:tr>
      <w:tr>
        <w:trPr>
          <w:trHeight w:val="296" w:hRule="atLeast"/>
        </w:trPr>
        <w:tc>
          <w:tcPr>
            <w:tcW w:w="2465" w:type="dxa"/>
            <w:shd w:val="clear" w:color="auto" w:fill="FFFFFF"/>
          </w:tcPr>
          <w:p>
            <w:pPr>
              <w:pStyle w:val="TableParagraph"/>
              <w:rPr>
                <w:rFonts w:ascii="Times New Roman"/>
                <w:sz w:val="18"/>
              </w:rPr>
            </w:pPr>
          </w:p>
        </w:tc>
        <w:tc>
          <w:tcPr>
            <w:tcW w:w="2632" w:type="dxa"/>
            <w:shd w:val="clear" w:color="auto" w:fill="FFFFFF"/>
          </w:tcPr>
          <w:p>
            <w:pPr>
              <w:pStyle w:val="TableParagraph"/>
              <w:spacing w:before="44"/>
              <w:ind w:left="90"/>
              <w:rPr>
                <w:sz w:val="18"/>
              </w:rPr>
            </w:pPr>
            <w:r>
              <w:rPr>
                <w:sz w:val="18"/>
              </w:rPr>
              <w:t>Richest</w:t>
            </w:r>
          </w:p>
        </w:tc>
        <w:tc>
          <w:tcPr>
            <w:tcW w:w="2558" w:type="dxa"/>
            <w:shd w:val="clear" w:color="auto" w:fill="FFFFFF"/>
          </w:tcPr>
          <w:p>
            <w:pPr>
              <w:pStyle w:val="TableParagraph"/>
              <w:spacing w:before="44"/>
              <w:ind w:right="79"/>
              <w:jc w:val="right"/>
              <w:rPr>
                <w:sz w:val="18"/>
              </w:rPr>
            </w:pPr>
            <w:r>
              <w:rPr>
                <w:sz w:val="18"/>
              </w:rPr>
              <w:t>17.1</w:t>
            </w:r>
          </w:p>
        </w:tc>
        <w:tc>
          <w:tcPr>
            <w:tcW w:w="3014" w:type="dxa"/>
            <w:shd w:val="clear" w:color="auto" w:fill="FFFFFF"/>
          </w:tcPr>
          <w:p>
            <w:pPr>
              <w:pStyle w:val="TableParagraph"/>
              <w:spacing w:before="44"/>
              <w:ind w:right="80"/>
              <w:jc w:val="right"/>
              <w:rPr>
                <w:sz w:val="18"/>
              </w:rPr>
            </w:pPr>
            <w:r>
              <w:rPr>
                <w:sz w:val="18"/>
              </w:rPr>
              <w:t>93.3</w:t>
            </w:r>
          </w:p>
        </w:tc>
        <w:tc>
          <w:tcPr>
            <w:tcW w:w="2575" w:type="dxa"/>
            <w:shd w:val="clear" w:color="auto" w:fill="FFFFFF"/>
          </w:tcPr>
          <w:p>
            <w:pPr>
              <w:pStyle w:val="TableParagraph"/>
              <w:spacing w:before="44"/>
              <w:ind w:right="80"/>
              <w:jc w:val="right"/>
              <w:rPr>
                <w:sz w:val="18"/>
              </w:rPr>
            </w:pPr>
            <w:r>
              <w:rPr>
                <w:sz w:val="18"/>
              </w:rPr>
              <w:t>63</w:t>
            </w:r>
          </w:p>
        </w:tc>
      </w:tr>
      <w:tr>
        <w:trPr>
          <w:trHeight w:val="296" w:hRule="atLeast"/>
        </w:trPr>
        <w:tc>
          <w:tcPr>
            <w:tcW w:w="5097" w:type="dxa"/>
            <w:gridSpan w:val="2"/>
            <w:shd w:val="clear" w:color="auto" w:fill="FFFFFF"/>
          </w:tcPr>
          <w:p>
            <w:pPr>
              <w:pStyle w:val="TableParagraph"/>
              <w:spacing w:before="44"/>
              <w:ind w:left="90"/>
              <w:rPr>
                <w:sz w:val="18"/>
              </w:rPr>
            </w:pPr>
            <w:r>
              <w:rPr>
                <w:sz w:val="18"/>
              </w:rPr>
              <w:t>Total</w:t>
            </w:r>
          </w:p>
        </w:tc>
        <w:tc>
          <w:tcPr>
            <w:tcW w:w="2558" w:type="dxa"/>
            <w:shd w:val="clear" w:color="auto" w:fill="FFFFFF"/>
          </w:tcPr>
          <w:p>
            <w:pPr>
              <w:pStyle w:val="TableParagraph"/>
              <w:spacing w:before="44"/>
              <w:ind w:right="79"/>
              <w:jc w:val="right"/>
              <w:rPr>
                <w:sz w:val="18"/>
              </w:rPr>
            </w:pPr>
            <w:r>
              <w:rPr>
                <w:sz w:val="18"/>
              </w:rPr>
              <w:t>18.8</w:t>
            </w:r>
          </w:p>
        </w:tc>
        <w:tc>
          <w:tcPr>
            <w:tcW w:w="3014" w:type="dxa"/>
            <w:shd w:val="clear" w:color="auto" w:fill="FFFFFF"/>
          </w:tcPr>
          <w:p>
            <w:pPr>
              <w:pStyle w:val="TableParagraph"/>
              <w:spacing w:before="44"/>
              <w:ind w:right="80"/>
              <w:jc w:val="right"/>
              <w:rPr>
                <w:sz w:val="18"/>
              </w:rPr>
            </w:pPr>
            <w:r>
              <w:rPr>
                <w:sz w:val="18"/>
              </w:rPr>
              <w:t>89.8</w:t>
            </w:r>
          </w:p>
        </w:tc>
        <w:tc>
          <w:tcPr>
            <w:tcW w:w="2575" w:type="dxa"/>
            <w:shd w:val="clear" w:color="auto" w:fill="FFFFFF"/>
          </w:tcPr>
          <w:p>
            <w:pPr>
              <w:pStyle w:val="TableParagraph"/>
              <w:spacing w:before="44"/>
              <w:ind w:right="80"/>
              <w:jc w:val="right"/>
              <w:rPr>
                <w:sz w:val="18"/>
              </w:rPr>
            </w:pPr>
            <w:r>
              <w:rPr>
                <w:sz w:val="18"/>
              </w:rPr>
              <w:t>417</w:t>
            </w:r>
          </w:p>
        </w:tc>
      </w:tr>
    </w:tbl>
    <w:p>
      <w:pPr>
        <w:spacing w:before="111"/>
        <w:ind w:left="139" w:right="0" w:firstLine="0"/>
        <w:jc w:val="left"/>
        <w:rPr>
          <w:sz w:val="18"/>
        </w:rPr>
      </w:pPr>
      <w:r>
        <w:rPr>
          <w:sz w:val="18"/>
        </w:rPr>
        <w:t>* MICS Indicator 9</w:t>
      </w:r>
    </w:p>
    <w:p>
      <w:pPr>
        <w:spacing w:before="9"/>
        <w:ind w:left="139" w:right="0" w:firstLine="0"/>
        <w:jc w:val="left"/>
        <w:rPr>
          <w:sz w:val="18"/>
        </w:rPr>
      </w:pPr>
      <w:r>
        <w:rPr>
          <w:sz w:val="18"/>
        </w:rPr>
        <w:t>** MICS Indicator 10</w:t>
      </w:r>
    </w:p>
    <w:p>
      <w:pPr>
        <w:spacing w:line="240" w:lineRule="auto" w:before="6"/>
        <w:rPr>
          <w:sz w:val="19"/>
        </w:rPr>
      </w:pPr>
    </w:p>
    <w:p>
      <w:pPr>
        <w:spacing w:before="0"/>
        <w:ind w:left="139" w:right="0" w:firstLine="0"/>
        <w:jc w:val="left"/>
        <w:rPr>
          <w:sz w:val="18"/>
        </w:rPr>
      </w:pPr>
      <w:r>
        <w:rPr>
          <w:sz w:val="18"/>
        </w:rPr>
        <w:t>^ Total includes 1 child with missing information on mother’s education who is not shown separately</w:t>
      </w:r>
    </w:p>
    <w:p>
      <w:pPr>
        <w:spacing w:after="0"/>
        <w:jc w:val="left"/>
        <w:rPr>
          <w:sz w:val="18"/>
        </w:rPr>
        <w:sectPr>
          <w:pgSz w:w="15840" w:h="12240" w:orient="landscape"/>
          <w:pgMar w:top="114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99584" filled="true" fillcolor="#d4e9f9" stroked="false">
            <v:fill type="solid"/>
            <w10:wrap type="none"/>
          </v:rect>
        </w:pict>
      </w:r>
      <w:r>
        <w:rPr/>
        <w:pict>
          <v:rect style="position:absolute;margin-left:.0pt;margin-top:.000023pt;width:791.999948pt;height:.607008pt;mso-position-horizontal-relative:page;mso-position-vertical-relative:page;z-index:16097280" filled="true" fillcolor="#d4e9f9" stroked="false">
            <v:fill type="solid"/>
            <w10:wrap type="none"/>
          </v:rect>
        </w:pict>
      </w:r>
      <w:r>
        <w:rPr/>
        <w:pict>
          <v:shape style="position:absolute;margin-left:34.386360pt;margin-top:314.25pt;width:13.2pt;height:298.75pt;mso-position-horizontal-relative:page;mso-position-vertical-relative:page;z-index:16097792"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137</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5"/>
      </w:pPr>
      <w:bookmarkStart w:name="_TOC_250019" w:id="11"/>
      <w:r>
        <w:rPr>
          <w:spacing w:val="-19"/>
          <w:w w:val="101"/>
        </w:rPr>
        <w:t>T</w:t>
      </w:r>
      <w:r>
        <w:rPr>
          <w:smallCaps/>
          <w:w w:val="118"/>
        </w:rPr>
        <w:t>able</w:t>
      </w:r>
      <w:r>
        <w:rPr>
          <w:b w:val="0"/>
          <w:smallCaps w:val="0"/>
        </w:rPr>
        <w:t> </w:t>
      </w:r>
      <w:r>
        <w:rPr>
          <w:smallCaps w:val="0"/>
          <w:spacing w:val="-3"/>
          <w:w w:val="116"/>
        </w:rPr>
        <w:t>C</w:t>
      </w:r>
      <w:r>
        <w:rPr>
          <w:smallCaps w:val="0"/>
          <w:w w:val="110"/>
        </w:rPr>
        <w:t>H</w:t>
      </w:r>
      <w:r>
        <w:rPr>
          <w:smallCaps w:val="0"/>
          <w:spacing w:val="-26"/>
          <w:w w:val="122"/>
        </w:rPr>
        <w:t>.</w:t>
      </w:r>
      <w:r>
        <w:rPr>
          <w:smallCaps w:val="0"/>
          <w:spacing w:val="-1"/>
          <w:w w:val="122"/>
        </w:rPr>
        <w:t>1</w:t>
      </w:r>
      <w:r>
        <w:rPr>
          <w:smallCaps w:val="0"/>
          <w:w w:val="122"/>
        </w:rPr>
        <w:t>:</w:t>
      </w:r>
      <w:r>
        <w:rPr>
          <w:b w:val="0"/>
          <w:smallCaps w:val="0"/>
          <w:spacing w:val="-1"/>
        </w:rPr>
        <w:t> </w:t>
      </w:r>
      <w:r>
        <w:rPr>
          <w:smallCaps w:val="0"/>
          <w:spacing w:val="-23"/>
          <w:w w:val="106"/>
        </w:rPr>
        <w:t>V</w:t>
      </w:r>
      <w:r>
        <w:rPr>
          <w:smallCaps/>
          <w:w w:val="118"/>
        </w:rPr>
        <w:t>accinations</w:t>
      </w:r>
      <w:r>
        <w:rPr>
          <w:b w:val="0"/>
          <w:smallCaps w:val="0"/>
        </w:rPr>
        <w:t> </w:t>
      </w:r>
      <w:r>
        <w:rPr>
          <w:smallCaps/>
          <w:w w:val="116"/>
        </w:rPr>
        <w:t>in</w:t>
      </w:r>
      <w:r>
        <w:rPr>
          <w:b w:val="0"/>
          <w:smallCaps w:val="0"/>
        </w:rPr>
        <w:t> </w:t>
      </w:r>
      <w:r>
        <w:rPr>
          <w:smallCaps/>
          <w:spacing w:val="-1"/>
          <w:w w:val="115"/>
        </w:rPr>
        <w:t>fi</w:t>
      </w:r>
      <w:r>
        <w:rPr>
          <w:smallCaps/>
          <w:spacing w:val="-4"/>
          <w:w w:val="115"/>
        </w:rPr>
        <w:t>r</w:t>
      </w:r>
      <w:r>
        <w:rPr>
          <w:smallCaps/>
          <w:spacing w:val="1"/>
          <w:w w:val="138"/>
        </w:rPr>
        <w:t>s</w:t>
      </w:r>
      <w:r>
        <w:rPr>
          <w:smallCaps w:val="0"/>
          <w:w w:val="170"/>
        </w:rPr>
        <w:t>t</w:t>
      </w:r>
      <w:r>
        <w:rPr>
          <w:b w:val="0"/>
          <w:smallCaps w:val="0"/>
        </w:rPr>
        <w:t> </w:t>
      </w:r>
      <w:r>
        <w:rPr>
          <w:smallCaps w:val="0"/>
          <w:spacing w:val="3"/>
          <w:w w:val="119"/>
        </w:rPr>
        <w:t>y</w:t>
      </w:r>
      <w:r>
        <w:rPr>
          <w:smallCaps/>
          <w:w w:val="119"/>
        </w:rPr>
        <w:t>ear</w:t>
      </w:r>
      <w:r>
        <w:rPr>
          <w:b w:val="0"/>
          <w:smallCaps w:val="0"/>
        </w:rPr>
        <w:t> </w:t>
      </w:r>
      <w:r>
        <w:rPr>
          <w:smallCaps/>
          <w:w w:val="119"/>
        </w:rPr>
        <w:t>of</w:t>
      </w:r>
      <w:r>
        <w:rPr>
          <w:b w:val="0"/>
          <w:smallCaps w:val="0"/>
        </w:rPr>
        <w:t> </w:t>
      </w:r>
      <w:bookmarkEnd w:id="11"/>
      <w:r>
        <w:rPr>
          <w:smallCaps/>
          <w:spacing w:val="-1"/>
          <w:w w:val="113"/>
        </w:rPr>
        <w:t>life</w:t>
      </w:r>
    </w:p>
    <w:p>
      <w:pPr>
        <w:spacing w:before="1"/>
        <w:ind w:left="266" w:right="278" w:firstLine="0"/>
        <w:jc w:val="center"/>
        <w:rPr>
          <w:sz w:val="20"/>
        </w:rPr>
      </w:pPr>
      <w:r>
        <w:rPr>
          <w:sz w:val="20"/>
        </w:rPr>
        <w:t>Percentage of children aged 18-29 months immunized against childhood diseases at any time before the survey and before the first birthday</w:t>
      </w:r>
    </w:p>
    <w:p>
      <w:pPr>
        <w:spacing w:before="10"/>
        <w:ind w:left="266" w:right="275" w:firstLine="0"/>
        <w:jc w:val="center"/>
        <w:rPr>
          <w:sz w:val="20"/>
        </w:rPr>
      </w:pPr>
      <w:r>
        <w:rPr>
          <w:sz w:val="20"/>
        </w:rPr>
        <w:t>(18 months for measles), Trinidad and Tobago, 2006</w:t>
      </w:r>
    </w:p>
    <w:p>
      <w:pPr>
        <w:spacing w:line="240" w:lineRule="auto" w:before="8" w:after="0"/>
        <w:rPr>
          <w:sz w:val="13"/>
        </w:rPr>
      </w:pPr>
    </w:p>
    <w:tbl>
      <w:tblPr>
        <w:tblW w:w="0" w:type="auto"/>
        <w:jc w:val="left"/>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18"/>
        <w:gridCol w:w="968"/>
        <w:gridCol w:w="1080"/>
        <w:gridCol w:w="1080"/>
        <w:gridCol w:w="1080"/>
        <w:gridCol w:w="1080"/>
        <w:gridCol w:w="1195"/>
        <w:gridCol w:w="1324"/>
        <w:gridCol w:w="1080"/>
        <w:gridCol w:w="847"/>
        <w:gridCol w:w="1886"/>
      </w:tblGrid>
      <w:tr>
        <w:trPr>
          <w:trHeight w:val="512" w:hRule="atLeast"/>
        </w:trPr>
        <w:tc>
          <w:tcPr>
            <w:tcW w:w="1618" w:type="dxa"/>
            <w:shd w:val="clear" w:color="auto" w:fill="0060AE"/>
          </w:tcPr>
          <w:p>
            <w:pPr>
              <w:pStyle w:val="TableParagraph"/>
              <w:rPr>
                <w:rFonts w:ascii="Times New Roman"/>
                <w:sz w:val="18"/>
              </w:rPr>
            </w:pPr>
          </w:p>
        </w:tc>
        <w:tc>
          <w:tcPr>
            <w:tcW w:w="968" w:type="dxa"/>
            <w:shd w:val="clear" w:color="auto" w:fill="0060AE"/>
          </w:tcPr>
          <w:p>
            <w:pPr>
              <w:pStyle w:val="TableParagraph"/>
              <w:spacing w:before="7"/>
              <w:rPr>
                <w:sz w:val="22"/>
              </w:rPr>
            </w:pPr>
          </w:p>
          <w:p>
            <w:pPr>
              <w:pStyle w:val="TableParagraph"/>
              <w:ind w:right="77"/>
              <w:jc w:val="right"/>
              <w:rPr>
                <w:sz w:val="18"/>
              </w:rPr>
            </w:pPr>
            <w:r>
              <w:rPr>
                <w:color w:val="FFFFFF"/>
                <w:sz w:val="18"/>
              </w:rPr>
              <w:t>DPT 1</w:t>
            </w:r>
          </w:p>
        </w:tc>
        <w:tc>
          <w:tcPr>
            <w:tcW w:w="1080" w:type="dxa"/>
            <w:shd w:val="clear" w:color="auto" w:fill="0060AE"/>
          </w:tcPr>
          <w:p>
            <w:pPr>
              <w:pStyle w:val="TableParagraph"/>
              <w:spacing w:before="7"/>
              <w:rPr>
                <w:sz w:val="22"/>
              </w:rPr>
            </w:pPr>
          </w:p>
          <w:p>
            <w:pPr>
              <w:pStyle w:val="TableParagraph"/>
              <w:ind w:right="77"/>
              <w:jc w:val="right"/>
              <w:rPr>
                <w:sz w:val="18"/>
              </w:rPr>
            </w:pPr>
            <w:r>
              <w:rPr>
                <w:color w:val="FFFFFF"/>
                <w:sz w:val="18"/>
              </w:rPr>
              <w:t>DPT 2</w:t>
            </w:r>
          </w:p>
        </w:tc>
        <w:tc>
          <w:tcPr>
            <w:tcW w:w="1080" w:type="dxa"/>
            <w:shd w:val="clear" w:color="auto" w:fill="0060AE"/>
          </w:tcPr>
          <w:p>
            <w:pPr>
              <w:pStyle w:val="TableParagraph"/>
              <w:spacing w:before="7"/>
              <w:rPr>
                <w:sz w:val="22"/>
              </w:rPr>
            </w:pPr>
          </w:p>
          <w:p>
            <w:pPr>
              <w:pStyle w:val="TableParagraph"/>
              <w:ind w:right="78"/>
              <w:jc w:val="right"/>
              <w:rPr>
                <w:sz w:val="18"/>
              </w:rPr>
            </w:pPr>
            <w:r>
              <w:rPr>
                <w:color w:val="FFFFFF"/>
                <w:sz w:val="18"/>
              </w:rPr>
              <w:t>DPT 3 ***</w:t>
            </w:r>
          </w:p>
        </w:tc>
        <w:tc>
          <w:tcPr>
            <w:tcW w:w="1080" w:type="dxa"/>
            <w:shd w:val="clear" w:color="auto" w:fill="0060AE"/>
          </w:tcPr>
          <w:p>
            <w:pPr>
              <w:pStyle w:val="TableParagraph"/>
              <w:spacing w:before="7"/>
              <w:rPr>
                <w:sz w:val="22"/>
              </w:rPr>
            </w:pPr>
          </w:p>
          <w:p>
            <w:pPr>
              <w:pStyle w:val="TableParagraph"/>
              <w:ind w:right="78"/>
              <w:jc w:val="right"/>
              <w:rPr>
                <w:sz w:val="18"/>
              </w:rPr>
            </w:pPr>
            <w:r>
              <w:rPr>
                <w:color w:val="FFFFFF"/>
                <w:sz w:val="18"/>
              </w:rPr>
              <w:t>Polio 1</w:t>
            </w:r>
          </w:p>
        </w:tc>
        <w:tc>
          <w:tcPr>
            <w:tcW w:w="1080" w:type="dxa"/>
            <w:shd w:val="clear" w:color="auto" w:fill="0060AE"/>
          </w:tcPr>
          <w:p>
            <w:pPr>
              <w:pStyle w:val="TableParagraph"/>
              <w:spacing w:before="7"/>
              <w:rPr>
                <w:sz w:val="22"/>
              </w:rPr>
            </w:pPr>
          </w:p>
          <w:p>
            <w:pPr>
              <w:pStyle w:val="TableParagraph"/>
              <w:ind w:right="77"/>
              <w:jc w:val="right"/>
              <w:rPr>
                <w:sz w:val="18"/>
              </w:rPr>
            </w:pPr>
            <w:r>
              <w:rPr>
                <w:color w:val="FFFFFF"/>
                <w:sz w:val="18"/>
              </w:rPr>
              <w:t>Polio 2</w:t>
            </w:r>
          </w:p>
        </w:tc>
        <w:tc>
          <w:tcPr>
            <w:tcW w:w="1195" w:type="dxa"/>
            <w:shd w:val="clear" w:color="auto" w:fill="0060AE"/>
          </w:tcPr>
          <w:p>
            <w:pPr>
              <w:pStyle w:val="TableParagraph"/>
              <w:spacing w:before="7"/>
              <w:rPr>
                <w:sz w:val="22"/>
              </w:rPr>
            </w:pPr>
          </w:p>
          <w:p>
            <w:pPr>
              <w:pStyle w:val="TableParagraph"/>
              <w:ind w:right="77"/>
              <w:jc w:val="right"/>
              <w:rPr>
                <w:sz w:val="18"/>
              </w:rPr>
            </w:pPr>
            <w:r>
              <w:rPr>
                <w:color w:val="FFFFFF"/>
                <w:sz w:val="18"/>
              </w:rPr>
              <w:t>Polio 3 **</w:t>
            </w:r>
          </w:p>
        </w:tc>
        <w:tc>
          <w:tcPr>
            <w:tcW w:w="1324" w:type="dxa"/>
            <w:shd w:val="clear" w:color="auto" w:fill="0060AE"/>
          </w:tcPr>
          <w:p>
            <w:pPr>
              <w:pStyle w:val="TableParagraph"/>
              <w:spacing w:before="7"/>
              <w:rPr>
                <w:sz w:val="22"/>
              </w:rPr>
            </w:pPr>
          </w:p>
          <w:p>
            <w:pPr>
              <w:pStyle w:val="TableParagraph"/>
              <w:ind w:right="77"/>
              <w:jc w:val="right"/>
              <w:rPr>
                <w:sz w:val="18"/>
              </w:rPr>
            </w:pPr>
            <w:r>
              <w:rPr>
                <w:color w:val="FFFFFF"/>
                <w:sz w:val="18"/>
              </w:rPr>
              <w:t>Measles ****</w:t>
            </w:r>
          </w:p>
        </w:tc>
        <w:tc>
          <w:tcPr>
            <w:tcW w:w="1080" w:type="dxa"/>
            <w:shd w:val="clear" w:color="auto" w:fill="0060AE"/>
          </w:tcPr>
          <w:p>
            <w:pPr>
              <w:pStyle w:val="TableParagraph"/>
              <w:spacing w:before="7"/>
              <w:rPr>
                <w:sz w:val="22"/>
              </w:rPr>
            </w:pPr>
          </w:p>
          <w:p>
            <w:pPr>
              <w:pStyle w:val="TableParagraph"/>
              <w:ind w:right="77"/>
              <w:jc w:val="right"/>
              <w:rPr>
                <w:sz w:val="18"/>
              </w:rPr>
            </w:pPr>
            <w:r>
              <w:rPr>
                <w:color w:val="FFFFFF"/>
                <w:sz w:val="18"/>
              </w:rPr>
              <w:t>All *****</w:t>
            </w:r>
          </w:p>
        </w:tc>
        <w:tc>
          <w:tcPr>
            <w:tcW w:w="847" w:type="dxa"/>
            <w:shd w:val="clear" w:color="auto" w:fill="0060AE"/>
          </w:tcPr>
          <w:p>
            <w:pPr>
              <w:pStyle w:val="TableParagraph"/>
              <w:spacing w:before="7"/>
              <w:rPr>
                <w:sz w:val="22"/>
              </w:rPr>
            </w:pPr>
          </w:p>
          <w:p>
            <w:pPr>
              <w:pStyle w:val="TableParagraph"/>
              <w:ind w:right="78"/>
              <w:jc w:val="right"/>
              <w:rPr>
                <w:sz w:val="18"/>
              </w:rPr>
            </w:pPr>
            <w:r>
              <w:rPr>
                <w:color w:val="FFFFFF"/>
                <w:sz w:val="18"/>
              </w:rPr>
              <w:t>None</w:t>
            </w:r>
          </w:p>
        </w:tc>
        <w:tc>
          <w:tcPr>
            <w:tcW w:w="1886" w:type="dxa"/>
            <w:shd w:val="clear" w:color="auto" w:fill="0060AE"/>
          </w:tcPr>
          <w:p>
            <w:pPr>
              <w:pStyle w:val="TableParagraph"/>
              <w:spacing w:line="249" w:lineRule="auto" w:before="44"/>
              <w:ind w:left="239" w:right="60" w:firstLine="30"/>
              <w:rPr>
                <w:sz w:val="18"/>
              </w:rPr>
            </w:pPr>
            <w:r>
              <w:rPr>
                <w:color w:val="FFFFFF"/>
                <w:sz w:val="18"/>
              </w:rPr>
              <w:t>Number of children aged 18-29 months</w:t>
            </w:r>
          </w:p>
        </w:tc>
      </w:tr>
      <w:tr>
        <w:trPr>
          <w:trHeight w:val="296" w:hRule="atLeast"/>
        </w:trPr>
        <w:tc>
          <w:tcPr>
            <w:tcW w:w="1618" w:type="dxa"/>
            <w:shd w:val="clear" w:color="auto" w:fill="FFFFFF"/>
          </w:tcPr>
          <w:p>
            <w:pPr>
              <w:pStyle w:val="TableParagraph"/>
              <w:spacing w:before="44"/>
              <w:ind w:left="90"/>
              <w:rPr>
                <w:sz w:val="18"/>
              </w:rPr>
            </w:pPr>
            <w:r>
              <w:rPr>
                <w:sz w:val="18"/>
              </w:rPr>
              <w:t>Vaccination card</w:t>
            </w:r>
          </w:p>
        </w:tc>
        <w:tc>
          <w:tcPr>
            <w:tcW w:w="968" w:type="dxa"/>
            <w:shd w:val="clear" w:color="auto" w:fill="FFFFFF"/>
          </w:tcPr>
          <w:p>
            <w:pPr>
              <w:pStyle w:val="TableParagraph"/>
              <w:spacing w:before="44"/>
              <w:ind w:right="78"/>
              <w:jc w:val="right"/>
              <w:rPr>
                <w:sz w:val="18"/>
              </w:rPr>
            </w:pPr>
            <w:r>
              <w:rPr>
                <w:sz w:val="18"/>
              </w:rPr>
              <w:t>73.1</w:t>
            </w:r>
          </w:p>
        </w:tc>
        <w:tc>
          <w:tcPr>
            <w:tcW w:w="1080" w:type="dxa"/>
            <w:shd w:val="clear" w:color="auto" w:fill="FFFFFF"/>
          </w:tcPr>
          <w:p>
            <w:pPr>
              <w:pStyle w:val="TableParagraph"/>
              <w:spacing w:before="44"/>
              <w:ind w:right="78"/>
              <w:jc w:val="right"/>
              <w:rPr>
                <w:sz w:val="18"/>
              </w:rPr>
            </w:pPr>
            <w:r>
              <w:rPr>
                <w:sz w:val="18"/>
              </w:rPr>
              <w:t>70.3</w:t>
            </w:r>
          </w:p>
        </w:tc>
        <w:tc>
          <w:tcPr>
            <w:tcW w:w="1080" w:type="dxa"/>
            <w:shd w:val="clear" w:color="auto" w:fill="FFFFFF"/>
          </w:tcPr>
          <w:p>
            <w:pPr>
              <w:pStyle w:val="TableParagraph"/>
              <w:spacing w:before="44"/>
              <w:ind w:right="78"/>
              <w:jc w:val="right"/>
              <w:rPr>
                <w:sz w:val="18"/>
              </w:rPr>
            </w:pPr>
            <w:r>
              <w:rPr>
                <w:sz w:val="18"/>
              </w:rPr>
              <w:t>68.7</w:t>
            </w:r>
          </w:p>
        </w:tc>
        <w:tc>
          <w:tcPr>
            <w:tcW w:w="1080" w:type="dxa"/>
            <w:shd w:val="clear" w:color="auto" w:fill="FFFFFF"/>
          </w:tcPr>
          <w:p>
            <w:pPr>
              <w:pStyle w:val="TableParagraph"/>
              <w:spacing w:before="44"/>
              <w:ind w:right="78"/>
              <w:jc w:val="right"/>
              <w:rPr>
                <w:sz w:val="18"/>
              </w:rPr>
            </w:pPr>
            <w:r>
              <w:rPr>
                <w:sz w:val="18"/>
              </w:rPr>
              <w:t>80.0</w:t>
            </w:r>
          </w:p>
        </w:tc>
        <w:tc>
          <w:tcPr>
            <w:tcW w:w="1080" w:type="dxa"/>
            <w:shd w:val="clear" w:color="auto" w:fill="FFFFFF"/>
          </w:tcPr>
          <w:p>
            <w:pPr>
              <w:pStyle w:val="TableParagraph"/>
              <w:spacing w:before="44"/>
              <w:ind w:right="78"/>
              <w:jc w:val="right"/>
              <w:rPr>
                <w:sz w:val="18"/>
              </w:rPr>
            </w:pPr>
            <w:r>
              <w:rPr>
                <w:sz w:val="18"/>
              </w:rPr>
              <w:t>80.4</w:t>
            </w:r>
          </w:p>
        </w:tc>
        <w:tc>
          <w:tcPr>
            <w:tcW w:w="1195" w:type="dxa"/>
            <w:shd w:val="clear" w:color="auto" w:fill="FFFFFF"/>
          </w:tcPr>
          <w:p>
            <w:pPr>
              <w:pStyle w:val="TableParagraph"/>
              <w:spacing w:before="44"/>
              <w:ind w:right="78"/>
              <w:jc w:val="right"/>
              <w:rPr>
                <w:sz w:val="18"/>
              </w:rPr>
            </w:pPr>
            <w:r>
              <w:rPr>
                <w:sz w:val="18"/>
              </w:rPr>
              <w:t>79.0</w:t>
            </w:r>
          </w:p>
        </w:tc>
        <w:tc>
          <w:tcPr>
            <w:tcW w:w="1324" w:type="dxa"/>
            <w:shd w:val="clear" w:color="auto" w:fill="FFFFFF"/>
          </w:tcPr>
          <w:p>
            <w:pPr>
              <w:pStyle w:val="TableParagraph"/>
              <w:spacing w:before="44"/>
              <w:ind w:right="78"/>
              <w:jc w:val="right"/>
              <w:rPr>
                <w:sz w:val="18"/>
              </w:rPr>
            </w:pPr>
            <w:r>
              <w:rPr>
                <w:sz w:val="18"/>
              </w:rPr>
              <w:t>78.6</w:t>
            </w:r>
          </w:p>
        </w:tc>
        <w:tc>
          <w:tcPr>
            <w:tcW w:w="1080" w:type="dxa"/>
            <w:shd w:val="clear" w:color="auto" w:fill="FFFFFF"/>
          </w:tcPr>
          <w:p>
            <w:pPr>
              <w:pStyle w:val="TableParagraph"/>
              <w:spacing w:before="44"/>
              <w:ind w:right="78"/>
              <w:jc w:val="right"/>
              <w:rPr>
                <w:sz w:val="18"/>
              </w:rPr>
            </w:pPr>
            <w:r>
              <w:rPr>
                <w:sz w:val="18"/>
              </w:rPr>
              <w:t>61.2</w:t>
            </w:r>
          </w:p>
        </w:tc>
        <w:tc>
          <w:tcPr>
            <w:tcW w:w="847" w:type="dxa"/>
            <w:shd w:val="clear" w:color="auto" w:fill="FFFFFF"/>
          </w:tcPr>
          <w:p>
            <w:pPr>
              <w:pStyle w:val="TableParagraph"/>
              <w:spacing w:before="44"/>
              <w:ind w:right="78"/>
              <w:jc w:val="right"/>
              <w:rPr>
                <w:sz w:val="18"/>
              </w:rPr>
            </w:pPr>
            <w:r>
              <w:rPr>
                <w:sz w:val="18"/>
              </w:rPr>
              <w:t>.0</w:t>
            </w:r>
          </w:p>
        </w:tc>
        <w:tc>
          <w:tcPr>
            <w:tcW w:w="1886" w:type="dxa"/>
            <w:shd w:val="clear" w:color="auto" w:fill="FFFFFF"/>
          </w:tcPr>
          <w:p>
            <w:pPr>
              <w:pStyle w:val="TableParagraph"/>
              <w:spacing w:before="44"/>
              <w:ind w:right="80"/>
              <w:jc w:val="right"/>
              <w:rPr>
                <w:sz w:val="18"/>
              </w:rPr>
            </w:pPr>
            <w:r>
              <w:rPr>
                <w:sz w:val="18"/>
              </w:rPr>
              <w:t>215</w:t>
            </w:r>
          </w:p>
        </w:tc>
      </w:tr>
      <w:tr>
        <w:trPr>
          <w:trHeight w:val="296" w:hRule="atLeast"/>
        </w:trPr>
        <w:tc>
          <w:tcPr>
            <w:tcW w:w="1618" w:type="dxa"/>
            <w:shd w:val="clear" w:color="auto" w:fill="FFFFFF"/>
          </w:tcPr>
          <w:p>
            <w:pPr>
              <w:pStyle w:val="TableParagraph"/>
              <w:spacing w:before="44"/>
              <w:ind w:left="90"/>
              <w:rPr>
                <w:sz w:val="18"/>
              </w:rPr>
            </w:pPr>
            <w:r>
              <w:rPr>
                <w:sz w:val="18"/>
              </w:rPr>
              <w:t>Mother’s report</w:t>
            </w:r>
          </w:p>
        </w:tc>
        <w:tc>
          <w:tcPr>
            <w:tcW w:w="968" w:type="dxa"/>
            <w:shd w:val="clear" w:color="auto" w:fill="FFFFFF"/>
          </w:tcPr>
          <w:p>
            <w:pPr>
              <w:pStyle w:val="TableParagraph"/>
              <w:spacing w:before="44"/>
              <w:ind w:right="77"/>
              <w:jc w:val="right"/>
              <w:rPr>
                <w:sz w:val="18"/>
              </w:rPr>
            </w:pPr>
            <w:r>
              <w:rPr>
                <w:sz w:val="18"/>
              </w:rPr>
              <w:t>12.5</w:t>
            </w:r>
          </w:p>
        </w:tc>
        <w:tc>
          <w:tcPr>
            <w:tcW w:w="1080" w:type="dxa"/>
            <w:shd w:val="clear" w:color="auto" w:fill="FFFFFF"/>
          </w:tcPr>
          <w:p>
            <w:pPr>
              <w:pStyle w:val="TableParagraph"/>
              <w:spacing w:before="44"/>
              <w:ind w:right="77"/>
              <w:jc w:val="right"/>
              <w:rPr>
                <w:sz w:val="18"/>
              </w:rPr>
            </w:pPr>
            <w:r>
              <w:rPr>
                <w:sz w:val="18"/>
              </w:rPr>
              <w:t>11.8</w:t>
            </w:r>
          </w:p>
        </w:tc>
        <w:tc>
          <w:tcPr>
            <w:tcW w:w="1080" w:type="dxa"/>
            <w:shd w:val="clear" w:color="auto" w:fill="FFFFFF"/>
          </w:tcPr>
          <w:p>
            <w:pPr>
              <w:pStyle w:val="TableParagraph"/>
              <w:spacing w:before="44"/>
              <w:ind w:right="77"/>
              <w:jc w:val="right"/>
              <w:rPr>
                <w:sz w:val="18"/>
              </w:rPr>
            </w:pPr>
            <w:r>
              <w:rPr>
                <w:sz w:val="18"/>
              </w:rPr>
              <w:t>8.3</w:t>
            </w:r>
          </w:p>
        </w:tc>
        <w:tc>
          <w:tcPr>
            <w:tcW w:w="1080" w:type="dxa"/>
            <w:shd w:val="clear" w:color="auto" w:fill="FFFFFF"/>
          </w:tcPr>
          <w:p>
            <w:pPr>
              <w:pStyle w:val="TableParagraph"/>
              <w:spacing w:before="44"/>
              <w:ind w:right="77"/>
              <w:jc w:val="right"/>
              <w:rPr>
                <w:sz w:val="18"/>
              </w:rPr>
            </w:pPr>
            <w:r>
              <w:rPr>
                <w:sz w:val="18"/>
              </w:rPr>
              <w:t>15.7</w:t>
            </w:r>
          </w:p>
        </w:tc>
        <w:tc>
          <w:tcPr>
            <w:tcW w:w="1080" w:type="dxa"/>
            <w:shd w:val="clear" w:color="auto" w:fill="FFFFFF"/>
          </w:tcPr>
          <w:p>
            <w:pPr>
              <w:pStyle w:val="TableParagraph"/>
              <w:spacing w:before="44"/>
              <w:ind w:right="78"/>
              <w:jc w:val="right"/>
              <w:rPr>
                <w:sz w:val="18"/>
              </w:rPr>
            </w:pPr>
            <w:r>
              <w:rPr>
                <w:sz w:val="18"/>
              </w:rPr>
              <w:t>12.7</w:t>
            </w:r>
          </w:p>
        </w:tc>
        <w:tc>
          <w:tcPr>
            <w:tcW w:w="1195" w:type="dxa"/>
            <w:shd w:val="clear" w:color="auto" w:fill="FFFFFF"/>
          </w:tcPr>
          <w:p>
            <w:pPr>
              <w:pStyle w:val="TableParagraph"/>
              <w:spacing w:before="44"/>
              <w:ind w:right="78"/>
              <w:jc w:val="right"/>
              <w:rPr>
                <w:sz w:val="18"/>
              </w:rPr>
            </w:pPr>
            <w:r>
              <w:rPr>
                <w:sz w:val="18"/>
              </w:rPr>
              <w:t>7.2</w:t>
            </w:r>
          </w:p>
        </w:tc>
        <w:tc>
          <w:tcPr>
            <w:tcW w:w="1324" w:type="dxa"/>
            <w:shd w:val="clear" w:color="auto" w:fill="FFFFFF"/>
          </w:tcPr>
          <w:p>
            <w:pPr>
              <w:pStyle w:val="TableParagraph"/>
              <w:spacing w:before="44"/>
              <w:ind w:right="78"/>
              <w:jc w:val="right"/>
              <w:rPr>
                <w:sz w:val="18"/>
              </w:rPr>
            </w:pPr>
            <w:r>
              <w:rPr>
                <w:sz w:val="18"/>
              </w:rPr>
              <w:t>12.1</w:t>
            </w:r>
          </w:p>
        </w:tc>
        <w:tc>
          <w:tcPr>
            <w:tcW w:w="1080" w:type="dxa"/>
            <w:shd w:val="clear" w:color="auto" w:fill="FFFFFF"/>
          </w:tcPr>
          <w:p>
            <w:pPr>
              <w:pStyle w:val="TableParagraph"/>
              <w:spacing w:before="44"/>
              <w:ind w:right="78"/>
              <w:jc w:val="right"/>
              <w:rPr>
                <w:sz w:val="18"/>
              </w:rPr>
            </w:pPr>
            <w:r>
              <w:rPr>
                <w:sz w:val="18"/>
              </w:rPr>
              <w:t>4.8</w:t>
            </w:r>
          </w:p>
        </w:tc>
        <w:tc>
          <w:tcPr>
            <w:tcW w:w="847" w:type="dxa"/>
            <w:shd w:val="clear" w:color="auto" w:fill="FFFFFF"/>
          </w:tcPr>
          <w:p>
            <w:pPr>
              <w:pStyle w:val="TableParagraph"/>
              <w:spacing w:before="44"/>
              <w:ind w:right="78"/>
              <w:jc w:val="right"/>
              <w:rPr>
                <w:sz w:val="18"/>
              </w:rPr>
            </w:pPr>
            <w:r>
              <w:rPr>
                <w:sz w:val="18"/>
              </w:rPr>
              <w:t>2.4</w:t>
            </w:r>
          </w:p>
        </w:tc>
        <w:tc>
          <w:tcPr>
            <w:tcW w:w="1886" w:type="dxa"/>
            <w:shd w:val="clear" w:color="auto" w:fill="FFFFFF"/>
          </w:tcPr>
          <w:p>
            <w:pPr>
              <w:pStyle w:val="TableParagraph"/>
              <w:spacing w:before="44"/>
              <w:ind w:right="78"/>
              <w:jc w:val="right"/>
              <w:rPr>
                <w:sz w:val="18"/>
              </w:rPr>
            </w:pPr>
            <w:r>
              <w:rPr>
                <w:sz w:val="18"/>
              </w:rPr>
              <w:t>215</w:t>
            </w:r>
          </w:p>
        </w:tc>
      </w:tr>
      <w:tr>
        <w:trPr>
          <w:trHeight w:val="296" w:hRule="atLeast"/>
        </w:trPr>
        <w:tc>
          <w:tcPr>
            <w:tcW w:w="1618" w:type="dxa"/>
            <w:shd w:val="clear" w:color="auto" w:fill="FFFFFF"/>
          </w:tcPr>
          <w:p>
            <w:pPr>
              <w:pStyle w:val="TableParagraph"/>
              <w:spacing w:before="44"/>
              <w:ind w:left="90"/>
              <w:rPr>
                <w:sz w:val="18"/>
              </w:rPr>
            </w:pPr>
            <w:r>
              <w:rPr>
                <w:sz w:val="18"/>
              </w:rPr>
              <w:t>Either</w:t>
            </w:r>
          </w:p>
        </w:tc>
        <w:tc>
          <w:tcPr>
            <w:tcW w:w="968" w:type="dxa"/>
            <w:shd w:val="clear" w:color="auto" w:fill="FFFFFF"/>
          </w:tcPr>
          <w:p>
            <w:pPr>
              <w:pStyle w:val="TableParagraph"/>
              <w:spacing w:before="44"/>
              <w:ind w:right="77"/>
              <w:jc w:val="right"/>
              <w:rPr>
                <w:sz w:val="18"/>
              </w:rPr>
            </w:pPr>
            <w:r>
              <w:rPr>
                <w:sz w:val="18"/>
              </w:rPr>
              <w:t>85.6</w:t>
            </w:r>
          </w:p>
        </w:tc>
        <w:tc>
          <w:tcPr>
            <w:tcW w:w="1080" w:type="dxa"/>
            <w:shd w:val="clear" w:color="auto" w:fill="FFFFFF"/>
          </w:tcPr>
          <w:p>
            <w:pPr>
              <w:pStyle w:val="TableParagraph"/>
              <w:spacing w:before="44"/>
              <w:ind w:right="77"/>
              <w:jc w:val="right"/>
              <w:rPr>
                <w:sz w:val="18"/>
              </w:rPr>
            </w:pPr>
            <w:r>
              <w:rPr>
                <w:sz w:val="18"/>
              </w:rPr>
              <w:t>82.0</w:t>
            </w:r>
          </w:p>
        </w:tc>
        <w:tc>
          <w:tcPr>
            <w:tcW w:w="1080" w:type="dxa"/>
            <w:shd w:val="clear" w:color="auto" w:fill="FFFFFF"/>
          </w:tcPr>
          <w:p>
            <w:pPr>
              <w:pStyle w:val="TableParagraph"/>
              <w:spacing w:before="44"/>
              <w:ind w:right="77"/>
              <w:jc w:val="right"/>
              <w:rPr>
                <w:sz w:val="18"/>
              </w:rPr>
            </w:pPr>
            <w:r>
              <w:rPr>
                <w:sz w:val="18"/>
              </w:rPr>
              <w:t>76.9</w:t>
            </w:r>
          </w:p>
        </w:tc>
        <w:tc>
          <w:tcPr>
            <w:tcW w:w="1080" w:type="dxa"/>
            <w:shd w:val="clear" w:color="auto" w:fill="FFFFFF"/>
          </w:tcPr>
          <w:p>
            <w:pPr>
              <w:pStyle w:val="TableParagraph"/>
              <w:spacing w:before="44"/>
              <w:ind w:right="78"/>
              <w:jc w:val="right"/>
              <w:rPr>
                <w:sz w:val="18"/>
              </w:rPr>
            </w:pPr>
            <w:r>
              <w:rPr>
                <w:sz w:val="18"/>
              </w:rPr>
              <w:t>95.7</w:t>
            </w:r>
          </w:p>
        </w:tc>
        <w:tc>
          <w:tcPr>
            <w:tcW w:w="1080" w:type="dxa"/>
            <w:shd w:val="clear" w:color="auto" w:fill="FFFFFF"/>
          </w:tcPr>
          <w:p>
            <w:pPr>
              <w:pStyle w:val="TableParagraph"/>
              <w:spacing w:before="44"/>
              <w:ind w:right="78"/>
              <w:jc w:val="right"/>
              <w:rPr>
                <w:sz w:val="18"/>
              </w:rPr>
            </w:pPr>
            <w:r>
              <w:rPr>
                <w:sz w:val="18"/>
              </w:rPr>
              <w:t>93.1</w:t>
            </w:r>
          </w:p>
        </w:tc>
        <w:tc>
          <w:tcPr>
            <w:tcW w:w="1195" w:type="dxa"/>
            <w:shd w:val="clear" w:color="auto" w:fill="FFFFFF"/>
          </w:tcPr>
          <w:p>
            <w:pPr>
              <w:pStyle w:val="TableParagraph"/>
              <w:spacing w:before="44"/>
              <w:ind w:right="78"/>
              <w:jc w:val="right"/>
              <w:rPr>
                <w:sz w:val="18"/>
              </w:rPr>
            </w:pPr>
            <w:r>
              <w:rPr>
                <w:sz w:val="18"/>
              </w:rPr>
              <w:t>86.2</w:t>
            </w:r>
          </w:p>
        </w:tc>
        <w:tc>
          <w:tcPr>
            <w:tcW w:w="1324" w:type="dxa"/>
            <w:shd w:val="clear" w:color="auto" w:fill="FFFFFF"/>
          </w:tcPr>
          <w:p>
            <w:pPr>
              <w:pStyle w:val="TableParagraph"/>
              <w:spacing w:before="44"/>
              <w:ind w:right="78"/>
              <w:jc w:val="right"/>
              <w:rPr>
                <w:sz w:val="18"/>
              </w:rPr>
            </w:pPr>
            <w:r>
              <w:rPr>
                <w:sz w:val="18"/>
              </w:rPr>
              <w:t>90.7</w:t>
            </w:r>
          </w:p>
        </w:tc>
        <w:tc>
          <w:tcPr>
            <w:tcW w:w="1080" w:type="dxa"/>
            <w:shd w:val="clear" w:color="auto" w:fill="FFFFFF"/>
          </w:tcPr>
          <w:p>
            <w:pPr>
              <w:pStyle w:val="TableParagraph"/>
              <w:spacing w:before="44"/>
              <w:ind w:right="78"/>
              <w:jc w:val="right"/>
              <w:rPr>
                <w:sz w:val="18"/>
              </w:rPr>
            </w:pPr>
            <w:r>
              <w:rPr>
                <w:sz w:val="18"/>
              </w:rPr>
              <w:t>65.9</w:t>
            </w:r>
          </w:p>
        </w:tc>
        <w:tc>
          <w:tcPr>
            <w:tcW w:w="847" w:type="dxa"/>
            <w:shd w:val="clear" w:color="auto" w:fill="FFFFFF"/>
          </w:tcPr>
          <w:p>
            <w:pPr>
              <w:pStyle w:val="TableParagraph"/>
              <w:spacing w:before="44"/>
              <w:ind w:right="78"/>
              <w:jc w:val="right"/>
              <w:rPr>
                <w:sz w:val="18"/>
              </w:rPr>
            </w:pPr>
            <w:r>
              <w:rPr>
                <w:sz w:val="18"/>
              </w:rPr>
              <w:t>2.4</w:t>
            </w:r>
          </w:p>
        </w:tc>
        <w:tc>
          <w:tcPr>
            <w:tcW w:w="1886" w:type="dxa"/>
            <w:shd w:val="clear" w:color="auto" w:fill="FFFFFF"/>
          </w:tcPr>
          <w:p>
            <w:pPr>
              <w:pStyle w:val="TableParagraph"/>
              <w:spacing w:before="44"/>
              <w:ind w:right="78"/>
              <w:jc w:val="right"/>
              <w:rPr>
                <w:sz w:val="18"/>
              </w:rPr>
            </w:pPr>
            <w:r>
              <w:rPr>
                <w:sz w:val="18"/>
              </w:rPr>
              <w:t>215</w:t>
            </w:r>
          </w:p>
        </w:tc>
      </w:tr>
      <w:tr>
        <w:trPr>
          <w:trHeight w:val="512" w:hRule="atLeast"/>
        </w:trPr>
        <w:tc>
          <w:tcPr>
            <w:tcW w:w="1618" w:type="dxa"/>
            <w:shd w:val="clear" w:color="auto" w:fill="FFFFFF"/>
          </w:tcPr>
          <w:p>
            <w:pPr>
              <w:pStyle w:val="TableParagraph"/>
              <w:spacing w:line="249" w:lineRule="auto" w:before="44"/>
              <w:ind w:left="90"/>
              <w:rPr>
                <w:sz w:val="18"/>
              </w:rPr>
            </w:pPr>
            <w:r>
              <w:rPr>
                <w:sz w:val="18"/>
              </w:rPr>
              <w:t>Vaccinated by 12 months of age</w:t>
            </w:r>
          </w:p>
        </w:tc>
        <w:tc>
          <w:tcPr>
            <w:tcW w:w="968" w:type="dxa"/>
            <w:shd w:val="clear" w:color="auto" w:fill="FFFFFF"/>
          </w:tcPr>
          <w:p>
            <w:pPr>
              <w:pStyle w:val="TableParagraph"/>
              <w:spacing w:before="152"/>
              <w:ind w:right="77"/>
              <w:jc w:val="right"/>
              <w:rPr>
                <w:sz w:val="18"/>
              </w:rPr>
            </w:pPr>
            <w:r>
              <w:rPr>
                <w:sz w:val="18"/>
              </w:rPr>
              <w:t>74.1</w:t>
            </w:r>
          </w:p>
        </w:tc>
        <w:tc>
          <w:tcPr>
            <w:tcW w:w="1080" w:type="dxa"/>
            <w:shd w:val="clear" w:color="auto" w:fill="FFFFFF"/>
          </w:tcPr>
          <w:p>
            <w:pPr>
              <w:pStyle w:val="TableParagraph"/>
              <w:spacing w:before="152"/>
              <w:ind w:right="77"/>
              <w:jc w:val="right"/>
              <w:rPr>
                <w:sz w:val="18"/>
              </w:rPr>
            </w:pPr>
            <w:r>
              <w:rPr>
                <w:sz w:val="18"/>
              </w:rPr>
              <w:t>78.0</w:t>
            </w:r>
          </w:p>
        </w:tc>
        <w:tc>
          <w:tcPr>
            <w:tcW w:w="1080" w:type="dxa"/>
            <w:shd w:val="clear" w:color="auto" w:fill="FFFFFF"/>
          </w:tcPr>
          <w:p>
            <w:pPr>
              <w:pStyle w:val="TableParagraph"/>
              <w:spacing w:before="152"/>
              <w:ind w:right="78"/>
              <w:jc w:val="right"/>
              <w:rPr>
                <w:sz w:val="18"/>
              </w:rPr>
            </w:pPr>
            <w:r>
              <w:rPr>
                <w:sz w:val="18"/>
              </w:rPr>
              <w:t>72.5</w:t>
            </w:r>
          </w:p>
        </w:tc>
        <w:tc>
          <w:tcPr>
            <w:tcW w:w="1080" w:type="dxa"/>
            <w:shd w:val="clear" w:color="auto" w:fill="FFFFFF"/>
          </w:tcPr>
          <w:p>
            <w:pPr>
              <w:pStyle w:val="TableParagraph"/>
              <w:spacing w:before="152"/>
              <w:ind w:right="78"/>
              <w:jc w:val="right"/>
              <w:rPr>
                <w:sz w:val="18"/>
              </w:rPr>
            </w:pPr>
            <w:r>
              <w:rPr>
                <w:sz w:val="18"/>
              </w:rPr>
              <w:t>95.1</w:t>
            </w:r>
          </w:p>
        </w:tc>
        <w:tc>
          <w:tcPr>
            <w:tcW w:w="1080" w:type="dxa"/>
            <w:shd w:val="clear" w:color="auto" w:fill="FFFFFF"/>
          </w:tcPr>
          <w:p>
            <w:pPr>
              <w:pStyle w:val="TableParagraph"/>
              <w:spacing w:before="152"/>
              <w:ind w:right="78"/>
              <w:jc w:val="right"/>
              <w:rPr>
                <w:sz w:val="18"/>
              </w:rPr>
            </w:pPr>
            <w:r>
              <w:rPr>
                <w:sz w:val="18"/>
              </w:rPr>
              <w:t>90.8</w:t>
            </w:r>
          </w:p>
        </w:tc>
        <w:tc>
          <w:tcPr>
            <w:tcW w:w="1195" w:type="dxa"/>
            <w:shd w:val="clear" w:color="auto" w:fill="FFFFFF"/>
          </w:tcPr>
          <w:p>
            <w:pPr>
              <w:pStyle w:val="TableParagraph"/>
              <w:spacing w:before="152"/>
              <w:ind w:right="78"/>
              <w:jc w:val="right"/>
              <w:rPr>
                <w:sz w:val="18"/>
              </w:rPr>
            </w:pPr>
            <w:r>
              <w:rPr>
                <w:sz w:val="18"/>
              </w:rPr>
              <w:t>81.9</w:t>
            </w:r>
          </w:p>
        </w:tc>
        <w:tc>
          <w:tcPr>
            <w:tcW w:w="1324" w:type="dxa"/>
            <w:shd w:val="clear" w:color="auto" w:fill="FFFFFF"/>
          </w:tcPr>
          <w:p>
            <w:pPr>
              <w:pStyle w:val="TableParagraph"/>
              <w:spacing w:before="152"/>
              <w:ind w:right="78"/>
              <w:jc w:val="right"/>
              <w:rPr>
                <w:sz w:val="18"/>
              </w:rPr>
            </w:pPr>
            <w:r>
              <w:rPr>
                <w:sz w:val="18"/>
              </w:rPr>
              <w:t>88.9</w:t>
            </w:r>
          </w:p>
        </w:tc>
        <w:tc>
          <w:tcPr>
            <w:tcW w:w="1080" w:type="dxa"/>
            <w:shd w:val="clear" w:color="auto" w:fill="FFFFFF"/>
          </w:tcPr>
          <w:p>
            <w:pPr>
              <w:pStyle w:val="TableParagraph"/>
              <w:spacing w:before="152"/>
              <w:ind w:right="78"/>
              <w:jc w:val="right"/>
              <w:rPr>
                <w:sz w:val="18"/>
              </w:rPr>
            </w:pPr>
            <w:r>
              <w:rPr>
                <w:sz w:val="18"/>
              </w:rPr>
              <w:t>50.2</w:t>
            </w:r>
          </w:p>
        </w:tc>
        <w:tc>
          <w:tcPr>
            <w:tcW w:w="847" w:type="dxa"/>
            <w:shd w:val="clear" w:color="auto" w:fill="FFFFFF"/>
          </w:tcPr>
          <w:p>
            <w:pPr>
              <w:pStyle w:val="TableParagraph"/>
              <w:spacing w:before="152"/>
              <w:ind w:right="78"/>
              <w:jc w:val="right"/>
              <w:rPr>
                <w:sz w:val="18"/>
              </w:rPr>
            </w:pPr>
            <w:r>
              <w:rPr>
                <w:sz w:val="18"/>
              </w:rPr>
              <w:t>3.0</w:t>
            </w:r>
          </w:p>
        </w:tc>
        <w:tc>
          <w:tcPr>
            <w:tcW w:w="1886" w:type="dxa"/>
            <w:shd w:val="clear" w:color="auto" w:fill="FFFFFF"/>
          </w:tcPr>
          <w:p>
            <w:pPr>
              <w:pStyle w:val="TableParagraph"/>
              <w:spacing w:before="152"/>
              <w:ind w:right="78"/>
              <w:jc w:val="right"/>
              <w:rPr>
                <w:sz w:val="18"/>
              </w:rPr>
            </w:pPr>
            <w:r>
              <w:rPr>
                <w:sz w:val="18"/>
              </w:rPr>
              <w:t>215</w:t>
            </w:r>
          </w:p>
        </w:tc>
      </w:tr>
    </w:tbl>
    <w:p>
      <w:pPr>
        <w:spacing w:before="111"/>
        <w:ind w:left="139" w:right="0" w:firstLine="0"/>
        <w:jc w:val="left"/>
        <w:rPr>
          <w:sz w:val="18"/>
        </w:rPr>
      </w:pPr>
      <w:r>
        <w:rPr>
          <w:sz w:val="18"/>
        </w:rPr>
        <w:t>** MICS Indicator 26</w:t>
      </w:r>
    </w:p>
    <w:p>
      <w:pPr>
        <w:spacing w:before="9"/>
        <w:ind w:left="139" w:right="0" w:firstLine="0"/>
        <w:jc w:val="left"/>
        <w:rPr>
          <w:sz w:val="18"/>
        </w:rPr>
      </w:pPr>
      <w:r>
        <w:rPr>
          <w:sz w:val="18"/>
        </w:rPr>
        <w:t>*** MICS Indicator 27</w:t>
      </w:r>
    </w:p>
    <w:p>
      <w:pPr>
        <w:spacing w:before="9"/>
        <w:ind w:left="139" w:right="0" w:firstLine="0"/>
        <w:jc w:val="left"/>
        <w:rPr>
          <w:sz w:val="18"/>
        </w:rPr>
      </w:pPr>
      <w:r>
        <w:rPr>
          <w:sz w:val="18"/>
        </w:rPr>
        <w:t>**** MICS Indicator 28 ; MDG Indicator 15</w:t>
      </w:r>
    </w:p>
    <w:p>
      <w:pPr>
        <w:spacing w:before="9"/>
        <w:ind w:left="139" w:right="0" w:firstLine="0"/>
        <w:jc w:val="left"/>
        <w:rPr>
          <w:sz w:val="18"/>
        </w:rPr>
      </w:pPr>
      <w:r>
        <w:rPr>
          <w:sz w:val="18"/>
        </w:rPr>
        <w:t>***** MICS Indicator 31</w:t>
      </w:r>
    </w:p>
    <w:p>
      <w:pPr>
        <w:spacing w:line="240" w:lineRule="auto" w:before="0"/>
        <w:rPr>
          <w:sz w:val="20"/>
        </w:rPr>
      </w:pPr>
    </w:p>
    <w:p>
      <w:pPr>
        <w:spacing w:line="240" w:lineRule="auto" w:before="0"/>
        <w:rPr>
          <w:sz w:val="20"/>
        </w:rPr>
      </w:pPr>
    </w:p>
    <w:p>
      <w:pPr>
        <w:spacing w:line="240" w:lineRule="auto" w:before="7"/>
        <w:rPr>
          <w:sz w:val="18"/>
        </w:rPr>
      </w:pPr>
    </w:p>
    <w:p>
      <w:pPr>
        <w:pStyle w:val="Heading1"/>
        <w:spacing w:before="0"/>
        <w:ind w:right="277"/>
      </w:pPr>
      <w:bookmarkStart w:name="_TOC_250018" w:id="12"/>
      <w:r>
        <w:rPr>
          <w:spacing w:val="-19"/>
          <w:w w:val="101"/>
        </w:rPr>
        <w:t>T</w:t>
      </w:r>
      <w:r>
        <w:rPr>
          <w:smallCaps/>
          <w:w w:val="118"/>
        </w:rPr>
        <w:t>able</w:t>
      </w:r>
      <w:r>
        <w:rPr>
          <w:b w:val="0"/>
          <w:smallCaps w:val="0"/>
        </w:rPr>
        <w:t> </w:t>
      </w:r>
      <w:r>
        <w:rPr>
          <w:smallCaps w:val="0"/>
          <w:spacing w:val="-3"/>
          <w:w w:val="116"/>
        </w:rPr>
        <w:t>C</w:t>
      </w:r>
      <w:r>
        <w:rPr>
          <w:smallCaps w:val="0"/>
          <w:w w:val="110"/>
        </w:rPr>
        <w:t>H</w:t>
      </w:r>
      <w:r>
        <w:rPr>
          <w:smallCaps w:val="0"/>
          <w:spacing w:val="-26"/>
          <w:w w:val="122"/>
        </w:rPr>
        <w:t>.</w:t>
      </w:r>
      <w:r>
        <w:rPr>
          <w:smallCaps w:val="0"/>
          <w:spacing w:val="-1"/>
          <w:w w:val="149"/>
        </w:rPr>
        <w:t>1</w:t>
      </w:r>
      <w:r>
        <w:rPr>
          <w:smallCaps w:val="0"/>
          <w:w w:val="149"/>
        </w:rPr>
        <w:t>c</w:t>
      </w:r>
      <w:r>
        <w:rPr>
          <w:b w:val="0"/>
          <w:smallCaps w:val="0"/>
          <w:spacing w:val="-1"/>
        </w:rPr>
        <w:t> </w:t>
      </w:r>
      <w:r>
        <w:rPr>
          <w:smallCaps w:val="0"/>
          <w:spacing w:val="-23"/>
          <w:w w:val="106"/>
        </w:rPr>
        <w:t>V</w:t>
      </w:r>
      <w:r>
        <w:rPr>
          <w:smallCaps/>
          <w:w w:val="118"/>
        </w:rPr>
        <w:t>accinations</w:t>
      </w:r>
      <w:r>
        <w:rPr>
          <w:b w:val="0"/>
          <w:smallCaps w:val="0"/>
        </w:rPr>
        <w:t> </w:t>
      </w:r>
      <w:r>
        <w:rPr>
          <w:smallCaps/>
          <w:w w:val="116"/>
        </w:rPr>
        <w:t>in</w:t>
      </w:r>
      <w:r>
        <w:rPr>
          <w:b w:val="0"/>
          <w:smallCaps w:val="0"/>
        </w:rPr>
        <w:t> </w:t>
      </w:r>
      <w:r>
        <w:rPr>
          <w:smallCaps/>
          <w:spacing w:val="-1"/>
          <w:w w:val="115"/>
        </w:rPr>
        <w:t>fi</w:t>
      </w:r>
      <w:r>
        <w:rPr>
          <w:smallCaps/>
          <w:spacing w:val="-4"/>
          <w:w w:val="115"/>
        </w:rPr>
        <w:t>r</w:t>
      </w:r>
      <w:r>
        <w:rPr>
          <w:smallCaps/>
          <w:spacing w:val="1"/>
          <w:w w:val="138"/>
        </w:rPr>
        <w:t>s</w:t>
      </w:r>
      <w:r>
        <w:rPr>
          <w:smallCaps w:val="0"/>
          <w:w w:val="170"/>
        </w:rPr>
        <w:t>t</w:t>
      </w:r>
      <w:r>
        <w:rPr>
          <w:b w:val="0"/>
          <w:smallCaps w:val="0"/>
        </w:rPr>
        <w:t> </w:t>
      </w:r>
      <w:r>
        <w:rPr>
          <w:smallCaps w:val="0"/>
          <w:spacing w:val="3"/>
          <w:w w:val="119"/>
        </w:rPr>
        <w:t>y</w:t>
      </w:r>
      <w:r>
        <w:rPr>
          <w:smallCaps/>
          <w:w w:val="119"/>
        </w:rPr>
        <w:t>ear</w:t>
      </w:r>
      <w:r>
        <w:rPr>
          <w:b w:val="0"/>
          <w:smallCaps w:val="0"/>
        </w:rPr>
        <w:t> </w:t>
      </w:r>
      <w:r>
        <w:rPr>
          <w:smallCaps/>
          <w:w w:val="119"/>
        </w:rPr>
        <w:t>of</w:t>
      </w:r>
      <w:r>
        <w:rPr>
          <w:b w:val="0"/>
          <w:smallCaps w:val="0"/>
        </w:rPr>
        <w:t> </w:t>
      </w:r>
      <w:r>
        <w:rPr>
          <w:smallCaps/>
          <w:spacing w:val="-1"/>
          <w:w w:val="113"/>
        </w:rPr>
        <w:t>lif</w:t>
      </w:r>
      <w:r>
        <w:rPr>
          <w:smallCaps/>
          <w:w w:val="113"/>
        </w:rPr>
        <w:t>e</w:t>
      </w:r>
      <w:r>
        <w:rPr>
          <w:b w:val="0"/>
          <w:smallCaps w:val="0"/>
        </w:rPr>
        <w:t> </w:t>
      </w:r>
      <w:bookmarkEnd w:id="12"/>
      <w:r>
        <w:rPr>
          <w:smallCaps/>
          <w:spacing w:val="-1"/>
          <w:w w:val="116"/>
        </w:rPr>
        <w:t>(continued)</w:t>
      </w:r>
    </w:p>
    <w:p>
      <w:pPr>
        <w:spacing w:before="0"/>
        <w:ind w:left="266" w:right="277" w:firstLine="0"/>
        <w:jc w:val="center"/>
        <w:rPr>
          <w:sz w:val="20"/>
        </w:rPr>
      </w:pPr>
      <w:r>
        <w:rPr>
          <w:sz w:val="20"/>
        </w:rPr>
        <w:t>Percentage of children aged 18-29 months immunized against childhood diseases at any time before the survey and before the first birthday,</w:t>
      </w:r>
    </w:p>
    <w:p>
      <w:pPr>
        <w:spacing w:before="10"/>
        <w:ind w:left="266" w:right="276" w:firstLine="0"/>
        <w:jc w:val="center"/>
        <w:rPr>
          <w:sz w:val="20"/>
        </w:rPr>
      </w:pPr>
      <w:r>
        <w:rPr>
          <w:sz w:val="20"/>
        </w:rPr>
        <w:t>Trinidad and Tobago, 2006</w:t>
      </w:r>
    </w:p>
    <w:p>
      <w:pPr>
        <w:spacing w:line="240" w:lineRule="auto" w:before="8" w:after="1"/>
        <w:rPr>
          <w:sz w:val="13"/>
        </w:rPr>
      </w:pPr>
    </w:p>
    <w:tbl>
      <w:tblPr>
        <w:tblW w:w="0" w:type="auto"/>
        <w:jc w:val="left"/>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62"/>
        <w:gridCol w:w="900"/>
        <w:gridCol w:w="990"/>
        <w:gridCol w:w="1007"/>
        <w:gridCol w:w="990"/>
        <w:gridCol w:w="796"/>
        <w:gridCol w:w="893"/>
        <w:gridCol w:w="1560"/>
        <w:gridCol w:w="2543"/>
      </w:tblGrid>
      <w:tr>
        <w:trPr>
          <w:trHeight w:val="512" w:hRule="atLeast"/>
        </w:trPr>
        <w:tc>
          <w:tcPr>
            <w:tcW w:w="3562" w:type="dxa"/>
            <w:shd w:val="clear" w:color="auto" w:fill="0060AE"/>
          </w:tcPr>
          <w:p>
            <w:pPr>
              <w:pStyle w:val="TableParagraph"/>
              <w:rPr>
                <w:rFonts w:ascii="Times New Roman"/>
                <w:sz w:val="18"/>
              </w:rPr>
            </w:pPr>
          </w:p>
        </w:tc>
        <w:tc>
          <w:tcPr>
            <w:tcW w:w="900" w:type="dxa"/>
            <w:shd w:val="clear" w:color="auto" w:fill="0060AE"/>
          </w:tcPr>
          <w:p>
            <w:pPr>
              <w:pStyle w:val="TableParagraph"/>
              <w:spacing w:before="7"/>
              <w:rPr>
                <w:sz w:val="22"/>
              </w:rPr>
            </w:pPr>
          </w:p>
          <w:p>
            <w:pPr>
              <w:pStyle w:val="TableParagraph"/>
              <w:ind w:left="172"/>
              <w:rPr>
                <w:sz w:val="18"/>
              </w:rPr>
            </w:pPr>
            <w:r>
              <w:rPr>
                <w:color w:val="FFFFFF"/>
                <w:sz w:val="18"/>
              </w:rPr>
              <w:t>HepB1</w:t>
            </w:r>
          </w:p>
        </w:tc>
        <w:tc>
          <w:tcPr>
            <w:tcW w:w="990" w:type="dxa"/>
            <w:shd w:val="clear" w:color="auto" w:fill="0060AE"/>
          </w:tcPr>
          <w:p>
            <w:pPr>
              <w:pStyle w:val="TableParagraph"/>
              <w:spacing w:before="7"/>
              <w:rPr>
                <w:sz w:val="22"/>
              </w:rPr>
            </w:pPr>
          </w:p>
          <w:p>
            <w:pPr>
              <w:pStyle w:val="TableParagraph"/>
              <w:ind w:left="217"/>
              <w:rPr>
                <w:sz w:val="18"/>
              </w:rPr>
            </w:pPr>
            <w:r>
              <w:rPr>
                <w:color w:val="FFFFFF"/>
                <w:sz w:val="18"/>
              </w:rPr>
              <w:t>HepB2</w:t>
            </w:r>
          </w:p>
        </w:tc>
        <w:tc>
          <w:tcPr>
            <w:tcW w:w="1007" w:type="dxa"/>
            <w:shd w:val="clear" w:color="auto" w:fill="0060AE"/>
          </w:tcPr>
          <w:p>
            <w:pPr>
              <w:pStyle w:val="TableParagraph"/>
              <w:spacing w:before="7"/>
              <w:rPr>
                <w:sz w:val="22"/>
              </w:rPr>
            </w:pPr>
          </w:p>
          <w:p>
            <w:pPr>
              <w:pStyle w:val="TableParagraph"/>
              <w:ind w:left="190"/>
              <w:rPr>
                <w:sz w:val="18"/>
              </w:rPr>
            </w:pPr>
            <w:r>
              <w:rPr>
                <w:color w:val="FFFFFF"/>
                <w:sz w:val="18"/>
              </w:rPr>
              <w:t>HepB3*</w:t>
            </w:r>
          </w:p>
        </w:tc>
        <w:tc>
          <w:tcPr>
            <w:tcW w:w="990" w:type="dxa"/>
            <w:shd w:val="clear" w:color="auto" w:fill="0060AE"/>
          </w:tcPr>
          <w:p>
            <w:pPr>
              <w:pStyle w:val="TableParagraph"/>
              <w:spacing w:before="7"/>
              <w:rPr>
                <w:sz w:val="22"/>
              </w:rPr>
            </w:pPr>
          </w:p>
          <w:p>
            <w:pPr>
              <w:pStyle w:val="TableParagraph"/>
              <w:ind w:left="307"/>
              <w:rPr>
                <w:sz w:val="18"/>
              </w:rPr>
            </w:pPr>
            <w:r>
              <w:rPr>
                <w:color w:val="FFFFFF"/>
                <w:sz w:val="18"/>
              </w:rPr>
              <w:t>Hib1</w:t>
            </w:r>
          </w:p>
        </w:tc>
        <w:tc>
          <w:tcPr>
            <w:tcW w:w="796" w:type="dxa"/>
            <w:shd w:val="clear" w:color="auto" w:fill="0060AE"/>
          </w:tcPr>
          <w:p>
            <w:pPr>
              <w:pStyle w:val="TableParagraph"/>
              <w:spacing w:before="7"/>
              <w:rPr>
                <w:sz w:val="22"/>
              </w:rPr>
            </w:pPr>
          </w:p>
          <w:p>
            <w:pPr>
              <w:pStyle w:val="TableParagraph"/>
              <w:ind w:left="209"/>
              <w:rPr>
                <w:sz w:val="18"/>
              </w:rPr>
            </w:pPr>
            <w:r>
              <w:rPr>
                <w:color w:val="FFFFFF"/>
                <w:sz w:val="18"/>
              </w:rPr>
              <w:t>Hib2</w:t>
            </w:r>
          </w:p>
        </w:tc>
        <w:tc>
          <w:tcPr>
            <w:tcW w:w="893" w:type="dxa"/>
            <w:shd w:val="clear" w:color="auto" w:fill="0060AE"/>
          </w:tcPr>
          <w:p>
            <w:pPr>
              <w:pStyle w:val="TableParagraph"/>
              <w:spacing w:before="7"/>
              <w:rPr>
                <w:sz w:val="22"/>
              </w:rPr>
            </w:pPr>
          </w:p>
          <w:p>
            <w:pPr>
              <w:pStyle w:val="TableParagraph"/>
              <w:ind w:left="258"/>
              <w:rPr>
                <w:sz w:val="18"/>
              </w:rPr>
            </w:pPr>
            <w:r>
              <w:rPr>
                <w:color w:val="FFFFFF"/>
                <w:sz w:val="18"/>
              </w:rPr>
              <w:t>Hib3</w:t>
            </w:r>
          </w:p>
        </w:tc>
        <w:tc>
          <w:tcPr>
            <w:tcW w:w="1560" w:type="dxa"/>
            <w:shd w:val="clear" w:color="auto" w:fill="0060AE"/>
          </w:tcPr>
          <w:p>
            <w:pPr>
              <w:pStyle w:val="TableParagraph"/>
              <w:spacing w:before="7"/>
              <w:rPr>
                <w:sz w:val="22"/>
              </w:rPr>
            </w:pPr>
          </w:p>
          <w:p>
            <w:pPr>
              <w:pStyle w:val="TableParagraph"/>
              <w:ind w:left="195"/>
              <w:rPr>
                <w:sz w:val="18"/>
              </w:rPr>
            </w:pPr>
            <w:r>
              <w:rPr>
                <w:color w:val="FFFFFF"/>
                <w:sz w:val="18"/>
              </w:rPr>
              <w:t>Yellow Fever**</w:t>
            </w:r>
          </w:p>
        </w:tc>
        <w:tc>
          <w:tcPr>
            <w:tcW w:w="2543" w:type="dxa"/>
            <w:shd w:val="clear" w:color="auto" w:fill="0060AE"/>
          </w:tcPr>
          <w:p>
            <w:pPr>
              <w:pStyle w:val="TableParagraph"/>
              <w:spacing w:line="249" w:lineRule="auto" w:before="44"/>
              <w:ind w:left="848" w:right="99" w:hanging="721"/>
              <w:rPr>
                <w:sz w:val="18"/>
              </w:rPr>
            </w:pPr>
            <w:r>
              <w:rPr>
                <w:color w:val="FFFFFF"/>
                <w:sz w:val="18"/>
              </w:rPr>
              <w:t>Number of children aged 18- 29 months</w:t>
            </w:r>
          </w:p>
        </w:tc>
      </w:tr>
      <w:tr>
        <w:trPr>
          <w:trHeight w:val="296" w:hRule="atLeast"/>
        </w:trPr>
        <w:tc>
          <w:tcPr>
            <w:tcW w:w="3562" w:type="dxa"/>
            <w:shd w:val="clear" w:color="auto" w:fill="FFFFFF"/>
          </w:tcPr>
          <w:p>
            <w:pPr>
              <w:pStyle w:val="TableParagraph"/>
              <w:spacing w:before="44"/>
              <w:ind w:left="90"/>
              <w:rPr>
                <w:sz w:val="18"/>
              </w:rPr>
            </w:pPr>
            <w:r>
              <w:rPr>
                <w:sz w:val="18"/>
              </w:rPr>
              <w:t>Vaccination card</w:t>
            </w:r>
          </w:p>
        </w:tc>
        <w:tc>
          <w:tcPr>
            <w:tcW w:w="900" w:type="dxa"/>
            <w:shd w:val="clear" w:color="auto" w:fill="FFFFFF"/>
          </w:tcPr>
          <w:p>
            <w:pPr>
              <w:pStyle w:val="TableParagraph"/>
              <w:spacing w:before="44"/>
              <w:ind w:right="78"/>
              <w:jc w:val="right"/>
              <w:rPr>
                <w:sz w:val="18"/>
              </w:rPr>
            </w:pPr>
            <w:r>
              <w:rPr>
                <w:sz w:val="18"/>
              </w:rPr>
              <w:t>68.1</w:t>
            </w:r>
          </w:p>
        </w:tc>
        <w:tc>
          <w:tcPr>
            <w:tcW w:w="990" w:type="dxa"/>
            <w:shd w:val="clear" w:color="auto" w:fill="FFFFFF"/>
          </w:tcPr>
          <w:p>
            <w:pPr>
              <w:pStyle w:val="TableParagraph"/>
              <w:spacing w:before="44"/>
              <w:ind w:right="78"/>
              <w:jc w:val="right"/>
              <w:rPr>
                <w:sz w:val="18"/>
              </w:rPr>
            </w:pPr>
            <w:r>
              <w:rPr>
                <w:sz w:val="18"/>
              </w:rPr>
              <w:t>65.8</w:t>
            </w:r>
          </w:p>
        </w:tc>
        <w:tc>
          <w:tcPr>
            <w:tcW w:w="1007" w:type="dxa"/>
            <w:shd w:val="clear" w:color="auto" w:fill="FFFFFF"/>
          </w:tcPr>
          <w:p>
            <w:pPr>
              <w:pStyle w:val="TableParagraph"/>
              <w:spacing w:before="44"/>
              <w:ind w:right="79"/>
              <w:jc w:val="right"/>
              <w:rPr>
                <w:sz w:val="18"/>
              </w:rPr>
            </w:pPr>
            <w:r>
              <w:rPr>
                <w:sz w:val="18"/>
              </w:rPr>
              <w:t>65.1</w:t>
            </w:r>
          </w:p>
        </w:tc>
        <w:tc>
          <w:tcPr>
            <w:tcW w:w="990" w:type="dxa"/>
            <w:shd w:val="clear" w:color="auto" w:fill="FFFFFF"/>
          </w:tcPr>
          <w:p>
            <w:pPr>
              <w:pStyle w:val="TableParagraph"/>
              <w:spacing w:before="44"/>
              <w:ind w:right="79"/>
              <w:jc w:val="right"/>
              <w:rPr>
                <w:sz w:val="18"/>
              </w:rPr>
            </w:pPr>
            <w:r>
              <w:rPr>
                <w:sz w:val="18"/>
              </w:rPr>
              <w:t>73.3</w:t>
            </w:r>
          </w:p>
        </w:tc>
        <w:tc>
          <w:tcPr>
            <w:tcW w:w="796" w:type="dxa"/>
            <w:shd w:val="clear" w:color="auto" w:fill="FFFFFF"/>
          </w:tcPr>
          <w:p>
            <w:pPr>
              <w:pStyle w:val="TableParagraph"/>
              <w:spacing w:before="44"/>
              <w:ind w:right="79"/>
              <w:jc w:val="right"/>
              <w:rPr>
                <w:sz w:val="18"/>
              </w:rPr>
            </w:pPr>
            <w:r>
              <w:rPr>
                <w:sz w:val="18"/>
              </w:rPr>
              <w:t>68.7</w:t>
            </w:r>
          </w:p>
        </w:tc>
        <w:tc>
          <w:tcPr>
            <w:tcW w:w="893" w:type="dxa"/>
            <w:shd w:val="clear" w:color="auto" w:fill="FFFFFF"/>
          </w:tcPr>
          <w:p>
            <w:pPr>
              <w:pStyle w:val="TableParagraph"/>
              <w:spacing w:before="44"/>
              <w:ind w:right="79"/>
              <w:jc w:val="right"/>
              <w:rPr>
                <w:sz w:val="18"/>
              </w:rPr>
            </w:pPr>
            <w:r>
              <w:rPr>
                <w:sz w:val="18"/>
              </w:rPr>
              <w:t>10.3</w:t>
            </w:r>
          </w:p>
        </w:tc>
        <w:tc>
          <w:tcPr>
            <w:tcW w:w="1560" w:type="dxa"/>
            <w:shd w:val="clear" w:color="auto" w:fill="FFFFFF"/>
          </w:tcPr>
          <w:p>
            <w:pPr>
              <w:pStyle w:val="TableParagraph"/>
              <w:spacing w:before="44"/>
              <w:ind w:right="79"/>
              <w:jc w:val="right"/>
              <w:rPr>
                <w:sz w:val="18"/>
              </w:rPr>
            </w:pPr>
            <w:r>
              <w:rPr>
                <w:sz w:val="18"/>
              </w:rPr>
              <w:t>77.1</w:t>
            </w:r>
          </w:p>
        </w:tc>
        <w:tc>
          <w:tcPr>
            <w:tcW w:w="2543" w:type="dxa"/>
            <w:shd w:val="clear" w:color="auto" w:fill="FFFFFF"/>
          </w:tcPr>
          <w:p>
            <w:pPr>
              <w:pStyle w:val="TableParagraph"/>
              <w:spacing w:before="44"/>
              <w:ind w:right="79"/>
              <w:jc w:val="right"/>
              <w:rPr>
                <w:sz w:val="18"/>
              </w:rPr>
            </w:pPr>
            <w:r>
              <w:rPr>
                <w:sz w:val="18"/>
              </w:rPr>
              <w:t>215</w:t>
            </w:r>
          </w:p>
        </w:tc>
      </w:tr>
      <w:tr>
        <w:trPr>
          <w:trHeight w:val="296" w:hRule="atLeast"/>
        </w:trPr>
        <w:tc>
          <w:tcPr>
            <w:tcW w:w="3562" w:type="dxa"/>
            <w:shd w:val="clear" w:color="auto" w:fill="FFFFFF"/>
          </w:tcPr>
          <w:p>
            <w:pPr>
              <w:pStyle w:val="TableParagraph"/>
              <w:spacing w:before="44"/>
              <w:ind w:left="90"/>
              <w:rPr>
                <w:sz w:val="18"/>
              </w:rPr>
            </w:pPr>
            <w:r>
              <w:rPr>
                <w:sz w:val="18"/>
              </w:rPr>
              <w:t>Mother’s report</w:t>
            </w:r>
          </w:p>
        </w:tc>
        <w:tc>
          <w:tcPr>
            <w:tcW w:w="900" w:type="dxa"/>
            <w:shd w:val="clear" w:color="auto" w:fill="FFFFFF"/>
          </w:tcPr>
          <w:p>
            <w:pPr>
              <w:pStyle w:val="TableParagraph"/>
              <w:spacing w:before="44"/>
              <w:ind w:right="78"/>
              <w:jc w:val="right"/>
              <w:rPr>
                <w:sz w:val="18"/>
              </w:rPr>
            </w:pPr>
            <w:r>
              <w:rPr>
                <w:sz w:val="18"/>
              </w:rPr>
              <w:t>13.8</w:t>
            </w:r>
          </w:p>
        </w:tc>
        <w:tc>
          <w:tcPr>
            <w:tcW w:w="990" w:type="dxa"/>
            <w:shd w:val="clear" w:color="auto" w:fill="FFFFFF"/>
          </w:tcPr>
          <w:p>
            <w:pPr>
              <w:pStyle w:val="TableParagraph"/>
              <w:spacing w:before="44"/>
              <w:ind w:right="78"/>
              <w:jc w:val="right"/>
              <w:rPr>
                <w:sz w:val="18"/>
              </w:rPr>
            </w:pPr>
            <w:r>
              <w:rPr>
                <w:sz w:val="18"/>
              </w:rPr>
              <w:t>11.4</w:t>
            </w:r>
          </w:p>
        </w:tc>
        <w:tc>
          <w:tcPr>
            <w:tcW w:w="1007" w:type="dxa"/>
            <w:shd w:val="clear" w:color="auto" w:fill="FFFFFF"/>
          </w:tcPr>
          <w:p>
            <w:pPr>
              <w:pStyle w:val="TableParagraph"/>
              <w:spacing w:before="44"/>
              <w:ind w:right="78"/>
              <w:jc w:val="right"/>
              <w:rPr>
                <w:sz w:val="18"/>
              </w:rPr>
            </w:pPr>
            <w:r>
              <w:rPr>
                <w:sz w:val="18"/>
              </w:rPr>
              <w:t>8.9</w:t>
            </w:r>
          </w:p>
        </w:tc>
        <w:tc>
          <w:tcPr>
            <w:tcW w:w="990" w:type="dxa"/>
            <w:shd w:val="clear" w:color="auto" w:fill="FFFFFF"/>
          </w:tcPr>
          <w:p>
            <w:pPr>
              <w:pStyle w:val="TableParagraph"/>
              <w:spacing w:before="44"/>
              <w:ind w:right="78"/>
              <w:jc w:val="right"/>
              <w:rPr>
                <w:sz w:val="18"/>
              </w:rPr>
            </w:pPr>
            <w:r>
              <w:rPr>
                <w:sz w:val="18"/>
              </w:rPr>
              <w:t>11.1</w:t>
            </w:r>
          </w:p>
        </w:tc>
        <w:tc>
          <w:tcPr>
            <w:tcW w:w="796" w:type="dxa"/>
            <w:shd w:val="clear" w:color="auto" w:fill="FFFFFF"/>
          </w:tcPr>
          <w:p>
            <w:pPr>
              <w:pStyle w:val="TableParagraph"/>
              <w:spacing w:before="44"/>
              <w:ind w:right="79"/>
              <w:jc w:val="right"/>
              <w:rPr>
                <w:sz w:val="18"/>
              </w:rPr>
            </w:pPr>
            <w:r>
              <w:rPr>
                <w:sz w:val="18"/>
              </w:rPr>
              <w:t>6.4</w:t>
            </w:r>
          </w:p>
        </w:tc>
        <w:tc>
          <w:tcPr>
            <w:tcW w:w="893" w:type="dxa"/>
            <w:shd w:val="clear" w:color="auto" w:fill="FFFFFF"/>
          </w:tcPr>
          <w:p>
            <w:pPr>
              <w:pStyle w:val="TableParagraph"/>
              <w:spacing w:before="44"/>
              <w:ind w:right="78"/>
              <w:jc w:val="right"/>
              <w:rPr>
                <w:sz w:val="18"/>
              </w:rPr>
            </w:pPr>
            <w:r>
              <w:rPr>
                <w:sz w:val="18"/>
              </w:rPr>
              <w:t>5.9</w:t>
            </w:r>
          </w:p>
        </w:tc>
        <w:tc>
          <w:tcPr>
            <w:tcW w:w="1560" w:type="dxa"/>
            <w:shd w:val="clear" w:color="auto" w:fill="FFFFFF"/>
          </w:tcPr>
          <w:p>
            <w:pPr>
              <w:pStyle w:val="TableParagraph"/>
              <w:spacing w:before="44"/>
              <w:ind w:right="78"/>
              <w:jc w:val="right"/>
              <w:rPr>
                <w:sz w:val="18"/>
              </w:rPr>
            </w:pPr>
            <w:r>
              <w:rPr>
                <w:sz w:val="18"/>
              </w:rPr>
              <w:t>12.1</w:t>
            </w:r>
          </w:p>
        </w:tc>
        <w:tc>
          <w:tcPr>
            <w:tcW w:w="2543" w:type="dxa"/>
            <w:shd w:val="clear" w:color="auto" w:fill="FFFFFF"/>
          </w:tcPr>
          <w:p>
            <w:pPr>
              <w:pStyle w:val="TableParagraph"/>
              <w:spacing w:before="44"/>
              <w:ind w:right="78"/>
              <w:jc w:val="right"/>
              <w:rPr>
                <w:sz w:val="18"/>
              </w:rPr>
            </w:pPr>
            <w:r>
              <w:rPr>
                <w:sz w:val="18"/>
              </w:rPr>
              <w:t>215</w:t>
            </w:r>
          </w:p>
        </w:tc>
      </w:tr>
      <w:tr>
        <w:trPr>
          <w:trHeight w:val="296" w:hRule="atLeast"/>
        </w:trPr>
        <w:tc>
          <w:tcPr>
            <w:tcW w:w="3562" w:type="dxa"/>
            <w:shd w:val="clear" w:color="auto" w:fill="FFFFFF"/>
          </w:tcPr>
          <w:p>
            <w:pPr>
              <w:pStyle w:val="TableParagraph"/>
              <w:spacing w:before="44"/>
              <w:ind w:left="90"/>
              <w:rPr>
                <w:sz w:val="18"/>
              </w:rPr>
            </w:pPr>
            <w:r>
              <w:rPr>
                <w:sz w:val="18"/>
              </w:rPr>
              <w:t>Either</w:t>
            </w:r>
          </w:p>
        </w:tc>
        <w:tc>
          <w:tcPr>
            <w:tcW w:w="900" w:type="dxa"/>
            <w:shd w:val="clear" w:color="auto" w:fill="FFFFFF"/>
          </w:tcPr>
          <w:p>
            <w:pPr>
              <w:pStyle w:val="TableParagraph"/>
              <w:spacing w:before="44"/>
              <w:ind w:right="78"/>
              <w:jc w:val="right"/>
              <w:rPr>
                <w:sz w:val="18"/>
              </w:rPr>
            </w:pPr>
            <w:r>
              <w:rPr>
                <w:sz w:val="18"/>
              </w:rPr>
              <w:t>81.9</w:t>
            </w:r>
          </w:p>
        </w:tc>
        <w:tc>
          <w:tcPr>
            <w:tcW w:w="990" w:type="dxa"/>
            <w:shd w:val="clear" w:color="auto" w:fill="FFFFFF"/>
          </w:tcPr>
          <w:p>
            <w:pPr>
              <w:pStyle w:val="TableParagraph"/>
              <w:spacing w:before="44"/>
              <w:ind w:right="78"/>
              <w:jc w:val="right"/>
              <w:rPr>
                <w:sz w:val="18"/>
              </w:rPr>
            </w:pPr>
            <w:r>
              <w:rPr>
                <w:sz w:val="18"/>
              </w:rPr>
              <w:t>77.2</w:t>
            </w:r>
          </w:p>
        </w:tc>
        <w:tc>
          <w:tcPr>
            <w:tcW w:w="1007" w:type="dxa"/>
            <w:shd w:val="clear" w:color="auto" w:fill="FFFFFF"/>
          </w:tcPr>
          <w:p>
            <w:pPr>
              <w:pStyle w:val="TableParagraph"/>
              <w:spacing w:before="44"/>
              <w:ind w:right="78"/>
              <w:jc w:val="right"/>
              <w:rPr>
                <w:sz w:val="18"/>
              </w:rPr>
            </w:pPr>
            <w:r>
              <w:rPr>
                <w:sz w:val="18"/>
              </w:rPr>
              <w:t>74.0</w:t>
            </w:r>
          </w:p>
        </w:tc>
        <w:tc>
          <w:tcPr>
            <w:tcW w:w="990" w:type="dxa"/>
            <w:shd w:val="clear" w:color="auto" w:fill="FFFFFF"/>
          </w:tcPr>
          <w:p>
            <w:pPr>
              <w:pStyle w:val="TableParagraph"/>
              <w:spacing w:before="44"/>
              <w:ind w:right="79"/>
              <w:jc w:val="right"/>
              <w:rPr>
                <w:sz w:val="18"/>
              </w:rPr>
            </w:pPr>
            <w:r>
              <w:rPr>
                <w:sz w:val="18"/>
              </w:rPr>
              <w:t>84.4</w:t>
            </w:r>
          </w:p>
        </w:tc>
        <w:tc>
          <w:tcPr>
            <w:tcW w:w="796" w:type="dxa"/>
            <w:shd w:val="clear" w:color="auto" w:fill="FFFFFF"/>
          </w:tcPr>
          <w:p>
            <w:pPr>
              <w:pStyle w:val="TableParagraph"/>
              <w:spacing w:before="44"/>
              <w:ind w:right="79"/>
              <w:jc w:val="right"/>
              <w:rPr>
                <w:sz w:val="18"/>
              </w:rPr>
            </w:pPr>
            <w:r>
              <w:rPr>
                <w:sz w:val="18"/>
              </w:rPr>
              <w:t>75.2</w:t>
            </w:r>
          </w:p>
        </w:tc>
        <w:tc>
          <w:tcPr>
            <w:tcW w:w="893" w:type="dxa"/>
            <w:shd w:val="clear" w:color="auto" w:fill="FFFFFF"/>
          </w:tcPr>
          <w:p>
            <w:pPr>
              <w:pStyle w:val="TableParagraph"/>
              <w:spacing w:before="44"/>
              <w:ind w:right="78"/>
              <w:jc w:val="right"/>
              <w:rPr>
                <w:sz w:val="18"/>
              </w:rPr>
            </w:pPr>
            <w:r>
              <w:rPr>
                <w:sz w:val="18"/>
              </w:rPr>
              <w:t>16.2</w:t>
            </w:r>
          </w:p>
        </w:tc>
        <w:tc>
          <w:tcPr>
            <w:tcW w:w="1560" w:type="dxa"/>
            <w:shd w:val="clear" w:color="auto" w:fill="FFFFFF"/>
          </w:tcPr>
          <w:p>
            <w:pPr>
              <w:pStyle w:val="TableParagraph"/>
              <w:spacing w:before="44"/>
              <w:ind w:right="78"/>
              <w:jc w:val="right"/>
              <w:rPr>
                <w:sz w:val="18"/>
              </w:rPr>
            </w:pPr>
            <w:r>
              <w:rPr>
                <w:sz w:val="18"/>
              </w:rPr>
              <w:t>89.2</w:t>
            </w:r>
          </w:p>
        </w:tc>
        <w:tc>
          <w:tcPr>
            <w:tcW w:w="2543" w:type="dxa"/>
            <w:shd w:val="clear" w:color="auto" w:fill="FFFFFF"/>
          </w:tcPr>
          <w:p>
            <w:pPr>
              <w:pStyle w:val="TableParagraph"/>
              <w:spacing w:before="44"/>
              <w:ind w:right="78"/>
              <w:jc w:val="right"/>
              <w:rPr>
                <w:sz w:val="18"/>
              </w:rPr>
            </w:pPr>
            <w:r>
              <w:rPr>
                <w:sz w:val="18"/>
              </w:rPr>
              <w:t>215</w:t>
            </w:r>
          </w:p>
        </w:tc>
      </w:tr>
      <w:tr>
        <w:trPr>
          <w:trHeight w:val="296" w:hRule="atLeast"/>
        </w:trPr>
        <w:tc>
          <w:tcPr>
            <w:tcW w:w="3562" w:type="dxa"/>
            <w:shd w:val="clear" w:color="auto" w:fill="FFFFFF"/>
          </w:tcPr>
          <w:p>
            <w:pPr>
              <w:pStyle w:val="TableParagraph"/>
              <w:spacing w:before="44"/>
              <w:ind w:left="90"/>
              <w:rPr>
                <w:sz w:val="18"/>
              </w:rPr>
            </w:pPr>
            <w:r>
              <w:rPr>
                <w:sz w:val="18"/>
              </w:rPr>
              <w:t>Vaccinated by 12 months of age</w:t>
            </w:r>
          </w:p>
        </w:tc>
        <w:tc>
          <w:tcPr>
            <w:tcW w:w="900" w:type="dxa"/>
            <w:shd w:val="clear" w:color="auto" w:fill="FFFFFF"/>
          </w:tcPr>
          <w:p>
            <w:pPr>
              <w:pStyle w:val="TableParagraph"/>
              <w:spacing w:before="44"/>
              <w:ind w:right="78"/>
              <w:jc w:val="right"/>
              <w:rPr>
                <w:sz w:val="18"/>
              </w:rPr>
            </w:pPr>
            <w:r>
              <w:rPr>
                <w:sz w:val="18"/>
              </w:rPr>
              <w:t>77.6</w:t>
            </w:r>
          </w:p>
        </w:tc>
        <w:tc>
          <w:tcPr>
            <w:tcW w:w="990" w:type="dxa"/>
            <w:shd w:val="clear" w:color="auto" w:fill="FFFFFF"/>
          </w:tcPr>
          <w:p>
            <w:pPr>
              <w:pStyle w:val="TableParagraph"/>
              <w:spacing w:before="44"/>
              <w:ind w:right="78"/>
              <w:jc w:val="right"/>
              <w:rPr>
                <w:sz w:val="18"/>
              </w:rPr>
            </w:pPr>
            <w:r>
              <w:rPr>
                <w:sz w:val="18"/>
              </w:rPr>
              <w:t>74.2</w:t>
            </w:r>
          </w:p>
        </w:tc>
        <w:tc>
          <w:tcPr>
            <w:tcW w:w="1007" w:type="dxa"/>
            <w:shd w:val="clear" w:color="auto" w:fill="FFFFFF"/>
          </w:tcPr>
          <w:p>
            <w:pPr>
              <w:pStyle w:val="TableParagraph"/>
              <w:spacing w:before="44"/>
              <w:ind w:right="79"/>
              <w:jc w:val="right"/>
              <w:rPr>
                <w:sz w:val="18"/>
              </w:rPr>
            </w:pPr>
            <w:r>
              <w:rPr>
                <w:sz w:val="18"/>
              </w:rPr>
              <w:t>70.0</w:t>
            </w:r>
          </w:p>
        </w:tc>
        <w:tc>
          <w:tcPr>
            <w:tcW w:w="990" w:type="dxa"/>
            <w:shd w:val="clear" w:color="auto" w:fill="FFFFFF"/>
          </w:tcPr>
          <w:p>
            <w:pPr>
              <w:pStyle w:val="TableParagraph"/>
              <w:spacing w:before="44"/>
              <w:ind w:right="79"/>
              <w:jc w:val="right"/>
              <w:rPr>
                <w:sz w:val="18"/>
              </w:rPr>
            </w:pPr>
            <w:r>
              <w:rPr>
                <w:sz w:val="18"/>
              </w:rPr>
              <w:t>79.1</w:t>
            </w:r>
          </w:p>
        </w:tc>
        <w:tc>
          <w:tcPr>
            <w:tcW w:w="796" w:type="dxa"/>
            <w:shd w:val="clear" w:color="auto" w:fill="FFFFFF"/>
          </w:tcPr>
          <w:p>
            <w:pPr>
              <w:pStyle w:val="TableParagraph"/>
              <w:spacing w:before="44"/>
              <w:ind w:right="79"/>
              <w:jc w:val="right"/>
              <w:rPr>
                <w:sz w:val="18"/>
              </w:rPr>
            </w:pPr>
            <w:r>
              <w:rPr>
                <w:sz w:val="18"/>
              </w:rPr>
              <w:t>71.9</w:t>
            </w:r>
          </w:p>
        </w:tc>
        <w:tc>
          <w:tcPr>
            <w:tcW w:w="893" w:type="dxa"/>
            <w:shd w:val="clear" w:color="auto" w:fill="FFFFFF"/>
          </w:tcPr>
          <w:p>
            <w:pPr>
              <w:pStyle w:val="TableParagraph"/>
              <w:spacing w:before="44"/>
              <w:ind w:right="79"/>
              <w:jc w:val="right"/>
              <w:rPr>
                <w:sz w:val="18"/>
              </w:rPr>
            </w:pPr>
            <w:r>
              <w:rPr>
                <w:sz w:val="18"/>
              </w:rPr>
              <w:t>14.6</w:t>
            </w:r>
          </w:p>
        </w:tc>
        <w:tc>
          <w:tcPr>
            <w:tcW w:w="1560" w:type="dxa"/>
            <w:shd w:val="clear" w:color="auto" w:fill="FFFFFF"/>
          </w:tcPr>
          <w:p>
            <w:pPr>
              <w:pStyle w:val="TableParagraph"/>
              <w:spacing w:before="44"/>
              <w:ind w:right="79"/>
              <w:jc w:val="right"/>
              <w:rPr>
                <w:sz w:val="18"/>
              </w:rPr>
            </w:pPr>
            <w:r>
              <w:rPr>
                <w:sz w:val="18"/>
              </w:rPr>
              <w:t>35.2</w:t>
            </w:r>
          </w:p>
        </w:tc>
        <w:tc>
          <w:tcPr>
            <w:tcW w:w="2543" w:type="dxa"/>
            <w:shd w:val="clear" w:color="auto" w:fill="FFFFFF"/>
          </w:tcPr>
          <w:p>
            <w:pPr>
              <w:pStyle w:val="TableParagraph"/>
              <w:spacing w:before="44"/>
              <w:ind w:right="79"/>
              <w:jc w:val="right"/>
              <w:rPr>
                <w:sz w:val="18"/>
              </w:rPr>
            </w:pPr>
            <w:r>
              <w:rPr>
                <w:sz w:val="18"/>
              </w:rPr>
              <w:t>215</w:t>
            </w:r>
          </w:p>
        </w:tc>
      </w:tr>
    </w:tbl>
    <w:p>
      <w:pPr>
        <w:spacing w:before="111"/>
        <w:ind w:left="139" w:right="0" w:firstLine="0"/>
        <w:jc w:val="left"/>
        <w:rPr>
          <w:sz w:val="18"/>
        </w:rPr>
      </w:pPr>
      <w:r>
        <w:rPr>
          <w:sz w:val="18"/>
        </w:rPr>
        <w:t>* MICS Indicator 29</w:t>
      </w:r>
    </w:p>
    <w:p>
      <w:pPr>
        <w:spacing w:before="9"/>
        <w:ind w:left="139" w:right="0" w:firstLine="0"/>
        <w:jc w:val="left"/>
        <w:rPr>
          <w:sz w:val="18"/>
        </w:rPr>
      </w:pPr>
      <w:r>
        <w:rPr>
          <w:sz w:val="18"/>
        </w:rPr>
        <w:t>** MICS Indicator 30</w:t>
      </w:r>
    </w:p>
    <w:p>
      <w:pPr>
        <w:spacing w:after="0"/>
        <w:jc w:val="left"/>
        <w:rPr>
          <w:sz w:val="18"/>
        </w:rPr>
        <w:sectPr>
          <w:pgSz w:w="15840" w:h="12240" w:orient="landscape"/>
          <w:pgMar w:top="0" w:bottom="280" w:left="1300" w:right="1000"/>
        </w:sectPr>
      </w:pPr>
    </w:p>
    <w:p>
      <w:pPr>
        <w:pStyle w:val="Heading1"/>
        <w:spacing w:before="69"/>
        <w:ind w:right="275"/>
      </w:pPr>
      <w:r>
        <w:rPr/>
        <w:pict>
          <v:rect style="position:absolute;margin-left:.0pt;margin-top:.000023pt;width:791.999936pt;height:611.999951pt;mso-position-horizontal-relative:page;mso-position-vertical-relative:page;z-index:-50498048" filled="true" fillcolor="#d4e9f9" stroked="false">
            <v:fill type="solid"/>
            <w10:wrap type="none"/>
          </v:rect>
        </w:pict>
      </w:r>
      <w:r>
        <w:rPr/>
        <w:pict>
          <v:shape style="position:absolute;margin-left:34.386360pt;margin-top:-1pt;width:13.2pt;height:52.15pt;mso-position-horizontal-relative:page;mso-position-vertical-relative:page;z-index:16098816"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138</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099328"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17" w:id="13"/>
      <w:r>
        <w:rPr>
          <w:spacing w:val="-19"/>
          <w:w w:val="101"/>
        </w:rPr>
        <w:t>T</w:t>
      </w:r>
      <w:r>
        <w:rPr>
          <w:smallCaps/>
          <w:w w:val="118"/>
        </w:rPr>
        <w:t>able</w:t>
      </w:r>
      <w:r>
        <w:rPr>
          <w:b w:val="0"/>
          <w:smallCaps w:val="0"/>
        </w:rPr>
        <w:t> </w:t>
      </w:r>
      <w:r>
        <w:rPr>
          <w:smallCaps w:val="0"/>
          <w:spacing w:val="-3"/>
          <w:w w:val="116"/>
        </w:rPr>
        <w:t>C</w:t>
      </w:r>
      <w:r>
        <w:rPr>
          <w:smallCaps w:val="0"/>
          <w:w w:val="117"/>
        </w:rPr>
        <w:t>H.2:</w:t>
      </w:r>
      <w:r>
        <w:rPr>
          <w:b w:val="0"/>
          <w:smallCaps w:val="0"/>
        </w:rPr>
        <w:t> </w:t>
      </w:r>
      <w:r>
        <w:rPr>
          <w:smallCaps w:val="0"/>
          <w:spacing w:val="-23"/>
          <w:w w:val="106"/>
        </w:rPr>
        <w:t>V</w:t>
      </w:r>
      <w:r>
        <w:rPr>
          <w:smallCaps/>
          <w:w w:val="118"/>
        </w:rPr>
        <w:t>accinations</w:t>
      </w:r>
      <w:r>
        <w:rPr>
          <w:b w:val="0"/>
          <w:smallCaps w:val="0"/>
        </w:rPr>
        <w:t> </w:t>
      </w:r>
      <w:r>
        <w:rPr>
          <w:smallCaps w:val="0"/>
          <w:spacing w:val="-6"/>
          <w:w w:val="121"/>
        </w:rPr>
        <w:t>b</w:t>
      </w:r>
      <w:r>
        <w:rPr>
          <w:smallCaps w:val="0"/>
          <w:w w:val="119"/>
        </w:rPr>
        <w:t>y</w:t>
      </w:r>
      <w:r>
        <w:rPr>
          <w:b w:val="0"/>
          <w:smallCaps w:val="0"/>
        </w:rPr>
        <w:t> </w:t>
      </w:r>
      <w:r>
        <w:rPr>
          <w:smallCaps/>
          <w:spacing w:val="-1"/>
          <w:w w:val="122"/>
        </w:rPr>
        <w:t>ba</w:t>
      </w:r>
      <w:r>
        <w:rPr>
          <w:smallCaps/>
          <w:spacing w:val="-5"/>
          <w:w w:val="122"/>
        </w:rPr>
        <w:t>c</w:t>
      </w:r>
      <w:r>
        <w:rPr>
          <w:smallCaps/>
          <w:spacing w:val="-13"/>
          <w:w w:val="110"/>
        </w:rPr>
        <w:t>k</w:t>
      </w:r>
      <w:r>
        <w:rPr>
          <w:smallCaps/>
          <w:spacing w:val="-3"/>
          <w:w w:val="115"/>
        </w:rPr>
        <w:t>g</w:t>
      </w:r>
      <w:r>
        <w:rPr>
          <w:smallCaps/>
          <w:spacing w:val="-3"/>
          <w:w w:val="118"/>
        </w:rPr>
        <w:t>r</w:t>
      </w:r>
      <w:r>
        <w:rPr>
          <w:smallCaps/>
          <w:w w:val="121"/>
        </w:rPr>
        <w:t>ound</w:t>
      </w:r>
      <w:r>
        <w:rPr>
          <w:b w:val="0"/>
          <w:smallCaps w:val="0"/>
        </w:rPr>
        <w:t> </w:t>
      </w:r>
      <w:r>
        <w:rPr>
          <w:smallCaps/>
          <w:spacing w:val="-5"/>
          <w:w w:val="120"/>
        </w:rPr>
        <w:t>c</w:t>
      </w:r>
      <w:r>
        <w:rPr>
          <w:smallCaps/>
          <w:w w:val="118"/>
        </w:rPr>
        <w:t>ha</w:t>
      </w:r>
      <w:r>
        <w:rPr>
          <w:smallCaps/>
          <w:spacing w:val="5"/>
          <w:w w:val="118"/>
        </w:rPr>
        <w:t>r</w:t>
      </w:r>
      <w:r>
        <w:rPr>
          <w:smallCaps/>
          <w:w w:val="116"/>
        </w:rPr>
        <w:t>ac</w:t>
      </w:r>
      <w:r>
        <w:rPr>
          <w:smallCaps/>
          <w:spacing w:val="1"/>
          <w:w w:val="116"/>
        </w:rPr>
        <w:t>t</w:t>
      </w:r>
      <w:r>
        <w:rPr>
          <w:smallCaps/>
          <w:w w:val="119"/>
        </w:rPr>
        <w:t>er</w:t>
      </w:r>
      <w:r>
        <w:rPr>
          <w:smallCaps/>
          <w:w w:val="119"/>
        </w:rPr>
        <w:t>i</w:t>
      </w:r>
      <w:r>
        <w:rPr>
          <w:smallCaps/>
          <w:spacing w:val="2"/>
          <w:w w:val="119"/>
        </w:rPr>
        <w:t>s</w:t>
      </w:r>
      <w:bookmarkEnd w:id="13"/>
      <w:r>
        <w:rPr>
          <w:smallCaps/>
          <w:w w:val="116"/>
        </w:rPr>
        <w:t>tics</w:t>
      </w:r>
    </w:p>
    <w:p>
      <w:pPr>
        <w:spacing w:before="1"/>
        <w:ind w:left="266" w:right="276" w:firstLine="0"/>
        <w:jc w:val="center"/>
        <w:rPr>
          <w:sz w:val="20"/>
        </w:rPr>
      </w:pPr>
      <w:r>
        <w:rPr>
          <w:sz w:val="20"/>
        </w:rPr>
        <w:t>Percentage of children aged 18-29 months currently vaccinated against childhood diseases, Trinidad and Tobago, 2006</w:t>
      </w:r>
    </w:p>
    <w:p>
      <w:pPr>
        <w:spacing w:line="240" w:lineRule="auto" w:before="8" w:after="0"/>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4"/>
        <w:gridCol w:w="1130"/>
        <w:gridCol w:w="763"/>
        <w:gridCol w:w="811"/>
        <w:gridCol w:w="826"/>
        <w:gridCol w:w="848"/>
        <w:gridCol w:w="901"/>
        <w:gridCol w:w="799"/>
        <w:gridCol w:w="714"/>
        <w:gridCol w:w="686"/>
        <w:gridCol w:w="715"/>
        <w:gridCol w:w="1281"/>
        <w:gridCol w:w="1870"/>
      </w:tblGrid>
      <w:tr>
        <w:trPr>
          <w:trHeight w:val="718" w:hRule="atLeast"/>
        </w:trPr>
        <w:tc>
          <w:tcPr>
            <w:tcW w:w="3044" w:type="dxa"/>
            <w:gridSpan w:val="2"/>
            <w:shd w:val="clear" w:color="auto" w:fill="0060AE"/>
          </w:tcPr>
          <w:p>
            <w:pPr>
              <w:pStyle w:val="TableParagraph"/>
              <w:rPr>
                <w:rFonts w:ascii="Times New Roman"/>
                <w:sz w:val="18"/>
              </w:rPr>
            </w:pPr>
          </w:p>
        </w:tc>
        <w:tc>
          <w:tcPr>
            <w:tcW w:w="763" w:type="dxa"/>
            <w:shd w:val="clear" w:color="auto" w:fill="0060AE"/>
          </w:tcPr>
          <w:p>
            <w:pPr>
              <w:pStyle w:val="TableParagraph"/>
              <w:rPr>
                <w:sz w:val="20"/>
              </w:rPr>
            </w:pPr>
          </w:p>
          <w:p>
            <w:pPr>
              <w:pStyle w:val="TableParagraph"/>
              <w:spacing w:before="7"/>
              <w:rPr>
                <w:sz w:val="20"/>
              </w:rPr>
            </w:pPr>
          </w:p>
          <w:p>
            <w:pPr>
              <w:pStyle w:val="TableParagraph"/>
              <w:ind w:right="80"/>
              <w:jc w:val="right"/>
              <w:rPr>
                <w:sz w:val="18"/>
              </w:rPr>
            </w:pPr>
            <w:r>
              <w:rPr>
                <w:color w:val="FFFFFF"/>
                <w:sz w:val="18"/>
              </w:rPr>
              <w:t>DPT1</w:t>
            </w:r>
          </w:p>
        </w:tc>
        <w:tc>
          <w:tcPr>
            <w:tcW w:w="811" w:type="dxa"/>
            <w:shd w:val="clear" w:color="auto" w:fill="0060AE"/>
          </w:tcPr>
          <w:p>
            <w:pPr>
              <w:pStyle w:val="TableParagraph"/>
              <w:rPr>
                <w:sz w:val="20"/>
              </w:rPr>
            </w:pPr>
          </w:p>
          <w:p>
            <w:pPr>
              <w:pStyle w:val="TableParagraph"/>
              <w:spacing w:before="7"/>
              <w:rPr>
                <w:sz w:val="20"/>
              </w:rPr>
            </w:pPr>
          </w:p>
          <w:p>
            <w:pPr>
              <w:pStyle w:val="TableParagraph"/>
              <w:ind w:right="81"/>
              <w:jc w:val="right"/>
              <w:rPr>
                <w:sz w:val="18"/>
              </w:rPr>
            </w:pPr>
            <w:r>
              <w:rPr>
                <w:color w:val="FFFFFF"/>
                <w:sz w:val="18"/>
              </w:rPr>
              <w:t>DPT2</w:t>
            </w:r>
          </w:p>
        </w:tc>
        <w:tc>
          <w:tcPr>
            <w:tcW w:w="826" w:type="dxa"/>
            <w:shd w:val="clear" w:color="auto" w:fill="0060AE"/>
          </w:tcPr>
          <w:p>
            <w:pPr>
              <w:pStyle w:val="TableParagraph"/>
              <w:rPr>
                <w:sz w:val="20"/>
              </w:rPr>
            </w:pPr>
          </w:p>
          <w:p>
            <w:pPr>
              <w:pStyle w:val="TableParagraph"/>
              <w:spacing w:before="7"/>
              <w:rPr>
                <w:sz w:val="20"/>
              </w:rPr>
            </w:pPr>
          </w:p>
          <w:p>
            <w:pPr>
              <w:pStyle w:val="TableParagraph"/>
              <w:ind w:right="82"/>
              <w:jc w:val="right"/>
              <w:rPr>
                <w:sz w:val="18"/>
              </w:rPr>
            </w:pPr>
            <w:r>
              <w:rPr>
                <w:color w:val="FFFFFF"/>
                <w:sz w:val="18"/>
              </w:rPr>
              <w:t>DPT3</w:t>
            </w:r>
          </w:p>
        </w:tc>
        <w:tc>
          <w:tcPr>
            <w:tcW w:w="848" w:type="dxa"/>
            <w:shd w:val="clear" w:color="auto" w:fill="0060AE"/>
          </w:tcPr>
          <w:p>
            <w:pPr>
              <w:pStyle w:val="TableParagraph"/>
              <w:rPr>
                <w:sz w:val="20"/>
              </w:rPr>
            </w:pPr>
          </w:p>
          <w:p>
            <w:pPr>
              <w:pStyle w:val="TableParagraph"/>
              <w:spacing w:before="7"/>
              <w:rPr>
                <w:sz w:val="20"/>
              </w:rPr>
            </w:pPr>
          </w:p>
          <w:p>
            <w:pPr>
              <w:pStyle w:val="TableParagraph"/>
              <w:ind w:right="83"/>
              <w:jc w:val="right"/>
              <w:rPr>
                <w:sz w:val="18"/>
              </w:rPr>
            </w:pPr>
            <w:r>
              <w:rPr>
                <w:color w:val="FFFFFF"/>
                <w:sz w:val="18"/>
              </w:rPr>
              <w:t>Polio 1</w:t>
            </w:r>
          </w:p>
        </w:tc>
        <w:tc>
          <w:tcPr>
            <w:tcW w:w="901" w:type="dxa"/>
            <w:shd w:val="clear" w:color="auto" w:fill="0060AE"/>
          </w:tcPr>
          <w:p>
            <w:pPr>
              <w:pStyle w:val="TableParagraph"/>
              <w:rPr>
                <w:sz w:val="20"/>
              </w:rPr>
            </w:pPr>
          </w:p>
          <w:p>
            <w:pPr>
              <w:pStyle w:val="TableParagraph"/>
              <w:spacing w:before="7"/>
              <w:rPr>
                <w:sz w:val="20"/>
              </w:rPr>
            </w:pPr>
          </w:p>
          <w:p>
            <w:pPr>
              <w:pStyle w:val="TableParagraph"/>
              <w:ind w:right="84"/>
              <w:jc w:val="right"/>
              <w:rPr>
                <w:sz w:val="18"/>
              </w:rPr>
            </w:pPr>
            <w:r>
              <w:rPr>
                <w:color w:val="FFFFFF"/>
                <w:sz w:val="18"/>
              </w:rPr>
              <w:t>Polio 2</w:t>
            </w:r>
          </w:p>
        </w:tc>
        <w:tc>
          <w:tcPr>
            <w:tcW w:w="799" w:type="dxa"/>
            <w:shd w:val="clear" w:color="auto" w:fill="0060AE"/>
          </w:tcPr>
          <w:p>
            <w:pPr>
              <w:pStyle w:val="TableParagraph"/>
              <w:rPr>
                <w:sz w:val="20"/>
              </w:rPr>
            </w:pPr>
          </w:p>
          <w:p>
            <w:pPr>
              <w:pStyle w:val="TableParagraph"/>
              <w:spacing w:before="7"/>
              <w:rPr>
                <w:sz w:val="20"/>
              </w:rPr>
            </w:pPr>
          </w:p>
          <w:p>
            <w:pPr>
              <w:pStyle w:val="TableParagraph"/>
              <w:ind w:right="85"/>
              <w:jc w:val="right"/>
              <w:rPr>
                <w:sz w:val="18"/>
              </w:rPr>
            </w:pPr>
            <w:r>
              <w:rPr>
                <w:color w:val="FFFFFF"/>
                <w:sz w:val="18"/>
              </w:rPr>
              <w:t>Polio 3</w:t>
            </w:r>
          </w:p>
        </w:tc>
        <w:tc>
          <w:tcPr>
            <w:tcW w:w="714" w:type="dxa"/>
            <w:shd w:val="clear" w:color="auto" w:fill="0060AE"/>
          </w:tcPr>
          <w:p>
            <w:pPr>
              <w:pStyle w:val="TableParagraph"/>
              <w:rPr>
                <w:sz w:val="20"/>
              </w:rPr>
            </w:pPr>
          </w:p>
          <w:p>
            <w:pPr>
              <w:pStyle w:val="TableParagraph"/>
              <w:spacing w:before="7"/>
              <w:rPr>
                <w:sz w:val="20"/>
              </w:rPr>
            </w:pPr>
          </w:p>
          <w:p>
            <w:pPr>
              <w:pStyle w:val="TableParagraph"/>
              <w:ind w:right="87"/>
              <w:jc w:val="right"/>
              <w:rPr>
                <w:sz w:val="18"/>
              </w:rPr>
            </w:pPr>
            <w:r>
              <w:rPr>
                <w:color w:val="FFFFFF"/>
                <w:sz w:val="18"/>
              </w:rPr>
              <w:t>MMR</w:t>
            </w:r>
          </w:p>
        </w:tc>
        <w:tc>
          <w:tcPr>
            <w:tcW w:w="686" w:type="dxa"/>
            <w:shd w:val="clear" w:color="auto" w:fill="0060AE"/>
          </w:tcPr>
          <w:p>
            <w:pPr>
              <w:pStyle w:val="TableParagraph"/>
              <w:rPr>
                <w:sz w:val="20"/>
              </w:rPr>
            </w:pPr>
          </w:p>
          <w:p>
            <w:pPr>
              <w:pStyle w:val="TableParagraph"/>
              <w:spacing w:before="7"/>
              <w:rPr>
                <w:sz w:val="20"/>
              </w:rPr>
            </w:pPr>
          </w:p>
          <w:p>
            <w:pPr>
              <w:pStyle w:val="TableParagraph"/>
              <w:ind w:right="88"/>
              <w:jc w:val="right"/>
              <w:rPr>
                <w:sz w:val="18"/>
              </w:rPr>
            </w:pPr>
            <w:r>
              <w:rPr>
                <w:color w:val="FFFFFF"/>
                <w:sz w:val="18"/>
              </w:rPr>
              <w:t>All</w:t>
            </w:r>
          </w:p>
        </w:tc>
        <w:tc>
          <w:tcPr>
            <w:tcW w:w="715" w:type="dxa"/>
            <w:shd w:val="clear" w:color="auto" w:fill="0060AE"/>
          </w:tcPr>
          <w:p>
            <w:pPr>
              <w:pStyle w:val="TableParagraph"/>
              <w:rPr>
                <w:sz w:val="20"/>
              </w:rPr>
            </w:pPr>
          </w:p>
          <w:p>
            <w:pPr>
              <w:pStyle w:val="TableParagraph"/>
              <w:spacing w:before="7"/>
              <w:rPr>
                <w:sz w:val="20"/>
              </w:rPr>
            </w:pPr>
          </w:p>
          <w:p>
            <w:pPr>
              <w:pStyle w:val="TableParagraph"/>
              <w:ind w:right="89"/>
              <w:jc w:val="right"/>
              <w:rPr>
                <w:sz w:val="18"/>
              </w:rPr>
            </w:pPr>
            <w:r>
              <w:rPr>
                <w:color w:val="FFFFFF"/>
                <w:sz w:val="18"/>
              </w:rPr>
              <w:t>None</w:t>
            </w:r>
          </w:p>
        </w:tc>
        <w:tc>
          <w:tcPr>
            <w:tcW w:w="1281" w:type="dxa"/>
            <w:shd w:val="clear" w:color="auto" w:fill="0060AE"/>
          </w:tcPr>
          <w:p>
            <w:pPr>
              <w:pStyle w:val="TableParagraph"/>
              <w:spacing w:before="10"/>
              <w:rPr>
                <w:sz w:val="21"/>
              </w:rPr>
            </w:pPr>
          </w:p>
          <w:p>
            <w:pPr>
              <w:pStyle w:val="TableParagraph"/>
              <w:spacing w:line="249" w:lineRule="auto"/>
              <w:ind w:left="281" w:right="74" w:hanging="100"/>
              <w:rPr>
                <w:sz w:val="18"/>
              </w:rPr>
            </w:pPr>
            <w:r>
              <w:rPr>
                <w:color w:val="FFFFFF"/>
                <w:sz w:val="18"/>
              </w:rPr>
              <w:t>Percent with health card</w:t>
            </w:r>
          </w:p>
        </w:tc>
        <w:tc>
          <w:tcPr>
            <w:tcW w:w="1870" w:type="dxa"/>
            <w:shd w:val="clear" w:color="auto" w:fill="0060AE"/>
          </w:tcPr>
          <w:p>
            <w:pPr>
              <w:pStyle w:val="TableParagraph"/>
              <w:spacing w:before="10"/>
              <w:rPr>
                <w:sz w:val="21"/>
              </w:rPr>
            </w:pPr>
          </w:p>
          <w:p>
            <w:pPr>
              <w:pStyle w:val="TableParagraph"/>
              <w:spacing w:line="249" w:lineRule="auto"/>
              <w:ind w:left="208" w:right="75" w:firstLine="30"/>
              <w:rPr>
                <w:sz w:val="18"/>
              </w:rPr>
            </w:pPr>
            <w:r>
              <w:rPr>
                <w:color w:val="FFFFFF"/>
                <w:sz w:val="18"/>
              </w:rPr>
              <w:t>Number of children aged 18-29 months</w:t>
            </w:r>
          </w:p>
        </w:tc>
      </w:tr>
      <w:tr>
        <w:trPr>
          <w:trHeight w:val="296" w:hRule="atLeast"/>
        </w:trPr>
        <w:tc>
          <w:tcPr>
            <w:tcW w:w="1914" w:type="dxa"/>
            <w:shd w:val="clear" w:color="auto" w:fill="FFFFFF"/>
          </w:tcPr>
          <w:p>
            <w:pPr>
              <w:pStyle w:val="TableParagraph"/>
              <w:spacing w:before="44"/>
              <w:ind w:left="90"/>
              <w:rPr>
                <w:sz w:val="18"/>
              </w:rPr>
            </w:pPr>
            <w:r>
              <w:rPr>
                <w:sz w:val="18"/>
              </w:rPr>
              <w:t>Sex</w:t>
            </w:r>
          </w:p>
        </w:tc>
        <w:tc>
          <w:tcPr>
            <w:tcW w:w="1130" w:type="dxa"/>
            <w:shd w:val="clear" w:color="auto" w:fill="FFFFFF"/>
          </w:tcPr>
          <w:p>
            <w:pPr>
              <w:pStyle w:val="TableParagraph"/>
              <w:spacing w:before="44"/>
              <w:ind w:left="90"/>
              <w:rPr>
                <w:sz w:val="18"/>
              </w:rPr>
            </w:pPr>
            <w:r>
              <w:rPr>
                <w:sz w:val="18"/>
              </w:rPr>
              <w:t>Male</w:t>
            </w:r>
          </w:p>
        </w:tc>
        <w:tc>
          <w:tcPr>
            <w:tcW w:w="763" w:type="dxa"/>
            <w:shd w:val="clear" w:color="auto" w:fill="FFFFFF"/>
          </w:tcPr>
          <w:p>
            <w:pPr>
              <w:pStyle w:val="TableParagraph"/>
              <w:spacing w:before="44"/>
              <w:ind w:right="80"/>
              <w:jc w:val="right"/>
              <w:rPr>
                <w:sz w:val="18"/>
              </w:rPr>
            </w:pPr>
            <w:r>
              <w:rPr>
                <w:sz w:val="18"/>
              </w:rPr>
              <w:t>87.3</w:t>
            </w:r>
          </w:p>
        </w:tc>
        <w:tc>
          <w:tcPr>
            <w:tcW w:w="811" w:type="dxa"/>
            <w:shd w:val="clear" w:color="auto" w:fill="FFFFFF"/>
          </w:tcPr>
          <w:p>
            <w:pPr>
              <w:pStyle w:val="TableParagraph"/>
              <w:spacing w:before="44"/>
              <w:ind w:right="81"/>
              <w:jc w:val="right"/>
              <w:rPr>
                <w:sz w:val="18"/>
              </w:rPr>
            </w:pPr>
            <w:r>
              <w:rPr>
                <w:sz w:val="18"/>
              </w:rPr>
              <w:t>84.5</w:t>
            </w:r>
          </w:p>
        </w:tc>
        <w:tc>
          <w:tcPr>
            <w:tcW w:w="826" w:type="dxa"/>
            <w:shd w:val="clear" w:color="auto" w:fill="FFFFFF"/>
          </w:tcPr>
          <w:p>
            <w:pPr>
              <w:pStyle w:val="TableParagraph"/>
              <w:spacing w:before="44"/>
              <w:ind w:right="82"/>
              <w:jc w:val="right"/>
              <w:rPr>
                <w:sz w:val="18"/>
              </w:rPr>
            </w:pPr>
            <w:r>
              <w:rPr>
                <w:sz w:val="18"/>
              </w:rPr>
              <w:t>79.6</w:t>
            </w:r>
          </w:p>
        </w:tc>
        <w:tc>
          <w:tcPr>
            <w:tcW w:w="848" w:type="dxa"/>
            <w:shd w:val="clear" w:color="auto" w:fill="FFFFFF"/>
          </w:tcPr>
          <w:p>
            <w:pPr>
              <w:pStyle w:val="TableParagraph"/>
              <w:spacing w:before="44"/>
              <w:ind w:right="83"/>
              <w:jc w:val="right"/>
              <w:rPr>
                <w:sz w:val="18"/>
              </w:rPr>
            </w:pPr>
            <w:r>
              <w:rPr>
                <w:sz w:val="18"/>
              </w:rPr>
              <w:t>96.5</w:t>
            </w:r>
          </w:p>
        </w:tc>
        <w:tc>
          <w:tcPr>
            <w:tcW w:w="901" w:type="dxa"/>
            <w:shd w:val="clear" w:color="auto" w:fill="FFFFFF"/>
          </w:tcPr>
          <w:p>
            <w:pPr>
              <w:pStyle w:val="TableParagraph"/>
              <w:spacing w:before="44"/>
              <w:ind w:right="84"/>
              <w:jc w:val="right"/>
              <w:rPr>
                <w:sz w:val="18"/>
              </w:rPr>
            </w:pPr>
            <w:r>
              <w:rPr>
                <w:sz w:val="18"/>
              </w:rPr>
              <w:t>92.7</w:t>
            </w:r>
          </w:p>
        </w:tc>
        <w:tc>
          <w:tcPr>
            <w:tcW w:w="799" w:type="dxa"/>
            <w:shd w:val="clear" w:color="auto" w:fill="FFFFFF"/>
          </w:tcPr>
          <w:p>
            <w:pPr>
              <w:pStyle w:val="TableParagraph"/>
              <w:spacing w:before="44"/>
              <w:ind w:right="85"/>
              <w:jc w:val="right"/>
              <w:rPr>
                <w:sz w:val="18"/>
              </w:rPr>
            </w:pPr>
            <w:r>
              <w:rPr>
                <w:sz w:val="18"/>
              </w:rPr>
              <w:t>87.1</w:t>
            </w:r>
          </w:p>
        </w:tc>
        <w:tc>
          <w:tcPr>
            <w:tcW w:w="714" w:type="dxa"/>
            <w:shd w:val="clear" w:color="auto" w:fill="FFFFFF"/>
          </w:tcPr>
          <w:p>
            <w:pPr>
              <w:pStyle w:val="TableParagraph"/>
              <w:spacing w:before="44"/>
              <w:ind w:right="87"/>
              <w:jc w:val="right"/>
              <w:rPr>
                <w:sz w:val="18"/>
              </w:rPr>
            </w:pPr>
            <w:r>
              <w:rPr>
                <w:sz w:val="18"/>
              </w:rPr>
              <w:t>91.0</w:t>
            </w:r>
          </w:p>
        </w:tc>
        <w:tc>
          <w:tcPr>
            <w:tcW w:w="686" w:type="dxa"/>
            <w:shd w:val="clear" w:color="auto" w:fill="FFFFFF"/>
          </w:tcPr>
          <w:p>
            <w:pPr>
              <w:pStyle w:val="TableParagraph"/>
              <w:spacing w:before="44"/>
              <w:ind w:right="89"/>
              <w:jc w:val="right"/>
              <w:rPr>
                <w:sz w:val="18"/>
              </w:rPr>
            </w:pPr>
            <w:r>
              <w:rPr>
                <w:sz w:val="18"/>
              </w:rPr>
              <w:t>66.8</w:t>
            </w:r>
          </w:p>
        </w:tc>
        <w:tc>
          <w:tcPr>
            <w:tcW w:w="715" w:type="dxa"/>
            <w:shd w:val="clear" w:color="auto" w:fill="FFFFFF"/>
          </w:tcPr>
          <w:p>
            <w:pPr>
              <w:pStyle w:val="TableParagraph"/>
              <w:spacing w:before="44"/>
              <w:ind w:right="90"/>
              <w:jc w:val="right"/>
              <w:rPr>
                <w:sz w:val="18"/>
              </w:rPr>
            </w:pPr>
            <w:r>
              <w:rPr>
                <w:sz w:val="18"/>
              </w:rPr>
              <w:t>1.8</w:t>
            </w:r>
          </w:p>
        </w:tc>
        <w:tc>
          <w:tcPr>
            <w:tcW w:w="1281" w:type="dxa"/>
            <w:shd w:val="clear" w:color="auto" w:fill="FFFFFF"/>
          </w:tcPr>
          <w:p>
            <w:pPr>
              <w:pStyle w:val="TableParagraph"/>
              <w:spacing w:before="44"/>
              <w:ind w:right="92"/>
              <w:jc w:val="right"/>
              <w:rPr>
                <w:sz w:val="18"/>
              </w:rPr>
            </w:pPr>
            <w:r>
              <w:rPr>
                <w:sz w:val="18"/>
              </w:rPr>
              <w:t>77.2</w:t>
            </w:r>
          </w:p>
        </w:tc>
        <w:tc>
          <w:tcPr>
            <w:tcW w:w="1870" w:type="dxa"/>
            <w:shd w:val="clear" w:color="auto" w:fill="FFFFFF"/>
          </w:tcPr>
          <w:p>
            <w:pPr>
              <w:pStyle w:val="TableParagraph"/>
              <w:spacing w:before="44"/>
              <w:ind w:right="94"/>
              <w:jc w:val="right"/>
              <w:rPr>
                <w:sz w:val="18"/>
              </w:rPr>
            </w:pPr>
            <w:r>
              <w:rPr>
                <w:sz w:val="18"/>
              </w:rPr>
              <w:t>115</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Female</w:t>
            </w:r>
          </w:p>
        </w:tc>
        <w:tc>
          <w:tcPr>
            <w:tcW w:w="763" w:type="dxa"/>
            <w:shd w:val="clear" w:color="auto" w:fill="FFFFFF"/>
          </w:tcPr>
          <w:p>
            <w:pPr>
              <w:pStyle w:val="TableParagraph"/>
              <w:spacing w:before="44"/>
              <w:ind w:right="80"/>
              <w:jc w:val="right"/>
              <w:rPr>
                <w:sz w:val="18"/>
              </w:rPr>
            </w:pPr>
            <w:r>
              <w:rPr>
                <w:sz w:val="18"/>
              </w:rPr>
              <w:t>83.6</w:t>
            </w:r>
          </w:p>
        </w:tc>
        <w:tc>
          <w:tcPr>
            <w:tcW w:w="811" w:type="dxa"/>
            <w:shd w:val="clear" w:color="auto" w:fill="FFFFFF"/>
          </w:tcPr>
          <w:p>
            <w:pPr>
              <w:pStyle w:val="TableParagraph"/>
              <w:spacing w:before="44"/>
              <w:ind w:right="81"/>
              <w:jc w:val="right"/>
              <w:rPr>
                <w:sz w:val="18"/>
              </w:rPr>
            </w:pPr>
            <w:r>
              <w:rPr>
                <w:sz w:val="18"/>
              </w:rPr>
              <w:t>79.1</w:t>
            </w:r>
          </w:p>
        </w:tc>
        <w:tc>
          <w:tcPr>
            <w:tcW w:w="826" w:type="dxa"/>
            <w:shd w:val="clear" w:color="auto" w:fill="FFFFFF"/>
          </w:tcPr>
          <w:p>
            <w:pPr>
              <w:pStyle w:val="TableParagraph"/>
              <w:spacing w:before="44"/>
              <w:ind w:right="82"/>
              <w:jc w:val="right"/>
              <w:rPr>
                <w:sz w:val="18"/>
              </w:rPr>
            </w:pPr>
            <w:r>
              <w:rPr>
                <w:sz w:val="18"/>
              </w:rPr>
              <w:t>73.8</w:t>
            </w:r>
          </w:p>
        </w:tc>
        <w:tc>
          <w:tcPr>
            <w:tcW w:w="848" w:type="dxa"/>
            <w:shd w:val="clear" w:color="auto" w:fill="FFFFFF"/>
          </w:tcPr>
          <w:p>
            <w:pPr>
              <w:pStyle w:val="TableParagraph"/>
              <w:spacing w:before="44"/>
              <w:ind w:right="83"/>
              <w:jc w:val="right"/>
              <w:rPr>
                <w:sz w:val="18"/>
              </w:rPr>
            </w:pPr>
            <w:r>
              <w:rPr>
                <w:sz w:val="18"/>
              </w:rPr>
              <w:t>94.8</w:t>
            </w:r>
          </w:p>
        </w:tc>
        <w:tc>
          <w:tcPr>
            <w:tcW w:w="901" w:type="dxa"/>
            <w:shd w:val="clear" w:color="auto" w:fill="FFFFFF"/>
          </w:tcPr>
          <w:p>
            <w:pPr>
              <w:pStyle w:val="TableParagraph"/>
              <w:spacing w:before="44"/>
              <w:ind w:right="84"/>
              <w:jc w:val="right"/>
              <w:rPr>
                <w:sz w:val="18"/>
              </w:rPr>
            </w:pPr>
            <w:r>
              <w:rPr>
                <w:sz w:val="18"/>
              </w:rPr>
              <w:t>93.6</w:t>
            </w:r>
          </w:p>
        </w:tc>
        <w:tc>
          <w:tcPr>
            <w:tcW w:w="799" w:type="dxa"/>
            <w:shd w:val="clear" w:color="auto" w:fill="FFFFFF"/>
          </w:tcPr>
          <w:p>
            <w:pPr>
              <w:pStyle w:val="TableParagraph"/>
              <w:spacing w:before="44"/>
              <w:ind w:right="85"/>
              <w:jc w:val="right"/>
              <w:rPr>
                <w:sz w:val="18"/>
              </w:rPr>
            </w:pPr>
            <w:r>
              <w:rPr>
                <w:sz w:val="18"/>
              </w:rPr>
              <w:t>85.2</w:t>
            </w:r>
          </w:p>
        </w:tc>
        <w:tc>
          <w:tcPr>
            <w:tcW w:w="714" w:type="dxa"/>
            <w:shd w:val="clear" w:color="auto" w:fill="FFFFFF"/>
          </w:tcPr>
          <w:p>
            <w:pPr>
              <w:pStyle w:val="TableParagraph"/>
              <w:spacing w:before="44"/>
              <w:ind w:right="87"/>
              <w:jc w:val="right"/>
              <w:rPr>
                <w:sz w:val="18"/>
              </w:rPr>
            </w:pPr>
            <w:r>
              <w:rPr>
                <w:sz w:val="18"/>
              </w:rPr>
              <w:t>90.2</w:t>
            </w:r>
          </w:p>
        </w:tc>
        <w:tc>
          <w:tcPr>
            <w:tcW w:w="686" w:type="dxa"/>
            <w:shd w:val="clear" w:color="auto" w:fill="FFFFFF"/>
          </w:tcPr>
          <w:p>
            <w:pPr>
              <w:pStyle w:val="TableParagraph"/>
              <w:spacing w:before="44"/>
              <w:ind w:right="88"/>
              <w:jc w:val="right"/>
              <w:rPr>
                <w:sz w:val="18"/>
              </w:rPr>
            </w:pPr>
            <w:r>
              <w:rPr>
                <w:sz w:val="18"/>
              </w:rPr>
              <w:t>64.8</w:t>
            </w:r>
          </w:p>
        </w:tc>
        <w:tc>
          <w:tcPr>
            <w:tcW w:w="715" w:type="dxa"/>
            <w:shd w:val="clear" w:color="auto" w:fill="FFFFFF"/>
          </w:tcPr>
          <w:p>
            <w:pPr>
              <w:pStyle w:val="TableParagraph"/>
              <w:spacing w:before="44"/>
              <w:ind w:right="90"/>
              <w:jc w:val="right"/>
              <w:rPr>
                <w:sz w:val="18"/>
              </w:rPr>
            </w:pPr>
            <w:r>
              <w:rPr>
                <w:sz w:val="18"/>
              </w:rPr>
              <w:t>3.2</w:t>
            </w:r>
          </w:p>
        </w:tc>
        <w:tc>
          <w:tcPr>
            <w:tcW w:w="1281" w:type="dxa"/>
            <w:shd w:val="clear" w:color="auto" w:fill="FFFFFF"/>
          </w:tcPr>
          <w:p>
            <w:pPr>
              <w:pStyle w:val="TableParagraph"/>
              <w:spacing w:before="44"/>
              <w:ind w:right="92"/>
              <w:jc w:val="right"/>
              <w:rPr>
                <w:sz w:val="18"/>
              </w:rPr>
            </w:pPr>
            <w:r>
              <w:rPr>
                <w:sz w:val="18"/>
              </w:rPr>
              <w:t>80.6</w:t>
            </w:r>
          </w:p>
        </w:tc>
        <w:tc>
          <w:tcPr>
            <w:tcW w:w="1870" w:type="dxa"/>
            <w:shd w:val="clear" w:color="auto" w:fill="FFFFFF"/>
          </w:tcPr>
          <w:p>
            <w:pPr>
              <w:pStyle w:val="TableParagraph"/>
              <w:spacing w:before="44"/>
              <w:ind w:right="93"/>
              <w:jc w:val="right"/>
              <w:rPr>
                <w:sz w:val="18"/>
              </w:rPr>
            </w:pPr>
            <w:r>
              <w:rPr>
                <w:sz w:val="18"/>
              </w:rPr>
              <w:t>100</w:t>
            </w:r>
          </w:p>
        </w:tc>
      </w:tr>
      <w:tr>
        <w:trPr>
          <w:trHeight w:val="512" w:hRule="atLeast"/>
        </w:trPr>
        <w:tc>
          <w:tcPr>
            <w:tcW w:w="1914" w:type="dxa"/>
            <w:shd w:val="clear" w:color="auto" w:fill="FFFFFF"/>
          </w:tcPr>
          <w:p>
            <w:pPr>
              <w:pStyle w:val="TableParagraph"/>
              <w:spacing w:line="249" w:lineRule="auto" w:before="44"/>
              <w:ind w:left="90" w:right="508"/>
              <w:rPr>
                <w:sz w:val="18"/>
              </w:rPr>
            </w:pPr>
            <w:r>
              <w:rPr>
                <w:sz w:val="18"/>
              </w:rPr>
              <w:t>Regional Health Authority</w:t>
            </w:r>
          </w:p>
        </w:tc>
        <w:tc>
          <w:tcPr>
            <w:tcW w:w="1130" w:type="dxa"/>
            <w:shd w:val="clear" w:color="auto" w:fill="FFFFFF"/>
          </w:tcPr>
          <w:p>
            <w:pPr>
              <w:pStyle w:val="TableParagraph"/>
              <w:spacing w:before="44"/>
              <w:ind w:left="90"/>
              <w:rPr>
                <w:sz w:val="18"/>
              </w:rPr>
            </w:pPr>
            <w:r>
              <w:rPr>
                <w:sz w:val="18"/>
              </w:rPr>
              <w:t>North West</w:t>
            </w:r>
          </w:p>
        </w:tc>
        <w:tc>
          <w:tcPr>
            <w:tcW w:w="763" w:type="dxa"/>
            <w:shd w:val="clear" w:color="auto" w:fill="FFFFFF"/>
          </w:tcPr>
          <w:p>
            <w:pPr>
              <w:pStyle w:val="TableParagraph"/>
              <w:spacing w:before="152"/>
              <w:ind w:right="80"/>
              <w:jc w:val="right"/>
              <w:rPr>
                <w:sz w:val="18"/>
              </w:rPr>
            </w:pPr>
            <w:r>
              <w:rPr>
                <w:sz w:val="18"/>
              </w:rPr>
              <w:t>77.1</w:t>
            </w:r>
          </w:p>
        </w:tc>
        <w:tc>
          <w:tcPr>
            <w:tcW w:w="811" w:type="dxa"/>
            <w:shd w:val="clear" w:color="auto" w:fill="FFFFFF"/>
          </w:tcPr>
          <w:p>
            <w:pPr>
              <w:pStyle w:val="TableParagraph"/>
              <w:spacing w:before="152"/>
              <w:ind w:right="81"/>
              <w:jc w:val="right"/>
              <w:rPr>
                <w:sz w:val="18"/>
              </w:rPr>
            </w:pPr>
            <w:r>
              <w:rPr>
                <w:sz w:val="18"/>
              </w:rPr>
              <w:t>79.1</w:t>
            </w:r>
          </w:p>
        </w:tc>
        <w:tc>
          <w:tcPr>
            <w:tcW w:w="826" w:type="dxa"/>
            <w:shd w:val="clear" w:color="auto" w:fill="FFFFFF"/>
          </w:tcPr>
          <w:p>
            <w:pPr>
              <w:pStyle w:val="TableParagraph"/>
              <w:spacing w:before="152"/>
              <w:ind w:right="82"/>
              <w:jc w:val="right"/>
              <w:rPr>
                <w:sz w:val="18"/>
              </w:rPr>
            </w:pPr>
            <w:r>
              <w:rPr>
                <w:sz w:val="18"/>
              </w:rPr>
              <w:t>72.9</w:t>
            </w:r>
          </w:p>
        </w:tc>
        <w:tc>
          <w:tcPr>
            <w:tcW w:w="848" w:type="dxa"/>
            <w:shd w:val="clear" w:color="auto" w:fill="FFFFFF"/>
          </w:tcPr>
          <w:p>
            <w:pPr>
              <w:pStyle w:val="TableParagraph"/>
              <w:spacing w:before="152"/>
              <w:ind w:right="83"/>
              <w:jc w:val="right"/>
              <w:rPr>
                <w:sz w:val="18"/>
              </w:rPr>
            </w:pPr>
            <w:r>
              <w:rPr>
                <w:sz w:val="18"/>
              </w:rPr>
              <w:t>94.0</w:t>
            </w:r>
          </w:p>
        </w:tc>
        <w:tc>
          <w:tcPr>
            <w:tcW w:w="901" w:type="dxa"/>
            <w:shd w:val="clear" w:color="auto" w:fill="FFFFFF"/>
          </w:tcPr>
          <w:p>
            <w:pPr>
              <w:pStyle w:val="TableParagraph"/>
              <w:spacing w:before="152"/>
              <w:ind w:right="84"/>
              <w:jc w:val="right"/>
              <w:rPr>
                <w:sz w:val="18"/>
              </w:rPr>
            </w:pPr>
            <w:r>
              <w:rPr>
                <w:sz w:val="18"/>
              </w:rPr>
              <w:t>91.9</w:t>
            </w:r>
          </w:p>
        </w:tc>
        <w:tc>
          <w:tcPr>
            <w:tcW w:w="799" w:type="dxa"/>
            <w:shd w:val="clear" w:color="auto" w:fill="FFFFFF"/>
          </w:tcPr>
          <w:p>
            <w:pPr>
              <w:pStyle w:val="TableParagraph"/>
              <w:spacing w:before="152"/>
              <w:ind w:right="86"/>
              <w:jc w:val="right"/>
              <w:rPr>
                <w:sz w:val="18"/>
              </w:rPr>
            </w:pPr>
            <w:r>
              <w:rPr>
                <w:sz w:val="18"/>
              </w:rPr>
              <w:t>85.6</w:t>
            </w:r>
          </w:p>
        </w:tc>
        <w:tc>
          <w:tcPr>
            <w:tcW w:w="714" w:type="dxa"/>
            <w:shd w:val="clear" w:color="auto" w:fill="FFFFFF"/>
          </w:tcPr>
          <w:p>
            <w:pPr>
              <w:pStyle w:val="TableParagraph"/>
              <w:spacing w:before="152"/>
              <w:ind w:right="87"/>
              <w:jc w:val="right"/>
              <w:rPr>
                <w:sz w:val="18"/>
              </w:rPr>
            </w:pPr>
            <w:r>
              <w:rPr>
                <w:sz w:val="18"/>
              </w:rPr>
              <w:t>89.7</w:t>
            </w:r>
          </w:p>
        </w:tc>
        <w:tc>
          <w:tcPr>
            <w:tcW w:w="686" w:type="dxa"/>
            <w:shd w:val="clear" w:color="auto" w:fill="FFFFFF"/>
          </w:tcPr>
          <w:p>
            <w:pPr>
              <w:pStyle w:val="TableParagraph"/>
              <w:spacing w:before="152"/>
              <w:ind w:right="89"/>
              <w:jc w:val="right"/>
              <w:rPr>
                <w:sz w:val="18"/>
              </w:rPr>
            </w:pPr>
            <w:r>
              <w:rPr>
                <w:sz w:val="18"/>
              </w:rPr>
              <w:t>63.1</w:t>
            </w:r>
          </w:p>
        </w:tc>
        <w:tc>
          <w:tcPr>
            <w:tcW w:w="715" w:type="dxa"/>
            <w:shd w:val="clear" w:color="auto" w:fill="FFFFFF"/>
          </w:tcPr>
          <w:p>
            <w:pPr>
              <w:pStyle w:val="TableParagraph"/>
              <w:spacing w:before="152"/>
              <w:ind w:right="90"/>
              <w:jc w:val="right"/>
              <w:rPr>
                <w:sz w:val="18"/>
              </w:rPr>
            </w:pPr>
            <w:r>
              <w:rPr>
                <w:sz w:val="18"/>
              </w:rPr>
              <w:t>6.0</w:t>
            </w:r>
          </w:p>
        </w:tc>
        <w:tc>
          <w:tcPr>
            <w:tcW w:w="1281" w:type="dxa"/>
            <w:shd w:val="clear" w:color="auto" w:fill="FFFFFF"/>
          </w:tcPr>
          <w:p>
            <w:pPr>
              <w:pStyle w:val="TableParagraph"/>
              <w:spacing w:before="152"/>
              <w:ind w:right="92"/>
              <w:jc w:val="right"/>
              <w:rPr>
                <w:sz w:val="18"/>
              </w:rPr>
            </w:pPr>
            <w:r>
              <w:rPr>
                <w:sz w:val="18"/>
              </w:rPr>
              <w:t>80.0</w:t>
            </w:r>
          </w:p>
        </w:tc>
        <w:tc>
          <w:tcPr>
            <w:tcW w:w="1870" w:type="dxa"/>
            <w:shd w:val="clear" w:color="auto" w:fill="FFFFFF"/>
          </w:tcPr>
          <w:p>
            <w:pPr>
              <w:pStyle w:val="TableParagraph"/>
              <w:spacing w:before="152"/>
              <w:ind w:right="94"/>
              <w:jc w:val="right"/>
              <w:rPr>
                <w:sz w:val="18"/>
              </w:rPr>
            </w:pPr>
            <w:r>
              <w:rPr>
                <w:sz w:val="18"/>
              </w:rPr>
              <w:t>51</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East</w:t>
            </w:r>
          </w:p>
        </w:tc>
        <w:tc>
          <w:tcPr>
            <w:tcW w:w="763" w:type="dxa"/>
            <w:shd w:val="clear" w:color="auto" w:fill="FFFFFF"/>
          </w:tcPr>
          <w:p>
            <w:pPr>
              <w:pStyle w:val="TableParagraph"/>
              <w:spacing w:before="44"/>
              <w:ind w:right="80"/>
              <w:jc w:val="right"/>
              <w:rPr>
                <w:sz w:val="18"/>
              </w:rPr>
            </w:pPr>
            <w:r>
              <w:rPr>
                <w:sz w:val="18"/>
              </w:rPr>
              <w:t>*</w:t>
            </w:r>
          </w:p>
        </w:tc>
        <w:tc>
          <w:tcPr>
            <w:tcW w:w="811" w:type="dxa"/>
            <w:shd w:val="clear" w:color="auto" w:fill="FFFFFF"/>
          </w:tcPr>
          <w:p>
            <w:pPr>
              <w:pStyle w:val="TableParagraph"/>
              <w:spacing w:before="44"/>
              <w:ind w:right="81"/>
              <w:jc w:val="right"/>
              <w:rPr>
                <w:sz w:val="18"/>
              </w:rPr>
            </w:pPr>
            <w:r>
              <w:rPr>
                <w:sz w:val="18"/>
              </w:rPr>
              <w:t>*</w:t>
            </w:r>
          </w:p>
        </w:tc>
        <w:tc>
          <w:tcPr>
            <w:tcW w:w="826" w:type="dxa"/>
            <w:shd w:val="clear" w:color="auto" w:fill="FFFFFF"/>
          </w:tcPr>
          <w:p>
            <w:pPr>
              <w:pStyle w:val="TableParagraph"/>
              <w:spacing w:before="44"/>
              <w:ind w:right="82"/>
              <w:jc w:val="right"/>
              <w:rPr>
                <w:sz w:val="18"/>
              </w:rPr>
            </w:pPr>
            <w:r>
              <w:rPr>
                <w:sz w:val="18"/>
              </w:rPr>
              <w:t>*</w:t>
            </w:r>
          </w:p>
        </w:tc>
        <w:tc>
          <w:tcPr>
            <w:tcW w:w="848" w:type="dxa"/>
            <w:shd w:val="clear" w:color="auto" w:fill="FFFFFF"/>
          </w:tcPr>
          <w:p>
            <w:pPr>
              <w:pStyle w:val="TableParagraph"/>
              <w:spacing w:before="44"/>
              <w:ind w:right="83"/>
              <w:jc w:val="right"/>
              <w:rPr>
                <w:sz w:val="18"/>
              </w:rPr>
            </w:pPr>
            <w:r>
              <w:rPr>
                <w:sz w:val="18"/>
              </w:rPr>
              <w:t>*</w:t>
            </w:r>
          </w:p>
        </w:tc>
        <w:tc>
          <w:tcPr>
            <w:tcW w:w="901" w:type="dxa"/>
            <w:shd w:val="clear" w:color="auto" w:fill="FFFFFF"/>
          </w:tcPr>
          <w:p>
            <w:pPr>
              <w:pStyle w:val="TableParagraph"/>
              <w:spacing w:before="44"/>
              <w:ind w:right="84"/>
              <w:jc w:val="right"/>
              <w:rPr>
                <w:sz w:val="18"/>
              </w:rPr>
            </w:pPr>
            <w:r>
              <w:rPr>
                <w:sz w:val="18"/>
              </w:rPr>
              <w:t>*</w:t>
            </w:r>
          </w:p>
        </w:tc>
        <w:tc>
          <w:tcPr>
            <w:tcW w:w="799" w:type="dxa"/>
            <w:shd w:val="clear" w:color="auto" w:fill="FFFFFF"/>
          </w:tcPr>
          <w:p>
            <w:pPr>
              <w:pStyle w:val="TableParagraph"/>
              <w:spacing w:before="44"/>
              <w:ind w:right="85"/>
              <w:jc w:val="right"/>
              <w:rPr>
                <w:sz w:val="18"/>
              </w:rPr>
            </w:pPr>
            <w:r>
              <w:rPr>
                <w:sz w:val="18"/>
              </w:rPr>
              <w:t>*</w:t>
            </w:r>
          </w:p>
        </w:tc>
        <w:tc>
          <w:tcPr>
            <w:tcW w:w="714" w:type="dxa"/>
            <w:shd w:val="clear" w:color="auto" w:fill="FFFFFF"/>
          </w:tcPr>
          <w:p>
            <w:pPr>
              <w:pStyle w:val="TableParagraph"/>
              <w:spacing w:before="44"/>
              <w:ind w:right="87"/>
              <w:jc w:val="right"/>
              <w:rPr>
                <w:sz w:val="18"/>
              </w:rPr>
            </w:pPr>
            <w:r>
              <w:rPr>
                <w:sz w:val="18"/>
              </w:rPr>
              <w:t>*</w:t>
            </w:r>
          </w:p>
        </w:tc>
        <w:tc>
          <w:tcPr>
            <w:tcW w:w="686" w:type="dxa"/>
            <w:shd w:val="clear" w:color="auto" w:fill="FFFFFF"/>
          </w:tcPr>
          <w:p>
            <w:pPr>
              <w:pStyle w:val="TableParagraph"/>
              <w:spacing w:before="44"/>
              <w:ind w:right="88"/>
              <w:jc w:val="right"/>
              <w:rPr>
                <w:sz w:val="18"/>
              </w:rPr>
            </w:pPr>
            <w:r>
              <w:rPr>
                <w:sz w:val="18"/>
              </w:rPr>
              <w:t>*</w:t>
            </w:r>
          </w:p>
        </w:tc>
        <w:tc>
          <w:tcPr>
            <w:tcW w:w="715" w:type="dxa"/>
            <w:shd w:val="clear" w:color="auto" w:fill="FFFFFF"/>
          </w:tcPr>
          <w:p>
            <w:pPr>
              <w:pStyle w:val="TableParagraph"/>
              <w:spacing w:before="44"/>
              <w:ind w:right="90"/>
              <w:jc w:val="right"/>
              <w:rPr>
                <w:sz w:val="18"/>
              </w:rPr>
            </w:pPr>
            <w:r>
              <w:rPr>
                <w:sz w:val="18"/>
              </w:rPr>
              <w:t>*</w:t>
            </w:r>
          </w:p>
        </w:tc>
        <w:tc>
          <w:tcPr>
            <w:tcW w:w="1281" w:type="dxa"/>
            <w:shd w:val="clear" w:color="auto" w:fill="FFFFFF"/>
          </w:tcPr>
          <w:p>
            <w:pPr>
              <w:pStyle w:val="TableParagraph"/>
              <w:spacing w:before="44"/>
              <w:ind w:right="91"/>
              <w:jc w:val="right"/>
              <w:rPr>
                <w:sz w:val="18"/>
              </w:rPr>
            </w:pPr>
            <w:r>
              <w:rPr>
                <w:sz w:val="18"/>
              </w:rPr>
              <w:t>*</w:t>
            </w:r>
          </w:p>
        </w:tc>
        <w:tc>
          <w:tcPr>
            <w:tcW w:w="1870" w:type="dxa"/>
            <w:shd w:val="clear" w:color="auto" w:fill="FFFFFF"/>
          </w:tcPr>
          <w:p>
            <w:pPr>
              <w:pStyle w:val="TableParagraph"/>
              <w:spacing w:before="44"/>
              <w:ind w:right="93"/>
              <w:jc w:val="right"/>
              <w:rPr>
                <w:sz w:val="18"/>
              </w:rPr>
            </w:pPr>
            <w:r>
              <w:rPr>
                <w:sz w:val="18"/>
              </w:rPr>
              <w:t>18</w:t>
            </w:r>
          </w:p>
        </w:tc>
      </w:tr>
      <w:tr>
        <w:trPr>
          <w:trHeight w:val="512"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line="249" w:lineRule="auto" w:before="44"/>
              <w:ind w:left="90" w:right="424"/>
              <w:rPr>
                <w:sz w:val="18"/>
              </w:rPr>
            </w:pPr>
            <w:r>
              <w:rPr>
                <w:sz w:val="18"/>
              </w:rPr>
              <w:t>North Central</w:t>
            </w:r>
          </w:p>
        </w:tc>
        <w:tc>
          <w:tcPr>
            <w:tcW w:w="763" w:type="dxa"/>
            <w:shd w:val="clear" w:color="auto" w:fill="FFFFFF"/>
          </w:tcPr>
          <w:p>
            <w:pPr>
              <w:pStyle w:val="TableParagraph"/>
              <w:spacing w:before="152"/>
              <w:ind w:right="80"/>
              <w:jc w:val="right"/>
              <w:rPr>
                <w:sz w:val="18"/>
              </w:rPr>
            </w:pPr>
            <w:r>
              <w:rPr>
                <w:sz w:val="18"/>
              </w:rPr>
              <w:t>84.4</w:t>
            </w:r>
          </w:p>
        </w:tc>
        <w:tc>
          <w:tcPr>
            <w:tcW w:w="811" w:type="dxa"/>
            <w:shd w:val="clear" w:color="auto" w:fill="FFFFFF"/>
          </w:tcPr>
          <w:p>
            <w:pPr>
              <w:pStyle w:val="TableParagraph"/>
              <w:spacing w:before="152"/>
              <w:ind w:right="81"/>
              <w:jc w:val="right"/>
              <w:rPr>
                <w:sz w:val="18"/>
              </w:rPr>
            </w:pPr>
            <w:r>
              <w:rPr>
                <w:sz w:val="18"/>
              </w:rPr>
              <w:t>78.0</w:t>
            </w:r>
          </w:p>
        </w:tc>
        <w:tc>
          <w:tcPr>
            <w:tcW w:w="826" w:type="dxa"/>
            <w:shd w:val="clear" w:color="auto" w:fill="FFFFFF"/>
          </w:tcPr>
          <w:p>
            <w:pPr>
              <w:pStyle w:val="TableParagraph"/>
              <w:spacing w:before="152"/>
              <w:ind w:right="82"/>
              <w:jc w:val="right"/>
              <w:rPr>
                <w:sz w:val="18"/>
              </w:rPr>
            </w:pPr>
            <w:r>
              <w:rPr>
                <w:sz w:val="18"/>
              </w:rPr>
              <w:t>70.3</w:t>
            </w:r>
          </w:p>
        </w:tc>
        <w:tc>
          <w:tcPr>
            <w:tcW w:w="848" w:type="dxa"/>
            <w:shd w:val="clear" w:color="auto" w:fill="FFFFFF"/>
          </w:tcPr>
          <w:p>
            <w:pPr>
              <w:pStyle w:val="TableParagraph"/>
              <w:spacing w:before="152"/>
              <w:ind w:right="83"/>
              <w:jc w:val="right"/>
              <w:rPr>
                <w:sz w:val="18"/>
              </w:rPr>
            </w:pPr>
            <w:r>
              <w:rPr>
                <w:sz w:val="18"/>
              </w:rPr>
              <w:t>98.9</w:t>
            </w:r>
          </w:p>
        </w:tc>
        <w:tc>
          <w:tcPr>
            <w:tcW w:w="901" w:type="dxa"/>
            <w:shd w:val="clear" w:color="auto" w:fill="FFFFFF"/>
          </w:tcPr>
          <w:p>
            <w:pPr>
              <w:pStyle w:val="TableParagraph"/>
              <w:spacing w:before="152"/>
              <w:ind w:right="84"/>
              <w:jc w:val="right"/>
              <w:rPr>
                <w:sz w:val="18"/>
              </w:rPr>
            </w:pPr>
            <w:r>
              <w:rPr>
                <w:sz w:val="18"/>
              </w:rPr>
              <w:t>92.7</w:t>
            </w:r>
          </w:p>
        </w:tc>
        <w:tc>
          <w:tcPr>
            <w:tcW w:w="799" w:type="dxa"/>
            <w:shd w:val="clear" w:color="auto" w:fill="FFFFFF"/>
          </w:tcPr>
          <w:p>
            <w:pPr>
              <w:pStyle w:val="TableParagraph"/>
              <w:spacing w:before="152"/>
              <w:ind w:right="86"/>
              <w:jc w:val="right"/>
              <w:rPr>
                <w:sz w:val="18"/>
              </w:rPr>
            </w:pPr>
            <w:r>
              <w:rPr>
                <w:sz w:val="18"/>
              </w:rPr>
              <w:t>81.8</w:t>
            </w:r>
          </w:p>
        </w:tc>
        <w:tc>
          <w:tcPr>
            <w:tcW w:w="714" w:type="dxa"/>
            <w:shd w:val="clear" w:color="auto" w:fill="FFFFFF"/>
          </w:tcPr>
          <w:p>
            <w:pPr>
              <w:pStyle w:val="TableParagraph"/>
              <w:spacing w:before="152"/>
              <w:ind w:right="87"/>
              <w:jc w:val="right"/>
              <w:rPr>
                <w:sz w:val="18"/>
              </w:rPr>
            </w:pPr>
            <w:r>
              <w:rPr>
                <w:sz w:val="18"/>
              </w:rPr>
              <w:t>87.0</w:t>
            </w:r>
          </w:p>
        </w:tc>
        <w:tc>
          <w:tcPr>
            <w:tcW w:w="686" w:type="dxa"/>
            <w:shd w:val="clear" w:color="auto" w:fill="FFFFFF"/>
          </w:tcPr>
          <w:p>
            <w:pPr>
              <w:pStyle w:val="TableParagraph"/>
              <w:spacing w:before="152"/>
              <w:ind w:right="89"/>
              <w:jc w:val="right"/>
              <w:rPr>
                <w:sz w:val="18"/>
              </w:rPr>
            </w:pPr>
            <w:r>
              <w:rPr>
                <w:sz w:val="18"/>
              </w:rPr>
              <w:t>57.7</w:t>
            </w:r>
          </w:p>
        </w:tc>
        <w:tc>
          <w:tcPr>
            <w:tcW w:w="715" w:type="dxa"/>
            <w:shd w:val="clear" w:color="auto" w:fill="FFFFFF"/>
          </w:tcPr>
          <w:p>
            <w:pPr>
              <w:pStyle w:val="TableParagraph"/>
              <w:spacing w:before="152"/>
              <w:ind w:right="90"/>
              <w:jc w:val="right"/>
              <w:rPr>
                <w:sz w:val="18"/>
              </w:rPr>
            </w:pPr>
            <w:r>
              <w:rPr>
                <w:sz w:val="18"/>
              </w:rPr>
              <w:t>1.1</w:t>
            </w:r>
          </w:p>
        </w:tc>
        <w:tc>
          <w:tcPr>
            <w:tcW w:w="1281" w:type="dxa"/>
            <w:shd w:val="clear" w:color="auto" w:fill="FFFFFF"/>
          </w:tcPr>
          <w:p>
            <w:pPr>
              <w:pStyle w:val="TableParagraph"/>
              <w:spacing w:before="152"/>
              <w:ind w:right="92"/>
              <w:jc w:val="right"/>
              <w:rPr>
                <w:sz w:val="18"/>
              </w:rPr>
            </w:pPr>
            <w:r>
              <w:rPr>
                <w:sz w:val="18"/>
              </w:rPr>
              <w:t>73.8</w:t>
            </w:r>
          </w:p>
        </w:tc>
        <w:tc>
          <w:tcPr>
            <w:tcW w:w="1870" w:type="dxa"/>
            <w:shd w:val="clear" w:color="auto" w:fill="FFFFFF"/>
          </w:tcPr>
          <w:p>
            <w:pPr>
              <w:pStyle w:val="TableParagraph"/>
              <w:spacing w:before="152"/>
              <w:ind w:right="94"/>
              <w:jc w:val="right"/>
              <w:rPr>
                <w:sz w:val="18"/>
              </w:rPr>
            </w:pPr>
            <w:r>
              <w:rPr>
                <w:sz w:val="18"/>
              </w:rPr>
              <w:t>90</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South West</w:t>
            </w:r>
          </w:p>
        </w:tc>
        <w:tc>
          <w:tcPr>
            <w:tcW w:w="763" w:type="dxa"/>
            <w:shd w:val="clear" w:color="auto" w:fill="FFFFFF"/>
          </w:tcPr>
          <w:p>
            <w:pPr>
              <w:pStyle w:val="TableParagraph"/>
              <w:spacing w:before="44"/>
              <w:ind w:right="80"/>
              <w:jc w:val="right"/>
              <w:rPr>
                <w:sz w:val="18"/>
              </w:rPr>
            </w:pPr>
            <w:r>
              <w:rPr>
                <w:sz w:val="18"/>
              </w:rPr>
              <w:t>(93.3)</w:t>
            </w:r>
          </w:p>
        </w:tc>
        <w:tc>
          <w:tcPr>
            <w:tcW w:w="811" w:type="dxa"/>
            <w:shd w:val="clear" w:color="auto" w:fill="FFFFFF"/>
          </w:tcPr>
          <w:p>
            <w:pPr>
              <w:pStyle w:val="TableParagraph"/>
              <w:spacing w:before="44"/>
              <w:ind w:right="81"/>
              <w:jc w:val="right"/>
              <w:rPr>
                <w:sz w:val="18"/>
              </w:rPr>
            </w:pPr>
            <w:r>
              <w:rPr>
                <w:sz w:val="18"/>
              </w:rPr>
              <w:t>(89.1)</w:t>
            </w:r>
          </w:p>
        </w:tc>
        <w:tc>
          <w:tcPr>
            <w:tcW w:w="826" w:type="dxa"/>
            <w:shd w:val="clear" w:color="auto" w:fill="FFFFFF"/>
          </w:tcPr>
          <w:p>
            <w:pPr>
              <w:pStyle w:val="TableParagraph"/>
              <w:spacing w:before="44"/>
              <w:ind w:right="82"/>
              <w:jc w:val="right"/>
              <w:rPr>
                <w:sz w:val="18"/>
              </w:rPr>
            </w:pPr>
            <w:r>
              <w:rPr>
                <w:sz w:val="18"/>
              </w:rPr>
              <w:t>(87.0)</w:t>
            </w:r>
          </w:p>
        </w:tc>
        <w:tc>
          <w:tcPr>
            <w:tcW w:w="848" w:type="dxa"/>
            <w:shd w:val="clear" w:color="auto" w:fill="FFFFFF"/>
          </w:tcPr>
          <w:p>
            <w:pPr>
              <w:pStyle w:val="TableParagraph"/>
              <w:spacing w:before="44"/>
              <w:ind w:right="83"/>
              <w:jc w:val="right"/>
              <w:rPr>
                <w:sz w:val="18"/>
              </w:rPr>
            </w:pPr>
            <w:r>
              <w:rPr>
                <w:sz w:val="18"/>
              </w:rPr>
              <w:t>(97.9)</w:t>
            </w:r>
          </w:p>
        </w:tc>
        <w:tc>
          <w:tcPr>
            <w:tcW w:w="901" w:type="dxa"/>
            <w:shd w:val="clear" w:color="auto" w:fill="FFFFFF"/>
          </w:tcPr>
          <w:p>
            <w:pPr>
              <w:pStyle w:val="TableParagraph"/>
              <w:spacing w:before="44"/>
              <w:ind w:right="84"/>
              <w:jc w:val="right"/>
              <w:rPr>
                <w:sz w:val="18"/>
              </w:rPr>
            </w:pPr>
            <w:r>
              <w:rPr>
                <w:sz w:val="18"/>
              </w:rPr>
              <w:t>(100.0)</w:t>
            </w:r>
          </w:p>
        </w:tc>
        <w:tc>
          <w:tcPr>
            <w:tcW w:w="799" w:type="dxa"/>
            <w:shd w:val="clear" w:color="auto" w:fill="FFFFFF"/>
          </w:tcPr>
          <w:p>
            <w:pPr>
              <w:pStyle w:val="TableParagraph"/>
              <w:spacing w:before="44"/>
              <w:ind w:right="85"/>
              <w:jc w:val="right"/>
              <w:rPr>
                <w:sz w:val="18"/>
              </w:rPr>
            </w:pPr>
            <w:r>
              <w:rPr>
                <w:sz w:val="18"/>
              </w:rPr>
              <w:t>(95.7)</w:t>
            </w:r>
          </w:p>
        </w:tc>
        <w:tc>
          <w:tcPr>
            <w:tcW w:w="714" w:type="dxa"/>
            <w:shd w:val="clear" w:color="auto" w:fill="FFFFFF"/>
          </w:tcPr>
          <w:p>
            <w:pPr>
              <w:pStyle w:val="TableParagraph"/>
              <w:spacing w:before="44"/>
              <w:ind w:right="86"/>
              <w:jc w:val="right"/>
              <w:rPr>
                <w:sz w:val="18"/>
              </w:rPr>
            </w:pPr>
            <w:r>
              <w:rPr>
                <w:sz w:val="18"/>
              </w:rPr>
              <w:t>(97.9)</w:t>
            </w:r>
          </w:p>
        </w:tc>
        <w:tc>
          <w:tcPr>
            <w:tcW w:w="686" w:type="dxa"/>
            <w:shd w:val="clear" w:color="auto" w:fill="FFFFFF"/>
          </w:tcPr>
          <w:p>
            <w:pPr>
              <w:pStyle w:val="TableParagraph"/>
              <w:spacing w:before="44"/>
              <w:ind w:right="88"/>
              <w:jc w:val="right"/>
              <w:rPr>
                <w:sz w:val="18"/>
              </w:rPr>
            </w:pPr>
            <w:r>
              <w:rPr>
                <w:sz w:val="18"/>
              </w:rPr>
              <w:t>(80.4)</w:t>
            </w:r>
          </w:p>
        </w:tc>
        <w:tc>
          <w:tcPr>
            <w:tcW w:w="715" w:type="dxa"/>
            <w:shd w:val="clear" w:color="auto" w:fill="FFFFFF"/>
          </w:tcPr>
          <w:p>
            <w:pPr>
              <w:pStyle w:val="TableParagraph"/>
              <w:spacing w:before="44"/>
              <w:ind w:right="89"/>
              <w:jc w:val="right"/>
              <w:rPr>
                <w:sz w:val="18"/>
              </w:rPr>
            </w:pPr>
            <w:r>
              <w:rPr>
                <w:sz w:val="18"/>
              </w:rPr>
              <w:t>(.0)</w:t>
            </w:r>
          </w:p>
        </w:tc>
        <w:tc>
          <w:tcPr>
            <w:tcW w:w="1281" w:type="dxa"/>
            <w:shd w:val="clear" w:color="auto" w:fill="FFFFFF"/>
          </w:tcPr>
          <w:p>
            <w:pPr>
              <w:pStyle w:val="TableParagraph"/>
              <w:spacing w:before="44"/>
              <w:ind w:right="91"/>
              <w:jc w:val="right"/>
              <w:rPr>
                <w:sz w:val="18"/>
              </w:rPr>
            </w:pPr>
            <w:r>
              <w:rPr>
                <w:sz w:val="18"/>
              </w:rPr>
              <w:t>(83.3)</w:t>
            </w:r>
          </w:p>
        </w:tc>
        <w:tc>
          <w:tcPr>
            <w:tcW w:w="1870" w:type="dxa"/>
            <w:shd w:val="clear" w:color="auto" w:fill="FFFFFF"/>
          </w:tcPr>
          <w:p>
            <w:pPr>
              <w:pStyle w:val="TableParagraph"/>
              <w:spacing w:before="44"/>
              <w:ind w:right="93"/>
              <w:jc w:val="right"/>
              <w:rPr>
                <w:sz w:val="18"/>
              </w:rPr>
            </w:pPr>
            <w:r>
              <w:rPr>
                <w:sz w:val="18"/>
              </w:rPr>
              <w:t>45</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Tobago</w:t>
            </w:r>
          </w:p>
        </w:tc>
        <w:tc>
          <w:tcPr>
            <w:tcW w:w="763" w:type="dxa"/>
            <w:shd w:val="clear" w:color="auto" w:fill="FFFFFF"/>
          </w:tcPr>
          <w:p>
            <w:pPr>
              <w:pStyle w:val="TableParagraph"/>
              <w:spacing w:before="44"/>
              <w:ind w:right="80"/>
              <w:jc w:val="right"/>
              <w:rPr>
                <w:sz w:val="18"/>
              </w:rPr>
            </w:pPr>
            <w:r>
              <w:rPr>
                <w:sz w:val="18"/>
              </w:rPr>
              <w:t>*</w:t>
            </w:r>
          </w:p>
        </w:tc>
        <w:tc>
          <w:tcPr>
            <w:tcW w:w="811" w:type="dxa"/>
            <w:shd w:val="clear" w:color="auto" w:fill="FFFFFF"/>
          </w:tcPr>
          <w:p>
            <w:pPr>
              <w:pStyle w:val="TableParagraph"/>
              <w:spacing w:before="44"/>
              <w:ind w:right="81"/>
              <w:jc w:val="right"/>
              <w:rPr>
                <w:sz w:val="18"/>
              </w:rPr>
            </w:pPr>
            <w:r>
              <w:rPr>
                <w:sz w:val="18"/>
              </w:rPr>
              <w:t>*</w:t>
            </w:r>
          </w:p>
        </w:tc>
        <w:tc>
          <w:tcPr>
            <w:tcW w:w="826" w:type="dxa"/>
            <w:shd w:val="clear" w:color="auto" w:fill="FFFFFF"/>
          </w:tcPr>
          <w:p>
            <w:pPr>
              <w:pStyle w:val="TableParagraph"/>
              <w:spacing w:before="44"/>
              <w:ind w:right="82"/>
              <w:jc w:val="right"/>
              <w:rPr>
                <w:sz w:val="18"/>
              </w:rPr>
            </w:pPr>
            <w:r>
              <w:rPr>
                <w:sz w:val="18"/>
              </w:rPr>
              <w:t>*</w:t>
            </w:r>
          </w:p>
        </w:tc>
        <w:tc>
          <w:tcPr>
            <w:tcW w:w="848" w:type="dxa"/>
            <w:shd w:val="clear" w:color="auto" w:fill="FFFFFF"/>
          </w:tcPr>
          <w:p>
            <w:pPr>
              <w:pStyle w:val="TableParagraph"/>
              <w:spacing w:before="44"/>
              <w:ind w:right="83"/>
              <w:jc w:val="right"/>
              <w:rPr>
                <w:sz w:val="18"/>
              </w:rPr>
            </w:pPr>
            <w:r>
              <w:rPr>
                <w:sz w:val="18"/>
              </w:rPr>
              <w:t>*</w:t>
            </w:r>
          </w:p>
        </w:tc>
        <w:tc>
          <w:tcPr>
            <w:tcW w:w="901" w:type="dxa"/>
            <w:shd w:val="clear" w:color="auto" w:fill="FFFFFF"/>
          </w:tcPr>
          <w:p>
            <w:pPr>
              <w:pStyle w:val="TableParagraph"/>
              <w:spacing w:before="44"/>
              <w:ind w:right="84"/>
              <w:jc w:val="right"/>
              <w:rPr>
                <w:sz w:val="18"/>
              </w:rPr>
            </w:pPr>
            <w:r>
              <w:rPr>
                <w:sz w:val="18"/>
              </w:rPr>
              <w:t>*</w:t>
            </w:r>
          </w:p>
        </w:tc>
        <w:tc>
          <w:tcPr>
            <w:tcW w:w="799" w:type="dxa"/>
            <w:shd w:val="clear" w:color="auto" w:fill="FFFFFF"/>
          </w:tcPr>
          <w:p>
            <w:pPr>
              <w:pStyle w:val="TableParagraph"/>
              <w:spacing w:before="44"/>
              <w:ind w:right="85"/>
              <w:jc w:val="right"/>
              <w:rPr>
                <w:sz w:val="18"/>
              </w:rPr>
            </w:pPr>
            <w:r>
              <w:rPr>
                <w:sz w:val="18"/>
              </w:rPr>
              <w:t>*</w:t>
            </w:r>
          </w:p>
        </w:tc>
        <w:tc>
          <w:tcPr>
            <w:tcW w:w="714" w:type="dxa"/>
            <w:shd w:val="clear" w:color="auto" w:fill="FFFFFF"/>
          </w:tcPr>
          <w:p>
            <w:pPr>
              <w:pStyle w:val="TableParagraph"/>
              <w:spacing w:before="44"/>
              <w:ind w:right="87"/>
              <w:jc w:val="right"/>
              <w:rPr>
                <w:sz w:val="18"/>
              </w:rPr>
            </w:pPr>
            <w:r>
              <w:rPr>
                <w:sz w:val="18"/>
              </w:rPr>
              <w:t>*</w:t>
            </w:r>
          </w:p>
        </w:tc>
        <w:tc>
          <w:tcPr>
            <w:tcW w:w="686" w:type="dxa"/>
            <w:shd w:val="clear" w:color="auto" w:fill="FFFFFF"/>
          </w:tcPr>
          <w:p>
            <w:pPr>
              <w:pStyle w:val="TableParagraph"/>
              <w:spacing w:before="44"/>
              <w:ind w:right="88"/>
              <w:jc w:val="right"/>
              <w:rPr>
                <w:sz w:val="18"/>
              </w:rPr>
            </w:pPr>
            <w:r>
              <w:rPr>
                <w:sz w:val="18"/>
              </w:rPr>
              <w:t>*</w:t>
            </w:r>
          </w:p>
        </w:tc>
        <w:tc>
          <w:tcPr>
            <w:tcW w:w="715" w:type="dxa"/>
            <w:shd w:val="clear" w:color="auto" w:fill="FFFFFF"/>
          </w:tcPr>
          <w:p>
            <w:pPr>
              <w:pStyle w:val="TableParagraph"/>
              <w:spacing w:before="44"/>
              <w:ind w:right="90"/>
              <w:jc w:val="right"/>
              <w:rPr>
                <w:sz w:val="18"/>
              </w:rPr>
            </w:pPr>
            <w:r>
              <w:rPr>
                <w:sz w:val="18"/>
              </w:rPr>
              <w:t>*</w:t>
            </w:r>
          </w:p>
        </w:tc>
        <w:tc>
          <w:tcPr>
            <w:tcW w:w="1281" w:type="dxa"/>
            <w:shd w:val="clear" w:color="auto" w:fill="FFFFFF"/>
          </w:tcPr>
          <w:p>
            <w:pPr>
              <w:pStyle w:val="TableParagraph"/>
              <w:spacing w:before="44"/>
              <w:ind w:right="91"/>
              <w:jc w:val="right"/>
              <w:rPr>
                <w:sz w:val="18"/>
              </w:rPr>
            </w:pPr>
            <w:r>
              <w:rPr>
                <w:sz w:val="18"/>
              </w:rPr>
              <w:t>*</w:t>
            </w:r>
          </w:p>
        </w:tc>
        <w:tc>
          <w:tcPr>
            <w:tcW w:w="1870" w:type="dxa"/>
            <w:shd w:val="clear" w:color="auto" w:fill="FFFFFF"/>
          </w:tcPr>
          <w:p>
            <w:pPr>
              <w:pStyle w:val="TableParagraph"/>
              <w:spacing w:before="44"/>
              <w:ind w:right="93"/>
              <w:jc w:val="right"/>
              <w:rPr>
                <w:sz w:val="18"/>
              </w:rPr>
            </w:pPr>
            <w:r>
              <w:rPr>
                <w:sz w:val="18"/>
              </w:rPr>
              <w:t>11</w:t>
            </w:r>
          </w:p>
        </w:tc>
      </w:tr>
      <w:tr>
        <w:trPr>
          <w:trHeight w:val="296" w:hRule="atLeast"/>
        </w:trPr>
        <w:tc>
          <w:tcPr>
            <w:tcW w:w="1914" w:type="dxa"/>
            <w:shd w:val="clear" w:color="auto" w:fill="FFFFFF"/>
          </w:tcPr>
          <w:p>
            <w:pPr>
              <w:pStyle w:val="TableParagraph"/>
              <w:spacing w:before="44"/>
              <w:ind w:left="90"/>
              <w:rPr>
                <w:sz w:val="18"/>
              </w:rPr>
            </w:pPr>
            <w:r>
              <w:rPr>
                <w:sz w:val="18"/>
              </w:rPr>
              <w:t>wealth index quintiles</w:t>
            </w:r>
          </w:p>
        </w:tc>
        <w:tc>
          <w:tcPr>
            <w:tcW w:w="1130" w:type="dxa"/>
            <w:shd w:val="clear" w:color="auto" w:fill="FFFFFF"/>
          </w:tcPr>
          <w:p>
            <w:pPr>
              <w:pStyle w:val="TableParagraph"/>
              <w:spacing w:before="44"/>
              <w:ind w:left="89"/>
              <w:rPr>
                <w:sz w:val="18"/>
              </w:rPr>
            </w:pPr>
            <w:r>
              <w:rPr>
                <w:sz w:val="18"/>
              </w:rPr>
              <w:t>Poorest</w:t>
            </w:r>
          </w:p>
        </w:tc>
        <w:tc>
          <w:tcPr>
            <w:tcW w:w="763" w:type="dxa"/>
            <w:shd w:val="clear" w:color="auto" w:fill="FFFFFF"/>
          </w:tcPr>
          <w:p>
            <w:pPr>
              <w:pStyle w:val="TableParagraph"/>
              <w:spacing w:before="44"/>
              <w:ind w:right="80"/>
              <w:jc w:val="right"/>
              <w:rPr>
                <w:sz w:val="18"/>
              </w:rPr>
            </w:pPr>
            <w:r>
              <w:rPr>
                <w:sz w:val="18"/>
              </w:rPr>
              <w:t>(86.1)</w:t>
            </w:r>
          </w:p>
        </w:tc>
        <w:tc>
          <w:tcPr>
            <w:tcW w:w="811" w:type="dxa"/>
            <w:shd w:val="clear" w:color="auto" w:fill="FFFFFF"/>
          </w:tcPr>
          <w:p>
            <w:pPr>
              <w:pStyle w:val="TableParagraph"/>
              <w:spacing w:before="44"/>
              <w:ind w:right="81"/>
              <w:jc w:val="right"/>
              <w:rPr>
                <w:sz w:val="18"/>
              </w:rPr>
            </w:pPr>
            <w:r>
              <w:rPr>
                <w:sz w:val="18"/>
              </w:rPr>
              <w:t>(83.4)</w:t>
            </w:r>
          </w:p>
        </w:tc>
        <w:tc>
          <w:tcPr>
            <w:tcW w:w="826" w:type="dxa"/>
            <w:shd w:val="clear" w:color="auto" w:fill="FFFFFF"/>
          </w:tcPr>
          <w:p>
            <w:pPr>
              <w:pStyle w:val="TableParagraph"/>
              <w:spacing w:before="44"/>
              <w:ind w:right="82"/>
              <w:jc w:val="right"/>
              <w:rPr>
                <w:sz w:val="18"/>
              </w:rPr>
            </w:pPr>
            <w:r>
              <w:rPr>
                <w:sz w:val="18"/>
              </w:rPr>
              <w:t>(78.8)</w:t>
            </w:r>
          </w:p>
        </w:tc>
        <w:tc>
          <w:tcPr>
            <w:tcW w:w="848" w:type="dxa"/>
            <w:shd w:val="clear" w:color="auto" w:fill="FFFFFF"/>
          </w:tcPr>
          <w:p>
            <w:pPr>
              <w:pStyle w:val="TableParagraph"/>
              <w:spacing w:before="44"/>
              <w:ind w:right="83"/>
              <w:jc w:val="right"/>
              <w:rPr>
                <w:sz w:val="18"/>
              </w:rPr>
            </w:pPr>
            <w:r>
              <w:rPr>
                <w:sz w:val="18"/>
              </w:rPr>
              <w:t>(95.4)</w:t>
            </w:r>
          </w:p>
        </w:tc>
        <w:tc>
          <w:tcPr>
            <w:tcW w:w="901" w:type="dxa"/>
            <w:shd w:val="clear" w:color="auto" w:fill="FFFFFF"/>
          </w:tcPr>
          <w:p>
            <w:pPr>
              <w:pStyle w:val="TableParagraph"/>
              <w:spacing w:before="44"/>
              <w:ind w:right="84"/>
              <w:jc w:val="right"/>
              <w:rPr>
                <w:sz w:val="18"/>
              </w:rPr>
            </w:pPr>
            <w:r>
              <w:rPr>
                <w:sz w:val="18"/>
              </w:rPr>
              <w:t>(95.4)</w:t>
            </w:r>
          </w:p>
        </w:tc>
        <w:tc>
          <w:tcPr>
            <w:tcW w:w="799" w:type="dxa"/>
            <w:shd w:val="clear" w:color="auto" w:fill="FFFFFF"/>
          </w:tcPr>
          <w:p>
            <w:pPr>
              <w:pStyle w:val="TableParagraph"/>
              <w:spacing w:before="44"/>
              <w:ind w:right="85"/>
              <w:jc w:val="right"/>
              <w:rPr>
                <w:sz w:val="18"/>
              </w:rPr>
            </w:pPr>
            <w:r>
              <w:rPr>
                <w:sz w:val="18"/>
              </w:rPr>
              <w:t>(86.5)</w:t>
            </w:r>
          </w:p>
        </w:tc>
        <w:tc>
          <w:tcPr>
            <w:tcW w:w="714" w:type="dxa"/>
            <w:shd w:val="clear" w:color="auto" w:fill="FFFFFF"/>
          </w:tcPr>
          <w:p>
            <w:pPr>
              <w:pStyle w:val="TableParagraph"/>
              <w:spacing w:before="44"/>
              <w:ind w:right="87"/>
              <w:jc w:val="right"/>
              <w:rPr>
                <w:sz w:val="18"/>
              </w:rPr>
            </w:pPr>
            <w:r>
              <w:rPr>
                <w:sz w:val="18"/>
              </w:rPr>
              <w:t>(97.6)</w:t>
            </w:r>
          </w:p>
        </w:tc>
        <w:tc>
          <w:tcPr>
            <w:tcW w:w="686" w:type="dxa"/>
            <w:shd w:val="clear" w:color="auto" w:fill="FFFFFF"/>
          </w:tcPr>
          <w:p>
            <w:pPr>
              <w:pStyle w:val="TableParagraph"/>
              <w:spacing w:before="44"/>
              <w:ind w:right="88"/>
              <w:jc w:val="right"/>
              <w:rPr>
                <w:sz w:val="18"/>
              </w:rPr>
            </w:pPr>
            <w:r>
              <w:rPr>
                <w:sz w:val="18"/>
              </w:rPr>
              <w:t>(67.5)</w:t>
            </w:r>
          </w:p>
        </w:tc>
        <w:tc>
          <w:tcPr>
            <w:tcW w:w="715" w:type="dxa"/>
            <w:shd w:val="clear" w:color="auto" w:fill="FFFFFF"/>
          </w:tcPr>
          <w:p>
            <w:pPr>
              <w:pStyle w:val="TableParagraph"/>
              <w:spacing w:before="44"/>
              <w:ind w:right="90"/>
              <w:jc w:val="right"/>
              <w:rPr>
                <w:sz w:val="18"/>
              </w:rPr>
            </w:pPr>
            <w:r>
              <w:rPr>
                <w:sz w:val="18"/>
              </w:rPr>
              <w:t>(2.4)</w:t>
            </w:r>
          </w:p>
        </w:tc>
        <w:tc>
          <w:tcPr>
            <w:tcW w:w="1281" w:type="dxa"/>
            <w:shd w:val="clear" w:color="auto" w:fill="FFFFFF"/>
          </w:tcPr>
          <w:p>
            <w:pPr>
              <w:pStyle w:val="TableParagraph"/>
              <w:spacing w:before="44"/>
              <w:ind w:right="91"/>
              <w:jc w:val="right"/>
              <w:rPr>
                <w:sz w:val="18"/>
              </w:rPr>
            </w:pPr>
            <w:r>
              <w:rPr>
                <w:sz w:val="18"/>
              </w:rPr>
              <w:t>(78.5)</w:t>
            </w:r>
          </w:p>
        </w:tc>
        <w:tc>
          <w:tcPr>
            <w:tcW w:w="1870" w:type="dxa"/>
            <w:shd w:val="clear" w:color="auto" w:fill="FFFFFF"/>
          </w:tcPr>
          <w:p>
            <w:pPr>
              <w:pStyle w:val="TableParagraph"/>
              <w:spacing w:before="44"/>
              <w:ind w:right="93"/>
              <w:jc w:val="right"/>
              <w:rPr>
                <w:sz w:val="18"/>
              </w:rPr>
            </w:pPr>
            <w:r>
              <w:rPr>
                <w:sz w:val="18"/>
              </w:rPr>
              <w:t>47</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Second</w:t>
            </w:r>
          </w:p>
        </w:tc>
        <w:tc>
          <w:tcPr>
            <w:tcW w:w="763" w:type="dxa"/>
            <w:shd w:val="clear" w:color="auto" w:fill="FFFFFF"/>
          </w:tcPr>
          <w:p>
            <w:pPr>
              <w:pStyle w:val="TableParagraph"/>
              <w:spacing w:before="44"/>
              <w:ind w:right="80"/>
              <w:jc w:val="right"/>
              <w:rPr>
                <w:sz w:val="18"/>
              </w:rPr>
            </w:pPr>
            <w:r>
              <w:rPr>
                <w:sz w:val="18"/>
              </w:rPr>
              <w:t>(84.8)</w:t>
            </w:r>
          </w:p>
        </w:tc>
        <w:tc>
          <w:tcPr>
            <w:tcW w:w="811" w:type="dxa"/>
            <w:shd w:val="clear" w:color="auto" w:fill="FFFFFF"/>
          </w:tcPr>
          <w:p>
            <w:pPr>
              <w:pStyle w:val="TableParagraph"/>
              <w:spacing w:before="44"/>
              <w:ind w:right="81"/>
              <w:jc w:val="right"/>
              <w:rPr>
                <w:sz w:val="18"/>
              </w:rPr>
            </w:pPr>
            <w:r>
              <w:rPr>
                <w:sz w:val="18"/>
              </w:rPr>
              <w:t>(84.9)</w:t>
            </w:r>
          </w:p>
        </w:tc>
        <w:tc>
          <w:tcPr>
            <w:tcW w:w="826" w:type="dxa"/>
            <w:shd w:val="clear" w:color="auto" w:fill="FFFFFF"/>
          </w:tcPr>
          <w:p>
            <w:pPr>
              <w:pStyle w:val="TableParagraph"/>
              <w:spacing w:before="44"/>
              <w:ind w:right="82"/>
              <w:jc w:val="right"/>
              <w:rPr>
                <w:sz w:val="18"/>
              </w:rPr>
            </w:pPr>
            <w:r>
              <w:rPr>
                <w:sz w:val="18"/>
              </w:rPr>
              <w:t>(82.1)</w:t>
            </w:r>
          </w:p>
        </w:tc>
        <w:tc>
          <w:tcPr>
            <w:tcW w:w="848" w:type="dxa"/>
            <w:shd w:val="clear" w:color="auto" w:fill="FFFFFF"/>
          </w:tcPr>
          <w:p>
            <w:pPr>
              <w:pStyle w:val="TableParagraph"/>
              <w:spacing w:before="44"/>
              <w:ind w:right="83"/>
              <w:jc w:val="right"/>
              <w:rPr>
                <w:sz w:val="18"/>
              </w:rPr>
            </w:pPr>
            <w:r>
              <w:rPr>
                <w:sz w:val="18"/>
              </w:rPr>
              <w:t>(92.5)</w:t>
            </w:r>
          </w:p>
        </w:tc>
        <w:tc>
          <w:tcPr>
            <w:tcW w:w="901" w:type="dxa"/>
            <w:shd w:val="clear" w:color="auto" w:fill="FFFFFF"/>
          </w:tcPr>
          <w:p>
            <w:pPr>
              <w:pStyle w:val="TableParagraph"/>
              <w:spacing w:before="44"/>
              <w:ind w:right="84"/>
              <w:jc w:val="right"/>
              <w:rPr>
                <w:sz w:val="18"/>
              </w:rPr>
            </w:pPr>
            <w:r>
              <w:rPr>
                <w:sz w:val="18"/>
              </w:rPr>
              <w:t>(94.9)</w:t>
            </w:r>
          </w:p>
        </w:tc>
        <w:tc>
          <w:tcPr>
            <w:tcW w:w="799" w:type="dxa"/>
            <w:shd w:val="clear" w:color="auto" w:fill="FFFFFF"/>
          </w:tcPr>
          <w:p>
            <w:pPr>
              <w:pStyle w:val="TableParagraph"/>
              <w:spacing w:before="44"/>
              <w:ind w:right="85"/>
              <w:jc w:val="right"/>
              <w:rPr>
                <w:sz w:val="18"/>
              </w:rPr>
            </w:pPr>
            <w:r>
              <w:rPr>
                <w:sz w:val="18"/>
              </w:rPr>
              <w:t>(89.7)</w:t>
            </w:r>
          </w:p>
        </w:tc>
        <w:tc>
          <w:tcPr>
            <w:tcW w:w="714" w:type="dxa"/>
            <w:shd w:val="clear" w:color="auto" w:fill="FFFFFF"/>
          </w:tcPr>
          <w:p>
            <w:pPr>
              <w:pStyle w:val="TableParagraph"/>
              <w:spacing w:before="44"/>
              <w:ind w:right="86"/>
              <w:jc w:val="right"/>
              <w:rPr>
                <w:sz w:val="18"/>
              </w:rPr>
            </w:pPr>
            <w:r>
              <w:rPr>
                <w:sz w:val="18"/>
              </w:rPr>
              <w:t>(86.8)</w:t>
            </w:r>
          </w:p>
        </w:tc>
        <w:tc>
          <w:tcPr>
            <w:tcW w:w="686" w:type="dxa"/>
            <w:shd w:val="clear" w:color="auto" w:fill="FFFFFF"/>
          </w:tcPr>
          <w:p>
            <w:pPr>
              <w:pStyle w:val="TableParagraph"/>
              <w:spacing w:before="44"/>
              <w:ind w:right="88"/>
              <w:jc w:val="right"/>
              <w:rPr>
                <w:sz w:val="18"/>
              </w:rPr>
            </w:pPr>
            <w:r>
              <w:rPr>
                <w:sz w:val="18"/>
              </w:rPr>
              <w:t>(66.7)</w:t>
            </w:r>
          </w:p>
        </w:tc>
        <w:tc>
          <w:tcPr>
            <w:tcW w:w="715" w:type="dxa"/>
            <w:shd w:val="clear" w:color="auto" w:fill="FFFFFF"/>
          </w:tcPr>
          <w:p>
            <w:pPr>
              <w:pStyle w:val="TableParagraph"/>
              <w:spacing w:before="44"/>
              <w:ind w:right="89"/>
              <w:jc w:val="right"/>
              <w:rPr>
                <w:sz w:val="18"/>
              </w:rPr>
            </w:pPr>
            <w:r>
              <w:rPr>
                <w:sz w:val="18"/>
              </w:rPr>
              <w:t>(5.1)</w:t>
            </w:r>
          </w:p>
        </w:tc>
        <w:tc>
          <w:tcPr>
            <w:tcW w:w="1281" w:type="dxa"/>
            <w:shd w:val="clear" w:color="auto" w:fill="FFFFFF"/>
          </w:tcPr>
          <w:p>
            <w:pPr>
              <w:pStyle w:val="TableParagraph"/>
              <w:spacing w:before="44"/>
              <w:ind w:right="91"/>
              <w:jc w:val="right"/>
              <w:rPr>
                <w:sz w:val="18"/>
              </w:rPr>
            </w:pPr>
            <w:r>
              <w:rPr>
                <w:sz w:val="18"/>
              </w:rPr>
              <w:t>(77.3)</w:t>
            </w:r>
          </w:p>
        </w:tc>
        <w:tc>
          <w:tcPr>
            <w:tcW w:w="1870" w:type="dxa"/>
            <w:shd w:val="clear" w:color="auto" w:fill="FFFFFF"/>
          </w:tcPr>
          <w:p>
            <w:pPr>
              <w:pStyle w:val="TableParagraph"/>
              <w:spacing w:before="44"/>
              <w:ind w:right="94"/>
              <w:jc w:val="right"/>
              <w:rPr>
                <w:sz w:val="18"/>
              </w:rPr>
            </w:pPr>
            <w:r>
              <w:rPr>
                <w:sz w:val="18"/>
              </w:rPr>
              <w:t>40</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Middle</w:t>
            </w:r>
          </w:p>
        </w:tc>
        <w:tc>
          <w:tcPr>
            <w:tcW w:w="763" w:type="dxa"/>
            <w:shd w:val="clear" w:color="auto" w:fill="FFFFFF"/>
          </w:tcPr>
          <w:p>
            <w:pPr>
              <w:pStyle w:val="TableParagraph"/>
              <w:spacing w:before="44"/>
              <w:ind w:right="80"/>
              <w:jc w:val="right"/>
              <w:rPr>
                <w:sz w:val="18"/>
              </w:rPr>
            </w:pPr>
            <w:r>
              <w:rPr>
                <w:sz w:val="18"/>
              </w:rPr>
              <w:t>87.4</w:t>
            </w:r>
          </w:p>
        </w:tc>
        <w:tc>
          <w:tcPr>
            <w:tcW w:w="811" w:type="dxa"/>
            <w:shd w:val="clear" w:color="auto" w:fill="FFFFFF"/>
          </w:tcPr>
          <w:p>
            <w:pPr>
              <w:pStyle w:val="TableParagraph"/>
              <w:spacing w:before="44"/>
              <w:ind w:right="81"/>
              <w:jc w:val="right"/>
              <w:rPr>
                <w:sz w:val="18"/>
              </w:rPr>
            </w:pPr>
            <w:r>
              <w:rPr>
                <w:sz w:val="18"/>
              </w:rPr>
              <w:t>85.3</w:t>
            </w:r>
          </w:p>
        </w:tc>
        <w:tc>
          <w:tcPr>
            <w:tcW w:w="826" w:type="dxa"/>
            <w:shd w:val="clear" w:color="auto" w:fill="FFFFFF"/>
          </w:tcPr>
          <w:p>
            <w:pPr>
              <w:pStyle w:val="TableParagraph"/>
              <w:spacing w:before="44"/>
              <w:ind w:right="82"/>
              <w:jc w:val="right"/>
              <w:rPr>
                <w:sz w:val="18"/>
              </w:rPr>
            </w:pPr>
            <w:r>
              <w:rPr>
                <w:sz w:val="18"/>
              </w:rPr>
              <w:t>81.2</w:t>
            </w:r>
          </w:p>
        </w:tc>
        <w:tc>
          <w:tcPr>
            <w:tcW w:w="848" w:type="dxa"/>
            <w:shd w:val="clear" w:color="auto" w:fill="FFFFFF"/>
          </w:tcPr>
          <w:p>
            <w:pPr>
              <w:pStyle w:val="TableParagraph"/>
              <w:spacing w:before="44"/>
              <w:ind w:right="83"/>
              <w:jc w:val="right"/>
              <w:rPr>
                <w:sz w:val="18"/>
              </w:rPr>
            </w:pPr>
            <w:r>
              <w:rPr>
                <w:sz w:val="18"/>
              </w:rPr>
              <w:t>97.9</w:t>
            </w:r>
          </w:p>
        </w:tc>
        <w:tc>
          <w:tcPr>
            <w:tcW w:w="901" w:type="dxa"/>
            <w:shd w:val="clear" w:color="auto" w:fill="FFFFFF"/>
          </w:tcPr>
          <w:p>
            <w:pPr>
              <w:pStyle w:val="TableParagraph"/>
              <w:spacing w:before="44"/>
              <w:ind w:right="84"/>
              <w:jc w:val="right"/>
              <w:rPr>
                <w:sz w:val="18"/>
              </w:rPr>
            </w:pPr>
            <w:r>
              <w:rPr>
                <w:sz w:val="18"/>
              </w:rPr>
              <w:t>95.8</w:t>
            </w:r>
          </w:p>
        </w:tc>
        <w:tc>
          <w:tcPr>
            <w:tcW w:w="799" w:type="dxa"/>
            <w:shd w:val="clear" w:color="auto" w:fill="FFFFFF"/>
          </w:tcPr>
          <w:p>
            <w:pPr>
              <w:pStyle w:val="TableParagraph"/>
              <w:spacing w:before="44"/>
              <w:ind w:right="85"/>
              <w:jc w:val="right"/>
              <w:rPr>
                <w:sz w:val="18"/>
              </w:rPr>
            </w:pPr>
            <w:r>
              <w:rPr>
                <w:sz w:val="18"/>
              </w:rPr>
              <w:t>91.5</w:t>
            </w:r>
          </w:p>
        </w:tc>
        <w:tc>
          <w:tcPr>
            <w:tcW w:w="714" w:type="dxa"/>
            <w:shd w:val="clear" w:color="auto" w:fill="FFFFFF"/>
          </w:tcPr>
          <w:p>
            <w:pPr>
              <w:pStyle w:val="TableParagraph"/>
              <w:spacing w:before="44"/>
              <w:ind w:right="87"/>
              <w:jc w:val="right"/>
              <w:rPr>
                <w:sz w:val="18"/>
              </w:rPr>
            </w:pPr>
            <w:r>
              <w:rPr>
                <w:sz w:val="18"/>
              </w:rPr>
              <w:t>90.0</w:t>
            </w:r>
          </w:p>
        </w:tc>
        <w:tc>
          <w:tcPr>
            <w:tcW w:w="686" w:type="dxa"/>
            <w:shd w:val="clear" w:color="auto" w:fill="FFFFFF"/>
          </w:tcPr>
          <w:p>
            <w:pPr>
              <w:pStyle w:val="TableParagraph"/>
              <w:spacing w:before="44"/>
              <w:ind w:right="90"/>
              <w:jc w:val="right"/>
              <w:rPr>
                <w:sz w:val="18"/>
              </w:rPr>
            </w:pPr>
            <w:r>
              <w:rPr>
                <w:sz w:val="18"/>
              </w:rPr>
              <w:t>74.1</w:t>
            </w:r>
          </w:p>
        </w:tc>
        <w:tc>
          <w:tcPr>
            <w:tcW w:w="715" w:type="dxa"/>
            <w:shd w:val="clear" w:color="auto" w:fill="FFFFFF"/>
          </w:tcPr>
          <w:p>
            <w:pPr>
              <w:pStyle w:val="TableParagraph"/>
              <w:spacing w:before="44"/>
              <w:ind w:right="90"/>
              <w:jc w:val="right"/>
              <w:rPr>
                <w:sz w:val="18"/>
              </w:rPr>
            </w:pPr>
            <w:r>
              <w:rPr>
                <w:sz w:val="18"/>
              </w:rPr>
              <w:t>2.0</w:t>
            </w:r>
          </w:p>
        </w:tc>
        <w:tc>
          <w:tcPr>
            <w:tcW w:w="1281" w:type="dxa"/>
            <w:shd w:val="clear" w:color="auto" w:fill="FFFFFF"/>
          </w:tcPr>
          <w:p>
            <w:pPr>
              <w:pStyle w:val="TableParagraph"/>
              <w:spacing w:before="44"/>
              <w:ind w:right="92"/>
              <w:jc w:val="right"/>
              <w:rPr>
                <w:sz w:val="18"/>
              </w:rPr>
            </w:pPr>
            <w:r>
              <w:rPr>
                <w:sz w:val="18"/>
              </w:rPr>
              <w:t>77.0</w:t>
            </w:r>
          </w:p>
        </w:tc>
        <w:tc>
          <w:tcPr>
            <w:tcW w:w="1870" w:type="dxa"/>
            <w:shd w:val="clear" w:color="auto" w:fill="FFFFFF"/>
          </w:tcPr>
          <w:p>
            <w:pPr>
              <w:pStyle w:val="TableParagraph"/>
              <w:spacing w:before="44"/>
              <w:ind w:right="93"/>
              <w:jc w:val="right"/>
              <w:rPr>
                <w:sz w:val="18"/>
              </w:rPr>
            </w:pPr>
            <w:r>
              <w:rPr>
                <w:sz w:val="18"/>
              </w:rPr>
              <w:t>52</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Fourth</w:t>
            </w:r>
          </w:p>
        </w:tc>
        <w:tc>
          <w:tcPr>
            <w:tcW w:w="763" w:type="dxa"/>
            <w:shd w:val="clear" w:color="auto" w:fill="FFFFFF"/>
          </w:tcPr>
          <w:p>
            <w:pPr>
              <w:pStyle w:val="TableParagraph"/>
              <w:spacing w:before="44"/>
              <w:ind w:right="80"/>
              <w:jc w:val="right"/>
              <w:rPr>
                <w:sz w:val="18"/>
              </w:rPr>
            </w:pPr>
            <w:r>
              <w:rPr>
                <w:sz w:val="18"/>
              </w:rPr>
              <w:t>(89.2)</w:t>
            </w:r>
          </w:p>
        </w:tc>
        <w:tc>
          <w:tcPr>
            <w:tcW w:w="811" w:type="dxa"/>
            <w:shd w:val="clear" w:color="auto" w:fill="FFFFFF"/>
          </w:tcPr>
          <w:p>
            <w:pPr>
              <w:pStyle w:val="TableParagraph"/>
              <w:spacing w:before="44"/>
              <w:ind w:right="81"/>
              <w:jc w:val="right"/>
              <w:rPr>
                <w:sz w:val="18"/>
              </w:rPr>
            </w:pPr>
            <w:r>
              <w:rPr>
                <w:sz w:val="18"/>
              </w:rPr>
              <w:t>(86.7)</w:t>
            </w:r>
          </w:p>
        </w:tc>
        <w:tc>
          <w:tcPr>
            <w:tcW w:w="826" w:type="dxa"/>
            <w:shd w:val="clear" w:color="auto" w:fill="FFFFFF"/>
          </w:tcPr>
          <w:p>
            <w:pPr>
              <w:pStyle w:val="TableParagraph"/>
              <w:spacing w:before="44"/>
              <w:ind w:right="82"/>
              <w:jc w:val="right"/>
              <w:rPr>
                <w:sz w:val="18"/>
              </w:rPr>
            </w:pPr>
            <w:r>
              <w:rPr>
                <w:sz w:val="18"/>
              </w:rPr>
              <w:t>(83.9)</w:t>
            </w:r>
          </w:p>
        </w:tc>
        <w:tc>
          <w:tcPr>
            <w:tcW w:w="848" w:type="dxa"/>
            <w:shd w:val="clear" w:color="auto" w:fill="FFFFFF"/>
          </w:tcPr>
          <w:p>
            <w:pPr>
              <w:pStyle w:val="TableParagraph"/>
              <w:spacing w:before="44"/>
              <w:ind w:right="83"/>
              <w:jc w:val="right"/>
              <w:rPr>
                <w:sz w:val="18"/>
              </w:rPr>
            </w:pPr>
            <w:r>
              <w:rPr>
                <w:sz w:val="18"/>
              </w:rPr>
              <w:t>(97.6)</w:t>
            </w:r>
          </w:p>
        </w:tc>
        <w:tc>
          <w:tcPr>
            <w:tcW w:w="901" w:type="dxa"/>
            <w:shd w:val="clear" w:color="auto" w:fill="FFFFFF"/>
          </w:tcPr>
          <w:p>
            <w:pPr>
              <w:pStyle w:val="TableParagraph"/>
              <w:spacing w:before="44"/>
              <w:ind w:right="84"/>
              <w:jc w:val="right"/>
              <w:rPr>
                <w:sz w:val="18"/>
              </w:rPr>
            </w:pPr>
            <w:r>
              <w:rPr>
                <w:sz w:val="18"/>
              </w:rPr>
              <w:t>(92.2)</w:t>
            </w:r>
          </w:p>
        </w:tc>
        <w:tc>
          <w:tcPr>
            <w:tcW w:w="799" w:type="dxa"/>
            <w:shd w:val="clear" w:color="auto" w:fill="FFFFFF"/>
          </w:tcPr>
          <w:p>
            <w:pPr>
              <w:pStyle w:val="TableParagraph"/>
              <w:spacing w:before="44"/>
              <w:ind w:right="85"/>
              <w:jc w:val="right"/>
              <w:rPr>
                <w:sz w:val="18"/>
              </w:rPr>
            </w:pPr>
            <w:r>
              <w:rPr>
                <w:sz w:val="18"/>
              </w:rPr>
              <w:t>(92.2)</w:t>
            </w:r>
          </w:p>
        </w:tc>
        <w:tc>
          <w:tcPr>
            <w:tcW w:w="714" w:type="dxa"/>
            <w:shd w:val="clear" w:color="auto" w:fill="FFFFFF"/>
          </w:tcPr>
          <w:p>
            <w:pPr>
              <w:pStyle w:val="TableParagraph"/>
              <w:spacing w:before="44"/>
              <w:ind w:right="86"/>
              <w:jc w:val="right"/>
              <w:rPr>
                <w:sz w:val="18"/>
              </w:rPr>
            </w:pPr>
            <w:r>
              <w:rPr>
                <w:sz w:val="18"/>
              </w:rPr>
              <w:t>(92.2)</w:t>
            </w:r>
          </w:p>
        </w:tc>
        <w:tc>
          <w:tcPr>
            <w:tcW w:w="686" w:type="dxa"/>
            <w:shd w:val="clear" w:color="auto" w:fill="FFFFFF"/>
          </w:tcPr>
          <w:p>
            <w:pPr>
              <w:pStyle w:val="TableParagraph"/>
              <w:spacing w:before="44"/>
              <w:ind w:right="88"/>
              <w:jc w:val="right"/>
              <w:rPr>
                <w:sz w:val="18"/>
              </w:rPr>
            </w:pPr>
            <w:r>
              <w:rPr>
                <w:sz w:val="18"/>
              </w:rPr>
              <w:t>(71.9)</w:t>
            </w:r>
          </w:p>
        </w:tc>
        <w:tc>
          <w:tcPr>
            <w:tcW w:w="715" w:type="dxa"/>
            <w:shd w:val="clear" w:color="auto" w:fill="FFFFFF"/>
          </w:tcPr>
          <w:p>
            <w:pPr>
              <w:pStyle w:val="TableParagraph"/>
              <w:spacing w:before="44"/>
              <w:ind w:right="89"/>
              <w:jc w:val="right"/>
              <w:rPr>
                <w:sz w:val="18"/>
              </w:rPr>
            </w:pPr>
            <w:r>
              <w:rPr>
                <w:sz w:val="18"/>
              </w:rPr>
              <w:t>(.0)</w:t>
            </w:r>
          </w:p>
        </w:tc>
        <w:tc>
          <w:tcPr>
            <w:tcW w:w="1281" w:type="dxa"/>
            <w:shd w:val="clear" w:color="auto" w:fill="FFFFFF"/>
          </w:tcPr>
          <w:p>
            <w:pPr>
              <w:pStyle w:val="TableParagraph"/>
              <w:spacing w:before="44"/>
              <w:ind w:right="91"/>
              <w:jc w:val="right"/>
              <w:rPr>
                <w:sz w:val="18"/>
              </w:rPr>
            </w:pPr>
            <w:r>
              <w:rPr>
                <w:sz w:val="18"/>
              </w:rPr>
              <w:t>(82.9)</w:t>
            </w:r>
          </w:p>
        </w:tc>
        <w:tc>
          <w:tcPr>
            <w:tcW w:w="1870" w:type="dxa"/>
            <w:shd w:val="clear" w:color="auto" w:fill="FFFFFF"/>
          </w:tcPr>
          <w:p>
            <w:pPr>
              <w:pStyle w:val="TableParagraph"/>
              <w:spacing w:before="44"/>
              <w:ind w:right="92"/>
              <w:jc w:val="right"/>
              <w:rPr>
                <w:sz w:val="18"/>
              </w:rPr>
            </w:pPr>
            <w:r>
              <w:rPr>
                <w:sz w:val="18"/>
              </w:rPr>
              <w:t>42</w:t>
            </w:r>
          </w:p>
        </w:tc>
      </w:tr>
      <w:tr>
        <w:trPr>
          <w:trHeight w:val="296" w:hRule="atLeast"/>
        </w:trPr>
        <w:tc>
          <w:tcPr>
            <w:tcW w:w="1914" w:type="dxa"/>
            <w:shd w:val="clear" w:color="auto" w:fill="FFFFFF"/>
          </w:tcPr>
          <w:p>
            <w:pPr>
              <w:pStyle w:val="TableParagraph"/>
              <w:rPr>
                <w:rFonts w:ascii="Times New Roman"/>
                <w:sz w:val="18"/>
              </w:rPr>
            </w:pPr>
          </w:p>
        </w:tc>
        <w:tc>
          <w:tcPr>
            <w:tcW w:w="1130" w:type="dxa"/>
            <w:shd w:val="clear" w:color="auto" w:fill="FFFFFF"/>
          </w:tcPr>
          <w:p>
            <w:pPr>
              <w:pStyle w:val="TableParagraph"/>
              <w:spacing w:before="44"/>
              <w:ind w:left="90"/>
              <w:rPr>
                <w:sz w:val="18"/>
              </w:rPr>
            </w:pPr>
            <w:r>
              <w:rPr>
                <w:sz w:val="18"/>
              </w:rPr>
              <w:t>Richest</w:t>
            </w:r>
          </w:p>
        </w:tc>
        <w:tc>
          <w:tcPr>
            <w:tcW w:w="763" w:type="dxa"/>
            <w:shd w:val="clear" w:color="auto" w:fill="FFFFFF"/>
          </w:tcPr>
          <w:p>
            <w:pPr>
              <w:pStyle w:val="TableParagraph"/>
              <w:spacing w:before="44"/>
              <w:ind w:right="80"/>
              <w:jc w:val="right"/>
              <w:rPr>
                <w:sz w:val="18"/>
              </w:rPr>
            </w:pPr>
            <w:r>
              <w:rPr>
                <w:sz w:val="18"/>
              </w:rPr>
              <w:t>(79.3)</w:t>
            </w:r>
          </w:p>
        </w:tc>
        <w:tc>
          <w:tcPr>
            <w:tcW w:w="811" w:type="dxa"/>
            <w:shd w:val="clear" w:color="auto" w:fill="FFFFFF"/>
          </w:tcPr>
          <w:p>
            <w:pPr>
              <w:pStyle w:val="TableParagraph"/>
              <w:spacing w:before="44"/>
              <w:ind w:right="81"/>
              <w:jc w:val="right"/>
              <w:rPr>
                <w:sz w:val="18"/>
              </w:rPr>
            </w:pPr>
            <w:r>
              <w:rPr>
                <w:sz w:val="18"/>
              </w:rPr>
              <w:t>(67.1)</w:t>
            </w:r>
          </w:p>
        </w:tc>
        <w:tc>
          <w:tcPr>
            <w:tcW w:w="826" w:type="dxa"/>
            <w:shd w:val="clear" w:color="auto" w:fill="FFFFFF"/>
          </w:tcPr>
          <w:p>
            <w:pPr>
              <w:pStyle w:val="TableParagraph"/>
              <w:spacing w:before="44"/>
              <w:ind w:right="82"/>
              <w:jc w:val="right"/>
              <w:rPr>
                <w:sz w:val="18"/>
              </w:rPr>
            </w:pPr>
            <w:r>
              <w:rPr>
                <w:sz w:val="18"/>
              </w:rPr>
              <w:t>(53.8)</w:t>
            </w:r>
          </w:p>
        </w:tc>
        <w:tc>
          <w:tcPr>
            <w:tcW w:w="848" w:type="dxa"/>
            <w:shd w:val="clear" w:color="auto" w:fill="FFFFFF"/>
          </w:tcPr>
          <w:p>
            <w:pPr>
              <w:pStyle w:val="TableParagraph"/>
              <w:spacing w:before="44"/>
              <w:ind w:right="83"/>
              <w:jc w:val="right"/>
              <w:rPr>
                <w:sz w:val="18"/>
              </w:rPr>
            </w:pPr>
            <w:r>
              <w:rPr>
                <w:sz w:val="18"/>
              </w:rPr>
              <w:t>(94.2)</w:t>
            </w:r>
          </w:p>
        </w:tc>
        <w:tc>
          <w:tcPr>
            <w:tcW w:w="901" w:type="dxa"/>
            <w:shd w:val="clear" w:color="auto" w:fill="FFFFFF"/>
          </w:tcPr>
          <w:p>
            <w:pPr>
              <w:pStyle w:val="TableParagraph"/>
              <w:spacing w:before="44"/>
              <w:ind w:right="84"/>
              <w:jc w:val="right"/>
              <w:rPr>
                <w:sz w:val="18"/>
              </w:rPr>
            </w:pPr>
            <w:r>
              <w:rPr>
                <w:sz w:val="18"/>
              </w:rPr>
              <w:t>(85.3)</w:t>
            </w:r>
          </w:p>
        </w:tc>
        <w:tc>
          <w:tcPr>
            <w:tcW w:w="799" w:type="dxa"/>
            <w:shd w:val="clear" w:color="auto" w:fill="FFFFFF"/>
          </w:tcPr>
          <w:p>
            <w:pPr>
              <w:pStyle w:val="TableParagraph"/>
              <w:spacing w:before="44"/>
              <w:ind w:right="85"/>
              <w:jc w:val="right"/>
              <w:rPr>
                <w:sz w:val="18"/>
              </w:rPr>
            </w:pPr>
            <w:r>
              <w:rPr>
                <w:sz w:val="18"/>
              </w:rPr>
              <w:t>(67.3)</w:t>
            </w:r>
          </w:p>
        </w:tc>
        <w:tc>
          <w:tcPr>
            <w:tcW w:w="714" w:type="dxa"/>
            <w:shd w:val="clear" w:color="auto" w:fill="FFFFFF"/>
          </w:tcPr>
          <w:p>
            <w:pPr>
              <w:pStyle w:val="TableParagraph"/>
              <w:spacing w:before="44"/>
              <w:ind w:right="86"/>
              <w:jc w:val="right"/>
              <w:rPr>
                <w:sz w:val="18"/>
              </w:rPr>
            </w:pPr>
            <w:r>
              <w:rPr>
                <w:sz w:val="18"/>
              </w:rPr>
              <w:t>(85.0)</w:t>
            </w:r>
          </w:p>
        </w:tc>
        <w:tc>
          <w:tcPr>
            <w:tcW w:w="686" w:type="dxa"/>
            <w:shd w:val="clear" w:color="auto" w:fill="FFFFFF"/>
          </w:tcPr>
          <w:p>
            <w:pPr>
              <w:pStyle w:val="TableParagraph"/>
              <w:spacing w:before="44"/>
              <w:ind w:right="88"/>
              <w:jc w:val="right"/>
              <w:rPr>
                <w:sz w:val="18"/>
              </w:rPr>
            </w:pPr>
            <w:r>
              <w:rPr>
                <w:sz w:val="18"/>
              </w:rPr>
              <w:t>(43.7)</w:t>
            </w:r>
          </w:p>
        </w:tc>
        <w:tc>
          <w:tcPr>
            <w:tcW w:w="715" w:type="dxa"/>
            <w:shd w:val="clear" w:color="auto" w:fill="FFFFFF"/>
          </w:tcPr>
          <w:p>
            <w:pPr>
              <w:pStyle w:val="TableParagraph"/>
              <w:spacing w:before="44"/>
              <w:ind w:right="89"/>
              <w:jc w:val="right"/>
              <w:rPr>
                <w:sz w:val="18"/>
              </w:rPr>
            </w:pPr>
            <w:r>
              <w:rPr>
                <w:sz w:val="18"/>
              </w:rPr>
              <w:t>(3.0)</w:t>
            </w:r>
          </w:p>
        </w:tc>
        <w:tc>
          <w:tcPr>
            <w:tcW w:w="1281" w:type="dxa"/>
            <w:shd w:val="clear" w:color="auto" w:fill="FFFFFF"/>
          </w:tcPr>
          <w:p>
            <w:pPr>
              <w:pStyle w:val="TableParagraph"/>
              <w:spacing w:before="44"/>
              <w:ind w:right="91"/>
              <w:jc w:val="right"/>
              <w:rPr>
                <w:sz w:val="18"/>
              </w:rPr>
            </w:pPr>
            <w:r>
              <w:rPr>
                <w:sz w:val="18"/>
              </w:rPr>
              <w:t>(78.7)</w:t>
            </w:r>
          </w:p>
        </w:tc>
        <w:tc>
          <w:tcPr>
            <w:tcW w:w="1870" w:type="dxa"/>
            <w:shd w:val="clear" w:color="auto" w:fill="FFFFFF"/>
          </w:tcPr>
          <w:p>
            <w:pPr>
              <w:pStyle w:val="TableParagraph"/>
              <w:spacing w:before="44"/>
              <w:ind w:right="93"/>
              <w:jc w:val="right"/>
              <w:rPr>
                <w:sz w:val="18"/>
              </w:rPr>
            </w:pPr>
            <w:r>
              <w:rPr>
                <w:sz w:val="18"/>
              </w:rPr>
              <w:t>34</w:t>
            </w:r>
          </w:p>
        </w:tc>
      </w:tr>
      <w:tr>
        <w:trPr>
          <w:trHeight w:val="296" w:hRule="atLeast"/>
        </w:trPr>
        <w:tc>
          <w:tcPr>
            <w:tcW w:w="3044" w:type="dxa"/>
            <w:gridSpan w:val="2"/>
            <w:shd w:val="clear" w:color="auto" w:fill="FFFFFF"/>
          </w:tcPr>
          <w:p>
            <w:pPr>
              <w:pStyle w:val="TableParagraph"/>
              <w:spacing w:before="44"/>
              <w:ind w:left="90"/>
              <w:rPr>
                <w:sz w:val="18"/>
              </w:rPr>
            </w:pPr>
            <w:r>
              <w:rPr>
                <w:sz w:val="18"/>
              </w:rPr>
              <w:t>Total</w:t>
            </w:r>
          </w:p>
        </w:tc>
        <w:tc>
          <w:tcPr>
            <w:tcW w:w="763" w:type="dxa"/>
            <w:shd w:val="clear" w:color="auto" w:fill="FFFFFF"/>
          </w:tcPr>
          <w:p>
            <w:pPr>
              <w:pStyle w:val="TableParagraph"/>
              <w:spacing w:before="44"/>
              <w:ind w:right="80"/>
              <w:jc w:val="right"/>
              <w:rPr>
                <w:sz w:val="18"/>
              </w:rPr>
            </w:pPr>
            <w:r>
              <w:rPr>
                <w:sz w:val="18"/>
              </w:rPr>
              <w:t>85.6</w:t>
            </w:r>
          </w:p>
        </w:tc>
        <w:tc>
          <w:tcPr>
            <w:tcW w:w="811" w:type="dxa"/>
            <w:shd w:val="clear" w:color="auto" w:fill="FFFFFF"/>
          </w:tcPr>
          <w:p>
            <w:pPr>
              <w:pStyle w:val="TableParagraph"/>
              <w:spacing w:before="44"/>
              <w:ind w:right="81"/>
              <w:jc w:val="right"/>
              <w:rPr>
                <w:sz w:val="18"/>
              </w:rPr>
            </w:pPr>
            <w:r>
              <w:rPr>
                <w:sz w:val="18"/>
              </w:rPr>
              <w:t>82.0</w:t>
            </w:r>
          </w:p>
        </w:tc>
        <w:tc>
          <w:tcPr>
            <w:tcW w:w="826" w:type="dxa"/>
            <w:shd w:val="clear" w:color="auto" w:fill="FFFFFF"/>
          </w:tcPr>
          <w:p>
            <w:pPr>
              <w:pStyle w:val="TableParagraph"/>
              <w:spacing w:before="44"/>
              <w:ind w:right="82"/>
              <w:jc w:val="right"/>
              <w:rPr>
                <w:sz w:val="18"/>
              </w:rPr>
            </w:pPr>
            <w:r>
              <w:rPr>
                <w:sz w:val="18"/>
              </w:rPr>
              <w:t>76.9</w:t>
            </w:r>
          </w:p>
        </w:tc>
        <w:tc>
          <w:tcPr>
            <w:tcW w:w="848" w:type="dxa"/>
            <w:shd w:val="clear" w:color="auto" w:fill="FFFFFF"/>
          </w:tcPr>
          <w:p>
            <w:pPr>
              <w:pStyle w:val="TableParagraph"/>
              <w:spacing w:before="44"/>
              <w:ind w:right="83"/>
              <w:jc w:val="right"/>
              <w:rPr>
                <w:sz w:val="18"/>
              </w:rPr>
            </w:pPr>
            <w:r>
              <w:rPr>
                <w:sz w:val="18"/>
              </w:rPr>
              <w:t>95.7</w:t>
            </w:r>
          </w:p>
        </w:tc>
        <w:tc>
          <w:tcPr>
            <w:tcW w:w="901" w:type="dxa"/>
            <w:shd w:val="clear" w:color="auto" w:fill="FFFFFF"/>
          </w:tcPr>
          <w:p>
            <w:pPr>
              <w:pStyle w:val="TableParagraph"/>
              <w:spacing w:before="44"/>
              <w:ind w:right="85"/>
              <w:jc w:val="right"/>
              <w:rPr>
                <w:sz w:val="18"/>
              </w:rPr>
            </w:pPr>
            <w:r>
              <w:rPr>
                <w:sz w:val="18"/>
              </w:rPr>
              <w:t>93.1</w:t>
            </w:r>
          </w:p>
        </w:tc>
        <w:tc>
          <w:tcPr>
            <w:tcW w:w="799" w:type="dxa"/>
            <w:shd w:val="clear" w:color="auto" w:fill="FFFFFF"/>
          </w:tcPr>
          <w:p>
            <w:pPr>
              <w:pStyle w:val="TableParagraph"/>
              <w:spacing w:before="44"/>
              <w:ind w:right="86"/>
              <w:jc w:val="right"/>
              <w:rPr>
                <w:sz w:val="18"/>
              </w:rPr>
            </w:pPr>
            <w:r>
              <w:rPr>
                <w:sz w:val="18"/>
              </w:rPr>
              <w:t>86.2</w:t>
            </w:r>
          </w:p>
        </w:tc>
        <w:tc>
          <w:tcPr>
            <w:tcW w:w="714" w:type="dxa"/>
            <w:shd w:val="clear" w:color="auto" w:fill="FFFFFF"/>
          </w:tcPr>
          <w:p>
            <w:pPr>
              <w:pStyle w:val="TableParagraph"/>
              <w:spacing w:before="44"/>
              <w:ind w:right="87"/>
              <w:jc w:val="right"/>
              <w:rPr>
                <w:sz w:val="18"/>
              </w:rPr>
            </w:pPr>
            <w:r>
              <w:rPr>
                <w:sz w:val="18"/>
              </w:rPr>
              <w:t>90.7</w:t>
            </w:r>
          </w:p>
        </w:tc>
        <w:tc>
          <w:tcPr>
            <w:tcW w:w="686" w:type="dxa"/>
            <w:shd w:val="clear" w:color="auto" w:fill="FFFFFF"/>
          </w:tcPr>
          <w:p>
            <w:pPr>
              <w:pStyle w:val="TableParagraph"/>
              <w:spacing w:before="44"/>
              <w:ind w:right="89"/>
              <w:jc w:val="right"/>
              <w:rPr>
                <w:sz w:val="18"/>
              </w:rPr>
            </w:pPr>
            <w:r>
              <w:rPr>
                <w:sz w:val="18"/>
              </w:rPr>
              <w:t>65.9</w:t>
            </w:r>
          </w:p>
        </w:tc>
        <w:tc>
          <w:tcPr>
            <w:tcW w:w="715" w:type="dxa"/>
            <w:shd w:val="clear" w:color="auto" w:fill="FFFFFF"/>
          </w:tcPr>
          <w:p>
            <w:pPr>
              <w:pStyle w:val="TableParagraph"/>
              <w:spacing w:before="44"/>
              <w:ind w:right="90"/>
              <w:jc w:val="right"/>
              <w:rPr>
                <w:sz w:val="18"/>
              </w:rPr>
            </w:pPr>
            <w:r>
              <w:rPr>
                <w:sz w:val="18"/>
              </w:rPr>
              <w:t>2.4</w:t>
            </w:r>
          </w:p>
        </w:tc>
        <w:tc>
          <w:tcPr>
            <w:tcW w:w="1281" w:type="dxa"/>
            <w:shd w:val="clear" w:color="auto" w:fill="FFFFFF"/>
          </w:tcPr>
          <w:p>
            <w:pPr>
              <w:pStyle w:val="TableParagraph"/>
              <w:spacing w:before="44"/>
              <w:ind w:right="92"/>
              <w:jc w:val="right"/>
              <w:rPr>
                <w:sz w:val="18"/>
              </w:rPr>
            </w:pPr>
            <w:r>
              <w:rPr>
                <w:sz w:val="18"/>
              </w:rPr>
              <w:t>78.8</w:t>
            </w:r>
          </w:p>
        </w:tc>
        <w:tc>
          <w:tcPr>
            <w:tcW w:w="1870" w:type="dxa"/>
            <w:shd w:val="clear" w:color="auto" w:fill="FFFFFF"/>
          </w:tcPr>
          <w:p>
            <w:pPr>
              <w:pStyle w:val="TableParagraph"/>
              <w:spacing w:before="44"/>
              <w:ind w:right="94"/>
              <w:jc w:val="right"/>
              <w:rPr>
                <w:sz w:val="18"/>
              </w:rPr>
            </w:pPr>
            <w:r>
              <w:rPr>
                <w:sz w:val="18"/>
              </w:rPr>
              <w:t>215</w:t>
            </w:r>
          </w:p>
        </w:tc>
      </w:tr>
    </w:tbl>
    <w:p>
      <w:pPr>
        <w:spacing w:after="0"/>
        <w:jc w:val="righ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96512" filled="true" fillcolor="#d4e9f9" stroked="false">
            <v:fill type="solid"/>
            <w10:wrap type="none"/>
          </v:rect>
        </w:pict>
      </w:r>
      <w:r>
        <w:rPr/>
        <w:pict>
          <v:rect style="position:absolute;margin-left:.0pt;margin-top:.000023pt;width:791.999948pt;height:.607008pt;mso-position-horizontal-relative:page;mso-position-vertical-relative:page;z-index:16100352" filled="true" fillcolor="#d4e9f9" stroked="false">
            <v:fill type="solid"/>
            <w10:wrap type="none"/>
          </v:rect>
        </w:pict>
      </w:r>
      <w:r>
        <w:rPr/>
        <w:pict>
          <v:shape style="position:absolute;margin-left:34.386360pt;margin-top:314.25pt;width:13.2pt;height:298.75pt;mso-position-horizontal-relative:page;mso-position-vertical-relative:page;z-index:16101888"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139</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6"/>
      </w:pPr>
      <w:bookmarkStart w:name="_TOC_250016" w:id="14"/>
      <w:r>
        <w:rPr>
          <w:spacing w:val="-19"/>
          <w:w w:val="101"/>
        </w:rPr>
        <w:t>T</w:t>
      </w:r>
      <w:r>
        <w:rPr>
          <w:smallCaps/>
          <w:w w:val="118"/>
        </w:rPr>
        <w:t>able</w:t>
      </w:r>
      <w:r>
        <w:rPr>
          <w:b w:val="0"/>
          <w:smallCaps w:val="0"/>
        </w:rPr>
        <w:t> </w:t>
      </w:r>
      <w:r>
        <w:rPr>
          <w:smallCaps w:val="0"/>
          <w:spacing w:val="-3"/>
          <w:w w:val="116"/>
        </w:rPr>
        <w:t>C</w:t>
      </w:r>
      <w:r>
        <w:rPr>
          <w:smallCaps w:val="0"/>
          <w:w w:val="125"/>
        </w:rPr>
        <w:t>H.2c:</w:t>
      </w:r>
      <w:r>
        <w:rPr>
          <w:b w:val="0"/>
          <w:smallCaps w:val="0"/>
        </w:rPr>
        <w:t> </w:t>
      </w:r>
      <w:r>
        <w:rPr>
          <w:smallCaps w:val="0"/>
          <w:spacing w:val="-23"/>
          <w:w w:val="106"/>
        </w:rPr>
        <w:t>V</w:t>
      </w:r>
      <w:r>
        <w:rPr>
          <w:smallCaps/>
          <w:w w:val="118"/>
        </w:rPr>
        <w:t>accinations</w:t>
      </w:r>
      <w:r>
        <w:rPr>
          <w:b w:val="0"/>
          <w:smallCaps w:val="0"/>
        </w:rPr>
        <w:t> </w:t>
      </w:r>
      <w:r>
        <w:rPr>
          <w:smallCaps w:val="0"/>
          <w:spacing w:val="-6"/>
          <w:w w:val="121"/>
        </w:rPr>
        <w:t>b</w:t>
      </w:r>
      <w:r>
        <w:rPr>
          <w:smallCaps w:val="0"/>
          <w:w w:val="119"/>
        </w:rPr>
        <w:t>y</w:t>
      </w:r>
      <w:r>
        <w:rPr>
          <w:b w:val="0"/>
          <w:smallCaps w:val="0"/>
        </w:rPr>
        <w:t> </w:t>
      </w:r>
      <w:r>
        <w:rPr>
          <w:smallCaps/>
          <w:spacing w:val="-1"/>
          <w:w w:val="122"/>
        </w:rPr>
        <w:t>ba</w:t>
      </w:r>
      <w:r>
        <w:rPr>
          <w:smallCaps/>
          <w:spacing w:val="-5"/>
          <w:w w:val="122"/>
        </w:rPr>
        <w:t>c</w:t>
      </w:r>
      <w:r>
        <w:rPr>
          <w:smallCaps/>
          <w:spacing w:val="-13"/>
          <w:w w:val="110"/>
        </w:rPr>
        <w:t>k</w:t>
      </w:r>
      <w:r>
        <w:rPr>
          <w:smallCaps/>
          <w:spacing w:val="-3"/>
          <w:w w:val="115"/>
        </w:rPr>
        <w:t>g</w:t>
      </w:r>
      <w:r>
        <w:rPr>
          <w:smallCaps/>
          <w:spacing w:val="-3"/>
          <w:w w:val="118"/>
        </w:rPr>
        <w:t>r</w:t>
      </w:r>
      <w:r>
        <w:rPr>
          <w:smallCaps/>
          <w:w w:val="121"/>
        </w:rPr>
        <w:t>ound</w:t>
      </w:r>
      <w:r>
        <w:rPr>
          <w:b w:val="0"/>
          <w:smallCaps w:val="0"/>
        </w:rPr>
        <w:t> </w:t>
      </w:r>
      <w:r>
        <w:rPr>
          <w:smallCaps/>
          <w:spacing w:val="-5"/>
          <w:w w:val="120"/>
        </w:rPr>
        <w:t>c</w:t>
      </w:r>
      <w:r>
        <w:rPr>
          <w:smallCaps/>
          <w:w w:val="118"/>
        </w:rPr>
        <w:t>ha</w:t>
      </w:r>
      <w:r>
        <w:rPr>
          <w:smallCaps/>
          <w:spacing w:val="5"/>
          <w:w w:val="118"/>
        </w:rPr>
        <w:t>r</w:t>
      </w:r>
      <w:r>
        <w:rPr>
          <w:smallCaps/>
          <w:w w:val="116"/>
        </w:rPr>
        <w:t>ac</w:t>
      </w:r>
      <w:r>
        <w:rPr>
          <w:smallCaps/>
          <w:spacing w:val="1"/>
          <w:w w:val="116"/>
        </w:rPr>
        <w:t>t</w:t>
      </w:r>
      <w:r>
        <w:rPr>
          <w:smallCaps/>
          <w:w w:val="119"/>
        </w:rPr>
        <w:t>er</w:t>
      </w:r>
      <w:r>
        <w:rPr>
          <w:smallCaps/>
          <w:w w:val="119"/>
        </w:rPr>
        <w:t>i</w:t>
      </w:r>
      <w:r>
        <w:rPr>
          <w:smallCaps/>
          <w:spacing w:val="2"/>
          <w:w w:val="119"/>
        </w:rPr>
        <w:t>s</w:t>
      </w:r>
      <w:r>
        <w:rPr>
          <w:smallCaps/>
          <w:w w:val="116"/>
        </w:rPr>
        <w:t>tics</w:t>
      </w:r>
      <w:r>
        <w:rPr>
          <w:b w:val="0"/>
          <w:smallCaps w:val="0"/>
        </w:rPr>
        <w:t> </w:t>
      </w:r>
      <w:bookmarkEnd w:id="14"/>
      <w:r>
        <w:rPr>
          <w:smallCaps/>
          <w:spacing w:val="-1"/>
          <w:w w:val="116"/>
        </w:rPr>
        <w:t>(continued)</w:t>
      </w:r>
    </w:p>
    <w:p>
      <w:pPr>
        <w:spacing w:before="1"/>
        <w:ind w:left="266" w:right="276" w:firstLine="0"/>
        <w:jc w:val="center"/>
        <w:rPr>
          <w:sz w:val="20"/>
        </w:rPr>
      </w:pPr>
      <w:r>
        <w:rPr/>
        <w:pict>
          <v:group style="position:absolute;margin-left:72.298004pt;margin-top:19.430384pt;width:661.85pt;height:261.45pt;mso-position-horizontal-relative:page;mso-position-vertical-relative:paragraph;z-index:-50494976" coordorigin="1446,389" coordsize="13237,5229">
            <v:rect style="position:absolute;left:1450;top:393;width:13227;height:744" filled="true" fillcolor="#0060ae" stroked="false">
              <v:fill type="solid"/>
            </v:rect>
            <v:shape style="position:absolute;left:1445;top:388;width:13237;height:5229" type="#_x0000_t75" stroked="false">
              <v:imagedata r:id="rId96" o:title=""/>
            </v:shape>
            <v:shape style="position:absolute;left:1543;top:1816;width:2572;height:202" type="#_x0000_t202" filled="false" stroked="false">
              <v:textbox inset="0,0,0,0">
                <w:txbxContent>
                  <w:p>
                    <w:pPr>
                      <w:tabs>
                        <w:tab w:pos="1654" w:val="left" w:leader="none"/>
                      </w:tabs>
                      <w:spacing w:line="201" w:lineRule="exact" w:before="0"/>
                      <w:ind w:left="0" w:right="0" w:firstLine="0"/>
                      <w:jc w:val="left"/>
                      <w:rPr>
                        <w:sz w:val="18"/>
                      </w:rPr>
                    </w:pPr>
                    <w:r>
                      <w:rPr>
                        <w:sz w:val="18"/>
                      </w:rPr>
                      <w:t>Regional</w:t>
                    </w:r>
                    <w:r>
                      <w:rPr>
                        <w:spacing w:val="-5"/>
                        <w:sz w:val="18"/>
                      </w:rPr>
                      <w:t> </w:t>
                    </w:r>
                    <w:r>
                      <w:rPr>
                        <w:sz w:val="18"/>
                      </w:rPr>
                      <w:t>Health</w:t>
                    </w:r>
                    <w:r>
                      <w:rPr>
                        <w:rFonts w:ascii="Times New Roman"/>
                        <w:sz w:val="18"/>
                      </w:rPr>
                      <w:tab/>
                    </w:r>
                    <w:r>
                      <w:rPr>
                        <w:sz w:val="18"/>
                      </w:rPr>
                      <w:t>North</w:t>
                    </w:r>
                    <w:r>
                      <w:rPr>
                        <w:spacing w:val="-8"/>
                        <w:sz w:val="18"/>
                      </w:rPr>
                      <w:t> </w:t>
                    </w:r>
                    <w:r>
                      <w:rPr>
                        <w:sz w:val="18"/>
                      </w:rPr>
                      <w:t>West</w:t>
                    </w:r>
                  </w:p>
                </w:txbxContent>
              </v:textbox>
              <w10:wrap type="none"/>
            </v:shape>
            <w10:wrap type="none"/>
          </v:group>
        </w:pict>
      </w:r>
      <w:r>
        <w:rPr>
          <w:sz w:val="20"/>
        </w:rPr>
        <w:t>Percentage of children aged 18-29 months currently vaccinated against childhood diseases, Trinidad and Tobago, 2006</w:t>
      </w:r>
    </w:p>
    <w:p>
      <w:pPr>
        <w:spacing w:line="240" w:lineRule="auto" w:before="10" w:after="0"/>
        <w:rPr>
          <w:sz w:val="14"/>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6"/>
        <w:gridCol w:w="988"/>
        <w:gridCol w:w="855"/>
        <w:gridCol w:w="895"/>
        <w:gridCol w:w="815"/>
        <w:gridCol w:w="905"/>
        <w:gridCol w:w="848"/>
        <w:gridCol w:w="1296"/>
        <w:gridCol w:w="1224"/>
        <w:gridCol w:w="2274"/>
      </w:tblGrid>
      <w:tr>
        <w:trPr>
          <w:trHeight w:val="474" w:hRule="atLeast"/>
        </w:trPr>
        <w:tc>
          <w:tcPr>
            <w:tcW w:w="9728" w:type="dxa"/>
            <w:gridSpan w:val="8"/>
            <w:shd w:val="clear" w:color="auto" w:fill="0060AE"/>
          </w:tcPr>
          <w:p>
            <w:pPr>
              <w:pStyle w:val="TableParagraph"/>
              <w:rPr>
                <w:rFonts w:ascii="Times New Roman"/>
                <w:sz w:val="18"/>
              </w:rPr>
            </w:pPr>
          </w:p>
        </w:tc>
        <w:tc>
          <w:tcPr>
            <w:tcW w:w="1224" w:type="dxa"/>
            <w:shd w:val="clear" w:color="auto" w:fill="0060AE"/>
          </w:tcPr>
          <w:p>
            <w:pPr>
              <w:pStyle w:val="TableParagraph"/>
              <w:spacing w:line="210" w:lineRule="atLeast" w:before="41"/>
              <w:ind w:left="154" w:right="189" w:firstLine="240"/>
              <w:rPr>
                <w:sz w:val="18"/>
              </w:rPr>
            </w:pPr>
            <w:r>
              <w:rPr>
                <w:color w:val="FFFFFF"/>
                <w:sz w:val="18"/>
              </w:rPr>
              <w:t>Percent with health</w:t>
            </w:r>
          </w:p>
        </w:tc>
        <w:tc>
          <w:tcPr>
            <w:tcW w:w="2274" w:type="dxa"/>
            <w:shd w:val="clear" w:color="auto" w:fill="0060AE"/>
          </w:tcPr>
          <w:p>
            <w:pPr>
              <w:pStyle w:val="TableParagraph"/>
              <w:spacing w:before="7"/>
              <w:rPr>
                <w:sz w:val="22"/>
              </w:rPr>
            </w:pPr>
          </w:p>
          <w:p>
            <w:pPr>
              <w:pStyle w:val="TableParagraph"/>
              <w:spacing w:line="194" w:lineRule="exact"/>
              <w:ind w:right="91"/>
              <w:jc w:val="right"/>
              <w:rPr>
                <w:sz w:val="18"/>
              </w:rPr>
            </w:pPr>
            <w:r>
              <w:rPr>
                <w:color w:val="FFFFFF"/>
                <w:sz w:val="18"/>
              </w:rPr>
              <w:t>Number of children aged</w:t>
            </w:r>
          </w:p>
        </w:tc>
      </w:tr>
      <w:tr>
        <w:trPr>
          <w:trHeight w:val="260" w:hRule="atLeast"/>
        </w:trPr>
        <w:tc>
          <w:tcPr>
            <w:tcW w:w="3126" w:type="dxa"/>
            <w:shd w:val="clear" w:color="auto" w:fill="0060AE"/>
          </w:tcPr>
          <w:p>
            <w:pPr>
              <w:pStyle w:val="TableParagraph"/>
              <w:rPr>
                <w:rFonts w:ascii="Times New Roman"/>
                <w:sz w:val="18"/>
              </w:rPr>
            </w:pPr>
          </w:p>
        </w:tc>
        <w:tc>
          <w:tcPr>
            <w:tcW w:w="988" w:type="dxa"/>
            <w:shd w:val="clear" w:color="auto" w:fill="0060AE"/>
          </w:tcPr>
          <w:p>
            <w:pPr>
              <w:pStyle w:val="TableParagraph"/>
              <w:spacing w:before="1"/>
              <w:ind w:right="127"/>
              <w:jc w:val="right"/>
              <w:rPr>
                <w:sz w:val="18"/>
              </w:rPr>
            </w:pPr>
            <w:r>
              <w:rPr>
                <w:color w:val="FFFFFF"/>
                <w:sz w:val="18"/>
              </w:rPr>
              <w:t>HepB1</w:t>
            </w:r>
          </w:p>
        </w:tc>
        <w:tc>
          <w:tcPr>
            <w:tcW w:w="855" w:type="dxa"/>
            <w:shd w:val="clear" w:color="auto" w:fill="0060AE"/>
          </w:tcPr>
          <w:p>
            <w:pPr>
              <w:pStyle w:val="TableParagraph"/>
              <w:spacing w:before="1"/>
              <w:ind w:right="172"/>
              <w:jc w:val="right"/>
              <w:rPr>
                <w:sz w:val="18"/>
              </w:rPr>
            </w:pPr>
            <w:r>
              <w:rPr>
                <w:color w:val="FFFFFF"/>
                <w:sz w:val="18"/>
              </w:rPr>
              <w:t>HepB2</w:t>
            </w:r>
          </w:p>
        </w:tc>
        <w:tc>
          <w:tcPr>
            <w:tcW w:w="895" w:type="dxa"/>
            <w:shd w:val="clear" w:color="auto" w:fill="0060AE"/>
          </w:tcPr>
          <w:p>
            <w:pPr>
              <w:pStyle w:val="TableParagraph"/>
              <w:spacing w:before="1"/>
              <w:ind w:right="167"/>
              <w:jc w:val="right"/>
              <w:rPr>
                <w:sz w:val="18"/>
              </w:rPr>
            </w:pPr>
            <w:r>
              <w:rPr>
                <w:color w:val="FFFFFF"/>
                <w:sz w:val="18"/>
              </w:rPr>
              <w:t>HepB3</w:t>
            </w:r>
          </w:p>
        </w:tc>
        <w:tc>
          <w:tcPr>
            <w:tcW w:w="815" w:type="dxa"/>
            <w:shd w:val="clear" w:color="auto" w:fill="0060AE"/>
          </w:tcPr>
          <w:p>
            <w:pPr>
              <w:pStyle w:val="TableParagraph"/>
              <w:spacing w:before="1"/>
              <w:ind w:right="172"/>
              <w:jc w:val="right"/>
              <w:rPr>
                <w:sz w:val="18"/>
              </w:rPr>
            </w:pPr>
            <w:r>
              <w:rPr>
                <w:color w:val="FFFFFF"/>
                <w:sz w:val="18"/>
              </w:rPr>
              <w:t>Hib1</w:t>
            </w:r>
          </w:p>
        </w:tc>
        <w:tc>
          <w:tcPr>
            <w:tcW w:w="905" w:type="dxa"/>
            <w:shd w:val="clear" w:color="auto" w:fill="0060AE"/>
          </w:tcPr>
          <w:p>
            <w:pPr>
              <w:pStyle w:val="TableParagraph"/>
              <w:spacing w:before="1"/>
              <w:ind w:right="256"/>
              <w:jc w:val="right"/>
              <w:rPr>
                <w:sz w:val="18"/>
              </w:rPr>
            </w:pPr>
            <w:r>
              <w:rPr>
                <w:color w:val="FFFFFF"/>
                <w:sz w:val="18"/>
              </w:rPr>
              <w:t>Hib2</w:t>
            </w:r>
          </w:p>
        </w:tc>
        <w:tc>
          <w:tcPr>
            <w:tcW w:w="848" w:type="dxa"/>
            <w:shd w:val="clear" w:color="auto" w:fill="0060AE"/>
          </w:tcPr>
          <w:p>
            <w:pPr>
              <w:pStyle w:val="TableParagraph"/>
              <w:spacing w:before="1"/>
              <w:ind w:right="114"/>
              <w:jc w:val="right"/>
              <w:rPr>
                <w:sz w:val="18"/>
              </w:rPr>
            </w:pPr>
            <w:r>
              <w:rPr>
                <w:color w:val="FFFFFF"/>
                <w:sz w:val="18"/>
              </w:rPr>
              <w:t>Hib3</w:t>
            </w:r>
          </w:p>
        </w:tc>
        <w:tc>
          <w:tcPr>
            <w:tcW w:w="1296" w:type="dxa"/>
            <w:shd w:val="clear" w:color="auto" w:fill="0060AE"/>
          </w:tcPr>
          <w:p>
            <w:pPr>
              <w:pStyle w:val="TableParagraph"/>
              <w:spacing w:before="1"/>
              <w:ind w:right="150"/>
              <w:jc w:val="right"/>
              <w:rPr>
                <w:sz w:val="18"/>
              </w:rPr>
            </w:pPr>
            <w:r>
              <w:rPr>
                <w:color w:val="FFFFFF"/>
                <w:sz w:val="18"/>
              </w:rPr>
              <w:t>Yellow Fever</w:t>
            </w:r>
          </w:p>
        </w:tc>
        <w:tc>
          <w:tcPr>
            <w:tcW w:w="1224" w:type="dxa"/>
            <w:shd w:val="clear" w:color="auto" w:fill="0060AE"/>
          </w:tcPr>
          <w:p>
            <w:pPr>
              <w:pStyle w:val="TableParagraph"/>
              <w:spacing w:before="1"/>
              <w:ind w:right="206"/>
              <w:jc w:val="right"/>
              <w:rPr>
                <w:sz w:val="18"/>
              </w:rPr>
            </w:pPr>
            <w:r>
              <w:rPr>
                <w:color w:val="FFFFFF"/>
                <w:sz w:val="18"/>
              </w:rPr>
              <w:t>card</w:t>
            </w:r>
          </w:p>
        </w:tc>
        <w:tc>
          <w:tcPr>
            <w:tcW w:w="2274" w:type="dxa"/>
            <w:shd w:val="clear" w:color="auto" w:fill="0060AE"/>
          </w:tcPr>
          <w:p>
            <w:pPr>
              <w:pStyle w:val="TableParagraph"/>
              <w:spacing w:before="1"/>
              <w:ind w:right="91"/>
              <w:jc w:val="right"/>
              <w:rPr>
                <w:sz w:val="18"/>
              </w:rPr>
            </w:pPr>
            <w:r>
              <w:rPr>
                <w:color w:val="FFFFFF"/>
                <w:sz w:val="18"/>
              </w:rPr>
              <w:t>18-29 months</w:t>
            </w:r>
          </w:p>
        </w:tc>
      </w:tr>
      <w:tr>
        <w:trPr>
          <w:trHeight w:val="314" w:hRule="atLeast"/>
        </w:trPr>
        <w:tc>
          <w:tcPr>
            <w:tcW w:w="3126" w:type="dxa"/>
            <w:shd w:val="clear" w:color="auto" w:fill="FFFFFF"/>
          </w:tcPr>
          <w:p>
            <w:pPr>
              <w:pStyle w:val="TableParagraph"/>
              <w:tabs>
                <w:tab w:pos="1747" w:val="left" w:leader="none"/>
              </w:tabs>
              <w:spacing w:before="52"/>
              <w:ind w:left="92"/>
              <w:rPr>
                <w:sz w:val="18"/>
              </w:rPr>
            </w:pPr>
            <w:r>
              <w:rPr>
                <w:sz w:val="18"/>
              </w:rPr>
              <w:t>Sex</w:t>
            </w:r>
            <w:r>
              <w:rPr>
                <w:rFonts w:ascii="Times New Roman"/>
                <w:sz w:val="18"/>
              </w:rPr>
              <w:tab/>
            </w:r>
            <w:r>
              <w:rPr>
                <w:sz w:val="18"/>
              </w:rPr>
              <w:t>Male</w:t>
            </w:r>
          </w:p>
        </w:tc>
        <w:tc>
          <w:tcPr>
            <w:tcW w:w="988" w:type="dxa"/>
            <w:shd w:val="clear" w:color="auto" w:fill="FFFFFF"/>
          </w:tcPr>
          <w:p>
            <w:pPr>
              <w:pStyle w:val="TableParagraph"/>
              <w:spacing w:before="52"/>
              <w:ind w:right="127"/>
              <w:jc w:val="right"/>
              <w:rPr>
                <w:sz w:val="18"/>
              </w:rPr>
            </w:pPr>
            <w:r>
              <w:rPr>
                <w:sz w:val="18"/>
              </w:rPr>
              <w:t>81.9</w:t>
            </w:r>
          </w:p>
        </w:tc>
        <w:tc>
          <w:tcPr>
            <w:tcW w:w="855" w:type="dxa"/>
            <w:shd w:val="clear" w:color="auto" w:fill="FFFFFF"/>
          </w:tcPr>
          <w:p>
            <w:pPr>
              <w:pStyle w:val="TableParagraph"/>
              <w:spacing w:before="52"/>
              <w:ind w:right="172"/>
              <w:jc w:val="right"/>
              <w:rPr>
                <w:sz w:val="18"/>
              </w:rPr>
            </w:pPr>
            <w:r>
              <w:rPr>
                <w:sz w:val="18"/>
              </w:rPr>
              <w:t>77.2</w:t>
            </w:r>
          </w:p>
        </w:tc>
        <w:tc>
          <w:tcPr>
            <w:tcW w:w="895" w:type="dxa"/>
            <w:shd w:val="clear" w:color="auto" w:fill="FFFFFF"/>
          </w:tcPr>
          <w:p>
            <w:pPr>
              <w:pStyle w:val="TableParagraph"/>
              <w:spacing w:before="52"/>
              <w:ind w:right="167"/>
              <w:jc w:val="right"/>
              <w:rPr>
                <w:sz w:val="18"/>
              </w:rPr>
            </w:pPr>
            <w:r>
              <w:rPr>
                <w:sz w:val="18"/>
              </w:rPr>
              <w:t>74.3</w:t>
            </w:r>
          </w:p>
        </w:tc>
        <w:tc>
          <w:tcPr>
            <w:tcW w:w="815" w:type="dxa"/>
            <w:shd w:val="clear" w:color="auto" w:fill="FFFFFF"/>
          </w:tcPr>
          <w:p>
            <w:pPr>
              <w:pStyle w:val="TableParagraph"/>
              <w:spacing w:before="52"/>
              <w:ind w:right="172"/>
              <w:jc w:val="right"/>
              <w:rPr>
                <w:sz w:val="18"/>
              </w:rPr>
            </w:pPr>
            <w:r>
              <w:rPr>
                <w:sz w:val="18"/>
              </w:rPr>
              <w:t>86.0</w:t>
            </w:r>
          </w:p>
        </w:tc>
        <w:tc>
          <w:tcPr>
            <w:tcW w:w="905" w:type="dxa"/>
            <w:shd w:val="clear" w:color="auto" w:fill="FFFFFF"/>
          </w:tcPr>
          <w:p>
            <w:pPr>
              <w:pStyle w:val="TableParagraph"/>
              <w:spacing w:before="52"/>
              <w:ind w:right="256"/>
              <w:jc w:val="right"/>
              <w:rPr>
                <w:sz w:val="18"/>
              </w:rPr>
            </w:pPr>
            <w:r>
              <w:rPr>
                <w:sz w:val="18"/>
              </w:rPr>
              <w:t>75.4</w:t>
            </w:r>
          </w:p>
        </w:tc>
        <w:tc>
          <w:tcPr>
            <w:tcW w:w="848" w:type="dxa"/>
            <w:shd w:val="clear" w:color="auto" w:fill="FFFFFF"/>
          </w:tcPr>
          <w:p>
            <w:pPr>
              <w:pStyle w:val="TableParagraph"/>
              <w:spacing w:before="52"/>
              <w:ind w:right="114"/>
              <w:jc w:val="right"/>
              <w:rPr>
                <w:sz w:val="18"/>
              </w:rPr>
            </w:pPr>
            <w:r>
              <w:rPr>
                <w:sz w:val="18"/>
              </w:rPr>
              <w:t>19.8</w:t>
            </w:r>
          </w:p>
        </w:tc>
        <w:tc>
          <w:tcPr>
            <w:tcW w:w="1296" w:type="dxa"/>
            <w:shd w:val="clear" w:color="auto" w:fill="FFFFFF"/>
          </w:tcPr>
          <w:p>
            <w:pPr>
              <w:pStyle w:val="TableParagraph"/>
              <w:spacing w:before="52"/>
              <w:ind w:right="150"/>
              <w:jc w:val="right"/>
              <w:rPr>
                <w:sz w:val="18"/>
              </w:rPr>
            </w:pPr>
            <w:r>
              <w:rPr>
                <w:sz w:val="18"/>
              </w:rPr>
              <w:t>89.2</w:t>
            </w:r>
          </w:p>
        </w:tc>
        <w:tc>
          <w:tcPr>
            <w:tcW w:w="1224" w:type="dxa"/>
            <w:shd w:val="clear" w:color="auto" w:fill="FFFFFF"/>
          </w:tcPr>
          <w:p>
            <w:pPr>
              <w:pStyle w:val="TableParagraph"/>
              <w:spacing w:before="52"/>
              <w:ind w:right="206"/>
              <w:jc w:val="right"/>
              <w:rPr>
                <w:sz w:val="18"/>
              </w:rPr>
            </w:pPr>
            <w:r>
              <w:rPr>
                <w:sz w:val="18"/>
              </w:rPr>
              <w:t>77.2</w:t>
            </w:r>
          </w:p>
        </w:tc>
        <w:tc>
          <w:tcPr>
            <w:tcW w:w="2274" w:type="dxa"/>
            <w:shd w:val="clear" w:color="auto" w:fill="FFFFFF"/>
          </w:tcPr>
          <w:p>
            <w:pPr>
              <w:pStyle w:val="TableParagraph"/>
              <w:spacing w:before="52"/>
              <w:ind w:right="90"/>
              <w:jc w:val="right"/>
              <w:rPr>
                <w:sz w:val="18"/>
              </w:rPr>
            </w:pPr>
            <w:r>
              <w:rPr>
                <w:sz w:val="18"/>
              </w:rPr>
              <w:t>115</w:t>
            </w:r>
          </w:p>
        </w:tc>
      </w:tr>
      <w:tr>
        <w:trPr>
          <w:trHeight w:val="415" w:hRule="atLeast"/>
        </w:trPr>
        <w:tc>
          <w:tcPr>
            <w:tcW w:w="3126" w:type="dxa"/>
            <w:shd w:val="clear" w:color="auto" w:fill="FFFFFF"/>
          </w:tcPr>
          <w:p>
            <w:pPr>
              <w:pStyle w:val="TableParagraph"/>
              <w:spacing w:before="49"/>
              <w:ind w:left="1747"/>
              <w:rPr>
                <w:sz w:val="18"/>
              </w:rPr>
            </w:pPr>
            <w:r>
              <w:rPr>
                <w:sz w:val="18"/>
              </w:rPr>
              <w:t>Female</w:t>
            </w:r>
          </w:p>
        </w:tc>
        <w:tc>
          <w:tcPr>
            <w:tcW w:w="988" w:type="dxa"/>
            <w:shd w:val="clear" w:color="auto" w:fill="FFFFFF"/>
          </w:tcPr>
          <w:p>
            <w:pPr>
              <w:pStyle w:val="TableParagraph"/>
              <w:spacing w:before="49"/>
              <w:ind w:right="127"/>
              <w:jc w:val="right"/>
              <w:rPr>
                <w:sz w:val="18"/>
              </w:rPr>
            </w:pPr>
            <w:r>
              <w:rPr>
                <w:sz w:val="18"/>
              </w:rPr>
              <w:t>81.9</w:t>
            </w:r>
          </w:p>
        </w:tc>
        <w:tc>
          <w:tcPr>
            <w:tcW w:w="855" w:type="dxa"/>
            <w:shd w:val="clear" w:color="auto" w:fill="FFFFFF"/>
          </w:tcPr>
          <w:p>
            <w:pPr>
              <w:pStyle w:val="TableParagraph"/>
              <w:spacing w:before="49"/>
              <w:ind w:right="172"/>
              <w:jc w:val="right"/>
              <w:rPr>
                <w:sz w:val="18"/>
              </w:rPr>
            </w:pPr>
            <w:r>
              <w:rPr>
                <w:sz w:val="18"/>
              </w:rPr>
              <w:t>77.2</w:t>
            </w:r>
          </w:p>
        </w:tc>
        <w:tc>
          <w:tcPr>
            <w:tcW w:w="895" w:type="dxa"/>
            <w:shd w:val="clear" w:color="auto" w:fill="FFFFFF"/>
          </w:tcPr>
          <w:p>
            <w:pPr>
              <w:pStyle w:val="TableParagraph"/>
              <w:spacing w:before="49"/>
              <w:ind w:right="167"/>
              <w:jc w:val="right"/>
              <w:rPr>
                <w:sz w:val="18"/>
              </w:rPr>
            </w:pPr>
            <w:r>
              <w:rPr>
                <w:sz w:val="18"/>
              </w:rPr>
              <w:t>73.7</w:t>
            </w:r>
          </w:p>
        </w:tc>
        <w:tc>
          <w:tcPr>
            <w:tcW w:w="815" w:type="dxa"/>
            <w:shd w:val="clear" w:color="auto" w:fill="FFFFFF"/>
          </w:tcPr>
          <w:p>
            <w:pPr>
              <w:pStyle w:val="TableParagraph"/>
              <w:spacing w:before="49"/>
              <w:ind w:right="172"/>
              <w:jc w:val="right"/>
              <w:rPr>
                <w:sz w:val="18"/>
              </w:rPr>
            </w:pPr>
            <w:r>
              <w:rPr>
                <w:sz w:val="18"/>
              </w:rPr>
              <w:t>82.5</w:t>
            </w:r>
          </w:p>
        </w:tc>
        <w:tc>
          <w:tcPr>
            <w:tcW w:w="905" w:type="dxa"/>
            <w:shd w:val="clear" w:color="auto" w:fill="FFFFFF"/>
          </w:tcPr>
          <w:p>
            <w:pPr>
              <w:pStyle w:val="TableParagraph"/>
              <w:spacing w:before="49"/>
              <w:ind w:right="256"/>
              <w:jc w:val="right"/>
              <w:rPr>
                <w:sz w:val="18"/>
              </w:rPr>
            </w:pPr>
            <w:r>
              <w:rPr>
                <w:sz w:val="18"/>
              </w:rPr>
              <w:t>74.9</w:t>
            </w:r>
          </w:p>
        </w:tc>
        <w:tc>
          <w:tcPr>
            <w:tcW w:w="848" w:type="dxa"/>
            <w:shd w:val="clear" w:color="auto" w:fill="FFFFFF"/>
          </w:tcPr>
          <w:p>
            <w:pPr>
              <w:pStyle w:val="TableParagraph"/>
              <w:spacing w:before="49"/>
              <w:ind w:right="114"/>
              <w:jc w:val="right"/>
              <w:rPr>
                <w:sz w:val="18"/>
              </w:rPr>
            </w:pPr>
            <w:r>
              <w:rPr>
                <w:sz w:val="18"/>
              </w:rPr>
              <w:t>12.0</w:t>
            </w:r>
          </w:p>
        </w:tc>
        <w:tc>
          <w:tcPr>
            <w:tcW w:w="1296" w:type="dxa"/>
            <w:shd w:val="clear" w:color="auto" w:fill="FFFFFF"/>
          </w:tcPr>
          <w:p>
            <w:pPr>
              <w:pStyle w:val="TableParagraph"/>
              <w:spacing w:before="49"/>
              <w:ind w:right="150"/>
              <w:jc w:val="right"/>
              <w:rPr>
                <w:sz w:val="18"/>
              </w:rPr>
            </w:pPr>
            <w:r>
              <w:rPr>
                <w:sz w:val="18"/>
              </w:rPr>
              <w:t>89.3</w:t>
            </w:r>
          </w:p>
        </w:tc>
        <w:tc>
          <w:tcPr>
            <w:tcW w:w="1224" w:type="dxa"/>
            <w:shd w:val="clear" w:color="auto" w:fill="FFFFFF"/>
          </w:tcPr>
          <w:p>
            <w:pPr>
              <w:pStyle w:val="TableParagraph"/>
              <w:spacing w:before="49"/>
              <w:ind w:right="206"/>
              <w:jc w:val="right"/>
              <w:rPr>
                <w:sz w:val="18"/>
              </w:rPr>
            </w:pPr>
            <w:r>
              <w:rPr>
                <w:sz w:val="18"/>
              </w:rPr>
              <w:t>80.6</w:t>
            </w:r>
          </w:p>
        </w:tc>
        <w:tc>
          <w:tcPr>
            <w:tcW w:w="2274" w:type="dxa"/>
            <w:shd w:val="clear" w:color="auto" w:fill="FFFFFF"/>
          </w:tcPr>
          <w:p>
            <w:pPr>
              <w:pStyle w:val="TableParagraph"/>
              <w:spacing w:before="49"/>
              <w:ind w:right="91"/>
              <w:jc w:val="right"/>
              <w:rPr>
                <w:sz w:val="18"/>
              </w:rPr>
            </w:pPr>
            <w:r>
              <w:rPr>
                <w:sz w:val="18"/>
              </w:rPr>
              <w:t>100</w:t>
            </w:r>
          </w:p>
        </w:tc>
      </w:tr>
      <w:tr>
        <w:trPr>
          <w:trHeight w:val="369" w:hRule="atLeast"/>
        </w:trPr>
        <w:tc>
          <w:tcPr>
            <w:tcW w:w="3126" w:type="dxa"/>
            <w:shd w:val="clear" w:color="auto" w:fill="FFFFFF"/>
          </w:tcPr>
          <w:p>
            <w:pPr>
              <w:pStyle w:val="TableParagraph"/>
              <w:spacing w:line="188" w:lineRule="exact" w:before="161"/>
              <w:ind w:left="92"/>
              <w:rPr>
                <w:sz w:val="18"/>
              </w:rPr>
            </w:pPr>
            <w:r>
              <w:rPr>
                <w:sz w:val="18"/>
              </w:rPr>
              <w:t>Authority</w:t>
            </w:r>
          </w:p>
        </w:tc>
        <w:tc>
          <w:tcPr>
            <w:tcW w:w="988" w:type="dxa"/>
            <w:shd w:val="clear" w:color="auto" w:fill="FFFFFF"/>
          </w:tcPr>
          <w:p>
            <w:pPr>
              <w:pStyle w:val="TableParagraph"/>
              <w:spacing w:before="53"/>
              <w:ind w:right="127"/>
              <w:jc w:val="right"/>
              <w:rPr>
                <w:sz w:val="18"/>
              </w:rPr>
            </w:pPr>
            <w:r>
              <w:rPr>
                <w:sz w:val="18"/>
              </w:rPr>
              <w:t>75.5</w:t>
            </w:r>
          </w:p>
        </w:tc>
        <w:tc>
          <w:tcPr>
            <w:tcW w:w="855" w:type="dxa"/>
            <w:shd w:val="clear" w:color="auto" w:fill="FFFFFF"/>
          </w:tcPr>
          <w:p>
            <w:pPr>
              <w:pStyle w:val="TableParagraph"/>
              <w:spacing w:before="53"/>
              <w:ind w:right="172"/>
              <w:jc w:val="right"/>
              <w:rPr>
                <w:sz w:val="18"/>
              </w:rPr>
            </w:pPr>
            <w:r>
              <w:rPr>
                <w:sz w:val="18"/>
              </w:rPr>
              <w:t>64.6</w:t>
            </w:r>
          </w:p>
        </w:tc>
        <w:tc>
          <w:tcPr>
            <w:tcW w:w="895" w:type="dxa"/>
            <w:shd w:val="clear" w:color="auto" w:fill="FFFFFF"/>
          </w:tcPr>
          <w:p>
            <w:pPr>
              <w:pStyle w:val="TableParagraph"/>
              <w:spacing w:before="53"/>
              <w:ind w:right="167"/>
              <w:jc w:val="right"/>
              <w:rPr>
                <w:sz w:val="18"/>
              </w:rPr>
            </w:pPr>
            <w:r>
              <w:rPr>
                <w:sz w:val="18"/>
              </w:rPr>
              <w:t>62.6</w:t>
            </w:r>
          </w:p>
        </w:tc>
        <w:tc>
          <w:tcPr>
            <w:tcW w:w="815" w:type="dxa"/>
            <w:shd w:val="clear" w:color="auto" w:fill="FFFFFF"/>
          </w:tcPr>
          <w:p>
            <w:pPr>
              <w:pStyle w:val="TableParagraph"/>
              <w:spacing w:before="53"/>
              <w:ind w:right="172"/>
              <w:jc w:val="right"/>
              <w:rPr>
                <w:sz w:val="18"/>
              </w:rPr>
            </w:pPr>
            <w:r>
              <w:rPr>
                <w:sz w:val="18"/>
              </w:rPr>
              <w:t>81.0</w:t>
            </w:r>
          </w:p>
        </w:tc>
        <w:tc>
          <w:tcPr>
            <w:tcW w:w="905" w:type="dxa"/>
            <w:shd w:val="clear" w:color="auto" w:fill="FFFFFF"/>
          </w:tcPr>
          <w:p>
            <w:pPr>
              <w:pStyle w:val="TableParagraph"/>
              <w:spacing w:before="53"/>
              <w:ind w:right="256"/>
              <w:jc w:val="right"/>
              <w:rPr>
                <w:sz w:val="18"/>
              </w:rPr>
            </w:pPr>
            <w:r>
              <w:rPr>
                <w:sz w:val="18"/>
              </w:rPr>
              <w:t>70.3</w:t>
            </w:r>
          </w:p>
        </w:tc>
        <w:tc>
          <w:tcPr>
            <w:tcW w:w="848" w:type="dxa"/>
            <w:shd w:val="clear" w:color="auto" w:fill="FFFFFF"/>
          </w:tcPr>
          <w:p>
            <w:pPr>
              <w:pStyle w:val="TableParagraph"/>
              <w:spacing w:before="53"/>
              <w:ind w:right="114"/>
              <w:jc w:val="right"/>
              <w:rPr>
                <w:sz w:val="18"/>
              </w:rPr>
            </w:pPr>
            <w:r>
              <w:rPr>
                <w:sz w:val="18"/>
              </w:rPr>
              <w:t>23.8</w:t>
            </w:r>
          </w:p>
        </w:tc>
        <w:tc>
          <w:tcPr>
            <w:tcW w:w="1296" w:type="dxa"/>
            <w:shd w:val="clear" w:color="auto" w:fill="FFFFFF"/>
          </w:tcPr>
          <w:p>
            <w:pPr>
              <w:pStyle w:val="TableParagraph"/>
              <w:spacing w:before="53"/>
              <w:ind w:right="150"/>
              <w:jc w:val="right"/>
              <w:rPr>
                <w:sz w:val="18"/>
              </w:rPr>
            </w:pPr>
            <w:r>
              <w:rPr>
                <w:sz w:val="18"/>
              </w:rPr>
              <w:t>87.6</w:t>
            </w:r>
          </w:p>
        </w:tc>
        <w:tc>
          <w:tcPr>
            <w:tcW w:w="1224" w:type="dxa"/>
            <w:shd w:val="clear" w:color="auto" w:fill="FFFFFF"/>
          </w:tcPr>
          <w:p>
            <w:pPr>
              <w:pStyle w:val="TableParagraph"/>
              <w:spacing w:before="53"/>
              <w:ind w:right="206"/>
              <w:jc w:val="right"/>
              <w:rPr>
                <w:sz w:val="18"/>
              </w:rPr>
            </w:pPr>
            <w:r>
              <w:rPr>
                <w:sz w:val="18"/>
              </w:rPr>
              <w:t>80.0</w:t>
            </w:r>
          </w:p>
        </w:tc>
        <w:tc>
          <w:tcPr>
            <w:tcW w:w="2274" w:type="dxa"/>
            <w:shd w:val="clear" w:color="auto" w:fill="FFFFFF"/>
          </w:tcPr>
          <w:p>
            <w:pPr>
              <w:pStyle w:val="TableParagraph"/>
              <w:spacing w:before="53"/>
              <w:ind w:right="91"/>
              <w:jc w:val="right"/>
              <w:rPr>
                <w:sz w:val="18"/>
              </w:rPr>
            </w:pPr>
            <w:r>
              <w:rPr>
                <w:sz w:val="18"/>
              </w:rPr>
              <w:t>51</w:t>
            </w:r>
          </w:p>
        </w:tc>
      </w:tr>
      <w:tr>
        <w:trPr>
          <w:trHeight w:val="361" w:hRule="atLeast"/>
        </w:trPr>
        <w:tc>
          <w:tcPr>
            <w:tcW w:w="3126" w:type="dxa"/>
            <w:shd w:val="clear" w:color="auto" w:fill="FFFFFF"/>
          </w:tcPr>
          <w:p>
            <w:pPr>
              <w:pStyle w:val="TableParagraph"/>
              <w:spacing w:before="103"/>
              <w:ind w:left="1747"/>
              <w:rPr>
                <w:sz w:val="18"/>
              </w:rPr>
            </w:pPr>
            <w:r>
              <w:rPr>
                <w:sz w:val="18"/>
              </w:rPr>
              <w:t>East</w:t>
            </w:r>
          </w:p>
        </w:tc>
        <w:tc>
          <w:tcPr>
            <w:tcW w:w="988" w:type="dxa"/>
            <w:shd w:val="clear" w:color="auto" w:fill="FFFFFF"/>
          </w:tcPr>
          <w:p>
            <w:pPr>
              <w:pStyle w:val="TableParagraph"/>
              <w:spacing w:before="103"/>
              <w:ind w:right="127"/>
              <w:jc w:val="right"/>
              <w:rPr>
                <w:sz w:val="18"/>
              </w:rPr>
            </w:pPr>
            <w:r>
              <w:rPr>
                <w:sz w:val="18"/>
              </w:rPr>
              <w:t>*</w:t>
            </w:r>
          </w:p>
        </w:tc>
        <w:tc>
          <w:tcPr>
            <w:tcW w:w="855" w:type="dxa"/>
            <w:shd w:val="clear" w:color="auto" w:fill="FFFFFF"/>
          </w:tcPr>
          <w:p>
            <w:pPr>
              <w:pStyle w:val="TableParagraph"/>
              <w:spacing w:before="103"/>
              <w:ind w:right="172"/>
              <w:jc w:val="right"/>
              <w:rPr>
                <w:sz w:val="18"/>
              </w:rPr>
            </w:pPr>
            <w:r>
              <w:rPr>
                <w:sz w:val="18"/>
              </w:rPr>
              <w:t>*</w:t>
            </w:r>
          </w:p>
        </w:tc>
        <w:tc>
          <w:tcPr>
            <w:tcW w:w="895" w:type="dxa"/>
            <w:shd w:val="clear" w:color="auto" w:fill="FFFFFF"/>
          </w:tcPr>
          <w:p>
            <w:pPr>
              <w:pStyle w:val="TableParagraph"/>
              <w:spacing w:before="103"/>
              <w:ind w:right="167"/>
              <w:jc w:val="right"/>
              <w:rPr>
                <w:sz w:val="18"/>
              </w:rPr>
            </w:pPr>
            <w:r>
              <w:rPr>
                <w:sz w:val="18"/>
              </w:rPr>
              <w:t>*</w:t>
            </w:r>
          </w:p>
        </w:tc>
        <w:tc>
          <w:tcPr>
            <w:tcW w:w="815" w:type="dxa"/>
            <w:shd w:val="clear" w:color="auto" w:fill="FFFFFF"/>
          </w:tcPr>
          <w:p>
            <w:pPr>
              <w:pStyle w:val="TableParagraph"/>
              <w:spacing w:before="103"/>
              <w:ind w:right="172"/>
              <w:jc w:val="right"/>
              <w:rPr>
                <w:sz w:val="18"/>
              </w:rPr>
            </w:pPr>
            <w:r>
              <w:rPr>
                <w:sz w:val="18"/>
              </w:rPr>
              <w:t>*</w:t>
            </w:r>
          </w:p>
        </w:tc>
        <w:tc>
          <w:tcPr>
            <w:tcW w:w="905" w:type="dxa"/>
            <w:shd w:val="clear" w:color="auto" w:fill="FFFFFF"/>
          </w:tcPr>
          <w:p>
            <w:pPr>
              <w:pStyle w:val="TableParagraph"/>
              <w:spacing w:before="103"/>
              <w:ind w:right="256"/>
              <w:jc w:val="right"/>
              <w:rPr>
                <w:sz w:val="18"/>
              </w:rPr>
            </w:pPr>
            <w:r>
              <w:rPr>
                <w:sz w:val="18"/>
              </w:rPr>
              <w:t>*</w:t>
            </w:r>
          </w:p>
        </w:tc>
        <w:tc>
          <w:tcPr>
            <w:tcW w:w="848" w:type="dxa"/>
            <w:shd w:val="clear" w:color="auto" w:fill="FFFFFF"/>
          </w:tcPr>
          <w:p>
            <w:pPr>
              <w:pStyle w:val="TableParagraph"/>
              <w:spacing w:before="103"/>
              <w:ind w:right="114"/>
              <w:jc w:val="right"/>
              <w:rPr>
                <w:sz w:val="18"/>
              </w:rPr>
            </w:pPr>
            <w:r>
              <w:rPr>
                <w:sz w:val="18"/>
              </w:rPr>
              <w:t>*</w:t>
            </w:r>
          </w:p>
        </w:tc>
        <w:tc>
          <w:tcPr>
            <w:tcW w:w="1296" w:type="dxa"/>
            <w:shd w:val="clear" w:color="auto" w:fill="FFFFFF"/>
          </w:tcPr>
          <w:p>
            <w:pPr>
              <w:pStyle w:val="TableParagraph"/>
              <w:spacing w:before="103"/>
              <w:ind w:right="150"/>
              <w:jc w:val="right"/>
              <w:rPr>
                <w:sz w:val="18"/>
              </w:rPr>
            </w:pPr>
            <w:r>
              <w:rPr>
                <w:sz w:val="18"/>
              </w:rPr>
              <w:t>*</w:t>
            </w:r>
          </w:p>
        </w:tc>
        <w:tc>
          <w:tcPr>
            <w:tcW w:w="1224" w:type="dxa"/>
            <w:shd w:val="clear" w:color="auto" w:fill="FFFFFF"/>
          </w:tcPr>
          <w:p>
            <w:pPr>
              <w:pStyle w:val="TableParagraph"/>
              <w:spacing w:before="103"/>
              <w:ind w:right="206"/>
              <w:jc w:val="right"/>
              <w:rPr>
                <w:sz w:val="18"/>
              </w:rPr>
            </w:pPr>
            <w:r>
              <w:rPr>
                <w:sz w:val="18"/>
              </w:rPr>
              <w:t>*</w:t>
            </w:r>
          </w:p>
        </w:tc>
        <w:tc>
          <w:tcPr>
            <w:tcW w:w="2274" w:type="dxa"/>
            <w:shd w:val="clear" w:color="auto" w:fill="FFFFFF"/>
          </w:tcPr>
          <w:p>
            <w:pPr>
              <w:pStyle w:val="TableParagraph"/>
              <w:spacing w:before="103"/>
              <w:ind w:right="91"/>
              <w:jc w:val="right"/>
              <w:rPr>
                <w:sz w:val="18"/>
              </w:rPr>
            </w:pPr>
            <w:r>
              <w:rPr>
                <w:sz w:val="18"/>
              </w:rPr>
              <w:t>18</w:t>
            </w:r>
          </w:p>
        </w:tc>
      </w:tr>
      <w:tr>
        <w:trPr>
          <w:trHeight w:val="314" w:hRule="atLeast"/>
        </w:trPr>
        <w:tc>
          <w:tcPr>
            <w:tcW w:w="3126" w:type="dxa"/>
            <w:shd w:val="clear" w:color="auto" w:fill="D4E9F9"/>
          </w:tcPr>
          <w:p>
            <w:pPr>
              <w:pStyle w:val="TableParagraph"/>
              <w:spacing w:before="52"/>
              <w:ind w:right="306"/>
              <w:jc w:val="right"/>
              <w:rPr>
                <w:sz w:val="18"/>
              </w:rPr>
            </w:pPr>
            <w:r>
              <w:rPr>
                <w:sz w:val="18"/>
              </w:rPr>
              <w:t>North Central</w:t>
            </w:r>
          </w:p>
        </w:tc>
        <w:tc>
          <w:tcPr>
            <w:tcW w:w="988" w:type="dxa"/>
            <w:shd w:val="clear" w:color="auto" w:fill="D4E9F9"/>
          </w:tcPr>
          <w:p>
            <w:pPr>
              <w:pStyle w:val="TableParagraph"/>
              <w:spacing w:before="52"/>
              <w:ind w:right="127"/>
              <w:jc w:val="right"/>
              <w:rPr>
                <w:sz w:val="18"/>
              </w:rPr>
            </w:pPr>
            <w:r>
              <w:rPr>
                <w:sz w:val="18"/>
              </w:rPr>
              <w:t>82.0</w:t>
            </w:r>
          </w:p>
        </w:tc>
        <w:tc>
          <w:tcPr>
            <w:tcW w:w="855" w:type="dxa"/>
            <w:shd w:val="clear" w:color="auto" w:fill="D4E9F9"/>
          </w:tcPr>
          <w:p>
            <w:pPr>
              <w:pStyle w:val="TableParagraph"/>
              <w:spacing w:before="52"/>
              <w:ind w:right="172"/>
              <w:jc w:val="right"/>
              <w:rPr>
                <w:sz w:val="18"/>
              </w:rPr>
            </w:pPr>
            <w:r>
              <w:rPr>
                <w:sz w:val="18"/>
              </w:rPr>
              <w:t>78.1</w:t>
            </w:r>
          </w:p>
        </w:tc>
        <w:tc>
          <w:tcPr>
            <w:tcW w:w="895" w:type="dxa"/>
            <w:shd w:val="clear" w:color="auto" w:fill="D4E9F9"/>
          </w:tcPr>
          <w:p>
            <w:pPr>
              <w:pStyle w:val="TableParagraph"/>
              <w:spacing w:before="52"/>
              <w:ind w:right="167"/>
              <w:jc w:val="right"/>
              <w:rPr>
                <w:sz w:val="18"/>
              </w:rPr>
            </w:pPr>
            <w:r>
              <w:rPr>
                <w:sz w:val="18"/>
              </w:rPr>
              <w:t>72.7</w:t>
            </w:r>
          </w:p>
        </w:tc>
        <w:tc>
          <w:tcPr>
            <w:tcW w:w="815" w:type="dxa"/>
            <w:shd w:val="clear" w:color="auto" w:fill="D4E9F9"/>
          </w:tcPr>
          <w:p>
            <w:pPr>
              <w:pStyle w:val="TableParagraph"/>
              <w:spacing w:before="52"/>
              <w:ind w:right="172"/>
              <w:jc w:val="right"/>
              <w:rPr>
                <w:sz w:val="18"/>
              </w:rPr>
            </w:pPr>
            <w:r>
              <w:rPr>
                <w:sz w:val="18"/>
              </w:rPr>
              <w:t>83.7</w:t>
            </w:r>
          </w:p>
        </w:tc>
        <w:tc>
          <w:tcPr>
            <w:tcW w:w="905" w:type="dxa"/>
            <w:shd w:val="clear" w:color="auto" w:fill="D4E9F9"/>
          </w:tcPr>
          <w:p>
            <w:pPr>
              <w:pStyle w:val="TableParagraph"/>
              <w:spacing w:before="52"/>
              <w:ind w:right="256"/>
              <w:jc w:val="right"/>
              <w:rPr>
                <w:sz w:val="18"/>
              </w:rPr>
            </w:pPr>
            <w:r>
              <w:rPr>
                <w:sz w:val="18"/>
              </w:rPr>
              <w:t>69.6</w:t>
            </w:r>
          </w:p>
        </w:tc>
        <w:tc>
          <w:tcPr>
            <w:tcW w:w="848" w:type="dxa"/>
            <w:shd w:val="clear" w:color="auto" w:fill="D4E9F9"/>
          </w:tcPr>
          <w:p>
            <w:pPr>
              <w:pStyle w:val="TableParagraph"/>
              <w:spacing w:before="52"/>
              <w:ind w:right="114"/>
              <w:jc w:val="right"/>
              <w:rPr>
                <w:sz w:val="18"/>
              </w:rPr>
            </w:pPr>
            <w:r>
              <w:rPr>
                <w:sz w:val="18"/>
              </w:rPr>
              <w:t>17.3</w:t>
            </w:r>
          </w:p>
        </w:tc>
        <w:tc>
          <w:tcPr>
            <w:tcW w:w="1296" w:type="dxa"/>
            <w:shd w:val="clear" w:color="auto" w:fill="D4E9F9"/>
          </w:tcPr>
          <w:p>
            <w:pPr>
              <w:pStyle w:val="TableParagraph"/>
              <w:spacing w:before="52"/>
              <w:ind w:right="150"/>
              <w:jc w:val="right"/>
              <w:rPr>
                <w:sz w:val="18"/>
              </w:rPr>
            </w:pPr>
            <w:r>
              <w:rPr>
                <w:sz w:val="18"/>
              </w:rPr>
              <w:t>88.1</w:t>
            </w:r>
          </w:p>
        </w:tc>
        <w:tc>
          <w:tcPr>
            <w:tcW w:w="1224" w:type="dxa"/>
            <w:shd w:val="clear" w:color="auto" w:fill="D4E9F9"/>
          </w:tcPr>
          <w:p>
            <w:pPr>
              <w:pStyle w:val="TableParagraph"/>
              <w:spacing w:before="52"/>
              <w:ind w:right="206"/>
              <w:jc w:val="right"/>
              <w:rPr>
                <w:sz w:val="18"/>
              </w:rPr>
            </w:pPr>
            <w:r>
              <w:rPr>
                <w:sz w:val="18"/>
              </w:rPr>
              <w:t>73.8</w:t>
            </w:r>
          </w:p>
        </w:tc>
        <w:tc>
          <w:tcPr>
            <w:tcW w:w="2274" w:type="dxa"/>
            <w:shd w:val="clear" w:color="auto" w:fill="D4E9F9"/>
          </w:tcPr>
          <w:p>
            <w:pPr>
              <w:pStyle w:val="TableParagraph"/>
              <w:spacing w:before="52"/>
              <w:ind w:right="91"/>
              <w:jc w:val="right"/>
              <w:rPr>
                <w:sz w:val="18"/>
              </w:rPr>
            </w:pPr>
            <w:r>
              <w:rPr>
                <w:sz w:val="18"/>
              </w:rPr>
              <w:t>90</w:t>
            </w:r>
          </w:p>
        </w:tc>
      </w:tr>
      <w:tr>
        <w:trPr>
          <w:trHeight w:val="311" w:hRule="atLeast"/>
        </w:trPr>
        <w:tc>
          <w:tcPr>
            <w:tcW w:w="3126" w:type="dxa"/>
            <w:shd w:val="clear" w:color="auto" w:fill="D4E9F9"/>
          </w:tcPr>
          <w:p>
            <w:pPr>
              <w:pStyle w:val="TableParagraph"/>
              <w:spacing w:before="49"/>
              <w:ind w:right="448"/>
              <w:jc w:val="right"/>
              <w:rPr>
                <w:sz w:val="18"/>
              </w:rPr>
            </w:pPr>
            <w:r>
              <w:rPr>
                <w:sz w:val="18"/>
              </w:rPr>
              <w:t>South West</w:t>
            </w:r>
          </w:p>
        </w:tc>
        <w:tc>
          <w:tcPr>
            <w:tcW w:w="988" w:type="dxa"/>
            <w:shd w:val="clear" w:color="auto" w:fill="D4E9F9"/>
          </w:tcPr>
          <w:p>
            <w:pPr>
              <w:pStyle w:val="TableParagraph"/>
              <w:spacing w:before="49"/>
              <w:ind w:right="127"/>
              <w:jc w:val="right"/>
              <w:rPr>
                <w:sz w:val="18"/>
              </w:rPr>
            </w:pPr>
            <w:r>
              <w:rPr>
                <w:sz w:val="18"/>
              </w:rPr>
              <w:t>(87.3)</w:t>
            </w:r>
          </w:p>
        </w:tc>
        <w:tc>
          <w:tcPr>
            <w:tcW w:w="855" w:type="dxa"/>
            <w:shd w:val="clear" w:color="auto" w:fill="D4E9F9"/>
          </w:tcPr>
          <w:p>
            <w:pPr>
              <w:pStyle w:val="TableParagraph"/>
              <w:spacing w:before="49"/>
              <w:ind w:right="172"/>
              <w:jc w:val="right"/>
              <w:rPr>
                <w:sz w:val="18"/>
              </w:rPr>
            </w:pPr>
            <w:r>
              <w:rPr>
                <w:sz w:val="18"/>
              </w:rPr>
              <w:t>(87.0)</w:t>
            </w:r>
          </w:p>
        </w:tc>
        <w:tc>
          <w:tcPr>
            <w:tcW w:w="895" w:type="dxa"/>
            <w:shd w:val="clear" w:color="auto" w:fill="D4E9F9"/>
          </w:tcPr>
          <w:p>
            <w:pPr>
              <w:pStyle w:val="TableParagraph"/>
              <w:spacing w:before="49"/>
              <w:ind w:right="167"/>
              <w:jc w:val="right"/>
              <w:rPr>
                <w:sz w:val="18"/>
              </w:rPr>
            </w:pPr>
            <w:r>
              <w:rPr>
                <w:sz w:val="18"/>
              </w:rPr>
              <w:t>(84.8)</w:t>
            </w:r>
          </w:p>
        </w:tc>
        <w:tc>
          <w:tcPr>
            <w:tcW w:w="815" w:type="dxa"/>
            <w:shd w:val="clear" w:color="auto" w:fill="D4E9F9"/>
          </w:tcPr>
          <w:p>
            <w:pPr>
              <w:pStyle w:val="TableParagraph"/>
              <w:spacing w:before="49"/>
              <w:ind w:right="172"/>
              <w:jc w:val="right"/>
              <w:rPr>
                <w:sz w:val="18"/>
              </w:rPr>
            </w:pPr>
            <w:r>
              <w:rPr>
                <w:sz w:val="18"/>
              </w:rPr>
              <w:t>(87.0)</w:t>
            </w:r>
          </w:p>
        </w:tc>
        <w:tc>
          <w:tcPr>
            <w:tcW w:w="905" w:type="dxa"/>
            <w:shd w:val="clear" w:color="auto" w:fill="D4E9F9"/>
          </w:tcPr>
          <w:p>
            <w:pPr>
              <w:pStyle w:val="TableParagraph"/>
              <w:spacing w:before="49"/>
              <w:ind w:right="256"/>
              <w:jc w:val="right"/>
              <w:rPr>
                <w:sz w:val="18"/>
              </w:rPr>
            </w:pPr>
            <w:r>
              <w:rPr>
                <w:sz w:val="18"/>
              </w:rPr>
              <w:t>(82.6)</w:t>
            </w:r>
          </w:p>
        </w:tc>
        <w:tc>
          <w:tcPr>
            <w:tcW w:w="848" w:type="dxa"/>
            <w:shd w:val="clear" w:color="auto" w:fill="D4E9F9"/>
          </w:tcPr>
          <w:p>
            <w:pPr>
              <w:pStyle w:val="TableParagraph"/>
              <w:spacing w:before="49"/>
              <w:ind w:right="114"/>
              <w:jc w:val="right"/>
              <w:rPr>
                <w:sz w:val="18"/>
              </w:rPr>
            </w:pPr>
            <w:r>
              <w:rPr>
                <w:sz w:val="18"/>
              </w:rPr>
              <w:t>(6.5)</w:t>
            </w:r>
          </w:p>
        </w:tc>
        <w:tc>
          <w:tcPr>
            <w:tcW w:w="1296" w:type="dxa"/>
            <w:shd w:val="clear" w:color="auto" w:fill="D4E9F9"/>
          </w:tcPr>
          <w:p>
            <w:pPr>
              <w:pStyle w:val="TableParagraph"/>
              <w:spacing w:before="49"/>
              <w:ind w:right="150"/>
              <w:jc w:val="right"/>
              <w:rPr>
                <w:sz w:val="18"/>
              </w:rPr>
            </w:pPr>
            <w:r>
              <w:rPr>
                <w:sz w:val="18"/>
              </w:rPr>
              <w:t>(93.6)</w:t>
            </w:r>
          </w:p>
        </w:tc>
        <w:tc>
          <w:tcPr>
            <w:tcW w:w="1224" w:type="dxa"/>
            <w:shd w:val="clear" w:color="auto" w:fill="D4E9F9"/>
          </w:tcPr>
          <w:p>
            <w:pPr>
              <w:pStyle w:val="TableParagraph"/>
              <w:spacing w:before="49"/>
              <w:ind w:right="206"/>
              <w:jc w:val="right"/>
              <w:rPr>
                <w:sz w:val="18"/>
              </w:rPr>
            </w:pPr>
            <w:r>
              <w:rPr>
                <w:sz w:val="18"/>
              </w:rPr>
              <w:t>(83.3)</w:t>
            </w:r>
          </w:p>
        </w:tc>
        <w:tc>
          <w:tcPr>
            <w:tcW w:w="2274" w:type="dxa"/>
            <w:shd w:val="clear" w:color="auto" w:fill="D4E9F9"/>
          </w:tcPr>
          <w:p>
            <w:pPr>
              <w:pStyle w:val="TableParagraph"/>
              <w:spacing w:before="49"/>
              <w:ind w:right="91"/>
              <w:jc w:val="right"/>
              <w:rPr>
                <w:sz w:val="18"/>
              </w:rPr>
            </w:pPr>
            <w:r>
              <w:rPr>
                <w:sz w:val="18"/>
              </w:rPr>
              <w:t>45</w:t>
            </w:r>
          </w:p>
        </w:tc>
      </w:tr>
      <w:tr>
        <w:trPr>
          <w:trHeight w:val="365" w:hRule="atLeast"/>
        </w:trPr>
        <w:tc>
          <w:tcPr>
            <w:tcW w:w="3126" w:type="dxa"/>
            <w:shd w:val="clear" w:color="auto" w:fill="D4E9F9"/>
          </w:tcPr>
          <w:p>
            <w:pPr>
              <w:pStyle w:val="TableParagraph"/>
              <w:spacing w:before="49"/>
              <w:ind w:left="1747"/>
              <w:rPr>
                <w:sz w:val="18"/>
              </w:rPr>
            </w:pPr>
            <w:r>
              <w:rPr>
                <w:sz w:val="18"/>
              </w:rPr>
              <w:t>Tobago</w:t>
            </w:r>
          </w:p>
        </w:tc>
        <w:tc>
          <w:tcPr>
            <w:tcW w:w="988" w:type="dxa"/>
            <w:shd w:val="clear" w:color="auto" w:fill="D4E9F9"/>
          </w:tcPr>
          <w:p>
            <w:pPr>
              <w:pStyle w:val="TableParagraph"/>
              <w:spacing w:before="49"/>
              <w:ind w:right="127"/>
              <w:jc w:val="right"/>
              <w:rPr>
                <w:sz w:val="18"/>
              </w:rPr>
            </w:pPr>
            <w:r>
              <w:rPr>
                <w:sz w:val="18"/>
              </w:rPr>
              <w:t>*</w:t>
            </w:r>
          </w:p>
        </w:tc>
        <w:tc>
          <w:tcPr>
            <w:tcW w:w="855" w:type="dxa"/>
            <w:shd w:val="clear" w:color="auto" w:fill="D4E9F9"/>
          </w:tcPr>
          <w:p>
            <w:pPr>
              <w:pStyle w:val="TableParagraph"/>
              <w:spacing w:before="49"/>
              <w:ind w:right="172"/>
              <w:jc w:val="right"/>
              <w:rPr>
                <w:sz w:val="18"/>
              </w:rPr>
            </w:pPr>
            <w:r>
              <w:rPr>
                <w:sz w:val="18"/>
              </w:rPr>
              <w:t>*</w:t>
            </w:r>
          </w:p>
        </w:tc>
        <w:tc>
          <w:tcPr>
            <w:tcW w:w="895" w:type="dxa"/>
            <w:shd w:val="clear" w:color="auto" w:fill="D4E9F9"/>
          </w:tcPr>
          <w:p>
            <w:pPr>
              <w:pStyle w:val="TableParagraph"/>
              <w:spacing w:before="49"/>
              <w:ind w:right="167"/>
              <w:jc w:val="right"/>
              <w:rPr>
                <w:sz w:val="18"/>
              </w:rPr>
            </w:pPr>
            <w:r>
              <w:rPr>
                <w:sz w:val="18"/>
              </w:rPr>
              <w:t>*</w:t>
            </w:r>
          </w:p>
        </w:tc>
        <w:tc>
          <w:tcPr>
            <w:tcW w:w="815" w:type="dxa"/>
            <w:shd w:val="clear" w:color="auto" w:fill="D4E9F9"/>
          </w:tcPr>
          <w:p>
            <w:pPr>
              <w:pStyle w:val="TableParagraph"/>
              <w:spacing w:before="49"/>
              <w:ind w:right="172"/>
              <w:jc w:val="right"/>
              <w:rPr>
                <w:sz w:val="18"/>
              </w:rPr>
            </w:pPr>
            <w:r>
              <w:rPr>
                <w:sz w:val="18"/>
              </w:rPr>
              <w:t>*</w:t>
            </w:r>
          </w:p>
        </w:tc>
        <w:tc>
          <w:tcPr>
            <w:tcW w:w="905" w:type="dxa"/>
            <w:shd w:val="clear" w:color="auto" w:fill="D4E9F9"/>
          </w:tcPr>
          <w:p>
            <w:pPr>
              <w:pStyle w:val="TableParagraph"/>
              <w:spacing w:before="49"/>
              <w:ind w:right="256"/>
              <w:jc w:val="right"/>
              <w:rPr>
                <w:sz w:val="18"/>
              </w:rPr>
            </w:pPr>
            <w:r>
              <w:rPr>
                <w:sz w:val="18"/>
              </w:rPr>
              <w:t>*</w:t>
            </w:r>
          </w:p>
        </w:tc>
        <w:tc>
          <w:tcPr>
            <w:tcW w:w="848" w:type="dxa"/>
            <w:shd w:val="clear" w:color="auto" w:fill="D4E9F9"/>
          </w:tcPr>
          <w:p>
            <w:pPr>
              <w:pStyle w:val="TableParagraph"/>
              <w:spacing w:before="49"/>
              <w:ind w:right="114"/>
              <w:jc w:val="right"/>
              <w:rPr>
                <w:sz w:val="18"/>
              </w:rPr>
            </w:pPr>
            <w:r>
              <w:rPr>
                <w:sz w:val="18"/>
              </w:rPr>
              <w:t>*</w:t>
            </w:r>
          </w:p>
        </w:tc>
        <w:tc>
          <w:tcPr>
            <w:tcW w:w="1296" w:type="dxa"/>
            <w:shd w:val="clear" w:color="auto" w:fill="D4E9F9"/>
          </w:tcPr>
          <w:p>
            <w:pPr>
              <w:pStyle w:val="TableParagraph"/>
              <w:spacing w:before="49"/>
              <w:ind w:right="150"/>
              <w:jc w:val="right"/>
              <w:rPr>
                <w:sz w:val="18"/>
              </w:rPr>
            </w:pPr>
            <w:r>
              <w:rPr>
                <w:sz w:val="18"/>
              </w:rPr>
              <w:t>*</w:t>
            </w:r>
          </w:p>
        </w:tc>
        <w:tc>
          <w:tcPr>
            <w:tcW w:w="1224" w:type="dxa"/>
            <w:shd w:val="clear" w:color="auto" w:fill="D4E9F9"/>
          </w:tcPr>
          <w:p>
            <w:pPr>
              <w:pStyle w:val="TableParagraph"/>
              <w:spacing w:before="49"/>
              <w:ind w:right="206"/>
              <w:jc w:val="right"/>
              <w:rPr>
                <w:sz w:val="18"/>
              </w:rPr>
            </w:pPr>
            <w:r>
              <w:rPr>
                <w:sz w:val="18"/>
              </w:rPr>
              <w:t>*</w:t>
            </w:r>
          </w:p>
        </w:tc>
        <w:tc>
          <w:tcPr>
            <w:tcW w:w="2274" w:type="dxa"/>
            <w:shd w:val="clear" w:color="auto" w:fill="D4E9F9"/>
          </w:tcPr>
          <w:p>
            <w:pPr>
              <w:pStyle w:val="TableParagraph"/>
              <w:spacing w:before="49"/>
              <w:ind w:right="90"/>
              <w:jc w:val="right"/>
              <w:rPr>
                <w:sz w:val="18"/>
              </w:rPr>
            </w:pPr>
            <w:r>
              <w:rPr>
                <w:sz w:val="18"/>
              </w:rPr>
              <w:t>11</w:t>
            </w:r>
          </w:p>
        </w:tc>
      </w:tr>
      <w:tr>
        <w:trPr>
          <w:trHeight w:val="419" w:hRule="atLeast"/>
        </w:trPr>
        <w:tc>
          <w:tcPr>
            <w:tcW w:w="3126" w:type="dxa"/>
            <w:shd w:val="clear" w:color="auto" w:fill="D4E9F9"/>
          </w:tcPr>
          <w:p>
            <w:pPr>
              <w:pStyle w:val="TableParagraph"/>
              <w:tabs>
                <w:tab w:pos="1747" w:val="left" w:leader="none"/>
              </w:tabs>
              <w:spacing w:line="202" w:lineRule="exact"/>
              <w:ind w:left="92"/>
              <w:rPr>
                <w:sz w:val="18"/>
              </w:rPr>
            </w:pPr>
            <w:r>
              <w:rPr>
                <w:sz w:val="18"/>
              </w:rPr>
              <w:t>wealth</w:t>
            </w:r>
            <w:r>
              <w:rPr>
                <w:spacing w:val="-4"/>
                <w:sz w:val="18"/>
              </w:rPr>
              <w:t> </w:t>
            </w:r>
            <w:r>
              <w:rPr>
                <w:sz w:val="18"/>
              </w:rPr>
              <w:t>index</w:t>
            </w:r>
            <w:r>
              <w:rPr>
                <w:rFonts w:ascii="Times New Roman"/>
                <w:sz w:val="18"/>
              </w:rPr>
              <w:tab/>
            </w:r>
            <w:r>
              <w:rPr>
                <w:sz w:val="18"/>
              </w:rPr>
              <w:t>Poorest</w:t>
            </w:r>
          </w:p>
          <w:p>
            <w:pPr>
              <w:pStyle w:val="TableParagraph"/>
              <w:spacing w:line="188" w:lineRule="exact" w:before="9"/>
              <w:ind w:left="92"/>
              <w:rPr>
                <w:sz w:val="18"/>
              </w:rPr>
            </w:pPr>
            <w:r>
              <w:rPr>
                <w:sz w:val="18"/>
              </w:rPr>
              <w:t>quintiles</w:t>
            </w:r>
          </w:p>
        </w:tc>
        <w:tc>
          <w:tcPr>
            <w:tcW w:w="988" w:type="dxa"/>
            <w:shd w:val="clear" w:color="auto" w:fill="D4E9F9"/>
          </w:tcPr>
          <w:p>
            <w:pPr>
              <w:pStyle w:val="TableParagraph"/>
              <w:spacing w:before="103"/>
              <w:ind w:right="127"/>
              <w:jc w:val="right"/>
              <w:rPr>
                <w:sz w:val="18"/>
              </w:rPr>
            </w:pPr>
            <w:r>
              <w:rPr>
                <w:sz w:val="18"/>
              </w:rPr>
              <w:t>(79.8)</w:t>
            </w:r>
          </w:p>
        </w:tc>
        <w:tc>
          <w:tcPr>
            <w:tcW w:w="855" w:type="dxa"/>
            <w:shd w:val="clear" w:color="auto" w:fill="D4E9F9"/>
          </w:tcPr>
          <w:p>
            <w:pPr>
              <w:pStyle w:val="TableParagraph"/>
              <w:spacing w:before="103"/>
              <w:ind w:right="172"/>
              <w:jc w:val="right"/>
              <w:rPr>
                <w:sz w:val="18"/>
              </w:rPr>
            </w:pPr>
            <w:r>
              <w:rPr>
                <w:sz w:val="18"/>
              </w:rPr>
              <w:t>(77.1)</w:t>
            </w:r>
          </w:p>
        </w:tc>
        <w:tc>
          <w:tcPr>
            <w:tcW w:w="895" w:type="dxa"/>
            <w:shd w:val="clear" w:color="auto" w:fill="D4E9F9"/>
          </w:tcPr>
          <w:p>
            <w:pPr>
              <w:pStyle w:val="TableParagraph"/>
              <w:spacing w:before="103"/>
              <w:ind w:right="167"/>
              <w:jc w:val="right"/>
              <w:rPr>
                <w:sz w:val="18"/>
              </w:rPr>
            </w:pPr>
            <w:r>
              <w:rPr>
                <w:sz w:val="18"/>
              </w:rPr>
              <w:t>(74.3)</w:t>
            </w:r>
          </w:p>
        </w:tc>
        <w:tc>
          <w:tcPr>
            <w:tcW w:w="815" w:type="dxa"/>
            <w:shd w:val="clear" w:color="auto" w:fill="D4E9F9"/>
          </w:tcPr>
          <w:p>
            <w:pPr>
              <w:pStyle w:val="TableParagraph"/>
              <w:spacing w:before="103"/>
              <w:ind w:right="172"/>
              <w:jc w:val="right"/>
              <w:rPr>
                <w:sz w:val="18"/>
              </w:rPr>
            </w:pPr>
            <w:r>
              <w:rPr>
                <w:sz w:val="18"/>
              </w:rPr>
              <w:t>(83.6)</w:t>
            </w:r>
          </w:p>
        </w:tc>
        <w:tc>
          <w:tcPr>
            <w:tcW w:w="905" w:type="dxa"/>
            <w:shd w:val="clear" w:color="auto" w:fill="D4E9F9"/>
          </w:tcPr>
          <w:p>
            <w:pPr>
              <w:pStyle w:val="TableParagraph"/>
              <w:spacing w:before="103"/>
              <w:ind w:right="256"/>
              <w:jc w:val="right"/>
              <w:rPr>
                <w:sz w:val="18"/>
              </w:rPr>
            </w:pPr>
            <w:r>
              <w:rPr>
                <w:sz w:val="18"/>
              </w:rPr>
              <w:t>(79.3)</w:t>
            </w:r>
          </w:p>
        </w:tc>
        <w:tc>
          <w:tcPr>
            <w:tcW w:w="848" w:type="dxa"/>
            <w:shd w:val="clear" w:color="auto" w:fill="D4E9F9"/>
          </w:tcPr>
          <w:p>
            <w:pPr>
              <w:pStyle w:val="TableParagraph"/>
              <w:spacing w:before="103"/>
              <w:ind w:right="114"/>
              <w:jc w:val="right"/>
              <w:rPr>
                <w:sz w:val="18"/>
              </w:rPr>
            </w:pPr>
            <w:r>
              <w:rPr>
                <w:sz w:val="18"/>
              </w:rPr>
              <w:t>(18.4)</w:t>
            </w:r>
          </w:p>
        </w:tc>
        <w:tc>
          <w:tcPr>
            <w:tcW w:w="1296" w:type="dxa"/>
            <w:shd w:val="clear" w:color="auto" w:fill="D4E9F9"/>
          </w:tcPr>
          <w:p>
            <w:pPr>
              <w:pStyle w:val="TableParagraph"/>
              <w:spacing w:before="103"/>
              <w:ind w:right="150"/>
              <w:jc w:val="right"/>
              <w:rPr>
                <w:sz w:val="18"/>
              </w:rPr>
            </w:pPr>
            <w:r>
              <w:rPr>
                <w:sz w:val="18"/>
              </w:rPr>
              <w:t>(95.3)</w:t>
            </w:r>
          </w:p>
        </w:tc>
        <w:tc>
          <w:tcPr>
            <w:tcW w:w="1224" w:type="dxa"/>
            <w:shd w:val="clear" w:color="auto" w:fill="D4E9F9"/>
          </w:tcPr>
          <w:p>
            <w:pPr>
              <w:pStyle w:val="TableParagraph"/>
              <w:spacing w:before="103"/>
              <w:ind w:right="206"/>
              <w:jc w:val="right"/>
              <w:rPr>
                <w:sz w:val="18"/>
              </w:rPr>
            </w:pPr>
            <w:r>
              <w:rPr>
                <w:sz w:val="18"/>
              </w:rPr>
              <w:t>(78.5)</w:t>
            </w:r>
          </w:p>
        </w:tc>
        <w:tc>
          <w:tcPr>
            <w:tcW w:w="2274" w:type="dxa"/>
            <w:shd w:val="clear" w:color="auto" w:fill="D4E9F9"/>
          </w:tcPr>
          <w:p>
            <w:pPr>
              <w:pStyle w:val="TableParagraph"/>
              <w:spacing w:before="103"/>
              <w:ind w:right="91"/>
              <w:jc w:val="right"/>
              <w:rPr>
                <w:sz w:val="18"/>
              </w:rPr>
            </w:pPr>
            <w:r>
              <w:rPr>
                <w:sz w:val="18"/>
              </w:rPr>
              <w:t>47</w:t>
            </w:r>
          </w:p>
        </w:tc>
      </w:tr>
      <w:tr>
        <w:trPr>
          <w:trHeight w:val="365" w:hRule="atLeast"/>
        </w:trPr>
        <w:tc>
          <w:tcPr>
            <w:tcW w:w="3126" w:type="dxa"/>
            <w:shd w:val="clear" w:color="auto" w:fill="D4E9F9"/>
          </w:tcPr>
          <w:p>
            <w:pPr>
              <w:pStyle w:val="TableParagraph"/>
              <w:spacing w:before="103"/>
              <w:ind w:left="1747"/>
              <w:rPr>
                <w:sz w:val="18"/>
              </w:rPr>
            </w:pPr>
            <w:r>
              <w:rPr>
                <w:sz w:val="18"/>
              </w:rPr>
              <w:t>Second</w:t>
            </w:r>
          </w:p>
        </w:tc>
        <w:tc>
          <w:tcPr>
            <w:tcW w:w="988" w:type="dxa"/>
            <w:shd w:val="clear" w:color="auto" w:fill="D4E9F9"/>
          </w:tcPr>
          <w:p>
            <w:pPr>
              <w:pStyle w:val="TableParagraph"/>
              <w:spacing w:before="103"/>
              <w:ind w:right="127"/>
              <w:jc w:val="right"/>
              <w:rPr>
                <w:sz w:val="18"/>
              </w:rPr>
            </w:pPr>
            <w:r>
              <w:rPr>
                <w:sz w:val="18"/>
              </w:rPr>
              <w:t>(79.7)</w:t>
            </w:r>
          </w:p>
        </w:tc>
        <w:tc>
          <w:tcPr>
            <w:tcW w:w="855" w:type="dxa"/>
            <w:shd w:val="clear" w:color="auto" w:fill="D4E9F9"/>
          </w:tcPr>
          <w:p>
            <w:pPr>
              <w:pStyle w:val="TableParagraph"/>
              <w:spacing w:before="103"/>
              <w:ind w:right="172"/>
              <w:jc w:val="right"/>
              <w:rPr>
                <w:sz w:val="18"/>
              </w:rPr>
            </w:pPr>
            <w:r>
              <w:rPr>
                <w:sz w:val="18"/>
              </w:rPr>
              <w:t>(79.7)</w:t>
            </w:r>
          </w:p>
        </w:tc>
        <w:tc>
          <w:tcPr>
            <w:tcW w:w="895" w:type="dxa"/>
            <w:shd w:val="clear" w:color="auto" w:fill="D4E9F9"/>
          </w:tcPr>
          <w:p>
            <w:pPr>
              <w:pStyle w:val="TableParagraph"/>
              <w:spacing w:before="103"/>
              <w:ind w:right="167"/>
              <w:jc w:val="right"/>
              <w:rPr>
                <w:sz w:val="18"/>
              </w:rPr>
            </w:pPr>
            <w:r>
              <w:rPr>
                <w:sz w:val="18"/>
              </w:rPr>
              <w:t>(76.9)</w:t>
            </w:r>
          </w:p>
        </w:tc>
        <w:tc>
          <w:tcPr>
            <w:tcW w:w="815" w:type="dxa"/>
            <w:shd w:val="clear" w:color="auto" w:fill="D4E9F9"/>
          </w:tcPr>
          <w:p>
            <w:pPr>
              <w:pStyle w:val="TableParagraph"/>
              <w:spacing w:before="103"/>
              <w:ind w:right="172"/>
              <w:jc w:val="right"/>
              <w:rPr>
                <w:sz w:val="18"/>
              </w:rPr>
            </w:pPr>
            <w:r>
              <w:rPr>
                <w:sz w:val="18"/>
              </w:rPr>
              <w:t>(81.8)</w:t>
            </w:r>
          </w:p>
        </w:tc>
        <w:tc>
          <w:tcPr>
            <w:tcW w:w="905" w:type="dxa"/>
            <w:shd w:val="clear" w:color="auto" w:fill="D4E9F9"/>
          </w:tcPr>
          <w:p>
            <w:pPr>
              <w:pStyle w:val="TableParagraph"/>
              <w:spacing w:before="103"/>
              <w:ind w:right="256"/>
              <w:jc w:val="right"/>
              <w:rPr>
                <w:sz w:val="18"/>
              </w:rPr>
            </w:pPr>
            <w:r>
              <w:rPr>
                <w:sz w:val="18"/>
              </w:rPr>
              <w:t>(76.5)</w:t>
            </w:r>
          </w:p>
        </w:tc>
        <w:tc>
          <w:tcPr>
            <w:tcW w:w="848" w:type="dxa"/>
            <w:shd w:val="clear" w:color="auto" w:fill="D4E9F9"/>
          </w:tcPr>
          <w:p>
            <w:pPr>
              <w:pStyle w:val="TableParagraph"/>
              <w:spacing w:before="103"/>
              <w:ind w:right="114"/>
              <w:jc w:val="right"/>
              <w:rPr>
                <w:sz w:val="18"/>
              </w:rPr>
            </w:pPr>
            <w:r>
              <w:rPr>
                <w:sz w:val="18"/>
              </w:rPr>
              <w:t>(13.7)</w:t>
            </w:r>
          </w:p>
        </w:tc>
        <w:tc>
          <w:tcPr>
            <w:tcW w:w="1296" w:type="dxa"/>
            <w:shd w:val="clear" w:color="auto" w:fill="D4E9F9"/>
          </w:tcPr>
          <w:p>
            <w:pPr>
              <w:pStyle w:val="TableParagraph"/>
              <w:spacing w:before="103"/>
              <w:ind w:right="150"/>
              <w:jc w:val="right"/>
              <w:rPr>
                <w:sz w:val="18"/>
              </w:rPr>
            </w:pPr>
            <w:r>
              <w:rPr>
                <w:sz w:val="18"/>
              </w:rPr>
              <w:t>(84.4)</w:t>
            </w:r>
          </w:p>
        </w:tc>
        <w:tc>
          <w:tcPr>
            <w:tcW w:w="1224" w:type="dxa"/>
            <w:shd w:val="clear" w:color="auto" w:fill="D4E9F9"/>
          </w:tcPr>
          <w:p>
            <w:pPr>
              <w:pStyle w:val="TableParagraph"/>
              <w:spacing w:before="103"/>
              <w:ind w:right="206"/>
              <w:jc w:val="right"/>
              <w:rPr>
                <w:sz w:val="18"/>
              </w:rPr>
            </w:pPr>
            <w:r>
              <w:rPr>
                <w:sz w:val="18"/>
              </w:rPr>
              <w:t>(77.3)</w:t>
            </w:r>
          </w:p>
        </w:tc>
        <w:tc>
          <w:tcPr>
            <w:tcW w:w="2274" w:type="dxa"/>
            <w:shd w:val="clear" w:color="auto" w:fill="D4E9F9"/>
          </w:tcPr>
          <w:p>
            <w:pPr>
              <w:pStyle w:val="TableParagraph"/>
              <w:spacing w:before="103"/>
              <w:ind w:right="91"/>
              <w:jc w:val="right"/>
              <w:rPr>
                <w:sz w:val="18"/>
              </w:rPr>
            </w:pPr>
            <w:r>
              <w:rPr>
                <w:sz w:val="18"/>
              </w:rPr>
              <w:t>40</w:t>
            </w:r>
          </w:p>
        </w:tc>
      </w:tr>
      <w:tr>
        <w:trPr>
          <w:trHeight w:val="311" w:hRule="atLeast"/>
        </w:trPr>
        <w:tc>
          <w:tcPr>
            <w:tcW w:w="3126" w:type="dxa"/>
            <w:shd w:val="clear" w:color="auto" w:fill="D4E9F9"/>
          </w:tcPr>
          <w:p>
            <w:pPr>
              <w:pStyle w:val="TableParagraph"/>
              <w:spacing w:before="49"/>
              <w:ind w:left="1747"/>
              <w:rPr>
                <w:sz w:val="18"/>
              </w:rPr>
            </w:pPr>
            <w:r>
              <w:rPr>
                <w:sz w:val="18"/>
              </w:rPr>
              <w:t>Middle</w:t>
            </w:r>
          </w:p>
        </w:tc>
        <w:tc>
          <w:tcPr>
            <w:tcW w:w="988" w:type="dxa"/>
            <w:shd w:val="clear" w:color="auto" w:fill="D4E9F9"/>
          </w:tcPr>
          <w:p>
            <w:pPr>
              <w:pStyle w:val="TableParagraph"/>
              <w:spacing w:before="49"/>
              <w:ind w:right="127"/>
              <w:jc w:val="right"/>
              <w:rPr>
                <w:sz w:val="18"/>
              </w:rPr>
            </w:pPr>
            <w:r>
              <w:rPr>
                <w:sz w:val="18"/>
              </w:rPr>
              <w:t>83.1</w:t>
            </w:r>
          </w:p>
        </w:tc>
        <w:tc>
          <w:tcPr>
            <w:tcW w:w="855" w:type="dxa"/>
            <w:shd w:val="clear" w:color="auto" w:fill="D4E9F9"/>
          </w:tcPr>
          <w:p>
            <w:pPr>
              <w:pStyle w:val="TableParagraph"/>
              <w:spacing w:before="49"/>
              <w:ind w:right="172"/>
              <w:jc w:val="right"/>
              <w:rPr>
                <w:sz w:val="18"/>
              </w:rPr>
            </w:pPr>
            <w:r>
              <w:rPr>
                <w:sz w:val="18"/>
              </w:rPr>
              <w:t>76.4</w:t>
            </w:r>
          </w:p>
        </w:tc>
        <w:tc>
          <w:tcPr>
            <w:tcW w:w="895" w:type="dxa"/>
            <w:shd w:val="clear" w:color="auto" w:fill="D4E9F9"/>
          </w:tcPr>
          <w:p>
            <w:pPr>
              <w:pStyle w:val="TableParagraph"/>
              <w:spacing w:before="49"/>
              <w:ind w:right="167"/>
              <w:jc w:val="right"/>
              <w:rPr>
                <w:sz w:val="18"/>
              </w:rPr>
            </w:pPr>
            <w:r>
              <w:rPr>
                <w:sz w:val="18"/>
              </w:rPr>
              <w:t>74.3</w:t>
            </w:r>
          </w:p>
        </w:tc>
        <w:tc>
          <w:tcPr>
            <w:tcW w:w="815" w:type="dxa"/>
            <w:shd w:val="clear" w:color="auto" w:fill="D4E9F9"/>
          </w:tcPr>
          <w:p>
            <w:pPr>
              <w:pStyle w:val="TableParagraph"/>
              <w:spacing w:before="49"/>
              <w:ind w:right="172"/>
              <w:jc w:val="right"/>
              <w:rPr>
                <w:sz w:val="18"/>
              </w:rPr>
            </w:pPr>
            <w:r>
              <w:rPr>
                <w:sz w:val="18"/>
              </w:rPr>
              <w:t>84.7</w:t>
            </w:r>
          </w:p>
        </w:tc>
        <w:tc>
          <w:tcPr>
            <w:tcW w:w="905" w:type="dxa"/>
            <w:shd w:val="clear" w:color="auto" w:fill="D4E9F9"/>
          </w:tcPr>
          <w:p>
            <w:pPr>
              <w:pStyle w:val="TableParagraph"/>
              <w:spacing w:before="49"/>
              <w:ind w:right="256"/>
              <w:jc w:val="right"/>
              <w:rPr>
                <w:sz w:val="18"/>
              </w:rPr>
            </w:pPr>
            <w:r>
              <w:rPr>
                <w:sz w:val="18"/>
              </w:rPr>
              <w:t>78.1</w:t>
            </w:r>
          </w:p>
        </w:tc>
        <w:tc>
          <w:tcPr>
            <w:tcW w:w="848" w:type="dxa"/>
            <w:shd w:val="clear" w:color="auto" w:fill="D4E9F9"/>
          </w:tcPr>
          <w:p>
            <w:pPr>
              <w:pStyle w:val="TableParagraph"/>
              <w:spacing w:before="49"/>
              <w:ind w:right="114"/>
              <w:jc w:val="right"/>
              <w:rPr>
                <w:sz w:val="18"/>
              </w:rPr>
            </w:pPr>
            <w:r>
              <w:rPr>
                <w:sz w:val="18"/>
              </w:rPr>
              <w:t>19.5</w:t>
            </w:r>
          </w:p>
        </w:tc>
        <w:tc>
          <w:tcPr>
            <w:tcW w:w="1296" w:type="dxa"/>
            <w:shd w:val="clear" w:color="auto" w:fill="D4E9F9"/>
          </w:tcPr>
          <w:p>
            <w:pPr>
              <w:pStyle w:val="TableParagraph"/>
              <w:spacing w:before="49"/>
              <w:ind w:right="150"/>
              <w:jc w:val="right"/>
              <w:rPr>
                <w:sz w:val="18"/>
              </w:rPr>
            </w:pPr>
            <w:r>
              <w:rPr>
                <w:sz w:val="18"/>
              </w:rPr>
              <w:t>90.0</w:t>
            </w:r>
          </w:p>
        </w:tc>
        <w:tc>
          <w:tcPr>
            <w:tcW w:w="1224" w:type="dxa"/>
            <w:shd w:val="clear" w:color="auto" w:fill="D4E9F9"/>
          </w:tcPr>
          <w:p>
            <w:pPr>
              <w:pStyle w:val="TableParagraph"/>
              <w:spacing w:before="49"/>
              <w:ind w:right="206"/>
              <w:jc w:val="right"/>
              <w:rPr>
                <w:sz w:val="18"/>
              </w:rPr>
            </w:pPr>
            <w:r>
              <w:rPr>
                <w:sz w:val="18"/>
              </w:rPr>
              <w:t>77.0</w:t>
            </w:r>
          </w:p>
        </w:tc>
        <w:tc>
          <w:tcPr>
            <w:tcW w:w="2274" w:type="dxa"/>
            <w:shd w:val="clear" w:color="auto" w:fill="D4E9F9"/>
          </w:tcPr>
          <w:p>
            <w:pPr>
              <w:pStyle w:val="TableParagraph"/>
              <w:spacing w:before="49"/>
              <w:ind w:right="91"/>
              <w:jc w:val="right"/>
              <w:rPr>
                <w:sz w:val="18"/>
              </w:rPr>
            </w:pPr>
            <w:r>
              <w:rPr>
                <w:sz w:val="18"/>
              </w:rPr>
              <w:t>52</w:t>
            </w:r>
          </w:p>
        </w:tc>
      </w:tr>
      <w:tr>
        <w:trPr>
          <w:trHeight w:val="311" w:hRule="atLeast"/>
        </w:trPr>
        <w:tc>
          <w:tcPr>
            <w:tcW w:w="3126" w:type="dxa"/>
            <w:shd w:val="clear" w:color="auto" w:fill="D4E9F9"/>
          </w:tcPr>
          <w:p>
            <w:pPr>
              <w:pStyle w:val="TableParagraph"/>
              <w:spacing w:before="49"/>
              <w:ind w:left="1747"/>
              <w:rPr>
                <w:sz w:val="18"/>
              </w:rPr>
            </w:pPr>
            <w:r>
              <w:rPr>
                <w:sz w:val="18"/>
              </w:rPr>
              <w:t>Fourth</w:t>
            </w:r>
          </w:p>
        </w:tc>
        <w:tc>
          <w:tcPr>
            <w:tcW w:w="988" w:type="dxa"/>
            <w:shd w:val="clear" w:color="auto" w:fill="D4E9F9"/>
          </w:tcPr>
          <w:p>
            <w:pPr>
              <w:pStyle w:val="TableParagraph"/>
              <w:spacing w:before="49"/>
              <w:ind w:right="127"/>
              <w:jc w:val="right"/>
              <w:rPr>
                <w:sz w:val="18"/>
              </w:rPr>
            </w:pPr>
            <w:r>
              <w:rPr>
                <w:sz w:val="18"/>
              </w:rPr>
              <w:t>(90.2)</w:t>
            </w:r>
          </w:p>
        </w:tc>
        <w:tc>
          <w:tcPr>
            <w:tcW w:w="855" w:type="dxa"/>
            <w:shd w:val="clear" w:color="auto" w:fill="D4E9F9"/>
          </w:tcPr>
          <w:p>
            <w:pPr>
              <w:pStyle w:val="TableParagraph"/>
              <w:spacing w:before="49"/>
              <w:ind w:right="172"/>
              <w:jc w:val="right"/>
              <w:rPr>
                <w:sz w:val="18"/>
              </w:rPr>
            </w:pPr>
            <w:r>
              <w:rPr>
                <w:sz w:val="18"/>
              </w:rPr>
              <w:t>(79.6)</w:t>
            </w:r>
          </w:p>
        </w:tc>
        <w:tc>
          <w:tcPr>
            <w:tcW w:w="895" w:type="dxa"/>
            <w:shd w:val="clear" w:color="auto" w:fill="D4E9F9"/>
          </w:tcPr>
          <w:p>
            <w:pPr>
              <w:pStyle w:val="TableParagraph"/>
              <w:spacing w:before="49"/>
              <w:ind w:right="167"/>
              <w:jc w:val="right"/>
              <w:rPr>
                <w:sz w:val="18"/>
              </w:rPr>
            </w:pPr>
            <w:r>
              <w:rPr>
                <w:sz w:val="18"/>
              </w:rPr>
              <w:t>(76.8)</w:t>
            </w:r>
          </w:p>
        </w:tc>
        <w:tc>
          <w:tcPr>
            <w:tcW w:w="815" w:type="dxa"/>
            <w:shd w:val="clear" w:color="auto" w:fill="D4E9F9"/>
          </w:tcPr>
          <w:p>
            <w:pPr>
              <w:pStyle w:val="TableParagraph"/>
              <w:spacing w:before="49"/>
              <w:ind w:right="172"/>
              <w:jc w:val="right"/>
              <w:rPr>
                <w:sz w:val="18"/>
              </w:rPr>
            </w:pPr>
            <w:r>
              <w:rPr>
                <w:sz w:val="18"/>
              </w:rPr>
              <w:t>(92.1)</w:t>
            </w:r>
          </w:p>
        </w:tc>
        <w:tc>
          <w:tcPr>
            <w:tcW w:w="905" w:type="dxa"/>
            <w:shd w:val="clear" w:color="auto" w:fill="D4E9F9"/>
          </w:tcPr>
          <w:p>
            <w:pPr>
              <w:pStyle w:val="TableParagraph"/>
              <w:spacing w:before="49"/>
              <w:ind w:right="256"/>
              <w:jc w:val="right"/>
              <w:rPr>
                <w:sz w:val="18"/>
              </w:rPr>
            </w:pPr>
            <w:r>
              <w:rPr>
                <w:sz w:val="18"/>
              </w:rPr>
              <w:t>(78.8)</w:t>
            </w:r>
          </w:p>
        </w:tc>
        <w:tc>
          <w:tcPr>
            <w:tcW w:w="848" w:type="dxa"/>
            <w:shd w:val="clear" w:color="auto" w:fill="D4E9F9"/>
          </w:tcPr>
          <w:p>
            <w:pPr>
              <w:pStyle w:val="TableParagraph"/>
              <w:spacing w:before="49"/>
              <w:ind w:right="114"/>
              <w:jc w:val="right"/>
              <w:rPr>
                <w:sz w:val="18"/>
              </w:rPr>
            </w:pPr>
            <w:r>
              <w:rPr>
                <w:sz w:val="18"/>
              </w:rPr>
              <w:t>(10.2)</w:t>
            </w:r>
          </w:p>
        </w:tc>
        <w:tc>
          <w:tcPr>
            <w:tcW w:w="1296" w:type="dxa"/>
            <w:shd w:val="clear" w:color="auto" w:fill="D4E9F9"/>
          </w:tcPr>
          <w:p>
            <w:pPr>
              <w:pStyle w:val="TableParagraph"/>
              <w:spacing w:before="49"/>
              <w:ind w:right="150"/>
              <w:jc w:val="right"/>
              <w:rPr>
                <w:sz w:val="18"/>
              </w:rPr>
            </w:pPr>
            <w:r>
              <w:rPr>
                <w:sz w:val="18"/>
              </w:rPr>
              <w:t>(92.1)</w:t>
            </w:r>
          </w:p>
        </w:tc>
        <w:tc>
          <w:tcPr>
            <w:tcW w:w="1224" w:type="dxa"/>
            <w:shd w:val="clear" w:color="auto" w:fill="D4E9F9"/>
          </w:tcPr>
          <w:p>
            <w:pPr>
              <w:pStyle w:val="TableParagraph"/>
              <w:spacing w:before="49"/>
              <w:ind w:right="206"/>
              <w:jc w:val="right"/>
              <w:rPr>
                <w:sz w:val="18"/>
              </w:rPr>
            </w:pPr>
            <w:r>
              <w:rPr>
                <w:sz w:val="18"/>
              </w:rPr>
              <w:t>(82.9)</w:t>
            </w:r>
          </w:p>
        </w:tc>
        <w:tc>
          <w:tcPr>
            <w:tcW w:w="2274" w:type="dxa"/>
            <w:shd w:val="clear" w:color="auto" w:fill="D4E9F9"/>
          </w:tcPr>
          <w:p>
            <w:pPr>
              <w:pStyle w:val="TableParagraph"/>
              <w:spacing w:before="49"/>
              <w:ind w:right="91"/>
              <w:jc w:val="right"/>
              <w:rPr>
                <w:sz w:val="18"/>
              </w:rPr>
            </w:pPr>
            <w:r>
              <w:rPr>
                <w:sz w:val="18"/>
              </w:rPr>
              <w:t>42</w:t>
            </w:r>
          </w:p>
        </w:tc>
      </w:tr>
      <w:tr>
        <w:trPr>
          <w:trHeight w:val="311" w:hRule="atLeast"/>
        </w:trPr>
        <w:tc>
          <w:tcPr>
            <w:tcW w:w="3126" w:type="dxa"/>
            <w:shd w:val="clear" w:color="auto" w:fill="D4E9F9"/>
          </w:tcPr>
          <w:p>
            <w:pPr>
              <w:pStyle w:val="TableParagraph"/>
              <w:spacing w:before="49"/>
              <w:ind w:left="1747"/>
              <w:rPr>
                <w:sz w:val="18"/>
              </w:rPr>
            </w:pPr>
            <w:r>
              <w:rPr>
                <w:sz w:val="18"/>
              </w:rPr>
              <w:t>Richest</w:t>
            </w:r>
          </w:p>
        </w:tc>
        <w:tc>
          <w:tcPr>
            <w:tcW w:w="988" w:type="dxa"/>
            <w:shd w:val="clear" w:color="auto" w:fill="D4E9F9"/>
          </w:tcPr>
          <w:p>
            <w:pPr>
              <w:pStyle w:val="TableParagraph"/>
              <w:spacing w:before="49"/>
              <w:ind w:right="127"/>
              <w:jc w:val="right"/>
              <w:rPr>
                <w:sz w:val="18"/>
              </w:rPr>
            </w:pPr>
            <w:r>
              <w:rPr>
                <w:sz w:val="18"/>
              </w:rPr>
              <w:t>(75.8)</w:t>
            </w:r>
          </w:p>
        </w:tc>
        <w:tc>
          <w:tcPr>
            <w:tcW w:w="855" w:type="dxa"/>
            <w:shd w:val="clear" w:color="auto" w:fill="D4E9F9"/>
          </w:tcPr>
          <w:p>
            <w:pPr>
              <w:pStyle w:val="TableParagraph"/>
              <w:spacing w:before="49"/>
              <w:ind w:right="172"/>
              <w:jc w:val="right"/>
              <w:rPr>
                <w:sz w:val="18"/>
              </w:rPr>
            </w:pPr>
            <w:r>
              <w:rPr>
                <w:sz w:val="18"/>
              </w:rPr>
              <w:t>(72.5)</w:t>
            </w:r>
          </w:p>
        </w:tc>
        <w:tc>
          <w:tcPr>
            <w:tcW w:w="895" w:type="dxa"/>
            <w:shd w:val="clear" w:color="auto" w:fill="D4E9F9"/>
          </w:tcPr>
          <w:p>
            <w:pPr>
              <w:pStyle w:val="TableParagraph"/>
              <w:spacing w:before="49"/>
              <w:ind w:right="167"/>
              <w:jc w:val="right"/>
              <w:rPr>
                <w:sz w:val="18"/>
              </w:rPr>
            </w:pPr>
            <w:r>
              <w:rPr>
                <w:sz w:val="18"/>
              </w:rPr>
              <w:t>(66.4)</w:t>
            </w:r>
          </w:p>
        </w:tc>
        <w:tc>
          <w:tcPr>
            <w:tcW w:w="815" w:type="dxa"/>
            <w:shd w:val="clear" w:color="auto" w:fill="D4E9F9"/>
          </w:tcPr>
          <w:p>
            <w:pPr>
              <w:pStyle w:val="TableParagraph"/>
              <w:spacing w:before="49"/>
              <w:ind w:right="172"/>
              <w:jc w:val="right"/>
              <w:rPr>
                <w:sz w:val="18"/>
              </w:rPr>
            </w:pPr>
            <w:r>
              <w:rPr>
                <w:sz w:val="18"/>
              </w:rPr>
              <w:t>(79.0)</w:t>
            </w:r>
          </w:p>
        </w:tc>
        <w:tc>
          <w:tcPr>
            <w:tcW w:w="905" w:type="dxa"/>
            <w:shd w:val="clear" w:color="auto" w:fill="D4E9F9"/>
          </w:tcPr>
          <w:p>
            <w:pPr>
              <w:pStyle w:val="TableParagraph"/>
              <w:spacing w:before="49"/>
              <w:ind w:right="256"/>
              <w:jc w:val="right"/>
              <w:rPr>
                <w:sz w:val="18"/>
              </w:rPr>
            </w:pPr>
            <w:r>
              <w:rPr>
                <w:sz w:val="18"/>
              </w:rPr>
              <w:t>(59.8)</w:t>
            </w:r>
          </w:p>
        </w:tc>
        <w:tc>
          <w:tcPr>
            <w:tcW w:w="848" w:type="dxa"/>
            <w:shd w:val="clear" w:color="auto" w:fill="D4E9F9"/>
          </w:tcPr>
          <w:p>
            <w:pPr>
              <w:pStyle w:val="TableParagraph"/>
              <w:spacing w:before="49"/>
              <w:ind w:right="114"/>
              <w:jc w:val="right"/>
              <w:rPr>
                <w:sz w:val="18"/>
              </w:rPr>
            </w:pPr>
            <w:r>
              <w:rPr>
                <w:sz w:val="18"/>
              </w:rPr>
              <w:t>(18.4)</w:t>
            </w:r>
          </w:p>
        </w:tc>
        <w:tc>
          <w:tcPr>
            <w:tcW w:w="1296" w:type="dxa"/>
            <w:shd w:val="clear" w:color="auto" w:fill="D4E9F9"/>
          </w:tcPr>
          <w:p>
            <w:pPr>
              <w:pStyle w:val="TableParagraph"/>
              <w:spacing w:before="49"/>
              <w:ind w:right="150"/>
              <w:jc w:val="right"/>
              <w:rPr>
                <w:sz w:val="18"/>
              </w:rPr>
            </w:pPr>
            <w:r>
              <w:rPr>
                <w:sz w:val="18"/>
              </w:rPr>
              <w:t>(82.2)</w:t>
            </w:r>
          </w:p>
        </w:tc>
        <w:tc>
          <w:tcPr>
            <w:tcW w:w="1224" w:type="dxa"/>
            <w:shd w:val="clear" w:color="auto" w:fill="D4E9F9"/>
          </w:tcPr>
          <w:p>
            <w:pPr>
              <w:pStyle w:val="TableParagraph"/>
              <w:spacing w:before="49"/>
              <w:ind w:right="206"/>
              <w:jc w:val="right"/>
              <w:rPr>
                <w:sz w:val="18"/>
              </w:rPr>
            </w:pPr>
            <w:r>
              <w:rPr>
                <w:sz w:val="18"/>
              </w:rPr>
              <w:t>(78.7)</w:t>
            </w:r>
          </w:p>
        </w:tc>
        <w:tc>
          <w:tcPr>
            <w:tcW w:w="2274" w:type="dxa"/>
            <w:shd w:val="clear" w:color="auto" w:fill="D4E9F9"/>
          </w:tcPr>
          <w:p>
            <w:pPr>
              <w:pStyle w:val="TableParagraph"/>
              <w:spacing w:before="49"/>
              <w:ind w:right="91"/>
              <w:jc w:val="right"/>
              <w:rPr>
                <w:sz w:val="18"/>
              </w:rPr>
            </w:pPr>
            <w:r>
              <w:rPr>
                <w:sz w:val="18"/>
              </w:rPr>
              <w:t>34</w:t>
            </w:r>
          </w:p>
        </w:tc>
      </w:tr>
      <w:tr>
        <w:trPr>
          <w:trHeight w:val="306" w:hRule="atLeast"/>
        </w:trPr>
        <w:tc>
          <w:tcPr>
            <w:tcW w:w="3126" w:type="dxa"/>
            <w:shd w:val="clear" w:color="auto" w:fill="D4E9F9"/>
          </w:tcPr>
          <w:p>
            <w:pPr>
              <w:pStyle w:val="TableParagraph"/>
              <w:spacing w:before="49"/>
              <w:ind w:left="92"/>
              <w:rPr>
                <w:sz w:val="18"/>
              </w:rPr>
            </w:pPr>
            <w:r>
              <w:rPr>
                <w:sz w:val="18"/>
              </w:rPr>
              <w:t>Total</w:t>
            </w:r>
          </w:p>
        </w:tc>
        <w:tc>
          <w:tcPr>
            <w:tcW w:w="988" w:type="dxa"/>
            <w:shd w:val="clear" w:color="auto" w:fill="D4E9F9"/>
          </w:tcPr>
          <w:p>
            <w:pPr>
              <w:pStyle w:val="TableParagraph"/>
              <w:spacing w:before="49"/>
              <w:ind w:right="127"/>
              <w:jc w:val="right"/>
              <w:rPr>
                <w:sz w:val="18"/>
              </w:rPr>
            </w:pPr>
            <w:r>
              <w:rPr>
                <w:sz w:val="18"/>
              </w:rPr>
              <w:t>81.9</w:t>
            </w:r>
          </w:p>
        </w:tc>
        <w:tc>
          <w:tcPr>
            <w:tcW w:w="855" w:type="dxa"/>
            <w:shd w:val="clear" w:color="auto" w:fill="D4E9F9"/>
          </w:tcPr>
          <w:p>
            <w:pPr>
              <w:pStyle w:val="TableParagraph"/>
              <w:spacing w:before="49"/>
              <w:ind w:right="172"/>
              <w:jc w:val="right"/>
              <w:rPr>
                <w:sz w:val="18"/>
              </w:rPr>
            </w:pPr>
            <w:r>
              <w:rPr>
                <w:sz w:val="18"/>
              </w:rPr>
              <w:t>77.2</w:t>
            </w:r>
          </w:p>
        </w:tc>
        <w:tc>
          <w:tcPr>
            <w:tcW w:w="895" w:type="dxa"/>
            <w:shd w:val="clear" w:color="auto" w:fill="D4E9F9"/>
          </w:tcPr>
          <w:p>
            <w:pPr>
              <w:pStyle w:val="TableParagraph"/>
              <w:spacing w:before="49"/>
              <w:ind w:right="167"/>
              <w:jc w:val="right"/>
              <w:rPr>
                <w:sz w:val="18"/>
              </w:rPr>
            </w:pPr>
            <w:r>
              <w:rPr>
                <w:sz w:val="18"/>
              </w:rPr>
              <w:t>74.0</w:t>
            </w:r>
          </w:p>
        </w:tc>
        <w:tc>
          <w:tcPr>
            <w:tcW w:w="815" w:type="dxa"/>
            <w:shd w:val="clear" w:color="auto" w:fill="D4E9F9"/>
          </w:tcPr>
          <w:p>
            <w:pPr>
              <w:pStyle w:val="TableParagraph"/>
              <w:spacing w:before="49"/>
              <w:ind w:right="172"/>
              <w:jc w:val="right"/>
              <w:rPr>
                <w:sz w:val="18"/>
              </w:rPr>
            </w:pPr>
            <w:r>
              <w:rPr>
                <w:sz w:val="18"/>
              </w:rPr>
              <w:t>84.4</w:t>
            </w:r>
          </w:p>
        </w:tc>
        <w:tc>
          <w:tcPr>
            <w:tcW w:w="905" w:type="dxa"/>
            <w:shd w:val="clear" w:color="auto" w:fill="D4E9F9"/>
          </w:tcPr>
          <w:p>
            <w:pPr>
              <w:pStyle w:val="TableParagraph"/>
              <w:spacing w:before="49"/>
              <w:ind w:right="256"/>
              <w:jc w:val="right"/>
              <w:rPr>
                <w:sz w:val="18"/>
              </w:rPr>
            </w:pPr>
            <w:r>
              <w:rPr>
                <w:sz w:val="18"/>
              </w:rPr>
              <w:t>75.2</w:t>
            </w:r>
          </w:p>
        </w:tc>
        <w:tc>
          <w:tcPr>
            <w:tcW w:w="848" w:type="dxa"/>
            <w:shd w:val="clear" w:color="auto" w:fill="D4E9F9"/>
          </w:tcPr>
          <w:p>
            <w:pPr>
              <w:pStyle w:val="TableParagraph"/>
              <w:spacing w:before="49"/>
              <w:ind w:right="114"/>
              <w:jc w:val="right"/>
              <w:rPr>
                <w:sz w:val="18"/>
              </w:rPr>
            </w:pPr>
            <w:r>
              <w:rPr>
                <w:sz w:val="18"/>
              </w:rPr>
              <w:t>16.2</w:t>
            </w:r>
          </w:p>
        </w:tc>
        <w:tc>
          <w:tcPr>
            <w:tcW w:w="1296" w:type="dxa"/>
            <w:shd w:val="clear" w:color="auto" w:fill="D4E9F9"/>
          </w:tcPr>
          <w:p>
            <w:pPr>
              <w:pStyle w:val="TableParagraph"/>
              <w:spacing w:before="49"/>
              <w:ind w:right="150"/>
              <w:jc w:val="right"/>
              <w:rPr>
                <w:sz w:val="18"/>
              </w:rPr>
            </w:pPr>
            <w:r>
              <w:rPr>
                <w:sz w:val="18"/>
              </w:rPr>
              <w:t>89.2</w:t>
            </w:r>
          </w:p>
        </w:tc>
        <w:tc>
          <w:tcPr>
            <w:tcW w:w="1224" w:type="dxa"/>
            <w:shd w:val="clear" w:color="auto" w:fill="D4E9F9"/>
          </w:tcPr>
          <w:p>
            <w:pPr>
              <w:pStyle w:val="TableParagraph"/>
              <w:spacing w:before="49"/>
              <w:ind w:right="206"/>
              <w:jc w:val="right"/>
              <w:rPr>
                <w:sz w:val="18"/>
              </w:rPr>
            </w:pPr>
            <w:r>
              <w:rPr>
                <w:sz w:val="18"/>
              </w:rPr>
              <w:t>78.8</w:t>
            </w:r>
          </w:p>
        </w:tc>
        <w:tc>
          <w:tcPr>
            <w:tcW w:w="2274" w:type="dxa"/>
            <w:shd w:val="clear" w:color="auto" w:fill="D4E9F9"/>
          </w:tcPr>
          <w:p>
            <w:pPr>
              <w:pStyle w:val="TableParagraph"/>
              <w:spacing w:before="49"/>
              <w:ind w:right="91"/>
              <w:jc w:val="right"/>
              <w:rPr>
                <w:sz w:val="18"/>
              </w:rPr>
            </w:pPr>
            <w:r>
              <w:rPr>
                <w:sz w:val="18"/>
              </w:rPr>
              <w:t>215</w:t>
            </w:r>
          </w:p>
        </w:tc>
      </w:tr>
    </w:tbl>
    <w:p>
      <w:pPr>
        <w:spacing w:after="0"/>
        <w:jc w:val="right"/>
        <w:rPr>
          <w:sz w:val="18"/>
        </w:rPr>
        <w:sectPr>
          <w:pgSz w:w="15840" w:h="12240" w:orient="landscape"/>
          <w:pgMar w:top="0" w:bottom="280" w:left="1300" w:right="1000"/>
        </w:sectPr>
      </w:pPr>
    </w:p>
    <w:p>
      <w:pPr>
        <w:pStyle w:val="Heading1"/>
        <w:spacing w:before="69"/>
      </w:pPr>
      <w:r>
        <w:rPr/>
        <w:pict>
          <v:rect style="position:absolute;margin-left:.0pt;margin-top:.000023pt;width:791.999936pt;height:611.999951pt;mso-position-horizontal-relative:page;mso-position-vertical-relative:page;z-index:-50493952" filled="true" fillcolor="#d4e9f9" stroked="false">
            <v:fill type="solid"/>
            <w10:wrap type="none"/>
          </v:rect>
        </w:pict>
      </w:r>
      <w:r>
        <w:rPr/>
        <w:pict>
          <v:shape style="position:absolute;margin-left:34.386360pt;margin-top:-1pt;width:13.2pt;height:52.15pt;mso-position-horizontal-relative:page;mso-position-vertical-relative:page;z-index:16102912"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140</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03424"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15" w:id="15"/>
      <w:r>
        <w:rPr>
          <w:spacing w:val="-19"/>
          <w:w w:val="101"/>
        </w:rPr>
        <w:t>T</w:t>
      </w:r>
      <w:r>
        <w:rPr>
          <w:smallCaps/>
          <w:w w:val="118"/>
        </w:rPr>
        <w:t>able</w:t>
      </w:r>
      <w:r>
        <w:rPr>
          <w:b w:val="0"/>
          <w:smallCaps w:val="0"/>
        </w:rPr>
        <w:t> </w:t>
      </w:r>
      <w:r>
        <w:rPr>
          <w:smallCaps w:val="0"/>
          <w:spacing w:val="-3"/>
          <w:w w:val="116"/>
        </w:rPr>
        <w:t>C</w:t>
      </w:r>
      <w:r>
        <w:rPr>
          <w:smallCaps w:val="0"/>
          <w:w w:val="117"/>
        </w:rPr>
        <w:t>H.3:</w:t>
      </w:r>
      <w:r>
        <w:rPr>
          <w:b w:val="0"/>
          <w:smallCaps w:val="0"/>
        </w:rPr>
        <w:t> </w:t>
      </w:r>
      <w:r>
        <w:rPr>
          <w:smallCaps w:val="0"/>
          <w:spacing w:val="-1"/>
          <w:w w:val="120"/>
        </w:rPr>
        <w:t>N</w:t>
      </w:r>
      <w:r>
        <w:rPr>
          <w:smallCaps/>
          <w:w w:val="118"/>
        </w:rPr>
        <w:t>eona</w:t>
      </w:r>
      <w:r>
        <w:rPr>
          <w:smallCaps/>
          <w:spacing w:val="-15"/>
          <w:w w:val="118"/>
        </w:rPr>
        <w:t>t</w:t>
      </w:r>
      <w:r>
        <w:rPr>
          <w:smallCaps/>
          <w:w w:val="114"/>
        </w:rPr>
        <w:t>al</w:t>
      </w:r>
      <w:r>
        <w:rPr>
          <w:b w:val="0"/>
          <w:smallCaps w:val="0"/>
        </w:rPr>
        <w:t> </w:t>
      </w:r>
      <w:r>
        <w:rPr>
          <w:smallCaps w:val="0"/>
          <w:spacing w:val="1"/>
          <w:w w:val="170"/>
        </w:rPr>
        <w:t>t</w:t>
      </w:r>
      <w:r>
        <w:rPr>
          <w:smallCaps w:val="0"/>
          <w:spacing w:val="1"/>
          <w:w w:val="144"/>
        </w:rPr>
        <w:t>e</w:t>
      </w:r>
      <w:r>
        <w:rPr>
          <w:smallCaps w:val="0"/>
          <w:spacing w:val="-15"/>
          <w:w w:val="170"/>
        </w:rPr>
        <w:t>t</w:t>
      </w:r>
      <w:r>
        <w:rPr>
          <w:smallCaps/>
          <w:w w:val="125"/>
        </w:rPr>
        <w:t>anus</w:t>
      </w:r>
      <w:r>
        <w:rPr>
          <w:b w:val="0"/>
          <w:smallCaps w:val="0"/>
        </w:rPr>
        <w:t> </w:t>
      </w:r>
      <w:r>
        <w:rPr>
          <w:smallCaps/>
          <w:w w:val="125"/>
        </w:rPr>
        <w:t>p</w:t>
      </w:r>
      <w:r>
        <w:rPr>
          <w:smallCaps/>
          <w:spacing w:val="-4"/>
          <w:w w:val="125"/>
        </w:rPr>
        <w:t>r</w:t>
      </w:r>
      <w:r>
        <w:rPr>
          <w:smallCaps/>
          <w:spacing w:val="-1"/>
          <w:w w:val="114"/>
        </w:rPr>
        <w:t>o</w:t>
      </w:r>
      <w:r>
        <w:rPr>
          <w:smallCaps w:val="0"/>
          <w:spacing w:val="1"/>
          <w:w w:val="170"/>
        </w:rPr>
        <w:t>t</w:t>
      </w:r>
      <w:bookmarkEnd w:id="15"/>
      <w:r>
        <w:rPr>
          <w:smallCaps/>
          <w:w w:val="115"/>
        </w:rPr>
        <w:t>ection</w:t>
      </w:r>
    </w:p>
    <w:p>
      <w:pPr>
        <w:spacing w:before="1"/>
        <w:ind w:left="266" w:right="277" w:firstLine="0"/>
        <w:jc w:val="center"/>
        <w:rPr>
          <w:sz w:val="20"/>
        </w:rPr>
      </w:pPr>
      <w:r>
        <w:rPr>
          <w:sz w:val="20"/>
        </w:rPr>
        <w:t>Percentage of mothers with a birth in the last 24 months protected against neonatal tetanus, Trinidad and Tobago, 2006</w:t>
      </w:r>
    </w:p>
    <w:p>
      <w:pPr>
        <w:spacing w:line="240" w:lineRule="auto" w:before="8" w:after="0"/>
        <w:rPr>
          <w:sz w:val="1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3"/>
        <w:gridCol w:w="1362"/>
        <w:gridCol w:w="1379"/>
        <w:gridCol w:w="1875"/>
        <w:gridCol w:w="1621"/>
        <w:gridCol w:w="1398"/>
        <w:gridCol w:w="1345"/>
        <w:gridCol w:w="1110"/>
        <w:gridCol w:w="1262"/>
      </w:tblGrid>
      <w:tr>
        <w:trPr>
          <w:trHeight w:val="944" w:hRule="atLeast"/>
        </w:trPr>
        <w:tc>
          <w:tcPr>
            <w:tcW w:w="3235" w:type="dxa"/>
            <w:gridSpan w:val="2"/>
            <w:shd w:val="clear" w:color="auto" w:fill="0060AE"/>
          </w:tcPr>
          <w:p>
            <w:pPr>
              <w:pStyle w:val="TableParagraph"/>
              <w:rPr>
                <w:rFonts w:ascii="Times New Roman"/>
                <w:sz w:val="18"/>
              </w:rPr>
            </w:pPr>
          </w:p>
        </w:tc>
        <w:tc>
          <w:tcPr>
            <w:tcW w:w="1379" w:type="dxa"/>
            <w:shd w:val="clear" w:color="auto" w:fill="0060AE"/>
          </w:tcPr>
          <w:p>
            <w:pPr>
              <w:pStyle w:val="TableParagraph"/>
              <w:spacing w:line="249" w:lineRule="auto" w:before="44"/>
              <w:ind w:left="221" w:right="80" w:firstLine="110"/>
              <w:jc w:val="right"/>
              <w:rPr>
                <w:sz w:val="18"/>
              </w:rPr>
            </w:pPr>
            <w:r>
              <w:rPr>
                <w:color w:val="FFFFFF"/>
                <w:sz w:val="18"/>
              </w:rPr>
              <w:t>Received at</w:t>
            </w:r>
            <w:r>
              <w:rPr>
                <w:rFonts w:ascii="Times New Roman"/>
                <w:color w:val="FFFFFF"/>
                <w:sz w:val="18"/>
              </w:rPr>
              <w:t> </w:t>
            </w:r>
            <w:r>
              <w:rPr>
                <w:color w:val="FFFFFF"/>
                <w:sz w:val="18"/>
              </w:rPr>
              <w:t>least 2 doses</w:t>
            </w:r>
            <w:r>
              <w:rPr>
                <w:rFonts w:ascii="Times New Roman"/>
                <w:color w:val="FFFFFF"/>
                <w:sz w:val="18"/>
              </w:rPr>
              <w:t> </w:t>
            </w:r>
            <w:r>
              <w:rPr>
                <w:color w:val="FFFFFF"/>
                <w:sz w:val="18"/>
              </w:rPr>
              <w:t>during last</w:t>
            </w:r>
            <w:r>
              <w:rPr>
                <w:rFonts w:ascii="Times New Roman"/>
                <w:color w:val="FFFFFF"/>
                <w:sz w:val="18"/>
              </w:rPr>
              <w:t> </w:t>
            </w:r>
            <w:r>
              <w:rPr>
                <w:color w:val="FFFFFF"/>
                <w:sz w:val="18"/>
              </w:rPr>
              <w:t>pregnancy</w:t>
            </w:r>
          </w:p>
        </w:tc>
        <w:tc>
          <w:tcPr>
            <w:tcW w:w="1875" w:type="dxa"/>
            <w:shd w:val="clear" w:color="auto" w:fill="0060AE"/>
          </w:tcPr>
          <w:p>
            <w:pPr>
              <w:pStyle w:val="TableParagraph"/>
              <w:spacing w:before="7"/>
              <w:rPr>
                <w:sz w:val="22"/>
              </w:rPr>
            </w:pPr>
          </w:p>
          <w:p>
            <w:pPr>
              <w:pStyle w:val="TableParagraph"/>
              <w:spacing w:line="249" w:lineRule="auto"/>
              <w:ind w:left="106" w:right="81" w:firstLine="140"/>
              <w:jc w:val="right"/>
              <w:rPr>
                <w:sz w:val="18"/>
              </w:rPr>
            </w:pPr>
            <w:r>
              <w:rPr>
                <w:color w:val="FFFFFF"/>
                <w:sz w:val="18"/>
              </w:rPr>
              <w:t>Received at</w:t>
            </w:r>
            <w:r>
              <w:rPr>
                <w:color w:val="FFFFFF"/>
                <w:spacing w:val="-11"/>
                <w:sz w:val="18"/>
              </w:rPr>
              <w:t> </w:t>
            </w:r>
            <w:r>
              <w:rPr>
                <w:color w:val="FFFFFF"/>
                <w:sz w:val="18"/>
              </w:rPr>
              <w:t>least</w:t>
            </w:r>
            <w:r>
              <w:rPr>
                <w:color w:val="FFFFFF"/>
                <w:spacing w:val="-5"/>
                <w:sz w:val="18"/>
              </w:rPr>
              <w:t> </w:t>
            </w:r>
            <w:r>
              <w:rPr>
                <w:color w:val="FFFFFF"/>
                <w:sz w:val="18"/>
              </w:rPr>
              <w:t>2</w:t>
            </w:r>
            <w:r>
              <w:rPr>
                <w:rFonts w:ascii="Times New Roman"/>
                <w:color w:val="FFFFFF"/>
                <w:sz w:val="18"/>
              </w:rPr>
              <w:t> </w:t>
            </w:r>
            <w:r>
              <w:rPr>
                <w:color w:val="FFFFFF"/>
                <w:sz w:val="18"/>
              </w:rPr>
              <w:t>doses, the last</w:t>
            </w:r>
            <w:r>
              <w:rPr>
                <w:color w:val="FFFFFF"/>
                <w:spacing w:val="-17"/>
                <w:sz w:val="18"/>
              </w:rPr>
              <w:t> </w:t>
            </w:r>
            <w:r>
              <w:rPr>
                <w:color w:val="FFFFFF"/>
                <w:sz w:val="18"/>
              </w:rPr>
              <w:t>within</w:t>
            </w:r>
          </w:p>
          <w:p>
            <w:pPr>
              <w:pStyle w:val="TableParagraph"/>
              <w:spacing w:before="2"/>
              <w:ind w:right="81"/>
              <w:jc w:val="right"/>
              <w:rPr>
                <w:sz w:val="18"/>
              </w:rPr>
            </w:pPr>
            <w:r>
              <w:rPr>
                <w:color w:val="FFFFFF"/>
                <w:sz w:val="18"/>
              </w:rPr>
              <w:t>prior 3</w:t>
            </w:r>
            <w:r>
              <w:rPr>
                <w:color w:val="FFFFFF"/>
                <w:spacing w:val="-7"/>
                <w:sz w:val="18"/>
              </w:rPr>
              <w:t> </w:t>
            </w:r>
            <w:r>
              <w:rPr>
                <w:color w:val="FFFFFF"/>
                <w:sz w:val="18"/>
              </w:rPr>
              <w:t>years</w:t>
            </w:r>
          </w:p>
        </w:tc>
        <w:tc>
          <w:tcPr>
            <w:tcW w:w="1621" w:type="dxa"/>
            <w:shd w:val="clear" w:color="auto" w:fill="0060AE"/>
          </w:tcPr>
          <w:p>
            <w:pPr>
              <w:pStyle w:val="TableParagraph"/>
              <w:spacing w:before="7"/>
              <w:rPr>
                <w:sz w:val="22"/>
              </w:rPr>
            </w:pPr>
          </w:p>
          <w:p>
            <w:pPr>
              <w:pStyle w:val="TableParagraph"/>
              <w:spacing w:line="249" w:lineRule="auto"/>
              <w:ind w:left="211" w:right="82" w:hanging="70"/>
              <w:jc w:val="right"/>
              <w:rPr>
                <w:sz w:val="18"/>
              </w:rPr>
            </w:pPr>
            <w:r>
              <w:rPr>
                <w:color w:val="FFFFFF"/>
                <w:sz w:val="18"/>
              </w:rPr>
              <w:t>Received at least</w:t>
            </w:r>
            <w:r>
              <w:rPr>
                <w:rFonts w:ascii="Times New Roman"/>
                <w:color w:val="FFFFFF"/>
                <w:sz w:val="18"/>
              </w:rPr>
              <w:t> </w:t>
            </w:r>
            <w:r>
              <w:rPr>
                <w:color w:val="FFFFFF"/>
                <w:sz w:val="18"/>
              </w:rPr>
              <w:t>3 doses, the last</w:t>
            </w:r>
            <w:r>
              <w:rPr>
                <w:rFonts w:ascii="Times New Roman"/>
                <w:color w:val="FFFFFF"/>
                <w:sz w:val="18"/>
              </w:rPr>
              <w:t> </w:t>
            </w:r>
            <w:r>
              <w:rPr>
                <w:color w:val="FFFFFF"/>
                <w:sz w:val="18"/>
              </w:rPr>
              <w:t>within 5 years</w:t>
            </w:r>
          </w:p>
        </w:tc>
        <w:tc>
          <w:tcPr>
            <w:tcW w:w="1398" w:type="dxa"/>
            <w:shd w:val="clear" w:color="auto" w:fill="0060AE"/>
          </w:tcPr>
          <w:p>
            <w:pPr>
              <w:pStyle w:val="TableParagraph"/>
              <w:spacing w:line="249" w:lineRule="auto" w:before="44"/>
              <w:ind w:left="187" w:right="83" w:firstLine="160"/>
              <w:jc w:val="both"/>
              <w:rPr>
                <w:sz w:val="18"/>
              </w:rPr>
            </w:pPr>
            <w:r>
              <w:rPr>
                <w:color w:val="FFFFFF"/>
                <w:sz w:val="18"/>
              </w:rPr>
              <w:t>Received at least 4 doses, the last</w:t>
            </w:r>
            <w:r>
              <w:rPr>
                <w:color w:val="FFFFFF"/>
                <w:spacing w:val="-11"/>
                <w:sz w:val="18"/>
              </w:rPr>
              <w:t> </w:t>
            </w:r>
            <w:r>
              <w:rPr>
                <w:color w:val="FFFFFF"/>
                <w:sz w:val="18"/>
              </w:rPr>
              <w:t>within</w:t>
            </w:r>
          </w:p>
          <w:p>
            <w:pPr>
              <w:pStyle w:val="TableParagraph"/>
              <w:spacing w:before="3"/>
              <w:ind w:left="607"/>
              <w:jc w:val="both"/>
              <w:rPr>
                <w:sz w:val="18"/>
              </w:rPr>
            </w:pPr>
            <w:r>
              <w:rPr>
                <w:color w:val="FFFFFF"/>
                <w:sz w:val="18"/>
              </w:rPr>
              <w:t>10</w:t>
            </w:r>
            <w:r>
              <w:rPr>
                <w:color w:val="FFFFFF"/>
                <w:spacing w:val="-2"/>
                <w:sz w:val="18"/>
              </w:rPr>
              <w:t> </w:t>
            </w:r>
            <w:r>
              <w:rPr>
                <w:color w:val="FFFFFF"/>
                <w:sz w:val="18"/>
              </w:rPr>
              <w:t>years</w:t>
            </w:r>
          </w:p>
        </w:tc>
        <w:tc>
          <w:tcPr>
            <w:tcW w:w="1345" w:type="dxa"/>
            <w:shd w:val="clear" w:color="auto" w:fill="0060AE"/>
          </w:tcPr>
          <w:p>
            <w:pPr>
              <w:pStyle w:val="TableParagraph"/>
              <w:spacing w:before="7"/>
              <w:rPr>
                <w:sz w:val="22"/>
              </w:rPr>
            </w:pPr>
          </w:p>
          <w:p>
            <w:pPr>
              <w:pStyle w:val="TableParagraph"/>
              <w:spacing w:line="249" w:lineRule="auto"/>
              <w:ind w:left="123" w:right="84" w:firstLine="169"/>
              <w:jc w:val="both"/>
              <w:rPr>
                <w:sz w:val="18"/>
              </w:rPr>
            </w:pPr>
            <w:r>
              <w:rPr>
                <w:color w:val="FFFFFF"/>
                <w:sz w:val="18"/>
              </w:rPr>
              <w:t>Received at least 5 doses during lifetime</w:t>
            </w:r>
          </w:p>
        </w:tc>
        <w:tc>
          <w:tcPr>
            <w:tcW w:w="1110" w:type="dxa"/>
            <w:shd w:val="clear" w:color="auto" w:fill="0060AE"/>
          </w:tcPr>
          <w:p>
            <w:pPr>
              <w:pStyle w:val="TableParagraph"/>
              <w:spacing w:before="7"/>
              <w:rPr>
                <w:sz w:val="22"/>
              </w:rPr>
            </w:pPr>
          </w:p>
          <w:p>
            <w:pPr>
              <w:pStyle w:val="TableParagraph"/>
              <w:spacing w:line="249" w:lineRule="auto"/>
              <w:ind w:left="297" w:right="84" w:hanging="60"/>
              <w:jc w:val="right"/>
              <w:rPr>
                <w:sz w:val="18"/>
              </w:rPr>
            </w:pPr>
            <w:r>
              <w:rPr>
                <w:color w:val="FFFFFF"/>
                <w:sz w:val="18"/>
              </w:rPr>
              <w:t>Protected</w:t>
            </w:r>
            <w:r>
              <w:rPr>
                <w:rFonts w:ascii="Times New Roman"/>
                <w:color w:val="FFFFFF"/>
                <w:sz w:val="18"/>
              </w:rPr>
              <w:t> </w:t>
            </w:r>
            <w:r>
              <w:rPr>
                <w:color w:val="FFFFFF"/>
                <w:sz w:val="18"/>
              </w:rPr>
              <w:t>against</w:t>
            </w:r>
            <w:r>
              <w:rPr>
                <w:rFonts w:ascii="Times New Roman"/>
                <w:color w:val="FFFFFF"/>
                <w:sz w:val="18"/>
              </w:rPr>
              <w:t> </w:t>
            </w:r>
            <w:r>
              <w:rPr>
                <w:color w:val="FFFFFF"/>
                <w:sz w:val="18"/>
              </w:rPr>
              <w:t>tetanus *</w:t>
            </w:r>
          </w:p>
        </w:tc>
        <w:tc>
          <w:tcPr>
            <w:tcW w:w="1262" w:type="dxa"/>
            <w:shd w:val="clear" w:color="auto" w:fill="0060AE"/>
          </w:tcPr>
          <w:p>
            <w:pPr>
              <w:pStyle w:val="TableParagraph"/>
              <w:rPr>
                <w:sz w:val="20"/>
              </w:rPr>
            </w:pPr>
          </w:p>
          <w:p>
            <w:pPr>
              <w:pStyle w:val="TableParagraph"/>
              <w:spacing w:before="5"/>
              <w:rPr>
                <w:sz w:val="21"/>
              </w:rPr>
            </w:pPr>
          </w:p>
          <w:p>
            <w:pPr>
              <w:pStyle w:val="TableParagraph"/>
              <w:spacing w:line="249" w:lineRule="auto"/>
              <w:ind w:left="507" w:right="69" w:hanging="191"/>
              <w:rPr>
                <w:sz w:val="18"/>
              </w:rPr>
            </w:pPr>
            <w:r>
              <w:rPr>
                <w:color w:val="FFFFFF"/>
                <w:sz w:val="18"/>
              </w:rPr>
              <w:t>Number of mothers</w:t>
            </w:r>
          </w:p>
        </w:tc>
      </w:tr>
      <w:tr>
        <w:trPr>
          <w:trHeight w:val="512" w:hRule="atLeast"/>
        </w:trPr>
        <w:tc>
          <w:tcPr>
            <w:tcW w:w="1873" w:type="dxa"/>
            <w:shd w:val="clear" w:color="auto" w:fill="FFFFFF"/>
          </w:tcPr>
          <w:p>
            <w:pPr>
              <w:pStyle w:val="TableParagraph"/>
              <w:spacing w:line="249" w:lineRule="auto" w:before="44"/>
              <w:ind w:left="90" w:right="467"/>
              <w:rPr>
                <w:sz w:val="18"/>
              </w:rPr>
            </w:pPr>
            <w:r>
              <w:rPr>
                <w:sz w:val="18"/>
              </w:rPr>
              <w:t>Regional Health Authority</w:t>
            </w:r>
          </w:p>
        </w:tc>
        <w:tc>
          <w:tcPr>
            <w:tcW w:w="1362" w:type="dxa"/>
            <w:shd w:val="clear" w:color="auto" w:fill="FFFFFF"/>
          </w:tcPr>
          <w:p>
            <w:pPr>
              <w:pStyle w:val="TableParagraph"/>
              <w:spacing w:before="44"/>
              <w:ind w:left="90"/>
              <w:rPr>
                <w:sz w:val="18"/>
              </w:rPr>
            </w:pPr>
            <w:r>
              <w:rPr>
                <w:sz w:val="18"/>
              </w:rPr>
              <w:t>North West</w:t>
            </w:r>
          </w:p>
        </w:tc>
        <w:tc>
          <w:tcPr>
            <w:tcW w:w="1379" w:type="dxa"/>
            <w:shd w:val="clear" w:color="auto" w:fill="FFFFFF"/>
          </w:tcPr>
          <w:p>
            <w:pPr>
              <w:pStyle w:val="TableParagraph"/>
              <w:spacing w:before="152"/>
              <w:ind w:right="80"/>
              <w:jc w:val="right"/>
              <w:rPr>
                <w:sz w:val="18"/>
              </w:rPr>
            </w:pPr>
            <w:r>
              <w:rPr>
                <w:sz w:val="18"/>
              </w:rPr>
              <w:t>11.2</w:t>
            </w:r>
          </w:p>
        </w:tc>
        <w:tc>
          <w:tcPr>
            <w:tcW w:w="1875" w:type="dxa"/>
            <w:shd w:val="clear" w:color="auto" w:fill="FFFFFF"/>
          </w:tcPr>
          <w:p>
            <w:pPr>
              <w:pStyle w:val="TableParagraph"/>
              <w:spacing w:before="152"/>
              <w:ind w:right="80"/>
              <w:jc w:val="right"/>
              <w:rPr>
                <w:sz w:val="18"/>
              </w:rPr>
            </w:pPr>
            <w:r>
              <w:rPr>
                <w:sz w:val="18"/>
              </w:rPr>
              <w:t>12.8</w:t>
            </w:r>
          </w:p>
        </w:tc>
        <w:tc>
          <w:tcPr>
            <w:tcW w:w="1621" w:type="dxa"/>
            <w:shd w:val="clear" w:color="auto" w:fill="FFFFFF"/>
          </w:tcPr>
          <w:p>
            <w:pPr>
              <w:pStyle w:val="TableParagraph"/>
              <w:spacing w:before="152"/>
              <w:ind w:right="81"/>
              <w:jc w:val="right"/>
              <w:rPr>
                <w:sz w:val="18"/>
              </w:rPr>
            </w:pPr>
            <w:r>
              <w:rPr>
                <w:sz w:val="18"/>
              </w:rPr>
              <w:t>.0</w:t>
            </w:r>
          </w:p>
        </w:tc>
        <w:tc>
          <w:tcPr>
            <w:tcW w:w="1398" w:type="dxa"/>
            <w:shd w:val="clear" w:color="auto" w:fill="FFFFFF"/>
          </w:tcPr>
          <w:p>
            <w:pPr>
              <w:pStyle w:val="TableParagraph"/>
              <w:spacing w:before="152"/>
              <w:ind w:right="82"/>
              <w:jc w:val="right"/>
              <w:rPr>
                <w:sz w:val="18"/>
              </w:rPr>
            </w:pPr>
            <w:r>
              <w:rPr>
                <w:sz w:val="18"/>
              </w:rPr>
              <w:t>.0</w:t>
            </w:r>
          </w:p>
        </w:tc>
        <w:tc>
          <w:tcPr>
            <w:tcW w:w="1345" w:type="dxa"/>
            <w:shd w:val="clear" w:color="auto" w:fill="FFFFFF"/>
          </w:tcPr>
          <w:p>
            <w:pPr>
              <w:pStyle w:val="TableParagraph"/>
              <w:spacing w:before="152"/>
              <w:ind w:right="83"/>
              <w:jc w:val="right"/>
              <w:rPr>
                <w:sz w:val="18"/>
              </w:rPr>
            </w:pPr>
            <w:r>
              <w:rPr>
                <w:sz w:val="18"/>
              </w:rPr>
              <w:t>.0</w:t>
            </w:r>
          </w:p>
        </w:tc>
        <w:tc>
          <w:tcPr>
            <w:tcW w:w="1110" w:type="dxa"/>
            <w:shd w:val="clear" w:color="auto" w:fill="FFFFFF"/>
          </w:tcPr>
          <w:p>
            <w:pPr>
              <w:pStyle w:val="TableParagraph"/>
              <w:spacing w:before="152"/>
              <w:ind w:right="85"/>
              <w:jc w:val="right"/>
              <w:rPr>
                <w:sz w:val="18"/>
              </w:rPr>
            </w:pPr>
            <w:r>
              <w:rPr>
                <w:sz w:val="18"/>
              </w:rPr>
              <w:t>23.9</w:t>
            </w:r>
          </w:p>
        </w:tc>
        <w:tc>
          <w:tcPr>
            <w:tcW w:w="1262" w:type="dxa"/>
            <w:shd w:val="clear" w:color="auto" w:fill="FFFFFF"/>
          </w:tcPr>
          <w:p>
            <w:pPr>
              <w:pStyle w:val="TableParagraph"/>
              <w:spacing w:before="152"/>
              <w:ind w:right="87"/>
              <w:jc w:val="right"/>
              <w:rPr>
                <w:sz w:val="18"/>
              </w:rPr>
            </w:pPr>
            <w:r>
              <w:rPr>
                <w:sz w:val="18"/>
              </w:rPr>
              <w:t>104</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East</w:t>
            </w:r>
          </w:p>
        </w:tc>
        <w:tc>
          <w:tcPr>
            <w:tcW w:w="1379" w:type="dxa"/>
            <w:shd w:val="clear" w:color="auto" w:fill="FFFFFF"/>
          </w:tcPr>
          <w:p>
            <w:pPr>
              <w:pStyle w:val="TableParagraph"/>
              <w:spacing w:before="44"/>
              <w:ind w:right="81"/>
              <w:jc w:val="right"/>
              <w:rPr>
                <w:sz w:val="18"/>
              </w:rPr>
            </w:pPr>
            <w:r>
              <w:rPr>
                <w:sz w:val="18"/>
              </w:rPr>
              <w:t>(14.4)</w:t>
            </w:r>
          </w:p>
        </w:tc>
        <w:tc>
          <w:tcPr>
            <w:tcW w:w="1875" w:type="dxa"/>
            <w:shd w:val="clear" w:color="auto" w:fill="FFFFFF"/>
          </w:tcPr>
          <w:p>
            <w:pPr>
              <w:pStyle w:val="TableParagraph"/>
              <w:spacing w:before="44"/>
              <w:ind w:right="80"/>
              <w:jc w:val="right"/>
              <w:rPr>
                <w:sz w:val="18"/>
              </w:rPr>
            </w:pPr>
            <w:r>
              <w:rPr>
                <w:sz w:val="18"/>
              </w:rPr>
              <w:t>(21.3)</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(35.7)</w:t>
            </w:r>
          </w:p>
        </w:tc>
        <w:tc>
          <w:tcPr>
            <w:tcW w:w="1262" w:type="dxa"/>
            <w:shd w:val="clear" w:color="auto" w:fill="FFFFFF"/>
          </w:tcPr>
          <w:p>
            <w:pPr>
              <w:pStyle w:val="TableParagraph"/>
              <w:spacing w:before="44"/>
              <w:ind w:right="87"/>
              <w:jc w:val="right"/>
              <w:rPr>
                <w:sz w:val="18"/>
              </w:rPr>
            </w:pPr>
            <w:r>
              <w:rPr>
                <w:sz w:val="18"/>
              </w:rPr>
              <w:t>27</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North Central</w:t>
            </w:r>
          </w:p>
        </w:tc>
        <w:tc>
          <w:tcPr>
            <w:tcW w:w="1379" w:type="dxa"/>
            <w:shd w:val="clear" w:color="auto" w:fill="FFFFFF"/>
          </w:tcPr>
          <w:p>
            <w:pPr>
              <w:pStyle w:val="TableParagraph"/>
              <w:spacing w:before="44"/>
              <w:ind w:right="80"/>
              <w:jc w:val="right"/>
              <w:rPr>
                <w:sz w:val="18"/>
              </w:rPr>
            </w:pPr>
            <w:r>
              <w:rPr>
                <w:sz w:val="18"/>
              </w:rPr>
              <w:t>6.8</w:t>
            </w:r>
          </w:p>
        </w:tc>
        <w:tc>
          <w:tcPr>
            <w:tcW w:w="1875" w:type="dxa"/>
            <w:shd w:val="clear" w:color="auto" w:fill="FFFFFF"/>
          </w:tcPr>
          <w:p>
            <w:pPr>
              <w:pStyle w:val="TableParagraph"/>
              <w:spacing w:before="44"/>
              <w:ind w:right="81"/>
              <w:jc w:val="right"/>
              <w:rPr>
                <w:sz w:val="18"/>
              </w:rPr>
            </w:pPr>
            <w:r>
              <w:rPr>
                <w:sz w:val="18"/>
              </w:rPr>
              <w:t>16.6</w:t>
            </w:r>
          </w:p>
        </w:tc>
        <w:tc>
          <w:tcPr>
            <w:tcW w:w="1621" w:type="dxa"/>
            <w:shd w:val="clear" w:color="auto" w:fill="FFFFFF"/>
          </w:tcPr>
          <w:p>
            <w:pPr>
              <w:pStyle w:val="TableParagraph"/>
              <w:spacing w:before="44"/>
              <w:ind w:right="82"/>
              <w:jc w:val="right"/>
              <w:rPr>
                <w:sz w:val="18"/>
              </w:rPr>
            </w:pPr>
            <w:r>
              <w:rPr>
                <w:sz w:val="18"/>
              </w:rPr>
              <w:t>.7</w:t>
            </w:r>
          </w:p>
        </w:tc>
        <w:tc>
          <w:tcPr>
            <w:tcW w:w="1398" w:type="dxa"/>
            <w:shd w:val="clear" w:color="auto" w:fill="FFFFFF"/>
          </w:tcPr>
          <w:p>
            <w:pPr>
              <w:pStyle w:val="TableParagraph"/>
              <w:spacing w:before="44"/>
              <w:ind w:right="83"/>
              <w:jc w:val="right"/>
              <w:rPr>
                <w:sz w:val="18"/>
              </w:rPr>
            </w:pPr>
            <w:r>
              <w:rPr>
                <w:sz w:val="18"/>
              </w:rPr>
              <w:t>.0</w:t>
            </w:r>
          </w:p>
        </w:tc>
        <w:tc>
          <w:tcPr>
            <w:tcW w:w="1345" w:type="dxa"/>
            <w:shd w:val="clear" w:color="auto" w:fill="FFFFFF"/>
          </w:tcPr>
          <w:p>
            <w:pPr>
              <w:pStyle w:val="TableParagraph"/>
              <w:spacing w:before="44"/>
              <w:ind w:right="84"/>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24.0</w:t>
            </w:r>
          </w:p>
        </w:tc>
        <w:tc>
          <w:tcPr>
            <w:tcW w:w="1262" w:type="dxa"/>
            <w:shd w:val="clear" w:color="auto" w:fill="FFFFFF"/>
          </w:tcPr>
          <w:p>
            <w:pPr>
              <w:pStyle w:val="TableParagraph"/>
              <w:spacing w:before="44"/>
              <w:ind w:right="87"/>
              <w:jc w:val="right"/>
              <w:rPr>
                <w:sz w:val="18"/>
              </w:rPr>
            </w:pPr>
            <w:r>
              <w:rPr>
                <w:sz w:val="18"/>
              </w:rPr>
              <w:t>162</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South West</w:t>
            </w:r>
          </w:p>
        </w:tc>
        <w:tc>
          <w:tcPr>
            <w:tcW w:w="1379" w:type="dxa"/>
            <w:shd w:val="clear" w:color="auto" w:fill="FFFFFF"/>
          </w:tcPr>
          <w:p>
            <w:pPr>
              <w:pStyle w:val="TableParagraph"/>
              <w:spacing w:before="44"/>
              <w:ind w:right="80"/>
              <w:jc w:val="right"/>
              <w:rPr>
                <w:sz w:val="18"/>
              </w:rPr>
            </w:pPr>
            <w:r>
              <w:rPr>
                <w:sz w:val="18"/>
              </w:rPr>
              <w:t>8.7</w:t>
            </w:r>
          </w:p>
        </w:tc>
        <w:tc>
          <w:tcPr>
            <w:tcW w:w="1875" w:type="dxa"/>
            <w:shd w:val="clear" w:color="auto" w:fill="FFFFFF"/>
          </w:tcPr>
          <w:p>
            <w:pPr>
              <w:pStyle w:val="TableParagraph"/>
              <w:spacing w:before="44"/>
              <w:ind w:right="80"/>
              <w:jc w:val="right"/>
              <w:rPr>
                <w:sz w:val="18"/>
              </w:rPr>
            </w:pPr>
            <w:r>
              <w:rPr>
                <w:sz w:val="18"/>
              </w:rPr>
              <w:t>14.4</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23.1</w:t>
            </w:r>
          </w:p>
        </w:tc>
        <w:tc>
          <w:tcPr>
            <w:tcW w:w="1262" w:type="dxa"/>
            <w:shd w:val="clear" w:color="auto" w:fill="FFFFFF"/>
          </w:tcPr>
          <w:p>
            <w:pPr>
              <w:pStyle w:val="TableParagraph"/>
              <w:spacing w:before="44"/>
              <w:ind w:right="87"/>
              <w:jc w:val="right"/>
              <w:rPr>
                <w:sz w:val="18"/>
              </w:rPr>
            </w:pPr>
            <w:r>
              <w:rPr>
                <w:sz w:val="18"/>
              </w:rPr>
              <w:t>98</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Tobago</w:t>
            </w:r>
          </w:p>
        </w:tc>
        <w:tc>
          <w:tcPr>
            <w:tcW w:w="1379" w:type="dxa"/>
            <w:shd w:val="clear" w:color="auto" w:fill="FFFFFF"/>
          </w:tcPr>
          <w:p>
            <w:pPr>
              <w:pStyle w:val="TableParagraph"/>
              <w:spacing w:before="44"/>
              <w:ind w:right="81"/>
              <w:jc w:val="right"/>
              <w:rPr>
                <w:sz w:val="18"/>
              </w:rPr>
            </w:pPr>
            <w:r>
              <w:rPr>
                <w:sz w:val="18"/>
              </w:rPr>
              <w:t>(13.0)</w:t>
            </w:r>
          </w:p>
        </w:tc>
        <w:tc>
          <w:tcPr>
            <w:tcW w:w="1875" w:type="dxa"/>
            <w:shd w:val="clear" w:color="auto" w:fill="FFFFFF"/>
          </w:tcPr>
          <w:p>
            <w:pPr>
              <w:pStyle w:val="TableParagraph"/>
              <w:spacing w:before="44"/>
              <w:ind w:right="80"/>
              <w:jc w:val="right"/>
              <w:rPr>
                <w:sz w:val="18"/>
              </w:rPr>
            </w:pPr>
            <w:r>
              <w:rPr>
                <w:sz w:val="18"/>
              </w:rPr>
              <w:t>(8.7)</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(21.7)</w:t>
            </w:r>
          </w:p>
        </w:tc>
        <w:tc>
          <w:tcPr>
            <w:tcW w:w="1262" w:type="dxa"/>
            <w:shd w:val="clear" w:color="auto" w:fill="FFFFFF"/>
          </w:tcPr>
          <w:p>
            <w:pPr>
              <w:pStyle w:val="TableParagraph"/>
              <w:spacing w:before="44"/>
              <w:ind w:right="87"/>
              <w:jc w:val="right"/>
              <w:rPr>
                <w:sz w:val="18"/>
              </w:rPr>
            </w:pPr>
            <w:r>
              <w:rPr>
                <w:sz w:val="18"/>
              </w:rPr>
              <w:t>26</w:t>
            </w:r>
          </w:p>
        </w:tc>
      </w:tr>
      <w:tr>
        <w:trPr>
          <w:trHeight w:val="296" w:hRule="atLeast"/>
        </w:trPr>
        <w:tc>
          <w:tcPr>
            <w:tcW w:w="1873" w:type="dxa"/>
            <w:shd w:val="clear" w:color="auto" w:fill="FFFFFF"/>
          </w:tcPr>
          <w:p>
            <w:pPr>
              <w:pStyle w:val="TableParagraph"/>
              <w:spacing w:before="44"/>
              <w:ind w:left="90"/>
              <w:rPr>
                <w:sz w:val="18"/>
              </w:rPr>
            </w:pPr>
            <w:r>
              <w:rPr>
                <w:sz w:val="18"/>
              </w:rPr>
              <w:t>Age Group</w:t>
            </w:r>
          </w:p>
        </w:tc>
        <w:tc>
          <w:tcPr>
            <w:tcW w:w="1362" w:type="dxa"/>
            <w:shd w:val="clear" w:color="auto" w:fill="FFFFFF"/>
          </w:tcPr>
          <w:p>
            <w:pPr>
              <w:pStyle w:val="TableParagraph"/>
              <w:spacing w:before="44"/>
              <w:ind w:left="90"/>
              <w:rPr>
                <w:sz w:val="18"/>
              </w:rPr>
            </w:pPr>
            <w:r>
              <w:rPr>
                <w:sz w:val="18"/>
              </w:rPr>
              <w:t>15-19</w:t>
            </w:r>
          </w:p>
        </w:tc>
        <w:tc>
          <w:tcPr>
            <w:tcW w:w="1379" w:type="dxa"/>
            <w:shd w:val="clear" w:color="auto" w:fill="FFFFFF"/>
          </w:tcPr>
          <w:p>
            <w:pPr>
              <w:pStyle w:val="TableParagraph"/>
              <w:spacing w:before="44"/>
              <w:ind w:right="79"/>
              <w:jc w:val="right"/>
              <w:rPr>
                <w:sz w:val="18"/>
              </w:rPr>
            </w:pPr>
            <w:r>
              <w:rPr>
                <w:sz w:val="18"/>
              </w:rPr>
              <w:t>(5.6)</w:t>
            </w:r>
          </w:p>
        </w:tc>
        <w:tc>
          <w:tcPr>
            <w:tcW w:w="1875" w:type="dxa"/>
            <w:shd w:val="clear" w:color="auto" w:fill="FFFFFF"/>
          </w:tcPr>
          <w:p>
            <w:pPr>
              <w:pStyle w:val="TableParagraph"/>
              <w:spacing w:before="44"/>
              <w:ind w:right="80"/>
              <w:jc w:val="right"/>
              <w:rPr>
                <w:sz w:val="18"/>
              </w:rPr>
            </w:pPr>
            <w:r>
              <w:rPr>
                <w:sz w:val="18"/>
              </w:rPr>
              <w:t>(5.4)</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(11.0)</w:t>
            </w:r>
          </w:p>
        </w:tc>
        <w:tc>
          <w:tcPr>
            <w:tcW w:w="1262" w:type="dxa"/>
            <w:shd w:val="clear" w:color="auto" w:fill="FFFFFF"/>
          </w:tcPr>
          <w:p>
            <w:pPr>
              <w:pStyle w:val="TableParagraph"/>
              <w:spacing w:before="44"/>
              <w:ind w:right="87"/>
              <w:jc w:val="right"/>
              <w:rPr>
                <w:sz w:val="18"/>
              </w:rPr>
            </w:pPr>
            <w:r>
              <w:rPr>
                <w:sz w:val="18"/>
              </w:rPr>
              <w:t>36</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20-24</w:t>
            </w:r>
          </w:p>
        </w:tc>
        <w:tc>
          <w:tcPr>
            <w:tcW w:w="1379" w:type="dxa"/>
            <w:shd w:val="clear" w:color="auto" w:fill="FFFFFF"/>
          </w:tcPr>
          <w:p>
            <w:pPr>
              <w:pStyle w:val="TableParagraph"/>
              <w:spacing w:before="44"/>
              <w:ind w:right="80"/>
              <w:jc w:val="right"/>
              <w:rPr>
                <w:sz w:val="18"/>
              </w:rPr>
            </w:pPr>
            <w:r>
              <w:rPr>
                <w:sz w:val="18"/>
              </w:rPr>
              <w:t>10.5</w:t>
            </w:r>
          </w:p>
        </w:tc>
        <w:tc>
          <w:tcPr>
            <w:tcW w:w="1875" w:type="dxa"/>
            <w:shd w:val="clear" w:color="auto" w:fill="FFFFFF"/>
          </w:tcPr>
          <w:p>
            <w:pPr>
              <w:pStyle w:val="TableParagraph"/>
              <w:spacing w:before="44"/>
              <w:ind w:right="80"/>
              <w:jc w:val="right"/>
              <w:rPr>
                <w:sz w:val="18"/>
              </w:rPr>
            </w:pPr>
            <w:r>
              <w:rPr>
                <w:sz w:val="18"/>
              </w:rPr>
              <w:t>12.4</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23.0</w:t>
            </w:r>
          </w:p>
        </w:tc>
        <w:tc>
          <w:tcPr>
            <w:tcW w:w="1262" w:type="dxa"/>
            <w:shd w:val="clear" w:color="auto" w:fill="FFFFFF"/>
          </w:tcPr>
          <w:p>
            <w:pPr>
              <w:pStyle w:val="TableParagraph"/>
              <w:spacing w:before="44"/>
              <w:ind w:right="87"/>
              <w:jc w:val="right"/>
              <w:rPr>
                <w:sz w:val="18"/>
              </w:rPr>
            </w:pPr>
            <w:r>
              <w:rPr>
                <w:sz w:val="18"/>
              </w:rPr>
              <w:t>104</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25-29</w:t>
            </w:r>
          </w:p>
        </w:tc>
        <w:tc>
          <w:tcPr>
            <w:tcW w:w="1379" w:type="dxa"/>
            <w:shd w:val="clear" w:color="auto" w:fill="FFFFFF"/>
          </w:tcPr>
          <w:p>
            <w:pPr>
              <w:pStyle w:val="TableParagraph"/>
              <w:spacing w:before="44"/>
              <w:ind w:right="80"/>
              <w:jc w:val="right"/>
              <w:rPr>
                <w:sz w:val="18"/>
              </w:rPr>
            </w:pPr>
            <w:r>
              <w:rPr>
                <w:sz w:val="18"/>
              </w:rPr>
              <w:t>11.3</w:t>
            </w:r>
          </w:p>
        </w:tc>
        <w:tc>
          <w:tcPr>
            <w:tcW w:w="1875" w:type="dxa"/>
            <w:shd w:val="clear" w:color="auto" w:fill="FFFFFF"/>
          </w:tcPr>
          <w:p>
            <w:pPr>
              <w:pStyle w:val="TableParagraph"/>
              <w:spacing w:before="44"/>
              <w:ind w:right="80"/>
              <w:jc w:val="right"/>
              <w:rPr>
                <w:sz w:val="18"/>
              </w:rPr>
            </w:pPr>
            <w:r>
              <w:rPr>
                <w:sz w:val="18"/>
              </w:rPr>
              <w:t>17.1</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28.3</w:t>
            </w:r>
          </w:p>
        </w:tc>
        <w:tc>
          <w:tcPr>
            <w:tcW w:w="1262" w:type="dxa"/>
            <w:shd w:val="clear" w:color="auto" w:fill="FFFFFF"/>
          </w:tcPr>
          <w:p>
            <w:pPr>
              <w:pStyle w:val="TableParagraph"/>
              <w:spacing w:before="44"/>
              <w:ind w:right="87"/>
              <w:jc w:val="right"/>
              <w:rPr>
                <w:sz w:val="18"/>
              </w:rPr>
            </w:pPr>
            <w:r>
              <w:rPr>
                <w:sz w:val="18"/>
              </w:rPr>
              <w:t>116</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30-34</w:t>
            </w:r>
          </w:p>
        </w:tc>
        <w:tc>
          <w:tcPr>
            <w:tcW w:w="1379" w:type="dxa"/>
            <w:shd w:val="clear" w:color="auto" w:fill="FFFFFF"/>
          </w:tcPr>
          <w:p>
            <w:pPr>
              <w:pStyle w:val="TableParagraph"/>
              <w:spacing w:before="44"/>
              <w:ind w:right="80"/>
              <w:jc w:val="right"/>
              <w:rPr>
                <w:sz w:val="18"/>
              </w:rPr>
            </w:pPr>
            <w:r>
              <w:rPr>
                <w:sz w:val="18"/>
              </w:rPr>
              <w:t>7.8</w:t>
            </w:r>
          </w:p>
        </w:tc>
        <w:tc>
          <w:tcPr>
            <w:tcW w:w="1875" w:type="dxa"/>
            <w:shd w:val="clear" w:color="auto" w:fill="FFFFFF"/>
          </w:tcPr>
          <w:p>
            <w:pPr>
              <w:pStyle w:val="TableParagraph"/>
              <w:spacing w:before="44"/>
              <w:ind w:right="80"/>
              <w:jc w:val="right"/>
              <w:rPr>
                <w:sz w:val="18"/>
              </w:rPr>
            </w:pPr>
            <w:r>
              <w:rPr>
                <w:sz w:val="18"/>
              </w:rPr>
              <w:t>17.3</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25.0</w:t>
            </w:r>
          </w:p>
        </w:tc>
        <w:tc>
          <w:tcPr>
            <w:tcW w:w="1262" w:type="dxa"/>
            <w:shd w:val="clear" w:color="auto" w:fill="FFFFFF"/>
          </w:tcPr>
          <w:p>
            <w:pPr>
              <w:pStyle w:val="TableParagraph"/>
              <w:spacing w:before="44"/>
              <w:ind w:right="87"/>
              <w:jc w:val="right"/>
              <w:rPr>
                <w:sz w:val="18"/>
              </w:rPr>
            </w:pPr>
            <w:r>
              <w:rPr>
                <w:sz w:val="18"/>
              </w:rPr>
              <w:t>91</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35-39</w:t>
            </w:r>
          </w:p>
        </w:tc>
        <w:tc>
          <w:tcPr>
            <w:tcW w:w="1379" w:type="dxa"/>
            <w:shd w:val="clear" w:color="auto" w:fill="FFFFFF"/>
          </w:tcPr>
          <w:p>
            <w:pPr>
              <w:pStyle w:val="TableParagraph"/>
              <w:spacing w:before="44"/>
              <w:ind w:right="80"/>
              <w:jc w:val="right"/>
              <w:rPr>
                <w:sz w:val="18"/>
              </w:rPr>
            </w:pPr>
            <w:r>
              <w:rPr>
                <w:sz w:val="18"/>
              </w:rPr>
              <w:t>(9.0)</w:t>
            </w:r>
          </w:p>
        </w:tc>
        <w:tc>
          <w:tcPr>
            <w:tcW w:w="1875" w:type="dxa"/>
            <w:shd w:val="clear" w:color="auto" w:fill="FFFFFF"/>
          </w:tcPr>
          <w:p>
            <w:pPr>
              <w:pStyle w:val="TableParagraph"/>
              <w:spacing w:before="44"/>
              <w:ind w:right="80"/>
              <w:jc w:val="right"/>
              <w:rPr>
                <w:sz w:val="18"/>
              </w:rPr>
            </w:pPr>
            <w:r>
              <w:rPr>
                <w:sz w:val="18"/>
              </w:rPr>
              <w:t>(15.0)</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(24.1)</w:t>
            </w:r>
          </w:p>
        </w:tc>
        <w:tc>
          <w:tcPr>
            <w:tcW w:w="1262" w:type="dxa"/>
            <w:shd w:val="clear" w:color="auto" w:fill="FFFFFF"/>
          </w:tcPr>
          <w:p>
            <w:pPr>
              <w:pStyle w:val="TableParagraph"/>
              <w:spacing w:before="44"/>
              <w:ind w:right="87"/>
              <w:jc w:val="right"/>
              <w:rPr>
                <w:sz w:val="18"/>
              </w:rPr>
            </w:pPr>
            <w:r>
              <w:rPr>
                <w:sz w:val="18"/>
              </w:rPr>
              <w:t>46</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40-44</w:t>
            </w:r>
          </w:p>
        </w:tc>
        <w:tc>
          <w:tcPr>
            <w:tcW w:w="1379" w:type="dxa"/>
            <w:shd w:val="clear" w:color="auto" w:fill="FFFFFF"/>
          </w:tcPr>
          <w:p>
            <w:pPr>
              <w:pStyle w:val="TableParagraph"/>
              <w:spacing w:before="44"/>
              <w:ind w:right="80"/>
              <w:jc w:val="right"/>
              <w:rPr>
                <w:sz w:val="18"/>
              </w:rPr>
            </w:pPr>
            <w:r>
              <w:rPr>
                <w:sz w:val="18"/>
              </w:rPr>
              <w:t>*</w:t>
            </w:r>
          </w:p>
        </w:tc>
        <w:tc>
          <w:tcPr>
            <w:tcW w:w="1875" w:type="dxa"/>
            <w:shd w:val="clear" w:color="auto" w:fill="FFFFFF"/>
          </w:tcPr>
          <w:p>
            <w:pPr>
              <w:pStyle w:val="TableParagraph"/>
              <w:spacing w:before="44"/>
              <w:ind w:right="80"/>
              <w:jc w:val="right"/>
              <w:rPr>
                <w:sz w:val="18"/>
              </w:rPr>
            </w:pPr>
            <w:r>
              <w:rPr>
                <w:sz w:val="18"/>
              </w:rPr>
              <w:t>*</w:t>
            </w:r>
          </w:p>
        </w:tc>
        <w:tc>
          <w:tcPr>
            <w:tcW w:w="1621" w:type="dxa"/>
            <w:shd w:val="clear" w:color="auto" w:fill="FFFFFF"/>
          </w:tcPr>
          <w:p>
            <w:pPr>
              <w:pStyle w:val="TableParagraph"/>
              <w:spacing w:before="44"/>
              <w:ind w:right="81"/>
              <w:jc w:val="right"/>
              <w:rPr>
                <w:sz w:val="18"/>
              </w:rPr>
            </w:pPr>
            <w:r>
              <w:rPr>
                <w:sz w:val="18"/>
              </w:rPr>
              <w:t>*</w:t>
            </w:r>
          </w:p>
        </w:tc>
        <w:tc>
          <w:tcPr>
            <w:tcW w:w="1398" w:type="dxa"/>
            <w:shd w:val="clear" w:color="auto" w:fill="FFFFFF"/>
          </w:tcPr>
          <w:p>
            <w:pPr>
              <w:pStyle w:val="TableParagraph"/>
              <w:spacing w:before="44"/>
              <w:ind w:right="82"/>
              <w:jc w:val="right"/>
              <w:rPr>
                <w:sz w:val="18"/>
              </w:rPr>
            </w:pPr>
            <w:r>
              <w:rPr>
                <w:sz w:val="18"/>
              </w:rPr>
              <w:t>*</w:t>
            </w:r>
          </w:p>
        </w:tc>
        <w:tc>
          <w:tcPr>
            <w:tcW w:w="1345" w:type="dxa"/>
            <w:shd w:val="clear" w:color="auto" w:fill="FFFFFF"/>
          </w:tcPr>
          <w:p>
            <w:pPr>
              <w:pStyle w:val="TableParagraph"/>
              <w:spacing w:before="44"/>
              <w:ind w:right="83"/>
              <w:jc w:val="right"/>
              <w:rPr>
                <w:sz w:val="18"/>
              </w:rPr>
            </w:pPr>
            <w:r>
              <w:rPr>
                <w:sz w:val="18"/>
              </w:rPr>
              <w:t>*</w:t>
            </w:r>
          </w:p>
        </w:tc>
        <w:tc>
          <w:tcPr>
            <w:tcW w:w="1110" w:type="dxa"/>
            <w:shd w:val="clear" w:color="auto" w:fill="FFFFFF"/>
          </w:tcPr>
          <w:p>
            <w:pPr>
              <w:pStyle w:val="TableParagraph"/>
              <w:spacing w:before="44"/>
              <w:ind w:right="85"/>
              <w:jc w:val="right"/>
              <w:rPr>
                <w:sz w:val="18"/>
              </w:rPr>
            </w:pPr>
            <w:r>
              <w:rPr>
                <w:sz w:val="18"/>
              </w:rPr>
              <w:t>*</w:t>
            </w:r>
          </w:p>
        </w:tc>
        <w:tc>
          <w:tcPr>
            <w:tcW w:w="1262" w:type="dxa"/>
            <w:shd w:val="clear" w:color="auto" w:fill="FFFFFF"/>
          </w:tcPr>
          <w:p>
            <w:pPr>
              <w:pStyle w:val="TableParagraph"/>
              <w:spacing w:before="44"/>
              <w:ind w:right="87"/>
              <w:jc w:val="right"/>
              <w:rPr>
                <w:sz w:val="18"/>
              </w:rPr>
            </w:pPr>
            <w:r>
              <w:rPr>
                <w:sz w:val="18"/>
              </w:rPr>
              <w:t>21</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45-49</w:t>
            </w:r>
          </w:p>
        </w:tc>
        <w:tc>
          <w:tcPr>
            <w:tcW w:w="1379" w:type="dxa"/>
            <w:shd w:val="clear" w:color="auto" w:fill="FFFFFF"/>
          </w:tcPr>
          <w:p>
            <w:pPr>
              <w:pStyle w:val="TableParagraph"/>
              <w:spacing w:before="44"/>
              <w:ind w:right="80"/>
              <w:jc w:val="right"/>
              <w:rPr>
                <w:sz w:val="18"/>
              </w:rPr>
            </w:pPr>
            <w:r>
              <w:rPr>
                <w:sz w:val="18"/>
              </w:rPr>
              <w:t>*</w:t>
            </w:r>
          </w:p>
        </w:tc>
        <w:tc>
          <w:tcPr>
            <w:tcW w:w="1875" w:type="dxa"/>
            <w:shd w:val="clear" w:color="auto" w:fill="FFFFFF"/>
          </w:tcPr>
          <w:p>
            <w:pPr>
              <w:pStyle w:val="TableParagraph"/>
              <w:spacing w:before="44"/>
              <w:ind w:right="80"/>
              <w:jc w:val="right"/>
              <w:rPr>
                <w:sz w:val="18"/>
              </w:rPr>
            </w:pPr>
            <w:r>
              <w:rPr>
                <w:sz w:val="18"/>
              </w:rPr>
              <w:t>*</w:t>
            </w:r>
          </w:p>
        </w:tc>
        <w:tc>
          <w:tcPr>
            <w:tcW w:w="1621" w:type="dxa"/>
            <w:shd w:val="clear" w:color="auto" w:fill="FFFFFF"/>
          </w:tcPr>
          <w:p>
            <w:pPr>
              <w:pStyle w:val="TableParagraph"/>
              <w:spacing w:before="44"/>
              <w:ind w:right="81"/>
              <w:jc w:val="right"/>
              <w:rPr>
                <w:sz w:val="18"/>
              </w:rPr>
            </w:pPr>
            <w:r>
              <w:rPr>
                <w:sz w:val="18"/>
              </w:rPr>
              <w:t>*</w:t>
            </w:r>
          </w:p>
        </w:tc>
        <w:tc>
          <w:tcPr>
            <w:tcW w:w="1398" w:type="dxa"/>
            <w:shd w:val="clear" w:color="auto" w:fill="FFFFFF"/>
          </w:tcPr>
          <w:p>
            <w:pPr>
              <w:pStyle w:val="TableParagraph"/>
              <w:spacing w:before="44"/>
              <w:ind w:right="82"/>
              <w:jc w:val="right"/>
              <w:rPr>
                <w:sz w:val="18"/>
              </w:rPr>
            </w:pPr>
            <w:r>
              <w:rPr>
                <w:sz w:val="18"/>
              </w:rPr>
              <w:t>*</w:t>
            </w:r>
          </w:p>
        </w:tc>
        <w:tc>
          <w:tcPr>
            <w:tcW w:w="1345" w:type="dxa"/>
            <w:shd w:val="clear" w:color="auto" w:fill="FFFFFF"/>
          </w:tcPr>
          <w:p>
            <w:pPr>
              <w:pStyle w:val="TableParagraph"/>
              <w:spacing w:before="44"/>
              <w:ind w:right="83"/>
              <w:jc w:val="right"/>
              <w:rPr>
                <w:sz w:val="18"/>
              </w:rPr>
            </w:pPr>
            <w:r>
              <w:rPr>
                <w:sz w:val="18"/>
              </w:rPr>
              <w:t>*</w:t>
            </w:r>
          </w:p>
        </w:tc>
        <w:tc>
          <w:tcPr>
            <w:tcW w:w="1110" w:type="dxa"/>
            <w:shd w:val="clear" w:color="auto" w:fill="FFFFFF"/>
          </w:tcPr>
          <w:p>
            <w:pPr>
              <w:pStyle w:val="TableParagraph"/>
              <w:spacing w:before="44"/>
              <w:ind w:right="85"/>
              <w:jc w:val="right"/>
              <w:rPr>
                <w:sz w:val="18"/>
              </w:rPr>
            </w:pPr>
            <w:r>
              <w:rPr>
                <w:sz w:val="18"/>
              </w:rPr>
              <w:t>*</w:t>
            </w:r>
          </w:p>
        </w:tc>
        <w:tc>
          <w:tcPr>
            <w:tcW w:w="1262" w:type="dxa"/>
            <w:shd w:val="clear" w:color="auto" w:fill="FFFFFF"/>
          </w:tcPr>
          <w:p>
            <w:pPr>
              <w:pStyle w:val="TableParagraph"/>
              <w:spacing w:before="44"/>
              <w:ind w:right="87"/>
              <w:jc w:val="right"/>
              <w:rPr>
                <w:sz w:val="18"/>
              </w:rPr>
            </w:pPr>
            <w:r>
              <w:rPr>
                <w:sz w:val="18"/>
              </w:rPr>
              <w:t>2</w:t>
            </w:r>
          </w:p>
        </w:tc>
      </w:tr>
      <w:tr>
        <w:trPr>
          <w:trHeight w:val="512" w:hRule="atLeast"/>
        </w:trPr>
        <w:tc>
          <w:tcPr>
            <w:tcW w:w="1873" w:type="dxa"/>
            <w:shd w:val="clear" w:color="auto" w:fill="FFFFFF"/>
          </w:tcPr>
          <w:p>
            <w:pPr>
              <w:pStyle w:val="TableParagraph"/>
              <w:spacing w:line="249" w:lineRule="auto" w:before="44"/>
              <w:ind w:left="90" w:right="747"/>
              <w:rPr>
                <w:sz w:val="18"/>
              </w:rPr>
            </w:pPr>
            <w:r>
              <w:rPr>
                <w:sz w:val="18"/>
              </w:rPr>
              <w:t>wealth index quintiles</w:t>
            </w:r>
          </w:p>
        </w:tc>
        <w:tc>
          <w:tcPr>
            <w:tcW w:w="1362" w:type="dxa"/>
            <w:shd w:val="clear" w:color="auto" w:fill="FFFFFF"/>
          </w:tcPr>
          <w:p>
            <w:pPr>
              <w:pStyle w:val="TableParagraph"/>
              <w:spacing w:before="44"/>
              <w:ind w:left="90"/>
              <w:rPr>
                <w:sz w:val="18"/>
              </w:rPr>
            </w:pPr>
            <w:r>
              <w:rPr>
                <w:sz w:val="18"/>
              </w:rPr>
              <w:t>Poorest</w:t>
            </w:r>
          </w:p>
        </w:tc>
        <w:tc>
          <w:tcPr>
            <w:tcW w:w="1379" w:type="dxa"/>
            <w:shd w:val="clear" w:color="auto" w:fill="FFFFFF"/>
          </w:tcPr>
          <w:p>
            <w:pPr>
              <w:pStyle w:val="TableParagraph"/>
              <w:spacing w:before="152"/>
              <w:ind w:right="80"/>
              <w:jc w:val="right"/>
              <w:rPr>
                <w:sz w:val="18"/>
              </w:rPr>
            </w:pPr>
            <w:r>
              <w:rPr>
                <w:sz w:val="18"/>
              </w:rPr>
              <w:t>13.3</w:t>
            </w:r>
          </w:p>
        </w:tc>
        <w:tc>
          <w:tcPr>
            <w:tcW w:w="1875" w:type="dxa"/>
            <w:shd w:val="clear" w:color="auto" w:fill="FFFFFF"/>
          </w:tcPr>
          <w:p>
            <w:pPr>
              <w:pStyle w:val="TableParagraph"/>
              <w:spacing w:before="152"/>
              <w:ind w:right="80"/>
              <w:jc w:val="right"/>
              <w:rPr>
                <w:sz w:val="18"/>
              </w:rPr>
            </w:pPr>
            <w:r>
              <w:rPr>
                <w:sz w:val="18"/>
              </w:rPr>
              <w:t>19.0</w:t>
            </w:r>
          </w:p>
        </w:tc>
        <w:tc>
          <w:tcPr>
            <w:tcW w:w="1621" w:type="dxa"/>
            <w:shd w:val="clear" w:color="auto" w:fill="FFFFFF"/>
          </w:tcPr>
          <w:p>
            <w:pPr>
              <w:pStyle w:val="TableParagraph"/>
              <w:spacing w:before="152"/>
              <w:ind w:right="81"/>
              <w:jc w:val="right"/>
              <w:rPr>
                <w:sz w:val="18"/>
              </w:rPr>
            </w:pPr>
            <w:r>
              <w:rPr>
                <w:sz w:val="18"/>
              </w:rPr>
              <w:t>.0</w:t>
            </w:r>
          </w:p>
        </w:tc>
        <w:tc>
          <w:tcPr>
            <w:tcW w:w="1398" w:type="dxa"/>
            <w:shd w:val="clear" w:color="auto" w:fill="FFFFFF"/>
          </w:tcPr>
          <w:p>
            <w:pPr>
              <w:pStyle w:val="TableParagraph"/>
              <w:spacing w:before="152"/>
              <w:ind w:right="82"/>
              <w:jc w:val="right"/>
              <w:rPr>
                <w:sz w:val="18"/>
              </w:rPr>
            </w:pPr>
            <w:r>
              <w:rPr>
                <w:sz w:val="18"/>
              </w:rPr>
              <w:t>.0</w:t>
            </w:r>
          </w:p>
        </w:tc>
        <w:tc>
          <w:tcPr>
            <w:tcW w:w="1345" w:type="dxa"/>
            <w:shd w:val="clear" w:color="auto" w:fill="FFFFFF"/>
          </w:tcPr>
          <w:p>
            <w:pPr>
              <w:pStyle w:val="TableParagraph"/>
              <w:spacing w:before="152"/>
              <w:ind w:right="83"/>
              <w:jc w:val="right"/>
              <w:rPr>
                <w:sz w:val="18"/>
              </w:rPr>
            </w:pPr>
            <w:r>
              <w:rPr>
                <w:sz w:val="18"/>
              </w:rPr>
              <w:t>.0</w:t>
            </w:r>
          </w:p>
        </w:tc>
        <w:tc>
          <w:tcPr>
            <w:tcW w:w="1110" w:type="dxa"/>
            <w:shd w:val="clear" w:color="auto" w:fill="FFFFFF"/>
          </w:tcPr>
          <w:p>
            <w:pPr>
              <w:pStyle w:val="TableParagraph"/>
              <w:spacing w:before="152"/>
              <w:ind w:right="85"/>
              <w:jc w:val="right"/>
              <w:rPr>
                <w:sz w:val="18"/>
              </w:rPr>
            </w:pPr>
            <w:r>
              <w:rPr>
                <w:sz w:val="18"/>
              </w:rPr>
              <w:t>32.3</w:t>
            </w:r>
          </w:p>
        </w:tc>
        <w:tc>
          <w:tcPr>
            <w:tcW w:w="1262" w:type="dxa"/>
            <w:shd w:val="clear" w:color="auto" w:fill="FFFFFF"/>
          </w:tcPr>
          <w:p>
            <w:pPr>
              <w:pStyle w:val="TableParagraph"/>
              <w:spacing w:before="152"/>
              <w:ind w:right="87"/>
              <w:jc w:val="right"/>
              <w:rPr>
                <w:sz w:val="18"/>
              </w:rPr>
            </w:pPr>
            <w:r>
              <w:rPr>
                <w:sz w:val="18"/>
              </w:rPr>
              <w:t>85</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Second</w:t>
            </w:r>
          </w:p>
        </w:tc>
        <w:tc>
          <w:tcPr>
            <w:tcW w:w="1379" w:type="dxa"/>
            <w:shd w:val="clear" w:color="auto" w:fill="FFFFFF"/>
          </w:tcPr>
          <w:p>
            <w:pPr>
              <w:pStyle w:val="TableParagraph"/>
              <w:spacing w:before="44"/>
              <w:ind w:right="79"/>
              <w:jc w:val="right"/>
              <w:rPr>
                <w:sz w:val="18"/>
              </w:rPr>
            </w:pPr>
            <w:r>
              <w:rPr>
                <w:sz w:val="18"/>
              </w:rPr>
              <w:t>13.9</w:t>
            </w:r>
          </w:p>
        </w:tc>
        <w:tc>
          <w:tcPr>
            <w:tcW w:w="1875" w:type="dxa"/>
            <w:shd w:val="clear" w:color="auto" w:fill="FFFFFF"/>
          </w:tcPr>
          <w:p>
            <w:pPr>
              <w:pStyle w:val="TableParagraph"/>
              <w:spacing w:before="44"/>
              <w:ind w:right="80"/>
              <w:jc w:val="right"/>
              <w:rPr>
                <w:sz w:val="18"/>
              </w:rPr>
            </w:pPr>
            <w:r>
              <w:rPr>
                <w:sz w:val="18"/>
              </w:rPr>
              <w:t>14.9</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28.8</w:t>
            </w:r>
          </w:p>
        </w:tc>
        <w:tc>
          <w:tcPr>
            <w:tcW w:w="1262" w:type="dxa"/>
            <w:shd w:val="clear" w:color="auto" w:fill="FFFFFF"/>
          </w:tcPr>
          <w:p>
            <w:pPr>
              <w:pStyle w:val="TableParagraph"/>
              <w:spacing w:before="44"/>
              <w:ind w:right="87"/>
              <w:jc w:val="right"/>
              <w:rPr>
                <w:sz w:val="18"/>
              </w:rPr>
            </w:pPr>
            <w:r>
              <w:rPr>
                <w:sz w:val="18"/>
              </w:rPr>
              <w:t>93</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Middle</w:t>
            </w:r>
          </w:p>
        </w:tc>
        <w:tc>
          <w:tcPr>
            <w:tcW w:w="1379" w:type="dxa"/>
            <w:shd w:val="clear" w:color="auto" w:fill="FFFFFF"/>
          </w:tcPr>
          <w:p>
            <w:pPr>
              <w:pStyle w:val="TableParagraph"/>
              <w:spacing w:before="44"/>
              <w:ind w:right="79"/>
              <w:jc w:val="right"/>
              <w:rPr>
                <w:sz w:val="18"/>
              </w:rPr>
            </w:pPr>
            <w:r>
              <w:rPr>
                <w:sz w:val="18"/>
              </w:rPr>
              <w:t>8.7</w:t>
            </w:r>
          </w:p>
        </w:tc>
        <w:tc>
          <w:tcPr>
            <w:tcW w:w="1875" w:type="dxa"/>
            <w:shd w:val="clear" w:color="auto" w:fill="FFFFFF"/>
          </w:tcPr>
          <w:p>
            <w:pPr>
              <w:pStyle w:val="TableParagraph"/>
              <w:spacing w:before="44"/>
              <w:ind w:right="80"/>
              <w:jc w:val="right"/>
              <w:rPr>
                <w:sz w:val="18"/>
              </w:rPr>
            </w:pPr>
            <w:r>
              <w:rPr>
                <w:sz w:val="18"/>
              </w:rPr>
              <w:t>14.1</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22.8</w:t>
            </w:r>
          </w:p>
        </w:tc>
        <w:tc>
          <w:tcPr>
            <w:tcW w:w="1262" w:type="dxa"/>
            <w:shd w:val="clear" w:color="auto" w:fill="FFFFFF"/>
          </w:tcPr>
          <w:p>
            <w:pPr>
              <w:pStyle w:val="TableParagraph"/>
              <w:spacing w:before="44"/>
              <w:ind w:right="87"/>
              <w:jc w:val="right"/>
              <w:rPr>
                <w:sz w:val="18"/>
              </w:rPr>
            </w:pPr>
            <w:r>
              <w:rPr>
                <w:sz w:val="18"/>
              </w:rPr>
              <w:t>92</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Fourth</w:t>
            </w:r>
          </w:p>
        </w:tc>
        <w:tc>
          <w:tcPr>
            <w:tcW w:w="1379" w:type="dxa"/>
            <w:shd w:val="clear" w:color="auto" w:fill="FFFFFF"/>
          </w:tcPr>
          <w:p>
            <w:pPr>
              <w:pStyle w:val="TableParagraph"/>
              <w:spacing w:before="44"/>
              <w:ind w:right="79"/>
              <w:jc w:val="right"/>
              <w:rPr>
                <w:sz w:val="18"/>
              </w:rPr>
            </w:pPr>
            <w:r>
              <w:rPr>
                <w:sz w:val="18"/>
              </w:rPr>
              <w:t>3.4</w:t>
            </w:r>
          </w:p>
        </w:tc>
        <w:tc>
          <w:tcPr>
            <w:tcW w:w="1875" w:type="dxa"/>
            <w:shd w:val="clear" w:color="auto" w:fill="FFFFFF"/>
          </w:tcPr>
          <w:p>
            <w:pPr>
              <w:pStyle w:val="TableParagraph"/>
              <w:spacing w:before="44"/>
              <w:ind w:right="80"/>
              <w:jc w:val="right"/>
              <w:rPr>
                <w:sz w:val="18"/>
              </w:rPr>
            </w:pPr>
            <w:r>
              <w:rPr>
                <w:sz w:val="18"/>
              </w:rPr>
              <w:t>12.5</w:t>
            </w:r>
          </w:p>
        </w:tc>
        <w:tc>
          <w:tcPr>
            <w:tcW w:w="1621" w:type="dxa"/>
            <w:shd w:val="clear" w:color="auto" w:fill="FFFFFF"/>
          </w:tcPr>
          <w:p>
            <w:pPr>
              <w:pStyle w:val="TableParagraph"/>
              <w:spacing w:before="44"/>
              <w:ind w:right="81"/>
              <w:jc w:val="right"/>
              <w:rPr>
                <w:sz w:val="18"/>
              </w:rPr>
            </w:pPr>
            <w:r>
              <w:rPr>
                <w:sz w:val="18"/>
              </w:rPr>
              <w:t>1.3</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17.2</w:t>
            </w:r>
          </w:p>
        </w:tc>
        <w:tc>
          <w:tcPr>
            <w:tcW w:w="1262" w:type="dxa"/>
            <w:shd w:val="clear" w:color="auto" w:fill="FFFFFF"/>
          </w:tcPr>
          <w:p>
            <w:pPr>
              <w:pStyle w:val="TableParagraph"/>
              <w:spacing w:before="44"/>
              <w:ind w:right="87"/>
              <w:jc w:val="right"/>
              <w:rPr>
                <w:sz w:val="18"/>
              </w:rPr>
            </w:pPr>
            <w:r>
              <w:rPr>
                <w:sz w:val="18"/>
              </w:rPr>
              <w:t>85</w:t>
            </w:r>
          </w:p>
        </w:tc>
      </w:tr>
      <w:tr>
        <w:trPr>
          <w:trHeight w:val="296" w:hRule="atLeast"/>
        </w:trPr>
        <w:tc>
          <w:tcPr>
            <w:tcW w:w="1873" w:type="dxa"/>
            <w:shd w:val="clear" w:color="auto" w:fill="FFFFFF"/>
          </w:tcPr>
          <w:p>
            <w:pPr>
              <w:pStyle w:val="TableParagraph"/>
              <w:rPr>
                <w:rFonts w:ascii="Times New Roman"/>
                <w:sz w:val="18"/>
              </w:rPr>
            </w:pPr>
          </w:p>
        </w:tc>
        <w:tc>
          <w:tcPr>
            <w:tcW w:w="1362" w:type="dxa"/>
            <w:shd w:val="clear" w:color="auto" w:fill="FFFFFF"/>
          </w:tcPr>
          <w:p>
            <w:pPr>
              <w:pStyle w:val="TableParagraph"/>
              <w:spacing w:before="44"/>
              <w:ind w:left="90"/>
              <w:rPr>
                <w:sz w:val="18"/>
              </w:rPr>
            </w:pPr>
            <w:r>
              <w:rPr>
                <w:sz w:val="18"/>
              </w:rPr>
              <w:t>Richest</w:t>
            </w:r>
          </w:p>
        </w:tc>
        <w:tc>
          <w:tcPr>
            <w:tcW w:w="1379" w:type="dxa"/>
            <w:shd w:val="clear" w:color="auto" w:fill="FFFFFF"/>
          </w:tcPr>
          <w:p>
            <w:pPr>
              <w:pStyle w:val="TableParagraph"/>
              <w:spacing w:before="44"/>
              <w:ind w:right="80"/>
              <w:jc w:val="right"/>
              <w:rPr>
                <w:sz w:val="18"/>
              </w:rPr>
            </w:pPr>
            <w:r>
              <w:rPr>
                <w:sz w:val="18"/>
              </w:rPr>
              <w:t>5.2</w:t>
            </w:r>
          </w:p>
        </w:tc>
        <w:tc>
          <w:tcPr>
            <w:tcW w:w="1875" w:type="dxa"/>
            <w:shd w:val="clear" w:color="auto" w:fill="FFFFFF"/>
          </w:tcPr>
          <w:p>
            <w:pPr>
              <w:pStyle w:val="TableParagraph"/>
              <w:spacing w:before="44"/>
              <w:ind w:right="81"/>
              <w:jc w:val="right"/>
              <w:rPr>
                <w:sz w:val="18"/>
              </w:rPr>
            </w:pPr>
            <w:r>
              <w:rPr>
                <w:sz w:val="18"/>
              </w:rPr>
              <w:t>13.9</w:t>
            </w:r>
          </w:p>
        </w:tc>
        <w:tc>
          <w:tcPr>
            <w:tcW w:w="1621" w:type="dxa"/>
            <w:shd w:val="clear" w:color="auto" w:fill="FFFFFF"/>
          </w:tcPr>
          <w:p>
            <w:pPr>
              <w:pStyle w:val="TableParagraph"/>
              <w:spacing w:before="44"/>
              <w:ind w:right="81"/>
              <w:jc w:val="right"/>
              <w:rPr>
                <w:sz w:val="18"/>
              </w:rPr>
            </w:pPr>
            <w:r>
              <w:rPr>
                <w:sz w:val="18"/>
              </w:rPr>
              <w:t>.0</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19.2</w:t>
            </w:r>
          </w:p>
        </w:tc>
        <w:tc>
          <w:tcPr>
            <w:tcW w:w="1262" w:type="dxa"/>
            <w:shd w:val="clear" w:color="auto" w:fill="FFFFFF"/>
          </w:tcPr>
          <w:p>
            <w:pPr>
              <w:pStyle w:val="TableParagraph"/>
              <w:spacing w:before="44"/>
              <w:ind w:right="87"/>
              <w:jc w:val="right"/>
              <w:rPr>
                <w:sz w:val="18"/>
              </w:rPr>
            </w:pPr>
            <w:r>
              <w:rPr>
                <w:sz w:val="18"/>
              </w:rPr>
              <w:t>63</w:t>
            </w:r>
          </w:p>
        </w:tc>
      </w:tr>
      <w:tr>
        <w:trPr>
          <w:trHeight w:val="296" w:hRule="atLeast"/>
        </w:trPr>
        <w:tc>
          <w:tcPr>
            <w:tcW w:w="3235" w:type="dxa"/>
            <w:gridSpan w:val="2"/>
            <w:shd w:val="clear" w:color="auto" w:fill="FFFFFF"/>
          </w:tcPr>
          <w:p>
            <w:pPr>
              <w:pStyle w:val="TableParagraph"/>
              <w:spacing w:before="44"/>
              <w:ind w:left="90"/>
              <w:rPr>
                <w:sz w:val="18"/>
              </w:rPr>
            </w:pPr>
            <w:r>
              <w:rPr>
                <w:sz w:val="18"/>
              </w:rPr>
              <w:t>Total</w:t>
            </w:r>
          </w:p>
        </w:tc>
        <w:tc>
          <w:tcPr>
            <w:tcW w:w="1379" w:type="dxa"/>
            <w:shd w:val="clear" w:color="auto" w:fill="FFFFFF"/>
          </w:tcPr>
          <w:p>
            <w:pPr>
              <w:pStyle w:val="TableParagraph"/>
              <w:spacing w:before="44"/>
              <w:ind w:right="80"/>
              <w:jc w:val="right"/>
              <w:rPr>
                <w:sz w:val="18"/>
              </w:rPr>
            </w:pPr>
            <w:r>
              <w:rPr>
                <w:sz w:val="18"/>
              </w:rPr>
              <w:t>9.2</w:t>
            </w:r>
          </w:p>
        </w:tc>
        <w:tc>
          <w:tcPr>
            <w:tcW w:w="1875" w:type="dxa"/>
            <w:shd w:val="clear" w:color="auto" w:fill="FFFFFF"/>
          </w:tcPr>
          <w:p>
            <w:pPr>
              <w:pStyle w:val="TableParagraph"/>
              <w:spacing w:before="44"/>
              <w:ind w:right="80"/>
              <w:jc w:val="right"/>
              <w:rPr>
                <w:sz w:val="18"/>
              </w:rPr>
            </w:pPr>
            <w:r>
              <w:rPr>
                <w:sz w:val="18"/>
              </w:rPr>
              <w:t>14.9</w:t>
            </w:r>
          </w:p>
        </w:tc>
        <w:tc>
          <w:tcPr>
            <w:tcW w:w="1621" w:type="dxa"/>
            <w:shd w:val="clear" w:color="auto" w:fill="FFFFFF"/>
          </w:tcPr>
          <w:p>
            <w:pPr>
              <w:pStyle w:val="TableParagraph"/>
              <w:spacing w:before="44"/>
              <w:ind w:right="81"/>
              <w:jc w:val="right"/>
              <w:rPr>
                <w:sz w:val="18"/>
              </w:rPr>
            </w:pPr>
            <w:r>
              <w:rPr>
                <w:sz w:val="18"/>
              </w:rPr>
              <w:t>.3</w:t>
            </w:r>
          </w:p>
        </w:tc>
        <w:tc>
          <w:tcPr>
            <w:tcW w:w="1398" w:type="dxa"/>
            <w:shd w:val="clear" w:color="auto" w:fill="FFFFFF"/>
          </w:tcPr>
          <w:p>
            <w:pPr>
              <w:pStyle w:val="TableParagraph"/>
              <w:spacing w:before="44"/>
              <w:ind w:right="82"/>
              <w:jc w:val="right"/>
              <w:rPr>
                <w:sz w:val="18"/>
              </w:rPr>
            </w:pPr>
            <w:r>
              <w:rPr>
                <w:sz w:val="18"/>
              </w:rPr>
              <w:t>.0</w:t>
            </w:r>
          </w:p>
        </w:tc>
        <w:tc>
          <w:tcPr>
            <w:tcW w:w="1345" w:type="dxa"/>
            <w:shd w:val="clear" w:color="auto" w:fill="FFFFFF"/>
          </w:tcPr>
          <w:p>
            <w:pPr>
              <w:pStyle w:val="TableParagraph"/>
              <w:spacing w:before="44"/>
              <w:ind w:right="83"/>
              <w:jc w:val="right"/>
              <w:rPr>
                <w:sz w:val="18"/>
              </w:rPr>
            </w:pPr>
            <w:r>
              <w:rPr>
                <w:sz w:val="18"/>
              </w:rPr>
              <w:t>.0</w:t>
            </w:r>
          </w:p>
        </w:tc>
        <w:tc>
          <w:tcPr>
            <w:tcW w:w="1110" w:type="dxa"/>
            <w:shd w:val="clear" w:color="auto" w:fill="FFFFFF"/>
          </w:tcPr>
          <w:p>
            <w:pPr>
              <w:pStyle w:val="TableParagraph"/>
              <w:spacing w:before="44"/>
              <w:ind w:right="85"/>
              <w:jc w:val="right"/>
              <w:rPr>
                <w:sz w:val="18"/>
              </w:rPr>
            </w:pPr>
            <w:r>
              <w:rPr>
                <w:sz w:val="18"/>
              </w:rPr>
              <w:t>24.4</w:t>
            </w:r>
          </w:p>
        </w:tc>
        <w:tc>
          <w:tcPr>
            <w:tcW w:w="1262" w:type="dxa"/>
            <w:shd w:val="clear" w:color="auto" w:fill="FFFFFF"/>
          </w:tcPr>
          <w:p>
            <w:pPr>
              <w:pStyle w:val="TableParagraph"/>
              <w:spacing w:before="44"/>
              <w:ind w:right="87"/>
              <w:jc w:val="right"/>
              <w:rPr>
                <w:sz w:val="18"/>
              </w:rPr>
            </w:pPr>
            <w:r>
              <w:rPr>
                <w:sz w:val="18"/>
              </w:rPr>
              <w:t>417</w:t>
            </w:r>
          </w:p>
        </w:tc>
      </w:tr>
    </w:tbl>
    <w:p>
      <w:pPr>
        <w:spacing w:before="111"/>
        <w:ind w:left="139" w:right="0" w:firstLine="0"/>
        <w:jc w:val="left"/>
        <w:rPr>
          <w:sz w:val="18"/>
        </w:rPr>
      </w:pPr>
      <w:r>
        <w:rPr>
          <w:sz w:val="18"/>
        </w:rPr>
        <w:t>* MICS Indicator 32</w:t>
      </w:r>
    </w:p>
    <w:p>
      <w:pPr>
        <w:spacing w:after="0"/>
        <w:jc w:val="lef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92416" filled="true" fillcolor="#d4e9f9" stroked="false">
            <v:fill type="solid"/>
            <w10:wrap type="none"/>
          </v:rect>
        </w:pict>
      </w:r>
      <w:r>
        <w:rPr/>
        <w:pict>
          <v:rect style="position:absolute;margin-left:.0pt;margin-top:.000023pt;width:791.999948pt;height:.607008pt;mso-position-horizontal-relative:page;mso-position-vertical-relative:page;z-index:16104448" filled="true" fillcolor="#d4e9f9" stroked="false">
            <v:fill type="solid"/>
            <w10:wrap type="none"/>
          </v:rect>
        </w:pict>
      </w:r>
      <w:r>
        <w:rPr/>
        <w:pict>
          <v:shape style="position:absolute;margin-left:34.386360pt;margin-top:314.25pt;width:13.2pt;height:298.75pt;mso-position-horizontal-relative:page;mso-position-vertical-relative:page;z-index:16104960"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141</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3"/>
      </w:pPr>
      <w:bookmarkStart w:name="_TOC_250014" w:id="16"/>
      <w:r>
        <w:rPr>
          <w:spacing w:val="-19"/>
          <w:w w:val="101"/>
        </w:rPr>
        <w:t>T</w:t>
      </w:r>
      <w:r>
        <w:rPr>
          <w:smallCaps/>
          <w:w w:val="118"/>
        </w:rPr>
        <w:t>able</w:t>
      </w:r>
      <w:r>
        <w:rPr>
          <w:b w:val="0"/>
          <w:smallCaps w:val="0"/>
        </w:rPr>
        <w:t> </w:t>
      </w:r>
      <w:r>
        <w:rPr>
          <w:smallCaps w:val="0"/>
          <w:spacing w:val="-3"/>
          <w:w w:val="116"/>
        </w:rPr>
        <w:t>C</w:t>
      </w:r>
      <w:r>
        <w:rPr>
          <w:smallCaps w:val="0"/>
          <w:w w:val="117"/>
        </w:rPr>
        <w:t>H.4:</w:t>
      </w:r>
      <w:r>
        <w:rPr>
          <w:b w:val="0"/>
          <w:smallCaps w:val="0"/>
        </w:rPr>
        <w:t> </w:t>
      </w:r>
      <w:r>
        <w:rPr>
          <w:smallCaps w:val="0"/>
          <w:w w:val="123"/>
        </w:rPr>
        <w:t>Kn</w:t>
      </w:r>
      <w:r>
        <w:rPr>
          <w:smallCaps w:val="0"/>
          <w:spacing w:val="-7"/>
          <w:w w:val="123"/>
        </w:rPr>
        <w:t>o</w:t>
      </w:r>
      <w:r>
        <w:rPr>
          <w:smallCaps w:val="0"/>
          <w:spacing w:val="3"/>
          <w:w w:val="132"/>
        </w:rPr>
        <w:t>w</w:t>
      </w:r>
      <w:r>
        <w:rPr>
          <w:smallCaps/>
          <w:spacing w:val="-1"/>
          <w:w w:val="116"/>
        </w:rPr>
        <w:t>led</w:t>
      </w:r>
      <w:r>
        <w:rPr>
          <w:smallCaps/>
          <w:spacing w:val="-3"/>
          <w:w w:val="116"/>
        </w:rPr>
        <w:t>g</w:t>
      </w:r>
      <w:r>
        <w:rPr>
          <w:smallCaps w:val="0"/>
          <w:w w:val="144"/>
        </w:rPr>
        <w:t>e</w:t>
      </w:r>
      <w:r>
        <w:rPr>
          <w:b w:val="0"/>
          <w:smallCaps w:val="0"/>
        </w:rPr>
        <w:t> </w:t>
      </w:r>
      <w:r>
        <w:rPr>
          <w:smallCaps w:val="0"/>
          <w:w w:val="158"/>
        </w:rPr>
        <w:t>of</w:t>
      </w:r>
      <w:r>
        <w:rPr>
          <w:b w:val="0"/>
          <w:smallCaps w:val="0"/>
        </w:rPr>
        <w:t> </w:t>
      </w:r>
      <w:r>
        <w:rPr>
          <w:smallCaps w:val="0"/>
          <w:spacing w:val="1"/>
          <w:w w:val="170"/>
        </w:rPr>
        <w:t>t</w:t>
      </w:r>
      <w:r>
        <w:rPr>
          <w:smallCaps/>
          <w:w w:val="118"/>
        </w:rPr>
        <w:t>he</w:t>
      </w:r>
      <w:r>
        <w:rPr>
          <w:b w:val="0"/>
          <w:smallCaps w:val="0"/>
        </w:rPr>
        <w:t> </w:t>
      </w:r>
      <w:r>
        <w:rPr>
          <w:smallCaps w:val="0"/>
          <w:w w:val="144"/>
        </w:rPr>
        <w:t>t</w:t>
      </w:r>
      <w:r>
        <w:rPr>
          <w:smallCaps w:val="0"/>
          <w:spacing w:val="-7"/>
          <w:w w:val="144"/>
        </w:rPr>
        <w:t>w</w:t>
      </w:r>
      <w:r>
        <w:rPr>
          <w:smallCaps w:val="0"/>
          <w:w w:val="142"/>
        </w:rPr>
        <w:t>o</w:t>
      </w:r>
      <w:r>
        <w:rPr>
          <w:b w:val="0"/>
          <w:smallCaps w:val="0"/>
        </w:rPr>
        <w:t> </w:t>
      </w:r>
      <w:r>
        <w:rPr>
          <w:smallCaps/>
          <w:w w:val="121"/>
        </w:rPr>
        <w:t>dan</w:t>
      </w:r>
      <w:r>
        <w:rPr>
          <w:smallCaps/>
          <w:spacing w:val="-4"/>
          <w:w w:val="121"/>
        </w:rPr>
        <w:t>g</w:t>
      </w:r>
      <w:r>
        <w:rPr>
          <w:smallCaps w:val="0"/>
          <w:w w:val="119"/>
        </w:rPr>
        <w:t>er</w:t>
      </w:r>
      <w:r>
        <w:rPr>
          <w:b w:val="0"/>
          <w:smallCaps w:val="0"/>
        </w:rPr>
        <w:t> </w:t>
      </w:r>
      <w:r>
        <w:rPr>
          <w:smallCaps/>
          <w:w w:val="124"/>
        </w:rPr>
        <w:t>signs</w:t>
      </w:r>
      <w:r>
        <w:rPr>
          <w:b w:val="0"/>
          <w:smallCaps w:val="0"/>
        </w:rPr>
        <w:t> </w:t>
      </w:r>
      <w:r>
        <w:rPr>
          <w:smallCaps w:val="0"/>
          <w:w w:val="158"/>
        </w:rPr>
        <w:t>of</w:t>
      </w:r>
      <w:r>
        <w:rPr>
          <w:b w:val="0"/>
          <w:smallCaps w:val="0"/>
        </w:rPr>
        <w:t> </w:t>
      </w:r>
      <w:bookmarkEnd w:id="16"/>
      <w:r>
        <w:rPr>
          <w:smallCaps/>
          <w:w w:val="119"/>
        </w:rPr>
        <w:t>pneumonia</w:t>
      </w:r>
    </w:p>
    <w:p>
      <w:pPr>
        <w:spacing w:line="249" w:lineRule="auto" w:before="1"/>
        <w:ind w:left="810" w:right="821" w:firstLine="0"/>
        <w:jc w:val="center"/>
        <w:rPr>
          <w:sz w:val="20"/>
        </w:rPr>
      </w:pPr>
      <w:r>
        <w:rPr>
          <w:sz w:val="20"/>
        </w:rPr>
        <w:t>Percentage of mothers/caretakers of children aged 0-59 months by knowledge of types of symptoms for taking a child immediately to a health facility, and percentage of mothers/caretakers who recognize fast and difficult breathing as signs for seeking care immediately, Trinidad and Tobago, 2006</w:t>
      </w:r>
    </w:p>
    <w:p>
      <w:pPr>
        <w:spacing w:line="240" w:lineRule="auto" w:before="0" w:after="1"/>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9"/>
        <w:gridCol w:w="1296"/>
        <w:gridCol w:w="1085"/>
        <w:gridCol w:w="990"/>
        <w:gridCol w:w="990"/>
        <w:gridCol w:w="1007"/>
        <w:gridCol w:w="1259"/>
        <w:gridCol w:w="1015"/>
        <w:gridCol w:w="1004"/>
        <w:gridCol w:w="979"/>
        <w:gridCol w:w="1203"/>
        <w:gridCol w:w="1418"/>
      </w:tblGrid>
      <w:tr>
        <w:trPr>
          <w:trHeight w:val="1347" w:hRule="atLeast"/>
        </w:trPr>
        <w:tc>
          <w:tcPr>
            <w:tcW w:w="2295" w:type="dxa"/>
            <w:gridSpan w:val="2"/>
            <w:shd w:val="clear" w:color="auto" w:fill="0060AE"/>
          </w:tcPr>
          <w:p>
            <w:pPr>
              <w:pStyle w:val="TableParagraph"/>
              <w:rPr>
                <w:rFonts w:ascii="Times New Roman"/>
                <w:sz w:val="16"/>
              </w:rPr>
            </w:pPr>
          </w:p>
        </w:tc>
        <w:tc>
          <w:tcPr>
            <w:tcW w:w="8329" w:type="dxa"/>
            <w:gridSpan w:val="8"/>
            <w:shd w:val="clear" w:color="auto" w:fill="0060AE"/>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190" w:lineRule="atLeast" w:before="131"/>
              <w:ind w:left="3139" w:right="104" w:hanging="3007"/>
              <w:rPr>
                <w:sz w:val="16"/>
              </w:rPr>
            </w:pPr>
            <w:r>
              <w:rPr>
                <w:color w:val="FFFFFF"/>
                <w:sz w:val="16"/>
              </w:rPr>
              <w:t>Percentage of mother/caretakers of children aged 0-59 months who think that a child should be taken immediately to a health facility if the child:</w:t>
            </w:r>
          </w:p>
        </w:tc>
        <w:tc>
          <w:tcPr>
            <w:tcW w:w="1203" w:type="dxa"/>
            <w:shd w:val="clear" w:color="auto" w:fill="0060AE"/>
          </w:tcPr>
          <w:p>
            <w:pPr>
              <w:pStyle w:val="TableParagraph"/>
              <w:spacing w:line="192" w:lineRule="exact" w:before="2"/>
              <w:ind w:left="117" w:right="107" w:hanging="1"/>
              <w:jc w:val="center"/>
              <w:rPr>
                <w:sz w:val="16"/>
              </w:rPr>
            </w:pPr>
            <w:r>
              <w:rPr>
                <w:color w:val="FFFFFF"/>
                <w:sz w:val="16"/>
              </w:rPr>
              <w:t>Mothers/ caretakers who recognize the two danger signs of pneumonia</w:t>
            </w:r>
          </w:p>
        </w:tc>
        <w:tc>
          <w:tcPr>
            <w:tcW w:w="1418" w:type="dxa"/>
            <w:shd w:val="clear" w:color="auto" w:fill="0060AE"/>
          </w:tcPr>
          <w:p>
            <w:pPr>
              <w:pStyle w:val="TableParagraph"/>
              <w:rPr>
                <w:sz w:val="18"/>
              </w:rPr>
            </w:pPr>
          </w:p>
          <w:p>
            <w:pPr>
              <w:pStyle w:val="TableParagraph"/>
              <w:spacing w:before="4"/>
              <w:rPr>
                <w:sz w:val="15"/>
              </w:rPr>
            </w:pPr>
          </w:p>
          <w:p>
            <w:pPr>
              <w:pStyle w:val="TableParagraph"/>
              <w:spacing w:line="190" w:lineRule="atLeast"/>
              <w:ind w:left="224" w:right="215" w:hanging="1"/>
              <w:jc w:val="center"/>
              <w:rPr>
                <w:sz w:val="16"/>
              </w:rPr>
            </w:pPr>
            <w:r>
              <w:rPr>
                <w:color w:val="FFFFFF"/>
                <w:sz w:val="16"/>
              </w:rPr>
              <w:t>Number of mothers/ caretakers of children aged 0-59 months</w:t>
            </w:r>
          </w:p>
        </w:tc>
      </w:tr>
      <w:tr>
        <w:trPr>
          <w:trHeight w:val="273" w:hRule="atLeast"/>
        </w:trPr>
        <w:tc>
          <w:tcPr>
            <w:tcW w:w="2295" w:type="dxa"/>
            <w:gridSpan w:val="2"/>
            <w:shd w:val="clear" w:color="auto" w:fill="FFFFFF"/>
          </w:tcPr>
          <w:p>
            <w:pPr>
              <w:pStyle w:val="TableParagraph"/>
              <w:rPr>
                <w:rFonts w:ascii="Times New Roman"/>
                <w:sz w:val="16"/>
              </w:rPr>
            </w:pPr>
          </w:p>
        </w:tc>
        <w:tc>
          <w:tcPr>
            <w:tcW w:w="8329" w:type="dxa"/>
            <w:gridSpan w:val="8"/>
            <w:shd w:val="clear" w:color="auto" w:fill="FFFFFF"/>
          </w:tcPr>
          <w:p>
            <w:pPr>
              <w:pStyle w:val="TableParagraph"/>
              <w:rPr>
                <w:rFonts w:ascii="Times New Roman"/>
                <w:sz w:val="16"/>
              </w:rPr>
            </w:pPr>
          </w:p>
        </w:tc>
        <w:tc>
          <w:tcPr>
            <w:tcW w:w="1203" w:type="dxa"/>
            <w:shd w:val="clear" w:color="auto" w:fill="FFFFFF"/>
          </w:tcPr>
          <w:p>
            <w:pPr>
              <w:pStyle w:val="TableParagraph"/>
              <w:rPr>
                <w:rFonts w:ascii="Times New Roman"/>
                <w:sz w:val="16"/>
              </w:rPr>
            </w:pPr>
          </w:p>
        </w:tc>
        <w:tc>
          <w:tcPr>
            <w:tcW w:w="1418" w:type="dxa"/>
            <w:shd w:val="clear" w:color="auto" w:fill="FFFFFF"/>
          </w:tcPr>
          <w:p>
            <w:pPr>
              <w:pStyle w:val="TableParagraph"/>
              <w:rPr>
                <w:rFonts w:ascii="Times New Roman"/>
                <w:sz w:val="16"/>
              </w:rPr>
            </w:pPr>
          </w:p>
        </w:tc>
      </w:tr>
      <w:tr>
        <w:trPr>
          <w:trHeight w:val="579" w:hRule="atLeast"/>
        </w:trPr>
        <w:tc>
          <w:tcPr>
            <w:tcW w:w="2295" w:type="dxa"/>
            <w:gridSpan w:val="2"/>
            <w:shd w:val="clear" w:color="auto" w:fill="FFFFFF"/>
          </w:tcPr>
          <w:p>
            <w:pPr>
              <w:pStyle w:val="TableParagraph"/>
              <w:rPr>
                <w:rFonts w:ascii="Times New Roman"/>
                <w:sz w:val="16"/>
              </w:rPr>
            </w:pPr>
          </w:p>
        </w:tc>
        <w:tc>
          <w:tcPr>
            <w:tcW w:w="1085" w:type="dxa"/>
            <w:shd w:val="clear" w:color="auto" w:fill="FFFFFF"/>
          </w:tcPr>
          <w:p>
            <w:pPr>
              <w:pStyle w:val="TableParagraph"/>
              <w:spacing w:line="192" w:lineRule="exact" w:before="2"/>
              <w:ind w:left="233" w:right="78" w:firstLine="17"/>
              <w:jc w:val="both"/>
              <w:rPr>
                <w:sz w:val="16"/>
              </w:rPr>
            </w:pPr>
            <w:r>
              <w:rPr>
                <w:sz w:val="16"/>
              </w:rPr>
              <w:t>Is not able to drink or breastfeed</w:t>
            </w:r>
          </w:p>
        </w:tc>
        <w:tc>
          <w:tcPr>
            <w:tcW w:w="990" w:type="dxa"/>
            <w:shd w:val="clear" w:color="auto" w:fill="FFFFFF"/>
          </w:tcPr>
          <w:p>
            <w:pPr>
              <w:pStyle w:val="TableParagraph"/>
              <w:spacing w:before="2"/>
              <w:rPr>
                <w:sz w:val="17"/>
              </w:rPr>
            </w:pPr>
          </w:p>
          <w:p>
            <w:pPr>
              <w:pStyle w:val="TableParagraph"/>
              <w:ind w:right="79"/>
              <w:jc w:val="right"/>
              <w:rPr>
                <w:sz w:val="16"/>
              </w:rPr>
            </w:pPr>
            <w:r>
              <w:rPr>
                <w:sz w:val="16"/>
              </w:rPr>
              <w:t>Becomes</w:t>
            </w:r>
          </w:p>
          <w:p>
            <w:pPr>
              <w:pStyle w:val="TableParagraph"/>
              <w:spacing w:line="169" w:lineRule="exact" w:before="8"/>
              <w:ind w:right="78"/>
              <w:jc w:val="right"/>
              <w:rPr>
                <w:sz w:val="16"/>
              </w:rPr>
            </w:pPr>
            <w:r>
              <w:rPr>
                <w:sz w:val="16"/>
              </w:rPr>
              <w:t>sicker</w:t>
            </w:r>
          </w:p>
        </w:tc>
        <w:tc>
          <w:tcPr>
            <w:tcW w:w="990" w:type="dxa"/>
            <w:shd w:val="clear" w:color="auto" w:fill="FFFFFF"/>
          </w:tcPr>
          <w:p>
            <w:pPr>
              <w:pStyle w:val="TableParagraph"/>
              <w:spacing w:before="2"/>
              <w:rPr>
                <w:sz w:val="17"/>
              </w:rPr>
            </w:pPr>
          </w:p>
          <w:p>
            <w:pPr>
              <w:pStyle w:val="TableParagraph"/>
              <w:ind w:right="78"/>
              <w:jc w:val="right"/>
              <w:rPr>
                <w:sz w:val="16"/>
              </w:rPr>
            </w:pPr>
            <w:r>
              <w:rPr>
                <w:sz w:val="16"/>
              </w:rPr>
              <w:t>Develops</w:t>
            </w:r>
            <w:r>
              <w:rPr>
                <w:spacing w:val="-8"/>
                <w:sz w:val="16"/>
              </w:rPr>
              <w:t> </w:t>
            </w:r>
            <w:r>
              <w:rPr>
                <w:sz w:val="16"/>
              </w:rPr>
              <w:t>a</w:t>
            </w:r>
          </w:p>
          <w:p>
            <w:pPr>
              <w:pStyle w:val="TableParagraph"/>
              <w:spacing w:line="169" w:lineRule="exact" w:before="8"/>
              <w:ind w:right="77"/>
              <w:jc w:val="right"/>
              <w:rPr>
                <w:sz w:val="16"/>
              </w:rPr>
            </w:pPr>
            <w:r>
              <w:rPr>
                <w:sz w:val="16"/>
              </w:rPr>
              <w:t>fever</w:t>
            </w:r>
          </w:p>
        </w:tc>
        <w:tc>
          <w:tcPr>
            <w:tcW w:w="1007" w:type="dxa"/>
            <w:shd w:val="clear" w:color="auto" w:fill="FFFFFF"/>
          </w:tcPr>
          <w:p>
            <w:pPr>
              <w:pStyle w:val="TableParagraph"/>
              <w:spacing w:before="7"/>
              <w:rPr>
                <w:sz w:val="16"/>
              </w:rPr>
            </w:pPr>
          </w:p>
          <w:p>
            <w:pPr>
              <w:pStyle w:val="TableParagraph"/>
              <w:spacing w:line="190" w:lineRule="atLeast"/>
              <w:ind w:left="244" w:right="60" w:firstLine="80"/>
              <w:rPr>
                <w:sz w:val="16"/>
              </w:rPr>
            </w:pPr>
            <w:r>
              <w:rPr>
                <w:sz w:val="16"/>
              </w:rPr>
              <w:t>Has fast breathing</w:t>
            </w:r>
          </w:p>
        </w:tc>
        <w:tc>
          <w:tcPr>
            <w:tcW w:w="1259" w:type="dxa"/>
            <w:shd w:val="clear" w:color="auto" w:fill="FFFFFF"/>
          </w:tcPr>
          <w:p>
            <w:pPr>
              <w:pStyle w:val="TableParagraph"/>
              <w:spacing w:before="2"/>
              <w:rPr>
                <w:sz w:val="17"/>
              </w:rPr>
            </w:pPr>
          </w:p>
          <w:p>
            <w:pPr>
              <w:pStyle w:val="TableParagraph"/>
              <w:ind w:right="78"/>
              <w:jc w:val="right"/>
              <w:rPr>
                <w:sz w:val="16"/>
              </w:rPr>
            </w:pPr>
            <w:r>
              <w:rPr>
                <w:sz w:val="16"/>
              </w:rPr>
              <w:t>Has</w:t>
            </w:r>
            <w:r>
              <w:rPr>
                <w:spacing w:val="-13"/>
                <w:sz w:val="16"/>
              </w:rPr>
              <w:t> </w:t>
            </w:r>
            <w:r>
              <w:rPr>
                <w:sz w:val="16"/>
              </w:rPr>
              <w:t>difficulty</w:t>
            </w:r>
          </w:p>
          <w:p>
            <w:pPr>
              <w:pStyle w:val="TableParagraph"/>
              <w:spacing w:line="169" w:lineRule="exact" w:before="8"/>
              <w:ind w:right="78"/>
              <w:jc w:val="right"/>
              <w:rPr>
                <w:sz w:val="16"/>
              </w:rPr>
            </w:pPr>
            <w:r>
              <w:rPr>
                <w:spacing w:val="-1"/>
                <w:sz w:val="16"/>
              </w:rPr>
              <w:t>breathing</w:t>
            </w:r>
          </w:p>
        </w:tc>
        <w:tc>
          <w:tcPr>
            <w:tcW w:w="1015" w:type="dxa"/>
            <w:shd w:val="clear" w:color="auto" w:fill="FFFFFF"/>
          </w:tcPr>
          <w:p>
            <w:pPr>
              <w:pStyle w:val="TableParagraph"/>
              <w:spacing w:before="7"/>
              <w:rPr>
                <w:sz w:val="16"/>
              </w:rPr>
            </w:pPr>
          </w:p>
          <w:p>
            <w:pPr>
              <w:pStyle w:val="TableParagraph"/>
              <w:spacing w:line="190" w:lineRule="atLeast"/>
              <w:ind w:left="412" w:right="61" w:hanging="214"/>
              <w:rPr>
                <w:sz w:val="16"/>
              </w:rPr>
            </w:pPr>
            <w:r>
              <w:rPr>
                <w:sz w:val="16"/>
              </w:rPr>
              <w:t>Has blood in stool</w:t>
            </w:r>
          </w:p>
        </w:tc>
        <w:tc>
          <w:tcPr>
            <w:tcW w:w="1004" w:type="dxa"/>
            <w:shd w:val="clear" w:color="auto" w:fill="FFFFFF"/>
          </w:tcPr>
          <w:p>
            <w:pPr>
              <w:pStyle w:val="TableParagraph"/>
              <w:spacing w:before="2"/>
              <w:rPr>
                <w:sz w:val="17"/>
              </w:rPr>
            </w:pPr>
          </w:p>
          <w:p>
            <w:pPr>
              <w:pStyle w:val="TableParagraph"/>
              <w:ind w:right="78"/>
              <w:jc w:val="right"/>
              <w:rPr>
                <w:sz w:val="16"/>
              </w:rPr>
            </w:pPr>
            <w:r>
              <w:rPr>
                <w:sz w:val="16"/>
              </w:rPr>
              <w:t>Is</w:t>
            </w:r>
            <w:r>
              <w:rPr>
                <w:spacing w:val="-9"/>
                <w:sz w:val="16"/>
              </w:rPr>
              <w:t> </w:t>
            </w:r>
            <w:r>
              <w:rPr>
                <w:sz w:val="16"/>
              </w:rPr>
              <w:t>drinking</w:t>
            </w:r>
          </w:p>
          <w:p>
            <w:pPr>
              <w:pStyle w:val="TableParagraph"/>
              <w:spacing w:line="169" w:lineRule="exact" w:before="8"/>
              <w:ind w:right="78"/>
              <w:jc w:val="right"/>
              <w:rPr>
                <w:sz w:val="16"/>
              </w:rPr>
            </w:pPr>
            <w:r>
              <w:rPr>
                <w:spacing w:val="-1"/>
                <w:sz w:val="16"/>
              </w:rPr>
              <w:t>poorly</w:t>
            </w:r>
          </w:p>
        </w:tc>
        <w:tc>
          <w:tcPr>
            <w:tcW w:w="979" w:type="dxa"/>
            <w:shd w:val="clear" w:color="auto" w:fill="FFFFFF"/>
          </w:tcPr>
          <w:p>
            <w:pPr>
              <w:pStyle w:val="TableParagraph"/>
              <w:spacing w:before="7"/>
              <w:rPr>
                <w:sz w:val="16"/>
              </w:rPr>
            </w:pPr>
          </w:p>
          <w:p>
            <w:pPr>
              <w:pStyle w:val="TableParagraph"/>
              <w:spacing w:line="190" w:lineRule="atLeast"/>
              <w:ind w:left="154" w:right="61" w:firstLine="35"/>
              <w:rPr>
                <w:sz w:val="16"/>
              </w:rPr>
            </w:pPr>
            <w:r>
              <w:rPr>
                <w:sz w:val="16"/>
              </w:rPr>
              <w:t>Has other symptoms</w:t>
            </w:r>
          </w:p>
        </w:tc>
        <w:tc>
          <w:tcPr>
            <w:tcW w:w="1203" w:type="dxa"/>
            <w:shd w:val="clear" w:color="auto" w:fill="FFFFFF"/>
          </w:tcPr>
          <w:p>
            <w:pPr>
              <w:pStyle w:val="TableParagraph"/>
              <w:rPr>
                <w:rFonts w:ascii="Times New Roman"/>
                <w:sz w:val="16"/>
              </w:rPr>
            </w:pPr>
          </w:p>
        </w:tc>
        <w:tc>
          <w:tcPr>
            <w:tcW w:w="1418" w:type="dxa"/>
            <w:shd w:val="clear" w:color="auto" w:fill="FFFFFF"/>
          </w:tcPr>
          <w:p>
            <w:pPr>
              <w:pStyle w:val="TableParagraph"/>
              <w:rPr>
                <w:rFonts w:ascii="Times New Roman"/>
                <w:sz w:val="16"/>
              </w:rPr>
            </w:pPr>
          </w:p>
        </w:tc>
      </w:tr>
      <w:tr>
        <w:trPr>
          <w:trHeight w:val="579" w:hRule="atLeast"/>
        </w:trPr>
        <w:tc>
          <w:tcPr>
            <w:tcW w:w="999" w:type="dxa"/>
            <w:shd w:val="clear" w:color="auto" w:fill="FFFFFF"/>
          </w:tcPr>
          <w:p>
            <w:pPr>
              <w:pStyle w:val="TableParagraph"/>
              <w:spacing w:line="192" w:lineRule="exact" w:before="2"/>
              <w:ind w:left="90" w:right="242"/>
              <w:rPr>
                <w:sz w:val="16"/>
              </w:rPr>
            </w:pPr>
            <w:r>
              <w:rPr>
                <w:sz w:val="16"/>
              </w:rPr>
              <w:t>Regional Health Authority</w:t>
            </w:r>
          </w:p>
        </w:tc>
        <w:tc>
          <w:tcPr>
            <w:tcW w:w="1296" w:type="dxa"/>
            <w:shd w:val="clear" w:color="auto" w:fill="FFFFFF"/>
          </w:tcPr>
          <w:p>
            <w:pPr>
              <w:pStyle w:val="TableParagraph"/>
              <w:spacing w:before="5"/>
              <w:ind w:left="90"/>
              <w:rPr>
                <w:sz w:val="16"/>
              </w:rPr>
            </w:pPr>
            <w:r>
              <w:rPr>
                <w:sz w:val="16"/>
              </w:rPr>
              <w:t>North West</w:t>
            </w:r>
          </w:p>
        </w:tc>
        <w:tc>
          <w:tcPr>
            <w:tcW w:w="1085" w:type="dxa"/>
            <w:shd w:val="clear" w:color="auto" w:fill="FFFFFF"/>
          </w:tcPr>
          <w:p>
            <w:pPr>
              <w:pStyle w:val="TableParagraph"/>
              <w:spacing w:before="2"/>
              <w:rPr>
                <w:sz w:val="17"/>
              </w:rPr>
            </w:pPr>
          </w:p>
          <w:p>
            <w:pPr>
              <w:pStyle w:val="TableParagraph"/>
              <w:ind w:right="78"/>
              <w:jc w:val="right"/>
              <w:rPr>
                <w:sz w:val="16"/>
              </w:rPr>
            </w:pPr>
            <w:r>
              <w:rPr>
                <w:sz w:val="16"/>
              </w:rPr>
              <w:t>30.7</w:t>
            </w:r>
          </w:p>
        </w:tc>
        <w:tc>
          <w:tcPr>
            <w:tcW w:w="990" w:type="dxa"/>
            <w:shd w:val="clear" w:color="auto" w:fill="FFFFFF"/>
          </w:tcPr>
          <w:p>
            <w:pPr>
              <w:pStyle w:val="TableParagraph"/>
              <w:spacing w:before="2"/>
              <w:rPr>
                <w:sz w:val="17"/>
              </w:rPr>
            </w:pPr>
          </w:p>
          <w:p>
            <w:pPr>
              <w:pStyle w:val="TableParagraph"/>
              <w:ind w:right="78"/>
              <w:jc w:val="right"/>
              <w:rPr>
                <w:sz w:val="16"/>
              </w:rPr>
            </w:pPr>
            <w:r>
              <w:rPr>
                <w:sz w:val="16"/>
              </w:rPr>
              <w:t>46.5</w:t>
            </w:r>
          </w:p>
        </w:tc>
        <w:tc>
          <w:tcPr>
            <w:tcW w:w="990" w:type="dxa"/>
            <w:shd w:val="clear" w:color="auto" w:fill="FFFFFF"/>
          </w:tcPr>
          <w:p>
            <w:pPr>
              <w:pStyle w:val="TableParagraph"/>
              <w:spacing w:before="2"/>
              <w:rPr>
                <w:sz w:val="17"/>
              </w:rPr>
            </w:pPr>
          </w:p>
          <w:p>
            <w:pPr>
              <w:pStyle w:val="TableParagraph"/>
              <w:ind w:right="78"/>
              <w:jc w:val="right"/>
              <w:rPr>
                <w:sz w:val="16"/>
              </w:rPr>
            </w:pPr>
            <w:r>
              <w:rPr>
                <w:sz w:val="16"/>
              </w:rPr>
              <w:t>75.0</w:t>
            </w:r>
          </w:p>
        </w:tc>
        <w:tc>
          <w:tcPr>
            <w:tcW w:w="1007" w:type="dxa"/>
            <w:shd w:val="clear" w:color="auto" w:fill="FFFFFF"/>
          </w:tcPr>
          <w:p>
            <w:pPr>
              <w:pStyle w:val="TableParagraph"/>
              <w:spacing w:before="2"/>
              <w:rPr>
                <w:sz w:val="17"/>
              </w:rPr>
            </w:pPr>
          </w:p>
          <w:p>
            <w:pPr>
              <w:pStyle w:val="TableParagraph"/>
              <w:ind w:right="78"/>
              <w:jc w:val="right"/>
              <w:rPr>
                <w:sz w:val="16"/>
              </w:rPr>
            </w:pPr>
            <w:r>
              <w:rPr>
                <w:sz w:val="16"/>
              </w:rPr>
              <w:t>50.2</w:t>
            </w:r>
          </w:p>
        </w:tc>
        <w:tc>
          <w:tcPr>
            <w:tcW w:w="1259" w:type="dxa"/>
            <w:shd w:val="clear" w:color="auto" w:fill="FFFFFF"/>
          </w:tcPr>
          <w:p>
            <w:pPr>
              <w:pStyle w:val="TableParagraph"/>
              <w:spacing w:before="2"/>
              <w:rPr>
                <w:sz w:val="17"/>
              </w:rPr>
            </w:pPr>
          </w:p>
          <w:p>
            <w:pPr>
              <w:pStyle w:val="TableParagraph"/>
              <w:ind w:right="78"/>
              <w:jc w:val="right"/>
              <w:rPr>
                <w:sz w:val="16"/>
              </w:rPr>
            </w:pPr>
            <w:r>
              <w:rPr>
                <w:sz w:val="16"/>
              </w:rPr>
              <w:t>60.3</w:t>
            </w:r>
          </w:p>
        </w:tc>
        <w:tc>
          <w:tcPr>
            <w:tcW w:w="1015" w:type="dxa"/>
            <w:shd w:val="clear" w:color="auto" w:fill="FFFFFF"/>
          </w:tcPr>
          <w:p>
            <w:pPr>
              <w:pStyle w:val="TableParagraph"/>
              <w:spacing w:before="2"/>
              <w:rPr>
                <w:sz w:val="17"/>
              </w:rPr>
            </w:pPr>
          </w:p>
          <w:p>
            <w:pPr>
              <w:pStyle w:val="TableParagraph"/>
              <w:ind w:right="78"/>
              <w:jc w:val="right"/>
              <w:rPr>
                <w:sz w:val="16"/>
              </w:rPr>
            </w:pPr>
            <w:r>
              <w:rPr>
                <w:sz w:val="16"/>
              </w:rPr>
              <w:t>43.7</w:t>
            </w:r>
          </w:p>
        </w:tc>
        <w:tc>
          <w:tcPr>
            <w:tcW w:w="1004" w:type="dxa"/>
            <w:shd w:val="clear" w:color="auto" w:fill="FFFFFF"/>
          </w:tcPr>
          <w:p>
            <w:pPr>
              <w:pStyle w:val="TableParagraph"/>
              <w:spacing w:before="2"/>
              <w:rPr>
                <w:sz w:val="17"/>
              </w:rPr>
            </w:pPr>
          </w:p>
          <w:p>
            <w:pPr>
              <w:pStyle w:val="TableParagraph"/>
              <w:ind w:right="78"/>
              <w:jc w:val="right"/>
              <w:rPr>
                <w:sz w:val="16"/>
              </w:rPr>
            </w:pPr>
            <w:r>
              <w:rPr>
                <w:sz w:val="16"/>
              </w:rPr>
              <w:t>34.6</w:t>
            </w:r>
          </w:p>
        </w:tc>
        <w:tc>
          <w:tcPr>
            <w:tcW w:w="979" w:type="dxa"/>
            <w:shd w:val="clear" w:color="auto" w:fill="FFFFFF"/>
          </w:tcPr>
          <w:p>
            <w:pPr>
              <w:pStyle w:val="TableParagraph"/>
              <w:spacing w:before="2"/>
              <w:rPr>
                <w:sz w:val="17"/>
              </w:rPr>
            </w:pPr>
          </w:p>
          <w:p>
            <w:pPr>
              <w:pStyle w:val="TableParagraph"/>
              <w:ind w:right="79"/>
              <w:jc w:val="right"/>
              <w:rPr>
                <w:sz w:val="16"/>
              </w:rPr>
            </w:pPr>
            <w:r>
              <w:rPr>
                <w:sz w:val="16"/>
              </w:rPr>
              <w:t>50.5</w:t>
            </w:r>
          </w:p>
        </w:tc>
        <w:tc>
          <w:tcPr>
            <w:tcW w:w="1203" w:type="dxa"/>
            <w:shd w:val="clear" w:color="auto" w:fill="FFFFFF"/>
          </w:tcPr>
          <w:p>
            <w:pPr>
              <w:pStyle w:val="TableParagraph"/>
              <w:spacing w:before="2"/>
              <w:rPr>
                <w:sz w:val="17"/>
              </w:rPr>
            </w:pPr>
          </w:p>
          <w:p>
            <w:pPr>
              <w:pStyle w:val="TableParagraph"/>
              <w:ind w:right="80"/>
              <w:jc w:val="right"/>
              <w:rPr>
                <w:sz w:val="16"/>
              </w:rPr>
            </w:pPr>
            <w:r>
              <w:rPr>
                <w:sz w:val="16"/>
              </w:rPr>
              <w:t>42.2</w:t>
            </w:r>
          </w:p>
        </w:tc>
        <w:tc>
          <w:tcPr>
            <w:tcW w:w="1418" w:type="dxa"/>
            <w:shd w:val="clear" w:color="auto" w:fill="FFFFFF"/>
          </w:tcPr>
          <w:p>
            <w:pPr>
              <w:pStyle w:val="TableParagraph"/>
              <w:spacing w:before="2"/>
              <w:rPr>
                <w:sz w:val="17"/>
              </w:rPr>
            </w:pPr>
          </w:p>
          <w:p>
            <w:pPr>
              <w:pStyle w:val="TableParagraph"/>
              <w:ind w:right="81"/>
              <w:jc w:val="right"/>
              <w:rPr>
                <w:sz w:val="16"/>
              </w:rPr>
            </w:pPr>
            <w:r>
              <w:rPr>
                <w:sz w:val="16"/>
              </w:rPr>
              <w:t>292</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East</w:t>
            </w:r>
          </w:p>
        </w:tc>
        <w:tc>
          <w:tcPr>
            <w:tcW w:w="1085" w:type="dxa"/>
            <w:shd w:val="clear" w:color="auto" w:fill="FFFFFF"/>
          </w:tcPr>
          <w:p>
            <w:pPr>
              <w:pStyle w:val="TableParagraph"/>
              <w:spacing w:before="44"/>
              <w:ind w:right="78"/>
              <w:jc w:val="right"/>
              <w:rPr>
                <w:sz w:val="16"/>
              </w:rPr>
            </w:pPr>
            <w:r>
              <w:rPr>
                <w:sz w:val="16"/>
              </w:rPr>
              <w:t>19.6</w:t>
            </w:r>
          </w:p>
        </w:tc>
        <w:tc>
          <w:tcPr>
            <w:tcW w:w="990" w:type="dxa"/>
            <w:shd w:val="clear" w:color="auto" w:fill="FFFFFF"/>
          </w:tcPr>
          <w:p>
            <w:pPr>
              <w:pStyle w:val="TableParagraph"/>
              <w:spacing w:before="44"/>
              <w:ind w:right="78"/>
              <w:jc w:val="right"/>
              <w:rPr>
                <w:sz w:val="16"/>
              </w:rPr>
            </w:pPr>
            <w:r>
              <w:rPr>
                <w:sz w:val="16"/>
              </w:rPr>
              <w:t>41.7</w:t>
            </w:r>
          </w:p>
        </w:tc>
        <w:tc>
          <w:tcPr>
            <w:tcW w:w="990" w:type="dxa"/>
            <w:shd w:val="clear" w:color="auto" w:fill="FFFFFF"/>
          </w:tcPr>
          <w:p>
            <w:pPr>
              <w:pStyle w:val="TableParagraph"/>
              <w:spacing w:before="44"/>
              <w:ind w:right="78"/>
              <w:jc w:val="right"/>
              <w:rPr>
                <w:sz w:val="16"/>
              </w:rPr>
            </w:pPr>
            <w:r>
              <w:rPr>
                <w:sz w:val="16"/>
              </w:rPr>
              <w:t>69.7</w:t>
            </w:r>
          </w:p>
        </w:tc>
        <w:tc>
          <w:tcPr>
            <w:tcW w:w="1007" w:type="dxa"/>
            <w:shd w:val="clear" w:color="auto" w:fill="FFFFFF"/>
          </w:tcPr>
          <w:p>
            <w:pPr>
              <w:pStyle w:val="TableParagraph"/>
              <w:spacing w:before="44"/>
              <w:ind w:right="78"/>
              <w:jc w:val="right"/>
              <w:rPr>
                <w:sz w:val="16"/>
              </w:rPr>
            </w:pPr>
            <w:r>
              <w:rPr>
                <w:sz w:val="16"/>
              </w:rPr>
              <w:t>44.1</w:t>
            </w:r>
          </w:p>
        </w:tc>
        <w:tc>
          <w:tcPr>
            <w:tcW w:w="1259" w:type="dxa"/>
            <w:shd w:val="clear" w:color="auto" w:fill="FFFFFF"/>
          </w:tcPr>
          <w:p>
            <w:pPr>
              <w:pStyle w:val="TableParagraph"/>
              <w:spacing w:before="44"/>
              <w:ind w:right="78"/>
              <w:jc w:val="right"/>
              <w:rPr>
                <w:sz w:val="16"/>
              </w:rPr>
            </w:pPr>
            <w:r>
              <w:rPr>
                <w:sz w:val="16"/>
              </w:rPr>
              <w:t>64.8</w:t>
            </w:r>
          </w:p>
        </w:tc>
        <w:tc>
          <w:tcPr>
            <w:tcW w:w="1015" w:type="dxa"/>
            <w:shd w:val="clear" w:color="auto" w:fill="FFFFFF"/>
          </w:tcPr>
          <w:p>
            <w:pPr>
              <w:pStyle w:val="TableParagraph"/>
              <w:spacing w:before="44"/>
              <w:ind w:right="78"/>
              <w:jc w:val="right"/>
              <w:rPr>
                <w:sz w:val="16"/>
              </w:rPr>
            </w:pPr>
            <w:r>
              <w:rPr>
                <w:sz w:val="16"/>
              </w:rPr>
              <w:t>43.9</w:t>
            </w:r>
          </w:p>
        </w:tc>
        <w:tc>
          <w:tcPr>
            <w:tcW w:w="1004" w:type="dxa"/>
            <w:shd w:val="clear" w:color="auto" w:fill="FFFFFF"/>
          </w:tcPr>
          <w:p>
            <w:pPr>
              <w:pStyle w:val="TableParagraph"/>
              <w:spacing w:before="44"/>
              <w:ind w:right="78"/>
              <w:jc w:val="right"/>
              <w:rPr>
                <w:sz w:val="16"/>
              </w:rPr>
            </w:pPr>
            <w:r>
              <w:rPr>
                <w:sz w:val="16"/>
              </w:rPr>
              <w:t>23.3</w:t>
            </w:r>
          </w:p>
        </w:tc>
        <w:tc>
          <w:tcPr>
            <w:tcW w:w="979" w:type="dxa"/>
            <w:shd w:val="clear" w:color="auto" w:fill="FFFFFF"/>
          </w:tcPr>
          <w:p>
            <w:pPr>
              <w:pStyle w:val="TableParagraph"/>
              <w:spacing w:before="44"/>
              <w:ind w:right="79"/>
              <w:jc w:val="right"/>
              <w:rPr>
                <w:sz w:val="16"/>
              </w:rPr>
            </w:pPr>
            <w:r>
              <w:rPr>
                <w:sz w:val="16"/>
              </w:rPr>
              <w:t>74.3</w:t>
            </w:r>
          </w:p>
        </w:tc>
        <w:tc>
          <w:tcPr>
            <w:tcW w:w="1203" w:type="dxa"/>
            <w:shd w:val="clear" w:color="auto" w:fill="FFFFFF"/>
          </w:tcPr>
          <w:p>
            <w:pPr>
              <w:pStyle w:val="TableParagraph"/>
              <w:spacing w:before="44"/>
              <w:ind w:right="80"/>
              <w:jc w:val="right"/>
              <w:rPr>
                <w:sz w:val="16"/>
              </w:rPr>
            </w:pPr>
            <w:r>
              <w:rPr>
                <w:sz w:val="16"/>
              </w:rPr>
              <w:t>41.7</w:t>
            </w:r>
          </w:p>
        </w:tc>
        <w:tc>
          <w:tcPr>
            <w:tcW w:w="1418" w:type="dxa"/>
            <w:shd w:val="clear" w:color="auto" w:fill="FFFFFF"/>
          </w:tcPr>
          <w:p>
            <w:pPr>
              <w:pStyle w:val="TableParagraph"/>
              <w:spacing w:before="44"/>
              <w:ind w:right="81"/>
              <w:jc w:val="right"/>
              <w:rPr>
                <w:sz w:val="16"/>
              </w:rPr>
            </w:pPr>
            <w:r>
              <w:rPr>
                <w:sz w:val="16"/>
              </w:rPr>
              <w:t>80</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North Central</w:t>
            </w:r>
          </w:p>
        </w:tc>
        <w:tc>
          <w:tcPr>
            <w:tcW w:w="1085" w:type="dxa"/>
            <w:shd w:val="clear" w:color="auto" w:fill="FFFFFF"/>
          </w:tcPr>
          <w:p>
            <w:pPr>
              <w:pStyle w:val="TableParagraph"/>
              <w:spacing w:before="44"/>
              <w:ind w:right="78"/>
              <w:jc w:val="right"/>
              <w:rPr>
                <w:sz w:val="16"/>
              </w:rPr>
            </w:pPr>
            <w:r>
              <w:rPr>
                <w:sz w:val="16"/>
              </w:rPr>
              <w:t>27.1</w:t>
            </w:r>
          </w:p>
        </w:tc>
        <w:tc>
          <w:tcPr>
            <w:tcW w:w="990" w:type="dxa"/>
            <w:shd w:val="clear" w:color="auto" w:fill="FFFFFF"/>
          </w:tcPr>
          <w:p>
            <w:pPr>
              <w:pStyle w:val="TableParagraph"/>
              <w:spacing w:before="44"/>
              <w:ind w:right="78"/>
              <w:jc w:val="right"/>
              <w:rPr>
                <w:sz w:val="16"/>
              </w:rPr>
            </w:pPr>
            <w:r>
              <w:rPr>
                <w:sz w:val="16"/>
              </w:rPr>
              <w:t>39.4</w:t>
            </w:r>
          </w:p>
        </w:tc>
        <w:tc>
          <w:tcPr>
            <w:tcW w:w="990" w:type="dxa"/>
            <w:shd w:val="clear" w:color="auto" w:fill="FFFFFF"/>
          </w:tcPr>
          <w:p>
            <w:pPr>
              <w:pStyle w:val="TableParagraph"/>
              <w:spacing w:before="44"/>
              <w:ind w:right="78"/>
              <w:jc w:val="right"/>
              <w:rPr>
                <w:sz w:val="16"/>
              </w:rPr>
            </w:pPr>
            <w:r>
              <w:rPr>
                <w:sz w:val="16"/>
              </w:rPr>
              <w:t>78.2</w:t>
            </w:r>
          </w:p>
        </w:tc>
        <w:tc>
          <w:tcPr>
            <w:tcW w:w="1007" w:type="dxa"/>
            <w:shd w:val="clear" w:color="auto" w:fill="FFFFFF"/>
          </w:tcPr>
          <w:p>
            <w:pPr>
              <w:pStyle w:val="TableParagraph"/>
              <w:spacing w:before="44"/>
              <w:ind w:right="78"/>
              <w:jc w:val="right"/>
              <w:rPr>
                <w:sz w:val="16"/>
              </w:rPr>
            </w:pPr>
            <w:r>
              <w:rPr>
                <w:sz w:val="16"/>
              </w:rPr>
              <w:t>42.1</w:t>
            </w:r>
          </w:p>
        </w:tc>
        <w:tc>
          <w:tcPr>
            <w:tcW w:w="1259" w:type="dxa"/>
            <w:shd w:val="clear" w:color="auto" w:fill="FFFFFF"/>
          </w:tcPr>
          <w:p>
            <w:pPr>
              <w:pStyle w:val="TableParagraph"/>
              <w:spacing w:before="44"/>
              <w:ind w:right="78"/>
              <w:jc w:val="right"/>
              <w:rPr>
                <w:sz w:val="16"/>
              </w:rPr>
            </w:pPr>
            <w:r>
              <w:rPr>
                <w:sz w:val="16"/>
              </w:rPr>
              <w:t>56.3</w:t>
            </w:r>
          </w:p>
        </w:tc>
        <w:tc>
          <w:tcPr>
            <w:tcW w:w="1015" w:type="dxa"/>
            <w:shd w:val="clear" w:color="auto" w:fill="FFFFFF"/>
          </w:tcPr>
          <w:p>
            <w:pPr>
              <w:pStyle w:val="TableParagraph"/>
              <w:spacing w:before="44"/>
              <w:ind w:right="78"/>
              <w:jc w:val="right"/>
              <w:rPr>
                <w:sz w:val="16"/>
              </w:rPr>
            </w:pPr>
            <w:r>
              <w:rPr>
                <w:sz w:val="16"/>
              </w:rPr>
              <w:t>30.8</w:t>
            </w:r>
          </w:p>
        </w:tc>
        <w:tc>
          <w:tcPr>
            <w:tcW w:w="1004" w:type="dxa"/>
            <w:shd w:val="clear" w:color="auto" w:fill="FFFFFF"/>
          </w:tcPr>
          <w:p>
            <w:pPr>
              <w:pStyle w:val="TableParagraph"/>
              <w:spacing w:before="44"/>
              <w:ind w:right="78"/>
              <w:jc w:val="right"/>
              <w:rPr>
                <w:sz w:val="16"/>
              </w:rPr>
            </w:pPr>
            <w:r>
              <w:rPr>
                <w:sz w:val="16"/>
              </w:rPr>
              <w:t>19.3</w:t>
            </w:r>
          </w:p>
        </w:tc>
        <w:tc>
          <w:tcPr>
            <w:tcW w:w="979" w:type="dxa"/>
            <w:shd w:val="clear" w:color="auto" w:fill="FFFFFF"/>
          </w:tcPr>
          <w:p>
            <w:pPr>
              <w:pStyle w:val="TableParagraph"/>
              <w:spacing w:before="44"/>
              <w:ind w:right="79"/>
              <w:jc w:val="right"/>
              <w:rPr>
                <w:sz w:val="16"/>
              </w:rPr>
            </w:pPr>
            <w:r>
              <w:rPr>
                <w:sz w:val="16"/>
              </w:rPr>
              <w:t>61.5</w:t>
            </w:r>
          </w:p>
        </w:tc>
        <w:tc>
          <w:tcPr>
            <w:tcW w:w="1203" w:type="dxa"/>
            <w:shd w:val="clear" w:color="auto" w:fill="FFFFFF"/>
          </w:tcPr>
          <w:p>
            <w:pPr>
              <w:pStyle w:val="TableParagraph"/>
              <w:spacing w:before="44"/>
              <w:ind w:right="80"/>
              <w:jc w:val="right"/>
              <w:rPr>
                <w:sz w:val="16"/>
              </w:rPr>
            </w:pPr>
            <w:r>
              <w:rPr>
                <w:sz w:val="16"/>
              </w:rPr>
              <w:t>35.6</w:t>
            </w:r>
          </w:p>
        </w:tc>
        <w:tc>
          <w:tcPr>
            <w:tcW w:w="1418" w:type="dxa"/>
            <w:shd w:val="clear" w:color="auto" w:fill="FFFFFF"/>
          </w:tcPr>
          <w:p>
            <w:pPr>
              <w:pStyle w:val="TableParagraph"/>
              <w:spacing w:before="44"/>
              <w:ind w:right="81"/>
              <w:jc w:val="right"/>
              <w:rPr>
                <w:sz w:val="16"/>
              </w:rPr>
            </w:pPr>
            <w:r>
              <w:rPr>
                <w:sz w:val="16"/>
              </w:rPr>
              <w:t>442</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South West</w:t>
            </w:r>
          </w:p>
        </w:tc>
        <w:tc>
          <w:tcPr>
            <w:tcW w:w="1085" w:type="dxa"/>
            <w:shd w:val="clear" w:color="auto" w:fill="FFFFFF"/>
          </w:tcPr>
          <w:p>
            <w:pPr>
              <w:pStyle w:val="TableParagraph"/>
              <w:spacing w:before="44"/>
              <w:ind w:right="78"/>
              <w:jc w:val="right"/>
              <w:rPr>
                <w:sz w:val="16"/>
              </w:rPr>
            </w:pPr>
            <w:r>
              <w:rPr>
                <w:sz w:val="16"/>
              </w:rPr>
              <w:t>34.1</w:t>
            </w:r>
          </w:p>
        </w:tc>
        <w:tc>
          <w:tcPr>
            <w:tcW w:w="990" w:type="dxa"/>
            <w:shd w:val="clear" w:color="auto" w:fill="FFFFFF"/>
          </w:tcPr>
          <w:p>
            <w:pPr>
              <w:pStyle w:val="TableParagraph"/>
              <w:spacing w:before="44"/>
              <w:ind w:right="78"/>
              <w:jc w:val="right"/>
              <w:rPr>
                <w:sz w:val="16"/>
              </w:rPr>
            </w:pPr>
            <w:r>
              <w:rPr>
                <w:sz w:val="16"/>
              </w:rPr>
              <w:t>52.5</w:t>
            </w:r>
          </w:p>
        </w:tc>
        <w:tc>
          <w:tcPr>
            <w:tcW w:w="990" w:type="dxa"/>
            <w:shd w:val="clear" w:color="auto" w:fill="FFFFFF"/>
          </w:tcPr>
          <w:p>
            <w:pPr>
              <w:pStyle w:val="TableParagraph"/>
              <w:spacing w:before="44"/>
              <w:ind w:right="78"/>
              <w:jc w:val="right"/>
              <w:rPr>
                <w:sz w:val="16"/>
              </w:rPr>
            </w:pPr>
            <w:r>
              <w:rPr>
                <w:sz w:val="16"/>
              </w:rPr>
              <w:t>86.6</w:t>
            </w:r>
          </w:p>
        </w:tc>
        <w:tc>
          <w:tcPr>
            <w:tcW w:w="1007" w:type="dxa"/>
            <w:shd w:val="clear" w:color="auto" w:fill="FFFFFF"/>
          </w:tcPr>
          <w:p>
            <w:pPr>
              <w:pStyle w:val="TableParagraph"/>
              <w:spacing w:before="44"/>
              <w:ind w:right="78"/>
              <w:jc w:val="right"/>
              <w:rPr>
                <w:sz w:val="16"/>
              </w:rPr>
            </w:pPr>
            <w:r>
              <w:rPr>
                <w:sz w:val="16"/>
              </w:rPr>
              <w:t>47.9</w:t>
            </w:r>
          </w:p>
        </w:tc>
        <w:tc>
          <w:tcPr>
            <w:tcW w:w="1259" w:type="dxa"/>
            <w:shd w:val="clear" w:color="auto" w:fill="FFFFFF"/>
          </w:tcPr>
          <w:p>
            <w:pPr>
              <w:pStyle w:val="TableParagraph"/>
              <w:spacing w:before="44"/>
              <w:ind w:right="78"/>
              <w:jc w:val="right"/>
              <w:rPr>
                <w:sz w:val="16"/>
              </w:rPr>
            </w:pPr>
            <w:r>
              <w:rPr>
                <w:sz w:val="16"/>
              </w:rPr>
              <w:t>69.0</w:t>
            </w:r>
          </w:p>
        </w:tc>
        <w:tc>
          <w:tcPr>
            <w:tcW w:w="1015" w:type="dxa"/>
            <w:shd w:val="clear" w:color="auto" w:fill="FFFFFF"/>
          </w:tcPr>
          <w:p>
            <w:pPr>
              <w:pStyle w:val="TableParagraph"/>
              <w:spacing w:before="44"/>
              <w:ind w:right="78"/>
              <w:jc w:val="right"/>
              <w:rPr>
                <w:sz w:val="16"/>
              </w:rPr>
            </w:pPr>
            <w:r>
              <w:rPr>
                <w:sz w:val="16"/>
              </w:rPr>
              <w:t>47.1</w:t>
            </w:r>
          </w:p>
        </w:tc>
        <w:tc>
          <w:tcPr>
            <w:tcW w:w="1004" w:type="dxa"/>
            <w:shd w:val="clear" w:color="auto" w:fill="FFFFFF"/>
          </w:tcPr>
          <w:p>
            <w:pPr>
              <w:pStyle w:val="TableParagraph"/>
              <w:spacing w:before="44"/>
              <w:ind w:right="78"/>
              <w:jc w:val="right"/>
              <w:rPr>
                <w:sz w:val="16"/>
              </w:rPr>
            </w:pPr>
            <w:r>
              <w:rPr>
                <w:sz w:val="16"/>
              </w:rPr>
              <w:t>36.0</w:t>
            </w:r>
          </w:p>
        </w:tc>
        <w:tc>
          <w:tcPr>
            <w:tcW w:w="979" w:type="dxa"/>
            <w:shd w:val="clear" w:color="auto" w:fill="FFFFFF"/>
          </w:tcPr>
          <w:p>
            <w:pPr>
              <w:pStyle w:val="TableParagraph"/>
              <w:spacing w:before="44"/>
              <w:ind w:right="79"/>
              <w:jc w:val="right"/>
              <w:rPr>
                <w:sz w:val="16"/>
              </w:rPr>
            </w:pPr>
            <w:r>
              <w:rPr>
                <w:sz w:val="16"/>
              </w:rPr>
              <w:t>46.4</w:t>
            </w:r>
          </w:p>
        </w:tc>
        <w:tc>
          <w:tcPr>
            <w:tcW w:w="1203" w:type="dxa"/>
            <w:shd w:val="clear" w:color="auto" w:fill="FFFFFF"/>
          </w:tcPr>
          <w:p>
            <w:pPr>
              <w:pStyle w:val="TableParagraph"/>
              <w:spacing w:before="44"/>
              <w:ind w:right="80"/>
              <w:jc w:val="right"/>
              <w:rPr>
                <w:sz w:val="16"/>
              </w:rPr>
            </w:pPr>
            <w:r>
              <w:rPr>
                <w:sz w:val="16"/>
              </w:rPr>
              <w:t>44.1</w:t>
            </w:r>
          </w:p>
        </w:tc>
        <w:tc>
          <w:tcPr>
            <w:tcW w:w="1418" w:type="dxa"/>
            <w:shd w:val="clear" w:color="auto" w:fill="FFFFFF"/>
          </w:tcPr>
          <w:p>
            <w:pPr>
              <w:pStyle w:val="TableParagraph"/>
              <w:spacing w:before="44"/>
              <w:ind w:right="81"/>
              <w:jc w:val="right"/>
              <w:rPr>
                <w:sz w:val="16"/>
              </w:rPr>
            </w:pPr>
            <w:r>
              <w:rPr>
                <w:sz w:val="16"/>
              </w:rPr>
              <w:t>247</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Tobago</w:t>
            </w:r>
          </w:p>
        </w:tc>
        <w:tc>
          <w:tcPr>
            <w:tcW w:w="1085" w:type="dxa"/>
            <w:shd w:val="clear" w:color="auto" w:fill="FFFFFF"/>
          </w:tcPr>
          <w:p>
            <w:pPr>
              <w:pStyle w:val="TableParagraph"/>
              <w:spacing w:before="44"/>
              <w:ind w:right="78"/>
              <w:jc w:val="right"/>
              <w:rPr>
                <w:sz w:val="16"/>
              </w:rPr>
            </w:pPr>
            <w:r>
              <w:rPr>
                <w:sz w:val="16"/>
              </w:rPr>
              <w:t>28.8</w:t>
            </w:r>
          </w:p>
        </w:tc>
        <w:tc>
          <w:tcPr>
            <w:tcW w:w="990" w:type="dxa"/>
            <w:shd w:val="clear" w:color="auto" w:fill="FFFFFF"/>
          </w:tcPr>
          <w:p>
            <w:pPr>
              <w:pStyle w:val="TableParagraph"/>
              <w:spacing w:before="44"/>
              <w:ind w:right="78"/>
              <w:jc w:val="right"/>
              <w:rPr>
                <w:sz w:val="16"/>
              </w:rPr>
            </w:pPr>
            <w:r>
              <w:rPr>
                <w:sz w:val="16"/>
              </w:rPr>
              <w:t>34.6</w:t>
            </w:r>
          </w:p>
        </w:tc>
        <w:tc>
          <w:tcPr>
            <w:tcW w:w="990" w:type="dxa"/>
            <w:shd w:val="clear" w:color="auto" w:fill="FFFFFF"/>
          </w:tcPr>
          <w:p>
            <w:pPr>
              <w:pStyle w:val="TableParagraph"/>
              <w:spacing w:before="44"/>
              <w:ind w:right="78"/>
              <w:jc w:val="right"/>
              <w:rPr>
                <w:sz w:val="16"/>
              </w:rPr>
            </w:pPr>
            <w:r>
              <w:rPr>
                <w:sz w:val="16"/>
              </w:rPr>
              <w:t>59.6</w:t>
            </w:r>
          </w:p>
        </w:tc>
        <w:tc>
          <w:tcPr>
            <w:tcW w:w="1007" w:type="dxa"/>
            <w:shd w:val="clear" w:color="auto" w:fill="FFFFFF"/>
          </w:tcPr>
          <w:p>
            <w:pPr>
              <w:pStyle w:val="TableParagraph"/>
              <w:spacing w:before="44"/>
              <w:ind w:right="78"/>
              <w:jc w:val="right"/>
              <w:rPr>
                <w:sz w:val="16"/>
              </w:rPr>
            </w:pPr>
            <w:r>
              <w:rPr>
                <w:sz w:val="16"/>
              </w:rPr>
              <w:t>44.2</w:t>
            </w:r>
          </w:p>
        </w:tc>
        <w:tc>
          <w:tcPr>
            <w:tcW w:w="1259" w:type="dxa"/>
            <w:shd w:val="clear" w:color="auto" w:fill="FFFFFF"/>
          </w:tcPr>
          <w:p>
            <w:pPr>
              <w:pStyle w:val="TableParagraph"/>
              <w:spacing w:before="44"/>
              <w:ind w:right="78"/>
              <w:jc w:val="right"/>
              <w:rPr>
                <w:sz w:val="16"/>
              </w:rPr>
            </w:pPr>
            <w:r>
              <w:rPr>
                <w:sz w:val="16"/>
              </w:rPr>
              <w:t>63.5</w:t>
            </w:r>
          </w:p>
        </w:tc>
        <w:tc>
          <w:tcPr>
            <w:tcW w:w="1015" w:type="dxa"/>
            <w:shd w:val="clear" w:color="auto" w:fill="FFFFFF"/>
          </w:tcPr>
          <w:p>
            <w:pPr>
              <w:pStyle w:val="TableParagraph"/>
              <w:spacing w:before="44"/>
              <w:ind w:right="78"/>
              <w:jc w:val="right"/>
              <w:rPr>
                <w:sz w:val="16"/>
              </w:rPr>
            </w:pPr>
            <w:r>
              <w:rPr>
                <w:sz w:val="16"/>
              </w:rPr>
              <w:t>42.3</w:t>
            </w:r>
          </w:p>
        </w:tc>
        <w:tc>
          <w:tcPr>
            <w:tcW w:w="1004" w:type="dxa"/>
            <w:shd w:val="clear" w:color="auto" w:fill="FFFFFF"/>
          </w:tcPr>
          <w:p>
            <w:pPr>
              <w:pStyle w:val="TableParagraph"/>
              <w:spacing w:before="44"/>
              <w:ind w:right="78"/>
              <w:jc w:val="right"/>
              <w:rPr>
                <w:sz w:val="16"/>
              </w:rPr>
            </w:pPr>
            <w:r>
              <w:rPr>
                <w:sz w:val="16"/>
              </w:rPr>
              <w:t>26.9</w:t>
            </w:r>
          </w:p>
        </w:tc>
        <w:tc>
          <w:tcPr>
            <w:tcW w:w="979" w:type="dxa"/>
            <w:shd w:val="clear" w:color="auto" w:fill="FFFFFF"/>
          </w:tcPr>
          <w:p>
            <w:pPr>
              <w:pStyle w:val="TableParagraph"/>
              <w:spacing w:before="44"/>
              <w:ind w:right="79"/>
              <w:jc w:val="right"/>
              <w:rPr>
                <w:sz w:val="16"/>
              </w:rPr>
            </w:pPr>
            <w:r>
              <w:rPr>
                <w:sz w:val="16"/>
              </w:rPr>
              <w:t>53.8</w:t>
            </w:r>
          </w:p>
        </w:tc>
        <w:tc>
          <w:tcPr>
            <w:tcW w:w="1203" w:type="dxa"/>
            <w:shd w:val="clear" w:color="auto" w:fill="FFFFFF"/>
          </w:tcPr>
          <w:p>
            <w:pPr>
              <w:pStyle w:val="TableParagraph"/>
              <w:spacing w:before="44"/>
              <w:ind w:right="80"/>
              <w:jc w:val="right"/>
              <w:rPr>
                <w:sz w:val="16"/>
              </w:rPr>
            </w:pPr>
            <w:r>
              <w:rPr>
                <w:sz w:val="16"/>
              </w:rPr>
              <w:t>42.3</w:t>
            </w:r>
          </w:p>
        </w:tc>
        <w:tc>
          <w:tcPr>
            <w:tcW w:w="1418" w:type="dxa"/>
            <w:shd w:val="clear" w:color="auto" w:fill="FFFFFF"/>
          </w:tcPr>
          <w:p>
            <w:pPr>
              <w:pStyle w:val="TableParagraph"/>
              <w:spacing w:before="44"/>
              <w:ind w:right="81"/>
              <w:jc w:val="right"/>
              <w:rPr>
                <w:sz w:val="16"/>
              </w:rPr>
            </w:pPr>
            <w:r>
              <w:rPr>
                <w:sz w:val="16"/>
              </w:rPr>
              <w:t>57</w:t>
            </w:r>
          </w:p>
        </w:tc>
      </w:tr>
      <w:tr>
        <w:trPr>
          <w:trHeight w:val="387" w:hRule="atLeast"/>
        </w:trPr>
        <w:tc>
          <w:tcPr>
            <w:tcW w:w="999" w:type="dxa"/>
            <w:shd w:val="clear" w:color="auto" w:fill="FFFFFF"/>
          </w:tcPr>
          <w:p>
            <w:pPr>
              <w:pStyle w:val="TableParagraph"/>
              <w:spacing w:line="192" w:lineRule="exact" w:before="2"/>
              <w:ind w:left="90" w:right="180"/>
              <w:rPr>
                <w:sz w:val="16"/>
              </w:rPr>
            </w:pPr>
            <w:r>
              <w:rPr>
                <w:sz w:val="16"/>
              </w:rPr>
              <w:t>Mother’s education</w:t>
            </w:r>
          </w:p>
        </w:tc>
        <w:tc>
          <w:tcPr>
            <w:tcW w:w="1296" w:type="dxa"/>
            <w:shd w:val="clear" w:color="auto" w:fill="FFFFFF"/>
          </w:tcPr>
          <w:p>
            <w:pPr>
              <w:pStyle w:val="TableParagraph"/>
              <w:spacing w:line="192" w:lineRule="exact" w:before="2"/>
              <w:ind w:left="90" w:right="86"/>
              <w:rPr>
                <w:sz w:val="16"/>
              </w:rPr>
            </w:pPr>
            <w:r>
              <w:rPr>
                <w:sz w:val="16"/>
              </w:rPr>
              <w:t>None/Pre- School/Primary</w:t>
            </w:r>
          </w:p>
        </w:tc>
        <w:tc>
          <w:tcPr>
            <w:tcW w:w="1085" w:type="dxa"/>
            <w:shd w:val="clear" w:color="auto" w:fill="FFFFFF"/>
          </w:tcPr>
          <w:p>
            <w:pPr>
              <w:pStyle w:val="TableParagraph"/>
              <w:spacing w:before="101"/>
              <w:ind w:right="78"/>
              <w:jc w:val="right"/>
              <w:rPr>
                <w:sz w:val="16"/>
              </w:rPr>
            </w:pPr>
            <w:r>
              <w:rPr>
                <w:sz w:val="16"/>
              </w:rPr>
              <w:t>27.8</w:t>
            </w:r>
          </w:p>
        </w:tc>
        <w:tc>
          <w:tcPr>
            <w:tcW w:w="990" w:type="dxa"/>
            <w:shd w:val="clear" w:color="auto" w:fill="FFFFFF"/>
          </w:tcPr>
          <w:p>
            <w:pPr>
              <w:pStyle w:val="TableParagraph"/>
              <w:spacing w:before="101"/>
              <w:ind w:right="78"/>
              <w:jc w:val="right"/>
              <w:rPr>
                <w:sz w:val="16"/>
              </w:rPr>
            </w:pPr>
            <w:r>
              <w:rPr>
                <w:sz w:val="16"/>
              </w:rPr>
              <w:t>42.8</w:t>
            </w:r>
          </w:p>
        </w:tc>
        <w:tc>
          <w:tcPr>
            <w:tcW w:w="990" w:type="dxa"/>
            <w:shd w:val="clear" w:color="auto" w:fill="FFFFFF"/>
          </w:tcPr>
          <w:p>
            <w:pPr>
              <w:pStyle w:val="TableParagraph"/>
              <w:spacing w:before="101"/>
              <w:ind w:right="78"/>
              <w:jc w:val="right"/>
              <w:rPr>
                <w:sz w:val="16"/>
              </w:rPr>
            </w:pPr>
            <w:r>
              <w:rPr>
                <w:sz w:val="16"/>
              </w:rPr>
              <w:t>73.2</w:t>
            </w:r>
          </w:p>
        </w:tc>
        <w:tc>
          <w:tcPr>
            <w:tcW w:w="1007" w:type="dxa"/>
            <w:shd w:val="clear" w:color="auto" w:fill="FFFFFF"/>
          </w:tcPr>
          <w:p>
            <w:pPr>
              <w:pStyle w:val="TableParagraph"/>
              <w:spacing w:before="101"/>
              <w:ind w:right="78"/>
              <w:jc w:val="right"/>
              <w:rPr>
                <w:sz w:val="16"/>
              </w:rPr>
            </w:pPr>
            <w:r>
              <w:rPr>
                <w:sz w:val="16"/>
              </w:rPr>
              <w:t>50.7</w:t>
            </w:r>
          </w:p>
        </w:tc>
        <w:tc>
          <w:tcPr>
            <w:tcW w:w="1259" w:type="dxa"/>
            <w:shd w:val="clear" w:color="auto" w:fill="FFFFFF"/>
          </w:tcPr>
          <w:p>
            <w:pPr>
              <w:pStyle w:val="TableParagraph"/>
              <w:spacing w:before="101"/>
              <w:ind w:right="78"/>
              <w:jc w:val="right"/>
              <w:rPr>
                <w:sz w:val="16"/>
              </w:rPr>
            </w:pPr>
            <w:r>
              <w:rPr>
                <w:sz w:val="16"/>
              </w:rPr>
              <w:t>57.9</w:t>
            </w:r>
          </w:p>
        </w:tc>
        <w:tc>
          <w:tcPr>
            <w:tcW w:w="1015" w:type="dxa"/>
            <w:shd w:val="clear" w:color="auto" w:fill="FFFFFF"/>
          </w:tcPr>
          <w:p>
            <w:pPr>
              <w:pStyle w:val="TableParagraph"/>
              <w:spacing w:before="101"/>
              <w:ind w:right="78"/>
              <w:jc w:val="right"/>
              <w:rPr>
                <w:sz w:val="16"/>
              </w:rPr>
            </w:pPr>
            <w:r>
              <w:rPr>
                <w:sz w:val="16"/>
              </w:rPr>
              <w:t>41.2</w:t>
            </w:r>
          </w:p>
        </w:tc>
        <w:tc>
          <w:tcPr>
            <w:tcW w:w="1004" w:type="dxa"/>
            <w:shd w:val="clear" w:color="auto" w:fill="FFFFFF"/>
          </w:tcPr>
          <w:p>
            <w:pPr>
              <w:pStyle w:val="TableParagraph"/>
              <w:spacing w:before="101"/>
              <w:ind w:right="78"/>
              <w:jc w:val="right"/>
              <w:rPr>
                <w:sz w:val="16"/>
              </w:rPr>
            </w:pPr>
            <w:r>
              <w:rPr>
                <w:sz w:val="16"/>
              </w:rPr>
              <w:t>24.3</w:t>
            </w:r>
          </w:p>
        </w:tc>
        <w:tc>
          <w:tcPr>
            <w:tcW w:w="979" w:type="dxa"/>
            <w:shd w:val="clear" w:color="auto" w:fill="FFFFFF"/>
          </w:tcPr>
          <w:p>
            <w:pPr>
              <w:pStyle w:val="TableParagraph"/>
              <w:spacing w:before="101"/>
              <w:ind w:right="79"/>
              <w:jc w:val="right"/>
              <w:rPr>
                <w:sz w:val="16"/>
              </w:rPr>
            </w:pPr>
            <w:r>
              <w:rPr>
                <w:sz w:val="16"/>
              </w:rPr>
              <w:t>48.2</w:t>
            </w:r>
          </w:p>
        </w:tc>
        <w:tc>
          <w:tcPr>
            <w:tcW w:w="1203" w:type="dxa"/>
            <w:shd w:val="clear" w:color="auto" w:fill="FFFFFF"/>
          </w:tcPr>
          <w:p>
            <w:pPr>
              <w:pStyle w:val="TableParagraph"/>
              <w:spacing w:before="101"/>
              <w:ind w:right="80"/>
              <w:jc w:val="right"/>
              <w:rPr>
                <w:sz w:val="16"/>
              </w:rPr>
            </w:pPr>
            <w:r>
              <w:rPr>
                <w:sz w:val="16"/>
              </w:rPr>
              <w:t>41.6</w:t>
            </w:r>
          </w:p>
        </w:tc>
        <w:tc>
          <w:tcPr>
            <w:tcW w:w="1418" w:type="dxa"/>
            <w:shd w:val="clear" w:color="auto" w:fill="FFFFFF"/>
          </w:tcPr>
          <w:p>
            <w:pPr>
              <w:pStyle w:val="TableParagraph"/>
              <w:spacing w:before="101"/>
              <w:ind w:right="81"/>
              <w:jc w:val="right"/>
              <w:rPr>
                <w:sz w:val="16"/>
              </w:rPr>
            </w:pPr>
            <w:r>
              <w:rPr>
                <w:sz w:val="16"/>
              </w:rPr>
              <w:t>196</w:t>
            </w:r>
          </w:p>
        </w:tc>
      </w:tr>
      <w:tr>
        <w:trPr>
          <w:trHeight w:val="387"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line="192" w:lineRule="exact" w:before="2"/>
              <w:ind w:left="90" w:right="406"/>
              <w:rPr>
                <w:sz w:val="16"/>
              </w:rPr>
            </w:pPr>
            <w:r>
              <w:rPr>
                <w:sz w:val="16"/>
              </w:rPr>
              <w:t>Lower Secondary</w:t>
            </w:r>
          </w:p>
        </w:tc>
        <w:tc>
          <w:tcPr>
            <w:tcW w:w="1085" w:type="dxa"/>
            <w:shd w:val="clear" w:color="auto" w:fill="FFFFFF"/>
          </w:tcPr>
          <w:p>
            <w:pPr>
              <w:pStyle w:val="TableParagraph"/>
              <w:spacing w:before="101"/>
              <w:ind w:right="78"/>
              <w:jc w:val="right"/>
              <w:rPr>
                <w:sz w:val="16"/>
              </w:rPr>
            </w:pPr>
            <w:r>
              <w:rPr>
                <w:sz w:val="16"/>
              </w:rPr>
              <w:t>29.7</w:t>
            </w:r>
          </w:p>
        </w:tc>
        <w:tc>
          <w:tcPr>
            <w:tcW w:w="990" w:type="dxa"/>
            <w:shd w:val="clear" w:color="auto" w:fill="FFFFFF"/>
          </w:tcPr>
          <w:p>
            <w:pPr>
              <w:pStyle w:val="TableParagraph"/>
              <w:spacing w:before="101"/>
              <w:ind w:right="78"/>
              <w:jc w:val="right"/>
              <w:rPr>
                <w:sz w:val="16"/>
              </w:rPr>
            </w:pPr>
            <w:r>
              <w:rPr>
                <w:sz w:val="16"/>
              </w:rPr>
              <w:t>45.9</w:t>
            </w:r>
          </w:p>
        </w:tc>
        <w:tc>
          <w:tcPr>
            <w:tcW w:w="990" w:type="dxa"/>
            <w:shd w:val="clear" w:color="auto" w:fill="FFFFFF"/>
          </w:tcPr>
          <w:p>
            <w:pPr>
              <w:pStyle w:val="TableParagraph"/>
              <w:spacing w:before="101"/>
              <w:ind w:right="78"/>
              <w:jc w:val="right"/>
              <w:rPr>
                <w:sz w:val="16"/>
              </w:rPr>
            </w:pPr>
            <w:r>
              <w:rPr>
                <w:sz w:val="16"/>
              </w:rPr>
              <w:t>80.1</w:t>
            </w:r>
          </w:p>
        </w:tc>
        <w:tc>
          <w:tcPr>
            <w:tcW w:w="1007" w:type="dxa"/>
            <w:shd w:val="clear" w:color="auto" w:fill="FFFFFF"/>
          </w:tcPr>
          <w:p>
            <w:pPr>
              <w:pStyle w:val="TableParagraph"/>
              <w:spacing w:before="101"/>
              <w:ind w:right="78"/>
              <w:jc w:val="right"/>
              <w:rPr>
                <w:sz w:val="16"/>
              </w:rPr>
            </w:pPr>
            <w:r>
              <w:rPr>
                <w:sz w:val="16"/>
              </w:rPr>
              <w:t>44.4</w:t>
            </w:r>
          </w:p>
        </w:tc>
        <w:tc>
          <w:tcPr>
            <w:tcW w:w="1259" w:type="dxa"/>
            <w:shd w:val="clear" w:color="auto" w:fill="FFFFFF"/>
          </w:tcPr>
          <w:p>
            <w:pPr>
              <w:pStyle w:val="TableParagraph"/>
              <w:spacing w:before="101"/>
              <w:ind w:right="78"/>
              <w:jc w:val="right"/>
              <w:rPr>
                <w:sz w:val="16"/>
              </w:rPr>
            </w:pPr>
            <w:r>
              <w:rPr>
                <w:sz w:val="16"/>
              </w:rPr>
              <w:t>63.2</w:t>
            </w:r>
          </w:p>
        </w:tc>
        <w:tc>
          <w:tcPr>
            <w:tcW w:w="1015" w:type="dxa"/>
            <w:shd w:val="clear" w:color="auto" w:fill="FFFFFF"/>
          </w:tcPr>
          <w:p>
            <w:pPr>
              <w:pStyle w:val="TableParagraph"/>
              <w:spacing w:before="101"/>
              <w:ind w:right="78"/>
              <w:jc w:val="right"/>
              <w:rPr>
                <w:sz w:val="16"/>
              </w:rPr>
            </w:pPr>
            <w:r>
              <w:rPr>
                <w:sz w:val="16"/>
              </w:rPr>
              <w:t>38.4</w:t>
            </w:r>
          </w:p>
        </w:tc>
        <w:tc>
          <w:tcPr>
            <w:tcW w:w="1004" w:type="dxa"/>
            <w:shd w:val="clear" w:color="auto" w:fill="FFFFFF"/>
          </w:tcPr>
          <w:p>
            <w:pPr>
              <w:pStyle w:val="TableParagraph"/>
              <w:spacing w:before="101"/>
              <w:ind w:right="78"/>
              <w:jc w:val="right"/>
              <w:rPr>
                <w:sz w:val="16"/>
              </w:rPr>
            </w:pPr>
            <w:r>
              <w:rPr>
                <w:sz w:val="16"/>
              </w:rPr>
              <w:t>30.8</w:t>
            </w:r>
          </w:p>
        </w:tc>
        <w:tc>
          <w:tcPr>
            <w:tcW w:w="979" w:type="dxa"/>
            <w:shd w:val="clear" w:color="auto" w:fill="FFFFFF"/>
          </w:tcPr>
          <w:p>
            <w:pPr>
              <w:pStyle w:val="TableParagraph"/>
              <w:spacing w:before="101"/>
              <w:ind w:right="79"/>
              <w:jc w:val="right"/>
              <w:rPr>
                <w:sz w:val="16"/>
              </w:rPr>
            </w:pPr>
            <w:r>
              <w:rPr>
                <w:sz w:val="16"/>
              </w:rPr>
              <w:t>56.9</w:t>
            </w:r>
          </w:p>
        </w:tc>
        <w:tc>
          <w:tcPr>
            <w:tcW w:w="1203" w:type="dxa"/>
            <w:shd w:val="clear" w:color="auto" w:fill="FFFFFF"/>
          </w:tcPr>
          <w:p>
            <w:pPr>
              <w:pStyle w:val="TableParagraph"/>
              <w:spacing w:before="101"/>
              <w:ind w:right="80"/>
              <w:jc w:val="right"/>
              <w:rPr>
                <w:sz w:val="16"/>
              </w:rPr>
            </w:pPr>
            <w:r>
              <w:rPr>
                <w:sz w:val="16"/>
              </w:rPr>
              <w:t>40.1</w:t>
            </w:r>
          </w:p>
        </w:tc>
        <w:tc>
          <w:tcPr>
            <w:tcW w:w="1418" w:type="dxa"/>
            <w:shd w:val="clear" w:color="auto" w:fill="FFFFFF"/>
          </w:tcPr>
          <w:p>
            <w:pPr>
              <w:pStyle w:val="TableParagraph"/>
              <w:spacing w:before="101"/>
              <w:ind w:right="81"/>
              <w:jc w:val="right"/>
              <w:rPr>
                <w:sz w:val="16"/>
              </w:rPr>
            </w:pPr>
            <w:r>
              <w:rPr>
                <w:sz w:val="16"/>
              </w:rPr>
              <w:t>682</w:t>
            </w:r>
          </w:p>
        </w:tc>
      </w:tr>
      <w:tr>
        <w:trPr>
          <w:trHeight w:val="771"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line="192" w:lineRule="exact" w:before="2"/>
              <w:ind w:left="90" w:right="379"/>
              <w:rPr>
                <w:sz w:val="16"/>
              </w:rPr>
            </w:pPr>
            <w:r>
              <w:rPr>
                <w:sz w:val="16"/>
              </w:rPr>
              <w:t>Upper Secondary/ Technical- Vocational</w:t>
            </w:r>
          </w:p>
        </w:tc>
        <w:tc>
          <w:tcPr>
            <w:tcW w:w="1085" w:type="dxa"/>
            <w:shd w:val="clear" w:color="auto" w:fill="FFFFFF"/>
          </w:tcPr>
          <w:p>
            <w:pPr>
              <w:pStyle w:val="TableParagraph"/>
              <w:spacing w:before="6"/>
              <w:rPr>
                <w:sz w:val="25"/>
              </w:rPr>
            </w:pPr>
          </w:p>
          <w:p>
            <w:pPr>
              <w:pStyle w:val="TableParagraph"/>
              <w:ind w:right="78"/>
              <w:jc w:val="right"/>
              <w:rPr>
                <w:sz w:val="16"/>
              </w:rPr>
            </w:pPr>
            <w:r>
              <w:rPr>
                <w:sz w:val="16"/>
              </w:rPr>
              <w:t>29.3</w:t>
            </w:r>
          </w:p>
        </w:tc>
        <w:tc>
          <w:tcPr>
            <w:tcW w:w="990" w:type="dxa"/>
            <w:shd w:val="clear" w:color="auto" w:fill="FFFFFF"/>
          </w:tcPr>
          <w:p>
            <w:pPr>
              <w:pStyle w:val="TableParagraph"/>
              <w:spacing w:before="6"/>
              <w:rPr>
                <w:sz w:val="25"/>
              </w:rPr>
            </w:pPr>
          </w:p>
          <w:p>
            <w:pPr>
              <w:pStyle w:val="TableParagraph"/>
              <w:ind w:right="78"/>
              <w:jc w:val="right"/>
              <w:rPr>
                <w:sz w:val="16"/>
              </w:rPr>
            </w:pPr>
            <w:r>
              <w:rPr>
                <w:sz w:val="16"/>
              </w:rPr>
              <w:t>39.6</w:t>
            </w:r>
          </w:p>
        </w:tc>
        <w:tc>
          <w:tcPr>
            <w:tcW w:w="990" w:type="dxa"/>
            <w:shd w:val="clear" w:color="auto" w:fill="FFFFFF"/>
          </w:tcPr>
          <w:p>
            <w:pPr>
              <w:pStyle w:val="TableParagraph"/>
              <w:spacing w:before="6"/>
              <w:rPr>
                <w:sz w:val="25"/>
              </w:rPr>
            </w:pPr>
          </w:p>
          <w:p>
            <w:pPr>
              <w:pStyle w:val="TableParagraph"/>
              <w:ind w:right="78"/>
              <w:jc w:val="right"/>
              <w:rPr>
                <w:sz w:val="16"/>
              </w:rPr>
            </w:pPr>
            <w:r>
              <w:rPr>
                <w:sz w:val="16"/>
              </w:rPr>
              <w:t>75.4</w:t>
            </w:r>
          </w:p>
        </w:tc>
        <w:tc>
          <w:tcPr>
            <w:tcW w:w="1007" w:type="dxa"/>
            <w:shd w:val="clear" w:color="auto" w:fill="FFFFFF"/>
          </w:tcPr>
          <w:p>
            <w:pPr>
              <w:pStyle w:val="TableParagraph"/>
              <w:spacing w:before="6"/>
              <w:rPr>
                <w:sz w:val="25"/>
              </w:rPr>
            </w:pPr>
          </w:p>
          <w:p>
            <w:pPr>
              <w:pStyle w:val="TableParagraph"/>
              <w:ind w:right="78"/>
              <w:jc w:val="right"/>
              <w:rPr>
                <w:sz w:val="16"/>
              </w:rPr>
            </w:pPr>
            <w:r>
              <w:rPr>
                <w:sz w:val="16"/>
              </w:rPr>
              <w:t>41.9</w:t>
            </w:r>
          </w:p>
        </w:tc>
        <w:tc>
          <w:tcPr>
            <w:tcW w:w="1259" w:type="dxa"/>
            <w:shd w:val="clear" w:color="auto" w:fill="FFFFFF"/>
          </w:tcPr>
          <w:p>
            <w:pPr>
              <w:pStyle w:val="TableParagraph"/>
              <w:spacing w:before="6"/>
              <w:rPr>
                <w:sz w:val="25"/>
              </w:rPr>
            </w:pPr>
          </w:p>
          <w:p>
            <w:pPr>
              <w:pStyle w:val="TableParagraph"/>
              <w:ind w:right="78"/>
              <w:jc w:val="right"/>
              <w:rPr>
                <w:sz w:val="16"/>
              </w:rPr>
            </w:pPr>
            <w:r>
              <w:rPr>
                <w:sz w:val="16"/>
              </w:rPr>
              <w:t>60.2</w:t>
            </w:r>
          </w:p>
        </w:tc>
        <w:tc>
          <w:tcPr>
            <w:tcW w:w="1015" w:type="dxa"/>
            <w:shd w:val="clear" w:color="auto" w:fill="FFFFFF"/>
          </w:tcPr>
          <w:p>
            <w:pPr>
              <w:pStyle w:val="TableParagraph"/>
              <w:spacing w:before="6"/>
              <w:rPr>
                <w:sz w:val="25"/>
              </w:rPr>
            </w:pPr>
          </w:p>
          <w:p>
            <w:pPr>
              <w:pStyle w:val="TableParagraph"/>
              <w:ind w:right="78"/>
              <w:jc w:val="right"/>
              <w:rPr>
                <w:sz w:val="16"/>
              </w:rPr>
            </w:pPr>
            <w:r>
              <w:rPr>
                <w:sz w:val="16"/>
              </w:rPr>
              <w:t>38.1</w:t>
            </w:r>
          </w:p>
        </w:tc>
        <w:tc>
          <w:tcPr>
            <w:tcW w:w="1004" w:type="dxa"/>
            <w:shd w:val="clear" w:color="auto" w:fill="FFFFFF"/>
          </w:tcPr>
          <w:p>
            <w:pPr>
              <w:pStyle w:val="TableParagraph"/>
              <w:spacing w:before="6"/>
              <w:rPr>
                <w:sz w:val="25"/>
              </w:rPr>
            </w:pPr>
          </w:p>
          <w:p>
            <w:pPr>
              <w:pStyle w:val="TableParagraph"/>
              <w:ind w:right="78"/>
              <w:jc w:val="right"/>
              <w:rPr>
                <w:sz w:val="16"/>
              </w:rPr>
            </w:pPr>
            <w:r>
              <w:rPr>
                <w:sz w:val="16"/>
              </w:rPr>
              <w:t>21.1</w:t>
            </w:r>
          </w:p>
        </w:tc>
        <w:tc>
          <w:tcPr>
            <w:tcW w:w="979" w:type="dxa"/>
            <w:shd w:val="clear" w:color="auto" w:fill="FFFFFF"/>
          </w:tcPr>
          <w:p>
            <w:pPr>
              <w:pStyle w:val="TableParagraph"/>
              <w:spacing w:before="6"/>
              <w:rPr>
                <w:sz w:val="25"/>
              </w:rPr>
            </w:pPr>
          </w:p>
          <w:p>
            <w:pPr>
              <w:pStyle w:val="TableParagraph"/>
              <w:ind w:right="79"/>
              <w:jc w:val="right"/>
              <w:rPr>
                <w:sz w:val="16"/>
              </w:rPr>
            </w:pPr>
            <w:r>
              <w:rPr>
                <w:sz w:val="16"/>
              </w:rPr>
              <w:t>58.2</w:t>
            </w:r>
          </w:p>
        </w:tc>
        <w:tc>
          <w:tcPr>
            <w:tcW w:w="1203" w:type="dxa"/>
            <w:shd w:val="clear" w:color="auto" w:fill="FFFFFF"/>
          </w:tcPr>
          <w:p>
            <w:pPr>
              <w:pStyle w:val="TableParagraph"/>
              <w:spacing w:before="6"/>
              <w:rPr>
                <w:sz w:val="25"/>
              </w:rPr>
            </w:pPr>
          </w:p>
          <w:p>
            <w:pPr>
              <w:pStyle w:val="TableParagraph"/>
              <w:ind w:right="80"/>
              <w:jc w:val="right"/>
              <w:rPr>
                <w:sz w:val="16"/>
              </w:rPr>
            </w:pPr>
            <w:r>
              <w:rPr>
                <w:sz w:val="16"/>
              </w:rPr>
              <w:t>37.1</w:t>
            </w:r>
          </w:p>
        </w:tc>
        <w:tc>
          <w:tcPr>
            <w:tcW w:w="1418" w:type="dxa"/>
            <w:shd w:val="clear" w:color="auto" w:fill="FFFFFF"/>
          </w:tcPr>
          <w:p>
            <w:pPr>
              <w:pStyle w:val="TableParagraph"/>
              <w:spacing w:before="6"/>
              <w:rPr>
                <w:sz w:val="25"/>
              </w:rPr>
            </w:pPr>
          </w:p>
          <w:p>
            <w:pPr>
              <w:pStyle w:val="TableParagraph"/>
              <w:ind w:right="81"/>
              <w:jc w:val="right"/>
              <w:rPr>
                <w:sz w:val="16"/>
              </w:rPr>
            </w:pPr>
            <w:r>
              <w:rPr>
                <w:sz w:val="16"/>
              </w:rPr>
              <w:t>125</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University</w:t>
            </w:r>
          </w:p>
        </w:tc>
        <w:tc>
          <w:tcPr>
            <w:tcW w:w="1085" w:type="dxa"/>
            <w:shd w:val="clear" w:color="auto" w:fill="FFFFFF"/>
          </w:tcPr>
          <w:p>
            <w:pPr>
              <w:pStyle w:val="TableParagraph"/>
              <w:spacing w:before="44"/>
              <w:ind w:right="78"/>
              <w:jc w:val="right"/>
              <w:rPr>
                <w:sz w:val="16"/>
              </w:rPr>
            </w:pPr>
            <w:r>
              <w:rPr>
                <w:sz w:val="16"/>
              </w:rPr>
              <w:t>26.9</w:t>
            </w:r>
          </w:p>
        </w:tc>
        <w:tc>
          <w:tcPr>
            <w:tcW w:w="990" w:type="dxa"/>
            <w:shd w:val="clear" w:color="auto" w:fill="FFFFFF"/>
          </w:tcPr>
          <w:p>
            <w:pPr>
              <w:pStyle w:val="TableParagraph"/>
              <w:spacing w:before="44"/>
              <w:ind w:right="78"/>
              <w:jc w:val="right"/>
              <w:rPr>
                <w:sz w:val="16"/>
              </w:rPr>
            </w:pPr>
            <w:r>
              <w:rPr>
                <w:sz w:val="16"/>
              </w:rPr>
              <w:t>39.9</w:t>
            </w:r>
          </w:p>
        </w:tc>
        <w:tc>
          <w:tcPr>
            <w:tcW w:w="990" w:type="dxa"/>
            <w:shd w:val="clear" w:color="auto" w:fill="FFFFFF"/>
          </w:tcPr>
          <w:p>
            <w:pPr>
              <w:pStyle w:val="TableParagraph"/>
              <w:spacing w:before="44"/>
              <w:ind w:right="78"/>
              <w:jc w:val="right"/>
              <w:rPr>
                <w:sz w:val="16"/>
              </w:rPr>
            </w:pPr>
            <w:r>
              <w:rPr>
                <w:sz w:val="16"/>
              </w:rPr>
              <w:t>75.2</w:t>
            </w:r>
          </w:p>
        </w:tc>
        <w:tc>
          <w:tcPr>
            <w:tcW w:w="1007" w:type="dxa"/>
            <w:shd w:val="clear" w:color="auto" w:fill="FFFFFF"/>
          </w:tcPr>
          <w:p>
            <w:pPr>
              <w:pStyle w:val="TableParagraph"/>
              <w:spacing w:before="44"/>
              <w:ind w:right="78"/>
              <w:jc w:val="right"/>
              <w:rPr>
                <w:sz w:val="16"/>
              </w:rPr>
            </w:pPr>
            <w:r>
              <w:rPr>
                <w:sz w:val="16"/>
              </w:rPr>
              <w:t>48.7</w:t>
            </w:r>
          </w:p>
        </w:tc>
        <w:tc>
          <w:tcPr>
            <w:tcW w:w="1259" w:type="dxa"/>
            <w:shd w:val="clear" w:color="auto" w:fill="FFFFFF"/>
          </w:tcPr>
          <w:p>
            <w:pPr>
              <w:pStyle w:val="TableParagraph"/>
              <w:spacing w:before="44"/>
              <w:ind w:right="78"/>
              <w:jc w:val="right"/>
              <w:rPr>
                <w:sz w:val="16"/>
              </w:rPr>
            </w:pPr>
            <w:r>
              <w:rPr>
                <w:sz w:val="16"/>
              </w:rPr>
              <w:t>54.8</w:t>
            </w:r>
          </w:p>
        </w:tc>
        <w:tc>
          <w:tcPr>
            <w:tcW w:w="1015" w:type="dxa"/>
            <w:shd w:val="clear" w:color="auto" w:fill="FFFFFF"/>
          </w:tcPr>
          <w:p>
            <w:pPr>
              <w:pStyle w:val="TableParagraph"/>
              <w:spacing w:before="44"/>
              <w:ind w:right="78"/>
              <w:jc w:val="right"/>
              <w:rPr>
                <w:sz w:val="16"/>
              </w:rPr>
            </w:pPr>
            <w:r>
              <w:rPr>
                <w:sz w:val="16"/>
              </w:rPr>
              <w:t>41.1</w:t>
            </w:r>
          </w:p>
        </w:tc>
        <w:tc>
          <w:tcPr>
            <w:tcW w:w="1004" w:type="dxa"/>
            <w:shd w:val="clear" w:color="auto" w:fill="FFFFFF"/>
          </w:tcPr>
          <w:p>
            <w:pPr>
              <w:pStyle w:val="TableParagraph"/>
              <w:spacing w:before="44"/>
              <w:ind w:right="78"/>
              <w:jc w:val="right"/>
              <w:rPr>
                <w:sz w:val="16"/>
              </w:rPr>
            </w:pPr>
            <w:r>
              <w:rPr>
                <w:sz w:val="16"/>
              </w:rPr>
              <w:t>20.9</w:t>
            </w:r>
          </w:p>
        </w:tc>
        <w:tc>
          <w:tcPr>
            <w:tcW w:w="979" w:type="dxa"/>
            <w:shd w:val="clear" w:color="auto" w:fill="FFFFFF"/>
          </w:tcPr>
          <w:p>
            <w:pPr>
              <w:pStyle w:val="TableParagraph"/>
              <w:spacing w:before="44"/>
              <w:ind w:right="79"/>
              <w:jc w:val="right"/>
              <w:rPr>
                <w:sz w:val="16"/>
              </w:rPr>
            </w:pPr>
            <w:r>
              <w:rPr>
                <w:sz w:val="16"/>
              </w:rPr>
              <w:t>61.2</w:t>
            </w:r>
          </w:p>
        </w:tc>
        <w:tc>
          <w:tcPr>
            <w:tcW w:w="1203" w:type="dxa"/>
            <w:shd w:val="clear" w:color="auto" w:fill="FFFFFF"/>
          </w:tcPr>
          <w:p>
            <w:pPr>
              <w:pStyle w:val="TableParagraph"/>
              <w:spacing w:before="44"/>
              <w:ind w:right="80"/>
              <w:jc w:val="right"/>
              <w:rPr>
                <w:sz w:val="16"/>
              </w:rPr>
            </w:pPr>
            <w:r>
              <w:rPr>
                <w:sz w:val="16"/>
              </w:rPr>
              <w:t>38.2</w:t>
            </w:r>
          </w:p>
        </w:tc>
        <w:tc>
          <w:tcPr>
            <w:tcW w:w="1418" w:type="dxa"/>
            <w:shd w:val="clear" w:color="auto" w:fill="FFFFFF"/>
          </w:tcPr>
          <w:p>
            <w:pPr>
              <w:pStyle w:val="TableParagraph"/>
              <w:spacing w:before="44"/>
              <w:ind w:right="81"/>
              <w:jc w:val="right"/>
              <w:rPr>
                <w:sz w:val="16"/>
              </w:rPr>
            </w:pPr>
            <w:r>
              <w:rPr>
                <w:sz w:val="16"/>
              </w:rPr>
              <w:t>108</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Missing/DK</w:t>
            </w:r>
          </w:p>
        </w:tc>
        <w:tc>
          <w:tcPr>
            <w:tcW w:w="1085" w:type="dxa"/>
            <w:shd w:val="clear" w:color="auto" w:fill="FFFFFF"/>
          </w:tcPr>
          <w:p>
            <w:pPr>
              <w:pStyle w:val="TableParagraph"/>
              <w:spacing w:before="44"/>
              <w:ind w:right="79"/>
              <w:jc w:val="right"/>
              <w:rPr>
                <w:sz w:val="16"/>
              </w:rPr>
            </w:pPr>
            <w:r>
              <w:rPr>
                <w:sz w:val="16"/>
              </w:rPr>
              <w:t>*</w:t>
            </w:r>
          </w:p>
        </w:tc>
        <w:tc>
          <w:tcPr>
            <w:tcW w:w="990" w:type="dxa"/>
            <w:shd w:val="clear" w:color="auto" w:fill="FFFFFF"/>
          </w:tcPr>
          <w:p>
            <w:pPr>
              <w:pStyle w:val="TableParagraph"/>
              <w:spacing w:before="44"/>
              <w:ind w:right="79"/>
              <w:jc w:val="right"/>
              <w:rPr>
                <w:sz w:val="16"/>
              </w:rPr>
            </w:pPr>
            <w:r>
              <w:rPr>
                <w:sz w:val="16"/>
              </w:rPr>
              <w:t>*</w:t>
            </w:r>
          </w:p>
        </w:tc>
        <w:tc>
          <w:tcPr>
            <w:tcW w:w="990" w:type="dxa"/>
            <w:shd w:val="clear" w:color="auto" w:fill="FFFFFF"/>
          </w:tcPr>
          <w:p>
            <w:pPr>
              <w:pStyle w:val="TableParagraph"/>
              <w:spacing w:before="44"/>
              <w:ind w:right="79"/>
              <w:jc w:val="right"/>
              <w:rPr>
                <w:sz w:val="16"/>
              </w:rPr>
            </w:pPr>
            <w:r>
              <w:rPr>
                <w:sz w:val="16"/>
              </w:rPr>
              <w:t>*</w:t>
            </w:r>
          </w:p>
        </w:tc>
        <w:tc>
          <w:tcPr>
            <w:tcW w:w="1007" w:type="dxa"/>
            <w:shd w:val="clear" w:color="auto" w:fill="FFFFFF"/>
          </w:tcPr>
          <w:p>
            <w:pPr>
              <w:pStyle w:val="TableParagraph"/>
              <w:spacing w:before="44"/>
              <w:ind w:right="78"/>
              <w:jc w:val="right"/>
              <w:rPr>
                <w:sz w:val="16"/>
              </w:rPr>
            </w:pPr>
            <w:r>
              <w:rPr>
                <w:sz w:val="16"/>
              </w:rPr>
              <w:t>*</w:t>
            </w:r>
          </w:p>
        </w:tc>
        <w:tc>
          <w:tcPr>
            <w:tcW w:w="1259" w:type="dxa"/>
            <w:shd w:val="clear" w:color="auto" w:fill="FFFFFF"/>
          </w:tcPr>
          <w:p>
            <w:pPr>
              <w:pStyle w:val="TableParagraph"/>
              <w:spacing w:before="44"/>
              <w:ind w:right="78"/>
              <w:jc w:val="right"/>
              <w:rPr>
                <w:sz w:val="16"/>
              </w:rPr>
            </w:pPr>
            <w:r>
              <w:rPr>
                <w:sz w:val="16"/>
              </w:rPr>
              <w:t>*</w:t>
            </w:r>
          </w:p>
        </w:tc>
        <w:tc>
          <w:tcPr>
            <w:tcW w:w="1015" w:type="dxa"/>
            <w:shd w:val="clear" w:color="auto" w:fill="FFFFFF"/>
          </w:tcPr>
          <w:p>
            <w:pPr>
              <w:pStyle w:val="TableParagraph"/>
              <w:spacing w:before="44"/>
              <w:ind w:right="78"/>
              <w:jc w:val="right"/>
              <w:rPr>
                <w:sz w:val="16"/>
              </w:rPr>
            </w:pPr>
            <w:r>
              <w:rPr>
                <w:sz w:val="16"/>
              </w:rPr>
              <w:t>*</w:t>
            </w:r>
          </w:p>
        </w:tc>
        <w:tc>
          <w:tcPr>
            <w:tcW w:w="1004" w:type="dxa"/>
            <w:shd w:val="clear" w:color="auto" w:fill="FFFFFF"/>
          </w:tcPr>
          <w:p>
            <w:pPr>
              <w:pStyle w:val="TableParagraph"/>
              <w:spacing w:before="44"/>
              <w:ind w:right="78"/>
              <w:jc w:val="right"/>
              <w:rPr>
                <w:sz w:val="16"/>
              </w:rPr>
            </w:pPr>
            <w:r>
              <w:rPr>
                <w:sz w:val="16"/>
              </w:rPr>
              <w:t>*</w:t>
            </w:r>
          </w:p>
        </w:tc>
        <w:tc>
          <w:tcPr>
            <w:tcW w:w="979" w:type="dxa"/>
            <w:shd w:val="clear" w:color="auto" w:fill="FFFFFF"/>
          </w:tcPr>
          <w:p>
            <w:pPr>
              <w:pStyle w:val="TableParagraph"/>
              <w:spacing w:before="44"/>
              <w:ind w:right="78"/>
              <w:jc w:val="right"/>
              <w:rPr>
                <w:sz w:val="16"/>
              </w:rPr>
            </w:pPr>
            <w:r>
              <w:rPr>
                <w:sz w:val="16"/>
              </w:rPr>
              <w:t>*</w:t>
            </w:r>
          </w:p>
        </w:tc>
        <w:tc>
          <w:tcPr>
            <w:tcW w:w="1203" w:type="dxa"/>
            <w:shd w:val="clear" w:color="auto" w:fill="FFFFFF"/>
          </w:tcPr>
          <w:p>
            <w:pPr>
              <w:pStyle w:val="TableParagraph"/>
              <w:spacing w:before="44"/>
              <w:ind w:right="79"/>
              <w:jc w:val="right"/>
              <w:rPr>
                <w:sz w:val="16"/>
              </w:rPr>
            </w:pPr>
            <w:r>
              <w:rPr>
                <w:sz w:val="16"/>
              </w:rPr>
              <w:t>*</w:t>
            </w:r>
          </w:p>
        </w:tc>
        <w:tc>
          <w:tcPr>
            <w:tcW w:w="1418" w:type="dxa"/>
            <w:shd w:val="clear" w:color="auto" w:fill="FFFFFF"/>
          </w:tcPr>
          <w:p>
            <w:pPr>
              <w:pStyle w:val="TableParagraph"/>
              <w:spacing w:before="44"/>
              <w:ind w:right="80"/>
              <w:jc w:val="right"/>
              <w:rPr>
                <w:sz w:val="16"/>
              </w:rPr>
            </w:pPr>
            <w:r>
              <w:rPr>
                <w:sz w:val="16"/>
              </w:rPr>
              <w:t>7</w:t>
            </w:r>
          </w:p>
        </w:tc>
      </w:tr>
      <w:tr>
        <w:trPr>
          <w:trHeight w:val="579" w:hRule="atLeast"/>
        </w:trPr>
        <w:tc>
          <w:tcPr>
            <w:tcW w:w="999" w:type="dxa"/>
            <w:shd w:val="clear" w:color="auto" w:fill="FFFFFF"/>
          </w:tcPr>
          <w:p>
            <w:pPr>
              <w:pStyle w:val="TableParagraph"/>
              <w:spacing w:line="192" w:lineRule="exact" w:before="2"/>
              <w:ind w:left="90" w:right="286"/>
              <w:rPr>
                <w:sz w:val="16"/>
              </w:rPr>
            </w:pPr>
            <w:r>
              <w:rPr>
                <w:sz w:val="16"/>
              </w:rPr>
              <w:t>wealth index quintiles</w:t>
            </w:r>
          </w:p>
        </w:tc>
        <w:tc>
          <w:tcPr>
            <w:tcW w:w="1296" w:type="dxa"/>
            <w:shd w:val="clear" w:color="auto" w:fill="FFFFFF"/>
          </w:tcPr>
          <w:p>
            <w:pPr>
              <w:pStyle w:val="TableParagraph"/>
              <w:spacing w:before="5"/>
              <w:ind w:left="90"/>
              <w:rPr>
                <w:sz w:val="16"/>
              </w:rPr>
            </w:pPr>
            <w:r>
              <w:rPr>
                <w:sz w:val="16"/>
              </w:rPr>
              <w:t>Poorest</w:t>
            </w:r>
          </w:p>
        </w:tc>
        <w:tc>
          <w:tcPr>
            <w:tcW w:w="1085" w:type="dxa"/>
            <w:shd w:val="clear" w:color="auto" w:fill="FFFFFF"/>
          </w:tcPr>
          <w:p>
            <w:pPr>
              <w:pStyle w:val="TableParagraph"/>
              <w:spacing w:before="2"/>
              <w:rPr>
                <w:sz w:val="17"/>
              </w:rPr>
            </w:pPr>
          </w:p>
          <w:p>
            <w:pPr>
              <w:pStyle w:val="TableParagraph"/>
              <w:ind w:right="78"/>
              <w:jc w:val="right"/>
              <w:rPr>
                <w:sz w:val="16"/>
              </w:rPr>
            </w:pPr>
            <w:r>
              <w:rPr>
                <w:sz w:val="16"/>
              </w:rPr>
              <w:t>28.5</w:t>
            </w:r>
          </w:p>
        </w:tc>
        <w:tc>
          <w:tcPr>
            <w:tcW w:w="990" w:type="dxa"/>
            <w:shd w:val="clear" w:color="auto" w:fill="FFFFFF"/>
          </w:tcPr>
          <w:p>
            <w:pPr>
              <w:pStyle w:val="TableParagraph"/>
              <w:spacing w:before="2"/>
              <w:rPr>
                <w:sz w:val="17"/>
              </w:rPr>
            </w:pPr>
          </w:p>
          <w:p>
            <w:pPr>
              <w:pStyle w:val="TableParagraph"/>
              <w:ind w:right="78"/>
              <w:jc w:val="right"/>
              <w:rPr>
                <w:sz w:val="16"/>
              </w:rPr>
            </w:pPr>
            <w:r>
              <w:rPr>
                <w:sz w:val="16"/>
              </w:rPr>
              <w:t>44.5</w:t>
            </w:r>
          </w:p>
        </w:tc>
        <w:tc>
          <w:tcPr>
            <w:tcW w:w="990" w:type="dxa"/>
            <w:shd w:val="clear" w:color="auto" w:fill="FFFFFF"/>
          </w:tcPr>
          <w:p>
            <w:pPr>
              <w:pStyle w:val="TableParagraph"/>
              <w:spacing w:before="2"/>
              <w:rPr>
                <w:sz w:val="17"/>
              </w:rPr>
            </w:pPr>
          </w:p>
          <w:p>
            <w:pPr>
              <w:pStyle w:val="TableParagraph"/>
              <w:ind w:right="78"/>
              <w:jc w:val="right"/>
              <w:rPr>
                <w:sz w:val="16"/>
              </w:rPr>
            </w:pPr>
            <w:r>
              <w:rPr>
                <w:sz w:val="16"/>
              </w:rPr>
              <w:t>76.8</w:t>
            </w:r>
          </w:p>
        </w:tc>
        <w:tc>
          <w:tcPr>
            <w:tcW w:w="1007" w:type="dxa"/>
            <w:shd w:val="clear" w:color="auto" w:fill="FFFFFF"/>
          </w:tcPr>
          <w:p>
            <w:pPr>
              <w:pStyle w:val="TableParagraph"/>
              <w:spacing w:before="2"/>
              <w:rPr>
                <w:sz w:val="17"/>
              </w:rPr>
            </w:pPr>
          </w:p>
          <w:p>
            <w:pPr>
              <w:pStyle w:val="TableParagraph"/>
              <w:ind w:right="78"/>
              <w:jc w:val="right"/>
              <w:rPr>
                <w:sz w:val="16"/>
              </w:rPr>
            </w:pPr>
            <w:r>
              <w:rPr>
                <w:sz w:val="16"/>
              </w:rPr>
              <w:t>42.7</w:t>
            </w:r>
          </w:p>
        </w:tc>
        <w:tc>
          <w:tcPr>
            <w:tcW w:w="1259" w:type="dxa"/>
            <w:shd w:val="clear" w:color="auto" w:fill="FFFFFF"/>
          </w:tcPr>
          <w:p>
            <w:pPr>
              <w:pStyle w:val="TableParagraph"/>
              <w:spacing w:before="2"/>
              <w:rPr>
                <w:sz w:val="17"/>
              </w:rPr>
            </w:pPr>
          </w:p>
          <w:p>
            <w:pPr>
              <w:pStyle w:val="TableParagraph"/>
              <w:ind w:right="78"/>
              <w:jc w:val="right"/>
              <w:rPr>
                <w:sz w:val="16"/>
              </w:rPr>
            </w:pPr>
            <w:r>
              <w:rPr>
                <w:sz w:val="16"/>
              </w:rPr>
              <w:t>59.6</w:t>
            </w:r>
          </w:p>
        </w:tc>
        <w:tc>
          <w:tcPr>
            <w:tcW w:w="1015" w:type="dxa"/>
            <w:shd w:val="clear" w:color="auto" w:fill="FFFFFF"/>
          </w:tcPr>
          <w:p>
            <w:pPr>
              <w:pStyle w:val="TableParagraph"/>
              <w:spacing w:before="2"/>
              <w:rPr>
                <w:sz w:val="17"/>
              </w:rPr>
            </w:pPr>
          </w:p>
          <w:p>
            <w:pPr>
              <w:pStyle w:val="TableParagraph"/>
              <w:ind w:right="78"/>
              <w:jc w:val="right"/>
              <w:rPr>
                <w:sz w:val="16"/>
              </w:rPr>
            </w:pPr>
            <w:r>
              <w:rPr>
                <w:sz w:val="16"/>
              </w:rPr>
              <w:t>37.5</w:t>
            </w:r>
          </w:p>
        </w:tc>
        <w:tc>
          <w:tcPr>
            <w:tcW w:w="1004" w:type="dxa"/>
            <w:shd w:val="clear" w:color="auto" w:fill="FFFFFF"/>
          </w:tcPr>
          <w:p>
            <w:pPr>
              <w:pStyle w:val="TableParagraph"/>
              <w:spacing w:before="2"/>
              <w:rPr>
                <w:sz w:val="17"/>
              </w:rPr>
            </w:pPr>
          </w:p>
          <w:p>
            <w:pPr>
              <w:pStyle w:val="TableParagraph"/>
              <w:ind w:right="78"/>
              <w:jc w:val="right"/>
              <w:rPr>
                <w:sz w:val="16"/>
              </w:rPr>
            </w:pPr>
            <w:r>
              <w:rPr>
                <w:sz w:val="16"/>
              </w:rPr>
              <w:t>30.6</w:t>
            </w:r>
          </w:p>
        </w:tc>
        <w:tc>
          <w:tcPr>
            <w:tcW w:w="979" w:type="dxa"/>
            <w:shd w:val="clear" w:color="auto" w:fill="FFFFFF"/>
          </w:tcPr>
          <w:p>
            <w:pPr>
              <w:pStyle w:val="TableParagraph"/>
              <w:spacing w:before="2"/>
              <w:rPr>
                <w:sz w:val="17"/>
              </w:rPr>
            </w:pPr>
          </w:p>
          <w:p>
            <w:pPr>
              <w:pStyle w:val="TableParagraph"/>
              <w:ind w:right="79"/>
              <w:jc w:val="right"/>
              <w:rPr>
                <w:sz w:val="16"/>
              </w:rPr>
            </w:pPr>
            <w:r>
              <w:rPr>
                <w:sz w:val="16"/>
              </w:rPr>
              <w:t>51.9</w:t>
            </w:r>
          </w:p>
        </w:tc>
        <w:tc>
          <w:tcPr>
            <w:tcW w:w="1203" w:type="dxa"/>
            <w:shd w:val="clear" w:color="auto" w:fill="FFFFFF"/>
          </w:tcPr>
          <w:p>
            <w:pPr>
              <w:pStyle w:val="TableParagraph"/>
              <w:spacing w:before="2"/>
              <w:rPr>
                <w:sz w:val="17"/>
              </w:rPr>
            </w:pPr>
          </w:p>
          <w:p>
            <w:pPr>
              <w:pStyle w:val="TableParagraph"/>
              <w:ind w:right="80"/>
              <w:jc w:val="right"/>
              <w:rPr>
                <w:sz w:val="16"/>
              </w:rPr>
            </w:pPr>
            <w:r>
              <w:rPr>
                <w:sz w:val="16"/>
              </w:rPr>
              <w:t>39.2</w:t>
            </w:r>
          </w:p>
        </w:tc>
        <w:tc>
          <w:tcPr>
            <w:tcW w:w="1418" w:type="dxa"/>
            <w:shd w:val="clear" w:color="auto" w:fill="FFFFFF"/>
          </w:tcPr>
          <w:p>
            <w:pPr>
              <w:pStyle w:val="TableParagraph"/>
              <w:spacing w:before="2"/>
              <w:rPr>
                <w:sz w:val="17"/>
              </w:rPr>
            </w:pPr>
          </w:p>
          <w:p>
            <w:pPr>
              <w:pStyle w:val="TableParagraph"/>
              <w:ind w:right="81"/>
              <w:jc w:val="right"/>
              <w:rPr>
                <w:sz w:val="16"/>
              </w:rPr>
            </w:pPr>
            <w:r>
              <w:rPr>
                <w:sz w:val="16"/>
              </w:rPr>
              <w:t>259</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Second</w:t>
            </w:r>
          </w:p>
        </w:tc>
        <w:tc>
          <w:tcPr>
            <w:tcW w:w="1085" w:type="dxa"/>
            <w:shd w:val="clear" w:color="auto" w:fill="FFFFFF"/>
          </w:tcPr>
          <w:p>
            <w:pPr>
              <w:pStyle w:val="TableParagraph"/>
              <w:spacing w:before="44"/>
              <w:ind w:right="78"/>
              <w:jc w:val="right"/>
              <w:rPr>
                <w:sz w:val="16"/>
              </w:rPr>
            </w:pPr>
            <w:r>
              <w:rPr>
                <w:sz w:val="16"/>
              </w:rPr>
              <w:t>35.0</w:t>
            </w:r>
          </w:p>
        </w:tc>
        <w:tc>
          <w:tcPr>
            <w:tcW w:w="990" w:type="dxa"/>
            <w:shd w:val="clear" w:color="auto" w:fill="FFFFFF"/>
          </w:tcPr>
          <w:p>
            <w:pPr>
              <w:pStyle w:val="TableParagraph"/>
              <w:spacing w:before="44"/>
              <w:ind w:right="78"/>
              <w:jc w:val="right"/>
              <w:rPr>
                <w:sz w:val="16"/>
              </w:rPr>
            </w:pPr>
            <w:r>
              <w:rPr>
                <w:sz w:val="16"/>
              </w:rPr>
              <w:t>47.5</w:t>
            </w:r>
          </w:p>
        </w:tc>
        <w:tc>
          <w:tcPr>
            <w:tcW w:w="990" w:type="dxa"/>
            <w:shd w:val="clear" w:color="auto" w:fill="FFFFFF"/>
          </w:tcPr>
          <w:p>
            <w:pPr>
              <w:pStyle w:val="TableParagraph"/>
              <w:spacing w:before="44"/>
              <w:ind w:right="78"/>
              <w:jc w:val="right"/>
              <w:rPr>
                <w:sz w:val="16"/>
              </w:rPr>
            </w:pPr>
            <w:r>
              <w:rPr>
                <w:sz w:val="16"/>
              </w:rPr>
              <w:t>77.8</w:t>
            </w:r>
          </w:p>
        </w:tc>
        <w:tc>
          <w:tcPr>
            <w:tcW w:w="1007" w:type="dxa"/>
            <w:shd w:val="clear" w:color="auto" w:fill="FFFFFF"/>
          </w:tcPr>
          <w:p>
            <w:pPr>
              <w:pStyle w:val="TableParagraph"/>
              <w:spacing w:before="44"/>
              <w:ind w:right="78"/>
              <w:jc w:val="right"/>
              <w:rPr>
                <w:sz w:val="16"/>
              </w:rPr>
            </w:pPr>
            <w:r>
              <w:rPr>
                <w:sz w:val="16"/>
              </w:rPr>
              <w:t>44.3</w:t>
            </w:r>
          </w:p>
        </w:tc>
        <w:tc>
          <w:tcPr>
            <w:tcW w:w="1259" w:type="dxa"/>
            <w:shd w:val="clear" w:color="auto" w:fill="FFFFFF"/>
          </w:tcPr>
          <w:p>
            <w:pPr>
              <w:pStyle w:val="TableParagraph"/>
              <w:spacing w:before="44"/>
              <w:ind w:right="78"/>
              <w:jc w:val="right"/>
              <w:rPr>
                <w:sz w:val="16"/>
              </w:rPr>
            </w:pPr>
            <w:r>
              <w:rPr>
                <w:sz w:val="16"/>
              </w:rPr>
              <w:t>62.3</w:t>
            </w:r>
          </w:p>
        </w:tc>
        <w:tc>
          <w:tcPr>
            <w:tcW w:w="1015" w:type="dxa"/>
            <w:shd w:val="clear" w:color="auto" w:fill="FFFFFF"/>
          </w:tcPr>
          <w:p>
            <w:pPr>
              <w:pStyle w:val="TableParagraph"/>
              <w:spacing w:before="44"/>
              <w:ind w:right="78"/>
              <w:jc w:val="right"/>
              <w:rPr>
                <w:sz w:val="16"/>
              </w:rPr>
            </w:pPr>
            <w:r>
              <w:rPr>
                <w:sz w:val="16"/>
              </w:rPr>
              <w:t>41.7</w:t>
            </w:r>
          </w:p>
        </w:tc>
        <w:tc>
          <w:tcPr>
            <w:tcW w:w="1004" w:type="dxa"/>
            <w:shd w:val="clear" w:color="auto" w:fill="FFFFFF"/>
          </w:tcPr>
          <w:p>
            <w:pPr>
              <w:pStyle w:val="TableParagraph"/>
              <w:spacing w:before="44"/>
              <w:ind w:right="78"/>
              <w:jc w:val="right"/>
              <w:rPr>
                <w:sz w:val="16"/>
              </w:rPr>
            </w:pPr>
            <w:r>
              <w:rPr>
                <w:sz w:val="16"/>
              </w:rPr>
              <w:t>29.5</w:t>
            </w:r>
          </w:p>
        </w:tc>
        <w:tc>
          <w:tcPr>
            <w:tcW w:w="979" w:type="dxa"/>
            <w:shd w:val="clear" w:color="auto" w:fill="FFFFFF"/>
          </w:tcPr>
          <w:p>
            <w:pPr>
              <w:pStyle w:val="TableParagraph"/>
              <w:spacing w:before="44"/>
              <w:ind w:right="79"/>
              <w:jc w:val="right"/>
              <w:rPr>
                <w:sz w:val="16"/>
              </w:rPr>
            </w:pPr>
            <w:r>
              <w:rPr>
                <w:sz w:val="16"/>
              </w:rPr>
              <w:t>49.6</w:t>
            </w:r>
          </w:p>
        </w:tc>
        <w:tc>
          <w:tcPr>
            <w:tcW w:w="1203" w:type="dxa"/>
            <w:shd w:val="clear" w:color="auto" w:fill="FFFFFF"/>
          </w:tcPr>
          <w:p>
            <w:pPr>
              <w:pStyle w:val="TableParagraph"/>
              <w:spacing w:before="44"/>
              <w:ind w:right="80"/>
              <w:jc w:val="right"/>
              <w:rPr>
                <w:sz w:val="16"/>
              </w:rPr>
            </w:pPr>
            <w:r>
              <w:rPr>
                <w:sz w:val="16"/>
              </w:rPr>
              <w:t>38.4</w:t>
            </w:r>
          </w:p>
        </w:tc>
        <w:tc>
          <w:tcPr>
            <w:tcW w:w="1418" w:type="dxa"/>
            <w:shd w:val="clear" w:color="auto" w:fill="FFFFFF"/>
          </w:tcPr>
          <w:p>
            <w:pPr>
              <w:pStyle w:val="TableParagraph"/>
              <w:spacing w:before="44"/>
              <w:ind w:right="81"/>
              <w:jc w:val="right"/>
              <w:rPr>
                <w:sz w:val="16"/>
              </w:rPr>
            </w:pPr>
            <w:r>
              <w:rPr>
                <w:sz w:val="16"/>
              </w:rPr>
              <w:t>219</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Middle</w:t>
            </w:r>
          </w:p>
        </w:tc>
        <w:tc>
          <w:tcPr>
            <w:tcW w:w="1085" w:type="dxa"/>
            <w:shd w:val="clear" w:color="auto" w:fill="FFFFFF"/>
          </w:tcPr>
          <w:p>
            <w:pPr>
              <w:pStyle w:val="TableParagraph"/>
              <w:spacing w:before="44"/>
              <w:ind w:right="78"/>
              <w:jc w:val="right"/>
              <w:rPr>
                <w:sz w:val="16"/>
              </w:rPr>
            </w:pPr>
            <w:r>
              <w:rPr>
                <w:sz w:val="16"/>
              </w:rPr>
              <w:t>27.8</w:t>
            </w:r>
          </w:p>
        </w:tc>
        <w:tc>
          <w:tcPr>
            <w:tcW w:w="990" w:type="dxa"/>
            <w:shd w:val="clear" w:color="auto" w:fill="FFFFFF"/>
          </w:tcPr>
          <w:p>
            <w:pPr>
              <w:pStyle w:val="TableParagraph"/>
              <w:spacing w:before="44"/>
              <w:ind w:right="78"/>
              <w:jc w:val="right"/>
              <w:rPr>
                <w:sz w:val="16"/>
              </w:rPr>
            </w:pPr>
            <w:r>
              <w:rPr>
                <w:sz w:val="16"/>
              </w:rPr>
              <w:t>36.7</w:t>
            </w:r>
          </w:p>
        </w:tc>
        <w:tc>
          <w:tcPr>
            <w:tcW w:w="990" w:type="dxa"/>
            <w:shd w:val="clear" w:color="auto" w:fill="FFFFFF"/>
          </w:tcPr>
          <w:p>
            <w:pPr>
              <w:pStyle w:val="TableParagraph"/>
              <w:spacing w:before="44"/>
              <w:ind w:right="78"/>
              <w:jc w:val="right"/>
              <w:rPr>
                <w:sz w:val="16"/>
              </w:rPr>
            </w:pPr>
            <w:r>
              <w:rPr>
                <w:sz w:val="16"/>
              </w:rPr>
              <w:t>79.8</w:t>
            </w:r>
          </w:p>
        </w:tc>
        <w:tc>
          <w:tcPr>
            <w:tcW w:w="1007" w:type="dxa"/>
            <w:shd w:val="clear" w:color="auto" w:fill="FFFFFF"/>
          </w:tcPr>
          <w:p>
            <w:pPr>
              <w:pStyle w:val="TableParagraph"/>
              <w:spacing w:before="44"/>
              <w:ind w:right="78"/>
              <w:jc w:val="right"/>
              <w:rPr>
                <w:sz w:val="16"/>
              </w:rPr>
            </w:pPr>
            <w:r>
              <w:rPr>
                <w:sz w:val="16"/>
              </w:rPr>
              <w:t>45.1</w:t>
            </w:r>
          </w:p>
        </w:tc>
        <w:tc>
          <w:tcPr>
            <w:tcW w:w="1259" w:type="dxa"/>
            <w:shd w:val="clear" w:color="auto" w:fill="FFFFFF"/>
          </w:tcPr>
          <w:p>
            <w:pPr>
              <w:pStyle w:val="TableParagraph"/>
              <w:spacing w:before="44"/>
              <w:ind w:right="78"/>
              <w:jc w:val="right"/>
              <w:rPr>
                <w:sz w:val="16"/>
              </w:rPr>
            </w:pPr>
            <w:r>
              <w:rPr>
                <w:sz w:val="16"/>
              </w:rPr>
              <w:t>58.0</w:t>
            </w:r>
          </w:p>
        </w:tc>
        <w:tc>
          <w:tcPr>
            <w:tcW w:w="1015" w:type="dxa"/>
            <w:shd w:val="clear" w:color="auto" w:fill="FFFFFF"/>
          </w:tcPr>
          <w:p>
            <w:pPr>
              <w:pStyle w:val="TableParagraph"/>
              <w:spacing w:before="44"/>
              <w:ind w:right="78"/>
              <w:jc w:val="right"/>
              <w:rPr>
                <w:sz w:val="16"/>
              </w:rPr>
            </w:pPr>
            <w:r>
              <w:rPr>
                <w:sz w:val="16"/>
              </w:rPr>
              <w:t>34.8</w:t>
            </w:r>
          </w:p>
        </w:tc>
        <w:tc>
          <w:tcPr>
            <w:tcW w:w="1004" w:type="dxa"/>
            <w:shd w:val="clear" w:color="auto" w:fill="FFFFFF"/>
          </w:tcPr>
          <w:p>
            <w:pPr>
              <w:pStyle w:val="TableParagraph"/>
              <w:spacing w:before="44"/>
              <w:ind w:right="78"/>
              <w:jc w:val="right"/>
              <w:rPr>
                <w:sz w:val="16"/>
              </w:rPr>
            </w:pPr>
            <w:r>
              <w:rPr>
                <w:sz w:val="16"/>
              </w:rPr>
              <w:t>25.8</w:t>
            </w:r>
          </w:p>
        </w:tc>
        <w:tc>
          <w:tcPr>
            <w:tcW w:w="979" w:type="dxa"/>
            <w:shd w:val="clear" w:color="auto" w:fill="FFFFFF"/>
          </w:tcPr>
          <w:p>
            <w:pPr>
              <w:pStyle w:val="TableParagraph"/>
              <w:spacing w:before="44"/>
              <w:ind w:right="79"/>
              <w:jc w:val="right"/>
              <w:rPr>
                <w:sz w:val="16"/>
              </w:rPr>
            </w:pPr>
            <w:r>
              <w:rPr>
                <w:sz w:val="16"/>
              </w:rPr>
              <w:t>58.1</w:t>
            </w:r>
          </w:p>
        </w:tc>
        <w:tc>
          <w:tcPr>
            <w:tcW w:w="1203" w:type="dxa"/>
            <w:shd w:val="clear" w:color="auto" w:fill="FFFFFF"/>
          </w:tcPr>
          <w:p>
            <w:pPr>
              <w:pStyle w:val="TableParagraph"/>
              <w:spacing w:before="44"/>
              <w:ind w:right="80"/>
              <w:jc w:val="right"/>
              <w:rPr>
                <w:sz w:val="16"/>
              </w:rPr>
            </w:pPr>
            <w:r>
              <w:rPr>
                <w:sz w:val="16"/>
              </w:rPr>
              <w:t>38.1</w:t>
            </w:r>
          </w:p>
        </w:tc>
        <w:tc>
          <w:tcPr>
            <w:tcW w:w="1418" w:type="dxa"/>
            <w:shd w:val="clear" w:color="auto" w:fill="FFFFFF"/>
          </w:tcPr>
          <w:p>
            <w:pPr>
              <w:pStyle w:val="TableParagraph"/>
              <w:spacing w:before="44"/>
              <w:ind w:right="81"/>
              <w:jc w:val="right"/>
              <w:rPr>
                <w:sz w:val="16"/>
              </w:rPr>
            </w:pPr>
            <w:r>
              <w:rPr>
                <w:sz w:val="16"/>
              </w:rPr>
              <w:t>245</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Fourth</w:t>
            </w:r>
          </w:p>
        </w:tc>
        <w:tc>
          <w:tcPr>
            <w:tcW w:w="1085" w:type="dxa"/>
            <w:shd w:val="clear" w:color="auto" w:fill="FFFFFF"/>
          </w:tcPr>
          <w:p>
            <w:pPr>
              <w:pStyle w:val="TableParagraph"/>
              <w:spacing w:before="44"/>
              <w:ind w:right="78"/>
              <w:jc w:val="right"/>
              <w:rPr>
                <w:sz w:val="16"/>
              </w:rPr>
            </w:pPr>
            <w:r>
              <w:rPr>
                <w:sz w:val="16"/>
              </w:rPr>
              <w:t>29.1</w:t>
            </w:r>
          </w:p>
        </w:tc>
        <w:tc>
          <w:tcPr>
            <w:tcW w:w="990" w:type="dxa"/>
            <w:shd w:val="clear" w:color="auto" w:fill="FFFFFF"/>
          </w:tcPr>
          <w:p>
            <w:pPr>
              <w:pStyle w:val="TableParagraph"/>
              <w:spacing w:before="44"/>
              <w:ind w:right="78"/>
              <w:jc w:val="right"/>
              <w:rPr>
                <w:sz w:val="16"/>
              </w:rPr>
            </w:pPr>
            <w:r>
              <w:rPr>
                <w:sz w:val="16"/>
              </w:rPr>
              <w:t>47.6</w:t>
            </w:r>
          </w:p>
        </w:tc>
        <w:tc>
          <w:tcPr>
            <w:tcW w:w="990" w:type="dxa"/>
            <w:shd w:val="clear" w:color="auto" w:fill="FFFFFF"/>
          </w:tcPr>
          <w:p>
            <w:pPr>
              <w:pStyle w:val="TableParagraph"/>
              <w:spacing w:before="44"/>
              <w:ind w:right="78"/>
              <w:jc w:val="right"/>
              <w:rPr>
                <w:sz w:val="16"/>
              </w:rPr>
            </w:pPr>
            <w:r>
              <w:rPr>
                <w:sz w:val="16"/>
              </w:rPr>
              <w:t>80.1</w:t>
            </w:r>
          </w:p>
        </w:tc>
        <w:tc>
          <w:tcPr>
            <w:tcW w:w="1007" w:type="dxa"/>
            <w:shd w:val="clear" w:color="auto" w:fill="FFFFFF"/>
          </w:tcPr>
          <w:p>
            <w:pPr>
              <w:pStyle w:val="TableParagraph"/>
              <w:spacing w:before="44"/>
              <w:ind w:right="78"/>
              <w:jc w:val="right"/>
              <w:rPr>
                <w:sz w:val="16"/>
              </w:rPr>
            </w:pPr>
            <w:r>
              <w:rPr>
                <w:sz w:val="16"/>
              </w:rPr>
              <w:t>49.0</w:t>
            </w:r>
          </w:p>
        </w:tc>
        <w:tc>
          <w:tcPr>
            <w:tcW w:w="1259" w:type="dxa"/>
            <w:shd w:val="clear" w:color="auto" w:fill="FFFFFF"/>
          </w:tcPr>
          <w:p>
            <w:pPr>
              <w:pStyle w:val="TableParagraph"/>
              <w:spacing w:before="44"/>
              <w:ind w:right="78"/>
              <w:jc w:val="right"/>
              <w:rPr>
                <w:sz w:val="16"/>
              </w:rPr>
            </w:pPr>
            <w:r>
              <w:rPr>
                <w:sz w:val="16"/>
              </w:rPr>
              <w:t>63.3</w:t>
            </w:r>
          </w:p>
        </w:tc>
        <w:tc>
          <w:tcPr>
            <w:tcW w:w="1015" w:type="dxa"/>
            <w:shd w:val="clear" w:color="auto" w:fill="FFFFFF"/>
          </w:tcPr>
          <w:p>
            <w:pPr>
              <w:pStyle w:val="TableParagraph"/>
              <w:spacing w:before="44"/>
              <w:ind w:right="78"/>
              <w:jc w:val="right"/>
              <w:rPr>
                <w:sz w:val="16"/>
              </w:rPr>
            </w:pPr>
            <w:r>
              <w:rPr>
                <w:sz w:val="16"/>
              </w:rPr>
              <w:t>37.7</w:t>
            </w:r>
          </w:p>
        </w:tc>
        <w:tc>
          <w:tcPr>
            <w:tcW w:w="1004" w:type="dxa"/>
            <w:shd w:val="clear" w:color="auto" w:fill="FFFFFF"/>
          </w:tcPr>
          <w:p>
            <w:pPr>
              <w:pStyle w:val="TableParagraph"/>
              <w:spacing w:before="44"/>
              <w:ind w:right="78"/>
              <w:jc w:val="right"/>
              <w:rPr>
                <w:sz w:val="16"/>
              </w:rPr>
            </w:pPr>
            <w:r>
              <w:rPr>
                <w:sz w:val="16"/>
              </w:rPr>
              <w:t>24.9</w:t>
            </w:r>
          </w:p>
        </w:tc>
        <w:tc>
          <w:tcPr>
            <w:tcW w:w="979" w:type="dxa"/>
            <w:shd w:val="clear" w:color="auto" w:fill="FFFFFF"/>
          </w:tcPr>
          <w:p>
            <w:pPr>
              <w:pStyle w:val="TableParagraph"/>
              <w:spacing w:before="44"/>
              <w:ind w:right="79"/>
              <w:jc w:val="right"/>
              <w:rPr>
                <w:sz w:val="16"/>
              </w:rPr>
            </w:pPr>
            <w:r>
              <w:rPr>
                <w:sz w:val="16"/>
              </w:rPr>
              <w:t>61.1</w:t>
            </w:r>
          </w:p>
        </w:tc>
        <w:tc>
          <w:tcPr>
            <w:tcW w:w="1203" w:type="dxa"/>
            <w:shd w:val="clear" w:color="auto" w:fill="FFFFFF"/>
          </w:tcPr>
          <w:p>
            <w:pPr>
              <w:pStyle w:val="TableParagraph"/>
              <w:spacing w:before="44"/>
              <w:ind w:right="80"/>
              <w:jc w:val="right"/>
              <w:rPr>
                <w:sz w:val="16"/>
              </w:rPr>
            </w:pPr>
            <w:r>
              <w:rPr>
                <w:sz w:val="16"/>
              </w:rPr>
              <w:t>42.9</w:t>
            </w:r>
          </w:p>
        </w:tc>
        <w:tc>
          <w:tcPr>
            <w:tcW w:w="1418" w:type="dxa"/>
            <w:shd w:val="clear" w:color="auto" w:fill="FFFFFF"/>
          </w:tcPr>
          <w:p>
            <w:pPr>
              <w:pStyle w:val="TableParagraph"/>
              <w:spacing w:before="44"/>
              <w:ind w:right="81"/>
              <w:jc w:val="right"/>
              <w:rPr>
                <w:sz w:val="16"/>
              </w:rPr>
            </w:pPr>
            <w:r>
              <w:rPr>
                <w:sz w:val="16"/>
              </w:rPr>
              <w:t>207</w:t>
            </w:r>
          </w:p>
        </w:tc>
      </w:tr>
      <w:tr>
        <w:trPr>
          <w:trHeight w:val="273" w:hRule="atLeast"/>
        </w:trPr>
        <w:tc>
          <w:tcPr>
            <w:tcW w:w="999" w:type="dxa"/>
            <w:shd w:val="clear" w:color="auto" w:fill="FFFFFF"/>
          </w:tcPr>
          <w:p>
            <w:pPr>
              <w:pStyle w:val="TableParagraph"/>
              <w:rPr>
                <w:rFonts w:ascii="Times New Roman"/>
                <w:sz w:val="16"/>
              </w:rPr>
            </w:pPr>
          </w:p>
        </w:tc>
        <w:tc>
          <w:tcPr>
            <w:tcW w:w="1296" w:type="dxa"/>
            <w:shd w:val="clear" w:color="auto" w:fill="FFFFFF"/>
          </w:tcPr>
          <w:p>
            <w:pPr>
              <w:pStyle w:val="TableParagraph"/>
              <w:spacing w:before="5"/>
              <w:ind w:left="90"/>
              <w:rPr>
                <w:sz w:val="16"/>
              </w:rPr>
            </w:pPr>
            <w:r>
              <w:rPr>
                <w:sz w:val="16"/>
              </w:rPr>
              <w:t>Richest</w:t>
            </w:r>
          </w:p>
        </w:tc>
        <w:tc>
          <w:tcPr>
            <w:tcW w:w="1085" w:type="dxa"/>
            <w:shd w:val="clear" w:color="auto" w:fill="FFFFFF"/>
          </w:tcPr>
          <w:p>
            <w:pPr>
              <w:pStyle w:val="TableParagraph"/>
              <w:spacing w:before="44"/>
              <w:ind w:right="78"/>
              <w:jc w:val="right"/>
              <w:rPr>
                <w:sz w:val="16"/>
              </w:rPr>
            </w:pPr>
            <w:r>
              <w:rPr>
                <w:sz w:val="16"/>
              </w:rPr>
              <w:t>25.0</w:t>
            </w:r>
          </w:p>
        </w:tc>
        <w:tc>
          <w:tcPr>
            <w:tcW w:w="990" w:type="dxa"/>
            <w:shd w:val="clear" w:color="auto" w:fill="FFFFFF"/>
          </w:tcPr>
          <w:p>
            <w:pPr>
              <w:pStyle w:val="TableParagraph"/>
              <w:spacing w:before="44"/>
              <w:ind w:right="78"/>
              <w:jc w:val="right"/>
              <w:rPr>
                <w:sz w:val="16"/>
              </w:rPr>
            </w:pPr>
            <w:r>
              <w:rPr>
                <w:sz w:val="16"/>
              </w:rPr>
              <w:t>45.2</w:t>
            </w:r>
          </w:p>
        </w:tc>
        <w:tc>
          <w:tcPr>
            <w:tcW w:w="990" w:type="dxa"/>
            <w:shd w:val="clear" w:color="auto" w:fill="FFFFFF"/>
          </w:tcPr>
          <w:p>
            <w:pPr>
              <w:pStyle w:val="TableParagraph"/>
              <w:spacing w:before="44"/>
              <w:ind w:right="78"/>
              <w:jc w:val="right"/>
              <w:rPr>
                <w:sz w:val="16"/>
              </w:rPr>
            </w:pPr>
            <w:r>
              <w:rPr>
                <w:sz w:val="16"/>
              </w:rPr>
              <w:t>73.2</w:t>
            </w:r>
          </w:p>
        </w:tc>
        <w:tc>
          <w:tcPr>
            <w:tcW w:w="1007" w:type="dxa"/>
            <w:shd w:val="clear" w:color="auto" w:fill="FFFFFF"/>
          </w:tcPr>
          <w:p>
            <w:pPr>
              <w:pStyle w:val="TableParagraph"/>
              <w:spacing w:before="44"/>
              <w:ind w:right="78"/>
              <w:jc w:val="right"/>
              <w:rPr>
                <w:sz w:val="16"/>
              </w:rPr>
            </w:pPr>
            <w:r>
              <w:rPr>
                <w:sz w:val="16"/>
              </w:rPr>
              <w:t>48.9</w:t>
            </w:r>
          </w:p>
        </w:tc>
        <w:tc>
          <w:tcPr>
            <w:tcW w:w="1259" w:type="dxa"/>
            <w:shd w:val="clear" w:color="auto" w:fill="FFFFFF"/>
          </w:tcPr>
          <w:p>
            <w:pPr>
              <w:pStyle w:val="TableParagraph"/>
              <w:spacing w:before="44"/>
              <w:ind w:right="78"/>
              <w:jc w:val="right"/>
              <w:rPr>
                <w:sz w:val="16"/>
              </w:rPr>
            </w:pPr>
            <w:r>
              <w:rPr>
                <w:sz w:val="16"/>
              </w:rPr>
              <w:t>63.6</w:t>
            </w:r>
          </w:p>
        </w:tc>
        <w:tc>
          <w:tcPr>
            <w:tcW w:w="1015" w:type="dxa"/>
            <w:shd w:val="clear" w:color="auto" w:fill="FFFFFF"/>
          </w:tcPr>
          <w:p>
            <w:pPr>
              <w:pStyle w:val="TableParagraph"/>
              <w:spacing w:before="44"/>
              <w:ind w:right="78"/>
              <w:jc w:val="right"/>
              <w:rPr>
                <w:sz w:val="16"/>
              </w:rPr>
            </w:pPr>
            <w:r>
              <w:rPr>
                <w:sz w:val="16"/>
              </w:rPr>
              <w:t>46.5</w:t>
            </w:r>
          </w:p>
        </w:tc>
        <w:tc>
          <w:tcPr>
            <w:tcW w:w="1004" w:type="dxa"/>
            <w:shd w:val="clear" w:color="auto" w:fill="FFFFFF"/>
          </w:tcPr>
          <w:p>
            <w:pPr>
              <w:pStyle w:val="TableParagraph"/>
              <w:spacing w:before="44"/>
              <w:ind w:right="78"/>
              <w:jc w:val="right"/>
              <w:rPr>
                <w:sz w:val="16"/>
              </w:rPr>
            </w:pPr>
            <w:r>
              <w:rPr>
                <w:sz w:val="16"/>
              </w:rPr>
              <w:t>26.8</w:t>
            </w:r>
          </w:p>
        </w:tc>
        <w:tc>
          <w:tcPr>
            <w:tcW w:w="979" w:type="dxa"/>
            <w:shd w:val="clear" w:color="auto" w:fill="FFFFFF"/>
          </w:tcPr>
          <w:p>
            <w:pPr>
              <w:pStyle w:val="TableParagraph"/>
              <w:spacing w:before="44"/>
              <w:ind w:right="79"/>
              <w:jc w:val="right"/>
              <w:rPr>
                <w:sz w:val="16"/>
              </w:rPr>
            </w:pPr>
            <w:r>
              <w:rPr>
                <w:sz w:val="16"/>
              </w:rPr>
              <w:t>59.9</w:t>
            </w:r>
          </w:p>
        </w:tc>
        <w:tc>
          <w:tcPr>
            <w:tcW w:w="1203" w:type="dxa"/>
            <w:shd w:val="clear" w:color="auto" w:fill="FFFFFF"/>
          </w:tcPr>
          <w:p>
            <w:pPr>
              <w:pStyle w:val="TableParagraph"/>
              <w:spacing w:before="44"/>
              <w:ind w:right="80"/>
              <w:jc w:val="right"/>
              <w:rPr>
                <w:sz w:val="16"/>
              </w:rPr>
            </w:pPr>
            <w:r>
              <w:rPr>
                <w:sz w:val="16"/>
              </w:rPr>
              <w:t>42.3</w:t>
            </w:r>
          </w:p>
        </w:tc>
        <w:tc>
          <w:tcPr>
            <w:tcW w:w="1418" w:type="dxa"/>
            <w:shd w:val="clear" w:color="auto" w:fill="FFFFFF"/>
          </w:tcPr>
          <w:p>
            <w:pPr>
              <w:pStyle w:val="TableParagraph"/>
              <w:spacing w:before="44"/>
              <w:ind w:right="81"/>
              <w:jc w:val="right"/>
              <w:rPr>
                <w:sz w:val="16"/>
              </w:rPr>
            </w:pPr>
            <w:r>
              <w:rPr>
                <w:sz w:val="16"/>
              </w:rPr>
              <w:t>187</w:t>
            </w:r>
          </w:p>
        </w:tc>
      </w:tr>
      <w:tr>
        <w:trPr>
          <w:trHeight w:val="273" w:hRule="atLeast"/>
        </w:trPr>
        <w:tc>
          <w:tcPr>
            <w:tcW w:w="2295" w:type="dxa"/>
            <w:gridSpan w:val="2"/>
            <w:shd w:val="clear" w:color="auto" w:fill="FFFFFF"/>
          </w:tcPr>
          <w:p>
            <w:pPr>
              <w:pStyle w:val="TableParagraph"/>
              <w:spacing w:before="5"/>
              <w:ind w:left="90"/>
              <w:rPr>
                <w:sz w:val="16"/>
              </w:rPr>
            </w:pPr>
            <w:r>
              <w:rPr>
                <w:sz w:val="16"/>
              </w:rPr>
              <w:t>Total</w:t>
            </w:r>
          </w:p>
        </w:tc>
        <w:tc>
          <w:tcPr>
            <w:tcW w:w="1085" w:type="dxa"/>
            <w:shd w:val="clear" w:color="auto" w:fill="FFFFFF"/>
          </w:tcPr>
          <w:p>
            <w:pPr>
              <w:pStyle w:val="TableParagraph"/>
              <w:spacing w:before="44"/>
              <w:ind w:right="78"/>
              <w:jc w:val="right"/>
              <w:rPr>
                <w:sz w:val="16"/>
              </w:rPr>
            </w:pPr>
            <w:r>
              <w:rPr>
                <w:sz w:val="16"/>
              </w:rPr>
              <w:t>29.1</w:t>
            </w:r>
          </w:p>
        </w:tc>
        <w:tc>
          <w:tcPr>
            <w:tcW w:w="990" w:type="dxa"/>
            <w:shd w:val="clear" w:color="auto" w:fill="FFFFFF"/>
          </w:tcPr>
          <w:p>
            <w:pPr>
              <w:pStyle w:val="TableParagraph"/>
              <w:spacing w:before="44"/>
              <w:ind w:right="78"/>
              <w:jc w:val="right"/>
              <w:rPr>
                <w:sz w:val="16"/>
              </w:rPr>
            </w:pPr>
            <w:r>
              <w:rPr>
                <w:sz w:val="16"/>
              </w:rPr>
              <w:t>44.1</w:t>
            </w:r>
          </w:p>
        </w:tc>
        <w:tc>
          <w:tcPr>
            <w:tcW w:w="990" w:type="dxa"/>
            <w:shd w:val="clear" w:color="auto" w:fill="FFFFFF"/>
          </w:tcPr>
          <w:p>
            <w:pPr>
              <w:pStyle w:val="TableParagraph"/>
              <w:spacing w:before="44"/>
              <w:ind w:right="78"/>
              <w:jc w:val="right"/>
              <w:rPr>
                <w:sz w:val="16"/>
              </w:rPr>
            </w:pPr>
            <w:r>
              <w:rPr>
                <w:sz w:val="16"/>
              </w:rPr>
              <w:t>77.7</w:t>
            </w:r>
          </w:p>
        </w:tc>
        <w:tc>
          <w:tcPr>
            <w:tcW w:w="1007" w:type="dxa"/>
            <w:shd w:val="clear" w:color="auto" w:fill="FFFFFF"/>
          </w:tcPr>
          <w:p>
            <w:pPr>
              <w:pStyle w:val="TableParagraph"/>
              <w:spacing w:before="44"/>
              <w:ind w:right="78"/>
              <w:jc w:val="right"/>
              <w:rPr>
                <w:sz w:val="16"/>
              </w:rPr>
            </w:pPr>
            <w:r>
              <w:rPr>
                <w:sz w:val="16"/>
              </w:rPr>
              <w:t>45.7</w:t>
            </w:r>
          </w:p>
        </w:tc>
        <w:tc>
          <w:tcPr>
            <w:tcW w:w="1259" w:type="dxa"/>
            <w:shd w:val="clear" w:color="auto" w:fill="FFFFFF"/>
          </w:tcPr>
          <w:p>
            <w:pPr>
              <w:pStyle w:val="TableParagraph"/>
              <w:spacing w:before="44"/>
              <w:ind w:right="78"/>
              <w:jc w:val="right"/>
              <w:rPr>
                <w:sz w:val="16"/>
              </w:rPr>
            </w:pPr>
            <w:r>
              <w:rPr>
                <w:sz w:val="16"/>
              </w:rPr>
              <w:t>61.1</w:t>
            </w:r>
          </w:p>
        </w:tc>
        <w:tc>
          <w:tcPr>
            <w:tcW w:w="1015" w:type="dxa"/>
            <w:shd w:val="clear" w:color="auto" w:fill="FFFFFF"/>
          </w:tcPr>
          <w:p>
            <w:pPr>
              <w:pStyle w:val="TableParagraph"/>
              <w:spacing w:before="44"/>
              <w:ind w:right="78"/>
              <w:jc w:val="right"/>
              <w:rPr>
                <w:sz w:val="16"/>
              </w:rPr>
            </w:pPr>
            <w:r>
              <w:rPr>
                <w:sz w:val="16"/>
              </w:rPr>
              <w:t>39.3</w:t>
            </w:r>
          </w:p>
        </w:tc>
        <w:tc>
          <w:tcPr>
            <w:tcW w:w="1004" w:type="dxa"/>
            <w:shd w:val="clear" w:color="auto" w:fill="FFFFFF"/>
          </w:tcPr>
          <w:p>
            <w:pPr>
              <w:pStyle w:val="TableParagraph"/>
              <w:spacing w:before="44"/>
              <w:ind w:right="78"/>
              <w:jc w:val="right"/>
              <w:rPr>
                <w:sz w:val="16"/>
              </w:rPr>
            </w:pPr>
            <w:r>
              <w:rPr>
                <w:sz w:val="16"/>
              </w:rPr>
              <w:t>27.6</w:t>
            </w:r>
          </w:p>
        </w:tc>
        <w:tc>
          <w:tcPr>
            <w:tcW w:w="979" w:type="dxa"/>
            <w:shd w:val="clear" w:color="auto" w:fill="FFFFFF"/>
          </w:tcPr>
          <w:p>
            <w:pPr>
              <w:pStyle w:val="TableParagraph"/>
              <w:spacing w:before="44"/>
              <w:ind w:right="79"/>
              <w:jc w:val="right"/>
              <w:rPr>
                <w:sz w:val="16"/>
              </w:rPr>
            </w:pPr>
            <w:r>
              <w:rPr>
                <w:sz w:val="16"/>
              </w:rPr>
              <w:t>55.8</w:t>
            </w:r>
          </w:p>
        </w:tc>
        <w:tc>
          <w:tcPr>
            <w:tcW w:w="1203" w:type="dxa"/>
            <w:shd w:val="clear" w:color="auto" w:fill="FFFFFF"/>
          </w:tcPr>
          <w:p>
            <w:pPr>
              <w:pStyle w:val="TableParagraph"/>
              <w:spacing w:before="44"/>
              <w:ind w:right="80"/>
              <w:jc w:val="right"/>
              <w:rPr>
                <w:sz w:val="16"/>
              </w:rPr>
            </w:pPr>
            <w:r>
              <w:rPr>
                <w:sz w:val="16"/>
              </w:rPr>
              <w:t>40.0</w:t>
            </w:r>
          </w:p>
        </w:tc>
        <w:tc>
          <w:tcPr>
            <w:tcW w:w="1418" w:type="dxa"/>
            <w:shd w:val="clear" w:color="auto" w:fill="FFFFFF"/>
          </w:tcPr>
          <w:p>
            <w:pPr>
              <w:pStyle w:val="TableParagraph"/>
              <w:spacing w:before="44"/>
              <w:ind w:right="81"/>
              <w:jc w:val="right"/>
              <w:rPr>
                <w:sz w:val="16"/>
              </w:rPr>
            </w:pPr>
            <w:r>
              <w:rPr>
                <w:sz w:val="16"/>
              </w:rPr>
              <w:t>1117</w:t>
            </w:r>
          </w:p>
        </w:tc>
      </w:tr>
    </w:tbl>
    <w:p>
      <w:pPr>
        <w:spacing w:after="0"/>
        <w:jc w:val="right"/>
        <w:rPr>
          <w:sz w:val="16"/>
        </w:rPr>
        <w:sectPr>
          <w:pgSz w:w="15840" w:h="12240" w:orient="landscape"/>
          <w:pgMar w:top="0" w:bottom="280" w:left="1300" w:right="1000"/>
        </w:sectPr>
      </w:pPr>
    </w:p>
    <w:p>
      <w:pPr>
        <w:pStyle w:val="Heading1"/>
        <w:ind w:right="277"/>
      </w:pPr>
      <w:r>
        <w:rPr/>
        <w:pict>
          <v:rect style="position:absolute;margin-left:.0pt;margin-top:.000023pt;width:791.999936pt;height:611.999951pt;mso-position-horizontal-relative:page;mso-position-vertical-relative:page;z-index:-50490880" filled="true" fillcolor="#d4e9f9" stroked="false">
            <v:fill type="solid"/>
            <w10:wrap type="none"/>
          </v:rect>
        </w:pict>
      </w:r>
      <w:r>
        <w:rPr/>
        <w:pict>
          <v:shape style="position:absolute;margin-left:34.386360pt;margin-top:-1pt;width:13.2pt;height:52.15pt;mso-position-horizontal-relative:page;mso-position-vertical-relative:page;z-index:16105984"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142</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06496"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13" w:id="17"/>
      <w:r>
        <w:rPr>
          <w:spacing w:val="-19"/>
          <w:w w:val="101"/>
        </w:rPr>
        <w:t>T</w:t>
      </w:r>
      <w:r>
        <w:rPr>
          <w:smallCaps/>
          <w:w w:val="118"/>
        </w:rPr>
        <w:t>able</w:t>
      </w:r>
      <w:r>
        <w:rPr>
          <w:b w:val="0"/>
          <w:smallCaps w:val="0"/>
        </w:rPr>
        <w:t> </w:t>
      </w:r>
      <w:r>
        <w:rPr>
          <w:smallCaps w:val="0"/>
          <w:spacing w:val="-3"/>
          <w:w w:val="116"/>
        </w:rPr>
        <w:t>C</w:t>
      </w:r>
      <w:r>
        <w:rPr>
          <w:smallCaps w:val="0"/>
          <w:w w:val="117"/>
        </w:rPr>
        <w:t>H.5:</w:t>
      </w:r>
      <w:r>
        <w:rPr>
          <w:b w:val="0"/>
          <w:smallCaps w:val="0"/>
        </w:rPr>
        <w:t> </w:t>
      </w:r>
      <w:r>
        <w:rPr>
          <w:smallCaps/>
          <w:spacing w:val="-1"/>
          <w:w w:val="115"/>
        </w:rPr>
        <w:t>Soli</w:t>
      </w:r>
      <w:r>
        <w:rPr>
          <w:smallCaps/>
          <w:w w:val="115"/>
        </w:rPr>
        <w:t>d</w:t>
      </w:r>
      <w:r>
        <w:rPr>
          <w:b w:val="0"/>
          <w:smallCaps w:val="0"/>
        </w:rPr>
        <w:t> </w:t>
      </w:r>
      <w:r>
        <w:rPr>
          <w:smallCaps/>
          <w:spacing w:val="-1"/>
          <w:w w:val="117"/>
        </w:rPr>
        <w:t>fue</w:t>
      </w:r>
      <w:r>
        <w:rPr>
          <w:smallCaps/>
          <w:w w:val="117"/>
        </w:rPr>
        <w:t>l</w:t>
      </w:r>
      <w:r>
        <w:rPr>
          <w:b w:val="0"/>
          <w:smallCaps w:val="0"/>
        </w:rPr>
        <w:t> </w:t>
      </w:r>
      <w:bookmarkEnd w:id="17"/>
      <w:r>
        <w:rPr>
          <w:smallCaps/>
          <w:spacing w:val="-1"/>
          <w:w w:val="125"/>
        </w:rPr>
        <w:t>use</w:t>
      </w:r>
    </w:p>
    <w:p>
      <w:pPr>
        <w:spacing w:line="249" w:lineRule="auto" w:before="1"/>
        <w:ind w:left="809" w:right="821" w:firstLine="0"/>
        <w:jc w:val="center"/>
        <w:rPr>
          <w:sz w:val="20"/>
        </w:rPr>
      </w:pPr>
      <w:r>
        <w:rPr>
          <w:sz w:val="20"/>
        </w:rPr>
        <w:t>Percent distribution of households according to type of cooking fuel, and percentage of households used solid fuels for cooking, Trinidad &amp; Tobago, 2006</w:t>
      </w:r>
    </w:p>
    <w:p>
      <w:pPr>
        <w:spacing w:line="240" w:lineRule="auto" w:before="11" w:after="0"/>
        <w:rPr>
          <w:sz w:val="12"/>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0"/>
        <w:gridCol w:w="2478"/>
        <w:gridCol w:w="984"/>
        <w:gridCol w:w="1372"/>
        <w:gridCol w:w="874"/>
        <w:gridCol w:w="991"/>
        <w:gridCol w:w="811"/>
        <w:gridCol w:w="721"/>
        <w:gridCol w:w="886"/>
        <w:gridCol w:w="1090"/>
        <w:gridCol w:w="1514"/>
      </w:tblGrid>
      <w:tr>
        <w:trPr>
          <w:trHeight w:val="728" w:hRule="atLeast"/>
        </w:trPr>
        <w:tc>
          <w:tcPr>
            <w:tcW w:w="4008" w:type="dxa"/>
            <w:gridSpan w:val="2"/>
            <w:shd w:val="clear" w:color="auto" w:fill="0060AE"/>
          </w:tcPr>
          <w:p>
            <w:pPr>
              <w:pStyle w:val="TableParagraph"/>
              <w:rPr>
                <w:rFonts w:ascii="Times New Roman"/>
                <w:sz w:val="18"/>
              </w:rPr>
            </w:pPr>
          </w:p>
        </w:tc>
        <w:tc>
          <w:tcPr>
            <w:tcW w:w="5753" w:type="dxa"/>
            <w:gridSpan w:val="6"/>
            <w:shd w:val="clear" w:color="auto" w:fill="0060AE"/>
          </w:tcPr>
          <w:p>
            <w:pPr>
              <w:pStyle w:val="TableParagraph"/>
              <w:rPr>
                <w:sz w:val="20"/>
              </w:rPr>
            </w:pPr>
          </w:p>
          <w:p>
            <w:pPr>
              <w:pStyle w:val="TableParagraph"/>
              <w:spacing w:before="5"/>
              <w:rPr>
                <w:sz w:val="21"/>
              </w:rPr>
            </w:pPr>
          </w:p>
          <w:p>
            <w:pPr>
              <w:pStyle w:val="TableParagraph"/>
              <w:ind w:left="1700"/>
              <w:rPr>
                <w:sz w:val="18"/>
              </w:rPr>
            </w:pPr>
            <w:r>
              <w:rPr>
                <w:color w:val="FFFFFF"/>
                <w:sz w:val="18"/>
              </w:rPr>
              <w:t>Type of fuel using for cooking</w:t>
            </w:r>
          </w:p>
        </w:tc>
        <w:tc>
          <w:tcPr>
            <w:tcW w:w="886" w:type="dxa"/>
            <w:shd w:val="clear" w:color="auto" w:fill="0060AE"/>
          </w:tcPr>
          <w:p>
            <w:pPr>
              <w:pStyle w:val="TableParagraph"/>
              <w:rPr>
                <w:sz w:val="20"/>
              </w:rPr>
            </w:pPr>
          </w:p>
          <w:p>
            <w:pPr>
              <w:pStyle w:val="TableParagraph"/>
              <w:spacing w:before="5"/>
              <w:rPr>
                <w:sz w:val="21"/>
              </w:rPr>
            </w:pPr>
          </w:p>
          <w:p>
            <w:pPr>
              <w:pStyle w:val="TableParagraph"/>
              <w:ind w:left="245"/>
              <w:rPr>
                <w:sz w:val="18"/>
              </w:rPr>
            </w:pPr>
            <w:r>
              <w:rPr>
                <w:color w:val="FFFFFF"/>
                <w:sz w:val="18"/>
              </w:rPr>
              <w:t>Total</w:t>
            </w:r>
          </w:p>
        </w:tc>
        <w:tc>
          <w:tcPr>
            <w:tcW w:w="1090" w:type="dxa"/>
            <w:shd w:val="clear" w:color="auto" w:fill="0060AE"/>
          </w:tcPr>
          <w:p>
            <w:pPr>
              <w:pStyle w:val="TableParagraph"/>
              <w:spacing w:line="249" w:lineRule="auto" w:before="44"/>
              <w:ind w:left="95" w:right="96"/>
              <w:jc w:val="center"/>
              <w:rPr>
                <w:sz w:val="18"/>
              </w:rPr>
            </w:pPr>
            <w:r>
              <w:rPr>
                <w:color w:val="FFFFFF"/>
                <w:sz w:val="18"/>
              </w:rPr>
              <w:t>Solid fuels for cooking</w:t>
            </w:r>
          </w:p>
          <w:p>
            <w:pPr>
              <w:pStyle w:val="TableParagraph"/>
              <w:spacing w:before="2"/>
              <w:jc w:val="center"/>
              <w:rPr>
                <w:sz w:val="18"/>
              </w:rPr>
            </w:pPr>
            <w:r>
              <w:rPr>
                <w:color w:val="FFFFFF"/>
                <w:sz w:val="18"/>
              </w:rPr>
              <w:t>*</w:t>
            </w:r>
          </w:p>
        </w:tc>
        <w:tc>
          <w:tcPr>
            <w:tcW w:w="1514" w:type="dxa"/>
            <w:shd w:val="clear" w:color="auto" w:fill="0060AE"/>
          </w:tcPr>
          <w:p>
            <w:pPr>
              <w:pStyle w:val="TableParagraph"/>
              <w:spacing w:before="7"/>
              <w:rPr>
                <w:sz w:val="22"/>
              </w:rPr>
            </w:pPr>
          </w:p>
          <w:p>
            <w:pPr>
              <w:pStyle w:val="TableParagraph"/>
              <w:spacing w:line="249" w:lineRule="auto"/>
              <w:ind w:left="286" w:right="272" w:firstLine="40"/>
              <w:rPr>
                <w:sz w:val="18"/>
              </w:rPr>
            </w:pPr>
            <w:r>
              <w:rPr>
                <w:color w:val="FFFFFF"/>
                <w:sz w:val="18"/>
              </w:rPr>
              <w:t>Number of households</w:t>
            </w:r>
          </w:p>
        </w:tc>
      </w:tr>
      <w:tr>
        <w:trPr>
          <w:trHeight w:val="512" w:hRule="atLeast"/>
        </w:trPr>
        <w:tc>
          <w:tcPr>
            <w:tcW w:w="4008" w:type="dxa"/>
            <w:gridSpan w:val="2"/>
            <w:shd w:val="clear" w:color="auto" w:fill="FFFFFF"/>
          </w:tcPr>
          <w:p>
            <w:pPr>
              <w:pStyle w:val="TableParagraph"/>
              <w:rPr>
                <w:rFonts w:ascii="Times New Roman"/>
                <w:sz w:val="18"/>
              </w:rPr>
            </w:pPr>
          </w:p>
        </w:tc>
        <w:tc>
          <w:tcPr>
            <w:tcW w:w="984" w:type="dxa"/>
            <w:shd w:val="clear" w:color="auto" w:fill="FFFFFF"/>
          </w:tcPr>
          <w:p>
            <w:pPr>
              <w:pStyle w:val="TableParagraph"/>
              <w:spacing w:before="7"/>
              <w:rPr>
                <w:sz w:val="22"/>
              </w:rPr>
            </w:pPr>
          </w:p>
          <w:p>
            <w:pPr>
              <w:pStyle w:val="TableParagraph"/>
              <w:ind w:right="78"/>
              <w:jc w:val="right"/>
              <w:rPr>
                <w:sz w:val="18"/>
              </w:rPr>
            </w:pPr>
            <w:r>
              <w:rPr>
                <w:sz w:val="18"/>
              </w:rPr>
              <w:t>Electricity</w:t>
            </w:r>
          </w:p>
        </w:tc>
        <w:tc>
          <w:tcPr>
            <w:tcW w:w="1372" w:type="dxa"/>
            <w:shd w:val="clear" w:color="auto" w:fill="FFFFFF"/>
          </w:tcPr>
          <w:p>
            <w:pPr>
              <w:pStyle w:val="TableParagraph"/>
              <w:spacing w:before="44"/>
              <w:ind w:left="90"/>
              <w:rPr>
                <w:sz w:val="18"/>
              </w:rPr>
            </w:pPr>
            <w:r>
              <w:rPr>
                <w:sz w:val="18"/>
              </w:rPr>
              <w:t>Liquid</w:t>
            </w:r>
            <w:r>
              <w:rPr>
                <w:spacing w:val="-18"/>
                <w:sz w:val="18"/>
              </w:rPr>
              <w:t> </w:t>
            </w:r>
            <w:r>
              <w:rPr>
                <w:sz w:val="18"/>
              </w:rPr>
              <w:t>propane</w:t>
            </w:r>
          </w:p>
          <w:p>
            <w:pPr>
              <w:pStyle w:val="TableParagraph"/>
              <w:spacing w:before="9"/>
              <w:ind w:left="455"/>
              <w:rPr>
                <w:sz w:val="18"/>
              </w:rPr>
            </w:pPr>
            <w:r>
              <w:rPr>
                <w:sz w:val="18"/>
              </w:rPr>
              <w:t>gas</w:t>
            </w:r>
            <w:r>
              <w:rPr>
                <w:spacing w:val="-3"/>
                <w:sz w:val="18"/>
              </w:rPr>
              <w:t> </w:t>
            </w:r>
            <w:r>
              <w:rPr>
                <w:sz w:val="18"/>
              </w:rPr>
              <w:t>(LPG)</w:t>
            </w:r>
          </w:p>
        </w:tc>
        <w:tc>
          <w:tcPr>
            <w:tcW w:w="874" w:type="dxa"/>
            <w:shd w:val="clear" w:color="auto" w:fill="FFFFFF"/>
          </w:tcPr>
          <w:p>
            <w:pPr>
              <w:pStyle w:val="TableParagraph"/>
              <w:spacing w:before="44"/>
              <w:ind w:right="80"/>
              <w:jc w:val="right"/>
              <w:rPr>
                <w:sz w:val="18"/>
              </w:rPr>
            </w:pPr>
            <w:r>
              <w:rPr>
                <w:spacing w:val="-1"/>
                <w:sz w:val="18"/>
              </w:rPr>
              <w:t>Natural</w:t>
            </w:r>
          </w:p>
          <w:p>
            <w:pPr>
              <w:pStyle w:val="TableParagraph"/>
              <w:spacing w:before="9"/>
              <w:ind w:right="79"/>
              <w:jc w:val="right"/>
              <w:rPr>
                <w:sz w:val="18"/>
              </w:rPr>
            </w:pPr>
            <w:r>
              <w:rPr>
                <w:spacing w:val="-2"/>
                <w:sz w:val="18"/>
              </w:rPr>
              <w:t>gas</w:t>
            </w:r>
          </w:p>
        </w:tc>
        <w:tc>
          <w:tcPr>
            <w:tcW w:w="991" w:type="dxa"/>
            <w:shd w:val="clear" w:color="auto" w:fill="FFFFFF"/>
          </w:tcPr>
          <w:p>
            <w:pPr>
              <w:pStyle w:val="TableParagraph"/>
              <w:spacing w:before="7"/>
              <w:rPr>
                <w:sz w:val="22"/>
              </w:rPr>
            </w:pPr>
          </w:p>
          <w:p>
            <w:pPr>
              <w:pStyle w:val="TableParagraph"/>
              <w:ind w:right="80"/>
              <w:jc w:val="right"/>
              <w:rPr>
                <w:sz w:val="18"/>
              </w:rPr>
            </w:pPr>
            <w:r>
              <w:rPr>
                <w:sz w:val="18"/>
              </w:rPr>
              <w:t>Kerosene</w:t>
            </w:r>
          </w:p>
        </w:tc>
        <w:tc>
          <w:tcPr>
            <w:tcW w:w="811" w:type="dxa"/>
            <w:shd w:val="clear" w:color="auto" w:fill="FFFFFF"/>
          </w:tcPr>
          <w:p>
            <w:pPr>
              <w:pStyle w:val="TableParagraph"/>
              <w:spacing w:before="7"/>
              <w:rPr>
                <w:sz w:val="22"/>
              </w:rPr>
            </w:pPr>
          </w:p>
          <w:p>
            <w:pPr>
              <w:pStyle w:val="TableParagraph"/>
              <w:ind w:right="81"/>
              <w:jc w:val="right"/>
              <w:rPr>
                <w:sz w:val="18"/>
              </w:rPr>
            </w:pPr>
            <w:r>
              <w:rPr>
                <w:sz w:val="18"/>
              </w:rPr>
              <w:t>Wood</w:t>
            </w:r>
          </w:p>
        </w:tc>
        <w:tc>
          <w:tcPr>
            <w:tcW w:w="721" w:type="dxa"/>
            <w:shd w:val="clear" w:color="auto" w:fill="FFFFFF"/>
          </w:tcPr>
          <w:p>
            <w:pPr>
              <w:pStyle w:val="TableParagraph"/>
              <w:spacing w:before="7"/>
              <w:rPr>
                <w:sz w:val="22"/>
              </w:rPr>
            </w:pPr>
          </w:p>
          <w:p>
            <w:pPr>
              <w:pStyle w:val="TableParagraph"/>
              <w:ind w:right="83"/>
              <w:jc w:val="right"/>
              <w:rPr>
                <w:sz w:val="18"/>
              </w:rPr>
            </w:pPr>
            <w:r>
              <w:rPr>
                <w:sz w:val="18"/>
              </w:rPr>
              <w:t>Other</w:t>
            </w:r>
          </w:p>
        </w:tc>
        <w:tc>
          <w:tcPr>
            <w:tcW w:w="886" w:type="dxa"/>
            <w:shd w:val="clear" w:color="auto" w:fill="FFFFFF"/>
          </w:tcPr>
          <w:p>
            <w:pPr>
              <w:pStyle w:val="TableParagraph"/>
              <w:rPr>
                <w:rFonts w:ascii="Times New Roman"/>
                <w:sz w:val="18"/>
              </w:rPr>
            </w:pPr>
          </w:p>
        </w:tc>
        <w:tc>
          <w:tcPr>
            <w:tcW w:w="1090" w:type="dxa"/>
            <w:shd w:val="clear" w:color="auto" w:fill="FFFFFF"/>
          </w:tcPr>
          <w:p>
            <w:pPr>
              <w:pStyle w:val="TableParagraph"/>
              <w:rPr>
                <w:rFonts w:ascii="Times New Roman"/>
                <w:sz w:val="18"/>
              </w:rPr>
            </w:pPr>
          </w:p>
        </w:tc>
        <w:tc>
          <w:tcPr>
            <w:tcW w:w="1514" w:type="dxa"/>
            <w:shd w:val="clear" w:color="auto" w:fill="FFFFFF"/>
          </w:tcPr>
          <w:p>
            <w:pPr>
              <w:pStyle w:val="TableParagraph"/>
              <w:rPr>
                <w:rFonts w:ascii="Times New Roman"/>
                <w:sz w:val="18"/>
              </w:rPr>
            </w:pPr>
          </w:p>
        </w:tc>
      </w:tr>
      <w:tr>
        <w:trPr>
          <w:trHeight w:val="512" w:hRule="atLeast"/>
        </w:trPr>
        <w:tc>
          <w:tcPr>
            <w:tcW w:w="1530" w:type="dxa"/>
            <w:shd w:val="clear" w:color="auto" w:fill="FFFFFF"/>
          </w:tcPr>
          <w:p>
            <w:pPr>
              <w:pStyle w:val="TableParagraph"/>
              <w:spacing w:line="249" w:lineRule="auto" w:before="44"/>
              <w:ind w:left="90" w:right="124"/>
              <w:rPr>
                <w:sz w:val="18"/>
              </w:rPr>
            </w:pPr>
            <w:r>
              <w:rPr>
                <w:sz w:val="18"/>
              </w:rPr>
              <w:t>Regional Health Authority</w:t>
            </w:r>
          </w:p>
        </w:tc>
        <w:tc>
          <w:tcPr>
            <w:tcW w:w="2478" w:type="dxa"/>
            <w:shd w:val="clear" w:color="auto" w:fill="FFFFFF"/>
          </w:tcPr>
          <w:p>
            <w:pPr>
              <w:pStyle w:val="TableParagraph"/>
              <w:spacing w:before="44"/>
              <w:ind w:left="90"/>
              <w:rPr>
                <w:sz w:val="18"/>
              </w:rPr>
            </w:pPr>
            <w:r>
              <w:rPr>
                <w:sz w:val="18"/>
              </w:rPr>
              <w:t>North West</w:t>
            </w:r>
          </w:p>
        </w:tc>
        <w:tc>
          <w:tcPr>
            <w:tcW w:w="984" w:type="dxa"/>
            <w:shd w:val="clear" w:color="auto" w:fill="FFFFFF"/>
          </w:tcPr>
          <w:p>
            <w:pPr>
              <w:pStyle w:val="TableParagraph"/>
              <w:spacing w:before="152"/>
              <w:ind w:right="78"/>
              <w:jc w:val="right"/>
              <w:rPr>
                <w:sz w:val="18"/>
              </w:rPr>
            </w:pPr>
            <w:r>
              <w:rPr>
                <w:sz w:val="18"/>
              </w:rPr>
              <w:t>9.7</w:t>
            </w:r>
          </w:p>
        </w:tc>
        <w:tc>
          <w:tcPr>
            <w:tcW w:w="1372" w:type="dxa"/>
            <w:shd w:val="clear" w:color="auto" w:fill="FFFFFF"/>
          </w:tcPr>
          <w:p>
            <w:pPr>
              <w:pStyle w:val="TableParagraph"/>
              <w:spacing w:before="152"/>
              <w:ind w:right="79"/>
              <w:jc w:val="right"/>
              <w:rPr>
                <w:sz w:val="18"/>
              </w:rPr>
            </w:pPr>
            <w:r>
              <w:rPr>
                <w:sz w:val="18"/>
              </w:rPr>
              <w:t>89.2</w:t>
            </w:r>
          </w:p>
        </w:tc>
        <w:tc>
          <w:tcPr>
            <w:tcW w:w="874" w:type="dxa"/>
            <w:shd w:val="clear" w:color="auto" w:fill="FFFFFF"/>
          </w:tcPr>
          <w:p>
            <w:pPr>
              <w:pStyle w:val="TableParagraph"/>
              <w:spacing w:before="152"/>
              <w:ind w:right="79"/>
              <w:jc w:val="right"/>
              <w:rPr>
                <w:sz w:val="18"/>
              </w:rPr>
            </w:pPr>
            <w:r>
              <w:rPr>
                <w:sz w:val="18"/>
              </w:rPr>
              <w:t>.2</w:t>
            </w:r>
          </w:p>
        </w:tc>
        <w:tc>
          <w:tcPr>
            <w:tcW w:w="991" w:type="dxa"/>
            <w:shd w:val="clear" w:color="auto" w:fill="FFFFFF"/>
          </w:tcPr>
          <w:p>
            <w:pPr>
              <w:pStyle w:val="TableParagraph"/>
              <w:spacing w:before="152"/>
              <w:ind w:right="80"/>
              <w:jc w:val="right"/>
              <w:rPr>
                <w:sz w:val="18"/>
              </w:rPr>
            </w:pPr>
            <w:r>
              <w:rPr>
                <w:sz w:val="18"/>
              </w:rPr>
              <w:t>.1</w:t>
            </w:r>
          </w:p>
        </w:tc>
        <w:tc>
          <w:tcPr>
            <w:tcW w:w="811" w:type="dxa"/>
            <w:shd w:val="clear" w:color="auto" w:fill="FFFFFF"/>
          </w:tcPr>
          <w:p>
            <w:pPr>
              <w:pStyle w:val="TableParagraph"/>
              <w:spacing w:before="152"/>
              <w:ind w:right="81"/>
              <w:jc w:val="right"/>
              <w:rPr>
                <w:sz w:val="18"/>
              </w:rPr>
            </w:pPr>
            <w:r>
              <w:rPr>
                <w:sz w:val="18"/>
              </w:rPr>
              <w:t>.1</w:t>
            </w:r>
          </w:p>
        </w:tc>
        <w:tc>
          <w:tcPr>
            <w:tcW w:w="721" w:type="dxa"/>
            <w:shd w:val="clear" w:color="auto" w:fill="FFFFFF"/>
          </w:tcPr>
          <w:p>
            <w:pPr>
              <w:pStyle w:val="TableParagraph"/>
              <w:spacing w:before="152"/>
              <w:ind w:right="83"/>
              <w:jc w:val="right"/>
              <w:rPr>
                <w:sz w:val="18"/>
              </w:rPr>
            </w:pPr>
            <w:r>
              <w:rPr>
                <w:sz w:val="18"/>
              </w:rPr>
              <w:t>.7</w:t>
            </w:r>
          </w:p>
        </w:tc>
        <w:tc>
          <w:tcPr>
            <w:tcW w:w="886" w:type="dxa"/>
            <w:shd w:val="clear" w:color="auto" w:fill="FFFFFF"/>
          </w:tcPr>
          <w:p>
            <w:pPr>
              <w:pStyle w:val="TableParagraph"/>
              <w:spacing w:before="152"/>
              <w:ind w:right="84"/>
              <w:jc w:val="right"/>
              <w:rPr>
                <w:sz w:val="18"/>
              </w:rPr>
            </w:pPr>
            <w:r>
              <w:rPr>
                <w:sz w:val="18"/>
              </w:rPr>
              <w:t>100.0</w:t>
            </w:r>
          </w:p>
        </w:tc>
        <w:tc>
          <w:tcPr>
            <w:tcW w:w="1090" w:type="dxa"/>
            <w:shd w:val="clear" w:color="auto" w:fill="FFFFFF"/>
          </w:tcPr>
          <w:p>
            <w:pPr>
              <w:pStyle w:val="TableParagraph"/>
              <w:spacing w:before="152"/>
              <w:ind w:right="85"/>
              <w:jc w:val="right"/>
              <w:rPr>
                <w:sz w:val="18"/>
              </w:rPr>
            </w:pPr>
            <w:r>
              <w:rPr>
                <w:sz w:val="18"/>
              </w:rPr>
              <w:t>.1</w:t>
            </w:r>
          </w:p>
        </w:tc>
        <w:tc>
          <w:tcPr>
            <w:tcW w:w="1514" w:type="dxa"/>
            <w:shd w:val="clear" w:color="auto" w:fill="FFFFFF"/>
          </w:tcPr>
          <w:p>
            <w:pPr>
              <w:pStyle w:val="TableParagraph"/>
              <w:spacing w:before="152"/>
              <w:ind w:right="86"/>
              <w:jc w:val="right"/>
              <w:rPr>
                <w:sz w:val="18"/>
              </w:rPr>
            </w:pPr>
            <w:r>
              <w:rPr>
                <w:sz w:val="18"/>
              </w:rPr>
              <w:t>1441</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East</w:t>
            </w:r>
          </w:p>
        </w:tc>
        <w:tc>
          <w:tcPr>
            <w:tcW w:w="984" w:type="dxa"/>
            <w:shd w:val="clear" w:color="auto" w:fill="FFFFFF"/>
          </w:tcPr>
          <w:p>
            <w:pPr>
              <w:pStyle w:val="TableParagraph"/>
              <w:spacing w:before="44"/>
              <w:ind w:right="78"/>
              <w:jc w:val="right"/>
              <w:rPr>
                <w:sz w:val="18"/>
              </w:rPr>
            </w:pPr>
            <w:r>
              <w:rPr>
                <w:sz w:val="18"/>
              </w:rPr>
              <w:t>1.0</w:t>
            </w:r>
          </w:p>
        </w:tc>
        <w:tc>
          <w:tcPr>
            <w:tcW w:w="1372" w:type="dxa"/>
            <w:shd w:val="clear" w:color="auto" w:fill="FFFFFF"/>
          </w:tcPr>
          <w:p>
            <w:pPr>
              <w:pStyle w:val="TableParagraph"/>
              <w:spacing w:before="44"/>
              <w:ind w:right="79"/>
              <w:jc w:val="right"/>
              <w:rPr>
                <w:sz w:val="18"/>
              </w:rPr>
            </w:pPr>
            <w:r>
              <w:rPr>
                <w:sz w:val="18"/>
              </w:rPr>
              <w:t>97.3</w:t>
            </w:r>
          </w:p>
        </w:tc>
        <w:tc>
          <w:tcPr>
            <w:tcW w:w="874" w:type="dxa"/>
            <w:shd w:val="clear" w:color="auto" w:fill="FFFFFF"/>
          </w:tcPr>
          <w:p>
            <w:pPr>
              <w:pStyle w:val="TableParagraph"/>
              <w:spacing w:before="44"/>
              <w:ind w:right="79"/>
              <w:jc w:val="right"/>
              <w:rPr>
                <w:sz w:val="18"/>
              </w:rPr>
            </w:pPr>
            <w:r>
              <w:rPr>
                <w:sz w:val="18"/>
              </w:rPr>
              <w:t>.0</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.7</w:t>
            </w:r>
          </w:p>
        </w:tc>
        <w:tc>
          <w:tcPr>
            <w:tcW w:w="721" w:type="dxa"/>
            <w:shd w:val="clear" w:color="auto" w:fill="FFFFFF"/>
          </w:tcPr>
          <w:p>
            <w:pPr>
              <w:pStyle w:val="TableParagraph"/>
              <w:spacing w:before="44"/>
              <w:ind w:right="83"/>
              <w:jc w:val="right"/>
              <w:rPr>
                <w:sz w:val="18"/>
              </w:rPr>
            </w:pPr>
            <w:r>
              <w:rPr>
                <w:sz w:val="18"/>
              </w:rPr>
              <w:t>1.0</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.7</w:t>
            </w:r>
          </w:p>
        </w:tc>
        <w:tc>
          <w:tcPr>
            <w:tcW w:w="1514" w:type="dxa"/>
            <w:shd w:val="clear" w:color="auto" w:fill="FFFFFF"/>
          </w:tcPr>
          <w:p>
            <w:pPr>
              <w:pStyle w:val="TableParagraph"/>
              <w:spacing w:before="44"/>
              <w:ind w:right="86"/>
              <w:jc w:val="right"/>
              <w:rPr>
                <w:sz w:val="18"/>
              </w:rPr>
            </w:pPr>
            <w:r>
              <w:rPr>
                <w:sz w:val="18"/>
              </w:rPr>
              <w:t>409</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North Central</w:t>
            </w:r>
          </w:p>
        </w:tc>
        <w:tc>
          <w:tcPr>
            <w:tcW w:w="984" w:type="dxa"/>
            <w:shd w:val="clear" w:color="auto" w:fill="FFFFFF"/>
          </w:tcPr>
          <w:p>
            <w:pPr>
              <w:pStyle w:val="TableParagraph"/>
              <w:spacing w:before="44"/>
              <w:ind w:right="79"/>
              <w:jc w:val="right"/>
              <w:rPr>
                <w:sz w:val="18"/>
              </w:rPr>
            </w:pPr>
            <w:r>
              <w:rPr>
                <w:sz w:val="18"/>
              </w:rPr>
              <w:t>5.5</w:t>
            </w:r>
          </w:p>
        </w:tc>
        <w:tc>
          <w:tcPr>
            <w:tcW w:w="1372" w:type="dxa"/>
            <w:shd w:val="clear" w:color="auto" w:fill="FFFFFF"/>
          </w:tcPr>
          <w:p>
            <w:pPr>
              <w:pStyle w:val="TableParagraph"/>
              <w:spacing w:before="44"/>
              <w:ind w:right="79"/>
              <w:jc w:val="right"/>
              <w:rPr>
                <w:sz w:val="18"/>
              </w:rPr>
            </w:pPr>
            <w:r>
              <w:rPr>
                <w:sz w:val="18"/>
              </w:rPr>
              <w:t>92.5</w:t>
            </w:r>
          </w:p>
        </w:tc>
        <w:tc>
          <w:tcPr>
            <w:tcW w:w="874" w:type="dxa"/>
            <w:shd w:val="clear" w:color="auto" w:fill="FFFFFF"/>
          </w:tcPr>
          <w:p>
            <w:pPr>
              <w:pStyle w:val="TableParagraph"/>
              <w:spacing w:before="44"/>
              <w:ind w:right="80"/>
              <w:jc w:val="right"/>
              <w:rPr>
                <w:sz w:val="18"/>
              </w:rPr>
            </w:pPr>
            <w:r>
              <w:rPr>
                <w:sz w:val="18"/>
              </w:rPr>
              <w:t>1.0</w:t>
            </w:r>
          </w:p>
        </w:tc>
        <w:tc>
          <w:tcPr>
            <w:tcW w:w="991" w:type="dxa"/>
            <w:shd w:val="clear" w:color="auto" w:fill="FFFFFF"/>
          </w:tcPr>
          <w:p>
            <w:pPr>
              <w:pStyle w:val="TableParagraph"/>
              <w:spacing w:before="44"/>
              <w:ind w:right="81"/>
              <w:jc w:val="right"/>
              <w:rPr>
                <w:sz w:val="18"/>
              </w:rPr>
            </w:pPr>
            <w:r>
              <w:rPr>
                <w:sz w:val="18"/>
              </w:rPr>
              <w:t>.0</w:t>
            </w:r>
          </w:p>
        </w:tc>
        <w:tc>
          <w:tcPr>
            <w:tcW w:w="811" w:type="dxa"/>
            <w:shd w:val="clear" w:color="auto" w:fill="FFFFFF"/>
          </w:tcPr>
          <w:p>
            <w:pPr>
              <w:pStyle w:val="TableParagraph"/>
              <w:spacing w:before="44"/>
              <w:ind w:right="82"/>
              <w:jc w:val="right"/>
              <w:rPr>
                <w:sz w:val="18"/>
              </w:rPr>
            </w:pPr>
            <w:r>
              <w:rPr>
                <w:sz w:val="18"/>
              </w:rPr>
              <w:t>.3</w:t>
            </w:r>
          </w:p>
        </w:tc>
        <w:tc>
          <w:tcPr>
            <w:tcW w:w="721" w:type="dxa"/>
            <w:shd w:val="clear" w:color="auto" w:fill="FFFFFF"/>
          </w:tcPr>
          <w:p>
            <w:pPr>
              <w:pStyle w:val="TableParagraph"/>
              <w:spacing w:before="44"/>
              <w:ind w:right="83"/>
              <w:jc w:val="right"/>
              <w:rPr>
                <w:sz w:val="18"/>
              </w:rPr>
            </w:pPr>
            <w:r>
              <w:rPr>
                <w:sz w:val="18"/>
              </w:rPr>
              <w:t>.7</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.3</w:t>
            </w:r>
          </w:p>
        </w:tc>
        <w:tc>
          <w:tcPr>
            <w:tcW w:w="1514" w:type="dxa"/>
            <w:shd w:val="clear" w:color="auto" w:fill="FFFFFF"/>
          </w:tcPr>
          <w:p>
            <w:pPr>
              <w:pStyle w:val="TableParagraph"/>
              <w:spacing w:before="44"/>
              <w:ind w:right="87"/>
              <w:jc w:val="right"/>
              <w:rPr>
                <w:sz w:val="18"/>
              </w:rPr>
            </w:pPr>
            <w:r>
              <w:rPr>
                <w:sz w:val="18"/>
              </w:rPr>
              <w:t>2033</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South West</w:t>
            </w:r>
          </w:p>
        </w:tc>
        <w:tc>
          <w:tcPr>
            <w:tcW w:w="984" w:type="dxa"/>
            <w:shd w:val="clear" w:color="auto" w:fill="FFFFFF"/>
          </w:tcPr>
          <w:p>
            <w:pPr>
              <w:pStyle w:val="TableParagraph"/>
              <w:spacing w:before="44"/>
              <w:ind w:right="78"/>
              <w:jc w:val="right"/>
              <w:rPr>
                <w:sz w:val="18"/>
              </w:rPr>
            </w:pPr>
            <w:r>
              <w:rPr>
                <w:sz w:val="18"/>
              </w:rPr>
              <w:t>3.1</w:t>
            </w:r>
          </w:p>
        </w:tc>
        <w:tc>
          <w:tcPr>
            <w:tcW w:w="1372" w:type="dxa"/>
            <w:shd w:val="clear" w:color="auto" w:fill="FFFFFF"/>
          </w:tcPr>
          <w:p>
            <w:pPr>
              <w:pStyle w:val="TableParagraph"/>
              <w:spacing w:before="44"/>
              <w:ind w:right="79"/>
              <w:jc w:val="right"/>
              <w:rPr>
                <w:sz w:val="18"/>
              </w:rPr>
            </w:pPr>
            <w:r>
              <w:rPr>
                <w:sz w:val="18"/>
              </w:rPr>
              <w:t>95.9</w:t>
            </w:r>
          </w:p>
        </w:tc>
        <w:tc>
          <w:tcPr>
            <w:tcW w:w="874" w:type="dxa"/>
            <w:shd w:val="clear" w:color="auto" w:fill="FFFFFF"/>
          </w:tcPr>
          <w:p>
            <w:pPr>
              <w:pStyle w:val="TableParagraph"/>
              <w:spacing w:before="44"/>
              <w:ind w:right="79"/>
              <w:jc w:val="right"/>
              <w:rPr>
                <w:sz w:val="18"/>
              </w:rPr>
            </w:pPr>
            <w:r>
              <w:rPr>
                <w:sz w:val="18"/>
              </w:rPr>
              <w:t>.1</w:t>
            </w:r>
          </w:p>
        </w:tc>
        <w:tc>
          <w:tcPr>
            <w:tcW w:w="991" w:type="dxa"/>
            <w:shd w:val="clear" w:color="auto" w:fill="FFFFFF"/>
          </w:tcPr>
          <w:p>
            <w:pPr>
              <w:pStyle w:val="TableParagraph"/>
              <w:spacing w:before="44"/>
              <w:ind w:right="80"/>
              <w:jc w:val="right"/>
              <w:rPr>
                <w:sz w:val="18"/>
              </w:rPr>
            </w:pPr>
            <w:r>
              <w:rPr>
                <w:sz w:val="18"/>
              </w:rPr>
              <w:t>.2</w:t>
            </w:r>
          </w:p>
        </w:tc>
        <w:tc>
          <w:tcPr>
            <w:tcW w:w="811" w:type="dxa"/>
            <w:shd w:val="clear" w:color="auto" w:fill="FFFFFF"/>
          </w:tcPr>
          <w:p>
            <w:pPr>
              <w:pStyle w:val="TableParagraph"/>
              <w:spacing w:before="44"/>
              <w:ind w:right="81"/>
              <w:jc w:val="right"/>
              <w:rPr>
                <w:sz w:val="18"/>
              </w:rPr>
            </w:pPr>
            <w:r>
              <w:rPr>
                <w:sz w:val="18"/>
              </w:rPr>
              <w:t>.3</w:t>
            </w:r>
          </w:p>
        </w:tc>
        <w:tc>
          <w:tcPr>
            <w:tcW w:w="721" w:type="dxa"/>
            <w:shd w:val="clear" w:color="auto" w:fill="FFFFFF"/>
          </w:tcPr>
          <w:p>
            <w:pPr>
              <w:pStyle w:val="TableParagraph"/>
              <w:spacing w:before="44"/>
              <w:ind w:right="83"/>
              <w:jc w:val="right"/>
              <w:rPr>
                <w:sz w:val="18"/>
              </w:rPr>
            </w:pPr>
            <w:r>
              <w:rPr>
                <w:sz w:val="18"/>
              </w:rPr>
              <w:t>.4</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.3</w:t>
            </w:r>
          </w:p>
        </w:tc>
        <w:tc>
          <w:tcPr>
            <w:tcW w:w="1514" w:type="dxa"/>
            <w:shd w:val="clear" w:color="auto" w:fill="FFFFFF"/>
          </w:tcPr>
          <w:p>
            <w:pPr>
              <w:pStyle w:val="TableParagraph"/>
              <w:spacing w:before="44"/>
              <w:ind w:right="86"/>
              <w:jc w:val="right"/>
              <w:rPr>
                <w:sz w:val="18"/>
              </w:rPr>
            </w:pPr>
            <w:r>
              <w:rPr>
                <w:sz w:val="18"/>
              </w:rPr>
              <w:t>1445</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Tobago</w:t>
            </w:r>
          </w:p>
        </w:tc>
        <w:tc>
          <w:tcPr>
            <w:tcW w:w="984" w:type="dxa"/>
            <w:shd w:val="clear" w:color="auto" w:fill="FFFFFF"/>
          </w:tcPr>
          <w:p>
            <w:pPr>
              <w:pStyle w:val="TableParagraph"/>
              <w:spacing w:before="44"/>
              <w:ind w:right="78"/>
              <w:jc w:val="right"/>
              <w:rPr>
                <w:sz w:val="18"/>
              </w:rPr>
            </w:pPr>
            <w:r>
              <w:rPr>
                <w:sz w:val="18"/>
              </w:rPr>
              <w:t>8.8</w:t>
            </w:r>
          </w:p>
        </w:tc>
        <w:tc>
          <w:tcPr>
            <w:tcW w:w="1372" w:type="dxa"/>
            <w:shd w:val="clear" w:color="auto" w:fill="FFFFFF"/>
          </w:tcPr>
          <w:p>
            <w:pPr>
              <w:pStyle w:val="TableParagraph"/>
              <w:spacing w:before="44"/>
              <w:ind w:right="79"/>
              <w:jc w:val="right"/>
              <w:rPr>
                <w:sz w:val="18"/>
              </w:rPr>
            </w:pPr>
            <w:r>
              <w:rPr>
                <w:sz w:val="18"/>
              </w:rPr>
              <w:t>90.3</w:t>
            </w:r>
          </w:p>
        </w:tc>
        <w:tc>
          <w:tcPr>
            <w:tcW w:w="874" w:type="dxa"/>
            <w:shd w:val="clear" w:color="auto" w:fill="FFFFFF"/>
          </w:tcPr>
          <w:p>
            <w:pPr>
              <w:pStyle w:val="TableParagraph"/>
              <w:spacing w:before="44"/>
              <w:ind w:right="79"/>
              <w:jc w:val="right"/>
              <w:rPr>
                <w:sz w:val="18"/>
              </w:rPr>
            </w:pPr>
            <w:r>
              <w:rPr>
                <w:sz w:val="18"/>
              </w:rPr>
              <w:t>.0</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.9</w:t>
            </w:r>
          </w:p>
        </w:tc>
        <w:tc>
          <w:tcPr>
            <w:tcW w:w="721" w:type="dxa"/>
            <w:shd w:val="clear" w:color="auto" w:fill="FFFFFF"/>
          </w:tcPr>
          <w:p>
            <w:pPr>
              <w:pStyle w:val="TableParagraph"/>
              <w:spacing w:before="44"/>
              <w:ind w:right="83"/>
              <w:jc w:val="right"/>
              <w:rPr>
                <w:sz w:val="18"/>
              </w:rPr>
            </w:pPr>
            <w:r>
              <w:rPr>
                <w:sz w:val="18"/>
              </w:rPr>
              <w:t>.0</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.9</w:t>
            </w:r>
          </w:p>
        </w:tc>
        <w:tc>
          <w:tcPr>
            <w:tcW w:w="1514" w:type="dxa"/>
            <w:shd w:val="clear" w:color="auto" w:fill="FFFFFF"/>
          </w:tcPr>
          <w:p>
            <w:pPr>
              <w:pStyle w:val="TableParagraph"/>
              <w:spacing w:before="44"/>
              <w:ind w:right="86"/>
              <w:jc w:val="right"/>
              <w:rPr>
                <w:sz w:val="18"/>
              </w:rPr>
            </w:pPr>
            <w:r>
              <w:rPr>
                <w:sz w:val="18"/>
              </w:rPr>
              <w:t>229</w:t>
            </w:r>
          </w:p>
        </w:tc>
      </w:tr>
      <w:tr>
        <w:trPr>
          <w:trHeight w:val="512" w:hRule="atLeast"/>
        </w:trPr>
        <w:tc>
          <w:tcPr>
            <w:tcW w:w="1530" w:type="dxa"/>
            <w:shd w:val="clear" w:color="auto" w:fill="FFFFFF"/>
          </w:tcPr>
          <w:p>
            <w:pPr>
              <w:pStyle w:val="TableParagraph"/>
              <w:spacing w:line="249" w:lineRule="auto" w:before="44"/>
              <w:ind w:left="90" w:right="123"/>
              <w:rPr>
                <w:sz w:val="18"/>
              </w:rPr>
            </w:pPr>
            <w:r>
              <w:rPr>
                <w:sz w:val="18"/>
              </w:rPr>
              <w:t>Education of household head</w:t>
            </w:r>
          </w:p>
        </w:tc>
        <w:tc>
          <w:tcPr>
            <w:tcW w:w="2478" w:type="dxa"/>
            <w:shd w:val="clear" w:color="auto" w:fill="FFFFFF"/>
          </w:tcPr>
          <w:p>
            <w:pPr>
              <w:pStyle w:val="TableParagraph"/>
              <w:spacing w:before="44"/>
              <w:ind w:left="90"/>
              <w:rPr>
                <w:sz w:val="18"/>
              </w:rPr>
            </w:pPr>
            <w:r>
              <w:rPr>
                <w:sz w:val="18"/>
              </w:rPr>
              <w:t>None/Pre-School/Primary</w:t>
            </w:r>
          </w:p>
        </w:tc>
        <w:tc>
          <w:tcPr>
            <w:tcW w:w="984" w:type="dxa"/>
            <w:shd w:val="clear" w:color="auto" w:fill="FFFFFF"/>
          </w:tcPr>
          <w:p>
            <w:pPr>
              <w:pStyle w:val="TableParagraph"/>
              <w:spacing w:before="152"/>
              <w:ind w:right="78"/>
              <w:jc w:val="right"/>
              <w:rPr>
                <w:sz w:val="18"/>
              </w:rPr>
            </w:pPr>
            <w:r>
              <w:rPr>
                <w:sz w:val="18"/>
              </w:rPr>
              <w:t>2.8</w:t>
            </w:r>
          </w:p>
        </w:tc>
        <w:tc>
          <w:tcPr>
            <w:tcW w:w="1372" w:type="dxa"/>
            <w:shd w:val="clear" w:color="auto" w:fill="FFFFFF"/>
          </w:tcPr>
          <w:p>
            <w:pPr>
              <w:pStyle w:val="TableParagraph"/>
              <w:spacing w:before="152"/>
              <w:ind w:right="79"/>
              <w:jc w:val="right"/>
              <w:rPr>
                <w:sz w:val="18"/>
              </w:rPr>
            </w:pPr>
            <w:r>
              <w:rPr>
                <w:sz w:val="18"/>
              </w:rPr>
              <w:t>95.4</w:t>
            </w:r>
          </w:p>
        </w:tc>
        <w:tc>
          <w:tcPr>
            <w:tcW w:w="874" w:type="dxa"/>
            <w:shd w:val="clear" w:color="auto" w:fill="FFFFFF"/>
          </w:tcPr>
          <w:p>
            <w:pPr>
              <w:pStyle w:val="TableParagraph"/>
              <w:spacing w:before="152"/>
              <w:ind w:right="79"/>
              <w:jc w:val="right"/>
              <w:rPr>
                <w:sz w:val="18"/>
              </w:rPr>
            </w:pPr>
            <w:r>
              <w:rPr>
                <w:sz w:val="18"/>
              </w:rPr>
              <w:t>.5</w:t>
            </w:r>
          </w:p>
        </w:tc>
        <w:tc>
          <w:tcPr>
            <w:tcW w:w="991" w:type="dxa"/>
            <w:shd w:val="clear" w:color="auto" w:fill="FFFFFF"/>
          </w:tcPr>
          <w:p>
            <w:pPr>
              <w:pStyle w:val="TableParagraph"/>
              <w:spacing w:before="152"/>
              <w:ind w:right="80"/>
              <w:jc w:val="right"/>
              <w:rPr>
                <w:sz w:val="18"/>
              </w:rPr>
            </w:pPr>
            <w:r>
              <w:rPr>
                <w:sz w:val="18"/>
              </w:rPr>
              <w:t>.1</w:t>
            </w:r>
          </w:p>
        </w:tc>
        <w:tc>
          <w:tcPr>
            <w:tcW w:w="811" w:type="dxa"/>
            <w:shd w:val="clear" w:color="auto" w:fill="FFFFFF"/>
          </w:tcPr>
          <w:p>
            <w:pPr>
              <w:pStyle w:val="TableParagraph"/>
              <w:spacing w:before="152"/>
              <w:ind w:right="81"/>
              <w:jc w:val="right"/>
              <w:rPr>
                <w:sz w:val="18"/>
              </w:rPr>
            </w:pPr>
            <w:r>
              <w:rPr>
                <w:sz w:val="18"/>
              </w:rPr>
              <w:t>.4</w:t>
            </w:r>
          </w:p>
        </w:tc>
        <w:tc>
          <w:tcPr>
            <w:tcW w:w="721" w:type="dxa"/>
            <w:shd w:val="clear" w:color="auto" w:fill="FFFFFF"/>
          </w:tcPr>
          <w:p>
            <w:pPr>
              <w:pStyle w:val="TableParagraph"/>
              <w:spacing w:before="152"/>
              <w:ind w:right="83"/>
              <w:jc w:val="right"/>
              <w:rPr>
                <w:sz w:val="18"/>
              </w:rPr>
            </w:pPr>
            <w:r>
              <w:rPr>
                <w:sz w:val="18"/>
              </w:rPr>
              <w:t>.8</w:t>
            </w:r>
          </w:p>
        </w:tc>
        <w:tc>
          <w:tcPr>
            <w:tcW w:w="886" w:type="dxa"/>
            <w:shd w:val="clear" w:color="auto" w:fill="FFFFFF"/>
          </w:tcPr>
          <w:p>
            <w:pPr>
              <w:pStyle w:val="TableParagraph"/>
              <w:spacing w:before="152"/>
              <w:ind w:right="84"/>
              <w:jc w:val="right"/>
              <w:rPr>
                <w:sz w:val="18"/>
              </w:rPr>
            </w:pPr>
            <w:r>
              <w:rPr>
                <w:sz w:val="18"/>
              </w:rPr>
              <w:t>100.0</w:t>
            </w:r>
          </w:p>
        </w:tc>
        <w:tc>
          <w:tcPr>
            <w:tcW w:w="1090" w:type="dxa"/>
            <w:shd w:val="clear" w:color="auto" w:fill="FFFFFF"/>
          </w:tcPr>
          <w:p>
            <w:pPr>
              <w:pStyle w:val="TableParagraph"/>
              <w:spacing w:before="152"/>
              <w:ind w:right="85"/>
              <w:jc w:val="right"/>
              <w:rPr>
                <w:sz w:val="18"/>
              </w:rPr>
            </w:pPr>
            <w:r>
              <w:rPr>
                <w:sz w:val="18"/>
              </w:rPr>
              <w:t>.4</w:t>
            </w:r>
          </w:p>
        </w:tc>
        <w:tc>
          <w:tcPr>
            <w:tcW w:w="1514" w:type="dxa"/>
            <w:shd w:val="clear" w:color="auto" w:fill="FFFFFF"/>
          </w:tcPr>
          <w:p>
            <w:pPr>
              <w:pStyle w:val="TableParagraph"/>
              <w:spacing w:before="152"/>
              <w:ind w:right="86"/>
              <w:jc w:val="right"/>
              <w:rPr>
                <w:sz w:val="18"/>
              </w:rPr>
            </w:pPr>
            <w:r>
              <w:rPr>
                <w:sz w:val="18"/>
              </w:rPr>
              <w:t>2506</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Lower Secondary</w:t>
            </w:r>
          </w:p>
        </w:tc>
        <w:tc>
          <w:tcPr>
            <w:tcW w:w="984" w:type="dxa"/>
            <w:shd w:val="clear" w:color="auto" w:fill="FFFFFF"/>
          </w:tcPr>
          <w:p>
            <w:pPr>
              <w:pStyle w:val="TableParagraph"/>
              <w:spacing w:before="44"/>
              <w:ind w:right="78"/>
              <w:jc w:val="right"/>
              <w:rPr>
                <w:sz w:val="18"/>
              </w:rPr>
            </w:pPr>
            <w:r>
              <w:rPr>
                <w:sz w:val="18"/>
              </w:rPr>
              <w:t>5.7</w:t>
            </w:r>
          </w:p>
        </w:tc>
        <w:tc>
          <w:tcPr>
            <w:tcW w:w="1372" w:type="dxa"/>
            <w:shd w:val="clear" w:color="auto" w:fill="FFFFFF"/>
          </w:tcPr>
          <w:p>
            <w:pPr>
              <w:pStyle w:val="TableParagraph"/>
              <w:spacing w:before="44"/>
              <w:ind w:right="79"/>
              <w:jc w:val="right"/>
              <w:rPr>
                <w:sz w:val="18"/>
              </w:rPr>
            </w:pPr>
            <w:r>
              <w:rPr>
                <w:sz w:val="18"/>
              </w:rPr>
              <w:t>92.9</w:t>
            </w:r>
          </w:p>
        </w:tc>
        <w:tc>
          <w:tcPr>
            <w:tcW w:w="874" w:type="dxa"/>
            <w:shd w:val="clear" w:color="auto" w:fill="FFFFFF"/>
          </w:tcPr>
          <w:p>
            <w:pPr>
              <w:pStyle w:val="TableParagraph"/>
              <w:spacing w:before="44"/>
              <w:ind w:right="79"/>
              <w:jc w:val="right"/>
              <w:rPr>
                <w:sz w:val="18"/>
              </w:rPr>
            </w:pPr>
            <w:r>
              <w:rPr>
                <w:sz w:val="18"/>
              </w:rPr>
              <w:t>.5</w:t>
            </w:r>
          </w:p>
        </w:tc>
        <w:tc>
          <w:tcPr>
            <w:tcW w:w="991" w:type="dxa"/>
            <w:shd w:val="clear" w:color="auto" w:fill="FFFFFF"/>
          </w:tcPr>
          <w:p>
            <w:pPr>
              <w:pStyle w:val="TableParagraph"/>
              <w:spacing w:before="44"/>
              <w:ind w:right="80"/>
              <w:jc w:val="right"/>
              <w:rPr>
                <w:sz w:val="18"/>
              </w:rPr>
            </w:pPr>
            <w:r>
              <w:rPr>
                <w:sz w:val="18"/>
              </w:rPr>
              <w:t>.1</w:t>
            </w:r>
          </w:p>
        </w:tc>
        <w:tc>
          <w:tcPr>
            <w:tcW w:w="811" w:type="dxa"/>
            <w:shd w:val="clear" w:color="auto" w:fill="FFFFFF"/>
          </w:tcPr>
          <w:p>
            <w:pPr>
              <w:pStyle w:val="TableParagraph"/>
              <w:spacing w:before="44"/>
              <w:ind w:right="81"/>
              <w:jc w:val="right"/>
              <w:rPr>
                <w:sz w:val="18"/>
              </w:rPr>
            </w:pPr>
            <w:r>
              <w:rPr>
                <w:sz w:val="18"/>
              </w:rPr>
              <w:t>.3</w:t>
            </w:r>
          </w:p>
        </w:tc>
        <w:tc>
          <w:tcPr>
            <w:tcW w:w="721" w:type="dxa"/>
            <w:shd w:val="clear" w:color="auto" w:fill="FFFFFF"/>
          </w:tcPr>
          <w:p>
            <w:pPr>
              <w:pStyle w:val="TableParagraph"/>
              <w:spacing w:before="44"/>
              <w:ind w:right="83"/>
              <w:jc w:val="right"/>
              <w:rPr>
                <w:sz w:val="18"/>
              </w:rPr>
            </w:pPr>
            <w:r>
              <w:rPr>
                <w:sz w:val="18"/>
              </w:rPr>
              <w:t>.5</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.3</w:t>
            </w:r>
          </w:p>
        </w:tc>
        <w:tc>
          <w:tcPr>
            <w:tcW w:w="1514" w:type="dxa"/>
            <w:shd w:val="clear" w:color="auto" w:fill="FFFFFF"/>
          </w:tcPr>
          <w:p>
            <w:pPr>
              <w:pStyle w:val="TableParagraph"/>
              <w:spacing w:before="44"/>
              <w:ind w:right="86"/>
              <w:jc w:val="right"/>
              <w:rPr>
                <w:sz w:val="18"/>
              </w:rPr>
            </w:pPr>
            <w:r>
              <w:rPr>
                <w:sz w:val="18"/>
              </w:rPr>
              <w:t>1869</w:t>
            </w:r>
          </w:p>
        </w:tc>
      </w:tr>
      <w:tr>
        <w:trPr>
          <w:trHeight w:val="512"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line="249" w:lineRule="auto" w:before="44"/>
              <w:ind w:left="90"/>
              <w:rPr>
                <w:sz w:val="18"/>
              </w:rPr>
            </w:pPr>
            <w:r>
              <w:rPr>
                <w:sz w:val="18"/>
              </w:rPr>
              <w:t>Upper Secondary/Technical- Vocational</w:t>
            </w:r>
          </w:p>
        </w:tc>
        <w:tc>
          <w:tcPr>
            <w:tcW w:w="984" w:type="dxa"/>
            <w:shd w:val="clear" w:color="auto" w:fill="FFFFFF"/>
          </w:tcPr>
          <w:p>
            <w:pPr>
              <w:pStyle w:val="TableParagraph"/>
              <w:spacing w:before="152"/>
              <w:ind w:right="78"/>
              <w:jc w:val="right"/>
              <w:rPr>
                <w:sz w:val="18"/>
              </w:rPr>
            </w:pPr>
            <w:r>
              <w:rPr>
                <w:sz w:val="18"/>
              </w:rPr>
              <w:t>7.2</w:t>
            </w:r>
          </w:p>
        </w:tc>
        <w:tc>
          <w:tcPr>
            <w:tcW w:w="1372" w:type="dxa"/>
            <w:shd w:val="clear" w:color="auto" w:fill="FFFFFF"/>
          </w:tcPr>
          <w:p>
            <w:pPr>
              <w:pStyle w:val="TableParagraph"/>
              <w:spacing w:before="152"/>
              <w:ind w:right="79"/>
              <w:jc w:val="right"/>
              <w:rPr>
                <w:sz w:val="18"/>
              </w:rPr>
            </w:pPr>
            <w:r>
              <w:rPr>
                <w:sz w:val="18"/>
              </w:rPr>
              <w:t>92.0</w:t>
            </w:r>
          </w:p>
        </w:tc>
        <w:tc>
          <w:tcPr>
            <w:tcW w:w="874" w:type="dxa"/>
            <w:shd w:val="clear" w:color="auto" w:fill="FFFFFF"/>
          </w:tcPr>
          <w:p>
            <w:pPr>
              <w:pStyle w:val="TableParagraph"/>
              <w:spacing w:before="152"/>
              <w:ind w:right="79"/>
              <w:jc w:val="right"/>
              <w:rPr>
                <w:sz w:val="18"/>
              </w:rPr>
            </w:pPr>
            <w:r>
              <w:rPr>
                <w:sz w:val="18"/>
              </w:rPr>
              <w:t>.0</w:t>
            </w:r>
          </w:p>
        </w:tc>
        <w:tc>
          <w:tcPr>
            <w:tcW w:w="991" w:type="dxa"/>
            <w:shd w:val="clear" w:color="auto" w:fill="FFFFFF"/>
          </w:tcPr>
          <w:p>
            <w:pPr>
              <w:pStyle w:val="TableParagraph"/>
              <w:spacing w:before="152"/>
              <w:ind w:right="80"/>
              <w:jc w:val="right"/>
              <w:rPr>
                <w:sz w:val="18"/>
              </w:rPr>
            </w:pPr>
            <w:r>
              <w:rPr>
                <w:sz w:val="18"/>
              </w:rPr>
              <w:t>.0</w:t>
            </w:r>
          </w:p>
        </w:tc>
        <w:tc>
          <w:tcPr>
            <w:tcW w:w="811" w:type="dxa"/>
            <w:shd w:val="clear" w:color="auto" w:fill="FFFFFF"/>
          </w:tcPr>
          <w:p>
            <w:pPr>
              <w:pStyle w:val="TableParagraph"/>
              <w:spacing w:before="152"/>
              <w:ind w:right="81"/>
              <w:jc w:val="right"/>
              <w:rPr>
                <w:sz w:val="18"/>
              </w:rPr>
            </w:pPr>
            <w:r>
              <w:rPr>
                <w:sz w:val="18"/>
              </w:rPr>
              <w:t>.2</w:t>
            </w:r>
          </w:p>
        </w:tc>
        <w:tc>
          <w:tcPr>
            <w:tcW w:w="721" w:type="dxa"/>
            <w:shd w:val="clear" w:color="auto" w:fill="FFFFFF"/>
          </w:tcPr>
          <w:p>
            <w:pPr>
              <w:pStyle w:val="TableParagraph"/>
              <w:spacing w:before="152"/>
              <w:ind w:right="83"/>
              <w:jc w:val="right"/>
              <w:rPr>
                <w:sz w:val="18"/>
              </w:rPr>
            </w:pPr>
            <w:r>
              <w:rPr>
                <w:sz w:val="18"/>
              </w:rPr>
              <w:t>.7</w:t>
            </w:r>
          </w:p>
        </w:tc>
        <w:tc>
          <w:tcPr>
            <w:tcW w:w="886" w:type="dxa"/>
            <w:shd w:val="clear" w:color="auto" w:fill="FFFFFF"/>
          </w:tcPr>
          <w:p>
            <w:pPr>
              <w:pStyle w:val="TableParagraph"/>
              <w:spacing w:before="152"/>
              <w:ind w:right="84"/>
              <w:jc w:val="right"/>
              <w:rPr>
                <w:sz w:val="18"/>
              </w:rPr>
            </w:pPr>
            <w:r>
              <w:rPr>
                <w:sz w:val="18"/>
              </w:rPr>
              <w:t>100.0</w:t>
            </w:r>
          </w:p>
        </w:tc>
        <w:tc>
          <w:tcPr>
            <w:tcW w:w="1090" w:type="dxa"/>
            <w:shd w:val="clear" w:color="auto" w:fill="FFFFFF"/>
          </w:tcPr>
          <w:p>
            <w:pPr>
              <w:pStyle w:val="TableParagraph"/>
              <w:spacing w:before="152"/>
              <w:ind w:right="85"/>
              <w:jc w:val="right"/>
              <w:rPr>
                <w:sz w:val="18"/>
              </w:rPr>
            </w:pPr>
            <w:r>
              <w:rPr>
                <w:sz w:val="18"/>
              </w:rPr>
              <w:t>.2</w:t>
            </w:r>
          </w:p>
        </w:tc>
        <w:tc>
          <w:tcPr>
            <w:tcW w:w="1514" w:type="dxa"/>
            <w:shd w:val="clear" w:color="auto" w:fill="FFFFFF"/>
          </w:tcPr>
          <w:p>
            <w:pPr>
              <w:pStyle w:val="TableParagraph"/>
              <w:spacing w:before="152"/>
              <w:ind w:right="86"/>
              <w:jc w:val="right"/>
              <w:rPr>
                <w:sz w:val="18"/>
              </w:rPr>
            </w:pPr>
            <w:r>
              <w:rPr>
                <w:sz w:val="18"/>
              </w:rPr>
              <w:t>588</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University</w:t>
            </w:r>
          </w:p>
        </w:tc>
        <w:tc>
          <w:tcPr>
            <w:tcW w:w="984" w:type="dxa"/>
            <w:shd w:val="clear" w:color="auto" w:fill="FFFFFF"/>
          </w:tcPr>
          <w:p>
            <w:pPr>
              <w:pStyle w:val="TableParagraph"/>
              <w:spacing w:before="44"/>
              <w:ind w:right="79"/>
              <w:jc w:val="right"/>
              <w:rPr>
                <w:sz w:val="18"/>
              </w:rPr>
            </w:pPr>
            <w:r>
              <w:rPr>
                <w:sz w:val="18"/>
              </w:rPr>
              <w:t>22.3</w:t>
            </w:r>
          </w:p>
        </w:tc>
        <w:tc>
          <w:tcPr>
            <w:tcW w:w="1372" w:type="dxa"/>
            <w:shd w:val="clear" w:color="auto" w:fill="FFFFFF"/>
          </w:tcPr>
          <w:p>
            <w:pPr>
              <w:pStyle w:val="TableParagraph"/>
              <w:spacing w:before="44"/>
              <w:ind w:right="79"/>
              <w:jc w:val="right"/>
              <w:rPr>
                <w:sz w:val="18"/>
              </w:rPr>
            </w:pPr>
            <w:r>
              <w:rPr>
                <w:sz w:val="18"/>
              </w:rPr>
              <w:t>76.7</w:t>
            </w:r>
          </w:p>
        </w:tc>
        <w:tc>
          <w:tcPr>
            <w:tcW w:w="874" w:type="dxa"/>
            <w:shd w:val="clear" w:color="auto" w:fill="FFFFFF"/>
          </w:tcPr>
          <w:p>
            <w:pPr>
              <w:pStyle w:val="TableParagraph"/>
              <w:spacing w:before="44"/>
              <w:ind w:right="80"/>
              <w:jc w:val="right"/>
              <w:rPr>
                <w:sz w:val="18"/>
              </w:rPr>
            </w:pPr>
            <w:r>
              <w:rPr>
                <w:sz w:val="18"/>
              </w:rPr>
              <w:t>.5</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.2</w:t>
            </w:r>
          </w:p>
        </w:tc>
        <w:tc>
          <w:tcPr>
            <w:tcW w:w="721" w:type="dxa"/>
            <w:shd w:val="clear" w:color="auto" w:fill="FFFFFF"/>
          </w:tcPr>
          <w:p>
            <w:pPr>
              <w:pStyle w:val="TableParagraph"/>
              <w:spacing w:before="44"/>
              <w:ind w:right="83"/>
              <w:jc w:val="right"/>
              <w:rPr>
                <w:sz w:val="18"/>
              </w:rPr>
            </w:pPr>
            <w:r>
              <w:rPr>
                <w:sz w:val="18"/>
              </w:rPr>
              <w:t>.2</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.2</w:t>
            </w:r>
          </w:p>
        </w:tc>
        <w:tc>
          <w:tcPr>
            <w:tcW w:w="1514" w:type="dxa"/>
            <w:shd w:val="clear" w:color="auto" w:fill="FFFFFF"/>
          </w:tcPr>
          <w:p>
            <w:pPr>
              <w:pStyle w:val="TableParagraph"/>
              <w:spacing w:before="44"/>
              <w:ind w:right="86"/>
              <w:jc w:val="right"/>
              <w:rPr>
                <w:sz w:val="18"/>
              </w:rPr>
            </w:pPr>
            <w:r>
              <w:rPr>
                <w:sz w:val="18"/>
              </w:rPr>
              <w:t>421</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Missing/DK</w:t>
            </w:r>
          </w:p>
        </w:tc>
        <w:tc>
          <w:tcPr>
            <w:tcW w:w="984" w:type="dxa"/>
            <w:shd w:val="clear" w:color="auto" w:fill="FFFFFF"/>
          </w:tcPr>
          <w:p>
            <w:pPr>
              <w:pStyle w:val="TableParagraph"/>
              <w:spacing w:before="44"/>
              <w:ind w:right="78"/>
              <w:jc w:val="right"/>
              <w:rPr>
                <w:sz w:val="18"/>
              </w:rPr>
            </w:pPr>
            <w:r>
              <w:rPr>
                <w:sz w:val="18"/>
              </w:rPr>
              <w:t>4.0</w:t>
            </w:r>
          </w:p>
        </w:tc>
        <w:tc>
          <w:tcPr>
            <w:tcW w:w="1372" w:type="dxa"/>
            <w:shd w:val="clear" w:color="auto" w:fill="FFFFFF"/>
          </w:tcPr>
          <w:p>
            <w:pPr>
              <w:pStyle w:val="TableParagraph"/>
              <w:spacing w:before="44"/>
              <w:ind w:right="79"/>
              <w:jc w:val="right"/>
              <w:rPr>
                <w:sz w:val="18"/>
              </w:rPr>
            </w:pPr>
            <w:r>
              <w:rPr>
                <w:sz w:val="18"/>
              </w:rPr>
              <w:t>94.8</w:t>
            </w:r>
          </w:p>
        </w:tc>
        <w:tc>
          <w:tcPr>
            <w:tcW w:w="874" w:type="dxa"/>
            <w:shd w:val="clear" w:color="auto" w:fill="FFFFFF"/>
          </w:tcPr>
          <w:p>
            <w:pPr>
              <w:pStyle w:val="TableParagraph"/>
              <w:spacing w:before="44"/>
              <w:ind w:right="79"/>
              <w:jc w:val="right"/>
              <w:rPr>
                <w:sz w:val="18"/>
              </w:rPr>
            </w:pPr>
            <w:r>
              <w:rPr>
                <w:sz w:val="18"/>
              </w:rPr>
              <w:t>.0</w:t>
            </w:r>
          </w:p>
        </w:tc>
        <w:tc>
          <w:tcPr>
            <w:tcW w:w="991" w:type="dxa"/>
            <w:shd w:val="clear" w:color="auto" w:fill="FFFFFF"/>
          </w:tcPr>
          <w:p>
            <w:pPr>
              <w:pStyle w:val="TableParagraph"/>
              <w:spacing w:before="44"/>
              <w:ind w:right="80"/>
              <w:jc w:val="right"/>
              <w:rPr>
                <w:sz w:val="18"/>
              </w:rPr>
            </w:pPr>
            <w:r>
              <w:rPr>
                <w:sz w:val="18"/>
              </w:rPr>
              <w:t>.6</w:t>
            </w:r>
          </w:p>
        </w:tc>
        <w:tc>
          <w:tcPr>
            <w:tcW w:w="811" w:type="dxa"/>
            <w:shd w:val="clear" w:color="auto" w:fill="FFFFFF"/>
          </w:tcPr>
          <w:p>
            <w:pPr>
              <w:pStyle w:val="TableParagraph"/>
              <w:spacing w:before="44"/>
              <w:ind w:right="81"/>
              <w:jc w:val="right"/>
              <w:rPr>
                <w:sz w:val="18"/>
              </w:rPr>
            </w:pPr>
            <w:r>
              <w:rPr>
                <w:sz w:val="18"/>
              </w:rPr>
              <w:t>.0</w:t>
            </w:r>
          </w:p>
        </w:tc>
        <w:tc>
          <w:tcPr>
            <w:tcW w:w="721" w:type="dxa"/>
            <w:shd w:val="clear" w:color="auto" w:fill="FFFFFF"/>
          </w:tcPr>
          <w:p>
            <w:pPr>
              <w:pStyle w:val="TableParagraph"/>
              <w:spacing w:before="44"/>
              <w:ind w:right="83"/>
              <w:jc w:val="right"/>
              <w:rPr>
                <w:sz w:val="18"/>
              </w:rPr>
            </w:pPr>
            <w:r>
              <w:rPr>
                <w:sz w:val="18"/>
              </w:rPr>
              <w:t>.6</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.0</w:t>
            </w:r>
          </w:p>
        </w:tc>
        <w:tc>
          <w:tcPr>
            <w:tcW w:w="1514" w:type="dxa"/>
            <w:shd w:val="clear" w:color="auto" w:fill="FFFFFF"/>
          </w:tcPr>
          <w:p>
            <w:pPr>
              <w:pStyle w:val="TableParagraph"/>
              <w:spacing w:before="44"/>
              <w:ind w:right="86"/>
              <w:jc w:val="right"/>
              <w:rPr>
                <w:sz w:val="18"/>
              </w:rPr>
            </w:pPr>
            <w:r>
              <w:rPr>
                <w:sz w:val="18"/>
              </w:rPr>
              <w:t>173</w:t>
            </w:r>
          </w:p>
        </w:tc>
      </w:tr>
      <w:tr>
        <w:trPr>
          <w:trHeight w:val="512" w:hRule="atLeast"/>
        </w:trPr>
        <w:tc>
          <w:tcPr>
            <w:tcW w:w="1530" w:type="dxa"/>
            <w:shd w:val="clear" w:color="auto" w:fill="FFFFFF"/>
          </w:tcPr>
          <w:p>
            <w:pPr>
              <w:pStyle w:val="TableParagraph"/>
              <w:spacing w:line="249" w:lineRule="auto" w:before="44"/>
              <w:ind w:left="90" w:right="404"/>
              <w:rPr>
                <w:sz w:val="18"/>
              </w:rPr>
            </w:pPr>
            <w:r>
              <w:rPr>
                <w:sz w:val="18"/>
              </w:rPr>
              <w:t>wealth index quintiles</w:t>
            </w:r>
          </w:p>
        </w:tc>
        <w:tc>
          <w:tcPr>
            <w:tcW w:w="2478" w:type="dxa"/>
            <w:shd w:val="clear" w:color="auto" w:fill="FFFFFF"/>
          </w:tcPr>
          <w:p>
            <w:pPr>
              <w:pStyle w:val="TableParagraph"/>
              <w:spacing w:before="44"/>
              <w:ind w:left="90"/>
              <w:rPr>
                <w:sz w:val="18"/>
              </w:rPr>
            </w:pPr>
            <w:r>
              <w:rPr>
                <w:sz w:val="18"/>
              </w:rPr>
              <w:t>Poorest</w:t>
            </w:r>
          </w:p>
        </w:tc>
        <w:tc>
          <w:tcPr>
            <w:tcW w:w="984" w:type="dxa"/>
            <w:shd w:val="clear" w:color="auto" w:fill="FFFFFF"/>
          </w:tcPr>
          <w:p>
            <w:pPr>
              <w:pStyle w:val="TableParagraph"/>
              <w:spacing w:before="152"/>
              <w:ind w:right="78"/>
              <w:jc w:val="right"/>
              <w:rPr>
                <w:sz w:val="18"/>
              </w:rPr>
            </w:pPr>
            <w:r>
              <w:rPr>
                <w:sz w:val="18"/>
              </w:rPr>
              <w:t>.9</w:t>
            </w:r>
          </w:p>
        </w:tc>
        <w:tc>
          <w:tcPr>
            <w:tcW w:w="1372" w:type="dxa"/>
            <w:shd w:val="clear" w:color="auto" w:fill="FFFFFF"/>
          </w:tcPr>
          <w:p>
            <w:pPr>
              <w:pStyle w:val="TableParagraph"/>
              <w:spacing w:before="152"/>
              <w:ind w:right="79"/>
              <w:jc w:val="right"/>
              <w:rPr>
                <w:sz w:val="18"/>
              </w:rPr>
            </w:pPr>
            <w:r>
              <w:rPr>
                <w:sz w:val="18"/>
              </w:rPr>
              <w:t>94.6</w:t>
            </w:r>
          </w:p>
        </w:tc>
        <w:tc>
          <w:tcPr>
            <w:tcW w:w="874" w:type="dxa"/>
            <w:shd w:val="clear" w:color="auto" w:fill="FFFFFF"/>
          </w:tcPr>
          <w:p>
            <w:pPr>
              <w:pStyle w:val="TableParagraph"/>
              <w:spacing w:before="152"/>
              <w:ind w:right="79"/>
              <w:jc w:val="right"/>
              <w:rPr>
                <w:sz w:val="18"/>
              </w:rPr>
            </w:pPr>
            <w:r>
              <w:rPr>
                <w:sz w:val="18"/>
              </w:rPr>
              <w:t>.4</w:t>
            </w:r>
          </w:p>
        </w:tc>
        <w:tc>
          <w:tcPr>
            <w:tcW w:w="991" w:type="dxa"/>
            <w:shd w:val="clear" w:color="auto" w:fill="FFFFFF"/>
          </w:tcPr>
          <w:p>
            <w:pPr>
              <w:pStyle w:val="TableParagraph"/>
              <w:spacing w:before="152"/>
              <w:ind w:right="80"/>
              <w:jc w:val="right"/>
              <w:rPr>
                <w:sz w:val="18"/>
              </w:rPr>
            </w:pPr>
            <w:r>
              <w:rPr>
                <w:sz w:val="18"/>
              </w:rPr>
              <w:t>.4</w:t>
            </w:r>
          </w:p>
        </w:tc>
        <w:tc>
          <w:tcPr>
            <w:tcW w:w="811" w:type="dxa"/>
            <w:shd w:val="clear" w:color="auto" w:fill="FFFFFF"/>
          </w:tcPr>
          <w:p>
            <w:pPr>
              <w:pStyle w:val="TableParagraph"/>
              <w:spacing w:before="152"/>
              <w:ind w:right="81"/>
              <w:jc w:val="right"/>
              <w:rPr>
                <w:sz w:val="18"/>
              </w:rPr>
            </w:pPr>
            <w:r>
              <w:rPr>
                <w:sz w:val="18"/>
              </w:rPr>
              <w:t>1.4</w:t>
            </w:r>
          </w:p>
        </w:tc>
        <w:tc>
          <w:tcPr>
            <w:tcW w:w="721" w:type="dxa"/>
            <w:shd w:val="clear" w:color="auto" w:fill="FFFFFF"/>
          </w:tcPr>
          <w:p>
            <w:pPr>
              <w:pStyle w:val="TableParagraph"/>
              <w:spacing w:before="152"/>
              <w:ind w:right="83"/>
              <w:jc w:val="right"/>
              <w:rPr>
                <w:sz w:val="18"/>
              </w:rPr>
            </w:pPr>
            <w:r>
              <w:rPr>
                <w:sz w:val="18"/>
              </w:rPr>
              <w:t>2.4</w:t>
            </w:r>
          </w:p>
        </w:tc>
        <w:tc>
          <w:tcPr>
            <w:tcW w:w="886" w:type="dxa"/>
            <w:shd w:val="clear" w:color="auto" w:fill="FFFFFF"/>
          </w:tcPr>
          <w:p>
            <w:pPr>
              <w:pStyle w:val="TableParagraph"/>
              <w:spacing w:before="152"/>
              <w:ind w:right="84"/>
              <w:jc w:val="right"/>
              <w:rPr>
                <w:sz w:val="18"/>
              </w:rPr>
            </w:pPr>
            <w:r>
              <w:rPr>
                <w:sz w:val="18"/>
              </w:rPr>
              <w:t>100.0</w:t>
            </w:r>
          </w:p>
        </w:tc>
        <w:tc>
          <w:tcPr>
            <w:tcW w:w="1090" w:type="dxa"/>
            <w:shd w:val="clear" w:color="auto" w:fill="FFFFFF"/>
          </w:tcPr>
          <w:p>
            <w:pPr>
              <w:pStyle w:val="TableParagraph"/>
              <w:spacing w:before="152"/>
              <w:ind w:right="85"/>
              <w:jc w:val="right"/>
              <w:rPr>
                <w:sz w:val="18"/>
              </w:rPr>
            </w:pPr>
            <w:r>
              <w:rPr>
                <w:sz w:val="18"/>
              </w:rPr>
              <w:t>1.4</w:t>
            </w:r>
          </w:p>
        </w:tc>
        <w:tc>
          <w:tcPr>
            <w:tcW w:w="1514" w:type="dxa"/>
            <w:shd w:val="clear" w:color="auto" w:fill="FFFFFF"/>
          </w:tcPr>
          <w:p>
            <w:pPr>
              <w:pStyle w:val="TableParagraph"/>
              <w:spacing w:before="152"/>
              <w:ind w:right="86"/>
              <w:jc w:val="right"/>
              <w:rPr>
                <w:sz w:val="18"/>
              </w:rPr>
            </w:pPr>
            <w:r>
              <w:rPr>
                <w:sz w:val="18"/>
              </w:rPr>
              <w:t>1275</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Second</w:t>
            </w:r>
          </w:p>
        </w:tc>
        <w:tc>
          <w:tcPr>
            <w:tcW w:w="984" w:type="dxa"/>
            <w:shd w:val="clear" w:color="auto" w:fill="FFFFFF"/>
          </w:tcPr>
          <w:p>
            <w:pPr>
              <w:pStyle w:val="TableParagraph"/>
              <w:spacing w:before="44"/>
              <w:ind w:right="78"/>
              <w:jc w:val="right"/>
              <w:rPr>
                <w:sz w:val="18"/>
              </w:rPr>
            </w:pPr>
            <w:r>
              <w:rPr>
                <w:sz w:val="18"/>
              </w:rPr>
              <w:t>1.0</w:t>
            </w:r>
          </w:p>
        </w:tc>
        <w:tc>
          <w:tcPr>
            <w:tcW w:w="1372" w:type="dxa"/>
            <w:shd w:val="clear" w:color="auto" w:fill="FFFFFF"/>
          </w:tcPr>
          <w:p>
            <w:pPr>
              <w:pStyle w:val="TableParagraph"/>
              <w:spacing w:before="44"/>
              <w:ind w:right="79"/>
              <w:jc w:val="right"/>
              <w:rPr>
                <w:sz w:val="18"/>
              </w:rPr>
            </w:pPr>
            <w:r>
              <w:rPr>
                <w:sz w:val="18"/>
              </w:rPr>
              <w:t>98.5</w:t>
            </w:r>
          </w:p>
        </w:tc>
        <w:tc>
          <w:tcPr>
            <w:tcW w:w="874" w:type="dxa"/>
            <w:shd w:val="clear" w:color="auto" w:fill="FFFFFF"/>
          </w:tcPr>
          <w:p>
            <w:pPr>
              <w:pStyle w:val="TableParagraph"/>
              <w:spacing w:before="44"/>
              <w:ind w:right="79"/>
              <w:jc w:val="right"/>
              <w:rPr>
                <w:sz w:val="18"/>
              </w:rPr>
            </w:pPr>
            <w:r>
              <w:rPr>
                <w:sz w:val="18"/>
              </w:rPr>
              <w:t>.4</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.0</w:t>
            </w:r>
          </w:p>
        </w:tc>
        <w:tc>
          <w:tcPr>
            <w:tcW w:w="721" w:type="dxa"/>
            <w:shd w:val="clear" w:color="auto" w:fill="FFFFFF"/>
          </w:tcPr>
          <w:p>
            <w:pPr>
              <w:pStyle w:val="TableParagraph"/>
              <w:spacing w:before="44"/>
              <w:ind w:right="83"/>
              <w:jc w:val="right"/>
              <w:rPr>
                <w:sz w:val="18"/>
              </w:rPr>
            </w:pPr>
            <w:r>
              <w:rPr>
                <w:sz w:val="18"/>
              </w:rPr>
              <w:t>.1</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.0</w:t>
            </w:r>
          </w:p>
        </w:tc>
        <w:tc>
          <w:tcPr>
            <w:tcW w:w="1514" w:type="dxa"/>
            <w:shd w:val="clear" w:color="auto" w:fill="FFFFFF"/>
          </w:tcPr>
          <w:p>
            <w:pPr>
              <w:pStyle w:val="TableParagraph"/>
              <w:spacing w:before="44"/>
              <w:ind w:right="86"/>
              <w:jc w:val="right"/>
              <w:rPr>
                <w:sz w:val="18"/>
              </w:rPr>
            </w:pPr>
            <w:r>
              <w:rPr>
                <w:sz w:val="18"/>
              </w:rPr>
              <w:t>1203</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Middle</w:t>
            </w:r>
          </w:p>
        </w:tc>
        <w:tc>
          <w:tcPr>
            <w:tcW w:w="984" w:type="dxa"/>
            <w:shd w:val="clear" w:color="auto" w:fill="FFFFFF"/>
          </w:tcPr>
          <w:p>
            <w:pPr>
              <w:pStyle w:val="TableParagraph"/>
              <w:spacing w:before="44"/>
              <w:ind w:right="78"/>
              <w:jc w:val="right"/>
              <w:rPr>
                <w:sz w:val="18"/>
              </w:rPr>
            </w:pPr>
            <w:r>
              <w:rPr>
                <w:sz w:val="18"/>
              </w:rPr>
              <w:t>2.7</w:t>
            </w:r>
          </w:p>
        </w:tc>
        <w:tc>
          <w:tcPr>
            <w:tcW w:w="1372" w:type="dxa"/>
            <w:shd w:val="clear" w:color="auto" w:fill="FFFFFF"/>
          </w:tcPr>
          <w:p>
            <w:pPr>
              <w:pStyle w:val="TableParagraph"/>
              <w:spacing w:before="44"/>
              <w:ind w:right="79"/>
              <w:jc w:val="right"/>
              <w:rPr>
                <w:sz w:val="18"/>
              </w:rPr>
            </w:pPr>
            <w:r>
              <w:rPr>
                <w:sz w:val="18"/>
              </w:rPr>
              <w:t>96.4</w:t>
            </w:r>
          </w:p>
        </w:tc>
        <w:tc>
          <w:tcPr>
            <w:tcW w:w="874" w:type="dxa"/>
            <w:shd w:val="clear" w:color="auto" w:fill="FFFFFF"/>
          </w:tcPr>
          <w:p>
            <w:pPr>
              <w:pStyle w:val="TableParagraph"/>
              <w:spacing w:before="44"/>
              <w:ind w:right="79"/>
              <w:jc w:val="right"/>
              <w:rPr>
                <w:sz w:val="18"/>
              </w:rPr>
            </w:pPr>
            <w:r>
              <w:rPr>
                <w:sz w:val="18"/>
              </w:rPr>
              <w:t>.7</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.0</w:t>
            </w:r>
          </w:p>
        </w:tc>
        <w:tc>
          <w:tcPr>
            <w:tcW w:w="721" w:type="dxa"/>
            <w:shd w:val="clear" w:color="auto" w:fill="FFFFFF"/>
          </w:tcPr>
          <w:p>
            <w:pPr>
              <w:pStyle w:val="TableParagraph"/>
              <w:spacing w:before="44"/>
              <w:ind w:right="83"/>
              <w:jc w:val="right"/>
              <w:rPr>
                <w:sz w:val="18"/>
              </w:rPr>
            </w:pPr>
            <w:r>
              <w:rPr>
                <w:sz w:val="18"/>
              </w:rPr>
              <w:t>.1</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6"/>
              <w:jc w:val="right"/>
              <w:rPr>
                <w:sz w:val="18"/>
              </w:rPr>
            </w:pPr>
            <w:r>
              <w:rPr>
                <w:sz w:val="18"/>
              </w:rPr>
              <w:t>.0</w:t>
            </w:r>
          </w:p>
        </w:tc>
        <w:tc>
          <w:tcPr>
            <w:tcW w:w="1514" w:type="dxa"/>
            <w:shd w:val="clear" w:color="auto" w:fill="FFFFFF"/>
          </w:tcPr>
          <w:p>
            <w:pPr>
              <w:pStyle w:val="TableParagraph"/>
              <w:spacing w:before="44"/>
              <w:ind w:right="86"/>
              <w:jc w:val="right"/>
              <w:rPr>
                <w:sz w:val="18"/>
              </w:rPr>
            </w:pPr>
            <w:r>
              <w:rPr>
                <w:sz w:val="18"/>
              </w:rPr>
              <w:t>1036</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Fourth</w:t>
            </w:r>
          </w:p>
        </w:tc>
        <w:tc>
          <w:tcPr>
            <w:tcW w:w="984" w:type="dxa"/>
            <w:shd w:val="clear" w:color="auto" w:fill="FFFFFF"/>
          </w:tcPr>
          <w:p>
            <w:pPr>
              <w:pStyle w:val="TableParagraph"/>
              <w:spacing w:before="44"/>
              <w:ind w:right="78"/>
              <w:jc w:val="right"/>
              <w:rPr>
                <w:sz w:val="18"/>
              </w:rPr>
            </w:pPr>
            <w:r>
              <w:rPr>
                <w:sz w:val="18"/>
              </w:rPr>
              <w:t>4.5</w:t>
            </w:r>
          </w:p>
        </w:tc>
        <w:tc>
          <w:tcPr>
            <w:tcW w:w="1372" w:type="dxa"/>
            <w:shd w:val="clear" w:color="auto" w:fill="FFFFFF"/>
          </w:tcPr>
          <w:p>
            <w:pPr>
              <w:pStyle w:val="TableParagraph"/>
              <w:spacing w:before="44"/>
              <w:ind w:right="79"/>
              <w:jc w:val="right"/>
              <w:rPr>
                <w:sz w:val="18"/>
              </w:rPr>
            </w:pPr>
            <w:r>
              <w:rPr>
                <w:sz w:val="18"/>
              </w:rPr>
              <w:t>94.8</w:t>
            </w:r>
          </w:p>
        </w:tc>
        <w:tc>
          <w:tcPr>
            <w:tcW w:w="874" w:type="dxa"/>
            <w:shd w:val="clear" w:color="auto" w:fill="FFFFFF"/>
          </w:tcPr>
          <w:p>
            <w:pPr>
              <w:pStyle w:val="TableParagraph"/>
              <w:spacing w:before="44"/>
              <w:ind w:right="79"/>
              <w:jc w:val="right"/>
              <w:rPr>
                <w:sz w:val="18"/>
              </w:rPr>
            </w:pPr>
            <w:r>
              <w:rPr>
                <w:sz w:val="18"/>
              </w:rPr>
              <w:t>.6</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.0</w:t>
            </w:r>
          </w:p>
        </w:tc>
        <w:tc>
          <w:tcPr>
            <w:tcW w:w="721" w:type="dxa"/>
            <w:shd w:val="clear" w:color="auto" w:fill="FFFFFF"/>
          </w:tcPr>
          <w:p>
            <w:pPr>
              <w:pStyle w:val="TableParagraph"/>
              <w:spacing w:before="44"/>
              <w:ind w:right="82"/>
              <w:jc w:val="right"/>
              <w:rPr>
                <w:sz w:val="18"/>
              </w:rPr>
            </w:pPr>
            <w:r>
              <w:rPr>
                <w:sz w:val="18"/>
              </w:rPr>
              <w:t>.1</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4"/>
              <w:jc w:val="right"/>
              <w:rPr>
                <w:sz w:val="18"/>
              </w:rPr>
            </w:pPr>
            <w:r>
              <w:rPr>
                <w:sz w:val="18"/>
              </w:rPr>
              <w:t>.0</w:t>
            </w:r>
          </w:p>
        </w:tc>
        <w:tc>
          <w:tcPr>
            <w:tcW w:w="1514" w:type="dxa"/>
            <w:shd w:val="clear" w:color="auto" w:fill="FFFFFF"/>
          </w:tcPr>
          <w:p>
            <w:pPr>
              <w:pStyle w:val="TableParagraph"/>
              <w:spacing w:before="44"/>
              <w:ind w:right="86"/>
              <w:jc w:val="right"/>
              <w:rPr>
                <w:sz w:val="18"/>
              </w:rPr>
            </w:pPr>
            <w:r>
              <w:rPr>
                <w:sz w:val="18"/>
              </w:rPr>
              <w:t>1020</w:t>
            </w:r>
          </w:p>
        </w:tc>
      </w:tr>
      <w:tr>
        <w:trPr>
          <w:trHeight w:val="296" w:hRule="atLeast"/>
        </w:trPr>
        <w:tc>
          <w:tcPr>
            <w:tcW w:w="1530" w:type="dxa"/>
            <w:shd w:val="clear" w:color="auto" w:fill="FFFFFF"/>
          </w:tcPr>
          <w:p>
            <w:pPr>
              <w:pStyle w:val="TableParagraph"/>
              <w:rPr>
                <w:rFonts w:ascii="Times New Roman"/>
                <w:sz w:val="18"/>
              </w:rPr>
            </w:pPr>
          </w:p>
        </w:tc>
        <w:tc>
          <w:tcPr>
            <w:tcW w:w="2478" w:type="dxa"/>
            <w:shd w:val="clear" w:color="auto" w:fill="FFFFFF"/>
          </w:tcPr>
          <w:p>
            <w:pPr>
              <w:pStyle w:val="TableParagraph"/>
              <w:spacing w:before="44"/>
              <w:ind w:left="90"/>
              <w:rPr>
                <w:sz w:val="18"/>
              </w:rPr>
            </w:pPr>
            <w:r>
              <w:rPr>
                <w:sz w:val="18"/>
              </w:rPr>
              <w:t>Richest</w:t>
            </w:r>
          </w:p>
        </w:tc>
        <w:tc>
          <w:tcPr>
            <w:tcW w:w="984" w:type="dxa"/>
            <w:shd w:val="clear" w:color="auto" w:fill="FFFFFF"/>
          </w:tcPr>
          <w:p>
            <w:pPr>
              <w:pStyle w:val="TableParagraph"/>
              <w:spacing w:before="44"/>
              <w:ind w:right="79"/>
              <w:jc w:val="right"/>
              <w:rPr>
                <w:sz w:val="18"/>
              </w:rPr>
            </w:pPr>
            <w:r>
              <w:rPr>
                <w:sz w:val="18"/>
              </w:rPr>
              <w:t>21.7</w:t>
            </w:r>
          </w:p>
        </w:tc>
        <w:tc>
          <w:tcPr>
            <w:tcW w:w="1372" w:type="dxa"/>
            <w:shd w:val="clear" w:color="auto" w:fill="FFFFFF"/>
          </w:tcPr>
          <w:p>
            <w:pPr>
              <w:pStyle w:val="TableParagraph"/>
              <w:spacing w:before="44"/>
              <w:ind w:right="79"/>
              <w:jc w:val="right"/>
              <w:rPr>
                <w:sz w:val="18"/>
              </w:rPr>
            </w:pPr>
            <w:r>
              <w:rPr>
                <w:sz w:val="18"/>
              </w:rPr>
              <w:t>78.1</w:t>
            </w:r>
          </w:p>
        </w:tc>
        <w:tc>
          <w:tcPr>
            <w:tcW w:w="874" w:type="dxa"/>
            <w:shd w:val="clear" w:color="auto" w:fill="FFFFFF"/>
          </w:tcPr>
          <w:p>
            <w:pPr>
              <w:pStyle w:val="TableParagraph"/>
              <w:spacing w:before="44"/>
              <w:ind w:right="79"/>
              <w:jc w:val="right"/>
              <w:rPr>
                <w:sz w:val="18"/>
              </w:rPr>
            </w:pPr>
            <w:r>
              <w:rPr>
                <w:sz w:val="18"/>
              </w:rPr>
              <w:t>.1</w:t>
            </w:r>
          </w:p>
        </w:tc>
        <w:tc>
          <w:tcPr>
            <w:tcW w:w="991" w:type="dxa"/>
            <w:shd w:val="clear" w:color="auto" w:fill="FFFFFF"/>
          </w:tcPr>
          <w:p>
            <w:pPr>
              <w:pStyle w:val="TableParagraph"/>
              <w:spacing w:before="44"/>
              <w:ind w:right="80"/>
              <w:jc w:val="right"/>
              <w:rPr>
                <w:sz w:val="18"/>
              </w:rPr>
            </w:pPr>
            <w:r>
              <w:rPr>
                <w:sz w:val="18"/>
              </w:rPr>
              <w:t>.0</w:t>
            </w:r>
          </w:p>
        </w:tc>
        <w:tc>
          <w:tcPr>
            <w:tcW w:w="811" w:type="dxa"/>
            <w:shd w:val="clear" w:color="auto" w:fill="FFFFFF"/>
          </w:tcPr>
          <w:p>
            <w:pPr>
              <w:pStyle w:val="TableParagraph"/>
              <w:spacing w:before="44"/>
              <w:ind w:right="81"/>
              <w:jc w:val="right"/>
              <w:rPr>
                <w:sz w:val="18"/>
              </w:rPr>
            </w:pPr>
            <w:r>
              <w:rPr>
                <w:sz w:val="18"/>
              </w:rPr>
              <w:t>.0</w:t>
            </w:r>
          </w:p>
        </w:tc>
        <w:tc>
          <w:tcPr>
            <w:tcW w:w="721" w:type="dxa"/>
            <w:shd w:val="clear" w:color="auto" w:fill="FFFFFF"/>
          </w:tcPr>
          <w:p>
            <w:pPr>
              <w:pStyle w:val="TableParagraph"/>
              <w:spacing w:before="44"/>
              <w:ind w:right="83"/>
              <w:jc w:val="right"/>
              <w:rPr>
                <w:sz w:val="18"/>
              </w:rPr>
            </w:pPr>
            <w:r>
              <w:rPr>
                <w:sz w:val="18"/>
              </w:rPr>
              <w:t>.1</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.0</w:t>
            </w:r>
          </w:p>
        </w:tc>
        <w:tc>
          <w:tcPr>
            <w:tcW w:w="1514" w:type="dxa"/>
            <w:shd w:val="clear" w:color="auto" w:fill="FFFFFF"/>
          </w:tcPr>
          <w:p>
            <w:pPr>
              <w:pStyle w:val="TableParagraph"/>
              <w:spacing w:before="44"/>
              <w:ind w:right="86"/>
              <w:jc w:val="right"/>
              <w:rPr>
                <w:sz w:val="18"/>
              </w:rPr>
            </w:pPr>
            <w:r>
              <w:rPr>
                <w:sz w:val="18"/>
              </w:rPr>
              <w:t>1023</w:t>
            </w:r>
          </w:p>
        </w:tc>
      </w:tr>
      <w:tr>
        <w:trPr>
          <w:trHeight w:val="296" w:hRule="atLeast"/>
        </w:trPr>
        <w:tc>
          <w:tcPr>
            <w:tcW w:w="4008" w:type="dxa"/>
            <w:gridSpan w:val="2"/>
            <w:shd w:val="clear" w:color="auto" w:fill="FFFFFF"/>
          </w:tcPr>
          <w:p>
            <w:pPr>
              <w:pStyle w:val="TableParagraph"/>
              <w:spacing w:before="44"/>
              <w:ind w:left="90"/>
              <w:rPr>
                <w:sz w:val="18"/>
              </w:rPr>
            </w:pPr>
            <w:r>
              <w:rPr>
                <w:sz w:val="18"/>
              </w:rPr>
              <w:t>Total</w:t>
            </w:r>
          </w:p>
        </w:tc>
        <w:tc>
          <w:tcPr>
            <w:tcW w:w="984" w:type="dxa"/>
            <w:shd w:val="clear" w:color="auto" w:fill="FFFFFF"/>
          </w:tcPr>
          <w:p>
            <w:pPr>
              <w:pStyle w:val="TableParagraph"/>
              <w:spacing w:before="44"/>
              <w:ind w:right="78"/>
              <w:jc w:val="right"/>
              <w:rPr>
                <w:sz w:val="18"/>
              </w:rPr>
            </w:pPr>
            <w:r>
              <w:rPr>
                <w:sz w:val="18"/>
              </w:rPr>
              <w:t>5.7</w:t>
            </w:r>
          </w:p>
        </w:tc>
        <w:tc>
          <w:tcPr>
            <w:tcW w:w="1372" w:type="dxa"/>
            <w:shd w:val="clear" w:color="auto" w:fill="FFFFFF"/>
          </w:tcPr>
          <w:p>
            <w:pPr>
              <w:pStyle w:val="TableParagraph"/>
              <w:spacing w:before="44"/>
              <w:ind w:right="79"/>
              <w:jc w:val="right"/>
              <w:rPr>
                <w:sz w:val="18"/>
              </w:rPr>
            </w:pPr>
            <w:r>
              <w:rPr>
                <w:sz w:val="18"/>
              </w:rPr>
              <w:t>92.8</w:t>
            </w:r>
          </w:p>
        </w:tc>
        <w:tc>
          <w:tcPr>
            <w:tcW w:w="874" w:type="dxa"/>
            <w:shd w:val="clear" w:color="auto" w:fill="FFFFFF"/>
          </w:tcPr>
          <w:p>
            <w:pPr>
              <w:pStyle w:val="TableParagraph"/>
              <w:spacing w:before="44"/>
              <w:ind w:right="79"/>
              <w:jc w:val="right"/>
              <w:rPr>
                <w:sz w:val="18"/>
              </w:rPr>
            </w:pPr>
            <w:r>
              <w:rPr>
                <w:sz w:val="18"/>
              </w:rPr>
              <w:t>.4</w:t>
            </w:r>
          </w:p>
        </w:tc>
        <w:tc>
          <w:tcPr>
            <w:tcW w:w="991" w:type="dxa"/>
            <w:shd w:val="clear" w:color="auto" w:fill="FFFFFF"/>
          </w:tcPr>
          <w:p>
            <w:pPr>
              <w:pStyle w:val="TableParagraph"/>
              <w:spacing w:before="44"/>
              <w:ind w:right="80"/>
              <w:jc w:val="right"/>
              <w:rPr>
                <w:sz w:val="18"/>
              </w:rPr>
            </w:pPr>
            <w:r>
              <w:rPr>
                <w:sz w:val="18"/>
              </w:rPr>
              <w:t>.1</w:t>
            </w:r>
          </w:p>
        </w:tc>
        <w:tc>
          <w:tcPr>
            <w:tcW w:w="811" w:type="dxa"/>
            <w:shd w:val="clear" w:color="auto" w:fill="FFFFFF"/>
          </w:tcPr>
          <w:p>
            <w:pPr>
              <w:pStyle w:val="TableParagraph"/>
              <w:spacing w:before="44"/>
              <w:ind w:right="81"/>
              <w:jc w:val="right"/>
              <w:rPr>
                <w:sz w:val="18"/>
              </w:rPr>
            </w:pPr>
            <w:r>
              <w:rPr>
                <w:sz w:val="18"/>
              </w:rPr>
              <w:t>.3</w:t>
            </w:r>
          </w:p>
        </w:tc>
        <w:tc>
          <w:tcPr>
            <w:tcW w:w="721" w:type="dxa"/>
            <w:shd w:val="clear" w:color="auto" w:fill="FFFFFF"/>
          </w:tcPr>
          <w:p>
            <w:pPr>
              <w:pStyle w:val="TableParagraph"/>
              <w:spacing w:before="44"/>
              <w:ind w:right="83"/>
              <w:jc w:val="right"/>
              <w:rPr>
                <w:sz w:val="18"/>
              </w:rPr>
            </w:pPr>
            <w:r>
              <w:rPr>
                <w:sz w:val="18"/>
              </w:rPr>
              <w:t>.6</w:t>
            </w:r>
          </w:p>
        </w:tc>
        <w:tc>
          <w:tcPr>
            <w:tcW w:w="886" w:type="dxa"/>
            <w:shd w:val="clear" w:color="auto" w:fill="FFFFFF"/>
          </w:tcPr>
          <w:p>
            <w:pPr>
              <w:pStyle w:val="TableParagraph"/>
              <w:spacing w:before="44"/>
              <w:ind w:right="84"/>
              <w:jc w:val="right"/>
              <w:rPr>
                <w:sz w:val="18"/>
              </w:rPr>
            </w:pPr>
            <w:r>
              <w:rPr>
                <w:sz w:val="18"/>
              </w:rPr>
              <w:t>100.0</w:t>
            </w:r>
          </w:p>
        </w:tc>
        <w:tc>
          <w:tcPr>
            <w:tcW w:w="1090" w:type="dxa"/>
            <w:shd w:val="clear" w:color="auto" w:fill="FFFFFF"/>
          </w:tcPr>
          <w:p>
            <w:pPr>
              <w:pStyle w:val="TableParagraph"/>
              <w:spacing w:before="44"/>
              <w:ind w:right="85"/>
              <w:jc w:val="right"/>
              <w:rPr>
                <w:sz w:val="18"/>
              </w:rPr>
            </w:pPr>
            <w:r>
              <w:rPr>
                <w:sz w:val="18"/>
              </w:rPr>
              <w:t>.3</w:t>
            </w:r>
          </w:p>
        </w:tc>
        <w:tc>
          <w:tcPr>
            <w:tcW w:w="1514" w:type="dxa"/>
            <w:shd w:val="clear" w:color="auto" w:fill="FFFFFF"/>
          </w:tcPr>
          <w:p>
            <w:pPr>
              <w:pStyle w:val="TableParagraph"/>
              <w:spacing w:before="44"/>
              <w:ind w:right="86"/>
              <w:jc w:val="right"/>
              <w:rPr>
                <w:sz w:val="18"/>
              </w:rPr>
            </w:pPr>
            <w:r>
              <w:rPr>
                <w:sz w:val="18"/>
              </w:rPr>
              <w:t>5557</w:t>
            </w:r>
          </w:p>
        </w:tc>
      </w:tr>
    </w:tbl>
    <w:p>
      <w:pPr>
        <w:spacing w:before="111"/>
        <w:ind w:left="139" w:right="0" w:firstLine="0"/>
        <w:jc w:val="left"/>
        <w:rPr>
          <w:sz w:val="18"/>
        </w:rPr>
      </w:pPr>
      <w:r>
        <w:rPr>
          <w:sz w:val="18"/>
        </w:rPr>
        <w:t>* MICS indicator 24; MDG indicator 29</w:t>
      </w:r>
    </w:p>
    <w:p>
      <w:pPr>
        <w:spacing w:after="0"/>
        <w:jc w:val="lef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89344" filled="true" fillcolor="#d4e9f9" stroked="false">
            <v:fill type="solid"/>
            <w10:wrap type="none"/>
          </v:rect>
        </w:pict>
      </w:r>
      <w:r>
        <w:rPr/>
        <w:pict>
          <v:rect style="position:absolute;margin-left:.0pt;margin-top:.000023pt;width:791.999948pt;height:.607008pt;mso-position-horizontal-relative:page;mso-position-vertical-relative:page;z-index:16107520" filled="true" fillcolor="#d4e9f9" stroked="false">
            <v:fill type="solid"/>
            <w10:wrap type="none"/>
          </v:rect>
        </w:pict>
      </w:r>
      <w:r>
        <w:rPr/>
        <w:pict>
          <v:shape style="position:absolute;margin-left:34.386360pt;margin-top:314.25pt;width:13.2pt;height:298.75pt;mso-position-horizontal-relative:page;mso-position-vertical-relative:page;z-index:16108032"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143</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5"/>
      </w:pPr>
      <w:bookmarkStart w:name="_TOC_250012" w:id="18"/>
      <w:r>
        <w:rPr>
          <w:spacing w:val="-19"/>
          <w:w w:val="101"/>
        </w:rPr>
        <w:t>T</w:t>
      </w:r>
      <w:r>
        <w:rPr>
          <w:smallCaps/>
          <w:w w:val="118"/>
        </w:rPr>
        <w:t>able</w:t>
      </w:r>
      <w:r>
        <w:rPr>
          <w:b w:val="0"/>
          <w:smallCaps w:val="0"/>
        </w:rPr>
        <w:t> </w:t>
      </w:r>
      <w:r>
        <w:rPr>
          <w:smallCaps w:val="0"/>
          <w:w w:val="117"/>
        </w:rPr>
        <w:t>EN</w:t>
      </w:r>
      <w:r>
        <w:rPr>
          <w:smallCaps w:val="0"/>
          <w:spacing w:val="-26"/>
          <w:w w:val="122"/>
        </w:rPr>
        <w:t>.</w:t>
      </w:r>
      <w:r>
        <w:rPr>
          <w:smallCaps w:val="0"/>
          <w:spacing w:val="-1"/>
          <w:w w:val="112"/>
        </w:rPr>
        <w:t>1</w:t>
      </w:r>
      <w:r>
        <w:rPr>
          <w:smallCaps w:val="0"/>
          <w:w w:val="112"/>
        </w:rPr>
        <w:t>-</w:t>
      </w:r>
      <w:r>
        <w:rPr>
          <w:b w:val="0"/>
          <w:smallCaps w:val="0"/>
          <w:spacing w:val="-1"/>
        </w:rPr>
        <w:t> </w:t>
      </w:r>
      <w:r>
        <w:rPr>
          <w:smallCaps w:val="0"/>
          <w:spacing w:val="-1"/>
          <w:w w:val="106"/>
        </w:rPr>
        <w:t>A</w:t>
      </w:r>
      <w:r>
        <w:rPr>
          <w:smallCaps w:val="0"/>
          <w:w w:val="106"/>
        </w:rPr>
        <w:t>:</w:t>
      </w:r>
      <w:r>
        <w:rPr>
          <w:b w:val="0"/>
          <w:smallCaps w:val="0"/>
          <w:spacing w:val="-1"/>
        </w:rPr>
        <w:t> </w:t>
      </w:r>
      <w:r>
        <w:rPr>
          <w:smallCaps w:val="0"/>
          <w:w w:val="133"/>
        </w:rPr>
        <w:t>Use</w:t>
      </w:r>
      <w:r>
        <w:rPr>
          <w:b w:val="0"/>
          <w:smallCaps w:val="0"/>
        </w:rPr>
        <w:t> </w:t>
      </w:r>
      <w:r>
        <w:rPr>
          <w:smallCaps w:val="0"/>
          <w:w w:val="158"/>
        </w:rPr>
        <w:t>of</w:t>
      </w:r>
      <w:r>
        <w:rPr>
          <w:b w:val="0"/>
          <w:smallCaps w:val="0"/>
        </w:rPr>
        <w:t> </w:t>
      </w:r>
      <w:r>
        <w:rPr>
          <w:smallCaps/>
          <w:w w:val="114"/>
        </w:rPr>
        <w:t>imp</w:t>
      </w:r>
      <w:r>
        <w:rPr>
          <w:smallCaps/>
          <w:spacing w:val="-4"/>
          <w:w w:val="114"/>
        </w:rPr>
        <w:t>r</w:t>
      </w:r>
      <w:r>
        <w:rPr>
          <w:smallCaps/>
          <w:spacing w:val="-9"/>
          <w:w w:val="114"/>
        </w:rPr>
        <w:t>o</w:t>
      </w:r>
      <w:r>
        <w:rPr>
          <w:smallCaps w:val="0"/>
          <w:spacing w:val="2"/>
          <w:w w:val="129"/>
        </w:rPr>
        <w:t>v</w:t>
      </w:r>
      <w:r>
        <w:rPr>
          <w:smallCaps/>
          <w:w w:val="121"/>
        </w:rPr>
        <w:t>ed</w:t>
      </w:r>
      <w:r>
        <w:rPr>
          <w:b w:val="0"/>
          <w:smallCaps w:val="0"/>
        </w:rPr>
        <w:t> </w:t>
      </w:r>
      <w:r>
        <w:rPr>
          <w:smallCaps/>
          <w:spacing w:val="-14"/>
          <w:w w:val="119"/>
        </w:rPr>
        <w:t>w</w:t>
      </w:r>
      <w:r>
        <w:rPr>
          <w:smallCaps/>
          <w:w w:val="113"/>
        </w:rPr>
        <w:t>a</w:t>
      </w:r>
      <w:r>
        <w:rPr>
          <w:smallCaps/>
          <w:spacing w:val="1"/>
          <w:w w:val="113"/>
        </w:rPr>
        <w:t>t</w:t>
      </w:r>
      <w:r>
        <w:rPr>
          <w:smallCaps/>
          <w:w w:val="119"/>
        </w:rPr>
        <w:t>er</w:t>
      </w:r>
      <w:r>
        <w:rPr>
          <w:b w:val="0"/>
          <w:smallCaps w:val="0"/>
        </w:rPr>
        <w:t> </w:t>
      </w:r>
      <w:r>
        <w:rPr>
          <w:smallCaps/>
          <w:w w:val="121"/>
        </w:rPr>
        <w:t>sou</w:t>
      </w:r>
      <w:r>
        <w:rPr>
          <w:smallCaps/>
          <w:spacing w:val="-4"/>
          <w:w w:val="121"/>
        </w:rPr>
        <w:t>r</w:t>
      </w:r>
      <w:bookmarkEnd w:id="18"/>
      <w:r>
        <w:rPr>
          <w:smallCaps/>
          <w:w w:val="125"/>
        </w:rPr>
        <w:t>ces</w:t>
      </w:r>
    </w:p>
    <w:p>
      <w:pPr>
        <w:spacing w:line="249" w:lineRule="auto" w:before="1"/>
        <w:ind w:left="264" w:right="280" w:firstLine="0"/>
        <w:jc w:val="center"/>
        <w:rPr>
          <w:sz w:val="20"/>
        </w:rPr>
      </w:pPr>
      <w:r>
        <w:rPr>
          <w:sz w:val="20"/>
        </w:rPr>
        <w:t>Percent distribution of household population according to main source of drinking water and percentage of household members using improved drinking water sources, Trinidad and Tobago, 2006</w:t>
      </w:r>
    </w:p>
    <w:p>
      <w:pPr>
        <w:spacing w:line="240" w:lineRule="auto" w:before="0" w:after="0"/>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4"/>
        <w:gridCol w:w="1252"/>
        <w:gridCol w:w="547"/>
        <w:gridCol w:w="526"/>
        <w:gridCol w:w="517"/>
        <w:gridCol w:w="561"/>
        <w:gridCol w:w="526"/>
        <w:gridCol w:w="444"/>
        <w:gridCol w:w="547"/>
        <w:gridCol w:w="513"/>
        <w:gridCol w:w="629"/>
        <w:gridCol w:w="436"/>
        <w:gridCol w:w="582"/>
        <w:gridCol w:w="495"/>
        <w:gridCol w:w="399"/>
        <w:gridCol w:w="410"/>
        <w:gridCol w:w="625"/>
        <w:gridCol w:w="1529"/>
        <w:gridCol w:w="1525"/>
      </w:tblGrid>
      <w:tr>
        <w:trPr>
          <w:trHeight w:val="665" w:hRule="atLeast"/>
        </w:trPr>
        <w:tc>
          <w:tcPr>
            <w:tcW w:w="2406" w:type="dxa"/>
            <w:gridSpan w:val="2"/>
            <w:shd w:val="clear" w:color="auto" w:fill="0060AE"/>
          </w:tcPr>
          <w:p>
            <w:pPr>
              <w:pStyle w:val="TableParagraph"/>
              <w:rPr>
                <w:rFonts w:ascii="Times New Roman"/>
                <w:sz w:val="16"/>
              </w:rPr>
            </w:pPr>
          </w:p>
        </w:tc>
        <w:tc>
          <w:tcPr>
            <w:tcW w:w="7132" w:type="dxa"/>
            <w:gridSpan w:val="14"/>
            <w:shd w:val="clear" w:color="auto" w:fill="0060AE"/>
          </w:tcPr>
          <w:p>
            <w:pPr>
              <w:pStyle w:val="TableParagraph"/>
              <w:rPr>
                <w:sz w:val="18"/>
              </w:rPr>
            </w:pPr>
          </w:p>
          <w:p>
            <w:pPr>
              <w:pStyle w:val="TableParagraph"/>
              <w:spacing w:before="7"/>
              <w:rPr>
                <w:sz w:val="19"/>
              </w:rPr>
            </w:pPr>
          </w:p>
          <w:p>
            <w:pPr>
              <w:pStyle w:val="TableParagraph"/>
              <w:ind w:left="2504" w:right="2483"/>
              <w:jc w:val="center"/>
              <w:rPr>
                <w:sz w:val="16"/>
              </w:rPr>
            </w:pPr>
            <w:r>
              <w:rPr>
                <w:color w:val="FFFFFF"/>
                <w:sz w:val="16"/>
              </w:rPr>
              <w:t>Main source of drinking water</w:t>
            </w:r>
          </w:p>
        </w:tc>
        <w:tc>
          <w:tcPr>
            <w:tcW w:w="625" w:type="dxa"/>
            <w:shd w:val="clear" w:color="auto" w:fill="0060AE"/>
          </w:tcPr>
          <w:p>
            <w:pPr>
              <w:pStyle w:val="TableParagraph"/>
              <w:rPr>
                <w:sz w:val="18"/>
              </w:rPr>
            </w:pPr>
          </w:p>
          <w:p>
            <w:pPr>
              <w:pStyle w:val="TableParagraph"/>
              <w:spacing w:before="7"/>
              <w:rPr>
                <w:sz w:val="19"/>
              </w:rPr>
            </w:pPr>
          </w:p>
          <w:p>
            <w:pPr>
              <w:pStyle w:val="TableParagraph"/>
              <w:ind w:left="153"/>
              <w:rPr>
                <w:sz w:val="16"/>
              </w:rPr>
            </w:pPr>
            <w:r>
              <w:rPr>
                <w:color w:val="FFFFFF"/>
                <w:sz w:val="16"/>
              </w:rPr>
              <w:t>Total</w:t>
            </w:r>
          </w:p>
        </w:tc>
        <w:tc>
          <w:tcPr>
            <w:tcW w:w="1529" w:type="dxa"/>
            <w:shd w:val="clear" w:color="auto" w:fill="0060AE"/>
          </w:tcPr>
          <w:p>
            <w:pPr>
              <w:pStyle w:val="TableParagraph"/>
              <w:spacing w:before="10"/>
              <w:rPr>
                <w:sz w:val="20"/>
              </w:rPr>
            </w:pPr>
          </w:p>
          <w:p>
            <w:pPr>
              <w:pStyle w:val="TableParagraph"/>
              <w:spacing w:line="249" w:lineRule="auto" w:before="1"/>
              <w:ind w:left="157" w:right="100" w:firstLine="22"/>
              <w:rPr>
                <w:sz w:val="16"/>
              </w:rPr>
            </w:pPr>
            <w:r>
              <w:rPr>
                <w:color w:val="FFFFFF"/>
                <w:sz w:val="16"/>
              </w:rPr>
              <w:t>Improved source of drinking water*</w:t>
            </w:r>
          </w:p>
        </w:tc>
        <w:tc>
          <w:tcPr>
            <w:tcW w:w="1525" w:type="dxa"/>
            <w:shd w:val="clear" w:color="auto" w:fill="0060AE"/>
          </w:tcPr>
          <w:p>
            <w:pPr>
              <w:pStyle w:val="TableParagraph"/>
              <w:spacing w:line="249" w:lineRule="auto" w:before="49"/>
              <w:ind w:left="404" w:right="360" w:hanging="5"/>
              <w:jc w:val="both"/>
              <w:rPr>
                <w:sz w:val="16"/>
              </w:rPr>
            </w:pPr>
            <w:r>
              <w:rPr>
                <w:color w:val="FFFFFF"/>
                <w:sz w:val="16"/>
              </w:rPr>
              <w:t>Number of household members</w:t>
            </w:r>
          </w:p>
        </w:tc>
      </w:tr>
      <w:tr>
        <w:trPr>
          <w:trHeight w:val="281" w:hRule="atLeast"/>
        </w:trPr>
        <w:tc>
          <w:tcPr>
            <w:tcW w:w="2406" w:type="dxa"/>
            <w:gridSpan w:val="2"/>
            <w:shd w:val="clear" w:color="auto" w:fill="FFFFFF"/>
          </w:tcPr>
          <w:p>
            <w:pPr>
              <w:pStyle w:val="TableParagraph"/>
              <w:rPr>
                <w:rFonts w:ascii="Times New Roman"/>
                <w:sz w:val="16"/>
              </w:rPr>
            </w:pPr>
          </w:p>
        </w:tc>
        <w:tc>
          <w:tcPr>
            <w:tcW w:w="4181" w:type="dxa"/>
            <w:gridSpan w:val="8"/>
            <w:shd w:val="clear" w:color="auto" w:fill="FFFFFF"/>
          </w:tcPr>
          <w:p>
            <w:pPr>
              <w:pStyle w:val="TableParagraph"/>
              <w:spacing w:before="49"/>
              <w:ind w:left="1434" w:right="1419"/>
              <w:jc w:val="center"/>
              <w:rPr>
                <w:sz w:val="16"/>
              </w:rPr>
            </w:pPr>
            <w:r>
              <w:rPr>
                <w:sz w:val="16"/>
              </w:rPr>
              <w:t>Improved sources</w:t>
            </w:r>
          </w:p>
        </w:tc>
        <w:tc>
          <w:tcPr>
            <w:tcW w:w="2951" w:type="dxa"/>
            <w:gridSpan w:val="6"/>
            <w:shd w:val="clear" w:color="auto" w:fill="FFFFFF"/>
          </w:tcPr>
          <w:p>
            <w:pPr>
              <w:pStyle w:val="TableParagraph"/>
              <w:spacing w:before="49"/>
              <w:ind w:left="748"/>
              <w:rPr>
                <w:sz w:val="16"/>
              </w:rPr>
            </w:pPr>
            <w:r>
              <w:rPr>
                <w:sz w:val="16"/>
              </w:rPr>
              <w:t>Unimproved sources</w:t>
            </w:r>
          </w:p>
        </w:tc>
        <w:tc>
          <w:tcPr>
            <w:tcW w:w="625" w:type="dxa"/>
            <w:shd w:val="clear" w:color="auto" w:fill="FFFFFF"/>
          </w:tcPr>
          <w:p>
            <w:pPr>
              <w:pStyle w:val="TableParagraph"/>
              <w:rPr>
                <w:rFonts w:ascii="Times New Roman"/>
                <w:sz w:val="16"/>
              </w:rPr>
            </w:pPr>
          </w:p>
        </w:tc>
        <w:tc>
          <w:tcPr>
            <w:tcW w:w="1529" w:type="dxa"/>
            <w:shd w:val="clear" w:color="auto" w:fill="FFFFFF"/>
          </w:tcPr>
          <w:p>
            <w:pPr>
              <w:pStyle w:val="TableParagraph"/>
              <w:rPr>
                <w:rFonts w:ascii="Times New Roman"/>
                <w:sz w:val="16"/>
              </w:rPr>
            </w:pPr>
          </w:p>
        </w:tc>
        <w:tc>
          <w:tcPr>
            <w:tcW w:w="1525" w:type="dxa"/>
            <w:shd w:val="clear" w:color="auto" w:fill="FFFFFF"/>
          </w:tcPr>
          <w:p>
            <w:pPr>
              <w:pStyle w:val="TableParagraph"/>
              <w:rPr>
                <w:rFonts w:ascii="Times New Roman"/>
                <w:sz w:val="16"/>
              </w:rPr>
            </w:pPr>
          </w:p>
        </w:tc>
      </w:tr>
      <w:tr>
        <w:trPr>
          <w:trHeight w:val="1658" w:hRule="atLeast"/>
        </w:trPr>
        <w:tc>
          <w:tcPr>
            <w:tcW w:w="2406" w:type="dxa"/>
            <w:gridSpan w:val="2"/>
            <w:shd w:val="clear" w:color="auto" w:fill="FFFFFF"/>
          </w:tcPr>
          <w:p>
            <w:pPr>
              <w:pStyle w:val="TableParagraph"/>
              <w:rPr>
                <w:rFonts w:ascii="Times New Roman"/>
                <w:sz w:val="16"/>
              </w:rPr>
            </w:pPr>
          </w:p>
        </w:tc>
        <w:tc>
          <w:tcPr>
            <w:tcW w:w="547" w:type="dxa"/>
            <w:shd w:val="clear" w:color="auto" w:fill="FFFFFF"/>
            <w:textDirection w:val="btLr"/>
          </w:tcPr>
          <w:p>
            <w:pPr>
              <w:pStyle w:val="TableParagraph"/>
              <w:spacing w:line="249" w:lineRule="auto" w:before="110"/>
              <w:ind w:left="540" w:right="453" w:hanging="67"/>
              <w:rPr>
                <w:sz w:val="16"/>
              </w:rPr>
            </w:pPr>
            <w:r>
              <w:rPr>
                <w:sz w:val="16"/>
              </w:rPr>
              <w:t>Piped into dwelling</w:t>
            </w:r>
          </w:p>
        </w:tc>
        <w:tc>
          <w:tcPr>
            <w:tcW w:w="526" w:type="dxa"/>
            <w:shd w:val="clear" w:color="auto" w:fill="FFFFFF"/>
            <w:textDirection w:val="btLr"/>
          </w:tcPr>
          <w:p>
            <w:pPr>
              <w:pStyle w:val="TableParagraph"/>
              <w:spacing w:line="249" w:lineRule="auto" w:before="89"/>
              <w:ind w:left="606" w:right="276" w:hanging="312"/>
              <w:rPr>
                <w:sz w:val="16"/>
              </w:rPr>
            </w:pPr>
            <w:r>
              <w:rPr>
                <w:sz w:val="16"/>
              </w:rPr>
              <w:t>Piped into yard or plot</w:t>
            </w:r>
          </w:p>
        </w:tc>
        <w:tc>
          <w:tcPr>
            <w:tcW w:w="517" w:type="dxa"/>
            <w:shd w:val="clear" w:color="auto" w:fill="FFFFFF"/>
            <w:textDirection w:val="btLr"/>
          </w:tcPr>
          <w:p>
            <w:pPr>
              <w:pStyle w:val="TableParagraph"/>
              <w:spacing w:line="249" w:lineRule="auto" w:before="80"/>
              <w:ind w:left="482" w:right="435" w:hanging="27"/>
              <w:rPr>
                <w:sz w:val="16"/>
              </w:rPr>
            </w:pPr>
            <w:r>
              <w:rPr>
                <w:sz w:val="16"/>
              </w:rPr>
              <w:t>Public tap/ standpipe</w:t>
            </w:r>
          </w:p>
        </w:tc>
        <w:tc>
          <w:tcPr>
            <w:tcW w:w="561" w:type="dxa"/>
            <w:shd w:val="clear" w:color="auto" w:fill="FFFFFF"/>
            <w:textDirection w:val="btLr"/>
          </w:tcPr>
          <w:p>
            <w:pPr>
              <w:pStyle w:val="TableParagraph"/>
              <w:spacing w:line="249" w:lineRule="auto" w:before="125"/>
              <w:ind w:left="540" w:right="191" w:hanging="330"/>
              <w:rPr>
                <w:sz w:val="16"/>
              </w:rPr>
            </w:pPr>
            <w:r>
              <w:rPr>
                <w:sz w:val="16"/>
              </w:rPr>
              <w:t>Private piped into dwelling</w:t>
            </w:r>
          </w:p>
        </w:tc>
        <w:tc>
          <w:tcPr>
            <w:tcW w:w="526" w:type="dxa"/>
            <w:shd w:val="clear" w:color="auto" w:fill="FFFFFF"/>
            <w:textDirection w:val="btLr"/>
          </w:tcPr>
          <w:p>
            <w:pPr>
              <w:pStyle w:val="TableParagraph"/>
              <w:spacing w:line="249" w:lineRule="auto" w:before="90"/>
              <w:ind w:left="673" w:right="191" w:hanging="463"/>
              <w:rPr>
                <w:sz w:val="16"/>
              </w:rPr>
            </w:pPr>
            <w:r>
              <w:rPr>
                <w:sz w:val="16"/>
              </w:rPr>
              <w:t>Private piped into yard</w:t>
            </w:r>
          </w:p>
        </w:tc>
        <w:tc>
          <w:tcPr>
            <w:tcW w:w="444" w:type="dxa"/>
            <w:shd w:val="clear" w:color="auto" w:fill="FFFFFF"/>
            <w:textDirection w:val="btLr"/>
          </w:tcPr>
          <w:p>
            <w:pPr>
              <w:pStyle w:val="TableParagraph"/>
              <w:spacing w:before="6"/>
              <w:rPr>
                <w:sz w:val="17"/>
              </w:rPr>
            </w:pPr>
          </w:p>
          <w:p>
            <w:pPr>
              <w:pStyle w:val="TableParagraph"/>
              <w:ind w:left="246"/>
              <w:rPr>
                <w:sz w:val="16"/>
              </w:rPr>
            </w:pPr>
            <w:r>
              <w:rPr>
                <w:sz w:val="16"/>
              </w:rPr>
              <w:t>Protected spring</w:t>
            </w:r>
          </w:p>
        </w:tc>
        <w:tc>
          <w:tcPr>
            <w:tcW w:w="547" w:type="dxa"/>
            <w:shd w:val="clear" w:color="auto" w:fill="FFFFFF"/>
            <w:textDirection w:val="btLr"/>
          </w:tcPr>
          <w:p>
            <w:pPr>
              <w:pStyle w:val="TableParagraph"/>
              <w:spacing w:line="249" w:lineRule="auto" w:before="113"/>
              <w:ind w:left="495" w:right="449" w:hanging="27"/>
              <w:rPr>
                <w:sz w:val="16"/>
              </w:rPr>
            </w:pPr>
            <w:r>
              <w:rPr>
                <w:sz w:val="16"/>
              </w:rPr>
              <w:t>Rainwater collection</w:t>
            </w:r>
          </w:p>
        </w:tc>
        <w:tc>
          <w:tcPr>
            <w:tcW w:w="513" w:type="dxa"/>
            <w:shd w:val="clear" w:color="auto" w:fill="FFFFFF"/>
            <w:textDirection w:val="btLr"/>
          </w:tcPr>
          <w:p>
            <w:pPr>
              <w:pStyle w:val="TableParagraph"/>
              <w:spacing w:before="7"/>
              <w:rPr>
                <w:sz w:val="23"/>
              </w:rPr>
            </w:pPr>
          </w:p>
          <w:p>
            <w:pPr>
              <w:pStyle w:val="TableParagraph"/>
              <w:spacing w:before="1"/>
              <w:ind w:left="362"/>
              <w:rPr>
                <w:sz w:val="16"/>
              </w:rPr>
            </w:pPr>
            <w:r>
              <w:rPr>
                <w:sz w:val="16"/>
              </w:rPr>
              <w:t>Bottled water</w:t>
            </w:r>
          </w:p>
        </w:tc>
        <w:tc>
          <w:tcPr>
            <w:tcW w:w="629" w:type="dxa"/>
            <w:shd w:val="clear" w:color="auto" w:fill="FFFFFF"/>
            <w:textDirection w:val="btLr"/>
          </w:tcPr>
          <w:p>
            <w:pPr>
              <w:pStyle w:val="TableParagraph"/>
              <w:spacing w:before="1"/>
              <w:rPr>
                <w:sz w:val="17"/>
              </w:rPr>
            </w:pPr>
          </w:p>
          <w:p>
            <w:pPr>
              <w:pStyle w:val="TableParagraph"/>
              <w:spacing w:line="249" w:lineRule="auto" w:before="1"/>
              <w:ind w:left="611" w:right="373" w:hanging="218"/>
              <w:rPr>
                <w:sz w:val="16"/>
              </w:rPr>
            </w:pPr>
            <w:r>
              <w:rPr>
                <w:sz w:val="16"/>
              </w:rPr>
              <w:t>Unprotected spring</w:t>
            </w:r>
          </w:p>
        </w:tc>
        <w:tc>
          <w:tcPr>
            <w:tcW w:w="436" w:type="dxa"/>
            <w:shd w:val="clear" w:color="auto" w:fill="FFFFFF"/>
            <w:textDirection w:val="btLr"/>
          </w:tcPr>
          <w:p>
            <w:pPr>
              <w:pStyle w:val="TableParagraph"/>
              <w:spacing w:before="2"/>
              <w:rPr>
                <w:sz w:val="17"/>
              </w:rPr>
            </w:pPr>
          </w:p>
          <w:p>
            <w:pPr>
              <w:pStyle w:val="TableParagraph"/>
              <w:ind w:left="389"/>
              <w:rPr>
                <w:sz w:val="16"/>
              </w:rPr>
            </w:pPr>
            <w:r>
              <w:rPr>
                <w:sz w:val="16"/>
              </w:rPr>
              <w:t>Tanker-truck</w:t>
            </w:r>
          </w:p>
        </w:tc>
        <w:tc>
          <w:tcPr>
            <w:tcW w:w="582" w:type="dxa"/>
            <w:shd w:val="clear" w:color="auto" w:fill="FFFFFF"/>
            <w:textDirection w:val="btLr"/>
          </w:tcPr>
          <w:p>
            <w:pPr>
              <w:pStyle w:val="TableParagraph"/>
              <w:spacing w:line="249" w:lineRule="auto" w:before="153"/>
              <w:ind w:left="451" w:right="284" w:hanging="147"/>
              <w:rPr>
                <w:sz w:val="16"/>
              </w:rPr>
            </w:pPr>
            <w:r>
              <w:rPr>
                <w:sz w:val="16"/>
              </w:rPr>
              <w:t>Cart with small tank/ drum</w:t>
            </w:r>
          </w:p>
        </w:tc>
        <w:tc>
          <w:tcPr>
            <w:tcW w:w="495" w:type="dxa"/>
            <w:shd w:val="clear" w:color="auto" w:fill="FFFFFF"/>
            <w:textDirection w:val="btLr"/>
          </w:tcPr>
          <w:p>
            <w:pPr>
              <w:pStyle w:val="TableParagraph"/>
              <w:spacing w:before="6"/>
              <w:rPr>
                <w:sz w:val="22"/>
              </w:rPr>
            </w:pPr>
          </w:p>
          <w:p>
            <w:pPr>
              <w:pStyle w:val="TableParagraph"/>
              <w:ind w:left="335"/>
              <w:rPr>
                <w:sz w:val="16"/>
              </w:rPr>
            </w:pPr>
            <w:r>
              <w:rPr>
                <w:sz w:val="16"/>
              </w:rPr>
              <w:t>Surface water</w:t>
            </w:r>
          </w:p>
        </w:tc>
        <w:tc>
          <w:tcPr>
            <w:tcW w:w="399" w:type="dxa"/>
            <w:shd w:val="clear" w:color="auto" w:fill="FFFFFF"/>
            <w:textDirection w:val="btLr"/>
          </w:tcPr>
          <w:p>
            <w:pPr>
              <w:pStyle w:val="TableParagraph"/>
              <w:spacing w:before="3"/>
              <w:rPr>
                <w:sz w:val="14"/>
              </w:rPr>
            </w:pPr>
          </w:p>
          <w:p>
            <w:pPr>
              <w:pStyle w:val="TableParagraph"/>
              <w:ind w:left="362"/>
              <w:rPr>
                <w:sz w:val="16"/>
              </w:rPr>
            </w:pPr>
            <w:r>
              <w:rPr>
                <w:sz w:val="16"/>
              </w:rPr>
              <w:t>Bottled water</w:t>
            </w:r>
          </w:p>
        </w:tc>
        <w:tc>
          <w:tcPr>
            <w:tcW w:w="410" w:type="dxa"/>
            <w:shd w:val="clear" w:color="auto" w:fill="FFFFFF"/>
            <w:textDirection w:val="btLr"/>
          </w:tcPr>
          <w:p>
            <w:pPr>
              <w:pStyle w:val="TableParagraph"/>
              <w:spacing w:before="3"/>
              <w:rPr>
                <w:sz w:val="15"/>
              </w:rPr>
            </w:pPr>
          </w:p>
          <w:p>
            <w:pPr>
              <w:pStyle w:val="TableParagraph"/>
              <w:ind w:left="608" w:right="608"/>
              <w:jc w:val="center"/>
              <w:rPr>
                <w:sz w:val="16"/>
              </w:rPr>
            </w:pPr>
            <w:r>
              <w:rPr>
                <w:sz w:val="16"/>
              </w:rPr>
              <w:t>Other</w:t>
            </w:r>
          </w:p>
        </w:tc>
        <w:tc>
          <w:tcPr>
            <w:tcW w:w="625" w:type="dxa"/>
            <w:shd w:val="clear" w:color="auto" w:fill="FFFFFF"/>
          </w:tcPr>
          <w:p>
            <w:pPr>
              <w:pStyle w:val="TableParagraph"/>
              <w:rPr>
                <w:rFonts w:ascii="Times New Roman"/>
                <w:sz w:val="16"/>
              </w:rPr>
            </w:pPr>
          </w:p>
        </w:tc>
        <w:tc>
          <w:tcPr>
            <w:tcW w:w="1529" w:type="dxa"/>
            <w:shd w:val="clear" w:color="auto" w:fill="FFFFFF"/>
          </w:tcPr>
          <w:p>
            <w:pPr>
              <w:pStyle w:val="TableParagraph"/>
              <w:rPr>
                <w:rFonts w:ascii="Times New Roman"/>
                <w:sz w:val="16"/>
              </w:rPr>
            </w:pPr>
          </w:p>
        </w:tc>
        <w:tc>
          <w:tcPr>
            <w:tcW w:w="1525" w:type="dxa"/>
            <w:shd w:val="clear" w:color="auto" w:fill="FFFFFF"/>
          </w:tcPr>
          <w:p>
            <w:pPr>
              <w:pStyle w:val="TableParagraph"/>
              <w:rPr>
                <w:rFonts w:ascii="Times New Roman"/>
                <w:sz w:val="16"/>
              </w:rPr>
            </w:pPr>
          </w:p>
        </w:tc>
      </w:tr>
      <w:tr>
        <w:trPr>
          <w:trHeight w:val="607" w:hRule="atLeast"/>
        </w:trPr>
        <w:tc>
          <w:tcPr>
            <w:tcW w:w="1154" w:type="dxa"/>
            <w:shd w:val="clear" w:color="auto" w:fill="FFFFFF"/>
          </w:tcPr>
          <w:p>
            <w:pPr>
              <w:pStyle w:val="TableParagraph"/>
              <w:spacing w:line="190" w:lineRule="atLeast" w:before="14"/>
              <w:ind w:left="90" w:right="397"/>
              <w:rPr>
                <w:sz w:val="16"/>
              </w:rPr>
            </w:pPr>
            <w:r>
              <w:rPr>
                <w:sz w:val="16"/>
              </w:rPr>
              <w:t>Regional Health Authority</w:t>
            </w:r>
          </w:p>
        </w:tc>
        <w:tc>
          <w:tcPr>
            <w:tcW w:w="1252" w:type="dxa"/>
            <w:shd w:val="clear" w:color="auto" w:fill="FFFFFF"/>
          </w:tcPr>
          <w:p>
            <w:pPr>
              <w:pStyle w:val="TableParagraph"/>
              <w:spacing w:before="20"/>
              <w:ind w:left="90"/>
              <w:rPr>
                <w:sz w:val="16"/>
              </w:rPr>
            </w:pPr>
            <w:r>
              <w:rPr>
                <w:sz w:val="16"/>
              </w:rPr>
              <w:t>North West</w:t>
            </w:r>
          </w:p>
        </w:tc>
        <w:tc>
          <w:tcPr>
            <w:tcW w:w="547" w:type="dxa"/>
            <w:shd w:val="clear" w:color="auto" w:fill="FFFFFF"/>
          </w:tcPr>
          <w:p>
            <w:pPr>
              <w:pStyle w:val="TableParagraph"/>
              <w:spacing w:before="5"/>
              <w:rPr>
                <w:sz w:val="18"/>
              </w:rPr>
            </w:pPr>
          </w:p>
          <w:p>
            <w:pPr>
              <w:pStyle w:val="TableParagraph"/>
              <w:ind w:right="77"/>
              <w:jc w:val="right"/>
              <w:rPr>
                <w:sz w:val="16"/>
              </w:rPr>
            </w:pPr>
            <w:r>
              <w:rPr>
                <w:sz w:val="16"/>
              </w:rPr>
              <w:t>69.9</w:t>
            </w:r>
          </w:p>
        </w:tc>
        <w:tc>
          <w:tcPr>
            <w:tcW w:w="526" w:type="dxa"/>
            <w:shd w:val="clear" w:color="auto" w:fill="FFFFFF"/>
          </w:tcPr>
          <w:p>
            <w:pPr>
              <w:pStyle w:val="TableParagraph"/>
              <w:spacing w:before="5"/>
              <w:rPr>
                <w:sz w:val="18"/>
              </w:rPr>
            </w:pPr>
          </w:p>
          <w:p>
            <w:pPr>
              <w:pStyle w:val="TableParagraph"/>
              <w:ind w:right="77"/>
              <w:jc w:val="right"/>
              <w:rPr>
                <w:sz w:val="16"/>
              </w:rPr>
            </w:pPr>
            <w:r>
              <w:rPr>
                <w:sz w:val="16"/>
              </w:rPr>
              <w:t>5.0</w:t>
            </w:r>
          </w:p>
        </w:tc>
        <w:tc>
          <w:tcPr>
            <w:tcW w:w="517" w:type="dxa"/>
            <w:shd w:val="clear" w:color="auto" w:fill="FFFFFF"/>
          </w:tcPr>
          <w:p>
            <w:pPr>
              <w:pStyle w:val="TableParagraph"/>
              <w:spacing w:before="5"/>
              <w:rPr>
                <w:sz w:val="18"/>
              </w:rPr>
            </w:pPr>
          </w:p>
          <w:p>
            <w:pPr>
              <w:pStyle w:val="TableParagraph"/>
              <w:ind w:right="77"/>
              <w:jc w:val="right"/>
              <w:rPr>
                <w:sz w:val="16"/>
              </w:rPr>
            </w:pPr>
            <w:r>
              <w:rPr>
                <w:sz w:val="16"/>
              </w:rPr>
              <w:t>7.3</w:t>
            </w:r>
          </w:p>
        </w:tc>
        <w:tc>
          <w:tcPr>
            <w:tcW w:w="561" w:type="dxa"/>
            <w:shd w:val="clear" w:color="auto" w:fill="FFFFFF"/>
          </w:tcPr>
          <w:p>
            <w:pPr>
              <w:pStyle w:val="TableParagraph"/>
              <w:spacing w:before="5"/>
              <w:rPr>
                <w:sz w:val="18"/>
              </w:rPr>
            </w:pPr>
          </w:p>
          <w:p>
            <w:pPr>
              <w:pStyle w:val="TableParagraph"/>
              <w:ind w:right="77"/>
              <w:jc w:val="right"/>
              <w:rPr>
                <w:sz w:val="16"/>
              </w:rPr>
            </w:pPr>
            <w:r>
              <w:rPr>
                <w:sz w:val="16"/>
              </w:rPr>
              <w:t>1.5</w:t>
            </w:r>
          </w:p>
        </w:tc>
        <w:tc>
          <w:tcPr>
            <w:tcW w:w="526" w:type="dxa"/>
            <w:shd w:val="clear" w:color="auto" w:fill="FFFFFF"/>
          </w:tcPr>
          <w:p>
            <w:pPr>
              <w:pStyle w:val="TableParagraph"/>
              <w:spacing w:before="5"/>
              <w:rPr>
                <w:sz w:val="18"/>
              </w:rPr>
            </w:pPr>
          </w:p>
          <w:p>
            <w:pPr>
              <w:pStyle w:val="TableParagraph"/>
              <w:ind w:right="76"/>
              <w:jc w:val="right"/>
              <w:rPr>
                <w:sz w:val="16"/>
              </w:rPr>
            </w:pPr>
            <w:r>
              <w:rPr>
                <w:sz w:val="16"/>
              </w:rPr>
              <w:t>1.2</w:t>
            </w:r>
          </w:p>
        </w:tc>
        <w:tc>
          <w:tcPr>
            <w:tcW w:w="444" w:type="dxa"/>
            <w:shd w:val="clear" w:color="auto" w:fill="FFFFFF"/>
          </w:tcPr>
          <w:p>
            <w:pPr>
              <w:pStyle w:val="TableParagraph"/>
              <w:spacing w:before="5"/>
              <w:rPr>
                <w:sz w:val="18"/>
              </w:rPr>
            </w:pPr>
          </w:p>
          <w:p>
            <w:pPr>
              <w:pStyle w:val="TableParagraph"/>
              <w:ind w:left="108" w:right="57"/>
              <w:jc w:val="center"/>
              <w:rPr>
                <w:sz w:val="16"/>
              </w:rPr>
            </w:pPr>
            <w:r>
              <w:rPr>
                <w:sz w:val="16"/>
              </w:rPr>
              <w:t>1.2</w:t>
            </w:r>
          </w:p>
        </w:tc>
        <w:tc>
          <w:tcPr>
            <w:tcW w:w="547" w:type="dxa"/>
            <w:shd w:val="clear" w:color="auto" w:fill="FFFFFF"/>
          </w:tcPr>
          <w:p>
            <w:pPr>
              <w:pStyle w:val="TableParagraph"/>
              <w:spacing w:before="5"/>
              <w:rPr>
                <w:sz w:val="18"/>
              </w:rPr>
            </w:pPr>
          </w:p>
          <w:p>
            <w:pPr>
              <w:pStyle w:val="TableParagraph"/>
              <w:ind w:right="74"/>
              <w:jc w:val="right"/>
              <w:rPr>
                <w:sz w:val="16"/>
              </w:rPr>
            </w:pPr>
            <w:r>
              <w:rPr>
                <w:sz w:val="16"/>
              </w:rPr>
              <w:t>1.9</w:t>
            </w:r>
          </w:p>
        </w:tc>
        <w:tc>
          <w:tcPr>
            <w:tcW w:w="513" w:type="dxa"/>
            <w:shd w:val="clear" w:color="auto" w:fill="FFFFFF"/>
          </w:tcPr>
          <w:p>
            <w:pPr>
              <w:pStyle w:val="TableParagraph"/>
              <w:spacing w:before="5"/>
              <w:rPr>
                <w:sz w:val="18"/>
              </w:rPr>
            </w:pPr>
          </w:p>
          <w:p>
            <w:pPr>
              <w:pStyle w:val="TableParagraph"/>
              <w:ind w:left="178" w:right="55"/>
              <w:jc w:val="center"/>
              <w:rPr>
                <w:sz w:val="16"/>
              </w:rPr>
            </w:pPr>
            <w:r>
              <w:rPr>
                <w:sz w:val="16"/>
              </w:rPr>
              <w:t>6.8</w:t>
            </w:r>
          </w:p>
        </w:tc>
        <w:tc>
          <w:tcPr>
            <w:tcW w:w="629" w:type="dxa"/>
            <w:shd w:val="clear" w:color="auto" w:fill="FFFFFF"/>
          </w:tcPr>
          <w:p>
            <w:pPr>
              <w:pStyle w:val="TableParagraph"/>
              <w:spacing w:before="5"/>
              <w:rPr>
                <w:sz w:val="18"/>
              </w:rPr>
            </w:pPr>
          </w:p>
          <w:p>
            <w:pPr>
              <w:pStyle w:val="TableParagraph"/>
              <w:ind w:right="72"/>
              <w:jc w:val="right"/>
              <w:rPr>
                <w:sz w:val="16"/>
              </w:rPr>
            </w:pPr>
            <w:r>
              <w:rPr>
                <w:sz w:val="16"/>
              </w:rPr>
              <w:t>2.5</w:t>
            </w:r>
          </w:p>
        </w:tc>
        <w:tc>
          <w:tcPr>
            <w:tcW w:w="436" w:type="dxa"/>
            <w:shd w:val="clear" w:color="auto" w:fill="FFFFFF"/>
          </w:tcPr>
          <w:p>
            <w:pPr>
              <w:pStyle w:val="TableParagraph"/>
              <w:spacing w:before="5"/>
              <w:rPr>
                <w:sz w:val="18"/>
              </w:rPr>
            </w:pPr>
          </w:p>
          <w:p>
            <w:pPr>
              <w:pStyle w:val="TableParagraph"/>
              <w:ind w:right="71"/>
              <w:jc w:val="right"/>
              <w:rPr>
                <w:sz w:val="16"/>
              </w:rPr>
            </w:pPr>
            <w:r>
              <w:rPr>
                <w:sz w:val="16"/>
              </w:rPr>
              <w:t>1.7</w:t>
            </w:r>
          </w:p>
        </w:tc>
        <w:tc>
          <w:tcPr>
            <w:tcW w:w="582" w:type="dxa"/>
            <w:shd w:val="clear" w:color="auto" w:fill="FFFFFF"/>
          </w:tcPr>
          <w:p>
            <w:pPr>
              <w:pStyle w:val="TableParagraph"/>
              <w:spacing w:before="5"/>
              <w:rPr>
                <w:sz w:val="18"/>
              </w:rPr>
            </w:pPr>
          </w:p>
          <w:p>
            <w:pPr>
              <w:pStyle w:val="TableParagraph"/>
              <w:ind w:right="70"/>
              <w:jc w:val="right"/>
              <w:rPr>
                <w:sz w:val="16"/>
              </w:rPr>
            </w:pPr>
            <w:r>
              <w:rPr>
                <w:sz w:val="16"/>
              </w:rPr>
              <w:t>.0</w:t>
            </w:r>
          </w:p>
        </w:tc>
        <w:tc>
          <w:tcPr>
            <w:tcW w:w="495" w:type="dxa"/>
            <w:shd w:val="clear" w:color="auto" w:fill="FFFFFF"/>
          </w:tcPr>
          <w:p>
            <w:pPr>
              <w:pStyle w:val="TableParagraph"/>
              <w:spacing w:before="5"/>
              <w:rPr>
                <w:sz w:val="18"/>
              </w:rPr>
            </w:pPr>
          </w:p>
          <w:p>
            <w:pPr>
              <w:pStyle w:val="TableParagraph"/>
              <w:ind w:right="69"/>
              <w:jc w:val="right"/>
              <w:rPr>
                <w:sz w:val="16"/>
              </w:rPr>
            </w:pPr>
            <w:r>
              <w:rPr>
                <w:sz w:val="16"/>
              </w:rPr>
              <w:t>.0</w:t>
            </w:r>
          </w:p>
        </w:tc>
        <w:tc>
          <w:tcPr>
            <w:tcW w:w="399" w:type="dxa"/>
            <w:shd w:val="clear" w:color="auto" w:fill="FFFFFF"/>
          </w:tcPr>
          <w:p>
            <w:pPr>
              <w:pStyle w:val="TableParagraph"/>
              <w:spacing w:before="5"/>
              <w:rPr>
                <w:sz w:val="18"/>
              </w:rPr>
            </w:pPr>
          </w:p>
          <w:p>
            <w:pPr>
              <w:pStyle w:val="TableParagraph"/>
              <w:ind w:right="68"/>
              <w:jc w:val="right"/>
              <w:rPr>
                <w:sz w:val="16"/>
              </w:rPr>
            </w:pPr>
            <w:r>
              <w:rPr>
                <w:sz w:val="16"/>
              </w:rPr>
              <w:t>.3</w:t>
            </w:r>
          </w:p>
        </w:tc>
        <w:tc>
          <w:tcPr>
            <w:tcW w:w="410" w:type="dxa"/>
            <w:shd w:val="clear" w:color="auto" w:fill="FFFFFF"/>
          </w:tcPr>
          <w:p>
            <w:pPr>
              <w:pStyle w:val="TableParagraph"/>
              <w:spacing w:before="5"/>
              <w:rPr>
                <w:sz w:val="18"/>
              </w:rPr>
            </w:pPr>
          </w:p>
          <w:p>
            <w:pPr>
              <w:pStyle w:val="TableParagraph"/>
              <w:ind w:left="171" w:right="48"/>
              <w:jc w:val="center"/>
              <w:rPr>
                <w:sz w:val="16"/>
              </w:rPr>
            </w:pPr>
            <w:r>
              <w:rPr>
                <w:sz w:val="16"/>
              </w:rPr>
              <w:t>.7</w:t>
            </w:r>
          </w:p>
        </w:tc>
        <w:tc>
          <w:tcPr>
            <w:tcW w:w="625" w:type="dxa"/>
            <w:shd w:val="clear" w:color="auto" w:fill="FFFFFF"/>
          </w:tcPr>
          <w:p>
            <w:pPr>
              <w:pStyle w:val="TableParagraph"/>
              <w:spacing w:before="5"/>
              <w:rPr>
                <w:sz w:val="18"/>
              </w:rPr>
            </w:pPr>
          </w:p>
          <w:p>
            <w:pPr>
              <w:pStyle w:val="TableParagraph"/>
              <w:ind w:left="141"/>
              <w:rPr>
                <w:sz w:val="16"/>
              </w:rPr>
            </w:pPr>
            <w:r>
              <w:rPr>
                <w:sz w:val="16"/>
              </w:rPr>
              <w:t>100.0</w:t>
            </w:r>
          </w:p>
        </w:tc>
        <w:tc>
          <w:tcPr>
            <w:tcW w:w="1529" w:type="dxa"/>
            <w:shd w:val="clear" w:color="auto" w:fill="FFFFFF"/>
          </w:tcPr>
          <w:p>
            <w:pPr>
              <w:pStyle w:val="TableParagraph"/>
              <w:spacing w:before="5"/>
              <w:rPr>
                <w:sz w:val="18"/>
              </w:rPr>
            </w:pPr>
          </w:p>
          <w:p>
            <w:pPr>
              <w:pStyle w:val="TableParagraph"/>
              <w:ind w:right="65"/>
              <w:jc w:val="right"/>
              <w:rPr>
                <w:sz w:val="16"/>
              </w:rPr>
            </w:pPr>
            <w:r>
              <w:rPr>
                <w:sz w:val="16"/>
              </w:rPr>
              <w:t>94.8</w:t>
            </w:r>
          </w:p>
        </w:tc>
        <w:tc>
          <w:tcPr>
            <w:tcW w:w="1525" w:type="dxa"/>
            <w:shd w:val="clear" w:color="auto" w:fill="FFFFFF"/>
          </w:tcPr>
          <w:p>
            <w:pPr>
              <w:pStyle w:val="TableParagraph"/>
              <w:spacing w:before="5"/>
              <w:rPr>
                <w:sz w:val="18"/>
              </w:rPr>
            </w:pPr>
          </w:p>
          <w:p>
            <w:pPr>
              <w:pStyle w:val="TableParagraph"/>
              <w:ind w:right="64"/>
              <w:jc w:val="right"/>
              <w:rPr>
                <w:sz w:val="16"/>
              </w:rPr>
            </w:pPr>
            <w:r>
              <w:rPr>
                <w:sz w:val="16"/>
              </w:rPr>
              <w:t>4541</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East</w:t>
            </w:r>
          </w:p>
        </w:tc>
        <w:tc>
          <w:tcPr>
            <w:tcW w:w="547" w:type="dxa"/>
            <w:shd w:val="clear" w:color="auto" w:fill="FFFFFF"/>
          </w:tcPr>
          <w:p>
            <w:pPr>
              <w:pStyle w:val="TableParagraph"/>
              <w:spacing w:before="30"/>
              <w:ind w:right="77"/>
              <w:jc w:val="right"/>
              <w:rPr>
                <w:sz w:val="16"/>
              </w:rPr>
            </w:pPr>
            <w:r>
              <w:rPr>
                <w:sz w:val="16"/>
              </w:rPr>
              <w:t>66.3</w:t>
            </w:r>
          </w:p>
        </w:tc>
        <w:tc>
          <w:tcPr>
            <w:tcW w:w="526" w:type="dxa"/>
            <w:shd w:val="clear" w:color="auto" w:fill="FFFFFF"/>
          </w:tcPr>
          <w:p>
            <w:pPr>
              <w:pStyle w:val="TableParagraph"/>
              <w:spacing w:before="30"/>
              <w:ind w:right="77"/>
              <w:jc w:val="right"/>
              <w:rPr>
                <w:sz w:val="16"/>
              </w:rPr>
            </w:pPr>
            <w:r>
              <w:rPr>
                <w:sz w:val="16"/>
              </w:rPr>
              <w:t>6.5</w:t>
            </w:r>
          </w:p>
        </w:tc>
        <w:tc>
          <w:tcPr>
            <w:tcW w:w="517" w:type="dxa"/>
            <w:shd w:val="clear" w:color="auto" w:fill="FFFFFF"/>
          </w:tcPr>
          <w:p>
            <w:pPr>
              <w:pStyle w:val="TableParagraph"/>
              <w:spacing w:before="30"/>
              <w:ind w:right="77"/>
              <w:jc w:val="right"/>
              <w:rPr>
                <w:sz w:val="16"/>
              </w:rPr>
            </w:pPr>
            <w:r>
              <w:rPr>
                <w:sz w:val="16"/>
              </w:rPr>
              <w:t>1.3</w:t>
            </w:r>
          </w:p>
        </w:tc>
        <w:tc>
          <w:tcPr>
            <w:tcW w:w="561" w:type="dxa"/>
            <w:shd w:val="clear" w:color="auto" w:fill="FFFFFF"/>
          </w:tcPr>
          <w:p>
            <w:pPr>
              <w:pStyle w:val="TableParagraph"/>
              <w:spacing w:before="30"/>
              <w:ind w:right="76"/>
              <w:jc w:val="right"/>
              <w:rPr>
                <w:sz w:val="16"/>
              </w:rPr>
            </w:pPr>
            <w:r>
              <w:rPr>
                <w:sz w:val="16"/>
              </w:rPr>
              <w:t>.8</w:t>
            </w:r>
          </w:p>
        </w:tc>
        <w:tc>
          <w:tcPr>
            <w:tcW w:w="526" w:type="dxa"/>
            <w:shd w:val="clear" w:color="auto" w:fill="FFFFFF"/>
          </w:tcPr>
          <w:p>
            <w:pPr>
              <w:pStyle w:val="TableParagraph"/>
              <w:spacing w:before="30"/>
              <w:ind w:right="76"/>
              <w:jc w:val="right"/>
              <w:rPr>
                <w:sz w:val="16"/>
              </w:rPr>
            </w:pPr>
            <w:r>
              <w:rPr>
                <w:sz w:val="16"/>
              </w:rPr>
              <w:t>.3</w:t>
            </w:r>
          </w:p>
        </w:tc>
        <w:tc>
          <w:tcPr>
            <w:tcW w:w="444" w:type="dxa"/>
            <w:shd w:val="clear" w:color="auto" w:fill="FFFFFF"/>
          </w:tcPr>
          <w:p>
            <w:pPr>
              <w:pStyle w:val="TableParagraph"/>
              <w:spacing w:before="30"/>
              <w:ind w:left="197" w:right="57"/>
              <w:jc w:val="center"/>
              <w:rPr>
                <w:sz w:val="16"/>
              </w:rPr>
            </w:pPr>
            <w:r>
              <w:rPr>
                <w:sz w:val="16"/>
              </w:rPr>
              <w:t>.0</w:t>
            </w:r>
          </w:p>
        </w:tc>
        <w:tc>
          <w:tcPr>
            <w:tcW w:w="547" w:type="dxa"/>
            <w:shd w:val="clear" w:color="auto" w:fill="FFFFFF"/>
          </w:tcPr>
          <w:p>
            <w:pPr>
              <w:pStyle w:val="TableParagraph"/>
              <w:spacing w:before="30"/>
              <w:ind w:right="74"/>
              <w:jc w:val="right"/>
              <w:rPr>
                <w:sz w:val="16"/>
              </w:rPr>
            </w:pPr>
            <w:r>
              <w:rPr>
                <w:sz w:val="16"/>
              </w:rPr>
              <w:t>19.3</w:t>
            </w:r>
          </w:p>
        </w:tc>
        <w:tc>
          <w:tcPr>
            <w:tcW w:w="513" w:type="dxa"/>
            <w:shd w:val="clear" w:color="auto" w:fill="FFFFFF"/>
          </w:tcPr>
          <w:p>
            <w:pPr>
              <w:pStyle w:val="TableParagraph"/>
              <w:spacing w:before="30"/>
              <w:ind w:left="179" w:right="55"/>
              <w:jc w:val="center"/>
              <w:rPr>
                <w:sz w:val="16"/>
              </w:rPr>
            </w:pPr>
            <w:r>
              <w:rPr>
                <w:sz w:val="16"/>
              </w:rPr>
              <w:t>1.5</w:t>
            </w:r>
          </w:p>
        </w:tc>
        <w:tc>
          <w:tcPr>
            <w:tcW w:w="629" w:type="dxa"/>
            <w:shd w:val="clear" w:color="auto" w:fill="FFFFFF"/>
          </w:tcPr>
          <w:p>
            <w:pPr>
              <w:pStyle w:val="TableParagraph"/>
              <w:spacing w:before="30"/>
              <w:ind w:right="72"/>
              <w:jc w:val="right"/>
              <w:rPr>
                <w:sz w:val="16"/>
              </w:rPr>
            </w:pPr>
            <w:r>
              <w:rPr>
                <w:sz w:val="16"/>
              </w:rPr>
              <w:t>1.2</w:t>
            </w:r>
          </w:p>
        </w:tc>
        <w:tc>
          <w:tcPr>
            <w:tcW w:w="436" w:type="dxa"/>
            <w:shd w:val="clear" w:color="auto" w:fill="FFFFFF"/>
          </w:tcPr>
          <w:p>
            <w:pPr>
              <w:pStyle w:val="TableParagraph"/>
              <w:spacing w:before="30"/>
              <w:ind w:right="71"/>
              <w:jc w:val="right"/>
              <w:rPr>
                <w:sz w:val="16"/>
              </w:rPr>
            </w:pPr>
            <w:r>
              <w:rPr>
                <w:sz w:val="16"/>
              </w:rPr>
              <w:t>.2</w:t>
            </w:r>
          </w:p>
        </w:tc>
        <w:tc>
          <w:tcPr>
            <w:tcW w:w="582" w:type="dxa"/>
            <w:shd w:val="clear" w:color="auto" w:fill="FFFFFF"/>
          </w:tcPr>
          <w:p>
            <w:pPr>
              <w:pStyle w:val="TableParagraph"/>
              <w:spacing w:before="30"/>
              <w:ind w:right="70"/>
              <w:jc w:val="right"/>
              <w:rPr>
                <w:sz w:val="16"/>
              </w:rPr>
            </w:pPr>
            <w:r>
              <w:rPr>
                <w:sz w:val="16"/>
              </w:rPr>
              <w:t>.0</w:t>
            </w:r>
          </w:p>
        </w:tc>
        <w:tc>
          <w:tcPr>
            <w:tcW w:w="495" w:type="dxa"/>
            <w:shd w:val="clear" w:color="auto" w:fill="FFFFFF"/>
          </w:tcPr>
          <w:p>
            <w:pPr>
              <w:pStyle w:val="TableParagraph"/>
              <w:spacing w:before="30"/>
              <w:ind w:right="68"/>
              <w:jc w:val="right"/>
              <w:rPr>
                <w:sz w:val="16"/>
              </w:rPr>
            </w:pPr>
            <w:r>
              <w:rPr>
                <w:sz w:val="16"/>
              </w:rPr>
              <w:t>.6</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83" w:right="48"/>
              <w:jc w:val="center"/>
              <w:rPr>
                <w:sz w:val="16"/>
              </w:rPr>
            </w:pPr>
            <w:r>
              <w:rPr>
                <w:sz w:val="16"/>
              </w:rPr>
              <w:t>2.0</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5"/>
              <w:jc w:val="right"/>
              <w:rPr>
                <w:sz w:val="16"/>
              </w:rPr>
            </w:pPr>
            <w:r>
              <w:rPr>
                <w:sz w:val="16"/>
              </w:rPr>
              <w:t>96.0</w:t>
            </w:r>
          </w:p>
        </w:tc>
        <w:tc>
          <w:tcPr>
            <w:tcW w:w="1525" w:type="dxa"/>
            <w:shd w:val="clear" w:color="auto" w:fill="FFFFFF"/>
          </w:tcPr>
          <w:p>
            <w:pPr>
              <w:pStyle w:val="TableParagraph"/>
              <w:spacing w:before="30"/>
              <w:ind w:right="64"/>
              <w:jc w:val="right"/>
              <w:rPr>
                <w:sz w:val="16"/>
              </w:rPr>
            </w:pPr>
            <w:r>
              <w:rPr>
                <w:sz w:val="16"/>
              </w:rPr>
              <w:t>1451</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North Central</w:t>
            </w:r>
          </w:p>
        </w:tc>
        <w:tc>
          <w:tcPr>
            <w:tcW w:w="547" w:type="dxa"/>
            <w:shd w:val="clear" w:color="auto" w:fill="FFFFFF"/>
          </w:tcPr>
          <w:p>
            <w:pPr>
              <w:pStyle w:val="TableParagraph"/>
              <w:spacing w:before="30"/>
              <w:ind w:right="77"/>
              <w:jc w:val="right"/>
              <w:rPr>
                <w:sz w:val="16"/>
              </w:rPr>
            </w:pPr>
            <w:r>
              <w:rPr>
                <w:sz w:val="16"/>
              </w:rPr>
              <w:t>78.2</w:t>
            </w:r>
          </w:p>
        </w:tc>
        <w:tc>
          <w:tcPr>
            <w:tcW w:w="526" w:type="dxa"/>
            <w:shd w:val="clear" w:color="auto" w:fill="FFFFFF"/>
          </w:tcPr>
          <w:p>
            <w:pPr>
              <w:pStyle w:val="TableParagraph"/>
              <w:spacing w:before="30"/>
              <w:ind w:right="77"/>
              <w:jc w:val="right"/>
              <w:rPr>
                <w:sz w:val="16"/>
              </w:rPr>
            </w:pPr>
            <w:r>
              <w:rPr>
                <w:sz w:val="16"/>
              </w:rPr>
              <w:t>6.8</w:t>
            </w:r>
          </w:p>
        </w:tc>
        <w:tc>
          <w:tcPr>
            <w:tcW w:w="517" w:type="dxa"/>
            <w:shd w:val="clear" w:color="auto" w:fill="FFFFFF"/>
          </w:tcPr>
          <w:p>
            <w:pPr>
              <w:pStyle w:val="TableParagraph"/>
              <w:spacing w:before="30"/>
              <w:ind w:right="77"/>
              <w:jc w:val="right"/>
              <w:rPr>
                <w:sz w:val="16"/>
              </w:rPr>
            </w:pPr>
            <w:r>
              <w:rPr>
                <w:sz w:val="16"/>
              </w:rPr>
              <w:t>1.4</w:t>
            </w:r>
          </w:p>
        </w:tc>
        <w:tc>
          <w:tcPr>
            <w:tcW w:w="561" w:type="dxa"/>
            <w:shd w:val="clear" w:color="auto" w:fill="FFFFFF"/>
          </w:tcPr>
          <w:p>
            <w:pPr>
              <w:pStyle w:val="TableParagraph"/>
              <w:spacing w:before="30"/>
              <w:ind w:right="77"/>
              <w:jc w:val="right"/>
              <w:rPr>
                <w:sz w:val="16"/>
              </w:rPr>
            </w:pPr>
            <w:r>
              <w:rPr>
                <w:sz w:val="16"/>
              </w:rPr>
              <w:t>2.0</w:t>
            </w:r>
          </w:p>
        </w:tc>
        <w:tc>
          <w:tcPr>
            <w:tcW w:w="526" w:type="dxa"/>
            <w:shd w:val="clear" w:color="auto" w:fill="FFFFFF"/>
          </w:tcPr>
          <w:p>
            <w:pPr>
              <w:pStyle w:val="TableParagraph"/>
              <w:spacing w:before="30"/>
              <w:ind w:right="76"/>
              <w:jc w:val="right"/>
              <w:rPr>
                <w:sz w:val="16"/>
              </w:rPr>
            </w:pPr>
            <w:r>
              <w:rPr>
                <w:sz w:val="16"/>
              </w:rPr>
              <w:t>1.5</w:t>
            </w:r>
          </w:p>
        </w:tc>
        <w:tc>
          <w:tcPr>
            <w:tcW w:w="444" w:type="dxa"/>
            <w:shd w:val="clear" w:color="auto" w:fill="FFFFFF"/>
          </w:tcPr>
          <w:p>
            <w:pPr>
              <w:pStyle w:val="TableParagraph"/>
              <w:spacing w:before="30"/>
              <w:ind w:left="197" w:right="57"/>
              <w:jc w:val="center"/>
              <w:rPr>
                <w:sz w:val="16"/>
              </w:rPr>
            </w:pPr>
            <w:r>
              <w:rPr>
                <w:sz w:val="16"/>
              </w:rPr>
              <w:t>.4</w:t>
            </w:r>
          </w:p>
        </w:tc>
        <w:tc>
          <w:tcPr>
            <w:tcW w:w="547" w:type="dxa"/>
            <w:shd w:val="clear" w:color="auto" w:fill="FFFFFF"/>
          </w:tcPr>
          <w:p>
            <w:pPr>
              <w:pStyle w:val="TableParagraph"/>
              <w:spacing w:before="30"/>
              <w:ind w:right="74"/>
              <w:jc w:val="right"/>
              <w:rPr>
                <w:sz w:val="16"/>
              </w:rPr>
            </w:pPr>
            <w:r>
              <w:rPr>
                <w:sz w:val="16"/>
              </w:rPr>
              <w:t>2.8</w:t>
            </w:r>
          </w:p>
        </w:tc>
        <w:tc>
          <w:tcPr>
            <w:tcW w:w="513" w:type="dxa"/>
            <w:shd w:val="clear" w:color="auto" w:fill="FFFFFF"/>
          </w:tcPr>
          <w:p>
            <w:pPr>
              <w:pStyle w:val="TableParagraph"/>
              <w:spacing w:before="30"/>
              <w:ind w:left="179" w:right="55"/>
              <w:jc w:val="center"/>
              <w:rPr>
                <w:sz w:val="16"/>
              </w:rPr>
            </w:pPr>
            <w:r>
              <w:rPr>
                <w:sz w:val="16"/>
              </w:rPr>
              <w:t>5.0</w:t>
            </w:r>
          </w:p>
        </w:tc>
        <w:tc>
          <w:tcPr>
            <w:tcW w:w="629" w:type="dxa"/>
            <w:shd w:val="clear" w:color="auto" w:fill="FFFFFF"/>
          </w:tcPr>
          <w:p>
            <w:pPr>
              <w:pStyle w:val="TableParagraph"/>
              <w:spacing w:before="30"/>
              <w:ind w:right="72"/>
              <w:jc w:val="right"/>
              <w:rPr>
                <w:sz w:val="16"/>
              </w:rPr>
            </w:pPr>
            <w:r>
              <w:rPr>
                <w:sz w:val="16"/>
              </w:rPr>
              <w:t>.1</w:t>
            </w:r>
          </w:p>
        </w:tc>
        <w:tc>
          <w:tcPr>
            <w:tcW w:w="436" w:type="dxa"/>
            <w:shd w:val="clear" w:color="auto" w:fill="FFFFFF"/>
          </w:tcPr>
          <w:p>
            <w:pPr>
              <w:pStyle w:val="TableParagraph"/>
              <w:spacing w:before="30"/>
              <w:ind w:right="71"/>
              <w:jc w:val="right"/>
              <w:rPr>
                <w:sz w:val="16"/>
              </w:rPr>
            </w:pPr>
            <w:r>
              <w:rPr>
                <w:sz w:val="16"/>
              </w:rPr>
              <w:t>.6</w:t>
            </w:r>
          </w:p>
        </w:tc>
        <w:tc>
          <w:tcPr>
            <w:tcW w:w="582" w:type="dxa"/>
            <w:shd w:val="clear" w:color="auto" w:fill="FFFFFF"/>
          </w:tcPr>
          <w:p>
            <w:pPr>
              <w:pStyle w:val="TableParagraph"/>
              <w:spacing w:before="30"/>
              <w:ind w:right="70"/>
              <w:jc w:val="right"/>
              <w:rPr>
                <w:sz w:val="16"/>
              </w:rPr>
            </w:pPr>
            <w:r>
              <w:rPr>
                <w:sz w:val="16"/>
              </w:rPr>
              <w:t>.1</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82" w:right="48"/>
              <w:jc w:val="center"/>
              <w:rPr>
                <w:sz w:val="16"/>
              </w:rPr>
            </w:pPr>
            <w:r>
              <w:rPr>
                <w:sz w:val="16"/>
              </w:rPr>
              <w:t>1.1</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5"/>
              <w:jc w:val="right"/>
              <w:rPr>
                <w:sz w:val="16"/>
              </w:rPr>
            </w:pPr>
            <w:r>
              <w:rPr>
                <w:sz w:val="16"/>
              </w:rPr>
              <w:t>98.1</w:t>
            </w:r>
          </w:p>
        </w:tc>
        <w:tc>
          <w:tcPr>
            <w:tcW w:w="1525" w:type="dxa"/>
            <w:shd w:val="clear" w:color="auto" w:fill="FFFFFF"/>
          </w:tcPr>
          <w:p>
            <w:pPr>
              <w:pStyle w:val="TableParagraph"/>
              <w:spacing w:before="30"/>
              <w:ind w:right="64"/>
              <w:jc w:val="right"/>
              <w:rPr>
                <w:sz w:val="16"/>
              </w:rPr>
            </w:pPr>
            <w:r>
              <w:rPr>
                <w:sz w:val="16"/>
              </w:rPr>
              <w:t>7186</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South West</w:t>
            </w:r>
          </w:p>
        </w:tc>
        <w:tc>
          <w:tcPr>
            <w:tcW w:w="547" w:type="dxa"/>
            <w:shd w:val="clear" w:color="auto" w:fill="FFFFFF"/>
          </w:tcPr>
          <w:p>
            <w:pPr>
              <w:pStyle w:val="TableParagraph"/>
              <w:spacing w:before="30"/>
              <w:ind w:right="77"/>
              <w:jc w:val="right"/>
              <w:rPr>
                <w:sz w:val="16"/>
              </w:rPr>
            </w:pPr>
            <w:r>
              <w:rPr>
                <w:sz w:val="16"/>
              </w:rPr>
              <w:t>67.2</w:t>
            </w:r>
          </w:p>
        </w:tc>
        <w:tc>
          <w:tcPr>
            <w:tcW w:w="526" w:type="dxa"/>
            <w:shd w:val="clear" w:color="auto" w:fill="FFFFFF"/>
          </w:tcPr>
          <w:p>
            <w:pPr>
              <w:pStyle w:val="TableParagraph"/>
              <w:spacing w:before="30"/>
              <w:ind w:right="77"/>
              <w:jc w:val="right"/>
              <w:rPr>
                <w:sz w:val="16"/>
              </w:rPr>
            </w:pPr>
            <w:r>
              <w:rPr>
                <w:sz w:val="16"/>
              </w:rPr>
              <w:t>12.5</w:t>
            </w:r>
          </w:p>
        </w:tc>
        <w:tc>
          <w:tcPr>
            <w:tcW w:w="517" w:type="dxa"/>
            <w:shd w:val="clear" w:color="auto" w:fill="FFFFFF"/>
          </w:tcPr>
          <w:p>
            <w:pPr>
              <w:pStyle w:val="TableParagraph"/>
              <w:spacing w:before="30"/>
              <w:ind w:right="77"/>
              <w:jc w:val="right"/>
              <w:rPr>
                <w:sz w:val="16"/>
              </w:rPr>
            </w:pPr>
            <w:r>
              <w:rPr>
                <w:sz w:val="16"/>
              </w:rPr>
              <w:t>3.1</w:t>
            </w:r>
          </w:p>
        </w:tc>
        <w:tc>
          <w:tcPr>
            <w:tcW w:w="561" w:type="dxa"/>
            <w:shd w:val="clear" w:color="auto" w:fill="FFFFFF"/>
          </w:tcPr>
          <w:p>
            <w:pPr>
              <w:pStyle w:val="TableParagraph"/>
              <w:spacing w:before="30"/>
              <w:ind w:right="76"/>
              <w:jc w:val="right"/>
              <w:rPr>
                <w:sz w:val="16"/>
              </w:rPr>
            </w:pPr>
            <w:r>
              <w:rPr>
                <w:sz w:val="16"/>
              </w:rPr>
              <w:t>.7</w:t>
            </w:r>
          </w:p>
        </w:tc>
        <w:tc>
          <w:tcPr>
            <w:tcW w:w="526" w:type="dxa"/>
            <w:shd w:val="clear" w:color="auto" w:fill="FFFFFF"/>
          </w:tcPr>
          <w:p>
            <w:pPr>
              <w:pStyle w:val="TableParagraph"/>
              <w:spacing w:before="30"/>
              <w:ind w:right="76"/>
              <w:jc w:val="right"/>
              <w:rPr>
                <w:sz w:val="16"/>
              </w:rPr>
            </w:pPr>
            <w:r>
              <w:rPr>
                <w:sz w:val="16"/>
              </w:rPr>
              <w:t>.5</w:t>
            </w:r>
          </w:p>
        </w:tc>
        <w:tc>
          <w:tcPr>
            <w:tcW w:w="444" w:type="dxa"/>
            <w:shd w:val="clear" w:color="auto" w:fill="FFFFFF"/>
          </w:tcPr>
          <w:p>
            <w:pPr>
              <w:pStyle w:val="TableParagraph"/>
              <w:spacing w:before="30"/>
              <w:ind w:left="197" w:right="57"/>
              <w:jc w:val="center"/>
              <w:rPr>
                <w:sz w:val="16"/>
              </w:rPr>
            </w:pPr>
            <w:r>
              <w:rPr>
                <w:sz w:val="16"/>
              </w:rPr>
              <w:t>.0</w:t>
            </w:r>
          </w:p>
        </w:tc>
        <w:tc>
          <w:tcPr>
            <w:tcW w:w="547" w:type="dxa"/>
            <w:shd w:val="clear" w:color="auto" w:fill="FFFFFF"/>
          </w:tcPr>
          <w:p>
            <w:pPr>
              <w:pStyle w:val="TableParagraph"/>
              <w:spacing w:before="30"/>
              <w:ind w:right="74"/>
              <w:jc w:val="right"/>
              <w:rPr>
                <w:sz w:val="16"/>
              </w:rPr>
            </w:pPr>
            <w:r>
              <w:rPr>
                <w:sz w:val="16"/>
              </w:rPr>
              <w:t>6.8</w:t>
            </w:r>
          </w:p>
        </w:tc>
        <w:tc>
          <w:tcPr>
            <w:tcW w:w="513" w:type="dxa"/>
            <w:shd w:val="clear" w:color="auto" w:fill="FFFFFF"/>
          </w:tcPr>
          <w:p>
            <w:pPr>
              <w:pStyle w:val="TableParagraph"/>
              <w:spacing w:before="30"/>
              <w:ind w:left="179" w:right="55"/>
              <w:jc w:val="center"/>
              <w:rPr>
                <w:sz w:val="16"/>
              </w:rPr>
            </w:pPr>
            <w:r>
              <w:rPr>
                <w:sz w:val="16"/>
              </w:rPr>
              <w:t>4.6</w:t>
            </w:r>
          </w:p>
        </w:tc>
        <w:tc>
          <w:tcPr>
            <w:tcW w:w="629" w:type="dxa"/>
            <w:shd w:val="clear" w:color="auto" w:fill="FFFFFF"/>
          </w:tcPr>
          <w:p>
            <w:pPr>
              <w:pStyle w:val="TableParagraph"/>
              <w:spacing w:before="30"/>
              <w:ind w:right="72"/>
              <w:jc w:val="right"/>
              <w:rPr>
                <w:sz w:val="16"/>
              </w:rPr>
            </w:pPr>
            <w:r>
              <w:rPr>
                <w:sz w:val="16"/>
              </w:rPr>
              <w:t>.0</w:t>
            </w:r>
          </w:p>
        </w:tc>
        <w:tc>
          <w:tcPr>
            <w:tcW w:w="436" w:type="dxa"/>
            <w:shd w:val="clear" w:color="auto" w:fill="FFFFFF"/>
          </w:tcPr>
          <w:p>
            <w:pPr>
              <w:pStyle w:val="TableParagraph"/>
              <w:spacing w:before="30"/>
              <w:ind w:right="71"/>
              <w:jc w:val="right"/>
              <w:rPr>
                <w:sz w:val="16"/>
              </w:rPr>
            </w:pPr>
            <w:r>
              <w:rPr>
                <w:sz w:val="16"/>
              </w:rPr>
              <w:t>3.7</w:t>
            </w:r>
          </w:p>
        </w:tc>
        <w:tc>
          <w:tcPr>
            <w:tcW w:w="582" w:type="dxa"/>
            <w:shd w:val="clear" w:color="auto" w:fill="FFFFFF"/>
          </w:tcPr>
          <w:p>
            <w:pPr>
              <w:pStyle w:val="TableParagraph"/>
              <w:spacing w:before="30"/>
              <w:ind w:right="70"/>
              <w:jc w:val="right"/>
              <w:rPr>
                <w:sz w:val="16"/>
              </w:rPr>
            </w:pPr>
            <w:r>
              <w:rPr>
                <w:sz w:val="16"/>
              </w:rPr>
              <w:t>.4</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172" w:right="48"/>
              <w:jc w:val="center"/>
              <w:rPr>
                <w:sz w:val="16"/>
              </w:rPr>
            </w:pPr>
            <w:r>
              <w:rPr>
                <w:sz w:val="16"/>
              </w:rPr>
              <w:t>.6</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95.3</w:t>
            </w:r>
          </w:p>
        </w:tc>
        <w:tc>
          <w:tcPr>
            <w:tcW w:w="1525" w:type="dxa"/>
            <w:shd w:val="clear" w:color="auto" w:fill="FFFFFF"/>
          </w:tcPr>
          <w:p>
            <w:pPr>
              <w:pStyle w:val="TableParagraph"/>
              <w:spacing w:before="30"/>
              <w:ind w:right="64"/>
              <w:jc w:val="right"/>
              <w:rPr>
                <w:sz w:val="16"/>
              </w:rPr>
            </w:pPr>
            <w:r>
              <w:rPr>
                <w:sz w:val="16"/>
              </w:rPr>
              <w:t>4767</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Tobago</w:t>
            </w:r>
          </w:p>
        </w:tc>
        <w:tc>
          <w:tcPr>
            <w:tcW w:w="547" w:type="dxa"/>
            <w:shd w:val="clear" w:color="auto" w:fill="FFFFFF"/>
          </w:tcPr>
          <w:p>
            <w:pPr>
              <w:pStyle w:val="TableParagraph"/>
              <w:spacing w:before="30"/>
              <w:ind w:right="77"/>
              <w:jc w:val="right"/>
              <w:rPr>
                <w:sz w:val="16"/>
              </w:rPr>
            </w:pPr>
            <w:r>
              <w:rPr>
                <w:sz w:val="16"/>
              </w:rPr>
              <w:t>70.6</w:t>
            </w:r>
          </w:p>
        </w:tc>
        <w:tc>
          <w:tcPr>
            <w:tcW w:w="526" w:type="dxa"/>
            <w:shd w:val="clear" w:color="auto" w:fill="FFFFFF"/>
          </w:tcPr>
          <w:p>
            <w:pPr>
              <w:pStyle w:val="TableParagraph"/>
              <w:spacing w:before="30"/>
              <w:ind w:right="77"/>
              <w:jc w:val="right"/>
              <w:rPr>
                <w:sz w:val="16"/>
              </w:rPr>
            </w:pPr>
            <w:r>
              <w:rPr>
                <w:sz w:val="16"/>
              </w:rPr>
              <w:t>10.8</w:t>
            </w:r>
          </w:p>
        </w:tc>
        <w:tc>
          <w:tcPr>
            <w:tcW w:w="517" w:type="dxa"/>
            <w:shd w:val="clear" w:color="auto" w:fill="FFFFFF"/>
          </w:tcPr>
          <w:p>
            <w:pPr>
              <w:pStyle w:val="TableParagraph"/>
              <w:spacing w:before="30"/>
              <w:ind w:right="77"/>
              <w:jc w:val="right"/>
              <w:rPr>
                <w:sz w:val="16"/>
              </w:rPr>
            </w:pPr>
            <w:r>
              <w:rPr>
                <w:sz w:val="16"/>
              </w:rPr>
              <w:t>2.9</w:t>
            </w:r>
          </w:p>
        </w:tc>
        <w:tc>
          <w:tcPr>
            <w:tcW w:w="561" w:type="dxa"/>
            <w:shd w:val="clear" w:color="auto" w:fill="FFFFFF"/>
          </w:tcPr>
          <w:p>
            <w:pPr>
              <w:pStyle w:val="TableParagraph"/>
              <w:spacing w:before="30"/>
              <w:ind w:right="76"/>
              <w:jc w:val="right"/>
              <w:rPr>
                <w:sz w:val="16"/>
              </w:rPr>
            </w:pPr>
            <w:r>
              <w:rPr>
                <w:sz w:val="16"/>
              </w:rPr>
              <w:t>.6</w:t>
            </w:r>
          </w:p>
        </w:tc>
        <w:tc>
          <w:tcPr>
            <w:tcW w:w="526" w:type="dxa"/>
            <w:shd w:val="clear" w:color="auto" w:fill="FFFFFF"/>
          </w:tcPr>
          <w:p>
            <w:pPr>
              <w:pStyle w:val="TableParagraph"/>
              <w:spacing w:before="30"/>
              <w:ind w:right="76"/>
              <w:jc w:val="right"/>
              <w:rPr>
                <w:sz w:val="16"/>
              </w:rPr>
            </w:pPr>
            <w:r>
              <w:rPr>
                <w:sz w:val="16"/>
              </w:rPr>
              <w:t>.3</w:t>
            </w:r>
          </w:p>
        </w:tc>
        <w:tc>
          <w:tcPr>
            <w:tcW w:w="444" w:type="dxa"/>
            <w:shd w:val="clear" w:color="auto" w:fill="FFFFFF"/>
          </w:tcPr>
          <w:p>
            <w:pPr>
              <w:pStyle w:val="TableParagraph"/>
              <w:spacing w:before="30"/>
              <w:ind w:left="197" w:right="57"/>
              <w:jc w:val="center"/>
              <w:rPr>
                <w:sz w:val="16"/>
              </w:rPr>
            </w:pPr>
            <w:r>
              <w:rPr>
                <w:sz w:val="16"/>
              </w:rPr>
              <w:t>.0</w:t>
            </w:r>
          </w:p>
        </w:tc>
        <w:tc>
          <w:tcPr>
            <w:tcW w:w="547" w:type="dxa"/>
            <w:shd w:val="clear" w:color="auto" w:fill="FFFFFF"/>
          </w:tcPr>
          <w:p>
            <w:pPr>
              <w:pStyle w:val="TableParagraph"/>
              <w:spacing w:before="30"/>
              <w:ind w:right="74"/>
              <w:jc w:val="right"/>
              <w:rPr>
                <w:sz w:val="16"/>
              </w:rPr>
            </w:pPr>
            <w:r>
              <w:rPr>
                <w:sz w:val="16"/>
              </w:rPr>
              <w:t>6.1</w:t>
            </w:r>
          </w:p>
        </w:tc>
        <w:tc>
          <w:tcPr>
            <w:tcW w:w="513" w:type="dxa"/>
            <w:shd w:val="clear" w:color="auto" w:fill="FFFFFF"/>
          </w:tcPr>
          <w:p>
            <w:pPr>
              <w:pStyle w:val="TableParagraph"/>
              <w:spacing w:before="30"/>
              <w:ind w:left="179" w:right="55"/>
              <w:jc w:val="center"/>
              <w:rPr>
                <w:sz w:val="16"/>
              </w:rPr>
            </w:pPr>
            <w:r>
              <w:rPr>
                <w:sz w:val="16"/>
              </w:rPr>
              <w:t>7.0</w:t>
            </w:r>
          </w:p>
        </w:tc>
        <w:tc>
          <w:tcPr>
            <w:tcW w:w="629" w:type="dxa"/>
            <w:shd w:val="clear" w:color="auto" w:fill="FFFFFF"/>
          </w:tcPr>
          <w:p>
            <w:pPr>
              <w:pStyle w:val="TableParagraph"/>
              <w:spacing w:before="30"/>
              <w:ind w:right="72"/>
              <w:jc w:val="right"/>
              <w:rPr>
                <w:sz w:val="16"/>
              </w:rPr>
            </w:pPr>
            <w:r>
              <w:rPr>
                <w:sz w:val="16"/>
              </w:rPr>
              <w:t>.3</w:t>
            </w:r>
          </w:p>
        </w:tc>
        <w:tc>
          <w:tcPr>
            <w:tcW w:w="436" w:type="dxa"/>
            <w:shd w:val="clear" w:color="auto" w:fill="FFFFFF"/>
          </w:tcPr>
          <w:p>
            <w:pPr>
              <w:pStyle w:val="TableParagraph"/>
              <w:spacing w:before="30"/>
              <w:ind w:right="71"/>
              <w:jc w:val="right"/>
              <w:rPr>
                <w:sz w:val="16"/>
              </w:rPr>
            </w:pPr>
            <w:r>
              <w:rPr>
                <w:sz w:val="16"/>
              </w:rPr>
              <w:t>.4</w:t>
            </w:r>
          </w:p>
        </w:tc>
        <w:tc>
          <w:tcPr>
            <w:tcW w:w="582" w:type="dxa"/>
            <w:shd w:val="clear" w:color="auto" w:fill="FFFFFF"/>
          </w:tcPr>
          <w:p>
            <w:pPr>
              <w:pStyle w:val="TableParagraph"/>
              <w:spacing w:before="30"/>
              <w:ind w:right="70"/>
              <w:jc w:val="right"/>
              <w:rPr>
                <w:sz w:val="16"/>
              </w:rPr>
            </w:pPr>
            <w:r>
              <w:rPr>
                <w:sz w:val="16"/>
              </w:rPr>
              <w:t>.0</w:t>
            </w:r>
          </w:p>
        </w:tc>
        <w:tc>
          <w:tcPr>
            <w:tcW w:w="495" w:type="dxa"/>
            <w:shd w:val="clear" w:color="auto" w:fill="FFFFFF"/>
          </w:tcPr>
          <w:p>
            <w:pPr>
              <w:pStyle w:val="TableParagraph"/>
              <w:spacing w:before="30"/>
              <w:ind w:right="68"/>
              <w:jc w:val="right"/>
              <w:rPr>
                <w:sz w:val="16"/>
              </w:rPr>
            </w:pPr>
            <w:r>
              <w:rPr>
                <w:sz w:val="16"/>
              </w:rPr>
              <w:t>.9</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172" w:right="48"/>
              <w:jc w:val="center"/>
              <w:rPr>
                <w:sz w:val="16"/>
              </w:rPr>
            </w:pPr>
            <w:r>
              <w:rPr>
                <w:sz w:val="16"/>
              </w:rPr>
              <w:t>.0</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98.4</w:t>
            </w:r>
          </w:p>
        </w:tc>
        <w:tc>
          <w:tcPr>
            <w:tcW w:w="1525" w:type="dxa"/>
            <w:shd w:val="clear" w:color="auto" w:fill="FFFFFF"/>
          </w:tcPr>
          <w:p>
            <w:pPr>
              <w:pStyle w:val="TableParagraph"/>
              <w:spacing w:before="30"/>
              <w:ind w:right="64"/>
              <w:jc w:val="right"/>
              <w:rPr>
                <w:sz w:val="16"/>
              </w:rPr>
            </w:pPr>
            <w:r>
              <w:rPr>
                <w:sz w:val="16"/>
              </w:rPr>
              <w:t>724</w:t>
            </w:r>
          </w:p>
        </w:tc>
      </w:tr>
      <w:tr>
        <w:trPr>
          <w:trHeight w:val="607" w:hRule="atLeast"/>
        </w:trPr>
        <w:tc>
          <w:tcPr>
            <w:tcW w:w="1154" w:type="dxa"/>
            <w:shd w:val="clear" w:color="auto" w:fill="FFFFFF"/>
          </w:tcPr>
          <w:p>
            <w:pPr>
              <w:pStyle w:val="TableParagraph"/>
              <w:spacing w:line="190" w:lineRule="atLeast" w:before="14"/>
              <w:ind w:left="90" w:right="139"/>
              <w:rPr>
                <w:sz w:val="16"/>
              </w:rPr>
            </w:pPr>
            <w:r>
              <w:rPr>
                <w:sz w:val="16"/>
              </w:rPr>
              <w:t>Education of household head</w:t>
            </w:r>
          </w:p>
        </w:tc>
        <w:tc>
          <w:tcPr>
            <w:tcW w:w="1252" w:type="dxa"/>
            <w:shd w:val="clear" w:color="auto" w:fill="FFFFFF"/>
          </w:tcPr>
          <w:p>
            <w:pPr>
              <w:pStyle w:val="TableParagraph"/>
              <w:spacing w:line="190" w:lineRule="atLeast" w:before="14"/>
              <w:ind w:left="90" w:right="397"/>
              <w:rPr>
                <w:sz w:val="16"/>
              </w:rPr>
            </w:pPr>
            <w:r>
              <w:rPr>
                <w:sz w:val="16"/>
              </w:rPr>
              <w:t>None/Pre- School/ Primary</w:t>
            </w:r>
          </w:p>
        </w:tc>
        <w:tc>
          <w:tcPr>
            <w:tcW w:w="547" w:type="dxa"/>
            <w:shd w:val="clear" w:color="auto" w:fill="FFFFFF"/>
          </w:tcPr>
          <w:p>
            <w:pPr>
              <w:pStyle w:val="TableParagraph"/>
              <w:spacing w:before="5"/>
              <w:rPr>
                <w:sz w:val="18"/>
              </w:rPr>
            </w:pPr>
          </w:p>
          <w:p>
            <w:pPr>
              <w:pStyle w:val="TableParagraph"/>
              <w:ind w:right="77"/>
              <w:jc w:val="right"/>
              <w:rPr>
                <w:sz w:val="16"/>
              </w:rPr>
            </w:pPr>
            <w:r>
              <w:rPr>
                <w:sz w:val="16"/>
              </w:rPr>
              <w:t>68.2</w:t>
            </w:r>
          </w:p>
        </w:tc>
        <w:tc>
          <w:tcPr>
            <w:tcW w:w="526" w:type="dxa"/>
            <w:shd w:val="clear" w:color="auto" w:fill="FFFFFF"/>
          </w:tcPr>
          <w:p>
            <w:pPr>
              <w:pStyle w:val="TableParagraph"/>
              <w:spacing w:before="5"/>
              <w:rPr>
                <w:sz w:val="18"/>
              </w:rPr>
            </w:pPr>
          </w:p>
          <w:p>
            <w:pPr>
              <w:pStyle w:val="TableParagraph"/>
              <w:ind w:right="77"/>
              <w:jc w:val="right"/>
              <w:rPr>
                <w:sz w:val="16"/>
              </w:rPr>
            </w:pPr>
            <w:r>
              <w:rPr>
                <w:sz w:val="16"/>
              </w:rPr>
              <w:t>10.2</w:t>
            </w:r>
          </w:p>
        </w:tc>
        <w:tc>
          <w:tcPr>
            <w:tcW w:w="517" w:type="dxa"/>
            <w:shd w:val="clear" w:color="auto" w:fill="FFFFFF"/>
          </w:tcPr>
          <w:p>
            <w:pPr>
              <w:pStyle w:val="TableParagraph"/>
              <w:spacing w:before="5"/>
              <w:rPr>
                <w:sz w:val="18"/>
              </w:rPr>
            </w:pPr>
          </w:p>
          <w:p>
            <w:pPr>
              <w:pStyle w:val="TableParagraph"/>
              <w:ind w:right="77"/>
              <w:jc w:val="right"/>
              <w:rPr>
                <w:sz w:val="16"/>
              </w:rPr>
            </w:pPr>
            <w:r>
              <w:rPr>
                <w:sz w:val="16"/>
              </w:rPr>
              <w:t>4.1</w:t>
            </w:r>
          </w:p>
        </w:tc>
        <w:tc>
          <w:tcPr>
            <w:tcW w:w="561" w:type="dxa"/>
            <w:shd w:val="clear" w:color="auto" w:fill="FFFFFF"/>
          </w:tcPr>
          <w:p>
            <w:pPr>
              <w:pStyle w:val="TableParagraph"/>
              <w:spacing w:before="5"/>
              <w:rPr>
                <w:sz w:val="18"/>
              </w:rPr>
            </w:pPr>
          </w:p>
          <w:p>
            <w:pPr>
              <w:pStyle w:val="TableParagraph"/>
              <w:ind w:right="77"/>
              <w:jc w:val="right"/>
              <w:rPr>
                <w:sz w:val="16"/>
              </w:rPr>
            </w:pPr>
            <w:r>
              <w:rPr>
                <w:sz w:val="16"/>
              </w:rPr>
              <w:t>1.3</w:t>
            </w:r>
          </w:p>
        </w:tc>
        <w:tc>
          <w:tcPr>
            <w:tcW w:w="526" w:type="dxa"/>
            <w:shd w:val="clear" w:color="auto" w:fill="FFFFFF"/>
          </w:tcPr>
          <w:p>
            <w:pPr>
              <w:pStyle w:val="TableParagraph"/>
              <w:spacing w:before="5"/>
              <w:rPr>
                <w:sz w:val="18"/>
              </w:rPr>
            </w:pPr>
          </w:p>
          <w:p>
            <w:pPr>
              <w:pStyle w:val="TableParagraph"/>
              <w:ind w:right="76"/>
              <w:jc w:val="right"/>
              <w:rPr>
                <w:sz w:val="16"/>
              </w:rPr>
            </w:pPr>
            <w:r>
              <w:rPr>
                <w:sz w:val="16"/>
              </w:rPr>
              <w:t>1.4</w:t>
            </w:r>
          </w:p>
        </w:tc>
        <w:tc>
          <w:tcPr>
            <w:tcW w:w="444" w:type="dxa"/>
            <w:shd w:val="clear" w:color="auto" w:fill="FFFFFF"/>
          </w:tcPr>
          <w:p>
            <w:pPr>
              <w:pStyle w:val="TableParagraph"/>
              <w:spacing w:before="5"/>
              <w:rPr>
                <w:sz w:val="18"/>
              </w:rPr>
            </w:pPr>
          </w:p>
          <w:p>
            <w:pPr>
              <w:pStyle w:val="TableParagraph"/>
              <w:ind w:left="197" w:right="57"/>
              <w:jc w:val="center"/>
              <w:rPr>
                <w:sz w:val="16"/>
              </w:rPr>
            </w:pPr>
            <w:r>
              <w:rPr>
                <w:sz w:val="16"/>
              </w:rPr>
              <w:t>.5</w:t>
            </w:r>
          </w:p>
        </w:tc>
        <w:tc>
          <w:tcPr>
            <w:tcW w:w="547" w:type="dxa"/>
            <w:shd w:val="clear" w:color="auto" w:fill="FFFFFF"/>
          </w:tcPr>
          <w:p>
            <w:pPr>
              <w:pStyle w:val="TableParagraph"/>
              <w:spacing w:before="5"/>
              <w:rPr>
                <w:sz w:val="18"/>
              </w:rPr>
            </w:pPr>
          </w:p>
          <w:p>
            <w:pPr>
              <w:pStyle w:val="TableParagraph"/>
              <w:ind w:right="74"/>
              <w:jc w:val="right"/>
              <w:rPr>
                <w:sz w:val="16"/>
              </w:rPr>
            </w:pPr>
            <w:r>
              <w:rPr>
                <w:sz w:val="16"/>
              </w:rPr>
              <w:t>7.4</w:t>
            </w:r>
          </w:p>
        </w:tc>
        <w:tc>
          <w:tcPr>
            <w:tcW w:w="513" w:type="dxa"/>
            <w:shd w:val="clear" w:color="auto" w:fill="FFFFFF"/>
          </w:tcPr>
          <w:p>
            <w:pPr>
              <w:pStyle w:val="TableParagraph"/>
              <w:spacing w:before="5"/>
              <w:rPr>
                <w:sz w:val="18"/>
              </w:rPr>
            </w:pPr>
          </w:p>
          <w:p>
            <w:pPr>
              <w:pStyle w:val="TableParagraph"/>
              <w:ind w:left="179" w:right="55"/>
              <w:jc w:val="center"/>
              <w:rPr>
                <w:sz w:val="16"/>
              </w:rPr>
            </w:pPr>
            <w:r>
              <w:rPr>
                <w:sz w:val="16"/>
              </w:rPr>
              <w:t>2.8</w:t>
            </w:r>
          </w:p>
        </w:tc>
        <w:tc>
          <w:tcPr>
            <w:tcW w:w="629" w:type="dxa"/>
            <w:shd w:val="clear" w:color="auto" w:fill="FFFFFF"/>
          </w:tcPr>
          <w:p>
            <w:pPr>
              <w:pStyle w:val="TableParagraph"/>
              <w:spacing w:before="5"/>
              <w:rPr>
                <w:sz w:val="18"/>
              </w:rPr>
            </w:pPr>
          </w:p>
          <w:p>
            <w:pPr>
              <w:pStyle w:val="TableParagraph"/>
              <w:ind w:right="72"/>
              <w:jc w:val="right"/>
              <w:rPr>
                <w:sz w:val="16"/>
              </w:rPr>
            </w:pPr>
            <w:r>
              <w:rPr>
                <w:sz w:val="16"/>
              </w:rPr>
              <w:t>.9</w:t>
            </w:r>
          </w:p>
        </w:tc>
        <w:tc>
          <w:tcPr>
            <w:tcW w:w="436" w:type="dxa"/>
            <w:shd w:val="clear" w:color="auto" w:fill="FFFFFF"/>
          </w:tcPr>
          <w:p>
            <w:pPr>
              <w:pStyle w:val="TableParagraph"/>
              <w:spacing w:before="5"/>
              <w:rPr>
                <w:sz w:val="18"/>
              </w:rPr>
            </w:pPr>
          </w:p>
          <w:p>
            <w:pPr>
              <w:pStyle w:val="TableParagraph"/>
              <w:ind w:right="71"/>
              <w:jc w:val="right"/>
              <w:rPr>
                <w:sz w:val="16"/>
              </w:rPr>
            </w:pPr>
            <w:r>
              <w:rPr>
                <w:sz w:val="16"/>
              </w:rPr>
              <w:t>1.9</w:t>
            </w:r>
          </w:p>
        </w:tc>
        <w:tc>
          <w:tcPr>
            <w:tcW w:w="582" w:type="dxa"/>
            <w:shd w:val="clear" w:color="auto" w:fill="FFFFFF"/>
          </w:tcPr>
          <w:p>
            <w:pPr>
              <w:pStyle w:val="TableParagraph"/>
              <w:spacing w:before="5"/>
              <w:rPr>
                <w:sz w:val="18"/>
              </w:rPr>
            </w:pPr>
          </w:p>
          <w:p>
            <w:pPr>
              <w:pStyle w:val="TableParagraph"/>
              <w:ind w:right="70"/>
              <w:jc w:val="right"/>
              <w:rPr>
                <w:sz w:val="16"/>
              </w:rPr>
            </w:pPr>
            <w:r>
              <w:rPr>
                <w:sz w:val="16"/>
              </w:rPr>
              <w:t>.1</w:t>
            </w:r>
          </w:p>
        </w:tc>
        <w:tc>
          <w:tcPr>
            <w:tcW w:w="495" w:type="dxa"/>
            <w:shd w:val="clear" w:color="auto" w:fill="FFFFFF"/>
          </w:tcPr>
          <w:p>
            <w:pPr>
              <w:pStyle w:val="TableParagraph"/>
              <w:spacing w:before="5"/>
              <w:rPr>
                <w:sz w:val="18"/>
              </w:rPr>
            </w:pPr>
          </w:p>
          <w:p>
            <w:pPr>
              <w:pStyle w:val="TableParagraph"/>
              <w:ind w:right="68"/>
              <w:jc w:val="right"/>
              <w:rPr>
                <w:sz w:val="16"/>
              </w:rPr>
            </w:pPr>
            <w:r>
              <w:rPr>
                <w:sz w:val="16"/>
              </w:rPr>
              <w:t>.2</w:t>
            </w:r>
          </w:p>
        </w:tc>
        <w:tc>
          <w:tcPr>
            <w:tcW w:w="399" w:type="dxa"/>
            <w:shd w:val="clear" w:color="auto" w:fill="FFFFFF"/>
          </w:tcPr>
          <w:p>
            <w:pPr>
              <w:pStyle w:val="TableParagraph"/>
              <w:spacing w:before="5"/>
              <w:rPr>
                <w:sz w:val="18"/>
              </w:rPr>
            </w:pPr>
          </w:p>
          <w:p>
            <w:pPr>
              <w:pStyle w:val="TableParagraph"/>
              <w:ind w:right="67"/>
              <w:jc w:val="right"/>
              <w:rPr>
                <w:sz w:val="16"/>
              </w:rPr>
            </w:pPr>
            <w:r>
              <w:rPr>
                <w:sz w:val="16"/>
              </w:rPr>
              <w:t>.1</w:t>
            </w:r>
          </w:p>
        </w:tc>
        <w:tc>
          <w:tcPr>
            <w:tcW w:w="410" w:type="dxa"/>
            <w:shd w:val="clear" w:color="auto" w:fill="FFFFFF"/>
          </w:tcPr>
          <w:p>
            <w:pPr>
              <w:pStyle w:val="TableParagraph"/>
              <w:spacing w:before="5"/>
              <w:rPr>
                <w:sz w:val="18"/>
              </w:rPr>
            </w:pPr>
          </w:p>
          <w:p>
            <w:pPr>
              <w:pStyle w:val="TableParagraph"/>
              <w:ind w:left="82" w:right="48"/>
              <w:jc w:val="center"/>
              <w:rPr>
                <w:sz w:val="16"/>
              </w:rPr>
            </w:pPr>
            <w:r>
              <w:rPr>
                <w:sz w:val="16"/>
              </w:rPr>
              <w:t>1.0</w:t>
            </w:r>
          </w:p>
        </w:tc>
        <w:tc>
          <w:tcPr>
            <w:tcW w:w="625" w:type="dxa"/>
            <w:shd w:val="clear" w:color="auto" w:fill="FFFFFF"/>
          </w:tcPr>
          <w:p>
            <w:pPr>
              <w:pStyle w:val="TableParagraph"/>
              <w:spacing w:before="5"/>
              <w:rPr>
                <w:sz w:val="18"/>
              </w:rPr>
            </w:pPr>
          </w:p>
          <w:p>
            <w:pPr>
              <w:pStyle w:val="TableParagraph"/>
              <w:ind w:left="141"/>
              <w:rPr>
                <w:sz w:val="16"/>
              </w:rPr>
            </w:pPr>
            <w:r>
              <w:rPr>
                <w:sz w:val="16"/>
              </w:rPr>
              <w:t>100.0</w:t>
            </w:r>
          </w:p>
        </w:tc>
        <w:tc>
          <w:tcPr>
            <w:tcW w:w="1529" w:type="dxa"/>
            <w:shd w:val="clear" w:color="auto" w:fill="FFFFFF"/>
          </w:tcPr>
          <w:p>
            <w:pPr>
              <w:pStyle w:val="TableParagraph"/>
              <w:spacing w:before="5"/>
              <w:rPr>
                <w:sz w:val="18"/>
              </w:rPr>
            </w:pPr>
          </w:p>
          <w:p>
            <w:pPr>
              <w:pStyle w:val="TableParagraph"/>
              <w:ind w:right="65"/>
              <w:jc w:val="right"/>
              <w:rPr>
                <w:sz w:val="16"/>
              </w:rPr>
            </w:pPr>
            <w:r>
              <w:rPr>
                <w:sz w:val="16"/>
              </w:rPr>
              <w:t>95.8</w:t>
            </w:r>
          </w:p>
        </w:tc>
        <w:tc>
          <w:tcPr>
            <w:tcW w:w="1525" w:type="dxa"/>
            <w:shd w:val="clear" w:color="auto" w:fill="FFFFFF"/>
          </w:tcPr>
          <w:p>
            <w:pPr>
              <w:pStyle w:val="TableParagraph"/>
              <w:spacing w:before="5"/>
              <w:rPr>
                <w:sz w:val="18"/>
              </w:rPr>
            </w:pPr>
          </w:p>
          <w:p>
            <w:pPr>
              <w:pStyle w:val="TableParagraph"/>
              <w:ind w:right="64"/>
              <w:jc w:val="right"/>
              <w:rPr>
                <w:sz w:val="16"/>
              </w:rPr>
            </w:pPr>
            <w:r>
              <w:rPr>
                <w:sz w:val="16"/>
              </w:rPr>
              <w:t>8547</w:t>
            </w:r>
          </w:p>
        </w:tc>
      </w:tr>
      <w:tr>
        <w:trPr>
          <w:trHeight w:val="415"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line="190" w:lineRule="atLeast" w:before="14"/>
              <w:ind w:left="90" w:right="362"/>
              <w:rPr>
                <w:sz w:val="16"/>
              </w:rPr>
            </w:pPr>
            <w:r>
              <w:rPr>
                <w:sz w:val="16"/>
              </w:rPr>
              <w:t>Lower Secondary</w:t>
            </w:r>
          </w:p>
        </w:tc>
        <w:tc>
          <w:tcPr>
            <w:tcW w:w="547" w:type="dxa"/>
            <w:shd w:val="clear" w:color="auto" w:fill="FFFFFF"/>
          </w:tcPr>
          <w:p>
            <w:pPr>
              <w:pStyle w:val="TableParagraph"/>
              <w:spacing w:before="116"/>
              <w:ind w:right="77"/>
              <w:jc w:val="right"/>
              <w:rPr>
                <w:sz w:val="16"/>
              </w:rPr>
            </w:pPr>
            <w:r>
              <w:rPr>
                <w:sz w:val="16"/>
              </w:rPr>
              <w:t>72.2</w:t>
            </w:r>
          </w:p>
        </w:tc>
        <w:tc>
          <w:tcPr>
            <w:tcW w:w="526" w:type="dxa"/>
            <w:shd w:val="clear" w:color="auto" w:fill="FFFFFF"/>
          </w:tcPr>
          <w:p>
            <w:pPr>
              <w:pStyle w:val="TableParagraph"/>
              <w:spacing w:before="116"/>
              <w:ind w:right="77"/>
              <w:jc w:val="right"/>
              <w:rPr>
                <w:sz w:val="16"/>
              </w:rPr>
            </w:pPr>
            <w:r>
              <w:rPr>
                <w:sz w:val="16"/>
              </w:rPr>
              <w:t>7.4</w:t>
            </w:r>
          </w:p>
        </w:tc>
        <w:tc>
          <w:tcPr>
            <w:tcW w:w="517" w:type="dxa"/>
            <w:shd w:val="clear" w:color="auto" w:fill="FFFFFF"/>
          </w:tcPr>
          <w:p>
            <w:pPr>
              <w:pStyle w:val="TableParagraph"/>
              <w:spacing w:before="116"/>
              <w:ind w:right="77"/>
              <w:jc w:val="right"/>
              <w:rPr>
                <w:sz w:val="16"/>
              </w:rPr>
            </w:pPr>
            <w:r>
              <w:rPr>
                <w:sz w:val="16"/>
              </w:rPr>
              <w:t>3.7</w:t>
            </w:r>
          </w:p>
        </w:tc>
        <w:tc>
          <w:tcPr>
            <w:tcW w:w="561" w:type="dxa"/>
            <w:shd w:val="clear" w:color="auto" w:fill="FFFFFF"/>
          </w:tcPr>
          <w:p>
            <w:pPr>
              <w:pStyle w:val="TableParagraph"/>
              <w:spacing w:before="116"/>
              <w:ind w:right="77"/>
              <w:jc w:val="right"/>
              <w:rPr>
                <w:sz w:val="16"/>
              </w:rPr>
            </w:pPr>
            <w:r>
              <w:rPr>
                <w:sz w:val="16"/>
              </w:rPr>
              <w:t>1.8</w:t>
            </w:r>
          </w:p>
        </w:tc>
        <w:tc>
          <w:tcPr>
            <w:tcW w:w="526" w:type="dxa"/>
            <w:shd w:val="clear" w:color="auto" w:fill="FFFFFF"/>
          </w:tcPr>
          <w:p>
            <w:pPr>
              <w:pStyle w:val="TableParagraph"/>
              <w:spacing w:before="116"/>
              <w:ind w:right="76"/>
              <w:jc w:val="right"/>
              <w:rPr>
                <w:sz w:val="16"/>
              </w:rPr>
            </w:pPr>
            <w:r>
              <w:rPr>
                <w:sz w:val="16"/>
              </w:rPr>
              <w:t>.6</w:t>
            </w:r>
          </w:p>
        </w:tc>
        <w:tc>
          <w:tcPr>
            <w:tcW w:w="444" w:type="dxa"/>
            <w:shd w:val="clear" w:color="auto" w:fill="FFFFFF"/>
          </w:tcPr>
          <w:p>
            <w:pPr>
              <w:pStyle w:val="TableParagraph"/>
              <w:spacing w:before="116"/>
              <w:ind w:left="197" w:right="57"/>
              <w:jc w:val="center"/>
              <w:rPr>
                <w:sz w:val="16"/>
              </w:rPr>
            </w:pPr>
            <w:r>
              <w:rPr>
                <w:sz w:val="16"/>
              </w:rPr>
              <w:t>.6</w:t>
            </w:r>
          </w:p>
        </w:tc>
        <w:tc>
          <w:tcPr>
            <w:tcW w:w="547" w:type="dxa"/>
            <w:shd w:val="clear" w:color="auto" w:fill="FFFFFF"/>
          </w:tcPr>
          <w:p>
            <w:pPr>
              <w:pStyle w:val="TableParagraph"/>
              <w:spacing w:before="116"/>
              <w:ind w:right="74"/>
              <w:jc w:val="right"/>
              <w:rPr>
                <w:sz w:val="16"/>
              </w:rPr>
            </w:pPr>
            <w:r>
              <w:rPr>
                <w:sz w:val="16"/>
              </w:rPr>
              <w:t>3.6</w:t>
            </w:r>
          </w:p>
        </w:tc>
        <w:tc>
          <w:tcPr>
            <w:tcW w:w="513" w:type="dxa"/>
            <w:shd w:val="clear" w:color="auto" w:fill="FFFFFF"/>
          </w:tcPr>
          <w:p>
            <w:pPr>
              <w:pStyle w:val="TableParagraph"/>
              <w:spacing w:before="116"/>
              <w:ind w:left="179" w:right="55"/>
              <w:jc w:val="center"/>
              <w:rPr>
                <w:sz w:val="16"/>
              </w:rPr>
            </w:pPr>
            <w:r>
              <w:rPr>
                <w:sz w:val="16"/>
              </w:rPr>
              <w:t>5.8</w:t>
            </w:r>
          </w:p>
        </w:tc>
        <w:tc>
          <w:tcPr>
            <w:tcW w:w="629" w:type="dxa"/>
            <w:shd w:val="clear" w:color="auto" w:fill="FFFFFF"/>
          </w:tcPr>
          <w:p>
            <w:pPr>
              <w:pStyle w:val="TableParagraph"/>
              <w:spacing w:before="116"/>
              <w:ind w:right="72"/>
              <w:jc w:val="right"/>
              <w:rPr>
                <w:sz w:val="16"/>
              </w:rPr>
            </w:pPr>
            <w:r>
              <w:rPr>
                <w:sz w:val="16"/>
              </w:rPr>
              <w:t>.9</w:t>
            </w:r>
          </w:p>
        </w:tc>
        <w:tc>
          <w:tcPr>
            <w:tcW w:w="436" w:type="dxa"/>
            <w:shd w:val="clear" w:color="auto" w:fill="FFFFFF"/>
          </w:tcPr>
          <w:p>
            <w:pPr>
              <w:pStyle w:val="TableParagraph"/>
              <w:spacing w:before="116"/>
              <w:ind w:right="71"/>
              <w:jc w:val="right"/>
              <w:rPr>
                <w:sz w:val="16"/>
              </w:rPr>
            </w:pPr>
            <w:r>
              <w:rPr>
                <w:sz w:val="16"/>
              </w:rPr>
              <w:t>2.0</w:t>
            </w:r>
          </w:p>
        </w:tc>
        <w:tc>
          <w:tcPr>
            <w:tcW w:w="582" w:type="dxa"/>
            <w:shd w:val="clear" w:color="auto" w:fill="FFFFFF"/>
          </w:tcPr>
          <w:p>
            <w:pPr>
              <w:pStyle w:val="TableParagraph"/>
              <w:spacing w:before="116"/>
              <w:ind w:right="70"/>
              <w:jc w:val="right"/>
              <w:rPr>
                <w:sz w:val="16"/>
              </w:rPr>
            </w:pPr>
            <w:r>
              <w:rPr>
                <w:sz w:val="16"/>
              </w:rPr>
              <w:t>.3</w:t>
            </w:r>
          </w:p>
        </w:tc>
        <w:tc>
          <w:tcPr>
            <w:tcW w:w="495" w:type="dxa"/>
            <w:shd w:val="clear" w:color="auto" w:fill="FFFFFF"/>
          </w:tcPr>
          <w:p>
            <w:pPr>
              <w:pStyle w:val="TableParagraph"/>
              <w:spacing w:before="116"/>
              <w:ind w:right="68"/>
              <w:jc w:val="right"/>
              <w:rPr>
                <w:sz w:val="16"/>
              </w:rPr>
            </w:pPr>
            <w:r>
              <w:rPr>
                <w:sz w:val="16"/>
              </w:rPr>
              <w:t>.0</w:t>
            </w:r>
          </w:p>
        </w:tc>
        <w:tc>
          <w:tcPr>
            <w:tcW w:w="399" w:type="dxa"/>
            <w:shd w:val="clear" w:color="auto" w:fill="FFFFFF"/>
          </w:tcPr>
          <w:p>
            <w:pPr>
              <w:pStyle w:val="TableParagraph"/>
              <w:spacing w:before="116"/>
              <w:ind w:right="67"/>
              <w:jc w:val="right"/>
              <w:rPr>
                <w:sz w:val="16"/>
              </w:rPr>
            </w:pPr>
            <w:r>
              <w:rPr>
                <w:sz w:val="16"/>
              </w:rPr>
              <w:t>.1</w:t>
            </w:r>
          </w:p>
        </w:tc>
        <w:tc>
          <w:tcPr>
            <w:tcW w:w="410" w:type="dxa"/>
            <w:shd w:val="clear" w:color="auto" w:fill="FFFFFF"/>
          </w:tcPr>
          <w:p>
            <w:pPr>
              <w:pStyle w:val="TableParagraph"/>
              <w:spacing w:before="116"/>
              <w:ind w:left="82" w:right="48"/>
              <w:jc w:val="center"/>
              <w:rPr>
                <w:sz w:val="16"/>
              </w:rPr>
            </w:pPr>
            <w:r>
              <w:rPr>
                <w:sz w:val="16"/>
              </w:rPr>
              <w:t>1.1</w:t>
            </w:r>
          </w:p>
        </w:tc>
        <w:tc>
          <w:tcPr>
            <w:tcW w:w="625" w:type="dxa"/>
            <w:shd w:val="clear" w:color="auto" w:fill="FFFFFF"/>
          </w:tcPr>
          <w:p>
            <w:pPr>
              <w:pStyle w:val="TableParagraph"/>
              <w:spacing w:before="116"/>
              <w:ind w:left="141"/>
              <w:rPr>
                <w:sz w:val="16"/>
              </w:rPr>
            </w:pPr>
            <w:r>
              <w:rPr>
                <w:sz w:val="16"/>
              </w:rPr>
              <w:t>100.0</w:t>
            </w:r>
          </w:p>
        </w:tc>
        <w:tc>
          <w:tcPr>
            <w:tcW w:w="1529" w:type="dxa"/>
            <w:shd w:val="clear" w:color="auto" w:fill="FFFFFF"/>
          </w:tcPr>
          <w:p>
            <w:pPr>
              <w:pStyle w:val="TableParagraph"/>
              <w:spacing w:before="116"/>
              <w:ind w:right="65"/>
              <w:jc w:val="right"/>
              <w:rPr>
                <w:sz w:val="16"/>
              </w:rPr>
            </w:pPr>
            <w:r>
              <w:rPr>
                <w:sz w:val="16"/>
              </w:rPr>
              <w:t>95.7</w:t>
            </w:r>
          </w:p>
        </w:tc>
        <w:tc>
          <w:tcPr>
            <w:tcW w:w="1525" w:type="dxa"/>
            <w:shd w:val="clear" w:color="auto" w:fill="FFFFFF"/>
          </w:tcPr>
          <w:p>
            <w:pPr>
              <w:pStyle w:val="TableParagraph"/>
              <w:spacing w:before="116"/>
              <w:ind w:right="64"/>
              <w:jc w:val="right"/>
              <w:rPr>
                <w:sz w:val="16"/>
              </w:rPr>
            </w:pPr>
            <w:r>
              <w:rPr>
                <w:sz w:val="16"/>
              </w:rPr>
              <w:t>6222</w:t>
            </w:r>
          </w:p>
        </w:tc>
      </w:tr>
      <w:tr>
        <w:trPr>
          <w:trHeight w:val="799"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line="190" w:lineRule="atLeast" w:before="14"/>
              <w:ind w:left="90" w:right="335"/>
              <w:rPr>
                <w:sz w:val="16"/>
              </w:rPr>
            </w:pPr>
            <w:r>
              <w:rPr>
                <w:sz w:val="16"/>
              </w:rPr>
              <w:t>Upper Secondary/ Technical- Vocational</w:t>
            </w:r>
          </w:p>
        </w:tc>
        <w:tc>
          <w:tcPr>
            <w:tcW w:w="547" w:type="dxa"/>
            <w:shd w:val="clear" w:color="auto" w:fill="FFFFFF"/>
          </w:tcPr>
          <w:p>
            <w:pPr>
              <w:pStyle w:val="TableParagraph"/>
              <w:spacing w:before="9"/>
              <w:rPr>
                <w:sz w:val="26"/>
              </w:rPr>
            </w:pPr>
          </w:p>
          <w:p>
            <w:pPr>
              <w:pStyle w:val="TableParagraph"/>
              <w:ind w:right="77"/>
              <w:jc w:val="right"/>
              <w:rPr>
                <w:sz w:val="16"/>
              </w:rPr>
            </w:pPr>
            <w:r>
              <w:rPr>
                <w:sz w:val="16"/>
              </w:rPr>
              <w:t>79.9</w:t>
            </w:r>
          </w:p>
        </w:tc>
        <w:tc>
          <w:tcPr>
            <w:tcW w:w="526" w:type="dxa"/>
            <w:shd w:val="clear" w:color="auto" w:fill="FFFFFF"/>
          </w:tcPr>
          <w:p>
            <w:pPr>
              <w:pStyle w:val="TableParagraph"/>
              <w:spacing w:before="9"/>
              <w:rPr>
                <w:sz w:val="26"/>
              </w:rPr>
            </w:pPr>
          </w:p>
          <w:p>
            <w:pPr>
              <w:pStyle w:val="TableParagraph"/>
              <w:ind w:right="77"/>
              <w:jc w:val="right"/>
              <w:rPr>
                <w:sz w:val="16"/>
              </w:rPr>
            </w:pPr>
            <w:r>
              <w:rPr>
                <w:sz w:val="16"/>
              </w:rPr>
              <w:t>5.0</w:t>
            </w:r>
          </w:p>
        </w:tc>
        <w:tc>
          <w:tcPr>
            <w:tcW w:w="517" w:type="dxa"/>
            <w:shd w:val="clear" w:color="auto" w:fill="FFFFFF"/>
          </w:tcPr>
          <w:p>
            <w:pPr>
              <w:pStyle w:val="TableParagraph"/>
              <w:spacing w:before="9"/>
              <w:rPr>
                <w:sz w:val="26"/>
              </w:rPr>
            </w:pPr>
          </w:p>
          <w:p>
            <w:pPr>
              <w:pStyle w:val="TableParagraph"/>
              <w:ind w:right="77"/>
              <w:jc w:val="right"/>
              <w:rPr>
                <w:sz w:val="16"/>
              </w:rPr>
            </w:pPr>
            <w:r>
              <w:rPr>
                <w:sz w:val="16"/>
              </w:rPr>
              <w:t>1.8</w:t>
            </w:r>
          </w:p>
        </w:tc>
        <w:tc>
          <w:tcPr>
            <w:tcW w:w="561" w:type="dxa"/>
            <w:shd w:val="clear" w:color="auto" w:fill="FFFFFF"/>
          </w:tcPr>
          <w:p>
            <w:pPr>
              <w:pStyle w:val="TableParagraph"/>
              <w:spacing w:before="9"/>
              <w:rPr>
                <w:sz w:val="26"/>
              </w:rPr>
            </w:pPr>
          </w:p>
          <w:p>
            <w:pPr>
              <w:pStyle w:val="TableParagraph"/>
              <w:ind w:right="77"/>
              <w:jc w:val="right"/>
              <w:rPr>
                <w:sz w:val="16"/>
              </w:rPr>
            </w:pPr>
            <w:r>
              <w:rPr>
                <w:sz w:val="16"/>
              </w:rPr>
              <w:t>1.5</w:t>
            </w:r>
          </w:p>
        </w:tc>
        <w:tc>
          <w:tcPr>
            <w:tcW w:w="526" w:type="dxa"/>
            <w:shd w:val="clear" w:color="auto" w:fill="FFFFFF"/>
          </w:tcPr>
          <w:p>
            <w:pPr>
              <w:pStyle w:val="TableParagraph"/>
              <w:spacing w:before="9"/>
              <w:rPr>
                <w:sz w:val="26"/>
              </w:rPr>
            </w:pPr>
          </w:p>
          <w:p>
            <w:pPr>
              <w:pStyle w:val="TableParagraph"/>
              <w:ind w:right="76"/>
              <w:jc w:val="right"/>
              <w:rPr>
                <w:sz w:val="16"/>
              </w:rPr>
            </w:pPr>
            <w:r>
              <w:rPr>
                <w:sz w:val="16"/>
              </w:rPr>
              <w:t>.9</w:t>
            </w:r>
          </w:p>
        </w:tc>
        <w:tc>
          <w:tcPr>
            <w:tcW w:w="444" w:type="dxa"/>
            <w:shd w:val="clear" w:color="auto" w:fill="FFFFFF"/>
          </w:tcPr>
          <w:p>
            <w:pPr>
              <w:pStyle w:val="TableParagraph"/>
              <w:spacing w:before="9"/>
              <w:rPr>
                <w:sz w:val="26"/>
              </w:rPr>
            </w:pPr>
          </w:p>
          <w:p>
            <w:pPr>
              <w:pStyle w:val="TableParagraph"/>
              <w:ind w:left="197" w:right="57"/>
              <w:jc w:val="center"/>
              <w:rPr>
                <w:sz w:val="16"/>
              </w:rPr>
            </w:pPr>
            <w:r>
              <w:rPr>
                <w:sz w:val="16"/>
              </w:rPr>
              <w:t>.0</w:t>
            </w:r>
          </w:p>
        </w:tc>
        <w:tc>
          <w:tcPr>
            <w:tcW w:w="547" w:type="dxa"/>
            <w:shd w:val="clear" w:color="auto" w:fill="FFFFFF"/>
          </w:tcPr>
          <w:p>
            <w:pPr>
              <w:pStyle w:val="TableParagraph"/>
              <w:spacing w:before="9"/>
              <w:rPr>
                <w:sz w:val="26"/>
              </w:rPr>
            </w:pPr>
          </w:p>
          <w:p>
            <w:pPr>
              <w:pStyle w:val="TableParagraph"/>
              <w:ind w:right="74"/>
              <w:jc w:val="right"/>
              <w:rPr>
                <w:sz w:val="16"/>
              </w:rPr>
            </w:pPr>
            <w:r>
              <w:rPr>
                <w:sz w:val="16"/>
              </w:rPr>
              <w:t>1.8</w:t>
            </w:r>
          </w:p>
        </w:tc>
        <w:tc>
          <w:tcPr>
            <w:tcW w:w="513" w:type="dxa"/>
            <w:shd w:val="clear" w:color="auto" w:fill="FFFFFF"/>
          </w:tcPr>
          <w:p>
            <w:pPr>
              <w:pStyle w:val="TableParagraph"/>
              <w:spacing w:before="9"/>
              <w:rPr>
                <w:sz w:val="26"/>
              </w:rPr>
            </w:pPr>
          </w:p>
          <w:p>
            <w:pPr>
              <w:pStyle w:val="TableParagraph"/>
              <w:ind w:left="179" w:right="55"/>
              <w:jc w:val="center"/>
              <w:rPr>
                <w:sz w:val="16"/>
              </w:rPr>
            </w:pPr>
            <w:r>
              <w:rPr>
                <w:sz w:val="16"/>
              </w:rPr>
              <w:t>8.0</w:t>
            </w:r>
          </w:p>
        </w:tc>
        <w:tc>
          <w:tcPr>
            <w:tcW w:w="629" w:type="dxa"/>
            <w:shd w:val="clear" w:color="auto" w:fill="FFFFFF"/>
          </w:tcPr>
          <w:p>
            <w:pPr>
              <w:pStyle w:val="TableParagraph"/>
              <w:spacing w:before="9"/>
              <w:rPr>
                <w:sz w:val="26"/>
              </w:rPr>
            </w:pPr>
          </w:p>
          <w:p>
            <w:pPr>
              <w:pStyle w:val="TableParagraph"/>
              <w:ind w:right="72"/>
              <w:jc w:val="right"/>
              <w:rPr>
                <w:sz w:val="16"/>
              </w:rPr>
            </w:pPr>
            <w:r>
              <w:rPr>
                <w:sz w:val="16"/>
              </w:rPr>
              <w:t>.0</w:t>
            </w:r>
          </w:p>
        </w:tc>
        <w:tc>
          <w:tcPr>
            <w:tcW w:w="436" w:type="dxa"/>
            <w:shd w:val="clear" w:color="auto" w:fill="FFFFFF"/>
          </w:tcPr>
          <w:p>
            <w:pPr>
              <w:pStyle w:val="TableParagraph"/>
              <w:spacing w:before="9"/>
              <w:rPr>
                <w:sz w:val="26"/>
              </w:rPr>
            </w:pPr>
          </w:p>
          <w:p>
            <w:pPr>
              <w:pStyle w:val="TableParagraph"/>
              <w:ind w:right="71"/>
              <w:jc w:val="right"/>
              <w:rPr>
                <w:sz w:val="16"/>
              </w:rPr>
            </w:pPr>
            <w:r>
              <w:rPr>
                <w:sz w:val="16"/>
              </w:rPr>
              <w:t>.8</w:t>
            </w:r>
          </w:p>
        </w:tc>
        <w:tc>
          <w:tcPr>
            <w:tcW w:w="582" w:type="dxa"/>
            <w:shd w:val="clear" w:color="auto" w:fill="FFFFFF"/>
          </w:tcPr>
          <w:p>
            <w:pPr>
              <w:pStyle w:val="TableParagraph"/>
              <w:spacing w:before="9"/>
              <w:rPr>
                <w:sz w:val="26"/>
              </w:rPr>
            </w:pPr>
          </w:p>
          <w:p>
            <w:pPr>
              <w:pStyle w:val="TableParagraph"/>
              <w:ind w:right="70"/>
              <w:jc w:val="right"/>
              <w:rPr>
                <w:sz w:val="16"/>
              </w:rPr>
            </w:pPr>
            <w:r>
              <w:rPr>
                <w:sz w:val="16"/>
              </w:rPr>
              <w:t>.0</w:t>
            </w:r>
          </w:p>
        </w:tc>
        <w:tc>
          <w:tcPr>
            <w:tcW w:w="495" w:type="dxa"/>
            <w:shd w:val="clear" w:color="auto" w:fill="FFFFFF"/>
          </w:tcPr>
          <w:p>
            <w:pPr>
              <w:pStyle w:val="TableParagraph"/>
              <w:spacing w:before="9"/>
              <w:rPr>
                <w:sz w:val="26"/>
              </w:rPr>
            </w:pPr>
          </w:p>
          <w:p>
            <w:pPr>
              <w:pStyle w:val="TableParagraph"/>
              <w:ind w:right="68"/>
              <w:jc w:val="right"/>
              <w:rPr>
                <w:sz w:val="16"/>
              </w:rPr>
            </w:pPr>
            <w:r>
              <w:rPr>
                <w:sz w:val="16"/>
              </w:rPr>
              <w:t>.0</w:t>
            </w:r>
          </w:p>
        </w:tc>
        <w:tc>
          <w:tcPr>
            <w:tcW w:w="399" w:type="dxa"/>
            <w:shd w:val="clear" w:color="auto" w:fill="FFFFFF"/>
          </w:tcPr>
          <w:p>
            <w:pPr>
              <w:pStyle w:val="TableParagraph"/>
              <w:spacing w:before="9"/>
              <w:rPr>
                <w:sz w:val="26"/>
              </w:rPr>
            </w:pPr>
          </w:p>
          <w:p>
            <w:pPr>
              <w:pStyle w:val="TableParagraph"/>
              <w:ind w:right="67"/>
              <w:jc w:val="right"/>
              <w:rPr>
                <w:sz w:val="16"/>
              </w:rPr>
            </w:pPr>
            <w:r>
              <w:rPr>
                <w:sz w:val="16"/>
              </w:rPr>
              <w:t>.1</w:t>
            </w:r>
          </w:p>
        </w:tc>
        <w:tc>
          <w:tcPr>
            <w:tcW w:w="410" w:type="dxa"/>
            <w:shd w:val="clear" w:color="auto" w:fill="FFFFFF"/>
          </w:tcPr>
          <w:p>
            <w:pPr>
              <w:pStyle w:val="TableParagraph"/>
              <w:spacing w:before="9"/>
              <w:rPr>
                <w:sz w:val="26"/>
              </w:rPr>
            </w:pPr>
          </w:p>
          <w:p>
            <w:pPr>
              <w:pStyle w:val="TableParagraph"/>
              <w:ind w:left="172" w:right="48"/>
              <w:jc w:val="center"/>
              <w:rPr>
                <w:sz w:val="16"/>
              </w:rPr>
            </w:pPr>
            <w:r>
              <w:rPr>
                <w:sz w:val="16"/>
              </w:rPr>
              <w:t>.2</w:t>
            </w:r>
          </w:p>
        </w:tc>
        <w:tc>
          <w:tcPr>
            <w:tcW w:w="625" w:type="dxa"/>
            <w:shd w:val="clear" w:color="auto" w:fill="FFFFFF"/>
          </w:tcPr>
          <w:p>
            <w:pPr>
              <w:pStyle w:val="TableParagraph"/>
              <w:spacing w:before="9"/>
              <w:rPr>
                <w:sz w:val="26"/>
              </w:rPr>
            </w:pPr>
          </w:p>
          <w:p>
            <w:pPr>
              <w:pStyle w:val="TableParagraph"/>
              <w:ind w:left="141"/>
              <w:rPr>
                <w:sz w:val="16"/>
              </w:rPr>
            </w:pPr>
            <w:r>
              <w:rPr>
                <w:sz w:val="16"/>
              </w:rPr>
              <w:t>100.0</w:t>
            </w:r>
          </w:p>
        </w:tc>
        <w:tc>
          <w:tcPr>
            <w:tcW w:w="1529" w:type="dxa"/>
            <w:shd w:val="clear" w:color="auto" w:fill="FFFFFF"/>
          </w:tcPr>
          <w:p>
            <w:pPr>
              <w:pStyle w:val="TableParagraph"/>
              <w:spacing w:before="9"/>
              <w:rPr>
                <w:sz w:val="26"/>
              </w:rPr>
            </w:pPr>
          </w:p>
          <w:p>
            <w:pPr>
              <w:pStyle w:val="TableParagraph"/>
              <w:ind w:right="64"/>
              <w:jc w:val="right"/>
              <w:rPr>
                <w:sz w:val="16"/>
              </w:rPr>
            </w:pPr>
            <w:r>
              <w:rPr>
                <w:sz w:val="16"/>
              </w:rPr>
              <w:t>99.0</w:t>
            </w:r>
          </w:p>
        </w:tc>
        <w:tc>
          <w:tcPr>
            <w:tcW w:w="1525" w:type="dxa"/>
            <w:shd w:val="clear" w:color="auto" w:fill="FFFFFF"/>
          </w:tcPr>
          <w:p>
            <w:pPr>
              <w:pStyle w:val="TableParagraph"/>
              <w:spacing w:before="9"/>
              <w:rPr>
                <w:sz w:val="26"/>
              </w:rPr>
            </w:pPr>
          </w:p>
          <w:p>
            <w:pPr>
              <w:pStyle w:val="TableParagraph"/>
              <w:ind w:right="64"/>
              <w:jc w:val="right"/>
              <w:rPr>
                <w:sz w:val="16"/>
              </w:rPr>
            </w:pPr>
            <w:r>
              <w:rPr>
                <w:sz w:val="16"/>
              </w:rPr>
              <w:t>1911</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University</w:t>
            </w:r>
          </w:p>
        </w:tc>
        <w:tc>
          <w:tcPr>
            <w:tcW w:w="547" w:type="dxa"/>
            <w:shd w:val="clear" w:color="auto" w:fill="FFFFFF"/>
          </w:tcPr>
          <w:p>
            <w:pPr>
              <w:pStyle w:val="TableParagraph"/>
              <w:spacing w:before="30"/>
              <w:ind w:right="77"/>
              <w:jc w:val="right"/>
              <w:rPr>
                <w:sz w:val="16"/>
              </w:rPr>
            </w:pPr>
            <w:r>
              <w:rPr>
                <w:sz w:val="16"/>
              </w:rPr>
              <w:t>82.2</w:t>
            </w:r>
          </w:p>
        </w:tc>
        <w:tc>
          <w:tcPr>
            <w:tcW w:w="526" w:type="dxa"/>
            <w:shd w:val="clear" w:color="auto" w:fill="FFFFFF"/>
          </w:tcPr>
          <w:p>
            <w:pPr>
              <w:pStyle w:val="TableParagraph"/>
              <w:spacing w:before="30"/>
              <w:ind w:right="77"/>
              <w:jc w:val="right"/>
              <w:rPr>
                <w:sz w:val="16"/>
              </w:rPr>
            </w:pPr>
            <w:r>
              <w:rPr>
                <w:sz w:val="16"/>
              </w:rPr>
              <w:t>1.2</w:t>
            </w:r>
          </w:p>
        </w:tc>
        <w:tc>
          <w:tcPr>
            <w:tcW w:w="517" w:type="dxa"/>
            <w:shd w:val="clear" w:color="auto" w:fill="FFFFFF"/>
          </w:tcPr>
          <w:p>
            <w:pPr>
              <w:pStyle w:val="TableParagraph"/>
              <w:spacing w:before="30"/>
              <w:ind w:right="77"/>
              <w:jc w:val="right"/>
              <w:rPr>
                <w:sz w:val="16"/>
              </w:rPr>
            </w:pPr>
            <w:r>
              <w:rPr>
                <w:sz w:val="16"/>
              </w:rPr>
              <w:t>.1</w:t>
            </w:r>
          </w:p>
        </w:tc>
        <w:tc>
          <w:tcPr>
            <w:tcW w:w="561" w:type="dxa"/>
            <w:shd w:val="clear" w:color="auto" w:fill="FFFFFF"/>
          </w:tcPr>
          <w:p>
            <w:pPr>
              <w:pStyle w:val="TableParagraph"/>
              <w:spacing w:before="30"/>
              <w:ind w:right="76"/>
              <w:jc w:val="right"/>
              <w:rPr>
                <w:sz w:val="16"/>
              </w:rPr>
            </w:pPr>
            <w:r>
              <w:rPr>
                <w:sz w:val="16"/>
              </w:rPr>
              <w:t>.7</w:t>
            </w:r>
          </w:p>
        </w:tc>
        <w:tc>
          <w:tcPr>
            <w:tcW w:w="526" w:type="dxa"/>
            <w:shd w:val="clear" w:color="auto" w:fill="FFFFFF"/>
          </w:tcPr>
          <w:p>
            <w:pPr>
              <w:pStyle w:val="TableParagraph"/>
              <w:spacing w:before="30"/>
              <w:ind w:right="76"/>
              <w:jc w:val="right"/>
              <w:rPr>
                <w:sz w:val="16"/>
              </w:rPr>
            </w:pPr>
            <w:r>
              <w:rPr>
                <w:sz w:val="16"/>
              </w:rPr>
              <w:t>.3</w:t>
            </w:r>
          </w:p>
        </w:tc>
        <w:tc>
          <w:tcPr>
            <w:tcW w:w="444" w:type="dxa"/>
            <w:shd w:val="clear" w:color="auto" w:fill="FFFFFF"/>
          </w:tcPr>
          <w:p>
            <w:pPr>
              <w:pStyle w:val="TableParagraph"/>
              <w:spacing w:before="30"/>
              <w:ind w:left="197" w:right="57"/>
              <w:jc w:val="center"/>
              <w:rPr>
                <w:sz w:val="16"/>
              </w:rPr>
            </w:pPr>
            <w:r>
              <w:rPr>
                <w:sz w:val="16"/>
              </w:rPr>
              <w:t>.3</w:t>
            </w:r>
          </w:p>
        </w:tc>
        <w:tc>
          <w:tcPr>
            <w:tcW w:w="547" w:type="dxa"/>
            <w:shd w:val="clear" w:color="auto" w:fill="FFFFFF"/>
          </w:tcPr>
          <w:p>
            <w:pPr>
              <w:pStyle w:val="TableParagraph"/>
              <w:spacing w:before="30"/>
              <w:ind w:right="74"/>
              <w:jc w:val="right"/>
              <w:rPr>
                <w:sz w:val="16"/>
              </w:rPr>
            </w:pPr>
            <w:r>
              <w:rPr>
                <w:sz w:val="16"/>
              </w:rPr>
              <w:t>1.2</w:t>
            </w:r>
          </w:p>
        </w:tc>
        <w:tc>
          <w:tcPr>
            <w:tcW w:w="513" w:type="dxa"/>
            <w:shd w:val="clear" w:color="auto" w:fill="FFFFFF"/>
          </w:tcPr>
          <w:p>
            <w:pPr>
              <w:pStyle w:val="TableParagraph"/>
              <w:spacing w:before="30"/>
              <w:ind w:left="90" w:right="55"/>
              <w:jc w:val="center"/>
              <w:rPr>
                <w:sz w:val="16"/>
              </w:rPr>
            </w:pPr>
            <w:r>
              <w:rPr>
                <w:sz w:val="16"/>
              </w:rPr>
              <w:t>13.4</w:t>
            </w:r>
          </w:p>
        </w:tc>
        <w:tc>
          <w:tcPr>
            <w:tcW w:w="629" w:type="dxa"/>
            <w:shd w:val="clear" w:color="auto" w:fill="FFFFFF"/>
          </w:tcPr>
          <w:p>
            <w:pPr>
              <w:pStyle w:val="TableParagraph"/>
              <w:spacing w:before="30"/>
              <w:ind w:right="72"/>
              <w:jc w:val="right"/>
              <w:rPr>
                <w:sz w:val="16"/>
              </w:rPr>
            </w:pPr>
            <w:r>
              <w:rPr>
                <w:sz w:val="16"/>
              </w:rPr>
              <w:t>.0</w:t>
            </w:r>
          </w:p>
        </w:tc>
        <w:tc>
          <w:tcPr>
            <w:tcW w:w="436" w:type="dxa"/>
            <w:shd w:val="clear" w:color="auto" w:fill="FFFFFF"/>
          </w:tcPr>
          <w:p>
            <w:pPr>
              <w:pStyle w:val="TableParagraph"/>
              <w:spacing w:before="30"/>
              <w:ind w:right="71"/>
              <w:jc w:val="right"/>
              <w:rPr>
                <w:sz w:val="16"/>
              </w:rPr>
            </w:pPr>
            <w:r>
              <w:rPr>
                <w:sz w:val="16"/>
              </w:rPr>
              <w:t>.0</w:t>
            </w:r>
          </w:p>
        </w:tc>
        <w:tc>
          <w:tcPr>
            <w:tcW w:w="582" w:type="dxa"/>
            <w:shd w:val="clear" w:color="auto" w:fill="FFFFFF"/>
          </w:tcPr>
          <w:p>
            <w:pPr>
              <w:pStyle w:val="TableParagraph"/>
              <w:spacing w:before="30"/>
              <w:ind w:right="69"/>
              <w:jc w:val="right"/>
              <w:rPr>
                <w:sz w:val="16"/>
              </w:rPr>
            </w:pPr>
            <w:r>
              <w:rPr>
                <w:sz w:val="16"/>
              </w:rPr>
              <w:t>.0</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172" w:right="48"/>
              <w:jc w:val="center"/>
              <w:rPr>
                <w:sz w:val="16"/>
              </w:rPr>
            </w:pPr>
            <w:r>
              <w:rPr>
                <w:sz w:val="16"/>
              </w:rPr>
              <w:t>.6</w:t>
            </w:r>
          </w:p>
        </w:tc>
        <w:tc>
          <w:tcPr>
            <w:tcW w:w="625" w:type="dxa"/>
            <w:shd w:val="clear" w:color="auto" w:fill="FFFFFF"/>
          </w:tcPr>
          <w:p>
            <w:pPr>
              <w:pStyle w:val="TableParagraph"/>
              <w:spacing w:before="30"/>
              <w:ind w:left="142"/>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99.4</w:t>
            </w:r>
          </w:p>
        </w:tc>
        <w:tc>
          <w:tcPr>
            <w:tcW w:w="1525" w:type="dxa"/>
            <w:shd w:val="clear" w:color="auto" w:fill="FFFFFF"/>
          </w:tcPr>
          <w:p>
            <w:pPr>
              <w:pStyle w:val="TableParagraph"/>
              <w:spacing w:before="30"/>
              <w:ind w:right="64"/>
              <w:jc w:val="right"/>
              <w:rPr>
                <w:sz w:val="16"/>
              </w:rPr>
            </w:pPr>
            <w:r>
              <w:rPr>
                <w:sz w:val="16"/>
              </w:rPr>
              <w:t>1284</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Missing/DK</w:t>
            </w:r>
          </w:p>
        </w:tc>
        <w:tc>
          <w:tcPr>
            <w:tcW w:w="547" w:type="dxa"/>
            <w:shd w:val="clear" w:color="auto" w:fill="FFFFFF"/>
          </w:tcPr>
          <w:p>
            <w:pPr>
              <w:pStyle w:val="TableParagraph"/>
              <w:spacing w:before="30"/>
              <w:ind w:right="77"/>
              <w:jc w:val="right"/>
              <w:rPr>
                <w:sz w:val="16"/>
              </w:rPr>
            </w:pPr>
            <w:r>
              <w:rPr>
                <w:sz w:val="16"/>
              </w:rPr>
              <w:t>79.8</w:t>
            </w:r>
          </w:p>
        </w:tc>
        <w:tc>
          <w:tcPr>
            <w:tcW w:w="526" w:type="dxa"/>
            <w:shd w:val="clear" w:color="auto" w:fill="FFFFFF"/>
          </w:tcPr>
          <w:p>
            <w:pPr>
              <w:pStyle w:val="TableParagraph"/>
              <w:spacing w:before="30"/>
              <w:ind w:right="77"/>
              <w:jc w:val="right"/>
              <w:rPr>
                <w:sz w:val="16"/>
              </w:rPr>
            </w:pPr>
            <w:r>
              <w:rPr>
                <w:sz w:val="16"/>
              </w:rPr>
              <w:t>6.1</w:t>
            </w:r>
          </w:p>
        </w:tc>
        <w:tc>
          <w:tcPr>
            <w:tcW w:w="517" w:type="dxa"/>
            <w:shd w:val="clear" w:color="auto" w:fill="FFFFFF"/>
          </w:tcPr>
          <w:p>
            <w:pPr>
              <w:pStyle w:val="TableParagraph"/>
              <w:spacing w:before="30"/>
              <w:ind w:right="77"/>
              <w:jc w:val="right"/>
              <w:rPr>
                <w:sz w:val="16"/>
              </w:rPr>
            </w:pPr>
            <w:r>
              <w:rPr>
                <w:sz w:val="16"/>
              </w:rPr>
              <w:t>1.0</w:t>
            </w:r>
          </w:p>
        </w:tc>
        <w:tc>
          <w:tcPr>
            <w:tcW w:w="561" w:type="dxa"/>
            <w:shd w:val="clear" w:color="auto" w:fill="FFFFFF"/>
          </w:tcPr>
          <w:p>
            <w:pPr>
              <w:pStyle w:val="TableParagraph"/>
              <w:spacing w:before="30"/>
              <w:ind w:right="76"/>
              <w:jc w:val="right"/>
              <w:rPr>
                <w:sz w:val="16"/>
              </w:rPr>
            </w:pPr>
            <w:r>
              <w:rPr>
                <w:sz w:val="16"/>
              </w:rPr>
              <w:t>.6</w:t>
            </w:r>
          </w:p>
        </w:tc>
        <w:tc>
          <w:tcPr>
            <w:tcW w:w="526" w:type="dxa"/>
            <w:shd w:val="clear" w:color="auto" w:fill="FFFFFF"/>
          </w:tcPr>
          <w:p>
            <w:pPr>
              <w:pStyle w:val="TableParagraph"/>
              <w:spacing w:before="30"/>
              <w:ind w:right="76"/>
              <w:jc w:val="right"/>
              <w:rPr>
                <w:sz w:val="16"/>
              </w:rPr>
            </w:pPr>
            <w:r>
              <w:rPr>
                <w:sz w:val="16"/>
              </w:rPr>
              <w:t>1.5</w:t>
            </w:r>
          </w:p>
        </w:tc>
        <w:tc>
          <w:tcPr>
            <w:tcW w:w="444" w:type="dxa"/>
            <w:shd w:val="clear" w:color="auto" w:fill="FFFFFF"/>
          </w:tcPr>
          <w:p>
            <w:pPr>
              <w:pStyle w:val="TableParagraph"/>
              <w:spacing w:before="30"/>
              <w:ind w:left="197" w:right="57"/>
              <w:jc w:val="center"/>
              <w:rPr>
                <w:sz w:val="16"/>
              </w:rPr>
            </w:pPr>
            <w:r>
              <w:rPr>
                <w:sz w:val="16"/>
              </w:rPr>
              <w:t>.0</w:t>
            </w:r>
          </w:p>
        </w:tc>
        <w:tc>
          <w:tcPr>
            <w:tcW w:w="547" w:type="dxa"/>
            <w:shd w:val="clear" w:color="auto" w:fill="FFFFFF"/>
          </w:tcPr>
          <w:p>
            <w:pPr>
              <w:pStyle w:val="TableParagraph"/>
              <w:spacing w:before="30"/>
              <w:ind w:right="74"/>
              <w:jc w:val="right"/>
              <w:rPr>
                <w:sz w:val="16"/>
              </w:rPr>
            </w:pPr>
            <w:r>
              <w:rPr>
                <w:sz w:val="16"/>
              </w:rPr>
              <w:t>3.8</w:t>
            </w:r>
          </w:p>
        </w:tc>
        <w:tc>
          <w:tcPr>
            <w:tcW w:w="513" w:type="dxa"/>
            <w:shd w:val="clear" w:color="auto" w:fill="FFFFFF"/>
          </w:tcPr>
          <w:p>
            <w:pPr>
              <w:pStyle w:val="TableParagraph"/>
              <w:spacing w:before="30"/>
              <w:ind w:left="179" w:right="55"/>
              <w:jc w:val="center"/>
              <w:rPr>
                <w:sz w:val="16"/>
              </w:rPr>
            </w:pPr>
            <w:r>
              <w:rPr>
                <w:sz w:val="16"/>
              </w:rPr>
              <w:t>5.8</w:t>
            </w:r>
          </w:p>
        </w:tc>
        <w:tc>
          <w:tcPr>
            <w:tcW w:w="629" w:type="dxa"/>
            <w:shd w:val="clear" w:color="auto" w:fill="FFFFFF"/>
          </w:tcPr>
          <w:p>
            <w:pPr>
              <w:pStyle w:val="TableParagraph"/>
              <w:spacing w:before="30"/>
              <w:ind w:right="72"/>
              <w:jc w:val="right"/>
              <w:rPr>
                <w:sz w:val="16"/>
              </w:rPr>
            </w:pPr>
            <w:r>
              <w:rPr>
                <w:sz w:val="16"/>
              </w:rPr>
              <w:t>.7</w:t>
            </w:r>
          </w:p>
        </w:tc>
        <w:tc>
          <w:tcPr>
            <w:tcW w:w="436" w:type="dxa"/>
            <w:shd w:val="clear" w:color="auto" w:fill="FFFFFF"/>
          </w:tcPr>
          <w:p>
            <w:pPr>
              <w:pStyle w:val="TableParagraph"/>
              <w:spacing w:before="30"/>
              <w:ind w:right="71"/>
              <w:jc w:val="right"/>
              <w:rPr>
                <w:sz w:val="16"/>
              </w:rPr>
            </w:pPr>
            <w:r>
              <w:rPr>
                <w:sz w:val="16"/>
              </w:rPr>
              <w:t>.3</w:t>
            </w:r>
          </w:p>
        </w:tc>
        <w:tc>
          <w:tcPr>
            <w:tcW w:w="582" w:type="dxa"/>
            <w:shd w:val="clear" w:color="auto" w:fill="FFFFFF"/>
          </w:tcPr>
          <w:p>
            <w:pPr>
              <w:pStyle w:val="TableParagraph"/>
              <w:spacing w:before="30"/>
              <w:ind w:right="70"/>
              <w:jc w:val="right"/>
              <w:rPr>
                <w:sz w:val="16"/>
              </w:rPr>
            </w:pPr>
            <w:r>
              <w:rPr>
                <w:sz w:val="16"/>
              </w:rPr>
              <w:t>.4</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172" w:right="48"/>
              <w:jc w:val="center"/>
              <w:rPr>
                <w:sz w:val="16"/>
              </w:rPr>
            </w:pPr>
            <w:r>
              <w:rPr>
                <w:sz w:val="16"/>
              </w:rPr>
              <w:t>.0</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98.7</w:t>
            </w:r>
          </w:p>
        </w:tc>
        <w:tc>
          <w:tcPr>
            <w:tcW w:w="1525" w:type="dxa"/>
            <w:shd w:val="clear" w:color="auto" w:fill="FFFFFF"/>
          </w:tcPr>
          <w:p>
            <w:pPr>
              <w:pStyle w:val="TableParagraph"/>
              <w:spacing w:before="30"/>
              <w:ind w:right="64"/>
              <w:jc w:val="right"/>
              <w:rPr>
                <w:sz w:val="16"/>
              </w:rPr>
            </w:pPr>
            <w:r>
              <w:rPr>
                <w:sz w:val="16"/>
              </w:rPr>
              <w:t>706</w:t>
            </w:r>
          </w:p>
        </w:tc>
      </w:tr>
      <w:tr>
        <w:trPr>
          <w:trHeight w:val="415" w:hRule="atLeast"/>
        </w:trPr>
        <w:tc>
          <w:tcPr>
            <w:tcW w:w="1154" w:type="dxa"/>
            <w:shd w:val="clear" w:color="auto" w:fill="FFFFFF"/>
          </w:tcPr>
          <w:p>
            <w:pPr>
              <w:pStyle w:val="TableParagraph"/>
              <w:spacing w:line="190" w:lineRule="atLeast" w:before="14"/>
              <w:ind w:left="90" w:right="139"/>
              <w:rPr>
                <w:sz w:val="16"/>
              </w:rPr>
            </w:pPr>
            <w:r>
              <w:rPr>
                <w:sz w:val="16"/>
              </w:rPr>
              <w:t>wealth index quintiles</w:t>
            </w:r>
          </w:p>
        </w:tc>
        <w:tc>
          <w:tcPr>
            <w:tcW w:w="1252" w:type="dxa"/>
            <w:shd w:val="clear" w:color="auto" w:fill="FFFFFF"/>
          </w:tcPr>
          <w:p>
            <w:pPr>
              <w:pStyle w:val="TableParagraph"/>
              <w:spacing w:before="20"/>
              <w:ind w:left="90"/>
              <w:rPr>
                <w:sz w:val="16"/>
              </w:rPr>
            </w:pPr>
            <w:r>
              <w:rPr>
                <w:sz w:val="16"/>
              </w:rPr>
              <w:t>Poorest</w:t>
            </w:r>
          </w:p>
        </w:tc>
        <w:tc>
          <w:tcPr>
            <w:tcW w:w="547" w:type="dxa"/>
            <w:shd w:val="clear" w:color="auto" w:fill="FFFFFF"/>
          </w:tcPr>
          <w:p>
            <w:pPr>
              <w:pStyle w:val="TableParagraph"/>
              <w:spacing w:before="116"/>
              <w:ind w:right="77"/>
              <w:jc w:val="right"/>
              <w:rPr>
                <w:sz w:val="16"/>
              </w:rPr>
            </w:pPr>
            <w:r>
              <w:rPr>
                <w:sz w:val="16"/>
              </w:rPr>
              <w:t>35.0</w:t>
            </w:r>
          </w:p>
        </w:tc>
        <w:tc>
          <w:tcPr>
            <w:tcW w:w="526" w:type="dxa"/>
            <w:shd w:val="clear" w:color="auto" w:fill="FFFFFF"/>
          </w:tcPr>
          <w:p>
            <w:pPr>
              <w:pStyle w:val="TableParagraph"/>
              <w:spacing w:before="116"/>
              <w:ind w:right="77"/>
              <w:jc w:val="right"/>
              <w:rPr>
                <w:sz w:val="16"/>
              </w:rPr>
            </w:pPr>
            <w:r>
              <w:rPr>
                <w:sz w:val="16"/>
              </w:rPr>
              <w:t>20.3</w:t>
            </w:r>
          </w:p>
        </w:tc>
        <w:tc>
          <w:tcPr>
            <w:tcW w:w="517" w:type="dxa"/>
            <w:shd w:val="clear" w:color="auto" w:fill="FFFFFF"/>
          </w:tcPr>
          <w:p>
            <w:pPr>
              <w:pStyle w:val="TableParagraph"/>
              <w:spacing w:before="116"/>
              <w:ind w:right="77"/>
              <w:jc w:val="right"/>
              <w:rPr>
                <w:sz w:val="16"/>
              </w:rPr>
            </w:pPr>
            <w:r>
              <w:rPr>
                <w:sz w:val="16"/>
              </w:rPr>
              <w:t>13.9</w:t>
            </w:r>
          </w:p>
        </w:tc>
        <w:tc>
          <w:tcPr>
            <w:tcW w:w="561" w:type="dxa"/>
            <w:shd w:val="clear" w:color="auto" w:fill="FFFFFF"/>
          </w:tcPr>
          <w:p>
            <w:pPr>
              <w:pStyle w:val="TableParagraph"/>
              <w:spacing w:before="116"/>
              <w:ind w:right="77"/>
              <w:jc w:val="right"/>
              <w:rPr>
                <w:sz w:val="16"/>
              </w:rPr>
            </w:pPr>
            <w:r>
              <w:rPr>
                <w:sz w:val="16"/>
              </w:rPr>
              <w:t>1.4</w:t>
            </w:r>
          </w:p>
        </w:tc>
        <w:tc>
          <w:tcPr>
            <w:tcW w:w="526" w:type="dxa"/>
            <w:shd w:val="clear" w:color="auto" w:fill="FFFFFF"/>
          </w:tcPr>
          <w:p>
            <w:pPr>
              <w:pStyle w:val="TableParagraph"/>
              <w:spacing w:before="116"/>
              <w:ind w:right="76"/>
              <w:jc w:val="right"/>
              <w:rPr>
                <w:sz w:val="16"/>
              </w:rPr>
            </w:pPr>
            <w:r>
              <w:rPr>
                <w:sz w:val="16"/>
              </w:rPr>
              <w:t>2.9</w:t>
            </w:r>
          </w:p>
        </w:tc>
        <w:tc>
          <w:tcPr>
            <w:tcW w:w="444" w:type="dxa"/>
            <w:shd w:val="clear" w:color="auto" w:fill="FFFFFF"/>
          </w:tcPr>
          <w:p>
            <w:pPr>
              <w:pStyle w:val="TableParagraph"/>
              <w:spacing w:before="116"/>
              <w:ind w:left="108" w:right="57"/>
              <w:jc w:val="center"/>
              <w:rPr>
                <w:sz w:val="16"/>
              </w:rPr>
            </w:pPr>
            <w:r>
              <w:rPr>
                <w:sz w:val="16"/>
              </w:rPr>
              <w:t>1.1</w:t>
            </w:r>
          </w:p>
        </w:tc>
        <w:tc>
          <w:tcPr>
            <w:tcW w:w="547" w:type="dxa"/>
            <w:shd w:val="clear" w:color="auto" w:fill="FFFFFF"/>
          </w:tcPr>
          <w:p>
            <w:pPr>
              <w:pStyle w:val="TableParagraph"/>
              <w:spacing w:before="116"/>
              <w:ind w:right="74"/>
              <w:jc w:val="right"/>
              <w:rPr>
                <w:sz w:val="16"/>
              </w:rPr>
            </w:pPr>
            <w:r>
              <w:rPr>
                <w:sz w:val="16"/>
              </w:rPr>
              <w:t>14.5</w:t>
            </w:r>
          </w:p>
        </w:tc>
        <w:tc>
          <w:tcPr>
            <w:tcW w:w="513" w:type="dxa"/>
            <w:shd w:val="clear" w:color="auto" w:fill="FFFFFF"/>
          </w:tcPr>
          <w:p>
            <w:pPr>
              <w:pStyle w:val="TableParagraph"/>
              <w:spacing w:before="116"/>
              <w:ind w:left="178" w:right="55"/>
              <w:jc w:val="center"/>
              <w:rPr>
                <w:sz w:val="16"/>
              </w:rPr>
            </w:pPr>
            <w:r>
              <w:rPr>
                <w:sz w:val="16"/>
              </w:rPr>
              <w:t>1.1</w:t>
            </w:r>
          </w:p>
        </w:tc>
        <w:tc>
          <w:tcPr>
            <w:tcW w:w="629" w:type="dxa"/>
            <w:shd w:val="clear" w:color="auto" w:fill="FFFFFF"/>
          </w:tcPr>
          <w:p>
            <w:pPr>
              <w:pStyle w:val="TableParagraph"/>
              <w:spacing w:before="116"/>
              <w:ind w:right="72"/>
              <w:jc w:val="right"/>
              <w:rPr>
                <w:sz w:val="16"/>
              </w:rPr>
            </w:pPr>
            <w:r>
              <w:rPr>
                <w:sz w:val="16"/>
              </w:rPr>
              <w:t>1.9</w:t>
            </w:r>
          </w:p>
        </w:tc>
        <w:tc>
          <w:tcPr>
            <w:tcW w:w="436" w:type="dxa"/>
            <w:shd w:val="clear" w:color="auto" w:fill="FFFFFF"/>
          </w:tcPr>
          <w:p>
            <w:pPr>
              <w:pStyle w:val="TableParagraph"/>
              <w:spacing w:before="116"/>
              <w:ind w:right="71"/>
              <w:jc w:val="right"/>
              <w:rPr>
                <w:sz w:val="16"/>
              </w:rPr>
            </w:pPr>
            <w:r>
              <w:rPr>
                <w:sz w:val="16"/>
              </w:rPr>
              <w:t>4.0</w:t>
            </w:r>
          </w:p>
        </w:tc>
        <w:tc>
          <w:tcPr>
            <w:tcW w:w="582" w:type="dxa"/>
            <w:shd w:val="clear" w:color="auto" w:fill="FFFFFF"/>
          </w:tcPr>
          <w:p>
            <w:pPr>
              <w:pStyle w:val="TableParagraph"/>
              <w:spacing w:before="116"/>
              <w:ind w:right="70"/>
              <w:jc w:val="right"/>
              <w:rPr>
                <w:sz w:val="16"/>
              </w:rPr>
            </w:pPr>
            <w:r>
              <w:rPr>
                <w:sz w:val="16"/>
              </w:rPr>
              <w:t>.4</w:t>
            </w:r>
          </w:p>
        </w:tc>
        <w:tc>
          <w:tcPr>
            <w:tcW w:w="495" w:type="dxa"/>
            <w:shd w:val="clear" w:color="auto" w:fill="FFFFFF"/>
          </w:tcPr>
          <w:p>
            <w:pPr>
              <w:pStyle w:val="TableParagraph"/>
              <w:spacing w:before="116"/>
              <w:ind w:right="69"/>
              <w:jc w:val="right"/>
              <w:rPr>
                <w:sz w:val="16"/>
              </w:rPr>
            </w:pPr>
            <w:r>
              <w:rPr>
                <w:sz w:val="16"/>
              </w:rPr>
              <w:t>.4</w:t>
            </w:r>
          </w:p>
        </w:tc>
        <w:tc>
          <w:tcPr>
            <w:tcW w:w="399" w:type="dxa"/>
            <w:shd w:val="clear" w:color="auto" w:fill="FFFFFF"/>
          </w:tcPr>
          <w:p>
            <w:pPr>
              <w:pStyle w:val="TableParagraph"/>
              <w:spacing w:before="116"/>
              <w:ind w:right="68"/>
              <w:jc w:val="right"/>
              <w:rPr>
                <w:sz w:val="16"/>
              </w:rPr>
            </w:pPr>
            <w:r>
              <w:rPr>
                <w:sz w:val="16"/>
              </w:rPr>
              <w:t>.3</w:t>
            </w:r>
          </w:p>
        </w:tc>
        <w:tc>
          <w:tcPr>
            <w:tcW w:w="410" w:type="dxa"/>
            <w:shd w:val="clear" w:color="auto" w:fill="FFFFFF"/>
          </w:tcPr>
          <w:p>
            <w:pPr>
              <w:pStyle w:val="TableParagraph"/>
              <w:spacing w:before="116"/>
              <w:ind w:left="82" w:right="48"/>
              <w:jc w:val="center"/>
              <w:rPr>
                <w:sz w:val="16"/>
              </w:rPr>
            </w:pPr>
            <w:r>
              <w:rPr>
                <w:sz w:val="16"/>
              </w:rPr>
              <w:t>2.8</w:t>
            </w:r>
          </w:p>
        </w:tc>
        <w:tc>
          <w:tcPr>
            <w:tcW w:w="625" w:type="dxa"/>
            <w:shd w:val="clear" w:color="auto" w:fill="FFFFFF"/>
          </w:tcPr>
          <w:p>
            <w:pPr>
              <w:pStyle w:val="TableParagraph"/>
              <w:spacing w:before="116"/>
              <w:ind w:left="141"/>
              <w:rPr>
                <w:sz w:val="16"/>
              </w:rPr>
            </w:pPr>
            <w:r>
              <w:rPr>
                <w:sz w:val="16"/>
              </w:rPr>
              <w:t>100.0</w:t>
            </w:r>
          </w:p>
        </w:tc>
        <w:tc>
          <w:tcPr>
            <w:tcW w:w="1529" w:type="dxa"/>
            <w:shd w:val="clear" w:color="auto" w:fill="FFFFFF"/>
          </w:tcPr>
          <w:p>
            <w:pPr>
              <w:pStyle w:val="TableParagraph"/>
              <w:spacing w:before="116"/>
              <w:ind w:right="65"/>
              <w:jc w:val="right"/>
              <w:rPr>
                <w:sz w:val="16"/>
              </w:rPr>
            </w:pPr>
            <w:r>
              <w:rPr>
                <w:sz w:val="16"/>
              </w:rPr>
              <w:t>90.1</w:t>
            </w:r>
          </w:p>
        </w:tc>
        <w:tc>
          <w:tcPr>
            <w:tcW w:w="1525" w:type="dxa"/>
            <w:shd w:val="clear" w:color="auto" w:fill="FFFFFF"/>
          </w:tcPr>
          <w:p>
            <w:pPr>
              <w:pStyle w:val="TableParagraph"/>
              <w:spacing w:before="116"/>
              <w:ind w:right="64"/>
              <w:jc w:val="right"/>
              <w:rPr>
                <w:sz w:val="16"/>
              </w:rPr>
            </w:pPr>
            <w:r>
              <w:rPr>
                <w:sz w:val="16"/>
              </w:rPr>
              <w:t>3734</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Second</w:t>
            </w:r>
          </w:p>
        </w:tc>
        <w:tc>
          <w:tcPr>
            <w:tcW w:w="547" w:type="dxa"/>
            <w:shd w:val="clear" w:color="auto" w:fill="FFFFFF"/>
          </w:tcPr>
          <w:p>
            <w:pPr>
              <w:pStyle w:val="TableParagraph"/>
              <w:spacing w:before="30"/>
              <w:ind w:right="77"/>
              <w:jc w:val="right"/>
              <w:rPr>
                <w:sz w:val="16"/>
              </w:rPr>
            </w:pPr>
            <w:r>
              <w:rPr>
                <w:sz w:val="16"/>
              </w:rPr>
              <w:t>70.2</w:t>
            </w:r>
          </w:p>
        </w:tc>
        <w:tc>
          <w:tcPr>
            <w:tcW w:w="526" w:type="dxa"/>
            <w:shd w:val="clear" w:color="auto" w:fill="FFFFFF"/>
          </w:tcPr>
          <w:p>
            <w:pPr>
              <w:pStyle w:val="TableParagraph"/>
              <w:spacing w:before="30"/>
              <w:ind w:right="77"/>
              <w:jc w:val="right"/>
              <w:rPr>
                <w:sz w:val="16"/>
              </w:rPr>
            </w:pPr>
            <w:r>
              <w:rPr>
                <w:sz w:val="16"/>
              </w:rPr>
              <w:t>11.8</w:t>
            </w:r>
          </w:p>
        </w:tc>
        <w:tc>
          <w:tcPr>
            <w:tcW w:w="517" w:type="dxa"/>
            <w:shd w:val="clear" w:color="auto" w:fill="FFFFFF"/>
          </w:tcPr>
          <w:p>
            <w:pPr>
              <w:pStyle w:val="TableParagraph"/>
              <w:spacing w:before="30"/>
              <w:ind w:right="77"/>
              <w:jc w:val="right"/>
              <w:rPr>
                <w:sz w:val="16"/>
              </w:rPr>
            </w:pPr>
            <w:r>
              <w:rPr>
                <w:sz w:val="16"/>
              </w:rPr>
              <w:t>2.4</w:t>
            </w:r>
          </w:p>
        </w:tc>
        <w:tc>
          <w:tcPr>
            <w:tcW w:w="561" w:type="dxa"/>
            <w:shd w:val="clear" w:color="auto" w:fill="FFFFFF"/>
          </w:tcPr>
          <w:p>
            <w:pPr>
              <w:pStyle w:val="TableParagraph"/>
              <w:spacing w:before="30"/>
              <w:ind w:right="77"/>
              <w:jc w:val="right"/>
              <w:rPr>
                <w:sz w:val="16"/>
              </w:rPr>
            </w:pPr>
            <w:r>
              <w:rPr>
                <w:sz w:val="16"/>
              </w:rPr>
              <w:t>2.0</w:t>
            </w:r>
          </w:p>
        </w:tc>
        <w:tc>
          <w:tcPr>
            <w:tcW w:w="526" w:type="dxa"/>
            <w:shd w:val="clear" w:color="auto" w:fill="FFFFFF"/>
          </w:tcPr>
          <w:p>
            <w:pPr>
              <w:pStyle w:val="TableParagraph"/>
              <w:spacing w:before="30"/>
              <w:ind w:right="76"/>
              <w:jc w:val="right"/>
              <w:rPr>
                <w:sz w:val="16"/>
              </w:rPr>
            </w:pPr>
            <w:r>
              <w:rPr>
                <w:sz w:val="16"/>
              </w:rPr>
              <w:t>1.2</w:t>
            </w:r>
          </w:p>
        </w:tc>
        <w:tc>
          <w:tcPr>
            <w:tcW w:w="444" w:type="dxa"/>
            <w:shd w:val="clear" w:color="auto" w:fill="FFFFFF"/>
          </w:tcPr>
          <w:p>
            <w:pPr>
              <w:pStyle w:val="TableParagraph"/>
              <w:spacing w:before="30"/>
              <w:ind w:left="197" w:right="57"/>
              <w:jc w:val="center"/>
              <w:rPr>
                <w:sz w:val="16"/>
              </w:rPr>
            </w:pPr>
            <w:r>
              <w:rPr>
                <w:sz w:val="16"/>
              </w:rPr>
              <w:t>.2</w:t>
            </w:r>
          </w:p>
        </w:tc>
        <w:tc>
          <w:tcPr>
            <w:tcW w:w="547" w:type="dxa"/>
            <w:shd w:val="clear" w:color="auto" w:fill="FFFFFF"/>
          </w:tcPr>
          <w:p>
            <w:pPr>
              <w:pStyle w:val="TableParagraph"/>
              <w:spacing w:before="30"/>
              <w:ind w:right="74"/>
              <w:jc w:val="right"/>
              <w:rPr>
                <w:sz w:val="16"/>
              </w:rPr>
            </w:pPr>
            <w:r>
              <w:rPr>
                <w:sz w:val="16"/>
              </w:rPr>
              <w:t>5.4</w:t>
            </w:r>
          </w:p>
        </w:tc>
        <w:tc>
          <w:tcPr>
            <w:tcW w:w="513" w:type="dxa"/>
            <w:shd w:val="clear" w:color="auto" w:fill="FFFFFF"/>
          </w:tcPr>
          <w:p>
            <w:pPr>
              <w:pStyle w:val="TableParagraph"/>
              <w:spacing w:before="30"/>
              <w:ind w:left="179" w:right="55"/>
              <w:jc w:val="center"/>
              <w:rPr>
                <w:sz w:val="16"/>
              </w:rPr>
            </w:pPr>
            <w:r>
              <w:rPr>
                <w:sz w:val="16"/>
              </w:rPr>
              <w:t>2.1</w:t>
            </w:r>
          </w:p>
        </w:tc>
        <w:tc>
          <w:tcPr>
            <w:tcW w:w="629" w:type="dxa"/>
            <w:shd w:val="clear" w:color="auto" w:fill="FFFFFF"/>
          </w:tcPr>
          <w:p>
            <w:pPr>
              <w:pStyle w:val="TableParagraph"/>
              <w:spacing w:before="30"/>
              <w:ind w:right="72"/>
              <w:jc w:val="right"/>
              <w:rPr>
                <w:sz w:val="16"/>
              </w:rPr>
            </w:pPr>
            <w:r>
              <w:rPr>
                <w:sz w:val="16"/>
              </w:rPr>
              <w:t>1.1</w:t>
            </w:r>
          </w:p>
        </w:tc>
        <w:tc>
          <w:tcPr>
            <w:tcW w:w="436" w:type="dxa"/>
            <w:shd w:val="clear" w:color="auto" w:fill="FFFFFF"/>
          </w:tcPr>
          <w:p>
            <w:pPr>
              <w:pStyle w:val="TableParagraph"/>
              <w:spacing w:before="30"/>
              <w:ind w:right="71"/>
              <w:jc w:val="right"/>
              <w:rPr>
                <w:sz w:val="16"/>
              </w:rPr>
            </w:pPr>
            <w:r>
              <w:rPr>
                <w:sz w:val="16"/>
              </w:rPr>
              <w:t>2.5</w:t>
            </w:r>
          </w:p>
        </w:tc>
        <w:tc>
          <w:tcPr>
            <w:tcW w:w="582" w:type="dxa"/>
            <w:shd w:val="clear" w:color="auto" w:fill="FFFFFF"/>
          </w:tcPr>
          <w:p>
            <w:pPr>
              <w:pStyle w:val="TableParagraph"/>
              <w:spacing w:before="30"/>
              <w:ind w:right="70"/>
              <w:jc w:val="right"/>
              <w:rPr>
                <w:sz w:val="16"/>
              </w:rPr>
            </w:pPr>
            <w:r>
              <w:rPr>
                <w:sz w:val="16"/>
              </w:rPr>
              <w:t>.2</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82" w:right="48"/>
              <w:jc w:val="center"/>
              <w:rPr>
                <w:sz w:val="16"/>
              </w:rPr>
            </w:pPr>
            <w:r>
              <w:rPr>
                <w:sz w:val="16"/>
              </w:rPr>
              <w:t>1.1</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5"/>
              <w:jc w:val="right"/>
              <w:rPr>
                <w:sz w:val="16"/>
              </w:rPr>
            </w:pPr>
            <w:r>
              <w:rPr>
                <w:sz w:val="16"/>
              </w:rPr>
              <w:t>95.2</w:t>
            </w:r>
          </w:p>
        </w:tc>
        <w:tc>
          <w:tcPr>
            <w:tcW w:w="1525" w:type="dxa"/>
            <w:shd w:val="clear" w:color="auto" w:fill="FFFFFF"/>
          </w:tcPr>
          <w:p>
            <w:pPr>
              <w:pStyle w:val="TableParagraph"/>
              <w:spacing w:before="30"/>
              <w:ind w:right="64"/>
              <w:jc w:val="right"/>
              <w:rPr>
                <w:sz w:val="16"/>
              </w:rPr>
            </w:pPr>
            <w:r>
              <w:rPr>
                <w:sz w:val="16"/>
              </w:rPr>
              <w:t>3733</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Middle</w:t>
            </w:r>
          </w:p>
        </w:tc>
        <w:tc>
          <w:tcPr>
            <w:tcW w:w="547" w:type="dxa"/>
            <w:shd w:val="clear" w:color="auto" w:fill="FFFFFF"/>
          </w:tcPr>
          <w:p>
            <w:pPr>
              <w:pStyle w:val="TableParagraph"/>
              <w:spacing w:before="30"/>
              <w:ind w:right="77"/>
              <w:jc w:val="right"/>
              <w:rPr>
                <w:sz w:val="16"/>
              </w:rPr>
            </w:pPr>
            <w:r>
              <w:rPr>
                <w:sz w:val="16"/>
              </w:rPr>
              <w:t>82.2</w:t>
            </w:r>
          </w:p>
        </w:tc>
        <w:tc>
          <w:tcPr>
            <w:tcW w:w="526" w:type="dxa"/>
            <w:shd w:val="clear" w:color="auto" w:fill="FFFFFF"/>
          </w:tcPr>
          <w:p>
            <w:pPr>
              <w:pStyle w:val="TableParagraph"/>
              <w:spacing w:before="30"/>
              <w:ind w:right="77"/>
              <w:jc w:val="right"/>
              <w:rPr>
                <w:sz w:val="16"/>
              </w:rPr>
            </w:pPr>
            <w:r>
              <w:rPr>
                <w:sz w:val="16"/>
              </w:rPr>
              <w:t>5.0</w:t>
            </w:r>
          </w:p>
        </w:tc>
        <w:tc>
          <w:tcPr>
            <w:tcW w:w="517" w:type="dxa"/>
            <w:shd w:val="clear" w:color="auto" w:fill="FFFFFF"/>
          </w:tcPr>
          <w:p>
            <w:pPr>
              <w:pStyle w:val="TableParagraph"/>
              <w:spacing w:before="30"/>
              <w:ind w:right="77"/>
              <w:jc w:val="right"/>
              <w:rPr>
                <w:sz w:val="16"/>
              </w:rPr>
            </w:pPr>
            <w:r>
              <w:rPr>
                <w:sz w:val="16"/>
              </w:rPr>
              <w:t>.2</w:t>
            </w:r>
          </w:p>
        </w:tc>
        <w:tc>
          <w:tcPr>
            <w:tcW w:w="561" w:type="dxa"/>
            <w:shd w:val="clear" w:color="auto" w:fill="FFFFFF"/>
          </w:tcPr>
          <w:p>
            <w:pPr>
              <w:pStyle w:val="TableParagraph"/>
              <w:spacing w:before="30"/>
              <w:ind w:right="76"/>
              <w:jc w:val="right"/>
              <w:rPr>
                <w:sz w:val="16"/>
              </w:rPr>
            </w:pPr>
            <w:r>
              <w:rPr>
                <w:sz w:val="16"/>
              </w:rPr>
              <w:t>1.1</w:t>
            </w:r>
          </w:p>
        </w:tc>
        <w:tc>
          <w:tcPr>
            <w:tcW w:w="526" w:type="dxa"/>
            <w:shd w:val="clear" w:color="auto" w:fill="FFFFFF"/>
          </w:tcPr>
          <w:p>
            <w:pPr>
              <w:pStyle w:val="TableParagraph"/>
              <w:spacing w:before="30"/>
              <w:ind w:right="76"/>
              <w:jc w:val="right"/>
              <w:rPr>
                <w:sz w:val="16"/>
              </w:rPr>
            </w:pPr>
            <w:r>
              <w:rPr>
                <w:sz w:val="16"/>
              </w:rPr>
              <w:t>.7</w:t>
            </w:r>
          </w:p>
        </w:tc>
        <w:tc>
          <w:tcPr>
            <w:tcW w:w="444" w:type="dxa"/>
            <w:shd w:val="clear" w:color="auto" w:fill="FFFFFF"/>
          </w:tcPr>
          <w:p>
            <w:pPr>
              <w:pStyle w:val="TableParagraph"/>
              <w:spacing w:before="30"/>
              <w:ind w:left="197" w:right="57"/>
              <w:jc w:val="center"/>
              <w:rPr>
                <w:sz w:val="16"/>
              </w:rPr>
            </w:pPr>
            <w:r>
              <w:rPr>
                <w:sz w:val="16"/>
              </w:rPr>
              <w:t>.9</w:t>
            </w:r>
          </w:p>
        </w:tc>
        <w:tc>
          <w:tcPr>
            <w:tcW w:w="547" w:type="dxa"/>
            <w:shd w:val="clear" w:color="auto" w:fill="FFFFFF"/>
          </w:tcPr>
          <w:p>
            <w:pPr>
              <w:pStyle w:val="TableParagraph"/>
              <w:spacing w:before="30"/>
              <w:ind w:right="74"/>
              <w:jc w:val="right"/>
              <w:rPr>
                <w:sz w:val="16"/>
              </w:rPr>
            </w:pPr>
            <w:r>
              <w:rPr>
                <w:sz w:val="16"/>
              </w:rPr>
              <w:t>3.0</w:t>
            </w:r>
          </w:p>
        </w:tc>
        <w:tc>
          <w:tcPr>
            <w:tcW w:w="513" w:type="dxa"/>
            <w:shd w:val="clear" w:color="auto" w:fill="FFFFFF"/>
          </w:tcPr>
          <w:p>
            <w:pPr>
              <w:pStyle w:val="TableParagraph"/>
              <w:spacing w:before="30"/>
              <w:ind w:left="179" w:right="55"/>
              <w:jc w:val="center"/>
              <w:rPr>
                <w:sz w:val="16"/>
              </w:rPr>
            </w:pPr>
            <w:r>
              <w:rPr>
                <w:sz w:val="16"/>
              </w:rPr>
              <w:t>5.3</w:t>
            </w:r>
          </w:p>
        </w:tc>
        <w:tc>
          <w:tcPr>
            <w:tcW w:w="629" w:type="dxa"/>
            <w:shd w:val="clear" w:color="auto" w:fill="FFFFFF"/>
          </w:tcPr>
          <w:p>
            <w:pPr>
              <w:pStyle w:val="TableParagraph"/>
              <w:spacing w:before="30"/>
              <w:ind w:right="72"/>
              <w:jc w:val="right"/>
              <w:rPr>
                <w:sz w:val="16"/>
              </w:rPr>
            </w:pPr>
            <w:r>
              <w:rPr>
                <w:sz w:val="16"/>
              </w:rPr>
              <w:t>.5</w:t>
            </w:r>
          </w:p>
        </w:tc>
        <w:tc>
          <w:tcPr>
            <w:tcW w:w="436" w:type="dxa"/>
            <w:shd w:val="clear" w:color="auto" w:fill="FFFFFF"/>
          </w:tcPr>
          <w:p>
            <w:pPr>
              <w:pStyle w:val="TableParagraph"/>
              <w:spacing w:before="30"/>
              <w:ind w:right="71"/>
              <w:jc w:val="right"/>
              <w:rPr>
                <w:sz w:val="16"/>
              </w:rPr>
            </w:pPr>
            <w:r>
              <w:rPr>
                <w:sz w:val="16"/>
              </w:rPr>
              <w:t>1.0</w:t>
            </w:r>
          </w:p>
        </w:tc>
        <w:tc>
          <w:tcPr>
            <w:tcW w:w="582" w:type="dxa"/>
            <w:shd w:val="clear" w:color="auto" w:fill="FFFFFF"/>
          </w:tcPr>
          <w:p>
            <w:pPr>
              <w:pStyle w:val="TableParagraph"/>
              <w:spacing w:before="30"/>
              <w:ind w:right="70"/>
              <w:jc w:val="right"/>
              <w:rPr>
                <w:sz w:val="16"/>
              </w:rPr>
            </w:pPr>
            <w:r>
              <w:rPr>
                <w:sz w:val="16"/>
              </w:rPr>
              <w:t>.0</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172" w:right="48"/>
              <w:jc w:val="center"/>
              <w:rPr>
                <w:sz w:val="16"/>
              </w:rPr>
            </w:pPr>
            <w:r>
              <w:rPr>
                <w:sz w:val="16"/>
              </w:rPr>
              <w:t>.2</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98.3</w:t>
            </w:r>
          </w:p>
        </w:tc>
        <w:tc>
          <w:tcPr>
            <w:tcW w:w="1525" w:type="dxa"/>
            <w:shd w:val="clear" w:color="auto" w:fill="FFFFFF"/>
          </w:tcPr>
          <w:p>
            <w:pPr>
              <w:pStyle w:val="TableParagraph"/>
              <w:spacing w:before="30"/>
              <w:ind w:right="64"/>
              <w:jc w:val="right"/>
              <w:rPr>
                <w:sz w:val="16"/>
              </w:rPr>
            </w:pPr>
            <w:r>
              <w:rPr>
                <w:sz w:val="16"/>
              </w:rPr>
              <w:t>3734</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Fourth</w:t>
            </w:r>
          </w:p>
        </w:tc>
        <w:tc>
          <w:tcPr>
            <w:tcW w:w="547" w:type="dxa"/>
            <w:shd w:val="clear" w:color="auto" w:fill="FFFFFF"/>
          </w:tcPr>
          <w:p>
            <w:pPr>
              <w:pStyle w:val="TableParagraph"/>
              <w:spacing w:before="30"/>
              <w:ind w:right="77"/>
              <w:jc w:val="right"/>
              <w:rPr>
                <w:sz w:val="16"/>
              </w:rPr>
            </w:pPr>
            <w:r>
              <w:rPr>
                <w:sz w:val="16"/>
              </w:rPr>
              <w:t>88.1</w:t>
            </w:r>
          </w:p>
        </w:tc>
        <w:tc>
          <w:tcPr>
            <w:tcW w:w="526" w:type="dxa"/>
            <w:shd w:val="clear" w:color="auto" w:fill="FFFFFF"/>
          </w:tcPr>
          <w:p>
            <w:pPr>
              <w:pStyle w:val="TableParagraph"/>
              <w:spacing w:before="30"/>
              <w:ind w:right="77"/>
              <w:jc w:val="right"/>
              <w:rPr>
                <w:sz w:val="16"/>
              </w:rPr>
            </w:pPr>
            <w:r>
              <w:rPr>
                <w:sz w:val="16"/>
              </w:rPr>
              <w:t>1.7</w:t>
            </w:r>
          </w:p>
        </w:tc>
        <w:tc>
          <w:tcPr>
            <w:tcW w:w="517" w:type="dxa"/>
            <w:shd w:val="clear" w:color="auto" w:fill="FFFFFF"/>
          </w:tcPr>
          <w:p>
            <w:pPr>
              <w:pStyle w:val="TableParagraph"/>
              <w:spacing w:before="30"/>
              <w:ind w:right="77"/>
              <w:jc w:val="right"/>
              <w:rPr>
                <w:sz w:val="16"/>
              </w:rPr>
            </w:pPr>
            <w:r>
              <w:rPr>
                <w:sz w:val="16"/>
              </w:rPr>
              <w:t>.0</w:t>
            </w:r>
          </w:p>
        </w:tc>
        <w:tc>
          <w:tcPr>
            <w:tcW w:w="561" w:type="dxa"/>
            <w:shd w:val="clear" w:color="auto" w:fill="FFFFFF"/>
          </w:tcPr>
          <w:p>
            <w:pPr>
              <w:pStyle w:val="TableParagraph"/>
              <w:spacing w:before="30"/>
              <w:ind w:right="76"/>
              <w:jc w:val="right"/>
              <w:rPr>
                <w:sz w:val="16"/>
              </w:rPr>
            </w:pPr>
            <w:r>
              <w:rPr>
                <w:sz w:val="16"/>
              </w:rPr>
              <w:t>1.7</w:t>
            </w:r>
          </w:p>
        </w:tc>
        <w:tc>
          <w:tcPr>
            <w:tcW w:w="526" w:type="dxa"/>
            <w:shd w:val="clear" w:color="auto" w:fill="FFFFFF"/>
          </w:tcPr>
          <w:p>
            <w:pPr>
              <w:pStyle w:val="TableParagraph"/>
              <w:spacing w:before="30"/>
              <w:ind w:right="76"/>
              <w:jc w:val="right"/>
              <w:rPr>
                <w:sz w:val="16"/>
              </w:rPr>
            </w:pPr>
            <w:r>
              <w:rPr>
                <w:sz w:val="16"/>
              </w:rPr>
              <w:t>.3</w:t>
            </w:r>
          </w:p>
        </w:tc>
        <w:tc>
          <w:tcPr>
            <w:tcW w:w="444" w:type="dxa"/>
            <w:shd w:val="clear" w:color="auto" w:fill="FFFFFF"/>
          </w:tcPr>
          <w:p>
            <w:pPr>
              <w:pStyle w:val="TableParagraph"/>
              <w:spacing w:before="30"/>
              <w:ind w:left="197" w:right="57"/>
              <w:jc w:val="center"/>
              <w:rPr>
                <w:sz w:val="16"/>
              </w:rPr>
            </w:pPr>
            <w:r>
              <w:rPr>
                <w:sz w:val="16"/>
              </w:rPr>
              <w:t>.2</w:t>
            </w:r>
          </w:p>
        </w:tc>
        <w:tc>
          <w:tcPr>
            <w:tcW w:w="547" w:type="dxa"/>
            <w:shd w:val="clear" w:color="auto" w:fill="FFFFFF"/>
          </w:tcPr>
          <w:p>
            <w:pPr>
              <w:pStyle w:val="TableParagraph"/>
              <w:spacing w:before="30"/>
              <w:ind w:right="74"/>
              <w:jc w:val="right"/>
              <w:rPr>
                <w:sz w:val="16"/>
              </w:rPr>
            </w:pPr>
            <w:r>
              <w:rPr>
                <w:sz w:val="16"/>
              </w:rPr>
              <w:t>1.7</w:t>
            </w:r>
          </w:p>
        </w:tc>
        <w:tc>
          <w:tcPr>
            <w:tcW w:w="513" w:type="dxa"/>
            <w:shd w:val="clear" w:color="auto" w:fill="FFFFFF"/>
          </w:tcPr>
          <w:p>
            <w:pPr>
              <w:pStyle w:val="TableParagraph"/>
              <w:spacing w:before="30"/>
              <w:ind w:left="179" w:right="55"/>
              <w:jc w:val="center"/>
              <w:rPr>
                <w:sz w:val="16"/>
              </w:rPr>
            </w:pPr>
            <w:r>
              <w:rPr>
                <w:sz w:val="16"/>
              </w:rPr>
              <w:t>5.5</w:t>
            </w:r>
          </w:p>
        </w:tc>
        <w:tc>
          <w:tcPr>
            <w:tcW w:w="629" w:type="dxa"/>
            <w:shd w:val="clear" w:color="auto" w:fill="FFFFFF"/>
          </w:tcPr>
          <w:p>
            <w:pPr>
              <w:pStyle w:val="TableParagraph"/>
              <w:spacing w:before="30"/>
              <w:ind w:right="72"/>
              <w:jc w:val="right"/>
              <w:rPr>
                <w:sz w:val="16"/>
              </w:rPr>
            </w:pPr>
            <w:r>
              <w:rPr>
                <w:sz w:val="16"/>
              </w:rPr>
              <w:t>.3</w:t>
            </w:r>
          </w:p>
        </w:tc>
        <w:tc>
          <w:tcPr>
            <w:tcW w:w="436" w:type="dxa"/>
            <w:shd w:val="clear" w:color="auto" w:fill="FFFFFF"/>
          </w:tcPr>
          <w:p>
            <w:pPr>
              <w:pStyle w:val="TableParagraph"/>
              <w:spacing w:before="30"/>
              <w:ind w:right="71"/>
              <w:jc w:val="right"/>
              <w:rPr>
                <w:sz w:val="16"/>
              </w:rPr>
            </w:pPr>
            <w:r>
              <w:rPr>
                <w:sz w:val="16"/>
              </w:rPr>
              <w:t>.4</w:t>
            </w:r>
          </w:p>
        </w:tc>
        <w:tc>
          <w:tcPr>
            <w:tcW w:w="582" w:type="dxa"/>
            <w:shd w:val="clear" w:color="auto" w:fill="FFFFFF"/>
          </w:tcPr>
          <w:p>
            <w:pPr>
              <w:pStyle w:val="TableParagraph"/>
              <w:spacing w:before="30"/>
              <w:ind w:right="70"/>
              <w:jc w:val="right"/>
              <w:rPr>
                <w:sz w:val="16"/>
              </w:rPr>
            </w:pPr>
            <w:r>
              <w:rPr>
                <w:sz w:val="16"/>
              </w:rPr>
              <w:t>.1</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.0</w:t>
            </w:r>
          </w:p>
        </w:tc>
        <w:tc>
          <w:tcPr>
            <w:tcW w:w="410" w:type="dxa"/>
            <w:shd w:val="clear" w:color="auto" w:fill="FFFFFF"/>
          </w:tcPr>
          <w:p>
            <w:pPr>
              <w:pStyle w:val="TableParagraph"/>
              <w:spacing w:before="30"/>
              <w:ind w:left="172" w:right="48"/>
              <w:jc w:val="center"/>
              <w:rPr>
                <w:sz w:val="16"/>
              </w:rPr>
            </w:pPr>
            <w:r>
              <w:rPr>
                <w:sz w:val="16"/>
              </w:rPr>
              <w:t>.1</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99.0</w:t>
            </w:r>
          </w:p>
        </w:tc>
        <w:tc>
          <w:tcPr>
            <w:tcW w:w="1525" w:type="dxa"/>
            <w:shd w:val="clear" w:color="auto" w:fill="FFFFFF"/>
          </w:tcPr>
          <w:p>
            <w:pPr>
              <w:pStyle w:val="TableParagraph"/>
              <w:spacing w:before="30"/>
              <w:ind w:right="64"/>
              <w:jc w:val="right"/>
              <w:rPr>
                <w:sz w:val="16"/>
              </w:rPr>
            </w:pPr>
            <w:r>
              <w:rPr>
                <w:sz w:val="16"/>
              </w:rPr>
              <w:t>3738</w:t>
            </w:r>
          </w:p>
        </w:tc>
      </w:tr>
      <w:tr>
        <w:trPr>
          <w:trHeight w:val="244" w:hRule="atLeast"/>
        </w:trPr>
        <w:tc>
          <w:tcPr>
            <w:tcW w:w="1154" w:type="dxa"/>
            <w:shd w:val="clear" w:color="auto" w:fill="FFFFFF"/>
          </w:tcPr>
          <w:p>
            <w:pPr>
              <w:pStyle w:val="TableParagraph"/>
              <w:rPr>
                <w:rFonts w:ascii="Times New Roman"/>
                <w:sz w:val="16"/>
              </w:rPr>
            </w:pPr>
          </w:p>
        </w:tc>
        <w:tc>
          <w:tcPr>
            <w:tcW w:w="1252" w:type="dxa"/>
            <w:shd w:val="clear" w:color="auto" w:fill="FFFFFF"/>
          </w:tcPr>
          <w:p>
            <w:pPr>
              <w:pStyle w:val="TableParagraph"/>
              <w:spacing w:before="20"/>
              <w:ind w:left="90"/>
              <w:rPr>
                <w:sz w:val="16"/>
              </w:rPr>
            </w:pPr>
            <w:r>
              <w:rPr>
                <w:sz w:val="16"/>
              </w:rPr>
              <w:t>Richest</w:t>
            </w:r>
          </w:p>
        </w:tc>
        <w:tc>
          <w:tcPr>
            <w:tcW w:w="547" w:type="dxa"/>
            <w:shd w:val="clear" w:color="auto" w:fill="FFFFFF"/>
          </w:tcPr>
          <w:p>
            <w:pPr>
              <w:pStyle w:val="TableParagraph"/>
              <w:spacing w:before="30"/>
              <w:ind w:right="77"/>
              <w:jc w:val="right"/>
              <w:rPr>
                <w:sz w:val="16"/>
              </w:rPr>
            </w:pPr>
            <w:r>
              <w:rPr>
                <w:sz w:val="16"/>
              </w:rPr>
              <w:t>85.2</w:t>
            </w:r>
          </w:p>
        </w:tc>
        <w:tc>
          <w:tcPr>
            <w:tcW w:w="526" w:type="dxa"/>
            <w:shd w:val="clear" w:color="auto" w:fill="FFFFFF"/>
          </w:tcPr>
          <w:p>
            <w:pPr>
              <w:pStyle w:val="TableParagraph"/>
              <w:spacing w:before="30"/>
              <w:ind w:right="77"/>
              <w:jc w:val="right"/>
              <w:rPr>
                <w:sz w:val="16"/>
              </w:rPr>
            </w:pPr>
            <w:r>
              <w:rPr>
                <w:sz w:val="16"/>
              </w:rPr>
              <w:t>.9</w:t>
            </w:r>
          </w:p>
        </w:tc>
        <w:tc>
          <w:tcPr>
            <w:tcW w:w="517" w:type="dxa"/>
            <w:shd w:val="clear" w:color="auto" w:fill="FFFFFF"/>
          </w:tcPr>
          <w:p>
            <w:pPr>
              <w:pStyle w:val="TableParagraph"/>
              <w:spacing w:before="30"/>
              <w:ind w:right="77"/>
              <w:jc w:val="right"/>
              <w:rPr>
                <w:sz w:val="16"/>
              </w:rPr>
            </w:pPr>
            <w:r>
              <w:rPr>
                <w:sz w:val="16"/>
              </w:rPr>
              <w:t>.0</w:t>
            </w:r>
          </w:p>
        </w:tc>
        <w:tc>
          <w:tcPr>
            <w:tcW w:w="561" w:type="dxa"/>
            <w:shd w:val="clear" w:color="auto" w:fill="FFFFFF"/>
          </w:tcPr>
          <w:p>
            <w:pPr>
              <w:pStyle w:val="TableParagraph"/>
              <w:spacing w:before="30"/>
              <w:ind w:right="76"/>
              <w:jc w:val="right"/>
              <w:rPr>
                <w:sz w:val="16"/>
              </w:rPr>
            </w:pPr>
            <w:r>
              <w:rPr>
                <w:sz w:val="16"/>
              </w:rPr>
              <w:t>.9</w:t>
            </w:r>
          </w:p>
        </w:tc>
        <w:tc>
          <w:tcPr>
            <w:tcW w:w="526" w:type="dxa"/>
            <w:shd w:val="clear" w:color="auto" w:fill="FFFFFF"/>
          </w:tcPr>
          <w:p>
            <w:pPr>
              <w:pStyle w:val="TableParagraph"/>
              <w:spacing w:before="30"/>
              <w:ind w:right="76"/>
              <w:jc w:val="right"/>
              <w:rPr>
                <w:sz w:val="16"/>
              </w:rPr>
            </w:pPr>
            <w:r>
              <w:rPr>
                <w:sz w:val="16"/>
              </w:rPr>
              <w:t>.0</w:t>
            </w:r>
          </w:p>
        </w:tc>
        <w:tc>
          <w:tcPr>
            <w:tcW w:w="444" w:type="dxa"/>
            <w:shd w:val="clear" w:color="auto" w:fill="FFFFFF"/>
          </w:tcPr>
          <w:p>
            <w:pPr>
              <w:pStyle w:val="TableParagraph"/>
              <w:spacing w:before="30"/>
              <w:ind w:left="197" w:right="56"/>
              <w:jc w:val="center"/>
              <w:rPr>
                <w:sz w:val="16"/>
              </w:rPr>
            </w:pPr>
            <w:r>
              <w:rPr>
                <w:sz w:val="16"/>
              </w:rPr>
              <w:t>.0</w:t>
            </w:r>
          </w:p>
        </w:tc>
        <w:tc>
          <w:tcPr>
            <w:tcW w:w="547" w:type="dxa"/>
            <w:shd w:val="clear" w:color="auto" w:fill="FFFFFF"/>
          </w:tcPr>
          <w:p>
            <w:pPr>
              <w:pStyle w:val="TableParagraph"/>
              <w:spacing w:before="30"/>
              <w:ind w:right="74"/>
              <w:jc w:val="right"/>
              <w:rPr>
                <w:sz w:val="16"/>
              </w:rPr>
            </w:pPr>
            <w:r>
              <w:rPr>
                <w:sz w:val="16"/>
              </w:rPr>
              <w:t>.4</w:t>
            </w:r>
          </w:p>
        </w:tc>
        <w:tc>
          <w:tcPr>
            <w:tcW w:w="513" w:type="dxa"/>
            <w:shd w:val="clear" w:color="auto" w:fill="FFFFFF"/>
          </w:tcPr>
          <w:p>
            <w:pPr>
              <w:pStyle w:val="TableParagraph"/>
              <w:spacing w:before="30"/>
              <w:ind w:left="90" w:right="54"/>
              <w:jc w:val="center"/>
              <w:rPr>
                <w:sz w:val="16"/>
              </w:rPr>
            </w:pPr>
            <w:r>
              <w:rPr>
                <w:sz w:val="16"/>
              </w:rPr>
              <w:t>12.0</w:t>
            </w:r>
          </w:p>
        </w:tc>
        <w:tc>
          <w:tcPr>
            <w:tcW w:w="629" w:type="dxa"/>
            <w:shd w:val="clear" w:color="auto" w:fill="FFFFFF"/>
          </w:tcPr>
          <w:p>
            <w:pPr>
              <w:pStyle w:val="TableParagraph"/>
              <w:spacing w:before="30"/>
              <w:ind w:right="72"/>
              <w:jc w:val="right"/>
              <w:rPr>
                <w:sz w:val="16"/>
              </w:rPr>
            </w:pPr>
            <w:r>
              <w:rPr>
                <w:sz w:val="16"/>
              </w:rPr>
              <w:t>.0</w:t>
            </w:r>
          </w:p>
        </w:tc>
        <w:tc>
          <w:tcPr>
            <w:tcW w:w="436" w:type="dxa"/>
            <w:shd w:val="clear" w:color="auto" w:fill="FFFFFF"/>
          </w:tcPr>
          <w:p>
            <w:pPr>
              <w:pStyle w:val="TableParagraph"/>
              <w:spacing w:before="30"/>
              <w:ind w:right="71"/>
              <w:jc w:val="right"/>
              <w:rPr>
                <w:sz w:val="16"/>
              </w:rPr>
            </w:pPr>
            <w:r>
              <w:rPr>
                <w:sz w:val="16"/>
              </w:rPr>
              <w:t>.2</w:t>
            </w:r>
          </w:p>
        </w:tc>
        <w:tc>
          <w:tcPr>
            <w:tcW w:w="582" w:type="dxa"/>
            <w:shd w:val="clear" w:color="auto" w:fill="FFFFFF"/>
          </w:tcPr>
          <w:p>
            <w:pPr>
              <w:pStyle w:val="TableParagraph"/>
              <w:spacing w:before="30"/>
              <w:ind w:right="69"/>
              <w:jc w:val="right"/>
              <w:rPr>
                <w:sz w:val="16"/>
              </w:rPr>
            </w:pPr>
            <w:r>
              <w:rPr>
                <w:sz w:val="16"/>
              </w:rPr>
              <w:t>.0</w:t>
            </w:r>
          </w:p>
        </w:tc>
        <w:tc>
          <w:tcPr>
            <w:tcW w:w="495" w:type="dxa"/>
            <w:shd w:val="clear" w:color="auto" w:fill="FFFFFF"/>
          </w:tcPr>
          <w:p>
            <w:pPr>
              <w:pStyle w:val="TableParagraph"/>
              <w:spacing w:before="30"/>
              <w:ind w:right="68"/>
              <w:jc w:val="right"/>
              <w:rPr>
                <w:sz w:val="16"/>
              </w:rPr>
            </w:pPr>
            <w:r>
              <w:rPr>
                <w:sz w:val="16"/>
              </w:rPr>
              <w:t>.0</w:t>
            </w:r>
          </w:p>
        </w:tc>
        <w:tc>
          <w:tcPr>
            <w:tcW w:w="399" w:type="dxa"/>
            <w:shd w:val="clear" w:color="auto" w:fill="FFFFFF"/>
          </w:tcPr>
          <w:p>
            <w:pPr>
              <w:pStyle w:val="TableParagraph"/>
              <w:spacing w:before="30"/>
              <w:ind w:right="67"/>
              <w:jc w:val="right"/>
              <w:rPr>
                <w:sz w:val="16"/>
              </w:rPr>
            </w:pPr>
            <w:r>
              <w:rPr>
                <w:sz w:val="16"/>
              </w:rPr>
              <w:t>.1</w:t>
            </w:r>
          </w:p>
        </w:tc>
        <w:tc>
          <w:tcPr>
            <w:tcW w:w="410" w:type="dxa"/>
            <w:shd w:val="clear" w:color="auto" w:fill="FFFFFF"/>
          </w:tcPr>
          <w:p>
            <w:pPr>
              <w:pStyle w:val="TableParagraph"/>
              <w:spacing w:before="30"/>
              <w:ind w:left="172" w:right="47"/>
              <w:jc w:val="center"/>
              <w:rPr>
                <w:sz w:val="16"/>
              </w:rPr>
            </w:pPr>
            <w:r>
              <w:rPr>
                <w:sz w:val="16"/>
              </w:rPr>
              <w:t>.2</w:t>
            </w:r>
          </w:p>
        </w:tc>
        <w:tc>
          <w:tcPr>
            <w:tcW w:w="625" w:type="dxa"/>
            <w:shd w:val="clear" w:color="auto" w:fill="FFFFFF"/>
          </w:tcPr>
          <w:p>
            <w:pPr>
              <w:pStyle w:val="TableParagraph"/>
              <w:spacing w:before="30"/>
              <w:ind w:left="142"/>
              <w:rPr>
                <w:sz w:val="16"/>
              </w:rPr>
            </w:pPr>
            <w:r>
              <w:rPr>
                <w:sz w:val="16"/>
              </w:rPr>
              <w:t>100.0</w:t>
            </w:r>
          </w:p>
        </w:tc>
        <w:tc>
          <w:tcPr>
            <w:tcW w:w="1529" w:type="dxa"/>
            <w:shd w:val="clear" w:color="auto" w:fill="FFFFFF"/>
          </w:tcPr>
          <w:p>
            <w:pPr>
              <w:pStyle w:val="TableParagraph"/>
              <w:spacing w:before="30"/>
              <w:ind w:right="64"/>
              <w:jc w:val="right"/>
              <w:rPr>
                <w:sz w:val="16"/>
              </w:rPr>
            </w:pPr>
            <w:r>
              <w:rPr>
                <w:sz w:val="16"/>
              </w:rPr>
              <w:t>99.5</w:t>
            </w:r>
          </w:p>
        </w:tc>
        <w:tc>
          <w:tcPr>
            <w:tcW w:w="1525" w:type="dxa"/>
            <w:shd w:val="clear" w:color="auto" w:fill="FFFFFF"/>
          </w:tcPr>
          <w:p>
            <w:pPr>
              <w:pStyle w:val="TableParagraph"/>
              <w:spacing w:before="30"/>
              <w:ind w:right="63"/>
              <w:jc w:val="right"/>
              <w:rPr>
                <w:sz w:val="16"/>
              </w:rPr>
            </w:pPr>
            <w:r>
              <w:rPr>
                <w:sz w:val="16"/>
              </w:rPr>
              <w:t>3730</w:t>
            </w:r>
          </w:p>
        </w:tc>
      </w:tr>
      <w:tr>
        <w:trPr>
          <w:trHeight w:val="244" w:hRule="atLeast"/>
        </w:trPr>
        <w:tc>
          <w:tcPr>
            <w:tcW w:w="2406" w:type="dxa"/>
            <w:gridSpan w:val="2"/>
            <w:shd w:val="clear" w:color="auto" w:fill="FFFFFF"/>
          </w:tcPr>
          <w:p>
            <w:pPr>
              <w:pStyle w:val="TableParagraph"/>
              <w:spacing w:before="20"/>
              <w:ind w:left="90"/>
              <w:rPr>
                <w:sz w:val="16"/>
              </w:rPr>
            </w:pPr>
            <w:r>
              <w:rPr>
                <w:sz w:val="16"/>
              </w:rPr>
              <w:t>Total</w:t>
            </w:r>
          </w:p>
        </w:tc>
        <w:tc>
          <w:tcPr>
            <w:tcW w:w="547" w:type="dxa"/>
            <w:shd w:val="clear" w:color="auto" w:fill="FFFFFF"/>
          </w:tcPr>
          <w:p>
            <w:pPr>
              <w:pStyle w:val="TableParagraph"/>
              <w:spacing w:before="30"/>
              <w:ind w:right="77"/>
              <w:jc w:val="right"/>
              <w:rPr>
                <w:sz w:val="16"/>
              </w:rPr>
            </w:pPr>
            <w:r>
              <w:rPr>
                <w:sz w:val="16"/>
              </w:rPr>
              <w:t>72.1</w:t>
            </w:r>
          </w:p>
        </w:tc>
        <w:tc>
          <w:tcPr>
            <w:tcW w:w="526" w:type="dxa"/>
            <w:shd w:val="clear" w:color="auto" w:fill="FFFFFF"/>
          </w:tcPr>
          <w:p>
            <w:pPr>
              <w:pStyle w:val="TableParagraph"/>
              <w:spacing w:before="30"/>
              <w:ind w:right="77"/>
              <w:jc w:val="right"/>
              <w:rPr>
                <w:sz w:val="16"/>
              </w:rPr>
            </w:pPr>
            <w:r>
              <w:rPr>
                <w:sz w:val="16"/>
              </w:rPr>
              <w:t>7.9</w:t>
            </w:r>
          </w:p>
        </w:tc>
        <w:tc>
          <w:tcPr>
            <w:tcW w:w="517" w:type="dxa"/>
            <w:shd w:val="clear" w:color="auto" w:fill="FFFFFF"/>
          </w:tcPr>
          <w:p>
            <w:pPr>
              <w:pStyle w:val="TableParagraph"/>
              <w:spacing w:before="30"/>
              <w:ind w:right="77"/>
              <w:jc w:val="right"/>
              <w:rPr>
                <w:sz w:val="16"/>
              </w:rPr>
            </w:pPr>
            <w:r>
              <w:rPr>
                <w:sz w:val="16"/>
              </w:rPr>
              <w:t>3.3</w:t>
            </w:r>
          </w:p>
        </w:tc>
        <w:tc>
          <w:tcPr>
            <w:tcW w:w="561" w:type="dxa"/>
            <w:shd w:val="clear" w:color="auto" w:fill="FFFFFF"/>
          </w:tcPr>
          <w:p>
            <w:pPr>
              <w:pStyle w:val="TableParagraph"/>
              <w:spacing w:before="30"/>
              <w:ind w:right="77"/>
              <w:jc w:val="right"/>
              <w:rPr>
                <w:sz w:val="16"/>
              </w:rPr>
            </w:pPr>
            <w:r>
              <w:rPr>
                <w:sz w:val="16"/>
              </w:rPr>
              <w:t>1.4</w:t>
            </w:r>
          </w:p>
        </w:tc>
        <w:tc>
          <w:tcPr>
            <w:tcW w:w="526" w:type="dxa"/>
            <w:shd w:val="clear" w:color="auto" w:fill="FFFFFF"/>
          </w:tcPr>
          <w:p>
            <w:pPr>
              <w:pStyle w:val="TableParagraph"/>
              <w:spacing w:before="30"/>
              <w:ind w:right="76"/>
              <w:jc w:val="right"/>
              <w:rPr>
                <w:sz w:val="16"/>
              </w:rPr>
            </w:pPr>
            <w:r>
              <w:rPr>
                <w:sz w:val="16"/>
              </w:rPr>
              <w:t>1.0</w:t>
            </w:r>
          </w:p>
        </w:tc>
        <w:tc>
          <w:tcPr>
            <w:tcW w:w="444" w:type="dxa"/>
            <w:shd w:val="clear" w:color="auto" w:fill="FFFFFF"/>
          </w:tcPr>
          <w:p>
            <w:pPr>
              <w:pStyle w:val="TableParagraph"/>
              <w:spacing w:before="30"/>
              <w:ind w:left="197" w:right="57"/>
              <w:jc w:val="center"/>
              <w:rPr>
                <w:sz w:val="16"/>
              </w:rPr>
            </w:pPr>
            <w:r>
              <w:rPr>
                <w:sz w:val="16"/>
              </w:rPr>
              <w:t>.5</w:t>
            </w:r>
          </w:p>
        </w:tc>
        <w:tc>
          <w:tcPr>
            <w:tcW w:w="547" w:type="dxa"/>
            <w:shd w:val="clear" w:color="auto" w:fill="FFFFFF"/>
          </w:tcPr>
          <w:p>
            <w:pPr>
              <w:pStyle w:val="TableParagraph"/>
              <w:spacing w:before="30"/>
              <w:ind w:right="74"/>
              <w:jc w:val="right"/>
              <w:rPr>
                <w:sz w:val="16"/>
              </w:rPr>
            </w:pPr>
            <w:r>
              <w:rPr>
                <w:sz w:val="16"/>
              </w:rPr>
              <w:t>5.0</w:t>
            </w:r>
          </w:p>
        </w:tc>
        <w:tc>
          <w:tcPr>
            <w:tcW w:w="513" w:type="dxa"/>
            <w:shd w:val="clear" w:color="auto" w:fill="FFFFFF"/>
          </w:tcPr>
          <w:p>
            <w:pPr>
              <w:pStyle w:val="TableParagraph"/>
              <w:spacing w:before="30"/>
              <w:ind w:left="179" w:right="55"/>
              <w:jc w:val="center"/>
              <w:rPr>
                <w:sz w:val="16"/>
              </w:rPr>
            </w:pPr>
            <w:r>
              <w:rPr>
                <w:sz w:val="16"/>
              </w:rPr>
              <w:t>5.2</w:t>
            </w:r>
          </w:p>
        </w:tc>
        <w:tc>
          <w:tcPr>
            <w:tcW w:w="629" w:type="dxa"/>
            <w:shd w:val="clear" w:color="auto" w:fill="FFFFFF"/>
          </w:tcPr>
          <w:p>
            <w:pPr>
              <w:pStyle w:val="TableParagraph"/>
              <w:spacing w:before="30"/>
              <w:ind w:right="72"/>
              <w:jc w:val="right"/>
              <w:rPr>
                <w:sz w:val="16"/>
              </w:rPr>
            </w:pPr>
            <w:r>
              <w:rPr>
                <w:sz w:val="16"/>
              </w:rPr>
              <w:t>.7</w:t>
            </w:r>
          </w:p>
        </w:tc>
        <w:tc>
          <w:tcPr>
            <w:tcW w:w="436" w:type="dxa"/>
            <w:shd w:val="clear" w:color="auto" w:fill="FFFFFF"/>
          </w:tcPr>
          <w:p>
            <w:pPr>
              <w:pStyle w:val="TableParagraph"/>
              <w:spacing w:before="30"/>
              <w:ind w:right="71"/>
              <w:jc w:val="right"/>
              <w:rPr>
                <w:sz w:val="16"/>
              </w:rPr>
            </w:pPr>
            <w:r>
              <w:rPr>
                <w:sz w:val="16"/>
              </w:rPr>
              <w:t>1.6</w:t>
            </w:r>
          </w:p>
        </w:tc>
        <w:tc>
          <w:tcPr>
            <w:tcW w:w="582" w:type="dxa"/>
            <w:shd w:val="clear" w:color="auto" w:fill="FFFFFF"/>
          </w:tcPr>
          <w:p>
            <w:pPr>
              <w:pStyle w:val="TableParagraph"/>
              <w:spacing w:before="30"/>
              <w:ind w:right="70"/>
              <w:jc w:val="right"/>
              <w:rPr>
                <w:sz w:val="16"/>
              </w:rPr>
            </w:pPr>
            <w:r>
              <w:rPr>
                <w:sz w:val="16"/>
              </w:rPr>
              <w:t>.1</w:t>
            </w:r>
          </w:p>
        </w:tc>
        <w:tc>
          <w:tcPr>
            <w:tcW w:w="495" w:type="dxa"/>
            <w:shd w:val="clear" w:color="auto" w:fill="FFFFFF"/>
          </w:tcPr>
          <w:p>
            <w:pPr>
              <w:pStyle w:val="TableParagraph"/>
              <w:spacing w:before="30"/>
              <w:ind w:right="68"/>
              <w:jc w:val="right"/>
              <w:rPr>
                <w:sz w:val="16"/>
              </w:rPr>
            </w:pPr>
            <w:r>
              <w:rPr>
                <w:sz w:val="16"/>
              </w:rPr>
              <w:t>.1</w:t>
            </w:r>
          </w:p>
        </w:tc>
        <w:tc>
          <w:tcPr>
            <w:tcW w:w="399" w:type="dxa"/>
            <w:shd w:val="clear" w:color="auto" w:fill="FFFFFF"/>
          </w:tcPr>
          <w:p>
            <w:pPr>
              <w:pStyle w:val="TableParagraph"/>
              <w:spacing w:before="30"/>
              <w:ind w:right="67"/>
              <w:jc w:val="right"/>
              <w:rPr>
                <w:sz w:val="16"/>
              </w:rPr>
            </w:pPr>
            <w:r>
              <w:rPr>
                <w:sz w:val="16"/>
              </w:rPr>
              <w:t>.1</w:t>
            </w:r>
          </w:p>
        </w:tc>
        <w:tc>
          <w:tcPr>
            <w:tcW w:w="410" w:type="dxa"/>
            <w:shd w:val="clear" w:color="auto" w:fill="FFFFFF"/>
          </w:tcPr>
          <w:p>
            <w:pPr>
              <w:pStyle w:val="TableParagraph"/>
              <w:spacing w:before="30"/>
              <w:ind w:left="171" w:right="48"/>
              <w:jc w:val="center"/>
              <w:rPr>
                <w:sz w:val="16"/>
              </w:rPr>
            </w:pPr>
            <w:r>
              <w:rPr>
                <w:sz w:val="16"/>
              </w:rPr>
              <w:t>.9</w:t>
            </w:r>
          </w:p>
        </w:tc>
        <w:tc>
          <w:tcPr>
            <w:tcW w:w="625" w:type="dxa"/>
            <w:shd w:val="clear" w:color="auto" w:fill="FFFFFF"/>
          </w:tcPr>
          <w:p>
            <w:pPr>
              <w:pStyle w:val="TableParagraph"/>
              <w:spacing w:before="30"/>
              <w:ind w:left="141"/>
              <w:rPr>
                <w:sz w:val="16"/>
              </w:rPr>
            </w:pPr>
            <w:r>
              <w:rPr>
                <w:sz w:val="16"/>
              </w:rPr>
              <w:t>100.0</w:t>
            </w:r>
          </w:p>
        </w:tc>
        <w:tc>
          <w:tcPr>
            <w:tcW w:w="1529" w:type="dxa"/>
            <w:shd w:val="clear" w:color="auto" w:fill="FFFFFF"/>
          </w:tcPr>
          <w:p>
            <w:pPr>
              <w:pStyle w:val="TableParagraph"/>
              <w:spacing w:before="30"/>
              <w:ind w:right="65"/>
              <w:jc w:val="right"/>
              <w:rPr>
                <w:sz w:val="16"/>
              </w:rPr>
            </w:pPr>
            <w:r>
              <w:rPr>
                <w:sz w:val="16"/>
              </w:rPr>
              <w:t>96.4</w:t>
            </w:r>
          </w:p>
        </w:tc>
        <w:tc>
          <w:tcPr>
            <w:tcW w:w="1525" w:type="dxa"/>
            <w:shd w:val="clear" w:color="auto" w:fill="FFFFFF"/>
          </w:tcPr>
          <w:p>
            <w:pPr>
              <w:pStyle w:val="TableParagraph"/>
              <w:spacing w:before="30"/>
              <w:ind w:right="64"/>
              <w:jc w:val="right"/>
              <w:rPr>
                <w:sz w:val="16"/>
              </w:rPr>
            </w:pPr>
            <w:r>
              <w:rPr>
                <w:sz w:val="16"/>
              </w:rPr>
              <w:t>18669</w:t>
            </w:r>
          </w:p>
        </w:tc>
      </w:tr>
    </w:tbl>
    <w:p>
      <w:pPr>
        <w:spacing w:before="87"/>
        <w:ind w:left="139" w:right="0" w:firstLine="0"/>
        <w:jc w:val="left"/>
        <w:rPr>
          <w:sz w:val="18"/>
        </w:rPr>
      </w:pPr>
      <w:r>
        <w:rPr>
          <w:sz w:val="18"/>
        </w:rPr>
        <w:t>* MICS indicator 11; MDG indicator 30</w:t>
      </w:r>
    </w:p>
    <w:p>
      <w:pPr>
        <w:spacing w:line="271" w:lineRule="auto" w:before="9"/>
        <w:ind w:left="139" w:right="0" w:firstLine="0"/>
        <w:jc w:val="left"/>
        <w:rPr>
          <w:sz w:val="16"/>
        </w:rPr>
      </w:pPr>
      <w:r>
        <w:rPr>
          <w:sz w:val="18"/>
        </w:rPr>
        <w:t>‘Improved sources’ include: </w:t>
      </w:r>
      <w:r>
        <w:rPr>
          <w:sz w:val="16"/>
        </w:rPr>
        <w:t>Piped into dwelling; Piped into yard or plot; Public tap/ standpipe; Private piped into dwelling; Private piped into yard; Protected spring; Rainwater collection; Bottled water</w:t>
      </w:r>
    </w:p>
    <w:p>
      <w:pPr>
        <w:spacing w:after="0" w:line="271" w:lineRule="auto"/>
        <w:jc w:val="left"/>
        <w:rPr>
          <w:sz w:val="16"/>
        </w:rPr>
        <w:sectPr>
          <w:pgSz w:w="15840" w:h="12240" w:orient="landscape"/>
          <w:pgMar w:top="0" w:bottom="280" w:left="1300" w:right="1000"/>
        </w:sectPr>
      </w:pPr>
    </w:p>
    <w:p>
      <w:pPr>
        <w:pStyle w:val="Heading1"/>
        <w:ind w:right="275"/>
      </w:pPr>
      <w:r>
        <w:rPr/>
        <w:pict>
          <v:rect style="position:absolute;margin-left:.0pt;margin-top:.000023pt;width:791.999936pt;height:611.999951pt;mso-position-horizontal-relative:page;mso-position-vertical-relative:page;z-index:-50487808" filled="true" fillcolor="#d4e9f9" stroked="false">
            <v:fill type="solid"/>
            <w10:wrap type="none"/>
          </v:rect>
        </w:pict>
      </w:r>
      <w:r>
        <w:rPr/>
        <w:pict>
          <v:shape style="position:absolute;margin-left:34.386360pt;margin-top:-1pt;width:13.2pt;height:52.15pt;mso-position-horizontal-relative:page;mso-position-vertical-relative:page;z-index:16109056"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144</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09568"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11" w:id="19"/>
      <w:r>
        <w:rPr>
          <w:spacing w:val="-19"/>
          <w:w w:val="101"/>
        </w:rPr>
        <w:t>T</w:t>
      </w:r>
      <w:r>
        <w:rPr>
          <w:smallCaps/>
          <w:w w:val="118"/>
        </w:rPr>
        <w:t>able</w:t>
      </w:r>
      <w:r>
        <w:rPr>
          <w:b w:val="0"/>
          <w:smallCaps w:val="0"/>
        </w:rPr>
        <w:t> </w:t>
      </w:r>
      <w:r>
        <w:rPr>
          <w:smallCaps w:val="0"/>
          <w:w w:val="117"/>
        </w:rPr>
        <w:t>EN</w:t>
      </w:r>
      <w:r>
        <w:rPr>
          <w:smallCaps w:val="0"/>
          <w:spacing w:val="-26"/>
          <w:w w:val="122"/>
        </w:rPr>
        <w:t>.</w:t>
      </w:r>
      <w:r>
        <w:rPr>
          <w:smallCaps w:val="0"/>
          <w:spacing w:val="-1"/>
          <w:w w:val="112"/>
        </w:rPr>
        <w:t>1</w:t>
      </w:r>
      <w:r>
        <w:rPr>
          <w:smallCaps w:val="0"/>
          <w:w w:val="112"/>
        </w:rPr>
        <w:t>-</w:t>
      </w:r>
      <w:r>
        <w:rPr>
          <w:b w:val="0"/>
          <w:smallCaps w:val="0"/>
          <w:spacing w:val="-1"/>
        </w:rPr>
        <w:t> </w:t>
      </w:r>
      <w:r>
        <w:rPr>
          <w:smallCaps w:val="0"/>
          <w:spacing w:val="-1"/>
          <w:w w:val="111"/>
        </w:rPr>
        <w:t>B</w:t>
      </w:r>
      <w:r>
        <w:rPr>
          <w:smallCaps w:val="0"/>
          <w:w w:val="111"/>
        </w:rPr>
        <w:t>:</w:t>
      </w:r>
      <w:r>
        <w:rPr>
          <w:b w:val="0"/>
          <w:smallCaps w:val="0"/>
          <w:spacing w:val="-1"/>
        </w:rPr>
        <w:t> </w:t>
      </w:r>
      <w:r>
        <w:rPr>
          <w:smallCaps w:val="0"/>
          <w:w w:val="133"/>
        </w:rPr>
        <w:t>Use</w:t>
      </w:r>
      <w:r>
        <w:rPr>
          <w:b w:val="0"/>
          <w:smallCaps w:val="0"/>
        </w:rPr>
        <w:t> </w:t>
      </w:r>
      <w:r>
        <w:rPr>
          <w:smallCaps w:val="0"/>
          <w:w w:val="158"/>
        </w:rPr>
        <w:t>of</w:t>
      </w:r>
      <w:r>
        <w:rPr>
          <w:b w:val="0"/>
          <w:smallCaps w:val="0"/>
        </w:rPr>
        <w:t> </w:t>
      </w:r>
      <w:r>
        <w:rPr>
          <w:smallCaps/>
          <w:w w:val="114"/>
        </w:rPr>
        <w:t>imp</w:t>
      </w:r>
      <w:r>
        <w:rPr>
          <w:smallCaps/>
          <w:spacing w:val="-4"/>
          <w:w w:val="114"/>
        </w:rPr>
        <w:t>r</w:t>
      </w:r>
      <w:r>
        <w:rPr>
          <w:smallCaps/>
          <w:spacing w:val="-9"/>
          <w:w w:val="114"/>
        </w:rPr>
        <w:t>o</w:t>
      </w:r>
      <w:r>
        <w:rPr>
          <w:smallCaps w:val="0"/>
          <w:spacing w:val="2"/>
          <w:w w:val="129"/>
        </w:rPr>
        <w:t>v</w:t>
      </w:r>
      <w:r>
        <w:rPr>
          <w:smallCaps/>
          <w:w w:val="121"/>
        </w:rPr>
        <w:t>ed</w:t>
      </w:r>
      <w:r>
        <w:rPr>
          <w:b w:val="0"/>
          <w:smallCaps w:val="0"/>
        </w:rPr>
        <w:t> </w:t>
      </w:r>
      <w:r>
        <w:rPr>
          <w:smallCaps/>
          <w:spacing w:val="-14"/>
          <w:w w:val="119"/>
        </w:rPr>
        <w:t>w</w:t>
      </w:r>
      <w:r>
        <w:rPr>
          <w:smallCaps/>
          <w:w w:val="113"/>
        </w:rPr>
        <w:t>a</w:t>
      </w:r>
      <w:r>
        <w:rPr>
          <w:smallCaps/>
          <w:spacing w:val="1"/>
          <w:w w:val="113"/>
        </w:rPr>
        <w:t>t</w:t>
      </w:r>
      <w:r>
        <w:rPr>
          <w:smallCaps/>
          <w:w w:val="119"/>
        </w:rPr>
        <w:t>er</w:t>
      </w:r>
      <w:r>
        <w:rPr>
          <w:b w:val="0"/>
          <w:smallCaps w:val="0"/>
        </w:rPr>
        <w:t> </w:t>
      </w:r>
      <w:r>
        <w:rPr>
          <w:smallCaps/>
          <w:w w:val="121"/>
        </w:rPr>
        <w:t>sou</w:t>
      </w:r>
      <w:r>
        <w:rPr>
          <w:smallCaps/>
          <w:spacing w:val="-4"/>
          <w:w w:val="121"/>
        </w:rPr>
        <w:t>r</w:t>
      </w:r>
      <w:bookmarkEnd w:id="19"/>
      <w:r>
        <w:rPr>
          <w:smallCaps/>
          <w:w w:val="125"/>
        </w:rPr>
        <w:t>ces</w:t>
      </w:r>
    </w:p>
    <w:p>
      <w:pPr>
        <w:spacing w:line="249" w:lineRule="auto" w:before="1"/>
        <w:ind w:left="264" w:right="280" w:firstLine="0"/>
        <w:jc w:val="center"/>
        <w:rPr>
          <w:sz w:val="20"/>
        </w:rPr>
      </w:pPr>
      <w:r>
        <w:rPr>
          <w:sz w:val="20"/>
        </w:rPr>
        <w:t>Percent distribution of household population according to main source of drinking water and percentage of household members using improved drinking water sources, Trinidad and Tobago, 2006</w:t>
      </w:r>
    </w:p>
    <w:p>
      <w:pPr>
        <w:spacing w:line="240" w:lineRule="auto" w:before="11" w:after="0"/>
        <w:rPr>
          <w:sz w:val="12"/>
        </w:rPr>
      </w:pPr>
    </w:p>
    <w:tbl>
      <w:tblPr>
        <w:tblW w:w="0" w:type="auto"/>
        <w:jc w:val="left"/>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6"/>
        <w:gridCol w:w="1621"/>
        <w:gridCol w:w="539"/>
        <w:gridCol w:w="629"/>
        <w:gridCol w:w="563"/>
        <w:gridCol w:w="566"/>
        <w:gridCol w:w="609"/>
        <w:gridCol w:w="539"/>
        <w:gridCol w:w="501"/>
        <w:gridCol w:w="560"/>
        <w:gridCol w:w="555"/>
        <w:gridCol w:w="483"/>
        <w:gridCol w:w="809"/>
        <w:gridCol w:w="460"/>
        <w:gridCol w:w="404"/>
        <w:gridCol w:w="464"/>
        <w:gridCol w:w="734"/>
        <w:gridCol w:w="877"/>
        <w:gridCol w:w="988"/>
      </w:tblGrid>
      <w:tr>
        <w:trPr>
          <w:trHeight w:val="771" w:hRule="atLeast"/>
        </w:trPr>
        <w:tc>
          <w:tcPr>
            <w:tcW w:w="2887" w:type="dxa"/>
            <w:gridSpan w:val="2"/>
            <w:shd w:val="clear" w:color="auto" w:fill="0060AE"/>
          </w:tcPr>
          <w:p>
            <w:pPr>
              <w:pStyle w:val="TableParagraph"/>
              <w:rPr>
                <w:rFonts w:ascii="Times New Roman"/>
                <w:sz w:val="16"/>
              </w:rPr>
            </w:pPr>
          </w:p>
        </w:tc>
        <w:tc>
          <w:tcPr>
            <w:tcW w:w="7681" w:type="dxa"/>
            <w:gridSpan w:val="14"/>
            <w:shd w:val="clear" w:color="auto" w:fill="0060AE"/>
          </w:tcPr>
          <w:p>
            <w:pPr>
              <w:pStyle w:val="TableParagraph"/>
              <w:rPr>
                <w:sz w:val="18"/>
              </w:rPr>
            </w:pPr>
          </w:p>
          <w:p>
            <w:pPr>
              <w:pStyle w:val="TableParagraph"/>
              <w:rPr>
                <w:sz w:val="18"/>
              </w:rPr>
            </w:pPr>
          </w:p>
          <w:p>
            <w:pPr>
              <w:pStyle w:val="TableParagraph"/>
              <w:spacing w:before="6"/>
              <w:rPr>
                <w:sz w:val="14"/>
              </w:rPr>
            </w:pPr>
          </w:p>
          <w:p>
            <w:pPr>
              <w:pStyle w:val="TableParagraph"/>
              <w:spacing w:line="169" w:lineRule="exact"/>
              <w:ind w:left="2780" w:right="2756"/>
              <w:jc w:val="center"/>
              <w:rPr>
                <w:sz w:val="16"/>
              </w:rPr>
            </w:pPr>
            <w:r>
              <w:rPr>
                <w:color w:val="FFFFFF"/>
                <w:sz w:val="16"/>
              </w:rPr>
              <w:t>Main source of drinking water</w:t>
            </w:r>
          </w:p>
        </w:tc>
        <w:tc>
          <w:tcPr>
            <w:tcW w:w="734" w:type="dxa"/>
            <w:shd w:val="clear" w:color="auto" w:fill="0060AE"/>
          </w:tcPr>
          <w:p>
            <w:pPr>
              <w:pStyle w:val="TableParagraph"/>
              <w:rPr>
                <w:sz w:val="18"/>
              </w:rPr>
            </w:pPr>
          </w:p>
          <w:p>
            <w:pPr>
              <w:pStyle w:val="TableParagraph"/>
              <w:rPr>
                <w:sz w:val="18"/>
              </w:rPr>
            </w:pPr>
          </w:p>
          <w:p>
            <w:pPr>
              <w:pStyle w:val="TableParagraph"/>
              <w:spacing w:before="6"/>
              <w:rPr>
                <w:sz w:val="14"/>
              </w:rPr>
            </w:pPr>
          </w:p>
          <w:p>
            <w:pPr>
              <w:pStyle w:val="TableParagraph"/>
              <w:spacing w:line="169" w:lineRule="exact"/>
              <w:ind w:left="210"/>
              <w:rPr>
                <w:sz w:val="16"/>
              </w:rPr>
            </w:pPr>
            <w:r>
              <w:rPr>
                <w:color w:val="FFFFFF"/>
                <w:sz w:val="16"/>
              </w:rPr>
              <w:t>Total</w:t>
            </w:r>
          </w:p>
        </w:tc>
        <w:tc>
          <w:tcPr>
            <w:tcW w:w="877" w:type="dxa"/>
            <w:shd w:val="clear" w:color="auto" w:fill="0060AE"/>
          </w:tcPr>
          <w:p>
            <w:pPr>
              <w:pStyle w:val="TableParagraph"/>
              <w:spacing w:line="192" w:lineRule="exact" w:before="2"/>
              <w:ind w:left="118" w:right="74"/>
              <w:jc w:val="center"/>
              <w:rPr>
                <w:sz w:val="16"/>
              </w:rPr>
            </w:pPr>
            <w:r>
              <w:rPr>
                <w:color w:val="FFFFFF"/>
                <w:sz w:val="16"/>
              </w:rPr>
              <w:t>Improved</w:t>
            </w:r>
            <w:r>
              <w:rPr>
                <w:rFonts w:ascii="Times New Roman"/>
                <w:color w:val="FFFFFF"/>
                <w:sz w:val="16"/>
              </w:rPr>
              <w:t> </w:t>
            </w:r>
            <w:r>
              <w:rPr>
                <w:color w:val="FFFFFF"/>
                <w:sz w:val="16"/>
              </w:rPr>
              <w:t>source of drinking water*</w:t>
            </w:r>
          </w:p>
        </w:tc>
        <w:tc>
          <w:tcPr>
            <w:tcW w:w="988" w:type="dxa"/>
            <w:shd w:val="clear" w:color="auto" w:fill="0060AE"/>
          </w:tcPr>
          <w:p>
            <w:pPr>
              <w:pStyle w:val="TableParagraph"/>
              <w:spacing w:before="7"/>
              <w:rPr>
                <w:sz w:val="16"/>
              </w:rPr>
            </w:pPr>
          </w:p>
          <w:p>
            <w:pPr>
              <w:pStyle w:val="TableParagraph"/>
              <w:spacing w:line="190" w:lineRule="atLeast"/>
              <w:ind w:left="139" w:right="89" w:hanging="5"/>
              <w:jc w:val="both"/>
              <w:rPr>
                <w:sz w:val="16"/>
              </w:rPr>
            </w:pPr>
            <w:r>
              <w:rPr>
                <w:color w:val="FFFFFF"/>
                <w:sz w:val="16"/>
              </w:rPr>
              <w:t>Number of household members</w:t>
            </w:r>
          </w:p>
        </w:tc>
      </w:tr>
      <w:tr>
        <w:trPr>
          <w:trHeight w:val="273" w:hRule="atLeast"/>
        </w:trPr>
        <w:tc>
          <w:tcPr>
            <w:tcW w:w="2887" w:type="dxa"/>
            <w:gridSpan w:val="2"/>
            <w:shd w:val="clear" w:color="auto" w:fill="FFFFFF"/>
          </w:tcPr>
          <w:p>
            <w:pPr>
              <w:pStyle w:val="TableParagraph"/>
              <w:rPr>
                <w:rFonts w:ascii="Times New Roman"/>
                <w:sz w:val="16"/>
              </w:rPr>
            </w:pPr>
          </w:p>
        </w:tc>
        <w:tc>
          <w:tcPr>
            <w:tcW w:w="3946" w:type="dxa"/>
            <w:gridSpan w:val="7"/>
            <w:shd w:val="clear" w:color="auto" w:fill="FFFFFF"/>
          </w:tcPr>
          <w:p>
            <w:pPr>
              <w:pStyle w:val="TableParagraph"/>
              <w:spacing w:line="169" w:lineRule="exact" w:before="83"/>
              <w:ind w:left="1318" w:right="1301"/>
              <w:jc w:val="center"/>
              <w:rPr>
                <w:sz w:val="16"/>
              </w:rPr>
            </w:pPr>
            <w:r>
              <w:rPr>
                <w:sz w:val="16"/>
              </w:rPr>
              <w:t>Improved sources</w:t>
            </w:r>
          </w:p>
        </w:tc>
        <w:tc>
          <w:tcPr>
            <w:tcW w:w="3735" w:type="dxa"/>
            <w:gridSpan w:val="7"/>
            <w:shd w:val="clear" w:color="auto" w:fill="FFFFFF"/>
          </w:tcPr>
          <w:p>
            <w:pPr>
              <w:pStyle w:val="TableParagraph"/>
              <w:spacing w:line="169" w:lineRule="exact" w:before="83"/>
              <w:ind w:left="1142"/>
              <w:rPr>
                <w:sz w:val="16"/>
              </w:rPr>
            </w:pPr>
            <w:r>
              <w:rPr>
                <w:sz w:val="16"/>
              </w:rPr>
              <w:t>Unimproved sources</w:t>
            </w:r>
          </w:p>
        </w:tc>
        <w:tc>
          <w:tcPr>
            <w:tcW w:w="734" w:type="dxa"/>
            <w:shd w:val="clear" w:color="auto" w:fill="FFFFFF"/>
          </w:tcPr>
          <w:p>
            <w:pPr>
              <w:pStyle w:val="TableParagraph"/>
              <w:rPr>
                <w:rFonts w:ascii="Times New Roman"/>
                <w:sz w:val="16"/>
              </w:rPr>
            </w:pPr>
          </w:p>
        </w:tc>
        <w:tc>
          <w:tcPr>
            <w:tcW w:w="877" w:type="dxa"/>
            <w:shd w:val="clear" w:color="auto" w:fill="FFFFFF"/>
          </w:tcPr>
          <w:p>
            <w:pPr>
              <w:pStyle w:val="TableParagraph"/>
              <w:rPr>
                <w:rFonts w:ascii="Times New Roman"/>
                <w:sz w:val="16"/>
              </w:rPr>
            </w:pPr>
          </w:p>
        </w:tc>
        <w:tc>
          <w:tcPr>
            <w:tcW w:w="988" w:type="dxa"/>
            <w:shd w:val="clear" w:color="auto" w:fill="FFFFFF"/>
          </w:tcPr>
          <w:p>
            <w:pPr>
              <w:pStyle w:val="TableParagraph"/>
              <w:rPr>
                <w:rFonts w:ascii="Times New Roman"/>
                <w:sz w:val="16"/>
              </w:rPr>
            </w:pPr>
          </w:p>
        </w:tc>
      </w:tr>
      <w:tr>
        <w:trPr>
          <w:trHeight w:val="1382" w:hRule="atLeast"/>
        </w:trPr>
        <w:tc>
          <w:tcPr>
            <w:tcW w:w="2887" w:type="dxa"/>
            <w:gridSpan w:val="2"/>
            <w:shd w:val="clear" w:color="auto" w:fill="FFFFFF"/>
          </w:tcPr>
          <w:p>
            <w:pPr>
              <w:pStyle w:val="TableParagraph"/>
              <w:rPr>
                <w:rFonts w:ascii="Times New Roman"/>
                <w:sz w:val="16"/>
              </w:rPr>
            </w:pPr>
          </w:p>
        </w:tc>
        <w:tc>
          <w:tcPr>
            <w:tcW w:w="539" w:type="dxa"/>
            <w:shd w:val="clear" w:color="auto" w:fill="FFFFFF"/>
            <w:textDirection w:val="btLr"/>
          </w:tcPr>
          <w:p>
            <w:pPr>
              <w:pStyle w:val="TableParagraph"/>
              <w:spacing w:line="249" w:lineRule="auto" w:before="102"/>
              <w:ind w:left="402" w:right="315" w:hanging="67"/>
              <w:rPr>
                <w:sz w:val="16"/>
              </w:rPr>
            </w:pPr>
            <w:r>
              <w:rPr>
                <w:sz w:val="16"/>
              </w:rPr>
              <w:t>Piped into dwelling</w:t>
            </w:r>
          </w:p>
        </w:tc>
        <w:tc>
          <w:tcPr>
            <w:tcW w:w="629" w:type="dxa"/>
            <w:shd w:val="clear" w:color="auto" w:fill="FFFFFF"/>
            <w:textDirection w:val="btLr"/>
          </w:tcPr>
          <w:p>
            <w:pPr>
              <w:pStyle w:val="TableParagraph"/>
              <w:spacing w:before="9"/>
              <w:rPr>
                <w:sz w:val="16"/>
              </w:rPr>
            </w:pPr>
          </w:p>
          <w:p>
            <w:pPr>
              <w:pStyle w:val="TableParagraph"/>
              <w:spacing w:line="249" w:lineRule="auto"/>
              <w:ind w:left="291" w:right="270" w:firstLine="44"/>
              <w:rPr>
                <w:sz w:val="16"/>
              </w:rPr>
            </w:pPr>
            <w:r>
              <w:rPr>
                <w:sz w:val="16"/>
              </w:rPr>
              <w:t>Piped into yard or plot</w:t>
            </w:r>
          </w:p>
        </w:tc>
        <w:tc>
          <w:tcPr>
            <w:tcW w:w="563" w:type="dxa"/>
            <w:shd w:val="clear" w:color="auto" w:fill="FFFFFF"/>
            <w:textDirection w:val="btLr"/>
          </w:tcPr>
          <w:p>
            <w:pPr>
              <w:pStyle w:val="TableParagraph"/>
              <w:spacing w:line="249" w:lineRule="auto" w:before="128"/>
              <w:ind w:left="344" w:right="297" w:hanging="27"/>
              <w:rPr>
                <w:sz w:val="16"/>
              </w:rPr>
            </w:pPr>
            <w:r>
              <w:rPr>
                <w:sz w:val="16"/>
              </w:rPr>
              <w:t>Public tap/ standpipe</w:t>
            </w:r>
          </w:p>
        </w:tc>
        <w:tc>
          <w:tcPr>
            <w:tcW w:w="566" w:type="dxa"/>
            <w:shd w:val="clear" w:color="auto" w:fill="FFFFFF"/>
            <w:textDirection w:val="btLr"/>
          </w:tcPr>
          <w:p>
            <w:pPr>
              <w:pStyle w:val="TableParagraph"/>
              <w:spacing w:line="249" w:lineRule="auto" w:before="132"/>
              <w:ind w:left="251" w:right="204" w:hanging="27"/>
              <w:rPr>
                <w:sz w:val="16"/>
              </w:rPr>
            </w:pPr>
            <w:r>
              <w:rPr>
                <w:sz w:val="16"/>
              </w:rPr>
              <w:t>Private piped into dwelling</w:t>
            </w:r>
          </w:p>
        </w:tc>
        <w:tc>
          <w:tcPr>
            <w:tcW w:w="609" w:type="dxa"/>
            <w:shd w:val="clear" w:color="auto" w:fill="FFFFFF"/>
            <w:textDirection w:val="btLr"/>
          </w:tcPr>
          <w:p>
            <w:pPr>
              <w:pStyle w:val="TableParagraph"/>
              <w:spacing w:before="3"/>
              <w:rPr>
                <w:sz w:val="15"/>
              </w:rPr>
            </w:pPr>
          </w:p>
          <w:p>
            <w:pPr>
              <w:pStyle w:val="TableParagraph"/>
              <w:spacing w:line="249" w:lineRule="auto"/>
              <w:ind w:left="384" w:right="205" w:hanging="161"/>
              <w:rPr>
                <w:sz w:val="16"/>
              </w:rPr>
            </w:pPr>
            <w:r>
              <w:rPr>
                <w:sz w:val="16"/>
              </w:rPr>
              <w:t>Private piped into yard</w:t>
            </w:r>
          </w:p>
        </w:tc>
        <w:tc>
          <w:tcPr>
            <w:tcW w:w="539" w:type="dxa"/>
            <w:shd w:val="clear" w:color="auto" w:fill="FFFFFF"/>
            <w:textDirection w:val="btLr"/>
          </w:tcPr>
          <w:p>
            <w:pPr>
              <w:pStyle w:val="TableParagraph"/>
              <w:spacing w:line="249" w:lineRule="auto" w:before="107"/>
              <w:ind w:left="473" w:right="329" w:hanging="125"/>
              <w:rPr>
                <w:sz w:val="16"/>
              </w:rPr>
            </w:pPr>
            <w:r>
              <w:rPr>
                <w:sz w:val="16"/>
              </w:rPr>
              <w:t>Protected spring</w:t>
            </w:r>
          </w:p>
        </w:tc>
        <w:tc>
          <w:tcPr>
            <w:tcW w:w="501" w:type="dxa"/>
            <w:shd w:val="clear" w:color="auto" w:fill="FFFFFF"/>
            <w:textDirection w:val="btLr"/>
          </w:tcPr>
          <w:p>
            <w:pPr>
              <w:pStyle w:val="TableParagraph"/>
              <w:spacing w:before="9"/>
              <w:rPr>
                <w:sz w:val="22"/>
              </w:rPr>
            </w:pPr>
          </w:p>
          <w:p>
            <w:pPr>
              <w:pStyle w:val="TableParagraph"/>
              <w:ind w:left="224"/>
              <w:rPr>
                <w:sz w:val="16"/>
              </w:rPr>
            </w:pPr>
            <w:r>
              <w:rPr>
                <w:sz w:val="16"/>
              </w:rPr>
              <w:t>Bottled water</w:t>
            </w:r>
          </w:p>
        </w:tc>
        <w:tc>
          <w:tcPr>
            <w:tcW w:w="560" w:type="dxa"/>
            <w:shd w:val="clear" w:color="auto" w:fill="FFFFFF"/>
            <w:textDirection w:val="btLr"/>
          </w:tcPr>
          <w:p>
            <w:pPr>
              <w:pStyle w:val="TableParagraph"/>
              <w:spacing w:line="249" w:lineRule="auto" w:before="130"/>
              <w:ind w:left="473" w:right="235" w:hanging="218"/>
              <w:rPr>
                <w:sz w:val="16"/>
              </w:rPr>
            </w:pPr>
            <w:r>
              <w:rPr>
                <w:sz w:val="16"/>
              </w:rPr>
              <w:t>Unprotected spring</w:t>
            </w:r>
          </w:p>
        </w:tc>
        <w:tc>
          <w:tcPr>
            <w:tcW w:w="555" w:type="dxa"/>
            <w:shd w:val="clear" w:color="auto" w:fill="FFFFFF"/>
            <w:textDirection w:val="btLr"/>
          </w:tcPr>
          <w:p>
            <w:pPr>
              <w:pStyle w:val="TableParagraph"/>
              <w:spacing w:line="249" w:lineRule="auto" w:before="126"/>
              <w:ind w:left="357" w:right="311" w:hanging="27"/>
              <w:rPr>
                <w:sz w:val="16"/>
              </w:rPr>
            </w:pPr>
            <w:r>
              <w:rPr>
                <w:sz w:val="16"/>
              </w:rPr>
              <w:t>Rainwater collection</w:t>
            </w:r>
          </w:p>
        </w:tc>
        <w:tc>
          <w:tcPr>
            <w:tcW w:w="483" w:type="dxa"/>
            <w:shd w:val="clear" w:color="auto" w:fill="FFFFFF"/>
            <w:textDirection w:val="btLr"/>
          </w:tcPr>
          <w:p>
            <w:pPr>
              <w:pStyle w:val="TableParagraph"/>
              <w:spacing w:before="5"/>
              <w:rPr>
                <w:sz w:val="21"/>
              </w:rPr>
            </w:pPr>
          </w:p>
          <w:p>
            <w:pPr>
              <w:pStyle w:val="TableParagraph"/>
              <w:ind w:left="229"/>
              <w:rPr>
                <w:sz w:val="16"/>
              </w:rPr>
            </w:pPr>
            <w:r>
              <w:rPr>
                <w:sz w:val="16"/>
              </w:rPr>
              <w:t>Tanker -truck</w:t>
            </w:r>
          </w:p>
        </w:tc>
        <w:tc>
          <w:tcPr>
            <w:tcW w:w="809" w:type="dxa"/>
            <w:shd w:val="clear" w:color="auto" w:fill="FFFFFF"/>
            <w:textDirection w:val="btLr"/>
          </w:tcPr>
          <w:p>
            <w:pPr>
              <w:pStyle w:val="TableParagraph"/>
              <w:spacing w:before="5"/>
              <w:rPr>
                <w:sz w:val="16"/>
              </w:rPr>
            </w:pPr>
          </w:p>
          <w:p>
            <w:pPr>
              <w:pStyle w:val="TableParagraph"/>
              <w:spacing w:line="249" w:lineRule="auto" w:before="1"/>
              <w:ind w:left="309" w:right="306" w:hanging="1"/>
              <w:jc w:val="center"/>
              <w:rPr>
                <w:sz w:val="16"/>
              </w:rPr>
            </w:pPr>
            <w:r>
              <w:rPr>
                <w:sz w:val="16"/>
              </w:rPr>
              <w:t>Cart with small tank/ drum</w:t>
            </w:r>
          </w:p>
        </w:tc>
        <w:tc>
          <w:tcPr>
            <w:tcW w:w="460" w:type="dxa"/>
            <w:shd w:val="clear" w:color="auto" w:fill="FFFFFF"/>
            <w:textDirection w:val="btLr"/>
          </w:tcPr>
          <w:p>
            <w:pPr>
              <w:pStyle w:val="TableParagraph"/>
              <w:spacing w:before="7"/>
              <w:rPr>
                <w:sz w:val="19"/>
              </w:rPr>
            </w:pPr>
          </w:p>
          <w:p>
            <w:pPr>
              <w:pStyle w:val="TableParagraph"/>
              <w:spacing w:before="1"/>
              <w:ind w:left="197"/>
              <w:rPr>
                <w:sz w:val="16"/>
              </w:rPr>
            </w:pPr>
            <w:r>
              <w:rPr>
                <w:sz w:val="16"/>
              </w:rPr>
              <w:t>Surface water</w:t>
            </w:r>
          </w:p>
        </w:tc>
        <w:tc>
          <w:tcPr>
            <w:tcW w:w="404" w:type="dxa"/>
            <w:shd w:val="clear" w:color="auto" w:fill="FFFFFF"/>
            <w:textDirection w:val="btLr"/>
          </w:tcPr>
          <w:p>
            <w:pPr>
              <w:pStyle w:val="TableParagraph"/>
              <w:spacing w:before="10"/>
              <w:rPr>
                <w:sz w:val="14"/>
              </w:rPr>
            </w:pPr>
          </w:p>
          <w:p>
            <w:pPr>
              <w:pStyle w:val="TableParagraph"/>
              <w:ind w:left="224"/>
              <w:rPr>
                <w:sz w:val="16"/>
              </w:rPr>
            </w:pPr>
            <w:r>
              <w:rPr>
                <w:sz w:val="16"/>
              </w:rPr>
              <w:t>Bottled water</w:t>
            </w:r>
          </w:p>
        </w:tc>
        <w:tc>
          <w:tcPr>
            <w:tcW w:w="464" w:type="dxa"/>
            <w:shd w:val="clear" w:color="auto" w:fill="FFFFFF"/>
            <w:textDirection w:val="btLr"/>
          </w:tcPr>
          <w:p>
            <w:pPr>
              <w:pStyle w:val="TableParagraph"/>
              <w:spacing w:before="2"/>
              <w:rPr>
                <w:sz w:val="20"/>
              </w:rPr>
            </w:pPr>
          </w:p>
          <w:p>
            <w:pPr>
              <w:pStyle w:val="TableParagraph"/>
              <w:spacing w:before="1"/>
              <w:ind w:left="470" w:right="470"/>
              <w:jc w:val="center"/>
              <w:rPr>
                <w:sz w:val="16"/>
              </w:rPr>
            </w:pPr>
            <w:r>
              <w:rPr>
                <w:sz w:val="16"/>
              </w:rPr>
              <w:t>Other</w:t>
            </w:r>
          </w:p>
        </w:tc>
        <w:tc>
          <w:tcPr>
            <w:tcW w:w="734" w:type="dxa"/>
            <w:shd w:val="clear" w:color="auto" w:fill="FFFFFF"/>
          </w:tcPr>
          <w:p>
            <w:pPr>
              <w:pStyle w:val="TableParagraph"/>
              <w:rPr>
                <w:rFonts w:ascii="Times New Roman"/>
                <w:sz w:val="16"/>
              </w:rPr>
            </w:pPr>
          </w:p>
        </w:tc>
        <w:tc>
          <w:tcPr>
            <w:tcW w:w="877" w:type="dxa"/>
            <w:shd w:val="clear" w:color="auto" w:fill="FFFFFF"/>
          </w:tcPr>
          <w:p>
            <w:pPr>
              <w:pStyle w:val="TableParagraph"/>
              <w:rPr>
                <w:rFonts w:ascii="Times New Roman"/>
                <w:sz w:val="16"/>
              </w:rPr>
            </w:pPr>
          </w:p>
        </w:tc>
        <w:tc>
          <w:tcPr>
            <w:tcW w:w="988" w:type="dxa"/>
            <w:shd w:val="clear" w:color="auto" w:fill="FFFFFF"/>
          </w:tcPr>
          <w:p>
            <w:pPr>
              <w:pStyle w:val="TableParagraph"/>
              <w:rPr>
                <w:rFonts w:ascii="Times New Roman"/>
                <w:sz w:val="16"/>
              </w:rPr>
            </w:pPr>
          </w:p>
        </w:tc>
      </w:tr>
      <w:tr>
        <w:trPr>
          <w:trHeight w:val="607" w:hRule="atLeast"/>
        </w:trPr>
        <w:tc>
          <w:tcPr>
            <w:tcW w:w="1266" w:type="dxa"/>
            <w:shd w:val="clear" w:color="auto" w:fill="FFFFFF"/>
          </w:tcPr>
          <w:p>
            <w:pPr>
              <w:pStyle w:val="TableParagraph"/>
              <w:spacing w:line="190" w:lineRule="atLeast" w:before="14"/>
              <w:ind w:left="90" w:right="509"/>
              <w:rPr>
                <w:sz w:val="16"/>
              </w:rPr>
            </w:pPr>
            <w:r>
              <w:rPr>
                <w:sz w:val="16"/>
              </w:rPr>
              <w:t>Regional Health Authority</w:t>
            </w:r>
          </w:p>
        </w:tc>
        <w:tc>
          <w:tcPr>
            <w:tcW w:w="1621" w:type="dxa"/>
            <w:shd w:val="clear" w:color="auto" w:fill="FFFFFF"/>
          </w:tcPr>
          <w:p>
            <w:pPr>
              <w:pStyle w:val="TableParagraph"/>
              <w:spacing w:before="20"/>
              <w:ind w:left="90"/>
              <w:rPr>
                <w:sz w:val="16"/>
              </w:rPr>
            </w:pPr>
            <w:r>
              <w:rPr>
                <w:sz w:val="16"/>
              </w:rPr>
              <w:t>North West</w:t>
            </w:r>
          </w:p>
        </w:tc>
        <w:tc>
          <w:tcPr>
            <w:tcW w:w="539" w:type="dxa"/>
            <w:shd w:val="clear" w:color="auto" w:fill="FFFFFF"/>
          </w:tcPr>
          <w:p>
            <w:pPr>
              <w:pStyle w:val="TableParagraph"/>
              <w:spacing w:before="5"/>
              <w:rPr>
                <w:sz w:val="18"/>
              </w:rPr>
            </w:pPr>
          </w:p>
          <w:p>
            <w:pPr>
              <w:pStyle w:val="TableParagraph"/>
              <w:ind w:right="77"/>
              <w:jc w:val="right"/>
              <w:rPr>
                <w:sz w:val="16"/>
              </w:rPr>
            </w:pPr>
            <w:r>
              <w:rPr>
                <w:sz w:val="16"/>
              </w:rPr>
              <w:t>69.9</w:t>
            </w:r>
          </w:p>
        </w:tc>
        <w:tc>
          <w:tcPr>
            <w:tcW w:w="629" w:type="dxa"/>
            <w:shd w:val="clear" w:color="auto" w:fill="FFFFFF"/>
          </w:tcPr>
          <w:p>
            <w:pPr>
              <w:pStyle w:val="TableParagraph"/>
              <w:spacing w:before="5"/>
              <w:rPr>
                <w:sz w:val="18"/>
              </w:rPr>
            </w:pPr>
          </w:p>
          <w:p>
            <w:pPr>
              <w:pStyle w:val="TableParagraph"/>
              <w:ind w:right="76"/>
              <w:jc w:val="right"/>
              <w:rPr>
                <w:sz w:val="16"/>
              </w:rPr>
            </w:pPr>
            <w:r>
              <w:rPr>
                <w:sz w:val="16"/>
              </w:rPr>
              <w:t>5.0</w:t>
            </w:r>
          </w:p>
        </w:tc>
        <w:tc>
          <w:tcPr>
            <w:tcW w:w="563" w:type="dxa"/>
            <w:shd w:val="clear" w:color="auto" w:fill="FFFFFF"/>
          </w:tcPr>
          <w:p>
            <w:pPr>
              <w:pStyle w:val="TableParagraph"/>
              <w:spacing w:before="5"/>
              <w:rPr>
                <w:sz w:val="18"/>
              </w:rPr>
            </w:pPr>
          </w:p>
          <w:p>
            <w:pPr>
              <w:pStyle w:val="TableParagraph"/>
              <w:ind w:right="75"/>
              <w:jc w:val="right"/>
              <w:rPr>
                <w:sz w:val="16"/>
              </w:rPr>
            </w:pPr>
            <w:r>
              <w:rPr>
                <w:sz w:val="16"/>
              </w:rPr>
              <w:t>7.3</w:t>
            </w:r>
          </w:p>
        </w:tc>
        <w:tc>
          <w:tcPr>
            <w:tcW w:w="566" w:type="dxa"/>
            <w:shd w:val="clear" w:color="auto" w:fill="FFFFFF"/>
          </w:tcPr>
          <w:p>
            <w:pPr>
              <w:pStyle w:val="TableParagraph"/>
              <w:spacing w:before="5"/>
              <w:rPr>
                <w:sz w:val="18"/>
              </w:rPr>
            </w:pPr>
          </w:p>
          <w:p>
            <w:pPr>
              <w:pStyle w:val="TableParagraph"/>
              <w:ind w:right="74"/>
              <w:jc w:val="right"/>
              <w:rPr>
                <w:sz w:val="16"/>
              </w:rPr>
            </w:pPr>
            <w:r>
              <w:rPr>
                <w:sz w:val="16"/>
              </w:rPr>
              <w:t>1.5</w:t>
            </w:r>
          </w:p>
        </w:tc>
        <w:tc>
          <w:tcPr>
            <w:tcW w:w="609" w:type="dxa"/>
            <w:shd w:val="clear" w:color="auto" w:fill="FFFFFF"/>
          </w:tcPr>
          <w:p>
            <w:pPr>
              <w:pStyle w:val="TableParagraph"/>
              <w:spacing w:before="5"/>
              <w:rPr>
                <w:sz w:val="18"/>
              </w:rPr>
            </w:pPr>
          </w:p>
          <w:p>
            <w:pPr>
              <w:pStyle w:val="TableParagraph"/>
              <w:ind w:right="74"/>
              <w:jc w:val="right"/>
              <w:rPr>
                <w:sz w:val="16"/>
              </w:rPr>
            </w:pPr>
            <w:r>
              <w:rPr>
                <w:sz w:val="16"/>
              </w:rPr>
              <w:t>1.2</w:t>
            </w:r>
          </w:p>
        </w:tc>
        <w:tc>
          <w:tcPr>
            <w:tcW w:w="539" w:type="dxa"/>
            <w:shd w:val="clear" w:color="auto" w:fill="FFFFFF"/>
          </w:tcPr>
          <w:p>
            <w:pPr>
              <w:pStyle w:val="TableParagraph"/>
              <w:spacing w:before="5"/>
              <w:rPr>
                <w:sz w:val="18"/>
              </w:rPr>
            </w:pPr>
          </w:p>
          <w:p>
            <w:pPr>
              <w:pStyle w:val="TableParagraph"/>
              <w:ind w:right="73"/>
              <w:jc w:val="right"/>
              <w:rPr>
                <w:sz w:val="16"/>
              </w:rPr>
            </w:pPr>
            <w:r>
              <w:rPr>
                <w:sz w:val="16"/>
              </w:rPr>
              <w:t>1.2</w:t>
            </w:r>
          </w:p>
        </w:tc>
        <w:tc>
          <w:tcPr>
            <w:tcW w:w="501" w:type="dxa"/>
            <w:shd w:val="clear" w:color="auto" w:fill="FFFFFF"/>
          </w:tcPr>
          <w:p>
            <w:pPr>
              <w:pStyle w:val="TableParagraph"/>
              <w:spacing w:before="5"/>
              <w:rPr>
                <w:sz w:val="18"/>
              </w:rPr>
            </w:pPr>
          </w:p>
          <w:p>
            <w:pPr>
              <w:pStyle w:val="TableParagraph"/>
              <w:ind w:left="137" w:right="22"/>
              <w:jc w:val="center"/>
              <w:rPr>
                <w:sz w:val="16"/>
              </w:rPr>
            </w:pPr>
            <w:r>
              <w:rPr>
                <w:sz w:val="16"/>
              </w:rPr>
              <w:t>6.8</w:t>
            </w:r>
          </w:p>
        </w:tc>
        <w:tc>
          <w:tcPr>
            <w:tcW w:w="560" w:type="dxa"/>
            <w:shd w:val="clear" w:color="auto" w:fill="FFFFFF"/>
          </w:tcPr>
          <w:p>
            <w:pPr>
              <w:pStyle w:val="TableParagraph"/>
              <w:spacing w:before="5"/>
              <w:rPr>
                <w:sz w:val="18"/>
              </w:rPr>
            </w:pPr>
          </w:p>
          <w:p>
            <w:pPr>
              <w:pStyle w:val="TableParagraph"/>
              <w:ind w:right="71"/>
              <w:jc w:val="right"/>
              <w:rPr>
                <w:sz w:val="16"/>
              </w:rPr>
            </w:pPr>
            <w:r>
              <w:rPr>
                <w:sz w:val="16"/>
              </w:rPr>
              <w:t>2.5</w:t>
            </w:r>
          </w:p>
        </w:tc>
        <w:tc>
          <w:tcPr>
            <w:tcW w:w="555" w:type="dxa"/>
            <w:shd w:val="clear" w:color="auto" w:fill="FFFFFF"/>
          </w:tcPr>
          <w:p>
            <w:pPr>
              <w:pStyle w:val="TableParagraph"/>
              <w:spacing w:before="5"/>
              <w:rPr>
                <w:sz w:val="18"/>
              </w:rPr>
            </w:pPr>
          </w:p>
          <w:p>
            <w:pPr>
              <w:pStyle w:val="TableParagraph"/>
              <w:ind w:right="70"/>
              <w:jc w:val="right"/>
              <w:rPr>
                <w:sz w:val="16"/>
              </w:rPr>
            </w:pPr>
            <w:r>
              <w:rPr>
                <w:sz w:val="16"/>
              </w:rPr>
              <w:t>1.9</w:t>
            </w:r>
          </w:p>
        </w:tc>
        <w:tc>
          <w:tcPr>
            <w:tcW w:w="483" w:type="dxa"/>
            <w:shd w:val="clear" w:color="auto" w:fill="FFFFFF"/>
          </w:tcPr>
          <w:p>
            <w:pPr>
              <w:pStyle w:val="TableParagraph"/>
              <w:spacing w:before="5"/>
              <w:rPr>
                <w:sz w:val="18"/>
              </w:rPr>
            </w:pPr>
          </w:p>
          <w:p>
            <w:pPr>
              <w:pStyle w:val="TableParagraph"/>
              <w:ind w:right="69"/>
              <w:jc w:val="right"/>
              <w:rPr>
                <w:sz w:val="16"/>
              </w:rPr>
            </w:pPr>
            <w:r>
              <w:rPr>
                <w:sz w:val="16"/>
              </w:rPr>
              <w:t>1.7</w:t>
            </w:r>
          </w:p>
        </w:tc>
        <w:tc>
          <w:tcPr>
            <w:tcW w:w="809" w:type="dxa"/>
            <w:shd w:val="clear" w:color="auto" w:fill="FFFFFF"/>
          </w:tcPr>
          <w:p>
            <w:pPr>
              <w:pStyle w:val="TableParagraph"/>
              <w:spacing w:before="5"/>
              <w:rPr>
                <w:sz w:val="18"/>
              </w:rPr>
            </w:pPr>
          </w:p>
          <w:p>
            <w:pPr>
              <w:pStyle w:val="TableParagraph"/>
              <w:ind w:right="68"/>
              <w:jc w:val="right"/>
              <w:rPr>
                <w:sz w:val="16"/>
              </w:rPr>
            </w:pPr>
            <w:r>
              <w:rPr>
                <w:sz w:val="16"/>
              </w:rPr>
              <w:t>.0</w:t>
            </w:r>
          </w:p>
        </w:tc>
        <w:tc>
          <w:tcPr>
            <w:tcW w:w="460" w:type="dxa"/>
            <w:shd w:val="clear" w:color="auto" w:fill="FFFFFF"/>
          </w:tcPr>
          <w:p>
            <w:pPr>
              <w:pStyle w:val="TableParagraph"/>
              <w:spacing w:before="5"/>
              <w:rPr>
                <w:sz w:val="18"/>
              </w:rPr>
            </w:pPr>
          </w:p>
          <w:p>
            <w:pPr>
              <w:pStyle w:val="TableParagraph"/>
              <w:ind w:right="66"/>
              <w:jc w:val="right"/>
              <w:rPr>
                <w:sz w:val="16"/>
              </w:rPr>
            </w:pPr>
            <w:r>
              <w:rPr>
                <w:sz w:val="16"/>
              </w:rPr>
              <w:t>.0</w:t>
            </w:r>
          </w:p>
        </w:tc>
        <w:tc>
          <w:tcPr>
            <w:tcW w:w="404" w:type="dxa"/>
            <w:shd w:val="clear" w:color="auto" w:fill="FFFFFF"/>
          </w:tcPr>
          <w:p>
            <w:pPr>
              <w:pStyle w:val="TableParagraph"/>
              <w:spacing w:before="5"/>
              <w:rPr>
                <w:sz w:val="18"/>
              </w:rPr>
            </w:pPr>
          </w:p>
          <w:p>
            <w:pPr>
              <w:pStyle w:val="TableParagraph"/>
              <w:ind w:right="65"/>
              <w:jc w:val="right"/>
              <w:rPr>
                <w:sz w:val="16"/>
              </w:rPr>
            </w:pPr>
            <w:r>
              <w:rPr>
                <w:sz w:val="16"/>
              </w:rPr>
              <w:t>.3</w:t>
            </w:r>
          </w:p>
        </w:tc>
        <w:tc>
          <w:tcPr>
            <w:tcW w:w="464" w:type="dxa"/>
            <w:shd w:val="clear" w:color="auto" w:fill="FFFFFF"/>
          </w:tcPr>
          <w:p>
            <w:pPr>
              <w:pStyle w:val="TableParagraph"/>
              <w:spacing w:before="5"/>
              <w:rPr>
                <w:sz w:val="18"/>
              </w:rPr>
            </w:pPr>
          </w:p>
          <w:p>
            <w:pPr>
              <w:pStyle w:val="TableParagraph"/>
              <w:ind w:right="64"/>
              <w:jc w:val="right"/>
              <w:rPr>
                <w:sz w:val="16"/>
              </w:rPr>
            </w:pPr>
            <w:r>
              <w:rPr>
                <w:sz w:val="16"/>
              </w:rPr>
              <w:t>.7</w:t>
            </w:r>
          </w:p>
        </w:tc>
        <w:tc>
          <w:tcPr>
            <w:tcW w:w="734" w:type="dxa"/>
            <w:shd w:val="clear" w:color="auto" w:fill="FFFFFF"/>
          </w:tcPr>
          <w:p>
            <w:pPr>
              <w:pStyle w:val="TableParagraph"/>
              <w:spacing w:before="5"/>
              <w:rPr>
                <w:sz w:val="18"/>
              </w:rPr>
            </w:pPr>
          </w:p>
          <w:p>
            <w:pPr>
              <w:pStyle w:val="TableParagraph"/>
              <w:ind w:left="253"/>
              <w:rPr>
                <w:sz w:val="16"/>
              </w:rPr>
            </w:pPr>
            <w:r>
              <w:rPr>
                <w:sz w:val="16"/>
              </w:rPr>
              <w:t>100.0</w:t>
            </w:r>
          </w:p>
        </w:tc>
        <w:tc>
          <w:tcPr>
            <w:tcW w:w="877" w:type="dxa"/>
            <w:shd w:val="clear" w:color="auto" w:fill="FFFFFF"/>
          </w:tcPr>
          <w:p>
            <w:pPr>
              <w:pStyle w:val="TableParagraph"/>
              <w:spacing w:before="5"/>
              <w:rPr>
                <w:sz w:val="18"/>
              </w:rPr>
            </w:pPr>
          </w:p>
          <w:p>
            <w:pPr>
              <w:pStyle w:val="TableParagraph"/>
              <w:ind w:right="62"/>
              <w:jc w:val="right"/>
              <w:rPr>
                <w:sz w:val="16"/>
              </w:rPr>
            </w:pPr>
            <w:r>
              <w:rPr>
                <w:sz w:val="16"/>
              </w:rPr>
              <w:t>92.9</w:t>
            </w:r>
          </w:p>
        </w:tc>
        <w:tc>
          <w:tcPr>
            <w:tcW w:w="988" w:type="dxa"/>
            <w:shd w:val="clear" w:color="auto" w:fill="FFFFFF"/>
          </w:tcPr>
          <w:p>
            <w:pPr>
              <w:pStyle w:val="TableParagraph"/>
              <w:spacing w:before="5"/>
              <w:rPr>
                <w:sz w:val="18"/>
              </w:rPr>
            </w:pPr>
          </w:p>
          <w:p>
            <w:pPr>
              <w:pStyle w:val="TableParagraph"/>
              <w:ind w:right="61"/>
              <w:jc w:val="right"/>
              <w:rPr>
                <w:sz w:val="16"/>
              </w:rPr>
            </w:pPr>
            <w:r>
              <w:rPr>
                <w:sz w:val="16"/>
              </w:rPr>
              <w:t>4541</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East</w:t>
            </w:r>
          </w:p>
        </w:tc>
        <w:tc>
          <w:tcPr>
            <w:tcW w:w="539" w:type="dxa"/>
            <w:shd w:val="clear" w:color="auto" w:fill="FFFFFF"/>
          </w:tcPr>
          <w:p>
            <w:pPr>
              <w:pStyle w:val="TableParagraph"/>
              <w:spacing w:before="44"/>
              <w:ind w:right="77"/>
              <w:jc w:val="right"/>
              <w:rPr>
                <w:sz w:val="16"/>
              </w:rPr>
            </w:pPr>
            <w:r>
              <w:rPr>
                <w:sz w:val="16"/>
              </w:rPr>
              <w:t>66.3</w:t>
            </w:r>
          </w:p>
        </w:tc>
        <w:tc>
          <w:tcPr>
            <w:tcW w:w="629" w:type="dxa"/>
            <w:shd w:val="clear" w:color="auto" w:fill="FFFFFF"/>
          </w:tcPr>
          <w:p>
            <w:pPr>
              <w:pStyle w:val="TableParagraph"/>
              <w:spacing w:before="44"/>
              <w:ind w:right="76"/>
              <w:jc w:val="right"/>
              <w:rPr>
                <w:sz w:val="16"/>
              </w:rPr>
            </w:pPr>
            <w:r>
              <w:rPr>
                <w:sz w:val="16"/>
              </w:rPr>
              <w:t>6.5</w:t>
            </w:r>
          </w:p>
        </w:tc>
        <w:tc>
          <w:tcPr>
            <w:tcW w:w="563" w:type="dxa"/>
            <w:shd w:val="clear" w:color="auto" w:fill="FFFFFF"/>
          </w:tcPr>
          <w:p>
            <w:pPr>
              <w:pStyle w:val="TableParagraph"/>
              <w:spacing w:before="44"/>
              <w:ind w:right="75"/>
              <w:jc w:val="right"/>
              <w:rPr>
                <w:sz w:val="16"/>
              </w:rPr>
            </w:pPr>
            <w:r>
              <w:rPr>
                <w:sz w:val="16"/>
              </w:rPr>
              <w:t>1.3</w:t>
            </w:r>
          </w:p>
        </w:tc>
        <w:tc>
          <w:tcPr>
            <w:tcW w:w="566" w:type="dxa"/>
            <w:shd w:val="clear" w:color="auto" w:fill="FFFFFF"/>
          </w:tcPr>
          <w:p>
            <w:pPr>
              <w:pStyle w:val="TableParagraph"/>
              <w:spacing w:before="44"/>
              <w:ind w:right="74"/>
              <w:jc w:val="right"/>
              <w:rPr>
                <w:sz w:val="16"/>
              </w:rPr>
            </w:pPr>
            <w:r>
              <w:rPr>
                <w:sz w:val="16"/>
              </w:rPr>
              <w:t>.8</w:t>
            </w:r>
          </w:p>
        </w:tc>
        <w:tc>
          <w:tcPr>
            <w:tcW w:w="609" w:type="dxa"/>
            <w:shd w:val="clear" w:color="auto" w:fill="FFFFFF"/>
          </w:tcPr>
          <w:p>
            <w:pPr>
              <w:pStyle w:val="TableParagraph"/>
              <w:spacing w:before="44"/>
              <w:ind w:right="74"/>
              <w:jc w:val="right"/>
              <w:rPr>
                <w:sz w:val="16"/>
              </w:rPr>
            </w:pPr>
            <w:r>
              <w:rPr>
                <w:sz w:val="16"/>
              </w:rPr>
              <w:t>.3</w:t>
            </w:r>
          </w:p>
        </w:tc>
        <w:tc>
          <w:tcPr>
            <w:tcW w:w="539" w:type="dxa"/>
            <w:shd w:val="clear" w:color="auto" w:fill="FFFFFF"/>
          </w:tcPr>
          <w:p>
            <w:pPr>
              <w:pStyle w:val="TableParagraph"/>
              <w:spacing w:before="44"/>
              <w:ind w:right="73"/>
              <w:jc w:val="right"/>
              <w:rPr>
                <w:sz w:val="16"/>
              </w:rPr>
            </w:pPr>
            <w:r>
              <w:rPr>
                <w:sz w:val="16"/>
              </w:rPr>
              <w:t>.0</w:t>
            </w:r>
          </w:p>
        </w:tc>
        <w:tc>
          <w:tcPr>
            <w:tcW w:w="501" w:type="dxa"/>
            <w:shd w:val="clear" w:color="auto" w:fill="FFFFFF"/>
          </w:tcPr>
          <w:p>
            <w:pPr>
              <w:pStyle w:val="TableParagraph"/>
              <w:spacing w:before="44"/>
              <w:ind w:left="137" w:right="22"/>
              <w:jc w:val="center"/>
              <w:rPr>
                <w:sz w:val="16"/>
              </w:rPr>
            </w:pPr>
            <w:r>
              <w:rPr>
                <w:sz w:val="16"/>
              </w:rPr>
              <w:t>1.5</w:t>
            </w:r>
          </w:p>
        </w:tc>
        <w:tc>
          <w:tcPr>
            <w:tcW w:w="560" w:type="dxa"/>
            <w:shd w:val="clear" w:color="auto" w:fill="FFFFFF"/>
          </w:tcPr>
          <w:p>
            <w:pPr>
              <w:pStyle w:val="TableParagraph"/>
              <w:spacing w:before="44"/>
              <w:ind w:right="70"/>
              <w:jc w:val="right"/>
              <w:rPr>
                <w:sz w:val="16"/>
              </w:rPr>
            </w:pPr>
            <w:r>
              <w:rPr>
                <w:sz w:val="16"/>
              </w:rPr>
              <w:t>1.2</w:t>
            </w:r>
          </w:p>
        </w:tc>
        <w:tc>
          <w:tcPr>
            <w:tcW w:w="555" w:type="dxa"/>
            <w:shd w:val="clear" w:color="auto" w:fill="FFFFFF"/>
          </w:tcPr>
          <w:p>
            <w:pPr>
              <w:pStyle w:val="TableParagraph"/>
              <w:spacing w:before="44"/>
              <w:ind w:right="69"/>
              <w:jc w:val="right"/>
              <w:rPr>
                <w:sz w:val="16"/>
              </w:rPr>
            </w:pPr>
            <w:r>
              <w:rPr>
                <w:sz w:val="16"/>
              </w:rPr>
              <w:t>19.3</w:t>
            </w:r>
          </w:p>
        </w:tc>
        <w:tc>
          <w:tcPr>
            <w:tcW w:w="483" w:type="dxa"/>
            <w:shd w:val="clear" w:color="auto" w:fill="FFFFFF"/>
          </w:tcPr>
          <w:p>
            <w:pPr>
              <w:pStyle w:val="TableParagraph"/>
              <w:spacing w:before="44"/>
              <w:ind w:right="69"/>
              <w:jc w:val="right"/>
              <w:rPr>
                <w:sz w:val="16"/>
              </w:rPr>
            </w:pPr>
            <w:r>
              <w:rPr>
                <w:sz w:val="16"/>
              </w:rPr>
              <w:t>.2</w:t>
            </w:r>
          </w:p>
        </w:tc>
        <w:tc>
          <w:tcPr>
            <w:tcW w:w="809" w:type="dxa"/>
            <w:shd w:val="clear" w:color="auto" w:fill="FFFFFF"/>
          </w:tcPr>
          <w:p>
            <w:pPr>
              <w:pStyle w:val="TableParagraph"/>
              <w:spacing w:before="44"/>
              <w:ind w:right="69"/>
              <w:jc w:val="right"/>
              <w:rPr>
                <w:sz w:val="16"/>
              </w:rPr>
            </w:pPr>
            <w:r>
              <w:rPr>
                <w:sz w:val="16"/>
              </w:rPr>
              <w:t>.0</w:t>
            </w:r>
          </w:p>
        </w:tc>
        <w:tc>
          <w:tcPr>
            <w:tcW w:w="460" w:type="dxa"/>
            <w:shd w:val="clear" w:color="auto" w:fill="FFFFFF"/>
          </w:tcPr>
          <w:p>
            <w:pPr>
              <w:pStyle w:val="TableParagraph"/>
              <w:spacing w:before="44"/>
              <w:ind w:right="66"/>
              <w:jc w:val="right"/>
              <w:rPr>
                <w:sz w:val="16"/>
              </w:rPr>
            </w:pPr>
            <w:r>
              <w:rPr>
                <w:sz w:val="16"/>
              </w:rPr>
              <w:t>.6</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4"/>
              <w:jc w:val="right"/>
              <w:rPr>
                <w:sz w:val="16"/>
              </w:rPr>
            </w:pPr>
            <w:r>
              <w:rPr>
                <w:sz w:val="16"/>
              </w:rPr>
              <w:t>2.0</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76.7</w:t>
            </w:r>
          </w:p>
        </w:tc>
        <w:tc>
          <w:tcPr>
            <w:tcW w:w="988" w:type="dxa"/>
            <w:shd w:val="clear" w:color="auto" w:fill="FFFFFF"/>
          </w:tcPr>
          <w:p>
            <w:pPr>
              <w:pStyle w:val="TableParagraph"/>
              <w:spacing w:before="44"/>
              <w:ind w:right="61"/>
              <w:jc w:val="right"/>
              <w:rPr>
                <w:sz w:val="16"/>
              </w:rPr>
            </w:pPr>
            <w:r>
              <w:rPr>
                <w:sz w:val="16"/>
              </w:rPr>
              <w:t>1451</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North Central</w:t>
            </w:r>
          </w:p>
        </w:tc>
        <w:tc>
          <w:tcPr>
            <w:tcW w:w="539" w:type="dxa"/>
            <w:shd w:val="clear" w:color="auto" w:fill="FFFFFF"/>
          </w:tcPr>
          <w:p>
            <w:pPr>
              <w:pStyle w:val="TableParagraph"/>
              <w:spacing w:before="44"/>
              <w:ind w:right="77"/>
              <w:jc w:val="right"/>
              <w:rPr>
                <w:sz w:val="16"/>
              </w:rPr>
            </w:pPr>
            <w:r>
              <w:rPr>
                <w:sz w:val="16"/>
              </w:rPr>
              <w:t>78.2</w:t>
            </w:r>
          </w:p>
        </w:tc>
        <w:tc>
          <w:tcPr>
            <w:tcW w:w="629" w:type="dxa"/>
            <w:shd w:val="clear" w:color="auto" w:fill="FFFFFF"/>
          </w:tcPr>
          <w:p>
            <w:pPr>
              <w:pStyle w:val="TableParagraph"/>
              <w:spacing w:before="44"/>
              <w:ind w:right="76"/>
              <w:jc w:val="right"/>
              <w:rPr>
                <w:sz w:val="16"/>
              </w:rPr>
            </w:pPr>
            <w:r>
              <w:rPr>
                <w:sz w:val="16"/>
              </w:rPr>
              <w:t>6.8</w:t>
            </w:r>
          </w:p>
        </w:tc>
        <w:tc>
          <w:tcPr>
            <w:tcW w:w="563" w:type="dxa"/>
            <w:shd w:val="clear" w:color="auto" w:fill="FFFFFF"/>
          </w:tcPr>
          <w:p>
            <w:pPr>
              <w:pStyle w:val="TableParagraph"/>
              <w:spacing w:before="44"/>
              <w:ind w:right="75"/>
              <w:jc w:val="right"/>
              <w:rPr>
                <w:sz w:val="16"/>
              </w:rPr>
            </w:pPr>
            <w:r>
              <w:rPr>
                <w:sz w:val="16"/>
              </w:rPr>
              <w:t>1.4</w:t>
            </w:r>
          </w:p>
        </w:tc>
        <w:tc>
          <w:tcPr>
            <w:tcW w:w="566" w:type="dxa"/>
            <w:shd w:val="clear" w:color="auto" w:fill="FFFFFF"/>
          </w:tcPr>
          <w:p>
            <w:pPr>
              <w:pStyle w:val="TableParagraph"/>
              <w:spacing w:before="44"/>
              <w:ind w:right="74"/>
              <w:jc w:val="right"/>
              <w:rPr>
                <w:sz w:val="16"/>
              </w:rPr>
            </w:pPr>
            <w:r>
              <w:rPr>
                <w:sz w:val="16"/>
              </w:rPr>
              <w:t>2.0</w:t>
            </w:r>
          </w:p>
        </w:tc>
        <w:tc>
          <w:tcPr>
            <w:tcW w:w="609" w:type="dxa"/>
            <w:shd w:val="clear" w:color="auto" w:fill="FFFFFF"/>
          </w:tcPr>
          <w:p>
            <w:pPr>
              <w:pStyle w:val="TableParagraph"/>
              <w:spacing w:before="44"/>
              <w:ind w:right="74"/>
              <w:jc w:val="right"/>
              <w:rPr>
                <w:sz w:val="16"/>
              </w:rPr>
            </w:pPr>
            <w:r>
              <w:rPr>
                <w:sz w:val="16"/>
              </w:rPr>
              <w:t>1.5</w:t>
            </w:r>
          </w:p>
        </w:tc>
        <w:tc>
          <w:tcPr>
            <w:tcW w:w="539" w:type="dxa"/>
            <w:shd w:val="clear" w:color="auto" w:fill="FFFFFF"/>
          </w:tcPr>
          <w:p>
            <w:pPr>
              <w:pStyle w:val="TableParagraph"/>
              <w:spacing w:before="44"/>
              <w:ind w:right="73"/>
              <w:jc w:val="right"/>
              <w:rPr>
                <w:sz w:val="16"/>
              </w:rPr>
            </w:pPr>
            <w:r>
              <w:rPr>
                <w:sz w:val="16"/>
              </w:rPr>
              <w:t>.4</w:t>
            </w:r>
          </w:p>
        </w:tc>
        <w:tc>
          <w:tcPr>
            <w:tcW w:w="501" w:type="dxa"/>
            <w:shd w:val="clear" w:color="auto" w:fill="FFFFFF"/>
          </w:tcPr>
          <w:p>
            <w:pPr>
              <w:pStyle w:val="TableParagraph"/>
              <w:spacing w:before="44"/>
              <w:ind w:left="137" w:right="22"/>
              <w:jc w:val="center"/>
              <w:rPr>
                <w:sz w:val="16"/>
              </w:rPr>
            </w:pPr>
            <w:r>
              <w:rPr>
                <w:sz w:val="16"/>
              </w:rPr>
              <w:t>5.0</w:t>
            </w:r>
          </w:p>
        </w:tc>
        <w:tc>
          <w:tcPr>
            <w:tcW w:w="560" w:type="dxa"/>
            <w:shd w:val="clear" w:color="auto" w:fill="FFFFFF"/>
          </w:tcPr>
          <w:p>
            <w:pPr>
              <w:pStyle w:val="TableParagraph"/>
              <w:spacing w:before="44"/>
              <w:ind w:right="70"/>
              <w:jc w:val="right"/>
              <w:rPr>
                <w:sz w:val="16"/>
              </w:rPr>
            </w:pPr>
            <w:r>
              <w:rPr>
                <w:sz w:val="16"/>
              </w:rPr>
              <w:t>.1</w:t>
            </w:r>
          </w:p>
        </w:tc>
        <w:tc>
          <w:tcPr>
            <w:tcW w:w="555" w:type="dxa"/>
            <w:shd w:val="clear" w:color="auto" w:fill="FFFFFF"/>
          </w:tcPr>
          <w:p>
            <w:pPr>
              <w:pStyle w:val="TableParagraph"/>
              <w:spacing w:before="44"/>
              <w:ind w:right="69"/>
              <w:jc w:val="right"/>
              <w:rPr>
                <w:sz w:val="16"/>
              </w:rPr>
            </w:pPr>
            <w:r>
              <w:rPr>
                <w:sz w:val="16"/>
              </w:rPr>
              <w:t>2.8</w:t>
            </w:r>
          </w:p>
        </w:tc>
        <w:tc>
          <w:tcPr>
            <w:tcW w:w="483" w:type="dxa"/>
            <w:shd w:val="clear" w:color="auto" w:fill="FFFFFF"/>
          </w:tcPr>
          <w:p>
            <w:pPr>
              <w:pStyle w:val="TableParagraph"/>
              <w:spacing w:before="44"/>
              <w:ind w:right="69"/>
              <w:jc w:val="right"/>
              <w:rPr>
                <w:sz w:val="16"/>
              </w:rPr>
            </w:pPr>
            <w:r>
              <w:rPr>
                <w:sz w:val="16"/>
              </w:rPr>
              <w:t>.6</w:t>
            </w:r>
          </w:p>
        </w:tc>
        <w:tc>
          <w:tcPr>
            <w:tcW w:w="809" w:type="dxa"/>
            <w:shd w:val="clear" w:color="auto" w:fill="FFFFFF"/>
          </w:tcPr>
          <w:p>
            <w:pPr>
              <w:pStyle w:val="TableParagraph"/>
              <w:spacing w:before="44"/>
              <w:ind w:right="68"/>
              <w:jc w:val="right"/>
              <w:rPr>
                <w:sz w:val="16"/>
              </w:rPr>
            </w:pPr>
            <w:r>
              <w:rPr>
                <w:sz w:val="16"/>
              </w:rPr>
              <w:t>.1</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.1</w:t>
            </w:r>
          </w:p>
        </w:tc>
        <w:tc>
          <w:tcPr>
            <w:tcW w:w="464" w:type="dxa"/>
            <w:shd w:val="clear" w:color="auto" w:fill="FFFFFF"/>
          </w:tcPr>
          <w:p>
            <w:pPr>
              <w:pStyle w:val="TableParagraph"/>
              <w:spacing w:before="44"/>
              <w:ind w:right="64"/>
              <w:jc w:val="right"/>
              <w:rPr>
                <w:sz w:val="16"/>
              </w:rPr>
            </w:pPr>
            <w:r>
              <w:rPr>
                <w:sz w:val="16"/>
              </w:rPr>
              <w:t>1.1</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95.3</w:t>
            </w:r>
          </w:p>
        </w:tc>
        <w:tc>
          <w:tcPr>
            <w:tcW w:w="988" w:type="dxa"/>
            <w:shd w:val="clear" w:color="auto" w:fill="FFFFFF"/>
          </w:tcPr>
          <w:p>
            <w:pPr>
              <w:pStyle w:val="TableParagraph"/>
              <w:spacing w:before="44"/>
              <w:ind w:right="61"/>
              <w:jc w:val="right"/>
              <w:rPr>
                <w:sz w:val="16"/>
              </w:rPr>
            </w:pPr>
            <w:r>
              <w:rPr>
                <w:sz w:val="16"/>
              </w:rPr>
              <w:t>7186</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South West</w:t>
            </w:r>
          </w:p>
        </w:tc>
        <w:tc>
          <w:tcPr>
            <w:tcW w:w="539" w:type="dxa"/>
            <w:shd w:val="clear" w:color="auto" w:fill="FFFFFF"/>
          </w:tcPr>
          <w:p>
            <w:pPr>
              <w:pStyle w:val="TableParagraph"/>
              <w:spacing w:before="44"/>
              <w:ind w:right="77"/>
              <w:jc w:val="right"/>
              <w:rPr>
                <w:sz w:val="16"/>
              </w:rPr>
            </w:pPr>
            <w:r>
              <w:rPr>
                <w:sz w:val="16"/>
              </w:rPr>
              <w:t>67.2</w:t>
            </w:r>
          </w:p>
        </w:tc>
        <w:tc>
          <w:tcPr>
            <w:tcW w:w="629" w:type="dxa"/>
            <w:shd w:val="clear" w:color="auto" w:fill="FFFFFF"/>
          </w:tcPr>
          <w:p>
            <w:pPr>
              <w:pStyle w:val="TableParagraph"/>
              <w:spacing w:before="44"/>
              <w:ind w:right="76"/>
              <w:jc w:val="right"/>
              <w:rPr>
                <w:sz w:val="16"/>
              </w:rPr>
            </w:pPr>
            <w:r>
              <w:rPr>
                <w:sz w:val="16"/>
              </w:rPr>
              <w:t>12.5</w:t>
            </w:r>
          </w:p>
        </w:tc>
        <w:tc>
          <w:tcPr>
            <w:tcW w:w="563" w:type="dxa"/>
            <w:shd w:val="clear" w:color="auto" w:fill="FFFFFF"/>
          </w:tcPr>
          <w:p>
            <w:pPr>
              <w:pStyle w:val="TableParagraph"/>
              <w:spacing w:before="44"/>
              <w:ind w:right="75"/>
              <w:jc w:val="right"/>
              <w:rPr>
                <w:sz w:val="16"/>
              </w:rPr>
            </w:pPr>
            <w:r>
              <w:rPr>
                <w:sz w:val="16"/>
              </w:rPr>
              <w:t>3.1</w:t>
            </w:r>
          </w:p>
        </w:tc>
        <w:tc>
          <w:tcPr>
            <w:tcW w:w="566" w:type="dxa"/>
            <w:shd w:val="clear" w:color="auto" w:fill="FFFFFF"/>
          </w:tcPr>
          <w:p>
            <w:pPr>
              <w:pStyle w:val="TableParagraph"/>
              <w:spacing w:before="44"/>
              <w:ind w:right="74"/>
              <w:jc w:val="right"/>
              <w:rPr>
                <w:sz w:val="16"/>
              </w:rPr>
            </w:pPr>
            <w:r>
              <w:rPr>
                <w:sz w:val="16"/>
              </w:rPr>
              <w:t>.7</w:t>
            </w:r>
          </w:p>
        </w:tc>
        <w:tc>
          <w:tcPr>
            <w:tcW w:w="609" w:type="dxa"/>
            <w:shd w:val="clear" w:color="auto" w:fill="FFFFFF"/>
          </w:tcPr>
          <w:p>
            <w:pPr>
              <w:pStyle w:val="TableParagraph"/>
              <w:spacing w:before="44"/>
              <w:ind w:right="74"/>
              <w:jc w:val="right"/>
              <w:rPr>
                <w:sz w:val="16"/>
              </w:rPr>
            </w:pPr>
            <w:r>
              <w:rPr>
                <w:sz w:val="16"/>
              </w:rPr>
              <w:t>.5</w:t>
            </w:r>
          </w:p>
        </w:tc>
        <w:tc>
          <w:tcPr>
            <w:tcW w:w="539" w:type="dxa"/>
            <w:shd w:val="clear" w:color="auto" w:fill="FFFFFF"/>
          </w:tcPr>
          <w:p>
            <w:pPr>
              <w:pStyle w:val="TableParagraph"/>
              <w:spacing w:before="44"/>
              <w:ind w:right="73"/>
              <w:jc w:val="right"/>
              <w:rPr>
                <w:sz w:val="16"/>
              </w:rPr>
            </w:pPr>
            <w:r>
              <w:rPr>
                <w:sz w:val="16"/>
              </w:rPr>
              <w:t>.0</w:t>
            </w:r>
          </w:p>
        </w:tc>
        <w:tc>
          <w:tcPr>
            <w:tcW w:w="501" w:type="dxa"/>
            <w:shd w:val="clear" w:color="auto" w:fill="FFFFFF"/>
          </w:tcPr>
          <w:p>
            <w:pPr>
              <w:pStyle w:val="TableParagraph"/>
              <w:spacing w:before="44"/>
              <w:ind w:left="137" w:right="22"/>
              <w:jc w:val="center"/>
              <w:rPr>
                <w:sz w:val="16"/>
              </w:rPr>
            </w:pPr>
            <w:r>
              <w:rPr>
                <w:sz w:val="16"/>
              </w:rPr>
              <w:t>4.6</w:t>
            </w:r>
          </w:p>
        </w:tc>
        <w:tc>
          <w:tcPr>
            <w:tcW w:w="560" w:type="dxa"/>
            <w:shd w:val="clear" w:color="auto" w:fill="FFFFFF"/>
          </w:tcPr>
          <w:p>
            <w:pPr>
              <w:pStyle w:val="TableParagraph"/>
              <w:spacing w:before="44"/>
              <w:ind w:right="70"/>
              <w:jc w:val="right"/>
              <w:rPr>
                <w:sz w:val="16"/>
              </w:rPr>
            </w:pPr>
            <w:r>
              <w:rPr>
                <w:sz w:val="16"/>
              </w:rPr>
              <w:t>.0</w:t>
            </w:r>
          </w:p>
        </w:tc>
        <w:tc>
          <w:tcPr>
            <w:tcW w:w="555" w:type="dxa"/>
            <w:shd w:val="clear" w:color="auto" w:fill="FFFFFF"/>
          </w:tcPr>
          <w:p>
            <w:pPr>
              <w:pStyle w:val="TableParagraph"/>
              <w:spacing w:before="44"/>
              <w:ind w:right="69"/>
              <w:jc w:val="right"/>
              <w:rPr>
                <w:sz w:val="16"/>
              </w:rPr>
            </w:pPr>
            <w:r>
              <w:rPr>
                <w:sz w:val="16"/>
              </w:rPr>
              <w:t>6.8</w:t>
            </w:r>
          </w:p>
        </w:tc>
        <w:tc>
          <w:tcPr>
            <w:tcW w:w="483" w:type="dxa"/>
            <w:shd w:val="clear" w:color="auto" w:fill="FFFFFF"/>
          </w:tcPr>
          <w:p>
            <w:pPr>
              <w:pStyle w:val="TableParagraph"/>
              <w:spacing w:before="44"/>
              <w:ind w:right="69"/>
              <w:jc w:val="right"/>
              <w:rPr>
                <w:sz w:val="16"/>
              </w:rPr>
            </w:pPr>
            <w:r>
              <w:rPr>
                <w:sz w:val="16"/>
              </w:rPr>
              <w:t>3.7</w:t>
            </w:r>
          </w:p>
        </w:tc>
        <w:tc>
          <w:tcPr>
            <w:tcW w:w="809" w:type="dxa"/>
            <w:shd w:val="clear" w:color="auto" w:fill="FFFFFF"/>
          </w:tcPr>
          <w:p>
            <w:pPr>
              <w:pStyle w:val="TableParagraph"/>
              <w:spacing w:before="44"/>
              <w:ind w:right="69"/>
              <w:jc w:val="right"/>
              <w:rPr>
                <w:sz w:val="16"/>
              </w:rPr>
            </w:pPr>
            <w:r>
              <w:rPr>
                <w:sz w:val="16"/>
              </w:rPr>
              <w:t>.4</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4"/>
              <w:jc w:val="right"/>
              <w:rPr>
                <w:sz w:val="16"/>
              </w:rPr>
            </w:pPr>
            <w:r>
              <w:rPr>
                <w:sz w:val="16"/>
              </w:rPr>
              <w:t>.6</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88.6</w:t>
            </w:r>
          </w:p>
        </w:tc>
        <w:tc>
          <w:tcPr>
            <w:tcW w:w="988" w:type="dxa"/>
            <w:shd w:val="clear" w:color="auto" w:fill="FFFFFF"/>
          </w:tcPr>
          <w:p>
            <w:pPr>
              <w:pStyle w:val="TableParagraph"/>
              <w:spacing w:before="44"/>
              <w:ind w:right="61"/>
              <w:jc w:val="right"/>
              <w:rPr>
                <w:sz w:val="16"/>
              </w:rPr>
            </w:pPr>
            <w:r>
              <w:rPr>
                <w:sz w:val="16"/>
              </w:rPr>
              <w:t>4767</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Tobago</w:t>
            </w:r>
          </w:p>
        </w:tc>
        <w:tc>
          <w:tcPr>
            <w:tcW w:w="539" w:type="dxa"/>
            <w:shd w:val="clear" w:color="auto" w:fill="FFFFFF"/>
          </w:tcPr>
          <w:p>
            <w:pPr>
              <w:pStyle w:val="TableParagraph"/>
              <w:spacing w:before="44"/>
              <w:ind w:right="77"/>
              <w:jc w:val="right"/>
              <w:rPr>
                <w:sz w:val="16"/>
              </w:rPr>
            </w:pPr>
            <w:r>
              <w:rPr>
                <w:sz w:val="16"/>
              </w:rPr>
              <w:t>70.6</w:t>
            </w:r>
          </w:p>
        </w:tc>
        <w:tc>
          <w:tcPr>
            <w:tcW w:w="629" w:type="dxa"/>
            <w:shd w:val="clear" w:color="auto" w:fill="FFFFFF"/>
          </w:tcPr>
          <w:p>
            <w:pPr>
              <w:pStyle w:val="TableParagraph"/>
              <w:spacing w:before="44"/>
              <w:ind w:right="76"/>
              <w:jc w:val="right"/>
              <w:rPr>
                <w:sz w:val="16"/>
              </w:rPr>
            </w:pPr>
            <w:r>
              <w:rPr>
                <w:sz w:val="16"/>
              </w:rPr>
              <w:t>10.8</w:t>
            </w:r>
          </w:p>
        </w:tc>
        <w:tc>
          <w:tcPr>
            <w:tcW w:w="563" w:type="dxa"/>
            <w:shd w:val="clear" w:color="auto" w:fill="FFFFFF"/>
          </w:tcPr>
          <w:p>
            <w:pPr>
              <w:pStyle w:val="TableParagraph"/>
              <w:spacing w:before="44"/>
              <w:ind w:right="75"/>
              <w:jc w:val="right"/>
              <w:rPr>
                <w:sz w:val="16"/>
              </w:rPr>
            </w:pPr>
            <w:r>
              <w:rPr>
                <w:sz w:val="16"/>
              </w:rPr>
              <w:t>2.9</w:t>
            </w:r>
          </w:p>
        </w:tc>
        <w:tc>
          <w:tcPr>
            <w:tcW w:w="566" w:type="dxa"/>
            <w:shd w:val="clear" w:color="auto" w:fill="FFFFFF"/>
          </w:tcPr>
          <w:p>
            <w:pPr>
              <w:pStyle w:val="TableParagraph"/>
              <w:spacing w:before="44"/>
              <w:ind w:right="74"/>
              <w:jc w:val="right"/>
              <w:rPr>
                <w:sz w:val="16"/>
              </w:rPr>
            </w:pPr>
            <w:r>
              <w:rPr>
                <w:sz w:val="16"/>
              </w:rPr>
              <w:t>.6</w:t>
            </w:r>
          </w:p>
        </w:tc>
        <w:tc>
          <w:tcPr>
            <w:tcW w:w="609" w:type="dxa"/>
            <w:shd w:val="clear" w:color="auto" w:fill="FFFFFF"/>
          </w:tcPr>
          <w:p>
            <w:pPr>
              <w:pStyle w:val="TableParagraph"/>
              <w:spacing w:before="44"/>
              <w:ind w:right="74"/>
              <w:jc w:val="right"/>
              <w:rPr>
                <w:sz w:val="16"/>
              </w:rPr>
            </w:pPr>
            <w:r>
              <w:rPr>
                <w:sz w:val="16"/>
              </w:rPr>
              <w:t>.3</w:t>
            </w:r>
          </w:p>
        </w:tc>
        <w:tc>
          <w:tcPr>
            <w:tcW w:w="539" w:type="dxa"/>
            <w:shd w:val="clear" w:color="auto" w:fill="FFFFFF"/>
          </w:tcPr>
          <w:p>
            <w:pPr>
              <w:pStyle w:val="TableParagraph"/>
              <w:spacing w:before="44"/>
              <w:ind w:right="73"/>
              <w:jc w:val="right"/>
              <w:rPr>
                <w:sz w:val="16"/>
              </w:rPr>
            </w:pPr>
            <w:r>
              <w:rPr>
                <w:sz w:val="16"/>
              </w:rPr>
              <w:t>.0</w:t>
            </w:r>
          </w:p>
        </w:tc>
        <w:tc>
          <w:tcPr>
            <w:tcW w:w="501" w:type="dxa"/>
            <w:shd w:val="clear" w:color="auto" w:fill="FFFFFF"/>
          </w:tcPr>
          <w:p>
            <w:pPr>
              <w:pStyle w:val="TableParagraph"/>
              <w:spacing w:before="44"/>
              <w:ind w:left="137" w:right="22"/>
              <w:jc w:val="center"/>
              <w:rPr>
                <w:sz w:val="16"/>
              </w:rPr>
            </w:pPr>
            <w:r>
              <w:rPr>
                <w:sz w:val="16"/>
              </w:rPr>
              <w:t>7.0</w:t>
            </w:r>
          </w:p>
        </w:tc>
        <w:tc>
          <w:tcPr>
            <w:tcW w:w="560" w:type="dxa"/>
            <w:shd w:val="clear" w:color="auto" w:fill="FFFFFF"/>
          </w:tcPr>
          <w:p>
            <w:pPr>
              <w:pStyle w:val="TableParagraph"/>
              <w:spacing w:before="44"/>
              <w:ind w:right="70"/>
              <w:jc w:val="right"/>
              <w:rPr>
                <w:sz w:val="16"/>
              </w:rPr>
            </w:pPr>
            <w:r>
              <w:rPr>
                <w:sz w:val="16"/>
              </w:rPr>
              <w:t>.3</w:t>
            </w:r>
          </w:p>
        </w:tc>
        <w:tc>
          <w:tcPr>
            <w:tcW w:w="555" w:type="dxa"/>
            <w:shd w:val="clear" w:color="auto" w:fill="FFFFFF"/>
          </w:tcPr>
          <w:p>
            <w:pPr>
              <w:pStyle w:val="TableParagraph"/>
              <w:spacing w:before="44"/>
              <w:ind w:right="69"/>
              <w:jc w:val="right"/>
              <w:rPr>
                <w:sz w:val="16"/>
              </w:rPr>
            </w:pPr>
            <w:r>
              <w:rPr>
                <w:sz w:val="16"/>
              </w:rPr>
              <w:t>6.1</w:t>
            </w:r>
          </w:p>
        </w:tc>
        <w:tc>
          <w:tcPr>
            <w:tcW w:w="483" w:type="dxa"/>
            <w:shd w:val="clear" w:color="auto" w:fill="FFFFFF"/>
          </w:tcPr>
          <w:p>
            <w:pPr>
              <w:pStyle w:val="TableParagraph"/>
              <w:spacing w:before="44"/>
              <w:ind w:right="68"/>
              <w:jc w:val="right"/>
              <w:rPr>
                <w:sz w:val="16"/>
              </w:rPr>
            </w:pPr>
            <w:r>
              <w:rPr>
                <w:sz w:val="16"/>
              </w:rPr>
              <w:t>.4</w:t>
            </w:r>
          </w:p>
        </w:tc>
        <w:tc>
          <w:tcPr>
            <w:tcW w:w="809" w:type="dxa"/>
            <w:shd w:val="clear" w:color="auto" w:fill="FFFFFF"/>
          </w:tcPr>
          <w:p>
            <w:pPr>
              <w:pStyle w:val="TableParagraph"/>
              <w:spacing w:before="44"/>
              <w:ind w:right="67"/>
              <w:jc w:val="right"/>
              <w:rPr>
                <w:sz w:val="16"/>
              </w:rPr>
            </w:pPr>
            <w:r>
              <w:rPr>
                <w:sz w:val="16"/>
              </w:rPr>
              <w:t>.0</w:t>
            </w:r>
          </w:p>
        </w:tc>
        <w:tc>
          <w:tcPr>
            <w:tcW w:w="460" w:type="dxa"/>
            <w:shd w:val="clear" w:color="auto" w:fill="FFFFFF"/>
          </w:tcPr>
          <w:p>
            <w:pPr>
              <w:pStyle w:val="TableParagraph"/>
              <w:spacing w:before="44"/>
              <w:ind w:right="66"/>
              <w:jc w:val="right"/>
              <w:rPr>
                <w:sz w:val="16"/>
              </w:rPr>
            </w:pPr>
            <w:r>
              <w:rPr>
                <w:sz w:val="16"/>
              </w:rPr>
              <w:t>.9</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3"/>
              <w:jc w:val="right"/>
              <w:rPr>
                <w:sz w:val="16"/>
              </w:rPr>
            </w:pPr>
            <w:r>
              <w:rPr>
                <w:sz w:val="16"/>
              </w:rPr>
              <w:t>.0</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1"/>
              <w:jc w:val="right"/>
              <w:rPr>
                <w:sz w:val="16"/>
              </w:rPr>
            </w:pPr>
            <w:r>
              <w:rPr>
                <w:sz w:val="16"/>
              </w:rPr>
              <w:t>92.2</w:t>
            </w:r>
          </w:p>
        </w:tc>
        <w:tc>
          <w:tcPr>
            <w:tcW w:w="988" w:type="dxa"/>
            <w:shd w:val="clear" w:color="auto" w:fill="FFFFFF"/>
          </w:tcPr>
          <w:p>
            <w:pPr>
              <w:pStyle w:val="TableParagraph"/>
              <w:spacing w:before="44"/>
              <w:ind w:right="61"/>
              <w:jc w:val="right"/>
              <w:rPr>
                <w:sz w:val="16"/>
              </w:rPr>
            </w:pPr>
            <w:r>
              <w:rPr>
                <w:sz w:val="16"/>
              </w:rPr>
              <w:t>724</w:t>
            </w:r>
          </w:p>
        </w:tc>
      </w:tr>
      <w:tr>
        <w:trPr>
          <w:trHeight w:val="607" w:hRule="atLeast"/>
        </w:trPr>
        <w:tc>
          <w:tcPr>
            <w:tcW w:w="1266" w:type="dxa"/>
            <w:shd w:val="clear" w:color="auto" w:fill="FFFFFF"/>
          </w:tcPr>
          <w:p>
            <w:pPr>
              <w:pStyle w:val="TableParagraph"/>
              <w:spacing w:line="190" w:lineRule="atLeast" w:before="14"/>
              <w:ind w:left="90" w:right="251"/>
              <w:rPr>
                <w:sz w:val="16"/>
              </w:rPr>
            </w:pPr>
            <w:r>
              <w:rPr>
                <w:sz w:val="16"/>
              </w:rPr>
              <w:t>Education of household head</w:t>
            </w:r>
          </w:p>
        </w:tc>
        <w:tc>
          <w:tcPr>
            <w:tcW w:w="1621" w:type="dxa"/>
            <w:shd w:val="clear" w:color="auto" w:fill="FFFFFF"/>
          </w:tcPr>
          <w:p>
            <w:pPr>
              <w:pStyle w:val="TableParagraph"/>
              <w:spacing w:line="249" w:lineRule="auto" w:before="20"/>
              <w:ind w:left="90" w:right="233"/>
              <w:rPr>
                <w:sz w:val="16"/>
              </w:rPr>
            </w:pPr>
            <w:r>
              <w:rPr>
                <w:sz w:val="16"/>
              </w:rPr>
              <w:t>None/Pre-School/ Primary</w:t>
            </w:r>
          </w:p>
        </w:tc>
        <w:tc>
          <w:tcPr>
            <w:tcW w:w="539" w:type="dxa"/>
            <w:shd w:val="clear" w:color="auto" w:fill="FFFFFF"/>
          </w:tcPr>
          <w:p>
            <w:pPr>
              <w:pStyle w:val="TableParagraph"/>
              <w:spacing w:before="5"/>
              <w:rPr>
                <w:sz w:val="18"/>
              </w:rPr>
            </w:pPr>
          </w:p>
          <w:p>
            <w:pPr>
              <w:pStyle w:val="TableParagraph"/>
              <w:ind w:right="77"/>
              <w:jc w:val="right"/>
              <w:rPr>
                <w:sz w:val="16"/>
              </w:rPr>
            </w:pPr>
            <w:r>
              <w:rPr>
                <w:sz w:val="16"/>
              </w:rPr>
              <w:t>68.2</w:t>
            </w:r>
          </w:p>
        </w:tc>
        <w:tc>
          <w:tcPr>
            <w:tcW w:w="629" w:type="dxa"/>
            <w:shd w:val="clear" w:color="auto" w:fill="FFFFFF"/>
          </w:tcPr>
          <w:p>
            <w:pPr>
              <w:pStyle w:val="TableParagraph"/>
              <w:spacing w:before="5"/>
              <w:rPr>
                <w:sz w:val="18"/>
              </w:rPr>
            </w:pPr>
          </w:p>
          <w:p>
            <w:pPr>
              <w:pStyle w:val="TableParagraph"/>
              <w:ind w:right="76"/>
              <w:jc w:val="right"/>
              <w:rPr>
                <w:sz w:val="16"/>
              </w:rPr>
            </w:pPr>
            <w:r>
              <w:rPr>
                <w:sz w:val="16"/>
              </w:rPr>
              <w:t>10.2</w:t>
            </w:r>
          </w:p>
        </w:tc>
        <w:tc>
          <w:tcPr>
            <w:tcW w:w="563" w:type="dxa"/>
            <w:shd w:val="clear" w:color="auto" w:fill="FFFFFF"/>
          </w:tcPr>
          <w:p>
            <w:pPr>
              <w:pStyle w:val="TableParagraph"/>
              <w:spacing w:before="5"/>
              <w:rPr>
                <w:sz w:val="18"/>
              </w:rPr>
            </w:pPr>
          </w:p>
          <w:p>
            <w:pPr>
              <w:pStyle w:val="TableParagraph"/>
              <w:ind w:right="75"/>
              <w:jc w:val="right"/>
              <w:rPr>
                <w:sz w:val="16"/>
              </w:rPr>
            </w:pPr>
            <w:r>
              <w:rPr>
                <w:sz w:val="16"/>
              </w:rPr>
              <w:t>4.1</w:t>
            </w:r>
          </w:p>
        </w:tc>
        <w:tc>
          <w:tcPr>
            <w:tcW w:w="566" w:type="dxa"/>
            <w:shd w:val="clear" w:color="auto" w:fill="FFFFFF"/>
          </w:tcPr>
          <w:p>
            <w:pPr>
              <w:pStyle w:val="TableParagraph"/>
              <w:spacing w:before="5"/>
              <w:rPr>
                <w:sz w:val="18"/>
              </w:rPr>
            </w:pPr>
          </w:p>
          <w:p>
            <w:pPr>
              <w:pStyle w:val="TableParagraph"/>
              <w:ind w:right="74"/>
              <w:jc w:val="right"/>
              <w:rPr>
                <w:sz w:val="16"/>
              </w:rPr>
            </w:pPr>
            <w:r>
              <w:rPr>
                <w:sz w:val="16"/>
              </w:rPr>
              <w:t>1.3</w:t>
            </w:r>
          </w:p>
        </w:tc>
        <w:tc>
          <w:tcPr>
            <w:tcW w:w="609" w:type="dxa"/>
            <w:shd w:val="clear" w:color="auto" w:fill="FFFFFF"/>
          </w:tcPr>
          <w:p>
            <w:pPr>
              <w:pStyle w:val="TableParagraph"/>
              <w:spacing w:before="5"/>
              <w:rPr>
                <w:sz w:val="18"/>
              </w:rPr>
            </w:pPr>
          </w:p>
          <w:p>
            <w:pPr>
              <w:pStyle w:val="TableParagraph"/>
              <w:ind w:right="74"/>
              <w:jc w:val="right"/>
              <w:rPr>
                <w:sz w:val="16"/>
              </w:rPr>
            </w:pPr>
            <w:r>
              <w:rPr>
                <w:sz w:val="16"/>
              </w:rPr>
              <w:t>1.4</w:t>
            </w:r>
          </w:p>
        </w:tc>
        <w:tc>
          <w:tcPr>
            <w:tcW w:w="539" w:type="dxa"/>
            <w:shd w:val="clear" w:color="auto" w:fill="FFFFFF"/>
          </w:tcPr>
          <w:p>
            <w:pPr>
              <w:pStyle w:val="TableParagraph"/>
              <w:spacing w:before="5"/>
              <w:rPr>
                <w:sz w:val="18"/>
              </w:rPr>
            </w:pPr>
          </w:p>
          <w:p>
            <w:pPr>
              <w:pStyle w:val="TableParagraph"/>
              <w:ind w:right="73"/>
              <w:jc w:val="right"/>
              <w:rPr>
                <w:sz w:val="16"/>
              </w:rPr>
            </w:pPr>
            <w:r>
              <w:rPr>
                <w:sz w:val="16"/>
              </w:rPr>
              <w:t>.5</w:t>
            </w:r>
          </w:p>
        </w:tc>
        <w:tc>
          <w:tcPr>
            <w:tcW w:w="501" w:type="dxa"/>
            <w:shd w:val="clear" w:color="auto" w:fill="FFFFFF"/>
          </w:tcPr>
          <w:p>
            <w:pPr>
              <w:pStyle w:val="TableParagraph"/>
              <w:spacing w:before="5"/>
              <w:rPr>
                <w:sz w:val="18"/>
              </w:rPr>
            </w:pPr>
          </w:p>
          <w:p>
            <w:pPr>
              <w:pStyle w:val="TableParagraph"/>
              <w:ind w:left="137" w:right="22"/>
              <w:jc w:val="center"/>
              <w:rPr>
                <w:sz w:val="16"/>
              </w:rPr>
            </w:pPr>
            <w:r>
              <w:rPr>
                <w:sz w:val="16"/>
              </w:rPr>
              <w:t>2.8</w:t>
            </w:r>
          </w:p>
        </w:tc>
        <w:tc>
          <w:tcPr>
            <w:tcW w:w="560" w:type="dxa"/>
            <w:shd w:val="clear" w:color="auto" w:fill="FFFFFF"/>
          </w:tcPr>
          <w:p>
            <w:pPr>
              <w:pStyle w:val="TableParagraph"/>
              <w:spacing w:before="5"/>
              <w:rPr>
                <w:sz w:val="18"/>
              </w:rPr>
            </w:pPr>
          </w:p>
          <w:p>
            <w:pPr>
              <w:pStyle w:val="TableParagraph"/>
              <w:ind w:right="70"/>
              <w:jc w:val="right"/>
              <w:rPr>
                <w:sz w:val="16"/>
              </w:rPr>
            </w:pPr>
            <w:r>
              <w:rPr>
                <w:sz w:val="16"/>
              </w:rPr>
              <w:t>.9</w:t>
            </w:r>
          </w:p>
        </w:tc>
        <w:tc>
          <w:tcPr>
            <w:tcW w:w="555" w:type="dxa"/>
            <w:shd w:val="clear" w:color="auto" w:fill="FFFFFF"/>
          </w:tcPr>
          <w:p>
            <w:pPr>
              <w:pStyle w:val="TableParagraph"/>
              <w:spacing w:before="5"/>
              <w:rPr>
                <w:sz w:val="18"/>
              </w:rPr>
            </w:pPr>
          </w:p>
          <w:p>
            <w:pPr>
              <w:pStyle w:val="TableParagraph"/>
              <w:ind w:right="69"/>
              <w:jc w:val="right"/>
              <w:rPr>
                <w:sz w:val="16"/>
              </w:rPr>
            </w:pPr>
            <w:r>
              <w:rPr>
                <w:sz w:val="16"/>
              </w:rPr>
              <w:t>7.4</w:t>
            </w:r>
          </w:p>
        </w:tc>
        <w:tc>
          <w:tcPr>
            <w:tcW w:w="483" w:type="dxa"/>
            <w:shd w:val="clear" w:color="auto" w:fill="FFFFFF"/>
          </w:tcPr>
          <w:p>
            <w:pPr>
              <w:pStyle w:val="TableParagraph"/>
              <w:spacing w:before="5"/>
              <w:rPr>
                <w:sz w:val="18"/>
              </w:rPr>
            </w:pPr>
          </w:p>
          <w:p>
            <w:pPr>
              <w:pStyle w:val="TableParagraph"/>
              <w:ind w:right="69"/>
              <w:jc w:val="right"/>
              <w:rPr>
                <w:sz w:val="16"/>
              </w:rPr>
            </w:pPr>
            <w:r>
              <w:rPr>
                <w:sz w:val="16"/>
              </w:rPr>
              <w:t>1.9</w:t>
            </w:r>
          </w:p>
        </w:tc>
        <w:tc>
          <w:tcPr>
            <w:tcW w:w="809" w:type="dxa"/>
            <w:shd w:val="clear" w:color="auto" w:fill="FFFFFF"/>
          </w:tcPr>
          <w:p>
            <w:pPr>
              <w:pStyle w:val="TableParagraph"/>
              <w:spacing w:before="5"/>
              <w:rPr>
                <w:sz w:val="18"/>
              </w:rPr>
            </w:pPr>
          </w:p>
          <w:p>
            <w:pPr>
              <w:pStyle w:val="TableParagraph"/>
              <w:ind w:right="68"/>
              <w:jc w:val="right"/>
              <w:rPr>
                <w:sz w:val="16"/>
              </w:rPr>
            </w:pPr>
            <w:r>
              <w:rPr>
                <w:sz w:val="16"/>
              </w:rPr>
              <w:t>.1</w:t>
            </w:r>
          </w:p>
        </w:tc>
        <w:tc>
          <w:tcPr>
            <w:tcW w:w="460" w:type="dxa"/>
            <w:shd w:val="clear" w:color="auto" w:fill="FFFFFF"/>
          </w:tcPr>
          <w:p>
            <w:pPr>
              <w:pStyle w:val="TableParagraph"/>
              <w:spacing w:before="5"/>
              <w:rPr>
                <w:sz w:val="18"/>
              </w:rPr>
            </w:pPr>
          </w:p>
          <w:p>
            <w:pPr>
              <w:pStyle w:val="TableParagraph"/>
              <w:ind w:right="66"/>
              <w:jc w:val="right"/>
              <w:rPr>
                <w:sz w:val="16"/>
              </w:rPr>
            </w:pPr>
            <w:r>
              <w:rPr>
                <w:sz w:val="16"/>
              </w:rPr>
              <w:t>.2</w:t>
            </w:r>
          </w:p>
        </w:tc>
        <w:tc>
          <w:tcPr>
            <w:tcW w:w="404" w:type="dxa"/>
            <w:shd w:val="clear" w:color="auto" w:fill="FFFFFF"/>
          </w:tcPr>
          <w:p>
            <w:pPr>
              <w:pStyle w:val="TableParagraph"/>
              <w:spacing w:before="5"/>
              <w:rPr>
                <w:sz w:val="18"/>
              </w:rPr>
            </w:pPr>
          </w:p>
          <w:p>
            <w:pPr>
              <w:pStyle w:val="TableParagraph"/>
              <w:ind w:right="65"/>
              <w:jc w:val="right"/>
              <w:rPr>
                <w:sz w:val="16"/>
              </w:rPr>
            </w:pPr>
            <w:r>
              <w:rPr>
                <w:sz w:val="16"/>
              </w:rPr>
              <w:t>.1</w:t>
            </w:r>
          </w:p>
        </w:tc>
        <w:tc>
          <w:tcPr>
            <w:tcW w:w="464" w:type="dxa"/>
            <w:shd w:val="clear" w:color="auto" w:fill="FFFFFF"/>
          </w:tcPr>
          <w:p>
            <w:pPr>
              <w:pStyle w:val="TableParagraph"/>
              <w:spacing w:before="5"/>
              <w:rPr>
                <w:sz w:val="18"/>
              </w:rPr>
            </w:pPr>
          </w:p>
          <w:p>
            <w:pPr>
              <w:pStyle w:val="TableParagraph"/>
              <w:ind w:right="64"/>
              <w:jc w:val="right"/>
              <w:rPr>
                <w:sz w:val="16"/>
              </w:rPr>
            </w:pPr>
            <w:r>
              <w:rPr>
                <w:sz w:val="16"/>
              </w:rPr>
              <w:t>1.0</w:t>
            </w:r>
          </w:p>
        </w:tc>
        <w:tc>
          <w:tcPr>
            <w:tcW w:w="734" w:type="dxa"/>
            <w:shd w:val="clear" w:color="auto" w:fill="FFFFFF"/>
          </w:tcPr>
          <w:p>
            <w:pPr>
              <w:pStyle w:val="TableParagraph"/>
              <w:spacing w:before="5"/>
              <w:rPr>
                <w:sz w:val="18"/>
              </w:rPr>
            </w:pPr>
          </w:p>
          <w:p>
            <w:pPr>
              <w:pStyle w:val="TableParagraph"/>
              <w:ind w:left="253"/>
              <w:rPr>
                <w:sz w:val="16"/>
              </w:rPr>
            </w:pPr>
            <w:r>
              <w:rPr>
                <w:sz w:val="16"/>
              </w:rPr>
              <w:t>100.0</w:t>
            </w:r>
          </w:p>
        </w:tc>
        <w:tc>
          <w:tcPr>
            <w:tcW w:w="877" w:type="dxa"/>
            <w:shd w:val="clear" w:color="auto" w:fill="FFFFFF"/>
          </w:tcPr>
          <w:p>
            <w:pPr>
              <w:pStyle w:val="TableParagraph"/>
              <w:spacing w:before="5"/>
              <w:rPr>
                <w:sz w:val="18"/>
              </w:rPr>
            </w:pPr>
          </w:p>
          <w:p>
            <w:pPr>
              <w:pStyle w:val="TableParagraph"/>
              <w:ind w:right="62"/>
              <w:jc w:val="right"/>
              <w:rPr>
                <w:sz w:val="16"/>
              </w:rPr>
            </w:pPr>
            <w:r>
              <w:rPr>
                <w:sz w:val="16"/>
              </w:rPr>
              <w:t>88.4</w:t>
            </w:r>
          </w:p>
        </w:tc>
        <w:tc>
          <w:tcPr>
            <w:tcW w:w="988" w:type="dxa"/>
            <w:shd w:val="clear" w:color="auto" w:fill="FFFFFF"/>
          </w:tcPr>
          <w:p>
            <w:pPr>
              <w:pStyle w:val="TableParagraph"/>
              <w:spacing w:before="5"/>
              <w:rPr>
                <w:sz w:val="18"/>
              </w:rPr>
            </w:pPr>
          </w:p>
          <w:p>
            <w:pPr>
              <w:pStyle w:val="TableParagraph"/>
              <w:ind w:right="61"/>
              <w:jc w:val="right"/>
              <w:rPr>
                <w:sz w:val="16"/>
              </w:rPr>
            </w:pPr>
            <w:r>
              <w:rPr>
                <w:sz w:val="16"/>
              </w:rPr>
              <w:t>8547</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Lower Secondary</w:t>
            </w:r>
          </w:p>
        </w:tc>
        <w:tc>
          <w:tcPr>
            <w:tcW w:w="539" w:type="dxa"/>
            <w:shd w:val="clear" w:color="auto" w:fill="FFFFFF"/>
          </w:tcPr>
          <w:p>
            <w:pPr>
              <w:pStyle w:val="TableParagraph"/>
              <w:spacing w:before="44"/>
              <w:ind w:right="77"/>
              <w:jc w:val="right"/>
              <w:rPr>
                <w:sz w:val="16"/>
              </w:rPr>
            </w:pPr>
            <w:r>
              <w:rPr>
                <w:sz w:val="16"/>
              </w:rPr>
              <w:t>72.2</w:t>
            </w:r>
          </w:p>
        </w:tc>
        <w:tc>
          <w:tcPr>
            <w:tcW w:w="629" w:type="dxa"/>
            <w:shd w:val="clear" w:color="auto" w:fill="FFFFFF"/>
          </w:tcPr>
          <w:p>
            <w:pPr>
              <w:pStyle w:val="TableParagraph"/>
              <w:spacing w:before="44"/>
              <w:ind w:right="76"/>
              <w:jc w:val="right"/>
              <w:rPr>
                <w:sz w:val="16"/>
              </w:rPr>
            </w:pPr>
            <w:r>
              <w:rPr>
                <w:sz w:val="16"/>
              </w:rPr>
              <w:t>7.4</w:t>
            </w:r>
          </w:p>
        </w:tc>
        <w:tc>
          <w:tcPr>
            <w:tcW w:w="563" w:type="dxa"/>
            <w:shd w:val="clear" w:color="auto" w:fill="FFFFFF"/>
          </w:tcPr>
          <w:p>
            <w:pPr>
              <w:pStyle w:val="TableParagraph"/>
              <w:spacing w:before="44"/>
              <w:ind w:right="75"/>
              <w:jc w:val="right"/>
              <w:rPr>
                <w:sz w:val="16"/>
              </w:rPr>
            </w:pPr>
            <w:r>
              <w:rPr>
                <w:sz w:val="16"/>
              </w:rPr>
              <w:t>3.7</w:t>
            </w:r>
          </w:p>
        </w:tc>
        <w:tc>
          <w:tcPr>
            <w:tcW w:w="566" w:type="dxa"/>
            <w:shd w:val="clear" w:color="auto" w:fill="FFFFFF"/>
          </w:tcPr>
          <w:p>
            <w:pPr>
              <w:pStyle w:val="TableParagraph"/>
              <w:spacing w:before="44"/>
              <w:ind w:right="74"/>
              <w:jc w:val="right"/>
              <w:rPr>
                <w:sz w:val="16"/>
              </w:rPr>
            </w:pPr>
            <w:r>
              <w:rPr>
                <w:sz w:val="16"/>
              </w:rPr>
              <w:t>1.8</w:t>
            </w:r>
          </w:p>
        </w:tc>
        <w:tc>
          <w:tcPr>
            <w:tcW w:w="609" w:type="dxa"/>
            <w:shd w:val="clear" w:color="auto" w:fill="FFFFFF"/>
          </w:tcPr>
          <w:p>
            <w:pPr>
              <w:pStyle w:val="TableParagraph"/>
              <w:spacing w:before="44"/>
              <w:ind w:right="74"/>
              <w:jc w:val="right"/>
              <w:rPr>
                <w:sz w:val="16"/>
              </w:rPr>
            </w:pPr>
            <w:r>
              <w:rPr>
                <w:sz w:val="16"/>
              </w:rPr>
              <w:t>.6</w:t>
            </w:r>
          </w:p>
        </w:tc>
        <w:tc>
          <w:tcPr>
            <w:tcW w:w="539" w:type="dxa"/>
            <w:shd w:val="clear" w:color="auto" w:fill="FFFFFF"/>
          </w:tcPr>
          <w:p>
            <w:pPr>
              <w:pStyle w:val="TableParagraph"/>
              <w:spacing w:before="44"/>
              <w:ind w:right="73"/>
              <w:jc w:val="right"/>
              <w:rPr>
                <w:sz w:val="16"/>
              </w:rPr>
            </w:pPr>
            <w:r>
              <w:rPr>
                <w:sz w:val="16"/>
              </w:rPr>
              <w:t>.6</w:t>
            </w:r>
          </w:p>
        </w:tc>
        <w:tc>
          <w:tcPr>
            <w:tcW w:w="501" w:type="dxa"/>
            <w:shd w:val="clear" w:color="auto" w:fill="FFFFFF"/>
          </w:tcPr>
          <w:p>
            <w:pPr>
              <w:pStyle w:val="TableParagraph"/>
              <w:spacing w:before="44"/>
              <w:ind w:left="137" w:right="22"/>
              <w:jc w:val="center"/>
              <w:rPr>
                <w:sz w:val="16"/>
              </w:rPr>
            </w:pPr>
            <w:r>
              <w:rPr>
                <w:sz w:val="16"/>
              </w:rPr>
              <w:t>5.8</w:t>
            </w:r>
          </w:p>
        </w:tc>
        <w:tc>
          <w:tcPr>
            <w:tcW w:w="560" w:type="dxa"/>
            <w:shd w:val="clear" w:color="auto" w:fill="FFFFFF"/>
          </w:tcPr>
          <w:p>
            <w:pPr>
              <w:pStyle w:val="TableParagraph"/>
              <w:spacing w:before="44"/>
              <w:ind w:right="70"/>
              <w:jc w:val="right"/>
              <w:rPr>
                <w:sz w:val="16"/>
              </w:rPr>
            </w:pPr>
            <w:r>
              <w:rPr>
                <w:sz w:val="16"/>
              </w:rPr>
              <w:t>.9</w:t>
            </w:r>
          </w:p>
        </w:tc>
        <w:tc>
          <w:tcPr>
            <w:tcW w:w="555" w:type="dxa"/>
            <w:shd w:val="clear" w:color="auto" w:fill="FFFFFF"/>
          </w:tcPr>
          <w:p>
            <w:pPr>
              <w:pStyle w:val="TableParagraph"/>
              <w:spacing w:before="44"/>
              <w:ind w:right="69"/>
              <w:jc w:val="right"/>
              <w:rPr>
                <w:sz w:val="16"/>
              </w:rPr>
            </w:pPr>
            <w:r>
              <w:rPr>
                <w:sz w:val="16"/>
              </w:rPr>
              <w:t>3.6</w:t>
            </w:r>
          </w:p>
        </w:tc>
        <w:tc>
          <w:tcPr>
            <w:tcW w:w="483" w:type="dxa"/>
            <w:shd w:val="clear" w:color="auto" w:fill="FFFFFF"/>
          </w:tcPr>
          <w:p>
            <w:pPr>
              <w:pStyle w:val="TableParagraph"/>
              <w:spacing w:before="44"/>
              <w:ind w:right="69"/>
              <w:jc w:val="right"/>
              <w:rPr>
                <w:sz w:val="16"/>
              </w:rPr>
            </w:pPr>
            <w:r>
              <w:rPr>
                <w:sz w:val="16"/>
              </w:rPr>
              <w:t>2.0</w:t>
            </w:r>
          </w:p>
        </w:tc>
        <w:tc>
          <w:tcPr>
            <w:tcW w:w="809" w:type="dxa"/>
            <w:shd w:val="clear" w:color="auto" w:fill="FFFFFF"/>
          </w:tcPr>
          <w:p>
            <w:pPr>
              <w:pStyle w:val="TableParagraph"/>
              <w:spacing w:before="44"/>
              <w:ind w:right="68"/>
              <w:jc w:val="right"/>
              <w:rPr>
                <w:sz w:val="16"/>
              </w:rPr>
            </w:pPr>
            <w:r>
              <w:rPr>
                <w:sz w:val="16"/>
              </w:rPr>
              <w:t>.3</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.1</w:t>
            </w:r>
          </w:p>
        </w:tc>
        <w:tc>
          <w:tcPr>
            <w:tcW w:w="464" w:type="dxa"/>
            <w:shd w:val="clear" w:color="auto" w:fill="FFFFFF"/>
          </w:tcPr>
          <w:p>
            <w:pPr>
              <w:pStyle w:val="TableParagraph"/>
              <w:spacing w:before="44"/>
              <w:ind w:right="64"/>
              <w:jc w:val="right"/>
              <w:rPr>
                <w:sz w:val="16"/>
              </w:rPr>
            </w:pPr>
            <w:r>
              <w:rPr>
                <w:sz w:val="16"/>
              </w:rPr>
              <w:t>1.1</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92.0</w:t>
            </w:r>
          </w:p>
        </w:tc>
        <w:tc>
          <w:tcPr>
            <w:tcW w:w="988" w:type="dxa"/>
            <w:shd w:val="clear" w:color="auto" w:fill="FFFFFF"/>
          </w:tcPr>
          <w:p>
            <w:pPr>
              <w:pStyle w:val="TableParagraph"/>
              <w:spacing w:before="44"/>
              <w:ind w:right="61"/>
              <w:jc w:val="right"/>
              <w:rPr>
                <w:sz w:val="16"/>
              </w:rPr>
            </w:pPr>
            <w:r>
              <w:rPr>
                <w:sz w:val="16"/>
              </w:rPr>
              <w:t>6222</w:t>
            </w:r>
          </w:p>
        </w:tc>
      </w:tr>
      <w:tr>
        <w:trPr>
          <w:trHeight w:val="607"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line="190" w:lineRule="atLeast" w:before="14"/>
              <w:ind w:left="90" w:right="223"/>
              <w:rPr>
                <w:sz w:val="16"/>
              </w:rPr>
            </w:pPr>
            <w:r>
              <w:rPr>
                <w:sz w:val="16"/>
              </w:rPr>
              <w:t>Upper Secondary/ Technical- Vocational</w:t>
            </w:r>
          </w:p>
        </w:tc>
        <w:tc>
          <w:tcPr>
            <w:tcW w:w="539" w:type="dxa"/>
            <w:shd w:val="clear" w:color="auto" w:fill="FFFFFF"/>
          </w:tcPr>
          <w:p>
            <w:pPr>
              <w:pStyle w:val="TableParagraph"/>
              <w:spacing w:before="5"/>
              <w:rPr>
                <w:sz w:val="18"/>
              </w:rPr>
            </w:pPr>
          </w:p>
          <w:p>
            <w:pPr>
              <w:pStyle w:val="TableParagraph"/>
              <w:ind w:right="77"/>
              <w:jc w:val="right"/>
              <w:rPr>
                <w:sz w:val="16"/>
              </w:rPr>
            </w:pPr>
            <w:r>
              <w:rPr>
                <w:sz w:val="16"/>
              </w:rPr>
              <w:t>79.9</w:t>
            </w:r>
          </w:p>
        </w:tc>
        <w:tc>
          <w:tcPr>
            <w:tcW w:w="629" w:type="dxa"/>
            <w:shd w:val="clear" w:color="auto" w:fill="FFFFFF"/>
          </w:tcPr>
          <w:p>
            <w:pPr>
              <w:pStyle w:val="TableParagraph"/>
              <w:spacing w:before="5"/>
              <w:rPr>
                <w:sz w:val="18"/>
              </w:rPr>
            </w:pPr>
          </w:p>
          <w:p>
            <w:pPr>
              <w:pStyle w:val="TableParagraph"/>
              <w:ind w:right="76"/>
              <w:jc w:val="right"/>
              <w:rPr>
                <w:sz w:val="16"/>
              </w:rPr>
            </w:pPr>
            <w:r>
              <w:rPr>
                <w:sz w:val="16"/>
              </w:rPr>
              <w:t>5.0</w:t>
            </w:r>
          </w:p>
        </w:tc>
        <w:tc>
          <w:tcPr>
            <w:tcW w:w="563" w:type="dxa"/>
            <w:shd w:val="clear" w:color="auto" w:fill="FFFFFF"/>
          </w:tcPr>
          <w:p>
            <w:pPr>
              <w:pStyle w:val="TableParagraph"/>
              <w:spacing w:before="5"/>
              <w:rPr>
                <w:sz w:val="18"/>
              </w:rPr>
            </w:pPr>
          </w:p>
          <w:p>
            <w:pPr>
              <w:pStyle w:val="TableParagraph"/>
              <w:ind w:right="75"/>
              <w:jc w:val="right"/>
              <w:rPr>
                <w:sz w:val="16"/>
              </w:rPr>
            </w:pPr>
            <w:r>
              <w:rPr>
                <w:sz w:val="16"/>
              </w:rPr>
              <w:t>1.8</w:t>
            </w:r>
          </w:p>
        </w:tc>
        <w:tc>
          <w:tcPr>
            <w:tcW w:w="566" w:type="dxa"/>
            <w:shd w:val="clear" w:color="auto" w:fill="FFFFFF"/>
          </w:tcPr>
          <w:p>
            <w:pPr>
              <w:pStyle w:val="TableParagraph"/>
              <w:spacing w:before="5"/>
              <w:rPr>
                <w:sz w:val="18"/>
              </w:rPr>
            </w:pPr>
          </w:p>
          <w:p>
            <w:pPr>
              <w:pStyle w:val="TableParagraph"/>
              <w:ind w:right="74"/>
              <w:jc w:val="right"/>
              <w:rPr>
                <w:sz w:val="16"/>
              </w:rPr>
            </w:pPr>
            <w:r>
              <w:rPr>
                <w:sz w:val="16"/>
              </w:rPr>
              <w:t>1.5</w:t>
            </w:r>
          </w:p>
        </w:tc>
        <w:tc>
          <w:tcPr>
            <w:tcW w:w="609" w:type="dxa"/>
            <w:shd w:val="clear" w:color="auto" w:fill="FFFFFF"/>
          </w:tcPr>
          <w:p>
            <w:pPr>
              <w:pStyle w:val="TableParagraph"/>
              <w:spacing w:before="5"/>
              <w:rPr>
                <w:sz w:val="18"/>
              </w:rPr>
            </w:pPr>
          </w:p>
          <w:p>
            <w:pPr>
              <w:pStyle w:val="TableParagraph"/>
              <w:ind w:right="74"/>
              <w:jc w:val="right"/>
              <w:rPr>
                <w:sz w:val="16"/>
              </w:rPr>
            </w:pPr>
            <w:r>
              <w:rPr>
                <w:sz w:val="16"/>
              </w:rPr>
              <w:t>.9</w:t>
            </w:r>
          </w:p>
        </w:tc>
        <w:tc>
          <w:tcPr>
            <w:tcW w:w="539" w:type="dxa"/>
            <w:shd w:val="clear" w:color="auto" w:fill="FFFFFF"/>
          </w:tcPr>
          <w:p>
            <w:pPr>
              <w:pStyle w:val="TableParagraph"/>
              <w:spacing w:before="5"/>
              <w:rPr>
                <w:sz w:val="18"/>
              </w:rPr>
            </w:pPr>
          </w:p>
          <w:p>
            <w:pPr>
              <w:pStyle w:val="TableParagraph"/>
              <w:ind w:right="73"/>
              <w:jc w:val="right"/>
              <w:rPr>
                <w:sz w:val="16"/>
              </w:rPr>
            </w:pPr>
            <w:r>
              <w:rPr>
                <w:sz w:val="16"/>
              </w:rPr>
              <w:t>.0</w:t>
            </w:r>
          </w:p>
        </w:tc>
        <w:tc>
          <w:tcPr>
            <w:tcW w:w="501" w:type="dxa"/>
            <w:shd w:val="clear" w:color="auto" w:fill="FFFFFF"/>
          </w:tcPr>
          <w:p>
            <w:pPr>
              <w:pStyle w:val="TableParagraph"/>
              <w:spacing w:before="5"/>
              <w:rPr>
                <w:sz w:val="18"/>
              </w:rPr>
            </w:pPr>
          </w:p>
          <w:p>
            <w:pPr>
              <w:pStyle w:val="TableParagraph"/>
              <w:ind w:left="137" w:right="22"/>
              <w:jc w:val="center"/>
              <w:rPr>
                <w:sz w:val="16"/>
              </w:rPr>
            </w:pPr>
            <w:r>
              <w:rPr>
                <w:sz w:val="16"/>
              </w:rPr>
              <w:t>8.0</w:t>
            </w:r>
          </w:p>
        </w:tc>
        <w:tc>
          <w:tcPr>
            <w:tcW w:w="560" w:type="dxa"/>
            <w:shd w:val="clear" w:color="auto" w:fill="FFFFFF"/>
          </w:tcPr>
          <w:p>
            <w:pPr>
              <w:pStyle w:val="TableParagraph"/>
              <w:spacing w:before="5"/>
              <w:rPr>
                <w:sz w:val="18"/>
              </w:rPr>
            </w:pPr>
          </w:p>
          <w:p>
            <w:pPr>
              <w:pStyle w:val="TableParagraph"/>
              <w:ind w:right="70"/>
              <w:jc w:val="right"/>
              <w:rPr>
                <w:sz w:val="16"/>
              </w:rPr>
            </w:pPr>
            <w:r>
              <w:rPr>
                <w:sz w:val="16"/>
              </w:rPr>
              <w:t>.0</w:t>
            </w:r>
          </w:p>
        </w:tc>
        <w:tc>
          <w:tcPr>
            <w:tcW w:w="555" w:type="dxa"/>
            <w:shd w:val="clear" w:color="auto" w:fill="FFFFFF"/>
          </w:tcPr>
          <w:p>
            <w:pPr>
              <w:pStyle w:val="TableParagraph"/>
              <w:spacing w:before="5"/>
              <w:rPr>
                <w:sz w:val="18"/>
              </w:rPr>
            </w:pPr>
          </w:p>
          <w:p>
            <w:pPr>
              <w:pStyle w:val="TableParagraph"/>
              <w:ind w:right="69"/>
              <w:jc w:val="right"/>
              <w:rPr>
                <w:sz w:val="16"/>
              </w:rPr>
            </w:pPr>
            <w:r>
              <w:rPr>
                <w:sz w:val="16"/>
              </w:rPr>
              <w:t>1.8</w:t>
            </w:r>
          </w:p>
        </w:tc>
        <w:tc>
          <w:tcPr>
            <w:tcW w:w="483" w:type="dxa"/>
            <w:shd w:val="clear" w:color="auto" w:fill="FFFFFF"/>
          </w:tcPr>
          <w:p>
            <w:pPr>
              <w:pStyle w:val="TableParagraph"/>
              <w:spacing w:before="5"/>
              <w:rPr>
                <w:sz w:val="18"/>
              </w:rPr>
            </w:pPr>
          </w:p>
          <w:p>
            <w:pPr>
              <w:pStyle w:val="TableParagraph"/>
              <w:ind w:right="69"/>
              <w:jc w:val="right"/>
              <w:rPr>
                <w:sz w:val="16"/>
              </w:rPr>
            </w:pPr>
            <w:r>
              <w:rPr>
                <w:sz w:val="16"/>
              </w:rPr>
              <w:t>.8</w:t>
            </w:r>
          </w:p>
        </w:tc>
        <w:tc>
          <w:tcPr>
            <w:tcW w:w="809" w:type="dxa"/>
            <w:shd w:val="clear" w:color="auto" w:fill="FFFFFF"/>
          </w:tcPr>
          <w:p>
            <w:pPr>
              <w:pStyle w:val="TableParagraph"/>
              <w:spacing w:before="5"/>
              <w:rPr>
                <w:sz w:val="18"/>
              </w:rPr>
            </w:pPr>
          </w:p>
          <w:p>
            <w:pPr>
              <w:pStyle w:val="TableParagraph"/>
              <w:ind w:right="67"/>
              <w:jc w:val="right"/>
              <w:rPr>
                <w:sz w:val="16"/>
              </w:rPr>
            </w:pPr>
            <w:r>
              <w:rPr>
                <w:sz w:val="16"/>
              </w:rPr>
              <w:t>.0</w:t>
            </w:r>
          </w:p>
        </w:tc>
        <w:tc>
          <w:tcPr>
            <w:tcW w:w="460" w:type="dxa"/>
            <w:shd w:val="clear" w:color="auto" w:fill="FFFFFF"/>
          </w:tcPr>
          <w:p>
            <w:pPr>
              <w:pStyle w:val="TableParagraph"/>
              <w:spacing w:before="5"/>
              <w:rPr>
                <w:sz w:val="18"/>
              </w:rPr>
            </w:pPr>
          </w:p>
          <w:p>
            <w:pPr>
              <w:pStyle w:val="TableParagraph"/>
              <w:ind w:right="66"/>
              <w:jc w:val="right"/>
              <w:rPr>
                <w:sz w:val="16"/>
              </w:rPr>
            </w:pPr>
            <w:r>
              <w:rPr>
                <w:sz w:val="16"/>
              </w:rPr>
              <w:t>.0</w:t>
            </w:r>
          </w:p>
        </w:tc>
        <w:tc>
          <w:tcPr>
            <w:tcW w:w="404" w:type="dxa"/>
            <w:shd w:val="clear" w:color="auto" w:fill="FFFFFF"/>
          </w:tcPr>
          <w:p>
            <w:pPr>
              <w:pStyle w:val="TableParagraph"/>
              <w:spacing w:before="5"/>
              <w:rPr>
                <w:sz w:val="18"/>
              </w:rPr>
            </w:pPr>
          </w:p>
          <w:p>
            <w:pPr>
              <w:pStyle w:val="TableParagraph"/>
              <w:ind w:right="65"/>
              <w:jc w:val="right"/>
              <w:rPr>
                <w:sz w:val="16"/>
              </w:rPr>
            </w:pPr>
            <w:r>
              <w:rPr>
                <w:sz w:val="16"/>
              </w:rPr>
              <w:t>.1</w:t>
            </w:r>
          </w:p>
        </w:tc>
        <w:tc>
          <w:tcPr>
            <w:tcW w:w="464" w:type="dxa"/>
            <w:shd w:val="clear" w:color="auto" w:fill="FFFFFF"/>
          </w:tcPr>
          <w:p>
            <w:pPr>
              <w:pStyle w:val="TableParagraph"/>
              <w:spacing w:before="5"/>
              <w:rPr>
                <w:sz w:val="18"/>
              </w:rPr>
            </w:pPr>
          </w:p>
          <w:p>
            <w:pPr>
              <w:pStyle w:val="TableParagraph"/>
              <w:ind w:right="64"/>
              <w:jc w:val="right"/>
              <w:rPr>
                <w:sz w:val="16"/>
              </w:rPr>
            </w:pPr>
            <w:r>
              <w:rPr>
                <w:sz w:val="16"/>
              </w:rPr>
              <w:t>.2</w:t>
            </w:r>
          </w:p>
        </w:tc>
        <w:tc>
          <w:tcPr>
            <w:tcW w:w="734" w:type="dxa"/>
            <w:shd w:val="clear" w:color="auto" w:fill="FFFFFF"/>
          </w:tcPr>
          <w:p>
            <w:pPr>
              <w:pStyle w:val="TableParagraph"/>
              <w:spacing w:before="5"/>
              <w:rPr>
                <w:sz w:val="18"/>
              </w:rPr>
            </w:pPr>
          </w:p>
          <w:p>
            <w:pPr>
              <w:pStyle w:val="TableParagraph"/>
              <w:ind w:left="253"/>
              <w:rPr>
                <w:sz w:val="16"/>
              </w:rPr>
            </w:pPr>
            <w:r>
              <w:rPr>
                <w:sz w:val="16"/>
              </w:rPr>
              <w:t>100.0</w:t>
            </w:r>
          </w:p>
        </w:tc>
        <w:tc>
          <w:tcPr>
            <w:tcW w:w="877" w:type="dxa"/>
            <w:shd w:val="clear" w:color="auto" w:fill="FFFFFF"/>
          </w:tcPr>
          <w:p>
            <w:pPr>
              <w:pStyle w:val="TableParagraph"/>
              <w:spacing w:before="5"/>
              <w:rPr>
                <w:sz w:val="18"/>
              </w:rPr>
            </w:pPr>
          </w:p>
          <w:p>
            <w:pPr>
              <w:pStyle w:val="TableParagraph"/>
              <w:ind w:right="62"/>
              <w:jc w:val="right"/>
              <w:rPr>
                <w:sz w:val="16"/>
              </w:rPr>
            </w:pPr>
            <w:r>
              <w:rPr>
                <w:sz w:val="16"/>
              </w:rPr>
              <w:t>97.2</w:t>
            </w:r>
          </w:p>
        </w:tc>
        <w:tc>
          <w:tcPr>
            <w:tcW w:w="988" w:type="dxa"/>
            <w:shd w:val="clear" w:color="auto" w:fill="FFFFFF"/>
          </w:tcPr>
          <w:p>
            <w:pPr>
              <w:pStyle w:val="TableParagraph"/>
              <w:spacing w:before="5"/>
              <w:rPr>
                <w:sz w:val="18"/>
              </w:rPr>
            </w:pPr>
          </w:p>
          <w:p>
            <w:pPr>
              <w:pStyle w:val="TableParagraph"/>
              <w:ind w:right="61"/>
              <w:jc w:val="right"/>
              <w:rPr>
                <w:sz w:val="16"/>
              </w:rPr>
            </w:pPr>
            <w:r>
              <w:rPr>
                <w:sz w:val="16"/>
              </w:rPr>
              <w:t>1911</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University</w:t>
            </w:r>
          </w:p>
        </w:tc>
        <w:tc>
          <w:tcPr>
            <w:tcW w:w="539" w:type="dxa"/>
            <w:shd w:val="clear" w:color="auto" w:fill="FFFFFF"/>
          </w:tcPr>
          <w:p>
            <w:pPr>
              <w:pStyle w:val="TableParagraph"/>
              <w:spacing w:before="44"/>
              <w:ind w:right="77"/>
              <w:jc w:val="right"/>
              <w:rPr>
                <w:sz w:val="16"/>
              </w:rPr>
            </w:pPr>
            <w:r>
              <w:rPr>
                <w:sz w:val="16"/>
              </w:rPr>
              <w:t>82.2</w:t>
            </w:r>
          </w:p>
        </w:tc>
        <w:tc>
          <w:tcPr>
            <w:tcW w:w="629" w:type="dxa"/>
            <w:shd w:val="clear" w:color="auto" w:fill="FFFFFF"/>
          </w:tcPr>
          <w:p>
            <w:pPr>
              <w:pStyle w:val="TableParagraph"/>
              <w:spacing w:before="44"/>
              <w:ind w:right="76"/>
              <w:jc w:val="right"/>
              <w:rPr>
                <w:sz w:val="16"/>
              </w:rPr>
            </w:pPr>
            <w:r>
              <w:rPr>
                <w:sz w:val="16"/>
              </w:rPr>
              <w:t>1.2</w:t>
            </w:r>
          </w:p>
        </w:tc>
        <w:tc>
          <w:tcPr>
            <w:tcW w:w="563" w:type="dxa"/>
            <w:shd w:val="clear" w:color="auto" w:fill="FFFFFF"/>
          </w:tcPr>
          <w:p>
            <w:pPr>
              <w:pStyle w:val="TableParagraph"/>
              <w:spacing w:before="44"/>
              <w:ind w:right="75"/>
              <w:jc w:val="right"/>
              <w:rPr>
                <w:sz w:val="16"/>
              </w:rPr>
            </w:pPr>
            <w:r>
              <w:rPr>
                <w:sz w:val="16"/>
              </w:rPr>
              <w:t>.1</w:t>
            </w:r>
          </w:p>
        </w:tc>
        <w:tc>
          <w:tcPr>
            <w:tcW w:w="566" w:type="dxa"/>
            <w:shd w:val="clear" w:color="auto" w:fill="FFFFFF"/>
          </w:tcPr>
          <w:p>
            <w:pPr>
              <w:pStyle w:val="TableParagraph"/>
              <w:spacing w:before="44"/>
              <w:ind w:right="74"/>
              <w:jc w:val="right"/>
              <w:rPr>
                <w:sz w:val="16"/>
              </w:rPr>
            </w:pPr>
            <w:r>
              <w:rPr>
                <w:sz w:val="16"/>
              </w:rPr>
              <w:t>.7</w:t>
            </w:r>
          </w:p>
        </w:tc>
        <w:tc>
          <w:tcPr>
            <w:tcW w:w="609" w:type="dxa"/>
            <w:shd w:val="clear" w:color="auto" w:fill="FFFFFF"/>
          </w:tcPr>
          <w:p>
            <w:pPr>
              <w:pStyle w:val="TableParagraph"/>
              <w:spacing w:before="44"/>
              <w:ind w:right="73"/>
              <w:jc w:val="right"/>
              <w:rPr>
                <w:sz w:val="16"/>
              </w:rPr>
            </w:pPr>
            <w:r>
              <w:rPr>
                <w:sz w:val="16"/>
              </w:rPr>
              <w:t>.3</w:t>
            </w:r>
          </w:p>
        </w:tc>
        <w:tc>
          <w:tcPr>
            <w:tcW w:w="539" w:type="dxa"/>
            <w:shd w:val="clear" w:color="auto" w:fill="FFFFFF"/>
          </w:tcPr>
          <w:p>
            <w:pPr>
              <w:pStyle w:val="TableParagraph"/>
              <w:spacing w:before="44"/>
              <w:ind w:right="72"/>
              <w:jc w:val="right"/>
              <w:rPr>
                <w:sz w:val="16"/>
              </w:rPr>
            </w:pPr>
            <w:r>
              <w:rPr>
                <w:sz w:val="16"/>
              </w:rPr>
              <w:t>.3</w:t>
            </w:r>
          </w:p>
        </w:tc>
        <w:tc>
          <w:tcPr>
            <w:tcW w:w="501" w:type="dxa"/>
            <w:shd w:val="clear" w:color="auto" w:fill="FFFFFF"/>
          </w:tcPr>
          <w:p>
            <w:pPr>
              <w:pStyle w:val="TableParagraph"/>
              <w:spacing w:before="44"/>
              <w:ind w:left="80" w:right="53"/>
              <w:jc w:val="center"/>
              <w:rPr>
                <w:sz w:val="16"/>
              </w:rPr>
            </w:pPr>
            <w:r>
              <w:rPr>
                <w:sz w:val="16"/>
              </w:rPr>
              <w:t>13.4</w:t>
            </w:r>
          </w:p>
        </w:tc>
        <w:tc>
          <w:tcPr>
            <w:tcW w:w="560" w:type="dxa"/>
            <w:shd w:val="clear" w:color="auto" w:fill="FFFFFF"/>
          </w:tcPr>
          <w:p>
            <w:pPr>
              <w:pStyle w:val="TableParagraph"/>
              <w:spacing w:before="44"/>
              <w:ind w:right="70"/>
              <w:jc w:val="right"/>
              <w:rPr>
                <w:sz w:val="16"/>
              </w:rPr>
            </w:pPr>
            <w:r>
              <w:rPr>
                <w:sz w:val="16"/>
              </w:rPr>
              <w:t>.0</w:t>
            </w:r>
          </w:p>
        </w:tc>
        <w:tc>
          <w:tcPr>
            <w:tcW w:w="555" w:type="dxa"/>
            <w:shd w:val="clear" w:color="auto" w:fill="FFFFFF"/>
          </w:tcPr>
          <w:p>
            <w:pPr>
              <w:pStyle w:val="TableParagraph"/>
              <w:spacing w:before="44"/>
              <w:ind w:right="69"/>
              <w:jc w:val="right"/>
              <w:rPr>
                <w:sz w:val="16"/>
              </w:rPr>
            </w:pPr>
            <w:r>
              <w:rPr>
                <w:sz w:val="16"/>
              </w:rPr>
              <w:t>1.2</w:t>
            </w:r>
          </w:p>
        </w:tc>
        <w:tc>
          <w:tcPr>
            <w:tcW w:w="483" w:type="dxa"/>
            <w:shd w:val="clear" w:color="auto" w:fill="FFFFFF"/>
          </w:tcPr>
          <w:p>
            <w:pPr>
              <w:pStyle w:val="TableParagraph"/>
              <w:spacing w:before="44"/>
              <w:ind w:right="68"/>
              <w:jc w:val="right"/>
              <w:rPr>
                <w:sz w:val="16"/>
              </w:rPr>
            </w:pPr>
            <w:r>
              <w:rPr>
                <w:sz w:val="16"/>
              </w:rPr>
              <w:t>.0</w:t>
            </w:r>
          </w:p>
        </w:tc>
        <w:tc>
          <w:tcPr>
            <w:tcW w:w="809" w:type="dxa"/>
            <w:shd w:val="clear" w:color="auto" w:fill="FFFFFF"/>
          </w:tcPr>
          <w:p>
            <w:pPr>
              <w:pStyle w:val="TableParagraph"/>
              <w:spacing w:before="44"/>
              <w:ind w:right="67"/>
              <w:jc w:val="right"/>
              <w:rPr>
                <w:sz w:val="16"/>
              </w:rPr>
            </w:pPr>
            <w:r>
              <w:rPr>
                <w:sz w:val="16"/>
              </w:rPr>
              <w:t>.0</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3"/>
              <w:jc w:val="right"/>
              <w:rPr>
                <w:sz w:val="16"/>
              </w:rPr>
            </w:pPr>
            <w:r>
              <w:rPr>
                <w:sz w:val="16"/>
              </w:rPr>
              <w:t>.6</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1"/>
              <w:jc w:val="right"/>
              <w:rPr>
                <w:sz w:val="16"/>
              </w:rPr>
            </w:pPr>
            <w:r>
              <w:rPr>
                <w:sz w:val="16"/>
              </w:rPr>
              <w:t>98.2</w:t>
            </w:r>
          </w:p>
        </w:tc>
        <w:tc>
          <w:tcPr>
            <w:tcW w:w="988" w:type="dxa"/>
            <w:shd w:val="clear" w:color="auto" w:fill="FFFFFF"/>
          </w:tcPr>
          <w:p>
            <w:pPr>
              <w:pStyle w:val="TableParagraph"/>
              <w:spacing w:before="44"/>
              <w:ind w:right="60"/>
              <w:jc w:val="right"/>
              <w:rPr>
                <w:sz w:val="16"/>
              </w:rPr>
            </w:pPr>
            <w:r>
              <w:rPr>
                <w:sz w:val="16"/>
              </w:rPr>
              <w:t>1284</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Missing/DK</w:t>
            </w:r>
          </w:p>
        </w:tc>
        <w:tc>
          <w:tcPr>
            <w:tcW w:w="539" w:type="dxa"/>
            <w:shd w:val="clear" w:color="auto" w:fill="FFFFFF"/>
          </w:tcPr>
          <w:p>
            <w:pPr>
              <w:pStyle w:val="TableParagraph"/>
              <w:spacing w:before="44"/>
              <w:ind w:right="77"/>
              <w:jc w:val="right"/>
              <w:rPr>
                <w:sz w:val="16"/>
              </w:rPr>
            </w:pPr>
            <w:r>
              <w:rPr>
                <w:sz w:val="16"/>
              </w:rPr>
              <w:t>79.8</w:t>
            </w:r>
          </w:p>
        </w:tc>
        <w:tc>
          <w:tcPr>
            <w:tcW w:w="629" w:type="dxa"/>
            <w:shd w:val="clear" w:color="auto" w:fill="FFFFFF"/>
          </w:tcPr>
          <w:p>
            <w:pPr>
              <w:pStyle w:val="TableParagraph"/>
              <w:spacing w:before="44"/>
              <w:ind w:right="76"/>
              <w:jc w:val="right"/>
              <w:rPr>
                <w:sz w:val="16"/>
              </w:rPr>
            </w:pPr>
            <w:r>
              <w:rPr>
                <w:sz w:val="16"/>
              </w:rPr>
              <w:t>6.1</w:t>
            </w:r>
          </w:p>
        </w:tc>
        <w:tc>
          <w:tcPr>
            <w:tcW w:w="563" w:type="dxa"/>
            <w:shd w:val="clear" w:color="auto" w:fill="FFFFFF"/>
          </w:tcPr>
          <w:p>
            <w:pPr>
              <w:pStyle w:val="TableParagraph"/>
              <w:spacing w:before="44"/>
              <w:ind w:right="75"/>
              <w:jc w:val="right"/>
              <w:rPr>
                <w:sz w:val="16"/>
              </w:rPr>
            </w:pPr>
            <w:r>
              <w:rPr>
                <w:sz w:val="16"/>
              </w:rPr>
              <w:t>1.0</w:t>
            </w:r>
          </w:p>
        </w:tc>
        <w:tc>
          <w:tcPr>
            <w:tcW w:w="566" w:type="dxa"/>
            <w:shd w:val="clear" w:color="auto" w:fill="FFFFFF"/>
          </w:tcPr>
          <w:p>
            <w:pPr>
              <w:pStyle w:val="TableParagraph"/>
              <w:spacing w:before="44"/>
              <w:ind w:right="74"/>
              <w:jc w:val="right"/>
              <w:rPr>
                <w:sz w:val="16"/>
              </w:rPr>
            </w:pPr>
            <w:r>
              <w:rPr>
                <w:sz w:val="16"/>
              </w:rPr>
              <w:t>.6</w:t>
            </w:r>
          </w:p>
        </w:tc>
        <w:tc>
          <w:tcPr>
            <w:tcW w:w="609" w:type="dxa"/>
            <w:shd w:val="clear" w:color="auto" w:fill="FFFFFF"/>
          </w:tcPr>
          <w:p>
            <w:pPr>
              <w:pStyle w:val="TableParagraph"/>
              <w:spacing w:before="44"/>
              <w:ind w:right="74"/>
              <w:jc w:val="right"/>
              <w:rPr>
                <w:sz w:val="16"/>
              </w:rPr>
            </w:pPr>
            <w:r>
              <w:rPr>
                <w:sz w:val="16"/>
              </w:rPr>
              <w:t>1.5</w:t>
            </w:r>
          </w:p>
        </w:tc>
        <w:tc>
          <w:tcPr>
            <w:tcW w:w="539" w:type="dxa"/>
            <w:shd w:val="clear" w:color="auto" w:fill="FFFFFF"/>
          </w:tcPr>
          <w:p>
            <w:pPr>
              <w:pStyle w:val="TableParagraph"/>
              <w:spacing w:before="44"/>
              <w:ind w:right="73"/>
              <w:jc w:val="right"/>
              <w:rPr>
                <w:sz w:val="16"/>
              </w:rPr>
            </w:pPr>
            <w:r>
              <w:rPr>
                <w:sz w:val="16"/>
              </w:rPr>
              <w:t>.0</w:t>
            </w:r>
          </w:p>
        </w:tc>
        <w:tc>
          <w:tcPr>
            <w:tcW w:w="501" w:type="dxa"/>
            <w:shd w:val="clear" w:color="auto" w:fill="FFFFFF"/>
          </w:tcPr>
          <w:p>
            <w:pPr>
              <w:pStyle w:val="TableParagraph"/>
              <w:spacing w:before="44"/>
              <w:ind w:left="137" w:right="22"/>
              <w:jc w:val="center"/>
              <w:rPr>
                <w:sz w:val="16"/>
              </w:rPr>
            </w:pPr>
            <w:r>
              <w:rPr>
                <w:sz w:val="16"/>
              </w:rPr>
              <w:t>5.8</w:t>
            </w:r>
          </w:p>
        </w:tc>
        <w:tc>
          <w:tcPr>
            <w:tcW w:w="560" w:type="dxa"/>
            <w:shd w:val="clear" w:color="auto" w:fill="FFFFFF"/>
          </w:tcPr>
          <w:p>
            <w:pPr>
              <w:pStyle w:val="TableParagraph"/>
              <w:spacing w:before="44"/>
              <w:ind w:right="70"/>
              <w:jc w:val="right"/>
              <w:rPr>
                <w:sz w:val="16"/>
              </w:rPr>
            </w:pPr>
            <w:r>
              <w:rPr>
                <w:sz w:val="16"/>
              </w:rPr>
              <w:t>.7</w:t>
            </w:r>
          </w:p>
        </w:tc>
        <w:tc>
          <w:tcPr>
            <w:tcW w:w="555" w:type="dxa"/>
            <w:shd w:val="clear" w:color="auto" w:fill="FFFFFF"/>
          </w:tcPr>
          <w:p>
            <w:pPr>
              <w:pStyle w:val="TableParagraph"/>
              <w:spacing w:before="44"/>
              <w:ind w:right="69"/>
              <w:jc w:val="right"/>
              <w:rPr>
                <w:sz w:val="16"/>
              </w:rPr>
            </w:pPr>
            <w:r>
              <w:rPr>
                <w:sz w:val="16"/>
              </w:rPr>
              <w:t>3.8</w:t>
            </w:r>
          </w:p>
        </w:tc>
        <w:tc>
          <w:tcPr>
            <w:tcW w:w="483" w:type="dxa"/>
            <w:shd w:val="clear" w:color="auto" w:fill="FFFFFF"/>
          </w:tcPr>
          <w:p>
            <w:pPr>
              <w:pStyle w:val="TableParagraph"/>
              <w:spacing w:before="44"/>
              <w:ind w:right="69"/>
              <w:jc w:val="right"/>
              <w:rPr>
                <w:sz w:val="16"/>
              </w:rPr>
            </w:pPr>
            <w:r>
              <w:rPr>
                <w:sz w:val="16"/>
              </w:rPr>
              <w:t>.3</w:t>
            </w:r>
          </w:p>
        </w:tc>
        <w:tc>
          <w:tcPr>
            <w:tcW w:w="809" w:type="dxa"/>
            <w:shd w:val="clear" w:color="auto" w:fill="FFFFFF"/>
          </w:tcPr>
          <w:p>
            <w:pPr>
              <w:pStyle w:val="TableParagraph"/>
              <w:spacing w:before="44"/>
              <w:ind w:right="69"/>
              <w:jc w:val="right"/>
              <w:rPr>
                <w:sz w:val="16"/>
              </w:rPr>
            </w:pPr>
            <w:r>
              <w:rPr>
                <w:sz w:val="16"/>
              </w:rPr>
              <w:t>.4</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4"/>
              <w:jc w:val="right"/>
              <w:rPr>
                <w:sz w:val="16"/>
              </w:rPr>
            </w:pPr>
            <w:r>
              <w:rPr>
                <w:sz w:val="16"/>
              </w:rPr>
              <w:t>.0</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94.8</w:t>
            </w:r>
          </w:p>
        </w:tc>
        <w:tc>
          <w:tcPr>
            <w:tcW w:w="988" w:type="dxa"/>
            <w:shd w:val="clear" w:color="auto" w:fill="FFFFFF"/>
          </w:tcPr>
          <w:p>
            <w:pPr>
              <w:pStyle w:val="TableParagraph"/>
              <w:spacing w:before="44"/>
              <w:ind w:right="61"/>
              <w:jc w:val="right"/>
              <w:rPr>
                <w:sz w:val="16"/>
              </w:rPr>
            </w:pPr>
            <w:r>
              <w:rPr>
                <w:sz w:val="16"/>
              </w:rPr>
              <w:t>706</w:t>
            </w:r>
          </w:p>
        </w:tc>
      </w:tr>
      <w:tr>
        <w:trPr>
          <w:trHeight w:val="415" w:hRule="atLeast"/>
        </w:trPr>
        <w:tc>
          <w:tcPr>
            <w:tcW w:w="1266" w:type="dxa"/>
            <w:shd w:val="clear" w:color="auto" w:fill="FFFFFF"/>
          </w:tcPr>
          <w:p>
            <w:pPr>
              <w:pStyle w:val="TableParagraph"/>
              <w:spacing w:line="190" w:lineRule="atLeast" w:before="14"/>
              <w:ind w:left="90" w:right="251"/>
              <w:rPr>
                <w:sz w:val="16"/>
              </w:rPr>
            </w:pPr>
            <w:r>
              <w:rPr>
                <w:sz w:val="16"/>
              </w:rPr>
              <w:t>wealth index quintiles</w:t>
            </w:r>
          </w:p>
        </w:tc>
        <w:tc>
          <w:tcPr>
            <w:tcW w:w="1621" w:type="dxa"/>
            <w:shd w:val="clear" w:color="auto" w:fill="FFFFFF"/>
          </w:tcPr>
          <w:p>
            <w:pPr>
              <w:pStyle w:val="TableParagraph"/>
              <w:spacing w:before="20"/>
              <w:ind w:left="90"/>
              <w:rPr>
                <w:sz w:val="16"/>
              </w:rPr>
            </w:pPr>
            <w:r>
              <w:rPr>
                <w:sz w:val="16"/>
              </w:rPr>
              <w:t>Poorest</w:t>
            </w:r>
          </w:p>
        </w:tc>
        <w:tc>
          <w:tcPr>
            <w:tcW w:w="539" w:type="dxa"/>
            <w:shd w:val="clear" w:color="auto" w:fill="FFFFFF"/>
          </w:tcPr>
          <w:p>
            <w:pPr>
              <w:pStyle w:val="TableParagraph"/>
              <w:spacing w:before="116"/>
              <w:ind w:right="77"/>
              <w:jc w:val="right"/>
              <w:rPr>
                <w:sz w:val="16"/>
              </w:rPr>
            </w:pPr>
            <w:r>
              <w:rPr>
                <w:sz w:val="16"/>
              </w:rPr>
              <w:t>35.0</w:t>
            </w:r>
          </w:p>
        </w:tc>
        <w:tc>
          <w:tcPr>
            <w:tcW w:w="629" w:type="dxa"/>
            <w:shd w:val="clear" w:color="auto" w:fill="FFFFFF"/>
          </w:tcPr>
          <w:p>
            <w:pPr>
              <w:pStyle w:val="TableParagraph"/>
              <w:spacing w:before="116"/>
              <w:ind w:right="76"/>
              <w:jc w:val="right"/>
              <w:rPr>
                <w:sz w:val="16"/>
              </w:rPr>
            </w:pPr>
            <w:r>
              <w:rPr>
                <w:sz w:val="16"/>
              </w:rPr>
              <w:t>20.3</w:t>
            </w:r>
          </w:p>
        </w:tc>
        <w:tc>
          <w:tcPr>
            <w:tcW w:w="563" w:type="dxa"/>
            <w:shd w:val="clear" w:color="auto" w:fill="FFFFFF"/>
          </w:tcPr>
          <w:p>
            <w:pPr>
              <w:pStyle w:val="TableParagraph"/>
              <w:spacing w:before="116"/>
              <w:ind w:right="75"/>
              <w:jc w:val="right"/>
              <w:rPr>
                <w:sz w:val="16"/>
              </w:rPr>
            </w:pPr>
            <w:r>
              <w:rPr>
                <w:sz w:val="16"/>
              </w:rPr>
              <w:t>13.9</w:t>
            </w:r>
          </w:p>
        </w:tc>
        <w:tc>
          <w:tcPr>
            <w:tcW w:w="566" w:type="dxa"/>
            <w:shd w:val="clear" w:color="auto" w:fill="FFFFFF"/>
          </w:tcPr>
          <w:p>
            <w:pPr>
              <w:pStyle w:val="TableParagraph"/>
              <w:spacing w:before="116"/>
              <w:ind w:right="74"/>
              <w:jc w:val="right"/>
              <w:rPr>
                <w:sz w:val="16"/>
              </w:rPr>
            </w:pPr>
            <w:r>
              <w:rPr>
                <w:sz w:val="16"/>
              </w:rPr>
              <w:t>1.4</w:t>
            </w:r>
          </w:p>
        </w:tc>
        <w:tc>
          <w:tcPr>
            <w:tcW w:w="609" w:type="dxa"/>
            <w:shd w:val="clear" w:color="auto" w:fill="FFFFFF"/>
          </w:tcPr>
          <w:p>
            <w:pPr>
              <w:pStyle w:val="TableParagraph"/>
              <w:spacing w:before="116"/>
              <w:ind w:right="74"/>
              <w:jc w:val="right"/>
              <w:rPr>
                <w:sz w:val="16"/>
              </w:rPr>
            </w:pPr>
            <w:r>
              <w:rPr>
                <w:sz w:val="16"/>
              </w:rPr>
              <w:t>2.9</w:t>
            </w:r>
          </w:p>
        </w:tc>
        <w:tc>
          <w:tcPr>
            <w:tcW w:w="539" w:type="dxa"/>
            <w:shd w:val="clear" w:color="auto" w:fill="FFFFFF"/>
          </w:tcPr>
          <w:p>
            <w:pPr>
              <w:pStyle w:val="TableParagraph"/>
              <w:spacing w:before="116"/>
              <w:ind w:right="73"/>
              <w:jc w:val="right"/>
              <w:rPr>
                <w:sz w:val="16"/>
              </w:rPr>
            </w:pPr>
            <w:r>
              <w:rPr>
                <w:sz w:val="16"/>
              </w:rPr>
              <w:t>1.1</w:t>
            </w:r>
          </w:p>
        </w:tc>
        <w:tc>
          <w:tcPr>
            <w:tcW w:w="501" w:type="dxa"/>
            <w:shd w:val="clear" w:color="auto" w:fill="FFFFFF"/>
          </w:tcPr>
          <w:p>
            <w:pPr>
              <w:pStyle w:val="TableParagraph"/>
              <w:spacing w:before="116"/>
              <w:ind w:left="137" w:right="22"/>
              <w:jc w:val="center"/>
              <w:rPr>
                <w:sz w:val="16"/>
              </w:rPr>
            </w:pPr>
            <w:r>
              <w:rPr>
                <w:sz w:val="16"/>
              </w:rPr>
              <w:t>1.0</w:t>
            </w:r>
          </w:p>
        </w:tc>
        <w:tc>
          <w:tcPr>
            <w:tcW w:w="560" w:type="dxa"/>
            <w:shd w:val="clear" w:color="auto" w:fill="FFFFFF"/>
          </w:tcPr>
          <w:p>
            <w:pPr>
              <w:pStyle w:val="TableParagraph"/>
              <w:spacing w:before="116"/>
              <w:ind w:right="71"/>
              <w:jc w:val="right"/>
              <w:rPr>
                <w:sz w:val="16"/>
              </w:rPr>
            </w:pPr>
            <w:r>
              <w:rPr>
                <w:sz w:val="16"/>
              </w:rPr>
              <w:t>1.9</w:t>
            </w:r>
          </w:p>
        </w:tc>
        <w:tc>
          <w:tcPr>
            <w:tcW w:w="555" w:type="dxa"/>
            <w:shd w:val="clear" w:color="auto" w:fill="FFFFFF"/>
          </w:tcPr>
          <w:p>
            <w:pPr>
              <w:pStyle w:val="TableParagraph"/>
              <w:spacing w:before="116"/>
              <w:ind w:right="70"/>
              <w:jc w:val="right"/>
              <w:rPr>
                <w:sz w:val="16"/>
              </w:rPr>
            </w:pPr>
            <w:r>
              <w:rPr>
                <w:sz w:val="16"/>
              </w:rPr>
              <w:t>14.5</w:t>
            </w:r>
          </w:p>
        </w:tc>
        <w:tc>
          <w:tcPr>
            <w:tcW w:w="483" w:type="dxa"/>
            <w:shd w:val="clear" w:color="auto" w:fill="FFFFFF"/>
          </w:tcPr>
          <w:p>
            <w:pPr>
              <w:pStyle w:val="TableParagraph"/>
              <w:spacing w:before="116"/>
              <w:ind w:right="69"/>
              <w:jc w:val="right"/>
              <w:rPr>
                <w:sz w:val="16"/>
              </w:rPr>
            </w:pPr>
            <w:r>
              <w:rPr>
                <w:sz w:val="16"/>
              </w:rPr>
              <w:t>4.0</w:t>
            </w:r>
          </w:p>
        </w:tc>
        <w:tc>
          <w:tcPr>
            <w:tcW w:w="809" w:type="dxa"/>
            <w:shd w:val="clear" w:color="auto" w:fill="FFFFFF"/>
          </w:tcPr>
          <w:p>
            <w:pPr>
              <w:pStyle w:val="TableParagraph"/>
              <w:spacing w:before="116"/>
              <w:ind w:right="68"/>
              <w:jc w:val="right"/>
              <w:rPr>
                <w:sz w:val="16"/>
              </w:rPr>
            </w:pPr>
            <w:r>
              <w:rPr>
                <w:sz w:val="16"/>
              </w:rPr>
              <w:t>.4</w:t>
            </w:r>
          </w:p>
        </w:tc>
        <w:tc>
          <w:tcPr>
            <w:tcW w:w="460" w:type="dxa"/>
            <w:shd w:val="clear" w:color="auto" w:fill="FFFFFF"/>
          </w:tcPr>
          <w:p>
            <w:pPr>
              <w:pStyle w:val="TableParagraph"/>
              <w:spacing w:before="116"/>
              <w:ind w:right="66"/>
              <w:jc w:val="right"/>
              <w:rPr>
                <w:sz w:val="16"/>
              </w:rPr>
            </w:pPr>
            <w:r>
              <w:rPr>
                <w:sz w:val="16"/>
              </w:rPr>
              <w:t>.4</w:t>
            </w:r>
          </w:p>
        </w:tc>
        <w:tc>
          <w:tcPr>
            <w:tcW w:w="404" w:type="dxa"/>
            <w:shd w:val="clear" w:color="auto" w:fill="FFFFFF"/>
          </w:tcPr>
          <w:p>
            <w:pPr>
              <w:pStyle w:val="TableParagraph"/>
              <w:spacing w:before="116"/>
              <w:ind w:right="65"/>
              <w:jc w:val="right"/>
              <w:rPr>
                <w:sz w:val="16"/>
              </w:rPr>
            </w:pPr>
            <w:r>
              <w:rPr>
                <w:sz w:val="16"/>
              </w:rPr>
              <w:t>.4</w:t>
            </w:r>
          </w:p>
        </w:tc>
        <w:tc>
          <w:tcPr>
            <w:tcW w:w="464" w:type="dxa"/>
            <w:shd w:val="clear" w:color="auto" w:fill="FFFFFF"/>
          </w:tcPr>
          <w:p>
            <w:pPr>
              <w:pStyle w:val="TableParagraph"/>
              <w:spacing w:before="116"/>
              <w:ind w:right="64"/>
              <w:jc w:val="right"/>
              <w:rPr>
                <w:sz w:val="16"/>
              </w:rPr>
            </w:pPr>
            <w:r>
              <w:rPr>
                <w:sz w:val="16"/>
              </w:rPr>
              <w:t>2.8</w:t>
            </w:r>
          </w:p>
        </w:tc>
        <w:tc>
          <w:tcPr>
            <w:tcW w:w="734" w:type="dxa"/>
            <w:shd w:val="clear" w:color="auto" w:fill="FFFFFF"/>
          </w:tcPr>
          <w:p>
            <w:pPr>
              <w:pStyle w:val="TableParagraph"/>
              <w:spacing w:before="116"/>
              <w:ind w:left="253"/>
              <w:rPr>
                <w:sz w:val="16"/>
              </w:rPr>
            </w:pPr>
            <w:r>
              <w:rPr>
                <w:sz w:val="16"/>
              </w:rPr>
              <w:t>100.0</w:t>
            </w:r>
          </w:p>
        </w:tc>
        <w:tc>
          <w:tcPr>
            <w:tcW w:w="877" w:type="dxa"/>
            <w:shd w:val="clear" w:color="auto" w:fill="FFFFFF"/>
          </w:tcPr>
          <w:p>
            <w:pPr>
              <w:pStyle w:val="TableParagraph"/>
              <w:spacing w:before="116"/>
              <w:ind w:right="62"/>
              <w:jc w:val="right"/>
              <w:rPr>
                <w:sz w:val="16"/>
              </w:rPr>
            </w:pPr>
            <w:r>
              <w:rPr>
                <w:sz w:val="16"/>
              </w:rPr>
              <w:t>75.5</w:t>
            </w:r>
          </w:p>
        </w:tc>
        <w:tc>
          <w:tcPr>
            <w:tcW w:w="988" w:type="dxa"/>
            <w:shd w:val="clear" w:color="auto" w:fill="FFFFFF"/>
          </w:tcPr>
          <w:p>
            <w:pPr>
              <w:pStyle w:val="TableParagraph"/>
              <w:spacing w:before="116"/>
              <w:ind w:right="61"/>
              <w:jc w:val="right"/>
              <w:rPr>
                <w:sz w:val="16"/>
              </w:rPr>
            </w:pPr>
            <w:r>
              <w:rPr>
                <w:sz w:val="16"/>
              </w:rPr>
              <w:t>3734</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Second</w:t>
            </w:r>
          </w:p>
        </w:tc>
        <w:tc>
          <w:tcPr>
            <w:tcW w:w="539" w:type="dxa"/>
            <w:shd w:val="clear" w:color="auto" w:fill="FFFFFF"/>
          </w:tcPr>
          <w:p>
            <w:pPr>
              <w:pStyle w:val="TableParagraph"/>
              <w:spacing w:before="44"/>
              <w:ind w:right="77"/>
              <w:jc w:val="right"/>
              <w:rPr>
                <w:sz w:val="16"/>
              </w:rPr>
            </w:pPr>
            <w:r>
              <w:rPr>
                <w:sz w:val="16"/>
              </w:rPr>
              <w:t>70.2</w:t>
            </w:r>
          </w:p>
        </w:tc>
        <w:tc>
          <w:tcPr>
            <w:tcW w:w="629" w:type="dxa"/>
            <w:shd w:val="clear" w:color="auto" w:fill="FFFFFF"/>
          </w:tcPr>
          <w:p>
            <w:pPr>
              <w:pStyle w:val="TableParagraph"/>
              <w:spacing w:before="44"/>
              <w:ind w:right="76"/>
              <w:jc w:val="right"/>
              <w:rPr>
                <w:sz w:val="16"/>
              </w:rPr>
            </w:pPr>
            <w:r>
              <w:rPr>
                <w:sz w:val="16"/>
              </w:rPr>
              <w:t>11.8</w:t>
            </w:r>
          </w:p>
        </w:tc>
        <w:tc>
          <w:tcPr>
            <w:tcW w:w="563" w:type="dxa"/>
            <w:shd w:val="clear" w:color="auto" w:fill="FFFFFF"/>
          </w:tcPr>
          <w:p>
            <w:pPr>
              <w:pStyle w:val="TableParagraph"/>
              <w:spacing w:before="44"/>
              <w:ind w:right="75"/>
              <w:jc w:val="right"/>
              <w:rPr>
                <w:sz w:val="16"/>
              </w:rPr>
            </w:pPr>
            <w:r>
              <w:rPr>
                <w:sz w:val="16"/>
              </w:rPr>
              <w:t>2.4</w:t>
            </w:r>
          </w:p>
        </w:tc>
        <w:tc>
          <w:tcPr>
            <w:tcW w:w="566" w:type="dxa"/>
            <w:shd w:val="clear" w:color="auto" w:fill="FFFFFF"/>
          </w:tcPr>
          <w:p>
            <w:pPr>
              <w:pStyle w:val="TableParagraph"/>
              <w:spacing w:before="44"/>
              <w:ind w:right="74"/>
              <w:jc w:val="right"/>
              <w:rPr>
                <w:sz w:val="16"/>
              </w:rPr>
            </w:pPr>
            <w:r>
              <w:rPr>
                <w:sz w:val="16"/>
              </w:rPr>
              <w:t>2.0</w:t>
            </w:r>
          </w:p>
        </w:tc>
        <w:tc>
          <w:tcPr>
            <w:tcW w:w="609" w:type="dxa"/>
            <w:shd w:val="clear" w:color="auto" w:fill="FFFFFF"/>
          </w:tcPr>
          <w:p>
            <w:pPr>
              <w:pStyle w:val="TableParagraph"/>
              <w:spacing w:before="44"/>
              <w:ind w:right="74"/>
              <w:jc w:val="right"/>
              <w:rPr>
                <w:sz w:val="16"/>
              </w:rPr>
            </w:pPr>
            <w:r>
              <w:rPr>
                <w:sz w:val="16"/>
              </w:rPr>
              <w:t>1.2</w:t>
            </w:r>
          </w:p>
        </w:tc>
        <w:tc>
          <w:tcPr>
            <w:tcW w:w="539" w:type="dxa"/>
            <w:shd w:val="clear" w:color="auto" w:fill="FFFFFF"/>
          </w:tcPr>
          <w:p>
            <w:pPr>
              <w:pStyle w:val="TableParagraph"/>
              <w:spacing w:before="44"/>
              <w:ind w:right="73"/>
              <w:jc w:val="right"/>
              <w:rPr>
                <w:sz w:val="16"/>
              </w:rPr>
            </w:pPr>
            <w:r>
              <w:rPr>
                <w:sz w:val="16"/>
              </w:rPr>
              <w:t>.2</w:t>
            </w:r>
          </w:p>
        </w:tc>
        <w:tc>
          <w:tcPr>
            <w:tcW w:w="501" w:type="dxa"/>
            <w:shd w:val="clear" w:color="auto" w:fill="FFFFFF"/>
          </w:tcPr>
          <w:p>
            <w:pPr>
              <w:pStyle w:val="TableParagraph"/>
              <w:spacing w:before="44"/>
              <w:ind w:left="137" w:right="22"/>
              <w:jc w:val="center"/>
              <w:rPr>
                <w:sz w:val="16"/>
              </w:rPr>
            </w:pPr>
            <w:r>
              <w:rPr>
                <w:sz w:val="16"/>
              </w:rPr>
              <w:t>2.1</w:t>
            </w:r>
          </w:p>
        </w:tc>
        <w:tc>
          <w:tcPr>
            <w:tcW w:w="560" w:type="dxa"/>
            <w:shd w:val="clear" w:color="auto" w:fill="FFFFFF"/>
          </w:tcPr>
          <w:p>
            <w:pPr>
              <w:pStyle w:val="TableParagraph"/>
              <w:spacing w:before="44"/>
              <w:ind w:right="71"/>
              <w:jc w:val="right"/>
              <w:rPr>
                <w:sz w:val="16"/>
              </w:rPr>
            </w:pPr>
            <w:r>
              <w:rPr>
                <w:sz w:val="16"/>
              </w:rPr>
              <w:t>1.1</w:t>
            </w:r>
          </w:p>
        </w:tc>
        <w:tc>
          <w:tcPr>
            <w:tcW w:w="555" w:type="dxa"/>
            <w:shd w:val="clear" w:color="auto" w:fill="FFFFFF"/>
          </w:tcPr>
          <w:p>
            <w:pPr>
              <w:pStyle w:val="TableParagraph"/>
              <w:spacing w:before="44"/>
              <w:ind w:right="69"/>
              <w:jc w:val="right"/>
              <w:rPr>
                <w:sz w:val="16"/>
              </w:rPr>
            </w:pPr>
            <w:r>
              <w:rPr>
                <w:sz w:val="16"/>
              </w:rPr>
              <w:t>5.4</w:t>
            </w:r>
          </w:p>
        </w:tc>
        <w:tc>
          <w:tcPr>
            <w:tcW w:w="483" w:type="dxa"/>
            <w:shd w:val="clear" w:color="auto" w:fill="FFFFFF"/>
          </w:tcPr>
          <w:p>
            <w:pPr>
              <w:pStyle w:val="TableParagraph"/>
              <w:spacing w:before="44"/>
              <w:ind w:right="69"/>
              <w:jc w:val="right"/>
              <w:rPr>
                <w:sz w:val="16"/>
              </w:rPr>
            </w:pPr>
            <w:r>
              <w:rPr>
                <w:sz w:val="16"/>
              </w:rPr>
              <w:t>2.5</w:t>
            </w:r>
          </w:p>
        </w:tc>
        <w:tc>
          <w:tcPr>
            <w:tcW w:w="809" w:type="dxa"/>
            <w:shd w:val="clear" w:color="auto" w:fill="FFFFFF"/>
          </w:tcPr>
          <w:p>
            <w:pPr>
              <w:pStyle w:val="TableParagraph"/>
              <w:spacing w:before="44"/>
              <w:ind w:right="68"/>
              <w:jc w:val="right"/>
              <w:rPr>
                <w:sz w:val="16"/>
              </w:rPr>
            </w:pPr>
            <w:r>
              <w:rPr>
                <w:sz w:val="16"/>
              </w:rPr>
              <w:t>.2</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4"/>
              <w:jc w:val="right"/>
              <w:rPr>
                <w:sz w:val="16"/>
              </w:rPr>
            </w:pPr>
            <w:r>
              <w:rPr>
                <w:sz w:val="16"/>
              </w:rPr>
              <w:t>1.1</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89.8</w:t>
            </w:r>
          </w:p>
        </w:tc>
        <w:tc>
          <w:tcPr>
            <w:tcW w:w="988" w:type="dxa"/>
            <w:shd w:val="clear" w:color="auto" w:fill="FFFFFF"/>
          </w:tcPr>
          <w:p>
            <w:pPr>
              <w:pStyle w:val="TableParagraph"/>
              <w:spacing w:before="44"/>
              <w:ind w:right="61"/>
              <w:jc w:val="right"/>
              <w:rPr>
                <w:sz w:val="16"/>
              </w:rPr>
            </w:pPr>
            <w:r>
              <w:rPr>
                <w:sz w:val="16"/>
              </w:rPr>
              <w:t>3733</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Middle</w:t>
            </w:r>
          </w:p>
        </w:tc>
        <w:tc>
          <w:tcPr>
            <w:tcW w:w="539" w:type="dxa"/>
            <w:shd w:val="clear" w:color="auto" w:fill="FFFFFF"/>
          </w:tcPr>
          <w:p>
            <w:pPr>
              <w:pStyle w:val="TableParagraph"/>
              <w:spacing w:before="44"/>
              <w:ind w:right="77"/>
              <w:jc w:val="right"/>
              <w:rPr>
                <w:sz w:val="16"/>
              </w:rPr>
            </w:pPr>
            <w:r>
              <w:rPr>
                <w:sz w:val="16"/>
              </w:rPr>
              <w:t>82.2</w:t>
            </w:r>
          </w:p>
        </w:tc>
        <w:tc>
          <w:tcPr>
            <w:tcW w:w="629" w:type="dxa"/>
            <w:shd w:val="clear" w:color="auto" w:fill="FFFFFF"/>
          </w:tcPr>
          <w:p>
            <w:pPr>
              <w:pStyle w:val="TableParagraph"/>
              <w:spacing w:before="44"/>
              <w:ind w:right="76"/>
              <w:jc w:val="right"/>
              <w:rPr>
                <w:sz w:val="16"/>
              </w:rPr>
            </w:pPr>
            <w:r>
              <w:rPr>
                <w:sz w:val="16"/>
              </w:rPr>
              <w:t>5.0</w:t>
            </w:r>
          </w:p>
        </w:tc>
        <w:tc>
          <w:tcPr>
            <w:tcW w:w="563" w:type="dxa"/>
            <w:shd w:val="clear" w:color="auto" w:fill="FFFFFF"/>
          </w:tcPr>
          <w:p>
            <w:pPr>
              <w:pStyle w:val="TableParagraph"/>
              <w:spacing w:before="44"/>
              <w:ind w:right="75"/>
              <w:jc w:val="right"/>
              <w:rPr>
                <w:sz w:val="16"/>
              </w:rPr>
            </w:pPr>
            <w:r>
              <w:rPr>
                <w:sz w:val="16"/>
              </w:rPr>
              <w:t>.2</w:t>
            </w:r>
          </w:p>
        </w:tc>
        <w:tc>
          <w:tcPr>
            <w:tcW w:w="566" w:type="dxa"/>
            <w:shd w:val="clear" w:color="auto" w:fill="FFFFFF"/>
          </w:tcPr>
          <w:p>
            <w:pPr>
              <w:pStyle w:val="TableParagraph"/>
              <w:spacing w:before="44"/>
              <w:ind w:right="74"/>
              <w:jc w:val="right"/>
              <w:rPr>
                <w:sz w:val="16"/>
              </w:rPr>
            </w:pPr>
            <w:r>
              <w:rPr>
                <w:sz w:val="16"/>
              </w:rPr>
              <w:t>1.1</w:t>
            </w:r>
          </w:p>
        </w:tc>
        <w:tc>
          <w:tcPr>
            <w:tcW w:w="609" w:type="dxa"/>
            <w:shd w:val="clear" w:color="auto" w:fill="FFFFFF"/>
          </w:tcPr>
          <w:p>
            <w:pPr>
              <w:pStyle w:val="TableParagraph"/>
              <w:spacing w:before="44"/>
              <w:ind w:right="74"/>
              <w:jc w:val="right"/>
              <w:rPr>
                <w:sz w:val="16"/>
              </w:rPr>
            </w:pPr>
            <w:r>
              <w:rPr>
                <w:sz w:val="16"/>
              </w:rPr>
              <w:t>.7</w:t>
            </w:r>
          </w:p>
        </w:tc>
        <w:tc>
          <w:tcPr>
            <w:tcW w:w="539" w:type="dxa"/>
            <w:shd w:val="clear" w:color="auto" w:fill="FFFFFF"/>
          </w:tcPr>
          <w:p>
            <w:pPr>
              <w:pStyle w:val="TableParagraph"/>
              <w:spacing w:before="44"/>
              <w:ind w:right="72"/>
              <w:jc w:val="right"/>
              <w:rPr>
                <w:sz w:val="16"/>
              </w:rPr>
            </w:pPr>
            <w:r>
              <w:rPr>
                <w:sz w:val="16"/>
              </w:rPr>
              <w:t>.9</w:t>
            </w:r>
          </w:p>
        </w:tc>
        <w:tc>
          <w:tcPr>
            <w:tcW w:w="501" w:type="dxa"/>
            <w:shd w:val="clear" w:color="auto" w:fill="FFFFFF"/>
          </w:tcPr>
          <w:p>
            <w:pPr>
              <w:pStyle w:val="TableParagraph"/>
              <w:spacing w:before="44"/>
              <w:ind w:left="137" w:right="22"/>
              <w:jc w:val="center"/>
              <w:rPr>
                <w:sz w:val="16"/>
              </w:rPr>
            </w:pPr>
            <w:r>
              <w:rPr>
                <w:sz w:val="16"/>
              </w:rPr>
              <w:t>5.3</w:t>
            </w:r>
          </w:p>
        </w:tc>
        <w:tc>
          <w:tcPr>
            <w:tcW w:w="560" w:type="dxa"/>
            <w:shd w:val="clear" w:color="auto" w:fill="FFFFFF"/>
          </w:tcPr>
          <w:p>
            <w:pPr>
              <w:pStyle w:val="TableParagraph"/>
              <w:spacing w:before="44"/>
              <w:ind w:right="70"/>
              <w:jc w:val="right"/>
              <w:rPr>
                <w:sz w:val="16"/>
              </w:rPr>
            </w:pPr>
            <w:r>
              <w:rPr>
                <w:sz w:val="16"/>
              </w:rPr>
              <w:t>.5</w:t>
            </w:r>
          </w:p>
        </w:tc>
        <w:tc>
          <w:tcPr>
            <w:tcW w:w="555" w:type="dxa"/>
            <w:shd w:val="clear" w:color="auto" w:fill="FFFFFF"/>
          </w:tcPr>
          <w:p>
            <w:pPr>
              <w:pStyle w:val="TableParagraph"/>
              <w:spacing w:before="44"/>
              <w:ind w:right="69"/>
              <w:jc w:val="right"/>
              <w:rPr>
                <w:sz w:val="16"/>
              </w:rPr>
            </w:pPr>
            <w:r>
              <w:rPr>
                <w:sz w:val="16"/>
              </w:rPr>
              <w:t>3.0</w:t>
            </w:r>
          </w:p>
        </w:tc>
        <w:tc>
          <w:tcPr>
            <w:tcW w:w="483" w:type="dxa"/>
            <w:shd w:val="clear" w:color="auto" w:fill="FFFFFF"/>
          </w:tcPr>
          <w:p>
            <w:pPr>
              <w:pStyle w:val="TableParagraph"/>
              <w:spacing w:before="44"/>
              <w:ind w:right="69"/>
              <w:jc w:val="right"/>
              <w:rPr>
                <w:sz w:val="16"/>
              </w:rPr>
            </w:pPr>
            <w:r>
              <w:rPr>
                <w:sz w:val="16"/>
              </w:rPr>
              <w:t>1.0</w:t>
            </w:r>
          </w:p>
        </w:tc>
        <w:tc>
          <w:tcPr>
            <w:tcW w:w="809" w:type="dxa"/>
            <w:shd w:val="clear" w:color="auto" w:fill="FFFFFF"/>
          </w:tcPr>
          <w:p>
            <w:pPr>
              <w:pStyle w:val="TableParagraph"/>
              <w:spacing w:before="44"/>
              <w:ind w:right="67"/>
              <w:jc w:val="right"/>
              <w:rPr>
                <w:sz w:val="16"/>
              </w:rPr>
            </w:pPr>
            <w:r>
              <w:rPr>
                <w:sz w:val="16"/>
              </w:rPr>
              <w:t>.0</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4"/>
              <w:jc w:val="right"/>
              <w:rPr>
                <w:sz w:val="16"/>
              </w:rPr>
            </w:pPr>
            <w:r>
              <w:rPr>
                <w:sz w:val="16"/>
              </w:rPr>
              <w:t>.2</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95.4</w:t>
            </w:r>
          </w:p>
        </w:tc>
        <w:tc>
          <w:tcPr>
            <w:tcW w:w="988" w:type="dxa"/>
            <w:shd w:val="clear" w:color="auto" w:fill="FFFFFF"/>
          </w:tcPr>
          <w:p>
            <w:pPr>
              <w:pStyle w:val="TableParagraph"/>
              <w:spacing w:before="44"/>
              <w:ind w:right="61"/>
              <w:jc w:val="right"/>
              <w:rPr>
                <w:sz w:val="16"/>
              </w:rPr>
            </w:pPr>
            <w:r>
              <w:rPr>
                <w:sz w:val="16"/>
              </w:rPr>
              <w:t>3734</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Fourth</w:t>
            </w:r>
          </w:p>
        </w:tc>
        <w:tc>
          <w:tcPr>
            <w:tcW w:w="539" w:type="dxa"/>
            <w:shd w:val="clear" w:color="auto" w:fill="FFFFFF"/>
          </w:tcPr>
          <w:p>
            <w:pPr>
              <w:pStyle w:val="TableParagraph"/>
              <w:spacing w:before="44"/>
              <w:ind w:right="77"/>
              <w:jc w:val="right"/>
              <w:rPr>
                <w:sz w:val="16"/>
              </w:rPr>
            </w:pPr>
            <w:r>
              <w:rPr>
                <w:sz w:val="16"/>
              </w:rPr>
              <w:t>88.1</w:t>
            </w:r>
          </w:p>
        </w:tc>
        <w:tc>
          <w:tcPr>
            <w:tcW w:w="629" w:type="dxa"/>
            <w:shd w:val="clear" w:color="auto" w:fill="FFFFFF"/>
          </w:tcPr>
          <w:p>
            <w:pPr>
              <w:pStyle w:val="TableParagraph"/>
              <w:spacing w:before="44"/>
              <w:ind w:right="76"/>
              <w:jc w:val="right"/>
              <w:rPr>
                <w:sz w:val="16"/>
              </w:rPr>
            </w:pPr>
            <w:r>
              <w:rPr>
                <w:sz w:val="16"/>
              </w:rPr>
              <w:t>1.7</w:t>
            </w:r>
          </w:p>
        </w:tc>
        <w:tc>
          <w:tcPr>
            <w:tcW w:w="563" w:type="dxa"/>
            <w:shd w:val="clear" w:color="auto" w:fill="FFFFFF"/>
          </w:tcPr>
          <w:p>
            <w:pPr>
              <w:pStyle w:val="TableParagraph"/>
              <w:spacing w:before="44"/>
              <w:ind w:right="75"/>
              <w:jc w:val="right"/>
              <w:rPr>
                <w:sz w:val="16"/>
              </w:rPr>
            </w:pPr>
            <w:r>
              <w:rPr>
                <w:sz w:val="16"/>
              </w:rPr>
              <w:t>.0</w:t>
            </w:r>
          </w:p>
        </w:tc>
        <w:tc>
          <w:tcPr>
            <w:tcW w:w="566" w:type="dxa"/>
            <w:shd w:val="clear" w:color="auto" w:fill="FFFFFF"/>
          </w:tcPr>
          <w:p>
            <w:pPr>
              <w:pStyle w:val="TableParagraph"/>
              <w:spacing w:before="44"/>
              <w:ind w:right="74"/>
              <w:jc w:val="right"/>
              <w:rPr>
                <w:sz w:val="16"/>
              </w:rPr>
            </w:pPr>
            <w:r>
              <w:rPr>
                <w:sz w:val="16"/>
              </w:rPr>
              <w:t>1.7</w:t>
            </w:r>
          </w:p>
        </w:tc>
        <w:tc>
          <w:tcPr>
            <w:tcW w:w="609" w:type="dxa"/>
            <w:shd w:val="clear" w:color="auto" w:fill="FFFFFF"/>
          </w:tcPr>
          <w:p>
            <w:pPr>
              <w:pStyle w:val="TableParagraph"/>
              <w:spacing w:before="44"/>
              <w:ind w:right="74"/>
              <w:jc w:val="right"/>
              <w:rPr>
                <w:sz w:val="16"/>
              </w:rPr>
            </w:pPr>
            <w:r>
              <w:rPr>
                <w:sz w:val="16"/>
              </w:rPr>
              <w:t>.3</w:t>
            </w:r>
          </w:p>
        </w:tc>
        <w:tc>
          <w:tcPr>
            <w:tcW w:w="539" w:type="dxa"/>
            <w:shd w:val="clear" w:color="auto" w:fill="FFFFFF"/>
          </w:tcPr>
          <w:p>
            <w:pPr>
              <w:pStyle w:val="TableParagraph"/>
              <w:spacing w:before="44"/>
              <w:ind w:right="72"/>
              <w:jc w:val="right"/>
              <w:rPr>
                <w:sz w:val="16"/>
              </w:rPr>
            </w:pPr>
            <w:r>
              <w:rPr>
                <w:sz w:val="16"/>
              </w:rPr>
              <w:t>.2</w:t>
            </w:r>
          </w:p>
        </w:tc>
        <w:tc>
          <w:tcPr>
            <w:tcW w:w="501" w:type="dxa"/>
            <w:shd w:val="clear" w:color="auto" w:fill="FFFFFF"/>
          </w:tcPr>
          <w:p>
            <w:pPr>
              <w:pStyle w:val="TableParagraph"/>
              <w:spacing w:before="44"/>
              <w:ind w:left="137" w:right="22"/>
              <w:jc w:val="center"/>
              <w:rPr>
                <w:sz w:val="16"/>
              </w:rPr>
            </w:pPr>
            <w:r>
              <w:rPr>
                <w:sz w:val="16"/>
              </w:rPr>
              <w:t>5.5</w:t>
            </w:r>
          </w:p>
        </w:tc>
        <w:tc>
          <w:tcPr>
            <w:tcW w:w="560" w:type="dxa"/>
            <w:shd w:val="clear" w:color="auto" w:fill="FFFFFF"/>
          </w:tcPr>
          <w:p>
            <w:pPr>
              <w:pStyle w:val="TableParagraph"/>
              <w:spacing w:before="44"/>
              <w:ind w:right="70"/>
              <w:jc w:val="right"/>
              <w:rPr>
                <w:sz w:val="16"/>
              </w:rPr>
            </w:pPr>
            <w:r>
              <w:rPr>
                <w:sz w:val="16"/>
              </w:rPr>
              <w:t>.3</w:t>
            </w:r>
          </w:p>
        </w:tc>
        <w:tc>
          <w:tcPr>
            <w:tcW w:w="555" w:type="dxa"/>
            <w:shd w:val="clear" w:color="auto" w:fill="FFFFFF"/>
          </w:tcPr>
          <w:p>
            <w:pPr>
              <w:pStyle w:val="TableParagraph"/>
              <w:spacing w:before="44"/>
              <w:ind w:right="69"/>
              <w:jc w:val="right"/>
              <w:rPr>
                <w:sz w:val="16"/>
              </w:rPr>
            </w:pPr>
            <w:r>
              <w:rPr>
                <w:sz w:val="16"/>
              </w:rPr>
              <w:t>1.7</w:t>
            </w:r>
          </w:p>
        </w:tc>
        <w:tc>
          <w:tcPr>
            <w:tcW w:w="483" w:type="dxa"/>
            <w:shd w:val="clear" w:color="auto" w:fill="FFFFFF"/>
          </w:tcPr>
          <w:p>
            <w:pPr>
              <w:pStyle w:val="TableParagraph"/>
              <w:spacing w:before="44"/>
              <w:ind w:right="68"/>
              <w:jc w:val="right"/>
              <w:rPr>
                <w:sz w:val="16"/>
              </w:rPr>
            </w:pPr>
            <w:r>
              <w:rPr>
                <w:sz w:val="16"/>
              </w:rPr>
              <w:t>.4</w:t>
            </w:r>
          </w:p>
        </w:tc>
        <w:tc>
          <w:tcPr>
            <w:tcW w:w="809" w:type="dxa"/>
            <w:shd w:val="clear" w:color="auto" w:fill="FFFFFF"/>
          </w:tcPr>
          <w:p>
            <w:pPr>
              <w:pStyle w:val="TableParagraph"/>
              <w:spacing w:before="44"/>
              <w:ind w:right="67"/>
              <w:jc w:val="right"/>
              <w:rPr>
                <w:sz w:val="16"/>
              </w:rPr>
            </w:pPr>
            <w:r>
              <w:rPr>
                <w:sz w:val="16"/>
              </w:rPr>
              <w:t>.1</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5"/>
              <w:jc w:val="right"/>
              <w:rPr>
                <w:sz w:val="16"/>
              </w:rPr>
            </w:pPr>
            <w:r>
              <w:rPr>
                <w:sz w:val="16"/>
              </w:rPr>
              <w:t>.0</w:t>
            </w:r>
          </w:p>
        </w:tc>
        <w:tc>
          <w:tcPr>
            <w:tcW w:w="464" w:type="dxa"/>
            <w:shd w:val="clear" w:color="auto" w:fill="FFFFFF"/>
          </w:tcPr>
          <w:p>
            <w:pPr>
              <w:pStyle w:val="TableParagraph"/>
              <w:spacing w:before="44"/>
              <w:ind w:right="63"/>
              <w:jc w:val="right"/>
              <w:rPr>
                <w:sz w:val="16"/>
              </w:rPr>
            </w:pPr>
            <w:r>
              <w:rPr>
                <w:sz w:val="16"/>
              </w:rPr>
              <w:t>.1</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1"/>
              <w:jc w:val="right"/>
              <w:rPr>
                <w:sz w:val="16"/>
              </w:rPr>
            </w:pPr>
            <w:r>
              <w:rPr>
                <w:sz w:val="16"/>
              </w:rPr>
              <w:t>97.4</w:t>
            </w:r>
          </w:p>
        </w:tc>
        <w:tc>
          <w:tcPr>
            <w:tcW w:w="988" w:type="dxa"/>
            <w:shd w:val="clear" w:color="auto" w:fill="FFFFFF"/>
          </w:tcPr>
          <w:p>
            <w:pPr>
              <w:pStyle w:val="TableParagraph"/>
              <w:spacing w:before="44"/>
              <w:ind w:right="61"/>
              <w:jc w:val="right"/>
              <w:rPr>
                <w:sz w:val="16"/>
              </w:rPr>
            </w:pPr>
            <w:r>
              <w:rPr>
                <w:sz w:val="16"/>
              </w:rPr>
              <w:t>3738</w:t>
            </w:r>
          </w:p>
        </w:tc>
      </w:tr>
      <w:tr>
        <w:trPr>
          <w:trHeight w:val="273" w:hRule="atLeast"/>
        </w:trPr>
        <w:tc>
          <w:tcPr>
            <w:tcW w:w="1266" w:type="dxa"/>
            <w:shd w:val="clear" w:color="auto" w:fill="FFFFFF"/>
          </w:tcPr>
          <w:p>
            <w:pPr>
              <w:pStyle w:val="TableParagraph"/>
              <w:rPr>
                <w:rFonts w:ascii="Times New Roman"/>
                <w:sz w:val="16"/>
              </w:rPr>
            </w:pPr>
          </w:p>
        </w:tc>
        <w:tc>
          <w:tcPr>
            <w:tcW w:w="1621" w:type="dxa"/>
            <w:shd w:val="clear" w:color="auto" w:fill="FFFFFF"/>
          </w:tcPr>
          <w:p>
            <w:pPr>
              <w:pStyle w:val="TableParagraph"/>
              <w:spacing w:before="20"/>
              <w:ind w:left="90"/>
              <w:rPr>
                <w:sz w:val="16"/>
              </w:rPr>
            </w:pPr>
            <w:r>
              <w:rPr>
                <w:sz w:val="16"/>
              </w:rPr>
              <w:t>Richest</w:t>
            </w:r>
          </w:p>
        </w:tc>
        <w:tc>
          <w:tcPr>
            <w:tcW w:w="539" w:type="dxa"/>
            <w:shd w:val="clear" w:color="auto" w:fill="FFFFFF"/>
          </w:tcPr>
          <w:p>
            <w:pPr>
              <w:pStyle w:val="TableParagraph"/>
              <w:spacing w:before="44"/>
              <w:ind w:right="77"/>
              <w:jc w:val="right"/>
              <w:rPr>
                <w:sz w:val="16"/>
              </w:rPr>
            </w:pPr>
            <w:r>
              <w:rPr>
                <w:sz w:val="16"/>
              </w:rPr>
              <w:t>85.2</w:t>
            </w:r>
          </w:p>
        </w:tc>
        <w:tc>
          <w:tcPr>
            <w:tcW w:w="629" w:type="dxa"/>
            <w:shd w:val="clear" w:color="auto" w:fill="FFFFFF"/>
          </w:tcPr>
          <w:p>
            <w:pPr>
              <w:pStyle w:val="TableParagraph"/>
              <w:spacing w:before="44"/>
              <w:ind w:right="76"/>
              <w:jc w:val="right"/>
              <w:rPr>
                <w:sz w:val="16"/>
              </w:rPr>
            </w:pPr>
            <w:r>
              <w:rPr>
                <w:sz w:val="16"/>
              </w:rPr>
              <w:t>.9</w:t>
            </w:r>
          </w:p>
        </w:tc>
        <w:tc>
          <w:tcPr>
            <w:tcW w:w="563" w:type="dxa"/>
            <w:shd w:val="clear" w:color="auto" w:fill="FFFFFF"/>
          </w:tcPr>
          <w:p>
            <w:pPr>
              <w:pStyle w:val="TableParagraph"/>
              <w:spacing w:before="44"/>
              <w:ind w:right="75"/>
              <w:jc w:val="right"/>
              <w:rPr>
                <w:sz w:val="16"/>
              </w:rPr>
            </w:pPr>
            <w:r>
              <w:rPr>
                <w:sz w:val="16"/>
              </w:rPr>
              <w:t>.0</w:t>
            </w:r>
          </w:p>
        </w:tc>
        <w:tc>
          <w:tcPr>
            <w:tcW w:w="566" w:type="dxa"/>
            <w:shd w:val="clear" w:color="auto" w:fill="FFFFFF"/>
          </w:tcPr>
          <w:p>
            <w:pPr>
              <w:pStyle w:val="TableParagraph"/>
              <w:spacing w:before="44"/>
              <w:ind w:right="74"/>
              <w:jc w:val="right"/>
              <w:rPr>
                <w:sz w:val="16"/>
              </w:rPr>
            </w:pPr>
            <w:r>
              <w:rPr>
                <w:sz w:val="16"/>
              </w:rPr>
              <w:t>.9</w:t>
            </w:r>
          </w:p>
        </w:tc>
        <w:tc>
          <w:tcPr>
            <w:tcW w:w="609" w:type="dxa"/>
            <w:shd w:val="clear" w:color="auto" w:fill="FFFFFF"/>
          </w:tcPr>
          <w:p>
            <w:pPr>
              <w:pStyle w:val="TableParagraph"/>
              <w:spacing w:before="44"/>
              <w:ind w:right="73"/>
              <w:jc w:val="right"/>
              <w:rPr>
                <w:sz w:val="16"/>
              </w:rPr>
            </w:pPr>
            <w:r>
              <w:rPr>
                <w:sz w:val="16"/>
              </w:rPr>
              <w:t>.0</w:t>
            </w:r>
          </w:p>
        </w:tc>
        <w:tc>
          <w:tcPr>
            <w:tcW w:w="539" w:type="dxa"/>
            <w:shd w:val="clear" w:color="auto" w:fill="FFFFFF"/>
          </w:tcPr>
          <w:p>
            <w:pPr>
              <w:pStyle w:val="TableParagraph"/>
              <w:spacing w:before="44"/>
              <w:ind w:right="72"/>
              <w:jc w:val="right"/>
              <w:rPr>
                <w:sz w:val="16"/>
              </w:rPr>
            </w:pPr>
            <w:r>
              <w:rPr>
                <w:sz w:val="16"/>
              </w:rPr>
              <w:t>.0</w:t>
            </w:r>
          </w:p>
        </w:tc>
        <w:tc>
          <w:tcPr>
            <w:tcW w:w="501" w:type="dxa"/>
            <w:shd w:val="clear" w:color="auto" w:fill="FFFFFF"/>
          </w:tcPr>
          <w:p>
            <w:pPr>
              <w:pStyle w:val="TableParagraph"/>
              <w:spacing w:before="44"/>
              <w:ind w:left="80" w:right="53"/>
              <w:jc w:val="center"/>
              <w:rPr>
                <w:sz w:val="16"/>
              </w:rPr>
            </w:pPr>
            <w:r>
              <w:rPr>
                <w:sz w:val="16"/>
              </w:rPr>
              <w:t>12.0</w:t>
            </w:r>
          </w:p>
        </w:tc>
        <w:tc>
          <w:tcPr>
            <w:tcW w:w="560" w:type="dxa"/>
            <w:shd w:val="clear" w:color="auto" w:fill="FFFFFF"/>
          </w:tcPr>
          <w:p>
            <w:pPr>
              <w:pStyle w:val="TableParagraph"/>
              <w:spacing w:before="44"/>
              <w:ind w:right="70"/>
              <w:jc w:val="right"/>
              <w:rPr>
                <w:sz w:val="16"/>
              </w:rPr>
            </w:pPr>
            <w:r>
              <w:rPr>
                <w:sz w:val="16"/>
              </w:rPr>
              <w:t>.0</w:t>
            </w:r>
          </w:p>
        </w:tc>
        <w:tc>
          <w:tcPr>
            <w:tcW w:w="555" w:type="dxa"/>
            <w:shd w:val="clear" w:color="auto" w:fill="FFFFFF"/>
          </w:tcPr>
          <w:p>
            <w:pPr>
              <w:pStyle w:val="TableParagraph"/>
              <w:spacing w:before="44"/>
              <w:ind w:right="69"/>
              <w:jc w:val="right"/>
              <w:rPr>
                <w:sz w:val="16"/>
              </w:rPr>
            </w:pPr>
            <w:r>
              <w:rPr>
                <w:sz w:val="16"/>
              </w:rPr>
              <w:t>.4</w:t>
            </w:r>
          </w:p>
        </w:tc>
        <w:tc>
          <w:tcPr>
            <w:tcW w:w="483" w:type="dxa"/>
            <w:shd w:val="clear" w:color="auto" w:fill="FFFFFF"/>
          </w:tcPr>
          <w:p>
            <w:pPr>
              <w:pStyle w:val="TableParagraph"/>
              <w:spacing w:before="44"/>
              <w:ind w:right="68"/>
              <w:jc w:val="right"/>
              <w:rPr>
                <w:sz w:val="16"/>
              </w:rPr>
            </w:pPr>
            <w:r>
              <w:rPr>
                <w:sz w:val="16"/>
              </w:rPr>
              <w:t>.2</w:t>
            </w:r>
          </w:p>
        </w:tc>
        <w:tc>
          <w:tcPr>
            <w:tcW w:w="809" w:type="dxa"/>
            <w:shd w:val="clear" w:color="auto" w:fill="FFFFFF"/>
          </w:tcPr>
          <w:p>
            <w:pPr>
              <w:pStyle w:val="TableParagraph"/>
              <w:spacing w:before="44"/>
              <w:ind w:right="67"/>
              <w:jc w:val="right"/>
              <w:rPr>
                <w:sz w:val="16"/>
              </w:rPr>
            </w:pPr>
            <w:r>
              <w:rPr>
                <w:sz w:val="16"/>
              </w:rPr>
              <w:t>.0</w:t>
            </w:r>
          </w:p>
        </w:tc>
        <w:tc>
          <w:tcPr>
            <w:tcW w:w="460" w:type="dxa"/>
            <w:shd w:val="clear" w:color="auto" w:fill="FFFFFF"/>
          </w:tcPr>
          <w:p>
            <w:pPr>
              <w:pStyle w:val="TableParagraph"/>
              <w:spacing w:before="44"/>
              <w:ind w:right="66"/>
              <w:jc w:val="right"/>
              <w:rPr>
                <w:sz w:val="16"/>
              </w:rPr>
            </w:pPr>
            <w:r>
              <w:rPr>
                <w:sz w:val="16"/>
              </w:rPr>
              <w:t>.0</w:t>
            </w:r>
          </w:p>
        </w:tc>
        <w:tc>
          <w:tcPr>
            <w:tcW w:w="404" w:type="dxa"/>
            <w:shd w:val="clear" w:color="auto" w:fill="FFFFFF"/>
          </w:tcPr>
          <w:p>
            <w:pPr>
              <w:pStyle w:val="TableParagraph"/>
              <w:spacing w:before="44"/>
              <w:ind w:right="64"/>
              <w:jc w:val="right"/>
              <w:rPr>
                <w:sz w:val="16"/>
              </w:rPr>
            </w:pPr>
            <w:r>
              <w:rPr>
                <w:sz w:val="16"/>
              </w:rPr>
              <w:t>.1</w:t>
            </w:r>
          </w:p>
        </w:tc>
        <w:tc>
          <w:tcPr>
            <w:tcW w:w="464" w:type="dxa"/>
            <w:shd w:val="clear" w:color="auto" w:fill="FFFFFF"/>
          </w:tcPr>
          <w:p>
            <w:pPr>
              <w:pStyle w:val="TableParagraph"/>
              <w:spacing w:before="44"/>
              <w:ind w:right="63"/>
              <w:jc w:val="right"/>
              <w:rPr>
                <w:sz w:val="16"/>
              </w:rPr>
            </w:pPr>
            <w:r>
              <w:rPr>
                <w:sz w:val="16"/>
              </w:rPr>
              <w:t>.2</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1"/>
              <w:jc w:val="right"/>
              <w:rPr>
                <w:sz w:val="16"/>
              </w:rPr>
            </w:pPr>
            <w:r>
              <w:rPr>
                <w:sz w:val="16"/>
              </w:rPr>
              <w:t>99.0</w:t>
            </w:r>
          </w:p>
        </w:tc>
        <w:tc>
          <w:tcPr>
            <w:tcW w:w="988" w:type="dxa"/>
            <w:shd w:val="clear" w:color="auto" w:fill="FFFFFF"/>
          </w:tcPr>
          <w:p>
            <w:pPr>
              <w:pStyle w:val="TableParagraph"/>
              <w:spacing w:before="44"/>
              <w:ind w:right="60"/>
              <w:jc w:val="right"/>
              <w:rPr>
                <w:sz w:val="16"/>
              </w:rPr>
            </w:pPr>
            <w:r>
              <w:rPr>
                <w:sz w:val="16"/>
              </w:rPr>
              <w:t>3730</w:t>
            </w:r>
          </w:p>
        </w:tc>
      </w:tr>
      <w:tr>
        <w:trPr>
          <w:trHeight w:val="273" w:hRule="atLeast"/>
        </w:trPr>
        <w:tc>
          <w:tcPr>
            <w:tcW w:w="2887" w:type="dxa"/>
            <w:gridSpan w:val="2"/>
            <w:shd w:val="clear" w:color="auto" w:fill="FFFFFF"/>
          </w:tcPr>
          <w:p>
            <w:pPr>
              <w:pStyle w:val="TableParagraph"/>
              <w:spacing w:before="20"/>
              <w:ind w:left="90"/>
              <w:rPr>
                <w:sz w:val="16"/>
              </w:rPr>
            </w:pPr>
            <w:r>
              <w:rPr>
                <w:sz w:val="16"/>
              </w:rPr>
              <w:t>Total</w:t>
            </w:r>
          </w:p>
        </w:tc>
        <w:tc>
          <w:tcPr>
            <w:tcW w:w="539" w:type="dxa"/>
            <w:shd w:val="clear" w:color="auto" w:fill="FFFFFF"/>
          </w:tcPr>
          <w:p>
            <w:pPr>
              <w:pStyle w:val="TableParagraph"/>
              <w:spacing w:before="44"/>
              <w:ind w:right="77"/>
              <w:jc w:val="right"/>
              <w:rPr>
                <w:sz w:val="16"/>
              </w:rPr>
            </w:pPr>
            <w:r>
              <w:rPr>
                <w:sz w:val="16"/>
              </w:rPr>
              <w:t>72.1</w:t>
            </w:r>
          </w:p>
        </w:tc>
        <w:tc>
          <w:tcPr>
            <w:tcW w:w="629" w:type="dxa"/>
            <w:shd w:val="clear" w:color="auto" w:fill="FFFFFF"/>
          </w:tcPr>
          <w:p>
            <w:pPr>
              <w:pStyle w:val="TableParagraph"/>
              <w:spacing w:before="44"/>
              <w:ind w:right="76"/>
              <w:jc w:val="right"/>
              <w:rPr>
                <w:sz w:val="16"/>
              </w:rPr>
            </w:pPr>
            <w:r>
              <w:rPr>
                <w:sz w:val="16"/>
              </w:rPr>
              <w:t>7.9</w:t>
            </w:r>
          </w:p>
        </w:tc>
        <w:tc>
          <w:tcPr>
            <w:tcW w:w="563" w:type="dxa"/>
            <w:shd w:val="clear" w:color="auto" w:fill="FFFFFF"/>
          </w:tcPr>
          <w:p>
            <w:pPr>
              <w:pStyle w:val="TableParagraph"/>
              <w:spacing w:before="44"/>
              <w:ind w:right="75"/>
              <w:jc w:val="right"/>
              <w:rPr>
                <w:sz w:val="16"/>
              </w:rPr>
            </w:pPr>
            <w:r>
              <w:rPr>
                <w:sz w:val="16"/>
              </w:rPr>
              <w:t>3.3</w:t>
            </w:r>
          </w:p>
        </w:tc>
        <w:tc>
          <w:tcPr>
            <w:tcW w:w="566" w:type="dxa"/>
            <w:shd w:val="clear" w:color="auto" w:fill="FFFFFF"/>
          </w:tcPr>
          <w:p>
            <w:pPr>
              <w:pStyle w:val="TableParagraph"/>
              <w:spacing w:before="44"/>
              <w:ind w:right="74"/>
              <w:jc w:val="right"/>
              <w:rPr>
                <w:sz w:val="16"/>
              </w:rPr>
            </w:pPr>
            <w:r>
              <w:rPr>
                <w:sz w:val="16"/>
              </w:rPr>
              <w:t>1.4</w:t>
            </w:r>
          </w:p>
        </w:tc>
        <w:tc>
          <w:tcPr>
            <w:tcW w:w="609" w:type="dxa"/>
            <w:shd w:val="clear" w:color="auto" w:fill="FFFFFF"/>
          </w:tcPr>
          <w:p>
            <w:pPr>
              <w:pStyle w:val="TableParagraph"/>
              <w:spacing w:before="44"/>
              <w:ind w:right="74"/>
              <w:jc w:val="right"/>
              <w:rPr>
                <w:sz w:val="16"/>
              </w:rPr>
            </w:pPr>
            <w:r>
              <w:rPr>
                <w:sz w:val="16"/>
              </w:rPr>
              <w:t>1.0</w:t>
            </w:r>
          </w:p>
        </w:tc>
        <w:tc>
          <w:tcPr>
            <w:tcW w:w="539" w:type="dxa"/>
            <w:shd w:val="clear" w:color="auto" w:fill="FFFFFF"/>
          </w:tcPr>
          <w:p>
            <w:pPr>
              <w:pStyle w:val="TableParagraph"/>
              <w:spacing w:before="44"/>
              <w:ind w:right="73"/>
              <w:jc w:val="right"/>
              <w:rPr>
                <w:sz w:val="16"/>
              </w:rPr>
            </w:pPr>
            <w:r>
              <w:rPr>
                <w:sz w:val="16"/>
              </w:rPr>
              <w:t>.5</w:t>
            </w:r>
          </w:p>
        </w:tc>
        <w:tc>
          <w:tcPr>
            <w:tcW w:w="501" w:type="dxa"/>
            <w:shd w:val="clear" w:color="auto" w:fill="FFFFFF"/>
          </w:tcPr>
          <w:p>
            <w:pPr>
              <w:pStyle w:val="TableParagraph"/>
              <w:spacing w:before="44"/>
              <w:ind w:left="137" w:right="22"/>
              <w:jc w:val="center"/>
              <w:rPr>
                <w:sz w:val="16"/>
              </w:rPr>
            </w:pPr>
            <w:r>
              <w:rPr>
                <w:sz w:val="16"/>
              </w:rPr>
              <w:t>5.1</w:t>
            </w:r>
          </w:p>
        </w:tc>
        <w:tc>
          <w:tcPr>
            <w:tcW w:w="560" w:type="dxa"/>
            <w:shd w:val="clear" w:color="auto" w:fill="FFFFFF"/>
          </w:tcPr>
          <w:p>
            <w:pPr>
              <w:pStyle w:val="TableParagraph"/>
              <w:spacing w:before="44"/>
              <w:ind w:right="70"/>
              <w:jc w:val="right"/>
              <w:rPr>
                <w:sz w:val="16"/>
              </w:rPr>
            </w:pPr>
            <w:r>
              <w:rPr>
                <w:sz w:val="16"/>
              </w:rPr>
              <w:t>.7</w:t>
            </w:r>
          </w:p>
        </w:tc>
        <w:tc>
          <w:tcPr>
            <w:tcW w:w="555" w:type="dxa"/>
            <w:shd w:val="clear" w:color="auto" w:fill="FFFFFF"/>
          </w:tcPr>
          <w:p>
            <w:pPr>
              <w:pStyle w:val="TableParagraph"/>
              <w:spacing w:before="44"/>
              <w:ind w:right="69"/>
              <w:jc w:val="right"/>
              <w:rPr>
                <w:sz w:val="16"/>
              </w:rPr>
            </w:pPr>
            <w:r>
              <w:rPr>
                <w:sz w:val="16"/>
              </w:rPr>
              <w:t>5.0</w:t>
            </w:r>
          </w:p>
        </w:tc>
        <w:tc>
          <w:tcPr>
            <w:tcW w:w="483" w:type="dxa"/>
            <w:shd w:val="clear" w:color="auto" w:fill="FFFFFF"/>
          </w:tcPr>
          <w:p>
            <w:pPr>
              <w:pStyle w:val="TableParagraph"/>
              <w:spacing w:before="44"/>
              <w:ind w:right="69"/>
              <w:jc w:val="right"/>
              <w:rPr>
                <w:sz w:val="16"/>
              </w:rPr>
            </w:pPr>
            <w:r>
              <w:rPr>
                <w:sz w:val="16"/>
              </w:rPr>
              <w:t>1.6</w:t>
            </w:r>
          </w:p>
        </w:tc>
        <w:tc>
          <w:tcPr>
            <w:tcW w:w="809" w:type="dxa"/>
            <w:shd w:val="clear" w:color="auto" w:fill="FFFFFF"/>
          </w:tcPr>
          <w:p>
            <w:pPr>
              <w:pStyle w:val="TableParagraph"/>
              <w:spacing w:before="44"/>
              <w:ind w:right="68"/>
              <w:jc w:val="right"/>
              <w:rPr>
                <w:sz w:val="16"/>
              </w:rPr>
            </w:pPr>
            <w:r>
              <w:rPr>
                <w:sz w:val="16"/>
              </w:rPr>
              <w:t>.1</w:t>
            </w:r>
          </w:p>
        </w:tc>
        <w:tc>
          <w:tcPr>
            <w:tcW w:w="460" w:type="dxa"/>
            <w:shd w:val="clear" w:color="auto" w:fill="FFFFFF"/>
          </w:tcPr>
          <w:p>
            <w:pPr>
              <w:pStyle w:val="TableParagraph"/>
              <w:spacing w:before="44"/>
              <w:ind w:right="66"/>
              <w:jc w:val="right"/>
              <w:rPr>
                <w:sz w:val="16"/>
              </w:rPr>
            </w:pPr>
            <w:r>
              <w:rPr>
                <w:sz w:val="16"/>
              </w:rPr>
              <w:t>.1</w:t>
            </w:r>
          </w:p>
        </w:tc>
        <w:tc>
          <w:tcPr>
            <w:tcW w:w="404" w:type="dxa"/>
            <w:shd w:val="clear" w:color="auto" w:fill="FFFFFF"/>
          </w:tcPr>
          <w:p>
            <w:pPr>
              <w:pStyle w:val="TableParagraph"/>
              <w:spacing w:before="44"/>
              <w:ind w:right="65"/>
              <w:jc w:val="right"/>
              <w:rPr>
                <w:sz w:val="16"/>
              </w:rPr>
            </w:pPr>
            <w:r>
              <w:rPr>
                <w:sz w:val="16"/>
              </w:rPr>
              <w:t>.1</w:t>
            </w:r>
          </w:p>
        </w:tc>
        <w:tc>
          <w:tcPr>
            <w:tcW w:w="464" w:type="dxa"/>
            <w:shd w:val="clear" w:color="auto" w:fill="FFFFFF"/>
          </w:tcPr>
          <w:p>
            <w:pPr>
              <w:pStyle w:val="TableParagraph"/>
              <w:spacing w:before="44"/>
              <w:ind w:right="64"/>
              <w:jc w:val="right"/>
              <w:rPr>
                <w:sz w:val="16"/>
              </w:rPr>
            </w:pPr>
            <w:r>
              <w:rPr>
                <w:sz w:val="16"/>
              </w:rPr>
              <w:t>.9</w:t>
            </w:r>
          </w:p>
        </w:tc>
        <w:tc>
          <w:tcPr>
            <w:tcW w:w="734" w:type="dxa"/>
            <w:shd w:val="clear" w:color="auto" w:fill="FFFFFF"/>
          </w:tcPr>
          <w:p>
            <w:pPr>
              <w:pStyle w:val="TableParagraph"/>
              <w:spacing w:before="44"/>
              <w:ind w:left="253"/>
              <w:rPr>
                <w:sz w:val="16"/>
              </w:rPr>
            </w:pPr>
            <w:r>
              <w:rPr>
                <w:sz w:val="16"/>
              </w:rPr>
              <w:t>100.0</w:t>
            </w:r>
          </w:p>
        </w:tc>
        <w:tc>
          <w:tcPr>
            <w:tcW w:w="877" w:type="dxa"/>
            <w:shd w:val="clear" w:color="auto" w:fill="FFFFFF"/>
          </w:tcPr>
          <w:p>
            <w:pPr>
              <w:pStyle w:val="TableParagraph"/>
              <w:spacing w:before="44"/>
              <w:ind w:right="62"/>
              <w:jc w:val="right"/>
              <w:rPr>
                <w:sz w:val="16"/>
              </w:rPr>
            </w:pPr>
            <w:r>
              <w:rPr>
                <w:sz w:val="16"/>
              </w:rPr>
              <w:t>91.4</w:t>
            </w:r>
          </w:p>
        </w:tc>
        <w:tc>
          <w:tcPr>
            <w:tcW w:w="988" w:type="dxa"/>
            <w:shd w:val="clear" w:color="auto" w:fill="FFFFFF"/>
          </w:tcPr>
          <w:p>
            <w:pPr>
              <w:pStyle w:val="TableParagraph"/>
              <w:spacing w:before="44"/>
              <w:ind w:right="61"/>
              <w:jc w:val="right"/>
              <w:rPr>
                <w:sz w:val="16"/>
              </w:rPr>
            </w:pPr>
            <w:r>
              <w:rPr>
                <w:sz w:val="16"/>
              </w:rPr>
              <w:t>18669</w:t>
            </w:r>
          </w:p>
        </w:tc>
      </w:tr>
    </w:tbl>
    <w:p>
      <w:pPr>
        <w:spacing w:before="111"/>
        <w:ind w:left="160" w:right="0" w:firstLine="0"/>
        <w:jc w:val="left"/>
        <w:rPr>
          <w:sz w:val="18"/>
        </w:rPr>
      </w:pPr>
      <w:r>
        <w:rPr>
          <w:sz w:val="18"/>
        </w:rPr>
        <w:t>* MICS indicator 11</w:t>
      </w:r>
    </w:p>
    <w:p>
      <w:pPr>
        <w:spacing w:before="9"/>
        <w:ind w:left="160" w:right="0" w:firstLine="0"/>
        <w:jc w:val="left"/>
        <w:rPr>
          <w:sz w:val="16"/>
        </w:rPr>
      </w:pPr>
      <w:r>
        <w:rPr>
          <w:sz w:val="18"/>
        </w:rPr>
        <w:t>‘Improved sources’ include: </w:t>
      </w:r>
      <w:r>
        <w:rPr>
          <w:sz w:val="16"/>
        </w:rPr>
        <w:t>Piped into dwelling; Piped into yard or plot; Public tap/ standpipe; Private piped into dwelling; Private piped into yard; Protected spring; Bottled water</w:t>
      </w:r>
    </w:p>
    <w:p>
      <w:pPr>
        <w:spacing w:after="0"/>
        <w:jc w:val="left"/>
        <w:rPr>
          <w:sz w:val="16"/>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86272" filled="true" fillcolor="#d4e9f9" stroked="false">
            <v:fill type="solid"/>
            <w10:wrap type="none"/>
          </v:rect>
        </w:pict>
      </w:r>
      <w:r>
        <w:rPr/>
        <w:pict>
          <v:rect style="position:absolute;margin-left:.0pt;margin-top:.000023pt;width:791.999948pt;height:.607008pt;mso-position-horizontal-relative:page;mso-position-vertical-relative:page;z-index:16110592" filled="true" fillcolor="#d4e9f9" stroked="false">
            <v:fill type="solid"/>
            <w10:wrap type="none"/>
          </v:rect>
        </w:pict>
      </w:r>
      <w:r>
        <w:rPr/>
        <w:pict>
          <v:shape style="position:absolute;margin-left:34.386360pt;margin-top:314.25pt;width:13.2pt;height:298.75pt;mso-position-horizontal-relative:page;mso-position-vertical-relative:page;z-index:16111104"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145</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pPr>
      <w:bookmarkStart w:name="_TOC_250010" w:id="20"/>
      <w:r>
        <w:rPr>
          <w:spacing w:val="-19"/>
          <w:w w:val="101"/>
        </w:rPr>
        <w:t>T</w:t>
      </w:r>
      <w:r>
        <w:rPr>
          <w:smallCaps/>
          <w:w w:val="118"/>
        </w:rPr>
        <w:t>able</w:t>
      </w:r>
      <w:r>
        <w:rPr>
          <w:b w:val="0"/>
          <w:smallCaps w:val="0"/>
        </w:rPr>
        <w:t> </w:t>
      </w:r>
      <w:r>
        <w:rPr>
          <w:smallCaps w:val="0"/>
          <w:w w:val="117"/>
        </w:rPr>
        <w:t>EN</w:t>
      </w:r>
      <w:r>
        <w:rPr>
          <w:smallCaps w:val="0"/>
          <w:w w:val="122"/>
        </w:rPr>
        <w:t>.2:</w:t>
      </w:r>
      <w:r>
        <w:rPr>
          <w:b w:val="0"/>
          <w:smallCaps w:val="0"/>
        </w:rPr>
        <w:t> </w:t>
      </w:r>
      <w:r>
        <w:rPr>
          <w:smallCaps/>
          <w:w w:val="117"/>
        </w:rPr>
        <w:t>Household</w:t>
      </w:r>
      <w:r>
        <w:rPr>
          <w:b w:val="0"/>
          <w:smallCaps w:val="0"/>
        </w:rPr>
        <w:t> </w:t>
      </w:r>
      <w:r>
        <w:rPr>
          <w:smallCaps/>
          <w:spacing w:val="-14"/>
          <w:w w:val="119"/>
        </w:rPr>
        <w:t>w</w:t>
      </w:r>
      <w:r>
        <w:rPr>
          <w:smallCaps/>
          <w:w w:val="113"/>
        </w:rPr>
        <w:t>a</w:t>
      </w:r>
      <w:r>
        <w:rPr>
          <w:smallCaps/>
          <w:spacing w:val="1"/>
          <w:w w:val="113"/>
        </w:rPr>
        <w:t>t</w:t>
      </w:r>
      <w:r>
        <w:rPr>
          <w:smallCaps/>
          <w:w w:val="119"/>
        </w:rPr>
        <w:t>er</w:t>
      </w:r>
      <w:r>
        <w:rPr>
          <w:b w:val="0"/>
          <w:smallCaps w:val="0"/>
        </w:rPr>
        <w:t> </w:t>
      </w:r>
      <w:bookmarkEnd w:id="20"/>
      <w:r>
        <w:rPr>
          <w:smallCaps/>
          <w:w w:val="115"/>
        </w:rPr>
        <w:t>treatment</w:t>
      </w:r>
    </w:p>
    <w:p>
      <w:pPr>
        <w:spacing w:line="249" w:lineRule="auto" w:before="1"/>
        <w:ind w:left="266" w:right="280" w:firstLine="0"/>
        <w:jc w:val="center"/>
        <w:rPr>
          <w:sz w:val="20"/>
        </w:rPr>
      </w:pPr>
      <w:r>
        <w:rPr>
          <w:sz w:val="20"/>
        </w:rPr>
        <w:t>Percentage distribution of household population according to drinking water treatment method used in the household and percentage of household members that applied an appropriate water treatment method, Trinidad and Tobago, 2006</w:t>
      </w:r>
    </w:p>
    <w:p>
      <w:pPr>
        <w:spacing w:line="240" w:lineRule="auto" w:before="0" w:after="0"/>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2"/>
        <w:gridCol w:w="1135"/>
        <w:gridCol w:w="630"/>
        <w:gridCol w:w="630"/>
        <w:gridCol w:w="833"/>
        <w:gridCol w:w="810"/>
        <w:gridCol w:w="773"/>
        <w:gridCol w:w="1240"/>
        <w:gridCol w:w="1071"/>
        <w:gridCol w:w="1416"/>
        <w:gridCol w:w="1064"/>
        <w:gridCol w:w="1328"/>
        <w:gridCol w:w="1175"/>
      </w:tblGrid>
      <w:tr>
        <w:trPr>
          <w:trHeight w:val="1183" w:hRule="atLeast"/>
        </w:trPr>
        <w:tc>
          <w:tcPr>
            <w:tcW w:w="2277" w:type="dxa"/>
            <w:gridSpan w:val="2"/>
            <w:shd w:val="clear" w:color="auto" w:fill="0060AE"/>
          </w:tcPr>
          <w:p>
            <w:pPr>
              <w:pStyle w:val="TableParagraph"/>
              <w:rPr>
                <w:rFonts w:ascii="Times New Roman"/>
                <w:sz w:val="16"/>
              </w:rPr>
            </w:pPr>
          </w:p>
        </w:tc>
        <w:tc>
          <w:tcPr>
            <w:tcW w:w="3676" w:type="dxa"/>
            <w:gridSpan w:val="5"/>
            <w:shd w:val="clear" w:color="auto" w:fill="0060AE"/>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184" w:lineRule="exact" w:before="152"/>
              <w:ind w:left="170"/>
              <w:rPr>
                <w:sz w:val="16"/>
              </w:rPr>
            </w:pPr>
            <w:r>
              <w:rPr>
                <w:color w:val="FFFFFF"/>
                <w:sz w:val="16"/>
              </w:rPr>
              <w:t>Water treatment method used in the household</w:t>
            </w:r>
          </w:p>
        </w:tc>
        <w:tc>
          <w:tcPr>
            <w:tcW w:w="1240" w:type="dxa"/>
            <w:shd w:val="clear" w:color="auto" w:fill="0060AE"/>
          </w:tcPr>
          <w:p>
            <w:pPr>
              <w:pStyle w:val="TableParagraph"/>
              <w:spacing w:line="190" w:lineRule="atLeast" w:before="14"/>
              <w:ind w:left="96" w:right="86" w:hanging="1"/>
              <w:jc w:val="center"/>
              <w:rPr>
                <w:sz w:val="16"/>
              </w:rPr>
            </w:pPr>
            <w:r>
              <w:rPr>
                <w:color w:val="FFFFFF"/>
                <w:sz w:val="16"/>
              </w:rPr>
              <w:t>All drinking water sources: Appropriate water treatment method *</w:t>
            </w:r>
          </w:p>
        </w:tc>
        <w:tc>
          <w:tcPr>
            <w:tcW w:w="1071" w:type="dxa"/>
            <w:shd w:val="clear" w:color="auto" w:fill="0060AE"/>
          </w:tcPr>
          <w:p>
            <w:pPr>
              <w:pStyle w:val="TableParagraph"/>
              <w:rPr>
                <w:sz w:val="18"/>
              </w:rPr>
            </w:pPr>
          </w:p>
          <w:p>
            <w:pPr>
              <w:pStyle w:val="TableParagraph"/>
              <w:rPr>
                <w:sz w:val="18"/>
              </w:rPr>
            </w:pPr>
          </w:p>
          <w:p>
            <w:pPr>
              <w:pStyle w:val="TableParagraph"/>
              <w:spacing w:before="3"/>
              <w:rPr>
                <w:sz w:val="15"/>
              </w:rPr>
            </w:pPr>
          </w:p>
          <w:p>
            <w:pPr>
              <w:pStyle w:val="TableParagraph"/>
              <w:spacing w:line="190" w:lineRule="atLeast"/>
              <w:ind w:left="162" w:right="148" w:hanging="5"/>
              <w:jc w:val="both"/>
              <w:rPr>
                <w:sz w:val="16"/>
              </w:rPr>
            </w:pPr>
            <w:r>
              <w:rPr>
                <w:color w:val="FFFFFF"/>
                <w:sz w:val="16"/>
              </w:rPr>
              <w:t>Number of household members</w:t>
            </w:r>
          </w:p>
        </w:tc>
        <w:tc>
          <w:tcPr>
            <w:tcW w:w="1416" w:type="dxa"/>
            <w:shd w:val="clear" w:color="auto" w:fill="0060AE"/>
          </w:tcPr>
          <w:p>
            <w:pPr>
              <w:pStyle w:val="TableParagraph"/>
              <w:spacing w:line="190" w:lineRule="atLeast" w:before="14"/>
              <w:ind w:left="148" w:right="138"/>
              <w:jc w:val="center"/>
              <w:rPr>
                <w:sz w:val="16"/>
              </w:rPr>
            </w:pPr>
            <w:r>
              <w:rPr>
                <w:color w:val="FFFFFF"/>
                <w:sz w:val="16"/>
              </w:rPr>
              <w:t>Improved drinking water sources: Appropriate water treatment method</w:t>
            </w:r>
          </w:p>
        </w:tc>
        <w:tc>
          <w:tcPr>
            <w:tcW w:w="1064" w:type="dxa"/>
            <w:shd w:val="clear" w:color="auto" w:fill="0060AE"/>
          </w:tcPr>
          <w:p>
            <w:pPr>
              <w:pStyle w:val="TableParagraph"/>
              <w:rPr>
                <w:sz w:val="18"/>
              </w:rPr>
            </w:pPr>
          </w:p>
          <w:p>
            <w:pPr>
              <w:pStyle w:val="TableParagraph"/>
              <w:rPr>
                <w:sz w:val="18"/>
              </w:rPr>
            </w:pPr>
          </w:p>
          <w:p>
            <w:pPr>
              <w:pStyle w:val="TableParagraph"/>
              <w:spacing w:before="3"/>
              <w:rPr>
                <w:sz w:val="15"/>
              </w:rPr>
            </w:pPr>
          </w:p>
          <w:p>
            <w:pPr>
              <w:pStyle w:val="TableParagraph"/>
              <w:spacing w:line="190" w:lineRule="atLeast"/>
              <w:ind w:left="158" w:right="146" w:hanging="5"/>
              <w:jc w:val="both"/>
              <w:rPr>
                <w:sz w:val="16"/>
              </w:rPr>
            </w:pPr>
            <w:r>
              <w:rPr>
                <w:color w:val="FFFFFF"/>
                <w:sz w:val="16"/>
              </w:rPr>
              <w:t>Number of household members</w:t>
            </w:r>
          </w:p>
        </w:tc>
        <w:tc>
          <w:tcPr>
            <w:tcW w:w="1328" w:type="dxa"/>
            <w:shd w:val="clear" w:color="auto" w:fill="0060AE"/>
          </w:tcPr>
          <w:p>
            <w:pPr>
              <w:pStyle w:val="TableParagraph"/>
              <w:spacing w:line="190" w:lineRule="atLeast" w:before="14"/>
              <w:ind w:left="102" w:right="96" w:hanging="1"/>
              <w:jc w:val="center"/>
              <w:rPr>
                <w:sz w:val="16"/>
              </w:rPr>
            </w:pPr>
            <w:r>
              <w:rPr>
                <w:color w:val="FFFFFF"/>
                <w:sz w:val="16"/>
              </w:rPr>
              <w:t>Unimproved drinking water sources: Appropriate water treatment method</w:t>
            </w:r>
          </w:p>
        </w:tc>
        <w:tc>
          <w:tcPr>
            <w:tcW w:w="1175" w:type="dxa"/>
            <w:shd w:val="clear" w:color="auto" w:fill="0060AE"/>
          </w:tcPr>
          <w:p>
            <w:pPr>
              <w:pStyle w:val="TableParagraph"/>
              <w:rPr>
                <w:sz w:val="18"/>
              </w:rPr>
            </w:pPr>
          </w:p>
          <w:p>
            <w:pPr>
              <w:pStyle w:val="TableParagraph"/>
              <w:rPr>
                <w:sz w:val="18"/>
              </w:rPr>
            </w:pPr>
          </w:p>
          <w:p>
            <w:pPr>
              <w:pStyle w:val="TableParagraph"/>
              <w:spacing w:before="3"/>
              <w:rPr>
                <w:sz w:val="15"/>
              </w:rPr>
            </w:pPr>
          </w:p>
          <w:p>
            <w:pPr>
              <w:pStyle w:val="TableParagraph"/>
              <w:spacing w:line="190" w:lineRule="atLeast"/>
              <w:ind w:left="212" w:right="203" w:hanging="5"/>
              <w:jc w:val="both"/>
              <w:rPr>
                <w:sz w:val="16"/>
              </w:rPr>
            </w:pPr>
            <w:r>
              <w:rPr>
                <w:color w:val="FFFFFF"/>
                <w:sz w:val="16"/>
              </w:rPr>
              <w:t>Number of household members</w:t>
            </w:r>
          </w:p>
        </w:tc>
      </w:tr>
      <w:tr>
        <w:trPr>
          <w:trHeight w:val="880" w:hRule="atLeast"/>
        </w:trPr>
        <w:tc>
          <w:tcPr>
            <w:tcW w:w="2277" w:type="dxa"/>
            <w:gridSpan w:val="2"/>
            <w:shd w:val="clear" w:color="auto" w:fill="FFFFFF"/>
          </w:tcPr>
          <w:p>
            <w:pPr>
              <w:pStyle w:val="TableParagraph"/>
              <w:rPr>
                <w:rFonts w:ascii="Times New Roman"/>
                <w:sz w:val="16"/>
              </w:rPr>
            </w:pPr>
          </w:p>
        </w:tc>
        <w:tc>
          <w:tcPr>
            <w:tcW w:w="630" w:type="dxa"/>
            <w:shd w:val="clear" w:color="auto" w:fill="FFFFFF"/>
            <w:textDirection w:val="btLr"/>
          </w:tcPr>
          <w:p>
            <w:pPr>
              <w:pStyle w:val="TableParagraph"/>
              <w:rPr>
                <w:sz w:val="18"/>
              </w:rPr>
            </w:pPr>
          </w:p>
          <w:p>
            <w:pPr>
              <w:pStyle w:val="TableParagraph"/>
              <w:spacing w:before="4"/>
              <w:rPr>
                <w:sz w:val="15"/>
              </w:rPr>
            </w:pPr>
          </w:p>
          <w:p>
            <w:pPr>
              <w:pStyle w:val="TableParagraph"/>
              <w:ind w:left="248"/>
              <w:rPr>
                <w:sz w:val="16"/>
              </w:rPr>
            </w:pPr>
            <w:r>
              <w:rPr>
                <w:sz w:val="16"/>
              </w:rPr>
              <w:t>None</w:t>
            </w:r>
          </w:p>
        </w:tc>
        <w:tc>
          <w:tcPr>
            <w:tcW w:w="630" w:type="dxa"/>
            <w:shd w:val="clear" w:color="auto" w:fill="FFFFFF"/>
            <w:textDirection w:val="btLr"/>
          </w:tcPr>
          <w:p>
            <w:pPr>
              <w:pStyle w:val="TableParagraph"/>
              <w:rPr>
                <w:sz w:val="18"/>
              </w:rPr>
            </w:pPr>
          </w:p>
          <w:p>
            <w:pPr>
              <w:pStyle w:val="TableParagraph"/>
              <w:spacing w:before="4"/>
              <w:rPr>
                <w:sz w:val="15"/>
              </w:rPr>
            </w:pPr>
          </w:p>
          <w:p>
            <w:pPr>
              <w:pStyle w:val="TableParagraph"/>
              <w:ind w:left="157" w:right="157"/>
              <w:jc w:val="center"/>
              <w:rPr>
                <w:sz w:val="16"/>
              </w:rPr>
            </w:pPr>
            <w:r>
              <w:rPr>
                <w:sz w:val="16"/>
              </w:rPr>
              <w:t>Boil</w:t>
            </w:r>
          </w:p>
        </w:tc>
        <w:tc>
          <w:tcPr>
            <w:tcW w:w="833" w:type="dxa"/>
            <w:shd w:val="clear" w:color="auto" w:fill="FFFFFF"/>
            <w:textDirection w:val="btLr"/>
          </w:tcPr>
          <w:p>
            <w:pPr>
              <w:pStyle w:val="TableParagraph"/>
              <w:spacing w:before="7"/>
              <w:rPr>
                <w:sz w:val="17"/>
              </w:rPr>
            </w:pPr>
          </w:p>
          <w:p>
            <w:pPr>
              <w:pStyle w:val="TableParagraph"/>
              <w:spacing w:line="249" w:lineRule="auto"/>
              <w:ind w:left="159" w:right="157"/>
              <w:jc w:val="center"/>
              <w:rPr>
                <w:sz w:val="16"/>
              </w:rPr>
            </w:pPr>
            <w:r>
              <w:rPr>
                <w:sz w:val="16"/>
              </w:rPr>
              <w:t>Add bleach/ chlorine</w:t>
            </w:r>
          </w:p>
        </w:tc>
        <w:tc>
          <w:tcPr>
            <w:tcW w:w="810" w:type="dxa"/>
            <w:shd w:val="clear" w:color="auto" w:fill="FFFFFF"/>
            <w:textDirection w:val="btLr"/>
          </w:tcPr>
          <w:p>
            <w:pPr>
              <w:pStyle w:val="TableParagraph"/>
              <w:spacing w:before="7"/>
              <w:rPr>
                <w:sz w:val="15"/>
              </w:rPr>
            </w:pPr>
          </w:p>
          <w:p>
            <w:pPr>
              <w:pStyle w:val="TableParagraph"/>
              <w:spacing w:line="249" w:lineRule="auto"/>
              <w:ind w:left="168" w:right="166" w:hanging="1"/>
              <w:jc w:val="center"/>
              <w:rPr>
                <w:sz w:val="16"/>
              </w:rPr>
            </w:pPr>
            <w:r>
              <w:rPr>
                <w:sz w:val="16"/>
              </w:rPr>
              <w:t>Strain through</w:t>
            </w:r>
            <w:r>
              <w:rPr>
                <w:rFonts w:ascii="Times New Roman"/>
                <w:sz w:val="16"/>
              </w:rPr>
              <w:t> </w:t>
            </w:r>
            <w:r>
              <w:rPr>
                <w:sz w:val="16"/>
              </w:rPr>
              <w:t>a cloth</w:t>
            </w:r>
          </w:p>
        </w:tc>
        <w:tc>
          <w:tcPr>
            <w:tcW w:w="773" w:type="dxa"/>
            <w:shd w:val="clear" w:color="auto" w:fill="FFFFFF"/>
            <w:textDirection w:val="btLr"/>
          </w:tcPr>
          <w:p>
            <w:pPr>
              <w:pStyle w:val="TableParagraph"/>
              <w:spacing w:line="249" w:lineRule="auto" w:before="143"/>
              <w:ind w:left="159" w:right="157"/>
              <w:jc w:val="center"/>
              <w:rPr>
                <w:sz w:val="16"/>
              </w:rPr>
            </w:pPr>
            <w:r>
              <w:rPr>
                <w:sz w:val="16"/>
              </w:rPr>
              <w:t>Use water filter</w:t>
            </w:r>
          </w:p>
        </w:tc>
        <w:tc>
          <w:tcPr>
            <w:tcW w:w="1240" w:type="dxa"/>
            <w:shd w:val="clear" w:color="auto" w:fill="FFFFFF"/>
          </w:tcPr>
          <w:p>
            <w:pPr>
              <w:pStyle w:val="TableParagraph"/>
              <w:rPr>
                <w:rFonts w:ascii="Times New Roman"/>
                <w:sz w:val="16"/>
              </w:rPr>
            </w:pPr>
          </w:p>
        </w:tc>
        <w:tc>
          <w:tcPr>
            <w:tcW w:w="1071" w:type="dxa"/>
            <w:shd w:val="clear" w:color="auto" w:fill="FFFFFF"/>
          </w:tcPr>
          <w:p>
            <w:pPr>
              <w:pStyle w:val="TableParagraph"/>
              <w:rPr>
                <w:rFonts w:ascii="Times New Roman"/>
                <w:sz w:val="16"/>
              </w:rPr>
            </w:pPr>
          </w:p>
        </w:tc>
        <w:tc>
          <w:tcPr>
            <w:tcW w:w="1416" w:type="dxa"/>
            <w:shd w:val="clear" w:color="auto" w:fill="FFFFFF"/>
          </w:tcPr>
          <w:p>
            <w:pPr>
              <w:pStyle w:val="TableParagraph"/>
              <w:rPr>
                <w:rFonts w:ascii="Times New Roman"/>
                <w:sz w:val="16"/>
              </w:rPr>
            </w:pPr>
          </w:p>
        </w:tc>
        <w:tc>
          <w:tcPr>
            <w:tcW w:w="1064" w:type="dxa"/>
            <w:shd w:val="clear" w:color="auto" w:fill="FFFFFF"/>
          </w:tcPr>
          <w:p>
            <w:pPr>
              <w:pStyle w:val="TableParagraph"/>
              <w:rPr>
                <w:rFonts w:ascii="Times New Roman"/>
                <w:sz w:val="16"/>
              </w:rPr>
            </w:pPr>
          </w:p>
        </w:tc>
        <w:tc>
          <w:tcPr>
            <w:tcW w:w="1328" w:type="dxa"/>
            <w:shd w:val="clear" w:color="auto" w:fill="FFFFFF"/>
          </w:tcPr>
          <w:p>
            <w:pPr>
              <w:pStyle w:val="TableParagraph"/>
              <w:rPr>
                <w:rFonts w:ascii="Times New Roman"/>
                <w:sz w:val="16"/>
              </w:rPr>
            </w:pPr>
          </w:p>
        </w:tc>
        <w:tc>
          <w:tcPr>
            <w:tcW w:w="1175" w:type="dxa"/>
            <w:shd w:val="clear" w:color="auto" w:fill="FFFFFF"/>
          </w:tcPr>
          <w:p>
            <w:pPr>
              <w:pStyle w:val="TableParagraph"/>
              <w:rPr>
                <w:rFonts w:ascii="Times New Roman"/>
                <w:sz w:val="16"/>
              </w:rPr>
            </w:pPr>
          </w:p>
        </w:tc>
      </w:tr>
      <w:tr>
        <w:trPr>
          <w:trHeight w:val="579" w:hRule="atLeast"/>
        </w:trPr>
        <w:tc>
          <w:tcPr>
            <w:tcW w:w="1142" w:type="dxa"/>
            <w:shd w:val="clear" w:color="auto" w:fill="FFFFFF"/>
          </w:tcPr>
          <w:p>
            <w:pPr>
              <w:pStyle w:val="TableParagraph"/>
              <w:spacing w:line="192" w:lineRule="exact" w:before="2"/>
              <w:ind w:left="90" w:right="385"/>
              <w:rPr>
                <w:sz w:val="16"/>
              </w:rPr>
            </w:pPr>
            <w:r>
              <w:rPr>
                <w:sz w:val="16"/>
              </w:rPr>
              <w:t>Regional Health Authority</w:t>
            </w:r>
          </w:p>
        </w:tc>
        <w:tc>
          <w:tcPr>
            <w:tcW w:w="1135" w:type="dxa"/>
            <w:shd w:val="clear" w:color="auto" w:fill="FFFFFF"/>
          </w:tcPr>
          <w:p>
            <w:pPr>
              <w:pStyle w:val="TableParagraph"/>
              <w:spacing w:before="5"/>
              <w:ind w:left="90"/>
              <w:rPr>
                <w:sz w:val="16"/>
              </w:rPr>
            </w:pPr>
            <w:r>
              <w:rPr>
                <w:sz w:val="16"/>
              </w:rPr>
              <w:t>North West</w:t>
            </w:r>
          </w:p>
        </w:tc>
        <w:tc>
          <w:tcPr>
            <w:tcW w:w="630" w:type="dxa"/>
            <w:shd w:val="clear" w:color="auto" w:fill="FFFFFF"/>
          </w:tcPr>
          <w:p>
            <w:pPr>
              <w:pStyle w:val="TableParagraph"/>
              <w:spacing w:before="2"/>
              <w:rPr>
                <w:sz w:val="17"/>
              </w:rPr>
            </w:pPr>
          </w:p>
          <w:p>
            <w:pPr>
              <w:pStyle w:val="TableParagraph"/>
              <w:ind w:right="78"/>
              <w:jc w:val="right"/>
              <w:rPr>
                <w:sz w:val="16"/>
              </w:rPr>
            </w:pPr>
            <w:r>
              <w:rPr>
                <w:sz w:val="16"/>
              </w:rPr>
              <w:t>58.5</w:t>
            </w:r>
          </w:p>
        </w:tc>
        <w:tc>
          <w:tcPr>
            <w:tcW w:w="630" w:type="dxa"/>
            <w:shd w:val="clear" w:color="auto" w:fill="FFFFFF"/>
          </w:tcPr>
          <w:p>
            <w:pPr>
              <w:pStyle w:val="TableParagraph"/>
              <w:spacing w:before="2"/>
              <w:rPr>
                <w:sz w:val="17"/>
              </w:rPr>
            </w:pPr>
          </w:p>
          <w:p>
            <w:pPr>
              <w:pStyle w:val="TableParagraph"/>
              <w:ind w:right="78"/>
              <w:jc w:val="right"/>
              <w:rPr>
                <w:sz w:val="16"/>
              </w:rPr>
            </w:pPr>
            <w:r>
              <w:rPr>
                <w:sz w:val="16"/>
              </w:rPr>
              <w:t>26.6</w:t>
            </w:r>
          </w:p>
        </w:tc>
        <w:tc>
          <w:tcPr>
            <w:tcW w:w="833" w:type="dxa"/>
            <w:shd w:val="clear" w:color="auto" w:fill="FFFFFF"/>
          </w:tcPr>
          <w:p>
            <w:pPr>
              <w:pStyle w:val="TableParagraph"/>
              <w:spacing w:before="2"/>
              <w:rPr>
                <w:sz w:val="17"/>
              </w:rPr>
            </w:pPr>
          </w:p>
          <w:p>
            <w:pPr>
              <w:pStyle w:val="TableParagraph"/>
              <w:ind w:right="79"/>
              <w:jc w:val="right"/>
              <w:rPr>
                <w:sz w:val="16"/>
              </w:rPr>
            </w:pPr>
            <w:r>
              <w:rPr>
                <w:sz w:val="16"/>
              </w:rPr>
              <w:t>2.8</w:t>
            </w:r>
          </w:p>
        </w:tc>
        <w:tc>
          <w:tcPr>
            <w:tcW w:w="810" w:type="dxa"/>
            <w:shd w:val="clear" w:color="auto" w:fill="FFFFFF"/>
          </w:tcPr>
          <w:p>
            <w:pPr>
              <w:pStyle w:val="TableParagraph"/>
              <w:spacing w:before="2"/>
              <w:rPr>
                <w:sz w:val="17"/>
              </w:rPr>
            </w:pPr>
          </w:p>
          <w:p>
            <w:pPr>
              <w:pStyle w:val="TableParagraph"/>
              <w:ind w:right="79"/>
              <w:jc w:val="right"/>
              <w:rPr>
                <w:sz w:val="16"/>
              </w:rPr>
            </w:pPr>
            <w:r>
              <w:rPr>
                <w:sz w:val="16"/>
              </w:rPr>
              <w:t>.0</w:t>
            </w:r>
          </w:p>
        </w:tc>
        <w:tc>
          <w:tcPr>
            <w:tcW w:w="773" w:type="dxa"/>
            <w:shd w:val="clear" w:color="auto" w:fill="FFFFFF"/>
          </w:tcPr>
          <w:p>
            <w:pPr>
              <w:pStyle w:val="TableParagraph"/>
              <w:spacing w:before="2"/>
              <w:rPr>
                <w:sz w:val="17"/>
              </w:rPr>
            </w:pPr>
          </w:p>
          <w:p>
            <w:pPr>
              <w:pStyle w:val="TableParagraph"/>
              <w:ind w:right="79"/>
              <w:jc w:val="right"/>
              <w:rPr>
                <w:sz w:val="16"/>
              </w:rPr>
            </w:pPr>
            <w:r>
              <w:rPr>
                <w:sz w:val="16"/>
              </w:rPr>
              <w:t>12.6</w:t>
            </w:r>
          </w:p>
        </w:tc>
        <w:tc>
          <w:tcPr>
            <w:tcW w:w="1240" w:type="dxa"/>
            <w:shd w:val="clear" w:color="auto" w:fill="FFFFFF"/>
          </w:tcPr>
          <w:p>
            <w:pPr>
              <w:pStyle w:val="TableParagraph"/>
              <w:spacing w:before="2"/>
              <w:rPr>
                <w:sz w:val="17"/>
              </w:rPr>
            </w:pPr>
          </w:p>
          <w:p>
            <w:pPr>
              <w:pStyle w:val="TableParagraph"/>
              <w:ind w:right="79"/>
              <w:jc w:val="right"/>
              <w:rPr>
                <w:sz w:val="16"/>
              </w:rPr>
            </w:pPr>
            <w:r>
              <w:rPr>
                <w:sz w:val="16"/>
              </w:rPr>
              <w:t>39.9</w:t>
            </w:r>
          </w:p>
        </w:tc>
        <w:tc>
          <w:tcPr>
            <w:tcW w:w="1071" w:type="dxa"/>
            <w:shd w:val="clear" w:color="auto" w:fill="FFFFFF"/>
          </w:tcPr>
          <w:p>
            <w:pPr>
              <w:pStyle w:val="TableParagraph"/>
              <w:spacing w:before="2"/>
              <w:rPr>
                <w:sz w:val="17"/>
              </w:rPr>
            </w:pPr>
          </w:p>
          <w:p>
            <w:pPr>
              <w:pStyle w:val="TableParagraph"/>
              <w:ind w:right="80"/>
              <w:jc w:val="right"/>
              <w:rPr>
                <w:sz w:val="16"/>
              </w:rPr>
            </w:pPr>
            <w:r>
              <w:rPr>
                <w:sz w:val="16"/>
              </w:rPr>
              <w:t>4541</w:t>
            </w:r>
          </w:p>
        </w:tc>
        <w:tc>
          <w:tcPr>
            <w:tcW w:w="1416" w:type="dxa"/>
            <w:shd w:val="clear" w:color="auto" w:fill="FFFFFF"/>
          </w:tcPr>
          <w:p>
            <w:pPr>
              <w:pStyle w:val="TableParagraph"/>
              <w:spacing w:before="2"/>
              <w:rPr>
                <w:sz w:val="17"/>
              </w:rPr>
            </w:pPr>
          </w:p>
          <w:p>
            <w:pPr>
              <w:pStyle w:val="TableParagraph"/>
              <w:ind w:right="80"/>
              <w:jc w:val="right"/>
              <w:rPr>
                <w:sz w:val="16"/>
              </w:rPr>
            </w:pPr>
            <w:r>
              <w:rPr>
                <w:sz w:val="16"/>
              </w:rPr>
              <w:t>39.7</w:t>
            </w:r>
          </w:p>
        </w:tc>
        <w:tc>
          <w:tcPr>
            <w:tcW w:w="1064" w:type="dxa"/>
            <w:shd w:val="clear" w:color="auto" w:fill="FFFFFF"/>
          </w:tcPr>
          <w:p>
            <w:pPr>
              <w:pStyle w:val="TableParagraph"/>
              <w:spacing w:before="2"/>
              <w:rPr>
                <w:sz w:val="17"/>
              </w:rPr>
            </w:pPr>
          </w:p>
          <w:p>
            <w:pPr>
              <w:pStyle w:val="TableParagraph"/>
              <w:ind w:right="81"/>
              <w:jc w:val="right"/>
              <w:rPr>
                <w:sz w:val="16"/>
              </w:rPr>
            </w:pPr>
            <w:r>
              <w:rPr>
                <w:sz w:val="16"/>
              </w:rPr>
              <w:t>4220</w:t>
            </w:r>
          </w:p>
        </w:tc>
        <w:tc>
          <w:tcPr>
            <w:tcW w:w="1328" w:type="dxa"/>
            <w:shd w:val="clear" w:color="auto" w:fill="FFFFFF"/>
          </w:tcPr>
          <w:p>
            <w:pPr>
              <w:pStyle w:val="TableParagraph"/>
              <w:spacing w:before="2"/>
              <w:rPr>
                <w:sz w:val="17"/>
              </w:rPr>
            </w:pPr>
          </w:p>
          <w:p>
            <w:pPr>
              <w:pStyle w:val="TableParagraph"/>
              <w:ind w:right="82"/>
              <w:jc w:val="right"/>
              <w:rPr>
                <w:sz w:val="16"/>
              </w:rPr>
            </w:pPr>
            <w:r>
              <w:rPr>
                <w:sz w:val="16"/>
              </w:rPr>
              <w:t>42.5</w:t>
            </w:r>
          </w:p>
        </w:tc>
        <w:tc>
          <w:tcPr>
            <w:tcW w:w="1175" w:type="dxa"/>
            <w:shd w:val="clear" w:color="auto" w:fill="FFFFFF"/>
          </w:tcPr>
          <w:p>
            <w:pPr>
              <w:pStyle w:val="TableParagraph"/>
              <w:spacing w:before="2"/>
              <w:rPr>
                <w:sz w:val="17"/>
              </w:rPr>
            </w:pPr>
          </w:p>
          <w:p>
            <w:pPr>
              <w:pStyle w:val="TableParagraph"/>
              <w:ind w:right="82"/>
              <w:jc w:val="right"/>
              <w:rPr>
                <w:sz w:val="16"/>
              </w:rPr>
            </w:pPr>
            <w:r>
              <w:rPr>
                <w:sz w:val="16"/>
              </w:rPr>
              <w:t>322</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East</w:t>
            </w:r>
          </w:p>
        </w:tc>
        <w:tc>
          <w:tcPr>
            <w:tcW w:w="630" w:type="dxa"/>
            <w:shd w:val="clear" w:color="auto" w:fill="FFFFFF"/>
          </w:tcPr>
          <w:p>
            <w:pPr>
              <w:pStyle w:val="TableParagraph"/>
              <w:spacing w:before="37"/>
              <w:ind w:right="78"/>
              <w:jc w:val="right"/>
              <w:rPr>
                <w:sz w:val="16"/>
              </w:rPr>
            </w:pPr>
            <w:r>
              <w:rPr>
                <w:sz w:val="16"/>
              </w:rPr>
              <w:t>79.2</w:t>
            </w:r>
          </w:p>
        </w:tc>
        <w:tc>
          <w:tcPr>
            <w:tcW w:w="630" w:type="dxa"/>
            <w:shd w:val="clear" w:color="auto" w:fill="FFFFFF"/>
          </w:tcPr>
          <w:p>
            <w:pPr>
              <w:pStyle w:val="TableParagraph"/>
              <w:spacing w:before="37"/>
              <w:ind w:right="78"/>
              <w:jc w:val="right"/>
              <w:rPr>
                <w:sz w:val="16"/>
              </w:rPr>
            </w:pPr>
            <w:r>
              <w:rPr>
                <w:sz w:val="16"/>
              </w:rPr>
              <w:t>10.7</w:t>
            </w:r>
          </w:p>
        </w:tc>
        <w:tc>
          <w:tcPr>
            <w:tcW w:w="833" w:type="dxa"/>
            <w:shd w:val="clear" w:color="auto" w:fill="FFFFFF"/>
          </w:tcPr>
          <w:p>
            <w:pPr>
              <w:pStyle w:val="TableParagraph"/>
              <w:spacing w:before="37"/>
              <w:ind w:right="79"/>
              <w:jc w:val="right"/>
              <w:rPr>
                <w:sz w:val="16"/>
              </w:rPr>
            </w:pPr>
            <w:r>
              <w:rPr>
                <w:sz w:val="16"/>
              </w:rPr>
              <w:t>3.2</w:t>
            </w:r>
          </w:p>
        </w:tc>
        <w:tc>
          <w:tcPr>
            <w:tcW w:w="810" w:type="dxa"/>
            <w:shd w:val="clear" w:color="auto" w:fill="FFFFFF"/>
          </w:tcPr>
          <w:p>
            <w:pPr>
              <w:pStyle w:val="TableParagraph"/>
              <w:spacing w:before="37"/>
              <w:ind w:right="79"/>
              <w:jc w:val="right"/>
              <w:rPr>
                <w:sz w:val="16"/>
              </w:rPr>
            </w:pPr>
            <w:r>
              <w:rPr>
                <w:sz w:val="16"/>
              </w:rPr>
              <w:t>1.7</w:t>
            </w:r>
          </w:p>
        </w:tc>
        <w:tc>
          <w:tcPr>
            <w:tcW w:w="773" w:type="dxa"/>
            <w:shd w:val="clear" w:color="auto" w:fill="FFFFFF"/>
          </w:tcPr>
          <w:p>
            <w:pPr>
              <w:pStyle w:val="TableParagraph"/>
              <w:spacing w:before="37"/>
              <w:ind w:right="79"/>
              <w:jc w:val="right"/>
              <w:rPr>
                <w:sz w:val="16"/>
              </w:rPr>
            </w:pPr>
            <w:r>
              <w:rPr>
                <w:sz w:val="16"/>
              </w:rPr>
              <w:t>5.1</w:t>
            </w:r>
          </w:p>
        </w:tc>
        <w:tc>
          <w:tcPr>
            <w:tcW w:w="1240" w:type="dxa"/>
            <w:shd w:val="clear" w:color="auto" w:fill="FFFFFF"/>
          </w:tcPr>
          <w:p>
            <w:pPr>
              <w:pStyle w:val="TableParagraph"/>
              <w:spacing w:before="37"/>
              <w:ind w:right="79"/>
              <w:jc w:val="right"/>
              <w:rPr>
                <w:sz w:val="16"/>
              </w:rPr>
            </w:pPr>
            <w:r>
              <w:rPr>
                <w:sz w:val="16"/>
              </w:rPr>
              <w:t>18.2</w:t>
            </w:r>
          </w:p>
        </w:tc>
        <w:tc>
          <w:tcPr>
            <w:tcW w:w="1071" w:type="dxa"/>
            <w:shd w:val="clear" w:color="auto" w:fill="FFFFFF"/>
          </w:tcPr>
          <w:p>
            <w:pPr>
              <w:pStyle w:val="TableParagraph"/>
              <w:spacing w:before="37"/>
              <w:ind w:right="80"/>
              <w:jc w:val="right"/>
              <w:rPr>
                <w:sz w:val="16"/>
              </w:rPr>
            </w:pPr>
            <w:r>
              <w:rPr>
                <w:sz w:val="16"/>
              </w:rPr>
              <w:t>1451</w:t>
            </w:r>
          </w:p>
        </w:tc>
        <w:tc>
          <w:tcPr>
            <w:tcW w:w="1416" w:type="dxa"/>
            <w:shd w:val="clear" w:color="auto" w:fill="FFFFFF"/>
          </w:tcPr>
          <w:p>
            <w:pPr>
              <w:pStyle w:val="TableParagraph"/>
              <w:spacing w:before="37"/>
              <w:ind w:right="80"/>
              <w:jc w:val="right"/>
              <w:rPr>
                <w:sz w:val="16"/>
              </w:rPr>
            </w:pPr>
            <w:r>
              <w:rPr>
                <w:sz w:val="16"/>
              </w:rPr>
              <w:t>18.8</w:t>
            </w:r>
          </w:p>
        </w:tc>
        <w:tc>
          <w:tcPr>
            <w:tcW w:w="1064" w:type="dxa"/>
            <w:shd w:val="clear" w:color="auto" w:fill="FFFFFF"/>
          </w:tcPr>
          <w:p>
            <w:pPr>
              <w:pStyle w:val="TableParagraph"/>
              <w:spacing w:before="37"/>
              <w:ind w:right="81"/>
              <w:jc w:val="right"/>
              <w:rPr>
                <w:sz w:val="16"/>
              </w:rPr>
            </w:pPr>
            <w:r>
              <w:rPr>
                <w:sz w:val="16"/>
              </w:rPr>
              <w:t>1112</w:t>
            </w:r>
          </w:p>
        </w:tc>
        <w:tc>
          <w:tcPr>
            <w:tcW w:w="1328" w:type="dxa"/>
            <w:shd w:val="clear" w:color="auto" w:fill="FFFFFF"/>
          </w:tcPr>
          <w:p>
            <w:pPr>
              <w:pStyle w:val="TableParagraph"/>
              <w:spacing w:before="37"/>
              <w:ind w:right="82"/>
              <w:jc w:val="right"/>
              <w:rPr>
                <w:sz w:val="16"/>
              </w:rPr>
            </w:pPr>
            <w:r>
              <w:rPr>
                <w:sz w:val="16"/>
              </w:rPr>
              <w:t>16.2</w:t>
            </w:r>
          </w:p>
        </w:tc>
        <w:tc>
          <w:tcPr>
            <w:tcW w:w="1175" w:type="dxa"/>
            <w:shd w:val="clear" w:color="auto" w:fill="FFFFFF"/>
          </w:tcPr>
          <w:p>
            <w:pPr>
              <w:pStyle w:val="TableParagraph"/>
              <w:spacing w:before="37"/>
              <w:ind w:right="82"/>
              <w:jc w:val="right"/>
              <w:rPr>
                <w:sz w:val="16"/>
              </w:rPr>
            </w:pPr>
            <w:r>
              <w:rPr>
                <w:sz w:val="16"/>
              </w:rPr>
              <w:t>338</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North Central</w:t>
            </w:r>
          </w:p>
        </w:tc>
        <w:tc>
          <w:tcPr>
            <w:tcW w:w="630" w:type="dxa"/>
            <w:shd w:val="clear" w:color="auto" w:fill="FFFFFF"/>
          </w:tcPr>
          <w:p>
            <w:pPr>
              <w:pStyle w:val="TableParagraph"/>
              <w:spacing w:before="37"/>
              <w:ind w:right="78"/>
              <w:jc w:val="right"/>
              <w:rPr>
                <w:sz w:val="16"/>
              </w:rPr>
            </w:pPr>
            <w:r>
              <w:rPr>
                <w:sz w:val="16"/>
              </w:rPr>
              <w:t>63.1</w:t>
            </w:r>
          </w:p>
        </w:tc>
        <w:tc>
          <w:tcPr>
            <w:tcW w:w="630" w:type="dxa"/>
            <w:shd w:val="clear" w:color="auto" w:fill="FFFFFF"/>
          </w:tcPr>
          <w:p>
            <w:pPr>
              <w:pStyle w:val="TableParagraph"/>
              <w:spacing w:before="37"/>
              <w:ind w:right="78"/>
              <w:jc w:val="right"/>
              <w:rPr>
                <w:sz w:val="16"/>
              </w:rPr>
            </w:pPr>
            <w:r>
              <w:rPr>
                <w:sz w:val="16"/>
              </w:rPr>
              <w:t>22.2</w:t>
            </w:r>
          </w:p>
        </w:tc>
        <w:tc>
          <w:tcPr>
            <w:tcW w:w="833" w:type="dxa"/>
            <w:shd w:val="clear" w:color="auto" w:fill="FFFFFF"/>
          </w:tcPr>
          <w:p>
            <w:pPr>
              <w:pStyle w:val="TableParagraph"/>
              <w:spacing w:before="37"/>
              <w:ind w:right="79"/>
              <w:jc w:val="right"/>
              <w:rPr>
                <w:sz w:val="16"/>
              </w:rPr>
            </w:pPr>
            <w:r>
              <w:rPr>
                <w:sz w:val="16"/>
              </w:rPr>
              <w:t>2.5</w:t>
            </w:r>
          </w:p>
        </w:tc>
        <w:tc>
          <w:tcPr>
            <w:tcW w:w="810" w:type="dxa"/>
            <w:shd w:val="clear" w:color="auto" w:fill="FFFFFF"/>
          </w:tcPr>
          <w:p>
            <w:pPr>
              <w:pStyle w:val="TableParagraph"/>
              <w:spacing w:before="37"/>
              <w:ind w:right="79"/>
              <w:jc w:val="right"/>
              <w:rPr>
                <w:sz w:val="16"/>
              </w:rPr>
            </w:pPr>
            <w:r>
              <w:rPr>
                <w:sz w:val="16"/>
              </w:rPr>
              <w:t>.1</w:t>
            </w:r>
          </w:p>
        </w:tc>
        <w:tc>
          <w:tcPr>
            <w:tcW w:w="773" w:type="dxa"/>
            <w:shd w:val="clear" w:color="auto" w:fill="FFFFFF"/>
          </w:tcPr>
          <w:p>
            <w:pPr>
              <w:pStyle w:val="TableParagraph"/>
              <w:spacing w:before="37"/>
              <w:ind w:right="79"/>
              <w:jc w:val="right"/>
              <w:rPr>
                <w:sz w:val="16"/>
              </w:rPr>
            </w:pPr>
            <w:r>
              <w:rPr>
                <w:sz w:val="16"/>
              </w:rPr>
              <w:t>10.9</w:t>
            </w:r>
          </w:p>
        </w:tc>
        <w:tc>
          <w:tcPr>
            <w:tcW w:w="1240" w:type="dxa"/>
            <w:shd w:val="clear" w:color="auto" w:fill="FFFFFF"/>
          </w:tcPr>
          <w:p>
            <w:pPr>
              <w:pStyle w:val="TableParagraph"/>
              <w:spacing w:before="37"/>
              <w:ind w:right="79"/>
              <w:jc w:val="right"/>
              <w:rPr>
                <w:sz w:val="16"/>
              </w:rPr>
            </w:pPr>
            <w:r>
              <w:rPr>
                <w:sz w:val="16"/>
              </w:rPr>
              <w:t>34.7</w:t>
            </w:r>
          </w:p>
        </w:tc>
        <w:tc>
          <w:tcPr>
            <w:tcW w:w="1071" w:type="dxa"/>
            <w:shd w:val="clear" w:color="auto" w:fill="FFFFFF"/>
          </w:tcPr>
          <w:p>
            <w:pPr>
              <w:pStyle w:val="TableParagraph"/>
              <w:spacing w:before="37"/>
              <w:ind w:right="80"/>
              <w:jc w:val="right"/>
              <w:rPr>
                <w:sz w:val="16"/>
              </w:rPr>
            </w:pPr>
            <w:r>
              <w:rPr>
                <w:sz w:val="16"/>
              </w:rPr>
              <w:t>7186</w:t>
            </w:r>
          </w:p>
        </w:tc>
        <w:tc>
          <w:tcPr>
            <w:tcW w:w="1416" w:type="dxa"/>
            <w:shd w:val="clear" w:color="auto" w:fill="FFFFFF"/>
          </w:tcPr>
          <w:p>
            <w:pPr>
              <w:pStyle w:val="TableParagraph"/>
              <w:spacing w:before="37"/>
              <w:ind w:right="80"/>
              <w:jc w:val="right"/>
              <w:rPr>
                <w:sz w:val="16"/>
              </w:rPr>
            </w:pPr>
            <w:r>
              <w:rPr>
                <w:sz w:val="16"/>
              </w:rPr>
              <w:t>35.0</w:t>
            </w:r>
          </w:p>
        </w:tc>
        <w:tc>
          <w:tcPr>
            <w:tcW w:w="1064" w:type="dxa"/>
            <w:shd w:val="clear" w:color="auto" w:fill="FFFFFF"/>
          </w:tcPr>
          <w:p>
            <w:pPr>
              <w:pStyle w:val="TableParagraph"/>
              <w:spacing w:before="37"/>
              <w:ind w:right="81"/>
              <w:jc w:val="right"/>
              <w:rPr>
                <w:sz w:val="16"/>
              </w:rPr>
            </w:pPr>
            <w:r>
              <w:rPr>
                <w:sz w:val="16"/>
              </w:rPr>
              <w:t>6848</w:t>
            </w:r>
          </w:p>
        </w:tc>
        <w:tc>
          <w:tcPr>
            <w:tcW w:w="1328" w:type="dxa"/>
            <w:shd w:val="clear" w:color="auto" w:fill="FFFFFF"/>
          </w:tcPr>
          <w:p>
            <w:pPr>
              <w:pStyle w:val="TableParagraph"/>
              <w:spacing w:before="37"/>
              <w:ind w:right="82"/>
              <w:jc w:val="right"/>
              <w:rPr>
                <w:sz w:val="16"/>
              </w:rPr>
            </w:pPr>
            <w:r>
              <w:rPr>
                <w:sz w:val="16"/>
              </w:rPr>
              <w:t>28.4</w:t>
            </w:r>
          </w:p>
        </w:tc>
        <w:tc>
          <w:tcPr>
            <w:tcW w:w="1175" w:type="dxa"/>
            <w:shd w:val="clear" w:color="auto" w:fill="FFFFFF"/>
          </w:tcPr>
          <w:p>
            <w:pPr>
              <w:pStyle w:val="TableParagraph"/>
              <w:spacing w:before="37"/>
              <w:ind w:right="82"/>
              <w:jc w:val="right"/>
              <w:rPr>
                <w:sz w:val="16"/>
              </w:rPr>
            </w:pPr>
            <w:r>
              <w:rPr>
                <w:sz w:val="16"/>
              </w:rPr>
              <w:t>339</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South West</w:t>
            </w:r>
          </w:p>
        </w:tc>
        <w:tc>
          <w:tcPr>
            <w:tcW w:w="630" w:type="dxa"/>
            <w:shd w:val="clear" w:color="auto" w:fill="FFFFFF"/>
          </w:tcPr>
          <w:p>
            <w:pPr>
              <w:pStyle w:val="TableParagraph"/>
              <w:spacing w:before="37"/>
              <w:ind w:right="78"/>
              <w:jc w:val="right"/>
              <w:rPr>
                <w:sz w:val="16"/>
              </w:rPr>
            </w:pPr>
            <w:r>
              <w:rPr>
                <w:sz w:val="16"/>
              </w:rPr>
              <w:t>63.7</w:t>
            </w:r>
          </w:p>
        </w:tc>
        <w:tc>
          <w:tcPr>
            <w:tcW w:w="630" w:type="dxa"/>
            <w:shd w:val="clear" w:color="auto" w:fill="FFFFFF"/>
          </w:tcPr>
          <w:p>
            <w:pPr>
              <w:pStyle w:val="TableParagraph"/>
              <w:spacing w:before="37"/>
              <w:ind w:right="78"/>
              <w:jc w:val="right"/>
              <w:rPr>
                <w:sz w:val="16"/>
              </w:rPr>
            </w:pPr>
            <w:r>
              <w:rPr>
                <w:sz w:val="16"/>
              </w:rPr>
              <w:t>19.9</w:t>
            </w:r>
          </w:p>
        </w:tc>
        <w:tc>
          <w:tcPr>
            <w:tcW w:w="833" w:type="dxa"/>
            <w:shd w:val="clear" w:color="auto" w:fill="FFFFFF"/>
          </w:tcPr>
          <w:p>
            <w:pPr>
              <w:pStyle w:val="TableParagraph"/>
              <w:spacing w:before="37"/>
              <w:ind w:right="79"/>
              <w:jc w:val="right"/>
              <w:rPr>
                <w:sz w:val="16"/>
              </w:rPr>
            </w:pPr>
            <w:r>
              <w:rPr>
                <w:sz w:val="16"/>
              </w:rPr>
              <w:t>4.6</w:t>
            </w:r>
          </w:p>
        </w:tc>
        <w:tc>
          <w:tcPr>
            <w:tcW w:w="810" w:type="dxa"/>
            <w:shd w:val="clear" w:color="auto" w:fill="FFFFFF"/>
          </w:tcPr>
          <w:p>
            <w:pPr>
              <w:pStyle w:val="TableParagraph"/>
              <w:spacing w:before="37"/>
              <w:ind w:right="79"/>
              <w:jc w:val="right"/>
              <w:rPr>
                <w:sz w:val="16"/>
              </w:rPr>
            </w:pPr>
            <w:r>
              <w:rPr>
                <w:sz w:val="16"/>
              </w:rPr>
              <w:t>.8</w:t>
            </w:r>
          </w:p>
        </w:tc>
        <w:tc>
          <w:tcPr>
            <w:tcW w:w="773" w:type="dxa"/>
            <w:shd w:val="clear" w:color="auto" w:fill="FFFFFF"/>
          </w:tcPr>
          <w:p>
            <w:pPr>
              <w:pStyle w:val="TableParagraph"/>
              <w:spacing w:before="37"/>
              <w:ind w:right="79"/>
              <w:jc w:val="right"/>
              <w:rPr>
                <w:sz w:val="16"/>
              </w:rPr>
            </w:pPr>
            <w:r>
              <w:rPr>
                <w:sz w:val="16"/>
              </w:rPr>
              <w:t>9.7</w:t>
            </w:r>
          </w:p>
        </w:tc>
        <w:tc>
          <w:tcPr>
            <w:tcW w:w="1240" w:type="dxa"/>
            <w:shd w:val="clear" w:color="auto" w:fill="FFFFFF"/>
          </w:tcPr>
          <w:p>
            <w:pPr>
              <w:pStyle w:val="TableParagraph"/>
              <w:spacing w:before="37"/>
              <w:ind w:right="79"/>
              <w:jc w:val="right"/>
              <w:rPr>
                <w:sz w:val="16"/>
              </w:rPr>
            </w:pPr>
            <w:r>
              <w:rPr>
                <w:sz w:val="16"/>
              </w:rPr>
              <w:t>32.1</w:t>
            </w:r>
          </w:p>
        </w:tc>
        <w:tc>
          <w:tcPr>
            <w:tcW w:w="1071" w:type="dxa"/>
            <w:shd w:val="clear" w:color="auto" w:fill="FFFFFF"/>
          </w:tcPr>
          <w:p>
            <w:pPr>
              <w:pStyle w:val="TableParagraph"/>
              <w:spacing w:before="37"/>
              <w:ind w:right="80"/>
              <w:jc w:val="right"/>
              <w:rPr>
                <w:sz w:val="16"/>
              </w:rPr>
            </w:pPr>
            <w:r>
              <w:rPr>
                <w:sz w:val="16"/>
              </w:rPr>
              <w:t>4767</w:t>
            </w:r>
          </w:p>
        </w:tc>
        <w:tc>
          <w:tcPr>
            <w:tcW w:w="1416" w:type="dxa"/>
            <w:shd w:val="clear" w:color="auto" w:fill="FFFFFF"/>
          </w:tcPr>
          <w:p>
            <w:pPr>
              <w:pStyle w:val="TableParagraph"/>
              <w:spacing w:before="37"/>
              <w:ind w:right="80"/>
              <w:jc w:val="right"/>
              <w:rPr>
                <w:sz w:val="16"/>
              </w:rPr>
            </w:pPr>
            <w:r>
              <w:rPr>
                <w:sz w:val="16"/>
              </w:rPr>
              <w:t>32.7</w:t>
            </w:r>
          </w:p>
        </w:tc>
        <w:tc>
          <w:tcPr>
            <w:tcW w:w="1064" w:type="dxa"/>
            <w:shd w:val="clear" w:color="auto" w:fill="FFFFFF"/>
          </w:tcPr>
          <w:p>
            <w:pPr>
              <w:pStyle w:val="TableParagraph"/>
              <w:spacing w:before="37"/>
              <w:ind w:right="81"/>
              <w:jc w:val="right"/>
              <w:rPr>
                <w:sz w:val="16"/>
              </w:rPr>
            </w:pPr>
            <w:r>
              <w:rPr>
                <w:sz w:val="16"/>
              </w:rPr>
              <w:t>4222</w:t>
            </w:r>
          </w:p>
        </w:tc>
        <w:tc>
          <w:tcPr>
            <w:tcW w:w="1328" w:type="dxa"/>
            <w:shd w:val="clear" w:color="auto" w:fill="FFFFFF"/>
          </w:tcPr>
          <w:p>
            <w:pPr>
              <w:pStyle w:val="TableParagraph"/>
              <w:spacing w:before="37"/>
              <w:ind w:right="82"/>
              <w:jc w:val="right"/>
              <w:rPr>
                <w:sz w:val="16"/>
              </w:rPr>
            </w:pPr>
            <w:r>
              <w:rPr>
                <w:sz w:val="16"/>
              </w:rPr>
              <w:t>27.7</w:t>
            </w:r>
          </w:p>
        </w:tc>
        <w:tc>
          <w:tcPr>
            <w:tcW w:w="1175" w:type="dxa"/>
            <w:shd w:val="clear" w:color="auto" w:fill="FFFFFF"/>
          </w:tcPr>
          <w:p>
            <w:pPr>
              <w:pStyle w:val="TableParagraph"/>
              <w:spacing w:before="37"/>
              <w:ind w:right="82"/>
              <w:jc w:val="right"/>
              <w:rPr>
                <w:sz w:val="16"/>
              </w:rPr>
            </w:pPr>
            <w:r>
              <w:rPr>
                <w:sz w:val="16"/>
              </w:rPr>
              <w:t>546</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Tobago</w:t>
            </w:r>
          </w:p>
        </w:tc>
        <w:tc>
          <w:tcPr>
            <w:tcW w:w="630" w:type="dxa"/>
            <w:shd w:val="clear" w:color="auto" w:fill="FFFFFF"/>
          </w:tcPr>
          <w:p>
            <w:pPr>
              <w:pStyle w:val="TableParagraph"/>
              <w:spacing w:before="37"/>
              <w:ind w:right="78"/>
              <w:jc w:val="right"/>
              <w:rPr>
                <w:sz w:val="16"/>
              </w:rPr>
            </w:pPr>
            <w:r>
              <w:rPr>
                <w:sz w:val="16"/>
              </w:rPr>
              <w:t>60.5</w:t>
            </w:r>
          </w:p>
        </w:tc>
        <w:tc>
          <w:tcPr>
            <w:tcW w:w="630" w:type="dxa"/>
            <w:shd w:val="clear" w:color="auto" w:fill="FFFFFF"/>
          </w:tcPr>
          <w:p>
            <w:pPr>
              <w:pStyle w:val="TableParagraph"/>
              <w:spacing w:before="37"/>
              <w:ind w:right="78"/>
              <w:jc w:val="right"/>
              <w:rPr>
                <w:sz w:val="16"/>
              </w:rPr>
            </w:pPr>
            <w:r>
              <w:rPr>
                <w:sz w:val="16"/>
              </w:rPr>
              <w:t>29.7</w:t>
            </w:r>
          </w:p>
        </w:tc>
        <w:tc>
          <w:tcPr>
            <w:tcW w:w="833" w:type="dxa"/>
            <w:shd w:val="clear" w:color="auto" w:fill="FFFFFF"/>
          </w:tcPr>
          <w:p>
            <w:pPr>
              <w:pStyle w:val="TableParagraph"/>
              <w:spacing w:before="37"/>
              <w:ind w:right="79"/>
              <w:jc w:val="right"/>
              <w:rPr>
                <w:sz w:val="16"/>
              </w:rPr>
            </w:pPr>
            <w:r>
              <w:rPr>
                <w:sz w:val="16"/>
              </w:rPr>
              <w:t>1.9</w:t>
            </w:r>
          </w:p>
        </w:tc>
        <w:tc>
          <w:tcPr>
            <w:tcW w:w="810" w:type="dxa"/>
            <w:shd w:val="clear" w:color="auto" w:fill="FFFFFF"/>
          </w:tcPr>
          <w:p>
            <w:pPr>
              <w:pStyle w:val="TableParagraph"/>
              <w:spacing w:before="37"/>
              <w:ind w:right="79"/>
              <w:jc w:val="right"/>
              <w:rPr>
                <w:sz w:val="16"/>
              </w:rPr>
            </w:pPr>
            <w:r>
              <w:rPr>
                <w:sz w:val="16"/>
              </w:rPr>
              <w:t>.0</w:t>
            </w:r>
          </w:p>
        </w:tc>
        <w:tc>
          <w:tcPr>
            <w:tcW w:w="773" w:type="dxa"/>
            <w:shd w:val="clear" w:color="auto" w:fill="FFFFFF"/>
          </w:tcPr>
          <w:p>
            <w:pPr>
              <w:pStyle w:val="TableParagraph"/>
              <w:spacing w:before="37"/>
              <w:ind w:right="79"/>
              <w:jc w:val="right"/>
              <w:rPr>
                <w:sz w:val="16"/>
              </w:rPr>
            </w:pPr>
            <w:r>
              <w:rPr>
                <w:sz w:val="16"/>
              </w:rPr>
              <w:t>6.4</w:t>
            </w:r>
          </w:p>
        </w:tc>
        <w:tc>
          <w:tcPr>
            <w:tcW w:w="1240" w:type="dxa"/>
            <w:shd w:val="clear" w:color="auto" w:fill="FFFFFF"/>
          </w:tcPr>
          <w:p>
            <w:pPr>
              <w:pStyle w:val="TableParagraph"/>
              <w:spacing w:before="37"/>
              <w:ind w:right="79"/>
              <w:jc w:val="right"/>
              <w:rPr>
                <w:sz w:val="16"/>
              </w:rPr>
            </w:pPr>
            <w:r>
              <w:rPr>
                <w:sz w:val="16"/>
              </w:rPr>
              <w:t>38.1</w:t>
            </w:r>
          </w:p>
        </w:tc>
        <w:tc>
          <w:tcPr>
            <w:tcW w:w="1071" w:type="dxa"/>
            <w:shd w:val="clear" w:color="auto" w:fill="FFFFFF"/>
          </w:tcPr>
          <w:p>
            <w:pPr>
              <w:pStyle w:val="TableParagraph"/>
              <w:spacing w:before="37"/>
              <w:ind w:right="80"/>
              <w:jc w:val="right"/>
              <w:rPr>
                <w:sz w:val="16"/>
              </w:rPr>
            </w:pPr>
            <w:r>
              <w:rPr>
                <w:sz w:val="16"/>
              </w:rPr>
              <w:t>724</w:t>
            </w:r>
          </w:p>
        </w:tc>
        <w:tc>
          <w:tcPr>
            <w:tcW w:w="1416" w:type="dxa"/>
            <w:shd w:val="clear" w:color="auto" w:fill="FFFFFF"/>
          </w:tcPr>
          <w:p>
            <w:pPr>
              <w:pStyle w:val="TableParagraph"/>
              <w:spacing w:before="37"/>
              <w:ind w:right="80"/>
              <w:jc w:val="right"/>
              <w:rPr>
                <w:sz w:val="16"/>
              </w:rPr>
            </w:pPr>
            <w:r>
              <w:rPr>
                <w:sz w:val="16"/>
              </w:rPr>
              <w:t>39.7</w:t>
            </w:r>
          </w:p>
        </w:tc>
        <w:tc>
          <w:tcPr>
            <w:tcW w:w="1064" w:type="dxa"/>
            <w:shd w:val="clear" w:color="auto" w:fill="FFFFFF"/>
          </w:tcPr>
          <w:p>
            <w:pPr>
              <w:pStyle w:val="TableParagraph"/>
              <w:spacing w:before="37"/>
              <w:ind w:right="81"/>
              <w:jc w:val="right"/>
              <w:rPr>
                <w:sz w:val="16"/>
              </w:rPr>
            </w:pPr>
            <w:r>
              <w:rPr>
                <w:sz w:val="16"/>
              </w:rPr>
              <w:t>667</w:t>
            </w:r>
          </w:p>
        </w:tc>
        <w:tc>
          <w:tcPr>
            <w:tcW w:w="1328" w:type="dxa"/>
            <w:shd w:val="clear" w:color="auto" w:fill="FFFFFF"/>
          </w:tcPr>
          <w:p>
            <w:pPr>
              <w:pStyle w:val="TableParagraph"/>
              <w:spacing w:before="37"/>
              <w:ind w:right="82"/>
              <w:jc w:val="right"/>
              <w:rPr>
                <w:sz w:val="16"/>
              </w:rPr>
            </w:pPr>
            <w:r>
              <w:rPr>
                <w:sz w:val="16"/>
              </w:rPr>
              <w:t>18.9</w:t>
            </w:r>
          </w:p>
        </w:tc>
        <w:tc>
          <w:tcPr>
            <w:tcW w:w="1175" w:type="dxa"/>
            <w:shd w:val="clear" w:color="auto" w:fill="FFFFFF"/>
          </w:tcPr>
          <w:p>
            <w:pPr>
              <w:pStyle w:val="TableParagraph"/>
              <w:spacing w:before="37"/>
              <w:ind w:right="82"/>
              <w:jc w:val="right"/>
              <w:rPr>
                <w:sz w:val="16"/>
              </w:rPr>
            </w:pPr>
            <w:r>
              <w:rPr>
                <w:sz w:val="16"/>
              </w:rPr>
              <w:t>56</w:t>
            </w:r>
          </w:p>
        </w:tc>
      </w:tr>
      <w:tr>
        <w:trPr>
          <w:trHeight w:val="579" w:hRule="atLeast"/>
        </w:trPr>
        <w:tc>
          <w:tcPr>
            <w:tcW w:w="1142" w:type="dxa"/>
            <w:shd w:val="clear" w:color="auto" w:fill="FFFFFF"/>
          </w:tcPr>
          <w:p>
            <w:pPr>
              <w:pStyle w:val="TableParagraph"/>
              <w:spacing w:line="192" w:lineRule="exact" w:before="2"/>
              <w:ind w:left="90" w:right="127"/>
              <w:rPr>
                <w:sz w:val="16"/>
              </w:rPr>
            </w:pPr>
            <w:r>
              <w:rPr>
                <w:sz w:val="16"/>
              </w:rPr>
              <w:t>Education of household head</w:t>
            </w:r>
          </w:p>
        </w:tc>
        <w:tc>
          <w:tcPr>
            <w:tcW w:w="1135" w:type="dxa"/>
            <w:shd w:val="clear" w:color="auto" w:fill="FFFFFF"/>
          </w:tcPr>
          <w:p>
            <w:pPr>
              <w:pStyle w:val="TableParagraph"/>
              <w:spacing w:line="192" w:lineRule="exact" w:before="2"/>
              <w:ind w:left="90" w:right="280"/>
              <w:rPr>
                <w:sz w:val="16"/>
              </w:rPr>
            </w:pPr>
            <w:r>
              <w:rPr>
                <w:sz w:val="16"/>
              </w:rPr>
              <w:t>None/Pre- School/ Primary</w:t>
            </w:r>
          </w:p>
        </w:tc>
        <w:tc>
          <w:tcPr>
            <w:tcW w:w="630" w:type="dxa"/>
            <w:shd w:val="clear" w:color="auto" w:fill="FFFFFF"/>
          </w:tcPr>
          <w:p>
            <w:pPr>
              <w:pStyle w:val="TableParagraph"/>
              <w:spacing w:before="2"/>
              <w:rPr>
                <w:sz w:val="17"/>
              </w:rPr>
            </w:pPr>
          </w:p>
          <w:p>
            <w:pPr>
              <w:pStyle w:val="TableParagraph"/>
              <w:ind w:right="78"/>
              <w:jc w:val="right"/>
              <w:rPr>
                <w:sz w:val="16"/>
              </w:rPr>
            </w:pPr>
            <w:r>
              <w:rPr>
                <w:sz w:val="16"/>
              </w:rPr>
              <w:t>67.9</w:t>
            </w:r>
          </w:p>
        </w:tc>
        <w:tc>
          <w:tcPr>
            <w:tcW w:w="630" w:type="dxa"/>
            <w:shd w:val="clear" w:color="auto" w:fill="FFFFFF"/>
          </w:tcPr>
          <w:p>
            <w:pPr>
              <w:pStyle w:val="TableParagraph"/>
              <w:spacing w:before="2"/>
              <w:rPr>
                <w:sz w:val="17"/>
              </w:rPr>
            </w:pPr>
          </w:p>
          <w:p>
            <w:pPr>
              <w:pStyle w:val="TableParagraph"/>
              <w:ind w:right="78"/>
              <w:jc w:val="right"/>
              <w:rPr>
                <w:sz w:val="16"/>
              </w:rPr>
            </w:pPr>
            <w:r>
              <w:rPr>
                <w:sz w:val="16"/>
              </w:rPr>
              <w:t>20.2</w:t>
            </w:r>
          </w:p>
        </w:tc>
        <w:tc>
          <w:tcPr>
            <w:tcW w:w="833" w:type="dxa"/>
            <w:shd w:val="clear" w:color="auto" w:fill="FFFFFF"/>
          </w:tcPr>
          <w:p>
            <w:pPr>
              <w:pStyle w:val="TableParagraph"/>
              <w:spacing w:before="2"/>
              <w:rPr>
                <w:sz w:val="17"/>
              </w:rPr>
            </w:pPr>
          </w:p>
          <w:p>
            <w:pPr>
              <w:pStyle w:val="TableParagraph"/>
              <w:ind w:right="79"/>
              <w:jc w:val="right"/>
              <w:rPr>
                <w:sz w:val="16"/>
              </w:rPr>
            </w:pPr>
            <w:r>
              <w:rPr>
                <w:sz w:val="16"/>
              </w:rPr>
              <w:t>3.8</w:t>
            </w:r>
          </w:p>
        </w:tc>
        <w:tc>
          <w:tcPr>
            <w:tcW w:w="810" w:type="dxa"/>
            <w:shd w:val="clear" w:color="auto" w:fill="FFFFFF"/>
          </w:tcPr>
          <w:p>
            <w:pPr>
              <w:pStyle w:val="TableParagraph"/>
              <w:spacing w:before="2"/>
              <w:rPr>
                <w:sz w:val="17"/>
              </w:rPr>
            </w:pPr>
          </w:p>
          <w:p>
            <w:pPr>
              <w:pStyle w:val="TableParagraph"/>
              <w:ind w:right="79"/>
              <w:jc w:val="right"/>
              <w:rPr>
                <w:sz w:val="16"/>
              </w:rPr>
            </w:pPr>
            <w:r>
              <w:rPr>
                <w:sz w:val="16"/>
              </w:rPr>
              <w:t>.4</w:t>
            </w:r>
          </w:p>
        </w:tc>
        <w:tc>
          <w:tcPr>
            <w:tcW w:w="773" w:type="dxa"/>
            <w:shd w:val="clear" w:color="auto" w:fill="FFFFFF"/>
          </w:tcPr>
          <w:p>
            <w:pPr>
              <w:pStyle w:val="TableParagraph"/>
              <w:spacing w:before="2"/>
              <w:rPr>
                <w:sz w:val="17"/>
              </w:rPr>
            </w:pPr>
          </w:p>
          <w:p>
            <w:pPr>
              <w:pStyle w:val="TableParagraph"/>
              <w:ind w:right="79"/>
              <w:jc w:val="right"/>
              <w:rPr>
                <w:sz w:val="16"/>
              </w:rPr>
            </w:pPr>
            <w:r>
              <w:rPr>
                <w:sz w:val="16"/>
              </w:rPr>
              <w:t>5.8</w:t>
            </w:r>
          </w:p>
        </w:tc>
        <w:tc>
          <w:tcPr>
            <w:tcW w:w="1240" w:type="dxa"/>
            <w:shd w:val="clear" w:color="auto" w:fill="FFFFFF"/>
          </w:tcPr>
          <w:p>
            <w:pPr>
              <w:pStyle w:val="TableParagraph"/>
              <w:spacing w:before="2"/>
              <w:rPr>
                <w:sz w:val="17"/>
              </w:rPr>
            </w:pPr>
          </w:p>
          <w:p>
            <w:pPr>
              <w:pStyle w:val="TableParagraph"/>
              <w:ind w:right="79"/>
              <w:jc w:val="right"/>
              <w:rPr>
                <w:sz w:val="16"/>
              </w:rPr>
            </w:pPr>
            <w:r>
              <w:rPr>
                <w:sz w:val="16"/>
              </w:rPr>
              <w:t>28.9</w:t>
            </w:r>
          </w:p>
        </w:tc>
        <w:tc>
          <w:tcPr>
            <w:tcW w:w="1071" w:type="dxa"/>
            <w:shd w:val="clear" w:color="auto" w:fill="FFFFFF"/>
          </w:tcPr>
          <w:p>
            <w:pPr>
              <w:pStyle w:val="TableParagraph"/>
              <w:spacing w:before="2"/>
              <w:rPr>
                <w:sz w:val="17"/>
              </w:rPr>
            </w:pPr>
          </w:p>
          <w:p>
            <w:pPr>
              <w:pStyle w:val="TableParagraph"/>
              <w:ind w:right="80"/>
              <w:jc w:val="right"/>
              <w:rPr>
                <w:sz w:val="16"/>
              </w:rPr>
            </w:pPr>
            <w:r>
              <w:rPr>
                <w:sz w:val="16"/>
              </w:rPr>
              <w:t>8547</w:t>
            </w:r>
          </w:p>
        </w:tc>
        <w:tc>
          <w:tcPr>
            <w:tcW w:w="1416" w:type="dxa"/>
            <w:shd w:val="clear" w:color="auto" w:fill="FFFFFF"/>
          </w:tcPr>
          <w:p>
            <w:pPr>
              <w:pStyle w:val="TableParagraph"/>
              <w:spacing w:before="2"/>
              <w:rPr>
                <w:sz w:val="17"/>
              </w:rPr>
            </w:pPr>
          </w:p>
          <w:p>
            <w:pPr>
              <w:pStyle w:val="TableParagraph"/>
              <w:ind w:right="80"/>
              <w:jc w:val="right"/>
              <w:rPr>
                <w:sz w:val="16"/>
              </w:rPr>
            </w:pPr>
            <w:r>
              <w:rPr>
                <w:sz w:val="16"/>
              </w:rPr>
              <w:t>29.6</w:t>
            </w:r>
          </w:p>
        </w:tc>
        <w:tc>
          <w:tcPr>
            <w:tcW w:w="1064" w:type="dxa"/>
            <w:shd w:val="clear" w:color="auto" w:fill="FFFFFF"/>
          </w:tcPr>
          <w:p>
            <w:pPr>
              <w:pStyle w:val="TableParagraph"/>
              <w:spacing w:before="2"/>
              <w:rPr>
                <w:sz w:val="17"/>
              </w:rPr>
            </w:pPr>
          </w:p>
          <w:p>
            <w:pPr>
              <w:pStyle w:val="TableParagraph"/>
              <w:ind w:right="81"/>
              <w:jc w:val="right"/>
              <w:rPr>
                <w:sz w:val="16"/>
              </w:rPr>
            </w:pPr>
            <w:r>
              <w:rPr>
                <w:sz w:val="16"/>
              </w:rPr>
              <w:t>7557</w:t>
            </w:r>
          </w:p>
        </w:tc>
        <w:tc>
          <w:tcPr>
            <w:tcW w:w="1328" w:type="dxa"/>
            <w:shd w:val="clear" w:color="auto" w:fill="FFFFFF"/>
          </w:tcPr>
          <w:p>
            <w:pPr>
              <w:pStyle w:val="TableParagraph"/>
              <w:spacing w:before="2"/>
              <w:rPr>
                <w:sz w:val="17"/>
              </w:rPr>
            </w:pPr>
          </w:p>
          <w:p>
            <w:pPr>
              <w:pStyle w:val="TableParagraph"/>
              <w:ind w:right="82"/>
              <w:jc w:val="right"/>
              <w:rPr>
                <w:sz w:val="16"/>
              </w:rPr>
            </w:pPr>
            <w:r>
              <w:rPr>
                <w:sz w:val="16"/>
              </w:rPr>
              <w:t>23.3</w:t>
            </w:r>
          </w:p>
        </w:tc>
        <w:tc>
          <w:tcPr>
            <w:tcW w:w="1175" w:type="dxa"/>
            <w:shd w:val="clear" w:color="auto" w:fill="FFFFFF"/>
          </w:tcPr>
          <w:p>
            <w:pPr>
              <w:pStyle w:val="TableParagraph"/>
              <w:spacing w:before="2"/>
              <w:rPr>
                <w:sz w:val="17"/>
              </w:rPr>
            </w:pPr>
          </w:p>
          <w:p>
            <w:pPr>
              <w:pStyle w:val="TableParagraph"/>
              <w:ind w:right="82"/>
              <w:jc w:val="right"/>
              <w:rPr>
                <w:sz w:val="16"/>
              </w:rPr>
            </w:pPr>
            <w:r>
              <w:rPr>
                <w:sz w:val="16"/>
              </w:rPr>
              <w:t>989</w:t>
            </w:r>
          </w:p>
        </w:tc>
      </w:tr>
      <w:tr>
        <w:trPr>
          <w:trHeight w:val="387"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line="192" w:lineRule="exact" w:before="2"/>
              <w:ind w:left="90" w:right="245"/>
              <w:rPr>
                <w:sz w:val="16"/>
              </w:rPr>
            </w:pPr>
            <w:r>
              <w:rPr>
                <w:sz w:val="16"/>
              </w:rPr>
              <w:t>Lower Secondary</w:t>
            </w:r>
          </w:p>
        </w:tc>
        <w:tc>
          <w:tcPr>
            <w:tcW w:w="630" w:type="dxa"/>
            <w:shd w:val="clear" w:color="auto" w:fill="FFFFFF"/>
          </w:tcPr>
          <w:p>
            <w:pPr>
              <w:pStyle w:val="TableParagraph"/>
              <w:spacing w:before="101"/>
              <w:ind w:right="78"/>
              <w:jc w:val="right"/>
              <w:rPr>
                <w:sz w:val="16"/>
              </w:rPr>
            </w:pPr>
            <w:r>
              <w:rPr>
                <w:sz w:val="16"/>
              </w:rPr>
              <w:t>61.6</w:t>
            </w:r>
          </w:p>
        </w:tc>
        <w:tc>
          <w:tcPr>
            <w:tcW w:w="630" w:type="dxa"/>
            <w:shd w:val="clear" w:color="auto" w:fill="FFFFFF"/>
          </w:tcPr>
          <w:p>
            <w:pPr>
              <w:pStyle w:val="TableParagraph"/>
              <w:spacing w:before="101"/>
              <w:ind w:right="78"/>
              <w:jc w:val="right"/>
              <w:rPr>
                <w:sz w:val="16"/>
              </w:rPr>
            </w:pPr>
            <w:r>
              <w:rPr>
                <w:sz w:val="16"/>
              </w:rPr>
              <w:t>24.0</w:t>
            </w:r>
          </w:p>
        </w:tc>
        <w:tc>
          <w:tcPr>
            <w:tcW w:w="833" w:type="dxa"/>
            <w:shd w:val="clear" w:color="auto" w:fill="FFFFFF"/>
          </w:tcPr>
          <w:p>
            <w:pPr>
              <w:pStyle w:val="TableParagraph"/>
              <w:spacing w:before="101"/>
              <w:ind w:right="79"/>
              <w:jc w:val="right"/>
              <w:rPr>
                <w:sz w:val="16"/>
              </w:rPr>
            </w:pPr>
            <w:r>
              <w:rPr>
                <w:sz w:val="16"/>
              </w:rPr>
              <w:t>2.8</w:t>
            </w:r>
          </w:p>
        </w:tc>
        <w:tc>
          <w:tcPr>
            <w:tcW w:w="810" w:type="dxa"/>
            <w:shd w:val="clear" w:color="auto" w:fill="FFFFFF"/>
          </w:tcPr>
          <w:p>
            <w:pPr>
              <w:pStyle w:val="TableParagraph"/>
              <w:spacing w:before="101"/>
              <w:ind w:right="79"/>
              <w:jc w:val="right"/>
              <w:rPr>
                <w:sz w:val="16"/>
              </w:rPr>
            </w:pPr>
            <w:r>
              <w:rPr>
                <w:sz w:val="16"/>
              </w:rPr>
              <w:t>.4</w:t>
            </w:r>
          </w:p>
        </w:tc>
        <w:tc>
          <w:tcPr>
            <w:tcW w:w="773" w:type="dxa"/>
            <w:shd w:val="clear" w:color="auto" w:fill="FFFFFF"/>
          </w:tcPr>
          <w:p>
            <w:pPr>
              <w:pStyle w:val="TableParagraph"/>
              <w:spacing w:before="101"/>
              <w:ind w:right="79"/>
              <w:jc w:val="right"/>
              <w:rPr>
                <w:sz w:val="16"/>
              </w:rPr>
            </w:pPr>
            <w:r>
              <w:rPr>
                <w:sz w:val="16"/>
              </w:rPr>
              <w:t>11.1</w:t>
            </w:r>
          </w:p>
        </w:tc>
        <w:tc>
          <w:tcPr>
            <w:tcW w:w="1240" w:type="dxa"/>
            <w:shd w:val="clear" w:color="auto" w:fill="FFFFFF"/>
          </w:tcPr>
          <w:p>
            <w:pPr>
              <w:pStyle w:val="TableParagraph"/>
              <w:spacing w:before="101"/>
              <w:ind w:right="79"/>
              <w:jc w:val="right"/>
              <w:rPr>
                <w:sz w:val="16"/>
              </w:rPr>
            </w:pPr>
            <w:r>
              <w:rPr>
                <w:sz w:val="16"/>
              </w:rPr>
              <w:t>36.5</w:t>
            </w:r>
          </w:p>
        </w:tc>
        <w:tc>
          <w:tcPr>
            <w:tcW w:w="1071" w:type="dxa"/>
            <w:shd w:val="clear" w:color="auto" w:fill="FFFFFF"/>
          </w:tcPr>
          <w:p>
            <w:pPr>
              <w:pStyle w:val="TableParagraph"/>
              <w:spacing w:before="101"/>
              <w:ind w:right="80"/>
              <w:jc w:val="right"/>
              <w:rPr>
                <w:sz w:val="16"/>
              </w:rPr>
            </w:pPr>
            <w:r>
              <w:rPr>
                <w:sz w:val="16"/>
              </w:rPr>
              <w:t>6222</w:t>
            </w:r>
          </w:p>
        </w:tc>
        <w:tc>
          <w:tcPr>
            <w:tcW w:w="1416" w:type="dxa"/>
            <w:shd w:val="clear" w:color="auto" w:fill="FFFFFF"/>
          </w:tcPr>
          <w:p>
            <w:pPr>
              <w:pStyle w:val="TableParagraph"/>
              <w:spacing w:before="101"/>
              <w:ind w:right="80"/>
              <w:jc w:val="right"/>
              <w:rPr>
                <w:sz w:val="16"/>
              </w:rPr>
            </w:pPr>
            <w:r>
              <w:rPr>
                <w:sz w:val="16"/>
              </w:rPr>
              <w:t>36.2</w:t>
            </w:r>
          </w:p>
        </w:tc>
        <w:tc>
          <w:tcPr>
            <w:tcW w:w="1064" w:type="dxa"/>
            <w:shd w:val="clear" w:color="auto" w:fill="FFFFFF"/>
          </w:tcPr>
          <w:p>
            <w:pPr>
              <w:pStyle w:val="TableParagraph"/>
              <w:spacing w:before="101"/>
              <w:ind w:right="81"/>
              <w:jc w:val="right"/>
              <w:rPr>
                <w:sz w:val="16"/>
              </w:rPr>
            </w:pPr>
            <w:r>
              <w:rPr>
                <w:sz w:val="16"/>
              </w:rPr>
              <w:t>5724</w:t>
            </w:r>
          </w:p>
        </w:tc>
        <w:tc>
          <w:tcPr>
            <w:tcW w:w="1328" w:type="dxa"/>
            <w:shd w:val="clear" w:color="auto" w:fill="FFFFFF"/>
          </w:tcPr>
          <w:p>
            <w:pPr>
              <w:pStyle w:val="TableParagraph"/>
              <w:spacing w:before="101"/>
              <w:ind w:right="82"/>
              <w:jc w:val="right"/>
              <w:rPr>
                <w:sz w:val="16"/>
              </w:rPr>
            </w:pPr>
            <w:r>
              <w:rPr>
                <w:sz w:val="16"/>
              </w:rPr>
              <w:t>40.8</w:t>
            </w:r>
          </w:p>
        </w:tc>
        <w:tc>
          <w:tcPr>
            <w:tcW w:w="1175" w:type="dxa"/>
            <w:shd w:val="clear" w:color="auto" w:fill="FFFFFF"/>
          </w:tcPr>
          <w:p>
            <w:pPr>
              <w:pStyle w:val="TableParagraph"/>
              <w:spacing w:before="101"/>
              <w:ind w:right="82"/>
              <w:jc w:val="right"/>
              <w:rPr>
                <w:sz w:val="16"/>
              </w:rPr>
            </w:pPr>
            <w:r>
              <w:rPr>
                <w:sz w:val="16"/>
              </w:rPr>
              <w:t>498</w:t>
            </w:r>
          </w:p>
        </w:tc>
      </w:tr>
      <w:tr>
        <w:trPr>
          <w:trHeight w:val="771"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line="192" w:lineRule="exact" w:before="2"/>
              <w:ind w:left="90" w:right="218"/>
              <w:rPr>
                <w:sz w:val="16"/>
              </w:rPr>
            </w:pPr>
            <w:r>
              <w:rPr>
                <w:sz w:val="16"/>
              </w:rPr>
              <w:t>Upper Secondary/ Technical- Vocational</w:t>
            </w:r>
          </w:p>
        </w:tc>
        <w:tc>
          <w:tcPr>
            <w:tcW w:w="630" w:type="dxa"/>
            <w:shd w:val="clear" w:color="auto" w:fill="FFFFFF"/>
          </w:tcPr>
          <w:p>
            <w:pPr>
              <w:pStyle w:val="TableParagraph"/>
              <w:spacing w:before="6"/>
              <w:rPr>
                <w:sz w:val="25"/>
              </w:rPr>
            </w:pPr>
          </w:p>
          <w:p>
            <w:pPr>
              <w:pStyle w:val="TableParagraph"/>
              <w:ind w:right="78"/>
              <w:jc w:val="right"/>
              <w:rPr>
                <w:sz w:val="16"/>
              </w:rPr>
            </w:pPr>
            <w:r>
              <w:rPr>
                <w:sz w:val="16"/>
              </w:rPr>
              <w:t>56.7</w:t>
            </w:r>
          </w:p>
        </w:tc>
        <w:tc>
          <w:tcPr>
            <w:tcW w:w="630" w:type="dxa"/>
            <w:shd w:val="clear" w:color="auto" w:fill="FFFFFF"/>
          </w:tcPr>
          <w:p>
            <w:pPr>
              <w:pStyle w:val="TableParagraph"/>
              <w:spacing w:before="6"/>
              <w:rPr>
                <w:sz w:val="25"/>
              </w:rPr>
            </w:pPr>
          </w:p>
          <w:p>
            <w:pPr>
              <w:pStyle w:val="TableParagraph"/>
              <w:ind w:right="80"/>
              <w:jc w:val="right"/>
              <w:rPr>
                <w:sz w:val="16"/>
              </w:rPr>
            </w:pPr>
            <w:r>
              <w:rPr>
                <w:sz w:val="16"/>
              </w:rPr>
              <w:t>23.6</w:t>
            </w:r>
          </w:p>
        </w:tc>
        <w:tc>
          <w:tcPr>
            <w:tcW w:w="833" w:type="dxa"/>
            <w:shd w:val="clear" w:color="auto" w:fill="FFFFFF"/>
          </w:tcPr>
          <w:p>
            <w:pPr>
              <w:pStyle w:val="TableParagraph"/>
              <w:spacing w:before="6"/>
              <w:rPr>
                <w:sz w:val="25"/>
              </w:rPr>
            </w:pPr>
          </w:p>
          <w:p>
            <w:pPr>
              <w:pStyle w:val="TableParagraph"/>
              <w:ind w:right="79"/>
              <w:jc w:val="right"/>
              <w:rPr>
                <w:sz w:val="16"/>
              </w:rPr>
            </w:pPr>
            <w:r>
              <w:rPr>
                <w:sz w:val="16"/>
              </w:rPr>
              <w:t>2.8</w:t>
            </w:r>
          </w:p>
        </w:tc>
        <w:tc>
          <w:tcPr>
            <w:tcW w:w="810" w:type="dxa"/>
            <w:shd w:val="clear" w:color="auto" w:fill="FFFFFF"/>
          </w:tcPr>
          <w:p>
            <w:pPr>
              <w:pStyle w:val="TableParagraph"/>
              <w:spacing w:before="6"/>
              <w:rPr>
                <w:sz w:val="25"/>
              </w:rPr>
            </w:pPr>
          </w:p>
          <w:p>
            <w:pPr>
              <w:pStyle w:val="TableParagraph"/>
              <w:ind w:right="79"/>
              <w:jc w:val="right"/>
              <w:rPr>
                <w:sz w:val="16"/>
              </w:rPr>
            </w:pPr>
            <w:r>
              <w:rPr>
                <w:sz w:val="16"/>
              </w:rPr>
              <w:t>.0</w:t>
            </w:r>
          </w:p>
        </w:tc>
        <w:tc>
          <w:tcPr>
            <w:tcW w:w="773" w:type="dxa"/>
            <w:shd w:val="clear" w:color="auto" w:fill="FFFFFF"/>
          </w:tcPr>
          <w:p>
            <w:pPr>
              <w:pStyle w:val="TableParagraph"/>
              <w:spacing w:before="6"/>
              <w:rPr>
                <w:sz w:val="25"/>
              </w:rPr>
            </w:pPr>
          </w:p>
          <w:p>
            <w:pPr>
              <w:pStyle w:val="TableParagraph"/>
              <w:ind w:right="79"/>
              <w:jc w:val="right"/>
              <w:rPr>
                <w:sz w:val="16"/>
              </w:rPr>
            </w:pPr>
            <w:r>
              <w:rPr>
                <w:sz w:val="16"/>
              </w:rPr>
              <w:t>17.4</w:t>
            </w:r>
          </w:p>
        </w:tc>
        <w:tc>
          <w:tcPr>
            <w:tcW w:w="1240" w:type="dxa"/>
            <w:shd w:val="clear" w:color="auto" w:fill="FFFFFF"/>
          </w:tcPr>
          <w:p>
            <w:pPr>
              <w:pStyle w:val="TableParagraph"/>
              <w:spacing w:before="6"/>
              <w:rPr>
                <w:sz w:val="25"/>
              </w:rPr>
            </w:pPr>
          </w:p>
          <w:p>
            <w:pPr>
              <w:pStyle w:val="TableParagraph"/>
              <w:ind w:right="79"/>
              <w:jc w:val="right"/>
              <w:rPr>
                <w:sz w:val="16"/>
              </w:rPr>
            </w:pPr>
            <w:r>
              <w:rPr>
                <w:sz w:val="16"/>
              </w:rPr>
              <w:t>40.8</w:t>
            </w:r>
          </w:p>
        </w:tc>
        <w:tc>
          <w:tcPr>
            <w:tcW w:w="1071" w:type="dxa"/>
            <w:shd w:val="clear" w:color="auto" w:fill="FFFFFF"/>
          </w:tcPr>
          <w:p>
            <w:pPr>
              <w:pStyle w:val="TableParagraph"/>
              <w:spacing w:before="6"/>
              <w:rPr>
                <w:sz w:val="25"/>
              </w:rPr>
            </w:pPr>
          </w:p>
          <w:p>
            <w:pPr>
              <w:pStyle w:val="TableParagraph"/>
              <w:ind w:right="79"/>
              <w:jc w:val="right"/>
              <w:rPr>
                <w:sz w:val="16"/>
              </w:rPr>
            </w:pPr>
            <w:r>
              <w:rPr>
                <w:sz w:val="16"/>
              </w:rPr>
              <w:t>1911</w:t>
            </w:r>
          </w:p>
        </w:tc>
        <w:tc>
          <w:tcPr>
            <w:tcW w:w="1416" w:type="dxa"/>
            <w:shd w:val="clear" w:color="auto" w:fill="FFFFFF"/>
          </w:tcPr>
          <w:p>
            <w:pPr>
              <w:pStyle w:val="TableParagraph"/>
              <w:spacing w:before="6"/>
              <w:rPr>
                <w:sz w:val="25"/>
              </w:rPr>
            </w:pPr>
          </w:p>
          <w:p>
            <w:pPr>
              <w:pStyle w:val="TableParagraph"/>
              <w:ind w:right="80"/>
              <w:jc w:val="right"/>
              <w:rPr>
                <w:sz w:val="16"/>
              </w:rPr>
            </w:pPr>
            <w:r>
              <w:rPr>
                <w:sz w:val="16"/>
              </w:rPr>
              <w:t>41.2</w:t>
            </w:r>
          </w:p>
        </w:tc>
        <w:tc>
          <w:tcPr>
            <w:tcW w:w="1064" w:type="dxa"/>
            <w:shd w:val="clear" w:color="auto" w:fill="FFFFFF"/>
          </w:tcPr>
          <w:p>
            <w:pPr>
              <w:pStyle w:val="TableParagraph"/>
              <w:spacing w:before="6"/>
              <w:rPr>
                <w:sz w:val="25"/>
              </w:rPr>
            </w:pPr>
          </w:p>
          <w:p>
            <w:pPr>
              <w:pStyle w:val="TableParagraph"/>
              <w:ind w:right="81"/>
              <w:jc w:val="right"/>
              <w:rPr>
                <w:sz w:val="16"/>
              </w:rPr>
            </w:pPr>
            <w:r>
              <w:rPr>
                <w:sz w:val="16"/>
              </w:rPr>
              <w:t>1856</w:t>
            </w:r>
          </w:p>
        </w:tc>
        <w:tc>
          <w:tcPr>
            <w:tcW w:w="1328" w:type="dxa"/>
            <w:shd w:val="clear" w:color="auto" w:fill="FFFFFF"/>
          </w:tcPr>
          <w:p>
            <w:pPr>
              <w:pStyle w:val="TableParagraph"/>
              <w:spacing w:before="6"/>
              <w:rPr>
                <w:sz w:val="25"/>
              </w:rPr>
            </w:pPr>
          </w:p>
          <w:p>
            <w:pPr>
              <w:pStyle w:val="TableParagraph"/>
              <w:ind w:right="82"/>
              <w:jc w:val="right"/>
              <w:rPr>
                <w:sz w:val="16"/>
              </w:rPr>
            </w:pPr>
            <w:r>
              <w:rPr>
                <w:sz w:val="16"/>
              </w:rPr>
              <w:t>26.2</w:t>
            </w:r>
          </w:p>
        </w:tc>
        <w:tc>
          <w:tcPr>
            <w:tcW w:w="1175" w:type="dxa"/>
            <w:shd w:val="clear" w:color="auto" w:fill="FFFFFF"/>
          </w:tcPr>
          <w:p>
            <w:pPr>
              <w:pStyle w:val="TableParagraph"/>
              <w:spacing w:before="6"/>
              <w:rPr>
                <w:sz w:val="25"/>
              </w:rPr>
            </w:pPr>
          </w:p>
          <w:p>
            <w:pPr>
              <w:pStyle w:val="TableParagraph"/>
              <w:ind w:right="82"/>
              <w:jc w:val="right"/>
              <w:rPr>
                <w:sz w:val="16"/>
              </w:rPr>
            </w:pPr>
            <w:r>
              <w:rPr>
                <w:sz w:val="16"/>
              </w:rPr>
              <w:t>54</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University</w:t>
            </w:r>
          </w:p>
        </w:tc>
        <w:tc>
          <w:tcPr>
            <w:tcW w:w="630" w:type="dxa"/>
            <w:shd w:val="clear" w:color="auto" w:fill="FFFFFF"/>
          </w:tcPr>
          <w:p>
            <w:pPr>
              <w:pStyle w:val="TableParagraph"/>
              <w:spacing w:before="37"/>
              <w:ind w:right="78"/>
              <w:jc w:val="right"/>
              <w:rPr>
                <w:sz w:val="16"/>
              </w:rPr>
            </w:pPr>
            <w:r>
              <w:rPr>
                <w:sz w:val="16"/>
              </w:rPr>
              <w:t>50.9</w:t>
            </w:r>
          </w:p>
        </w:tc>
        <w:tc>
          <w:tcPr>
            <w:tcW w:w="630" w:type="dxa"/>
            <w:shd w:val="clear" w:color="auto" w:fill="FFFFFF"/>
          </w:tcPr>
          <w:p>
            <w:pPr>
              <w:pStyle w:val="TableParagraph"/>
              <w:spacing w:before="37"/>
              <w:ind w:right="80"/>
              <w:jc w:val="right"/>
              <w:rPr>
                <w:sz w:val="16"/>
              </w:rPr>
            </w:pPr>
            <w:r>
              <w:rPr>
                <w:sz w:val="16"/>
              </w:rPr>
              <w:t>21.6</w:t>
            </w:r>
          </w:p>
        </w:tc>
        <w:tc>
          <w:tcPr>
            <w:tcW w:w="833" w:type="dxa"/>
            <w:shd w:val="clear" w:color="auto" w:fill="FFFFFF"/>
          </w:tcPr>
          <w:p>
            <w:pPr>
              <w:pStyle w:val="TableParagraph"/>
              <w:spacing w:before="37"/>
              <w:ind w:right="79"/>
              <w:jc w:val="right"/>
              <w:rPr>
                <w:sz w:val="16"/>
              </w:rPr>
            </w:pPr>
            <w:r>
              <w:rPr>
                <w:sz w:val="16"/>
              </w:rPr>
              <w:t>1.1</w:t>
            </w:r>
          </w:p>
        </w:tc>
        <w:tc>
          <w:tcPr>
            <w:tcW w:w="810" w:type="dxa"/>
            <w:shd w:val="clear" w:color="auto" w:fill="FFFFFF"/>
          </w:tcPr>
          <w:p>
            <w:pPr>
              <w:pStyle w:val="TableParagraph"/>
              <w:spacing w:before="37"/>
              <w:ind w:right="79"/>
              <w:jc w:val="right"/>
              <w:rPr>
                <w:sz w:val="16"/>
              </w:rPr>
            </w:pPr>
            <w:r>
              <w:rPr>
                <w:sz w:val="16"/>
              </w:rPr>
              <w:t>.0</w:t>
            </w:r>
          </w:p>
        </w:tc>
        <w:tc>
          <w:tcPr>
            <w:tcW w:w="773" w:type="dxa"/>
            <w:shd w:val="clear" w:color="auto" w:fill="FFFFFF"/>
          </w:tcPr>
          <w:p>
            <w:pPr>
              <w:pStyle w:val="TableParagraph"/>
              <w:spacing w:before="37"/>
              <w:ind w:right="79"/>
              <w:jc w:val="right"/>
              <w:rPr>
                <w:sz w:val="16"/>
              </w:rPr>
            </w:pPr>
            <w:r>
              <w:rPr>
                <w:sz w:val="16"/>
              </w:rPr>
              <w:t>27.4</w:t>
            </w:r>
          </w:p>
        </w:tc>
        <w:tc>
          <w:tcPr>
            <w:tcW w:w="1240" w:type="dxa"/>
            <w:shd w:val="clear" w:color="auto" w:fill="FFFFFF"/>
          </w:tcPr>
          <w:p>
            <w:pPr>
              <w:pStyle w:val="TableParagraph"/>
              <w:spacing w:before="37"/>
              <w:ind w:right="79"/>
              <w:jc w:val="right"/>
              <w:rPr>
                <w:sz w:val="16"/>
              </w:rPr>
            </w:pPr>
            <w:r>
              <w:rPr>
                <w:sz w:val="16"/>
              </w:rPr>
              <w:t>47.0</w:t>
            </w:r>
          </w:p>
        </w:tc>
        <w:tc>
          <w:tcPr>
            <w:tcW w:w="1071" w:type="dxa"/>
            <w:shd w:val="clear" w:color="auto" w:fill="FFFFFF"/>
          </w:tcPr>
          <w:p>
            <w:pPr>
              <w:pStyle w:val="TableParagraph"/>
              <w:spacing w:before="37"/>
              <w:ind w:right="80"/>
              <w:jc w:val="right"/>
              <w:rPr>
                <w:sz w:val="16"/>
              </w:rPr>
            </w:pPr>
            <w:r>
              <w:rPr>
                <w:sz w:val="16"/>
              </w:rPr>
              <w:t>1284</w:t>
            </w:r>
          </w:p>
        </w:tc>
        <w:tc>
          <w:tcPr>
            <w:tcW w:w="1416" w:type="dxa"/>
            <w:shd w:val="clear" w:color="auto" w:fill="FFFFFF"/>
          </w:tcPr>
          <w:p>
            <w:pPr>
              <w:pStyle w:val="TableParagraph"/>
              <w:spacing w:before="37"/>
              <w:ind w:right="80"/>
              <w:jc w:val="right"/>
              <w:rPr>
                <w:sz w:val="16"/>
              </w:rPr>
            </w:pPr>
            <w:r>
              <w:rPr>
                <w:sz w:val="16"/>
              </w:rPr>
              <w:t>47.8</w:t>
            </w:r>
          </w:p>
        </w:tc>
        <w:tc>
          <w:tcPr>
            <w:tcW w:w="1064" w:type="dxa"/>
            <w:shd w:val="clear" w:color="auto" w:fill="FFFFFF"/>
          </w:tcPr>
          <w:p>
            <w:pPr>
              <w:pStyle w:val="TableParagraph"/>
              <w:spacing w:before="37"/>
              <w:ind w:right="81"/>
              <w:jc w:val="right"/>
              <w:rPr>
                <w:sz w:val="16"/>
              </w:rPr>
            </w:pPr>
            <w:r>
              <w:rPr>
                <w:sz w:val="16"/>
              </w:rPr>
              <w:t>1261</w:t>
            </w:r>
          </w:p>
        </w:tc>
        <w:tc>
          <w:tcPr>
            <w:tcW w:w="1328" w:type="dxa"/>
            <w:shd w:val="clear" w:color="auto" w:fill="FFFFFF"/>
          </w:tcPr>
          <w:p>
            <w:pPr>
              <w:pStyle w:val="TableParagraph"/>
              <w:spacing w:before="37"/>
              <w:ind w:right="82"/>
              <w:jc w:val="right"/>
              <w:rPr>
                <w:sz w:val="16"/>
              </w:rPr>
            </w:pPr>
            <w:r>
              <w:rPr>
                <w:sz w:val="16"/>
              </w:rPr>
              <w:t>*</w:t>
            </w:r>
          </w:p>
        </w:tc>
        <w:tc>
          <w:tcPr>
            <w:tcW w:w="1175" w:type="dxa"/>
            <w:shd w:val="clear" w:color="auto" w:fill="FFFFFF"/>
          </w:tcPr>
          <w:p>
            <w:pPr>
              <w:pStyle w:val="TableParagraph"/>
              <w:spacing w:before="37"/>
              <w:ind w:right="82"/>
              <w:jc w:val="right"/>
              <w:rPr>
                <w:sz w:val="16"/>
              </w:rPr>
            </w:pPr>
            <w:r>
              <w:rPr>
                <w:sz w:val="16"/>
              </w:rPr>
              <w:t>23</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Missing/DK</w:t>
            </w:r>
          </w:p>
        </w:tc>
        <w:tc>
          <w:tcPr>
            <w:tcW w:w="630" w:type="dxa"/>
            <w:shd w:val="clear" w:color="auto" w:fill="FFFFFF"/>
          </w:tcPr>
          <w:p>
            <w:pPr>
              <w:pStyle w:val="TableParagraph"/>
              <w:spacing w:before="37"/>
              <w:ind w:right="78"/>
              <w:jc w:val="right"/>
              <w:rPr>
                <w:sz w:val="16"/>
              </w:rPr>
            </w:pPr>
            <w:r>
              <w:rPr>
                <w:sz w:val="16"/>
              </w:rPr>
              <w:t>61.9</w:t>
            </w:r>
          </w:p>
        </w:tc>
        <w:tc>
          <w:tcPr>
            <w:tcW w:w="630" w:type="dxa"/>
            <w:shd w:val="clear" w:color="auto" w:fill="FFFFFF"/>
          </w:tcPr>
          <w:p>
            <w:pPr>
              <w:pStyle w:val="TableParagraph"/>
              <w:spacing w:before="37"/>
              <w:ind w:right="80"/>
              <w:jc w:val="right"/>
              <w:rPr>
                <w:sz w:val="16"/>
              </w:rPr>
            </w:pPr>
            <w:r>
              <w:rPr>
                <w:sz w:val="16"/>
              </w:rPr>
              <w:t>24.3</w:t>
            </w:r>
          </w:p>
        </w:tc>
        <w:tc>
          <w:tcPr>
            <w:tcW w:w="833" w:type="dxa"/>
            <w:shd w:val="clear" w:color="auto" w:fill="FFFFFF"/>
          </w:tcPr>
          <w:p>
            <w:pPr>
              <w:pStyle w:val="TableParagraph"/>
              <w:spacing w:before="37"/>
              <w:ind w:right="79"/>
              <w:jc w:val="right"/>
              <w:rPr>
                <w:sz w:val="16"/>
              </w:rPr>
            </w:pPr>
            <w:r>
              <w:rPr>
                <w:sz w:val="16"/>
              </w:rPr>
              <w:t>3.0</w:t>
            </w:r>
          </w:p>
        </w:tc>
        <w:tc>
          <w:tcPr>
            <w:tcW w:w="810" w:type="dxa"/>
            <w:shd w:val="clear" w:color="auto" w:fill="FFFFFF"/>
          </w:tcPr>
          <w:p>
            <w:pPr>
              <w:pStyle w:val="TableParagraph"/>
              <w:spacing w:before="37"/>
              <w:ind w:right="79"/>
              <w:jc w:val="right"/>
              <w:rPr>
                <w:sz w:val="16"/>
              </w:rPr>
            </w:pPr>
            <w:r>
              <w:rPr>
                <w:sz w:val="16"/>
              </w:rPr>
              <w:t>1.0</w:t>
            </w:r>
          </w:p>
        </w:tc>
        <w:tc>
          <w:tcPr>
            <w:tcW w:w="773" w:type="dxa"/>
            <w:shd w:val="clear" w:color="auto" w:fill="FFFFFF"/>
          </w:tcPr>
          <w:p>
            <w:pPr>
              <w:pStyle w:val="TableParagraph"/>
              <w:spacing w:before="37"/>
              <w:ind w:right="79"/>
              <w:jc w:val="right"/>
              <w:rPr>
                <w:sz w:val="16"/>
              </w:rPr>
            </w:pPr>
            <w:r>
              <w:rPr>
                <w:sz w:val="16"/>
              </w:rPr>
              <w:t>9.2</w:t>
            </w:r>
          </w:p>
        </w:tc>
        <w:tc>
          <w:tcPr>
            <w:tcW w:w="1240" w:type="dxa"/>
            <w:shd w:val="clear" w:color="auto" w:fill="FFFFFF"/>
          </w:tcPr>
          <w:p>
            <w:pPr>
              <w:pStyle w:val="TableParagraph"/>
              <w:spacing w:before="37"/>
              <w:ind w:right="79"/>
              <w:jc w:val="right"/>
              <w:rPr>
                <w:sz w:val="16"/>
              </w:rPr>
            </w:pPr>
            <w:r>
              <w:rPr>
                <w:sz w:val="16"/>
              </w:rPr>
              <w:t>35.0</w:t>
            </w:r>
          </w:p>
        </w:tc>
        <w:tc>
          <w:tcPr>
            <w:tcW w:w="1071" w:type="dxa"/>
            <w:shd w:val="clear" w:color="auto" w:fill="FFFFFF"/>
          </w:tcPr>
          <w:p>
            <w:pPr>
              <w:pStyle w:val="TableParagraph"/>
              <w:spacing w:before="37"/>
              <w:ind w:right="80"/>
              <w:jc w:val="right"/>
              <w:rPr>
                <w:sz w:val="16"/>
              </w:rPr>
            </w:pPr>
            <w:r>
              <w:rPr>
                <w:sz w:val="16"/>
              </w:rPr>
              <w:t>706</w:t>
            </w:r>
          </w:p>
        </w:tc>
        <w:tc>
          <w:tcPr>
            <w:tcW w:w="1416" w:type="dxa"/>
            <w:shd w:val="clear" w:color="auto" w:fill="FFFFFF"/>
          </w:tcPr>
          <w:p>
            <w:pPr>
              <w:pStyle w:val="TableParagraph"/>
              <w:spacing w:before="37"/>
              <w:ind w:right="80"/>
              <w:jc w:val="right"/>
              <w:rPr>
                <w:sz w:val="16"/>
              </w:rPr>
            </w:pPr>
            <w:r>
              <w:rPr>
                <w:sz w:val="16"/>
              </w:rPr>
              <w:t>36.6</w:t>
            </w:r>
          </w:p>
        </w:tc>
        <w:tc>
          <w:tcPr>
            <w:tcW w:w="1064" w:type="dxa"/>
            <w:shd w:val="clear" w:color="auto" w:fill="FFFFFF"/>
          </w:tcPr>
          <w:p>
            <w:pPr>
              <w:pStyle w:val="TableParagraph"/>
              <w:spacing w:before="37"/>
              <w:ind w:right="81"/>
              <w:jc w:val="right"/>
              <w:rPr>
                <w:sz w:val="16"/>
              </w:rPr>
            </w:pPr>
            <w:r>
              <w:rPr>
                <w:sz w:val="16"/>
              </w:rPr>
              <w:t>670</w:t>
            </w:r>
          </w:p>
        </w:tc>
        <w:tc>
          <w:tcPr>
            <w:tcW w:w="1328" w:type="dxa"/>
            <w:shd w:val="clear" w:color="auto" w:fill="FFFFFF"/>
          </w:tcPr>
          <w:p>
            <w:pPr>
              <w:pStyle w:val="TableParagraph"/>
              <w:spacing w:before="37"/>
              <w:ind w:right="82"/>
              <w:jc w:val="right"/>
              <w:rPr>
                <w:sz w:val="16"/>
              </w:rPr>
            </w:pPr>
            <w:r>
              <w:rPr>
                <w:sz w:val="16"/>
              </w:rPr>
              <w:t>(5.3)</w:t>
            </w:r>
          </w:p>
        </w:tc>
        <w:tc>
          <w:tcPr>
            <w:tcW w:w="1175" w:type="dxa"/>
            <w:shd w:val="clear" w:color="auto" w:fill="FFFFFF"/>
          </w:tcPr>
          <w:p>
            <w:pPr>
              <w:pStyle w:val="TableParagraph"/>
              <w:spacing w:before="37"/>
              <w:ind w:right="82"/>
              <w:jc w:val="right"/>
              <w:rPr>
                <w:sz w:val="16"/>
              </w:rPr>
            </w:pPr>
            <w:r>
              <w:rPr>
                <w:sz w:val="16"/>
              </w:rPr>
              <w:t>36</w:t>
            </w:r>
          </w:p>
        </w:tc>
      </w:tr>
      <w:tr>
        <w:trPr>
          <w:trHeight w:val="387" w:hRule="atLeast"/>
        </w:trPr>
        <w:tc>
          <w:tcPr>
            <w:tcW w:w="1142" w:type="dxa"/>
            <w:shd w:val="clear" w:color="auto" w:fill="FFFFFF"/>
          </w:tcPr>
          <w:p>
            <w:pPr>
              <w:pStyle w:val="TableParagraph"/>
              <w:spacing w:line="192" w:lineRule="exact" w:before="2"/>
              <w:ind w:left="90" w:right="127"/>
              <w:rPr>
                <w:sz w:val="16"/>
              </w:rPr>
            </w:pPr>
            <w:r>
              <w:rPr>
                <w:sz w:val="16"/>
              </w:rPr>
              <w:t>wealth index quintiles</w:t>
            </w:r>
          </w:p>
        </w:tc>
        <w:tc>
          <w:tcPr>
            <w:tcW w:w="1135" w:type="dxa"/>
            <w:shd w:val="clear" w:color="auto" w:fill="FFFFFF"/>
          </w:tcPr>
          <w:p>
            <w:pPr>
              <w:pStyle w:val="TableParagraph"/>
              <w:spacing w:before="5"/>
              <w:ind w:left="90"/>
              <w:rPr>
                <w:sz w:val="16"/>
              </w:rPr>
            </w:pPr>
            <w:r>
              <w:rPr>
                <w:sz w:val="16"/>
              </w:rPr>
              <w:t>Poorest</w:t>
            </w:r>
          </w:p>
        </w:tc>
        <w:tc>
          <w:tcPr>
            <w:tcW w:w="630" w:type="dxa"/>
            <w:shd w:val="clear" w:color="auto" w:fill="FFFFFF"/>
          </w:tcPr>
          <w:p>
            <w:pPr>
              <w:pStyle w:val="TableParagraph"/>
              <w:spacing w:before="101"/>
              <w:ind w:right="78"/>
              <w:jc w:val="right"/>
              <w:rPr>
                <w:sz w:val="16"/>
              </w:rPr>
            </w:pPr>
            <w:r>
              <w:rPr>
                <w:sz w:val="16"/>
              </w:rPr>
              <w:t>72.3</w:t>
            </w:r>
          </w:p>
        </w:tc>
        <w:tc>
          <w:tcPr>
            <w:tcW w:w="630" w:type="dxa"/>
            <w:shd w:val="clear" w:color="auto" w:fill="FFFFFF"/>
          </w:tcPr>
          <w:p>
            <w:pPr>
              <w:pStyle w:val="TableParagraph"/>
              <w:spacing w:before="101"/>
              <w:ind w:right="80"/>
              <w:jc w:val="right"/>
              <w:rPr>
                <w:sz w:val="16"/>
              </w:rPr>
            </w:pPr>
            <w:r>
              <w:rPr>
                <w:sz w:val="16"/>
              </w:rPr>
              <w:t>18.0</w:t>
            </w:r>
          </w:p>
        </w:tc>
        <w:tc>
          <w:tcPr>
            <w:tcW w:w="833" w:type="dxa"/>
            <w:shd w:val="clear" w:color="auto" w:fill="FFFFFF"/>
          </w:tcPr>
          <w:p>
            <w:pPr>
              <w:pStyle w:val="TableParagraph"/>
              <w:spacing w:before="101"/>
              <w:ind w:right="79"/>
              <w:jc w:val="right"/>
              <w:rPr>
                <w:sz w:val="16"/>
              </w:rPr>
            </w:pPr>
            <w:r>
              <w:rPr>
                <w:sz w:val="16"/>
              </w:rPr>
              <w:t>4.9</w:t>
            </w:r>
          </w:p>
        </w:tc>
        <w:tc>
          <w:tcPr>
            <w:tcW w:w="810" w:type="dxa"/>
            <w:shd w:val="clear" w:color="auto" w:fill="FFFFFF"/>
          </w:tcPr>
          <w:p>
            <w:pPr>
              <w:pStyle w:val="TableParagraph"/>
              <w:spacing w:before="101"/>
              <w:ind w:right="79"/>
              <w:jc w:val="right"/>
              <w:rPr>
                <w:sz w:val="16"/>
              </w:rPr>
            </w:pPr>
            <w:r>
              <w:rPr>
                <w:sz w:val="16"/>
              </w:rPr>
              <w:t>.9</w:t>
            </w:r>
          </w:p>
        </w:tc>
        <w:tc>
          <w:tcPr>
            <w:tcW w:w="773" w:type="dxa"/>
            <w:shd w:val="clear" w:color="auto" w:fill="FFFFFF"/>
          </w:tcPr>
          <w:p>
            <w:pPr>
              <w:pStyle w:val="TableParagraph"/>
              <w:spacing w:before="101"/>
              <w:ind w:right="79"/>
              <w:jc w:val="right"/>
              <w:rPr>
                <w:sz w:val="16"/>
              </w:rPr>
            </w:pPr>
            <w:r>
              <w:rPr>
                <w:sz w:val="16"/>
              </w:rPr>
              <w:t>1.2</w:t>
            </w:r>
          </w:p>
        </w:tc>
        <w:tc>
          <w:tcPr>
            <w:tcW w:w="1240" w:type="dxa"/>
            <w:shd w:val="clear" w:color="auto" w:fill="FFFFFF"/>
          </w:tcPr>
          <w:p>
            <w:pPr>
              <w:pStyle w:val="TableParagraph"/>
              <w:spacing w:before="101"/>
              <w:ind w:right="79"/>
              <w:jc w:val="right"/>
              <w:rPr>
                <w:sz w:val="16"/>
              </w:rPr>
            </w:pPr>
            <w:r>
              <w:rPr>
                <w:sz w:val="16"/>
              </w:rPr>
              <w:t>23.4</w:t>
            </w:r>
          </w:p>
        </w:tc>
        <w:tc>
          <w:tcPr>
            <w:tcW w:w="1071" w:type="dxa"/>
            <w:shd w:val="clear" w:color="auto" w:fill="FFFFFF"/>
          </w:tcPr>
          <w:p>
            <w:pPr>
              <w:pStyle w:val="TableParagraph"/>
              <w:spacing w:before="101"/>
              <w:ind w:right="80"/>
              <w:jc w:val="right"/>
              <w:rPr>
                <w:sz w:val="16"/>
              </w:rPr>
            </w:pPr>
            <w:r>
              <w:rPr>
                <w:sz w:val="16"/>
              </w:rPr>
              <w:t>3734</w:t>
            </w:r>
          </w:p>
        </w:tc>
        <w:tc>
          <w:tcPr>
            <w:tcW w:w="1416" w:type="dxa"/>
            <w:shd w:val="clear" w:color="auto" w:fill="FFFFFF"/>
          </w:tcPr>
          <w:p>
            <w:pPr>
              <w:pStyle w:val="TableParagraph"/>
              <w:spacing w:before="101"/>
              <w:ind w:right="80"/>
              <w:jc w:val="right"/>
              <w:rPr>
                <w:sz w:val="16"/>
              </w:rPr>
            </w:pPr>
            <w:r>
              <w:rPr>
                <w:sz w:val="16"/>
              </w:rPr>
              <w:t>23.7</w:t>
            </w:r>
          </w:p>
        </w:tc>
        <w:tc>
          <w:tcPr>
            <w:tcW w:w="1064" w:type="dxa"/>
            <w:shd w:val="clear" w:color="auto" w:fill="FFFFFF"/>
          </w:tcPr>
          <w:p>
            <w:pPr>
              <w:pStyle w:val="TableParagraph"/>
              <w:spacing w:before="101"/>
              <w:ind w:right="81"/>
              <w:jc w:val="right"/>
              <w:rPr>
                <w:sz w:val="16"/>
              </w:rPr>
            </w:pPr>
            <w:r>
              <w:rPr>
                <w:sz w:val="16"/>
              </w:rPr>
              <w:t>2821</w:t>
            </w:r>
          </w:p>
        </w:tc>
        <w:tc>
          <w:tcPr>
            <w:tcW w:w="1328" w:type="dxa"/>
            <w:shd w:val="clear" w:color="auto" w:fill="FFFFFF"/>
          </w:tcPr>
          <w:p>
            <w:pPr>
              <w:pStyle w:val="TableParagraph"/>
              <w:spacing w:before="101"/>
              <w:ind w:right="82"/>
              <w:jc w:val="right"/>
              <w:rPr>
                <w:sz w:val="16"/>
              </w:rPr>
            </w:pPr>
            <w:r>
              <w:rPr>
                <w:sz w:val="16"/>
              </w:rPr>
              <w:t>22.5</w:t>
            </w:r>
          </w:p>
        </w:tc>
        <w:tc>
          <w:tcPr>
            <w:tcW w:w="1175" w:type="dxa"/>
            <w:shd w:val="clear" w:color="auto" w:fill="FFFFFF"/>
          </w:tcPr>
          <w:p>
            <w:pPr>
              <w:pStyle w:val="TableParagraph"/>
              <w:spacing w:before="101"/>
              <w:ind w:right="82"/>
              <w:jc w:val="right"/>
              <w:rPr>
                <w:sz w:val="16"/>
              </w:rPr>
            </w:pPr>
            <w:r>
              <w:rPr>
                <w:sz w:val="16"/>
              </w:rPr>
              <w:t>914</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Second</w:t>
            </w:r>
          </w:p>
        </w:tc>
        <w:tc>
          <w:tcPr>
            <w:tcW w:w="630" w:type="dxa"/>
            <w:shd w:val="clear" w:color="auto" w:fill="FFFFFF"/>
          </w:tcPr>
          <w:p>
            <w:pPr>
              <w:pStyle w:val="TableParagraph"/>
              <w:spacing w:before="37"/>
              <w:ind w:right="78"/>
              <w:jc w:val="right"/>
              <w:rPr>
                <w:sz w:val="16"/>
              </w:rPr>
            </w:pPr>
            <w:r>
              <w:rPr>
                <w:sz w:val="16"/>
              </w:rPr>
              <w:t>69.9</w:t>
            </w:r>
          </w:p>
        </w:tc>
        <w:tc>
          <w:tcPr>
            <w:tcW w:w="630" w:type="dxa"/>
            <w:shd w:val="clear" w:color="auto" w:fill="FFFFFF"/>
          </w:tcPr>
          <w:p>
            <w:pPr>
              <w:pStyle w:val="TableParagraph"/>
              <w:spacing w:before="37"/>
              <w:ind w:right="80"/>
              <w:jc w:val="right"/>
              <w:rPr>
                <w:sz w:val="16"/>
              </w:rPr>
            </w:pPr>
            <w:r>
              <w:rPr>
                <w:sz w:val="16"/>
              </w:rPr>
              <w:t>21.5</w:t>
            </w:r>
          </w:p>
        </w:tc>
        <w:tc>
          <w:tcPr>
            <w:tcW w:w="833" w:type="dxa"/>
            <w:shd w:val="clear" w:color="auto" w:fill="FFFFFF"/>
          </w:tcPr>
          <w:p>
            <w:pPr>
              <w:pStyle w:val="TableParagraph"/>
              <w:spacing w:before="37"/>
              <w:ind w:right="79"/>
              <w:jc w:val="right"/>
              <w:rPr>
                <w:sz w:val="16"/>
              </w:rPr>
            </w:pPr>
            <w:r>
              <w:rPr>
                <w:sz w:val="16"/>
              </w:rPr>
              <w:t>3.1</w:t>
            </w:r>
          </w:p>
        </w:tc>
        <w:tc>
          <w:tcPr>
            <w:tcW w:w="810" w:type="dxa"/>
            <w:shd w:val="clear" w:color="auto" w:fill="FFFFFF"/>
          </w:tcPr>
          <w:p>
            <w:pPr>
              <w:pStyle w:val="TableParagraph"/>
              <w:spacing w:before="37"/>
              <w:ind w:right="79"/>
              <w:jc w:val="right"/>
              <w:rPr>
                <w:sz w:val="16"/>
              </w:rPr>
            </w:pPr>
            <w:r>
              <w:rPr>
                <w:sz w:val="16"/>
              </w:rPr>
              <w:t>.6</w:t>
            </w:r>
          </w:p>
        </w:tc>
        <w:tc>
          <w:tcPr>
            <w:tcW w:w="773" w:type="dxa"/>
            <w:shd w:val="clear" w:color="auto" w:fill="FFFFFF"/>
          </w:tcPr>
          <w:p>
            <w:pPr>
              <w:pStyle w:val="TableParagraph"/>
              <w:spacing w:before="37"/>
              <w:ind w:right="79"/>
              <w:jc w:val="right"/>
              <w:rPr>
                <w:sz w:val="16"/>
              </w:rPr>
            </w:pPr>
            <w:r>
              <w:rPr>
                <w:sz w:val="16"/>
              </w:rPr>
              <w:t>3.2</w:t>
            </w:r>
          </w:p>
        </w:tc>
        <w:tc>
          <w:tcPr>
            <w:tcW w:w="1240" w:type="dxa"/>
            <w:shd w:val="clear" w:color="auto" w:fill="FFFFFF"/>
          </w:tcPr>
          <w:p>
            <w:pPr>
              <w:pStyle w:val="TableParagraph"/>
              <w:spacing w:before="37"/>
              <w:ind w:right="79"/>
              <w:jc w:val="right"/>
              <w:rPr>
                <w:sz w:val="16"/>
              </w:rPr>
            </w:pPr>
            <w:r>
              <w:rPr>
                <w:sz w:val="16"/>
              </w:rPr>
              <w:t>27.3</w:t>
            </w:r>
          </w:p>
        </w:tc>
        <w:tc>
          <w:tcPr>
            <w:tcW w:w="1071" w:type="dxa"/>
            <w:shd w:val="clear" w:color="auto" w:fill="FFFFFF"/>
          </w:tcPr>
          <w:p>
            <w:pPr>
              <w:pStyle w:val="TableParagraph"/>
              <w:spacing w:before="37"/>
              <w:ind w:right="80"/>
              <w:jc w:val="right"/>
              <w:rPr>
                <w:sz w:val="16"/>
              </w:rPr>
            </w:pPr>
            <w:r>
              <w:rPr>
                <w:sz w:val="16"/>
              </w:rPr>
              <w:t>3733</w:t>
            </w:r>
          </w:p>
        </w:tc>
        <w:tc>
          <w:tcPr>
            <w:tcW w:w="1416" w:type="dxa"/>
            <w:shd w:val="clear" w:color="auto" w:fill="FFFFFF"/>
          </w:tcPr>
          <w:p>
            <w:pPr>
              <w:pStyle w:val="TableParagraph"/>
              <w:spacing w:before="37"/>
              <w:ind w:right="80"/>
              <w:jc w:val="right"/>
              <w:rPr>
                <w:sz w:val="16"/>
              </w:rPr>
            </w:pPr>
            <w:r>
              <w:rPr>
                <w:sz w:val="16"/>
              </w:rPr>
              <w:t>26.9</w:t>
            </w:r>
          </w:p>
        </w:tc>
        <w:tc>
          <w:tcPr>
            <w:tcW w:w="1064" w:type="dxa"/>
            <w:shd w:val="clear" w:color="auto" w:fill="FFFFFF"/>
          </w:tcPr>
          <w:p>
            <w:pPr>
              <w:pStyle w:val="TableParagraph"/>
              <w:spacing w:before="37"/>
              <w:ind w:right="81"/>
              <w:jc w:val="right"/>
              <w:rPr>
                <w:sz w:val="16"/>
              </w:rPr>
            </w:pPr>
            <w:r>
              <w:rPr>
                <w:sz w:val="16"/>
              </w:rPr>
              <w:t>3354</w:t>
            </w:r>
          </w:p>
        </w:tc>
        <w:tc>
          <w:tcPr>
            <w:tcW w:w="1328" w:type="dxa"/>
            <w:shd w:val="clear" w:color="auto" w:fill="FFFFFF"/>
          </w:tcPr>
          <w:p>
            <w:pPr>
              <w:pStyle w:val="TableParagraph"/>
              <w:spacing w:before="37"/>
              <w:ind w:right="82"/>
              <w:jc w:val="right"/>
              <w:rPr>
                <w:sz w:val="16"/>
              </w:rPr>
            </w:pPr>
            <w:r>
              <w:rPr>
                <w:sz w:val="16"/>
              </w:rPr>
              <w:t>30.6</w:t>
            </w:r>
          </w:p>
        </w:tc>
        <w:tc>
          <w:tcPr>
            <w:tcW w:w="1175" w:type="dxa"/>
            <w:shd w:val="clear" w:color="auto" w:fill="FFFFFF"/>
          </w:tcPr>
          <w:p>
            <w:pPr>
              <w:pStyle w:val="TableParagraph"/>
              <w:spacing w:before="37"/>
              <w:ind w:right="82"/>
              <w:jc w:val="right"/>
              <w:rPr>
                <w:sz w:val="16"/>
              </w:rPr>
            </w:pPr>
            <w:r>
              <w:rPr>
                <w:sz w:val="16"/>
              </w:rPr>
              <w:t>379</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Middle</w:t>
            </w:r>
          </w:p>
        </w:tc>
        <w:tc>
          <w:tcPr>
            <w:tcW w:w="630" w:type="dxa"/>
            <w:shd w:val="clear" w:color="auto" w:fill="FFFFFF"/>
          </w:tcPr>
          <w:p>
            <w:pPr>
              <w:pStyle w:val="TableParagraph"/>
              <w:spacing w:before="37"/>
              <w:ind w:right="78"/>
              <w:jc w:val="right"/>
              <w:rPr>
                <w:sz w:val="16"/>
              </w:rPr>
            </w:pPr>
            <w:r>
              <w:rPr>
                <w:sz w:val="16"/>
              </w:rPr>
              <w:t>63.0</w:t>
            </w:r>
          </w:p>
        </w:tc>
        <w:tc>
          <w:tcPr>
            <w:tcW w:w="630" w:type="dxa"/>
            <w:shd w:val="clear" w:color="auto" w:fill="FFFFFF"/>
          </w:tcPr>
          <w:p>
            <w:pPr>
              <w:pStyle w:val="TableParagraph"/>
              <w:spacing w:before="37"/>
              <w:ind w:right="80"/>
              <w:jc w:val="right"/>
              <w:rPr>
                <w:sz w:val="16"/>
              </w:rPr>
            </w:pPr>
            <w:r>
              <w:rPr>
                <w:sz w:val="16"/>
              </w:rPr>
              <w:t>25.6</w:t>
            </w:r>
          </w:p>
        </w:tc>
        <w:tc>
          <w:tcPr>
            <w:tcW w:w="833" w:type="dxa"/>
            <w:shd w:val="clear" w:color="auto" w:fill="FFFFFF"/>
          </w:tcPr>
          <w:p>
            <w:pPr>
              <w:pStyle w:val="TableParagraph"/>
              <w:spacing w:before="37"/>
              <w:ind w:right="79"/>
              <w:jc w:val="right"/>
              <w:rPr>
                <w:sz w:val="16"/>
              </w:rPr>
            </w:pPr>
            <w:r>
              <w:rPr>
                <w:sz w:val="16"/>
              </w:rPr>
              <w:t>3.7</w:t>
            </w:r>
          </w:p>
        </w:tc>
        <w:tc>
          <w:tcPr>
            <w:tcW w:w="810" w:type="dxa"/>
            <w:shd w:val="clear" w:color="auto" w:fill="FFFFFF"/>
          </w:tcPr>
          <w:p>
            <w:pPr>
              <w:pStyle w:val="TableParagraph"/>
              <w:spacing w:before="37"/>
              <w:ind w:right="79"/>
              <w:jc w:val="right"/>
              <w:rPr>
                <w:sz w:val="16"/>
              </w:rPr>
            </w:pPr>
            <w:r>
              <w:rPr>
                <w:sz w:val="16"/>
              </w:rPr>
              <w:t>.2</w:t>
            </w:r>
          </w:p>
        </w:tc>
        <w:tc>
          <w:tcPr>
            <w:tcW w:w="773" w:type="dxa"/>
            <w:shd w:val="clear" w:color="auto" w:fill="FFFFFF"/>
          </w:tcPr>
          <w:p>
            <w:pPr>
              <w:pStyle w:val="TableParagraph"/>
              <w:spacing w:before="37"/>
              <w:ind w:right="79"/>
              <w:jc w:val="right"/>
              <w:rPr>
                <w:sz w:val="16"/>
              </w:rPr>
            </w:pPr>
            <w:r>
              <w:rPr>
                <w:sz w:val="16"/>
              </w:rPr>
              <w:t>6.7</w:t>
            </w:r>
          </w:p>
        </w:tc>
        <w:tc>
          <w:tcPr>
            <w:tcW w:w="1240" w:type="dxa"/>
            <w:shd w:val="clear" w:color="auto" w:fill="FFFFFF"/>
          </w:tcPr>
          <w:p>
            <w:pPr>
              <w:pStyle w:val="TableParagraph"/>
              <w:spacing w:before="37"/>
              <w:ind w:right="79"/>
              <w:jc w:val="right"/>
              <w:rPr>
                <w:sz w:val="16"/>
              </w:rPr>
            </w:pPr>
            <w:r>
              <w:rPr>
                <w:sz w:val="16"/>
              </w:rPr>
              <w:t>35.0</w:t>
            </w:r>
          </w:p>
        </w:tc>
        <w:tc>
          <w:tcPr>
            <w:tcW w:w="1071" w:type="dxa"/>
            <w:shd w:val="clear" w:color="auto" w:fill="FFFFFF"/>
          </w:tcPr>
          <w:p>
            <w:pPr>
              <w:pStyle w:val="TableParagraph"/>
              <w:spacing w:before="37"/>
              <w:ind w:right="80"/>
              <w:jc w:val="right"/>
              <w:rPr>
                <w:sz w:val="16"/>
              </w:rPr>
            </w:pPr>
            <w:r>
              <w:rPr>
                <w:sz w:val="16"/>
              </w:rPr>
              <w:t>3734</w:t>
            </w:r>
          </w:p>
        </w:tc>
        <w:tc>
          <w:tcPr>
            <w:tcW w:w="1416" w:type="dxa"/>
            <w:shd w:val="clear" w:color="auto" w:fill="FFFFFF"/>
          </w:tcPr>
          <w:p>
            <w:pPr>
              <w:pStyle w:val="TableParagraph"/>
              <w:spacing w:before="37"/>
              <w:ind w:right="80"/>
              <w:jc w:val="right"/>
              <w:rPr>
                <w:sz w:val="16"/>
              </w:rPr>
            </w:pPr>
            <w:r>
              <w:rPr>
                <w:sz w:val="16"/>
              </w:rPr>
              <w:t>34.4</w:t>
            </w:r>
          </w:p>
        </w:tc>
        <w:tc>
          <w:tcPr>
            <w:tcW w:w="1064" w:type="dxa"/>
            <w:shd w:val="clear" w:color="auto" w:fill="FFFFFF"/>
          </w:tcPr>
          <w:p>
            <w:pPr>
              <w:pStyle w:val="TableParagraph"/>
              <w:spacing w:before="37"/>
              <w:ind w:right="81"/>
              <w:jc w:val="right"/>
              <w:rPr>
                <w:sz w:val="16"/>
              </w:rPr>
            </w:pPr>
            <w:r>
              <w:rPr>
                <w:sz w:val="16"/>
              </w:rPr>
              <w:t>3560</w:t>
            </w:r>
          </w:p>
        </w:tc>
        <w:tc>
          <w:tcPr>
            <w:tcW w:w="1328" w:type="dxa"/>
            <w:shd w:val="clear" w:color="auto" w:fill="FFFFFF"/>
          </w:tcPr>
          <w:p>
            <w:pPr>
              <w:pStyle w:val="TableParagraph"/>
              <w:spacing w:before="37"/>
              <w:ind w:right="82"/>
              <w:jc w:val="right"/>
              <w:rPr>
                <w:sz w:val="16"/>
              </w:rPr>
            </w:pPr>
            <w:r>
              <w:rPr>
                <w:sz w:val="16"/>
              </w:rPr>
              <w:t>46.7</w:t>
            </w:r>
          </w:p>
        </w:tc>
        <w:tc>
          <w:tcPr>
            <w:tcW w:w="1175" w:type="dxa"/>
            <w:shd w:val="clear" w:color="auto" w:fill="FFFFFF"/>
          </w:tcPr>
          <w:p>
            <w:pPr>
              <w:pStyle w:val="TableParagraph"/>
              <w:spacing w:before="37"/>
              <w:ind w:right="82"/>
              <w:jc w:val="right"/>
              <w:rPr>
                <w:sz w:val="16"/>
              </w:rPr>
            </w:pPr>
            <w:r>
              <w:rPr>
                <w:sz w:val="16"/>
              </w:rPr>
              <w:t>173</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Fourth</w:t>
            </w:r>
          </w:p>
        </w:tc>
        <w:tc>
          <w:tcPr>
            <w:tcW w:w="630" w:type="dxa"/>
            <w:shd w:val="clear" w:color="auto" w:fill="FFFFFF"/>
          </w:tcPr>
          <w:p>
            <w:pPr>
              <w:pStyle w:val="TableParagraph"/>
              <w:spacing w:before="37"/>
              <w:ind w:right="78"/>
              <w:jc w:val="right"/>
              <w:rPr>
                <w:sz w:val="16"/>
              </w:rPr>
            </w:pPr>
            <w:r>
              <w:rPr>
                <w:sz w:val="16"/>
              </w:rPr>
              <w:t>59.4</w:t>
            </w:r>
          </w:p>
        </w:tc>
        <w:tc>
          <w:tcPr>
            <w:tcW w:w="630" w:type="dxa"/>
            <w:shd w:val="clear" w:color="auto" w:fill="FFFFFF"/>
          </w:tcPr>
          <w:p>
            <w:pPr>
              <w:pStyle w:val="TableParagraph"/>
              <w:spacing w:before="37"/>
              <w:ind w:right="80"/>
              <w:jc w:val="right"/>
              <w:rPr>
                <w:sz w:val="16"/>
              </w:rPr>
            </w:pPr>
            <w:r>
              <w:rPr>
                <w:sz w:val="16"/>
              </w:rPr>
              <w:t>26.2</w:t>
            </w:r>
          </w:p>
        </w:tc>
        <w:tc>
          <w:tcPr>
            <w:tcW w:w="833" w:type="dxa"/>
            <w:shd w:val="clear" w:color="auto" w:fill="FFFFFF"/>
          </w:tcPr>
          <w:p>
            <w:pPr>
              <w:pStyle w:val="TableParagraph"/>
              <w:spacing w:before="37"/>
              <w:ind w:right="79"/>
              <w:jc w:val="right"/>
              <w:rPr>
                <w:sz w:val="16"/>
              </w:rPr>
            </w:pPr>
            <w:r>
              <w:rPr>
                <w:sz w:val="16"/>
              </w:rPr>
              <w:t>1.9</w:t>
            </w:r>
          </w:p>
        </w:tc>
        <w:tc>
          <w:tcPr>
            <w:tcW w:w="810" w:type="dxa"/>
            <w:shd w:val="clear" w:color="auto" w:fill="FFFFFF"/>
          </w:tcPr>
          <w:p>
            <w:pPr>
              <w:pStyle w:val="TableParagraph"/>
              <w:spacing w:before="37"/>
              <w:ind w:right="79"/>
              <w:jc w:val="right"/>
              <w:rPr>
                <w:sz w:val="16"/>
              </w:rPr>
            </w:pPr>
            <w:r>
              <w:rPr>
                <w:sz w:val="16"/>
              </w:rPr>
              <w:t>.3</w:t>
            </w:r>
          </w:p>
        </w:tc>
        <w:tc>
          <w:tcPr>
            <w:tcW w:w="773" w:type="dxa"/>
            <w:shd w:val="clear" w:color="auto" w:fill="FFFFFF"/>
          </w:tcPr>
          <w:p>
            <w:pPr>
              <w:pStyle w:val="TableParagraph"/>
              <w:spacing w:before="37"/>
              <w:ind w:right="79"/>
              <w:jc w:val="right"/>
              <w:rPr>
                <w:sz w:val="16"/>
              </w:rPr>
            </w:pPr>
            <w:r>
              <w:rPr>
                <w:sz w:val="16"/>
              </w:rPr>
              <w:t>11.6</w:t>
            </w:r>
          </w:p>
        </w:tc>
        <w:tc>
          <w:tcPr>
            <w:tcW w:w="1240" w:type="dxa"/>
            <w:shd w:val="clear" w:color="auto" w:fill="FFFFFF"/>
          </w:tcPr>
          <w:p>
            <w:pPr>
              <w:pStyle w:val="TableParagraph"/>
              <w:spacing w:before="37"/>
              <w:ind w:right="79"/>
              <w:jc w:val="right"/>
              <w:rPr>
                <w:sz w:val="16"/>
              </w:rPr>
            </w:pPr>
            <w:r>
              <w:rPr>
                <w:sz w:val="16"/>
              </w:rPr>
              <w:t>38.0</w:t>
            </w:r>
          </w:p>
        </w:tc>
        <w:tc>
          <w:tcPr>
            <w:tcW w:w="1071" w:type="dxa"/>
            <w:shd w:val="clear" w:color="auto" w:fill="FFFFFF"/>
          </w:tcPr>
          <w:p>
            <w:pPr>
              <w:pStyle w:val="TableParagraph"/>
              <w:spacing w:before="37"/>
              <w:ind w:right="80"/>
              <w:jc w:val="right"/>
              <w:rPr>
                <w:sz w:val="16"/>
              </w:rPr>
            </w:pPr>
            <w:r>
              <w:rPr>
                <w:sz w:val="16"/>
              </w:rPr>
              <w:t>3738</w:t>
            </w:r>
          </w:p>
        </w:tc>
        <w:tc>
          <w:tcPr>
            <w:tcW w:w="1416" w:type="dxa"/>
            <w:shd w:val="clear" w:color="auto" w:fill="FFFFFF"/>
          </w:tcPr>
          <w:p>
            <w:pPr>
              <w:pStyle w:val="TableParagraph"/>
              <w:spacing w:before="37"/>
              <w:ind w:right="80"/>
              <w:jc w:val="right"/>
              <w:rPr>
                <w:sz w:val="16"/>
              </w:rPr>
            </w:pPr>
            <w:r>
              <w:rPr>
                <w:sz w:val="16"/>
              </w:rPr>
              <w:t>38.1</w:t>
            </w:r>
          </w:p>
        </w:tc>
        <w:tc>
          <w:tcPr>
            <w:tcW w:w="1064" w:type="dxa"/>
            <w:shd w:val="clear" w:color="auto" w:fill="FFFFFF"/>
          </w:tcPr>
          <w:p>
            <w:pPr>
              <w:pStyle w:val="TableParagraph"/>
              <w:spacing w:before="37"/>
              <w:ind w:right="81"/>
              <w:jc w:val="right"/>
              <w:rPr>
                <w:sz w:val="16"/>
              </w:rPr>
            </w:pPr>
            <w:r>
              <w:rPr>
                <w:sz w:val="16"/>
              </w:rPr>
              <w:t>3640</w:t>
            </w:r>
          </w:p>
        </w:tc>
        <w:tc>
          <w:tcPr>
            <w:tcW w:w="1328" w:type="dxa"/>
            <w:shd w:val="clear" w:color="auto" w:fill="FFFFFF"/>
          </w:tcPr>
          <w:p>
            <w:pPr>
              <w:pStyle w:val="TableParagraph"/>
              <w:spacing w:before="37"/>
              <w:ind w:right="82"/>
              <w:jc w:val="right"/>
              <w:rPr>
                <w:sz w:val="16"/>
              </w:rPr>
            </w:pPr>
            <w:r>
              <w:rPr>
                <w:sz w:val="16"/>
              </w:rPr>
              <w:t>35.0</w:t>
            </w:r>
          </w:p>
        </w:tc>
        <w:tc>
          <w:tcPr>
            <w:tcW w:w="1175" w:type="dxa"/>
            <w:shd w:val="clear" w:color="auto" w:fill="FFFFFF"/>
          </w:tcPr>
          <w:p>
            <w:pPr>
              <w:pStyle w:val="TableParagraph"/>
              <w:spacing w:before="37"/>
              <w:ind w:right="82"/>
              <w:jc w:val="right"/>
              <w:rPr>
                <w:sz w:val="16"/>
              </w:rPr>
            </w:pPr>
            <w:r>
              <w:rPr>
                <w:sz w:val="16"/>
              </w:rPr>
              <w:t>98</w:t>
            </w:r>
          </w:p>
        </w:tc>
      </w:tr>
      <w:tr>
        <w:trPr>
          <w:trHeight w:val="258" w:hRule="atLeast"/>
        </w:trPr>
        <w:tc>
          <w:tcPr>
            <w:tcW w:w="1142" w:type="dxa"/>
            <w:shd w:val="clear" w:color="auto" w:fill="FFFFFF"/>
          </w:tcPr>
          <w:p>
            <w:pPr>
              <w:pStyle w:val="TableParagraph"/>
              <w:rPr>
                <w:rFonts w:ascii="Times New Roman"/>
                <w:sz w:val="16"/>
              </w:rPr>
            </w:pPr>
          </w:p>
        </w:tc>
        <w:tc>
          <w:tcPr>
            <w:tcW w:w="1135" w:type="dxa"/>
            <w:shd w:val="clear" w:color="auto" w:fill="FFFFFF"/>
          </w:tcPr>
          <w:p>
            <w:pPr>
              <w:pStyle w:val="TableParagraph"/>
              <w:spacing w:before="5"/>
              <w:ind w:left="90"/>
              <w:rPr>
                <w:sz w:val="16"/>
              </w:rPr>
            </w:pPr>
            <w:r>
              <w:rPr>
                <w:sz w:val="16"/>
              </w:rPr>
              <w:t>Richest</w:t>
            </w:r>
          </w:p>
        </w:tc>
        <w:tc>
          <w:tcPr>
            <w:tcW w:w="630" w:type="dxa"/>
            <w:shd w:val="clear" w:color="auto" w:fill="FFFFFF"/>
          </w:tcPr>
          <w:p>
            <w:pPr>
              <w:pStyle w:val="TableParagraph"/>
              <w:spacing w:before="37"/>
              <w:ind w:right="78"/>
              <w:jc w:val="right"/>
              <w:rPr>
                <w:sz w:val="16"/>
              </w:rPr>
            </w:pPr>
            <w:r>
              <w:rPr>
                <w:sz w:val="16"/>
              </w:rPr>
              <w:t>51.7</w:t>
            </w:r>
          </w:p>
        </w:tc>
        <w:tc>
          <w:tcPr>
            <w:tcW w:w="630" w:type="dxa"/>
            <w:shd w:val="clear" w:color="auto" w:fill="FFFFFF"/>
          </w:tcPr>
          <w:p>
            <w:pPr>
              <w:pStyle w:val="TableParagraph"/>
              <w:spacing w:before="37"/>
              <w:ind w:right="80"/>
              <w:jc w:val="right"/>
              <w:rPr>
                <w:sz w:val="16"/>
              </w:rPr>
            </w:pPr>
            <w:r>
              <w:rPr>
                <w:sz w:val="16"/>
              </w:rPr>
              <w:t>19.1</w:t>
            </w:r>
          </w:p>
        </w:tc>
        <w:tc>
          <w:tcPr>
            <w:tcW w:w="833" w:type="dxa"/>
            <w:shd w:val="clear" w:color="auto" w:fill="FFFFFF"/>
          </w:tcPr>
          <w:p>
            <w:pPr>
              <w:pStyle w:val="TableParagraph"/>
              <w:spacing w:before="37"/>
              <w:ind w:right="79"/>
              <w:jc w:val="right"/>
              <w:rPr>
                <w:sz w:val="16"/>
              </w:rPr>
            </w:pPr>
            <w:r>
              <w:rPr>
                <w:sz w:val="16"/>
              </w:rPr>
              <w:t>2.1</w:t>
            </w:r>
          </w:p>
        </w:tc>
        <w:tc>
          <w:tcPr>
            <w:tcW w:w="810" w:type="dxa"/>
            <w:shd w:val="clear" w:color="auto" w:fill="FFFFFF"/>
          </w:tcPr>
          <w:p>
            <w:pPr>
              <w:pStyle w:val="TableParagraph"/>
              <w:spacing w:before="37"/>
              <w:ind w:right="79"/>
              <w:jc w:val="right"/>
              <w:rPr>
                <w:sz w:val="16"/>
              </w:rPr>
            </w:pPr>
            <w:r>
              <w:rPr>
                <w:sz w:val="16"/>
              </w:rPr>
              <w:t>.0</w:t>
            </w:r>
          </w:p>
        </w:tc>
        <w:tc>
          <w:tcPr>
            <w:tcW w:w="773" w:type="dxa"/>
            <w:shd w:val="clear" w:color="auto" w:fill="FFFFFF"/>
          </w:tcPr>
          <w:p>
            <w:pPr>
              <w:pStyle w:val="TableParagraph"/>
              <w:spacing w:before="37"/>
              <w:ind w:right="79"/>
              <w:jc w:val="right"/>
              <w:rPr>
                <w:sz w:val="16"/>
              </w:rPr>
            </w:pPr>
            <w:r>
              <w:rPr>
                <w:sz w:val="16"/>
              </w:rPr>
              <w:t>29.1</w:t>
            </w:r>
          </w:p>
        </w:tc>
        <w:tc>
          <w:tcPr>
            <w:tcW w:w="1240" w:type="dxa"/>
            <w:shd w:val="clear" w:color="auto" w:fill="FFFFFF"/>
          </w:tcPr>
          <w:p>
            <w:pPr>
              <w:pStyle w:val="TableParagraph"/>
              <w:spacing w:before="37"/>
              <w:ind w:right="79"/>
              <w:jc w:val="right"/>
              <w:rPr>
                <w:sz w:val="16"/>
              </w:rPr>
            </w:pPr>
            <w:r>
              <w:rPr>
                <w:sz w:val="16"/>
              </w:rPr>
              <w:t>47.1</w:t>
            </w:r>
          </w:p>
        </w:tc>
        <w:tc>
          <w:tcPr>
            <w:tcW w:w="1071" w:type="dxa"/>
            <w:shd w:val="clear" w:color="auto" w:fill="FFFFFF"/>
          </w:tcPr>
          <w:p>
            <w:pPr>
              <w:pStyle w:val="TableParagraph"/>
              <w:spacing w:before="37"/>
              <w:ind w:right="80"/>
              <w:jc w:val="right"/>
              <w:rPr>
                <w:sz w:val="16"/>
              </w:rPr>
            </w:pPr>
            <w:r>
              <w:rPr>
                <w:sz w:val="16"/>
              </w:rPr>
              <w:t>3730</w:t>
            </w:r>
          </w:p>
        </w:tc>
        <w:tc>
          <w:tcPr>
            <w:tcW w:w="1416" w:type="dxa"/>
            <w:shd w:val="clear" w:color="auto" w:fill="FFFFFF"/>
          </w:tcPr>
          <w:p>
            <w:pPr>
              <w:pStyle w:val="TableParagraph"/>
              <w:spacing w:before="37"/>
              <w:ind w:right="80"/>
              <w:jc w:val="right"/>
              <w:rPr>
                <w:sz w:val="16"/>
              </w:rPr>
            </w:pPr>
            <w:r>
              <w:rPr>
                <w:sz w:val="16"/>
              </w:rPr>
              <w:t>47.2</w:t>
            </w:r>
          </w:p>
        </w:tc>
        <w:tc>
          <w:tcPr>
            <w:tcW w:w="1064" w:type="dxa"/>
            <w:shd w:val="clear" w:color="auto" w:fill="FFFFFF"/>
          </w:tcPr>
          <w:p>
            <w:pPr>
              <w:pStyle w:val="TableParagraph"/>
              <w:spacing w:before="37"/>
              <w:ind w:right="81"/>
              <w:jc w:val="right"/>
              <w:rPr>
                <w:sz w:val="16"/>
              </w:rPr>
            </w:pPr>
            <w:r>
              <w:rPr>
                <w:sz w:val="16"/>
              </w:rPr>
              <w:t>3694</w:t>
            </w:r>
          </w:p>
        </w:tc>
        <w:tc>
          <w:tcPr>
            <w:tcW w:w="1328" w:type="dxa"/>
            <w:shd w:val="clear" w:color="auto" w:fill="FFFFFF"/>
          </w:tcPr>
          <w:p>
            <w:pPr>
              <w:pStyle w:val="TableParagraph"/>
              <w:spacing w:before="37"/>
              <w:ind w:right="82"/>
              <w:jc w:val="right"/>
              <w:rPr>
                <w:sz w:val="16"/>
              </w:rPr>
            </w:pPr>
            <w:r>
              <w:rPr>
                <w:sz w:val="16"/>
              </w:rPr>
              <w:t>(35.5)</w:t>
            </w:r>
          </w:p>
        </w:tc>
        <w:tc>
          <w:tcPr>
            <w:tcW w:w="1175" w:type="dxa"/>
            <w:shd w:val="clear" w:color="auto" w:fill="FFFFFF"/>
          </w:tcPr>
          <w:p>
            <w:pPr>
              <w:pStyle w:val="TableParagraph"/>
              <w:spacing w:before="37"/>
              <w:ind w:right="82"/>
              <w:jc w:val="right"/>
              <w:rPr>
                <w:sz w:val="16"/>
              </w:rPr>
            </w:pPr>
            <w:r>
              <w:rPr>
                <w:sz w:val="16"/>
              </w:rPr>
              <w:t>36</w:t>
            </w:r>
          </w:p>
        </w:tc>
      </w:tr>
      <w:tr>
        <w:trPr>
          <w:trHeight w:val="258" w:hRule="atLeast"/>
        </w:trPr>
        <w:tc>
          <w:tcPr>
            <w:tcW w:w="2277" w:type="dxa"/>
            <w:gridSpan w:val="2"/>
            <w:shd w:val="clear" w:color="auto" w:fill="FFFFFF"/>
          </w:tcPr>
          <w:p>
            <w:pPr>
              <w:pStyle w:val="TableParagraph"/>
              <w:spacing w:before="5"/>
              <w:ind w:left="90"/>
              <w:rPr>
                <w:sz w:val="16"/>
              </w:rPr>
            </w:pPr>
            <w:r>
              <w:rPr>
                <w:sz w:val="16"/>
              </w:rPr>
              <w:t>Total</w:t>
            </w:r>
          </w:p>
        </w:tc>
        <w:tc>
          <w:tcPr>
            <w:tcW w:w="630" w:type="dxa"/>
            <w:shd w:val="clear" w:color="auto" w:fill="FFFFFF"/>
          </w:tcPr>
          <w:p>
            <w:pPr>
              <w:pStyle w:val="TableParagraph"/>
              <w:spacing w:before="37"/>
              <w:ind w:right="78"/>
              <w:jc w:val="right"/>
              <w:rPr>
                <w:sz w:val="16"/>
              </w:rPr>
            </w:pPr>
            <w:r>
              <w:rPr>
                <w:sz w:val="16"/>
              </w:rPr>
              <w:t>63.3</w:t>
            </w:r>
          </w:p>
        </w:tc>
        <w:tc>
          <w:tcPr>
            <w:tcW w:w="630" w:type="dxa"/>
            <w:shd w:val="clear" w:color="auto" w:fill="FFFFFF"/>
          </w:tcPr>
          <w:p>
            <w:pPr>
              <w:pStyle w:val="TableParagraph"/>
              <w:spacing w:before="37"/>
              <w:ind w:right="80"/>
              <w:jc w:val="right"/>
              <w:rPr>
                <w:sz w:val="16"/>
              </w:rPr>
            </w:pPr>
            <w:r>
              <w:rPr>
                <w:sz w:val="16"/>
              </w:rPr>
              <w:t>22.1</w:t>
            </w:r>
          </w:p>
        </w:tc>
        <w:tc>
          <w:tcPr>
            <w:tcW w:w="833" w:type="dxa"/>
            <w:shd w:val="clear" w:color="auto" w:fill="FFFFFF"/>
          </w:tcPr>
          <w:p>
            <w:pPr>
              <w:pStyle w:val="TableParagraph"/>
              <w:spacing w:before="37"/>
              <w:ind w:right="79"/>
              <w:jc w:val="right"/>
              <w:rPr>
                <w:sz w:val="16"/>
              </w:rPr>
            </w:pPr>
            <w:r>
              <w:rPr>
                <w:sz w:val="16"/>
              </w:rPr>
              <w:t>3.1</w:t>
            </w:r>
          </w:p>
        </w:tc>
        <w:tc>
          <w:tcPr>
            <w:tcW w:w="810" w:type="dxa"/>
            <w:shd w:val="clear" w:color="auto" w:fill="FFFFFF"/>
          </w:tcPr>
          <w:p>
            <w:pPr>
              <w:pStyle w:val="TableParagraph"/>
              <w:spacing w:before="37"/>
              <w:ind w:right="79"/>
              <w:jc w:val="right"/>
              <w:rPr>
                <w:sz w:val="16"/>
              </w:rPr>
            </w:pPr>
            <w:r>
              <w:rPr>
                <w:sz w:val="16"/>
              </w:rPr>
              <w:t>.4</w:t>
            </w:r>
          </w:p>
        </w:tc>
        <w:tc>
          <w:tcPr>
            <w:tcW w:w="773" w:type="dxa"/>
            <w:shd w:val="clear" w:color="auto" w:fill="FFFFFF"/>
          </w:tcPr>
          <w:p>
            <w:pPr>
              <w:pStyle w:val="TableParagraph"/>
              <w:spacing w:before="37"/>
              <w:ind w:right="79"/>
              <w:jc w:val="right"/>
              <w:rPr>
                <w:sz w:val="16"/>
              </w:rPr>
            </w:pPr>
            <w:r>
              <w:rPr>
                <w:sz w:val="16"/>
              </w:rPr>
              <w:t>10.4</w:t>
            </w:r>
          </w:p>
        </w:tc>
        <w:tc>
          <w:tcPr>
            <w:tcW w:w="1240" w:type="dxa"/>
            <w:shd w:val="clear" w:color="auto" w:fill="FFFFFF"/>
          </w:tcPr>
          <w:p>
            <w:pPr>
              <w:pStyle w:val="TableParagraph"/>
              <w:spacing w:before="37"/>
              <w:ind w:right="79"/>
              <w:jc w:val="right"/>
              <w:rPr>
                <w:sz w:val="16"/>
              </w:rPr>
            </w:pPr>
            <w:r>
              <w:rPr>
                <w:sz w:val="16"/>
              </w:rPr>
              <w:t>34.1</w:t>
            </w:r>
          </w:p>
        </w:tc>
        <w:tc>
          <w:tcPr>
            <w:tcW w:w="1071" w:type="dxa"/>
            <w:shd w:val="clear" w:color="auto" w:fill="FFFFFF"/>
          </w:tcPr>
          <w:p>
            <w:pPr>
              <w:pStyle w:val="TableParagraph"/>
              <w:spacing w:before="37"/>
              <w:ind w:right="80"/>
              <w:jc w:val="right"/>
              <w:rPr>
                <w:sz w:val="16"/>
              </w:rPr>
            </w:pPr>
            <w:r>
              <w:rPr>
                <w:sz w:val="16"/>
              </w:rPr>
              <w:t>18669</w:t>
            </w:r>
          </w:p>
        </w:tc>
        <w:tc>
          <w:tcPr>
            <w:tcW w:w="1416" w:type="dxa"/>
            <w:shd w:val="clear" w:color="auto" w:fill="FFFFFF"/>
          </w:tcPr>
          <w:p>
            <w:pPr>
              <w:pStyle w:val="TableParagraph"/>
              <w:spacing w:before="37"/>
              <w:ind w:right="80"/>
              <w:jc w:val="right"/>
              <w:rPr>
                <w:sz w:val="16"/>
              </w:rPr>
            </w:pPr>
            <w:r>
              <w:rPr>
                <w:sz w:val="16"/>
              </w:rPr>
              <w:t>34.7</w:t>
            </w:r>
          </w:p>
        </w:tc>
        <w:tc>
          <w:tcPr>
            <w:tcW w:w="1064" w:type="dxa"/>
            <w:shd w:val="clear" w:color="auto" w:fill="FFFFFF"/>
          </w:tcPr>
          <w:p>
            <w:pPr>
              <w:pStyle w:val="TableParagraph"/>
              <w:spacing w:before="37"/>
              <w:ind w:right="81"/>
              <w:jc w:val="right"/>
              <w:rPr>
                <w:sz w:val="16"/>
              </w:rPr>
            </w:pPr>
            <w:r>
              <w:rPr>
                <w:sz w:val="16"/>
              </w:rPr>
              <w:t>17068</w:t>
            </w:r>
          </w:p>
        </w:tc>
        <w:tc>
          <w:tcPr>
            <w:tcW w:w="1328" w:type="dxa"/>
            <w:shd w:val="clear" w:color="auto" w:fill="FFFFFF"/>
          </w:tcPr>
          <w:p>
            <w:pPr>
              <w:pStyle w:val="TableParagraph"/>
              <w:spacing w:before="37"/>
              <w:ind w:right="82"/>
              <w:jc w:val="right"/>
              <w:rPr>
                <w:sz w:val="16"/>
              </w:rPr>
            </w:pPr>
            <w:r>
              <w:rPr>
                <w:sz w:val="16"/>
              </w:rPr>
              <w:t>28.1</w:t>
            </w:r>
          </w:p>
        </w:tc>
        <w:tc>
          <w:tcPr>
            <w:tcW w:w="1175" w:type="dxa"/>
            <w:shd w:val="clear" w:color="auto" w:fill="FFFFFF"/>
          </w:tcPr>
          <w:p>
            <w:pPr>
              <w:pStyle w:val="TableParagraph"/>
              <w:spacing w:before="37"/>
              <w:ind w:right="82"/>
              <w:jc w:val="right"/>
              <w:rPr>
                <w:sz w:val="16"/>
              </w:rPr>
            </w:pPr>
            <w:r>
              <w:rPr>
                <w:sz w:val="16"/>
              </w:rPr>
              <w:t>1601</w:t>
            </w:r>
          </w:p>
        </w:tc>
      </w:tr>
    </w:tbl>
    <w:p>
      <w:pPr>
        <w:spacing w:before="111"/>
        <w:ind w:left="139" w:right="0" w:firstLine="0"/>
        <w:jc w:val="left"/>
        <w:rPr>
          <w:sz w:val="18"/>
        </w:rPr>
      </w:pPr>
      <w:r>
        <w:rPr>
          <w:sz w:val="18"/>
        </w:rPr>
        <w:t>* MICS indicator 13</w:t>
      </w:r>
    </w:p>
    <w:p>
      <w:pPr>
        <w:spacing w:after="0"/>
        <w:jc w:val="left"/>
        <w:rPr>
          <w:sz w:val="18"/>
        </w:rPr>
        <w:sectPr>
          <w:pgSz w:w="15840" w:h="12240" w:orient="landscape"/>
          <w:pgMar w:top="0" w:bottom="280" w:left="1300" w:right="1000"/>
        </w:sectPr>
      </w:pPr>
    </w:p>
    <w:p>
      <w:pPr>
        <w:pStyle w:val="Heading1"/>
      </w:pPr>
      <w:r>
        <w:rPr/>
        <w:pict>
          <v:rect style="position:absolute;margin-left:.0pt;margin-top:.000023pt;width:791.999936pt;height:611.999951pt;mso-position-horizontal-relative:page;mso-position-vertical-relative:page;z-index:-50484736" filled="true" fillcolor="#d4e9f9" stroked="false">
            <v:fill type="solid"/>
            <w10:wrap type="none"/>
          </v:rect>
        </w:pict>
      </w:r>
      <w:r>
        <w:rPr/>
        <w:pict>
          <v:shape style="position:absolute;margin-left:34.386360pt;margin-top:-1pt;width:13.2pt;height:52.15pt;mso-position-horizontal-relative:page;mso-position-vertical-relative:page;z-index:16112128"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146</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1264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09" w:id="21"/>
      <w:r>
        <w:rPr>
          <w:spacing w:val="-19"/>
          <w:w w:val="101"/>
        </w:rPr>
        <w:t>T</w:t>
      </w:r>
      <w:r>
        <w:rPr>
          <w:smallCaps/>
          <w:w w:val="118"/>
        </w:rPr>
        <w:t>able</w:t>
      </w:r>
      <w:r>
        <w:rPr>
          <w:b w:val="0"/>
          <w:smallCaps w:val="0"/>
        </w:rPr>
        <w:t> </w:t>
      </w:r>
      <w:r>
        <w:rPr>
          <w:smallCaps w:val="0"/>
          <w:w w:val="117"/>
        </w:rPr>
        <w:t>EN</w:t>
      </w:r>
      <w:r>
        <w:rPr>
          <w:smallCaps w:val="0"/>
          <w:w w:val="122"/>
        </w:rPr>
        <w:t>.3:</w:t>
      </w:r>
      <w:r>
        <w:rPr>
          <w:b w:val="0"/>
          <w:smallCaps w:val="0"/>
        </w:rPr>
        <w:t> </w:t>
      </w:r>
      <w:r>
        <w:rPr>
          <w:smallCaps w:val="0"/>
          <w:spacing w:val="2"/>
          <w:w w:val="101"/>
        </w:rPr>
        <w:t>T</w:t>
      </w:r>
      <w:r>
        <w:rPr>
          <w:smallCaps/>
          <w:w w:val="109"/>
        </w:rPr>
        <w:t>ime</w:t>
      </w:r>
      <w:r>
        <w:rPr>
          <w:b w:val="0"/>
          <w:smallCaps w:val="0"/>
        </w:rPr>
        <w:t> </w:t>
      </w:r>
      <w:r>
        <w:rPr>
          <w:smallCaps w:val="0"/>
          <w:spacing w:val="-1"/>
          <w:w w:val="170"/>
        </w:rPr>
        <w:t>t</w:t>
      </w:r>
      <w:r>
        <w:rPr>
          <w:smallCaps w:val="0"/>
          <w:w w:val="142"/>
        </w:rPr>
        <w:t>o</w:t>
      </w:r>
      <w:r>
        <w:rPr>
          <w:b w:val="0"/>
          <w:smallCaps w:val="0"/>
        </w:rPr>
        <w:t> </w:t>
      </w:r>
      <w:r>
        <w:rPr>
          <w:smallCaps/>
          <w:w w:val="121"/>
        </w:rPr>
        <w:t>sou</w:t>
      </w:r>
      <w:r>
        <w:rPr>
          <w:smallCaps/>
          <w:spacing w:val="-3"/>
          <w:w w:val="121"/>
        </w:rPr>
        <w:t>r</w:t>
      </w:r>
      <w:r>
        <w:rPr>
          <w:smallCaps/>
          <w:w w:val="120"/>
        </w:rPr>
        <w:t>ce</w:t>
      </w:r>
      <w:r>
        <w:rPr>
          <w:b w:val="0"/>
          <w:smallCaps w:val="0"/>
        </w:rPr>
        <w:t> </w:t>
      </w:r>
      <w:r>
        <w:rPr>
          <w:smallCaps w:val="0"/>
          <w:w w:val="158"/>
        </w:rPr>
        <w:t>of</w:t>
      </w:r>
      <w:r>
        <w:rPr>
          <w:b w:val="0"/>
          <w:smallCaps w:val="0"/>
        </w:rPr>
        <w:t> </w:t>
      </w:r>
      <w:r>
        <w:rPr>
          <w:smallCaps w:val="0"/>
          <w:spacing w:val="-14"/>
          <w:w w:val="132"/>
        </w:rPr>
        <w:t>w</w:t>
      </w:r>
      <w:r>
        <w:rPr>
          <w:smallCaps/>
          <w:w w:val="113"/>
        </w:rPr>
        <w:t>a</w:t>
      </w:r>
      <w:r>
        <w:rPr>
          <w:smallCaps/>
          <w:spacing w:val="1"/>
          <w:w w:val="113"/>
        </w:rPr>
        <w:t>t</w:t>
      </w:r>
      <w:bookmarkEnd w:id="21"/>
      <w:r>
        <w:rPr>
          <w:smallCaps/>
          <w:w w:val="119"/>
        </w:rPr>
        <w:t>er</w:t>
      </w:r>
    </w:p>
    <w:p>
      <w:pPr>
        <w:spacing w:line="249" w:lineRule="auto" w:before="1"/>
        <w:ind w:left="1146" w:right="1157" w:firstLine="0"/>
        <w:jc w:val="center"/>
        <w:rPr>
          <w:sz w:val="20"/>
        </w:rPr>
      </w:pPr>
      <w:r>
        <w:rPr>
          <w:sz w:val="20"/>
        </w:rPr>
        <w:t>Percent distribution of households according to time to go to source of drinking water, get water and return, and mean time to source of drinking water, Trinidad and Tobago, 2006</w:t>
      </w:r>
    </w:p>
    <w:p>
      <w:pPr>
        <w:spacing w:line="240" w:lineRule="auto" w:before="11" w:after="0"/>
        <w:rPr>
          <w:sz w:val="12"/>
        </w:rPr>
      </w:pPr>
    </w:p>
    <w:tbl>
      <w:tblPr>
        <w:tblW w:w="0" w:type="auto"/>
        <w:jc w:val="left"/>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55"/>
        <w:gridCol w:w="1664"/>
        <w:gridCol w:w="973"/>
        <w:gridCol w:w="1080"/>
        <w:gridCol w:w="1260"/>
        <w:gridCol w:w="1073"/>
        <w:gridCol w:w="900"/>
        <w:gridCol w:w="810"/>
        <w:gridCol w:w="896"/>
        <w:gridCol w:w="2068"/>
        <w:gridCol w:w="1170"/>
      </w:tblGrid>
      <w:tr>
        <w:trPr>
          <w:trHeight w:val="944" w:hRule="atLeast"/>
        </w:trPr>
        <w:tc>
          <w:tcPr>
            <w:tcW w:w="2919" w:type="dxa"/>
            <w:gridSpan w:val="2"/>
            <w:shd w:val="clear" w:color="auto" w:fill="0060AE"/>
          </w:tcPr>
          <w:p>
            <w:pPr>
              <w:pStyle w:val="TableParagraph"/>
              <w:rPr>
                <w:rFonts w:ascii="Times New Roman"/>
                <w:sz w:val="18"/>
              </w:rPr>
            </w:pPr>
          </w:p>
        </w:tc>
        <w:tc>
          <w:tcPr>
            <w:tcW w:w="6096" w:type="dxa"/>
            <w:gridSpan w:val="6"/>
            <w:shd w:val="clear" w:color="auto" w:fill="0060AE"/>
          </w:tcPr>
          <w:p>
            <w:pPr>
              <w:pStyle w:val="TableParagraph"/>
              <w:rPr>
                <w:sz w:val="20"/>
              </w:rPr>
            </w:pPr>
          </w:p>
          <w:p>
            <w:pPr>
              <w:pStyle w:val="TableParagraph"/>
              <w:rPr>
                <w:sz w:val="20"/>
              </w:rPr>
            </w:pPr>
          </w:p>
          <w:p>
            <w:pPr>
              <w:pStyle w:val="TableParagraph"/>
              <w:spacing w:before="2"/>
              <w:rPr>
                <w:sz w:val="20"/>
              </w:rPr>
            </w:pPr>
          </w:p>
          <w:p>
            <w:pPr>
              <w:pStyle w:val="TableParagraph"/>
              <w:ind w:left="1767"/>
              <w:rPr>
                <w:sz w:val="18"/>
              </w:rPr>
            </w:pPr>
            <w:r>
              <w:rPr>
                <w:color w:val="FFFFFF"/>
                <w:sz w:val="18"/>
              </w:rPr>
              <w:t>Time to source of drinking water</w:t>
            </w:r>
          </w:p>
        </w:tc>
        <w:tc>
          <w:tcPr>
            <w:tcW w:w="896" w:type="dxa"/>
            <w:shd w:val="clear" w:color="auto" w:fill="0060AE"/>
          </w:tcPr>
          <w:p>
            <w:pPr>
              <w:pStyle w:val="TableParagraph"/>
              <w:rPr>
                <w:sz w:val="20"/>
              </w:rPr>
            </w:pPr>
          </w:p>
          <w:p>
            <w:pPr>
              <w:pStyle w:val="TableParagraph"/>
              <w:rPr>
                <w:sz w:val="20"/>
              </w:rPr>
            </w:pPr>
          </w:p>
          <w:p>
            <w:pPr>
              <w:pStyle w:val="TableParagraph"/>
              <w:spacing w:before="2"/>
              <w:rPr>
                <w:sz w:val="20"/>
              </w:rPr>
            </w:pPr>
          </w:p>
          <w:p>
            <w:pPr>
              <w:pStyle w:val="TableParagraph"/>
              <w:ind w:left="254"/>
              <w:rPr>
                <w:sz w:val="18"/>
              </w:rPr>
            </w:pPr>
            <w:r>
              <w:rPr>
                <w:color w:val="FFFFFF"/>
                <w:sz w:val="18"/>
              </w:rPr>
              <w:t>Total</w:t>
            </w:r>
          </w:p>
        </w:tc>
        <w:tc>
          <w:tcPr>
            <w:tcW w:w="2068" w:type="dxa"/>
            <w:shd w:val="clear" w:color="auto" w:fill="0060AE"/>
          </w:tcPr>
          <w:p>
            <w:pPr>
              <w:pStyle w:val="TableParagraph"/>
              <w:spacing w:line="249" w:lineRule="auto" w:before="44"/>
              <w:ind w:left="215" w:right="204"/>
              <w:jc w:val="center"/>
              <w:rPr>
                <w:sz w:val="18"/>
              </w:rPr>
            </w:pPr>
            <w:r>
              <w:rPr>
                <w:color w:val="FFFFFF"/>
                <w:sz w:val="18"/>
              </w:rPr>
              <w:t>Mean time to source of drinking water (excluding those on premises)</w:t>
            </w:r>
          </w:p>
        </w:tc>
        <w:tc>
          <w:tcPr>
            <w:tcW w:w="1170" w:type="dxa"/>
            <w:shd w:val="clear" w:color="auto" w:fill="0060AE"/>
          </w:tcPr>
          <w:p>
            <w:pPr>
              <w:pStyle w:val="TableParagraph"/>
              <w:rPr>
                <w:sz w:val="20"/>
              </w:rPr>
            </w:pPr>
          </w:p>
          <w:p>
            <w:pPr>
              <w:pStyle w:val="TableParagraph"/>
              <w:spacing w:before="5"/>
              <w:rPr>
                <w:sz w:val="21"/>
              </w:rPr>
            </w:pPr>
          </w:p>
          <w:p>
            <w:pPr>
              <w:pStyle w:val="TableParagraph"/>
              <w:spacing w:line="249" w:lineRule="auto"/>
              <w:ind w:left="121" w:right="93" w:firstLine="40"/>
              <w:rPr>
                <w:sz w:val="18"/>
              </w:rPr>
            </w:pPr>
            <w:r>
              <w:rPr>
                <w:color w:val="FFFFFF"/>
                <w:sz w:val="18"/>
              </w:rPr>
              <w:t>Number of households</w:t>
            </w:r>
          </w:p>
        </w:tc>
      </w:tr>
      <w:tr>
        <w:trPr>
          <w:trHeight w:val="1065" w:hRule="atLeast"/>
        </w:trPr>
        <w:tc>
          <w:tcPr>
            <w:tcW w:w="2919" w:type="dxa"/>
            <w:gridSpan w:val="2"/>
            <w:shd w:val="clear" w:color="auto" w:fill="FFFFFF"/>
          </w:tcPr>
          <w:p>
            <w:pPr>
              <w:pStyle w:val="TableParagraph"/>
              <w:rPr>
                <w:rFonts w:ascii="Times New Roman"/>
                <w:sz w:val="18"/>
              </w:rPr>
            </w:pPr>
          </w:p>
        </w:tc>
        <w:tc>
          <w:tcPr>
            <w:tcW w:w="973" w:type="dxa"/>
            <w:shd w:val="clear" w:color="auto" w:fill="FFFFFF"/>
          </w:tcPr>
          <w:p>
            <w:pPr>
              <w:pStyle w:val="TableParagraph"/>
              <w:rPr>
                <w:sz w:val="20"/>
              </w:rPr>
            </w:pPr>
          </w:p>
          <w:p>
            <w:pPr>
              <w:pStyle w:val="TableParagraph"/>
              <w:rPr>
                <w:sz w:val="20"/>
              </w:rPr>
            </w:pPr>
          </w:p>
          <w:p>
            <w:pPr>
              <w:pStyle w:val="TableParagraph"/>
              <w:spacing w:line="249" w:lineRule="auto" w:before="137"/>
              <w:ind w:left="118" w:firstLine="3"/>
              <w:rPr>
                <w:sz w:val="18"/>
              </w:rPr>
            </w:pPr>
            <w:r>
              <w:rPr>
                <w:sz w:val="18"/>
              </w:rPr>
              <w:t>Water on premises</w:t>
            </w:r>
          </w:p>
        </w:tc>
        <w:tc>
          <w:tcPr>
            <w:tcW w:w="1080" w:type="dxa"/>
            <w:shd w:val="clear" w:color="auto" w:fill="FFFFFF"/>
          </w:tcPr>
          <w:p>
            <w:pPr>
              <w:pStyle w:val="TableParagraph"/>
              <w:rPr>
                <w:sz w:val="20"/>
              </w:rPr>
            </w:pPr>
          </w:p>
          <w:p>
            <w:pPr>
              <w:pStyle w:val="TableParagraph"/>
              <w:rPr>
                <w:sz w:val="20"/>
              </w:rPr>
            </w:pPr>
          </w:p>
          <w:p>
            <w:pPr>
              <w:pStyle w:val="TableParagraph"/>
              <w:spacing w:line="249" w:lineRule="auto" w:before="137"/>
              <w:ind w:left="96" w:right="68" w:firstLine="49"/>
              <w:rPr>
                <w:sz w:val="18"/>
              </w:rPr>
            </w:pPr>
            <w:r>
              <w:rPr>
                <w:sz w:val="18"/>
              </w:rPr>
              <w:t>Less than 15 minutes</w:t>
            </w:r>
          </w:p>
        </w:tc>
        <w:tc>
          <w:tcPr>
            <w:tcW w:w="1260" w:type="dxa"/>
            <w:shd w:val="clear" w:color="auto" w:fill="FFFFFF"/>
          </w:tcPr>
          <w:p>
            <w:pPr>
              <w:pStyle w:val="TableParagraph"/>
              <w:rPr>
                <w:sz w:val="20"/>
              </w:rPr>
            </w:pPr>
          </w:p>
          <w:p>
            <w:pPr>
              <w:pStyle w:val="TableParagraph"/>
              <w:spacing w:line="249" w:lineRule="auto" w:before="151"/>
              <w:ind w:left="166" w:right="155" w:firstLine="20"/>
              <w:jc w:val="both"/>
              <w:rPr>
                <w:sz w:val="18"/>
              </w:rPr>
            </w:pPr>
            <w:r>
              <w:rPr>
                <w:sz w:val="18"/>
              </w:rPr>
              <w:t>15 minutes to less than 30 minutes</w:t>
            </w:r>
          </w:p>
        </w:tc>
        <w:tc>
          <w:tcPr>
            <w:tcW w:w="1073" w:type="dxa"/>
            <w:shd w:val="clear" w:color="auto" w:fill="FFFFFF"/>
          </w:tcPr>
          <w:p>
            <w:pPr>
              <w:pStyle w:val="TableParagraph"/>
              <w:spacing w:line="249" w:lineRule="auto" w:before="165"/>
              <w:ind w:left="104" w:right="93"/>
              <w:jc w:val="center"/>
              <w:rPr>
                <w:sz w:val="18"/>
              </w:rPr>
            </w:pPr>
            <w:r>
              <w:rPr>
                <w:sz w:val="18"/>
              </w:rPr>
              <w:t>30 </w:t>
            </w:r>
            <w:r>
              <w:rPr>
                <w:spacing w:val="-3"/>
                <w:sz w:val="18"/>
              </w:rPr>
              <w:t>minutes </w:t>
            </w:r>
            <w:r>
              <w:rPr>
                <w:sz w:val="18"/>
              </w:rPr>
              <w:t>to less than 1 hour</w:t>
            </w:r>
          </w:p>
        </w:tc>
        <w:tc>
          <w:tcPr>
            <w:tcW w:w="900" w:type="dxa"/>
            <w:shd w:val="clear" w:color="auto" w:fill="FFFFFF"/>
          </w:tcPr>
          <w:p>
            <w:pPr>
              <w:pStyle w:val="TableParagraph"/>
              <w:rPr>
                <w:sz w:val="20"/>
              </w:rPr>
            </w:pPr>
          </w:p>
          <w:p>
            <w:pPr>
              <w:pStyle w:val="TableParagraph"/>
              <w:rPr>
                <w:sz w:val="20"/>
              </w:rPr>
            </w:pPr>
          </w:p>
          <w:p>
            <w:pPr>
              <w:pStyle w:val="TableParagraph"/>
              <w:spacing w:line="249" w:lineRule="auto" w:before="137"/>
              <w:ind w:left="136" w:right="108" w:firstLine="54"/>
              <w:rPr>
                <w:sz w:val="18"/>
              </w:rPr>
            </w:pPr>
            <w:r>
              <w:rPr>
                <w:sz w:val="18"/>
              </w:rPr>
              <w:t>1 hour or more</w:t>
            </w:r>
          </w:p>
        </w:tc>
        <w:tc>
          <w:tcPr>
            <w:tcW w:w="810" w:type="dxa"/>
            <w:shd w:val="clear" w:color="auto" w:fill="FFFFFF"/>
          </w:tcPr>
          <w:p>
            <w:pPr>
              <w:pStyle w:val="TableParagraph"/>
              <w:rPr>
                <w:sz w:val="20"/>
              </w:rPr>
            </w:pPr>
          </w:p>
          <w:p>
            <w:pPr>
              <w:pStyle w:val="TableParagraph"/>
              <w:rPr>
                <w:sz w:val="20"/>
              </w:rPr>
            </w:pPr>
          </w:p>
          <w:p>
            <w:pPr>
              <w:pStyle w:val="TableParagraph"/>
              <w:rPr>
                <w:sz w:val="20"/>
              </w:rPr>
            </w:pPr>
          </w:p>
          <w:p>
            <w:pPr>
              <w:pStyle w:val="TableParagraph"/>
              <w:spacing w:before="123"/>
              <w:ind w:left="256" w:right="248"/>
              <w:jc w:val="center"/>
              <w:rPr>
                <w:sz w:val="18"/>
              </w:rPr>
            </w:pPr>
            <w:r>
              <w:rPr>
                <w:sz w:val="18"/>
              </w:rPr>
              <w:t>DK</w:t>
            </w:r>
          </w:p>
        </w:tc>
        <w:tc>
          <w:tcPr>
            <w:tcW w:w="896" w:type="dxa"/>
            <w:shd w:val="clear" w:color="auto" w:fill="FFFFFF"/>
          </w:tcPr>
          <w:p>
            <w:pPr>
              <w:pStyle w:val="TableParagraph"/>
              <w:rPr>
                <w:rFonts w:ascii="Times New Roman"/>
                <w:sz w:val="18"/>
              </w:rPr>
            </w:pPr>
          </w:p>
        </w:tc>
        <w:tc>
          <w:tcPr>
            <w:tcW w:w="2068" w:type="dxa"/>
            <w:shd w:val="clear" w:color="auto" w:fill="FFFFFF"/>
          </w:tcPr>
          <w:p>
            <w:pPr>
              <w:pStyle w:val="TableParagraph"/>
              <w:rPr>
                <w:rFonts w:ascii="Times New Roman"/>
                <w:sz w:val="18"/>
              </w:rPr>
            </w:pPr>
          </w:p>
        </w:tc>
        <w:tc>
          <w:tcPr>
            <w:tcW w:w="1170" w:type="dxa"/>
            <w:shd w:val="clear" w:color="auto" w:fill="FFFFFF"/>
          </w:tcPr>
          <w:p>
            <w:pPr>
              <w:pStyle w:val="TableParagraph"/>
              <w:rPr>
                <w:rFonts w:ascii="Times New Roman"/>
                <w:sz w:val="18"/>
              </w:rPr>
            </w:pPr>
          </w:p>
        </w:tc>
      </w:tr>
      <w:tr>
        <w:trPr>
          <w:trHeight w:val="728" w:hRule="atLeast"/>
        </w:trPr>
        <w:tc>
          <w:tcPr>
            <w:tcW w:w="1255" w:type="dxa"/>
            <w:shd w:val="clear" w:color="auto" w:fill="FFFFFF"/>
          </w:tcPr>
          <w:p>
            <w:pPr>
              <w:pStyle w:val="TableParagraph"/>
              <w:spacing w:line="249" w:lineRule="auto" w:before="44"/>
              <w:ind w:left="90" w:right="419"/>
              <w:rPr>
                <w:sz w:val="18"/>
              </w:rPr>
            </w:pPr>
            <w:r>
              <w:rPr>
                <w:sz w:val="18"/>
              </w:rPr>
              <w:t>Regional Health Authority</w:t>
            </w:r>
          </w:p>
        </w:tc>
        <w:tc>
          <w:tcPr>
            <w:tcW w:w="1664" w:type="dxa"/>
            <w:shd w:val="clear" w:color="auto" w:fill="FFFFFF"/>
          </w:tcPr>
          <w:p>
            <w:pPr>
              <w:pStyle w:val="TableParagraph"/>
              <w:spacing w:before="44"/>
              <w:ind w:left="90"/>
              <w:rPr>
                <w:sz w:val="18"/>
              </w:rPr>
            </w:pPr>
            <w:r>
              <w:rPr>
                <w:sz w:val="18"/>
              </w:rPr>
              <w:t>North West</w:t>
            </w:r>
          </w:p>
        </w:tc>
        <w:tc>
          <w:tcPr>
            <w:tcW w:w="973" w:type="dxa"/>
            <w:shd w:val="clear" w:color="auto" w:fill="FFFFFF"/>
          </w:tcPr>
          <w:p>
            <w:pPr>
              <w:pStyle w:val="TableParagraph"/>
              <w:spacing w:before="7"/>
              <w:rPr>
                <w:sz w:val="22"/>
              </w:rPr>
            </w:pPr>
          </w:p>
          <w:p>
            <w:pPr>
              <w:pStyle w:val="TableParagraph"/>
              <w:ind w:right="79"/>
              <w:jc w:val="right"/>
              <w:rPr>
                <w:sz w:val="18"/>
              </w:rPr>
            </w:pPr>
            <w:r>
              <w:rPr>
                <w:sz w:val="18"/>
              </w:rPr>
              <w:t>89.7</w:t>
            </w:r>
          </w:p>
        </w:tc>
        <w:tc>
          <w:tcPr>
            <w:tcW w:w="1080" w:type="dxa"/>
            <w:shd w:val="clear" w:color="auto" w:fill="FFFFFF"/>
          </w:tcPr>
          <w:p>
            <w:pPr>
              <w:pStyle w:val="TableParagraph"/>
              <w:spacing w:before="7"/>
              <w:rPr>
                <w:sz w:val="22"/>
              </w:rPr>
            </w:pPr>
          </w:p>
          <w:p>
            <w:pPr>
              <w:pStyle w:val="TableParagraph"/>
              <w:ind w:right="79"/>
              <w:jc w:val="right"/>
              <w:rPr>
                <w:sz w:val="18"/>
              </w:rPr>
            </w:pPr>
            <w:r>
              <w:rPr>
                <w:sz w:val="18"/>
              </w:rPr>
              <w:t>4.9</w:t>
            </w:r>
          </w:p>
        </w:tc>
        <w:tc>
          <w:tcPr>
            <w:tcW w:w="1260" w:type="dxa"/>
            <w:shd w:val="clear" w:color="auto" w:fill="FFFFFF"/>
          </w:tcPr>
          <w:p>
            <w:pPr>
              <w:pStyle w:val="TableParagraph"/>
              <w:spacing w:before="7"/>
              <w:rPr>
                <w:sz w:val="22"/>
              </w:rPr>
            </w:pPr>
          </w:p>
          <w:p>
            <w:pPr>
              <w:pStyle w:val="TableParagraph"/>
              <w:ind w:right="79"/>
              <w:jc w:val="right"/>
              <w:rPr>
                <w:sz w:val="18"/>
              </w:rPr>
            </w:pPr>
            <w:r>
              <w:rPr>
                <w:sz w:val="18"/>
              </w:rPr>
              <w:t>2.8</w:t>
            </w:r>
          </w:p>
        </w:tc>
        <w:tc>
          <w:tcPr>
            <w:tcW w:w="1073" w:type="dxa"/>
            <w:shd w:val="clear" w:color="auto" w:fill="FFFFFF"/>
          </w:tcPr>
          <w:p>
            <w:pPr>
              <w:pStyle w:val="TableParagraph"/>
              <w:spacing w:before="7"/>
              <w:rPr>
                <w:sz w:val="22"/>
              </w:rPr>
            </w:pPr>
          </w:p>
          <w:p>
            <w:pPr>
              <w:pStyle w:val="TableParagraph"/>
              <w:ind w:right="79"/>
              <w:jc w:val="right"/>
              <w:rPr>
                <w:sz w:val="18"/>
              </w:rPr>
            </w:pPr>
            <w:r>
              <w:rPr>
                <w:sz w:val="18"/>
              </w:rPr>
              <w:t>1.2</w:t>
            </w:r>
          </w:p>
        </w:tc>
        <w:tc>
          <w:tcPr>
            <w:tcW w:w="900" w:type="dxa"/>
            <w:shd w:val="clear" w:color="auto" w:fill="FFFFFF"/>
          </w:tcPr>
          <w:p>
            <w:pPr>
              <w:pStyle w:val="TableParagraph"/>
              <w:spacing w:before="7"/>
              <w:rPr>
                <w:sz w:val="22"/>
              </w:rPr>
            </w:pPr>
          </w:p>
          <w:p>
            <w:pPr>
              <w:pStyle w:val="TableParagraph"/>
              <w:ind w:right="79"/>
              <w:jc w:val="right"/>
              <w:rPr>
                <w:sz w:val="18"/>
              </w:rPr>
            </w:pPr>
            <w:r>
              <w:rPr>
                <w:sz w:val="18"/>
              </w:rPr>
              <w:t>.4</w:t>
            </w:r>
          </w:p>
        </w:tc>
        <w:tc>
          <w:tcPr>
            <w:tcW w:w="810" w:type="dxa"/>
            <w:shd w:val="clear" w:color="auto" w:fill="FFFFFF"/>
          </w:tcPr>
          <w:p>
            <w:pPr>
              <w:pStyle w:val="TableParagraph"/>
              <w:spacing w:before="7"/>
              <w:rPr>
                <w:sz w:val="22"/>
              </w:rPr>
            </w:pPr>
          </w:p>
          <w:p>
            <w:pPr>
              <w:pStyle w:val="TableParagraph"/>
              <w:ind w:right="79"/>
              <w:jc w:val="right"/>
              <w:rPr>
                <w:sz w:val="18"/>
              </w:rPr>
            </w:pPr>
            <w:r>
              <w:rPr>
                <w:sz w:val="18"/>
              </w:rPr>
              <w:t>.9</w:t>
            </w:r>
          </w:p>
        </w:tc>
        <w:tc>
          <w:tcPr>
            <w:tcW w:w="896" w:type="dxa"/>
            <w:shd w:val="clear" w:color="auto" w:fill="FFFFFF"/>
          </w:tcPr>
          <w:p>
            <w:pPr>
              <w:pStyle w:val="TableParagraph"/>
              <w:spacing w:before="7"/>
              <w:rPr>
                <w:sz w:val="22"/>
              </w:rPr>
            </w:pPr>
          </w:p>
          <w:p>
            <w:pPr>
              <w:pStyle w:val="TableParagraph"/>
              <w:ind w:right="79"/>
              <w:jc w:val="right"/>
              <w:rPr>
                <w:sz w:val="18"/>
              </w:rPr>
            </w:pPr>
            <w:r>
              <w:rPr>
                <w:sz w:val="18"/>
              </w:rPr>
              <w:t>100.0</w:t>
            </w:r>
          </w:p>
        </w:tc>
        <w:tc>
          <w:tcPr>
            <w:tcW w:w="2068" w:type="dxa"/>
            <w:shd w:val="clear" w:color="auto" w:fill="FFFFFF"/>
          </w:tcPr>
          <w:p>
            <w:pPr>
              <w:pStyle w:val="TableParagraph"/>
              <w:spacing w:before="7"/>
              <w:rPr>
                <w:sz w:val="22"/>
              </w:rPr>
            </w:pPr>
          </w:p>
          <w:p>
            <w:pPr>
              <w:pStyle w:val="TableParagraph"/>
              <w:ind w:right="79"/>
              <w:jc w:val="right"/>
              <w:rPr>
                <w:sz w:val="18"/>
              </w:rPr>
            </w:pPr>
            <w:r>
              <w:rPr>
                <w:sz w:val="18"/>
              </w:rPr>
              <w:t>17.2</w:t>
            </w:r>
          </w:p>
        </w:tc>
        <w:tc>
          <w:tcPr>
            <w:tcW w:w="1170" w:type="dxa"/>
            <w:shd w:val="clear" w:color="auto" w:fill="FFFFFF"/>
          </w:tcPr>
          <w:p>
            <w:pPr>
              <w:pStyle w:val="TableParagraph"/>
              <w:spacing w:before="7"/>
              <w:rPr>
                <w:sz w:val="22"/>
              </w:rPr>
            </w:pPr>
          </w:p>
          <w:p>
            <w:pPr>
              <w:pStyle w:val="TableParagraph"/>
              <w:ind w:right="79"/>
              <w:jc w:val="right"/>
              <w:rPr>
                <w:sz w:val="18"/>
              </w:rPr>
            </w:pPr>
            <w:r>
              <w:rPr>
                <w:sz w:val="18"/>
              </w:rPr>
              <w:t>1441</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East</w:t>
            </w:r>
          </w:p>
        </w:tc>
        <w:tc>
          <w:tcPr>
            <w:tcW w:w="973" w:type="dxa"/>
            <w:shd w:val="clear" w:color="auto" w:fill="FFFFFF"/>
          </w:tcPr>
          <w:p>
            <w:pPr>
              <w:pStyle w:val="TableParagraph"/>
              <w:spacing w:before="44"/>
              <w:ind w:right="79"/>
              <w:jc w:val="right"/>
              <w:rPr>
                <w:sz w:val="18"/>
              </w:rPr>
            </w:pPr>
            <w:r>
              <w:rPr>
                <w:sz w:val="18"/>
              </w:rPr>
              <w:t>93.3</w:t>
            </w:r>
          </w:p>
        </w:tc>
        <w:tc>
          <w:tcPr>
            <w:tcW w:w="1080" w:type="dxa"/>
            <w:shd w:val="clear" w:color="auto" w:fill="FFFFFF"/>
          </w:tcPr>
          <w:p>
            <w:pPr>
              <w:pStyle w:val="TableParagraph"/>
              <w:spacing w:before="44"/>
              <w:ind w:right="79"/>
              <w:jc w:val="right"/>
              <w:rPr>
                <w:sz w:val="18"/>
              </w:rPr>
            </w:pPr>
            <w:r>
              <w:rPr>
                <w:sz w:val="18"/>
              </w:rPr>
              <w:t>3.7</w:t>
            </w:r>
          </w:p>
        </w:tc>
        <w:tc>
          <w:tcPr>
            <w:tcW w:w="1260" w:type="dxa"/>
            <w:shd w:val="clear" w:color="auto" w:fill="FFFFFF"/>
          </w:tcPr>
          <w:p>
            <w:pPr>
              <w:pStyle w:val="TableParagraph"/>
              <w:spacing w:before="44"/>
              <w:ind w:right="79"/>
              <w:jc w:val="right"/>
              <w:rPr>
                <w:sz w:val="18"/>
              </w:rPr>
            </w:pPr>
            <w:r>
              <w:rPr>
                <w:sz w:val="18"/>
              </w:rPr>
              <w:t>1.2</w:t>
            </w:r>
          </w:p>
        </w:tc>
        <w:tc>
          <w:tcPr>
            <w:tcW w:w="1073" w:type="dxa"/>
            <w:shd w:val="clear" w:color="auto" w:fill="FFFFFF"/>
          </w:tcPr>
          <w:p>
            <w:pPr>
              <w:pStyle w:val="TableParagraph"/>
              <w:spacing w:before="44"/>
              <w:ind w:right="79"/>
              <w:jc w:val="right"/>
              <w:rPr>
                <w:sz w:val="18"/>
              </w:rPr>
            </w:pPr>
            <w:r>
              <w:rPr>
                <w:sz w:val="18"/>
              </w:rPr>
              <w:t>.0</w:t>
            </w:r>
          </w:p>
        </w:tc>
        <w:tc>
          <w:tcPr>
            <w:tcW w:w="900" w:type="dxa"/>
            <w:shd w:val="clear" w:color="auto" w:fill="FFFFFF"/>
          </w:tcPr>
          <w:p>
            <w:pPr>
              <w:pStyle w:val="TableParagraph"/>
              <w:spacing w:before="44"/>
              <w:ind w:right="79"/>
              <w:jc w:val="right"/>
              <w:rPr>
                <w:sz w:val="18"/>
              </w:rPr>
            </w:pPr>
            <w:r>
              <w:rPr>
                <w:sz w:val="18"/>
              </w:rPr>
              <w:t>.0</w:t>
            </w:r>
          </w:p>
        </w:tc>
        <w:tc>
          <w:tcPr>
            <w:tcW w:w="810" w:type="dxa"/>
            <w:shd w:val="clear" w:color="auto" w:fill="FFFFFF"/>
          </w:tcPr>
          <w:p>
            <w:pPr>
              <w:pStyle w:val="TableParagraph"/>
              <w:spacing w:before="44"/>
              <w:ind w:right="79"/>
              <w:jc w:val="right"/>
              <w:rPr>
                <w:sz w:val="18"/>
              </w:rPr>
            </w:pPr>
            <w:r>
              <w:rPr>
                <w:sz w:val="18"/>
              </w:rPr>
              <w:t>1.7</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10.1</w:t>
            </w:r>
          </w:p>
        </w:tc>
        <w:tc>
          <w:tcPr>
            <w:tcW w:w="1170" w:type="dxa"/>
            <w:shd w:val="clear" w:color="auto" w:fill="FFFFFF"/>
          </w:tcPr>
          <w:p>
            <w:pPr>
              <w:pStyle w:val="TableParagraph"/>
              <w:spacing w:before="44"/>
              <w:ind w:right="79"/>
              <w:jc w:val="right"/>
              <w:rPr>
                <w:sz w:val="18"/>
              </w:rPr>
            </w:pPr>
            <w:r>
              <w:rPr>
                <w:sz w:val="18"/>
              </w:rPr>
              <w:t>409</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North Central</w:t>
            </w:r>
          </w:p>
        </w:tc>
        <w:tc>
          <w:tcPr>
            <w:tcW w:w="973" w:type="dxa"/>
            <w:shd w:val="clear" w:color="auto" w:fill="FFFFFF"/>
          </w:tcPr>
          <w:p>
            <w:pPr>
              <w:pStyle w:val="TableParagraph"/>
              <w:spacing w:before="44"/>
              <w:ind w:right="79"/>
              <w:jc w:val="right"/>
              <w:rPr>
                <w:sz w:val="18"/>
              </w:rPr>
            </w:pPr>
            <w:r>
              <w:rPr>
                <w:sz w:val="18"/>
              </w:rPr>
              <w:t>96.8</w:t>
            </w:r>
          </w:p>
        </w:tc>
        <w:tc>
          <w:tcPr>
            <w:tcW w:w="1080" w:type="dxa"/>
            <w:shd w:val="clear" w:color="auto" w:fill="FFFFFF"/>
          </w:tcPr>
          <w:p>
            <w:pPr>
              <w:pStyle w:val="TableParagraph"/>
              <w:spacing w:before="44"/>
              <w:ind w:right="79"/>
              <w:jc w:val="right"/>
              <w:rPr>
                <w:sz w:val="18"/>
              </w:rPr>
            </w:pPr>
            <w:r>
              <w:rPr>
                <w:sz w:val="18"/>
              </w:rPr>
              <w:t>1.9</w:t>
            </w:r>
          </w:p>
        </w:tc>
        <w:tc>
          <w:tcPr>
            <w:tcW w:w="1260" w:type="dxa"/>
            <w:shd w:val="clear" w:color="auto" w:fill="FFFFFF"/>
          </w:tcPr>
          <w:p>
            <w:pPr>
              <w:pStyle w:val="TableParagraph"/>
              <w:spacing w:before="44"/>
              <w:ind w:right="79"/>
              <w:jc w:val="right"/>
              <w:rPr>
                <w:sz w:val="18"/>
              </w:rPr>
            </w:pPr>
            <w:r>
              <w:rPr>
                <w:sz w:val="18"/>
              </w:rPr>
              <w:t>.6</w:t>
            </w:r>
          </w:p>
        </w:tc>
        <w:tc>
          <w:tcPr>
            <w:tcW w:w="1073" w:type="dxa"/>
            <w:shd w:val="clear" w:color="auto" w:fill="FFFFFF"/>
          </w:tcPr>
          <w:p>
            <w:pPr>
              <w:pStyle w:val="TableParagraph"/>
              <w:spacing w:before="44"/>
              <w:ind w:right="79"/>
              <w:jc w:val="right"/>
              <w:rPr>
                <w:sz w:val="18"/>
              </w:rPr>
            </w:pPr>
            <w:r>
              <w:rPr>
                <w:sz w:val="18"/>
              </w:rPr>
              <w:t>.2</w:t>
            </w:r>
          </w:p>
        </w:tc>
        <w:tc>
          <w:tcPr>
            <w:tcW w:w="900" w:type="dxa"/>
            <w:shd w:val="clear" w:color="auto" w:fill="FFFFFF"/>
          </w:tcPr>
          <w:p>
            <w:pPr>
              <w:pStyle w:val="TableParagraph"/>
              <w:spacing w:before="44"/>
              <w:ind w:right="79"/>
              <w:jc w:val="right"/>
              <w:rPr>
                <w:sz w:val="18"/>
              </w:rPr>
            </w:pPr>
            <w:r>
              <w:rPr>
                <w:sz w:val="18"/>
              </w:rPr>
              <w:t>.1</w:t>
            </w:r>
          </w:p>
        </w:tc>
        <w:tc>
          <w:tcPr>
            <w:tcW w:w="810" w:type="dxa"/>
            <w:shd w:val="clear" w:color="auto" w:fill="FFFFFF"/>
          </w:tcPr>
          <w:p>
            <w:pPr>
              <w:pStyle w:val="TableParagraph"/>
              <w:spacing w:before="44"/>
              <w:ind w:right="79"/>
              <w:jc w:val="right"/>
              <w:rPr>
                <w:sz w:val="18"/>
              </w:rPr>
            </w:pPr>
            <w:r>
              <w:rPr>
                <w:sz w:val="18"/>
              </w:rPr>
              <w:t>.4</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14.7</w:t>
            </w:r>
          </w:p>
        </w:tc>
        <w:tc>
          <w:tcPr>
            <w:tcW w:w="1170" w:type="dxa"/>
            <w:shd w:val="clear" w:color="auto" w:fill="FFFFFF"/>
          </w:tcPr>
          <w:p>
            <w:pPr>
              <w:pStyle w:val="TableParagraph"/>
              <w:spacing w:before="44"/>
              <w:ind w:right="79"/>
              <w:jc w:val="right"/>
              <w:rPr>
                <w:sz w:val="18"/>
              </w:rPr>
            </w:pPr>
            <w:r>
              <w:rPr>
                <w:sz w:val="18"/>
              </w:rPr>
              <w:t>2033</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South West</w:t>
            </w:r>
          </w:p>
        </w:tc>
        <w:tc>
          <w:tcPr>
            <w:tcW w:w="973" w:type="dxa"/>
            <w:shd w:val="clear" w:color="auto" w:fill="FFFFFF"/>
          </w:tcPr>
          <w:p>
            <w:pPr>
              <w:pStyle w:val="TableParagraph"/>
              <w:spacing w:before="44"/>
              <w:ind w:right="79"/>
              <w:jc w:val="right"/>
              <w:rPr>
                <w:sz w:val="18"/>
              </w:rPr>
            </w:pPr>
            <w:r>
              <w:rPr>
                <w:sz w:val="18"/>
              </w:rPr>
              <w:t>90.7</w:t>
            </w:r>
          </w:p>
        </w:tc>
        <w:tc>
          <w:tcPr>
            <w:tcW w:w="1080" w:type="dxa"/>
            <w:shd w:val="clear" w:color="auto" w:fill="FFFFFF"/>
          </w:tcPr>
          <w:p>
            <w:pPr>
              <w:pStyle w:val="TableParagraph"/>
              <w:spacing w:before="44"/>
              <w:ind w:right="79"/>
              <w:jc w:val="right"/>
              <w:rPr>
                <w:sz w:val="18"/>
              </w:rPr>
            </w:pPr>
            <w:r>
              <w:rPr>
                <w:sz w:val="18"/>
              </w:rPr>
              <w:t>3.3</w:t>
            </w:r>
          </w:p>
        </w:tc>
        <w:tc>
          <w:tcPr>
            <w:tcW w:w="1260" w:type="dxa"/>
            <w:shd w:val="clear" w:color="auto" w:fill="FFFFFF"/>
          </w:tcPr>
          <w:p>
            <w:pPr>
              <w:pStyle w:val="TableParagraph"/>
              <w:spacing w:before="44"/>
              <w:ind w:right="79"/>
              <w:jc w:val="right"/>
              <w:rPr>
                <w:sz w:val="18"/>
              </w:rPr>
            </w:pPr>
            <w:r>
              <w:rPr>
                <w:sz w:val="18"/>
              </w:rPr>
              <w:t>2.7</w:t>
            </w:r>
          </w:p>
        </w:tc>
        <w:tc>
          <w:tcPr>
            <w:tcW w:w="1073" w:type="dxa"/>
            <w:shd w:val="clear" w:color="auto" w:fill="FFFFFF"/>
          </w:tcPr>
          <w:p>
            <w:pPr>
              <w:pStyle w:val="TableParagraph"/>
              <w:spacing w:before="44"/>
              <w:ind w:right="79"/>
              <w:jc w:val="right"/>
              <w:rPr>
                <w:sz w:val="18"/>
              </w:rPr>
            </w:pPr>
            <w:r>
              <w:rPr>
                <w:sz w:val="18"/>
              </w:rPr>
              <w:t>1.4</w:t>
            </w:r>
          </w:p>
        </w:tc>
        <w:tc>
          <w:tcPr>
            <w:tcW w:w="900" w:type="dxa"/>
            <w:shd w:val="clear" w:color="auto" w:fill="FFFFFF"/>
          </w:tcPr>
          <w:p>
            <w:pPr>
              <w:pStyle w:val="TableParagraph"/>
              <w:spacing w:before="44"/>
              <w:ind w:right="79"/>
              <w:jc w:val="right"/>
              <w:rPr>
                <w:sz w:val="18"/>
              </w:rPr>
            </w:pPr>
            <w:r>
              <w:rPr>
                <w:sz w:val="18"/>
              </w:rPr>
              <w:t>.8</w:t>
            </w:r>
          </w:p>
        </w:tc>
        <w:tc>
          <w:tcPr>
            <w:tcW w:w="810" w:type="dxa"/>
            <w:shd w:val="clear" w:color="auto" w:fill="FFFFFF"/>
          </w:tcPr>
          <w:p>
            <w:pPr>
              <w:pStyle w:val="TableParagraph"/>
              <w:spacing w:before="44"/>
              <w:ind w:right="79"/>
              <w:jc w:val="right"/>
              <w:rPr>
                <w:sz w:val="18"/>
              </w:rPr>
            </w:pPr>
            <w:r>
              <w:rPr>
                <w:sz w:val="18"/>
              </w:rPr>
              <w:t>1.2</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22.6</w:t>
            </w:r>
          </w:p>
        </w:tc>
        <w:tc>
          <w:tcPr>
            <w:tcW w:w="1170" w:type="dxa"/>
            <w:shd w:val="clear" w:color="auto" w:fill="FFFFFF"/>
          </w:tcPr>
          <w:p>
            <w:pPr>
              <w:pStyle w:val="TableParagraph"/>
              <w:spacing w:before="44"/>
              <w:ind w:right="80"/>
              <w:jc w:val="right"/>
              <w:rPr>
                <w:sz w:val="18"/>
              </w:rPr>
            </w:pPr>
            <w:r>
              <w:rPr>
                <w:sz w:val="18"/>
              </w:rPr>
              <w:t>1445</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Tobago</w:t>
            </w:r>
          </w:p>
        </w:tc>
        <w:tc>
          <w:tcPr>
            <w:tcW w:w="973" w:type="dxa"/>
            <w:shd w:val="clear" w:color="auto" w:fill="FFFFFF"/>
          </w:tcPr>
          <w:p>
            <w:pPr>
              <w:pStyle w:val="TableParagraph"/>
              <w:spacing w:before="44"/>
              <w:ind w:right="79"/>
              <w:jc w:val="right"/>
              <w:rPr>
                <w:sz w:val="18"/>
              </w:rPr>
            </w:pPr>
            <w:r>
              <w:rPr>
                <w:sz w:val="18"/>
              </w:rPr>
              <w:t>91.9</w:t>
            </w:r>
          </w:p>
        </w:tc>
        <w:tc>
          <w:tcPr>
            <w:tcW w:w="1080" w:type="dxa"/>
            <w:shd w:val="clear" w:color="auto" w:fill="FFFFFF"/>
          </w:tcPr>
          <w:p>
            <w:pPr>
              <w:pStyle w:val="TableParagraph"/>
              <w:spacing w:before="44"/>
              <w:ind w:right="79"/>
              <w:jc w:val="right"/>
              <w:rPr>
                <w:sz w:val="18"/>
              </w:rPr>
            </w:pPr>
            <w:r>
              <w:rPr>
                <w:sz w:val="18"/>
              </w:rPr>
              <w:t>1.5</w:t>
            </w:r>
          </w:p>
        </w:tc>
        <w:tc>
          <w:tcPr>
            <w:tcW w:w="1260" w:type="dxa"/>
            <w:shd w:val="clear" w:color="auto" w:fill="FFFFFF"/>
          </w:tcPr>
          <w:p>
            <w:pPr>
              <w:pStyle w:val="TableParagraph"/>
              <w:spacing w:before="44"/>
              <w:ind w:right="78"/>
              <w:jc w:val="right"/>
              <w:rPr>
                <w:sz w:val="18"/>
              </w:rPr>
            </w:pPr>
            <w:r>
              <w:rPr>
                <w:sz w:val="18"/>
              </w:rPr>
              <w:t>.5</w:t>
            </w:r>
          </w:p>
        </w:tc>
        <w:tc>
          <w:tcPr>
            <w:tcW w:w="1073" w:type="dxa"/>
            <w:shd w:val="clear" w:color="auto" w:fill="FFFFFF"/>
          </w:tcPr>
          <w:p>
            <w:pPr>
              <w:pStyle w:val="TableParagraph"/>
              <w:spacing w:before="44"/>
              <w:ind w:right="79"/>
              <w:jc w:val="right"/>
              <w:rPr>
                <w:sz w:val="18"/>
              </w:rPr>
            </w:pPr>
            <w:r>
              <w:rPr>
                <w:sz w:val="18"/>
              </w:rPr>
              <w:t>2.5</w:t>
            </w:r>
          </w:p>
        </w:tc>
        <w:tc>
          <w:tcPr>
            <w:tcW w:w="900" w:type="dxa"/>
            <w:shd w:val="clear" w:color="auto" w:fill="FFFFFF"/>
          </w:tcPr>
          <w:p>
            <w:pPr>
              <w:pStyle w:val="TableParagraph"/>
              <w:spacing w:before="44"/>
              <w:ind w:right="79"/>
              <w:jc w:val="right"/>
              <w:rPr>
                <w:sz w:val="18"/>
              </w:rPr>
            </w:pPr>
            <w:r>
              <w:rPr>
                <w:sz w:val="18"/>
              </w:rPr>
              <w:t>.5</w:t>
            </w:r>
          </w:p>
        </w:tc>
        <w:tc>
          <w:tcPr>
            <w:tcW w:w="810" w:type="dxa"/>
            <w:shd w:val="clear" w:color="auto" w:fill="FFFFFF"/>
          </w:tcPr>
          <w:p>
            <w:pPr>
              <w:pStyle w:val="TableParagraph"/>
              <w:spacing w:before="44"/>
              <w:ind w:right="79"/>
              <w:jc w:val="right"/>
              <w:rPr>
                <w:sz w:val="18"/>
              </w:rPr>
            </w:pPr>
            <w:r>
              <w:rPr>
                <w:sz w:val="18"/>
              </w:rPr>
              <w:t>3.0</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24.5</w:t>
            </w:r>
          </w:p>
        </w:tc>
        <w:tc>
          <w:tcPr>
            <w:tcW w:w="1170" w:type="dxa"/>
            <w:shd w:val="clear" w:color="auto" w:fill="FFFFFF"/>
          </w:tcPr>
          <w:p>
            <w:pPr>
              <w:pStyle w:val="TableParagraph"/>
              <w:spacing w:before="44"/>
              <w:ind w:right="79"/>
              <w:jc w:val="right"/>
              <w:rPr>
                <w:sz w:val="18"/>
              </w:rPr>
            </w:pPr>
            <w:r>
              <w:rPr>
                <w:sz w:val="18"/>
              </w:rPr>
              <w:t>229</w:t>
            </w:r>
          </w:p>
        </w:tc>
      </w:tr>
      <w:tr>
        <w:trPr>
          <w:trHeight w:val="728" w:hRule="atLeast"/>
        </w:trPr>
        <w:tc>
          <w:tcPr>
            <w:tcW w:w="1255" w:type="dxa"/>
            <w:shd w:val="clear" w:color="auto" w:fill="FFFFFF"/>
          </w:tcPr>
          <w:p>
            <w:pPr>
              <w:pStyle w:val="TableParagraph"/>
              <w:spacing w:line="249" w:lineRule="auto" w:before="44"/>
              <w:ind w:left="90" w:right="129"/>
              <w:rPr>
                <w:sz w:val="18"/>
              </w:rPr>
            </w:pPr>
            <w:r>
              <w:rPr>
                <w:sz w:val="18"/>
              </w:rPr>
              <w:t>Education of household head</w:t>
            </w:r>
          </w:p>
        </w:tc>
        <w:tc>
          <w:tcPr>
            <w:tcW w:w="1664" w:type="dxa"/>
            <w:shd w:val="clear" w:color="auto" w:fill="FFFFFF"/>
          </w:tcPr>
          <w:p>
            <w:pPr>
              <w:pStyle w:val="TableParagraph"/>
              <w:spacing w:line="249" w:lineRule="auto" w:before="44"/>
              <w:ind w:left="90" w:right="118"/>
              <w:rPr>
                <w:sz w:val="18"/>
              </w:rPr>
            </w:pPr>
            <w:r>
              <w:rPr>
                <w:sz w:val="18"/>
              </w:rPr>
              <w:t>None/Pre-School/ Primary</w:t>
            </w:r>
          </w:p>
        </w:tc>
        <w:tc>
          <w:tcPr>
            <w:tcW w:w="973" w:type="dxa"/>
            <w:shd w:val="clear" w:color="auto" w:fill="FFFFFF"/>
          </w:tcPr>
          <w:p>
            <w:pPr>
              <w:pStyle w:val="TableParagraph"/>
              <w:spacing w:before="7"/>
              <w:rPr>
                <w:sz w:val="22"/>
              </w:rPr>
            </w:pPr>
          </w:p>
          <w:p>
            <w:pPr>
              <w:pStyle w:val="TableParagraph"/>
              <w:ind w:right="78"/>
              <w:jc w:val="right"/>
              <w:rPr>
                <w:sz w:val="18"/>
              </w:rPr>
            </w:pPr>
            <w:r>
              <w:rPr>
                <w:sz w:val="18"/>
              </w:rPr>
              <w:t>91.4</w:t>
            </w:r>
          </w:p>
        </w:tc>
        <w:tc>
          <w:tcPr>
            <w:tcW w:w="1080" w:type="dxa"/>
            <w:shd w:val="clear" w:color="auto" w:fill="FFFFFF"/>
          </w:tcPr>
          <w:p>
            <w:pPr>
              <w:pStyle w:val="TableParagraph"/>
              <w:spacing w:before="7"/>
              <w:rPr>
                <w:sz w:val="22"/>
              </w:rPr>
            </w:pPr>
          </w:p>
          <w:p>
            <w:pPr>
              <w:pStyle w:val="TableParagraph"/>
              <w:ind w:right="78"/>
              <w:jc w:val="right"/>
              <w:rPr>
                <w:sz w:val="18"/>
              </w:rPr>
            </w:pPr>
            <w:r>
              <w:rPr>
                <w:sz w:val="18"/>
              </w:rPr>
              <w:t>3.6</w:t>
            </w:r>
          </w:p>
        </w:tc>
        <w:tc>
          <w:tcPr>
            <w:tcW w:w="1260" w:type="dxa"/>
            <w:shd w:val="clear" w:color="auto" w:fill="FFFFFF"/>
          </w:tcPr>
          <w:p>
            <w:pPr>
              <w:pStyle w:val="TableParagraph"/>
              <w:spacing w:before="7"/>
              <w:rPr>
                <w:sz w:val="22"/>
              </w:rPr>
            </w:pPr>
          </w:p>
          <w:p>
            <w:pPr>
              <w:pStyle w:val="TableParagraph"/>
              <w:ind w:right="79"/>
              <w:jc w:val="right"/>
              <w:rPr>
                <w:sz w:val="18"/>
              </w:rPr>
            </w:pPr>
            <w:r>
              <w:rPr>
                <w:sz w:val="18"/>
              </w:rPr>
              <w:t>2.2</w:t>
            </w:r>
          </w:p>
        </w:tc>
        <w:tc>
          <w:tcPr>
            <w:tcW w:w="1073" w:type="dxa"/>
            <w:shd w:val="clear" w:color="auto" w:fill="FFFFFF"/>
          </w:tcPr>
          <w:p>
            <w:pPr>
              <w:pStyle w:val="TableParagraph"/>
              <w:spacing w:before="7"/>
              <w:rPr>
                <w:sz w:val="22"/>
              </w:rPr>
            </w:pPr>
          </w:p>
          <w:p>
            <w:pPr>
              <w:pStyle w:val="TableParagraph"/>
              <w:ind w:right="79"/>
              <w:jc w:val="right"/>
              <w:rPr>
                <w:sz w:val="18"/>
              </w:rPr>
            </w:pPr>
            <w:r>
              <w:rPr>
                <w:sz w:val="18"/>
              </w:rPr>
              <w:t>1.2</w:t>
            </w:r>
          </w:p>
        </w:tc>
        <w:tc>
          <w:tcPr>
            <w:tcW w:w="900" w:type="dxa"/>
            <w:shd w:val="clear" w:color="auto" w:fill="FFFFFF"/>
          </w:tcPr>
          <w:p>
            <w:pPr>
              <w:pStyle w:val="TableParagraph"/>
              <w:spacing w:before="7"/>
              <w:rPr>
                <w:sz w:val="22"/>
              </w:rPr>
            </w:pPr>
          </w:p>
          <w:p>
            <w:pPr>
              <w:pStyle w:val="TableParagraph"/>
              <w:ind w:right="79"/>
              <w:jc w:val="right"/>
              <w:rPr>
                <w:sz w:val="18"/>
              </w:rPr>
            </w:pPr>
            <w:r>
              <w:rPr>
                <w:sz w:val="18"/>
              </w:rPr>
              <w:t>.4</w:t>
            </w:r>
          </w:p>
        </w:tc>
        <w:tc>
          <w:tcPr>
            <w:tcW w:w="810" w:type="dxa"/>
            <w:shd w:val="clear" w:color="auto" w:fill="FFFFFF"/>
          </w:tcPr>
          <w:p>
            <w:pPr>
              <w:pStyle w:val="TableParagraph"/>
              <w:spacing w:before="7"/>
              <w:rPr>
                <w:sz w:val="22"/>
              </w:rPr>
            </w:pPr>
          </w:p>
          <w:p>
            <w:pPr>
              <w:pStyle w:val="TableParagraph"/>
              <w:ind w:right="79"/>
              <w:jc w:val="right"/>
              <w:rPr>
                <w:sz w:val="18"/>
              </w:rPr>
            </w:pPr>
            <w:r>
              <w:rPr>
                <w:sz w:val="18"/>
              </w:rPr>
              <w:t>1.1</w:t>
            </w:r>
          </w:p>
        </w:tc>
        <w:tc>
          <w:tcPr>
            <w:tcW w:w="896" w:type="dxa"/>
            <w:shd w:val="clear" w:color="auto" w:fill="FFFFFF"/>
          </w:tcPr>
          <w:p>
            <w:pPr>
              <w:pStyle w:val="TableParagraph"/>
              <w:spacing w:before="7"/>
              <w:rPr>
                <w:sz w:val="22"/>
              </w:rPr>
            </w:pPr>
          </w:p>
          <w:p>
            <w:pPr>
              <w:pStyle w:val="TableParagraph"/>
              <w:ind w:right="79"/>
              <w:jc w:val="right"/>
              <w:rPr>
                <w:sz w:val="18"/>
              </w:rPr>
            </w:pPr>
            <w:r>
              <w:rPr>
                <w:sz w:val="18"/>
              </w:rPr>
              <w:t>100.0</w:t>
            </w:r>
          </w:p>
        </w:tc>
        <w:tc>
          <w:tcPr>
            <w:tcW w:w="2068" w:type="dxa"/>
            <w:shd w:val="clear" w:color="auto" w:fill="FFFFFF"/>
          </w:tcPr>
          <w:p>
            <w:pPr>
              <w:pStyle w:val="TableParagraph"/>
              <w:spacing w:before="7"/>
              <w:rPr>
                <w:sz w:val="22"/>
              </w:rPr>
            </w:pPr>
          </w:p>
          <w:p>
            <w:pPr>
              <w:pStyle w:val="TableParagraph"/>
              <w:ind w:right="79"/>
              <w:jc w:val="right"/>
              <w:rPr>
                <w:sz w:val="18"/>
              </w:rPr>
            </w:pPr>
            <w:r>
              <w:rPr>
                <w:sz w:val="18"/>
              </w:rPr>
              <w:t>18.4</w:t>
            </w:r>
          </w:p>
        </w:tc>
        <w:tc>
          <w:tcPr>
            <w:tcW w:w="1170" w:type="dxa"/>
            <w:shd w:val="clear" w:color="auto" w:fill="FFFFFF"/>
          </w:tcPr>
          <w:p>
            <w:pPr>
              <w:pStyle w:val="TableParagraph"/>
              <w:spacing w:before="7"/>
              <w:rPr>
                <w:sz w:val="22"/>
              </w:rPr>
            </w:pPr>
          </w:p>
          <w:p>
            <w:pPr>
              <w:pStyle w:val="TableParagraph"/>
              <w:ind w:right="79"/>
              <w:jc w:val="right"/>
              <w:rPr>
                <w:sz w:val="18"/>
              </w:rPr>
            </w:pPr>
            <w:r>
              <w:rPr>
                <w:sz w:val="18"/>
              </w:rPr>
              <w:t>2506</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Lower Secondary</w:t>
            </w:r>
          </w:p>
        </w:tc>
        <w:tc>
          <w:tcPr>
            <w:tcW w:w="973" w:type="dxa"/>
            <w:shd w:val="clear" w:color="auto" w:fill="FFFFFF"/>
          </w:tcPr>
          <w:p>
            <w:pPr>
              <w:pStyle w:val="TableParagraph"/>
              <w:spacing w:before="44"/>
              <w:ind w:right="79"/>
              <w:jc w:val="right"/>
              <w:rPr>
                <w:sz w:val="18"/>
              </w:rPr>
            </w:pPr>
            <w:r>
              <w:rPr>
                <w:sz w:val="18"/>
              </w:rPr>
              <w:t>92.4</w:t>
            </w:r>
          </w:p>
        </w:tc>
        <w:tc>
          <w:tcPr>
            <w:tcW w:w="1080" w:type="dxa"/>
            <w:shd w:val="clear" w:color="auto" w:fill="FFFFFF"/>
          </w:tcPr>
          <w:p>
            <w:pPr>
              <w:pStyle w:val="TableParagraph"/>
              <w:spacing w:before="44"/>
              <w:ind w:right="79"/>
              <w:jc w:val="right"/>
              <w:rPr>
                <w:sz w:val="18"/>
              </w:rPr>
            </w:pPr>
            <w:r>
              <w:rPr>
                <w:sz w:val="18"/>
              </w:rPr>
              <w:t>3.7</w:t>
            </w:r>
          </w:p>
        </w:tc>
        <w:tc>
          <w:tcPr>
            <w:tcW w:w="1260" w:type="dxa"/>
            <w:shd w:val="clear" w:color="auto" w:fill="FFFFFF"/>
          </w:tcPr>
          <w:p>
            <w:pPr>
              <w:pStyle w:val="TableParagraph"/>
              <w:spacing w:before="44"/>
              <w:ind w:right="79"/>
              <w:jc w:val="right"/>
              <w:rPr>
                <w:sz w:val="18"/>
              </w:rPr>
            </w:pPr>
            <w:r>
              <w:rPr>
                <w:sz w:val="18"/>
              </w:rPr>
              <w:t>2.0</w:t>
            </w:r>
          </w:p>
        </w:tc>
        <w:tc>
          <w:tcPr>
            <w:tcW w:w="1073" w:type="dxa"/>
            <w:shd w:val="clear" w:color="auto" w:fill="FFFFFF"/>
          </w:tcPr>
          <w:p>
            <w:pPr>
              <w:pStyle w:val="TableParagraph"/>
              <w:spacing w:before="44"/>
              <w:ind w:right="79"/>
              <w:jc w:val="right"/>
              <w:rPr>
                <w:sz w:val="18"/>
              </w:rPr>
            </w:pPr>
            <w:r>
              <w:rPr>
                <w:sz w:val="18"/>
              </w:rPr>
              <w:t>.5</w:t>
            </w:r>
          </w:p>
        </w:tc>
        <w:tc>
          <w:tcPr>
            <w:tcW w:w="900" w:type="dxa"/>
            <w:shd w:val="clear" w:color="auto" w:fill="FFFFFF"/>
          </w:tcPr>
          <w:p>
            <w:pPr>
              <w:pStyle w:val="TableParagraph"/>
              <w:spacing w:before="44"/>
              <w:ind w:right="79"/>
              <w:jc w:val="right"/>
              <w:rPr>
                <w:sz w:val="18"/>
              </w:rPr>
            </w:pPr>
            <w:r>
              <w:rPr>
                <w:sz w:val="18"/>
              </w:rPr>
              <w:t>.3</w:t>
            </w:r>
          </w:p>
        </w:tc>
        <w:tc>
          <w:tcPr>
            <w:tcW w:w="810" w:type="dxa"/>
            <w:shd w:val="clear" w:color="auto" w:fill="FFFFFF"/>
          </w:tcPr>
          <w:p>
            <w:pPr>
              <w:pStyle w:val="TableParagraph"/>
              <w:spacing w:before="44"/>
              <w:ind w:right="79"/>
              <w:jc w:val="right"/>
              <w:rPr>
                <w:sz w:val="18"/>
              </w:rPr>
            </w:pPr>
            <w:r>
              <w:rPr>
                <w:sz w:val="18"/>
              </w:rPr>
              <w:t>1.0</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16.9</w:t>
            </w:r>
          </w:p>
        </w:tc>
        <w:tc>
          <w:tcPr>
            <w:tcW w:w="1170" w:type="dxa"/>
            <w:shd w:val="clear" w:color="auto" w:fill="FFFFFF"/>
          </w:tcPr>
          <w:p>
            <w:pPr>
              <w:pStyle w:val="TableParagraph"/>
              <w:spacing w:before="44"/>
              <w:ind w:right="79"/>
              <w:jc w:val="right"/>
              <w:rPr>
                <w:sz w:val="18"/>
              </w:rPr>
            </w:pPr>
            <w:r>
              <w:rPr>
                <w:sz w:val="18"/>
              </w:rPr>
              <w:t>1869</w:t>
            </w:r>
          </w:p>
        </w:tc>
      </w:tr>
      <w:tr>
        <w:trPr>
          <w:trHeight w:val="728"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line="249" w:lineRule="auto" w:before="44"/>
              <w:ind w:left="90" w:right="106"/>
              <w:rPr>
                <w:sz w:val="18"/>
              </w:rPr>
            </w:pPr>
            <w:r>
              <w:rPr>
                <w:sz w:val="18"/>
              </w:rPr>
              <w:t>Upper Secondary/ Technical- Vocational</w:t>
            </w:r>
          </w:p>
        </w:tc>
        <w:tc>
          <w:tcPr>
            <w:tcW w:w="973" w:type="dxa"/>
            <w:shd w:val="clear" w:color="auto" w:fill="FFFFFF"/>
          </w:tcPr>
          <w:p>
            <w:pPr>
              <w:pStyle w:val="TableParagraph"/>
              <w:spacing w:before="7"/>
              <w:rPr>
                <w:sz w:val="22"/>
              </w:rPr>
            </w:pPr>
          </w:p>
          <w:p>
            <w:pPr>
              <w:pStyle w:val="TableParagraph"/>
              <w:ind w:right="79"/>
              <w:jc w:val="right"/>
              <w:rPr>
                <w:sz w:val="18"/>
              </w:rPr>
            </w:pPr>
            <w:r>
              <w:rPr>
                <w:sz w:val="18"/>
              </w:rPr>
              <w:t>96.3</w:t>
            </w:r>
          </w:p>
        </w:tc>
        <w:tc>
          <w:tcPr>
            <w:tcW w:w="1080" w:type="dxa"/>
            <w:shd w:val="clear" w:color="auto" w:fill="FFFFFF"/>
          </w:tcPr>
          <w:p>
            <w:pPr>
              <w:pStyle w:val="TableParagraph"/>
              <w:spacing w:before="7"/>
              <w:rPr>
                <w:sz w:val="22"/>
              </w:rPr>
            </w:pPr>
          </w:p>
          <w:p>
            <w:pPr>
              <w:pStyle w:val="TableParagraph"/>
              <w:ind w:right="79"/>
              <w:jc w:val="right"/>
              <w:rPr>
                <w:sz w:val="18"/>
              </w:rPr>
            </w:pPr>
            <w:r>
              <w:rPr>
                <w:sz w:val="18"/>
              </w:rPr>
              <w:t>1.5</w:t>
            </w:r>
          </w:p>
        </w:tc>
        <w:tc>
          <w:tcPr>
            <w:tcW w:w="1260" w:type="dxa"/>
            <w:shd w:val="clear" w:color="auto" w:fill="FFFFFF"/>
          </w:tcPr>
          <w:p>
            <w:pPr>
              <w:pStyle w:val="TableParagraph"/>
              <w:spacing w:before="7"/>
              <w:rPr>
                <w:sz w:val="22"/>
              </w:rPr>
            </w:pPr>
          </w:p>
          <w:p>
            <w:pPr>
              <w:pStyle w:val="TableParagraph"/>
              <w:ind w:right="78"/>
              <w:jc w:val="right"/>
              <w:rPr>
                <w:sz w:val="18"/>
              </w:rPr>
            </w:pPr>
            <w:r>
              <w:rPr>
                <w:sz w:val="18"/>
              </w:rPr>
              <w:t>.7</w:t>
            </w:r>
          </w:p>
        </w:tc>
        <w:tc>
          <w:tcPr>
            <w:tcW w:w="1073" w:type="dxa"/>
            <w:shd w:val="clear" w:color="auto" w:fill="FFFFFF"/>
          </w:tcPr>
          <w:p>
            <w:pPr>
              <w:pStyle w:val="TableParagraph"/>
              <w:spacing w:before="7"/>
              <w:rPr>
                <w:sz w:val="22"/>
              </w:rPr>
            </w:pPr>
          </w:p>
          <w:p>
            <w:pPr>
              <w:pStyle w:val="TableParagraph"/>
              <w:ind w:right="79"/>
              <w:jc w:val="right"/>
              <w:rPr>
                <w:sz w:val="18"/>
              </w:rPr>
            </w:pPr>
            <w:r>
              <w:rPr>
                <w:sz w:val="18"/>
              </w:rPr>
              <w:t>.7</w:t>
            </w:r>
          </w:p>
        </w:tc>
        <w:tc>
          <w:tcPr>
            <w:tcW w:w="900" w:type="dxa"/>
            <w:shd w:val="clear" w:color="auto" w:fill="FFFFFF"/>
          </w:tcPr>
          <w:p>
            <w:pPr>
              <w:pStyle w:val="TableParagraph"/>
              <w:spacing w:before="7"/>
              <w:rPr>
                <w:sz w:val="22"/>
              </w:rPr>
            </w:pPr>
          </w:p>
          <w:p>
            <w:pPr>
              <w:pStyle w:val="TableParagraph"/>
              <w:ind w:right="79"/>
              <w:jc w:val="right"/>
              <w:rPr>
                <w:sz w:val="18"/>
              </w:rPr>
            </w:pPr>
            <w:r>
              <w:rPr>
                <w:sz w:val="18"/>
              </w:rPr>
              <w:t>.2</w:t>
            </w:r>
          </w:p>
        </w:tc>
        <w:tc>
          <w:tcPr>
            <w:tcW w:w="810" w:type="dxa"/>
            <w:shd w:val="clear" w:color="auto" w:fill="FFFFFF"/>
          </w:tcPr>
          <w:p>
            <w:pPr>
              <w:pStyle w:val="TableParagraph"/>
              <w:spacing w:before="7"/>
              <w:rPr>
                <w:sz w:val="22"/>
              </w:rPr>
            </w:pPr>
          </w:p>
          <w:p>
            <w:pPr>
              <w:pStyle w:val="TableParagraph"/>
              <w:ind w:right="79"/>
              <w:jc w:val="right"/>
              <w:rPr>
                <w:sz w:val="18"/>
              </w:rPr>
            </w:pPr>
            <w:r>
              <w:rPr>
                <w:sz w:val="18"/>
              </w:rPr>
              <w:t>.6</w:t>
            </w:r>
          </w:p>
        </w:tc>
        <w:tc>
          <w:tcPr>
            <w:tcW w:w="896" w:type="dxa"/>
            <w:shd w:val="clear" w:color="auto" w:fill="FFFFFF"/>
          </w:tcPr>
          <w:p>
            <w:pPr>
              <w:pStyle w:val="TableParagraph"/>
              <w:spacing w:before="7"/>
              <w:rPr>
                <w:sz w:val="22"/>
              </w:rPr>
            </w:pPr>
          </w:p>
          <w:p>
            <w:pPr>
              <w:pStyle w:val="TableParagraph"/>
              <w:ind w:right="79"/>
              <w:jc w:val="right"/>
              <w:rPr>
                <w:sz w:val="18"/>
              </w:rPr>
            </w:pPr>
            <w:r>
              <w:rPr>
                <w:sz w:val="18"/>
              </w:rPr>
              <w:t>100.0</w:t>
            </w:r>
          </w:p>
        </w:tc>
        <w:tc>
          <w:tcPr>
            <w:tcW w:w="2068" w:type="dxa"/>
            <w:shd w:val="clear" w:color="auto" w:fill="FFFFFF"/>
          </w:tcPr>
          <w:p>
            <w:pPr>
              <w:pStyle w:val="TableParagraph"/>
              <w:spacing w:before="7"/>
              <w:rPr>
                <w:sz w:val="22"/>
              </w:rPr>
            </w:pPr>
          </w:p>
          <w:p>
            <w:pPr>
              <w:pStyle w:val="TableParagraph"/>
              <w:ind w:right="79"/>
              <w:jc w:val="right"/>
              <w:rPr>
                <w:sz w:val="18"/>
              </w:rPr>
            </w:pPr>
            <w:r>
              <w:rPr>
                <w:sz w:val="18"/>
              </w:rPr>
              <w:t>27.6</w:t>
            </w:r>
          </w:p>
        </w:tc>
        <w:tc>
          <w:tcPr>
            <w:tcW w:w="1170" w:type="dxa"/>
            <w:shd w:val="clear" w:color="auto" w:fill="FFFFFF"/>
          </w:tcPr>
          <w:p>
            <w:pPr>
              <w:pStyle w:val="TableParagraph"/>
              <w:spacing w:before="7"/>
              <w:rPr>
                <w:sz w:val="22"/>
              </w:rPr>
            </w:pPr>
          </w:p>
          <w:p>
            <w:pPr>
              <w:pStyle w:val="TableParagraph"/>
              <w:ind w:right="79"/>
              <w:jc w:val="right"/>
              <w:rPr>
                <w:sz w:val="18"/>
              </w:rPr>
            </w:pPr>
            <w:r>
              <w:rPr>
                <w:sz w:val="18"/>
              </w:rPr>
              <w:t>588</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University</w:t>
            </w:r>
          </w:p>
        </w:tc>
        <w:tc>
          <w:tcPr>
            <w:tcW w:w="973" w:type="dxa"/>
            <w:shd w:val="clear" w:color="auto" w:fill="FFFFFF"/>
          </w:tcPr>
          <w:p>
            <w:pPr>
              <w:pStyle w:val="TableParagraph"/>
              <w:spacing w:before="44"/>
              <w:ind w:right="79"/>
              <w:jc w:val="right"/>
              <w:rPr>
                <w:sz w:val="18"/>
              </w:rPr>
            </w:pPr>
            <w:r>
              <w:rPr>
                <w:sz w:val="18"/>
              </w:rPr>
              <w:t>98.6</w:t>
            </w:r>
          </w:p>
        </w:tc>
        <w:tc>
          <w:tcPr>
            <w:tcW w:w="1080" w:type="dxa"/>
            <w:shd w:val="clear" w:color="auto" w:fill="FFFFFF"/>
          </w:tcPr>
          <w:p>
            <w:pPr>
              <w:pStyle w:val="TableParagraph"/>
              <w:spacing w:before="44"/>
              <w:ind w:right="79"/>
              <w:jc w:val="right"/>
              <w:rPr>
                <w:sz w:val="18"/>
              </w:rPr>
            </w:pPr>
            <w:r>
              <w:rPr>
                <w:sz w:val="18"/>
              </w:rPr>
              <w:t>.8</w:t>
            </w:r>
          </w:p>
        </w:tc>
        <w:tc>
          <w:tcPr>
            <w:tcW w:w="1260" w:type="dxa"/>
            <w:shd w:val="clear" w:color="auto" w:fill="FFFFFF"/>
          </w:tcPr>
          <w:p>
            <w:pPr>
              <w:pStyle w:val="TableParagraph"/>
              <w:spacing w:before="44"/>
              <w:ind w:right="79"/>
              <w:jc w:val="right"/>
              <w:rPr>
                <w:sz w:val="18"/>
              </w:rPr>
            </w:pPr>
            <w:r>
              <w:rPr>
                <w:sz w:val="18"/>
              </w:rPr>
              <w:t>.0</w:t>
            </w:r>
          </w:p>
        </w:tc>
        <w:tc>
          <w:tcPr>
            <w:tcW w:w="1073" w:type="dxa"/>
            <w:shd w:val="clear" w:color="auto" w:fill="FFFFFF"/>
          </w:tcPr>
          <w:p>
            <w:pPr>
              <w:pStyle w:val="TableParagraph"/>
              <w:spacing w:before="44"/>
              <w:ind w:right="79"/>
              <w:jc w:val="right"/>
              <w:rPr>
                <w:sz w:val="18"/>
              </w:rPr>
            </w:pPr>
            <w:r>
              <w:rPr>
                <w:sz w:val="18"/>
              </w:rPr>
              <w:t>.0</w:t>
            </w:r>
          </w:p>
        </w:tc>
        <w:tc>
          <w:tcPr>
            <w:tcW w:w="900" w:type="dxa"/>
            <w:shd w:val="clear" w:color="auto" w:fill="FFFFFF"/>
          </w:tcPr>
          <w:p>
            <w:pPr>
              <w:pStyle w:val="TableParagraph"/>
              <w:spacing w:before="44"/>
              <w:ind w:right="79"/>
              <w:jc w:val="right"/>
              <w:rPr>
                <w:sz w:val="18"/>
              </w:rPr>
            </w:pPr>
            <w:r>
              <w:rPr>
                <w:sz w:val="18"/>
              </w:rPr>
              <w:t>.5</w:t>
            </w:r>
          </w:p>
        </w:tc>
        <w:tc>
          <w:tcPr>
            <w:tcW w:w="810" w:type="dxa"/>
            <w:shd w:val="clear" w:color="auto" w:fill="FFFFFF"/>
          </w:tcPr>
          <w:p>
            <w:pPr>
              <w:pStyle w:val="TableParagraph"/>
              <w:spacing w:before="44"/>
              <w:ind w:right="79"/>
              <w:jc w:val="right"/>
              <w:rPr>
                <w:sz w:val="18"/>
              </w:rPr>
            </w:pPr>
            <w:r>
              <w:rPr>
                <w:sz w:val="18"/>
              </w:rPr>
              <w:t>.0</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26.2</w:t>
            </w:r>
          </w:p>
        </w:tc>
        <w:tc>
          <w:tcPr>
            <w:tcW w:w="1170" w:type="dxa"/>
            <w:shd w:val="clear" w:color="auto" w:fill="FFFFFF"/>
          </w:tcPr>
          <w:p>
            <w:pPr>
              <w:pStyle w:val="TableParagraph"/>
              <w:spacing w:before="44"/>
              <w:ind w:right="79"/>
              <w:jc w:val="right"/>
              <w:rPr>
                <w:sz w:val="18"/>
              </w:rPr>
            </w:pPr>
            <w:r>
              <w:rPr>
                <w:sz w:val="18"/>
              </w:rPr>
              <w:t>421</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Missing/DK</w:t>
            </w:r>
          </w:p>
        </w:tc>
        <w:tc>
          <w:tcPr>
            <w:tcW w:w="973" w:type="dxa"/>
            <w:shd w:val="clear" w:color="auto" w:fill="FFFFFF"/>
          </w:tcPr>
          <w:p>
            <w:pPr>
              <w:pStyle w:val="TableParagraph"/>
              <w:spacing w:before="44"/>
              <w:ind w:right="78"/>
              <w:jc w:val="right"/>
              <w:rPr>
                <w:sz w:val="18"/>
              </w:rPr>
            </w:pPr>
            <w:r>
              <w:rPr>
                <w:sz w:val="18"/>
              </w:rPr>
              <w:t>96.9</w:t>
            </w:r>
          </w:p>
        </w:tc>
        <w:tc>
          <w:tcPr>
            <w:tcW w:w="1080" w:type="dxa"/>
            <w:shd w:val="clear" w:color="auto" w:fill="FFFFFF"/>
          </w:tcPr>
          <w:p>
            <w:pPr>
              <w:pStyle w:val="TableParagraph"/>
              <w:spacing w:before="44"/>
              <w:ind w:right="78"/>
              <w:jc w:val="right"/>
              <w:rPr>
                <w:sz w:val="18"/>
              </w:rPr>
            </w:pPr>
            <w:r>
              <w:rPr>
                <w:sz w:val="18"/>
              </w:rPr>
              <w:t>1.2</w:t>
            </w:r>
          </w:p>
        </w:tc>
        <w:tc>
          <w:tcPr>
            <w:tcW w:w="1260" w:type="dxa"/>
            <w:shd w:val="clear" w:color="auto" w:fill="FFFFFF"/>
          </w:tcPr>
          <w:p>
            <w:pPr>
              <w:pStyle w:val="TableParagraph"/>
              <w:spacing w:before="44"/>
              <w:ind w:right="78"/>
              <w:jc w:val="right"/>
              <w:rPr>
                <w:sz w:val="18"/>
              </w:rPr>
            </w:pPr>
            <w:r>
              <w:rPr>
                <w:sz w:val="18"/>
              </w:rPr>
              <w:t>.0</w:t>
            </w:r>
          </w:p>
        </w:tc>
        <w:tc>
          <w:tcPr>
            <w:tcW w:w="1073" w:type="dxa"/>
            <w:shd w:val="clear" w:color="auto" w:fill="FFFFFF"/>
          </w:tcPr>
          <w:p>
            <w:pPr>
              <w:pStyle w:val="TableParagraph"/>
              <w:spacing w:before="44"/>
              <w:ind w:right="79"/>
              <w:jc w:val="right"/>
              <w:rPr>
                <w:sz w:val="18"/>
              </w:rPr>
            </w:pPr>
            <w:r>
              <w:rPr>
                <w:sz w:val="18"/>
              </w:rPr>
              <w:t>1.3</w:t>
            </w:r>
          </w:p>
        </w:tc>
        <w:tc>
          <w:tcPr>
            <w:tcW w:w="900" w:type="dxa"/>
            <w:shd w:val="clear" w:color="auto" w:fill="FFFFFF"/>
          </w:tcPr>
          <w:p>
            <w:pPr>
              <w:pStyle w:val="TableParagraph"/>
              <w:spacing w:before="44"/>
              <w:ind w:right="79"/>
              <w:jc w:val="right"/>
              <w:rPr>
                <w:sz w:val="18"/>
              </w:rPr>
            </w:pPr>
            <w:r>
              <w:rPr>
                <w:sz w:val="18"/>
              </w:rPr>
              <w:t>.0</w:t>
            </w:r>
          </w:p>
        </w:tc>
        <w:tc>
          <w:tcPr>
            <w:tcW w:w="810" w:type="dxa"/>
            <w:shd w:val="clear" w:color="auto" w:fill="FFFFFF"/>
          </w:tcPr>
          <w:p>
            <w:pPr>
              <w:pStyle w:val="TableParagraph"/>
              <w:spacing w:before="44"/>
              <w:ind w:right="79"/>
              <w:jc w:val="right"/>
              <w:rPr>
                <w:sz w:val="18"/>
              </w:rPr>
            </w:pPr>
            <w:r>
              <w:rPr>
                <w:sz w:val="18"/>
              </w:rPr>
              <w:t>.6</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17.8</w:t>
            </w:r>
          </w:p>
        </w:tc>
        <w:tc>
          <w:tcPr>
            <w:tcW w:w="1170" w:type="dxa"/>
            <w:shd w:val="clear" w:color="auto" w:fill="FFFFFF"/>
          </w:tcPr>
          <w:p>
            <w:pPr>
              <w:pStyle w:val="TableParagraph"/>
              <w:spacing w:before="44"/>
              <w:ind w:right="79"/>
              <w:jc w:val="right"/>
              <w:rPr>
                <w:sz w:val="18"/>
              </w:rPr>
            </w:pPr>
            <w:r>
              <w:rPr>
                <w:sz w:val="18"/>
              </w:rPr>
              <w:t>173</w:t>
            </w:r>
          </w:p>
        </w:tc>
      </w:tr>
      <w:tr>
        <w:trPr>
          <w:trHeight w:val="512" w:hRule="atLeast"/>
        </w:trPr>
        <w:tc>
          <w:tcPr>
            <w:tcW w:w="1255" w:type="dxa"/>
            <w:shd w:val="clear" w:color="auto" w:fill="FFFFFF"/>
          </w:tcPr>
          <w:p>
            <w:pPr>
              <w:pStyle w:val="TableParagraph"/>
              <w:spacing w:line="249" w:lineRule="auto" w:before="44"/>
              <w:ind w:left="90" w:right="129"/>
              <w:rPr>
                <w:sz w:val="18"/>
              </w:rPr>
            </w:pPr>
            <w:r>
              <w:rPr>
                <w:sz w:val="18"/>
              </w:rPr>
              <w:t>wealth index quintiles</w:t>
            </w:r>
          </w:p>
        </w:tc>
        <w:tc>
          <w:tcPr>
            <w:tcW w:w="1664" w:type="dxa"/>
            <w:shd w:val="clear" w:color="auto" w:fill="FFFFFF"/>
          </w:tcPr>
          <w:p>
            <w:pPr>
              <w:pStyle w:val="TableParagraph"/>
              <w:spacing w:before="44"/>
              <w:ind w:left="90"/>
              <w:rPr>
                <w:sz w:val="18"/>
              </w:rPr>
            </w:pPr>
            <w:r>
              <w:rPr>
                <w:sz w:val="18"/>
              </w:rPr>
              <w:t>Poorest</w:t>
            </w:r>
          </w:p>
        </w:tc>
        <w:tc>
          <w:tcPr>
            <w:tcW w:w="973" w:type="dxa"/>
            <w:shd w:val="clear" w:color="auto" w:fill="FFFFFF"/>
          </w:tcPr>
          <w:p>
            <w:pPr>
              <w:pStyle w:val="TableParagraph"/>
              <w:spacing w:before="152"/>
              <w:ind w:right="79"/>
              <w:jc w:val="right"/>
              <w:rPr>
                <w:sz w:val="18"/>
              </w:rPr>
            </w:pPr>
            <w:r>
              <w:rPr>
                <w:sz w:val="18"/>
              </w:rPr>
              <w:t>77.2</w:t>
            </w:r>
          </w:p>
        </w:tc>
        <w:tc>
          <w:tcPr>
            <w:tcW w:w="1080" w:type="dxa"/>
            <w:shd w:val="clear" w:color="auto" w:fill="FFFFFF"/>
          </w:tcPr>
          <w:p>
            <w:pPr>
              <w:pStyle w:val="TableParagraph"/>
              <w:spacing w:before="152"/>
              <w:ind w:right="79"/>
              <w:jc w:val="right"/>
              <w:rPr>
                <w:sz w:val="18"/>
              </w:rPr>
            </w:pPr>
            <w:r>
              <w:rPr>
                <w:sz w:val="18"/>
              </w:rPr>
              <w:t>10.2</w:t>
            </w:r>
          </w:p>
        </w:tc>
        <w:tc>
          <w:tcPr>
            <w:tcW w:w="1260" w:type="dxa"/>
            <w:shd w:val="clear" w:color="auto" w:fill="FFFFFF"/>
          </w:tcPr>
          <w:p>
            <w:pPr>
              <w:pStyle w:val="TableParagraph"/>
              <w:spacing w:before="152"/>
              <w:ind w:right="79"/>
              <w:jc w:val="right"/>
              <w:rPr>
                <w:sz w:val="18"/>
              </w:rPr>
            </w:pPr>
            <w:r>
              <w:rPr>
                <w:sz w:val="18"/>
              </w:rPr>
              <w:t>6.2</w:t>
            </w:r>
          </w:p>
        </w:tc>
        <w:tc>
          <w:tcPr>
            <w:tcW w:w="1073" w:type="dxa"/>
            <w:shd w:val="clear" w:color="auto" w:fill="FFFFFF"/>
          </w:tcPr>
          <w:p>
            <w:pPr>
              <w:pStyle w:val="TableParagraph"/>
              <w:spacing w:before="152"/>
              <w:ind w:right="79"/>
              <w:jc w:val="right"/>
              <w:rPr>
                <w:sz w:val="18"/>
              </w:rPr>
            </w:pPr>
            <w:r>
              <w:rPr>
                <w:sz w:val="18"/>
              </w:rPr>
              <w:t>2.9</w:t>
            </w:r>
          </w:p>
        </w:tc>
        <w:tc>
          <w:tcPr>
            <w:tcW w:w="900" w:type="dxa"/>
            <w:shd w:val="clear" w:color="auto" w:fill="FFFFFF"/>
          </w:tcPr>
          <w:p>
            <w:pPr>
              <w:pStyle w:val="TableParagraph"/>
              <w:spacing w:before="152"/>
              <w:ind w:right="79"/>
              <w:jc w:val="right"/>
              <w:rPr>
                <w:sz w:val="18"/>
              </w:rPr>
            </w:pPr>
            <w:r>
              <w:rPr>
                <w:sz w:val="18"/>
              </w:rPr>
              <w:t>1.2</w:t>
            </w:r>
          </w:p>
        </w:tc>
        <w:tc>
          <w:tcPr>
            <w:tcW w:w="810" w:type="dxa"/>
            <w:shd w:val="clear" w:color="auto" w:fill="FFFFFF"/>
          </w:tcPr>
          <w:p>
            <w:pPr>
              <w:pStyle w:val="TableParagraph"/>
              <w:spacing w:before="152"/>
              <w:ind w:right="79"/>
              <w:jc w:val="right"/>
              <w:rPr>
                <w:sz w:val="18"/>
              </w:rPr>
            </w:pPr>
            <w:r>
              <w:rPr>
                <w:sz w:val="18"/>
              </w:rPr>
              <w:t>2.4</w:t>
            </w:r>
          </w:p>
        </w:tc>
        <w:tc>
          <w:tcPr>
            <w:tcW w:w="896" w:type="dxa"/>
            <w:shd w:val="clear" w:color="auto" w:fill="FFFFFF"/>
          </w:tcPr>
          <w:p>
            <w:pPr>
              <w:pStyle w:val="TableParagraph"/>
              <w:spacing w:before="152"/>
              <w:ind w:right="79"/>
              <w:jc w:val="right"/>
              <w:rPr>
                <w:sz w:val="18"/>
              </w:rPr>
            </w:pPr>
            <w:r>
              <w:rPr>
                <w:sz w:val="18"/>
              </w:rPr>
              <w:t>100.0</w:t>
            </w:r>
          </w:p>
        </w:tc>
        <w:tc>
          <w:tcPr>
            <w:tcW w:w="2068" w:type="dxa"/>
            <w:shd w:val="clear" w:color="auto" w:fill="FFFFFF"/>
          </w:tcPr>
          <w:p>
            <w:pPr>
              <w:pStyle w:val="TableParagraph"/>
              <w:spacing w:before="152"/>
              <w:ind w:right="80"/>
              <w:jc w:val="right"/>
              <w:rPr>
                <w:sz w:val="18"/>
              </w:rPr>
            </w:pPr>
            <w:r>
              <w:rPr>
                <w:sz w:val="18"/>
              </w:rPr>
              <w:t>18.3</w:t>
            </w:r>
          </w:p>
        </w:tc>
        <w:tc>
          <w:tcPr>
            <w:tcW w:w="1170" w:type="dxa"/>
            <w:shd w:val="clear" w:color="auto" w:fill="FFFFFF"/>
          </w:tcPr>
          <w:p>
            <w:pPr>
              <w:pStyle w:val="TableParagraph"/>
              <w:spacing w:before="152"/>
              <w:ind w:right="80"/>
              <w:jc w:val="right"/>
              <w:rPr>
                <w:sz w:val="18"/>
              </w:rPr>
            </w:pPr>
            <w:r>
              <w:rPr>
                <w:sz w:val="18"/>
              </w:rPr>
              <w:t>1275</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Second</w:t>
            </w:r>
          </w:p>
        </w:tc>
        <w:tc>
          <w:tcPr>
            <w:tcW w:w="973" w:type="dxa"/>
            <w:shd w:val="clear" w:color="auto" w:fill="FFFFFF"/>
          </w:tcPr>
          <w:p>
            <w:pPr>
              <w:pStyle w:val="TableParagraph"/>
              <w:spacing w:before="44"/>
              <w:ind w:right="78"/>
              <w:jc w:val="right"/>
              <w:rPr>
                <w:sz w:val="18"/>
              </w:rPr>
            </w:pPr>
            <w:r>
              <w:rPr>
                <w:sz w:val="18"/>
              </w:rPr>
              <w:t>95.3</w:t>
            </w:r>
          </w:p>
        </w:tc>
        <w:tc>
          <w:tcPr>
            <w:tcW w:w="1080" w:type="dxa"/>
            <w:shd w:val="clear" w:color="auto" w:fill="FFFFFF"/>
          </w:tcPr>
          <w:p>
            <w:pPr>
              <w:pStyle w:val="TableParagraph"/>
              <w:spacing w:before="44"/>
              <w:ind w:right="78"/>
              <w:jc w:val="right"/>
              <w:rPr>
                <w:sz w:val="18"/>
              </w:rPr>
            </w:pPr>
            <w:r>
              <w:rPr>
                <w:sz w:val="18"/>
              </w:rPr>
              <w:t>2.0</w:t>
            </w:r>
          </w:p>
        </w:tc>
        <w:tc>
          <w:tcPr>
            <w:tcW w:w="1260" w:type="dxa"/>
            <w:shd w:val="clear" w:color="auto" w:fill="FFFFFF"/>
          </w:tcPr>
          <w:p>
            <w:pPr>
              <w:pStyle w:val="TableParagraph"/>
              <w:spacing w:before="44"/>
              <w:ind w:right="78"/>
              <w:jc w:val="right"/>
              <w:rPr>
                <w:sz w:val="18"/>
              </w:rPr>
            </w:pPr>
            <w:r>
              <w:rPr>
                <w:sz w:val="18"/>
              </w:rPr>
              <w:t>1.1</w:t>
            </w:r>
          </w:p>
        </w:tc>
        <w:tc>
          <w:tcPr>
            <w:tcW w:w="1073" w:type="dxa"/>
            <w:shd w:val="clear" w:color="auto" w:fill="FFFFFF"/>
          </w:tcPr>
          <w:p>
            <w:pPr>
              <w:pStyle w:val="TableParagraph"/>
              <w:spacing w:before="44"/>
              <w:ind w:right="79"/>
              <w:jc w:val="right"/>
              <w:rPr>
                <w:sz w:val="18"/>
              </w:rPr>
            </w:pPr>
            <w:r>
              <w:rPr>
                <w:sz w:val="18"/>
              </w:rPr>
              <w:t>.6</w:t>
            </w:r>
          </w:p>
        </w:tc>
        <w:tc>
          <w:tcPr>
            <w:tcW w:w="900" w:type="dxa"/>
            <w:shd w:val="clear" w:color="auto" w:fill="FFFFFF"/>
          </w:tcPr>
          <w:p>
            <w:pPr>
              <w:pStyle w:val="TableParagraph"/>
              <w:spacing w:before="44"/>
              <w:ind w:right="79"/>
              <w:jc w:val="right"/>
              <w:rPr>
                <w:sz w:val="18"/>
              </w:rPr>
            </w:pPr>
            <w:r>
              <w:rPr>
                <w:sz w:val="18"/>
              </w:rPr>
              <w:t>.3</w:t>
            </w:r>
          </w:p>
        </w:tc>
        <w:tc>
          <w:tcPr>
            <w:tcW w:w="810" w:type="dxa"/>
            <w:shd w:val="clear" w:color="auto" w:fill="FFFFFF"/>
          </w:tcPr>
          <w:p>
            <w:pPr>
              <w:pStyle w:val="TableParagraph"/>
              <w:spacing w:before="44"/>
              <w:ind w:right="79"/>
              <w:jc w:val="right"/>
              <w:rPr>
                <w:sz w:val="18"/>
              </w:rPr>
            </w:pPr>
            <w:r>
              <w:rPr>
                <w:sz w:val="18"/>
              </w:rPr>
              <w:t>.8</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18.4</w:t>
            </w:r>
          </w:p>
        </w:tc>
        <w:tc>
          <w:tcPr>
            <w:tcW w:w="1170" w:type="dxa"/>
            <w:shd w:val="clear" w:color="auto" w:fill="FFFFFF"/>
          </w:tcPr>
          <w:p>
            <w:pPr>
              <w:pStyle w:val="TableParagraph"/>
              <w:spacing w:before="44"/>
              <w:ind w:right="79"/>
              <w:jc w:val="right"/>
              <w:rPr>
                <w:sz w:val="18"/>
              </w:rPr>
            </w:pPr>
            <w:r>
              <w:rPr>
                <w:sz w:val="18"/>
              </w:rPr>
              <w:t>1203</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Middle</w:t>
            </w:r>
          </w:p>
        </w:tc>
        <w:tc>
          <w:tcPr>
            <w:tcW w:w="973" w:type="dxa"/>
            <w:shd w:val="clear" w:color="auto" w:fill="FFFFFF"/>
          </w:tcPr>
          <w:p>
            <w:pPr>
              <w:pStyle w:val="TableParagraph"/>
              <w:spacing w:before="44"/>
              <w:ind w:right="78"/>
              <w:jc w:val="right"/>
              <w:rPr>
                <w:sz w:val="18"/>
              </w:rPr>
            </w:pPr>
            <w:r>
              <w:rPr>
                <w:sz w:val="18"/>
              </w:rPr>
              <w:t>98.4</w:t>
            </w:r>
          </w:p>
        </w:tc>
        <w:tc>
          <w:tcPr>
            <w:tcW w:w="1080" w:type="dxa"/>
            <w:shd w:val="clear" w:color="auto" w:fill="FFFFFF"/>
          </w:tcPr>
          <w:p>
            <w:pPr>
              <w:pStyle w:val="TableParagraph"/>
              <w:spacing w:before="44"/>
              <w:ind w:right="78"/>
              <w:jc w:val="right"/>
              <w:rPr>
                <w:sz w:val="18"/>
              </w:rPr>
            </w:pPr>
            <w:r>
              <w:rPr>
                <w:sz w:val="18"/>
              </w:rPr>
              <w:t>.9</w:t>
            </w:r>
          </w:p>
        </w:tc>
        <w:tc>
          <w:tcPr>
            <w:tcW w:w="1260" w:type="dxa"/>
            <w:shd w:val="clear" w:color="auto" w:fill="FFFFFF"/>
          </w:tcPr>
          <w:p>
            <w:pPr>
              <w:pStyle w:val="TableParagraph"/>
              <w:spacing w:before="44"/>
              <w:ind w:right="78"/>
              <w:jc w:val="right"/>
              <w:rPr>
                <w:sz w:val="18"/>
              </w:rPr>
            </w:pPr>
            <w:r>
              <w:rPr>
                <w:sz w:val="18"/>
              </w:rPr>
              <w:t>.2</w:t>
            </w:r>
          </w:p>
        </w:tc>
        <w:tc>
          <w:tcPr>
            <w:tcW w:w="1073" w:type="dxa"/>
            <w:shd w:val="clear" w:color="auto" w:fill="FFFFFF"/>
          </w:tcPr>
          <w:p>
            <w:pPr>
              <w:pStyle w:val="TableParagraph"/>
              <w:spacing w:before="44"/>
              <w:ind w:right="78"/>
              <w:jc w:val="right"/>
              <w:rPr>
                <w:sz w:val="18"/>
              </w:rPr>
            </w:pPr>
            <w:r>
              <w:rPr>
                <w:sz w:val="18"/>
              </w:rPr>
              <w:t>.1</w:t>
            </w:r>
          </w:p>
        </w:tc>
        <w:tc>
          <w:tcPr>
            <w:tcW w:w="900" w:type="dxa"/>
            <w:shd w:val="clear" w:color="auto" w:fill="FFFFFF"/>
          </w:tcPr>
          <w:p>
            <w:pPr>
              <w:pStyle w:val="TableParagraph"/>
              <w:spacing w:before="44"/>
              <w:ind w:right="78"/>
              <w:jc w:val="right"/>
              <w:rPr>
                <w:sz w:val="18"/>
              </w:rPr>
            </w:pPr>
            <w:r>
              <w:rPr>
                <w:sz w:val="18"/>
              </w:rPr>
              <w:t>.0</w:t>
            </w:r>
          </w:p>
        </w:tc>
        <w:tc>
          <w:tcPr>
            <w:tcW w:w="810" w:type="dxa"/>
            <w:shd w:val="clear" w:color="auto" w:fill="FFFFFF"/>
          </w:tcPr>
          <w:p>
            <w:pPr>
              <w:pStyle w:val="TableParagraph"/>
              <w:spacing w:before="44"/>
              <w:ind w:right="78"/>
              <w:jc w:val="right"/>
              <w:rPr>
                <w:sz w:val="18"/>
              </w:rPr>
            </w:pPr>
            <w:r>
              <w:rPr>
                <w:sz w:val="18"/>
              </w:rPr>
              <w:t>.4</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10.1</w:t>
            </w:r>
          </w:p>
        </w:tc>
        <w:tc>
          <w:tcPr>
            <w:tcW w:w="1170" w:type="dxa"/>
            <w:shd w:val="clear" w:color="auto" w:fill="FFFFFF"/>
          </w:tcPr>
          <w:p>
            <w:pPr>
              <w:pStyle w:val="TableParagraph"/>
              <w:spacing w:before="44"/>
              <w:ind w:right="79"/>
              <w:jc w:val="right"/>
              <w:rPr>
                <w:sz w:val="18"/>
              </w:rPr>
            </w:pPr>
            <w:r>
              <w:rPr>
                <w:sz w:val="18"/>
              </w:rPr>
              <w:t>1036</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Fourth</w:t>
            </w:r>
          </w:p>
        </w:tc>
        <w:tc>
          <w:tcPr>
            <w:tcW w:w="973" w:type="dxa"/>
            <w:shd w:val="clear" w:color="auto" w:fill="FFFFFF"/>
          </w:tcPr>
          <w:p>
            <w:pPr>
              <w:pStyle w:val="TableParagraph"/>
              <w:spacing w:before="44"/>
              <w:ind w:right="78"/>
              <w:jc w:val="right"/>
              <w:rPr>
                <w:sz w:val="18"/>
              </w:rPr>
            </w:pPr>
            <w:r>
              <w:rPr>
                <w:sz w:val="18"/>
              </w:rPr>
              <w:t>99.0</w:t>
            </w:r>
          </w:p>
        </w:tc>
        <w:tc>
          <w:tcPr>
            <w:tcW w:w="1080" w:type="dxa"/>
            <w:shd w:val="clear" w:color="auto" w:fill="FFFFFF"/>
          </w:tcPr>
          <w:p>
            <w:pPr>
              <w:pStyle w:val="TableParagraph"/>
              <w:spacing w:before="44"/>
              <w:ind w:right="78"/>
              <w:jc w:val="right"/>
              <w:rPr>
                <w:sz w:val="18"/>
              </w:rPr>
            </w:pPr>
            <w:r>
              <w:rPr>
                <w:sz w:val="18"/>
              </w:rPr>
              <w:t>.4</w:t>
            </w:r>
          </w:p>
        </w:tc>
        <w:tc>
          <w:tcPr>
            <w:tcW w:w="1260" w:type="dxa"/>
            <w:shd w:val="clear" w:color="auto" w:fill="FFFFFF"/>
          </w:tcPr>
          <w:p>
            <w:pPr>
              <w:pStyle w:val="TableParagraph"/>
              <w:spacing w:before="44"/>
              <w:ind w:right="78"/>
              <w:jc w:val="right"/>
              <w:rPr>
                <w:sz w:val="18"/>
              </w:rPr>
            </w:pPr>
            <w:r>
              <w:rPr>
                <w:sz w:val="18"/>
              </w:rPr>
              <w:t>.0</w:t>
            </w:r>
          </w:p>
        </w:tc>
        <w:tc>
          <w:tcPr>
            <w:tcW w:w="1073" w:type="dxa"/>
            <w:shd w:val="clear" w:color="auto" w:fill="FFFFFF"/>
          </w:tcPr>
          <w:p>
            <w:pPr>
              <w:pStyle w:val="TableParagraph"/>
              <w:spacing w:before="44"/>
              <w:ind w:right="78"/>
              <w:jc w:val="right"/>
              <w:rPr>
                <w:sz w:val="18"/>
              </w:rPr>
            </w:pPr>
            <w:r>
              <w:rPr>
                <w:sz w:val="18"/>
              </w:rPr>
              <w:t>.0</w:t>
            </w:r>
          </w:p>
        </w:tc>
        <w:tc>
          <w:tcPr>
            <w:tcW w:w="900" w:type="dxa"/>
            <w:shd w:val="clear" w:color="auto" w:fill="FFFFFF"/>
          </w:tcPr>
          <w:p>
            <w:pPr>
              <w:pStyle w:val="TableParagraph"/>
              <w:spacing w:before="44"/>
              <w:ind w:right="78"/>
              <w:jc w:val="right"/>
              <w:rPr>
                <w:sz w:val="18"/>
              </w:rPr>
            </w:pPr>
            <w:r>
              <w:rPr>
                <w:sz w:val="18"/>
              </w:rPr>
              <w:t>.1</w:t>
            </w:r>
          </w:p>
        </w:tc>
        <w:tc>
          <w:tcPr>
            <w:tcW w:w="810" w:type="dxa"/>
            <w:shd w:val="clear" w:color="auto" w:fill="FFFFFF"/>
          </w:tcPr>
          <w:p>
            <w:pPr>
              <w:pStyle w:val="TableParagraph"/>
              <w:spacing w:before="44"/>
              <w:ind w:right="78"/>
              <w:jc w:val="right"/>
              <w:rPr>
                <w:sz w:val="18"/>
              </w:rPr>
            </w:pPr>
            <w:r>
              <w:rPr>
                <w:sz w:val="18"/>
              </w:rPr>
              <w:t>.4</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39.7</w:t>
            </w:r>
          </w:p>
        </w:tc>
        <w:tc>
          <w:tcPr>
            <w:tcW w:w="1170" w:type="dxa"/>
            <w:shd w:val="clear" w:color="auto" w:fill="FFFFFF"/>
          </w:tcPr>
          <w:p>
            <w:pPr>
              <w:pStyle w:val="TableParagraph"/>
              <w:spacing w:before="44"/>
              <w:ind w:right="79"/>
              <w:jc w:val="right"/>
              <w:rPr>
                <w:sz w:val="18"/>
              </w:rPr>
            </w:pPr>
            <w:r>
              <w:rPr>
                <w:sz w:val="18"/>
              </w:rPr>
              <w:t>1020</w:t>
            </w:r>
          </w:p>
        </w:tc>
      </w:tr>
      <w:tr>
        <w:trPr>
          <w:trHeight w:val="296" w:hRule="atLeast"/>
        </w:trPr>
        <w:tc>
          <w:tcPr>
            <w:tcW w:w="1255" w:type="dxa"/>
            <w:shd w:val="clear" w:color="auto" w:fill="FFFFFF"/>
          </w:tcPr>
          <w:p>
            <w:pPr>
              <w:pStyle w:val="TableParagraph"/>
              <w:rPr>
                <w:rFonts w:ascii="Times New Roman"/>
                <w:sz w:val="18"/>
              </w:rPr>
            </w:pPr>
          </w:p>
        </w:tc>
        <w:tc>
          <w:tcPr>
            <w:tcW w:w="1664" w:type="dxa"/>
            <w:shd w:val="clear" w:color="auto" w:fill="FFFFFF"/>
          </w:tcPr>
          <w:p>
            <w:pPr>
              <w:pStyle w:val="TableParagraph"/>
              <w:spacing w:before="44"/>
              <w:ind w:left="90"/>
              <w:rPr>
                <w:sz w:val="18"/>
              </w:rPr>
            </w:pPr>
            <w:r>
              <w:rPr>
                <w:sz w:val="18"/>
              </w:rPr>
              <w:t>Richest</w:t>
            </w:r>
          </w:p>
        </w:tc>
        <w:tc>
          <w:tcPr>
            <w:tcW w:w="973" w:type="dxa"/>
            <w:shd w:val="clear" w:color="auto" w:fill="FFFFFF"/>
          </w:tcPr>
          <w:p>
            <w:pPr>
              <w:pStyle w:val="TableParagraph"/>
              <w:spacing w:before="44"/>
              <w:ind w:right="79"/>
              <w:jc w:val="right"/>
              <w:rPr>
                <w:sz w:val="18"/>
              </w:rPr>
            </w:pPr>
            <w:r>
              <w:rPr>
                <w:sz w:val="18"/>
              </w:rPr>
              <w:t>99.4</w:t>
            </w:r>
          </w:p>
        </w:tc>
        <w:tc>
          <w:tcPr>
            <w:tcW w:w="1080" w:type="dxa"/>
            <w:shd w:val="clear" w:color="auto" w:fill="FFFFFF"/>
          </w:tcPr>
          <w:p>
            <w:pPr>
              <w:pStyle w:val="TableParagraph"/>
              <w:spacing w:before="44"/>
              <w:ind w:right="79"/>
              <w:jc w:val="right"/>
              <w:rPr>
                <w:sz w:val="18"/>
              </w:rPr>
            </w:pPr>
            <w:r>
              <w:rPr>
                <w:sz w:val="18"/>
              </w:rPr>
              <w:t>.1</w:t>
            </w:r>
          </w:p>
        </w:tc>
        <w:tc>
          <w:tcPr>
            <w:tcW w:w="1260" w:type="dxa"/>
            <w:shd w:val="clear" w:color="auto" w:fill="FFFFFF"/>
          </w:tcPr>
          <w:p>
            <w:pPr>
              <w:pStyle w:val="TableParagraph"/>
              <w:spacing w:before="44"/>
              <w:ind w:right="78"/>
              <w:jc w:val="right"/>
              <w:rPr>
                <w:sz w:val="18"/>
              </w:rPr>
            </w:pPr>
            <w:r>
              <w:rPr>
                <w:sz w:val="18"/>
              </w:rPr>
              <w:t>.1</w:t>
            </w:r>
          </w:p>
        </w:tc>
        <w:tc>
          <w:tcPr>
            <w:tcW w:w="1073" w:type="dxa"/>
            <w:shd w:val="clear" w:color="auto" w:fill="FFFFFF"/>
          </w:tcPr>
          <w:p>
            <w:pPr>
              <w:pStyle w:val="TableParagraph"/>
              <w:spacing w:before="44"/>
              <w:ind w:right="79"/>
              <w:jc w:val="right"/>
              <w:rPr>
                <w:sz w:val="18"/>
              </w:rPr>
            </w:pPr>
            <w:r>
              <w:rPr>
                <w:sz w:val="18"/>
              </w:rPr>
              <w:t>.0</w:t>
            </w:r>
          </w:p>
        </w:tc>
        <w:tc>
          <w:tcPr>
            <w:tcW w:w="900" w:type="dxa"/>
            <w:shd w:val="clear" w:color="auto" w:fill="FFFFFF"/>
          </w:tcPr>
          <w:p>
            <w:pPr>
              <w:pStyle w:val="TableParagraph"/>
              <w:spacing w:before="44"/>
              <w:ind w:right="79"/>
              <w:jc w:val="right"/>
              <w:rPr>
                <w:sz w:val="18"/>
              </w:rPr>
            </w:pPr>
            <w:r>
              <w:rPr>
                <w:sz w:val="18"/>
              </w:rPr>
              <w:t>.1</w:t>
            </w:r>
          </w:p>
        </w:tc>
        <w:tc>
          <w:tcPr>
            <w:tcW w:w="810" w:type="dxa"/>
            <w:shd w:val="clear" w:color="auto" w:fill="FFFFFF"/>
          </w:tcPr>
          <w:p>
            <w:pPr>
              <w:pStyle w:val="TableParagraph"/>
              <w:spacing w:before="44"/>
              <w:ind w:right="79"/>
              <w:jc w:val="right"/>
              <w:rPr>
                <w:sz w:val="18"/>
              </w:rPr>
            </w:pPr>
            <w:r>
              <w:rPr>
                <w:sz w:val="18"/>
              </w:rPr>
              <w:t>.2</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30.2</w:t>
            </w:r>
          </w:p>
        </w:tc>
        <w:tc>
          <w:tcPr>
            <w:tcW w:w="1170" w:type="dxa"/>
            <w:shd w:val="clear" w:color="auto" w:fill="FFFFFF"/>
          </w:tcPr>
          <w:p>
            <w:pPr>
              <w:pStyle w:val="TableParagraph"/>
              <w:spacing w:before="44"/>
              <w:ind w:right="79"/>
              <w:jc w:val="right"/>
              <w:rPr>
                <w:sz w:val="18"/>
              </w:rPr>
            </w:pPr>
            <w:r>
              <w:rPr>
                <w:sz w:val="18"/>
              </w:rPr>
              <w:t>1023</w:t>
            </w:r>
          </w:p>
        </w:tc>
      </w:tr>
      <w:tr>
        <w:trPr>
          <w:trHeight w:val="296" w:hRule="atLeast"/>
        </w:trPr>
        <w:tc>
          <w:tcPr>
            <w:tcW w:w="2919" w:type="dxa"/>
            <w:gridSpan w:val="2"/>
            <w:shd w:val="clear" w:color="auto" w:fill="FFFFFF"/>
          </w:tcPr>
          <w:p>
            <w:pPr>
              <w:pStyle w:val="TableParagraph"/>
              <w:spacing w:before="44"/>
              <w:ind w:left="90"/>
              <w:rPr>
                <w:sz w:val="18"/>
              </w:rPr>
            </w:pPr>
            <w:r>
              <w:rPr>
                <w:sz w:val="18"/>
              </w:rPr>
              <w:t>Total</w:t>
            </w:r>
          </w:p>
        </w:tc>
        <w:tc>
          <w:tcPr>
            <w:tcW w:w="973" w:type="dxa"/>
            <w:shd w:val="clear" w:color="auto" w:fill="FFFFFF"/>
          </w:tcPr>
          <w:p>
            <w:pPr>
              <w:pStyle w:val="TableParagraph"/>
              <w:spacing w:before="44"/>
              <w:ind w:right="79"/>
              <w:jc w:val="right"/>
              <w:rPr>
                <w:sz w:val="18"/>
              </w:rPr>
            </w:pPr>
            <w:r>
              <w:rPr>
                <w:sz w:val="18"/>
              </w:rPr>
              <w:t>92.9</w:t>
            </w:r>
          </w:p>
        </w:tc>
        <w:tc>
          <w:tcPr>
            <w:tcW w:w="1080" w:type="dxa"/>
            <w:shd w:val="clear" w:color="auto" w:fill="FFFFFF"/>
          </w:tcPr>
          <w:p>
            <w:pPr>
              <w:pStyle w:val="TableParagraph"/>
              <w:spacing w:before="44"/>
              <w:ind w:right="79"/>
              <w:jc w:val="right"/>
              <w:rPr>
                <w:sz w:val="18"/>
              </w:rPr>
            </w:pPr>
            <w:r>
              <w:rPr>
                <w:sz w:val="18"/>
              </w:rPr>
              <w:t>3.2</w:t>
            </w:r>
          </w:p>
        </w:tc>
        <w:tc>
          <w:tcPr>
            <w:tcW w:w="1260" w:type="dxa"/>
            <w:shd w:val="clear" w:color="auto" w:fill="FFFFFF"/>
          </w:tcPr>
          <w:p>
            <w:pPr>
              <w:pStyle w:val="TableParagraph"/>
              <w:spacing w:before="44"/>
              <w:ind w:right="79"/>
              <w:jc w:val="right"/>
              <w:rPr>
                <w:sz w:val="18"/>
              </w:rPr>
            </w:pPr>
            <w:r>
              <w:rPr>
                <w:sz w:val="18"/>
              </w:rPr>
              <w:t>1.8</w:t>
            </w:r>
          </w:p>
        </w:tc>
        <w:tc>
          <w:tcPr>
            <w:tcW w:w="1073" w:type="dxa"/>
            <w:shd w:val="clear" w:color="auto" w:fill="FFFFFF"/>
          </w:tcPr>
          <w:p>
            <w:pPr>
              <w:pStyle w:val="TableParagraph"/>
              <w:spacing w:before="44"/>
              <w:ind w:right="79"/>
              <w:jc w:val="right"/>
              <w:rPr>
                <w:sz w:val="18"/>
              </w:rPr>
            </w:pPr>
            <w:r>
              <w:rPr>
                <w:sz w:val="18"/>
              </w:rPr>
              <w:t>.8</w:t>
            </w:r>
          </w:p>
        </w:tc>
        <w:tc>
          <w:tcPr>
            <w:tcW w:w="900" w:type="dxa"/>
            <w:shd w:val="clear" w:color="auto" w:fill="FFFFFF"/>
          </w:tcPr>
          <w:p>
            <w:pPr>
              <w:pStyle w:val="TableParagraph"/>
              <w:spacing w:before="44"/>
              <w:ind w:right="79"/>
              <w:jc w:val="right"/>
              <w:rPr>
                <w:sz w:val="18"/>
              </w:rPr>
            </w:pPr>
            <w:r>
              <w:rPr>
                <w:sz w:val="18"/>
              </w:rPr>
              <w:t>.4</w:t>
            </w:r>
          </w:p>
        </w:tc>
        <w:tc>
          <w:tcPr>
            <w:tcW w:w="810" w:type="dxa"/>
            <w:shd w:val="clear" w:color="auto" w:fill="FFFFFF"/>
          </w:tcPr>
          <w:p>
            <w:pPr>
              <w:pStyle w:val="TableParagraph"/>
              <w:spacing w:before="44"/>
              <w:ind w:right="79"/>
              <w:jc w:val="right"/>
              <w:rPr>
                <w:sz w:val="18"/>
              </w:rPr>
            </w:pPr>
            <w:r>
              <w:rPr>
                <w:sz w:val="18"/>
              </w:rPr>
              <w:t>.9</w:t>
            </w:r>
          </w:p>
        </w:tc>
        <w:tc>
          <w:tcPr>
            <w:tcW w:w="896" w:type="dxa"/>
            <w:shd w:val="clear" w:color="auto" w:fill="FFFFFF"/>
          </w:tcPr>
          <w:p>
            <w:pPr>
              <w:pStyle w:val="TableParagraph"/>
              <w:spacing w:before="44"/>
              <w:ind w:right="79"/>
              <w:jc w:val="right"/>
              <w:rPr>
                <w:sz w:val="18"/>
              </w:rPr>
            </w:pPr>
            <w:r>
              <w:rPr>
                <w:sz w:val="18"/>
              </w:rPr>
              <w:t>100.0</w:t>
            </w:r>
          </w:p>
        </w:tc>
        <w:tc>
          <w:tcPr>
            <w:tcW w:w="2068" w:type="dxa"/>
            <w:shd w:val="clear" w:color="auto" w:fill="FFFFFF"/>
          </w:tcPr>
          <w:p>
            <w:pPr>
              <w:pStyle w:val="TableParagraph"/>
              <w:spacing w:before="44"/>
              <w:ind w:right="79"/>
              <w:jc w:val="right"/>
              <w:rPr>
                <w:sz w:val="18"/>
              </w:rPr>
            </w:pPr>
            <w:r>
              <w:rPr>
                <w:sz w:val="18"/>
              </w:rPr>
              <w:t>18.5</w:t>
            </w:r>
          </w:p>
        </w:tc>
        <w:tc>
          <w:tcPr>
            <w:tcW w:w="1170" w:type="dxa"/>
            <w:shd w:val="clear" w:color="auto" w:fill="FFFFFF"/>
          </w:tcPr>
          <w:p>
            <w:pPr>
              <w:pStyle w:val="TableParagraph"/>
              <w:spacing w:before="44"/>
              <w:ind w:right="79"/>
              <w:jc w:val="right"/>
              <w:rPr>
                <w:sz w:val="18"/>
              </w:rPr>
            </w:pPr>
            <w:r>
              <w:rPr>
                <w:sz w:val="18"/>
              </w:rPr>
              <w:t>5557</w:t>
            </w:r>
          </w:p>
        </w:tc>
      </w:tr>
    </w:tbl>
    <w:p>
      <w:pPr>
        <w:spacing w:after="0"/>
        <w:jc w:val="righ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83200" filled="true" fillcolor="#d4e9f9" stroked="false">
            <v:fill type="solid"/>
            <w10:wrap type="none"/>
          </v:rect>
        </w:pict>
      </w:r>
      <w:r>
        <w:rPr/>
        <w:pict>
          <v:rect style="position:absolute;margin-left:.0pt;margin-top:.000023pt;width:791.999948pt;height:.607008pt;mso-position-horizontal-relative:page;mso-position-vertical-relative:page;z-index:16113664" filled="true" fillcolor="#d4e9f9" stroked="false">
            <v:fill type="solid"/>
            <w10:wrap type="none"/>
          </v:rect>
        </w:pict>
      </w:r>
      <w:r>
        <w:rPr/>
        <w:pict>
          <v:shape style="position:absolute;margin-left:34.386360pt;margin-top:314.25pt;width:13.2pt;height:298.75pt;mso-position-horizontal-relative:page;mso-position-vertical-relative:page;z-index:16114176"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147</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pPr>
      <w:bookmarkStart w:name="_TOC_250008" w:id="22"/>
      <w:r>
        <w:rPr>
          <w:spacing w:val="-19"/>
          <w:w w:val="101"/>
        </w:rPr>
        <w:t>T</w:t>
      </w:r>
      <w:r>
        <w:rPr>
          <w:smallCaps/>
          <w:w w:val="118"/>
        </w:rPr>
        <w:t>able</w:t>
      </w:r>
      <w:r>
        <w:rPr>
          <w:b w:val="0"/>
          <w:smallCaps w:val="0"/>
        </w:rPr>
        <w:t> </w:t>
      </w:r>
      <w:r>
        <w:rPr>
          <w:smallCaps w:val="0"/>
          <w:w w:val="117"/>
        </w:rPr>
        <w:t>EN</w:t>
      </w:r>
      <w:r>
        <w:rPr>
          <w:smallCaps w:val="0"/>
          <w:w w:val="122"/>
        </w:rPr>
        <w:t>.4:</w:t>
      </w:r>
      <w:r>
        <w:rPr>
          <w:b w:val="0"/>
          <w:smallCaps w:val="0"/>
        </w:rPr>
        <w:t> </w:t>
      </w:r>
      <w:r>
        <w:rPr>
          <w:smallCaps w:val="0"/>
          <w:spacing w:val="-1"/>
          <w:w w:val="125"/>
        </w:rPr>
        <w:t>P</w:t>
      </w:r>
      <w:r>
        <w:rPr>
          <w:smallCaps/>
          <w:w w:val="119"/>
        </w:rPr>
        <w:t>e</w:t>
      </w:r>
      <w:r>
        <w:rPr>
          <w:smallCaps/>
          <w:spacing w:val="-3"/>
          <w:w w:val="119"/>
        </w:rPr>
        <w:t>r</w:t>
      </w:r>
      <w:r>
        <w:rPr>
          <w:smallCaps/>
          <w:w w:val="125"/>
        </w:rPr>
        <w:t>son</w:t>
      </w:r>
      <w:r>
        <w:rPr>
          <w:b w:val="0"/>
          <w:smallCaps w:val="0"/>
        </w:rPr>
        <w:t> </w:t>
      </w:r>
      <w:r>
        <w:rPr>
          <w:smallCaps/>
          <w:w w:val="114"/>
        </w:rPr>
        <w:t>collecting</w:t>
      </w:r>
      <w:r>
        <w:rPr>
          <w:b w:val="0"/>
          <w:smallCaps w:val="0"/>
        </w:rPr>
        <w:t> </w:t>
      </w:r>
      <w:r>
        <w:rPr>
          <w:smallCaps/>
          <w:spacing w:val="-14"/>
          <w:w w:val="119"/>
        </w:rPr>
        <w:t>w</w:t>
      </w:r>
      <w:r>
        <w:rPr>
          <w:smallCaps/>
          <w:w w:val="113"/>
        </w:rPr>
        <w:t>a</w:t>
      </w:r>
      <w:r>
        <w:rPr>
          <w:smallCaps/>
          <w:spacing w:val="1"/>
          <w:w w:val="113"/>
        </w:rPr>
        <w:t>t</w:t>
      </w:r>
      <w:bookmarkEnd w:id="22"/>
      <w:r>
        <w:rPr>
          <w:smallCaps/>
          <w:w w:val="119"/>
        </w:rPr>
        <w:t>er</w:t>
      </w:r>
    </w:p>
    <w:p>
      <w:pPr>
        <w:spacing w:before="1"/>
        <w:ind w:left="266" w:right="278" w:firstLine="0"/>
        <w:jc w:val="center"/>
        <w:rPr>
          <w:sz w:val="20"/>
        </w:rPr>
      </w:pPr>
      <w:r>
        <w:rPr>
          <w:sz w:val="20"/>
        </w:rPr>
        <w:t>Percent distribution of households according to the person collecting water used in the household, Trinidad and Tobago, 2006</w:t>
      </w:r>
    </w:p>
    <w:p>
      <w:pPr>
        <w:spacing w:line="240" w:lineRule="auto" w:before="8" w:after="0"/>
        <w:rPr>
          <w:sz w:val="13"/>
        </w:rPr>
      </w:pPr>
    </w:p>
    <w:tbl>
      <w:tblPr>
        <w:tblW w:w="0" w:type="auto"/>
        <w:jc w:val="left"/>
        <w:tblInd w:w="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50"/>
        <w:gridCol w:w="1531"/>
        <w:gridCol w:w="1388"/>
        <w:gridCol w:w="1277"/>
        <w:gridCol w:w="1350"/>
        <w:gridCol w:w="1186"/>
        <w:gridCol w:w="1190"/>
        <w:gridCol w:w="1213"/>
        <w:gridCol w:w="1073"/>
        <w:gridCol w:w="1171"/>
      </w:tblGrid>
      <w:tr>
        <w:trPr>
          <w:trHeight w:val="512" w:hRule="atLeast"/>
        </w:trPr>
        <w:tc>
          <w:tcPr>
            <w:tcW w:w="3381" w:type="dxa"/>
            <w:gridSpan w:val="2"/>
            <w:shd w:val="clear" w:color="auto" w:fill="0060AE"/>
          </w:tcPr>
          <w:p>
            <w:pPr>
              <w:pStyle w:val="TableParagraph"/>
              <w:rPr>
                <w:rFonts w:ascii="Times New Roman"/>
                <w:sz w:val="18"/>
              </w:rPr>
            </w:pPr>
          </w:p>
        </w:tc>
        <w:tc>
          <w:tcPr>
            <w:tcW w:w="7604" w:type="dxa"/>
            <w:gridSpan w:val="6"/>
            <w:shd w:val="clear" w:color="auto" w:fill="0060AE"/>
          </w:tcPr>
          <w:p>
            <w:pPr>
              <w:pStyle w:val="TableParagraph"/>
              <w:spacing w:before="7"/>
              <w:rPr>
                <w:sz w:val="22"/>
              </w:rPr>
            </w:pPr>
          </w:p>
          <w:p>
            <w:pPr>
              <w:pStyle w:val="TableParagraph"/>
              <w:ind w:left="2509" w:right="2498"/>
              <w:jc w:val="center"/>
              <w:rPr>
                <w:sz w:val="18"/>
              </w:rPr>
            </w:pPr>
            <w:r>
              <w:rPr>
                <w:color w:val="FFFFFF"/>
                <w:sz w:val="18"/>
              </w:rPr>
              <w:t>Person collecting drinking water</w:t>
            </w:r>
          </w:p>
        </w:tc>
        <w:tc>
          <w:tcPr>
            <w:tcW w:w="1073" w:type="dxa"/>
            <w:shd w:val="clear" w:color="auto" w:fill="0060AE"/>
          </w:tcPr>
          <w:p>
            <w:pPr>
              <w:pStyle w:val="TableParagraph"/>
              <w:spacing w:before="7"/>
              <w:rPr>
                <w:sz w:val="22"/>
              </w:rPr>
            </w:pPr>
          </w:p>
          <w:p>
            <w:pPr>
              <w:pStyle w:val="TableParagraph"/>
              <w:ind w:left="344"/>
              <w:rPr>
                <w:sz w:val="18"/>
              </w:rPr>
            </w:pPr>
            <w:r>
              <w:rPr>
                <w:color w:val="FFFFFF"/>
                <w:sz w:val="18"/>
              </w:rPr>
              <w:t>Total</w:t>
            </w:r>
          </w:p>
        </w:tc>
        <w:tc>
          <w:tcPr>
            <w:tcW w:w="1171" w:type="dxa"/>
            <w:shd w:val="clear" w:color="auto" w:fill="0060AE"/>
          </w:tcPr>
          <w:p>
            <w:pPr>
              <w:pStyle w:val="TableParagraph"/>
              <w:spacing w:line="249" w:lineRule="auto" w:before="44"/>
              <w:ind w:left="122" w:right="93" w:firstLine="40"/>
              <w:rPr>
                <w:sz w:val="18"/>
              </w:rPr>
            </w:pPr>
            <w:r>
              <w:rPr>
                <w:color w:val="FFFFFF"/>
                <w:sz w:val="18"/>
              </w:rPr>
              <w:t>Number of households</w:t>
            </w:r>
          </w:p>
        </w:tc>
      </w:tr>
      <w:tr>
        <w:trPr>
          <w:trHeight w:val="512" w:hRule="atLeast"/>
        </w:trPr>
        <w:tc>
          <w:tcPr>
            <w:tcW w:w="3381" w:type="dxa"/>
            <w:gridSpan w:val="2"/>
            <w:shd w:val="clear" w:color="auto" w:fill="FFFFFF"/>
          </w:tcPr>
          <w:p>
            <w:pPr>
              <w:pStyle w:val="TableParagraph"/>
              <w:rPr>
                <w:rFonts w:ascii="Times New Roman"/>
                <w:sz w:val="18"/>
              </w:rPr>
            </w:pPr>
          </w:p>
        </w:tc>
        <w:tc>
          <w:tcPr>
            <w:tcW w:w="1388" w:type="dxa"/>
            <w:shd w:val="clear" w:color="auto" w:fill="FFFFFF"/>
          </w:tcPr>
          <w:p>
            <w:pPr>
              <w:pStyle w:val="TableParagraph"/>
              <w:spacing w:before="7"/>
              <w:rPr>
                <w:sz w:val="22"/>
              </w:rPr>
            </w:pPr>
          </w:p>
          <w:p>
            <w:pPr>
              <w:pStyle w:val="TableParagraph"/>
              <w:ind w:left="171"/>
              <w:rPr>
                <w:sz w:val="18"/>
              </w:rPr>
            </w:pPr>
            <w:r>
              <w:rPr>
                <w:sz w:val="18"/>
              </w:rPr>
              <w:t>Adult woman</w:t>
            </w:r>
          </w:p>
        </w:tc>
        <w:tc>
          <w:tcPr>
            <w:tcW w:w="1277" w:type="dxa"/>
            <w:shd w:val="clear" w:color="auto" w:fill="FFFFFF"/>
          </w:tcPr>
          <w:p>
            <w:pPr>
              <w:pStyle w:val="TableParagraph"/>
              <w:spacing w:before="7"/>
              <w:rPr>
                <w:sz w:val="22"/>
              </w:rPr>
            </w:pPr>
          </w:p>
          <w:p>
            <w:pPr>
              <w:pStyle w:val="TableParagraph"/>
              <w:ind w:left="231"/>
              <w:rPr>
                <w:sz w:val="18"/>
              </w:rPr>
            </w:pPr>
            <w:r>
              <w:rPr>
                <w:sz w:val="18"/>
              </w:rPr>
              <w:t>Adult man</w:t>
            </w:r>
          </w:p>
        </w:tc>
        <w:tc>
          <w:tcPr>
            <w:tcW w:w="1350" w:type="dxa"/>
            <w:shd w:val="clear" w:color="auto" w:fill="FFFFFF"/>
          </w:tcPr>
          <w:p>
            <w:pPr>
              <w:pStyle w:val="TableParagraph"/>
              <w:spacing w:line="249" w:lineRule="auto" w:before="44"/>
              <w:ind w:left="258" w:right="131" w:hanging="95"/>
              <w:rPr>
                <w:sz w:val="18"/>
              </w:rPr>
            </w:pPr>
            <w:r>
              <w:rPr>
                <w:sz w:val="18"/>
              </w:rPr>
              <w:t>Female child (under 15)</w:t>
            </w:r>
          </w:p>
        </w:tc>
        <w:tc>
          <w:tcPr>
            <w:tcW w:w="1186" w:type="dxa"/>
            <w:shd w:val="clear" w:color="auto" w:fill="FFFFFF"/>
          </w:tcPr>
          <w:p>
            <w:pPr>
              <w:pStyle w:val="TableParagraph"/>
              <w:spacing w:line="249" w:lineRule="auto" w:before="44"/>
              <w:ind w:left="176" w:right="144" w:firstLine="10"/>
              <w:rPr>
                <w:sz w:val="18"/>
              </w:rPr>
            </w:pPr>
            <w:r>
              <w:rPr>
                <w:sz w:val="18"/>
              </w:rPr>
              <w:t>Male child (under 15)</w:t>
            </w:r>
          </w:p>
        </w:tc>
        <w:tc>
          <w:tcPr>
            <w:tcW w:w="1190" w:type="dxa"/>
            <w:shd w:val="clear" w:color="auto" w:fill="FFFFFF"/>
          </w:tcPr>
          <w:p>
            <w:pPr>
              <w:pStyle w:val="TableParagraph"/>
              <w:spacing w:before="7"/>
              <w:rPr>
                <w:sz w:val="22"/>
              </w:rPr>
            </w:pPr>
          </w:p>
          <w:p>
            <w:pPr>
              <w:pStyle w:val="TableParagraph"/>
              <w:ind w:left="417" w:right="405"/>
              <w:jc w:val="center"/>
              <w:rPr>
                <w:sz w:val="18"/>
              </w:rPr>
            </w:pPr>
            <w:r>
              <w:rPr>
                <w:sz w:val="18"/>
              </w:rPr>
              <w:t>DK</w:t>
            </w:r>
          </w:p>
        </w:tc>
        <w:tc>
          <w:tcPr>
            <w:tcW w:w="1213" w:type="dxa"/>
            <w:shd w:val="clear" w:color="auto" w:fill="FFFFFF"/>
          </w:tcPr>
          <w:p>
            <w:pPr>
              <w:pStyle w:val="TableParagraph"/>
              <w:spacing w:before="7"/>
              <w:rPr>
                <w:sz w:val="22"/>
              </w:rPr>
            </w:pPr>
          </w:p>
          <w:p>
            <w:pPr>
              <w:pStyle w:val="TableParagraph"/>
              <w:ind w:left="300"/>
              <w:rPr>
                <w:sz w:val="18"/>
              </w:rPr>
            </w:pPr>
            <w:r>
              <w:rPr>
                <w:sz w:val="18"/>
              </w:rPr>
              <w:t>Missing</w:t>
            </w:r>
          </w:p>
        </w:tc>
        <w:tc>
          <w:tcPr>
            <w:tcW w:w="1073" w:type="dxa"/>
            <w:shd w:val="clear" w:color="auto" w:fill="FFFFFF"/>
          </w:tcPr>
          <w:p>
            <w:pPr>
              <w:pStyle w:val="TableParagraph"/>
              <w:rPr>
                <w:rFonts w:ascii="Times New Roman"/>
                <w:sz w:val="18"/>
              </w:rPr>
            </w:pPr>
          </w:p>
        </w:tc>
        <w:tc>
          <w:tcPr>
            <w:tcW w:w="1171" w:type="dxa"/>
            <w:shd w:val="clear" w:color="auto" w:fill="FFFFFF"/>
          </w:tcPr>
          <w:p>
            <w:pPr>
              <w:pStyle w:val="TableParagraph"/>
              <w:rPr>
                <w:rFonts w:ascii="Times New Roman"/>
                <w:sz w:val="18"/>
              </w:rPr>
            </w:pPr>
          </w:p>
        </w:tc>
      </w:tr>
      <w:tr>
        <w:trPr>
          <w:trHeight w:val="512" w:hRule="atLeast"/>
        </w:trPr>
        <w:tc>
          <w:tcPr>
            <w:tcW w:w="1850" w:type="dxa"/>
            <w:shd w:val="clear" w:color="auto" w:fill="FFFFFF"/>
          </w:tcPr>
          <w:p>
            <w:pPr>
              <w:pStyle w:val="TableParagraph"/>
              <w:spacing w:line="249" w:lineRule="auto" w:before="44"/>
              <w:ind w:left="90" w:right="444"/>
              <w:rPr>
                <w:sz w:val="18"/>
              </w:rPr>
            </w:pPr>
            <w:r>
              <w:rPr>
                <w:sz w:val="18"/>
              </w:rPr>
              <w:t>Regional Health Authority</w:t>
            </w:r>
          </w:p>
        </w:tc>
        <w:tc>
          <w:tcPr>
            <w:tcW w:w="1531" w:type="dxa"/>
            <w:shd w:val="clear" w:color="auto" w:fill="FFFFFF"/>
          </w:tcPr>
          <w:p>
            <w:pPr>
              <w:pStyle w:val="TableParagraph"/>
              <w:spacing w:before="44"/>
              <w:ind w:left="90"/>
              <w:rPr>
                <w:sz w:val="18"/>
              </w:rPr>
            </w:pPr>
            <w:r>
              <w:rPr>
                <w:sz w:val="18"/>
              </w:rPr>
              <w:t>North West</w:t>
            </w:r>
          </w:p>
        </w:tc>
        <w:tc>
          <w:tcPr>
            <w:tcW w:w="1388" w:type="dxa"/>
            <w:shd w:val="clear" w:color="auto" w:fill="FFFFFF"/>
          </w:tcPr>
          <w:p>
            <w:pPr>
              <w:pStyle w:val="TableParagraph"/>
              <w:spacing w:before="152"/>
              <w:ind w:right="77"/>
              <w:jc w:val="right"/>
              <w:rPr>
                <w:sz w:val="18"/>
              </w:rPr>
            </w:pPr>
            <w:r>
              <w:rPr>
                <w:sz w:val="18"/>
              </w:rPr>
              <w:t>15.6</w:t>
            </w:r>
          </w:p>
        </w:tc>
        <w:tc>
          <w:tcPr>
            <w:tcW w:w="1277" w:type="dxa"/>
            <w:shd w:val="clear" w:color="auto" w:fill="FFFFFF"/>
          </w:tcPr>
          <w:p>
            <w:pPr>
              <w:pStyle w:val="TableParagraph"/>
              <w:spacing w:before="152"/>
              <w:ind w:right="77"/>
              <w:jc w:val="right"/>
              <w:rPr>
                <w:sz w:val="18"/>
              </w:rPr>
            </w:pPr>
            <w:r>
              <w:rPr>
                <w:sz w:val="18"/>
              </w:rPr>
              <w:t>77.5</w:t>
            </w:r>
          </w:p>
        </w:tc>
        <w:tc>
          <w:tcPr>
            <w:tcW w:w="1350" w:type="dxa"/>
            <w:shd w:val="clear" w:color="auto" w:fill="FFFFFF"/>
          </w:tcPr>
          <w:p>
            <w:pPr>
              <w:pStyle w:val="TableParagraph"/>
              <w:spacing w:before="152"/>
              <w:ind w:right="77"/>
              <w:jc w:val="right"/>
              <w:rPr>
                <w:sz w:val="18"/>
              </w:rPr>
            </w:pPr>
            <w:r>
              <w:rPr>
                <w:sz w:val="18"/>
              </w:rPr>
              <w:t>.7</w:t>
            </w:r>
          </w:p>
        </w:tc>
        <w:tc>
          <w:tcPr>
            <w:tcW w:w="1186" w:type="dxa"/>
            <w:shd w:val="clear" w:color="auto" w:fill="FFFFFF"/>
          </w:tcPr>
          <w:p>
            <w:pPr>
              <w:pStyle w:val="TableParagraph"/>
              <w:spacing w:before="152"/>
              <w:ind w:right="77"/>
              <w:jc w:val="right"/>
              <w:rPr>
                <w:sz w:val="18"/>
              </w:rPr>
            </w:pPr>
            <w:r>
              <w:rPr>
                <w:sz w:val="18"/>
              </w:rPr>
              <w:t>.7</w:t>
            </w:r>
          </w:p>
        </w:tc>
        <w:tc>
          <w:tcPr>
            <w:tcW w:w="1190" w:type="dxa"/>
            <w:shd w:val="clear" w:color="auto" w:fill="FFFFFF"/>
          </w:tcPr>
          <w:p>
            <w:pPr>
              <w:pStyle w:val="TableParagraph"/>
              <w:spacing w:before="152"/>
              <w:ind w:right="77"/>
              <w:jc w:val="right"/>
              <w:rPr>
                <w:sz w:val="18"/>
              </w:rPr>
            </w:pPr>
            <w:r>
              <w:rPr>
                <w:sz w:val="18"/>
              </w:rPr>
              <w:t>5.4</w:t>
            </w:r>
          </w:p>
        </w:tc>
        <w:tc>
          <w:tcPr>
            <w:tcW w:w="1213" w:type="dxa"/>
            <w:shd w:val="clear" w:color="auto" w:fill="FFFFFF"/>
          </w:tcPr>
          <w:p>
            <w:pPr>
              <w:pStyle w:val="TableParagraph"/>
              <w:spacing w:before="152"/>
              <w:ind w:right="77"/>
              <w:jc w:val="right"/>
              <w:rPr>
                <w:sz w:val="18"/>
              </w:rPr>
            </w:pPr>
            <w:r>
              <w:rPr>
                <w:sz w:val="18"/>
              </w:rPr>
              <w:t>.0</w:t>
            </w:r>
          </w:p>
        </w:tc>
        <w:tc>
          <w:tcPr>
            <w:tcW w:w="1073" w:type="dxa"/>
            <w:shd w:val="clear" w:color="auto" w:fill="FFFFFF"/>
          </w:tcPr>
          <w:p>
            <w:pPr>
              <w:pStyle w:val="TableParagraph"/>
              <w:spacing w:before="152"/>
              <w:ind w:right="78"/>
              <w:jc w:val="right"/>
              <w:rPr>
                <w:sz w:val="18"/>
              </w:rPr>
            </w:pPr>
            <w:r>
              <w:rPr>
                <w:sz w:val="18"/>
              </w:rPr>
              <w:t>100.0</w:t>
            </w:r>
          </w:p>
        </w:tc>
        <w:tc>
          <w:tcPr>
            <w:tcW w:w="1171" w:type="dxa"/>
            <w:shd w:val="clear" w:color="auto" w:fill="FFFFFF"/>
          </w:tcPr>
          <w:p>
            <w:pPr>
              <w:pStyle w:val="TableParagraph"/>
              <w:spacing w:before="152"/>
              <w:ind w:right="79"/>
              <w:jc w:val="right"/>
              <w:rPr>
                <w:sz w:val="18"/>
              </w:rPr>
            </w:pPr>
            <w:r>
              <w:rPr>
                <w:sz w:val="18"/>
              </w:rPr>
              <w:t>138</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East</w:t>
            </w:r>
          </w:p>
        </w:tc>
        <w:tc>
          <w:tcPr>
            <w:tcW w:w="1388" w:type="dxa"/>
            <w:shd w:val="clear" w:color="auto" w:fill="FFFFFF"/>
          </w:tcPr>
          <w:p>
            <w:pPr>
              <w:pStyle w:val="TableParagraph"/>
              <w:spacing w:before="44"/>
              <w:ind w:right="77"/>
              <w:jc w:val="right"/>
              <w:rPr>
                <w:sz w:val="18"/>
              </w:rPr>
            </w:pPr>
            <w:r>
              <w:rPr>
                <w:sz w:val="18"/>
              </w:rPr>
              <w:t>(22.2)</w:t>
            </w:r>
          </w:p>
        </w:tc>
        <w:tc>
          <w:tcPr>
            <w:tcW w:w="1277" w:type="dxa"/>
            <w:shd w:val="clear" w:color="auto" w:fill="FFFFFF"/>
          </w:tcPr>
          <w:p>
            <w:pPr>
              <w:pStyle w:val="TableParagraph"/>
              <w:spacing w:before="44"/>
              <w:ind w:right="77"/>
              <w:jc w:val="right"/>
              <w:rPr>
                <w:sz w:val="18"/>
              </w:rPr>
            </w:pPr>
            <w:r>
              <w:rPr>
                <w:sz w:val="18"/>
              </w:rPr>
              <w:t>(66.7)</w:t>
            </w:r>
          </w:p>
        </w:tc>
        <w:tc>
          <w:tcPr>
            <w:tcW w:w="1350" w:type="dxa"/>
            <w:shd w:val="clear" w:color="auto" w:fill="FFFFFF"/>
          </w:tcPr>
          <w:p>
            <w:pPr>
              <w:pStyle w:val="TableParagraph"/>
              <w:spacing w:before="44"/>
              <w:ind w:right="77"/>
              <w:jc w:val="right"/>
              <w:rPr>
                <w:sz w:val="18"/>
              </w:rPr>
            </w:pPr>
            <w:r>
              <w:rPr>
                <w:sz w:val="18"/>
              </w:rPr>
              <w:t>(.0)</w:t>
            </w:r>
          </w:p>
        </w:tc>
        <w:tc>
          <w:tcPr>
            <w:tcW w:w="1186" w:type="dxa"/>
            <w:shd w:val="clear" w:color="auto" w:fill="FFFFFF"/>
          </w:tcPr>
          <w:p>
            <w:pPr>
              <w:pStyle w:val="TableParagraph"/>
              <w:spacing w:before="44"/>
              <w:ind w:right="77"/>
              <w:jc w:val="right"/>
              <w:rPr>
                <w:sz w:val="18"/>
              </w:rPr>
            </w:pPr>
            <w:r>
              <w:rPr>
                <w:sz w:val="18"/>
              </w:rPr>
              <w:t>(.0)</w:t>
            </w:r>
          </w:p>
        </w:tc>
        <w:tc>
          <w:tcPr>
            <w:tcW w:w="1190" w:type="dxa"/>
            <w:shd w:val="clear" w:color="auto" w:fill="FFFFFF"/>
          </w:tcPr>
          <w:p>
            <w:pPr>
              <w:pStyle w:val="TableParagraph"/>
              <w:spacing w:before="44"/>
              <w:ind w:right="77"/>
              <w:jc w:val="right"/>
              <w:rPr>
                <w:sz w:val="18"/>
              </w:rPr>
            </w:pPr>
            <w:r>
              <w:rPr>
                <w:sz w:val="18"/>
              </w:rPr>
              <w:t>(7.4)</w:t>
            </w:r>
          </w:p>
        </w:tc>
        <w:tc>
          <w:tcPr>
            <w:tcW w:w="1213" w:type="dxa"/>
            <w:shd w:val="clear" w:color="auto" w:fill="FFFFFF"/>
          </w:tcPr>
          <w:p>
            <w:pPr>
              <w:pStyle w:val="TableParagraph"/>
              <w:spacing w:before="44"/>
              <w:ind w:right="77"/>
              <w:jc w:val="right"/>
              <w:rPr>
                <w:sz w:val="18"/>
              </w:rPr>
            </w:pPr>
            <w:r>
              <w:rPr>
                <w:sz w:val="18"/>
              </w:rPr>
              <w:t>(3.7)</w:t>
            </w:r>
          </w:p>
        </w:tc>
        <w:tc>
          <w:tcPr>
            <w:tcW w:w="1073" w:type="dxa"/>
            <w:shd w:val="clear" w:color="auto" w:fill="FFFFFF"/>
          </w:tcPr>
          <w:p>
            <w:pPr>
              <w:pStyle w:val="TableParagraph"/>
              <w:spacing w:before="44"/>
              <w:ind w:right="78"/>
              <w:jc w:val="right"/>
              <w:rPr>
                <w:sz w:val="18"/>
              </w:rPr>
            </w:pPr>
            <w:r>
              <w:rPr>
                <w:sz w:val="18"/>
              </w:rPr>
              <w:t>(100.0)</w:t>
            </w:r>
          </w:p>
        </w:tc>
        <w:tc>
          <w:tcPr>
            <w:tcW w:w="1171" w:type="dxa"/>
            <w:shd w:val="clear" w:color="auto" w:fill="FFFFFF"/>
          </w:tcPr>
          <w:p>
            <w:pPr>
              <w:pStyle w:val="TableParagraph"/>
              <w:spacing w:before="44"/>
              <w:ind w:right="78"/>
              <w:jc w:val="right"/>
              <w:rPr>
                <w:sz w:val="18"/>
              </w:rPr>
            </w:pPr>
            <w:r>
              <w:rPr>
                <w:sz w:val="18"/>
              </w:rPr>
              <w:t>27</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North Central</w:t>
            </w:r>
          </w:p>
        </w:tc>
        <w:tc>
          <w:tcPr>
            <w:tcW w:w="1388" w:type="dxa"/>
            <w:shd w:val="clear" w:color="auto" w:fill="FFFFFF"/>
          </w:tcPr>
          <w:p>
            <w:pPr>
              <w:pStyle w:val="TableParagraph"/>
              <w:spacing w:before="44"/>
              <w:ind w:right="77"/>
              <w:jc w:val="right"/>
              <w:rPr>
                <w:sz w:val="18"/>
              </w:rPr>
            </w:pPr>
            <w:r>
              <w:rPr>
                <w:sz w:val="18"/>
              </w:rPr>
              <w:t>23.6</w:t>
            </w:r>
          </w:p>
        </w:tc>
        <w:tc>
          <w:tcPr>
            <w:tcW w:w="1277" w:type="dxa"/>
            <w:shd w:val="clear" w:color="auto" w:fill="FFFFFF"/>
          </w:tcPr>
          <w:p>
            <w:pPr>
              <w:pStyle w:val="TableParagraph"/>
              <w:spacing w:before="44"/>
              <w:ind w:right="77"/>
              <w:jc w:val="right"/>
              <w:rPr>
                <w:sz w:val="18"/>
              </w:rPr>
            </w:pPr>
            <w:r>
              <w:rPr>
                <w:sz w:val="18"/>
              </w:rPr>
              <w:t>65.2</w:t>
            </w:r>
          </w:p>
        </w:tc>
        <w:tc>
          <w:tcPr>
            <w:tcW w:w="1350" w:type="dxa"/>
            <w:shd w:val="clear" w:color="auto" w:fill="FFFFFF"/>
          </w:tcPr>
          <w:p>
            <w:pPr>
              <w:pStyle w:val="TableParagraph"/>
              <w:spacing w:before="44"/>
              <w:ind w:right="77"/>
              <w:jc w:val="right"/>
              <w:rPr>
                <w:sz w:val="18"/>
              </w:rPr>
            </w:pPr>
            <w:r>
              <w:rPr>
                <w:sz w:val="18"/>
              </w:rPr>
              <w:t>1.6</w:t>
            </w:r>
          </w:p>
        </w:tc>
        <w:tc>
          <w:tcPr>
            <w:tcW w:w="1186" w:type="dxa"/>
            <w:shd w:val="clear" w:color="auto" w:fill="FFFFFF"/>
          </w:tcPr>
          <w:p>
            <w:pPr>
              <w:pStyle w:val="TableParagraph"/>
              <w:spacing w:before="44"/>
              <w:ind w:right="77"/>
              <w:jc w:val="right"/>
              <w:rPr>
                <w:sz w:val="18"/>
              </w:rPr>
            </w:pPr>
            <w:r>
              <w:rPr>
                <w:sz w:val="18"/>
              </w:rPr>
              <w:t>6.4</w:t>
            </w:r>
          </w:p>
        </w:tc>
        <w:tc>
          <w:tcPr>
            <w:tcW w:w="1190" w:type="dxa"/>
            <w:shd w:val="clear" w:color="auto" w:fill="FFFFFF"/>
          </w:tcPr>
          <w:p>
            <w:pPr>
              <w:pStyle w:val="TableParagraph"/>
              <w:spacing w:before="44"/>
              <w:ind w:right="77"/>
              <w:jc w:val="right"/>
              <w:rPr>
                <w:sz w:val="18"/>
              </w:rPr>
            </w:pPr>
            <w:r>
              <w:rPr>
                <w:sz w:val="18"/>
              </w:rPr>
              <w:t>3.0</w:t>
            </w:r>
          </w:p>
        </w:tc>
        <w:tc>
          <w:tcPr>
            <w:tcW w:w="1213" w:type="dxa"/>
            <w:shd w:val="clear" w:color="auto" w:fill="FFFFFF"/>
          </w:tcPr>
          <w:p>
            <w:pPr>
              <w:pStyle w:val="TableParagraph"/>
              <w:spacing w:before="44"/>
              <w:ind w:right="78"/>
              <w:jc w:val="right"/>
              <w:rPr>
                <w:sz w:val="18"/>
              </w:rPr>
            </w:pPr>
            <w:r>
              <w:rPr>
                <w:sz w:val="18"/>
              </w:rPr>
              <w:t>.0</w:t>
            </w:r>
          </w:p>
        </w:tc>
        <w:tc>
          <w:tcPr>
            <w:tcW w:w="1073" w:type="dxa"/>
            <w:shd w:val="clear" w:color="auto" w:fill="FFFFFF"/>
          </w:tcPr>
          <w:p>
            <w:pPr>
              <w:pStyle w:val="TableParagraph"/>
              <w:spacing w:before="44"/>
              <w:ind w:right="78"/>
              <w:jc w:val="right"/>
              <w:rPr>
                <w:sz w:val="18"/>
              </w:rPr>
            </w:pPr>
            <w:r>
              <w:rPr>
                <w:sz w:val="18"/>
              </w:rPr>
              <w:t>100.0</w:t>
            </w:r>
          </w:p>
        </w:tc>
        <w:tc>
          <w:tcPr>
            <w:tcW w:w="1171" w:type="dxa"/>
            <w:shd w:val="clear" w:color="auto" w:fill="FFFFFF"/>
          </w:tcPr>
          <w:p>
            <w:pPr>
              <w:pStyle w:val="TableParagraph"/>
              <w:spacing w:before="44"/>
              <w:ind w:right="79"/>
              <w:jc w:val="right"/>
              <w:rPr>
                <w:sz w:val="18"/>
              </w:rPr>
            </w:pPr>
            <w:r>
              <w:rPr>
                <w:sz w:val="18"/>
              </w:rPr>
              <w:t>62</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South West</w:t>
            </w:r>
          </w:p>
        </w:tc>
        <w:tc>
          <w:tcPr>
            <w:tcW w:w="1388" w:type="dxa"/>
            <w:shd w:val="clear" w:color="auto" w:fill="FFFFFF"/>
          </w:tcPr>
          <w:p>
            <w:pPr>
              <w:pStyle w:val="TableParagraph"/>
              <w:spacing w:before="44"/>
              <w:ind w:right="77"/>
              <w:jc w:val="right"/>
              <w:rPr>
                <w:sz w:val="18"/>
              </w:rPr>
            </w:pPr>
            <w:r>
              <w:rPr>
                <w:sz w:val="18"/>
              </w:rPr>
              <w:t>23.1</w:t>
            </w:r>
          </w:p>
        </w:tc>
        <w:tc>
          <w:tcPr>
            <w:tcW w:w="1277" w:type="dxa"/>
            <w:shd w:val="clear" w:color="auto" w:fill="FFFFFF"/>
          </w:tcPr>
          <w:p>
            <w:pPr>
              <w:pStyle w:val="TableParagraph"/>
              <w:spacing w:before="44"/>
              <w:ind w:right="77"/>
              <w:jc w:val="right"/>
              <w:rPr>
                <w:sz w:val="18"/>
              </w:rPr>
            </w:pPr>
            <w:r>
              <w:rPr>
                <w:sz w:val="18"/>
              </w:rPr>
              <w:t>72.4</w:t>
            </w:r>
          </w:p>
        </w:tc>
        <w:tc>
          <w:tcPr>
            <w:tcW w:w="1350" w:type="dxa"/>
            <w:shd w:val="clear" w:color="auto" w:fill="FFFFFF"/>
          </w:tcPr>
          <w:p>
            <w:pPr>
              <w:pStyle w:val="TableParagraph"/>
              <w:spacing w:before="44"/>
              <w:ind w:right="77"/>
              <w:jc w:val="right"/>
              <w:rPr>
                <w:sz w:val="18"/>
              </w:rPr>
            </w:pPr>
            <w:r>
              <w:rPr>
                <w:sz w:val="18"/>
              </w:rPr>
              <w:t>.8</w:t>
            </w:r>
          </w:p>
        </w:tc>
        <w:tc>
          <w:tcPr>
            <w:tcW w:w="1186" w:type="dxa"/>
            <w:shd w:val="clear" w:color="auto" w:fill="FFFFFF"/>
          </w:tcPr>
          <w:p>
            <w:pPr>
              <w:pStyle w:val="TableParagraph"/>
              <w:spacing w:before="44"/>
              <w:ind w:right="77"/>
              <w:jc w:val="right"/>
              <w:rPr>
                <w:sz w:val="18"/>
              </w:rPr>
            </w:pPr>
            <w:r>
              <w:rPr>
                <w:sz w:val="18"/>
              </w:rPr>
              <w:t>.7</w:t>
            </w:r>
          </w:p>
        </w:tc>
        <w:tc>
          <w:tcPr>
            <w:tcW w:w="1190" w:type="dxa"/>
            <w:shd w:val="clear" w:color="auto" w:fill="FFFFFF"/>
          </w:tcPr>
          <w:p>
            <w:pPr>
              <w:pStyle w:val="TableParagraph"/>
              <w:spacing w:before="44"/>
              <w:ind w:right="77"/>
              <w:jc w:val="right"/>
              <w:rPr>
                <w:sz w:val="18"/>
              </w:rPr>
            </w:pPr>
            <w:r>
              <w:rPr>
                <w:sz w:val="18"/>
              </w:rPr>
              <w:t>2.2</w:t>
            </w:r>
          </w:p>
        </w:tc>
        <w:tc>
          <w:tcPr>
            <w:tcW w:w="1213" w:type="dxa"/>
            <w:shd w:val="clear" w:color="auto" w:fill="FFFFFF"/>
          </w:tcPr>
          <w:p>
            <w:pPr>
              <w:pStyle w:val="TableParagraph"/>
              <w:spacing w:before="44"/>
              <w:ind w:right="77"/>
              <w:jc w:val="right"/>
              <w:rPr>
                <w:sz w:val="18"/>
              </w:rPr>
            </w:pPr>
            <w:r>
              <w:rPr>
                <w:sz w:val="18"/>
              </w:rPr>
              <w:t>.7</w:t>
            </w:r>
          </w:p>
        </w:tc>
        <w:tc>
          <w:tcPr>
            <w:tcW w:w="1073" w:type="dxa"/>
            <w:shd w:val="clear" w:color="auto" w:fill="FFFFFF"/>
          </w:tcPr>
          <w:p>
            <w:pPr>
              <w:pStyle w:val="TableParagraph"/>
              <w:spacing w:before="44"/>
              <w:ind w:right="78"/>
              <w:jc w:val="right"/>
              <w:rPr>
                <w:sz w:val="18"/>
              </w:rPr>
            </w:pPr>
            <w:r>
              <w:rPr>
                <w:sz w:val="18"/>
              </w:rPr>
              <w:t>100.0</w:t>
            </w:r>
          </w:p>
        </w:tc>
        <w:tc>
          <w:tcPr>
            <w:tcW w:w="1171" w:type="dxa"/>
            <w:shd w:val="clear" w:color="auto" w:fill="FFFFFF"/>
          </w:tcPr>
          <w:p>
            <w:pPr>
              <w:pStyle w:val="TableParagraph"/>
              <w:spacing w:before="44"/>
              <w:ind w:right="79"/>
              <w:jc w:val="right"/>
              <w:rPr>
                <w:sz w:val="18"/>
              </w:rPr>
            </w:pPr>
            <w:r>
              <w:rPr>
                <w:sz w:val="18"/>
              </w:rPr>
              <w:t>129</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Tobago</w:t>
            </w:r>
          </w:p>
        </w:tc>
        <w:tc>
          <w:tcPr>
            <w:tcW w:w="1388" w:type="dxa"/>
            <w:shd w:val="clear" w:color="auto" w:fill="FFFFFF"/>
          </w:tcPr>
          <w:p>
            <w:pPr>
              <w:pStyle w:val="TableParagraph"/>
              <w:spacing w:before="44"/>
              <w:ind w:right="77"/>
              <w:jc w:val="right"/>
              <w:rPr>
                <w:sz w:val="18"/>
              </w:rPr>
            </w:pPr>
            <w:r>
              <w:rPr>
                <w:sz w:val="18"/>
              </w:rPr>
              <w:t>*</w:t>
            </w:r>
          </w:p>
        </w:tc>
        <w:tc>
          <w:tcPr>
            <w:tcW w:w="1277" w:type="dxa"/>
            <w:shd w:val="clear" w:color="auto" w:fill="FFFFFF"/>
          </w:tcPr>
          <w:p>
            <w:pPr>
              <w:pStyle w:val="TableParagraph"/>
              <w:spacing w:before="44"/>
              <w:ind w:right="77"/>
              <w:jc w:val="right"/>
              <w:rPr>
                <w:sz w:val="18"/>
              </w:rPr>
            </w:pPr>
            <w:r>
              <w:rPr>
                <w:sz w:val="18"/>
              </w:rPr>
              <w:t>*</w:t>
            </w:r>
          </w:p>
        </w:tc>
        <w:tc>
          <w:tcPr>
            <w:tcW w:w="1350" w:type="dxa"/>
            <w:shd w:val="clear" w:color="auto" w:fill="FFFFFF"/>
          </w:tcPr>
          <w:p>
            <w:pPr>
              <w:pStyle w:val="TableParagraph"/>
              <w:spacing w:before="44"/>
              <w:ind w:right="77"/>
              <w:jc w:val="right"/>
              <w:rPr>
                <w:sz w:val="18"/>
              </w:rPr>
            </w:pPr>
            <w:r>
              <w:rPr>
                <w:sz w:val="18"/>
              </w:rPr>
              <w:t>*</w:t>
            </w:r>
          </w:p>
        </w:tc>
        <w:tc>
          <w:tcPr>
            <w:tcW w:w="1186" w:type="dxa"/>
            <w:shd w:val="clear" w:color="auto" w:fill="FFFFFF"/>
          </w:tcPr>
          <w:p>
            <w:pPr>
              <w:pStyle w:val="TableParagraph"/>
              <w:spacing w:before="44"/>
              <w:ind w:right="77"/>
              <w:jc w:val="right"/>
              <w:rPr>
                <w:sz w:val="18"/>
              </w:rPr>
            </w:pPr>
            <w:r>
              <w:rPr>
                <w:sz w:val="18"/>
              </w:rPr>
              <w:t>*</w:t>
            </w:r>
          </w:p>
        </w:tc>
        <w:tc>
          <w:tcPr>
            <w:tcW w:w="1190" w:type="dxa"/>
            <w:shd w:val="clear" w:color="auto" w:fill="FFFFFF"/>
          </w:tcPr>
          <w:p>
            <w:pPr>
              <w:pStyle w:val="TableParagraph"/>
              <w:spacing w:before="44"/>
              <w:ind w:right="77"/>
              <w:jc w:val="right"/>
              <w:rPr>
                <w:sz w:val="18"/>
              </w:rPr>
            </w:pPr>
            <w:r>
              <w:rPr>
                <w:sz w:val="18"/>
              </w:rPr>
              <w:t>*</w:t>
            </w:r>
          </w:p>
        </w:tc>
        <w:tc>
          <w:tcPr>
            <w:tcW w:w="1213" w:type="dxa"/>
            <w:shd w:val="clear" w:color="auto" w:fill="FFFFFF"/>
          </w:tcPr>
          <w:p>
            <w:pPr>
              <w:pStyle w:val="TableParagraph"/>
              <w:spacing w:before="44"/>
              <w:ind w:right="77"/>
              <w:jc w:val="right"/>
              <w:rPr>
                <w:sz w:val="18"/>
              </w:rPr>
            </w:pPr>
            <w:r>
              <w:rPr>
                <w:sz w:val="18"/>
              </w:rPr>
              <w:t>*</w:t>
            </w:r>
          </w:p>
        </w:tc>
        <w:tc>
          <w:tcPr>
            <w:tcW w:w="1073" w:type="dxa"/>
            <w:shd w:val="clear" w:color="auto" w:fill="FFFFFF"/>
          </w:tcPr>
          <w:p>
            <w:pPr>
              <w:pStyle w:val="TableParagraph"/>
              <w:spacing w:before="44"/>
              <w:ind w:right="78"/>
              <w:jc w:val="right"/>
              <w:rPr>
                <w:sz w:val="18"/>
              </w:rPr>
            </w:pPr>
            <w:r>
              <w:rPr>
                <w:sz w:val="18"/>
              </w:rPr>
              <w:t>*</w:t>
            </w:r>
          </w:p>
        </w:tc>
        <w:tc>
          <w:tcPr>
            <w:tcW w:w="1171" w:type="dxa"/>
            <w:shd w:val="clear" w:color="auto" w:fill="FFFFFF"/>
          </w:tcPr>
          <w:p>
            <w:pPr>
              <w:pStyle w:val="TableParagraph"/>
              <w:spacing w:before="44"/>
              <w:ind w:right="79"/>
              <w:jc w:val="right"/>
              <w:rPr>
                <w:sz w:val="18"/>
              </w:rPr>
            </w:pPr>
            <w:r>
              <w:rPr>
                <w:sz w:val="18"/>
              </w:rPr>
              <w:t>17</w:t>
            </w:r>
          </w:p>
        </w:tc>
      </w:tr>
      <w:tr>
        <w:trPr>
          <w:trHeight w:val="512" w:hRule="atLeast"/>
        </w:trPr>
        <w:tc>
          <w:tcPr>
            <w:tcW w:w="1850" w:type="dxa"/>
            <w:shd w:val="clear" w:color="auto" w:fill="FFFFFF"/>
          </w:tcPr>
          <w:p>
            <w:pPr>
              <w:pStyle w:val="TableParagraph"/>
              <w:spacing w:line="249" w:lineRule="auto" w:before="44"/>
              <w:ind w:left="90" w:right="724"/>
              <w:rPr>
                <w:sz w:val="18"/>
              </w:rPr>
            </w:pPr>
            <w:r>
              <w:rPr>
                <w:sz w:val="18"/>
              </w:rPr>
              <w:t>wealth index quintiles</w:t>
            </w:r>
          </w:p>
        </w:tc>
        <w:tc>
          <w:tcPr>
            <w:tcW w:w="1531" w:type="dxa"/>
            <w:shd w:val="clear" w:color="auto" w:fill="FFFFFF"/>
          </w:tcPr>
          <w:p>
            <w:pPr>
              <w:pStyle w:val="TableParagraph"/>
              <w:spacing w:before="44"/>
              <w:ind w:left="90"/>
              <w:rPr>
                <w:sz w:val="18"/>
              </w:rPr>
            </w:pPr>
            <w:r>
              <w:rPr>
                <w:sz w:val="18"/>
              </w:rPr>
              <w:t>Poorest</w:t>
            </w:r>
          </w:p>
        </w:tc>
        <w:tc>
          <w:tcPr>
            <w:tcW w:w="1388" w:type="dxa"/>
            <w:shd w:val="clear" w:color="auto" w:fill="FFFFFF"/>
          </w:tcPr>
          <w:p>
            <w:pPr>
              <w:pStyle w:val="TableParagraph"/>
              <w:spacing w:before="152"/>
              <w:ind w:right="77"/>
              <w:jc w:val="right"/>
              <w:rPr>
                <w:sz w:val="18"/>
              </w:rPr>
            </w:pPr>
            <w:r>
              <w:rPr>
                <w:sz w:val="18"/>
              </w:rPr>
              <w:t>20.7</w:t>
            </w:r>
          </w:p>
        </w:tc>
        <w:tc>
          <w:tcPr>
            <w:tcW w:w="1277" w:type="dxa"/>
            <w:shd w:val="clear" w:color="auto" w:fill="FFFFFF"/>
          </w:tcPr>
          <w:p>
            <w:pPr>
              <w:pStyle w:val="TableParagraph"/>
              <w:spacing w:before="152"/>
              <w:ind w:right="77"/>
              <w:jc w:val="right"/>
              <w:rPr>
                <w:sz w:val="18"/>
              </w:rPr>
            </w:pPr>
            <w:r>
              <w:rPr>
                <w:sz w:val="18"/>
              </w:rPr>
              <w:t>73.3</w:t>
            </w:r>
          </w:p>
        </w:tc>
        <w:tc>
          <w:tcPr>
            <w:tcW w:w="1350" w:type="dxa"/>
            <w:shd w:val="clear" w:color="auto" w:fill="FFFFFF"/>
          </w:tcPr>
          <w:p>
            <w:pPr>
              <w:pStyle w:val="TableParagraph"/>
              <w:spacing w:before="152"/>
              <w:ind w:right="77"/>
              <w:jc w:val="right"/>
              <w:rPr>
                <w:sz w:val="18"/>
              </w:rPr>
            </w:pPr>
            <w:r>
              <w:rPr>
                <w:sz w:val="18"/>
              </w:rPr>
              <w:t>1.4</w:t>
            </w:r>
          </w:p>
        </w:tc>
        <w:tc>
          <w:tcPr>
            <w:tcW w:w="1186" w:type="dxa"/>
            <w:shd w:val="clear" w:color="auto" w:fill="FFFFFF"/>
          </w:tcPr>
          <w:p>
            <w:pPr>
              <w:pStyle w:val="TableParagraph"/>
              <w:spacing w:before="152"/>
              <w:ind w:right="77"/>
              <w:jc w:val="right"/>
              <w:rPr>
                <w:sz w:val="18"/>
              </w:rPr>
            </w:pPr>
            <w:r>
              <w:rPr>
                <w:sz w:val="18"/>
              </w:rPr>
              <w:t>1.7</w:t>
            </w:r>
          </w:p>
        </w:tc>
        <w:tc>
          <w:tcPr>
            <w:tcW w:w="1190" w:type="dxa"/>
            <w:shd w:val="clear" w:color="auto" w:fill="FFFFFF"/>
          </w:tcPr>
          <w:p>
            <w:pPr>
              <w:pStyle w:val="TableParagraph"/>
              <w:spacing w:before="152"/>
              <w:ind w:right="77"/>
              <w:jc w:val="right"/>
              <w:rPr>
                <w:sz w:val="18"/>
              </w:rPr>
            </w:pPr>
            <w:r>
              <w:rPr>
                <w:sz w:val="18"/>
              </w:rPr>
              <w:t>2.4</w:t>
            </w:r>
          </w:p>
        </w:tc>
        <w:tc>
          <w:tcPr>
            <w:tcW w:w="1213" w:type="dxa"/>
            <w:shd w:val="clear" w:color="auto" w:fill="FFFFFF"/>
          </w:tcPr>
          <w:p>
            <w:pPr>
              <w:pStyle w:val="TableParagraph"/>
              <w:spacing w:before="152"/>
              <w:ind w:right="77"/>
              <w:jc w:val="right"/>
              <w:rPr>
                <w:sz w:val="18"/>
              </w:rPr>
            </w:pPr>
            <w:r>
              <w:rPr>
                <w:sz w:val="18"/>
              </w:rPr>
              <w:t>.4</w:t>
            </w:r>
          </w:p>
        </w:tc>
        <w:tc>
          <w:tcPr>
            <w:tcW w:w="1073" w:type="dxa"/>
            <w:shd w:val="clear" w:color="auto" w:fill="FFFFFF"/>
          </w:tcPr>
          <w:p>
            <w:pPr>
              <w:pStyle w:val="TableParagraph"/>
              <w:spacing w:before="152"/>
              <w:ind w:right="78"/>
              <w:jc w:val="right"/>
              <w:rPr>
                <w:sz w:val="18"/>
              </w:rPr>
            </w:pPr>
            <w:r>
              <w:rPr>
                <w:sz w:val="18"/>
              </w:rPr>
              <w:t>100.0</w:t>
            </w:r>
          </w:p>
        </w:tc>
        <w:tc>
          <w:tcPr>
            <w:tcW w:w="1171" w:type="dxa"/>
            <w:shd w:val="clear" w:color="auto" w:fill="FFFFFF"/>
          </w:tcPr>
          <w:p>
            <w:pPr>
              <w:pStyle w:val="TableParagraph"/>
              <w:spacing w:before="152"/>
              <w:ind w:right="79"/>
              <w:jc w:val="right"/>
              <w:rPr>
                <w:sz w:val="18"/>
              </w:rPr>
            </w:pPr>
            <w:r>
              <w:rPr>
                <w:sz w:val="18"/>
              </w:rPr>
              <w:t>287</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Second</w:t>
            </w:r>
          </w:p>
        </w:tc>
        <w:tc>
          <w:tcPr>
            <w:tcW w:w="1388" w:type="dxa"/>
            <w:shd w:val="clear" w:color="auto" w:fill="FFFFFF"/>
          </w:tcPr>
          <w:p>
            <w:pPr>
              <w:pStyle w:val="TableParagraph"/>
              <w:spacing w:before="44"/>
              <w:ind w:right="77"/>
              <w:jc w:val="right"/>
              <w:rPr>
                <w:sz w:val="18"/>
              </w:rPr>
            </w:pPr>
            <w:r>
              <w:rPr>
                <w:sz w:val="18"/>
              </w:rPr>
              <w:t>25.0</w:t>
            </w:r>
          </w:p>
        </w:tc>
        <w:tc>
          <w:tcPr>
            <w:tcW w:w="1277" w:type="dxa"/>
            <w:shd w:val="clear" w:color="auto" w:fill="FFFFFF"/>
          </w:tcPr>
          <w:p>
            <w:pPr>
              <w:pStyle w:val="TableParagraph"/>
              <w:spacing w:before="44"/>
              <w:ind w:right="77"/>
              <w:jc w:val="right"/>
              <w:rPr>
                <w:sz w:val="18"/>
              </w:rPr>
            </w:pPr>
            <w:r>
              <w:rPr>
                <w:sz w:val="18"/>
              </w:rPr>
              <w:t>65.7</w:t>
            </w:r>
          </w:p>
        </w:tc>
        <w:tc>
          <w:tcPr>
            <w:tcW w:w="1350" w:type="dxa"/>
            <w:shd w:val="clear" w:color="auto" w:fill="FFFFFF"/>
          </w:tcPr>
          <w:p>
            <w:pPr>
              <w:pStyle w:val="TableParagraph"/>
              <w:spacing w:before="44"/>
              <w:ind w:right="77"/>
              <w:jc w:val="right"/>
              <w:rPr>
                <w:sz w:val="18"/>
              </w:rPr>
            </w:pPr>
            <w:r>
              <w:rPr>
                <w:sz w:val="18"/>
              </w:rPr>
              <w:t>.0</w:t>
            </w:r>
          </w:p>
        </w:tc>
        <w:tc>
          <w:tcPr>
            <w:tcW w:w="1186" w:type="dxa"/>
            <w:shd w:val="clear" w:color="auto" w:fill="FFFFFF"/>
          </w:tcPr>
          <w:p>
            <w:pPr>
              <w:pStyle w:val="TableParagraph"/>
              <w:spacing w:before="44"/>
              <w:ind w:right="77"/>
              <w:jc w:val="right"/>
              <w:rPr>
                <w:sz w:val="18"/>
              </w:rPr>
            </w:pPr>
            <w:r>
              <w:rPr>
                <w:sz w:val="18"/>
              </w:rPr>
              <w:t>1.8</w:t>
            </w:r>
          </w:p>
        </w:tc>
        <w:tc>
          <w:tcPr>
            <w:tcW w:w="1190" w:type="dxa"/>
            <w:shd w:val="clear" w:color="auto" w:fill="FFFFFF"/>
          </w:tcPr>
          <w:p>
            <w:pPr>
              <w:pStyle w:val="TableParagraph"/>
              <w:spacing w:before="44"/>
              <w:ind w:right="77"/>
              <w:jc w:val="right"/>
              <w:rPr>
                <w:sz w:val="18"/>
              </w:rPr>
            </w:pPr>
            <w:r>
              <w:rPr>
                <w:sz w:val="18"/>
              </w:rPr>
              <w:t>5.6</w:t>
            </w:r>
          </w:p>
        </w:tc>
        <w:tc>
          <w:tcPr>
            <w:tcW w:w="1213" w:type="dxa"/>
            <w:shd w:val="clear" w:color="auto" w:fill="FFFFFF"/>
          </w:tcPr>
          <w:p>
            <w:pPr>
              <w:pStyle w:val="TableParagraph"/>
              <w:spacing w:before="44"/>
              <w:ind w:right="77"/>
              <w:jc w:val="right"/>
              <w:rPr>
                <w:sz w:val="18"/>
              </w:rPr>
            </w:pPr>
            <w:r>
              <w:rPr>
                <w:sz w:val="18"/>
              </w:rPr>
              <w:t>1.9</w:t>
            </w:r>
          </w:p>
        </w:tc>
        <w:tc>
          <w:tcPr>
            <w:tcW w:w="1073" w:type="dxa"/>
            <w:shd w:val="clear" w:color="auto" w:fill="FFFFFF"/>
          </w:tcPr>
          <w:p>
            <w:pPr>
              <w:pStyle w:val="TableParagraph"/>
              <w:spacing w:before="44"/>
              <w:ind w:right="78"/>
              <w:jc w:val="right"/>
              <w:rPr>
                <w:sz w:val="18"/>
              </w:rPr>
            </w:pPr>
            <w:r>
              <w:rPr>
                <w:sz w:val="18"/>
              </w:rPr>
              <w:t>100.0</w:t>
            </w:r>
          </w:p>
        </w:tc>
        <w:tc>
          <w:tcPr>
            <w:tcW w:w="1171" w:type="dxa"/>
            <w:shd w:val="clear" w:color="auto" w:fill="FFFFFF"/>
          </w:tcPr>
          <w:p>
            <w:pPr>
              <w:pStyle w:val="TableParagraph"/>
              <w:spacing w:before="44"/>
              <w:ind w:right="79"/>
              <w:jc w:val="right"/>
              <w:rPr>
                <w:sz w:val="18"/>
              </w:rPr>
            </w:pPr>
            <w:r>
              <w:rPr>
                <w:sz w:val="18"/>
              </w:rPr>
              <w:t>56</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Middle</w:t>
            </w:r>
          </w:p>
        </w:tc>
        <w:tc>
          <w:tcPr>
            <w:tcW w:w="1388" w:type="dxa"/>
            <w:shd w:val="clear" w:color="auto" w:fill="FFFFFF"/>
          </w:tcPr>
          <w:p>
            <w:pPr>
              <w:pStyle w:val="TableParagraph"/>
              <w:spacing w:before="44"/>
              <w:ind w:right="77"/>
              <w:jc w:val="right"/>
              <w:rPr>
                <w:sz w:val="18"/>
              </w:rPr>
            </w:pPr>
            <w:r>
              <w:rPr>
                <w:sz w:val="18"/>
              </w:rPr>
              <w:t>*</w:t>
            </w:r>
          </w:p>
        </w:tc>
        <w:tc>
          <w:tcPr>
            <w:tcW w:w="1277" w:type="dxa"/>
            <w:shd w:val="clear" w:color="auto" w:fill="FFFFFF"/>
          </w:tcPr>
          <w:p>
            <w:pPr>
              <w:pStyle w:val="TableParagraph"/>
              <w:spacing w:before="44"/>
              <w:ind w:right="76"/>
              <w:jc w:val="right"/>
              <w:rPr>
                <w:sz w:val="18"/>
              </w:rPr>
            </w:pPr>
            <w:r>
              <w:rPr>
                <w:sz w:val="18"/>
              </w:rPr>
              <w:t>*</w:t>
            </w:r>
          </w:p>
        </w:tc>
        <w:tc>
          <w:tcPr>
            <w:tcW w:w="1350" w:type="dxa"/>
            <w:shd w:val="clear" w:color="auto" w:fill="FFFFFF"/>
          </w:tcPr>
          <w:p>
            <w:pPr>
              <w:pStyle w:val="TableParagraph"/>
              <w:spacing w:before="44"/>
              <w:ind w:right="76"/>
              <w:jc w:val="right"/>
              <w:rPr>
                <w:sz w:val="18"/>
              </w:rPr>
            </w:pPr>
            <w:r>
              <w:rPr>
                <w:sz w:val="18"/>
              </w:rPr>
              <w:t>*</w:t>
            </w:r>
          </w:p>
        </w:tc>
        <w:tc>
          <w:tcPr>
            <w:tcW w:w="1186" w:type="dxa"/>
            <w:shd w:val="clear" w:color="auto" w:fill="FFFFFF"/>
          </w:tcPr>
          <w:p>
            <w:pPr>
              <w:pStyle w:val="TableParagraph"/>
              <w:spacing w:before="44"/>
              <w:ind w:right="77"/>
              <w:jc w:val="right"/>
              <w:rPr>
                <w:sz w:val="18"/>
              </w:rPr>
            </w:pPr>
            <w:r>
              <w:rPr>
                <w:sz w:val="18"/>
              </w:rPr>
              <w:t>*</w:t>
            </w:r>
          </w:p>
        </w:tc>
        <w:tc>
          <w:tcPr>
            <w:tcW w:w="1190" w:type="dxa"/>
            <w:shd w:val="clear" w:color="auto" w:fill="FFFFFF"/>
          </w:tcPr>
          <w:p>
            <w:pPr>
              <w:pStyle w:val="TableParagraph"/>
              <w:spacing w:before="44"/>
              <w:ind w:right="76"/>
              <w:jc w:val="right"/>
              <w:rPr>
                <w:sz w:val="18"/>
              </w:rPr>
            </w:pPr>
            <w:r>
              <w:rPr>
                <w:sz w:val="18"/>
              </w:rPr>
              <w:t>*</w:t>
            </w:r>
          </w:p>
        </w:tc>
        <w:tc>
          <w:tcPr>
            <w:tcW w:w="1213" w:type="dxa"/>
            <w:shd w:val="clear" w:color="auto" w:fill="FFFFFF"/>
          </w:tcPr>
          <w:p>
            <w:pPr>
              <w:pStyle w:val="TableParagraph"/>
              <w:spacing w:before="44"/>
              <w:ind w:right="77"/>
              <w:jc w:val="right"/>
              <w:rPr>
                <w:sz w:val="18"/>
              </w:rPr>
            </w:pPr>
            <w:r>
              <w:rPr>
                <w:sz w:val="18"/>
              </w:rPr>
              <w:t>*</w:t>
            </w:r>
          </w:p>
        </w:tc>
        <w:tc>
          <w:tcPr>
            <w:tcW w:w="1073" w:type="dxa"/>
            <w:shd w:val="clear" w:color="auto" w:fill="FFFFFF"/>
          </w:tcPr>
          <w:p>
            <w:pPr>
              <w:pStyle w:val="TableParagraph"/>
              <w:spacing w:before="44"/>
              <w:ind w:right="77"/>
              <w:jc w:val="right"/>
              <w:rPr>
                <w:sz w:val="18"/>
              </w:rPr>
            </w:pPr>
            <w:r>
              <w:rPr>
                <w:sz w:val="18"/>
              </w:rPr>
              <w:t>*</w:t>
            </w:r>
          </w:p>
        </w:tc>
        <w:tc>
          <w:tcPr>
            <w:tcW w:w="1171" w:type="dxa"/>
            <w:shd w:val="clear" w:color="auto" w:fill="FFFFFF"/>
          </w:tcPr>
          <w:p>
            <w:pPr>
              <w:pStyle w:val="TableParagraph"/>
              <w:spacing w:before="44"/>
              <w:ind w:right="79"/>
              <w:jc w:val="right"/>
              <w:rPr>
                <w:sz w:val="18"/>
              </w:rPr>
            </w:pPr>
            <w:r>
              <w:rPr>
                <w:sz w:val="18"/>
              </w:rPr>
              <w:t>16</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Fourth</w:t>
            </w:r>
          </w:p>
        </w:tc>
        <w:tc>
          <w:tcPr>
            <w:tcW w:w="1388" w:type="dxa"/>
            <w:shd w:val="clear" w:color="auto" w:fill="FFFFFF"/>
          </w:tcPr>
          <w:p>
            <w:pPr>
              <w:pStyle w:val="TableParagraph"/>
              <w:spacing w:before="44"/>
              <w:ind w:right="77"/>
              <w:jc w:val="right"/>
              <w:rPr>
                <w:sz w:val="18"/>
              </w:rPr>
            </w:pPr>
            <w:r>
              <w:rPr>
                <w:sz w:val="18"/>
              </w:rPr>
              <w:t>*</w:t>
            </w:r>
          </w:p>
        </w:tc>
        <w:tc>
          <w:tcPr>
            <w:tcW w:w="1277" w:type="dxa"/>
            <w:shd w:val="clear" w:color="auto" w:fill="FFFFFF"/>
          </w:tcPr>
          <w:p>
            <w:pPr>
              <w:pStyle w:val="TableParagraph"/>
              <w:spacing w:before="44"/>
              <w:ind w:right="76"/>
              <w:jc w:val="right"/>
              <w:rPr>
                <w:sz w:val="18"/>
              </w:rPr>
            </w:pPr>
            <w:r>
              <w:rPr>
                <w:sz w:val="18"/>
              </w:rPr>
              <w:t>*</w:t>
            </w:r>
          </w:p>
        </w:tc>
        <w:tc>
          <w:tcPr>
            <w:tcW w:w="1350" w:type="dxa"/>
            <w:shd w:val="clear" w:color="auto" w:fill="FFFFFF"/>
          </w:tcPr>
          <w:p>
            <w:pPr>
              <w:pStyle w:val="TableParagraph"/>
              <w:spacing w:before="44"/>
              <w:ind w:right="76"/>
              <w:jc w:val="right"/>
              <w:rPr>
                <w:sz w:val="18"/>
              </w:rPr>
            </w:pPr>
            <w:r>
              <w:rPr>
                <w:sz w:val="18"/>
              </w:rPr>
              <w:t>*</w:t>
            </w:r>
          </w:p>
        </w:tc>
        <w:tc>
          <w:tcPr>
            <w:tcW w:w="1186" w:type="dxa"/>
            <w:shd w:val="clear" w:color="auto" w:fill="FFFFFF"/>
          </w:tcPr>
          <w:p>
            <w:pPr>
              <w:pStyle w:val="TableParagraph"/>
              <w:spacing w:before="44"/>
              <w:ind w:right="77"/>
              <w:jc w:val="right"/>
              <w:rPr>
                <w:sz w:val="18"/>
              </w:rPr>
            </w:pPr>
            <w:r>
              <w:rPr>
                <w:sz w:val="18"/>
              </w:rPr>
              <w:t>*</w:t>
            </w:r>
          </w:p>
        </w:tc>
        <w:tc>
          <w:tcPr>
            <w:tcW w:w="1190" w:type="dxa"/>
            <w:shd w:val="clear" w:color="auto" w:fill="FFFFFF"/>
          </w:tcPr>
          <w:p>
            <w:pPr>
              <w:pStyle w:val="TableParagraph"/>
              <w:spacing w:before="44"/>
              <w:ind w:right="76"/>
              <w:jc w:val="right"/>
              <w:rPr>
                <w:sz w:val="18"/>
              </w:rPr>
            </w:pPr>
            <w:r>
              <w:rPr>
                <w:sz w:val="18"/>
              </w:rPr>
              <w:t>*</w:t>
            </w:r>
          </w:p>
        </w:tc>
        <w:tc>
          <w:tcPr>
            <w:tcW w:w="1213" w:type="dxa"/>
            <w:shd w:val="clear" w:color="auto" w:fill="FFFFFF"/>
          </w:tcPr>
          <w:p>
            <w:pPr>
              <w:pStyle w:val="TableParagraph"/>
              <w:spacing w:before="44"/>
              <w:ind w:right="77"/>
              <w:jc w:val="right"/>
              <w:rPr>
                <w:sz w:val="18"/>
              </w:rPr>
            </w:pPr>
            <w:r>
              <w:rPr>
                <w:sz w:val="18"/>
              </w:rPr>
              <w:t>*</w:t>
            </w:r>
          </w:p>
        </w:tc>
        <w:tc>
          <w:tcPr>
            <w:tcW w:w="1073" w:type="dxa"/>
            <w:shd w:val="clear" w:color="auto" w:fill="FFFFFF"/>
          </w:tcPr>
          <w:p>
            <w:pPr>
              <w:pStyle w:val="TableParagraph"/>
              <w:spacing w:before="44"/>
              <w:ind w:right="77"/>
              <w:jc w:val="right"/>
              <w:rPr>
                <w:sz w:val="18"/>
              </w:rPr>
            </w:pPr>
            <w:r>
              <w:rPr>
                <w:sz w:val="18"/>
              </w:rPr>
              <w:t>*</w:t>
            </w:r>
          </w:p>
        </w:tc>
        <w:tc>
          <w:tcPr>
            <w:tcW w:w="1171" w:type="dxa"/>
            <w:shd w:val="clear" w:color="auto" w:fill="FFFFFF"/>
          </w:tcPr>
          <w:p>
            <w:pPr>
              <w:pStyle w:val="TableParagraph"/>
              <w:spacing w:before="44"/>
              <w:ind w:right="78"/>
              <w:jc w:val="right"/>
              <w:rPr>
                <w:sz w:val="18"/>
              </w:rPr>
            </w:pPr>
            <w:r>
              <w:rPr>
                <w:sz w:val="18"/>
              </w:rPr>
              <w:t>9</w:t>
            </w:r>
          </w:p>
        </w:tc>
      </w:tr>
      <w:tr>
        <w:trPr>
          <w:trHeight w:val="296" w:hRule="atLeast"/>
        </w:trPr>
        <w:tc>
          <w:tcPr>
            <w:tcW w:w="1850" w:type="dxa"/>
            <w:shd w:val="clear" w:color="auto" w:fill="FFFFFF"/>
          </w:tcPr>
          <w:p>
            <w:pPr>
              <w:pStyle w:val="TableParagraph"/>
              <w:rPr>
                <w:rFonts w:ascii="Times New Roman"/>
                <w:sz w:val="18"/>
              </w:rPr>
            </w:pPr>
          </w:p>
        </w:tc>
        <w:tc>
          <w:tcPr>
            <w:tcW w:w="1531" w:type="dxa"/>
            <w:shd w:val="clear" w:color="auto" w:fill="FFFFFF"/>
          </w:tcPr>
          <w:p>
            <w:pPr>
              <w:pStyle w:val="TableParagraph"/>
              <w:spacing w:before="44"/>
              <w:ind w:left="90"/>
              <w:rPr>
                <w:sz w:val="18"/>
              </w:rPr>
            </w:pPr>
            <w:r>
              <w:rPr>
                <w:sz w:val="18"/>
              </w:rPr>
              <w:t>Richest</w:t>
            </w:r>
          </w:p>
        </w:tc>
        <w:tc>
          <w:tcPr>
            <w:tcW w:w="1388" w:type="dxa"/>
            <w:shd w:val="clear" w:color="auto" w:fill="FFFFFF"/>
          </w:tcPr>
          <w:p>
            <w:pPr>
              <w:pStyle w:val="TableParagraph"/>
              <w:spacing w:before="44"/>
              <w:ind w:right="77"/>
              <w:jc w:val="right"/>
              <w:rPr>
                <w:sz w:val="18"/>
              </w:rPr>
            </w:pPr>
            <w:r>
              <w:rPr>
                <w:sz w:val="18"/>
              </w:rPr>
              <w:t>*</w:t>
            </w:r>
          </w:p>
        </w:tc>
        <w:tc>
          <w:tcPr>
            <w:tcW w:w="1277" w:type="dxa"/>
            <w:shd w:val="clear" w:color="auto" w:fill="FFFFFF"/>
          </w:tcPr>
          <w:p>
            <w:pPr>
              <w:pStyle w:val="TableParagraph"/>
              <w:spacing w:before="44"/>
              <w:ind w:right="77"/>
              <w:jc w:val="right"/>
              <w:rPr>
                <w:sz w:val="18"/>
              </w:rPr>
            </w:pPr>
            <w:r>
              <w:rPr>
                <w:sz w:val="18"/>
              </w:rPr>
              <w:t>*</w:t>
            </w:r>
          </w:p>
        </w:tc>
        <w:tc>
          <w:tcPr>
            <w:tcW w:w="1350" w:type="dxa"/>
            <w:shd w:val="clear" w:color="auto" w:fill="FFFFFF"/>
          </w:tcPr>
          <w:p>
            <w:pPr>
              <w:pStyle w:val="TableParagraph"/>
              <w:spacing w:before="44"/>
              <w:ind w:right="77"/>
              <w:jc w:val="right"/>
              <w:rPr>
                <w:sz w:val="18"/>
              </w:rPr>
            </w:pPr>
            <w:r>
              <w:rPr>
                <w:sz w:val="18"/>
              </w:rPr>
              <w:t>*</w:t>
            </w:r>
          </w:p>
        </w:tc>
        <w:tc>
          <w:tcPr>
            <w:tcW w:w="1186" w:type="dxa"/>
            <w:shd w:val="clear" w:color="auto" w:fill="FFFFFF"/>
          </w:tcPr>
          <w:p>
            <w:pPr>
              <w:pStyle w:val="TableParagraph"/>
              <w:spacing w:before="44"/>
              <w:ind w:right="77"/>
              <w:jc w:val="right"/>
              <w:rPr>
                <w:sz w:val="18"/>
              </w:rPr>
            </w:pPr>
            <w:r>
              <w:rPr>
                <w:sz w:val="18"/>
              </w:rPr>
              <w:t>*</w:t>
            </w:r>
          </w:p>
        </w:tc>
        <w:tc>
          <w:tcPr>
            <w:tcW w:w="1190" w:type="dxa"/>
            <w:shd w:val="clear" w:color="auto" w:fill="FFFFFF"/>
          </w:tcPr>
          <w:p>
            <w:pPr>
              <w:pStyle w:val="TableParagraph"/>
              <w:spacing w:before="44"/>
              <w:ind w:right="77"/>
              <w:jc w:val="right"/>
              <w:rPr>
                <w:sz w:val="18"/>
              </w:rPr>
            </w:pPr>
            <w:r>
              <w:rPr>
                <w:sz w:val="18"/>
              </w:rPr>
              <w:t>*</w:t>
            </w:r>
          </w:p>
        </w:tc>
        <w:tc>
          <w:tcPr>
            <w:tcW w:w="1213" w:type="dxa"/>
            <w:shd w:val="clear" w:color="auto" w:fill="FFFFFF"/>
          </w:tcPr>
          <w:p>
            <w:pPr>
              <w:pStyle w:val="TableParagraph"/>
              <w:spacing w:before="44"/>
              <w:ind w:right="77"/>
              <w:jc w:val="right"/>
              <w:rPr>
                <w:sz w:val="18"/>
              </w:rPr>
            </w:pPr>
            <w:r>
              <w:rPr>
                <w:sz w:val="18"/>
              </w:rPr>
              <w:t>*</w:t>
            </w:r>
          </w:p>
        </w:tc>
        <w:tc>
          <w:tcPr>
            <w:tcW w:w="1073" w:type="dxa"/>
            <w:shd w:val="clear" w:color="auto" w:fill="FFFFFF"/>
          </w:tcPr>
          <w:p>
            <w:pPr>
              <w:pStyle w:val="TableParagraph"/>
              <w:spacing w:before="44"/>
              <w:ind w:right="78"/>
              <w:jc w:val="right"/>
              <w:rPr>
                <w:sz w:val="18"/>
              </w:rPr>
            </w:pPr>
            <w:r>
              <w:rPr>
                <w:sz w:val="18"/>
              </w:rPr>
              <w:t>*</w:t>
            </w:r>
          </w:p>
        </w:tc>
        <w:tc>
          <w:tcPr>
            <w:tcW w:w="1171" w:type="dxa"/>
            <w:shd w:val="clear" w:color="auto" w:fill="FFFFFF"/>
          </w:tcPr>
          <w:p>
            <w:pPr>
              <w:pStyle w:val="TableParagraph"/>
              <w:spacing w:before="44"/>
              <w:ind w:right="79"/>
              <w:jc w:val="right"/>
              <w:rPr>
                <w:sz w:val="18"/>
              </w:rPr>
            </w:pPr>
            <w:r>
              <w:rPr>
                <w:sz w:val="18"/>
              </w:rPr>
              <w:t>5</w:t>
            </w:r>
          </w:p>
        </w:tc>
      </w:tr>
      <w:tr>
        <w:trPr>
          <w:trHeight w:val="296" w:hRule="atLeast"/>
        </w:trPr>
        <w:tc>
          <w:tcPr>
            <w:tcW w:w="3381" w:type="dxa"/>
            <w:gridSpan w:val="2"/>
            <w:shd w:val="clear" w:color="auto" w:fill="FFFFFF"/>
          </w:tcPr>
          <w:p>
            <w:pPr>
              <w:pStyle w:val="TableParagraph"/>
              <w:spacing w:before="44"/>
              <w:ind w:left="90"/>
              <w:rPr>
                <w:sz w:val="18"/>
              </w:rPr>
            </w:pPr>
            <w:r>
              <w:rPr>
                <w:sz w:val="18"/>
              </w:rPr>
              <w:t>Total</w:t>
            </w:r>
          </w:p>
        </w:tc>
        <w:tc>
          <w:tcPr>
            <w:tcW w:w="1388" w:type="dxa"/>
            <w:shd w:val="clear" w:color="auto" w:fill="FFFFFF"/>
          </w:tcPr>
          <w:p>
            <w:pPr>
              <w:pStyle w:val="TableParagraph"/>
              <w:spacing w:before="44"/>
              <w:ind w:right="77"/>
              <w:jc w:val="right"/>
              <w:rPr>
                <w:sz w:val="18"/>
              </w:rPr>
            </w:pPr>
            <w:r>
              <w:rPr>
                <w:sz w:val="18"/>
              </w:rPr>
              <w:t>20.8</w:t>
            </w:r>
          </w:p>
        </w:tc>
        <w:tc>
          <w:tcPr>
            <w:tcW w:w="1277" w:type="dxa"/>
            <w:shd w:val="clear" w:color="auto" w:fill="FFFFFF"/>
          </w:tcPr>
          <w:p>
            <w:pPr>
              <w:pStyle w:val="TableParagraph"/>
              <w:spacing w:before="44"/>
              <w:ind w:right="77"/>
              <w:jc w:val="right"/>
              <w:rPr>
                <w:sz w:val="18"/>
              </w:rPr>
            </w:pPr>
            <w:r>
              <w:rPr>
                <w:sz w:val="18"/>
              </w:rPr>
              <w:t>71.1</w:t>
            </w:r>
          </w:p>
        </w:tc>
        <w:tc>
          <w:tcPr>
            <w:tcW w:w="1350" w:type="dxa"/>
            <w:shd w:val="clear" w:color="auto" w:fill="FFFFFF"/>
          </w:tcPr>
          <w:p>
            <w:pPr>
              <w:pStyle w:val="TableParagraph"/>
              <w:spacing w:before="44"/>
              <w:ind w:right="77"/>
              <w:jc w:val="right"/>
              <w:rPr>
                <w:sz w:val="18"/>
              </w:rPr>
            </w:pPr>
            <w:r>
              <w:rPr>
                <w:sz w:val="18"/>
              </w:rPr>
              <w:t>1.1</w:t>
            </w:r>
          </w:p>
        </w:tc>
        <w:tc>
          <w:tcPr>
            <w:tcW w:w="1186" w:type="dxa"/>
            <w:shd w:val="clear" w:color="auto" w:fill="FFFFFF"/>
          </w:tcPr>
          <w:p>
            <w:pPr>
              <w:pStyle w:val="TableParagraph"/>
              <w:spacing w:before="44"/>
              <w:ind w:right="77"/>
              <w:jc w:val="right"/>
              <w:rPr>
                <w:sz w:val="18"/>
              </w:rPr>
            </w:pPr>
            <w:r>
              <w:rPr>
                <w:sz w:val="18"/>
              </w:rPr>
              <w:t>1.6</w:t>
            </w:r>
          </w:p>
        </w:tc>
        <w:tc>
          <w:tcPr>
            <w:tcW w:w="1190" w:type="dxa"/>
            <w:shd w:val="clear" w:color="auto" w:fill="FFFFFF"/>
          </w:tcPr>
          <w:p>
            <w:pPr>
              <w:pStyle w:val="TableParagraph"/>
              <w:spacing w:before="44"/>
              <w:ind w:right="77"/>
              <w:jc w:val="right"/>
              <w:rPr>
                <w:sz w:val="18"/>
              </w:rPr>
            </w:pPr>
            <w:r>
              <w:rPr>
                <w:sz w:val="18"/>
              </w:rPr>
              <w:t>4.4</w:t>
            </w:r>
          </w:p>
        </w:tc>
        <w:tc>
          <w:tcPr>
            <w:tcW w:w="1213" w:type="dxa"/>
            <w:shd w:val="clear" w:color="auto" w:fill="FFFFFF"/>
          </w:tcPr>
          <w:p>
            <w:pPr>
              <w:pStyle w:val="TableParagraph"/>
              <w:spacing w:before="44"/>
              <w:ind w:right="77"/>
              <w:jc w:val="right"/>
              <w:rPr>
                <w:sz w:val="18"/>
              </w:rPr>
            </w:pPr>
            <w:r>
              <w:rPr>
                <w:sz w:val="18"/>
              </w:rPr>
              <w:t>1.1</w:t>
            </w:r>
          </w:p>
        </w:tc>
        <w:tc>
          <w:tcPr>
            <w:tcW w:w="1073" w:type="dxa"/>
            <w:shd w:val="clear" w:color="auto" w:fill="FFFFFF"/>
          </w:tcPr>
          <w:p>
            <w:pPr>
              <w:pStyle w:val="TableParagraph"/>
              <w:spacing w:before="44"/>
              <w:ind w:right="78"/>
              <w:jc w:val="right"/>
              <w:rPr>
                <w:sz w:val="18"/>
              </w:rPr>
            </w:pPr>
            <w:r>
              <w:rPr>
                <w:sz w:val="18"/>
              </w:rPr>
              <w:t>100.0</w:t>
            </w:r>
          </w:p>
        </w:tc>
        <w:tc>
          <w:tcPr>
            <w:tcW w:w="1171" w:type="dxa"/>
            <w:shd w:val="clear" w:color="auto" w:fill="FFFFFF"/>
          </w:tcPr>
          <w:p>
            <w:pPr>
              <w:pStyle w:val="TableParagraph"/>
              <w:spacing w:before="44"/>
              <w:ind w:right="79"/>
              <w:jc w:val="right"/>
              <w:rPr>
                <w:sz w:val="18"/>
              </w:rPr>
            </w:pPr>
            <w:r>
              <w:rPr>
                <w:sz w:val="18"/>
              </w:rPr>
              <w:t>373</w:t>
            </w:r>
          </w:p>
        </w:tc>
      </w:tr>
    </w:tbl>
    <w:p>
      <w:pPr>
        <w:spacing w:after="0"/>
        <w:jc w:val="right"/>
        <w:rPr>
          <w:sz w:val="18"/>
        </w:rPr>
        <w:sectPr>
          <w:pgSz w:w="15840" w:h="12240" w:orient="landscape"/>
          <w:pgMar w:top="0" w:bottom="280" w:left="1300" w:right="1000"/>
        </w:sectPr>
      </w:pPr>
    </w:p>
    <w:p>
      <w:pPr>
        <w:spacing w:before="80"/>
        <w:ind w:left="266" w:right="274" w:firstLine="0"/>
        <w:jc w:val="center"/>
        <w:rPr>
          <w:rFonts w:ascii="Times New Roman"/>
          <w:b/>
          <w:sz w:val="20"/>
        </w:rPr>
      </w:pPr>
      <w:r>
        <w:rPr/>
        <w:pict>
          <v:rect style="position:absolute;margin-left:.0pt;margin-top:.000023pt;width:791.999936pt;height:611.999951pt;mso-position-horizontal-relative:page;mso-position-vertical-relative:page;z-index:-50481664" filled="true" fillcolor="#d4e9f9" stroked="false">
            <v:fill type="solid"/>
            <w10:wrap type="none"/>
          </v:rect>
        </w:pict>
      </w:r>
      <w:r>
        <w:rPr/>
        <w:pict>
          <v:shape style="position:absolute;margin-left:34.386360pt;margin-top:-1pt;width:13.2pt;height:52.15pt;mso-position-horizontal-relative:page;mso-position-vertical-relative:page;z-index:16115200"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148</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15712"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6"/>
          <w:w w:val="101"/>
          <w:sz w:val="20"/>
        </w:rPr>
        <w:t>T</w:t>
      </w:r>
      <w:r>
        <w:rPr>
          <w:rFonts w:ascii="Times New Roman"/>
          <w:b/>
          <w:smallCaps/>
          <w:w w:val="118"/>
          <w:sz w:val="20"/>
        </w:rPr>
        <w:t>able</w:t>
      </w:r>
      <w:r>
        <w:rPr>
          <w:rFonts w:ascii="Times New Roman"/>
          <w:smallCaps w:val="0"/>
          <w:sz w:val="20"/>
        </w:rPr>
        <w:t> </w:t>
      </w:r>
      <w:r>
        <w:rPr>
          <w:rFonts w:ascii="Times New Roman"/>
          <w:b/>
          <w:smallCaps w:val="0"/>
          <w:w w:val="117"/>
          <w:sz w:val="20"/>
        </w:rPr>
        <w:t>EN</w:t>
      </w:r>
      <w:r>
        <w:rPr>
          <w:rFonts w:ascii="Times New Roman"/>
          <w:b/>
          <w:smallCaps w:val="0"/>
          <w:w w:val="122"/>
          <w:sz w:val="20"/>
        </w:rPr>
        <w:t>.5:</w:t>
      </w:r>
      <w:r>
        <w:rPr>
          <w:rFonts w:ascii="Times New Roman"/>
          <w:smallCaps w:val="0"/>
          <w:sz w:val="20"/>
        </w:rPr>
        <w:t> </w:t>
      </w:r>
      <w:r>
        <w:rPr>
          <w:rFonts w:ascii="Times New Roman"/>
          <w:b/>
          <w:smallCaps w:val="0"/>
          <w:w w:val="133"/>
          <w:sz w:val="20"/>
        </w:rPr>
        <w:t>Use</w:t>
      </w:r>
      <w:r>
        <w:rPr>
          <w:rFonts w:ascii="Times New Roman"/>
          <w:smallCaps w:val="0"/>
          <w:sz w:val="20"/>
        </w:rPr>
        <w:t> </w:t>
      </w:r>
      <w:r>
        <w:rPr>
          <w:rFonts w:ascii="Times New Roman"/>
          <w:b/>
          <w:smallCaps w:val="0"/>
          <w:w w:val="158"/>
          <w:sz w:val="20"/>
        </w:rPr>
        <w:t>of</w:t>
      </w:r>
      <w:r>
        <w:rPr>
          <w:rFonts w:ascii="Times New Roman"/>
          <w:smallCaps w:val="0"/>
          <w:sz w:val="20"/>
        </w:rPr>
        <w:t> </w:t>
      </w:r>
      <w:r>
        <w:rPr>
          <w:rFonts w:ascii="Times New Roman"/>
          <w:b/>
          <w:smallCaps/>
          <w:w w:val="119"/>
          <w:sz w:val="20"/>
        </w:rPr>
        <w:t>sani</w:t>
      </w:r>
      <w:r>
        <w:rPr>
          <w:rFonts w:ascii="Times New Roman"/>
          <w:b/>
          <w:smallCaps/>
          <w:spacing w:val="-13"/>
          <w:w w:val="119"/>
          <w:sz w:val="20"/>
        </w:rPr>
        <w:t>t</w:t>
      </w:r>
      <w:r>
        <w:rPr>
          <w:rFonts w:ascii="Times New Roman"/>
          <w:b/>
          <w:smallCaps w:val="0"/>
          <w:w w:val="119"/>
          <w:sz w:val="20"/>
        </w:rPr>
        <w:t>a</w:t>
      </w:r>
      <w:r>
        <w:rPr>
          <w:rFonts w:ascii="Times New Roman"/>
          <w:b/>
          <w:smallCaps w:val="0"/>
          <w:spacing w:val="-5"/>
          <w:w w:val="119"/>
          <w:sz w:val="20"/>
        </w:rPr>
        <w:t>r</w:t>
      </w:r>
      <w:r>
        <w:rPr>
          <w:rFonts w:ascii="Times New Roman"/>
          <w:b/>
          <w:smallCaps w:val="0"/>
          <w:w w:val="119"/>
          <w:sz w:val="20"/>
        </w:rPr>
        <w:t>y</w:t>
      </w:r>
      <w:r>
        <w:rPr>
          <w:rFonts w:ascii="Times New Roman"/>
          <w:smallCaps w:val="0"/>
          <w:sz w:val="20"/>
        </w:rPr>
        <w:t> </w:t>
      </w:r>
      <w:r>
        <w:rPr>
          <w:rFonts w:ascii="Times New Roman"/>
          <w:b/>
          <w:smallCaps/>
          <w:w w:val="121"/>
          <w:sz w:val="20"/>
        </w:rPr>
        <w:t>means</w:t>
      </w:r>
      <w:r>
        <w:rPr>
          <w:rFonts w:ascii="Times New Roman"/>
          <w:smallCaps w:val="0"/>
          <w:sz w:val="20"/>
        </w:rPr>
        <w:t> </w:t>
      </w:r>
      <w:r>
        <w:rPr>
          <w:rFonts w:ascii="Times New Roman"/>
          <w:b/>
          <w:smallCaps w:val="0"/>
          <w:w w:val="158"/>
          <w:sz w:val="20"/>
        </w:rPr>
        <w:t>of</w:t>
      </w:r>
      <w:r>
        <w:rPr>
          <w:rFonts w:ascii="Times New Roman"/>
          <w:smallCaps w:val="0"/>
          <w:sz w:val="20"/>
        </w:rPr>
        <w:t> </w:t>
      </w:r>
      <w:r>
        <w:rPr>
          <w:rFonts w:ascii="Times New Roman"/>
          <w:b/>
          <w:smallCaps w:val="0"/>
          <w:spacing w:val="2"/>
          <w:w w:val="144"/>
          <w:sz w:val="20"/>
        </w:rPr>
        <w:t>e</w:t>
      </w:r>
      <w:r>
        <w:rPr>
          <w:rFonts w:ascii="Times New Roman"/>
          <w:b/>
          <w:smallCaps w:val="0"/>
          <w:spacing w:val="-8"/>
          <w:w w:val="126"/>
          <w:sz w:val="20"/>
        </w:rPr>
        <w:t>x</w:t>
      </w:r>
      <w:r>
        <w:rPr>
          <w:rFonts w:ascii="Times New Roman"/>
          <w:b/>
          <w:smallCaps/>
          <w:w w:val="119"/>
          <w:sz w:val="20"/>
        </w:rPr>
        <w:t>cr</w:t>
      </w:r>
      <w:r>
        <w:rPr>
          <w:rFonts w:ascii="Times New Roman"/>
          <w:b/>
          <w:smallCaps w:val="0"/>
          <w:spacing w:val="1"/>
          <w:w w:val="144"/>
          <w:sz w:val="20"/>
        </w:rPr>
        <w:t>e</w:t>
      </w:r>
      <w:r>
        <w:rPr>
          <w:rFonts w:ascii="Times New Roman"/>
          <w:b/>
          <w:smallCaps w:val="0"/>
          <w:spacing w:val="-12"/>
          <w:w w:val="170"/>
          <w:sz w:val="20"/>
        </w:rPr>
        <w:t>t</w:t>
      </w:r>
      <w:r>
        <w:rPr>
          <w:rFonts w:ascii="Times New Roman"/>
          <w:b/>
          <w:smallCaps/>
          <w:w w:val="120"/>
          <w:sz w:val="20"/>
        </w:rPr>
        <w:t>a</w:t>
      </w:r>
      <w:r>
        <w:rPr>
          <w:rFonts w:ascii="Times New Roman"/>
          <w:smallCaps w:val="0"/>
          <w:sz w:val="20"/>
        </w:rPr>
        <w:t> </w:t>
      </w:r>
      <w:r>
        <w:rPr>
          <w:rFonts w:ascii="Times New Roman"/>
          <w:b/>
          <w:smallCaps/>
          <w:w w:val="121"/>
          <w:sz w:val="20"/>
        </w:rPr>
        <w:t>disposal</w:t>
      </w:r>
    </w:p>
    <w:p>
      <w:pPr>
        <w:spacing w:line="249" w:lineRule="auto" w:before="9"/>
        <w:ind w:left="266" w:right="279" w:firstLine="0"/>
        <w:jc w:val="center"/>
        <w:rPr>
          <w:sz w:val="20"/>
        </w:rPr>
      </w:pPr>
      <w:r>
        <w:rPr>
          <w:sz w:val="20"/>
        </w:rPr>
        <w:t>Percent distribution of household population according to type of toilet used by the household and the percentage of household members using sanitary means of excreta disposal, Trinidad and Tobago, 2006</w:t>
      </w:r>
    </w:p>
    <w:p>
      <w:pPr>
        <w:spacing w:line="240" w:lineRule="auto" w:before="11" w:after="0"/>
        <w:rPr>
          <w:sz w:val="12"/>
        </w:rPr>
      </w:pPr>
    </w:p>
    <w:tbl>
      <w:tblPr>
        <w:tblW w:w="0" w:type="auto"/>
        <w:jc w:val="left"/>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8"/>
        <w:gridCol w:w="1720"/>
        <w:gridCol w:w="572"/>
        <w:gridCol w:w="541"/>
        <w:gridCol w:w="545"/>
        <w:gridCol w:w="810"/>
        <w:gridCol w:w="538"/>
        <w:gridCol w:w="787"/>
        <w:gridCol w:w="547"/>
        <w:gridCol w:w="401"/>
        <w:gridCol w:w="542"/>
        <w:gridCol w:w="362"/>
        <w:gridCol w:w="375"/>
        <w:gridCol w:w="633"/>
        <w:gridCol w:w="2313"/>
        <w:gridCol w:w="1219"/>
      </w:tblGrid>
      <w:tr>
        <w:trPr>
          <w:trHeight w:val="728" w:hRule="atLeast"/>
        </w:trPr>
        <w:tc>
          <w:tcPr>
            <w:tcW w:w="3048" w:type="dxa"/>
            <w:gridSpan w:val="2"/>
            <w:shd w:val="clear" w:color="auto" w:fill="0060AE"/>
          </w:tcPr>
          <w:p>
            <w:pPr>
              <w:pStyle w:val="TableParagraph"/>
              <w:rPr>
                <w:rFonts w:ascii="Times New Roman"/>
                <w:sz w:val="16"/>
              </w:rPr>
            </w:pPr>
          </w:p>
        </w:tc>
        <w:tc>
          <w:tcPr>
            <w:tcW w:w="6020" w:type="dxa"/>
            <w:gridSpan w:val="11"/>
            <w:shd w:val="clear" w:color="auto" w:fill="0060AE"/>
          </w:tcPr>
          <w:p>
            <w:pPr>
              <w:pStyle w:val="TableParagraph"/>
              <w:rPr>
                <w:sz w:val="20"/>
              </w:rPr>
            </w:pPr>
          </w:p>
          <w:p>
            <w:pPr>
              <w:pStyle w:val="TableParagraph"/>
              <w:spacing w:before="5"/>
              <w:rPr>
                <w:sz w:val="21"/>
              </w:rPr>
            </w:pPr>
          </w:p>
          <w:p>
            <w:pPr>
              <w:pStyle w:val="TableParagraph"/>
              <w:ind w:left="1441"/>
              <w:rPr>
                <w:sz w:val="18"/>
              </w:rPr>
            </w:pPr>
            <w:r>
              <w:rPr>
                <w:color w:val="FFFFFF"/>
                <w:sz w:val="18"/>
              </w:rPr>
              <w:t>Type of toilet facility used by household</w:t>
            </w:r>
          </w:p>
        </w:tc>
        <w:tc>
          <w:tcPr>
            <w:tcW w:w="633" w:type="dxa"/>
            <w:shd w:val="clear" w:color="auto" w:fill="0060AE"/>
          </w:tcPr>
          <w:p>
            <w:pPr>
              <w:pStyle w:val="TableParagraph"/>
              <w:rPr>
                <w:sz w:val="20"/>
              </w:rPr>
            </w:pPr>
          </w:p>
          <w:p>
            <w:pPr>
              <w:pStyle w:val="TableParagraph"/>
              <w:spacing w:before="5"/>
              <w:rPr>
                <w:sz w:val="21"/>
              </w:rPr>
            </w:pPr>
          </w:p>
          <w:p>
            <w:pPr>
              <w:pStyle w:val="TableParagraph"/>
              <w:ind w:right="111"/>
              <w:jc w:val="right"/>
              <w:rPr>
                <w:sz w:val="18"/>
              </w:rPr>
            </w:pPr>
            <w:r>
              <w:rPr>
                <w:color w:val="FFFFFF"/>
                <w:sz w:val="18"/>
              </w:rPr>
              <w:t>Total</w:t>
            </w:r>
          </w:p>
        </w:tc>
        <w:tc>
          <w:tcPr>
            <w:tcW w:w="2313" w:type="dxa"/>
            <w:shd w:val="clear" w:color="auto" w:fill="0060AE"/>
          </w:tcPr>
          <w:p>
            <w:pPr>
              <w:pStyle w:val="TableParagraph"/>
              <w:spacing w:line="249" w:lineRule="auto" w:before="44"/>
              <w:ind w:left="152" w:right="142"/>
              <w:jc w:val="center"/>
              <w:rPr>
                <w:sz w:val="18"/>
              </w:rPr>
            </w:pPr>
            <w:r>
              <w:rPr>
                <w:color w:val="FFFFFF"/>
                <w:sz w:val="18"/>
              </w:rPr>
              <w:t>Percentage of population using sanitary means of excreta disposal *</w:t>
            </w:r>
          </w:p>
        </w:tc>
        <w:tc>
          <w:tcPr>
            <w:tcW w:w="1219" w:type="dxa"/>
            <w:shd w:val="clear" w:color="auto" w:fill="0060AE"/>
          </w:tcPr>
          <w:p>
            <w:pPr>
              <w:pStyle w:val="TableParagraph"/>
              <w:spacing w:line="249" w:lineRule="auto" w:before="44"/>
              <w:ind w:left="145" w:right="135" w:firstLine="40"/>
              <w:jc w:val="both"/>
              <w:rPr>
                <w:sz w:val="18"/>
              </w:rPr>
            </w:pPr>
            <w:r>
              <w:rPr>
                <w:color w:val="FFFFFF"/>
                <w:sz w:val="18"/>
              </w:rPr>
              <w:t>Number of households members</w:t>
            </w:r>
          </w:p>
        </w:tc>
      </w:tr>
      <w:tr>
        <w:trPr>
          <w:trHeight w:val="296" w:hRule="atLeast"/>
        </w:trPr>
        <w:tc>
          <w:tcPr>
            <w:tcW w:w="3048" w:type="dxa"/>
            <w:gridSpan w:val="2"/>
            <w:shd w:val="clear" w:color="auto" w:fill="FFFFFF"/>
          </w:tcPr>
          <w:p>
            <w:pPr>
              <w:pStyle w:val="TableParagraph"/>
              <w:rPr>
                <w:rFonts w:ascii="Times New Roman"/>
                <w:sz w:val="16"/>
              </w:rPr>
            </w:pPr>
          </w:p>
        </w:tc>
        <w:tc>
          <w:tcPr>
            <w:tcW w:w="3006" w:type="dxa"/>
            <w:gridSpan w:val="5"/>
            <w:shd w:val="clear" w:color="auto" w:fill="FFFFFF"/>
          </w:tcPr>
          <w:p>
            <w:pPr>
              <w:pStyle w:val="TableParagraph"/>
              <w:spacing w:before="44"/>
              <w:ind w:left="440"/>
              <w:rPr>
                <w:sz w:val="18"/>
              </w:rPr>
            </w:pPr>
            <w:r>
              <w:rPr>
                <w:sz w:val="18"/>
              </w:rPr>
              <w:t>Improved sanitation facility</w:t>
            </w:r>
          </w:p>
        </w:tc>
        <w:tc>
          <w:tcPr>
            <w:tcW w:w="3014" w:type="dxa"/>
            <w:gridSpan w:val="6"/>
            <w:shd w:val="clear" w:color="auto" w:fill="FFFFFF"/>
          </w:tcPr>
          <w:p>
            <w:pPr>
              <w:pStyle w:val="TableParagraph"/>
              <w:spacing w:before="44"/>
              <w:ind w:left="335"/>
              <w:rPr>
                <w:sz w:val="18"/>
              </w:rPr>
            </w:pPr>
            <w:r>
              <w:rPr>
                <w:sz w:val="18"/>
              </w:rPr>
              <w:t>Unimproved sanitation facility</w:t>
            </w:r>
          </w:p>
        </w:tc>
        <w:tc>
          <w:tcPr>
            <w:tcW w:w="633" w:type="dxa"/>
            <w:shd w:val="clear" w:color="auto" w:fill="FFFFFF"/>
          </w:tcPr>
          <w:p>
            <w:pPr>
              <w:pStyle w:val="TableParagraph"/>
              <w:rPr>
                <w:rFonts w:ascii="Times New Roman"/>
                <w:sz w:val="16"/>
              </w:rPr>
            </w:pPr>
          </w:p>
        </w:tc>
        <w:tc>
          <w:tcPr>
            <w:tcW w:w="2313" w:type="dxa"/>
            <w:shd w:val="clear" w:color="auto" w:fill="FFFFFF"/>
          </w:tcPr>
          <w:p>
            <w:pPr>
              <w:pStyle w:val="TableParagraph"/>
              <w:rPr>
                <w:rFonts w:ascii="Times New Roman"/>
                <w:sz w:val="16"/>
              </w:rPr>
            </w:pPr>
          </w:p>
        </w:tc>
        <w:tc>
          <w:tcPr>
            <w:tcW w:w="1219" w:type="dxa"/>
            <w:shd w:val="clear" w:color="auto" w:fill="FFFFFF"/>
          </w:tcPr>
          <w:p>
            <w:pPr>
              <w:pStyle w:val="TableParagraph"/>
              <w:rPr>
                <w:rFonts w:ascii="Times New Roman"/>
                <w:sz w:val="16"/>
              </w:rPr>
            </w:pPr>
          </w:p>
        </w:tc>
      </w:tr>
      <w:tr>
        <w:trPr>
          <w:trHeight w:val="1755" w:hRule="atLeast"/>
        </w:trPr>
        <w:tc>
          <w:tcPr>
            <w:tcW w:w="3048" w:type="dxa"/>
            <w:gridSpan w:val="2"/>
            <w:shd w:val="clear" w:color="auto" w:fill="FFFFFF"/>
          </w:tcPr>
          <w:p>
            <w:pPr>
              <w:pStyle w:val="TableParagraph"/>
              <w:rPr>
                <w:rFonts w:ascii="Times New Roman"/>
                <w:sz w:val="16"/>
              </w:rPr>
            </w:pPr>
          </w:p>
        </w:tc>
        <w:tc>
          <w:tcPr>
            <w:tcW w:w="572" w:type="dxa"/>
            <w:shd w:val="clear" w:color="auto" w:fill="FFFFFF"/>
            <w:textDirection w:val="btLr"/>
          </w:tcPr>
          <w:p>
            <w:pPr>
              <w:pStyle w:val="TableParagraph"/>
              <w:spacing w:line="249" w:lineRule="auto" w:before="92"/>
              <w:ind w:left="327" w:right="293" w:hanging="16"/>
              <w:rPr>
                <w:sz w:val="18"/>
              </w:rPr>
            </w:pPr>
            <w:r>
              <w:rPr>
                <w:sz w:val="18"/>
              </w:rPr>
              <w:t>Flush to piped sewer system</w:t>
            </w:r>
          </w:p>
        </w:tc>
        <w:tc>
          <w:tcPr>
            <w:tcW w:w="541" w:type="dxa"/>
            <w:shd w:val="clear" w:color="auto" w:fill="FFFFFF"/>
            <w:textDirection w:val="btLr"/>
          </w:tcPr>
          <w:p>
            <w:pPr>
              <w:pStyle w:val="TableParagraph"/>
              <w:spacing w:line="249" w:lineRule="auto" w:before="61"/>
              <w:ind w:left="707" w:right="278" w:hanging="411"/>
              <w:rPr>
                <w:sz w:val="18"/>
              </w:rPr>
            </w:pPr>
            <w:r>
              <w:rPr>
                <w:sz w:val="18"/>
              </w:rPr>
              <w:t>Flush to septic tank</w:t>
            </w:r>
          </w:p>
        </w:tc>
        <w:tc>
          <w:tcPr>
            <w:tcW w:w="545" w:type="dxa"/>
            <w:shd w:val="clear" w:color="auto" w:fill="FFFFFF"/>
            <w:textDirection w:val="btLr"/>
          </w:tcPr>
          <w:p>
            <w:pPr>
              <w:pStyle w:val="TableParagraph"/>
              <w:spacing w:line="249" w:lineRule="auto" w:before="65"/>
              <w:ind w:left="222" w:right="202" w:firstLine="335"/>
              <w:rPr>
                <w:sz w:val="18"/>
              </w:rPr>
            </w:pPr>
            <w:r>
              <w:rPr>
                <w:sz w:val="18"/>
              </w:rPr>
              <w:t>Flush to somewhere else</w:t>
            </w:r>
          </w:p>
        </w:tc>
        <w:tc>
          <w:tcPr>
            <w:tcW w:w="810" w:type="dxa"/>
            <w:shd w:val="clear" w:color="auto" w:fill="FFFFFF"/>
            <w:textDirection w:val="btLr"/>
          </w:tcPr>
          <w:p>
            <w:pPr>
              <w:pStyle w:val="TableParagraph"/>
              <w:spacing w:line="249" w:lineRule="auto" w:before="114"/>
              <w:ind w:left="372" w:right="369" w:hanging="1"/>
              <w:jc w:val="center"/>
              <w:rPr>
                <w:sz w:val="18"/>
              </w:rPr>
            </w:pPr>
            <w:r>
              <w:rPr>
                <w:sz w:val="18"/>
              </w:rPr>
              <w:t>Ventilated Improved Pit latrine (VIP)</w:t>
            </w:r>
          </w:p>
        </w:tc>
        <w:tc>
          <w:tcPr>
            <w:tcW w:w="538" w:type="dxa"/>
            <w:shd w:val="clear" w:color="auto" w:fill="FFFFFF"/>
            <w:textDirection w:val="btLr"/>
          </w:tcPr>
          <w:p>
            <w:pPr>
              <w:pStyle w:val="TableParagraph"/>
              <w:spacing w:line="249" w:lineRule="auto" w:before="58"/>
              <w:ind w:left="712" w:right="298" w:hanging="396"/>
              <w:rPr>
                <w:sz w:val="18"/>
              </w:rPr>
            </w:pPr>
            <w:r>
              <w:rPr>
                <w:sz w:val="18"/>
              </w:rPr>
              <w:t>Pit latrine with slab</w:t>
            </w:r>
          </w:p>
        </w:tc>
        <w:tc>
          <w:tcPr>
            <w:tcW w:w="787" w:type="dxa"/>
            <w:shd w:val="clear" w:color="auto" w:fill="FFFFFF"/>
            <w:textDirection w:val="btLr"/>
          </w:tcPr>
          <w:p>
            <w:pPr>
              <w:pStyle w:val="TableParagraph"/>
              <w:spacing w:line="249" w:lineRule="auto" w:before="91"/>
              <w:ind w:left="162" w:right="160"/>
              <w:jc w:val="center"/>
              <w:rPr>
                <w:sz w:val="18"/>
              </w:rPr>
            </w:pPr>
            <w:r>
              <w:rPr>
                <w:sz w:val="18"/>
              </w:rPr>
              <w:t>Flush to unknown place/not sure/DK where</w:t>
            </w:r>
          </w:p>
        </w:tc>
        <w:tc>
          <w:tcPr>
            <w:tcW w:w="547" w:type="dxa"/>
            <w:shd w:val="clear" w:color="auto" w:fill="FFFFFF"/>
            <w:textDirection w:val="btLr"/>
          </w:tcPr>
          <w:p>
            <w:pPr>
              <w:pStyle w:val="TableParagraph"/>
              <w:spacing w:line="249" w:lineRule="auto" w:before="67"/>
              <w:ind w:left="367" w:right="172" w:hanging="175"/>
              <w:rPr>
                <w:sz w:val="18"/>
              </w:rPr>
            </w:pPr>
            <w:r>
              <w:rPr>
                <w:sz w:val="18"/>
              </w:rPr>
              <w:t>Pit latrine without slab/open pit</w:t>
            </w:r>
          </w:p>
        </w:tc>
        <w:tc>
          <w:tcPr>
            <w:tcW w:w="401" w:type="dxa"/>
            <w:shd w:val="clear" w:color="auto" w:fill="FFFFFF"/>
            <w:textDirection w:val="btLr"/>
          </w:tcPr>
          <w:p>
            <w:pPr>
              <w:pStyle w:val="TableParagraph"/>
              <w:spacing w:before="137"/>
              <w:ind w:left="160" w:right="160"/>
              <w:jc w:val="center"/>
              <w:rPr>
                <w:sz w:val="18"/>
              </w:rPr>
            </w:pPr>
            <w:r>
              <w:rPr>
                <w:sz w:val="18"/>
              </w:rPr>
              <w:t>Bucket</w:t>
            </w:r>
          </w:p>
        </w:tc>
        <w:tc>
          <w:tcPr>
            <w:tcW w:w="542" w:type="dxa"/>
            <w:shd w:val="clear" w:color="auto" w:fill="FFFFFF"/>
            <w:textDirection w:val="btLr"/>
          </w:tcPr>
          <w:p>
            <w:pPr>
              <w:pStyle w:val="TableParagraph"/>
              <w:spacing w:before="61"/>
              <w:ind w:left="312"/>
              <w:rPr>
                <w:sz w:val="18"/>
              </w:rPr>
            </w:pPr>
            <w:r>
              <w:rPr>
                <w:sz w:val="18"/>
              </w:rPr>
              <w:t>No facilities or</w:t>
            </w:r>
          </w:p>
          <w:p>
            <w:pPr>
              <w:pStyle w:val="TableParagraph"/>
              <w:spacing w:before="9"/>
              <w:ind w:left="387"/>
              <w:rPr>
                <w:sz w:val="18"/>
              </w:rPr>
            </w:pPr>
            <w:r>
              <w:rPr>
                <w:sz w:val="18"/>
              </w:rPr>
              <w:t>bush or field</w:t>
            </w:r>
          </w:p>
        </w:tc>
        <w:tc>
          <w:tcPr>
            <w:tcW w:w="362" w:type="dxa"/>
            <w:shd w:val="clear" w:color="auto" w:fill="FFFFFF"/>
            <w:textDirection w:val="btLr"/>
          </w:tcPr>
          <w:p>
            <w:pPr>
              <w:pStyle w:val="TableParagraph"/>
              <w:spacing w:before="97"/>
              <w:ind w:left="160" w:right="160"/>
              <w:jc w:val="center"/>
              <w:rPr>
                <w:sz w:val="18"/>
              </w:rPr>
            </w:pPr>
            <w:r>
              <w:rPr>
                <w:sz w:val="18"/>
              </w:rPr>
              <w:t>Other</w:t>
            </w:r>
          </w:p>
        </w:tc>
        <w:tc>
          <w:tcPr>
            <w:tcW w:w="375" w:type="dxa"/>
            <w:shd w:val="clear" w:color="auto" w:fill="FFFFFF"/>
            <w:textDirection w:val="btLr"/>
          </w:tcPr>
          <w:p>
            <w:pPr>
              <w:pStyle w:val="TableParagraph"/>
              <w:spacing w:before="110"/>
              <w:ind w:left="572"/>
              <w:rPr>
                <w:sz w:val="18"/>
              </w:rPr>
            </w:pPr>
            <w:r>
              <w:rPr>
                <w:sz w:val="18"/>
              </w:rPr>
              <w:t>Missing</w:t>
            </w:r>
          </w:p>
        </w:tc>
        <w:tc>
          <w:tcPr>
            <w:tcW w:w="633" w:type="dxa"/>
            <w:shd w:val="clear" w:color="auto" w:fill="FFFFFF"/>
          </w:tcPr>
          <w:p>
            <w:pPr>
              <w:pStyle w:val="TableParagraph"/>
              <w:rPr>
                <w:rFonts w:ascii="Times New Roman"/>
                <w:sz w:val="16"/>
              </w:rPr>
            </w:pPr>
          </w:p>
        </w:tc>
        <w:tc>
          <w:tcPr>
            <w:tcW w:w="2313" w:type="dxa"/>
            <w:shd w:val="clear" w:color="auto" w:fill="FFFFFF"/>
          </w:tcPr>
          <w:p>
            <w:pPr>
              <w:pStyle w:val="TableParagraph"/>
              <w:rPr>
                <w:rFonts w:ascii="Times New Roman"/>
                <w:sz w:val="16"/>
              </w:rPr>
            </w:pPr>
          </w:p>
        </w:tc>
        <w:tc>
          <w:tcPr>
            <w:tcW w:w="1219" w:type="dxa"/>
            <w:shd w:val="clear" w:color="auto" w:fill="FFFFFF"/>
          </w:tcPr>
          <w:p>
            <w:pPr>
              <w:pStyle w:val="TableParagraph"/>
              <w:rPr>
                <w:rFonts w:ascii="Times New Roman"/>
                <w:sz w:val="16"/>
              </w:rPr>
            </w:pPr>
          </w:p>
        </w:tc>
      </w:tr>
      <w:tr>
        <w:trPr>
          <w:trHeight w:val="473" w:hRule="atLeast"/>
        </w:trPr>
        <w:tc>
          <w:tcPr>
            <w:tcW w:w="1328" w:type="dxa"/>
            <w:shd w:val="clear" w:color="auto" w:fill="FFFFFF"/>
          </w:tcPr>
          <w:p>
            <w:pPr>
              <w:pStyle w:val="TableParagraph"/>
              <w:spacing w:line="249" w:lineRule="auto" w:before="49"/>
              <w:ind w:left="90" w:right="64"/>
              <w:rPr>
                <w:sz w:val="16"/>
              </w:rPr>
            </w:pPr>
            <w:r>
              <w:rPr>
                <w:sz w:val="16"/>
              </w:rPr>
              <w:t>Regional Health Authority</w:t>
            </w:r>
          </w:p>
        </w:tc>
        <w:tc>
          <w:tcPr>
            <w:tcW w:w="1720" w:type="dxa"/>
            <w:shd w:val="clear" w:color="auto" w:fill="FFFFFF"/>
          </w:tcPr>
          <w:p>
            <w:pPr>
              <w:pStyle w:val="TableParagraph"/>
              <w:spacing w:before="49"/>
              <w:ind w:left="90"/>
              <w:rPr>
                <w:sz w:val="16"/>
              </w:rPr>
            </w:pPr>
            <w:r>
              <w:rPr>
                <w:sz w:val="16"/>
              </w:rPr>
              <w:t>North West</w:t>
            </w:r>
          </w:p>
        </w:tc>
        <w:tc>
          <w:tcPr>
            <w:tcW w:w="572" w:type="dxa"/>
            <w:shd w:val="clear" w:color="auto" w:fill="FFFFFF"/>
          </w:tcPr>
          <w:p>
            <w:pPr>
              <w:pStyle w:val="TableParagraph"/>
              <w:spacing w:before="145"/>
              <w:ind w:right="77"/>
              <w:jc w:val="right"/>
              <w:rPr>
                <w:sz w:val="16"/>
              </w:rPr>
            </w:pPr>
            <w:r>
              <w:rPr>
                <w:sz w:val="16"/>
              </w:rPr>
              <w:t>29.9</w:t>
            </w:r>
          </w:p>
        </w:tc>
        <w:tc>
          <w:tcPr>
            <w:tcW w:w="541" w:type="dxa"/>
            <w:shd w:val="clear" w:color="auto" w:fill="FFFFFF"/>
          </w:tcPr>
          <w:p>
            <w:pPr>
              <w:pStyle w:val="TableParagraph"/>
              <w:spacing w:before="145"/>
              <w:ind w:right="77"/>
              <w:jc w:val="right"/>
              <w:rPr>
                <w:sz w:val="16"/>
              </w:rPr>
            </w:pPr>
            <w:r>
              <w:rPr>
                <w:sz w:val="16"/>
              </w:rPr>
              <w:t>55.5</w:t>
            </w:r>
          </w:p>
        </w:tc>
        <w:tc>
          <w:tcPr>
            <w:tcW w:w="545" w:type="dxa"/>
            <w:shd w:val="clear" w:color="auto" w:fill="FFFFFF"/>
          </w:tcPr>
          <w:p>
            <w:pPr>
              <w:pStyle w:val="TableParagraph"/>
              <w:spacing w:before="145"/>
              <w:ind w:right="77"/>
              <w:jc w:val="right"/>
              <w:rPr>
                <w:sz w:val="16"/>
              </w:rPr>
            </w:pPr>
            <w:r>
              <w:rPr>
                <w:sz w:val="16"/>
              </w:rPr>
              <w:t>.2</w:t>
            </w:r>
          </w:p>
        </w:tc>
        <w:tc>
          <w:tcPr>
            <w:tcW w:w="810" w:type="dxa"/>
            <w:shd w:val="clear" w:color="auto" w:fill="FFFFFF"/>
          </w:tcPr>
          <w:p>
            <w:pPr>
              <w:pStyle w:val="TableParagraph"/>
              <w:spacing w:before="145"/>
              <w:ind w:right="77"/>
              <w:jc w:val="right"/>
              <w:rPr>
                <w:sz w:val="16"/>
              </w:rPr>
            </w:pPr>
            <w:r>
              <w:rPr>
                <w:sz w:val="16"/>
              </w:rPr>
              <w:t>2.5</w:t>
            </w:r>
          </w:p>
        </w:tc>
        <w:tc>
          <w:tcPr>
            <w:tcW w:w="538" w:type="dxa"/>
            <w:shd w:val="clear" w:color="auto" w:fill="FFFFFF"/>
          </w:tcPr>
          <w:p>
            <w:pPr>
              <w:pStyle w:val="TableParagraph"/>
              <w:spacing w:before="145"/>
              <w:ind w:right="77"/>
              <w:jc w:val="right"/>
              <w:rPr>
                <w:sz w:val="16"/>
              </w:rPr>
            </w:pPr>
            <w:r>
              <w:rPr>
                <w:sz w:val="16"/>
              </w:rPr>
              <w:t>10.2</w:t>
            </w:r>
          </w:p>
        </w:tc>
        <w:tc>
          <w:tcPr>
            <w:tcW w:w="787" w:type="dxa"/>
            <w:shd w:val="clear" w:color="auto" w:fill="FFFFFF"/>
          </w:tcPr>
          <w:p>
            <w:pPr>
              <w:pStyle w:val="TableParagraph"/>
              <w:spacing w:before="145"/>
              <w:ind w:right="77"/>
              <w:jc w:val="right"/>
              <w:rPr>
                <w:sz w:val="16"/>
              </w:rPr>
            </w:pPr>
            <w:r>
              <w:rPr>
                <w:sz w:val="16"/>
              </w:rPr>
              <w:t>.3</w:t>
            </w:r>
          </w:p>
        </w:tc>
        <w:tc>
          <w:tcPr>
            <w:tcW w:w="547" w:type="dxa"/>
            <w:shd w:val="clear" w:color="auto" w:fill="FFFFFF"/>
          </w:tcPr>
          <w:p>
            <w:pPr>
              <w:pStyle w:val="TableParagraph"/>
              <w:spacing w:before="145"/>
              <w:ind w:right="77"/>
              <w:jc w:val="right"/>
              <w:rPr>
                <w:sz w:val="16"/>
              </w:rPr>
            </w:pPr>
            <w:r>
              <w:rPr>
                <w:sz w:val="16"/>
              </w:rPr>
              <w:t>.9</w:t>
            </w:r>
          </w:p>
        </w:tc>
        <w:tc>
          <w:tcPr>
            <w:tcW w:w="401" w:type="dxa"/>
            <w:shd w:val="clear" w:color="auto" w:fill="FFFFFF"/>
          </w:tcPr>
          <w:p>
            <w:pPr>
              <w:pStyle w:val="TableParagraph"/>
              <w:spacing w:before="145"/>
              <w:ind w:right="78"/>
              <w:jc w:val="right"/>
              <w:rPr>
                <w:sz w:val="16"/>
              </w:rPr>
            </w:pPr>
            <w:r>
              <w:rPr>
                <w:sz w:val="16"/>
              </w:rPr>
              <w:t>.0</w:t>
            </w:r>
          </w:p>
        </w:tc>
        <w:tc>
          <w:tcPr>
            <w:tcW w:w="542" w:type="dxa"/>
            <w:shd w:val="clear" w:color="auto" w:fill="FFFFFF"/>
          </w:tcPr>
          <w:p>
            <w:pPr>
              <w:pStyle w:val="TableParagraph"/>
              <w:spacing w:before="145"/>
              <w:ind w:right="78"/>
              <w:jc w:val="right"/>
              <w:rPr>
                <w:sz w:val="16"/>
              </w:rPr>
            </w:pPr>
            <w:r>
              <w:rPr>
                <w:sz w:val="16"/>
              </w:rPr>
              <w:t>.4</w:t>
            </w:r>
          </w:p>
        </w:tc>
        <w:tc>
          <w:tcPr>
            <w:tcW w:w="362" w:type="dxa"/>
            <w:shd w:val="clear" w:color="auto" w:fill="FFFFFF"/>
          </w:tcPr>
          <w:p>
            <w:pPr>
              <w:pStyle w:val="TableParagraph"/>
              <w:spacing w:before="145"/>
              <w:ind w:right="78"/>
              <w:jc w:val="right"/>
              <w:rPr>
                <w:sz w:val="16"/>
              </w:rPr>
            </w:pPr>
            <w:r>
              <w:rPr>
                <w:sz w:val="16"/>
              </w:rPr>
              <w:t>.0</w:t>
            </w:r>
          </w:p>
        </w:tc>
        <w:tc>
          <w:tcPr>
            <w:tcW w:w="375" w:type="dxa"/>
            <w:shd w:val="clear" w:color="auto" w:fill="FFFFFF"/>
          </w:tcPr>
          <w:p>
            <w:pPr>
              <w:pStyle w:val="TableParagraph"/>
              <w:spacing w:before="145"/>
              <w:ind w:right="78"/>
              <w:jc w:val="right"/>
              <w:rPr>
                <w:sz w:val="16"/>
              </w:rPr>
            </w:pPr>
            <w:r>
              <w:rPr>
                <w:sz w:val="16"/>
              </w:rPr>
              <w:t>.0</w:t>
            </w:r>
          </w:p>
        </w:tc>
        <w:tc>
          <w:tcPr>
            <w:tcW w:w="633" w:type="dxa"/>
            <w:shd w:val="clear" w:color="auto" w:fill="FFFFFF"/>
          </w:tcPr>
          <w:p>
            <w:pPr>
              <w:pStyle w:val="TableParagraph"/>
              <w:spacing w:before="145"/>
              <w:ind w:right="79"/>
              <w:jc w:val="right"/>
              <w:rPr>
                <w:sz w:val="16"/>
              </w:rPr>
            </w:pPr>
            <w:r>
              <w:rPr>
                <w:sz w:val="16"/>
              </w:rPr>
              <w:t>100.0</w:t>
            </w:r>
          </w:p>
        </w:tc>
        <w:tc>
          <w:tcPr>
            <w:tcW w:w="2313" w:type="dxa"/>
            <w:shd w:val="clear" w:color="auto" w:fill="FFFFFF"/>
          </w:tcPr>
          <w:p>
            <w:pPr>
              <w:pStyle w:val="TableParagraph"/>
              <w:spacing w:before="145"/>
              <w:ind w:right="79"/>
              <w:jc w:val="right"/>
              <w:rPr>
                <w:sz w:val="16"/>
              </w:rPr>
            </w:pPr>
            <w:r>
              <w:rPr>
                <w:sz w:val="16"/>
              </w:rPr>
              <w:t>98.4</w:t>
            </w:r>
          </w:p>
        </w:tc>
        <w:tc>
          <w:tcPr>
            <w:tcW w:w="1219" w:type="dxa"/>
            <w:shd w:val="clear" w:color="auto" w:fill="FFFFFF"/>
          </w:tcPr>
          <w:p>
            <w:pPr>
              <w:pStyle w:val="TableParagraph"/>
              <w:spacing w:before="145"/>
              <w:ind w:right="79"/>
              <w:jc w:val="right"/>
              <w:rPr>
                <w:sz w:val="16"/>
              </w:rPr>
            </w:pPr>
            <w:r>
              <w:rPr>
                <w:sz w:val="16"/>
              </w:rPr>
              <w:t>4541</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East</w:t>
            </w:r>
          </w:p>
        </w:tc>
        <w:tc>
          <w:tcPr>
            <w:tcW w:w="572" w:type="dxa"/>
            <w:shd w:val="clear" w:color="auto" w:fill="FFFFFF"/>
          </w:tcPr>
          <w:p>
            <w:pPr>
              <w:pStyle w:val="TableParagraph"/>
              <w:spacing w:before="49"/>
              <w:ind w:right="77"/>
              <w:jc w:val="right"/>
              <w:rPr>
                <w:sz w:val="16"/>
              </w:rPr>
            </w:pPr>
            <w:r>
              <w:rPr>
                <w:sz w:val="16"/>
              </w:rPr>
              <w:t>.5</w:t>
            </w:r>
          </w:p>
        </w:tc>
        <w:tc>
          <w:tcPr>
            <w:tcW w:w="541" w:type="dxa"/>
            <w:shd w:val="clear" w:color="auto" w:fill="FFFFFF"/>
          </w:tcPr>
          <w:p>
            <w:pPr>
              <w:pStyle w:val="TableParagraph"/>
              <w:spacing w:before="49"/>
              <w:ind w:right="77"/>
              <w:jc w:val="right"/>
              <w:rPr>
                <w:sz w:val="16"/>
              </w:rPr>
            </w:pPr>
            <w:r>
              <w:rPr>
                <w:sz w:val="16"/>
              </w:rPr>
              <w:t>66.3</w:t>
            </w:r>
          </w:p>
        </w:tc>
        <w:tc>
          <w:tcPr>
            <w:tcW w:w="545" w:type="dxa"/>
            <w:shd w:val="clear" w:color="auto" w:fill="FFFFFF"/>
          </w:tcPr>
          <w:p>
            <w:pPr>
              <w:pStyle w:val="TableParagraph"/>
              <w:spacing w:before="49"/>
              <w:ind w:right="77"/>
              <w:jc w:val="right"/>
              <w:rPr>
                <w:sz w:val="16"/>
              </w:rPr>
            </w:pPr>
            <w:r>
              <w:rPr>
                <w:sz w:val="16"/>
              </w:rPr>
              <w:t>.0</w:t>
            </w:r>
          </w:p>
        </w:tc>
        <w:tc>
          <w:tcPr>
            <w:tcW w:w="810" w:type="dxa"/>
            <w:shd w:val="clear" w:color="auto" w:fill="FFFFFF"/>
          </w:tcPr>
          <w:p>
            <w:pPr>
              <w:pStyle w:val="TableParagraph"/>
              <w:spacing w:before="49"/>
              <w:ind w:right="77"/>
              <w:jc w:val="right"/>
              <w:rPr>
                <w:sz w:val="16"/>
              </w:rPr>
            </w:pPr>
            <w:r>
              <w:rPr>
                <w:sz w:val="16"/>
              </w:rPr>
              <w:t>5.2</w:t>
            </w:r>
          </w:p>
        </w:tc>
        <w:tc>
          <w:tcPr>
            <w:tcW w:w="538" w:type="dxa"/>
            <w:shd w:val="clear" w:color="auto" w:fill="FFFFFF"/>
          </w:tcPr>
          <w:p>
            <w:pPr>
              <w:pStyle w:val="TableParagraph"/>
              <w:spacing w:before="49"/>
              <w:ind w:right="77"/>
              <w:jc w:val="right"/>
              <w:rPr>
                <w:sz w:val="16"/>
              </w:rPr>
            </w:pPr>
            <w:r>
              <w:rPr>
                <w:sz w:val="16"/>
              </w:rPr>
              <w:t>27.7</w:t>
            </w:r>
          </w:p>
        </w:tc>
        <w:tc>
          <w:tcPr>
            <w:tcW w:w="787" w:type="dxa"/>
            <w:shd w:val="clear" w:color="auto" w:fill="FFFFFF"/>
          </w:tcPr>
          <w:p>
            <w:pPr>
              <w:pStyle w:val="TableParagraph"/>
              <w:spacing w:before="49"/>
              <w:ind w:right="77"/>
              <w:jc w:val="right"/>
              <w:rPr>
                <w:sz w:val="16"/>
              </w:rPr>
            </w:pPr>
            <w:r>
              <w:rPr>
                <w:sz w:val="16"/>
              </w:rPr>
              <w:t>.0</w:t>
            </w:r>
          </w:p>
        </w:tc>
        <w:tc>
          <w:tcPr>
            <w:tcW w:w="547" w:type="dxa"/>
            <w:shd w:val="clear" w:color="auto" w:fill="FFFFFF"/>
          </w:tcPr>
          <w:p>
            <w:pPr>
              <w:pStyle w:val="TableParagraph"/>
              <w:spacing w:before="49"/>
              <w:ind w:right="77"/>
              <w:jc w:val="right"/>
              <w:rPr>
                <w:sz w:val="16"/>
              </w:rPr>
            </w:pPr>
            <w:r>
              <w:rPr>
                <w:sz w:val="16"/>
              </w:rPr>
              <w:t>.2</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.1</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99.7</w:t>
            </w:r>
          </w:p>
        </w:tc>
        <w:tc>
          <w:tcPr>
            <w:tcW w:w="1219" w:type="dxa"/>
            <w:shd w:val="clear" w:color="auto" w:fill="FFFFFF"/>
          </w:tcPr>
          <w:p>
            <w:pPr>
              <w:pStyle w:val="TableParagraph"/>
              <w:spacing w:before="49"/>
              <w:ind w:right="79"/>
              <w:jc w:val="right"/>
              <w:rPr>
                <w:sz w:val="16"/>
              </w:rPr>
            </w:pPr>
            <w:r>
              <w:rPr>
                <w:sz w:val="16"/>
              </w:rPr>
              <w:t>1451</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North Central</w:t>
            </w:r>
          </w:p>
        </w:tc>
        <w:tc>
          <w:tcPr>
            <w:tcW w:w="572" w:type="dxa"/>
            <w:shd w:val="clear" w:color="auto" w:fill="FFFFFF"/>
          </w:tcPr>
          <w:p>
            <w:pPr>
              <w:pStyle w:val="TableParagraph"/>
              <w:spacing w:before="49"/>
              <w:ind w:right="78"/>
              <w:jc w:val="right"/>
              <w:rPr>
                <w:sz w:val="16"/>
              </w:rPr>
            </w:pPr>
            <w:r>
              <w:rPr>
                <w:sz w:val="16"/>
              </w:rPr>
              <w:t>18.6</w:t>
            </w:r>
          </w:p>
        </w:tc>
        <w:tc>
          <w:tcPr>
            <w:tcW w:w="541" w:type="dxa"/>
            <w:shd w:val="clear" w:color="auto" w:fill="FFFFFF"/>
          </w:tcPr>
          <w:p>
            <w:pPr>
              <w:pStyle w:val="TableParagraph"/>
              <w:spacing w:before="49"/>
              <w:ind w:right="78"/>
              <w:jc w:val="right"/>
              <w:rPr>
                <w:sz w:val="16"/>
              </w:rPr>
            </w:pPr>
            <w:r>
              <w:rPr>
                <w:sz w:val="16"/>
              </w:rPr>
              <w:t>70.1</w:t>
            </w:r>
          </w:p>
        </w:tc>
        <w:tc>
          <w:tcPr>
            <w:tcW w:w="545" w:type="dxa"/>
            <w:shd w:val="clear" w:color="auto" w:fill="FFFFFF"/>
          </w:tcPr>
          <w:p>
            <w:pPr>
              <w:pStyle w:val="TableParagraph"/>
              <w:spacing w:before="49"/>
              <w:ind w:right="78"/>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.7</w:t>
            </w:r>
          </w:p>
        </w:tc>
        <w:tc>
          <w:tcPr>
            <w:tcW w:w="538" w:type="dxa"/>
            <w:shd w:val="clear" w:color="auto" w:fill="FFFFFF"/>
          </w:tcPr>
          <w:p>
            <w:pPr>
              <w:pStyle w:val="TableParagraph"/>
              <w:spacing w:before="49"/>
              <w:ind w:right="77"/>
              <w:jc w:val="right"/>
              <w:rPr>
                <w:sz w:val="16"/>
              </w:rPr>
            </w:pPr>
            <w:r>
              <w:rPr>
                <w:sz w:val="16"/>
              </w:rPr>
              <w:t>9.3</w:t>
            </w:r>
          </w:p>
        </w:tc>
        <w:tc>
          <w:tcPr>
            <w:tcW w:w="787" w:type="dxa"/>
            <w:shd w:val="clear" w:color="auto" w:fill="FFFFFF"/>
          </w:tcPr>
          <w:p>
            <w:pPr>
              <w:pStyle w:val="TableParagraph"/>
              <w:spacing w:before="49"/>
              <w:ind w:right="78"/>
              <w:jc w:val="right"/>
              <w:rPr>
                <w:sz w:val="16"/>
              </w:rPr>
            </w:pPr>
            <w:r>
              <w:rPr>
                <w:sz w:val="16"/>
              </w:rPr>
              <w:t>.3</w:t>
            </w:r>
          </w:p>
        </w:tc>
        <w:tc>
          <w:tcPr>
            <w:tcW w:w="547" w:type="dxa"/>
            <w:shd w:val="clear" w:color="auto" w:fill="FFFFFF"/>
          </w:tcPr>
          <w:p>
            <w:pPr>
              <w:pStyle w:val="TableParagraph"/>
              <w:spacing w:before="49"/>
              <w:ind w:right="78"/>
              <w:jc w:val="right"/>
              <w:rPr>
                <w:sz w:val="16"/>
              </w:rPr>
            </w:pPr>
            <w:r>
              <w:rPr>
                <w:sz w:val="16"/>
              </w:rPr>
              <w:t>.7</w:t>
            </w:r>
          </w:p>
        </w:tc>
        <w:tc>
          <w:tcPr>
            <w:tcW w:w="401" w:type="dxa"/>
            <w:shd w:val="clear" w:color="auto" w:fill="FFFFFF"/>
          </w:tcPr>
          <w:p>
            <w:pPr>
              <w:pStyle w:val="TableParagraph"/>
              <w:spacing w:before="49"/>
              <w:ind w:right="78"/>
              <w:jc w:val="right"/>
              <w:rPr>
                <w:sz w:val="16"/>
              </w:rPr>
            </w:pPr>
            <w:r>
              <w:rPr>
                <w:sz w:val="16"/>
              </w:rPr>
              <w:t>.1</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.1</w:t>
            </w:r>
          </w:p>
        </w:tc>
        <w:tc>
          <w:tcPr>
            <w:tcW w:w="375" w:type="dxa"/>
            <w:shd w:val="clear" w:color="auto" w:fill="FFFFFF"/>
          </w:tcPr>
          <w:p>
            <w:pPr>
              <w:pStyle w:val="TableParagraph"/>
              <w:spacing w:before="49"/>
              <w:ind w:right="78"/>
              <w:jc w:val="right"/>
              <w:rPr>
                <w:sz w:val="16"/>
              </w:rPr>
            </w:pPr>
            <w:r>
              <w:rPr>
                <w:sz w:val="16"/>
              </w:rPr>
              <w:t>.1</w:t>
            </w:r>
          </w:p>
        </w:tc>
        <w:tc>
          <w:tcPr>
            <w:tcW w:w="633" w:type="dxa"/>
            <w:shd w:val="clear" w:color="auto" w:fill="FFFFFF"/>
          </w:tcPr>
          <w:p>
            <w:pPr>
              <w:pStyle w:val="TableParagraph"/>
              <w:spacing w:before="49"/>
              <w:ind w:right="79"/>
              <w:jc w:val="right"/>
              <w:rPr>
                <w:sz w:val="16"/>
              </w:rPr>
            </w:pPr>
            <w:r>
              <w:rPr>
                <w:sz w:val="16"/>
              </w:rPr>
              <w:t>100.0</w:t>
            </w:r>
          </w:p>
        </w:tc>
        <w:tc>
          <w:tcPr>
            <w:tcW w:w="2313" w:type="dxa"/>
            <w:shd w:val="clear" w:color="auto" w:fill="FFFFFF"/>
          </w:tcPr>
          <w:p>
            <w:pPr>
              <w:pStyle w:val="TableParagraph"/>
              <w:spacing w:before="49"/>
              <w:ind w:right="79"/>
              <w:jc w:val="right"/>
              <w:rPr>
                <w:sz w:val="16"/>
              </w:rPr>
            </w:pPr>
            <w:r>
              <w:rPr>
                <w:sz w:val="16"/>
              </w:rPr>
              <w:t>98.8</w:t>
            </w:r>
          </w:p>
        </w:tc>
        <w:tc>
          <w:tcPr>
            <w:tcW w:w="1219" w:type="dxa"/>
            <w:shd w:val="clear" w:color="auto" w:fill="FFFFFF"/>
          </w:tcPr>
          <w:p>
            <w:pPr>
              <w:pStyle w:val="TableParagraph"/>
              <w:spacing w:before="49"/>
              <w:ind w:right="79"/>
              <w:jc w:val="right"/>
              <w:rPr>
                <w:sz w:val="16"/>
              </w:rPr>
            </w:pPr>
            <w:r>
              <w:rPr>
                <w:sz w:val="16"/>
              </w:rPr>
              <w:t>7186</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South West</w:t>
            </w:r>
          </w:p>
        </w:tc>
        <w:tc>
          <w:tcPr>
            <w:tcW w:w="572" w:type="dxa"/>
            <w:shd w:val="clear" w:color="auto" w:fill="FFFFFF"/>
          </w:tcPr>
          <w:p>
            <w:pPr>
              <w:pStyle w:val="TableParagraph"/>
              <w:spacing w:before="49"/>
              <w:ind w:right="77"/>
              <w:jc w:val="right"/>
              <w:rPr>
                <w:sz w:val="16"/>
              </w:rPr>
            </w:pPr>
            <w:r>
              <w:rPr>
                <w:sz w:val="16"/>
              </w:rPr>
              <w:t>18.1</w:t>
            </w:r>
          </w:p>
        </w:tc>
        <w:tc>
          <w:tcPr>
            <w:tcW w:w="541" w:type="dxa"/>
            <w:shd w:val="clear" w:color="auto" w:fill="FFFFFF"/>
          </w:tcPr>
          <w:p>
            <w:pPr>
              <w:pStyle w:val="TableParagraph"/>
              <w:spacing w:before="49"/>
              <w:ind w:right="77"/>
              <w:jc w:val="right"/>
              <w:rPr>
                <w:sz w:val="16"/>
              </w:rPr>
            </w:pPr>
            <w:r>
              <w:rPr>
                <w:sz w:val="16"/>
              </w:rPr>
              <w:t>65.9</w:t>
            </w:r>
          </w:p>
        </w:tc>
        <w:tc>
          <w:tcPr>
            <w:tcW w:w="545" w:type="dxa"/>
            <w:shd w:val="clear" w:color="auto" w:fill="FFFFFF"/>
          </w:tcPr>
          <w:p>
            <w:pPr>
              <w:pStyle w:val="TableParagraph"/>
              <w:spacing w:before="49"/>
              <w:ind w:right="77"/>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.9</w:t>
            </w:r>
          </w:p>
        </w:tc>
        <w:tc>
          <w:tcPr>
            <w:tcW w:w="538" w:type="dxa"/>
            <w:shd w:val="clear" w:color="auto" w:fill="FFFFFF"/>
          </w:tcPr>
          <w:p>
            <w:pPr>
              <w:pStyle w:val="TableParagraph"/>
              <w:spacing w:before="49"/>
              <w:ind w:right="77"/>
              <w:jc w:val="right"/>
              <w:rPr>
                <w:sz w:val="16"/>
              </w:rPr>
            </w:pPr>
            <w:r>
              <w:rPr>
                <w:sz w:val="16"/>
              </w:rPr>
              <w:t>13.8</w:t>
            </w:r>
          </w:p>
        </w:tc>
        <w:tc>
          <w:tcPr>
            <w:tcW w:w="787" w:type="dxa"/>
            <w:shd w:val="clear" w:color="auto" w:fill="FFFFFF"/>
          </w:tcPr>
          <w:p>
            <w:pPr>
              <w:pStyle w:val="TableParagraph"/>
              <w:spacing w:before="49"/>
              <w:ind w:right="77"/>
              <w:jc w:val="right"/>
              <w:rPr>
                <w:sz w:val="16"/>
              </w:rPr>
            </w:pPr>
            <w:r>
              <w:rPr>
                <w:sz w:val="16"/>
              </w:rPr>
              <w:t>.0</w:t>
            </w:r>
          </w:p>
        </w:tc>
        <w:tc>
          <w:tcPr>
            <w:tcW w:w="547" w:type="dxa"/>
            <w:shd w:val="clear" w:color="auto" w:fill="FFFFFF"/>
          </w:tcPr>
          <w:p>
            <w:pPr>
              <w:pStyle w:val="TableParagraph"/>
              <w:spacing w:before="49"/>
              <w:ind w:right="77"/>
              <w:jc w:val="right"/>
              <w:rPr>
                <w:sz w:val="16"/>
              </w:rPr>
            </w:pPr>
            <w:r>
              <w:rPr>
                <w:sz w:val="16"/>
              </w:rPr>
              <w:t>1.0</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.2</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9"/>
              <w:jc w:val="right"/>
              <w:rPr>
                <w:sz w:val="16"/>
              </w:rPr>
            </w:pPr>
            <w:r>
              <w:rPr>
                <w:sz w:val="16"/>
              </w:rPr>
              <w:t>100.0</w:t>
            </w:r>
          </w:p>
        </w:tc>
        <w:tc>
          <w:tcPr>
            <w:tcW w:w="2313" w:type="dxa"/>
            <w:shd w:val="clear" w:color="auto" w:fill="FFFFFF"/>
          </w:tcPr>
          <w:p>
            <w:pPr>
              <w:pStyle w:val="TableParagraph"/>
              <w:spacing w:before="49"/>
              <w:ind w:right="79"/>
              <w:jc w:val="right"/>
              <w:rPr>
                <w:sz w:val="16"/>
              </w:rPr>
            </w:pPr>
            <w:r>
              <w:rPr>
                <w:sz w:val="16"/>
              </w:rPr>
              <w:t>98.8</w:t>
            </w:r>
          </w:p>
        </w:tc>
        <w:tc>
          <w:tcPr>
            <w:tcW w:w="1219" w:type="dxa"/>
            <w:shd w:val="clear" w:color="auto" w:fill="FFFFFF"/>
          </w:tcPr>
          <w:p>
            <w:pPr>
              <w:pStyle w:val="TableParagraph"/>
              <w:spacing w:before="49"/>
              <w:ind w:right="79"/>
              <w:jc w:val="right"/>
              <w:rPr>
                <w:sz w:val="16"/>
              </w:rPr>
            </w:pPr>
            <w:r>
              <w:rPr>
                <w:sz w:val="16"/>
              </w:rPr>
              <w:t>4767</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Tobago</w:t>
            </w:r>
          </w:p>
        </w:tc>
        <w:tc>
          <w:tcPr>
            <w:tcW w:w="572" w:type="dxa"/>
            <w:shd w:val="clear" w:color="auto" w:fill="FFFFFF"/>
          </w:tcPr>
          <w:p>
            <w:pPr>
              <w:pStyle w:val="TableParagraph"/>
              <w:spacing w:before="49"/>
              <w:ind w:right="77"/>
              <w:jc w:val="right"/>
              <w:rPr>
                <w:sz w:val="16"/>
              </w:rPr>
            </w:pPr>
            <w:r>
              <w:rPr>
                <w:sz w:val="16"/>
              </w:rPr>
              <w:t>1.6</w:t>
            </w:r>
          </w:p>
        </w:tc>
        <w:tc>
          <w:tcPr>
            <w:tcW w:w="541" w:type="dxa"/>
            <w:shd w:val="clear" w:color="auto" w:fill="FFFFFF"/>
          </w:tcPr>
          <w:p>
            <w:pPr>
              <w:pStyle w:val="TableParagraph"/>
              <w:spacing w:before="49"/>
              <w:ind w:right="77"/>
              <w:jc w:val="right"/>
              <w:rPr>
                <w:sz w:val="16"/>
              </w:rPr>
            </w:pPr>
            <w:r>
              <w:rPr>
                <w:sz w:val="16"/>
              </w:rPr>
              <w:t>73.1</w:t>
            </w:r>
          </w:p>
        </w:tc>
        <w:tc>
          <w:tcPr>
            <w:tcW w:w="545" w:type="dxa"/>
            <w:shd w:val="clear" w:color="auto" w:fill="FFFFFF"/>
          </w:tcPr>
          <w:p>
            <w:pPr>
              <w:pStyle w:val="TableParagraph"/>
              <w:spacing w:before="49"/>
              <w:ind w:right="77"/>
              <w:jc w:val="right"/>
              <w:rPr>
                <w:sz w:val="16"/>
              </w:rPr>
            </w:pPr>
            <w:r>
              <w:rPr>
                <w:sz w:val="16"/>
              </w:rPr>
              <w:t>.0</w:t>
            </w:r>
          </w:p>
        </w:tc>
        <w:tc>
          <w:tcPr>
            <w:tcW w:w="810" w:type="dxa"/>
            <w:shd w:val="clear" w:color="auto" w:fill="FFFFFF"/>
          </w:tcPr>
          <w:p>
            <w:pPr>
              <w:pStyle w:val="TableParagraph"/>
              <w:spacing w:before="49"/>
              <w:ind w:right="77"/>
              <w:jc w:val="right"/>
              <w:rPr>
                <w:sz w:val="16"/>
              </w:rPr>
            </w:pPr>
            <w:r>
              <w:rPr>
                <w:sz w:val="16"/>
              </w:rPr>
              <w:t>.0</w:t>
            </w:r>
          </w:p>
        </w:tc>
        <w:tc>
          <w:tcPr>
            <w:tcW w:w="538" w:type="dxa"/>
            <w:shd w:val="clear" w:color="auto" w:fill="FFFFFF"/>
          </w:tcPr>
          <w:p>
            <w:pPr>
              <w:pStyle w:val="TableParagraph"/>
              <w:spacing w:before="49"/>
              <w:ind w:right="77"/>
              <w:jc w:val="right"/>
              <w:rPr>
                <w:sz w:val="16"/>
              </w:rPr>
            </w:pPr>
            <w:r>
              <w:rPr>
                <w:sz w:val="16"/>
              </w:rPr>
              <w:t>24.2</w:t>
            </w:r>
          </w:p>
        </w:tc>
        <w:tc>
          <w:tcPr>
            <w:tcW w:w="787" w:type="dxa"/>
            <w:shd w:val="clear" w:color="auto" w:fill="FFFFFF"/>
          </w:tcPr>
          <w:p>
            <w:pPr>
              <w:pStyle w:val="TableParagraph"/>
              <w:spacing w:before="49"/>
              <w:ind w:right="77"/>
              <w:jc w:val="right"/>
              <w:rPr>
                <w:sz w:val="16"/>
              </w:rPr>
            </w:pPr>
            <w:r>
              <w:rPr>
                <w:sz w:val="16"/>
              </w:rPr>
              <w:t>.7</w:t>
            </w:r>
          </w:p>
        </w:tc>
        <w:tc>
          <w:tcPr>
            <w:tcW w:w="547" w:type="dxa"/>
            <w:shd w:val="clear" w:color="auto" w:fill="FFFFFF"/>
          </w:tcPr>
          <w:p>
            <w:pPr>
              <w:pStyle w:val="TableParagraph"/>
              <w:spacing w:before="49"/>
              <w:ind w:right="77"/>
              <w:jc w:val="right"/>
              <w:rPr>
                <w:sz w:val="16"/>
              </w:rPr>
            </w:pPr>
            <w:r>
              <w:rPr>
                <w:sz w:val="16"/>
              </w:rPr>
              <w:t>.4</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.0</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98.8</w:t>
            </w:r>
          </w:p>
        </w:tc>
        <w:tc>
          <w:tcPr>
            <w:tcW w:w="1219" w:type="dxa"/>
            <w:shd w:val="clear" w:color="auto" w:fill="FFFFFF"/>
          </w:tcPr>
          <w:p>
            <w:pPr>
              <w:pStyle w:val="TableParagraph"/>
              <w:spacing w:before="49"/>
              <w:ind w:right="79"/>
              <w:jc w:val="right"/>
              <w:rPr>
                <w:sz w:val="16"/>
              </w:rPr>
            </w:pPr>
            <w:r>
              <w:rPr>
                <w:sz w:val="16"/>
              </w:rPr>
              <w:t>724</w:t>
            </w:r>
          </w:p>
        </w:tc>
      </w:tr>
      <w:tr>
        <w:trPr>
          <w:trHeight w:val="473" w:hRule="atLeast"/>
        </w:trPr>
        <w:tc>
          <w:tcPr>
            <w:tcW w:w="1328" w:type="dxa"/>
            <w:shd w:val="clear" w:color="auto" w:fill="FFFFFF"/>
          </w:tcPr>
          <w:p>
            <w:pPr>
              <w:pStyle w:val="TableParagraph"/>
              <w:spacing w:line="249" w:lineRule="auto" w:before="49"/>
              <w:ind w:left="90" w:right="64"/>
              <w:rPr>
                <w:sz w:val="16"/>
              </w:rPr>
            </w:pPr>
            <w:r>
              <w:rPr>
                <w:sz w:val="16"/>
              </w:rPr>
              <w:t>Education of household head</w:t>
            </w:r>
          </w:p>
        </w:tc>
        <w:tc>
          <w:tcPr>
            <w:tcW w:w="1720" w:type="dxa"/>
            <w:shd w:val="clear" w:color="auto" w:fill="FFFFFF"/>
          </w:tcPr>
          <w:p>
            <w:pPr>
              <w:pStyle w:val="TableParagraph"/>
              <w:spacing w:line="249" w:lineRule="auto" w:before="49"/>
              <w:ind w:left="90" w:right="332"/>
              <w:rPr>
                <w:sz w:val="16"/>
              </w:rPr>
            </w:pPr>
            <w:r>
              <w:rPr>
                <w:sz w:val="16"/>
              </w:rPr>
              <w:t>None/Pre-School/ Primary</w:t>
            </w:r>
          </w:p>
        </w:tc>
        <w:tc>
          <w:tcPr>
            <w:tcW w:w="572" w:type="dxa"/>
            <w:shd w:val="clear" w:color="auto" w:fill="FFFFFF"/>
          </w:tcPr>
          <w:p>
            <w:pPr>
              <w:pStyle w:val="TableParagraph"/>
              <w:spacing w:before="145"/>
              <w:ind w:right="77"/>
              <w:jc w:val="right"/>
              <w:rPr>
                <w:sz w:val="16"/>
              </w:rPr>
            </w:pPr>
            <w:r>
              <w:rPr>
                <w:sz w:val="16"/>
              </w:rPr>
              <w:t>12.3</w:t>
            </w:r>
          </w:p>
        </w:tc>
        <w:tc>
          <w:tcPr>
            <w:tcW w:w="541" w:type="dxa"/>
            <w:shd w:val="clear" w:color="auto" w:fill="FFFFFF"/>
          </w:tcPr>
          <w:p>
            <w:pPr>
              <w:pStyle w:val="TableParagraph"/>
              <w:spacing w:before="145"/>
              <w:ind w:right="77"/>
              <w:jc w:val="right"/>
              <w:rPr>
                <w:sz w:val="16"/>
              </w:rPr>
            </w:pPr>
            <w:r>
              <w:rPr>
                <w:sz w:val="16"/>
              </w:rPr>
              <w:t>66.3</w:t>
            </w:r>
          </w:p>
        </w:tc>
        <w:tc>
          <w:tcPr>
            <w:tcW w:w="545" w:type="dxa"/>
            <w:shd w:val="clear" w:color="auto" w:fill="FFFFFF"/>
          </w:tcPr>
          <w:p>
            <w:pPr>
              <w:pStyle w:val="TableParagraph"/>
              <w:spacing w:before="145"/>
              <w:ind w:right="77"/>
              <w:jc w:val="right"/>
              <w:rPr>
                <w:sz w:val="16"/>
              </w:rPr>
            </w:pPr>
            <w:r>
              <w:rPr>
                <w:sz w:val="16"/>
              </w:rPr>
              <w:t>.1</w:t>
            </w:r>
          </w:p>
        </w:tc>
        <w:tc>
          <w:tcPr>
            <w:tcW w:w="810" w:type="dxa"/>
            <w:shd w:val="clear" w:color="auto" w:fill="FFFFFF"/>
          </w:tcPr>
          <w:p>
            <w:pPr>
              <w:pStyle w:val="TableParagraph"/>
              <w:spacing w:before="145"/>
              <w:ind w:right="77"/>
              <w:jc w:val="right"/>
              <w:rPr>
                <w:sz w:val="16"/>
              </w:rPr>
            </w:pPr>
            <w:r>
              <w:rPr>
                <w:sz w:val="16"/>
              </w:rPr>
              <w:t>1.9</w:t>
            </w:r>
          </w:p>
        </w:tc>
        <w:tc>
          <w:tcPr>
            <w:tcW w:w="538" w:type="dxa"/>
            <w:shd w:val="clear" w:color="auto" w:fill="FFFFFF"/>
          </w:tcPr>
          <w:p>
            <w:pPr>
              <w:pStyle w:val="TableParagraph"/>
              <w:spacing w:before="145"/>
              <w:ind w:right="77"/>
              <w:jc w:val="right"/>
              <w:rPr>
                <w:sz w:val="16"/>
              </w:rPr>
            </w:pPr>
            <w:r>
              <w:rPr>
                <w:sz w:val="16"/>
              </w:rPr>
              <w:t>18.2</w:t>
            </w:r>
          </w:p>
        </w:tc>
        <w:tc>
          <w:tcPr>
            <w:tcW w:w="787" w:type="dxa"/>
            <w:shd w:val="clear" w:color="auto" w:fill="FFFFFF"/>
          </w:tcPr>
          <w:p>
            <w:pPr>
              <w:pStyle w:val="TableParagraph"/>
              <w:spacing w:before="145"/>
              <w:ind w:right="77"/>
              <w:jc w:val="right"/>
              <w:rPr>
                <w:sz w:val="16"/>
              </w:rPr>
            </w:pPr>
            <w:r>
              <w:rPr>
                <w:sz w:val="16"/>
              </w:rPr>
              <w:t>.1</w:t>
            </w:r>
          </w:p>
        </w:tc>
        <w:tc>
          <w:tcPr>
            <w:tcW w:w="547" w:type="dxa"/>
            <w:shd w:val="clear" w:color="auto" w:fill="FFFFFF"/>
          </w:tcPr>
          <w:p>
            <w:pPr>
              <w:pStyle w:val="TableParagraph"/>
              <w:spacing w:before="145"/>
              <w:ind w:right="77"/>
              <w:jc w:val="right"/>
              <w:rPr>
                <w:sz w:val="16"/>
              </w:rPr>
            </w:pPr>
            <w:r>
              <w:rPr>
                <w:sz w:val="16"/>
              </w:rPr>
              <w:t>.9</w:t>
            </w:r>
          </w:p>
        </w:tc>
        <w:tc>
          <w:tcPr>
            <w:tcW w:w="401" w:type="dxa"/>
            <w:shd w:val="clear" w:color="auto" w:fill="FFFFFF"/>
          </w:tcPr>
          <w:p>
            <w:pPr>
              <w:pStyle w:val="TableParagraph"/>
              <w:spacing w:before="145"/>
              <w:ind w:right="78"/>
              <w:jc w:val="right"/>
              <w:rPr>
                <w:sz w:val="16"/>
              </w:rPr>
            </w:pPr>
            <w:r>
              <w:rPr>
                <w:sz w:val="16"/>
              </w:rPr>
              <w:t>.0</w:t>
            </w:r>
          </w:p>
        </w:tc>
        <w:tc>
          <w:tcPr>
            <w:tcW w:w="542" w:type="dxa"/>
            <w:shd w:val="clear" w:color="auto" w:fill="FFFFFF"/>
          </w:tcPr>
          <w:p>
            <w:pPr>
              <w:pStyle w:val="TableParagraph"/>
              <w:spacing w:before="145"/>
              <w:ind w:right="78"/>
              <w:jc w:val="right"/>
              <w:rPr>
                <w:sz w:val="16"/>
              </w:rPr>
            </w:pPr>
            <w:r>
              <w:rPr>
                <w:sz w:val="16"/>
              </w:rPr>
              <w:t>.2</w:t>
            </w:r>
          </w:p>
        </w:tc>
        <w:tc>
          <w:tcPr>
            <w:tcW w:w="362" w:type="dxa"/>
            <w:shd w:val="clear" w:color="auto" w:fill="FFFFFF"/>
          </w:tcPr>
          <w:p>
            <w:pPr>
              <w:pStyle w:val="TableParagraph"/>
              <w:spacing w:before="145"/>
              <w:ind w:right="78"/>
              <w:jc w:val="right"/>
              <w:rPr>
                <w:sz w:val="16"/>
              </w:rPr>
            </w:pPr>
            <w:r>
              <w:rPr>
                <w:sz w:val="16"/>
              </w:rPr>
              <w:t>.1</w:t>
            </w:r>
          </w:p>
        </w:tc>
        <w:tc>
          <w:tcPr>
            <w:tcW w:w="375" w:type="dxa"/>
            <w:shd w:val="clear" w:color="auto" w:fill="FFFFFF"/>
          </w:tcPr>
          <w:p>
            <w:pPr>
              <w:pStyle w:val="TableParagraph"/>
              <w:spacing w:before="145"/>
              <w:ind w:right="78"/>
              <w:jc w:val="right"/>
              <w:rPr>
                <w:sz w:val="16"/>
              </w:rPr>
            </w:pPr>
            <w:r>
              <w:rPr>
                <w:sz w:val="16"/>
              </w:rPr>
              <w:t>.0</w:t>
            </w:r>
          </w:p>
        </w:tc>
        <w:tc>
          <w:tcPr>
            <w:tcW w:w="633" w:type="dxa"/>
            <w:shd w:val="clear" w:color="auto" w:fill="FFFFFF"/>
          </w:tcPr>
          <w:p>
            <w:pPr>
              <w:pStyle w:val="TableParagraph"/>
              <w:spacing w:before="145"/>
              <w:ind w:right="79"/>
              <w:jc w:val="right"/>
              <w:rPr>
                <w:sz w:val="16"/>
              </w:rPr>
            </w:pPr>
            <w:r>
              <w:rPr>
                <w:sz w:val="16"/>
              </w:rPr>
              <w:t>100.0</w:t>
            </w:r>
          </w:p>
        </w:tc>
        <w:tc>
          <w:tcPr>
            <w:tcW w:w="2313" w:type="dxa"/>
            <w:shd w:val="clear" w:color="auto" w:fill="FFFFFF"/>
          </w:tcPr>
          <w:p>
            <w:pPr>
              <w:pStyle w:val="TableParagraph"/>
              <w:spacing w:before="145"/>
              <w:ind w:right="79"/>
              <w:jc w:val="right"/>
              <w:rPr>
                <w:sz w:val="16"/>
              </w:rPr>
            </w:pPr>
            <w:r>
              <w:rPr>
                <w:sz w:val="16"/>
              </w:rPr>
              <w:t>98.8</w:t>
            </w:r>
          </w:p>
        </w:tc>
        <w:tc>
          <w:tcPr>
            <w:tcW w:w="1219" w:type="dxa"/>
            <w:shd w:val="clear" w:color="auto" w:fill="FFFFFF"/>
          </w:tcPr>
          <w:p>
            <w:pPr>
              <w:pStyle w:val="TableParagraph"/>
              <w:spacing w:before="145"/>
              <w:ind w:right="79"/>
              <w:jc w:val="right"/>
              <w:rPr>
                <w:sz w:val="16"/>
              </w:rPr>
            </w:pPr>
            <w:r>
              <w:rPr>
                <w:sz w:val="16"/>
              </w:rPr>
              <w:t>8547</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Lower Secondary</w:t>
            </w:r>
          </w:p>
        </w:tc>
        <w:tc>
          <w:tcPr>
            <w:tcW w:w="572" w:type="dxa"/>
            <w:shd w:val="clear" w:color="auto" w:fill="FFFFFF"/>
          </w:tcPr>
          <w:p>
            <w:pPr>
              <w:pStyle w:val="TableParagraph"/>
              <w:spacing w:before="49"/>
              <w:ind w:right="77"/>
              <w:jc w:val="right"/>
              <w:rPr>
                <w:sz w:val="16"/>
              </w:rPr>
            </w:pPr>
            <w:r>
              <w:rPr>
                <w:sz w:val="16"/>
              </w:rPr>
              <w:t>21.9</w:t>
            </w:r>
          </w:p>
        </w:tc>
        <w:tc>
          <w:tcPr>
            <w:tcW w:w="541" w:type="dxa"/>
            <w:shd w:val="clear" w:color="auto" w:fill="FFFFFF"/>
          </w:tcPr>
          <w:p>
            <w:pPr>
              <w:pStyle w:val="TableParagraph"/>
              <w:spacing w:before="49"/>
              <w:ind w:right="77"/>
              <w:jc w:val="right"/>
              <w:rPr>
                <w:sz w:val="16"/>
              </w:rPr>
            </w:pPr>
            <w:r>
              <w:rPr>
                <w:sz w:val="16"/>
              </w:rPr>
              <w:t>64.7</w:t>
            </w:r>
          </w:p>
        </w:tc>
        <w:tc>
          <w:tcPr>
            <w:tcW w:w="545" w:type="dxa"/>
            <w:shd w:val="clear" w:color="auto" w:fill="FFFFFF"/>
          </w:tcPr>
          <w:p>
            <w:pPr>
              <w:pStyle w:val="TableParagraph"/>
              <w:spacing w:before="49"/>
              <w:ind w:right="77"/>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1.4</w:t>
            </w:r>
          </w:p>
        </w:tc>
        <w:tc>
          <w:tcPr>
            <w:tcW w:w="538" w:type="dxa"/>
            <w:shd w:val="clear" w:color="auto" w:fill="FFFFFF"/>
          </w:tcPr>
          <w:p>
            <w:pPr>
              <w:pStyle w:val="TableParagraph"/>
              <w:spacing w:before="49"/>
              <w:ind w:right="77"/>
              <w:jc w:val="right"/>
              <w:rPr>
                <w:sz w:val="16"/>
              </w:rPr>
            </w:pPr>
            <w:r>
              <w:rPr>
                <w:sz w:val="16"/>
              </w:rPr>
              <w:t>10.5</w:t>
            </w:r>
          </w:p>
        </w:tc>
        <w:tc>
          <w:tcPr>
            <w:tcW w:w="787" w:type="dxa"/>
            <w:shd w:val="clear" w:color="auto" w:fill="FFFFFF"/>
          </w:tcPr>
          <w:p>
            <w:pPr>
              <w:pStyle w:val="TableParagraph"/>
              <w:spacing w:before="49"/>
              <w:ind w:right="77"/>
              <w:jc w:val="right"/>
              <w:rPr>
                <w:sz w:val="16"/>
              </w:rPr>
            </w:pPr>
            <w:r>
              <w:rPr>
                <w:sz w:val="16"/>
              </w:rPr>
              <w:t>.1</w:t>
            </w:r>
          </w:p>
        </w:tc>
        <w:tc>
          <w:tcPr>
            <w:tcW w:w="547" w:type="dxa"/>
            <w:shd w:val="clear" w:color="auto" w:fill="FFFFFF"/>
          </w:tcPr>
          <w:p>
            <w:pPr>
              <w:pStyle w:val="TableParagraph"/>
              <w:spacing w:before="49"/>
              <w:ind w:right="78"/>
              <w:jc w:val="right"/>
              <w:rPr>
                <w:sz w:val="16"/>
              </w:rPr>
            </w:pPr>
            <w:r>
              <w:rPr>
                <w:sz w:val="16"/>
              </w:rPr>
              <w:t>1.0</w:t>
            </w:r>
          </w:p>
        </w:tc>
        <w:tc>
          <w:tcPr>
            <w:tcW w:w="401" w:type="dxa"/>
            <w:shd w:val="clear" w:color="auto" w:fill="FFFFFF"/>
          </w:tcPr>
          <w:p>
            <w:pPr>
              <w:pStyle w:val="TableParagraph"/>
              <w:spacing w:before="49"/>
              <w:ind w:right="78"/>
              <w:jc w:val="right"/>
              <w:rPr>
                <w:sz w:val="16"/>
              </w:rPr>
            </w:pPr>
            <w:r>
              <w:rPr>
                <w:sz w:val="16"/>
              </w:rPr>
              <w:t>.1</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.1</w:t>
            </w:r>
          </w:p>
        </w:tc>
        <w:tc>
          <w:tcPr>
            <w:tcW w:w="375" w:type="dxa"/>
            <w:shd w:val="clear" w:color="auto" w:fill="FFFFFF"/>
          </w:tcPr>
          <w:p>
            <w:pPr>
              <w:pStyle w:val="TableParagraph"/>
              <w:spacing w:before="49"/>
              <w:ind w:right="78"/>
              <w:jc w:val="right"/>
              <w:rPr>
                <w:sz w:val="16"/>
              </w:rPr>
            </w:pPr>
            <w:r>
              <w:rPr>
                <w:sz w:val="16"/>
              </w:rPr>
              <w:t>.1</w:t>
            </w:r>
          </w:p>
        </w:tc>
        <w:tc>
          <w:tcPr>
            <w:tcW w:w="633" w:type="dxa"/>
            <w:shd w:val="clear" w:color="auto" w:fill="FFFFFF"/>
          </w:tcPr>
          <w:p>
            <w:pPr>
              <w:pStyle w:val="TableParagraph"/>
              <w:spacing w:before="49"/>
              <w:ind w:right="79"/>
              <w:jc w:val="right"/>
              <w:rPr>
                <w:sz w:val="16"/>
              </w:rPr>
            </w:pPr>
            <w:r>
              <w:rPr>
                <w:sz w:val="16"/>
              </w:rPr>
              <w:t>100.0</w:t>
            </w:r>
          </w:p>
        </w:tc>
        <w:tc>
          <w:tcPr>
            <w:tcW w:w="2313" w:type="dxa"/>
            <w:shd w:val="clear" w:color="auto" w:fill="FFFFFF"/>
          </w:tcPr>
          <w:p>
            <w:pPr>
              <w:pStyle w:val="TableParagraph"/>
              <w:spacing w:before="49"/>
              <w:ind w:right="79"/>
              <w:jc w:val="right"/>
              <w:rPr>
                <w:sz w:val="16"/>
              </w:rPr>
            </w:pPr>
            <w:r>
              <w:rPr>
                <w:sz w:val="16"/>
              </w:rPr>
              <w:t>98.6</w:t>
            </w:r>
          </w:p>
        </w:tc>
        <w:tc>
          <w:tcPr>
            <w:tcW w:w="1219" w:type="dxa"/>
            <w:shd w:val="clear" w:color="auto" w:fill="FFFFFF"/>
          </w:tcPr>
          <w:p>
            <w:pPr>
              <w:pStyle w:val="TableParagraph"/>
              <w:spacing w:before="49"/>
              <w:ind w:right="79"/>
              <w:jc w:val="right"/>
              <w:rPr>
                <w:sz w:val="16"/>
              </w:rPr>
            </w:pPr>
            <w:r>
              <w:rPr>
                <w:sz w:val="16"/>
              </w:rPr>
              <w:t>6222</w:t>
            </w:r>
          </w:p>
        </w:tc>
      </w:tr>
      <w:tr>
        <w:trPr>
          <w:trHeight w:val="473"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line="249" w:lineRule="auto" w:before="49"/>
              <w:ind w:left="90" w:right="101"/>
              <w:rPr>
                <w:sz w:val="16"/>
              </w:rPr>
            </w:pPr>
            <w:r>
              <w:rPr>
                <w:sz w:val="16"/>
              </w:rPr>
              <w:t>Upper Secondary/ Technical-Vocational</w:t>
            </w:r>
          </w:p>
        </w:tc>
        <w:tc>
          <w:tcPr>
            <w:tcW w:w="572" w:type="dxa"/>
            <w:shd w:val="clear" w:color="auto" w:fill="FFFFFF"/>
          </w:tcPr>
          <w:p>
            <w:pPr>
              <w:pStyle w:val="TableParagraph"/>
              <w:spacing w:before="145"/>
              <w:ind w:right="77"/>
              <w:jc w:val="right"/>
              <w:rPr>
                <w:sz w:val="16"/>
              </w:rPr>
            </w:pPr>
            <w:r>
              <w:rPr>
                <w:sz w:val="16"/>
              </w:rPr>
              <w:t>27.9</w:t>
            </w:r>
          </w:p>
        </w:tc>
        <w:tc>
          <w:tcPr>
            <w:tcW w:w="541" w:type="dxa"/>
            <w:shd w:val="clear" w:color="auto" w:fill="FFFFFF"/>
          </w:tcPr>
          <w:p>
            <w:pPr>
              <w:pStyle w:val="TableParagraph"/>
              <w:spacing w:before="145"/>
              <w:ind w:right="77"/>
              <w:jc w:val="right"/>
              <w:rPr>
                <w:sz w:val="16"/>
              </w:rPr>
            </w:pPr>
            <w:r>
              <w:rPr>
                <w:sz w:val="16"/>
              </w:rPr>
              <w:t>65.6</w:t>
            </w:r>
          </w:p>
        </w:tc>
        <w:tc>
          <w:tcPr>
            <w:tcW w:w="545" w:type="dxa"/>
            <w:shd w:val="clear" w:color="auto" w:fill="FFFFFF"/>
          </w:tcPr>
          <w:p>
            <w:pPr>
              <w:pStyle w:val="TableParagraph"/>
              <w:spacing w:before="145"/>
              <w:ind w:right="77"/>
              <w:jc w:val="right"/>
              <w:rPr>
                <w:sz w:val="16"/>
              </w:rPr>
            </w:pPr>
            <w:r>
              <w:rPr>
                <w:sz w:val="16"/>
              </w:rPr>
              <w:t>.0</w:t>
            </w:r>
          </w:p>
        </w:tc>
        <w:tc>
          <w:tcPr>
            <w:tcW w:w="810" w:type="dxa"/>
            <w:shd w:val="clear" w:color="auto" w:fill="FFFFFF"/>
          </w:tcPr>
          <w:p>
            <w:pPr>
              <w:pStyle w:val="TableParagraph"/>
              <w:spacing w:before="145"/>
              <w:ind w:right="77"/>
              <w:jc w:val="right"/>
              <w:rPr>
                <w:sz w:val="16"/>
              </w:rPr>
            </w:pPr>
            <w:r>
              <w:rPr>
                <w:sz w:val="16"/>
              </w:rPr>
              <w:t>1.2</w:t>
            </w:r>
          </w:p>
        </w:tc>
        <w:tc>
          <w:tcPr>
            <w:tcW w:w="538" w:type="dxa"/>
            <w:shd w:val="clear" w:color="auto" w:fill="FFFFFF"/>
          </w:tcPr>
          <w:p>
            <w:pPr>
              <w:pStyle w:val="TableParagraph"/>
              <w:spacing w:before="145"/>
              <w:ind w:right="77"/>
              <w:jc w:val="right"/>
              <w:rPr>
                <w:sz w:val="16"/>
              </w:rPr>
            </w:pPr>
            <w:r>
              <w:rPr>
                <w:sz w:val="16"/>
              </w:rPr>
              <w:t>4.1</w:t>
            </w:r>
          </w:p>
        </w:tc>
        <w:tc>
          <w:tcPr>
            <w:tcW w:w="787" w:type="dxa"/>
            <w:shd w:val="clear" w:color="auto" w:fill="FFFFFF"/>
          </w:tcPr>
          <w:p>
            <w:pPr>
              <w:pStyle w:val="TableParagraph"/>
              <w:spacing w:before="145"/>
              <w:ind w:right="77"/>
              <w:jc w:val="right"/>
              <w:rPr>
                <w:sz w:val="16"/>
              </w:rPr>
            </w:pPr>
            <w:r>
              <w:rPr>
                <w:sz w:val="16"/>
              </w:rPr>
              <w:t>.9</w:t>
            </w:r>
          </w:p>
        </w:tc>
        <w:tc>
          <w:tcPr>
            <w:tcW w:w="547" w:type="dxa"/>
            <w:shd w:val="clear" w:color="auto" w:fill="FFFFFF"/>
          </w:tcPr>
          <w:p>
            <w:pPr>
              <w:pStyle w:val="TableParagraph"/>
              <w:spacing w:before="145"/>
              <w:ind w:right="77"/>
              <w:jc w:val="right"/>
              <w:rPr>
                <w:sz w:val="16"/>
              </w:rPr>
            </w:pPr>
            <w:r>
              <w:rPr>
                <w:sz w:val="16"/>
              </w:rPr>
              <w:t>.1</w:t>
            </w:r>
          </w:p>
        </w:tc>
        <w:tc>
          <w:tcPr>
            <w:tcW w:w="401" w:type="dxa"/>
            <w:shd w:val="clear" w:color="auto" w:fill="FFFFFF"/>
          </w:tcPr>
          <w:p>
            <w:pPr>
              <w:pStyle w:val="TableParagraph"/>
              <w:spacing w:before="145"/>
              <w:ind w:right="78"/>
              <w:jc w:val="right"/>
              <w:rPr>
                <w:sz w:val="16"/>
              </w:rPr>
            </w:pPr>
            <w:r>
              <w:rPr>
                <w:sz w:val="16"/>
              </w:rPr>
              <w:t>.0</w:t>
            </w:r>
          </w:p>
        </w:tc>
        <w:tc>
          <w:tcPr>
            <w:tcW w:w="542" w:type="dxa"/>
            <w:shd w:val="clear" w:color="auto" w:fill="FFFFFF"/>
          </w:tcPr>
          <w:p>
            <w:pPr>
              <w:pStyle w:val="TableParagraph"/>
              <w:spacing w:before="145"/>
              <w:ind w:right="78"/>
              <w:jc w:val="right"/>
              <w:rPr>
                <w:sz w:val="16"/>
              </w:rPr>
            </w:pPr>
            <w:r>
              <w:rPr>
                <w:sz w:val="16"/>
              </w:rPr>
              <w:t>.0</w:t>
            </w:r>
          </w:p>
        </w:tc>
        <w:tc>
          <w:tcPr>
            <w:tcW w:w="362" w:type="dxa"/>
            <w:shd w:val="clear" w:color="auto" w:fill="FFFFFF"/>
          </w:tcPr>
          <w:p>
            <w:pPr>
              <w:pStyle w:val="TableParagraph"/>
              <w:spacing w:before="145"/>
              <w:ind w:right="78"/>
              <w:jc w:val="right"/>
              <w:rPr>
                <w:sz w:val="16"/>
              </w:rPr>
            </w:pPr>
            <w:r>
              <w:rPr>
                <w:sz w:val="16"/>
              </w:rPr>
              <w:t>.2</w:t>
            </w:r>
          </w:p>
        </w:tc>
        <w:tc>
          <w:tcPr>
            <w:tcW w:w="375" w:type="dxa"/>
            <w:shd w:val="clear" w:color="auto" w:fill="FFFFFF"/>
          </w:tcPr>
          <w:p>
            <w:pPr>
              <w:pStyle w:val="TableParagraph"/>
              <w:spacing w:before="145"/>
              <w:ind w:right="78"/>
              <w:jc w:val="right"/>
              <w:rPr>
                <w:sz w:val="16"/>
              </w:rPr>
            </w:pPr>
            <w:r>
              <w:rPr>
                <w:sz w:val="16"/>
              </w:rPr>
              <w:t>.0</w:t>
            </w:r>
          </w:p>
        </w:tc>
        <w:tc>
          <w:tcPr>
            <w:tcW w:w="633" w:type="dxa"/>
            <w:shd w:val="clear" w:color="auto" w:fill="FFFFFF"/>
          </w:tcPr>
          <w:p>
            <w:pPr>
              <w:pStyle w:val="TableParagraph"/>
              <w:spacing w:before="145"/>
              <w:ind w:right="79"/>
              <w:jc w:val="right"/>
              <w:rPr>
                <w:sz w:val="16"/>
              </w:rPr>
            </w:pPr>
            <w:r>
              <w:rPr>
                <w:sz w:val="16"/>
              </w:rPr>
              <w:t>100.0</w:t>
            </w:r>
          </w:p>
        </w:tc>
        <w:tc>
          <w:tcPr>
            <w:tcW w:w="2313" w:type="dxa"/>
            <w:shd w:val="clear" w:color="auto" w:fill="FFFFFF"/>
          </w:tcPr>
          <w:p>
            <w:pPr>
              <w:pStyle w:val="TableParagraph"/>
              <w:spacing w:before="145"/>
              <w:ind w:right="79"/>
              <w:jc w:val="right"/>
              <w:rPr>
                <w:sz w:val="16"/>
              </w:rPr>
            </w:pPr>
            <w:r>
              <w:rPr>
                <w:sz w:val="16"/>
              </w:rPr>
              <w:t>98.8</w:t>
            </w:r>
          </w:p>
        </w:tc>
        <w:tc>
          <w:tcPr>
            <w:tcW w:w="1219" w:type="dxa"/>
            <w:shd w:val="clear" w:color="auto" w:fill="FFFFFF"/>
          </w:tcPr>
          <w:p>
            <w:pPr>
              <w:pStyle w:val="TableParagraph"/>
              <w:spacing w:before="145"/>
              <w:ind w:right="79"/>
              <w:jc w:val="right"/>
              <w:rPr>
                <w:sz w:val="16"/>
              </w:rPr>
            </w:pPr>
            <w:r>
              <w:rPr>
                <w:sz w:val="16"/>
              </w:rPr>
              <w:t>1911</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University</w:t>
            </w:r>
          </w:p>
        </w:tc>
        <w:tc>
          <w:tcPr>
            <w:tcW w:w="572" w:type="dxa"/>
            <w:shd w:val="clear" w:color="auto" w:fill="FFFFFF"/>
          </w:tcPr>
          <w:p>
            <w:pPr>
              <w:pStyle w:val="TableParagraph"/>
              <w:spacing w:before="49"/>
              <w:ind w:right="77"/>
              <w:jc w:val="right"/>
              <w:rPr>
                <w:sz w:val="16"/>
              </w:rPr>
            </w:pPr>
            <w:r>
              <w:rPr>
                <w:sz w:val="16"/>
              </w:rPr>
              <w:t>38.7</w:t>
            </w:r>
          </w:p>
        </w:tc>
        <w:tc>
          <w:tcPr>
            <w:tcW w:w="541" w:type="dxa"/>
            <w:shd w:val="clear" w:color="auto" w:fill="FFFFFF"/>
          </w:tcPr>
          <w:p>
            <w:pPr>
              <w:pStyle w:val="TableParagraph"/>
              <w:spacing w:before="49"/>
              <w:ind w:right="78"/>
              <w:jc w:val="right"/>
              <w:rPr>
                <w:sz w:val="16"/>
              </w:rPr>
            </w:pPr>
            <w:r>
              <w:rPr>
                <w:sz w:val="16"/>
              </w:rPr>
              <w:t>59.5</w:t>
            </w:r>
          </w:p>
        </w:tc>
        <w:tc>
          <w:tcPr>
            <w:tcW w:w="545" w:type="dxa"/>
            <w:shd w:val="clear" w:color="auto" w:fill="FFFFFF"/>
          </w:tcPr>
          <w:p>
            <w:pPr>
              <w:pStyle w:val="TableParagraph"/>
              <w:spacing w:before="49"/>
              <w:ind w:right="78"/>
              <w:jc w:val="right"/>
              <w:rPr>
                <w:sz w:val="16"/>
              </w:rPr>
            </w:pPr>
            <w:r>
              <w:rPr>
                <w:sz w:val="16"/>
              </w:rPr>
              <w:t>.0</w:t>
            </w:r>
          </w:p>
        </w:tc>
        <w:tc>
          <w:tcPr>
            <w:tcW w:w="810" w:type="dxa"/>
            <w:shd w:val="clear" w:color="auto" w:fill="FFFFFF"/>
          </w:tcPr>
          <w:p>
            <w:pPr>
              <w:pStyle w:val="TableParagraph"/>
              <w:spacing w:before="49"/>
              <w:ind w:right="77"/>
              <w:jc w:val="right"/>
              <w:rPr>
                <w:sz w:val="16"/>
              </w:rPr>
            </w:pPr>
            <w:r>
              <w:rPr>
                <w:sz w:val="16"/>
              </w:rPr>
              <w:t>.1</w:t>
            </w:r>
          </w:p>
        </w:tc>
        <w:tc>
          <w:tcPr>
            <w:tcW w:w="538" w:type="dxa"/>
            <w:shd w:val="clear" w:color="auto" w:fill="FFFFFF"/>
          </w:tcPr>
          <w:p>
            <w:pPr>
              <w:pStyle w:val="TableParagraph"/>
              <w:spacing w:before="49"/>
              <w:ind w:right="77"/>
              <w:jc w:val="right"/>
              <w:rPr>
                <w:sz w:val="16"/>
              </w:rPr>
            </w:pPr>
            <w:r>
              <w:rPr>
                <w:sz w:val="16"/>
              </w:rPr>
              <w:t>1.1</w:t>
            </w:r>
          </w:p>
        </w:tc>
        <w:tc>
          <w:tcPr>
            <w:tcW w:w="787" w:type="dxa"/>
            <w:shd w:val="clear" w:color="auto" w:fill="FFFFFF"/>
          </w:tcPr>
          <w:p>
            <w:pPr>
              <w:pStyle w:val="TableParagraph"/>
              <w:spacing w:before="49"/>
              <w:ind w:right="78"/>
              <w:jc w:val="right"/>
              <w:rPr>
                <w:sz w:val="16"/>
              </w:rPr>
            </w:pPr>
            <w:r>
              <w:rPr>
                <w:sz w:val="16"/>
              </w:rPr>
              <w:t>.7</w:t>
            </w:r>
          </w:p>
        </w:tc>
        <w:tc>
          <w:tcPr>
            <w:tcW w:w="547" w:type="dxa"/>
            <w:shd w:val="clear" w:color="auto" w:fill="FFFFFF"/>
          </w:tcPr>
          <w:p>
            <w:pPr>
              <w:pStyle w:val="TableParagraph"/>
              <w:spacing w:before="49"/>
              <w:ind w:right="77"/>
              <w:jc w:val="right"/>
              <w:rPr>
                <w:sz w:val="16"/>
              </w:rPr>
            </w:pPr>
            <w:r>
              <w:rPr>
                <w:sz w:val="16"/>
              </w:rPr>
              <w:t>.0</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.0</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9"/>
              <w:jc w:val="right"/>
              <w:rPr>
                <w:sz w:val="16"/>
              </w:rPr>
            </w:pPr>
            <w:r>
              <w:rPr>
                <w:sz w:val="16"/>
              </w:rPr>
              <w:t>100.0</w:t>
            </w:r>
          </w:p>
        </w:tc>
        <w:tc>
          <w:tcPr>
            <w:tcW w:w="2313" w:type="dxa"/>
            <w:shd w:val="clear" w:color="auto" w:fill="FFFFFF"/>
          </w:tcPr>
          <w:p>
            <w:pPr>
              <w:pStyle w:val="TableParagraph"/>
              <w:spacing w:before="49"/>
              <w:ind w:right="79"/>
              <w:jc w:val="right"/>
              <w:rPr>
                <w:sz w:val="16"/>
              </w:rPr>
            </w:pPr>
            <w:r>
              <w:rPr>
                <w:sz w:val="16"/>
              </w:rPr>
              <w:t>99.3</w:t>
            </w:r>
          </w:p>
        </w:tc>
        <w:tc>
          <w:tcPr>
            <w:tcW w:w="1219" w:type="dxa"/>
            <w:shd w:val="clear" w:color="auto" w:fill="FFFFFF"/>
          </w:tcPr>
          <w:p>
            <w:pPr>
              <w:pStyle w:val="TableParagraph"/>
              <w:spacing w:before="49"/>
              <w:ind w:right="79"/>
              <w:jc w:val="right"/>
              <w:rPr>
                <w:sz w:val="16"/>
              </w:rPr>
            </w:pPr>
            <w:r>
              <w:rPr>
                <w:sz w:val="16"/>
              </w:rPr>
              <w:t>1284</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Missing/DK</w:t>
            </w:r>
          </w:p>
        </w:tc>
        <w:tc>
          <w:tcPr>
            <w:tcW w:w="572" w:type="dxa"/>
            <w:shd w:val="clear" w:color="auto" w:fill="FFFFFF"/>
          </w:tcPr>
          <w:p>
            <w:pPr>
              <w:pStyle w:val="TableParagraph"/>
              <w:spacing w:before="49"/>
              <w:ind w:right="77"/>
              <w:jc w:val="right"/>
              <w:rPr>
                <w:sz w:val="16"/>
              </w:rPr>
            </w:pPr>
            <w:r>
              <w:rPr>
                <w:sz w:val="16"/>
              </w:rPr>
              <w:t>18.3</w:t>
            </w:r>
          </w:p>
        </w:tc>
        <w:tc>
          <w:tcPr>
            <w:tcW w:w="541" w:type="dxa"/>
            <w:shd w:val="clear" w:color="auto" w:fill="FFFFFF"/>
          </w:tcPr>
          <w:p>
            <w:pPr>
              <w:pStyle w:val="TableParagraph"/>
              <w:spacing w:before="49"/>
              <w:ind w:right="77"/>
              <w:jc w:val="right"/>
              <w:rPr>
                <w:sz w:val="16"/>
              </w:rPr>
            </w:pPr>
            <w:r>
              <w:rPr>
                <w:sz w:val="16"/>
              </w:rPr>
              <w:t>69.1</w:t>
            </w:r>
          </w:p>
        </w:tc>
        <w:tc>
          <w:tcPr>
            <w:tcW w:w="545" w:type="dxa"/>
            <w:shd w:val="clear" w:color="auto" w:fill="FFFFFF"/>
          </w:tcPr>
          <w:p>
            <w:pPr>
              <w:pStyle w:val="TableParagraph"/>
              <w:spacing w:before="49"/>
              <w:ind w:right="77"/>
              <w:jc w:val="right"/>
              <w:rPr>
                <w:sz w:val="16"/>
              </w:rPr>
            </w:pPr>
            <w:r>
              <w:rPr>
                <w:sz w:val="16"/>
              </w:rPr>
              <w:t>.0</w:t>
            </w:r>
          </w:p>
        </w:tc>
        <w:tc>
          <w:tcPr>
            <w:tcW w:w="810" w:type="dxa"/>
            <w:shd w:val="clear" w:color="auto" w:fill="FFFFFF"/>
          </w:tcPr>
          <w:p>
            <w:pPr>
              <w:pStyle w:val="TableParagraph"/>
              <w:spacing w:before="49"/>
              <w:ind w:right="77"/>
              <w:jc w:val="right"/>
              <w:rPr>
                <w:sz w:val="16"/>
              </w:rPr>
            </w:pPr>
            <w:r>
              <w:rPr>
                <w:sz w:val="16"/>
              </w:rPr>
              <w:t>1.0</w:t>
            </w:r>
          </w:p>
        </w:tc>
        <w:tc>
          <w:tcPr>
            <w:tcW w:w="538" w:type="dxa"/>
            <w:shd w:val="clear" w:color="auto" w:fill="FFFFFF"/>
          </w:tcPr>
          <w:p>
            <w:pPr>
              <w:pStyle w:val="TableParagraph"/>
              <w:spacing w:before="49"/>
              <w:ind w:right="77"/>
              <w:jc w:val="right"/>
              <w:rPr>
                <w:sz w:val="16"/>
              </w:rPr>
            </w:pPr>
            <w:r>
              <w:rPr>
                <w:sz w:val="16"/>
              </w:rPr>
              <w:t>10.6</w:t>
            </w:r>
          </w:p>
        </w:tc>
        <w:tc>
          <w:tcPr>
            <w:tcW w:w="787" w:type="dxa"/>
            <w:shd w:val="clear" w:color="auto" w:fill="FFFFFF"/>
          </w:tcPr>
          <w:p>
            <w:pPr>
              <w:pStyle w:val="TableParagraph"/>
              <w:spacing w:before="49"/>
              <w:ind w:right="77"/>
              <w:jc w:val="right"/>
              <w:rPr>
                <w:sz w:val="16"/>
              </w:rPr>
            </w:pPr>
            <w:r>
              <w:rPr>
                <w:sz w:val="16"/>
              </w:rPr>
              <w:t>.3</w:t>
            </w:r>
          </w:p>
        </w:tc>
        <w:tc>
          <w:tcPr>
            <w:tcW w:w="547" w:type="dxa"/>
            <w:shd w:val="clear" w:color="auto" w:fill="FFFFFF"/>
          </w:tcPr>
          <w:p>
            <w:pPr>
              <w:pStyle w:val="TableParagraph"/>
              <w:spacing w:before="49"/>
              <w:ind w:right="77"/>
              <w:jc w:val="right"/>
              <w:rPr>
                <w:sz w:val="16"/>
              </w:rPr>
            </w:pPr>
            <w:r>
              <w:rPr>
                <w:sz w:val="16"/>
              </w:rPr>
              <w:t>.7</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.0</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99.0</w:t>
            </w:r>
          </w:p>
        </w:tc>
        <w:tc>
          <w:tcPr>
            <w:tcW w:w="1219" w:type="dxa"/>
            <w:shd w:val="clear" w:color="auto" w:fill="FFFFFF"/>
          </w:tcPr>
          <w:p>
            <w:pPr>
              <w:pStyle w:val="TableParagraph"/>
              <w:spacing w:before="49"/>
              <w:ind w:right="79"/>
              <w:jc w:val="right"/>
              <w:rPr>
                <w:sz w:val="16"/>
              </w:rPr>
            </w:pPr>
            <w:r>
              <w:rPr>
                <w:sz w:val="16"/>
              </w:rPr>
              <w:t>706</w:t>
            </w:r>
          </w:p>
        </w:tc>
      </w:tr>
      <w:tr>
        <w:trPr>
          <w:trHeight w:val="473" w:hRule="atLeast"/>
        </w:trPr>
        <w:tc>
          <w:tcPr>
            <w:tcW w:w="1328" w:type="dxa"/>
            <w:shd w:val="clear" w:color="auto" w:fill="FFFFFF"/>
          </w:tcPr>
          <w:p>
            <w:pPr>
              <w:pStyle w:val="TableParagraph"/>
              <w:spacing w:line="249" w:lineRule="auto" w:before="49"/>
              <w:ind w:left="90" w:right="313"/>
              <w:rPr>
                <w:sz w:val="16"/>
              </w:rPr>
            </w:pPr>
            <w:r>
              <w:rPr>
                <w:sz w:val="16"/>
              </w:rPr>
              <w:t>wealth index quintiles</w:t>
            </w:r>
          </w:p>
        </w:tc>
        <w:tc>
          <w:tcPr>
            <w:tcW w:w="1720" w:type="dxa"/>
            <w:shd w:val="clear" w:color="auto" w:fill="FFFFFF"/>
          </w:tcPr>
          <w:p>
            <w:pPr>
              <w:pStyle w:val="TableParagraph"/>
              <w:spacing w:before="49"/>
              <w:ind w:left="90"/>
              <w:rPr>
                <w:sz w:val="16"/>
              </w:rPr>
            </w:pPr>
            <w:r>
              <w:rPr>
                <w:sz w:val="16"/>
              </w:rPr>
              <w:t>Poorest</w:t>
            </w:r>
          </w:p>
        </w:tc>
        <w:tc>
          <w:tcPr>
            <w:tcW w:w="572" w:type="dxa"/>
            <w:shd w:val="clear" w:color="auto" w:fill="FFFFFF"/>
          </w:tcPr>
          <w:p>
            <w:pPr>
              <w:pStyle w:val="TableParagraph"/>
              <w:spacing w:before="145"/>
              <w:ind w:right="77"/>
              <w:jc w:val="right"/>
              <w:rPr>
                <w:sz w:val="16"/>
              </w:rPr>
            </w:pPr>
            <w:r>
              <w:rPr>
                <w:sz w:val="16"/>
              </w:rPr>
              <w:t>3.8</w:t>
            </w:r>
          </w:p>
        </w:tc>
        <w:tc>
          <w:tcPr>
            <w:tcW w:w="541" w:type="dxa"/>
            <w:shd w:val="clear" w:color="auto" w:fill="FFFFFF"/>
          </w:tcPr>
          <w:p>
            <w:pPr>
              <w:pStyle w:val="TableParagraph"/>
              <w:spacing w:before="145"/>
              <w:ind w:right="77"/>
              <w:jc w:val="right"/>
              <w:rPr>
                <w:sz w:val="16"/>
              </w:rPr>
            </w:pPr>
            <w:r>
              <w:rPr>
                <w:sz w:val="16"/>
              </w:rPr>
              <w:t>27.8</w:t>
            </w:r>
          </w:p>
        </w:tc>
        <w:tc>
          <w:tcPr>
            <w:tcW w:w="545" w:type="dxa"/>
            <w:shd w:val="clear" w:color="auto" w:fill="FFFFFF"/>
          </w:tcPr>
          <w:p>
            <w:pPr>
              <w:pStyle w:val="TableParagraph"/>
              <w:spacing w:before="145"/>
              <w:ind w:right="77"/>
              <w:jc w:val="right"/>
              <w:rPr>
                <w:sz w:val="16"/>
              </w:rPr>
            </w:pPr>
            <w:r>
              <w:rPr>
                <w:sz w:val="16"/>
              </w:rPr>
              <w:t>.1</w:t>
            </w:r>
          </w:p>
        </w:tc>
        <w:tc>
          <w:tcPr>
            <w:tcW w:w="810" w:type="dxa"/>
            <w:shd w:val="clear" w:color="auto" w:fill="FFFFFF"/>
          </w:tcPr>
          <w:p>
            <w:pPr>
              <w:pStyle w:val="TableParagraph"/>
              <w:spacing w:before="145"/>
              <w:ind w:right="77"/>
              <w:jc w:val="right"/>
              <w:rPr>
                <w:sz w:val="16"/>
              </w:rPr>
            </w:pPr>
            <w:r>
              <w:rPr>
                <w:sz w:val="16"/>
              </w:rPr>
              <w:t>6.5</w:t>
            </w:r>
          </w:p>
        </w:tc>
        <w:tc>
          <w:tcPr>
            <w:tcW w:w="538" w:type="dxa"/>
            <w:shd w:val="clear" w:color="auto" w:fill="FFFFFF"/>
          </w:tcPr>
          <w:p>
            <w:pPr>
              <w:pStyle w:val="TableParagraph"/>
              <w:spacing w:before="145"/>
              <w:ind w:right="77"/>
              <w:jc w:val="right"/>
              <w:rPr>
                <w:sz w:val="16"/>
              </w:rPr>
            </w:pPr>
            <w:r>
              <w:rPr>
                <w:sz w:val="16"/>
              </w:rPr>
              <w:t>57.1</w:t>
            </w:r>
          </w:p>
        </w:tc>
        <w:tc>
          <w:tcPr>
            <w:tcW w:w="787" w:type="dxa"/>
            <w:shd w:val="clear" w:color="auto" w:fill="FFFFFF"/>
          </w:tcPr>
          <w:p>
            <w:pPr>
              <w:pStyle w:val="TableParagraph"/>
              <w:spacing w:before="145"/>
              <w:ind w:right="77"/>
              <w:jc w:val="right"/>
              <w:rPr>
                <w:sz w:val="16"/>
              </w:rPr>
            </w:pPr>
            <w:r>
              <w:rPr>
                <w:sz w:val="16"/>
              </w:rPr>
              <w:t>.1</w:t>
            </w:r>
          </w:p>
        </w:tc>
        <w:tc>
          <w:tcPr>
            <w:tcW w:w="547" w:type="dxa"/>
            <w:shd w:val="clear" w:color="auto" w:fill="FFFFFF"/>
          </w:tcPr>
          <w:p>
            <w:pPr>
              <w:pStyle w:val="TableParagraph"/>
              <w:spacing w:before="145"/>
              <w:ind w:right="78"/>
              <w:jc w:val="right"/>
              <w:rPr>
                <w:sz w:val="16"/>
              </w:rPr>
            </w:pPr>
            <w:r>
              <w:rPr>
                <w:sz w:val="16"/>
              </w:rPr>
              <w:t>3.7</w:t>
            </w:r>
          </w:p>
        </w:tc>
        <w:tc>
          <w:tcPr>
            <w:tcW w:w="401" w:type="dxa"/>
            <w:shd w:val="clear" w:color="auto" w:fill="FFFFFF"/>
          </w:tcPr>
          <w:p>
            <w:pPr>
              <w:pStyle w:val="TableParagraph"/>
              <w:spacing w:before="145"/>
              <w:ind w:right="78"/>
              <w:jc w:val="right"/>
              <w:rPr>
                <w:sz w:val="16"/>
              </w:rPr>
            </w:pPr>
            <w:r>
              <w:rPr>
                <w:sz w:val="16"/>
              </w:rPr>
              <w:t>.1</w:t>
            </w:r>
          </w:p>
        </w:tc>
        <w:tc>
          <w:tcPr>
            <w:tcW w:w="542" w:type="dxa"/>
            <w:shd w:val="clear" w:color="auto" w:fill="FFFFFF"/>
          </w:tcPr>
          <w:p>
            <w:pPr>
              <w:pStyle w:val="TableParagraph"/>
              <w:spacing w:before="145"/>
              <w:ind w:right="78"/>
              <w:jc w:val="right"/>
              <w:rPr>
                <w:sz w:val="16"/>
              </w:rPr>
            </w:pPr>
            <w:r>
              <w:rPr>
                <w:sz w:val="16"/>
              </w:rPr>
              <w:t>.4</w:t>
            </w:r>
          </w:p>
        </w:tc>
        <w:tc>
          <w:tcPr>
            <w:tcW w:w="362" w:type="dxa"/>
            <w:shd w:val="clear" w:color="auto" w:fill="FFFFFF"/>
          </w:tcPr>
          <w:p>
            <w:pPr>
              <w:pStyle w:val="TableParagraph"/>
              <w:spacing w:before="145"/>
              <w:ind w:right="78"/>
              <w:jc w:val="right"/>
              <w:rPr>
                <w:sz w:val="16"/>
              </w:rPr>
            </w:pPr>
            <w:r>
              <w:rPr>
                <w:sz w:val="16"/>
              </w:rPr>
              <w:t>.3</w:t>
            </w:r>
          </w:p>
        </w:tc>
        <w:tc>
          <w:tcPr>
            <w:tcW w:w="375" w:type="dxa"/>
            <w:shd w:val="clear" w:color="auto" w:fill="FFFFFF"/>
          </w:tcPr>
          <w:p>
            <w:pPr>
              <w:pStyle w:val="TableParagraph"/>
              <w:spacing w:before="145"/>
              <w:ind w:right="78"/>
              <w:jc w:val="right"/>
              <w:rPr>
                <w:sz w:val="16"/>
              </w:rPr>
            </w:pPr>
            <w:r>
              <w:rPr>
                <w:sz w:val="16"/>
              </w:rPr>
              <w:t>.0</w:t>
            </w:r>
          </w:p>
        </w:tc>
        <w:tc>
          <w:tcPr>
            <w:tcW w:w="633" w:type="dxa"/>
            <w:shd w:val="clear" w:color="auto" w:fill="FFFFFF"/>
          </w:tcPr>
          <w:p>
            <w:pPr>
              <w:pStyle w:val="TableParagraph"/>
              <w:spacing w:before="145"/>
              <w:ind w:right="79"/>
              <w:jc w:val="right"/>
              <w:rPr>
                <w:sz w:val="16"/>
              </w:rPr>
            </w:pPr>
            <w:r>
              <w:rPr>
                <w:sz w:val="16"/>
              </w:rPr>
              <w:t>100.0</w:t>
            </w:r>
          </w:p>
        </w:tc>
        <w:tc>
          <w:tcPr>
            <w:tcW w:w="2313" w:type="dxa"/>
            <w:shd w:val="clear" w:color="auto" w:fill="FFFFFF"/>
          </w:tcPr>
          <w:p>
            <w:pPr>
              <w:pStyle w:val="TableParagraph"/>
              <w:spacing w:before="145"/>
              <w:ind w:right="79"/>
              <w:jc w:val="right"/>
              <w:rPr>
                <w:sz w:val="16"/>
              </w:rPr>
            </w:pPr>
            <w:r>
              <w:rPr>
                <w:sz w:val="16"/>
              </w:rPr>
              <w:t>95.3</w:t>
            </w:r>
          </w:p>
        </w:tc>
        <w:tc>
          <w:tcPr>
            <w:tcW w:w="1219" w:type="dxa"/>
            <w:shd w:val="clear" w:color="auto" w:fill="FFFFFF"/>
          </w:tcPr>
          <w:p>
            <w:pPr>
              <w:pStyle w:val="TableParagraph"/>
              <w:spacing w:before="145"/>
              <w:ind w:right="79"/>
              <w:jc w:val="right"/>
              <w:rPr>
                <w:sz w:val="16"/>
              </w:rPr>
            </w:pPr>
            <w:r>
              <w:rPr>
                <w:sz w:val="16"/>
              </w:rPr>
              <w:t>3734</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Second</w:t>
            </w:r>
          </w:p>
        </w:tc>
        <w:tc>
          <w:tcPr>
            <w:tcW w:w="572" w:type="dxa"/>
            <w:shd w:val="clear" w:color="auto" w:fill="FFFFFF"/>
          </w:tcPr>
          <w:p>
            <w:pPr>
              <w:pStyle w:val="TableParagraph"/>
              <w:spacing w:before="49"/>
              <w:ind w:right="77"/>
              <w:jc w:val="right"/>
              <w:rPr>
                <w:sz w:val="16"/>
              </w:rPr>
            </w:pPr>
            <w:r>
              <w:rPr>
                <w:sz w:val="16"/>
              </w:rPr>
              <w:t>14.0</w:t>
            </w:r>
          </w:p>
        </w:tc>
        <w:tc>
          <w:tcPr>
            <w:tcW w:w="541" w:type="dxa"/>
            <w:shd w:val="clear" w:color="auto" w:fill="FFFFFF"/>
          </w:tcPr>
          <w:p>
            <w:pPr>
              <w:pStyle w:val="TableParagraph"/>
              <w:spacing w:before="49"/>
              <w:ind w:right="77"/>
              <w:jc w:val="right"/>
              <w:rPr>
                <w:sz w:val="16"/>
              </w:rPr>
            </w:pPr>
            <w:r>
              <w:rPr>
                <w:sz w:val="16"/>
              </w:rPr>
              <w:t>78.3</w:t>
            </w:r>
          </w:p>
        </w:tc>
        <w:tc>
          <w:tcPr>
            <w:tcW w:w="545" w:type="dxa"/>
            <w:shd w:val="clear" w:color="auto" w:fill="FFFFFF"/>
          </w:tcPr>
          <w:p>
            <w:pPr>
              <w:pStyle w:val="TableParagraph"/>
              <w:spacing w:before="49"/>
              <w:ind w:right="77"/>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1.1</w:t>
            </w:r>
          </w:p>
        </w:tc>
        <w:tc>
          <w:tcPr>
            <w:tcW w:w="538" w:type="dxa"/>
            <w:shd w:val="clear" w:color="auto" w:fill="FFFFFF"/>
          </w:tcPr>
          <w:p>
            <w:pPr>
              <w:pStyle w:val="TableParagraph"/>
              <w:spacing w:before="49"/>
              <w:ind w:right="77"/>
              <w:jc w:val="right"/>
              <w:rPr>
                <w:sz w:val="16"/>
              </w:rPr>
            </w:pPr>
            <w:r>
              <w:rPr>
                <w:sz w:val="16"/>
              </w:rPr>
              <w:t>5.9</w:t>
            </w:r>
          </w:p>
        </w:tc>
        <w:tc>
          <w:tcPr>
            <w:tcW w:w="787" w:type="dxa"/>
            <w:shd w:val="clear" w:color="auto" w:fill="FFFFFF"/>
          </w:tcPr>
          <w:p>
            <w:pPr>
              <w:pStyle w:val="TableParagraph"/>
              <w:spacing w:before="49"/>
              <w:ind w:right="77"/>
              <w:jc w:val="right"/>
              <w:rPr>
                <w:sz w:val="16"/>
              </w:rPr>
            </w:pPr>
            <w:r>
              <w:rPr>
                <w:sz w:val="16"/>
              </w:rPr>
              <w:t>.4</w:t>
            </w:r>
          </w:p>
        </w:tc>
        <w:tc>
          <w:tcPr>
            <w:tcW w:w="547" w:type="dxa"/>
            <w:shd w:val="clear" w:color="auto" w:fill="FFFFFF"/>
          </w:tcPr>
          <w:p>
            <w:pPr>
              <w:pStyle w:val="TableParagraph"/>
              <w:spacing w:before="49"/>
              <w:ind w:right="77"/>
              <w:jc w:val="right"/>
              <w:rPr>
                <w:sz w:val="16"/>
              </w:rPr>
            </w:pPr>
            <w:r>
              <w:rPr>
                <w:sz w:val="16"/>
              </w:rPr>
              <w:t>.1</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.1</w:t>
            </w:r>
          </w:p>
        </w:tc>
        <w:tc>
          <w:tcPr>
            <w:tcW w:w="362" w:type="dxa"/>
            <w:shd w:val="clear" w:color="auto" w:fill="FFFFFF"/>
          </w:tcPr>
          <w:p>
            <w:pPr>
              <w:pStyle w:val="TableParagraph"/>
              <w:spacing w:before="49"/>
              <w:ind w:right="78"/>
              <w:jc w:val="right"/>
              <w:rPr>
                <w:sz w:val="16"/>
              </w:rPr>
            </w:pPr>
            <w:r>
              <w:rPr>
                <w:sz w:val="16"/>
              </w:rPr>
              <w:t>.0</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99.3</w:t>
            </w:r>
          </w:p>
        </w:tc>
        <w:tc>
          <w:tcPr>
            <w:tcW w:w="1219" w:type="dxa"/>
            <w:shd w:val="clear" w:color="auto" w:fill="FFFFFF"/>
          </w:tcPr>
          <w:p>
            <w:pPr>
              <w:pStyle w:val="TableParagraph"/>
              <w:spacing w:before="49"/>
              <w:ind w:right="79"/>
              <w:jc w:val="right"/>
              <w:rPr>
                <w:sz w:val="16"/>
              </w:rPr>
            </w:pPr>
            <w:r>
              <w:rPr>
                <w:sz w:val="16"/>
              </w:rPr>
              <w:t>3733</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Middle</w:t>
            </w:r>
          </w:p>
        </w:tc>
        <w:tc>
          <w:tcPr>
            <w:tcW w:w="572" w:type="dxa"/>
            <w:shd w:val="clear" w:color="auto" w:fill="FFFFFF"/>
          </w:tcPr>
          <w:p>
            <w:pPr>
              <w:pStyle w:val="TableParagraph"/>
              <w:spacing w:before="49"/>
              <w:ind w:right="77"/>
              <w:jc w:val="right"/>
              <w:rPr>
                <w:sz w:val="16"/>
              </w:rPr>
            </w:pPr>
            <w:r>
              <w:rPr>
                <w:sz w:val="16"/>
              </w:rPr>
              <w:t>19.4</w:t>
            </w:r>
          </w:p>
        </w:tc>
        <w:tc>
          <w:tcPr>
            <w:tcW w:w="541" w:type="dxa"/>
            <w:shd w:val="clear" w:color="auto" w:fill="FFFFFF"/>
          </w:tcPr>
          <w:p>
            <w:pPr>
              <w:pStyle w:val="TableParagraph"/>
              <w:spacing w:before="49"/>
              <w:ind w:right="77"/>
              <w:jc w:val="right"/>
              <w:rPr>
                <w:sz w:val="16"/>
              </w:rPr>
            </w:pPr>
            <w:r>
              <w:rPr>
                <w:sz w:val="16"/>
              </w:rPr>
              <w:t>79.5</w:t>
            </w:r>
          </w:p>
        </w:tc>
        <w:tc>
          <w:tcPr>
            <w:tcW w:w="545" w:type="dxa"/>
            <w:shd w:val="clear" w:color="auto" w:fill="FFFFFF"/>
          </w:tcPr>
          <w:p>
            <w:pPr>
              <w:pStyle w:val="TableParagraph"/>
              <w:spacing w:before="49"/>
              <w:ind w:right="77"/>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.0</w:t>
            </w:r>
          </w:p>
        </w:tc>
        <w:tc>
          <w:tcPr>
            <w:tcW w:w="538" w:type="dxa"/>
            <w:shd w:val="clear" w:color="auto" w:fill="FFFFFF"/>
          </w:tcPr>
          <w:p>
            <w:pPr>
              <w:pStyle w:val="TableParagraph"/>
              <w:spacing w:before="49"/>
              <w:ind w:right="77"/>
              <w:jc w:val="right"/>
              <w:rPr>
                <w:sz w:val="16"/>
              </w:rPr>
            </w:pPr>
            <w:r>
              <w:rPr>
                <w:sz w:val="16"/>
              </w:rPr>
              <w:t>.4</w:t>
            </w:r>
          </w:p>
        </w:tc>
        <w:tc>
          <w:tcPr>
            <w:tcW w:w="787" w:type="dxa"/>
            <w:shd w:val="clear" w:color="auto" w:fill="FFFFFF"/>
          </w:tcPr>
          <w:p>
            <w:pPr>
              <w:pStyle w:val="TableParagraph"/>
              <w:spacing w:before="49"/>
              <w:ind w:right="77"/>
              <w:jc w:val="right"/>
              <w:rPr>
                <w:sz w:val="16"/>
              </w:rPr>
            </w:pPr>
            <w:r>
              <w:rPr>
                <w:sz w:val="16"/>
              </w:rPr>
              <w:t>.3</w:t>
            </w:r>
          </w:p>
        </w:tc>
        <w:tc>
          <w:tcPr>
            <w:tcW w:w="547" w:type="dxa"/>
            <w:shd w:val="clear" w:color="auto" w:fill="FFFFFF"/>
          </w:tcPr>
          <w:p>
            <w:pPr>
              <w:pStyle w:val="TableParagraph"/>
              <w:spacing w:before="49"/>
              <w:ind w:right="77"/>
              <w:jc w:val="right"/>
              <w:rPr>
                <w:sz w:val="16"/>
              </w:rPr>
            </w:pPr>
            <w:r>
              <w:rPr>
                <w:sz w:val="16"/>
              </w:rPr>
              <w:t>.0</w:t>
            </w:r>
          </w:p>
        </w:tc>
        <w:tc>
          <w:tcPr>
            <w:tcW w:w="401" w:type="dxa"/>
            <w:shd w:val="clear" w:color="auto" w:fill="FFFFFF"/>
          </w:tcPr>
          <w:p>
            <w:pPr>
              <w:pStyle w:val="TableParagraph"/>
              <w:spacing w:before="49"/>
              <w:ind w:right="77"/>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.0</w:t>
            </w:r>
          </w:p>
        </w:tc>
        <w:tc>
          <w:tcPr>
            <w:tcW w:w="375" w:type="dxa"/>
            <w:shd w:val="clear" w:color="auto" w:fill="FFFFFF"/>
          </w:tcPr>
          <w:p>
            <w:pPr>
              <w:pStyle w:val="TableParagraph"/>
              <w:spacing w:before="49"/>
              <w:ind w:right="78"/>
              <w:jc w:val="right"/>
              <w:rPr>
                <w:sz w:val="16"/>
              </w:rPr>
            </w:pPr>
            <w:r>
              <w:rPr>
                <w:sz w:val="16"/>
              </w:rPr>
              <w:t>.1</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99.5</w:t>
            </w:r>
          </w:p>
        </w:tc>
        <w:tc>
          <w:tcPr>
            <w:tcW w:w="1219" w:type="dxa"/>
            <w:shd w:val="clear" w:color="auto" w:fill="FFFFFF"/>
          </w:tcPr>
          <w:p>
            <w:pPr>
              <w:pStyle w:val="TableParagraph"/>
              <w:spacing w:before="49"/>
              <w:ind w:right="79"/>
              <w:jc w:val="right"/>
              <w:rPr>
                <w:sz w:val="16"/>
              </w:rPr>
            </w:pPr>
            <w:r>
              <w:rPr>
                <w:sz w:val="16"/>
              </w:rPr>
              <w:t>3734</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Fourth</w:t>
            </w:r>
          </w:p>
        </w:tc>
        <w:tc>
          <w:tcPr>
            <w:tcW w:w="572" w:type="dxa"/>
            <w:shd w:val="clear" w:color="auto" w:fill="FFFFFF"/>
          </w:tcPr>
          <w:p>
            <w:pPr>
              <w:pStyle w:val="TableParagraph"/>
              <w:spacing w:before="49"/>
              <w:ind w:right="77"/>
              <w:jc w:val="right"/>
              <w:rPr>
                <w:sz w:val="16"/>
              </w:rPr>
            </w:pPr>
            <w:r>
              <w:rPr>
                <w:sz w:val="16"/>
              </w:rPr>
              <w:t>26.0</w:t>
            </w:r>
          </w:p>
        </w:tc>
        <w:tc>
          <w:tcPr>
            <w:tcW w:w="541" w:type="dxa"/>
            <w:shd w:val="clear" w:color="auto" w:fill="FFFFFF"/>
          </w:tcPr>
          <w:p>
            <w:pPr>
              <w:pStyle w:val="TableParagraph"/>
              <w:spacing w:before="49"/>
              <w:ind w:right="77"/>
              <w:jc w:val="right"/>
              <w:rPr>
                <w:sz w:val="16"/>
              </w:rPr>
            </w:pPr>
            <w:r>
              <w:rPr>
                <w:sz w:val="16"/>
              </w:rPr>
              <w:t>73.9</w:t>
            </w:r>
          </w:p>
        </w:tc>
        <w:tc>
          <w:tcPr>
            <w:tcW w:w="545" w:type="dxa"/>
            <w:shd w:val="clear" w:color="auto" w:fill="FFFFFF"/>
          </w:tcPr>
          <w:p>
            <w:pPr>
              <w:pStyle w:val="TableParagraph"/>
              <w:spacing w:before="49"/>
              <w:ind w:right="77"/>
              <w:jc w:val="right"/>
              <w:rPr>
                <w:sz w:val="16"/>
              </w:rPr>
            </w:pPr>
            <w:r>
              <w:rPr>
                <w:sz w:val="16"/>
              </w:rPr>
              <w:t>.0</w:t>
            </w:r>
          </w:p>
        </w:tc>
        <w:tc>
          <w:tcPr>
            <w:tcW w:w="810" w:type="dxa"/>
            <w:shd w:val="clear" w:color="auto" w:fill="FFFFFF"/>
          </w:tcPr>
          <w:p>
            <w:pPr>
              <w:pStyle w:val="TableParagraph"/>
              <w:spacing w:before="49"/>
              <w:ind w:right="77"/>
              <w:jc w:val="right"/>
              <w:rPr>
                <w:sz w:val="16"/>
              </w:rPr>
            </w:pPr>
            <w:r>
              <w:rPr>
                <w:sz w:val="16"/>
              </w:rPr>
              <w:t>.0</w:t>
            </w:r>
          </w:p>
        </w:tc>
        <w:tc>
          <w:tcPr>
            <w:tcW w:w="538" w:type="dxa"/>
            <w:shd w:val="clear" w:color="auto" w:fill="FFFFFF"/>
          </w:tcPr>
          <w:p>
            <w:pPr>
              <w:pStyle w:val="TableParagraph"/>
              <w:spacing w:before="49"/>
              <w:ind w:right="77"/>
              <w:jc w:val="right"/>
              <w:rPr>
                <w:sz w:val="16"/>
              </w:rPr>
            </w:pPr>
            <w:r>
              <w:rPr>
                <w:sz w:val="16"/>
              </w:rPr>
              <w:t>.0</w:t>
            </w:r>
          </w:p>
        </w:tc>
        <w:tc>
          <w:tcPr>
            <w:tcW w:w="787" w:type="dxa"/>
            <w:shd w:val="clear" w:color="auto" w:fill="FFFFFF"/>
          </w:tcPr>
          <w:p>
            <w:pPr>
              <w:pStyle w:val="TableParagraph"/>
              <w:spacing w:before="49"/>
              <w:ind w:right="77"/>
              <w:jc w:val="right"/>
              <w:rPr>
                <w:sz w:val="16"/>
              </w:rPr>
            </w:pPr>
            <w:r>
              <w:rPr>
                <w:sz w:val="16"/>
              </w:rPr>
              <w:t>.1</w:t>
            </w:r>
          </w:p>
        </w:tc>
        <w:tc>
          <w:tcPr>
            <w:tcW w:w="547" w:type="dxa"/>
            <w:shd w:val="clear" w:color="auto" w:fill="FFFFFF"/>
          </w:tcPr>
          <w:p>
            <w:pPr>
              <w:pStyle w:val="TableParagraph"/>
              <w:spacing w:before="49"/>
              <w:ind w:right="77"/>
              <w:jc w:val="right"/>
              <w:rPr>
                <w:sz w:val="16"/>
              </w:rPr>
            </w:pPr>
            <w:r>
              <w:rPr>
                <w:sz w:val="16"/>
              </w:rPr>
              <w:t>.0</w:t>
            </w:r>
          </w:p>
        </w:tc>
        <w:tc>
          <w:tcPr>
            <w:tcW w:w="401" w:type="dxa"/>
            <w:shd w:val="clear" w:color="auto" w:fill="FFFFFF"/>
          </w:tcPr>
          <w:p>
            <w:pPr>
              <w:pStyle w:val="TableParagraph"/>
              <w:spacing w:before="49"/>
              <w:ind w:right="77"/>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.0</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99.9</w:t>
            </w:r>
          </w:p>
        </w:tc>
        <w:tc>
          <w:tcPr>
            <w:tcW w:w="1219" w:type="dxa"/>
            <w:shd w:val="clear" w:color="auto" w:fill="FFFFFF"/>
          </w:tcPr>
          <w:p>
            <w:pPr>
              <w:pStyle w:val="TableParagraph"/>
              <w:spacing w:before="49"/>
              <w:ind w:right="79"/>
              <w:jc w:val="right"/>
              <w:rPr>
                <w:sz w:val="16"/>
              </w:rPr>
            </w:pPr>
            <w:r>
              <w:rPr>
                <w:sz w:val="16"/>
              </w:rPr>
              <w:t>3738</w:t>
            </w:r>
          </w:p>
        </w:tc>
      </w:tr>
      <w:tr>
        <w:trPr>
          <w:trHeight w:val="281" w:hRule="atLeast"/>
        </w:trPr>
        <w:tc>
          <w:tcPr>
            <w:tcW w:w="1328" w:type="dxa"/>
            <w:shd w:val="clear" w:color="auto" w:fill="FFFFFF"/>
          </w:tcPr>
          <w:p>
            <w:pPr>
              <w:pStyle w:val="TableParagraph"/>
              <w:rPr>
                <w:rFonts w:ascii="Times New Roman"/>
                <w:sz w:val="16"/>
              </w:rPr>
            </w:pPr>
          </w:p>
        </w:tc>
        <w:tc>
          <w:tcPr>
            <w:tcW w:w="1720" w:type="dxa"/>
            <w:shd w:val="clear" w:color="auto" w:fill="FFFFFF"/>
          </w:tcPr>
          <w:p>
            <w:pPr>
              <w:pStyle w:val="TableParagraph"/>
              <w:spacing w:before="49"/>
              <w:ind w:left="90"/>
              <w:rPr>
                <w:sz w:val="16"/>
              </w:rPr>
            </w:pPr>
            <w:r>
              <w:rPr>
                <w:sz w:val="16"/>
              </w:rPr>
              <w:t>Richest</w:t>
            </w:r>
          </w:p>
        </w:tc>
        <w:tc>
          <w:tcPr>
            <w:tcW w:w="572" w:type="dxa"/>
            <w:shd w:val="clear" w:color="auto" w:fill="FFFFFF"/>
          </w:tcPr>
          <w:p>
            <w:pPr>
              <w:pStyle w:val="TableParagraph"/>
              <w:spacing w:before="49"/>
              <w:ind w:right="77"/>
              <w:jc w:val="right"/>
              <w:rPr>
                <w:sz w:val="16"/>
              </w:rPr>
            </w:pPr>
            <w:r>
              <w:rPr>
                <w:sz w:val="16"/>
              </w:rPr>
              <w:t>32.5</w:t>
            </w:r>
          </w:p>
        </w:tc>
        <w:tc>
          <w:tcPr>
            <w:tcW w:w="541" w:type="dxa"/>
            <w:shd w:val="clear" w:color="auto" w:fill="FFFFFF"/>
          </w:tcPr>
          <w:p>
            <w:pPr>
              <w:pStyle w:val="TableParagraph"/>
              <w:spacing w:before="49"/>
              <w:ind w:right="78"/>
              <w:jc w:val="right"/>
              <w:rPr>
                <w:sz w:val="16"/>
              </w:rPr>
            </w:pPr>
            <w:r>
              <w:rPr>
                <w:sz w:val="16"/>
              </w:rPr>
              <w:t>67.1</w:t>
            </w:r>
          </w:p>
        </w:tc>
        <w:tc>
          <w:tcPr>
            <w:tcW w:w="545" w:type="dxa"/>
            <w:shd w:val="clear" w:color="auto" w:fill="FFFFFF"/>
          </w:tcPr>
          <w:p>
            <w:pPr>
              <w:pStyle w:val="TableParagraph"/>
              <w:spacing w:before="49"/>
              <w:ind w:right="78"/>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.0</w:t>
            </w:r>
          </w:p>
        </w:tc>
        <w:tc>
          <w:tcPr>
            <w:tcW w:w="538" w:type="dxa"/>
            <w:shd w:val="clear" w:color="auto" w:fill="FFFFFF"/>
          </w:tcPr>
          <w:p>
            <w:pPr>
              <w:pStyle w:val="TableParagraph"/>
              <w:spacing w:before="49"/>
              <w:ind w:right="77"/>
              <w:jc w:val="right"/>
              <w:rPr>
                <w:sz w:val="16"/>
              </w:rPr>
            </w:pPr>
            <w:r>
              <w:rPr>
                <w:sz w:val="16"/>
              </w:rPr>
              <w:t>.0</w:t>
            </w:r>
          </w:p>
        </w:tc>
        <w:tc>
          <w:tcPr>
            <w:tcW w:w="787" w:type="dxa"/>
            <w:shd w:val="clear" w:color="auto" w:fill="FFFFFF"/>
          </w:tcPr>
          <w:p>
            <w:pPr>
              <w:pStyle w:val="TableParagraph"/>
              <w:spacing w:before="49"/>
              <w:ind w:right="77"/>
              <w:jc w:val="right"/>
              <w:rPr>
                <w:sz w:val="16"/>
              </w:rPr>
            </w:pPr>
            <w:r>
              <w:rPr>
                <w:sz w:val="16"/>
              </w:rPr>
              <w:t>.2</w:t>
            </w:r>
          </w:p>
        </w:tc>
        <w:tc>
          <w:tcPr>
            <w:tcW w:w="547" w:type="dxa"/>
            <w:shd w:val="clear" w:color="auto" w:fill="FFFFFF"/>
          </w:tcPr>
          <w:p>
            <w:pPr>
              <w:pStyle w:val="TableParagraph"/>
              <w:spacing w:before="49"/>
              <w:ind w:right="77"/>
              <w:jc w:val="right"/>
              <w:rPr>
                <w:sz w:val="16"/>
              </w:rPr>
            </w:pPr>
            <w:r>
              <w:rPr>
                <w:sz w:val="16"/>
              </w:rPr>
              <w:t>.0</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.0</w:t>
            </w:r>
          </w:p>
        </w:tc>
        <w:tc>
          <w:tcPr>
            <w:tcW w:w="362" w:type="dxa"/>
            <w:shd w:val="clear" w:color="auto" w:fill="FFFFFF"/>
          </w:tcPr>
          <w:p>
            <w:pPr>
              <w:pStyle w:val="TableParagraph"/>
              <w:spacing w:before="49"/>
              <w:ind w:right="78"/>
              <w:jc w:val="right"/>
              <w:rPr>
                <w:sz w:val="16"/>
              </w:rPr>
            </w:pPr>
            <w:r>
              <w:rPr>
                <w:sz w:val="16"/>
              </w:rPr>
              <w:t>.1</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8"/>
              <w:jc w:val="right"/>
              <w:rPr>
                <w:sz w:val="16"/>
              </w:rPr>
            </w:pPr>
            <w:r>
              <w:rPr>
                <w:sz w:val="16"/>
              </w:rPr>
              <w:t>100.0</w:t>
            </w:r>
          </w:p>
        </w:tc>
        <w:tc>
          <w:tcPr>
            <w:tcW w:w="2313" w:type="dxa"/>
            <w:shd w:val="clear" w:color="auto" w:fill="FFFFFF"/>
          </w:tcPr>
          <w:p>
            <w:pPr>
              <w:pStyle w:val="TableParagraph"/>
              <w:spacing w:before="49"/>
              <w:ind w:right="78"/>
              <w:jc w:val="right"/>
              <w:rPr>
                <w:sz w:val="16"/>
              </w:rPr>
            </w:pPr>
            <w:r>
              <w:rPr>
                <w:sz w:val="16"/>
              </w:rPr>
              <w:t>99.7</w:t>
            </w:r>
          </w:p>
        </w:tc>
        <w:tc>
          <w:tcPr>
            <w:tcW w:w="1219" w:type="dxa"/>
            <w:shd w:val="clear" w:color="auto" w:fill="FFFFFF"/>
          </w:tcPr>
          <w:p>
            <w:pPr>
              <w:pStyle w:val="TableParagraph"/>
              <w:spacing w:before="49"/>
              <w:ind w:right="79"/>
              <w:jc w:val="right"/>
              <w:rPr>
                <w:sz w:val="16"/>
              </w:rPr>
            </w:pPr>
            <w:r>
              <w:rPr>
                <w:sz w:val="16"/>
              </w:rPr>
              <w:t>3730</w:t>
            </w:r>
          </w:p>
        </w:tc>
      </w:tr>
      <w:tr>
        <w:trPr>
          <w:trHeight w:val="281" w:hRule="atLeast"/>
        </w:trPr>
        <w:tc>
          <w:tcPr>
            <w:tcW w:w="3048" w:type="dxa"/>
            <w:gridSpan w:val="2"/>
            <w:shd w:val="clear" w:color="auto" w:fill="FFFFFF"/>
          </w:tcPr>
          <w:p>
            <w:pPr>
              <w:pStyle w:val="TableParagraph"/>
              <w:spacing w:before="49"/>
              <w:ind w:left="90"/>
              <w:rPr>
                <w:sz w:val="16"/>
              </w:rPr>
            </w:pPr>
            <w:r>
              <w:rPr>
                <w:sz w:val="16"/>
              </w:rPr>
              <w:t>Total</w:t>
            </w:r>
          </w:p>
        </w:tc>
        <w:tc>
          <w:tcPr>
            <w:tcW w:w="572" w:type="dxa"/>
            <w:shd w:val="clear" w:color="auto" w:fill="FFFFFF"/>
          </w:tcPr>
          <w:p>
            <w:pPr>
              <w:pStyle w:val="TableParagraph"/>
              <w:spacing w:before="49"/>
              <w:ind w:right="77"/>
              <w:jc w:val="right"/>
              <w:rPr>
                <w:sz w:val="16"/>
              </w:rPr>
            </w:pPr>
            <w:r>
              <w:rPr>
                <w:sz w:val="16"/>
              </w:rPr>
              <w:t>19.1</w:t>
            </w:r>
          </w:p>
        </w:tc>
        <w:tc>
          <w:tcPr>
            <w:tcW w:w="541" w:type="dxa"/>
            <w:shd w:val="clear" w:color="auto" w:fill="FFFFFF"/>
          </w:tcPr>
          <w:p>
            <w:pPr>
              <w:pStyle w:val="TableParagraph"/>
              <w:spacing w:before="49"/>
              <w:ind w:right="77"/>
              <w:jc w:val="right"/>
              <w:rPr>
                <w:sz w:val="16"/>
              </w:rPr>
            </w:pPr>
            <w:r>
              <w:rPr>
                <w:sz w:val="16"/>
              </w:rPr>
              <w:t>65.3</w:t>
            </w:r>
          </w:p>
        </w:tc>
        <w:tc>
          <w:tcPr>
            <w:tcW w:w="545" w:type="dxa"/>
            <w:shd w:val="clear" w:color="auto" w:fill="FFFFFF"/>
          </w:tcPr>
          <w:p>
            <w:pPr>
              <w:pStyle w:val="TableParagraph"/>
              <w:spacing w:before="49"/>
              <w:ind w:right="77"/>
              <w:jc w:val="right"/>
              <w:rPr>
                <w:sz w:val="16"/>
              </w:rPr>
            </w:pPr>
            <w:r>
              <w:rPr>
                <w:sz w:val="16"/>
              </w:rPr>
              <w:t>.1</w:t>
            </w:r>
          </w:p>
        </w:tc>
        <w:tc>
          <w:tcPr>
            <w:tcW w:w="810" w:type="dxa"/>
            <w:shd w:val="clear" w:color="auto" w:fill="FFFFFF"/>
          </w:tcPr>
          <w:p>
            <w:pPr>
              <w:pStyle w:val="TableParagraph"/>
              <w:spacing w:before="49"/>
              <w:ind w:right="77"/>
              <w:jc w:val="right"/>
              <w:rPr>
                <w:sz w:val="16"/>
              </w:rPr>
            </w:pPr>
            <w:r>
              <w:rPr>
                <w:sz w:val="16"/>
              </w:rPr>
              <w:t>1.5</w:t>
            </w:r>
          </w:p>
        </w:tc>
        <w:tc>
          <w:tcPr>
            <w:tcW w:w="538" w:type="dxa"/>
            <w:shd w:val="clear" w:color="auto" w:fill="FFFFFF"/>
          </w:tcPr>
          <w:p>
            <w:pPr>
              <w:pStyle w:val="TableParagraph"/>
              <w:spacing w:before="49"/>
              <w:ind w:right="77"/>
              <w:jc w:val="right"/>
              <w:rPr>
                <w:sz w:val="16"/>
              </w:rPr>
            </w:pPr>
            <w:r>
              <w:rPr>
                <w:sz w:val="16"/>
              </w:rPr>
              <w:t>12.7</w:t>
            </w:r>
          </w:p>
        </w:tc>
        <w:tc>
          <w:tcPr>
            <w:tcW w:w="787" w:type="dxa"/>
            <w:shd w:val="clear" w:color="auto" w:fill="FFFFFF"/>
          </w:tcPr>
          <w:p>
            <w:pPr>
              <w:pStyle w:val="TableParagraph"/>
              <w:spacing w:before="49"/>
              <w:ind w:right="77"/>
              <w:jc w:val="right"/>
              <w:rPr>
                <w:sz w:val="16"/>
              </w:rPr>
            </w:pPr>
            <w:r>
              <w:rPr>
                <w:sz w:val="16"/>
              </w:rPr>
              <w:t>.2</w:t>
            </w:r>
          </w:p>
        </w:tc>
        <w:tc>
          <w:tcPr>
            <w:tcW w:w="547" w:type="dxa"/>
            <w:shd w:val="clear" w:color="auto" w:fill="FFFFFF"/>
          </w:tcPr>
          <w:p>
            <w:pPr>
              <w:pStyle w:val="TableParagraph"/>
              <w:spacing w:before="49"/>
              <w:ind w:right="77"/>
              <w:jc w:val="right"/>
              <w:rPr>
                <w:sz w:val="16"/>
              </w:rPr>
            </w:pPr>
            <w:r>
              <w:rPr>
                <w:sz w:val="16"/>
              </w:rPr>
              <w:t>.8</w:t>
            </w:r>
          </w:p>
        </w:tc>
        <w:tc>
          <w:tcPr>
            <w:tcW w:w="401" w:type="dxa"/>
            <w:shd w:val="clear" w:color="auto" w:fill="FFFFFF"/>
          </w:tcPr>
          <w:p>
            <w:pPr>
              <w:pStyle w:val="TableParagraph"/>
              <w:spacing w:before="49"/>
              <w:ind w:right="78"/>
              <w:jc w:val="right"/>
              <w:rPr>
                <w:sz w:val="16"/>
              </w:rPr>
            </w:pPr>
            <w:r>
              <w:rPr>
                <w:sz w:val="16"/>
              </w:rPr>
              <w:t>.0</w:t>
            </w:r>
          </w:p>
        </w:tc>
        <w:tc>
          <w:tcPr>
            <w:tcW w:w="542" w:type="dxa"/>
            <w:shd w:val="clear" w:color="auto" w:fill="FFFFFF"/>
          </w:tcPr>
          <w:p>
            <w:pPr>
              <w:pStyle w:val="TableParagraph"/>
              <w:spacing w:before="49"/>
              <w:ind w:right="78"/>
              <w:jc w:val="right"/>
              <w:rPr>
                <w:sz w:val="16"/>
              </w:rPr>
            </w:pPr>
            <w:r>
              <w:rPr>
                <w:sz w:val="16"/>
              </w:rPr>
              <w:t>.1</w:t>
            </w:r>
          </w:p>
        </w:tc>
        <w:tc>
          <w:tcPr>
            <w:tcW w:w="362" w:type="dxa"/>
            <w:shd w:val="clear" w:color="auto" w:fill="FFFFFF"/>
          </w:tcPr>
          <w:p>
            <w:pPr>
              <w:pStyle w:val="TableParagraph"/>
              <w:spacing w:before="49"/>
              <w:ind w:right="78"/>
              <w:jc w:val="right"/>
              <w:rPr>
                <w:sz w:val="16"/>
              </w:rPr>
            </w:pPr>
            <w:r>
              <w:rPr>
                <w:sz w:val="16"/>
              </w:rPr>
              <w:t>.1</w:t>
            </w:r>
          </w:p>
        </w:tc>
        <w:tc>
          <w:tcPr>
            <w:tcW w:w="375" w:type="dxa"/>
            <w:shd w:val="clear" w:color="auto" w:fill="FFFFFF"/>
          </w:tcPr>
          <w:p>
            <w:pPr>
              <w:pStyle w:val="TableParagraph"/>
              <w:spacing w:before="49"/>
              <w:ind w:right="78"/>
              <w:jc w:val="right"/>
              <w:rPr>
                <w:sz w:val="16"/>
              </w:rPr>
            </w:pPr>
            <w:r>
              <w:rPr>
                <w:sz w:val="16"/>
              </w:rPr>
              <w:t>.0</w:t>
            </w:r>
          </w:p>
        </w:tc>
        <w:tc>
          <w:tcPr>
            <w:tcW w:w="633" w:type="dxa"/>
            <w:shd w:val="clear" w:color="auto" w:fill="FFFFFF"/>
          </w:tcPr>
          <w:p>
            <w:pPr>
              <w:pStyle w:val="TableParagraph"/>
              <w:spacing w:before="49"/>
              <w:ind w:right="79"/>
              <w:jc w:val="right"/>
              <w:rPr>
                <w:sz w:val="16"/>
              </w:rPr>
            </w:pPr>
            <w:r>
              <w:rPr>
                <w:sz w:val="16"/>
              </w:rPr>
              <w:t>100.0</w:t>
            </w:r>
          </w:p>
        </w:tc>
        <w:tc>
          <w:tcPr>
            <w:tcW w:w="2313" w:type="dxa"/>
            <w:shd w:val="clear" w:color="auto" w:fill="FFFFFF"/>
          </w:tcPr>
          <w:p>
            <w:pPr>
              <w:pStyle w:val="TableParagraph"/>
              <w:spacing w:before="49"/>
              <w:ind w:right="79"/>
              <w:jc w:val="right"/>
              <w:rPr>
                <w:sz w:val="16"/>
              </w:rPr>
            </w:pPr>
            <w:r>
              <w:rPr>
                <w:sz w:val="16"/>
              </w:rPr>
              <w:t>98.8</w:t>
            </w:r>
          </w:p>
        </w:tc>
        <w:tc>
          <w:tcPr>
            <w:tcW w:w="1219" w:type="dxa"/>
            <w:shd w:val="clear" w:color="auto" w:fill="FFFFFF"/>
          </w:tcPr>
          <w:p>
            <w:pPr>
              <w:pStyle w:val="TableParagraph"/>
              <w:spacing w:before="49"/>
              <w:ind w:right="79"/>
              <w:jc w:val="right"/>
              <w:rPr>
                <w:sz w:val="16"/>
              </w:rPr>
            </w:pPr>
            <w:r>
              <w:rPr>
                <w:sz w:val="16"/>
              </w:rPr>
              <w:t>18669</w:t>
            </w:r>
          </w:p>
        </w:tc>
      </w:tr>
    </w:tbl>
    <w:p>
      <w:pPr>
        <w:spacing w:before="111"/>
        <w:ind w:left="159" w:right="0" w:firstLine="0"/>
        <w:jc w:val="left"/>
        <w:rPr>
          <w:sz w:val="18"/>
        </w:rPr>
      </w:pPr>
      <w:r>
        <w:rPr>
          <w:sz w:val="18"/>
        </w:rPr>
        <w:t>* MICS Indicator 12; MDG Indicator 31</w:t>
      </w:r>
    </w:p>
    <w:p>
      <w:pPr>
        <w:spacing w:after="0"/>
        <w:jc w:val="left"/>
        <w:rPr>
          <w:sz w:val="18"/>
        </w:rPr>
        <w:sectPr>
          <w:pgSz w:w="15840" w:h="12240" w:orient="landscape"/>
          <w:pgMar w:top="88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80128" filled="true" fillcolor="#d4e9f9" stroked="false">
            <v:fill type="solid"/>
            <w10:wrap type="none"/>
          </v:rect>
        </w:pict>
      </w:r>
      <w:r>
        <w:rPr/>
        <w:pict>
          <v:rect style="position:absolute;margin-left:.0pt;margin-top:.000023pt;width:791.999948pt;height:.607008pt;mso-position-horizontal-relative:page;mso-position-vertical-relative:page;z-index:16116736" filled="true" fillcolor="#d4e9f9" stroked="false">
            <v:fill type="solid"/>
            <w10:wrap type="none"/>
          </v:rect>
        </w:pict>
      </w:r>
      <w:r>
        <w:rPr/>
        <w:pict>
          <v:shape style="position:absolute;margin-left:34.386360pt;margin-top:314.25pt;width:13.2pt;height:298.75pt;mso-position-horizontal-relative:page;mso-position-vertical-relative:page;z-index:16117248"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149</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9"/>
        </w:rPr>
      </w:pPr>
    </w:p>
    <w:p>
      <w:pPr>
        <w:spacing w:before="0"/>
        <w:ind w:left="266" w:right="275" w:firstLine="0"/>
        <w:jc w:val="center"/>
        <w:rPr>
          <w:rFonts w:ascii="Times New Roman" w:hAnsi="Times New Roman"/>
          <w:b/>
          <w:sz w:val="20"/>
        </w:rPr>
      </w:pPr>
      <w:r>
        <w:rPr>
          <w:rFonts w:ascii="Times New Roman" w:hAnsi="Times New Roman"/>
          <w:b/>
          <w:spacing w:val="-16"/>
          <w:w w:val="101"/>
          <w:sz w:val="20"/>
        </w:rPr>
        <w:t>T</w:t>
      </w:r>
      <w:r>
        <w:rPr>
          <w:rFonts w:ascii="Times New Roman" w:hAnsi="Times New Roman"/>
          <w:b/>
          <w:smallCaps/>
          <w:w w:val="118"/>
          <w:sz w:val="20"/>
        </w:rPr>
        <w:t>able</w:t>
      </w:r>
      <w:r>
        <w:rPr>
          <w:rFonts w:ascii="Times New Roman" w:hAnsi="Times New Roman"/>
          <w:smallCaps w:val="0"/>
          <w:sz w:val="20"/>
        </w:rPr>
        <w:t> </w:t>
      </w:r>
      <w:r>
        <w:rPr>
          <w:rFonts w:ascii="Times New Roman" w:hAnsi="Times New Roman"/>
          <w:b/>
          <w:smallCaps w:val="0"/>
          <w:w w:val="117"/>
          <w:sz w:val="20"/>
        </w:rPr>
        <w:t>EN</w:t>
      </w:r>
      <w:r>
        <w:rPr>
          <w:rFonts w:ascii="Times New Roman" w:hAnsi="Times New Roman"/>
          <w:b/>
          <w:smallCaps w:val="0"/>
          <w:w w:val="122"/>
          <w:sz w:val="20"/>
        </w:rPr>
        <w:t>.6:</w:t>
      </w:r>
      <w:r>
        <w:rPr>
          <w:rFonts w:ascii="Times New Roman" w:hAnsi="Times New Roman"/>
          <w:smallCaps w:val="0"/>
          <w:sz w:val="20"/>
        </w:rPr>
        <w:t> </w:t>
      </w:r>
      <w:r>
        <w:rPr>
          <w:rFonts w:ascii="Times New Roman" w:hAnsi="Times New Roman"/>
          <w:b/>
          <w:smallCaps/>
          <w:spacing w:val="-1"/>
          <w:w w:val="120"/>
          <w:sz w:val="20"/>
        </w:rPr>
        <w:t>Disposa</w:t>
      </w:r>
      <w:r>
        <w:rPr>
          <w:rFonts w:ascii="Times New Roman" w:hAnsi="Times New Roman"/>
          <w:b/>
          <w:smallCaps/>
          <w:w w:val="120"/>
          <w:sz w:val="20"/>
        </w:rPr>
        <w:t>l</w:t>
      </w:r>
      <w:r>
        <w:rPr>
          <w:rFonts w:ascii="Times New Roman" w:hAnsi="Times New Roman"/>
          <w:smallCaps w:val="0"/>
          <w:sz w:val="20"/>
        </w:rPr>
        <w:t> </w:t>
      </w:r>
      <w:r>
        <w:rPr>
          <w:rFonts w:ascii="Times New Roman" w:hAnsi="Times New Roman"/>
          <w:b/>
          <w:smallCaps w:val="0"/>
          <w:w w:val="158"/>
          <w:sz w:val="20"/>
        </w:rPr>
        <w:t>of</w:t>
      </w:r>
      <w:r>
        <w:rPr>
          <w:rFonts w:ascii="Times New Roman" w:hAnsi="Times New Roman"/>
          <w:smallCaps w:val="0"/>
          <w:sz w:val="20"/>
        </w:rPr>
        <w:t> </w:t>
      </w:r>
      <w:r>
        <w:rPr>
          <w:rFonts w:ascii="Times New Roman" w:hAnsi="Times New Roman"/>
          <w:b/>
          <w:smallCaps w:val="0"/>
          <w:spacing w:val="-5"/>
          <w:w w:val="156"/>
          <w:sz w:val="20"/>
        </w:rPr>
        <w:t>c</w:t>
      </w:r>
      <w:r>
        <w:rPr>
          <w:rFonts w:ascii="Times New Roman" w:hAnsi="Times New Roman"/>
          <w:b/>
          <w:smallCaps/>
          <w:w w:val="113"/>
          <w:sz w:val="20"/>
        </w:rPr>
        <w:t>hild’s</w:t>
      </w:r>
      <w:r>
        <w:rPr>
          <w:rFonts w:ascii="Times New Roman" w:hAnsi="Times New Roman"/>
          <w:smallCaps w:val="0"/>
          <w:sz w:val="20"/>
        </w:rPr>
        <w:t> </w:t>
      </w:r>
      <w:r>
        <w:rPr>
          <w:rFonts w:ascii="Times New Roman" w:hAnsi="Times New Roman"/>
          <w:b/>
          <w:smallCaps w:val="0"/>
          <w:spacing w:val="-19"/>
          <w:w w:val="182"/>
          <w:sz w:val="20"/>
        </w:rPr>
        <w:t>f</w:t>
      </w:r>
      <w:r>
        <w:rPr>
          <w:rFonts w:ascii="Times New Roman" w:hAnsi="Times New Roman"/>
          <w:b/>
          <w:smallCaps/>
          <w:w w:val="123"/>
          <w:sz w:val="20"/>
        </w:rPr>
        <w:t>aeces</w:t>
      </w:r>
    </w:p>
    <w:p>
      <w:pPr>
        <w:spacing w:line="249" w:lineRule="auto" w:before="9"/>
        <w:ind w:left="201" w:right="214" w:firstLine="0"/>
        <w:jc w:val="center"/>
        <w:rPr>
          <w:sz w:val="20"/>
        </w:rPr>
      </w:pPr>
      <w:r>
        <w:rPr>
          <w:sz w:val="20"/>
        </w:rPr>
        <w:t>Percent distribution of children aged 0-2 years according to place of disposal of child’s faeces, and the percentage of children aged 0-2 years whose stools are disposed of safely, Trinidad and Tobago, 2006</w:t>
      </w:r>
    </w:p>
    <w:p>
      <w:pPr>
        <w:spacing w:line="240" w:lineRule="auto" w:before="0" w:after="0"/>
        <w:rPr>
          <w:sz w:val="13"/>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9"/>
        <w:gridCol w:w="1583"/>
        <w:gridCol w:w="1170"/>
        <w:gridCol w:w="1080"/>
        <w:gridCol w:w="1143"/>
        <w:gridCol w:w="747"/>
        <w:gridCol w:w="900"/>
        <w:gridCol w:w="720"/>
        <w:gridCol w:w="548"/>
        <w:gridCol w:w="900"/>
        <w:gridCol w:w="746"/>
        <w:gridCol w:w="1320"/>
        <w:gridCol w:w="1317"/>
      </w:tblGrid>
      <w:tr>
        <w:trPr>
          <w:trHeight w:val="1102" w:hRule="atLeast"/>
        </w:trPr>
        <w:tc>
          <w:tcPr>
            <w:tcW w:w="2692" w:type="dxa"/>
            <w:gridSpan w:val="2"/>
            <w:shd w:val="clear" w:color="auto" w:fill="0060AE"/>
          </w:tcPr>
          <w:p>
            <w:pPr>
              <w:pStyle w:val="TableParagraph"/>
              <w:rPr>
                <w:rFonts w:ascii="Times New Roman"/>
                <w:sz w:val="16"/>
              </w:rPr>
            </w:pPr>
          </w:p>
        </w:tc>
        <w:tc>
          <w:tcPr>
            <w:tcW w:w="7208" w:type="dxa"/>
            <w:gridSpan w:val="8"/>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before="5"/>
              <w:rPr>
                <w:sz w:val="16"/>
              </w:rPr>
            </w:pPr>
          </w:p>
          <w:p>
            <w:pPr>
              <w:pStyle w:val="TableParagraph"/>
              <w:spacing w:line="203" w:lineRule="exact" w:before="1"/>
              <w:ind w:left="2014" w:right="2006"/>
              <w:jc w:val="center"/>
              <w:rPr>
                <w:sz w:val="18"/>
              </w:rPr>
            </w:pPr>
            <w:r>
              <w:rPr>
                <w:color w:val="FFFFFF"/>
                <w:sz w:val="18"/>
              </w:rPr>
              <w:t>What was done to dispose of the stools</w:t>
            </w:r>
          </w:p>
        </w:tc>
        <w:tc>
          <w:tcPr>
            <w:tcW w:w="746"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before="5"/>
              <w:rPr>
                <w:sz w:val="16"/>
              </w:rPr>
            </w:pPr>
          </w:p>
          <w:p>
            <w:pPr>
              <w:pStyle w:val="TableParagraph"/>
              <w:spacing w:line="203" w:lineRule="exact" w:before="1"/>
              <w:ind w:left="180"/>
              <w:rPr>
                <w:sz w:val="18"/>
              </w:rPr>
            </w:pPr>
            <w:r>
              <w:rPr>
                <w:color w:val="FFFFFF"/>
                <w:sz w:val="18"/>
              </w:rPr>
              <w:t>Total</w:t>
            </w:r>
          </w:p>
        </w:tc>
        <w:tc>
          <w:tcPr>
            <w:tcW w:w="1320" w:type="dxa"/>
            <w:shd w:val="clear" w:color="auto" w:fill="0060AE"/>
          </w:tcPr>
          <w:p>
            <w:pPr>
              <w:pStyle w:val="TableParagraph"/>
              <w:spacing w:line="249" w:lineRule="auto" w:before="16"/>
              <w:ind w:left="241" w:right="231"/>
              <w:jc w:val="center"/>
              <w:rPr>
                <w:sz w:val="18"/>
              </w:rPr>
            </w:pPr>
            <w:r>
              <w:rPr>
                <w:color w:val="FFFFFF"/>
                <w:sz w:val="18"/>
              </w:rPr>
              <w:t>Proportion</w:t>
            </w:r>
            <w:r>
              <w:rPr>
                <w:rFonts w:ascii="Times New Roman"/>
                <w:color w:val="FFFFFF"/>
                <w:sz w:val="18"/>
              </w:rPr>
              <w:t> </w:t>
            </w:r>
            <w:r>
              <w:rPr>
                <w:color w:val="FFFFFF"/>
                <w:sz w:val="18"/>
              </w:rPr>
              <w:t>of children</w:t>
            </w:r>
          </w:p>
          <w:p>
            <w:pPr>
              <w:pStyle w:val="TableParagraph"/>
              <w:spacing w:line="249" w:lineRule="auto" w:before="1"/>
              <w:ind w:left="136" w:right="126"/>
              <w:jc w:val="center"/>
              <w:rPr>
                <w:sz w:val="18"/>
              </w:rPr>
            </w:pPr>
            <w:r>
              <w:rPr>
                <w:color w:val="FFFFFF"/>
                <w:sz w:val="18"/>
              </w:rPr>
              <w:t>whose stools are disposed</w:t>
            </w:r>
          </w:p>
          <w:p>
            <w:pPr>
              <w:pStyle w:val="TableParagraph"/>
              <w:spacing w:line="203" w:lineRule="exact" w:before="2"/>
              <w:ind w:left="239" w:right="231"/>
              <w:jc w:val="center"/>
              <w:rPr>
                <w:sz w:val="18"/>
              </w:rPr>
            </w:pPr>
            <w:r>
              <w:rPr>
                <w:color w:val="FFFFFF"/>
                <w:sz w:val="18"/>
              </w:rPr>
              <w:t>of safely *</w:t>
            </w:r>
          </w:p>
        </w:tc>
        <w:tc>
          <w:tcPr>
            <w:tcW w:w="1317" w:type="dxa"/>
            <w:shd w:val="clear" w:color="auto" w:fill="0060AE"/>
          </w:tcPr>
          <w:p>
            <w:pPr>
              <w:pStyle w:val="TableParagraph"/>
              <w:rPr>
                <w:sz w:val="20"/>
              </w:rPr>
            </w:pPr>
          </w:p>
          <w:p>
            <w:pPr>
              <w:pStyle w:val="TableParagraph"/>
              <w:spacing w:before="7"/>
              <w:rPr>
                <w:sz w:val="18"/>
              </w:rPr>
            </w:pPr>
          </w:p>
          <w:p>
            <w:pPr>
              <w:pStyle w:val="TableParagraph"/>
              <w:spacing w:line="210" w:lineRule="atLeast" w:before="1"/>
              <w:ind w:left="114" w:right="105" w:hanging="1"/>
              <w:jc w:val="center"/>
              <w:rPr>
                <w:sz w:val="18"/>
              </w:rPr>
            </w:pPr>
            <w:r>
              <w:rPr>
                <w:color w:val="FFFFFF"/>
                <w:sz w:val="18"/>
              </w:rPr>
              <w:t>Number of children aged 0-2 years</w:t>
            </w:r>
          </w:p>
        </w:tc>
      </w:tr>
      <w:tr>
        <w:trPr>
          <w:trHeight w:val="886" w:hRule="atLeast"/>
        </w:trPr>
        <w:tc>
          <w:tcPr>
            <w:tcW w:w="2692" w:type="dxa"/>
            <w:gridSpan w:val="2"/>
            <w:shd w:val="clear" w:color="auto" w:fill="FFFFFF"/>
          </w:tcPr>
          <w:p>
            <w:pPr>
              <w:pStyle w:val="TableParagraph"/>
              <w:rPr>
                <w:rFonts w:ascii="Times New Roman"/>
                <w:sz w:val="16"/>
              </w:rPr>
            </w:pPr>
          </w:p>
        </w:tc>
        <w:tc>
          <w:tcPr>
            <w:tcW w:w="1170" w:type="dxa"/>
            <w:shd w:val="clear" w:color="auto" w:fill="FFFFFF"/>
          </w:tcPr>
          <w:p>
            <w:pPr>
              <w:pStyle w:val="TableParagraph"/>
              <w:rPr>
                <w:sz w:val="20"/>
              </w:rPr>
            </w:pPr>
          </w:p>
          <w:p>
            <w:pPr>
              <w:pStyle w:val="TableParagraph"/>
              <w:spacing w:before="7"/>
              <w:rPr>
                <w:sz w:val="18"/>
              </w:rPr>
            </w:pPr>
          </w:p>
          <w:p>
            <w:pPr>
              <w:pStyle w:val="TableParagraph"/>
              <w:spacing w:line="210" w:lineRule="atLeast" w:before="1"/>
              <w:ind w:left="121" w:right="93" w:firstLine="34"/>
              <w:rPr>
                <w:sz w:val="18"/>
              </w:rPr>
            </w:pPr>
            <w:r>
              <w:rPr>
                <w:sz w:val="18"/>
              </w:rPr>
              <w:t>Child used toilet/latrine</w:t>
            </w:r>
          </w:p>
        </w:tc>
        <w:tc>
          <w:tcPr>
            <w:tcW w:w="1080" w:type="dxa"/>
            <w:shd w:val="clear" w:color="auto" w:fill="FFFFFF"/>
          </w:tcPr>
          <w:p>
            <w:pPr>
              <w:pStyle w:val="TableParagraph"/>
              <w:spacing w:before="10"/>
              <w:rPr>
                <w:sz w:val="19"/>
              </w:rPr>
            </w:pPr>
          </w:p>
          <w:p>
            <w:pPr>
              <w:pStyle w:val="TableParagraph"/>
              <w:spacing w:line="210" w:lineRule="atLeast"/>
              <w:ind w:left="176" w:right="122" w:hanging="45"/>
              <w:jc w:val="both"/>
              <w:rPr>
                <w:sz w:val="18"/>
              </w:rPr>
            </w:pPr>
            <w:r>
              <w:rPr>
                <w:sz w:val="18"/>
              </w:rPr>
              <w:t>Put/rinsed</w:t>
            </w:r>
            <w:r>
              <w:rPr>
                <w:rFonts w:ascii="Times New Roman"/>
                <w:sz w:val="18"/>
              </w:rPr>
              <w:t> </w:t>
            </w:r>
            <w:r>
              <w:rPr>
                <w:sz w:val="18"/>
              </w:rPr>
              <w:t>into toilet or latrine</w:t>
            </w:r>
          </w:p>
        </w:tc>
        <w:tc>
          <w:tcPr>
            <w:tcW w:w="1143" w:type="dxa"/>
            <w:shd w:val="clear" w:color="auto" w:fill="FFFFFF"/>
          </w:tcPr>
          <w:p>
            <w:pPr>
              <w:pStyle w:val="TableParagraph"/>
              <w:spacing w:line="210" w:lineRule="atLeast" w:before="13"/>
              <w:ind w:left="98" w:right="87"/>
              <w:jc w:val="center"/>
              <w:rPr>
                <w:sz w:val="18"/>
              </w:rPr>
            </w:pPr>
            <w:r>
              <w:rPr>
                <w:sz w:val="18"/>
              </w:rPr>
              <w:t>Thrown into garbage (solid waste)</w:t>
            </w:r>
          </w:p>
        </w:tc>
        <w:tc>
          <w:tcPr>
            <w:tcW w:w="747" w:type="dxa"/>
            <w:shd w:val="clear" w:color="auto" w:fill="FFFFFF"/>
          </w:tcPr>
          <w:p>
            <w:pPr>
              <w:pStyle w:val="TableParagraph"/>
              <w:rPr>
                <w:sz w:val="20"/>
              </w:rPr>
            </w:pPr>
          </w:p>
          <w:p>
            <w:pPr>
              <w:pStyle w:val="TableParagraph"/>
              <w:rPr>
                <w:sz w:val="20"/>
              </w:rPr>
            </w:pPr>
          </w:p>
          <w:p>
            <w:pPr>
              <w:pStyle w:val="TableParagraph"/>
              <w:spacing w:before="8"/>
              <w:rPr>
                <w:sz w:val="17"/>
              </w:rPr>
            </w:pPr>
          </w:p>
          <w:p>
            <w:pPr>
              <w:pStyle w:val="TableParagraph"/>
              <w:spacing w:line="203" w:lineRule="exact"/>
              <w:ind w:right="99"/>
              <w:jc w:val="right"/>
              <w:rPr>
                <w:sz w:val="18"/>
              </w:rPr>
            </w:pPr>
            <w:r>
              <w:rPr>
                <w:sz w:val="18"/>
              </w:rPr>
              <w:t>Buried</w:t>
            </w:r>
          </w:p>
        </w:tc>
        <w:tc>
          <w:tcPr>
            <w:tcW w:w="900" w:type="dxa"/>
            <w:shd w:val="clear" w:color="auto" w:fill="FFFFFF"/>
          </w:tcPr>
          <w:p>
            <w:pPr>
              <w:pStyle w:val="TableParagraph"/>
              <w:rPr>
                <w:sz w:val="20"/>
              </w:rPr>
            </w:pPr>
          </w:p>
          <w:p>
            <w:pPr>
              <w:pStyle w:val="TableParagraph"/>
              <w:spacing w:before="7"/>
              <w:rPr>
                <w:sz w:val="18"/>
              </w:rPr>
            </w:pPr>
          </w:p>
          <w:p>
            <w:pPr>
              <w:pStyle w:val="TableParagraph"/>
              <w:spacing w:line="210" w:lineRule="atLeast" w:before="1"/>
              <w:ind w:left="96" w:right="68" w:firstLine="105"/>
              <w:rPr>
                <w:sz w:val="18"/>
              </w:rPr>
            </w:pPr>
            <w:r>
              <w:rPr>
                <w:sz w:val="18"/>
              </w:rPr>
              <w:t>Left in the open</w:t>
            </w:r>
          </w:p>
        </w:tc>
        <w:tc>
          <w:tcPr>
            <w:tcW w:w="720" w:type="dxa"/>
            <w:shd w:val="clear" w:color="auto" w:fill="FFFFFF"/>
          </w:tcPr>
          <w:p>
            <w:pPr>
              <w:pStyle w:val="TableParagraph"/>
              <w:rPr>
                <w:sz w:val="20"/>
              </w:rPr>
            </w:pPr>
          </w:p>
          <w:p>
            <w:pPr>
              <w:pStyle w:val="TableParagraph"/>
              <w:rPr>
                <w:sz w:val="20"/>
              </w:rPr>
            </w:pPr>
          </w:p>
          <w:p>
            <w:pPr>
              <w:pStyle w:val="TableParagraph"/>
              <w:spacing w:before="8"/>
              <w:rPr>
                <w:sz w:val="17"/>
              </w:rPr>
            </w:pPr>
          </w:p>
          <w:p>
            <w:pPr>
              <w:pStyle w:val="TableParagraph"/>
              <w:spacing w:line="203" w:lineRule="exact"/>
              <w:ind w:right="120"/>
              <w:jc w:val="right"/>
              <w:rPr>
                <w:sz w:val="18"/>
              </w:rPr>
            </w:pPr>
            <w:r>
              <w:rPr>
                <w:sz w:val="18"/>
              </w:rPr>
              <w:t>Other</w:t>
            </w:r>
          </w:p>
        </w:tc>
        <w:tc>
          <w:tcPr>
            <w:tcW w:w="548" w:type="dxa"/>
            <w:shd w:val="clear" w:color="auto" w:fill="FFFFFF"/>
          </w:tcPr>
          <w:p>
            <w:pPr>
              <w:pStyle w:val="TableParagraph"/>
              <w:rPr>
                <w:sz w:val="20"/>
              </w:rPr>
            </w:pPr>
          </w:p>
          <w:p>
            <w:pPr>
              <w:pStyle w:val="TableParagraph"/>
              <w:rPr>
                <w:sz w:val="20"/>
              </w:rPr>
            </w:pPr>
          </w:p>
          <w:p>
            <w:pPr>
              <w:pStyle w:val="TableParagraph"/>
              <w:spacing w:before="8"/>
              <w:rPr>
                <w:sz w:val="17"/>
              </w:rPr>
            </w:pPr>
          </w:p>
          <w:p>
            <w:pPr>
              <w:pStyle w:val="TableParagraph"/>
              <w:spacing w:line="203" w:lineRule="exact"/>
              <w:ind w:left="146"/>
              <w:rPr>
                <w:sz w:val="18"/>
              </w:rPr>
            </w:pPr>
            <w:r>
              <w:rPr>
                <w:sz w:val="18"/>
              </w:rPr>
              <w:t>DK</w:t>
            </w:r>
          </w:p>
        </w:tc>
        <w:tc>
          <w:tcPr>
            <w:tcW w:w="900" w:type="dxa"/>
            <w:shd w:val="clear" w:color="auto" w:fill="FFFFFF"/>
          </w:tcPr>
          <w:p>
            <w:pPr>
              <w:pStyle w:val="TableParagraph"/>
              <w:rPr>
                <w:sz w:val="20"/>
              </w:rPr>
            </w:pPr>
          </w:p>
          <w:p>
            <w:pPr>
              <w:pStyle w:val="TableParagraph"/>
              <w:rPr>
                <w:sz w:val="20"/>
              </w:rPr>
            </w:pPr>
          </w:p>
          <w:p>
            <w:pPr>
              <w:pStyle w:val="TableParagraph"/>
              <w:spacing w:before="8"/>
              <w:rPr>
                <w:sz w:val="17"/>
              </w:rPr>
            </w:pPr>
          </w:p>
          <w:p>
            <w:pPr>
              <w:pStyle w:val="TableParagraph"/>
              <w:spacing w:line="203" w:lineRule="exact"/>
              <w:ind w:right="130"/>
              <w:jc w:val="right"/>
              <w:rPr>
                <w:sz w:val="18"/>
              </w:rPr>
            </w:pPr>
            <w:r>
              <w:rPr>
                <w:sz w:val="18"/>
              </w:rPr>
              <w:t>Missing</w:t>
            </w:r>
          </w:p>
        </w:tc>
        <w:tc>
          <w:tcPr>
            <w:tcW w:w="746" w:type="dxa"/>
            <w:shd w:val="clear" w:color="auto" w:fill="FFFFFF"/>
          </w:tcPr>
          <w:p>
            <w:pPr>
              <w:pStyle w:val="TableParagraph"/>
              <w:rPr>
                <w:rFonts w:ascii="Times New Roman"/>
                <w:sz w:val="16"/>
              </w:rPr>
            </w:pPr>
          </w:p>
        </w:tc>
        <w:tc>
          <w:tcPr>
            <w:tcW w:w="1320" w:type="dxa"/>
            <w:shd w:val="clear" w:color="auto" w:fill="FFFFFF"/>
          </w:tcPr>
          <w:p>
            <w:pPr>
              <w:pStyle w:val="TableParagraph"/>
              <w:rPr>
                <w:rFonts w:ascii="Times New Roman"/>
                <w:sz w:val="16"/>
              </w:rPr>
            </w:pPr>
          </w:p>
        </w:tc>
        <w:tc>
          <w:tcPr>
            <w:tcW w:w="1317" w:type="dxa"/>
            <w:shd w:val="clear" w:color="auto" w:fill="FFFFFF"/>
          </w:tcPr>
          <w:p>
            <w:pPr>
              <w:pStyle w:val="TableParagraph"/>
              <w:rPr>
                <w:rFonts w:ascii="Times New Roman"/>
                <w:sz w:val="16"/>
              </w:rPr>
            </w:pPr>
          </w:p>
        </w:tc>
      </w:tr>
      <w:tr>
        <w:trPr>
          <w:trHeight w:val="607" w:hRule="atLeast"/>
        </w:trPr>
        <w:tc>
          <w:tcPr>
            <w:tcW w:w="1109" w:type="dxa"/>
            <w:shd w:val="clear" w:color="auto" w:fill="FFFFFF"/>
          </w:tcPr>
          <w:p>
            <w:pPr>
              <w:pStyle w:val="TableParagraph"/>
              <w:spacing w:line="190" w:lineRule="atLeast" w:before="14"/>
              <w:ind w:left="90" w:right="352"/>
              <w:rPr>
                <w:sz w:val="16"/>
              </w:rPr>
            </w:pPr>
            <w:r>
              <w:rPr>
                <w:sz w:val="16"/>
              </w:rPr>
              <w:t>Regional Health Authority</w:t>
            </w:r>
          </w:p>
        </w:tc>
        <w:tc>
          <w:tcPr>
            <w:tcW w:w="1583" w:type="dxa"/>
            <w:shd w:val="clear" w:color="auto" w:fill="FFFFFF"/>
          </w:tcPr>
          <w:p>
            <w:pPr>
              <w:pStyle w:val="TableParagraph"/>
              <w:spacing w:before="20"/>
              <w:ind w:left="90"/>
              <w:rPr>
                <w:sz w:val="16"/>
              </w:rPr>
            </w:pPr>
            <w:r>
              <w:rPr>
                <w:sz w:val="16"/>
              </w:rPr>
              <w:t>North West</w:t>
            </w:r>
          </w:p>
        </w:tc>
        <w:tc>
          <w:tcPr>
            <w:tcW w:w="1170" w:type="dxa"/>
            <w:shd w:val="clear" w:color="auto" w:fill="FFFFFF"/>
          </w:tcPr>
          <w:p>
            <w:pPr>
              <w:pStyle w:val="TableParagraph"/>
              <w:spacing w:before="5"/>
              <w:rPr>
                <w:sz w:val="18"/>
              </w:rPr>
            </w:pPr>
          </w:p>
          <w:p>
            <w:pPr>
              <w:pStyle w:val="TableParagraph"/>
              <w:ind w:right="79"/>
              <w:jc w:val="right"/>
              <w:rPr>
                <w:sz w:val="16"/>
              </w:rPr>
            </w:pPr>
            <w:r>
              <w:rPr>
                <w:sz w:val="16"/>
              </w:rPr>
              <w:t>10.4</w:t>
            </w:r>
          </w:p>
        </w:tc>
        <w:tc>
          <w:tcPr>
            <w:tcW w:w="1080" w:type="dxa"/>
            <w:shd w:val="clear" w:color="auto" w:fill="FFFFFF"/>
          </w:tcPr>
          <w:p>
            <w:pPr>
              <w:pStyle w:val="TableParagraph"/>
              <w:spacing w:before="5"/>
              <w:rPr>
                <w:sz w:val="18"/>
              </w:rPr>
            </w:pPr>
          </w:p>
          <w:p>
            <w:pPr>
              <w:pStyle w:val="TableParagraph"/>
              <w:ind w:right="79"/>
              <w:jc w:val="right"/>
              <w:rPr>
                <w:sz w:val="16"/>
              </w:rPr>
            </w:pPr>
            <w:r>
              <w:rPr>
                <w:sz w:val="16"/>
              </w:rPr>
              <w:t>9.5</w:t>
            </w:r>
          </w:p>
        </w:tc>
        <w:tc>
          <w:tcPr>
            <w:tcW w:w="1143" w:type="dxa"/>
            <w:shd w:val="clear" w:color="auto" w:fill="FFFFFF"/>
          </w:tcPr>
          <w:p>
            <w:pPr>
              <w:pStyle w:val="TableParagraph"/>
              <w:spacing w:before="5"/>
              <w:rPr>
                <w:sz w:val="18"/>
              </w:rPr>
            </w:pPr>
          </w:p>
          <w:p>
            <w:pPr>
              <w:pStyle w:val="TableParagraph"/>
              <w:ind w:right="79"/>
              <w:jc w:val="right"/>
              <w:rPr>
                <w:sz w:val="16"/>
              </w:rPr>
            </w:pPr>
            <w:r>
              <w:rPr>
                <w:sz w:val="16"/>
              </w:rPr>
              <w:t>78.8</w:t>
            </w:r>
          </w:p>
        </w:tc>
        <w:tc>
          <w:tcPr>
            <w:tcW w:w="747" w:type="dxa"/>
            <w:shd w:val="clear" w:color="auto" w:fill="FFFFFF"/>
          </w:tcPr>
          <w:p>
            <w:pPr>
              <w:pStyle w:val="TableParagraph"/>
              <w:spacing w:before="5"/>
              <w:rPr>
                <w:sz w:val="18"/>
              </w:rPr>
            </w:pPr>
          </w:p>
          <w:p>
            <w:pPr>
              <w:pStyle w:val="TableParagraph"/>
              <w:ind w:right="79"/>
              <w:jc w:val="right"/>
              <w:rPr>
                <w:sz w:val="16"/>
              </w:rPr>
            </w:pPr>
            <w:r>
              <w:rPr>
                <w:sz w:val="16"/>
              </w:rPr>
              <w:t>.6</w:t>
            </w:r>
          </w:p>
        </w:tc>
        <w:tc>
          <w:tcPr>
            <w:tcW w:w="900" w:type="dxa"/>
            <w:shd w:val="clear" w:color="auto" w:fill="FFFFFF"/>
          </w:tcPr>
          <w:p>
            <w:pPr>
              <w:pStyle w:val="TableParagraph"/>
              <w:spacing w:before="5"/>
              <w:rPr>
                <w:sz w:val="18"/>
              </w:rPr>
            </w:pPr>
          </w:p>
          <w:p>
            <w:pPr>
              <w:pStyle w:val="TableParagraph"/>
              <w:ind w:right="79"/>
              <w:jc w:val="right"/>
              <w:rPr>
                <w:sz w:val="16"/>
              </w:rPr>
            </w:pPr>
            <w:r>
              <w:rPr>
                <w:sz w:val="16"/>
              </w:rPr>
              <w:t>.0</w:t>
            </w:r>
          </w:p>
        </w:tc>
        <w:tc>
          <w:tcPr>
            <w:tcW w:w="720" w:type="dxa"/>
            <w:shd w:val="clear" w:color="auto" w:fill="FFFFFF"/>
          </w:tcPr>
          <w:p>
            <w:pPr>
              <w:pStyle w:val="TableParagraph"/>
              <w:spacing w:before="5"/>
              <w:rPr>
                <w:sz w:val="18"/>
              </w:rPr>
            </w:pPr>
          </w:p>
          <w:p>
            <w:pPr>
              <w:pStyle w:val="TableParagraph"/>
              <w:ind w:right="79"/>
              <w:jc w:val="right"/>
              <w:rPr>
                <w:sz w:val="16"/>
              </w:rPr>
            </w:pPr>
            <w:r>
              <w:rPr>
                <w:sz w:val="16"/>
              </w:rPr>
              <w:t>.0</w:t>
            </w:r>
          </w:p>
        </w:tc>
        <w:tc>
          <w:tcPr>
            <w:tcW w:w="548" w:type="dxa"/>
            <w:shd w:val="clear" w:color="auto" w:fill="FFFFFF"/>
          </w:tcPr>
          <w:p>
            <w:pPr>
              <w:pStyle w:val="TableParagraph"/>
              <w:spacing w:before="5"/>
              <w:rPr>
                <w:sz w:val="18"/>
              </w:rPr>
            </w:pPr>
          </w:p>
          <w:p>
            <w:pPr>
              <w:pStyle w:val="TableParagraph"/>
              <w:ind w:right="78"/>
              <w:jc w:val="right"/>
              <w:rPr>
                <w:sz w:val="16"/>
              </w:rPr>
            </w:pPr>
            <w:r>
              <w:rPr>
                <w:sz w:val="16"/>
              </w:rPr>
              <w:t>.6</w:t>
            </w:r>
          </w:p>
        </w:tc>
        <w:tc>
          <w:tcPr>
            <w:tcW w:w="900" w:type="dxa"/>
            <w:shd w:val="clear" w:color="auto" w:fill="FFFFFF"/>
          </w:tcPr>
          <w:p>
            <w:pPr>
              <w:pStyle w:val="TableParagraph"/>
              <w:spacing w:before="5"/>
              <w:rPr>
                <w:sz w:val="18"/>
              </w:rPr>
            </w:pPr>
          </w:p>
          <w:p>
            <w:pPr>
              <w:pStyle w:val="TableParagraph"/>
              <w:ind w:right="78"/>
              <w:jc w:val="right"/>
              <w:rPr>
                <w:sz w:val="16"/>
              </w:rPr>
            </w:pPr>
            <w:r>
              <w:rPr>
                <w:sz w:val="16"/>
              </w:rPr>
              <w:t>.0</w:t>
            </w:r>
          </w:p>
        </w:tc>
        <w:tc>
          <w:tcPr>
            <w:tcW w:w="746" w:type="dxa"/>
            <w:shd w:val="clear" w:color="auto" w:fill="FFFFFF"/>
          </w:tcPr>
          <w:p>
            <w:pPr>
              <w:pStyle w:val="TableParagraph"/>
              <w:spacing w:before="5"/>
              <w:rPr>
                <w:sz w:val="18"/>
              </w:rPr>
            </w:pPr>
          </w:p>
          <w:p>
            <w:pPr>
              <w:pStyle w:val="TableParagraph"/>
              <w:ind w:right="79"/>
              <w:jc w:val="right"/>
              <w:rPr>
                <w:sz w:val="16"/>
              </w:rPr>
            </w:pPr>
            <w:r>
              <w:rPr>
                <w:sz w:val="16"/>
              </w:rPr>
              <w:t>100.0</w:t>
            </w:r>
          </w:p>
        </w:tc>
        <w:tc>
          <w:tcPr>
            <w:tcW w:w="1320" w:type="dxa"/>
            <w:shd w:val="clear" w:color="auto" w:fill="FFFFFF"/>
          </w:tcPr>
          <w:p>
            <w:pPr>
              <w:pStyle w:val="TableParagraph"/>
              <w:spacing w:before="5"/>
              <w:rPr>
                <w:sz w:val="18"/>
              </w:rPr>
            </w:pPr>
          </w:p>
          <w:p>
            <w:pPr>
              <w:pStyle w:val="TableParagraph"/>
              <w:ind w:right="79"/>
              <w:jc w:val="right"/>
              <w:rPr>
                <w:sz w:val="16"/>
              </w:rPr>
            </w:pPr>
            <w:r>
              <w:rPr>
                <w:sz w:val="16"/>
              </w:rPr>
              <w:t>19.9</w:t>
            </w:r>
          </w:p>
        </w:tc>
        <w:tc>
          <w:tcPr>
            <w:tcW w:w="1317" w:type="dxa"/>
            <w:shd w:val="clear" w:color="auto" w:fill="FFFFFF"/>
          </w:tcPr>
          <w:p>
            <w:pPr>
              <w:pStyle w:val="TableParagraph"/>
              <w:spacing w:before="5"/>
              <w:rPr>
                <w:sz w:val="18"/>
              </w:rPr>
            </w:pPr>
          </w:p>
          <w:p>
            <w:pPr>
              <w:pStyle w:val="TableParagraph"/>
              <w:ind w:right="80"/>
              <w:jc w:val="right"/>
              <w:rPr>
                <w:sz w:val="16"/>
              </w:rPr>
            </w:pPr>
            <w:r>
              <w:rPr>
                <w:sz w:val="16"/>
              </w:rPr>
              <w:t>160</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90"/>
              <w:rPr>
                <w:sz w:val="16"/>
              </w:rPr>
            </w:pPr>
            <w:r>
              <w:rPr>
                <w:sz w:val="16"/>
              </w:rPr>
              <w:t>East</w:t>
            </w:r>
          </w:p>
        </w:tc>
        <w:tc>
          <w:tcPr>
            <w:tcW w:w="1170" w:type="dxa"/>
            <w:shd w:val="clear" w:color="auto" w:fill="FFFFFF"/>
          </w:tcPr>
          <w:p>
            <w:pPr>
              <w:pStyle w:val="TableParagraph"/>
              <w:spacing w:before="44"/>
              <w:ind w:right="79"/>
              <w:jc w:val="right"/>
              <w:rPr>
                <w:sz w:val="16"/>
              </w:rPr>
            </w:pPr>
            <w:r>
              <w:rPr>
                <w:sz w:val="16"/>
              </w:rPr>
              <w:t>(6.3)</w:t>
            </w:r>
          </w:p>
        </w:tc>
        <w:tc>
          <w:tcPr>
            <w:tcW w:w="1080" w:type="dxa"/>
            <w:shd w:val="clear" w:color="auto" w:fill="FFFFFF"/>
          </w:tcPr>
          <w:p>
            <w:pPr>
              <w:pStyle w:val="TableParagraph"/>
              <w:spacing w:before="44"/>
              <w:ind w:right="79"/>
              <w:jc w:val="right"/>
              <w:rPr>
                <w:sz w:val="16"/>
              </w:rPr>
            </w:pPr>
            <w:r>
              <w:rPr>
                <w:sz w:val="16"/>
              </w:rPr>
              <w:t>(29.2)</w:t>
            </w:r>
          </w:p>
        </w:tc>
        <w:tc>
          <w:tcPr>
            <w:tcW w:w="1143" w:type="dxa"/>
            <w:shd w:val="clear" w:color="auto" w:fill="FFFFFF"/>
          </w:tcPr>
          <w:p>
            <w:pPr>
              <w:pStyle w:val="TableParagraph"/>
              <w:spacing w:before="44"/>
              <w:ind w:right="78"/>
              <w:jc w:val="right"/>
              <w:rPr>
                <w:sz w:val="16"/>
              </w:rPr>
            </w:pPr>
            <w:r>
              <w:rPr>
                <w:sz w:val="16"/>
              </w:rPr>
              <w:t>(60.3)</w:t>
            </w:r>
          </w:p>
        </w:tc>
        <w:tc>
          <w:tcPr>
            <w:tcW w:w="747" w:type="dxa"/>
            <w:shd w:val="clear" w:color="auto" w:fill="FFFFFF"/>
          </w:tcPr>
          <w:p>
            <w:pPr>
              <w:pStyle w:val="TableParagraph"/>
              <w:spacing w:before="44"/>
              <w:ind w:right="78"/>
              <w:jc w:val="right"/>
              <w:rPr>
                <w:sz w:val="16"/>
              </w:rPr>
            </w:pPr>
            <w:r>
              <w:rPr>
                <w:sz w:val="16"/>
              </w:rPr>
              <w:t>(.0)</w:t>
            </w:r>
          </w:p>
        </w:tc>
        <w:tc>
          <w:tcPr>
            <w:tcW w:w="900" w:type="dxa"/>
            <w:shd w:val="clear" w:color="auto" w:fill="FFFFFF"/>
          </w:tcPr>
          <w:p>
            <w:pPr>
              <w:pStyle w:val="TableParagraph"/>
              <w:spacing w:before="44"/>
              <w:ind w:right="78"/>
              <w:jc w:val="right"/>
              <w:rPr>
                <w:sz w:val="16"/>
              </w:rPr>
            </w:pPr>
            <w:r>
              <w:rPr>
                <w:sz w:val="16"/>
              </w:rPr>
              <w:t>(.0)</w:t>
            </w:r>
          </w:p>
        </w:tc>
        <w:tc>
          <w:tcPr>
            <w:tcW w:w="720" w:type="dxa"/>
            <w:shd w:val="clear" w:color="auto" w:fill="FFFFFF"/>
          </w:tcPr>
          <w:p>
            <w:pPr>
              <w:pStyle w:val="TableParagraph"/>
              <w:spacing w:before="44"/>
              <w:ind w:right="78"/>
              <w:jc w:val="right"/>
              <w:rPr>
                <w:sz w:val="16"/>
              </w:rPr>
            </w:pPr>
            <w:r>
              <w:rPr>
                <w:sz w:val="16"/>
              </w:rPr>
              <w:t>(2.1)</w:t>
            </w:r>
          </w:p>
        </w:tc>
        <w:tc>
          <w:tcPr>
            <w:tcW w:w="548" w:type="dxa"/>
            <w:shd w:val="clear" w:color="auto" w:fill="FFFFFF"/>
          </w:tcPr>
          <w:p>
            <w:pPr>
              <w:pStyle w:val="TableParagraph"/>
              <w:spacing w:before="44"/>
              <w:ind w:right="78"/>
              <w:jc w:val="right"/>
              <w:rPr>
                <w:sz w:val="16"/>
              </w:rPr>
            </w:pPr>
            <w:r>
              <w:rPr>
                <w:sz w:val="16"/>
              </w:rPr>
              <w:t>(.0)</w:t>
            </w:r>
          </w:p>
        </w:tc>
        <w:tc>
          <w:tcPr>
            <w:tcW w:w="900" w:type="dxa"/>
            <w:shd w:val="clear" w:color="auto" w:fill="FFFFFF"/>
          </w:tcPr>
          <w:p>
            <w:pPr>
              <w:pStyle w:val="TableParagraph"/>
              <w:spacing w:before="44"/>
              <w:ind w:right="78"/>
              <w:jc w:val="right"/>
              <w:rPr>
                <w:sz w:val="16"/>
              </w:rPr>
            </w:pPr>
            <w:r>
              <w:rPr>
                <w:sz w:val="16"/>
              </w:rPr>
              <w:t>(2.1)</w:t>
            </w:r>
          </w:p>
        </w:tc>
        <w:tc>
          <w:tcPr>
            <w:tcW w:w="746" w:type="dxa"/>
            <w:shd w:val="clear" w:color="auto" w:fill="FFFFFF"/>
          </w:tcPr>
          <w:p>
            <w:pPr>
              <w:pStyle w:val="TableParagraph"/>
              <w:spacing w:before="44"/>
              <w:ind w:left="143"/>
              <w:rPr>
                <w:sz w:val="16"/>
              </w:rPr>
            </w:pPr>
            <w:r>
              <w:rPr>
                <w:sz w:val="16"/>
              </w:rPr>
              <w:t>(100.0)</w:t>
            </w:r>
          </w:p>
        </w:tc>
        <w:tc>
          <w:tcPr>
            <w:tcW w:w="1320" w:type="dxa"/>
            <w:shd w:val="clear" w:color="auto" w:fill="FFFFFF"/>
          </w:tcPr>
          <w:p>
            <w:pPr>
              <w:pStyle w:val="TableParagraph"/>
              <w:spacing w:before="44"/>
              <w:ind w:right="79"/>
              <w:jc w:val="right"/>
              <w:rPr>
                <w:sz w:val="16"/>
              </w:rPr>
            </w:pPr>
            <w:r>
              <w:rPr>
                <w:sz w:val="16"/>
              </w:rPr>
              <w:t>(35.5)</w:t>
            </w:r>
          </w:p>
        </w:tc>
        <w:tc>
          <w:tcPr>
            <w:tcW w:w="1317" w:type="dxa"/>
            <w:shd w:val="clear" w:color="auto" w:fill="FFFFFF"/>
          </w:tcPr>
          <w:p>
            <w:pPr>
              <w:pStyle w:val="TableParagraph"/>
              <w:spacing w:before="44"/>
              <w:ind w:right="79"/>
              <w:jc w:val="right"/>
              <w:rPr>
                <w:sz w:val="16"/>
              </w:rPr>
            </w:pPr>
            <w:r>
              <w:rPr>
                <w:sz w:val="16"/>
              </w:rPr>
              <w:t>47</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90"/>
              <w:rPr>
                <w:sz w:val="16"/>
              </w:rPr>
            </w:pPr>
            <w:r>
              <w:rPr>
                <w:sz w:val="16"/>
              </w:rPr>
              <w:t>North Central</w:t>
            </w:r>
          </w:p>
        </w:tc>
        <w:tc>
          <w:tcPr>
            <w:tcW w:w="1170" w:type="dxa"/>
            <w:shd w:val="clear" w:color="auto" w:fill="FFFFFF"/>
          </w:tcPr>
          <w:p>
            <w:pPr>
              <w:pStyle w:val="TableParagraph"/>
              <w:spacing w:before="44"/>
              <w:ind w:right="79"/>
              <w:jc w:val="right"/>
              <w:rPr>
                <w:sz w:val="16"/>
              </w:rPr>
            </w:pPr>
            <w:r>
              <w:rPr>
                <w:sz w:val="16"/>
              </w:rPr>
              <w:t>14.0</w:t>
            </w:r>
          </w:p>
        </w:tc>
        <w:tc>
          <w:tcPr>
            <w:tcW w:w="1080" w:type="dxa"/>
            <w:shd w:val="clear" w:color="auto" w:fill="FFFFFF"/>
          </w:tcPr>
          <w:p>
            <w:pPr>
              <w:pStyle w:val="TableParagraph"/>
              <w:spacing w:before="44"/>
              <w:ind w:right="79"/>
              <w:jc w:val="right"/>
              <w:rPr>
                <w:sz w:val="16"/>
              </w:rPr>
            </w:pPr>
            <w:r>
              <w:rPr>
                <w:sz w:val="16"/>
              </w:rPr>
              <w:t>9.9</w:t>
            </w:r>
          </w:p>
        </w:tc>
        <w:tc>
          <w:tcPr>
            <w:tcW w:w="1143" w:type="dxa"/>
            <w:shd w:val="clear" w:color="auto" w:fill="FFFFFF"/>
          </w:tcPr>
          <w:p>
            <w:pPr>
              <w:pStyle w:val="TableParagraph"/>
              <w:spacing w:before="44"/>
              <w:ind w:right="79"/>
              <w:jc w:val="right"/>
              <w:rPr>
                <w:sz w:val="16"/>
              </w:rPr>
            </w:pPr>
            <w:r>
              <w:rPr>
                <w:sz w:val="16"/>
              </w:rPr>
              <w:t>75.4</w:t>
            </w:r>
          </w:p>
        </w:tc>
        <w:tc>
          <w:tcPr>
            <w:tcW w:w="747" w:type="dxa"/>
            <w:shd w:val="clear" w:color="auto" w:fill="FFFFFF"/>
          </w:tcPr>
          <w:p>
            <w:pPr>
              <w:pStyle w:val="TableParagraph"/>
              <w:spacing w:before="44"/>
              <w:ind w:right="79"/>
              <w:jc w:val="right"/>
              <w:rPr>
                <w:sz w:val="16"/>
              </w:rPr>
            </w:pPr>
            <w:r>
              <w:rPr>
                <w:sz w:val="16"/>
              </w:rPr>
              <w:t>.0</w:t>
            </w:r>
          </w:p>
        </w:tc>
        <w:tc>
          <w:tcPr>
            <w:tcW w:w="900" w:type="dxa"/>
            <w:shd w:val="clear" w:color="auto" w:fill="FFFFFF"/>
          </w:tcPr>
          <w:p>
            <w:pPr>
              <w:pStyle w:val="TableParagraph"/>
              <w:spacing w:before="44"/>
              <w:ind w:right="79"/>
              <w:jc w:val="right"/>
              <w:rPr>
                <w:sz w:val="16"/>
              </w:rPr>
            </w:pPr>
            <w:r>
              <w:rPr>
                <w:sz w:val="16"/>
              </w:rPr>
              <w:t>.0</w:t>
            </w:r>
          </w:p>
        </w:tc>
        <w:tc>
          <w:tcPr>
            <w:tcW w:w="720" w:type="dxa"/>
            <w:shd w:val="clear" w:color="auto" w:fill="FFFFFF"/>
          </w:tcPr>
          <w:p>
            <w:pPr>
              <w:pStyle w:val="TableParagraph"/>
              <w:spacing w:before="44"/>
              <w:ind w:right="79"/>
              <w:jc w:val="right"/>
              <w:rPr>
                <w:sz w:val="16"/>
              </w:rPr>
            </w:pPr>
            <w:r>
              <w:rPr>
                <w:sz w:val="16"/>
              </w:rPr>
              <w:t>.4</w:t>
            </w:r>
          </w:p>
        </w:tc>
        <w:tc>
          <w:tcPr>
            <w:tcW w:w="548" w:type="dxa"/>
            <w:shd w:val="clear" w:color="auto" w:fill="FFFFFF"/>
          </w:tcPr>
          <w:p>
            <w:pPr>
              <w:pStyle w:val="TableParagraph"/>
              <w:spacing w:before="44"/>
              <w:ind w:right="78"/>
              <w:jc w:val="right"/>
              <w:rPr>
                <w:sz w:val="16"/>
              </w:rPr>
            </w:pPr>
            <w:r>
              <w:rPr>
                <w:sz w:val="16"/>
              </w:rPr>
              <w:t>.4</w:t>
            </w:r>
          </w:p>
        </w:tc>
        <w:tc>
          <w:tcPr>
            <w:tcW w:w="900" w:type="dxa"/>
            <w:shd w:val="clear" w:color="auto" w:fill="FFFFFF"/>
          </w:tcPr>
          <w:p>
            <w:pPr>
              <w:pStyle w:val="TableParagraph"/>
              <w:spacing w:before="44"/>
              <w:ind w:right="78"/>
              <w:jc w:val="right"/>
              <w:rPr>
                <w:sz w:val="16"/>
              </w:rPr>
            </w:pPr>
            <w:r>
              <w:rPr>
                <w:sz w:val="16"/>
              </w:rPr>
              <w:t>.0</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23.9</w:t>
            </w:r>
          </w:p>
        </w:tc>
        <w:tc>
          <w:tcPr>
            <w:tcW w:w="1317" w:type="dxa"/>
            <w:shd w:val="clear" w:color="auto" w:fill="FFFFFF"/>
          </w:tcPr>
          <w:p>
            <w:pPr>
              <w:pStyle w:val="TableParagraph"/>
              <w:spacing w:before="44"/>
              <w:ind w:right="80"/>
              <w:jc w:val="right"/>
              <w:rPr>
                <w:sz w:val="16"/>
              </w:rPr>
            </w:pPr>
            <w:r>
              <w:rPr>
                <w:sz w:val="16"/>
              </w:rPr>
              <w:t>268</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90"/>
              <w:rPr>
                <w:sz w:val="16"/>
              </w:rPr>
            </w:pPr>
            <w:r>
              <w:rPr>
                <w:sz w:val="16"/>
              </w:rPr>
              <w:t>South West</w:t>
            </w:r>
          </w:p>
        </w:tc>
        <w:tc>
          <w:tcPr>
            <w:tcW w:w="1170" w:type="dxa"/>
            <w:shd w:val="clear" w:color="auto" w:fill="FFFFFF"/>
          </w:tcPr>
          <w:p>
            <w:pPr>
              <w:pStyle w:val="TableParagraph"/>
              <w:spacing w:before="44"/>
              <w:ind w:right="79"/>
              <w:jc w:val="right"/>
              <w:rPr>
                <w:sz w:val="16"/>
              </w:rPr>
            </w:pPr>
            <w:r>
              <w:rPr>
                <w:sz w:val="16"/>
              </w:rPr>
              <w:t>10.0</w:t>
            </w:r>
          </w:p>
        </w:tc>
        <w:tc>
          <w:tcPr>
            <w:tcW w:w="1080" w:type="dxa"/>
            <w:shd w:val="clear" w:color="auto" w:fill="FFFFFF"/>
          </w:tcPr>
          <w:p>
            <w:pPr>
              <w:pStyle w:val="TableParagraph"/>
              <w:spacing w:before="44"/>
              <w:ind w:right="79"/>
              <w:jc w:val="right"/>
              <w:rPr>
                <w:sz w:val="16"/>
              </w:rPr>
            </w:pPr>
            <w:r>
              <w:rPr>
                <w:sz w:val="16"/>
              </w:rPr>
              <w:t>18.0</w:t>
            </w:r>
          </w:p>
        </w:tc>
        <w:tc>
          <w:tcPr>
            <w:tcW w:w="1143" w:type="dxa"/>
            <w:shd w:val="clear" w:color="auto" w:fill="FFFFFF"/>
          </w:tcPr>
          <w:p>
            <w:pPr>
              <w:pStyle w:val="TableParagraph"/>
              <w:spacing w:before="44"/>
              <w:ind w:right="79"/>
              <w:jc w:val="right"/>
              <w:rPr>
                <w:sz w:val="16"/>
              </w:rPr>
            </w:pPr>
            <w:r>
              <w:rPr>
                <w:sz w:val="16"/>
              </w:rPr>
              <w:t>67.7</w:t>
            </w:r>
          </w:p>
        </w:tc>
        <w:tc>
          <w:tcPr>
            <w:tcW w:w="747" w:type="dxa"/>
            <w:shd w:val="clear" w:color="auto" w:fill="FFFFFF"/>
          </w:tcPr>
          <w:p>
            <w:pPr>
              <w:pStyle w:val="TableParagraph"/>
              <w:spacing w:before="44"/>
              <w:ind w:right="79"/>
              <w:jc w:val="right"/>
              <w:rPr>
                <w:sz w:val="16"/>
              </w:rPr>
            </w:pPr>
            <w:r>
              <w:rPr>
                <w:sz w:val="16"/>
              </w:rPr>
              <w:t>.6</w:t>
            </w:r>
          </w:p>
        </w:tc>
        <w:tc>
          <w:tcPr>
            <w:tcW w:w="900" w:type="dxa"/>
            <w:shd w:val="clear" w:color="auto" w:fill="FFFFFF"/>
          </w:tcPr>
          <w:p>
            <w:pPr>
              <w:pStyle w:val="TableParagraph"/>
              <w:spacing w:before="44"/>
              <w:ind w:right="79"/>
              <w:jc w:val="right"/>
              <w:rPr>
                <w:sz w:val="16"/>
              </w:rPr>
            </w:pPr>
            <w:r>
              <w:rPr>
                <w:sz w:val="16"/>
              </w:rPr>
              <w:t>.6</w:t>
            </w:r>
          </w:p>
        </w:tc>
        <w:tc>
          <w:tcPr>
            <w:tcW w:w="720" w:type="dxa"/>
            <w:shd w:val="clear" w:color="auto" w:fill="FFFFFF"/>
          </w:tcPr>
          <w:p>
            <w:pPr>
              <w:pStyle w:val="TableParagraph"/>
              <w:spacing w:before="44"/>
              <w:ind w:right="79"/>
              <w:jc w:val="right"/>
              <w:rPr>
                <w:sz w:val="16"/>
              </w:rPr>
            </w:pPr>
            <w:r>
              <w:rPr>
                <w:sz w:val="16"/>
              </w:rPr>
              <w:t>1.9</w:t>
            </w:r>
          </w:p>
        </w:tc>
        <w:tc>
          <w:tcPr>
            <w:tcW w:w="548" w:type="dxa"/>
            <w:shd w:val="clear" w:color="auto" w:fill="FFFFFF"/>
          </w:tcPr>
          <w:p>
            <w:pPr>
              <w:pStyle w:val="TableParagraph"/>
              <w:spacing w:before="44"/>
              <w:ind w:right="78"/>
              <w:jc w:val="right"/>
              <w:rPr>
                <w:sz w:val="16"/>
              </w:rPr>
            </w:pPr>
            <w:r>
              <w:rPr>
                <w:sz w:val="16"/>
              </w:rPr>
              <w:t>.6</w:t>
            </w:r>
          </w:p>
        </w:tc>
        <w:tc>
          <w:tcPr>
            <w:tcW w:w="900" w:type="dxa"/>
            <w:shd w:val="clear" w:color="auto" w:fill="FFFFFF"/>
          </w:tcPr>
          <w:p>
            <w:pPr>
              <w:pStyle w:val="TableParagraph"/>
              <w:spacing w:before="44"/>
              <w:ind w:right="78"/>
              <w:jc w:val="right"/>
              <w:rPr>
                <w:sz w:val="16"/>
              </w:rPr>
            </w:pPr>
            <w:r>
              <w:rPr>
                <w:sz w:val="16"/>
              </w:rPr>
              <w:t>.6</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28.0</w:t>
            </w:r>
          </w:p>
        </w:tc>
        <w:tc>
          <w:tcPr>
            <w:tcW w:w="1317" w:type="dxa"/>
            <w:shd w:val="clear" w:color="auto" w:fill="FFFFFF"/>
          </w:tcPr>
          <w:p>
            <w:pPr>
              <w:pStyle w:val="TableParagraph"/>
              <w:spacing w:before="44"/>
              <w:ind w:right="80"/>
              <w:jc w:val="right"/>
              <w:rPr>
                <w:sz w:val="16"/>
              </w:rPr>
            </w:pPr>
            <w:r>
              <w:rPr>
                <w:sz w:val="16"/>
              </w:rPr>
              <w:t>152</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90"/>
              <w:rPr>
                <w:sz w:val="16"/>
              </w:rPr>
            </w:pPr>
            <w:r>
              <w:rPr>
                <w:sz w:val="16"/>
              </w:rPr>
              <w:t>Tobago</w:t>
            </w:r>
          </w:p>
        </w:tc>
        <w:tc>
          <w:tcPr>
            <w:tcW w:w="1170" w:type="dxa"/>
            <w:shd w:val="clear" w:color="auto" w:fill="FFFFFF"/>
          </w:tcPr>
          <w:p>
            <w:pPr>
              <w:pStyle w:val="TableParagraph"/>
              <w:spacing w:before="44"/>
              <w:ind w:right="79"/>
              <w:jc w:val="right"/>
              <w:rPr>
                <w:sz w:val="16"/>
              </w:rPr>
            </w:pPr>
            <w:r>
              <w:rPr>
                <w:sz w:val="16"/>
              </w:rPr>
              <w:t>(15.2)</w:t>
            </w:r>
          </w:p>
        </w:tc>
        <w:tc>
          <w:tcPr>
            <w:tcW w:w="1080" w:type="dxa"/>
            <w:shd w:val="clear" w:color="auto" w:fill="FFFFFF"/>
          </w:tcPr>
          <w:p>
            <w:pPr>
              <w:pStyle w:val="TableParagraph"/>
              <w:spacing w:before="44"/>
              <w:ind w:right="79"/>
              <w:jc w:val="right"/>
              <w:rPr>
                <w:sz w:val="16"/>
              </w:rPr>
            </w:pPr>
            <w:r>
              <w:rPr>
                <w:sz w:val="16"/>
              </w:rPr>
              <w:t>(12.1)</w:t>
            </w:r>
          </w:p>
        </w:tc>
        <w:tc>
          <w:tcPr>
            <w:tcW w:w="1143" w:type="dxa"/>
            <w:shd w:val="clear" w:color="auto" w:fill="FFFFFF"/>
          </w:tcPr>
          <w:p>
            <w:pPr>
              <w:pStyle w:val="TableParagraph"/>
              <w:spacing w:before="44"/>
              <w:ind w:right="78"/>
              <w:jc w:val="right"/>
              <w:rPr>
                <w:sz w:val="16"/>
              </w:rPr>
            </w:pPr>
            <w:r>
              <w:rPr>
                <w:sz w:val="16"/>
              </w:rPr>
              <w:t>(69.7)</w:t>
            </w:r>
          </w:p>
        </w:tc>
        <w:tc>
          <w:tcPr>
            <w:tcW w:w="747" w:type="dxa"/>
            <w:shd w:val="clear" w:color="auto" w:fill="FFFFFF"/>
          </w:tcPr>
          <w:p>
            <w:pPr>
              <w:pStyle w:val="TableParagraph"/>
              <w:spacing w:before="44"/>
              <w:ind w:right="78"/>
              <w:jc w:val="right"/>
              <w:rPr>
                <w:sz w:val="16"/>
              </w:rPr>
            </w:pPr>
            <w:r>
              <w:rPr>
                <w:sz w:val="16"/>
              </w:rPr>
              <w:t>(.0)</w:t>
            </w:r>
          </w:p>
        </w:tc>
        <w:tc>
          <w:tcPr>
            <w:tcW w:w="900" w:type="dxa"/>
            <w:shd w:val="clear" w:color="auto" w:fill="FFFFFF"/>
          </w:tcPr>
          <w:p>
            <w:pPr>
              <w:pStyle w:val="TableParagraph"/>
              <w:spacing w:before="44"/>
              <w:ind w:right="78"/>
              <w:jc w:val="right"/>
              <w:rPr>
                <w:sz w:val="16"/>
              </w:rPr>
            </w:pPr>
            <w:r>
              <w:rPr>
                <w:sz w:val="16"/>
              </w:rPr>
              <w:t>(.0)</w:t>
            </w:r>
          </w:p>
        </w:tc>
        <w:tc>
          <w:tcPr>
            <w:tcW w:w="720" w:type="dxa"/>
            <w:shd w:val="clear" w:color="auto" w:fill="FFFFFF"/>
          </w:tcPr>
          <w:p>
            <w:pPr>
              <w:pStyle w:val="TableParagraph"/>
              <w:spacing w:before="44"/>
              <w:ind w:right="78"/>
              <w:jc w:val="right"/>
              <w:rPr>
                <w:sz w:val="16"/>
              </w:rPr>
            </w:pPr>
            <w:r>
              <w:rPr>
                <w:sz w:val="16"/>
              </w:rPr>
              <w:t>(3.0)</w:t>
            </w:r>
          </w:p>
        </w:tc>
        <w:tc>
          <w:tcPr>
            <w:tcW w:w="548" w:type="dxa"/>
            <w:shd w:val="clear" w:color="auto" w:fill="FFFFFF"/>
          </w:tcPr>
          <w:p>
            <w:pPr>
              <w:pStyle w:val="TableParagraph"/>
              <w:spacing w:before="44"/>
              <w:ind w:right="78"/>
              <w:jc w:val="right"/>
              <w:rPr>
                <w:sz w:val="16"/>
              </w:rPr>
            </w:pPr>
            <w:r>
              <w:rPr>
                <w:sz w:val="16"/>
              </w:rPr>
              <w:t>(.0)</w:t>
            </w:r>
          </w:p>
        </w:tc>
        <w:tc>
          <w:tcPr>
            <w:tcW w:w="900" w:type="dxa"/>
            <w:shd w:val="clear" w:color="auto" w:fill="FFFFFF"/>
          </w:tcPr>
          <w:p>
            <w:pPr>
              <w:pStyle w:val="TableParagraph"/>
              <w:spacing w:before="44"/>
              <w:ind w:right="78"/>
              <w:jc w:val="right"/>
              <w:rPr>
                <w:sz w:val="16"/>
              </w:rPr>
            </w:pPr>
            <w:r>
              <w:rPr>
                <w:sz w:val="16"/>
              </w:rPr>
              <w:t>(.0)</w:t>
            </w:r>
          </w:p>
        </w:tc>
        <w:tc>
          <w:tcPr>
            <w:tcW w:w="746" w:type="dxa"/>
            <w:shd w:val="clear" w:color="auto" w:fill="FFFFFF"/>
          </w:tcPr>
          <w:p>
            <w:pPr>
              <w:pStyle w:val="TableParagraph"/>
              <w:spacing w:before="44"/>
              <w:ind w:left="143"/>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(27.3)</w:t>
            </w:r>
          </w:p>
        </w:tc>
        <w:tc>
          <w:tcPr>
            <w:tcW w:w="1317" w:type="dxa"/>
            <w:shd w:val="clear" w:color="auto" w:fill="FFFFFF"/>
          </w:tcPr>
          <w:p>
            <w:pPr>
              <w:pStyle w:val="TableParagraph"/>
              <w:spacing w:before="44"/>
              <w:ind w:right="79"/>
              <w:jc w:val="right"/>
              <w:rPr>
                <w:sz w:val="16"/>
              </w:rPr>
            </w:pPr>
            <w:r>
              <w:rPr>
                <w:sz w:val="16"/>
              </w:rPr>
              <w:t>36</w:t>
            </w:r>
          </w:p>
        </w:tc>
      </w:tr>
      <w:tr>
        <w:trPr>
          <w:trHeight w:val="415" w:hRule="atLeast"/>
        </w:trPr>
        <w:tc>
          <w:tcPr>
            <w:tcW w:w="1109" w:type="dxa"/>
            <w:shd w:val="clear" w:color="auto" w:fill="FFFFFF"/>
          </w:tcPr>
          <w:p>
            <w:pPr>
              <w:pStyle w:val="TableParagraph"/>
              <w:spacing w:line="190" w:lineRule="atLeast" w:before="14"/>
              <w:ind w:left="90" w:right="290"/>
              <w:rPr>
                <w:sz w:val="16"/>
              </w:rPr>
            </w:pPr>
            <w:r>
              <w:rPr>
                <w:sz w:val="16"/>
              </w:rPr>
              <w:t>Mother’s education</w:t>
            </w:r>
          </w:p>
        </w:tc>
        <w:tc>
          <w:tcPr>
            <w:tcW w:w="1583" w:type="dxa"/>
            <w:shd w:val="clear" w:color="auto" w:fill="FFFFFF"/>
          </w:tcPr>
          <w:p>
            <w:pPr>
              <w:pStyle w:val="TableParagraph"/>
              <w:spacing w:line="190" w:lineRule="atLeast" w:before="14"/>
              <w:ind w:left="90" w:right="195"/>
              <w:rPr>
                <w:sz w:val="16"/>
              </w:rPr>
            </w:pPr>
            <w:r>
              <w:rPr>
                <w:sz w:val="16"/>
              </w:rPr>
              <w:t>None/Pre-School/ Primary</w:t>
            </w:r>
          </w:p>
        </w:tc>
        <w:tc>
          <w:tcPr>
            <w:tcW w:w="1170" w:type="dxa"/>
            <w:shd w:val="clear" w:color="auto" w:fill="FFFFFF"/>
          </w:tcPr>
          <w:p>
            <w:pPr>
              <w:pStyle w:val="TableParagraph"/>
              <w:spacing w:before="116"/>
              <w:ind w:right="79"/>
              <w:jc w:val="right"/>
              <w:rPr>
                <w:sz w:val="16"/>
              </w:rPr>
            </w:pPr>
            <w:r>
              <w:rPr>
                <w:sz w:val="16"/>
              </w:rPr>
              <w:t>12.6</w:t>
            </w:r>
          </w:p>
        </w:tc>
        <w:tc>
          <w:tcPr>
            <w:tcW w:w="1080" w:type="dxa"/>
            <w:shd w:val="clear" w:color="auto" w:fill="FFFFFF"/>
          </w:tcPr>
          <w:p>
            <w:pPr>
              <w:pStyle w:val="TableParagraph"/>
              <w:spacing w:before="116"/>
              <w:ind w:right="79"/>
              <w:jc w:val="right"/>
              <w:rPr>
                <w:sz w:val="16"/>
              </w:rPr>
            </w:pPr>
            <w:r>
              <w:rPr>
                <w:sz w:val="16"/>
              </w:rPr>
              <w:t>21.9</w:t>
            </w:r>
          </w:p>
        </w:tc>
        <w:tc>
          <w:tcPr>
            <w:tcW w:w="1143" w:type="dxa"/>
            <w:shd w:val="clear" w:color="auto" w:fill="FFFFFF"/>
          </w:tcPr>
          <w:p>
            <w:pPr>
              <w:pStyle w:val="TableParagraph"/>
              <w:spacing w:before="116"/>
              <w:ind w:right="79"/>
              <w:jc w:val="right"/>
              <w:rPr>
                <w:sz w:val="16"/>
              </w:rPr>
            </w:pPr>
            <w:r>
              <w:rPr>
                <w:sz w:val="16"/>
              </w:rPr>
              <w:t>61.4</w:t>
            </w:r>
          </w:p>
        </w:tc>
        <w:tc>
          <w:tcPr>
            <w:tcW w:w="747" w:type="dxa"/>
            <w:shd w:val="clear" w:color="auto" w:fill="FFFFFF"/>
          </w:tcPr>
          <w:p>
            <w:pPr>
              <w:pStyle w:val="TableParagraph"/>
              <w:spacing w:before="116"/>
              <w:ind w:right="79"/>
              <w:jc w:val="right"/>
              <w:rPr>
                <w:sz w:val="16"/>
              </w:rPr>
            </w:pPr>
            <w:r>
              <w:rPr>
                <w:sz w:val="16"/>
              </w:rPr>
              <w:t>1.0</w:t>
            </w:r>
          </w:p>
        </w:tc>
        <w:tc>
          <w:tcPr>
            <w:tcW w:w="900" w:type="dxa"/>
            <w:shd w:val="clear" w:color="auto" w:fill="FFFFFF"/>
          </w:tcPr>
          <w:p>
            <w:pPr>
              <w:pStyle w:val="TableParagraph"/>
              <w:spacing w:before="116"/>
              <w:ind w:right="79"/>
              <w:jc w:val="right"/>
              <w:rPr>
                <w:sz w:val="16"/>
              </w:rPr>
            </w:pPr>
            <w:r>
              <w:rPr>
                <w:sz w:val="16"/>
              </w:rPr>
              <w:t>.0</w:t>
            </w:r>
          </w:p>
        </w:tc>
        <w:tc>
          <w:tcPr>
            <w:tcW w:w="720" w:type="dxa"/>
            <w:shd w:val="clear" w:color="auto" w:fill="FFFFFF"/>
          </w:tcPr>
          <w:p>
            <w:pPr>
              <w:pStyle w:val="TableParagraph"/>
              <w:spacing w:before="116"/>
              <w:ind w:right="79"/>
              <w:jc w:val="right"/>
              <w:rPr>
                <w:sz w:val="16"/>
              </w:rPr>
            </w:pPr>
            <w:r>
              <w:rPr>
                <w:sz w:val="16"/>
              </w:rPr>
              <w:t>1.0</w:t>
            </w:r>
          </w:p>
        </w:tc>
        <w:tc>
          <w:tcPr>
            <w:tcW w:w="548" w:type="dxa"/>
            <w:shd w:val="clear" w:color="auto" w:fill="FFFFFF"/>
          </w:tcPr>
          <w:p>
            <w:pPr>
              <w:pStyle w:val="TableParagraph"/>
              <w:spacing w:before="116"/>
              <w:ind w:right="78"/>
              <w:jc w:val="right"/>
              <w:rPr>
                <w:sz w:val="16"/>
              </w:rPr>
            </w:pPr>
            <w:r>
              <w:rPr>
                <w:sz w:val="16"/>
              </w:rPr>
              <w:t>1.0</w:t>
            </w:r>
          </w:p>
        </w:tc>
        <w:tc>
          <w:tcPr>
            <w:tcW w:w="900" w:type="dxa"/>
            <w:shd w:val="clear" w:color="auto" w:fill="FFFFFF"/>
          </w:tcPr>
          <w:p>
            <w:pPr>
              <w:pStyle w:val="TableParagraph"/>
              <w:spacing w:before="116"/>
              <w:ind w:right="78"/>
              <w:jc w:val="right"/>
              <w:rPr>
                <w:sz w:val="16"/>
              </w:rPr>
            </w:pPr>
            <w:r>
              <w:rPr>
                <w:sz w:val="16"/>
              </w:rPr>
              <w:t>1.0</w:t>
            </w:r>
          </w:p>
        </w:tc>
        <w:tc>
          <w:tcPr>
            <w:tcW w:w="746" w:type="dxa"/>
            <w:shd w:val="clear" w:color="auto" w:fill="FFFFFF"/>
          </w:tcPr>
          <w:p>
            <w:pPr>
              <w:pStyle w:val="TableParagraph"/>
              <w:spacing w:before="116"/>
              <w:ind w:right="79"/>
              <w:jc w:val="right"/>
              <w:rPr>
                <w:sz w:val="16"/>
              </w:rPr>
            </w:pPr>
            <w:r>
              <w:rPr>
                <w:sz w:val="16"/>
              </w:rPr>
              <w:t>100.0</w:t>
            </w:r>
          </w:p>
        </w:tc>
        <w:tc>
          <w:tcPr>
            <w:tcW w:w="1320" w:type="dxa"/>
            <w:shd w:val="clear" w:color="auto" w:fill="FFFFFF"/>
          </w:tcPr>
          <w:p>
            <w:pPr>
              <w:pStyle w:val="TableParagraph"/>
              <w:spacing w:before="116"/>
              <w:ind w:right="80"/>
              <w:jc w:val="right"/>
              <w:rPr>
                <w:sz w:val="16"/>
              </w:rPr>
            </w:pPr>
            <w:r>
              <w:rPr>
                <w:sz w:val="16"/>
              </w:rPr>
              <w:t>34.6</w:t>
            </w:r>
          </w:p>
        </w:tc>
        <w:tc>
          <w:tcPr>
            <w:tcW w:w="1317" w:type="dxa"/>
            <w:shd w:val="clear" w:color="auto" w:fill="FFFFFF"/>
          </w:tcPr>
          <w:p>
            <w:pPr>
              <w:pStyle w:val="TableParagraph"/>
              <w:spacing w:before="116"/>
              <w:ind w:right="80"/>
              <w:jc w:val="right"/>
              <w:rPr>
                <w:sz w:val="16"/>
              </w:rPr>
            </w:pPr>
            <w:r>
              <w:rPr>
                <w:sz w:val="16"/>
              </w:rPr>
              <w:t>95</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Lower Secondary</w:t>
            </w:r>
          </w:p>
        </w:tc>
        <w:tc>
          <w:tcPr>
            <w:tcW w:w="1170" w:type="dxa"/>
            <w:shd w:val="clear" w:color="auto" w:fill="FFFFFF"/>
          </w:tcPr>
          <w:p>
            <w:pPr>
              <w:pStyle w:val="TableParagraph"/>
              <w:spacing w:before="44"/>
              <w:ind w:right="79"/>
              <w:jc w:val="right"/>
              <w:rPr>
                <w:sz w:val="16"/>
              </w:rPr>
            </w:pPr>
            <w:r>
              <w:rPr>
                <w:sz w:val="16"/>
              </w:rPr>
              <w:t>10.0</w:t>
            </w:r>
          </w:p>
        </w:tc>
        <w:tc>
          <w:tcPr>
            <w:tcW w:w="1080" w:type="dxa"/>
            <w:shd w:val="clear" w:color="auto" w:fill="FFFFFF"/>
          </w:tcPr>
          <w:p>
            <w:pPr>
              <w:pStyle w:val="TableParagraph"/>
              <w:spacing w:before="44"/>
              <w:ind w:right="79"/>
              <w:jc w:val="right"/>
              <w:rPr>
                <w:sz w:val="16"/>
              </w:rPr>
            </w:pPr>
            <w:r>
              <w:rPr>
                <w:sz w:val="16"/>
              </w:rPr>
              <w:t>14.2</w:t>
            </w:r>
          </w:p>
        </w:tc>
        <w:tc>
          <w:tcPr>
            <w:tcW w:w="1143" w:type="dxa"/>
            <w:shd w:val="clear" w:color="auto" w:fill="FFFFFF"/>
          </w:tcPr>
          <w:p>
            <w:pPr>
              <w:pStyle w:val="TableParagraph"/>
              <w:spacing w:before="44"/>
              <w:ind w:right="79"/>
              <w:jc w:val="right"/>
              <w:rPr>
                <w:sz w:val="16"/>
              </w:rPr>
            </w:pPr>
            <w:r>
              <w:rPr>
                <w:sz w:val="16"/>
              </w:rPr>
              <w:t>74.2</w:t>
            </w:r>
          </w:p>
        </w:tc>
        <w:tc>
          <w:tcPr>
            <w:tcW w:w="747" w:type="dxa"/>
            <w:shd w:val="clear" w:color="auto" w:fill="FFFFFF"/>
          </w:tcPr>
          <w:p>
            <w:pPr>
              <w:pStyle w:val="TableParagraph"/>
              <w:spacing w:before="44"/>
              <w:ind w:right="79"/>
              <w:jc w:val="right"/>
              <w:rPr>
                <w:sz w:val="16"/>
              </w:rPr>
            </w:pPr>
            <w:r>
              <w:rPr>
                <w:sz w:val="16"/>
              </w:rPr>
              <w:t>.2</w:t>
            </w:r>
          </w:p>
        </w:tc>
        <w:tc>
          <w:tcPr>
            <w:tcW w:w="900" w:type="dxa"/>
            <w:shd w:val="clear" w:color="auto" w:fill="FFFFFF"/>
          </w:tcPr>
          <w:p>
            <w:pPr>
              <w:pStyle w:val="TableParagraph"/>
              <w:spacing w:before="44"/>
              <w:ind w:right="79"/>
              <w:jc w:val="right"/>
              <w:rPr>
                <w:sz w:val="16"/>
              </w:rPr>
            </w:pPr>
            <w:r>
              <w:rPr>
                <w:sz w:val="16"/>
              </w:rPr>
              <w:t>.2</w:t>
            </w:r>
          </w:p>
        </w:tc>
        <w:tc>
          <w:tcPr>
            <w:tcW w:w="720" w:type="dxa"/>
            <w:shd w:val="clear" w:color="auto" w:fill="FFFFFF"/>
          </w:tcPr>
          <w:p>
            <w:pPr>
              <w:pStyle w:val="TableParagraph"/>
              <w:spacing w:before="44"/>
              <w:ind w:right="79"/>
              <w:jc w:val="right"/>
              <w:rPr>
                <w:sz w:val="16"/>
              </w:rPr>
            </w:pPr>
            <w:r>
              <w:rPr>
                <w:sz w:val="16"/>
              </w:rPr>
              <w:t>.9</w:t>
            </w:r>
          </w:p>
        </w:tc>
        <w:tc>
          <w:tcPr>
            <w:tcW w:w="548" w:type="dxa"/>
            <w:shd w:val="clear" w:color="auto" w:fill="FFFFFF"/>
          </w:tcPr>
          <w:p>
            <w:pPr>
              <w:pStyle w:val="TableParagraph"/>
              <w:spacing w:before="44"/>
              <w:ind w:right="78"/>
              <w:jc w:val="right"/>
              <w:rPr>
                <w:sz w:val="16"/>
              </w:rPr>
            </w:pPr>
            <w:r>
              <w:rPr>
                <w:sz w:val="16"/>
              </w:rPr>
              <w:t>.2</w:t>
            </w:r>
          </w:p>
        </w:tc>
        <w:tc>
          <w:tcPr>
            <w:tcW w:w="900" w:type="dxa"/>
            <w:shd w:val="clear" w:color="auto" w:fill="FFFFFF"/>
          </w:tcPr>
          <w:p>
            <w:pPr>
              <w:pStyle w:val="TableParagraph"/>
              <w:spacing w:before="44"/>
              <w:ind w:right="78"/>
              <w:jc w:val="right"/>
              <w:rPr>
                <w:sz w:val="16"/>
              </w:rPr>
            </w:pPr>
            <w:r>
              <w:rPr>
                <w:sz w:val="16"/>
              </w:rPr>
              <w:t>.0</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24.2</w:t>
            </w:r>
          </w:p>
        </w:tc>
        <w:tc>
          <w:tcPr>
            <w:tcW w:w="1317" w:type="dxa"/>
            <w:shd w:val="clear" w:color="auto" w:fill="FFFFFF"/>
          </w:tcPr>
          <w:p>
            <w:pPr>
              <w:pStyle w:val="TableParagraph"/>
              <w:spacing w:before="44"/>
              <w:ind w:right="80"/>
              <w:jc w:val="right"/>
              <w:rPr>
                <w:sz w:val="16"/>
              </w:rPr>
            </w:pPr>
            <w:r>
              <w:rPr>
                <w:sz w:val="16"/>
              </w:rPr>
              <w:t>421</w:t>
            </w:r>
          </w:p>
        </w:tc>
      </w:tr>
      <w:tr>
        <w:trPr>
          <w:trHeight w:val="607"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line="190" w:lineRule="atLeast" w:before="14"/>
              <w:ind w:left="89" w:right="186"/>
              <w:rPr>
                <w:sz w:val="16"/>
              </w:rPr>
            </w:pPr>
            <w:r>
              <w:rPr>
                <w:sz w:val="16"/>
              </w:rPr>
              <w:t>Upper Secondary/ Technical- Vocational</w:t>
            </w:r>
          </w:p>
        </w:tc>
        <w:tc>
          <w:tcPr>
            <w:tcW w:w="1170" w:type="dxa"/>
            <w:shd w:val="clear" w:color="auto" w:fill="FFFFFF"/>
          </w:tcPr>
          <w:p>
            <w:pPr>
              <w:pStyle w:val="TableParagraph"/>
              <w:spacing w:before="5"/>
              <w:rPr>
                <w:sz w:val="18"/>
              </w:rPr>
            </w:pPr>
          </w:p>
          <w:p>
            <w:pPr>
              <w:pStyle w:val="TableParagraph"/>
              <w:ind w:right="79"/>
              <w:jc w:val="right"/>
              <w:rPr>
                <w:sz w:val="16"/>
              </w:rPr>
            </w:pPr>
            <w:r>
              <w:rPr>
                <w:sz w:val="16"/>
              </w:rPr>
              <w:t>16.7</w:t>
            </w:r>
          </w:p>
        </w:tc>
        <w:tc>
          <w:tcPr>
            <w:tcW w:w="1080" w:type="dxa"/>
            <w:shd w:val="clear" w:color="auto" w:fill="FFFFFF"/>
          </w:tcPr>
          <w:p>
            <w:pPr>
              <w:pStyle w:val="TableParagraph"/>
              <w:spacing w:before="5"/>
              <w:rPr>
                <w:sz w:val="18"/>
              </w:rPr>
            </w:pPr>
          </w:p>
          <w:p>
            <w:pPr>
              <w:pStyle w:val="TableParagraph"/>
              <w:ind w:right="79"/>
              <w:jc w:val="right"/>
              <w:rPr>
                <w:sz w:val="16"/>
              </w:rPr>
            </w:pPr>
            <w:r>
              <w:rPr>
                <w:sz w:val="16"/>
              </w:rPr>
              <w:t>5.3</w:t>
            </w:r>
          </w:p>
        </w:tc>
        <w:tc>
          <w:tcPr>
            <w:tcW w:w="1143" w:type="dxa"/>
            <w:shd w:val="clear" w:color="auto" w:fill="FFFFFF"/>
          </w:tcPr>
          <w:p>
            <w:pPr>
              <w:pStyle w:val="TableParagraph"/>
              <w:spacing w:before="5"/>
              <w:rPr>
                <w:sz w:val="18"/>
              </w:rPr>
            </w:pPr>
          </w:p>
          <w:p>
            <w:pPr>
              <w:pStyle w:val="TableParagraph"/>
              <w:ind w:right="79"/>
              <w:jc w:val="right"/>
              <w:rPr>
                <w:sz w:val="16"/>
              </w:rPr>
            </w:pPr>
            <w:r>
              <w:rPr>
                <w:sz w:val="16"/>
              </w:rPr>
              <w:t>76.7</w:t>
            </w:r>
          </w:p>
        </w:tc>
        <w:tc>
          <w:tcPr>
            <w:tcW w:w="747" w:type="dxa"/>
            <w:shd w:val="clear" w:color="auto" w:fill="FFFFFF"/>
          </w:tcPr>
          <w:p>
            <w:pPr>
              <w:pStyle w:val="TableParagraph"/>
              <w:spacing w:before="5"/>
              <w:rPr>
                <w:sz w:val="18"/>
              </w:rPr>
            </w:pPr>
          </w:p>
          <w:p>
            <w:pPr>
              <w:pStyle w:val="TableParagraph"/>
              <w:ind w:right="79"/>
              <w:jc w:val="right"/>
              <w:rPr>
                <w:sz w:val="16"/>
              </w:rPr>
            </w:pPr>
            <w:r>
              <w:rPr>
                <w:sz w:val="16"/>
              </w:rPr>
              <w:t>.0</w:t>
            </w:r>
          </w:p>
        </w:tc>
        <w:tc>
          <w:tcPr>
            <w:tcW w:w="900" w:type="dxa"/>
            <w:shd w:val="clear" w:color="auto" w:fill="FFFFFF"/>
          </w:tcPr>
          <w:p>
            <w:pPr>
              <w:pStyle w:val="TableParagraph"/>
              <w:spacing w:before="5"/>
              <w:rPr>
                <w:sz w:val="18"/>
              </w:rPr>
            </w:pPr>
          </w:p>
          <w:p>
            <w:pPr>
              <w:pStyle w:val="TableParagraph"/>
              <w:ind w:right="79"/>
              <w:jc w:val="right"/>
              <w:rPr>
                <w:sz w:val="16"/>
              </w:rPr>
            </w:pPr>
            <w:r>
              <w:rPr>
                <w:sz w:val="16"/>
              </w:rPr>
              <w:t>.0</w:t>
            </w:r>
          </w:p>
        </w:tc>
        <w:tc>
          <w:tcPr>
            <w:tcW w:w="720" w:type="dxa"/>
            <w:shd w:val="clear" w:color="auto" w:fill="FFFFFF"/>
          </w:tcPr>
          <w:p>
            <w:pPr>
              <w:pStyle w:val="TableParagraph"/>
              <w:spacing w:before="5"/>
              <w:rPr>
                <w:sz w:val="18"/>
              </w:rPr>
            </w:pPr>
          </w:p>
          <w:p>
            <w:pPr>
              <w:pStyle w:val="TableParagraph"/>
              <w:ind w:right="79"/>
              <w:jc w:val="right"/>
              <w:rPr>
                <w:sz w:val="16"/>
              </w:rPr>
            </w:pPr>
            <w:r>
              <w:rPr>
                <w:sz w:val="16"/>
              </w:rPr>
              <w:t>.0</w:t>
            </w:r>
          </w:p>
        </w:tc>
        <w:tc>
          <w:tcPr>
            <w:tcW w:w="548" w:type="dxa"/>
            <w:shd w:val="clear" w:color="auto" w:fill="FFFFFF"/>
          </w:tcPr>
          <w:p>
            <w:pPr>
              <w:pStyle w:val="TableParagraph"/>
              <w:spacing w:before="5"/>
              <w:rPr>
                <w:sz w:val="18"/>
              </w:rPr>
            </w:pPr>
          </w:p>
          <w:p>
            <w:pPr>
              <w:pStyle w:val="TableParagraph"/>
              <w:ind w:right="78"/>
              <w:jc w:val="right"/>
              <w:rPr>
                <w:sz w:val="16"/>
              </w:rPr>
            </w:pPr>
            <w:r>
              <w:rPr>
                <w:sz w:val="16"/>
              </w:rPr>
              <w:t>.0</w:t>
            </w:r>
          </w:p>
        </w:tc>
        <w:tc>
          <w:tcPr>
            <w:tcW w:w="900" w:type="dxa"/>
            <w:shd w:val="clear" w:color="auto" w:fill="FFFFFF"/>
          </w:tcPr>
          <w:p>
            <w:pPr>
              <w:pStyle w:val="TableParagraph"/>
              <w:spacing w:before="5"/>
              <w:rPr>
                <w:sz w:val="18"/>
              </w:rPr>
            </w:pPr>
          </w:p>
          <w:p>
            <w:pPr>
              <w:pStyle w:val="TableParagraph"/>
              <w:ind w:right="78"/>
              <w:jc w:val="right"/>
              <w:rPr>
                <w:sz w:val="16"/>
              </w:rPr>
            </w:pPr>
            <w:r>
              <w:rPr>
                <w:sz w:val="16"/>
              </w:rPr>
              <w:t>1.3</w:t>
            </w:r>
          </w:p>
        </w:tc>
        <w:tc>
          <w:tcPr>
            <w:tcW w:w="746" w:type="dxa"/>
            <w:shd w:val="clear" w:color="auto" w:fill="FFFFFF"/>
          </w:tcPr>
          <w:p>
            <w:pPr>
              <w:pStyle w:val="TableParagraph"/>
              <w:spacing w:before="5"/>
              <w:rPr>
                <w:sz w:val="18"/>
              </w:rPr>
            </w:pPr>
          </w:p>
          <w:p>
            <w:pPr>
              <w:pStyle w:val="TableParagraph"/>
              <w:ind w:right="79"/>
              <w:jc w:val="right"/>
              <w:rPr>
                <w:sz w:val="16"/>
              </w:rPr>
            </w:pPr>
            <w:r>
              <w:rPr>
                <w:sz w:val="16"/>
              </w:rPr>
              <w:t>100.0</w:t>
            </w:r>
          </w:p>
        </w:tc>
        <w:tc>
          <w:tcPr>
            <w:tcW w:w="1320" w:type="dxa"/>
            <w:shd w:val="clear" w:color="auto" w:fill="FFFFFF"/>
          </w:tcPr>
          <w:p>
            <w:pPr>
              <w:pStyle w:val="TableParagraph"/>
              <w:spacing w:before="5"/>
              <w:rPr>
                <w:sz w:val="18"/>
              </w:rPr>
            </w:pPr>
          </w:p>
          <w:p>
            <w:pPr>
              <w:pStyle w:val="TableParagraph"/>
              <w:ind w:right="79"/>
              <w:jc w:val="right"/>
              <w:rPr>
                <w:sz w:val="16"/>
              </w:rPr>
            </w:pPr>
            <w:r>
              <w:rPr>
                <w:sz w:val="16"/>
              </w:rPr>
              <w:t>22.0</w:t>
            </w:r>
          </w:p>
        </w:tc>
        <w:tc>
          <w:tcPr>
            <w:tcW w:w="1317" w:type="dxa"/>
            <w:shd w:val="clear" w:color="auto" w:fill="FFFFFF"/>
          </w:tcPr>
          <w:p>
            <w:pPr>
              <w:pStyle w:val="TableParagraph"/>
              <w:spacing w:before="5"/>
              <w:rPr>
                <w:sz w:val="18"/>
              </w:rPr>
            </w:pPr>
          </w:p>
          <w:p>
            <w:pPr>
              <w:pStyle w:val="TableParagraph"/>
              <w:ind w:right="80"/>
              <w:jc w:val="right"/>
              <w:rPr>
                <w:sz w:val="16"/>
              </w:rPr>
            </w:pPr>
            <w:r>
              <w:rPr>
                <w:sz w:val="16"/>
              </w:rPr>
              <w:t>73</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University</w:t>
            </w:r>
          </w:p>
        </w:tc>
        <w:tc>
          <w:tcPr>
            <w:tcW w:w="1170" w:type="dxa"/>
            <w:shd w:val="clear" w:color="auto" w:fill="FFFFFF"/>
          </w:tcPr>
          <w:p>
            <w:pPr>
              <w:pStyle w:val="TableParagraph"/>
              <w:spacing w:before="44"/>
              <w:ind w:right="79"/>
              <w:jc w:val="right"/>
              <w:rPr>
                <w:sz w:val="16"/>
              </w:rPr>
            </w:pPr>
            <w:r>
              <w:rPr>
                <w:sz w:val="16"/>
              </w:rPr>
              <w:t>14.7</w:t>
            </w:r>
          </w:p>
        </w:tc>
        <w:tc>
          <w:tcPr>
            <w:tcW w:w="1080" w:type="dxa"/>
            <w:shd w:val="clear" w:color="auto" w:fill="FFFFFF"/>
          </w:tcPr>
          <w:p>
            <w:pPr>
              <w:pStyle w:val="TableParagraph"/>
              <w:spacing w:before="44"/>
              <w:ind w:right="79"/>
              <w:jc w:val="right"/>
              <w:rPr>
                <w:sz w:val="16"/>
              </w:rPr>
            </w:pPr>
            <w:r>
              <w:rPr>
                <w:sz w:val="16"/>
              </w:rPr>
              <w:t>4.4</w:t>
            </w:r>
          </w:p>
        </w:tc>
        <w:tc>
          <w:tcPr>
            <w:tcW w:w="1143" w:type="dxa"/>
            <w:shd w:val="clear" w:color="auto" w:fill="FFFFFF"/>
          </w:tcPr>
          <w:p>
            <w:pPr>
              <w:pStyle w:val="TableParagraph"/>
              <w:spacing w:before="44"/>
              <w:ind w:right="79"/>
              <w:jc w:val="right"/>
              <w:rPr>
                <w:sz w:val="16"/>
              </w:rPr>
            </w:pPr>
            <w:r>
              <w:rPr>
                <w:sz w:val="16"/>
              </w:rPr>
              <w:t>77.9</w:t>
            </w:r>
          </w:p>
        </w:tc>
        <w:tc>
          <w:tcPr>
            <w:tcW w:w="747" w:type="dxa"/>
            <w:shd w:val="clear" w:color="auto" w:fill="FFFFFF"/>
          </w:tcPr>
          <w:p>
            <w:pPr>
              <w:pStyle w:val="TableParagraph"/>
              <w:spacing w:before="44"/>
              <w:ind w:right="79"/>
              <w:jc w:val="right"/>
              <w:rPr>
                <w:sz w:val="16"/>
              </w:rPr>
            </w:pPr>
            <w:r>
              <w:rPr>
                <w:sz w:val="16"/>
              </w:rPr>
              <w:t>.0</w:t>
            </w:r>
          </w:p>
        </w:tc>
        <w:tc>
          <w:tcPr>
            <w:tcW w:w="900" w:type="dxa"/>
            <w:shd w:val="clear" w:color="auto" w:fill="FFFFFF"/>
          </w:tcPr>
          <w:p>
            <w:pPr>
              <w:pStyle w:val="TableParagraph"/>
              <w:spacing w:before="44"/>
              <w:ind w:right="79"/>
              <w:jc w:val="right"/>
              <w:rPr>
                <w:sz w:val="16"/>
              </w:rPr>
            </w:pPr>
            <w:r>
              <w:rPr>
                <w:sz w:val="16"/>
              </w:rPr>
              <w:t>.0</w:t>
            </w:r>
          </w:p>
        </w:tc>
        <w:tc>
          <w:tcPr>
            <w:tcW w:w="720" w:type="dxa"/>
            <w:shd w:val="clear" w:color="auto" w:fill="FFFFFF"/>
          </w:tcPr>
          <w:p>
            <w:pPr>
              <w:pStyle w:val="TableParagraph"/>
              <w:spacing w:before="44"/>
              <w:ind w:right="79"/>
              <w:jc w:val="right"/>
              <w:rPr>
                <w:sz w:val="16"/>
              </w:rPr>
            </w:pPr>
            <w:r>
              <w:rPr>
                <w:sz w:val="16"/>
              </w:rPr>
              <w:t>1.5</w:t>
            </w:r>
          </w:p>
        </w:tc>
        <w:tc>
          <w:tcPr>
            <w:tcW w:w="548" w:type="dxa"/>
            <w:shd w:val="clear" w:color="auto" w:fill="FFFFFF"/>
          </w:tcPr>
          <w:p>
            <w:pPr>
              <w:pStyle w:val="TableParagraph"/>
              <w:spacing w:before="44"/>
              <w:ind w:right="78"/>
              <w:jc w:val="right"/>
              <w:rPr>
                <w:sz w:val="16"/>
              </w:rPr>
            </w:pPr>
            <w:r>
              <w:rPr>
                <w:sz w:val="16"/>
              </w:rPr>
              <w:t>1.4</w:t>
            </w:r>
          </w:p>
        </w:tc>
        <w:tc>
          <w:tcPr>
            <w:tcW w:w="900" w:type="dxa"/>
            <w:shd w:val="clear" w:color="auto" w:fill="FFFFFF"/>
          </w:tcPr>
          <w:p>
            <w:pPr>
              <w:pStyle w:val="TableParagraph"/>
              <w:spacing w:before="44"/>
              <w:ind w:right="78"/>
              <w:jc w:val="right"/>
              <w:rPr>
                <w:sz w:val="16"/>
              </w:rPr>
            </w:pPr>
            <w:r>
              <w:rPr>
                <w:sz w:val="16"/>
              </w:rPr>
              <w:t>.0</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19.1</w:t>
            </w:r>
          </w:p>
        </w:tc>
        <w:tc>
          <w:tcPr>
            <w:tcW w:w="1317" w:type="dxa"/>
            <w:shd w:val="clear" w:color="auto" w:fill="FFFFFF"/>
          </w:tcPr>
          <w:p>
            <w:pPr>
              <w:pStyle w:val="TableParagraph"/>
              <w:spacing w:before="44"/>
              <w:ind w:right="80"/>
              <w:jc w:val="right"/>
              <w:rPr>
                <w:sz w:val="16"/>
              </w:rPr>
            </w:pPr>
            <w:r>
              <w:rPr>
                <w:sz w:val="16"/>
              </w:rPr>
              <w:t>70</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Missing/DK</w:t>
            </w:r>
          </w:p>
        </w:tc>
        <w:tc>
          <w:tcPr>
            <w:tcW w:w="1170" w:type="dxa"/>
            <w:shd w:val="clear" w:color="auto" w:fill="FFFFFF"/>
          </w:tcPr>
          <w:p>
            <w:pPr>
              <w:pStyle w:val="TableParagraph"/>
              <w:spacing w:before="44"/>
              <w:ind w:right="79"/>
              <w:jc w:val="right"/>
              <w:rPr>
                <w:sz w:val="16"/>
              </w:rPr>
            </w:pPr>
            <w:r>
              <w:rPr>
                <w:sz w:val="16"/>
              </w:rPr>
              <w:t>*</w:t>
            </w:r>
          </w:p>
        </w:tc>
        <w:tc>
          <w:tcPr>
            <w:tcW w:w="1080" w:type="dxa"/>
            <w:shd w:val="clear" w:color="auto" w:fill="FFFFFF"/>
          </w:tcPr>
          <w:p>
            <w:pPr>
              <w:pStyle w:val="TableParagraph"/>
              <w:spacing w:before="44"/>
              <w:ind w:right="79"/>
              <w:jc w:val="right"/>
              <w:rPr>
                <w:sz w:val="16"/>
              </w:rPr>
            </w:pPr>
            <w:r>
              <w:rPr>
                <w:sz w:val="16"/>
              </w:rPr>
              <w:t>*</w:t>
            </w:r>
          </w:p>
        </w:tc>
        <w:tc>
          <w:tcPr>
            <w:tcW w:w="1143" w:type="dxa"/>
            <w:shd w:val="clear" w:color="auto" w:fill="FFFFFF"/>
          </w:tcPr>
          <w:p>
            <w:pPr>
              <w:pStyle w:val="TableParagraph"/>
              <w:spacing w:before="44"/>
              <w:ind w:right="78"/>
              <w:jc w:val="right"/>
              <w:rPr>
                <w:sz w:val="16"/>
              </w:rPr>
            </w:pPr>
            <w:r>
              <w:rPr>
                <w:sz w:val="16"/>
              </w:rPr>
              <w:t>*</w:t>
            </w:r>
          </w:p>
        </w:tc>
        <w:tc>
          <w:tcPr>
            <w:tcW w:w="747" w:type="dxa"/>
            <w:shd w:val="clear" w:color="auto" w:fill="FFFFFF"/>
          </w:tcPr>
          <w:p>
            <w:pPr>
              <w:pStyle w:val="TableParagraph"/>
              <w:spacing w:before="44"/>
              <w:ind w:right="79"/>
              <w:jc w:val="right"/>
              <w:rPr>
                <w:sz w:val="16"/>
              </w:rPr>
            </w:pPr>
            <w:r>
              <w:rPr>
                <w:sz w:val="16"/>
              </w:rPr>
              <w:t>*</w:t>
            </w:r>
          </w:p>
        </w:tc>
        <w:tc>
          <w:tcPr>
            <w:tcW w:w="900" w:type="dxa"/>
            <w:shd w:val="clear" w:color="auto" w:fill="FFFFFF"/>
          </w:tcPr>
          <w:p>
            <w:pPr>
              <w:pStyle w:val="TableParagraph"/>
              <w:spacing w:before="44"/>
              <w:ind w:right="79"/>
              <w:jc w:val="right"/>
              <w:rPr>
                <w:sz w:val="16"/>
              </w:rPr>
            </w:pPr>
            <w:r>
              <w:rPr>
                <w:sz w:val="16"/>
              </w:rPr>
              <w:t>*</w:t>
            </w:r>
          </w:p>
        </w:tc>
        <w:tc>
          <w:tcPr>
            <w:tcW w:w="720" w:type="dxa"/>
            <w:shd w:val="clear" w:color="auto" w:fill="FFFFFF"/>
          </w:tcPr>
          <w:p>
            <w:pPr>
              <w:pStyle w:val="TableParagraph"/>
              <w:spacing w:before="44"/>
              <w:ind w:right="79"/>
              <w:jc w:val="right"/>
              <w:rPr>
                <w:sz w:val="16"/>
              </w:rPr>
            </w:pPr>
            <w:r>
              <w:rPr>
                <w:sz w:val="16"/>
              </w:rPr>
              <w:t>*</w:t>
            </w:r>
          </w:p>
        </w:tc>
        <w:tc>
          <w:tcPr>
            <w:tcW w:w="548" w:type="dxa"/>
            <w:shd w:val="clear" w:color="auto" w:fill="FFFFFF"/>
          </w:tcPr>
          <w:p>
            <w:pPr>
              <w:pStyle w:val="TableParagraph"/>
              <w:spacing w:before="44"/>
              <w:ind w:right="78"/>
              <w:jc w:val="right"/>
              <w:rPr>
                <w:sz w:val="16"/>
              </w:rPr>
            </w:pPr>
            <w:r>
              <w:rPr>
                <w:sz w:val="16"/>
              </w:rPr>
              <w:t>*</w:t>
            </w:r>
          </w:p>
        </w:tc>
        <w:tc>
          <w:tcPr>
            <w:tcW w:w="900" w:type="dxa"/>
            <w:shd w:val="clear" w:color="auto" w:fill="FFFFFF"/>
          </w:tcPr>
          <w:p>
            <w:pPr>
              <w:pStyle w:val="TableParagraph"/>
              <w:spacing w:before="44"/>
              <w:ind w:right="78"/>
              <w:jc w:val="right"/>
              <w:rPr>
                <w:sz w:val="16"/>
              </w:rPr>
            </w:pPr>
            <w:r>
              <w:rPr>
                <w:sz w:val="16"/>
              </w:rPr>
              <w:t>*</w:t>
            </w:r>
          </w:p>
        </w:tc>
        <w:tc>
          <w:tcPr>
            <w:tcW w:w="746" w:type="dxa"/>
            <w:shd w:val="clear" w:color="auto" w:fill="FFFFFF"/>
          </w:tcPr>
          <w:p>
            <w:pPr>
              <w:pStyle w:val="TableParagraph"/>
              <w:spacing w:before="44"/>
              <w:ind w:right="79"/>
              <w:jc w:val="right"/>
              <w:rPr>
                <w:sz w:val="16"/>
              </w:rPr>
            </w:pPr>
            <w:r>
              <w:rPr>
                <w:sz w:val="16"/>
              </w:rPr>
              <w:t>*</w:t>
            </w:r>
          </w:p>
        </w:tc>
        <w:tc>
          <w:tcPr>
            <w:tcW w:w="1320" w:type="dxa"/>
            <w:shd w:val="clear" w:color="auto" w:fill="FFFFFF"/>
          </w:tcPr>
          <w:p>
            <w:pPr>
              <w:pStyle w:val="TableParagraph"/>
              <w:spacing w:before="44"/>
              <w:ind w:right="79"/>
              <w:jc w:val="right"/>
              <w:rPr>
                <w:sz w:val="16"/>
              </w:rPr>
            </w:pPr>
            <w:r>
              <w:rPr>
                <w:sz w:val="16"/>
              </w:rPr>
              <w:t>*</w:t>
            </w:r>
          </w:p>
        </w:tc>
        <w:tc>
          <w:tcPr>
            <w:tcW w:w="1317" w:type="dxa"/>
            <w:shd w:val="clear" w:color="auto" w:fill="FFFFFF"/>
          </w:tcPr>
          <w:p>
            <w:pPr>
              <w:pStyle w:val="TableParagraph"/>
              <w:spacing w:before="44"/>
              <w:ind w:right="79"/>
              <w:jc w:val="right"/>
              <w:rPr>
                <w:sz w:val="16"/>
              </w:rPr>
            </w:pPr>
            <w:r>
              <w:rPr>
                <w:sz w:val="16"/>
              </w:rPr>
              <w:t>4</w:t>
            </w:r>
          </w:p>
        </w:tc>
      </w:tr>
      <w:tr>
        <w:trPr>
          <w:trHeight w:val="415" w:hRule="atLeast"/>
        </w:trPr>
        <w:tc>
          <w:tcPr>
            <w:tcW w:w="1109" w:type="dxa"/>
            <w:shd w:val="clear" w:color="auto" w:fill="FFFFFF"/>
          </w:tcPr>
          <w:p>
            <w:pPr>
              <w:pStyle w:val="TableParagraph"/>
              <w:spacing w:line="190" w:lineRule="atLeast" w:before="14"/>
              <w:ind w:left="90" w:right="94"/>
              <w:rPr>
                <w:sz w:val="16"/>
              </w:rPr>
            </w:pPr>
            <w:r>
              <w:rPr>
                <w:sz w:val="16"/>
              </w:rPr>
              <w:t>wealth index quintiles</w:t>
            </w:r>
          </w:p>
        </w:tc>
        <w:tc>
          <w:tcPr>
            <w:tcW w:w="1583" w:type="dxa"/>
            <w:shd w:val="clear" w:color="auto" w:fill="FFFFFF"/>
          </w:tcPr>
          <w:p>
            <w:pPr>
              <w:pStyle w:val="TableParagraph"/>
              <w:spacing w:before="20"/>
              <w:ind w:left="89"/>
              <w:rPr>
                <w:sz w:val="16"/>
              </w:rPr>
            </w:pPr>
            <w:r>
              <w:rPr>
                <w:sz w:val="16"/>
              </w:rPr>
              <w:t>Poorest</w:t>
            </w:r>
          </w:p>
        </w:tc>
        <w:tc>
          <w:tcPr>
            <w:tcW w:w="1170" w:type="dxa"/>
            <w:shd w:val="clear" w:color="auto" w:fill="FFFFFF"/>
          </w:tcPr>
          <w:p>
            <w:pPr>
              <w:pStyle w:val="TableParagraph"/>
              <w:spacing w:before="116"/>
              <w:ind w:right="79"/>
              <w:jc w:val="right"/>
              <w:rPr>
                <w:sz w:val="16"/>
              </w:rPr>
            </w:pPr>
            <w:r>
              <w:rPr>
                <w:sz w:val="16"/>
              </w:rPr>
              <w:t>8.5</w:t>
            </w:r>
          </w:p>
        </w:tc>
        <w:tc>
          <w:tcPr>
            <w:tcW w:w="1080" w:type="dxa"/>
            <w:shd w:val="clear" w:color="auto" w:fill="FFFFFF"/>
          </w:tcPr>
          <w:p>
            <w:pPr>
              <w:pStyle w:val="TableParagraph"/>
              <w:spacing w:before="116"/>
              <w:ind w:right="79"/>
              <w:jc w:val="right"/>
              <w:rPr>
                <w:sz w:val="16"/>
              </w:rPr>
            </w:pPr>
            <w:r>
              <w:rPr>
                <w:sz w:val="16"/>
              </w:rPr>
              <w:t>29.4</w:t>
            </w:r>
          </w:p>
        </w:tc>
        <w:tc>
          <w:tcPr>
            <w:tcW w:w="1143" w:type="dxa"/>
            <w:shd w:val="clear" w:color="auto" w:fill="FFFFFF"/>
          </w:tcPr>
          <w:p>
            <w:pPr>
              <w:pStyle w:val="TableParagraph"/>
              <w:spacing w:before="116"/>
              <w:ind w:right="79"/>
              <w:jc w:val="right"/>
              <w:rPr>
                <w:sz w:val="16"/>
              </w:rPr>
            </w:pPr>
            <w:r>
              <w:rPr>
                <w:sz w:val="16"/>
              </w:rPr>
              <w:t>58.7</w:t>
            </w:r>
          </w:p>
        </w:tc>
        <w:tc>
          <w:tcPr>
            <w:tcW w:w="747" w:type="dxa"/>
            <w:shd w:val="clear" w:color="auto" w:fill="FFFFFF"/>
          </w:tcPr>
          <w:p>
            <w:pPr>
              <w:pStyle w:val="TableParagraph"/>
              <w:spacing w:before="116"/>
              <w:ind w:right="79"/>
              <w:jc w:val="right"/>
              <w:rPr>
                <w:sz w:val="16"/>
              </w:rPr>
            </w:pPr>
            <w:r>
              <w:rPr>
                <w:sz w:val="16"/>
              </w:rPr>
              <w:t>1.4</w:t>
            </w:r>
          </w:p>
        </w:tc>
        <w:tc>
          <w:tcPr>
            <w:tcW w:w="900" w:type="dxa"/>
            <w:shd w:val="clear" w:color="auto" w:fill="FFFFFF"/>
          </w:tcPr>
          <w:p>
            <w:pPr>
              <w:pStyle w:val="TableParagraph"/>
              <w:spacing w:before="116"/>
              <w:ind w:right="79"/>
              <w:jc w:val="right"/>
              <w:rPr>
                <w:sz w:val="16"/>
              </w:rPr>
            </w:pPr>
            <w:r>
              <w:rPr>
                <w:sz w:val="16"/>
              </w:rPr>
              <w:t>.7</w:t>
            </w:r>
          </w:p>
        </w:tc>
        <w:tc>
          <w:tcPr>
            <w:tcW w:w="720" w:type="dxa"/>
            <w:shd w:val="clear" w:color="auto" w:fill="FFFFFF"/>
          </w:tcPr>
          <w:p>
            <w:pPr>
              <w:pStyle w:val="TableParagraph"/>
              <w:spacing w:before="116"/>
              <w:ind w:right="79"/>
              <w:jc w:val="right"/>
              <w:rPr>
                <w:sz w:val="16"/>
              </w:rPr>
            </w:pPr>
            <w:r>
              <w:rPr>
                <w:sz w:val="16"/>
              </w:rPr>
              <w:t>1.3</w:t>
            </w:r>
          </w:p>
        </w:tc>
        <w:tc>
          <w:tcPr>
            <w:tcW w:w="548" w:type="dxa"/>
            <w:shd w:val="clear" w:color="auto" w:fill="FFFFFF"/>
          </w:tcPr>
          <w:p>
            <w:pPr>
              <w:pStyle w:val="TableParagraph"/>
              <w:spacing w:before="116"/>
              <w:ind w:right="78"/>
              <w:jc w:val="right"/>
              <w:rPr>
                <w:sz w:val="16"/>
              </w:rPr>
            </w:pPr>
            <w:r>
              <w:rPr>
                <w:sz w:val="16"/>
              </w:rPr>
              <w:t>.0</w:t>
            </w:r>
          </w:p>
        </w:tc>
        <w:tc>
          <w:tcPr>
            <w:tcW w:w="900" w:type="dxa"/>
            <w:shd w:val="clear" w:color="auto" w:fill="FFFFFF"/>
          </w:tcPr>
          <w:p>
            <w:pPr>
              <w:pStyle w:val="TableParagraph"/>
              <w:spacing w:before="116"/>
              <w:ind w:right="78"/>
              <w:jc w:val="right"/>
              <w:rPr>
                <w:sz w:val="16"/>
              </w:rPr>
            </w:pPr>
            <w:r>
              <w:rPr>
                <w:sz w:val="16"/>
              </w:rPr>
              <w:t>.0</w:t>
            </w:r>
          </w:p>
        </w:tc>
        <w:tc>
          <w:tcPr>
            <w:tcW w:w="746" w:type="dxa"/>
            <w:shd w:val="clear" w:color="auto" w:fill="FFFFFF"/>
          </w:tcPr>
          <w:p>
            <w:pPr>
              <w:pStyle w:val="TableParagraph"/>
              <w:spacing w:before="116"/>
              <w:ind w:right="79"/>
              <w:jc w:val="right"/>
              <w:rPr>
                <w:sz w:val="16"/>
              </w:rPr>
            </w:pPr>
            <w:r>
              <w:rPr>
                <w:sz w:val="16"/>
              </w:rPr>
              <w:t>100.0</w:t>
            </w:r>
          </w:p>
        </w:tc>
        <w:tc>
          <w:tcPr>
            <w:tcW w:w="1320" w:type="dxa"/>
            <w:shd w:val="clear" w:color="auto" w:fill="FFFFFF"/>
          </w:tcPr>
          <w:p>
            <w:pPr>
              <w:pStyle w:val="TableParagraph"/>
              <w:spacing w:before="116"/>
              <w:ind w:right="79"/>
              <w:jc w:val="right"/>
              <w:rPr>
                <w:sz w:val="16"/>
              </w:rPr>
            </w:pPr>
            <w:r>
              <w:rPr>
                <w:sz w:val="16"/>
              </w:rPr>
              <w:t>37.9</w:t>
            </w:r>
          </w:p>
        </w:tc>
        <w:tc>
          <w:tcPr>
            <w:tcW w:w="1317" w:type="dxa"/>
            <w:shd w:val="clear" w:color="auto" w:fill="FFFFFF"/>
          </w:tcPr>
          <w:p>
            <w:pPr>
              <w:pStyle w:val="TableParagraph"/>
              <w:spacing w:before="116"/>
              <w:ind w:right="80"/>
              <w:jc w:val="right"/>
              <w:rPr>
                <w:sz w:val="16"/>
              </w:rPr>
            </w:pPr>
            <w:r>
              <w:rPr>
                <w:sz w:val="16"/>
              </w:rPr>
              <w:t>144</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Second</w:t>
            </w:r>
          </w:p>
        </w:tc>
        <w:tc>
          <w:tcPr>
            <w:tcW w:w="1170" w:type="dxa"/>
            <w:shd w:val="clear" w:color="auto" w:fill="FFFFFF"/>
          </w:tcPr>
          <w:p>
            <w:pPr>
              <w:pStyle w:val="TableParagraph"/>
              <w:spacing w:before="44"/>
              <w:ind w:right="79"/>
              <w:jc w:val="right"/>
              <w:rPr>
                <w:sz w:val="16"/>
              </w:rPr>
            </w:pPr>
            <w:r>
              <w:rPr>
                <w:sz w:val="16"/>
              </w:rPr>
              <w:t>13.8</w:t>
            </w:r>
          </w:p>
        </w:tc>
        <w:tc>
          <w:tcPr>
            <w:tcW w:w="1080" w:type="dxa"/>
            <w:shd w:val="clear" w:color="auto" w:fill="FFFFFF"/>
          </w:tcPr>
          <w:p>
            <w:pPr>
              <w:pStyle w:val="TableParagraph"/>
              <w:spacing w:before="44"/>
              <w:ind w:right="79"/>
              <w:jc w:val="right"/>
              <w:rPr>
                <w:sz w:val="16"/>
              </w:rPr>
            </w:pPr>
            <w:r>
              <w:rPr>
                <w:sz w:val="16"/>
              </w:rPr>
              <w:t>13.4</w:t>
            </w:r>
          </w:p>
        </w:tc>
        <w:tc>
          <w:tcPr>
            <w:tcW w:w="1143" w:type="dxa"/>
            <w:shd w:val="clear" w:color="auto" w:fill="FFFFFF"/>
          </w:tcPr>
          <w:p>
            <w:pPr>
              <w:pStyle w:val="TableParagraph"/>
              <w:spacing w:before="44"/>
              <w:ind w:right="79"/>
              <w:jc w:val="right"/>
              <w:rPr>
                <w:sz w:val="16"/>
              </w:rPr>
            </w:pPr>
            <w:r>
              <w:rPr>
                <w:sz w:val="16"/>
              </w:rPr>
              <w:t>69.9</w:t>
            </w:r>
          </w:p>
        </w:tc>
        <w:tc>
          <w:tcPr>
            <w:tcW w:w="747" w:type="dxa"/>
            <w:shd w:val="clear" w:color="auto" w:fill="FFFFFF"/>
          </w:tcPr>
          <w:p>
            <w:pPr>
              <w:pStyle w:val="TableParagraph"/>
              <w:spacing w:before="44"/>
              <w:ind w:right="79"/>
              <w:jc w:val="right"/>
              <w:rPr>
                <w:sz w:val="16"/>
              </w:rPr>
            </w:pPr>
            <w:r>
              <w:rPr>
                <w:sz w:val="16"/>
              </w:rPr>
              <w:t>.0</w:t>
            </w:r>
          </w:p>
        </w:tc>
        <w:tc>
          <w:tcPr>
            <w:tcW w:w="900" w:type="dxa"/>
            <w:shd w:val="clear" w:color="auto" w:fill="FFFFFF"/>
          </w:tcPr>
          <w:p>
            <w:pPr>
              <w:pStyle w:val="TableParagraph"/>
              <w:spacing w:before="44"/>
              <w:ind w:right="79"/>
              <w:jc w:val="right"/>
              <w:rPr>
                <w:sz w:val="16"/>
              </w:rPr>
            </w:pPr>
            <w:r>
              <w:rPr>
                <w:sz w:val="16"/>
              </w:rPr>
              <w:t>.0</w:t>
            </w:r>
          </w:p>
        </w:tc>
        <w:tc>
          <w:tcPr>
            <w:tcW w:w="720" w:type="dxa"/>
            <w:shd w:val="clear" w:color="auto" w:fill="FFFFFF"/>
          </w:tcPr>
          <w:p>
            <w:pPr>
              <w:pStyle w:val="TableParagraph"/>
              <w:spacing w:before="44"/>
              <w:ind w:right="79"/>
              <w:jc w:val="right"/>
              <w:rPr>
                <w:sz w:val="16"/>
              </w:rPr>
            </w:pPr>
            <w:r>
              <w:rPr>
                <w:sz w:val="16"/>
              </w:rPr>
              <w:t>1.5</w:t>
            </w:r>
          </w:p>
        </w:tc>
        <w:tc>
          <w:tcPr>
            <w:tcW w:w="548" w:type="dxa"/>
            <w:shd w:val="clear" w:color="auto" w:fill="FFFFFF"/>
          </w:tcPr>
          <w:p>
            <w:pPr>
              <w:pStyle w:val="TableParagraph"/>
              <w:spacing w:before="44"/>
              <w:ind w:right="78"/>
              <w:jc w:val="right"/>
              <w:rPr>
                <w:sz w:val="16"/>
              </w:rPr>
            </w:pPr>
            <w:r>
              <w:rPr>
                <w:sz w:val="16"/>
              </w:rPr>
              <w:t>.7</w:t>
            </w:r>
          </w:p>
        </w:tc>
        <w:tc>
          <w:tcPr>
            <w:tcW w:w="900" w:type="dxa"/>
            <w:shd w:val="clear" w:color="auto" w:fill="FFFFFF"/>
          </w:tcPr>
          <w:p>
            <w:pPr>
              <w:pStyle w:val="TableParagraph"/>
              <w:spacing w:before="44"/>
              <w:ind w:right="78"/>
              <w:jc w:val="right"/>
              <w:rPr>
                <w:sz w:val="16"/>
              </w:rPr>
            </w:pPr>
            <w:r>
              <w:rPr>
                <w:sz w:val="16"/>
              </w:rPr>
              <w:t>.7</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27.2</w:t>
            </w:r>
          </w:p>
        </w:tc>
        <w:tc>
          <w:tcPr>
            <w:tcW w:w="1317" w:type="dxa"/>
            <w:shd w:val="clear" w:color="auto" w:fill="FFFFFF"/>
          </w:tcPr>
          <w:p>
            <w:pPr>
              <w:pStyle w:val="TableParagraph"/>
              <w:spacing w:before="44"/>
              <w:ind w:right="80"/>
              <w:jc w:val="right"/>
              <w:rPr>
                <w:sz w:val="16"/>
              </w:rPr>
            </w:pPr>
            <w:r>
              <w:rPr>
                <w:sz w:val="16"/>
              </w:rPr>
              <w:t>138</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Middle</w:t>
            </w:r>
          </w:p>
        </w:tc>
        <w:tc>
          <w:tcPr>
            <w:tcW w:w="1170" w:type="dxa"/>
            <w:shd w:val="clear" w:color="auto" w:fill="FFFFFF"/>
          </w:tcPr>
          <w:p>
            <w:pPr>
              <w:pStyle w:val="TableParagraph"/>
              <w:spacing w:before="44"/>
              <w:ind w:right="79"/>
              <w:jc w:val="right"/>
              <w:rPr>
                <w:sz w:val="16"/>
              </w:rPr>
            </w:pPr>
            <w:r>
              <w:rPr>
                <w:sz w:val="16"/>
              </w:rPr>
              <w:t>10.6</w:t>
            </w:r>
          </w:p>
        </w:tc>
        <w:tc>
          <w:tcPr>
            <w:tcW w:w="1080" w:type="dxa"/>
            <w:shd w:val="clear" w:color="auto" w:fill="FFFFFF"/>
          </w:tcPr>
          <w:p>
            <w:pPr>
              <w:pStyle w:val="TableParagraph"/>
              <w:spacing w:before="44"/>
              <w:ind w:right="79"/>
              <w:jc w:val="right"/>
              <w:rPr>
                <w:sz w:val="16"/>
              </w:rPr>
            </w:pPr>
            <w:r>
              <w:rPr>
                <w:sz w:val="16"/>
              </w:rPr>
              <w:t>11.1</w:t>
            </w:r>
          </w:p>
        </w:tc>
        <w:tc>
          <w:tcPr>
            <w:tcW w:w="1143" w:type="dxa"/>
            <w:shd w:val="clear" w:color="auto" w:fill="FFFFFF"/>
          </w:tcPr>
          <w:p>
            <w:pPr>
              <w:pStyle w:val="TableParagraph"/>
              <w:spacing w:before="44"/>
              <w:ind w:right="79"/>
              <w:jc w:val="right"/>
              <w:rPr>
                <w:sz w:val="16"/>
              </w:rPr>
            </w:pPr>
            <w:r>
              <w:rPr>
                <w:sz w:val="16"/>
              </w:rPr>
              <w:t>77.0</w:t>
            </w:r>
          </w:p>
        </w:tc>
        <w:tc>
          <w:tcPr>
            <w:tcW w:w="747" w:type="dxa"/>
            <w:shd w:val="clear" w:color="auto" w:fill="FFFFFF"/>
          </w:tcPr>
          <w:p>
            <w:pPr>
              <w:pStyle w:val="TableParagraph"/>
              <w:spacing w:before="44"/>
              <w:ind w:right="79"/>
              <w:jc w:val="right"/>
              <w:rPr>
                <w:sz w:val="16"/>
              </w:rPr>
            </w:pPr>
            <w:r>
              <w:rPr>
                <w:sz w:val="16"/>
              </w:rPr>
              <w:t>.0</w:t>
            </w:r>
          </w:p>
        </w:tc>
        <w:tc>
          <w:tcPr>
            <w:tcW w:w="900" w:type="dxa"/>
            <w:shd w:val="clear" w:color="auto" w:fill="FFFFFF"/>
          </w:tcPr>
          <w:p>
            <w:pPr>
              <w:pStyle w:val="TableParagraph"/>
              <w:spacing w:before="44"/>
              <w:ind w:right="79"/>
              <w:jc w:val="right"/>
              <w:rPr>
                <w:sz w:val="16"/>
              </w:rPr>
            </w:pPr>
            <w:r>
              <w:rPr>
                <w:sz w:val="16"/>
              </w:rPr>
              <w:t>.0</w:t>
            </w:r>
          </w:p>
        </w:tc>
        <w:tc>
          <w:tcPr>
            <w:tcW w:w="720" w:type="dxa"/>
            <w:shd w:val="clear" w:color="auto" w:fill="FFFFFF"/>
          </w:tcPr>
          <w:p>
            <w:pPr>
              <w:pStyle w:val="TableParagraph"/>
              <w:spacing w:before="44"/>
              <w:ind w:right="79"/>
              <w:jc w:val="right"/>
              <w:rPr>
                <w:sz w:val="16"/>
              </w:rPr>
            </w:pPr>
            <w:r>
              <w:rPr>
                <w:sz w:val="16"/>
              </w:rPr>
              <w:t>.0</w:t>
            </w:r>
          </w:p>
        </w:tc>
        <w:tc>
          <w:tcPr>
            <w:tcW w:w="548" w:type="dxa"/>
            <w:shd w:val="clear" w:color="auto" w:fill="FFFFFF"/>
          </w:tcPr>
          <w:p>
            <w:pPr>
              <w:pStyle w:val="TableParagraph"/>
              <w:spacing w:before="44"/>
              <w:ind w:right="78"/>
              <w:jc w:val="right"/>
              <w:rPr>
                <w:sz w:val="16"/>
              </w:rPr>
            </w:pPr>
            <w:r>
              <w:rPr>
                <w:sz w:val="16"/>
              </w:rPr>
              <w:t>1.3</w:t>
            </w:r>
          </w:p>
        </w:tc>
        <w:tc>
          <w:tcPr>
            <w:tcW w:w="900" w:type="dxa"/>
            <w:shd w:val="clear" w:color="auto" w:fill="FFFFFF"/>
          </w:tcPr>
          <w:p>
            <w:pPr>
              <w:pStyle w:val="TableParagraph"/>
              <w:spacing w:before="44"/>
              <w:ind w:right="78"/>
              <w:jc w:val="right"/>
              <w:rPr>
                <w:sz w:val="16"/>
              </w:rPr>
            </w:pPr>
            <w:r>
              <w:rPr>
                <w:sz w:val="16"/>
              </w:rPr>
              <w:t>.0</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21.7</w:t>
            </w:r>
          </w:p>
        </w:tc>
        <w:tc>
          <w:tcPr>
            <w:tcW w:w="1317" w:type="dxa"/>
            <w:shd w:val="clear" w:color="auto" w:fill="FFFFFF"/>
          </w:tcPr>
          <w:p>
            <w:pPr>
              <w:pStyle w:val="TableParagraph"/>
              <w:spacing w:before="44"/>
              <w:ind w:right="80"/>
              <w:jc w:val="right"/>
              <w:rPr>
                <w:sz w:val="16"/>
              </w:rPr>
            </w:pPr>
            <w:r>
              <w:rPr>
                <w:sz w:val="16"/>
              </w:rPr>
              <w:t>150</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Fourth</w:t>
            </w:r>
          </w:p>
        </w:tc>
        <w:tc>
          <w:tcPr>
            <w:tcW w:w="1170" w:type="dxa"/>
            <w:shd w:val="clear" w:color="auto" w:fill="FFFFFF"/>
          </w:tcPr>
          <w:p>
            <w:pPr>
              <w:pStyle w:val="TableParagraph"/>
              <w:spacing w:before="44"/>
              <w:ind w:right="79"/>
              <w:jc w:val="right"/>
              <w:rPr>
                <w:sz w:val="16"/>
              </w:rPr>
            </w:pPr>
            <w:r>
              <w:rPr>
                <w:sz w:val="16"/>
              </w:rPr>
              <w:t>12.4</w:t>
            </w:r>
          </w:p>
        </w:tc>
        <w:tc>
          <w:tcPr>
            <w:tcW w:w="1080" w:type="dxa"/>
            <w:shd w:val="clear" w:color="auto" w:fill="FFFFFF"/>
          </w:tcPr>
          <w:p>
            <w:pPr>
              <w:pStyle w:val="TableParagraph"/>
              <w:spacing w:before="44"/>
              <w:ind w:right="79"/>
              <w:jc w:val="right"/>
              <w:rPr>
                <w:sz w:val="16"/>
              </w:rPr>
            </w:pPr>
            <w:r>
              <w:rPr>
                <w:sz w:val="16"/>
              </w:rPr>
              <w:t>6.0</w:t>
            </w:r>
          </w:p>
        </w:tc>
        <w:tc>
          <w:tcPr>
            <w:tcW w:w="1143" w:type="dxa"/>
            <w:shd w:val="clear" w:color="auto" w:fill="FFFFFF"/>
          </w:tcPr>
          <w:p>
            <w:pPr>
              <w:pStyle w:val="TableParagraph"/>
              <w:spacing w:before="44"/>
              <w:ind w:right="79"/>
              <w:jc w:val="right"/>
              <w:rPr>
                <w:sz w:val="16"/>
              </w:rPr>
            </w:pPr>
            <w:r>
              <w:rPr>
                <w:sz w:val="16"/>
              </w:rPr>
              <w:t>79.4</w:t>
            </w:r>
          </w:p>
        </w:tc>
        <w:tc>
          <w:tcPr>
            <w:tcW w:w="747" w:type="dxa"/>
            <w:shd w:val="clear" w:color="auto" w:fill="FFFFFF"/>
          </w:tcPr>
          <w:p>
            <w:pPr>
              <w:pStyle w:val="TableParagraph"/>
              <w:spacing w:before="44"/>
              <w:ind w:right="79"/>
              <w:jc w:val="right"/>
              <w:rPr>
                <w:sz w:val="16"/>
              </w:rPr>
            </w:pPr>
            <w:r>
              <w:rPr>
                <w:sz w:val="16"/>
              </w:rPr>
              <w:t>.0</w:t>
            </w:r>
          </w:p>
        </w:tc>
        <w:tc>
          <w:tcPr>
            <w:tcW w:w="900" w:type="dxa"/>
            <w:shd w:val="clear" w:color="auto" w:fill="FFFFFF"/>
          </w:tcPr>
          <w:p>
            <w:pPr>
              <w:pStyle w:val="TableParagraph"/>
              <w:spacing w:before="44"/>
              <w:ind w:right="79"/>
              <w:jc w:val="right"/>
              <w:rPr>
                <w:sz w:val="16"/>
              </w:rPr>
            </w:pPr>
            <w:r>
              <w:rPr>
                <w:sz w:val="16"/>
              </w:rPr>
              <w:t>.0</w:t>
            </w:r>
          </w:p>
        </w:tc>
        <w:tc>
          <w:tcPr>
            <w:tcW w:w="720" w:type="dxa"/>
            <w:shd w:val="clear" w:color="auto" w:fill="FFFFFF"/>
          </w:tcPr>
          <w:p>
            <w:pPr>
              <w:pStyle w:val="TableParagraph"/>
              <w:spacing w:before="44"/>
              <w:ind w:right="79"/>
              <w:jc w:val="right"/>
              <w:rPr>
                <w:sz w:val="16"/>
              </w:rPr>
            </w:pPr>
            <w:r>
              <w:rPr>
                <w:sz w:val="16"/>
              </w:rPr>
              <w:t>1.5</w:t>
            </w:r>
          </w:p>
        </w:tc>
        <w:tc>
          <w:tcPr>
            <w:tcW w:w="548" w:type="dxa"/>
            <w:shd w:val="clear" w:color="auto" w:fill="FFFFFF"/>
          </w:tcPr>
          <w:p>
            <w:pPr>
              <w:pStyle w:val="TableParagraph"/>
              <w:spacing w:before="44"/>
              <w:ind w:right="78"/>
              <w:jc w:val="right"/>
              <w:rPr>
                <w:sz w:val="16"/>
              </w:rPr>
            </w:pPr>
            <w:r>
              <w:rPr>
                <w:sz w:val="16"/>
              </w:rPr>
              <w:t>.0</w:t>
            </w:r>
          </w:p>
        </w:tc>
        <w:tc>
          <w:tcPr>
            <w:tcW w:w="900" w:type="dxa"/>
            <w:shd w:val="clear" w:color="auto" w:fill="FFFFFF"/>
          </w:tcPr>
          <w:p>
            <w:pPr>
              <w:pStyle w:val="TableParagraph"/>
              <w:spacing w:before="44"/>
              <w:ind w:right="78"/>
              <w:jc w:val="right"/>
              <w:rPr>
                <w:sz w:val="16"/>
              </w:rPr>
            </w:pPr>
            <w:r>
              <w:rPr>
                <w:sz w:val="16"/>
              </w:rPr>
              <w:t>.7</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18.4</w:t>
            </w:r>
          </w:p>
        </w:tc>
        <w:tc>
          <w:tcPr>
            <w:tcW w:w="1317" w:type="dxa"/>
            <w:shd w:val="clear" w:color="auto" w:fill="FFFFFF"/>
          </w:tcPr>
          <w:p>
            <w:pPr>
              <w:pStyle w:val="TableParagraph"/>
              <w:spacing w:before="44"/>
              <w:ind w:right="80"/>
              <w:jc w:val="right"/>
              <w:rPr>
                <w:sz w:val="16"/>
              </w:rPr>
            </w:pPr>
            <w:r>
              <w:rPr>
                <w:sz w:val="16"/>
              </w:rPr>
              <w:t>130</w:t>
            </w:r>
          </w:p>
        </w:tc>
      </w:tr>
      <w:tr>
        <w:trPr>
          <w:trHeight w:val="273" w:hRule="atLeast"/>
        </w:trPr>
        <w:tc>
          <w:tcPr>
            <w:tcW w:w="1109" w:type="dxa"/>
            <w:shd w:val="clear" w:color="auto" w:fill="FFFFFF"/>
          </w:tcPr>
          <w:p>
            <w:pPr>
              <w:pStyle w:val="TableParagraph"/>
              <w:rPr>
                <w:rFonts w:ascii="Times New Roman"/>
                <w:sz w:val="16"/>
              </w:rPr>
            </w:pPr>
          </w:p>
        </w:tc>
        <w:tc>
          <w:tcPr>
            <w:tcW w:w="1583" w:type="dxa"/>
            <w:shd w:val="clear" w:color="auto" w:fill="FFFFFF"/>
          </w:tcPr>
          <w:p>
            <w:pPr>
              <w:pStyle w:val="TableParagraph"/>
              <w:spacing w:before="20"/>
              <w:ind w:left="89"/>
              <w:rPr>
                <w:sz w:val="16"/>
              </w:rPr>
            </w:pPr>
            <w:r>
              <w:rPr>
                <w:sz w:val="16"/>
              </w:rPr>
              <w:t>Richest</w:t>
            </w:r>
          </w:p>
        </w:tc>
        <w:tc>
          <w:tcPr>
            <w:tcW w:w="1170" w:type="dxa"/>
            <w:shd w:val="clear" w:color="auto" w:fill="FFFFFF"/>
          </w:tcPr>
          <w:p>
            <w:pPr>
              <w:pStyle w:val="TableParagraph"/>
              <w:spacing w:before="44"/>
              <w:ind w:right="79"/>
              <w:jc w:val="right"/>
              <w:rPr>
                <w:sz w:val="16"/>
              </w:rPr>
            </w:pPr>
            <w:r>
              <w:rPr>
                <w:sz w:val="16"/>
              </w:rPr>
              <w:t>14.4</w:t>
            </w:r>
          </w:p>
        </w:tc>
        <w:tc>
          <w:tcPr>
            <w:tcW w:w="1080" w:type="dxa"/>
            <w:shd w:val="clear" w:color="auto" w:fill="FFFFFF"/>
          </w:tcPr>
          <w:p>
            <w:pPr>
              <w:pStyle w:val="TableParagraph"/>
              <w:spacing w:before="44"/>
              <w:ind w:right="79"/>
              <w:jc w:val="right"/>
              <w:rPr>
                <w:sz w:val="16"/>
              </w:rPr>
            </w:pPr>
            <w:r>
              <w:rPr>
                <w:sz w:val="16"/>
              </w:rPr>
              <w:t>1.9</w:t>
            </w:r>
          </w:p>
        </w:tc>
        <w:tc>
          <w:tcPr>
            <w:tcW w:w="1143" w:type="dxa"/>
            <w:shd w:val="clear" w:color="auto" w:fill="FFFFFF"/>
          </w:tcPr>
          <w:p>
            <w:pPr>
              <w:pStyle w:val="TableParagraph"/>
              <w:spacing w:before="44"/>
              <w:ind w:right="79"/>
              <w:jc w:val="right"/>
              <w:rPr>
                <w:sz w:val="16"/>
              </w:rPr>
            </w:pPr>
            <w:r>
              <w:rPr>
                <w:sz w:val="16"/>
              </w:rPr>
              <w:t>83.8</w:t>
            </w:r>
          </w:p>
        </w:tc>
        <w:tc>
          <w:tcPr>
            <w:tcW w:w="747" w:type="dxa"/>
            <w:shd w:val="clear" w:color="auto" w:fill="FFFFFF"/>
          </w:tcPr>
          <w:p>
            <w:pPr>
              <w:pStyle w:val="TableParagraph"/>
              <w:spacing w:before="44"/>
              <w:ind w:right="79"/>
              <w:jc w:val="right"/>
              <w:rPr>
                <w:sz w:val="16"/>
              </w:rPr>
            </w:pPr>
            <w:r>
              <w:rPr>
                <w:sz w:val="16"/>
              </w:rPr>
              <w:t>.0</w:t>
            </w:r>
          </w:p>
        </w:tc>
        <w:tc>
          <w:tcPr>
            <w:tcW w:w="900" w:type="dxa"/>
            <w:shd w:val="clear" w:color="auto" w:fill="FFFFFF"/>
          </w:tcPr>
          <w:p>
            <w:pPr>
              <w:pStyle w:val="TableParagraph"/>
              <w:spacing w:before="44"/>
              <w:ind w:right="79"/>
              <w:jc w:val="right"/>
              <w:rPr>
                <w:sz w:val="16"/>
              </w:rPr>
            </w:pPr>
            <w:r>
              <w:rPr>
                <w:sz w:val="16"/>
              </w:rPr>
              <w:t>.0</w:t>
            </w:r>
          </w:p>
        </w:tc>
        <w:tc>
          <w:tcPr>
            <w:tcW w:w="720" w:type="dxa"/>
            <w:shd w:val="clear" w:color="auto" w:fill="FFFFFF"/>
          </w:tcPr>
          <w:p>
            <w:pPr>
              <w:pStyle w:val="TableParagraph"/>
              <w:spacing w:before="44"/>
              <w:ind w:right="79"/>
              <w:jc w:val="right"/>
              <w:rPr>
                <w:sz w:val="16"/>
              </w:rPr>
            </w:pPr>
            <w:r>
              <w:rPr>
                <w:sz w:val="16"/>
              </w:rPr>
              <w:t>.0</w:t>
            </w:r>
          </w:p>
        </w:tc>
        <w:tc>
          <w:tcPr>
            <w:tcW w:w="548" w:type="dxa"/>
            <w:shd w:val="clear" w:color="auto" w:fill="FFFFFF"/>
          </w:tcPr>
          <w:p>
            <w:pPr>
              <w:pStyle w:val="TableParagraph"/>
              <w:spacing w:before="44"/>
              <w:ind w:right="78"/>
              <w:jc w:val="right"/>
              <w:rPr>
                <w:sz w:val="16"/>
              </w:rPr>
            </w:pPr>
            <w:r>
              <w:rPr>
                <w:sz w:val="16"/>
              </w:rPr>
              <w:t>.0</w:t>
            </w:r>
          </w:p>
        </w:tc>
        <w:tc>
          <w:tcPr>
            <w:tcW w:w="900" w:type="dxa"/>
            <w:shd w:val="clear" w:color="auto" w:fill="FFFFFF"/>
          </w:tcPr>
          <w:p>
            <w:pPr>
              <w:pStyle w:val="TableParagraph"/>
              <w:spacing w:before="44"/>
              <w:ind w:right="78"/>
              <w:jc w:val="right"/>
              <w:rPr>
                <w:sz w:val="16"/>
              </w:rPr>
            </w:pPr>
            <w:r>
              <w:rPr>
                <w:sz w:val="16"/>
              </w:rPr>
              <w:t>.0</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16.2</w:t>
            </w:r>
          </w:p>
        </w:tc>
        <w:tc>
          <w:tcPr>
            <w:tcW w:w="1317" w:type="dxa"/>
            <w:shd w:val="clear" w:color="auto" w:fill="FFFFFF"/>
          </w:tcPr>
          <w:p>
            <w:pPr>
              <w:pStyle w:val="TableParagraph"/>
              <w:spacing w:before="44"/>
              <w:ind w:right="80"/>
              <w:jc w:val="right"/>
              <w:rPr>
                <w:sz w:val="16"/>
              </w:rPr>
            </w:pPr>
            <w:r>
              <w:rPr>
                <w:sz w:val="16"/>
              </w:rPr>
              <w:t>101</w:t>
            </w:r>
          </w:p>
        </w:tc>
      </w:tr>
      <w:tr>
        <w:trPr>
          <w:trHeight w:val="273" w:hRule="atLeast"/>
        </w:trPr>
        <w:tc>
          <w:tcPr>
            <w:tcW w:w="2692" w:type="dxa"/>
            <w:gridSpan w:val="2"/>
            <w:shd w:val="clear" w:color="auto" w:fill="FFFFFF"/>
          </w:tcPr>
          <w:p>
            <w:pPr>
              <w:pStyle w:val="TableParagraph"/>
              <w:spacing w:before="20"/>
              <w:ind w:left="90"/>
              <w:rPr>
                <w:sz w:val="16"/>
              </w:rPr>
            </w:pPr>
            <w:r>
              <w:rPr>
                <w:sz w:val="16"/>
              </w:rPr>
              <w:t>Total</w:t>
            </w:r>
          </w:p>
        </w:tc>
        <w:tc>
          <w:tcPr>
            <w:tcW w:w="1170" w:type="dxa"/>
            <w:shd w:val="clear" w:color="auto" w:fill="FFFFFF"/>
          </w:tcPr>
          <w:p>
            <w:pPr>
              <w:pStyle w:val="TableParagraph"/>
              <w:spacing w:before="44"/>
              <w:ind w:right="79"/>
              <w:jc w:val="right"/>
              <w:rPr>
                <w:sz w:val="16"/>
              </w:rPr>
            </w:pPr>
            <w:r>
              <w:rPr>
                <w:sz w:val="16"/>
              </w:rPr>
              <w:t>11.7</w:t>
            </w:r>
          </w:p>
        </w:tc>
        <w:tc>
          <w:tcPr>
            <w:tcW w:w="1080" w:type="dxa"/>
            <w:shd w:val="clear" w:color="auto" w:fill="FFFFFF"/>
          </w:tcPr>
          <w:p>
            <w:pPr>
              <w:pStyle w:val="TableParagraph"/>
              <w:spacing w:before="44"/>
              <w:ind w:right="79"/>
              <w:jc w:val="right"/>
              <w:rPr>
                <w:sz w:val="16"/>
              </w:rPr>
            </w:pPr>
            <w:r>
              <w:rPr>
                <w:sz w:val="16"/>
              </w:rPr>
              <w:t>13.2</w:t>
            </w:r>
          </w:p>
        </w:tc>
        <w:tc>
          <w:tcPr>
            <w:tcW w:w="1143" w:type="dxa"/>
            <w:shd w:val="clear" w:color="auto" w:fill="FFFFFF"/>
          </w:tcPr>
          <w:p>
            <w:pPr>
              <w:pStyle w:val="TableParagraph"/>
              <w:spacing w:before="44"/>
              <w:ind w:right="79"/>
              <w:jc w:val="right"/>
              <w:rPr>
                <w:sz w:val="16"/>
              </w:rPr>
            </w:pPr>
            <w:r>
              <w:rPr>
                <w:sz w:val="16"/>
              </w:rPr>
              <w:t>73.1</w:t>
            </w:r>
          </w:p>
        </w:tc>
        <w:tc>
          <w:tcPr>
            <w:tcW w:w="747" w:type="dxa"/>
            <w:shd w:val="clear" w:color="auto" w:fill="FFFFFF"/>
          </w:tcPr>
          <w:p>
            <w:pPr>
              <w:pStyle w:val="TableParagraph"/>
              <w:spacing w:before="44"/>
              <w:ind w:right="79"/>
              <w:jc w:val="right"/>
              <w:rPr>
                <w:sz w:val="16"/>
              </w:rPr>
            </w:pPr>
            <w:r>
              <w:rPr>
                <w:sz w:val="16"/>
              </w:rPr>
              <w:t>.3</w:t>
            </w:r>
          </w:p>
        </w:tc>
        <w:tc>
          <w:tcPr>
            <w:tcW w:w="900" w:type="dxa"/>
            <w:shd w:val="clear" w:color="auto" w:fill="FFFFFF"/>
          </w:tcPr>
          <w:p>
            <w:pPr>
              <w:pStyle w:val="TableParagraph"/>
              <w:spacing w:before="44"/>
              <w:ind w:right="79"/>
              <w:jc w:val="right"/>
              <w:rPr>
                <w:sz w:val="16"/>
              </w:rPr>
            </w:pPr>
            <w:r>
              <w:rPr>
                <w:sz w:val="16"/>
              </w:rPr>
              <w:t>.1</w:t>
            </w:r>
          </w:p>
        </w:tc>
        <w:tc>
          <w:tcPr>
            <w:tcW w:w="720" w:type="dxa"/>
            <w:shd w:val="clear" w:color="auto" w:fill="FFFFFF"/>
          </w:tcPr>
          <w:p>
            <w:pPr>
              <w:pStyle w:val="TableParagraph"/>
              <w:spacing w:before="44"/>
              <w:ind w:right="79"/>
              <w:jc w:val="right"/>
              <w:rPr>
                <w:sz w:val="16"/>
              </w:rPr>
            </w:pPr>
            <w:r>
              <w:rPr>
                <w:sz w:val="16"/>
              </w:rPr>
              <w:t>.9</w:t>
            </w:r>
          </w:p>
        </w:tc>
        <w:tc>
          <w:tcPr>
            <w:tcW w:w="548" w:type="dxa"/>
            <w:shd w:val="clear" w:color="auto" w:fill="FFFFFF"/>
          </w:tcPr>
          <w:p>
            <w:pPr>
              <w:pStyle w:val="TableParagraph"/>
              <w:spacing w:before="44"/>
              <w:ind w:right="78"/>
              <w:jc w:val="right"/>
              <w:rPr>
                <w:sz w:val="16"/>
              </w:rPr>
            </w:pPr>
            <w:r>
              <w:rPr>
                <w:sz w:val="16"/>
              </w:rPr>
              <w:t>.4</w:t>
            </w:r>
          </w:p>
        </w:tc>
        <w:tc>
          <w:tcPr>
            <w:tcW w:w="900" w:type="dxa"/>
            <w:shd w:val="clear" w:color="auto" w:fill="FFFFFF"/>
          </w:tcPr>
          <w:p>
            <w:pPr>
              <w:pStyle w:val="TableParagraph"/>
              <w:spacing w:before="44"/>
              <w:ind w:right="78"/>
              <w:jc w:val="right"/>
              <w:rPr>
                <w:sz w:val="16"/>
              </w:rPr>
            </w:pPr>
            <w:r>
              <w:rPr>
                <w:sz w:val="16"/>
              </w:rPr>
              <w:t>.3</w:t>
            </w:r>
          </w:p>
        </w:tc>
        <w:tc>
          <w:tcPr>
            <w:tcW w:w="746" w:type="dxa"/>
            <w:shd w:val="clear" w:color="auto" w:fill="FFFFFF"/>
          </w:tcPr>
          <w:p>
            <w:pPr>
              <w:pStyle w:val="TableParagraph"/>
              <w:spacing w:before="44"/>
              <w:ind w:right="79"/>
              <w:jc w:val="right"/>
              <w:rPr>
                <w:sz w:val="16"/>
              </w:rPr>
            </w:pPr>
            <w:r>
              <w:rPr>
                <w:sz w:val="16"/>
              </w:rPr>
              <w:t>100.0</w:t>
            </w:r>
          </w:p>
        </w:tc>
        <w:tc>
          <w:tcPr>
            <w:tcW w:w="1320" w:type="dxa"/>
            <w:shd w:val="clear" w:color="auto" w:fill="FFFFFF"/>
          </w:tcPr>
          <w:p>
            <w:pPr>
              <w:pStyle w:val="TableParagraph"/>
              <w:spacing w:before="44"/>
              <w:ind w:right="79"/>
              <w:jc w:val="right"/>
              <w:rPr>
                <w:sz w:val="16"/>
              </w:rPr>
            </w:pPr>
            <w:r>
              <w:rPr>
                <w:sz w:val="16"/>
              </w:rPr>
              <w:t>24.9</w:t>
            </w:r>
          </w:p>
        </w:tc>
        <w:tc>
          <w:tcPr>
            <w:tcW w:w="1317" w:type="dxa"/>
            <w:shd w:val="clear" w:color="auto" w:fill="FFFFFF"/>
          </w:tcPr>
          <w:p>
            <w:pPr>
              <w:pStyle w:val="TableParagraph"/>
              <w:spacing w:before="44"/>
              <w:ind w:right="80"/>
              <w:jc w:val="right"/>
              <w:rPr>
                <w:sz w:val="16"/>
              </w:rPr>
            </w:pPr>
            <w:r>
              <w:rPr>
                <w:sz w:val="16"/>
              </w:rPr>
              <w:t>663</w:t>
            </w:r>
          </w:p>
        </w:tc>
      </w:tr>
    </w:tbl>
    <w:p>
      <w:pPr>
        <w:spacing w:before="111"/>
        <w:ind w:left="139" w:right="0" w:firstLine="0"/>
        <w:jc w:val="left"/>
        <w:rPr>
          <w:sz w:val="18"/>
        </w:rPr>
      </w:pPr>
      <w:r>
        <w:rPr>
          <w:sz w:val="18"/>
        </w:rPr>
        <w:t>* MICS indicator 14</w:t>
      </w:r>
    </w:p>
    <w:p>
      <w:pPr>
        <w:spacing w:after="0"/>
        <w:jc w:val="left"/>
        <w:rPr>
          <w:sz w:val="18"/>
        </w:rPr>
        <w:sectPr>
          <w:pgSz w:w="15840" w:h="12240" w:orient="landscape"/>
          <w:pgMar w:top="0" w:bottom="280" w:left="1300" w:right="1000"/>
        </w:sectPr>
      </w:pPr>
    </w:p>
    <w:p>
      <w:pPr>
        <w:spacing w:before="62"/>
        <w:ind w:left="266" w:right="274" w:firstLine="0"/>
        <w:jc w:val="center"/>
        <w:rPr>
          <w:rFonts w:ascii="Times New Roman"/>
          <w:b/>
          <w:sz w:val="24"/>
        </w:rPr>
      </w:pPr>
      <w:r>
        <w:rPr/>
        <w:pict>
          <v:rect style="position:absolute;margin-left:.0pt;margin-top:.000023pt;width:791.999936pt;height:611.999951pt;mso-position-horizontal-relative:page;mso-position-vertical-relative:page;z-index:-50478592" filled="true" fillcolor="#d4e9f9" stroked="false">
            <v:fill type="solid"/>
            <w10:wrap type="none"/>
          </v:rect>
        </w:pict>
      </w:r>
      <w:r>
        <w:rPr/>
        <w:pict>
          <v:shape style="position:absolute;margin-left:34.386360pt;margin-top:-1pt;width:13.2pt;height:52.15pt;mso-position-horizontal-relative:page;mso-position-vertical-relative:page;z-index:16118272"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150</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18784"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7"/>
          <w:sz w:val="24"/>
        </w:rPr>
        <w:t>EN</w:t>
      </w:r>
      <w:r>
        <w:rPr>
          <w:rFonts w:ascii="Times New Roman"/>
          <w:b/>
          <w:smallCaps w:val="0"/>
          <w:w w:val="110"/>
          <w:sz w:val="24"/>
        </w:rPr>
        <w:t>.7A^:</w:t>
      </w:r>
    </w:p>
    <w:p>
      <w:pPr>
        <w:spacing w:before="1"/>
        <w:ind w:left="266" w:right="277" w:firstLine="0"/>
        <w:jc w:val="center"/>
        <w:rPr>
          <w:sz w:val="20"/>
        </w:rPr>
      </w:pPr>
      <w:r>
        <w:rPr>
          <w:sz w:val="20"/>
        </w:rPr>
        <w:t>Use of improved water sources and improved sanitation</w:t>
      </w:r>
    </w:p>
    <w:p>
      <w:pPr>
        <w:spacing w:line="249" w:lineRule="auto" w:before="10"/>
        <w:ind w:left="1145" w:right="1159" w:firstLine="0"/>
        <w:jc w:val="center"/>
        <w:rPr>
          <w:sz w:val="20"/>
        </w:rPr>
      </w:pPr>
      <w:r>
        <w:rPr>
          <w:sz w:val="20"/>
        </w:rPr>
        <w:t>Percentage of household population using both improved drinking water sources and sanitary means of excreta disposal, Trinidad and Tobago, 2006</w:t>
      </w:r>
    </w:p>
    <w:p>
      <w:pPr>
        <w:spacing w:line="240" w:lineRule="auto" w:before="11" w:after="0"/>
        <w:rPr>
          <w:sz w:val="12"/>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9"/>
        <w:gridCol w:w="2136"/>
        <w:gridCol w:w="2160"/>
        <w:gridCol w:w="2088"/>
        <w:gridCol w:w="2055"/>
        <w:gridCol w:w="2879"/>
      </w:tblGrid>
      <w:tr>
        <w:trPr>
          <w:trHeight w:val="1527" w:hRule="atLeast"/>
        </w:trPr>
        <w:tc>
          <w:tcPr>
            <w:tcW w:w="4065" w:type="dxa"/>
            <w:gridSpan w:val="2"/>
            <w:shd w:val="clear" w:color="auto" w:fill="0060AE"/>
          </w:tcPr>
          <w:p>
            <w:pPr>
              <w:pStyle w:val="TableParagraph"/>
              <w:rPr>
                <w:rFonts w:ascii="Times New Roman"/>
                <w:sz w:val="18"/>
              </w:rPr>
            </w:pPr>
          </w:p>
        </w:tc>
        <w:tc>
          <w:tcPr>
            <w:tcW w:w="2160" w:type="dxa"/>
            <w:shd w:val="clear" w:color="auto" w:fill="0060AE"/>
          </w:tcPr>
          <w:p>
            <w:pPr>
              <w:pStyle w:val="TableParagraph"/>
              <w:rPr>
                <w:sz w:val="20"/>
              </w:rPr>
            </w:pPr>
          </w:p>
          <w:p>
            <w:pPr>
              <w:pStyle w:val="TableParagraph"/>
              <w:rPr>
                <w:sz w:val="20"/>
              </w:rPr>
            </w:pPr>
          </w:p>
          <w:p>
            <w:pPr>
              <w:pStyle w:val="TableParagraph"/>
              <w:spacing w:before="1"/>
              <w:rPr>
                <w:sz w:val="17"/>
              </w:rPr>
            </w:pPr>
          </w:p>
          <w:p>
            <w:pPr>
              <w:pStyle w:val="TableParagraph"/>
              <w:spacing w:line="210" w:lineRule="atLeast" w:before="1"/>
              <w:ind w:left="126" w:right="114"/>
              <w:jc w:val="center"/>
              <w:rPr>
                <w:sz w:val="18"/>
              </w:rPr>
            </w:pPr>
            <w:r>
              <w:rPr>
                <w:color w:val="FFFFFF"/>
                <w:sz w:val="18"/>
              </w:rPr>
              <w:t>Percentage of household population using improved sources of drinking water *</w:t>
            </w:r>
          </w:p>
        </w:tc>
        <w:tc>
          <w:tcPr>
            <w:tcW w:w="2088" w:type="dxa"/>
            <w:shd w:val="clear" w:color="auto" w:fill="0060AE"/>
          </w:tcPr>
          <w:p>
            <w:pPr>
              <w:pStyle w:val="TableParagraph"/>
              <w:rPr>
                <w:sz w:val="20"/>
              </w:rPr>
            </w:pPr>
          </w:p>
          <w:p>
            <w:pPr>
              <w:pStyle w:val="TableParagraph"/>
              <w:rPr>
                <w:sz w:val="20"/>
              </w:rPr>
            </w:pPr>
          </w:p>
          <w:p>
            <w:pPr>
              <w:pStyle w:val="TableParagraph"/>
              <w:spacing w:before="1"/>
              <w:rPr>
                <w:sz w:val="17"/>
              </w:rPr>
            </w:pPr>
          </w:p>
          <w:p>
            <w:pPr>
              <w:pStyle w:val="TableParagraph"/>
              <w:spacing w:line="210" w:lineRule="atLeast" w:before="1"/>
              <w:ind w:left="91" w:right="78"/>
              <w:jc w:val="center"/>
              <w:rPr>
                <w:sz w:val="18"/>
              </w:rPr>
            </w:pPr>
            <w:r>
              <w:rPr>
                <w:color w:val="FFFFFF"/>
                <w:sz w:val="18"/>
              </w:rPr>
              <w:t>Percentage of household population using sanitary means of excreta disposal **</w:t>
            </w:r>
          </w:p>
        </w:tc>
        <w:tc>
          <w:tcPr>
            <w:tcW w:w="2055" w:type="dxa"/>
            <w:shd w:val="clear" w:color="auto" w:fill="0060AE"/>
          </w:tcPr>
          <w:p>
            <w:pPr>
              <w:pStyle w:val="TableParagraph"/>
              <w:spacing w:line="210" w:lineRule="atLeast" w:before="9"/>
              <w:ind w:left="170" w:right="157"/>
              <w:jc w:val="center"/>
              <w:rPr>
                <w:sz w:val="18"/>
              </w:rPr>
            </w:pPr>
            <w:r>
              <w:rPr>
                <w:color w:val="FFFFFF"/>
                <w:sz w:val="18"/>
              </w:rPr>
              <w:t>Percentage of household population using improved sources of drinking water and using sanitary means of excreta disposal</w:t>
            </w:r>
          </w:p>
        </w:tc>
        <w:tc>
          <w:tcPr>
            <w:tcW w:w="2879"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199" w:lineRule="exact" w:before="158"/>
              <w:ind w:left="177"/>
              <w:rPr>
                <w:sz w:val="18"/>
              </w:rPr>
            </w:pPr>
            <w:r>
              <w:rPr>
                <w:color w:val="FFFFFF"/>
                <w:sz w:val="18"/>
              </w:rPr>
              <w:t>Number of household members</w:t>
            </w:r>
          </w:p>
        </w:tc>
      </w:tr>
      <w:tr>
        <w:trPr>
          <w:trHeight w:val="447" w:hRule="atLeast"/>
        </w:trPr>
        <w:tc>
          <w:tcPr>
            <w:tcW w:w="1929" w:type="dxa"/>
            <w:shd w:val="clear" w:color="auto" w:fill="FFFFFF"/>
          </w:tcPr>
          <w:p>
            <w:pPr>
              <w:pStyle w:val="TableParagraph"/>
              <w:spacing w:line="210" w:lineRule="atLeast" w:before="9"/>
              <w:ind w:left="90" w:right="523"/>
              <w:rPr>
                <w:sz w:val="18"/>
              </w:rPr>
            </w:pPr>
            <w:r>
              <w:rPr>
                <w:sz w:val="18"/>
              </w:rPr>
              <w:t>Regional Health Authority</w:t>
            </w:r>
          </w:p>
        </w:tc>
        <w:tc>
          <w:tcPr>
            <w:tcW w:w="2136" w:type="dxa"/>
            <w:shd w:val="clear" w:color="auto" w:fill="FFFFFF"/>
          </w:tcPr>
          <w:p>
            <w:pPr>
              <w:pStyle w:val="TableParagraph"/>
              <w:spacing w:before="12"/>
              <w:ind w:left="90"/>
              <w:rPr>
                <w:sz w:val="18"/>
              </w:rPr>
            </w:pPr>
            <w:r>
              <w:rPr>
                <w:sz w:val="18"/>
              </w:rPr>
              <w:t>North West</w:t>
            </w:r>
          </w:p>
        </w:tc>
        <w:tc>
          <w:tcPr>
            <w:tcW w:w="2160" w:type="dxa"/>
            <w:shd w:val="clear" w:color="auto" w:fill="FFFFFF"/>
          </w:tcPr>
          <w:p>
            <w:pPr>
              <w:pStyle w:val="TableParagraph"/>
              <w:spacing w:before="120"/>
              <w:ind w:right="78"/>
              <w:jc w:val="right"/>
              <w:rPr>
                <w:sz w:val="18"/>
              </w:rPr>
            </w:pPr>
            <w:r>
              <w:rPr>
                <w:sz w:val="18"/>
              </w:rPr>
              <w:t>94.8</w:t>
            </w:r>
          </w:p>
        </w:tc>
        <w:tc>
          <w:tcPr>
            <w:tcW w:w="2088" w:type="dxa"/>
            <w:shd w:val="clear" w:color="auto" w:fill="FFFFFF"/>
          </w:tcPr>
          <w:p>
            <w:pPr>
              <w:pStyle w:val="TableParagraph"/>
              <w:spacing w:before="120"/>
              <w:ind w:right="78"/>
              <w:jc w:val="right"/>
              <w:rPr>
                <w:sz w:val="18"/>
              </w:rPr>
            </w:pPr>
            <w:r>
              <w:rPr>
                <w:sz w:val="18"/>
              </w:rPr>
              <w:t>98.2</w:t>
            </w:r>
          </w:p>
        </w:tc>
        <w:tc>
          <w:tcPr>
            <w:tcW w:w="2055" w:type="dxa"/>
            <w:shd w:val="clear" w:color="auto" w:fill="FFFFFF"/>
          </w:tcPr>
          <w:p>
            <w:pPr>
              <w:pStyle w:val="TableParagraph"/>
              <w:spacing w:before="120"/>
              <w:ind w:right="77"/>
              <w:jc w:val="right"/>
              <w:rPr>
                <w:sz w:val="18"/>
              </w:rPr>
            </w:pPr>
            <w:r>
              <w:rPr>
                <w:sz w:val="18"/>
              </w:rPr>
              <w:t>93.2</w:t>
            </w:r>
          </w:p>
        </w:tc>
        <w:tc>
          <w:tcPr>
            <w:tcW w:w="2879" w:type="dxa"/>
            <w:shd w:val="clear" w:color="auto" w:fill="FFFFFF"/>
          </w:tcPr>
          <w:p>
            <w:pPr>
              <w:pStyle w:val="TableParagraph"/>
              <w:spacing w:before="120"/>
              <w:ind w:right="76"/>
              <w:jc w:val="right"/>
              <w:rPr>
                <w:sz w:val="18"/>
              </w:rPr>
            </w:pPr>
            <w:r>
              <w:rPr>
                <w:sz w:val="18"/>
              </w:rPr>
              <w:t>4541</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East</w:t>
            </w:r>
          </w:p>
        </w:tc>
        <w:tc>
          <w:tcPr>
            <w:tcW w:w="2160" w:type="dxa"/>
            <w:shd w:val="clear" w:color="auto" w:fill="FFFFFF"/>
          </w:tcPr>
          <w:p>
            <w:pPr>
              <w:pStyle w:val="TableParagraph"/>
              <w:spacing w:before="33"/>
              <w:ind w:right="78"/>
              <w:jc w:val="right"/>
              <w:rPr>
                <w:sz w:val="18"/>
              </w:rPr>
            </w:pPr>
            <w:r>
              <w:rPr>
                <w:sz w:val="18"/>
              </w:rPr>
              <w:t>96.0</w:t>
            </w:r>
          </w:p>
        </w:tc>
        <w:tc>
          <w:tcPr>
            <w:tcW w:w="2088" w:type="dxa"/>
            <w:shd w:val="clear" w:color="auto" w:fill="FFFFFF"/>
          </w:tcPr>
          <w:p>
            <w:pPr>
              <w:pStyle w:val="TableParagraph"/>
              <w:spacing w:before="33"/>
              <w:ind w:right="78"/>
              <w:jc w:val="right"/>
              <w:rPr>
                <w:sz w:val="18"/>
              </w:rPr>
            </w:pPr>
            <w:r>
              <w:rPr>
                <w:sz w:val="18"/>
              </w:rPr>
              <w:t>99.7</w:t>
            </w:r>
          </w:p>
        </w:tc>
        <w:tc>
          <w:tcPr>
            <w:tcW w:w="2055" w:type="dxa"/>
            <w:shd w:val="clear" w:color="auto" w:fill="FFFFFF"/>
          </w:tcPr>
          <w:p>
            <w:pPr>
              <w:pStyle w:val="TableParagraph"/>
              <w:spacing w:before="33"/>
              <w:ind w:right="77"/>
              <w:jc w:val="right"/>
              <w:rPr>
                <w:sz w:val="18"/>
              </w:rPr>
            </w:pPr>
            <w:r>
              <w:rPr>
                <w:sz w:val="18"/>
              </w:rPr>
              <w:t>95.8</w:t>
            </w:r>
          </w:p>
        </w:tc>
        <w:tc>
          <w:tcPr>
            <w:tcW w:w="2879" w:type="dxa"/>
            <w:shd w:val="clear" w:color="auto" w:fill="FFFFFF"/>
          </w:tcPr>
          <w:p>
            <w:pPr>
              <w:pStyle w:val="TableParagraph"/>
              <w:spacing w:before="33"/>
              <w:ind w:right="76"/>
              <w:jc w:val="right"/>
              <w:rPr>
                <w:sz w:val="18"/>
              </w:rPr>
            </w:pPr>
            <w:r>
              <w:rPr>
                <w:sz w:val="18"/>
              </w:rPr>
              <w:t>1451</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Central</w:t>
            </w:r>
          </w:p>
        </w:tc>
        <w:tc>
          <w:tcPr>
            <w:tcW w:w="2160" w:type="dxa"/>
            <w:shd w:val="clear" w:color="auto" w:fill="FFFFFF"/>
          </w:tcPr>
          <w:p>
            <w:pPr>
              <w:pStyle w:val="TableParagraph"/>
              <w:spacing w:before="33"/>
              <w:ind w:right="78"/>
              <w:jc w:val="right"/>
              <w:rPr>
                <w:sz w:val="18"/>
              </w:rPr>
            </w:pPr>
            <w:r>
              <w:rPr>
                <w:sz w:val="18"/>
              </w:rPr>
              <w:t>98.1</w:t>
            </w:r>
          </w:p>
        </w:tc>
        <w:tc>
          <w:tcPr>
            <w:tcW w:w="2088" w:type="dxa"/>
            <w:shd w:val="clear" w:color="auto" w:fill="FFFFFF"/>
          </w:tcPr>
          <w:p>
            <w:pPr>
              <w:pStyle w:val="TableParagraph"/>
              <w:spacing w:before="33"/>
              <w:ind w:right="78"/>
              <w:jc w:val="right"/>
              <w:rPr>
                <w:sz w:val="18"/>
              </w:rPr>
            </w:pPr>
            <w:r>
              <w:rPr>
                <w:sz w:val="18"/>
              </w:rPr>
              <w:t>98.7</w:t>
            </w:r>
          </w:p>
        </w:tc>
        <w:tc>
          <w:tcPr>
            <w:tcW w:w="2055" w:type="dxa"/>
            <w:shd w:val="clear" w:color="auto" w:fill="FFFFFF"/>
          </w:tcPr>
          <w:p>
            <w:pPr>
              <w:pStyle w:val="TableParagraph"/>
              <w:spacing w:before="33"/>
              <w:ind w:right="77"/>
              <w:jc w:val="right"/>
              <w:rPr>
                <w:sz w:val="18"/>
              </w:rPr>
            </w:pPr>
            <w:r>
              <w:rPr>
                <w:sz w:val="18"/>
              </w:rPr>
              <w:t>96.8</w:t>
            </w:r>
          </w:p>
        </w:tc>
        <w:tc>
          <w:tcPr>
            <w:tcW w:w="2879" w:type="dxa"/>
            <w:shd w:val="clear" w:color="auto" w:fill="FFFFFF"/>
          </w:tcPr>
          <w:p>
            <w:pPr>
              <w:pStyle w:val="TableParagraph"/>
              <w:spacing w:before="33"/>
              <w:ind w:right="76"/>
              <w:jc w:val="right"/>
              <w:rPr>
                <w:sz w:val="18"/>
              </w:rPr>
            </w:pPr>
            <w:r>
              <w:rPr>
                <w:sz w:val="18"/>
              </w:rPr>
              <w:t>7186</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South West</w:t>
            </w:r>
          </w:p>
        </w:tc>
        <w:tc>
          <w:tcPr>
            <w:tcW w:w="2160" w:type="dxa"/>
            <w:shd w:val="clear" w:color="auto" w:fill="FFFFFF"/>
          </w:tcPr>
          <w:p>
            <w:pPr>
              <w:pStyle w:val="TableParagraph"/>
              <w:spacing w:before="33"/>
              <w:ind w:right="78"/>
              <w:jc w:val="right"/>
              <w:rPr>
                <w:sz w:val="18"/>
              </w:rPr>
            </w:pPr>
            <w:r>
              <w:rPr>
                <w:sz w:val="18"/>
              </w:rPr>
              <w:t>95.3</w:t>
            </w:r>
          </w:p>
        </w:tc>
        <w:tc>
          <w:tcPr>
            <w:tcW w:w="2088" w:type="dxa"/>
            <w:shd w:val="clear" w:color="auto" w:fill="FFFFFF"/>
          </w:tcPr>
          <w:p>
            <w:pPr>
              <w:pStyle w:val="TableParagraph"/>
              <w:spacing w:before="33"/>
              <w:ind w:right="78"/>
              <w:jc w:val="right"/>
              <w:rPr>
                <w:sz w:val="18"/>
              </w:rPr>
            </w:pPr>
            <w:r>
              <w:rPr>
                <w:sz w:val="18"/>
              </w:rPr>
              <w:t>98.7</w:t>
            </w:r>
          </w:p>
        </w:tc>
        <w:tc>
          <w:tcPr>
            <w:tcW w:w="2055" w:type="dxa"/>
            <w:shd w:val="clear" w:color="auto" w:fill="FFFFFF"/>
          </w:tcPr>
          <w:p>
            <w:pPr>
              <w:pStyle w:val="TableParagraph"/>
              <w:spacing w:before="33"/>
              <w:ind w:right="77"/>
              <w:jc w:val="right"/>
              <w:rPr>
                <w:sz w:val="18"/>
              </w:rPr>
            </w:pPr>
            <w:r>
              <w:rPr>
                <w:sz w:val="18"/>
              </w:rPr>
              <w:t>94.1</w:t>
            </w:r>
          </w:p>
        </w:tc>
        <w:tc>
          <w:tcPr>
            <w:tcW w:w="2879" w:type="dxa"/>
            <w:shd w:val="clear" w:color="auto" w:fill="FFFFFF"/>
          </w:tcPr>
          <w:p>
            <w:pPr>
              <w:pStyle w:val="TableParagraph"/>
              <w:spacing w:before="33"/>
              <w:ind w:right="76"/>
              <w:jc w:val="right"/>
              <w:rPr>
                <w:sz w:val="18"/>
              </w:rPr>
            </w:pPr>
            <w:r>
              <w:rPr>
                <w:sz w:val="18"/>
              </w:rPr>
              <w:t>4767</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Tobago</w:t>
            </w:r>
          </w:p>
        </w:tc>
        <w:tc>
          <w:tcPr>
            <w:tcW w:w="2160" w:type="dxa"/>
            <w:shd w:val="clear" w:color="auto" w:fill="FFFFFF"/>
          </w:tcPr>
          <w:p>
            <w:pPr>
              <w:pStyle w:val="TableParagraph"/>
              <w:spacing w:before="33"/>
              <w:ind w:right="78"/>
              <w:jc w:val="right"/>
              <w:rPr>
                <w:sz w:val="18"/>
              </w:rPr>
            </w:pPr>
            <w:r>
              <w:rPr>
                <w:sz w:val="18"/>
              </w:rPr>
              <w:t>98.4</w:t>
            </w:r>
          </w:p>
        </w:tc>
        <w:tc>
          <w:tcPr>
            <w:tcW w:w="2088" w:type="dxa"/>
            <w:shd w:val="clear" w:color="auto" w:fill="FFFFFF"/>
          </w:tcPr>
          <w:p>
            <w:pPr>
              <w:pStyle w:val="TableParagraph"/>
              <w:spacing w:before="33"/>
              <w:ind w:right="78"/>
              <w:jc w:val="right"/>
              <w:rPr>
                <w:sz w:val="18"/>
              </w:rPr>
            </w:pPr>
            <w:r>
              <w:rPr>
                <w:sz w:val="18"/>
              </w:rPr>
              <w:t>98.8</w:t>
            </w:r>
          </w:p>
        </w:tc>
        <w:tc>
          <w:tcPr>
            <w:tcW w:w="2055" w:type="dxa"/>
            <w:shd w:val="clear" w:color="auto" w:fill="FFFFFF"/>
          </w:tcPr>
          <w:p>
            <w:pPr>
              <w:pStyle w:val="TableParagraph"/>
              <w:spacing w:before="33"/>
              <w:ind w:right="77"/>
              <w:jc w:val="right"/>
              <w:rPr>
                <w:sz w:val="18"/>
              </w:rPr>
            </w:pPr>
            <w:r>
              <w:rPr>
                <w:sz w:val="18"/>
              </w:rPr>
              <w:t>97.2</w:t>
            </w:r>
          </w:p>
        </w:tc>
        <w:tc>
          <w:tcPr>
            <w:tcW w:w="2879" w:type="dxa"/>
            <w:shd w:val="clear" w:color="auto" w:fill="FFFFFF"/>
          </w:tcPr>
          <w:p>
            <w:pPr>
              <w:pStyle w:val="TableParagraph"/>
              <w:spacing w:before="33"/>
              <w:ind w:right="76"/>
              <w:jc w:val="right"/>
              <w:rPr>
                <w:sz w:val="18"/>
              </w:rPr>
            </w:pPr>
            <w:r>
              <w:rPr>
                <w:sz w:val="18"/>
              </w:rPr>
              <w:t>724</w:t>
            </w:r>
          </w:p>
        </w:tc>
      </w:tr>
      <w:tr>
        <w:trPr>
          <w:trHeight w:val="447" w:hRule="atLeast"/>
        </w:trPr>
        <w:tc>
          <w:tcPr>
            <w:tcW w:w="1929" w:type="dxa"/>
            <w:shd w:val="clear" w:color="auto" w:fill="FFFFFF"/>
          </w:tcPr>
          <w:p>
            <w:pPr>
              <w:pStyle w:val="TableParagraph"/>
              <w:spacing w:line="210" w:lineRule="atLeast" w:before="9"/>
              <w:ind w:left="90" w:right="522"/>
              <w:rPr>
                <w:sz w:val="18"/>
              </w:rPr>
            </w:pPr>
            <w:r>
              <w:rPr>
                <w:sz w:val="18"/>
              </w:rPr>
              <w:t>Education of household head</w:t>
            </w:r>
          </w:p>
        </w:tc>
        <w:tc>
          <w:tcPr>
            <w:tcW w:w="2136" w:type="dxa"/>
            <w:shd w:val="clear" w:color="auto" w:fill="FFFFFF"/>
          </w:tcPr>
          <w:p>
            <w:pPr>
              <w:pStyle w:val="TableParagraph"/>
              <w:spacing w:line="210" w:lineRule="atLeast" w:before="9"/>
              <w:ind w:left="90" w:right="590"/>
              <w:rPr>
                <w:sz w:val="18"/>
              </w:rPr>
            </w:pPr>
            <w:r>
              <w:rPr>
                <w:sz w:val="18"/>
              </w:rPr>
              <w:t>None/Pre-School/ Primary</w:t>
            </w:r>
          </w:p>
        </w:tc>
        <w:tc>
          <w:tcPr>
            <w:tcW w:w="2160" w:type="dxa"/>
            <w:shd w:val="clear" w:color="auto" w:fill="FFFFFF"/>
          </w:tcPr>
          <w:p>
            <w:pPr>
              <w:pStyle w:val="TableParagraph"/>
              <w:spacing w:before="120"/>
              <w:ind w:right="78"/>
              <w:jc w:val="right"/>
              <w:rPr>
                <w:sz w:val="18"/>
              </w:rPr>
            </w:pPr>
            <w:r>
              <w:rPr>
                <w:sz w:val="18"/>
              </w:rPr>
              <w:t>95.8</w:t>
            </w:r>
          </w:p>
        </w:tc>
        <w:tc>
          <w:tcPr>
            <w:tcW w:w="2088" w:type="dxa"/>
            <w:shd w:val="clear" w:color="auto" w:fill="FFFFFF"/>
          </w:tcPr>
          <w:p>
            <w:pPr>
              <w:pStyle w:val="TableParagraph"/>
              <w:spacing w:before="120"/>
              <w:ind w:right="78"/>
              <w:jc w:val="right"/>
              <w:rPr>
                <w:sz w:val="18"/>
              </w:rPr>
            </w:pPr>
            <w:r>
              <w:rPr>
                <w:sz w:val="18"/>
              </w:rPr>
              <w:t>98.6</w:t>
            </w:r>
          </w:p>
        </w:tc>
        <w:tc>
          <w:tcPr>
            <w:tcW w:w="2055" w:type="dxa"/>
            <w:shd w:val="clear" w:color="auto" w:fill="FFFFFF"/>
          </w:tcPr>
          <w:p>
            <w:pPr>
              <w:pStyle w:val="TableParagraph"/>
              <w:spacing w:before="120"/>
              <w:ind w:right="77"/>
              <w:jc w:val="right"/>
              <w:rPr>
                <w:sz w:val="18"/>
              </w:rPr>
            </w:pPr>
            <w:r>
              <w:rPr>
                <w:sz w:val="18"/>
              </w:rPr>
              <w:t>94.4</w:t>
            </w:r>
          </w:p>
        </w:tc>
        <w:tc>
          <w:tcPr>
            <w:tcW w:w="2879" w:type="dxa"/>
            <w:shd w:val="clear" w:color="auto" w:fill="FFFFFF"/>
          </w:tcPr>
          <w:p>
            <w:pPr>
              <w:pStyle w:val="TableParagraph"/>
              <w:spacing w:before="120"/>
              <w:ind w:right="76"/>
              <w:jc w:val="right"/>
              <w:rPr>
                <w:sz w:val="18"/>
              </w:rPr>
            </w:pPr>
            <w:r>
              <w:rPr>
                <w:sz w:val="18"/>
              </w:rPr>
              <w:t>8547</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Lower Secondary</w:t>
            </w:r>
          </w:p>
        </w:tc>
        <w:tc>
          <w:tcPr>
            <w:tcW w:w="2160" w:type="dxa"/>
            <w:shd w:val="clear" w:color="auto" w:fill="FFFFFF"/>
          </w:tcPr>
          <w:p>
            <w:pPr>
              <w:pStyle w:val="TableParagraph"/>
              <w:spacing w:before="33"/>
              <w:ind w:right="78"/>
              <w:jc w:val="right"/>
              <w:rPr>
                <w:sz w:val="18"/>
              </w:rPr>
            </w:pPr>
            <w:r>
              <w:rPr>
                <w:sz w:val="18"/>
              </w:rPr>
              <w:t>95.7</w:t>
            </w:r>
          </w:p>
        </w:tc>
        <w:tc>
          <w:tcPr>
            <w:tcW w:w="2088" w:type="dxa"/>
            <w:shd w:val="clear" w:color="auto" w:fill="FFFFFF"/>
          </w:tcPr>
          <w:p>
            <w:pPr>
              <w:pStyle w:val="TableParagraph"/>
              <w:spacing w:before="33"/>
              <w:ind w:right="78"/>
              <w:jc w:val="right"/>
              <w:rPr>
                <w:sz w:val="18"/>
              </w:rPr>
            </w:pPr>
            <w:r>
              <w:rPr>
                <w:sz w:val="18"/>
              </w:rPr>
              <w:t>98.5</w:t>
            </w:r>
          </w:p>
        </w:tc>
        <w:tc>
          <w:tcPr>
            <w:tcW w:w="2055" w:type="dxa"/>
            <w:shd w:val="clear" w:color="auto" w:fill="FFFFFF"/>
          </w:tcPr>
          <w:p>
            <w:pPr>
              <w:pStyle w:val="TableParagraph"/>
              <w:spacing w:before="33"/>
              <w:ind w:right="77"/>
              <w:jc w:val="right"/>
              <w:rPr>
                <w:sz w:val="18"/>
              </w:rPr>
            </w:pPr>
            <w:r>
              <w:rPr>
                <w:sz w:val="18"/>
              </w:rPr>
              <w:t>94.4</w:t>
            </w:r>
          </w:p>
        </w:tc>
        <w:tc>
          <w:tcPr>
            <w:tcW w:w="2879" w:type="dxa"/>
            <w:shd w:val="clear" w:color="auto" w:fill="FFFFFF"/>
          </w:tcPr>
          <w:p>
            <w:pPr>
              <w:pStyle w:val="TableParagraph"/>
              <w:spacing w:before="33"/>
              <w:ind w:right="76"/>
              <w:jc w:val="right"/>
              <w:rPr>
                <w:sz w:val="18"/>
              </w:rPr>
            </w:pPr>
            <w:r>
              <w:rPr>
                <w:sz w:val="18"/>
              </w:rPr>
              <w:t>6222</w:t>
            </w:r>
          </w:p>
        </w:tc>
      </w:tr>
      <w:tr>
        <w:trPr>
          <w:trHeight w:val="447"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line="210" w:lineRule="atLeast" w:before="9"/>
              <w:ind w:left="90" w:right="333"/>
              <w:rPr>
                <w:sz w:val="18"/>
              </w:rPr>
            </w:pPr>
            <w:r>
              <w:rPr>
                <w:sz w:val="18"/>
              </w:rPr>
              <w:t>Upper Secondary/ Technical-Vocational</w:t>
            </w:r>
          </w:p>
        </w:tc>
        <w:tc>
          <w:tcPr>
            <w:tcW w:w="2160" w:type="dxa"/>
            <w:shd w:val="clear" w:color="auto" w:fill="FFFFFF"/>
          </w:tcPr>
          <w:p>
            <w:pPr>
              <w:pStyle w:val="TableParagraph"/>
              <w:spacing w:before="120"/>
              <w:ind w:right="78"/>
              <w:jc w:val="right"/>
              <w:rPr>
                <w:sz w:val="18"/>
              </w:rPr>
            </w:pPr>
            <w:r>
              <w:rPr>
                <w:sz w:val="18"/>
              </w:rPr>
              <w:t>99.0</w:t>
            </w:r>
          </w:p>
        </w:tc>
        <w:tc>
          <w:tcPr>
            <w:tcW w:w="2088" w:type="dxa"/>
            <w:shd w:val="clear" w:color="auto" w:fill="FFFFFF"/>
          </w:tcPr>
          <w:p>
            <w:pPr>
              <w:pStyle w:val="TableParagraph"/>
              <w:spacing w:before="120"/>
              <w:ind w:right="78"/>
              <w:jc w:val="right"/>
              <w:rPr>
                <w:sz w:val="18"/>
              </w:rPr>
            </w:pPr>
            <w:r>
              <w:rPr>
                <w:sz w:val="18"/>
              </w:rPr>
              <w:t>98.8</w:t>
            </w:r>
          </w:p>
        </w:tc>
        <w:tc>
          <w:tcPr>
            <w:tcW w:w="2055" w:type="dxa"/>
            <w:shd w:val="clear" w:color="auto" w:fill="FFFFFF"/>
          </w:tcPr>
          <w:p>
            <w:pPr>
              <w:pStyle w:val="TableParagraph"/>
              <w:spacing w:before="120"/>
              <w:ind w:right="77"/>
              <w:jc w:val="right"/>
              <w:rPr>
                <w:sz w:val="18"/>
              </w:rPr>
            </w:pPr>
            <w:r>
              <w:rPr>
                <w:sz w:val="18"/>
              </w:rPr>
              <w:t>97.8</w:t>
            </w:r>
          </w:p>
        </w:tc>
        <w:tc>
          <w:tcPr>
            <w:tcW w:w="2879" w:type="dxa"/>
            <w:shd w:val="clear" w:color="auto" w:fill="FFFFFF"/>
          </w:tcPr>
          <w:p>
            <w:pPr>
              <w:pStyle w:val="TableParagraph"/>
              <w:spacing w:before="120"/>
              <w:ind w:right="76"/>
              <w:jc w:val="right"/>
              <w:rPr>
                <w:sz w:val="18"/>
              </w:rPr>
            </w:pPr>
            <w:r>
              <w:rPr>
                <w:sz w:val="18"/>
              </w:rPr>
              <w:t>1911</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University</w:t>
            </w:r>
          </w:p>
        </w:tc>
        <w:tc>
          <w:tcPr>
            <w:tcW w:w="2160" w:type="dxa"/>
            <w:shd w:val="clear" w:color="auto" w:fill="FFFFFF"/>
          </w:tcPr>
          <w:p>
            <w:pPr>
              <w:pStyle w:val="TableParagraph"/>
              <w:spacing w:before="33"/>
              <w:ind w:right="78"/>
              <w:jc w:val="right"/>
              <w:rPr>
                <w:sz w:val="18"/>
              </w:rPr>
            </w:pPr>
            <w:r>
              <w:rPr>
                <w:sz w:val="18"/>
              </w:rPr>
              <w:t>99.4</w:t>
            </w:r>
          </w:p>
        </w:tc>
        <w:tc>
          <w:tcPr>
            <w:tcW w:w="2088" w:type="dxa"/>
            <w:shd w:val="clear" w:color="auto" w:fill="FFFFFF"/>
          </w:tcPr>
          <w:p>
            <w:pPr>
              <w:pStyle w:val="TableParagraph"/>
              <w:spacing w:before="33"/>
              <w:ind w:right="78"/>
              <w:jc w:val="right"/>
              <w:rPr>
                <w:sz w:val="18"/>
              </w:rPr>
            </w:pPr>
            <w:r>
              <w:rPr>
                <w:sz w:val="18"/>
              </w:rPr>
              <w:t>99.3</w:t>
            </w:r>
          </w:p>
        </w:tc>
        <w:tc>
          <w:tcPr>
            <w:tcW w:w="2055" w:type="dxa"/>
            <w:shd w:val="clear" w:color="auto" w:fill="FFFFFF"/>
          </w:tcPr>
          <w:p>
            <w:pPr>
              <w:pStyle w:val="TableParagraph"/>
              <w:spacing w:before="33"/>
              <w:ind w:right="77"/>
              <w:jc w:val="right"/>
              <w:rPr>
                <w:sz w:val="18"/>
              </w:rPr>
            </w:pPr>
            <w:r>
              <w:rPr>
                <w:sz w:val="18"/>
              </w:rPr>
              <w:t>98.8</w:t>
            </w:r>
          </w:p>
        </w:tc>
        <w:tc>
          <w:tcPr>
            <w:tcW w:w="2879" w:type="dxa"/>
            <w:shd w:val="clear" w:color="auto" w:fill="FFFFFF"/>
          </w:tcPr>
          <w:p>
            <w:pPr>
              <w:pStyle w:val="TableParagraph"/>
              <w:spacing w:before="33"/>
              <w:ind w:right="76"/>
              <w:jc w:val="right"/>
              <w:rPr>
                <w:sz w:val="18"/>
              </w:rPr>
            </w:pPr>
            <w:r>
              <w:rPr>
                <w:sz w:val="18"/>
              </w:rPr>
              <w:t>1284</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Missing/DK</w:t>
            </w:r>
          </w:p>
        </w:tc>
        <w:tc>
          <w:tcPr>
            <w:tcW w:w="2160" w:type="dxa"/>
            <w:shd w:val="clear" w:color="auto" w:fill="FFFFFF"/>
          </w:tcPr>
          <w:p>
            <w:pPr>
              <w:pStyle w:val="TableParagraph"/>
              <w:spacing w:before="33"/>
              <w:ind w:right="78"/>
              <w:jc w:val="right"/>
              <w:rPr>
                <w:sz w:val="18"/>
              </w:rPr>
            </w:pPr>
            <w:r>
              <w:rPr>
                <w:sz w:val="18"/>
              </w:rPr>
              <w:t>98.7</w:t>
            </w:r>
          </w:p>
        </w:tc>
        <w:tc>
          <w:tcPr>
            <w:tcW w:w="2088" w:type="dxa"/>
            <w:shd w:val="clear" w:color="auto" w:fill="FFFFFF"/>
          </w:tcPr>
          <w:p>
            <w:pPr>
              <w:pStyle w:val="TableParagraph"/>
              <w:spacing w:before="33"/>
              <w:ind w:right="78"/>
              <w:jc w:val="right"/>
              <w:rPr>
                <w:sz w:val="18"/>
              </w:rPr>
            </w:pPr>
            <w:r>
              <w:rPr>
                <w:sz w:val="18"/>
              </w:rPr>
              <w:t>99.0</w:t>
            </w:r>
          </w:p>
        </w:tc>
        <w:tc>
          <w:tcPr>
            <w:tcW w:w="2055" w:type="dxa"/>
            <w:shd w:val="clear" w:color="auto" w:fill="FFFFFF"/>
          </w:tcPr>
          <w:p>
            <w:pPr>
              <w:pStyle w:val="TableParagraph"/>
              <w:spacing w:before="33"/>
              <w:ind w:right="77"/>
              <w:jc w:val="right"/>
              <w:rPr>
                <w:sz w:val="18"/>
              </w:rPr>
            </w:pPr>
            <w:r>
              <w:rPr>
                <w:sz w:val="18"/>
              </w:rPr>
              <w:t>97.7</w:t>
            </w:r>
          </w:p>
        </w:tc>
        <w:tc>
          <w:tcPr>
            <w:tcW w:w="2879" w:type="dxa"/>
            <w:shd w:val="clear" w:color="auto" w:fill="FFFFFF"/>
          </w:tcPr>
          <w:p>
            <w:pPr>
              <w:pStyle w:val="TableParagraph"/>
              <w:spacing w:before="33"/>
              <w:ind w:right="76"/>
              <w:jc w:val="right"/>
              <w:rPr>
                <w:sz w:val="18"/>
              </w:rPr>
            </w:pPr>
            <w:r>
              <w:rPr>
                <w:sz w:val="18"/>
              </w:rPr>
              <w:t>706</w:t>
            </w:r>
          </w:p>
        </w:tc>
      </w:tr>
      <w:tr>
        <w:trPr>
          <w:trHeight w:val="273" w:hRule="atLeast"/>
        </w:trPr>
        <w:tc>
          <w:tcPr>
            <w:tcW w:w="1929" w:type="dxa"/>
            <w:shd w:val="clear" w:color="auto" w:fill="FFFFFF"/>
          </w:tcPr>
          <w:p>
            <w:pPr>
              <w:pStyle w:val="TableParagraph"/>
              <w:spacing w:before="12"/>
              <w:ind w:left="90"/>
              <w:rPr>
                <w:sz w:val="18"/>
              </w:rPr>
            </w:pPr>
            <w:r>
              <w:rPr>
                <w:sz w:val="18"/>
              </w:rPr>
              <w:t>wealth index quintiles</w:t>
            </w:r>
          </w:p>
        </w:tc>
        <w:tc>
          <w:tcPr>
            <w:tcW w:w="2136" w:type="dxa"/>
            <w:shd w:val="clear" w:color="auto" w:fill="FFFFFF"/>
          </w:tcPr>
          <w:p>
            <w:pPr>
              <w:pStyle w:val="TableParagraph"/>
              <w:spacing w:before="12"/>
              <w:ind w:left="89"/>
              <w:rPr>
                <w:sz w:val="18"/>
              </w:rPr>
            </w:pPr>
            <w:r>
              <w:rPr>
                <w:sz w:val="18"/>
              </w:rPr>
              <w:t>Poorest</w:t>
            </w:r>
          </w:p>
        </w:tc>
        <w:tc>
          <w:tcPr>
            <w:tcW w:w="2160" w:type="dxa"/>
            <w:shd w:val="clear" w:color="auto" w:fill="FFFFFF"/>
          </w:tcPr>
          <w:p>
            <w:pPr>
              <w:pStyle w:val="TableParagraph"/>
              <w:spacing w:before="33"/>
              <w:ind w:right="78"/>
              <w:jc w:val="right"/>
              <w:rPr>
                <w:sz w:val="18"/>
              </w:rPr>
            </w:pPr>
            <w:r>
              <w:rPr>
                <w:sz w:val="18"/>
              </w:rPr>
              <w:t>90.1</w:t>
            </w:r>
          </w:p>
        </w:tc>
        <w:tc>
          <w:tcPr>
            <w:tcW w:w="2088" w:type="dxa"/>
            <w:shd w:val="clear" w:color="auto" w:fill="FFFFFF"/>
          </w:tcPr>
          <w:p>
            <w:pPr>
              <w:pStyle w:val="TableParagraph"/>
              <w:spacing w:before="33"/>
              <w:ind w:right="78"/>
              <w:jc w:val="right"/>
              <w:rPr>
                <w:sz w:val="18"/>
              </w:rPr>
            </w:pPr>
            <w:r>
              <w:rPr>
                <w:sz w:val="18"/>
              </w:rPr>
              <w:t>95.2</w:t>
            </w:r>
          </w:p>
        </w:tc>
        <w:tc>
          <w:tcPr>
            <w:tcW w:w="2055" w:type="dxa"/>
            <w:shd w:val="clear" w:color="auto" w:fill="FFFFFF"/>
          </w:tcPr>
          <w:p>
            <w:pPr>
              <w:pStyle w:val="TableParagraph"/>
              <w:spacing w:before="33"/>
              <w:ind w:right="77"/>
              <w:jc w:val="right"/>
              <w:rPr>
                <w:sz w:val="18"/>
              </w:rPr>
            </w:pPr>
            <w:r>
              <w:rPr>
                <w:sz w:val="18"/>
              </w:rPr>
              <w:t>85.7</w:t>
            </w:r>
          </w:p>
        </w:tc>
        <w:tc>
          <w:tcPr>
            <w:tcW w:w="2879" w:type="dxa"/>
            <w:shd w:val="clear" w:color="auto" w:fill="FFFFFF"/>
          </w:tcPr>
          <w:p>
            <w:pPr>
              <w:pStyle w:val="TableParagraph"/>
              <w:spacing w:before="33"/>
              <w:ind w:right="76"/>
              <w:jc w:val="right"/>
              <w:rPr>
                <w:sz w:val="18"/>
              </w:rPr>
            </w:pPr>
            <w:r>
              <w:rPr>
                <w:sz w:val="18"/>
              </w:rPr>
              <w:t>3734</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Second</w:t>
            </w:r>
          </w:p>
        </w:tc>
        <w:tc>
          <w:tcPr>
            <w:tcW w:w="2160" w:type="dxa"/>
            <w:shd w:val="clear" w:color="auto" w:fill="FFFFFF"/>
          </w:tcPr>
          <w:p>
            <w:pPr>
              <w:pStyle w:val="TableParagraph"/>
              <w:spacing w:before="33"/>
              <w:ind w:right="78"/>
              <w:jc w:val="right"/>
              <w:rPr>
                <w:sz w:val="18"/>
              </w:rPr>
            </w:pPr>
            <w:r>
              <w:rPr>
                <w:sz w:val="18"/>
              </w:rPr>
              <w:t>95.2</w:t>
            </w:r>
          </w:p>
        </w:tc>
        <w:tc>
          <w:tcPr>
            <w:tcW w:w="2088" w:type="dxa"/>
            <w:shd w:val="clear" w:color="auto" w:fill="FFFFFF"/>
          </w:tcPr>
          <w:p>
            <w:pPr>
              <w:pStyle w:val="TableParagraph"/>
              <w:spacing w:before="33"/>
              <w:ind w:right="78"/>
              <w:jc w:val="right"/>
              <w:rPr>
                <w:sz w:val="18"/>
              </w:rPr>
            </w:pPr>
            <w:r>
              <w:rPr>
                <w:sz w:val="18"/>
              </w:rPr>
              <w:t>99.2</w:t>
            </w:r>
          </w:p>
        </w:tc>
        <w:tc>
          <w:tcPr>
            <w:tcW w:w="2055" w:type="dxa"/>
            <w:shd w:val="clear" w:color="auto" w:fill="FFFFFF"/>
          </w:tcPr>
          <w:p>
            <w:pPr>
              <w:pStyle w:val="TableParagraph"/>
              <w:spacing w:before="33"/>
              <w:ind w:right="77"/>
              <w:jc w:val="right"/>
              <w:rPr>
                <w:sz w:val="18"/>
              </w:rPr>
            </w:pPr>
            <w:r>
              <w:rPr>
                <w:sz w:val="18"/>
              </w:rPr>
              <w:t>94.4</w:t>
            </w:r>
          </w:p>
        </w:tc>
        <w:tc>
          <w:tcPr>
            <w:tcW w:w="2879" w:type="dxa"/>
            <w:shd w:val="clear" w:color="auto" w:fill="FFFFFF"/>
          </w:tcPr>
          <w:p>
            <w:pPr>
              <w:pStyle w:val="TableParagraph"/>
              <w:spacing w:before="33"/>
              <w:ind w:right="76"/>
              <w:jc w:val="right"/>
              <w:rPr>
                <w:sz w:val="18"/>
              </w:rPr>
            </w:pPr>
            <w:r>
              <w:rPr>
                <w:sz w:val="18"/>
              </w:rPr>
              <w:t>3733</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Middle</w:t>
            </w:r>
          </w:p>
        </w:tc>
        <w:tc>
          <w:tcPr>
            <w:tcW w:w="2160" w:type="dxa"/>
            <w:shd w:val="clear" w:color="auto" w:fill="FFFFFF"/>
          </w:tcPr>
          <w:p>
            <w:pPr>
              <w:pStyle w:val="TableParagraph"/>
              <w:spacing w:before="33"/>
              <w:ind w:right="78"/>
              <w:jc w:val="right"/>
              <w:rPr>
                <w:sz w:val="18"/>
              </w:rPr>
            </w:pPr>
            <w:r>
              <w:rPr>
                <w:sz w:val="18"/>
              </w:rPr>
              <w:t>98.3</w:t>
            </w:r>
          </w:p>
        </w:tc>
        <w:tc>
          <w:tcPr>
            <w:tcW w:w="2088" w:type="dxa"/>
            <w:shd w:val="clear" w:color="auto" w:fill="FFFFFF"/>
          </w:tcPr>
          <w:p>
            <w:pPr>
              <w:pStyle w:val="TableParagraph"/>
              <w:spacing w:before="33"/>
              <w:ind w:right="78"/>
              <w:jc w:val="right"/>
              <w:rPr>
                <w:sz w:val="18"/>
              </w:rPr>
            </w:pPr>
            <w:r>
              <w:rPr>
                <w:sz w:val="18"/>
              </w:rPr>
              <w:t>99.4</w:t>
            </w:r>
          </w:p>
        </w:tc>
        <w:tc>
          <w:tcPr>
            <w:tcW w:w="2055" w:type="dxa"/>
            <w:shd w:val="clear" w:color="auto" w:fill="FFFFFF"/>
          </w:tcPr>
          <w:p>
            <w:pPr>
              <w:pStyle w:val="TableParagraph"/>
              <w:spacing w:before="33"/>
              <w:ind w:right="77"/>
              <w:jc w:val="right"/>
              <w:rPr>
                <w:sz w:val="18"/>
              </w:rPr>
            </w:pPr>
            <w:r>
              <w:rPr>
                <w:sz w:val="18"/>
              </w:rPr>
              <w:t>97.8</w:t>
            </w:r>
          </w:p>
        </w:tc>
        <w:tc>
          <w:tcPr>
            <w:tcW w:w="2879" w:type="dxa"/>
            <w:shd w:val="clear" w:color="auto" w:fill="FFFFFF"/>
          </w:tcPr>
          <w:p>
            <w:pPr>
              <w:pStyle w:val="TableParagraph"/>
              <w:spacing w:before="33"/>
              <w:ind w:right="76"/>
              <w:jc w:val="right"/>
              <w:rPr>
                <w:sz w:val="18"/>
              </w:rPr>
            </w:pPr>
            <w:r>
              <w:rPr>
                <w:sz w:val="18"/>
              </w:rPr>
              <w:t>3734</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Fourth</w:t>
            </w:r>
          </w:p>
        </w:tc>
        <w:tc>
          <w:tcPr>
            <w:tcW w:w="2160" w:type="dxa"/>
            <w:shd w:val="clear" w:color="auto" w:fill="FFFFFF"/>
          </w:tcPr>
          <w:p>
            <w:pPr>
              <w:pStyle w:val="TableParagraph"/>
              <w:spacing w:before="33"/>
              <w:ind w:right="78"/>
              <w:jc w:val="right"/>
              <w:rPr>
                <w:sz w:val="18"/>
              </w:rPr>
            </w:pPr>
            <w:r>
              <w:rPr>
                <w:sz w:val="18"/>
              </w:rPr>
              <w:t>99.0</w:t>
            </w:r>
          </w:p>
        </w:tc>
        <w:tc>
          <w:tcPr>
            <w:tcW w:w="2088" w:type="dxa"/>
            <w:shd w:val="clear" w:color="auto" w:fill="FFFFFF"/>
          </w:tcPr>
          <w:p>
            <w:pPr>
              <w:pStyle w:val="TableParagraph"/>
              <w:spacing w:before="33"/>
              <w:ind w:right="78"/>
              <w:jc w:val="right"/>
              <w:rPr>
                <w:sz w:val="18"/>
              </w:rPr>
            </w:pPr>
            <w:r>
              <w:rPr>
                <w:sz w:val="18"/>
              </w:rPr>
              <w:t>99.9</w:t>
            </w:r>
          </w:p>
        </w:tc>
        <w:tc>
          <w:tcPr>
            <w:tcW w:w="2055" w:type="dxa"/>
            <w:shd w:val="clear" w:color="auto" w:fill="FFFFFF"/>
          </w:tcPr>
          <w:p>
            <w:pPr>
              <w:pStyle w:val="TableParagraph"/>
              <w:spacing w:before="33"/>
              <w:ind w:right="77"/>
              <w:jc w:val="right"/>
              <w:rPr>
                <w:sz w:val="18"/>
              </w:rPr>
            </w:pPr>
            <w:r>
              <w:rPr>
                <w:sz w:val="18"/>
              </w:rPr>
              <w:t>99.0</w:t>
            </w:r>
          </w:p>
        </w:tc>
        <w:tc>
          <w:tcPr>
            <w:tcW w:w="2879" w:type="dxa"/>
            <w:shd w:val="clear" w:color="auto" w:fill="FFFFFF"/>
          </w:tcPr>
          <w:p>
            <w:pPr>
              <w:pStyle w:val="TableParagraph"/>
              <w:spacing w:before="33"/>
              <w:ind w:right="76"/>
              <w:jc w:val="right"/>
              <w:rPr>
                <w:sz w:val="18"/>
              </w:rPr>
            </w:pPr>
            <w:r>
              <w:rPr>
                <w:sz w:val="18"/>
              </w:rPr>
              <w:t>3738</w:t>
            </w:r>
          </w:p>
        </w:tc>
      </w:tr>
      <w:tr>
        <w:trPr>
          <w:trHeight w:val="273" w:hRule="atLeast"/>
        </w:trPr>
        <w:tc>
          <w:tcPr>
            <w:tcW w:w="1929" w:type="dxa"/>
            <w:shd w:val="clear" w:color="auto" w:fill="FFFFFF"/>
          </w:tcPr>
          <w:p>
            <w:pPr>
              <w:pStyle w:val="TableParagraph"/>
              <w:rPr>
                <w:rFonts w:ascii="Times New Roman"/>
                <w:sz w:val="18"/>
              </w:rPr>
            </w:pPr>
          </w:p>
        </w:tc>
        <w:tc>
          <w:tcPr>
            <w:tcW w:w="2136" w:type="dxa"/>
            <w:shd w:val="clear" w:color="auto" w:fill="FFFFFF"/>
          </w:tcPr>
          <w:p>
            <w:pPr>
              <w:pStyle w:val="TableParagraph"/>
              <w:spacing w:before="12"/>
              <w:ind w:left="90"/>
              <w:rPr>
                <w:sz w:val="18"/>
              </w:rPr>
            </w:pPr>
            <w:r>
              <w:rPr>
                <w:sz w:val="18"/>
              </w:rPr>
              <w:t>Richest</w:t>
            </w:r>
          </w:p>
        </w:tc>
        <w:tc>
          <w:tcPr>
            <w:tcW w:w="2160" w:type="dxa"/>
            <w:shd w:val="clear" w:color="auto" w:fill="FFFFFF"/>
          </w:tcPr>
          <w:p>
            <w:pPr>
              <w:pStyle w:val="TableParagraph"/>
              <w:spacing w:before="33"/>
              <w:ind w:right="78"/>
              <w:jc w:val="right"/>
              <w:rPr>
                <w:sz w:val="18"/>
              </w:rPr>
            </w:pPr>
            <w:r>
              <w:rPr>
                <w:sz w:val="18"/>
              </w:rPr>
              <w:t>99.5</w:t>
            </w:r>
          </w:p>
        </w:tc>
        <w:tc>
          <w:tcPr>
            <w:tcW w:w="2088" w:type="dxa"/>
            <w:shd w:val="clear" w:color="auto" w:fill="FFFFFF"/>
          </w:tcPr>
          <w:p>
            <w:pPr>
              <w:pStyle w:val="TableParagraph"/>
              <w:spacing w:before="33"/>
              <w:ind w:right="78"/>
              <w:jc w:val="right"/>
              <w:rPr>
                <w:sz w:val="18"/>
              </w:rPr>
            </w:pPr>
            <w:r>
              <w:rPr>
                <w:sz w:val="18"/>
              </w:rPr>
              <w:t>99.6</w:t>
            </w:r>
          </w:p>
        </w:tc>
        <w:tc>
          <w:tcPr>
            <w:tcW w:w="2055" w:type="dxa"/>
            <w:shd w:val="clear" w:color="auto" w:fill="FFFFFF"/>
          </w:tcPr>
          <w:p>
            <w:pPr>
              <w:pStyle w:val="TableParagraph"/>
              <w:spacing w:before="33"/>
              <w:ind w:right="77"/>
              <w:jc w:val="right"/>
              <w:rPr>
                <w:sz w:val="18"/>
              </w:rPr>
            </w:pPr>
            <w:r>
              <w:rPr>
                <w:sz w:val="18"/>
              </w:rPr>
              <w:t>99.0</w:t>
            </w:r>
          </w:p>
        </w:tc>
        <w:tc>
          <w:tcPr>
            <w:tcW w:w="2879" w:type="dxa"/>
            <w:shd w:val="clear" w:color="auto" w:fill="FFFFFF"/>
          </w:tcPr>
          <w:p>
            <w:pPr>
              <w:pStyle w:val="TableParagraph"/>
              <w:spacing w:before="33"/>
              <w:ind w:right="76"/>
              <w:jc w:val="right"/>
              <w:rPr>
                <w:sz w:val="18"/>
              </w:rPr>
            </w:pPr>
            <w:r>
              <w:rPr>
                <w:sz w:val="18"/>
              </w:rPr>
              <w:t>3730</w:t>
            </w:r>
          </w:p>
        </w:tc>
      </w:tr>
      <w:tr>
        <w:trPr>
          <w:trHeight w:val="273" w:hRule="atLeast"/>
        </w:trPr>
        <w:tc>
          <w:tcPr>
            <w:tcW w:w="4065" w:type="dxa"/>
            <w:gridSpan w:val="2"/>
            <w:shd w:val="clear" w:color="auto" w:fill="FFFFFF"/>
          </w:tcPr>
          <w:p>
            <w:pPr>
              <w:pStyle w:val="TableParagraph"/>
              <w:spacing w:before="12"/>
              <w:ind w:left="90"/>
              <w:rPr>
                <w:sz w:val="18"/>
              </w:rPr>
            </w:pPr>
            <w:r>
              <w:rPr>
                <w:sz w:val="18"/>
              </w:rPr>
              <w:t>Total</w:t>
            </w:r>
          </w:p>
        </w:tc>
        <w:tc>
          <w:tcPr>
            <w:tcW w:w="2160" w:type="dxa"/>
            <w:shd w:val="clear" w:color="auto" w:fill="FFFFFF"/>
          </w:tcPr>
          <w:p>
            <w:pPr>
              <w:pStyle w:val="TableParagraph"/>
              <w:spacing w:before="33"/>
              <w:ind w:right="78"/>
              <w:jc w:val="right"/>
              <w:rPr>
                <w:sz w:val="18"/>
              </w:rPr>
            </w:pPr>
            <w:r>
              <w:rPr>
                <w:sz w:val="18"/>
              </w:rPr>
              <w:t>96.4</w:t>
            </w:r>
          </w:p>
        </w:tc>
        <w:tc>
          <w:tcPr>
            <w:tcW w:w="2088" w:type="dxa"/>
            <w:shd w:val="clear" w:color="auto" w:fill="FFFFFF"/>
          </w:tcPr>
          <w:p>
            <w:pPr>
              <w:pStyle w:val="TableParagraph"/>
              <w:spacing w:before="33"/>
              <w:ind w:right="78"/>
              <w:jc w:val="right"/>
              <w:rPr>
                <w:sz w:val="18"/>
              </w:rPr>
            </w:pPr>
            <w:r>
              <w:rPr>
                <w:sz w:val="18"/>
              </w:rPr>
              <w:t>98.7</w:t>
            </w:r>
          </w:p>
        </w:tc>
        <w:tc>
          <w:tcPr>
            <w:tcW w:w="2055" w:type="dxa"/>
            <w:shd w:val="clear" w:color="auto" w:fill="FFFFFF"/>
          </w:tcPr>
          <w:p>
            <w:pPr>
              <w:pStyle w:val="TableParagraph"/>
              <w:spacing w:before="33"/>
              <w:ind w:right="77"/>
              <w:jc w:val="right"/>
              <w:rPr>
                <w:sz w:val="18"/>
              </w:rPr>
            </w:pPr>
            <w:r>
              <w:rPr>
                <w:sz w:val="18"/>
              </w:rPr>
              <w:t>95.2</w:t>
            </w:r>
          </w:p>
        </w:tc>
        <w:tc>
          <w:tcPr>
            <w:tcW w:w="2879" w:type="dxa"/>
            <w:shd w:val="clear" w:color="auto" w:fill="FFFFFF"/>
          </w:tcPr>
          <w:p>
            <w:pPr>
              <w:pStyle w:val="TableParagraph"/>
              <w:spacing w:before="33"/>
              <w:ind w:right="76"/>
              <w:jc w:val="right"/>
              <w:rPr>
                <w:sz w:val="18"/>
              </w:rPr>
            </w:pPr>
            <w:r>
              <w:rPr>
                <w:sz w:val="18"/>
              </w:rPr>
              <w:t>18669</w:t>
            </w:r>
          </w:p>
        </w:tc>
      </w:tr>
    </w:tbl>
    <w:p>
      <w:pPr>
        <w:spacing w:before="111"/>
        <w:ind w:left="140" w:right="0" w:firstLine="0"/>
        <w:jc w:val="left"/>
        <w:rPr>
          <w:sz w:val="18"/>
        </w:rPr>
      </w:pPr>
      <w:r>
        <w:rPr>
          <w:sz w:val="18"/>
        </w:rPr>
        <w:t>*MICS indicator 11; MDG indicator 30</w:t>
      </w:r>
    </w:p>
    <w:p>
      <w:pPr>
        <w:spacing w:before="9"/>
        <w:ind w:left="140" w:right="0" w:firstLine="0"/>
        <w:jc w:val="left"/>
        <w:rPr>
          <w:sz w:val="18"/>
        </w:rPr>
      </w:pPr>
      <w:r>
        <w:rPr>
          <w:sz w:val="18"/>
        </w:rPr>
        <w:t>** MICS indicator 12; MDG indicator 31</w:t>
      </w:r>
    </w:p>
    <w:p>
      <w:pPr>
        <w:spacing w:line="240" w:lineRule="auto" w:before="7"/>
        <w:rPr>
          <w:sz w:val="21"/>
        </w:rPr>
      </w:pPr>
    </w:p>
    <w:p>
      <w:pPr>
        <w:spacing w:before="0"/>
        <w:ind w:left="140" w:right="0" w:firstLine="0"/>
        <w:jc w:val="left"/>
        <w:rPr>
          <w:sz w:val="18"/>
        </w:rPr>
      </w:pPr>
      <w:r>
        <w:rPr>
          <w:sz w:val="18"/>
        </w:rPr>
        <w:t>^ Rainwater is considered to be an improved source of drinking water</w:t>
      </w:r>
    </w:p>
    <w:p>
      <w:pPr>
        <w:spacing w:after="0"/>
        <w:jc w:val="lef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77056" filled="true" fillcolor="#d4e9f9" stroked="false">
            <v:fill type="solid"/>
            <w10:wrap type="none"/>
          </v:rect>
        </w:pict>
      </w:r>
      <w:r>
        <w:rPr/>
        <w:pict>
          <v:rect style="position:absolute;margin-left:.0pt;margin-top:.000023pt;width:791.999948pt;height:.607008pt;mso-position-horizontal-relative:page;mso-position-vertical-relative:page;z-index:16119808" filled="true" fillcolor="#d4e9f9" stroked="false">
            <v:fill type="solid"/>
            <w10:wrap type="none"/>
          </v:rect>
        </w:pict>
      </w:r>
      <w:r>
        <w:rPr/>
        <w:pict>
          <v:shape style="position:absolute;margin-left:34.386360pt;margin-top:314.25pt;width:13.2pt;height:298.75pt;mso-position-horizontal-relative:page;mso-position-vertical-relative:page;z-index:16120320"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151</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3"/>
      </w:pPr>
      <w:bookmarkStart w:name="_TOC_250007" w:id="23"/>
      <w:r>
        <w:rPr>
          <w:spacing w:val="-19"/>
          <w:w w:val="101"/>
        </w:rPr>
        <w:t>T</w:t>
      </w:r>
      <w:r>
        <w:rPr>
          <w:smallCaps/>
          <w:w w:val="118"/>
        </w:rPr>
        <w:t>able</w:t>
      </w:r>
      <w:r>
        <w:rPr>
          <w:b w:val="0"/>
          <w:smallCaps w:val="0"/>
        </w:rPr>
        <w:t> </w:t>
      </w:r>
      <w:r>
        <w:rPr>
          <w:smallCaps w:val="0"/>
          <w:w w:val="117"/>
        </w:rPr>
        <w:t>EN</w:t>
      </w:r>
      <w:r>
        <w:rPr>
          <w:smallCaps w:val="0"/>
          <w:w w:val="112"/>
        </w:rPr>
        <w:t>.7B^:</w:t>
      </w:r>
      <w:r>
        <w:rPr>
          <w:b w:val="0"/>
          <w:smallCaps w:val="0"/>
        </w:rPr>
        <w:t> </w:t>
      </w:r>
      <w:r>
        <w:rPr>
          <w:smallCaps w:val="0"/>
          <w:w w:val="133"/>
        </w:rPr>
        <w:t>Use</w:t>
      </w:r>
      <w:r>
        <w:rPr>
          <w:b w:val="0"/>
          <w:smallCaps w:val="0"/>
        </w:rPr>
        <w:t> </w:t>
      </w:r>
      <w:r>
        <w:rPr>
          <w:smallCaps w:val="0"/>
          <w:w w:val="158"/>
        </w:rPr>
        <w:t>of</w:t>
      </w:r>
      <w:r>
        <w:rPr>
          <w:b w:val="0"/>
          <w:smallCaps w:val="0"/>
        </w:rPr>
        <w:t> </w:t>
      </w:r>
      <w:r>
        <w:rPr>
          <w:smallCaps/>
          <w:w w:val="114"/>
        </w:rPr>
        <w:t>imp</w:t>
      </w:r>
      <w:r>
        <w:rPr>
          <w:smallCaps/>
          <w:spacing w:val="-4"/>
          <w:w w:val="114"/>
        </w:rPr>
        <w:t>r</w:t>
      </w:r>
      <w:r>
        <w:rPr>
          <w:smallCaps/>
          <w:spacing w:val="-9"/>
          <w:w w:val="114"/>
        </w:rPr>
        <w:t>o</w:t>
      </w:r>
      <w:r>
        <w:rPr>
          <w:smallCaps w:val="0"/>
          <w:spacing w:val="2"/>
          <w:w w:val="129"/>
        </w:rPr>
        <w:t>v</w:t>
      </w:r>
      <w:r>
        <w:rPr>
          <w:smallCaps/>
          <w:w w:val="121"/>
        </w:rPr>
        <w:t>ed</w:t>
      </w:r>
      <w:r>
        <w:rPr>
          <w:b w:val="0"/>
          <w:smallCaps w:val="0"/>
        </w:rPr>
        <w:t> </w:t>
      </w:r>
      <w:r>
        <w:rPr>
          <w:smallCaps/>
          <w:spacing w:val="-14"/>
          <w:w w:val="119"/>
        </w:rPr>
        <w:t>w</w:t>
      </w:r>
      <w:r>
        <w:rPr>
          <w:smallCaps/>
          <w:w w:val="113"/>
        </w:rPr>
        <w:t>a</w:t>
      </w:r>
      <w:r>
        <w:rPr>
          <w:smallCaps/>
          <w:spacing w:val="1"/>
          <w:w w:val="113"/>
        </w:rPr>
        <w:t>t</w:t>
      </w:r>
      <w:r>
        <w:rPr>
          <w:smallCaps/>
          <w:w w:val="119"/>
        </w:rPr>
        <w:t>er</w:t>
      </w:r>
      <w:r>
        <w:rPr>
          <w:b w:val="0"/>
          <w:smallCaps w:val="0"/>
        </w:rPr>
        <w:t> </w:t>
      </w:r>
      <w:r>
        <w:rPr>
          <w:smallCaps/>
          <w:w w:val="121"/>
        </w:rPr>
        <w:t>sou</w:t>
      </w:r>
      <w:r>
        <w:rPr>
          <w:smallCaps/>
          <w:spacing w:val="-4"/>
          <w:w w:val="121"/>
        </w:rPr>
        <w:t>r</w:t>
      </w:r>
      <w:r>
        <w:rPr>
          <w:smallCaps/>
          <w:w w:val="125"/>
        </w:rPr>
        <w:t>ces</w:t>
      </w:r>
      <w:r>
        <w:rPr>
          <w:b w:val="0"/>
          <w:smallCaps w:val="0"/>
        </w:rPr>
        <w:t> </w:t>
      </w:r>
      <w:r>
        <w:rPr>
          <w:smallCaps/>
          <w:w w:val="123"/>
        </w:rPr>
        <w:t>and</w:t>
      </w:r>
      <w:r>
        <w:rPr>
          <w:b w:val="0"/>
          <w:smallCaps w:val="0"/>
        </w:rPr>
        <w:t> </w:t>
      </w:r>
      <w:r>
        <w:rPr>
          <w:smallCaps/>
          <w:w w:val="114"/>
        </w:rPr>
        <w:t>imp</w:t>
      </w:r>
      <w:r>
        <w:rPr>
          <w:smallCaps/>
          <w:spacing w:val="-4"/>
          <w:w w:val="114"/>
        </w:rPr>
        <w:t>r</w:t>
      </w:r>
      <w:r>
        <w:rPr>
          <w:smallCaps/>
          <w:spacing w:val="-9"/>
          <w:w w:val="114"/>
        </w:rPr>
        <w:t>o</w:t>
      </w:r>
      <w:r>
        <w:rPr>
          <w:smallCaps w:val="0"/>
          <w:spacing w:val="2"/>
          <w:w w:val="129"/>
        </w:rPr>
        <w:t>v</w:t>
      </w:r>
      <w:r>
        <w:rPr>
          <w:smallCaps/>
          <w:w w:val="121"/>
        </w:rPr>
        <w:t>ed</w:t>
      </w:r>
      <w:r>
        <w:rPr>
          <w:b w:val="0"/>
          <w:smallCaps w:val="0"/>
        </w:rPr>
        <w:t> </w:t>
      </w:r>
      <w:r>
        <w:rPr>
          <w:smallCaps/>
          <w:w w:val="119"/>
        </w:rPr>
        <w:t>sani</w:t>
      </w:r>
      <w:r>
        <w:rPr>
          <w:smallCaps/>
          <w:spacing w:val="-15"/>
          <w:w w:val="119"/>
        </w:rPr>
        <w:t>t</w:t>
      </w:r>
      <w:bookmarkEnd w:id="23"/>
      <w:r>
        <w:rPr>
          <w:smallCaps/>
          <w:w w:val="114"/>
        </w:rPr>
        <w:t>ation</w:t>
      </w:r>
    </w:p>
    <w:p>
      <w:pPr>
        <w:spacing w:before="1"/>
        <w:ind w:left="206" w:right="0" w:firstLine="0"/>
        <w:jc w:val="left"/>
        <w:rPr>
          <w:sz w:val="20"/>
        </w:rPr>
      </w:pPr>
      <w:r>
        <w:rPr>
          <w:sz w:val="20"/>
        </w:rPr>
        <w:t>Percentage of household population using both improved drinking water sources and sanitary means of excreta disposal, Trinidad and Tobago, 2006</w:t>
      </w:r>
    </w:p>
    <w:p>
      <w:pPr>
        <w:spacing w:line="240" w:lineRule="auto" w:before="8" w:after="0"/>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9"/>
        <w:gridCol w:w="2146"/>
        <w:gridCol w:w="2160"/>
        <w:gridCol w:w="2110"/>
        <w:gridCol w:w="3000"/>
        <w:gridCol w:w="1898"/>
      </w:tblGrid>
      <w:tr>
        <w:trPr>
          <w:trHeight w:val="1620" w:hRule="atLeast"/>
        </w:trPr>
        <w:tc>
          <w:tcPr>
            <w:tcW w:w="4075" w:type="dxa"/>
            <w:gridSpan w:val="2"/>
            <w:shd w:val="clear" w:color="auto" w:fill="0060AE"/>
          </w:tcPr>
          <w:p>
            <w:pPr>
              <w:pStyle w:val="TableParagraph"/>
              <w:rPr>
                <w:rFonts w:ascii="Times New Roman"/>
                <w:sz w:val="18"/>
              </w:rPr>
            </w:pPr>
          </w:p>
        </w:tc>
        <w:tc>
          <w:tcPr>
            <w:tcW w:w="2160" w:type="dxa"/>
            <w:shd w:val="clear" w:color="auto" w:fill="0060AE"/>
          </w:tcPr>
          <w:p>
            <w:pPr>
              <w:pStyle w:val="TableParagraph"/>
              <w:rPr>
                <w:sz w:val="20"/>
              </w:rPr>
            </w:pPr>
          </w:p>
          <w:p>
            <w:pPr>
              <w:pStyle w:val="TableParagraph"/>
              <w:rPr>
                <w:sz w:val="20"/>
              </w:rPr>
            </w:pPr>
          </w:p>
          <w:p>
            <w:pPr>
              <w:pStyle w:val="TableParagraph"/>
              <w:spacing w:before="7"/>
              <w:rPr>
                <w:sz w:val="22"/>
              </w:rPr>
            </w:pPr>
          </w:p>
          <w:p>
            <w:pPr>
              <w:pStyle w:val="TableParagraph"/>
              <w:spacing w:line="249" w:lineRule="auto"/>
              <w:ind w:left="126" w:right="115"/>
              <w:jc w:val="center"/>
              <w:rPr>
                <w:sz w:val="18"/>
              </w:rPr>
            </w:pPr>
            <w:r>
              <w:rPr>
                <w:color w:val="FFFFFF"/>
                <w:sz w:val="18"/>
              </w:rPr>
              <w:t>Percentage of household population using improved sources of drinking water *</w:t>
            </w:r>
          </w:p>
        </w:tc>
        <w:tc>
          <w:tcPr>
            <w:tcW w:w="2110" w:type="dxa"/>
            <w:shd w:val="clear" w:color="auto" w:fill="0060AE"/>
          </w:tcPr>
          <w:p>
            <w:pPr>
              <w:pStyle w:val="TableParagraph"/>
              <w:rPr>
                <w:sz w:val="20"/>
              </w:rPr>
            </w:pPr>
          </w:p>
          <w:p>
            <w:pPr>
              <w:pStyle w:val="TableParagraph"/>
              <w:rPr>
                <w:sz w:val="20"/>
              </w:rPr>
            </w:pPr>
          </w:p>
          <w:p>
            <w:pPr>
              <w:pStyle w:val="TableParagraph"/>
              <w:spacing w:before="7"/>
              <w:rPr>
                <w:sz w:val="22"/>
              </w:rPr>
            </w:pPr>
          </w:p>
          <w:p>
            <w:pPr>
              <w:pStyle w:val="TableParagraph"/>
              <w:spacing w:line="249" w:lineRule="auto"/>
              <w:ind w:left="101" w:right="90"/>
              <w:jc w:val="center"/>
              <w:rPr>
                <w:sz w:val="18"/>
              </w:rPr>
            </w:pPr>
            <w:r>
              <w:rPr>
                <w:color w:val="FFFFFF"/>
                <w:sz w:val="18"/>
              </w:rPr>
              <w:t>Percentage of household population using sanitary means of excreta disposal **</w:t>
            </w:r>
          </w:p>
        </w:tc>
        <w:tc>
          <w:tcPr>
            <w:tcW w:w="3000" w:type="dxa"/>
            <w:shd w:val="clear" w:color="auto" w:fill="0060AE"/>
          </w:tcPr>
          <w:p>
            <w:pPr>
              <w:pStyle w:val="TableParagraph"/>
              <w:rPr>
                <w:sz w:val="20"/>
              </w:rPr>
            </w:pPr>
          </w:p>
          <w:p>
            <w:pPr>
              <w:pStyle w:val="TableParagraph"/>
              <w:rPr>
                <w:sz w:val="20"/>
              </w:rPr>
            </w:pPr>
          </w:p>
          <w:p>
            <w:pPr>
              <w:pStyle w:val="TableParagraph"/>
              <w:spacing w:before="7"/>
              <w:rPr>
                <w:sz w:val="22"/>
              </w:rPr>
            </w:pPr>
          </w:p>
          <w:p>
            <w:pPr>
              <w:pStyle w:val="TableParagraph"/>
              <w:spacing w:line="249" w:lineRule="auto"/>
              <w:ind w:left="106" w:right="96"/>
              <w:jc w:val="center"/>
              <w:rPr>
                <w:sz w:val="18"/>
              </w:rPr>
            </w:pPr>
            <w:r>
              <w:rPr>
                <w:color w:val="FFFFFF"/>
                <w:sz w:val="18"/>
              </w:rPr>
              <w:t>Percentage of household population using improved</w:t>
            </w:r>
            <w:r>
              <w:rPr>
                <w:color w:val="FFFFFF"/>
                <w:spacing w:val="-22"/>
                <w:sz w:val="18"/>
              </w:rPr>
              <w:t> </w:t>
            </w:r>
            <w:r>
              <w:rPr>
                <w:color w:val="FFFFFF"/>
                <w:sz w:val="18"/>
              </w:rPr>
              <w:t>sources of drinking water and using sanitary means of excreta</w:t>
            </w:r>
            <w:r>
              <w:rPr>
                <w:color w:val="FFFFFF"/>
                <w:spacing w:val="-17"/>
                <w:sz w:val="18"/>
              </w:rPr>
              <w:t> </w:t>
            </w:r>
            <w:r>
              <w:rPr>
                <w:color w:val="FFFFFF"/>
                <w:sz w:val="18"/>
              </w:rPr>
              <w:t>disposal</w:t>
            </w:r>
          </w:p>
        </w:tc>
        <w:tc>
          <w:tcPr>
            <w:tcW w:w="1898"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spacing w:line="249" w:lineRule="auto"/>
              <w:ind w:left="571" w:hanging="482"/>
              <w:rPr>
                <w:sz w:val="18"/>
              </w:rPr>
            </w:pPr>
            <w:r>
              <w:rPr>
                <w:color w:val="FFFFFF"/>
                <w:sz w:val="18"/>
              </w:rPr>
              <w:t>Number of household members</w:t>
            </w:r>
          </w:p>
        </w:tc>
      </w:tr>
      <w:tr>
        <w:trPr>
          <w:trHeight w:val="512" w:hRule="atLeast"/>
        </w:trPr>
        <w:tc>
          <w:tcPr>
            <w:tcW w:w="1929" w:type="dxa"/>
            <w:shd w:val="clear" w:color="auto" w:fill="FFFFFF"/>
          </w:tcPr>
          <w:p>
            <w:pPr>
              <w:pStyle w:val="TableParagraph"/>
              <w:spacing w:line="249" w:lineRule="auto" w:before="44"/>
              <w:ind w:left="90" w:right="523"/>
              <w:rPr>
                <w:sz w:val="18"/>
              </w:rPr>
            </w:pPr>
            <w:r>
              <w:rPr>
                <w:sz w:val="18"/>
              </w:rPr>
              <w:t>Regional Health Authority</w:t>
            </w:r>
          </w:p>
        </w:tc>
        <w:tc>
          <w:tcPr>
            <w:tcW w:w="2146" w:type="dxa"/>
            <w:shd w:val="clear" w:color="auto" w:fill="FFFFFF"/>
          </w:tcPr>
          <w:p>
            <w:pPr>
              <w:pStyle w:val="TableParagraph"/>
              <w:spacing w:before="44"/>
              <w:ind w:left="90"/>
              <w:rPr>
                <w:sz w:val="18"/>
              </w:rPr>
            </w:pPr>
            <w:r>
              <w:rPr>
                <w:sz w:val="18"/>
              </w:rPr>
              <w:t>North West</w:t>
            </w:r>
          </w:p>
        </w:tc>
        <w:tc>
          <w:tcPr>
            <w:tcW w:w="2160" w:type="dxa"/>
            <w:shd w:val="clear" w:color="auto" w:fill="FFFFFF"/>
          </w:tcPr>
          <w:p>
            <w:pPr>
              <w:pStyle w:val="TableParagraph"/>
              <w:spacing w:before="152"/>
              <w:ind w:right="78"/>
              <w:jc w:val="right"/>
              <w:rPr>
                <w:sz w:val="18"/>
              </w:rPr>
            </w:pPr>
            <w:r>
              <w:rPr>
                <w:sz w:val="18"/>
              </w:rPr>
              <w:t>92.9</w:t>
            </w:r>
          </w:p>
        </w:tc>
        <w:tc>
          <w:tcPr>
            <w:tcW w:w="2110" w:type="dxa"/>
            <w:shd w:val="clear" w:color="auto" w:fill="FFFFFF"/>
          </w:tcPr>
          <w:p>
            <w:pPr>
              <w:pStyle w:val="TableParagraph"/>
              <w:spacing w:before="152"/>
              <w:ind w:right="79"/>
              <w:jc w:val="right"/>
              <w:rPr>
                <w:sz w:val="18"/>
              </w:rPr>
            </w:pPr>
            <w:r>
              <w:rPr>
                <w:sz w:val="18"/>
              </w:rPr>
              <w:t>98.2</w:t>
            </w:r>
          </w:p>
        </w:tc>
        <w:tc>
          <w:tcPr>
            <w:tcW w:w="3000" w:type="dxa"/>
            <w:shd w:val="clear" w:color="auto" w:fill="FFFFFF"/>
          </w:tcPr>
          <w:p>
            <w:pPr>
              <w:pStyle w:val="TableParagraph"/>
              <w:spacing w:before="152"/>
              <w:ind w:right="79"/>
              <w:jc w:val="right"/>
              <w:rPr>
                <w:sz w:val="18"/>
              </w:rPr>
            </w:pPr>
            <w:r>
              <w:rPr>
                <w:sz w:val="18"/>
              </w:rPr>
              <w:t>91.7</w:t>
            </w:r>
          </w:p>
        </w:tc>
        <w:tc>
          <w:tcPr>
            <w:tcW w:w="1898" w:type="dxa"/>
            <w:shd w:val="clear" w:color="auto" w:fill="FFFFFF"/>
          </w:tcPr>
          <w:p>
            <w:pPr>
              <w:pStyle w:val="TableParagraph"/>
              <w:spacing w:before="152"/>
              <w:ind w:right="78"/>
              <w:jc w:val="right"/>
              <w:rPr>
                <w:sz w:val="18"/>
              </w:rPr>
            </w:pPr>
            <w:r>
              <w:rPr>
                <w:sz w:val="18"/>
              </w:rPr>
              <w:t>4541</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East</w:t>
            </w:r>
          </w:p>
        </w:tc>
        <w:tc>
          <w:tcPr>
            <w:tcW w:w="2160" w:type="dxa"/>
            <w:shd w:val="clear" w:color="auto" w:fill="FFFFFF"/>
          </w:tcPr>
          <w:p>
            <w:pPr>
              <w:pStyle w:val="TableParagraph"/>
              <w:spacing w:before="44"/>
              <w:ind w:right="78"/>
              <w:jc w:val="right"/>
              <w:rPr>
                <w:sz w:val="18"/>
              </w:rPr>
            </w:pPr>
            <w:r>
              <w:rPr>
                <w:sz w:val="18"/>
              </w:rPr>
              <w:t>76.7</w:t>
            </w:r>
          </w:p>
        </w:tc>
        <w:tc>
          <w:tcPr>
            <w:tcW w:w="2110" w:type="dxa"/>
            <w:shd w:val="clear" w:color="auto" w:fill="FFFFFF"/>
          </w:tcPr>
          <w:p>
            <w:pPr>
              <w:pStyle w:val="TableParagraph"/>
              <w:spacing w:before="44"/>
              <w:ind w:right="79"/>
              <w:jc w:val="right"/>
              <w:rPr>
                <w:sz w:val="18"/>
              </w:rPr>
            </w:pPr>
            <w:r>
              <w:rPr>
                <w:sz w:val="18"/>
              </w:rPr>
              <w:t>99.7</w:t>
            </w:r>
          </w:p>
        </w:tc>
        <w:tc>
          <w:tcPr>
            <w:tcW w:w="3000" w:type="dxa"/>
            <w:shd w:val="clear" w:color="auto" w:fill="FFFFFF"/>
          </w:tcPr>
          <w:p>
            <w:pPr>
              <w:pStyle w:val="TableParagraph"/>
              <w:spacing w:before="44"/>
              <w:ind w:right="79"/>
              <w:jc w:val="right"/>
              <w:rPr>
                <w:sz w:val="18"/>
              </w:rPr>
            </w:pPr>
            <w:r>
              <w:rPr>
                <w:sz w:val="18"/>
              </w:rPr>
              <w:t>76.5</w:t>
            </w:r>
          </w:p>
        </w:tc>
        <w:tc>
          <w:tcPr>
            <w:tcW w:w="1898" w:type="dxa"/>
            <w:shd w:val="clear" w:color="auto" w:fill="FFFFFF"/>
          </w:tcPr>
          <w:p>
            <w:pPr>
              <w:pStyle w:val="TableParagraph"/>
              <w:spacing w:before="44"/>
              <w:ind w:right="78"/>
              <w:jc w:val="right"/>
              <w:rPr>
                <w:sz w:val="18"/>
              </w:rPr>
            </w:pPr>
            <w:r>
              <w:rPr>
                <w:sz w:val="18"/>
              </w:rPr>
              <w:t>1451</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Central</w:t>
            </w:r>
          </w:p>
        </w:tc>
        <w:tc>
          <w:tcPr>
            <w:tcW w:w="2160" w:type="dxa"/>
            <w:shd w:val="clear" w:color="auto" w:fill="FFFFFF"/>
          </w:tcPr>
          <w:p>
            <w:pPr>
              <w:pStyle w:val="TableParagraph"/>
              <w:spacing w:before="44"/>
              <w:ind w:right="78"/>
              <w:jc w:val="right"/>
              <w:rPr>
                <w:sz w:val="18"/>
              </w:rPr>
            </w:pPr>
            <w:r>
              <w:rPr>
                <w:sz w:val="18"/>
              </w:rPr>
              <w:t>95.3</w:t>
            </w:r>
          </w:p>
        </w:tc>
        <w:tc>
          <w:tcPr>
            <w:tcW w:w="2110" w:type="dxa"/>
            <w:shd w:val="clear" w:color="auto" w:fill="FFFFFF"/>
          </w:tcPr>
          <w:p>
            <w:pPr>
              <w:pStyle w:val="TableParagraph"/>
              <w:spacing w:before="44"/>
              <w:ind w:right="79"/>
              <w:jc w:val="right"/>
              <w:rPr>
                <w:sz w:val="18"/>
              </w:rPr>
            </w:pPr>
            <w:r>
              <w:rPr>
                <w:sz w:val="18"/>
              </w:rPr>
              <w:t>98.7</w:t>
            </w:r>
          </w:p>
        </w:tc>
        <w:tc>
          <w:tcPr>
            <w:tcW w:w="3000" w:type="dxa"/>
            <w:shd w:val="clear" w:color="auto" w:fill="FFFFFF"/>
          </w:tcPr>
          <w:p>
            <w:pPr>
              <w:pStyle w:val="TableParagraph"/>
              <w:spacing w:before="44"/>
              <w:ind w:right="79"/>
              <w:jc w:val="right"/>
              <w:rPr>
                <w:sz w:val="18"/>
              </w:rPr>
            </w:pPr>
            <w:r>
              <w:rPr>
                <w:sz w:val="18"/>
              </w:rPr>
              <w:t>94.0</w:t>
            </w:r>
          </w:p>
        </w:tc>
        <w:tc>
          <w:tcPr>
            <w:tcW w:w="1898" w:type="dxa"/>
            <w:shd w:val="clear" w:color="auto" w:fill="FFFFFF"/>
          </w:tcPr>
          <w:p>
            <w:pPr>
              <w:pStyle w:val="TableParagraph"/>
              <w:spacing w:before="44"/>
              <w:ind w:right="78"/>
              <w:jc w:val="right"/>
              <w:rPr>
                <w:sz w:val="18"/>
              </w:rPr>
            </w:pPr>
            <w:r>
              <w:rPr>
                <w:sz w:val="18"/>
              </w:rPr>
              <w:t>7186</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South West</w:t>
            </w:r>
          </w:p>
        </w:tc>
        <w:tc>
          <w:tcPr>
            <w:tcW w:w="2160" w:type="dxa"/>
            <w:shd w:val="clear" w:color="auto" w:fill="FFFFFF"/>
          </w:tcPr>
          <w:p>
            <w:pPr>
              <w:pStyle w:val="TableParagraph"/>
              <w:spacing w:before="44"/>
              <w:ind w:right="78"/>
              <w:jc w:val="right"/>
              <w:rPr>
                <w:sz w:val="18"/>
              </w:rPr>
            </w:pPr>
            <w:r>
              <w:rPr>
                <w:sz w:val="18"/>
              </w:rPr>
              <w:t>88.6</w:t>
            </w:r>
          </w:p>
        </w:tc>
        <w:tc>
          <w:tcPr>
            <w:tcW w:w="2110" w:type="dxa"/>
            <w:shd w:val="clear" w:color="auto" w:fill="FFFFFF"/>
          </w:tcPr>
          <w:p>
            <w:pPr>
              <w:pStyle w:val="TableParagraph"/>
              <w:spacing w:before="44"/>
              <w:ind w:right="79"/>
              <w:jc w:val="right"/>
              <w:rPr>
                <w:sz w:val="18"/>
              </w:rPr>
            </w:pPr>
            <w:r>
              <w:rPr>
                <w:sz w:val="18"/>
              </w:rPr>
              <w:t>98.7</w:t>
            </w:r>
          </w:p>
        </w:tc>
        <w:tc>
          <w:tcPr>
            <w:tcW w:w="3000" w:type="dxa"/>
            <w:shd w:val="clear" w:color="auto" w:fill="FFFFFF"/>
          </w:tcPr>
          <w:p>
            <w:pPr>
              <w:pStyle w:val="TableParagraph"/>
              <w:spacing w:before="44"/>
              <w:ind w:right="79"/>
              <w:jc w:val="right"/>
              <w:rPr>
                <w:sz w:val="18"/>
              </w:rPr>
            </w:pPr>
            <w:r>
              <w:rPr>
                <w:sz w:val="18"/>
              </w:rPr>
              <w:t>87.6</w:t>
            </w:r>
          </w:p>
        </w:tc>
        <w:tc>
          <w:tcPr>
            <w:tcW w:w="1898" w:type="dxa"/>
            <w:shd w:val="clear" w:color="auto" w:fill="FFFFFF"/>
          </w:tcPr>
          <w:p>
            <w:pPr>
              <w:pStyle w:val="TableParagraph"/>
              <w:spacing w:before="44"/>
              <w:ind w:right="78"/>
              <w:jc w:val="right"/>
              <w:rPr>
                <w:sz w:val="18"/>
              </w:rPr>
            </w:pPr>
            <w:r>
              <w:rPr>
                <w:sz w:val="18"/>
              </w:rPr>
              <w:t>4767</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Tobago</w:t>
            </w:r>
          </w:p>
        </w:tc>
        <w:tc>
          <w:tcPr>
            <w:tcW w:w="2160" w:type="dxa"/>
            <w:shd w:val="clear" w:color="auto" w:fill="FFFFFF"/>
          </w:tcPr>
          <w:p>
            <w:pPr>
              <w:pStyle w:val="TableParagraph"/>
              <w:spacing w:before="44"/>
              <w:ind w:right="78"/>
              <w:jc w:val="right"/>
              <w:rPr>
                <w:sz w:val="18"/>
              </w:rPr>
            </w:pPr>
            <w:r>
              <w:rPr>
                <w:sz w:val="18"/>
              </w:rPr>
              <w:t>92.2</w:t>
            </w:r>
          </w:p>
        </w:tc>
        <w:tc>
          <w:tcPr>
            <w:tcW w:w="2110" w:type="dxa"/>
            <w:shd w:val="clear" w:color="auto" w:fill="FFFFFF"/>
          </w:tcPr>
          <w:p>
            <w:pPr>
              <w:pStyle w:val="TableParagraph"/>
              <w:spacing w:before="44"/>
              <w:ind w:right="79"/>
              <w:jc w:val="right"/>
              <w:rPr>
                <w:sz w:val="18"/>
              </w:rPr>
            </w:pPr>
            <w:r>
              <w:rPr>
                <w:sz w:val="18"/>
              </w:rPr>
              <w:t>98.8</w:t>
            </w:r>
          </w:p>
        </w:tc>
        <w:tc>
          <w:tcPr>
            <w:tcW w:w="3000" w:type="dxa"/>
            <w:shd w:val="clear" w:color="auto" w:fill="FFFFFF"/>
          </w:tcPr>
          <w:p>
            <w:pPr>
              <w:pStyle w:val="TableParagraph"/>
              <w:spacing w:before="44"/>
              <w:ind w:right="79"/>
              <w:jc w:val="right"/>
              <w:rPr>
                <w:sz w:val="18"/>
              </w:rPr>
            </w:pPr>
            <w:r>
              <w:rPr>
                <w:sz w:val="18"/>
              </w:rPr>
              <w:t>91.1</w:t>
            </w:r>
          </w:p>
        </w:tc>
        <w:tc>
          <w:tcPr>
            <w:tcW w:w="1898" w:type="dxa"/>
            <w:shd w:val="clear" w:color="auto" w:fill="FFFFFF"/>
          </w:tcPr>
          <w:p>
            <w:pPr>
              <w:pStyle w:val="TableParagraph"/>
              <w:spacing w:before="44"/>
              <w:ind w:right="78"/>
              <w:jc w:val="right"/>
              <w:rPr>
                <w:sz w:val="18"/>
              </w:rPr>
            </w:pPr>
            <w:r>
              <w:rPr>
                <w:sz w:val="18"/>
              </w:rPr>
              <w:t>724</w:t>
            </w:r>
          </w:p>
        </w:tc>
      </w:tr>
      <w:tr>
        <w:trPr>
          <w:trHeight w:val="512" w:hRule="atLeast"/>
        </w:trPr>
        <w:tc>
          <w:tcPr>
            <w:tcW w:w="1929" w:type="dxa"/>
            <w:shd w:val="clear" w:color="auto" w:fill="FFFFFF"/>
          </w:tcPr>
          <w:p>
            <w:pPr>
              <w:pStyle w:val="TableParagraph"/>
              <w:spacing w:line="249" w:lineRule="auto" w:before="44"/>
              <w:ind w:left="90" w:right="522"/>
              <w:rPr>
                <w:sz w:val="18"/>
              </w:rPr>
            </w:pPr>
            <w:r>
              <w:rPr>
                <w:sz w:val="18"/>
              </w:rPr>
              <w:t>Education of household head</w:t>
            </w:r>
          </w:p>
        </w:tc>
        <w:tc>
          <w:tcPr>
            <w:tcW w:w="2146" w:type="dxa"/>
            <w:shd w:val="clear" w:color="auto" w:fill="FFFFFF"/>
          </w:tcPr>
          <w:p>
            <w:pPr>
              <w:pStyle w:val="TableParagraph"/>
              <w:spacing w:line="249" w:lineRule="auto" w:before="44"/>
              <w:ind w:left="90" w:right="600"/>
              <w:rPr>
                <w:sz w:val="18"/>
              </w:rPr>
            </w:pPr>
            <w:r>
              <w:rPr>
                <w:sz w:val="18"/>
              </w:rPr>
              <w:t>None/Pre-School/ Primary</w:t>
            </w:r>
          </w:p>
        </w:tc>
        <w:tc>
          <w:tcPr>
            <w:tcW w:w="2160" w:type="dxa"/>
            <w:shd w:val="clear" w:color="auto" w:fill="FFFFFF"/>
          </w:tcPr>
          <w:p>
            <w:pPr>
              <w:pStyle w:val="TableParagraph"/>
              <w:spacing w:before="152"/>
              <w:ind w:right="78"/>
              <w:jc w:val="right"/>
              <w:rPr>
                <w:sz w:val="18"/>
              </w:rPr>
            </w:pPr>
            <w:r>
              <w:rPr>
                <w:sz w:val="18"/>
              </w:rPr>
              <w:t>88.4</w:t>
            </w:r>
          </w:p>
        </w:tc>
        <w:tc>
          <w:tcPr>
            <w:tcW w:w="2110" w:type="dxa"/>
            <w:shd w:val="clear" w:color="auto" w:fill="FFFFFF"/>
          </w:tcPr>
          <w:p>
            <w:pPr>
              <w:pStyle w:val="TableParagraph"/>
              <w:spacing w:before="152"/>
              <w:ind w:right="79"/>
              <w:jc w:val="right"/>
              <w:rPr>
                <w:sz w:val="18"/>
              </w:rPr>
            </w:pPr>
            <w:r>
              <w:rPr>
                <w:sz w:val="18"/>
              </w:rPr>
              <w:t>98.6</w:t>
            </w:r>
          </w:p>
        </w:tc>
        <w:tc>
          <w:tcPr>
            <w:tcW w:w="3000" w:type="dxa"/>
            <w:shd w:val="clear" w:color="auto" w:fill="FFFFFF"/>
          </w:tcPr>
          <w:p>
            <w:pPr>
              <w:pStyle w:val="TableParagraph"/>
              <w:spacing w:before="152"/>
              <w:ind w:right="79"/>
              <w:jc w:val="right"/>
              <w:rPr>
                <w:sz w:val="18"/>
              </w:rPr>
            </w:pPr>
            <w:r>
              <w:rPr>
                <w:sz w:val="18"/>
              </w:rPr>
              <w:t>87.3</w:t>
            </w:r>
          </w:p>
        </w:tc>
        <w:tc>
          <w:tcPr>
            <w:tcW w:w="1898" w:type="dxa"/>
            <w:shd w:val="clear" w:color="auto" w:fill="FFFFFF"/>
          </w:tcPr>
          <w:p>
            <w:pPr>
              <w:pStyle w:val="TableParagraph"/>
              <w:spacing w:before="152"/>
              <w:ind w:right="78"/>
              <w:jc w:val="right"/>
              <w:rPr>
                <w:sz w:val="18"/>
              </w:rPr>
            </w:pPr>
            <w:r>
              <w:rPr>
                <w:sz w:val="18"/>
              </w:rPr>
              <w:t>8547</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Lower Secondary</w:t>
            </w:r>
          </w:p>
        </w:tc>
        <w:tc>
          <w:tcPr>
            <w:tcW w:w="2160" w:type="dxa"/>
            <w:shd w:val="clear" w:color="auto" w:fill="FFFFFF"/>
          </w:tcPr>
          <w:p>
            <w:pPr>
              <w:pStyle w:val="TableParagraph"/>
              <w:spacing w:before="44"/>
              <w:ind w:right="78"/>
              <w:jc w:val="right"/>
              <w:rPr>
                <w:sz w:val="18"/>
              </w:rPr>
            </w:pPr>
            <w:r>
              <w:rPr>
                <w:sz w:val="18"/>
              </w:rPr>
              <w:t>92.0</w:t>
            </w:r>
          </w:p>
        </w:tc>
        <w:tc>
          <w:tcPr>
            <w:tcW w:w="2110" w:type="dxa"/>
            <w:shd w:val="clear" w:color="auto" w:fill="FFFFFF"/>
          </w:tcPr>
          <w:p>
            <w:pPr>
              <w:pStyle w:val="TableParagraph"/>
              <w:spacing w:before="44"/>
              <w:ind w:right="79"/>
              <w:jc w:val="right"/>
              <w:rPr>
                <w:sz w:val="18"/>
              </w:rPr>
            </w:pPr>
            <w:r>
              <w:rPr>
                <w:sz w:val="18"/>
              </w:rPr>
              <w:t>98.5</w:t>
            </w:r>
          </w:p>
        </w:tc>
        <w:tc>
          <w:tcPr>
            <w:tcW w:w="3000" w:type="dxa"/>
            <w:shd w:val="clear" w:color="auto" w:fill="FFFFFF"/>
          </w:tcPr>
          <w:p>
            <w:pPr>
              <w:pStyle w:val="TableParagraph"/>
              <w:spacing w:before="44"/>
              <w:ind w:right="79"/>
              <w:jc w:val="right"/>
              <w:rPr>
                <w:sz w:val="18"/>
              </w:rPr>
            </w:pPr>
            <w:r>
              <w:rPr>
                <w:sz w:val="18"/>
              </w:rPr>
              <w:t>90.9</w:t>
            </w:r>
          </w:p>
        </w:tc>
        <w:tc>
          <w:tcPr>
            <w:tcW w:w="1898" w:type="dxa"/>
            <w:shd w:val="clear" w:color="auto" w:fill="FFFFFF"/>
          </w:tcPr>
          <w:p>
            <w:pPr>
              <w:pStyle w:val="TableParagraph"/>
              <w:spacing w:before="44"/>
              <w:ind w:right="78"/>
              <w:jc w:val="right"/>
              <w:rPr>
                <w:sz w:val="18"/>
              </w:rPr>
            </w:pPr>
            <w:r>
              <w:rPr>
                <w:sz w:val="18"/>
              </w:rPr>
              <w:t>6222</w:t>
            </w:r>
          </w:p>
        </w:tc>
      </w:tr>
      <w:tr>
        <w:trPr>
          <w:trHeight w:val="512"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line="249" w:lineRule="auto" w:before="44"/>
              <w:ind w:left="90" w:right="343"/>
              <w:rPr>
                <w:sz w:val="18"/>
              </w:rPr>
            </w:pPr>
            <w:r>
              <w:rPr>
                <w:sz w:val="18"/>
              </w:rPr>
              <w:t>Upper Secondary/ Technical-Vocational</w:t>
            </w:r>
          </w:p>
        </w:tc>
        <w:tc>
          <w:tcPr>
            <w:tcW w:w="2160" w:type="dxa"/>
            <w:shd w:val="clear" w:color="auto" w:fill="FFFFFF"/>
          </w:tcPr>
          <w:p>
            <w:pPr>
              <w:pStyle w:val="TableParagraph"/>
              <w:spacing w:before="152"/>
              <w:ind w:right="78"/>
              <w:jc w:val="right"/>
              <w:rPr>
                <w:sz w:val="18"/>
              </w:rPr>
            </w:pPr>
            <w:r>
              <w:rPr>
                <w:sz w:val="18"/>
              </w:rPr>
              <w:t>97.2</w:t>
            </w:r>
          </w:p>
        </w:tc>
        <w:tc>
          <w:tcPr>
            <w:tcW w:w="2110" w:type="dxa"/>
            <w:shd w:val="clear" w:color="auto" w:fill="FFFFFF"/>
          </w:tcPr>
          <w:p>
            <w:pPr>
              <w:pStyle w:val="TableParagraph"/>
              <w:spacing w:before="152"/>
              <w:ind w:right="79"/>
              <w:jc w:val="right"/>
              <w:rPr>
                <w:sz w:val="18"/>
              </w:rPr>
            </w:pPr>
            <w:r>
              <w:rPr>
                <w:sz w:val="18"/>
              </w:rPr>
              <w:t>98.8</w:t>
            </w:r>
          </w:p>
        </w:tc>
        <w:tc>
          <w:tcPr>
            <w:tcW w:w="3000" w:type="dxa"/>
            <w:shd w:val="clear" w:color="auto" w:fill="FFFFFF"/>
          </w:tcPr>
          <w:p>
            <w:pPr>
              <w:pStyle w:val="TableParagraph"/>
              <w:spacing w:before="152"/>
              <w:ind w:right="79"/>
              <w:jc w:val="right"/>
              <w:rPr>
                <w:sz w:val="18"/>
              </w:rPr>
            </w:pPr>
            <w:r>
              <w:rPr>
                <w:sz w:val="18"/>
              </w:rPr>
              <w:t>96.0</w:t>
            </w:r>
          </w:p>
        </w:tc>
        <w:tc>
          <w:tcPr>
            <w:tcW w:w="1898" w:type="dxa"/>
            <w:shd w:val="clear" w:color="auto" w:fill="FFFFFF"/>
          </w:tcPr>
          <w:p>
            <w:pPr>
              <w:pStyle w:val="TableParagraph"/>
              <w:spacing w:before="152"/>
              <w:ind w:right="78"/>
              <w:jc w:val="right"/>
              <w:rPr>
                <w:sz w:val="18"/>
              </w:rPr>
            </w:pPr>
            <w:r>
              <w:rPr>
                <w:sz w:val="18"/>
              </w:rPr>
              <w:t>1911</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University</w:t>
            </w:r>
          </w:p>
        </w:tc>
        <w:tc>
          <w:tcPr>
            <w:tcW w:w="2160" w:type="dxa"/>
            <w:shd w:val="clear" w:color="auto" w:fill="FFFFFF"/>
          </w:tcPr>
          <w:p>
            <w:pPr>
              <w:pStyle w:val="TableParagraph"/>
              <w:spacing w:before="44"/>
              <w:ind w:right="78"/>
              <w:jc w:val="right"/>
              <w:rPr>
                <w:sz w:val="18"/>
              </w:rPr>
            </w:pPr>
            <w:r>
              <w:rPr>
                <w:sz w:val="18"/>
              </w:rPr>
              <w:t>98.2</w:t>
            </w:r>
          </w:p>
        </w:tc>
        <w:tc>
          <w:tcPr>
            <w:tcW w:w="2110" w:type="dxa"/>
            <w:shd w:val="clear" w:color="auto" w:fill="FFFFFF"/>
          </w:tcPr>
          <w:p>
            <w:pPr>
              <w:pStyle w:val="TableParagraph"/>
              <w:spacing w:before="44"/>
              <w:ind w:right="79"/>
              <w:jc w:val="right"/>
              <w:rPr>
                <w:sz w:val="18"/>
              </w:rPr>
            </w:pPr>
            <w:r>
              <w:rPr>
                <w:sz w:val="18"/>
              </w:rPr>
              <w:t>99.3</w:t>
            </w:r>
          </w:p>
        </w:tc>
        <w:tc>
          <w:tcPr>
            <w:tcW w:w="3000" w:type="dxa"/>
            <w:shd w:val="clear" w:color="auto" w:fill="FFFFFF"/>
          </w:tcPr>
          <w:p>
            <w:pPr>
              <w:pStyle w:val="TableParagraph"/>
              <w:spacing w:before="44"/>
              <w:ind w:right="79"/>
              <w:jc w:val="right"/>
              <w:rPr>
                <w:sz w:val="18"/>
              </w:rPr>
            </w:pPr>
            <w:r>
              <w:rPr>
                <w:sz w:val="18"/>
              </w:rPr>
              <w:t>97.6</w:t>
            </w:r>
          </w:p>
        </w:tc>
        <w:tc>
          <w:tcPr>
            <w:tcW w:w="1898" w:type="dxa"/>
            <w:shd w:val="clear" w:color="auto" w:fill="FFFFFF"/>
          </w:tcPr>
          <w:p>
            <w:pPr>
              <w:pStyle w:val="TableParagraph"/>
              <w:spacing w:before="44"/>
              <w:ind w:right="78"/>
              <w:jc w:val="right"/>
              <w:rPr>
                <w:sz w:val="18"/>
              </w:rPr>
            </w:pPr>
            <w:r>
              <w:rPr>
                <w:sz w:val="18"/>
              </w:rPr>
              <w:t>1284</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Missing/DK</w:t>
            </w:r>
          </w:p>
        </w:tc>
        <w:tc>
          <w:tcPr>
            <w:tcW w:w="2160" w:type="dxa"/>
            <w:shd w:val="clear" w:color="auto" w:fill="FFFFFF"/>
          </w:tcPr>
          <w:p>
            <w:pPr>
              <w:pStyle w:val="TableParagraph"/>
              <w:spacing w:before="44"/>
              <w:ind w:right="78"/>
              <w:jc w:val="right"/>
              <w:rPr>
                <w:sz w:val="18"/>
              </w:rPr>
            </w:pPr>
            <w:r>
              <w:rPr>
                <w:sz w:val="18"/>
              </w:rPr>
              <w:t>94.8</w:t>
            </w:r>
          </w:p>
        </w:tc>
        <w:tc>
          <w:tcPr>
            <w:tcW w:w="2110" w:type="dxa"/>
            <w:shd w:val="clear" w:color="auto" w:fill="FFFFFF"/>
          </w:tcPr>
          <w:p>
            <w:pPr>
              <w:pStyle w:val="TableParagraph"/>
              <w:spacing w:before="44"/>
              <w:ind w:right="78"/>
              <w:jc w:val="right"/>
              <w:rPr>
                <w:sz w:val="18"/>
              </w:rPr>
            </w:pPr>
            <w:r>
              <w:rPr>
                <w:sz w:val="18"/>
              </w:rPr>
              <w:t>99.0</w:t>
            </w:r>
          </w:p>
        </w:tc>
        <w:tc>
          <w:tcPr>
            <w:tcW w:w="3000" w:type="dxa"/>
            <w:shd w:val="clear" w:color="auto" w:fill="FFFFFF"/>
          </w:tcPr>
          <w:p>
            <w:pPr>
              <w:pStyle w:val="TableParagraph"/>
              <w:spacing w:before="44"/>
              <w:ind w:right="79"/>
              <w:jc w:val="right"/>
              <w:rPr>
                <w:sz w:val="18"/>
              </w:rPr>
            </w:pPr>
            <w:r>
              <w:rPr>
                <w:sz w:val="18"/>
              </w:rPr>
              <w:t>93.9</w:t>
            </w:r>
          </w:p>
        </w:tc>
        <w:tc>
          <w:tcPr>
            <w:tcW w:w="1898" w:type="dxa"/>
            <w:shd w:val="clear" w:color="auto" w:fill="FFFFFF"/>
          </w:tcPr>
          <w:p>
            <w:pPr>
              <w:pStyle w:val="TableParagraph"/>
              <w:spacing w:before="44"/>
              <w:ind w:right="78"/>
              <w:jc w:val="right"/>
              <w:rPr>
                <w:sz w:val="18"/>
              </w:rPr>
            </w:pPr>
            <w:r>
              <w:rPr>
                <w:sz w:val="18"/>
              </w:rPr>
              <w:t>706</w:t>
            </w:r>
          </w:p>
        </w:tc>
      </w:tr>
      <w:tr>
        <w:trPr>
          <w:trHeight w:val="296" w:hRule="atLeast"/>
        </w:trPr>
        <w:tc>
          <w:tcPr>
            <w:tcW w:w="1929" w:type="dxa"/>
            <w:shd w:val="clear" w:color="auto" w:fill="FFFFFF"/>
          </w:tcPr>
          <w:p>
            <w:pPr>
              <w:pStyle w:val="TableParagraph"/>
              <w:spacing w:before="44"/>
              <w:ind w:left="90"/>
              <w:rPr>
                <w:sz w:val="18"/>
              </w:rPr>
            </w:pPr>
            <w:r>
              <w:rPr>
                <w:sz w:val="18"/>
              </w:rPr>
              <w:t>wealth index quintiles</w:t>
            </w:r>
          </w:p>
        </w:tc>
        <w:tc>
          <w:tcPr>
            <w:tcW w:w="2146" w:type="dxa"/>
            <w:shd w:val="clear" w:color="auto" w:fill="FFFFFF"/>
          </w:tcPr>
          <w:p>
            <w:pPr>
              <w:pStyle w:val="TableParagraph"/>
              <w:spacing w:before="44"/>
              <w:ind w:left="89"/>
              <w:rPr>
                <w:sz w:val="18"/>
              </w:rPr>
            </w:pPr>
            <w:r>
              <w:rPr>
                <w:sz w:val="18"/>
              </w:rPr>
              <w:t>Poorest</w:t>
            </w:r>
          </w:p>
        </w:tc>
        <w:tc>
          <w:tcPr>
            <w:tcW w:w="2160" w:type="dxa"/>
            <w:shd w:val="clear" w:color="auto" w:fill="FFFFFF"/>
          </w:tcPr>
          <w:p>
            <w:pPr>
              <w:pStyle w:val="TableParagraph"/>
              <w:spacing w:before="44"/>
              <w:ind w:right="78"/>
              <w:jc w:val="right"/>
              <w:rPr>
                <w:sz w:val="18"/>
              </w:rPr>
            </w:pPr>
            <w:r>
              <w:rPr>
                <w:sz w:val="18"/>
              </w:rPr>
              <w:t>75.5</w:t>
            </w:r>
          </w:p>
        </w:tc>
        <w:tc>
          <w:tcPr>
            <w:tcW w:w="2110" w:type="dxa"/>
            <w:shd w:val="clear" w:color="auto" w:fill="FFFFFF"/>
          </w:tcPr>
          <w:p>
            <w:pPr>
              <w:pStyle w:val="TableParagraph"/>
              <w:spacing w:before="44"/>
              <w:ind w:right="79"/>
              <w:jc w:val="right"/>
              <w:rPr>
                <w:sz w:val="18"/>
              </w:rPr>
            </w:pPr>
            <w:r>
              <w:rPr>
                <w:sz w:val="18"/>
              </w:rPr>
              <w:t>95.2</w:t>
            </w:r>
          </w:p>
        </w:tc>
        <w:tc>
          <w:tcPr>
            <w:tcW w:w="3000" w:type="dxa"/>
            <w:shd w:val="clear" w:color="auto" w:fill="FFFFFF"/>
          </w:tcPr>
          <w:p>
            <w:pPr>
              <w:pStyle w:val="TableParagraph"/>
              <w:spacing w:before="44"/>
              <w:ind w:right="79"/>
              <w:jc w:val="right"/>
              <w:rPr>
                <w:sz w:val="18"/>
              </w:rPr>
            </w:pPr>
            <w:r>
              <w:rPr>
                <w:sz w:val="18"/>
              </w:rPr>
              <w:t>71.9</w:t>
            </w:r>
          </w:p>
        </w:tc>
        <w:tc>
          <w:tcPr>
            <w:tcW w:w="1898" w:type="dxa"/>
            <w:shd w:val="clear" w:color="auto" w:fill="FFFFFF"/>
          </w:tcPr>
          <w:p>
            <w:pPr>
              <w:pStyle w:val="TableParagraph"/>
              <w:spacing w:before="44"/>
              <w:ind w:right="78"/>
              <w:jc w:val="right"/>
              <w:rPr>
                <w:sz w:val="18"/>
              </w:rPr>
            </w:pPr>
            <w:r>
              <w:rPr>
                <w:sz w:val="18"/>
              </w:rPr>
              <w:t>3734</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Second</w:t>
            </w:r>
          </w:p>
        </w:tc>
        <w:tc>
          <w:tcPr>
            <w:tcW w:w="2160" w:type="dxa"/>
            <w:shd w:val="clear" w:color="auto" w:fill="FFFFFF"/>
          </w:tcPr>
          <w:p>
            <w:pPr>
              <w:pStyle w:val="TableParagraph"/>
              <w:spacing w:before="44"/>
              <w:ind w:right="78"/>
              <w:jc w:val="right"/>
              <w:rPr>
                <w:sz w:val="18"/>
              </w:rPr>
            </w:pPr>
            <w:r>
              <w:rPr>
                <w:sz w:val="18"/>
              </w:rPr>
              <w:t>89.8</w:t>
            </w:r>
          </w:p>
        </w:tc>
        <w:tc>
          <w:tcPr>
            <w:tcW w:w="2110" w:type="dxa"/>
            <w:shd w:val="clear" w:color="auto" w:fill="FFFFFF"/>
          </w:tcPr>
          <w:p>
            <w:pPr>
              <w:pStyle w:val="TableParagraph"/>
              <w:spacing w:before="44"/>
              <w:ind w:right="79"/>
              <w:jc w:val="right"/>
              <w:rPr>
                <w:sz w:val="18"/>
              </w:rPr>
            </w:pPr>
            <w:r>
              <w:rPr>
                <w:sz w:val="18"/>
              </w:rPr>
              <w:t>99.2</w:t>
            </w:r>
          </w:p>
        </w:tc>
        <w:tc>
          <w:tcPr>
            <w:tcW w:w="3000" w:type="dxa"/>
            <w:shd w:val="clear" w:color="auto" w:fill="FFFFFF"/>
          </w:tcPr>
          <w:p>
            <w:pPr>
              <w:pStyle w:val="TableParagraph"/>
              <w:spacing w:before="44"/>
              <w:ind w:right="79"/>
              <w:jc w:val="right"/>
              <w:rPr>
                <w:sz w:val="18"/>
              </w:rPr>
            </w:pPr>
            <w:r>
              <w:rPr>
                <w:sz w:val="18"/>
              </w:rPr>
              <w:t>89.0</w:t>
            </w:r>
          </w:p>
        </w:tc>
        <w:tc>
          <w:tcPr>
            <w:tcW w:w="1898" w:type="dxa"/>
            <w:shd w:val="clear" w:color="auto" w:fill="FFFFFF"/>
          </w:tcPr>
          <w:p>
            <w:pPr>
              <w:pStyle w:val="TableParagraph"/>
              <w:spacing w:before="44"/>
              <w:ind w:right="78"/>
              <w:jc w:val="right"/>
              <w:rPr>
                <w:sz w:val="18"/>
              </w:rPr>
            </w:pPr>
            <w:r>
              <w:rPr>
                <w:sz w:val="18"/>
              </w:rPr>
              <w:t>3733</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Middle</w:t>
            </w:r>
          </w:p>
        </w:tc>
        <w:tc>
          <w:tcPr>
            <w:tcW w:w="2160" w:type="dxa"/>
            <w:shd w:val="clear" w:color="auto" w:fill="FFFFFF"/>
          </w:tcPr>
          <w:p>
            <w:pPr>
              <w:pStyle w:val="TableParagraph"/>
              <w:spacing w:before="44"/>
              <w:ind w:right="78"/>
              <w:jc w:val="right"/>
              <w:rPr>
                <w:sz w:val="18"/>
              </w:rPr>
            </w:pPr>
            <w:r>
              <w:rPr>
                <w:sz w:val="18"/>
              </w:rPr>
              <w:t>95.4</w:t>
            </w:r>
          </w:p>
        </w:tc>
        <w:tc>
          <w:tcPr>
            <w:tcW w:w="2110" w:type="dxa"/>
            <w:shd w:val="clear" w:color="auto" w:fill="FFFFFF"/>
          </w:tcPr>
          <w:p>
            <w:pPr>
              <w:pStyle w:val="TableParagraph"/>
              <w:spacing w:before="44"/>
              <w:ind w:right="79"/>
              <w:jc w:val="right"/>
              <w:rPr>
                <w:sz w:val="18"/>
              </w:rPr>
            </w:pPr>
            <w:r>
              <w:rPr>
                <w:sz w:val="18"/>
              </w:rPr>
              <w:t>99.4</w:t>
            </w:r>
          </w:p>
        </w:tc>
        <w:tc>
          <w:tcPr>
            <w:tcW w:w="3000" w:type="dxa"/>
            <w:shd w:val="clear" w:color="auto" w:fill="FFFFFF"/>
          </w:tcPr>
          <w:p>
            <w:pPr>
              <w:pStyle w:val="TableParagraph"/>
              <w:spacing w:before="44"/>
              <w:ind w:right="79"/>
              <w:jc w:val="right"/>
              <w:rPr>
                <w:sz w:val="18"/>
              </w:rPr>
            </w:pPr>
            <w:r>
              <w:rPr>
                <w:sz w:val="18"/>
              </w:rPr>
              <w:t>94.8</w:t>
            </w:r>
          </w:p>
        </w:tc>
        <w:tc>
          <w:tcPr>
            <w:tcW w:w="1898" w:type="dxa"/>
            <w:shd w:val="clear" w:color="auto" w:fill="FFFFFF"/>
          </w:tcPr>
          <w:p>
            <w:pPr>
              <w:pStyle w:val="TableParagraph"/>
              <w:spacing w:before="44"/>
              <w:ind w:right="78"/>
              <w:jc w:val="right"/>
              <w:rPr>
                <w:sz w:val="18"/>
              </w:rPr>
            </w:pPr>
            <w:r>
              <w:rPr>
                <w:sz w:val="18"/>
              </w:rPr>
              <w:t>3734</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Fourth</w:t>
            </w:r>
          </w:p>
        </w:tc>
        <w:tc>
          <w:tcPr>
            <w:tcW w:w="2160" w:type="dxa"/>
            <w:shd w:val="clear" w:color="auto" w:fill="FFFFFF"/>
          </w:tcPr>
          <w:p>
            <w:pPr>
              <w:pStyle w:val="TableParagraph"/>
              <w:spacing w:before="44"/>
              <w:ind w:right="78"/>
              <w:jc w:val="right"/>
              <w:rPr>
                <w:sz w:val="18"/>
              </w:rPr>
            </w:pPr>
            <w:r>
              <w:rPr>
                <w:sz w:val="18"/>
              </w:rPr>
              <w:t>97.4</w:t>
            </w:r>
          </w:p>
        </w:tc>
        <w:tc>
          <w:tcPr>
            <w:tcW w:w="2110" w:type="dxa"/>
            <w:shd w:val="clear" w:color="auto" w:fill="FFFFFF"/>
          </w:tcPr>
          <w:p>
            <w:pPr>
              <w:pStyle w:val="TableParagraph"/>
              <w:spacing w:before="44"/>
              <w:ind w:right="79"/>
              <w:jc w:val="right"/>
              <w:rPr>
                <w:sz w:val="18"/>
              </w:rPr>
            </w:pPr>
            <w:r>
              <w:rPr>
                <w:sz w:val="18"/>
              </w:rPr>
              <w:t>99.9</w:t>
            </w:r>
          </w:p>
        </w:tc>
        <w:tc>
          <w:tcPr>
            <w:tcW w:w="3000" w:type="dxa"/>
            <w:shd w:val="clear" w:color="auto" w:fill="FFFFFF"/>
          </w:tcPr>
          <w:p>
            <w:pPr>
              <w:pStyle w:val="TableParagraph"/>
              <w:spacing w:before="44"/>
              <w:ind w:right="79"/>
              <w:jc w:val="right"/>
              <w:rPr>
                <w:sz w:val="18"/>
              </w:rPr>
            </w:pPr>
            <w:r>
              <w:rPr>
                <w:sz w:val="18"/>
              </w:rPr>
              <w:t>97.3</w:t>
            </w:r>
          </w:p>
        </w:tc>
        <w:tc>
          <w:tcPr>
            <w:tcW w:w="1898" w:type="dxa"/>
            <w:shd w:val="clear" w:color="auto" w:fill="FFFFFF"/>
          </w:tcPr>
          <w:p>
            <w:pPr>
              <w:pStyle w:val="TableParagraph"/>
              <w:spacing w:before="44"/>
              <w:ind w:right="78"/>
              <w:jc w:val="right"/>
              <w:rPr>
                <w:sz w:val="18"/>
              </w:rPr>
            </w:pPr>
            <w:r>
              <w:rPr>
                <w:sz w:val="18"/>
              </w:rPr>
              <w:t>3738</w:t>
            </w:r>
          </w:p>
        </w:tc>
      </w:tr>
      <w:tr>
        <w:trPr>
          <w:trHeight w:val="296" w:hRule="atLeast"/>
        </w:trPr>
        <w:tc>
          <w:tcPr>
            <w:tcW w:w="1929" w:type="dxa"/>
            <w:shd w:val="clear" w:color="auto" w:fill="FFFFFF"/>
          </w:tcPr>
          <w:p>
            <w:pPr>
              <w:pStyle w:val="TableParagraph"/>
              <w:rPr>
                <w:rFonts w:ascii="Times New Roman"/>
                <w:sz w:val="18"/>
              </w:rPr>
            </w:pPr>
          </w:p>
        </w:tc>
        <w:tc>
          <w:tcPr>
            <w:tcW w:w="2146" w:type="dxa"/>
            <w:shd w:val="clear" w:color="auto" w:fill="FFFFFF"/>
          </w:tcPr>
          <w:p>
            <w:pPr>
              <w:pStyle w:val="TableParagraph"/>
              <w:spacing w:before="44"/>
              <w:ind w:left="90"/>
              <w:rPr>
                <w:sz w:val="18"/>
              </w:rPr>
            </w:pPr>
            <w:r>
              <w:rPr>
                <w:sz w:val="18"/>
              </w:rPr>
              <w:t>Richest</w:t>
            </w:r>
          </w:p>
        </w:tc>
        <w:tc>
          <w:tcPr>
            <w:tcW w:w="2160" w:type="dxa"/>
            <w:shd w:val="clear" w:color="auto" w:fill="FFFFFF"/>
          </w:tcPr>
          <w:p>
            <w:pPr>
              <w:pStyle w:val="TableParagraph"/>
              <w:spacing w:before="44"/>
              <w:ind w:right="78"/>
              <w:jc w:val="right"/>
              <w:rPr>
                <w:sz w:val="18"/>
              </w:rPr>
            </w:pPr>
            <w:r>
              <w:rPr>
                <w:sz w:val="18"/>
              </w:rPr>
              <w:t>99.0</w:t>
            </w:r>
          </w:p>
        </w:tc>
        <w:tc>
          <w:tcPr>
            <w:tcW w:w="2110" w:type="dxa"/>
            <w:shd w:val="clear" w:color="auto" w:fill="FFFFFF"/>
          </w:tcPr>
          <w:p>
            <w:pPr>
              <w:pStyle w:val="TableParagraph"/>
              <w:spacing w:before="44"/>
              <w:ind w:right="79"/>
              <w:jc w:val="right"/>
              <w:rPr>
                <w:sz w:val="18"/>
              </w:rPr>
            </w:pPr>
            <w:r>
              <w:rPr>
                <w:sz w:val="18"/>
              </w:rPr>
              <w:t>99.6</w:t>
            </w:r>
          </w:p>
        </w:tc>
        <w:tc>
          <w:tcPr>
            <w:tcW w:w="3000" w:type="dxa"/>
            <w:shd w:val="clear" w:color="auto" w:fill="FFFFFF"/>
          </w:tcPr>
          <w:p>
            <w:pPr>
              <w:pStyle w:val="TableParagraph"/>
              <w:spacing w:before="44"/>
              <w:ind w:right="79"/>
              <w:jc w:val="right"/>
              <w:rPr>
                <w:sz w:val="18"/>
              </w:rPr>
            </w:pPr>
            <w:r>
              <w:rPr>
                <w:sz w:val="18"/>
              </w:rPr>
              <w:t>98.6</w:t>
            </w:r>
          </w:p>
        </w:tc>
        <w:tc>
          <w:tcPr>
            <w:tcW w:w="1898" w:type="dxa"/>
            <w:shd w:val="clear" w:color="auto" w:fill="FFFFFF"/>
          </w:tcPr>
          <w:p>
            <w:pPr>
              <w:pStyle w:val="TableParagraph"/>
              <w:spacing w:before="44"/>
              <w:ind w:right="78"/>
              <w:jc w:val="right"/>
              <w:rPr>
                <w:sz w:val="18"/>
              </w:rPr>
            </w:pPr>
            <w:r>
              <w:rPr>
                <w:sz w:val="18"/>
              </w:rPr>
              <w:t>3730</w:t>
            </w:r>
          </w:p>
        </w:tc>
      </w:tr>
      <w:tr>
        <w:trPr>
          <w:trHeight w:val="296" w:hRule="atLeast"/>
        </w:trPr>
        <w:tc>
          <w:tcPr>
            <w:tcW w:w="4075" w:type="dxa"/>
            <w:gridSpan w:val="2"/>
            <w:shd w:val="clear" w:color="auto" w:fill="FFFFFF"/>
          </w:tcPr>
          <w:p>
            <w:pPr>
              <w:pStyle w:val="TableParagraph"/>
              <w:spacing w:before="44"/>
              <w:ind w:left="90"/>
              <w:rPr>
                <w:sz w:val="18"/>
              </w:rPr>
            </w:pPr>
            <w:r>
              <w:rPr>
                <w:sz w:val="18"/>
              </w:rPr>
              <w:t>Total</w:t>
            </w:r>
          </w:p>
        </w:tc>
        <w:tc>
          <w:tcPr>
            <w:tcW w:w="2160" w:type="dxa"/>
            <w:shd w:val="clear" w:color="auto" w:fill="FFFFFF"/>
          </w:tcPr>
          <w:p>
            <w:pPr>
              <w:pStyle w:val="TableParagraph"/>
              <w:spacing w:before="44"/>
              <w:ind w:right="78"/>
              <w:jc w:val="right"/>
              <w:rPr>
                <w:sz w:val="18"/>
              </w:rPr>
            </w:pPr>
            <w:r>
              <w:rPr>
                <w:sz w:val="18"/>
              </w:rPr>
              <w:t>91.4</w:t>
            </w:r>
          </w:p>
        </w:tc>
        <w:tc>
          <w:tcPr>
            <w:tcW w:w="2110" w:type="dxa"/>
            <w:shd w:val="clear" w:color="auto" w:fill="FFFFFF"/>
          </w:tcPr>
          <w:p>
            <w:pPr>
              <w:pStyle w:val="TableParagraph"/>
              <w:spacing w:before="44"/>
              <w:ind w:right="79"/>
              <w:jc w:val="right"/>
              <w:rPr>
                <w:sz w:val="18"/>
              </w:rPr>
            </w:pPr>
            <w:r>
              <w:rPr>
                <w:sz w:val="18"/>
              </w:rPr>
              <w:t>98.7</w:t>
            </w:r>
          </w:p>
        </w:tc>
        <w:tc>
          <w:tcPr>
            <w:tcW w:w="3000" w:type="dxa"/>
            <w:shd w:val="clear" w:color="auto" w:fill="FFFFFF"/>
          </w:tcPr>
          <w:p>
            <w:pPr>
              <w:pStyle w:val="TableParagraph"/>
              <w:spacing w:before="44"/>
              <w:ind w:right="79"/>
              <w:jc w:val="right"/>
              <w:rPr>
                <w:sz w:val="18"/>
              </w:rPr>
            </w:pPr>
            <w:r>
              <w:rPr>
                <w:sz w:val="18"/>
              </w:rPr>
              <w:t>90.3</w:t>
            </w:r>
          </w:p>
        </w:tc>
        <w:tc>
          <w:tcPr>
            <w:tcW w:w="1898" w:type="dxa"/>
            <w:shd w:val="clear" w:color="auto" w:fill="FFFFFF"/>
          </w:tcPr>
          <w:p>
            <w:pPr>
              <w:pStyle w:val="TableParagraph"/>
              <w:spacing w:before="44"/>
              <w:ind w:right="78"/>
              <w:jc w:val="right"/>
              <w:rPr>
                <w:sz w:val="18"/>
              </w:rPr>
            </w:pPr>
            <w:r>
              <w:rPr>
                <w:sz w:val="18"/>
              </w:rPr>
              <w:t>18669</w:t>
            </w:r>
          </w:p>
        </w:tc>
      </w:tr>
    </w:tbl>
    <w:p>
      <w:pPr>
        <w:spacing w:before="111"/>
        <w:ind w:left="140" w:right="0" w:firstLine="0"/>
        <w:jc w:val="left"/>
        <w:rPr>
          <w:sz w:val="18"/>
        </w:rPr>
      </w:pPr>
      <w:r>
        <w:rPr>
          <w:sz w:val="18"/>
        </w:rPr>
        <w:t>* MICS indicator 11</w:t>
      </w:r>
    </w:p>
    <w:p>
      <w:pPr>
        <w:spacing w:before="9"/>
        <w:ind w:left="140" w:right="0" w:firstLine="0"/>
        <w:jc w:val="left"/>
        <w:rPr>
          <w:sz w:val="18"/>
        </w:rPr>
      </w:pPr>
      <w:r>
        <w:rPr>
          <w:sz w:val="18"/>
        </w:rPr>
        <w:t>** MICS indicator 12</w:t>
      </w:r>
    </w:p>
    <w:p>
      <w:pPr>
        <w:spacing w:line="240" w:lineRule="auto" w:before="1"/>
        <w:rPr>
          <w:sz w:val="20"/>
        </w:rPr>
      </w:pPr>
    </w:p>
    <w:p>
      <w:pPr>
        <w:spacing w:before="0"/>
        <w:ind w:left="140" w:right="0" w:firstLine="0"/>
        <w:jc w:val="left"/>
        <w:rPr>
          <w:rFonts w:ascii="Times New Roman"/>
          <w:sz w:val="20"/>
        </w:rPr>
      </w:pPr>
      <w:r>
        <w:rPr>
          <w:rFonts w:ascii="Times New Roman"/>
          <w:sz w:val="20"/>
        </w:rPr>
        <w:t>^ Rainwater is considered to be an unimproved source of drinking water</w:t>
      </w:r>
    </w:p>
    <w:p>
      <w:pPr>
        <w:spacing w:after="0"/>
        <w:jc w:val="left"/>
        <w:rPr>
          <w:rFonts w:ascii="Times New Roman"/>
          <w:sz w:val="20"/>
        </w:rPr>
        <w:sectPr>
          <w:pgSz w:w="15840" w:h="12240" w:orient="landscape"/>
          <w:pgMar w:top="0" w:bottom="280" w:left="1300" w:right="1000"/>
        </w:sectPr>
      </w:pPr>
    </w:p>
    <w:p>
      <w:pPr>
        <w:pStyle w:val="Heading1"/>
        <w:ind w:right="275"/>
      </w:pPr>
      <w:r>
        <w:rPr/>
        <w:pict>
          <v:rect style="position:absolute;margin-left:.0pt;margin-top:.000023pt;width:791.999936pt;height:611.999951pt;mso-position-horizontal-relative:page;mso-position-vertical-relative:page;z-index:-50475520" filled="true" fillcolor="#d4e9f9" stroked="false">
            <v:fill type="solid"/>
            <w10:wrap type="none"/>
          </v:rect>
        </w:pict>
      </w:r>
      <w:r>
        <w:rPr/>
        <w:pict>
          <v:shape style="position:absolute;margin-left:34.386360pt;margin-top:-1pt;width:13.2pt;height:52.15pt;mso-position-horizontal-relative:page;mso-position-vertical-relative:page;z-index:16121344"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152</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21856"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06" w:id="24"/>
      <w:r>
        <w:rPr>
          <w:spacing w:val="-19"/>
          <w:w w:val="101"/>
        </w:rPr>
        <w:t>T</w:t>
      </w:r>
      <w:r>
        <w:rPr>
          <w:smallCaps/>
          <w:w w:val="118"/>
        </w:rPr>
        <w:t>able</w:t>
      </w:r>
      <w:r>
        <w:rPr>
          <w:b w:val="0"/>
          <w:smallCaps w:val="0"/>
        </w:rPr>
        <w:t> </w:t>
      </w:r>
      <w:r>
        <w:rPr>
          <w:smallCaps w:val="0"/>
          <w:w w:val="111"/>
        </w:rPr>
        <w:t>RH</w:t>
      </w:r>
      <w:r>
        <w:rPr>
          <w:smallCaps w:val="0"/>
          <w:spacing w:val="-26"/>
          <w:w w:val="122"/>
        </w:rPr>
        <w:t>.</w:t>
      </w:r>
      <w:r>
        <w:rPr>
          <w:smallCaps w:val="0"/>
          <w:spacing w:val="-1"/>
          <w:w w:val="122"/>
        </w:rPr>
        <w:t>1</w:t>
      </w:r>
      <w:r>
        <w:rPr>
          <w:smallCaps w:val="0"/>
          <w:w w:val="122"/>
        </w:rPr>
        <w:t>:</w:t>
      </w:r>
      <w:r>
        <w:rPr>
          <w:b w:val="0"/>
          <w:smallCaps w:val="0"/>
          <w:spacing w:val="-1"/>
        </w:rPr>
        <w:t> </w:t>
      </w:r>
      <w:r>
        <w:rPr>
          <w:smallCaps w:val="0"/>
          <w:w w:val="133"/>
        </w:rPr>
        <w:t>Use</w:t>
      </w:r>
      <w:r>
        <w:rPr>
          <w:b w:val="0"/>
          <w:smallCaps w:val="0"/>
        </w:rPr>
        <w:t> </w:t>
      </w:r>
      <w:r>
        <w:rPr>
          <w:smallCaps w:val="0"/>
          <w:w w:val="158"/>
        </w:rPr>
        <w:t>of</w:t>
      </w:r>
      <w:r>
        <w:rPr>
          <w:b w:val="0"/>
          <w:smallCaps w:val="0"/>
        </w:rPr>
        <w:t> </w:t>
      </w:r>
      <w:r>
        <w:rPr>
          <w:smallCaps/>
          <w:w w:val="117"/>
        </w:rPr>
        <w:t>cont</w:t>
      </w:r>
      <w:r>
        <w:rPr>
          <w:smallCaps/>
          <w:spacing w:val="5"/>
          <w:w w:val="117"/>
        </w:rPr>
        <w:t>r</w:t>
      </w:r>
      <w:r>
        <w:rPr>
          <w:smallCaps/>
          <w:w w:val="123"/>
        </w:rPr>
        <w:t>ace</w:t>
      </w:r>
      <w:r>
        <w:rPr>
          <w:smallCaps/>
          <w:spacing w:val="4"/>
          <w:w w:val="123"/>
        </w:rPr>
        <w:t>p</w:t>
      </w:r>
      <w:bookmarkEnd w:id="24"/>
      <w:r>
        <w:rPr>
          <w:smallCaps w:val="0"/>
          <w:w w:val="113"/>
        </w:rPr>
        <w:t>tion</w:t>
      </w:r>
    </w:p>
    <w:p>
      <w:pPr>
        <w:spacing w:line="249" w:lineRule="auto" w:before="1"/>
        <w:ind w:left="1146" w:right="1159" w:firstLine="0"/>
        <w:jc w:val="center"/>
        <w:rPr>
          <w:sz w:val="20"/>
        </w:rPr>
      </w:pPr>
      <w:r>
        <w:rPr>
          <w:sz w:val="20"/>
        </w:rPr>
        <w:t>Percentage of women aged 15-49 years married or in union who are using (or whose partner is using) a contraceptive method, Trinidad &amp; Tobago, 2006</w:t>
      </w:r>
    </w:p>
    <w:p>
      <w:pPr>
        <w:spacing w:line="240" w:lineRule="auto" w:before="11" w:after="0"/>
        <w:rPr>
          <w:sz w:val="12"/>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7"/>
        <w:gridCol w:w="1035"/>
        <w:gridCol w:w="711"/>
        <w:gridCol w:w="520"/>
        <w:gridCol w:w="510"/>
        <w:gridCol w:w="538"/>
        <w:gridCol w:w="523"/>
        <w:gridCol w:w="523"/>
        <w:gridCol w:w="438"/>
        <w:gridCol w:w="608"/>
        <w:gridCol w:w="517"/>
        <w:gridCol w:w="431"/>
        <w:gridCol w:w="507"/>
        <w:gridCol w:w="530"/>
        <w:gridCol w:w="481"/>
        <w:gridCol w:w="700"/>
        <w:gridCol w:w="774"/>
        <w:gridCol w:w="901"/>
        <w:gridCol w:w="837"/>
        <w:gridCol w:w="969"/>
      </w:tblGrid>
      <w:tr>
        <w:trPr>
          <w:trHeight w:val="963" w:hRule="atLeast"/>
        </w:trPr>
        <w:tc>
          <w:tcPr>
            <w:tcW w:w="2122" w:type="dxa"/>
            <w:gridSpan w:val="2"/>
            <w:shd w:val="clear" w:color="auto" w:fill="0060AE"/>
          </w:tcPr>
          <w:p>
            <w:pPr>
              <w:pStyle w:val="TableParagraph"/>
              <w:rPr>
                <w:rFonts w:ascii="Times New Roman"/>
                <w:sz w:val="16"/>
              </w:rPr>
            </w:pPr>
          </w:p>
        </w:tc>
        <w:tc>
          <w:tcPr>
            <w:tcW w:w="6837" w:type="dxa"/>
            <w:gridSpan w:val="13"/>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left="1147" w:right="1116"/>
              <w:jc w:val="center"/>
              <w:rPr>
                <w:sz w:val="16"/>
              </w:rPr>
            </w:pPr>
            <w:r>
              <w:rPr>
                <w:color w:val="FFFFFF"/>
                <w:sz w:val="16"/>
              </w:rPr>
              <w:t>Percent of women (currently married or in union) who are using:</w:t>
            </w:r>
          </w:p>
        </w:tc>
        <w:tc>
          <w:tcPr>
            <w:tcW w:w="700" w:type="dxa"/>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left="90" w:right="37"/>
              <w:jc w:val="center"/>
              <w:rPr>
                <w:sz w:val="16"/>
              </w:rPr>
            </w:pPr>
            <w:r>
              <w:rPr>
                <w:color w:val="FFFFFF"/>
                <w:sz w:val="16"/>
              </w:rPr>
              <w:t>Total</w:t>
            </w:r>
          </w:p>
        </w:tc>
        <w:tc>
          <w:tcPr>
            <w:tcW w:w="774" w:type="dxa"/>
            <w:shd w:val="clear" w:color="auto" w:fill="0060AE"/>
          </w:tcPr>
          <w:p>
            <w:pPr>
              <w:pStyle w:val="TableParagraph"/>
              <w:rPr>
                <w:sz w:val="18"/>
              </w:rPr>
            </w:pPr>
          </w:p>
          <w:p>
            <w:pPr>
              <w:pStyle w:val="TableParagraph"/>
              <w:spacing w:before="4"/>
              <w:rPr>
                <w:sz w:val="15"/>
              </w:rPr>
            </w:pPr>
          </w:p>
          <w:p>
            <w:pPr>
              <w:pStyle w:val="TableParagraph"/>
              <w:spacing w:line="190" w:lineRule="atLeast"/>
              <w:ind w:left="137" w:right="59" w:firstLine="133"/>
              <w:rPr>
                <w:sz w:val="16"/>
              </w:rPr>
            </w:pPr>
            <w:r>
              <w:rPr>
                <w:color w:val="FFFFFF"/>
                <w:sz w:val="16"/>
              </w:rPr>
              <w:t>Any modern method</w:t>
            </w:r>
          </w:p>
        </w:tc>
        <w:tc>
          <w:tcPr>
            <w:tcW w:w="901" w:type="dxa"/>
            <w:shd w:val="clear" w:color="auto" w:fill="0060AE"/>
          </w:tcPr>
          <w:p>
            <w:pPr>
              <w:pStyle w:val="TableParagraph"/>
              <w:rPr>
                <w:sz w:val="18"/>
              </w:rPr>
            </w:pPr>
          </w:p>
          <w:p>
            <w:pPr>
              <w:pStyle w:val="TableParagraph"/>
              <w:spacing w:before="4"/>
              <w:rPr>
                <w:sz w:val="15"/>
              </w:rPr>
            </w:pPr>
          </w:p>
          <w:p>
            <w:pPr>
              <w:pStyle w:val="TableParagraph"/>
              <w:spacing w:line="190" w:lineRule="atLeast"/>
              <w:ind w:left="128" w:right="61" w:hanging="1"/>
              <w:jc w:val="center"/>
              <w:rPr>
                <w:sz w:val="16"/>
              </w:rPr>
            </w:pPr>
            <w:r>
              <w:rPr>
                <w:color w:val="FFFFFF"/>
                <w:sz w:val="16"/>
              </w:rPr>
              <w:t>Any traditional</w:t>
            </w:r>
            <w:r>
              <w:rPr>
                <w:rFonts w:ascii="Times New Roman"/>
                <w:color w:val="FFFFFF"/>
                <w:sz w:val="16"/>
              </w:rPr>
              <w:t> </w:t>
            </w:r>
            <w:r>
              <w:rPr>
                <w:color w:val="FFFFFF"/>
                <w:sz w:val="16"/>
              </w:rPr>
              <w:t>method</w:t>
            </w:r>
          </w:p>
        </w:tc>
        <w:tc>
          <w:tcPr>
            <w:tcW w:w="837" w:type="dxa"/>
            <w:shd w:val="clear" w:color="auto" w:fill="0060AE"/>
          </w:tcPr>
          <w:p>
            <w:pPr>
              <w:pStyle w:val="TableParagraph"/>
              <w:rPr>
                <w:sz w:val="18"/>
              </w:rPr>
            </w:pPr>
          </w:p>
          <w:p>
            <w:pPr>
              <w:pStyle w:val="TableParagraph"/>
              <w:rPr>
                <w:sz w:val="18"/>
              </w:rPr>
            </w:pPr>
          </w:p>
          <w:p>
            <w:pPr>
              <w:pStyle w:val="TableParagraph"/>
              <w:spacing w:line="190" w:lineRule="atLeast" w:before="161"/>
              <w:ind w:left="125" w:right="36" w:firstLine="182"/>
              <w:rPr>
                <w:sz w:val="16"/>
              </w:rPr>
            </w:pPr>
            <w:r>
              <w:rPr>
                <w:color w:val="FFFFFF"/>
                <w:sz w:val="16"/>
              </w:rPr>
              <w:t>Any method *</w:t>
            </w:r>
          </w:p>
        </w:tc>
        <w:tc>
          <w:tcPr>
            <w:tcW w:w="969" w:type="dxa"/>
            <w:shd w:val="clear" w:color="auto" w:fill="0060AE"/>
          </w:tcPr>
          <w:p>
            <w:pPr>
              <w:pStyle w:val="TableParagraph"/>
              <w:spacing w:line="192" w:lineRule="exact" w:before="2"/>
              <w:ind w:left="149" w:right="73" w:hanging="1"/>
              <w:jc w:val="center"/>
              <w:rPr>
                <w:sz w:val="16"/>
              </w:rPr>
            </w:pPr>
            <w:r>
              <w:rPr>
                <w:color w:val="FFFFFF"/>
                <w:sz w:val="16"/>
              </w:rPr>
              <w:t>Number of women currently married </w:t>
            </w:r>
            <w:r>
              <w:rPr>
                <w:color w:val="FFFFFF"/>
                <w:spacing w:val="-9"/>
                <w:sz w:val="16"/>
              </w:rPr>
              <w:t>or </w:t>
            </w:r>
            <w:r>
              <w:rPr>
                <w:color w:val="FFFFFF"/>
                <w:sz w:val="16"/>
              </w:rPr>
              <w:t>in</w:t>
            </w:r>
            <w:r>
              <w:rPr>
                <w:color w:val="FFFFFF"/>
                <w:spacing w:val="-3"/>
                <w:sz w:val="16"/>
              </w:rPr>
              <w:t> </w:t>
            </w:r>
            <w:r>
              <w:rPr>
                <w:color w:val="FFFFFF"/>
                <w:sz w:val="16"/>
              </w:rPr>
              <w:t>union</w:t>
            </w:r>
          </w:p>
        </w:tc>
      </w:tr>
      <w:tr>
        <w:trPr>
          <w:trHeight w:val="1134" w:hRule="atLeast"/>
        </w:trPr>
        <w:tc>
          <w:tcPr>
            <w:tcW w:w="2122" w:type="dxa"/>
            <w:gridSpan w:val="2"/>
            <w:shd w:val="clear" w:color="auto" w:fill="FFFFFF"/>
          </w:tcPr>
          <w:p>
            <w:pPr>
              <w:pStyle w:val="TableParagraph"/>
              <w:rPr>
                <w:rFonts w:ascii="Times New Roman"/>
                <w:sz w:val="16"/>
              </w:rPr>
            </w:pPr>
          </w:p>
        </w:tc>
        <w:tc>
          <w:tcPr>
            <w:tcW w:w="711" w:type="dxa"/>
            <w:shd w:val="clear" w:color="auto" w:fill="FFFFFF"/>
            <w:textDirection w:val="btLr"/>
          </w:tcPr>
          <w:p>
            <w:pPr>
              <w:pStyle w:val="TableParagraph"/>
              <w:spacing w:line="249" w:lineRule="auto" w:before="83"/>
              <w:ind w:left="229" w:right="227"/>
              <w:jc w:val="center"/>
              <w:rPr>
                <w:sz w:val="16"/>
              </w:rPr>
            </w:pPr>
            <w:r>
              <w:rPr>
                <w:sz w:val="16"/>
              </w:rPr>
              <w:t>Not using any method</w:t>
            </w:r>
          </w:p>
        </w:tc>
        <w:tc>
          <w:tcPr>
            <w:tcW w:w="520" w:type="dxa"/>
            <w:shd w:val="clear" w:color="auto" w:fill="FFFFFF"/>
            <w:textDirection w:val="btLr"/>
          </w:tcPr>
          <w:p>
            <w:pPr>
              <w:pStyle w:val="TableParagraph"/>
              <w:spacing w:line="249" w:lineRule="auto" w:before="85"/>
              <w:ind w:left="166" w:right="147" w:firstLine="133"/>
              <w:rPr>
                <w:sz w:val="16"/>
              </w:rPr>
            </w:pPr>
            <w:r>
              <w:rPr>
                <w:sz w:val="16"/>
              </w:rPr>
              <w:t>Female sterilization</w:t>
            </w:r>
          </w:p>
        </w:tc>
        <w:tc>
          <w:tcPr>
            <w:tcW w:w="510" w:type="dxa"/>
            <w:shd w:val="clear" w:color="auto" w:fill="FFFFFF"/>
            <w:textDirection w:val="btLr"/>
          </w:tcPr>
          <w:p>
            <w:pPr>
              <w:pStyle w:val="TableParagraph"/>
              <w:spacing w:line="249" w:lineRule="auto" w:before="77"/>
              <w:ind w:left="166" w:right="147" w:firstLine="226"/>
              <w:rPr>
                <w:sz w:val="16"/>
              </w:rPr>
            </w:pPr>
            <w:r>
              <w:rPr>
                <w:sz w:val="16"/>
              </w:rPr>
              <w:t>Male sterilization</w:t>
            </w:r>
          </w:p>
        </w:tc>
        <w:tc>
          <w:tcPr>
            <w:tcW w:w="538" w:type="dxa"/>
            <w:shd w:val="clear" w:color="auto" w:fill="FFFFFF"/>
            <w:textDirection w:val="btLr"/>
          </w:tcPr>
          <w:p>
            <w:pPr>
              <w:pStyle w:val="TableParagraph"/>
              <w:spacing w:before="11"/>
              <w:rPr>
                <w:sz w:val="25"/>
              </w:rPr>
            </w:pPr>
          </w:p>
          <w:p>
            <w:pPr>
              <w:pStyle w:val="TableParagraph"/>
              <w:ind w:left="227" w:right="227"/>
              <w:jc w:val="center"/>
              <w:rPr>
                <w:sz w:val="16"/>
              </w:rPr>
            </w:pPr>
            <w:r>
              <w:rPr>
                <w:sz w:val="16"/>
              </w:rPr>
              <w:t>Pill</w:t>
            </w:r>
          </w:p>
        </w:tc>
        <w:tc>
          <w:tcPr>
            <w:tcW w:w="523" w:type="dxa"/>
            <w:shd w:val="clear" w:color="auto" w:fill="FFFFFF"/>
            <w:textDirection w:val="btLr"/>
          </w:tcPr>
          <w:p>
            <w:pPr>
              <w:pStyle w:val="TableParagraph"/>
              <w:spacing w:before="9"/>
              <w:rPr>
                <w:sz w:val="24"/>
              </w:rPr>
            </w:pPr>
          </w:p>
          <w:p>
            <w:pPr>
              <w:pStyle w:val="TableParagraph"/>
              <w:ind w:left="227" w:right="227"/>
              <w:jc w:val="center"/>
              <w:rPr>
                <w:sz w:val="16"/>
              </w:rPr>
            </w:pPr>
            <w:r>
              <w:rPr>
                <w:sz w:val="16"/>
              </w:rPr>
              <w:t>IUD</w:t>
            </w:r>
          </w:p>
        </w:tc>
        <w:tc>
          <w:tcPr>
            <w:tcW w:w="523" w:type="dxa"/>
            <w:shd w:val="clear" w:color="auto" w:fill="FFFFFF"/>
            <w:textDirection w:val="btLr"/>
          </w:tcPr>
          <w:p>
            <w:pPr>
              <w:pStyle w:val="TableParagraph"/>
              <w:rPr>
                <w:sz w:val="25"/>
              </w:rPr>
            </w:pPr>
          </w:p>
          <w:p>
            <w:pPr>
              <w:pStyle w:val="TableParagraph"/>
              <w:ind w:left="229"/>
              <w:rPr>
                <w:sz w:val="16"/>
              </w:rPr>
            </w:pPr>
            <w:r>
              <w:rPr>
                <w:sz w:val="16"/>
              </w:rPr>
              <w:t>Injections</w:t>
            </w:r>
          </w:p>
        </w:tc>
        <w:tc>
          <w:tcPr>
            <w:tcW w:w="438" w:type="dxa"/>
            <w:shd w:val="clear" w:color="auto" w:fill="FFFFFF"/>
            <w:textDirection w:val="btLr"/>
          </w:tcPr>
          <w:p>
            <w:pPr>
              <w:pStyle w:val="TableParagraph"/>
              <w:spacing w:before="9"/>
              <w:rPr>
                <w:sz w:val="17"/>
              </w:rPr>
            </w:pPr>
          </w:p>
          <w:p>
            <w:pPr>
              <w:pStyle w:val="TableParagraph"/>
              <w:ind w:left="264"/>
              <w:rPr>
                <w:sz w:val="16"/>
              </w:rPr>
            </w:pPr>
            <w:r>
              <w:rPr>
                <w:sz w:val="16"/>
              </w:rPr>
              <w:t>Implants</w:t>
            </w:r>
          </w:p>
        </w:tc>
        <w:tc>
          <w:tcPr>
            <w:tcW w:w="608" w:type="dxa"/>
            <w:shd w:val="clear" w:color="auto" w:fill="FFFFFF"/>
            <w:textDirection w:val="btLr"/>
          </w:tcPr>
          <w:p>
            <w:pPr>
              <w:pStyle w:val="TableParagraph"/>
              <w:rPr>
                <w:sz w:val="18"/>
              </w:rPr>
            </w:pPr>
          </w:p>
          <w:p>
            <w:pPr>
              <w:pStyle w:val="TableParagraph"/>
              <w:spacing w:before="7"/>
              <w:rPr>
                <w:sz w:val="14"/>
              </w:rPr>
            </w:pPr>
          </w:p>
          <w:p>
            <w:pPr>
              <w:pStyle w:val="TableParagraph"/>
              <w:spacing w:before="1"/>
              <w:ind w:left="264"/>
              <w:rPr>
                <w:sz w:val="16"/>
              </w:rPr>
            </w:pPr>
            <w:r>
              <w:rPr>
                <w:sz w:val="16"/>
              </w:rPr>
              <w:t>Condom</w:t>
            </w:r>
          </w:p>
        </w:tc>
        <w:tc>
          <w:tcPr>
            <w:tcW w:w="517" w:type="dxa"/>
            <w:shd w:val="clear" w:color="auto" w:fill="FFFFFF"/>
            <w:textDirection w:val="btLr"/>
          </w:tcPr>
          <w:p>
            <w:pPr>
              <w:pStyle w:val="TableParagraph"/>
              <w:spacing w:line="249" w:lineRule="auto" w:before="94"/>
              <w:ind w:left="229" w:right="133" w:hanging="76"/>
              <w:rPr>
                <w:sz w:val="16"/>
              </w:rPr>
            </w:pPr>
            <w:r>
              <w:rPr>
                <w:sz w:val="16"/>
              </w:rPr>
              <w:t>Diaphragm/ foam/jelly</w:t>
            </w:r>
          </w:p>
        </w:tc>
        <w:tc>
          <w:tcPr>
            <w:tcW w:w="431" w:type="dxa"/>
            <w:shd w:val="clear" w:color="auto" w:fill="FFFFFF"/>
            <w:textDirection w:val="btLr"/>
          </w:tcPr>
          <w:p>
            <w:pPr>
              <w:pStyle w:val="TableParagraph"/>
              <w:spacing w:before="6"/>
              <w:rPr>
                <w:sz w:val="17"/>
              </w:rPr>
            </w:pPr>
          </w:p>
          <w:p>
            <w:pPr>
              <w:pStyle w:val="TableParagraph"/>
              <w:ind w:left="227" w:right="227"/>
              <w:jc w:val="center"/>
              <w:rPr>
                <w:sz w:val="16"/>
              </w:rPr>
            </w:pPr>
            <w:r>
              <w:rPr>
                <w:sz w:val="16"/>
              </w:rPr>
              <w:t>LAM</w:t>
            </w:r>
          </w:p>
        </w:tc>
        <w:tc>
          <w:tcPr>
            <w:tcW w:w="507" w:type="dxa"/>
            <w:shd w:val="clear" w:color="auto" w:fill="FFFFFF"/>
            <w:textDirection w:val="btLr"/>
          </w:tcPr>
          <w:p>
            <w:pPr>
              <w:pStyle w:val="TableParagraph"/>
              <w:spacing w:line="249" w:lineRule="auto" w:before="87"/>
              <w:ind w:left="180" w:right="160" w:firstLine="97"/>
              <w:rPr>
                <w:sz w:val="16"/>
              </w:rPr>
            </w:pPr>
            <w:r>
              <w:rPr>
                <w:sz w:val="16"/>
              </w:rPr>
              <w:t>Periodic abstinence</w:t>
            </w:r>
          </w:p>
        </w:tc>
        <w:tc>
          <w:tcPr>
            <w:tcW w:w="530" w:type="dxa"/>
            <w:shd w:val="clear" w:color="auto" w:fill="FFFFFF"/>
            <w:textDirection w:val="btLr"/>
          </w:tcPr>
          <w:p>
            <w:pPr>
              <w:pStyle w:val="TableParagraph"/>
              <w:spacing w:before="5"/>
              <w:rPr>
                <w:sz w:val="26"/>
              </w:rPr>
            </w:pPr>
          </w:p>
          <w:p>
            <w:pPr>
              <w:pStyle w:val="TableParagraph"/>
              <w:ind w:left="171"/>
              <w:rPr>
                <w:sz w:val="16"/>
              </w:rPr>
            </w:pPr>
            <w:r>
              <w:rPr>
                <w:sz w:val="16"/>
              </w:rPr>
              <w:t>Withdrawal</w:t>
            </w:r>
          </w:p>
        </w:tc>
        <w:tc>
          <w:tcPr>
            <w:tcW w:w="481" w:type="dxa"/>
            <w:shd w:val="clear" w:color="auto" w:fill="FFFFFF"/>
            <w:textDirection w:val="btLr"/>
          </w:tcPr>
          <w:p>
            <w:pPr>
              <w:pStyle w:val="TableParagraph"/>
              <w:spacing w:before="3"/>
              <w:rPr>
                <w:sz w:val="22"/>
              </w:rPr>
            </w:pPr>
          </w:p>
          <w:p>
            <w:pPr>
              <w:pStyle w:val="TableParagraph"/>
              <w:spacing w:before="1"/>
              <w:ind w:left="366"/>
              <w:rPr>
                <w:sz w:val="16"/>
              </w:rPr>
            </w:pPr>
            <w:r>
              <w:rPr>
                <w:sz w:val="16"/>
              </w:rPr>
              <w:t>Other</w:t>
            </w:r>
          </w:p>
        </w:tc>
        <w:tc>
          <w:tcPr>
            <w:tcW w:w="700" w:type="dxa"/>
            <w:shd w:val="clear" w:color="auto" w:fill="FFFFFF"/>
          </w:tcPr>
          <w:p>
            <w:pPr>
              <w:pStyle w:val="TableParagraph"/>
              <w:rPr>
                <w:rFonts w:ascii="Times New Roman"/>
                <w:sz w:val="16"/>
              </w:rPr>
            </w:pPr>
          </w:p>
        </w:tc>
        <w:tc>
          <w:tcPr>
            <w:tcW w:w="774" w:type="dxa"/>
            <w:shd w:val="clear" w:color="auto" w:fill="FFFFFF"/>
          </w:tcPr>
          <w:p>
            <w:pPr>
              <w:pStyle w:val="TableParagraph"/>
              <w:rPr>
                <w:rFonts w:ascii="Times New Roman"/>
                <w:sz w:val="16"/>
              </w:rPr>
            </w:pPr>
          </w:p>
        </w:tc>
        <w:tc>
          <w:tcPr>
            <w:tcW w:w="901" w:type="dxa"/>
            <w:shd w:val="clear" w:color="auto" w:fill="FFFFFF"/>
          </w:tcPr>
          <w:p>
            <w:pPr>
              <w:pStyle w:val="TableParagraph"/>
              <w:rPr>
                <w:rFonts w:ascii="Times New Roman"/>
                <w:sz w:val="16"/>
              </w:rPr>
            </w:pPr>
          </w:p>
        </w:tc>
        <w:tc>
          <w:tcPr>
            <w:tcW w:w="837" w:type="dxa"/>
            <w:shd w:val="clear" w:color="auto" w:fill="FFFFFF"/>
          </w:tcPr>
          <w:p>
            <w:pPr>
              <w:pStyle w:val="TableParagraph"/>
              <w:rPr>
                <w:rFonts w:ascii="Times New Roman"/>
                <w:sz w:val="16"/>
              </w:rPr>
            </w:pPr>
          </w:p>
        </w:tc>
        <w:tc>
          <w:tcPr>
            <w:tcW w:w="969" w:type="dxa"/>
            <w:shd w:val="clear" w:color="auto" w:fill="FFFFFF"/>
          </w:tcPr>
          <w:p>
            <w:pPr>
              <w:pStyle w:val="TableParagraph"/>
              <w:rPr>
                <w:rFonts w:ascii="Times New Roman"/>
                <w:sz w:val="16"/>
              </w:rPr>
            </w:pPr>
          </w:p>
        </w:tc>
      </w:tr>
      <w:tr>
        <w:trPr>
          <w:trHeight w:val="579" w:hRule="atLeast"/>
        </w:trPr>
        <w:tc>
          <w:tcPr>
            <w:tcW w:w="1087" w:type="dxa"/>
            <w:shd w:val="clear" w:color="auto" w:fill="FFFFFF"/>
          </w:tcPr>
          <w:p>
            <w:pPr>
              <w:pStyle w:val="TableParagraph"/>
              <w:spacing w:line="192" w:lineRule="exact" w:before="2"/>
              <w:ind w:left="90" w:right="330"/>
              <w:rPr>
                <w:sz w:val="16"/>
              </w:rPr>
            </w:pPr>
            <w:r>
              <w:rPr>
                <w:sz w:val="16"/>
              </w:rPr>
              <w:t>Regional Health Authority</w:t>
            </w:r>
          </w:p>
        </w:tc>
        <w:tc>
          <w:tcPr>
            <w:tcW w:w="1035" w:type="dxa"/>
            <w:shd w:val="clear" w:color="auto" w:fill="FFFFFF"/>
          </w:tcPr>
          <w:p>
            <w:pPr>
              <w:pStyle w:val="TableParagraph"/>
              <w:spacing w:before="5"/>
              <w:ind w:left="90"/>
              <w:rPr>
                <w:sz w:val="16"/>
              </w:rPr>
            </w:pPr>
            <w:r>
              <w:rPr>
                <w:sz w:val="16"/>
              </w:rPr>
              <w:t>North West</w:t>
            </w:r>
          </w:p>
        </w:tc>
        <w:tc>
          <w:tcPr>
            <w:tcW w:w="711" w:type="dxa"/>
            <w:shd w:val="clear" w:color="auto" w:fill="FFFFFF"/>
          </w:tcPr>
          <w:p>
            <w:pPr>
              <w:pStyle w:val="TableParagraph"/>
              <w:spacing w:before="2"/>
              <w:rPr>
                <w:sz w:val="17"/>
              </w:rPr>
            </w:pPr>
          </w:p>
          <w:p>
            <w:pPr>
              <w:pStyle w:val="TableParagraph"/>
              <w:ind w:right="76"/>
              <w:jc w:val="right"/>
              <w:rPr>
                <w:sz w:val="16"/>
              </w:rPr>
            </w:pPr>
            <w:r>
              <w:rPr>
                <w:sz w:val="16"/>
              </w:rPr>
              <w:t>53.3</w:t>
            </w:r>
          </w:p>
        </w:tc>
        <w:tc>
          <w:tcPr>
            <w:tcW w:w="520" w:type="dxa"/>
            <w:shd w:val="clear" w:color="auto" w:fill="FFFFFF"/>
          </w:tcPr>
          <w:p>
            <w:pPr>
              <w:pStyle w:val="TableParagraph"/>
              <w:spacing w:before="2"/>
              <w:rPr>
                <w:sz w:val="17"/>
              </w:rPr>
            </w:pPr>
          </w:p>
          <w:p>
            <w:pPr>
              <w:pStyle w:val="TableParagraph"/>
              <w:ind w:right="75"/>
              <w:jc w:val="right"/>
              <w:rPr>
                <w:sz w:val="16"/>
              </w:rPr>
            </w:pPr>
            <w:r>
              <w:rPr>
                <w:sz w:val="16"/>
              </w:rPr>
              <w:t>11.3</w:t>
            </w:r>
          </w:p>
        </w:tc>
        <w:tc>
          <w:tcPr>
            <w:tcW w:w="510" w:type="dxa"/>
            <w:shd w:val="clear" w:color="auto" w:fill="FFFFFF"/>
          </w:tcPr>
          <w:p>
            <w:pPr>
              <w:pStyle w:val="TableParagraph"/>
              <w:spacing w:before="2"/>
              <w:rPr>
                <w:sz w:val="17"/>
              </w:rPr>
            </w:pPr>
          </w:p>
          <w:p>
            <w:pPr>
              <w:pStyle w:val="TableParagraph"/>
              <w:ind w:right="73"/>
              <w:jc w:val="right"/>
              <w:rPr>
                <w:sz w:val="16"/>
              </w:rPr>
            </w:pPr>
            <w:r>
              <w:rPr>
                <w:sz w:val="16"/>
              </w:rPr>
              <w:t>.2</w:t>
            </w:r>
          </w:p>
        </w:tc>
        <w:tc>
          <w:tcPr>
            <w:tcW w:w="538" w:type="dxa"/>
            <w:shd w:val="clear" w:color="auto" w:fill="FFFFFF"/>
          </w:tcPr>
          <w:p>
            <w:pPr>
              <w:pStyle w:val="TableParagraph"/>
              <w:spacing w:before="2"/>
              <w:rPr>
                <w:sz w:val="17"/>
              </w:rPr>
            </w:pPr>
          </w:p>
          <w:p>
            <w:pPr>
              <w:pStyle w:val="TableParagraph"/>
              <w:ind w:right="72"/>
              <w:jc w:val="right"/>
              <w:rPr>
                <w:sz w:val="16"/>
              </w:rPr>
            </w:pPr>
            <w:r>
              <w:rPr>
                <w:sz w:val="16"/>
              </w:rPr>
              <w:t>11.1</w:t>
            </w:r>
          </w:p>
        </w:tc>
        <w:tc>
          <w:tcPr>
            <w:tcW w:w="523" w:type="dxa"/>
            <w:shd w:val="clear" w:color="auto" w:fill="FFFFFF"/>
          </w:tcPr>
          <w:p>
            <w:pPr>
              <w:pStyle w:val="TableParagraph"/>
              <w:spacing w:before="2"/>
              <w:rPr>
                <w:sz w:val="17"/>
              </w:rPr>
            </w:pPr>
          </w:p>
          <w:p>
            <w:pPr>
              <w:pStyle w:val="TableParagraph"/>
              <w:ind w:right="70"/>
              <w:jc w:val="right"/>
              <w:rPr>
                <w:sz w:val="16"/>
              </w:rPr>
            </w:pPr>
            <w:r>
              <w:rPr>
                <w:sz w:val="16"/>
              </w:rPr>
              <w:t>2.9</w:t>
            </w:r>
          </w:p>
        </w:tc>
        <w:tc>
          <w:tcPr>
            <w:tcW w:w="523" w:type="dxa"/>
            <w:shd w:val="clear" w:color="auto" w:fill="FFFFFF"/>
          </w:tcPr>
          <w:p>
            <w:pPr>
              <w:pStyle w:val="TableParagraph"/>
              <w:spacing w:before="2"/>
              <w:rPr>
                <w:sz w:val="17"/>
              </w:rPr>
            </w:pPr>
          </w:p>
          <w:p>
            <w:pPr>
              <w:pStyle w:val="TableParagraph"/>
              <w:ind w:right="68"/>
              <w:jc w:val="right"/>
              <w:rPr>
                <w:sz w:val="16"/>
              </w:rPr>
            </w:pPr>
            <w:r>
              <w:rPr>
                <w:sz w:val="16"/>
              </w:rPr>
              <w:t>3.5</w:t>
            </w:r>
          </w:p>
        </w:tc>
        <w:tc>
          <w:tcPr>
            <w:tcW w:w="438" w:type="dxa"/>
            <w:shd w:val="clear" w:color="auto" w:fill="FFFFFF"/>
          </w:tcPr>
          <w:p>
            <w:pPr>
              <w:pStyle w:val="TableParagraph"/>
              <w:spacing w:before="2"/>
              <w:rPr>
                <w:sz w:val="17"/>
              </w:rPr>
            </w:pPr>
          </w:p>
          <w:p>
            <w:pPr>
              <w:pStyle w:val="TableParagraph"/>
              <w:ind w:left="200" w:right="48"/>
              <w:jc w:val="center"/>
              <w:rPr>
                <w:sz w:val="16"/>
              </w:rPr>
            </w:pPr>
            <w:r>
              <w:rPr>
                <w:sz w:val="16"/>
              </w:rPr>
              <w:t>.0</w:t>
            </w:r>
          </w:p>
        </w:tc>
        <w:tc>
          <w:tcPr>
            <w:tcW w:w="608" w:type="dxa"/>
            <w:shd w:val="clear" w:color="auto" w:fill="FFFFFF"/>
          </w:tcPr>
          <w:p>
            <w:pPr>
              <w:pStyle w:val="TableParagraph"/>
              <w:spacing w:before="2"/>
              <w:rPr>
                <w:sz w:val="17"/>
              </w:rPr>
            </w:pPr>
          </w:p>
          <w:p>
            <w:pPr>
              <w:pStyle w:val="TableParagraph"/>
              <w:ind w:right="65"/>
              <w:jc w:val="right"/>
              <w:rPr>
                <w:sz w:val="16"/>
              </w:rPr>
            </w:pPr>
            <w:r>
              <w:rPr>
                <w:sz w:val="16"/>
              </w:rPr>
              <w:t>12.5</w:t>
            </w:r>
          </w:p>
        </w:tc>
        <w:tc>
          <w:tcPr>
            <w:tcW w:w="517" w:type="dxa"/>
            <w:shd w:val="clear" w:color="auto" w:fill="FFFFFF"/>
          </w:tcPr>
          <w:p>
            <w:pPr>
              <w:pStyle w:val="TableParagraph"/>
              <w:spacing w:before="2"/>
              <w:rPr>
                <w:sz w:val="17"/>
              </w:rPr>
            </w:pPr>
          </w:p>
          <w:p>
            <w:pPr>
              <w:pStyle w:val="TableParagraph"/>
              <w:ind w:right="63"/>
              <w:jc w:val="right"/>
              <w:rPr>
                <w:sz w:val="16"/>
              </w:rPr>
            </w:pPr>
            <w:r>
              <w:rPr>
                <w:sz w:val="16"/>
              </w:rPr>
              <w:t>.2</w:t>
            </w:r>
          </w:p>
        </w:tc>
        <w:tc>
          <w:tcPr>
            <w:tcW w:w="431" w:type="dxa"/>
            <w:shd w:val="clear" w:color="auto" w:fill="FFFFFF"/>
          </w:tcPr>
          <w:p>
            <w:pPr>
              <w:pStyle w:val="TableParagraph"/>
              <w:spacing w:before="2"/>
              <w:rPr>
                <w:sz w:val="17"/>
              </w:rPr>
            </w:pPr>
          </w:p>
          <w:p>
            <w:pPr>
              <w:pStyle w:val="TableParagraph"/>
              <w:ind w:right="62"/>
              <w:jc w:val="right"/>
              <w:rPr>
                <w:sz w:val="16"/>
              </w:rPr>
            </w:pPr>
            <w:r>
              <w:rPr>
                <w:sz w:val="16"/>
              </w:rPr>
              <w:t>.5</w:t>
            </w:r>
          </w:p>
        </w:tc>
        <w:tc>
          <w:tcPr>
            <w:tcW w:w="507" w:type="dxa"/>
            <w:shd w:val="clear" w:color="auto" w:fill="FFFFFF"/>
          </w:tcPr>
          <w:p>
            <w:pPr>
              <w:pStyle w:val="TableParagraph"/>
              <w:spacing w:before="2"/>
              <w:rPr>
                <w:sz w:val="17"/>
              </w:rPr>
            </w:pPr>
          </w:p>
          <w:p>
            <w:pPr>
              <w:pStyle w:val="TableParagraph"/>
              <w:ind w:right="60"/>
              <w:jc w:val="right"/>
              <w:rPr>
                <w:sz w:val="16"/>
              </w:rPr>
            </w:pPr>
            <w:r>
              <w:rPr>
                <w:sz w:val="16"/>
              </w:rPr>
              <w:t>2.2</w:t>
            </w:r>
          </w:p>
        </w:tc>
        <w:tc>
          <w:tcPr>
            <w:tcW w:w="530" w:type="dxa"/>
            <w:shd w:val="clear" w:color="auto" w:fill="FFFFFF"/>
          </w:tcPr>
          <w:p>
            <w:pPr>
              <w:pStyle w:val="TableParagraph"/>
              <w:spacing w:before="2"/>
              <w:rPr>
                <w:sz w:val="17"/>
              </w:rPr>
            </w:pPr>
          </w:p>
          <w:p>
            <w:pPr>
              <w:pStyle w:val="TableParagraph"/>
              <w:ind w:right="58"/>
              <w:jc w:val="right"/>
              <w:rPr>
                <w:sz w:val="16"/>
              </w:rPr>
            </w:pPr>
            <w:r>
              <w:rPr>
                <w:sz w:val="16"/>
              </w:rPr>
              <w:t>2.0</w:t>
            </w:r>
          </w:p>
        </w:tc>
        <w:tc>
          <w:tcPr>
            <w:tcW w:w="481" w:type="dxa"/>
            <w:shd w:val="clear" w:color="auto" w:fill="FFFFFF"/>
          </w:tcPr>
          <w:p>
            <w:pPr>
              <w:pStyle w:val="TableParagraph"/>
              <w:spacing w:before="2"/>
              <w:rPr>
                <w:sz w:val="17"/>
              </w:rPr>
            </w:pPr>
          </w:p>
          <w:p>
            <w:pPr>
              <w:pStyle w:val="TableParagraph"/>
              <w:ind w:right="57"/>
              <w:jc w:val="right"/>
              <w:rPr>
                <w:sz w:val="16"/>
              </w:rPr>
            </w:pPr>
            <w:r>
              <w:rPr>
                <w:sz w:val="16"/>
              </w:rPr>
              <w:t>.4</w:t>
            </w:r>
          </w:p>
        </w:tc>
        <w:tc>
          <w:tcPr>
            <w:tcW w:w="700" w:type="dxa"/>
            <w:shd w:val="clear" w:color="auto" w:fill="FFFFFF"/>
          </w:tcPr>
          <w:p>
            <w:pPr>
              <w:pStyle w:val="TableParagraph"/>
              <w:spacing w:before="2"/>
              <w:rPr>
                <w:sz w:val="17"/>
              </w:rPr>
            </w:pPr>
          </w:p>
          <w:p>
            <w:pPr>
              <w:pStyle w:val="TableParagraph"/>
              <w:ind w:left="171" w:right="1"/>
              <w:jc w:val="center"/>
              <w:rPr>
                <w:sz w:val="16"/>
              </w:rPr>
            </w:pPr>
            <w:r>
              <w:rPr>
                <w:sz w:val="16"/>
              </w:rPr>
              <w:t>100.0</w:t>
            </w:r>
          </w:p>
        </w:tc>
        <w:tc>
          <w:tcPr>
            <w:tcW w:w="774" w:type="dxa"/>
            <w:shd w:val="clear" w:color="auto" w:fill="FFFFFF"/>
          </w:tcPr>
          <w:p>
            <w:pPr>
              <w:pStyle w:val="TableParagraph"/>
              <w:spacing w:before="2"/>
              <w:rPr>
                <w:sz w:val="17"/>
              </w:rPr>
            </w:pPr>
          </w:p>
          <w:p>
            <w:pPr>
              <w:pStyle w:val="TableParagraph"/>
              <w:ind w:right="52"/>
              <w:jc w:val="right"/>
              <w:rPr>
                <w:sz w:val="16"/>
              </w:rPr>
            </w:pPr>
            <w:r>
              <w:rPr>
                <w:sz w:val="16"/>
              </w:rPr>
              <w:t>41.6</w:t>
            </w:r>
          </w:p>
        </w:tc>
        <w:tc>
          <w:tcPr>
            <w:tcW w:w="901" w:type="dxa"/>
            <w:shd w:val="clear" w:color="auto" w:fill="FFFFFF"/>
          </w:tcPr>
          <w:p>
            <w:pPr>
              <w:pStyle w:val="TableParagraph"/>
              <w:spacing w:before="2"/>
              <w:rPr>
                <w:sz w:val="17"/>
              </w:rPr>
            </w:pPr>
          </w:p>
          <w:p>
            <w:pPr>
              <w:pStyle w:val="TableParagraph"/>
              <w:ind w:right="50"/>
              <w:jc w:val="right"/>
              <w:rPr>
                <w:sz w:val="16"/>
              </w:rPr>
            </w:pPr>
            <w:r>
              <w:rPr>
                <w:sz w:val="16"/>
              </w:rPr>
              <w:t>5.1</w:t>
            </w:r>
          </w:p>
        </w:tc>
        <w:tc>
          <w:tcPr>
            <w:tcW w:w="837" w:type="dxa"/>
            <w:shd w:val="clear" w:color="auto" w:fill="FFFFFF"/>
          </w:tcPr>
          <w:p>
            <w:pPr>
              <w:pStyle w:val="TableParagraph"/>
              <w:spacing w:before="2"/>
              <w:rPr>
                <w:sz w:val="17"/>
              </w:rPr>
            </w:pPr>
          </w:p>
          <w:p>
            <w:pPr>
              <w:pStyle w:val="TableParagraph"/>
              <w:ind w:right="47"/>
              <w:jc w:val="right"/>
              <w:rPr>
                <w:sz w:val="16"/>
              </w:rPr>
            </w:pPr>
            <w:r>
              <w:rPr>
                <w:sz w:val="16"/>
              </w:rPr>
              <w:t>46.7</w:t>
            </w:r>
          </w:p>
        </w:tc>
        <w:tc>
          <w:tcPr>
            <w:tcW w:w="969" w:type="dxa"/>
            <w:shd w:val="clear" w:color="auto" w:fill="FFFFFF"/>
          </w:tcPr>
          <w:p>
            <w:pPr>
              <w:pStyle w:val="TableParagraph"/>
              <w:spacing w:before="2"/>
              <w:rPr>
                <w:sz w:val="17"/>
              </w:rPr>
            </w:pPr>
          </w:p>
          <w:p>
            <w:pPr>
              <w:pStyle w:val="TableParagraph"/>
              <w:ind w:right="45"/>
              <w:jc w:val="right"/>
              <w:rPr>
                <w:sz w:val="16"/>
              </w:rPr>
            </w:pPr>
            <w:r>
              <w:rPr>
                <w:sz w:val="16"/>
              </w:rPr>
              <w:t>473</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East</w:t>
            </w:r>
          </w:p>
        </w:tc>
        <w:tc>
          <w:tcPr>
            <w:tcW w:w="711" w:type="dxa"/>
            <w:shd w:val="clear" w:color="auto" w:fill="FFFFFF"/>
          </w:tcPr>
          <w:p>
            <w:pPr>
              <w:pStyle w:val="TableParagraph"/>
              <w:spacing w:before="39"/>
              <w:ind w:right="76"/>
              <w:jc w:val="right"/>
              <w:rPr>
                <w:sz w:val="16"/>
              </w:rPr>
            </w:pPr>
            <w:r>
              <w:rPr>
                <w:sz w:val="16"/>
              </w:rPr>
              <w:t>45.7</w:t>
            </w:r>
          </w:p>
        </w:tc>
        <w:tc>
          <w:tcPr>
            <w:tcW w:w="520" w:type="dxa"/>
            <w:shd w:val="clear" w:color="auto" w:fill="FFFFFF"/>
          </w:tcPr>
          <w:p>
            <w:pPr>
              <w:pStyle w:val="TableParagraph"/>
              <w:spacing w:before="39"/>
              <w:ind w:right="75"/>
              <w:jc w:val="right"/>
              <w:rPr>
                <w:sz w:val="16"/>
              </w:rPr>
            </w:pPr>
            <w:r>
              <w:rPr>
                <w:sz w:val="16"/>
              </w:rPr>
              <w:t>13.6</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9.5</w:t>
            </w:r>
          </w:p>
        </w:tc>
        <w:tc>
          <w:tcPr>
            <w:tcW w:w="523" w:type="dxa"/>
            <w:shd w:val="clear" w:color="auto" w:fill="FFFFFF"/>
          </w:tcPr>
          <w:p>
            <w:pPr>
              <w:pStyle w:val="TableParagraph"/>
              <w:spacing w:before="39"/>
              <w:ind w:right="70"/>
              <w:jc w:val="right"/>
              <w:rPr>
                <w:sz w:val="16"/>
              </w:rPr>
            </w:pPr>
            <w:r>
              <w:rPr>
                <w:sz w:val="16"/>
              </w:rPr>
              <w:t>2.5</w:t>
            </w:r>
          </w:p>
        </w:tc>
        <w:tc>
          <w:tcPr>
            <w:tcW w:w="523" w:type="dxa"/>
            <w:shd w:val="clear" w:color="auto" w:fill="FFFFFF"/>
          </w:tcPr>
          <w:p>
            <w:pPr>
              <w:pStyle w:val="TableParagraph"/>
              <w:spacing w:before="39"/>
              <w:ind w:right="68"/>
              <w:jc w:val="right"/>
              <w:rPr>
                <w:sz w:val="16"/>
              </w:rPr>
            </w:pPr>
            <w:r>
              <w:rPr>
                <w:sz w:val="16"/>
              </w:rPr>
              <w:t>6.0</w:t>
            </w:r>
          </w:p>
        </w:tc>
        <w:tc>
          <w:tcPr>
            <w:tcW w:w="438" w:type="dxa"/>
            <w:shd w:val="clear" w:color="auto" w:fill="FFFFFF"/>
          </w:tcPr>
          <w:p>
            <w:pPr>
              <w:pStyle w:val="TableParagraph"/>
              <w:spacing w:before="39"/>
              <w:ind w:left="200" w:right="48"/>
              <w:jc w:val="center"/>
              <w:rPr>
                <w:sz w:val="16"/>
              </w:rPr>
            </w:pPr>
            <w:r>
              <w:rPr>
                <w:sz w:val="16"/>
              </w:rPr>
              <w:t>.5</w:t>
            </w:r>
          </w:p>
        </w:tc>
        <w:tc>
          <w:tcPr>
            <w:tcW w:w="608" w:type="dxa"/>
            <w:shd w:val="clear" w:color="auto" w:fill="FFFFFF"/>
          </w:tcPr>
          <w:p>
            <w:pPr>
              <w:pStyle w:val="TableParagraph"/>
              <w:spacing w:before="39"/>
              <w:ind w:right="65"/>
              <w:jc w:val="right"/>
              <w:rPr>
                <w:sz w:val="16"/>
              </w:rPr>
            </w:pPr>
            <w:r>
              <w:rPr>
                <w:sz w:val="16"/>
              </w:rPr>
              <w:t>14.6</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.5</w:t>
            </w:r>
          </w:p>
        </w:tc>
        <w:tc>
          <w:tcPr>
            <w:tcW w:w="507" w:type="dxa"/>
            <w:shd w:val="clear" w:color="auto" w:fill="FFFFFF"/>
          </w:tcPr>
          <w:p>
            <w:pPr>
              <w:pStyle w:val="TableParagraph"/>
              <w:spacing w:before="39"/>
              <w:ind w:right="60"/>
              <w:jc w:val="right"/>
              <w:rPr>
                <w:sz w:val="16"/>
              </w:rPr>
            </w:pPr>
            <w:r>
              <w:rPr>
                <w:sz w:val="16"/>
              </w:rPr>
              <w:t>3.0</w:t>
            </w:r>
          </w:p>
        </w:tc>
        <w:tc>
          <w:tcPr>
            <w:tcW w:w="530" w:type="dxa"/>
            <w:shd w:val="clear" w:color="auto" w:fill="FFFFFF"/>
          </w:tcPr>
          <w:p>
            <w:pPr>
              <w:pStyle w:val="TableParagraph"/>
              <w:spacing w:before="39"/>
              <w:ind w:right="58"/>
              <w:jc w:val="right"/>
              <w:rPr>
                <w:sz w:val="16"/>
              </w:rPr>
            </w:pPr>
            <w:r>
              <w:rPr>
                <w:sz w:val="16"/>
              </w:rPr>
              <w:t>3.0</w:t>
            </w:r>
          </w:p>
        </w:tc>
        <w:tc>
          <w:tcPr>
            <w:tcW w:w="481" w:type="dxa"/>
            <w:shd w:val="clear" w:color="auto" w:fill="FFFFFF"/>
          </w:tcPr>
          <w:p>
            <w:pPr>
              <w:pStyle w:val="TableParagraph"/>
              <w:spacing w:before="39"/>
              <w:ind w:right="57"/>
              <w:jc w:val="right"/>
              <w:rPr>
                <w:sz w:val="16"/>
              </w:rPr>
            </w:pPr>
            <w:r>
              <w:rPr>
                <w:sz w:val="16"/>
              </w:rPr>
              <w:t>1.0</w:t>
            </w:r>
          </w:p>
        </w:tc>
        <w:tc>
          <w:tcPr>
            <w:tcW w:w="700" w:type="dxa"/>
            <w:shd w:val="clear" w:color="auto" w:fill="FFFFFF"/>
          </w:tcPr>
          <w:p>
            <w:pPr>
              <w:pStyle w:val="TableParagraph"/>
              <w:spacing w:before="39"/>
              <w:ind w:left="171" w:right="2"/>
              <w:jc w:val="center"/>
              <w:rPr>
                <w:sz w:val="16"/>
              </w:rPr>
            </w:pPr>
            <w:r>
              <w:rPr>
                <w:sz w:val="16"/>
              </w:rPr>
              <w:t>100.0</w:t>
            </w:r>
          </w:p>
        </w:tc>
        <w:tc>
          <w:tcPr>
            <w:tcW w:w="774" w:type="dxa"/>
            <w:shd w:val="clear" w:color="auto" w:fill="FFFFFF"/>
          </w:tcPr>
          <w:p>
            <w:pPr>
              <w:pStyle w:val="TableParagraph"/>
              <w:spacing w:before="39"/>
              <w:ind w:right="53"/>
              <w:jc w:val="right"/>
              <w:rPr>
                <w:sz w:val="16"/>
              </w:rPr>
            </w:pPr>
            <w:r>
              <w:rPr>
                <w:sz w:val="16"/>
              </w:rPr>
              <w:t>46.8</w:t>
            </w:r>
          </w:p>
        </w:tc>
        <w:tc>
          <w:tcPr>
            <w:tcW w:w="901" w:type="dxa"/>
            <w:shd w:val="clear" w:color="auto" w:fill="FFFFFF"/>
          </w:tcPr>
          <w:p>
            <w:pPr>
              <w:pStyle w:val="TableParagraph"/>
              <w:spacing w:before="39"/>
              <w:ind w:right="50"/>
              <w:jc w:val="right"/>
              <w:rPr>
                <w:sz w:val="16"/>
              </w:rPr>
            </w:pPr>
            <w:r>
              <w:rPr>
                <w:sz w:val="16"/>
              </w:rPr>
              <w:t>7.5</w:t>
            </w:r>
          </w:p>
        </w:tc>
        <w:tc>
          <w:tcPr>
            <w:tcW w:w="837" w:type="dxa"/>
            <w:shd w:val="clear" w:color="auto" w:fill="FFFFFF"/>
          </w:tcPr>
          <w:p>
            <w:pPr>
              <w:pStyle w:val="TableParagraph"/>
              <w:spacing w:before="39"/>
              <w:ind w:right="48"/>
              <w:jc w:val="right"/>
              <w:rPr>
                <w:sz w:val="16"/>
              </w:rPr>
            </w:pPr>
            <w:r>
              <w:rPr>
                <w:sz w:val="16"/>
              </w:rPr>
              <w:t>54.3</w:t>
            </w:r>
          </w:p>
        </w:tc>
        <w:tc>
          <w:tcPr>
            <w:tcW w:w="969" w:type="dxa"/>
            <w:shd w:val="clear" w:color="auto" w:fill="FFFFFF"/>
          </w:tcPr>
          <w:p>
            <w:pPr>
              <w:pStyle w:val="TableParagraph"/>
              <w:spacing w:before="39"/>
              <w:ind w:right="45"/>
              <w:jc w:val="right"/>
              <w:rPr>
                <w:sz w:val="16"/>
              </w:rPr>
            </w:pPr>
            <w:r>
              <w:rPr>
                <w:sz w:val="16"/>
              </w:rPr>
              <w:t>194</w:t>
            </w:r>
          </w:p>
        </w:tc>
      </w:tr>
      <w:tr>
        <w:trPr>
          <w:trHeight w:val="387"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line="192" w:lineRule="exact" w:before="2"/>
              <w:ind w:left="90" w:right="394"/>
              <w:rPr>
                <w:sz w:val="16"/>
              </w:rPr>
            </w:pPr>
            <w:r>
              <w:rPr>
                <w:sz w:val="16"/>
              </w:rPr>
              <w:t>North Central</w:t>
            </w:r>
          </w:p>
        </w:tc>
        <w:tc>
          <w:tcPr>
            <w:tcW w:w="711" w:type="dxa"/>
            <w:shd w:val="clear" w:color="auto" w:fill="FFFFFF"/>
          </w:tcPr>
          <w:p>
            <w:pPr>
              <w:pStyle w:val="TableParagraph"/>
              <w:spacing w:before="101"/>
              <w:ind w:right="76"/>
              <w:jc w:val="right"/>
              <w:rPr>
                <w:sz w:val="16"/>
              </w:rPr>
            </w:pPr>
            <w:r>
              <w:rPr>
                <w:sz w:val="16"/>
              </w:rPr>
              <w:t>57.2</w:t>
            </w:r>
          </w:p>
        </w:tc>
        <w:tc>
          <w:tcPr>
            <w:tcW w:w="520" w:type="dxa"/>
            <w:shd w:val="clear" w:color="auto" w:fill="FFFFFF"/>
          </w:tcPr>
          <w:p>
            <w:pPr>
              <w:pStyle w:val="TableParagraph"/>
              <w:spacing w:before="101"/>
              <w:ind w:right="75"/>
              <w:jc w:val="right"/>
              <w:rPr>
                <w:sz w:val="16"/>
              </w:rPr>
            </w:pPr>
            <w:r>
              <w:rPr>
                <w:sz w:val="16"/>
              </w:rPr>
              <w:t>9.2</w:t>
            </w:r>
          </w:p>
        </w:tc>
        <w:tc>
          <w:tcPr>
            <w:tcW w:w="510" w:type="dxa"/>
            <w:shd w:val="clear" w:color="auto" w:fill="FFFFFF"/>
          </w:tcPr>
          <w:p>
            <w:pPr>
              <w:pStyle w:val="TableParagraph"/>
              <w:spacing w:before="101"/>
              <w:ind w:right="73"/>
              <w:jc w:val="right"/>
              <w:rPr>
                <w:sz w:val="16"/>
              </w:rPr>
            </w:pPr>
            <w:r>
              <w:rPr>
                <w:sz w:val="16"/>
              </w:rPr>
              <w:t>.1</w:t>
            </w:r>
          </w:p>
        </w:tc>
        <w:tc>
          <w:tcPr>
            <w:tcW w:w="538" w:type="dxa"/>
            <w:shd w:val="clear" w:color="auto" w:fill="FFFFFF"/>
          </w:tcPr>
          <w:p>
            <w:pPr>
              <w:pStyle w:val="TableParagraph"/>
              <w:spacing w:before="101"/>
              <w:ind w:right="72"/>
              <w:jc w:val="right"/>
              <w:rPr>
                <w:sz w:val="16"/>
              </w:rPr>
            </w:pPr>
            <w:r>
              <w:rPr>
                <w:sz w:val="16"/>
              </w:rPr>
              <w:t>11.4</w:t>
            </w:r>
          </w:p>
        </w:tc>
        <w:tc>
          <w:tcPr>
            <w:tcW w:w="523" w:type="dxa"/>
            <w:shd w:val="clear" w:color="auto" w:fill="FFFFFF"/>
          </w:tcPr>
          <w:p>
            <w:pPr>
              <w:pStyle w:val="TableParagraph"/>
              <w:spacing w:before="101"/>
              <w:ind w:right="70"/>
              <w:jc w:val="right"/>
              <w:rPr>
                <w:sz w:val="16"/>
              </w:rPr>
            </w:pPr>
            <w:r>
              <w:rPr>
                <w:sz w:val="16"/>
              </w:rPr>
              <w:t>3.3</w:t>
            </w:r>
          </w:p>
        </w:tc>
        <w:tc>
          <w:tcPr>
            <w:tcW w:w="523" w:type="dxa"/>
            <w:shd w:val="clear" w:color="auto" w:fill="FFFFFF"/>
          </w:tcPr>
          <w:p>
            <w:pPr>
              <w:pStyle w:val="TableParagraph"/>
              <w:spacing w:before="101"/>
              <w:ind w:right="68"/>
              <w:jc w:val="right"/>
              <w:rPr>
                <w:sz w:val="16"/>
              </w:rPr>
            </w:pPr>
            <w:r>
              <w:rPr>
                <w:sz w:val="16"/>
              </w:rPr>
              <w:t>1.7</w:t>
            </w:r>
          </w:p>
        </w:tc>
        <w:tc>
          <w:tcPr>
            <w:tcW w:w="438" w:type="dxa"/>
            <w:shd w:val="clear" w:color="auto" w:fill="FFFFFF"/>
          </w:tcPr>
          <w:p>
            <w:pPr>
              <w:pStyle w:val="TableParagraph"/>
              <w:spacing w:before="101"/>
              <w:ind w:left="200" w:right="48"/>
              <w:jc w:val="center"/>
              <w:rPr>
                <w:sz w:val="16"/>
              </w:rPr>
            </w:pPr>
            <w:r>
              <w:rPr>
                <w:sz w:val="16"/>
              </w:rPr>
              <w:t>.4</w:t>
            </w:r>
          </w:p>
        </w:tc>
        <w:tc>
          <w:tcPr>
            <w:tcW w:w="608" w:type="dxa"/>
            <w:shd w:val="clear" w:color="auto" w:fill="FFFFFF"/>
          </w:tcPr>
          <w:p>
            <w:pPr>
              <w:pStyle w:val="TableParagraph"/>
              <w:spacing w:before="101"/>
              <w:ind w:right="65"/>
              <w:jc w:val="right"/>
              <w:rPr>
                <w:sz w:val="16"/>
              </w:rPr>
            </w:pPr>
            <w:r>
              <w:rPr>
                <w:sz w:val="16"/>
              </w:rPr>
              <w:t>12.3</w:t>
            </w:r>
          </w:p>
        </w:tc>
        <w:tc>
          <w:tcPr>
            <w:tcW w:w="517" w:type="dxa"/>
            <w:shd w:val="clear" w:color="auto" w:fill="FFFFFF"/>
          </w:tcPr>
          <w:p>
            <w:pPr>
              <w:pStyle w:val="TableParagraph"/>
              <w:spacing w:before="101"/>
              <w:ind w:right="63"/>
              <w:jc w:val="right"/>
              <w:rPr>
                <w:sz w:val="16"/>
              </w:rPr>
            </w:pPr>
            <w:r>
              <w:rPr>
                <w:sz w:val="16"/>
              </w:rPr>
              <w:t>.2</w:t>
            </w:r>
          </w:p>
        </w:tc>
        <w:tc>
          <w:tcPr>
            <w:tcW w:w="431" w:type="dxa"/>
            <w:shd w:val="clear" w:color="auto" w:fill="FFFFFF"/>
          </w:tcPr>
          <w:p>
            <w:pPr>
              <w:pStyle w:val="TableParagraph"/>
              <w:spacing w:before="101"/>
              <w:ind w:right="62"/>
              <w:jc w:val="right"/>
              <w:rPr>
                <w:sz w:val="16"/>
              </w:rPr>
            </w:pPr>
            <w:r>
              <w:rPr>
                <w:sz w:val="16"/>
              </w:rPr>
              <w:t>.5</w:t>
            </w:r>
          </w:p>
        </w:tc>
        <w:tc>
          <w:tcPr>
            <w:tcW w:w="507" w:type="dxa"/>
            <w:shd w:val="clear" w:color="auto" w:fill="FFFFFF"/>
          </w:tcPr>
          <w:p>
            <w:pPr>
              <w:pStyle w:val="TableParagraph"/>
              <w:spacing w:before="101"/>
              <w:ind w:right="60"/>
              <w:jc w:val="right"/>
              <w:rPr>
                <w:sz w:val="16"/>
              </w:rPr>
            </w:pPr>
            <w:r>
              <w:rPr>
                <w:sz w:val="16"/>
              </w:rPr>
              <w:t>1.3</w:t>
            </w:r>
          </w:p>
        </w:tc>
        <w:tc>
          <w:tcPr>
            <w:tcW w:w="530" w:type="dxa"/>
            <w:shd w:val="clear" w:color="auto" w:fill="FFFFFF"/>
          </w:tcPr>
          <w:p>
            <w:pPr>
              <w:pStyle w:val="TableParagraph"/>
              <w:spacing w:before="101"/>
              <w:ind w:right="58"/>
              <w:jc w:val="right"/>
              <w:rPr>
                <w:sz w:val="16"/>
              </w:rPr>
            </w:pPr>
            <w:r>
              <w:rPr>
                <w:sz w:val="16"/>
              </w:rPr>
              <w:t>1.6</w:t>
            </w:r>
          </w:p>
        </w:tc>
        <w:tc>
          <w:tcPr>
            <w:tcW w:w="481" w:type="dxa"/>
            <w:shd w:val="clear" w:color="auto" w:fill="FFFFFF"/>
          </w:tcPr>
          <w:p>
            <w:pPr>
              <w:pStyle w:val="TableParagraph"/>
              <w:spacing w:before="101"/>
              <w:ind w:right="57"/>
              <w:jc w:val="right"/>
              <w:rPr>
                <w:sz w:val="16"/>
              </w:rPr>
            </w:pPr>
            <w:r>
              <w:rPr>
                <w:sz w:val="16"/>
              </w:rPr>
              <w:t>.8</w:t>
            </w:r>
          </w:p>
        </w:tc>
        <w:tc>
          <w:tcPr>
            <w:tcW w:w="700" w:type="dxa"/>
            <w:shd w:val="clear" w:color="auto" w:fill="FFFFFF"/>
          </w:tcPr>
          <w:p>
            <w:pPr>
              <w:pStyle w:val="TableParagraph"/>
              <w:spacing w:before="101"/>
              <w:ind w:left="171" w:right="1"/>
              <w:jc w:val="center"/>
              <w:rPr>
                <w:sz w:val="16"/>
              </w:rPr>
            </w:pPr>
            <w:r>
              <w:rPr>
                <w:sz w:val="16"/>
              </w:rPr>
              <w:t>100.0</w:t>
            </w:r>
          </w:p>
        </w:tc>
        <w:tc>
          <w:tcPr>
            <w:tcW w:w="774" w:type="dxa"/>
            <w:shd w:val="clear" w:color="auto" w:fill="FFFFFF"/>
          </w:tcPr>
          <w:p>
            <w:pPr>
              <w:pStyle w:val="TableParagraph"/>
              <w:spacing w:before="101"/>
              <w:ind w:right="52"/>
              <w:jc w:val="right"/>
              <w:rPr>
                <w:sz w:val="16"/>
              </w:rPr>
            </w:pPr>
            <w:r>
              <w:rPr>
                <w:sz w:val="16"/>
              </w:rPr>
              <w:t>38.6</w:t>
            </w:r>
          </w:p>
        </w:tc>
        <w:tc>
          <w:tcPr>
            <w:tcW w:w="901" w:type="dxa"/>
            <w:shd w:val="clear" w:color="auto" w:fill="FFFFFF"/>
          </w:tcPr>
          <w:p>
            <w:pPr>
              <w:pStyle w:val="TableParagraph"/>
              <w:spacing w:before="101"/>
              <w:ind w:right="50"/>
              <w:jc w:val="right"/>
              <w:rPr>
                <w:sz w:val="16"/>
              </w:rPr>
            </w:pPr>
            <w:r>
              <w:rPr>
                <w:sz w:val="16"/>
              </w:rPr>
              <w:t>4.2</w:t>
            </w:r>
          </w:p>
        </w:tc>
        <w:tc>
          <w:tcPr>
            <w:tcW w:w="837" w:type="dxa"/>
            <w:shd w:val="clear" w:color="auto" w:fill="FFFFFF"/>
          </w:tcPr>
          <w:p>
            <w:pPr>
              <w:pStyle w:val="TableParagraph"/>
              <w:spacing w:before="101"/>
              <w:ind w:right="47"/>
              <w:jc w:val="right"/>
              <w:rPr>
                <w:sz w:val="16"/>
              </w:rPr>
            </w:pPr>
            <w:r>
              <w:rPr>
                <w:sz w:val="16"/>
              </w:rPr>
              <w:t>42.8</w:t>
            </w:r>
          </w:p>
        </w:tc>
        <w:tc>
          <w:tcPr>
            <w:tcW w:w="969" w:type="dxa"/>
            <w:shd w:val="clear" w:color="auto" w:fill="FFFFFF"/>
          </w:tcPr>
          <w:p>
            <w:pPr>
              <w:pStyle w:val="TableParagraph"/>
              <w:spacing w:before="101"/>
              <w:ind w:right="45"/>
              <w:jc w:val="right"/>
              <w:rPr>
                <w:sz w:val="16"/>
              </w:rPr>
            </w:pPr>
            <w:r>
              <w:rPr>
                <w:sz w:val="16"/>
              </w:rPr>
              <w:t>896</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South West</w:t>
            </w:r>
          </w:p>
        </w:tc>
        <w:tc>
          <w:tcPr>
            <w:tcW w:w="711" w:type="dxa"/>
            <w:shd w:val="clear" w:color="auto" w:fill="FFFFFF"/>
          </w:tcPr>
          <w:p>
            <w:pPr>
              <w:pStyle w:val="TableParagraph"/>
              <w:spacing w:before="39"/>
              <w:ind w:right="76"/>
              <w:jc w:val="right"/>
              <w:rPr>
                <w:sz w:val="16"/>
              </w:rPr>
            </w:pPr>
            <w:r>
              <w:rPr>
                <w:sz w:val="16"/>
              </w:rPr>
              <w:t>64.0</w:t>
            </w:r>
          </w:p>
        </w:tc>
        <w:tc>
          <w:tcPr>
            <w:tcW w:w="520" w:type="dxa"/>
            <w:shd w:val="clear" w:color="auto" w:fill="FFFFFF"/>
          </w:tcPr>
          <w:p>
            <w:pPr>
              <w:pStyle w:val="TableParagraph"/>
              <w:spacing w:before="39"/>
              <w:ind w:right="75"/>
              <w:jc w:val="right"/>
              <w:rPr>
                <w:sz w:val="16"/>
              </w:rPr>
            </w:pPr>
            <w:r>
              <w:rPr>
                <w:sz w:val="16"/>
              </w:rPr>
              <w:t>4.1</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9.7</w:t>
            </w:r>
          </w:p>
        </w:tc>
        <w:tc>
          <w:tcPr>
            <w:tcW w:w="523" w:type="dxa"/>
            <w:shd w:val="clear" w:color="auto" w:fill="FFFFFF"/>
          </w:tcPr>
          <w:p>
            <w:pPr>
              <w:pStyle w:val="TableParagraph"/>
              <w:spacing w:before="39"/>
              <w:ind w:right="70"/>
              <w:jc w:val="right"/>
              <w:rPr>
                <w:sz w:val="16"/>
              </w:rPr>
            </w:pPr>
            <w:r>
              <w:rPr>
                <w:sz w:val="16"/>
              </w:rPr>
              <w:t>1.3</w:t>
            </w:r>
          </w:p>
        </w:tc>
        <w:tc>
          <w:tcPr>
            <w:tcW w:w="523" w:type="dxa"/>
            <w:shd w:val="clear" w:color="auto" w:fill="FFFFFF"/>
          </w:tcPr>
          <w:p>
            <w:pPr>
              <w:pStyle w:val="TableParagraph"/>
              <w:spacing w:before="39"/>
              <w:ind w:right="68"/>
              <w:jc w:val="right"/>
              <w:rPr>
                <w:sz w:val="16"/>
              </w:rPr>
            </w:pPr>
            <w:r>
              <w:rPr>
                <w:sz w:val="16"/>
              </w:rPr>
              <w:t>1.5</w:t>
            </w:r>
          </w:p>
        </w:tc>
        <w:tc>
          <w:tcPr>
            <w:tcW w:w="438" w:type="dxa"/>
            <w:shd w:val="clear" w:color="auto" w:fill="FFFFFF"/>
          </w:tcPr>
          <w:p>
            <w:pPr>
              <w:pStyle w:val="TableParagraph"/>
              <w:spacing w:before="39"/>
              <w:ind w:left="200" w:right="48"/>
              <w:jc w:val="center"/>
              <w:rPr>
                <w:sz w:val="16"/>
              </w:rPr>
            </w:pPr>
            <w:r>
              <w:rPr>
                <w:sz w:val="16"/>
              </w:rPr>
              <w:t>.2</w:t>
            </w:r>
          </w:p>
        </w:tc>
        <w:tc>
          <w:tcPr>
            <w:tcW w:w="608" w:type="dxa"/>
            <w:shd w:val="clear" w:color="auto" w:fill="FFFFFF"/>
          </w:tcPr>
          <w:p>
            <w:pPr>
              <w:pStyle w:val="TableParagraph"/>
              <w:spacing w:before="39"/>
              <w:ind w:right="65"/>
              <w:jc w:val="right"/>
              <w:rPr>
                <w:sz w:val="16"/>
              </w:rPr>
            </w:pPr>
            <w:r>
              <w:rPr>
                <w:sz w:val="16"/>
              </w:rPr>
              <w:t>13.9</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.2</w:t>
            </w:r>
          </w:p>
        </w:tc>
        <w:tc>
          <w:tcPr>
            <w:tcW w:w="507" w:type="dxa"/>
            <w:shd w:val="clear" w:color="auto" w:fill="FFFFFF"/>
          </w:tcPr>
          <w:p>
            <w:pPr>
              <w:pStyle w:val="TableParagraph"/>
              <w:spacing w:before="39"/>
              <w:ind w:right="60"/>
              <w:jc w:val="right"/>
              <w:rPr>
                <w:sz w:val="16"/>
              </w:rPr>
            </w:pPr>
            <w:r>
              <w:rPr>
                <w:sz w:val="16"/>
              </w:rPr>
              <w:t>1.6</w:t>
            </w:r>
          </w:p>
        </w:tc>
        <w:tc>
          <w:tcPr>
            <w:tcW w:w="530" w:type="dxa"/>
            <w:shd w:val="clear" w:color="auto" w:fill="FFFFFF"/>
          </w:tcPr>
          <w:p>
            <w:pPr>
              <w:pStyle w:val="TableParagraph"/>
              <w:spacing w:before="39"/>
              <w:ind w:right="58"/>
              <w:jc w:val="right"/>
              <w:rPr>
                <w:sz w:val="16"/>
              </w:rPr>
            </w:pPr>
            <w:r>
              <w:rPr>
                <w:sz w:val="16"/>
              </w:rPr>
              <w:t>1.7</w:t>
            </w:r>
          </w:p>
        </w:tc>
        <w:tc>
          <w:tcPr>
            <w:tcW w:w="481" w:type="dxa"/>
            <w:shd w:val="clear" w:color="auto" w:fill="FFFFFF"/>
          </w:tcPr>
          <w:p>
            <w:pPr>
              <w:pStyle w:val="TableParagraph"/>
              <w:spacing w:before="39"/>
              <w:ind w:right="57"/>
              <w:jc w:val="right"/>
              <w:rPr>
                <w:sz w:val="16"/>
              </w:rPr>
            </w:pPr>
            <w:r>
              <w:rPr>
                <w:sz w:val="16"/>
              </w:rPr>
              <w:t>1.8</w:t>
            </w:r>
          </w:p>
        </w:tc>
        <w:tc>
          <w:tcPr>
            <w:tcW w:w="700" w:type="dxa"/>
            <w:shd w:val="clear" w:color="auto" w:fill="FFFFFF"/>
          </w:tcPr>
          <w:p>
            <w:pPr>
              <w:pStyle w:val="TableParagraph"/>
              <w:spacing w:before="39"/>
              <w:ind w:left="171" w:right="2"/>
              <w:jc w:val="center"/>
              <w:rPr>
                <w:sz w:val="16"/>
              </w:rPr>
            </w:pPr>
            <w:r>
              <w:rPr>
                <w:sz w:val="16"/>
              </w:rPr>
              <w:t>100.0</w:t>
            </w:r>
          </w:p>
        </w:tc>
        <w:tc>
          <w:tcPr>
            <w:tcW w:w="774" w:type="dxa"/>
            <w:shd w:val="clear" w:color="auto" w:fill="FFFFFF"/>
          </w:tcPr>
          <w:p>
            <w:pPr>
              <w:pStyle w:val="TableParagraph"/>
              <w:spacing w:before="39"/>
              <w:ind w:right="53"/>
              <w:jc w:val="right"/>
              <w:rPr>
                <w:sz w:val="16"/>
              </w:rPr>
            </w:pPr>
            <w:r>
              <w:rPr>
                <w:sz w:val="16"/>
              </w:rPr>
              <w:t>30.7</w:t>
            </w:r>
          </w:p>
        </w:tc>
        <w:tc>
          <w:tcPr>
            <w:tcW w:w="901" w:type="dxa"/>
            <w:shd w:val="clear" w:color="auto" w:fill="FFFFFF"/>
          </w:tcPr>
          <w:p>
            <w:pPr>
              <w:pStyle w:val="TableParagraph"/>
              <w:spacing w:before="39"/>
              <w:ind w:right="50"/>
              <w:jc w:val="right"/>
              <w:rPr>
                <w:sz w:val="16"/>
              </w:rPr>
            </w:pPr>
            <w:r>
              <w:rPr>
                <w:sz w:val="16"/>
              </w:rPr>
              <w:t>5.3</w:t>
            </w:r>
          </w:p>
        </w:tc>
        <w:tc>
          <w:tcPr>
            <w:tcW w:w="837" w:type="dxa"/>
            <w:shd w:val="clear" w:color="auto" w:fill="FFFFFF"/>
          </w:tcPr>
          <w:p>
            <w:pPr>
              <w:pStyle w:val="TableParagraph"/>
              <w:spacing w:before="39"/>
              <w:ind w:right="48"/>
              <w:jc w:val="right"/>
              <w:rPr>
                <w:sz w:val="16"/>
              </w:rPr>
            </w:pPr>
            <w:r>
              <w:rPr>
                <w:sz w:val="16"/>
              </w:rPr>
              <w:t>36.0</w:t>
            </w:r>
          </w:p>
        </w:tc>
        <w:tc>
          <w:tcPr>
            <w:tcW w:w="969" w:type="dxa"/>
            <w:shd w:val="clear" w:color="auto" w:fill="FFFFFF"/>
          </w:tcPr>
          <w:p>
            <w:pPr>
              <w:pStyle w:val="TableParagraph"/>
              <w:spacing w:before="39"/>
              <w:ind w:right="45"/>
              <w:jc w:val="right"/>
              <w:rPr>
                <w:sz w:val="16"/>
              </w:rPr>
            </w:pPr>
            <w:r>
              <w:rPr>
                <w:sz w:val="16"/>
              </w:rPr>
              <w:t>575</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Tobago</w:t>
            </w:r>
          </w:p>
        </w:tc>
        <w:tc>
          <w:tcPr>
            <w:tcW w:w="711" w:type="dxa"/>
            <w:shd w:val="clear" w:color="auto" w:fill="FFFFFF"/>
          </w:tcPr>
          <w:p>
            <w:pPr>
              <w:pStyle w:val="TableParagraph"/>
              <w:spacing w:before="39"/>
              <w:ind w:right="76"/>
              <w:jc w:val="right"/>
              <w:rPr>
                <w:sz w:val="16"/>
              </w:rPr>
            </w:pPr>
            <w:r>
              <w:rPr>
                <w:sz w:val="16"/>
              </w:rPr>
              <w:t>66.3</w:t>
            </w:r>
          </w:p>
        </w:tc>
        <w:tc>
          <w:tcPr>
            <w:tcW w:w="520" w:type="dxa"/>
            <w:shd w:val="clear" w:color="auto" w:fill="FFFFFF"/>
          </w:tcPr>
          <w:p>
            <w:pPr>
              <w:pStyle w:val="TableParagraph"/>
              <w:spacing w:before="39"/>
              <w:ind w:right="75"/>
              <w:jc w:val="right"/>
              <w:rPr>
                <w:sz w:val="16"/>
              </w:rPr>
            </w:pPr>
            <w:r>
              <w:rPr>
                <w:sz w:val="16"/>
              </w:rPr>
              <w:t>2.5</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15.0</w:t>
            </w:r>
          </w:p>
        </w:tc>
        <w:tc>
          <w:tcPr>
            <w:tcW w:w="523" w:type="dxa"/>
            <w:shd w:val="clear" w:color="auto" w:fill="FFFFFF"/>
          </w:tcPr>
          <w:p>
            <w:pPr>
              <w:pStyle w:val="TableParagraph"/>
              <w:spacing w:before="39"/>
              <w:ind w:right="70"/>
              <w:jc w:val="right"/>
              <w:rPr>
                <w:sz w:val="16"/>
              </w:rPr>
            </w:pPr>
            <w:r>
              <w:rPr>
                <w:sz w:val="16"/>
              </w:rPr>
              <w:t>.0</w:t>
            </w:r>
          </w:p>
        </w:tc>
        <w:tc>
          <w:tcPr>
            <w:tcW w:w="523" w:type="dxa"/>
            <w:shd w:val="clear" w:color="auto" w:fill="FFFFFF"/>
          </w:tcPr>
          <w:p>
            <w:pPr>
              <w:pStyle w:val="TableParagraph"/>
              <w:spacing w:before="39"/>
              <w:ind w:right="68"/>
              <w:jc w:val="right"/>
              <w:rPr>
                <w:sz w:val="16"/>
              </w:rPr>
            </w:pPr>
            <w:r>
              <w:rPr>
                <w:sz w:val="16"/>
              </w:rPr>
              <w:t>1.3</w:t>
            </w:r>
          </w:p>
        </w:tc>
        <w:tc>
          <w:tcPr>
            <w:tcW w:w="438" w:type="dxa"/>
            <w:shd w:val="clear" w:color="auto" w:fill="FFFFFF"/>
          </w:tcPr>
          <w:p>
            <w:pPr>
              <w:pStyle w:val="TableParagraph"/>
              <w:spacing w:before="39"/>
              <w:ind w:left="94" w:right="31"/>
              <w:jc w:val="center"/>
              <w:rPr>
                <w:sz w:val="16"/>
              </w:rPr>
            </w:pPr>
            <w:r>
              <w:rPr>
                <w:sz w:val="16"/>
              </w:rPr>
              <w:t>1.3</w:t>
            </w:r>
          </w:p>
        </w:tc>
        <w:tc>
          <w:tcPr>
            <w:tcW w:w="608" w:type="dxa"/>
            <w:shd w:val="clear" w:color="auto" w:fill="FFFFFF"/>
          </w:tcPr>
          <w:p>
            <w:pPr>
              <w:pStyle w:val="TableParagraph"/>
              <w:spacing w:before="39"/>
              <w:ind w:right="65"/>
              <w:jc w:val="right"/>
              <w:rPr>
                <w:sz w:val="16"/>
              </w:rPr>
            </w:pPr>
            <w:r>
              <w:rPr>
                <w:sz w:val="16"/>
              </w:rPr>
              <w:t>13.8</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.0</w:t>
            </w:r>
          </w:p>
        </w:tc>
        <w:tc>
          <w:tcPr>
            <w:tcW w:w="507" w:type="dxa"/>
            <w:shd w:val="clear" w:color="auto" w:fill="FFFFFF"/>
          </w:tcPr>
          <w:p>
            <w:pPr>
              <w:pStyle w:val="TableParagraph"/>
              <w:spacing w:before="39"/>
              <w:ind w:right="60"/>
              <w:jc w:val="right"/>
              <w:rPr>
                <w:sz w:val="16"/>
              </w:rPr>
            </w:pPr>
            <w:r>
              <w:rPr>
                <w:sz w:val="16"/>
              </w:rPr>
              <w:t>.0</w:t>
            </w:r>
          </w:p>
        </w:tc>
        <w:tc>
          <w:tcPr>
            <w:tcW w:w="530" w:type="dxa"/>
            <w:shd w:val="clear" w:color="auto" w:fill="FFFFFF"/>
          </w:tcPr>
          <w:p>
            <w:pPr>
              <w:pStyle w:val="TableParagraph"/>
              <w:spacing w:before="39"/>
              <w:ind w:right="58"/>
              <w:jc w:val="right"/>
              <w:rPr>
                <w:sz w:val="16"/>
              </w:rPr>
            </w:pPr>
            <w:r>
              <w:rPr>
                <w:sz w:val="16"/>
              </w:rPr>
              <w:t>.0</w:t>
            </w:r>
          </w:p>
        </w:tc>
        <w:tc>
          <w:tcPr>
            <w:tcW w:w="481" w:type="dxa"/>
            <w:shd w:val="clear" w:color="auto" w:fill="FFFFFF"/>
          </w:tcPr>
          <w:p>
            <w:pPr>
              <w:pStyle w:val="TableParagraph"/>
              <w:spacing w:before="39"/>
              <w:ind w:right="58"/>
              <w:jc w:val="right"/>
              <w:rPr>
                <w:sz w:val="16"/>
              </w:rPr>
            </w:pPr>
            <w:r>
              <w:rPr>
                <w:sz w:val="16"/>
              </w:rPr>
              <w:t>.0</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33.8</w:t>
            </w:r>
          </w:p>
        </w:tc>
        <w:tc>
          <w:tcPr>
            <w:tcW w:w="901" w:type="dxa"/>
            <w:shd w:val="clear" w:color="auto" w:fill="FFFFFF"/>
          </w:tcPr>
          <w:p>
            <w:pPr>
              <w:pStyle w:val="TableParagraph"/>
              <w:spacing w:before="39"/>
              <w:ind w:right="50"/>
              <w:jc w:val="right"/>
              <w:rPr>
                <w:sz w:val="16"/>
              </w:rPr>
            </w:pPr>
            <w:r>
              <w:rPr>
                <w:sz w:val="16"/>
              </w:rPr>
              <w:t>.0</w:t>
            </w:r>
          </w:p>
        </w:tc>
        <w:tc>
          <w:tcPr>
            <w:tcW w:w="837" w:type="dxa"/>
            <w:shd w:val="clear" w:color="auto" w:fill="FFFFFF"/>
          </w:tcPr>
          <w:p>
            <w:pPr>
              <w:pStyle w:val="TableParagraph"/>
              <w:spacing w:before="39"/>
              <w:ind w:right="47"/>
              <w:jc w:val="right"/>
              <w:rPr>
                <w:sz w:val="16"/>
              </w:rPr>
            </w:pPr>
            <w:r>
              <w:rPr>
                <w:sz w:val="16"/>
              </w:rPr>
              <w:t>33.8</w:t>
            </w:r>
          </w:p>
        </w:tc>
        <w:tc>
          <w:tcPr>
            <w:tcW w:w="969" w:type="dxa"/>
            <w:shd w:val="clear" w:color="auto" w:fill="FFFFFF"/>
          </w:tcPr>
          <w:p>
            <w:pPr>
              <w:pStyle w:val="TableParagraph"/>
              <w:spacing w:before="39"/>
              <w:ind w:right="45"/>
              <w:jc w:val="right"/>
              <w:rPr>
                <w:sz w:val="16"/>
              </w:rPr>
            </w:pPr>
            <w:r>
              <w:rPr>
                <w:sz w:val="16"/>
              </w:rPr>
              <w:t>91</w:t>
            </w:r>
          </w:p>
        </w:tc>
      </w:tr>
      <w:tr>
        <w:trPr>
          <w:trHeight w:val="263" w:hRule="atLeast"/>
        </w:trPr>
        <w:tc>
          <w:tcPr>
            <w:tcW w:w="1087" w:type="dxa"/>
            <w:shd w:val="clear" w:color="auto" w:fill="FFFFFF"/>
          </w:tcPr>
          <w:p>
            <w:pPr>
              <w:pStyle w:val="TableParagraph"/>
              <w:spacing w:before="5"/>
              <w:ind w:left="90"/>
              <w:rPr>
                <w:sz w:val="16"/>
              </w:rPr>
            </w:pPr>
            <w:r>
              <w:rPr>
                <w:sz w:val="16"/>
              </w:rPr>
              <w:t>Age Group</w:t>
            </w:r>
          </w:p>
        </w:tc>
        <w:tc>
          <w:tcPr>
            <w:tcW w:w="1035" w:type="dxa"/>
            <w:shd w:val="clear" w:color="auto" w:fill="FFFFFF"/>
          </w:tcPr>
          <w:p>
            <w:pPr>
              <w:pStyle w:val="TableParagraph"/>
              <w:spacing w:before="5"/>
              <w:ind w:left="90"/>
              <w:rPr>
                <w:sz w:val="16"/>
              </w:rPr>
            </w:pPr>
            <w:r>
              <w:rPr>
                <w:sz w:val="16"/>
              </w:rPr>
              <w:t>15-19</w:t>
            </w:r>
          </w:p>
        </w:tc>
        <w:tc>
          <w:tcPr>
            <w:tcW w:w="711" w:type="dxa"/>
            <w:shd w:val="clear" w:color="auto" w:fill="FFFFFF"/>
          </w:tcPr>
          <w:p>
            <w:pPr>
              <w:pStyle w:val="TableParagraph"/>
              <w:spacing w:before="39"/>
              <w:ind w:right="76"/>
              <w:jc w:val="right"/>
              <w:rPr>
                <w:sz w:val="16"/>
              </w:rPr>
            </w:pPr>
            <w:r>
              <w:rPr>
                <w:sz w:val="16"/>
              </w:rPr>
              <w:t>(58.7)</w:t>
            </w:r>
          </w:p>
        </w:tc>
        <w:tc>
          <w:tcPr>
            <w:tcW w:w="520" w:type="dxa"/>
            <w:shd w:val="clear" w:color="auto" w:fill="FFFFFF"/>
          </w:tcPr>
          <w:p>
            <w:pPr>
              <w:pStyle w:val="TableParagraph"/>
              <w:spacing w:before="39"/>
              <w:ind w:right="75"/>
              <w:jc w:val="right"/>
              <w:rPr>
                <w:sz w:val="16"/>
              </w:rPr>
            </w:pPr>
            <w:r>
              <w:rPr>
                <w:sz w:val="16"/>
              </w:rPr>
              <w:t>(.0)</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(6.2)</w:t>
            </w:r>
          </w:p>
        </w:tc>
        <w:tc>
          <w:tcPr>
            <w:tcW w:w="523" w:type="dxa"/>
            <w:shd w:val="clear" w:color="auto" w:fill="FFFFFF"/>
          </w:tcPr>
          <w:p>
            <w:pPr>
              <w:pStyle w:val="TableParagraph"/>
              <w:spacing w:before="39"/>
              <w:ind w:right="70"/>
              <w:jc w:val="right"/>
              <w:rPr>
                <w:sz w:val="16"/>
              </w:rPr>
            </w:pPr>
            <w:r>
              <w:rPr>
                <w:sz w:val="16"/>
              </w:rPr>
              <w:t>(2.2)</w:t>
            </w:r>
          </w:p>
        </w:tc>
        <w:tc>
          <w:tcPr>
            <w:tcW w:w="523" w:type="dxa"/>
            <w:shd w:val="clear" w:color="auto" w:fill="FFFFFF"/>
          </w:tcPr>
          <w:p>
            <w:pPr>
              <w:pStyle w:val="TableParagraph"/>
              <w:spacing w:before="39"/>
              <w:ind w:right="68"/>
              <w:jc w:val="right"/>
              <w:rPr>
                <w:sz w:val="16"/>
              </w:rPr>
            </w:pPr>
            <w:r>
              <w:rPr>
                <w:sz w:val="16"/>
              </w:rPr>
              <w:t>(1.9)</w:t>
            </w:r>
          </w:p>
        </w:tc>
        <w:tc>
          <w:tcPr>
            <w:tcW w:w="438" w:type="dxa"/>
            <w:shd w:val="clear" w:color="auto" w:fill="FFFFFF"/>
          </w:tcPr>
          <w:p>
            <w:pPr>
              <w:pStyle w:val="TableParagraph"/>
              <w:spacing w:before="39"/>
              <w:ind w:left="94" w:right="48"/>
              <w:jc w:val="center"/>
              <w:rPr>
                <w:sz w:val="16"/>
              </w:rPr>
            </w:pPr>
            <w:r>
              <w:rPr>
                <w:sz w:val="16"/>
              </w:rPr>
              <w:t>(.0)</w:t>
            </w:r>
          </w:p>
        </w:tc>
        <w:tc>
          <w:tcPr>
            <w:tcW w:w="608" w:type="dxa"/>
            <w:shd w:val="clear" w:color="auto" w:fill="FFFFFF"/>
          </w:tcPr>
          <w:p>
            <w:pPr>
              <w:pStyle w:val="TableParagraph"/>
              <w:spacing w:before="39"/>
              <w:ind w:right="64"/>
              <w:jc w:val="right"/>
              <w:rPr>
                <w:sz w:val="16"/>
              </w:rPr>
            </w:pPr>
            <w:r>
              <w:rPr>
                <w:sz w:val="16"/>
              </w:rPr>
              <w:t>(28.8)</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(.0)</w:t>
            </w:r>
          </w:p>
        </w:tc>
        <w:tc>
          <w:tcPr>
            <w:tcW w:w="507" w:type="dxa"/>
            <w:shd w:val="clear" w:color="auto" w:fill="FFFFFF"/>
          </w:tcPr>
          <w:p>
            <w:pPr>
              <w:pStyle w:val="TableParagraph"/>
              <w:spacing w:before="39"/>
              <w:ind w:right="60"/>
              <w:jc w:val="right"/>
              <w:rPr>
                <w:sz w:val="16"/>
              </w:rPr>
            </w:pPr>
            <w:r>
              <w:rPr>
                <w:sz w:val="16"/>
              </w:rPr>
              <w:t>(.0)</w:t>
            </w:r>
          </w:p>
        </w:tc>
        <w:tc>
          <w:tcPr>
            <w:tcW w:w="530" w:type="dxa"/>
            <w:shd w:val="clear" w:color="auto" w:fill="FFFFFF"/>
          </w:tcPr>
          <w:p>
            <w:pPr>
              <w:pStyle w:val="TableParagraph"/>
              <w:spacing w:before="39"/>
              <w:ind w:right="58"/>
              <w:jc w:val="right"/>
              <w:rPr>
                <w:sz w:val="16"/>
              </w:rPr>
            </w:pPr>
            <w:r>
              <w:rPr>
                <w:sz w:val="16"/>
              </w:rPr>
              <w:t>(2.2)</w:t>
            </w:r>
          </w:p>
        </w:tc>
        <w:tc>
          <w:tcPr>
            <w:tcW w:w="481" w:type="dxa"/>
            <w:shd w:val="clear" w:color="auto" w:fill="FFFFFF"/>
          </w:tcPr>
          <w:p>
            <w:pPr>
              <w:pStyle w:val="TableParagraph"/>
              <w:spacing w:before="39"/>
              <w:ind w:right="56"/>
              <w:jc w:val="right"/>
              <w:rPr>
                <w:sz w:val="16"/>
              </w:rPr>
            </w:pPr>
            <w:r>
              <w:rPr>
                <w:sz w:val="16"/>
              </w:rPr>
              <w:t>(.0)</w:t>
            </w:r>
          </w:p>
        </w:tc>
        <w:tc>
          <w:tcPr>
            <w:tcW w:w="700" w:type="dxa"/>
            <w:shd w:val="clear" w:color="auto" w:fill="FFFFFF"/>
          </w:tcPr>
          <w:p>
            <w:pPr>
              <w:pStyle w:val="TableParagraph"/>
              <w:spacing w:before="39"/>
              <w:ind w:left="101" w:right="37"/>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(39.1)</w:t>
            </w:r>
          </w:p>
        </w:tc>
        <w:tc>
          <w:tcPr>
            <w:tcW w:w="901" w:type="dxa"/>
            <w:shd w:val="clear" w:color="auto" w:fill="FFFFFF"/>
          </w:tcPr>
          <w:p>
            <w:pPr>
              <w:pStyle w:val="TableParagraph"/>
              <w:spacing w:before="39"/>
              <w:ind w:right="49"/>
              <w:jc w:val="right"/>
              <w:rPr>
                <w:sz w:val="16"/>
              </w:rPr>
            </w:pPr>
            <w:r>
              <w:rPr>
                <w:sz w:val="16"/>
              </w:rPr>
              <w:t>(2.2)</w:t>
            </w:r>
          </w:p>
        </w:tc>
        <w:tc>
          <w:tcPr>
            <w:tcW w:w="837" w:type="dxa"/>
            <w:shd w:val="clear" w:color="auto" w:fill="FFFFFF"/>
          </w:tcPr>
          <w:p>
            <w:pPr>
              <w:pStyle w:val="TableParagraph"/>
              <w:spacing w:before="39"/>
              <w:ind w:right="47"/>
              <w:jc w:val="right"/>
              <w:rPr>
                <w:sz w:val="16"/>
              </w:rPr>
            </w:pPr>
            <w:r>
              <w:rPr>
                <w:sz w:val="16"/>
              </w:rPr>
              <w:t>(41.3)</w:t>
            </w:r>
          </w:p>
        </w:tc>
        <w:tc>
          <w:tcPr>
            <w:tcW w:w="969" w:type="dxa"/>
            <w:shd w:val="clear" w:color="auto" w:fill="FFFFFF"/>
          </w:tcPr>
          <w:p>
            <w:pPr>
              <w:pStyle w:val="TableParagraph"/>
              <w:spacing w:before="39"/>
              <w:ind w:right="44"/>
              <w:jc w:val="right"/>
              <w:rPr>
                <w:sz w:val="16"/>
              </w:rPr>
            </w:pPr>
            <w:r>
              <w:rPr>
                <w:sz w:val="16"/>
              </w:rPr>
              <w:t>49</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20-24</w:t>
            </w:r>
          </w:p>
        </w:tc>
        <w:tc>
          <w:tcPr>
            <w:tcW w:w="711" w:type="dxa"/>
            <w:shd w:val="clear" w:color="auto" w:fill="FFFFFF"/>
          </w:tcPr>
          <w:p>
            <w:pPr>
              <w:pStyle w:val="TableParagraph"/>
              <w:spacing w:before="39"/>
              <w:ind w:right="76"/>
              <w:jc w:val="right"/>
              <w:rPr>
                <w:sz w:val="16"/>
              </w:rPr>
            </w:pPr>
            <w:r>
              <w:rPr>
                <w:sz w:val="16"/>
              </w:rPr>
              <w:t>65.9</w:t>
            </w:r>
          </w:p>
        </w:tc>
        <w:tc>
          <w:tcPr>
            <w:tcW w:w="520" w:type="dxa"/>
            <w:shd w:val="clear" w:color="auto" w:fill="FFFFFF"/>
          </w:tcPr>
          <w:p>
            <w:pPr>
              <w:pStyle w:val="TableParagraph"/>
              <w:spacing w:before="39"/>
              <w:ind w:right="75"/>
              <w:jc w:val="right"/>
              <w:rPr>
                <w:sz w:val="16"/>
              </w:rPr>
            </w:pPr>
            <w:r>
              <w:rPr>
                <w:sz w:val="16"/>
              </w:rPr>
              <w:t>.4</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8.0</w:t>
            </w:r>
          </w:p>
        </w:tc>
        <w:tc>
          <w:tcPr>
            <w:tcW w:w="523" w:type="dxa"/>
            <w:shd w:val="clear" w:color="auto" w:fill="FFFFFF"/>
          </w:tcPr>
          <w:p>
            <w:pPr>
              <w:pStyle w:val="TableParagraph"/>
              <w:spacing w:before="39"/>
              <w:ind w:right="70"/>
              <w:jc w:val="right"/>
              <w:rPr>
                <w:sz w:val="16"/>
              </w:rPr>
            </w:pPr>
            <w:r>
              <w:rPr>
                <w:sz w:val="16"/>
              </w:rPr>
              <w:t>.5</w:t>
            </w:r>
          </w:p>
        </w:tc>
        <w:tc>
          <w:tcPr>
            <w:tcW w:w="523" w:type="dxa"/>
            <w:shd w:val="clear" w:color="auto" w:fill="FFFFFF"/>
          </w:tcPr>
          <w:p>
            <w:pPr>
              <w:pStyle w:val="TableParagraph"/>
              <w:spacing w:before="39"/>
              <w:ind w:right="68"/>
              <w:jc w:val="right"/>
              <w:rPr>
                <w:sz w:val="16"/>
              </w:rPr>
            </w:pPr>
            <w:r>
              <w:rPr>
                <w:sz w:val="16"/>
              </w:rPr>
              <w:t>4.3</w:t>
            </w:r>
          </w:p>
        </w:tc>
        <w:tc>
          <w:tcPr>
            <w:tcW w:w="438" w:type="dxa"/>
            <w:shd w:val="clear" w:color="auto" w:fill="FFFFFF"/>
          </w:tcPr>
          <w:p>
            <w:pPr>
              <w:pStyle w:val="TableParagraph"/>
              <w:spacing w:before="39"/>
              <w:ind w:left="200" w:right="48"/>
              <w:jc w:val="center"/>
              <w:rPr>
                <w:sz w:val="16"/>
              </w:rPr>
            </w:pPr>
            <w:r>
              <w:rPr>
                <w:sz w:val="16"/>
              </w:rPr>
              <w:t>.0</w:t>
            </w:r>
          </w:p>
        </w:tc>
        <w:tc>
          <w:tcPr>
            <w:tcW w:w="608" w:type="dxa"/>
            <w:shd w:val="clear" w:color="auto" w:fill="FFFFFF"/>
          </w:tcPr>
          <w:p>
            <w:pPr>
              <w:pStyle w:val="TableParagraph"/>
              <w:spacing w:before="39"/>
              <w:ind w:right="65"/>
              <w:jc w:val="right"/>
              <w:rPr>
                <w:sz w:val="16"/>
              </w:rPr>
            </w:pPr>
            <w:r>
              <w:rPr>
                <w:sz w:val="16"/>
              </w:rPr>
              <w:t>18.5</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.5</w:t>
            </w:r>
          </w:p>
        </w:tc>
        <w:tc>
          <w:tcPr>
            <w:tcW w:w="507" w:type="dxa"/>
            <w:shd w:val="clear" w:color="auto" w:fill="FFFFFF"/>
          </w:tcPr>
          <w:p>
            <w:pPr>
              <w:pStyle w:val="TableParagraph"/>
              <w:spacing w:before="39"/>
              <w:ind w:right="60"/>
              <w:jc w:val="right"/>
              <w:rPr>
                <w:sz w:val="16"/>
              </w:rPr>
            </w:pPr>
            <w:r>
              <w:rPr>
                <w:sz w:val="16"/>
              </w:rPr>
              <w:t>.4</w:t>
            </w:r>
          </w:p>
        </w:tc>
        <w:tc>
          <w:tcPr>
            <w:tcW w:w="530" w:type="dxa"/>
            <w:shd w:val="clear" w:color="auto" w:fill="FFFFFF"/>
          </w:tcPr>
          <w:p>
            <w:pPr>
              <w:pStyle w:val="TableParagraph"/>
              <w:spacing w:before="39"/>
              <w:ind w:right="58"/>
              <w:jc w:val="right"/>
              <w:rPr>
                <w:sz w:val="16"/>
              </w:rPr>
            </w:pPr>
            <w:r>
              <w:rPr>
                <w:sz w:val="16"/>
              </w:rPr>
              <w:t>1.5</w:t>
            </w:r>
          </w:p>
        </w:tc>
        <w:tc>
          <w:tcPr>
            <w:tcW w:w="481" w:type="dxa"/>
            <w:shd w:val="clear" w:color="auto" w:fill="FFFFFF"/>
          </w:tcPr>
          <w:p>
            <w:pPr>
              <w:pStyle w:val="TableParagraph"/>
              <w:spacing w:before="39"/>
              <w:ind w:right="56"/>
              <w:jc w:val="right"/>
              <w:rPr>
                <w:sz w:val="16"/>
              </w:rPr>
            </w:pPr>
            <w:r>
              <w:rPr>
                <w:sz w:val="16"/>
              </w:rPr>
              <w:t>.0</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31.8</w:t>
            </w:r>
          </w:p>
        </w:tc>
        <w:tc>
          <w:tcPr>
            <w:tcW w:w="901" w:type="dxa"/>
            <w:shd w:val="clear" w:color="auto" w:fill="FFFFFF"/>
          </w:tcPr>
          <w:p>
            <w:pPr>
              <w:pStyle w:val="TableParagraph"/>
              <w:spacing w:before="39"/>
              <w:ind w:right="50"/>
              <w:jc w:val="right"/>
              <w:rPr>
                <w:sz w:val="16"/>
              </w:rPr>
            </w:pPr>
            <w:r>
              <w:rPr>
                <w:sz w:val="16"/>
              </w:rPr>
              <w:t>2.4</w:t>
            </w:r>
          </w:p>
        </w:tc>
        <w:tc>
          <w:tcPr>
            <w:tcW w:w="837" w:type="dxa"/>
            <w:shd w:val="clear" w:color="auto" w:fill="FFFFFF"/>
          </w:tcPr>
          <w:p>
            <w:pPr>
              <w:pStyle w:val="TableParagraph"/>
              <w:spacing w:before="39"/>
              <w:ind w:right="47"/>
              <w:jc w:val="right"/>
              <w:rPr>
                <w:sz w:val="16"/>
              </w:rPr>
            </w:pPr>
            <w:r>
              <w:rPr>
                <w:sz w:val="16"/>
              </w:rPr>
              <w:t>34.1</w:t>
            </w:r>
          </w:p>
        </w:tc>
        <w:tc>
          <w:tcPr>
            <w:tcW w:w="969" w:type="dxa"/>
            <w:shd w:val="clear" w:color="auto" w:fill="FFFFFF"/>
          </w:tcPr>
          <w:p>
            <w:pPr>
              <w:pStyle w:val="TableParagraph"/>
              <w:spacing w:before="39"/>
              <w:ind w:right="45"/>
              <w:jc w:val="right"/>
              <w:rPr>
                <w:sz w:val="16"/>
              </w:rPr>
            </w:pPr>
            <w:r>
              <w:rPr>
                <w:sz w:val="16"/>
              </w:rPr>
              <w:t>207</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25-29</w:t>
            </w:r>
          </w:p>
        </w:tc>
        <w:tc>
          <w:tcPr>
            <w:tcW w:w="711" w:type="dxa"/>
            <w:shd w:val="clear" w:color="auto" w:fill="FFFFFF"/>
          </w:tcPr>
          <w:p>
            <w:pPr>
              <w:pStyle w:val="TableParagraph"/>
              <w:spacing w:before="39"/>
              <w:ind w:right="76"/>
              <w:jc w:val="right"/>
              <w:rPr>
                <w:sz w:val="16"/>
              </w:rPr>
            </w:pPr>
            <w:r>
              <w:rPr>
                <w:sz w:val="16"/>
              </w:rPr>
              <w:t>53.7</w:t>
            </w:r>
          </w:p>
        </w:tc>
        <w:tc>
          <w:tcPr>
            <w:tcW w:w="520" w:type="dxa"/>
            <w:shd w:val="clear" w:color="auto" w:fill="FFFFFF"/>
          </w:tcPr>
          <w:p>
            <w:pPr>
              <w:pStyle w:val="TableParagraph"/>
              <w:spacing w:before="39"/>
              <w:ind w:right="75"/>
              <w:jc w:val="right"/>
              <w:rPr>
                <w:sz w:val="16"/>
              </w:rPr>
            </w:pPr>
            <w:r>
              <w:rPr>
                <w:sz w:val="16"/>
              </w:rPr>
              <w:t>.3</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17.3</w:t>
            </w:r>
          </w:p>
        </w:tc>
        <w:tc>
          <w:tcPr>
            <w:tcW w:w="523" w:type="dxa"/>
            <w:shd w:val="clear" w:color="auto" w:fill="FFFFFF"/>
          </w:tcPr>
          <w:p>
            <w:pPr>
              <w:pStyle w:val="TableParagraph"/>
              <w:spacing w:before="39"/>
              <w:ind w:right="70"/>
              <w:jc w:val="right"/>
              <w:rPr>
                <w:sz w:val="16"/>
              </w:rPr>
            </w:pPr>
            <w:r>
              <w:rPr>
                <w:sz w:val="16"/>
              </w:rPr>
              <w:t>2.2</w:t>
            </w:r>
          </w:p>
        </w:tc>
        <w:tc>
          <w:tcPr>
            <w:tcW w:w="523" w:type="dxa"/>
            <w:shd w:val="clear" w:color="auto" w:fill="FFFFFF"/>
          </w:tcPr>
          <w:p>
            <w:pPr>
              <w:pStyle w:val="TableParagraph"/>
              <w:spacing w:before="39"/>
              <w:ind w:right="68"/>
              <w:jc w:val="right"/>
              <w:rPr>
                <w:sz w:val="16"/>
              </w:rPr>
            </w:pPr>
            <w:r>
              <w:rPr>
                <w:sz w:val="16"/>
              </w:rPr>
              <w:t>5.5</w:t>
            </w:r>
          </w:p>
        </w:tc>
        <w:tc>
          <w:tcPr>
            <w:tcW w:w="438" w:type="dxa"/>
            <w:shd w:val="clear" w:color="auto" w:fill="FFFFFF"/>
          </w:tcPr>
          <w:p>
            <w:pPr>
              <w:pStyle w:val="TableParagraph"/>
              <w:spacing w:before="39"/>
              <w:ind w:left="200" w:right="48"/>
              <w:jc w:val="center"/>
              <w:rPr>
                <w:sz w:val="16"/>
              </w:rPr>
            </w:pPr>
            <w:r>
              <w:rPr>
                <w:sz w:val="16"/>
              </w:rPr>
              <w:t>.0</w:t>
            </w:r>
          </w:p>
        </w:tc>
        <w:tc>
          <w:tcPr>
            <w:tcW w:w="608" w:type="dxa"/>
            <w:shd w:val="clear" w:color="auto" w:fill="FFFFFF"/>
          </w:tcPr>
          <w:p>
            <w:pPr>
              <w:pStyle w:val="TableParagraph"/>
              <w:spacing w:before="39"/>
              <w:ind w:right="65"/>
              <w:jc w:val="right"/>
              <w:rPr>
                <w:sz w:val="16"/>
              </w:rPr>
            </w:pPr>
            <w:r>
              <w:rPr>
                <w:sz w:val="16"/>
              </w:rPr>
              <w:t>16.2</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1.0</w:t>
            </w:r>
          </w:p>
        </w:tc>
        <w:tc>
          <w:tcPr>
            <w:tcW w:w="507" w:type="dxa"/>
            <w:shd w:val="clear" w:color="auto" w:fill="FFFFFF"/>
          </w:tcPr>
          <w:p>
            <w:pPr>
              <w:pStyle w:val="TableParagraph"/>
              <w:spacing w:before="39"/>
              <w:ind w:right="60"/>
              <w:jc w:val="right"/>
              <w:rPr>
                <w:sz w:val="16"/>
              </w:rPr>
            </w:pPr>
            <w:r>
              <w:rPr>
                <w:sz w:val="16"/>
              </w:rPr>
              <w:t>1.0</w:t>
            </w:r>
          </w:p>
        </w:tc>
        <w:tc>
          <w:tcPr>
            <w:tcW w:w="530" w:type="dxa"/>
            <w:shd w:val="clear" w:color="auto" w:fill="FFFFFF"/>
          </w:tcPr>
          <w:p>
            <w:pPr>
              <w:pStyle w:val="TableParagraph"/>
              <w:spacing w:before="39"/>
              <w:ind w:right="58"/>
              <w:jc w:val="right"/>
              <w:rPr>
                <w:sz w:val="16"/>
              </w:rPr>
            </w:pPr>
            <w:r>
              <w:rPr>
                <w:sz w:val="16"/>
              </w:rPr>
              <w:t>2.8</w:t>
            </w:r>
          </w:p>
        </w:tc>
        <w:tc>
          <w:tcPr>
            <w:tcW w:w="481" w:type="dxa"/>
            <w:shd w:val="clear" w:color="auto" w:fill="FFFFFF"/>
          </w:tcPr>
          <w:p>
            <w:pPr>
              <w:pStyle w:val="TableParagraph"/>
              <w:spacing w:before="39"/>
              <w:ind w:right="57"/>
              <w:jc w:val="right"/>
              <w:rPr>
                <w:sz w:val="16"/>
              </w:rPr>
            </w:pPr>
            <w:r>
              <w:rPr>
                <w:sz w:val="16"/>
              </w:rPr>
              <w:t>.0</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41.5</w:t>
            </w:r>
          </w:p>
        </w:tc>
        <w:tc>
          <w:tcPr>
            <w:tcW w:w="901" w:type="dxa"/>
            <w:shd w:val="clear" w:color="auto" w:fill="FFFFFF"/>
          </w:tcPr>
          <w:p>
            <w:pPr>
              <w:pStyle w:val="TableParagraph"/>
              <w:spacing w:before="39"/>
              <w:ind w:right="50"/>
              <w:jc w:val="right"/>
              <w:rPr>
                <w:sz w:val="16"/>
              </w:rPr>
            </w:pPr>
            <w:r>
              <w:rPr>
                <w:sz w:val="16"/>
              </w:rPr>
              <w:t>4.8</w:t>
            </w:r>
          </w:p>
        </w:tc>
        <w:tc>
          <w:tcPr>
            <w:tcW w:w="837" w:type="dxa"/>
            <w:shd w:val="clear" w:color="auto" w:fill="FFFFFF"/>
          </w:tcPr>
          <w:p>
            <w:pPr>
              <w:pStyle w:val="TableParagraph"/>
              <w:spacing w:before="39"/>
              <w:ind w:right="47"/>
              <w:jc w:val="right"/>
              <w:rPr>
                <w:sz w:val="16"/>
              </w:rPr>
            </w:pPr>
            <w:r>
              <w:rPr>
                <w:sz w:val="16"/>
              </w:rPr>
              <w:t>46.3</w:t>
            </w:r>
          </w:p>
        </w:tc>
        <w:tc>
          <w:tcPr>
            <w:tcW w:w="969" w:type="dxa"/>
            <w:shd w:val="clear" w:color="auto" w:fill="FFFFFF"/>
          </w:tcPr>
          <w:p>
            <w:pPr>
              <w:pStyle w:val="TableParagraph"/>
              <w:spacing w:before="39"/>
              <w:ind w:right="45"/>
              <w:jc w:val="right"/>
              <w:rPr>
                <w:sz w:val="16"/>
              </w:rPr>
            </w:pPr>
            <w:r>
              <w:rPr>
                <w:sz w:val="16"/>
              </w:rPr>
              <w:t>314</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30-34</w:t>
            </w:r>
          </w:p>
        </w:tc>
        <w:tc>
          <w:tcPr>
            <w:tcW w:w="711" w:type="dxa"/>
            <w:shd w:val="clear" w:color="auto" w:fill="FFFFFF"/>
          </w:tcPr>
          <w:p>
            <w:pPr>
              <w:pStyle w:val="TableParagraph"/>
              <w:spacing w:before="39"/>
              <w:ind w:right="76"/>
              <w:jc w:val="right"/>
              <w:rPr>
                <w:sz w:val="16"/>
              </w:rPr>
            </w:pPr>
            <w:r>
              <w:rPr>
                <w:sz w:val="16"/>
              </w:rPr>
              <w:t>50.9</w:t>
            </w:r>
          </w:p>
        </w:tc>
        <w:tc>
          <w:tcPr>
            <w:tcW w:w="520" w:type="dxa"/>
            <w:shd w:val="clear" w:color="auto" w:fill="FFFFFF"/>
          </w:tcPr>
          <w:p>
            <w:pPr>
              <w:pStyle w:val="TableParagraph"/>
              <w:spacing w:before="39"/>
              <w:ind w:right="75"/>
              <w:jc w:val="right"/>
              <w:rPr>
                <w:sz w:val="16"/>
              </w:rPr>
            </w:pPr>
            <w:r>
              <w:rPr>
                <w:sz w:val="16"/>
              </w:rPr>
              <w:t>6.2</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16.4</w:t>
            </w:r>
          </w:p>
        </w:tc>
        <w:tc>
          <w:tcPr>
            <w:tcW w:w="523" w:type="dxa"/>
            <w:shd w:val="clear" w:color="auto" w:fill="FFFFFF"/>
          </w:tcPr>
          <w:p>
            <w:pPr>
              <w:pStyle w:val="TableParagraph"/>
              <w:spacing w:before="39"/>
              <w:ind w:right="70"/>
              <w:jc w:val="right"/>
              <w:rPr>
                <w:sz w:val="16"/>
              </w:rPr>
            </w:pPr>
            <w:r>
              <w:rPr>
                <w:sz w:val="16"/>
              </w:rPr>
              <w:t>1.7</w:t>
            </w:r>
          </w:p>
        </w:tc>
        <w:tc>
          <w:tcPr>
            <w:tcW w:w="523" w:type="dxa"/>
            <w:shd w:val="clear" w:color="auto" w:fill="FFFFFF"/>
          </w:tcPr>
          <w:p>
            <w:pPr>
              <w:pStyle w:val="TableParagraph"/>
              <w:spacing w:before="39"/>
              <w:ind w:right="68"/>
              <w:jc w:val="right"/>
              <w:rPr>
                <w:sz w:val="16"/>
              </w:rPr>
            </w:pPr>
            <w:r>
              <w:rPr>
                <w:sz w:val="16"/>
              </w:rPr>
              <w:t>3.5</w:t>
            </w:r>
          </w:p>
        </w:tc>
        <w:tc>
          <w:tcPr>
            <w:tcW w:w="438" w:type="dxa"/>
            <w:shd w:val="clear" w:color="auto" w:fill="FFFFFF"/>
          </w:tcPr>
          <w:p>
            <w:pPr>
              <w:pStyle w:val="TableParagraph"/>
              <w:spacing w:before="39"/>
              <w:ind w:left="200" w:right="48"/>
              <w:jc w:val="center"/>
              <w:rPr>
                <w:sz w:val="16"/>
              </w:rPr>
            </w:pPr>
            <w:r>
              <w:rPr>
                <w:sz w:val="16"/>
              </w:rPr>
              <w:t>.6</w:t>
            </w:r>
          </w:p>
        </w:tc>
        <w:tc>
          <w:tcPr>
            <w:tcW w:w="608" w:type="dxa"/>
            <w:shd w:val="clear" w:color="auto" w:fill="FFFFFF"/>
          </w:tcPr>
          <w:p>
            <w:pPr>
              <w:pStyle w:val="TableParagraph"/>
              <w:spacing w:before="39"/>
              <w:ind w:right="65"/>
              <w:jc w:val="right"/>
              <w:rPr>
                <w:sz w:val="16"/>
              </w:rPr>
            </w:pPr>
            <w:r>
              <w:rPr>
                <w:sz w:val="16"/>
              </w:rPr>
              <w:t>15.1</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.3</w:t>
            </w:r>
          </w:p>
        </w:tc>
        <w:tc>
          <w:tcPr>
            <w:tcW w:w="507" w:type="dxa"/>
            <w:shd w:val="clear" w:color="auto" w:fill="FFFFFF"/>
          </w:tcPr>
          <w:p>
            <w:pPr>
              <w:pStyle w:val="TableParagraph"/>
              <w:spacing w:before="39"/>
              <w:ind w:right="60"/>
              <w:jc w:val="right"/>
              <w:rPr>
                <w:sz w:val="16"/>
              </w:rPr>
            </w:pPr>
            <w:r>
              <w:rPr>
                <w:sz w:val="16"/>
              </w:rPr>
              <w:t>1.6</w:t>
            </w:r>
          </w:p>
        </w:tc>
        <w:tc>
          <w:tcPr>
            <w:tcW w:w="530" w:type="dxa"/>
            <w:shd w:val="clear" w:color="auto" w:fill="FFFFFF"/>
          </w:tcPr>
          <w:p>
            <w:pPr>
              <w:pStyle w:val="TableParagraph"/>
              <w:spacing w:before="39"/>
              <w:ind w:right="58"/>
              <w:jc w:val="right"/>
              <w:rPr>
                <w:sz w:val="16"/>
              </w:rPr>
            </w:pPr>
            <w:r>
              <w:rPr>
                <w:sz w:val="16"/>
              </w:rPr>
              <w:t>2.4</w:t>
            </w:r>
          </w:p>
        </w:tc>
        <w:tc>
          <w:tcPr>
            <w:tcW w:w="481" w:type="dxa"/>
            <w:shd w:val="clear" w:color="auto" w:fill="FFFFFF"/>
          </w:tcPr>
          <w:p>
            <w:pPr>
              <w:pStyle w:val="TableParagraph"/>
              <w:spacing w:before="39"/>
              <w:ind w:right="57"/>
              <w:jc w:val="right"/>
              <w:rPr>
                <w:sz w:val="16"/>
              </w:rPr>
            </w:pPr>
            <w:r>
              <w:rPr>
                <w:sz w:val="16"/>
              </w:rPr>
              <w:t>1.3</w:t>
            </w:r>
          </w:p>
        </w:tc>
        <w:tc>
          <w:tcPr>
            <w:tcW w:w="700" w:type="dxa"/>
            <w:shd w:val="clear" w:color="auto" w:fill="FFFFFF"/>
          </w:tcPr>
          <w:p>
            <w:pPr>
              <w:pStyle w:val="TableParagraph"/>
              <w:spacing w:before="39"/>
              <w:ind w:left="171" w:right="2"/>
              <w:jc w:val="center"/>
              <w:rPr>
                <w:sz w:val="16"/>
              </w:rPr>
            </w:pPr>
            <w:r>
              <w:rPr>
                <w:sz w:val="16"/>
              </w:rPr>
              <w:t>100.0</w:t>
            </w:r>
          </w:p>
        </w:tc>
        <w:tc>
          <w:tcPr>
            <w:tcW w:w="774" w:type="dxa"/>
            <w:shd w:val="clear" w:color="auto" w:fill="FFFFFF"/>
          </w:tcPr>
          <w:p>
            <w:pPr>
              <w:pStyle w:val="TableParagraph"/>
              <w:spacing w:before="39"/>
              <w:ind w:right="53"/>
              <w:jc w:val="right"/>
              <w:rPr>
                <w:sz w:val="16"/>
              </w:rPr>
            </w:pPr>
            <w:r>
              <w:rPr>
                <w:sz w:val="16"/>
              </w:rPr>
              <w:t>43.6</w:t>
            </w:r>
          </w:p>
        </w:tc>
        <w:tc>
          <w:tcPr>
            <w:tcW w:w="901" w:type="dxa"/>
            <w:shd w:val="clear" w:color="auto" w:fill="FFFFFF"/>
          </w:tcPr>
          <w:p>
            <w:pPr>
              <w:pStyle w:val="TableParagraph"/>
              <w:spacing w:before="39"/>
              <w:ind w:right="50"/>
              <w:jc w:val="right"/>
              <w:rPr>
                <w:sz w:val="16"/>
              </w:rPr>
            </w:pPr>
            <w:r>
              <w:rPr>
                <w:sz w:val="16"/>
              </w:rPr>
              <w:t>5.5</w:t>
            </w:r>
          </w:p>
        </w:tc>
        <w:tc>
          <w:tcPr>
            <w:tcW w:w="837" w:type="dxa"/>
            <w:shd w:val="clear" w:color="auto" w:fill="FFFFFF"/>
          </w:tcPr>
          <w:p>
            <w:pPr>
              <w:pStyle w:val="TableParagraph"/>
              <w:spacing w:before="39"/>
              <w:ind w:right="48"/>
              <w:jc w:val="right"/>
              <w:rPr>
                <w:sz w:val="16"/>
              </w:rPr>
            </w:pPr>
            <w:r>
              <w:rPr>
                <w:sz w:val="16"/>
              </w:rPr>
              <w:t>49.1</w:t>
            </w:r>
          </w:p>
        </w:tc>
        <w:tc>
          <w:tcPr>
            <w:tcW w:w="969" w:type="dxa"/>
            <w:shd w:val="clear" w:color="auto" w:fill="FFFFFF"/>
          </w:tcPr>
          <w:p>
            <w:pPr>
              <w:pStyle w:val="TableParagraph"/>
              <w:spacing w:before="39"/>
              <w:ind w:right="45"/>
              <w:jc w:val="right"/>
              <w:rPr>
                <w:sz w:val="16"/>
              </w:rPr>
            </w:pPr>
            <w:r>
              <w:rPr>
                <w:sz w:val="16"/>
              </w:rPr>
              <w:t>387</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35-39</w:t>
            </w:r>
          </w:p>
        </w:tc>
        <w:tc>
          <w:tcPr>
            <w:tcW w:w="711" w:type="dxa"/>
            <w:shd w:val="clear" w:color="auto" w:fill="FFFFFF"/>
          </w:tcPr>
          <w:p>
            <w:pPr>
              <w:pStyle w:val="TableParagraph"/>
              <w:spacing w:before="39"/>
              <w:ind w:right="76"/>
              <w:jc w:val="right"/>
              <w:rPr>
                <w:sz w:val="16"/>
              </w:rPr>
            </w:pPr>
            <w:r>
              <w:rPr>
                <w:sz w:val="16"/>
              </w:rPr>
              <w:t>54.3</w:t>
            </w:r>
          </w:p>
        </w:tc>
        <w:tc>
          <w:tcPr>
            <w:tcW w:w="520" w:type="dxa"/>
            <w:shd w:val="clear" w:color="auto" w:fill="FFFFFF"/>
          </w:tcPr>
          <w:p>
            <w:pPr>
              <w:pStyle w:val="TableParagraph"/>
              <w:spacing w:before="39"/>
              <w:ind w:right="75"/>
              <w:jc w:val="right"/>
              <w:rPr>
                <w:sz w:val="16"/>
              </w:rPr>
            </w:pPr>
            <w:r>
              <w:rPr>
                <w:sz w:val="16"/>
              </w:rPr>
              <w:t>10.4</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11.6</w:t>
            </w:r>
          </w:p>
        </w:tc>
        <w:tc>
          <w:tcPr>
            <w:tcW w:w="523" w:type="dxa"/>
            <w:shd w:val="clear" w:color="auto" w:fill="FFFFFF"/>
          </w:tcPr>
          <w:p>
            <w:pPr>
              <w:pStyle w:val="TableParagraph"/>
              <w:spacing w:before="39"/>
              <w:ind w:right="70"/>
              <w:jc w:val="right"/>
              <w:rPr>
                <w:sz w:val="16"/>
              </w:rPr>
            </w:pPr>
            <w:r>
              <w:rPr>
                <w:sz w:val="16"/>
              </w:rPr>
              <w:t>3.0</w:t>
            </w:r>
          </w:p>
        </w:tc>
        <w:tc>
          <w:tcPr>
            <w:tcW w:w="523" w:type="dxa"/>
            <w:shd w:val="clear" w:color="auto" w:fill="FFFFFF"/>
          </w:tcPr>
          <w:p>
            <w:pPr>
              <w:pStyle w:val="TableParagraph"/>
              <w:spacing w:before="39"/>
              <w:ind w:right="68"/>
              <w:jc w:val="right"/>
              <w:rPr>
                <w:sz w:val="16"/>
              </w:rPr>
            </w:pPr>
            <w:r>
              <w:rPr>
                <w:sz w:val="16"/>
              </w:rPr>
              <w:t>1.9</w:t>
            </w:r>
          </w:p>
        </w:tc>
        <w:tc>
          <w:tcPr>
            <w:tcW w:w="438" w:type="dxa"/>
            <w:shd w:val="clear" w:color="auto" w:fill="FFFFFF"/>
          </w:tcPr>
          <w:p>
            <w:pPr>
              <w:pStyle w:val="TableParagraph"/>
              <w:spacing w:before="39"/>
              <w:ind w:left="200" w:right="48"/>
              <w:jc w:val="center"/>
              <w:rPr>
                <w:sz w:val="16"/>
              </w:rPr>
            </w:pPr>
            <w:r>
              <w:rPr>
                <w:sz w:val="16"/>
              </w:rPr>
              <w:t>.8</w:t>
            </w:r>
          </w:p>
        </w:tc>
        <w:tc>
          <w:tcPr>
            <w:tcW w:w="608" w:type="dxa"/>
            <w:shd w:val="clear" w:color="auto" w:fill="FFFFFF"/>
          </w:tcPr>
          <w:p>
            <w:pPr>
              <w:pStyle w:val="TableParagraph"/>
              <w:spacing w:before="39"/>
              <w:ind w:right="65"/>
              <w:jc w:val="right"/>
              <w:rPr>
                <w:sz w:val="16"/>
              </w:rPr>
            </w:pPr>
            <w:r>
              <w:rPr>
                <w:sz w:val="16"/>
              </w:rPr>
              <w:t>12.2</w:t>
            </w:r>
          </w:p>
        </w:tc>
        <w:tc>
          <w:tcPr>
            <w:tcW w:w="517" w:type="dxa"/>
            <w:shd w:val="clear" w:color="auto" w:fill="FFFFFF"/>
          </w:tcPr>
          <w:p>
            <w:pPr>
              <w:pStyle w:val="TableParagraph"/>
              <w:spacing w:before="39"/>
              <w:ind w:right="63"/>
              <w:jc w:val="right"/>
              <w:rPr>
                <w:sz w:val="16"/>
              </w:rPr>
            </w:pPr>
            <w:r>
              <w:rPr>
                <w:sz w:val="16"/>
              </w:rPr>
              <w:t>.3</w:t>
            </w:r>
          </w:p>
        </w:tc>
        <w:tc>
          <w:tcPr>
            <w:tcW w:w="431" w:type="dxa"/>
            <w:shd w:val="clear" w:color="auto" w:fill="FFFFFF"/>
          </w:tcPr>
          <w:p>
            <w:pPr>
              <w:pStyle w:val="TableParagraph"/>
              <w:spacing w:before="39"/>
              <w:ind w:right="62"/>
              <w:jc w:val="right"/>
              <w:rPr>
                <w:sz w:val="16"/>
              </w:rPr>
            </w:pPr>
            <w:r>
              <w:rPr>
                <w:sz w:val="16"/>
              </w:rPr>
              <w:t>.3</w:t>
            </w:r>
          </w:p>
        </w:tc>
        <w:tc>
          <w:tcPr>
            <w:tcW w:w="507" w:type="dxa"/>
            <w:shd w:val="clear" w:color="auto" w:fill="FFFFFF"/>
          </w:tcPr>
          <w:p>
            <w:pPr>
              <w:pStyle w:val="TableParagraph"/>
              <w:spacing w:before="39"/>
              <w:ind w:right="60"/>
              <w:jc w:val="right"/>
              <w:rPr>
                <w:sz w:val="16"/>
              </w:rPr>
            </w:pPr>
            <w:r>
              <w:rPr>
                <w:sz w:val="16"/>
              </w:rPr>
              <w:t>3.2</w:t>
            </w:r>
          </w:p>
        </w:tc>
        <w:tc>
          <w:tcPr>
            <w:tcW w:w="530" w:type="dxa"/>
            <w:shd w:val="clear" w:color="auto" w:fill="FFFFFF"/>
          </w:tcPr>
          <w:p>
            <w:pPr>
              <w:pStyle w:val="TableParagraph"/>
              <w:spacing w:before="39"/>
              <w:ind w:right="58"/>
              <w:jc w:val="right"/>
              <w:rPr>
                <w:sz w:val="16"/>
              </w:rPr>
            </w:pPr>
            <w:r>
              <w:rPr>
                <w:sz w:val="16"/>
              </w:rPr>
              <w:t>1.0</w:t>
            </w:r>
          </w:p>
        </w:tc>
        <w:tc>
          <w:tcPr>
            <w:tcW w:w="481" w:type="dxa"/>
            <w:shd w:val="clear" w:color="auto" w:fill="FFFFFF"/>
          </w:tcPr>
          <w:p>
            <w:pPr>
              <w:pStyle w:val="TableParagraph"/>
              <w:spacing w:before="39"/>
              <w:ind w:right="57"/>
              <w:jc w:val="right"/>
              <w:rPr>
                <w:sz w:val="16"/>
              </w:rPr>
            </w:pPr>
            <w:r>
              <w:rPr>
                <w:sz w:val="16"/>
              </w:rPr>
              <w:t>1.0</w:t>
            </w:r>
          </w:p>
        </w:tc>
        <w:tc>
          <w:tcPr>
            <w:tcW w:w="700" w:type="dxa"/>
            <w:shd w:val="clear" w:color="auto" w:fill="FFFFFF"/>
          </w:tcPr>
          <w:p>
            <w:pPr>
              <w:pStyle w:val="TableParagraph"/>
              <w:spacing w:before="39"/>
              <w:ind w:left="171" w:right="2"/>
              <w:jc w:val="center"/>
              <w:rPr>
                <w:sz w:val="16"/>
              </w:rPr>
            </w:pPr>
            <w:r>
              <w:rPr>
                <w:sz w:val="16"/>
              </w:rPr>
              <w:t>100.0</w:t>
            </w:r>
          </w:p>
        </w:tc>
        <w:tc>
          <w:tcPr>
            <w:tcW w:w="774" w:type="dxa"/>
            <w:shd w:val="clear" w:color="auto" w:fill="FFFFFF"/>
          </w:tcPr>
          <w:p>
            <w:pPr>
              <w:pStyle w:val="TableParagraph"/>
              <w:spacing w:before="39"/>
              <w:ind w:right="53"/>
              <w:jc w:val="right"/>
              <w:rPr>
                <w:sz w:val="16"/>
              </w:rPr>
            </w:pPr>
            <w:r>
              <w:rPr>
                <w:sz w:val="16"/>
              </w:rPr>
              <w:t>40.2</w:t>
            </w:r>
          </w:p>
        </w:tc>
        <w:tc>
          <w:tcPr>
            <w:tcW w:w="901" w:type="dxa"/>
            <w:shd w:val="clear" w:color="auto" w:fill="FFFFFF"/>
          </w:tcPr>
          <w:p>
            <w:pPr>
              <w:pStyle w:val="TableParagraph"/>
              <w:spacing w:before="39"/>
              <w:ind w:right="50"/>
              <w:jc w:val="right"/>
              <w:rPr>
                <w:sz w:val="16"/>
              </w:rPr>
            </w:pPr>
            <w:r>
              <w:rPr>
                <w:sz w:val="16"/>
              </w:rPr>
              <w:t>5.5</w:t>
            </w:r>
          </w:p>
        </w:tc>
        <w:tc>
          <w:tcPr>
            <w:tcW w:w="837" w:type="dxa"/>
            <w:shd w:val="clear" w:color="auto" w:fill="FFFFFF"/>
          </w:tcPr>
          <w:p>
            <w:pPr>
              <w:pStyle w:val="TableParagraph"/>
              <w:spacing w:before="39"/>
              <w:ind w:right="48"/>
              <w:jc w:val="right"/>
              <w:rPr>
                <w:sz w:val="16"/>
              </w:rPr>
            </w:pPr>
            <w:r>
              <w:rPr>
                <w:sz w:val="16"/>
              </w:rPr>
              <w:t>45.7</w:t>
            </w:r>
          </w:p>
        </w:tc>
        <w:tc>
          <w:tcPr>
            <w:tcW w:w="969" w:type="dxa"/>
            <w:shd w:val="clear" w:color="auto" w:fill="FFFFFF"/>
          </w:tcPr>
          <w:p>
            <w:pPr>
              <w:pStyle w:val="TableParagraph"/>
              <w:spacing w:before="39"/>
              <w:ind w:right="45"/>
              <w:jc w:val="right"/>
              <w:rPr>
                <w:sz w:val="16"/>
              </w:rPr>
            </w:pPr>
            <w:r>
              <w:rPr>
                <w:sz w:val="16"/>
              </w:rPr>
              <w:t>377</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40-44</w:t>
            </w:r>
          </w:p>
        </w:tc>
        <w:tc>
          <w:tcPr>
            <w:tcW w:w="711" w:type="dxa"/>
            <w:shd w:val="clear" w:color="auto" w:fill="FFFFFF"/>
          </w:tcPr>
          <w:p>
            <w:pPr>
              <w:pStyle w:val="TableParagraph"/>
              <w:spacing w:before="39"/>
              <w:ind w:right="76"/>
              <w:jc w:val="right"/>
              <w:rPr>
                <w:sz w:val="16"/>
              </w:rPr>
            </w:pPr>
            <w:r>
              <w:rPr>
                <w:sz w:val="16"/>
              </w:rPr>
              <w:t>52.6</w:t>
            </w:r>
          </w:p>
        </w:tc>
        <w:tc>
          <w:tcPr>
            <w:tcW w:w="520" w:type="dxa"/>
            <w:shd w:val="clear" w:color="auto" w:fill="FFFFFF"/>
          </w:tcPr>
          <w:p>
            <w:pPr>
              <w:pStyle w:val="TableParagraph"/>
              <w:spacing w:before="39"/>
              <w:ind w:right="75"/>
              <w:jc w:val="right"/>
              <w:rPr>
                <w:sz w:val="16"/>
              </w:rPr>
            </w:pPr>
            <w:r>
              <w:rPr>
                <w:sz w:val="16"/>
              </w:rPr>
              <w:t>14.5</w:t>
            </w:r>
          </w:p>
        </w:tc>
        <w:tc>
          <w:tcPr>
            <w:tcW w:w="510" w:type="dxa"/>
            <w:shd w:val="clear" w:color="auto" w:fill="FFFFFF"/>
          </w:tcPr>
          <w:p>
            <w:pPr>
              <w:pStyle w:val="TableParagraph"/>
              <w:spacing w:before="39"/>
              <w:ind w:right="73"/>
              <w:jc w:val="right"/>
              <w:rPr>
                <w:sz w:val="16"/>
              </w:rPr>
            </w:pPr>
            <w:r>
              <w:rPr>
                <w:sz w:val="16"/>
              </w:rPr>
              <w:t>.2</w:t>
            </w:r>
          </w:p>
        </w:tc>
        <w:tc>
          <w:tcPr>
            <w:tcW w:w="538" w:type="dxa"/>
            <w:shd w:val="clear" w:color="auto" w:fill="FFFFFF"/>
          </w:tcPr>
          <w:p>
            <w:pPr>
              <w:pStyle w:val="TableParagraph"/>
              <w:spacing w:before="39"/>
              <w:ind w:right="72"/>
              <w:jc w:val="right"/>
              <w:rPr>
                <w:sz w:val="16"/>
              </w:rPr>
            </w:pPr>
            <w:r>
              <w:rPr>
                <w:sz w:val="16"/>
              </w:rPr>
              <w:t>9.7</w:t>
            </w:r>
          </w:p>
        </w:tc>
        <w:tc>
          <w:tcPr>
            <w:tcW w:w="523" w:type="dxa"/>
            <w:shd w:val="clear" w:color="auto" w:fill="FFFFFF"/>
          </w:tcPr>
          <w:p>
            <w:pPr>
              <w:pStyle w:val="TableParagraph"/>
              <w:spacing w:before="39"/>
              <w:ind w:right="70"/>
              <w:jc w:val="right"/>
              <w:rPr>
                <w:sz w:val="16"/>
              </w:rPr>
            </w:pPr>
            <w:r>
              <w:rPr>
                <w:sz w:val="16"/>
              </w:rPr>
              <w:t>3.2</w:t>
            </w:r>
          </w:p>
        </w:tc>
        <w:tc>
          <w:tcPr>
            <w:tcW w:w="523" w:type="dxa"/>
            <w:shd w:val="clear" w:color="auto" w:fill="FFFFFF"/>
          </w:tcPr>
          <w:p>
            <w:pPr>
              <w:pStyle w:val="TableParagraph"/>
              <w:spacing w:before="39"/>
              <w:ind w:right="68"/>
              <w:jc w:val="right"/>
              <w:rPr>
                <w:sz w:val="16"/>
              </w:rPr>
            </w:pPr>
            <w:r>
              <w:rPr>
                <w:sz w:val="16"/>
              </w:rPr>
              <w:t>.7</w:t>
            </w:r>
          </w:p>
        </w:tc>
        <w:tc>
          <w:tcPr>
            <w:tcW w:w="438" w:type="dxa"/>
            <w:shd w:val="clear" w:color="auto" w:fill="FFFFFF"/>
          </w:tcPr>
          <w:p>
            <w:pPr>
              <w:pStyle w:val="TableParagraph"/>
              <w:spacing w:before="39"/>
              <w:ind w:left="200" w:right="48"/>
              <w:jc w:val="center"/>
              <w:rPr>
                <w:sz w:val="16"/>
              </w:rPr>
            </w:pPr>
            <w:r>
              <w:rPr>
                <w:sz w:val="16"/>
              </w:rPr>
              <w:t>.2</w:t>
            </w:r>
          </w:p>
        </w:tc>
        <w:tc>
          <w:tcPr>
            <w:tcW w:w="608" w:type="dxa"/>
            <w:shd w:val="clear" w:color="auto" w:fill="FFFFFF"/>
          </w:tcPr>
          <w:p>
            <w:pPr>
              <w:pStyle w:val="TableParagraph"/>
              <w:spacing w:before="39"/>
              <w:ind w:right="65"/>
              <w:jc w:val="right"/>
              <w:rPr>
                <w:sz w:val="16"/>
              </w:rPr>
            </w:pPr>
            <w:r>
              <w:rPr>
                <w:sz w:val="16"/>
              </w:rPr>
              <w:t>12.3</w:t>
            </w:r>
          </w:p>
        </w:tc>
        <w:tc>
          <w:tcPr>
            <w:tcW w:w="517" w:type="dxa"/>
            <w:shd w:val="clear" w:color="auto" w:fill="FFFFFF"/>
          </w:tcPr>
          <w:p>
            <w:pPr>
              <w:pStyle w:val="TableParagraph"/>
              <w:spacing w:before="39"/>
              <w:ind w:right="63"/>
              <w:jc w:val="right"/>
              <w:rPr>
                <w:sz w:val="16"/>
              </w:rPr>
            </w:pPr>
            <w:r>
              <w:rPr>
                <w:sz w:val="16"/>
              </w:rPr>
              <w:t>.2</w:t>
            </w:r>
          </w:p>
        </w:tc>
        <w:tc>
          <w:tcPr>
            <w:tcW w:w="431" w:type="dxa"/>
            <w:shd w:val="clear" w:color="auto" w:fill="FFFFFF"/>
          </w:tcPr>
          <w:p>
            <w:pPr>
              <w:pStyle w:val="TableParagraph"/>
              <w:spacing w:before="39"/>
              <w:ind w:right="62"/>
              <w:jc w:val="right"/>
              <w:rPr>
                <w:sz w:val="16"/>
              </w:rPr>
            </w:pPr>
            <w:r>
              <w:rPr>
                <w:sz w:val="16"/>
              </w:rPr>
              <w:t>.5</w:t>
            </w:r>
          </w:p>
        </w:tc>
        <w:tc>
          <w:tcPr>
            <w:tcW w:w="507" w:type="dxa"/>
            <w:shd w:val="clear" w:color="auto" w:fill="FFFFFF"/>
          </w:tcPr>
          <w:p>
            <w:pPr>
              <w:pStyle w:val="TableParagraph"/>
              <w:spacing w:before="39"/>
              <w:ind w:right="60"/>
              <w:jc w:val="right"/>
              <w:rPr>
                <w:sz w:val="16"/>
              </w:rPr>
            </w:pPr>
            <w:r>
              <w:rPr>
                <w:sz w:val="16"/>
              </w:rPr>
              <w:t>2.4</w:t>
            </w:r>
          </w:p>
        </w:tc>
        <w:tc>
          <w:tcPr>
            <w:tcW w:w="530" w:type="dxa"/>
            <w:shd w:val="clear" w:color="auto" w:fill="FFFFFF"/>
          </w:tcPr>
          <w:p>
            <w:pPr>
              <w:pStyle w:val="TableParagraph"/>
              <w:spacing w:before="39"/>
              <w:ind w:right="58"/>
              <w:jc w:val="right"/>
              <w:rPr>
                <w:sz w:val="16"/>
              </w:rPr>
            </w:pPr>
            <w:r>
              <w:rPr>
                <w:sz w:val="16"/>
              </w:rPr>
              <w:t>1.6</w:t>
            </w:r>
          </w:p>
        </w:tc>
        <w:tc>
          <w:tcPr>
            <w:tcW w:w="481" w:type="dxa"/>
            <w:shd w:val="clear" w:color="auto" w:fill="FFFFFF"/>
          </w:tcPr>
          <w:p>
            <w:pPr>
              <w:pStyle w:val="TableParagraph"/>
              <w:spacing w:before="39"/>
              <w:ind w:right="57"/>
              <w:jc w:val="right"/>
              <w:rPr>
                <w:sz w:val="16"/>
              </w:rPr>
            </w:pPr>
            <w:r>
              <w:rPr>
                <w:sz w:val="16"/>
              </w:rPr>
              <w:t>1.7</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41.1</w:t>
            </w:r>
          </w:p>
        </w:tc>
        <w:tc>
          <w:tcPr>
            <w:tcW w:w="901" w:type="dxa"/>
            <w:shd w:val="clear" w:color="auto" w:fill="FFFFFF"/>
          </w:tcPr>
          <w:p>
            <w:pPr>
              <w:pStyle w:val="TableParagraph"/>
              <w:spacing w:before="39"/>
              <w:ind w:right="50"/>
              <w:jc w:val="right"/>
              <w:rPr>
                <w:sz w:val="16"/>
              </w:rPr>
            </w:pPr>
            <w:r>
              <w:rPr>
                <w:sz w:val="16"/>
              </w:rPr>
              <w:t>6.3</w:t>
            </w:r>
          </w:p>
        </w:tc>
        <w:tc>
          <w:tcPr>
            <w:tcW w:w="837" w:type="dxa"/>
            <w:shd w:val="clear" w:color="auto" w:fill="FFFFFF"/>
          </w:tcPr>
          <w:p>
            <w:pPr>
              <w:pStyle w:val="TableParagraph"/>
              <w:spacing w:before="39"/>
              <w:ind w:right="47"/>
              <w:jc w:val="right"/>
              <w:rPr>
                <w:sz w:val="16"/>
              </w:rPr>
            </w:pPr>
            <w:r>
              <w:rPr>
                <w:sz w:val="16"/>
              </w:rPr>
              <w:t>47.4</w:t>
            </w:r>
          </w:p>
        </w:tc>
        <w:tc>
          <w:tcPr>
            <w:tcW w:w="969" w:type="dxa"/>
            <w:shd w:val="clear" w:color="auto" w:fill="FFFFFF"/>
          </w:tcPr>
          <w:p>
            <w:pPr>
              <w:pStyle w:val="TableParagraph"/>
              <w:spacing w:before="39"/>
              <w:ind w:right="45"/>
              <w:jc w:val="right"/>
              <w:rPr>
                <w:sz w:val="16"/>
              </w:rPr>
            </w:pPr>
            <w:r>
              <w:rPr>
                <w:sz w:val="16"/>
              </w:rPr>
              <w:t>449</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45-49</w:t>
            </w:r>
          </w:p>
        </w:tc>
        <w:tc>
          <w:tcPr>
            <w:tcW w:w="711" w:type="dxa"/>
            <w:shd w:val="clear" w:color="auto" w:fill="FFFFFF"/>
          </w:tcPr>
          <w:p>
            <w:pPr>
              <w:pStyle w:val="TableParagraph"/>
              <w:spacing w:before="39"/>
              <w:ind w:right="76"/>
              <w:jc w:val="right"/>
              <w:rPr>
                <w:sz w:val="16"/>
              </w:rPr>
            </w:pPr>
            <w:r>
              <w:rPr>
                <w:sz w:val="16"/>
              </w:rPr>
              <w:t>69.4</w:t>
            </w:r>
          </w:p>
        </w:tc>
        <w:tc>
          <w:tcPr>
            <w:tcW w:w="520" w:type="dxa"/>
            <w:shd w:val="clear" w:color="auto" w:fill="FFFFFF"/>
          </w:tcPr>
          <w:p>
            <w:pPr>
              <w:pStyle w:val="TableParagraph"/>
              <w:spacing w:before="39"/>
              <w:ind w:right="75"/>
              <w:jc w:val="right"/>
              <w:rPr>
                <w:sz w:val="16"/>
              </w:rPr>
            </w:pPr>
            <w:r>
              <w:rPr>
                <w:sz w:val="16"/>
              </w:rPr>
              <w:t>12.9</w:t>
            </w:r>
          </w:p>
        </w:tc>
        <w:tc>
          <w:tcPr>
            <w:tcW w:w="510" w:type="dxa"/>
            <w:shd w:val="clear" w:color="auto" w:fill="FFFFFF"/>
          </w:tcPr>
          <w:p>
            <w:pPr>
              <w:pStyle w:val="TableParagraph"/>
              <w:spacing w:before="39"/>
              <w:ind w:right="73"/>
              <w:jc w:val="right"/>
              <w:rPr>
                <w:sz w:val="16"/>
              </w:rPr>
            </w:pPr>
            <w:r>
              <w:rPr>
                <w:sz w:val="16"/>
              </w:rPr>
              <w:t>.2</w:t>
            </w:r>
          </w:p>
        </w:tc>
        <w:tc>
          <w:tcPr>
            <w:tcW w:w="538" w:type="dxa"/>
            <w:shd w:val="clear" w:color="auto" w:fill="FFFFFF"/>
          </w:tcPr>
          <w:p>
            <w:pPr>
              <w:pStyle w:val="TableParagraph"/>
              <w:spacing w:before="39"/>
              <w:ind w:right="72"/>
              <w:jc w:val="right"/>
              <w:rPr>
                <w:sz w:val="16"/>
              </w:rPr>
            </w:pPr>
            <w:r>
              <w:rPr>
                <w:sz w:val="16"/>
              </w:rPr>
              <w:t>4.1</w:t>
            </w:r>
          </w:p>
        </w:tc>
        <w:tc>
          <w:tcPr>
            <w:tcW w:w="523" w:type="dxa"/>
            <w:shd w:val="clear" w:color="auto" w:fill="FFFFFF"/>
          </w:tcPr>
          <w:p>
            <w:pPr>
              <w:pStyle w:val="TableParagraph"/>
              <w:spacing w:before="39"/>
              <w:ind w:right="70"/>
              <w:jc w:val="right"/>
              <w:rPr>
                <w:sz w:val="16"/>
              </w:rPr>
            </w:pPr>
            <w:r>
              <w:rPr>
                <w:sz w:val="16"/>
              </w:rPr>
              <w:t>3.1</w:t>
            </w:r>
          </w:p>
        </w:tc>
        <w:tc>
          <w:tcPr>
            <w:tcW w:w="523" w:type="dxa"/>
            <w:shd w:val="clear" w:color="auto" w:fill="FFFFFF"/>
          </w:tcPr>
          <w:p>
            <w:pPr>
              <w:pStyle w:val="TableParagraph"/>
              <w:spacing w:before="39"/>
              <w:ind w:right="68"/>
              <w:jc w:val="right"/>
              <w:rPr>
                <w:sz w:val="16"/>
              </w:rPr>
            </w:pPr>
            <w:r>
              <w:rPr>
                <w:sz w:val="16"/>
              </w:rPr>
              <w:t>.4</w:t>
            </w:r>
          </w:p>
        </w:tc>
        <w:tc>
          <w:tcPr>
            <w:tcW w:w="438" w:type="dxa"/>
            <w:shd w:val="clear" w:color="auto" w:fill="FFFFFF"/>
          </w:tcPr>
          <w:p>
            <w:pPr>
              <w:pStyle w:val="TableParagraph"/>
              <w:spacing w:before="39"/>
              <w:ind w:left="200" w:right="48"/>
              <w:jc w:val="center"/>
              <w:rPr>
                <w:sz w:val="16"/>
              </w:rPr>
            </w:pPr>
            <w:r>
              <w:rPr>
                <w:sz w:val="16"/>
              </w:rPr>
              <w:t>.0</w:t>
            </w:r>
          </w:p>
        </w:tc>
        <w:tc>
          <w:tcPr>
            <w:tcW w:w="608" w:type="dxa"/>
            <w:shd w:val="clear" w:color="auto" w:fill="FFFFFF"/>
          </w:tcPr>
          <w:p>
            <w:pPr>
              <w:pStyle w:val="TableParagraph"/>
              <w:spacing w:before="39"/>
              <w:ind w:right="65"/>
              <w:jc w:val="right"/>
              <w:rPr>
                <w:sz w:val="16"/>
              </w:rPr>
            </w:pPr>
            <w:r>
              <w:rPr>
                <w:sz w:val="16"/>
              </w:rPr>
              <w:t>6.2</w:t>
            </w:r>
          </w:p>
        </w:tc>
        <w:tc>
          <w:tcPr>
            <w:tcW w:w="517" w:type="dxa"/>
            <w:shd w:val="clear" w:color="auto" w:fill="FFFFFF"/>
          </w:tcPr>
          <w:p>
            <w:pPr>
              <w:pStyle w:val="TableParagraph"/>
              <w:spacing w:before="39"/>
              <w:ind w:right="63"/>
              <w:jc w:val="right"/>
              <w:rPr>
                <w:sz w:val="16"/>
              </w:rPr>
            </w:pPr>
            <w:r>
              <w:rPr>
                <w:sz w:val="16"/>
              </w:rPr>
              <w:t>.2</w:t>
            </w:r>
          </w:p>
        </w:tc>
        <w:tc>
          <w:tcPr>
            <w:tcW w:w="431" w:type="dxa"/>
            <w:shd w:val="clear" w:color="auto" w:fill="FFFFFF"/>
          </w:tcPr>
          <w:p>
            <w:pPr>
              <w:pStyle w:val="TableParagraph"/>
              <w:spacing w:before="39"/>
              <w:ind w:right="62"/>
              <w:jc w:val="right"/>
              <w:rPr>
                <w:sz w:val="16"/>
              </w:rPr>
            </w:pPr>
            <w:r>
              <w:rPr>
                <w:sz w:val="16"/>
              </w:rPr>
              <w:t>.0</w:t>
            </w:r>
          </w:p>
        </w:tc>
        <w:tc>
          <w:tcPr>
            <w:tcW w:w="507" w:type="dxa"/>
            <w:shd w:val="clear" w:color="auto" w:fill="FFFFFF"/>
          </w:tcPr>
          <w:p>
            <w:pPr>
              <w:pStyle w:val="TableParagraph"/>
              <w:spacing w:before="39"/>
              <w:ind w:right="60"/>
              <w:jc w:val="right"/>
              <w:rPr>
                <w:sz w:val="16"/>
              </w:rPr>
            </w:pPr>
            <w:r>
              <w:rPr>
                <w:sz w:val="16"/>
              </w:rPr>
              <w:t>.9</w:t>
            </w:r>
          </w:p>
        </w:tc>
        <w:tc>
          <w:tcPr>
            <w:tcW w:w="530" w:type="dxa"/>
            <w:shd w:val="clear" w:color="auto" w:fill="FFFFFF"/>
          </w:tcPr>
          <w:p>
            <w:pPr>
              <w:pStyle w:val="TableParagraph"/>
              <w:spacing w:before="39"/>
              <w:ind w:right="58"/>
              <w:jc w:val="right"/>
              <w:rPr>
                <w:sz w:val="16"/>
              </w:rPr>
            </w:pPr>
            <w:r>
              <w:rPr>
                <w:sz w:val="16"/>
              </w:rPr>
              <w:t>1.4</w:t>
            </w:r>
          </w:p>
        </w:tc>
        <w:tc>
          <w:tcPr>
            <w:tcW w:w="481" w:type="dxa"/>
            <w:shd w:val="clear" w:color="auto" w:fill="FFFFFF"/>
          </w:tcPr>
          <w:p>
            <w:pPr>
              <w:pStyle w:val="TableParagraph"/>
              <w:spacing w:before="39"/>
              <w:ind w:right="57"/>
              <w:jc w:val="right"/>
              <w:rPr>
                <w:sz w:val="16"/>
              </w:rPr>
            </w:pPr>
            <w:r>
              <w:rPr>
                <w:sz w:val="16"/>
              </w:rPr>
              <w:t>1.1</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27.2</w:t>
            </w:r>
          </w:p>
        </w:tc>
        <w:tc>
          <w:tcPr>
            <w:tcW w:w="901" w:type="dxa"/>
            <w:shd w:val="clear" w:color="auto" w:fill="FFFFFF"/>
          </w:tcPr>
          <w:p>
            <w:pPr>
              <w:pStyle w:val="TableParagraph"/>
              <w:spacing w:before="39"/>
              <w:ind w:right="50"/>
              <w:jc w:val="right"/>
              <w:rPr>
                <w:sz w:val="16"/>
              </w:rPr>
            </w:pPr>
            <w:r>
              <w:rPr>
                <w:sz w:val="16"/>
              </w:rPr>
              <w:t>3.4</w:t>
            </w:r>
          </w:p>
        </w:tc>
        <w:tc>
          <w:tcPr>
            <w:tcW w:w="837" w:type="dxa"/>
            <w:shd w:val="clear" w:color="auto" w:fill="FFFFFF"/>
          </w:tcPr>
          <w:p>
            <w:pPr>
              <w:pStyle w:val="TableParagraph"/>
              <w:spacing w:before="39"/>
              <w:ind w:right="47"/>
              <w:jc w:val="right"/>
              <w:rPr>
                <w:sz w:val="16"/>
              </w:rPr>
            </w:pPr>
            <w:r>
              <w:rPr>
                <w:sz w:val="16"/>
              </w:rPr>
              <w:t>30.6</w:t>
            </w:r>
          </w:p>
        </w:tc>
        <w:tc>
          <w:tcPr>
            <w:tcW w:w="969" w:type="dxa"/>
            <w:shd w:val="clear" w:color="auto" w:fill="FFFFFF"/>
          </w:tcPr>
          <w:p>
            <w:pPr>
              <w:pStyle w:val="TableParagraph"/>
              <w:spacing w:before="39"/>
              <w:ind w:right="45"/>
              <w:jc w:val="right"/>
              <w:rPr>
                <w:sz w:val="16"/>
              </w:rPr>
            </w:pPr>
            <w:r>
              <w:rPr>
                <w:sz w:val="16"/>
              </w:rPr>
              <w:t>446</w:t>
            </w:r>
          </w:p>
        </w:tc>
      </w:tr>
      <w:tr>
        <w:trPr>
          <w:trHeight w:val="579" w:hRule="atLeast"/>
        </w:trPr>
        <w:tc>
          <w:tcPr>
            <w:tcW w:w="1087" w:type="dxa"/>
            <w:shd w:val="clear" w:color="auto" w:fill="FFFFFF"/>
          </w:tcPr>
          <w:p>
            <w:pPr>
              <w:pStyle w:val="TableParagraph"/>
              <w:spacing w:line="192" w:lineRule="exact" w:before="2"/>
              <w:ind w:left="90" w:right="410"/>
              <w:jc w:val="both"/>
              <w:rPr>
                <w:sz w:val="16"/>
              </w:rPr>
            </w:pPr>
            <w:r>
              <w:rPr>
                <w:sz w:val="16"/>
              </w:rPr>
              <w:t>Number of living children</w:t>
            </w:r>
          </w:p>
        </w:tc>
        <w:tc>
          <w:tcPr>
            <w:tcW w:w="1035" w:type="dxa"/>
            <w:shd w:val="clear" w:color="auto" w:fill="FFFFFF"/>
          </w:tcPr>
          <w:p>
            <w:pPr>
              <w:pStyle w:val="TableParagraph"/>
              <w:spacing w:before="5"/>
              <w:ind w:left="90"/>
              <w:rPr>
                <w:sz w:val="16"/>
              </w:rPr>
            </w:pPr>
            <w:r>
              <w:rPr>
                <w:sz w:val="16"/>
              </w:rPr>
              <w:t>0</w:t>
            </w:r>
          </w:p>
        </w:tc>
        <w:tc>
          <w:tcPr>
            <w:tcW w:w="711" w:type="dxa"/>
            <w:shd w:val="clear" w:color="auto" w:fill="FFFFFF"/>
          </w:tcPr>
          <w:p>
            <w:pPr>
              <w:pStyle w:val="TableParagraph"/>
              <w:spacing w:before="2"/>
              <w:rPr>
                <w:sz w:val="17"/>
              </w:rPr>
            </w:pPr>
          </w:p>
          <w:p>
            <w:pPr>
              <w:pStyle w:val="TableParagraph"/>
              <w:ind w:right="76"/>
              <w:jc w:val="right"/>
              <w:rPr>
                <w:sz w:val="16"/>
              </w:rPr>
            </w:pPr>
            <w:r>
              <w:rPr>
                <w:sz w:val="16"/>
              </w:rPr>
              <w:t>79.0</w:t>
            </w:r>
          </w:p>
        </w:tc>
        <w:tc>
          <w:tcPr>
            <w:tcW w:w="520" w:type="dxa"/>
            <w:shd w:val="clear" w:color="auto" w:fill="FFFFFF"/>
          </w:tcPr>
          <w:p>
            <w:pPr>
              <w:pStyle w:val="TableParagraph"/>
              <w:spacing w:before="2"/>
              <w:rPr>
                <w:sz w:val="17"/>
              </w:rPr>
            </w:pPr>
          </w:p>
          <w:p>
            <w:pPr>
              <w:pStyle w:val="TableParagraph"/>
              <w:ind w:right="75"/>
              <w:jc w:val="right"/>
              <w:rPr>
                <w:sz w:val="16"/>
              </w:rPr>
            </w:pPr>
            <w:r>
              <w:rPr>
                <w:sz w:val="16"/>
              </w:rPr>
              <w:t>.0</w:t>
            </w:r>
          </w:p>
        </w:tc>
        <w:tc>
          <w:tcPr>
            <w:tcW w:w="510" w:type="dxa"/>
            <w:shd w:val="clear" w:color="auto" w:fill="FFFFFF"/>
          </w:tcPr>
          <w:p>
            <w:pPr>
              <w:pStyle w:val="TableParagraph"/>
              <w:spacing w:before="2"/>
              <w:rPr>
                <w:sz w:val="17"/>
              </w:rPr>
            </w:pPr>
          </w:p>
          <w:p>
            <w:pPr>
              <w:pStyle w:val="TableParagraph"/>
              <w:ind w:right="73"/>
              <w:jc w:val="right"/>
              <w:rPr>
                <w:sz w:val="16"/>
              </w:rPr>
            </w:pPr>
            <w:r>
              <w:rPr>
                <w:sz w:val="16"/>
              </w:rPr>
              <w:t>.0</w:t>
            </w:r>
          </w:p>
        </w:tc>
        <w:tc>
          <w:tcPr>
            <w:tcW w:w="538" w:type="dxa"/>
            <w:shd w:val="clear" w:color="auto" w:fill="FFFFFF"/>
          </w:tcPr>
          <w:p>
            <w:pPr>
              <w:pStyle w:val="TableParagraph"/>
              <w:spacing w:before="2"/>
              <w:rPr>
                <w:sz w:val="17"/>
              </w:rPr>
            </w:pPr>
          </w:p>
          <w:p>
            <w:pPr>
              <w:pStyle w:val="TableParagraph"/>
              <w:ind w:right="72"/>
              <w:jc w:val="right"/>
              <w:rPr>
                <w:sz w:val="16"/>
              </w:rPr>
            </w:pPr>
            <w:r>
              <w:rPr>
                <w:sz w:val="16"/>
              </w:rPr>
              <w:t>8.3</w:t>
            </w:r>
          </w:p>
        </w:tc>
        <w:tc>
          <w:tcPr>
            <w:tcW w:w="523" w:type="dxa"/>
            <w:shd w:val="clear" w:color="auto" w:fill="FFFFFF"/>
          </w:tcPr>
          <w:p>
            <w:pPr>
              <w:pStyle w:val="TableParagraph"/>
              <w:spacing w:before="2"/>
              <w:rPr>
                <w:sz w:val="17"/>
              </w:rPr>
            </w:pPr>
          </w:p>
          <w:p>
            <w:pPr>
              <w:pStyle w:val="TableParagraph"/>
              <w:ind w:right="70"/>
              <w:jc w:val="right"/>
              <w:rPr>
                <w:sz w:val="16"/>
              </w:rPr>
            </w:pPr>
            <w:r>
              <w:rPr>
                <w:sz w:val="16"/>
              </w:rPr>
              <w:t>.3</w:t>
            </w:r>
          </w:p>
        </w:tc>
        <w:tc>
          <w:tcPr>
            <w:tcW w:w="523" w:type="dxa"/>
            <w:shd w:val="clear" w:color="auto" w:fill="FFFFFF"/>
          </w:tcPr>
          <w:p>
            <w:pPr>
              <w:pStyle w:val="TableParagraph"/>
              <w:spacing w:before="2"/>
              <w:rPr>
                <w:sz w:val="17"/>
              </w:rPr>
            </w:pPr>
          </w:p>
          <w:p>
            <w:pPr>
              <w:pStyle w:val="TableParagraph"/>
              <w:ind w:right="68"/>
              <w:jc w:val="right"/>
              <w:rPr>
                <w:sz w:val="16"/>
              </w:rPr>
            </w:pPr>
            <w:r>
              <w:rPr>
                <w:sz w:val="16"/>
              </w:rPr>
              <w:t>.9</w:t>
            </w:r>
          </w:p>
        </w:tc>
        <w:tc>
          <w:tcPr>
            <w:tcW w:w="438" w:type="dxa"/>
            <w:shd w:val="clear" w:color="auto" w:fill="FFFFFF"/>
          </w:tcPr>
          <w:p>
            <w:pPr>
              <w:pStyle w:val="TableParagraph"/>
              <w:spacing w:before="2"/>
              <w:rPr>
                <w:sz w:val="17"/>
              </w:rPr>
            </w:pPr>
          </w:p>
          <w:p>
            <w:pPr>
              <w:pStyle w:val="TableParagraph"/>
              <w:ind w:left="200" w:right="47"/>
              <w:jc w:val="center"/>
              <w:rPr>
                <w:sz w:val="16"/>
              </w:rPr>
            </w:pPr>
            <w:r>
              <w:rPr>
                <w:sz w:val="16"/>
              </w:rPr>
              <w:t>.3</w:t>
            </w:r>
          </w:p>
        </w:tc>
        <w:tc>
          <w:tcPr>
            <w:tcW w:w="608" w:type="dxa"/>
            <w:shd w:val="clear" w:color="auto" w:fill="FFFFFF"/>
          </w:tcPr>
          <w:p>
            <w:pPr>
              <w:pStyle w:val="TableParagraph"/>
              <w:spacing w:before="2"/>
              <w:rPr>
                <w:sz w:val="17"/>
              </w:rPr>
            </w:pPr>
          </w:p>
          <w:p>
            <w:pPr>
              <w:pStyle w:val="TableParagraph"/>
              <w:ind w:right="64"/>
              <w:jc w:val="right"/>
              <w:rPr>
                <w:sz w:val="16"/>
              </w:rPr>
            </w:pPr>
            <w:r>
              <w:rPr>
                <w:sz w:val="16"/>
              </w:rPr>
              <w:t>9.4</w:t>
            </w:r>
          </w:p>
        </w:tc>
        <w:tc>
          <w:tcPr>
            <w:tcW w:w="517" w:type="dxa"/>
            <w:shd w:val="clear" w:color="auto" w:fill="FFFFFF"/>
          </w:tcPr>
          <w:p>
            <w:pPr>
              <w:pStyle w:val="TableParagraph"/>
              <w:spacing w:before="2"/>
              <w:rPr>
                <w:sz w:val="17"/>
              </w:rPr>
            </w:pPr>
          </w:p>
          <w:p>
            <w:pPr>
              <w:pStyle w:val="TableParagraph"/>
              <w:ind w:right="63"/>
              <w:jc w:val="right"/>
              <w:rPr>
                <w:sz w:val="16"/>
              </w:rPr>
            </w:pPr>
            <w:r>
              <w:rPr>
                <w:sz w:val="16"/>
              </w:rPr>
              <w:t>.0</w:t>
            </w:r>
          </w:p>
        </w:tc>
        <w:tc>
          <w:tcPr>
            <w:tcW w:w="431" w:type="dxa"/>
            <w:shd w:val="clear" w:color="auto" w:fill="FFFFFF"/>
          </w:tcPr>
          <w:p>
            <w:pPr>
              <w:pStyle w:val="TableParagraph"/>
              <w:spacing w:before="2"/>
              <w:rPr>
                <w:sz w:val="17"/>
              </w:rPr>
            </w:pPr>
          </w:p>
          <w:p>
            <w:pPr>
              <w:pStyle w:val="TableParagraph"/>
              <w:ind w:right="62"/>
              <w:jc w:val="right"/>
              <w:rPr>
                <w:sz w:val="16"/>
              </w:rPr>
            </w:pPr>
            <w:r>
              <w:rPr>
                <w:sz w:val="16"/>
              </w:rPr>
              <w:t>.0</w:t>
            </w:r>
          </w:p>
        </w:tc>
        <w:tc>
          <w:tcPr>
            <w:tcW w:w="507" w:type="dxa"/>
            <w:shd w:val="clear" w:color="auto" w:fill="FFFFFF"/>
          </w:tcPr>
          <w:p>
            <w:pPr>
              <w:pStyle w:val="TableParagraph"/>
              <w:spacing w:before="2"/>
              <w:rPr>
                <w:sz w:val="17"/>
              </w:rPr>
            </w:pPr>
          </w:p>
          <w:p>
            <w:pPr>
              <w:pStyle w:val="TableParagraph"/>
              <w:ind w:right="60"/>
              <w:jc w:val="right"/>
              <w:rPr>
                <w:sz w:val="16"/>
              </w:rPr>
            </w:pPr>
            <w:r>
              <w:rPr>
                <w:sz w:val="16"/>
              </w:rPr>
              <w:t>.6</w:t>
            </w:r>
          </w:p>
        </w:tc>
        <w:tc>
          <w:tcPr>
            <w:tcW w:w="530" w:type="dxa"/>
            <w:shd w:val="clear" w:color="auto" w:fill="FFFFFF"/>
          </w:tcPr>
          <w:p>
            <w:pPr>
              <w:pStyle w:val="TableParagraph"/>
              <w:spacing w:before="2"/>
              <w:rPr>
                <w:sz w:val="17"/>
              </w:rPr>
            </w:pPr>
          </w:p>
          <w:p>
            <w:pPr>
              <w:pStyle w:val="TableParagraph"/>
              <w:ind w:right="58"/>
              <w:jc w:val="right"/>
              <w:rPr>
                <w:sz w:val="16"/>
              </w:rPr>
            </w:pPr>
            <w:r>
              <w:rPr>
                <w:sz w:val="16"/>
              </w:rPr>
              <w:t>1.2</w:t>
            </w:r>
          </w:p>
        </w:tc>
        <w:tc>
          <w:tcPr>
            <w:tcW w:w="481" w:type="dxa"/>
            <w:shd w:val="clear" w:color="auto" w:fill="FFFFFF"/>
          </w:tcPr>
          <w:p>
            <w:pPr>
              <w:pStyle w:val="TableParagraph"/>
              <w:spacing w:before="2"/>
              <w:rPr>
                <w:sz w:val="17"/>
              </w:rPr>
            </w:pPr>
          </w:p>
          <w:p>
            <w:pPr>
              <w:pStyle w:val="TableParagraph"/>
              <w:ind w:right="56"/>
              <w:jc w:val="right"/>
              <w:rPr>
                <w:sz w:val="16"/>
              </w:rPr>
            </w:pPr>
            <w:r>
              <w:rPr>
                <w:sz w:val="16"/>
              </w:rPr>
              <w:t>.0</w:t>
            </w:r>
          </w:p>
        </w:tc>
        <w:tc>
          <w:tcPr>
            <w:tcW w:w="700" w:type="dxa"/>
            <w:shd w:val="clear" w:color="auto" w:fill="FFFFFF"/>
          </w:tcPr>
          <w:p>
            <w:pPr>
              <w:pStyle w:val="TableParagraph"/>
              <w:spacing w:before="2"/>
              <w:rPr>
                <w:sz w:val="17"/>
              </w:rPr>
            </w:pPr>
          </w:p>
          <w:p>
            <w:pPr>
              <w:pStyle w:val="TableParagraph"/>
              <w:ind w:left="171" w:right="1"/>
              <w:jc w:val="center"/>
              <w:rPr>
                <w:sz w:val="16"/>
              </w:rPr>
            </w:pPr>
            <w:r>
              <w:rPr>
                <w:sz w:val="16"/>
              </w:rPr>
              <w:t>100.0</w:t>
            </w:r>
          </w:p>
        </w:tc>
        <w:tc>
          <w:tcPr>
            <w:tcW w:w="774" w:type="dxa"/>
            <w:shd w:val="clear" w:color="auto" w:fill="FFFFFF"/>
          </w:tcPr>
          <w:p>
            <w:pPr>
              <w:pStyle w:val="TableParagraph"/>
              <w:spacing w:before="2"/>
              <w:rPr>
                <w:sz w:val="17"/>
              </w:rPr>
            </w:pPr>
          </w:p>
          <w:p>
            <w:pPr>
              <w:pStyle w:val="TableParagraph"/>
              <w:ind w:right="52"/>
              <w:jc w:val="right"/>
              <w:rPr>
                <w:sz w:val="16"/>
              </w:rPr>
            </w:pPr>
            <w:r>
              <w:rPr>
                <w:sz w:val="16"/>
              </w:rPr>
              <w:t>19.2</w:t>
            </w:r>
          </w:p>
        </w:tc>
        <w:tc>
          <w:tcPr>
            <w:tcW w:w="901" w:type="dxa"/>
            <w:shd w:val="clear" w:color="auto" w:fill="FFFFFF"/>
          </w:tcPr>
          <w:p>
            <w:pPr>
              <w:pStyle w:val="TableParagraph"/>
              <w:spacing w:before="2"/>
              <w:rPr>
                <w:sz w:val="17"/>
              </w:rPr>
            </w:pPr>
          </w:p>
          <w:p>
            <w:pPr>
              <w:pStyle w:val="TableParagraph"/>
              <w:ind w:right="50"/>
              <w:jc w:val="right"/>
              <w:rPr>
                <w:sz w:val="16"/>
              </w:rPr>
            </w:pPr>
            <w:r>
              <w:rPr>
                <w:sz w:val="16"/>
              </w:rPr>
              <w:t>1.7</w:t>
            </w:r>
          </w:p>
        </w:tc>
        <w:tc>
          <w:tcPr>
            <w:tcW w:w="837" w:type="dxa"/>
            <w:shd w:val="clear" w:color="auto" w:fill="FFFFFF"/>
          </w:tcPr>
          <w:p>
            <w:pPr>
              <w:pStyle w:val="TableParagraph"/>
              <w:spacing w:before="2"/>
              <w:rPr>
                <w:sz w:val="17"/>
              </w:rPr>
            </w:pPr>
          </w:p>
          <w:p>
            <w:pPr>
              <w:pStyle w:val="TableParagraph"/>
              <w:ind w:right="47"/>
              <w:jc w:val="right"/>
              <w:rPr>
                <w:sz w:val="16"/>
              </w:rPr>
            </w:pPr>
            <w:r>
              <w:rPr>
                <w:sz w:val="16"/>
              </w:rPr>
              <w:t>21.0</w:t>
            </w:r>
          </w:p>
        </w:tc>
        <w:tc>
          <w:tcPr>
            <w:tcW w:w="969" w:type="dxa"/>
            <w:shd w:val="clear" w:color="auto" w:fill="FFFFFF"/>
          </w:tcPr>
          <w:p>
            <w:pPr>
              <w:pStyle w:val="TableParagraph"/>
              <w:spacing w:before="2"/>
              <w:rPr>
                <w:sz w:val="17"/>
              </w:rPr>
            </w:pPr>
          </w:p>
          <w:p>
            <w:pPr>
              <w:pStyle w:val="TableParagraph"/>
              <w:ind w:right="45"/>
              <w:jc w:val="right"/>
              <w:rPr>
                <w:sz w:val="16"/>
              </w:rPr>
            </w:pPr>
            <w:r>
              <w:rPr>
                <w:sz w:val="16"/>
              </w:rPr>
              <w:t>345</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1</w:t>
            </w:r>
          </w:p>
        </w:tc>
        <w:tc>
          <w:tcPr>
            <w:tcW w:w="711" w:type="dxa"/>
            <w:shd w:val="clear" w:color="auto" w:fill="FFFFFF"/>
          </w:tcPr>
          <w:p>
            <w:pPr>
              <w:pStyle w:val="TableParagraph"/>
              <w:spacing w:before="39"/>
              <w:ind w:right="76"/>
              <w:jc w:val="right"/>
              <w:rPr>
                <w:sz w:val="16"/>
              </w:rPr>
            </w:pPr>
            <w:r>
              <w:rPr>
                <w:sz w:val="16"/>
              </w:rPr>
              <w:t>62.8</w:t>
            </w:r>
          </w:p>
        </w:tc>
        <w:tc>
          <w:tcPr>
            <w:tcW w:w="520" w:type="dxa"/>
            <w:shd w:val="clear" w:color="auto" w:fill="FFFFFF"/>
          </w:tcPr>
          <w:p>
            <w:pPr>
              <w:pStyle w:val="TableParagraph"/>
              <w:spacing w:before="39"/>
              <w:ind w:right="75"/>
              <w:jc w:val="right"/>
              <w:rPr>
                <w:sz w:val="16"/>
              </w:rPr>
            </w:pPr>
            <w:r>
              <w:rPr>
                <w:sz w:val="16"/>
              </w:rPr>
              <w:t>1.3</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14.2</w:t>
            </w:r>
          </w:p>
        </w:tc>
        <w:tc>
          <w:tcPr>
            <w:tcW w:w="523" w:type="dxa"/>
            <w:shd w:val="clear" w:color="auto" w:fill="FFFFFF"/>
          </w:tcPr>
          <w:p>
            <w:pPr>
              <w:pStyle w:val="TableParagraph"/>
              <w:spacing w:before="39"/>
              <w:ind w:right="70"/>
              <w:jc w:val="right"/>
              <w:rPr>
                <w:sz w:val="16"/>
              </w:rPr>
            </w:pPr>
            <w:r>
              <w:rPr>
                <w:sz w:val="16"/>
              </w:rPr>
              <w:t>1.9</w:t>
            </w:r>
          </w:p>
        </w:tc>
        <w:tc>
          <w:tcPr>
            <w:tcW w:w="523" w:type="dxa"/>
            <w:shd w:val="clear" w:color="auto" w:fill="FFFFFF"/>
          </w:tcPr>
          <w:p>
            <w:pPr>
              <w:pStyle w:val="TableParagraph"/>
              <w:spacing w:before="39"/>
              <w:ind w:right="68"/>
              <w:jc w:val="right"/>
              <w:rPr>
                <w:sz w:val="16"/>
              </w:rPr>
            </w:pPr>
            <w:r>
              <w:rPr>
                <w:sz w:val="16"/>
              </w:rPr>
              <w:t>1.9</w:t>
            </w:r>
          </w:p>
        </w:tc>
        <w:tc>
          <w:tcPr>
            <w:tcW w:w="438" w:type="dxa"/>
            <w:shd w:val="clear" w:color="auto" w:fill="FFFFFF"/>
          </w:tcPr>
          <w:p>
            <w:pPr>
              <w:pStyle w:val="TableParagraph"/>
              <w:spacing w:before="39"/>
              <w:ind w:left="200" w:right="48"/>
              <w:jc w:val="center"/>
              <w:rPr>
                <w:sz w:val="16"/>
              </w:rPr>
            </w:pPr>
            <w:r>
              <w:rPr>
                <w:sz w:val="16"/>
              </w:rPr>
              <w:t>.0</w:t>
            </w:r>
          </w:p>
        </w:tc>
        <w:tc>
          <w:tcPr>
            <w:tcW w:w="608" w:type="dxa"/>
            <w:shd w:val="clear" w:color="auto" w:fill="FFFFFF"/>
          </w:tcPr>
          <w:p>
            <w:pPr>
              <w:pStyle w:val="TableParagraph"/>
              <w:spacing w:before="39"/>
              <w:ind w:right="65"/>
              <w:jc w:val="right"/>
              <w:rPr>
                <w:sz w:val="16"/>
              </w:rPr>
            </w:pPr>
            <w:r>
              <w:rPr>
                <w:sz w:val="16"/>
              </w:rPr>
              <w:t>13.1</w:t>
            </w:r>
          </w:p>
        </w:tc>
        <w:tc>
          <w:tcPr>
            <w:tcW w:w="517" w:type="dxa"/>
            <w:shd w:val="clear" w:color="auto" w:fill="FFFFFF"/>
          </w:tcPr>
          <w:p>
            <w:pPr>
              <w:pStyle w:val="TableParagraph"/>
              <w:spacing w:before="39"/>
              <w:ind w:right="63"/>
              <w:jc w:val="right"/>
              <w:rPr>
                <w:sz w:val="16"/>
              </w:rPr>
            </w:pPr>
            <w:r>
              <w:rPr>
                <w:sz w:val="16"/>
              </w:rPr>
              <w:t>.5</w:t>
            </w:r>
          </w:p>
        </w:tc>
        <w:tc>
          <w:tcPr>
            <w:tcW w:w="431" w:type="dxa"/>
            <w:shd w:val="clear" w:color="auto" w:fill="FFFFFF"/>
          </w:tcPr>
          <w:p>
            <w:pPr>
              <w:pStyle w:val="TableParagraph"/>
              <w:spacing w:before="39"/>
              <w:ind w:right="62"/>
              <w:jc w:val="right"/>
              <w:rPr>
                <w:sz w:val="16"/>
              </w:rPr>
            </w:pPr>
            <w:r>
              <w:rPr>
                <w:sz w:val="16"/>
              </w:rPr>
              <w:t>.7</w:t>
            </w:r>
          </w:p>
        </w:tc>
        <w:tc>
          <w:tcPr>
            <w:tcW w:w="507" w:type="dxa"/>
            <w:shd w:val="clear" w:color="auto" w:fill="FFFFFF"/>
          </w:tcPr>
          <w:p>
            <w:pPr>
              <w:pStyle w:val="TableParagraph"/>
              <w:spacing w:before="39"/>
              <w:ind w:right="60"/>
              <w:jc w:val="right"/>
              <w:rPr>
                <w:sz w:val="16"/>
              </w:rPr>
            </w:pPr>
            <w:r>
              <w:rPr>
                <w:sz w:val="16"/>
              </w:rPr>
              <w:t>1.2</w:t>
            </w:r>
          </w:p>
        </w:tc>
        <w:tc>
          <w:tcPr>
            <w:tcW w:w="530" w:type="dxa"/>
            <w:shd w:val="clear" w:color="auto" w:fill="FFFFFF"/>
          </w:tcPr>
          <w:p>
            <w:pPr>
              <w:pStyle w:val="TableParagraph"/>
              <w:spacing w:before="39"/>
              <w:ind w:right="58"/>
              <w:jc w:val="right"/>
              <w:rPr>
                <w:sz w:val="16"/>
              </w:rPr>
            </w:pPr>
            <w:r>
              <w:rPr>
                <w:sz w:val="16"/>
              </w:rPr>
              <w:t>2.0</w:t>
            </w:r>
          </w:p>
        </w:tc>
        <w:tc>
          <w:tcPr>
            <w:tcW w:w="481" w:type="dxa"/>
            <w:shd w:val="clear" w:color="auto" w:fill="FFFFFF"/>
          </w:tcPr>
          <w:p>
            <w:pPr>
              <w:pStyle w:val="TableParagraph"/>
              <w:spacing w:before="39"/>
              <w:ind w:right="57"/>
              <w:jc w:val="right"/>
              <w:rPr>
                <w:sz w:val="16"/>
              </w:rPr>
            </w:pPr>
            <w:r>
              <w:rPr>
                <w:sz w:val="16"/>
              </w:rPr>
              <w:t>.4</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32.9</w:t>
            </w:r>
          </w:p>
        </w:tc>
        <w:tc>
          <w:tcPr>
            <w:tcW w:w="901" w:type="dxa"/>
            <w:shd w:val="clear" w:color="auto" w:fill="FFFFFF"/>
          </w:tcPr>
          <w:p>
            <w:pPr>
              <w:pStyle w:val="TableParagraph"/>
              <w:spacing w:before="39"/>
              <w:ind w:right="50"/>
              <w:jc w:val="right"/>
              <w:rPr>
                <w:sz w:val="16"/>
              </w:rPr>
            </w:pPr>
            <w:r>
              <w:rPr>
                <w:sz w:val="16"/>
              </w:rPr>
              <w:t>4.3</w:t>
            </w:r>
          </w:p>
        </w:tc>
        <w:tc>
          <w:tcPr>
            <w:tcW w:w="837" w:type="dxa"/>
            <w:shd w:val="clear" w:color="auto" w:fill="FFFFFF"/>
          </w:tcPr>
          <w:p>
            <w:pPr>
              <w:pStyle w:val="TableParagraph"/>
              <w:spacing w:before="39"/>
              <w:ind w:right="47"/>
              <w:jc w:val="right"/>
              <w:rPr>
                <w:sz w:val="16"/>
              </w:rPr>
            </w:pPr>
            <w:r>
              <w:rPr>
                <w:sz w:val="16"/>
              </w:rPr>
              <w:t>37.2</w:t>
            </w:r>
          </w:p>
        </w:tc>
        <w:tc>
          <w:tcPr>
            <w:tcW w:w="969" w:type="dxa"/>
            <w:shd w:val="clear" w:color="auto" w:fill="FFFFFF"/>
          </w:tcPr>
          <w:p>
            <w:pPr>
              <w:pStyle w:val="TableParagraph"/>
              <w:spacing w:before="39"/>
              <w:ind w:right="45"/>
              <w:jc w:val="right"/>
              <w:rPr>
                <w:sz w:val="16"/>
              </w:rPr>
            </w:pPr>
            <w:r>
              <w:rPr>
                <w:sz w:val="16"/>
              </w:rPr>
              <w:t>467</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2</w:t>
            </w:r>
          </w:p>
        </w:tc>
        <w:tc>
          <w:tcPr>
            <w:tcW w:w="711" w:type="dxa"/>
            <w:shd w:val="clear" w:color="auto" w:fill="FFFFFF"/>
          </w:tcPr>
          <w:p>
            <w:pPr>
              <w:pStyle w:val="TableParagraph"/>
              <w:spacing w:before="39"/>
              <w:ind w:right="76"/>
              <w:jc w:val="right"/>
              <w:rPr>
                <w:sz w:val="16"/>
              </w:rPr>
            </w:pPr>
            <w:r>
              <w:rPr>
                <w:sz w:val="16"/>
              </w:rPr>
              <w:t>48.8</w:t>
            </w:r>
          </w:p>
        </w:tc>
        <w:tc>
          <w:tcPr>
            <w:tcW w:w="520" w:type="dxa"/>
            <w:shd w:val="clear" w:color="auto" w:fill="FFFFFF"/>
          </w:tcPr>
          <w:p>
            <w:pPr>
              <w:pStyle w:val="TableParagraph"/>
              <w:spacing w:before="39"/>
              <w:ind w:right="75"/>
              <w:jc w:val="right"/>
              <w:rPr>
                <w:sz w:val="16"/>
              </w:rPr>
            </w:pPr>
            <w:r>
              <w:rPr>
                <w:sz w:val="16"/>
              </w:rPr>
              <w:t>8.4</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11.9</w:t>
            </w:r>
          </w:p>
        </w:tc>
        <w:tc>
          <w:tcPr>
            <w:tcW w:w="523" w:type="dxa"/>
            <w:shd w:val="clear" w:color="auto" w:fill="FFFFFF"/>
          </w:tcPr>
          <w:p>
            <w:pPr>
              <w:pStyle w:val="TableParagraph"/>
              <w:spacing w:before="39"/>
              <w:ind w:right="70"/>
              <w:jc w:val="right"/>
              <w:rPr>
                <w:sz w:val="16"/>
              </w:rPr>
            </w:pPr>
            <w:r>
              <w:rPr>
                <w:sz w:val="16"/>
              </w:rPr>
              <w:t>3.5</w:t>
            </w:r>
          </w:p>
        </w:tc>
        <w:tc>
          <w:tcPr>
            <w:tcW w:w="523" w:type="dxa"/>
            <w:shd w:val="clear" w:color="auto" w:fill="FFFFFF"/>
          </w:tcPr>
          <w:p>
            <w:pPr>
              <w:pStyle w:val="TableParagraph"/>
              <w:spacing w:before="39"/>
              <w:ind w:right="68"/>
              <w:jc w:val="right"/>
              <w:rPr>
                <w:sz w:val="16"/>
              </w:rPr>
            </w:pPr>
            <w:r>
              <w:rPr>
                <w:sz w:val="16"/>
              </w:rPr>
              <w:t>2.8</w:t>
            </w:r>
          </w:p>
        </w:tc>
        <w:tc>
          <w:tcPr>
            <w:tcW w:w="438" w:type="dxa"/>
            <w:shd w:val="clear" w:color="auto" w:fill="FFFFFF"/>
          </w:tcPr>
          <w:p>
            <w:pPr>
              <w:pStyle w:val="TableParagraph"/>
              <w:spacing w:before="39"/>
              <w:ind w:left="200" w:right="48"/>
              <w:jc w:val="center"/>
              <w:rPr>
                <w:sz w:val="16"/>
              </w:rPr>
            </w:pPr>
            <w:r>
              <w:rPr>
                <w:sz w:val="16"/>
              </w:rPr>
              <w:t>.7</w:t>
            </w:r>
          </w:p>
        </w:tc>
        <w:tc>
          <w:tcPr>
            <w:tcW w:w="608" w:type="dxa"/>
            <w:shd w:val="clear" w:color="auto" w:fill="FFFFFF"/>
          </w:tcPr>
          <w:p>
            <w:pPr>
              <w:pStyle w:val="TableParagraph"/>
              <w:spacing w:before="39"/>
              <w:ind w:right="65"/>
              <w:jc w:val="right"/>
              <w:rPr>
                <w:sz w:val="16"/>
              </w:rPr>
            </w:pPr>
            <w:r>
              <w:rPr>
                <w:sz w:val="16"/>
              </w:rPr>
              <w:t>18.3</w:t>
            </w:r>
          </w:p>
        </w:tc>
        <w:tc>
          <w:tcPr>
            <w:tcW w:w="517" w:type="dxa"/>
            <w:shd w:val="clear" w:color="auto" w:fill="FFFFFF"/>
          </w:tcPr>
          <w:p>
            <w:pPr>
              <w:pStyle w:val="TableParagraph"/>
              <w:spacing w:before="39"/>
              <w:ind w:right="63"/>
              <w:jc w:val="right"/>
              <w:rPr>
                <w:sz w:val="16"/>
              </w:rPr>
            </w:pPr>
            <w:r>
              <w:rPr>
                <w:sz w:val="16"/>
              </w:rPr>
              <w:t>.2</w:t>
            </w:r>
          </w:p>
        </w:tc>
        <w:tc>
          <w:tcPr>
            <w:tcW w:w="431" w:type="dxa"/>
            <w:shd w:val="clear" w:color="auto" w:fill="FFFFFF"/>
          </w:tcPr>
          <w:p>
            <w:pPr>
              <w:pStyle w:val="TableParagraph"/>
              <w:spacing w:before="39"/>
              <w:ind w:right="62"/>
              <w:jc w:val="right"/>
              <w:rPr>
                <w:sz w:val="16"/>
              </w:rPr>
            </w:pPr>
            <w:r>
              <w:rPr>
                <w:sz w:val="16"/>
              </w:rPr>
              <w:t>.3</w:t>
            </w:r>
          </w:p>
        </w:tc>
        <w:tc>
          <w:tcPr>
            <w:tcW w:w="507" w:type="dxa"/>
            <w:shd w:val="clear" w:color="auto" w:fill="FFFFFF"/>
          </w:tcPr>
          <w:p>
            <w:pPr>
              <w:pStyle w:val="TableParagraph"/>
              <w:spacing w:before="39"/>
              <w:ind w:right="60"/>
              <w:jc w:val="right"/>
              <w:rPr>
                <w:sz w:val="16"/>
              </w:rPr>
            </w:pPr>
            <w:r>
              <w:rPr>
                <w:sz w:val="16"/>
              </w:rPr>
              <w:t>2.1</w:t>
            </w:r>
          </w:p>
        </w:tc>
        <w:tc>
          <w:tcPr>
            <w:tcW w:w="530" w:type="dxa"/>
            <w:shd w:val="clear" w:color="auto" w:fill="FFFFFF"/>
          </w:tcPr>
          <w:p>
            <w:pPr>
              <w:pStyle w:val="TableParagraph"/>
              <w:spacing w:before="39"/>
              <w:ind w:right="58"/>
              <w:jc w:val="right"/>
              <w:rPr>
                <w:sz w:val="16"/>
              </w:rPr>
            </w:pPr>
            <w:r>
              <w:rPr>
                <w:sz w:val="16"/>
              </w:rPr>
              <w:t>1.8</w:t>
            </w:r>
          </w:p>
        </w:tc>
        <w:tc>
          <w:tcPr>
            <w:tcW w:w="481" w:type="dxa"/>
            <w:shd w:val="clear" w:color="auto" w:fill="FFFFFF"/>
          </w:tcPr>
          <w:p>
            <w:pPr>
              <w:pStyle w:val="TableParagraph"/>
              <w:spacing w:before="39"/>
              <w:ind w:right="57"/>
              <w:jc w:val="right"/>
              <w:rPr>
                <w:sz w:val="16"/>
              </w:rPr>
            </w:pPr>
            <w:r>
              <w:rPr>
                <w:sz w:val="16"/>
              </w:rPr>
              <w:t>1.4</w:t>
            </w:r>
          </w:p>
        </w:tc>
        <w:tc>
          <w:tcPr>
            <w:tcW w:w="700" w:type="dxa"/>
            <w:shd w:val="clear" w:color="auto" w:fill="FFFFFF"/>
          </w:tcPr>
          <w:p>
            <w:pPr>
              <w:pStyle w:val="TableParagraph"/>
              <w:spacing w:before="39"/>
              <w:ind w:left="171" w:right="2"/>
              <w:jc w:val="center"/>
              <w:rPr>
                <w:sz w:val="16"/>
              </w:rPr>
            </w:pPr>
            <w:r>
              <w:rPr>
                <w:sz w:val="16"/>
              </w:rPr>
              <w:t>100.0</w:t>
            </w:r>
          </w:p>
        </w:tc>
        <w:tc>
          <w:tcPr>
            <w:tcW w:w="774" w:type="dxa"/>
            <w:shd w:val="clear" w:color="auto" w:fill="FFFFFF"/>
          </w:tcPr>
          <w:p>
            <w:pPr>
              <w:pStyle w:val="TableParagraph"/>
              <w:spacing w:before="39"/>
              <w:ind w:right="53"/>
              <w:jc w:val="right"/>
              <w:rPr>
                <w:sz w:val="16"/>
              </w:rPr>
            </w:pPr>
            <w:r>
              <w:rPr>
                <w:sz w:val="16"/>
              </w:rPr>
              <w:t>45.7</w:t>
            </w:r>
          </w:p>
        </w:tc>
        <w:tc>
          <w:tcPr>
            <w:tcW w:w="901" w:type="dxa"/>
            <w:shd w:val="clear" w:color="auto" w:fill="FFFFFF"/>
          </w:tcPr>
          <w:p>
            <w:pPr>
              <w:pStyle w:val="TableParagraph"/>
              <w:spacing w:before="39"/>
              <w:ind w:right="50"/>
              <w:jc w:val="right"/>
              <w:rPr>
                <w:sz w:val="16"/>
              </w:rPr>
            </w:pPr>
            <w:r>
              <w:rPr>
                <w:sz w:val="16"/>
              </w:rPr>
              <w:t>5.6</w:t>
            </w:r>
          </w:p>
        </w:tc>
        <w:tc>
          <w:tcPr>
            <w:tcW w:w="837" w:type="dxa"/>
            <w:shd w:val="clear" w:color="auto" w:fill="FFFFFF"/>
          </w:tcPr>
          <w:p>
            <w:pPr>
              <w:pStyle w:val="TableParagraph"/>
              <w:spacing w:before="39"/>
              <w:ind w:right="48"/>
              <w:jc w:val="right"/>
              <w:rPr>
                <w:sz w:val="16"/>
              </w:rPr>
            </w:pPr>
            <w:r>
              <w:rPr>
                <w:sz w:val="16"/>
              </w:rPr>
              <w:t>51.2</w:t>
            </w:r>
          </w:p>
        </w:tc>
        <w:tc>
          <w:tcPr>
            <w:tcW w:w="969" w:type="dxa"/>
            <w:shd w:val="clear" w:color="auto" w:fill="FFFFFF"/>
          </w:tcPr>
          <w:p>
            <w:pPr>
              <w:pStyle w:val="TableParagraph"/>
              <w:spacing w:before="39"/>
              <w:ind w:right="45"/>
              <w:jc w:val="right"/>
              <w:rPr>
                <w:sz w:val="16"/>
              </w:rPr>
            </w:pPr>
            <w:r>
              <w:rPr>
                <w:sz w:val="16"/>
              </w:rPr>
              <w:t>635</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3</w:t>
            </w:r>
          </w:p>
        </w:tc>
        <w:tc>
          <w:tcPr>
            <w:tcW w:w="711" w:type="dxa"/>
            <w:shd w:val="clear" w:color="auto" w:fill="FFFFFF"/>
          </w:tcPr>
          <w:p>
            <w:pPr>
              <w:pStyle w:val="TableParagraph"/>
              <w:spacing w:before="39"/>
              <w:ind w:right="76"/>
              <w:jc w:val="right"/>
              <w:rPr>
                <w:sz w:val="16"/>
              </w:rPr>
            </w:pPr>
            <w:r>
              <w:rPr>
                <w:sz w:val="16"/>
              </w:rPr>
              <w:t>48.9</w:t>
            </w:r>
          </w:p>
        </w:tc>
        <w:tc>
          <w:tcPr>
            <w:tcW w:w="520" w:type="dxa"/>
            <w:shd w:val="clear" w:color="auto" w:fill="FFFFFF"/>
          </w:tcPr>
          <w:p>
            <w:pPr>
              <w:pStyle w:val="TableParagraph"/>
              <w:spacing w:before="39"/>
              <w:ind w:right="75"/>
              <w:jc w:val="right"/>
              <w:rPr>
                <w:sz w:val="16"/>
              </w:rPr>
            </w:pPr>
            <w:r>
              <w:rPr>
                <w:sz w:val="16"/>
              </w:rPr>
              <w:t>14.9</w:t>
            </w:r>
          </w:p>
        </w:tc>
        <w:tc>
          <w:tcPr>
            <w:tcW w:w="510" w:type="dxa"/>
            <w:shd w:val="clear" w:color="auto" w:fill="FFFFFF"/>
          </w:tcPr>
          <w:p>
            <w:pPr>
              <w:pStyle w:val="TableParagraph"/>
              <w:spacing w:before="39"/>
              <w:ind w:right="73"/>
              <w:jc w:val="right"/>
              <w:rPr>
                <w:sz w:val="16"/>
              </w:rPr>
            </w:pPr>
            <w:r>
              <w:rPr>
                <w:sz w:val="16"/>
              </w:rPr>
              <w:t>.5</w:t>
            </w:r>
          </w:p>
        </w:tc>
        <w:tc>
          <w:tcPr>
            <w:tcW w:w="538" w:type="dxa"/>
            <w:shd w:val="clear" w:color="auto" w:fill="FFFFFF"/>
          </w:tcPr>
          <w:p>
            <w:pPr>
              <w:pStyle w:val="TableParagraph"/>
              <w:spacing w:before="39"/>
              <w:ind w:right="72"/>
              <w:jc w:val="right"/>
              <w:rPr>
                <w:sz w:val="16"/>
              </w:rPr>
            </w:pPr>
            <w:r>
              <w:rPr>
                <w:sz w:val="16"/>
              </w:rPr>
              <w:t>11.2</w:t>
            </w:r>
          </w:p>
        </w:tc>
        <w:tc>
          <w:tcPr>
            <w:tcW w:w="523" w:type="dxa"/>
            <w:shd w:val="clear" w:color="auto" w:fill="FFFFFF"/>
          </w:tcPr>
          <w:p>
            <w:pPr>
              <w:pStyle w:val="TableParagraph"/>
              <w:spacing w:before="39"/>
              <w:ind w:right="70"/>
              <w:jc w:val="right"/>
              <w:rPr>
                <w:sz w:val="16"/>
              </w:rPr>
            </w:pPr>
            <w:r>
              <w:rPr>
                <w:sz w:val="16"/>
              </w:rPr>
              <w:t>3.5</w:t>
            </w:r>
          </w:p>
        </w:tc>
        <w:tc>
          <w:tcPr>
            <w:tcW w:w="523" w:type="dxa"/>
            <w:shd w:val="clear" w:color="auto" w:fill="FFFFFF"/>
          </w:tcPr>
          <w:p>
            <w:pPr>
              <w:pStyle w:val="TableParagraph"/>
              <w:spacing w:before="39"/>
              <w:ind w:right="68"/>
              <w:jc w:val="right"/>
              <w:rPr>
                <w:sz w:val="16"/>
              </w:rPr>
            </w:pPr>
            <w:r>
              <w:rPr>
                <w:sz w:val="16"/>
              </w:rPr>
              <w:t>2.1</w:t>
            </w:r>
          </w:p>
        </w:tc>
        <w:tc>
          <w:tcPr>
            <w:tcW w:w="438" w:type="dxa"/>
            <w:shd w:val="clear" w:color="auto" w:fill="FFFFFF"/>
          </w:tcPr>
          <w:p>
            <w:pPr>
              <w:pStyle w:val="TableParagraph"/>
              <w:spacing w:before="39"/>
              <w:ind w:left="200" w:right="48"/>
              <w:jc w:val="center"/>
              <w:rPr>
                <w:sz w:val="16"/>
              </w:rPr>
            </w:pPr>
            <w:r>
              <w:rPr>
                <w:sz w:val="16"/>
              </w:rPr>
              <w:t>.3</w:t>
            </w:r>
          </w:p>
        </w:tc>
        <w:tc>
          <w:tcPr>
            <w:tcW w:w="608" w:type="dxa"/>
            <w:shd w:val="clear" w:color="auto" w:fill="FFFFFF"/>
          </w:tcPr>
          <w:p>
            <w:pPr>
              <w:pStyle w:val="TableParagraph"/>
              <w:spacing w:before="39"/>
              <w:ind w:right="65"/>
              <w:jc w:val="right"/>
              <w:rPr>
                <w:sz w:val="16"/>
              </w:rPr>
            </w:pPr>
            <w:r>
              <w:rPr>
                <w:sz w:val="16"/>
              </w:rPr>
              <w:t>13.5</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.5</w:t>
            </w:r>
          </w:p>
        </w:tc>
        <w:tc>
          <w:tcPr>
            <w:tcW w:w="507" w:type="dxa"/>
            <w:shd w:val="clear" w:color="auto" w:fill="FFFFFF"/>
          </w:tcPr>
          <w:p>
            <w:pPr>
              <w:pStyle w:val="TableParagraph"/>
              <w:spacing w:before="39"/>
              <w:ind w:right="60"/>
              <w:jc w:val="right"/>
              <w:rPr>
                <w:sz w:val="16"/>
              </w:rPr>
            </w:pPr>
            <w:r>
              <w:rPr>
                <w:sz w:val="16"/>
              </w:rPr>
              <w:t>2.5</w:t>
            </w:r>
          </w:p>
        </w:tc>
        <w:tc>
          <w:tcPr>
            <w:tcW w:w="530" w:type="dxa"/>
            <w:shd w:val="clear" w:color="auto" w:fill="FFFFFF"/>
          </w:tcPr>
          <w:p>
            <w:pPr>
              <w:pStyle w:val="TableParagraph"/>
              <w:spacing w:before="39"/>
              <w:ind w:right="58"/>
              <w:jc w:val="right"/>
              <w:rPr>
                <w:sz w:val="16"/>
              </w:rPr>
            </w:pPr>
            <w:r>
              <w:rPr>
                <w:sz w:val="16"/>
              </w:rPr>
              <w:t>1.5</w:t>
            </w:r>
          </w:p>
        </w:tc>
        <w:tc>
          <w:tcPr>
            <w:tcW w:w="481" w:type="dxa"/>
            <w:shd w:val="clear" w:color="auto" w:fill="FFFFFF"/>
          </w:tcPr>
          <w:p>
            <w:pPr>
              <w:pStyle w:val="TableParagraph"/>
              <w:spacing w:before="39"/>
              <w:ind w:right="57"/>
              <w:jc w:val="right"/>
              <w:rPr>
                <w:sz w:val="16"/>
              </w:rPr>
            </w:pPr>
            <w:r>
              <w:rPr>
                <w:sz w:val="16"/>
              </w:rPr>
              <w:t>.7</w:t>
            </w:r>
          </w:p>
        </w:tc>
        <w:tc>
          <w:tcPr>
            <w:tcW w:w="700" w:type="dxa"/>
            <w:shd w:val="clear" w:color="auto" w:fill="FFFFFF"/>
          </w:tcPr>
          <w:p>
            <w:pPr>
              <w:pStyle w:val="TableParagraph"/>
              <w:spacing w:before="39"/>
              <w:ind w:left="171" w:right="1"/>
              <w:jc w:val="center"/>
              <w:rPr>
                <w:sz w:val="16"/>
              </w:rPr>
            </w:pPr>
            <w:r>
              <w:rPr>
                <w:sz w:val="16"/>
              </w:rPr>
              <w:t>100.0</w:t>
            </w:r>
          </w:p>
        </w:tc>
        <w:tc>
          <w:tcPr>
            <w:tcW w:w="774" w:type="dxa"/>
            <w:shd w:val="clear" w:color="auto" w:fill="FFFFFF"/>
          </w:tcPr>
          <w:p>
            <w:pPr>
              <w:pStyle w:val="TableParagraph"/>
              <w:spacing w:before="39"/>
              <w:ind w:right="52"/>
              <w:jc w:val="right"/>
              <w:rPr>
                <w:sz w:val="16"/>
              </w:rPr>
            </w:pPr>
            <w:r>
              <w:rPr>
                <w:sz w:val="16"/>
              </w:rPr>
              <w:t>46.0</w:t>
            </w:r>
          </w:p>
        </w:tc>
        <w:tc>
          <w:tcPr>
            <w:tcW w:w="901" w:type="dxa"/>
            <w:shd w:val="clear" w:color="auto" w:fill="FFFFFF"/>
          </w:tcPr>
          <w:p>
            <w:pPr>
              <w:pStyle w:val="TableParagraph"/>
              <w:spacing w:before="39"/>
              <w:ind w:right="50"/>
              <w:jc w:val="right"/>
              <w:rPr>
                <w:sz w:val="16"/>
              </w:rPr>
            </w:pPr>
            <w:r>
              <w:rPr>
                <w:sz w:val="16"/>
              </w:rPr>
              <w:t>5.1</w:t>
            </w:r>
          </w:p>
        </w:tc>
        <w:tc>
          <w:tcPr>
            <w:tcW w:w="837" w:type="dxa"/>
            <w:shd w:val="clear" w:color="auto" w:fill="FFFFFF"/>
          </w:tcPr>
          <w:p>
            <w:pPr>
              <w:pStyle w:val="TableParagraph"/>
              <w:spacing w:before="39"/>
              <w:ind w:right="47"/>
              <w:jc w:val="right"/>
              <w:rPr>
                <w:sz w:val="16"/>
              </w:rPr>
            </w:pPr>
            <w:r>
              <w:rPr>
                <w:sz w:val="16"/>
              </w:rPr>
              <w:t>51.1</w:t>
            </w:r>
          </w:p>
        </w:tc>
        <w:tc>
          <w:tcPr>
            <w:tcW w:w="969" w:type="dxa"/>
            <w:shd w:val="clear" w:color="auto" w:fill="FFFFFF"/>
          </w:tcPr>
          <w:p>
            <w:pPr>
              <w:pStyle w:val="TableParagraph"/>
              <w:spacing w:before="39"/>
              <w:ind w:right="45"/>
              <w:jc w:val="right"/>
              <w:rPr>
                <w:sz w:val="16"/>
              </w:rPr>
            </w:pPr>
            <w:r>
              <w:rPr>
                <w:sz w:val="16"/>
              </w:rPr>
              <w:t>419</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4+</w:t>
            </w:r>
          </w:p>
        </w:tc>
        <w:tc>
          <w:tcPr>
            <w:tcW w:w="711" w:type="dxa"/>
            <w:shd w:val="clear" w:color="auto" w:fill="FFFFFF"/>
          </w:tcPr>
          <w:p>
            <w:pPr>
              <w:pStyle w:val="TableParagraph"/>
              <w:spacing w:before="39"/>
              <w:ind w:right="76"/>
              <w:jc w:val="right"/>
              <w:rPr>
                <w:sz w:val="16"/>
              </w:rPr>
            </w:pPr>
            <w:r>
              <w:rPr>
                <w:sz w:val="16"/>
              </w:rPr>
              <w:t>55.4</w:t>
            </w:r>
          </w:p>
        </w:tc>
        <w:tc>
          <w:tcPr>
            <w:tcW w:w="520" w:type="dxa"/>
            <w:shd w:val="clear" w:color="auto" w:fill="FFFFFF"/>
          </w:tcPr>
          <w:p>
            <w:pPr>
              <w:pStyle w:val="TableParagraph"/>
              <w:spacing w:before="39"/>
              <w:ind w:right="75"/>
              <w:jc w:val="right"/>
              <w:rPr>
                <w:sz w:val="16"/>
              </w:rPr>
            </w:pPr>
            <w:r>
              <w:rPr>
                <w:sz w:val="16"/>
              </w:rPr>
              <w:t>18.3</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6.9</w:t>
            </w:r>
          </w:p>
        </w:tc>
        <w:tc>
          <w:tcPr>
            <w:tcW w:w="523" w:type="dxa"/>
            <w:shd w:val="clear" w:color="auto" w:fill="FFFFFF"/>
          </w:tcPr>
          <w:p>
            <w:pPr>
              <w:pStyle w:val="TableParagraph"/>
              <w:spacing w:before="39"/>
              <w:ind w:right="70"/>
              <w:jc w:val="right"/>
              <w:rPr>
                <w:sz w:val="16"/>
              </w:rPr>
            </w:pPr>
            <w:r>
              <w:rPr>
                <w:sz w:val="16"/>
              </w:rPr>
              <w:t>2.4</w:t>
            </w:r>
          </w:p>
        </w:tc>
        <w:tc>
          <w:tcPr>
            <w:tcW w:w="523" w:type="dxa"/>
            <w:shd w:val="clear" w:color="auto" w:fill="FFFFFF"/>
          </w:tcPr>
          <w:p>
            <w:pPr>
              <w:pStyle w:val="TableParagraph"/>
              <w:spacing w:before="39"/>
              <w:ind w:right="68"/>
              <w:jc w:val="right"/>
              <w:rPr>
                <w:sz w:val="16"/>
              </w:rPr>
            </w:pPr>
            <w:r>
              <w:rPr>
                <w:sz w:val="16"/>
              </w:rPr>
              <w:t>3.9</w:t>
            </w:r>
          </w:p>
        </w:tc>
        <w:tc>
          <w:tcPr>
            <w:tcW w:w="438" w:type="dxa"/>
            <w:shd w:val="clear" w:color="auto" w:fill="FFFFFF"/>
          </w:tcPr>
          <w:p>
            <w:pPr>
              <w:pStyle w:val="TableParagraph"/>
              <w:spacing w:before="39"/>
              <w:ind w:left="200" w:right="48"/>
              <w:jc w:val="center"/>
              <w:rPr>
                <w:sz w:val="16"/>
              </w:rPr>
            </w:pPr>
            <w:r>
              <w:rPr>
                <w:sz w:val="16"/>
              </w:rPr>
              <w:t>.0</w:t>
            </w:r>
          </w:p>
        </w:tc>
        <w:tc>
          <w:tcPr>
            <w:tcW w:w="608" w:type="dxa"/>
            <w:shd w:val="clear" w:color="auto" w:fill="FFFFFF"/>
          </w:tcPr>
          <w:p>
            <w:pPr>
              <w:pStyle w:val="TableParagraph"/>
              <w:spacing w:before="39"/>
              <w:ind w:right="65"/>
              <w:jc w:val="right"/>
              <w:rPr>
                <w:sz w:val="16"/>
              </w:rPr>
            </w:pPr>
            <w:r>
              <w:rPr>
                <w:sz w:val="16"/>
              </w:rPr>
              <w:t>6.6</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.3</w:t>
            </w:r>
          </w:p>
        </w:tc>
        <w:tc>
          <w:tcPr>
            <w:tcW w:w="507" w:type="dxa"/>
            <w:shd w:val="clear" w:color="auto" w:fill="FFFFFF"/>
          </w:tcPr>
          <w:p>
            <w:pPr>
              <w:pStyle w:val="TableParagraph"/>
              <w:spacing w:before="39"/>
              <w:ind w:right="60"/>
              <w:jc w:val="right"/>
              <w:rPr>
                <w:sz w:val="16"/>
              </w:rPr>
            </w:pPr>
            <w:r>
              <w:rPr>
                <w:sz w:val="16"/>
              </w:rPr>
              <w:t>1.6</w:t>
            </w:r>
          </w:p>
        </w:tc>
        <w:tc>
          <w:tcPr>
            <w:tcW w:w="530" w:type="dxa"/>
            <w:shd w:val="clear" w:color="auto" w:fill="FFFFFF"/>
          </w:tcPr>
          <w:p>
            <w:pPr>
              <w:pStyle w:val="TableParagraph"/>
              <w:spacing w:before="39"/>
              <w:ind w:right="58"/>
              <w:jc w:val="right"/>
              <w:rPr>
                <w:sz w:val="16"/>
              </w:rPr>
            </w:pPr>
            <w:r>
              <w:rPr>
                <w:sz w:val="16"/>
              </w:rPr>
              <w:t>2.4</w:t>
            </w:r>
          </w:p>
        </w:tc>
        <w:tc>
          <w:tcPr>
            <w:tcW w:w="481" w:type="dxa"/>
            <w:shd w:val="clear" w:color="auto" w:fill="FFFFFF"/>
          </w:tcPr>
          <w:p>
            <w:pPr>
              <w:pStyle w:val="TableParagraph"/>
              <w:spacing w:before="39"/>
              <w:ind w:right="57"/>
              <w:jc w:val="right"/>
              <w:rPr>
                <w:sz w:val="16"/>
              </w:rPr>
            </w:pPr>
            <w:r>
              <w:rPr>
                <w:sz w:val="16"/>
              </w:rPr>
              <w:t>2.2</w:t>
            </w:r>
          </w:p>
        </w:tc>
        <w:tc>
          <w:tcPr>
            <w:tcW w:w="700" w:type="dxa"/>
            <w:shd w:val="clear" w:color="auto" w:fill="FFFFFF"/>
          </w:tcPr>
          <w:p>
            <w:pPr>
              <w:pStyle w:val="TableParagraph"/>
              <w:spacing w:before="39"/>
              <w:ind w:left="171" w:right="2"/>
              <w:jc w:val="center"/>
              <w:rPr>
                <w:sz w:val="16"/>
              </w:rPr>
            </w:pPr>
            <w:r>
              <w:rPr>
                <w:sz w:val="16"/>
              </w:rPr>
              <w:t>100.0</w:t>
            </w:r>
          </w:p>
        </w:tc>
        <w:tc>
          <w:tcPr>
            <w:tcW w:w="774" w:type="dxa"/>
            <w:shd w:val="clear" w:color="auto" w:fill="FFFFFF"/>
          </w:tcPr>
          <w:p>
            <w:pPr>
              <w:pStyle w:val="TableParagraph"/>
              <w:spacing w:before="39"/>
              <w:ind w:right="53"/>
              <w:jc w:val="right"/>
              <w:rPr>
                <w:sz w:val="16"/>
              </w:rPr>
            </w:pPr>
            <w:r>
              <w:rPr>
                <w:sz w:val="16"/>
              </w:rPr>
              <w:t>38.1</w:t>
            </w:r>
          </w:p>
        </w:tc>
        <w:tc>
          <w:tcPr>
            <w:tcW w:w="901" w:type="dxa"/>
            <w:shd w:val="clear" w:color="auto" w:fill="FFFFFF"/>
          </w:tcPr>
          <w:p>
            <w:pPr>
              <w:pStyle w:val="TableParagraph"/>
              <w:spacing w:before="39"/>
              <w:ind w:right="50"/>
              <w:jc w:val="right"/>
              <w:rPr>
                <w:sz w:val="16"/>
              </w:rPr>
            </w:pPr>
            <w:r>
              <w:rPr>
                <w:sz w:val="16"/>
              </w:rPr>
              <w:t>6.5</w:t>
            </w:r>
          </w:p>
        </w:tc>
        <w:tc>
          <w:tcPr>
            <w:tcW w:w="837" w:type="dxa"/>
            <w:shd w:val="clear" w:color="auto" w:fill="FFFFFF"/>
          </w:tcPr>
          <w:p>
            <w:pPr>
              <w:pStyle w:val="TableParagraph"/>
              <w:spacing w:before="39"/>
              <w:ind w:right="48"/>
              <w:jc w:val="right"/>
              <w:rPr>
                <w:sz w:val="16"/>
              </w:rPr>
            </w:pPr>
            <w:r>
              <w:rPr>
                <w:sz w:val="16"/>
              </w:rPr>
              <w:t>44.6</w:t>
            </w:r>
          </w:p>
        </w:tc>
        <w:tc>
          <w:tcPr>
            <w:tcW w:w="969" w:type="dxa"/>
            <w:shd w:val="clear" w:color="auto" w:fill="FFFFFF"/>
          </w:tcPr>
          <w:p>
            <w:pPr>
              <w:pStyle w:val="TableParagraph"/>
              <w:spacing w:before="39"/>
              <w:ind w:right="45"/>
              <w:jc w:val="right"/>
              <w:rPr>
                <w:sz w:val="16"/>
              </w:rPr>
            </w:pPr>
            <w:r>
              <w:rPr>
                <w:sz w:val="16"/>
              </w:rPr>
              <w:t>363</w:t>
            </w:r>
          </w:p>
        </w:tc>
      </w:tr>
      <w:tr>
        <w:trPr>
          <w:trHeight w:val="579" w:hRule="atLeast"/>
        </w:trPr>
        <w:tc>
          <w:tcPr>
            <w:tcW w:w="1087" w:type="dxa"/>
            <w:shd w:val="clear" w:color="auto" w:fill="FFFFFF"/>
          </w:tcPr>
          <w:p>
            <w:pPr>
              <w:pStyle w:val="TableParagraph"/>
              <w:spacing w:line="249" w:lineRule="auto" w:before="5"/>
              <w:ind w:left="90" w:right="268"/>
              <w:rPr>
                <w:sz w:val="16"/>
              </w:rPr>
            </w:pPr>
            <w:r>
              <w:rPr>
                <w:sz w:val="16"/>
              </w:rPr>
              <w:t>Woman’s education</w:t>
            </w:r>
          </w:p>
        </w:tc>
        <w:tc>
          <w:tcPr>
            <w:tcW w:w="1035" w:type="dxa"/>
            <w:shd w:val="clear" w:color="auto" w:fill="FFFFFF"/>
          </w:tcPr>
          <w:p>
            <w:pPr>
              <w:pStyle w:val="TableParagraph"/>
              <w:spacing w:line="192" w:lineRule="exact" w:before="2"/>
              <w:ind w:left="90" w:right="180"/>
              <w:rPr>
                <w:sz w:val="16"/>
              </w:rPr>
            </w:pPr>
            <w:r>
              <w:rPr>
                <w:sz w:val="16"/>
              </w:rPr>
              <w:t>None/Pre- School/ Primary</w:t>
            </w:r>
          </w:p>
        </w:tc>
        <w:tc>
          <w:tcPr>
            <w:tcW w:w="711" w:type="dxa"/>
            <w:shd w:val="clear" w:color="auto" w:fill="FFFFFF"/>
          </w:tcPr>
          <w:p>
            <w:pPr>
              <w:pStyle w:val="TableParagraph"/>
              <w:spacing w:before="2"/>
              <w:rPr>
                <w:sz w:val="17"/>
              </w:rPr>
            </w:pPr>
          </w:p>
          <w:p>
            <w:pPr>
              <w:pStyle w:val="TableParagraph"/>
              <w:ind w:right="76"/>
              <w:jc w:val="right"/>
              <w:rPr>
                <w:sz w:val="16"/>
              </w:rPr>
            </w:pPr>
            <w:r>
              <w:rPr>
                <w:sz w:val="16"/>
              </w:rPr>
              <w:t>63.1</w:t>
            </w:r>
          </w:p>
        </w:tc>
        <w:tc>
          <w:tcPr>
            <w:tcW w:w="520" w:type="dxa"/>
            <w:shd w:val="clear" w:color="auto" w:fill="FFFFFF"/>
          </w:tcPr>
          <w:p>
            <w:pPr>
              <w:pStyle w:val="TableParagraph"/>
              <w:spacing w:before="2"/>
              <w:rPr>
                <w:sz w:val="17"/>
              </w:rPr>
            </w:pPr>
          </w:p>
          <w:p>
            <w:pPr>
              <w:pStyle w:val="TableParagraph"/>
              <w:ind w:right="75"/>
              <w:jc w:val="right"/>
              <w:rPr>
                <w:sz w:val="16"/>
              </w:rPr>
            </w:pPr>
            <w:r>
              <w:rPr>
                <w:sz w:val="16"/>
              </w:rPr>
              <w:t>9.9</w:t>
            </w:r>
          </w:p>
        </w:tc>
        <w:tc>
          <w:tcPr>
            <w:tcW w:w="510" w:type="dxa"/>
            <w:shd w:val="clear" w:color="auto" w:fill="FFFFFF"/>
          </w:tcPr>
          <w:p>
            <w:pPr>
              <w:pStyle w:val="TableParagraph"/>
              <w:spacing w:before="2"/>
              <w:rPr>
                <w:sz w:val="17"/>
              </w:rPr>
            </w:pPr>
          </w:p>
          <w:p>
            <w:pPr>
              <w:pStyle w:val="TableParagraph"/>
              <w:ind w:right="73"/>
              <w:jc w:val="right"/>
              <w:rPr>
                <w:sz w:val="16"/>
              </w:rPr>
            </w:pPr>
            <w:r>
              <w:rPr>
                <w:sz w:val="16"/>
              </w:rPr>
              <w:t>.2</w:t>
            </w:r>
          </w:p>
        </w:tc>
        <w:tc>
          <w:tcPr>
            <w:tcW w:w="538" w:type="dxa"/>
            <w:shd w:val="clear" w:color="auto" w:fill="FFFFFF"/>
          </w:tcPr>
          <w:p>
            <w:pPr>
              <w:pStyle w:val="TableParagraph"/>
              <w:spacing w:before="2"/>
              <w:rPr>
                <w:sz w:val="17"/>
              </w:rPr>
            </w:pPr>
          </w:p>
          <w:p>
            <w:pPr>
              <w:pStyle w:val="TableParagraph"/>
              <w:ind w:right="72"/>
              <w:jc w:val="right"/>
              <w:rPr>
                <w:sz w:val="16"/>
              </w:rPr>
            </w:pPr>
            <w:r>
              <w:rPr>
                <w:sz w:val="16"/>
              </w:rPr>
              <w:t>7.8</w:t>
            </w:r>
          </w:p>
        </w:tc>
        <w:tc>
          <w:tcPr>
            <w:tcW w:w="523" w:type="dxa"/>
            <w:shd w:val="clear" w:color="auto" w:fill="FFFFFF"/>
          </w:tcPr>
          <w:p>
            <w:pPr>
              <w:pStyle w:val="TableParagraph"/>
              <w:spacing w:before="2"/>
              <w:rPr>
                <w:sz w:val="17"/>
              </w:rPr>
            </w:pPr>
          </w:p>
          <w:p>
            <w:pPr>
              <w:pStyle w:val="TableParagraph"/>
              <w:ind w:right="70"/>
              <w:jc w:val="right"/>
              <w:rPr>
                <w:sz w:val="16"/>
              </w:rPr>
            </w:pPr>
            <w:r>
              <w:rPr>
                <w:sz w:val="16"/>
              </w:rPr>
              <w:t>2.7</w:t>
            </w:r>
          </w:p>
        </w:tc>
        <w:tc>
          <w:tcPr>
            <w:tcW w:w="523" w:type="dxa"/>
            <w:shd w:val="clear" w:color="auto" w:fill="FFFFFF"/>
          </w:tcPr>
          <w:p>
            <w:pPr>
              <w:pStyle w:val="TableParagraph"/>
              <w:spacing w:before="2"/>
              <w:rPr>
                <w:sz w:val="17"/>
              </w:rPr>
            </w:pPr>
          </w:p>
          <w:p>
            <w:pPr>
              <w:pStyle w:val="TableParagraph"/>
              <w:ind w:right="68"/>
              <w:jc w:val="right"/>
              <w:rPr>
                <w:sz w:val="16"/>
              </w:rPr>
            </w:pPr>
            <w:r>
              <w:rPr>
                <w:sz w:val="16"/>
              </w:rPr>
              <w:t>2.7</w:t>
            </w:r>
          </w:p>
        </w:tc>
        <w:tc>
          <w:tcPr>
            <w:tcW w:w="438" w:type="dxa"/>
            <w:shd w:val="clear" w:color="auto" w:fill="FFFFFF"/>
          </w:tcPr>
          <w:p>
            <w:pPr>
              <w:pStyle w:val="TableParagraph"/>
              <w:spacing w:before="2"/>
              <w:rPr>
                <w:sz w:val="17"/>
              </w:rPr>
            </w:pPr>
          </w:p>
          <w:p>
            <w:pPr>
              <w:pStyle w:val="TableParagraph"/>
              <w:ind w:left="200" w:right="48"/>
              <w:jc w:val="center"/>
              <w:rPr>
                <w:sz w:val="16"/>
              </w:rPr>
            </w:pPr>
            <w:r>
              <w:rPr>
                <w:sz w:val="16"/>
              </w:rPr>
              <w:t>.4</w:t>
            </w:r>
          </w:p>
        </w:tc>
        <w:tc>
          <w:tcPr>
            <w:tcW w:w="608" w:type="dxa"/>
            <w:shd w:val="clear" w:color="auto" w:fill="FFFFFF"/>
          </w:tcPr>
          <w:p>
            <w:pPr>
              <w:pStyle w:val="TableParagraph"/>
              <w:spacing w:before="2"/>
              <w:rPr>
                <w:sz w:val="17"/>
              </w:rPr>
            </w:pPr>
          </w:p>
          <w:p>
            <w:pPr>
              <w:pStyle w:val="TableParagraph"/>
              <w:ind w:right="65"/>
              <w:jc w:val="right"/>
              <w:rPr>
                <w:sz w:val="16"/>
              </w:rPr>
            </w:pPr>
            <w:r>
              <w:rPr>
                <w:sz w:val="16"/>
              </w:rPr>
              <w:t>9.7</w:t>
            </w:r>
          </w:p>
        </w:tc>
        <w:tc>
          <w:tcPr>
            <w:tcW w:w="517" w:type="dxa"/>
            <w:shd w:val="clear" w:color="auto" w:fill="FFFFFF"/>
          </w:tcPr>
          <w:p>
            <w:pPr>
              <w:pStyle w:val="TableParagraph"/>
              <w:spacing w:before="2"/>
              <w:rPr>
                <w:sz w:val="17"/>
              </w:rPr>
            </w:pPr>
          </w:p>
          <w:p>
            <w:pPr>
              <w:pStyle w:val="TableParagraph"/>
              <w:ind w:right="63"/>
              <w:jc w:val="right"/>
              <w:rPr>
                <w:sz w:val="16"/>
              </w:rPr>
            </w:pPr>
            <w:r>
              <w:rPr>
                <w:sz w:val="16"/>
              </w:rPr>
              <w:t>.0</w:t>
            </w:r>
          </w:p>
        </w:tc>
        <w:tc>
          <w:tcPr>
            <w:tcW w:w="431" w:type="dxa"/>
            <w:shd w:val="clear" w:color="auto" w:fill="FFFFFF"/>
          </w:tcPr>
          <w:p>
            <w:pPr>
              <w:pStyle w:val="TableParagraph"/>
              <w:spacing w:before="2"/>
              <w:rPr>
                <w:sz w:val="17"/>
              </w:rPr>
            </w:pPr>
          </w:p>
          <w:p>
            <w:pPr>
              <w:pStyle w:val="TableParagraph"/>
              <w:ind w:right="62"/>
              <w:jc w:val="right"/>
              <w:rPr>
                <w:sz w:val="16"/>
              </w:rPr>
            </w:pPr>
            <w:r>
              <w:rPr>
                <w:sz w:val="16"/>
              </w:rPr>
              <w:t>.4</w:t>
            </w:r>
          </w:p>
        </w:tc>
        <w:tc>
          <w:tcPr>
            <w:tcW w:w="507" w:type="dxa"/>
            <w:shd w:val="clear" w:color="auto" w:fill="FFFFFF"/>
          </w:tcPr>
          <w:p>
            <w:pPr>
              <w:pStyle w:val="TableParagraph"/>
              <w:spacing w:before="2"/>
              <w:rPr>
                <w:sz w:val="17"/>
              </w:rPr>
            </w:pPr>
          </w:p>
          <w:p>
            <w:pPr>
              <w:pStyle w:val="TableParagraph"/>
              <w:ind w:right="60"/>
              <w:jc w:val="right"/>
              <w:rPr>
                <w:sz w:val="16"/>
              </w:rPr>
            </w:pPr>
            <w:r>
              <w:rPr>
                <w:sz w:val="16"/>
              </w:rPr>
              <w:t>.7</w:t>
            </w:r>
          </w:p>
        </w:tc>
        <w:tc>
          <w:tcPr>
            <w:tcW w:w="530" w:type="dxa"/>
            <w:shd w:val="clear" w:color="auto" w:fill="FFFFFF"/>
          </w:tcPr>
          <w:p>
            <w:pPr>
              <w:pStyle w:val="TableParagraph"/>
              <w:spacing w:before="2"/>
              <w:rPr>
                <w:sz w:val="17"/>
              </w:rPr>
            </w:pPr>
          </w:p>
          <w:p>
            <w:pPr>
              <w:pStyle w:val="TableParagraph"/>
              <w:ind w:right="58"/>
              <w:jc w:val="right"/>
              <w:rPr>
                <w:sz w:val="16"/>
              </w:rPr>
            </w:pPr>
            <w:r>
              <w:rPr>
                <w:sz w:val="16"/>
              </w:rPr>
              <w:t>1.3</w:t>
            </w:r>
          </w:p>
        </w:tc>
        <w:tc>
          <w:tcPr>
            <w:tcW w:w="481" w:type="dxa"/>
            <w:shd w:val="clear" w:color="auto" w:fill="FFFFFF"/>
          </w:tcPr>
          <w:p>
            <w:pPr>
              <w:pStyle w:val="TableParagraph"/>
              <w:spacing w:before="2"/>
              <w:rPr>
                <w:sz w:val="17"/>
              </w:rPr>
            </w:pPr>
          </w:p>
          <w:p>
            <w:pPr>
              <w:pStyle w:val="TableParagraph"/>
              <w:ind w:right="57"/>
              <w:jc w:val="right"/>
              <w:rPr>
                <w:sz w:val="16"/>
              </w:rPr>
            </w:pPr>
            <w:r>
              <w:rPr>
                <w:sz w:val="16"/>
              </w:rPr>
              <w:t>1.1</w:t>
            </w:r>
          </w:p>
        </w:tc>
        <w:tc>
          <w:tcPr>
            <w:tcW w:w="700" w:type="dxa"/>
            <w:shd w:val="clear" w:color="auto" w:fill="FFFFFF"/>
          </w:tcPr>
          <w:p>
            <w:pPr>
              <w:pStyle w:val="TableParagraph"/>
              <w:spacing w:before="2"/>
              <w:rPr>
                <w:sz w:val="17"/>
              </w:rPr>
            </w:pPr>
          </w:p>
          <w:p>
            <w:pPr>
              <w:pStyle w:val="TableParagraph"/>
              <w:ind w:left="171" w:right="1"/>
              <w:jc w:val="center"/>
              <w:rPr>
                <w:sz w:val="16"/>
              </w:rPr>
            </w:pPr>
            <w:r>
              <w:rPr>
                <w:sz w:val="16"/>
              </w:rPr>
              <w:t>100.0</w:t>
            </w:r>
          </w:p>
        </w:tc>
        <w:tc>
          <w:tcPr>
            <w:tcW w:w="774" w:type="dxa"/>
            <w:shd w:val="clear" w:color="auto" w:fill="FFFFFF"/>
          </w:tcPr>
          <w:p>
            <w:pPr>
              <w:pStyle w:val="TableParagraph"/>
              <w:spacing w:before="2"/>
              <w:rPr>
                <w:sz w:val="17"/>
              </w:rPr>
            </w:pPr>
          </w:p>
          <w:p>
            <w:pPr>
              <w:pStyle w:val="TableParagraph"/>
              <w:ind w:right="52"/>
              <w:jc w:val="right"/>
              <w:rPr>
                <w:sz w:val="16"/>
              </w:rPr>
            </w:pPr>
            <w:r>
              <w:rPr>
                <w:sz w:val="16"/>
              </w:rPr>
              <w:t>33.4</w:t>
            </w:r>
          </w:p>
        </w:tc>
        <w:tc>
          <w:tcPr>
            <w:tcW w:w="901" w:type="dxa"/>
            <w:shd w:val="clear" w:color="auto" w:fill="FFFFFF"/>
          </w:tcPr>
          <w:p>
            <w:pPr>
              <w:pStyle w:val="TableParagraph"/>
              <w:spacing w:before="2"/>
              <w:rPr>
                <w:sz w:val="17"/>
              </w:rPr>
            </w:pPr>
          </w:p>
          <w:p>
            <w:pPr>
              <w:pStyle w:val="TableParagraph"/>
              <w:ind w:right="50"/>
              <w:jc w:val="right"/>
              <w:rPr>
                <w:sz w:val="16"/>
              </w:rPr>
            </w:pPr>
            <w:r>
              <w:rPr>
                <w:sz w:val="16"/>
              </w:rPr>
              <w:t>3.5</w:t>
            </w:r>
          </w:p>
        </w:tc>
        <w:tc>
          <w:tcPr>
            <w:tcW w:w="837" w:type="dxa"/>
            <w:shd w:val="clear" w:color="auto" w:fill="FFFFFF"/>
          </w:tcPr>
          <w:p>
            <w:pPr>
              <w:pStyle w:val="TableParagraph"/>
              <w:spacing w:before="2"/>
              <w:rPr>
                <w:sz w:val="17"/>
              </w:rPr>
            </w:pPr>
          </w:p>
          <w:p>
            <w:pPr>
              <w:pStyle w:val="TableParagraph"/>
              <w:ind w:right="47"/>
              <w:jc w:val="right"/>
              <w:rPr>
                <w:sz w:val="16"/>
              </w:rPr>
            </w:pPr>
            <w:r>
              <w:rPr>
                <w:sz w:val="16"/>
              </w:rPr>
              <w:t>36.9</w:t>
            </w:r>
          </w:p>
        </w:tc>
        <w:tc>
          <w:tcPr>
            <w:tcW w:w="969" w:type="dxa"/>
            <w:shd w:val="clear" w:color="auto" w:fill="FFFFFF"/>
          </w:tcPr>
          <w:p>
            <w:pPr>
              <w:pStyle w:val="TableParagraph"/>
              <w:spacing w:before="2"/>
              <w:rPr>
                <w:sz w:val="17"/>
              </w:rPr>
            </w:pPr>
          </w:p>
          <w:p>
            <w:pPr>
              <w:pStyle w:val="TableParagraph"/>
              <w:ind w:right="45"/>
              <w:jc w:val="right"/>
              <w:rPr>
                <w:sz w:val="16"/>
              </w:rPr>
            </w:pPr>
            <w:r>
              <w:rPr>
                <w:sz w:val="16"/>
              </w:rPr>
              <w:t>551</w:t>
            </w:r>
          </w:p>
        </w:tc>
      </w:tr>
      <w:tr>
        <w:trPr>
          <w:trHeight w:val="387"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line="192" w:lineRule="exact" w:before="2"/>
              <w:ind w:left="90" w:right="145"/>
              <w:rPr>
                <w:sz w:val="16"/>
              </w:rPr>
            </w:pPr>
            <w:r>
              <w:rPr>
                <w:sz w:val="16"/>
              </w:rPr>
              <w:t>Lower Secondary</w:t>
            </w:r>
          </w:p>
        </w:tc>
        <w:tc>
          <w:tcPr>
            <w:tcW w:w="711" w:type="dxa"/>
            <w:shd w:val="clear" w:color="auto" w:fill="FFFFFF"/>
          </w:tcPr>
          <w:p>
            <w:pPr>
              <w:pStyle w:val="TableParagraph"/>
              <w:spacing w:before="101"/>
              <w:ind w:right="76"/>
              <w:jc w:val="right"/>
              <w:rPr>
                <w:sz w:val="16"/>
              </w:rPr>
            </w:pPr>
            <w:r>
              <w:rPr>
                <w:sz w:val="16"/>
              </w:rPr>
              <w:t>57.7</w:t>
            </w:r>
          </w:p>
        </w:tc>
        <w:tc>
          <w:tcPr>
            <w:tcW w:w="520" w:type="dxa"/>
            <w:shd w:val="clear" w:color="auto" w:fill="FFFFFF"/>
          </w:tcPr>
          <w:p>
            <w:pPr>
              <w:pStyle w:val="TableParagraph"/>
              <w:spacing w:before="101"/>
              <w:ind w:right="75"/>
              <w:jc w:val="right"/>
              <w:rPr>
                <w:sz w:val="16"/>
              </w:rPr>
            </w:pPr>
            <w:r>
              <w:rPr>
                <w:sz w:val="16"/>
              </w:rPr>
              <w:t>7.3</w:t>
            </w:r>
          </w:p>
        </w:tc>
        <w:tc>
          <w:tcPr>
            <w:tcW w:w="510" w:type="dxa"/>
            <w:shd w:val="clear" w:color="auto" w:fill="FFFFFF"/>
          </w:tcPr>
          <w:p>
            <w:pPr>
              <w:pStyle w:val="TableParagraph"/>
              <w:spacing w:before="101"/>
              <w:ind w:right="73"/>
              <w:jc w:val="right"/>
              <w:rPr>
                <w:sz w:val="16"/>
              </w:rPr>
            </w:pPr>
            <w:r>
              <w:rPr>
                <w:sz w:val="16"/>
              </w:rPr>
              <w:t>.1</w:t>
            </w:r>
          </w:p>
        </w:tc>
        <w:tc>
          <w:tcPr>
            <w:tcW w:w="538" w:type="dxa"/>
            <w:shd w:val="clear" w:color="auto" w:fill="FFFFFF"/>
          </w:tcPr>
          <w:p>
            <w:pPr>
              <w:pStyle w:val="TableParagraph"/>
              <w:spacing w:before="101"/>
              <w:ind w:right="72"/>
              <w:jc w:val="right"/>
              <w:rPr>
                <w:sz w:val="16"/>
              </w:rPr>
            </w:pPr>
            <w:r>
              <w:rPr>
                <w:sz w:val="16"/>
              </w:rPr>
              <w:t>11.5</w:t>
            </w:r>
          </w:p>
        </w:tc>
        <w:tc>
          <w:tcPr>
            <w:tcW w:w="523" w:type="dxa"/>
            <w:shd w:val="clear" w:color="auto" w:fill="FFFFFF"/>
          </w:tcPr>
          <w:p>
            <w:pPr>
              <w:pStyle w:val="TableParagraph"/>
              <w:spacing w:before="101"/>
              <w:ind w:right="70"/>
              <w:jc w:val="right"/>
              <w:rPr>
                <w:sz w:val="16"/>
              </w:rPr>
            </w:pPr>
            <w:r>
              <w:rPr>
                <w:sz w:val="16"/>
              </w:rPr>
              <w:t>2.2</w:t>
            </w:r>
          </w:p>
        </w:tc>
        <w:tc>
          <w:tcPr>
            <w:tcW w:w="523" w:type="dxa"/>
            <w:shd w:val="clear" w:color="auto" w:fill="FFFFFF"/>
          </w:tcPr>
          <w:p>
            <w:pPr>
              <w:pStyle w:val="TableParagraph"/>
              <w:spacing w:before="101"/>
              <w:ind w:right="68"/>
              <w:jc w:val="right"/>
              <w:rPr>
                <w:sz w:val="16"/>
              </w:rPr>
            </w:pPr>
            <w:r>
              <w:rPr>
                <w:sz w:val="16"/>
              </w:rPr>
              <w:t>2.2</w:t>
            </w:r>
          </w:p>
        </w:tc>
        <w:tc>
          <w:tcPr>
            <w:tcW w:w="438" w:type="dxa"/>
            <w:shd w:val="clear" w:color="auto" w:fill="FFFFFF"/>
          </w:tcPr>
          <w:p>
            <w:pPr>
              <w:pStyle w:val="TableParagraph"/>
              <w:spacing w:before="101"/>
              <w:ind w:left="200" w:right="48"/>
              <w:jc w:val="center"/>
              <w:rPr>
                <w:sz w:val="16"/>
              </w:rPr>
            </w:pPr>
            <w:r>
              <w:rPr>
                <w:sz w:val="16"/>
              </w:rPr>
              <w:t>.2</w:t>
            </w:r>
          </w:p>
        </w:tc>
        <w:tc>
          <w:tcPr>
            <w:tcW w:w="608" w:type="dxa"/>
            <w:shd w:val="clear" w:color="auto" w:fill="FFFFFF"/>
          </w:tcPr>
          <w:p>
            <w:pPr>
              <w:pStyle w:val="TableParagraph"/>
              <w:spacing w:before="101"/>
              <w:ind w:right="65"/>
              <w:jc w:val="right"/>
              <w:rPr>
                <w:sz w:val="16"/>
              </w:rPr>
            </w:pPr>
            <w:r>
              <w:rPr>
                <w:sz w:val="16"/>
              </w:rPr>
              <w:t>14.4</w:t>
            </w:r>
          </w:p>
        </w:tc>
        <w:tc>
          <w:tcPr>
            <w:tcW w:w="517" w:type="dxa"/>
            <w:shd w:val="clear" w:color="auto" w:fill="FFFFFF"/>
          </w:tcPr>
          <w:p>
            <w:pPr>
              <w:pStyle w:val="TableParagraph"/>
              <w:spacing w:before="101"/>
              <w:ind w:right="63"/>
              <w:jc w:val="right"/>
              <w:rPr>
                <w:sz w:val="16"/>
              </w:rPr>
            </w:pPr>
            <w:r>
              <w:rPr>
                <w:sz w:val="16"/>
              </w:rPr>
              <w:t>.1</w:t>
            </w:r>
          </w:p>
        </w:tc>
        <w:tc>
          <w:tcPr>
            <w:tcW w:w="431" w:type="dxa"/>
            <w:shd w:val="clear" w:color="auto" w:fill="FFFFFF"/>
          </w:tcPr>
          <w:p>
            <w:pPr>
              <w:pStyle w:val="TableParagraph"/>
              <w:spacing w:before="101"/>
              <w:ind w:right="62"/>
              <w:jc w:val="right"/>
              <w:rPr>
                <w:sz w:val="16"/>
              </w:rPr>
            </w:pPr>
            <w:r>
              <w:rPr>
                <w:sz w:val="16"/>
              </w:rPr>
              <w:t>.3</w:t>
            </w:r>
          </w:p>
        </w:tc>
        <w:tc>
          <w:tcPr>
            <w:tcW w:w="507" w:type="dxa"/>
            <w:shd w:val="clear" w:color="auto" w:fill="FFFFFF"/>
          </w:tcPr>
          <w:p>
            <w:pPr>
              <w:pStyle w:val="TableParagraph"/>
              <w:spacing w:before="101"/>
              <w:ind w:right="60"/>
              <w:jc w:val="right"/>
              <w:rPr>
                <w:sz w:val="16"/>
              </w:rPr>
            </w:pPr>
            <w:r>
              <w:rPr>
                <w:sz w:val="16"/>
              </w:rPr>
              <w:t>1.5</w:t>
            </w:r>
          </w:p>
        </w:tc>
        <w:tc>
          <w:tcPr>
            <w:tcW w:w="530" w:type="dxa"/>
            <w:shd w:val="clear" w:color="auto" w:fill="FFFFFF"/>
          </w:tcPr>
          <w:p>
            <w:pPr>
              <w:pStyle w:val="TableParagraph"/>
              <w:spacing w:before="101"/>
              <w:ind w:right="58"/>
              <w:jc w:val="right"/>
              <w:rPr>
                <w:sz w:val="16"/>
              </w:rPr>
            </w:pPr>
            <w:r>
              <w:rPr>
                <w:sz w:val="16"/>
              </w:rPr>
              <w:t>1.7</w:t>
            </w:r>
          </w:p>
        </w:tc>
        <w:tc>
          <w:tcPr>
            <w:tcW w:w="481" w:type="dxa"/>
            <w:shd w:val="clear" w:color="auto" w:fill="FFFFFF"/>
          </w:tcPr>
          <w:p>
            <w:pPr>
              <w:pStyle w:val="TableParagraph"/>
              <w:spacing w:before="101"/>
              <w:ind w:right="57"/>
              <w:jc w:val="right"/>
              <w:rPr>
                <w:sz w:val="16"/>
              </w:rPr>
            </w:pPr>
            <w:r>
              <w:rPr>
                <w:sz w:val="16"/>
              </w:rPr>
              <w:t>.9</w:t>
            </w:r>
          </w:p>
        </w:tc>
        <w:tc>
          <w:tcPr>
            <w:tcW w:w="700" w:type="dxa"/>
            <w:shd w:val="clear" w:color="auto" w:fill="FFFFFF"/>
          </w:tcPr>
          <w:p>
            <w:pPr>
              <w:pStyle w:val="TableParagraph"/>
              <w:spacing w:before="101"/>
              <w:ind w:left="171" w:right="1"/>
              <w:jc w:val="center"/>
              <w:rPr>
                <w:sz w:val="16"/>
              </w:rPr>
            </w:pPr>
            <w:r>
              <w:rPr>
                <w:sz w:val="16"/>
              </w:rPr>
              <w:t>100.0</w:t>
            </w:r>
          </w:p>
        </w:tc>
        <w:tc>
          <w:tcPr>
            <w:tcW w:w="774" w:type="dxa"/>
            <w:shd w:val="clear" w:color="auto" w:fill="FFFFFF"/>
          </w:tcPr>
          <w:p>
            <w:pPr>
              <w:pStyle w:val="TableParagraph"/>
              <w:spacing w:before="101"/>
              <w:ind w:right="52"/>
              <w:jc w:val="right"/>
              <w:rPr>
                <w:sz w:val="16"/>
              </w:rPr>
            </w:pPr>
            <w:r>
              <w:rPr>
                <w:sz w:val="16"/>
              </w:rPr>
              <w:t>37.9</w:t>
            </w:r>
          </w:p>
        </w:tc>
        <w:tc>
          <w:tcPr>
            <w:tcW w:w="901" w:type="dxa"/>
            <w:shd w:val="clear" w:color="auto" w:fill="FFFFFF"/>
          </w:tcPr>
          <w:p>
            <w:pPr>
              <w:pStyle w:val="TableParagraph"/>
              <w:spacing w:before="101"/>
              <w:ind w:right="50"/>
              <w:jc w:val="right"/>
              <w:rPr>
                <w:sz w:val="16"/>
              </w:rPr>
            </w:pPr>
            <w:r>
              <w:rPr>
                <w:sz w:val="16"/>
              </w:rPr>
              <w:t>4.5</w:t>
            </w:r>
          </w:p>
        </w:tc>
        <w:tc>
          <w:tcPr>
            <w:tcW w:w="837" w:type="dxa"/>
            <w:shd w:val="clear" w:color="auto" w:fill="FFFFFF"/>
          </w:tcPr>
          <w:p>
            <w:pPr>
              <w:pStyle w:val="TableParagraph"/>
              <w:spacing w:before="101"/>
              <w:ind w:right="47"/>
              <w:jc w:val="right"/>
              <w:rPr>
                <w:sz w:val="16"/>
              </w:rPr>
            </w:pPr>
            <w:r>
              <w:rPr>
                <w:sz w:val="16"/>
              </w:rPr>
              <w:t>42.3</w:t>
            </w:r>
          </w:p>
        </w:tc>
        <w:tc>
          <w:tcPr>
            <w:tcW w:w="969" w:type="dxa"/>
            <w:shd w:val="clear" w:color="auto" w:fill="FFFFFF"/>
          </w:tcPr>
          <w:p>
            <w:pPr>
              <w:pStyle w:val="TableParagraph"/>
              <w:spacing w:before="101"/>
              <w:ind w:right="45"/>
              <w:jc w:val="right"/>
              <w:rPr>
                <w:sz w:val="16"/>
              </w:rPr>
            </w:pPr>
            <w:r>
              <w:rPr>
                <w:sz w:val="16"/>
              </w:rPr>
              <w:t>1229</w:t>
            </w:r>
          </w:p>
        </w:tc>
      </w:tr>
    </w:tbl>
    <w:p>
      <w:pPr>
        <w:spacing w:after="0"/>
        <w:jc w:val="right"/>
        <w:rPr>
          <w:sz w:val="16"/>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73984" filled="true" fillcolor="#d4e9f9" stroked="false">
            <v:fill type="solid"/>
            <w10:wrap type="none"/>
          </v:rect>
        </w:pict>
      </w:r>
      <w:r>
        <w:rPr/>
        <w:pict>
          <v:rect style="position:absolute;margin-left:.0pt;margin-top:.000023pt;width:791.999948pt;height:.607008pt;mso-position-horizontal-relative:page;mso-position-vertical-relative:page;z-index:16122880" filled="true" fillcolor="#d4e9f9" stroked="false">
            <v:fill type="solid"/>
            <w10:wrap type="none"/>
          </v:rect>
        </w:pict>
      </w:r>
      <w:r>
        <w:rPr/>
        <w:pict>
          <v:shape style="position:absolute;margin-left:34.386360pt;margin-top:314.25pt;width:13.2pt;height:298.75pt;mso-position-horizontal-relative:page;mso-position-vertical-relative:page;z-index:16123392"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153</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after="1"/>
        <w:rPr>
          <w:sz w:val="25"/>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7"/>
        <w:gridCol w:w="1035"/>
        <w:gridCol w:w="711"/>
        <w:gridCol w:w="520"/>
        <w:gridCol w:w="510"/>
        <w:gridCol w:w="538"/>
        <w:gridCol w:w="523"/>
        <w:gridCol w:w="523"/>
        <w:gridCol w:w="438"/>
        <w:gridCol w:w="608"/>
        <w:gridCol w:w="517"/>
        <w:gridCol w:w="431"/>
        <w:gridCol w:w="507"/>
        <w:gridCol w:w="530"/>
        <w:gridCol w:w="481"/>
        <w:gridCol w:w="700"/>
        <w:gridCol w:w="774"/>
        <w:gridCol w:w="901"/>
        <w:gridCol w:w="837"/>
        <w:gridCol w:w="969"/>
      </w:tblGrid>
      <w:tr>
        <w:trPr>
          <w:trHeight w:val="963" w:hRule="atLeast"/>
        </w:trPr>
        <w:tc>
          <w:tcPr>
            <w:tcW w:w="2122" w:type="dxa"/>
            <w:gridSpan w:val="2"/>
            <w:shd w:val="clear" w:color="auto" w:fill="0060AE"/>
          </w:tcPr>
          <w:p>
            <w:pPr>
              <w:pStyle w:val="TableParagraph"/>
              <w:rPr>
                <w:rFonts w:ascii="Times New Roman"/>
                <w:sz w:val="16"/>
              </w:rPr>
            </w:pPr>
          </w:p>
        </w:tc>
        <w:tc>
          <w:tcPr>
            <w:tcW w:w="6837" w:type="dxa"/>
            <w:gridSpan w:val="13"/>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left="1147" w:right="1116"/>
              <w:jc w:val="center"/>
              <w:rPr>
                <w:sz w:val="16"/>
              </w:rPr>
            </w:pPr>
            <w:r>
              <w:rPr>
                <w:color w:val="FFFFFF"/>
                <w:sz w:val="16"/>
              </w:rPr>
              <w:t>Percent of women (currently married or in union) who are using:</w:t>
            </w:r>
          </w:p>
        </w:tc>
        <w:tc>
          <w:tcPr>
            <w:tcW w:w="700" w:type="dxa"/>
            <w:shd w:val="clear" w:color="auto" w:fill="0060AE"/>
          </w:tcPr>
          <w:p>
            <w:pPr>
              <w:pStyle w:val="TableParagraph"/>
              <w:rPr>
                <w:sz w:val="18"/>
              </w:rPr>
            </w:pPr>
          </w:p>
          <w:p>
            <w:pPr>
              <w:pStyle w:val="TableParagraph"/>
              <w:rPr>
                <w:sz w:val="18"/>
              </w:rPr>
            </w:pPr>
          </w:p>
          <w:p>
            <w:pPr>
              <w:pStyle w:val="TableParagraph"/>
              <w:rPr>
                <w:sz w:val="18"/>
              </w:rPr>
            </w:pPr>
          </w:p>
          <w:p>
            <w:pPr>
              <w:pStyle w:val="TableParagraph"/>
              <w:spacing w:line="169" w:lineRule="exact" w:before="152"/>
              <w:ind w:left="200"/>
              <w:rPr>
                <w:sz w:val="16"/>
              </w:rPr>
            </w:pPr>
            <w:r>
              <w:rPr>
                <w:color w:val="FFFFFF"/>
                <w:sz w:val="16"/>
              </w:rPr>
              <w:t>Total</w:t>
            </w:r>
          </w:p>
        </w:tc>
        <w:tc>
          <w:tcPr>
            <w:tcW w:w="774" w:type="dxa"/>
            <w:shd w:val="clear" w:color="auto" w:fill="0060AE"/>
          </w:tcPr>
          <w:p>
            <w:pPr>
              <w:pStyle w:val="TableParagraph"/>
              <w:rPr>
                <w:sz w:val="18"/>
              </w:rPr>
            </w:pPr>
          </w:p>
          <w:p>
            <w:pPr>
              <w:pStyle w:val="TableParagraph"/>
              <w:spacing w:before="4"/>
              <w:rPr>
                <w:sz w:val="15"/>
              </w:rPr>
            </w:pPr>
          </w:p>
          <w:p>
            <w:pPr>
              <w:pStyle w:val="TableParagraph"/>
              <w:spacing w:line="190" w:lineRule="atLeast"/>
              <w:ind w:left="137" w:right="59" w:firstLine="133"/>
              <w:rPr>
                <w:sz w:val="16"/>
              </w:rPr>
            </w:pPr>
            <w:r>
              <w:rPr>
                <w:color w:val="FFFFFF"/>
                <w:sz w:val="16"/>
              </w:rPr>
              <w:t>Any modern method</w:t>
            </w:r>
          </w:p>
        </w:tc>
        <w:tc>
          <w:tcPr>
            <w:tcW w:w="901" w:type="dxa"/>
            <w:shd w:val="clear" w:color="auto" w:fill="0060AE"/>
          </w:tcPr>
          <w:p>
            <w:pPr>
              <w:pStyle w:val="TableParagraph"/>
              <w:rPr>
                <w:sz w:val="18"/>
              </w:rPr>
            </w:pPr>
          </w:p>
          <w:p>
            <w:pPr>
              <w:pStyle w:val="TableParagraph"/>
              <w:spacing w:before="4"/>
              <w:rPr>
                <w:sz w:val="15"/>
              </w:rPr>
            </w:pPr>
          </w:p>
          <w:p>
            <w:pPr>
              <w:pStyle w:val="TableParagraph"/>
              <w:spacing w:line="190" w:lineRule="atLeast"/>
              <w:ind w:left="128" w:right="61" w:hanging="1"/>
              <w:jc w:val="center"/>
              <w:rPr>
                <w:sz w:val="16"/>
              </w:rPr>
            </w:pPr>
            <w:r>
              <w:rPr>
                <w:color w:val="FFFFFF"/>
                <w:sz w:val="16"/>
              </w:rPr>
              <w:t>Any traditional</w:t>
            </w:r>
            <w:r>
              <w:rPr>
                <w:rFonts w:ascii="Times New Roman"/>
                <w:color w:val="FFFFFF"/>
                <w:sz w:val="16"/>
              </w:rPr>
              <w:t> </w:t>
            </w:r>
            <w:r>
              <w:rPr>
                <w:color w:val="FFFFFF"/>
                <w:sz w:val="16"/>
              </w:rPr>
              <w:t>method</w:t>
            </w:r>
          </w:p>
        </w:tc>
        <w:tc>
          <w:tcPr>
            <w:tcW w:w="837" w:type="dxa"/>
            <w:shd w:val="clear" w:color="auto" w:fill="0060AE"/>
          </w:tcPr>
          <w:p>
            <w:pPr>
              <w:pStyle w:val="TableParagraph"/>
              <w:rPr>
                <w:sz w:val="18"/>
              </w:rPr>
            </w:pPr>
          </w:p>
          <w:p>
            <w:pPr>
              <w:pStyle w:val="TableParagraph"/>
              <w:rPr>
                <w:sz w:val="18"/>
              </w:rPr>
            </w:pPr>
          </w:p>
          <w:p>
            <w:pPr>
              <w:pStyle w:val="TableParagraph"/>
              <w:spacing w:line="190" w:lineRule="atLeast" w:before="161"/>
              <w:ind w:left="125" w:right="36" w:firstLine="182"/>
              <w:rPr>
                <w:sz w:val="16"/>
              </w:rPr>
            </w:pPr>
            <w:r>
              <w:rPr>
                <w:color w:val="FFFFFF"/>
                <w:sz w:val="16"/>
              </w:rPr>
              <w:t>Any method *</w:t>
            </w:r>
          </w:p>
        </w:tc>
        <w:tc>
          <w:tcPr>
            <w:tcW w:w="969" w:type="dxa"/>
            <w:shd w:val="clear" w:color="auto" w:fill="0060AE"/>
          </w:tcPr>
          <w:p>
            <w:pPr>
              <w:pStyle w:val="TableParagraph"/>
              <w:spacing w:line="192" w:lineRule="exact" w:before="2"/>
              <w:ind w:left="149" w:right="73" w:hanging="1"/>
              <w:jc w:val="center"/>
              <w:rPr>
                <w:sz w:val="16"/>
              </w:rPr>
            </w:pPr>
            <w:r>
              <w:rPr>
                <w:color w:val="FFFFFF"/>
                <w:sz w:val="16"/>
              </w:rPr>
              <w:t>Number of women currently married </w:t>
            </w:r>
            <w:r>
              <w:rPr>
                <w:color w:val="FFFFFF"/>
                <w:spacing w:val="-9"/>
                <w:sz w:val="16"/>
              </w:rPr>
              <w:t>or </w:t>
            </w:r>
            <w:r>
              <w:rPr>
                <w:color w:val="FFFFFF"/>
                <w:sz w:val="16"/>
              </w:rPr>
              <w:t>in</w:t>
            </w:r>
            <w:r>
              <w:rPr>
                <w:color w:val="FFFFFF"/>
                <w:spacing w:val="-3"/>
                <w:sz w:val="16"/>
              </w:rPr>
              <w:t> </w:t>
            </w:r>
            <w:r>
              <w:rPr>
                <w:color w:val="FFFFFF"/>
                <w:sz w:val="16"/>
              </w:rPr>
              <w:t>union</w:t>
            </w:r>
          </w:p>
        </w:tc>
      </w:tr>
      <w:tr>
        <w:trPr>
          <w:trHeight w:val="771"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line="192" w:lineRule="exact" w:before="2"/>
              <w:ind w:left="90" w:right="117" w:firstLine="93"/>
              <w:rPr>
                <w:sz w:val="16"/>
              </w:rPr>
            </w:pPr>
            <w:r>
              <w:rPr>
                <w:sz w:val="16"/>
              </w:rPr>
              <w:t>Upper Secondary/ Technical- Vocational</w:t>
            </w:r>
          </w:p>
        </w:tc>
        <w:tc>
          <w:tcPr>
            <w:tcW w:w="711" w:type="dxa"/>
            <w:shd w:val="clear" w:color="auto" w:fill="FFFFFF"/>
          </w:tcPr>
          <w:p>
            <w:pPr>
              <w:pStyle w:val="TableParagraph"/>
              <w:spacing w:before="6"/>
              <w:rPr>
                <w:sz w:val="25"/>
              </w:rPr>
            </w:pPr>
          </w:p>
          <w:p>
            <w:pPr>
              <w:pStyle w:val="TableParagraph"/>
              <w:ind w:right="76"/>
              <w:jc w:val="right"/>
              <w:rPr>
                <w:sz w:val="16"/>
              </w:rPr>
            </w:pPr>
            <w:r>
              <w:rPr>
                <w:sz w:val="16"/>
              </w:rPr>
              <w:t>54.7</w:t>
            </w:r>
          </w:p>
        </w:tc>
        <w:tc>
          <w:tcPr>
            <w:tcW w:w="520" w:type="dxa"/>
            <w:shd w:val="clear" w:color="auto" w:fill="FFFFFF"/>
          </w:tcPr>
          <w:p>
            <w:pPr>
              <w:pStyle w:val="TableParagraph"/>
              <w:spacing w:before="6"/>
              <w:rPr>
                <w:sz w:val="25"/>
              </w:rPr>
            </w:pPr>
          </w:p>
          <w:p>
            <w:pPr>
              <w:pStyle w:val="TableParagraph"/>
              <w:ind w:right="75"/>
              <w:jc w:val="right"/>
              <w:rPr>
                <w:sz w:val="16"/>
              </w:rPr>
            </w:pPr>
            <w:r>
              <w:rPr>
                <w:sz w:val="16"/>
              </w:rPr>
              <w:t>9.6</w:t>
            </w:r>
          </w:p>
        </w:tc>
        <w:tc>
          <w:tcPr>
            <w:tcW w:w="510" w:type="dxa"/>
            <w:shd w:val="clear" w:color="auto" w:fill="FFFFFF"/>
          </w:tcPr>
          <w:p>
            <w:pPr>
              <w:pStyle w:val="TableParagraph"/>
              <w:spacing w:before="6"/>
              <w:rPr>
                <w:sz w:val="25"/>
              </w:rPr>
            </w:pPr>
          </w:p>
          <w:p>
            <w:pPr>
              <w:pStyle w:val="TableParagraph"/>
              <w:ind w:right="73"/>
              <w:jc w:val="right"/>
              <w:rPr>
                <w:sz w:val="16"/>
              </w:rPr>
            </w:pPr>
            <w:r>
              <w:rPr>
                <w:sz w:val="16"/>
              </w:rPr>
              <w:t>.0</w:t>
            </w:r>
          </w:p>
        </w:tc>
        <w:tc>
          <w:tcPr>
            <w:tcW w:w="538" w:type="dxa"/>
            <w:shd w:val="clear" w:color="auto" w:fill="FFFFFF"/>
          </w:tcPr>
          <w:p>
            <w:pPr>
              <w:pStyle w:val="TableParagraph"/>
              <w:spacing w:before="6"/>
              <w:rPr>
                <w:sz w:val="25"/>
              </w:rPr>
            </w:pPr>
          </w:p>
          <w:p>
            <w:pPr>
              <w:pStyle w:val="TableParagraph"/>
              <w:ind w:right="72"/>
              <w:jc w:val="right"/>
              <w:rPr>
                <w:sz w:val="16"/>
              </w:rPr>
            </w:pPr>
            <w:r>
              <w:rPr>
                <w:sz w:val="16"/>
              </w:rPr>
              <w:t>12.1</w:t>
            </w:r>
          </w:p>
        </w:tc>
        <w:tc>
          <w:tcPr>
            <w:tcW w:w="523" w:type="dxa"/>
            <w:shd w:val="clear" w:color="auto" w:fill="FFFFFF"/>
          </w:tcPr>
          <w:p>
            <w:pPr>
              <w:pStyle w:val="TableParagraph"/>
              <w:spacing w:before="6"/>
              <w:rPr>
                <w:sz w:val="25"/>
              </w:rPr>
            </w:pPr>
          </w:p>
          <w:p>
            <w:pPr>
              <w:pStyle w:val="TableParagraph"/>
              <w:ind w:right="70"/>
              <w:jc w:val="right"/>
              <w:rPr>
                <w:sz w:val="16"/>
              </w:rPr>
            </w:pPr>
            <w:r>
              <w:rPr>
                <w:sz w:val="16"/>
              </w:rPr>
              <w:t>3.7</w:t>
            </w:r>
          </w:p>
        </w:tc>
        <w:tc>
          <w:tcPr>
            <w:tcW w:w="523" w:type="dxa"/>
            <w:shd w:val="clear" w:color="auto" w:fill="FFFFFF"/>
          </w:tcPr>
          <w:p>
            <w:pPr>
              <w:pStyle w:val="TableParagraph"/>
              <w:spacing w:before="6"/>
              <w:rPr>
                <w:sz w:val="25"/>
              </w:rPr>
            </w:pPr>
          </w:p>
          <w:p>
            <w:pPr>
              <w:pStyle w:val="TableParagraph"/>
              <w:ind w:right="68"/>
              <w:jc w:val="right"/>
              <w:rPr>
                <w:sz w:val="16"/>
              </w:rPr>
            </w:pPr>
            <w:r>
              <w:rPr>
                <w:sz w:val="16"/>
              </w:rPr>
              <w:t>2.8</w:t>
            </w:r>
          </w:p>
        </w:tc>
        <w:tc>
          <w:tcPr>
            <w:tcW w:w="438" w:type="dxa"/>
            <w:shd w:val="clear" w:color="auto" w:fill="FFFFFF"/>
          </w:tcPr>
          <w:p>
            <w:pPr>
              <w:pStyle w:val="TableParagraph"/>
              <w:spacing w:before="6"/>
              <w:rPr>
                <w:sz w:val="25"/>
              </w:rPr>
            </w:pPr>
          </w:p>
          <w:p>
            <w:pPr>
              <w:pStyle w:val="TableParagraph"/>
              <w:ind w:right="66"/>
              <w:jc w:val="right"/>
              <w:rPr>
                <w:sz w:val="16"/>
              </w:rPr>
            </w:pPr>
            <w:r>
              <w:rPr>
                <w:sz w:val="16"/>
              </w:rPr>
              <w:t>.4</w:t>
            </w:r>
          </w:p>
        </w:tc>
        <w:tc>
          <w:tcPr>
            <w:tcW w:w="608" w:type="dxa"/>
            <w:shd w:val="clear" w:color="auto" w:fill="FFFFFF"/>
          </w:tcPr>
          <w:p>
            <w:pPr>
              <w:pStyle w:val="TableParagraph"/>
              <w:spacing w:before="6"/>
              <w:rPr>
                <w:sz w:val="25"/>
              </w:rPr>
            </w:pPr>
          </w:p>
          <w:p>
            <w:pPr>
              <w:pStyle w:val="TableParagraph"/>
              <w:ind w:right="65"/>
              <w:jc w:val="right"/>
              <w:rPr>
                <w:sz w:val="16"/>
              </w:rPr>
            </w:pPr>
            <w:r>
              <w:rPr>
                <w:sz w:val="16"/>
              </w:rPr>
              <w:t>10.1</w:t>
            </w:r>
          </w:p>
        </w:tc>
        <w:tc>
          <w:tcPr>
            <w:tcW w:w="517" w:type="dxa"/>
            <w:shd w:val="clear" w:color="auto" w:fill="FFFFFF"/>
          </w:tcPr>
          <w:p>
            <w:pPr>
              <w:pStyle w:val="TableParagraph"/>
              <w:spacing w:before="6"/>
              <w:rPr>
                <w:sz w:val="25"/>
              </w:rPr>
            </w:pPr>
          </w:p>
          <w:p>
            <w:pPr>
              <w:pStyle w:val="TableParagraph"/>
              <w:ind w:right="63"/>
              <w:jc w:val="right"/>
              <w:rPr>
                <w:sz w:val="16"/>
              </w:rPr>
            </w:pPr>
            <w:r>
              <w:rPr>
                <w:sz w:val="16"/>
              </w:rPr>
              <w:t>.0</w:t>
            </w:r>
          </w:p>
        </w:tc>
        <w:tc>
          <w:tcPr>
            <w:tcW w:w="431" w:type="dxa"/>
            <w:shd w:val="clear" w:color="auto" w:fill="FFFFFF"/>
          </w:tcPr>
          <w:p>
            <w:pPr>
              <w:pStyle w:val="TableParagraph"/>
              <w:spacing w:before="6"/>
              <w:rPr>
                <w:sz w:val="25"/>
              </w:rPr>
            </w:pPr>
          </w:p>
          <w:p>
            <w:pPr>
              <w:pStyle w:val="TableParagraph"/>
              <w:ind w:right="62"/>
              <w:jc w:val="right"/>
              <w:rPr>
                <w:sz w:val="16"/>
              </w:rPr>
            </w:pPr>
            <w:r>
              <w:rPr>
                <w:sz w:val="16"/>
              </w:rPr>
              <w:t>.0</w:t>
            </w:r>
          </w:p>
        </w:tc>
        <w:tc>
          <w:tcPr>
            <w:tcW w:w="507" w:type="dxa"/>
            <w:shd w:val="clear" w:color="auto" w:fill="FFFFFF"/>
          </w:tcPr>
          <w:p>
            <w:pPr>
              <w:pStyle w:val="TableParagraph"/>
              <w:spacing w:before="6"/>
              <w:rPr>
                <w:sz w:val="25"/>
              </w:rPr>
            </w:pPr>
          </w:p>
          <w:p>
            <w:pPr>
              <w:pStyle w:val="TableParagraph"/>
              <w:ind w:right="60"/>
              <w:jc w:val="right"/>
              <w:rPr>
                <w:sz w:val="16"/>
              </w:rPr>
            </w:pPr>
            <w:r>
              <w:rPr>
                <w:sz w:val="16"/>
              </w:rPr>
              <w:t>2.9</w:t>
            </w:r>
          </w:p>
        </w:tc>
        <w:tc>
          <w:tcPr>
            <w:tcW w:w="530" w:type="dxa"/>
            <w:shd w:val="clear" w:color="auto" w:fill="FFFFFF"/>
          </w:tcPr>
          <w:p>
            <w:pPr>
              <w:pStyle w:val="TableParagraph"/>
              <w:spacing w:before="6"/>
              <w:rPr>
                <w:sz w:val="25"/>
              </w:rPr>
            </w:pPr>
          </w:p>
          <w:p>
            <w:pPr>
              <w:pStyle w:val="TableParagraph"/>
              <w:ind w:right="58"/>
              <w:jc w:val="right"/>
              <w:rPr>
                <w:sz w:val="16"/>
              </w:rPr>
            </w:pPr>
            <w:r>
              <w:rPr>
                <w:sz w:val="16"/>
              </w:rPr>
              <w:t>2.9</w:t>
            </w:r>
          </w:p>
        </w:tc>
        <w:tc>
          <w:tcPr>
            <w:tcW w:w="481" w:type="dxa"/>
            <w:shd w:val="clear" w:color="auto" w:fill="FFFFFF"/>
          </w:tcPr>
          <w:p>
            <w:pPr>
              <w:pStyle w:val="TableParagraph"/>
              <w:spacing w:before="6"/>
              <w:rPr>
                <w:sz w:val="25"/>
              </w:rPr>
            </w:pPr>
          </w:p>
          <w:p>
            <w:pPr>
              <w:pStyle w:val="TableParagraph"/>
              <w:ind w:right="57"/>
              <w:jc w:val="right"/>
              <w:rPr>
                <w:sz w:val="16"/>
              </w:rPr>
            </w:pPr>
            <w:r>
              <w:rPr>
                <w:sz w:val="16"/>
              </w:rPr>
              <w:t>.7</w:t>
            </w:r>
          </w:p>
        </w:tc>
        <w:tc>
          <w:tcPr>
            <w:tcW w:w="700" w:type="dxa"/>
            <w:shd w:val="clear" w:color="auto" w:fill="FFFFFF"/>
          </w:tcPr>
          <w:p>
            <w:pPr>
              <w:pStyle w:val="TableParagraph"/>
              <w:spacing w:before="6"/>
              <w:rPr>
                <w:sz w:val="25"/>
              </w:rPr>
            </w:pPr>
          </w:p>
          <w:p>
            <w:pPr>
              <w:pStyle w:val="TableParagraph"/>
              <w:ind w:right="55"/>
              <w:jc w:val="right"/>
              <w:rPr>
                <w:sz w:val="16"/>
              </w:rPr>
            </w:pPr>
            <w:r>
              <w:rPr>
                <w:sz w:val="16"/>
              </w:rPr>
              <w:t>100.0</w:t>
            </w:r>
          </w:p>
        </w:tc>
        <w:tc>
          <w:tcPr>
            <w:tcW w:w="774" w:type="dxa"/>
            <w:shd w:val="clear" w:color="auto" w:fill="FFFFFF"/>
          </w:tcPr>
          <w:p>
            <w:pPr>
              <w:pStyle w:val="TableParagraph"/>
              <w:spacing w:before="6"/>
              <w:rPr>
                <w:sz w:val="25"/>
              </w:rPr>
            </w:pPr>
          </w:p>
          <w:p>
            <w:pPr>
              <w:pStyle w:val="TableParagraph"/>
              <w:ind w:right="52"/>
              <w:jc w:val="right"/>
              <w:rPr>
                <w:sz w:val="16"/>
              </w:rPr>
            </w:pPr>
            <w:r>
              <w:rPr>
                <w:sz w:val="16"/>
              </w:rPr>
              <w:t>38.8</w:t>
            </w:r>
          </w:p>
        </w:tc>
        <w:tc>
          <w:tcPr>
            <w:tcW w:w="901" w:type="dxa"/>
            <w:shd w:val="clear" w:color="auto" w:fill="FFFFFF"/>
          </w:tcPr>
          <w:p>
            <w:pPr>
              <w:pStyle w:val="TableParagraph"/>
              <w:spacing w:before="6"/>
              <w:rPr>
                <w:sz w:val="25"/>
              </w:rPr>
            </w:pPr>
          </w:p>
          <w:p>
            <w:pPr>
              <w:pStyle w:val="TableParagraph"/>
              <w:ind w:right="50"/>
              <w:jc w:val="right"/>
              <w:rPr>
                <w:sz w:val="16"/>
              </w:rPr>
            </w:pPr>
            <w:r>
              <w:rPr>
                <w:sz w:val="16"/>
              </w:rPr>
              <w:t>6.5</w:t>
            </w:r>
          </w:p>
        </w:tc>
        <w:tc>
          <w:tcPr>
            <w:tcW w:w="837" w:type="dxa"/>
            <w:shd w:val="clear" w:color="auto" w:fill="FFFFFF"/>
          </w:tcPr>
          <w:p>
            <w:pPr>
              <w:pStyle w:val="TableParagraph"/>
              <w:spacing w:before="6"/>
              <w:rPr>
                <w:sz w:val="25"/>
              </w:rPr>
            </w:pPr>
          </w:p>
          <w:p>
            <w:pPr>
              <w:pStyle w:val="TableParagraph"/>
              <w:ind w:right="47"/>
              <w:jc w:val="right"/>
              <w:rPr>
                <w:sz w:val="16"/>
              </w:rPr>
            </w:pPr>
            <w:r>
              <w:rPr>
                <w:sz w:val="16"/>
              </w:rPr>
              <w:t>45.3</w:t>
            </w:r>
          </w:p>
        </w:tc>
        <w:tc>
          <w:tcPr>
            <w:tcW w:w="969" w:type="dxa"/>
            <w:shd w:val="clear" w:color="auto" w:fill="FFFFFF"/>
          </w:tcPr>
          <w:p>
            <w:pPr>
              <w:pStyle w:val="TableParagraph"/>
              <w:spacing w:before="6"/>
              <w:rPr>
                <w:sz w:val="25"/>
              </w:rPr>
            </w:pPr>
          </w:p>
          <w:p>
            <w:pPr>
              <w:pStyle w:val="TableParagraph"/>
              <w:ind w:right="45"/>
              <w:jc w:val="right"/>
              <w:rPr>
                <w:sz w:val="16"/>
              </w:rPr>
            </w:pPr>
            <w:r>
              <w:rPr>
                <w:sz w:val="16"/>
              </w:rPr>
              <w:t>253</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University</w:t>
            </w:r>
          </w:p>
        </w:tc>
        <w:tc>
          <w:tcPr>
            <w:tcW w:w="711" w:type="dxa"/>
            <w:shd w:val="clear" w:color="auto" w:fill="FFFFFF"/>
          </w:tcPr>
          <w:p>
            <w:pPr>
              <w:pStyle w:val="TableParagraph"/>
              <w:spacing w:before="39"/>
              <w:ind w:right="76"/>
              <w:jc w:val="right"/>
              <w:rPr>
                <w:sz w:val="16"/>
              </w:rPr>
            </w:pPr>
            <w:r>
              <w:rPr>
                <w:sz w:val="16"/>
              </w:rPr>
              <w:t>43.5</w:t>
            </w:r>
          </w:p>
        </w:tc>
        <w:tc>
          <w:tcPr>
            <w:tcW w:w="520" w:type="dxa"/>
            <w:shd w:val="clear" w:color="auto" w:fill="FFFFFF"/>
          </w:tcPr>
          <w:p>
            <w:pPr>
              <w:pStyle w:val="TableParagraph"/>
              <w:spacing w:before="39"/>
              <w:ind w:right="75"/>
              <w:jc w:val="right"/>
              <w:rPr>
                <w:sz w:val="16"/>
              </w:rPr>
            </w:pPr>
            <w:r>
              <w:rPr>
                <w:sz w:val="16"/>
              </w:rPr>
              <w:t>10.0</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14.5</w:t>
            </w:r>
          </w:p>
        </w:tc>
        <w:tc>
          <w:tcPr>
            <w:tcW w:w="523" w:type="dxa"/>
            <w:shd w:val="clear" w:color="auto" w:fill="FFFFFF"/>
          </w:tcPr>
          <w:p>
            <w:pPr>
              <w:pStyle w:val="TableParagraph"/>
              <w:spacing w:before="39"/>
              <w:ind w:right="70"/>
              <w:jc w:val="right"/>
              <w:rPr>
                <w:sz w:val="16"/>
              </w:rPr>
            </w:pPr>
            <w:r>
              <w:rPr>
                <w:sz w:val="16"/>
              </w:rPr>
              <w:t>2.1</w:t>
            </w:r>
          </w:p>
        </w:tc>
        <w:tc>
          <w:tcPr>
            <w:tcW w:w="523" w:type="dxa"/>
            <w:shd w:val="clear" w:color="auto" w:fill="FFFFFF"/>
          </w:tcPr>
          <w:p>
            <w:pPr>
              <w:pStyle w:val="TableParagraph"/>
              <w:spacing w:before="39"/>
              <w:ind w:right="68"/>
              <w:jc w:val="right"/>
              <w:rPr>
                <w:sz w:val="16"/>
              </w:rPr>
            </w:pPr>
            <w:r>
              <w:rPr>
                <w:sz w:val="16"/>
              </w:rPr>
              <w:t>2.1</w:t>
            </w:r>
          </w:p>
        </w:tc>
        <w:tc>
          <w:tcPr>
            <w:tcW w:w="438" w:type="dxa"/>
            <w:shd w:val="clear" w:color="auto" w:fill="FFFFFF"/>
          </w:tcPr>
          <w:p>
            <w:pPr>
              <w:pStyle w:val="TableParagraph"/>
              <w:spacing w:before="39"/>
              <w:ind w:right="66"/>
              <w:jc w:val="right"/>
              <w:rPr>
                <w:sz w:val="16"/>
              </w:rPr>
            </w:pPr>
            <w:r>
              <w:rPr>
                <w:sz w:val="16"/>
              </w:rPr>
              <w:t>.6</w:t>
            </w:r>
          </w:p>
        </w:tc>
        <w:tc>
          <w:tcPr>
            <w:tcW w:w="608" w:type="dxa"/>
            <w:shd w:val="clear" w:color="auto" w:fill="FFFFFF"/>
          </w:tcPr>
          <w:p>
            <w:pPr>
              <w:pStyle w:val="TableParagraph"/>
              <w:spacing w:before="39"/>
              <w:ind w:right="65"/>
              <w:jc w:val="right"/>
              <w:rPr>
                <w:sz w:val="16"/>
              </w:rPr>
            </w:pPr>
            <w:r>
              <w:rPr>
                <w:sz w:val="16"/>
              </w:rPr>
              <w:t>17.4</w:t>
            </w:r>
          </w:p>
        </w:tc>
        <w:tc>
          <w:tcPr>
            <w:tcW w:w="517" w:type="dxa"/>
            <w:shd w:val="clear" w:color="auto" w:fill="FFFFFF"/>
          </w:tcPr>
          <w:p>
            <w:pPr>
              <w:pStyle w:val="TableParagraph"/>
              <w:spacing w:before="39"/>
              <w:ind w:right="64"/>
              <w:jc w:val="right"/>
              <w:rPr>
                <w:sz w:val="16"/>
              </w:rPr>
            </w:pPr>
            <w:r>
              <w:rPr>
                <w:sz w:val="16"/>
              </w:rPr>
              <w:t>1.1</w:t>
            </w:r>
          </w:p>
        </w:tc>
        <w:tc>
          <w:tcPr>
            <w:tcW w:w="431" w:type="dxa"/>
            <w:shd w:val="clear" w:color="auto" w:fill="FFFFFF"/>
          </w:tcPr>
          <w:p>
            <w:pPr>
              <w:pStyle w:val="TableParagraph"/>
              <w:spacing w:before="39"/>
              <w:ind w:right="62"/>
              <w:jc w:val="right"/>
              <w:rPr>
                <w:sz w:val="16"/>
              </w:rPr>
            </w:pPr>
            <w:r>
              <w:rPr>
                <w:sz w:val="16"/>
              </w:rPr>
              <w:t>1.1</w:t>
            </w:r>
          </w:p>
        </w:tc>
        <w:tc>
          <w:tcPr>
            <w:tcW w:w="507" w:type="dxa"/>
            <w:shd w:val="clear" w:color="auto" w:fill="FFFFFF"/>
          </w:tcPr>
          <w:p>
            <w:pPr>
              <w:pStyle w:val="TableParagraph"/>
              <w:spacing w:before="39"/>
              <w:ind w:right="60"/>
              <w:jc w:val="right"/>
              <w:rPr>
                <w:sz w:val="16"/>
              </w:rPr>
            </w:pPr>
            <w:r>
              <w:rPr>
                <w:sz w:val="16"/>
              </w:rPr>
              <w:t>3.8</w:t>
            </w:r>
          </w:p>
        </w:tc>
        <w:tc>
          <w:tcPr>
            <w:tcW w:w="530" w:type="dxa"/>
            <w:shd w:val="clear" w:color="auto" w:fill="FFFFFF"/>
          </w:tcPr>
          <w:p>
            <w:pPr>
              <w:pStyle w:val="TableParagraph"/>
              <w:spacing w:before="39"/>
              <w:ind w:right="59"/>
              <w:jc w:val="right"/>
              <w:rPr>
                <w:sz w:val="16"/>
              </w:rPr>
            </w:pPr>
            <w:r>
              <w:rPr>
                <w:sz w:val="16"/>
              </w:rPr>
              <w:t>2.1</w:t>
            </w:r>
          </w:p>
        </w:tc>
        <w:tc>
          <w:tcPr>
            <w:tcW w:w="481" w:type="dxa"/>
            <w:shd w:val="clear" w:color="auto" w:fill="FFFFFF"/>
          </w:tcPr>
          <w:p>
            <w:pPr>
              <w:pStyle w:val="TableParagraph"/>
              <w:spacing w:before="39"/>
              <w:ind w:right="57"/>
              <w:jc w:val="right"/>
              <w:rPr>
                <w:sz w:val="16"/>
              </w:rPr>
            </w:pPr>
            <w:r>
              <w:rPr>
                <w:sz w:val="16"/>
              </w:rPr>
              <w:t>1.6</w:t>
            </w:r>
          </w:p>
        </w:tc>
        <w:tc>
          <w:tcPr>
            <w:tcW w:w="700" w:type="dxa"/>
            <w:shd w:val="clear" w:color="auto" w:fill="FFFFFF"/>
          </w:tcPr>
          <w:p>
            <w:pPr>
              <w:pStyle w:val="TableParagraph"/>
              <w:spacing w:before="39"/>
              <w:ind w:right="55"/>
              <w:jc w:val="right"/>
              <w:rPr>
                <w:sz w:val="16"/>
              </w:rPr>
            </w:pPr>
            <w:r>
              <w:rPr>
                <w:sz w:val="16"/>
              </w:rPr>
              <w:t>100.0</w:t>
            </w:r>
          </w:p>
        </w:tc>
        <w:tc>
          <w:tcPr>
            <w:tcW w:w="774" w:type="dxa"/>
            <w:shd w:val="clear" w:color="auto" w:fill="FFFFFF"/>
          </w:tcPr>
          <w:p>
            <w:pPr>
              <w:pStyle w:val="TableParagraph"/>
              <w:spacing w:before="39"/>
              <w:ind w:right="53"/>
              <w:jc w:val="right"/>
              <w:rPr>
                <w:sz w:val="16"/>
              </w:rPr>
            </w:pPr>
            <w:r>
              <w:rPr>
                <w:sz w:val="16"/>
              </w:rPr>
              <w:t>47.9</w:t>
            </w:r>
          </w:p>
        </w:tc>
        <w:tc>
          <w:tcPr>
            <w:tcW w:w="901" w:type="dxa"/>
            <w:shd w:val="clear" w:color="auto" w:fill="FFFFFF"/>
          </w:tcPr>
          <w:p>
            <w:pPr>
              <w:pStyle w:val="TableParagraph"/>
              <w:spacing w:before="39"/>
              <w:ind w:right="50"/>
              <w:jc w:val="right"/>
              <w:rPr>
                <w:sz w:val="16"/>
              </w:rPr>
            </w:pPr>
            <w:r>
              <w:rPr>
                <w:sz w:val="16"/>
              </w:rPr>
              <w:t>8.6</w:t>
            </w:r>
          </w:p>
        </w:tc>
        <w:tc>
          <w:tcPr>
            <w:tcW w:w="837" w:type="dxa"/>
            <w:shd w:val="clear" w:color="auto" w:fill="FFFFFF"/>
          </w:tcPr>
          <w:p>
            <w:pPr>
              <w:pStyle w:val="TableParagraph"/>
              <w:spacing w:before="39"/>
              <w:ind w:right="48"/>
              <w:jc w:val="right"/>
              <w:rPr>
                <w:sz w:val="16"/>
              </w:rPr>
            </w:pPr>
            <w:r>
              <w:rPr>
                <w:sz w:val="16"/>
              </w:rPr>
              <w:t>56.5</w:t>
            </w:r>
          </w:p>
        </w:tc>
        <w:tc>
          <w:tcPr>
            <w:tcW w:w="969" w:type="dxa"/>
            <w:shd w:val="clear" w:color="auto" w:fill="FFFFFF"/>
          </w:tcPr>
          <w:p>
            <w:pPr>
              <w:pStyle w:val="TableParagraph"/>
              <w:spacing w:before="39"/>
              <w:ind w:right="45"/>
              <w:jc w:val="right"/>
              <w:rPr>
                <w:sz w:val="16"/>
              </w:rPr>
            </w:pPr>
            <w:r>
              <w:rPr>
                <w:sz w:val="16"/>
              </w:rPr>
              <w:t>192</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Missing/DK</w:t>
            </w:r>
          </w:p>
        </w:tc>
        <w:tc>
          <w:tcPr>
            <w:tcW w:w="711" w:type="dxa"/>
            <w:shd w:val="clear" w:color="auto" w:fill="FFFFFF"/>
          </w:tcPr>
          <w:p>
            <w:pPr>
              <w:pStyle w:val="TableParagraph"/>
              <w:spacing w:before="39"/>
              <w:ind w:right="76"/>
              <w:jc w:val="right"/>
              <w:rPr>
                <w:sz w:val="16"/>
              </w:rPr>
            </w:pPr>
            <w:r>
              <w:rPr>
                <w:sz w:val="16"/>
              </w:rPr>
              <w:t>*</w:t>
            </w:r>
          </w:p>
        </w:tc>
        <w:tc>
          <w:tcPr>
            <w:tcW w:w="520" w:type="dxa"/>
            <w:shd w:val="clear" w:color="auto" w:fill="FFFFFF"/>
          </w:tcPr>
          <w:p>
            <w:pPr>
              <w:pStyle w:val="TableParagraph"/>
              <w:spacing w:before="39"/>
              <w:ind w:right="75"/>
              <w:jc w:val="right"/>
              <w:rPr>
                <w:sz w:val="16"/>
              </w:rPr>
            </w:pPr>
            <w:r>
              <w:rPr>
                <w:sz w:val="16"/>
              </w:rPr>
              <w:t>*</w:t>
            </w:r>
          </w:p>
        </w:tc>
        <w:tc>
          <w:tcPr>
            <w:tcW w:w="510" w:type="dxa"/>
            <w:shd w:val="clear" w:color="auto" w:fill="FFFFFF"/>
          </w:tcPr>
          <w:p>
            <w:pPr>
              <w:pStyle w:val="TableParagraph"/>
              <w:spacing w:before="39"/>
              <w:ind w:right="73"/>
              <w:jc w:val="right"/>
              <w:rPr>
                <w:sz w:val="16"/>
              </w:rPr>
            </w:pPr>
            <w:r>
              <w:rPr>
                <w:sz w:val="16"/>
              </w:rPr>
              <w:t>*</w:t>
            </w:r>
          </w:p>
        </w:tc>
        <w:tc>
          <w:tcPr>
            <w:tcW w:w="538" w:type="dxa"/>
            <w:shd w:val="clear" w:color="auto" w:fill="FFFFFF"/>
          </w:tcPr>
          <w:p>
            <w:pPr>
              <w:pStyle w:val="TableParagraph"/>
              <w:spacing w:before="39"/>
              <w:ind w:right="72"/>
              <w:jc w:val="right"/>
              <w:rPr>
                <w:sz w:val="16"/>
              </w:rPr>
            </w:pPr>
            <w:r>
              <w:rPr>
                <w:sz w:val="16"/>
              </w:rPr>
              <w:t>*</w:t>
            </w:r>
          </w:p>
        </w:tc>
        <w:tc>
          <w:tcPr>
            <w:tcW w:w="523" w:type="dxa"/>
            <w:shd w:val="clear" w:color="auto" w:fill="FFFFFF"/>
          </w:tcPr>
          <w:p>
            <w:pPr>
              <w:pStyle w:val="TableParagraph"/>
              <w:spacing w:before="39"/>
              <w:ind w:right="70"/>
              <w:jc w:val="right"/>
              <w:rPr>
                <w:sz w:val="16"/>
              </w:rPr>
            </w:pPr>
            <w:r>
              <w:rPr>
                <w:sz w:val="16"/>
              </w:rPr>
              <w:t>*</w:t>
            </w:r>
          </w:p>
        </w:tc>
        <w:tc>
          <w:tcPr>
            <w:tcW w:w="523" w:type="dxa"/>
            <w:shd w:val="clear" w:color="auto" w:fill="FFFFFF"/>
          </w:tcPr>
          <w:p>
            <w:pPr>
              <w:pStyle w:val="TableParagraph"/>
              <w:spacing w:before="39"/>
              <w:ind w:right="68"/>
              <w:jc w:val="right"/>
              <w:rPr>
                <w:sz w:val="16"/>
              </w:rPr>
            </w:pPr>
            <w:r>
              <w:rPr>
                <w:sz w:val="16"/>
              </w:rPr>
              <w:t>*</w:t>
            </w:r>
          </w:p>
        </w:tc>
        <w:tc>
          <w:tcPr>
            <w:tcW w:w="438" w:type="dxa"/>
            <w:shd w:val="clear" w:color="auto" w:fill="FFFFFF"/>
          </w:tcPr>
          <w:p>
            <w:pPr>
              <w:pStyle w:val="TableParagraph"/>
              <w:spacing w:before="39"/>
              <w:ind w:right="66"/>
              <w:jc w:val="right"/>
              <w:rPr>
                <w:sz w:val="16"/>
              </w:rPr>
            </w:pPr>
            <w:r>
              <w:rPr>
                <w:sz w:val="16"/>
              </w:rPr>
              <w:t>*</w:t>
            </w:r>
          </w:p>
        </w:tc>
        <w:tc>
          <w:tcPr>
            <w:tcW w:w="608" w:type="dxa"/>
            <w:shd w:val="clear" w:color="auto" w:fill="FFFFFF"/>
          </w:tcPr>
          <w:p>
            <w:pPr>
              <w:pStyle w:val="TableParagraph"/>
              <w:spacing w:before="39"/>
              <w:ind w:right="65"/>
              <w:jc w:val="right"/>
              <w:rPr>
                <w:sz w:val="16"/>
              </w:rPr>
            </w:pPr>
            <w:r>
              <w:rPr>
                <w:sz w:val="16"/>
              </w:rPr>
              <w:t>*</w:t>
            </w:r>
          </w:p>
        </w:tc>
        <w:tc>
          <w:tcPr>
            <w:tcW w:w="517" w:type="dxa"/>
            <w:shd w:val="clear" w:color="auto" w:fill="FFFFFF"/>
          </w:tcPr>
          <w:p>
            <w:pPr>
              <w:pStyle w:val="TableParagraph"/>
              <w:spacing w:before="39"/>
              <w:ind w:right="63"/>
              <w:jc w:val="right"/>
              <w:rPr>
                <w:sz w:val="16"/>
              </w:rPr>
            </w:pPr>
            <w:r>
              <w:rPr>
                <w:sz w:val="16"/>
              </w:rPr>
              <w:t>*</w:t>
            </w:r>
          </w:p>
        </w:tc>
        <w:tc>
          <w:tcPr>
            <w:tcW w:w="431" w:type="dxa"/>
            <w:shd w:val="clear" w:color="auto" w:fill="FFFFFF"/>
          </w:tcPr>
          <w:p>
            <w:pPr>
              <w:pStyle w:val="TableParagraph"/>
              <w:spacing w:before="39"/>
              <w:ind w:right="62"/>
              <w:jc w:val="right"/>
              <w:rPr>
                <w:sz w:val="16"/>
              </w:rPr>
            </w:pPr>
            <w:r>
              <w:rPr>
                <w:sz w:val="16"/>
              </w:rPr>
              <w:t>*</w:t>
            </w:r>
          </w:p>
        </w:tc>
        <w:tc>
          <w:tcPr>
            <w:tcW w:w="507" w:type="dxa"/>
            <w:shd w:val="clear" w:color="auto" w:fill="FFFFFF"/>
          </w:tcPr>
          <w:p>
            <w:pPr>
              <w:pStyle w:val="TableParagraph"/>
              <w:spacing w:before="39"/>
              <w:ind w:right="60"/>
              <w:jc w:val="right"/>
              <w:rPr>
                <w:sz w:val="16"/>
              </w:rPr>
            </w:pPr>
            <w:r>
              <w:rPr>
                <w:sz w:val="16"/>
              </w:rPr>
              <w:t>*</w:t>
            </w:r>
          </w:p>
        </w:tc>
        <w:tc>
          <w:tcPr>
            <w:tcW w:w="530" w:type="dxa"/>
            <w:shd w:val="clear" w:color="auto" w:fill="FFFFFF"/>
          </w:tcPr>
          <w:p>
            <w:pPr>
              <w:pStyle w:val="TableParagraph"/>
              <w:spacing w:before="39"/>
              <w:ind w:right="58"/>
              <w:jc w:val="right"/>
              <w:rPr>
                <w:sz w:val="16"/>
              </w:rPr>
            </w:pPr>
            <w:r>
              <w:rPr>
                <w:sz w:val="16"/>
              </w:rPr>
              <w:t>*</w:t>
            </w:r>
          </w:p>
        </w:tc>
        <w:tc>
          <w:tcPr>
            <w:tcW w:w="481" w:type="dxa"/>
            <w:shd w:val="clear" w:color="auto" w:fill="FFFFFF"/>
          </w:tcPr>
          <w:p>
            <w:pPr>
              <w:pStyle w:val="TableParagraph"/>
              <w:spacing w:before="39"/>
              <w:ind w:right="57"/>
              <w:jc w:val="right"/>
              <w:rPr>
                <w:sz w:val="16"/>
              </w:rPr>
            </w:pPr>
            <w:r>
              <w:rPr>
                <w:sz w:val="16"/>
              </w:rPr>
              <w:t>*</w:t>
            </w:r>
          </w:p>
        </w:tc>
        <w:tc>
          <w:tcPr>
            <w:tcW w:w="700" w:type="dxa"/>
            <w:shd w:val="clear" w:color="auto" w:fill="FFFFFF"/>
          </w:tcPr>
          <w:p>
            <w:pPr>
              <w:pStyle w:val="TableParagraph"/>
              <w:spacing w:before="39"/>
              <w:ind w:right="55"/>
              <w:jc w:val="right"/>
              <w:rPr>
                <w:sz w:val="16"/>
              </w:rPr>
            </w:pPr>
            <w:r>
              <w:rPr>
                <w:sz w:val="16"/>
              </w:rPr>
              <w:t>*</w:t>
            </w:r>
          </w:p>
        </w:tc>
        <w:tc>
          <w:tcPr>
            <w:tcW w:w="774" w:type="dxa"/>
            <w:shd w:val="clear" w:color="auto" w:fill="FFFFFF"/>
          </w:tcPr>
          <w:p>
            <w:pPr>
              <w:pStyle w:val="TableParagraph"/>
              <w:spacing w:before="39"/>
              <w:ind w:right="52"/>
              <w:jc w:val="right"/>
              <w:rPr>
                <w:sz w:val="16"/>
              </w:rPr>
            </w:pPr>
            <w:r>
              <w:rPr>
                <w:sz w:val="16"/>
              </w:rPr>
              <w:t>*</w:t>
            </w:r>
          </w:p>
        </w:tc>
        <w:tc>
          <w:tcPr>
            <w:tcW w:w="901" w:type="dxa"/>
            <w:shd w:val="clear" w:color="auto" w:fill="FFFFFF"/>
          </w:tcPr>
          <w:p>
            <w:pPr>
              <w:pStyle w:val="TableParagraph"/>
              <w:spacing w:before="39"/>
              <w:ind w:right="50"/>
              <w:jc w:val="right"/>
              <w:rPr>
                <w:sz w:val="16"/>
              </w:rPr>
            </w:pPr>
            <w:r>
              <w:rPr>
                <w:sz w:val="16"/>
              </w:rPr>
              <w:t>*</w:t>
            </w:r>
          </w:p>
        </w:tc>
        <w:tc>
          <w:tcPr>
            <w:tcW w:w="837" w:type="dxa"/>
            <w:shd w:val="clear" w:color="auto" w:fill="FFFFFF"/>
          </w:tcPr>
          <w:p>
            <w:pPr>
              <w:pStyle w:val="TableParagraph"/>
              <w:spacing w:before="39"/>
              <w:ind w:right="47"/>
              <w:jc w:val="right"/>
              <w:rPr>
                <w:sz w:val="16"/>
              </w:rPr>
            </w:pPr>
            <w:r>
              <w:rPr>
                <w:sz w:val="16"/>
              </w:rPr>
              <w:t>*</w:t>
            </w:r>
          </w:p>
        </w:tc>
        <w:tc>
          <w:tcPr>
            <w:tcW w:w="969" w:type="dxa"/>
            <w:shd w:val="clear" w:color="auto" w:fill="FFFFFF"/>
          </w:tcPr>
          <w:p>
            <w:pPr>
              <w:pStyle w:val="TableParagraph"/>
              <w:spacing w:before="39"/>
              <w:ind w:right="45"/>
              <w:jc w:val="right"/>
              <w:rPr>
                <w:sz w:val="16"/>
              </w:rPr>
            </w:pPr>
            <w:r>
              <w:rPr>
                <w:sz w:val="16"/>
              </w:rPr>
              <w:t>4</w:t>
            </w:r>
          </w:p>
        </w:tc>
      </w:tr>
      <w:tr>
        <w:trPr>
          <w:trHeight w:val="387" w:hRule="atLeast"/>
        </w:trPr>
        <w:tc>
          <w:tcPr>
            <w:tcW w:w="1087" w:type="dxa"/>
            <w:shd w:val="clear" w:color="auto" w:fill="FFFFFF"/>
          </w:tcPr>
          <w:p>
            <w:pPr>
              <w:pStyle w:val="TableParagraph"/>
              <w:spacing w:line="192" w:lineRule="exact" w:before="2"/>
              <w:ind w:left="90" w:right="72"/>
              <w:rPr>
                <w:sz w:val="16"/>
              </w:rPr>
            </w:pPr>
            <w:r>
              <w:rPr>
                <w:sz w:val="16"/>
              </w:rPr>
              <w:t>wealth index quintiles</w:t>
            </w:r>
          </w:p>
        </w:tc>
        <w:tc>
          <w:tcPr>
            <w:tcW w:w="1035" w:type="dxa"/>
            <w:shd w:val="clear" w:color="auto" w:fill="FFFFFF"/>
          </w:tcPr>
          <w:p>
            <w:pPr>
              <w:pStyle w:val="TableParagraph"/>
              <w:spacing w:before="5"/>
              <w:ind w:left="90"/>
              <w:rPr>
                <w:sz w:val="16"/>
              </w:rPr>
            </w:pPr>
            <w:r>
              <w:rPr>
                <w:sz w:val="16"/>
              </w:rPr>
              <w:t>Poorest</w:t>
            </w:r>
          </w:p>
        </w:tc>
        <w:tc>
          <w:tcPr>
            <w:tcW w:w="711" w:type="dxa"/>
            <w:shd w:val="clear" w:color="auto" w:fill="FFFFFF"/>
          </w:tcPr>
          <w:p>
            <w:pPr>
              <w:pStyle w:val="TableParagraph"/>
              <w:spacing w:before="101"/>
              <w:ind w:right="76"/>
              <w:jc w:val="right"/>
              <w:rPr>
                <w:sz w:val="16"/>
              </w:rPr>
            </w:pPr>
            <w:r>
              <w:rPr>
                <w:sz w:val="16"/>
              </w:rPr>
              <w:t>59.5</w:t>
            </w:r>
          </w:p>
        </w:tc>
        <w:tc>
          <w:tcPr>
            <w:tcW w:w="520" w:type="dxa"/>
            <w:shd w:val="clear" w:color="auto" w:fill="FFFFFF"/>
          </w:tcPr>
          <w:p>
            <w:pPr>
              <w:pStyle w:val="TableParagraph"/>
              <w:spacing w:before="101"/>
              <w:ind w:right="75"/>
              <w:jc w:val="right"/>
              <w:rPr>
                <w:sz w:val="16"/>
              </w:rPr>
            </w:pPr>
            <w:r>
              <w:rPr>
                <w:sz w:val="16"/>
              </w:rPr>
              <w:t>7.8</w:t>
            </w:r>
          </w:p>
        </w:tc>
        <w:tc>
          <w:tcPr>
            <w:tcW w:w="510" w:type="dxa"/>
            <w:shd w:val="clear" w:color="auto" w:fill="FFFFFF"/>
          </w:tcPr>
          <w:p>
            <w:pPr>
              <w:pStyle w:val="TableParagraph"/>
              <w:spacing w:before="101"/>
              <w:ind w:right="73"/>
              <w:jc w:val="right"/>
              <w:rPr>
                <w:sz w:val="16"/>
              </w:rPr>
            </w:pPr>
            <w:r>
              <w:rPr>
                <w:sz w:val="16"/>
              </w:rPr>
              <w:t>.0</w:t>
            </w:r>
          </w:p>
        </w:tc>
        <w:tc>
          <w:tcPr>
            <w:tcW w:w="538" w:type="dxa"/>
            <w:shd w:val="clear" w:color="auto" w:fill="FFFFFF"/>
          </w:tcPr>
          <w:p>
            <w:pPr>
              <w:pStyle w:val="TableParagraph"/>
              <w:spacing w:before="101"/>
              <w:ind w:right="72"/>
              <w:jc w:val="right"/>
              <w:rPr>
                <w:sz w:val="16"/>
              </w:rPr>
            </w:pPr>
            <w:r>
              <w:rPr>
                <w:sz w:val="16"/>
              </w:rPr>
              <w:t>6.8</w:t>
            </w:r>
          </w:p>
        </w:tc>
        <w:tc>
          <w:tcPr>
            <w:tcW w:w="523" w:type="dxa"/>
            <w:shd w:val="clear" w:color="auto" w:fill="FFFFFF"/>
          </w:tcPr>
          <w:p>
            <w:pPr>
              <w:pStyle w:val="TableParagraph"/>
              <w:spacing w:before="101"/>
              <w:ind w:right="70"/>
              <w:jc w:val="right"/>
              <w:rPr>
                <w:sz w:val="16"/>
              </w:rPr>
            </w:pPr>
            <w:r>
              <w:rPr>
                <w:sz w:val="16"/>
              </w:rPr>
              <w:t>1.8</w:t>
            </w:r>
          </w:p>
        </w:tc>
        <w:tc>
          <w:tcPr>
            <w:tcW w:w="523" w:type="dxa"/>
            <w:shd w:val="clear" w:color="auto" w:fill="FFFFFF"/>
          </w:tcPr>
          <w:p>
            <w:pPr>
              <w:pStyle w:val="TableParagraph"/>
              <w:spacing w:before="101"/>
              <w:ind w:right="68"/>
              <w:jc w:val="right"/>
              <w:rPr>
                <w:sz w:val="16"/>
              </w:rPr>
            </w:pPr>
            <w:r>
              <w:rPr>
                <w:sz w:val="16"/>
              </w:rPr>
              <w:t>7.1</w:t>
            </w:r>
          </w:p>
        </w:tc>
        <w:tc>
          <w:tcPr>
            <w:tcW w:w="438" w:type="dxa"/>
            <w:shd w:val="clear" w:color="auto" w:fill="FFFFFF"/>
          </w:tcPr>
          <w:p>
            <w:pPr>
              <w:pStyle w:val="TableParagraph"/>
              <w:spacing w:before="101"/>
              <w:ind w:right="66"/>
              <w:jc w:val="right"/>
              <w:rPr>
                <w:sz w:val="16"/>
              </w:rPr>
            </w:pPr>
            <w:r>
              <w:rPr>
                <w:sz w:val="16"/>
              </w:rPr>
              <w:t>.3</w:t>
            </w:r>
          </w:p>
        </w:tc>
        <w:tc>
          <w:tcPr>
            <w:tcW w:w="608" w:type="dxa"/>
            <w:shd w:val="clear" w:color="auto" w:fill="FFFFFF"/>
          </w:tcPr>
          <w:p>
            <w:pPr>
              <w:pStyle w:val="TableParagraph"/>
              <w:spacing w:before="101"/>
              <w:ind w:right="65"/>
              <w:jc w:val="right"/>
              <w:rPr>
                <w:sz w:val="16"/>
              </w:rPr>
            </w:pPr>
            <w:r>
              <w:rPr>
                <w:sz w:val="16"/>
              </w:rPr>
              <w:t>13.0</w:t>
            </w:r>
          </w:p>
        </w:tc>
        <w:tc>
          <w:tcPr>
            <w:tcW w:w="517" w:type="dxa"/>
            <w:shd w:val="clear" w:color="auto" w:fill="FFFFFF"/>
          </w:tcPr>
          <w:p>
            <w:pPr>
              <w:pStyle w:val="TableParagraph"/>
              <w:spacing w:before="101"/>
              <w:ind w:right="63"/>
              <w:jc w:val="right"/>
              <w:rPr>
                <w:sz w:val="16"/>
              </w:rPr>
            </w:pPr>
            <w:r>
              <w:rPr>
                <w:sz w:val="16"/>
              </w:rPr>
              <w:t>.0</w:t>
            </w:r>
          </w:p>
        </w:tc>
        <w:tc>
          <w:tcPr>
            <w:tcW w:w="431" w:type="dxa"/>
            <w:shd w:val="clear" w:color="auto" w:fill="FFFFFF"/>
          </w:tcPr>
          <w:p>
            <w:pPr>
              <w:pStyle w:val="TableParagraph"/>
              <w:spacing w:before="101"/>
              <w:ind w:right="62"/>
              <w:jc w:val="right"/>
              <w:rPr>
                <w:sz w:val="16"/>
              </w:rPr>
            </w:pPr>
            <w:r>
              <w:rPr>
                <w:sz w:val="16"/>
              </w:rPr>
              <w:t>.5</w:t>
            </w:r>
          </w:p>
        </w:tc>
        <w:tc>
          <w:tcPr>
            <w:tcW w:w="507" w:type="dxa"/>
            <w:shd w:val="clear" w:color="auto" w:fill="FFFFFF"/>
          </w:tcPr>
          <w:p>
            <w:pPr>
              <w:pStyle w:val="TableParagraph"/>
              <w:spacing w:before="101"/>
              <w:ind w:right="60"/>
              <w:jc w:val="right"/>
              <w:rPr>
                <w:sz w:val="16"/>
              </w:rPr>
            </w:pPr>
            <w:r>
              <w:rPr>
                <w:sz w:val="16"/>
              </w:rPr>
              <w:t>1.7</w:t>
            </w:r>
          </w:p>
        </w:tc>
        <w:tc>
          <w:tcPr>
            <w:tcW w:w="530" w:type="dxa"/>
            <w:shd w:val="clear" w:color="auto" w:fill="FFFFFF"/>
          </w:tcPr>
          <w:p>
            <w:pPr>
              <w:pStyle w:val="TableParagraph"/>
              <w:spacing w:before="101"/>
              <w:ind w:right="58"/>
              <w:jc w:val="right"/>
              <w:rPr>
                <w:sz w:val="16"/>
              </w:rPr>
            </w:pPr>
            <w:r>
              <w:rPr>
                <w:sz w:val="16"/>
              </w:rPr>
              <w:t>1.2</w:t>
            </w:r>
          </w:p>
        </w:tc>
        <w:tc>
          <w:tcPr>
            <w:tcW w:w="481" w:type="dxa"/>
            <w:shd w:val="clear" w:color="auto" w:fill="FFFFFF"/>
          </w:tcPr>
          <w:p>
            <w:pPr>
              <w:pStyle w:val="TableParagraph"/>
              <w:spacing w:before="101"/>
              <w:ind w:right="57"/>
              <w:jc w:val="right"/>
              <w:rPr>
                <w:sz w:val="16"/>
              </w:rPr>
            </w:pPr>
            <w:r>
              <w:rPr>
                <w:sz w:val="16"/>
              </w:rPr>
              <w:t>.3</w:t>
            </w:r>
          </w:p>
        </w:tc>
        <w:tc>
          <w:tcPr>
            <w:tcW w:w="700" w:type="dxa"/>
            <w:shd w:val="clear" w:color="auto" w:fill="FFFFFF"/>
          </w:tcPr>
          <w:p>
            <w:pPr>
              <w:pStyle w:val="TableParagraph"/>
              <w:spacing w:before="101"/>
              <w:ind w:right="55"/>
              <w:jc w:val="right"/>
              <w:rPr>
                <w:sz w:val="16"/>
              </w:rPr>
            </w:pPr>
            <w:r>
              <w:rPr>
                <w:sz w:val="16"/>
              </w:rPr>
              <w:t>100.0</w:t>
            </w:r>
          </w:p>
        </w:tc>
        <w:tc>
          <w:tcPr>
            <w:tcW w:w="774" w:type="dxa"/>
            <w:shd w:val="clear" w:color="auto" w:fill="FFFFFF"/>
          </w:tcPr>
          <w:p>
            <w:pPr>
              <w:pStyle w:val="TableParagraph"/>
              <w:spacing w:before="101"/>
              <w:ind w:right="52"/>
              <w:jc w:val="right"/>
              <w:rPr>
                <w:sz w:val="16"/>
              </w:rPr>
            </w:pPr>
            <w:r>
              <w:rPr>
                <w:sz w:val="16"/>
              </w:rPr>
              <w:t>36.8</w:t>
            </w:r>
          </w:p>
        </w:tc>
        <w:tc>
          <w:tcPr>
            <w:tcW w:w="901" w:type="dxa"/>
            <w:shd w:val="clear" w:color="auto" w:fill="FFFFFF"/>
          </w:tcPr>
          <w:p>
            <w:pPr>
              <w:pStyle w:val="TableParagraph"/>
              <w:spacing w:before="101"/>
              <w:ind w:right="50"/>
              <w:jc w:val="right"/>
              <w:rPr>
                <w:sz w:val="16"/>
              </w:rPr>
            </w:pPr>
            <w:r>
              <w:rPr>
                <w:sz w:val="16"/>
              </w:rPr>
              <w:t>3.7</w:t>
            </w:r>
          </w:p>
        </w:tc>
        <w:tc>
          <w:tcPr>
            <w:tcW w:w="837" w:type="dxa"/>
            <w:shd w:val="clear" w:color="auto" w:fill="FFFFFF"/>
          </w:tcPr>
          <w:p>
            <w:pPr>
              <w:pStyle w:val="TableParagraph"/>
              <w:spacing w:before="101"/>
              <w:ind w:right="47"/>
              <w:jc w:val="right"/>
              <w:rPr>
                <w:sz w:val="16"/>
              </w:rPr>
            </w:pPr>
            <w:r>
              <w:rPr>
                <w:sz w:val="16"/>
              </w:rPr>
              <w:t>40.5</w:t>
            </w:r>
          </w:p>
        </w:tc>
        <w:tc>
          <w:tcPr>
            <w:tcW w:w="969" w:type="dxa"/>
            <w:shd w:val="clear" w:color="auto" w:fill="FFFFFF"/>
          </w:tcPr>
          <w:p>
            <w:pPr>
              <w:pStyle w:val="TableParagraph"/>
              <w:spacing w:before="101"/>
              <w:ind w:right="45"/>
              <w:jc w:val="right"/>
              <w:rPr>
                <w:sz w:val="16"/>
              </w:rPr>
            </w:pPr>
            <w:r>
              <w:rPr>
                <w:sz w:val="16"/>
              </w:rPr>
              <w:t>390</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Second</w:t>
            </w:r>
          </w:p>
        </w:tc>
        <w:tc>
          <w:tcPr>
            <w:tcW w:w="711" w:type="dxa"/>
            <w:shd w:val="clear" w:color="auto" w:fill="FFFFFF"/>
          </w:tcPr>
          <w:p>
            <w:pPr>
              <w:pStyle w:val="TableParagraph"/>
              <w:spacing w:before="39"/>
              <w:ind w:right="76"/>
              <w:jc w:val="right"/>
              <w:rPr>
                <w:sz w:val="16"/>
              </w:rPr>
            </w:pPr>
            <w:r>
              <w:rPr>
                <w:sz w:val="16"/>
              </w:rPr>
              <w:t>62.9</w:t>
            </w:r>
          </w:p>
        </w:tc>
        <w:tc>
          <w:tcPr>
            <w:tcW w:w="520" w:type="dxa"/>
            <w:shd w:val="clear" w:color="auto" w:fill="FFFFFF"/>
          </w:tcPr>
          <w:p>
            <w:pPr>
              <w:pStyle w:val="TableParagraph"/>
              <w:spacing w:before="39"/>
              <w:ind w:right="75"/>
              <w:jc w:val="right"/>
              <w:rPr>
                <w:sz w:val="16"/>
              </w:rPr>
            </w:pPr>
            <w:r>
              <w:rPr>
                <w:sz w:val="16"/>
              </w:rPr>
              <w:t>7.3</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9.5</w:t>
            </w:r>
          </w:p>
        </w:tc>
        <w:tc>
          <w:tcPr>
            <w:tcW w:w="523" w:type="dxa"/>
            <w:shd w:val="clear" w:color="auto" w:fill="FFFFFF"/>
          </w:tcPr>
          <w:p>
            <w:pPr>
              <w:pStyle w:val="TableParagraph"/>
              <w:spacing w:before="39"/>
              <w:ind w:right="70"/>
              <w:jc w:val="right"/>
              <w:rPr>
                <w:sz w:val="16"/>
              </w:rPr>
            </w:pPr>
            <w:r>
              <w:rPr>
                <w:sz w:val="16"/>
              </w:rPr>
              <w:t>1.9</w:t>
            </w:r>
          </w:p>
        </w:tc>
        <w:tc>
          <w:tcPr>
            <w:tcW w:w="523" w:type="dxa"/>
            <w:shd w:val="clear" w:color="auto" w:fill="FFFFFF"/>
          </w:tcPr>
          <w:p>
            <w:pPr>
              <w:pStyle w:val="TableParagraph"/>
              <w:spacing w:before="39"/>
              <w:ind w:right="68"/>
              <w:jc w:val="right"/>
              <w:rPr>
                <w:sz w:val="16"/>
              </w:rPr>
            </w:pPr>
            <w:r>
              <w:rPr>
                <w:sz w:val="16"/>
              </w:rPr>
              <w:t>2.9</w:t>
            </w:r>
          </w:p>
        </w:tc>
        <w:tc>
          <w:tcPr>
            <w:tcW w:w="438" w:type="dxa"/>
            <w:shd w:val="clear" w:color="auto" w:fill="FFFFFF"/>
          </w:tcPr>
          <w:p>
            <w:pPr>
              <w:pStyle w:val="TableParagraph"/>
              <w:spacing w:before="39"/>
              <w:ind w:right="66"/>
              <w:jc w:val="right"/>
              <w:rPr>
                <w:sz w:val="16"/>
              </w:rPr>
            </w:pPr>
            <w:r>
              <w:rPr>
                <w:sz w:val="16"/>
              </w:rPr>
              <w:t>.2</w:t>
            </w:r>
          </w:p>
        </w:tc>
        <w:tc>
          <w:tcPr>
            <w:tcW w:w="608" w:type="dxa"/>
            <w:shd w:val="clear" w:color="auto" w:fill="FFFFFF"/>
          </w:tcPr>
          <w:p>
            <w:pPr>
              <w:pStyle w:val="TableParagraph"/>
              <w:spacing w:before="39"/>
              <w:ind w:right="65"/>
              <w:jc w:val="right"/>
              <w:rPr>
                <w:sz w:val="16"/>
              </w:rPr>
            </w:pPr>
            <w:r>
              <w:rPr>
                <w:sz w:val="16"/>
              </w:rPr>
              <w:t>11.6</w:t>
            </w:r>
          </w:p>
        </w:tc>
        <w:tc>
          <w:tcPr>
            <w:tcW w:w="517" w:type="dxa"/>
            <w:shd w:val="clear" w:color="auto" w:fill="FFFFFF"/>
          </w:tcPr>
          <w:p>
            <w:pPr>
              <w:pStyle w:val="TableParagraph"/>
              <w:spacing w:before="39"/>
              <w:ind w:right="63"/>
              <w:jc w:val="right"/>
              <w:rPr>
                <w:sz w:val="16"/>
              </w:rPr>
            </w:pPr>
            <w:r>
              <w:rPr>
                <w:sz w:val="16"/>
              </w:rPr>
              <w:t>.3</w:t>
            </w:r>
          </w:p>
        </w:tc>
        <w:tc>
          <w:tcPr>
            <w:tcW w:w="431" w:type="dxa"/>
            <w:shd w:val="clear" w:color="auto" w:fill="FFFFFF"/>
          </w:tcPr>
          <w:p>
            <w:pPr>
              <w:pStyle w:val="TableParagraph"/>
              <w:spacing w:before="39"/>
              <w:ind w:right="62"/>
              <w:jc w:val="right"/>
              <w:rPr>
                <w:sz w:val="16"/>
              </w:rPr>
            </w:pPr>
            <w:r>
              <w:rPr>
                <w:sz w:val="16"/>
              </w:rPr>
              <w:t>.0</w:t>
            </w:r>
          </w:p>
        </w:tc>
        <w:tc>
          <w:tcPr>
            <w:tcW w:w="507" w:type="dxa"/>
            <w:shd w:val="clear" w:color="auto" w:fill="FFFFFF"/>
          </w:tcPr>
          <w:p>
            <w:pPr>
              <w:pStyle w:val="TableParagraph"/>
              <w:spacing w:before="39"/>
              <w:ind w:right="60"/>
              <w:jc w:val="right"/>
              <w:rPr>
                <w:sz w:val="16"/>
              </w:rPr>
            </w:pPr>
            <w:r>
              <w:rPr>
                <w:sz w:val="16"/>
              </w:rPr>
              <w:t>1.1</w:t>
            </w:r>
          </w:p>
        </w:tc>
        <w:tc>
          <w:tcPr>
            <w:tcW w:w="530" w:type="dxa"/>
            <w:shd w:val="clear" w:color="auto" w:fill="FFFFFF"/>
          </w:tcPr>
          <w:p>
            <w:pPr>
              <w:pStyle w:val="TableParagraph"/>
              <w:spacing w:before="39"/>
              <w:ind w:right="58"/>
              <w:jc w:val="right"/>
              <w:rPr>
                <w:sz w:val="16"/>
              </w:rPr>
            </w:pPr>
            <w:r>
              <w:rPr>
                <w:sz w:val="16"/>
              </w:rPr>
              <w:t>1.4</w:t>
            </w:r>
          </w:p>
        </w:tc>
        <w:tc>
          <w:tcPr>
            <w:tcW w:w="481" w:type="dxa"/>
            <w:shd w:val="clear" w:color="auto" w:fill="FFFFFF"/>
          </w:tcPr>
          <w:p>
            <w:pPr>
              <w:pStyle w:val="TableParagraph"/>
              <w:spacing w:before="39"/>
              <w:ind w:right="57"/>
              <w:jc w:val="right"/>
              <w:rPr>
                <w:sz w:val="16"/>
              </w:rPr>
            </w:pPr>
            <w:r>
              <w:rPr>
                <w:sz w:val="16"/>
              </w:rPr>
              <w:t>1.0</w:t>
            </w:r>
          </w:p>
        </w:tc>
        <w:tc>
          <w:tcPr>
            <w:tcW w:w="700" w:type="dxa"/>
            <w:shd w:val="clear" w:color="auto" w:fill="FFFFFF"/>
          </w:tcPr>
          <w:p>
            <w:pPr>
              <w:pStyle w:val="TableParagraph"/>
              <w:spacing w:before="39"/>
              <w:ind w:right="55"/>
              <w:jc w:val="right"/>
              <w:rPr>
                <w:sz w:val="16"/>
              </w:rPr>
            </w:pPr>
            <w:r>
              <w:rPr>
                <w:sz w:val="16"/>
              </w:rPr>
              <w:t>100.0</w:t>
            </w:r>
          </w:p>
        </w:tc>
        <w:tc>
          <w:tcPr>
            <w:tcW w:w="774" w:type="dxa"/>
            <w:shd w:val="clear" w:color="auto" w:fill="FFFFFF"/>
          </w:tcPr>
          <w:p>
            <w:pPr>
              <w:pStyle w:val="TableParagraph"/>
              <w:spacing w:before="39"/>
              <w:ind w:right="53"/>
              <w:jc w:val="right"/>
              <w:rPr>
                <w:sz w:val="16"/>
              </w:rPr>
            </w:pPr>
            <w:r>
              <w:rPr>
                <w:sz w:val="16"/>
              </w:rPr>
              <w:t>33.6</w:t>
            </w:r>
          </w:p>
        </w:tc>
        <w:tc>
          <w:tcPr>
            <w:tcW w:w="901" w:type="dxa"/>
            <w:shd w:val="clear" w:color="auto" w:fill="FFFFFF"/>
          </w:tcPr>
          <w:p>
            <w:pPr>
              <w:pStyle w:val="TableParagraph"/>
              <w:spacing w:before="39"/>
              <w:ind w:right="50"/>
              <w:jc w:val="right"/>
              <w:rPr>
                <w:sz w:val="16"/>
              </w:rPr>
            </w:pPr>
            <w:r>
              <w:rPr>
                <w:sz w:val="16"/>
              </w:rPr>
              <w:t>3.5</w:t>
            </w:r>
          </w:p>
        </w:tc>
        <w:tc>
          <w:tcPr>
            <w:tcW w:w="837" w:type="dxa"/>
            <w:shd w:val="clear" w:color="auto" w:fill="FFFFFF"/>
          </w:tcPr>
          <w:p>
            <w:pPr>
              <w:pStyle w:val="TableParagraph"/>
              <w:spacing w:before="39"/>
              <w:ind w:right="48"/>
              <w:jc w:val="right"/>
              <w:rPr>
                <w:sz w:val="16"/>
              </w:rPr>
            </w:pPr>
            <w:r>
              <w:rPr>
                <w:sz w:val="16"/>
              </w:rPr>
              <w:t>37.1</w:t>
            </w:r>
          </w:p>
        </w:tc>
        <w:tc>
          <w:tcPr>
            <w:tcW w:w="969" w:type="dxa"/>
            <w:shd w:val="clear" w:color="auto" w:fill="FFFFFF"/>
          </w:tcPr>
          <w:p>
            <w:pPr>
              <w:pStyle w:val="TableParagraph"/>
              <w:spacing w:before="39"/>
              <w:ind w:right="45"/>
              <w:jc w:val="right"/>
              <w:rPr>
                <w:sz w:val="16"/>
              </w:rPr>
            </w:pPr>
            <w:r>
              <w:rPr>
                <w:sz w:val="16"/>
              </w:rPr>
              <w:t>426</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Middle</w:t>
            </w:r>
          </w:p>
        </w:tc>
        <w:tc>
          <w:tcPr>
            <w:tcW w:w="711" w:type="dxa"/>
            <w:shd w:val="clear" w:color="auto" w:fill="FFFFFF"/>
          </w:tcPr>
          <w:p>
            <w:pPr>
              <w:pStyle w:val="TableParagraph"/>
              <w:spacing w:before="39"/>
              <w:ind w:right="76"/>
              <w:jc w:val="right"/>
              <w:rPr>
                <w:sz w:val="16"/>
              </w:rPr>
            </w:pPr>
            <w:r>
              <w:rPr>
                <w:sz w:val="16"/>
              </w:rPr>
              <w:t>61.2</w:t>
            </w:r>
          </w:p>
        </w:tc>
        <w:tc>
          <w:tcPr>
            <w:tcW w:w="520" w:type="dxa"/>
            <w:shd w:val="clear" w:color="auto" w:fill="FFFFFF"/>
          </w:tcPr>
          <w:p>
            <w:pPr>
              <w:pStyle w:val="TableParagraph"/>
              <w:spacing w:before="39"/>
              <w:ind w:right="75"/>
              <w:jc w:val="right"/>
              <w:rPr>
                <w:sz w:val="16"/>
              </w:rPr>
            </w:pPr>
            <w:r>
              <w:rPr>
                <w:sz w:val="16"/>
              </w:rPr>
              <w:t>8.1</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10.5</w:t>
            </w:r>
          </w:p>
        </w:tc>
        <w:tc>
          <w:tcPr>
            <w:tcW w:w="523" w:type="dxa"/>
            <w:shd w:val="clear" w:color="auto" w:fill="FFFFFF"/>
          </w:tcPr>
          <w:p>
            <w:pPr>
              <w:pStyle w:val="TableParagraph"/>
              <w:spacing w:before="39"/>
              <w:ind w:right="70"/>
              <w:jc w:val="right"/>
              <w:rPr>
                <w:sz w:val="16"/>
              </w:rPr>
            </w:pPr>
            <w:r>
              <w:rPr>
                <w:sz w:val="16"/>
              </w:rPr>
              <w:t>2.5</w:t>
            </w:r>
          </w:p>
        </w:tc>
        <w:tc>
          <w:tcPr>
            <w:tcW w:w="523" w:type="dxa"/>
            <w:shd w:val="clear" w:color="auto" w:fill="FFFFFF"/>
          </w:tcPr>
          <w:p>
            <w:pPr>
              <w:pStyle w:val="TableParagraph"/>
              <w:spacing w:before="39"/>
              <w:ind w:right="68"/>
              <w:jc w:val="right"/>
              <w:rPr>
                <w:sz w:val="16"/>
              </w:rPr>
            </w:pPr>
            <w:r>
              <w:rPr>
                <w:sz w:val="16"/>
              </w:rPr>
              <w:t>1.1</w:t>
            </w:r>
          </w:p>
        </w:tc>
        <w:tc>
          <w:tcPr>
            <w:tcW w:w="438" w:type="dxa"/>
            <w:shd w:val="clear" w:color="auto" w:fill="FFFFFF"/>
          </w:tcPr>
          <w:p>
            <w:pPr>
              <w:pStyle w:val="TableParagraph"/>
              <w:spacing w:before="39"/>
              <w:ind w:right="66"/>
              <w:jc w:val="right"/>
              <w:rPr>
                <w:sz w:val="16"/>
              </w:rPr>
            </w:pPr>
            <w:r>
              <w:rPr>
                <w:sz w:val="16"/>
              </w:rPr>
              <w:t>.0</w:t>
            </w:r>
          </w:p>
        </w:tc>
        <w:tc>
          <w:tcPr>
            <w:tcW w:w="608" w:type="dxa"/>
            <w:shd w:val="clear" w:color="auto" w:fill="FFFFFF"/>
          </w:tcPr>
          <w:p>
            <w:pPr>
              <w:pStyle w:val="TableParagraph"/>
              <w:spacing w:before="39"/>
              <w:ind w:right="65"/>
              <w:jc w:val="right"/>
              <w:rPr>
                <w:sz w:val="16"/>
              </w:rPr>
            </w:pPr>
            <w:r>
              <w:rPr>
                <w:sz w:val="16"/>
              </w:rPr>
              <w:t>12.5</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.4</w:t>
            </w:r>
          </w:p>
        </w:tc>
        <w:tc>
          <w:tcPr>
            <w:tcW w:w="507" w:type="dxa"/>
            <w:shd w:val="clear" w:color="auto" w:fill="FFFFFF"/>
          </w:tcPr>
          <w:p>
            <w:pPr>
              <w:pStyle w:val="TableParagraph"/>
              <w:spacing w:before="39"/>
              <w:ind w:right="60"/>
              <w:jc w:val="right"/>
              <w:rPr>
                <w:sz w:val="16"/>
              </w:rPr>
            </w:pPr>
            <w:r>
              <w:rPr>
                <w:sz w:val="16"/>
              </w:rPr>
              <w:t>1.3</w:t>
            </w:r>
          </w:p>
        </w:tc>
        <w:tc>
          <w:tcPr>
            <w:tcW w:w="530" w:type="dxa"/>
            <w:shd w:val="clear" w:color="auto" w:fill="FFFFFF"/>
          </w:tcPr>
          <w:p>
            <w:pPr>
              <w:pStyle w:val="TableParagraph"/>
              <w:spacing w:before="39"/>
              <w:ind w:right="58"/>
              <w:jc w:val="right"/>
              <w:rPr>
                <w:sz w:val="16"/>
              </w:rPr>
            </w:pPr>
            <w:r>
              <w:rPr>
                <w:sz w:val="16"/>
              </w:rPr>
              <w:t>1.5</w:t>
            </w:r>
          </w:p>
        </w:tc>
        <w:tc>
          <w:tcPr>
            <w:tcW w:w="481" w:type="dxa"/>
            <w:shd w:val="clear" w:color="auto" w:fill="FFFFFF"/>
          </w:tcPr>
          <w:p>
            <w:pPr>
              <w:pStyle w:val="TableParagraph"/>
              <w:spacing w:before="39"/>
              <w:ind w:right="57"/>
              <w:jc w:val="right"/>
              <w:rPr>
                <w:sz w:val="16"/>
              </w:rPr>
            </w:pPr>
            <w:r>
              <w:rPr>
                <w:sz w:val="16"/>
              </w:rPr>
              <w:t>.8</w:t>
            </w:r>
          </w:p>
        </w:tc>
        <w:tc>
          <w:tcPr>
            <w:tcW w:w="700" w:type="dxa"/>
            <w:shd w:val="clear" w:color="auto" w:fill="FFFFFF"/>
          </w:tcPr>
          <w:p>
            <w:pPr>
              <w:pStyle w:val="TableParagraph"/>
              <w:spacing w:before="39"/>
              <w:ind w:right="55"/>
              <w:jc w:val="right"/>
              <w:rPr>
                <w:sz w:val="16"/>
              </w:rPr>
            </w:pPr>
            <w:r>
              <w:rPr>
                <w:sz w:val="16"/>
              </w:rPr>
              <w:t>100.0</w:t>
            </w:r>
          </w:p>
        </w:tc>
        <w:tc>
          <w:tcPr>
            <w:tcW w:w="774" w:type="dxa"/>
            <w:shd w:val="clear" w:color="auto" w:fill="FFFFFF"/>
          </w:tcPr>
          <w:p>
            <w:pPr>
              <w:pStyle w:val="TableParagraph"/>
              <w:spacing w:before="39"/>
              <w:ind w:right="52"/>
              <w:jc w:val="right"/>
              <w:rPr>
                <w:sz w:val="16"/>
              </w:rPr>
            </w:pPr>
            <w:r>
              <w:rPr>
                <w:sz w:val="16"/>
              </w:rPr>
              <w:t>34.8</w:t>
            </w:r>
          </w:p>
        </w:tc>
        <w:tc>
          <w:tcPr>
            <w:tcW w:w="901" w:type="dxa"/>
            <w:shd w:val="clear" w:color="auto" w:fill="FFFFFF"/>
          </w:tcPr>
          <w:p>
            <w:pPr>
              <w:pStyle w:val="TableParagraph"/>
              <w:spacing w:before="39"/>
              <w:ind w:right="50"/>
              <w:jc w:val="right"/>
              <w:rPr>
                <w:sz w:val="16"/>
              </w:rPr>
            </w:pPr>
            <w:r>
              <w:rPr>
                <w:sz w:val="16"/>
              </w:rPr>
              <w:t>4.0</w:t>
            </w:r>
          </w:p>
        </w:tc>
        <w:tc>
          <w:tcPr>
            <w:tcW w:w="837" w:type="dxa"/>
            <w:shd w:val="clear" w:color="auto" w:fill="FFFFFF"/>
          </w:tcPr>
          <w:p>
            <w:pPr>
              <w:pStyle w:val="TableParagraph"/>
              <w:spacing w:before="39"/>
              <w:ind w:right="47"/>
              <w:jc w:val="right"/>
              <w:rPr>
                <w:sz w:val="16"/>
              </w:rPr>
            </w:pPr>
            <w:r>
              <w:rPr>
                <w:sz w:val="16"/>
              </w:rPr>
              <w:t>38.8</w:t>
            </w:r>
          </w:p>
        </w:tc>
        <w:tc>
          <w:tcPr>
            <w:tcW w:w="969" w:type="dxa"/>
            <w:shd w:val="clear" w:color="auto" w:fill="FFFFFF"/>
          </w:tcPr>
          <w:p>
            <w:pPr>
              <w:pStyle w:val="TableParagraph"/>
              <w:spacing w:before="39"/>
              <w:ind w:right="45"/>
              <w:jc w:val="right"/>
              <w:rPr>
                <w:sz w:val="16"/>
              </w:rPr>
            </w:pPr>
            <w:r>
              <w:rPr>
                <w:sz w:val="16"/>
              </w:rPr>
              <w:t>475</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Fourth</w:t>
            </w:r>
          </w:p>
        </w:tc>
        <w:tc>
          <w:tcPr>
            <w:tcW w:w="711" w:type="dxa"/>
            <w:shd w:val="clear" w:color="auto" w:fill="FFFFFF"/>
          </w:tcPr>
          <w:p>
            <w:pPr>
              <w:pStyle w:val="TableParagraph"/>
              <w:spacing w:before="39"/>
              <w:ind w:right="76"/>
              <w:jc w:val="right"/>
              <w:rPr>
                <w:sz w:val="16"/>
              </w:rPr>
            </w:pPr>
            <w:r>
              <w:rPr>
                <w:sz w:val="16"/>
              </w:rPr>
              <w:t>54.2</w:t>
            </w:r>
          </w:p>
        </w:tc>
        <w:tc>
          <w:tcPr>
            <w:tcW w:w="520" w:type="dxa"/>
            <w:shd w:val="clear" w:color="auto" w:fill="FFFFFF"/>
          </w:tcPr>
          <w:p>
            <w:pPr>
              <w:pStyle w:val="TableParagraph"/>
              <w:spacing w:before="39"/>
              <w:ind w:right="75"/>
              <w:jc w:val="right"/>
              <w:rPr>
                <w:sz w:val="16"/>
              </w:rPr>
            </w:pPr>
            <w:r>
              <w:rPr>
                <w:sz w:val="16"/>
              </w:rPr>
              <w:t>7.6</w:t>
            </w:r>
          </w:p>
        </w:tc>
        <w:tc>
          <w:tcPr>
            <w:tcW w:w="510" w:type="dxa"/>
            <w:shd w:val="clear" w:color="auto" w:fill="FFFFFF"/>
          </w:tcPr>
          <w:p>
            <w:pPr>
              <w:pStyle w:val="TableParagraph"/>
              <w:spacing w:before="39"/>
              <w:ind w:right="73"/>
              <w:jc w:val="right"/>
              <w:rPr>
                <w:sz w:val="16"/>
              </w:rPr>
            </w:pPr>
            <w:r>
              <w:rPr>
                <w:sz w:val="16"/>
              </w:rPr>
              <w:t>.0</w:t>
            </w:r>
          </w:p>
        </w:tc>
        <w:tc>
          <w:tcPr>
            <w:tcW w:w="538" w:type="dxa"/>
            <w:shd w:val="clear" w:color="auto" w:fill="FFFFFF"/>
          </w:tcPr>
          <w:p>
            <w:pPr>
              <w:pStyle w:val="TableParagraph"/>
              <w:spacing w:before="39"/>
              <w:ind w:right="72"/>
              <w:jc w:val="right"/>
              <w:rPr>
                <w:sz w:val="16"/>
              </w:rPr>
            </w:pPr>
            <w:r>
              <w:rPr>
                <w:sz w:val="16"/>
              </w:rPr>
              <w:t>12.4</w:t>
            </w:r>
          </w:p>
        </w:tc>
        <w:tc>
          <w:tcPr>
            <w:tcW w:w="523" w:type="dxa"/>
            <w:shd w:val="clear" w:color="auto" w:fill="FFFFFF"/>
          </w:tcPr>
          <w:p>
            <w:pPr>
              <w:pStyle w:val="TableParagraph"/>
              <w:spacing w:before="39"/>
              <w:ind w:right="70"/>
              <w:jc w:val="right"/>
              <w:rPr>
                <w:sz w:val="16"/>
              </w:rPr>
            </w:pPr>
            <w:r>
              <w:rPr>
                <w:sz w:val="16"/>
              </w:rPr>
              <w:t>1.7</w:t>
            </w:r>
          </w:p>
        </w:tc>
        <w:tc>
          <w:tcPr>
            <w:tcW w:w="523" w:type="dxa"/>
            <w:shd w:val="clear" w:color="auto" w:fill="FFFFFF"/>
          </w:tcPr>
          <w:p>
            <w:pPr>
              <w:pStyle w:val="TableParagraph"/>
              <w:spacing w:before="39"/>
              <w:ind w:right="68"/>
              <w:jc w:val="right"/>
              <w:rPr>
                <w:sz w:val="16"/>
              </w:rPr>
            </w:pPr>
            <w:r>
              <w:rPr>
                <w:sz w:val="16"/>
              </w:rPr>
              <w:t>.8</w:t>
            </w:r>
          </w:p>
        </w:tc>
        <w:tc>
          <w:tcPr>
            <w:tcW w:w="438" w:type="dxa"/>
            <w:shd w:val="clear" w:color="auto" w:fill="FFFFFF"/>
          </w:tcPr>
          <w:p>
            <w:pPr>
              <w:pStyle w:val="TableParagraph"/>
              <w:spacing w:before="39"/>
              <w:ind w:right="66"/>
              <w:jc w:val="right"/>
              <w:rPr>
                <w:sz w:val="16"/>
              </w:rPr>
            </w:pPr>
            <w:r>
              <w:rPr>
                <w:sz w:val="16"/>
              </w:rPr>
              <w:t>.7</w:t>
            </w:r>
          </w:p>
        </w:tc>
        <w:tc>
          <w:tcPr>
            <w:tcW w:w="608" w:type="dxa"/>
            <w:shd w:val="clear" w:color="auto" w:fill="FFFFFF"/>
          </w:tcPr>
          <w:p>
            <w:pPr>
              <w:pStyle w:val="TableParagraph"/>
              <w:spacing w:before="39"/>
              <w:ind w:right="65"/>
              <w:jc w:val="right"/>
              <w:rPr>
                <w:sz w:val="16"/>
              </w:rPr>
            </w:pPr>
            <w:r>
              <w:rPr>
                <w:sz w:val="16"/>
              </w:rPr>
              <w:t>15.3</w:t>
            </w:r>
          </w:p>
        </w:tc>
        <w:tc>
          <w:tcPr>
            <w:tcW w:w="517" w:type="dxa"/>
            <w:shd w:val="clear" w:color="auto" w:fill="FFFFFF"/>
          </w:tcPr>
          <w:p>
            <w:pPr>
              <w:pStyle w:val="TableParagraph"/>
              <w:spacing w:before="39"/>
              <w:ind w:right="63"/>
              <w:jc w:val="right"/>
              <w:rPr>
                <w:sz w:val="16"/>
              </w:rPr>
            </w:pPr>
            <w:r>
              <w:rPr>
                <w:sz w:val="16"/>
              </w:rPr>
              <w:t>.0</w:t>
            </w:r>
          </w:p>
        </w:tc>
        <w:tc>
          <w:tcPr>
            <w:tcW w:w="431" w:type="dxa"/>
            <w:shd w:val="clear" w:color="auto" w:fill="FFFFFF"/>
          </w:tcPr>
          <w:p>
            <w:pPr>
              <w:pStyle w:val="TableParagraph"/>
              <w:spacing w:before="39"/>
              <w:ind w:right="62"/>
              <w:jc w:val="right"/>
              <w:rPr>
                <w:sz w:val="16"/>
              </w:rPr>
            </w:pPr>
            <w:r>
              <w:rPr>
                <w:sz w:val="16"/>
              </w:rPr>
              <w:t>.9</w:t>
            </w:r>
          </w:p>
        </w:tc>
        <w:tc>
          <w:tcPr>
            <w:tcW w:w="507" w:type="dxa"/>
            <w:shd w:val="clear" w:color="auto" w:fill="FFFFFF"/>
          </w:tcPr>
          <w:p>
            <w:pPr>
              <w:pStyle w:val="TableParagraph"/>
              <w:spacing w:before="39"/>
              <w:ind w:right="60"/>
              <w:jc w:val="right"/>
              <w:rPr>
                <w:sz w:val="16"/>
              </w:rPr>
            </w:pPr>
            <w:r>
              <w:rPr>
                <w:sz w:val="16"/>
              </w:rPr>
              <w:t>2.4</w:t>
            </w:r>
          </w:p>
        </w:tc>
        <w:tc>
          <w:tcPr>
            <w:tcW w:w="530" w:type="dxa"/>
            <w:shd w:val="clear" w:color="auto" w:fill="FFFFFF"/>
          </w:tcPr>
          <w:p>
            <w:pPr>
              <w:pStyle w:val="TableParagraph"/>
              <w:spacing w:before="39"/>
              <w:ind w:right="58"/>
              <w:jc w:val="right"/>
              <w:rPr>
                <w:sz w:val="16"/>
              </w:rPr>
            </w:pPr>
            <w:r>
              <w:rPr>
                <w:sz w:val="16"/>
              </w:rPr>
              <w:t>3.3</w:t>
            </w:r>
          </w:p>
        </w:tc>
        <w:tc>
          <w:tcPr>
            <w:tcW w:w="481" w:type="dxa"/>
            <w:shd w:val="clear" w:color="auto" w:fill="FFFFFF"/>
          </w:tcPr>
          <w:p>
            <w:pPr>
              <w:pStyle w:val="TableParagraph"/>
              <w:spacing w:before="39"/>
              <w:ind w:right="57"/>
              <w:jc w:val="right"/>
              <w:rPr>
                <w:sz w:val="16"/>
              </w:rPr>
            </w:pPr>
            <w:r>
              <w:rPr>
                <w:sz w:val="16"/>
              </w:rPr>
              <w:t>.8</w:t>
            </w:r>
          </w:p>
        </w:tc>
        <w:tc>
          <w:tcPr>
            <w:tcW w:w="700" w:type="dxa"/>
            <w:shd w:val="clear" w:color="auto" w:fill="FFFFFF"/>
          </w:tcPr>
          <w:p>
            <w:pPr>
              <w:pStyle w:val="TableParagraph"/>
              <w:spacing w:before="39"/>
              <w:ind w:right="55"/>
              <w:jc w:val="right"/>
              <w:rPr>
                <w:sz w:val="16"/>
              </w:rPr>
            </w:pPr>
            <w:r>
              <w:rPr>
                <w:sz w:val="16"/>
              </w:rPr>
              <w:t>100.0</w:t>
            </w:r>
          </w:p>
        </w:tc>
        <w:tc>
          <w:tcPr>
            <w:tcW w:w="774" w:type="dxa"/>
            <w:shd w:val="clear" w:color="auto" w:fill="FFFFFF"/>
          </w:tcPr>
          <w:p>
            <w:pPr>
              <w:pStyle w:val="TableParagraph"/>
              <w:spacing w:before="39"/>
              <w:ind w:right="52"/>
              <w:jc w:val="right"/>
              <w:rPr>
                <w:sz w:val="16"/>
              </w:rPr>
            </w:pPr>
            <w:r>
              <w:rPr>
                <w:sz w:val="16"/>
              </w:rPr>
              <w:t>38.5</w:t>
            </w:r>
          </w:p>
        </w:tc>
        <w:tc>
          <w:tcPr>
            <w:tcW w:w="901" w:type="dxa"/>
            <w:shd w:val="clear" w:color="auto" w:fill="FFFFFF"/>
          </w:tcPr>
          <w:p>
            <w:pPr>
              <w:pStyle w:val="TableParagraph"/>
              <w:spacing w:before="39"/>
              <w:ind w:right="50"/>
              <w:jc w:val="right"/>
              <w:rPr>
                <w:sz w:val="16"/>
              </w:rPr>
            </w:pPr>
            <w:r>
              <w:rPr>
                <w:sz w:val="16"/>
              </w:rPr>
              <w:t>7.3</w:t>
            </w:r>
          </w:p>
        </w:tc>
        <w:tc>
          <w:tcPr>
            <w:tcW w:w="837" w:type="dxa"/>
            <w:shd w:val="clear" w:color="auto" w:fill="FFFFFF"/>
          </w:tcPr>
          <w:p>
            <w:pPr>
              <w:pStyle w:val="TableParagraph"/>
              <w:spacing w:before="39"/>
              <w:ind w:right="47"/>
              <w:jc w:val="right"/>
              <w:rPr>
                <w:sz w:val="16"/>
              </w:rPr>
            </w:pPr>
            <w:r>
              <w:rPr>
                <w:sz w:val="16"/>
              </w:rPr>
              <w:t>45.8</w:t>
            </w:r>
          </w:p>
        </w:tc>
        <w:tc>
          <w:tcPr>
            <w:tcW w:w="969" w:type="dxa"/>
            <w:shd w:val="clear" w:color="auto" w:fill="FFFFFF"/>
          </w:tcPr>
          <w:p>
            <w:pPr>
              <w:pStyle w:val="TableParagraph"/>
              <w:spacing w:before="39"/>
              <w:ind w:right="45"/>
              <w:jc w:val="right"/>
              <w:rPr>
                <w:sz w:val="16"/>
              </w:rPr>
            </w:pPr>
            <w:r>
              <w:rPr>
                <w:sz w:val="16"/>
              </w:rPr>
              <w:t>474</w:t>
            </w:r>
          </w:p>
        </w:tc>
      </w:tr>
      <w:tr>
        <w:trPr>
          <w:trHeight w:val="263" w:hRule="atLeast"/>
        </w:trPr>
        <w:tc>
          <w:tcPr>
            <w:tcW w:w="1087" w:type="dxa"/>
            <w:shd w:val="clear" w:color="auto" w:fill="FFFFFF"/>
          </w:tcPr>
          <w:p>
            <w:pPr>
              <w:pStyle w:val="TableParagraph"/>
              <w:rPr>
                <w:rFonts w:ascii="Times New Roman"/>
                <w:sz w:val="16"/>
              </w:rPr>
            </w:pPr>
          </w:p>
        </w:tc>
        <w:tc>
          <w:tcPr>
            <w:tcW w:w="1035" w:type="dxa"/>
            <w:shd w:val="clear" w:color="auto" w:fill="FFFFFF"/>
          </w:tcPr>
          <w:p>
            <w:pPr>
              <w:pStyle w:val="TableParagraph"/>
              <w:spacing w:before="5"/>
              <w:ind w:left="90"/>
              <w:rPr>
                <w:sz w:val="16"/>
              </w:rPr>
            </w:pPr>
            <w:r>
              <w:rPr>
                <w:sz w:val="16"/>
              </w:rPr>
              <w:t>Richest</w:t>
            </w:r>
          </w:p>
        </w:tc>
        <w:tc>
          <w:tcPr>
            <w:tcW w:w="711" w:type="dxa"/>
            <w:shd w:val="clear" w:color="auto" w:fill="FFFFFF"/>
          </w:tcPr>
          <w:p>
            <w:pPr>
              <w:pStyle w:val="TableParagraph"/>
              <w:spacing w:before="39"/>
              <w:ind w:right="76"/>
              <w:jc w:val="right"/>
              <w:rPr>
                <w:sz w:val="16"/>
              </w:rPr>
            </w:pPr>
            <w:r>
              <w:rPr>
                <w:sz w:val="16"/>
              </w:rPr>
              <w:t>50.5</w:t>
            </w:r>
          </w:p>
        </w:tc>
        <w:tc>
          <w:tcPr>
            <w:tcW w:w="520" w:type="dxa"/>
            <w:shd w:val="clear" w:color="auto" w:fill="FFFFFF"/>
          </w:tcPr>
          <w:p>
            <w:pPr>
              <w:pStyle w:val="TableParagraph"/>
              <w:spacing w:before="39"/>
              <w:ind w:right="75"/>
              <w:jc w:val="right"/>
              <w:rPr>
                <w:sz w:val="16"/>
              </w:rPr>
            </w:pPr>
            <w:r>
              <w:rPr>
                <w:sz w:val="16"/>
              </w:rPr>
              <w:t>11.2</w:t>
            </w:r>
          </w:p>
        </w:tc>
        <w:tc>
          <w:tcPr>
            <w:tcW w:w="510" w:type="dxa"/>
            <w:shd w:val="clear" w:color="auto" w:fill="FFFFFF"/>
          </w:tcPr>
          <w:p>
            <w:pPr>
              <w:pStyle w:val="TableParagraph"/>
              <w:spacing w:before="39"/>
              <w:ind w:right="73"/>
              <w:jc w:val="right"/>
              <w:rPr>
                <w:sz w:val="16"/>
              </w:rPr>
            </w:pPr>
            <w:r>
              <w:rPr>
                <w:sz w:val="16"/>
              </w:rPr>
              <w:t>.5</w:t>
            </w:r>
          </w:p>
        </w:tc>
        <w:tc>
          <w:tcPr>
            <w:tcW w:w="538" w:type="dxa"/>
            <w:shd w:val="clear" w:color="auto" w:fill="FFFFFF"/>
          </w:tcPr>
          <w:p>
            <w:pPr>
              <w:pStyle w:val="TableParagraph"/>
              <w:spacing w:before="39"/>
              <w:ind w:right="72"/>
              <w:jc w:val="right"/>
              <w:rPr>
                <w:sz w:val="16"/>
              </w:rPr>
            </w:pPr>
            <w:r>
              <w:rPr>
                <w:sz w:val="16"/>
              </w:rPr>
              <w:t>14.4</w:t>
            </w:r>
          </w:p>
        </w:tc>
        <w:tc>
          <w:tcPr>
            <w:tcW w:w="523" w:type="dxa"/>
            <w:shd w:val="clear" w:color="auto" w:fill="FFFFFF"/>
          </w:tcPr>
          <w:p>
            <w:pPr>
              <w:pStyle w:val="TableParagraph"/>
              <w:spacing w:before="39"/>
              <w:ind w:right="70"/>
              <w:jc w:val="right"/>
              <w:rPr>
                <w:sz w:val="16"/>
              </w:rPr>
            </w:pPr>
            <w:r>
              <w:rPr>
                <w:sz w:val="16"/>
              </w:rPr>
              <w:t>4.4</w:t>
            </w:r>
          </w:p>
        </w:tc>
        <w:tc>
          <w:tcPr>
            <w:tcW w:w="523" w:type="dxa"/>
            <w:shd w:val="clear" w:color="auto" w:fill="FFFFFF"/>
          </w:tcPr>
          <w:p>
            <w:pPr>
              <w:pStyle w:val="TableParagraph"/>
              <w:spacing w:before="39"/>
              <w:ind w:right="68"/>
              <w:jc w:val="right"/>
              <w:rPr>
                <w:sz w:val="16"/>
              </w:rPr>
            </w:pPr>
            <w:r>
              <w:rPr>
                <w:sz w:val="16"/>
              </w:rPr>
              <w:t>.9</w:t>
            </w:r>
          </w:p>
        </w:tc>
        <w:tc>
          <w:tcPr>
            <w:tcW w:w="438" w:type="dxa"/>
            <w:shd w:val="clear" w:color="auto" w:fill="FFFFFF"/>
          </w:tcPr>
          <w:p>
            <w:pPr>
              <w:pStyle w:val="TableParagraph"/>
              <w:spacing w:before="39"/>
              <w:ind w:right="66"/>
              <w:jc w:val="right"/>
              <w:rPr>
                <w:sz w:val="16"/>
              </w:rPr>
            </w:pPr>
            <w:r>
              <w:rPr>
                <w:sz w:val="16"/>
              </w:rPr>
              <w:t>.2</w:t>
            </w:r>
          </w:p>
        </w:tc>
        <w:tc>
          <w:tcPr>
            <w:tcW w:w="608" w:type="dxa"/>
            <w:shd w:val="clear" w:color="auto" w:fill="FFFFFF"/>
          </w:tcPr>
          <w:p>
            <w:pPr>
              <w:pStyle w:val="TableParagraph"/>
              <w:spacing w:before="39"/>
              <w:ind w:right="65"/>
              <w:jc w:val="right"/>
              <w:rPr>
                <w:sz w:val="16"/>
              </w:rPr>
            </w:pPr>
            <w:r>
              <w:rPr>
                <w:sz w:val="16"/>
              </w:rPr>
              <w:t>12.5</w:t>
            </w:r>
          </w:p>
        </w:tc>
        <w:tc>
          <w:tcPr>
            <w:tcW w:w="517" w:type="dxa"/>
            <w:shd w:val="clear" w:color="auto" w:fill="FFFFFF"/>
          </w:tcPr>
          <w:p>
            <w:pPr>
              <w:pStyle w:val="TableParagraph"/>
              <w:spacing w:before="39"/>
              <w:ind w:right="63"/>
              <w:jc w:val="right"/>
              <w:rPr>
                <w:sz w:val="16"/>
              </w:rPr>
            </w:pPr>
            <w:r>
              <w:rPr>
                <w:sz w:val="16"/>
              </w:rPr>
              <w:t>.5</w:t>
            </w:r>
          </w:p>
        </w:tc>
        <w:tc>
          <w:tcPr>
            <w:tcW w:w="431" w:type="dxa"/>
            <w:shd w:val="clear" w:color="auto" w:fill="FFFFFF"/>
          </w:tcPr>
          <w:p>
            <w:pPr>
              <w:pStyle w:val="TableParagraph"/>
              <w:spacing w:before="39"/>
              <w:ind w:right="62"/>
              <w:jc w:val="right"/>
              <w:rPr>
                <w:sz w:val="16"/>
              </w:rPr>
            </w:pPr>
            <w:r>
              <w:rPr>
                <w:sz w:val="16"/>
              </w:rPr>
              <w:t>.0</w:t>
            </w:r>
          </w:p>
        </w:tc>
        <w:tc>
          <w:tcPr>
            <w:tcW w:w="507" w:type="dxa"/>
            <w:shd w:val="clear" w:color="auto" w:fill="FFFFFF"/>
          </w:tcPr>
          <w:p>
            <w:pPr>
              <w:pStyle w:val="TableParagraph"/>
              <w:spacing w:before="39"/>
              <w:ind w:right="60"/>
              <w:jc w:val="right"/>
              <w:rPr>
                <w:sz w:val="16"/>
              </w:rPr>
            </w:pPr>
            <w:r>
              <w:rPr>
                <w:sz w:val="16"/>
              </w:rPr>
              <w:t>1.8</w:t>
            </w:r>
          </w:p>
        </w:tc>
        <w:tc>
          <w:tcPr>
            <w:tcW w:w="530" w:type="dxa"/>
            <w:shd w:val="clear" w:color="auto" w:fill="FFFFFF"/>
          </w:tcPr>
          <w:p>
            <w:pPr>
              <w:pStyle w:val="TableParagraph"/>
              <w:spacing w:before="39"/>
              <w:ind w:right="58"/>
              <w:jc w:val="right"/>
              <w:rPr>
                <w:sz w:val="16"/>
              </w:rPr>
            </w:pPr>
            <w:r>
              <w:rPr>
                <w:sz w:val="16"/>
              </w:rPr>
              <w:t>1.3</w:t>
            </w:r>
          </w:p>
        </w:tc>
        <w:tc>
          <w:tcPr>
            <w:tcW w:w="481" w:type="dxa"/>
            <w:shd w:val="clear" w:color="auto" w:fill="FFFFFF"/>
          </w:tcPr>
          <w:p>
            <w:pPr>
              <w:pStyle w:val="TableParagraph"/>
              <w:spacing w:before="39"/>
              <w:ind w:right="57"/>
              <w:jc w:val="right"/>
              <w:rPr>
                <w:sz w:val="16"/>
              </w:rPr>
            </w:pPr>
            <w:r>
              <w:rPr>
                <w:sz w:val="16"/>
              </w:rPr>
              <w:t>1.9</w:t>
            </w:r>
          </w:p>
        </w:tc>
        <w:tc>
          <w:tcPr>
            <w:tcW w:w="700" w:type="dxa"/>
            <w:shd w:val="clear" w:color="auto" w:fill="FFFFFF"/>
          </w:tcPr>
          <w:p>
            <w:pPr>
              <w:pStyle w:val="TableParagraph"/>
              <w:spacing w:before="39"/>
              <w:ind w:right="55"/>
              <w:jc w:val="right"/>
              <w:rPr>
                <w:sz w:val="16"/>
              </w:rPr>
            </w:pPr>
            <w:r>
              <w:rPr>
                <w:sz w:val="16"/>
              </w:rPr>
              <w:t>100.0</w:t>
            </w:r>
          </w:p>
        </w:tc>
        <w:tc>
          <w:tcPr>
            <w:tcW w:w="774" w:type="dxa"/>
            <w:shd w:val="clear" w:color="auto" w:fill="FFFFFF"/>
          </w:tcPr>
          <w:p>
            <w:pPr>
              <w:pStyle w:val="TableParagraph"/>
              <w:spacing w:before="39"/>
              <w:ind w:right="52"/>
              <w:jc w:val="right"/>
              <w:rPr>
                <w:sz w:val="16"/>
              </w:rPr>
            </w:pPr>
            <w:r>
              <w:rPr>
                <w:sz w:val="16"/>
              </w:rPr>
              <w:t>44.5</w:t>
            </w:r>
          </w:p>
        </w:tc>
        <w:tc>
          <w:tcPr>
            <w:tcW w:w="901" w:type="dxa"/>
            <w:shd w:val="clear" w:color="auto" w:fill="FFFFFF"/>
          </w:tcPr>
          <w:p>
            <w:pPr>
              <w:pStyle w:val="TableParagraph"/>
              <w:spacing w:before="39"/>
              <w:ind w:right="50"/>
              <w:jc w:val="right"/>
              <w:rPr>
                <w:sz w:val="16"/>
              </w:rPr>
            </w:pPr>
            <w:r>
              <w:rPr>
                <w:sz w:val="16"/>
              </w:rPr>
              <w:t>5.0</w:t>
            </w:r>
          </w:p>
        </w:tc>
        <w:tc>
          <w:tcPr>
            <w:tcW w:w="837" w:type="dxa"/>
            <w:shd w:val="clear" w:color="auto" w:fill="FFFFFF"/>
          </w:tcPr>
          <w:p>
            <w:pPr>
              <w:pStyle w:val="TableParagraph"/>
              <w:spacing w:before="39"/>
              <w:ind w:right="47"/>
              <w:jc w:val="right"/>
              <w:rPr>
                <w:sz w:val="16"/>
              </w:rPr>
            </w:pPr>
            <w:r>
              <w:rPr>
                <w:sz w:val="16"/>
              </w:rPr>
              <w:t>49.5</w:t>
            </w:r>
          </w:p>
        </w:tc>
        <w:tc>
          <w:tcPr>
            <w:tcW w:w="969" w:type="dxa"/>
            <w:shd w:val="clear" w:color="auto" w:fill="FFFFFF"/>
          </w:tcPr>
          <w:p>
            <w:pPr>
              <w:pStyle w:val="TableParagraph"/>
              <w:spacing w:before="39"/>
              <w:ind w:right="45"/>
              <w:jc w:val="right"/>
              <w:rPr>
                <w:sz w:val="16"/>
              </w:rPr>
            </w:pPr>
            <w:r>
              <w:rPr>
                <w:sz w:val="16"/>
              </w:rPr>
              <w:t>465</w:t>
            </w:r>
          </w:p>
        </w:tc>
      </w:tr>
      <w:tr>
        <w:trPr>
          <w:trHeight w:val="263" w:hRule="atLeast"/>
        </w:trPr>
        <w:tc>
          <w:tcPr>
            <w:tcW w:w="2122" w:type="dxa"/>
            <w:gridSpan w:val="2"/>
            <w:shd w:val="clear" w:color="auto" w:fill="FFFFFF"/>
          </w:tcPr>
          <w:p>
            <w:pPr>
              <w:pStyle w:val="TableParagraph"/>
              <w:spacing w:before="5"/>
              <w:ind w:left="90"/>
              <w:rPr>
                <w:sz w:val="16"/>
              </w:rPr>
            </w:pPr>
            <w:r>
              <w:rPr>
                <w:sz w:val="16"/>
              </w:rPr>
              <w:t>Total</w:t>
            </w:r>
          </w:p>
        </w:tc>
        <w:tc>
          <w:tcPr>
            <w:tcW w:w="711" w:type="dxa"/>
            <w:shd w:val="clear" w:color="auto" w:fill="FFFFFF"/>
          </w:tcPr>
          <w:p>
            <w:pPr>
              <w:pStyle w:val="TableParagraph"/>
              <w:spacing w:before="39"/>
              <w:ind w:right="76"/>
              <w:jc w:val="right"/>
              <w:rPr>
                <w:sz w:val="16"/>
              </w:rPr>
            </w:pPr>
            <w:r>
              <w:rPr>
                <w:sz w:val="16"/>
              </w:rPr>
              <w:t>57.5</w:t>
            </w:r>
          </w:p>
        </w:tc>
        <w:tc>
          <w:tcPr>
            <w:tcW w:w="520" w:type="dxa"/>
            <w:shd w:val="clear" w:color="auto" w:fill="FFFFFF"/>
          </w:tcPr>
          <w:p>
            <w:pPr>
              <w:pStyle w:val="TableParagraph"/>
              <w:spacing w:before="39"/>
              <w:ind w:right="75"/>
              <w:jc w:val="right"/>
              <w:rPr>
                <w:sz w:val="16"/>
              </w:rPr>
            </w:pPr>
            <w:r>
              <w:rPr>
                <w:sz w:val="16"/>
              </w:rPr>
              <w:t>8.4</w:t>
            </w:r>
          </w:p>
        </w:tc>
        <w:tc>
          <w:tcPr>
            <w:tcW w:w="510" w:type="dxa"/>
            <w:shd w:val="clear" w:color="auto" w:fill="FFFFFF"/>
          </w:tcPr>
          <w:p>
            <w:pPr>
              <w:pStyle w:val="TableParagraph"/>
              <w:spacing w:before="39"/>
              <w:ind w:right="73"/>
              <w:jc w:val="right"/>
              <w:rPr>
                <w:sz w:val="16"/>
              </w:rPr>
            </w:pPr>
            <w:r>
              <w:rPr>
                <w:sz w:val="16"/>
              </w:rPr>
              <w:t>.1</w:t>
            </w:r>
          </w:p>
        </w:tc>
        <w:tc>
          <w:tcPr>
            <w:tcW w:w="538" w:type="dxa"/>
            <w:shd w:val="clear" w:color="auto" w:fill="FFFFFF"/>
          </w:tcPr>
          <w:p>
            <w:pPr>
              <w:pStyle w:val="TableParagraph"/>
              <w:spacing w:before="39"/>
              <w:ind w:right="72"/>
              <w:jc w:val="right"/>
              <w:rPr>
                <w:sz w:val="16"/>
              </w:rPr>
            </w:pPr>
            <w:r>
              <w:rPr>
                <w:sz w:val="16"/>
              </w:rPr>
              <w:t>10.9</w:t>
            </w:r>
          </w:p>
        </w:tc>
        <w:tc>
          <w:tcPr>
            <w:tcW w:w="523" w:type="dxa"/>
            <w:shd w:val="clear" w:color="auto" w:fill="FFFFFF"/>
          </w:tcPr>
          <w:p>
            <w:pPr>
              <w:pStyle w:val="TableParagraph"/>
              <w:spacing w:before="39"/>
              <w:ind w:right="70"/>
              <w:jc w:val="right"/>
              <w:rPr>
                <w:sz w:val="16"/>
              </w:rPr>
            </w:pPr>
            <w:r>
              <w:rPr>
                <w:sz w:val="16"/>
              </w:rPr>
              <w:t>2.5</w:t>
            </w:r>
          </w:p>
        </w:tc>
        <w:tc>
          <w:tcPr>
            <w:tcW w:w="523" w:type="dxa"/>
            <w:shd w:val="clear" w:color="auto" w:fill="FFFFFF"/>
          </w:tcPr>
          <w:p>
            <w:pPr>
              <w:pStyle w:val="TableParagraph"/>
              <w:spacing w:before="39"/>
              <w:ind w:right="68"/>
              <w:jc w:val="right"/>
              <w:rPr>
                <w:sz w:val="16"/>
              </w:rPr>
            </w:pPr>
            <w:r>
              <w:rPr>
                <w:sz w:val="16"/>
              </w:rPr>
              <w:t>2.4</w:t>
            </w:r>
          </w:p>
        </w:tc>
        <w:tc>
          <w:tcPr>
            <w:tcW w:w="438" w:type="dxa"/>
            <w:shd w:val="clear" w:color="auto" w:fill="FFFFFF"/>
          </w:tcPr>
          <w:p>
            <w:pPr>
              <w:pStyle w:val="TableParagraph"/>
              <w:spacing w:before="39"/>
              <w:ind w:right="66"/>
              <w:jc w:val="right"/>
              <w:rPr>
                <w:sz w:val="16"/>
              </w:rPr>
            </w:pPr>
            <w:r>
              <w:rPr>
                <w:sz w:val="16"/>
              </w:rPr>
              <w:t>.3</w:t>
            </w:r>
          </w:p>
        </w:tc>
        <w:tc>
          <w:tcPr>
            <w:tcW w:w="608" w:type="dxa"/>
            <w:shd w:val="clear" w:color="auto" w:fill="FFFFFF"/>
          </w:tcPr>
          <w:p>
            <w:pPr>
              <w:pStyle w:val="TableParagraph"/>
              <w:spacing w:before="39"/>
              <w:ind w:right="65"/>
              <w:jc w:val="right"/>
              <w:rPr>
                <w:sz w:val="16"/>
              </w:rPr>
            </w:pPr>
            <w:r>
              <w:rPr>
                <w:sz w:val="16"/>
              </w:rPr>
              <w:t>13.0</w:t>
            </w:r>
          </w:p>
        </w:tc>
        <w:tc>
          <w:tcPr>
            <w:tcW w:w="517" w:type="dxa"/>
            <w:shd w:val="clear" w:color="auto" w:fill="FFFFFF"/>
          </w:tcPr>
          <w:p>
            <w:pPr>
              <w:pStyle w:val="TableParagraph"/>
              <w:spacing w:before="39"/>
              <w:ind w:right="63"/>
              <w:jc w:val="right"/>
              <w:rPr>
                <w:sz w:val="16"/>
              </w:rPr>
            </w:pPr>
            <w:r>
              <w:rPr>
                <w:sz w:val="16"/>
              </w:rPr>
              <w:t>.1</w:t>
            </w:r>
          </w:p>
        </w:tc>
        <w:tc>
          <w:tcPr>
            <w:tcW w:w="431" w:type="dxa"/>
            <w:shd w:val="clear" w:color="auto" w:fill="FFFFFF"/>
          </w:tcPr>
          <w:p>
            <w:pPr>
              <w:pStyle w:val="TableParagraph"/>
              <w:spacing w:before="39"/>
              <w:ind w:right="62"/>
              <w:jc w:val="right"/>
              <w:rPr>
                <w:sz w:val="16"/>
              </w:rPr>
            </w:pPr>
            <w:r>
              <w:rPr>
                <w:sz w:val="16"/>
              </w:rPr>
              <w:t>.4</w:t>
            </w:r>
          </w:p>
        </w:tc>
        <w:tc>
          <w:tcPr>
            <w:tcW w:w="507" w:type="dxa"/>
            <w:shd w:val="clear" w:color="auto" w:fill="FFFFFF"/>
          </w:tcPr>
          <w:p>
            <w:pPr>
              <w:pStyle w:val="TableParagraph"/>
              <w:spacing w:before="39"/>
              <w:ind w:right="60"/>
              <w:jc w:val="right"/>
              <w:rPr>
                <w:sz w:val="16"/>
              </w:rPr>
            </w:pPr>
            <w:r>
              <w:rPr>
                <w:sz w:val="16"/>
              </w:rPr>
              <w:t>1.7</w:t>
            </w:r>
          </w:p>
        </w:tc>
        <w:tc>
          <w:tcPr>
            <w:tcW w:w="530" w:type="dxa"/>
            <w:shd w:val="clear" w:color="auto" w:fill="FFFFFF"/>
          </w:tcPr>
          <w:p>
            <w:pPr>
              <w:pStyle w:val="TableParagraph"/>
              <w:spacing w:before="39"/>
              <w:ind w:right="58"/>
              <w:jc w:val="right"/>
              <w:rPr>
                <w:sz w:val="16"/>
              </w:rPr>
            </w:pPr>
            <w:r>
              <w:rPr>
                <w:sz w:val="16"/>
              </w:rPr>
              <w:t>1.8</w:t>
            </w:r>
          </w:p>
        </w:tc>
        <w:tc>
          <w:tcPr>
            <w:tcW w:w="481" w:type="dxa"/>
            <w:shd w:val="clear" w:color="auto" w:fill="FFFFFF"/>
          </w:tcPr>
          <w:p>
            <w:pPr>
              <w:pStyle w:val="TableParagraph"/>
              <w:spacing w:before="39"/>
              <w:ind w:right="57"/>
              <w:jc w:val="right"/>
              <w:rPr>
                <w:sz w:val="16"/>
              </w:rPr>
            </w:pPr>
            <w:r>
              <w:rPr>
                <w:sz w:val="16"/>
              </w:rPr>
              <w:t>1.0</w:t>
            </w:r>
          </w:p>
        </w:tc>
        <w:tc>
          <w:tcPr>
            <w:tcW w:w="700" w:type="dxa"/>
            <w:shd w:val="clear" w:color="auto" w:fill="FFFFFF"/>
          </w:tcPr>
          <w:p>
            <w:pPr>
              <w:pStyle w:val="TableParagraph"/>
              <w:spacing w:before="39"/>
              <w:ind w:right="55"/>
              <w:jc w:val="right"/>
              <w:rPr>
                <w:sz w:val="16"/>
              </w:rPr>
            </w:pPr>
            <w:r>
              <w:rPr>
                <w:sz w:val="16"/>
              </w:rPr>
              <w:t>100.0</w:t>
            </w:r>
          </w:p>
        </w:tc>
        <w:tc>
          <w:tcPr>
            <w:tcW w:w="774" w:type="dxa"/>
            <w:shd w:val="clear" w:color="auto" w:fill="FFFFFF"/>
          </w:tcPr>
          <w:p>
            <w:pPr>
              <w:pStyle w:val="TableParagraph"/>
              <w:spacing w:before="39"/>
              <w:ind w:right="53"/>
              <w:jc w:val="right"/>
              <w:rPr>
                <w:sz w:val="16"/>
              </w:rPr>
            </w:pPr>
            <w:r>
              <w:rPr>
                <w:sz w:val="16"/>
              </w:rPr>
              <w:t>37.7</w:t>
            </w:r>
          </w:p>
        </w:tc>
        <w:tc>
          <w:tcPr>
            <w:tcW w:w="901" w:type="dxa"/>
            <w:shd w:val="clear" w:color="auto" w:fill="FFFFFF"/>
          </w:tcPr>
          <w:p>
            <w:pPr>
              <w:pStyle w:val="TableParagraph"/>
              <w:spacing w:before="39"/>
              <w:ind w:right="50"/>
              <w:jc w:val="right"/>
              <w:rPr>
                <w:sz w:val="16"/>
              </w:rPr>
            </w:pPr>
            <w:r>
              <w:rPr>
                <w:sz w:val="16"/>
              </w:rPr>
              <w:t>4.8</w:t>
            </w:r>
          </w:p>
        </w:tc>
        <w:tc>
          <w:tcPr>
            <w:tcW w:w="837" w:type="dxa"/>
            <w:shd w:val="clear" w:color="auto" w:fill="FFFFFF"/>
          </w:tcPr>
          <w:p>
            <w:pPr>
              <w:pStyle w:val="TableParagraph"/>
              <w:spacing w:before="39"/>
              <w:ind w:right="48"/>
              <w:jc w:val="right"/>
              <w:rPr>
                <w:sz w:val="16"/>
              </w:rPr>
            </w:pPr>
            <w:r>
              <w:rPr>
                <w:sz w:val="16"/>
              </w:rPr>
              <w:t>42.5</w:t>
            </w:r>
          </w:p>
        </w:tc>
        <w:tc>
          <w:tcPr>
            <w:tcW w:w="969" w:type="dxa"/>
            <w:shd w:val="clear" w:color="auto" w:fill="FFFFFF"/>
          </w:tcPr>
          <w:p>
            <w:pPr>
              <w:pStyle w:val="TableParagraph"/>
              <w:spacing w:before="39"/>
              <w:ind w:right="45"/>
              <w:jc w:val="right"/>
              <w:rPr>
                <w:sz w:val="16"/>
              </w:rPr>
            </w:pPr>
            <w:r>
              <w:rPr>
                <w:sz w:val="16"/>
              </w:rPr>
              <w:t>2229</w:t>
            </w:r>
          </w:p>
        </w:tc>
      </w:tr>
    </w:tbl>
    <w:p>
      <w:pPr>
        <w:spacing w:before="111"/>
        <w:ind w:left="139" w:right="0" w:firstLine="0"/>
        <w:jc w:val="left"/>
        <w:rPr>
          <w:sz w:val="18"/>
        </w:rPr>
      </w:pPr>
      <w:r>
        <w:rPr>
          <w:sz w:val="18"/>
        </w:rPr>
        <w:t>* MICS indicator 21; MDG indicator 19C</w:t>
      </w:r>
    </w:p>
    <w:p>
      <w:pPr>
        <w:spacing w:after="0"/>
        <w:jc w:val="left"/>
        <w:rPr>
          <w:sz w:val="18"/>
        </w:rPr>
        <w:sectPr>
          <w:pgSz w:w="15840" w:h="12240" w:orient="landscape"/>
          <w:pgMar w:top="0" w:bottom="280" w:left="1300" w:right="1000"/>
        </w:sectPr>
      </w:pPr>
    </w:p>
    <w:p>
      <w:pPr>
        <w:pStyle w:val="Heading1"/>
      </w:pPr>
      <w:r>
        <w:rPr/>
        <w:pict>
          <v:rect style="position:absolute;margin-left:.0pt;margin-top:.000023pt;width:791.999936pt;height:611.999951pt;mso-position-horizontal-relative:page;mso-position-vertical-relative:page;z-index:-50472448" filled="true" fillcolor="#d4e9f9" stroked="false">
            <v:fill type="solid"/>
            <w10:wrap type="none"/>
          </v:rect>
        </w:pict>
      </w:r>
      <w:r>
        <w:rPr/>
        <w:pict>
          <v:shape style="position:absolute;margin-left:34.386360pt;margin-top:-1pt;width:13.2pt;height:52.15pt;mso-position-horizontal-relative:page;mso-position-vertical-relative:page;z-index:16124416"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154</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24928"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05" w:id="25"/>
      <w:r>
        <w:rPr>
          <w:spacing w:val="-19"/>
          <w:w w:val="101"/>
        </w:rPr>
        <w:t>T</w:t>
      </w:r>
      <w:r>
        <w:rPr>
          <w:smallCaps/>
          <w:w w:val="118"/>
        </w:rPr>
        <w:t>able</w:t>
      </w:r>
      <w:r>
        <w:rPr>
          <w:b w:val="0"/>
          <w:smallCaps w:val="0"/>
        </w:rPr>
        <w:t> </w:t>
      </w:r>
      <w:r>
        <w:rPr>
          <w:smallCaps w:val="0"/>
          <w:w w:val="115"/>
        </w:rPr>
        <w:t>RH.2:</w:t>
      </w:r>
      <w:r>
        <w:rPr>
          <w:b w:val="0"/>
          <w:smallCaps w:val="0"/>
        </w:rPr>
        <w:t> </w:t>
      </w:r>
      <w:r>
        <w:rPr>
          <w:smallCaps w:val="0"/>
          <w:spacing w:val="-1"/>
          <w:w w:val="112"/>
        </w:rPr>
        <w:t>U</w:t>
      </w:r>
      <w:r>
        <w:rPr>
          <w:smallCaps/>
          <w:w w:val="118"/>
        </w:rPr>
        <w:t>nm</w:t>
      </w:r>
      <w:r>
        <w:rPr>
          <w:smallCaps/>
          <w:spacing w:val="1"/>
          <w:w w:val="118"/>
        </w:rPr>
        <w:t>e</w:t>
      </w:r>
      <w:r>
        <w:rPr>
          <w:smallCaps w:val="0"/>
          <w:w w:val="170"/>
        </w:rPr>
        <w:t>t</w:t>
      </w:r>
      <w:r>
        <w:rPr>
          <w:b w:val="0"/>
          <w:smallCaps w:val="0"/>
        </w:rPr>
        <w:t> </w:t>
      </w:r>
      <w:r>
        <w:rPr>
          <w:smallCaps/>
          <w:w w:val="122"/>
        </w:rPr>
        <w:t>need</w:t>
      </w:r>
      <w:r>
        <w:rPr>
          <w:b w:val="0"/>
          <w:smallCaps w:val="0"/>
        </w:rPr>
        <w:t> </w:t>
      </w:r>
      <w:r>
        <w:rPr>
          <w:smallCaps w:val="0"/>
          <w:spacing w:val="-3"/>
          <w:w w:val="182"/>
        </w:rPr>
        <w:t>f</w:t>
      </w:r>
      <w:r>
        <w:rPr>
          <w:smallCaps/>
          <w:w w:val="116"/>
        </w:rPr>
        <w:t>or</w:t>
      </w:r>
      <w:r>
        <w:rPr>
          <w:b w:val="0"/>
          <w:smallCaps w:val="0"/>
        </w:rPr>
        <w:t> </w:t>
      </w:r>
      <w:r>
        <w:rPr>
          <w:smallCaps/>
          <w:w w:val="117"/>
        </w:rPr>
        <w:t>cont</w:t>
      </w:r>
      <w:r>
        <w:rPr>
          <w:smallCaps/>
          <w:spacing w:val="5"/>
          <w:w w:val="117"/>
        </w:rPr>
        <w:t>r</w:t>
      </w:r>
      <w:r>
        <w:rPr>
          <w:smallCaps/>
          <w:w w:val="123"/>
        </w:rPr>
        <w:t>ace</w:t>
      </w:r>
      <w:r>
        <w:rPr>
          <w:smallCaps/>
          <w:spacing w:val="4"/>
          <w:w w:val="123"/>
        </w:rPr>
        <w:t>p</w:t>
      </w:r>
      <w:bookmarkEnd w:id="25"/>
      <w:r>
        <w:rPr>
          <w:smallCaps w:val="0"/>
          <w:w w:val="113"/>
        </w:rPr>
        <w:t>tion</w:t>
      </w:r>
    </w:p>
    <w:p>
      <w:pPr>
        <w:spacing w:before="1"/>
        <w:ind w:left="266" w:right="278" w:firstLine="0"/>
        <w:jc w:val="center"/>
        <w:rPr>
          <w:sz w:val="20"/>
        </w:rPr>
      </w:pPr>
      <w:r>
        <w:rPr>
          <w:sz w:val="20"/>
        </w:rPr>
        <w:t>Percentage of women aged 15-49 years currently married or in union with an unmet need for family planning and percentage of demand for</w:t>
      </w:r>
    </w:p>
    <w:p>
      <w:pPr>
        <w:spacing w:before="10"/>
        <w:ind w:left="266" w:right="276" w:firstLine="0"/>
        <w:jc w:val="center"/>
        <w:rPr>
          <w:sz w:val="20"/>
        </w:rPr>
      </w:pPr>
      <w:r>
        <w:rPr>
          <w:sz w:val="20"/>
        </w:rPr>
        <w:t>contraception satisfied, Trinidad and Tobago, 2006</w:t>
      </w:r>
    </w:p>
    <w:p>
      <w:pPr>
        <w:spacing w:line="240" w:lineRule="auto" w:before="8" w:after="0"/>
        <w:rPr>
          <w:sz w:val="13"/>
        </w:rPr>
      </w:pPr>
    </w:p>
    <w:tbl>
      <w:tblPr>
        <w:tblW w:w="0" w:type="auto"/>
        <w:jc w:val="left"/>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2"/>
        <w:gridCol w:w="1323"/>
        <w:gridCol w:w="1399"/>
        <w:gridCol w:w="1541"/>
        <w:gridCol w:w="1534"/>
        <w:gridCol w:w="1484"/>
        <w:gridCol w:w="1502"/>
        <w:gridCol w:w="1486"/>
        <w:gridCol w:w="1890"/>
      </w:tblGrid>
      <w:tr>
        <w:trPr>
          <w:trHeight w:val="792" w:hRule="atLeast"/>
        </w:trPr>
        <w:tc>
          <w:tcPr>
            <w:tcW w:w="2385" w:type="dxa"/>
            <w:gridSpan w:val="2"/>
            <w:shd w:val="clear" w:color="auto" w:fill="0060AE"/>
          </w:tcPr>
          <w:p>
            <w:pPr>
              <w:pStyle w:val="TableParagraph"/>
              <w:rPr>
                <w:rFonts w:ascii="Times New Roman"/>
                <w:sz w:val="16"/>
              </w:rPr>
            </w:pPr>
          </w:p>
        </w:tc>
        <w:tc>
          <w:tcPr>
            <w:tcW w:w="1399" w:type="dxa"/>
            <w:shd w:val="clear" w:color="auto" w:fill="0060AE"/>
          </w:tcPr>
          <w:p>
            <w:pPr>
              <w:pStyle w:val="TableParagraph"/>
              <w:rPr>
                <w:sz w:val="18"/>
              </w:rPr>
            </w:pPr>
          </w:p>
          <w:p>
            <w:pPr>
              <w:pStyle w:val="TableParagraph"/>
              <w:spacing w:before="3"/>
              <w:rPr>
                <w:sz w:val="16"/>
              </w:rPr>
            </w:pPr>
          </w:p>
          <w:p>
            <w:pPr>
              <w:pStyle w:val="TableParagraph"/>
              <w:spacing w:line="190" w:lineRule="atLeast"/>
              <w:ind w:left="184" w:right="157" w:firstLine="4"/>
              <w:rPr>
                <w:sz w:val="16"/>
              </w:rPr>
            </w:pPr>
            <w:r>
              <w:rPr>
                <w:color w:val="FFFFFF"/>
                <w:sz w:val="16"/>
              </w:rPr>
              <w:t>Current use of contraception*</w:t>
            </w:r>
          </w:p>
        </w:tc>
        <w:tc>
          <w:tcPr>
            <w:tcW w:w="1541" w:type="dxa"/>
            <w:shd w:val="clear" w:color="auto" w:fill="0060AE"/>
          </w:tcPr>
          <w:p>
            <w:pPr>
              <w:pStyle w:val="TableParagraph"/>
              <w:spacing w:before="7"/>
              <w:rPr>
                <w:sz w:val="17"/>
              </w:rPr>
            </w:pPr>
          </w:p>
          <w:p>
            <w:pPr>
              <w:pStyle w:val="TableParagraph"/>
              <w:spacing w:line="190" w:lineRule="atLeast"/>
              <w:ind w:left="95" w:right="85" w:hanging="1"/>
              <w:jc w:val="center"/>
              <w:rPr>
                <w:sz w:val="16"/>
              </w:rPr>
            </w:pPr>
            <w:r>
              <w:rPr>
                <w:color w:val="FFFFFF"/>
                <w:sz w:val="16"/>
              </w:rPr>
              <w:t>Unmet need for contraception - For spacing**</w:t>
            </w:r>
          </w:p>
        </w:tc>
        <w:tc>
          <w:tcPr>
            <w:tcW w:w="1534" w:type="dxa"/>
            <w:shd w:val="clear" w:color="auto" w:fill="0060AE"/>
          </w:tcPr>
          <w:p>
            <w:pPr>
              <w:pStyle w:val="TableParagraph"/>
              <w:spacing w:before="7"/>
              <w:rPr>
                <w:sz w:val="17"/>
              </w:rPr>
            </w:pPr>
          </w:p>
          <w:p>
            <w:pPr>
              <w:pStyle w:val="TableParagraph"/>
              <w:spacing w:line="190" w:lineRule="atLeast"/>
              <w:ind w:left="91" w:right="82" w:hanging="1"/>
              <w:jc w:val="center"/>
              <w:rPr>
                <w:sz w:val="16"/>
              </w:rPr>
            </w:pPr>
            <w:r>
              <w:rPr>
                <w:color w:val="FFFFFF"/>
                <w:sz w:val="16"/>
              </w:rPr>
              <w:t>Unmet need for contraception - For limiting***</w:t>
            </w:r>
          </w:p>
        </w:tc>
        <w:tc>
          <w:tcPr>
            <w:tcW w:w="1484" w:type="dxa"/>
            <w:shd w:val="clear" w:color="auto" w:fill="0060AE"/>
          </w:tcPr>
          <w:p>
            <w:pPr>
              <w:pStyle w:val="TableParagraph"/>
              <w:spacing w:before="1"/>
              <w:rPr>
                <w:sz w:val="18"/>
              </w:rPr>
            </w:pPr>
          </w:p>
          <w:p>
            <w:pPr>
              <w:pStyle w:val="TableParagraph"/>
              <w:spacing w:line="249" w:lineRule="auto"/>
              <w:ind w:left="186" w:right="177"/>
              <w:jc w:val="center"/>
              <w:rPr>
                <w:sz w:val="16"/>
              </w:rPr>
            </w:pPr>
            <w:r>
              <w:rPr>
                <w:color w:val="FFFFFF"/>
                <w:sz w:val="16"/>
              </w:rPr>
              <w:t>Unmet need for contraception</w:t>
            </w:r>
          </w:p>
          <w:p>
            <w:pPr>
              <w:pStyle w:val="TableParagraph"/>
              <w:spacing w:line="180" w:lineRule="exact" w:before="2"/>
              <w:ind w:left="183" w:right="177"/>
              <w:jc w:val="center"/>
              <w:rPr>
                <w:sz w:val="16"/>
              </w:rPr>
            </w:pPr>
            <w:r>
              <w:rPr>
                <w:color w:val="FFFFFF"/>
                <w:sz w:val="16"/>
              </w:rPr>
              <w:t>- Total ****</w:t>
            </w:r>
          </w:p>
        </w:tc>
        <w:tc>
          <w:tcPr>
            <w:tcW w:w="1502" w:type="dxa"/>
            <w:shd w:val="clear" w:color="auto" w:fill="0060AE"/>
          </w:tcPr>
          <w:p>
            <w:pPr>
              <w:pStyle w:val="TableParagraph"/>
              <w:spacing w:before="7"/>
              <w:rPr>
                <w:sz w:val="17"/>
              </w:rPr>
            </w:pPr>
          </w:p>
          <w:p>
            <w:pPr>
              <w:pStyle w:val="TableParagraph"/>
              <w:spacing w:line="190" w:lineRule="atLeast"/>
              <w:ind w:left="93" w:right="85"/>
              <w:jc w:val="center"/>
              <w:rPr>
                <w:sz w:val="16"/>
              </w:rPr>
            </w:pPr>
            <w:r>
              <w:rPr>
                <w:color w:val="FFFFFF"/>
                <w:sz w:val="16"/>
              </w:rPr>
              <w:t>Number of women currently married or in union</w:t>
            </w:r>
          </w:p>
        </w:tc>
        <w:tc>
          <w:tcPr>
            <w:tcW w:w="1486" w:type="dxa"/>
            <w:shd w:val="clear" w:color="auto" w:fill="0060AE"/>
          </w:tcPr>
          <w:p>
            <w:pPr>
              <w:pStyle w:val="TableParagraph"/>
              <w:spacing w:line="190" w:lineRule="atLeast" w:before="10"/>
              <w:ind w:left="245" w:right="236"/>
              <w:jc w:val="center"/>
              <w:rPr>
                <w:sz w:val="16"/>
              </w:rPr>
            </w:pPr>
            <w:r>
              <w:rPr>
                <w:color w:val="FFFFFF"/>
                <w:sz w:val="16"/>
              </w:rPr>
              <w:t>Percentage of demand </w:t>
            </w:r>
            <w:r>
              <w:rPr>
                <w:color w:val="FFFFFF"/>
                <w:spacing w:val="-4"/>
                <w:sz w:val="16"/>
              </w:rPr>
              <w:t>for </w:t>
            </w:r>
            <w:r>
              <w:rPr>
                <w:color w:val="FFFFFF"/>
                <w:sz w:val="16"/>
              </w:rPr>
              <w:t>contraception satisfied</w:t>
            </w:r>
            <w:r>
              <w:rPr>
                <w:color w:val="FFFFFF"/>
                <w:spacing w:val="-4"/>
                <w:sz w:val="16"/>
              </w:rPr>
              <w:t> </w:t>
            </w:r>
            <w:r>
              <w:rPr>
                <w:color w:val="FFFFFF"/>
                <w:sz w:val="16"/>
              </w:rPr>
              <w:t>*****</w:t>
            </w:r>
          </w:p>
        </w:tc>
        <w:tc>
          <w:tcPr>
            <w:tcW w:w="1890" w:type="dxa"/>
            <w:shd w:val="clear" w:color="auto" w:fill="0060AE"/>
          </w:tcPr>
          <w:p>
            <w:pPr>
              <w:pStyle w:val="TableParagraph"/>
              <w:spacing w:line="190" w:lineRule="atLeast" w:before="10"/>
              <w:ind w:left="180" w:right="171" w:hanging="1"/>
              <w:jc w:val="center"/>
              <w:rPr>
                <w:sz w:val="16"/>
              </w:rPr>
            </w:pPr>
            <w:r>
              <w:rPr>
                <w:color w:val="FFFFFF"/>
                <w:sz w:val="16"/>
              </w:rPr>
              <w:t>Number of women currently married or in union with need</w:t>
            </w:r>
            <w:r>
              <w:rPr>
                <w:color w:val="FFFFFF"/>
                <w:spacing w:val="-13"/>
                <w:sz w:val="16"/>
              </w:rPr>
              <w:t> </w:t>
            </w:r>
            <w:r>
              <w:rPr>
                <w:color w:val="FFFFFF"/>
                <w:sz w:val="16"/>
              </w:rPr>
              <w:t>for contraception</w:t>
            </w:r>
          </w:p>
        </w:tc>
      </w:tr>
      <w:tr>
        <w:trPr>
          <w:trHeight w:val="600" w:hRule="atLeast"/>
        </w:trPr>
        <w:tc>
          <w:tcPr>
            <w:tcW w:w="1062" w:type="dxa"/>
            <w:shd w:val="clear" w:color="auto" w:fill="FFFFFF"/>
          </w:tcPr>
          <w:p>
            <w:pPr>
              <w:pStyle w:val="TableParagraph"/>
              <w:spacing w:line="190" w:lineRule="atLeast" w:before="10"/>
              <w:ind w:left="90" w:right="305"/>
              <w:rPr>
                <w:sz w:val="16"/>
              </w:rPr>
            </w:pPr>
            <w:r>
              <w:rPr>
                <w:sz w:val="16"/>
              </w:rPr>
              <w:t>Regional Health Authority</w:t>
            </w:r>
          </w:p>
        </w:tc>
        <w:tc>
          <w:tcPr>
            <w:tcW w:w="1323" w:type="dxa"/>
            <w:shd w:val="clear" w:color="auto" w:fill="FFFFFF"/>
          </w:tcPr>
          <w:p>
            <w:pPr>
              <w:pStyle w:val="TableParagraph"/>
              <w:spacing w:before="16"/>
              <w:ind w:left="90"/>
              <w:rPr>
                <w:sz w:val="16"/>
              </w:rPr>
            </w:pPr>
            <w:r>
              <w:rPr>
                <w:sz w:val="16"/>
              </w:rPr>
              <w:t>North West</w:t>
            </w:r>
          </w:p>
        </w:tc>
        <w:tc>
          <w:tcPr>
            <w:tcW w:w="1399" w:type="dxa"/>
            <w:shd w:val="clear" w:color="auto" w:fill="FFFFFF"/>
          </w:tcPr>
          <w:p>
            <w:pPr>
              <w:pStyle w:val="TableParagraph"/>
              <w:spacing w:before="1"/>
              <w:rPr>
                <w:sz w:val="18"/>
              </w:rPr>
            </w:pPr>
          </w:p>
          <w:p>
            <w:pPr>
              <w:pStyle w:val="TableParagraph"/>
              <w:ind w:right="79"/>
              <w:jc w:val="right"/>
              <w:rPr>
                <w:sz w:val="16"/>
              </w:rPr>
            </w:pPr>
            <w:r>
              <w:rPr>
                <w:sz w:val="16"/>
              </w:rPr>
              <w:t>46.7</w:t>
            </w:r>
          </w:p>
        </w:tc>
        <w:tc>
          <w:tcPr>
            <w:tcW w:w="1541" w:type="dxa"/>
            <w:shd w:val="clear" w:color="auto" w:fill="FFFFFF"/>
          </w:tcPr>
          <w:p>
            <w:pPr>
              <w:pStyle w:val="TableParagraph"/>
              <w:spacing w:before="1"/>
              <w:rPr>
                <w:sz w:val="18"/>
              </w:rPr>
            </w:pPr>
          </w:p>
          <w:p>
            <w:pPr>
              <w:pStyle w:val="TableParagraph"/>
              <w:ind w:right="79"/>
              <w:jc w:val="right"/>
              <w:rPr>
                <w:sz w:val="16"/>
              </w:rPr>
            </w:pPr>
            <w:r>
              <w:rPr>
                <w:sz w:val="16"/>
              </w:rPr>
              <w:t>6.8</w:t>
            </w:r>
          </w:p>
        </w:tc>
        <w:tc>
          <w:tcPr>
            <w:tcW w:w="1534" w:type="dxa"/>
            <w:shd w:val="clear" w:color="auto" w:fill="FFFFFF"/>
          </w:tcPr>
          <w:p>
            <w:pPr>
              <w:pStyle w:val="TableParagraph"/>
              <w:spacing w:before="1"/>
              <w:rPr>
                <w:sz w:val="18"/>
              </w:rPr>
            </w:pPr>
          </w:p>
          <w:p>
            <w:pPr>
              <w:pStyle w:val="TableParagraph"/>
              <w:ind w:right="80"/>
              <w:jc w:val="right"/>
              <w:rPr>
                <w:sz w:val="16"/>
              </w:rPr>
            </w:pPr>
            <w:r>
              <w:rPr>
                <w:sz w:val="16"/>
              </w:rPr>
              <w:t>15.5</w:t>
            </w:r>
          </w:p>
        </w:tc>
        <w:tc>
          <w:tcPr>
            <w:tcW w:w="1484" w:type="dxa"/>
            <w:shd w:val="clear" w:color="auto" w:fill="FFFFFF"/>
          </w:tcPr>
          <w:p>
            <w:pPr>
              <w:pStyle w:val="TableParagraph"/>
              <w:spacing w:before="1"/>
              <w:rPr>
                <w:sz w:val="18"/>
              </w:rPr>
            </w:pPr>
          </w:p>
          <w:p>
            <w:pPr>
              <w:pStyle w:val="TableParagraph"/>
              <w:ind w:right="80"/>
              <w:jc w:val="right"/>
              <w:rPr>
                <w:sz w:val="16"/>
              </w:rPr>
            </w:pPr>
            <w:r>
              <w:rPr>
                <w:sz w:val="16"/>
              </w:rPr>
              <w:t>22.3</w:t>
            </w:r>
          </w:p>
        </w:tc>
        <w:tc>
          <w:tcPr>
            <w:tcW w:w="1502" w:type="dxa"/>
            <w:shd w:val="clear" w:color="auto" w:fill="FFFFFF"/>
          </w:tcPr>
          <w:p>
            <w:pPr>
              <w:pStyle w:val="TableParagraph"/>
              <w:spacing w:before="1"/>
              <w:rPr>
                <w:sz w:val="18"/>
              </w:rPr>
            </w:pPr>
          </w:p>
          <w:p>
            <w:pPr>
              <w:pStyle w:val="TableParagraph"/>
              <w:ind w:right="80"/>
              <w:jc w:val="right"/>
              <w:rPr>
                <w:sz w:val="16"/>
              </w:rPr>
            </w:pPr>
            <w:r>
              <w:rPr>
                <w:sz w:val="16"/>
              </w:rPr>
              <w:t>473</w:t>
            </w:r>
          </w:p>
        </w:tc>
        <w:tc>
          <w:tcPr>
            <w:tcW w:w="1486" w:type="dxa"/>
            <w:shd w:val="clear" w:color="auto" w:fill="FFFFFF"/>
          </w:tcPr>
          <w:p>
            <w:pPr>
              <w:pStyle w:val="TableParagraph"/>
              <w:spacing w:before="1"/>
              <w:rPr>
                <w:sz w:val="18"/>
              </w:rPr>
            </w:pPr>
          </w:p>
          <w:p>
            <w:pPr>
              <w:pStyle w:val="TableParagraph"/>
              <w:ind w:right="80"/>
              <w:jc w:val="right"/>
              <w:rPr>
                <w:sz w:val="16"/>
              </w:rPr>
            </w:pPr>
            <w:r>
              <w:rPr>
                <w:sz w:val="16"/>
              </w:rPr>
              <w:t>67.7</w:t>
            </w:r>
          </w:p>
        </w:tc>
        <w:tc>
          <w:tcPr>
            <w:tcW w:w="1890" w:type="dxa"/>
            <w:shd w:val="clear" w:color="auto" w:fill="FFFFFF"/>
          </w:tcPr>
          <w:p>
            <w:pPr>
              <w:pStyle w:val="TableParagraph"/>
              <w:spacing w:before="1"/>
              <w:rPr>
                <w:sz w:val="18"/>
              </w:rPr>
            </w:pPr>
          </w:p>
          <w:p>
            <w:pPr>
              <w:pStyle w:val="TableParagraph"/>
              <w:ind w:right="80"/>
              <w:jc w:val="right"/>
              <w:rPr>
                <w:sz w:val="16"/>
              </w:rPr>
            </w:pPr>
            <w:r>
              <w:rPr>
                <w:sz w:val="16"/>
              </w:rPr>
              <w:t>326</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East</w:t>
            </w:r>
          </w:p>
        </w:tc>
        <w:tc>
          <w:tcPr>
            <w:tcW w:w="1399" w:type="dxa"/>
            <w:shd w:val="clear" w:color="auto" w:fill="FFFFFF"/>
          </w:tcPr>
          <w:p>
            <w:pPr>
              <w:pStyle w:val="TableParagraph"/>
              <w:spacing w:before="26"/>
              <w:ind w:right="79"/>
              <w:jc w:val="right"/>
              <w:rPr>
                <w:sz w:val="16"/>
              </w:rPr>
            </w:pPr>
            <w:r>
              <w:rPr>
                <w:sz w:val="16"/>
              </w:rPr>
              <w:t>54.3</w:t>
            </w:r>
          </w:p>
        </w:tc>
        <w:tc>
          <w:tcPr>
            <w:tcW w:w="1541" w:type="dxa"/>
            <w:shd w:val="clear" w:color="auto" w:fill="FFFFFF"/>
          </w:tcPr>
          <w:p>
            <w:pPr>
              <w:pStyle w:val="TableParagraph"/>
              <w:spacing w:before="26"/>
              <w:ind w:right="79"/>
              <w:jc w:val="right"/>
              <w:rPr>
                <w:sz w:val="16"/>
              </w:rPr>
            </w:pPr>
            <w:r>
              <w:rPr>
                <w:sz w:val="16"/>
              </w:rPr>
              <w:t>2.5</w:t>
            </w:r>
          </w:p>
        </w:tc>
        <w:tc>
          <w:tcPr>
            <w:tcW w:w="1534" w:type="dxa"/>
            <w:shd w:val="clear" w:color="auto" w:fill="FFFFFF"/>
          </w:tcPr>
          <w:p>
            <w:pPr>
              <w:pStyle w:val="TableParagraph"/>
              <w:spacing w:before="26"/>
              <w:ind w:right="80"/>
              <w:jc w:val="right"/>
              <w:rPr>
                <w:sz w:val="16"/>
              </w:rPr>
            </w:pPr>
            <w:r>
              <w:rPr>
                <w:sz w:val="16"/>
              </w:rPr>
              <w:t>14.1</w:t>
            </w:r>
          </w:p>
        </w:tc>
        <w:tc>
          <w:tcPr>
            <w:tcW w:w="1484" w:type="dxa"/>
            <w:shd w:val="clear" w:color="auto" w:fill="FFFFFF"/>
          </w:tcPr>
          <w:p>
            <w:pPr>
              <w:pStyle w:val="TableParagraph"/>
              <w:spacing w:before="26"/>
              <w:ind w:right="80"/>
              <w:jc w:val="right"/>
              <w:rPr>
                <w:sz w:val="16"/>
              </w:rPr>
            </w:pPr>
            <w:r>
              <w:rPr>
                <w:sz w:val="16"/>
              </w:rPr>
              <w:t>16.6</w:t>
            </w:r>
          </w:p>
        </w:tc>
        <w:tc>
          <w:tcPr>
            <w:tcW w:w="1502" w:type="dxa"/>
            <w:shd w:val="clear" w:color="auto" w:fill="FFFFFF"/>
          </w:tcPr>
          <w:p>
            <w:pPr>
              <w:pStyle w:val="TableParagraph"/>
              <w:spacing w:before="26"/>
              <w:ind w:right="80"/>
              <w:jc w:val="right"/>
              <w:rPr>
                <w:sz w:val="16"/>
              </w:rPr>
            </w:pPr>
            <w:r>
              <w:rPr>
                <w:sz w:val="16"/>
              </w:rPr>
              <w:t>194</w:t>
            </w:r>
          </w:p>
        </w:tc>
        <w:tc>
          <w:tcPr>
            <w:tcW w:w="1486" w:type="dxa"/>
            <w:shd w:val="clear" w:color="auto" w:fill="FFFFFF"/>
          </w:tcPr>
          <w:p>
            <w:pPr>
              <w:pStyle w:val="TableParagraph"/>
              <w:spacing w:before="26"/>
              <w:ind w:right="80"/>
              <w:jc w:val="right"/>
              <w:rPr>
                <w:sz w:val="16"/>
              </w:rPr>
            </w:pPr>
            <w:r>
              <w:rPr>
                <w:sz w:val="16"/>
              </w:rPr>
              <w:t>76.6</w:t>
            </w:r>
          </w:p>
        </w:tc>
        <w:tc>
          <w:tcPr>
            <w:tcW w:w="1890" w:type="dxa"/>
            <w:shd w:val="clear" w:color="auto" w:fill="FFFFFF"/>
          </w:tcPr>
          <w:p>
            <w:pPr>
              <w:pStyle w:val="TableParagraph"/>
              <w:spacing w:before="26"/>
              <w:ind w:right="80"/>
              <w:jc w:val="right"/>
              <w:rPr>
                <w:sz w:val="16"/>
              </w:rPr>
            </w:pPr>
            <w:r>
              <w:rPr>
                <w:sz w:val="16"/>
              </w:rPr>
              <w:t>138</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North Central</w:t>
            </w:r>
          </w:p>
        </w:tc>
        <w:tc>
          <w:tcPr>
            <w:tcW w:w="1399" w:type="dxa"/>
            <w:shd w:val="clear" w:color="auto" w:fill="FFFFFF"/>
          </w:tcPr>
          <w:p>
            <w:pPr>
              <w:pStyle w:val="TableParagraph"/>
              <w:spacing w:before="26"/>
              <w:ind w:right="79"/>
              <w:jc w:val="right"/>
              <w:rPr>
                <w:sz w:val="16"/>
              </w:rPr>
            </w:pPr>
            <w:r>
              <w:rPr>
                <w:sz w:val="16"/>
              </w:rPr>
              <w:t>42.8</w:t>
            </w:r>
          </w:p>
        </w:tc>
        <w:tc>
          <w:tcPr>
            <w:tcW w:w="1541" w:type="dxa"/>
            <w:shd w:val="clear" w:color="auto" w:fill="FFFFFF"/>
          </w:tcPr>
          <w:p>
            <w:pPr>
              <w:pStyle w:val="TableParagraph"/>
              <w:spacing w:before="26"/>
              <w:ind w:right="79"/>
              <w:jc w:val="right"/>
              <w:rPr>
                <w:sz w:val="16"/>
              </w:rPr>
            </w:pPr>
            <w:r>
              <w:rPr>
                <w:sz w:val="16"/>
              </w:rPr>
              <w:t>6.6</w:t>
            </w:r>
          </w:p>
        </w:tc>
        <w:tc>
          <w:tcPr>
            <w:tcW w:w="1534" w:type="dxa"/>
            <w:shd w:val="clear" w:color="auto" w:fill="FFFFFF"/>
          </w:tcPr>
          <w:p>
            <w:pPr>
              <w:pStyle w:val="TableParagraph"/>
              <w:spacing w:before="26"/>
              <w:ind w:right="80"/>
              <w:jc w:val="right"/>
              <w:rPr>
                <w:sz w:val="16"/>
              </w:rPr>
            </w:pPr>
            <w:r>
              <w:rPr>
                <w:sz w:val="16"/>
              </w:rPr>
              <w:t>19.7</w:t>
            </w:r>
          </w:p>
        </w:tc>
        <w:tc>
          <w:tcPr>
            <w:tcW w:w="1484" w:type="dxa"/>
            <w:shd w:val="clear" w:color="auto" w:fill="FFFFFF"/>
          </w:tcPr>
          <w:p>
            <w:pPr>
              <w:pStyle w:val="TableParagraph"/>
              <w:spacing w:before="26"/>
              <w:ind w:right="80"/>
              <w:jc w:val="right"/>
              <w:rPr>
                <w:sz w:val="16"/>
              </w:rPr>
            </w:pPr>
            <w:r>
              <w:rPr>
                <w:sz w:val="16"/>
              </w:rPr>
              <w:t>26.3</w:t>
            </w:r>
          </w:p>
        </w:tc>
        <w:tc>
          <w:tcPr>
            <w:tcW w:w="1502" w:type="dxa"/>
            <w:shd w:val="clear" w:color="auto" w:fill="FFFFFF"/>
          </w:tcPr>
          <w:p>
            <w:pPr>
              <w:pStyle w:val="TableParagraph"/>
              <w:spacing w:before="26"/>
              <w:ind w:right="80"/>
              <w:jc w:val="right"/>
              <w:rPr>
                <w:sz w:val="16"/>
              </w:rPr>
            </w:pPr>
            <w:r>
              <w:rPr>
                <w:sz w:val="16"/>
              </w:rPr>
              <w:t>896</w:t>
            </w:r>
          </w:p>
        </w:tc>
        <w:tc>
          <w:tcPr>
            <w:tcW w:w="1486" w:type="dxa"/>
            <w:shd w:val="clear" w:color="auto" w:fill="FFFFFF"/>
          </w:tcPr>
          <w:p>
            <w:pPr>
              <w:pStyle w:val="TableParagraph"/>
              <w:spacing w:before="26"/>
              <w:ind w:right="80"/>
              <w:jc w:val="right"/>
              <w:rPr>
                <w:sz w:val="16"/>
              </w:rPr>
            </w:pPr>
            <w:r>
              <w:rPr>
                <w:sz w:val="16"/>
              </w:rPr>
              <w:t>62.0</w:t>
            </w:r>
          </w:p>
        </w:tc>
        <w:tc>
          <w:tcPr>
            <w:tcW w:w="1890" w:type="dxa"/>
            <w:shd w:val="clear" w:color="auto" w:fill="FFFFFF"/>
          </w:tcPr>
          <w:p>
            <w:pPr>
              <w:pStyle w:val="TableParagraph"/>
              <w:spacing w:before="26"/>
              <w:ind w:right="80"/>
              <w:jc w:val="right"/>
              <w:rPr>
                <w:sz w:val="16"/>
              </w:rPr>
            </w:pPr>
            <w:r>
              <w:rPr>
                <w:sz w:val="16"/>
              </w:rPr>
              <w:t>619</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South West</w:t>
            </w:r>
          </w:p>
        </w:tc>
        <w:tc>
          <w:tcPr>
            <w:tcW w:w="1399" w:type="dxa"/>
            <w:shd w:val="clear" w:color="auto" w:fill="FFFFFF"/>
          </w:tcPr>
          <w:p>
            <w:pPr>
              <w:pStyle w:val="TableParagraph"/>
              <w:spacing w:before="26"/>
              <w:ind w:right="79"/>
              <w:jc w:val="right"/>
              <w:rPr>
                <w:sz w:val="16"/>
              </w:rPr>
            </w:pPr>
            <w:r>
              <w:rPr>
                <w:sz w:val="16"/>
              </w:rPr>
              <w:t>36.0</w:t>
            </w:r>
          </w:p>
        </w:tc>
        <w:tc>
          <w:tcPr>
            <w:tcW w:w="1541" w:type="dxa"/>
            <w:shd w:val="clear" w:color="auto" w:fill="FFFFFF"/>
          </w:tcPr>
          <w:p>
            <w:pPr>
              <w:pStyle w:val="TableParagraph"/>
              <w:spacing w:before="26"/>
              <w:ind w:right="79"/>
              <w:jc w:val="right"/>
              <w:rPr>
                <w:sz w:val="16"/>
              </w:rPr>
            </w:pPr>
            <w:r>
              <w:rPr>
                <w:sz w:val="16"/>
              </w:rPr>
              <w:t>6.9</w:t>
            </w:r>
          </w:p>
        </w:tc>
        <w:tc>
          <w:tcPr>
            <w:tcW w:w="1534" w:type="dxa"/>
            <w:shd w:val="clear" w:color="auto" w:fill="FFFFFF"/>
          </w:tcPr>
          <w:p>
            <w:pPr>
              <w:pStyle w:val="TableParagraph"/>
              <w:spacing w:before="26"/>
              <w:ind w:right="80"/>
              <w:jc w:val="right"/>
              <w:rPr>
                <w:sz w:val="16"/>
              </w:rPr>
            </w:pPr>
            <w:r>
              <w:rPr>
                <w:sz w:val="16"/>
              </w:rPr>
              <w:t>26.1</w:t>
            </w:r>
          </w:p>
        </w:tc>
        <w:tc>
          <w:tcPr>
            <w:tcW w:w="1484" w:type="dxa"/>
            <w:shd w:val="clear" w:color="auto" w:fill="FFFFFF"/>
          </w:tcPr>
          <w:p>
            <w:pPr>
              <w:pStyle w:val="TableParagraph"/>
              <w:spacing w:before="26"/>
              <w:ind w:right="80"/>
              <w:jc w:val="right"/>
              <w:rPr>
                <w:sz w:val="16"/>
              </w:rPr>
            </w:pPr>
            <w:r>
              <w:rPr>
                <w:sz w:val="16"/>
              </w:rPr>
              <w:t>33.0</w:t>
            </w:r>
          </w:p>
        </w:tc>
        <w:tc>
          <w:tcPr>
            <w:tcW w:w="1502" w:type="dxa"/>
            <w:shd w:val="clear" w:color="auto" w:fill="FFFFFF"/>
          </w:tcPr>
          <w:p>
            <w:pPr>
              <w:pStyle w:val="TableParagraph"/>
              <w:spacing w:before="26"/>
              <w:ind w:right="80"/>
              <w:jc w:val="right"/>
              <w:rPr>
                <w:sz w:val="16"/>
              </w:rPr>
            </w:pPr>
            <w:r>
              <w:rPr>
                <w:sz w:val="16"/>
              </w:rPr>
              <w:t>575</w:t>
            </w:r>
          </w:p>
        </w:tc>
        <w:tc>
          <w:tcPr>
            <w:tcW w:w="1486" w:type="dxa"/>
            <w:shd w:val="clear" w:color="auto" w:fill="FFFFFF"/>
          </w:tcPr>
          <w:p>
            <w:pPr>
              <w:pStyle w:val="TableParagraph"/>
              <w:spacing w:before="26"/>
              <w:ind w:right="80"/>
              <w:jc w:val="right"/>
              <w:rPr>
                <w:sz w:val="16"/>
              </w:rPr>
            </w:pPr>
            <w:r>
              <w:rPr>
                <w:sz w:val="16"/>
              </w:rPr>
              <w:t>52.1</w:t>
            </w:r>
          </w:p>
        </w:tc>
        <w:tc>
          <w:tcPr>
            <w:tcW w:w="1890" w:type="dxa"/>
            <w:shd w:val="clear" w:color="auto" w:fill="FFFFFF"/>
          </w:tcPr>
          <w:p>
            <w:pPr>
              <w:pStyle w:val="TableParagraph"/>
              <w:spacing w:before="26"/>
              <w:ind w:right="80"/>
              <w:jc w:val="right"/>
              <w:rPr>
                <w:sz w:val="16"/>
              </w:rPr>
            </w:pPr>
            <w:r>
              <w:rPr>
                <w:sz w:val="16"/>
              </w:rPr>
              <w:t>397</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Tobago</w:t>
            </w:r>
          </w:p>
        </w:tc>
        <w:tc>
          <w:tcPr>
            <w:tcW w:w="1399" w:type="dxa"/>
            <w:shd w:val="clear" w:color="auto" w:fill="FFFFFF"/>
          </w:tcPr>
          <w:p>
            <w:pPr>
              <w:pStyle w:val="TableParagraph"/>
              <w:spacing w:before="26"/>
              <w:ind w:right="79"/>
              <w:jc w:val="right"/>
              <w:rPr>
                <w:sz w:val="16"/>
              </w:rPr>
            </w:pPr>
            <w:r>
              <w:rPr>
                <w:sz w:val="16"/>
              </w:rPr>
              <w:t>33.8</w:t>
            </w:r>
          </w:p>
        </w:tc>
        <w:tc>
          <w:tcPr>
            <w:tcW w:w="1541" w:type="dxa"/>
            <w:shd w:val="clear" w:color="auto" w:fill="FFFFFF"/>
          </w:tcPr>
          <w:p>
            <w:pPr>
              <w:pStyle w:val="TableParagraph"/>
              <w:spacing w:before="26"/>
              <w:ind w:right="79"/>
              <w:jc w:val="right"/>
              <w:rPr>
                <w:sz w:val="16"/>
              </w:rPr>
            </w:pPr>
            <w:r>
              <w:rPr>
                <w:sz w:val="16"/>
              </w:rPr>
              <w:t>5.0</w:t>
            </w:r>
          </w:p>
        </w:tc>
        <w:tc>
          <w:tcPr>
            <w:tcW w:w="1534" w:type="dxa"/>
            <w:shd w:val="clear" w:color="auto" w:fill="FFFFFF"/>
          </w:tcPr>
          <w:p>
            <w:pPr>
              <w:pStyle w:val="TableParagraph"/>
              <w:spacing w:before="26"/>
              <w:ind w:right="80"/>
              <w:jc w:val="right"/>
              <w:rPr>
                <w:sz w:val="16"/>
              </w:rPr>
            </w:pPr>
            <w:r>
              <w:rPr>
                <w:sz w:val="16"/>
              </w:rPr>
              <w:t>30.0</w:t>
            </w:r>
          </w:p>
        </w:tc>
        <w:tc>
          <w:tcPr>
            <w:tcW w:w="1484" w:type="dxa"/>
            <w:shd w:val="clear" w:color="auto" w:fill="FFFFFF"/>
          </w:tcPr>
          <w:p>
            <w:pPr>
              <w:pStyle w:val="TableParagraph"/>
              <w:spacing w:before="26"/>
              <w:ind w:right="80"/>
              <w:jc w:val="right"/>
              <w:rPr>
                <w:sz w:val="16"/>
              </w:rPr>
            </w:pPr>
            <w:r>
              <w:rPr>
                <w:sz w:val="16"/>
              </w:rPr>
              <w:t>35.0</w:t>
            </w:r>
          </w:p>
        </w:tc>
        <w:tc>
          <w:tcPr>
            <w:tcW w:w="1502" w:type="dxa"/>
            <w:shd w:val="clear" w:color="auto" w:fill="FFFFFF"/>
          </w:tcPr>
          <w:p>
            <w:pPr>
              <w:pStyle w:val="TableParagraph"/>
              <w:spacing w:before="26"/>
              <w:ind w:right="80"/>
              <w:jc w:val="right"/>
              <w:rPr>
                <w:sz w:val="16"/>
              </w:rPr>
            </w:pPr>
            <w:r>
              <w:rPr>
                <w:sz w:val="16"/>
              </w:rPr>
              <w:t>91</w:t>
            </w:r>
          </w:p>
        </w:tc>
        <w:tc>
          <w:tcPr>
            <w:tcW w:w="1486" w:type="dxa"/>
            <w:shd w:val="clear" w:color="auto" w:fill="FFFFFF"/>
          </w:tcPr>
          <w:p>
            <w:pPr>
              <w:pStyle w:val="TableParagraph"/>
              <w:spacing w:before="26"/>
              <w:ind w:right="80"/>
              <w:jc w:val="right"/>
              <w:rPr>
                <w:sz w:val="16"/>
              </w:rPr>
            </w:pPr>
            <w:r>
              <w:rPr>
                <w:sz w:val="16"/>
              </w:rPr>
              <w:t>49.1</w:t>
            </w:r>
          </w:p>
        </w:tc>
        <w:tc>
          <w:tcPr>
            <w:tcW w:w="1890" w:type="dxa"/>
            <w:shd w:val="clear" w:color="auto" w:fill="FFFFFF"/>
          </w:tcPr>
          <w:p>
            <w:pPr>
              <w:pStyle w:val="TableParagraph"/>
              <w:spacing w:before="26"/>
              <w:ind w:right="80"/>
              <w:jc w:val="right"/>
              <w:rPr>
                <w:sz w:val="16"/>
              </w:rPr>
            </w:pPr>
            <w:r>
              <w:rPr>
                <w:sz w:val="16"/>
              </w:rPr>
              <w:t>63</w:t>
            </w:r>
          </w:p>
        </w:tc>
      </w:tr>
      <w:tr>
        <w:trPr>
          <w:trHeight w:val="237" w:hRule="atLeast"/>
        </w:trPr>
        <w:tc>
          <w:tcPr>
            <w:tcW w:w="1062" w:type="dxa"/>
            <w:shd w:val="clear" w:color="auto" w:fill="FFFFFF"/>
          </w:tcPr>
          <w:p>
            <w:pPr>
              <w:pStyle w:val="TableParagraph"/>
              <w:spacing w:before="16"/>
              <w:ind w:left="90"/>
              <w:rPr>
                <w:sz w:val="16"/>
              </w:rPr>
            </w:pPr>
            <w:r>
              <w:rPr>
                <w:sz w:val="16"/>
              </w:rPr>
              <w:t>Age Group</w:t>
            </w:r>
          </w:p>
        </w:tc>
        <w:tc>
          <w:tcPr>
            <w:tcW w:w="1323" w:type="dxa"/>
            <w:shd w:val="clear" w:color="auto" w:fill="FFFFFF"/>
          </w:tcPr>
          <w:p>
            <w:pPr>
              <w:pStyle w:val="TableParagraph"/>
              <w:spacing w:before="16"/>
              <w:ind w:left="90"/>
              <w:rPr>
                <w:sz w:val="16"/>
              </w:rPr>
            </w:pPr>
            <w:r>
              <w:rPr>
                <w:sz w:val="16"/>
              </w:rPr>
              <w:t>15-19</w:t>
            </w:r>
          </w:p>
        </w:tc>
        <w:tc>
          <w:tcPr>
            <w:tcW w:w="1399" w:type="dxa"/>
            <w:shd w:val="clear" w:color="auto" w:fill="FFFFFF"/>
          </w:tcPr>
          <w:p>
            <w:pPr>
              <w:pStyle w:val="TableParagraph"/>
              <w:spacing w:before="26"/>
              <w:ind w:right="79"/>
              <w:jc w:val="right"/>
              <w:rPr>
                <w:sz w:val="16"/>
              </w:rPr>
            </w:pPr>
            <w:r>
              <w:rPr>
                <w:sz w:val="16"/>
              </w:rPr>
              <w:t>(41.3)</w:t>
            </w:r>
          </w:p>
        </w:tc>
        <w:tc>
          <w:tcPr>
            <w:tcW w:w="1541" w:type="dxa"/>
            <w:shd w:val="clear" w:color="auto" w:fill="FFFFFF"/>
          </w:tcPr>
          <w:p>
            <w:pPr>
              <w:pStyle w:val="TableParagraph"/>
              <w:spacing w:before="26"/>
              <w:ind w:right="79"/>
              <w:jc w:val="right"/>
              <w:rPr>
                <w:sz w:val="16"/>
              </w:rPr>
            </w:pPr>
            <w:r>
              <w:rPr>
                <w:sz w:val="16"/>
              </w:rPr>
              <w:t>(28.1)</w:t>
            </w:r>
          </w:p>
        </w:tc>
        <w:tc>
          <w:tcPr>
            <w:tcW w:w="1534" w:type="dxa"/>
            <w:shd w:val="clear" w:color="auto" w:fill="FFFFFF"/>
          </w:tcPr>
          <w:p>
            <w:pPr>
              <w:pStyle w:val="TableParagraph"/>
              <w:spacing w:before="26"/>
              <w:ind w:right="79"/>
              <w:jc w:val="right"/>
              <w:rPr>
                <w:sz w:val="16"/>
              </w:rPr>
            </w:pPr>
            <w:r>
              <w:rPr>
                <w:sz w:val="16"/>
              </w:rPr>
              <w:t>(10.4)</w:t>
            </w:r>
          </w:p>
        </w:tc>
        <w:tc>
          <w:tcPr>
            <w:tcW w:w="1484" w:type="dxa"/>
            <w:shd w:val="clear" w:color="auto" w:fill="FFFFFF"/>
          </w:tcPr>
          <w:p>
            <w:pPr>
              <w:pStyle w:val="TableParagraph"/>
              <w:spacing w:before="26"/>
              <w:ind w:right="79"/>
              <w:jc w:val="right"/>
              <w:rPr>
                <w:sz w:val="16"/>
              </w:rPr>
            </w:pPr>
            <w:r>
              <w:rPr>
                <w:sz w:val="16"/>
              </w:rPr>
              <w:t>(38.6)</w:t>
            </w:r>
          </w:p>
        </w:tc>
        <w:tc>
          <w:tcPr>
            <w:tcW w:w="1502" w:type="dxa"/>
            <w:shd w:val="clear" w:color="auto" w:fill="FFFFFF"/>
          </w:tcPr>
          <w:p>
            <w:pPr>
              <w:pStyle w:val="TableParagraph"/>
              <w:spacing w:before="26"/>
              <w:ind w:right="80"/>
              <w:jc w:val="right"/>
              <w:rPr>
                <w:sz w:val="16"/>
              </w:rPr>
            </w:pPr>
            <w:r>
              <w:rPr>
                <w:sz w:val="16"/>
              </w:rPr>
              <w:t>(49)</w:t>
            </w:r>
          </w:p>
        </w:tc>
        <w:tc>
          <w:tcPr>
            <w:tcW w:w="1486" w:type="dxa"/>
            <w:shd w:val="clear" w:color="auto" w:fill="FFFFFF"/>
          </w:tcPr>
          <w:p>
            <w:pPr>
              <w:pStyle w:val="TableParagraph"/>
              <w:spacing w:before="26"/>
              <w:ind w:right="79"/>
              <w:jc w:val="right"/>
              <w:rPr>
                <w:sz w:val="16"/>
              </w:rPr>
            </w:pPr>
            <w:r>
              <w:rPr>
                <w:sz w:val="16"/>
              </w:rPr>
              <w:t>(51.7)</w:t>
            </w:r>
          </w:p>
        </w:tc>
        <w:tc>
          <w:tcPr>
            <w:tcW w:w="1890" w:type="dxa"/>
            <w:shd w:val="clear" w:color="auto" w:fill="FFFFFF"/>
          </w:tcPr>
          <w:p>
            <w:pPr>
              <w:pStyle w:val="TableParagraph"/>
              <w:spacing w:before="26"/>
              <w:ind w:right="79"/>
              <w:jc w:val="right"/>
              <w:rPr>
                <w:sz w:val="16"/>
              </w:rPr>
            </w:pPr>
            <w:r>
              <w:rPr>
                <w:sz w:val="16"/>
              </w:rPr>
              <w:t>39</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20-24</w:t>
            </w:r>
          </w:p>
        </w:tc>
        <w:tc>
          <w:tcPr>
            <w:tcW w:w="1399" w:type="dxa"/>
            <w:shd w:val="clear" w:color="auto" w:fill="FFFFFF"/>
          </w:tcPr>
          <w:p>
            <w:pPr>
              <w:pStyle w:val="TableParagraph"/>
              <w:spacing w:before="26"/>
              <w:ind w:right="79"/>
              <w:jc w:val="right"/>
              <w:rPr>
                <w:sz w:val="16"/>
              </w:rPr>
            </w:pPr>
            <w:r>
              <w:rPr>
                <w:sz w:val="16"/>
              </w:rPr>
              <w:t>34.1</w:t>
            </w:r>
          </w:p>
        </w:tc>
        <w:tc>
          <w:tcPr>
            <w:tcW w:w="1541" w:type="dxa"/>
            <w:shd w:val="clear" w:color="auto" w:fill="FFFFFF"/>
          </w:tcPr>
          <w:p>
            <w:pPr>
              <w:pStyle w:val="TableParagraph"/>
              <w:spacing w:before="26"/>
              <w:ind w:right="79"/>
              <w:jc w:val="right"/>
              <w:rPr>
                <w:sz w:val="16"/>
              </w:rPr>
            </w:pPr>
            <w:r>
              <w:rPr>
                <w:sz w:val="16"/>
              </w:rPr>
              <w:t>24.7</w:t>
            </w:r>
          </w:p>
        </w:tc>
        <w:tc>
          <w:tcPr>
            <w:tcW w:w="1534" w:type="dxa"/>
            <w:shd w:val="clear" w:color="auto" w:fill="FFFFFF"/>
          </w:tcPr>
          <w:p>
            <w:pPr>
              <w:pStyle w:val="TableParagraph"/>
              <w:spacing w:before="26"/>
              <w:ind w:right="80"/>
              <w:jc w:val="right"/>
              <w:rPr>
                <w:sz w:val="16"/>
              </w:rPr>
            </w:pPr>
            <w:r>
              <w:rPr>
                <w:sz w:val="16"/>
              </w:rPr>
              <w:t>8.3</w:t>
            </w:r>
          </w:p>
        </w:tc>
        <w:tc>
          <w:tcPr>
            <w:tcW w:w="1484" w:type="dxa"/>
            <w:shd w:val="clear" w:color="auto" w:fill="FFFFFF"/>
          </w:tcPr>
          <w:p>
            <w:pPr>
              <w:pStyle w:val="TableParagraph"/>
              <w:spacing w:before="26"/>
              <w:ind w:right="80"/>
              <w:jc w:val="right"/>
              <w:rPr>
                <w:sz w:val="16"/>
              </w:rPr>
            </w:pPr>
            <w:r>
              <w:rPr>
                <w:sz w:val="16"/>
              </w:rPr>
              <w:t>33.0</w:t>
            </w:r>
          </w:p>
        </w:tc>
        <w:tc>
          <w:tcPr>
            <w:tcW w:w="1502" w:type="dxa"/>
            <w:shd w:val="clear" w:color="auto" w:fill="FFFFFF"/>
          </w:tcPr>
          <w:p>
            <w:pPr>
              <w:pStyle w:val="TableParagraph"/>
              <w:spacing w:before="26"/>
              <w:ind w:right="80"/>
              <w:jc w:val="right"/>
              <w:rPr>
                <w:sz w:val="16"/>
              </w:rPr>
            </w:pPr>
            <w:r>
              <w:rPr>
                <w:sz w:val="16"/>
              </w:rPr>
              <w:t>207</w:t>
            </w:r>
          </w:p>
        </w:tc>
        <w:tc>
          <w:tcPr>
            <w:tcW w:w="1486" w:type="dxa"/>
            <w:shd w:val="clear" w:color="auto" w:fill="FFFFFF"/>
          </w:tcPr>
          <w:p>
            <w:pPr>
              <w:pStyle w:val="TableParagraph"/>
              <w:spacing w:before="26"/>
              <w:ind w:right="80"/>
              <w:jc w:val="right"/>
              <w:rPr>
                <w:sz w:val="16"/>
              </w:rPr>
            </w:pPr>
            <w:r>
              <w:rPr>
                <w:sz w:val="16"/>
              </w:rPr>
              <w:t>50.9</w:t>
            </w:r>
          </w:p>
        </w:tc>
        <w:tc>
          <w:tcPr>
            <w:tcW w:w="1890" w:type="dxa"/>
            <w:shd w:val="clear" w:color="auto" w:fill="FFFFFF"/>
          </w:tcPr>
          <w:p>
            <w:pPr>
              <w:pStyle w:val="TableParagraph"/>
              <w:spacing w:before="26"/>
              <w:ind w:right="80"/>
              <w:jc w:val="right"/>
              <w:rPr>
                <w:sz w:val="16"/>
              </w:rPr>
            </w:pPr>
            <w:r>
              <w:rPr>
                <w:sz w:val="16"/>
              </w:rPr>
              <w:t>139</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25-29</w:t>
            </w:r>
          </w:p>
        </w:tc>
        <w:tc>
          <w:tcPr>
            <w:tcW w:w="1399" w:type="dxa"/>
            <w:shd w:val="clear" w:color="auto" w:fill="FFFFFF"/>
          </w:tcPr>
          <w:p>
            <w:pPr>
              <w:pStyle w:val="TableParagraph"/>
              <w:spacing w:before="26"/>
              <w:ind w:right="79"/>
              <w:jc w:val="right"/>
              <w:rPr>
                <w:sz w:val="16"/>
              </w:rPr>
            </w:pPr>
            <w:r>
              <w:rPr>
                <w:sz w:val="16"/>
              </w:rPr>
              <w:t>46.3</w:t>
            </w:r>
          </w:p>
        </w:tc>
        <w:tc>
          <w:tcPr>
            <w:tcW w:w="1541" w:type="dxa"/>
            <w:shd w:val="clear" w:color="auto" w:fill="FFFFFF"/>
          </w:tcPr>
          <w:p>
            <w:pPr>
              <w:pStyle w:val="TableParagraph"/>
              <w:spacing w:before="26"/>
              <w:ind w:right="79"/>
              <w:jc w:val="right"/>
              <w:rPr>
                <w:sz w:val="16"/>
              </w:rPr>
            </w:pPr>
            <w:r>
              <w:rPr>
                <w:sz w:val="16"/>
              </w:rPr>
              <w:t>13.3</w:t>
            </w:r>
          </w:p>
        </w:tc>
        <w:tc>
          <w:tcPr>
            <w:tcW w:w="1534" w:type="dxa"/>
            <w:shd w:val="clear" w:color="auto" w:fill="FFFFFF"/>
          </w:tcPr>
          <w:p>
            <w:pPr>
              <w:pStyle w:val="TableParagraph"/>
              <w:spacing w:before="26"/>
              <w:ind w:right="80"/>
              <w:jc w:val="right"/>
              <w:rPr>
                <w:sz w:val="16"/>
              </w:rPr>
            </w:pPr>
            <w:r>
              <w:rPr>
                <w:sz w:val="16"/>
              </w:rPr>
              <w:t>10.5</w:t>
            </w:r>
          </w:p>
        </w:tc>
        <w:tc>
          <w:tcPr>
            <w:tcW w:w="1484" w:type="dxa"/>
            <w:shd w:val="clear" w:color="auto" w:fill="FFFFFF"/>
          </w:tcPr>
          <w:p>
            <w:pPr>
              <w:pStyle w:val="TableParagraph"/>
              <w:spacing w:before="26"/>
              <w:ind w:right="80"/>
              <w:jc w:val="right"/>
              <w:rPr>
                <w:sz w:val="16"/>
              </w:rPr>
            </w:pPr>
            <w:r>
              <w:rPr>
                <w:sz w:val="16"/>
              </w:rPr>
              <w:t>23.7</w:t>
            </w:r>
          </w:p>
        </w:tc>
        <w:tc>
          <w:tcPr>
            <w:tcW w:w="1502" w:type="dxa"/>
            <w:shd w:val="clear" w:color="auto" w:fill="FFFFFF"/>
          </w:tcPr>
          <w:p>
            <w:pPr>
              <w:pStyle w:val="TableParagraph"/>
              <w:spacing w:before="26"/>
              <w:ind w:right="80"/>
              <w:jc w:val="right"/>
              <w:rPr>
                <w:sz w:val="16"/>
              </w:rPr>
            </w:pPr>
            <w:r>
              <w:rPr>
                <w:sz w:val="16"/>
              </w:rPr>
              <w:t>314</w:t>
            </w:r>
          </w:p>
        </w:tc>
        <w:tc>
          <w:tcPr>
            <w:tcW w:w="1486" w:type="dxa"/>
            <w:shd w:val="clear" w:color="auto" w:fill="FFFFFF"/>
          </w:tcPr>
          <w:p>
            <w:pPr>
              <w:pStyle w:val="TableParagraph"/>
              <w:spacing w:before="26"/>
              <w:ind w:right="80"/>
              <w:jc w:val="right"/>
              <w:rPr>
                <w:sz w:val="16"/>
              </w:rPr>
            </w:pPr>
            <w:r>
              <w:rPr>
                <w:sz w:val="16"/>
              </w:rPr>
              <w:t>66.1</w:t>
            </w:r>
          </w:p>
        </w:tc>
        <w:tc>
          <w:tcPr>
            <w:tcW w:w="1890" w:type="dxa"/>
            <w:shd w:val="clear" w:color="auto" w:fill="FFFFFF"/>
          </w:tcPr>
          <w:p>
            <w:pPr>
              <w:pStyle w:val="TableParagraph"/>
              <w:spacing w:before="26"/>
              <w:ind w:right="80"/>
              <w:jc w:val="right"/>
              <w:rPr>
                <w:sz w:val="16"/>
              </w:rPr>
            </w:pPr>
            <w:r>
              <w:rPr>
                <w:sz w:val="16"/>
              </w:rPr>
              <w:t>220</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30-34</w:t>
            </w:r>
          </w:p>
        </w:tc>
        <w:tc>
          <w:tcPr>
            <w:tcW w:w="1399" w:type="dxa"/>
            <w:shd w:val="clear" w:color="auto" w:fill="FFFFFF"/>
          </w:tcPr>
          <w:p>
            <w:pPr>
              <w:pStyle w:val="TableParagraph"/>
              <w:spacing w:before="26"/>
              <w:ind w:right="79"/>
              <w:jc w:val="right"/>
              <w:rPr>
                <w:sz w:val="16"/>
              </w:rPr>
            </w:pPr>
            <w:r>
              <w:rPr>
                <w:sz w:val="16"/>
              </w:rPr>
              <w:t>49.1</w:t>
            </w:r>
          </w:p>
        </w:tc>
        <w:tc>
          <w:tcPr>
            <w:tcW w:w="1541" w:type="dxa"/>
            <w:shd w:val="clear" w:color="auto" w:fill="FFFFFF"/>
          </w:tcPr>
          <w:p>
            <w:pPr>
              <w:pStyle w:val="TableParagraph"/>
              <w:spacing w:before="26"/>
              <w:ind w:right="79"/>
              <w:jc w:val="right"/>
              <w:rPr>
                <w:sz w:val="16"/>
              </w:rPr>
            </w:pPr>
            <w:r>
              <w:rPr>
                <w:sz w:val="16"/>
              </w:rPr>
              <w:t>5.5</w:t>
            </w:r>
          </w:p>
        </w:tc>
        <w:tc>
          <w:tcPr>
            <w:tcW w:w="1534" w:type="dxa"/>
            <w:shd w:val="clear" w:color="auto" w:fill="FFFFFF"/>
          </w:tcPr>
          <w:p>
            <w:pPr>
              <w:pStyle w:val="TableParagraph"/>
              <w:spacing w:before="26"/>
              <w:ind w:right="80"/>
              <w:jc w:val="right"/>
              <w:rPr>
                <w:sz w:val="16"/>
              </w:rPr>
            </w:pPr>
            <w:r>
              <w:rPr>
                <w:sz w:val="16"/>
              </w:rPr>
              <w:t>16.6</w:t>
            </w:r>
          </w:p>
        </w:tc>
        <w:tc>
          <w:tcPr>
            <w:tcW w:w="1484" w:type="dxa"/>
            <w:shd w:val="clear" w:color="auto" w:fill="FFFFFF"/>
          </w:tcPr>
          <w:p>
            <w:pPr>
              <w:pStyle w:val="TableParagraph"/>
              <w:spacing w:before="26"/>
              <w:ind w:right="80"/>
              <w:jc w:val="right"/>
              <w:rPr>
                <w:sz w:val="16"/>
              </w:rPr>
            </w:pPr>
            <w:r>
              <w:rPr>
                <w:sz w:val="16"/>
              </w:rPr>
              <w:t>22.1</w:t>
            </w:r>
          </w:p>
        </w:tc>
        <w:tc>
          <w:tcPr>
            <w:tcW w:w="1502" w:type="dxa"/>
            <w:shd w:val="clear" w:color="auto" w:fill="FFFFFF"/>
          </w:tcPr>
          <w:p>
            <w:pPr>
              <w:pStyle w:val="TableParagraph"/>
              <w:spacing w:before="26"/>
              <w:ind w:right="80"/>
              <w:jc w:val="right"/>
              <w:rPr>
                <w:sz w:val="16"/>
              </w:rPr>
            </w:pPr>
            <w:r>
              <w:rPr>
                <w:sz w:val="16"/>
              </w:rPr>
              <w:t>387</w:t>
            </w:r>
          </w:p>
        </w:tc>
        <w:tc>
          <w:tcPr>
            <w:tcW w:w="1486" w:type="dxa"/>
            <w:shd w:val="clear" w:color="auto" w:fill="FFFFFF"/>
          </w:tcPr>
          <w:p>
            <w:pPr>
              <w:pStyle w:val="TableParagraph"/>
              <w:spacing w:before="26"/>
              <w:ind w:right="80"/>
              <w:jc w:val="right"/>
              <w:rPr>
                <w:sz w:val="16"/>
              </w:rPr>
            </w:pPr>
            <w:r>
              <w:rPr>
                <w:sz w:val="16"/>
              </w:rPr>
              <w:t>69.0</w:t>
            </w:r>
          </w:p>
        </w:tc>
        <w:tc>
          <w:tcPr>
            <w:tcW w:w="1890" w:type="dxa"/>
            <w:shd w:val="clear" w:color="auto" w:fill="FFFFFF"/>
          </w:tcPr>
          <w:p>
            <w:pPr>
              <w:pStyle w:val="TableParagraph"/>
              <w:spacing w:before="26"/>
              <w:ind w:right="80"/>
              <w:jc w:val="right"/>
              <w:rPr>
                <w:sz w:val="16"/>
              </w:rPr>
            </w:pPr>
            <w:r>
              <w:rPr>
                <w:sz w:val="16"/>
              </w:rPr>
              <w:t>276</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35-39</w:t>
            </w:r>
          </w:p>
        </w:tc>
        <w:tc>
          <w:tcPr>
            <w:tcW w:w="1399" w:type="dxa"/>
            <w:shd w:val="clear" w:color="auto" w:fill="FFFFFF"/>
          </w:tcPr>
          <w:p>
            <w:pPr>
              <w:pStyle w:val="TableParagraph"/>
              <w:spacing w:before="26"/>
              <w:ind w:right="79"/>
              <w:jc w:val="right"/>
              <w:rPr>
                <w:sz w:val="16"/>
              </w:rPr>
            </w:pPr>
            <w:r>
              <w:rPr>
                <w:sz w:val="16"/>
              </w:rPr>
              <w:t>45.7</w:t>
            </w:r>
          </w:p>
        </w:tc>
        <w:tc>
          <w:tcPr>
            <w:tcW w:w="1541" w:type="dxa"/>
            <w:shd w:val="clear" w:color="auto" w:fill="FFFFFF"/>
          </w:tcPr>
          <w:p>
            <w:pPr>
              <w:pStyle w:val="TableParagraph"/>
              <w:spacing w:before="26"/>
              <w:ind w:right="79"/>
              <w:jc w:val="right"/>
              <w:rPr>
                <w:sz w:val="16"/>
              </w:rPr>
            </w:pPr>
            <w:r>
              <w:rPr>
                <w:sz w:val="16"/>
              </w:rPr>
              <w:t>2.6</w:t>
            </w:r>
          </w:p>
        </w:tc>
        <w:tc>
          <w:tcPr>
            <w:tcW w:w="1534" w:type="dxa"/>
            <w:shd w:val="clear" w:color="auto" w:fill="FFFFFF"/>
          </w:tcPr>
          <w:p>
            <w:pPr>
              <w:pStyle w:val="TableParagraph"/>
              <w:spacing w:before="26"/>
              <w:ind w:right="80"/>
              <w:jc w:val="right"/>
              <w:rPr>
                <w:sz w:val="16"/>
              </w:rPr>
            </w:pPr>
            <w:r>
              <w:rPr>
                <w:sz w:val="16"/>
              </w:rPr>
              <w:t>24.1</w:t>
            </w:r>
          </w:p>
        </w:tc>
        <w:tc>
          <w:tcPr>
            <w:tcW w:w="1484" w:type="dxa"/>
            <w:shd w:val="clear" w:color="auto" w:fill="FFFFFF"/>
          </w:tcPr>
          <w:p>
            <w:pPr>
              <w:pStyle w:val="TableParagraph"/>
              <w:spacing w:before="26"/>
              <w:ind w:right="80"/>
              <w:jc w:val="right"/>
              <w:rPr>
                <w:sz w:val="16"/>
              </w:rPr>
            </w:pPr>
            <w:r>
              <w:rPr>
                <w:sz w:val="16"/>
              </w:rPr>
              <w:t>26.7</w:t>
            </w:r>
          </w:p>
        </w:tc>
        <w:tc>
          <w:tcPr>
            <w:tcW w:w="1502" w:type="dxa"/>
            <w:shd w:val="clear" w:color="auto" w:fill="FFFFFF"/>
          </w:tcPr>
          <w:p>
            <w:pPr>
              <w:pStyle w:val="TableParagraph"/>
              <w:spacing w:before="26"/>
              <w:ind w:right="80"/>
              <w:jc w:val="right"/>
              <w:rPr>
                <w:sz w:val="16"/>
              </w:rPr>
            </w:pPr>
            <w:r>
              <w:rPr>
                <w:sz w:val="16"/>
              </w:rPr>
              <w:t>377</w:t>
            </w:r>
          </w:p>
        </w:tc>
        <w:tc>
          <w:tcPr>
            <w:tcW w:w="1486" w:type="dxa"/>
            <w:shd w:val="clear" w:color="auto" w:fill="FFFFFF"/>
          </w:tcPr>
          <w:p>
            <w:pPr>
              <w:pStyle w:val="TableParagraph"/>
              <w:spacing w:before="26"/>
              <w:ind w:right="80"/>
              <w:jc w:val="right"/>
              <w:rPr>
                <w:sz w:val="16"/>
              </w:rPr>
            </w:pPr>
            <w:r>
              <w:rPr>
                <w:sz w:val="16"/>
              </w:rPr>
              <w:t>63.1</w:t>
            </w:r>
          </w:p>
        </w:tc>
        <w:tc>
          <w:tcPr>
            <w:tcW w:w="1890" w:type="dxa"/>
            <w:shd w:val="clear" w:color="auto" w:fill="FFFFFF"/>
          </w:tcPr>
          <w:p>
            <w:pPr>
              <w:pStyle w:val="TableParagraph"/>
              <w:spacing w:before="26"/>
              <w:ind w:right="80"/>
              <w:jc w:val="right"/>
              <w:rPr>
                <w:sz w:val="16"/>
              </w:rPr>
            </w:pPr>
            <w:r>
              <w:rPr>
                <w:sz w:val="16"/>
              </w:rPr>
              <w:t>273</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40-44</w:t>
            </w:r>
          </w:p>
        </w:tc>
        <w:tc>
          <w:tcPr>
            <w:tcW w:w="1399" w:type="dxa"/>
            <w:shd w:val="clear" w:color="auto" w:fill="FFFFFF"/>
          </w:tcPr>
          <w:p>
            <w:pPr>
              <w:pStyle w:val="TableParagraph"/>
              <w:spacing w:before="26"/>
              <w:ind w:right="79"/>
              <w:jc w:val="right"/>
              <w:rPr>
                <w:sz w:val="16"/>
              </w:rPr>
            </w:pPr>
            <w:r>
              <w:rPr>
                <w:sz w:val="16"/>
              </w:rPr>
              <w:t>47.4</w:t>
            </w:r>
          </w:p>
        </w:tc>
        <w:tc>
          <w:tcPr>
            <w:tcW w:w="1541" w:type="dxa"/>
            <w:shd w:val="clear" w:color="auto" w:fill="FFFFFF"/>
          </w:tcPr>
          <w:p>
            <w:pPr>
              <w:pStyle w:val="TableParagraph"/>
              <w:spacing w:before="26"/>
              <w:ind w:right="79"/>
              <w:jc w:val="right"/>
              <w:rPr>
                <w:sz w:val="16"/>
              </w:rPr>
            </w:pPr>
            <w:r>
              <w:rPr>
                <w:sz w:val="16"/>
              </w:rPr>
              <w:t>.4</w:t>
            </w:r>
          </w:p>
        </w:tc>
        <w:tc>
          <w:tcPr>
            <w:tcW w:w="1534" w:type="dxa"/>
            <w:shd w:val="clear" w:color="auto" w:fill="FFFFFF"/>
          </w:tcPr>
          <w:p>
            <w:pPr>
              <w:pStyle w:val="TableParagraph"/>
              <w:spacing w:before="26"/>
              <w:ind w:right="80"/>
              <w:jc w:val="right"/>
              <w:rPr>
                <w:sz w:val="16"/>
              </w:rPr>
            </w:pPr>
            <w:r>
              <w:rPr>
                <w:sz w:val="16"/>
              </w:rPr>
              <w:t>25.4</w:t>
            </w:r>
          </w:p>
        </w:tc>
        <w:tc>
          <w:tcPr>
            <w:tcW w:w="1484" w:type="dxa"/>
            <w:shd w:val="clear" w:color="auto" w:fill="FFFFFF"/>
          </w:tcPr>
          <w:p>
            <w:pPr>
              <w:pStyle w:val="TableParagraph"/>
              <w:spacing w:before="26"/>
              <w:ind w:right="80"/>
              <w:jc w:val="right"/>
              <w:rPr>
                <w:sz w:val="16"/>
              </w:rPr>
            </w:pPr>
            <w:r>
              <w:rPr>
                <w:sz w:val="16"/>
              </w:rPr>
              <w:t>25.8</w:t>
            </w:r>
          </w:p>
        </w:tc>
        <w:tc>
          <w:tcPr>
            <w:tcW w:w="1502" w:type="dxa"/>
            <w:shd w:val="clear" w:color="auto" w:fill="FFFFFF"/>
          </w:tcPr>
          <w:p>
            <w:pPr>
              <w:pStyle w:val="TableParagraph"/>
              <w:spacing w:before="26"/>
              <w:ind w:right="80"/>
              <w:jc w:val="right"/>
              <w:rPr>
                <w:sz w:val="16"/>
              </w:rPr>
            </w:pPr>
            <w:r>
              <w:rPr>
                <w:sz w:val="16"/>
              </w:rPr>
              <w:t>449</w:t>
            </w:r>
          </w:p>
        </w:tc>
        <w:tc>
          <w:tcPr>
            <w:tcW w:w="1486" w:type="dxa"/>
            <w:shd w:val="clear" w:color="auto" w:fill="FFFFFF"/>
          </w:tcPr>
          <w:p>
            <w:pPr>
              <w:pStyle w:val="TableParagraph"/>
              <w:spacing w:before="26"/>
              <w:ind w:right="80"/>
              <w:jc w:val="right"/>
              <w:rPr>
                <w:sz w:val="16"/>
              </w:rPr>
            </w:pPr>
            <w:r>
              <w:rPr>
                <w:sz w:val="16"/>
              </w:rPr>
              <w:t>64.8</w:t>
            </w:r>
          </w:p>
        </w:tc>
        <w:tc>
          <w:tcPr>
            <w:tcW w:w="1890" w:type="dxa"/>
            <w:shd w:val="clear" w:color="auto" w:fill="FFFFFF"/>
          </w:tcPr>
          <w:p>
            <w:pPr>
              <w:pStyle w:val="TableParagraph"/>
              <w:spacing w:before="26"/>
              <w:ind w:right="81"/>
              <w:jc w:val="right"/>
              <w:rPr>
                <w:sz w:val="16"/>
              </w:rPr>
            </w:pPr>
            <w:r>
              <w:rPr>
                <w:sz w:val="16"/>
              </w:rPr>
              <w:t>329</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45-49</w:t>
            </w:r>
          </w:p>
        </w:tc>
        <w:tc>
          <w:tcPr>
            <w:tcW w:w="1399" w:type="dxa"/>
            <w:shd w:val="clear" w:color="auto" w:fill="FFFFFF"/>
          </w:tcPr>
          <w:p>
            <w:pPr>
              <w:pStyle w:val="TableParagraph"/>
              <w:spacing w:before="26"/>
              <w:ind w:right="79"/>
              <w:jc w:val="right"/>
              <w:rPr>
                <w:sz w:val="16"/>
              </w:rPr>
            </w:pPr>
            <w:r>
              <w:rPr>
                <w:sz w:val="16"/>
              </w:rPr>
              <w:t>30.6</w:t>
            </w:r>
          </w:p>
        </w:tc>
        <w:tc>
          <w:tcPr>
            <w:tcW w:w="1541" w:type="dxa"/>
            <w:shd w:val="clear" w:color="auto" w:fill="FFFFFF"/>
          </w:tcPr>
          <w:p>
            <w:pPr>
              <w:pStyle w:val="TableParagraph"/>
              <w:spacing w:before="26"/>
              <w:ind w:right="79"/>
              <w:jc w:val="right"/>
              <w:rPr>
                <w:sz w:val="16"/>
              </w:rPr>
            </w:pPr>
            <w:r>
              <w:rPr>
                <w:sz w:val="16"/>
              </w:rPr>
              <w:t>.2</w:t>
            </w:r>
          </w:p>
        </w:tc>
        <w:tc>
          <w:tcPr>
            <w:tcW w:w="1534" w:type="dxa"/>
            <w:shd w:val="clear" w:color="auto" w:fill="FFFFFF"/>
          </w:tcPr>
          <w:p>
            <w:pPr>
              <w:pStyle w:val="TableParagraph"/>
              <w:spacing w:before="26"/>
              <w:ind w:right="80"/>
              <w:jc w:val="right"/>
              <w:rPr>
                <w:sz w:val="16"/>
              </w:rPr>
            </w:pPr>
            <w:r>
              <w:rPr>
                <w:sz w:val="16"/>
              </w:rPr>
              <w:t>29.2</w:t>
            </w:r>
          </w:p>
        </w:tc>
        <w:tc>
          <w:tcPr>
            <w:tcW w:w="1484" w:type="dxa"/>
            <w:shd w:val="clear" w:color="auto" w:fill="FFFFFF"/>
          </w:tcPr>
          <w:p>
            <w:pPr>
              <w:pStyle w:val="TableParagraph"/>
              <w:spacing w:before="26"/>
              <w:ind w:right="80"/>
              <w:jc w:val="right"/>
              <w:rPr>
                <w:sz w:val="16"/>
              </w:rPr>
            </w:pPr>
            <w:r>
              <w:rPr>
                <w:sz w:val="16"/>
              </w:rPr>
              <w:t>29.4</w:t>
            </w:r>
          </w:p>
        </w:tc>
        <w:tc>
          <w:tcPr>
            <w:tcW w:w="1502" w:type="dxa"/>
            <w:shd w:val="clear" w:color="auto" w:fill="FFFFFF"/>
          </w:tcPr>
          <w:p>
            <w:pPr>
              <w:pStyle w:val="TableParagraph"/>
              <w:spacing w:before="26"/>
              <w:ind w:right="80"/>
              <w:jc w:val="right"/>
              <w:rPr>
                <w:sz w:val="16"/>
              </w:rPr>
            </w:pPr>
            <w:r>
              <w:rPr>
                <w:sz w:val="16"/>
              </w:rPr>
              <w:t>446</w:t>
            </w:r>
          </w:p>
        </w:tc>
        <w:tc>
          <w:tcPr>
            <w:tcW w:w="1486" w:type="dxa"/>
            <w:shd w:val="clear" w:color="auto" w:fill="FFFFFF"/>
          </w:tcPr>
          <w:p>
            <w:pPr>
              <w:pStyle w:val="TableParagraph"/>
              <w:spacing w:before="26"/>
              <w:ind w:right="80"/>
              <w:jc w:val="right"/>
              <w:rPr>
                <w:sz w:val="16"/>
              </w:rPr>
            </w:pPr>
            <w:r>
              <w:rPr>
                <w:sz w:val="16"/>
              </w:rPr>
              <w:t>50.9</w:t>
            </w:r>
          </w:p>
        </w:tc>
        <w:tc>
          <w:tcPr>
            <w:tcW w:w="1890" w:type="dxa"/>
            <w:shd w:val="clear" w:color="auto" w:fill="FFFFFF"/>
          </w:tcPr>
          <w:p>
            <w:pPr>
              <w:pStyle w:val="TableParagraph"/>
              <w:spacing w:before="26"/>
              <w:ind w:right="81"/>
              <w:jc w:val="right"/>
              <w:rPr>
                <w:sz w:val="16"/>
              </w:rPr>
            </w:pPr>
            <w:r>
              <w:rPr>
                <w:sz w:val="16"/>
              </w:rPr>
              <w:t>268</w:t>
            </w:r>
          </w:p>
        </w:tc>
      </w:tr>
      <w:tr>
        <w:trPr>
          <w:trHeight w:val="408" w:hRule="atLeast"/>
        </w:trPr>
        <w:tc>
          <w:tcPr>
            <w:tcW w:w="1062" w:type="dxa"/>
            <w:shd w:val="clear" w:color="auto" w:fill="FFFFFF"/>
          </w:tcPr>
          <w:p>
            <w:pPr>
              <w:pStyle w:val="TableParagraph"/>
              <w:spacing w:line="190" w:lineRule="atLeast" w:before="10"/>
              <w:ind w:left="90" w:right="243"/>
              <w:rPr>
                <w:sz w:val="16"/>
              </w:rPr>
            </w:pPr>
            <w:r>
              <w:rPr>
                <w:sz w:val="16"/>
              </w:rPr>
              <w:t>Woman’s education</w:t>
            </w:r>
          </w:p>
        </w:tc>
        <w:tc>
          <w:tcPr>
            <w:tcW w:w="1323" w:type="dxa"/>
            <w:shd w:val="clear" w:color="auto" w:fill="FFFFFF"/>
          </w:tcPr>
          <w:p>
            <w:pPr>
              <w:pStyle w:val="TableParagraph"/>
              <w:spacing w:line="190" w:lineRule="atLeast" w:before="10"/>
              <w:ind w:left="90" w:right="113"/>
              <w:rPr>
                <w:sz w:val="16"/>
              </w:rPr>
            </w:pPr>
            <w:r>
              <w:rPr>
                <w:sz w:val="16"/>
              </w:rPr>
              <w:t>None/Pre- School/Primary</w:t>
            </w:r>
          </w:p>
        </w:tc>
        <w:tc>
          <w:tcPr>
            <w:tcW w:w="1399" w:type="dxa"/>
            <w:shd w:val="clear" w:color="auto" w:fill="FFFFFF"/>
          </w:tcPr>
          <w:p>
            <w:pPr>
              <w:pStyle w:val="TableParagraph"/>
              <w:spacing w:before="112"/>
              <w:ind w:right="79"/>
              <w:jc w:val="right"/>
              <w:rPr>
                <w:sz w:val="16"/>
              </w:rPr>
            </w:pPr>
            <w:r>
              <w:rPr>
                <w:sz w:val="16"/>
              </w:rPr>
              <w:t>36.9</w:t>
            </w:r>
          </w:p>
        </w:tc>
        <w:tc>
          <w:tcPr>
            <w:tcW w:w="1541" w:type="dxa"/>
            <w:shd w:val="clear" w:color="auto" w:fill="FFFFFF"/>
          </w:tcPr>
          <w:p>
            <w:pPr>
              <w:pStyle w:val="TableParagraph"/>
              <w:spacing w:before="112"/>
              <w:ind w:right="79"/>
              <w:jc w:val="right"/>
              <w:rPr>
                <w:sz w:val="16"/>
              </w:rPr>
            </w:pPr>
            <w:r>
              <w:rPr>
                <w:sz w:val="16"/>
              </w:rPr>
              <w:t>3.5</w:t>
            </w:r>
          </w:p>
        </w:tc>
        <w:tc>
          <w:tcPr>
            <w:tcW w:w="1534" w:type="dxa"/>
            <w:shd w:val="clear" w:color="auto" w:fill="FFFFFF"/>
          </w:tcPr>
          <w:p>
            <w:pPr>
              <w:pStyle w:val="TableParagraph"/>
              <w:spacing w:before="112"/>
              <w:ind w:right="80"/>
              <w:jc w:val="right"/>
              <w:rPr>
                <w:sz w:val="16"/>
              </w:rPr>
            </w:pPr>
            <w:r>
              <w:rPr>
                <w:sz w:val="16"/>
              </w:rPr>
              <w:t>23.7</w:t>
            </w:r>
          </w:p>
        </w:tc>
        <w:tc>
          <w:tcPr>
            <w:tcW w:w="1484" w:type="dxa"/>
            <w:shd w:val="clear" w:color="auto" w:fill="FFFFFF"/>
          </w:tcPr>
          <w:p>
            <w:pPr>
              <w:pStyle w:val="TableParagraph"/>
              <w:spacing w:before="112"/>
              <w:ind w:right="80"/>
              <w:jc w:val="right"/>
              <w:rPr>
                <w:sz w:val="16"/>
              </w:rPr>
            </w:pPr>
            <w:r>
              <w:rPr>
                <w:sz w:val="16"/>
              </w:rPr>
              <w:t>27.2</w:t>
            </w:r>
          </w:p>
        </w:tc>
        <w:tc>
          <w:tcPr>
            <w:tcW w:w="1502" w:type="dxa"/>
            <w:shd w:val="clear" w:color="auto" w:fill="FFFFFF"/>
          </w:tcPr>
          <w:p>
            <w:pPr>
              <w:pStyle w:val="TableParagraph"/>
              <w:spacing w:before="112"/>
              <w:ind w:right="80"/>
              <w:jc w:val="right"/>
              <w:rPr>
                <w:sz w:val="16"/>
              </w:rPr>
            </w:pPr>
            <w:r>
              <w:rPr>
                <w:sz w:val="16"/>
              </w:rPr>
              <w:t>551</w:t>
            </w:r>
          </w:p>
        </w:tc>
        <w:tc>
          <w:tcPr>
            <w:tcW w:w="1486" w:type="dxa"/>
            <w:shd w:val="clear" w:color="auto" w:fill="FFFFFF"/>
          </w:tcPr>
          <w:p>
            <w:pPr>
              <w:pStyle w:val="TableParagraph"/>
              <w:spacing w:before="112"/>
              <w:ind w:right="80"/>
              <w:jc w:val="right"/>
              <w:rPr>
                <w:sz w:val="16"/>
              </w:rPr>
            </w:pPr>
            <w:r>
              <w:rPr>
                <w:sz w:val="16"/>
              </w:rPr>
              <w:t>57.5</w:t>
            </w:r>
          </w:p>
        </w:tc>
        <w:tc>
          <w:tcPr>
            <w:tcW w:w="1890" w:type="dxa"/>
            <w:shd w:val="clear" w:color="auto" w:fill="FFFFFF"/>
          </w:tcPr>
          <w:p>
            <w:pPr>
              <w:pStyle w:val="TableParagraph"/>
              <w:spacing w:before="112"/>
              <w:ind w:right="80"/>
              <w:jc w:val="right"/>
              <w:rPr>
                <w:sz w:val="16"/>
              </w:rPr>
            </w:pPr>
            <w:r>
              <w:rPr>
                <w:sz w:val="16"/>
              </w:rPr>
              <w:t>354</w:t>
            </w:r>
          </w:p>
        </w:tc>
      </w:tr>
      <w:tr>
        <w:trPr>
          <w:trHeight w:val="408"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line="190" w:lineRule="atLeast" w:before="10"/>
              <w:ind w:left="90" w:right="433"/>
              <w:rPr>
                <w:sz w:val="16"/>
              </w:rPr>
            </w:pPr>
            <w:r>
              <w:rPr>
                <w:sz w:val="16"/>
              </w:rPr>
              <w:t>Lower Secondary</w:t>
            </w:r>
          </w:p>
        </w:tc>
        <w:tc>
          <w:tcPr>
            <w:tcW w:w="1399" w:type="dxa"/>
            <w:shd w:val="clear" w:color="auto" w:fill="FFFFFF"/>
          </w:tcPr>
          <w:p>
            <w:pPr>
              <w:pStyle w:val="TableParagraph"/>
              <w:spacing w:before="112"/>
              <w:ind w:right="79"/>
              <w:jc w:val="right"/>
              <w:rPr>
                <w:sz w:val="16"/>
              </w:rPr>
            </w:pPr>
            <w:r>
              <w:rPr>
                <w:sz w:val="16"/>
              </w:rPr>
              <w:t>42.3</w:t>
            </w:r>
          </w:p>
        </w:tc>
        <w:tc>
          <w:tcPr>
            <w:tcW w:w="1541" w:type="dxa"/>
            <w:shd w:val="clear" w:color="auto" w:fill="FFFFFF"/>
          </w:tcPr>
          <w:p>
            <w:pPr>
              <w:pStyle w:val="TableParagraph"/>
              <w:spacing w:before="112"/>
              <w:ind w:right="79"/>
              <w:jc w:val="right"/>
              <w:rPr>
                <w:sz w:val="16"/>
              </w:rPr>
            </w:pPr>
            <w:r>
              <w:rPr>
                <w:sz w:val="16"/>
              </w:rPr>
              <w:t>7.3</w:t>
            </w:r>
          </w:p>
        </w:tc>
        <w:tc>
          <w:tcPr>
            <w:tcW w:w="1534" w:type="dxa"/>
            <w:shd w:val="clear" w:color="auto" w:fill="FFFFFF"/>
          </w:tcPr>
          <w:p>
            <w:pPr>
              <w:pStyle w:val="TableParagraph"/>
              <w:spacing w:before="112"/>
              <w:ind w:right="80"/>
              <w:jc w:val="right"/>
              <w:rPr>
                <w:sz w:val="16"/>
              </w:rPr>
            </w:pPr>
            <w:r>
              <w:rPr>
                <w:sz w:val="16"/>
              </w:rPr>
              <w:t>20.3</w:t>
            </w:r>
          </w:p>
        </w:tc>
        <w:tc>
          <w:tcPr>
            <w:tcW w:w="1484" w:type="dxa"/>
            <w:shd w:val="clear" w:color="auto" w:fill="FFFFFF"/>
          </w:tcPr>
          <w:p>
            <w:pPr>
              <w:pStyle w:val="TableParagraph"/>
              <w:spacing w:before="112"/>
              <w:ind w:right="80"/>
              <w:jc w:val="right"/>
              <w:rPr>
                <w:sz w:val="16"/>
              </w:rPr>
            </w:pPr>
            <w:r>
              <w:rPr>
                <w:sz w:val="16"/>
              </w:rPr>
              <w:t>27.7</w:t>
            </w:r>
          </w:p>
        </w:tc>
        <w:tc>
          <w:tcPr>
            <w:tcW w:w="1502" w:type="dxa"/>
            <w:shd w:val="clear" w:color="auto" w:fill="FFFFFF"/>
          </w:tcPr>
          <w:p>
            <w:pPr>
              <w:pStyle w:val="TableParagraph"/>
              <w:spacing w:before="112"/>
              <w:ind w:right="80"/>
              <w:jc w:val="right"/>
              <w:rPr>
                <w:sz w:val="16"/>
              </w:rPr>
            </w:pPr>
            <w:r>
              <w:rPr>
                <w:sz w:val="16"/>
              </w:rPr>
              <w:t>1229</w:t>
            </w:r>
          </w:p>
        </w:tc>
        <w:tc>
          <w:tcPr>
            <w:tcW w:w="1486" w:type="dxa"/>
            <w:shd w:val="clear" w:color="auto" w:fill="FFFFFF"/>
          </w:tcPr>
          <w:p>
            <w:pPr>
              <w:pStyle w:val="TableParagraph"/>
              <w:spacing w:before="112"/>
              <w:ind w:right="80"/>
              <w:jc w:val="right"/>
              <w:rPr>
                <w:sz w:val="16"/>
              </w:rPr>
            </w:pPr>
            <w:r>
              <w:rPr>
                <w:sz w:val="16"/>
              </w:rPr>
              <w:t>60.5</w:t>
            </w:r>
          </w:p>
        </w:tc>
        <w:tc>
          <w:tcPr>
            <w:tcW w:w="1890" w:type="dxa"/>
            <w:shd w:val="clear" w:color="auto" w:fill="FFFFFF"/>
          </w:tcPr>
          <w:p>
            <w:pPr>
              <w:pStyle w:val="TableParagraph"/>
              <w:spacing w:before="112"/>
              <w:ind w:right="80"/>
              <w:jc w:val="right"/>
              <w:rPr>
                <w:sz w:val="16"/>
              </w:rPr>
            </w:pPr>
            <w:r>
              <w:rPr>
                <w:sz w:val="16"/>
              </w:rPr>
              <w:t>860</w:t>
            </w:r>
          </w:p>
        </w:tc>
      </w:tr>
      <w:tr>
        <w:trPr>
          <w:trHeight w:val="792"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line="190" w:lineRule="atLeast" w:before="10"/>
              <w:ind w:left="90" w:right="406"/>
              <w:rPr>
                <w:sz w:val="16"/>
              </w:rPr>
            </w:pPr>
            <w:r>
              <w:rPr>
                <w:sz w:val="16"/>
              </w:rPr>
              <w:t>Upper Secondary/ Technical- Vocational</w:t>
            </w:r>
          </w:p>
        </w:tc>
        <w:tc>
          <w:tcPr>
            <w:tcW w:w="1399" w:type="dxa"/>
            <w:shd w:val="clear" w:color="auto" w:fill="FFFFFF"/>
          </w:tcPr>
          <w:p>
            <w:pPr>
              <w:pStyle w:val="TableParagraph"/>
              <w:spacing w:before="5"/>
              <w:rPr>
                <w:sz w:val="26"/>
              </w:rPr>
            </w:pPr>
          </w:p>
          <w:p>
            <w:pPr>
              <w:pStyle w:val="TableParagraph"/>
              <w:ind w:right="79"/>
              <w:jc w:val="right"/>
              <w:rPr>
                <w:sz w:val="16"/>
              </w:rPr>
            </w:pPr>
            <w:r>
              <w:rPr>
                <w:sz w:val="16"/>
              </w:rPr>
              <w:t>45.3</w:t>
            </w:r>
          </w:p>
        </w:tc>
        <w:tc>
          <w:tcPr>
            <w:tcW w:w="1541" w:type="dxa"/>
            <w:shd w:val="clear" w:color="auto" w:fill="FFFFFF"/>
          </w:tcPr>
          <w:p>
            <w:pPr>
              <w:pStyle w:val="TableParagraph"/>
              <w:spacing w:before="5"/>
              <w:rPr>
                <w:sz w:val="26"/>
              </w:rPr>
            </w:pPr>
          </w:p>
          <w:p>
            <w:pPr>
              <w:pStyle w:val="TableParagraph"/>
              <w:ind w:right="79"/>
              <w:jc w:val="right"/>
              <w:rPr>
                <w:sz w:val="16"/>
              </w:rPr>
            </w:pPr>
            <w:r>
              <w:rPr>
                <w:sz w:val="16"/>
              </w:rPr>
              <w:t>8.3</w:t>
            </w:r>
          </w:p>
        </w:tc>
        <w:tc>
          <w:tcPr>
            <w:tcW w:w="1534" w:type="dxa"/>
            <w:shd w:val="clear" w:color="auto" w:fill="FFFFFF"/>
          </w:tcPr>
          <w:p>
            <w:pPr>
              <w:pStyle w:val="TableParagraph"/>
              <w:spacing w:before="5"/>
              <w:rPr>
                <w:sz w:val="26"/>
              </w:rPr>
            </w:pPr>
          </w:p>
          <w:p>
            <w:pPr>
              <w:pStyle w:val="TableParagraph"/>
              <w:ind w:right="80"/>
              <w:jc w:val="right"/>
              <w:rPr>
                <w:sz w:val="16"/>
              </w:rPr>
            </w:pPr>
            <w:r>
              <w:rPr>
                <w:sz w:val="16"/>
              </w:rPr>
              <w:t>17.5</w:t>
            </w:r>
          </w:p>
        </w:tc>
        <w:tc>
          <w:tcPr>
            <w:tcW w:w="1484" w:type="dxa"/>
            <w:shd w:val="clear" w:color="auto" w:fill="FFFFFF"/>
          </w:tcPr>
          <w:p>
            <w:pPr>
              <w:pStyle w:val="TableParagraph"/>
              <w:spacing w:before="5"/>
              <w:rPr>
                <w:sz w:val="26"/>
              </w:rPr>
            </w:pPr>
          </w:p>
          <w:p>
            <w:pPr>
              <w:pStyle w:val="TableParagraph"/>
              <w:ind w:right="80"/>
              <w:jc w:val="right"/>
              <w:rPr>
                <w:sz w:val="16"/>
              </w:rPr>
            </w:pPr>
            <w:r>
              <w:rPr>
                <w:sz w:val="16"/>
              </w:rPr>
              <w:t>25.8</w:t>
            </w:r>
          </w:p>
        </w:tc>
        <w:tc>
          <w:tcPr>
            <w:tcW w:w="1502" w:type="dxa"/>
            <w:shd w:val="clear" w:color="auto" w:fill="FFFFFF"/>
          </w:tcPr>
          <w:p>
            <w:pPr>
              <w:pStyle w:val="TableParagraph"/>
              <w:spacing w:before="5"/>
              <w:rPr>
                <w:sz w:val="26"/>
              </w:rPr>
            </w:pPr>
          </w:p>
          <w:p>
            <w:pPr>
              <w:pStyle w:val="TableParagraph"/>
              <w:ind w:right="80"/>
              <w:jc w:val="right"/>
              <w:rPr>
                <w:sz w:val="16"/>
              </w:rPr>
            </w:pPr>
            <w:r>
              <w:rPr>
                <w:sz w:val="16"/>
              </w:rPr>
              <w:t>253</w:t>
            </w:r>
          </w:p>
        </w:tc>
        <w:tc>
          <w:tcPr>
            <w:tcW w:w="1486" w:type="dxa"/>
            <w:shd w:val="clear" w:color="auto" w:fill="FFFFFF"/>
          </w:tcPr>
          <w:p>
            <w:pPr>
              <w:pStyle w:val="TableParagraph"/>
              <w:spacing w:before="5"/>
              <w:rPr>
                <w:sz w:val="26"/>
              </w:rPr>
            </w:pPr>
          </w:p>
          <w:p>
            <w:pPr>
              <w:pStyle w:val="TableParagraph"/>
              <w:ind w:right="80"/>
              <w:jc w:val="right"/>
              <w:rPr>
                <w:sz w:val="16"/>
              </w:rPr>
            </w:pPr>
            <w:r>
              <w:rPr>
                <w:sz w:val="16"/>
              </w:rPr>
              <w:t>63.7</w:t>
            </w:r>
          </w:p>
        </w:tc>
        <w:tc>
          <w:tcPr>
            <w:tcW w:w="1890" w:type="dxa"/>
            <w:shd w:val="clear" w:color="auto" w:fill="FFFFFF"/>
          </w:tcPr>
          <w:p>
            <w:pPr>
              <w:pStyle w:val="TableParagraph"/>
              <w:spacing w:before="5"/>
              <w:rPr>
                <w:sz w:val="26"/>
              </w:rPr>
            </w:pPr>
          </w:p>
          <w:p>
            <w:pPr>
              <w:pStyle w:val="TableParagraph"/>
              <w:ind w:right="80"/>
              <w:jc w:val="right"/>
              <w:rPr>
                <w:sz w:val="16"/>
              </w:rPr>
            </w:pPr>
            <w:r>
              <w:rPr>
                <w:sz w:val="16"/>
              </w:rPr>
              <w:t>180</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University</w:t>
            </w:r>
          </w:p>
        </w:tc>
        <w:tc>
          <w:tcPr>
            <w:tcW w:w="1399" w:type="dxa"/>
            <w:shd w:val="clear" w:color="auto" w:fill="FFFFFF"/>
          </w:tcPr>
          <w:p>
            <w:pPr>
              <w:pStyle w:val="TableParagraph"/>
              <w:spacing w:before="26"/>
              <w:ind w:right="79"/>
              <w:jc w:val="right"/>
              <w:rPr>
                <w:sz w:val="16"/>
              </w:rPr>
            </w:pPr>
            <w:r>
              <w:rPr>
                <w:sz w:val="16"/>
              </w:rPr>
              <w:t>56.5</w:t>
            </w:r>
          </w:p>
        </w:tc>
        <w:tc>
          <w:tcPr>
            <w:tcW w:w="1541" w:type="dxa"/>
            <w:shd w:val="clear" w:color="auto" w:fill="FFFFFF"/>
          </w:tcPr>
          <w:p>
            <w:pPr>
              <w:pStyle w:val="TableParagraph"/>
              <w:spacing w:before="26"/>
              <w:ind w:right="79"/>
              <w:jc w:val="right"/>
              <w:rPr>
                <w:sz w:val="16"/>
              </w:rPr>
            </w:pPr>
            <w:r>
              <w:rPr>
                <w:sz w:val="16"/>
              </w:rPr>
              <w:t>5.1</w:t>
            </w:r>
          </w:p>
        </w:tc>
        <w:tc>
          <w:tcPr>
            <w:tcW w:w="1534" w:type="dxa"/>
            <w:shd w:val="clear" w:color="auto" w:fill="FFFFFF"/>
          </w:tcPr>
          <w:p>
            <w:pPr>
              <w:pStyle w:val="TableParagraph"/>
              <w:spacing w:before="26"/>
              <w:ind w:right="80"/>
              <w:jc w:val="right"/>
              <w:rPr>
                <w:sz w:val="16"/>
              </w:rPr>
            </w:pPr>
            <w:r>
              <w:rPr>
                <w:sz w:val="16"/>
              </w:rPr>
              <w:t>14.9</w:t>
            </w:r>
          </w:p>
        </w:tc>
        <w:tc>
          <w:tcPr>
            <w:tcW w:w="1484" w:type="dxa"/>
            <w:shd w:val="clear" w:color="auto" w:fill="FFFFFF"/>
          </w:tcPr>
          <w:p>
            <w:pPr>
              <w:pStyle w:val="TableParagraph"/>
              <w:spacing w:before="26"/>
              <w:ind w:right="80"/>
              <w:jc w:val="right"/>
              <w:rPr>
                <w:sz w:val="16"/>
              </w:rPr>
            </w:pPr>
            <w:r>
              <w:rPr>
                <w:sz w:val="16"/>
              </w:rPr>
              <w:t>20.1</w:t>
            </w:r>
          </w:p>
        </w:tc>
        <w:tc>
          <w:tcPr>
            <w:tcW w:w="1502" w:type="dxa"/>
            <w:shd w:val="clear" w:color="auto" w:fill="FFFFFF"/>
          </w:tcPr>
          <w:p>
            <w:pPr>
              <w:pStyle w:val="TableParagraph"/>
              <w:spacing w:before="26"/>
              <w:ind w:right="80"/>
              <w:jc w:val="right"/>
              <w:rPr>
                <w:sz w:val="16"/>
              </w:rPr>
            </w:pPr>
            <w:r>
              <w:rPr>
                <w:sz w:val="16"/>
              </w:rPr>
              <w:t>192</w:t>
            </w:r>
          </w:p>
        </w:tc>
        <w:tc>
          <w:tcPr>
            <w:tcW w:w="1486" w:type="dxa"/>
            <w:shd w:val="clear" w:color="auto" w:fill="FFFFFF"/>
          </w:tcPr>
          <w:p>
            <w:pPr>
              <w:pStyle w:val="TableParagraph"/>
              <w:spacing w:before="26"/>
              <w:ind w:right="80"/>
              <w:jc w:val="right"/>
              <w:rPr>
                <w:sz w:val="16"/>
              </w:rPr>
            </w:pPr>
            <w:r>
              <w:rPr>
                <w:sz w:val="16"/>
              </w:rPr>
              <w:t>73.8</w:t>
            </w:r>
          </w:p>
        </w:tc>
        <w:tc>
          <w:tcPr>
            <w:tcW w:w="1890" w:type="dxa"/>
            <w:shd w:val="clear" w:color="auto" w:fill="FFFFFF"/>
          </w:tcPr>
          <w:p>
            <w:pPr>
              <w:pStyle w:val="TableParagraph"/>
              <w:spacing w:before="26"/>
              <w:ind w:right="80"/>
              <w:jc w:val="right"/>
              <w:rPr>
                <w:sz w:val="16"/>
              </w:rPr>
            </w:pPr>
            <w:r>
              <w:rPr>
                <w:sz w:val="16"/>
              </w:rPr>
              <w:t>147</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Missing/DK</w:t>
            </w:r>
          </w:p>
        </w:tc>
        <w:tc>
          <w:tcPr>
            <w:tcW w:w="1399" w:type="dxa"/>
            <w:shd w:val="clear" w:color="auto" w:fill="FFFFFF"/>
          </w:tcPr>
          <w:p>
            <w:pPr>
              <w:pStyle w:val="TableParagraph"/>
              <w:spacing w:before="26"/>
              <w:ind w:right="79"/>
              <w:jc w:val="right"/>
              <w:rPr>
                <w:sz w:val="16"/>
              </w:rPr>
            </w:pPr>
            <w:r>
              <w:rPr>
                <w:sz w:val="16"/>
              </w:rPr>
              <w:t>*</w:t>
            </w:r>
          </w:p>
        </w:tc>
        <w:tc>
          <w:tcPr>
            <w:tcW w:w="1541" w:type="dxa"/>
            <w:shd w:val="clear" w:color="auto" w:fill="FFFFFF"/>
          </w:tcPr>
          <w:p>
            <w:pPr>
              <w:pStyle w:val="TableParagraph"/>
              <w:spacing w:before="26"/>
              <w:ind w:right="79"/>
              <w:jc w:val="right"/>
              <w:rPr>
                <w:sz w:val="16"/>
              </w:rPr>
            </w:pPr>
            <w:r>
              <w:rPr>
                <w:sz w:val="16"/>
              </w:rPr>
              <w:t>*</w:t>
            </w:r>
          </w:p>
        </w:tc>
        <w:tc>
          <w:tcPr>
            <w:tcW w:w="1534" w:type="dxa"/>
            <w:shd w:val="clear" w:color="auto" w:fill="FFFFFF"/>
          </w:tcPr>
          <w:p>
            <w:pPr>
              <w:pStyle w:val="TableParagraph"/>
              <w:spacing w:before="26"/>
              <w:ind w:right="79"/>
              <w:jc w:val="right"/>
              <w:rPr>
                <w:sz w:val="16"/>
              </w:rPr>
            </w:pPr>
            <w:r>
              <w:rPr>
                <w:sz w:val="16"/>
              </w:rPr>
              <w:t>*</w:t>
            </w:r>
          </w:p>
        </w:tc>
        <w:tc>
          <w:tcPr>
            <w:tcW w:w="1484" w:type="dxa"/>
            <w:shd w:val="clear" w:color="auto" w:fill="FFFFFF"/>
          </w:tcPr>
          <w:p>
            <w:pPr>
              <w:pStyle w:val="TableParagraph"/>
              <w:spacing w:before="26"/>
              <w:ind w:right="79"/>
              <w:jc w:val="right"/>
              <w:rPr>
                <w:sz w:val="16"/>
              </w:rPr>
            </w:pPr>
            <w:r>
              <w:rPr>
                <w:sz w:val="16"/>
              </w:rPr>
              <w:t>*</w:t>
            </w:r>
          </w:p>
        </w:tc>
        <w:tc>
          <w:tcPr>
            <w:tcW w:w="1502" w:type="dxa"/>
            <w:shd w:val="clear" w:color="auto" w:fill="FFFFFF"/>
          </w:tcPr>
          <w:p>
            <w:pPr>
              <w:pStyle w:val="TableParagraph"/>
              <w:spacing w:before="26"/>
              <w:ind w:right="80"/>
              <w:jc w:val="right"/>
              <w:rPr>
                <w:sz w:val="16"/>
              </w:rPr>
            </w:pPr>
            <w:r>
              <w:rPr>
                <w:sz w:val="16"/>
              </w:rPr>
              <w:t>*</w:t>
            </w:r>
          </w:p>
        </w:tc>
        <w:tc>
          <w:tcPr>
            <w:tcW w:w="1486" w:type="dxa"/>
            <w:shd w:val="clear" w:color="auto" w:fill="FFFFFF"/>
          </w:tcPr>
          <w:p>
            <w:pPr>
              <w:pStyle w:val="TableParagraph"/>
              <w:spacing w:before="26"/>
              <w:ind w:right="80"/>
              <w:jc w:val="right"/>
              <w:rPr>
                <w:sz w:val="16"/>
              </w:rPr>
            </w:pPr>
            <w:r>
              <w:rPr>
                <w:sz w:val="16"/>
              </w:rPr>
              <w:t>*</w:t>
            </w:r>
          </w:p>
        </w:tc>
        <w:tc>
          <w:tcPr>
            <w:tcW w:w="1890" w:type="dxa"/>
            <w:shd w:val="clear" w:color="auto" w:fill="FFFFFF"/>
          </w:tcPr>
          <w:p>
            <w:pPr>
              <w:pStyle w:val="TableParagraph"/>
              <w:spacing w:before="26"/>
              <w:ind w:right="79"/>
              <w:jc w:val="right"/>
              <w:rPr>
                <w:sz w:val="16"/>
              </w:rPr>
            </w:pPr>
            <w:r>
              <w:rPr>
                <w:sz w:val="16"/>
              </w:rPr>
              <w:t>2</w:t>
            </w:r>
          </w:p>
        </w:tc>
      </w:tr>
      <w:tr>
        <w:trPr>
          <w:trHeight w:val="600" w:hRule="atLeast"/>
        </w:trPr>
        <w:tc>
          <w:tcPr>
            <w:tcW w:w="1062" w:type="dxa"/>
            <w:shd w:val="clear" w:color="auto" w:fill="FFFFFF"/>
          </w:tcPr>
          <w:p>
            <w:pPr>
              <w:pStyle w:val="TableParagraph"/>
              <w:spacing w:line="190" w:lineRule="atLeast" w:before="10"/>
              <w:ind w:left="90" w:right="349"/>
              <w:rPr>
                <w:sz w:val="16"/>
              </w:rPr>
            </w:pPr>
            <w:r>
              <w:rPr>
                <w:sz w:val="16"/>
              </w:rPr>
              <w:t>wealth index quintiles</w:t>
            </w:r>
          </w:p>
        </w:tc>
        <w:tc>
          <w:tcPr>
            <w:tcW w:w="1323" w:type="dxa"/>
            <w:shd w:val="clear" w:color="auto" w:fill="FFFFFF"/>
          </w:tcPr>
          <w:p>
            <w:pPr>
              <w:pStyle w:val="TableParagraph"/>
              <w:spacing w:before="16"/>
              <w:ind w:left="90"/>
              <w:rPr>
                <w:sz w:val="16"/>
              </w:rPr>
            </w:pPr>
            <w:r>
              <w:rPr>
                <w:sz w:val="16"/>
              </w:rPr>
              <w:t>Poorest</w:t>
            </w:r>
          </w:p>
        </w:tc>
        <w:tc>
          <w:tcPr>
            <w:tcW w:w="1399" w:type="dxa"/>
            <w:shd w:val="clear" w:color="auto" w:fill="FFFFFF"/>
          </w:tcPr>
          <w:p>
            <w:pPr>
              <w:pStyle w:val="TableParagraph"/>
              <w:spacing w:before="1"/>
              <w:rPr>
                <w:sz w:val="18"/>
              </w:rPr>
            </w:pPr>
          </w:p>
          <w:p>
            <w:pPr>
              <w:pStyle w:val="TableParagraph"/>
              <w:ind w:right="79"/>
              <w:jc w:val="right"/>
              <w:rPr>
                <w:sz w:val="16"/>
              </w:rPr>
            </w:pPr>
            <w:r>
              <w:rPr>
                <w:sz w:val="16"/>
              </w:rPr>
              <w:t>40.5</w:t>
            </w:r>
          </w:p>
        </w:tc>
        <w:tc>
          <w:tcPr>
            <w:tcW w:w="1541" w:type="dxa"/>
            <w:shd w:val="clear" w:color="auto" w:fill="FFFFFF"/>
          </w:tcPr>
          <w:p>
            <w:pPr>
              <w:pStyle w:val="TableParagraph"/>
              <w:spacing w:before="1"/>
              <w:rPr>
                <w:sz w:val="18"/>
              </w:rPr>
            </w:pPr>
          </w:p>
          <w:p>
            <w:pPr>
              <w:pStyle w:val="TableParagraph"/>
              <w:ind w:right="79"/>
              <w:jc w:val="right"/>
              <w:rPr>
                <w:sz w:val="16"/>
              </w:rPr>
            </w:pPr>
            <w:r>
              <w:rPr>
                <w:sz w:val="16"/>
              </w:rPr>
              <w:t>7.8</w:t>
            </w:r>
          </w:p>
        </w:tc>
        <w:tc>
          <w:tcPr>
            <w:tcW w:w="1534" w:type="dxa"/>
            <w:shd w:val="clear" w:color="auto" w:fill="FFFFFF"/>
          </w:tcPr>
          <w:p>
            <w:pPr>
              <w:pStyle w:val="TableParagraph"/>
              <w:spacing w:before="1"/>
              <w:rPr>
                <w:sz w:val="18"/>
              </w:rPr>
            </w:pPr>
          </w:p>
          <w:p>
            <w:pPr>
              <w:pStyle w:val="TableParagraph"/>
              <w:ind w:right="80"/>
              <w:jc w:val="right"/>
              <w:rPr>
                <w:sz w:val="16"/>
              </w:rPr>
            </w:pPr>
            <w:r>
              <w:rPr>
                <w:sz w:val="16"/>
              </w:rPr>
              <w:t>18.3</w:t>
            </w:r>
          </w:p>
        </w:tc>
        <w:tc>
          <w:tcPr>
            <w:tcW w:w="1484" w:type="dxa"/>
            <w:shd w:val="clear" w:color="auto" w:fill="FFFFFF"/>
          </w:tcPr>
          <w:p>
            <w:pPr>
              <w:pStyle w:val="TableParagraph"/>
              <w:spacing w:before="1"/>
              <w:rPr>
                <w:sz w:val="18"/>
              </w:rPr>
            </w:pPr>
          </w:p>
          <w:p>
            <w:pPr>
              <w:pStyle w:val="TableParagraph"/>
              <w:ind w:right="80"/>
              <w:jc w:val="right"/>
              <w:rPr>
                <w:sz w:val="16"/>
              </w:rPr>
            </w:pPr>
            <w:r>
              <w:rPr>
                <w:sz w:val="16"/>
              </w:rPr>
              <w:t>26.1</w:t>
            </w:r>
          </w:p>
        </w:tc>
        <w:tc>
          <w:tcPr>
            <w:tcW w:w="1502" w:type="dxa"/>
            <w:shd w:val="clear" w:color="auto" w:fill="FFFFFF"/>
          </w:tcPr>
          <w:p>
            <w:pPr>
              <w:pStyle w:val="TableParagraph"/>
              <w:spacing w:before="1"/>
              <w:rPr>
                <w:sz w:val="18"/>
              </w:rPr>
            </w:pPr>
          </w:p>
          <w:p>
            <w:pPr>
              <w:pStyle w:val="TableParagraph"/>
              <w:ind w:right="80"/>
              <w:jc w:val="right"/>
              <w:rPr>
                <w:sz w:val="16"/>
              </w:rPr>
            </w:pPr>
            <w:r>
              <w:rPr>
                <w:sz w:val="16"/>
              </w:rPr>
              <w:t>390</w:t>
            </w:r>
          </w:p>
        </w:tc>
        <w:tc>
          <w:tcPr>
            <w:tcW w:w="1486" w:type="dxa"/>
            <w:shd w:val="clear" w:color="auto" w:fill="FFFFFF"/>
          </w:tcPr>
          <w:p>
            <w:pPr>
              <w:pStyle w:val="TableParagraph"/>
              <w:spacing w:before="1"/>
              <w:rPr>
                <w:sz w:val="18"/>
              </w:rPr>
            </w:pPr>
          </w:p>
          <w:p>
            <w:pPr>
              <w:pStyle w:val="TableParagraph"/>
              <w:ind w:right="80"/>
              <w:jc w:val="right"/>
              <w:rPr>
                <w:sz w:val="16"/>
              </w:rPr>
            </w:pPr>
            <w:r>
              <w:rPr>
                <w:sz w:val="16"/>
              </w:rPr>
              <w:t>60.8</w:t>
            </w:r>
          </w:p>
        </w:tc>
        <w:tc>
          <w:tcPr>
            <w:tcW w:w="1890" w:type="dxa"/>
            <w:shd w:val="clear" w:color="auto" w:fill="FFFFFF"/>
          </w:tcPr>
          <w:p>
            <w:pPr>
              <w:pStyle w:val="TableParagraph"/>
              <w:spacing w:before="1"/>
              <w:rPr>
                <w:sz w:val="18"/>
              </w:rPr>
            </w:pPr>
          </w:p>
          <w:p>
            <w:pPr>
              <w:pStyle w:val="TableParagraph"/>
              <w:ind w:right="80"/>
              <w:jc w:val="right"/>
              <w:rPr>
                <w:sz w:val="16"/>
              </w:rPr>
            </w:pPr>
            <w:r>
              <w:rPr>
                <w:sz w:val="16"/>
              </w:rPr>
              <w:t>260</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Second</w:t>
            </w:r>
          </w:p>
        </w:tc>
        <w:tc>
          <w:tcPr>
            <w:tcW w:w="1399" w:type="dxa"/>
            <w:shd w:val="clear" w:color="auto" w:fill="FFFFFF"/>
          </w:tcPr>
          <w:p>
            <w:pPr>
              <w:pStyle w:val="TableParagraph"/>
              <w:spacing w:before="26"/>
              <w:ind w:right="79"/>
              <w:jc w:val="right"/>
              <w:rPr>
                <w:sz w:val="16"/>
              </w:rPr>
            </w:pPr>
            <w:r>
              <w:rPr>
                <w:sz w:val="16"/>
              </w:rPr>
              <w:t>37.1</w:t>
            </w:r>
          </w:p>
        </w:tc>
        <w:tc>
          <w:tcPr>
            <w:tcW w:w="1541" w:type="dxa"/>
            <w:shd w:val="clear" w:color="auto" w:fill="FFFFFF"/>
          </w:tcPr>
          <w:p>
            <w:pPr>
              <w:pStyle w:val="TableParagraph"/>
              <w:spacing w:before="26"/>
              <w:ind w:right="79"/>
              <w:jc w:val="right"/>
              <w:rPr>
                <w:sz w:val="16"/>
              </w:rPr>
            </w:pPr>
            <w:r>
              <w:rPr>
                <w:sz w:val="16"/>
              </w:rPr>
              <w:t>9.9</w:t>
            </w:r>
          </w:p>
        </w:tc>
        <w:tc>
          <w:tcPr>
            <w:tcW w:w="1534" w:type="dxa"/>
            <w:shd w:val="clear" w:color="auto" w:fill="FFFFFF"/>
          </w:tcPr>
          <w:p>
            <w:pPr>
              <w:pStyle w:val="TableParagraph"/>
              <w:spacing w:before="26"/>
              <w:ind w:right="80"/>
              <w:jc w:val="right"/>
              <w:rPr>
                <w:sz w:val="16"/>
              </w:rPr>
            </w:pPr>
            <w:r>
              <w:rPr>
                <w:sz w:val="16"/>
              </w:rPr>
              <w:t>21.4</w:t>
            </w:r>
          </w:p>
        </w:tc>
        <w:tc>
          <w:tcPr>
            <w:tcW w:w="1484" w:type="dxa"/>
            <w:shd w:val="clear" w:color="auto" w:fill="FFFFFF"/>
          </w:tcPr>
          <w:p>
            <w:pPr>
              <w:pStyle w:val="TableParagraph"/>
              <w:spacing w:before="26"/>
              <w:ind w:right="80"/>
              <w:jc w:val="right"/>
              <w:rPr>
                <w:sz w:val="16"/>
              </w:rPr>
            </w:pPr>
            <w:r>
              <w:rPr>
                <w:sz w:val="16"/>
              </w:rPr>
              <w:t>31.3</w:t>
            </w:r>
          </w:p>
        </w:tc>
        <w:tc>
          <w:tcPr>
            <w:tcW w:w="1502" w:type="dxa"/>
            <w:shd w:val="clear" w:color="auto" w:fill="FFFFFF"/>
          </w:tcPr>
          <w:p>
            <w:pPr>
              <w:pStyle w:val="TableParagraph"/>
              <w:spacing w:before="26"/>
              <w:ind w:right="80"/>
              <w:jc w:val="right"/>
              <w:rPr>
                <w:sz w:val="16"/>
              </w:rPr>
            </w:pPr>
            <w:r>
              <w:rPr>
                <w:sz w:val="16"/>
              </w:rPr>
              <w:t>426</w:t>
            </w:r>
          </w:p>
        </w:tc>
        <w:tc>
          <w:tcPr>
            <w:tcW w:w="1486" w:type="dxa"/>
            <w:shd w:val="clear" w:color="auto" w:fill="FFFFFF"/>
          </w:tcPr>
          <w:p>
            <w:pPr>
              <w:pStyle w:val="TableParagraph"/>
              <w:spacing w:before="26"/>
              <w:ind w:right="80"/>
              <w:jc w:val="right"/>
              <w:rPr>
                <w:sz w:val="16"/>
              </w:rPr>
            </w:pPr>
            <w:r>
              <w:rPr>
                <w:sz w:val="16"/>
              </w:rPr>
              <w:t>54.2</w:t>
            </w:r>
          </w:p>
        </w:tc>
        <w:tc>
          <w:tcPr>
            <w:tcW w:w="1890" w:type="dxa"/>
            <w:shd w:val="clear" w:color="auto" w:fill="FFFFFF"/>
          </w:tcPr>
          <w:p>
            <w:pPr>
              <w:pStyle w:val="TableParagraph"/>
              <w:spacing w:before="26"/>
              <w:ind w:right="80"/>
              <w:jc w:val="right"/>
              <w:rPr>
                <w:sz w:val="16"/>
              </w:rPr>
            </w:pPr>
            <w:r>
              <w:rPr>
                <w:sz w:val="16"/>
              </w:rPr>
              <w:t>291</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Middle</w:t>
            </w:r>
          </w:p>
        </w:tc>
        <w:tc>
          <w:tcPr>
            <w:tcW w:w="1399" w:type="dxa"/>
            <w:shd w:val="clear" w:color="auto" w:fill="FFFFFF"/>
          </w:tcPr>
          <w:p>
            <w:pPr>
              <w:pStyle w:val="TableParagraph"/>
              <w:spacing w:before="26"/>
              <w:ind w:right="79"/>
              <w:jc w:val="right"/>
              <w:rPr>
                <w:sz w:val="16"/>
              </w:rPr>
            </w:pPr>
            <w:r>
              <w:rPr>
                <w:sz w:val="16"/>
              </w:rPr>
              <w:t>38.8</w:t>
            </w:r>
          </w:p>
        </w:tc>
        <w:tc>
          <w:tcPr>
            <w:tcW w:w="1541" w:type="dxa"/>
            <w:shd w:val="clear" w:color="auto" w:fill="FFFFFF"/>
          </w:tcPr>
          <w:p>
            <w:pPr>
              <w:pStyle w:val="TableParagraph"/>
              <w:spacing w:before="26"/>
              <w:ind w:right="79"/>
              <w:jc w:val="right"/>
              <w:rPr>
                <w:sz w:val="16"/>
              </w:rPr>
            </w:pPr>
            <w:r>
              <w:rPr>
                <w:sz w:val="16"/>
              </w:rPr>
              <w:t>5.2</w:t>
            </w:r>
          </w:p>
        </w:tc>
        <w:tc>
          <w:tcPr>
            <w:tcW w:w="1534" w:type="dxa"/>
            <w:shd w:val="clear" w:color="auto" w:fill="FFFFFF"/>
          </w:tcPr>
          <w:p>
            <w:pPr>
              <w:pStyle w:val="TableParagraph"/>
              <w:spacing w:before="26"/>
              <w:ind w:right="80"/>
              <w:jc w:val="right"/>
              <w:rPr>
                <w:sz w:val="16"/>
              </w:rPr>
            </w:pPr>
            <w:r>
              <w:rPr>
                <w:sz w:val="16"/>
              </w:rPr>
              <w:t>23.0</w:t>
            </w:r>
          </w:p>
        </w:tc>
        <w:tc>
          <w:tcPr>
            <w:tcW w:w="1484" w:type="dxa"/>
            <w:shd w:val="clear" w:color="auto" w:fill="FFFFFF"/>
          </w:tcPr>
          <w:p>
            <w:pPr>
              <w:pStyle w:val="TableParagraph"/>
              <w:spacing w:before="26"/>
              <w:ind w:right="80"/>
              <w:jc w:val="right"/>
              <w:rPr>
                <w:sz w:val="16"/>
              </w:rPr>
            </w:pPr>
            <w:r>
              <w:rPr>
                <w:sz w:val="16"/>
              </w:rPr>
              <w:t>28.2</w:t>
            </w:r>
          </w:p>
        </w:tc>
        <w:tc>
          <w:tcPr>
            <w:tcW w:w="1502" w:type="dxa"/>
            <w:shd w:val="clear" w:color="auto" w:fill="FFFFFF"/>
          </w:tcPr>
          <w:p>
            <w:pPr>
              <w:pStyle w:val="TableParagraph"/>
              <w:spacing w:before="26"/>
              <w:ind w:right="80"/>
              <w:jc w:val="right"/>
              <w:rPr>
                <w:sz w:val="16"/>
              </w:rPr>
            </w:pPr>
            <w:r>
              <w:rPr>
                <w:sz w:val="16"/>
              </w:rPr>
              <w:t>475</w:t>
            </w:r>
          </w:p>
        </w:tc>
        <w:tc>
          <w:tcPr>
            <w:tcW w:w="1486" w:type="dxa"/>
            <w:shd w:val="clear" w:color="auto" w:fill="FFFFFF"/>
          </w:tcPr>
          <w:p>
            <w:pPr>
              <w:pStyle w:val="TableParagraph"/>
              <w:spacing w:before="26"/>
              <w:ind w:right="80"/>
              <w:jc w:val="right"/>
              <w:rPr>
                <w:sz w:val="16"/>
              </w:rPr>
            </w:pPr>
            <w:r>
              <w:rPr>
                <w:sz w:val="16"/>
              </w:rPr>
              <w:t>57.9</w:t>
            </w:r>
          </w:p>
        </w:tc>
        <w:tc>
          <w:tcPr>
            <w:tcW w:w="1890" w:type="dxa"/>
            <w:shd w:val="clear" w:color="auto" w:fill="FFFFFF"/>
          </w:tcPr>
          <w:p>
            <w:pPr>
              <w:pStyle w:val="TableParagraph"/>
              <w:spacing w:before="26"/>
              <w:ind w:right="80"/>
              <w:jc w:val="right"/>
              <w:rPr>
                <w:sz w:val="16"/>
              </w:rPr>
            </w:pPr>
            <w:r>
              <w:rPr>
                <w:sz w:val="16"/>
              </w:rPr>
              <w:t>318</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Fourth</w:t>
            </w:r>
          </w:p>
        </w:tc>
        <w:tc>
          <w:tcPr>
            <w:tcW w:w="1399" w:type="dxa"/>
            <w:shd w:val="clear" w:color="auto" w:fill="FFFFFF"/>
          </w:tcPr>
          <w:p>
            <w:pPr>
              <w:pStyle w:val="TableParagraph"/>
              <w:spacing w:before="26"/>
              <w:ind w:right="79"/>
              <w:jc w:val="right"/>
              <w:rPr>
                <w:sz w:val="16"/>
              </w:rPr>
            </w:pPr>
            <w:r>
              <w:rPr>
                <w:sz w:val="16"/>
              </w:rPr>
              <w:t>45.8</w:t>
            </w:r>
          </w:p>
        </w:tc>
        <w:tc>
          <w:tcPr>
            <w:tcW w:w="1541" w:type="dxa"/>
            <w:shd w:val="clear" w:color="auto" w:fill="FFFFFF"/>
          </w:tcPr>
          <w:p>
            <w:pPr>
              <w:pStyle w:val="TableParagraph"/>
              <w:spacing w:before="26"/>
              <w:ind w:right="79"/>
              <w:jc w:val="right"/>
              <w:rPr>
                <w:sz w:val="16"/>
              </w:rPr>
            </w:pPr>
            <w:r>
              <w:rPr>
                <w:sz w:val="16"/>
              </w:rPr>
              <w:t>4.5</w:t>
            </w:r>
          </w:p>
        </w:tc>
        <w:tc>
          <w:tcPr>
            <w:tcW w:w="1534" w:type="dxa"/>
            <w:shd w:val="clear" w:color="auto" w:fill="FFFFFF"/>
          </w:tcPr>
          <w:p>
            <w:pPr>
              <w:pStyle w:val="TableParagraph"/>
              <w:spacing w:before="26"/>
              <w:ind w:right="80"/>
              <w:jc w:val="right"/>
              <w:rPr>
                <w:sz w:val="16"/>
              </w:rPr>
            </w:pPr>
            <w:r>
              <w:rPr>
                <w:sz w:val="16"/>
              </w:rPr>
              <w:t>21.8</w:t>
            </w:r>
          </w:p>
        </w:tc>
        <w:tc>
          <w:tcPr>
            <w:tcW w:w="1484" w:type="dxa"/>
            <w:shd w:val="clear" w:color="auto" w:fill="FFFFFF"/>
          </w:tcPr>
          <w:p>
            <w:pPr>
              <w:pStyle w:val="TableParagraph"/>
              <w:spacing w:before="26"/>
              <w:ind w:right="80"/>
              <w:jc w:val="right"/>
              <w:rPr>
                <w:sz w:val="16"/>
              </w:rPr>
            </w:pPr>
            <w:r>
              <w:rPr>
                <w:sz w:val="16"/>
              </w:rPr>
              <w:t>26.3</w:t>
            </w:r>
          </w:p>
        </w:tc>
        <w:tc>
          <w:tcPr>
            <w:tcW w:w="1502" w:type="dxa"/>
            <w:shd w:val="clear" w:color="auto" w:fill="FFFFFF"/>
          </w:tcPr>
          <w:p>
            <w:pPr>
              <w:pStyle w:val="TableParagraph"/>
              <w:spacing w:before="26"/>
              <w:ind w:right="80"/>
              <w:jc w:val="right"/>
              <w:rPr>
                <w:sz w:val="16"/>
              </w:rPr>
            </w:pPr>
            <w:r>
              <w:rPr>
                <w:sz w:val="16"/>
              </w:rPr>
              <w:t>474</w:t>
            </w:r>
          </w:p>
        </w:tc>
        <w:tc>
          <w:tcPr>
            <w:tcW w:w="1486" w:type="dxa"/>
            <w:shd w:val="clear" w:color="auto" w:fill="FFFFFF"/>
          </w:tcPr>
          <w:p>
            <w:pPr>
              <w:pStyle w:val="TableParagraph"/>
              <w:spacing w:before="26"/>
              <w:ind w:right="80"/>
              <w:jc w:val="right"/>
              <w:rPr>
                <w:sz w:val="16"/>
              </w:rPr>
            </w:pPr>
            <w:r>
              <w:rPr>
                <w:sz w:val="16"/>
              </w:rPr>
              <w:t>63.5</w:t>
            </w:r>
          </w:p>
        </w:tc>
        <w:tc>
          <w:tcPr>
            <w:tcW w:w="1890" w:type="dxa"/>
            <w:shd w:val="clear" w:color="auto" w:fill="FFFFFF"/>
          </w:tcPr>
          <w:p>
            <w:pPr>
              <w:pStyle w:val="TableParagraph"/>
              <w:spacing w:before="26"/>
              <w:ind w:right="80"/>
              <w:jc w:val="right"/>
              <w:rPr>
                <w:sz w:val="16"/>
              </w:rPr>
            </w:pPr>
            <w:r>
              <w:rPr>
                <w:sz w:val="16"/>
              </w:rPr>
              <w:t>342</w:t>
            </w:r>
          </w:p>
        </w:tc>
      </w:tr>
      <w:tr>
        <w:trPr>
          <w:trHeight w:val="237" w:hRule="atLeast"/>
        </w:trPr>
        <w:tc>
          <w:tcPr>
            <w:tcW w:w="1062" w:type="dxa"/>
            <w:shd w:val="clear" w:color="auto" w:fill="FFFFFF"/>
          </w:tcPr>
          <w:p>
            <w:pPr>
              <w:pStyle w:val="TableParagraph"/>
              <w:rPr>
                <w:rFonts w:ascii="Times New Roman"/>
                <w:sz w:val="16"/>
              </w:rPr>
            </w:pPr>
          </w:p>
        </w:tc>
        <w:tc>
          <w:tcPr>
            <w:tcW w:w="1323" w:type="dxa"/>
            <w:shd w:val="clear" w:color="auto" w:fill="FFFFFF"/>
          </w:tcPr>
          <w:p>
            <w:pPr>
              <w:pStyle w:val="TableParagraph"/>
              <w:spacing w:before="16"/>
              <w:ind w:left="90"/>
              <w:rPr>
                <w:sz w:val="16"/>
              </w:rPr>
            </w:pPr>
            <w:r>
              <w:rPr>
                <w:sz w:val="16"/>
              </w:rPr>
              <w:t>Richest</w:t>
            </w:r>
          </w:p>
        </w:tc>
        <w:tc>
          <w:tcPr>
            <w:tcW w:w="1399" w:type="dxa"/>
            <w:shd w:val="clear" w:color="auto" w:fill="FFFFFF"/>
          </w:tcPr>
          <w:p>
            <w:pPr>
              <w:pStyle w:val="TableParagraph"/>
              <w:spacing w:before="26"/>
              <w:ind w:right="79"/>
              <w:jc w:val="right"/>
              <w:rPr>
                <w:sz w:val="16"/>
              </w:rPr>
            </w:pPr>
            <w:r>
              <w:rPr>
                <w:sz w:val="16"/>
              </w:rPr>
              <w:t>49.5</w:t>
            </w:r>
          </w:p>
        </w:tc>
        <w:tc>
          <w:tcPr>
            <w:tcW w:w="1541" w:type="dxa"/>
            <w:shd w:val="clear" w:color="auto" w:fill="FFFFFF"/>
          </w:tcPr>
          <w:p>
            <w:pPr>
              <w:pStyle w:val="TableParagraph"/>
              <w:spacing w:before="26"/>
              <w:ind w:right="79"/>
              <w:jc w:val="right"/>
              <w:rPr>
                <w:sz w:val="16"/>
              </w:rPr>
            </w:pPr>
            <w:r>
              <w:rPr>
                <w:sz w:val="16"/>
              </w:rPr>
              <w:t>4.8</w:t>
            </w:r>
          </w:p>
        </w:tc>
        <w:tc>
          <w:tcPr>
            <w:tcW w:w="1534" w:type="dxa"/>
            <w:shd w:val="clear" w:color="auto" w:fill="FFFFFF"/>
          </w:tcPr>
          <w:p>
            <w:pPr>
              <w:pStyle w:val="TableParagraph"/>
              <w:spacing w:before="26"/>
              <w:ind w:right="80"/>
              <w:jc w:val="right"/>
              <w:rPr>
                <w:sz w:val="16"/>
              </w:rPr>
            </w:pPr>
            <w:r>
              <w:rPr>
                <w:sz w:val="16"/>
              </w:rPr>
              <w:t>17.0</w:t>
            </w:r>
          </w:p>
        </w:tc>
        <w:tc>
          <w:tcPr>
            <w:tcW w:w="1484" w:type="dxa"/>
            <w:shd w:val="clear" w:color="auto" w:fill="FFFFFF"/>
          </w:tcPr>
          <w:p>
            <w:pPr>
              <w:pStyle w:val="TableParagraph"/>
              <w:spacing w:before="26"/>
              <w:ind w:right="80"/>
              <w:jc w:val="right"/>
              <w:rPr>
                <w:sz w:val="16"/>
              </w:rPr>
            </w:pPr>
            <w:r>
              <w:rPr>
                <w:sz w:val="16"/>
              </w:rPr>
              <w:t>21.8</w:t>
            </w:r>
          </w:p>
        </w:tc>
        <w:tc>
          <w:tcPr>
            <w:tcW w:w="1502" w:type="dxa"/>
            <w:shd w:val="clear" w:color="auto" w:fill="FFFFFF"/>
          </w:tcPr>
          <w:p>
            <w:pPr>
              <w:pStyle w:val="TableParagraph"/>
              <w:spacing w:before="26"/>
              <w:ind w:right="80"/>
              <w:jc w:val="right"/>
              <w:rPr>
                <w:sz w:val="16"/>
              </w:rPr>
            </w:pPr>
            <w:r>
              <w:rPr>
                <w:sz w:val="16"/>
              </w:rPr>
              <w:t>465</w:t>
            </w:r>
          </w:p>
        </w:tc>
        <w:tc>
          <w:tcPr>
            <w:tcW w:w="1486" w:type="dxa"/>
            <w:shd w:val="clear" w:color="auto" w:fill="FFFFFF"/>
          </w:tcPr>
          <w:p>
            <w:pPr>
              <w:pStyle w:val="TableParagraph"/>
              <w:spacing w:before="26"/>
              <w:ind w:right="80"/>
              <w:jc w:val="right"/>
              <w:rPr>
                <w:sz w:val="16"/>
              </w:rPr>
            </w:pPr>
            <w:r>
              <w:rPr>
                <w:sz w:val="16"/>
              </w:rPr>
              <w:t>69.5</w:t>
            </w:r>
          </w:p>
        </w:tc>
        <w:tc>
          <w:tcPr>
            <w:tcW w:w="1890" w:type="dxa"/>
            <w:shd w:val="clear" w:color="auto" w:fill="FFFFFF"/>
          </w:tcPr>
          <w:p>
            <w:pPr>
              <w:pStyle w:val="TableParagraph"/>
              <w:spacing w:before="26"/>
              <w:ind w:right="80"/>
              <w:jc w:val="right"/>
              <w:rPr>
                <w:sz w:val="16"/>
              </w:rPr>
            </w:pPr>
            <w:r>
              <w:rPr>
                <w:sz w:val="16"/>
              </w:rPr>
              <w:t>332</w:t>
            </w:r>
          </w:p>
        </w:tc>
      </w:tr>
      <w:tr>
        <w:trPr>
          <w:trHeight w:val="237" w:hRule="atLeast"/>
        </w:trPr>
        <w:tc>
          <w:tcPr>
            <w:tcW w:w="2385" w:type="dxa"/>
            <w:gridSpan w:val="2"/>
            <w:shd w:val="clear" w:color="auto" w:fill="FFFFFF"/>
          </w:tcPr>
          <w:p>
            <w:pPr>
              <w:pStyle w:val="TableParagraph"/>
              <w:spacing w:before="16"/>
              <w:ind w:left="90"/>
              <w:rPr>
                <w:sz w:val="16"/>
              </w:rPr>
            </w:pPr>
            <w:r>
              <w:rPr>
                <w:sz w:val="16"/>
              </w:rPr>
              <w:t>Total</w:t>
            </w:r>
          </w:p>
        </w:tc>
        <w:tc>
          <w:tcPr>
            <w:tcW w:w="1399" w:type="dxa"/>
            <w:shd w:val="clear" w:color="auto" w:fill="FFFFFF"/>
          </w:tcPr>
          <w:p>
            <w:pPr>
              <w:pStyle w:val="TableParagraph"/>
              <w:spacing w:before="26"/>
              <w:ind w:right="79"/>
              <w:jc w:val="right"/>
              <w:rPr>
                <w:sz w:val="16"/>
              </w:rPr>
            </w:pPr>
            <w:r>
              <w:rPr>
                <w:sz w:val="16"/>
              </w:rPr>
              <w:t>42.5</w:t>
            </w:r>
          </w:p>
        </w:tc>
        <w:tc>
          <w:tcPr>
            <w:tcW w:w="1541" w:type="dxa"/>
            <w:shd w:val="clear" w:color="auto" w:fill="FFFFFF"/>
          </w:tcPr>
          <w:p>
            <w:pPr>
              <w:pStyle w:val="TableParagraph"/>
              <w:spacing w:before="26"/>
              <w:ind w:right="79"/>
              <w:jc w:val="right"/>
              <w:rPr>
                <w:sz w:val="16"/>
              </w:rPr>
            </w:pPr>
            <w:r>
              <w:rPr>
                <w:sz w:val="16"/>
              </w:rPr>
              <w:t>6.3</w:t>
            </w:r>
          </w:p>
        </w:tc>
        <w:tc>
          <w:tcPr>
            <w:tcW w:w="1534" w:type="dxa"/>
            <w:shd w:val="clear" w:color="auto" w:fill="FFFFFF"/>
          </w:tcPr>
          <w:p>
            <w:pPr>
              <w:pStyle w:val="TableParagraph"/>
              <w:spacing w:before="26"/>
              <w:ind w:right="80"/>
              <w:jc w:val="right"/>
              <w:rPr>
                <w:sz w:val="16"/>
              </w:rPr>
            </w:pPr>
            <w:r>
              <w:rPr>
                <w:sz w:val="16"/>
              </w:rPr>
              <w:t>20.4</w:t>
            </w:r>
          </w:p>
        </w:tc>
        <w:tc>
          <w:tcPr>
            <w:tcW w:w="1484" w:type="dxa"/>
            <w:shd w:val="clear" w:color="auto" w:fill="FFFFFF"/>
          </w:tcPr>
          <w:p>
            <w:pPr>
              <w:pStyle w:val="TableParagraph"/>
              <w:spacing w:before="26"/>
              <w:ind w:right="80"/>
              <w:jc w:val="right"/>
              <w:rPr>
                <w:sz w:val="16"/>
              </w:rPr>
            </w:pPr>
            <w:r>
              <w:rPr>
                <w:sz w:val="16"/>
              </w:rPr>
              <w:t>26.7</w:t>
            </w:r>
          </w:p>
        </w:tc>
        <w:tc>
          <w:tcPr>
            <w:tcW w:w="1502" w:type="dxa"/>
            <w:shd w:val="clear" w:color="auto" w:fill="FFFFFF"/>
          </w:tcPr>
          <w:p>
            <w:pPr>
              <w:pStyle w:val="TableParagraph"/>
              <w:spacing w:before="26"/>
              <w:ind w:right="80"/>
              <w:jc w:val="right"/>
              <w:rPr>
                <w:sz w:val="16"/>
              </w:rPr>
            </w:pPr>
            <w:r>
              <w:rPr>
                <w:sz w:val="16"/>
              </w:rPr>
              <w:t>2229</w:t>
            </w:r>
          </w:p>
        </w:tc>
        <w:tc>
          <w:tcPr>
            <w:tcW w:w="1486" w:type="dxa"/>
            <w:shd w:val="clear" w:color="auto" w:fill="FFFFFF"/>
          </w:tcPr>
          <w:p>
            <w:pPr>
              <w:pStyle w:val="TableParagraph"/>
              <w:spacing w:before="26"/>
              <w:ind w:right="80"/>
              <w:jc w:val="right"/>
              <w:rPr>
                <w:sz w:val="16"/>
              </w:rPr>
            </w:pPr>
            <w:r>
              <w:rPr>
                <w:sz w:val="16"/>
              </w:rPr>
              <w:t>61.4</w:t>
            </w:r>
          </w:p>
        </w:tc>
        <w:tc>
          <w:tcPr>
            <w:tcW w:w="1890" w:type="dxa"/>
            <w:shd w:val="clear" w:color="auto" w:fill="FFFFFF"/>
          </w:tcPr>
          <w:p>
            <w:pPr>
              <w:pStyle w:val="TableParagraph"/>
              <w:spacing w:before="26"/>
              <w:ind w:right="80"/>
              <w:jc w:val="right"/>
              <w:rPr>
                <w:sz w:val="16"/>
              </w:rPr>
            </w:pPr>
            <w:r>
              <w:rPr>
                <w:sz w:val="16"/>
              </w:rPr>
              <w:t>1543</w:t>
            </w:r>
          </w:p>
        </w:tc>
      </w:tr>
    </w:tbl>
    <w:p>
      <w:pPr>
        <w:spacing w:before="111"/>
        <w:ind w:left="139" w:right="0" w:firstLine="0"/>
        <w:jc w:val="left"/>
        <w:rPr>
          <w:sz w:val="18"/>
        </w:rPr>
      </w:pPr>
      <w:r>
        <w:rPr>
          <w:sz w:val="18"/>
        </w:rPr>
        <w:t>* MICS indicator 21; MDG indicator 19C</w:t>
      </w:r>
    </w:p>
    <w:p>
      <w:pPr>
        <w:spacing w:before="9"/>
        <w:ind w:left="139" w:right="0" w:firstLine="0"/>
        <w:jc w:val="left"/>
        <w:rPr>
          <w:sz w:val="18"/>
        </w:rPr>
      </w:pPr>
      <w:r>
        <w:rPr>
          <w:sz w:val="18"/>
        </w:rPr>
        <w:t>**** MICS indicator 98</w:t>
      </w:r>
    </w:p>
    <w:p>
      <w:pPr>
        <w:spacing w:before="9"/>
        <w:ind w:left="139" w:right="0" w:firstLine="0"/>
        <w:jc w:val="left"/>
        <w:rPr>
          <w:sz w:val="18"/>
        </w:rPr>
      </w:pPr>
      <w:r>
        <w:rPr>
          <w:sz w:val="18"/>
        </w:rPr>
        <w:t>***** MICS indicator 99</w:t>
      </w:r>
    </w:p>
    <w:p>
      <w:pPr>
        <w:spacing w:after="0"/>
        <w:jc w:val="lef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70912" filled="true" fillcolor="#d4e9f9" stroked="false">
            <v:fill type="solid"/>
            <w10:wrap type="none"/>
          </v:rect>
        </w:pict>
      </w:r>
      <w:r>
        <w:rPr/>
        <w:pict>
          <v:rect style="position:absolute;margin-left:.0pt;margin-top:.000023pt;width:791.999948pt;height:.607008pt;mso-position-horizontal-relative:page;mso-position-vertical-relative:page;z-index:16125952" filled="true" fillcolor="#d4e9f9" stroked="false">
            <v:fill type="solid"/>
            <w10:wrap type="none"/>
          </v:rect>
        </w:pict>
      </w:r>
      <w:r>
        <w:rPr/>
        <w:pict>
          <v:shape style="position:absolute;margin-left:34.386360pt;margin-top:314.25pt;width:13.2pt;height:298.75pt;mso-position-horizontal-relative:page;mso-position-vertical-relative:page;z-index:16126464"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155</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pPr>
      <w:bookmarkStart w:name="_TOC_250004" w:id="26"/>
      <w:r>
        <w:rPr>
          <w:spacing w:val="-19"/>
          <w:w w:val="101"/>
        </w:rPr>
        <w:t>T</w:t>
      </w:r>
      <w:r>
        <w:rPr>
          <w:smallCaps/>
          <w:w w:val="118"/>
        </w:rPr>
        <w:t>able</w:t>
      </w:r>
      <w:r>
        <w:rPr>
          <w:b w:val="0"/>
          <w:smallCaps w:val="0"/>
        </w:rPr>
        <w:t> </w:t>
      </w:r>
      <w:r>
        <w:rPr>
          <w:smallCaps w:val="0"/>
          <w:w w:val="115"/>
        </w:rPr>
        <w:t>RH.3:</w:t>
      </w:r>
      <w:r>
        <w:rPr>
          <w:b w:val="0"/>
          <w:smallCaps w:val="0"/>
        </w:rPr>
        <w:t> </w:t>
      </w:r>
      <w:r>
        <w:rPr>
          <w:smallCaps w:val="0"/>
          <w:spacing w:val="-1"/>
          <w:w w:val="131"/>
        </w:rPr>
        <w:t>An</w:t>
      </w:r>
      <w:r>
        <w:rPr>
          <w:smallCaps w:val="0"/>
          <w:spacing w:val="1"/>
          <w:w w:val="131"/>
        </w:rPr>
        <w:t>t</w:t>
      </w:r>
      <w:r>
        <w:rPr>
          <w:smallCaps/>
          <w:w w:val="119"/>
        </w:rPr>
        <w:t>ena</w:t>
      </w:r>
      <w:r>
        <w:rPr>
          <w:smallCaps/>
          <w:spacing w:val="-15"/>
          <w:w w:val="119"/>
        </w:rPr>
        <w:t>t</w:t>
      </w:r>
      <w:r>
        <w:rPr>
          <w:smallCaps/>
          <w:w w:val="114"/>
        </w:rPr>
        <w:t>al</w:t>
      </w:r>
      <w:r>
        <w:rPr>
          <w:b w:val="0"/>
          <w:smallCaps w:val="0"/>
        </w:rPr>
        <w:t> </w:t>
      </w:r>
      <w:r>
        <w:rPr>
          <w:smallCaps/>
          <w:w w:val="119"/>
        </w:rPr>
        <w:t>car</w:t>
      </w:r>
      <w:r>
        <w:rPr>
          <w:smallCaps w:val="0"/>
          <w:w w:val="144"/>
        </w:rPr>
        <w:t>e</w:t>
      </w:r>
      <w:r>
        <w:rPr>
          <w:b w:val="0"/>
          <w:smallCaps w:val="0"/>
        </w:rPr>
        <w:t> </w:t>
      </w:r>
      <w:r>
        <w:rPr>
          <w:smallCaps/>
          <w:w w:val="125"/>
        </w:rPr>
        <w:t>p</w:t>
      </w:r>
      <w:r>
        <w:rPr>
          <w:smallCaps/>
          <w:spacing w:val="-4"/>
          <w:w w:val="125"/>
        </w:rPr>
        <w:t>r</w:t>
      </w:r>
      <w:r>
        <w:rPr>
          <w:smallCaps/>
          <w:spacing w:val="-9"/>
          <w:w w:val="114"/>
        </w:rPr>
        <w:t>o</w:t>
      </w:r>
      <w:bookmarkEnd w:id="26"/>
      <w:r>
        <w:rPr>
          <w:smallCaps/>
          <w:w w:val="115"/>
        </w:rPr>
        <w:t>vider</w:t>
      </w:r>
    </w:p>
    <w:p>
      <w:pPr>
        <w:spacing w:line="249" w:lineRule="auto" w:before="1"/>
        <w:ind w:left="266" w:right="279" w:firstLine="0"/>
        <w:jc w:val="center"/>
        <w:rPr>
          <w:sz w:val="20"/>
        </w:rPr>
      </w:pPr>
      <w:r>
        <w:rPr>
          <w:sz w:val="20"/>
        </w:rPr>
        <w:t>Percent distribution of women aged 15-49 who gave birth in the two years preceding the survey by type of personnel providing antenatal care, Trinidad and Tobago, 2006</w:t>
      </w:r>
    </w:p>
    <w:p>
      <w:pPr>
        <w:spacing w:line="240" w:lineRule="auto" w:before="0" w:after="0"/>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580"/>
        <w:gridCol w:w="822"/>
        <w:gridCol w:w="1193"/>
        <w:gridCol w:w="896"/>
        <w:gridCol w:w="1439"/>
        <w:gridCol w:w="1107"/>
        <w:gridCol w:w="1349"/>
        <w:gridCol w:w="789"/>
        <w:gridCol w:w="977"/>
        <w:gridCol w:w="1645"/>
      </w:tblGrid>
      <w:tr>
        <w:trPr>
          <w:trHeight w:val="1073" w:hRule="atLeast"/>
        </w:trPr>
        <w:tc>
          <w:tcPr>
            <w:tcW w:w="2998" w:type="dxa"/>
            <w:gridSpan w:val="2"/>
            <w:shd w:val="clear" w:color="auto" w:fill="0060AE"/>
          </w:tcPr>
          <w:p>
            <w:pPr>
              <w:pStyle w:val="TableParagraph"/>
              <w:rPr>
                <w:rFonts w:ascii="Times New Roman"/>
                <w:sz w:val="18"/>
              </w:rPr>
            </w:pPr>
          </w:p>
        </w:tc>
        <w:tc>
          <w:tcPr>
            <w:tcW w:w="6806" w:type="dxa"/>
            <w:gridSpan w:val="6"/>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line="188" w:lineRule="exact" w:before="175"/>
              <w:ind w:left="2112" w:right="2097"/>
              <w:jc w:val="center"/>
              <w:rPr>
                <w:sz w:val="18"/>
              </w:rPr>
            </w:pPr>
            <w:r>
              <w:rPr>
                <w:color w:val="FFFFFF"/>
                <w:sz w:val="18"/>
              </w:rPr>
              <w:t>Person providing antenatal care</w:t>
            </w:r>
          </w:p>
        </w:tc>
        <w:tc>
          <w:tcPr>
            <w:tcW w:w="789"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line="188" w:lineRule="exact" w:before="175"/>
              <w:ind w:left="207"/>
              <w:rPr>
                <w:sz w:val="18"/>
              </w:rPr>
            </w:pPr>
            <w:r>
              <w:rPr>
                <w:color w:val="FFFFFF"/>
                <w:sz w:val="18"/>
              </w:rPr>
              <w:t>Total</w:t>
            </w:r>
          </w:p>
        </w:tc>
        <w:tc>
          <w:tcPr>
            <w:tcW w:w="977" w:type="dxa"/>
            <w:shd w:val="clear" w:color="auto" w:fill="0060AE"/>
          </w:tcPr>
          <w:p>
            <w:pPr>
              <w:pStyle w:val="TableParagraph"/>
              <w:spacing w:before="10"/>
              <w:rPr>
                <w:sz w:val="18"/>
              </w:rPr>
            </w:pPr>
          </w:p>
          <w:p>
            <w:pPr>
              <w:pStyle w:val="TableParagraph"/>
              <w:spacing w:line="249" w:lineRule="auto"/>
              <w:ind w:left="98" w:right="71"/>
              <w:jc w:val="center"/>
              <w:rPr>
                <w:sz w:val="18"/>
              </w:rPr>
            </w:pPr>
            <w:r>
              <w:rPr>
                <w:color w:val="FFFFFF"/>
                <w:sz w:val="18"/>
              </w:rPr>
              <w:t>Any skilled personnel</w:t>
            </w:r>
          </w:p>
          <w:p>
            <w:pPr>
              <w:pStyle w:val="TableParagraph"/>
              <w:spacing w:line="188" w:lineRule="exact" w:before="2"/>
              <w:ind w:left="24"/>
              <w:jc w:val="center"/>
              <w:rPr>
                <w:sz w:val="18"/>
              </w:rPr>
            </w:pPr>
            <w:r>
              <w:rPr>
                <w:color w:val="FFFFFF"/>
                <w:sz w:val="18"/>
              </w:rPr>
              <w:t>*</w:t>
            </w:r>
          </w:p>
        </w:tc>
        <w:tc>
          <w:tcPr>
            <w:tcW w:w="1645" w:type="dxa"/>
            <w:shd w:val="clear" w:color="auto" w:fill="0060AE"/>
          </w:tcPr>
          <w:p>
            <w:pPr>
              <w:pStyle w:val="TableParagraph"/>
              <w:spacing w:line="249" w:lineRule="auto" w:before="1"/>
              <w:ind w:left="187" w:right="159" w:hanging="1"/>
              <w:jc w:val="center"/>
              <w:rPr>
                <w:sz w:val="18"/>
              </w:rPr>
            </w:pPr>
            <w:r>
              <w:rPr>
                <w:color w:val="FFFFFF"/>
                <w:sz w:val="18"/>
              </w:rPr>
              <w:t>Number of women who gave birth in the preceding two</w:t>
            </w:r>
          </w:p>
          <w:p>
            <w:pPr>
              <w:pStyle w:val="TableParagraph"/>
              <w:spacing w:line="188" w:lineRule="exact" w:before="3"/>
              <w:ind w:left="587" w:right="561"/>
              <w:jc w:val="center"/>
              <w:rPr>
                <w:sz w:val="18"/>
              </w:rPr>
            </w:pPr>
            <w:r>
              <w:rPr>
                <w:color w:val="FFFFFF"/>
                <w:sz w:val="18"/>
              </w:rPr>
              <w:t>years</w:t>
            </w:r>
          </w:p>
        </w:tc>
      </w:tr>
      <w:tr>
        <w:trPr>
          <w:trHeight w:val="425" w:hRule="atLeast"/>
        </w:trPr>
        <w:tc>
          <w:tcPr>
            <w:tcW w:w="2998" w:type="dxa"/>
            <w:gridSpan w:val="2"/>
            <w:shd w:val="clear" w:color="auto" w:fill="FFFFFF"/>
          </w:tcPr>
          <w:p>
            <w:pPr>
              <w:pStyle w:val="TableParagraph"/>
              <w:rPr>
                <w:rFonts w:ascii="Times New Roman"/>
                <w:sz w:val="18"/>
              </w:rPr>
            </w:pPr>
          </w:p>
        </w:tc>
        <w:tc>
          <w:tcPr>
            <w:tcW w:w="822" w:type="dxa"/>
            <w:shd w:val="clear" w:color="auto" w:fill="FFFFFF"/>
          </w:tcPr>
          <w:p>
            <w:pPr>
              <w:pStyle w:val="TableParagraph"/>
              <w:spacing w:before="1"/>
              <w:ind w:left="99"/>
              <w:rPr>
                <w:sz w:val="18"/>
              </w:rPr>
            </w:pPr>
            <w:r>
              <w:rPr>
                <w:sz w:val="18"/>
              </w:rPr>
              <w:t>Medical</w:t>
            </w:r>
          </w:p>
          <w:p>
            <w:pPr>
              <w:pStyle w:val="TableParagraph"/>
              <w:spacing w:line="188" w:lineRule="exact" w:before="9"/>
              <w:ind w:left="159"/>
              <w:rPr>
                <w:sz w:val="18"/>
              </w:rPr>
            </w:pPr>
            <w:r>
              <w:rPr>
                <w:sz w:val="18"/>
              </w:rPr>
              <w:t>doctor</w:t>
            </w:r>
          </w:p>
        </w:tc>
        <w:tc>
          <w:tcPr>
            <w:tcW w:w="1193" w:type="dxa"/>
            <w:shd w:val="clear" w:color="auto" w:fill="FFFFFF"/>
          </w:tcPr>
          <w:p>
            <w:pPr>
              <w:pStyle w:val="TableParagraph"/>
              <w:spacing w:before="1"/>
              <w:ind w:left="330"/>
              <w:rPr>
                <w:sz w:val="18"/>
              </w:rPr>
            </w:pPr>
            <w:r>
              <w:rPr>
                <w:sz w:val="18"/>
              </w:rPr>
              <w:t>Nurse/</w:t>
            </w:r>
          </w:p>
          <w:p>
            <w:pPr>
              <w:pStyle w:val="TableParagraph"/>
              <w:spacing w:line="188" w:lineRule="exact" w:before="9"/>
              <w:ind w:left="290"/>
              <w:rPr>
                <w:sz w:val="18"/>
              </w:rPr>
            </w:pPr>
            <w:r>
              <w:rPr>
                <w:sz w:val="18"/>
              </w:rPr>
              <w:t>midwife</w:t>
            </w:r>
          </w:p>
        </w:tc>
        <w:tc>
          <w:tcPr>
            <w:tcW w:w="896" w:type="dxa"/>
            <w:shd w:val="clear" w:color="auto" w:fill="FFFFFF"/>
          </w:tcPr>
          <w:p>
            <w:pPr>
              <w:pStyle w:val="TableParagraph"/>
              <w:spacing w:before="1"/>
              <w:ind w:left="107"/>
              <w:rPr>
                <w:sz w:val="18"/>
              </w:rPr>
            </w:pPr>
            <w:r>
              <w:rPr>
                <w:sz w:val="18"/>
              </w:rPr>
              <w:t>Auxiliary</w:t>
            </w:r>
          </w:p>
          <w:p>
            <w:pPr>
              <w:pStyle w:val="TableParagraph"/>
              <w:spacing w:line="188" w:lineRule="exact" w:before="9"/>
              <w:ind w:left="142"/>
              <w:rPr>
                <w:sz w:val="18"/>
              </w:rPr>
            </w:pPr>
            <w:r>
              <w:rPr>
                <w:sz w:val="18"/>
              </w:rPr>
              <w:t>midwife</w:t>
            </w:r>
          </w:p>
        </w:tc>
        <w:tc>
          <w:tcPr>
            <w:tcW w:w="1439" w:type="dxa"/>
            <w:shd w:val="clear" w:color="auto" w:fill="FFFFFF"/>
          </w:tcPr>
          <w:p>
            <w:pPr>
              <w:pStyle w:val="TableParagraph"/>
              <w:spacing w:before="1"/>
              <w:ind w:left="265"/>
              <w:rPr>
                <w:sz w:val="18"/>
              </w:rPr>
            </w:pPr>
            <w:r>
              <w:rPr>
                <w:sz w:val="18"/>
              </w:rPr>
              <w:t>Community</w:t>
            </w:r>
          </w:p>
          <w:p>
            <w:pPr>
              <w:pStyle w:val="TableParagraph"/>
              <w:spacing w:line="188" w:lineRule="exact" w:before="9"/>
              <w:ind w:left="180"/>
              <w:rPr>
                <w:sz w:val="18"/>
              </w:rPr>
            </w:pPr>
            <w:r>
              <w:rPr>
                <w:sz w:val="18"/>
              </w:rPr>
              <w:t>health</w:t>
            </w:r>
            <w:r>
              <w:rPr>
                <w:spacing w:val="-12"/>
                <w:sz w:val="18"/>
              </w:rPr>
              <w:t> </w:t>
            </w:r>
            <w:r>
              <w:rPr>
                <w:sz w:val="18"/>
              </w:rPr>
              <w:t>worker</w:t>
            </w:r>
          </w:p>
        </w:tc>
        <w:tc>
          <w:tcPr>
            <w:tcW w:w="1107" w:type="dxa"/>
            <w:shd w:val="clear" w:color="auto" w:fill="FFFFFF"/>
          </w:tcPr>
          <w:p>
            <w:pPr>
              <w:pStyle w:val="TableParagraph"/>
              <w:spacing w:before="1"/>
              <w:ind w:left="305"/>
              <w:rPr>
                <w:sz w:val="18"/>
              </w:rPr>
            </w:pPr>
            <w:r>
              <w:rPr>
                <w:sz w:val="18"/>
              </w:rPr>
              <w:t>Other/</w:t>
            </w:r>
          </w:p>
          <w:p>
            <w:pPr>
              <w:pStyle w:val="TableParagraph"/>
              <w:spacing w:line="188" w:lineRule="exact" w:before="9"/>
              <w:ind w:left="250"/>
              <w:rPr>
                <w:sz w:val="18"/>
              </w:rPr>
            </w:pPr>
            <w:r>
              <w:rPr>
                <w:sz w:val="18"/>
              </w:rPr>
              <w:t>missing</w:t>
            </w:r>
          </w:p>
        </w:tc>
        <w:tc>
          <w:tcPr>
            <w:tcW w:w="1349" w:type="dxa"/>
            <w:shd w:val="clear" w:color="auto" w:fill="FFFFFF"/>
          </w:tcPr>
          <w:p>
            <w:pPr>
              <w:pStyle w:val="TableParagraph"/>
              <w:spacing w:before="1"/>
              <w:ind w:left="166"/>
              <w:rPr>
                <w:sz w:val="18"/>
              </w:rPr>
            </w:pPr>
            <w:r>
              <w:rPr>
                <w:sz w:val="18"/>
              </w:rPr>
              <w:t>No antenatal</w:t>
            </w:r>
          </w:p>
          <w:p>
            <w:pPr>
              <w:pStyle w:val="TableParagraph"/>
              <w:spacing w:line="188" w:lineRule="exact" w:before="9"/>
              <w:ind w:left="136"/>
              <w:rPr>
                <w:sz w:val="18"/>
              </w:rPr>
            </w:pPr>
            <w:r>
              <w:rPr>
                <w:sz w:val="18"/>
              </w:rPr>
              <w:t>care received</w:t>
            </w:r>
          </w:p>
        </w:tc>
        <w:tc>
          <w:tcPr>
            <w:tcW w:w="789" w:type="dxa"/>
            <w:shd w:val="clear" w:color="auto" w:fill="FFFFFF"/>
          </w:tcPr>
          <w:p>
            <w:pPr>
              <w:pStyle w:val="TableParagraph"/>
              <w:rPr>
                <w:rFonts w:ascii="Times New Roman"/>
                <w:sz w:val="18"/>
              </w:rPr>
            </w:pPr>
          </w:p>
        </w:tc>
        <w:tc>
          <w:tcPr>
            <w:tcW w:w="977" w:type="dxa"/>
            <w:shd w:val="clear" w:color="auto" w:fill="FFFFFF"/>
          </w:tcPr>
          <w:p>
            <w:pPr>
              <w:pStyle w:val="TableParagraph"/>
              <w:rPr>
                <w:rFonts w:ascii="Times New Roman"/>
                <w:sz w:val="18"/>
              </w:rPr>
            </w:pPr>
          </w:p>
        </w:tc>
        <w:tc>
          <w:tcPr>
            <w:tcW w:w="1645" w:type="dxa"/>
            <w:shd w:val="clear" w:color="auto" w:fill="FFFFFF"/>
          </w:tcPr>
          <w:p>
            <w:pPr>
              <w:pStyle w:val="TableParagraph"/>
              <w:rPr>
                <w:rFonts w:ascii="Times New Roman"/>
                <w:sz w:val="18"/>
              </w:rPr>
            </w:pPr>
          </w:p>
        </w:tc>
      </w:tr>
      <w:tr>
        <w:trPr>
          <w:trHeight w:val="641" w:hRule="atLeast"/>
        </w:trPr>
        <w:tc>
          <w:tcPr>
            <w:tcW w:w="1418" w:type="dxa"/>
            <w:shd w:val="clear" w:color="auto" w:fill="FFFFFF"/>
          </w:tcPr>
          <w:p>
            <w:pPr>
              <w:pStyle w:val="TableParagraph"/>
              <w:spacing w:line="249" w:lineRule="auto" w:before="1"/>
              <w:ind w:left="90" w:right="582"/>
              <w:rPr>
                <w:sz w:val="18"/>
              </w:rPr>
            </w:pPr>
            <w:r>
              <w:rPr>
                <w:sz w:val="18"/>
              </w:rPr>
              <w:t>Regional Health</w:t>
            </w:r>
          </w:p>
          <w:p>
            <w:pPr>
              <w:pStyle w:val="TableParagraph"/>
              <w:spacing w:line="188" w:lineRule="exact" w:before="2"/>
              <w:ind w:left="90"/>
              <w:rPr>
                <w:sz w:val="18"/>
              </w:rPr>
            </w:pPr>
            <w:r>
              <w:rPr>
                <w:sz w:val="18"/>
              </w:rPr>
              <w:t>Authority</w:t>
            </w:r>
          </w:p>
        </w:tc>
        <w:tc>
          <w:tcPr>
            <w:tcW w:w="1580" w:type="dxa"/>
            <w:shd w:val="clear" w:color="auto" w:fill="FFFFFF"/>
          </w:tcPr>
          <w:p>
            <w:pPr>
              <w:pStyle w:val="TableParagraph"/>
              <w:spacing w:before="1"/>
              <w:ind w:left="90"/>
              <w:rPr>
                <w:sz w:val="18"/>
              </w:rPr>
            </w:pPr>
            <w:r>
              <w:rPr>
                <w:sz w:val="18"/>
              </w:rPr>
              <w:t>North West</w:t>
            </w:r>
          </w:p>
        </w:tc>
        <w:tc>
          <w:tcPr>
            <w:tcW w:w="822" w:type="dxa"/>
            <w:shd w:val="clear" w:color="auto" w:fill="FFFFFF"/>
          </w:tcPr>
          <w:p>
            <w:pPr>
              <w:pStyle w:val="TableParagraph"/>
              <w:spacing w:before="10"/>
              <w:rPr>
                <w:sz w:val="18"/>
              </w:rPr>
            </w:pPr>
          </w:p>
          <w:p>
            <w:pPr>
              <w:pStyle w:val="TableParagraph"/>
              <w:ind w:right="77"/>
              <w:jc w:val="right"/>
              <w:rPr>
                <w:sz w:val="18"/>
              </w:rPr>
            </w:pPr>
            <w:r>
              <w:rPr>
                <w:sz w:val="18"/>
              </w:rPr>
              <w:t>92.1</w:t>
            </w:r>
          </w:p>
        </w:tc>
        <w:tc>
          <w:tcPr>
            <w:tcW w:w="1193" w:type="dxa"/>
            <w:shd w:val="clear" w:color="auto" w:fill="FFFFFF"/>
          </w:tcPr>
          <w:p>
            <w:pPr>
              <w:pStyle w:val="TableParagraph"/>
              <w:spacing w:before="10"/>
              <w:rPr>
                <w:sz w:val="18"/>
              </w:rPr>
            </w:pPr>
          </w:p>
          <w:p>
            <w:pPr>
              <w:pStyle w:val="TableParagraph"/>
              <w:ind w:right="76"/>
              <w:jc w:val="right"/>
              <w:rPr>
                <w:sz w:val="18"/>
              </w:rPr>
            </w:pPr>
            <w:r>
              <w:rPr>
                <w:sz w:val="18"/>
              </w:rPr>
              <w:t>4.0</w:t>
            </w:r>
          </w:p>
        </w:tc>
        <w:tc>
          <w:tcPr>
            <w:tcW w:w="896" w:type="dxa"/>
            <w:shd w:val="clear" w:color="auto" w:fill="FFFFFF"/>
          </w:tcPr>
          <w:p>
            <w:pPr>
              <w:pStyle w:val="TableParagraph"/>
              <w:spacing w:before="10"/>
              <w:rPr>
                <w:sz w:val="18"/>
              </w:rPr>
            </w:pPr>
          </w:p>
          <w:p>
            <w:pPr>
              <w:pStyle w:val="TableParagraph"/>
              <w:ind w:right="75"/>
              <w:jc w:val="right"/>
              <w:rPr>
                <w:sz w:val="18"/>
              </w:rPr>
            </w:pPr>
            <w:r>
              <w:rPr>
                <w:sz w:val="18"/>
              </w:rPr>
              <w:t>.0</w:t>
            </w:r>
          </w:p>
        </w:tc>
        <w:tc>
          <w:tcPr>
            <w:tcW w:w="1439" w:type="dxa"/>
            <w:shd w:val="clear" w:color="auto" w:fill="FFFFFF"/>
          </w:tcPr>
          <w:p>
            <w:pPr>
              <w:pStyle w:val="TableParagraph"/>
              <w:spacing w:before="10"/>
              <w:rPr>
                <w:sz w:val="18"/>
              </w:rPr>
            </w:pPr>
          </w:p>
          <w:p>
            <w:pPr>
              <w:pStyle w:val="TableParagraph"/>
              <w:ind w:right="74"/>
              <w:jc w:val="right"/>
              <w:rPr>
                <w:sz w:val="18"/>
              </w:rPr>
            </w:pPr>
            <w:r>
              <w:rPr>
                <w:sz w:val="18"/>
              </w:rPr>
              <w:t>2.9</w:t>
            </w:r>
          </w:p>
        </w:tc>
        <w:tc>
          <w:tcPr>
            <w:tcW w:w="1107" w:type="dxa"/>
            <w:shd w:val="clear" w:color="auto" w:fill="FFFFFF"/>
          </w:tcPr>
          <w:p>
            <w:pPr>
              <w:pStyle w:val="TableParagraph"/>
              <w:spacing w:before="10"/>
              <w:rPr>
                <w:sz w:val="18"/>
              </w:rPr>
            </w:pPr>
          </w:p>
          <w:p>
            <w:pPr>
              <w:pStyle w:val="TableParagraph"/>
              <w:ind w:right="73"/>
              <w:jc w:val="right"/>
              <w:rPr>
                <w:sz w:val="18"/>
              </w:rPr>
            </w:pPr>
            <w:r>
              <w:rPr>
                <w:sz w:val="18"/>
              </w:rPr>
              <w:t>.0</w:t>
            </w:r>
          </w:p>
        </w:tc>
        <w:tc>
          <w:tcPr>
            <w:tcW w:w="1349" w:type="dxa"/>
            <w:shd w:val="clear" w:color="auto" w:fill="FFFFFF"/>
          </w:tcPr>
          <w:p>
            <w:pPr>
              <w:pStyle w:val="TableParagraph"/>
              <w:spacing w:before="10"/>
              <w:rPr>
                <w:sz w:val="18"/>
              </w:rPr>
            </w:pPr>
          </w:p>
          <w:p>
            <w:pPr>
              <w:pStyle w:val="TableParagraph"/>
              <w:ind w:right="73"/>
              <w:jc w:val="right"/>
              <w:rPr>
                <w:sz w:val="18"/>
              </w:rPr>
            </w:pPr>
            <w:r>
              <w:rPr>
                <w:sz w:val="18"/>
              </w:rPr>
              <w:t>1.0</w:t>
            </w:r>
          </w:p>
        </w:tc>
        <w:tc>
          <w:tcPr>
            <w:tcW w:w="789" w:type="dxa"/>
            <w:shd w:val="clear" w:color="auto" w:fill="FFFFFF"/>
          </w:tcPr>
          <w:p>
            <w:pPr>
              <w:pStyle w:val="TableParagraph"/>
              <w:spacing w:before="10"/>
              <w:rPr>
                <w:sz w:val="18"/>
              </w:rPr>
            </w:pPr>
          </w:p>
          <w:p>
            <w:pPr>
              <w:pStyle w:val="TableParagraph"/>
              <w:ind w:right="71"/>
              <w:jc w:val="right"/>
              <w:rPr>
                <w:sz w:val="18"/>
              </w:rPr>
            </w:pPr>
            <w:r>
              <w:rPr>
                <w:sz w:val="18"/>
              </w:rPr>
              <w:t>100.0</w:t>
            </w:r>
          </w:p>
        </w:tc>
        <w:tc>
          <w:tcPr>
            <w:tcW w:w="977" w:type="dxa"/>
            <w:shd w:val="clear" w:color="auto" w:fill="FFFFFF"/>
          </w:tcPr>
          <w:p>
            <w:pPr>
              <w:pStyle w:val="TableParagraph"/>
              <w:spacing w:before="10"/>
              <w:rPr>
                <w:sz w:val="18"/>
              </w:rPr>
            </w:pPr>
          </w:p>
          <w:p>
            <w:pPr>
              <w:pStyle w:val="TableParagraph"/>
              <w:ind w:right="71"/>
              <w:jc w:val="right"/>
              <w:rPr>
                <w:sz w:val="18"/>
              </w:rPr>
            </w:pPr>
            <w:r>
              <w:rPr>
                <w:sz w:val="18"/>
              </w:rPr>
              <w:t>96.1</w:t>
            </w:r>
          </w:p>
        </w:tc>
        <w:tc>
          <w:tcPr>
            <w:tcW w:w="1645" w:type="dxa"/>
            <w:shd w:val="clear" w:color="auto" w:fill="FFFFFF"/>
          </w:tcPr>
          <w:p>
            <w:pPr>
              <w:pStyle w:val="TableParagraph"/>
              <w:spacing w:before="10"/>
              <w:rPr>
                <w:sz w:val="18"/>
              </w:rPr>
            </w:pPr>
          </w:p>
          <w:p>
            <w:pPr>
              <w:pStyle w:val="TableParagraph"/>
              <w:ind w:right="70"/>
              <w:jc w:val="right"/>
              <w:rPr>
                <w:sz w:val="18"/>
              </w:rPr>
            </w:pPr>
            <w:r>
              <w:rPr>
                <w:sz w:val="18"/>
              </w:rPr>
              <w:t>104</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East</w:t>
            </w:r>
          </w:p>
        </w:tc>
        <w:tc>
          <w:tcPr>
            <w:tcW w:w="822" w:type="dxa"/>
            <w:shd w:val="clear" w:color="auto" w:fill="FFFFFF"/>
          </w:tcPr>
          <w:p>
            <w:pPr>
              <w:pStyle w:val="TableParagraph"/>
              <w:spacing w:line="198" w:lineRule="exact" w:before="11"/>
              <w:ind w:right="77"/>
              <w:jc w:val="right"/>
              <w:rPr>
                <w:sz w:val="18"/>
              </w:rPr>
            </w:pPr>
            <w:r>
              <w:rPr>
                <w:sz w:val="18"/>
              </w:rPr>
              <w:t>(100.0)</w:t>
            </w:r>
          </w:p>
        </w:tc>
        <w:tc>
          <w:tcPr>
            <w:tcW w:w="1193" w:type="dxa"/>
            <w:shd w:val="clear" w:color="auto" w:fill="FFFFFF"/>
          </w:tcPr>
          <w:p>
            <w:pPr>
              <w:pStyle w:val="TableParagraph"/>
              <w:spacing w:line="198" w:lineRule="exact" w:before="11"/>
              <w:ind w:right="76"/>
              <w:jc w:val="right"/>
              <w:rPr>
                <w:sz w:val="18"/>
              </w:rPr>
            </w:pPr>
            <w:r>
              <w:rPr>
                <w:sz w:val="18"/>
              </w:rPr>
              <w:t>(.0)</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(.0)</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(100.0)</w:t>
            </w:r>
          </w:p>
        </w:tc>
        <w:tc>
          <w:tcPr>
            <w:tcW w:w="1645" w:type="dxa"/>
            <w:shd w:val="clear" w:color="auto" w:fill="FFFFFF"/>
          </w:tcPr>
          <w:p>
            <w:pPr>
              <w:pStyle w:val="TableParagraph"/>
              <w:spacing w:line="198" w:lineRule="exact" w:before="11"/>
              <w:ind w:right="69"/>
              <w:jc w:val="right"/>
              <w:rPr>
                <w:sz w:val="18"/>
              </w:rPr>
            </w:pPr>
            <w:r>
              <w:rPr>
                <w:sz w:val="18"/>
              </w:rPr>
              <w:t>27</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North Central</w:t>
            </w:r>
          </w:p>
        </w:tc>
        <w:tc>
          <w:tcPr>
            <w:tcW w:w="822" w:type="dxa"/>
            <w:shd w:val="clear" w:color="auto" w:fill="FFFFFF"/>
          </w:tcPr>
          <w:p>
            <w:pPr>
              <w:pStyle w:val="TableParagraph"/>
              <w:spacing w:line="198" w:lineRule="exact" w:before="11"/>
              <w:ind w:right="77"/>
              <w:jc w:val="right"/>
              <w:rPr>
                <w:sz w:val="18"/>
              </w:rPr>
            </w:pPr>
            <w:r>
              <w:rPr>
                <w:sz w:val="18"/>
              </w:rPr>
              <w:t>93.6</w:t>
            </w:r>
          </w:p>
        </w:tc>
        <w:tc>
          <w:tcPr>
            <w:tcW w:w="1193" w:type="dxa"/>
            <w:shd w:val="clear" w:color="auto" w:fill="FFFFFF"/>
          </w:tcPr>
          <w:p>
            <w:pPr>
              <w:pStyle w:val="TableParagraph"/>
              <w:spacing w:line="198" w:lineRule="exact" w:before="11"/>
              <w:ind w:right="76"/>
              <w:jc w:val="right"/>
              <w:rPr>
                <w:sz w:val="18"/>
              </w:rPr>
            </w:pPr>
            <w:r>
              <w:rPr>
                <w:sz w:val="18"/>
              </w:rPr>
              <w:t>4.5</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1.9</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98.1</w:t>
            </w:r>
          </w:p>
        </w:tc>
        <w:tc>
          <w:tcPr>
            <w:tcW w:w="1645" w:type="dxa"/>
            <w:shd w:val="clear" w:color="auto" w:fill="FFFFFF"/>
          </w:tcPr>
          <w:p>
            <w:pPr>
              <w:pStyle w:val="TableParagraph"/>
              <w:spacing w:line="198" w:lineRule="exact" w:before="11"/>
              <w:ind w:right="70"/>
              <w:jc w:val="right"/>
              <w:rPr>
                <w:sz w:val="18"/>
              </w:rPr>
            </w:pPr>
            <w:r>
              <w:rPr>
                <w:sz w:val="18"/>
              </w:rPr>
              <w:t>162</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South West</w:t>
            </w:r>
          </w:p>
        </w:tc>
        <w:tc>
          <w:tcPr>
            <w:tcW w:w="822" w:type="dxa"/>
            <w:shd w:val="clear" w:color="auto" w:fill="FFFFFF"/>
          </w:tcPr>
          <w:p>
            <w:pPr>
              <w:pStyle w:val="TableParagraph"/>
              <w:spacing w:line="198" w:lineRule="exact" w:before="11"/>
              <w:ind w:right="77"/>
              <w:jc w:val="right"/>
              <w:rPr>
                <w:sz w:val="18"/>
              </w:rPr>
            </w:pPr>
            <w:r>
              <w:rPr>
                <w:sz w:val="18"/>
              </w:rPr>
              <w:t>80.7</w:t>
            </w:r>
          </w:p>
        </w:tc>
        <w:tc>
          <w:tcPr>
            <w:tcW w:w="1193" w:type="dxa"/>
            <w:shd w:val="clear" w:color="auto" w:fill="FFFFFF"/>
          </w:tcPr>
          <w:p>
            <w:pPr>
              <w:pStyle w:val="TableParagraph"/>
              <w:spacing w:line="198" w:lineRule="exact" w:before="11"/>
              <w:ind w:right="76"/>
              <w:jc w:val="right"/>
              <w:rPr>
                <w:sz w:val="18"/>
              </w:rPr>
            </w:pPr>
            <w:r>
              <w:rPr>
                <w:sz w:val="18"/>
              </w:rPr>
              <w:t>11.5</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7.8</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92.2</w:t>
            </w:r>
          </w:p>
        </w:tc>
        <w:tc>
          <w:tcPr>
            <w:tcW w:w="1645" w:type="dxa"/>
            <w:shd w:val="clear" w:color="auto" w:fill="FFFFFF"/>
          </w:tcPr>
          <w:p>
            <w:pPr>
              <w:pStyle w:val="TableParagraph"/>
              <w:spacing w:line="198" w:lineRule="exact" w:before="11"/>
              <w:ind w:right="69"/>
              <w:jc w:val="right"/>
              <w:rPr>
                <w:sz w:val="18"/>
              </w:rPr>
            </w:pPr>
            <w:r>
              <w:rPr>
                <w:sz w:val="18"/>
              </w:rPr>
              <w:t>98</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Tobago</w:t>
            </w:r>
          </w:p>
        </w:tc>
        <w:tc>
          <w:tcPr>
            <w:tcW w:w="822" w:type="dxa"/>
            <w:shd w:val="clear" w:color="auto" w:fill="FFFFFF"/>
          </w:tcPr>
          <w:p>
            <w:pPr>
              <w:pStyle w:val="TableParagraph"/>
              <w:spacing w:line="198" w:lineRule="exact" w:before="11"/>
              <w:ind w:right="77"/>
              <w:jc w:val="right"/>
              <w:rPr>
                <w:sz w:val="18"/>
              </w:rPr>
            </w:pPr>
            <w:r>
              <w:rPr>
                <w:sz w:val="18"/>
              </w:rPr>
              <w:t>(65.2)</w:t>
            </w:r>
          </w:p>
        </w:tc>
        <w:tc>
          <w:tcPr>
            <w:tcW w:w="1193" w:type="dxa"/>
            <w:shd w:val="clear" w:color="auto" w:fill="FFFFFF"/>
          </w:tcPr>
          <w:p>
            <w:pPr>
              <w:pStyle w:val="TableParagraph"/>
              <w:spacing w:line="198" w:lineRule="exact" w:before="11"/>
              <w:ind w:right="76"/>
              <w:jc w:val="right"/>
              <w:rPr>
                <w:sz w:val="18"/>
              </w:rPr>
            </w:pPr>
            <w:r>
              <w:rPr>
                <w:sz w:val="18"/>
              </w:rPr>
              <w:t>(17.4)</w:t>
            </w:r>
          </w:p>
        </w:tc>
        <w:tc>
          <w:tcPr>
            <w:tcW w:w="896" w:type="dxa"/>
            <w:shd w:val="clear" w:color="auto" w:fill="FFFFFF"/>
          </w:tcPr>
          <w:p>
            <w:pPr>
              <w:pStyle w:val="TableParagraph"/>
              <w:spacing w:line="198" w:lineRule="exact" w:before="11"/>
              <w:ind w:right="75"/>
              <w:jc w:val="right"/>
              <w:rPr>
                <w:sz w:val="18"/>
              </w:rPr>
            </w:pPr>
            <w:r>
              <w:rPr>
                <w:sz w:val="18"/>
              </w:rPr>
              <w:t>(4.3)</w:t>
            </w:r>
          </w:p>
        </w:tc>
        <w:tc>
          <w:tcPr>
            <w:tcW w:w="1439" w:type="dxa"/>
            <w:shd w:val="clear" w:color="auto" w:fill="FFFFFF"/>
          </w:tcPr>
          <w:p>
            <w:pPr>
              <w:pStyle w:val="TableParagraph"/>
              <w:spacing w:line="198" w:lineRule="exact" w:before="11"/>
              <w:ind w:right="74"/>
              <w:jc w:val="right"/>
              <w:rPr>
                <w:sz w:val="18"/>
              </w:rPr>
            </w:pPr>
            <w:r>
              <w:rPr>
                <w:sz w:val="18"/>
              </w:rPr>
              <w:t>(.0)</w:t>
            </w:r>
          </w:p>
        </w:tc>
        <w:tc>
          <w:tcPr>
            <w:tcW w:w="1107" w:type="dxa"/>
            <w:shd w:val="clear" w:color="auto" w:fill="FFFFFF"/>
          </w:tcPr>
          <w:p>
            <w:pPr>
              <w:pStyle w:val="TableParagraph"/>
              <w:spacing w:line="198" w:lineRule="exact" w:before="11"/>
              <w:ind w:right="73"/>
              <w:jc w:val="right"/>
              <w:rPr>
                <w:sz w:val="18"/>
              </w:rPr>
            </w:pPr>
            <w:r>
              <w:rPr>
                <w:sz w:val="18"/>
              </w:rPr>
              <w:t>(4.3)</w:t>
            </w:r>
          </w:p>
        </w:tc>
        <w:tc>
          <w:tcPr>
            <w:tcW w:w="1349" w:type="dxa"/>
            <w:shd w:val="clear" w:color="auto" w:fill="FFFFFF"/>
          </w:tcPr>
          <w:p>
            <w:pPr>
              <w:pStyle w:val="TableParagraph"/>
              <w:spacing w:line="198" w:lineRule="exact" w:before="11"/>
              <w:ind w:right="72"/>
              <w:jc w:val="right"/>
              <w:rPr>
                <w:sz w:val="18"/>
              </w:rPr>
            </w:pPr>
            <w:r>
              <w:rPr>
                <w:sz w:val="18"/>
              </w:rPr>
              <w:t>(8.7)</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(87.0)</w:t>
            </w:r>
          </w:p>
        </w:tc>
        <w:tc>
          <w:tcPr>
            <w:tcW w:w="1645" w:type="dxa"/>
            <w:shd w:val="clear" w:color="auto" w:fill="FFFFFF"/>
          </w:tcPr>
          <w:p>
            <w:pPr>
              <w:pStyle w:val="TableParagraph"/>
              <w:spacing w:line="198" w:lineRule="exact" w:before="11"/>
              <w:ind w:right="69"/>
              <w:jc w:val="right"/>
              <w:rPr>
                <w:sz w:val="18"/>
              </w:rPr>
            </w:pPr>
            <w:r>
              <w:rPr>
                <w:sz w:val="18"/>
              </w:rPr>
              <w:t>26</w:t>
            </w:r>
          </w:p>
        </w:tc>
      </w:tr>
      <w:tr>
        <w:trPr>
          <w:trHeight w:val="229" w:hRule="atLeast"/>
        </w:trPr>
        <w:tc>
          <w:tcPr>
            <w:tcW w:w="1418" w:type="dxa"/>
            <w:shd w:val="clear" w:color="auto" w:fill="FFFFFF"/>
          </w:tcPr>
          <w:p>
            <w:pPr>
              <w:pStyle w:val="TableParagraph"/>
              <w:spacing w:before="1"/>
              <w:ind w:left="90"/>
              <w:rPr>
                <w:sz w:val="18"/>
              </w:rPr>
            </w:pPr>
            <w:r>
              <w:rPr>
                <w:sz w:val="18"/>
              </w:rPr>
              <w:t>Age Group</w:t>
            </w:r>
          </w:p>
        </w:tc>
        <w:tc>
          <w:tcPr>
            <w:tcW w:w="1580" w:type="dxa"/>
            <w:shd w:val="clear" w:color="auto" w:fill="FFFFFF"/>
          </w:tcPr>
          <w:p>
            <w:pPr>
              <w:pStyle w:val="TableParagraph"/>
              <w:spacing w:before="1"/>
              <w:ind w:left="90"/>
              <w:rPr>
                <w:sz w:val="18"/>
              </w:rPr>
            </w:pPr>
            <w:r>
              <w:rPr>
                <w:sz w:val="18"/>
              </w:rPr>
              <w:t>15-19</w:t>
            </w:r>
          </w:p>
        </w:tc>
        <w:tc>
          <w:tcPr>
            <w:tcW w:w="822" w:type="dxa"/>
            <w:shd w:val="clear" w:color="auto" w:fill="FFFFFF"/>
          </w:tcPr>
          <w:p>
            <w:pPr>
              <w:pStyle w:val="TableParagraph"/>
              <w:spacing w:line="198" w:lineRule="exact" w:before="11"/>
              <w:ind w:right="77"/>
              <w:jc w:val="right"/>
              <w:rPr>
                <w:sz w:val="18"/>
              </w:rPr>
            </w:pPr>
            <w:r>
              <w:rPr>
                <w:sz w:val="18"/>
              </w:rPr>
              <w:t>(88.8)</w:t>
            </w:r>
          </w:p>
        </w:tc>
        <w:tc>
          <w:tcPr>
            <w:tcW w:w="1193" w:type="dxa"/>
            <w:shd w:val="clear" w:color="auto" w:fill="FFFFFF"/>
          </w:tcPr>
          <w:p>
            <w:pPr>
              <w:pStyle w:val="TableParagraph"/>
              <w:spacing w:line="198" w:lineRule="exact" w:before="11"/>
              <w:ind w:right="76"/>
              <w:jc w:val="right"/>
              <w:rPr>
                <w:sz w:val="18"/>
              </w:rPr>
            </w:pPr>
            <w:r>
              <w:rPr>
                <w:sz w:val="18"/>
              </w:rPr>
              <w:t>(6.0)</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(5.3)</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(94.7)</w:t>
            </w:r>
          </w:p>
        </w:tc>
        <w:tc>
          <w:tcPr>
            <w:tcW w:w="1645" w:type="dxa"/>
            <w:shd w:val="clear" w:color="auto" w:fill="FFFFFF"/>
          </w:tcPr>
          <w:p>
            <w:pPr>
              <w:pStyle w:val="TableParagraph"/>
              <w:spacing w:line="198" w:lineRule="exact" w:before="11"/>
              <w:ind w:right="69"/>
              <w:jc w:val="right"/>
              <w:rPr>
                <w:sz w:val="18"/>
              </w:rPr>
            </w:pPr>
            <w:r>
              <w:rPr>
                <w:sz w:val="18"/>
              </w:rPr>
              <w:t>36</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20-24</w:t>
            </w:r>
          </w:p>
        </w:tc>
        <w:tc>
          <w:tcPr>
            <w:tcW w:w="822" w:type="dxa"/>
            <w:shd w:val="clear" w:color="auto" w:fill="FFFFFF"/>
          </w:tcPr>
          <w:p>
            <w:pPr>
              <w:pStyle w:val="TableParagraph"/>
              <w:spacing w:line="198" w:lineRule="exact" w:before="11"/>
              <w:ind w:right="77"/>
              <w:jc w:val="right"/>
              <w:rPr>
                <w:sz w:val="18"/>
              </w:rPr>
            </w:pPr>
            <w:r>
              <w:rPr>
                <w:sz w:val="18"/>
              </w:rPr>
              <w:t>89.6</w:t>
            </w:r>
          </w:p>
        </w:tc>
        <w:tc>
          <w:tcPr>
            <w:tcW w:w="1193" w:type="dxa"/>
            <w:shd w:val="clear" w:color="auto" w:fill="FFFFFF"/>
          </w:tcPr>
          <w:p>
            <w:pPr>
              <w:pStyle w:val="TableParagraph"/>
              <w:spacing w:line="198" w:lineRule="exact" w:before="11"/>
              <w:ind w:right="76"/>
              <w:jc w:val="right"/>
              <w:rPr>
                <w:sz w:val="18"/>
              </w:rPr>
            </w:pPr>
            <w:r>
              <w:rPr>
                <w:sz w:val="18"/>
              </w:rPr>
              <w:t>3.7</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5.7</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3"/>
              <w:jc w:val="right"/>
              <w:rPr>
                <w:sz w:val="18"/>
              </w:rPr>
            </w:pPr>
            <w:r>
              <w:rPr>
                <w:sz w:val="18"/>
              </w:rPr>
              <w:t>1.1</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1"/>
              <w:jc w:val="right"/>
              <w:rPr>
                <w:sz w:val="18"/>
              </w:rPr>
            </w:pPr>
            <w:r>
              <w:rPr>
                <w:sz w:val="18"/>
              </w:rPr>
              <w:t>93.2</w:t>
            </w:r>
          </w:p>
        </w:tc>
        <w:tc>
          <w:tcPr>
            <w:tcW w:w="1645" w:type="dxa"/>
            <w:shd w:val="clear" w:color="auto" w:fill="FFFFFF"/>
          </w:tcPr>
          <w:p>
            <w:pPr>
              <w:pStyle w:val="TableParagraph"/>
              <w:spacing w:line="198" w:lineRule="exact" w:before="11"/>
              <w:ind w:right="70"/>
              <w:jc w:val="right"/>
              <w:rPr>
                <w:sz w:val="18"/>
              </w:rPr>
            </w:pPr>
            <w:r>
              <w:rPr>
                <w:sz w:val="18"/>
              </w:rPr>
              <w:t>104</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25-29</w:t>
            </w:r>
          </w:p>
        </w:tc>
        <w:tc>
          <w:tcPr>
            <w:tcW w:w="822" w:type="dxa"/>
            <w:shd w:val="clear" w:color="auto" w:fill="FFFFFF"/>
          </w:tcPr>
          <w:p>
            <w:pPr>
              <w:pStyle w:val="TableParagraph"/>
              <w:spacing w:line="198" w:lineRule="exact" w:before="11"/>
              <w:ind w:right="77"/>
              <w:jc w:val="right"/>
              <w:rPr>
                <w:sz w:val="18"/>
              </w:rPr>
            </w:pPr>
            <w:r>
              <w:rPr>
                <w:sz w:val="18"/>
              </w:rPr>
              <w:t>87.5</w:t>
            </w:r>
          </w:p>
        </w:tc>
        <w:tc>
          <w:tcPr>
            <w:tcW w:w="1193" w:type="dxa"/>
            <w:shd w:val="clear" w:color="auto" w:fill="FFFFFF"/>
          </w:tcPr>
          <w:p>
            <w:pPr>
              <w:pStyle w:val="TableParagraph"/>
              <w:spacing w:line="198" w:lineRule="exact" w:before="11"/>
              <w:ind w:right="76"/>
              <w:jc w:val="right"/>
              <w:rPr>
                <w:sz w:val="18"/>
              </w:rPr>
            </w:pPr>
            <w:r>
              <w:rPr>
                <w:sz w:val="18"/>
              </w:rPr>
              <w:t>8.0</w:t>
            </w:r>
          </w:p>
        </w:tc>
        <w:tc>
          <w:tcPr>
            <w:tcW w:w="896" w:type="dxa"/>
            <w:shd w:val="clear" w:color="auto" w:fill="FFFFFF"/>
          </w:tcPr>
          <w:p>
            <w:pPr>
              <w:pStyle w:val="TableParagraph"/>
              <w:spacing w:line="198" w:lineRule="exact" w:before="11"/>
              <w:ind w:right="75"/>
              <w:jc w:val="right"/>
              <w:rPr>
                <w:sz w:val="18"/>
              </w:rPr>
            </w:pPr>
            <w:r>
              <w:rPr>
                <w:sz w:val="18"/>
              </w:rPr>
              <w:t>1.0</w:t>
            </w:r>
          </w:p>
        </w:tc>
        <w:tc>
          <w:tcPr>
            <w:tcW w:w="1439" w:type="dxa"/>
            <w:shd w:val="clear" w:color="auto" w:fill="FFFFFF"/>
          </w:tcPr>
          <w:p>
            <w:pPr>
              <w:pStyle w:val="TableParagraph"/>
              <w:spacing w:line="198" w:lineRule="exact" w:before="11"/>
              <w:ind w:right="74"/>
              <w:jc w:val="right"/>
              <w:rPr>
                <w:sz w:val="18"/>
              </w:rPr>
            </w:pPr>
            <w:r>
              <w:rPr>
                <w:sz w:val="18"/>
              </w:rPr>
              <w:t>2.5</w:t>
            </w:r>
          </w:p>
        </w:tc>
        <w:tc>
          <w:tcPr>
            <w:tcW w:w="1107" w:type="dxa"/>
            <w:shd w:val="clear" w:color="auto" w:fill="FFFFFF"/>
          </w:tcPr>
          <w:p>
            <w:pPr>
              <w:pStyle w:val="TableParagraph"/>
              <w:spacing w:line="198" w:lineRule="exact" w:before="11"/>
              <w:ind w:right="74"/>
              <w:jc w:val="right"/>
              <w:rPr>
                <w:sz w:val="18"/>
              </w:rPr>
            </w:pPr>
            <w:r>
              <w:rPr>
                <w:sz w:val="18"/>
              </w:rPr>
              <w:t>1.0</w:t>
            </w:r>
          </w:p>
        </w:tc>
        <w:tc>
          <w:tcPr>
            <w:tcW w:w="1349" w:type="dxa"/>
            <w:shd w:val="clear" w:color="auto" w:fill="FFFFFF"/>
          </w:tcPr>
          <w:p>
            <w:pPr>
              <w:pStyle w:val="TableParagraph"/>
              <w:spacing w:line="198" w:lineRule="exact" w:before="11"/>
              <w:ind w:right="73"/>
              <w:jc w:val="right"/>
              <w:rPr>
                <w:sz w:val="18"/>
              </w:rPr>
            </w:pPr>
            <w:r>
              <w:rPr>
                <w:sz w:val="18"/>
              </w:rPr>
              <w:t>.0</w:t>
            </w:r>
          </w:p>
        </w:tc>
        <w:tc>
          <w:tcPr>
            <w:tcW w:w="789" w:type="dxa"/>
            <w:shd w:val="clear" w:color="auto" w:fill="FFFFFF"/>
          </w:tcPr>
          <w:p>
            <w:pPr>
              <w:pStyle w:val="TableParagraph"/>
              <w:spacing w:line="198" w:lineRule="exact" w:before="11"/>
              <w:ind w:right="72"/>
              <w:jc w:val="right"/>
              <w:rPr>
                <w:sz w:val="18"/>
              </w:rPr>
            </w:pPr>
            <w:r>
              <w:rPr>
                <w:sz w:val="18"/>
              </w:rPr>
              <w:t>100.0</w:t>
            </w:r>
          </w:p>
        </w:tc>
        <w:tc>
          <w:tcPr>
            <w:tcW w:w="977" w:type="dxa"/>
            <w:shd w:val="clear" w:color="auto" w:fill="FFFFFF"/>
          </w:tcPr>
          <w:p>
            <w:pPr>
              <w:pStyle w:val="TableParagraph"/>
              <w:spacing w:line="198" w:lineRule="exact" w:before="11"/>
              <w:ind w:right="71"/>
              <w:jc w:val="right"/>
              <w:rPr>
                <w:sz w:val="18"/>
              </w:rPr>
            </w:pPr>
            <w:r>
              <w:rPr>
                <w:sz w:val="18"/>
              </w:rPr>
              <w:t>96.6</w:t>
            </w:r>
          </w:p>
        </w:tc>
        <w:tc>
          <w:tcPr>
            <w:tcW w:w="1645" w:type="dxa"/>
            <w:shd w:val="clear" w:color="auto" w:fill="FFFFFF"/>
          </w:tcPr>
          <w:p>
            <w:pPr>
              <w:pStyle w:val="TableParagraph"/>
              <w:spacing w:line="198" w:lineRule="exact" w:before="11"/>
              <w:ind w:right="70"/>
              <w:jc w:val="right"/>
              <w:rPr>
                <w:sz w:val="18"/>
              </w:rPr>
            </w:pPr>
            <w:r>
              <w:rPr>
                <w:sz w:val="18"/>
              </w:rPr>
              <w:t>116</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30-34</w:t>
            </w:r>
          </w:p>
        </w:tc>
        <w:tc>
          <w:tcPr>
            <w:tcW w:w="822" w:type="dxa"/>
            <w:shd w:val="clear" w:color="auto" w:fill="FFFFFF"/>
          </w:tcPr>
          <w:p>
            <w:pPr>
              <w:pStyle w:val="TableParagraph"/>
              <w:spacing w:line="198" w:lineRule="exact" w:before="11"/>
              <w:ind w:right="77"/>
              <w:jc w:val="right"/>
              <w:rPr>
                <w:sz w:val="18"/>
              </w:rPr>
            </w:pPr>
            <w:r>
              <w:rPr>
                <w:sz w:val="18"/>
              </w:rPr>
              <w:t>89.1</w:t>
            </w:r>
          </w:p>
        </w:tc>
        <w:tc>
          <w:tcPr>
            <w:tcW w:w="1193" w:type="dxa"/>
            <w:shd w:val="clear" w:color="auto" w:fill="FFFFFF"/>
          </w:tcPr>
          <w:p>
            <w:pPr>
              <w:pStyle w:val="TableParagraph"/>
              <w:spacing w:line="198" w:lineRule="exact" w:before="11"/>
              <w:ind w:right="76"/>
              <w:jc w:val="right"/>
              <w:rPr>
                <w:sz w:val="18"/>
              </w:rPr>
            </w:pPr>
            <w:r>
              <w:rPr>
                <w:sz w:val="18"/>
              </w:rPr>
              <w:t>8.6</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1.1</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3"/>
              <w:jc w:val="right"/>
              <w:rPr>
                <w:sz w:val="18"/>
              </w:rPr>
            </w:pPr>
            <w:r>
              <w:rPr>
                <w:sz w:val="18"/>
              </w:rPr>
              <w:t>1.3</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1"/>
              <w:jc w:val="right"/>
              <w:rPr>
                <w:sz w:val="18"/>
              </w:rPr>
            </w:pPr>
            <w:r>
              <w:rPr>
                <w:sz w:val="18"/>
              </w:rPr>
              <w:t>97.6</w:t>
            </w:r>
          </w:p>
        </w:tc>
        <w:tc>
          <w:tcPr>
            <w:tcW w:w="1645" w:type="dxa"/>
            <w:shd w:val="clear" w:color="auto" w:fill="FFFFFF"/>
          </w:tcPr>
          <w:p>
            <w:pPr>
              <w:pStyle w:val="TableParagraph"/>
              <w:spacing w:line="198" w:lineRule="exact" w:before="11"/>
              <w:ind w:right="70"/>
              <w:jc w:val="right"/>
              <w:rPr>
                <w:sz w:val="18"/>
              </w:rPr>
            </w:pPr>
            <w:r>
              <w:rPr>
                <w:sz w:val="18"/>
              </w:rPr>
              <w:t>91</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35-39</w:t>
            </w:r>
          </w:p>
        </w:tc>
        <w:tc>
          <w:tcPr>
            <w:tcW w:w="822" w:type="dxa"/>
            <w:shd w:val="clear" w:color="auto" w:fill="FFFFFF"/>
          </w:tcPr>
          <w:p>
            <w:pPr>
              <w:pStyle w:val="TableParagraph"/>
              <w:spacing w:line="198" w:lineRule="exact" w:before="11"/>
              <w:ind w:right="77"/>
              <w:jc w:val="right"/>
              <w:rPr>
                <w:sz w:val="18"/>
              </w:rPr>
            </w:pPr>
            <w:r>
              <w:rPr>
                <w:sz w:val="18"/>
              </w:rPr>
              <w:t>(86.7)</w:t>
            </w:r>
          </w:p>
        </w:tc>
        <w:tc>
          <w:tcPr>
            <w:tcW w:w="1193" w:type="dxa"/>
            <w:shd w:val="clear" w:color="auto" w:fill="FFFFFF"/>
          </w:tcPr>
          <w:p>
            <w:pPr>
              <w:pStyle w:val="TableParagraph"/>
              <w:spacing w:line="198" w:lineRule="exact" w:before="11"/>
              <w:ind w:right="76"/>
              <w:jc w:val="right"/>
              <w:rPr>
                <w:sz w:val="18"/>
              </w:rPr>
            </w:pPr>
            <w:r>
              <w:rPr>
                <w:sz w:val="18"/>
              </w:rPr>
              <w:t>(9.1)</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(4.2)</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(95.8)</w:t>
            </w:r>
          </w:p>
        </w:tc>
        <w:tc>
          <w:tcPr>
            <w:tcW w:w="1645" w:type="dxa"/>
            <w:shd w:val="clear" w:color="auto" w:fill="FFFFFF"/>
          </w:tcPr>
          <w:p>
            <w:pPr>
              <w:pStyle w:val="TableParagraph"/>
              <w:spacing w:line="198" w:lineRule="exact" w:before="11"/>
              <w:ind w:right="69"/>
              <w:jc w:val="right"/>
              <w:rPr>
                <w:sz w:val="18"/>
              </w:rPr>
            </w:pPr>
            <w:r>
              <w:rPr>
                <w:sz w:val="18"/>
              </w:rPr>
              <w:t>46</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40-44</w:t>
            </w:r>
          </w:p>
        </w:tc>
        <w:tc>
          <w:tcPr>
            <w:tcW w:w="822" w:type="dxa"/>
            <w:shd w:val="clear" w:color="auto" w:fill="FFFFFF"/>
          </w:tcPr>
          <w:p>
            <w:pPr>
              <w:pStyle w:val="TableParagraph"/>
              <w:spacing w:line="198" w:lineRule="exact" w:before="11"/>
              <w:ind w:right="77"/>
              <w:jc w:val="right"/>
              <w:rPr>
                <w:sz w:val="18"/>
              </w:rPr>
            </w:pPr>
            <w:r>
              <w:rPr>
                <w:sz w:val="18"/>
              </w:rPr>
              <w:t>*</w:t>
            </w:r>
          </w:p>
        </w:tc>
        <w:tc>
          <w:tcPr>
            <w:tcW w:w="1193" w:type="dxa"/>
            <w:shd w:val="clear" w:color="auto" w:fill="FFFFFF"/>
          </w:tcPr>
          <w:p>
            <w:pPr>
              <w:pStyle w:val="TableParagraph"/>
              <w:spacing w:line="198" w:lineRule="exact" w:before="11"/>
              <w:ind w:right="76"/>
              <w:jc w:val="right"/>
              <w:rPr>
                <w:sz w:val="18"/>
              </w:rPr>
            </w:pPr>
            <w:r>
              <w:rPr>
                <w:sz w:val="18"/>
              </w:rPr>
              <w:t>*</w:t>
            </w:r>
          </w:p>
        </w:tc>
        <w:tc>
          <w:tcPr>
            <w:tcW w:w="896" w:type="dxa"/>
            <w:shd w:val="clear" w:color="auto" w:fill="FFFFFF"/>
          </w:tcPr>
          <w:p>
            <w:pPr>
              <w:pStyle w:val="TableParagraph"/>
              <w:spacing w:line="198" w:lineRule="exact" w:before="11"/>
              <w:ind w:right="75"/>
              <w:jc w:val="right"/>
              <w:rPr>
                <w:sz w:val="18"/>
              </w:rPr>
            </w:pPr>
            <w:r>
              <w:rPr>
                <w:sz w:val="18"/>
              </w:rPr>
              <w:t>*</w:t>
            </w:r>
          </w:p>
        </w:tc>
        <w:tc>
          <w:tcPr>
            <w:tcW w:w="1439" w:type="dxa"/>
            <w:shd w:val="clear" w:color="auto" w:fill="FFFFFF"/>
          </w:tcPr>
          <w:p>
            <w:pPr>
              <w:pStyle w:val="TableParagraph"/>
              <w:spacing w:line="198" w:lineRule="exact" w:before="11"/>
              <w:ind w:right="74"/>
              <w:jc w:val="right"/>
              <w:rPr>
                <w:sz w:val="18"/>
              </w:rPr>
            </w:pPr>
            <w:r>
              <w:rPr>
                <w:sz w:val="18"/>
              </w:rPr>
              <w:t>*</w:t>
            </w:r>
          </w:p>
        </w:tc>
        <w:tc>
          <w:tcPr>
            <w:tcW w:w="1107" w:type="dxa"/>
            <w:shd w:val="clear" w:color="auto" w:fill="FFFFFF"/>
          </w:tcPr>
          <w:p>
            <w:pPr>
              <w:pStyle w:val="TableParagraph"/>
              <w:spacing w:line="198" w:lineRule="exact" w:before="11"/>
              <w:ind w:right="73"/>
              <w:jc w:val="right"/>
              <w:rPr>
                <w:sz w:val="18"/>
              </w:rPr>
            </w:pPr>
            <w:r>
              <w:rPr>
                <w:sz w:val="18"/>
              </w:rPr>
              <w:t>*</w:t>
            </w:r>
          </w:p>
        </w:tc>
        <w:tc>
          <w:tcPr>
            <w:tcW w:w="1349" w:type="dxa"/>
            <w:shd w:val="clear" w:color="auto" w:fill="FFFFFF"/>
          </w:tcPr>
          <w:p>
            <w:pPr>
              <w:pStyle w:val="TableParagraph"/>
              <w:spacing w:line="198" w:lineRule="exact" w:before="11"/>
              <w:ind w:right="72"/>
              <w:jc w:val="right"/>
              <w:rPr>
                <w:sz w:val="18"/>
              </w:rPr>
            </w:pPr>
            <w:r>
              <w:rPr>
                <w:sz w:val="18"/>
              </w:rPr>
              <w:t>*</w:t>
            </w:r>
          </w:p>
        </w:tc>
        <w:tc>
          <w:tcPr>
            <w:tcW w:w="789" w:type="dxa"/>
            <w:shd w:val="clear" w:color="auto" w:fill="FFFFFF"/>
          </w:tcPr>
          <w:p>
            <w:pPr>
              <w:pStyle w:val="TableParagraph"/>
              <w:spacing w:line="198" w:lineRule="exact" w:before="11"/>
              <w:ind w:right="71"/>
              <w:jc w:val="right"/>
              <w:rPr>
                <w:sz w:val="18"/>
              </w:rPr>
            </w:pPr>
            <w:r>
              <w:rPr>
                <w:sz w:val="18"/>
              </w:rPr>
              <w:t>*</w:t>
            </w:r>
          </w:p>
        </w:tc>
        <w:tc>
          <w:tcPr>
            <w:tcW w:w="977" w:type="dxa"/>
            <w:shd w:val="clear" w:color="auto" w:fill="FFFFFF"/>
          </w:tcPr>
          <w:p>
            <w:pPr>
              <w:pStyle w:val="TableParagraph"/>
              <w:spacing w:line="198" w:lineRule="exact" w:before="11"/>
              <w:ind w:right="70"/>
              <w:jc w:val="right"/>
              <w:rPr>
                <w:sz w:val="18"/>
              </w:rPr>
            </w:pPr>
            <w:r>
              <w:rPr>
                <w:sz w:val="18"/>
              </w:rPr>
              <w:t>*</w:t>
            </w:r>
          </w:p>
        </w:tc>
        <w:tc>
          <w:tcPr>
            <w:tcW w:w="1645" w:type="dxa"/>
            <w:shd w:val="clear" w:color="auto" w:fill="FFFFFF"/>
          </w:tcPr>
          <w:p>
            <w:pPr>
              <w:pStyle w:val="TableParagraph"/>
              <w:spacing w:line="198" w:lineRule="exact" w:before="11"/>
              <w:ind w:right="69"/>
              <w:jc w:val="right"/>
              <w:rPr>
                <w:sz w:val="18"/>
              </w:rPr>
            </w:pPr>
            <w:r>
              <w:rPr>
                <w:sz w:val="18"/>
              </w:rPr>
              <w:t>21</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45-49</w:t>
            </w:r>
          </w:p>
        </w:tc>
        <w:tc>
          <w:tcPr>
            <w:tcW w:w="822" w:type="dxa"/>
            <w:shd w:val="clear" w:color="auto" w:fill="FFFFFF"/>
          </w:tcPr>
          <w:p>
            <w:pPr>
              <w:pStyle w:val="TableParagraph"/>
              <w:spacing w:line="198" w:lineRule="exact" w:before="11"/>
              <w:ind w:right="77"/>
              <w:jc w:val="right"/>
              <w:rPr>
                <w:sz w:val="18"/>
              </w:rPr>
            </w:pPr>
            <w:r>
              <w:rPr>
                <w:sz w:val="18"/>
              </w:rPr>
              <w:t>*</w:t>
            </w:r>
          </w:p>
        </w:tc>
        <w:tc>
          <w:tcPr>
            <w:tcW w:w="1193" w:type="dxa"/>
            <w:shd w:val="clear" w:color="auto" w:fill="FFFFFF"/>
          </w:tcPr>
          <w:p>
            <w:pPr>
              <w:pStyle w:val="TableParagraph"/>
              <w:spacing w:line="198" w:lineRule="exact" w:before="11"/>
              <w:ind w:right="76"/>
              <w:jc w:val="right"/>
              <w:rPr>
                <w:sz w:val="18"/>
              </w:rPr>
            </w:pPr>
            <w:r>
              <w:rPr>
                <w:sz w:val="18"/>
              </w:rPr>
              <w:t>*</w:t>
            </w:r>
          </w:p>
        </w:tc>
        <w:tc>
          <w:tcPr>
            <w:tcW w:w="896" w:type="dxa"/>
            <w:shd w:val="clear" w:color="auto" w:fill="FFFFFF"/>
          </w:tcPr>
          <w:p>
            <w:pPr>
              <w:pStyle w:val="TableParagraph"/>
              <w:spacing w:line="198" w:lineRule="exact" w:before="11"/>
              <w:ind w:right="75"/>
              <w:jc w:val="right"/>
              <w:rPr>
                <w:sz w:val="18"/>
              </w:rPr>
            </w:pPr>
            <w:r>
              <w:rPr>
                <w:sz w:val="18"/>
              </w:rPr>
              <w:t>*</w:t>
            </w:r>
          </w:p>
        </w:tc>
        <w:tc>
          <w:tcPr>
            <w:tcW w:w="1439" w:type="dxa"/>
            <w:shd w:val="clear" w:color="auto" w:fill="FFFFFF"/>
          </w:tcPr>
          <w:p>
            <w:pPr>
              <w:pStyle w:val="TableParagraph"/>
              <w:spacing w:line="198" w:lineRule="exact" w:before="11"/>
              <w:ind w:right="74"/>
              <w:jc w:val="right"/>
              <w:rPr>
                <w:sz w:val="18"/>
              </w:rPr>
            </w:pPr>
            <w:r>
              <w:rPr>
                <w:sz w:val="18"/>
              </w:rPr>
              <w:t>*</w:t>
            </w:r>
          </w:p>
        </w:tc>
        <w:tc>
          <w:tcPr>
            <w:tcW w:w="1107" w:type="dxa"/>
            <w:shd w:val="clear" w:color="auto" w:fill="FFFFFF"/>
          </w:tcPr>
          <w:p>
            <w:pPr>
              <w:pStyle w:val="TableParagraph"/>
              <w:spacing w:line="198" w:lineRule="exact" w:before="11"/>
              <w:ind w:right="73"/>
              <w:jc w:val="right"/>
              <w:rPr>
                <w:sz w:val="18"/>
              </w:rPr>
            </w:pPr>
            <w:r>
              <w:rPr>
                <w:sz w:val="18"/>
              </w:rPr>
              <w:t>*</w:t>
            </w:r>
          </w:p>
        </w:tc>
        <w:tc>
          <w:tcPr>
            <w:tcW w:w="1349" w:type="dxa"/>
            <w:shd w:val="clear" w:color="auto" w:fill="FFFFFF"/>
          </w:tcPr>
          <w:p>
            <w:pPr>
              <w:pStyle w:val="TableParagraph"/>
              <w:spacing w:line="198" w:lineRule="exact" w:before="11"/>
              <w:ind w:right="72"/>
              <w:jc w:val="right"/>
              <w:rPr>
                <w:sz w:val="18"/>
              </w:rPr>
            </w:pPr>
            <w:r>
              <w:rPr>
                <w:sz w:val="18"/>
              </w:rPr>
              <w:t>*</w:t>
            </w:r>
          </w:p>
        </w:tc>
        <w:tc>
          <w:tcPr>
            <w:tcW w:w="789" w:type="dxa"/>
            <w:shd w:val="clear" w:color="auto" w:fill="FFFFFF"/>
          </w:tcPr>
          <w:p>
            <w:pPr>
              <w:pStyle w:val="TableParagraph"/>
              <w:spacing w:line="198" w:lineRule="exact" w:before="11"/>
              <w:ind w:right="71"/>
              <w:jc w:val="right"/>
              <w:rPr>
                <w:sz w:val="18"/>
              </w:rPr>
            </w:pPr>
            <w:r>
              <w:rPr>
                <w:sz w:val="18"/>
              </w:rPr>
              <w:t>*</w:t>
            </w:r>
          </w:p>
        </w:tc>
        <w:tc>
          <w:tcPr>
            <w:tcW w:w="977" w:type="dxa"/>
            <w:shd w:val="clear" w:color="auto" w:fill="FFFFFF"/>
          </w:tcPr>
          <w:p>
            <w:pPr>
              <w:pStyle w:val="TableParagraph"/>
              <w:spacing w:line="198" w:lineRule="exact" w:before="11"/>
              <w:ind w:right="70"/>
              <w:jc w:val="right"/>
              <w:rPr>
                <w:sz w:val="18"/>
              </w:rPr>
            </w:pPr>
            <w:r>
              <w:rPr>
                <w:sz w:val="18"/>
              </w:rPr>
              <w:t>*</w:t>
            </w:r>
          </w:p>
        </w:tc>
        <w:tc>
          <w:tcPr>
            <w:tcW w:w="1645" w:type="dxa"/>
            <w:shd w:val="clear" w:color="auto" w:fill="FFFFFF"/>
          </w:tcPr>
          <w:p>
            <w:pPr>
              <w:pStyle w:val="TableParagraph"/>
              <w:spacing w:line="198" w:lineRule="exact" w:before="11"/>
              <w:ind w:right="69"/>
              <w:jc w:val="right"/>
              <w:rPr>
                <w:sz w:val="18"/>
              </w:rPr>
            </w:pPr>
            <w:r>
              <w:rPr>
                <w:sz w:val="18"/>
              </w:rPr>
              <w:t>2</w:t>
            </w:r>
          </w:p>
        </w:tc>
      </w:tr>
      <w:tr>
        <w:trPr>
          <w:trHeight w:val="425" w:hRule="atLeast"/>
        </w:trPr>
        <w:tc>
          <w:tcPr>
            <w:tcW w:w="1418" w:type="dxa"/>
            <w:shd w:val="clear" w:color="auto" w:fill="FFFFFF"/>
          </w:tcPr>
          <w:p>
            <w:pPr>
              <w:pStyle w:val="TableParagraph"/>
              <w:spacing w:before="1"/>
              <w:ind w:left="90"/>
              <w:rPr>
                <w:sz w:val="18"/>
              </w:rPr>
            </w:pPr>
            <w:r>
              <w:rPr>
                <w:sz w:val="18"/>
              </w:rPr>
              <w:t>Woman’s</w:t>
            </w:r>
          </w:p>
          <w:p>
            <w:pPr>
              <w:pStyle w:val="TableParagraph"/>
              <w:spacing w:line="188" w:lineRule="exact" w:before="9"/>
              <w:ind w:left="90"/>
              <w:rPr>
                <w:sz w:val="18"/>
              </w:rPr>
            </w:pPr>
            <w:r>
              <w:rPr>
                <w:sz w:val="18"/>
              </w:rPr>
              <w:t>education</w:t>
            </w:r>
          </w:p>
        </w:tc>
        <w:tc>
          <w:tcPr>
            <w:tcW w:w="1580" w:type="dxa"/>
            <w:shd w:val="clear" w:color="auto" w:fill="FFFFFF"/>
          </w:tcPr>
          <w:p>
            <w:pPr>
              <w:pStyle w:val="TableParagraph"/>
              <w:spacing w:before="1"/>
              <w:ind w:left="90"/>
              <w:rPr>
                <w:sz w:val="18"/>
              </w:rPr>
            </w:pPr>
            <w:r>
              <w:rPr>
                <w:sz w:val="18"/>
              </w:rPr>
              <w:t>None/Pre-</w:t>
            </w:r>
          </w:p>
          <w:p>
            <w:pPr>
              <w:pStyle w:val="TableParagraph"/>
              <w:spacing w:line="188" w:lineRule="exact" w:before="9"/>
              <w:ind w:left="90"/>
              <w:rPr>
                <w:sz w:val="18"/>
              </w:rPr>
            </w:pPr>
            <w:r>
              <w:rPr>
                <w:sz w:val="18"/>
              </w:rPr>
              <w:t>School/Primary</w:t>
            </w:r>
          </w:p>
        </w:tc>
        <w:tc>
          <w:tcPr>
            <w:tcW w:w="822" w:type="dxa"/>
            <w:shd w:val="clear" w:color="auto" w:fill="FFFFFF"/>
          </w:tcPr>
          <w:p>
            <w:pPr>
              <w:pStyle w:val="TableParagraph"/>
              <w:spacing w:before="109"/>
              <w:ind w:right="77"/>
              <w:jc w:val="right"/>
              <w:rPr>
                <w:sz w:val="18"/>
              </w:rPr>
            </w:pPr>
            <w:r>
              <w:rPr>
                <w:sz w:val="18"/>
              </w:rPr>
              <w:t>78.8</w:t>
            </w:r>
          </w:p>
        </w:tc>
        <w:tc>
          <w:tcPr>
            <w:tcW w:w="1193" w:type="dxa"/>
            <w:shd w:val="clear" w:color="auto" w:fill="FFFFFF"/>
          </w:tcPr>
          <w:p>
            <w:pPr>
              <w:pStyle w:val="TableParagraph"/>
              <w:spacing w:before="109"/>
              <w:ind w:right="76"/>
              <w:jc w:val="right"/>
              <w:rPr>
                <w:sz w:val="18"/>
              </w:rPr>
            </w:pPr>
            <w:r>
              <w:rPr>
                <w:sz w:val="18"/>
              </w:rPr>
              <w:t>9.6</w:t>
            </w:r>
          </w:p>
        </w:tc>
        <w:tc>
          <w:tcPr>
            <w:tcW w:w="896" w:type="dxa"/>
            <w:shd w:val="clear" w:color="auto" w:fill="FFFFFF"/>
          </w:tcPr>
          <w:p>
            <w:pPr>
              <w:pStyle w:val="TableParagraph"/>
              <w:spacing w:before="109"/>
              <w:ind w:right="75"/>
              <w:jc w:val="right"/>
              <w:rPr>
                <w:sz w:val="18"/>
              </w:rPr>
            </w:pPr>
            <w:r>
              <w:rPr>
                <w:sz w:val="18"/>
              </w:rPr>
              <w:t>.0</w:t>
            </w:r>
          </w:p>
        </w:tc>
        <w:tc>
          <w:tcPr>
            <w:tcW w:w="1439" w:type="dxa"/>
            <w:shd w:val="clear" w:color="auto" w:fill="FFFFFF"/>
          </w:tcPr>
          <w:p>
            <w:pPr>
              <w:pStyle w:val="TableParagraph"/>
              <w:spacing w:before="109"/>
              <w:ind w:right="74"/>
              <w:jc w:val="right"/>
              <w:rPr>
                <w:sz w:val="18"/>
              </w:rPr>
            </w:pPr>
            <w:r>
              <w:rPr>
                <w:sz w:val="18"/>
              </w:rPr>
              <w:t>5.6</w:t>
            </w:r>
          </w:p>
        </w:tc>
        <w:tc>
          <w:tcPr>
            <w:tcW w:w="1107" w:type="dxa"/>
            <w:shd w:val="clear" w:color="auto" w:fill="FFFFFF"/>
          </w:tcPr>
          <w:p>
            <w:pPr>
              <w:pStyle w:val="TableParagraph"/>
              <w:spacing w:before="109"/>
              <w:ind w:right="73"/>
              <w:jc w:val="right"/>
              <w:rPr>
                <w:sz w:val="18"/>
              </w:rPr>
            </w:pPr>
            <w:r>
              <w:rPr>
                <w:sz w:val="18"/>
              </w:rPr>
              <w:t>.0</w:t>
            </w:r>
          </w:p>
        </w:tc>
        <w:tc>
          <w:tcPr>
            <w:tcW w:w="1349" w:type="dxa"/>
            <w:shd w:val="clear" w:color="auto" w:fill="FFFFFF"/>
          </w:tcPr>
          <w:p>
            <w:pPr>
              <w:pStyle w:val="TableParagraph"/>
              <w:spacing w:before="109"/>
              <w:ind w:right="73"/>
              <w:jc w:val="right"/>
              <w:rPr>
                <w:sz w:val="18"/>
              </w:rPr>
            </w:pPr>
            <w:r>
              <w:rPr>
                <w:sz w:val="18"/>
              </w:rPr>
              <w:t>6.1</w:t>
            </w:r>
          </w:p>
        </w:tc>
        <w:tc>
          <w:tcPr>
            <w:tcW w:w="789" w:type="dxa"/>
            <w:shd w:val="clear" w:color="auto" w:fill="FFFFFF"/>
          </w:tcPr>
          <w:p>
            <w:pPr>
              <w:pStyle w:val="TableParagraph"/>
              <w:spacing w:before="109"/>
              <w:ind w:right="71"/>
              <w:jc w:val="right"/>
              <w:rPr>
                <w:sz w:val="18"/>
              </w:rPr>
            </w:pPr>
            <w:r>
              <w:rPr>
                <w:sz w:val="18"/>
              </w:rPr>
              <w:t>100.0</w:t>
            </w:r>
          </w:p>
        </w:tc>
        <w:tc>
          <w:tcPr>
            <w:tcW w:w="977" w:type="dxa"/>
            <w:shd w:val="clear" w:color="auto" w:fill="FFFFFF"/>
          </w:tcPr>
          <w:p>
            <w:pPr>
              <w:pStyle w:val="TableParagraph"/>
              <w:spacing w:before="109"/>
              <w:ind w:right="71"/>
              <w:jc w:val="right"/>
              <w:rPr>
                <w:sz w:val="18"/>
              </w:rPr>
            </w:pPr>
            <w:r>
              <w:rPr>
                <w:sz w:val="18"/>
              </w:rPr>
              <w:t>88.3</w:t>
            </w:r>
          </w:p>
        </w:tc>
        <w:tc>
          <w:tcPr>
            <w:tcW w:w="1645" w:type="dxa"/>
            <w:shd w:val="clear" w:color="auto" w:fill="FFFFFF"/>
          </w:tcPr>
          <w:p>
            <w:pPr>
              <w:pStyle w:val="TableParagraph"/>
              <w:spacing w:before="109"/>
              <w:ind w:right="70"/>
              <w:jc w:val="right"/>
              <w:rPr>
                <w:sz w:val="18"/>
              </w:rPr>
            </w:pPr>
            <w:r>
              <w:rPr>
                <w:sz w:val="18"/>
              </w:rPr>
              <w:t>54</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Lower Secondary</w:t>
            </w:r>
          </w:p>
        </w:tc>
        <w:tc>
          <w:tcPr>
            <w:tcW w:w="822" w:type="dxa"/>
            <w:shd w:val="clear" w:color="auto" w:fill="FFFFFF"/>
          </w:tcPr>
          <w:p>
            <w:pPr>
              <w:pStyle w:val="TableParagraph"/>
              <w:spacing w:line="198" w:lineRule="exact" w:before="11"/>
              <w:ind w:right="77"/>
              <w:jc w:val="right"/>
              <w:rPr>
                <w:sz w:val="18"/>
              </w:rPr>
            </w:pPr>
            <w:r>
              <w:rPr>
                <w:sz w:val="18"/>
              </w:rPr>
              <w:t>90.0</w:t>
            </w:r>
          </w:p>
        </w:tc>
        <w:tc>
          <w:tcPr>
            <w:tcW w:w="1193" w:type="dxa"/>
            <w:shd w:val="clear" w:color="auto" w:fill="FFFFFF"/>
          </w:tcPr>
          <w:p>
            <w:pPr>
              <w:pStyle w:val="TableParagraph"/>
              <w:spacing w:line="198" w:lineRule="exact" w:before="11"/>
              <w:ind w:right="76"/>
              <w:jc w:val="right"/>
              <w:rPr>
                <w:sz w:val="18"/>
              </w:rPr>
            </w:pPr>
            <w:r>
              <w:rPr>
                <w:sz w:val="18"/>
              </w:rPr>
              <w:t>7.1</w:t>
            </w:r>
          </w:p>
        </w:tc>
        <w:tc>
          <w:tcPr>
            <w:tcW w:w="896" w:type="dxa"/>
            <w:shd w:val="clear" w:color="auto" w:fill="FFFFFF"/>
          </w:tcPr>
          <w:p>
            <w:pPr>
              <w:pStyle w:val="TableParagraph"/>
              <w:spacing w:line="198" w:lineRule="exact" w:before="11"/>
              <w:ind w:right="75"/>
              <w:jc w:val="right"/>
              <w:rPr>
                <w:sz w:val="18"/>
              </w:rPr>
            </w:pPr>
            <w:r>
              <w:rPr>
                <w:sz w:val="18"/>
              </w:rPr>
              <w:t>.4</w:t>
            </w:r>
          </w:p>
        </w:tc>
        <w:tc>
          <w:tcPr>
            <w:tcW w:w="1439" w:type="dxa"/>
            <w:shd w:val="clear" w:color="auto" w:fill="FFFFFF"/>
          </w:tcPr>
          <w:p>
            <w:pPr>
              <w:pStyle w:val="TableParagraph"/>
              <w:spacing w:line="198" w:lineRule="exact" w:before="11"/>
              <w:ind w:right="74"/>
              <w:jc w:val="right"/>
              <w:rPr>
                <w:sz w:val="18"/>
              </w:rPr>
            </w:pPr>
            <w:r>
              <w:rPr>
                <w:sz w:val="18"/>
              </w:rPr>
              <w:t>2.5</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97.5</w:t>
            </w:r>
          </w:p>
        </w:tc>
        <w:tc>
          <w:tcPr>
            <w:tcW w:w="1645" w:type="dxa"/>
            <w:shd w:val="clear" w:color="auto" w:fill="FFFFFF"/>
          </w:tcPr>
          <w:p>
            <w:pPr>
              <w:pStyle w:val="TableParagraph"/>
              <w:spacing w:line="198" w:lineRule="exact" w:before="11"/>
              <w:ind w:right="70"/>
              <w:jc w:val="right"/>
              <w:rPr>
                <w:sz w:val="18"/>
              </w:rPr>
            </w:pPr>
            <w:r>
              <w:rPr>
                <w:sz w:val="18"/>
              </w:rPr>
              <w:t>268</w:t>
            </w:r>
          </w:p>
        </w:tc>
      </w:tr>
      <w:tr>
        <w:trPr>
          <w:trHeight w:val="857" w:hRule="atLeast"/>
        </w:trPr>
        <w:tc>
          <w:tcPr>
            <w:tcW w:w="1418" w:type="dxa"/>
            <w:shd w:val="clear" w:color="auto" w:fill="FFFFFF"/>
          </w:tcPr>
          <w:p>
            <w:pPr>
              <w:pStyle w:val="TableParagraph"/>
              <w:rPr>
                <w:rFonts w:ascii="Times New Roman"/>
                <w:sz w:val="18"/>
              </w:rPr>
            </w:pPr>
          </w:p>
        </w:tc>
        <w:tc>
          <w:tcPr>
            <w:tcW w:w="1580" w:type="dxa"/>
            <w:shd w:val="clear" w:color="auto" w:fill="FFFFFF"/>
          </w:tcPr>
          <w:p>
            <w:pPr>
              <w:pStyle w:val="TableParagraph"/>
              <w:spacing w:line="249" w:lineRule="auto" w:before="1"/>
              <w:ind w:left="90" w:right="561"/>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822" w:type="dxa"/>
            <w:shd w:val="clear" w:color="auto" w:fill="FFFFFF"/>
          </w:tcPr>
          <w:p>
            <w:pPr>
              <w:pStyle w:val="TableParagraph"/>
              <w:spacing w:before="3"/>
              <w:rPr>
                <w:sz w:val="28"/>
              </w:rPr>
            </w:pPr>
          </w:p>
          <w:p>
            <w:pPr>
              <w:pStyle w:val="TableParagraph"/>
              <w:ind w:right="77"/>
              <w:jc w:val="right"/>
              <w:rPr>
                <w:sz w:val="18"/>
              </w:rPr>
            </w:pPr>
            <w:r>
              <w:rPr>
                <w:sz w:val="18"/>
              </w:rPr>
              <w:t>(86.9)</w:t>
            </w:r>
          </w:p>
        </w:tc>
        <w:tc>
          <w:tcPr>
            <w:tcW w:w="1193" w:type="dxa"/>
            <w:shd w:val="clear" w:color="auto" w:fill="FFFFFF"/>
          </w:tcPr>
          <w:p>
            <w:pPr>
              <w:pStyle w:val="TableParagraph"/>
              <w:spacing w:before="3"/>
              <w:rPr>
                <w:sz w:val="28"/>
              </w:rPr>
            </w:pPr>
          </w:p>
          <w:p>
            <w:pPr>
              <w:pStyle w:val="TableParagraph"/>
              <w:ind w:right="76"/>
              <w:jc w:val="right"/>
              <w:rPr>
                <w:sz w:val="18"/>
              </w:rPr>
            </w:pPr>
            <w:r>
              <w:rPr>
                <w:sz w:val="18"/>
              </w:rPr>
              <w:t>(6.7)</w:t>
            </w:r>
          </w:p>
        </w:tc>
        <w:tc>
          <w:tcPr>
            <w:tcW w:w="896" w:type="dxa"/>
            <w:shd w:val="clear" w:color="auto" w:fill="FFFFFF"/>
          </w:tcPr>
          <w:p>
            <w:pPr>
              <w:pStyle w:val="TableParagraph"/>
              <w:spacing w:before="3"/>
              <w:rPr>
                <w:sz w:val="28"/>
              </w:rPr>
            </w:pPr>
          </w:p>
          <w:p>
            <w:pPr>
              <w:pStyle w:val="TableParagraph"/>
              <w:ind w:right="75"/>
              <w:jc w:val="right"/>
              <w:rPr>
                <w:sz w:val="18"/>
              </w:rPr>
            </w:pPr>
            <w:r>
              <w:rPr>
                <w:sz w:val="18"/>
              </w:rPr>
              <w:t>(.0)</w:t>
            </w:r>
          </w:p>
        </w:tc>
        <w:tc>
          <w:tcPr>
            <w:tcW w:w="1439" w:type="dxa"/>
            <w:shd w:val="clear" w:color="auto" w:fill="FFFFFF"/>
          </w:tcPr>
          <w:p>
            <w:pPr>
              <w:pStyle w:val="TableParagraph"/>
              <w:spacing w:before="3"/>
              <w:rPr>
                <w:sz w:val="28"/>
              </w:rPr>
            </w:pPr>
          </w:p>
          <w:p>
            <w:pPr>
              <w:pStyle w:val="TableParagraph"/>
              <w:ind w:right="74"/>
              <w:jc w:val="right"/>
              <w:rPr>
                <w:sz w:val="18"/>
              </w:rPr>
            </w:pPr>
            <w:r>
              <w:rPr>
                <w:sz w:val="18"/>
              </w:rPr>
              <w:t>(4.0)</w:t>
            </w:r>
          </w:p>
        </w:tc>
        <w:tc>
          <w:tcPr>
            <w:tcW w:w="1107" w:type="dxa"/>
            <w:shd w:val="clear" w:color="auto" w:fill="FFFFFF"/>
          </w:tcPr>
          <w:p>
            <w:pPr>
              <w:pStyle w:val="TableParagraph"/>
              <w:spacing w:before="3"/>
              <w:rPr>
                <w:sz w:val="28"/>
              </w:rPr>
            </w:pPr>
          </w:p>
          <w:p>
            <w:pPr>
              <w:pStyle w:val="TableParagraph"/>
              <w:ind w:right="73"/>
              <w:jc w:val="right"/>
              <w:rPr>
                <w:sz w:val="18"/>
              </w:rPr>
            </w:pPr>
            <w:r>
              <w:rPr>
                <w:sz w:val="18"/>
              </w:rPr>
              <w:t>(2.4)</w:t>
            </w:r>
          </w:p>
        </w:tc>
        <w:tc>
          <w:tcPr>
            <w:tcW w:w="1349" w:type="dxa"/>
            <w:shd w:val="clear" w:color="auto" w:fill="FFFFFF"/>
          </w:tcPr>
          <w:p>
            <w:pPr>
              <w:pStyle w:val="TableParagraph"/>
              <w:spacing w:before="3"/>
              <w:rPr>
                <w:sz w:val="28"/>
              </w:rPr>
            </w:pPr>
          </w:p>
          <w:p>
            <w:pPr>
              <w:pStyle w:val="TableParagraph"/>
              <w:ind w:right="72"/>
              <w:jc w:val="right"/>
              <w:rPr>
                <w:sz w:val="18"/>
              </w:rPr>
            </w:pPr>
            <w:r>
              <w:rPr>
                <w:sz w:val="18"/>
              </w:rPr>
              <w:t>(.0)</w:t>
            </w:r>
          </w:p>
        </w:tc>
        <w:tc>
          <w:tcPr>
            <w:tcW w:w="789" w:type="dxa"/>
            <w:shd w:val="clear" w:color="auto" w:fill="FFFFFF"/>
          </w:tcPr>
          <w:p>
            <w:pPr>
              <w:pStyle w:val="TableParagraph"/>
              <w:spacing w:before="3"/>
              <w:rPr>
                <w:sz w:val="28"/>
              </w:rPr>
            </w:pPr>
          </w:p>
          <w:p>
            <w:pPr>
              <w:pStyle w:val="TableParagraph"/>
              <w:ind w:right="71"/>
              <w:jc w:val="right"/>
              <w:rPr>
                <w:sz w:val="18"/>
              </w:rPr>
            </w:pPr>
            <w:r>
              <w:rPr>
                <w:sz w:val="18"/>
              </w:rPr>
              <w:t>(100.0)</w:t>
            </w:r>
          </w:p>
        </w:tc>
        <w:tc>
          <w:tcPr>
            <w:tcW w:w="977" w:type="dxa"/>
            <w:shd w:val="clear" w:color="auto" w:fill="FFFFFF"/>
          </w:tcPr>
          <w:p>
            <w:pPr>
              <w:pStyle w:val="TableParagraph"/>
              <w:spacing w:before="3"/>
              <w:rPr>
                <w:sz w:val="28"/>
              </w:rPr>
            </w:pPr>
          </w:p>
          <w:p>
            <w:pPr>
              <w:pStyle w:val="TableParagraph"/>
              <w:ind w:right="70"/>
              <w:jc w:val="right"/>
              <w:rPr>
                <w:sz w:val="18"/>
              </w:rPr>
            </w:pPr>
            <w:r>
              <w:rPr>
                <w:sz w:val="18"/>
              </w:rPr>
              <w:t>(93.6)</w:t>
            </w:r>
          </w:p>
        </w:tc>
        <w:tc>
          <w:tcPr>
            <w:tcW w:w="1645" w:type="dxa"/>
            <w:shd w:val="clear" w:color="auto" w:fill="FFFFFF"/>
          </w:tcPr>
          <w:p>
            <w:pPr>
              <w:pStyle w:val="TableParagraph"/>
              <w:spacing w:before="3"/>
              <w:rPr>
                <w:sz w:val="28"/>
              </w:rPr>
            </w:pPr>
          </w:p>
          <w:p>
            <w:pPr>
              <w:pStyle w:val="TableParagraph"/>
              <w:ind w:right="69"/>
              <w:jc w:val="right"/>
              <w:rPr>
                <w:sz w:val="18"/>
              </w:rPr>
            </w:pPr>
            <w:r>
              <w:rPr>
                <w:sz w:val="18"/>
              </w:rPr>
              <w:t>47</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University</w:t>
            </w:r>
          </w:p>
        </w:tc>
        <w:tc>
          <w:tcPr>
            <w:tcW w:w="822" w:type="dxa"/>
            <w:shd w:val="clear" w:color="auto" w:fill="FFFFFF"/>
          </w:tcPr>
          <w:p>
            <w:pPr>
              <w:pStyle w:val="TableParagraph"/>
              <w:spacing w:line="198" w:lineRule="exact" w:before="11"/>
              <w:ind w:right="77"/>
              <w:jc w:val="right"/>
              <w:rPr>
                <w:sz w:val="18"/>
              </w:rPr>
            </w:pPr>
            <w:r>
              <w:rPr>
                <w:sz w:val="18"/>
              </w:rPr>
              <w:t>(95.8)</w:t>
            </w:r>
          </w:p>
        </w:tc>
        <w:tc>
          <w:tcPr>
            <w:tcW w:w="1193" w:type="dxa"/>
            <w:shd w:val="clear" w:color="auto" w:fill="FFFFFF"/>
          </w:tcPr>
          <w:p>
            <w:pPr>
              <w:pStyle w:val="TableParagraph"/>
              <w:spacing w:line="198" w:lineRule="exact" w:before="11"/>
              <w:ind w:right="76"/>
              <w:jc w:val="right"/>
              <w:rPr>
                <w:sz w:val="18"/>
              </w:rPr>
            </w:pPr>
            <w:r>
              <w:rPr>
                <w:sz w:val="18"/>
              </w:rPr>
              <w:t>(.0)</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(4.2)</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(95.8)</w:t>
            </w:r>
          </w:p>
        </w:tc>
        <w:tc>
          <w:tcPr>
            <w:tcW w:w="1645" w:type="dxa"/>
            <w:shd w:val="clear" w:color="auto" w:fill="FFFFFF"/>
          </w:tcPr>
          <w:p>
            <w:pPr>
              <w:pStyle w:val="TableParagraph"/>
              <w:spacing w:line="198" w:lineRule="exact" w:before="11"/>
              <w:ind w:right="69"/>
              <w:jc w:val="right"/>
              <w:rPr>
                <w:sz w:val="18"/>
              </w:rPr>
            </w:pPr>
            <w:r>
              <w:rPr>
                <w:sz w:val="18"/>
              </w:rPr>
              <w:t>46</w:t>
            </w:r>
          </w:p>
        </w:tc>
      </w:tr>
      <w:tr>
        <w:trPr>
          <w:trHeight w:val="425" w:hRule="atLeast"/>
        </w:trPr>
        <w:tc>
          <w:tcPr>
            <w:tcW w:w="1418"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580" w:type="dxa"/>
            <w:shd w:val="clear" w:color="auto" w:fill="FFFFFF"/>
          </w:tcPr>
          <w:p>
            <w:pPr>
              <w:pStyle w:val="TableParagraph"/>
              <w:spacing w:before="1"/>
              <w:ind w:left="90"/>
              <w:rPr>
                <w:sz w:val="18"/>
              </w:rPr>
            </w:pPr>
            <w:r>
              <w:rPr>
                <w:sz w:val="18"/>
              </w:rPr>
              <w:t>Poorest</w:t>
            </w:r>
          </w:p>
        </w:tc>
        <w:tc>
          <w:tcPr>
            <w:tcW w:w="822" w:type="dxa"/>
            <w:shd w:val="clear" w:color="auto" w:fill="FFFFFF"/>
          </w:tcPr>
          <w:p>
            <w:pPr>
              <w:pStyle w:val="TableParagraph"/>
              <w:spacing w:before="109"/>
              <w:ind w:right="77"/>
              <w:jc w:val="right"/>
              <w:rPr>
                <w:sz w:val="18"/>
              </w:rPr>
            </w:pPr>
            <w:r>
              <w:rPr>
                <w:sz w:val="18"/>
              </w:rPr>
              <w:t>81.9</w:t>
            </w:r>
          </w:p>
        </w:tc>
        <w:tc>
          <w:tcPr>
            <w:tcW w:w="1193" w:type="dxa"/>
            <w:shd w:val="clear" w:color="auto" w:fill="FFFFFF"/>
          </w:tcPr>
          <w:p>
            <w:pPr>
              <w:pStyle w:val="TableParagraph"/>
              <w:spacing w:before="109"/>
              <w:ind w:right="76"/>
              <w:jc w:val="right"/>
              <w:rPr>
                <w:sz w:val="18"/>
              </w:rPr>
            </w:pPr>
            <w:r>
              <w:rPr>
                <w:sz w:val="18"/>
              </w:rPr>
              <w:t>11.9</w:t>
            </w:r>
          </w:p>
        </w:tc>
        <w:tc>
          <w:tcPr>
            <w:tcW w:w="896" w:type="dxa"/>
            <w:shd w:val="clear" w:color="auto" w:fill="FFFFFF"/>
          </w:tcPr>
          <w:p>
            <w:pPr>
              <w:pStyle w:val="TableParagraph"/>
              <w:spacing w:before="109"/>
              <w:ind w:right="75"/>
              <w:jc w:val="right"/>
              <w:rPr>
                <w:sz w:val="18"/>
              </w:rPr>
            </w:pPr>
            <w:r>
              <w:rPr>
                <w:sz w:val="18"/>
              </w:rPr>
              <w:t>1.3</w:t>
            </w:r>
          </w:p>
        </w:tc>
        <w:tc>
          <w:tcPr>
            <w:tcW w:w="1439" w:type="dxa"/>
            <w:shd w:val="clear" w:color="auto" w:fill="FFFFFF"/>
          </w:tcPr>
          <w:p>
            <w:pPr>
              <w:pStyle w:val="TableParagraph"/>
              <w:spacing w:before="109"/>
              <w:ind w:right="74"/>
              <w:jc w:val="right"/>
              <w:rPr>
                <w:sz w:val="18"/>
              </w:rPr>
            </w:pPr>
            <w:r>
              <w:rPr>
                <w:sz w:val="18"/>
              </w:rPr>
              <w:t>3.5</w:t>
            </w:r>
          </w:p>
        </w:tc>
        <w:tc>
          <w:tcPr>
            <w:tcW w:w="1107" w:type="dxa"/>
            <w:shd w:val="clear" w:color="auto" w:fill="FFFFFF"/>
          </w:tcPr>
          <w:p>
            <w:pPr>
              <w:pStyle w:val="TableParagraph"/>
              <w:spacing w:before="109"/>
              <w:ind w:right="74"/>
              <w:jc w:val="right"/>
              <w:rPr>
                <w:sz w:val="18"/>
              </w:rPr>
            </w:pPr>
            <w:r>
              <w:rPr>
                <w:sz w:val="18"/>
              </w:rPr>
              <w:t>.0</w:t>
            </w:r>
          </w:p>
        </w:tc>
        <w:tc>
          <w:tcPr>
            <w:tcW w:w="1349" w:type="dxa"/>
            <w:shd w:val="clear" w:color="auto" w:fill="FFFFFF"/>
          </w:tcPr>
          <w:p>
            <w:pPr>
              <w:pStyle w:val="TableParagraph"/>
              <w:spacing w:before="109"/>
              <w:ind w:right="73"/>
              <w:jc w:val="right"/>
              <w:rPr>
                <w:sz w:val="18"/>
              </w:rPr>
            </w:pPr>
            <w:r>
              <w:rPr>
                <w:sz w:val="18"/>
              </w:rPr>
              <w:t>1.3</w:t>
            </w:r>
          </w:p>
        </w:tc>
        <w:tc>
          <w:tcPr>
            <w:tcW w:w="789" w:type="dxa"/>
            <w:shd w:val="clear" w:color="auto" w:fill="FFFFFF"/>
          </w:tcPr>
          <w:p>
            <w:pPr>
              <w:pStyle w:val="TableParagraph"/>
              <w:spacing w:before="109"/>
              <w:ind w:right="71"/>
              <w:jc w:val="right"/>
              <w:rPr>
                <w:sz w:val="18"/>
              </w:rPr>
            </w:pPr>
            <w:r>
              <w:rPr>
                <w:sz w:val="18"/>
              </w:rPr>
              <w:t>100.0</w:t>
            </w:r>
          </w:p>
        </w:tc>
        <w:tc>
          <w:tcPr>
            <w:tcW w:w="977" w:type="dxa"/>
            <w:shd w:val="clear" w:color="auto" w:fill="FFFFFF"/>
          </w:tcPr>
          <w:p>
            <w:pPr>
              <w:pStyle w:val="TableParagraph"/>
              <w:spacing w:before="109"/>
              <w:ind w:right="71"/>
              <w:jc w:val="right"/>
              <w:rPr>
                <w:sz w:val="18"/>
              </w:rPr>
            </w:pPr>
            <w:r>
              <w:rPr>
                <w:sz w:val="18"/>
              </w:rPr>
              <w:t>95.1</w:t>
            </w:r>
          </w:p>
        </w:tc>
        <w:tc>
          <w:tcPr>
            <w:tcW w:w="1645" w:type="dxa"/>
            <w:shd w:val="clear" w:color="auto" w:fill="FFFFFF"/>
          </w:tcPr>
          <w:p>
            <w:pPr>
              <w:pStyle w:val="TableParagraph"/>
              <w:spacing w:before="109"/>
              <w:ind w:right="70"/>
              <w:jc w:val="right"/>
              <w:rPr>
                <w:sz w:val="18"/>
              </w:rPr>
            </w:pPr>
            <w:r>
              <w:rPr>
                <w:sz w:val="18"/>
              </w:rPr>
              <w:t>85</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Second</w:t>
            </w:r>
          </w:p>
        </w:tc>
        <w:tc>
          <w:tcPr>
            <w:tcW w:w="822" w:type="dxa"/>
            <w:shd w:val="clear" w:color="auto" w:fill="FFFFFF"/>
          </w:tcPr>
          <w:p>
            <w:pPr>
              <w:pStyle w:val="TableParagraph"/>
              <w:spacing w:line="198" w:lineRule="exact" w:before="11"/>
              <w:ind w:right="77"/>
              <w:jc w:val="right"/>
              <w:rPr>
                <w:sz w:val="18"/>
              </w:rPr>
            </w:pPr>
            <w:r>
              <w:rPr>
                <w:sz w:val="18"/>
              </w:rPr>
              <w:t>87.1</w:t>
            </w:r>
          </w:p>
        </w:tc>
        <w:tc>
          <w:tcPr>
            <w:tcW w:w="1193" w:type="dxa"/>
            <w:shd w:val="clear" w:color="auto" w:fill="FFFFFF"/>
          </w:tcPr>
          <w:p>
            <w:pPr>
              <w:pStyle w:val="TableParagraph"/>
              <w:spacing w:line="198" w:lineRule="exact" w:before="11"/>
              <w:ind w:right="76"/>
              <w:jc w:val="right"/>
              <w:rPr>
                <w:sz w:val="18"/>
              </w:rPr>
            </w:pPr>
            <w:r>
              <w:rPr>
                <w:sz w:val="18"/>
              </w:rPr>
              <w:t>6.5</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5.2</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3"/>
              <w:jc w:val="right"/>
              <w:rPr>
                <w:sz w:val="18"/>
              </w:rPr>
            </w:pPr>
            <w:r>
              <w:rPr>
                <w:sz w:val="18"/>
              </w:rPr>
              <w:t>1.2</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2"/>
              <w:jc w:val="right"/>
              <w:rPr>
                <w:sz w:val="18"/>
              </w:rPr>
            </w:pPr>
            <w:r>
              <w:rPr>
                <w:sz w:val="18"/>
              </w:rPr>
              <w:t>93.6</w:t>
            </w:r>
          </w:p>
        </w:tc>
        <w:tc>
          <w:tcPr>
            <w:tcW w:w="1645" w:type="dxa"/>
            <w:shd w:val="clear" w:color="auto" w:fill="FFFFFF"/>
          </w:tcPr>
          <w:p>
            <w:pPr>
              <w:pStyle w:val="TableParagraph"/>
              <w:spacing w:line="198" w:lineRule="exact" w:before="11"/>
              <w:ind w:right="70"/>
              <w:jc w:val="right"/>
              <w:rPr>
                <w:sz w:val="18"/>
              </w:rPr>
            </w:pPr>
            <w:r>
              <w:rPr>
                <w:sz w:val="18"/>
              </w:rPr>
              <w:t>93</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Middle</w:t>
            </w:r>
          </w:p>
        </w:tc>
        <w:tc>
          <w:tcPr>
            <w:tcW w:w="822" w:type="dxa"/>
            <w:shd w:val="clear" w:color="auto" w:fill="FFFFFF"/>
          </w:tcPr>
          <w:p>
            <w:pPr>
              <w:pStyle w:val="TableParagraph"/>
              <w:spacing w:line="198" w:lineRule="exact" w:before="11"/>
              <w:ind w:right="77"/>
              <w:jc w:val="right"/>
              <w:rPr>
                <w:sz w:val="18"/>
              </w:rPr>
            </w:pPr>
            <w:r>
              <w:rPr>
                <w:sz w:val="18"/>
              </w:rPr>
              <w:t>88.7</w:t>
            </w:r>
          </w:p>
        </w:tc>
        <w:tc>
          <w:tcPr>
            <w:tcW w:w="1193" w:type="dxa"/>
            <w:shd w:val="clear" w:color="auto" w:fill="FFFFFF"/>
          </w:tcPr>
          <w:p>
            <w:pPr>
              <w:pStyle w:val="TableParagraph"/>
              <w:spacing w:line="198" w:lineRule="exact" w:before="11"/>
              <w:ind w:right="76"/>
              <w:jc w:val="right"/>
              <w:rPr>
                <w:sz w:val="18"/>
              </w:rPr>
            </w:pPr>
            <w:r>
              <w:rPr>
                <w:sz w:val="18"/>
              </w:rPr>
              <w:t>5.8</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3.1</w:t>
            </w:r>
          </w:p>
        </w:tc>
        <w:tc>
          <w:tcPr>
            <w:tcW w:w="1107" w:type="dxa"/>
            <w:shd w:val="clear" w:color="auto" w:fill="FFFFFF"/>
          </w:tcPr>
          <w:p>
            <w:pPr>
              <w:pStyle w:val="TableParagraph"/>
              <w:spacing w:line="198" w:lineRule="exact" w:before="11"/>
              <w:ind w:right="74"/>
              <w:jc w:val="right"/>
              <w:rPr>
                <w:sz w:val="18"/>
              </w:rPr>
            </w:pPr>
            <w:r>
              <w:rPr>
                <w:sz w:val="18"/>
              </w:rPr>
              <w:t>1.2</w:t>
            </w:r>
          </w:p>
        </w:tc>
        <w:tc>
          <w:tcPr>
            <w:tcW w:w="1349" w:type="dxa"/>
            <w:shd w:val="clear" w:color="auto" w:fill="FFFFFF"/>
          </w:tcPr>
          <w:p>
            <w:pPr>
              <w:pStyle w:val="TableParagraph"/>
              <w:spacing w:line="198" w:lineRule="exact" w:before="11"/>
              <w:ind w:right="73"/>
              <w:jc w:val="right"/>
              <w:rPr>
                <w:sz w:val="18"/>
              </w:rPr>
            </w:pPr>
            <w:r>
              <w:rPr>
                <w:sz w:val="18"/>
              </w:rPr>
              <w:t>1.1</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1"/>
              <w:jc w:val="right"/>
              <w:rPr>
                <w:sz w:val="18"/>
              </w:rPr>
            </w:pPr>
            <w:r>
              <w:rPr>
                <w:sz w:val="18"/>
              </w:rPr>
              <w:t>94.5</w:t>
            </w:r>
          </w:p>
        </w:tc>
        <w:tc>
          <w:tcPr>
            <w:tcW w:w="1645" w:type="dxa"/>
            <w:shd w:val="clear" w:color="auto" w:fill="FFFFFF"/>
          </w:tcPr>
          <w:p>
            <w:pPr>
              <w:pStyle w:val="TableParagraph"/>
              <w:spacing w:line="198" w:lineRule="exact" w:before="11"/>
              <w:ind w:right="70"/>
              <w:jc w:val="right"/>
              <w:rPr>
                <w:sz w:val="18"/>
              </w:rPr>
            </w:pPr>
            <w:r>
              <w:rPr>
                <w:sz w:val="18"/>
              </w:rPr>
              <w:t>92</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Fourth</w:t>
            </w:r>
          </w:p>
        </w:tc>
        <w:tc>
          <w:tcPr>
            <w:tcW w:w="822" w:type="dxa"/>
            <w:shd w:val="clear" w:color="auto" w:fill="FFFFFF"/>
          </w:tcPr>
          <w:p>
            <w:pPr>
              <w:pStyle w:val="TableParagraph"/>
              <w:spacing w:line="198" w:lineRule="exact" w:before="11"/>
              <w:ind w:right="77"/>
              <w:jc w:val="right"/>
              <w:rPr>
                <w:sz w:val="18"/>
              </w:rPr>
            </w:pPr>
            <w:r>
              <w:rPr>
                <w:sz w:val="18"/>
              </w:rPr>
              <w:t>95.3</w:t>
            </w:r>
          </w:p>
        </w:tc>
        <w:tc>
          <w:tcPr>
            <w:tcW w:w="1193" w:type="dxa"/>
            <w:shd w:val="clear" w:color="auto" w:fill="FFFFFF"/>
          </w:tcPr>
          <w:p>
            <w:pPr>
              <w:pStyle w:val="TableParagraph"/>
              <w:spacing w:line="198" w:lineRule="exact" w:before="11"/>
              <w:ind w:right="76"/>
              <w:jc w:val="right"/>
              <w:rPr>
                <w:sz w:val="18"/>
              </w:rPr>
            </w:pPr>
            <w:r>
              <w:rPr>
                <w:sz w:val="18"/>
              </w:rPr>
              <w:t>3.5</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1.2</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98.8</w:t>
            </w:r>
          </w:p>
        </w:tc>
        <w:tc>
          <w:tcPr>
            <w:tcW w:w="1645" w:type="dxa"/>
            <w:shd w:val="clear" w:color="auto" w:fill="FFFFFF"/>
          </w:tcPr>
          <w:p>
            <w:pPr>
              <w:pStyle w:val="TableParagraph"/>
              <w:spacing w:line="198" w:lineRule="exact" w:before="11"/>
              <w:ind w:right="69"/>
              <w:jc w:val="right"/>
              <w:rPr>
                <w:sz w:val="18"/>
              </w:rPr>
            </w:pPr>
            <w:r>
              <w:rPr>
                <w:sz w:val="18"/>
              </w:rPr>
              <w:t>85</w:t>
            </w:r>
          </w:p>
        </w:tc>
      </w:tr>
      <w:tr>
        <w:trPr>
          <w:trHeight w:val="229" w:hRule="atLeast"/>
        </w:trPr>
        <w:tc>
          <w:tcPr>
            <w:tcW w:w="1418" w:type="dxa"/>
            <w:shd w:val="clear" w:color="auto" w:fill="FFFFFF"/>
          </w:tcPr>
          <w:p>
            <w:pPr>
              <w:pStyle w:val="TableParagraph"/>
              <w:rPr>
                <w:rFonts w:ascii="Times New Roman"/>
                <w:sz w:val="16"/>
              </w:rPr>
            </w:pPr>
          </w:p>
        </w:tc>
        <w:tc>
          <w:tcPr>
            <w:tcW w:w="1580" w:type="dxa"/>
            <w:shd w:val="clear" w:color="auto" w:fill="FFFFFF"/>
          </w:tcPr>
          <w:p>
            <w:pPr>
              <w:pStyle w:val="TableParagraph"/>
              <w:spacing w:before="1"/>
              <w:ind w:left="90"/>
              <w:rPr>
                <w:sz w:val="18"/>
              </w:rPr>
            </w:pPr>
            <w:r>
              <w:rPr>
                <w:sz w:val="18"/>
              </w:rPr>
              <w:t>Richest</w:t>
            </w:r>
          </w:p>
        </w:tc>
        <w:tc>
          <w:tcPr>
            <w:tcW w:w="822" w:type="dxa"/>
            <w:shd w:val="clear" w:color="auto" w:fill="FFFFFF"/>
          </w:tcPr>
          <w:p>
            <w:pPr>
              <w:pStyle w:val="TableParagraph"/>
              <w:spacing w:line="198" w:lineRule="exact" w:before="11"/>
              <w:ind w:right="77"/>
              <w:jc w:val="right"/>
              <w:rPr>
                <w:sz w:val="18"/>
              </w:rPr>
            </w:pPr>
            <w:r>
              <w:rPr>
                <w:sz w:val="18"/>
              </w:rPr>
              <w:t>92.4</w:t>
            </w:r>
          </w:p>
        </w:tc>
        <w:tc>
          <w:tcPr>
            <w:tcW w:w="1193" w:type="dxa"/>
            <w:shd w:val="clear" w:color="auto" w:fill="FFFFFF"/>
          </w:tcPr>
          <w:p>
            <w:pPr>
              <w:pStyle w:val="TableParagraph"/>
              <w:spacing w:line="198" w:lineRule="exact" w:before="11"/>
              <w:ind w:right="76"/>
              <w:jc w:val="right"/>
              <w:rPr>
                <w:sz w:val="18"/>
              </w:rPr>
            </w:pPr>
            <w:r>
              <w:rPr>
                <w:sz w:val="18"/>
              </w:rPr>
              <w:t>4.6</w:t>
            </w:r>
          </w:p>
        </w:tc>
        <w:tc>
          <w:tcPr>
            <w:tcW w:w="896" w:type="dxa"/>
            <w:shd w:val="clear" w:color="auto" w:fill="FFFFFF"/>
          </w:tcPr>
          <w:p>
            <w:pPr>
              <w:pStyle w:val="TableParagraph"/>
              <w:spacing w:line="198" w:lineRule="exact" w:before="11"/>
              <w:ind w:right="75"/>
              <w:jc w:val="right"/>
              <w:rPr>
                <w:sz w:val="18"/>
              </w:rPr>
            </w:pPr>
            <w:r>
              <w:rPr>
                <w:sz w:val="18"/>
              </w:rPr>
              <w:t>.0</w:t>
            </w:r>
          </w:p>
        </w:tc>
        <w:tc>
          <w:tcPr>
            <w:tcW w:w="1439" w:type="dxa"/>
            <w:shd w:val="clear" w:color="auto" w:fill="FFFFFF"/>
          </w:tcPr>
          <w:p>
            <w:pPr>
              <w:pStyle w:val="TableParagraph"/>
              <w:spacing w:line="198" w:lineRule="exact" w:before="11"/>
              <w:ind w:right="74"/>
              <w:jc w:val="right"/>
              <w:rPr>
                <w:sz w:val="18"/>
              </w:rPr>
            </w:pPr>
            <w:r>
              <w:rPr>
                <w:sz w:val="18"/>
              </w:rPr>
              <w:t>3.0</w:t>
            </w:r>
          </w:p>
        </w:tc>
        <w:tc>
          <w:tcPr>
            <w:tcW w:w="1107" w:type="dxa"/>
            <w:shd w:val="clear" w:color="auto" w:fill="FFFFFF"/>
          </w:tcPr>
          <w:p>
            <w:pPr>
              <w:pStyle w:val="TableParagraph"/>
              <w:spacing w:line="198" w:lineRule="exact" w:before="11"/>
              <w:ind w:right="73"/>
              <w:jc w:val="right"/>
              <w:rPr>
                <w:sz w:val="18"/>
              </w:rPr>
            </w:pPr>
            <w:r>
              <w:rPr>
                <w:sz w:val="18"/>
              </w:rPr>
              <w:t>.0</w:t>
            </w:r>
          </w:p>
        </w:tc>
        <w:tc>
          <w:tcPr>
            <w:tcW w:w="1349" w:type="dxa"/>
            <w:shd w:val="clear" w:color="auto" w:fill="FFFFFF"/>
          </w:tcPr>
          <w:p>
            <w:pPr>
              <w:pStyle w:val="TableParagraph"/>
              <w:spacing w:line="198" w:lineRule="exact" w:before="11"/>
              <w:ind w:right="72"/>
              <w:jc w:val="right"/>
              <w:rPr>
                <w:sz w:val="18"/>
              </w:rPr>
            </w:pPr>
            <w:r>
              <w:rPr>
                <w:sz w:val="18"/>
              </w:rPr>
              <w:t>.0</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97.0</w:t>
            </w:r>
          </w:p>
        </w:tc>
        <w:tc>
          <w:tcPr>
            <w:tcW w:w="1645" w:type="dxa"/>
            <w:shd w:val="clear" w:color="auto" w:fill="FFFFFF"/>
          </w:tcPr>
          <w:p>
            <w:pPr>
              <w:pStyle w:val="TableParagraph"/>
              <w:spacing w:line="198" w:lineRule="exact" w:before="11"/>
              <w:ind w:right="69"/>
              <w:jc w:val="right"/>
              <w:rPr>
                <w:sz w:val="18"/>
              </w:rPr>
            </w:pPr>
            <w:r>
              <w:rPr>
                <w:sz w:val="18"/>
              </w:rPr>
              <w:t>63</w:t>
            </w:r>
          </w:p>
        </w:tc>
      </w:tr>
      <w:tr>
        <w:trPr>
          <w:trHeight w:val="229" w:hRule="atLeast"/>
        </w:trPr>
        <w:tc>
          <w:tcPr>
            <w:tcW w:w="2998" w:type="dxa"/>
            <w:gridSpan w:val="2"/>
            <w:shd w:val="clear" w:color="auto" w:fill="FFFFFF"/>
          </w:tcPr>
          <w:p>
            <w:pPr>
              <w:pStyle w:val="TableParagraph"/>
              <w:spacing w:before="1"/>
              <w:ind w:left="90"/>
              <w:rPr>
                <w:sz w:val="18"/>
              </w:rPr>
            </w:pPr>
            <w:r>
              <w:rPr>
                <w:sz w:val="18"/>
              </w:rPr>
              <w:t>Total</w:t>
            </w:r>
          </w:p>
        </w:tc>
        <w:tc>
          <w:tcPr>
            <w:tcW w:w="822" w:type="dxa"/>
            <w:shd w:val="clear" w:color="auto" w:fill="FFFFFF"/>
          </w:tcPr>
          <w:p>
            <w:pPr>
              <w:pStyle w:val="TableParagraph"/>
              <w:spacing w:line="198" w:lineRule="exact" w:before="11"/>
              <w:ind w:right="77"/>
              <w:jc w:val="right"/>
              <w:rPr>
                <w:sz w:val="18"/>
              </w:rPr>
            </w:pPr>
            <w:r>
              <w:rPr>
                <w:sz w:val="18"/>
              </w:rPr>
              <w:t>88.8</w:t>
            </w:r>
          </w:p>
        </w:tc>
        <w:tc>
          <w:tcPr>
            <w:tcW w:w="1193" w:type="dxa"/>
            <w:shd w:val="clear" w:color="auto" w:fill="FFFFFF"/>
          </w:tcPr>
          <w:p>
            <w:pPr>
              <w:pStyle w:val="TableParagraph"/>
              <w:spacing w:line="198" w:lineRule="exact" w:before="11"/>
              <w:ind w:right="76"/>
              <w:jc w:val="right"/>
              <w:rPr>
                <w:sz w:val="18"/>
              </w:rPr>
            </w:pPr>
            <w:r>
              <w:rPr>
                <w:sz w:val="18"/>
              </w:rPr>
              <w:t>6.5</w:t>
            </w:r>
          </w:p>
        </w:tc>
        <w:tc>
          <w:tcPr>
            <w:tcW w:w="896" w:type="dxa"/>
            <w:shd w:val="clear" w:color="auto" w:fill="FFFFFF"/>
          </w:tcPr>
          <w:p>
            <w:pPr>
              <w:pStyle w:val="TableParagraph"/>
              <w:spacing w:line="198" w:lineRule="exact" w:before="11"/>
              <w:ind w:right="75"/>
              <w:jc w:val="right"/>
              <w:rPr>
                <w:sz w:val="18"/>
              </w:rPr>
            </w:pPr>
            <w:r>
              <w:rPr>
                <w:sz w:val="18"/>
              </w:rPr>
              <w:t>.3</w:t>
            </w:r>
          </w:p>
        </w:tc>
        <w:tc>
          <w:tcPr>
            <w:tcW w:w="1439" w:type="dxa"/>
            <w:shd w:val="clear" w:color="auto" w:fill="FFFFFF"/>
          </w:tcPr>
          <w:p>
            <w:pPr>
              <w:pStyle w:val="TableParagraph"/>
              <w:spacing w:line="198" w:lineRule="exact" w:before="11"/>
              <w:ind w:right="74"/>
              <w:jc w:val="right"/>
              <w:rPr>
                <w:sz w:val="18"/>
              </w:rPr>
            </w:pPr>
            <w:r>
              <w:rPr>
                <w:sz w:val="18"/>
              </w:rPr>
              <w:t>3.3</w:t>
            </w:r>
          </w:p>
        </w:tc>
        <w:tc>
          <w:tcPr>
            <w:tcW w:w="1107" w:type="dxa"/>
            <w:shd w:val="clear" w:color="auto" w:fill="FFFFFF"/>
          </w:tcPr>
          <w:p>
            <w:pPr>
              <w:pStyle w:val="TableParagraph"/>
              <w:spacing w:line="198" w:lineRule="exact" w:before="11"/>
              <w:ind w:right="73"/>
              <w:jc w:val="right"/>
              <w:rPr>
                <w:sz w:val="18"/>
              </w:rPr>
            </w:pPr>
            <w:r>
              <w:rPr>
                <w:sz w:val="18"/>
              </w:rPr>
              <w:t>.3</w:t>
            </w:r>
          </w:p>
        </w:tc>
        <w:tc>
          <w:tcPr>
            <w:tcW w:w="1349" w:type="dxa"/>
            <w:shd w:val="clear" w:color="auto" w:fill="FFFFFF"/>
          </w:tcPr>
          <w:p>
            <w:pPr>
              <w:pStyle w:val="TableParagraph"/>
              <w:spacing w:line="198" w:lineRule="exact" w:before="11"/>
              <w:ind w:right="72"/>
              <w:jc w:val="right"/>
              <w:rPr>
                <w:sz w:val="18"/>
              </w:rPr>
            </w:pPr>
            <w:r>
              <w:rPr>
                <w:sz w:val="18"/>
              </w:rPr>
              <w:t>.8</w:t>
            </w:r>
          </w:p>
        </w:tc>
        <w:tc>
          <w:tcPr>
            <w:tcW w:w="789" w:type="dxa"/>
            <w:shd w:val="clear" w:color="auto" w:fill="FFFFFF"/>
          </w:tcPr>
          <w:p>
            <w:pPr>
              <w:pStyle w:val="TableParagraph"/>
              <w:spacing w:line="198" w:lineRule="exact" w:before="11"/>
              <w:ind w:right="71"/>
              <w:jc w:val="right"/>
              <w:rPr>
                <w:sz w:val="18"/>
              </w:rPr>
            </w:pPr>
            <w:r>
              <w:rPr>
                <w:sz w:val="18"/>
              </w:rPr>
              <w:t>100.0</w:t>
            </w:r>
          </w:p>
        </w:tc>
        <w:tc>
          <w:tcPr>
            <w:tcW w:w="977" w:type="dxa"/>
            <w:shd w:val="clear" w:color="auto" w:fill="FFFFFF"/>
          </w:tcPr>
          <w:p>
            <w:pPr>
              <w:pStyle w:val="TableParagraph"/>
              <w:spacing w:line="198" w:lineRule="exact" w:before="11"/>
              <w:ind w:right="70"/>
              <w:jc w:val="right"/>
              <w:rPr>
                <w:sz w:val="18"/>
              </w:rPr>
            </w:pPr>
            <w:r>
              <w:rPr>
                <w:sz w:val="18"/>
              </w:rPr>
              <w:t>95.7</w:t>
            </w:r>
          </w:p>
        </w:tc>
        <w:tc>
          <w:tcPr>
            <w:tcW w:w="1645" w:type="dxa"/>
            <w:shd w:val="clear" w:color="auto" w:fill="FFFFFF"/>
          </w:tcPr>
          <w:p>
            <w:pPr>
              <w:pStyle w:val="TableParagraph"/>
              <w:spacing w:line="198" w:lineRule="exact" w:before="11"/>
              <w:ind w:right="71"/>
              <w:jc w:val="right"/>
              <w:rPr>
                <w:sz w:val="18"/>
              </w:rPr>
            </w:pPr>
            <w:r>
              <w:rPr>
                <w:sz w:val="18"/>
              </w:rPr>
              <w:t>417</w:t>
            </w:r>
          </w:p>
        </w:tc>
      </w:tr>
    </w:tbl>
    <w:p>
      <w:pPr>
        <w:spacing w:before="111"/>
        <w:ind w:left="140" w:right="0" w:firstLine="0"/>
        <w:jc w:val="left"/>
        <w:rPr>
          <w:sz w:val="18"/>
        </w:rPr>
      </w:pPr>
      <w:r>
        <w:rPr>
          <w:sz w:val="18"/>
        </w:rPr>
        <w:t>* MICS indicator 20</w:t>
      </w:r>
    </w:p>
    <w:p>
      <w:pPr>
        <w:spacing w:before="9"/>
        <w:ind w:left="140" w:right="0" w:firstLine="0"/>
        <w:jc w:val="left"/>
        <w:rPr>
          <w:sz w:val="18"/>
        </w:rPr>
      </w:pPr>
      <w:r>
        <w:rPr>
          <w:sz w:val="18"/>
        </w:rPr>
        <w:t>^ Total includes 1 woman with missing information on woman’s education who is not shown separately</w:t>
      </w:r>
    </w:p>
    <w:p>
      <w:pPr>
        <w:spacing w:after="0"/>
        <w:jc w:val="left"/>
        <w:rPr>
          <w:sz w:val="18"/>
        </w:rPr>
        <w:sectPr>
          <w:pgSz w:w="15840" w:h="12240" w:orient="landscape"/>
          <w:pgMar w:top="0" w:bottom="280" w:left="1300" w:right="1000"/>
        </w:sectPr>
      </w:pPr>
    </w:p>
    <w:p>
      <w:pPr>
        <w:pStyle w:val="Heading1"/>
      </w:pPr>
      <w:r>
        <w:rPr/>
        <w:pict>
          <v:rect style="position:absolute;margin-left:.0pt;margin-top:.000023pt;width:791.999936pt;height:611.999951pt;mso-position-horizontal-relative:page;mso-position-vertical-relative:page;z-index:-50469376" filled="true" fillcolor="#d4e9f9" stroked="false">
            <v:fill type="solid"/>
            <w10:wrap type="none"/>
          </v:rect>
        </w:pict>
      </w:r>
      <w:r>
        <w:rPr/>
        <w:pict>
          <v:shape style="position:absolute;margin-left:34.386360pt;margin-top:-1pt;width:13.2pt;height:52.15pt;mso-position-horizontal-relative:page;mso-position-vertical-relative:page;z-index:16127488"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156</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2800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03" w:id="27"/>
      <w:r>
        <w:rPr>
          <w:spacing w:val="-19"/>
          <w:w w:val="101"/>
        </w:rPr>
        <w:t>T</w:t>
      </w:r>
      <w:r>
        <w:rPr>
          <w:smallCaps/>
          <w:w w:val="118"/>
        </w:rPr>
        <w:t>able</w:t>
      </w:r>
      <w:r>
        <w:rPr>
          <w:b w:val="0"/>
          <w:smallCaps w:val="0"/>
        </w:rPr>
        <w:t> </w:t>
      </w:r>
      <w:r>
        <w:rPr>
          <w:smallCaps w:val="0"/>
          <w:w w:val="115"/>
        </w:rPr>
        <w:t>RH.4:</w:t>
      </w:r>
      <w:r>
        <w:rPr>
          <w:b w:val="0"/>
          <w:smallCaps w:val="0"/>
        </w:rPr>
        <w:t> </w:t>
      </w:r>
      <w:r>
        <w:rPr>
          <w:smallCaps w:val="0"/>
          <w:spacing w:val="-1"/>
          <w:w w:val="131"/>
        </w:rPr>
        <w:t>An</w:t>
      </w:r>
      <w:r>
        <w:rPr>
          <w:smallCaps w:val="0"/>
          <w:spacing w:val="1"/>
          <w:w w:val="131"/>
        </w:rPr>
        <w:t>t</w:t>
      </w:r>
      <w:r>
        <w:rPr>
          <w:smallCaps/>
          <w:w w:val="119"/>
        </w:rPr>
        <w:t>ena</w:t>
      </w:r>
      <w:r>
        <w:rPr>
          <w:smallCaps/>
          <w:spacing w:val="-15"/>
          <w:w w:val="119"/>
        </w:rPr>
        <w:t>t</w:t>
      </w:r>
      <w:r>
        <w:rPr>
          <w:smallCaps/>
          <w:w w:val="114"/>
        </w:rPr>
        <w:t>al</w:t>
      </w:r>
      <w:r>
        <w:rPr>
          <w:b w:val="0"/>
          <w:smallCaps w:val="0"/>
        </w:rPr>
        <w:t> </w:t>
      </w:r>
      <w:r>
        <w:rPr>
          <w:smallCaps/>
          <w:w w:val="119"/>
        </w:rPr>
        <w:t>car</w:t>
      </w:r>
      <w:r>
        <w:rPr>
          <w:smallCaps w:val="0"/>
          <w:w w:val="144"/>
        </w:rPr>
        <w:t>e</w:t>
      </w:r>
      <w:r>
        <w:rPr>
          <w:b w:val="0"/>
          <w:smallCaps w:val="0"/>
        </w:rPr>
        <w:t> </w:t>
      </w:r>
      <w:r>
        <w:rPr>
          <w:smallCaps w:val="0"/>
          <w:w w:val="148"/>
        </w:rPr>
        <w:t>con</w:t>
      </w:r>
      <w:r>
        <w:rPr>
          <w:smallCaps w:val="0"/>
          <w:spacing w:val="1"/>
          <w:w w:val="148"/>
        </w:rPr>
        <w:t>t</w:t>
      </w:r>
      <w:bookmarkEnd w:id="27"/>
      <w:r>
        <w:rPr>
          <w:smallCaps w:val="0"/>
          <w:w w:val="146"/>
        </w:rPr>
        <w:t>ent</w:t>
      </w:r>
    </w:p>
    <w:p>
      <w:pPr>
        <w:spacing w:before="1"/>
        <w:ind w:left="266" w:right="279" w:firstLine="0"/>
        <w:jc w:val="center"/>
        <w:rPr>
          <w:sz w:val="20"/>
        </w:rPr>
      </w:pPr>
      <w:r>
        <w:rPr>
          <w:sz w:val="20"/>
        </w:rPr>
        <w:t>Percentage of pregnant women receiving antenatal care among women aged 15-49 years who gave birth in two years preceding the survey and</w:t>
      </w:r>
    </w:p>
    <w:p>
      <w:pPr>
        <w:spacing w:before="10"/>
        <w:ind w:left="266" w:right="277" w:firstLine="0"/>
        <w:jc w:val="center"/>
        <w:rPr>
          <w:sz w:val="20"/>
        </w:rPr>
      </w:pPr>
      <w:r>
        <w:rPr>
          <w:sz w:val="20"/>
        </w:rPr>
        <w:t>percentage of pregnant women receiving specific care as part of the antenatal care received, Trinidad and Tobago, 2006</w:t>
      </w:r>
    </w:p>
    <w:p>
      <w:pPr>
        <w:spacing w:line="240" w:lineRule="auto" w:before="8" w:after="0"/>
        <w:rPr>
          <w:sz w:val="13"/>
        </w:rPr>
      </w:pPr>
    </w:p>
    <w:tbl>
      <w:tblPr>
        <w:tblW w:w="0" w:type="auto"/>
        <w:jc w:val="left"/>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03"/>
        <w:gridCol w:w="1858"/>
        <w:gridCol w:w="2099"/>
        <w:gridCol w:w="1528"/>
        <w:gridCol w:w="1324"/>
        <w:gridCol w:w="1632"/>
        <w:gridCol w:w="1399"/>
        <w:gridCol w:w="1801"/>
      </w:tblGrid>
      <w:tr>
        <w:trPr>
          <w:trHeight w:val="857" w:hRule="atLeast"/>
        </w:trPr>
        <w:tc>
          <w:tcPr>
            <w:tcW w:w="3461" w:type="dxa"/>
            <w:gridSpan w:val="2"/>
            <w:shd w:val="clear" w:color="auto" w:fill="0060AE"/>
          </w:tcPr>
          <w:p>
            <w:pPr>
              <w:pStyle w:val="TableParagraph"/>
              <w:rPr>
                <w:rFonts w:ascii="Times New Roman"/>
                <w:sz w:val="18"/>
              </w:rPr>
            </w:pPr>
          </w:p>
        </w:tc>
        <w:tc>
          <w:tcPr>
            <w:tcW w:w="2099" w:type="dxa"/>
            <w:shd w:val="clear" w:color="auto" w:fill="0060AE"/>
          </w:tcPr>
          <w:p>
            <w:pPr>
              <w:pStyle w:val="TableParagraph"/>
              <w:spacing w:line="249" w:lineRule="auto" w:before="1"/>
              <w:ind w:left="160" w:right="150" w:hanging="1"/>
              <w:jc w:val="center"/>
              <w:rPr>
                <w:sz w:val="18"/>
              </w:rPr>
            </w:pPr>
            <w:r>
              <w:rPr>
                <w:color w:val="FFFFFF"/>
                <w:sz w:val="18"/>
              </w:rPr>
              <w:t>Percent of pregnant women receiving</w:t>
            </w:r>
            <w:r>
              <w:rPr>
                <w:color w:val="FFFFFF"/>
                <w:spacing w:val="-15"/>
                <w:sz w:val="18"/>
              </w:rPr>
              <w:t> </w:t>
            </w:r>
            <w:r>
              <w:rPr>
                <w:color w:val="FFFFFF"/>
                <w:spacing w:val="-4"/>
                <w:sz w:val="18"/>
              </w:rPr>
              <w:t>ANC </w:t>
            </w:r>
            <w:r>
              <w:rPr>
                <w:color w:val="FFFFFF"/>
                <w:sz w:val="18"/>
              </w:rPr>
              <w:t>one or more</w:t>
            </w:r>
            <w:r>
              <w:rPr>
                <w:color w:val="FFFFFF"/>
                <w:spacing w:val="-4"/>
                <w:sz w:val="18"/>
              </w:rPr>
              <w:t> </w:t>
            </w:r>
            <w:r>
              <w:rPr>
                <w:color w:val="FFFFFF"/>
                <w:sz w:val="18"/>
              </w:rPr>
              <w:t>times</w:t>
            </w:r>
          </w:p>
          <w:p>
            <w:pPr>
              <w:pStyle w:val="TableParagraph"/>
              <w:spacing w:line="188" w:lineRule="exact" w:before="2"/>
              <w:ind w:left="303" w:right="296"/>
              <w:jc w:val="center"/>
              <w:rPr>
                <w:sz w:val="18"/>
              </w:rPr>
            </w:pPr>
            <w:r>
              <w:rPr>
                <w:color w:val="FFFFFF"/>
                <w:sz w:val="18"/>
              </w:rPr>
              <w:t>during</w:t>
            </w:r>
            <w:r>
              <w:rPr>
                <w:color w:val="FFFFFF"/>
                <w:spacing w:val="-16"/>
                <w:sz w:val="18"/>
              </w:rPr>
              <w:t> </w:t>
            </w:r>
            <w:r>
              <w:rPr>
                <w:color w:val="FFFFFF"/>
                <w:sz w:val="18"/>
              </w:rPr>
              <w:t>pregnancy*</w:t>
            </w:r>
          </w:p>
        </w:tc>
        <w:tc>
          <w:tcPr>
            <w:tcW w:w="5883" w:type="dxa"/>
            <w:gridSpan w:val="4"/>
            <w:shd w:val="clear" w:color="auto" w:fill="0060AE"/>
          </w:tcPr>
          <w:p>
            <w:pPr>
              <w:pStyle w:val="TableParagraph"/>
              <w:rPr>
                <w:sz w:val="20"/>
              </w:rPr>
            </w:pPr>
          </w:p>
          <w:p>
            <w:pPr>
              <w:pStyle w:val="TableParagraph"/>
              <w:rPr>
                <w:sz w:val="20"/>
              </w:rPr>
            </w:pPr>
          </w:p>
          <w:p>
            <w:pPr>
              <w:pStyle w:val="TableParagraph"/>
              <w:spacing w:before="5"/>
              <w:rPr>
                <w:sz w:val="16"/>
              </w:rPr>
            </w:pPr>
          </w:p>
          <w:p>
            <w:pPr>
              <w:pStyle w:val="TableParagraph"/>
              <w:spacing w:line="188" w:lineRule="exact"/>
              <w:ind w:left="1438"/>
              <w:rPr>
                <w:sz w:val="18"/>
              </w:rPr>
            </w:pPr>
            <w:r>
              <w:rPr>
                <w:color w:val="FFFFFF"/>
                <w:sz w:val="18"/>
              </w:rPr>
              <w:t>Percent of pregnant women who had:</w:t>
            </w:r>
          </w:p>
        </w:tc>
        <w:tc>
          <w:tcPr>
            <w:tcW w:w="1801" w:type="dxa"/>
            <w:shd w:val="clear" w:color="auto" w:fill="0060AE"/>
          </w:tcPr>
          <w:p>
            <w:pPr>
              <w:pStyle w:val="TableParagraph"/>
              <w:spacing w:line="249" w:lineRule="auto" w:before="1"/>
              <w:ind w:left="84" w:right="89" w:hanging="1"/>
              <w:jc w:val="center"/>
              <w:rPr>
                <w:sz w:val="18"/>
              </w:rPr>
            </w:pPr>
            <w:r>
              <w:rPr>
                <w:color w:val="FFFFFF"/>
                <w:sz w:val="18"/>
              </w:rPr>
              <w:t>Number of women who gave birth in two years preceding</w:t>
            </w:r>
          </w:p>
          <w:p>
            <w:pPr>
              <w:pStyle w:val="TableParagraph"/>
              <w:spacing w:line="188" w:lineRule="exact" w:before="2"/>
              <w:ind w:left="605" w:right="609"/>
              <w:jc w:val="center"/>
              <w:rPr>
                <w:sz w:val="18"/>
              </w:rPr>
            </w:pPr>
            <w:r>
              <w:rPr>
                <w:color w:val="FFFFFF"/>
                <w:sz w:val="18"/>
              </w:rPr>
              <w:t>survey</w:t>
            </w:r>
          </w:p>
        </w:tc>
      </w:tr>
      <w:tr>
        <w:trPr>
          <w:trHeight w:val="641" w:hRule="atLeast"/>
        </w:trPr>
        <w:tc>
          <w:tcPr>
            <w:tcW w:w="3461" w:type="dxa"/>
            <w:gridSpan w:val="2"/>
            <w:shd w:val="clear" w:color="auto" w:fill="FFFFFF"/>
          </w:tcPr>
          <w:p>
            <w:pPr>
              <w:pStyle w:val="TableParagraph"/>
              <w:rPr>
                <w:rFonts w:ascii="Times New Roman"/>
                <w:sz w:val="18"/>
              </w:rPr>
            </w:pPr>
          </w:p>
        </w:tc>
        <w:tc>
          <w:tcPr>
            <w:tcW w:w="2099" w:type="dxa"/>
            <w:shd w:val="clear" w:color="auto" w:fill="FFFFFF"/>
          </w:tcPr>
          <w:p>
            <w:pPr>
              <w:pStyle w:val="TableParagraph"/>
              <w:rPr>
                <w:rFonts w:ascii="Times New Roman"/>
                <w:sz w:val="18"/>
              </w:rPr>
            </w:pPr>
          </w:p>
        </w:tc>
        <w:tc>
          <w:tcPr>
            <w:tcW w:w="1528" w:type="dxa"/>
            <w:shd w:val="clear" w:color="auto" w:fill="FFFFFF"/>
          </w:tcPr>
          <w:p>
            <w:pPr>
              <w:pStyle w:val="TableParagraph"/>
              <w:spacing w:before="7"/>
              <w:rPr>
                <w:sz w:val="18"/>
              </w:rPr>
            </w:pPr>
          </w:p>
          <w:p>
            <w:pPr>
              <w:pStyle w:val="TableParagraph"/>
              <w:spacing w:line="210" w:lineRule="atLeast"/>
              <w:ind w:left="539" w:right="189" w:hanging="326"/>
              <w:rPr>
                <w:sz w:val="18"/>
              </w:rPr>
            </w:pPr>
            <w:r>
              <w:rPr>
                <w:sz w:val="18"/>
              </w:rPr>
              <w:t>Blood sample taken</w:t>
            </w:r>
          </w:p>
        </w:tc>
        <w:tc>
          <w:tcPr>
            <w:tcW w:w="1324" w:type="dxa"/>
            <w:shd w:val="clear" w:color="auto" w:fill="FFFFFF"/>
          </w:tcPr>
          <w:p>
            <w:pPr>
              <w:pStyle w:val="TableParagraph"/>
              <w:spacing w:line="249" w:lineRule="auto" w:before="1"/>
              <w:ind w:left="235" w:right="231"/>
              <w:jc w:val="center"/>
              <w:rPr>
                <w:sz w:val="18"/>
              </w:rPr>
            </w:pPr>
            <w:r>
              <w:rPr>
                <w:sz w:val="18"/>
              </w:rPr>
              <w:t>Blood pressure</w:t>
            </w:r>
          </w:p>
          <w:p>
            <w:pPr>
              <w:pStyle w:val="TableParagraph"/>
              <w:spacing w:line="188" w:lineRule="exact" w:before="2"/>
              <w:ind w:left="235" w:right="232"/>
              <w:jc w:val="center"/>
              <w:rPr>
                <w:sz w:val="18"/>
              </w:rPr>
            </w:pPr>
            <w:r>
              <w:rPr>
                <w:sz w:val="18"/>
              </w:rPr>
              <w:t>measured</w:t>
            </w:r>
          </w:p>
        </w:tc>
        <w:tc>
          <w:tcPr>
            <w:tcW w:w="1632" w:type="dxa"/>
            <w:shd w:val="clear" w:color="auto" w:fill="FFFFFF"/>
          </w:tcPr>
          <w:p>
            <w:pPr>
              <w:pStyle w:val="TableParagraph"/>
              <w:spacing w:before="7"/>
              <w:rPr>
                <w:sz w:val="18"/>
              </w:rPr>
            </w:pPr>
          </w:p>
          <w:p>
            <w:pPr>
              <w:pStyle w:val="TableParagraph"/>
              <w:spacing w:line="210" w:lineRule="atLeast"/>
              <w:ind w:left="588" w:right="164" w:hanging="406"/>
              <w:rPr>
                <w:sz w:val="18"/>
              </w:rPr>
            </w:pPr>
            <w:r>
              <w:rPr>
                <w:sz w:val="18"/>
              </w:rPr>
              <w:t>Urine specimen taken</w:t>
            </w:r>
          </w:p>
        </w:tc>
        <w:tc>
          <w:tcPr>
            <w:tcW w:w="1399" w:type="dxa"/>
            <w:shd w:val="clear" w:color="auto" w:fill="FFFFFF"/>
          </w:tcPr>
          <w:p>
            <w:pPr>
              <w:pStyle w:val="TableParagraph"/>
              <w:spacing w:before="7"/>
              <w:rPr>
                <w:sz w:val="18"/>
              </w:rPr>
            </w:pPr>
          </w:p>
          <w:p>
            <w:pPr>
              <w:pStyle w:val="TableParagraph"/>
              <w:spacing w:line="210" w:lineRule="atLeast"/>
              <w:ind w:left="290" w:right="273" w:firstLine="121"/>
              <w:rPr>
                <w:sz w:val="18"/>
              </w:rPr>
            </w:pPr>
            <w:r>
              <w:rPr>
                <w:sz w:val="18"/>
              </w:rPr>
              <w:t>Weight measured</w:t>
            </w:r>
          </w:p>
        </w:tc>
        <w:tc>
          <w:tcPr>
            <w:tcW w:w="1801" w:type="dxa"/>
            <w:shd w:val="clear" w:color="auto" w:fill="FFFFFF"/>
          </w:tcPr>
          <w:p>
            <w:pPr>
              <w:pStyle w:val="TableParagraph"/>
              <w:rPr>
                <w:rFonts w:ascii="Times New Roman"/>
                <w:sz w:val="18"/>
              </w:rPr>
            </w:pPr>
          </w:p>
        </w:tc>
      </w:tr>
      <w:tr>
        <w:trPr>
          <w:trHeight w:val="425" w:hRule="atLeast"/>
        </w:trPr>
        <w:tc>
          <w:tcPr>
            <w:tcW w:w="1603"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858" w:type="dxa"/>
            <w:shd w:val="clear" w:color="auto" w:fill="FFFFFF"/>
          </w:tcPr>
          <w:p>
            <w:pPr>
              <w:pStyle w:val="TableParagraph"/>
              <w:spacing w:before="1"/>
              <w:ind w:left="90"/>
              <w:rPr>
                <w:sz w:val="18"/>
              </w:rPr>
            </w:pPr>
            <w:r>
              <w:rPr>
                <w:sz w:val="18"/>
              </w:rPr>
              <w:t>North West</w:t>
            </w:r>
          </w:p>
        </w:tc>
        <w:tc>
          <w:tcPr>
            <w:tcW w:w="2099" w:type="dxa"/>
            <w:shd w:val="clear" w:color="auto" w:fill="FFFFFF"/>
          </w:tcPr>
          <w:p>
            <w:pPr>
              <w:pStyle w:val="TableParagraph"/>
              <w:spacing w:before="109"/>
              <w:ind w:right="80"/>
              <w:jc w:val="right"/>
              <w:rPr>
                <w:sz w:val="18"/>
              </w:rPr>
            </w:pPr>
            <w:r>
              <w:rPr>
                <w:sz w:val="18"/>
              </w:rPr>
              <w:t>99.0</w:t>
            </w:r>
          </w:p>
        </w:tc>
        <w:tc>
          <w:tcPr>
            <w:tcW w:w="1528" w:type="dxa"/>
            <w:shd w:val="clear" w:color="auto" w:fill="FFFFFF"/>
          </w:tcPr>
          <w:p>
            <w:pPr>
              <w:pStyle w:val="TableParagraph"/>
              <w:spacing w:before="109"/>
              <w:ind w:right="81"/>
              <w:jc w:val="right"/>
              <w:rPr>
                <w:sz w:val="18"/>
              </w:rPr>
            </w:pPr>
            <w:r>
              <w:rPr>
                <w:sz w:val="18"/>
              </w:rPr>
              <w:t>98.0</w:t>
            </w:r>
          </w:p>
        </w:tc>
        <w:tc>
          <w:tcPr>
            <w:tcW w:w="1324" w:type="dxa"/>
            <w:shd w:val="clear" w:color="auto" w:fill="FFFFFF"/>
          </w:tcPr>
          <w:p>
            <w:pPr>
              <w:pStyle w:val="TableParagraph"/>
              <w:spacing w:before="109"/>
              <w:ind w:right="82"/>
              <w:jc w:val="right"/>
              <w:rPr>
                <w:sz w:val="18"/>
              </w:rPr>
            </w:pPr>
            <w:r>
              <w:rPr>
                <w:sz w:val="18"/>
              </w:rPr>
              <w:t>99.0</w:t>
            </w:r>
          </w:p>
        </w:tc>
        <w:tc>
          <w:tcPr>
            <w:tcW w:w="1632" w:type="dxa"/>
            <w:shd w:val="clear" w:color="auto" w:fill="FFFFFF"/>
          </w:tcPr>
          <w:p>
            <w:pPr>
              <w:pStyle w:val="TableParagraph"/>
              <w:spacing w:before="109"/>
              <w:ind w:right="84"/>
              <w:jc w:val="right"/>
              <w:rPr>
                <w:sz w:val="18"/>
              </w:rPr>
            </w:pPr>
            <w:r>
              <w:rPr>
                <w:sz w:val="18"/>
              </w:rPr>
              <w:t>97.1</w:t>
            </w:r>
          </w:p>
        </w:tc>
        <w:tc>
          <w:tcPr>
            <w:tcW w:w="1399" w:type="dxa"/>
            <w:shd w:val="clear" w:color="auto" w:fill="FFFFFF"/>
          </w:tcPr>
          <w:p>
            <w:pPr>
              <w:pStyle w:val="TableParagraph"/>
              <w:spacing w:before="109"/>
              <w:ind w:right="86"/>
              <w:jc w:val="right"/>
              <w:rPr>
                <w:sz w:val="18"/>
              </w:rPr>
            </w:pPr>
            <w:r>
              <w:rPr>
                <w:sz w:val="18"/>
              </w:rPr>
              <w:t>97.9</w:t>
            </w:r>
          </w:p>
        </w:tc>
        <w:tc>
          <w:tcPr>
            <w:tcW w:w="1801" w:type="dxa"/>
            <w:shd w:val="clear" w:color="auto" w:fill="FFFFFF"/>
          </w:tcPr>
          <w:p>
            <w:pPr>
              <w:pStyle w:val="TableParagraph"/>
              <w:spacing w:before="109"/>
              <w:ind w:right="88"/>
              <w:jc w:val="right"/>
              <w:rPr>
                <w:sz w:val="18"/>
              </w:rPr>
            </w:pPr>
            <w:r>
              <w:rPr>
                <w:sz w:val="18"/>
              </w:rPr>
              <w:t>104</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East</w:t>
            </w:r>
          </w:p>
        </w:tc>
        <w:tc>
          <w:tcPr>
            <w:tcW w:w="2099" w:type="dxa"/>
            <w:shd w:val="clear" w:color="auto" w:fill="FFFFFF"/>
          </w:tcPr>
          <w:p>
            <w:pPr>
              <w:pStyle w:val="TableParagraph"/>
              <w:spacing w:before="25"/>
              <w:ind w:right="79"/>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(100.0)</w:t>
            </w:r>
          </w:p>
        </w:tc>
        <w:tc>
          <w:tcPr>
            <w:tcW w:w="1324" w:type="dxa"/>
            <w:shd w:val="clear" w:color="auto" w:fill="FFFFFF"/>
          </w:tcPr>
          <w:p>
            <w:pPr>
              <w:pStyle w:val="TableParagraph"/>
              <w:spacing w:before="25"/>
              <w:ind w:right="82"/>
              <w:jc w:val="right"/>
              <w:rPr>
                <w:sz w:val="18"/>
              </w:rPr>
            </w:pPr>
            <w:r>
              <w:rPr>
                <w:sz w:val="18"/>
              </w:rPr>
              <w:t>(100.0)</w:t>
            </w:r>
          </w:p>
        </w:tc>
        <w:tc>
          <w:tcPr>
            <w:tcW w:w="1632" w:type="dxa"/>
            <w:shd w:val="clear" w:color="auto" w:fill="FFFFFF"/>
          </w:tcPr>
          <w:p>
            <w:pPr>
              <w:pStyle w:val="TableParagraph"/>
              <w:spacing w:before="25"/>
              <w:ind w:right="84"/>
              <w:jc w:val="right"/>
              <w:rPr>
                <w:sz w:val="18"/>
              </w:rPr>
            </w:pPr>
            <w:r>
              <w:rPr>
                <w:sz w:val="18"/>
              </w:rPr>
              <w:t>(100.0)</w:t>
            </w:r>
          </w:p>
        </w:tc>
        <w:tc>
          <w:tcPr>
            <w:tcW w:w="1399" w:type="dxa"/>
            <w:shd w:val="clear" w:color="auto" w:fill="FFFFFF"/>
          </w:tcPr>
          <w:p>
            <w:pPr>
              <w:pStyle w:val="TableParagraph"/>
              <w:spacing w:before="25"/>
              <w:ind w:right="85"/>
              <w:jc w:val="right"/>
              <w:rPr>
                <w:sz w:val="18"/>
              </w:rPr>
            </w:pPr>
            <w:r>
              <w:rPr>
                <w:sz w:val="18"/>
              </w:rPr>
              <w:t>(100.0)</w:t>
            </w:r>
          </w:p>
        </w:tc>
        <w:tc>
          <w:tcPr>
            <w:tcW w:w="1801" w:type="dxa"/>
            <w:shd w:val="clear" w:color="auto" w:fill="FFFFFF"/>
          </w:tcPr>
          <w:p>
            <w:pPr>
              <w:pStyle w:val="TableParagraph"/>
              <w:spacing w:before="25"/>
              <w:ind w:right="87"/>
              <w:jc w:val="right"/>
              <w:rPr>
                <w:sz w:val="18"/>
              </w:rPr>
            </w:pPr>
            <w:r>
              <w:rPr>
                <w:sz w:val="18"/>
              </w:rPr>
              <w:t>27</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North Central</w:t>
            </w:r>
          </w:p>
        </w:tc>
        <w:tc>
          <w:tcPr>
            <w:tcW w:w="2099" w:type="dxa"/>
            <w:shd w:val="clear" w:color="auto" w:fill="FFFFFF"/>
          </w:tcPr>
          <w:p>
            <w:pPr>
              <w:pStyle w:val="TableParagraph"/>
              <w:spacing w:before="25"/>
              <w:ind w:right="80"/>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98.7</w:t>
            </w:r>
          </w:p>
        </w:tc>
        <w:tc>
          <w:tcPr>
            <w:tcW w:w="1324" w:type="dxa"/>
            <w:shd w:val="clear" w:color="auto" w:fill="FFFFFF"/>
          </w:tcPr>
          <w:p>
            <w:pPr>
              <w:pStyle w:val="TableParagraph"/>
              <w:spacing w:before="25"/>
              <w:ind w:right="82"/>
              <w:jc w:val="right"/>
              <w:rPr>
                <w:sz w:val="18"/>
              </w:rPr>
            </w:pPr>
            <w:r>
              <w:rPr>
                <w:sz w:val="18"/>
              </w:rPr>
              <w:t>99.4</w:t>
            </w:r>
          </w:p>
        </w:tc>
        <w:tc>
          <w:tcPr>
            <w:tcW w:w="1632" w:type="dxa"/>
            <w:shd w:val="clear" w:color="auto" w:fill="FFFFFF"/>
          </w:tcPr>
          <w:p>
            <w:pPr>
              <w:pStyle w:val="TableParagraph"/>
              <w:spacing w:before="25"/>
              <w:ind w:right="84"/>
              <w:jc w:val="right"/>
              <w:rPr>
                <w:sz w:val="18"/>
              </w:rPr>
            </w:pPr>
            <w:r>
              <w:rPr>
                <w:sz w:val="18"/>
              </w:rPr>
              <w:t>99.4</w:t>
            </w:r>
          </w:p>
        </w:tc>
        <w:tc>
          <w:tcPr>
            <w:tcW w:w="1399" w:type="dxa"/>
            <w:shd w:val="clear" w:color="auto" w:fill="FFFFFF"/>
          </w:tcPr>
          <w:p>
            <w:pPr>
              <w:pStyle w:val="TableParagraph"/>
              <w:spacing w:before="25"/>
              <w:ind w:right="86"/>
              <w:jc w:val="right"/>
              <w:rPr>
                <w:sz w:val="18"/>
              </w:rPr>
            </w:pPr>
            <w:r>
              <w:rPr>
                <w:sz w:val="18"/>
              </w:rPr>
              <w:t>99.4</w:t>
            </w:r>
          </w:p>
        </w:tc>
        <w:tc>
          <w:tcPr>
            <w:tcW w:w="1801" w:type="dxa"/>
            <w:shd w:val="clear" w:color="auto" w:fill="FFFFFF"/>
          </w:tcPr>
          <w:p>
            <w:pPr>
              <w:pStyle w:val="TableParagraph"/>
              <w:spacing w:before="25"/>
              <w:ind w:right="88"/>
              <w:jc w:val="right"/>
              <w:rPr>
                <w:sz w:val="18"/>
              </w:rPr>
            </w:pPr>
            <w:r>
              <w:rPr>
                <w:sz w:val="18"/>
              </w:rPr>
              <w:t>162</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South West</w:t>
            </w:r>
          </w:p>
        </w:tc>
        <w:tc>
          <w:tcPr>
            <w:tcW w:w="2099" w:type="dxa"/>
            <w:shd w:val="clear" w:color="auto" w:fill="FFFFFF"/>
          </w:tcPr>
          <w:p>
            <w:pPr>
              <w:pStyle w:val="TableParagraph"/>
              <w:spacing w:before="25"/>
              <w:ind w:right="80"/>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99.1</w:t>
            </w:r>
          </w:p>
        </w:tc>
        <w:tc>
          <w:tcPr>
            <w:tcW w:w="1324" w:type="dxa"/>
            <w:shd w:val="clear" w:color="auto" w:fill="FFFFFF"/>
          </w:tcPr>
          <w:p>
            <w:pPr>
              <w:pStyle w:val="TableParagraph"/>
              <w:spacing w:before="25"/>
              <w:ind w:right="82"/>
              <w:jc w:val="right"/>
              <w:rPr>
                <w:sz w:val="18"/>
              </w:rPr>
            </w:pPr>
            <w:r>
              <w:rPr>
                <w:sz w:val="18"/>
              </w:rPr>
              <w:t>100.0</w:t>
            </w:r>
          </w:p>
        </w:tc>
        <w:tc>
          <w:tcPr>
            <w:tcW w:w="1632" w:type="dxa"/>
            <w:shd w:val="clear" w:color="auto" w:fill="FFFFFF"/>
          </w:tcPr>
          <w:p>
            <w:pPr>
              <w:pStyle w:val="TableParagraph"/>
              <w:spacing w:before="25"/>
              <w:ind w:right="84"/>
              <w:jc w:val="right"/>
              <w:rPr>
                <w:sz w:val="18"/>
              </w:rPr>
            </w:pPr>
            <w:r>
              <w:rPr>
                <w:sz w:val="18"/>
              </w:rPr>
              <w:t>100.0</w:t>
            </w:r>
          </w:p>
        </w:tc>
        <w:tc>
          <w:tcPr>
            <w:tcW w:w="1399" w:type="dxa"/>
            <w:shd w:val="clear" w:color="auto" w:fill="FFFFFF"/>
          </w:tcPr>
          <w:p>
            <w:pPr>
              <w:pStyle w:val="TableParagraph"/>
              <w:spacing w:before="25"/>
              <w:ind w:right="86"/>
              <w:jc w:val="right"/>
              <w:rPr>
                <w:sz w:val="18"/>
              </w:rPr>
            </w:pPr>
            <w:r>
              <w:rPr>
                <w:sz w:val="18"/>
              </w:rPr>
              <w:t>100.0</w:t>
            </w:r>
          </w:p>
        </w:tc>
        <w:tc>
          <w:tcPr>
            <w:tcW w:w="1801" w:type="dxa"/>
            <w:shd w:val="clear" w:color="auto" w:fill="FFFFFF"/>
          </w:tcPr>
          <w:p>
            <w:pPr>
              <w:pStyle w:val="TableParagraph"/>
              <w:spacing w:before="25"/>
              <w:ind w:right="88"/>
              <w:jc w:val="right"/>
              <w:rPr>
                <w:sz w:val="18"/>
              </w:rPr>
            </w:pPr>
            <w:r>
              <w:rPr>
                <w:sz w:val="18"/>
              </w:rPr>
              <w:t>98</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Tobago</w:t>
            </w:r>
          </w:p>
        </w:tc>
        <w:tc>
          <w:tcPr>
            <w:tcW w:w="2099" w:type="dxa"/>
            <w:shd w:val="clear" w:color="auto" w:fill="FFFFFF"/>
          </w:tcPr>
          <w:p>
            <w:pPr>
              <w:pStyle w:val="TableParagraph"/>
              <w:spacing w:before="25"/>
              <w:ind w:right="79"/>
              <w:jc w:val="right"/>
              <w:rPr>
                <w:sz w:val="18"/>
              </w:rPr>
            </w:pPr>
            <w:r>
              <w:rPr>
                <w:sz w:val="18"/>
              </w:rPr>
              <w:t>(91.3)</w:t>
            </w:r>
          </w:p>
        </w:tc>
        <w:tc>
          <w:tcPr>
            <w:tcW w:w="1528" w:type="dxa"/>
            <w:shd w:val="clear" w:color="auto" w:fill="FFFFFF"/>
          </w:tcPr>
          <w:p>
            <w:pPr>
              <w:pStyle w:val="TableParagraph"/>
              <w:spacing w:before="25"/>
              <w:ind w:right="81"/>
              <w:jc w:val="right"/>
              <w:rPr>
                <w:sz w:val="18"/>
              </w:rPr>
            </w:pPr>
            <w:r>
              <w:rPr>
                <w:sz w:val="18"/>
              </w:rPr>
              <w:t>(87.0)</w:t>
            </w:r>
          </w:p>
        </w:tc>
        <w:tc>
          <w:tcPr>
            <w:tcW w:w="1324" w:type="dxa"/>
            <w:shd w:val="clear" w:color="auto" w:fill="FFFFFF"/>
          </w:tcPr>
          <w:p>
            <w:pPr>
              <w:pStyle w:val="TableParagraph"/>
              <w:spacing w:before="25"/>
              <w:ind w:right="82"/>
              <w:jc w:val="right"/>
              <w:rPr>
                <w:sz w:val="18"/>
              </w:rPr>
            </w:pPr>
            <w:r>
              <w:rPr>
                <w:sz w:val="18"/>
              </w:rPr>
              <w:t>(78.3)</w:t>
            </w:r>
          </w:p>
        </w:tc>
        <w:tc>
          <w:tcPr>
            <w:tcW w:w="1632" w:type="dxa"/>
            <w:shd w:val="clear" w:color="auto" w:fill="FFFFFF"/>
          </w:tcPr>
          <w:p>
            <w:pPr>
              <w:pStyle w:val="TableParagraph"/>
              <w:spacing w:before="25"/>
              <w:ind w:right="84"/>
              <w:jc w:val="right"/>
              <w:rPr>
                <w:sz w:val="18"/>
              </w:rPr>
            </w:pPr>
            <w:r>
              <w:rPr>
                <w:sz w:val="18"/>
              </w:rPr>
              <w:t>(82.6)</w:t>
            </w:r>
          </w:p>
        </w:tc>
        <w:tc>
          <w:tcPr>
            <w:tcW w:w="1399" w:type="dxa"/>
            <w:shd w:val="clear" w:color="auto" w:fill="FFFFFF"/>
          </w:tcPr>
          <w:p>
            <w:pPr>
              <w:pStyle w:val="TableParagraph"/>
              <w:spacing w:before="25"/>
              <w:ind w:right="85"/>
              <w:jc w:val="right"/>
              <w:rPr>
                <w:sz w:val="18"/>
              </w:rPr>
            </w:pPr>
            <w:r>
              <w:rPr>
                <w:sz w:val="18"/>
              </w:rPr>
              <w:t>(73.9)</w:t>
            </w:r>
          </w:p>
        </w:tc>
        <w:tc>
          <w:tcPr>
            <w:tcW w:w="1801" w:type="dxa"/>
            <w:shd w:val="clear" w:color="auto" w:fill="FFFFFF"/>
          </w:tcPr>
          <w:p>
            <w:pPr>
              <w:pStyle w:val="TableParagraph"/>
              <w:spacing w:before="25"/>
              <w:ind w:right="87"/>
              <w:jc w:val="right"/>
              <w:rPr>
                <w:sz w:val="18"/>
              </w:rPr>
            </w:pPr>
            <w:r>
              <w:rPr>
                <w:sz w:val="18"/>
              </w:rPr>
              <w:t>26</w:t>
            </w:r>
          </w:p>
        </w:tc>
      </w:tr>
      <w:tr>
        <w:trPr>
          <w:trHeight w:val="258" w:hRule="atLeast"/>
        </w:trPr>
        <w:tc>
          <w:tcPr>
            <w:tcW w:w="1603" w:type="dxa"/>
            <w:shd w:val="clear" w:color="auto" w:fill="FFFFFF"/>
          </w:tcPr>
          <w:p>
            <w:pPr>
              <w:pStyle w:val="TableParagraph"/>
              <w:spacing w:before="1"/>
              <w:ind w:left="90"/>
              <w:rPr>
                <w:sz w:val="18"/>
              </w:rPr>
            </w:pPr>
            <w:r>
              <w:rPr>
                <w:sz w:val="18"/>
              </w:rPr>
              <w:t>Age</w:t>
            </w:r>
          </w:p>
        </w:tc>
        <w:tc>
          <w:tcPr>
            <w:tcW w:w="1858" w:type="dxa"/>
            <w:shd w:val="clear" w:color="auto" w:fill="FFFFFF"/>
          </w:tcPr>
          <w:p>
            <w:pPr>
              <w:pStyle w:val="TableParagraph"/>
              <w:spacing w:before="1"/>
              <w:ind w:left="90"/>
              <w:rPr>
                <w:sz w:val="18"/>
              </w:rPr>
            </w:pPr>
            <w:r>
              <w:rPr>
                <w:sz w:val="18"/>
              </w:rPr>
              <w:t>15-19</w:t>
            </w:r>
          </w:p>
        </w:tc>
        <w:tc>
          <w:tcPr>
            <w:tcW w:w="2099" w:type="dxa"/>
            <w:shd w:val="clear" w:color="auto" w:fill="FFFFFF"/>
          </w:tcPr>
          <w:p>
            <w:pPr>
              <w:pStyle w:val="TableParagraph"/>
              <w:spacing w:before="25"/>
              <w:ind w:right="79"/>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(100.0)</w:t>
            </w:r>
          </w:p>
        </w:tc>
        <w:tc>
          <w:tcPr>
            <w:tcW w:w="1324" w:type="dxa"/>
            <w:shd w:val="clear" w:color="auto" w:fill="FFFFFF"/>
          </w:tcPr>
          <w:p>
            <w:pPr>
              <w:pStyle w:val="TableParagraph"/>
              <w:spacing w:before="25"/>
              <w:ind w:right="82"/>
              <w:jc w:val="right"/>
              <w:rPr>
                <w:sz w:val="18"/>
              </w:rPr>
            </w:pPr>
            <w:r>
              <w:rPr>
                <w:sz w:val="18"/>
              </w:rPr>
              <w:t>(100.0)</w:t>
            </w:r>
          </w:p>
        </w:tc>
        <w:tc>
          <w:tcPr>
            <w:tcW w:w="1632" w:type="dxa"/>
            <w:shd w:val="clear" w:color="auto" w:fill="FFFFFF"/>
          </w:tcPr>
          <w:p>
            <w:pPr>
              <w:pStyle w:val="TableParagraph"/>
              <w:spacing w:before="25"/>
              <w:ind w:right="84"/>
              <w:jc w:val="right"/>
              <w:rPr>
                <w:sz w:val="18"/>
              </w:rPr>
            </w:pPr>
            <w:r>
              <w:rPr>
                <w:sz w:val="18"/>
              </w:rPr>
              <w:t>(97.3)</w:t>
            </w:r>
          </w:p>
        </w:tc>
        <w:tc>
          <w:tcPr>
            <w:tcW w:w="1399" w:type="dxa"/>
            <w:shd w:val="clear" w:color="auto" w:fill="FFFFFF"/>
          </w:tcPr>
          <w:p>
            <w:pPr>
              <w:pStyle w:val="TableParagraph"/>
              <w:spacing w:before="25"/>
              <w:ind w:right="85"/>
              <w:jc w:val="right"/>
              <w:rPr>
                <w:sz w:val="18"/>
              </w:rPr>
            </w:pPr>
            <w:r>
              <w:rPr>
                <w:sz w:val="18"/>
              </w:rPr>
              <w:t>(96.9)</w:t>
            </w:r>
          </w:p>
        </w:tc>
        <w:tc>
          <w:tcPr>
            <w:tcW w:w="1801" w:type="dxa"/>
            <w:shd w:val="clear" w:color="auto" w:fill="FFFFFF"/>
          </w:tcPr>
          <w:p>
            <w:pPr>
              <w:pStyle w:val="TableParagraph"/>
              <w:spacing w:before="25"/>
              <w:ind w:right="87"/>
              <w:jc w:val="right"/>
              <w:rPr>
                <w:sz w:val="18"/>
              </w:rPr>
            </w:pPr>
            <w:r>
              <w:rPr>
                <w:sz w:val="18"/>
              </w:rPr>
              <w:t>36</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20-24</w:t>
            </w:r>
          </w:p>
        </w:tc>
        <w:tc>
          <w:tcPr>
            <w:tcW w:w="2099" w:type="dxa"/>
            <w:shd w:val="clear" w:color="auto" w:fill="FFFFFF"/>
          </w:tcPr>
          <w:p>
            <w:pPr>
              <w:pStyle w:val="TableParagraph"/>
              <w:spacing w:before="25"/>
              <w:ind w:right="80"/>
              <w:jc w:val="right"/>
              <w:rPr>
                <w:sz w:val="18"/>
              </w:rPr>
            </w:pPr>
            <w:r>
              <w:rPr>
                <w:sz w:val="18"/>
              </w:rPr>
              <w:t>98.9</w:t>
            </w:r>
          </w:p>
        </w:tc>
        <w:tc>
          <w:tcPr>
            <w:tcW w:w="1528" w:type="dxa"/>
            <w:shd w:val="clear" w:color="auto" w:fill="FFFFFF"/>
          </w:tcPr>
          <w:p>
            <w:pPr>
              <w:pStyle w:val="TableParagraph"/>
              <w:spacing w:before="25"/>
              <w:ind w:right="81"/>
              <w:jc w:val="right"/>
              <w:rPr>
                <w:sz w:val="18"/>
              </w:rPr>
            </w:pPr>
            <w:r>
              <w:rPr>
                <w:sz w:val="18"/>
              </w:rPr>
              <w:t>98.0</w:t>
            </w:r>
          </w:p>
        </w:tc>
        <w:tc>
          <w:tcPr>
            <w:tcW w:w="1324" w:type="dxa"/>
            <w:shd w:val="clear" w:color="auto" w:fill="FFFFFF"/>
          </w:tcPr>
          <w:p>
            <w:pPr>
              <w:pStyle w:val="TableParagraph"/>
              <w:spacing w:before="25"/>
              <w:ind w:right="82"/>
              <w:jc w:val="right"/>
              <w:rPr>
                <w:sz w:val="18"/>
              </w:rPr>
            </w:pPr>
            <w:r>
              <w:rPr>
                <w:sz w:val="18"/>
              </w:rPr>
              <w:t>98.9</w:t>
            </w:r>
          </w:p>
        </w:tc>
        <w:tc>
          <w:tcPr>
            <w:tcW w:w="1632" w:type="dxa"/>
            <w:shd w:val="clear" w:color="auto" w:fill="FFFFFF"/>
          </w:tcPr>
          <w:p>
            <w:pPr>
              <w:pStyle w:val="TableParagraph"/>
              <w:spacing w:before="25"/>
              <w:ind w:right="84"/>
              <w:jc w:val="right"/>
              <w:rPr>
                <w:sz w:val="18"/>
              </w:rPr>
            </w:pPr>
            <w:r>
              <w:rPr>
                <w:sz w:val="18"/>
              </w:rPr>
              <w:t>98.0</w:t>
            </w:r>
          </w:p>
        </w:tc>
        <w:tc>
          <w:tcPr>
            <w:tcW w:w="1399" w:type="dxa"/>
            <w:shd w:val="clear" w:color="auto" w:fill="FFFFFF"/>
          </w:tcPr>
          <w:p>
            <w:pPr>
              <w:pStyle w:val="TableParagraph"/>
              <w:spacing w:before="25"/>
              <w:ind w:right="86"/>
              <w:jc w:val="right"/>
              <w:rPr>
                <w:sz w:val="18"/>
              </w:rPr>
            </w:pPr>
            <w:r>
              <w:rPr>
                <w:sz w:val="18"/>
              </w:rPr>
              <w:t>98.9</w:t>
            </w:r>
          </w:p>
        </w:tc>
        <w:tc>
          <w:tcPr>
            <w:tcW w:w="1801" w:type="dxa"/>
            <w:shd w:val="clear" w:color="auto" w:fill="FFFFFF"/>
          </w:tcPr>
          <w:p>
            <w:pPr>
              <w:pStyle w:val="TableParagraph"/>
              <w:spacing w:before="25"/>
              <w:ind w:right="88"/>
              <w:jc w:val="right"/>
              <w:rPr>
                <w:sz w:val="18"/>
              </w:rPr>
            </w:pPr>
            <w:r>
              <w:rPr>
                <w:sz w:val="18"/>
              </w:rPr>
              <w:t>104</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25-29</w:t>
            </w:r>
          </w:p>
        </w:tc>
        <w:tc>
          <w:tcPr>
            <w:tcW w:w="2099" w:type="dxa"/>
            <w:shd w:val="clear" w:color="auto" w:fill="FFFFFF"/>
          </w:tcPr>
          <w:p>
            <w:pPr>
              <w:pStyle w:val="TableParagraph"/>
              <w:spacing w:before="25"/>
              <w:ind w:right="80"/>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98.1</w:t>
            </w:r>
          </w:p>
        </w:tc>
        <w:tc>
          <w:tcPr>
            <w:tcW w:w="1324" w:type="dxa"/>
            <w:shd w:val="clear" w:color="auto" w:fill="FFFFFF"/>
          </w:tcPr>
          <w:p>
            <w:pPr>
              <w:pStyle w:val="TableParagraph"/>
              <w:spacing w:before="25"/>
              <w:ind w:right="82"/>
              <w:jc w:val="right"/>
              <w:rPr>
                <w:sz w:val="18"/>
              </w:rPr>
            </w:pPr>
            <w:r>
              <w:rPr>
                <w:sz w:val="18"/>
              </w:rPr>
              <w:t>98.0</w:t>
            </w:r>
          </w:p>
        </w:tc>
        <w:tc>
          <w:tcPr>
            <w:tcW w:w="1632" w:type="dxa"/>
            <w:shd w:val="clear" w:color="auto" w:fill="FFFFFF"/>
          </w:tcPr>
          <w:p>
            <w:pPr>
              <w:pStyle w:val="TableParagraph"/>
              <w:spacing w:before="25"/>
              <w:ind w:right="84"/>
              <w:jc w:val="right"/>
              <w:rPr>
                <w:sz w:val="18"/>
              </w:rPr>
            </w:pPr>
            <w:r>
              <w:rPr>
                <w:sz w:val="18"/>
              </w:rPr>
              <w:t>99.0</w:t>
            </w:r>
          </w:p>
        </w:tc>
        <w:tc>
          <w:tcPr>
            <w:tcW w:w="1399" w:type="dxa"/>
            <w:shd w:val="clear" w:color="auto" w:fill="FFFFFF"/>
          </w:tcPr>
          <w:p>
            <w:pPr>
              <w:pStyle w:val="TableParagraph"/>
              <w:spacing w:before="25"/>
              <w:ind w:right="86"/>
              <w:jc w:val="right"/>
              <w:rPr>
                <w:sz w:val="18"/>
              </w:rPr>
            </w:pPr>
            <w:r>
              <w:rPr>
                <w:sz w:val="18"/>
              </w:rPr>
              <w:t>97.1</w:t>
            </w:r>
          </w:p>
        </w:tc>
        <w:tc>
          <w:tcPr>
            <w:tcW w:w="1801" w:type="dxa"/>
            <w:shd w:val="clear" w:color="auto" w:fill="FFFFFF"/>
          </w:tcPr>
          <w:p>
            <w:pPr>
              <w:pStyle w:val="TableParagraph"/>
              <w:spacing w:before="25"/>
              <w:ind w:right="88"/>
              <w:jc w:val="right"/>
              <w:rPr>
                <w:sz w:val="18"/>
              </w:rPr>
            </w:pPr>
            <w:r>
              <w:rPr>
                <w:sz w:val="18"/>
              </w:rPr>
              <w:t>116</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30-34</w:t>
            </w:r>
          </w:p>
        </w:tc>
        <w:tc>
          <w:tcPr>
            <w:tcW w:w="2099" w:type="dxa"/>
            <w:shd w:val="clear" w:color="auto" w:fill="FFFFFF"/>
          </w:tcPr>
          <w:p>
            <w:pPr>
              <w:pStyle w:val="TableParagraph"/>
              <w:spacing w:before="25"/>
              <w:ind w:right="80"/>
              <w:jc w:val="right"/>
              <w:rPr>
                <w:sz w:val="18"/>
              </w:rPr>
            </w:pPr>
            <w:r>
              <w:rPr>
                <w:sz w:val="18"/>
              </w:rPr>
              <w:t>98.7</w:t>
            </w:r>
          </w:p>
        </w:tc>
        <w:tc>
          <w:tcPr>
            <w:tcW w:w="1528" w:type="dxa"/>
            <w:shd w:val="clear" w:color="auto" w:fill="FFFFFF"/>
          </w:tcPr>
          <w:p>
            <w:pPr>
              <w:pStyle w:val="TableParagraph"/>
              <w:spacing w:before="25"/>
              <w:ind w:right="81"/>
              <w:jc w:val="right"/>
              <w:rPr>
                <w:sz w:val="18"/>
              </w:rPr>
            </w:pPr>
            <w:r>
              <w:rPr>
                <w:sz w:val="18"/>
              </w:rPr>
              <w:t>96.6</w:t>
            </w:r>
          </w:p>
        </w:tc>
        <w:tc>
          <w:tcPr>
            <w:tcW w:w="1324" w:type="dxa"/>
            <w:shd w:val="clear" w:color="auto" w:fill="FFFFFF"/>
          </w:tcPr>
          <w:p>
            <w:pPr>
              <w:pStyle w:val="TableParagraph"/>
              <w:spacing w:before="25"/>
              <w:ind w:right="82"/>
              <w:jc w:val="right"/>
              <w:rPr>
                <w:sz w:val="18"/>
              </w:rPr>
            </w:pPr>
            <w:r>
              <w:rPr>
                <w:sz w:val="18"/>
              </w:rPr>
              <w:t>96.5</w:t>
            </w:r>
          </w:p>
        </w:tc>
        <w:tc>
          <w:tcPr>
            <w:tcW w:w="1632" w:type="dxa"/>
            <w:shd w:val="clear" w:color="auto" w:fill="FFFFFF"/>
          </w:tcPr>
          <w:p>
            <w:pPr>
              <w:pStyle w:val="TableParagraph"/>
              <w:spacing w:before="25"/>
              <w:ind w:right="84"/>
              <w:jc w:val="right"/>
              <w:rPr>
                <w:sz w:val="18"/>
              </w:rPr>
            </w:pPr>
            <w:r>
              <w:rPr>
                <w:sz w:val="18"/>
              </w:rPr>
              <w:t>96.5</w:t>
            </w:r>
          </w:p>
        </w:tc>
        <w:tc>
          <w:tcPr>
            <w:tcW w:w="1399" w:type="dxa"/>
            <w:shd w:val="clear" w:color="auto" w:fill="FFFFFF"/>
          </w:tcPr>
          <w:p>
            <w:pPr>
              <w:pStyle w:val="TableParagraph"/>
              <w:spacing w:before="25"/>
              <w:ind w:right="86"/>
              <w:jc w:val="right"/>
              <w:rPr>
                <w:sz w:val="18"/>
              </w:rPr>
            </w:pPr>
            <w:r>
              <w:rPr>
                <w:sz w:val="18"/>
              </w:rPr>
              <w:t>97.7</w:t>
            </w:r>
          </w:p>
        </w:tc>
        <w:tc>
          <w:tcPr>
            <w:tcW w:w="1801" w:type="dxa"/>
            <w:shd w:val="clear" w:color="auto" w:fill="FFFFFF"/>
          </w:tcPr>
          <w:p>
            <w:pPr>
              <w:pStyle w:val="TableParagraph"/>
              <w:spacing w:before="25"/>
              <w:ind w:right="88"/>
              <w:jc w:val="right"/>
              <w:rPr>
                <w:sz w:val="18"/>
              </w:rPr>
            </w:pPr>
            <w:r>
              <w:rPr>
                <w:sz w:val="18"/>
              </w:rPr>
              <w:t>91</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35-39</w:t>
            </w:r>
          </w:p>
        </w:tc>
        <w:tc>
          <w:tcPr>
            <w:tcW w:w="2099" w:type="dxa"/>
            <w:shd w:val="clear" w:color="auto" w:fill="FFFFFF"/>
          </w:tcPr>
          <w:p>
            <w:pPr>
              <w:pStyle w:val="TableParagraph"/>
              <w:spacing w:before="25"/>
              <w:ind w:right="79"/>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(100.0)</w:t>
            </w:r>
          </w:p>
        </w:tc>
        <w:tc>
          <w:tcPr>
            <w:tcW w:w="1324" w:type="dxa"/>
            <w:shd w:val="clear" w:color="auto" w:fill="FFFFFF"/>
          </w:tcPr>
          <w:p>
            <w:pPr>
              <w:pStyle w:val="TableParagraph"/>
              <w:spacing w:before="25"/>
              <w:ind w:right="82"/>
              <w:jc w:val="right"/>
              <w:rPr>
                <w:sz w:val="18"/>
              </w:rPr>
            </w:pPr>
            <w:r>
              <w:rPr>
                <w:sz w:val="18"/>
              </w:rPr>
              <w:t>(100.0)</w:t>
            </w:r>
          </w:p>
        </w:tc>
        <w:tc>
          <w:tcPr>
            <w:tcW w:w="1632" w:type="dxa"/>
            <w:shd w:val="clear" w:color="auto" w:fill="FFFFFF"/>
          </w:tcPr>
          <w:p>
            <w:pPr>
              <w:pStyle w:val="TableParagraph"/>
              <w:spacing w:before="25"/>
              <w:ind w:right="84"/>
              <w:jc w:val="right"/>
              <w:rPr>
                <w:sz w:val="18"/>
              </w:rPr>
            </w:pPr>
            <w:r>
              <w:rPr>
                <w:sz w:val="18"/>
              </w:rPr>
              <w:t>(100.0)</w:t>
            </w:r>
          </w:p>
        </w:tc>
        <w:tc>
          <w:tcPr>
            <w:tcW w:w="1399" w:type="dxa"/>
            <w:shd w:val="clear" w:color="auto" w:fill="FFFFFF"/>
          </w:tcPr>
          <w:p>
            <w:pPr>
              <w:pStyle w:val="TableParagraph"/>
              <w:spacing w:before="25"/>
              <w:ind w:right="85"/>
              <w:jc w:val="right"/>
              <w:rPr>
                <w:sz w:val="18"/>
              </w:rPr>
            </w:pPr>
            <w:r>
              <w:rPr>
                <w:sz w:val="18"/>
              </w:rPr>
              <w:t>(100.0)</w:t>
            </w:r>
          </w:p>
        </w:tc>
        <w:tc>
          <w:tcPr>
            <w:tcW w:w="1801" w:type="dxa"/>
            <w:shd w:val="clear" w:color="auto" w:fill="FFFFFF"/>
          </w:tcPr>
          <w:p>
            <w:pPr>
              <w:pStyle w:val="TableParagraph"/>
              <w:spacing w:before="25"/>
              <w:ind w:right="87"/>
              <w:jc w:val="right"/>
              <w:rPr>
                <w:sz w:val="18"/>
              </w:rPr>
            </w:pPr>
            <w:r>
              <w:rPr>
                <w:sz w:val="18"/>
              </w:rPr>
              <w:t>46</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40-44</w:t>
            </w:r>
          </w:p>
        </w:tc>
        <w:tc>
          <w:tcPr>
            <w:tcW w:w="2099" w:type="dxa"/>
            <w:shd w:val="clear" w:color="auto" w:fill="FFFFFF"/>
          </w:tcPr>
          <w:p>
            <w:pPr>
              <w:pStyle w:val="TableParagraph"/>
              <w:spacing w:before="1"/>
              <w:ind w:right="79"/>
              <w:jc w:val="right"/>
              <w:rPr>
                <w:sz w:val="18"/>
              </w:rPr>
            </w:pPr>
            <w:r>
              <w:rPr>
                <w:sz w:val="18"/>
              </w:rPr>
              <w:t>*</w:t>
            </w:r>
          </w:p>
        </w:tc>
        <w:tc>
          <w:tcPr>
            <w:tcW w:w="1528" w:type="dxa"/>
            <w:shd w:val="clear" w:color="auto" w:fill="FFFFFF"/>
          </w:tcPr>
          <w:p>
            <w:pPr>
              <w:pStyle w:val="TableParagraph"/>
              <w:spacing w:before="1"/>
              <w:ind w:right="81"/>
              <w:jc w:val="right"/>
              <w:rPr>
                <w:sz w:val="18"/>
              </w:rPr>
            </w:pPr>
            <w:r>
              <w:rPr>
                <w:sz w:val="18"/>
              </w:rPr>
              <w:t>*</w:t>
            </w:r>
          </w:p>
        </w:tc>
        <w:tc>
          <w:tcPr>
            <w:tcW w:w="1324" w:type="dxa"/>
            <w:shd w:val="clear" w:color="auto" w:fill="FFFFFF"/>
          </w:tcPr>
          <w:p>
            <w:pPr>
              <w:pStyle w:val="TableParagraph"/>
              <w:spacing w:before="1"/>
              <w:ind w:right="82"/>
              <w:jc w:val="right"/>
              <w:rPr>
                <w:sz w:val="18"/>
              </w:rPr>
            </w:pPr>
            <w:r>
              <w:rPr>
                <w:sz w:val="18"/>
              </w:rPr>
              <w:t>*</w:t>
            </w:r>
          </w:p>
        </w:tc>
        <w:tc>
          <w:tcPr>
            <w:tcW w:w="1632" w:type="dxa"/>
            <w:shd w:val="clear" w:color="auto" w:fill="FFFFFF"/>
          </w:tcPr>
          <w:p>
            <w:pPr>
              <w:pStyle w:val="TableParagraph"/>
              <w:spacing w:before="1"/>
              <w:ind w:right="84"/>
              <w:jc w:val="right"/>
              <w:rPr>
                <w:sz w:val="18"/>
              </w:rPr>
            </w:pPr>
            <w:r>
              <w:rPr>
                <w:sz w:val="18"/>
              </w:rPr>
              <w:t>*</w:t>
            </w:r>
          </w:p>
        </w:tc>
        <w:tc>
          <w:tcPr>
            <w:tcW w:w="1399" w:type="dxa"/>
            <w:shd w:val="clear" w:color="auto" w:fill="FFFFFF"/>
          </w:tcPr>
          <w:p>
            <w:pPr>
              <w:pStyle w:val="TableParagraph"/>
              <w:spacing w:before="1"/>
              <w:ind w:right="85"/>
              <w:jc w:val="right"/>
              <w:rPr>
                <w:sz w:val="18"/>
              </w:rPr>
            </w:pPr>
            <w:r>
              <w:rPr>
                <w:sz w:val="18"/>
              </w:rPr>
              <w:t>*</w:t>
            </w:r>
          </w:p>
        </w:tc>
        <w:tc>
          <w:tcPr>
            <w:tcW w:w="1801" w:type="dxa"/>
            <w:shd w:val="clear" w:color="auto" w:fill="FFFFFF"/>
          </w:tcPr>
          <w:p>
            <w:pPr>
              <w:pStyle w:val="TableParagraph"/>
              <w:spacing w:before="25"/>
              <w:ind w:right="87"/>
              <w:jc w:val="right"/>
              <w:rPr>
                <w:sz w:val="18"/>
              </w:rPr>
            </w:pPr>
            <w:r>
              <w:rPr>
                <w:sz w:val="18"/>
              </w:rPr>
              <w:t>21</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45-49</w:t>
            </w:r>
          </w:p>
        </w:tc>
        <w:tc>
          <w:tcPr>
            <w:tcW w:w="2099" w:type="dxa"/>
            <w:shd w:val="clear" w:color="auto" w:fill="FFFFFF"/>
          </w:tcPr>
          <w:p>
            <w:pPr>
              <w:pStyle w:val="TableParagraph"/>
              <w:spacing w:before="1"/>
              <w:ind w:right="79"/>
              <w:jc w:val="right"/>
              <w:rPr>
                <w:sz w:val="18"/>
              </w:rPr>
            </w:pPr>
            <w:r>
              <w:rPr>
                <w:sz w:val="18"/>
              </w:rPr>
              <w:t>*</w:t>
            </w:r>
          </w:p>
        </w:tc>
        <w:tc>
          <w:tcPr>
            <w:tcW w:w="1528" w:type="dxa"/>
            <w:shd w:val="clear" w:color="auto" w:fill="FFFFFF"/>
          </w:tcPr>
          <w:p>
            <w:pPr>
              <w:pStyle w:val="TableParagraph"/>
              <w:spacing w:before="1"/>
              <w:ind w:right="81"/>
              <w:jc w:val="right"/>
              <w:rPr>
                <w:sz w:val="18"/>
              </w:rPr>
            </w:pPr>
            <w:r>
              <w:rPr>
                <w:sz w:val="18"/>
              </w:rPr>
              <w:t>*</w:t>
            </w:r>
          </w:p>
        </w:tc>
        <w:tc>
          <w:tcPr>
            <w:tcW w:w="1324" w:type="dxa"/>
            <w:shd w:val="clear" w:color="auto" w:fill="FFFFFF"/>
          </w:tcPr>
          <w:p>
            <w:pPr>
              <w:pStyle w:val="TableParagraph"/>
              <w:spacing w:before="1"/>
              <w:ind w:right="82"/>
              <w:jc w:val="right"/>
              <w:rPr>
                <w:sz w:val="18"/>
              </w:rPr>
            </w:pPr>
            <w:r>
              <w:rPr>
                <w:sz w:val="18"/>
              </w:rPr>
              <w:t>*</w:t>
            </w:r>
          </w:p>
        </w:tc>
        <w:tc>
          <w:tcPr>
            <w:tcW w:w="1632" w:type="dxa"/>
            <w:shd w:val="clear" w:color="auto" w:fill="FFFFFF"/>
          </w:tcPr>
          <w:p>
            <w:pPr>
              <w:pStyle w:val="TableParagraph"/>
              <w:spacing w:before="1"/>
              <w:ind w:right="84"/>
              <w:jc w:val="right"/>
              <w:rPr>
                <w:sz w:val="18"/>
              </w:rPr>
            </w:pPr>
            <w:r>
              <w:rPr>
                <w:sz w:val="18"/>
              </w:rPr>
              <w:t>*</w:t>
            </w:r>
          </w:p>
        </w:tc>
        <w:tc>
          <w:tcPr>
            <w:tcW w:w="1399" w:type="dxa"/>
            <w:shd w:val="clear" w:color="auto" w:fill="FFFFFF"/>
          </w:tcPr>
          <w:p>
            <w:pPr>
              <w:pStyle w:val="TableParagraph"/>
              <w:spacing w:before="1"/>
              <w:ind w:right="85"/>
              <w:jc w:val="right"/>
              <w:rPr>
                <w:sz w:val="18"/>
              </w:rPr>
            </w:pPr>
            <w:r>
              <w:rPr>
                <w:sz w:val="18"/>
              </w:rPr>
              <w:t>*</w:t>
            </w:r>
          </w:p>
        </w:tc>
        <w:tc>
          <w:tcPr>
            <w:tcW w:w="1801" w:type="dxa"/>
            <w:shd w:val="clear" w:color="auto" w:fill="FFFFFF"/>
          </w:tcPr>
          <w:p>
            <w:pPr>
              <w:pStyle w:val="TableParagraph"/>
              <w:spacing w:before="25"/>
              <w:ind w:right="87"/>
              <w:jc w:val="right"/>
              <w:rPr>
                <w:sz w:val="18"/>
              </w:rPr>
            </w:pPr>
            <w:r>
              <w:rPr>
                <w:sz w:val="18"/>
              </w:rPr>
              <w:t>2</w:t>
            </w:r>
          </w:p>
        </w:tc>
      </w:tr>
      <w:tr>
        <w:trPr>
          <w:trHeight w:val="425" w:hRule="atLeast"/>
        </w:trPr>
        <w:tc>
          <w:tcPr>
            <w:tcW w:w="1603"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1858"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2099" w:type="dxa"/>
            <w:shd w:val="clear" w:color="auto" w:fill="FFFFFF"/>
          </w:tcPr>
          <w:p>
            <w:pPr>
              <w:pStyle w:val="TableParagraph"/>
              <w:spacing w:before="109"/>
              <w:ind w:right="80"/>
              <w:jc w:val="right"/>
              <w:rPr>
                <w:sz w:val="18"/>
              </w:rPr>
            </w:pPr>
            <w:r>
              <w:rPr>
                <w:sz w:val="18"/>
              </w:rPr>
              <w:t>93.9</w:t>
            </w:r>
          </w:p>
        </w:tc>
        <w:tc>
          <w:tcPr>
            <w:tcW w:w="1528" w:type="dxa"/>
            <w:shd w:val="clear" w:color="auto" w:fill="FFFFFF"/>
          </w:tcPr>
          <w:p>
            <w:pPr>
              <w:pStyle w:val="TableParagraph"/>
              <w:spacing w:before="109"/>
              <w:ind w:right="81"/>
              <w:jc w:val="right"/>
              <w:rPr>
                <w:sz w:val="18"/>
              </w:rPr>
            </w:pPr>
            <w:r>
              <w:rPr>
                <w:sz w:val="18"/>
              </w:rPr>
              <w:t>93.9</w:t>
            </w:r>
          </w:p>
        </w:tc>
        <w:tc>
          <w:tcPr>
            <w:tcW w:w="1324" w:type="dxa"/>
            <w:shd w:val="clear" w:color="auto" w:fill="FFFFFF"/>
          </w:tcPr>
          <w:p>
            <w:pPr>
              <w:pStyle w:val="TableParagraph"/>
              <w:spacing w:before="109"/>
              <w:ind w:right="82"/>
              <w:jc w:val="right"/>
              <w:rPr>
                <w:sz w:val="18"/>
              </w:rPr>
            </w:pPr>
            <w:r>
              <w:rPr>
                <w:sz w:val="18"/>
              </w:rPr>
              <w:t>91.8</w:t>
            </w:r>
          </w:p>
        </w:tc>
        <w:tc>
          <w:tcPr>
            <w:tcW w:w="1632" w:type="dxa"/>
            <w:shd w:val="clear" w:color="auto" w:fill="FFFFFF"/>
          </w:tcPr>
          <w:p>
            <w:pPr>
              <w:pStyle w:val="TableParagraph"/>
              <w:spacing w:before="109"/>
              <w:ind w:right="84"/>
              <w:jc w:val="right"/>
              <w:rPr>
                <w:sz w:val="18"/>
              </w:rPr>
            </w:pPr>
            <w:r>
              <w:rPr>
                <w:sz w:val="18"/>
              </w:rPr>
              <w:t>93.9</w:t>
            </w:r>
          </w:p>
        </w:tc>
        <w:tc>
          <w:tcPr>
            <w:tcW w:w="1399" w:type="dxa"/>
            <w:shd w:val="clear" w:color="auto" w:fill="FFFFFF"/>
          </w:tcPr>
          <w:p>
            <w:pPr>
              <w:pStyle w:val="TableParagraph"/>
              <w:spacing w:before="109"/>
              <w:ind w:right="86"/>
              <w:jc w:val="right"/>
              <w:rPr>
                <w:sz w:val="18"/>
              </w:rPr>
            </w:pPr>
            <w:r>
              <w:rPr>
                <w:sz w:val="18"/>
              </w:rPr>
              <w:t>89.8</w:t>
            </w:r>
          </w:p>
        </w:tc>
        <w:tc>
          <w:tcPr>
            <w:tcW w:w="1801" w:type="dxa"/>
            <w:shd w:val="clear" w:color="auto" w:fill="FFFFFF"/>
          </w:tcPr>
          <w:p>
            <w:pPr>
              <w:pStyle w:val="TableParagraph"/>
              <w:spacing w:before="109"/>
              <w:ind w:right="88"/>
              <w:jc w:val="right"/>
              <w:rPr>
                <w:sz w:val="18"/>
              </w:rPr>
            </w:pPr>
            <w:r>
              <w:rPr>
                <w:sz w:val="18"/>
              </w:rPr>
              <w:t>54</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Lower Secondary</w:t>
            </w:r>
          </w:p>
        </w:tc>
        <w:tc>
          <w:tcPr>
            <w:tcW w:w="2099" w:type="dxa"/>
            <w:shd w:val="clear" w:color="auto" w:fill="FFFFFF"/>
          </w:tcPr>
          <w:p>
            <w:pPr>
              <w:pStyle w:val="TableParagraph"/>
              <w:spacing w:before="25"/>
              <w:ind w:right="80"/>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99.3</w:t>
            </w:r>
          </w:p>
        </w:tc>
        <w:tc>
          <w:tcPr>
            <w:tcW w:w="1324" w:type="dxa"/>
            <w:shd w:val="clear" w:color="auto" w:fill="FFFFFF"/>
          </w:tcPr>
          <w:p>
            <w:pPr>
              <w:pStyle w:val="TableParagraph"/>
              <w:spacing w:before="25"/>
              <w:ind w:right="82"/>
              <w:jc w:val="right"/>
              <w:rPr>
                <w:sz w:val="18"/>
              </w:rPr>
            </w:pPr>
            <w:r>
              <w:rPr>
                <w:sz w:val="18"/>
              </w:rPr>
              <w:t>99.6</w:t>
            </w:r>
          </w:p>
        </w:tc>
        <w:tc>
          <w:tcPr>
            <w:tcW w:w="1632" w:type="dxa"/>
            <w:shd w:val="clear" w:color="auto" w:fill="FFFFFF"/>
          </w:tcPr>
          <w:p>
            <w:pPr>
              <w:pStyle w:val="TableParagraph"/>
              <w:spacing w:before="25"/>
              <w:ind w:right="84"/>
              <w:jc w:val="right"/>
              <w:rPr>
                <w:sz w:val="18"/>
              </w:rPr>
            </w:pPr>
            <w:r>
              <w:rPr>
                <w:sz w:val="18"/>
              </w:rPr>
              <w:t>98.8</w:t>
            </w:r>
          </w:p>
        </w:tc>
        <w:tc>
          <w:tcPr>
            <w:tcW w:w="1399" w:type="dxa"/>
            <w:shd w:val="clear" w:color="auto" w:fill="FFFFFF"/>
          </w:tcPr>
          <w:p>
            <w:pPr>
              <w:pStyle w:val="TableParagraph"/>
              <w:spacing w:before="25"/>
              <w:ind w:right="86"/>
              <w:jc w:val="right"/>
              <w:rPr>
                <w:sz w:val="18"/>
              </w:rPr>
            </w:pPr>
            <w:r>
              <w:rPr>
                <w:sz w:val="18"/>
              </w:rPr>
              <w:t>99.2</w:t>
            </w:r>
          </w:p>
        </w:tc>
        <w:tc>
          <w:tcPr>
            <w:tcW w:w="1801" w:type="dxa"/>
            <w:shd w:val="clear" w:color="auto" w:fill="FFFFFF"/>
          </w:tcPr>
          <w:p>
            <w:pPr>
              <w:pStyle w:val="TableParagraph"/>
              <w:spacing w:before="25"/>
              <w:ind w:right="88"/>
              <w:jc w:val="right"/>
              <w:rPr>
                <w:sz w:val="18"/>
              </w:rPr>
            </w:pPr>
            <w:r>
              <w:rPr>
                <w:sz w:val="18"/>
              </w:rPr>
              <w:t>268</w:t>
            </w:r>
          </w:p>
        </w:tc>
      </w:tr>
      <w:tr>
        <w:trPr>
          <w:trHeight w:val="425"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Upper Secondary/</w:t>
            </w:r>
          </w:p>
          <w:p>
            <w:pPr>
              <w:pStyle w:val="TableParagraph"/>
              <w:spacing w:line="188" w:lineRule="exact" w:before="9"/>
              <w:ind w:left="90"/>
              <w:rPr>
                <w:sz w:val="18"/>
              </w:rPr>
            </w:pPr>
            <w:r>
              <w:rPr>
                <w:sz w:val="18"/>
              </w:rPr>
              <w:t>Technical-Vocational</w:t>
            </w:r>
          </w:p>
        </w:tc>
        <w:tc>
          <w:tcPr>
            <w:tcW w:w="2099" w:type="dxa"/>
            <w:shd w:val="clear" w:color="auto" w:fill="FFFFFF"/>
          </w:tcPr>
          <w:p>
            <w:pPr>
              <w:pStyle w:val="TableParagraph"/>
              <w:spacing w:before="109"/>
              <w:ind w:right="79"/>
              <w:jc w:val="right"/>
              <w:rPr>
                <w:sz w:val="18"/>
              </w:rPr>
            </w:pPr>
            <w:r>
              <w:rPr>
                <w:sz w:val="18"/>
              </w:rPr>
              <w:t>(100.0)</w:t>
            </w:r>
          </w:p>
        </w:tc>
        <w:tc>
          <w:tcPr>
            <w:tcW w:w="1528" w:type="dxa"/>
            <w:shd w:val="clear" w:color="auto" w:fill="FFFFFF"/>
          </w:tcPr>
          <w:p>
            <w:pPr>
              <w:pStyle w:val="TableParagraph"/>
              <w:spacing w:before="109"/>
              <w:ind w:right="81"/>
              <w:jc w:val="right"/>
              <w:rPr>
                <w:sz w:val="18"/>
              </w:rPr>
            </w:pPr>
            <w:r>
              <w:rPr>
                <w:sz w:val="18"/>
              </w:rPr>
              <w:t>(97.6)</w:t>
            </w:r>
          </w:p>
        </w:tc>
        <w:tc>
          <w:tcPr>
            <w:tcW w:w="1324" w:type="dxa"/>
            <w:shd w:val="clear" w:color="auto" w:fill="FFFFFF"/>
          </w:tcPr>
          <w:p>
            <w:pPr>
              <w:pStyle w:val="TableParagraph"/>
              <w:spacing w:before="109"/>
              <w:ind w:right="82"/>
              <w:jc w:val="right"/>
              <w:rPr>
                <w:sz w:val="18"/>
              </w:rPr>
            </w:pPr>
            <w:r>
              <w:rPr>
                <w:sz w:val="18"/>
              </w:rPr>
              <w:t>(97.6)</w:t>
            </w:r>
          </w:p>
        </w:tc>
        <w:tc>
          <w:tcPr>
            <w:tcW w:w="1632" w:type="dxa"/>
            <w:shd w:val="clear" w:color="auto" w:fill="FFFFFF"/>
          </w:tcPr>
          <w:p>
            <w:pPr>
              <w:pStyle w:val="TableParagraph"/>
              <w:spacing w:before="109"/>
              <w:ind w:right="84"/>
              <w:jc w:val="right"/>
              <w:rPr>
                <w:sz w:val="18"/>
              </w:rPr>
            </w:pPr>
            <w:r>
              <w:rPr>
                <w:sz w:val="18"/>
              </w:rPr>
              <w:t>(97.6)</w:t>
            </w:r>
          </w:p>
        </w:tc>
        <w:tc>
          <w:tcPr>
            <w:tcW w:w="1399" w:type="dxa"/>
            <w:shd w:val="clear" w:color="auto" w:fill="FFFFFF"/>
          </w:tcPr>
          <w:p>
            <w:pPr>
              <w:pStyle w:val="TableParagraph"/>
              <w:spacing w:before="109"/>
              <w:ind w:right="85"/>
              <w:jc w:val="right"/>
              <w:rPr>
                <w:sz w:val="18"/>
              </w:rPr>
            </w:pPr>
            <w:r>
              <w:rPr>
                <w:sz w:val="18"/>
              </w:rPr>
              <w:t>(97.6)</w:t>
            </w:r>
          </w:p>
        </w:tc>
        <w:tc>
          <w:tcPr>
            <w:tcW w:w="1801" w:type="dxa"/>
            <w:shd w:val="clear" w:color="auto" w:fill="FFFFFF"/>
          </w:tcPr>
          <w:p>
            <w:pPr>
              <w:pStyle w:val="TableParagraph"/>
              <w:spacing w:before="109"/>
              <w:ind w:right="87"/>
              <w:jc w:val="right"/>
              <w:rPr>
                <w:sz w:val="18"/>
              </w:rPr>
            </w:pPr>
            <w:r>
              <w:rPr>
                <w:sz w:val="18"/>
              </w:rPr>
              <w:t>47</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University</w:t>
            </w:r>
          </w:p>
        </w:tc>
        <w:tc>
          <w:tcPr>
            <w:tcW w:w="2099" w:type="dxa"/>
            <w:shd w:val="clear" w:color="auto" w:fill="FFFFFF"/>
          </w:tcPr>
          <w:p>
            <w:pPr>
              <w:pStyle w:val="TableParagraph"/>
              <w:spacing w:before="25"/>
              <w:ind w:right="79"/>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(95.6)</w:t>
            </w:r>
          </w:p>
        </w:tc>
        <w:tc>
          <w:tcPr>
            <w:tcW w:w="1324" w:type="dxa"/>
            <w:shd w:val="clear" w:color="auto" w:fill="FFFFFF"/>
          </w:tcPr>
          <w:p>
            <w:pPr>
              <w:pStyle w:val="TableParagraph"/>
              <w:spacing w:before="25"/>
              <w:ind w:right="82"/>
              <w:jc w:val="right"/>
              <w:rPr>
                <w:sz w:val="18"/>
              </w:rPr>
            </w:pPr>
            <w:r>
              <w:rPr>
                <w:sz w:val="18"/>
              </w:rPr>
              <w:t>(98.0)</w:t>
            </w:r>
          </w:p>
        </w:tc>
        <w:tc>
          <w:tcPr>
            <w:tcW w:w="1632" w:type="dxa"/>
            <w:shd w:val="clear" w:color="auto" w:fill="FFFFFF"/>
          </w:tcPr>
          <w:p>
            <w:pPr>
              <w:pStyle w:val="TableParagraph"/>
              <w:spacing w:before="25"/>
              <w:ind w:right="84"/>
              <w:jc w:val="right"/>
              <w:rPr>
                <w:sz w:val="18"/>
              </w:rPr>
            </w:pPr>
            <w:r>
              <w:rPr>
                <w:sz w:val="18"/>
              </w:rPr>
              <w:t>(98.0)</w:t>
            </w:r>
          </w:p>
        </w:tc>
        <w:tc>
          <w:tcPr>
            <w:tcW w:w="1399" w:type="dxa"/>
            <w:shd w:val="clear" w:color="auto" w:fill="FFFFFF"/>
          </w:tcPr>
          <w:p>
            <w:pPr>
              <w:pStyle w:val="TableParagraph"/>
              <w:spacing w:before="25"/>
              <w:ind w:right="85"/>
              <w:jc w:val="right"/>
              <w:rPr>
                <w:sz w:val="18"/>
              </w:rPr>
            </w:pPr>
            <w:r>
              <w:rPr>
                <w:sz w:val="18"/>
              </w:rPr>
              <w:t>(98.0)</w:t>
            </w:r>
          </w:p>
        </w:tc>
        <w:tc>
          <w:tcPr>
            <w:tcW w:w="1801" w:type="dxa"/>
            <w:shd w:val="clear" w:color="auto" w:fill="FFFFFF"/>
          </w:tcPr>
          <w:p>
            <w:pPr>
              <w:pStyle w:val="TableParagraph"/>
              <w:spacing w:before="25"/>
              <w:ind w:right="87"/>
              <w:jc w:val="right"/>
              <w:rPr>
                <w:sz w:val="18"/>
              </w:rPr>
            </w:pPr>
            <w:r>
              <w:rPr>
                <w:sz w:val="18"/>
              </w:rPr>
              <w:t>46</w:t>
            </w:r>
          </w:p>
        </w:tc>
      </w:tr>
      <w:tr>
        <w:trPr>
          <w:trHeight w:val="425" w:hRule="atLeast"/>
        </w:trPr>
        <w:tc>
          <w:tcPr>
            <w:tcW w:w="1603"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858" w:type="dxa"/>
            <w:shd w:val="clear" w:color="auto" w:fill="FFFFFF"/>
          </w:tcPr>
          <w:p>
            <w:pPr>
              <w:pStyle w:val="TableParagraph"/>
              <w:spacing w:before="1"/>
              <w:ind w:left="90"/>
              <w:rPr>
                <w:sz w:val="18"/>
              </w:rPr>
            </w:pPr>
            <w:r>
              <w:rPr>
                <w:sz w:val="18"/>
              </w:rPr>
              <w:t>Poorest</w:t>
            </w:r>
          </w:p>
        </w:tc>
        <w:tc>
          <w:tcPr>
            <w:tcW w:w="2099" w:type="dxa"/>
            <w:shd w:val="clear" w:color="auto" w:fill="FFFFFF"/>
          </w:tcPr>
          <w:p>
            <w:pPr>
              <w:pStyle w:val="TableParagraph"/>
              <w:spacing w:before="109"/>
              <w:ind w:right="80"/>
              <w:jc w:val="right"/>
              <w:rPr>
                <w:sz w:val="18"/>
              </w:rPr>
            </w:pPr>
            <w:r>
              <w:rPr>
                <w:sz w:val="18"/>
              </w:rPr>
              <w:t>98.7</w:t>
            </w:r>
          </w:p>
        </w:tc>
        <w:tc>
          <w:tcPr>
            <w:tcW w:w="1528" w:type="dxa"/>
            <w:shd w:val="clear" w:color="auto" w:fill="FFFFFF"/>
          </w:tcPr>
          <w:p>
            <w:pPr>
              <w:pStyle w:val="TableParagraph"/>
              <w:spacing w:before="109"/>
              <w:ind w:right="81"/>
              <w:jc w:val="right"/>
              <w:rPr>
                <w:sz w:val="18"/>
              </w:rPr>
            </w:pPr>
            <w:r>
              <w:rPr>
                <w:sz w:val="18"/>
              </w:rPr>
              <w:t>98.7</w:t>
            </w:r>
          </w:p>
        </w:tc>
        <w:tc>
          <w:tcPr>
            <w:tcW w:w="1324" w:type="dxa"/>
            <w:shd w:val="clear" w:color="auto" w:fill="FFFFFF"/>
          </w:tcPr>
          <w:p>
            <w:pPr>
              <w:pStyle w:val="TableParagraph"/>
              <w:spacing w:before="109"/>
              <w:ind w:right="82"/>
              <w:jc w:val="right"/>
              <w:rPr>
                <w:sz w:val="18"/>
              </w:rPr>
            </w:pPr>
            <w:r>
              <w:rPr>
                <w:sz w:val="18"/>
              </w:rPr>
              <w:t>98.7</w:t>
            </w:r>
          </w:p>
        </w:tc>
        <w:tc>
          <w:tcPr>
            <w:tcW w:w="1632" w:type="dxa"/>
            <w:shd w:val="clear" w:color="auto" w:fill="FFFFFF"/>
          </w:tcPr>
          <w:p>
            <w:pPr>
              <w:pStyle w:val="TableParagraph"/>
              <w:spacing w:before="109"/>
              <w:ind w:right="84"/>
              <w:jc w:val="right"/>
              <w:rPr>
                <w:sz w:val="18"/>
              </w:rPr>
            </w:pPr>
            <w:r>
              <w:rPr>
                <w:sz w:val="18"/>
              </w:rPr>
              <w:t>98.7</w:t>
            </w:r>
          </w:p>
        </w:tc>
        <w:tc>
          <w:tcPr>
            <w:tcW w:w="1399" w:type="dxa"/>
            <w:shd w:val="clear" w:color="auto" w:fill="FFFFFF"/>
          </w:tcPr>
          <w:p>
            <w:pPr>
              <w:pStyle w:val="TableParagraph"/>
              <w:spacing w:before="109"/>
              <w:ind w:right="86"/>
              <w:jc w:val="right"/>
              <w:rPr>
                <w:sz w:val="18"/>
              </w:rPr>
            </w:pPr>
            <w:r>
              <w:rPr>
                <w:sz w:val="18"/>
              </w:rPr>
              <w:t>96.0</w:t>
            </w:r>
          </w:p>
        </w:tc>
        <w:tc>
          <w:tcPr>
            <w:tcW w:w="1801" w:type="dxa"/>
            <w:shd w:val="clear" w:color="auto" w:fill="FFFFFF"/>
          </w:tcPr>
          <w:p>
            <w:pPr>
              <w:pStyle w:val="TableParagraph"/>
              <w:spacing w:before="109"/>
              <w:ind w:right="88"/>
              <w:jc w:val="right"/>
              <w:rPr>
                <w:sz w:val="18"/>
              </w:rPr>
            </w:pPr>
            <w:r>
              <w:rPr>
                <w:sz w:val="18"/>
              </w:rPr>
              <w:t>85</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Second</w:t>
            </w:r>
          </w:p>
        </w:tc>
        <w:tc>
          <w:tcPr>
            <w:tcW w:w="2099" w:type="dxa"/>
            <w:shd w:val="clear" w:color="auto" w:fill="FFFFFF"/>
          </w:tcPr>
          <w:p>
            <w:pPr>
              <w:pStyle w:val="TableParagraph"/>
              <w:spacing w:before="25"/>
              <w:ind w:right="80"/>
              <w:jc w:val="right"/>
              <w:rPr>
                <w:sz w:val="18"/>
              </w:rPr>
            </w:pPr>
            <w:r>
              <w:rPr>
                <w:sz w:val="18"/>
              </w:rPr>
              <w:t>98.8</w:t>
            </w:r>
          </w:p>
        </w:tc>
        <w:tc>
          <w:tcPr>
            <w:tcW w:w="1528" w:type="dxa"/>
            <w:shd w:val="clear" w:color="auto" w:fill="FFFFFF"/>
          </w:tcPr>
          <w:p>
            <w:pPr>
              <w:pStyle w:val="TableParagraph"/>
              <w:spacing w:before="25"/>
              <w:ind w:right="81"/>
              <w:jc w:val="right"/>
              <w:rPr>
                <w:sz w:val="18"/>
              </w:rPr>
            </w:pPr>
            <w:r>
              <w:rPr>
                <w:sz w:val="18"/>
              </w:rPr>
              <w:t>97.8</w:t>
            </w:r>
          </w:p>
        </w:tc>
        <w:tc>
          <w:tcPr>
            <w:tcW w:w="1324" w:type="dxa"/>
            <w:shd w:val="clear" w:color="auto" w:fill="FFFFFF"/>
          </w:tcPr>
          <w:p>
            <w:pPr>
              <w:pStyle w:val="TableParagraph"/>
              <w:spacing w:before="25"/>
              <w:ind w:right="82"/>
              <w:jc w:val="right"/>
              <w:rPr>
                <w:sz w:val="18"/>
              </w:rPr>
            </w:pPr>
            <w:r>
              <w:rPr>
                <w:sz w:val="18"/>
              </w:rPr>
              <w:t>97.6</w:t>
            </w:r>
          </w:p>
        </w:tc>
        <w:tc>
          <w:tcPr>
            <w:tcW w:w="1632" w:type="dxa"/>
            <w:shd w:val="clear" w:color="auto" w:fill="FFFFFF"/>
          </w:tcPr>
          <w:p>
            <w:pPr>
              <w:pStyle w:val="TableParagraph"/>
              <w:spacing w:before="25"/>
              <w:ind w:right="84"/>
              <w:jc w:val="right"/>
              <w:rPr>
                <w:sz w:val="18"/>
              </w:rPr>
            </w:pPr>
            <w:r>
              <w:rPr>
                <w:sz w:val="18"/>
              </w:rPr>
              <w:t>98.8</w:t>
            </w:r>
          </w:p>
        </w:tc>
        <w:tc>
          <w:tcPr>
            <w:tcW w:w="1399" w:type="dxa"/>
            <w:shd w:val="clear" w:color="auto" w:fill="FFFFFF"/>
          </w:tcPr>
          <w:p>
            <w:pPr>
              <w:pStyle w:val="TableParagraph"/>
              <w:spacing w:before="25"/>
              <w:ind w:right="86"/>
              <w:jc w:val="right"/>
              <w:rPr>
                <w:sz w:val="18"/>
              </w:rPr>
            </w:pPr>
            <w:r>
              <w:rPr>
                <w:sz w:val="18"/>
              </w:rPr>
              <w:t>96.3</w:t>
            </w:r>
          </w:p>
        </w:tc>
        <w:tc>
          <w:tcPr>
            <w:tcW w:w="1801" w:type="dxa"/>
            <w:shd w:val="clear" w:color="auto" w:fill="FFFFFF"/>
          </w:tcPr>
          <w:p>
            <w:pPr>
              <w:pStyle w:val="TableParagraph"/>
              <w:spacing w:before="25"/>
              <w:ind w:right="88"/>
              <w:jc w:val="right"/>
              <w:rPr>
                <w:sz w:val="18"/>
              </w:rPr>
            </w:pPr>
            <w:r>
              <w:rPr>
                <w:sz w:val="18"/>
              </w:rPr>
              <w:t>93</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Middle</w:t>
            </w:r>
          </w:p>
        </w:tc>
        <w:tc>
          <w:tcPr>
            <w:tcW w:w="2099" w:type="dxa"/>
            <w:shd w:val="clear" w:color="auto" w:fill="FFFFFF"/>
          </w:tcPr>
          <w:p>
            <w:pPr>
              <w:pStyle w:val="TableParagraph"/>
              <w:spacing w:before="25"/>
              <w:ind w:right="80"/>
              <w:jc w:val="right"/>
              <w:rPr>
                <w:sz w:val="18"/>
              </w:rPr>
            </w:pPr>
            <w:r>
              <w:rPr>
                <w:sz w:val="18"/>
              </w:rPr>
              <w:t>98.9</w:t>
            </w:r>
          </w:p>
        </w:tc>
        <w:tc>
          <w:tcPr>
            <w:tcW w:w="1528" w:type="dxa"/>
            <w:shd w:val="clear" w:color="auto" w:fill="FFFFFF"/>
          </w:tcPr>
          <w:p>
            <w:pPr>
              <w:pStyle w:val="TableParagraph"/>
              <w:spacing w:before="25"/>
              <w:ind w:right="81"/>
              <w:jc w:val="right"/>
              <w:rPr>
                <w:sz w:val="18"/>
              </w:rPr>
            </w:pPr>
            <w:r>
              <w:rPr>
                <w:sz w:val="18"/>
              </w:rPr>
              <w:t>97.6</w:t>
            </w:r>
          </w:p>
        </w:tc>
        <w:tc>
          <w:tcPr>
            <w:tcW w:w="1324" w:type="dxa"/>
            <w:shd w:val="clear" w:color="auto" w:fill="FFFFFF"/>
          </w:tcPr>
          <w:p>
            <w:pPr>
              <w:pStyle w:val="TableParagraph"/>
              <w:spacing w:before="25"/>
              <w:ind w:right="82"/>
              <w:jc w:val="right"/>
              <w:rPr>
                <w:sz w:val="18"/>
              </w:rPr>
            </w:pPr>
            <w:r>
              <w:rPr>
                <w:sz w:val="18"/>
              </w:rPr>
              <w:t>97.6</w:t>
            </w:r>
          </w:p>
        </w:tc>
        <w:tc>
          <w:tcPr>
            <w:tcW w:w="1632" w:type="dxa"/>
            <w:shd w:val="clear" w:color="auto" w:fill="FFFFFF"/>
          </w:tcPr>
          <w:p>
            <w:pPr>
              <w:pStyle w:val="TableParagraph"/>
              <w:spacing w:before="25"/>
              <w:ind w:right="84"/>
              <w:jc w:val="right"/>
              <w:rPr>
                <w:sz w:val="18"/>
              </w:rPr>
            </w:pPr>
            <w:r>
              <w:rPr>
                <w:sz w:val="18"/>
              </w:rPr>
              <w:t>96.5</w:t>
            </w:r>
          </w:p>
        </w:tc>
        <w:tc>
          <w:tcPr>
            <w:tcW w:w="1399" w:type="dxa"/>
            <w:shd w:val="clear" w:color="auto" w:fill="FFFFFF"/>
          </w:tcPr>
          <w:p>
            <w:pPr>
              <w:pStyle w:val="TableParagraph"/>
              <w:spacing w:before="25"/>
              <w:ind w:right="86"/>
              <w:jc w:val="right"/>
              <w:rPr>
                <w:sz w:val="18"/>
              </w:rPr>
            </w:pPr>
            <w:r>
              <w:rPr>
                <w:sz w:val="18"/>
              </w:rPr>
              <w:t>97.6</w:t>
            </w:r>
          </w:p>
        </w:tc>
        <w:tc>
          <w:tcPr>
            <w:tcW w:w="1801" w:type="dxa"/>
            <w:shd w:val="clear" w:color="auto" w:fill="FFFFFF"/>
          </w:tcPr>
          <w:p>
            <w:pPr>
              <w:pStyle w:val="TableParagraph"/>
              <w:spacing w:before="25"/>
              <w:ind w:right="88"/>
              <w:jc w:val="right"/>
              <w:rPr>
                <w:sz w:val="18"/>
              </w:rPr>
            </w:pPr>
            <w:r>
              <w:rPr>
                <w:sz w:val="18"/>
              </w:rPr>
              <w:t>92</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Fourth</w:t>
            </w:r>
          </w:p>
        </w:tc>
        <w:tc>
          <w:tcPr>
            <w:tcW w:w="2099" w:type="dxa"/>
            <w:shd w:val="clear" w:color="auto" w:fill="FFFFFF"/>
          </w:tcPr>
          <w:p>
            <w:pPr>
              <w:pStyle w:val="TableParagraph"/>
              <w:spacing w:before="25"/>
              <w:ind w:right="80"/>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97.5</w:t>
            </w:r>
          </w:p>
        </w:tc>
        <w:tc>
          <w:tcPr>
            <w:tcW w:w="1324" w:type="dxa"/>
            <w:shd w:val="clear" w:color="auto" w:fill="FFFFFF"/>
          </w:tcPr>
          <w:p>
            <w:pPr>
              <w:pStyle w:val="TableParagraph"/>
              <w:spacing w:before="25"/>
              <w:ind w:right="82"/>
              <w:jc w:val="right"/>
              <w:rPr>
                <w:sz w:val="18"/>
              </w:rPr>
            </w:pPr>
            <w:r>
              <w:rPr>
                <w:sz w:val="18"/>
              </w:rPr>
              <w:t>98.7</w:t>
            </w:r>
          </w:p>
        </w:tc>
        <w:tc>
          <w:tcPr>
            <w:tcW w:w="1632" w:type="dxa"/>
            <w:shd w:val="clear" w:color="auto" w:fill="FFFFFF"/>
          </w:tcPr>
          <w:p>
            <w:pPr>
              <w:pStyle w:val="TableParagraph"/>
              <w:spacing w:before="25"/>
              <w:ind w:right="84"/>
              <w:jc w:val="right"/>
              <w:rPr>
                <w:sz w:val="18"/>
              </w:rPr>
            </w:pPr>
            <w:r>
              <w:rPr>
                <w:sz w:val="18"/>
              </w:rPr>
              <w:t>97.5</w:t>
            </w:r>
          </w:p>
        </w:tc>
        <w:tc>
          <w:tcPr>
            <w:tcW w:w="1399" w:type="dxa"/>
            <w:shd w:val="clear" w:color="auto" w:fill="FFFFFF"/>
          </w:tcPr>
          <w:p>
            <w:pPr>
              <w:pStyle w:val="TableParagraph"/>
              <w:spacing w:before="25"/>
              <w:ind w:right="86"/>
              <w:jc w:val="right"/>
              <w:rPr>
                <w:sz w:val="18"/>
              </w:rPr>
            </w:pPr>
            <w:r>
              <w:rPr>
                <w:sz w:val="18"/>
              </w:rPr>
              <w:t>100.0</w:t>
            </w:r>
          </w:p>
        </w:tc>
        <w:tc>
          <w:tcPr>
            <w:tcW w:w="1801" w:type="dxa"/>
            <w:shd w:val="clear" w:color="auto" w:fill="FFFFFF"/>
          </w:tcPr>
          <w:p>
            <w:pPr>
              <w:pStyle w:val="TableParagraph"/>
              <w:spacing w:before="25"/>
              <w:ind w:right="88"/>
              <w:jc w:val="right"/>
              <w:rPr>
                <w:sz w:val="18"/>
              </w:rPr>
            </w:pPr>
            <w:r>
              <w:rPr>
                <w:sz w:val="18"/>
              </w:rPr>
              <w:t>85</w:t>
            </w:r>
          </w:p>
        </w:tc>
      </w:tr>
      <w:tr>
        <w:trPr>
          <w:trHeight w:val="258" w:hRule="atLeast"/>
        </w:trPr>
        <w:tc>
          <w:tcPr>
            <w:tcW w:w="1603" w:type="dxa"/>
            <w:shd w:val="clear" w:color="auto" w:fill="FFFFFF"/>
          </w:tcPr>
          <w:p>
            <w:pPr>
              <w:pStyle w:val="TableParagraph"/>
              <w:rPr>
                <w:rFonts w:ascii="Times New Roman"/>
                <w:sz w:val="18"/>
              </w:rPr>
            </w:pPr>
          </w:p>
        </w:tc>
        <w:tc>
          <w:tcPr>
            <w:tcW w:w="1858" w:type="dxa"/>
            <w:shd w:val="clear" w:color="auto" w:fill="FFFFFF"/>
          </w:tcPr>
          <w:p>
            <w:pPr>
              <w:pStyle w:val="TableParagraph"/>
              <w:spacing w:before="1"/>
              <w:ind w:left="90"/>
              <w:rPr>
                <w:sz w:val="18"/>
              </w:rPr>
            </w:pPr>
            <w:r>
              <w:rPr>
                <w:sz w:val="18"/>
              </w:rPr>
              <w:t>Richest</w:t>
            </w:r>
          </w:p>
        </w:tc>
        <w:tc>
          <w:tcPr>
            <w:tcW w:w="2099" w:type="dxa"/>
            <w:shd w:val="clear" w:color="auto" w:fill="FFFFFF"/>
          </w:tcPr>
          <w:p>
            <w:pPr>
              <w:pStyle w:val="TableParagraph"/>
              <w:spacing w:before="25"/>
              <w:ind w:right="80"/>
              <w:jc w:val="right"/>
              <w:rPr>
                <w:sz w:val="18"/>
              </w:rPr>
            </w:pPr>
            <w:r>
              <w:rPr>
                <w:sz w:val="18"/>
              </w:rPr>
              <w:t>100.0</w:t>
            </w:r>
          </w:p>
        </w:tc>
        <w:tc>
          <w:tcPr>
            <w:tcW w:w="1528" w:type="dxa"/>
            <w:shd w:val="clear" w:color="auto" w:fill="FFFFFF"/>
          </w:tcPr>
          <w:p>
            <w:pPr>
              <w:pStyle w:val="TableParagraph"/>
              <w:spacing w:before="25"/>
              <w:ind w:right="81"/>
              <w:jc w:val="right"/>
              <w:rPr>
                <w:sz w:val="18"/>
              </w:rPr>
            </w:pPr>
            <w:r>
              <w:rPr>
                <w:sz w:val="18"/>
              </w:rPr>
              <w:t>98.5</w:t>
            </w:r>
          </w:p>
        </w:tc>
        <w:tc>
          <w:tcPr>
            <w:tcW w:w="1324" w:type="dxa"/>
            <w:shd w:val="clear" w:color="auto" w:fill="FFFFFF"/>
          </w:tcPr>
          <w:p>
            <w:pPr>
              <w:pStyle w:val="TableParagraph"/>
              <w:spacing w:before="25"/>
              <w:ind w:right="82"/>
              <w:jc w:val="right"/>
              <w:rPr>
                <w:sz w:val="18"/>
              </w:rPr>
            </w:pPr>
            <w:r>
              <w:rPr>
                <w:sz w:val="18"/>
              </w:rPr>
              <w:t>98.5</w:t>
            </w:r>
          </w:p>
        </w:tc>
        <w:tc>
          <w:tcPr>
            <w:tcW w:w="1632" w:type="dxa"/>
            <w:shd w:val="clear" w:color="auto" w:fill="FFFFFF"/>
          </w:tcPr>
          <w:p>
            <w:pPr>
              <w:pStyle w:val="TableParagraph"/>
              <w:spacing w:before="25"/>
              <w:ind w:right="84"/>
              <w:jc w:val="right"/>
              <w:rPr>
                <w:sz w:val="18"/>
              </w:rPr>
            </w:pPr>
            <w:r>
              <w:rPr>
                <w:sz w:val="18"/>
              </w:rPr>
              <w:t>98.5</w:t>
            </w:r>
          </w:p>
        </w:tc>
        <w:tc>
          <w:tcPr>
            <w:tcW w:w="1399" w:type="dxa"/>
            <w:shd w:val="clear" w:color="auto" w:fill="FFFFFF"/>
          </w:tcPr>
          <w:p>
            <w:pPr>
              <w:pStyle w:val="TableParagraph"/>
              <w:spacing w:before="25"/>
              <w:ind w:right="86"/>
              <w:jc w:val="right"/>
              <w:rPr>
                <w:sz w:val="18"/>
              </w:rPr>
            </w:pPr>
            <w:r>
              <w:rPr>
                <w:sz w:val="18"/>
              </w:rPr>
              <w:t>98.5</w:t>
            </w:r>
          </w:p>
        </w:tc>
        <w:tc>
          <w:tcPr>
            <w:tcW w:w="1801" w:type="dxa"/>
            <w:shd w:val="clear" w:color="auto" w:fill="FFFFFF"/>
          </w:tcPr>
          <w:p>
            <w:pPr>
              <w:pStyle w:val="TableParagraph"/>
              <w:spacing w:before="25"/>
              <w:ind w:right="88"/>
              <w:jc w:val="right"/>
              <w:rPr>
                <w:sz w:val="18"/>
              </w:rPr>
            </w:pPr>
            <w:r>
              <w:rPr>
                <w:sz w:val="18"/>
              </w:rPr>
              <w:t>63</w:t>
            </w:r>
          </w:p>
        </w:tc>
      </w:tr>
      <w:tr>
        <w:trPr>
          <w:trHeight w:val="258" w:hRule="atLeast"/>
        </w:trPr>
        <w:tc>
          <w:tcPr>
            <w:tcW w:w="3461" w:type="dxa"/>
            <w:gridSpan w:val="2"/>
            <w:shd w:val="clear" w:color="auto" w:fill="FFFFFF"/>
          </w:tcPr>
          <w:p>
            <w:pPr>
              <w:pStyle w:val="TableParagraph"/>
              <w:spacing w:before="1"/>
              <w:ind w:left="90"/>
              <w:rPr>
                <w:sz w:val="18"/>
              </w:rPr>
            </w:pPr>
            <w:r>
              <w:rPr>
                <w:sz w:val="18"/>
              </w:rPr>
              <w:t>Total</w:t>
            </w:r>
          </w:p>
        </w:tc>
        <w:tc>
          <w:tcPr>
            <w:tcW w:w="2099" w:type="dxa"/>
            <w:shd w:val="clear" w:color="auto" w:fill="FFFFFF"/>
          </w:tcPr>
          <w:p>
            <w:pPr>
              <w:pStyle w:val="TableParagraph"/>
              <w:spacing w:before="25"/>
              <w:ind w:right="80"/>
              <w:jc w:val="right"/>
              <w:rPr>
                <w:sz w:val="18"/>
              </w:rPr>
            </w:pPr>
            <w:r>
              <w:rPr>
                <w:sz w:val="18"/>
              </w:rPr>
              <w:t>99.2</w:t>
            </w:r>
          </w:p>
        </w:tc>
        <w:tc>
          <w:tcPr>
            <w:tcW w:w="1528" w:type="dxa"/>
            <w:shd w:val="clear" w:color="auto" w:fill="FFFFFF"/>
          </w:tcPr>
          <w:p>
            <w:pPr>
              <w:pStyle w:val="TableParagraph"/>
              <w:spacing w:before="25"/>
              <w:ind w:right="81"/>
              <w:jc w:val="right"/>
              <w:rPr>
                <w:sz w:val="18"/>
              </w:rPr>
            </w:pPr>
            <w:r>
              <w:rPr>
                <w:sz w:val="18"/>
              </w:rPr>
              <w:t>98.0</w:t>
            </w:r>
          </w:p>
        </w:tc>
        <w:tc>
          <w:tcPr>
            <w:tcW w:w="1324" w:type="dxa"/>
            <w:shd w:val="clear" w:color="auto" w:fill="FFFFFF"/>
          </w:tcPr>
          <w:p>
            <w:pPr>
              <w:pStyle w:val="TableParagraph"/>
              <w:spacing w:before="25"/>
              <w:ind w:right="82"/>
              <w:jc w:val="right"/>
              <w:rPr>
                <w:sz w:val="18"/>
              </w:rPr>
            </w:pPr>
            <w:r>
              <w:rPr>
                <w:sz w:val="18"/>
              </w:rPr>
              <w:t>98.2</w:t>
            </w:r>
          </w:p>
        </w:tc>
        <w:tc>
          <w:tcPr>
            <w:tcW w:w="1632" w:type="dxa"/>
            <w:shd w:val="clear" w:color="auto" w:fill="FFFFFF"/>
          </w:tcPr>
          <w:p>
            <w:pPr>
              <w:pStyle w:val="TableParagraph"/>
              <w:spacing w:before="25"/>
              <w:ind w:right="84"/>
              <w:jc w:val="right"/>
              <w:rPr>
                <w:sz w:val="18"/>
              </w:rPr>
            </w:pPr>
            <w:r>
              <w:rPr>
                <w:sz w:val="18"/>
              </w:rPr>
              <w:t>98.0</w:t>
            </w:r>
          </w:p>
        </w:tc>
        <w:tc>
          <w:tcPr>
            <w:tcW w:w="1399" w:type="dxa"/>
            <w:shd w:val="clear" w:color="auto" w:fill="FFFFFF"/>
          </w:tcPr>
          <w:p>
            <w:pPr>
              <w:pStyle w:val="TableParagraph"/>
              <w:spacing w:before="25"/>
              <w:ind w:right="86"/>
              <w:jc w:val="right"/>
              <w:rPr>
                <w:sz w:val="18"/>
              </w:rPr>
            </w:pPr>
            <w:r>
              <w:rPr>
                <w:sz w:val="18"/>
              </w:rPr>
              <w:t>97.6</w:t>
            </w:r>
          </w:p>
        </w:tc>
        <w:tc>
          <w:tcPr>
            <w:tcW w:w="1801" w:type="dxa"/>
            <w:shd w:val="clear" w:color="auto" w:fill="FFFFFF"/>
          </w:tcPr>
          <w:p>
            <w:pPr>
              <w:pStyle w:val="TableParagraph"/>
              <w:spacing w:before="25"/>
              <w:ind w:right="88"/>
              <w:jc w:val="right"/>
              <w:rPr>
                <w:sz w:val="18"/>
              </w:rPr>
            </w:pPr>
            <w:r>
              <w:rPr>
                <w:sz w:val="18"/>
              </w:rPr>
              <w:t>417</w:t>
            </w:r>
          </w:p>
        </w:tc>
      </w:tr>
    </w:tbl>
    <w:p>
      <w:pPr>
        <w:spacing w:before="111"/>
        <w:ind w:left="139" w:right="0" w:firstLine="0"/>
        <w:jc w:val="left"/>
        <w:rPr>
          <w:sz w:val="18"/>
        </w:rPr>
      </w:pPr>
      <w:r>
        <w:rPr>
          <w:sz w:val="18"/>
        </w:rPr>
        <w:t>* MICS indicator 44</w:t>
      </w:r>
    </w:p>
    <w:p>
      <w:pPr>
        <w:spacing w:before="9"/>
        <w:ind w:left="190" w:right="0" w:firstLine="0"/>
        <w:jc w:val="left"/>
        <w:rPr>
          <w:sz w:val="18"/>
        </w:rPr>
      </w:pPr>
      <w:r>
        <w:rPr>
          <w:sz w:val="18"/>
        </w:rPr>
        <w:t>^ Total includes 1 woman with missing information on woman’s education who is not shown separately</w:t>
      </w:r>
    </w:p>
    <w:p>
      <w:pPr>
        <w:spacing w:after="0"/>
        <w:jc w:val="lef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67840" filled="true" fillcolor="#d4e9f9" stroked="false">
            <v:fill type="solid"/>
            <w10:wrap type="none"/>
          </v:rect>
        </w:pict>
      </w:r>
      <w:r>
        <w:rPr/>
        <w:pict>
          <v:rect style="position:absolute;margin-left:.0pt;margin-top:.000023pt;width:791.999948pt;height:.607008pt;mso-position-horizontal-relative:page;mso-position-vertical-relative:page;z-index:16129024" filled="true" fillcolor="#d4e9f9" stroked="false">
            <v:fill type="solid"/>
            <w10:wrap type="none"/>
          </v:rect>
        </w:pict>
      </w:r>
      <w:r>
        <w:rPr/>
        <w:pict>
          <v:shape style="position:absolute;margin-left:34.386360pt;margin-top:314.25pt;width:13.2pt;height:298.75pt;mso-position-horizontal-relative:page;mso-position-vertical-relative:page;z-index:16129536"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157</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0"/>
        </w:rPr>
      </w:pPr>
    </w:p>
    <w:p>
      <w:pPr>
        <w:pStyle w:val="Heading1"/>
        <w:spacing w:before="1"/>
      </w:pPr>
      <w:bookmarkStart w:name="_TOC_250002" w:id="28"/>
      <w:r>
        <w:rPr>
          <w:spacing w:val="-19"/>
          <w:w w:val="101"/>
        </w:rPr>
        <w:t>T</w:t>
      </w:r>
      <w:r>
        <w:rPr>
          <w:smallCaps/>
          <w:w w:val="118"/>
        </w:rPr>
        <w:t>able</w:t>
      </w:r>
      <w:r>
        <w:rPr>
          <w:b w:val="0"/>
          <w:smallCaps w:val="0"/>
        </w:rPr>
        <w:t> </w:t>
      </w:r>
      <w:r>
        <w:rPr>
          <w:smallCaps w:val="0"/>
          <w:w w:val="115"/>
        </w:rPr>
        <w:t>RH.5:</w:t>
      </w:r>
      <w:r>
        <w:rPr>
          <w:b w:val="0"/>
          <w:smallCaps w:val="0"/>
        </w:rPr>
        <w:t> </w:t>
      </w:r>
      <w:r>
        <w:rPr>
          <w:smallCaps/>
          <w:spacing w:val="-1"/>
          <w:w w:val="124"/>
        </w:rPr>
        <w:t>Assi</w:t>
      </w:r>
      <w:r>
        <w:rPr>
          <w:smallCaps/>
          <w:spacing w:val="1"/>
          <w:w w:val="124"/>
        </w:rPr>
        <w:t>s</w:t>
      </w:r>
      <w:r>
        <w:rPr>
          <w:smallCaps w:val="0"/>
          <w:spacing w:val="-15"/>
          <w:w w:val="170"/>
        </w:rPr>
        <w:t>t</w:t>
      </w:r>
      <w:r>
        <w:rPr>
          <w:smallCaps/>
          <w:w w:val="122"/>
        </w:rPr>
        <w:t>ance</w:t>
      </w:r>
      <w:r>
        <w:rPr>
          <w:b w:val="0"/>
          <w:smallCaps w:val="0"/>
        </w:rPr>
        <w:t> </w:t>
      </w:r>
      <w:r>
        <w:rPr>
          <w:smallCaps/>
          <w:w w:val="118"/>
        </w:rPr>
        <w:t>during</w:t>
      </w:r>
      <w:r>
        <w:rPr>
          <w:b w:val="0"/>
          <w:smallCaps w:val="0"/>
        </w:rPr>
        <w:t> </w:t>
      </w:r>
      <w:r>
        <w:rPr>
          <w:smallCaps/>
          <w:w w:val="112"/>
        </w:rPr>
        <w:t>deli</w:t>
      </w:r>
      <w:r>
        <w:rPr>
          <w:smallCaps/>
          <w:spacing w:val="2"/>
          <w:w w:val="112"/>
        </w:rPr>
        <w:t>v</w:t>
      </w:r>
      <w:r>
        <w:rPr>
          <w:smallCaps w:val="0"/>
          <w:w w:val="119"/>
        </w:rPr>
        <w:t>e</w:t>
      </w:r>
      <w:r>
        <w:rPr>
          <w:smallCaps w:val="0"/>
          <w:spacing w:val="-6"/>
          <w:w w:val="119"/>
        </w:rPr>
        <w:t>r</w:t>
      </w:r>
      <w:bookmarkEnd w:id="28"/>
      <w:r>
        <w:rPr>
          <w:smallCaps w:val="0"/>
          <w:w w:val="119"/>
        </w:rPr>
        <w:t>y</w:t>
      </w:r>
    </w:p>
    <w:p>
      <w:pPr>
        <w:spacing w:line="249" w:lineRule="auto" w:before="0"/>
        <w:ind w:left="809" w:right="821" w:firstLine="0"/>
        <w:jc w:val="center"/>
        <w:rPr>
          <w:sz w:val="20"/>
        </w:rPr>
      </w:pPr>
      <w:r>
        <w:rPr>
          <w:sz w:val="20"/>
        </w:rPr>
        <w:t>Percent distribution of women aged 15-49 with a birth in two years preceding the survey by type of personnel assisting at delivery, Trinidad and Tobago, 2006</w:t>
      </w:r>
    </w:p>
    <w:p>
      <w:pPr>
        <w:spacing w:line="240" w:lineRule="auto" w:before="0" w:after="0"/>
        <w:rPr>
          <w:sz w:val="13"/>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8"/>
        <w:gridCol w:w="1562"/>
        <w:gridCol w:w="746"/>
        <w:gridCol w:w="637"/>
        <w:gridCol w:w="603"/>
        <w:gridCol w:w="652"/>
        <w:gridCol w:w="570"/>
        <w:gridCol w:w="558"/>
        <w:gridCol w:w="535"/>
        <w:gridCol w:w="482"/>
        <w:gridCol w:w="807"/>
        <w:gridCol w:w="1013"/>
        <w:gridCol w:w="1272"/>
        <w:gridCol w:w="2283"/>
      </w:tblGrid>
      <w:tr>
        <w:trPr>
          <w:trHeight w:val="579" w:hRule="atLeast"/>
        </w:trPr>
        <w:tc>
          <w:tcPr>
            <w:tcW w:w="3080" w:type="dxa"/>
            <w:gridSpan w:val="2"/>
            <w:shd w:val="clear" w:color="auto" w:fill="0060AE"/>
          </w:tcPr>
          <w:p>
            <w:pPr>
              <w:pStyle w:val="TableParagraph"/>
              <w:rPr>
                <w:rFonts w:ascii="Times New Roman"/>
                <w:sz w:val="16"/>
              </w:rPr>
            </w:pPr>
          </w:p>
        </w:tc>
        <w:tc>
          <w:tcPr>
            <w:tcW w:w="4783" w:type="dxa"/>
            <w:gridSpan w:val="8"/>
            <w:shd w:val="clear" w:color="auto" w:fill="0060AE"/>
          </w:tcPr>
          <w:p>
            <w:pPr>
              <w:pStyle w:val="TableParagraph"/>
              <w:rPr>
                <w:sz w:val="18"/>
              </w:rPr>
            </w:pPr>
          </w:p>
          <w:p>
            <w:pPr>
              <w:pStyle w:val="TableParagraph"/>
              <w:spacing w:before="10"/>
              <w:rPr>
                <w:sz w:val="15"/>
              </w:rPr>
            </w:pPr>
          </w:p>
          <w:p>
            <w:pPr>
              <w:pStyle w:val="TableParagraph"/>
              <w:spacing w:line="169" w:lineRule="exact"/>
              <w:ind w:left="1415"/>
              <w:rPr>
                <w:sz w:val="16"/>
              </w:rPr>
            </w:pPr>
            <w:r>
              <w:rPr>
                <w:color w:val="FFFFFF"/>
                <w:sz w:val="16"/>
              </w:rPr>
              <w:t>Person assisting at delivery</w:t>
            </w:r>
          </w:p>
        </w:tc>
        <w:tc>
          <w:tcPr>
            <w:tcW w:w="807" w:type="dxa"/>
            <w:shd w:val="clear" w:color="auto" w:fill="0060AE"/>
          </w:tcPr>
          <w:p>
            <w:pPr>
              <w:pStyle w:val="TableParagraph"/>
              <w:rPr>
                <w:sz w:val="18"/>
              </w:rPr>
            </w:pPr>
          </w:p>
          <w:p>
            <w:pPr>
              <w:pStyle w:val="TableParagraph"/>
              <w:spacing w:before="10"/>
              <w:rPr>
                <w:sz w:val="15"/>
              </w:rPr>
            </w:pPr>
          </w:p>
          <w:p>
            <w:pPr>
              <w:pStyle w:val="TableParagraph"/>
              <w:spacing w:line="169" w:lineRule="exact"/>
              <w:ind w:left="232"/>
              <w:rPr>
                <w:sz w:val="16"/>
              </w:rPr>
            </w:pPr>
            <w:r>
              <w:rPr>
                <w:color w:val="FFFFFF"/>
                <w:sz w:val="16"/>
              </w:rPr>
              <w:t>Total</w:t>
            </w:r>
          </w:p>
        </w:tc>
        <w:tc>
          <w:tcPr>
            <w:tcW w:w="1013" w:type="dxa"/>
            <w:shd w:val="clear" w:color="auto" w:fill="0060AE"/>
          </w:tcPr>
          <w:p>
            <w:pPr>
              <w:pStyle w:val="TableParagraph"/>
              <w:spacing w:before="7"/>
              <w:rPr>
                <w:sz w:val="16"/>
              </w:rPr>
            </w:pPr>
          </w:p>
          <w:p>
            <w:pPr>
              <w:pStyle w:val="TableParagraph"/>
              <w:spacing w:line="190" w:lineRule="atLeast"/>
              <w:ind w:left="100" w:right="68" w:firstLine="22"/>
              <w:rPr>
                <w:sz w:val="16"/>
              </w:rPr>
            </w:pPr>
            <w:r>
              <w:rPr>
                <w:color w:val="FFFFFF"/>
                <w:sz w:val="16"/>
              </w:rPr>
              <w:t>Any skilled personnel *</w:t>
            </w:r>
          </w:p>
        </w:tc>
        <w:tc>
          <w:tcPr>
            <w:tcW w:w="1272" w:type="dxa"/>
            <w:shd w:val="clear" w:color="auto" w:fill="0060AE"/>
          </w:tcPr>
          <w:p>
            <w:pPr>
              <w:pStyle w:val="TableParagraph"/>
              <w:spacing w:line="249" w:lineRule="auto" w:before="5"/>
              <w:ind w:left="173" w:right="156" w:hanging="1"/>
              <w:jc w:val="center"/>
              <w:rPr>
                <w:sz w:val="16"/>
              </w:rPr>
            </w:pPr>
            <w:r>
              <w:rPr>
                <w:color w:val="FFFFFF"/>
                <w:sz w:val="16"/>
              </w:rPr>
              <w:t>Delivered in health facility</w:t>
            </w:r>
          </w:p>
          <w:p>
            <w:pPr>
              <w:pStyle w:val="TableParagraph"/>
              <w:spacing w:line="169" w:lineRule="exact" w:before="2"/>
              <w:ind w:left="553" w:right="539"/>
              <w:jc w:val="center"/>
              <w:rPr>
                <w:sz w:val="16"/>
              </w:rPr>
            </w:pPr>
            <w:r>
              <w:rPr>
                <w:color w:val="FFFFFF"/>
                <w:sz w:val="16"/>
              </w:rPr>
              <w:t>**</w:t>
            </w:r>
          </w:p>
        </w:tc>
        <w:tc>
          <w:tcPr>
            <w:tcW w:w="2283" w:type="dxa"/>
            <w:shd w:val="clear" w:color="auto" w:fill="0060AE"/>
          </w:tcPr>
          <w:p>
            <w:pPr>
              <w:pStyle w:val="TableParagraph"/>
              <w:spacing w:before="7"/>
              <w:rPr>
                <w:sz w:val="16"/>
              </w:rPr>
            </w:pPr>
          </w:p>
          <w:p>
            <w:pPr>
              <w:pStyle w:val="TableParagraph"/>
              <w:spacing w:line="190" w:lineRule="atLeast"/>
              <w:ind w:left="162" w:right="89" w:hanging="40"/>
              <w:rPr>
                <w:sz w:val="16"/>
              </w:rPr>
            </w:pPr>
            <w:r>
              <w:rPr>
                <w:color w:val="FFFFFF"/>
                <w:sz w:val="16"/>
              </w:rPr>
              <w:t>Number of women who gave birth in preceding two years</w:t>
            </w:r>
          </w:p>
        </w:tc>
      </w:tr>
      <w:tr>
        <w:trPr>
          <w:trHeight w:val="1287" w:hRule="atLeast"/>
        </w:trPr>
        <w:tc>
          <w:tcPr>
            <w:tcW w:w="3080" w:type="dxa"/>
            <w:gridSpan w:val="2"/>
            <w:shd w:val="clear" w:color="auto" w:fill="FFFFFF"/>
          </w:tcPr>
          <w:p>
            <w:pPr>
              <w:pStyle w:val="TableParagraph"/>
              <w:rPr>
                <w:rFonts w:ascii="Times New Roman"/>
                <w:sz w:val="16"/>
              </w:rPr>
            </w:pPr>
          </w:p>
        </w:tc>
        <w:tc>
          <w:tcPr>
            <w:tcW w:w="746" w:type="dxa"/>
            <w:shd w:val="clear" w:color="auto" w:fill="FFFFFF"/>
            <w:textDirection w:val="btLr"/>
          </w:tcPr>
          <w:p>
            <w:pPr>
              <w:pStyle w:val="TableParagraph"/>
              <w:rPr>
                <w:sz w:val="18"/>
              </w:rPr>
            </w:pPr>
          </w:p>
          <w:p>
            <w:pPr>
              <w:pStyle w:val="TableParagraph"/>
              <w:spacing w:before="5"/>
              <w:rPr>
                <w:sz w:val="25"/>
              </w:rPr>
            </w:pPr>
          </w:p>
          <w:p>
            <w:pPr>
              <w:pStyle w:val="TableParagraph"/>
              <w:spacing w:before="1"/>
              <w:ind w:left="175"/>
              <w:rPr>
                <w:sz w:val="16"/>
              </w:rPr>
            </w:pPr>
            <w:r>
              <w:rPr>
                <w:sz w:val="16"/>
              </w:rPr>
              <w:t>Medical doctor</w:t>
            </w:r>
          </w:p>
        </w:tc>
        <w:tc>
          <w:tcPr>
            <w:tcW w:w="637" w:type="dxa"/>
            <w:shd w:val="clear" w:color="auto" w:fill="FFFFFF"/>
            <w:textDirection w:val="btLr"/>
          </w:tcPr>
          <w:p>
            <w:pPr>
              <w:pStyle w:val="TableParagraph"/>
              <w:rPr>
                <w:sz w:val="18"/>
              </w:rPr>
            </w:pPr>
          </w:p>
          <w:p>
            <w:pPr>
              <w:pStyle w:val="TableParagraph"/>
              <w:rPr>
                <w:sz w:val="16"/>
              </w:rPr>
            </w:pPr>
          </w:p>
          <w:p>
            <w:pPr>
              <w:pStyle w:val="TableParagraph"/>
              <w:ind w:left="167"/>
              <w:rPr>
                <w:sz w:val="16"/>
              </w:rPr>
            </w:pPr>
            <w:r>
              <w:rPr>
                <w:sz w:val="16"/>
              </w:rPr>
              <w:t>Nurse/ midwife</w:t>
            </w:r>
          </w:p>
        </w:tc>
        <w:tc>
          <w:tcPr>
            <w:tcW w:w="603" w:type="dxa"/>
            <w:shd w:val="clear" w:color="auto" w:fill="FFFFFF"/>
            <w:textDirection w:val="btLr"/>
          </w:tcPr>
          <w:p>
            <w:pPr>
              <w:pStyle w:val="TableParagraph"/>
              <w:spacing w:before="4"/>
              <w:rPr>
                <w:sz w:val="14"/>
              </w:rPr>
            </w:pPr>
          </w:p>
          <w:p>
            <w:pPr>
              <w:pStyle w:val="TableParagraph"/>
              <w:spacing w:line="249" w:lineRule="auto"/>
              <w:ind w:left="399" w:right="352" w:hanging="29"/>
              <w:rPr>
                <w:sz w:val="16"/>
              </w:rPr>
            </w:pPr>
            <w:r>
              <w:rPr>
                <w:w w:val="90"/>
                <w:sz w:val="16"/>
              </w:rPr>
              <w:t>Auxiliary midwife</w:t>
            </w:r>
          </w:p>
        </w:tc>
        <w:tc>
          <w:tcPr>
            <w:tcW w:w="652" w:type="dxa"/>
            <w:shd w:val="clear" w:color="auto" w:fill="FFFFFF"/>
            <w:textDirection w:val="btLr"/>
          </w:tcPr>
          <w:p>
            <w:pPr>
              <w:pStyle w:val="TableParagraph"/>
              <w:spacing w:before="7"/>
              <w:rPr>
                <w:sz w:val="18"/>
              </w:rPr>
            </w:pPr>
          </w:p>
          <w:p>
            <w:pPr>
              <w:pStyle w:val="TableParagraph"/>
              <w:spacing w:line="249" w:lineRule="auto"/>
              <w:ind w:left="183" w:right="163" w:firstLine="126"/>
              <w:rPr>
                <w:sz w:val="16"/>
              </w:rPr>
            </w:pPr>
            <w:r>
              <w:rPr>
                <w:sz w:val="16"/>
              </w:rPr>
              <w:t>Traditional </w:t>
            </w:r>
            <w:r>
              <w:rPr>
                <w:w w:val="90"/>
                <w:sz w:val="16"/>
              </w:rPr>
              <w:t>birth attendant</w:t>
            </w:r>
          </w:p>
        </w:tc>
        <w:tc>
          <w:tcPr>
            <w:tcW w:w="570" w:type="dxa"/>
            <w:shd w:val="clear" w:color="auto" w:fill="FFFFFF"/>
            <w:textDirection w:val="btLr"/>
          </w:tcPr>
          <w:p>
            <w:pPr>
              <w:pStyle w:val="TableParagraph"/>
              <w:spacing w:line="249" w:lineRule="auto" w:before="131"/>
              <w:ind w:left="211" w:right="191" w:firstLine="68"/>
              <w:rPr>
                <w:sz w:val="16"/>
              </w:rPr>
            </w:pPr>
            <w:r>
              <w:rPr>
                <w:w w:val="95"/>
                <w:sz w:val="16"/>
              </w:rPr>
              <w:t>Community </w:t>
            </w:r>
            <w:r>
              <w:rPr>
                <w:w w:val="90"/>
                <w:sz w:val="16"/>
              </w:rPr>
              <w:t>health worker</w:t>
            </w:r>
          </w:p>
        </w:tc>
        <w:tc>
          <w:tcPr>
            <w:tcW w:w="558" w:type="dxa"/>
            <w:shd w:val="clear" w:color="auto" w:fill="FFFFFF"/>
            <w:textDirection w:val="btLr"/>
          </w:tcPr>
          <w:p>
            <w:pPr>
              <w:pStyle w:val="TableParagraph"/>
              <w:rPr>
                <w:sz w:val="18"/>
              </w:rPr>
            </w:pPr>
          </w:p>
          <w:p>
            <w:pPr>
              <w:pStyle w:val="TableParagraph"/>
              <w:spacing w:before="105"/>
              <w:ind w:left="163"/>
              <w:rPr>
                <w:sz w:val="16"/>
              </w:rPr>
            </w:pPr>
            <w:r>
              <w:rPr>
                <w:sz w:val="16"/>
              </w:rPr>
              <w:t>Relative/ friend</w:t>
            </w:r>
          </w:p>
        </w:tc>
        <w:tc>
          <w:tcPr>
            <w:tcW w:w="535" w:type="dxa"/>
            <w:shd w:val="clear" w:color="auto" w:fill="FFFFFF"/>
            <w:textDirection w:val="btLr"/>
          </w:tcPr>
          <w:p>
            <w:pPr>
              <w:pStyle w:val="TableParagraph"/>
              <w:spacing w:before="2"/>
              <w:rPr>
                <w:sz w:val="25"/>
              </w:rPr>
            </w:pPr>
          </w:p>
          <w:p>
            <w:pPr>
              <w:pStyle w:val="TableParagraph"/>
              <w:ind w:left="179"/>
              <w:rPr>
                <w:sz w:val="16"/>
              </w:rPr>
            </w:pPr>
            <w:r>
              <w:rPr>
                <w:sz w:val="16"/>
              </w:rPr>
              <w:t>Other/ missing</w:t>
            </w:r>
          </w:p>
        </w:tc>
        <w:tc>
          <w:tcPr>
            <w:tcW w:w="482" w:type="dxa"/>
            <w:shd w:val="clear" w:color="auto" w:fill="FFFFFF"/>
            <w:textDirection w:val="btLr"/>
          </w:tcPr>
          <w:p>
            <w:pPr>
              <w:pStyle w:val="TableParagraph"/>
              <w:spacing w:before="7"/>
              <w:rPr>
                <w:sz w:val="20"/>
              </w:rPr>
            </w:pPr>
          </w:p>
          <w:p>
            <w:pPr>
              <w:pStyle w:val="TableParagraph"/>
              <w:ind w:left="231"/>
              <w:rPr>
                <w:sz w:val="16"/>
              </w:rPr>
            </w:pPr>
            <w:r>
              <w:rPr>
                <w:sz w:val="16"/>
              </w:rPr>
              <w:t>No attendant</w:t>
            </w:r>
          </w:p>
        </w:tc>
        <w:tc>
          <w:tcPr>
            <w:tcW w:w="807" w:type="dxa"/>
            <w:shd w:val="clear" w:color="auto" w:fill="FFFFFF"/>
          </w:tcPr>
          <w:p>
            <w:pPr>
              <w:pStyle w:val="TableParagraph"/>
              <w:rPr>
                <w:rFonts w:ascii="Times New Roman"/>
                <w:sz w:val="16"/>
              </w:rPr>
            </w:pPr>
          </w:p>
        </w:tc>
        <w:tc>
          <w:tcPr>
            <w:tcW w:w="1013" w:type="dxa"/>
            <w:shd w:val="clear" w:color="auto" w:fill="FFFFFF"/>
          </w:tcPr>
          <w:p>
            <w:pPr>
              <w:pStyle w:val="TableParagraph"/>
              <w:rPr>
                <w:rFonts w:ascii="Times New Roman"/>
                <w:sz w:val="16"/>
              </w:rPr>
            </w:pPr>
          </w:p>
        </w:tc>
        <w:tc>
          <w:tcPr>
            <w:tcW w:w="1272" w:type="dxa"/>
            <w:shd w:val="clear" w:color="auto" w:fill="FFFFFF"/>
          </w:tcPr>
          <w:p>
            <w:pPr>
              <w:pStyle w:val="TableParagraph"/>
              <w:rPr>
                <w:rFonts w:ascii="Times New Roman"/>
                <w:sz w:val="16"/>
              </w:rPr>
            </w:pPr>
          </w:p>
        </w:tc>
        <w:tc>
          <w:tcPr>
            <w:tcW w:w="2283" w:type="dxa"/>
            <w:shd w:val="clear" w:color="auto" w:fill="FFFFFF"/>
          </w:tcPr>
          <w:p>
            <w:pPr>
              <w:pStyle w:val="TableParagraph"/>
              <w:rPr>
                <w:rFonts w:ascii="Times New Roman"/>
                <w:sz w:val="16"/>
              </w:rPr>
            </w:pPr>
          </w:p>
        </w:tc>
      </w:tr>
      <w:tr>
        <w:trPr>
          <w:trHeight w:val="387" w:hRule="atLeast"/>
        </w:trPr>
        <w:tc>
          <w:tcPr>
            <w:tcW w:w="1518" w:type="dxa"/>
            <w:shd w:val="clear" w:color="auto" w:fill="FFFFFF"/>
          </w:tcPr>
          <w:p>
            <w:pPr>
              <w:pStyle w:val="TableParagraph"/>
              <w:spacing w:line="192" w:lineRule="exact" w:before="2"/>
              <w:ind w:left="90" w:right="254"/>
              <w:rPr>
                <w:sz w:val="16"/>
              </w:rPr>
            </w:pPr>
            <w:r>
              <w:rPr>
                <w:sz w:val="16"/>
              </w:rPr>
              <w:t>Regional Health Authority</w:t>
            </w:r>
          </w:p>
        </w:tc>
        <w:tc>
          <w:tcPr>
            <w:tcW w:w="1562" w:type="dxa"/>
            <w:shd w:val="clear" w:color="auto" w:fill="FFFFFF"/>
          </w:tcPr>
          <w:p>
            <w:pPr>
              <w:pStyle w:val="TableParagraph"/>
              <w:spacing w:before="5"/>
              <w:ind w:left="90"/>
              <w:rPr>
                <w:sz w:val="16"/>
              </w:rPr>
            </w:pPr>
            <w:r>
              <w:rPr>
                <w:sz w:val="16"/>
              </w:rPr>
              <w:t>North West</w:t>
            </w:r>
          </w:p>
        </w:tc>
        <w:tc>
          <w:tcPr>
            <w:tcW w:w="746" w:type="dxa"/>
            <w:shd w:val="clear" w:color="auto" w:fill="FFFFFF"/>
          </w:tcPr>
          <w:p>
            <w:pPr>
              <w:pStyle w:val="TableParagraph"/>
              <w:spacing w:before="101"/>
              <w:ind w:right="78"/>
              <w:jc w:val="right"/>
              <w:rPr>
                <w:sz w:val="16"/>
              </w:rPr>
            </w:pPr>
            <w:r>
              <w:rPr>
                <w:sz w:val="16"/>
              </w:rPr>
              <w:t>57.1</w:t>
            </w:r>
          </w:p>
        </w:tc>
        <w:tc>
          <w:tcPr>
            <w:tcW w:w="637" w:type="dxa"/>
            <w:shd w:val="clear" w:color="auto" w:fill="FFFFFF"/>
          </w:tcPr>
          <w:p>
            <w:pPr>
              <w:pStyle w:val="TableParagraph"/>
              <w:spacing w:before="101"/>
              <w:ind w:right="79"/>
              <w:jc w:val="right"/>
              <w:rPr>
                <w:sz w:val="16"/>
              </w:rPr>
            </w:pPr>
            <w:r>
              <w:rPr>
                <w:sz w:val="16"/>
              </w:rPr>
              <w:t>38.1</w:t>
            </w:r>
          </w:p>
        </w:tc>
        <w:tc>
          <w:tcPr>
            <w:tcW w:w="603" w:type="dxa"/>
            <w:shd w:val="clear" w:color="auto" w:fill="FFFFFF"/>
          </w:tcPr>
          <w:p>
            <w:pPr>
              <w:pStyle w:val="TableParagraph"/>
              <w:spacing w:before="101"/>
              <w:ind w:right="78"/>
              <w:jc w:val="right"/>
              <w:rPr>
                <w:sz w:val="16"/>
              </w:rPr>
            </w:pPr>
            <w:r>
              <w:rPr>
                <w:sz w:val="16"/>
              </w:rPr>
              <w:t>1.0</w:t>
            </w:r>
          </w:p>
        </w:tc>
        <w:tc>
          <w:tcPr>
            <w:tcW w:w="652" w:type="dxa"/>
            <w:shd w:val="clear" w:color="auto" w:fill="FFFFFF"/>
          </w:tcPr>
          <w:p>
            <w:pPr>
              <w:pStyle w:val="TableParagraph"/>
              <w:spacing w:before="101"/>
              <w:ind w:right="79"/>
              <w:jc w:val="right"/>
              <w:rPr>
                <w:sz w:val="16"/>
              </w:rPr>
            </w:pPr>
            <w:r>
              <w:rPr>
                <w:sz w:val="16"/>
              </w:rPr>
              <w:t>1.9</w:t>
            </w:r>
          </w:p>
        </w:tc>
        <w:tc>
          <w:tcPr>
            <w:tcW w:w="570" w:type="dxa"/>
            <w:shd w:val="clear" w:color="auto" w:fill="FFFFFF"/>
          </w:tcPr>
          <w:p>
            <w:pPr>
              <w:pStyle w:val="TableParagraph"/>
              <w:spacing w:before="101"/>
              <w:ind w:right="79"/>
              <w:jc w:val="right"/>
              <w:rPr>
                <w:sz w:val="16"/>
              </w:rPr>
            </w:pPr>
            <w:r>
              <w:rPr>
                <w:sz w:val="16"/>
              </w:rPr>
              <w:t>.0</w:t>
            </w:r>
          </w:p>
        </w:tc>
        <w:tc>
          <w:tcPr>
            <w:tcW w:w="558" w:type="dxa"/>
            <w:shd w:val="clear" w:color="auto" w:fill="FFFFFF"/>
          </w:tcPr>
          <w:p>
            <w:pPr>
              <w:pStyle w:val="TableParagraph"/>
              <w:spacing w:before="101"/>
              <w:ind w:right="79"/>
              <w:jc w:val="right"/>
              <w:rPr>
                <w:sz w:val="16"/>
              </w:rPr>
            </w:pPr>
            <w:r>
              <w:rPr>
                <w:sz w:val="16"/>
              </w:rPr>
              <w:t>1.0</w:t>
            </w:r>
          </w:p>
        </w:tc>
        <w:tc>
          <w:tcPr>
            <w:tcW w:w="535" w:type="dxa"/>
            <w:shd w:val="clear" w:color="auto" w:fill="FFFFFF"/>
          </w:tcPr>
          <w:p>
            <w:pPr>
              <w:pStyle w:val="TableParagraph"/>
              <w:spacing w:before="101"/>
              <w:ind w:right="78"/>
              <w:jc w:val="right"/>
              <w:rPr>
                <w:sz w:val="16"/>
              </w:rPr>
            </w:pPr>
            <w:r>
              <w:rPr>
                <w:sz w:val="16"/>
              </w:rPr>
              <w:t>.0</w:t>
            </w:r>
          </w:p>
        </w:tc>
        <w:tc>
          <w:tcPr>
            <w:tcW w:w="482" w:type="dxa"/>
            <w:shd w:val="clear" w:color="auto" w:fill="FFFFFF"/>
          </w:tcPr>
          <w:p>
            <w:pPr>
              <w:pStyle w:val="TableParagraph"/>
              <w:spacing w:before="101"/>
              <w:ind w:right="77"/>
              <w:jc w:val="right"/>
              <w:rPr>
                <w:sz w:val="16"/>
              </w:rPr>
            </w:pPr>
            <w:r>
              <w:rPr>
                <w:sz w:val="16"/>
              </w:rPr>
              <w:t>1.0</w:t>
            </w:r>
          </w:p>
        </w:tc>
        <w:tc>
          <w:tcPr>
            <w:tcW w:w="807" w:type="dxa"/>
            <w:shd w:val="clear" w:color="auto" w:fill="FFFFFF"/>
          </w:tcPr>
          <w:p>
            <w:pPr>
              <w:pStyle w:val="TableParagraph"/>
              <w:spacing w:before="101"/>
              <w:ind w:right="77"/>
              <w:jc w:val="right"/>
              <w:rPr>
                <w:sz w:val="16"/>
              </w:rPr>
            </w:pPr>
            <w:r>
              <w:rPr>
                <w:sz w:val="16"/>
              </w:rPr>
              <w:t>100.0</w:t>
            </w:r>
          </w:p>
        </w:tc>
        <w:tc>
          <w:tcPr>
            <w:tcW w:w="1013" w:type="dxa"/>
            <w:shd w:val="clear" w:color="auto" w:fill="FFFFFF"/>
          </w:tcPr>
          <w:p>
            <w:pPr>
              <w:pStyle w:val="TableParagraph"/>
              <w:spacing w:before="101"/>
              <w:ind w:right="76"/>
              <w:jc w:val="right"/>
              <w:rPr>
                <w:sz w:val="16"/>
              </w:rPr>
            </w:pPr>
            <w:r>
              <w:rPr>
                <w:sz w:val="16"/>
              </w:rPr>
              <w:t>96.1</w:t>
            </w:r>
          </w:p>
        </w:tc>
        <w:tc>
          <w:tcPr>
            <w:tcW w:w="1272" w:type="dxa"/>
            <w:shd w:val="clear" w:color="auto" w:fill="FFFFFF"/>
          </w:tcPr>
          <w:p>
            <w:pPr>
              <w:pStyle w:val="TableParagraph"/>
              <w:spacing w:before="101"/>
              <w:ind w:right="76"/>
              <w:jc w:val="right"/>
              <w:rPr>
                <w:sz w:val="16"/>
              </w:rPr>
            </w:pPr>
            <w:r>
              <w:rPr>
                <w:sz w:val="16"/>
              </w:rPr>
              <w:t>97.1</w:t>
            </w:r>
          </w:p>
        </w:tc>
        <w:tc>
          <w:tcPr>
            <w:tcW w:w="2283" w:type="dxa"/>
            <w:shd w:val="clear" w:color="auto" w:fill="FFFFFF"/>
          </w:tcPr>
          <w:p>
            <w:pPr>
              <w:pStyle w:val="TableParagraph"/>
              <w:spacing w:before="101"/>
              <w:ind w:right="76"/>
              <w:jc w:val="right"/>
              <w:rPr>
                <w:sz w:val="16"/>
              </w:rPr>
            </w:pPr>
            <w:r>
              <w:rPr>
                <w:sz w:val="16"/>
              </w:rPr>
              <w:t>104</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East</w:t>
            </w:r>
          </w:p>
        </w:tc>
        <w:tc>
          <w:tcPr>
            <w:tcW w:w="746" w:type="dxa"/>
            <w:shd w:val="clear" w:color="auto" w:fill="FFFFFF"/>
          </w:tcPr>
          <w:p>
            <w:pPr>
              <w:pStyle w:val="TableParagraph"/>
              <w:spacing w:before="30"/>
              <w:ind w:right="78"/>
              <w:jc w:val="right"/>
              <w:rPr>
                <w:sz w:val="16"/>
              </w:rPr>
            </w:pPr>
            <w:r>
              <w:rPr>
                <w:sz w:val="16"/>
              </w:rPr>
              <w:t>(57.2)</w:t>
            </w:r>
          </w:p>
        </w:tc>
        <w:tc>
          <w:tcPr>
            <w:tcW w:w="637" w:type="dxa"/>
            <w:shd w:val="clear" w:color="auto" w:fill="FFFFFF"/>
          </w:tcPr>
          <w:p>
            <w:pPr>
              <w:pStyle w:val="TableParagraph"/>
              <w:spacing w:before="30"/>
              <w:ind w:right="78"/>
              <w:jc w:val="right"/>
              <w:rPr>
                <w:sz w:val="16"/>
              </w:rPr>
            </w:pPr>
            <w:r>
              <w:rPr>
                <w:sz w:val="16"/>
              </w:rPr>
              <w:t>(42.8)</w:t>
            </w:r>
          </w:p>
        </w:tc>
        <w:tc>
          <w:tcPr>
            <w:tcW w:w="603" w:type="dxa"/>
            <w:shd w:val="clear" w:color="auto" w:fill="FFFFFF"/>
          </w:tcPr>
          <w:p>
            <w:pPr>
              <w:pStyle w:val="TableParagraph"/>
              <w:spacing w:before="30"/>
              <w:ind w:right="78"/>
              <w:jc w:val="right"/>
              <w:rPr>
                <w:sz w:val="16"/>
              </w:rPr>
            </w:pPr>
            <w:r>
              <w:rPr>
                <w:sz w:val="16"/>
              </w:rPr>
              <w:t>(.0)</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8"/>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(100.0)</w:t>
            </w:r>
          </w:p>
        </w:tc>
        <w:tc>
          <w:tcPr>
            <w:tcW w:w="1272" w:type="dxa"/>
            <w:shd w:val="clear" w:color="auto" w:fill="FFFFFF"/>
          </w:tcPr>
          <w:p>
            <w:pPr>
              <w:pStyle w:val="TableParagraph"/>
              <w:spacing w:before="30"/>
              <w:ind w:right="76"/>
              <w:jc w:val="right"/>
              <w:rPr>
                <w:sz w:val="16"/>
              </w:rPr>
            </w:pPr>
            <w:r>
              <w:rPr>
                <w:sz w:val="16"/>
              </w:rPr>
              <w:t>(100.0)</w:t>
            </w:r>
          </w:p>
        </w:tc>
        <w:tc>
          <w:tcPr>
            <w:tcW w:w="2283" w:type="dxa"/>
            <w:shd w:val="clear" w:color="auto" w:fill="FFFFFF"/>
          </w:tcPr>
          <w:p>
            <w:pPr>
              <w:pStyle w:val="TableParagraph"/>
              <w:spacing w:before="30"/>
              <w:ind w:right="76"/>
              <w:jc w:val="right"/>
              <w:rPr>
                <w:sz w:val="16"/>
              </w:rPr>
            </w:pPr>
            <w:r>
              <w:rPr>
                <w:sz w:val="16"/>
              </w:rPr>
              <w:t>27</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North Central</w:t>
            </w:r>
          </w:p>
        </w:tc>
        <w:tc>
          <w:tcPr>
            <w:tcW w:w="746" w:type="dxa"/>
            <w:shd w:val="clear" w:color="auto" w:fill="FFFFFF"/>
          </w:tcPr>
          <w:p>
            <w:pPr>
              <w:pStyle w:val="TableParagraph"/>
              <w:spacing w:before="30"/>
              <w:ind w:right="78"/>
              <w:jc w:val="right"/>
              <w:rPr>
                <w:sz w:val="16"/>
              </w:rPr>
            </w:pPr>
            <w:r>
              <w:rPr>
                <w:sz w:val="16"/>
              </w:rPr>
              <w:t>48.3</w:t>
            </w:r>
          </w:p>
        </w:tc>
        <w:tc>
          <w:tcPr>
            <w:tcW w:w="637" w:type="dxa"/>
            <w:shd w:val="clear" w:color="auto" w:fill="FFFFFF"/>
          </w:tcPr>
          <w:p>
            <w:pPr>
              <w:pStyle w:val="TableParagraph"/>
              <w:spacing w:before="30"/>
              <w:ind w:right="79"/>
              <w:jc w:val="right"/>
              <w:rPr>
                <w:sz w:val="16"/>
              </w:rPr>
            </w:pPr>
            <w:r>
              <w:rPr>
                <w:sz w:val="16"/>
              </w:rPr>
              <w:t>50.4</w:t>
            </w:r>
          </w:p>
        </w:tc>
        <w:tc>
          <w:tcPr>
            <w:tcW w:w="603" w:type="dxa"/>
            <w:shd w:val="clear" w:color="auto" w:fill="FFFFFF"/>
          </w:tcPr>
          <w:p>
            <w:pPr>
              <w:pStyle w:val="TableParagraph"/>
              <w:spacing w:before="30"/>
              <w:ind w:right="78"/>
              <w:jc w:val="right"/>
              <w:rPr>
                <w:sz w:val="16"/>
              </w:rPr>
            </w:pPr>
            <w:r>
              <w:rPr>
                <w:sz w:val="16"/>
              </w:rPr>
              <w:t>.0</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.6</w:t>
            </w:r>
          </w:p>
        </w:tc>
        <w:tc>
          <w:tcPr>
            <w:tcW w:w="535" w:type="dxa"/>
            <w:shd w:val="clear" w:color="auto" w:fill="FFFFFF"/>
          </w:tcPr>
          <w:p>
            <w:pPr>
              <w:pStyle w:val="TableParagraph"/>
              <w:spacing w:before="30"/>
              <w:ind w:right="78"/>
              <w:jc w:val="right"/>
              <w:rPr>
                <w:sz w:val="16"/>
              </w:rPr>
            </w:pPr>
            <w:r>
              <w:rPr>
                <w:sz w:val="16"/>
              </w:rPr>
              <w:t>.7</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6"/>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98.8</w:t>
            </w:r>
          </w:p>
        </w:tc>
        <w:tc>
          <w:tcPr>
            <w:tcW w:w="1272" w:type="dxa"/>
            <w:shd w:val="clear" w:color="auto" w:fill="FFFFFF"/>
          </w:tcPr>
          <w:p>
            <w:pPr>
              <w:pStyle w:val="TableParagraph"/>
              <w:spacing w:before="30"/>
              <w:ind w:right="76"/>
              <w:jc w:val="right"/>
              <w:rPr>
                <w:sz w:val="16"/>
              </w:rPr>
            </w:pPr>
            <w:r>
              <w:rPr>
                <w:sz w:val="16"/>
              </w:rPr>
              <w:t>97.6</w:t>
            </w:r>
          </w:p>
        </w:tc>
        <w:tc>
          <w:tcPr>
            <w:tcW w:w="2283" w:type="dxa"/>
            <w:shd w:val="clear" w:color="auto" w:fill="FFFFFF"/>
          </w:tcPr>
          <w:p>
            <w:pPr>
              <w:pStyle w:val="TableParagraph"/>
              <w:spacing w:before="30"/>
              <w:ind w:right="76"/>
              <w:jc w:val="right"/>
              <w:rPr>
                <w:sz w:val="16"/>
              </w:rPr>
            </w:pPr>
            <w:r>
              <w:rPr>
                <w:sz w:val="16"/>
              </w:rPr>
              <w:t>162</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South West</w:t>
            </w:r>
          </w:p>
        </w:tc>
        <w:tc>
          <w:tcPr>
            <w:tcW w:w="746" w:type="dxa"/>
            <w:shd w:val="clear" w:color="auto" w:fill="FFFFFF"/>
          </w:tcPr>
          <w:p>
            <w:pPr>
              <w:pStyle w:val="TableParagraph"/>
              <w:spacing w:before="30"/>
              <w:ind w:right="78"/>
              <w:jc w:val="right"/>
              <w:rPr>
                <w:sz w:val="16"/>
              </w:rPr>
            </w:pPr>
            <w:r>
              <w:rPr>
                <w:sz w:val="16"/>
              </w:rPr>
              <w:t>43.2</w:t>
            </w:r>
          </w:p>
        </w:tc>
        <w:tc>
          <w:tcPr>
            <w:tcW w:w="637" w:type="dxa"/>
            <w:shd w:val="clear" w:color="auto" w:fill="FFFFFF"/>
          </w:tcPr>
          <w:p>
            <w:pPr>
              <w:pStyle w:val="TableParagraph"/>
              <w:spacing w:before="30"/>
              <w:ind w:right="79"/>
              <w:jc w:val="right"/>
              <w:rPr>
                <w:sz w:val="16"/>
              </w:rPr>
            </w:pPr>
            <w:r>
              <w:rPr>
                <w:sz w:val="16"/>
              </w:rPr>
              <w:t>52.0</w:t>
            </w:r>
          </w:p>
        </w:tc>
        <w:tc>
          <w:tcPr>
            <w:tcW w:w="603" w:type="dxa"/>
            <w:shd w:val="clear" w:color="auto" w:fill="FFFFFF"/>
          </w:tcPr>
          <w:p>
            <w:pPr>
              <w:pStyle w:val="TableParagraph"/>
              <w:spacing w:before="30"/>
              <w:ind w:right="78"/>
              <w:jc w:val="right"/>
              <w:rPr>
                <w:sz w:val="16"/>
              </w:rPr>
            </w:pPr>
            <w:r>
              <w:rPr>
                <w:sz w:val="16"/>
              </w:rPr>
              <w:t>2.9</w:t>
            </w:r>
          </w:p>
        </w:tc>
        <w:tc>
          <w:tcPr>
            <w:tcW w:w="652" w:type="dxa"/>
            <w:shd w:val="clear" w:color="auto" w:fill="FFFFFF"/>
          </w:tcPr>
          <w:p>
            <w:pPr>
              <w:pStyle w:val="TableParagraph"/>
              <w:spacing w:before="30"/>
              <w:ind w:right="80"/>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1.0</w:t>
            </w:r>
          </w:p>
        </w:tc>
        <w:tc>
          <w:tcPr>
            <w:tcW w:w="558" w:type="dxa"/>
            <w:shd w:val="clear" w:color="auto" w:fill="FFFFFF"/>
          </w:tcPr>
          <w:p>
            <w:pPr>
              <w:pStyle w:val="TableParagraph"/>
              <w:spacing w:before="30"/>
              <w:ind w:right="79"/>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.9</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98.1</w:t>
            </w:r>
          </w:p>
        </w:tc>
        <w:tc>
          <w:tcPr>
            <w:tcW w:w="1272" w:type="dxa"/>
            <w:shd w:val="clear" w:color="auto" w:fill="FFFFFF"/>
          </w:tcPr>
          <w:p>
            <w:pPr>
              <w:pStyle w:val="TableParagraph"/>
              <w:spacing w:before="30"/>
              <w:ind w:right="76"/>
              <w:jc w:val="right"/>
              <w:rPr>
                <w:sz w:val="16"/>
              </w:rPr>
            </w:pPr>
            <w:r>
              <w:rPr>
                <w:sz w:val="16"/>
              </w:rPr>
              <w:t>97.1</w:t>
            </w:r>
          </w:p>
        </w:tc>
        <w:tc>
          <w:tcPr>
            <w:tcW w:w="2283" w:type="dxa"/>
            <w:shd w:val="clear" w:color="auto" w:fill="FFFFFF"/>
          </w:tcPr>
          <w:p>
            <w:pPr>
              <w:pStyle w:val="TableParagraph"/>
              <w:spacing w:before="30"/>
              <w:ind w:right="76"/>
              <w:jc w:val="right"/>
              <w:rPr>
                <w:sz w:val="16"/>
              </w:rPr>
            </w:pPr>
            <w:r>
              <w:rPr>
                <w:sz w:val="16"/>
              </w:rPr>
              <w:t>98</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Tobago</w:t>
            </w:r>
          </w:p>
        </w:tc>
        <w:tc>
          <w:tcPr>
            <w:tcW w:w="746" w:type="dxa"/>
            <w:shd w:val="clear" w:color="auto" w:fill="FFFFFF"/>
          </w:tcPr>
          <w:p>
            <w:pPr>
              <w:pStyle w:val="TableParagraph"/>
              <w:spacing w:before="30"/>
              <w:ind w:right="78"/>
              <w:jc w:val="right"/>
              <w:rPr>
                <w:sz w:val="16"/>
              </w:rPr>
            </w:pPr>
            <w:r>
              <w:rPr>
                <w:sz w:val="16"/>
              </w:rPr>
              <w:t>(30.4)</w:t>
            </w:r>
          </w:p>
        </w:tc>
        <w:tc>
          <w:tcPr>
            <w:tcW w:w="637" w:type="dxa"/>
            <w:shd w:val="clear" w:color="auto" w:fill="FFFFFF"/>
          </w:tcPr>
          <w:p>
            <w:pPr>
              <w:pStyle w:val="TableParagraph"/>
              <w:spacing w:before="30"/>
              <w:ind w:right="78"/>
              <w:jc w:val="right"/>
              <w:rPr>
                <w:sz w:val="16"/>
              </w:rPr>
            </w:pPr>
            <w:r>
              <w:rPr>
                <w:sz w:val="16"/>
              </w:rPr>
              <w:t>(65.2)</w:t>
            </w:r>
          </w:p>
        </w:tc>
        <w:tc>
          <w:tcPr>
            <w:tcW w:w="603" w:type="dxa"/>
            <w:shd w:val="clear" w:color="auto" w:fill="FFFFFF"/>
          </w:tcPr>
          <w:p>
            <w:pPr>
              <w:pStyle w:val="TableParagraph"/>
              <w:spacing w:before="30"/>
              <w:ind w:right="78"/>
              <w:jc w:val="right"/>
              <w:rPr>
                <w:sz w:val="16"/>
              </w:rPr>
            </w:pPr>
            <w:r>
              <w:rPr>
                <w:sz w:val="16"/>
              </w:rPr>
              <w:t>(.0)</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(4.3)</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6"/>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(95.7)</w:t>
            </w:r>
          </w:p>
        </w:tc>
        <w:tc>
          <w:tcPr>
            <w:tcW w:w="1272" w:type="dxa"/>
            <w:shd w:val="clear" w:color="auto" w:fill="FFFFFF"/>
          </w:tcPr>
          <w:p>
            <w:pPr>
              <w:pStyle w:val="TableParagraph"/>
              <w:spacing w:before="30"/>
              <w:ind w:right="76"/>
              <w:jc w:val="right"/>
              <w:rPr>
                <w:sz w:val="16"/>
              </w:rPr>
            </w:pPr>
            <w:r>
              <w:rPr>
                <w:sz w:val="16"/>
              </w:rPr>
              <w:t>(95.7)</w:t>
            </w:r>
          </w:p>
        </w:tc>
        <w:tc>
          <w:tcPr>
            <w:tcW w:w="2283" w:type="dxa"/>
            <w:shd w:val="clear" w:color="auto" w:fill="FFFFFF"/>
          </w:tcPr>
          <w:p>
            <w:pPr>
              <w:pStyle w:val="TableParagraph"/>
              <w:spacing w:before="30"/>
              <w:ind w:right="76"/>
              <w:jc w:val="right"/>
              <w:rPr>
                <w:sz w:val="16"/>
              </w:rPr>
            </w:pPr>
            <w:r>
              <w:rPr>
                <w:sz w:val="16"/>
              </w:rPr>
              <w:t>26</w:t>
            </w:r>
          </w:p>
        </w:tc>
      </w:tr>
      <w:tr>
        <w:trPr>
          <w:trHeight w:val="244" w:hRule="atLeast"/>
        </w:trPr>
        <w:tc>
          <w:tcPr>
            <w:tcW w:w="1518" w:type="dxa"/>
            <w:shd w:val="clear" w:color="auto" w:fill="FFFFFF"/>
          </w:tcPr>
          <w:p>
            <w:pPr>
              <w:pStyle w:val="TableParagraph"/>
              <w:spacing w:before="5"/>
              <w:ind w:left="90"/>
              <w:rPr>
                <w:sz w:val="16"/>
              </w:rPr>
            </w:pPr>
            <w:r>
              <w:rPr>
                <w:sz w:val="16"/>
              </w:rPr>
              <w:t>Age Group</w:t>
            </w:r>
          </w:p>
        </w:tc>
        <w:tc>
          <w:tcPr>
            <w:tcW w:w="1562" w:type="dxa"/>
            <w:shd w:val="clear" w:color="auto" w:fill="FFFFFF"/>
          </w:tcPr>
          <w:p>
            <w:pPr>
              <w:pStyle w:val="TableParagraph"/>
              <w:spacing w:before="5"/>
              <w:ind w:left="90"/>
              <w:rPr>
                <w:sz w:val="16"/>
              </w:rPr>
            </w:pPr>
            <w:r>
              <w:rPr>
                <w:sz w:val="16"/>
              </w:rPr>
              <w:t>15-19</w:t>
            </w:r>
          </w:p>
        </w:tc>
        <w:tc>
          <w:tcPr>
            <w:tcW w:w="746" w:type="dxa"/>
            <w:shd w:val="clear" w:color="auto" w:fill="FFFFFF"/>
          </w:tcPr>
          <w:p>
            <w:pPr>
              <w:pStyle w:val="TableParagraph"/>
              <w:spacing w:before="30"/>
              <w:ind w:right="78"/>
              <w:jc w:val="right"/>
              <w:rPr>
                <w:sz w:val="16"/>
              </w:rPr>
            </w:pPr>
            <w:r>
              <w:rPr>
                <w:sz w:val="16"/>
              </w:rPr>
              <w:t>(48.1)</w:t>
            </w:r>
          </w:p>
        </w:tc>
        <w:tc>
          <w:tcPr>
            <w:tcW w:w="637" w:type="dxa"/>
            <w:shd w:val="clear" w:color="auto" w:fill="FFFFFF"/>
          </w:tcPr>
          <w:p>
            <w:pPr>
              <w:pStyle w:val="TableParagraph"/>
              <w:spacing w:before="30"/>
              <w:ind w:right="78"/>
              <w:jc w:val="right"/>
              <w:rPr>
                <w:sz w:val="16"/>
              </w:rPr>
            </w:pPr>
            <w:r>
              <w:rPr>
                <w:sz w:val="16"/>
              </w:rPr>
              <w:t>(46.3)</w:t>
            </w:r>
          </w:p>
        </w:tc>
        <w:tc>
          <w:tcPr>
            <w:tcW w:w="603" w:type="dxa"/>
            <w:shd w:val="clear" w:color="auto" w:fill="FFFFFF"/>
          </w:tcPr>
          <w:p>
            <w:pPr>
              <w:pStyle w:val="TableParagraph"/>
              <w:spacing w:before="30"/>
              <w:ind w:right="78"/>
              <w:jc w:val="right"/>
              <w:rPr>
                <w:sz w:val="16"/>
              </w:rPr>
            </w:pPr>
            <w:r>
              <w:rPr>
                <w:sz w:val="16"/>
              </w:rPr>
              <w:t>(.0)</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(2.6)</w:t>
            </w:r>
          </w:p>
        </w:tc>
        <w:tc>
          <w:tcPr>
            <w:tcW w:w="558" w:type="dxa"/>
            <w:shd w:val="clear" w:color="auto" w:fill="FFFFFF"/>
          </w:tcPr>
          <w:p>
            <w:pPr>
              <w:pStyle w:val="TableParagraph"/>
              <w:spacing w:before="30"/>
              <w:ind w:right="78"/>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(3.0)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6"/>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(94.4)</w:t>
            </w:r>
          </w:p>
        </w:tc>
        <w:tc>
          <w:tcPr>
            <w:tcW w:w="1272" w:type="dxa"/>
            <w:shd w:val="clear" w:color="auto" w:fill="FFFFFF"/>
          </w:tcPr>
          <w:p>
            <w:pPr>
              <w:pStyle w:val="TableParagraph"/>
              <w:spacing w:before="30"/>
              <w:ind w:right="76"/>
              <w:jc w:val="right"/>
              <w:rPr>
                <w:sz w:val="16"/>
              </w:rPr>
            </w:pPr>
            <w:r>
              <w:rPr>
                <w:sz w:val="16"/>
              </w:rPr>
              <w:t>(100.0)</w:t>
            </w:r>
          </w:p>
        </w:tc>
        <w:tc>
          <w:tcPr>
            <w:tcW w:w="2283" w:type="dxa"/>
            <w:shd w:val="clear" w:color="auto" w:fill="FFFFFF"/>
          </w:tcPr>
          <w:p>
            <w:pPr>
              <w:pStyle w:val="TableParagraph"/>
              <w:spacing w:before="30"/>
              <w:ind w:right="76"/>
              <w:jc w:val="right"/>
              <w:rPr>
                <w:sz w:val="16"/>
              </w:rPr>
            </w:pPr>
            <w:r>
              <w:rPr>
                <w:sz w:val="16"/>
              </w:rPr>
              <w:t>36</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20-24</w:t>
            </w:r>
          </w:p>
        </w:tc>
        <w:tc>
          <w:tcPr>
            <w:tcW w:w="746" w:type="dxa"/>
            <w:shd w:val="clear" w:color="auto" w:fill="FFFFFF"/>
          </w:tcPr>
          <w:p>
            <w:pPr>
              <w:pStyle w:val="TableParagraph"/>
              <w:spacing w:before="30"/>
              <w:ind w:right="78"/>
              <w:jc w:val="right"/>
              <w:rPr>
                <w:sz w:val="16"/>
              </w:rPr>
            </w:pPr>
            <w:r>
              <w:rPr>
                <w:sz w:val="16"/>
              </w:rPr>
              <w:t>45.9</w:t>
            </w:r>
          </w:p>
        </w:tc>
        <w:tc>
          <w:tcPr>
            <w:tcW w:w="637" w:type="dxa"/>
            <w:shd w:val="clear" w:color="auto" w:fill="FFFFFF"/>
          </w:tcPr>
          <w:p>
            <w:pPr>
              <w:pStyle w:val="TableParagraph"/>
              <w:spacing w:before="30"/>
              <w:ind w:right="79"/>
              <w:jc w:val="right"/>
              <w:rPr>
                <w:sz w:val="16"/>
              </w:rPr>
            </w:pPr>
            <w:r>
              <w:rPr>
                <w:sz w:val="16"/>
              </w:rPr>
              <w:t>51.3</w:t>
            </w:r>
          </w:p>
        </w:tc>
        <w:tc>
          <w:tcPr>
            <w:tcW w:w="603" w:type="dxa"/>
            <w:shd w:val="clear" w:color="auto" w:fill="FFFFFF"/>
          </w:tcPr>
          <w:p>
            <w:pPr>
              <w:pStyle w:val="TableParagraph"/>
              <w:spacing w:before="30"/>
              <w:ind w:right="78"/>
              <w:jc w:val="right"/>
              <w:rPr>
                <w:sz w:val="16"/>
              </w:rPr>
            </w:pPr>
            <w:r>
              <w:rPr>
                <w:sz w:val="16"/>
              </w:rPr>
              <w:t>1.8</w:t>
            </w:r>
          </w:p>
        </w:tc>
        <w:tc>
          <w:tcPr>
            <w:tcW w:w="652" w:type="dxa"/>
            <w:shd w:val="clear" w:color="auto" w:fill="FFFFFF"/>
          </w:tcPr>
          <w:p>
            <w:pPr>
              <w:pStyle w:val="TableParagraph"/>
              <w:spacing w:before="30"/>
              <w:ind w:right="79"/>
              <w:jc w:val="right"/>
              <w:rPr>
                <w:sz w:val="16"/>
              </w:rPr>
            </w:pPr>
            <w:r>
              <w:rPr>
                <w:sz w:val="16"/>
              </w:rPr>
              <w:t>1.0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9"/>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99.0</w:t>
            </w:r>
          </w:p>
        </w:tc>
        <w:tc>
          <w:tcPr>
            <w:tcW w:w="1272" w:type="dxa"/>
            <w:shd w:val="clear" w:color="auto" w:fill="FFFFFF"/>
          </w:tcPr>
          <w:p>
            <w:pPr>
              <w:pStyle w:val="TableParagraph"/>
              <w:spacing w:before="30"/>
              <w:ind w:right="76"/>
              <w:jc w:val="right"/>
              <w:rPr>
                <w:sz w:val="16"/>
              </w:rPr>
            </w:pPr>
            <w:r>
              <w:rPr>
                <w:sz w:val="16"/>
              </w:rPr>
              <w:t>98.1</w:t>
            </w:r>
          </w:p>
        </w:tc>
        <w:tc>
          <w:tcPr>
            <w:tcW w:w="2283" w:type="dxa"/>
            <w:shd w:val="clear" w:color="auto" w:fill="FFFFFF"/>
          </w:tcPr>
          <w:p>
            <w:pPr>
              <w:pStyle w:val="TableParagraph"/>
              <w:spacing w:before="30"/>
              <w:ind w:right="76"/>
              <w:jc w:val="right"/>
              <w:rPr>
                <w:sz w:val="16"/>
              </w:rPr>
            </w:pPr>
            <w:r>
              <w:rPr>
                <w:sz w:val="16"/>
              </w:rPr>
              <w:t>104</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25-29</w:t>
            </w:r>
          </w:p>
        </w:tc>
        <w:tc>
          <w:tcPr>
            <w:tcW w:w="746" w:type="dxa"/>
            <w:shd w:val="clear" w:color="auto" w:fill="FFFFFF"/>
          </w:tcPr>
          <w:p>
            <w:pPr>
              <w:pStyle w:val="TableParagraph"/>
              <w:spacing w:before="30"/>
              <w:ind w:right="78"/>
              <w:jc w:val="right"/>
              <w:rPr>
                <w:sz w:val="16"/>
              </w:rPr>
            </w:pPr>
            <w:r>
              <w:rPr>
                <w:sz w:val="16"/>
              </w:rPr>
              <w:t>44.8</w:t>
            </w:r>
          </w:p>
        </w:tc>
        <w:tc>
          <w:tcPr>
            <w:tcW w:w="637" w:type="dxa"/>
            <w:shd w:val="clear" w:color="auto" w:fill="FFFFFF"/>
          </w:tcPr>
          <w:p>
            <w:pPr>
              <w:pStyle w:val="TableParagraph"/>
              <w:spacing w:before="30"/>
              <w:ind w:right="79"/>
              <w:jc w:val="right"/>
              <w:rPr>
                <w:sz w:val="16"/>
              </w:rPr>
            </w:pPr>
            <w:r>
              <w:rPr>
                <w:sz w:val="16"/>
              </w:rPr>
              <w:t>51.7</w:t>
            </w:r>
          </w:p>
        </w:tc>
        <w:tc>
          <w:tcPr>
            <w:tcW w:w="603" w:type="dxa"/>
            <w:shd w:val="clear" w:color="auto" w:fill="FFFFFF"/>
          </w:tcPr>
          <w:p>
            <w:pPr>
              <w:pStyle w:val="TableParagraph"/>
              <w:spacing w:before="30"/>
              <w:ind w:right="78"/>
              <w:jc w:val="right"/>
              <w:rPr>
                <w:sz w:val="16"/>
              </w:rPr>
            </w:pPr>
            <w:r>
              <w:rPr>
                <w:sz w:val="16"/>
              </w:rPr>
              <w:t>.8</w:t>
            </w:r>
          </w:p>
        </w:tc>
        <w:tc>
          <w:tcPr>
            <w:tcW w:w="652" w:type="dxa"/>
            <w:shd w:val="clear" w:color="auto" w:fill="FFFFFF"/>
          </w:tcPr>
          <w:p>
            <w:pPr>
              <w:pStyle w:val="TableParagraph"/>
              <w:spacing w:before="30"/>
              <w:ind w:right="78"/>
              <w:jc w:val="right"/>
              <w:rPr>
                <w:sz w:val="16"/>
              </w:rPr>
            </w:pPr>
            <w:r>
              <w:rPr>
                <w:sz w:val="16"/>
              </w:rPr>
              <w:t>.9</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.8</w:t>
            </w:r>
          </w:p>
        </w:tc>
        <w:tc>
          <w:tcPr>
            <w:tcW w:w="535" w:type="dxa"/>
            <w:shd w:val="clear" w:color="auto" w:fill="FFFFFF"/>
          </w:tcPr>
          <w:p>
            <w:pPr>
              <w:pStyle w:val="TableParagraph"/>
              <w:spacing w:before="30"/>
              <w:ind w:right="78"/>
              <w:jc w:val="right"/>
              <w:rPr>
                <w:sz w:val="16"/>
              </w:rPr>
            </w:pPr>
            <w:r>
              <w:rPr>
                <w:sz w:val="16"/>
              </w:rPr>
              <w:t>1.0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97.4</w:t>
            </w:r>
          </w:p>
        </w:tc>
        <w:tc>
          <w:tcPr>
            <w:tcW w:w="1272" w:type="dxa"/>
            <w:shd w:val="clear" w:color="auto" w:fill="FFFFFF"/>
          </w:tcPr>
          <w:p>
            <w:pPr>
              <w:pStyle w:val="TableParagraph"/>
              <w:spacing w:before="30"/>
              <w:ind w:right="76"/>
              <w:jc w:val="right"/>
              <w:rPr>
                <w:sz w:val="16"/>
              </w:rPr>
            </w:pPr>
            <w:r>
              <w:rPr>
                <w:sz w:val="16"/>
              </w:rPr>
              <w:t>94.9</w:t>
            </w:r>
          </w:p>
        </w:tc>
        <w:tc>
          <w:tcPr>
            <w:tcW w:w="2283" w:type="dxa"/>
            <w:shd w:val="clear" w:color="auto" w:fill="FFFFFF"/>
          </w:tcPr>
          <w:p>
            <w:pPr>
              <w:pStyle w:val="TableParagraph"/>
              <w:spacing w:before="30"/>
              <w:ind w:right="76"/>
              <w:jc w:val="right"/>
              <w:rPr>
                <w:sz w:val="16"/>
              </w:rPr>
            </w:pPr>
            <w:r>
              <w:rPr>
                <w:sz w:val="16"/>
              </w:rPr>
              <w:t>116</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30-34</w:t>
            </w:r>
          </w:p>
        </w:tc>
        <w:tc>
          <w:tcPr>
            <w:tcW w:w="746" w:type="dxa"/>
            <w:shd w:val="clear" w:color="auto" w:fill="FFFFFF"/>
          </w:tcPr>
          <w:p>
            <w:pPr>
              <w:pStyle w:val="TableParagraph"/>
              <w:spacing w:before="30"/>
              <w:ind w:right="78"/>
              <w:jc w:val="right"/>
              <w:rPr>
                <w:sz w:val="16"/>
              </w:rPr>
            </w:pPr>
            <w:r>
              <w:rPr>
                <w:sz w:val="16"/>
              </w:rPr>
              <w:t>49.1</w:t>
            </w:r>
          </w:p>
        </w:tc>
        <w:tc>
          <w:tcPr>
            <w:tcW w:w="637" w:type="dxa"/>
            <w:shd w:val="clear" w:color="auto" w:fill="FFFFFF"/>
          </w:tcPr>
          <w:p>
            <w:pPr>
              <w:pStyle w:val="TableParagraph"/>
              <w:spacing w:before="30"/>
              <w:ind w:right="79"/>
              <w:jc w:val="right"/>
              <w:rPr>
                <w:sz w:val="16"/>
              </w:rPr>
            </w:pPr>
            <w:r>
              <w:rPr>
                <w:sz w:val="16"/>
              </w:rPr>
              <w:t>47.7</w:t>
            </w:r>
          </w:p>
        </w:tc>
        <w:tc>
          <w:tcPr>
            <w:tcW w:w="603" w:type="dxa"/>
            <w:shd w:val="clear" w:color="auto" w:fill="FFFFFF"/>
          </w:tcPr>
          <w:p>
            <w:pPr>
              <w:pStyle w:val="TableParagraph"/>
              <w:spacing w:before="30"/>
              <w:ind w:right="78"/>
              <w:jc w:val="right"/>
              <w:rPr>
                <w:sz w:val="16"/>
              </w:rPr>
            </w:pPr>
            <w:r>
              <w:rPr>
                <w:sz w:val="16"/>
              </w:rPr>
              <w:t>1.1</w:t>
            </w:r>
          </w:p>
        </w:tc>
        <w:tc>
          <w:tcPr>
            <w:tcW w:w="652" w:type="dxa"/>
            <w:shd w:val="clear" w:color="auto" w:fill="FFFFFF"/>
          </w:tcPr>
          <w:p>
            <w:pPr>
              <w:pStyle w:val="TableParagraph"/>
              <w:spacing w:before="30"/>
              <w:ind w:right="80"/>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9"/>
              <w:jc w:val="right"/>
              <w:rPr>
                <w:sz w:val="16"/>
              </w:rPr>
            </w:pPr>
            <w:r>
              <w:rPr>
                <w:sz w:val="16"/>
              </w:rPr>
              <w:t>1.1</w:t>
            </w:r>
          </w:p>
        </w:tc>
        <w:tc>
          <w:tcPr>
            <w:tcW w:w="535" w:type="dxa"/>
            <w:shd w:val="clear" w:color="auto" w:fill="FFFFFF"/>
          </w:tcPr>
          <w:p>
            <w:pPr>
              <w:pStyle w:val="TableParagraph"/>
              <w:spacing w:before="30"/>
              <w:ind w:right="78"/>
              <w:jc w:val="right"/>
              <w:rPr>
                <w:sz w:val="16"/>
              </w:rPr>
            </w:pPr>
            <w:r>
              <w:rPr>
                <w:sz w:val="16"/>
              </w:rPr>
              <w:t>1.0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97.9</w:t>
            </w:r>
          </w:p>
        </w:tc>
        <w:tc>
          <w:tcPr>
            <w:tcW w:w="1272" w:type="dxa"/>
            <w:shd w:val="clear" w:color="auto" w:fill="FFFFFF"/>
          </w:tcPr>
          <w:p>
            <w:pPr>
              <w:pStyle w:val="TableParagraph"/>
              <w:spacing w:before="30"/>
              <w:ind w:right="76"/>
              <w:jc w:val="right"/>
              <w:rPr>
                <w:sz w:val="16"/>
              </w:rPr>
            </w:pPr>
            <w:r>
              <w:rPr>
                <w:sz w:val="16"/>
              </w:rPr>
              <w:t>97.9</w:t>
            </w:r>
          </w:p>
        </w:tc>
        <w:tc>
          <w:tcPr>
            <w:tcW w:w="2283" w:type="dxa"/>
            <w:shd w:val="clear" w:color="auto" w:fill="FFFFFF"/>
          </w:tcPr>
          <w:p>
            <w:pPr>
              <w:pStyle w:val="TableParagraph"/>
              <w:spacing w:before="30"/>
              <w:ind w:right="76"/>
              <w:jc w:val="right"/>
              <w:rPr>
                <w:sz w:val="16"/>
              </w:rPr>
            </w:pPr>
            <w:r>
              <w:rPr>
                <w:sz w:val="16"/>
              </w:rPr>
              <w:t>91</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35-39</w:t>
            </w:r>
          </w:p>
        </w:tc>
        <w:tc>
          <w:tcPr>
            <w:tcW w:w="746" w:type="dxa"/>
            <w:shd w:val="clear" w:color="auto" w:fill="FFFFFF"/>
          </w:tcPr>
          <w:p>
            <w:pPr>
              <w:pStyle w:val="TableParagraph"/>
              <w:spacing w:before="30"/>
              <w:ind w:right="78"/>
              <w:jc w:val="right"/>
              <w:rPr>
                <w:sz w:val="16"/>
              </w:rPr>
            </w:pPr>
            <w:r>
              <w:rPr>
                <w:sz w:val="16"/>
              </w:rPr>
              <w:t>(59.4)</w:t>
            </w:r>
          </w:p>
        </w:tc>
        <w:tc>
          <w:tcPr>
            <w:tcW w:w="637" w:type="dxa"/>
            <w:shd w:val="clear" w:color="auto" w:fill="FFFFFF"/>
          </w:tcPr>
          <w:p>
            <w:pPr>
              <w:pStyle w:val="TableParagraph"/>
              <w:spacing w:before="30"/>
              <w:ind w:right="78"/>
              <w:jc w:val="right"/>
              <w:rPr>
                <w:sz w:val="16"/>
              </w:rPr>
            </w:pPr>
            <w:r>
              <w:rPr>
                <w:sz w:val="16"/>
              </w:rPr>
              <w:t>(40.6)</w:t>
            </w:r>
          </w:p>
        </w:tc>
        <w:tc>
          <w:tcPr>
            <w:tcW w:w="603" w:type="dxa"/>
            <w:shd w:val="clear" w:color="auto" w:fill="FFFFFF"/>
          </w:tcPr>
          <w:p>
            <w:pPr>
              <w:pStyle w:val="TableParagraph"/>
              <w:spacing w:before="30"/>
              <w:ind w:right="78"/>
              <w:jc w:val="right"/>
              <w:rPr>
                <w:sz w:val="16"/>
              </w:rPr>
            </w:pPr>
            <w:r>
              <w:rPr>
                <w:sz w:val="16"/>
              </w:rPr>
              <w:t>(.0)</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8"/>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(100.0)</w:t>
            </w:r>
          </w:p>
        </w:tc>
        <w:tc>
          <w:tcPr>
            <w:tcW w:w="1272" w:type="dxa"/>
            <w:shd w:val="clear" w:color="auto" w:fill="FFFFFF"/>
          </w:tcPr>
          <w:p>
            <w:pPr>
              <w:pStyle w:val="TableParagraph"/>
              <w:spacing w:before="30"/>
              <w:ind w:right="76"/>
              <w:jc w:val="right"/>
              <w:rPr>
                <w:sz w:val="16"/>
              </w:rPr>
            </w:pPr>
            <w:r>
              <w:rPr>
                <w:sz w:val="16"/>
              </w:rPr>
              <w:t>(100.0)</w:t>
            </w:r>
          </w:p>
        </w:tc>
        <w:tc>
          <w:tcPr>
            <w:tcW w:w="2283" w:type="dxa"/>
            <w:shd w:val="clear" w:color="auto" w:fill="FFFFFF"/>
          </w:tcPr>
          <w:p>
            <w:pPr>
              <w:pStyle w:val="TableParagraph"/>
              <w:spacing w:before="30"/>
              <w:ind w:right="76"/>
              <w:jc w:val="right"/>
              <w:rPr>
                <w:sz w:val="16"/>
              </w:rPr>
            </w:pPr>
            <w:r>
              <w:rPr>
                <w:sz w:val="16"/>
              </w:rPr>
              <w:t>46</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40-44</w:t>
            </w:r>
          </w:p>
        </w:tc>
        <w:tc>
          <w:tcPr>
            <w:tcW w:w="746" w:type="dxa"/>
            <w:shd w:val="clear" w:color="auto" w:fill="FFFFFF"/>
          </w:tcPr>
          <w:p>
            <w:pPr>
              <w:pStyle w:val="TableParagraph"/>
              <w:spacing w:before="5"/>
              <w:ind w:right="78"/>
              <w:jc w:val="right"/>
              <w:rPr>
                <w:sz w:val="16"/>
              </w:rPr>
            </w:pPr>
            <w:r>
              <w:rPr>
                <w:sz w:val="16"/>
              </w:rPr>
              <w:t>*</w:t>
            </w:r>
          </w:p>
        </w:tc>
        <w:tc>
          <w:tcPr>
            <w:tcW w:w="637" w:type="dxa"/>
            <w:shd w:val="clear" w:color="auto" w:fill="FFFFFF"/>
          </w:tcPr>
          <w:p>
            <w:pPr>
              <w:pStyle w:val="TableParagraph"/>
              <w:spacing w:before="5"/>
              <w:ind w:right="78"/>
              <w:jc w:val="right"/>
              <w:rPr>
                <w:sz w:val="16"/>
              </w:rPr>
            </w:pPr>
            <w:r>
              <w:rPr>
                <w:sz w:val="16"/>
              </w:rPr>
              <w:t>*</w:t>
            </w:r>
          </w:p>
        </w:tc>
        <w:tc>
          <w:tcPr>
            <w:tcW w:w="603" w:type="dxa"/>
            <w:shd w:val="clear" w:color="auto" w:fill="FFFFFF"/>
          </w:tcPr>
          <w:p>
            <w:pPr>
              <w:pStyle w:val="TableParagraph"/>
              <w:spacing w:before="5"/>
              <w:ind w:right="78"/>
              <w:jc w:val="right"/>
              <w:rPr>
                <w:sz w:val="16"/>
              </w:rPr>
            </w:pPr>
            <w:r>
              <w:rPr>
                <w:sz w:val="16"/>
              </w:rPr>
              <w:t>*</w:t>
            </w:r>
          </w:p>
        </w:tc>
        <w:tc>
          <w:tcPr>
            <w:tcW w:w="652" w:type="dxa"/>
            <w:shd w:val="clear" w:color="auto" w:fill="FFFFFF"/>
          </w:tcPr>
          <w:p>
            <w:pPr>
              <w:pStyle w:val="TableParagraph"/>
              <w:spacing w:before="5"/>
              <w:ind w:right="78"/>
              <w:jc w:val="right"/>
              <w:rPr>
                <w:sz w:val="16"/>
              </w:rPr>
            </w:pPr>
            <w:r>
              <w:rPr>
                <w:sz w:val="16"/>
              </w:rPr>
              <w:t>*</w:t>
            </w:r>
          </w:p>
        </w:tc>
        <w:tc>
          <w:tcPr>
            <w:tcW w:w="570" w:type="dxa"/>
            <w:shd w:val="clear" w:color="auto" w:fill="FFFFFF"/>
          </w:tcPr>
          <w:p>
            <w:pPr>
              <w:pStyle w:val="TableParagraph"/>
              <w:spacing w:before="5"/>
              <w:ind w:right="79"/>
              <w:jc w:val="right"/>
              <w:rPr>
                <w:sz w:val="16"/>
              </w:rPr>
            </w:pPr>
            <w:r>
              <w:rPr>
                <w:sz w:val="16"/>
              </w:rPr>
              <w:t>*</w:t>
            </w:r>
          </w:p>
        </w:tc>
        <w:tc>
          <w:tcPr>
            <w:tcW w:w="558" w:type="dxa"/>
            <w:shd w:val="clear" w:color="auto" w:fill="FFFFFF"/>
          </w:tcPr>
          <w:p>
            <w:pPr>
              <w:pStyle w:val="TableParagraph"/>
              <w:spacing w:before="5"/>
              <w:ind w:right="79"/>
              <w:jc w:val="right"/>
              <w:rPr>
                <w:sz w:val="16"/>
              </w:rPr>
            </w:pPr>
            <w:r>
              <w:rPr>
                <w:sz w:val="16"/>
              </w:rPr>
              <w:t>*</w:t>
            </w:r>
          </w:p>
        </w:tc>
        <w:tc>
          <w:tcPr>
            <w:tcW w:w="535" w:type="dxa"/>
            <w:shd w:val="clear" w:color="auto" w:fill="FFFFFF"/>
          </w:tcPr>
          <w:p>
            <w:pPr>
              <w:pStyle w:val="TableParagraph"/>
              <w:spacing w:before="5"/>
              <w:ind w:right="78"/>
              <w:jc w:val="right"/>
              <w:rPr>
                <w:sz w:val="16"/>
              </w:rPr>
            </w:pPr>
            <w:r>
              <w:rPr>
                <w:sz w:val="16"/>
              </w:rPr>
              <w:t>*</w:t>
            </w:r>
          </w:p>
        </w:tc>
        <w:tc>
          <w:tcPr>
            <w:tcW w:w="482" w:type="dxa"/>
            <w:shd w:val="clear" w:color="auto" w:fill="FFFFFF"/>
          </w:tcPr>
          <w:p>
            <w:pPr>
              <w:pStyle w:val="TableParagraph"/>
              <w:spacing w:before="5"/>
              <w:ind w:right="77"/>
              <w:jc w:val="right"/>
              <w:rPr>
                <w:sz w:val="16"/>
              </w:rPr>
            </w:pPr>
            <w:r>
              <w:rPr>
                <w:sz w:val="16"/>
              </w:rPr>
              <w:t>*</w:t>
            </w:r>
          </w:p>
        </w:tc>
        <w:tc>
          <w:tcPr>
            <w:tcW w:w="807" w:type="dxa"/>
            <w:shd w:val="clear" w:color="auto" w:fill="FFFFFF"/>
          </w:tcPr>
          <w:p>
            <w:pPr>
              <w:pStyle w:val="TableParagraph"/>
              <w:spacing w:before="5"/>
              <w:ind w:right="77"/>
              <w:jc w:val="right"/>
              <w:rPr>
                <w:sz w:val="16"/>
              </w:rPr>
            </w:pPr>
            <w:r>
              <w:rPr>
                <w:sz w:val="16"/>
              </w:rPr>
              <w:t>*</w:t>
            </w:r>
          </w:p>
        </w:tc>
        <w:tc>
          <w:tcPr>
            <w:tcW w:w="1013" w:type="dxa"/>
            <w:shd w:val="clear" w:color="auto" w:fill="FFFFFF"/>
          </w:tcPr>
          <w:p>
            <w:pPr>
              <w:pStyle w:val="TableParagraph"/>
              <w:spacing w:before="5"/>
              <w:ind w:right="76"/>
              <w:jc w:val="right"/>
              <w:rPr>
                <w:sz w:val="16"/>
              </w:rPr>
            </w:pPr>
            <w:r>
              <w:rPr>
                <w:sz w:val="16"/>
              </w:rPr>
              <w:t>*</w:t>
            </w:r>
          </w:p>
        </w:tc>
        <w:tc>
          <w:tcPr>
            <w:tcW w:w="1272" w:type="dxa"/>
            <w:shd w:val="clear" w:color="auto" w:fill="FFFFFF"/>
          </w:tcPr>
          <w:p>
            <w:pPr>
              <w:pStyle w:val="TableParagraph"/>
              <w:spacing w:before="5"/>
              <w:ind w:right="76"/>
              <w:jc w:val="right"/>
              <w:rPr>
                <w:sz w:val="16"/>
              </w:rPr>
            </w:pPr>
            <w:r>
              <w:rPr>
                <w:sz w:val="16"/>
              </w:rPr>
              <w:t>*</w:t>
            </w:r>
          </w:p>
        </w:tc>
        <w:tc>
          <w:tcPr>
            <w:tcW w:w="2283" w:type="dxa"/>
            <w:shd w:val="clear" w:color="auto" w:fill="FFFFFF"/>
          </w:tcPr>
          <w:p>
            <w:pPr>
              <w:pStyle w:val="TableParagraph"/>
              <w:spacing w:before="30"/>
              <w:ind w:right="76"/>
              <w:jc w:val="right"/>
              <w:rPr>
                <w:sz w:val="16"/>
              </w:rPr>
            </w:pPr>
            <w:r>
              <w:rPr>
                <w:sz w:val="16"/>
              </w:rPr>
              <w:t>21</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45-49</w:t>
            </w:r>
          </w:p>
        </w:tc>
        <w:tc>
          <w:tcPr>
            <w:tcW w:w="746" w:type="dxa"/>
            <w:shd w:val="clear" w:color="auto" w:fill="FFFFFF"/>
          </w:tcPr>
          <w:p>
            <w:pPr>
              <w:pStyle w:val="TableParagraph"/>
              <w:spacing w:before="5"/>
              <w:ind w:right="78"/>
              <w:jc w:val="right"/>
              <w:rPr>
                <w:sz w:val="16"/>
              </w:rPr>
            </w:pPr>
            <w:r>
              <w:rPr>
                <w:sz w:val="16"/>
              </w:rPr>
              <w:t>*</w:t>
            </w:r>
          </w:p>
        </w:tc>
        <w:tc>
          <w:tcPr>
            <w:tcW w:w="637" w:type="dxa"/>
            <w:shd w:val="clear" w:color="auto" w:fill="FFFFFF"/>
          </w:tcPr>
          <w:p>
            <w:pPr>
              <w:pStyle w:val="TableParagraph"/>
              <w:spacing w:before="5"/>
              <w:ind w:right="78"/>
              <w:jc w:val="right"/>
              <w:rPr>
                <w:sz w:val="16"/>
              </w:rPr>
            </w:pPr>
            <w:r>
              <w:rPr>
                <w:sz w:val="16"/>
              </w:rPr>
              <w:t>*</w:t>
            </w:r>
          </w:p>
        </w:tc>
        <w:tc>
          <w:tcPr>
            <w:tcW w:w="603" w:type="dxa"/>
            <w:shd w:val="clear" w:color="auto" w:fill="FFFFFF"/>
          </w:tcPr>
          <w:p>
            <w:pPr>
              <w:pStyle w:val="TableParagraph"/>
              <w:spacing w:before="5"/>
              <w:ind w:right="78"/>
              <w:jc w:val="right"/>
              <w:rPr>
                <w:sz w:val="16"/>
              </w:rPr>
            </w:pPr>
            <w:r>
              <w:rPr>
                <w:sz w:val="16"/>
              </w:rPr>
              <w:t>*</w:t>
            </w:r>
          </w:p>
        </w:tc>
        <w:tc>
          <w:tcPr>
            <w:tcW w:w="652" w:type="dxa"/>
            <w:shd w:val="clear" w:color="auto" w:fill="FFFFFF"/>
          </w:tcPr>
          <w:p>
            <w:pPr>
              <w:pStyle w:val="TableParagraph"/>
              <w:spacing w:before="5"/>
              <w:ind w:right="78"/>
              <w:jc w:val="right"/>
              <w:rPr>
                <w:sz w:val="16"/>
              </w:rPr>
            </w:pPr>
            <w:r>
              <w:rPr>
                <w:sz w:val="16"/>
              </w:rPr>
              <w:t>*</w:t>
            </w:r>
          </w:p>
        </w:tc>
        <w:tc>
          <w:tcPr>
            <w:tcW w:w="570" w:type="dxa"/>
            <w:shd w:val="clear" w:color="auto" w:fill="FFFFFF"/>
          </w:tcPr>
          <w:p>
            <w:pPr>
              <w:pStyle w:val="TableParagraph"/>
              <w:spacing w:before="5"/>
              <w:ind w:right="79"/>
              <w:jc w:val="right"/>
              <w:rPr>
                <w:sz w:val="16"/>
              </w:rPr>
            </w:pPr>
            <w:r>
              <w:rPr>
                <w:sz w:val="16"/>
              </w:rPr>
              <w:t>*</w:t>
            </w:r>
          </w:p>
        </w:tc>
        <w:tc>
          <w:tcPr>
            <w:tcW w:w="558" w:type="dxa"/>
            <w:shd w:val="clear" w:color="auto" w:fill="FFFFFF"/>
          </w:tcPr>
          <w:p>
            <w:pPr>
              <w:pStyle w:val="TableParagraph"/>
              <w:spacing w:before="5"/>
              <w:ind w:right="79"/>
              <w:jc w:val="right"/>
              <w:rPr>
                <w:sz w:val="16"/>
              </w:rPr>
            </w:pPr>
            <w:r>
              <w:rPr>
                <w:sz w:val="16"/>
              </w:rPr>
              <w:t>*</w:t>
            </w:r>
          </w:p>
        </w:tc>
        <w:tc>
          <w:tcPr>
            <w:tcW w:w="535" w:type="dxa"/>
            <w:shd w:val="clear" w:color="auto" w:fill="FFFFFF"/>
          </w:tcPr>
          <w:p>
            <w:pPr>
              <w:pStyle w:val="TableParagraph"/>
              <w:spacing w:before="5"/>
              <w:ind w:right="78"/>
              <w:jc w:val="right"/>
              <w:rPr>
                <w:sz w:val="16"/>
              </w:rPr>
            </w:pPr>
            <w:r>
              <w:rPr>
                <w:sz w:val="16"/>
              </w:rPr>
              <w:t>*</w:t>
            </w:r>
          </w:p>
        </w:tc>
        <w:tc>
          <w:tcPr>
            <w:tcW w:w="482" w:type="dxa"/>
            <w:shd w:val="clear" w:color="auto" w:fill="FFFFFF"/>
          </w:tcPr>
          <w:p>
            <w:pPr>
              <w:pStyle w:val="TableParagraph"/>
              <w:spacing w:before="5"/>
              <w:ind w:right="77"/>
              <w:jc w:val="right"/>
              <w:rPr>
                <w:sz w:val="16"/>
              </w:rPr>
            </w:pPr>
            <w:r>
              <w:rPr>
                <w:sz w:val="16"/>
              </w:rPr>
              <w:t>*</w:t>
            </w:r>
          </w:p>
        </w:tc>
        <w:tc>
          <w:tcPr>
            <w:tcW w:w="807" w:type="dxa"/>
            <w:shd w:val="clear" w:color="auto" w:fill="FFFFFF"/>
          </w:tcPr>
          <w:p>
            <w:pPr>
              <w:pStyle w:val="TableParagraph"/>
              <w:spacing w:before="5"/>
              <w:ind w:right="77"/>
              <w:jc w:val="right"/>
              <w:rPr>
                <w:sz w:val="16"/>
              </w:rPr>
            </w:pPr>
            <w:r>
              <w:rPr>
                <w:sz w:val="16"/>
              </w:rPr>
              <w:t>*</w:t>
            </w:r>
          </w:p>
        </w:tc>
        <w:tc>
          <w:tcPr>
            <w:tcW w:w="1013" w:type="dxa"/>
            <w:shd w:val="clear" w:color="auto" w:fill="FFFFFF"/>
          </w:tcPr>
          <w:p>
            <w:pPr>
              <w:pStyle w:val="TableParagraph"/>
              <w:spacing w:before="5"/>
              <w:ind w:right="76"/>
              <w:jc w:val="right"/>
              <w:rPr>
                <w:sz w:val="16"/>
              </w:rPr>
            </w:pPr>
            <w:r>
              <w:rPr>
                <w:sz w:val="16"/>
              </w:rPr>
              <w:t>*</w:t>
            </w:r>
          </w:p>
        </w:tc>
        <w:tc>
          <w:tcPr>
            <w:tcW w:w="1272" w:type="dxa"/>
            <w:shd w:val="clear" w:color="auto" w:fill="FFFFFF"/>
          </w:tcPr>
          <w:p>
            <w:pPr>
              <w:pStyle w:val="TableParagraph"/>
              <w:spacing w:before="5"/>
              <w:ind w:right="76"/>
              <w:jc w:val="right"/>
              <w:rPr>
                <w:sz w:val="16"/>
              </w:rPr>
            </w:pPr>
            <w:r>
              <w:rPr>
                <w:sz w:val="16"/>
              </w:rPr>
              <w:t>*</w:t>
            </w:r>
          </w:p>
        </w:tc>
        <w:tc>
          <w:tcPr>
            <w:tcW w:w="2283" w:type="dxa"/>
            <w:shd w:val="clear" w:color="auto" w:fill="FFFFFF"/>
          </w:tcPr>
          <w:p>
            <w:pPr>
              <w:pStyle w:val="TableParagraph"/>
              <w:spacing w:before="30"/>
              <w:ind w:right="76"/>
              <w:jc w:val="right"/>
              <w:rPr>
                <w:sz w:val="16"/>
              </w:rPr>
            </w:pPr>
            <w:r>
              <w:rPr>
                <w:sz w:val="16"/>
              </w:rPr>
              <w:t>2</w:t>
            </w:r>
          </w:p>
        </w:tc>
      </w:tr>
      <w:tr>
        <w:trPr>
          <w:trHeight w:val="387" w:hRule="atLeast"/>
        </w:trPr>
        <w:tc>
          <w:tcPr>
            <w:tcW w:w="1518" w:type="dxa"/>
            <w:shd w:val="clear" w:color="auto" w:fill="FFFFFF"/>
          </w:tcPr>
          <w:p>
            <w:pPr>
              <w:pStyle w:val="TableParagraph"/>
              <w:spacing w:line="192" w:lineRule="exact" w:before="2"/>
              <w:ind w:left="90" w:right="699"/>
              <w:rPr>
                <w:sz w:val="16"/>
              </w:rPr>
            </w:pPr>
            <w:r>
              <w:rPr>
                <w:sz w:val="16"/>
              </w:rPr>
              <w:t>Woman’s education</w:t>
            </w:r>
          </w:p>
        </w:tc>
        <w:tc>
          <w:tcPr>
            <w:tcW w:w="1562" w:type="dxa"/>
            <w:shd w:val="clear" w:color="auto" w:fill="FFFFFF"/>
          </w:tcPr>
          <w:p>
            <w:pPr>
              <w:pStyle w:val="TableParagraph"/>
              <w:spacing w:line="192" w:lineRule="exact" w:before="2"/>
              <w:ind w:left="90" w:right="174"/>
              <w:rPr>
                <w:sz w:val="16"/>
              </w:rPr>
            </w:pPr>
            <w:r>
              <w:rPr>
                <w:sz w:val="16"/>
              </w:rPr>
              <w:t>None/Pre-School/ Primary</w:t>
            </w:r>
          </w:p>
        </w:tc>
        <w:tc>
          <w:tcPr>
            <w:tcW w:w="746" w:type="dxa"/>
            <w:shd w:val="clear" w:color="auto" w:fill="FFFFFF"/>
          </w:tcPr>
          <w:p>
            <w:pPr>
              <w:pStyle w:val="TableParagraph"/>
              <w:spacing w:before="101"/>
              <w:ind w:right="78"/>
              <w:jc w:val="right"/>
              <w:rPr>
                <w:sz w:val="16"/>
              </w:rPr>
            </w:pPr>
            <w:r>
              <w:rPr>
                <w:sz w:val="16"/>
              </w:rPr>
              <w:t>41.6</w:t>
            </w:r>
          </w:p>
        </w:tc>
        <w:tc>
          <w:tcPr>
            <w:tcW w:w="637" w:type="dxa"/>
            <w:shd w:val="clear" w:color="auto" w:fill="FFFFFF"/>
          </w:tcPr>
          <w:p>
            <w:pPr>
              <w:pStyle w:val="TableParagraph"/>
              <w:spacing w:before="101"/>
              <w:ind w:right="79"/>
              <w:jc w:val="right"/>
              <w:rPr>
                <w:sz w:val="16"/>
              </w:rPr>
            </w:pPr>
            <w:r>
              <w:rPr>
                <w:sz w:val="16"/>
              </w:rPr>
              <w:t>54.6</w:t>
            </w:r>
          </w:p>
        </w:tc>
        <w:tc>
          <w:tcPr>
            <w:tcW w:w="603" w:type="dxa"/>
            <w:shd w:val="clear" w:color="auto" w:fill="FFFFFF"/>
          </w:tcPr>
          <w:p>
            <w:pPr>
              <w:pStyle w:val="TableParagraph"/>
              <w:spacing w:before="101"/>
              <w:ind w:right="78"/>
              <w:jc w:val="right"/>
              <w:rPr>
                <w:sz w:val="16"/>
              </w:rPr>
            </w:pPr>
            <w:r>
              <w:rPr>
                <w:sz w:val="16"/>
              </w:rPr>
              <w:t>.0</w:t>
            </w:r>
          </w:p>
        </w:tc>
        <w:tc>
          <w:tcPr>
            <w:tcW w:w="652" w:type="dxa"/>
            <w:shd w:val="clear" w:color="auto" w:fill="FFFFFF"/>
          </w:tcPr>
          <w:p>
            <w:pPr>
              <w:pStyle w:val="TableParagraph"/>
              <w:spacing w:before="101"/>
              <w:ind w:right="78"/>
              <w:jc w:val="right"/>
              <w:rPr>
                <w:sz w:val="16"/>
              </w:rPr>
            </w:pPr>
            <w:r>
              <w:rPr>
                <w:sz w:val="16"/>
              </w:rPr>
              <w:t>.0</w:t>
            </w:r>
          </w:p>
        </w:tc>
        <w:tc>
          <w:tcPr>
            <w:tcW w:w="570" w:type="dxa"/>
            <w:shd w:val="clear" w:color="auto" w:fill="FFFFFF"/>
          </w:tcPr>
          <w:p>
            <w:pPr>
              <w:pStyle w:val="TableParagraph"/>
              <w:spacing w:before="101"/>
              <w:ind w:right="79"/>
              <w:jc w:val="right"/>
              <w:rPr>
                <w:sz w:val="16"/>
              </w:rPr>
            </w:pPr>
            <w:r>
              <w:rPr>
                <w:sz w:val="16"/>
              </w:rPr>
              <w:t>.0</w:t>
            </w:r>
          </w:p>
        </w:tc>
        <w:tc>
          <w:tcPr>
            <w:tcW w:w="558" w:type="dxa"/>
            <w:shd w:val="clear" w:color="auto" w:fill="FFFFFF"/>
          </w:tcPr>
          <w:p>
            <w:pPr>
              <w:pStyle w:val="TableParagraph"/>
              <w:spacing w:before="101"/>
              <w:ind w:right="79"/>
              <w:jc w:val="right"/>
              <w:rPr>
                <w:sz w:val="16"/>
              </w:rPr>
            </w:pPr>
            <w:r>
              <w:rPr>
                <w:sz w:val="16"/>
              </w:rPr>
              <w:t>1.8</w:t>
            </w:r>
          </w:p>
        </w:tc>
        <w:tc>
          <w:tcPr>
            <w:tcW w:w="535" w:type="dxa"/>
            <w:shd w:val="clear" w:color="auto" w:fill="FFFFFF"/>
          </w:tcPr>
          <w:p>
            <w:pPr>
              <w:pStyle w:val="TableParagraph"/>
              <w:spacing w:before="101"/>
              <w:ind w:right="78"/>
              <w:jc w:val="right"/>
              <w:rPr>
                <w:sz w:val="16"/>
              </w:rPr>
            </w:pPr>
            <w:r>
              <w:rPr>
                <w:sz w:val="16"/>
              </w:rPr>
              <w:t>.0</w:t>
            </w:r>
          </w:p>
        </w:tc>
        <w:tc>
          <w:tcPr>
            <w:tcW w:w="482" w:type="dxa"/>
            <w:shd w:val="clear" w:color="auto" w:fill="FFFFFF"/>
          </w:tcPr>
          <w:p>
            <w:pPr>
              <w:pStyle w:val="TableParagraph"/>
              <w:spacing w:before="101"/>
              <w:ind w:right="77"/>
              <w:jc w:val="right"/>
              <w:rPr>
                <w:sz w:val="16"/>
              </w:rPr>
            </w:pPr>
            <w:r>
              <w:rPr>
                <w:sz w:val="16"/>
              </w:rPr>
              <w:t>1.9</w:t>
            </w:r>
          </w:p>
        </w:tc>
        <w:tc>
          <w:tcPr>
            <w:tcW w:w="807" w:type="dxa"/>
            <w:shd w:val="clear" w:color="auto" w:fill="FFFFFF"/>
          </w:tcPr>
          <w:p>
            <w:pPr>
              <w:pStyle w:val="TableParagraph"/>
              <w:spacing w:before="101"/>
              <w:ind w:right="77"/>
              <w:jc w:val="right"/>
              <w:rPr>
                <w:sz w:val="16"/>
              </w:rPr>
            </w:pPr>
            <w:r>
              <w:rPr>
                <w:sz w:val="16"/>
              </w:rPr>
              <w:t>100.0</w:t>
            </w:r>
          </w:p>
        </w:tc>
        <w:tc>
          <w:tcPr>
            <w:tcW w:w="1013" w:type="dxa"/>
            <w:shd w:val="clear" w:color="auto" w:fill="FFFFFF"/>
          </w:tcPr>
          <w:p>
            <w:pPr>
              <w:pStyle w:val="TableParagraph"/>
              <w:spacing w:before="101"/>
              <w:ind w:right="76"/>
              <w:jc w:val="right"/>
              <w:rPr>
                <w:sz w:val="16"/>
              </w:rPr>
            </w:pPr>
            <w:r>
              <w:rPr>
                <w:sz w:val="16"/>
              </w:rPr>
              <w:t>96.2</w:t>
            </w:r>
          </w:p>
        </w:tc>
        <w:tc>
          <w:tcPr>
            <w:tcW w:w="1272" w:type="dxa"/>
            <w:shd w:val="clear" w:color="auto" w:fill="FFFFFF"/>
          </w:tcPr>
          <w:p>
            <w:pPr>
              <w:pStyle w:val="TableParagraph"/>
              <w:spacing w:before="101"/>
              <w:ind w:right="76"/>
              <w:jc w:val="right"/>
              <w:rPr>
                <w:sz w:val="16"/>
              </w:rPr>
            </w:pPr>
            <w:r>
              <w:rPr>
                <w:sz w:val="16"/>
              </w:rPr>
              <w:t>96.4</w:t>
            </w:r>
          </w:p>
        </w:tc>
        <w:tc>
          <w:tcPr>
            <w:tcW w:w="2283" w:type="dxa"/>
            <w:shd w:val="clear" w:color="auto" w:fill="FFFFFF"/>
          </w:tcPr>
          <w:p>
            <w:pPr>
              <w:pStyle w:val="TableParagraph"/>
              <w:spacing w:before="101"/>
              <w:ind w:right="76"/>
              <w:jc w:val="right"/>
              <w:rPr>
                <w:sz w:val="16"/>
              </w:rPr>
            </w:pPr>
            <w:r>
              <w:rPr>
                <w:sz w:val="16"/>
              </w:rPr>
              <w:t>54</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Lower Secondary</w:t>
            </w:r>
          </w:p>
        </w:tc>
        <w:tc>
          <w:tcPr>
            <w:tcW w:w="746" w:type="dxa"/>
            <w:shd w:val="clear" w:color="auto" w:fill="FFFFFF"/>
          </w:tcPr>
          <w:p>
            <w:pPr>
              <w:pStyle w:val="TableParagraph"/>
              <w:spacing w:before="30"/>
              <w:ind w:right="78"/>
              <w:jc w:val="right"/>
              <w:rPr>
                <w:sz w:val="16"/>
              </w:rPr>
            </w:pPr>
            <w:r>
              <w:rPr>
                <w:sz w:val="16"/>
              </w:rPr>
              <w:t>44.6</w:t>
            </w:r>
          </w:p>
        </w:tc>
        <w:tc>
          <w:tcPr>
            <w:tcW w:w="637" w:type="dxa"/>
            <w:shd w:val="clear" w:color="auto" w:fill="FFFFFF"/>
          </w:tcPr>
          <w:p>
            <w:pPr>
              <w:pStyle w:val="TableParagraph"/>
              <w:spacing w:before="30"/>
              <w:ind w:right="79"/>
              <w:jc w:val="right"/>
              <w:rPr>
                <w:sz w:val="16"/>
              </w:rPr>
            </w:pPr>
            <w:r>
              <w:rPr>
                <w:sz w:val="16"/>
              </w:rPr>
              <w:t>52.8</w:t>
            </w:r>
          </w:p>
        </w:tc>
        <w:tc>
          <w:tcPr>
            <w:tcW w:w="603" w:type="dxa"/>
            <w:shd w:val="clear" w:color="auto" w:fill="FFFFFF"/>
          </w:tcPr>
          <w:p>
            <w:pPr>
              <w:pStyle w:val="TableParagraph"/>
              <w:spacing w:before="30"/>
              <w:ind w:right="78"/>
              <w:jc w:val="right"/>
              <w:rPr>
                <w:sz w:val="16"/>
              </w:rPr>
            </w:pPr>
            <w:r>
              <w:rPr>
                <w:sz w:val="16"/>
              </w:rPr>
              <w:t>.7</w:t>
            </w:r>
          </w:p>
        </w:tc>
        <w:tc>
          <w:tcPr>
            <w:tcW w:w="652" w:type="dxa"/>
            <w:shd w:val="clear" w:color="auto" w:fill="FFFFFF"/>
          </w:tcPr>
          <w:p>
            <w:pPr>
              <w:pStyle w:val="TableParagraph"/>
              <w:spacing w:before="30"/>
              <w:ind w:right="78"/>
              <w:jc w:val="right"/>
              <w:rPr>
                <w:sz w:val="16"/>
              </w:rPr>
            </w:pPr>
            <w:r>
              <w:rPr>
                <w:sz w:val="16"/>
              </w:rPr>
              <w:t>.7</w:t>
            </w:r>
          </w:p>
        </w:tc>
        <w:tc>
          <w:tcPr>
            <w:tcW w:w="570" w:type="dxa"/>
            <w:shd w:val="clear" w:color="auto" w:fill="FFFFFF"/>
          </w:tcPr>
          <w:p>
            <w:pPr>
              <w:pStyle w:val="TableParagraph"/>
              <w:spacing w:before="30"/>
              <w:ind w:right="79"/>
              <w:jc w:val="right"/>
              <w:rPr>
                <w:sz w:val="16"/>
              </w:rPr>
            </w:pPr>
            <w:r>
              <w:rPr>
                <w:sz w:val="16"/>
              </w:rPr>
              <w:t>.4</w:t>
            </w:r>
          </w:p>
        </w:tc>
        <w:tc>
          <w:tcPr>
            <w:tcW w:w="558" w:type="dxa"/>
            <w:shd w:val="clear" w:color="auto" w:fill="FFFFFF"/>
          </w:tcPr>
          <w:p>
            <w:pPr>
              <w:pStyle w:val="TableParagraph"/>
              <w:spacing w:before="30"/>
              <w:ind w:right="78"/>
              <w:jc w:val="right"/>
              <w:rPr>
                <w:sz w:val="16"/>
              </w:rPr>
            </w:pPr>
            <w:r>
              <w:rPr>
                <w:sz w:val="16"/>
              </w:rPr>
              <w:t>.3</w:t>
            </w:r>
          </w:p>
        </w:tc>
        <w:tc>
          <w:tcPr>
            <w:tcW w:w="535" w:type="dxa"/>
            <w:shd w:val="clear" w:color="auto" w:fill="FFFFFF"/>
          </w:tcPr>
          <w:p>
            <w:pPr>
              <w:pStyle w:val="TableParagraph"/>
              <w:spacing w:before="30"/>
              <w:ind w:right="78"/>
              <w:jc w:val="right"/>
              <w:rPr>
                <w:sz w:val="16"/>
              </w:rPr>
            </w:pPr>
            <w:r>
              <w:rPr>
                <w:sz w:val="16"/>
              </w:rPr>
              <w:t>.4</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6"/>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98.1</w:t>
            </w:r>
          </w:p>
        </w:tc>
        <w:tc>
          <w:tcPr>
            <w:tcW w:w="1272" w:type="dxa"/>
            <w:shd w:val="clear" w:color="auto" w:fill="FFFFFF"/>
          </w:tcPr>
          <w:p>
            <w:pPr>
              <w:pStyle w:val="TableParagraph"/>
              <w:spacing w:before="30"/>
              <w:ind w:right="76"/>
              <w:jc w:val="right"/>
              <w:rPr>
                <w:sz w:val="16"/>
              </w:rPr>
            </w:pPr>
            <w:r>
              <w:rPr>
                <w:sz w:val="16"/>
              </w:rPr>
              <w:t>97.8</w:t>
            </w:r>
          </w:p>
        </w:tc>
        <w:tc>
          <w:tcPr>
            <w:tcW w:w="2283" w:type="dxa"/>
            <w:shd w:val="clear" w:color="auto" w:fill="FFFFFF"/>
          </w:tcPr>
          <w:p>
            <w:pPr>
              <w:pStyle w:val="TableParagraph"/>
              <w:spacing w:before="30"/>
              <w:ind w:right="76"/>
              <w:jc w:val="right"/>
              <w:rPr>
                <w:sz w:val="16"/>
              </w:rPr>
            </w:pPr>
            <w:r>
              <w:rPr>
                <w:sz w:val="16"/>
              </w:rPr>
              <w:t>268</w:t>
            </w:r>
          </w:p>
        </w:tc>
      </w:tr>
      <w:tr>
        <w:trPr>
          <w:trHeight w:val="579"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line="192" w:lineRule="exact" w:before="2"/>
              <w:ind w:left="90" w:right="165"/>
              <w:rPr>
                <w:sz w:val="16"/>
              </w:rPr>
            </w:pPr>
            <w:r>
              <w:rPr>
                <w:sz w:val="16"/>
              </w:rPr>
              <w:t>Upper Secondary/ Technical- Vocational</w:t>
            </w:r>
          </w:p>
        </w:tc>
        <w:tc>
          <w:tcPr>
            <w:tcW w:w="746" w:type="dxa"/>
            <w:shd w:val="clear" w:color="auto" w:fill="FFFFFF"/>
          </w:tcPr>
          <w:p>
            <w:pPr>
              <w:pStyle w:val="TableParagraph"/>
              <w:spacing w:before="2"/>
              <w:rPr>
                <w:sz w:val="17"/>
              </w:rPr>
            </w:pPr>
          </w:p>
          <w:p>
            <w:pPr>
              <w:pStyle w:val="TableParagraph"/>
              <w:ind w:right="78"/>
              <w:jc w:val="right"/>
              <w:rPr>
                <w:sz w:val="16"/>
              </w:rPr>
            </w:pPr>
            <w:r>
              <w:rPr>
                <w:sz w:val="16"/>
              </w:rPr>
              <w:t>(66.8)</w:t>
            </w:r>
          </w:p>
        </w:tc>
        <w:tc>
          <w:tcPr>
            <w:tcW w:w="637" w:type="dxa"/>
            <w:shd w:val="clear" w:color="auto" w:fill="FFFFFF"/>
          </w:tcPr>
          <w:p>
            <w:pPr>
              <w:pStyle w:val="TableParagraph"/>
              <w:spacing w:before="2"/>
              <w:rPr>
                <w:sz w:val="17"/>
              </w:rPr>
            </w:pPr>
          </w:p>
          <w:p>
            <w:pPr>
              <w:pStyle w:val="TableParagraph"/>
              <w:ind w:right="78"/>
              <w:jc w:val="right"/>
              <w:rPr>
                <w:sz w:val="16"/>
              </w:rPr>
            </w:pPr>
            <w:r>
              <w:rPr>
                <w:sz w:val="16"/>
              </w:rPr>
              <w:t>(28.8)</w:t>
            </w:r>
          </w:p>
        </w:tc>
        <w:tc>
          <w:tcPr>
            <w:tcW w:w="603" w:type="dxa"/>
            <w:shd w:val="clear" w:color="auto" w:fill="FFFFFF"/>
          </w:tcPr>
          <w:p>
            <w:pPr>
              <w:pStyle w:val="TableParagraph"/>
              <w:spacing w:before="2"/>
              <w:rPr>
                <w:sz w:val="17"/>
              </w:rPr>
            </w:pPr>
          </w:p>
          <w:p>
            <w:pPr>
              <w:pStyle w:val="TableParagraph"/>
              <w:ind w:right="78"/>
              <w:jc w:val="right"/>
              <w:rPr>
                <w:sz w:val="16"/>
              </w:rPr>
            </w:pPr>
            <w:r>
              <w:rPr>
                <w:sz w:val="16"/>
              </w:rPr>
              <w:t>(2.0)</w:t>
            </w:r>
          </w:p>
        </w:tc>
        <w:tc>
          <w:tcPr>
            <w:tcW w:w="652" w:type="dxa"/>
            <w:shd w:val="clear" w:color="auto" w:fill="FFFFFF"/>
          </w:tcPr>
          <w:p>
            <w:pPr>
              <w:pStyle w:val="TableParagraph"/>
              <w:spacing w:before="2"/>
              <w:rPr>
                <w:sz w:val="17"/>
              </w:rPr>
            </w:pPr>
          </w:p>
          <w:p>
            <w:pPr>
              <w:pStyle w:val="TableParagraph"/>
              <w:ind w:right="78"/>
              <w:jc w:val="right"/>
              <w:rPr>
                <w:sz w:val="16"/>
              </w:rPr>
            </w:pPr>
            <w:r>
              <w:rPr>
                <w:sz w:val="16"/>
              </w:rPr>
              <w:t>(.0)</w:t>
            </w:r>
          </w:p>
        </w:tc>
        <w:tc>
          <w:tcPr>
            <w:tcW w:w="570" w:type="dxa"/>
            <w:shd w:val="clear" w:color="auto" w:fill="FFFFFF"/>
          </w:tcPr>
          <w:p>
            <w:pPr>
              <w:pStyle w:val="TableParagraph"/>
              <w:spacing w:before="2"/>
              <w:rPr>
                <w:sz w:val="17"/>
              </w:rPr>
            </w:pPr>
          </w:p>
          <w:p>
            <w:pPr>
              <w:pStyle w:val="TableParagraph"/>
              <w:ind w:right="79"/>
              <w:jc w:val="right"/>
              <w:rPr>
                <w:sz w:val="16"/>
              </w:rPr>
            </w:pPr>
            <w:r>
              <w:rPr>
                <w:sz w:val="16"/>
              </w:rPr>
              <w:t>(.0)</w:t>
            </w:r>
          </w:p>
        </w:tc>
        <w:tc>
          <w:tcPr>
            <w:tcW w:w="558" w:type="dxa"/>
            <w:shd w:val="clear" w:color="auto" w:fill="FFFFFF"/>
          </w:tcPr>
          <w:p>
            <w:pPr>
              <w:pStyle w:val="TableParagraph"/>
              <w:spacing w:before="2"/>
              <w:rPr>
                <w:sz w:val="17"/>
              </w:rPr>
            </w:pPr>
          </w:p>
          <w:p>
            <w:pPr>
              <w:pStyle w:val="TableParagraph"/>
              <w:ind w:right="78"/>
              <w:jc w:val="right"/>
              <w:rPr>
                <w:sz w:val="16"/>
              </w:rPr>
            </w:pPr>
            <w:r>
              <w:rPr>
                <w:sz w:val="16"/>
              </w:rPr>
              <w:t>(.0)</w:t>
            </w:r>
          </w:p>
        </w:tc>
        <w:tc>
          <w:tcPr>
            <w:tcW w:w="535" w:type="dxa"/>
            <w:shd w:val="clear" w:color="auto" w:fill="FFFFFF"/>
          </w:tcPr>
          <w:p>
            <w:pPr>
              <w:pStyle w:val="TableParagraph"/>
              <w:spacing w:before="2"/>
              <w:rPr>
                <w:sz w:val="17"/>
              </w:rPr>
            </w:pPr>
          </w:p>
          <w:p>
            <w:pPr>
              <w:pStyle w:val="TableParagraph"/>
              <w:ind w:right="78"/>
              <w:jc w:val="right"/>
              <w:rPr>
                <w:sz w:val="16"/>
              </w:rPr>
            </w:pPr>
            <w:r>
              <w:rPr>
                <w:sz w:val="16"/>
              </w:rPr>
              <w:t>(2.4)</w:t>
            </w:r>
          </w:p>
        </w:tc>
        <w:tc>
          <w:tcPr>
            <w:tcW w:w="482" w:type="dxa"/>
            <w:shd w:val="clear" w:color="auto" w:fill="FFFFFF"/>
          </w:tcPr>
          <w:p>
            <w:pPr>
              <w:pStyle w:val="TableParagraph"/>
              <w:spacing w:before="2"/>
              <w:rPr>
                <w:sz w:val="17"/>
              </w:rPr>
            </w:pPr>
          </w:p>
          <w:p>
            <w:pPr>
              <w:pStyle w:val="TableParagraph"/>
              <w:ind w:right="77"/>
              <w:jc w:val="right"/>
              <w:rPr>
                <w:sz w:val="16"/>
              </w:rPr>
            </w:pPr>
            <w:r>
              <w:rPr>
                <w:sz w:val="16"/>
              </w:rPr>
              <w:t>(.0)</w:t>
            </w:r>
          </w:p>
        </w:tc>
        <w:tc>
          <w:tcPr>
            <w:tcW w:w="807" w:type="dxa"/>
            <w:shd w:val="clear" w:color="auto" w:fill="FFFFFF"/>
          </w:tcPr>
          <w:p>
            <w:pPr>
              <w:pStyle w:val="TableParagraph"/>
              <w:spacing w:before="2"/>
              <w:rPr>
                <w:sz w:val="17"/>
              </w:rPr>
            </w:pPr>
          </w:p>
          <w:p>
            <w:pPr>
              <w:pStyle w:val="TableParagraph"/>
              <w:ind w:right="76"/>
              <w:jc w:val="right"/>
              <w:rPr>
                <w:sz w:val="16"/>
              </w:rPr>
            </w:pPr>
            <w:r>
              <w:rPr>
                <w:sz w:val="16"/>
              </w:rPr>
              <w:t>(100.0)</w:t>
            </w:r>
          </w:p>
        </w:tc>
        <w:tc>
          <w:tcPr>
            <w:tcW w:w="1013" w:type="dxa"/>
            <w:shd w:val="clear" w:color="auto" w:fill="FFFFFF"/>
          </w:tcPr>
          <w:p>
            <w:pPr>
              <w:pStyle w:val="TableParagraph"/>
              <w:spacing w:before="2"/>
              <w:rPr>
                <w:sz w:val="17"/>
              </w:rPr>
            </w:pPr>
          </w:p>
          <w:p>
            <w:pPr>
              <w:pStyle w:val="TableParagraph"/>
              <w:ind w:right="76"/>
              <w:jc w:val="right"/>
              <w:rPr>
                <w:sz w:val="16"/>
              </w:rPr>
            </w:pPr>
            <w:r>
              <w:rPr>
                <w:sz w:val="16"/>
              </w:rPr>
              <w:t>(97.6)</w:t>
            </w:r>
          </w:p>
        </w:tc>
        <w:tc>
          <w:tcPr>
            <w:tcW w:w="1272" w:type="dxa"/>
            <w:shd w:val="clear" w:color="auto" w:fill="FFFFFF"/>
          </w:tcPr>
          <w:p>
            <w:pPr>
              <w:pStyle w:val="TableParagraph"/>
              <w:spacing w:before="2"/>
              <w:rPr>
                <w:sz w:val="17"/>
              </w:rPr>
            </w:pPr>
          </w:p>
          <w:p>
            <w:pPr>
              <w:pStyle w:val="TableParagraph"/>
              <w:ind w:right="76"/>
              <w:jc w:val="right"/>
              <w:rPr>
                <w:sz w:val="16"/>
              </w:rPr>
            </w:pPr>
            <w:r>
              <w:rPr>
                <w:sz w:val="16"/>
              </w:rPr>
              <w:t>(97.6)</w:t>
            </w:r>
          </w:p>
        </w:tc>
        <w:tc>
          <w:tcPr>
            <w:tcW w:w="2283" w:type="dxa"/>
            <w:shd w:val="clear" w:color="auto" w:fill="FFFFFF"/>
          </w:tcPr>
          <w:p>
            <w:pPr>
              <w:pStyle w:val="TableParagraph"/>
              <w:spacing w:before="2"/>
              <w:rPr>
                <w:sz w:val="17"/>
              </w:rPr>
            </w:pPr>
          </w:p>
          <w:p>
            <w:pPr>
              <w:pStyle w:val="TableParagraph"/>
              <w:ind w:right="76"/>
              <w:jc w:val="right"/>
              <w:rPr>
                <w:sz w:val="16"/>
              </w:rPr>
            </w:pPr>
            <w:r>
              <w:rPr>
                <w:sz w:val="16"/>
              </w:rPr>
              <w:t>47</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University</w:t>
            </w:r>
          </w:p>
        </w:tc>
        <w:tc>
          <w:tcPr>
            <w:tcW w:w="746" w:type="dxa"/>
            <w:shd w:val="clear" w:color="auto" w:fill="FFFFFF"/>
          </w:tcPr>
          <w:p>
            <w:pPr>
              <w:pStyle w:val="TableParagraph"/>
              <w:spacing w:before="30"/>
              <w:ind w:right="78"/>
              <w:jc w:val="right"/>
              <w:rPr>
                <w:sz w:val="16"/>
              </w:rPr>
            </w:pPr>
            <w:r>
              <w:rPr>
                <w:sz w:val="16"/>
              </w:rPr>
              <w:t>(64.0)</w:t>
            </w:r>
          </w:p>
        </w:tc>
        <w:tc>
          <w:tcPr>
            <w:tcW w:w="637" w:type="dxa"/>
            <w:shd w:val="clear" w:color="auto" w:fill="FFFFFF"/>
          </w:tcPr>
          <w:p>
            <w:pPr>
              <w:pStyle w:val="TableParagraph"/>
              <w:spacing w:before="30"/>
              <w:ind w:right="78"/>
              <w:jc w:val="right"/>
              <w:rPr>
                <w:sz w:val="16"/>
              </w:rPr>
            </w:pPr>
            <w:r>
              <w:rPr>
                <w:sz w:val="16"/>
              </w:rPr>
              <w:t>(31.9)</w:t>
            </w:r>
          </w:p>
        </w:tc>
        <w:tc>
          <w:tcPr>
            <w:tcW w:w="603" w:type="dxa"/>
            <w:shd w:val="clear" w:color="auto" w:fill="FFFFFF"/>
          </w:tcPr>
          <w:p>
            <w:pPr>
              <w:pStyle w:val="TableParagraph"/>
              <w:spacing w:before="30"/>
              <w:ind w:right="78"/>
              <w:jc w:val="right"/>
              <w:rPr>
                <w:sz w:val="16"/>
              </w:rPr>
            </w:pPr>
            <w:r>
              <w:rPr>
                <w:sz w:val="16"/>
              </w:rPr>
              <w:t>(2.1)</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(2.0)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6"/>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(98.0)</w:t>
            </w:r>
          </w:p>
        </w:tc>
        <w:tc>
          <w:tcPr>
            <w:tcW w:w="1272" w:type="dxa"/>
            <w:shd w:val="clear" w:color="auto" w:fill="FFFFFF"/>
          </w:tcPr>
          <w:p>
            <w:pPr>
              <w:pStyle w:val="TableParagraph"/>
              <w:spacing w:before="30"/>
              <w:ind w:right="76"/>
              <w:jc w:val="right"/>
              <w:rPr>
                <w:sz w:val="16"/>
              </w:rPr>
            </w:pPr>
            <w:r>
              <w:rPr>
                <w:sz w:val="16"/>
              </w:rPr>
              <w:t>(95.9)</w:t>
            </w:r>
          </w:p>
        </w:tc>
        <w:tc>
          <w:tcPr>
            <w:tcW w:w="2283" w:type="dxa"/>
            <w:shd w:val="clear" w:color="auto" w:fill="FFFFFF"/>
          </w:tcPr>
          <w:p>
            <w:pPr>
              <w:pStyle w:val="TableParagraph"/>
              <w:spacing w:before="30"/>
              <w:ind w:right="76"/>
              <w:jc w:val="right"/>
              <w:rPr>
                <w:sz w:val="16"/>
              </w:rPr>
            </w:pPr>
            <w:r>
              <w:rPr>
                <w:sz w:val="16"/>
              </w:rPr>
              <w:t>46</w:t>
            </w:r>
          </w:p>
        </w:tc>
      </w:tr>
      <w:tr>
        <w:trPr>
          <w:trHeight w:val="387" w:hRule="atLeast"/>
        </w:trPr>
        <w:tc>
          <w:tcPr>
            <w:tcW w:w="1518" w:type="dxa"/>
            <w:shd w:val="clear" w:color="auto" w:fill="FFFFFF"/>
          </w:tcPr>
          <w:p>
            <w:pPr>
              <w:pStyle w:val="TableParagraph"/>
              <w:spacing w:line="192" w:lineRule="exact" w:before="2"/>
              <w:ind w:left="90" w:right="503"/>
              <w:rPr>
                <w:sz w:val="16"/>
              </w:rPr>
            </w:pPr>
            <w:r>
              <w:rPr>
                <w:sz w:val="16"/>
              </w:rPr>
              <w:t>wealth index quintiles</w:t>
            </w:r>
          </w:p>
        </w:tc>
        <w:tc>
          <w:tcPr>
            <w:tcW w:w="1562" w:type="dxa"/>
            <w:shd w:val="clear" w:color="auto" w:fill="FFFFFF"/>
          </w:tcPr>
          <w:p>
            <w:pPr>
              <w:pStyle w:val="TableParagraph"/>
              <w:spacing w:before="5"/>
              <w:ind w:left="90"/>
              <w:rPr>
                <w:sz w:val="16"/>
              </w:rPr>
            </w:pPr>
            <w:r>
              <w:rPr>
                <w:sz w:val="16"/>
              </w:rPr>
              <w:t>Poorest</w:t>
            </w:r>
          </w:p>
        </w:tc>
        <w:tc>
          <w:tcPr>
            <w:tcW w:w="746" w:type="dxa"/>
            <w:shd w:val="clear" w:color="auto" w:fill="FFFFFF"/>
          </w:tcPr>
          <w:p>
            <w:pPr>
              <w:pStyle w:val="TableParagraph"/>
              <w:spacing w:before="101"/>
              <w:ind w:right="78"/>
              <w:jc w:val="right"/>
              <w:rPr>
                <w:sz w:val="16"/>
              </w:rPr>
            </w:pPr>
            <w:r>
              <w:rPr>
                <w:sz w:val="16"/>
              </w:rPr>
              <w:t>33.9</w:t>
            </w:r>
          </w:p>
        </w:tc>
        <w:tc>
          <w:tcPr>
            <w:tcW w:w="637" w:type="dxa"/>
            <w:shd w:val="clear" w:color="auto" w:fill="FFFFFF"/>
          </w:tcPr>
          <w:p>
            <w:pPr>
              <w:pStyle w:val="TableParagraph"/>
              <w:spacing w:before="101"/>
              <w:ind w:right="79"/>
              <w:jc w:val="right"/>
              <w:rPr>
                <w:sz w:val="16"/>
              </w:rPr>
            </w:pPr>
            <w:r>
              <w:rPr>
                <w:sz w:val="16"/>
              </w:rPr>
              <w:t>63.8</w:t>
            </w:r>
          </w:p>
        </w:tc>
        <w:tc>
          <w:tcPr>
            <w:tcW w:w="603" w:type="dxa"/>
            <w:shd w:val="clear" w:color="auto" w:fill="FFFFFF"/>
          </w:tcPr>
          <w:p>
            <w:pPr>
              <w:pStyle w:val="TableParagraph"/>
              <w:spacing w:before="101"/>
              <w:ind w:right="78"/>
              <w:jc w:val="right"/>
              <w:rPr>
                <w:sz w:val="16"/>
              </w:rPr>
            </w:pPr>
            <w:r>
              <w:rPr>
                <w:sz w:val="16"/>
              </w:rPr>
              <w:t>.0</w:t>
            </w:r>
          </w:p>
        </w:tc>
        <w:tc>
          <w:tcPr>
            <w:tcW w:w="652" w:type="dxa"/>
            <w:shd w:val="clear" w:color="auto" w:fill="FFFFFF"/>
          </w:tcPr>
          <w:p>
            <w:pPr>
              <w:pStyle w:val="TableParagraph"/>
              <w:spacing w:before="101"/>
              <w:ind w:right="78"/>
              <w:jc w:val="right"/>
              <w:rPr>
                <w:sz w:val="16"/>
              </w:rPr>
            </w:pPr>
            <w:r>
              <w:rPr>
                <w:sz w:val="16"/>
              </w:rPr>
              <w:t>.0</w:t>
            </w:r>
          </w:p>
        </w:tc>
        <w:tc>
          <w:tcPr>
            <w:tcW w:w="570" w:type="dxa"/>
            <w:shd w:val="clear" w:color="auto" w:fill="FFFFFF"/>
          </w:tcPr>
          <w:p>
            <w:pPr>
              <w:pStyle w:val="TableParagraph"/>
              <w:spacing w:before="101"/>
              <w:ind w:right="79"/>
              <w:jc w:val="right"/>
              <w:rPr>
                <w:sz w:val="16"/>
              </w:rPr>
            </w:pPr>
            <w:r>
              <w:rPr>
                <w:sz w:val="16"/>
              </w:rPr>
              <w:t>.0</w:t>
            </w:r>
          </w:p>
        </w:tc>
        <w:tc>
          <w:tcPr>
            <w:tcW w:w="558" w:type="dxa"/>
            <w:shd w:val="clear" w:color="auto" w:fill="FFFFFF"/>
          </w:tcPr>
          <w:p>
            <w:pPr>
              <w:pStyle w:val="TableParagraph"/>
              <w:spacing w:before="101"/>
              <w:ind w:right="79"/>
              <w:jc w:val="right"/>
              <w:rPr>
                <w:sz w:val="16"/>
              </w:rPr>
            </w:pPr>
            <w:r>
              <w:rPr>
                <w:sz w:val="16"/>
              </w:rPr>
              <w:t>2.3</w:t>
            </w:r>
          </w:p>
        </w:tc>
        <w:tc>
          <w:tcPr>
            <w:tcW w:w="535" w:type="dxa"/>
            <w:shd w:val="clear" w:color="auto" w:fill="FFFFFF"/>
          </w:tcPr>
          <w:p>
            <w:pPr>
              <w:pStyle w:val="TableParagraph"/>
              <w:spacing w:before="101"/>
              <w:ind w:right="78"/>
              <w:jc w:val="right"/>
              <w:rPr>
                <w:sz w:val="16"/>
              </w:rPr>
            </w:pPr>
            <w:r>
              <w:rPr>
                <w:sz w:val="16"/>
              </w:rPr>
              <w:t>.0</w:t>
            </w:r>
          </w:p>
        </w:tc>
        <w:tc>
          <w:tcPr>
            <w:tcW w:w="482" w:type="dxa"/>
            <w:shd w:val="clear" w:color="auto" w:fill="FFFFFF"/>
          </w:tcPr>
          <w:p>
            <w:pPr>
              <w:pStyle w:val="TableParagraph"/>
              <w:spacing w:before="101"/>
              <w:ind w:right="77"/>
              <w:jc w:val="right"/>
              <w:rPr>
                <w:sz w:val="16"/>
              </w:rPr>
            </w:pPr>
            <w:r>
              <w:rPr>
                <w:sz w:val="16"/>
              </w:rPr>
              <w:t>.0</w:t>
            </w:r>
          </w:p>
        </w:tc>
        <w:tc>
          <w:tcPr>
            <w:tcW w:w="807" w:type="dxa"/>
            <w:shd w:val="clear" w:color="auto" w:fill="FFFFFF"/>
          </w:tcPr>
          <w:p>
            <w:pPr>
              <w:pStyle w:val="TableParagraph"/>
              <w:spacing w:before="101"/>
              <w:ind w:right="77"/>
              <w:jc w:val="right"/>
              <w:rPr>
                <w:sz w:val="16"/>
              </w:rPr>
            </w:pPr>
            <w:r>
              <w:rPr>
                <w:sz w:val="16"/>
              </w:rPr>
              <w:t>100.0</w:t>
            </w:r>
          </w:p>
        </w:tc>
        <w:tc>
          <w:tcPr>
            <w:tcW w:w="1013" w:type="dxa"/>
            <w:shd w:val="clear" w:color="auto" w:fill="FFFFFF"/>
          </w:tcPr>
          <w:p>
            <w:pPr>
              <w:pStyle w:val="TableParagraph"/>
              <w:spacing w:before="101"/>
              <w:ind w:right="76"/>
              <w:jc w:val="right"/>
              <w:rPr>
                <w:sz w:val="16"/>
              </w:rPr>
            </w:pPr>
            <w:r>
              <w:rPr>
                <w:sz w:val="16"/>
              </w:rPr>
              <w:t>97.7</w:t>
            </w:r>
          </w:p>
        </w:tc>
        <w:tc>
          <w:tcPr>
            <w:tcW w:w="1272" w:type="dxa"/>
            <w:shd w:val="clear" w:color="auto" w:fill="FFFFFF"/>
          </w:tcPr>
          <w:p>
            <w:pPr>
              <w:pStyle w:val="TableParagraph"/>
              <w:spacing w:before="101"/>
              <w:ind w:right="76"/>
              <w:jc w:val="right"/>
              <w:rPr>
                <w:sz w:val="16"/>
              </w:rPr>
            </w:pPr>
            <w:r>
              <w:rPr>
                <w:sz w:val="16"/>
              </w:rPr>
              <w:t>95.5</w:t>
            </w:r>
          </w:p>
        </w:tc>
        <w:tc>
          <w:tcPr>
            <w:tcW w:w="2283" w:type="dxa"/>
            <w:shd w:val="clear" w:color="auto" w:fill="FFFFFF"/>
          </w:tcPr>
          <w:p>
            <w:pPr>
              <w:pStyle w:val="TableParagraph"/>
              <w:spacing w:before="101"/>
              <w:ind w:right="76"/>
              <w:jc w:val="right"/>
              <w:rPr>
                <w:sz w:val="16"/>
              </w:rPr>
            </w:pPr>
            <w:r>
              <w:rPr>
                <w:sz w:val="16"/>
              </w:rPr>
              <w:t>85</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Second</w:t>
            </w:r>
          </w:p>
        </w:tc>
        <w:tc>
          <w:tcPr>
            <w:tcW w:w="746" w:type="dxa"/>
            <w:shd w:val="clear" w:color="auto" w:fill="FFFFFF"/>
          </w:tcPr>
          <w:p>
            <w:pPr>
              <w:pStyle w:val="TableParagraph"/>
              <w:spacing w:before="30"/>
              <w:ind w:right="78"/>
              <w:jc w:val="right"/>
              <w:rPr>
                <w:sz w:val="16"/>
              </w:rPr>
            </w:pPr>
            <w:r>
              <w:rPr>
                <w:sz w:val="16"/>
              </w:rPr>
              <w:t>49.3</w:t>
            </w:r>
          </w:p>
        </w:tc>
        <w:tc>
          <w:tcPr>
            <w:tcW w:w="637" w:type="dxa"/>
            <w:shd w:val="clear" w:color="auto" w:fill="FFFFFF"/>
          </w:tcPr>
          <w:p>
            <w:pPr>
              <w:pStyle w:val="TableParagraph"/>
              <w:spacing w:before="30"/>
              <w:ind w:right="79"/>
              <w:jc w:val="right"/>
              <w:rPr>
                <w:sz w:val="16"/>
              </w:rPr>
            </w:pPr>
            <w:r>
              <w:rPr>
                <w:sz w:val="16"/>
              </w:rPr>
              <w:t>47.5</w:t>
            </w:r>
          </w:p>
        </w:tc>
        <w:tc>
          <w:tcPr>
            <w:tcW w:w="603" w:type="dxa"/>
            <w:shd w:val="clear" w:color="auto" w:fill="FFFFFF"/>
          </w:tcPr>
          <w:p>
            <w:pPr>
              <w:pStyle w:val="TableParagraph"/>
              <w:spacing w:before="30"/>
              <w:ind w:right="78"/>
              <w:jc w:val="right"/>
              <w:rPr>
                <w:sz w:val="16"/>
              </w:rPr>
            </w:pPr>
            <w:r>
              <w:rPr>
                <w:sz w:val="16"/>
              </w:rPr>
              <w:t>2.1</w:t>
            </w:r>
          </w:p>
        </w:tc>
        <w:tc>
          <w:tcPr>
            <w:tcW w:w="652" w:type="dxa"/>
            <w:shd w:val="clear" w:color="auto" w:fill="FFFFFF"/>
          </w:tcPr>
          <w:p>
            <w:pPr>
              <w:pStyle w:val="TableParagraph"/>
              <w:spacing w:before="30"/>
              <w:ind w:right="79"/>
              <w:jc w:val="right"/>
              <w:rPr>
                <w:sz w:val="16"/>
              </w:rPr>
            </w:pPr>
            <w:r>
              <w:rPr>
                <w:sz w:val="16"/>
              </w:rPr>
              <w:t>1.1</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9"/>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98.9</w:t>
            </w:r>
          </w:p>
        </w:tc>
        <w:tc>
          <w:tcPr>
            <w:tcW w:w="1272" w:type="dxa"/>
            <w:shd w:val="clear" w:color="auto" w:fill="FFFFFF"/>
          </w:tcPr>
          <w:p>
            <w:pPr>
              <w:pStyle w:val="TableParagraph"/>
              <w:spacing w:before="30"/>
              <w:ind w:right="76"/>
              <w:jc w:val="right"/>
              <w:rPr>
                <w:sz w:val="16"/>
              </w:rPr>
            </w:pPr>
            <w:r>
              <w:rPr>
                <w:sz w:val="16"/>
              </w:rPr>
              <w:t>100.0</w:t>
            </w:r>
          </w:p>
        </w:tc>
        <w:tc>
          <w:tcPr>
            <w:tcW w:w="2283" w:type="dxa"/>
            <w:shd w:val="clear" w:color="auto" w:fill="FFFFFF"/>
          </w:tcPr>
          <w:p>
            <w:pPr>
              <w:pStyle w:val="TableParagraph"/>
              <w:spacing w:before="30"/>
              <w:ind w:right="76"/>
              <w:jc w:val="right"/>
              <w:rPr>
                <w:sz w:val="16"/>
              </w:rPr>
            </w:pPr>
            <w:r>
              <w:rPr>
                <w:sz w:val="16"/>
              </w:rPr>
              <w:t>93</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Middle</w:t>
            </w:r>
          </w:p>
        </w:tc>
        <w:tc>
          <w:tcPr>
            <w:tcW w:w="746" w:type="dxa"/>
            <w:shd w:val="clear" w:color="auto" w:fill="FFFFFF"/>
          </w:tcPr>
          <w:p>
            <w:pPr>
              <w:pStyle w:val="TableParagraph"/>
              <w:spacing w:before="30"/>
              <w:ind w:right="78"/>
              <w:jc w:val="right"/>
              <w:rPr>
                <w:sz w:val="16"/>
              </w:rPr>
            </w:pPr>
            <w:r>
              <w:rPr>
                <w:sz w:val="16"/>
              </w:rPr>
              <w:t>45.9</w:t>
            </w:r>
          </w:p>
        </w:tc>
        <w:tc>
          <w:tcPr>
            <w:tcW w:w="637" w:type="dxa"/>
            <w:shd w:val="clear" w:color="auto" w:fill="FFFFFF"/>
          </w:tcPr>
          <w:p>
            <w:pPr>
              <w:pStyle w:val="TableParagraph"/>
              <w:spacing w:before="30"/>
              <w:ind w:right="79"/>
              <w:jc w:val="right"/>
              <w:rPr>
                <w:sz w:val="16"/>
              </w:rPr>
            </w:pPr>
            <w:r>
              <w:rPr>
                <w:sz w:val="16"/>
              </w:rPr>
              <w:t>47.4</w:t>
            </w:r>
          </w:p>
        </w:tc>
        <w:tc>
          <w:tcPr>
            <w:tcW w:w="603" w:type="dxa"/>
            <w:shd w:val="clear" w:color="auto" w:fill="FFFFFF"/>
          </w:tcPr>
          <w:p>
            <w:pPr>
              <w:pStyle w:val="TableParagraph"/>
              <w:spacing w:before="30"/>
              <w:ind w:right="78"/>
              <w:jc w:val="right"/>
              <w:rPr>
                <w:sz w:val="16"/>
              </w:rPr>
            </w:pPr>
            <w:r>
              <w:rPr>
                <w:sz w:val="16"/>
              </w:rPr>
              <w:t>1.0</w:t>
            </w:r>
          </w:p>
        </w:tc>
        <w:tc>
          <w:tcPr>
            <w:tcW w:w="652" w:type="dxa"/>
            <w:shd w:val="clear" w:color="auto" w:fill="FFFFFF"/>
          </w:tcPr>
          <w:p>
            <w:pPr>
              <w:pStyle w:val="TableParagraph"/>
              <w:spacing w:before="30"/>
              <w:ind w:right="79"/>
              <w:jc w:val="right"/>
              <w:rPr>
                <w:sz w:val="16"/>
              </w:rPr>
            </w:pPr>
            <w:r>
              <w:rPr>
                <w:sz w:val="16"/>
              </w:rPr>
              <w:t>1.1</w:t>
            </w:r>
          </w:p>
        </w:tc>
        <w:tc>
          <w:tcPr>
            <w:tcW w:w="570" w:type="dxa"/>
            <w:shd w:val="clear" w:color="auto" w:fill="FFFFFF"/>
          </w:tcPr>
          <w:p>
            <w:pPr>
              <w:pStyle w:val="TableParagraph"/>
              <w:spacing w:before="30"/>
              <w:ind w:right="79"/>
              <w:jc w:val="right"/>
              <w:rPr>
                <w:sz w:val="16"/>
              </w:rPr>
            </w:pPr>
            <w:r>
              <w:rPr>
                <w:sz w:val="16"/>
              </w:rPr>
              <w:t>1.0</w:t>
            </w:r>
          </w:p>
        </w:tc>
        <w:tc>
          <w:tcPr>
            <w:tcW w:w="558" w:type="dxa"/>
            <w:shd w:val="clear" w:color="auto" w:fill="FFFFFF"/>
          </w:tcPr>
          <w:p>
            <w:pPr>
              <w:pStyle w:val="TableParagraph"/>
              <w:spacing w:before="30"/>
              <w:ind w:right="79"/>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2.4</w:t>
            </w:r>
          </w:p>
        </w:tc>
        <w:tc>
          <w:tcPr>
            <w:tcW w:w="482" w:type="dxa"/>
            <w:shd w:val="clear" w:color="auto" w:fill="FFFFFF"/>
          </w:tcPr>
          <w:p>
            <w:pPr>
              <w:pStyle w:val="TableParagraph"/>
              <w:spacing w:before="30"/>
              <w:ind w:right="78"/>
              <w:jc w:val="right"/>
              <w:rPr>
                <w:sz w:val="16"/>
              </w:rPr>
            </w:pPr>
            <w:r>
              <w:rPr>
                <w:sz w:val="16"/>
              </w:rPr>
              <w:t>1.1</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7"/>
              <w:jc w:val="right"/>
              <w:rPr>
                <w:sz w:val="16"/>
              </w:rPr>
            </w:pPr>
            <w:r>
              <w:rPr>
                <w:sz w:val="16"/>
              </w:rPr>
              <w:t>94.3</w:t>
            </w:r>
          </w:p>
        </w:tc>
        <w:tc>
          <w:tcPr>
            <w:tcW w:w="1272" w:type="dxa"/>
            <w:shd w:val="clear" w:color="auto" w:fill="FFFFFF"/>
          </w:tcPr>
          <w:p>
            <w:pPr>
              <w:pStyle w:val="TableParagraph"/>
              <w:spacing w:before="30"/>
              <w:ind w:right="76"/>
              <w:jc w:val="right"/>
              <w:rPr>
                <w:sz w:val="16"/>
              </w:rPr>
            </w:pPr>
            <w:r>
              <w:rPr>
                <w:sz w:val="16"/>
              </w:rPr>
              <w:t>98.8</w:t>
            </w:r>
          </w:p>
        </w:tc>
        <w:tc>
          <w:tcPr>
            <w:tcW w:w="2283" w:type="dxa"/>
            <w:shd w:val="clear" w:color="auto" w:fill="FFFFFF"/>
          </w:tcPr>
          <w:p>
            <w:pPr>
              <w:pStyle w:val="TableParagraph"/>
              <w:spacing w:before="30"/>
              <w:ind w:right="76"/>
              <w:jc w:val="right"/>
              <w:rPr>
                <w:sz w:val="16"/>
              </w:rPr>
            </w:pPr>
            <w:r>
              <w:rPr>
                <w:sz w:val="16"/>
              </w:rPr>
              <w:t>92</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Fourth</w:t>
            </w:r>
          </w:p>
        </w:tc>
        <w:tc>
          <w:tcPr>
            <w:tcW w:w="746" w:type="dxa"/>
            <w:shd w:val="clear" w:color="auto" w:fill="FFFFFF"/>
          </w:tcPr>
          <w:p>
            <w:pPr>
              <w:pStyle w:val="TableParagraph"/>
              <w:spacing w:before="30"/>
              <w:ind w:right="78"/>
              <w:jc w:val="right"/>
              <w:rPr>
                <w:sz w:val="16"/>
              </w:rPr>
            </w:pPr>
            <w:r>
              <w:rPr>
                <w:sz w:val="16"/>
              </w:rPr>
              <w:t>49.0</w:t>
            </w:r>
          </w:p>
        </w:tc>
        <w:tc>
          <w:tcPr>
            <w:tcW w:w="637" w:type="dxa"/>
            <w:shd w:val="clear" w:color="auto" w:fill="FFFFFF"/>
          </w:tcPr>
          <w:p>
            <w:pPr>
              <w:pStyle w:val="TableParagraph"/>
              <w:spacing w:before="30"/>
              <w:ind w:right="79"/>
              <w:jc w:val="right"/>
              <w:rPr>
                <w:sz w:val="16"/>
              </w:rPr>
            </w:pPr>
            <w:r>
              <w:rPr>
                <w:sz w:val="16"/>
              </w:rPr>
              <w:t>49.9</w:t>
            </w:r>
          </w:p>
        </w:tc>
        <w:tc>
          <w:tcPr>
            <w:tcW w:w="603" w:type="dxa"/>
            <w:shd w:val="clear" w:color="auto" w:fill="FFFFFF"/>
          </w:tcPr>
          <w:p>
            <w:pPr>
              <w:pStyle w:val="TableParagraph"/>
              <w:spacing w:before="30"/>
              <w:ind w:right="78"/>
              <w:jc w:val="right"/>
              <w:rPr>
                <w:sz w:val="16"/>
              </w:rPr>
            </w:pPr>
            <w:r>
              <w:rPr>
                <w:sz w:val="16"/>
              </w:rPr>
              <w:t>.0</w:t>
            </w:r>
          </w:p>
        </w:tc>
        <w:tc>
          <w:tcPr>
            <w:tcW w:w="652" w:type="dxa"/>
            <w:shd w:val="clear" w:color="auto" w:fill="FFFFFF"/>
          </w:tcPr>
          <w:p>
            <w:pPr>
              <w:pStyle w:val="TableParagraph"/>
              <w:spacing w:before="30"/>
              <w:ind w:right="78"/>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8"/>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1.1</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98.9</w:t>
            </w:r>
          </w:p>
        </w:tc>
        <w:tc>
          <w:tcPr>
            <w:tcW w:w="1272" w:type="dxa"/>
            <w:shd w:val="clear" w:color="auto" w:fill="FFFFFF"/>
          </w:tcPr>
          <w:p>
            <w:pPr>
              <w:pStyle w:val="TableParagraph"/>
              <w:spacing w:before="30"/>
              <w:ind w:right="76"/>
              <w:jc w:val="right"/>
              <w:rPr>
                <w:sz w:val="16"/>
              </w:rPr>
            </w:pPr>
            <w:r>
              <w:rPr>
                <w:sz w:val="16"/>
              </w:rPr>
              <w:t>98.8</w:t>
            </w:r>
          </w:p>
        </w:tc>
        <w:tc>
          <w:tcPr>
            <w:tcW w:w="2283" w:type="dxa"/>
            <w:shd w:val="clear" w:color="auto" w:fill="FFFFFF"/>
          </w:tcPr>
          <w:p>
            <w:pPr>
              <w:pStyle w:val="TableParagraph"/>
              <w:spacing w:before="30"/>
              <w:ind w:right="76"/>
              <w:jc w:val="right"/>
              <w:rPr>
                <w:sz w:val="16"/>
              </w:rPr>
            </w:pPr>
            <w:r>
              <w:rPr>
                <w:sz w:val="16"/>
              </w:rPr>
              <w:t>85</w:t>
            </w:r>
          </w:p>
        </w:tc>
      </w:tr>
      <w:tr>
        <w:trPr>
          <w:trHeight w:val="244" w:hRule="atLeast"/>
        </w:trPr>
        <w:tc>
          <w:tcPr>
            <w:tcW w:w="1518" w:type="dxa"/>
            <w:shd w:val="clear" w:color="auto" w:fill="FFFFFF"/>
          </w:tcPr>
          <w:p>
            <w:pPr>
              <w:pStyle w:val="TableParagraph"/>
              <w:rPr>
                <w:rFonts w:ascii="Times New Roman"/>
                <w:sz w:val="16"/>
              </w:rPr>
            </w:pPr>
          </w:p>
        </w:tc>
        <w:tc>
          <w:tcPr>
            <w:tcW w:w="1562" w:type="dxa"/>
            <w:shd w:val="clear" w:color="auto" w:fill="FFFFFF"/>
          </w:tcPr>
          <w:p>
            <w:pPr>
              <w:pStyle w:val="TableParagraph"/>
              <w:spacing w:before="5"/>
              <w:ind w:left="90"/>
              <w:rPr>
                <w:sz w:val="16"/>
              </w:rPr>
            </w:pPr>
            <w:r>
              <w:rPr>
                <w:sz w:val="16"/>
              </w:rPr>
              <w:t>Richest</w:t>
            </w:r>
          </w:p>
        </w:tc>
        <w:tc>
          <w:tcPr>
            <w:tcW w:w="746" w:type="dxa"/>
            <w:shd w:val="clear" w:color="auto" w:fill="FFFFFF"/>
          </w:tcPr>
          <w:p>
            <w:pPr>
              <w:pStyle w:val="TableParagraph"/>
              <w:spacing w:before="30"/>
              <w:ind w:right="78"/>
              <w:jc w:val="right"/>
              <w:rPr>
                <w:sz w:val="16"/>
              </w:rPr>
            </w:pPr>
            <w:r>
              <w:rPr>
                <w:sz w:val="16"/>
              </w:rPr>
              <w:t>72.0</w:t>
            </w:r>
          </w:p>
        </w:tc>
        <w:tc>
          <w:tcPr>
            <w:tcW w:w="637" w:type="dxa"/>
            <w:shd w:val="clear" w:color="auto" w:fill="FFFFFF"/>
          </w:tcPr>
          <w:p>
            <w:pPr>
              <w:pStyle w:val="TableParagraph"/>
              <w:spacing w:before="30"/>
              <w:ind w:right="79"/>
              <w:jc w:val="right"/>
              <w:rPr>
                <w:sz w:val="16"/>
              </w:rPr>
            </w:pPr>
            <w:r>
              <w:rPr>
                <w:sz w:val="16"/>
              </w:rPr>
              <w:t>26.5</w:t>
            </w:r>
          </w:p>
        </w:tc>
        <w:tc>
          <w:tcPr>
            <w:tcW w:w="603" w:type="dxa"/>
            <w:shd w:val="clear" w:color="auto" w:fill="FFFFFF"/>
          </w:tcPr>
          <w:p>
            <w:pPr>
              <w:pStyle w:val="TableParagraph"/>
              <w:spacing w:before="30"/>
              <w:ind w:right="78"/>
              <w:jc w:val="right"/>
              <w:rPr>
                <w:sz w:val="16"/>
              </w:rPr>
            </w:pPr>
            <w:r>
              <w:rPr>
                <w:sz w:val="16"/>
              </w:rPr>
              <w:t>1.5</w:t>
            </w:r>
          </w:p>
        </w:tc>
        <w:tc>
          <w:tcPr>
            <w:tcW w:w="652" w:type="dxa"/>
            <w:shd w:val="clear" w:color="auto" w:fill="FFFFFF"/>
          </w:tcPr>
          <w:p>
            <w:pPr>
              <w:pStyle w:val="TableParagraph"/>
              <w:spacing w:before="30"/>
              <w:ind w:right="79"/>
              <w:jc w:val="right"/>
              <w:rPr>
                <w:sz w:val="16"/>
              </w:rPr>
            </w:pPr>
            <w:r>
              <w:rPr>
                <w:sz w:val="16"/>
              </w:rPr>
              <w:t>.0</w:t>
            </w:r>
          </w:p>
        </w:tc>
        <w:tc>
          <w:tcPr>
            <w:tcW w:w="570" w:type="dxa"/>
            <w:shd w:val="clear" w:color="auto" w:fill="FFFFFF"/>
          </w:tcPr>
          <w:p>
            <w:pPr>
              <w:pStyle w:val="TableParagraph"/>
              <w:spacing w:before="30"/>
              <w:ind w:right="79"/>
              <w:jc w:val="right"/>
              <w:rPr>
                <w:sz w:val="16"/>
              </w:rPr>
            </w:pPr>
            <w:r>
              <w:rPr>
                <w:sz w:val="16"/>
              </w:rPr>
              <w:t>.0</w:t>
            </w:r>
          </w:p>
        </w:tc>
        <w:tc>
          <w:tcPr>
            <w:tcW w:w="558" w:type="dxa"/>
            <w:shd w:val="clear" w:color="auto" w:fill="FFFFFF"/>
          </w:tcPr>
          <w:p>
            <w:pPr>
              <w:pStyle w:val="TableParagraph"/>
              <w:spacing w:before="30"/>
              <w:ind w:right="79"/>
              <w:jc w:val="right"/>
              <w:rPr>
                <w:sz w:val="16"/>
              </w:rPr>
            </w:pPr>
            <w:r>
              <w:rPr>
                <w:sz w:val="16"/>
              </w:rPr>
              <w:t>.0</w:t>
            </w:r>
          </w:p>
        </w:tc>
        <w:tc>
          <w:tcPr>
            <w:tcW w:w="535" w:type="dxa"/>
            <w:shd w:val="clear" w:color="auto" w:fill="FFFFFF"/>
          </w:tcPr>
          <w:p>
            <w:pPr>
              <w:pStyle w:val="TableParagraph"/>
              <w:spacing w:before="30"/>
              <w:ind w:right="78"/>
              <w:jc w:val="right"/>
              <w:rPr>
                <w:sz w:val="16"/>
              </w:rPr>
            </w:pPr>
            <w:r>
              <w:rPr>
                <w:sz w:val="16"/>
              </w:rPr>
              <w:t>.0</w:t>
            </w:r>
          </w:p>
        </w:tc>
        <w:tc>
          <w:tcPr>
            <w:tcW w:w="482" w:type="dxa"/>
            <w:shd w:val="clear" w:color="auto" w:fill="FFFFFF"/>
          </w:tcPr>
          <w:p>
            <w:pPr>
              <w:pStyle w:val="TableParagraph"/>
              <w:spacing w:before="30"/>
              <w:ind w:right="77"/>
              <w:jc w:val="right"/>
              <w:rPr>
                <w:sz w:val="16"/>
              </w:rPr>
            </w:pPr>
            <w:r>
              <w:rPr>
                <w:sz w:val="16"/>
              </w:rPr>
              <w:t>.0</w:t>
            </w:r>
          </w:p>
        </w:tc>
        <w:tc>
          <w:tcPr>
            <w:tcW w:w="807" w:type="dxa"/>
            <w:shd w:val="clear" w:color="auto" w:fill="FFFFFF"/>
          </w:tcPr>
          <w:p>
            <w:pPr>
              <w:pStyle w:val="TableParagraph"/>
              <w:spacing w:before="30"/>
              <w:ind w:right="77"/>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100.0</w:t>
            </w:r>
          </w:p>
        </w:tc>
        <w:tc>
          <w:tcPr>
            <w:tcW w:w="1272" w:type="dxa"/>
            <w:shd w:val="clear" w:color="auto" w:fill="FFFFFF"/>
          </w:tcPr>
          <w:p>
            <w:pPr>
              <w:pStyle w:val="TableParagraph"/>
              <w:spacing w:before="30"/>
              <w:ind w:right="76"/>
              <w:jc w:val="right"/>
              <w:rPr>
                <w:sz w:val="16"/>
              </w:rPr>
            </w:pPr>
            <w:r>
              <w:rPr>
                <w:sz w:val="16"/>
              </w:rPr>
              <w:t>92.1</w:t>
            </w:r>
          </w:p>
        </w:tc>
        <w:tc>
          <w:tcPr>
            <w:tcW w:w="2283" w:type="dxa"/>
            <w:shd w:val="clear" w:color="auto" w:fill="FFFFFF"/>
          </w:tcPr>
          <w:p>
            <w:pPr>
              <w:pStyle w:val="TableParagraph"/>
              <w:spacing w:before="30"/>
              <w:ind w:right="76"/>
              <w:jc w:val="right"/>
              <w:rPr>
                <w:sz w:val="16"/>
              </w:rPr>
            </w:pPr>
            <w:r>
              <w:rPr>
                <w:sz w:val="16"/>
              </w:rPr>
              <w:t>63</w:t>
            </w:r>
          </w:p>
        </w:tc>
      </w:tr>
      <w:tr>
        <w:trPr>
          <w:trHeight w:val="244" w:hRule="atLeast"/>
        </w:trPr>
        <w:tc>
          <w:tcPr>
            <w:tcW w:w="3080" w:type="dxa"/>
            <w:gridSpan w:val="2"/>
            <w:shd w:val="clear" w:color="auto" w:fill="FFFFFF"/>
          </w:tcPr>
          <w:p>
            <w:pPr>
              <w:pStyle w:val="TableParagraph"/>
              <w:spacing w:before="5"/>
              <w:ind w:left="90"/>
              <w:rPr>
                <w:sz w:val="16"/>
              </w:rPr>
            </w:pPr>
            <w:r>
              <w:rPr>
                <w:sz w:val="16"/>
              </w:rPr>
              <w:t>Total</w:t>
            </w:r>
          </w:p>
        </w:tc>
        <w:tc>
          <w:tcPr>
            <w:tcW w:w="746" w:type="dxa"/>
            <w:shd w:val="clear" w:color="auto" w:fill="FFFFFF"/>
          </w:tcPr>
          <w:p>
            <w:pPr>
              <w:pStyle w:val="TableParagraph"/>
              <w:spacing w:before="30"/>
              <w:ind w:right="78"/>
              <w:jc w:val="right"/>
              <w:rPr>
                <w:sz w:val="16"/>
              </w:rPr>
            </w:pPr>
            <w:r>
              <w:rPr>
                <w:sz w:val="16"/>
              </w:rPr>
              <w:t>48.8</w:t>
            </w:r>
          </w:p>
        </w:tc>
        <w:tc>
          <w:tcPr>
            <w:tcW w:w="637" w:type="dxa"/>
            <w:shd w:val="clear" w:color="auto" w:fill="FFFFFF"/>
          </w:tcPr>
          <w:p>
            <w:pPr>
              <w:pStyle w:val="TableParagraph"/>
              <w:spacing w:before="30"/>
              <w:ind w:right="79"/>
              <w:jc w:val="right"/>
              <w:rPr>
                <w:sz w:val="16"/>
              </w:rPr>
            </w:pPr>
            <w:r>
              <w:rPr>
                <w:sz w:val="16"/>
              </w:rPr>
              <w:t>48.1</w:t>
            </w:r>
          </w:p>
        </w:tc>
        <w:tc>
          <w:tcPr>
            <w:tcW w:w="603" w:type="dxa"/>
            <w:shd w:val="clear" w:color="auto" w:fill="FFFFFF"/>
          </w:tcPr>
          <w:p>
            <w:pPr>
              <w:pStyle w:val="TableParagraph"/>
              <w:spacing w:before="30"/>
              <w:ind w:right="78"/>
              <w:jc w:val="right"/>
              <w:rPr>
                <w:sz w:val="16"/>
              </w:rPr>
            </w:pPr>
            <w:r>
              <w:rPr>
                <w:sz w:val="16"/>
              </w:rPr>
              <w:t>.9</w:t>
            </w:r>
          </w:p>
        </w:tc>
        <w:tc>
          <w:tcPr>
            <w:tcW w:w="652" w:type="dxa"/>
            <w:shd w:val="clear" w:color="auto" w:fill="FFFFFF"/>
          </w:tcPr>
          <w:p>
            <w:pPr>
              <w:pStyle w:val="TableParagraph"/>
              <w:spacing w:before="30"/>
              <w:ind w:right="78"/>
              <w:jc w:val="right"/>
              <w:rPr>
                <w:sz w:val="16"/>
              </w:rPr>
            </w:pPr>
            <w:r>
              <w:rPr>
                <w:sz w:val="16"/>
              </w:rPr>
              <w:t>.5</w:t>
            </w:r>
          </w:p>
        </w:tc>
        <w:tc>
          <w:tcPr>
            <w:tcW w:w="570" w:type="dxa"/>
            <w:shd w:val="clear" w:color="auto" w:fill="FFFFFF"/>
          </w:tcPr>
          <w:p>
            <w:pPr>
              <w:pStyle w:val="TableParagraph"/>
              <w:spacing w:before="30"/>
              <w:ind w:right="79"/>
              <w:jc w:val="right"/>
              <w:rPr>
                <w:sz w:val="16"/>
              </w:rPr>
            </w:pPr>
            <w:r>
              <w:rPr>
                <w:sz w:val="16"/>
              </w:rPr>
              <w:t>.2</w:t>
            </w:r>
          </w:p>
        </w:tc>
        <w:tc>
          <w:tcPr>
            <w:tcW w:w="558" w:type="dxa"/>
            <w:shd w:val="clear" w:color="auto" w:fill="FFFFFF"/>
          </w:tcPr>
          <w:p>
            <w:pPr>
              <w:pStyle w:val="TableParagraph"/>
              <w:spacing w:before="30"/>
              <w:ind w:right="78"/>
              <w:jc w:val="right"/>
              <w:rPr>
                <w:sz w:val="16"/>
              </w:rPr>
            </w:pPr>
            <w:r>
              <w:rPr>
                <w:sz w:val="16"/>
              </w:rPr>
              <w:t>.5</w:t>
            </w:r>
          </w:p>
        </w:tc>
        <w:tc>
          <w:tcPr>
            <w:tcW w:w="535" w:type="dxa"/>
            <w:shd w:val="clear" w:color="auto" w:fill="FFFFFF"/>
          </w:tcPr>
          <w:p>
            <w:pPr>
              <w:pStyle w:val="TableParagraph"/>
              <w:spacing w:before="30"/>
              <w:ind w:right="78"/>
              <w:jc w:val="right"/>
              <w:rPr>
                <w:sz w:val="16"/>
              </w:rPr>
            </w:pPr>
            <w:r>
              <w:rPr>
                <w:sz w:val="16"/>
              </w:rPr>
              <w:t>.8</w:t>
            </w:r>
          </w:p>
        </w:tc>
        <w:tc>
          <w:tcPr>
            <w:tcW w:w="482" w:type="dxa"/>
            <w:shd w:val="clear" w:color="auto" w:fill="FFFFFF"/>
          </w:tcPr>
          <w:p>
            <w:pPr>
              <w:pStyle w:val="TableParagraph"/>
              <w:spacing w:before="30"/>
              <w:ind w:right="77"/>
              <w:jc w:val="right"/>
              <w:rPr>
                <w:sz w:val="16"/>
              </w:rPr>
            </w:pPr>
            <w:r>
              <w:rPr>
                <w:sz w:val="16"/>
              </w:rPr>
              <w:t>.3</w:t>
            </w:r>
          </w:p>
        </w:tc>
        <w:tc>
          <w:tcPr>
            <w:tcW w:w="807" w:type="dxa"/>
            <w:shd w:val="clear" w:color="auto" w:fill="FFFFFF"/>
          </w:tcPr>
          <w:p>
            <w:pPr>
              <w:pStyle w:val="TableParagraph"/>
              <w:spacing w:before="30"/>
              <w:ind w:right="78"/>
              <w:jc w:val="right"/>
              <w:rPr>
                <w:sz w:val="16"/>
              </w:rPr>
            </w:pPr>
            <w:r>
              <w:rPr>
                <w:sz w:val="16"/>
              </w:rPr>
              <w:t>100.0</w:t>
            </w:r>
          </w:p>
        </w:tc>
        <w:tc>
          <w:tcPr>
            <w:tcW w:w="1013" w:type="dxa"/>
            <w:shd w:val="clear" w:color="auto" w:fill="FFFFFF"/>
          </w:tcPr>
          <w:p>
            <w:pPr>
              <w:pStyle w:val="TableParagraph"/>
              <w:spacing w:before="30"/>
              <w:ind w:right="76"/>
              <w:jc w:val="right"/>
              <w:rPr>
                <w:sz w:val="16"/>
              </w:rPr>
            </w:pPr>
            <w:r>
              <w:rPr>
                <w:sz w:val="16"/>
              </w:rPr>
              <w:t>97.8</w:t>
            </w:r>
          </w:p>
        </w:tc>
        <w:tc>
          <w:tcPr>
            <w:tcW w:w="1272" w:type="dxa"/>
            <w:shd w:val="clear" w:color="auto" w:fill="FFFFFF"/>
          </w:tcPr>
          <w:p>
            <w:pPr>
              <w:pStyle w:val="TableParagraph"/>
              <w:spacing w:before="30"/>
              <w:ind w:right="76"/>
              <w:jc w:val="right"/>
              <w:rPr>
                <w:sz w:val="16"/>
              </w:rPr>
            </w:pPr>
            <w:r>
              <w:rPr>
                <w:sz w:val="16"/>
              </w:rPr>
              <w:t>97.4</w:t>
            </w:r>
          </w:p>
        </w:tc>
        <w:tc>
          <w:tcPr>
            <w:tcW w:w="2283" w:type="dxa"/>
            <w:shd w:val="clear" w:color="auto" w:fill="FFFFFF"/>
          </w:tcPr>
          <w:p>
            <w:pPr>
              <w:pStyle w:val="TableParagraph"/>
              <w:spacing w:before="30"/>
              <w:ind w:right="76"/>
              <w:jc w:val="right"/>
              <w:rPr>
                <w:sz w:val="16"/>
              </w:rPr>
            </w:pPr>
            <w:r>
              <w:rPr>
                <w:sz w:val="16"/>
              </w:rPr>
              <w:t>417</w:t>
            </w:r>
          </w:p>
        </w:tc>
      </w:tr>
    </w:tbl>
    <w:p>
      <w:pPr>
        <w:spacing w:line="203" w:lineRule="exact" w:before="111"/>
        <w:ind w:left="139" w:right="0" w:firstLine="0"/>
        <w:jc w:val="left"/>
        <w:rPr>
          <w:sz w:val="18"/>
        </w:rPr>
      </w:pPr>
      <w:r>
        <w:rPr>
          <w:sz w:val="18"/>
        </w:rPr>
        <w:t>* MICS indicator 4; MDG indicator 17</w:t>
      </w:r>
    </w:p>
    <w:p>
      <w:pPr>
        <w:spacing w:line="200" w:lineRule="exact" w:before="0"/>
        <w:ind w:left="139" w:right="0" w:firstLine="0"/>
        <w:jc w:val="left"/>
        <w:rPr>
          <w:sz w:val="18"/>
        </w:rPr>
      </w:pPr>
      <w:r>
        <w:rPr>
          <w:sz w:val="18"/>
        </w:rPr>
        <w:t>** MICS indicator 5</w:t>
      </w:r>
    </w:p>
    <w:p>
      <w:pPr>
        <w:spacing w:line="203" w:lineRule="exact" w:before="0"/>
        <w:ind w:left="181" w:right="0" w:firstLine="0"/>
        <w:jc w:val="left"/>
        <w:rPr>
          <w:sz w:val="18"/>
        </w:rPr>
      </w:pPr>
      <w:r>
        <w:rPr>
          <w:w w:val="90"/>
          <w:sz w:val="18"/>
        </w:rPr>
        <w:t>^ Total includes 1 woman with missing information on woman’s education who is not shown separately</w:t>
      </w:r>
    </w:p>
    <w:p>
      <w:pPr>
        <w:spacing w:after="0" w:line="203" w:lineRule="exact"/>
        <w:jc w:val="left"/>
        <w:rPr>
          <w:sz w:val="18"/>
        </w:rPr>
        <w:sectPr>
          <w:pgSz w:w="15840" w:h="12240" w:orient="landscape"/>
          <w:pgMar w:top="0" w:bottom="280" w:left="1300" w:right="1000"/>
        </w:sectPr>
      </w:pPr>
    </w:p>
    <w:p>
      <w:pPr>
        <w:pStyle w:val="Heading1"/>
        <w:ind w:right="276"/>
      </w:pPr>
      <w:r>
        <w:rPr/>
        <w:pict>
          <v:rect style="position:absolute;margin-left:.0pt;margin-top:.000023pt;width:791.999936pt;height:611.999951pt;mso-position-horizontal-relative:page;mso-position-vertical-relative:page;z-index:-50466304" filled="true" fillcolor="#d4e9f9" stroked="false">
            <v:fill type="solid"/>
            <w10:wrap type="none"/>
          </v:rect>
        </w:pict>
      </w:r>
      <w:r>
        <w:rPr/>
        <w:pict>
          <v:shape style="position:absolute;margin-left:34.386360pt;margin-top:-1pt;width:13.2pt;height:52.15pt;mso-position-horizontal-relative:page;mso-position-vertical-relative:page;z-index:16130560"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158</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31072"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bookmarkStart w:name="_TOC_250001" w:id="29"/>
      <w:r>
        <w:rPr>
          <w:spacing w:val="-19"/>
          <w:w w:val="101"/>
        </w:rPr>
        <w:t>T</w:t>
      </w:r>
      <w:r>
        <w:rPr>
          <w:smallCaps/>
          <w:w w:val="118"/>
        </w:rPr>
        <w:t>able</w:t>
      </w:r>
      <w:r>
        <w:rPr>
          <w:b w:val="0"/>
          <w:smallCaps w:val="0"/>
        </w:rPr>
        <w:t> </w:t>
      </w:r>
      <w:r>
        <w:rPr>
          <w:smallCaps w:val="0"/>
          <w:w w:val="116"/>
        </w:rPr>
        <w:t>CD</w:t>
      </w:r>
      <w:r>
        <w:rPr>
          <w:smallCaps w:val="0"/>
          <w:spacing w:val="-26"/>
          <w:w w:val="122"/>
        </w:rPr>
        <w:t>.</w:t>
      </w:r>
      <w:r>
        <w:rPr>
          <w:smallCaps w:val="0"/>
          <w:spacing w:val="-1"/>
          <w:w w:val="122"/>
        </w:rPr>
        <w:t>1</w:t>
      </w:r>
      <w:r>
        <w:rPr>
          <w:smallCaps w:val="0"/>
          <w:w w:val="122"/>
        </w:rPr>
        <w:t>:</w:t>
      </w:r>
      <w:r>
        <w:rPr>
          <w:b w:val="0"/>
          <w:smallCaps w:val="0"/>
          <w:spacing w:val="-1"/>
        </w:rPr>
        <w:t> </w:t>
      </w:r>
      <w:r>
        <w:rPr>
          <w:smallCaps w:val="0"/>
          <w:spacing w:val="-23"/>
          <w:w w:val="119"/>
        </w:rPr>
        <w:t>F</w:t>
      </w:r>
      <w:r>
        <w:rPr>
          <w:smallCaps/>
          <w:w w:val="109"/>
        </w:rPr>
        <w:t>ami</w:t>
      </w:r>
      <w:r>
        <w:rPr>
          <w:smallCaps/>
          <w:spacing w:val="-17"/>
          <w:w w:val="109"/>
        </w:rPr>
        <w:t>l</w:t>
      </w:r>
      <w:r>
        <w:rPr>
          <w:smallCaps w:val="0"/>
          <w:w w:val="119"/>
        </w:rPr>
        <w:t>y</w:t>
      </w:r>
      <w:r>
        <w:rPr>
          <w:b w:val="0"/>
          <w:smallCaps w:val="0"/>
        </w:rPr>
        <w:t> </w:t>
      </w:r>
      <w:r>
        <w:rPr>
          <w:smallCaps/>
          <w:w w:val="125"/>
        </w:rPr>
        <w:t>suppo</w:t>
      </w:r>
      <w:r>
        <w:rPr>
          <w:smallCaps/>
          <w:spacing w:val="1"/>
          <w:w w:val="125"/>
        </w:rPr>
        <w:t>r</w:t>
      </w:r>
      <w:r>
        <w:rPr>
          <w:smallCaps w:val="0"/>
          <w:w w:val="170"/>
        </w:rPr>
        <w:t>t</w:t>
      </w:r>
      <w:r>
        <w:rPr>
          <w:b w:val="0"/>
          <w:smallCaps w:val="0"/>
        </w:rPr>
        <w:t> </w:t>
      </w:r>
      <w:r>
        <w:rPr>
          <w:smallCaps w:val="0"/>
          <w:spacing w:val="-3"/>
          <w:w w:val="182"/>
        </w:rPr>
        <w:t>f</w:t>
      </w:r>
      <w:r>
        <w:rPr>
          <w:smallCaps/>
          <w:w w:val="116"/>
        </w:rPr>
        <w:t>or</w:t>
      </w:r>
      <w:r>
        <w:rPr>
          <w:b w:val="0"/>
          <w:smallCaps w:val="0"/>
        </w:rPr>
        <w:t> </w:t>
      </w:r>
      <w:bookmarkEnd w:id="29"/>
      <w:r>
        <w:rPr>
          <w:smallCaps/>
          <w:spacing w:val="-1"/>
          <w:w w:val="118"/>
        </w:rPr>
        <w:t>learning</w:t>
      </w:r>
    </w:p>
    <w:p>
      <w:pPr>
        <w:spacing w:line="249" w:lineRule="auto" w:before="1"/>
        <w:ind w:left="266" w:right="279" w:firstLine="0"/>
        <w:jc w:val="center"/>
        <w:rPr>
          <w:sz w:val="20"/>
        </w:rPr>
      </w:pPr>
      <w:r>
        <w:rPr>
          <w:sz w:val="20"/>
        </w:rPr>
        <w:t>Percentage of children aged 0-59 months for whom household members are engaged in activities that promote learning and school readiness, Trinidad and Tobago, 2006</w:t>
      </w:r>
    </w:p>
    <w:p>
      <w:pPr>
        <w:spacing w:line="240" w:lineRule="auto" w:before="11" w:after="0"/>
        <w:rPr>
          <w:sz w:val="12"/>
        </w:rPr>
      </w:pPr>
    </w:p>
    <w:tbl>
      <w:tblPr>
        <w:tblW w:w="0" w:type="auto"/>
        <w:jc w:val="left"/>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25"/>
        <w:gridCol w:w="1790"/>
        <w:gridCol w:w="1763"/>
        <w:gridCol w:w="1336"/>
        <w:gridCol w:w="1843"/>
        <w:gridCol w:w="1560"/>
        <w:gridCol w:w="1624"/>
        <w:gridCol w:w="1599"/>
      </w:tblGrid>
      <w:tr>
        <w:trPr>
          <w:trHeight w:val="387" w:hRule="atLeast"/>
        </w:trPr>
        <w:tc>
          <w:tcPr>
            <w:tcW w:w="3515" w:type="dxa"/>
            <w:gridSpan w:val="2"/>
            <w:shd w:val="clear" w:color="auto" w:fill="0060AE"/>
          </w:tcPr>
          <w:p>
            <w:pPr>
              <w:pStyle w:val="TableParagraph"/>
              <w:rPr>
                <w:rFonts w:ascii="Times New Roman"/>
                <w:sz w:val="16"/>
              </w:rPr>
            </w:pPr>
          </w:p>
        </w:tc>
        <w:tc>
          <w:tcPr>
            <w:tcW w:w="8126" w:type="dxa"/>
            <w:gridSpan w:val="5"/>
            <w:shd w:val="clear" w:color="auto" w:fill="0060AE"/>
          </w:tcPr>
          <w:p>
            <w:pPr>
              <w:pStyle w:val="TableParagraph"/>
              <w:spacing w:before="2"/>
              <w:rPr>
                <w:sz w:val="17"/>
              </w:rPr>
            </w:pPr>
          </w:p>
          <w:p>
            <w:pPr>
              <w:pStyle w:val="TableParagraph"/>
              <w:spacing w:line="169" w:lineRule="exact"/>
              <w:ind w:left="2572" w:right="2563"/>
              <w:jc w:val="center"/>
              <w:rPr>
                <w:sz w:val="16"/>
              </w:rPr>
            </w:pPr>
            <w:r>
              <w:rPr>
                <w:color w:val="FFFFFF"/>
                <w:sz w:val="16"/>
              </w:rPr>
              <w:t>Percentage of children aged 0-59 months</w:t>
            </w:r>
          </w:p>
        </w:tc>
        <w:tc>
          <w:tcPr>
            <w:tcW w:w="1599" w:type="dxa"/>
            <w:shd w:val="clear" w:color="auto" w:fill="0060AE"/>
          </w:tcPr>
          <w:p>
            <w:pPr>
              <w:pStyle w:val="TableParagraph"/>
              <w:spacing w:line="192" w:lineRule="exact" w:before="2"/>
              <w:ind w:left="152" w:right="91" w:hanging="31"/>
              <w:rPr>
                <w:sz w:val="16"/>
              </w:rPr>
            </w:pPr>
            <w:r>
              <w:rPr>
                <w:color w:val="FFFFFF"/>
                <w:sz w:val="16"/>
              </w:rPr>
              <w:t>Number of children aged 0-59 months</w:t>
            </w:r>
          </w:p>
        </w:tc>
      </w:tr>
      <w:tr>
        <w:trPr>
          <w:trHeight w:val="1155" w:hRule="atLeast"/>
        </w:trPr>
        <w:tc>
          <w:tcPr>
            <w:tcW w:w="3515" w:type="dxa"/>
            <w:gridSpan w:val="2"/>
            <w:shd w:val="clear" w:color="auto" w:fill="0060AE"/>
          </w:tcPr>
          <w:p>
            <w:pPr>
              <w:pStyle w:val="TableParagraph"/>
              <w:rPr>
                <w:rFonts w:ascii="Times New Roman"/>
                <w:sz w:val="16"/>
              </w:rPr>
            </w:pPr>
          </w:p>
        </w:tc>
        <w:tc>
          <w:tcPr>
            <w:tcW w:w="1763" w:type="dxa"/>
            <w:shd w:val="clear" w:color="auto" w:fill="0060AE"/>
          </w:tcPr>
          <w:p>
            <w:pPr>
              <w:pStyle w:val="TableParagraph"/>
              <w:spacing w:line="249" w:lineRule="auto" w:before="5"/>
              <w:ind w:left="114" w:right="102" w:firstLine="17"/>
              <w:jc w:val="both"/>
              <w:rPr>
                <w:sz w:val="16"/>
              </w:rPr>
            </w:pPr>
            <w:r>
              <w:rPr>
                <w:color w:val="FFFFFF"/>
                <w:sz w:val="16"/>
              </w:rPr>
              <w:t>For whom household members engaged in four or more activities that promote learning and school readiness</w:t>
            </w:r>
          </w:p>
          <w:p>
            <w:pPr>
              <w:pStyle w:val="TableParagraph"/>
              <w:spacing w:line="169" w:lineRule="exact" w:before="4"/>
              <w:ind w:left="9"/>
              <w:jc w:val="center"/>
              <w:rPr>
                <w:sz w:val="16"/>
              </w:rPr>
            </w:pPr>
            <w:r>
              <w:rPr>
                <w:color w:val="FFFFFF"/>
                <w:sz w:val="16"/>
              </w:rPr>
              <w:t>*</w:t>
            </w:r>
          </w:p>
        </w:tc>
        <w:tc>
          <w:tcPr>
            <w:tcW w:w="1336" w:type="dxa"/>
            <w:shd w:val="clear" w:color="auto" w:fill="0060AE"/>
          </w:tcPr>
          <w:p>
            <w:pPr>
              <w:pStyle w:val="TableParagraph"/>
              <w:spacing w:line="192" w:lineRule="exact" w:before="2"/>
              <w:ind w:left="149" w:right="138"/>
              <w:jc w:val="center"/>
              <w:rPr>
                <w:sz w:val="16"/>
              </w:rPr>
            </w:pPr>
            <w:r>
              <w:rPr>
                <w:color w:val="FFFFFF"/>
                <w:sz w:val="16"/>
              </w:rPr>
              <w:t>Mean number of activities household members engage in with the child</w:t>
            </w:r>
          </w:p>
        </w:tc>
        <w:tc>
          <w:tcPr>
            <w:tcW w:w="1843" w:type="dxa"/>
            <w:shd w:val="clear" w:color="auto" w:fill="0060AE"/>
          </w:tcPr>
          <w:p>
            <w:pPr>
              <w:pStyle w:val="TableParagraph"/>
              <w:spacing w:before="7"/>
              <w:rPr>
                <w:sz w:val="16"/>
              </w:rPr>
            </w:pPr>
          </w:p>
          <w:p>
            <w:pPr>
              <w:pStyle w:val="TableParagraph"/>
              <w:spacing w:line="190" w:lineRule="atLeast"/>
              <w:ind w:left="162" w:right="152" w:firstLine="1"/>
              <w:jc w:val="center"/>
              <w:rPr>
                <w:sz w:val="16"/>
              </w:rPr>
            </w:pPr>
            <w:r>
              <w:rPr>
                <w:color w:val="FFFFFF"/>
                <w:sz w:val="16"/>
              </w:rPr>
              <w:t>For whom the father engaged in one or more activities that promote learning and school readiness **</w:t>
            </w:r>
          </w:p>
        </w:tc>
        <w:tc>
          <w:tcPr>
            <w:tcW w:w="1560" w:type="dxa"/>
            <w:shd w:val="clear" w:color="auto" w:fill="0060AE"/>
          </w:tcPr>
          <w:p>
            <w:pPr>
              <w:pStyle w:val="TableParagraph"/>
              <w:rPr>
                <w:sz w:val="18"/>
              </w:rPr>
            </w:pPr>
          </w:p>
          <w:p>
            <w:pPr>
              <w:pStyle w:val="TableParagraph"/>
              <w:spacing w:before="4"/>
              <w:rPr>
                <w:sz w:val="15"/>
              </w:rPr>
            </w:pPr>
          </w:p>
          <w:p>
            <w:pPr>
              <w:pStyle w:val="TableParagraph"/>
              <w:spacing w:line="190" w:lineRule="atLeast"/>
              <w:ind w:left="110" w:right="98" w:hanging="1"/>
              <w:jc w:val="center"/>
              <w:rPr>
                <w:sz w:val="16"/>
              </w:rPr>
            </w:pPr>
            <w:r>
              <w:rPr>
                <w:color w:val="FFFFFF"/>
                <w:sz w:val="16"/>
              </w:rPr>
              <w:t>Mean number of activities the father engage in with the child</w:t>
            </w:r>
          </w:p>
        </w:tc>
        <w:tc>
          <w:tcPr>
            <w:tcW w:w="1624" w:type="dxa"/>
            <w:shd w:val="clear" w:color="auto" w:fill="0060AE"/>
          </w:tcPr>
          <w:p>
            <w:pPr>
              <w:pStyle w:val="TableParagraph"/>
              <w:rPr>
                <w:sz w:val="18"/>
              </w:rPr>
            </w:pPr>
          </w:p>
          <w:p>
            <w:pPr>
              <w:pStyle w:val="TableParagraph"/>
              <w:rPr>
                <w:sz w:val="18"/>
              </w:rPr>
            </w:pPr>
          </w:p>
          <w:p>
            <w:pPr>
              <w:pStyle w:val="TableParagraph"/>
              <w:spacing w:line="190" w:lineRule="atLeast" w:before="161"/>
              <w:ind w:left="160" w:right="130" w:firstLine="289"/>
              <w:rPr>
                <w:sz w:val="16"/>
              </w:rPr>
            </w:pPr>
            <w:r>
              <w:rPr>
                <w:color w:val="FFFFFF"/>
                <w:sz w:val="16"/>
              </w:rPr>
              <w:t>Living in a household without their natural father</w:t>
            </w:r>
          </w:p>
        </w:tc>
        <w:tc>
          <w:tcPr>
            <w:tcW w:w="1599" w:type="dxa"/>
            <w:shd w:val="clear" w:color="auto" w:fill="0060AE"/>
          </w:tcPr>
          <w:p>
            <w:pPr>
              <w:pStyle w:val="TableParagraph"/>
              <w:rPr>
                <w:rFonts w:ascii="Times New Roman"/>
                <w:sz w:val="16"/>
              </w:rPr>
            </w:pPr>
          </w:p>
        </w:tc>
      </w:tr>
      <w:tr>
        <w:trPr>
          <w:trHeight w:val="195" w:hRule="atLeast"/>
        </w:trPr>
        <w:tc>
          <w:tcPr>
            <w:tcW w:w="1725" w:type="dxa"/>
            <w:shd w:val="clear" w:color="auto" w:fill="FFFFFF"/>
          </w:tcPr>
          <w:p>
            <w:pPr>
              <w:pStyle w:val="TableParagraph"/>
              <w:spacing w:line="169" w:lineRule="exact" w:before="5"/>
              <w:ind w:left="90"/>
              <w:rPr>
                <w:sz w:val="16"/>
              </w:rPr>
            </w:pPr>
            <w:r>
              <w:rPr>
                <w:sz w:val="16"/>
              </w:rPr>
              <w:t>Sex</w:t>
            </w:r>
          </w:p>
        </w:tc>
        <w:tc>
          <w:tcPr>
            <w:tcW w:w="1790" w:type="dxa"/>
            <w:shd w:val="clear" w:color="auto" w:fill="FFFFFF"/>
          </w:tcPr>
          <w:p>
            <w:pPr>
              <w:pStyle w:val="TableParagraph"/>
              <w:spacing w:line="169" w:lineRule="exact" w:before="5"/>
              <w:ind w:left="90"/>
              <w:rPr>
                <w:sz w:val="16"/>
              </w:rPr>
            </w:pPr>
            <w:r>
              <w:rPr>
                <w:sz w:val="16"/>
              </w:rPr>
              <w:t>Male</w:t>
            </w:r>
          </w:p>
        </w:tc>
        <w:tc>
          <w:tcPr>
            <w:tcW w:w="1763" w:type="dxa"/>
            <w:shd w:val="clear" w:color="auto" w:fill="FFFFFF"/>
          </w:tcPr>
          <w:p>
            <w:pPr>
              <w:pStyle w:val="TableParagraph"/>
              <w:spacing w:line="169" w:lineRule="exact" w:before="5"/>
              <w:ind w:right="78"/>
              <w:jc w:val="right"/>
              <w:rPr>
                <w:sz w:val="16"/>
              </w:rPr>
            </w:pPr>
            <w:r>
              <w:rPr>
                <w:sz w:val="16"/>
              </w:rPr>
              <w:t>94.4</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9"/>
              <w:jc w:val="right"/>
              <w:rPr>
                <w:sz w:val="16"/>
              </w:rPr>
            </w:pPr>
            <w:r>
              <w:rPr>
                <w:sz w:val="16"/>
              </w:rPr>
              <w:t>69.1</w:t>
            </w:r>
          </w:p>
        </w:tc>
        <w:tc>
          <w:tcPr>
            <w:tcW w:w="1560" w:type="dxa"/>
            <w:shd w:val="clear" w:color="auto" w:fill="FFFFFF"/>
          </w:tcPr>
          <w:p>
            <w:pPr>
              <w:pStyle w:val="TableParagraph"/>
              <w:spacing w:line="169" w:lineRule="exact" w:before="5"/>
              <w:ind w:right="79"/>
              <w:jc w:val="right"/>
              <w:rPr>
                <w:sz w:val="16"/>
              </w:rPr>
            </w:pPr>
            <w:r>
              <w:rPr>
                <w:sz w:val="16"/>
              </w:rPr>
              <w:t>2.9</w:t>
            </w:r>
          </w:p>
        </w:tc>
        <w:tc>
          <w:tcPr>
            <w:tcW w:w="1624" w:type="dxa"/>
            <w:shd w:val="clear" w:color="auto" w:fill="FFFFFF"/>
          </w:tcPr>
          <w:p>
            <w:pPr>
              <w:pStyle w:val="TableParagraph"/>
              <w:spacing w:line="169" w:lineRule="exact" w:before="5"/>
              <w:ind w:right="78"/>
              <w:jc w:val="right"/>
              <w:rPr>
                <w:sz w:val="16"/>
              </w:rPr>
            </w:pPr>
            <w:r>
              <w:rPr>
                <w:sz w:val="16"/>
              </w:rPr>
              <w:t>31.0</w:t>
            </w:r>
          </w:p>
        </w:tc>
        <w:tc>
          <w:tcPr>
            <w:tcW w:w="1599" w:type="dxa"/>
            <w:shd w:val="clear" w:color="auto" w:fill="FFFFFF"/>
          </w:tcPr>
          <w:p>
            <w:pPr>
              <w:pStyle w:val="TableParagraph"/>
              <w:spacing w:line="169" w:lineRule="exact" w:before="5"/>
              <w:ind w:right="78"/>
              <w:jc w:val="right"/>
              <w:rPr>
                <w:sz w:val="16"/>
              </w:rPr>
            </w:pPr>
            <w:r>
              <w:rPr>
                <w:sz w:val="16"/>
              </w:rPr>
              <w:t>568</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Female</w:t>
            </w:r>
          </w:p>
        </w:tc>
        <w:tc>
          <w:tcPr>
            <w:tcW w:w="1763" w:type="dxa"/>
            <w:shd w:val="clear" w:color="auto" w:fill="FFFFFF"/>
          </w:tcPr>
          <w:p>
            <w:pPr>
              <w:pStyle w:val="TableParagraph"/>
              <w:spacing w:line="169" w:lineRule="exact" w:before="5"/>
              <w:ind w:right="78"/>
              <w:jc w:val="right"/>
              <w:rPr>
                <w:sz w:val="16"/>
              </w:rPr>
            </w:pPr>
            <w:r>
              <w:rPr>
                <w:sz w:val="16"/>
              </w:rPr>
              <w:t>93.6</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8"/>
              <w:jc w:val="right"/>
              <w:rPr>
                <w:sz w:val="16"/>
              </w:rPr>
            </w:pPr>
            <w:r>
              <w:rPr>
                <w:sz w:val="16"/>
              </w:rPr>
              <w:t>65.2</w:t>
            </w:r>
          </w:p>
        </w:tc>
        <w:tc>
          <w:tcPr>
            <w:tcW w:w="1560" w:type="dxa"/>
            <w:shd w:val="clear" w:color="auto" w:fill="FFFFFF"/>
          </w:tcPr>
          <w:p>
            <w:pPr>
              <w:pStyle w:val="TableParagraph"/>
              <w:spacing w:line="169" w:lineRule="exact" w:before="5"/>
              <w:ind w:right="78"/>
              <w:jc w:val="right"/>
              <w:rPr>
                <w:sz w:val="16"/>
              </w:rPr>
            </w:pPr>
            <w:r>
              <w:rPr>
                <w:sz w:val="16"/>
              </w:rPr>
              <w:t>2.8</w:t>
            </w:r>
          </w:p>
        </w:tc>
        <w:tc>
          <w:tcPr>
            <w:tcW w:w="1624" w:type="dxa"/>
            <w:shd w:val="clear" w:color="auto" w:fill="FFFFFF"/>
          </w:tcPr>
          <w:p>
            <w:pPr>
              <w:pStyle w:val="TableParagraph"/>
              <w:spacing w:line="169" w:lineRule="exact" w:before="5"/>
              <w:ind w:right="78"/>
              <w:jc w:val="right"/>
              <w:rPr>
                <w:sz w:val="16"/>
              </w:rPr>
            </w:pPr>
            <w:r>
              <w:rPr>
                <w:sz w:val="16"/>
              </w:rPr>
              <w:t>31.9</w:t>
            </w:r>
          </w:p>
        </w:tc>
        <w:tc>
          <w:tcPr>
            <w:tcW w:w="1599" w:type="dxa"/>
            <w:shd w:val="clear" w:color="auto" w:fill="FFFFFF"/>
          </w:tcPr>
          <w:p>
            <w:pPr>
              <w:pStyle w:val="TableParagraph"/>
              <w:spacing w:line="169" w:lineRule="exact" w:before="5"/>
              <w:ind w:right="78"/>
              <w:jc w:val="right"/>
              <w:rPr>
                <w:sz w:val="16"/>
              </w:rPr>
            </w:pPr>
            <w:r>
              <w:rPr>
                <w:sz w:val="16"/>
              </w:rPr>
              <w:t>549</w:t>
            </w:r>
          </w:p>
        </w:tc>
      </w:tr>
      <w:tr>
        <w:trPr>
          <w:trHeight w:val="387" w:hRule="atLeast"/>
        </w:trPr>
        <w:tc>
          <w:tcPr>
            <w:tcW w:w="1725" w:type="dxa"/>
            <w:shd w:val="clear" w:color="auto" w:fill="FFFFFF"/>
          </w:tcPr>
          <w:p>
            <w:pPr>
              <w:pStyle w:val="TableParagraph"/>
              <w:spacing w:line="192" w:lineRule="exact" w:before="2"/>
              <w:ind w:left="90" w:right="461"/>
              <w:rPr>
                <w:sz w:val="16"/>
              </w:rPr>
            </w:pPr>
            <w:r>
              <w:rPr>
                <w:sz w:val="16"/>
              </w:rPr>
              <w:t>Regional Health Authority</w:t>
            </w:r>
          </w:p>
        </w:tc>
        <w:tc>
          <w:tcPr>
            <w:tcW w:w="1790" w:type="dxa"/>
            <w:shd w:val="clear" w:color="auto" w:fill="FFFFFF"/>
          </w:tcPr>
          <w:p>
            <w:pPr>
              <w:pStyle w:val="TableParagraph"/>
              <w:spacing w:before="5"/>
              <w:ind w:left="90"/>
              <w:rPr>
                <w:sz w:val="16"/>
              </w:rPr>
            </w:pPr>
            <w:r>
              <w:rPr>
                <w:sz w:val="16"/>
              </w:rPr>
              <w:t>North West</w:t>
            </w:r>
          </w:p>
        </w:tc>
        <w:tc>
          <w:tcPr>
            <w:tcW w:w="1763" w:type="dxa"/>
            <w:shd w:val="clear" w:color="auto" w:fill="FFFFFF"/>
          </w:tcPr>
          <w:p>
            <w:pPr>
              <w:pStyle w:val="TableParagraph"/>
              <w:spacing w:before="101"/>
              <w:ind w:right="78"/>
              <w:jc w:val="right"/>
              <w:rPr>
                <w:sz w:val="16"/>
              </w:rPr>
            </w:pPr>
            <w:r>
              <w:rPr>
                <w:sz w:val="16"/>
              </w:rPr>
              <w:t>93.7</w:t>
            </w:r>
          </w:p>
        </w:tc>
        <w:tc>
          <w:tcPr>
            <w:tcW w:w="1336" w:type="dxa"/>
            <w:shd w:val="clear" w:color="auto" w:fill="FFFFFF"/>
          </w:tcPr>
          <w:p>
            <w:pPr>
              <w:pStyle w:val="TableParagraph"/>
              <w:spacing w:before="101"/>
              <w:ind w:right="78"/>
              <w:jc w:val="right"/>
              <w:rPr>
                <w:sz w:val="16"/>
              </w:rPr>
            </w:pPr>
            <w:r>
              <w:rPr>
                <w:sz w:val="16"/>
              </w:rPr>
              <w:t>5.4</w:t>
            </w:r>
          </w:p>
        </w:tc>
        <w:tc>
          <w:tcPr>
            <w:tcW w:w="1843" w:type="dxa"/>
            <w:shd w:val="clear" w:color="auto" w:fill="FFFFFF"/>
          </w:tcPr>
          <w:p>
            <w:pPr>
              <w:pStyle w:val="TableParagraph"/>
              <w:spacing w:before="101"/>
              <w:ind w:right="79"/>
              <w:jc w:val="right"/>
              <w:rPr>
                <w:sz w:val="16"/>
              </w:rPr>
            </w:pPr>
            <w:r>
              <w:rPr>
                <w:sz w:val="16"/>
              </w:rPr>
              <w:t>63.1</w:t>
            </w:r>
          </w:p>
        </w:tc>
        <w:tc>
          <w:tcPr>
            <w:tcW w:w="1560" w:type="dxa"/>
            <w:shd w:val="clear" w:color="auto" w:fill="FFFFFF"/>
          </w:tcPr>
          <w:p>
            <w:pPr>
              <w:pStyle w:val="TableParagraph"/>
              <w:spacing w:before="101"/>
              <w:ind w:right="79"/>
              <w:jc w:val="right"/>
              <w:rPr>
                <w:sz w:val="16"/>
              </w:rPr>
            </w:pPr>
            <w:r>
              <w:rPr>
                <w:sz w:val="16"/>
              </w:rPr>
              <w:t>2.8</w:t>
            </w:r>
          </w:p>
        </w:tc>
        <w:tc>
          <w:tcPr>
            <w:tcW w:w="1624" w:type="dxa"/>
            <w:shd w:val="clear" w:color="auto" w:fill="FFFFFF"/>
          </w:tcPr>
          <w:p>
            <w:pPr>
              <w:pStyle w:val="TableParagraph"/>
              <w:spacing w:before="101"/>
              <w:ind w:right="78"/>
              <w:jc w:val="right"/>
              <w:rPr>
                <w:sz w:val="16"/>
              </w:rPr>
            </w:pPr>
            <w:r>
              <w:rPr>
                <w:sz w:val="16"/>
              </w:rPr>
              <w:t>39.0</w:t>
            </w:r>
          </w:p>
        </w:tc>
        <w:tc>
          <w:tcPr>
            <w:tcW w:w="1599" w:type="dxa"/>
            <w:shd w:val="clear" w:color="auto" w:fill="FFFFFF"/>
          </w:tcPr>
          <w:p>
            <w:pPr>
              <w:pStyle w:val="TableParagraph"/>
              <w:spacing w:before="101"/>
              <w:ind w:right="78"/>
              <w:jc w:val="right"/>
              <w:rPr>
                <w:sz w:val="16"/>
              </w:rPr>
            </w:pPr>
            <w:r>
              <w:rPr>
                <w:sz w:val="16"/>
              </w:rPr>
              <w:t>292</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East</w:t>
            </w:r>
          </w:p>
        </w:tc>
        <w:tc>
          <w:tcPr>
            <w:tcW w:w="1763" w:type="dxa"/>
            <w:shd w:val="clear" w:color="auto" w:fill="FFFFFF"/>
          </w:tcPr>
          <w:p>
            <w:pPr>
              <w:pStyle w:val="TableParagraph"/>
              <w:spacing w:line="169" w:lineRule="exact" w:before="5"/>
              <w:ind w:right="78"/>
              <w:jc w:val="right"/>
              <w:rPr>
                <w:sz w:val="16"/>
              </w:rPr>
            </w:pPr>
            <w:r>
              <w:rPr>
                <w:sz w:val="16"/>
              </w:rPr>
              <w:t>91.4</w:t>
            </w:r>
          </w:p>
        </w:tc>
        <w:tc>
          <w:tcPr>
            <w:tcW w:w="1336" w:type="dxa"/>
            <w:shd w:val="clear" w:color="auto" w:fill="FFFFFF"/>
          </w:tcPr>
          <w:p>
            <w:pPr>
              <w:pStyle w:val="TableParagraph"/>
              <w:spacing w:line="169" w:lineRule="exact" w:before="5"/>
              <w:ind w:right="78"/>
              <w:jc w:val="right"/>
              <w:rPr>
                <w:sz w:val="16"/>
              </w:rPr>
            </w:pPr>
            <w:r>
              <w:rPr>
                <w:sz w:val="16"/>
              </w:rPr>
              <w:t>5.3</w:t>
            </w:r>
          </w:p>
        </w:tc>
        <w:tc>
          <w:tcPr>
            <w:tcW w:w="1843" w:type="dxa"/>
            <w:shd w:val="clear" w:color="auto" w:fill="FFFFFF"/>
          </w:tcPr>
          <w:p>
            <w:pPr>
              <w:pStyle w:val="TableParagraph"/>
              <w:spacing w:line="169" w:lineRule="exact" w:before="5"/>
              <w:ind w:right="79"/>
              <w:jc w:val="right"/>
              <w:rPr>
                <w:sz w:val="16"/>
              </w:rPr>
            </w:pPr>
            <w:r>
              <w:rPr>
                <w:sz w:val="16"/>
              </w:rPr>
              <w:t>73.1</w:t>
            </w:r>
          </w:p>
        </w:tc>
        <w:tc>
          <w:tcPr>
            <w:tcW w:w="1560" w:type="dxa"/>
            <w:shd w:val="clear" w:color="auto" w:fill="FFFFFF"/>
          </w:tcPr>
          <w:p>
            <w:pPr>
              <w:pStyle w:val="TableParagraph"/>
              <w:spacing w:line="169" w:lineRule="exact" w:before="5"/>
              <w:ind w:right="79"/>
              <w:jc w:val="right"/>
              <w:rPr>
                <w:sz w:val="16"/>
              </w:rPr>
            </w:pPr>
            <w:r>
              <w:rPr>
                <w:sz w:val="16"/>
              </w:rPr>
              <w:t>2.4</w:t>
            </w:r>
          </w:p>
        </w:tc>
        <w:tc>
          <w:tcPr>
            <w:tcW w:w="1624" w:type="dxa"/>
            <w:shd w:val="clear" w:color="auto" w:fill="FFFFFF"/>
          </w:tcPr>
          <w:p>
            <w:pPr>
              <w:pStyle w:val="TableParagraph"/>
              <w:spacing w:line="169" w:lineRule="exact" w:before="5"/>
              <w:ind w:right="78"/>
              <w:jc w:val="right"/>
              <w:rPr>
                <w:sz w:val="16"/>
              </w:rPr>
            </w:pPr>
            <w:r>
              <w:rPr>
                <w:sz w:val="16"/>
              </w:rPr>
              <w:t>25.7</w:t>
            </w:r>
          </w:p>
        </w:tc>
        <w:tc>
          <w:tcPr>
            <w:tcW w:w="1599" w:type="dxa"/>
            <w:shd w:val="clear" w:color="auto" w:fill="FFFFFF"/>
          </w:tcPr>
          <w:p>
            <w:pPr>
              <w:pStyle w:val="TableParagraph"/>
              <w:spacing w:line="169" w:lineRule="exact" w:before="5"/>
              <w:ind w:right="78"/>
              <w:jc w:val="right"/>
              <w:rPr>
                <w:sz w:val="16"/>
              </w:rPr>
            </w:pPr>
            <w:r>
              <w:rPr>
                <w:sz w:val="16"/>
              </w:rPr>
              <w:t>80</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North Central</w:t>
            </w:r>
          </w:p>
        </w:tc>
        <w:tc>
          <w:tcPr>
            <w:tcW w:w="1763" w:type="dxa"/>
            <w:shd w:val="clear" w:color="auto" w:fill="FFFFFF"/>
          </w:tcPr>
          <w:p>
            <w:pPr>
              <w:pStyle w:val="TableParagraph"/>
              <w:spacing w:line="169" w:lineRule="exact" w:before="5"/>
              <w:ind w:right="78"/>
              <w:jc w:val="right"/>
              <w:rPr>
                <w:sz w:val="16"/>
              </w:rPr>
            </w:pPr>
            <w:r>
              <w:rPr>
                <w:sz w:val="16"/>
              </w:rPr>
              <w:t>95.5</w:t>
            </w:r>
          </w:p>
        </w:tc>
        <w:tc>
          <w:tcPr>
            <w:tcW w:w="1336" w:type="dxa"/>
            <w:shd w:val="clear" w:color="auto" w:fill="FFFFFF"/>
          </w:tcPr>
          <w:p>
            <w:pPr>
              <w:pStyle w:val="TableParagraph"/>
              <w:spacing w:line="169" w:lineRule="exact" w:before="5"/>
              <w:ind w:right="78"/>
              <w:jc w:val="right"/>
              <w:rPr>
                <w:sz w:val="16"/>
              </w:rPr>
            </w:pPr>
            <w:r>
              <w:rPr>
                <w:sz w:val="16"/>
              </w:rPr>
              <w:t>5.5</w:t>
            </w:r>
          </w:p>
        </w:tc>
        <w:tc>
          <w:tcPr>
            <w:tcW w:w="1843" w:type="dxa"/>
            <w:shd w:val="clear" w:color="auto" w:fill="FFFFFF"/>
          </w:tcPr>
          <w:p>
            <w:pPr>
              <w:pStyle w:val="TableParagraph"/>
              <w:spacing w:line="169" w:lineRule="exact" w:before="5"/>
              <w:ind w:right="79"/>
              <w:jc w:val="right"/>
              <w:rPr>
                <w:sz w:val="16"/>
              </w:rPr>
            </w:pPr>
            <w:r>
              <w:rPr>
                <w:sz w:val="16"/>
              </w:rPr>
              <w:t>71.9</w:t>
            </w:r>
          </w:p>
        </w:tc>
        <w:tc>
          <w:tcPr>
            <w:tcW w:w="1560" w:type="dxa"/>
            <w:shd w:val="clear" w:color="auto" w:fill="FFFFFF"/>
          </w:tcPr>
          <w:p>
            <w:pPr>
              <w:pStyle w:val="TableParagraph"/>
              <w:spacing w:line="169" w:lineRule="exact" w:before="5"/>
              <w:ind w:right="79"/>
              <w:jc w:val="right"/>
              <w:rPr>
                <w:sz w:val="16"/>
              </w:rPr>
            </w:pPr>
            <w:r>
              <w:rPr>
                <w:sz w:val="16"/>
              </w:rPr>
              <w:t>3.0</w:t>
            </w:r>
          </w:p>
        </w:tc>
        <w:tc>
          <w:tcPr>
            <w:tcW w:w="1624" w:type="dxa"/>
            <w:shd w:val="clear" w:color="auto" w:fill="FFFFFF"/>
          </w:tcPr>
          <w:p>
            <w:pPr>
              <w:pStyle w:val="TableParagraph"/>
              <w:spacing w:line="169" w:lineRule="exact" w:before="5"/>
              <w:ind w:right="79"/>
              <w:jc w:val="right"/>
              <w:rPr>
                <w:sz w:val="16"/>
              </w:rPr>
            </w:pPr>
            <w:r>
              <w:rPr>
                <w:sz w:val="16"/>
              </w:rPr>
              <w:t>29.2</w:t>
            </w:r>
          </w:p>
        </w:tc>
        <w:tc>
          <w:tcPr>
            <w:tcW w:w="1599" w:type="dxa"/>
            <w:shd w:val="clear" w:color="auto" w:fill="FFFFFF"/>
          </w:tcPr>
          <w:p>
            <w:pPr>
              <w:pStyle w:val="TableParagraph"/>
              <w:spacing w:line="169" w:lineRule="exact" w:before="5"/>
              <w:ind w:right="78"/>
              <w:jc w:val="right"/>
              <w:rPr>
                <w:sz w:val="16"/>
              </w:rPr>
            </w:pPr>
            <w:r>
              <w:rPr>
                <w:sz w:val="16"/>
              </w:rPr>
              <w:t>442</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South West</w:t>
            </w:r>
          </w:p>
        </w:tc>
        <w:tc>
          <w:tcPr>
            <w:tcW w:w="1763" w:type="dxa"/>
            <w:shd w:val="clear" w:color="auto" w:fill="FFFFFF"/>
          </w:tcPr>
          <w:p>
            <w:pPr>
              <w:pStyle w:val="TableParagraph"/>
              <w:spacing w:line="169" w:lineRule="exact" w:before="5"/>
              <w:ind w:right="78"/>
              <w:jc w:val="right"/>
              <w:rPr>
                <w:sz w:val="16"/>
              </w:rPr>
            </w:pPr>
            <w:r>
              <w:rPr>
                <w:sz w:val="16"/>
              </w:rPr>
              <w:t>94.3</w:t>
            </w:r>
          </w:p>
        </w:tc>
        <w:tc>
          <w:tcPr>
            <w:tcW w:w="1336" w:type="dxa"/>
            <w:shd w:val="clear" w:color="auto" w:fill="FFFFFF"/>
          </w:tcPr>
          <w:p>
            <w:pPr>
              <w:pStyle w:val="TableParagraph"/>
              <w:spacing w:line="169" w:lineRule="exact" w:before="5"/>
              <w:ind w:right="78"/>
              <w:jc w:val="right"/>
              <w:rPr>
                <w:sz w:val="16"/>
              </w:rPr>
            </w:pPr>
            <w:r>
              <w:rPr>
                <w:sz w:val="16"/>
              </w:rPr>
              <w:t>5.5</w:t>
            </w:r>
          </w:p>
        </w:tc>
        <w:tc>
          <w:tcPr>
            <w:tcW w:w="1843" w:type="dxa"/>
            <w:shd w:val="clear" w:color="auto" w:fill="FFFFFF"/>
          </w:tcPr>
          <w:p>
            <w:pPr>
              <w:pStyle w:val="TableParagraph"/>
              <w:spacing w:line="169" w:lineRule="exact" w:before="5"/>
              <w:ind w:right="79"/>
              <w:jc w:val="right"/>
              <w:rPr>
                <w:sz w:val="16"/>
              </w:rPr>
            </w:pPr>
            <w:r>
              <w:rPr>
                <w:sz w:val="16"/>
              </w:rPr>
              <w:t>63.6</w:t>
            </w:r>
          </w:p>
        </w:tc>
        <w:tc>
          <w:tcPr>
            <w:tcW w:w="1560" w:type="dxa"/>
            <w:shd w:val="clear" w:color="auto" w:fill="FFFFFF"/>
          </w:tcPr>
          <w:p>
            <w:pPr>
              <w:pStyle w:val="TableParagraph"/>
              <w:spacing w:line="169" w:lineRule="exact" w:before="5"/>
              <w:ind w:right="79"/>
              <w:jc w:val="right"/>
              <w:rPr>
                <w:sz w:val="16"/>
              </w:rPr>
            </w:pPr>
            <w:r>
              <w:rPr>
                <w:sz w:val="16"/>
              </w:rPr>
              <w:t>2.8</w:t>
            </w:r>
          </w:p>
        </w:tc>
        <w:tc>
          <w:tcPr>
            <w:tcW w:w="1624" w:type="dxa"/>
            <w:shd w:val="clear" w:color="auto" w:fill="FFFFFF"/>
          </w:tcPr>
          <w:p>
            <w:pPr>
              <w:pStyle w:val="TableParagraph"/>
              <w:spacing w:line="169" w:lineRule="exact" w:before="5"/>
              <w:ind w:right="78"/>
              <w:jc w:val="right"/>
              <w:rPr>
                <w:sz w:val="16"/>
              </w:rPr>
            </w:pPr>
            <w:r>
              <w:rPr>
                <w:sz w:val="16"/>
              </w:rPr>
              <w:t>24.5</w:t>
            </w:r>
          </w:p>
        </w:tc>
        <w:tc>
          <w:tcPr>
            <w:tcW w:w="1599" w:type="dxa"/>
            <w:shd w:val="clear" w:color="auto" w:fill="FFFFFF"/>
          </w:tcPr>
          <w:p>
            <w:pPr>
              <w:pStyle w:val="TableParagraph"/>
              <w:spacing w:line="169" w:lineRule="exact" w:before="5"/>
              <w:ind w:right="78"/>
              <w:jc w:val="right"/>
              <w:rPr>
                <w:sz w:val="16"/>
              </w:rPr>
            </w:pPr>
            <w:r>
              <w:rPr>
                <w:sz w:val="16"/>
              </w:rPr>
              <w:t>247</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Tobago</w:t>
            </w:r>
          </w:p>
        </w:tc>
        <w:tc>
          <w:tcPr>
            <w:tcW w:w="1763" w:type="dxa"/>
            <w:shd w:val="clear" w:color="auto" w:fill="FFFFFF"/>
          </w:tcPr>
          <w:p>
            <w:pPr>
              <w:pStyle w:val="TableParagraph"/>
              <w:spacing w:line="169" w:lineRule="exact" w:before="5"/>
              <w:ind w:right="78"/>
              <w:jc w:val="right"/>
              <w:rPr>
                <w:sz w:val="16"/>
              </w:rPr>
            </w:pPr>
            <w:r>
              <w:rPr>
                <w:sz w:val="16"/>
              </w:rPr>
              <w:t>86.5</w:t>
            </w:r>
          </w:p>
        </w:tc>
        <w:tc>
          <w:tcPr>
            <w:tcW w:w="1336" w:type="dxa"/>
            <w:shd w:val="clear" w:color="auto" w:fill="FFFFFF"/>
          </w:tcPr>
          <w:p>
            <w:pPr>
              <w:pStyle w:val="TableParagraph"/>
              <w:spacing w:line="169" w:lineRule="exact" w:before="5"/>
              <w:ind w:right="78"/>
              <w:jc w:val="right"/>
              <w:rPr>
                <w:sz w:val="16"/>
              </w:rPr>
            </w:pPr>
            <w:r>
              <w:rPr>
                <w:sz w:val="16"/>
              </w:rPr>
              <w:t>4.8</w:t>
            </w:r>
          </w:p>
        </w:tc>
        <w:tc>
          <w:tcPr>
            <w:tcW w:w="1843" w:type="dxa"/>
            <w:shd w:val="clear" w:color="auto" w:fill="FFFFFF"/>
          </w:tcPr>
          <w:p>
            <w:pPr>
              <w:pStyle w:val="TableParagraph"/>
              <w:spacing w:line="169" w:lineRule="exact" w:before="5"/>
              <w:ind w:right="79"/>
              <w:jc w:val="right"/>
              <w:rPr>
                <w:sz w:val="16"/>
              </w:rPr>
            </w:pPr>
            <w:r>
              <w:rPr>
                <w:sz w:val="16"/>
              </w:rPr>
              <w:t>57.7</w:t>
            </w:r>
          </w:p>
        </w:tc>
        <w:tc>
          <w:tcPr>
            <w:tcW w:w="1560" w:type="dxa"/>
            <w:shd w:val="clear" w:color="auto" w:fill="FFFFFF"/>
          </w:tcPr>
          <w:p>
            <w:pPr>
              <w:pStyle w:val="TableParagraph"/>
              <w:spacing w:line="169" w:lineRule="exact" w:before="5"/>
              <w:ind w:right="79"/>
              <w:jc w:val="right"/>
              <w:rPr>
                <w:sz w:val="16"/>
              </w:rPr>
            </w:pPr>
            <w:r>
              <w:rPr>
                <w:sz w:val="16"/>
              </w:rPr>
              <w:t>2.3</w:t>
            </w:r>
          </w:p>
        </w:tc>
        <w:tc>
          <w:tcPr>
            <w:tcW w:w="1624" w:type="dxa"/>
            <w:shd w:val="clear" w:color="auto" w:fill="FFFFFF"/>
          </w:tcPr>
          <w:p>
            <w:pPr>
              <w:pStyle w:val="TableParagraph"/>
              <w:spacing w:line="169" w:lineRule="exact" w:before="5"/>
              <w:ind w:right="78"/>
              <w:jc w:val="right"/>
              <w:rPr>
                <w:sz w:val="16"/>
              </w:rPr>
            </w:pPr>
            <w:r>
              <w:rPr>
                <w:sz w:val="16"/>
              </w:rPr>
              <w:t>48.1</w:t>
            </w:r>
          </w:p>
        </w:tc>
        <w:tc>
          <w:tcPr>
            <w:tcW w:w="1599" w:type="dxa"/>
            <w:shd w:val="clear" w:color="auto" w:fill="FFFFFF"/>
          </w:tcPr>
          <w:p>
            <w:pPr>
              <w:pStyle w:val="TableParagraph"/>
              <w:spacing w:line="169" w:lineRule="exact" w:before="5"/>
              <w:ind w:right="78"/>
              <w:jc w:val="right"/>
              <w:rPr>
                <w:sz w:val="16"/>
              </w:rPr>
            </w:pPr>
            <w:r>
              <w:rPr>
                <w:sz w:val="16"/>
              </w:rPr>
              <w:t>57</w:t>
            </w:r>
          </w:p>
        </w:tc>
      </w:tr>
      <w:tr>
        <w:trPr>
          <w:trHeight w:val="195" w:hRule="atLeast"/>
        </w:trPr>
        <w:tc>
          <w:tcPr>
            <w:tcW w:w="1725" w:type="dxa"/>
            <w:shd w:val="clear" w:color="auto" w:fill="FFFFFF"/>
          </w:tcPr>
          <w:p>
            <w:pPr>
              <w:pStyle w:val="TableParagraph"/>
              <w:spacing w:line="169" w:lineRule="exact" w:before="5"/>
              <w:ind w:left="90"/>
              <w:rPr>
                <w:sz w:val="16"/>
              </w:rPr>
            </w:pPr>
            <w:r>
              <w:rPr>
                <w:sz w:val="16"/>
              </w:rPr>
              <w:t>Age</w:t>
            </w:r>
          </w:p>
        </w:tc>
        <w:tc>
          <w:tcPr>
            <w:tcW w:w="1790" w:type="dxa"/>
            <w:shd w:val="clear" w:color="auto" w:fill="FFFFFF"/>
          </w:tcPr>
          <w:p>
            <w:pPr>
              <w:pStyle w:val="TableParagraph"/>
              <w:spacing w:line="169" w:lineRule="exact" w:before="5"/>
              <w:ind w:left="90"/>
              <w:rPr>
                <w:sz w:val="16"/>
              </w:rPr>
            </w:pPr>
            <w:r>
              <w:rPr>
                <w:sz w:val="16"/>
              </w:rPr>
              <w:t>0-23 months</w:t>
            </w:r>
          </w:p>
        </w:tc>
        <w:tc>
          <w:tcPr>
            <w:tcW w:w="1763" w:type="dxa"/>
            <w:shd w:val="clear" w:color="auto" w:fill="FFFFFF"/>
          </w:tcPr>
          <w:p>
            <w:pPr>
              <w:pStyle w:val="TableParagraph"/>
              <w:spacing w:line="169" w:lineRule="exact" w:before="5"/>
              <w:ind w:right="78"/>
              <w:jc w:val="right"/>
              <w:rPr>
                <w:sz w:val="16"/>
              </w:rPr>
            </w:pPr>
            <w:r>
              <w:rPr>
                <w:sz w:val="16"/>
              </w:rPr>
              <w:t>89.4</w:t>
            </w:r>
          </w:p>
        </w:tc>
        <w:tc>
          <w:tcPr>
            <w:tcW w:w="1336" w:type="dxa"/>
            <w:shd w:val="clear" w:color="auto" w:fill="FFFFFF"/>
          </w:tcPr>
          <w:p>
            <w:pPr>
              <w:pStyle w:val="TableParagraph"/>
              <w:spacing w:line="169" w:lineRule="exact" w:before="5"/>
              <w:ind w:right="78"/>
              <w:jc w:val="right"/>
              <w:rPr>
                <w:sz w:val="16"/>
              </w:rPr>
            </w:pPr>
            <w:r>
              <w:rPr>
                <w:sz w:val="16"/>
              </w:rPr>
              <w:t>5.1</w:t>
            </w:r>
          </w:p>
        </w:tc>
        <w:tc>
          <w:tcPr>
            <w:tcW w:w="1843" w:type="dxa"/>
            <w:shd w:val="clear" w:color="auto" w:fill="FFFFFF"/>
          </w:tcPr>
          <w:p>
            <w:pPr>
              <w:pStyle w:val="TableParagraph"/>
              <w:spacing w:line="169" w:lineRule="exact" w:before="5"/>
              <w:ind w:right="79"/>
              <w:jc w:val="right"/>
              <w:rPr>
                <w:sz w:val="16"/>
              </w:rPr>
            </w:pPr>
            <w:r>
              <w:rPr>
                <w:sz w:val="16"/>
              </w:rPr>
              <w:t>71.3</w:t>
            </w:r>
          </w:p>
        </w:tc>
        <w:tc>
          <w:tcPr>
            <w:tcW w:w="1560" w:type="dxa"/>
            <w:shd w:val="clear" w:color="auto" w:fill="FFFFFF"/>
          </w:tcPr>
          <w:p>
            <w:pPr>
              <w:pStyle w:val="TableParagraph"/>
              <w:spacing w:line="169" w:lineRule="exact" w:before="5"/>
              <w:ind w:right="79"/>
              <w:jc w:val="right"/>
              <w:rPr>
                <w:sz w:val="16"/>
              </w:rPr>
            </w:pPr>
            <w:r>
              <w:rPr>
                <w:sz w:val="16"/>
              </w:rPr>
              <w:t>2.7</w:t>
            </w:r>
          </w:p>
        </w:tc>
        <w:tc>
          <w:tcPr>
            <w:tcW w:w="1624" w:type="dxa"/>
            <w:shd w:val="clear" w:color="auto" w:fill="FFFFFF"/>
          </w:tcPr>
          <w:p>
            <w:pPr>
              <w:pStyle w:val="TableParagraph"/>
              <w:spacing w:line="169" w:lineRule="exact" w:before="5"/>
              <w:ind w:right="78"/>
              <w:jc w:val="right"/>
              <w:rPr>
                <w:sz w:val="16"/>
              </w:rPr>
            </w:pPr>
            <w:r>
              <w:rPr>
                <w:sz w:val="16"/>
              </w:rPr>
              <w:t>30.3</w:t>
            </w:r>
          </w:p>
        </w:tc>
        <w:tc>
          <w:tcPr>
            <w:tcW w:w="1599" w:type="dxa"/>
            <w:shd w:val="clear" w:color="auto" w:fill="FFFFFF"/>
          </w:tcPr>
          <w:p>
            <w:pPr>
              <w:pStyle w:val="TableParagraph"/>
              <w:spacing w:line="169" w:lineRule="exact" w:before="5"/>
              <w:ind w:right="78"/>
              <w:jc w:val="right"/>
              <w:rPr>
                <w:sz w:val="16"/>
              </w:rPr>
            </w:pPr>
            <w:r>
              <w:rPr>
                <w:sz w:val="16"/>
              </w:rPr>
              <w:t>423</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24-59 months</w:t>
            </w:r>
          </w:p>
        </w:tc>
        <w:tc>
          <w:tcPr>
            <w:tcW w:w="1763" w:type="dxa"/>
            <w:shd w:val="clear" w:color="auto" w:fill="FFFFFF"/>
          </w:tcPr>
          <w:p>
            <w:pPr>
              <w:pStyle w:val="TableParagraph"/>
              <w:spacing w:line="169" w:lineRule="exact" w:before="5"/>
              <w:ind w:right="78"/>
              <w:jc w:val="right"/>
              <w:rPr>
                <w:sz w:val="16"/>
              </w:rPr>
            </w:pPr>
            <w:r>
              <w:rPr>
                <w:sz w:val="16"/>
              </w:rPr>
              <w:t>96.8</w:t>
            </w:r>
          </w:p>
        </w:tc>
        <w:tc>
          <w:tcPr>
            <w:tcW w:w="1336" w:type="dxa"/>
            <w:shd w:val="clear" w:color="auto" w:fill="FFFFFF"/>
          </w:tcPr>
          <w:p>
            <w:pPr>
              <w:pStyle w:val="TableParagraph"/>
              <w:spacing w:line="169" w:lineRule="exact" w:before="5"/>
              <w:ind w:right="78"/>
              <w:jc w:val="right"/>
              <w:rPr>
                <w:sz w:val="16"/>
              </w:rPr>
            </w:pPr>
            <w:r>
              <w:rPr>
                <w:sz w:val="16"/>
              </w:rPr>
              <w:t>5.6</w:t>
            </w:r>
          </w:p>
        </w:tc>
        <w:tc>
          <w:tcPr>
            <w:tcW w:w="1843" w:type="dxa"/>
            <w:shd w:val="clear" w:color="auto" w:fill="FFFFFF"/>
          </w:tcPr>
          <w:p>
            <w:pPr>
              <w:pStyle w:val="TableParagraph"/>
              <w:spacing w:line="169" w:lineRule="exact" w:before="5"/>
              <w:ind w:right="79"/>
              <w:jc w:val="right"/>
              <w:rPr>
                <w:sz w:val="16"/>
              </w:rPr>
            </w:pPr>
            <w:r>
              <w:rPr>
                <w:sz w:val="16"/>
              </w:rPr>
              <w:t>64.7</w:t>
            </w:r>
          </w:p>
        </w:tc>
        <w:tc>
          <w:tcPr>
            <w:tcW w:w="1560" w:type="dxa"/>
            <w:shd w:val="clear" w:color="auto" w:fill="FFFFFF"/>
          </w:tcPr>
          <w:p>
            <w:pPr>
              <w:pStyle w:val="TableParagraph"/>
              <w:spacing w:line="169" w:lineRule="exact" w:before="5"/>
              <w:ind w:right="79"/>
              <w:jc w:val="right"/>
              <w:rPr>
                <w:sz w:val="16"/>
              </w:rPr>
            </w:pPr>
            <w:r>
              <w:rPr>
                <w:sz w:val="16"/>
              </w:rPr>
              <w:t>2.9</w:t>
            </w:r>
          </w:p>
        </w:tc>
        <w:tc>
          <w:tcPr>
            <w:tcW w:w="1624" w:type="dxa"/>
            <w:shd w:val="clear" w:color="auto" w:fill="FFFFFF"/>
          </w:tcPr>
          <w:p>
            <w:pPr>
              <w:pStyle w:val="TableParagraph"/>
              <w:spacing w:line="169" w:lineRule="exact" w:before="5"/>
              <w:ind w:right="78"/>
              <w:jc w:val="right"/>
              <w:rPr>
                <w:sz w:val="16"/>
              </w:rPr>
            </w:pPr>
            <w:r>
              <w:rPr>
                <w:sz w:val="16"/>
              </w:rPr>
              <w:t>32.1</w:t>
            </w:r>
          </w:p>
        </w:tc>
        <w:tc>
          <w:tcPr>
            <w:tcW w:w="1599" w:type="dxa"/>
            <w:shd w:val="clear" w:color="auto" w:fill="FFFFFF"/>
          </w:tcPr>
          <w:p>
            <w:pPr>
              <w:pStyle w:val="TableParagraph"/>
              <w:spacing w:line="169" w:lineRule="exact" w:before="5"/>
              <w:ind w:right="78"/>
              <w:jc w:val="right"/>
              <w:rPr>
                <w:sz w:val="16"/>
              </w:rPr>
            </w:pPr>
            <w:r>
              <w:rPr>
                <w:sz w:val="16"/>
              </w:rPr>
              <w:t>694</w:t>
            </w:r>
          </w:p>
        </w:tc>
      </w:tr>
      <w:tr>
        <w:trPr>
          <w:trHeight w:val="387" w:hRule="atLeast"/>
        </w:trPr>
        <w:tc>
          <w:tcPr>
            <w:tcW w:w="1725" w:type="dxa"/>
            <w:shd w:val="clear" w:color="auto" w:fill="FFFFFF"/>
          </w:tcPr>
          <w:p>
            <w:pPr>
              <w:pStyle w:val="TableParagraph"/>
              <w:spacing w:before="5"/>
              <w:ind w:left="90"/>
              <w:rPr>
                <w:sz w:val="16"/>
              </w:rPr>
            </w:pPr>
            <w:r>
              <w:rPr>
                <w:sz w:val="16"/>
              </w:rPr>
              <w:t>Mother’s education</w:t>
            </w:r>
          </w:p>
        </w:tc>
        <w:tc>
          <w:tcPr>
            <w:tcW w:w="1790" w:type="dxa"/>
            <w:shd w:val="clear" w:color="auto" w:fill="FFFFFF"/>
          </w:tcPr>
          <w:p>
            <w:pPr>
              <w:pStyle w:val="TableParagraph"/>
              <w:spacing w:line="192" w:lineRule="exact" w:before="2"/>
              <w:ind w:left="90" w:right="403" w:hanging="1"/>
              <w:rPr>
                <w:sz w:val="16"/>
              </w:rPr>
            </w:pPr>
            <w:r>
              <w:rPr>
                <w:sz w:val="16"/>
              </w:rPr>
              <w:t>None/Pre-School/ Primary</w:t>
            </w:r>
          </w:p>
        </w:tc>
        <w:tc>
          <w:tcPr>
            <w:tcW w:w="1763" w:type="dxa"/>
            <w:shd w:val="clear" w:color="auto" w:fill="FFFFFF"/>
          </w:tcPr>
          <w:p>
            <w:pPr>
              <w:pStyle w:val="TableParagraph"/>
              <w:spacing w:before="101"/>
              <w:ind w:right="78"/>
              <w:jc w:val="right"/>
              <w:rPr>
                <w:sz w:val="16"/>
              </w:rPr>
            </w:pPr>
            <w:r>
              <w:rPr>
                <w:sz w:val="16"/>
              </w:rPr>
              <w:t>94.4</w:t>
            </w:r>
          </w:p>
        </w:tc>
        <w:tc>
          <w:tcPr>
            <w:tcW w:w="1336" w:type="dxa"/>
            <w:shd w:val="clear" w:color="auto" w:fill="FFFFFF"/>
          </w:tcPr>
          <w:p>
            <w:pPr>
              <w:pStyle w:val="TableParagraph"/>
              <w:spacing w:before="101"/>
              <w:ind w:right="78"/>
              <w:jc w:val="right"/>
              <w:rPr>
                <w:sz w:val="16"/>
              </w:rPr>
            </w:pPr>
            <w:r>
              <w:rPr>
                <w:sz w:val="16"/>
              </w:rPr>
              <w:t>5.4</w:t>
            </w:r>
          </w:p>
        </w:tc>
        <w:tc>
          <w:tcPr>
            <w:tcW w:w="1843" w:type="dxa"/>
            <w:shd w:val="clear" w:color="auto" w:fill="FFFFFF"/>
          </w:tcPr>
          <w:p>
            <w:pPr>
              <w:pStyle w:val="TableParagraph"/>
              <w:spacing w:before="101"/>
              <w:ind w:right="79"/>
              <w:jc w:val="right"/>
              <w:rPr>
                <w:sz w:val="16"/>
              </w:rPr>
            </w:pPr>
            <w:r>
              <w:rPr>
                <w:sz w:val="16"/>
              </w:rPr>
              <w:t>64.0</w:t>
            </w:r>
          </w:p>
        </w:tc>
        <w:tc>
          <w:tcPr>
            <w:tcW w:w="1560" w:type="dxa"/>
            <w:shd w:val="clear" w:color="auto" w:fill="FFFFFF"/>
          </w:tcPr>
          <w:p>
            <w:pPr>
              <w:pStyle w:val="TableParagraph"/>
              <w:spacing w:before="101"/>
              <w:ind w:right="79"/>
              <w:jc w:val="right"/>
              <w:rPr>
                <w:sz w:val="16"/>
              </w:rPr>
            </w:pPr>
            <w:r>
              <w:rPr>
                <w:sz w:val="16"/>
              </w:rPr>
              <w:t>2.4</w:t>
            </w:r>
          </w:p>
        </w:tc>
        <w:tc>
          <w:tcPr>
            <w:tcW w:w="1624" w:type="dxa"/>
            <w:shd w:val="clear" w:color="auto" w:fill="FFFFFF"/>
          </w:tcPr>
          <w:p>
            <w:pPr>
              <w:pStyle w:val="TableParagraph"/>
              <w:spacing w:before="101"/>
              <w:ind w:right="78"/>
              <w:jc w:val="right"/>
              <w:rPr>
                <w:sz w:val="16"/>
              </w:rPr>
            </w:pPr>
            <w:r>
              <w:rPr>
                <w:sz w:val="16"/>
              </w:rPr>
              <w:t>30.7</w:t>
            </w:r>
          </w:p>
        </w:tc>
        <w:tc>
          <w:tcPr>
            <w:tcW w:w="1599" w:type="dxa"/>
            <w:shd w:val="clear" w:color="auto" w:fill="FFFFFF"/>
          </w:tcPr>
          <w:p>
            <w:pPr>
              <w:pStyle w:val="TableParagraph"/>
              <w:spacing w:before="101"/>
              <w:ind w:right="78"/>
              <w:jc w:val="right"/>
              <w:rPr>
                <w:sz w:val="16"/>
              </w:rPr>
            </w:pPr>
            <w:r>
              <w:rPr>
                <w:sz w:val="16"/>
              </w:rPr>
              <w:t>196</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Lower Secondary</w:t>
            </w:r>
          </w:p>
        </w:tc>
        <w:tc>
          <w:tcPr>
            <w:tcW w:w="1763" w:type="dxa"/>
            <w:shd w:val="clear" w:color="auto" w:fill="FFFFFF"/>
          </w:tcPr>
          <w:p>
            <w:pPr>
              <w:pStyle w:val="TableParagraph"/>
              <w:spacing w:line="169" w:lineRule="exact" w:before="5"/>
              <w:ind w:right="78"/>
              <w:jc w:val="right"/>
              <w:rPr>
                <w:sz w:val="16"/>
              </w:rPr>
            </w:pPr>
            <w:r>
              <w:rPr>
                <w:sz w:val="16"/>
              </w:rPr>
              <w:t>93.3</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9"/>
              <w:jc w:val="right"/>
              <w:rPr>
                <w:sz w:val="16"/>
              </w:rPr>
            </w:pPr>
            <w:r>
              <w:rPr>
                <w:sz w:val="16"/>
              </w:rPr>
              <w:t>64.6</w:t>
            </w:r>
          </w:p>
        </w:tc>
        <w:tc>
          <w:tcPr>
            <w:tcW w:w="1560" w:type="dxa"/>
            <w:shd w:val="clear" w:color="auto" w:fill="FFFFFF"/>
          </w:tcPr>
          <w:p>
            <w:pPr>
              <w:pStyle w:val="TableParagraph"/>
              <w:spacing w:line="169" w:lineRule="exact" w:before="5"/>
              <w:ind w:right="79"/>
              <w:jc w:val="right"/>
              <w:rPr>
                <w:sz w:val="16"/>
              </w:rPr>
            </w:pPr>
            <w:r>
              <w:rPr>
                <w:sz w:val="16"/>
              </w:rPr>
              <w:t>2.8</w:t>
            </w:r>
          </w:p>
        </w:tc>
        <w:tc>
          <w:tcPr>
            <w:tcW w:w="1624" w:type="dxa"/>
            <w:shd w:val="clear" w:color="auto" w:fill="FFFFFF"/>
          </w:tcPr>
          <w:p>
            <w:pPr>
              <w:pStyle w:val="TableParagraph"/>
              <w:spacing w:line="169" w:lineRule="exact" w:before="5"/>
              <w:ind w:right="78"/>
              <w:jc w:val="right"/>
              <w:rPr>
                <w:sz w:val="16"/>
              </w:rPr>
            </w:pPr>
            <w:r>
              <w:rPr>
                <w:sz w:val="16"/>
              </w:rPr>
              <w:t>34.1</w:t>
            </w:r>
          </w:p>
        </w:tc>
        <w:tc>
          <w:tcPr>
            <w:tcW w:w="1599" w:type="dxa"/>
            <w:shd w:val="clear" w:color="auto" w:fill="FFFFFF"/>
          </w:tcPr>
          <w:p>
            <w:pPr>
              <w:pStyle w:val="TableParagraph"/>
              <w:spacing w:line="169" w:lineRule="exact" w:before="5"/>
              <w:ind w:right="78"/>
              <w:jc w:val="right"/>
              <w:rPr>
                <w:sz w:val="16"/>
              </w:rPr>
            </w:pPr>
            <w:r>
              <w:rPr>
                <w:sz w:val="16"/>
              </w:rPr>
              <w:t>682</w:t>
            </w:r>
          </w:p>
        </w:tc>
      </w:tr>
      <w:tr>
        <w:trPr>
          <w:trHeight w:val="387" w:hRule="atLeast"/>
        </w:trPr>
        <w:tc>
          <w:tcPr>
            <w:tcW w:w="1725" w:type="dxa"/>
            <w:shd w:val="clear" w:color="auto" w:fill="FFFFFF"/>
          </w:tcPr>
          <w:p>
            <w:pPr>
              <w:pStyle w:val="TableParagraph"/>
              <w:rPr>
                <w:rFonts w:ascii="Times New Roman"/>
                <w:sz w:val="16"/>
              </w:rPr>
            </w:pPr>
          </w:p>
        </w:tc>
        <w:tc>
          <w:tcPr>
            <w:tcW w:w="1790" w:type="dxa"/>
            <w:shd w:val="clear" w:color="auto" w:fill="FFFFFF"/>
          </w:tcPr>
          <w:p>
            <w:pPr>
              <w:pStyle w:val="TableParagraph"/>
              <w:spacing w:line="192" w:lineRule="exact" w:before="2"/>
              <w:ind w:left="90" w:right="171"/>
              <w:rPr>
                <w:sz w:val="16"/>
              </w:rPr>
            </w:pPr>
            <w:r>
              <w:rPr>
                <w:sz w:val="16"/>
              </w:rPr>
              <w:t>Upper Secondary/ Technical-Vocational</w:t>
            </w:r>
          </w:p>
        </w:tc>
        <w:tc>
          <w:tcPr>
            <w:tcW w:w="1763" w:type="dxa"/>
            <w:shd w:val="clear" w:color="auto" w:fill="FFFFFF"/>
          </w:tcPr>
          <w:p>
            <w:pPr>
              <w:pStyle w:val="TableParagraph"/>
              <w:spacing w:before="101"/>
              <w:ind w:right="78"/>
              <w:jc w:val="right"/>
              <w:rPr>
                <w:sz w:val="16"/>
              </w:rPr>
            </w:pPr>
            <w:r>
              <w:rPr>
                <w:sz w:val="16"/>
              </w:rPr>
              <w:t>95.3</w:t>
            </w:r>
          </w:p>
        </w:tc>
        <w:tc>
          <w:tcPr>
            <w:tcW w:w="1336" w:type="dxa"/>
            <w:shd w:val="clear" w:color="auto" w:fill="FFFFFF"/>
          </w:tcPr>
          <w:p>
            <w:pPr>
              <w:pStyle w:val="TableParagraph"/>
              <w:spacing w:before="101"/>
              <w:ind w:right="78"/>
              <w:jc w:val="right"/>
              <w:rPr>
                <w:sz w:val="16"/>
              </w:rPr>
            </w:pPr>
            <w:r>
              <w:rPr>
                <w:sz w:val="16"/>
              </w:rPr>
              <w:t>5.4</w:t>
            </w:r>
          </w:p>
        </w:tc>
        <w:tc>
          <w:tcPr>
            <w:tcW w:w="1843" w:type="dxa"/>
            <w:shd w:val="clear" w:color="auto" w:fill="FFFFFF"/>
          </w:tcPr>
          <w:p>
            <w:pPr>
              <w:pStyle w:val="TableParagraph"/>
              <w:spacing w:before="101"/>
              <w:ind w:right="79"/>
              <w:jc w:val="right"/>
              <w:rPr>
                <w:sz w:val="16"/>
              </w:rPr>
            </w:pPr>
            <w:r>
              <w:rPr>
                <w:sz w:val="16"/>
              </w:rPr>
              <w:t>70.0</w:t>
            </w:r>
          </w:p>
        </w:tc>
        <w:tc>
          <w:tcPr>
            <w:tcW w:w="1560" w:type="dxa"/>
            <w:shd w:val="clear" w:color="auto" w:fill="FFFFFF"/>
          </w:tcPr>
          <w:p>
            <w:pPr>
              <w:pStyle w:val="TableParagraph"/>
              <w:spacing w:before="101"/>
              <w:ind w:right="79"/>
              <w:jc w:val="right"/>
              <w:rPr>
                <w:sz w:val="16"/>
              </w:rPr>
            </w:pPr>
            <w:r>
              <w:rPr>
                <w:sz w:val="16"/>
              </w:rPr>
              <w:t>3.0</w:t>
            </w:r>
          </w:p>
        </w:tc>
        <w:tc>
          <w:tcPr>
            <w:tcW w:w="1624" w:type="dxa"/>
            <w:shd w:val="clear" w:color="auto" w:fill="FFFFFF"/>
          </w:tcPr>
          <w:p>
            <w:pPr>
              <w:pStyle w:val="TableParagraph"/>
              <w:spacing w:before="101"/>
              <w:ind w:right="78"/>
              <w:jc w:val="right"/>
              <w:rPr>
                <w:sz w:val="16"/>
              </w:rPr>
            </w:pPr>
            <w:r>
              <w:rPr>
                <w:sz w:val="16"/>
              </w:rPr>
              <w:t>28.3</w:t>
            </w:r>
          </w:p>
        </w:tc>
        <w:tc>
          <w:tcPr>
            <w:tcW w:w="1599" w:type="dxa"/>
            <w:shd w:val="clear" w:color="auto" w:fill="FFFFFF"/>
          </w:tcPr>
          <w:p>
            <w:pPr>
              <w:pStyle w:val="TableParagraph"/>
              <w:spacing w:before="101"/>
              <w:ind w:right="78"/>
              <w:jc w:val="right"/>
              <w:rPr>
                <w:sz w:val="16"/>
              </w:rPr>
            </w:pPr>
            <w:r>
              <w:rPr>
                <w:sz w:val="16"/>
              </w:rPr>
              <w:t>125</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University</w:t>
            </w:r>
          </w:p>
        </w:tc>
        <w:tc>
          <w:tcPr>
            <w:tcW w:w="1763" w:type="dxa"/>
            <w:shd w:val="clear" w:color="auto" w:fill="FFFFFF"/>
          </w:tcPr>
          <w:p>
            <w:pPr>
              <w:pStyle w:val="TableParagraph"/>
              <w:spacing w:line="169" w:lineRule="exact" w:before="5"/>
              <w:ind w:right="78"/>
              <w:jc w:val="right"/>
              <w:rPr>
                <w:sz w:val="16"/>
              </w:rPr>
            </w:pPr>
            <w:r>
              <w:rPr>
                <w:sz w:val="16"/>
              </w:rPr>
              <w:t>97.2</w:t>
            </w:r>
          </w:p>
        </w:tc>
        <w:tc>
          <w:tcPr>
            <w:tcW w:w="1336" w:type="dxa"/>
            <w:shd w:val="clear" w:color="auto" w:fill="FFFFFF"/>
          </w:tcPr>
          <w:p>
            <w:pPr>
              <w:pStyle w:val="TableParagraph"/>
              <w:spacing w:line="169" w:lineRule="exact" w:before="5"/>
              <w:ind w:right="78"/>
              <w:jc w:val="right"/>
              <w:rPr>
                <w:sz w:val="16"/>
              </w:rPr>
            </w:pPr>
            <w:r>
              <w:rPr>
                <w:sz w:val="16"/>
              </w:rPr>
              <w:t>5.7</w:t>
            </w:r>
          </w:p>
        </w:tc>
        <w:tc>
          <w:tcPr>
            <w:tcW w:w="1843" w:type="dxa"/>
            <w:shd w:val="clear" w:color="auto" w:fill="FFFFFF"/>
          </w:tcPr>
          <w:p>
            <w:pPr>
              <w:pStyle w:val="TableParagraph"/>
              <w:spacing w:line="169" w:lineRule="exact" w:before="5"/>
              <w:ind w:right="79"/>
              <w:jc w:val="right"/>
              <w:rPr>
                <w:sz w:val="16"/>
              </w:rPr>
            </w:pPr>
            <w:r>
              <w:rPr>
                <w:sz w:val="16"/>
              </w:rPr>
              <w:t>85.1</w:t>
            </w:r>
          </w:p>
        </w:tc>
        <w:tc>
          <w:tcPr>
            <w:tcW w:w="1560" w:type="dxa"/>
            <w:shd w:val="clear" w:color="auto" w:fill="FFFFFF"/>
          </w:tcPr>
          <w:p>
            <w:pPr>
              <w:pStyle w:val="TableParagraph"/>
              <w:spacing w:line="169" w:lineRule="exact" w:before="5"/>
              <w:ind w:right="79"/>
              <w:jc w:val="right"/>
              <w:rPr>
                <w:sz w:val="16"/>
              </w:rPr>
            </w:pPr>
            <w:r>
              <w:rPr>
                <w:sz w:val="16"/>
              </w:rPr>
              <w:t>3.7</w:t>
            </w:r>
          </w:p>
        </w:tc>
        <w:tc>
          <w:tcPr>
            <w:tcW w:w="1624" w:type="dxa"/>
            <w:shd w:val="clear" w:color="auto" w:fill="FFFFFF"/>
          </w:tcPr>
          <w:p>
            <w:pPr>
              <w:pStyle w:val="TableParagraph"/>
              <w:spacing w:line="169" w:lineRule="exact" w:before="5"/>
              <w:ind w:right="78"/>
              <w:jc w:val="right"/>
              <w:rPr>
                <w:sz w:val="16"/>
              </w:rPr>
            </w:pPr>
            <w:r>
              <w:rPr>
                <w:sz w:val="16"/>
              </w:rPr>
              <w:t>19.1</w:t>
            </w:r>
          </w:p>
        </w:tc>
        <w:tc>
          <w:tcPr>
            <w:tcW w:w="1599" w:type="dxa"/>
            <w:shd w:val="clear" w:color="auto" w:fill="FFFFFF"/>
          </w:tcPr>
          <w:p>
            <w:pPr>
              <w:pStyle w:val="TableParagraph"/>
              <w:spacing w:line="169" w:lineRule="exact" w:before="5"/>
              <w:ind w:right="78"/>
              <w:jc w:val="right"/>
              <w:rPr>
                <w:sz w:val="16"/>
              </w:rPr>
            </w:pPr>
            <w:r>
              <w:rPr>
                <w:sz w:val="16"/>
              </w:rPr>
              <w:t>108</w:t>
            </w:r>
          </w:p>
        </w:tc>
      </w:tr>
      <w:tr>
        <w:trPr>
          <w:trHeight w:val="387" w:hRule="atLeast"/>
        </w:trPr>
        <w:tc>
          <w:tcPr>
            <w:tcW w:w="1725" w:type="dxa"/>
            <w:shd w:val="clear" w:color="auto" w:fill="FFFFFF"/>
          </w:tcPr>
          <w:p>
            <w:pPr>
              <w:pStyle w:val="TableParagraph"/>
              <w:spacing w:before="5"/>
              <w:ind w:left="90"/>
              <w:rPr>
                <w:sz w:val="16"/>
              </w:rPr>
            </w:pPr>
            <w:r>
              <w:rPr>
                <w:sz w:val="16"/>
              </w:rPr>
              <w:t>Father’s education</w:t>
            </w:r>
          </w:p>
        </w:tc>
        <w:tc>
          <w:tcPr>
            <w:tcW w:w="1790" w:type="dxa"/>
            <w:shd w:val="clear" w:color="auto" w:fill="FFFFFF"/>
          </w:tcPr>
          <w:p>
            <w:pPr>
              <w:pStyle w:val="TableParagraph"/>
              <w:spacing w:line="192" w:lineRule="exact" w:before="2"/>
              <w:ind w:left="90" w:right="402"/>
              <w:rPr>
                <w:sz w:val="16"/>
              </w:rPr>
            </w:pPr>
            <w:r>
              <w:rPr>
                <w:sz w:val="16"/>
              </w:rPr>
              <w:t>None/Pre-School/ Primary</w:t>
            </w:r>
          </w:p>
        </w:tc>
        <w:tc>
          <w:tcPr>
            <w:tcW w:w="1763" w:type="dxa"/>
            <w:shd w:val="clear" w:color="auto" w:fill="FFFFFF"/>
          </w:tcPr>
          <w:p>
            <w:pPr>
              <w:pStyle w:val="TableParagraph"/>
              <w:spacing w:before="101"/>
              <w:ind w:right="78"/>
              <w:jc w:val="right"/>
              <w:rPr>
                <w:sz w:val="16"/>
              </w:rPr>
            </w:pPr>
            <w:r>
              <w:rPr>
                <w:sz w:val="16"/>
              </w:rPr>
              <w:t>92.8</w:t>
            </w:r>
          </w:p>
        </w:tc>
        <w:tc>
          <w:tcPr>
            <w:tcW w:w="1336" w:type="dxa"/>
            <w:shd w:val="clear" w:color="auto" w:fill="FFFFFF"/>
          </w:tcPr>
          <w:p>
            <w:pPr>
              <w:pStyle w:val="TableParagraph"/>
              <w:spacing w:before="101"/>
              <w:ind w:right="78"/>
              <w:jc w:val="right"/>
              <w:rPr>
                <w:sz w:val="16"/>
              </w:rPr>
            </w:pPr>
            <w:r>
              <w:rPr>
                <w:sz w:val="16"/>
              </w:rPr>
              <w:t>5.4</w:t>
            </w:r>
          </w:p>
        </w:tc>
        <w:tc>
          <w:tcPr>
            <w:tcW w:w="1843" w:type="dxa"/>
            <w:shd w:val="clear" w:color="auto" w:fill="FFFFFF"/>
          </w:tcPr>
          <w:p>
            <w:pPr>
              <w:pStyle w:val="TableParagraph"/>
              <w:spacing w:before="101"/>
              <w:ind w:right="79"/>
              <w:jc w:val="right"/>
              <w:rPr>
                <w:sz w:val="16"/>
              </w:rPr>
            </w:pPr>
            <w:r>
              <w:rPr>
                <w:sz w:val="16"/>
              </w:rPr>
              <w:t>78.9</w:t>
            </w:r>
          </w:p>
        </w:tc>
        <w:tc>
          <w:tcPr>
            <w:tcW w:w="1560" w:type="dxa"/>
            <w:shd w:val="clear" w:color="auto" w:fill="FFFFFF"/>
          </w:tcPr>
          <w:p>
            <w:pPr>
              <w:pStyle w:val="TableParagraph"/>
              <w:spacing w:before="101"/>
              <w:ind w:right="79"/>
              <w:jc w:val="right"/>
              <w:rPr>
                <w:sz w:val="16"/>
              </w:rPr>
            </w:pPr>
            <w:r>
              <w:rPr>
                <w:sz w:val="16"/>
              </w:rPr>
              <w:t>3.1</w:t>
            </w:r>
          </w:p>
        </w:tc>
        <w:tc>
          <w:tcPr>
            <w:tcW w:w="1624" w:type="dxa"/>
            <w:shd w:val="clear" w:color="auto" w:fill="FFFFFF"/>
          </w:tcPr>
          <w:p>
            <w:pPr>
              <w:pStyle w:val="TableParagraph"/>
              <w:spacing w:before="101"/>
              <w:ind w:right="78"/>
              <w:jc w:val="right"/>
              <w:rPr>
                <w:sz w:val="16"/>
              </w:rPr>
            </w:pPr>
            <w:r>
              <w:rPr>
                <w:sz w:val="16"/>
              </w:rPr>
              <w:t>.0</w:t>
            </w:r>
          </w:p>
        </w:tc>
        <w:tc>
          <w:tcPr>
            <w:tcW w:w="1599" w:type="dxa"/>
            <w:shd w:val="clear" w:color="auto" w:fill="FFFFFF"/>
          </w:tcPr>
          <w:p>
            <w:pPr>
              <w:pStyle w:val="TableParagraph"/>
              <w:spacing w:before="101"/>
              <w:ind w:right="78"/>
              <w:jc w:val="right"/>
              <w:rPr>
                <w:sz w:val="16"/>
              </w:rPr>
            </w:pPr>
            <w:r>
              <w:rPr>
                <w:sz w:val="16"/>
              </w:rPr>
              <w:t>140</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Lower Secondary</w:t>
            </w:r>
          </w:p>
        </w:tc>
        <w:tc>
          <w:tcPr>
            <w:tcW w:w="1763" w:type="dxa"/>
            <w:shd w:val="clear" w:color="auto" w:fill="FFFFFF"/>
          </w:tcPr>
          <w:p>
            <w:pPr>
              <w:pStyle w:val="TableParagraph"/>
              <w:spacing w:line="169" w:lineRule="exact" w:before="5"/>
              <w:ind w:right="78"/>
              <w:jc w:val="right"/>
              <w:rPr>
                <w:sz w:val="16"/>
              </w:rPr>
            </w:pPr>
            <w:r>
              <w:rPr>
                <w:sz w:val="16"/>
              </w:rPr>
              <w:t>93.0</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9"/>
              <w:jc w:val="right"/>
              <w:rPr>
                <w:sz w:val="16"/>
              </w:rPr>
            </w:pPr>
            <w:r>
              <w:rPr>
                <w:sz w:val="16"/>
              </w:rPr>
              <w:t>85.2</w:t>
            </w:r>
          </w:p>
        </w:tc>
        <w:tc>
          <w:tcPr>
            <w:tcW w:w="1560" w:type="dxa"/>
            <w:shd w:val="clear" w:color="auto" w:fill="FFFFFF"/>
          </w:tcPr>
          <w:p>
            <w:pPr>
              <w:pStyle w:val="TableParagraph"/>
              <w:spacing w:line="169" w:lineRule="exact" w:before="5"/>
              <w:ind w:right="79"/>
              <w:jc w:val="right"/>
              <w:rPr>
                <w:sz w:val="16"/>
              </w:rPr>
            </w:pPr>
            <w:r>
              <w:rPr>
                <w:sz w:val="16"/>
              </w:rPr>
              <w:t>3.6</w:t>
            </w:r>
          </w:p>
        </w:tc>
        <w:tc>
          <w:tcPr>
            <w:tcW w:w="1624" w:type="dxa"/>
            <w:shd w:val="clear" w:color="auto" w:fill="FFFFFF"/>
          </w:tcPr>
          <w:p>
            <w:pPr>
              <w:pStyle w:val="TableParagraph"/>
              <w:spacing w:line="169" w:lineRule="exact" w:before="5"/>
              <w:ind w:right="78"/>
              <w:jc w:val="right"/>
              <w:rPr>
                <w:sz w:val="16"/>
              </w:rPr>
            </w:pPr>
            <w:r>
              <w:rPr>
                <w:sz w:val="16"/>
              </w:rPr>
              <w:t>.0</w:t>
            </w:r>
          </w:p>
        </w:tc>
        <w:tc>
          <w:tcPr>
            <w:tcW w:w="1599" w:type="dxa"/>
            <w:shd w:val="clear" w:color="auto" w:fill="FFFFFF"/>
          </w:tcPr>
          <w:p>
            <w:pPr>
              <w:pStyle w:val="TableParagraph"/>
              <w:spacing w:line="169" w:lineRule="exact" w:before="5"/>
              <w:ind w:right="78"/>
              <w:jc w:val="right"/>
              <w:rPr>
                <w:sz w:val="16"/>
              </w:rPr>
            </w:pPr>
            <w:r>
              <w:rPr>
                <w:sz w:val="16"/>
              </w:rPr>
              <w:t>437</w:t>
            </w:r>
          </w:p>
        </w:tc>
      </w:tr>
      <w:tr>
        <w:trPr>
          <w:trHeight w:val="387" w:hRule="atLeast"/>
        </w:trPr>
        <w:tc>
          <w:tcPr>
            <w:tcW w:w="1725" w:type="dxa"/>
            <w:shd w:val="clear" w:color="auto" w:fill="FFFFFF"/>
          </w:tcPr>
          <w:p>
            <w:pPr>
              <w:pStyle w:val="TableParagraph"/>
              <w:rPr>
                <w:rFonts w:ascii="Times New Roman"/>
                <w:sz w:val="16"/>
              </w:rPr>
            </w:pPr>
          </w:p>
        </w:tc>
        <w:tc>
          <w:tcPr>
            <w:tcW w:w="1790" w:type="dxa"/>
            <w:shd w:val="clear" w:color="auto" w:fill="FFFFFF"/>
          </w:tcPr>
          <w:p>
            <w:pPr>
              <w:pStyle w:val="TableParagraph"/>
              <w:spacing w:line="192" w:lineRule="exact" w:before="2"/>
              <w:ind w:left="90" w:right="171"/>
              <w:rPr>
                <w:sz w:val="16"/>
              </w:rPr>
            </w:pPr>
            <w:r>
              <w:rPr>
                <w:sz w:val="16"/>
              </w:rPr>
              <w:t>Upper Secondary/ Technical-Vocational</w:t>
            </w:r>
          </w:p>
        </w:tc>
        <w:tc>
          <w:tcPr>
            <w:tcW w:w="1763" w:type="dxa"/>
            <w:shd w:val="clear" w:color="auto" w:fill="FFFFFF"/>
          </w:tcPr>
          <w:p>
            <w:pPr>
              <w:pStyle w:val="TableParagraph"/>
              <w:spacing w:before="101"/>
              <w:ind w:right="78"/>
              <w:jc w:val="right"/>
              <w:rPr>
                <w:sz w:val="16"/>
              </w:rPr>
            </w:pPr>
            <w:r>
              <w:rPr>
                <w:sz w:val="16"/>
              </w:rPr>
              <w:t>97.9</w:t>
            </w:r>
          </w:p>
        </w:tc>
        <w:tc>
          <w:tcPr>
            <w:tcW w:w="1336" w:type="dxa"/>
            <w:shd w:val="clear" w:color="auto" w:fill="FFFFFF"/>
          </w:tcPr>
          <w:p>
            <w:pPr>
              <w:pStyle w:val="TableParagraph"/>
              <w:spacing w:before="101"/>
              <w:ind w:right="78"/>
              <w:jc w:val="right"/>
              <w:rPr>
                <w:sz w:val="16"/>
              </w:rPr>
            </w:pPr>
            <w:r>
              <w:rPr>
                <w:sz w:val="16"/>
              </w:rPr>
              <w:t>5.6</w:t>
            </w:r>
          </w:p>
        </w:tc>
        <w:tc>
          <w:tcPr>
            <w:tcW w:w="1843" w:type="dxa"/>
            <w:shd w:val="clear" w:color="auto" w:fill="FFFFFF"/>
          </w:tcPr>
          <w:p>
            <w:pPr>
              <w:pStyle w:val="TableParagraph"/>
              <w:spacing w:before="101"/>
              <w:ind w:right="79"/>
              <w:jc w:val="right"/>
              <w:rPr>
                <w:sz w:val="16"/>
              </w:rPr>
            </w:pPr>
            <w:r>
              <w:rPr>
                <w:sz w:val="16"/>
              </w:rPr>
              <w:t>88.9</w:t>
            </w:r>
          </w:p>
        </w:tc>
        <w:tc>
          <w:tcPr>
            <w:tcW w:w="1560" w:type="dxa"/>
            <w:shd w:val="clear" w:color="auto" w:fill="FFFFFF"/>
          </w:tcPr>
          <w:p>
            <w:pPr>
              <w:pStyle w:val="TableParagraph"/>
              <w:spacing w:before="101"/>
              <w:ind w:right="79"/>
              <w:jc w:val="right"/>
              <w:rPr>
                <w:sz w:val="16"/>
              </w:rPr>
            </w:pPr>
            <w:r>
              <w:rPr>
                <w:sz w:val="16"/>
              </w:rPr>
              <w:t>4.2</w:t>
            </w:r>
          </w:p>
        </w:tc>
        <w:tc>
          <w:tcPr>
            <w:tcW w:w="1624" w:type="dxa"/>
            <w:shd w:val="clear" w:color="auto" w:fill="FFFFFF"/>
          </w:tcPr>
          <w:p>
            <w:pPr>
              <w:pStyle w:val="TableParagraph"/>
              <w:spacing w:before="101"/>
              <w:ind w:right="78"/>
              <w:jc w:val="right"/>
              <w:rPr>
                <w:sz w:val="16"/>
              </w:rPr>
            </w:pPr>
            <w:r>
              <w:rPr>
                <w:sz w:val="16"/>
              </w:rPr>
              <w:t>.0</w:t>
            </w:r>
          </w:p>
        </w:tc>
        <w:tc>
          <w:tcPr>
            <w:tcW w:w="1599" w:type="dxa"/>
            <w:shd w:val="clear" w:color="auto" w:fill="FFFFFF"/>
          </w:tcPr>
          <w:p>
            <w:pPr>
              <w:pStyle w:val="TableParagraph"/>
              <w:spacing w:before="101"/>
              <w:ind w:right="78"/>
              <w:jc w:val="right"/>
              <w:rPr>
                <w:sz w:val="16"/>
              </w:rPr>
            </w:pPr>
            <w:r>
              <w:rPr>
                <w:sz w:val="16"/>
              </w:rPr>
              <w:t>99</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University</w:t>
            </w:r>
          </w:p>
        </w:tc>
        <w:tc>
          <w:tcPr>
            <w:tcW w:w="1763" w:type="dxa"/>
            <w:shd w:val="clear" w:color="auto" w:fill="FFFFFF"/>
          </w:tcPr>
          <w:p>
            <w:pPr>
              <w:pStyle w:val="TableParagraph"/>
              <w:spacing w:line="169" w:lineRule="exact" w:before="5"/>
              <w:ind w:right="78"/>
              <w:jc w:val="right"/>
              <w:rPr>
                <w:sz w:val="16"/>
              </w:rPr>
            </w:pPr>
            <w:r>
              <w:rPr>
                <w:sz w:val="16"/>
              </w:rPr>
              <w:t>98.6</w:t>
            </w:r>
          </w:p>
        </w:tc>
        <w:tc>
          <w:tcPr>
            <w:tcW w:w="1336" w:type="dxa"/>
            <w:shd w:val="clear" w:color="auto" w:fill="FFFFFF"/>
          </w:tcPr>
          <w:p>
            <w:pPr>
              <w:pStyle w:val="TableParagraph"/>
              <w:spacing w:line="169" w:lineRule="exact" w:before="5"/>
              <w:ind w:right="78"/>
              <w:jc w:val="right"/>
              <w:rPr>
                <w:sz w:val="16"/>
              </w:rPr>
            </w:pPr>
            <w:r>
              <w:rPr>
                <w:sz w:val="16"/>
              </w:rPr>
              <w:t>5.8</w:t>
            </w:r>
          </w:p>
        </w:tc>
        <w:tc>
          <w:tcPr>
            <w:tcW w:w="1843" w:type="dxa"/>
            <w:shd w:val="clear" w:color="auto" w:fill="FFFFFF"/>
          </w:tcPr>
          <w:p>
            <w:pPr>
              <w:pStyle w:val="TableParagraph"/>
              <w:spacing w:line="169" w:lineRule="exact" w:before="5"/>
              <w:ind w:right="79"/>
              <w:jc w:val="right"/>
              <w:rPr>
                <w:sz w:val="16"/>
              </w:rPr>
            </w:pPr>
            <w:r>
              <w:rPr>
                <w:sz w:val="16"/>
              </w:rPr>
              <w:t>97.0</w:t>
            </w:r>
          </w:p>
        </w:tc>
        <w:tc>
          <w:tcPr>
            <w:tcW w:w="1560" w:type="dxa"/>
            <w:shd w:val="clear" w:color="auto" w:fill="FFFFFF"/>
          </w:tcPr>
          <w:p>
            <w:pPr>
              <w:pStyle w:val="TableParagraph"/>
              <w:spacing w:line="169" w:lineRule="exact" w:before="5"/>
              <w:ind w:right="79"/>
              <w:jc w:val="right"/>
              <w:rPr>
                <w:sz w:val="16"/>
              </w:rPr>
            </w:pPr>
            <w:r>
              <w:rPr>
                <w:sz w:val="16"/>
              </w:rPr>
              <w:t>4.8</w:t>
            </w:r>
          </w:p>
        </w:tc>
        <w:tc>
          <w:tcPr>
            <w:tcW w:w="1624" w:type="dxa"/>
            <w:shd w:val="clear" w:color="auto" w:fill="FFFFFF"/>
          </w:tcPr>
          <w:p>
            <w:pPr>
              <w:pStyle w:val="TableParagraph"/>
              <w:spacing w:line="169" w:lineRule="exact" w:before="5"/>
              <w:ind w:right="78"/>
              <w:jc w:val="right"/>
              <w:rPr>
                <w:sz w:val="16"/>
              </w:rPr>
            </w:pPr>
            <w:r>
              <w:rPr>
                <w:sz w:val="16"/>
              </w:rPr>
              <w:t>.0</w:t>
            </w:r>
          </w:p>
        </w:tc>
        <w:tc>
          <w:tcPr>
            <w:tcW w:w="1599" w:type="dxa"/>
            <w:shd w:val="clear" w:color="auto" w:fill="FFFFFF"/>
          </w:tcPr>
          <w:p>
            <w:pPr>
              <w:pStyle w:val="TableParagraph"/>
              <w:spacing w:line="169" w:lineRule="exact" w:before="5"/>
              <w:ind w:right="78"/>
              <w:jc w:val="right"/>
              <w:rPr>
                <w:sz w:val="16"/>
              </w:rPr>
            </w:pPr>
            <w:r>
              <w:rPr>
                <w:sz w:val="16"/>
              </w:rPr>
              <w:t>67</w:t>
            </w:r>
          </w:p>
        </w:tc>
      </w:tr>
      <w:tr>
        <w:trPr>
          <w:trHeight w:val="387" w:hRule="atLeast"/>
        </w:trPr>
        <w:tc>
          <w:tcPr>
            <w:tcW w:w="1725" w:type="dxa"/>
            <w:shd w:val="clear" w:color="auto" w:fill="FFFFFF"/>
          </w:tcPr>
          <w:p>
            <w:pPr>
              <w:pStyle w:val="TableParagraph"/>
              <w:rPr>
                <w:rFonts w:ascii="Times New Roman"/>
                <w:sz w:val="16"/>
              </w:rPr>
            </w:pPr>
          </w:p>
        </w:tc>
        <w:tc>
          <w:tcPr>
            <w:tcW w:w="1790" w:type="dxa"/>
            <w:shd w:val="clear" w:color="auto" w:fill="FFFFFF"/>
          </w:tcPr>
          <w:p>
            <w:pPr>
              <w:pStyle w:val="TableParagraph"/>
              <w:spacing w:line="192" w:lineRule="exact" w:before="2"/>
              <w:ind w:left="90" w:right="766"/>
              <w:rPr>
                <w:sz w:val="16"/>
              </w:rPr>
            </w:pPr>
            <w:r>
              <w:rPr>
                <w:sz w:val="16"/>
              </w:rPr>
              <w:t>Father not in household</w:t>
            </w:r>
          </w:p>
        </w:tc>
        <w:tc>
          <w:tcPr>
            <w:tcW w:w="1763" w:type="dxa"/>
            <w:shd w:val="clear" w:color="auto" w:fill="FFFFFF"/>
          </w:tcPr>
          <w:p>
            <w:pPr>
              <w:pStyle w:val="TableParagraph"/>
              <w:spacing w:before="101"/>
              <w:ind w:right="78"/>
              <w:jc w:val="right"/>
              <w:rPr>
                <w:sz w:val="16"/>
              </w:rPr>
            </w:pPr>
            <w:r>
              <w:rPr>
                <w:sz w:val="16"/>
              </w:rPr>
              <w:t>94.8</w:t>
            </w:r>
          </w:p>
        </w:tc>
        <w:tc>
          <w:tcPr>
            <w:tcW w:w="1336" w:type="dxa"/>
            <w:shd w:val="clear" w:color="auto" w:fill="FFFFFF"/>
          </w:tcPr>
          <w:p>
            <w:pPr>
              <w:pStyle w:val="TableParagraph"/>
              <w:spacing w:before="101"/>
              <w:ind w:right="78"/>
              <w:jc w:val="right"/>
              <w:rPr>
                <w:sz w:val="16"/>
              </w:rPr>
            </w:pPr>
            <w:r>
              <w:rPr>
                <w:sz w:val="16"/>
              </w:rPr>
              <w:t>5.4</w:t>
            </w:r>
          </w:p>
        </w:tc>
        <w:tc>
          <w:tcPr>
            <w:tcW w:w="1843" w:type="dxa"/>
            <w:shd w:val="clear" w:color="auto" w:fill="FFFFFF"/>
          </w:tcPr>
          <w:p>
            <w:pPr>
              <w:pStyle w:val="TableParagraph"/>
              <w:spacing w:before="101"/>
              <w:ind w:right="79"/>
              <w:jc w:val="right"/>
              <w:rPr>
                <w:sz w:val="16"/>
              </w:rPr>
            </w:pPr>
            <w:r>
              <w:rPr>
                <w:sz w:val="16"/>
              </w:rPr>
              <w:t>27.8</w:t>
            </w:r>
          </w:p>
        </w:tc>
        <w:tc>
          <w:tcPr>
            <w:tcW w:w="1560" w:type="dxa"/>
            <w:shd w:val="clear" w:color="auto" w:fill="FFFFFF"/>
          </w:tcPr>
          <w:p>
            <w:pPr>
              <w:pStyle w:val="TableParagraph"/>
              <w:spacing w:before="101"/>
              <w:ind w:right="79"/>
              <w:jc w:val="right"/>
              <w:rPr>
                <w:sz w:val="16"/>
              </w:rPr>
            </w:pPr>
            <w:r>
              <w:rPr>
                <w:sz w:val="16"/>
              </w:rPr>
              <w:t>1.0</w:t>
            </w:r>
          </w:p>
        </w:tc>
        <w:tc>
          <w:tcPr>
            <w:tcW w:w="1624" w:type="dxa"/>
            <w:shd w:val="clear" w:color="auto" w:fill="FFFFFF"/>
          </w:tcPr>
          <w:p>
            <w:pPr>
              <w:pStyle w:val="TableParagraph"/>
              <w:spacing w:before="101"/>
              <w:ind w:right="78"/>
              <w:jc w:val="right"/>
              <w:rPr>
                <w:sz w:val="16"/>
              </w:rPr>
            </w:pPr>
            <w:r>
              <w:rPr>
                <w:sz w:val="16"/>
              </w:rPr>
              <w:t>100.0</w:t>
            </w:r>
          </w:p>
        </w:tc>
        <w:tc>
          <w:tcPr>
            <w:tcW w:w="1599" w:type="dxa"/>
            <w:shd w:val="clear" w:color="auto" w:fill="FFFFFF"/>
          </w:tcPr>
          <w:p>
            <w:pPr>
              <w:pStyle w:val="TableParagraph"/>
              <w:spacing w:before="101"/>
              <w:ind w:right="78"/>
              <w:jc w:val="right"/>
              <w:rPr>
                <w:sz w:val="16"/>
              </w:rPr>
            </w:pPr>
            <w:r>
              <w:rPr>
                <w:sz w:val="16"/>
              </w:rPr>
              <w:t>351</w:t>
            </w:r>
          </w:p>
        </w:tc>
      </w:tr>
      <w:tr>
        <w:trPr>
          <w:trHeight w:val="195" w:hRule="atLeast"/>
        </w:trPr>
        <w:tc>
          <w:tcPr>
            <w:tcW w:w="1725" w:type="dxa"/>
            <w:shd w:val="clear" w:color="auto" w:fill="FFFFFF"/>
          </w:tcPr>
          <w:p>
            <w:pPr>
              <w:pStyle w:val="TableParagraph"/>
              <w:spacing w:line="169" w:lineRule="exact" w:before="5"/>
              <w:ind w:left="90"/>
              <w:rPr>
                <w:sz w:val="16"/>
              </w:rPr>
            </w:pPr>
            <w:r>
              <w:rPr>
                <w:sz w:val="16"/>
              </w:rPr>
              <w:t>wealth index quintiles</w:t>
            </w:r>
          </w:p>
        </w:tc>
        <w:tc>
          <w:tcPr>
            <w:tcW w:w="1790" w:type="dxa"/>
            <w:shd w:val="clear" w:color="auto" w:fill="FFFFFF"/>
          </w:tcPr>
          <w:p>
            <w:pPr>
              <w:pStyle w:val="TableParagraph"/>
              <w:spacing w:line="169" w:lineRule="exact" w:before="5"/>
              <w:ind w:left="89"/>
              <w:rPr>
                <w:sz w:val="16"/>
              </w:rPr>
            </w:pPr>
            <w:r>
              <w:rPr>
                <w:sz w:val="16"/>
              </w:rPr>
              <w:t>Poorest</w:t>
            </w:r>
          </w:p>
        </w:tc>
        <w:tc>
          <w:tcPr>
            <w:tcW w:w="1763" w:type="dxa"/>
            <w:shd w:val="clear" w:color="auto" w:fill="FFFFFF"/>
          </w:tcPr>
          <w:p>
            <w:pPr>
              <w:pStyle w:val="TableParagraph"/>
              <w:spacing w:line="169" w:lineRule="exact" w:before="5"/>
              <w:ind w:right="80"/>
              <w:jc w:val="right"/>
              <w:rPr>
                <w:sz w:val="16"/>
              </w:rPr>
            </w:pPr>
            <w:r>
              <w:rPr>
                <w:sz w:val="16"/>
              </w:rPr>
              <w:t>92.1</w:t>
            </w:r>
          </w:p>
        </w:tc>
        <w:tc>
          <w:tcPr>
            <w:tcW w:w="1336" w:type="dxa"/>
            <w:shd w:val="clear" w:color="auto" w:fill="FFFFFF"/>
          </w:tcPr>
          <w:p>
            <w:pPr>
              <w:pStyle w:val="TableParagraph"/>
              <w:spacing w:line="169" w:lineRule="exact" w:before="5"/>
              <w:ind w:right="79"/>
              <w:jc w:val="right"/>
              <w:rPr>
                <w:sz w:val="16"/>
              </w:rPr>
            </w:pPr>
            <w:r>
              <w:rPr>
                <w:sz w:val="16"/>
              </w:rPr>
              <w:t>5.2</w:t>
            </w:r>
          </w:p>
        </w:tc>
        <w:tc>
          <w:tcPr>
            <w:tcW w:w="1843" w:type="dxa"/>
            <w:shd w:val="clear" w:color="auto" w:fill="FFFFFF"/>
          </w:tcPr>
          <w:p>
            <w:pPr>
              <w:pStyle w:val="TableParagraph"/>
              <w:spacing w:line="169" w:lineRule="exact" w:before="5"/>
              <w:ind w:right="79"/>
              <w:jc w:val="right"/>
              <w:rPr>
                <w:sz w:val="16"/>
              </w:rPr>
            </w:pPr>
            <w:r>
              <w:rPr>
                <w:sz w:val="16"/>
              </w:rPr>
              <w:t>58.8</w:t>
            </w:r>
          </w:p>
        </w:tc>
        <w:tc>
          <w:tcPr>
            <w:tcW w:w="1560" w:type="dxa"/>
            <w:shd w:val="clear" w:color="auto" w:fill="FFFFFF"/>
          </w:tcPr>
          <w:p>
            <w:pPr>
              <w:pStyle w:val="TableParagraph"/>
              <w:spacing w:line="169" w:lineRule="exact" w:before="5"/>
              <w:ind w:right="79"/>
              <w:jc w:val="right"/>
              <w:rPr>
                <w:sz w:val="16"/>
              </w:rPr>
            </w:pPr>
            <w:r>
              <w:rPr>
                <w:sz w:val="16"/>
              </w:rPr>
              <w:t>2.1</w:t>
            </w:r>
          </w:p>
        </w:tc>
        <w:tc>
          <w:tcPr>
            <w:tcW w:w="1624" w:type="dxa"/>
            <w:shd w:val="clear" w:color="auto" w:fill="FFFFFF"/>
          </w:tcPr>
          <w:p>
            <w:pPr>
              <w:pStyle w:val="TableParagraph"/>
              <w:spacing w:line="169" w:lineRule="exact" w:before="5"/>
              <w:ind w:right="79"/>
              <w:jc w:val="right"/>
              <w:rPr>
                <w:sz w:val="16"/>
              </w:rPr>
            </w:pPr>
            <w:r>
              <w:rPr>
                <w:sz w:val="16"/>
              </w:rPr>
              <w:t>36.9</w:t>
            </w:r>
          </w:p>
        </w:tc>
        <w:tc>
          <w:tcPr>
            <w:tcW w:w="1599" w:type="dxa"/>
            <w:shd w:val="clear" w:color="auto" w:fill="FFFFFF"/>
          </w:tcPr>
          <w:p>
            <w:pPr>
              <w:pStyle w:val="TableParagraph"/>
              <w:spacing w:line="169" w:lineRule="exact" w:before="5"/>
              <w:ind w:right="78"/>
              <w:jc w:val="right"/>
              <w:rPr>
                <w:sz w:val="16"/>
              </w:rPr>
            </w:pPr>
            <w:r>
              <w:rPr>
                <w:sz w:val="16"/>
              </w:rPr>
              <w:t>259</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Second</w:t>
            </w:r>
          </w:p>
        </w:tc>
        <w:tc>
          <w:tcPr>
            <w:tcW w:w="1763" w:type="dxa"/>
            <w:shd w:val="clear" w:color="auto" w:fill="FFFFFF"/>
          </w:tcPr>
          <w:p>
            <w:pPr>
              <w:pStyle w:val="TableParagraph"/>
              <w:spacing w:line="169" w:lineRule="exact" w:before="5"/>
              <w:ind w:right="78"/>
              <w:jc w:val="right"/>
              <w:rPr>
                <w:sz w:val="16"/>
              </w:rPr>
            </w:pPr>
            <w:r>
              <w:rPr>
                <w:sz w:val="16"/>
              </w:rPr>
              <w:t>92.6</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8"/>
              <w:jc w:val="right"/>
              <w:rPr>
                <w:sz w:val="16"/>
              </w:rPr>
            </w:pPr>
            <w:r>
              <w:rPr>
                <w:sz w:val="16"/>
              </w:rPr>
              <w:t>65.8</w:t>
            </w:r>
          </w:p>
        </w:tc>
        <w:tc>
          <w:tcPr>
            <w:tcW w:w="1560" w:type="dxa"/>
            <w:shd w:val="clear" w:color="auto" w:fill="FFFFFF"/>
          </w:tcPr>
          <w:p>
            <w:pPr>
              <w:pStyle w:val="TableParagraph"/>
              <w:spacing w:line="169" w:lineRule="exact" w:before="5"/>
              <w:ind w:right="78"/>
              <w:jc w:val="right"/>
              <w:rPr>
                <w:sz w:val="16"/>
              </w:rPr>
            </w:pPr>
            <w:r>
              <w:rPr>
                <w:sz w:val="16"/>
              </w:rPr>
              <w:t>2.8</w:t>
            </w:r>
          </w:p>
        </w:tc>
        <w:tc>
          <w:tcPr>
            <w:tcW w:w="1624" w:type="dxa"/>
            <w:shd w:val="clear" w:color="auto" w:fill="FFFFFF"/>
          </w:tcPr>
          <w:p>
            <w:pPr>
              <w:pStyle w:val="TableParagraph"/>
              <w:spacing w:line="169" w:lineRule="exact" w:before="5"/>
              <w:ind w:right="78"/>
              <w:jc w:val="right"/>
              <w:rPr>
                <w:sz w:val="16"/>
              </w:rPr>
            </w:pPr>
            <w:r>
              <w:rPr>
                <w:sz w:val="16"/>
              </w:rPr>
              <w:t>33.3</w:t>
            </w:r>
          </w:p>
        </w:tc>
        <w:tc>
          <w:tcPr>
            <w:tcW w:w="1599" w:type="dxa"/>
            <w:shd w:val="clear" w:color="auto" w:fill="FFFFFF"/>
          </w:tcPr>
          <w:p>
            <w:pPr>
              <w:pStyle w:val="TableParagraph"/>
              <w:spacing w:line="169" w:lineRule="exact" w:before="5"/>
              <w:ind w:right="78"/>
              <w:jc w:val="right"/>
              <w:rPr>
                <w:sz w:val="16"/>
              </w:rPr>
            </w:pPr>
            <w:r>
              <w:rPr>
                <w:sz w:val="16"/>
              </w:rPr>
              <w:t>219</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Middle</w:t>
            </w:r>
          </w:p>
        </w:tc>
        <w:tc>
          <w:tcPr>
            <w:tcW w:w="1763" w:type="dxa"/>
            <w:shd w:val="clear" w:color="auto" w:fill="FFFFFF"/>
          </w:tcPr>
          <w:p>
            <w:pPr>
              <w:pStyle w:val="TableParagraph"/>
              <w:spacing w:line="169" w:lineRule="exact" w:before="5"/>
              <w:ind w:right="78"/>
              <w:jc w:val="right"/>
              <w:rPr>
                <w:sz w:val="16"/>
              </w:rPr>
            </w:pPr>
            <w:r>
              <w:rPr>
                <w:sz w:val="16"/>
              </w:rPr>
              <w:t>93.8</w:t>
            </w:r>
          </w:p>
        </w:tc>
        <w:tc>
          <w:tcPr>
            <w:tcW w:w="1336" w:type="dxa"/>
            <w:shd w:val="clear" w:color="auto" w:fill="FFFFFF"/>
          </w:tcPr>
          <w:p>
            <w:pPr>
              <w:pStyle w:val="TableParagraph"/>
              <w:spacing w:line="169" w:lineRule="exact" w:before="5"/>
              <w:ind w:right="78"/>
              <w:jc w:val="right"/>
              <w:rPr>
                <w:sz w:val="16"/>
              </w:rPr>
            </w:pPr>
            <w:r>
              <w:rPr>
                <w:sz w:val="16"/>
              </w:rPr>
              <w:t>5.5</w:t>
            </w:r>
          </w:p>
        </w:tc>
        <w:tc>
          <w:tcPr>
            <w:tcW w:w="1843" w:type="dxa"/>
            <w:shd w:val="clear" w:color="auto" w:fill="FFFFFF"/>
          </w:tcPr>
          <w:p>
            <w:pPr>
              <w:pStyle w:val="TableParagraph"/>
              <w:spacing w:line="169" w:lineRule="exact" w:before="5"/>
              <w:ind w:right="78"/>
              <w:jc w:val="right"/>
              <w:rPr>
                <w:sz w:val="16"/>
              </w:rPr>
            </w:pPr>
            <w:r>
              <w:rPr>
                <w:sz w:val="16"/>
              </w:rPr>
              <w:t>65.1</w:t>
            </w:r>
          </w:p>
        </w:tc>
        <w:tc>
          <w:tcPr>
            <w:tcW w:w="1560" w:type="dxa"/>
            <w:shd w:val="clear" w:color="auto" w:fill="FFFFFF"/>
          </w:tcPr>
          <w:p>
            <w:pPr>
              <w:pStyle w:val="TableParagraph"/>
              <w:spacing w:line="169" w:lineRule="exact" w:before="5"/>
              <w:ind w:right="78"/>
              <w:jc w:val="right"/>
              <w:rPr>
                <w:sz w:val="16"/>
              </w:rPr>
            </w:pPr>
            <w:r>
              <w:rPr>
                <w:sz w:val="16"/>
              </w:rPr>
              <w:t>2.7</w:t>
            </w:r>
          </w:p>
        </w:tc>
        <w:tc>
          <w:tcPr>
            <w:tcW w:w="1624" w:type="dxa"/>
            <w:shd w:val="clear" w:color="auto" w:fill="FFFFFF"/>
          </w:tcPr>
          <w:p>
            <w:pPr>
              <w:pStyle w:val="TableParagraph"/>
              <w:spacing w:line="169" w:lineRule="exact" w:before="5"/>
              <w:ind w:right="78"/>
              <w:jc w:val="right"/>
              <w:rPr>
                <w:sz w:val="16"/>
              </w:rPr>
            </w:pPr>
            <w:r>
              <w:rPr>
                <w:sz w:val="16"/>
              </w:rPr>
              <w:t>38.0</w:t>
            </w:r>
          </w:p>
        </w:tc>
        <w:tc>
          <w:tcPr>
            <w:tcW w:w="1599" w:type="dxa"/>
            <w:shd w:val="clear" w:color="auto" w:fill="FFFFFF"/>
          </w:tcPr>
          <w:p>
            <w:pPr>
              <w:pStyle w:val="TableParagraph"/>
              <w:spacing w:line="169" w:lineRule="exact" w:before="5"/>
              <w:ind w:right="78"/>
              <w:jc w:val="right"/>
              <w:rPr>
                <w:sz w:val="16"/>
              </w:rPr>
            </w:pPr>
            <w:r>
              <w:rPr>
                <w:sz w:val="16"/>
              </w:rPr>
              <w:t>245</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Fourth</w:t>
            </w:r>
          </w:p>
        </w:tc>
        <w:tc>
          <w:tcPr>
            <w:tcW w:w="1763" w:type="dxa"/>
            <w:shd w:val="clear" w:color="auto" w:fill="FFFFFF"/>
          </w:tcPr>
          <w:p>
            <w:pPr>
              <w:pStyle w:val="TableParagraph"/>
              <w:spacing w:line="169" w:lineRule="exact" w:before="5"/>
              <w:ind w:right="78"/>
              <w:jc w:val="right"/>
              <w:rPr>
                <w:sz w:val="16"/>
              </w:rPr>
            </w:pPr>
            <w:r>
              <w:rPr>
                <w:sz w:val="16"/>
              </w:rPr>
              <w:t>95.2</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8"/>
              <w:jc w:val="right"/>
              <w:rPr>
                <w:sz w:val="16"/>
              </w:rPr>
            </w:pPr>
            <w:r>
              <w:rPr>
                <w:sz w:val="16"/>
              </w:rPr>
              <w:t>68.1</w:t>
            </w:r>
          </w:p>
        </w:tc>
        <w:tc>
          <w:tcPr>
            <w:tcW w:w="1560" w:type="dxa"/>
            <w:shd w:val="clear" w:color="auto" w:fill="FFFFFF"/>
          </w:tcPr>
          <w:p>
            <w:pPr>
              <w:pStyle w:val="TableParagraph"/>
              <w:spacing w:line="169" w:lineRule="exact" w:before="5"/>
              <w:ind w:right="78"/>
              <w:jc w:val="right"/>
              <w:rPr>
                <w:sz w:val="16"/>
              </w:rPr>
            </w:pPr>
            <w:r>
              <w:rPr>
                <w:sz w:val="16"/>
              </w:rPr>
              <w:t>3.0</w:t>
            </w:r>
          </w:p>
        </w:tc>
        <w:tc>
          <w:tcPr>
            <w:tcW w:w="1624" w:type="dxa"/>
            <w:shd w:val="clear" w:color="auto" w:fill="FFFFFF"/>
          </w:tcPr>
          <w:p>
            <w:pPr>
              <w:pStyle w:val="TableParagraph"/>
              <w:spacing w:line="169" w:lineRule="exact" w:before="5"/>
              <w:ind w:right="78"/>
              <w:jc w:val="right"/>
              <w:rPr>
                <w:sz w:val="16"/>
              </w:rPr>
            </w:pPr>
            <w:r>
              <w:rPr>
                <w:sz w:val="16"/>
              </w:rPr>
              <w:t>25.9</w:t>
            </w:r>
          </w:p>
        </w:tc>
        <w:tc>
          <w:tcPr>
            <w:tcW w:w="1599" w:type="dxa"/>
            <w:shd w:val="clear" w:color="auto" w:fill="FFFFFF"/>
          </w:tcPr>
          <w:p>
            <w:pPr>
              <w:pStyle w:val="TableParagraph"/>
              <w:spacing w:line="169" w:lineRule="exact" w:before="5"/>
              <w:ind w:right="78"/>
              <w:jc w:val="right"/>
              <w:rPr>
                <w:sz w:val="16"/>
              </w:rPr>
            </w:pPr>
            <w:r>
              <w:rPr>
                <w:sz w:val="16"/>
              </w:rPr>
              <w:t>207</w:t>
            </w:r>
          </w:p>
        </w:tc>
      </w:tr>
      <w:tr>
        <w:trPr>
          <w:trHeight w:val="195" w:hRule="atLeast"/>
        </w:trPr>
        <w:tc>
          <w:tcPr>
            <w:tcW w:w="1725" w:type="dxa"/>
            <w:shd w:val="clear" w:color="auto" w:fill="FFFFFF"/>
          </w:tcPr>
          <w:p>
            <w:pPr>
              <w:pStyle w:val="TableParagraph"/>
              <w:rPr>
                <w:rFonts w:ascii="Times New Roman"/>
                <w:sz w:val="12"/>
              </w:rPr>
            </w:pPr>
          </w:p>
        </w:tc>
        <w:tc>
          <w:tcPr>
            <w:tcW w:w="1790" w:type="dxa"/>
            <w:shd w:val="clear" w:color="auto" w:fill="FFFFFF"/>
          </w:tcPr>
          <w:p>
            <w:pPr>
              <w:pStyle w:val="TableParagraph"/>
              <w:spacing w:line="169" w:lineRule="exact" w:before="5"/>
              <w:ind w:left="90"/>
              <w:rPr>
                <w:sz w:val="16"/>
              </w:rPr>
            </w:pPr>
            <w:r>
              <w:rPr>
                <w:sz w:val="16"/>
              </w:rPr>
              <w:t>Richest</w:t>
            </w:r>
          </w:p>
        </w:tc>
        <w:tc>
          <w:tcPr>
            <w:tcW w:w="1763" w:type="dxa"/>
            <w:shd w:val="clear" w:color="auto" w:fill="FFFFFF"/>
          </w:tcPr>
          <w:p>
            <w:pPr>
              <w:pStyle w:val="TableParagraph"/>
              <w:spacing w:line="169" w:lineRule="exact" w:before="5"/>
              <w:ind w:right="78"/>
              <w:jc w:val="right"/>
              <w:rPr>
                <w:sz w:val="16"/>
              </w:rPr>
            </w:pPr>
            <w:r>
              <w:rPr>
                <w:sz w:val="16"/>
              </w:rPr>
              <w:t>97.3</w:t>
            </w:r>
          </w:p>
        </w:tc>
        <w:tc>
          <w:tcPr>
            <w:tcW w:w="1336" w:type="dxa"/>
            <w:shd w:val="clear" w:color="auto" w:fill="FFFFFF"/>
          </w:tcPr>
          <w:p>
            <w:pPr>
              <w:pStyle w:val="TableParagraph"/>
              <w:spacing w:line="169" w:lineRule="exact" w:before="5"/>
              <w:ind w:right="78"/>
              <w:jc w:val="right"/>
              <w:rPr>
                <w:sz w:val="16"/>
              </w:rPr>
            </w:pPr>
            <w:r>
              <w:rPr>
                <w:sz w:val="16"/>
              </w:rPr>
              <w:t>5.7</w:t>
            </w:r>
          </w:p>
        </w:tc>
        <w:tc>
          <w:tcPr>
            <w:tcW w:w="1843" w:type="dxa"/>
            <w:shd w:val="clear" w:color="auto" w:fill="FFFFFF"/>
          </w:tcPr>
          <w:p>
            <w:pPr>
              <w:pStyle w:val="TableParagraph"/>
              <w:spacing w:line="169" w:lineRule="exact" w:before="5"/>
              <w:ind w:right="79"/>
              <w:jc w:val="right"/>
              <w:rPr>
                <w:sz w:val="16"/>
              </w:rPr>
            </w:pPr>
            <w:r>
              <w:rPr>
                <w:sz w:val="16"/>
              </w:rPr>
              <w:t>82.1</w:t>
            </w:r>
          </w:p>
        </w:tc>
        <w:tc>
          <w:tcPr>
            <w:tcW w:w="1560" w:type="dxa"/>
            <w:shd w:val="clear" w:color="auto" w:fill="FFFFFF"/>
          </w:tcPr>
          <w:p>
            <w:pPr>
              <w:pStyle w:val="TableParagraph"/>
              <w:spacing w:line="169" w:lineRule="exact" w:before="5"/>
              <w:ind w:right="79"/>
              <w:jc w:val="right"/>
              <w:rPr>
                <w:sz w:val="16"/>
              </w:rPr>
            </w:pPr>
            <w:r>
              <w:rPr>
                <w:sz w:val="16"/>
              </w:rPr>
              <w:t>4.0</w:t>
            </w:r>
          </w:p>
        </w:tc>
        <w:tc>
          <w:tcPr>
            <w:tcW w:w="1624" w:type="dxa"/>
            <w:shd w:val="clear" w:color="auto" w:fill="FFFFFF"/>
          </w:tcPr>
          <w:p>
            <w:pPr>
              <w:pStyle w:val="TableParagraph"/>
              <w:spacing w:line="169" w:lineRule="exact" w:before="5"/>
              <w:ind w:right="78"/>
              <w:jc w:val="right"/>
              <w:rPr>
                <w:sz w:val="16"/>
              </w:rPr>
            </w:pPr>
            <w:r>
              <w:rPr>
                <w:sz w:val="16"/>
              </w:rPr>
              <w:t>19.2</w:t>
            </w:r>
          </w:p>
        </w:tc>
        <w:tc>
          <w:tcPr>
            <w:tcW w:w="1599" w:type="dxa"/>
            <w:shd w:val="clear" w:color="auto" w:fill="FFFFFF"/>
          </w:tcPr>
          <w:p>
            <w:pPr>
              <w:pStyle w:val="TableParagraph"/>
              <w:spacing w:line="169" w:lineRule="exact" w:before="5"/>
              <w:ind w:right="78"/>
              <w:jc w:val="right"/>
              <w:rPr>
                <w:sz w:val="16"/>
              </w:rPr>
            </w:pPr>
            <w:r>
              <w:rPr>
                <w:sz w:val="16"/>
              </w:rPr>
              <w:t>187</w:t>
            </w:r>
          </w:p>
        </w:tc>
      </w:tr>
      <w:tr>
        <w:trPr>
          <w:trHeight w:val="195" w:hRule="atLeast"/>
        </w:trPr>
        <w:tc>
          <w:tcPr>
            <w:tcW w:w="3515" w:type="dxa"/>
            <w:gridSpan w:val="2"/>
            <w:shd w:val="clear" w:color="auto" w:fill="FFFFFF"/>
          </w:tcPr>
          <w:p>
            <w:pPr>
              <w:pStyle w:val="TableParagraph"/>
              <w:spacing w:line="169" w:lineRule="exact" w:before="5"/>
              <w:ind w:left="90"/>
              <w:rPr>
                <w:sz w:val="16"/>
              </w:rPr>
            </w:pPr>
            <w:r>
              <w:rPr>
                <w:sz w:val="16"/>
              </w:rPr>
              <w:t>Total</w:t>
            </w:r>
          </w:p>
        </w:tc>
        <w:tc>
          <w:tcPr>
            <w:tcW w:w="1763" w:type="dxa"/>
            <w:shd w:val="clear" w:color="auto" w:fill="FFFFFF"/>
          </w:tcPr>
          <w:p>
            <w:pPr>
              <w:pStyle w:val="TableParagraph"/>
              <w:spacing w:line="169" w:lineRule="exact" w:before="5"/>
              <w:ind w:right="78"/>
              <w:jc w:val="right"/>
              <w:rPr>
                <w:sz w:val="16"/>
              </w:rPr>
            </w:pPr>
            <w:r>
              <w:rPr>
                <w:sz w:val="16"/>
              </w:rPr>
              <w:t>94.0</w:t>
            </w:r>
          </w:p>
        </w:tc>
        <w:tc>
          <w:tcPr>
            <w:tcW w:w="1336" w:type="dxa"/>
            <w:shd w:val="clear" w:color="auto" w:fill="FFFFFF"/>
          </w:tcPr>
          <w:p>
            <w:pPr>
              <w:pStyle w:val="TableParagraph"/>
              <w:spacing w:line="169" w:lineRule="exact" w:before="5"/>
              <w:ind w:right="78"/>
              <w:jc w:val="right"/>
              <w:rPr>
                <w:sz w:val="16"/>
              </w:rPr>
            </w:pPr>
            <w:r>
              <w:rPr>
                <w:sz w:val="16"/>
              </w:rPr>
              <w:t>5.4</w:t>
            </w:r>
          </w:p>
        </w:tc>
        <w:tc>
          <w:tcPr>
            <w:tcW w:w="1843" w:type="dxa"/>
            <w:shd w:val="clear" w:color="auto" w:fill="FFFFFF"/>
          </w:tcPr>
          <w:p>
            <w:pPr>
              <w:pStyle w:val="TableParagraph"/>
              <w:spacing w:line="169" w:lineRule="exact" w:before="5"/>
              <w:ind w:right="79"/>
              <w:jc w:val="right"/>
              <w:rPr>
                <w:sz w:val="16"/>
              </w:rPr>
            </w:pPr>
            <w:r>
              <w:rPr>
                <w:sz w:val="16"/>
              </w:rPr>
              <w:t>67.2</w:t>
            </w:r>
          </w:p>
        </w:tc>
        <w:tc>
          <w:tcPr>
            <w:tcW w:w="1560" w:type="dxa"/>
            <w:shd w:val="clear" w:color="auto" w:fill="FFFFFF"/>
          </w:tcPr>
          <w:p>
            <w:pPr>
              <w:pStyle w:val="TableParagraph"/>
              <w:spacing w:line="169" w:lineRule="exact" w:before="5"/>
              <w:ind w:right="79"/>
              <w:jc w:val="right"/>
              <w:rPr>
                <w:sz w:val="16"/>
              </w:rPr>
            </w:pPr>
            <w:r>
              <w:rPr>
                <w:sz w:val="16"/>
              </w:rPr>
              <w:t>2.8</w:t>
            </w:r>
          </w:p>
        </w:tc>
        <w:tc>
          <w:tcPr>
            <w:tcW w:w="1624" w:type="dxa"/>
            <w:shd w:val="clear" w:color="auto" w:fill="FFFFFF"/>
          </w:tcPr>
          <w:p>
            <w:pPr>
              <w:pStyle w:val="TableParagraph"/>
              <w:spacing w:line="169" w:lineRule="exact" w:before="5"/>
              <w:ind w:right="78"/>
              <w:jc w:val="right"/>
              <w:rPr>
                <w:sz w:val="16"/>
              </w:rPr>
            </w:pPr>
            <w:r>
              <w:rPr>
                <w:sz w:val="16"/>
              </w:rPr>
              <w:t>31.4</w:t>
            </w:r>
          </w:p>
        </w:tc>
        <w:tc>
          <w:tcPr>
            <w:tcW w:w="1599" w:type="dxa"/>
            <w:shd w:val="clear" w:color="auto" w:fill="FFFFFF"/>
          </w:tcPr>
          <w:p>
            <w:pPr>
              <w:pStyle w:val="TableParagraph"/>
              <w:spacing w:line="169" w:lineRule="exact" w:before="5"/>
              <w:ind w:right="78"/>
              <w:jc w:val="right"/>
              <w:rPr>
                <w:sz w:val="16"/>
              </w:rPr>
            </w:pPr>
            <w:r>
              <w:rPr>
                <w:sz w:val="16"/>
              </w:rPr>
              <w:t>1117</w:t>
            </w:r>
          </w:p>
        </w:tc>
      </w:tr>
    </w:tbl>
    <w:p>
      <w:pPr>
        <w:spacing w:before="183"/>
        <w:ind w:left="160" w:right="0" w:firstLine="0"/>
        <w:jc w:val="left"/>
        <w:rPr>
          <w:sz w:val="18"/>
        </w:rPr>
      </w:pPr>
      <w:r>
        <w:rPr>
          <w:sz w:val="18"/>
        </w:rPr>
        <w:t>* MICS indicator 46</w:t>
      </w:r>
    </w:p>
    <w:p>
      <w:pPr>
        <w:spacing w:before="9"/>
        <w:ind w:left="160" w:right="0" w:firstLine="0"/>
        <w:jc w:val="left"/>
        <w:rPr>
          <w:sz w:val="18"/>
        </w:rPr>
      </w:pPr>
      <w:r>
        <w:rPr>
          <w:sz w:val="18"/>
        </w:rPr>
        <w:t>** MICS indicator 47</w:t>
      </w:r>
    </w:p>
    <w:p>
      <w:pPr>
        <w:spacing w:before="9"/>
        <w:ind w:left="160" w:right="0" w:firstLine="0"/>
        <w:jc w:val="left"/>
        <w:rPr>
          <w:sz w:val="18"/>
        </w:rPr>
      </w:pPr>
      <w:r>
        <w:rPr>
          <w:sz w:val="18"/>
        </w:rPr>
        <w:t>It should be noted that for “Mother’s education”, there are 7 cases of Missing/DK and in the case of “Father’s education”, there are 23 cases of Missing/DK</w:t>
      </w:r>
    </w:p>
    <w:p>
      <w:pPr>
        <w:spacing w:after="0"/>
        <w:jc w:val="left"/>
        <w:rPr>
          <w:sz w:val="18"/>
        </w:rPr>
        <w:sectPr>
          <w:pgSz w:w="15840" w:h="12240" w:orient="landscape"/>
          <w:pgMar w:top="860" w:bottom="280" w:left="1300" w:right="1000"/>
        </w:sectPr>
      </w:pPr>
    </w:p>
    <w:p>
      <w:pPr>
        <w:spacing w:line="240" w:lineRule="auto" w:before="0"/>
        <w:rPr>
          <w:sz w:val="20"/>
        </w:rPr>
      </w:pPr>
      <w:r>
        <w:rPr/>
        <w:pict>
          <v:rect style="position:absolute;margin-left:.0pt;margin-top:.000023pt;width:791.999936pt;height:611.999951pt;mso-position-horizontal-relative:page;mso-position-vertical-relative:page;z-index:-50464768" filled="true" fillcolor="#d4e9f9" stroked="false">
            <v:fill type="solid"/>
            <w10:wrap type="none"/>
          </v:rect>
        </w:pict>
      </w:r>
      <w:r>
        <w:rPr/>
        <w:pict>
          <v:rect style="position:absolute;margin-left:.0pt;margin-top:.000023pt;width:791.999948pt;height:.607008pt;mso-position-horizontal-relative:page;mso-position-vertical-relative:page;z-index:16132096" filled="true" fillcolor="#d4e9f9" stroked="false">
            <v:fill type="solid"/>
            <w10:wrap type="none"/>
          </v:rect>
        </w:pict>
      </w:r>
      <w:r>
        <w:rPr/>
        <w:pict>
          <v:shape style="position:absolute;margin-left:34.386360pt;margin-top:314.25pt;width:13.2pt;height:298.75pt;mso-position-horizontal-relative:page;mso-position-vertical-relative:page;z-index:16132608"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159</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04"/>
        <w:ind w:right="275"/>
      </w:pPr>
      <w:bookmarkStart w:name="_TOC_250000" w:id="30"/>
      <w:r>
        <w:rPr>
          <w:spacing w:val="-19"/>
          <w:w w:val="101"/>
        </w:rPr>
        <w:t>T</w:t>
      </w:r>
      <w:r>
        <w:rPr>
          <w:smallCaps/>
          <w:w w:val="118"/>
        </w:rPr>
        <w:t>able</w:t>
      </w:r>
      <w:r>
        <w:rPr>
          <w:b w:val="0"/>
          <w:smallCaps w:val="0"/>
        </w:rPr>
        <w:t> </w:t>
      </w:r>
      <w:r>
        <w:rPr>
          <w:smallCaps w:val="0"/>
          <w:w w:val="118"/>
        </w:rPr>
        <w:t>CD.2:</w:t>
      </w:r>
      <w:r>
        <w:rPr>
          <w:b w:val="0"/>
          <w:smallCaps w:val="0"/>
        </w:rPr>
        <w:t> </w:t>
      </w:r>
      <w:r>
        <w:rPr>
          <w:smallCaps/>
          <w:w w:val="117"/>
        </w:rPr>
        <w:t>Learning</w:t>
      </w:r>
      <w:r>
        <w:rPr>
          <w:b w:val="0"/>
          <w:smallCaps w:val="0"/>
        </w:rPr>
        <w:t> </w:t>
      </w:r>
      <w:r>
        <w:rPr>
          <w:smallCaps/>
          <w:w w:val="111"/>
        </w:rPr>
        <w:t>ma</w:t>
      </w:r>
      <w:r>
        <w:rPr>
          <w:smallCaps/>
          <w:spacing w:val="1"/>
          <w:w w:val="111"/>
        </w:rPr>
        <w:t>t</w:t>
      </w:r>
      <w:r>
        <w:rPr>
          <w:smallCaps/>
          <w:w w:val="119"/>
        </w:rPr>
        <w:t>er</w:t>
      </w:r>
      <w:bookmarkEnd w:id="30"/>
      <w:r>
        <w:rPr>
          <w:smallCaps/>
          <w:w w:val="116"/>
        </w:rPr>
        <w:t>ials</w:t>
      </w:r>
    </w:p>
    <w:p>
      <w:pPr>
        <w:spacing w:before="1"/>
        <w:ind w:left="266" w:right="277" w:firstLine="0"/>
        <w:jc w:val="center"/>
        <w:rPr>
          <w:sz w:val="20"/>
        </w:rPr>
      </w:pPr>
      <w:r>
        <w:rPr>
          <w:sz w:val="20"/>
        </w:rPr>
        <w:t>Percentage of children aged 0-59 months living in households containing learning materials, Trinidad and Tobago, 2006</w:t>
      </w:r>
    </w:p>
    <w:p>
      <w:pPr>
        <w:spacing w:line="240" w:lineRule="auto" w:before="8" w:after="0"/>
        <w:rPr>
          <w:sz w:val="13"/>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1486"/>
        <w:gridCol w:w="1109"/>
        <w:gridCol w:w="1094"/>
        <w:gridCol w:w="1072"/>
        <w:gridCol w:w="1396"/>
        <w:gridCol w:w="1147"/>
        <w:gridCol w:w="1081"/>
        <w:gridCol w:w="1081"/>
        <w:gridCol w:w="1277"/>
        <w:gridCol w:w="1303"/>
      </w:tblGrid>
      <w:tr>
        <w:trPr>
          <w:trHeight w:val="948" w:hRule="atLeast"/>
        </w:trPr>
        <w:tc>
          <w:tcPr>
            <w:tcW w:w="2761" w:type="dxa"/>
            <w:gridSpan w:val="2"/>
            <w:shd w:val="clear" w:color="auto" w:fill="0060AE"/>
          </w:tcPr>
          <w:p>
            <w:pPr>
              <w:pStyle w:val="TableParagraph"/>
              <w:rPr>
                <w:rFonts w:ascii="Times New Roman"/>
                <w:sz w:val="18"/>
              </w:rPr>
            </w:pPr>
          </w:p>
        </w:tc>
        <w:tc>
          <w:tcPr>
            <w:tcW w:w="1109" w:type="dxa"/>
            <w:shd w:val="clear" w:color="auto" w:fill="0060AE"/>
          </w:tcPr>
          <w:p>
            <w:pPr>
              <w:pStyle w:val="TableParagraph"/>
              <w:spacing w:line="249" w:lineRule="auto" w:before="49"/>
              <w:ind w:left="165" w:right="156"/>
              <w:jc w:val="center"/>
              <w:rPr>
                <w:sz w:val="18"/>
              </w:rPr>
            </w:pPr>
            <w:r>
              <w:rPr>
                <w:color w:val="FFFFFF"/>
                <w:sz w:val="18"/>
              </w:rPr>
              <w:t>3 or more non- children’s books *</w:t>
            </w:r>
          </w:p>
        </w:tc>
        <w:tc>
          <w:tcPr>
            <w:tcW w:w="1094" w:type="dxa"/>
            <w:shd w:val="clear" w:color="auto" w:fill="0060AE"/>
          </w:tcPr>
          <w:p>
            <w:pPr>
              <w:pStyle w:val="TableParagraph"/>
              <w:spacing w:before="1"/>
              <w:rPr>
                <w:sz w:val="23"/>
              </w:rPr>
            </w:pPr>
          </w:p>
          <w:p>
            <w:pPr>
              <w:pStyle w:val="TableParagraph"/>
              <w:spacing w:line="249" w:lineRule="auto"/>
              <w:ind w:left="164" w:right="149" w:hanging="7"/>
              <w:jc w:val="both"/>
              <w:rPr>
                <w:sz w:val="18"/>
              </w:rPr>
            </w:pPr>
            <w:r>
              <w:rPr>
                <w:color w:val="FFFFFF"/>
                <w:sz w:val="18"/>
              </w:rPr>
              <w:t>3 or more children’s books **</w:t>
            </w:r>
          </w:p>
        </w:tc>
        <w:tc>
          <w:tcPr>
            <w:tcW w:w="5777" w:type="dxa"/>
            <w:gridSpan w:val="5"/>
            <w:shd w:val="clear" w:color="auto" w:fill="0060AE"/>
          </w:tcPr>
          <w:p>
            <w:pPr>
              <w:pStyle w:val="TableParagraph"/>
              <w:rPr>
                <w:sz w:val="20"/>
              </w:rPr>
            </w:pPr>
          </w:p>
          <w:p>
            <w:pPr>
              <w:pStyle w:val="TableParagraph"/>
              <w:rPr>
                <w:sz w:val="20"/>
              </w:rPr>
            </w:pPr>
          </w:p>
          <w:p>
            <w:pPr>
              <w:pStyle w:val="TableParagraph"/>
              <w:spacing w:before="7"/>
              <w:rPr>
                <w:sz w:val="20"/>
              </w:rPr>
            </w:pPr>
          </w:p>
          <w:p>
            <w:pPr>
              <w:pStyle w:val="TableParagraph"/>
              <w:ind w:left="2210" w:right="2210"/>
              <w:jc w:val="center"/>
              <w:rPr>
                <w:sz w:val="18"/>
              </w:rPr>
            </w:pPr>
            <w:r>
              <w:rPr>
                <w:color w:val="FFFFFF"/>
                <w:sz w:val="18"/>
              </w:rPr>
              <w:t>Child plays with:</w:t>
            </w:r>
          </w:p>
        </w:tc>
        <w:tc>
          <w:tcPr>
            <w:tcW w:w="1277" w:type="dxa"/>
            <w:shd w:val="clear" w:color="auto" w:fill="0060AE"/>
          </w:tcPr>
          <w:p>
            <w:pPr>
              <w:pStyle w:val="TableParagraph"/>
              <w:spacing w:before="1"/>
              <w:rPr>
                <w:sz w:val="23"/>
              </w:rPr>
            </w:pPr>
          </w:p>
          <w:p>
            <w:pPr>
              <w:pStyle w:val="TableParagraph"/>
              <w:spacing w:line="249" w:lineRule="auto"/>
              <w:ind w:left="93" w:right="97"/>
              <w:jc w:val="center"/>
              <w:rPr>
                <w:sz w:val="18"/>
              </w:rPr>
            </w:pPr>
            <w:r>
              <w:rPr>
                <w:color w:val="FFFFFF"/>
                <w:sz w:val="18"/>
              </w:rPr>
              <w:t>3 or more types of playthings ***</w:t>
            </w:r>
          </w:p>
        </w:tc>
        <w:tc>
          <w:tcPr>
            <w:tcW w:w="1303" w:type="dxa"/>
            <w:shd w:val="clear" w:color="auto" w:fill="0060AE"/>
          </w:tcPr>
          <w:p>
            <w:pPr>
              <w:pStyle w:val="TableParagraph"/>
              <w:spacing w:before="1"/>
              <w:rPr>
                <w:sz w:val="23"/>
              </w:rPr>
            </w:pPr>
          </w:p>
          <w:p>
            <w:pPr>
              <w:pStyle w:val="TableParagraph"/>
              <w:spacing w:line="249" w:lineRule="auto"/>
              <w:ind w:left="100" w:right="104" w:hanging="1"/>
              <w:jc w:val="center"/>
              <w:rPr>
                <w:sz w:val="18"/>
              </w:rPr>
            </w:pPr>
            <w:r>
              <w:rPr>
                <w:color w:val="FFFFFF"/>
                <w:sz w:val="18"/>
              </w:rPr>
              <w:t>Number of children aged 0-59 months</w:t>
            </w:r>
          </w:p>
        </w:tc>
      </w:tr>
      <w:tr>
        <w:trPr>
          <w:trHeight w:val="857" w:hRule="atLeast"/>
        </w:trPr>
        <w:tc>
          <w:tcPr>
            <w:tcW w:w="2761" w:type="dxa"/>
            <w:gridSpan w:val="2"/>
            <w:shd w:val="clear" w:color="auto" w:fill="FFFFFF"/>
          </w:tcPr>
          <w:p>
            <w:pPr>
              <w:pStyle w:val="TableParagraph"/>
              <w:rPr>
                <w:rFonts w:ascii="Times New Roman"/>
                <w:sz w:val="18"/>
              </w:rPr>
            </w:pPr>
          </w:p>
        </w:tc>
        <w:tc>
          <w:tcPr>
            <w:tcW w:w="1109" w:type="dxa"/>
            <w:shd w:val="clear" w:color="auto" w:fill="FFFFFF"/>
          </w:tcPr>
          <w:p>
            <w:pPr>
              <w:pStyle w:val="TableParagraph"/>
              <w:rPr>
                <w:rFonts w:ascii="Times New Roman"/>
                <w:sz w:val="18"/>
              </w:rPr>
            </w:pPr>
          </w:p>
        </w:tc>
        <w:tc>
          <w:tcPr>
            <w:tcW w:w="1094" w:type="dxa"/>
            <w:shd w:val="clear" w:color="auto" w:fill="FFFFFF"/>
          </w:tcPr>
          <w:p>
            <w:pPr>
              <w:pStyle w:val="TableParagraph"/>
              <w:rPr>
                <w:rFonts w:ascii="Times New Roman"/>
                <w:sz w:val="18"/>
              </w:rPr>
            </w:pPr>
          </w:p>
        </w:tc>
        <w:tc>
          <w:tcPr>
            <w:tcW w:w="1072" w:type="dxa"/>
            <w:shd w:val="clear" w:color="auto" w:fill="FFFFFF"/>
          </w:tcPr>
          <w:p>
            <w:pPr>
              <w:pStyle w:val="TableParagraph"/>
              <w:rPr>
                <w:sz w:val="20"/>
              </w:rPr>
            </w:pPr>
          </w:p>
          <w:p>
            <w:pPr>
              <w:pStyle w:val="TableParagraph"/>
              <w:spacing w:before="5"/>
              <w:rPr>
                <w:sz w:val="17"/>
              </w:rPr>
            </w:pPr>
          </w:p>
          <w:p>
            <w:pPr>
              <w:pStyle w:val="TableParagraph"/>
              <w:spacing w:line="210" w:lineRule="atLeast"/>
              <w:ind w:left="246" w:right="76" w:hanging="146"/>
              <w:rPr>
                <w:sz w:val="18"/>
              </w:rPr>
            </w:pPr>
            <w:r>
              <w:rPr>
                <w:sz w:val="18"/>
              </w:rPr>
              <w:t>Household objects</w:t>
            </w:r>
          </w:p>
        </w:tc>
        <w:tc>
          <w:tcPr>
            <w:tcW w:w="1396" w:type="dxa"/>
            <w:shd w:val="clear" w:color="auto" w:fill="FFFFFF"/>
          </w:tcPr>
          <w:p>
            <w:pPr>
              <w:pStyle w:val="TableParagraph"/>
              <w:spacing w:line="249" w:lineRule="auto" w:before="1"/>
              <w:ind w:left="151" w:right="146"/>
              <w:jc w:val="center"/>
              <w:rPr>
                <w:sz w:val="18"/>
              </w:rPr>
            </w:pPr>
            <w:r>
              <w:rPr>
                <w:sz w:val="18"/>
              </w:rPr>
              <w:t>Objects and materials found outside</w:t>
            </w:r>
          </w:p>
          <w:p>
            <w:pPr>
              <w:pStyle w:val="TableParagraph"/>
              <w:spacing w:line="188" w:lineRule="exact" w:before="2"/>
              <w:ind w:left="149" w:right="146"/>
              <w:jc w:val="center"/>
              <w:rPr>
                <w:sz w:val="18"/>
              </w:rPr>
            </w:pPr>
            <w:r>
              <w:rPr>
                <w:sz w:val="18"/>
              </w:rPr>
              <w:t>the home</w:t>
            </w:r>
          </w:p>
        </w:tc>
        <w:tc>
          <w:tcPr>
            <w:tcW w:w="1147" w:type="dxa"/>
            <w:shd w:val="clear" w:color="auto" w:fill="FFFFFF"/>
          </w:tcPr>
          <w:p>
            <w:pPr>
              <w:pStyle w:val="TableParagraph"/>
              <w:rPr>
                <w:sz w:val="20"/>
              </w:rPr>
            </w:pPr>
          </w:p>
          <w:p>
            <w:pPr>
              <w:pStyle w:val="TableParagraph"/>
              <w:spacing w:before="5"/>
              <w:rPr>
                <w:sz w:val="17"/>
              </w:rPr>
            </w:pPr>
          </w:p>
          <w:p>
            <w:pPr>
              <w:pStyle w:val="TableParagraph"/>
              <w:spacing w:line="210" w:lineRule="atLeast"/>
              <w:ind w:left="402" w:right="80" w:hanging="301"/>
              <w:rPr>
                <w:sz w:val="18"/>
              </w:rPr>
            </w:pPr>
            <w:r>
              <w:rPr>
                <w:sz w:val="18"/>
              </w:rPr>
              <w:t>Homemade toys</w:t>
            </w:r>
          </w:p>
        </w:tc>
        <w:tc>
          <w:tcPr>
            <w:tcW w:w="1081" w:type="dxa"/>
            <w:shd w:val="clear" w:color="auto" w:fill="FFFFFF"/>
          </w:tcPr>
          <w:p>
            <w:pPr>
              <w:pStyle w:val="TableParagraph"/>
              <w:spacing w:before="7"/>
              <w:rPr>
                <w:sz w:val="18"/>
              </w:rPr>
            </w:pPr>
          </w:p>
          <w:p>
            <w:pPr>
              <w:pStyle w:val="TableParagraph"/>
              <w:spacing w:line="210" w:lineRule="atLeast"/>
              <w:ind w:left="108" w:right="105" w:hanging="1"/>
              <w:jc w:val="center"/>
              <w:rPr>
                <w:sz w:val="18"/>
              </w:rPr>
            </w:pPr>
            <w:r>
              <w:rPr>
                <w:sz w:val="18"/>
              </w:rPr>
              <w:t>Toys that came from a store</w:t>
            </w:r>
          </w:p>
        </w:tc>
        <w:tc>
          <w:tcPr>
            <w:tcW w:w="1081" w:type="dxa"/>
            <w:shd w:val="clear" w:color="auto" w:fill="FFFFFF"/>
          </w:tcPr>
          <w:p>
            <w:pPr>
              <w:pStyle w:val="TableParagraph"/>
              <w:spacing w:before="7"/>
              <w:rPr>
                <w:sz w:val="18"/>
              </w:rPr>
            </w:pPr>
          </w:p>
          <w:p>
            <w:pPr>
              <w:pStyle w:val="TableParagraph"/>
              <w:spacing w:line="210" w:lineRule="atLeast"/>
              <w:ind w:left="111" w:right="94" w:firstLine="305"/>
              <w:rPr>
                <w:sz w:val="18"/>
              </w:rPr>
            </w:pPr>
            <w:r>
              <w:rPr>
                <w:sz w:val="18"/>
              </w:rPr>
              <w:t>No playthings mentioned</w:t>
            </w:r>
          </w:p>
        </w:tc>
        <w:tc>
          <w:tcPr>
            <w:tcW w:w="1277" w:type="dxa"/>
            <w:shd w:val="clear" w:color="auto" w:fill="FFFFFF"/>
          </w:tcPr>
          <w:p>
            <w:pPr>
              <w:pStyle w:val="TableParagraph"/>
              <w:rPr>
                <w:rFonts w:ascii="Times New Roman"/>
                <w:sz w:val="18"/>
              </w:rPr>
            </w:pPr>
          </w:p>
        </w:tc>
        <w:tc>
          <w:tcPr>
            <w:tcW w:w="1303" w:type="dxa"/>
            <w:shd w:val="clear" w:color="auto" w:fill="FFFFFF"/>
          </w:tcPr>
          <w:p>
            <w:pPr>
              <w:pStyle w:val="TableParagraph"/>
              <w:rPr>
                <w:rFonts w:ascii="Times New Roman"/>
                <w:sz w:val="18"/>
              </w:rPr>
            </w:pPr>
          </w:p>
        </w:tc>
      </w:tr>
      <w:tr>
        <w:trPr>
          <w:trHeight w:val="209" w:hRule="atLeast"/>
        </w:trPr>
        <w:tc>
          <w:tcPr>
            <w:tcW w:w="1275" w:type="dxa"/>
            <w:shd w:val="clear" w:color="auto" w:fill="FFFFFF"/>
          </w:tcPr>
          <w:p>
            <w:pPr>
              <w:pStyle w:val="TableParagraph"/>
              <w:spacing w:line="188" w:lineRule="exact" w:before="1"/>
              <w:ind w:left="90"/>
              <w:rPr>
                <w:sz w:val="18"/>
              </w:rPr>
            </w:pPr>
            <w:r>
              <w:rPr>
                <w:sz w:val="18"/>
              </w:rPr>
              <w:t>Sex</w:t>
            </w:r>
          </w:p>
        </w:tc>
        <w:tc>
          <w:tcPr>
            <w:tcW w:w="1486" w:type="dxa"/>
            <w:shd w:val="clear" w:color="auto" w:fill="FFFFFF"/>
          </w:tcPr>
          <w:p>
            <w:pPr>
              <w:pStyle w:val="TableParagraph"/>
              <w:spacing w:line="188" w:lineRule="exact" w:before="1"/>
              <w:ind w:left="90"/>
              <w:rPr>
                <w:sz w:val="18"/>
              </w:rPr>
            </w:pPr>
            <w:r>
              <w:rPr>
                <w:sz w:val="18"/>
              </w:rPr>
              <w:t>Male</w:t>
            </w:r>
          </w:p>
        </w:tc>
        <w:tc>
          <w:tcPr>
            <w:tcW w:w="1109" w:type="dxa"/>
            <w:shd w:val="clear" w:color="auto" w:fill="FFFFFF"/>
          </w:tcPr>
          <w:p>
            <w:pPr>
              <w:pStyle w:val="TableParagraph"/>
              <w:spacing w:line="188" w:lineRule="exact" w:before="1"/>
              <w:ind w:right="80"/>
              <w:jc w:val="right"/>
              <w:rPr>
                <w:sz w:val="18"/>
              </w:rPr>
            </w:pPr>
            <w:r>
              <w:rPr>
                <w:sz w:val="18"/>
              </w:rPr>
              <w:t>90.2</w:t>
            </w:r>
          </w:p>
        </w:tc>
        <w:tc>
          <w:tcPr>
            <w:tcW w:w="1094" w:type="dxa"/>
            <w:shd w:val="clear" w:color="auto" w:fill="FFFFFF"/>
          </w:tcPr>
          <w:p>
            <w:pPr>
              <w:pStyle w:val="TableParagraph"/>
              <w:spacing w:line="188" w:lineRule="exact" w:before="1"/>
              <w:ind w:right="80"/>
              <w:jc w:val="right"/>
              <w:rPr>
                <w:sz w:val="18"/>
              </w:rPr>
            </w:pPr>
            <w:r>
              <w:rPr>
                <w:sz w:val="18"/>
              </w:rPr>
              <w:t>80.8</w:t>
            </w:r>
          </w:p>
        </w:tc>
        <w:tc>
          <w:tcPr>
            <w:tcW w:w="1072" w:type="dxa"/>
            <w:shd w:val="clear" w:color="auto" w:fill="FFFFFF"/>
          </w:tcPr>
          <w:p>
            <w:pPr>
              <w:pStyle w:val="TableParagraph"/>
              <w:spacing w:line="188" w:lineRule="exact" w:before="1"/>
              <w:ind w:right="81"/>
              <w:jc w:val="right"/>
              <w:rPr>
                <w:sz w:val="18"/>
              </w:rPr>
            </w:pPr>
            <w:r>
              <w:rPr>
                <w:sz w:val="18"/>
              </w:rPr>
              <w:t>41.8</w:t>
            </w:r>
          </w:p>
        </w:tc>
        <w:tc>
          <w:tcPr>
            <w:tcW w:w="1396" w:type="dxa"/>
            <w:shd w:val="clear" w:color="auto" w:fill="FFFFFF"/>
          </w:tcPr>
          <w:p>
            <w:pPr>
              <w:pStyle w:val="TableParagraph"/>
              <w:spacing w:line="188" w:lineRule="exact" w:before="1"/>
              <w:ind w:right="82"/>
              <w:jc w:val="right"/>
              <w:rPr>
                <w:sz w:val="18"/>
              </w:rPr>
            </w:pPr>
            <w:r>
              <w:rPr>
                <w:sz w:val="18"/>
              </w:rPr>
              <w:t>52.9</w:t>
            </w:r>
          </w:p>
        </w:tc>
        <w:tc>
          <w:tcPr>
            <w:tcW w:w="1147" w:type="dxa"/>
            <w:shd w:val="clear" w:color="auto" w:fill="FFFFFF"/>
          </w:tcPr>
          <w:p>
            <w:pPr>
              <w:pStyle w:val="TableParagraph"/>
              <w:spacing w:line="188" w:lineRule="exact" w:before="1"/>
              <w:ind w:right="82"/>
              <w:jc w:val="right"/>
              <w:rPr>
                <w:sz w:val="18"/>
              </w:rPr>
            </w:pPr>
            <w:r>
              <w:rPr>
                <w:sz w:val="18"/>
              </w:rPr>
              <w:t>30.7</w:t>
            </w:r>
          </w:p>
        </w:tc>
        <w:tc>
          <w:tcPr>
            <w:tcW w:w="1081" w:type="dxa"/>
            <w:shd w:val="clear" w:color="auto" w:fill="FFFFFF"/>
          </w:tcPr>
          <w:p>
            <w:pPr>
              <w:pStyle w:val="TableParagraph"/>
              <w:spacing w:line="188" w:lineRule="exact" w:before="1"/>
              <w:ind w:right="84"/>
              <w:jc w:val="right"/>
              <w:rPr>
                <w:sz w:val="18"/>
              </w:rPr>
            </w:pPr>
            <w:r>
              <w:rPr>
                <w:sz w:val="18"/>
              </w:rPr>
              <w:t>91.1</w:t>
            </w:r>
          </w:p>
        </w:tc>
        <w:tc>
          <w:tcPr>
            <w:tcW w:w="1081" w:type="dxa"/>
            <w:shd w:val="clear" w:color="auto" w:fill="FFFFFF"/>
          </w:tcPr>
          <w:p>
            <w:pPr>
              <w:pStyle w:val="TableParagraph"/>
              <w:spacing w:line="188" w:lineRule="exact" w:before="1"/>
              <w:ind w:right="85"/>
              <w:jc w:val="right"/>
              <w:rPr>
                <w:sz w:val="18"/>
              </w:rPr>
            </w:pPr>
            <w:r>
              <w:rPr>
                <w:sz w:val="18"/>
              </w:rPr>
              <w:t>4.8</w:t>
            </w:r>
          </w:p>
        </w:tc>
        <w:tc>
          <w:tcPr>
            <w:tcW w:w="1277" w:type="dxa"/>
            <w:shd w:val="clear" w:color="auto" w:fill="FFFFFF"/>
          </w:tcPr>
          <w:p>
            <w:pPr>
              <w:pStyle w:val="TableParagraph"/>
              <w:spacing w:line="188" w:lineRule="exact" w:before="1"/>
              <w:ind w:right="86"/>
              <w:jc w:val="right"/>
              <w:rPr>
                <w:sz w:val="18"/>
              </w:rPr>
            </w:pPr>
            <w:r>
              <w:rPr>
                <w:sz w:val="18"/>
              </w:rPr>
              <w:t>39.9</w:t>
            </w:r>
          </w:p>
        </w:tc>
        <w:tc>
          <w:tcPr>
            <w:tcW w:w="1303" w:type="dxa"/>
            <w:shd w:val="clear" w:color="auto" w:fill="FFFFFF"/>
          </w:tcPr>
          <w:p>
            <w:pPr>
              <w:pStyle w:val="TableParagraph"/>
              <w:spacing w:line="188" w:lineRule="exact" w:before="1"/>
              <w:ind w:right="87"/>
              <w:jc w:val="right"/>
              <w:rPr>
                <w:sz w:val="18"/>
              </w:rPr>
            </w:pPr>
            <w:r>
              <w:rPr>
                <w:sz w:val="18"/>
              </w:rPr>
              <w:t>568</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Female</w:t>
            </w:r>
          </w:p>
        </w:tc>
        <w:tc>
          <w:tcPr>
            <w:tcW w:w="1109" w:type="dxa"/>
            <w:shd w:val="clear" w:color="auto" w:fill="FFFFFF"/>
          </w:tcPr>
          <w:p>
            <w:pPr>
              <w:pStyle w:val="TableParagraph"/>
              <w:spacing w:line="188" w:lineRule="exact" w:before="1"/>
              <w:ind w:right="79"/>
              <w:jc w:val="right"/>
              <w:rPr>
                <w:sz w:val="18"/>
              </w:rPr>
            </w:pPr>
            <w:r>
              <w:rPr>
                <w:sz w:val="18"/>
              </w:rPr>
              <w:t>89.5</w:t>
            </w:r>
          </w:p>
        </w:tc>
        <w:tc>
          <w:tcPr>
            <w:tcW w:w="1094" w:type="dxa"/>
            <w:shd w:val="clear" w:color="auto" w:fill="FFFFFF"/>
          </w:tcPr>
          <w:p>
            <w:pPr>
              <w:pStyle w:val="TableParagraph"/>
              <w:spacing w:line="188" w:lineRule="exact" w:before="1"/>
              <w:ind w:right="80"/>
              <w:jc w:val="right"/>
              <w:rPr>
                <w:sz w:val="18"/>
              </w:rPr>
            </w:pPr>
            <w:r>
              <w:rPr>
                <w:sz w:val="18"/>
              </w:rPr>
              <w:t>82.0</w:t>
            </w:r>
          </w:p>
        </w:tc>
        <w:tc>
          <w:tcPr>
            <w:tcW w:w="1072" w:type="dxa"/>
            <w:shd w:val="clear" w:color="auto" w:fill="FFFFFF"/>
          </w:tcPr>
          <w:p>
            <w:pPr>
              <w:pStyle w:val="TableParagraph"/>
              <w:spacing w:line="188" w:lineRule="exact" w:before="1"/>
              <w:ind w:right="81"/>
              <w:jc w:val="right"/>
              <w:rPr>
                <w:sz w:val="18"/>
              </w:rPr>
            </w:pPr>
            <w:r>
              <w:rPr>
                <w:sz w:val="18"/>
              </w:rPr>
              <w:t>42.1</w:t>
            </w:r>
          </w:p>
        </w:tc>
        <w:tc>
          <w:tcPr>
            <w:tcW w:w="1396" w:type="dxa"/>
            <w:shd w:val="clear" w:color="auto" w:fill="FFFFFF"/>
          </w:tcPr>
          <w:p>
            <w:pPr>
              <w:pStyle w:val="TableParagraph"/>
              <w:spacing w:line="188" w:lineRule="exact" w:before="1"/>
              <w:ind w:right="82"/>
              <w:jc w:val="right"/>
              <w:rPr>
                <w:sz w:val="18"/>
              </w:rPr>
            </w:pPr>
            <w:r>
              <w:rPr>
                <w:sz w:val="18"/>
              </w:rPr>
              <w:t>41.3</w:t>
            </w:r>
          </w:p>
        </w:tc>
        <w:tc>
          <w:tcPr>
            <w:tcW w:w="1147" w:type="dxa"/>
            <w:shd w:val="clear" w:color="auto" w:fill="FFFFFF"/>
          </w:tcPr>
          <w:p>
            <w:pPr>
              <w:pStyle w:val="TableParagraph"/>
              <w:spacing w:line="188" w:lineRule="exact" w:before="1"/>
              <w:ind w:right="82"/>
              <w:jc w:val="right"/>
              <w:rPr>
                <w:sz w:val="18"/>
              </w:rPr>
            </w:pPr>
            <w:r>
              <w:rPr>
                <w:sz w:val="18"/>
              </w:rPr>
              <w:t>28.4</w:t>
            </w:r>
          </w:p>
        </w:tc>
        <w:tc>
          <w:tcPr>
            <w:tcW w:w="1081" w:type="dxa"/>
            <w:shd w:val="clear" w:color="auto" w:fill="FFFFFF"/>
          </w:tcPr>
          <w:p>
            <w:pPr>
              <w:pStyle w:val="TableParagraph"/>
              <w:spacing w:line="188" w:lineRule="exact" w:before="1"/>
              <w:ind w:right="83"/>
              <w:jc w:val="right"/>
              <w:rPr>
                <w:sz w:val="18"/>
              </w:rPr>
            </w:pPr>
            <w:r>
              <w:rPr>
                <w:sz w:val="18"/>
              </w:rPr>
              <w:t>90.9</w:t>
            </w:r>
          </w:p>
        </w:tc>
        <w:tc>
          <w:tcPr>
            <w:tcW w:w="1081" w:type="dxa"/>
            <w:shd w:val="clear" w:color="auto" w:fill="FFFFFF"/>
          </w:tcPr>
          <w:p>
            <w:pPr>
              <w:pStyle w:val="TableParagraph"/>
              <w:spacing w:line="188" w:lineRule="exact" w:before="1"/>
              <w:ind w:right="84"/>
              <w:jc w:val="right"/>
              <w:rPr>
                <w:sz w:val="18"/>
              </w:rPr>
            </w:pPr>
            <w:r>
              <w:rPr>
                <w:sz w:val="18"/>
              </w:rPr>
              <w:t>5.1</w:t>
            </w:r>
          </w:p>
        </w:tc>
        <w:tc>
          <w:tcPr>
            <w:tcW w:w="1277" w:type="dxa"/>
            <w:shd w:val="clear" w:color="auto" w:fill="FFFFFF"/>
          </w:tcPr>
          <w:p>
            <w:pPr>
              <w:pStyle w:val="TableParagraph"/>
              <w:spacing w:line="188" w:lineRule="exact" w:before="1"/>
              <w:ind w:right="86"/>
              <w:jc w:val="right"/>
              <w:rPr>
                <w:sz w:val="18"/>
              </w:rPr>
            </w:pPr>
            <w:r>
              <w:rPr>
                <w:sz w:val="18"/>
              </w:rPr>
              <w:t>34.0</w:t>
            </w:r>
          </w:p>
        </w:tc>
        <w:tc>
          <w:tcPr>
            <w:tcW w:w="1303" w:type="dxa"/>
            <w:shd w:val="clear" w:color="auto" w:fill="FFFFFF"/>
          </w:tcPr>
          <w:p>
            <w:pPr>
              <w:pStyle w:val="TableParagraph"/>
              <w:spacing w:line="188" w:lineRule="exact" w:before="1"/>
              <w:ind w:right="87"/>
              <w:jc w:val="right"/>
              <w:rPr>
                <w:sz w:val="18"/>
              </w:rPr>
            </w:pPr>
            <w:r>
              <w:rPr>
                <w:sz w:val="18"/>
              </w:rPr>
              <w:t>549</w:t>
            </w:r>
          </w:p>
        </w:tc>
      </w:tr>
      <w:tr>
        <w:trPr>
          <w:trHeight w:val="641" w:hRule="atLeast"/>
        </w:trPr>
        <w:tc>
          <w:tcPr>
            <w:tcW w:w="1275" w:type="dxa"/>
            <w:shd w:val="clear" w:color="auto" w:fill="FFFFFF"/>
          </w:tcPr>
          <w:p>
            <w:pPr>
              <w:pStyle w:val="TableParagraph"/>
              <w:spacing w:line="249" w:lineRule="auto" w:before="1"/>
              <w:ind w:left="90" w:right="439"/>
              <w:rPr>
                <w:sz w:val="18"/>
              </w:rPr>
            </w:pPr>
            <w:r>
              <w:rPr>
                <w:sz w:val="18"/>
              </w:rPr>
              <w:t>Regional Health</w:t>
            </w:r>
          </w:p>
          <w:p>
            <w:pPr>
              <w:pStyle w:val="TableParagraph"/>
              <w:spacing w:line="188" w:lineRule="exact" w:before="2"/>
              <w:ind w:left="90"/>
              <w:rPr>
                <w:sz w:val="18"/>
              </w:rPr>
            </w:pPr>
            <w:r>
              <w:rPr>
                <w:sz w:val="18"/>
              </w:rPr>
              <w:t>Authority</w:t>
            </w:r>
          </w:p>
        </w:tc>
        <w:tc>
          <w:tcPr>
            <w:tcW w:w="1486" w:type="dxa"/>
            <w:shd w:val="clear" w:color="auto" w:fill="FFFFFF"/>
          </w:tcPr>
          <w:p>
            <w:pPr>
              <w:pStyle w:val="TableParagraph"/>
              <w:spacing w:before="1"/>
              <w:ind w:left="90"/>
              <w:rPr>
                <w:sz w:val="18"/>
              </w:rPr>
            </w:pPr>
            <w:r>
              <w:rPr>
                <w:sz w:val="18"/>
              </w:rPr>
              <w:t>North West</w:t>
            </w:r>
          </w:p>
        </w:tc>
        <w:tc>
          <w:tcPr>
            <w:tcW w:w="1109" w:type="dxa"/>
            <w:shd w:val="clear" w:color="auto" w:fill="FFFFFF"/>
          </w:tcPr>
          <w:p>
            <w:pPr>
              <w:pStyle w:val="TableParagraph"/>
              <w:spacing w:before="10"/>
              <w:rPr>
                <w:sz w:val="18"/>
              </w:rPr>
            </w:pPr>
          </w:p>
          <w:p>
            <w:pPr>
              <w:pStyle w:val="TableParagraph"/>
              <w:ind w:right="80"/>
              <w:jc w:val="right"/>
              <w:rPr>
                <w:sz w:val="18"/>
              </w:rPr>
            </w:pPr>
            <w:r>
              <w:rPr>
                <w:sz w:val="18"/>
              </w:rPr>
              <w:t>91.6</w:t>
            </w:r>
          </w:p>
        </w:tc>
        <w:tc>
          <w:tcPr>
            <w:tcW w:w="1094" w:type="dxa"/>
            <w:shd w:val="clear" w:color="auto" w:fill="FFFFFF"/>
          </w:tcPr>
          <w:p>
            <w:pPr>
              <w:pStyle w:val="TableParagraph"/>
              <w:spacing w:before="10"/>
              <w:rPr>
                <w:sz w:val="18"/>
              </w:rPr>
            </w:pPr>
          </w:p>
          <w:p>
            <w:pPr>
              <w:pStyle w:val="TableParagraph"/>
              <w:ind w:right="80"/>
              <w:jc w:val="right"/>
              <w:rPr>
                <w:sz w:val="18"/>
              </w:rPr>
            </w:pPr>
            <w:r>
              <w:rPr>
                <w:sz w:val="18"/>
              </w:rPr>
              <w:t>84.3</w:t>
            </w:r>
          </w:p>
        </w:tc>
        <w:tc>
          <w:tcPr>
            <w:tcW w:w="1072" w:type="dxa"/>
            <w:shd w:val="clear" w:color="auto" w:fill="FFFFFF"/>
          </w:tcPr>
          <w:p>
            <w:pPr>
              <w:pStyle w:val="TableParagraph"/>
              <w:spacing w:before="10"/>
              <w:rPr>
                <w:sz w:val="18"/>
              </w:rPr>
            </w:pPr>
          </w:p>
          <w:p>
            <w:pPr>
              <w:pStyle w:val="TableParagraph"/>
              <w:ind w:right="81"/>
              <w:jc w:val="right"/>
              <w:rPr>
                <w:sz w:val="18"/>
              </w:rPr>
            </w:pPr>
            <w:r>
              <w:rPr>
                <w:sz w:val="18"/>
              </w:rPr>
              <w:t>44.6</w:t>
            </w:r>
          </w:p>
        </w:tc>
        <w:tc>
          <w:tcPr>
            <w:tcW w:w="1396" w:type="dxa"/>
            <w:shd w:val="clear" w:color="auto" w:fill="FFFFFF"/>
          </w:tcPr>
          <w:p>
            <w:pPr>
              <w:pStyle w:val="TableParagraph"/>
              <w:spacing w:before="10"/>
              <w:rPr>
                <w:sz w:val="18"/>
              </w:rPr>
            </w:pPr>
          </w:p>
          <w:p>
            <w:pPr>
              <w:pStyle w:val="TableParagraph"/>
              <w:ind w:right="82"/>
              <w:jc w:val="right"/>
              <w:rPr>
                <w:sz w:val="18"/>
              </w:rPr>
            </w:pPr>
            <w:r>
              <w:rPr>
                <w:sz w:val="18"/>
              </w:rPr>
              <w:t>51.7</w:t>
            </w:r>
          </w:p>
        </w:tc>
        <w:tc>
          <w:tcPr>
            <w:tcW w:w="1147" w:type="dxa"/>
            <w:shd w:val="clear" w:color="auto" w:fill="FFFFFF"/>
          </w:tcPr>
          <w:p>
            <w:pPr>
              <w:pStyle w:val="TableParagraph"/>
              <w:spacing w:before="10"/>
              <w:rPr>
                <w:sz w:val="18"/>
              </w:rPr>
            </w:pPr>
          </w:p>
          <w:p>
            <w:pPr>
              <w:pStyle w:val="TableParagraph"/>
              <w:ind w:right="83"/>
              <w:jc w:val="right"/>
              <w:rPr>
                <w:sz w:val="18"/>
              </w:rPr>
            </w:pPr>
            <w:r>
              <w:rPr>
                <w:sz w:val="18"/>
              </w:rPr>
              <w:t>32.0</w:t>
            </w:r>
          </w:p>
        </w:tc>
        <w:tc>
          <w:tcPr>
            <w:tcW w:w="1081" w:type="dxa"/>
            <w:shd w:val="clear" w:color="auto" w:fill="FFFFFF"/>
          </w:tcPr>
          <w:p>
            <w:pPr>
              <w:pStyle w:val="TableParagraph"/>
              <w:spacing w:before="10"/>
              <w:rPr>
                <w:sz w:val="18"/>
              </w:rPr>
            </w:pPr>
          </w:p>
          <w:p>
            <w:pPr>
              <w:pStyle w:val="TableParagraph"/>
              <w:ind w:right="84"/>
              <w:jc w:val="right"/>
              <w:rPr>
                <w:sz w:val="18"/>
              </w:rPr>
            </w:pPr>
            <w:r>
              <w:rPr>
                <w:sz w:val="18"/>
              </w:rPr>
              <w:t>93.0</w:t>
            </w:r>
          </w:p>
        </w:tc>
        <w:tc>
          <w:tcPr>
            <w:tcW w:w="1081" w:type="dxa"/>
            <w:shd w:val="clear" w:color="auto" w:fill="FFFFFF"/>
          </w:tcPr>
          <w:p>
            <w:pPr>
              <w:pStyle w:val="TableParagraph"/>
              <w:spacing w:before="10"/>
              <w:rPr>
                <w:sz w:val="18"/>
              </w:rPr>
            </w:pPr>
          </w:p>
          <w:p>
            <w:pPr>
              <w:pStyle w:val="TableParagraph"/>
              <w:ind w:right="85"/>
              <w:jc w:val="right"/>
              <w:rPr>
                <w:sz w:val="18"/>
              </w:rPr>
            </w:pPr>
            <w:r>
              <w:rPr>
                <w:sz w:val="18"/>
              </w:rPr>
              <w:t>3.5</w:t>
            </w:r>
          </w:p>
        </w:tc>
        <w:tc>
          <w:tcPr>
            <w:tcW w:w="1277" w:type="dxa"/>
            <w:shd w:val="clear" w:color="auto" w:fill="FFFFFF"/>
          </w:tcPr>
          <w:p>
            <w:pPr>
              <w:pStyle w:val="TableParagraph"/>
              <w:spacing w:before="10"/>
              <w:rPr>
                <w:sz w:val="18"/>
              </w:rPr>
            </w:pPr>
          </w:p>
          <w:p>
            <w:pPr>
              <w:pStyle w:val="TableParagraph"/>
              <w:ind w:right="86"/>
              <w:jc w:val="right"/>
              <w:rPr>
                <w:sz w:val="18"/>
              </w:rPr>
            </w:pPr>
            <w:r>
              <w:rPr>
                <w:sz w:val="18"/>
              </w:rPr>
              <w:t>39.7</w:t>
            </w:r>
          </w:p>
        </w:tc>
        <w:tc>
          <w:tcPr>
            <w:tcW w:w="1303" w:type="dxa"/>
            <w:shd w:val="clear" w:color="auto" w:fill="FFFFFF"/>
          </w:tcPr>
          <w:p>
            <w:pPr>
              <w:pStyle w:val="TableParagraph"/>
              <w:spacing w:before="10"/>
              <w:rPr>
                <w:sz w:val="18"/>
              </w:rPr>
            </w:pPr>
          </w:p>
          <w:p>
            <w:pPr>
              <w:pStyle w:val="TableParagraph"/>
              <w:ind w:right="87"/>
              <w:jc w:val="right"/>
              <w:rPr>
                <w:sz w:val="18"/>
              </w:rPr>
            </w:pPr>
            <w:r>
              <w:rPr>
                <w:sz w:val="18"/>
              </w:rPr>
              <w:t>292</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East</w:t>
            </w:r>
          </w:p>
        </w:tc>
        <w:tc>
          <w:tcPr>
            <w:tcW w:w="1109" w:type="dxa"/>
            <w:shd w:val="clear" w:color="auto" w:fill="FFFFFF"/>
          </w:tcPr>
          <w:p>
            <w:pPr>
              <w:pStyle w:val="TableParagraph"/>
              <w:spacing w:line="188" w:lineRule="exact" w:before="1"/>
              <w:ind w:right="80"/>
              <w:jc w:val="right"/>
              <w:rPr>
                <w:sz w:val="18"/>
              </w:rPr>
            </w:pPr>
            <w:r>
              <w:rPr>
                <w:sz w:val="18"/>
              </w:rPr>
              <w:t>94.0</w:t>
            </w:r>
          </w:p>
        </w:tc>
        <w:tc>
          <w:tcPr>
            <w:tcW w:w="1094" w:type="dxa"/>
            <w:shd w:val="clear" w:color="auto" w:fill="FFFFFF"/>
          </w:tcPr>
          <w:p>
            <w:pPr>
              <w:pStyle w:val="TableParagraph"/>
              <w:spacing w:line="188" w:lineRule="exact" w:before="1"/>
              <w:ind w:right="80"/>
              <w:jc w:val="right"/>
              <w:rPr>
                <w:sz w:val="18"/>
              </w:rPr>
            </w:pPr>
            <w:r>
              <w:rPr>
                <w:sz w:val="18"/>
              </w:rPr>
              <w:t>84.1</w:t>
            </w:r>
          </w:p>
        </w:tc>
        <w:tc>
          <w:tcPr>
            <w:tcW w:w="1072" w:type="dxa"/>
            <w:shd w:val="clear" w:color="auto" w:fill="FFFFFF"/>
          </w:tcPr>
          <w:p>
            <w:pPr>
              <w:pStyle w:val="TableParagraph"/>
              <w:spacing w:line="188" w:lineRule="exact" w:before="1"/>
              <w:ind w:right="81"/>
              <w:jc w:val="right"/>
              <w:rPr>
                <w:sz w:val="18"/>
              </w:rPr>
            </w:pPr>
            <w:r>
              <w:rPr>
                <w:sz w:val="18"/>
              </w:rPr>
              <w:t>52.4</w:t>
            </w:r>
          </w:p>
        </w:tc>
        <w:tc>
          <w:tcPr>
            <w:tcW w:w="1396" w:type="dxa"/>
            <w:shd w:val="clear" w:color="auto" w:fill="FFFFFF"/>
          </w:tcPr>
          <w:p>
            <w:pPr>
              <w:pStyle w:val="TableParagraph"/>
              <w:spacing w:line="188" w:lineRule="exact" w:before="1"/>
              <w:ind w:right="82"/>
              <w:jc w:val="right"/>
              <w:rPr>
                <w:sz w:val="18"/>
              </w:rPr>
            </w:pPr>
            <w:r>
              <w:rPr>
                <w:sz w:val="18"/>
              </w:rPr>
              <w:t>62.3</w:t>
            </w:r>
          </w:p>
        </w:tc>
        <w:tc>
          <w:tcPr>
            <w:tcW w:w="1147" w:type="dxa"/>
            <w:shd w:val="clear" w:color="auto" w:fill="FFFFFF"/>
          </w:tcPr>
          <w:p>
            <w:pPr>
              <w:pStyle w:val="TableParagraph"/>
              <w:spacing w:line="188" w:lineRule="exact" w:before="1"/>
              <w:ind w:right="83"/>
              <w:jc w:val="right"/>
              <w:rPr>
                <w:sz w:val="18"/>
              </w:rPr>
            </w:pPr>
            <w:r>
              <w:rPr>
                <w:sz w:val="18"/>
              </w:rPr>
              <w:t>41.4</w:t>
            </w:r>
          </w:p>
        </w:tc>
        <w:tc>
          <w:tcPr>
            <w:tcW w:w="1081" w:type="dxa"/>
            <w:shd w:val="clear" w:color="auto" w:fill="FFFFFF"/>
          </w:tcPr>
          <w:p>
            <w:pPr>
              <w:pStyle w:val="TableParagraph"/>
              <w:spacing w:line="188" w:lineRule="exact" w:before="1"/>
              <w:ind w:right="84"/>
              <w:jc w:val="right"/>
              <w:rPr>
                <w:sz w:val="18"/>
              </w:rPr>
            </w:pPr>
            <w:r>
              <w:rPr>
                <w:sz w:val="18"/>
              </w:rPr>
              <w:t>91.5</w:t>
            </w:r>
          </w:p>
        </w:tc>
        <w:tc>
          <w:tcPr>
            <w:tcW w:w="1081" w:type="dxa"/>
            <w:shd w:val="clear" w:color="auto" w:fill="FFFFFF"/>
          </w:tcPr>
          <w:p>
            <w:pPr>
              <w:pStyle w:val="TableParagraph"/>
              <w:spacing w:line="188" w:lineRule="exact" w:before="1"/>
              <w:ind w:right="85"/>
              <w:jc w:val="right"/>
              <w:rPr>
                <w:sz w:val="18"/>
              </w:rPr>
            </w:pPr>
            <w:r>
              <w:rPr>
                <w:sz w:val="18"/>
              </w:rPr>
              <w:t>4.9</w:t>
            </w:r>
          </w:p>
        </w:tc>
        <w:tc>
          <w:tcPr>
            <w:tcW w:w="1277" w:type="dxa"/>
            <w:shd w:val="clear" w:color="auto" w:fill="FFFFFF"/>
          </w:tcPr>
          <w:p>
            <w:pPr>
              <w:pStyle w:val="TableParagraph"/>
              <w:spacing w:line="188" w:lineRule="exact" w:before="1"/>
              <w:ind w:right="86"/>
              <w:jc w:val="right"/>
              <w:rPr>
                <w:sz w:val="18"/>
              </w:rPr>
            </w:pPr>
            <w:r>
              <w:rPr>
                <w:sz w:val="18"/>
              </w:rPr>
              <w:t>52.4</w:t>
            </w:r>
          </w:p>
        </w:tc>
        <w:tc>
          <w:tcPr>
            <w:tcW w:w="1303" w:type="dxa"/>
            <w:shd w:val="clear" w:color="auto" w:fill="FFFFFF"/>
          </w:tcPr>
          <w:p>
            <w:pPr>
              <w:pStyle w:val="TableParagraph"/>
              <w:spacing w:line="188" w:lineRule="exact" w:before="1"/>
              <w:ind w:right="87"/>
              <w:jc w:val="right"/>
              <w:rPr>
                <w:sz w:val="18"/>
              </w:rPr>
            </w:pPr>
            <w:r>
              <w:rPr>
                <w:sz w:val="18"/>
              </w:rPr>
              <w:t>80</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North Central</w:t>
            </w:r>
          </w:p>
        </w:tc>
        <w:tc>
          <w:tcPr>
            <w:tcW w:w="1109" w:type="dxa"/>
            <w:shd w:val="clear" w:color="auto" w:fill="FFFFFF"/>
          </w:tcPr>
          <w:p>
            <w:pPr>
              <w:pStyle w:val="TableParagraph"/>
              <w:spacing w:line="188" w:lineRule="exact" w:before="1"/>
              <w:ind w:right="80"/>
              <w:jc w:val="right"/>
              <w:rPr>
                <w:sz w:val="18"/>
              </w:rPr>
            </w:pPr>
            <w:r>
              <w:rPr>
                <w:sz w:val="18"/>
              </w:rPr>
              <w:t>91.6</w:t>
            </w:r>
          </w:p>
        </w:tc>
        <w:tc>
          <w:tcPr>
            <w:tcW w:w="1094" w:type="dxa"/>
            <w:shd w:val="clear" w:color="auto" w:fill="FFFFFF"/>
          </w:tcPr>
          <w:p>
            <w:pPr>
              <w:pStyle w:val="TableParagraph"/>
              <w:spacing w:line="188" w:lineRule="exact" w:before="1"/>
              <w:ind w:right="80"/>
              <w:jc w:val="right"/>
              <w:rPr>
                <w:sz w:val="18"/>
              </w:rPr>
            </w:pPr>
            <w:r>
              <w:rPr>
                <w:sz w:val="18"/>
              </w:rPr>
              <w:t>85.2</w:t>
            </w:r>
          </w:p>
        </w:tc>
        <w:tc>
          <w:tcPr>
            <w:tcW w:w="1072" w:type="dxa"/>
            <w:shd w:val="clear" w:color="auto" w:fill="FFFFFF"/>
          </w:tcPr>
          <w:p>
            <w:pPr>
              <w:pStyle w:val="TableParagraph"/>
              <w:spacing w:line="188" w:lineRule="exact" w:before="1"/>
              <w:ind w:right="81"/>
              <w:jc w:val="right"/>
              <w:rPr>
                <w:sz w:val="18"/>
              </w:rPr>
            </w:pPr>
            <w:r>
              <w:rPr>
                <w:sz w:val="18"/>
              </w:rPr>
              <w:t>44.0</w:t>
            </w:r>
          </w:p>
        </w:tc>
        <w:tc>
          <w:tcPr>
            <w:tcW w:w="1396" w:type="dxa"/>
            <w:shd w:val="clear" w:color="auto" w:fill="FFFFFF"/>
          </w:tcPr>
          <w:p>
            <w:pPr>
              <w:pStyle w:val="TableParagraph"/>
              <w:spacing w:line="188" w:lineRule="exact" w:before="1"/>
              <w:ind w:right="82"/>
              <w:jc w:val="right"/>
              <w:rPr>
                <w:sz w:val="18"/>
              </w:rPr>
            </w:pPr>
            <w:r>
              <w:rPr>
                <w:sz w:val="18"/>
              </w:rPr>
              <w:t>48.7</w:t>
            </w:r>
          </w:p>
        </w:tc>
        <w:tc>
          <w:tcPr>
            <w:tcW w:w="1147" w:type="dxa"/>
            <w:shd w:val="clear" w:color="auto" w:fill="FFFFFF"/>
          </w:tcPr>
          <w:p>
            <w:pPr>
              <w:pStyle w:val="TableParagraph"/>
              <w:spacing w:line="188" w:lineRule="exact" w:before="1"/>
              <w:ind w:right="83"/>
              <w:jc w:val="right"/>
              <w:rPr>
                <w:sz w:val="18"/>
              </w:rPr>
            </w:pPr>
            <w:r>
              <w:rPr>
                <w:sz w:val="18"/>
              </w:rPr>
              <w:t>25.4</w:t>
            </w:r>
          </w:p>
        </w:tc>
        <w:tc>
          <w:tcPr>
            <w:tcW w:w="1081" w:type="dxa"/>
            <w:shd w:val="clear" w:color="auto" w:fill="FFFFFF"/>
          </w:tcPr>
          <w:p>
            <w:pPr>
              <w:pStyle w:val="TableParagraph"/>
              <w:spacing w:line="188" w:lineRule="exact" w:before="1"/>
              <w:ind w:right="84"/>
              <w:jc w:val="right"/>
              <w:rPr>
                <w:sz w:val="18"/>
              </w:rPr>
            </w:pPr>
            <w:r>
              <w:rPr>
                <w:sz w:val="18"/>
              </w:rPr>
              <w:t>94.4</w:t>
            </w:r>
          </w:p>
        </w:tc>
        <w:tc>
          <w:tcPr>
            <w:tcW w:w="1081" w:type="dxa"/>
            <w:shd w:val="clear" w:color="auto" w:fill="FFFFFF"/>
          </w:tcPr>
          <w:p>
            <w:pPr>
              <w:pStyle w:val="TableParagraph"/>
              <w:spacing w:line="188" w:lineRule="exact" w:before="1"/>
              <w:ind w:right="85"/>
              <w:jc w:val="right"/>
              <w:rPr>
                <w:sz w:val="18"/>
              </w:rPr>
            </w:pPr>
            <w:r>
              <w:rPr>
                <w:sz w:val="18"/>
              </w:rPr>
              <w:t>4.7</w:t>
            </w:r>
          </w:p>
        </w:tc>
        <w:tc>
          <w:tcPr>
            <w:tcW w:w="1277" w:type="dxa"/>
            <w:shd w:val="clear" w:color="auto" w:fill="FFFFFF"/>
          </w:tcPr>
          <w:p>
            <w:pPr>
              <w:pStyle w:val="TableParagraph"/>
              <w:spacing w:line="188" w:lineRule="exact" w:before="1"/>
              <w:ind w:right="86"/>
              <w:jc w:val="right"/>
              <w:rPr>
                <w:sz w:val="18"/>
              </w:rPr>
            </w:pPr>
            <w:r>
              <w:rPr>
                <w:sz w:val="18"/>
              </w:rPr>
              <w:t>38.2</w:t>
            </w:r>
          </w:p>
        </w:tc>
        <w:tc>
          <w:tcPr>
            <w:tcW w:w="1303" w:type="dxa"/>
            <w:shd w:val="clear" w:color="auto" w:fill="FFFFFF"/>
          </w:tcPr>
          <w:p>
            <w:pPr>
              <w:pStyle w:val="TableParagraph"/>
              <w:spacing w:line="188" w:lineRule="exact" w:before="1"/>
              <w:ind w:right="88"/>
              <w:jc w:val="right"/>
              <w:rPr>
                <w:sz w:val="18"/>
              </w:rPr>
            </w:pPr>
            <w:r>
              <w:rPr>
                <w:sz w:val="18"/>
              </w:rPr>
              <w:t>442</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South West</w:t>
            </w:r>
          </w:p>
        </w:tc>
        <w:tc>
          <w:tcPr>
            <w:tcW w:w="1109" w:type="dxa"/>
            <w:shd w:val="clear" w:color="auto" w:fill="FFFFFF"/>
          </w:tcPr>
          <w:p>
            <w:pPr>
              <w:pStyle w:val="TableParagraph"/>
              <w:spacing w:line="188" w:lineRule="exact" w:before="1"/>
              <w:ind w:right="80"/>
              <w:jc w:val="right"/>
              <w:rPr>
                <w:sz w:val="18"/>
              </w:rPr>
            </w:pPr>
            <w:r>
              <w:rPr>
                <w:sz w:val="18"/>
              </w:rPr>
              <w:t>84.7</w:t>
            </w:r>
          </w:p>
        </w:tc>
        <w:tc>
          <w:tcPr>
            <w:tcW w:w="1094" w:type="dxa"/>
            <w:shd w:val="clear" w:color="auto" w:fill="FFFFFF"/>
          </w:tcPr>
          <w:p>
            <w:pPr>
              <w:pStyle w:val="TableParagraph"/>
              <w:spacing w:line="188" w:lineRule="exact" w:before="1"/>
              <w:ind w:right="80"/>
              <w:jc w:val="right"/>
              <w:rPr>
                <w:sz w:val="18"/>
              </w:rPr>
            </w:pPr>
            <w:r>
              <w:rPr>
                <w:sz w:val="18"/>
              </w:rPr>
              <w:t>70.5</w:t>
            </w:r>
          </w:p>
        </w:tc>
        <w:tc>
          <w:tcPr>
            <w:tcW w:w="1072" w:type="dxa"/>
            <w:shd w:val="clear" w:color="auto" w:fill="FFFFFF"/>
          </w:tcPr>
          <w:p>
            <w:pPr>
              <w:pStyle w:val="TableParagraph"/>
              <w:spacing w:line="188" w:lineRule="exact" w:before="1"/>
              <w:ind w:right="81"/>
              <w:jc w:val="right"/>
              <w:rPr>
                <w:sz w:val="18"/>
              </w:rPr>
            </w:pPr>
            <w:r>
              <w:rPr>
                <w:sz w:val="18"/>
              </w:rPr>
              <w:t>35.6</w:t>
            </w:r>
          </w:p>
        </w:tc>
        <w:tc>
          <w:tcPr>
            <w:tcW w:w="1396" w:type="dxa"/>
            <w:shd w:val="clear" w:color="auto" w:fill="FFFFFF"/>
          </w:tcPr>
          <w:p>
            <w:pPr>
              <w:pStyle w:val="TableParagraph"/>
              <w:spacing w:line="188" w:lineRule="exact" w:before="1"/>
              <w:ind w:right="82"/>
              <w:jc w:val="right"/>
              <w:rPr>
                <w:sz w:val="18"/>
              </w:rPr>
            </w:pPr>
            <w:r>
              <w:rPr>
                <w:sz w:val="18"/>
              </w:rPr>
              <w:t>38.3</w:t>
            </w:r>
          </w:p>
        </w:tc>
        <w:tc>
          <w:tcPr>
            <w:tcW w:w="1147" w:type="dxa"/>
            <w:shd w:val="clear" w:color="auto" w:fill="FFFFFF"/>
          </w:tcPr>
          <w:p>
            <w:pPr>
              <w:pStyle w:val="TableParagraph"/>
              <w:spacing w:line="188" w:lineRule="exact" w:before="1"/>
              <w:ind w:right="83"/>
              <w:jc w:val="right"/>
              <w:rPr>
                <w:sz w:val="18"/>
              </w:rPr>
            </w:pPr>
            <w:r>
              <w:rPr>
                <w:sz w:val="18"/>
              </w:rPr>
              <w:t>28.3</w:t>
            </w:r>
          </w:p>
        </w:tc>
        <w:tc>
          <w:tcPr>
            <w:tcW w:w="1081" w:type="dxa"/>
            <w:shd w:val="clear" w:color="auto" w:fill="FFFFFF"/>
          </w:tcPr>
          <w:p>
            <w:pPr>
              <w:pStyle w:val="TableParagraph"/>
              <w:spacing w:line="188" w:lineRule="exact" w:before="1"/>
              <w:ind w:right="84"/>
              <w:jc w:val="right"/>
              <w:rPr>
                <w:sz w:val="18"/>
              </w:rPr>
            </w:pPr>
            <w:r>
              <w:rPr>
                <w:sz w:val="18"/>
              </w:rPr>
              <w:t>86.2</w:t>
            </w:r>
          </w:p>
        </w:tc>
        <w:tc>
          <w:tcPr>
            <w:tcW w:w="1081" w:type="dxa"/>
            <w:shd w:val="clear" w:color="auto" w:fill="FFFFFF"/>
          </w:tcPr>
          <w:p>
            <w:pPr>
              <w:pStyle w:val="TableParagraph"/>
              <w:spacing w:line="188" w:lineRule="exact" w:before="1"/>
              <w:ind w:right="85"/>
              <w:jc w:val="right"/>
              <w:rPr>
                <w:sz w:val="18"/>
              </w:rPr>
            </w:pPr>
            <w:r>
              <w:rPr>
                <w:sz w:val="18"/>
              </w:rPr>
              <w:t>6.1</w:t>
            </w:r>
          </w:p>
        </w:tc>
        <w:tc>
          <w:tcPr>
            <w:tcW w:w="1277" w:type="dxa"/>
            <w:shd w:val="clear" w:color="auto" w:fill="FFFFFF"/>
          </w:tcPr>
          <w:p>
            <w:pPr>
              <w:pStyle w:val="TableParagraph"/>
              <w:spacing w:line="188" w:lineRule="exact" w:before="1"/>
              <w:ind w:right="86"/>
              <w:jc w:val="right"/>
              <w:rPr>
                <w:sz w:val="18"/>
              </w:rPr>
            </w:pPr>
            <w:r>
              <w:rPr>
                <w:sz w:val="18"/>
              </w:rPr>
              <w:t>29.8</w:t>
            </w:r>
          </w:p>
        </w:tc>
        <w:tc>
          <w:tcPr>
            <w:tcW w:w="1303" w:type="dxa"/>
            <w:shd w:val="clear" w:color="auto" w:fill="FFFFFF"/>
          </w:tcPr>
          <w:p>
            <w:pPr>
              <w:pStyle w:val="TableParagraph"/>
              <w:spacing w:line="188" w:lineRule="exact" w:before="1"/>
              <w:ind w:right="87"/>
              <w:jc w:val="right"/>
              <w:rPr>
                <w:sz w:val="18"/>
              </w:rPr>
            </w:pPr>
            <w:r>
              <w:rPr>
                <w:sz w:val="18"/>
              </w:rPr>
              <w:t>247</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Tobago</w:t>
            </w:r>
          </w:p>
        </w:tc>
        <w:tc>
          <w:tcPr>
            <w:tcW w:w="1109" w:type="dxa"/>
            <w:shd w:val="clear" w:color="auto" w:fill="FFFFFF"/>
          </w:tcPr>
          <w:p>
            <w:pPr>
              <w:pStyle w:val="TableParagraph"/>
              <w:spacing w:line="188" w:lineRule="exact" w:before="1"/>
              <w:ind w:right="80"/>
              <w:jc w:val="right"/>
              <w:rPr>
                <w:sz w:val="18"/>
              </w:rPr>
            </w:pPr>
            <w:r>
              <w:rPr>
                <w:sz w:val="18"/>
              </w:rPr>
              <w:t>84.6</w:t>
            </w:r>
          </w:p>
        </w:tc>
        <w:tc>
          <w:tcPr>
            <w:tcW w:w="1094" w:type="dxa"/>
            <w:shd w:val="clear" w:color="auto" w:fill="FFFFFF"/>
          </w:tcPr>
          <w:p>
            <w:pPr>
              <w:pStyle w:val="TableParagraph"/>
              <w:spacing w:line="188" w:lineRule="exact" w:before="1"/>
              <w:ind w:right="80"/>
              <w:jc w:val="right"/>
              <w:rPr>
                <w:sz w:val="18"/>
              </w:rPr>
            </w:pPr>
            <w:r>
              <w:rPr>
                <w:sz w:val="18"/>
              </w:rPr>
              <w:t>80.8</w:t>
            </w:r>
          </w:p>
        </w:tc>
        <w:tc>
          <w:tcPr>
            <w:tcW w:w="1072" w:type="dxa"/>
            <w:shd w:val="clear" w:color="auto" w:fill="FFFFFF"/>
          </w:tcPr>
          <w:p>
            <w:pPr>
              <w:pStyle w:val="TableParagraph"/>
              <w:spacing w:line="188" w:lineRule="exact" w:before="1"/>
              <w:ind w:right="81"/>
              <w:jc w:val="right"/>
              <w:rPr>
                <w:sz w:val="18"/>
              </w:rPr>
            </w:pPr>
            <w:r>
              <w:rPr>
                <w:sz w:val="18"/>
              </w:rPr>
              <w:t>25.0</w:t>
            </w:r>
          </w:p>
        </w:tc>
        <w:tc>
          <w:tcPr>
            <w:tcW w:w="1396" w:type="dxa"/>
            <w:shd w:val="clear" w:color="auto" w:fill="FFFFFF"/>
          </w:tcPr>
          <w:p>
            <w:pPr>
              <w:pStyle w:val="TableParagraph"/>
              <w:spacing w:line="188" w:lineRule="exact" w:before="1"/>
              <w:ind w:right="82"/>
              <w:jc w:val="right"/>
              <w:rPr>
                <w:sz w:val="18"/>
              </w:rPr>
            </w:pPr>
            <w:r>
              <w:rPr>
                <w:sz w:val="18"/>
              </w:rPr>
              <w:t>28.8</w:t>
            </w:r>
          </w:p>
        </w:tc>
        <w:tc>
          <w:tcPr>
            <w:tcW w:w="1147" w:type="dxa"/>
            <w:shd w:val="clear" w:color="auto" w:fill="FFFFFF"/>
          </w:tcPr>
          <w:p>
            <w:pPr>
              <w:pStyle w:val="TableParagraph"/>
              <w:spacing w:line="188" w:lineRule="exact" w:before="1"/>
              <w:ind w:right="83"/>
              <w:jc w:val="right"/>
              <w:rPr>
                <w:sz w:val="18"/>
              </w:rPr>
            </w:pPr>
            <w:r>
              <w:rPr>
                <w:sz w:val="18"/>
              </w:rPr>
              <w:t>38.5</w:t>
            </w:r>
          </w:p>
        </w:tc>
        <w:tc>
          <w:tcPr>
            <w:tcW w:w="1081" w:type="dxa"/>
            <w:shd w:val="clear" w:color="auto" w:fill="FFFFFF"/>
          </w:tcPr>
          <w:p>
            <w:pPr>
              <w:pStyle w:val="TableParagraph"/>
              <w:spacing w:line="188" w:lineRule="exact" w:before="1"/>
              <w:ind w:right="84"/>
              <w:jc w:val="right"/>
              <w:rPr>
                <w:sz w:val="18"/>
              </w:rPr>
            </w:pPr>
            <w:r>
              <w:rPr>
                <w:sz w:val="18"/>
              </w:rPr>
              <w:t>75.0</w:t>
            </w:r>
          </w:p>
        </w:tc>
        <w:tc>
          <w:tcPr>
            <w:tcW w:w="1081" w:type="dxa"/>
            <w:shd w:val="clear" w:color="auto" w:fill="FFFFFF"/>
          </w:tcPr>
          <w:p>
            <w:pPr>
              <w:pStyle w:val="TableParagraph"/>
              <w:spacing w:line="188" w:lineRule="exact" w:before="1"/>
              <w:ind w:right="85"/>
              <w:jc w:val="right"/>
              <w:rPr>
                <w:sz w:val="18"/>
              </w:rPr>
            </w:pPr>
            <w:r>
              <w:rPr>
                <w:sz w:val="18"/>
              </w:rPr>
              <w:t>9.6</w:t>
            </w:r>
          </w:p>
        </w:tc>
        <w:tc>
          <w:tcPr>
            <w:tcW w:w="1277" w:type="dxa"/>
            <w:shd w:val="clear" w:color="auto" w:fill="FFFFFF"/>
          </w:tcPr>
          <w:p>
            <w:pPr>
              <w:pStyle w:val="TableParagraph"/>
              <w:spacing w:line="188" w:lineRule="exact" w:before="1"/>
              <w:ind w:right="86"/>
              <w:jc w:val="right"/>
              <w:rPr>
                <w:sz w:val="18"/>
              </w:rPr>
            </w:pPr>
            <w:r>
              <w:rPr>
                <w:sz w:val="18"/>
              </w:rPr>
              <w:t>23.1</w:t>
            </w:r>
          </w:p>
        </w:tc>
        <w:tc>
          <w:tcPr>
            <w:tcW w:w="1303" w:type="dxa"/>
            <w:shd w:val="clear" w:color="auto" w:fill="FFFFFF"/>
          </w:tcPr>
          <w:p>
            <w:pPr>
              <w:pStyle w:val="TableParagraph"/>
              <w:spacing w:line="188" w:lineRule="exact" w:before="1"/>
              <w:ind w:right="87"/>
              <w:jc w:val="right"/>
              <w:rPr>
                <w:sz w:val="18"/>
              </w:rPr>
            </w:pPr>
            <w:r>
              <w:rPr>
                <w:sz w:val="18"/>
              </w:rPr>
              <w:t>57</w:t>
            </w:r>
          </w:p>
        </w:tc>
      </w:tr>
      <w:tr>
        <w:trPr>
          <w:trHeight w:val="209" w:hRule="atLeast"/>
        </w:trPr>
        <w:tc>
          <w:tcPr>
            <w:tcW w:w="1275" w:type="dxa"/>
            <w:shd w:val="clear" w:color="auto" w:fill="FFFFFF"/>
          </w:tcPr>
          <w:p>
            <w:pPr>
              <w:pStyle w:val="TableParagraph"/>
              <w:spacing w:line="188" w:lineRule="exact" w:before="1"/>
              <w:ind w:left="90"/>
              <w:rPr>
                <w:sz w:val="18"/>
              </w:rPr>
            </w:pPr>
            <w:r>
              <w:rPr>
                <w:sz w:val="18"/>
              </w:rPr>
              <w:t>Age</w:t>
            </w:r>
          </w:p>
        </w:tc>
        <w:tc>
          <w:tcPr>
            <w:tcW w:w="1486" w:type="dxa"/>
            <w:shd w:val="clear" w:color="auto" w:fill="FFFFFF"/>
          </w:tcPr>
          <w:p>
            <w:pPr>
              <w:pStyle w:val="TableParagraph"/>
              <w:spacing w:line="188" w:lineRule="exact" w:before="1"/>
              <w:ind w:left="90"/>
              <w:rPr>
                <w:sz w:val="18"/>
              </w:rPr>
            </w:pPr>
            <w:r>
              <w:rPr>
                <w:sz w:val="18"/>
              </w:rPr>
              <w:t>0-23 months</w:t>
            </w:r>
          </w:p>
        </w:tc>
        <w:tc>
          <w:tcPr>
            <w:tcW w:w="1109" w:type="dxa"/>
            <w:shd w:val="clear" w:color="auto" w:fill="FFFFFF"/>
          </w:tcPr>
          <w:p>
            <w:pPr>
              <w:pStyle w:val="TableParagraph"/>
              <w:spacing w:line="188" w:lineRule="exact" w:before="1"/>
              <w:ind w:right="80"/>
              <w:jc w:val="right"/>
              <w:rPr>
                <w:sz w:val="18"/>
              </w:rPr>
            </w:pPr>
            <w:r>
              <w:rPr>
                <w:sz w:val="18"/>
              </w:rPr>
              <w:t>87.3</w:t>
            </w:r>
          </w:p>
        </w:tc>
        <w:tc>
          <w:tcPr>
            <w:tcW w:w="1094" w:type="dxa"/>
            <w:shd w:val="clear" w:color="auto" w:fill="FFFFFF"/>
          </w:tcPr>
          <w:p>
            <w:pPr>
              <w:pStyle w:val="TableParagraph"/>
              <w:spacing w:line="188" w:lineRule="exact" w:before="1"/>
              <w:ind w:right="80"/>
              <w:jc w:val="right"/>
              <w:rPr>
                <w:sz w:val="18"/>
              </w:rPr>
            </w:pPr>
            <w:r>
              <w:rPr>
                <w:sz w:val="18"/>
              </w:rPr>
              <w:t>69.7</w:t>
            </w:r>
          </w:p>
        </w:tc>
        <w:tc>
          <w:tcPr>
            <w:tcW w:w="1072" w:type="dxa"/>
            <w:shd w:val="clear" w:color="auto" w:fill="FFFFFF"/>
          </w:tcPr>
          <w:p>
            <w:pPr>
              <w:pStyle w:val="TableParagraph"/>
              <w:spacing w:line="188" w:lineRule="exact" w:before="1"/>
              <w:ind w:right="81"/>
              <w:jc w:val="right"/>
              <w:rPr>
                <w:sz w:val="18"/>
              </w:rPr>
            </w:pPr>
            <w:r>
              <w:rPr>
                <w:sz w:val="18"/>
              </w:rPr>
              <w:t>40.1</w:t>
            </w:r>
          </w:p>
        </w:tc>
        <w:tc>
          <w:tcPr>
            <w:tcW w:w="1396" w:type="dxa"/>
            <w:shd w:val="clear" w:color="auto" w:fill="FFFFFF"/>
          </w:tcPr>
          <w:p>
            <w:pPr>
              <w:pStyle w:val="TableParagraph"/>
              <w:spacing w:line="188" w:lineRule="exact" w:before="1"/>
              <w:ind w:right="82"/>
              <w:jc w:val="right"/>
              <w:rPr>
                <w:sz w:val="18"/>
              </w:rPr>
            </w:pPr>
            <w:r>
              <w:rPr>
                <w:sz w:val="18"/>
              </w:rPr>
              <w:t>25.1</w:t>
            </w:r>
          </w:p>
        </w:tc>
        <w:tc>
          <w:tcPr>
            <w:tcW w:w="1147" w:type="dxa"/>
            <w:shd w:val="clear" w:color="auto" w:fill="FFFFFF"/>
          </w:tcPr>
          <w:p>
            <w:pPr>
              <w:pStyle w:val="TableParagraph"/>
              <w:spacing w:line="188" w:lineRule="exact" w:before="1"/>
              <w:ind w:right="83"/>
              <w:jc w:val="right"/>
              <w:rPr>
                <w:sz w:val="18"/>
              </w:rPr>
            </w:pPr>
            <w:r>
              <w:rPr>
                <w:sz w:val="18"/>
              </w:rPr>
              <w:t>21.3</w:t>
            </w:r>
          </w:p>
        </w:tc>
        <w:tc>
          <w:tcPr>
            <w:tcW w:w="1081" w:type="dxa"/>
            <w:shd w:val="clear" w:color="auto" w:fill="FFFFFF"/>
          </w:tcPr>
          <w:p>
            <w:pPr>
              <w:pStyle w:val="TableParagraph"/>
              <w:spacing w:line="188" w:lineRule="exact" w:before="1"/>
              <w:ind w:right="84"/>
              <w:jc w:val="right"/>
              <w:rPr>
                <w:sz w:val="18"/>
              </w:rPr>
            </w:pPr>
            <w:r>
              <w:rPr>
                <w:sz w:val="18"/>
              </w:rPr>
              <w:t>83.7</w:t>
            </w:r>
          </w:p>
        </w:tc>
        <w:tc>
          <w:tcPr>
            <w:tcW w:w="1081" w:type="dxa"/>
            <w:shd w:val="clear" w:color="auto" w:fill="FFFFFF"/>
          </w:tcPr>
          <w:p>
            <w:pPr>
              <w:pStyle w:val="TableParagraph"/>
              <w:spacing w:line="188" w:lineRule="exact" w:before="1"/>
              <w:ind w:right="85"/>
              <w:jc w:val="right"/>
              <w:rPr>
                <w:sz w:val="18"/>
              </w:rPr>
            </w:pPr>
            <w:r>
              <w:rPr>
                <w:sz w:val="18"/>
              </w:rPr>
              <w:t>12.1</w:t>
            </w:r>
          </w:p>
        </w:tc>
        <w:tc>
          <w:tcPr>
            <w:tcW w:w="1277" w:type="dxa"/>
            <w:shd w:val="clear" w:color="auto" w:fill="FFFFFF"/>
          </w:tcPr>
          <w:p>
            <w:pPr>
              <w:pStyle w:val="TableParagraph"/>
              <w:spacing w:line="188" w:lineRule="exact" w:before="1"/>
              <w:ind w:right="86"/>
              <w:jc w:val="right"/>
              <w:rPr>
                <w:sz w:val="18"/>
              </w:rPr>
            </w:pPr>
            <w:r>
              <w:rPr>
                <w:sz w:val="18"/>
              </w:rPr>
              <w:t>24.7</w:t>
            </w:r>
          </w:p>
        </w:tc>
        <w:tc>
          <w:tcPr>
            <w:tcW w:w="1303" w:type="dxa"/>
            <w:shd w:val="clear" w:color="auto" w:fill="FFFFFF"/>
          </w:tcPr>
          <w:p>
            <w:pPr>
              <w:pStyle w:val="TableParagraph"/>
              <w:spacing w:line="188" w:lineRule="exact" w:before="1"/>
              <w:ind w:right="87"/>
              <w:jc w:val="right"/>
              <w:rPr>
                <w:sz w:val="18"/>
              </w:rPr>
            </w:pPr>
            <w:r>
              <w:rPr>
                <w:sz w:val="18"/>
              </w:rPr>
              <w:t>423</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24-59 months</w:t>
            </w:r>
          </w:p>
        </w:tc>
        <w:tc>
          <w:tcPr>
            <w:tcW w:w="1109" w:type="dxa"/>
            <w:shd w:val="clear" w:color="auto" w:fill="FFFFFF"/>
          </w:tcPr>
          <w:p>
            <w:pPr>
              <w:pStyle w:val="TableParagraph"/>
              <w:spacing w:line="188" w:lineRule="exact" w:before="1"/>
              <w:ind w:right="80"/>
              <w:jc w:val="right"/>
              <w:rPr>
                <w:sz w:val="18"/>
              </w:rPr>
            </w:pPr>
            <w:r>
              <w:rPr>
                <w:sz w:val="18"/>
              </w:rPr>
              <w:t>91.4</w:t>
            </w:r>
          </w:p>
        </w:tc>
        <w:tc>
          <w:tcPr>
            <w:tcW w:w="1094" w:type="dxa"/>
            <w:shd w:val="clear" w:color="auto" w:fill="FFFFFF"/>
          </w:tcPr>
          <w:p>
            <w:pPr>
              <w:pStyle w:val="TableParagraph"/>
              <w:spacing w:line="188" w:lineRule="exact" w:before="1"/>
              <w:ind w:right="80"/>
              <w:jc w:val="right"/>
              <w:rPr>
                <w:sz w:val="18"/>
              </w:rPr>
            </w:pPr>
            <w:r>
              <w:rPr>
                <w:sz w:val="18"/>
              </w:rPr>
              <w:t>88.5</w:t>
            </w:r>
          </w:p>
        </w:tc>
        <w:tc>
          <w:tcPr>
            <w:tcW w:w="1072" w:type="dxa"/>
            <w:shd w:val="clear" w:color="auto" w:fill="FFFFFF"/>
          </w:tcPr>
          <w:p>
            <w:pPr>
              <w:pStyle w:val="TableParagraph"/>
              <w:spacing w:line="188" w:lineRule="exact" w:before="1"/>
              <w:ind w:right="81"/>
              <w:jc w:val="right"/>
              <w:rPr>
                <w:sz w:val="18"/>
              </w:rPr>
            </w:pPr>
            <w:r>
              <w:rPr>
                <w:sz w:val="18"/>
              </w:rPr>
              <w:t>43.1</w:t>
            </w:r>
          </w:p>
        </w:tc>
        <w:tc>
          <w:tcPr>
            <w:tcW w:w="1396" w:type="dxa"/>
            <w:shd w:val="clear" w:color="auto" w:fill="FFFFFF"/>
          </w:tcPr>
          <w:p>
            <w:pPr>
              <w:pStyle w:val="TableParagraph"/>
              <w:spacing w:line="188" w:lineRule="exact" w:before="1"/>
              <w:ind w:right="82"/>
              <w:jc w:val="right"/>
              <w:rPr>
                <w:sz w:val="18"/>
              </w:rPr>
            </w:pPr>
            <w:r>
              <w:rPr>
                <w:sz w:val="18"/>
              </w:rPr>
              <w:t>60.6</w:t>
            </w:r>
          </w:p>
        </w:tc>
        <w:tc>
          <w:tcPr>
            <w:tcW w:w="1147" w:type="dxa"/>
            <w:shd w:val="clear" w:color="auto" w:fill="FFFFFF"/>
          </w:tcPr>
          <w:p>
            <w:pPr>
              <w:pStyle w:val="TableParagraph"/>
              <w:spacing w:line="188" w:lineRule="exact" w:before="1"/>
              <w:ind w:right="83"/>
              <w:jc w:val="right"/>
              <w:rPr>
                <w:sz w:val="18"/>
              </w:rPr>
            </w:pPr>
            <w:r>
              <w:rPr>
                <w:sz w:val="18"/>
              </w:rPr>
              <w:t>34.7</w:t>
            </w:r>
          </w:p>
        </w:tc>
        <w:tc>
          <w:tcPr>
            <w:tcW w:w="1081" w:type="dxa"/>
            <w:shd w:val="clear" w:color="auto" w:fill="FFFFFF"/>
          </w:tcPr>
          <w:p>
            <w:pPr>
              <w:pStyle w:val="TableParagraph"/>
              <w:spacing w:line="188" w:lineRule="exact" w:before="1"/>
              <w:ind w:right="84"/>
              <w:jc w:val="right"/>
              <w:rPr>
                <w:sz w:val="18"/>
              </w:rPr>
            </w:pPr>
            <w:r>
              <w:rPr>
                <w:sz w:val="18"/>
              </w:rPr>
              <w:t>95.5</w:t>
            </w:r>
          </w:p>
        </w:tc>
        <w:tc>
          <w:tcPr>
            <w:tcW w:w="1081" w:type="dxa"/>
            <w:shd w:val="clear" w:color="auto" w:fill="FFFFFF"/>
          </w:tcPr>
          <w:p>
            <w:pPr>
              <w:pStyle w:val="TableParagraph"/>
              <w:spacing w:line="188" w:lineRule="exact" w:before="1"/>
              <w:ind w:right="85"/>
              <w:jc w:val="right"/>
              <w:rPr>
                <w:sz w:val="18"/>
              </w:rPr>
            </w:pPr>
            <w:r>
              <w:rPr>
                <w:sz w:val="18"/>
              </w:rPr>
              <w:t>.6</w:t>
            </w:r>
          </w:p>
        </w:tc>
        <w:tc>
          <w:tcPr>
            <w:tcW w:w="1277" w:type="dxa"/>
            <w:shd w:val="clear" w:color="auto" w:fill="FFFFFF"/>
          </w:tcPr>
          <w:p>
            <w:pPr>
              <w:pStyle w:val="TableParagraph"/>
              <w:spacing w:line="188" w:lineRule="exact" w:before="1"/>
              <w:ind w:right="86"/>
              <w:jc w:val="right"/>
              <w:rPr>
                <w:sz w:val="18"/>
              </w:rPr>
            </w:pPr>
            <w:r>
              <w:rPr>
                <w:sz w:val="18"/>
              </w:rPr>
              <w:t>44.5</w:t>
            </w:r>
          </w:p>
        </w:tc>
        <w:tc>
          <w:tcPr>
            <w:tcW w:w="1303" w:type="dxa"/>
            <w:shd w:val="clear" w:color="auto" w:fill="FFFFFF"/>
          </w:tcPr>
          <w:p>
            <w:pPr>
              <w:pStyle w:val="TableParagraph"/>
              <w:spacing w:line="188" w:lineRule="exact" w:before="1"/>
              <w:ind w:right="87"/>
              <w:jc w:val="right"/>
              <w:rPr>
                <w:sz w:val="18"/>
              </w:rPr>
            </w:pPr>
            <w:r>
              <w:rPr>
                <w:sz w:val="18"/>
              </w:rPr>
              <w:t>694</w:t>
            </w:r>
          </w:p>
        </w:tc>
      </w:tr>
      <w:tr>
        <w:trPr>
          <w:trHeight w:val="425" w:hRule="atLeast"/>
        </w:trPr>
        <w:tc>
          <w:tcPr>
            <w:tcW w:w="1275"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1486" w:type="dxa"/>
            <w:shd w:val="clear" w:color="auto" w:fill="FFFFFF"/>
          </w:tcPr>
          <w:p>
            <w:pPr>
              <w:pStyle w:val="TableParagraph"/>
              <w:spacing w:before="1"/>
              <w:ind w:left="90"/>
              <w:rPr>
                <w:sz w:val="18"/>
              </w:rPr>
            </w:pPr>
            <w:r>
              <w:rPr>
                <w:sz w:val="18"/>
              </w:rPr>
              <w:t>None/Pre-</w:t>
            </w:r>
          </w:p>
          <w:p>
            <w:pPr>
              <w:pStyle w:val="TableParagraph"/>
              <w:spacing w:line="188" w:lineRule="exact" w:before="9"/>
              <w:ind w:left="90"/>
              <w:rPr>
                <w:sz w:val="18"/>
              </w:rPr>
            </w:pPr>
            <w:r>
              <w:rPr>
                <w:sz w:val="18"/>
              </w:rPr>
              <w:t>School/ Primary</w:t>
            </w:r>
          </w:p>
        </w:tc>
        <w:tc>
          <w:tcPr>
            <w:tcW w:w="1109" w:type="dxa"/>
            <w:shd w:val="clear" w:color="auto" w:fill="FFFFFF"/>
          </w:tcPr>
          <w:p>
            <w:pPr>
              <w:pStyle w:val="TableParagraph"/>
              <w:spacing w:before="109"/>
              <w:ind w:right="80"/>
              <w:jc w:val="right"/>
              <w:rPr>
                <w:sz w:val="18"/>
              </w:rPr>
            </w:pPr>
            <w:r>
              <w:rPr>
                <w:sz w:val="18"/>
              </w:rPr>
              <w:t>82.1</w:t>
            </w:r>
          </w:p>
        </w:tc>
        <w:tc>
          <w:tcPr>
            <w:tcW w:w="1094" w:type="dxa"/>
            <w:shd w:val="clear" w:color="auto" w:fill="FFFFFF"/>
          </w:tcPr>
          <w:p>
            <w:pPr>
              <w:pStyle w:val="TableParagraph"/>
              <w:spacing w:before="109"/>
              <w:ind w:right="80"/>
              <w:jc w:val="right"/>
              <w:rPr>
                <w:sz w:val="18"/>
              </w:rPr>
            </w:pPr>
            <w:r>
              <w:rPr>
                <w:sz w:val="18"/>
              </w:rPr>
              <w:t>71.8</w:t>
            </w:r>
          </w:p>
        </w:tc>
        <w:tc>
          <w:tcPr>
            <w:tcW w:w="1072" w:type="dxa"/>
            <w:shd w:val="clear" w:color="auto" w:fill="FFFFFF"/>
          </w:tcPr>
          <w:p>
            <w:pPr>
              <w:pStyle w:val="TableParagraph"/>
              <w:spacing w:before="109"/>
              <w:ind w:right="81"/>
              <w:jc w:val="right"/>
              <w:rPr>
                <w:sz w:val="18"/>
              </w:rPr>
            </w:pPr>
            <w:r>
              <w:rPr>
                <w:sz w:val="18"/>
              </w:rPr>
              <w:t>37.9</w:t>
            </w:r>
          </w:p>
        </w:tc>
        <w:tc>
          <w:tcPr>
            <w:tcW w:w="1396" w:type="dxa"/>
            <w:shd w:val="clear" w:color="auto" w:fill="FFFFFF"/>
          </w:tcPr>
          <w:p>
            <w:pPr>
              <w:pStyle w:val="TableParagraph"/>
              <w:spacing w:before="109"/>
              <w:ind w:right="82"/>
              <w:jc w:val="right"/>
              <w:rPr>
                <w:sz w:val="18"/>
              </w:rPr>
            </w:pPr>
            <w:r>
              <w:rPr>
                <w:sz w:val="18"/>
              </w:rPr>
              <w:t>50.5</w:t>
            </w:r>
          </w:p>
        </w:tc>
        <w:tc>
          <w:tcPr>
            <w:tcW w:w="1147" w:type="dxa"/>
            <w:shd w:val="clear" w:color="auto" w:fill="FFFFFF"/>
          </w:tcPr>
          <w:p>
            <w:pPr>
              <w:pStyle w:val="TableParagraph"/>
              <w:spacing w:before="109"/>
              <w:ind w:right="83"/>
              <w:jc w:val="right"/>
              <w:rPr>
                <w:sz w:val="18"/>
              </w:rPr>
            </w:pPr>
            <w:r>
              <w:rPr>
                <w:sz w:val="18"/>
              </w:rPr>
              <w:t>30.6</w:t>
            </w:r>
          </w:p>
        </w:tc>
        <w:tc>
          <w:tcPr>
            <w:tcW w:w="1081" w:type="dxa"/>
            <w:shd w:val="clear" w:color="auto" w:fill="FFFFFF"/>
          </w:tcPr>
          <w:p>
            <w:pPr>
              <w:pStyle w:val="TableParagraph"/>
              <w:spacing w:before="109"/>
              <w:ind w:right="84"/>
              <w:jc w:val="right"/>
              <w:rPr>
                <w:sz w:val="18"/>
              </w:rPr>
            </w:pPr>
            <w:r>
              <w:rPr>
                <w:sz w:val="18"/>
              </w:rPr>
              <w:t>90.3</w:t>
            </w:r>
          </w:p>
        </w:tc>
        <w:tc>
          <w:tcPr>
            <w:tcW w:w="1081" w:type="dxa"/>
            <w:shd w:val="clear" w:color="auto" w:fill="FFFFFF"/>
          </w:tcPr>
          <w:p>
            <w:pPr>
              <w:pStyle w:val="TableParagraph"/>
              <w:spacing w:before="109"/>
              <w:ind w:right="85"/>
              <w:jc w:val="right"/>
              <w:rPr>
                <w:sz w:val="18"/>
              </w:rPr>
            </w:pPr>
            <w:r>
              <w:rPr>
                <w:sz w:val="18"/>
              </w:rPr>
              <w:t>3.1</w:t>
            </w:r>
          </w:p>
        </w:tc>
        <w:tc>
          <w:tcPr>
            <w:tcW w:w="1277" w:type="dxa"/>
            <w:shd w:val="clear" w:color="auto" w:fill="FFFFFF"/>
          </w:tcPr>
          <w:p>
            <w:pPr>
              <w:pStyle w:val="TableParagraph"/>
              <w:spacing w:before="109"/>
              <w:ind w:right="86"/>
              <w:jc w:val="right"/>
              <w:rPr>
                <w:sz w:val="18"/>
              </w:rPr>
            </w:pPr>
            <w:r>
              <w:rPr>
                <w:sz w:val="18"/>
              </w:rPr>
              <w:t>34.7</w:t>
            </w:r>
          </w:p>
        </w:tc>
        <w:tc>
          <w:tcPr>
            <w:tcW w:w="1303" w:type="dxa"/>
            <w:shd w:val="clear" w:color="auto" w:fill="FFFFFF"/>
          </w:tcPr>
          <w:p>
            <w:pPr>
              <w:pStyle w:val="TableParagraph"/>
              <w:spacing w:before="109"/>
              <w:ind w:right="87"/>
              <w:jc w:val="right"/>
              <w:rPr>
                <w:sz w:val="18"/>
              </w:rPr>
            </w:pPr>
            <w:r>
              <w:rPr>
                <w:sz w:val="18"/>
              </w:rPr>
              <w:t>196</w:t>
            </w:r>
          </w:p>
        </w:tc>
      </w:tr>
      <w:tr>
        <w:trPr>
          <w:trHeight w:val="425" w:hRule="atLeast"/>
        </w:trPr>
        <w:tc>
          <w:tcPr>
            <w:tcW w:w="1275" w:type="dxa"/>
            <w:shd w:val="clear" w:color="auto" w:fill="FFFFFF"/>
          </w:tcPr>
          <w:p>
            <w:pPr>
              <w:pStyle w:val="TableParagraph"/>
              <w:rPr>
                <w:rFonts w:ascii="Times New Roman"/>
                <w:sz w:val="18"/>
              </w:rPr>
            </w:pPr>
          </w:p>
        </w:tc>
        <w:tc>
          <w:tcPr>
            <w:tcW w:w="1486" w:type="dxa"/>
            <w:shd w:val="clear" w:color="auto" w:fill="FFFFFF"/>
          </w:tcPr>
          <w:p>
            <w:pPr>
              <w:pStyle w:val="TableParagraph"/>
              <w:spacing w:before="1"/>
              <w:ind w:left="90"/>
              <w:rPr>
                <w:sz w:val="18"/>
              </w:rPr>
            </w:pPr>
            <w:r>
              <w:rPr>
                <w:sz w:val="18"/>
              </w:rPr>
              <w:t>Lower</w:t>
            </w:r>
          </w:p>
          <w:p>
            <w:pPr>
              <w:pStyle w:val="TableParagraph"/>
              <w:spacing w:line="188" w:lineRule="exact" w:before="9"/>
              <w:ind w:left="90"/>
              <w:rPr>
                <w:sz w:val="18"/>
              </w:rPr>
            </w:pPr>
            <w:r>
              <w:rPr>
                <w:sz w:val="18"/>
              </w:rPr>
              <w:t>Secondary</w:t>
            </w:r>
          </w:p>
        </w:tc>
        <w:tc>
          <w:tcPr>
            <w:tcW w:w="1109" w:type="dxa"/>
            <w:shd w:val="clear" w:color="auto" w:fill="FFFFFF"/>
          </w:tcPr>
          <w:p>
            <w:pPr>
              <w:pStyle w:val="TableParagraph"/>
              <w:spacing w:before="109"/>
              <w:ind w:right="80"/>
              <w:jc w:val="right"/>
              <w:rPr>
                <w:sz w:val="18"/>
              </w:rPr>
            </w:pPr>
            <w:r>
              <w:rPr>
                <w:sz w:val="18"/>
              </w:rPr>
              <w:t>92.2</w:t>
            </w:r>
          </w:p>
        </w:tc>
        <w:tc>
          <w:tcPr>
            <w:tcW w:w="1094" w:type="dxa"/>
            <w:shd w:val="clear" w:color="auto" w:fill="FFFFFF"/>
          </w:tcPr>
          <w:p>
            <w:pPr>
              <w:pStyle w:val="TableParagraph"/>
              <w:spacing w:before="109"/>
              <w:ind w:right="80"/>
              <w:jc w:val="right"/>
              <w:rPr>
                <w:sz w:val="18"/>
              </w:rPr>
            </w:pPr>
            <w:r>
              <w:rPr>
                <w:sz w:val="18"/>
              </w:rPr>
              <w:t>81.1</w:t>
            </w:r>
          </w:p>
        </w:tc>
        <w:tc>
          <w:tcPr>
            <w:tcW w:w="1072" w:type="dxa"/>
            <w:shd w:val="clear" w:color="auto" w:fill="FFFFFF"/>
          </w:tcPr>
          <w:p>
            <w:pPr>
              <w:pStyle w:val="TableParagraph"/>
              <w:spacing w:before="109"/>
              <w:ind w:right="81"/>
              <w:jc w:val="right"/>
              <w:rPr>
                <w:sz w:val="18"/>
              </w:rPr>
            </w:pPr>
            <w:r>
              <w:rPr>
                <w:sz w:val="18"/>
              </w:rPr>
              <w:t>40.0</w:t>
            </w:r>
          </w:p>
        </w:tc>
        <w:tc>
          <w:tcPr>
            <w:tcW w:w="1396" w:type="dxa"/>
            <w:shd w:val="clear" w:color="auto" w:fill="FFFFFF"/>
          </w:tcPr>
          <w:p>
            <w:pPr>
              <w:pStyle w:val="TableParagraph"/>
              <w:spacing w:before="109"/>
              <w:ind w:right="82"/>
              <w:jc w:val="right"/>
              <w:rPr>
                <w:sz w:val="18"/>
              </w:rPr>
            </w:pPr>
            <w:r>
              <w:rPr>
                <w:sz w:val="18"/>
              </w:rPr>
              <w:t>46.0</w:t>
            </w:r>
          </w:p>
        </w:tc>
        <w:tc>
          <w:tcPr>
            <w:tcW w:w="1147" w:type="dxa"/>
            <w:shd w:val="clear" w:color="auto" w:fill="FFFFFF"/>
          </w:tcPr>
          <w:p>
            <w:pPr>
              <w:pStyle w:val="TableParagraph"/>
              <w:spacing w:before="109"/>
              <w:ind w:right="83"/>
              <w:jc w:val="right"/>
              <w:rPr>
                <w:sz w:val="18"/>
              </w:rPr>
            </w:pPr>
            <w:r>
              <w:rPr>
                <w:sz w:val="18"/>
              </w:rPr>
              <w:t>28.2</w:t>
            </w:r>
          </w:p>
        </w:tc>
        <w:tc>
          <w:tcPr>
            <w:tcW w:w="1081" w:type="dxa"/>
            <w:shd w:val="clear" w:color="auto" w:fill="FFFFFF"/>
          </w:tcPr>
          <w:p>
            <w:pPr>
              <w:pStyle w:val="TableParagraph"/>
              <w:spacing w:before="109"/>
              <w:ind w:right="84"/>
              <w:jc w:val="right"/>
              <w:rPr>
                <w:sz w:val="18"/>
              </w:rPr>
            </w:pPr>
            <w:r>
              <w:rPr>
                <w:sz w:val="18"/>
              </w:rPr>
              <w:t>90.2</w:t>
            </w:r>
          </w:p>
        </w:tc>
        <w:tc>
          <w:tcPr>
            <w:tcW w:w="1081" w:type="dxa"/>
            <w:shd w:val="clear" w:color="auto" w:fill="FFFFFF"/>
          </w:tcPr>
          <w:p>
            <w:pPr>
              <w:pStyle w:val="TableParagraph"/>
              <w:spacing w:before="109"/>
              <w:ind w:right="85"/>
              <w:jc w:val="right"/>
              <w:rPr>
                <w:sz w:val="18"/>
              </w:rPr>
            </w:pPr>
            <w:r>
              <w:rPr>
                <w:sz w:val="18"/>
              </w:rPr>
              <w:t>5.8</w:t>
            </w:r>
          </w:p>
        </w:tc>
        <w:tc>
          <w:tcPr>
            <w:tcW w:w="1277" w:type="dxa"/>
            <w:shd w:val="clear" w:color="auto" w:fill="FFFFFF"/>
          </w:tcPr>
          <w:p>
            <w:pPr>
              <w:pStyle w:val="TableParagraph"/>
              <w:spacing w:before="109"/>
              <w:ind w:right="86"/>
              <w:jc w:val="right"/>
              <w:rPr>
                <w:sz w:val="18"/>
              </w:rPr>
            </w:pPr>
            <w:r>
              <w:rPr>
                <w:sz w:val="18"/>
              </w:rPr>
              <w:t>36.2</w:t>
            </w:r>
          </w:p>
        </w:tc>
        <w:tc>
          <w:tcPr>
            <w:tcW w:w="1303" w:type="dxa"/>
            <w:shd w:val="clear" w:color="auto" w:fill="FFFFFF"/>
          </w:tcPr>
          <w:p>
            <w:pPr>
              <w:pStyle w:val="TableParagraph"/>
              <w:spacing w:before="109"/>
              <w:ind w:right="87"/>
              <w:jc w:val="right"/>
              <w:rPr>
                <w:sz w:val="18"/>
              </w:rPr>
            </w:pPr>
            <w:r>
              <w:rPr>
                <w:sz w:val="18"/>
              </w:rPr>
              <w:t>682</w:t>
            </w:r>
          </w:p>
        </w:tc>
      </w:tr>
      <w:tr>
        <w:trPr>
          <w:trHeight w:val="857" w:hRule="atLeast"/>
        </w:trPr>
        <w:tc>
          <w:tcPr>
            <w:tcW w:w="1275" w:type="dxa"/>
            <w:shd w:val="clear" w:color="auto" w:fill="FFFFFF"/>
          </w:tcPr>
          <w:p>
            <w:pPr>
              <w:pStyle w:val="TableParagraph"/>
              <w:rPr>
                <w:rFonts w:ascii="Times New Roman"/>
                <w:sz w:val="18"/>
              </w:rPr>
            </w:pPr>
          </w:p>
        </w:tc>
        <w:tc>
          <w:tcPr>
            <w:tcW w:w="1486" w:type="dxa"/>
            <w:shd w:val="clear" w:color="auto" w:fill="FFFFFF"/>
          </w:tcPr>
          <w:p>
            <w:pPr>
              <w:pStyle w:val="TableParagraph"/>
              <w:spacing w:line="249" w:lineRule="auto" w:before="1"/>
              <w:ind w:left="90" w:right="468"/>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109" w:type="dxa"/>
            <w:shd w:val="clear" w:color="auto" w:fill="FFFFFF"/>
          </w:tcPr>
          <w:p>
            <w:pPr>
              <w:pStyle w:val="TableParagraph"/>
              <w:spacing w:before="3"/>
              <w:rPr>
                <w:sz w:val="28"/>
              </w:rPr>
            </w:pPr>
          </w:p>
          <w:p>
            <w:pPr>
              <w:pStyle w:val="TableParagraph"/>
              <w:ind w:right="80"/>
              <w:jc w:val="right"/>
              <w:rPr>
                <w:sz w:val="18"/>
              </w:rPr>
            </w:pPr>
            <w:r>
              <w:rPr>
                <w:sz w:val="18"/>
              </w:rPr>
              <w:t>85.0</w:t>
            </w:r>
          </w:p>
        </w:tc>
        <w:tc>
          <w:tcPr>
            <w:tcW w:w="1094" w:type="dxa"/>
            <w:shd w:val="clear" w:color="auto" w:fill="FFFFFF"/>
          </w:tcPr>
          <w:p>
            <w:pPr>
              <w:pStyle w:val="TableParagraph"/>
              <w:spacing w:before="3"/>
              <w:rPr>
                <w:sz w:val="28"/>
              </w:rPr>
            </w:pPr>
          </w:p>
          <w:p>
            <w:pPr>
              <w:pStyle w:val="TableParagraph"/>
              <w:ind w:right="80"/>
              <w:jc w:val="right"/>
              <w:rPr>
                <w:sz w:val="18"/>
              </w:rPr>
            </w:pPr>
            <w:r>
              <w:rPr>
                <w:sz w:val="18"/>
              </w:rPr>
              <w:t>87.1</w:t>
            </w:r>
          </w:p>
        </w:tc>
        <w:tc>
          <w:tcPr>
            <w:tcW w:w="1072" w:type="dxa"/>
            <w:shd w:val="clear" w:color="auto" w:fill="FFFFFF"/>
          </w:tcPr>
          <w:p>
            <w:pPr>
              <w:pStyle w:val="TableParagraph"/>
              <w:spacing w:before="3"/>
              <w:rPr>
                <w:sz w:val="28"/>
              </w:rPr>
            </w:pPr>
          </w:p>
          <w:p>
            <w:pPr>
              <w:pStyle w:val="TableParagraph"/>
              <w:ind w:right="81"/>
              <w:jc w:val="right"/>
              <w:rPr>
                <w:sz w:val="18"/>
              </w:rPr>
            </w:pPr>
            <w:r>
              <w:rPr>
                <w:sz w:val="18"/>
              </w:rPr>
              <w:t>53.6</w:t>
            </w:r>
          </w:p>
        </w:tc>
        <w:tc>
          <w:tcPr>
            <w:tcW w:w="1396" w:type="dxa"/>
            <w:shd w:val="clear" w:color="auto" w:fill="FFFFFF"/>
          </w:tcPr>
          <w:p>
            <w:pPr>
              <w:pStyle w:val="TableParagraph"/>
              <w:spacing w:before="3"/>
              <w:rPr>
                <w:sz w:val="28"/>
              </w:rPr>
            </w:pPr>
          </w:p>
          <w:p>
            <w:pPr>
              <w:pStyle w:val="TableParagraph"/>
              <w:ind w:right="82"/>
              <w:jc w:val="right"/>
              <w:rPr>
                <w:sz w:val="18"/>
              </w:rPr>
            </w:pPr>
            <w:r>
              <w:rPr>
                <w:sz w:val="18"/>
              </w:rPr>
              <w:t>48.3</w:t>
            </w:r>
          </w:p>
        </w:tc>
        <w:tc>
          <w:tcPr>
            <w:tcW w:w="1147" w:type="dxa"/>
            <w:shd w:val="clear" w:color="auto" w:fill="FFFFFF"/>
          </w:tcPr>
          <w:p>
            <w:pPr>
              <w:pStyle w:val="TableParagraph"/>
              <w:spacing w:before="3"/>
              <w:rPr>
                <w:sz w:val="28"/>
              </w:rPr>
            </w:pPr>
          </w:p>
          <w:p>
            <w:pPr>
              <w:pStyle w:val="TableParagraph"/>
              <w:ind w:right="83"/>
              <w:jc w:val="right"/>
              <w:rPr>
                <w:sz w:val="18"/>
              </w:rPr>
            </w:pPr>
            <w:r>
              <w:rPr>
                <w:sz w:val="18"/>
              </w:rPr>
              <w:t>32.2</w:t>
            </w:r>
          </w:p>
        </w:tc>
        <w:tc>
          <w:tcPr>
            <w:tcW w:w="1081" w:type="dxa"/>
            <w:shd w:val="clear" w:color="auto" w:fill="FFFFFF"/>
          </w:tcPr>
          <w:p>
            <w:pPr>
              <w:pStyle w:val="TableParagraph"/>
              <w:spacing w:before="3"/>
              <w:rPr>
                <w:sz w:val="28"/>
              </w:rPr>
            </w:pPr>
          </w:p>
          <w:p>
            <w:pPr>
              <w:pStyle w:val="TableParagraph"/>
              <w:ind w:right="84"/>
              <w:jc w:val="right"/>
              <w:rPr>
                <w:sz w:val="18"/>
              </w:rPr>
            </w:pPr>
            <w:r>
              <w:rPr>
                <w:sz w:val="18"/>
              </w:rPr>
              <w:t>93.8</w:t>
            </w:r>
          </w:p>
        </w:tc>
        <w:tc>
          <w:tcPr>
            <w:tcW w:w="1081" w:type="dxa"/>
            <w:shd w:val="clear" w:color="auto" w:fill="FFFFFF"/>
          </w:tcPr>
          <w:p>
            <w:pPr>
              <w:pStyle w:val="TableParagraph"/>
              <w:spacing w:before="3"/>
              <w:rPr>
                <w:sz w:val="28"/>
              </w:rPr>
            </w:pPr>
          </w:p>
          <w:p>
            <w:pPr>
              <w:pStyle w:val="TableParagraph"/>
              <w:ind w:right="85"/>
              <w:jc w:val="right"/>
              <w:rPr>
                <w:sz w:val="18"/>
              </w:rPr>
            </w:pPr>
            <w:r>
              <w:rPr>
                <w:sz w:val="18"/>
              </w:rPr>
              <w:t>3.8</w:t>
            </w:r>
          </w:p>
        </w:tc>
        <w:tc>
          <w:tcPr>
            <w:tcW w:w="1277" w:type="dxa"/>
            <w:shd w:val="clear" w:color="auto" w:fill="FFFFFF"/>
          </w:tcPr>
          <w:p>
            <w:pPr>
              <w:pStyle w:val="TableParagraph"/>
              <w:spacing w:before="3"/>
              <w:rPr>
                <w:sz w:val="28"/>
              </w:rPr>
            </w:pPr>
          </w:p>
          <w:p>
            <w:pPr>
              <w:pStyle w:val="TableParagraph"/>
              <w:ind w:right="86"/>
              <w:jc w:val="right"/>
              <w:rPr>
                <w:sz w:val="18"/>
              </w:rPr>
            </w:pPr>
            <w:r>
              <w:rPr>
                <w:sz w:val="18"/>
              </w:rPr>
              <w:t>44.2</w:t>
            </w:r>
          </w:p>
        </w:tc>
        <w:tc>
          <w:tcPr>
            <w:tcW w:w="1303" w:type="dxa"/>
            <w:shd w:val="clear" w:color="auto" w:fill="FFFFFF"/>
          </w:tcPr>
          <w:p>
            <w:pPr>
              <w:pStyle w:val="TableParagraph"/>
              <w:spacing w:before="3"/>
              <w:rPr>
                <w:sz w:val="28"/>
              </w:rPr>
            </w:pPr>
          </w:p>
          <w:p>
            <w:pPr>
              <w:pStyle w:val="TableParagraph"/>
              <w:ind w:right="87"/>
              <w:jc w:val="right"/>
              <w:rPr>
                <w:sz w:val="18"/>
              </w:rPr>
            </w:pPr>
            <w:r>
              <w:rPr>
                <w:sz w:val="18"/>
              </w:rPr>
              <w:t>125</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University</w:t>
            </w:r>
          </w:p>
        </w:tc>
        <w:tc>
          <w:tcPr>
            <w:tcW w:w="1109" w:type="dxa"/>
            <w:shd w:val="clear" w:color="auto" w:fill="FFFFFF"/>
          </w:tcPr>
          <w:p>
            <w:pPr>
              <w:pStyle w:val="TableParagraph"/>
              <w:spacing w:line="188" w:lineRule="exact" w:before="1"/>
              <w:ind w:right="80"/>
              <w:jc w:val="right"/>
              <w:rPr>
                <w:sz w:val="18"/>
              </w:rPr>
            </w:pPr>
            <w:r>
              <w:rPr>
                <w:sz w:val="18"/>
              </w:rPr>
              <w:t>94.4</w:t>
            </w:r>
          </w:p>
        </w:tc>
        <w:tc>
          <w:tcPr>
            <w:tcW w:w="1094" w:type="dxa"/>
            <w:shd w:val="clear" w:color="auto" w:fill="FFFFFF"/>
          </w:tcPr>
          <w:p>
            <w:pPr>
              <w:pStyle w:val="TableParagraph"/>
              <w:spacing w:line="188" w:lineRule="exact" w:before="1"/>
              <w:ind w:right="80"/>
              <w:jc w:val="right"/>
              <w:rPr>
                <w:sz w:val="18"/>
              </w:rPr>
            </w:pPr>
            <w:r>
              <w:rPr>
                <w:sz w:val="18"/>
              </w:rPr>
              <w:t>93.5</w:t>
            </w:r>
          </w:p>
        </w:tc>
        <w:tc>
          <w:tcPr>
            <w:tcW w:w="1072" w:type="dxa"/>
            <w:shd w:val="clear" w:color="auto" w:fill="FFFFFF"/>
          </w:tcPr>
          <w:p>
            <w:pPr>
              <w:pStyle w:val="TableParagraph"/>
              <w:spacing w:line="188" w:lineRule="exact" w:before="1"/>
              <w:ind w:right="81"/>
              <w:jc w:val="right"/>
              <w:rPr>
                <w:sz w:val="18"/>
              </w:rPr>
            </w:pPr>
            <w:r>
              <w:rPr>
                <w:sz w:val="18"/>
              </w:rPr>
              <w:t>49.5</w:t>
            </w:r>
          </w:p>
        </w:tc>
        <w:tc>
          <w:tcPr>
            <w:tcW w:w="1396" w:type="dxa"/>
            <w:shd w:val="clear" w:color="auto" w:fill="FFFFFF"/>
          </w:tcPr>
          <w:p>
            <w:pPr>
              <w:pStyle w:val="TableParagraph"/>
              <w:spacing w:line="188" w:lineRule="exact" w:before="1"/>
              <w:ind w:right="82"/>
              <w:jc w:val="right"/>
              <w:rPr>
                <w:sz w:val="18"/>
              </w:rPr>
            </w:pPr>
            <w:r>
              <w:rPr>
                <w:sz w:val="18"/>
              </w:rPr>
              <w:t>44.6</w:t>
            </w:r>
          </w:p>
        </w:tc>
        <w:tc>
          <w:tcPr>
            <w:tcW w:w="1147" w:type="dxa"/>
            <w:shd w:val="clear" w:color="auto" w:fill="FFFFFF"/>
          </w:tcPr>
          <w:p>
            <w:pPr>
              <w:pStyle w:val="TableParagraph"/>
              <w:spacing w:line="188" w:lineRule="exact" w:before="1"/>
              <w:ind w:right="83"/>
              <w:jc w:val="right"/>
              <w:rPr>
                <w:sz w:val="18"/>
              </w:rPr>
            </w:pPr>
            <w:r>
              <w:rPr>
                <w:sz w:val="18"/>
              </w:rPr>
              <w:t>34.7</w:t>
            </w:r>
          </w:p>
        </w:tc>
        <w:tc>
          <w:tcPr>
            <w:tcW w:w="1081" w:type="dxa"/>
            <w:shd w:val="clear" w:color="auto" w:fill="FFFFFF"/>
          </w:tcPr>
          <w:p>
            <w:pPr>
              <w:pStyle w:val="TableParagraph"/>
              <w:spacing w:line="188" w:lineRule="exact" w:before="1"/>
              <w:ind w:right="84"/>
              <w:jc w:val="right"/>
              <w:rPr>
                <w:sz w:val="18"/>
              </w:rPr>
            </w:pPr>
            <w:r>
              <w:rPr>
                <w:sz w:val="18"/>
              </w:rPr>
              <w:t>94.5</w:t>
            </w:r>
          </w:p>
        </w:tc>
        <w:tc>
          <w:tcPr>
            <w:tcW w:w="1081" w:type="dxa"/>
            <w:shd w:val="clear" w:color="auto" w:fill="FFFFFF"/>
          </w:tcPr>
          <w:p>
            <w:pPr>
              <w:pStyle w:val="TableParagraph"/>
              <w:spacing w:line="188" w:lineRule="exact" w:before="1"/>
              <w:ind w:right="85"/>
              <w:jc w:val="right"/>
              <w:rPr>
                <w:sz w:val="18"/>
              </w:rPr>
            </w:pPr>
            <w:r>
              <w:rPr>
                <w:sz w:val="18"/>
              </w:rPr>
              <w:t>4.5</w:t>
            </w:r>
          </w:p>
        </w:tc>
        <w:tc>
          <w:tcPr>
            <w:tcW w:w="1277" w:type="dxa"/>
            <w:shd w:val="clear" w:color="auto" w:fill="FFFFFF"/>
          </w:tcPr>
          <w:p>
            <w:pPr>
              <w:pStyle w:val="TableParagraph"/>
              <w:spacing w:line="188" w:lineRule="exact" w:before="1"/>
              <w:ind w:right="86"/>
              <w:jc w:val="right"/>
              <w:rPr>
                <w:sz w:val="18"/>
              </w:rPr>
            </w:pPr>
            <w:r>
              <w:rPr>
                <w:sz w:val="18"/>
              </w:rPr>
              <w:t>38.8</w:t>
            </w:r>
          </w:p>
        </w:tc>
        <w:tc>
          <w:tcPr>
            <w:tcW w:w="1303" w:type="dxa"/>
            <w:shd w:val="clear" w:color="auto" w:fill="FFFFFF"/>
          </w:tcPr>
          <w:p>
            <w:pPr>
              <w:pStyle w:val="TableParagraph"/>
              <w:spacing w:line="188" w:lineRule="exact" w:before="1"/>
              <w:ind w:right="87"/>
              <w:jc w:val="right"/>
              <w:rPr>
                <w:sz w:val="18"/>
              </w:rPr>
            </w:pPr>
            <w:r>
              <w:rPr>
                <w:sz w:val="18"/>
              </w:rPr>
              <w:t>108</w:t>
            </w:r>
          </w:p>
        </w:tc>
      </w:tr>
      <w:tr>
        <w:trPr>
          <w:trHeight w:val="425" w:hRule="atLeast"/>
        </w:trPr>
        <w:tc>
          <w:tcPr>
            <w:tcW w:w="1275"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486" w:type="dxa"/>
            <w:shd w:val="clear" w:color="auto" w:fill="FFFFFF"/>
          </w:tcPr>
          <w:p>
            <w:pPr>
              <w:pStyle w:val="TableParagraph"/>
              <w:spacing w:before="1"/>
              <w:ind w:left="90"/>
              <w:rPr>
                <w:sz w:val="18"/>
              </w:rPr>
            </w:pPr>
            <w:r>
              <w:rPr>
                <w:sz w:val="18"/>
              </w:rPr>
              <w:t>Poorest</w:t>
            </w:r>
          </w:p>
        </w:tc>
        <w:tc>
          <w:tcPr>
            <w:tcW w:w="1109" w:type="dxa"/>
            <w:shd w:val="clear" w:color="auto" w:fill="FFFFFF"/>
          </w:tcPr>
          <w:p>
            <w:pPr>
              <w:pStyle w:val="TableParagraph"/>
              <w:spacing w:before="109"/>
              <w:ind w:right="80"/>
              <w:jc w:val="right"/>
              <w:rPr>
                <w:sz w:val="18"/>
              </w:rPr>
            </w:pPr>
            <w:r>
              <w:rPr>
                <w:sz w:val="18"/>
              </w:rPr>
              <w:t>81.2</w:t>
            </w:r>
          </w:p>
        </w:tc>
        <w:tc>
          <w:tcPr>
            <w:tcW w:w="1094" w:type="dxa"/>
            <w:shd w:val="clear" w:color="auto" w:fill="FFFFFF"/>
          </w:tcPr>
          <w:p>
            <w:pPr>
              <w:pStyle w:val="TableParagraph"/>
              <w:spacing w:before="109"/>
              <w:ind w:right="80"/>
              <w:jc w:val="right"/>
              <w:rPr>
                <w:sz w:val="18"/>
              </w:rPr>
            </w:pPr>
            <w:r>
              <w:rPr>
                <w:sz w:val="18"/>
              </w:rPr>
              <w:t>65.9</w:t>
            </w:r>
          </w:p>
        </w:tc>
        <w:tc>
          <w:tcPr>
            <w:tcW w:w="1072" w:type="dxa"/>
            <w:shd w:val="clear" w:color="auto" w:fill="FFFFFF"/>
          </w:tcPr>
          <w:p>
            <w:pPr>
              <w:pStyle w:val="TableParagraph"/>
              <w:spacing w:before="109"/>
              <w:ind w:right="81"/>
              <w:jc w:val="right"/>
              <w:rPr>
                <w:sz w:val="18"/>
              </w:rPr>
            </w:pPr>
            <w:r>
              <w:rPr>
                <w:sz w:val="18"/>
              </w:rPr>
              <w:t>38.5</w:t>
            </w:r>
          </w:p>
        </w:tc>
        <w:tc>
          <w:tcPr>
            <w:tcW w:w="1396" w:type="dxa"/>
            <w:shd w:val="clear" w:color="auto" w:fill="FFFFFF"/>
          </w:tcPr>
          <w:p>
            <w:pPr>
              <w:pStyle w:val="TableParagraph"/>
              <w:spacing w:before="109"/>
              <w:ind w:right="82"/>
              <w:jc w:val="right"/>
              <w:rPr>
                <w:sz w:val="18"/>
              </w:rPr>
            </w:pPr>
            <w:r>
              <w:rPr>
                <w:sz w:val="18"/>
              </w:rPr>
              <w:t>49.3</w:t>
            </w:r>
          </w:p>
        </w:tc>
        <w:tc>
          <w:tcPr>
            <w:tcW w:w="1147" w:type="dxa"/>
            <w:shd w:val="clear" w:color="auto" w:fill="FFFFFF"/>
          </w:tcPr>
          <w:p>
            <w:pPr>
              <w:pStyle w:val="TableParagraph"/>
              <w:spacing w:before="109"/>
              <w:ind w:right="83"/>
              <w:jc w:val="right"/>
              <w:rPr>
                <w:sz w:val="18"/>
              </w:rPr>
            </w:pPr>
            <w:r>
              <w:rPr>
                <w:sz w:val="18"/>
              </w:rPr>
              <w:t>34.3</w:t>
            </w:r>
          </w:p>
        </w:tc>
        <w:tc>
          <w:tcPr>
            <w:tcW w:w="1081" w:type="dxa"/>
            <w:shd w:val="clear" w:color="auto" w:fill="FFFFFF"/>
          </w:tcPr>
          <w:p>
            <w:pPr>
              <w:pStyle w:val="TableParagraph"/>
              <w:spacing w:before="109"/>
              <w:ind w:right="84"/>
              <w:jc w:val="right"/>
              <w:rPr>
                <w:sz w:val="18"/>
              </w:rPr>
            </w:pPr>
            <w:r>
              <w:rPr>
                <w:sz w:val="18"/>
              </w:rPr>
              <w:t>85.1</w:t>
            </w:r>
          </w:p>
        </w:tc>
        <w:tc>
          <w:tcPr>
            <w:tcW w:w="1081" w:type="dxa"/>
            <w:shd w:val="clear" w:color="auto" w:fill="FFFFFF"/>
          </w:tcPr>
          <w:p>
            <w:pPr>
              <w:pStyle w:val="TableParagraph"/>
              <w:spacing w:before="109"/>
              <w:ind w:right="85"/>
              <w:jc w:val="right"/>
              <w:rPr>
                <w:sz w:val="18"/>
              </w:rPr>
            </w:pPr>
            <w:r>
              <w:rPr>
                <w:sz w:val="18"/>
              </w:rPr>
              <w:t>6.2</w:t>
            </w:r>
          </w:p>
        </w:tc>
        <w:tc>
          <w:tcPr>
            <w:tcW w:w="1277" w:type="dxa"/>
            <w:shd w:val="clear" w:color="auto" w:fill="FFFFFF"/>
          </w:tcPr>
          <w:p>
            <w:pPr>
              <w:pStyle w:val="TableParagraph"/>
              <w:spacing w:before="109"/>
              <w:ind w:right="86"/>
              <w:jc w:val="right"/>
              <w:rPr>
                <w:sz w:val="18"/>
              </w:rPr>
            </w:pPr>
            <w:r>
              <w:rPr>
                <w:sz w:val="18"/>
              </w:rPr>
              <w:t>36.3</w:t>
            </w:r>
          </w:p>
        </w:tc>
        <w:tc>
          <w:tcPr>
            <w:tcW w:w="1303" w:type="dxa"/>
            <w:shd w:val="clear" w:color="auto" w:fill="FFFFFF"/>
          </w:tcPr>
          <w:p>
            <w:pPr>
              <w:pStyle w:val="TableParagraph"/>
              <w:spacing w:before="109"/>
              <w:ind w:right="87"/>
              <w:jc w:val="right"/>
              <w:rPr>
                <w:sz w:val="18"/>
              </w:rPr>
            </w:pPr>
            <w:r>
              <w:rPr>
                <w:sz w:val="18"/>
              </w:rPr>
              <w:t>259</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Second</w:t>
            </w:r>
          </w:p>
        </w:tc>
        <w:tc>
          <w:tcPr>
            <w:tcW w:w="1109" w:type="dxa"/>
            <w:shd w:val="clear" w:color="auto" w:fill="FFFFFF"/>
          </w:tcPr>
          <w:p>
            <w:pPr>
              <w:pStyle w:val="TableParagraph"/>
              <w:spacing w:line="188" w:lineRule="exact" w:before="1"/>
              <w:ind w:right="80"/>
              <w:jc w:val="right"/>
              <w:rPr>
                <w:sz w:val="18"/>
              </w:rPr>
            </w:pPr>
            <w:r>
              <w:rPr>
                <w:sz w:val="18"/>
              </w:rPr>
              <w:t>86.5</w:t>
            </w:r>
          </w:p>
        </w:tc>
        <w:tc>
          <w:tcPr>
            <w:tcW w:w="1094" w:type="dxa"/>
            <w:shd w:val="clear" w:color="auto" w:fill="FFFFFF"/>
          </w:tcPr>
          <w:p>
            <w:pPr>
              <w:pStyle w:val="TableParagraph"/>
              <w:spacing w:line="188" w:lineRule="exact" w:before="1"/>
              <w:ind w:right="80"/>
              <w:jc w:val="right"/>
              <w:rPr>
                <w:sz w:val="18"/>
              </w:rPr>
            </w:pPr>
            <w:r>
              <w:rPr>
                <w:sz w:val="18"/>
              </w:rPr>
              <w:t>78.5</w:t>
            </w:r>
          </w:p>
        </w:tc>
        <w:tc>
          <w:tcPr>
            <w:tcW w:w="1072" w:type="dxa"/>
            <w:shd w:val="clear" w:color="auto" w:fill="FFFFFF"/>
          </w:tcPr>
          <w:p>
            <w:pPr>
              <w:pStyle w:val="TableParagraph"/>
              <w:spacing w:line="188" w:lineRule="exact" w:before="1"/>
              <w:ind w:right="81"/>
              <w:jc w:val="right"/>
              <w:rPr>
                <w:sz w:val="18"/>
              </w:rPr>
            </w:pPr>
            <w:r>
              <w:rPr>
                <w:sz w:val="18"/>
              </w:rPr>
              <w:t>36.2</w:t>
            </w:r>
          </w:p>
        </w:tc>
        <w:tc>
          <w:tcPr>
            <w:tcW w:w="1396" w:type="dxa"/>
            <w:shd w:val="clear" w:color="auto" w:fill="FFFFFF"/>
          </w:tcPr>
          <w:p>
            <w:pPr>
              <w:pStyle w:val="TableParagraph"/>
              <w:spacing w:line="188" w:lineRule="exact" w:before="1"/>
              <w:ind w:right="82"/>
              <w:jc w:val="right"/>
              <w:rPr>
                <w:sz w:val="18"/>
              </w:rPr>
            </w:pPr>
            <w:r>
              <w:rPr>
                <w:sz w:val="18"/>
              </w:rPr>
              <w:t>43.9</w:t>
            </w:r>
          </w:p>
        </w:tc>
        <w:tc>
          <w:tcPr>
            <w:tcW w:w="1147" w:type="dxa"/>
            <w:shd w:val="clear" w:color="auto" w:fill="FFFFFF"/>
          </w:tcPr>
          <w:p>
            <w:pPr>
              <w:pStyle w:val="TableParagraph"/>
              <w:spacing w:line="188" w:lineRule="exact" w:before="1"/>
              <w:ind w:right="83"/>
              <w:jc w:val="right"/>
              <w:rPr>
                <w:sz w:val="18"/>
              </w:rPr>
            </w:pPr>
            <w:r>
              <w:rPr>
                <w:sz w:val="18"/>
              </w:rPr>
              <w:t>28.8</w:t>
            </w:r>
          </w:p>
        </w:tc>
        <w:tc>
          <w:tcPr>
            <w:tcW w:w="1081" w:type="dxa"/>
            <w:shd w:val="clear" w:color="auto" w:fill="FFFFFF"/>
          </w:tcPr>
          <w:p>
            <w:pPr>
              <w:pStyle w:val="TableParagraph"/>
              <w:spacing w:line="188" w:lineRule="exact" w:before="1"/>
              <w:ind w:right="84"/>
              <w:jc w:val="right"/>
              <w:rPr>
                <w:sz w:val="18"/>
              </w:rPr>
            </w:pPr>
            <w:r>
              <w:rPr>
                <w:sz w:val="18"/>
              </w:rPr>
              <w:t>90.5</w:t>
            </w:r>
          </w:p>
        </w:tc>
        <w:tc>
          <w:tcPr>
            <w:tcW w:w="1081" w:type="dxa"/>
            <w:shd w:val="clear" w:color="auto" w:fill="FFFFFF"/>
          </w:tcPr>
          <w:p>
            <w:pPr>
              <w:pStyle w:val="TableParagraph"/>
              <w:spacing w:line="188" w:lineRule="exact" w:before="1"/>
              <w:ind w:right="85"/>
              <w:jc w:val="right"/>
              <w:rPr>
                <w:sz w:val="18"/>
              </w:rPr>
            </w:pPr>
            <w:r>
              <w:rPr>
                <w:sz w:val="18"/>
              </w:rPr>
              <w:t>4.5</w:t>
            </w:r>
          </w:p>
        </w:tc>
        <w:tc>
          <w:tcPr>
            <w:tcW w:w="1277" w:type="dxa"/>
            <w:shd w:val="clear" w:color="auto" w:fill="FFFFFF"/>
          </w:tcPr>
          <w:p>
            <w:pPr>
              <w:pStyle w:val="TableParagraph"/>
              <w:spacing w:line="188" w:lineRule="exact" w:before="1"/>
              <w:ind w:right="86"/>
              <w:jc w:val="right"/>
              <w:rPr>
                <w:sz w:val="18"/>
              </w:rPr>
            </w:pPr>
            <w:r>
              <w:rPr>
                <w:sz w:val="18"/>
              </w:rPr>
              <w:t>32.0</w:t>
            </w:r>
          </w:p>
        </w:tc>
        <w:tc>
          <w:tcPr>
            <w:tcW w:w="1303" w:type="dxa"/>
            <w:shd w:val="clear" w:color="auto" w:fill="FFFFFF"/>
          </w:tcPr>
          <w:p>
            <w:pPr>
              <w:pStyle w:val="TableParagraph"/>
              <w:spacing w:line="188" w:lineRule="exact" w:before="1"/>
              <w:ind w:right="87"/>
              <w:jc w:val="right"/>
              <w:rPr>
                <w:sz w:val="18"/>
              </w:rPr>
            </w:pPr>
            <w:r>
              <w:rPr>
                <w:sz w:val="18"/>
              </w:rPr>
              <w:t>219</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Middle</w:t>
            </w:r>
          </w:p>
        </w:tc>
        <w:tc>
          <w:tcPr>
            <w:tcW w:w="1109" w:type="dxa"/>
            <w:shd w:val="clear" w:color="auto" w:fill="FFFFFF"/>
          </w:tcPr>
          <w:p>
            <w:pPr>
              <w:pStyle w:val="TableParagraph"/>
              <w:spacing w:line="188" w:lineRule="exact" w:before="1"/>
              <w:ind w:right="80"/>
              <w:jc w:val="right"/>
              <w:rPr>
                <w:sz w:val="18"/>
              </w:rPr>
            </w:pPr>
            <w:r>
              <w:rPr>
                <w:sz w:val="18"/>
              </w:rPr>
              <w:t>93.1</w:t>
            </w:r>
          </w:p>
        </w:tc>
        <w:tc>
          <w:tcPr>
            <w:tcW w:w="1094" w:type="dxa"/>
            <w:shd w:val="clear" w:color="auto" w:fill="FFFFFF"/>
          </w:tcPr>
          <w:p>
            <w:pPr>
              <w:pStyle w:val="TableParagraph"/>
              <w:spacing w:line="188" w:lineRule="exact" w:before="1"/>
              <w:ind w:right="80"/>
              <w:jc w:val="right"/>
              <w:rPr>
                <w:sz w:val="18"/>
              </w:rPr>
            </w:pPr>
            <w:r>
              <w:rPr>
                <w:sz w:val="18"/>
              </w:rPr>
              <w:t>83.7</w:t>
            </w:r>
          </w:p>
        </w:tc>
        <w:tc>
          <w:tcPr>
            <w:tcW w:w="1072" w:type="dxa"/>
            <w:shd w:val="clear" w:color="auto" w:fill="FFFFFF"/>
          </w:tcPr>
          <w:p>
            <w:pPr>
              <w:pStyle w:val="TableParagraph"/>
              <w:spacing w:line="188" w:lineRule="exact" w:before="1"/>
              <w:ind w:right="81"/>
              <w:jc w:val="right"/>
              <w:rPr>
                <w:sz w:val="18"/>
              </w:rPr>
            </w:pPr>
            <w:r>
              <w:rPr>
                <w:sz w:val="18"/>
              </w:rPr>
              <w:t>41.7</w:t>
            </w:r>
          </w:p>
        </w:tc>
        <w:tc>
          <w:tcPr>
            <w:tcW w:w="1396" w:type="dxa"/>
            <w:shd w:val="clear" w:color="auto" w:fill="FFFFFF"/>
          </w:tcPr>
          <w:p>
            <w:pPr>
              <w:pStyle w:val="TableParagraph"/>
              <w:spacing w:line="188" w:lineRule="exact" w:before="1"/>
              <w:ind w:right="82"/>
              <w:jc w:val="right"/>
              <w:rPr>
                <w:sz w:val="18"/>
              </w:rPr>
            </w:pPr>
            <w:r>
              <w:rPr>
                <w:sz w:val="18"/>
              </w:rPr>
              <w:t>47.2</w:t>
            </w:r>
          </w:p>
        </w:tc>
        <w:tc>
          <w:tcPr>
            <w:tcW w:w="1147" w:type="dxa"/>
            <w:shd w:val="clear" w:color="auto" w:fill="FFFFFF"/>
          </w:tcPr>
          <w:p>
            <w:pPr>
              <w:pStyle w:val="TableParagraph"/>
              <w:spacing w:line="188" w:lineRule="exact" w:before="1"/>
              <w:ind w:right="82"/>
              <w:jc w:val="right"/>
              <w:rPr>
                <w:sz w:val="18"/>
              </w:rPr>
            </w:pPr>
            <w:r>
              <w:rPr>
                <w:sz w:val="18"/>
              </w:rPr>
              <w:t>24.1</w:t>
            </w:r>
          </w:p>
        </w:tc>
        <w:tc>
          <w:tcPr>
            <w:tcW w:w="1081" w:type="dxa"/>
            <w:shd w:val="clear" w:color="auto" w:fill="FFFFFF"/>
          </w:tcPr>
          <w:p>
            <w:pPr>
              <w:pStyle w:val="TableParagraph"/>
              <w:spacing w:line="188" w:lineRule="exact" w:before="1"/>
              <w:ind w:right="84"/>
              <w:jc w:val="right"/>
              <w:rPr>
                <w:sz w:val="18"/>
              </w:rPr>
            </w:pPr>
            <w:r>
              <w:rPr>
                <w:sz w:val="18"/>
              </w:rPr>
              <w:t>92.3</w:t>
            </w:r>
          </w:p>
        </w:tc>
        <w:tc>
          <w:tcPr>
            <w:tcW w:w="1081" w:type="dxa"/>
            <w:shd w:val="clear" w:color="auto" w:fill="FFFFFF"/>
          </w:tcPr>
          <w:p>
            <w:pPr>
              <w:pStyle w:val="TableParagraph"/>
              <w:spacing w:line="188" w:lineRule="exact" w:before="1"/>
              <w:ind w:right="85"/>
              <w:jc w:val="right"/>
              <w:rPr>
                <w:sz w:val="18"/>
              </w:rPr>
            </w:pPr>
            <w:r>
              <w:rPr>
                <w:sz w:val="18"/>
              </w:rPr>
              <w:t>5.2</w:t>
            </w:r>
          </w:p>
        </w:tc>
        <w:tc>
          <w:tcPr>
            <w:tcW w:w="1277" w:type="dxa"/>
            <w:shd w:val="clear" w:color="auto" w:fill="FFFFFF"/>
          </w:tcPr>
          <w:p>
            <w:pPr>
              <w:pStyle w:val="TableParagraph"/>
              <w:spacing w:line="188" w:lineRule="exact" w:before="1"/>
              <w:ind w:right="86"/>
              <w:jc w:val="right"/>
              <w:rPr>
                <w:sz w:val="18"/>
              </w:rPr>
            </w:pPr>
            <w:r>
              <w:rPr>
                <w:sz w:val="18"/>
              </w:rPr>
              <w:t>38.0</w:t>
            </w:r>
          </w:p>
        </w:tc>
        <w:tc>
          <w:tcPr>
            <w:tcW w:w="1303" w:type="dxa"/>
            <w:shd w:val="clear" w:color="auto" w:fill="FFFFFF"/>
          </w:tcPr>
          <w:p>
            <w:pPr>
              <w:pStyle w:val="TableParagraph"/>
              <w:spacing w:line="188" w:lineRule="exact" w:before="1"/>
              <w:ind w:right="87"/>
              <w:jc w:val="right"/>
              <w:rPr>
                <w:sz w:val="18"/>
              </w:rPr>
            </w:pPr>
            <w:r>
              <w:rPr>
                <w:sz w:val="18"/>
              </w:rPr>
              <w:t>245</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Fourth</w:t>
            </w:r>
          </w:p>
        </w:tc>
        <w:tc>
          <w:tcPr>
            <w:tcW w:w="1109" w:type="dxa"/>
            <w:shd w:val="clear" w:color="auto" w:fill="FFFFFF"/>
          </w:tcPr>
          <w:p>
            <w:pPr>
              <w:pStyle w:val="TableParagraph"/>
              <w:spacing w:line="188" w:lineRule="exact" w:before="1"/>
              <w:ind w:right="79"/>
              <w:jc w:val="right"/>
              <w:rPr>
                <w:sz w:val="18"/>
              </w:rPr>
            </w:pPr>
            <w:r>
              <w:rPr>
                <w:sz w:val="18"/>
              </w:rPr>
              <w:t>96.2</w:t>
            </w:r>
          </w:p>
        </w:tc>
        <w:tc>
          <w:tcPr>
            <w:tcW w:w="1094" w:type="dxa"/>
            <w:shd w:val="clear" w:color="auto" w:fill="FFFFFF"/>
          </w:tcPr>
          <w:p>
            <w:pPr>
              <w:pStyle w:val="TableParagraph"/>
              <w:spacing w:line="188" w:lineRule="exact" w:before="1"/>
              <w:ind w:right="80"/>
              <w:jc w:val="right"/>
              <w:rPr>
                <w:sz w:val="18"/>
              </w:rPr>
            </w:pPr>
            <w:r>
              <w:rPr>
                <w:sz w:val="18"/>
              </w:rPr>
              <w:t>90.5</w:t>
            </w:r>
          </w:p>
        </w:tc>
        <w:tc>
          <w:tcPr>
            <w:tcW w:w="1072" w:type="dxa"/>
            <w:shd w:val="clear" w:color="auto" w:fill="FFFFFF"/>
          </w:tcPr>
          <w:p>
            <w:pPr>
              <w:pStyle w:val="TableParagraph"/>
              <w:spacing w:line="188" w:lineRule="exact" w:before="1"/>
              <w:ind w:right="81"/>
              <w:jc w:val="right"/>
              <w:rPr>
                <w:sz w:val="18"/>
              </w:rPr>
            </w:pPr>
            <w:r>
              <w:rPr>
                <w:sz w:val="18"/>
              </w:rPr>
              <w:t>42.3</w:t>
            </w:r>
          </w:p>
        </w:tc>
        <w:tc>
          <w:tcPr>
            <w:tcW w:w="1396" w:type="dxa"/>
            <w:shd w:val="clear" w:color="auto" w:fill="FFFFFF"/>
          </w:tcPr>
          <w:p>
            <w:pPr>
              <w:pStyle w:val="TableParagraph"/>
              <w:spacing w:line="188" w:lineRule="exact" w:before="1"/>
              <w:ind w:right="82"/>
              <w:jc w:val="right"/>
              <w:rPr>
                <w:sz w:val="18"/>
              </w:rPr>
            </w:pPr>
            <w:r>
              <w:rPr>
                <w:sz w:val="18"/>
              </w:rPr>
              <w:t>43.9</w:t>
            </w:r>
          </w:p>
        </w:tc>
        <w:tc>
          <w:tcPr>
            <w:tcW w:w="1147" w:type="dxa"/>
            <w:shd w:val="clear" w:color="auto" w:fill="FFFFFF"/>
          </w:tcPr>
          <w:p>
            <w:pPr>
              <w:pStyle w:val="TableParagraph"/>
              <w:spacing w:line="188" w:lineRule="exact" w:before="1"/>
              <w:ind w:right="82"/>
              <w:jc w:val="right"/>
              <w:rPr>
                <w:sz w:val="18"/>
              </w:rPr>
            </w:pPr>
            <w:r>
              <w:rPr>
                <w:sz w:val="18"/>
              </w:rPr>
              <w:t>28.9</w:t>
            </w:r>
          </w:p>
        </w:tc>
        <w:tc>
          <w:tcPr>
            <w:tcW w:w="1081" w:type="dxa"/>
            <w:shd w:val="clear" w:color="auto" w:fill="FFFFFF"/>
          </w:tcPr>
          <w:p>
            <w:pPr>
              <w:pStyle w:val="TableParagraph"/>
              <w:spacing w:line="188" w:lineRule="exact" w:before="1"/>
              <w:ind w:right="83"/>
              <w:jc w:val="right"/>
              <w:rPr>
                <w:sz w:val="18"/>
              </w:rPr>
            </w:pPr>
            <w:r>
              <w:rPr>
                <w:sz w:val="18"/>
              </w:rPr>
              <w:t>93.8</w:t>
            </w:r>
          </w:p>
        </w:tc>
        <w:tc>
          <w:tcPr>
            <w:tcW w:w="1081" w:type="dxa"/>
            <w:shd w:val="clear" w:color="auto" w:fill="FFFFFF"/>
          </w:tcPr>
          <w:p>
            <w:pPr>
              <w:pStyle w:val="TableParagraph"/>
              <w:spacing w:line="188" w:lineRule="exact" w:before="1"/>
              <w:ind w:right="85"/>
              <w:jc w:val="right"/>
              <w:rPr>
                <w:sz w:val="18"/>
              </w:rPr>
            </w:pPr>
            <w:r>
              <w:rPr>
                <w:sz w:val="18"/>
              </w:rPr>
              <w:t>4.3</w:t>
            </w:r>
          </w:p>
        </w:tc>
        <w:tc>
          <w:tcPr>
            <w:tcW w:w="1277" w:type="dxa"/>
            <w:shd w:val="clear" w:color="auto" w:fill="FFFFFF"/>
          </w:tcPr>
          <w:p>
            <w:pPr>
              <w:pStyle w:val="TableParagraph"/>
              <w:spacing w:line="188" w:lineRule="exact" w:before="1"/>
              <w:ind w:right="86"/>
              <w:jc w:val="right"/>
              <w:rPr>
                <w:sz w:val="18"/>
              </w:rPr>
            </w:pPr>
            <w:r>
              <w:rPr>
                <w:sz w:val="18"/>
              </w:rPr>
              <w:t>36.6</w:t>
            </w:r>
          </w:p>
        </w:tc>
        <w:tc>
          <w:tcPr>
            <w:tcW w:w="1303" w:type="dxa"/>
            <w:shd w:val="clear" w:color="auto" w:fill="FFFFFF"/>
          </w:tcPr>
          <w:p>
            <w:pPr>
              <w:pStyle w:val="TableParagraph"/>
              <w:spacing w:line="188" w:lineRule="exact" w:before="1"/>
              <w:ind w:right="87"/>
              <w:jc w:val="right"/>
              <w:rPr>
                <w:sz w:val="18"/>
              </w:rPr>
            </w:pPr>
            <w:r>
              <w:rPr>
                <w:sz w:val="18"/>
              </w:rPr>
              <w:t>207</w:t>
            </w:r>
          </w:p>
        </w:tc>
      </w:tr>
      <w:tr>
        <w:trPr>
          <w:trHeight w:val="209" w:hRule="atLeast"/>
        </w:trPr>
        <w:tc>
          <w:tcPr>
            <w:tcW w:w="1275" w:type="dxa"/>
            <w:shd w:val="clear" w:color="auto" w:fill="FFFFFF"/>
          </w:tcPr>
          <w:p>
            <w:pPr>
              <w:pStyle w:val="TableParagraph"/>
              <w:rPr>
                <w:rFonts w:ascii="Times New Roman"/>
                <w:sz w:val="14"/>
              </w:rPr>
            </w:pPr>
          </w:p>
        </w:tc>
        <w:tc>
          <w:tcPr>
            <w:tcW w:w="1486" w:type="dxa"/>
            <w:shd w:val="clear" w:color="auto" w:fill="FFFFFF"/>
          </w:tcPr>
          <w:p>
            <w:pPr>
              <w:pStyle w:val="TableParagraph"/>
              <w:spacing w:line="188" w:lineRule="exact" w:before="1"/>
              <w:ind w:left="90"/>
              <w:rPr>
                <w:sz w:val="18"/>
              </w:rPr>
            </w:pPr>
            <w:r>
              <w:rPr>
                <w:sz w:val="18"/>
              </w:rPr>
              <w:t>Richest</w:t>
            </w:r>
          </w:p>
        </w:tc>
        <w:tc>
          <w:tcPr>
            <w:tcW w:w="1109" w:type="dxa"/>
            <w:shd w:val="clear" w:color="auto" w:fill="FFFFFF"/>
          </w:tcPr>
          <w:p>
            <w:pPr>
              <w:pStyle w:val="TableParagraph"/>
              <w:spacing w:line="188" w:lineRule="exact" w:before="1"/>
              <w:ind w:right="80"/>
              <w:jc w:val="right"/>
              <w:rPr>
                <w:sz w:val="18"/>
              </w:rPr>
            </w:pPr>
            <w:r>
              <w:rPr>
                <w:sz w:val="18"/>
              </w:rPr>
              <w:t>94.7</w:t>
            </w:r>
          </w:p>
        </w:tc>
        <w:tc>
          <w:tcPr>
            <w:tcW w:w="1094" w:type="dxa"/>
            <w:shd w:val="clear" w:color="auto" w:fill="FFFFFF"/>
          </w:tcPr>
          <w:p>
            <w:pPr>
              <w:pStyle w:val="TableParagraph"/>
              <w:spacing w:line="188" w:lineRule="exact" w:before="1"/>
              <w:ind w:right="80"/>
              <w:jc w:val="right"/>
              <w:rPr>
                <w:sz w:val="18"/>
              </w:rPr>
            </w:pPr>
            <w:r>
              <w:rPr>
                <w:sz w:val="18"/>
              </w:rPr>
              <w:t>93.0</w:t>
            </w:r>
          </w:p>
        </w:tc>
        <w:tc>
          <w:tcPr>
            <w:tcW w:w="1072" w:type="dxa"/>
            <w:shd w:val="clear" w:color="auto" w:fill="FFFFFF"/>
          </w:tcPr>
          <w:p>
            <w:pPr>
              <w:pStyle w:val="TableParagraph"/>
              <w:spacing w:line="188" w:lineRule="exact" w:before="1"/>
              <w:ind w:right="81"/>
              <w:jc w:val="right"/>
              <w:rPr>
                <w:sz w:val="18"/>
              </w:rPr>
            </w:pPr>
            <w:r>
              <w:rPr>
                <w:sz w:val="18"/>
              </w:rPr>
              <w:t>53.5</w:t>
            </w:r>
          </w:p>
        </w:tc>
        <w:tc>
          <w:tcPr>
            <w:tcW w:w="1396" w:type="dxa"/>
            <w:shd w:val="clear" w:color="auto" w:fill="FFFFFF"/>
          </w:tcPr>
          <w:p>
            <w:pPr>
              <w:pStyle w:val="TableParagraph"/>
              <w:spacing w:line="188" w:lineRule="exact" w:before="1"/>
              <w:ind w:right="82"/>
              <w:jc w:val="right"/>
              <w:rPr>
                <w:sz w:val="18"/>
              </w:rPr>
            </w:pPr>
            <w:r>
              <w:rPr>
                <w:sz w:val="18"/>
              </w:rPr>
              <w:t>51.6</w:t>
            </w:r>
          </w:p>
        </w:tc>
        <w:tc>
          <w:tcPr>
            <w:tcW w:w="1147" w:type="dxa"/>
            <w:shd w:val="clear" w:color="auto" w:fill="FFFFFF"/>
          </w:tcPr>
          <w:p>
            <w:pPr>
              <w:pStyle w:val="TableParagraph"/>
              <w:spacing w:line="188" w:lineRule="exact" w:before="1"/>
              <w:ind w:right="83"/>
              <w:jc w:val="right"/>
              <w:rPr>
                <w:sz w:val="18"/>
              </w:rPr>
            </w:pPr>
            <w:r>
              <w:rPr>
                <w:sz w:val="18"/>
              </w:rPr>
              <w:t>32.1</w:t>
            </w:r>
          </w:p>
        </w:tc>
        <w:tc>
          <w:tcPr>
            <w:tcW w:w="1081" w:type="dxa"/>
            <w:shd w:val="clear" w:color="auto" w:fill="FFFFFF"/>
          </w:tcPr>
          <w:p>
            <w:pPr>
              <w:pStyle w:val="TableParagraph"/>
              <w:spacing w:line="188" w:lineRule="exact" w:before="1"/>
              <w:ind w:right="84"/>
              <w:jc w:val="right"/>
              <w:rPr>
                <w:sz w:val="18"/>
              </w:rPr>
            </w:pPr>
            <w:r>
              <w:rPr>
                <w:sz w:val="18"/>
              </w:rPr>
              <w:t>95.2</w:t>
            </w:r>
          </w:p>
        </w:tc>
        <w:tc>
          <w:tcPr>
            <w:tcW w:w="1081" w:type="dxa"/>
            <w:shd w:val="clear" w:color="auto" w:fill="FFFFFF"/>
          </w:tcPr>
          <w:p>
            <w:pPr>
              <w:pStyle w:val="TableParagraph"/>
              <w:spacing w:line="188" w:lineRule="exact" w:before="1"/>
              <w:ind w:right="85"/>
              <w:jc w:val="right"/>
              <w:rPr>
                <w:sz w:val="18"/>
              </w:rPr>
            </w:pPr>
            <w:r>
              <w:rPr>
                <w:sz w:val="18"/>
              </w:rPr>
              <w:t>4.2</w:t>
            </w:r>
          </w:p>
        </w:tc>
        <w:tc>
          <w:tcPr>
            <w:tcW w:w="1277" w:type="dxa"/>
            <w:shd w:val="clear" w:color="auto" w:fill="FFFFFF"/>
          </w:tcPr>
          <w:p>
            <w:pPr>
              <w:pStyle w:val="TableParagraph"/>
              <w:spacing w:line="188" w:lineRule="exact" w:before="1"/>
              <w:ind w:right="86"/>
              <w:jc w:val="right"/>
              <w:rPr>
                <w:sz w:val="18"/>
              </w:rPr>
            </w:pPr>
            <w:r>
              <w:rPr>
                <w:sz w:val="18"/>
              </w:rPr>
              <w:t>43.2</w:t>
            </w:r>
          </w:p>
        </w:tc>
        <w:tc>
          <w:tcPr>
            <w:tcW w:w="1303" w:type="dxa"/>
            <w:shd w:val="clear" w:color="auto" w:fill="FFFFFF"/>
          </w:tcPr>
          <w:p>
            <w:pPr>
              <w:pStyle w:val="TableParagraph"/>
              <w:spacing w:line="188" w:lineRule="exact" w:before="1"/>
              <w:ind w:right="87"/>
              <w:jc w:val="right"/>
              <w:rPr>
                <w:sz w:val="18"/>
              </w:rPr>
            </w:pPr>
            <w:r>
              <w:rPr>
                <w:sz w:val="18"/>
              </w:rPr>
              <w:t>187</w:t>
            </w:r>
          </w:p>
        </w:tc>
      </w:tr>
      <w:tr>
        <w:trPr>
          <w:trHeight w:val="209" w:hRule="atLeast"/>
        </w:trPr>
        <w:tc>
          <w:tcPr>
            <w:tcW w:w="2761" w:type="dxa"/>
            <w:gridSpan w:val="2"/>
            <w:shd w:val="clear" w:color="auto" w:fill="FFFFFF"/>
          </w:tcPr>
          <w:p>
            <w:pPr>
              <w:pStyle w:val="TableParagraph"/>
              <w:spacing w:line="188" w:lineRule="exact" w:before="1"/>
              <w:ind w:left="90"/>
              <w:rPr>
                <w:sz w:val="18"/>
              </w:rPr>
            </w:pPr>
            <w:r>
              <w:rPr>
                <w:sz w:val="18"/>
              </w:rPr>
              <w:t>Total</w:t>
            </w:r>
          </w:p>
        </w:tc>
        <w:tc>
          <w:tcPr>
            <w:tcW w:w="1109" w:type="dxa"/>
            <w:shd w:val="clear" w:color="auto" w:fill="FFFFFF"/>
          </w:tcPr>
          <w:p>
            <w:pPr>
              <w:pStyle w:val="TableParagraph"/>
              <w:spacing w:line="188" w:lineRule="exact" w:before="1"/>
              <w:ind w:right="80"/>
              <w:jc w:val="right"/>
              <w:rPr>
                <w:sz w:val="18"/>
              </w:rPr>
            </w:pPr>
            <w:r>
              <w:rPr>
                <w:sz w:val="18"/>
              </w:rPr>
              <w:t>89.9</w:t>
            </w:r>
          </w:p>
        </w:tc>
        <w:tc>
          <w:tcPr>
            <w:tcW w:w="1094" w:type="dxa"/>
            <w:shd w:val="clear" w:color="auto" w:fill="FFFFFF"/>
          </w:tcPr>
          <w:p>
            <w:pPr>
              <w:pStyle w:val="TableParagraph"/>
              <w:spacing w:line="188" w:lineRule="exact" w:before="1"/>
              <w:ind w:right="80"/>
              <w:jc w:val="right"/>
              <w:rPr>
                <w:sz w:val="18"/>
              </w:rPr>
            </w:pPr>
            <w:r>
              <w:rPr>
                <w:sz w:val="18"/>
              </w:rPr>
              <w:t>81.4</w:t>
            </w:r>
          </w:p>
        </w:tc>
        <w:tc>
          <w:tcPr>
            <w:tcW w:w="1072" w:type="dxa"/>
            <w:shd w:val="clear" w:color="auto" w:fill="FFFFFF"/>
          </w:tcPr>
          <w:p>
            <w:pPr>
              <w:pStyle w:val="TableParagraph"/>
              <w:spacing w:line="188" w:lineRule="exact" w:before="1"/>
              <w:ind w:right="81"/>
              <w:jc w:val="right"/>
              <w:rPr>
                <w:sz w:val="18"/>
              </w:rPr>
            </w:pPr>
            <w:r>
              <w:rPr>
                <w:sz w:val="18"/>
              </w:rPr>
              <w:t>42.0</w:t>
            </w:r>
          </w:p>
        </w:tc>
        <w:tc>
          <w:tcPr>
            <w:tcW w:w="1396" w:type="dxa"/>
            <w:shd w:val="clear" w:color="auto" w:fill="FFFFFF"/>
          </w:tcPr>
          <w:p>
            <w:pPr>
              <w:pStyle w:val="TableParagraph"/>
              <w:spacing w:line="188" w:lineRule="exact" w:before="1"/>
              <w:ind w:right="82"/>
              <w:jc w:val="right"/>
              <w:rPr>
                <w:sz w:val="18"/>
              </w:rPr>
            </w:pPr>
            <w:r>
              <w:rPr>
                <w:sz w:val="18"/>
              </w:rPr>
              <w:t>47.2</w:t>
            </w:r>
          </w:p>
        </w:tc>
        <w:tc>
          <w:tcPr>
            <w:tcW w:w="1147" w:type="dxa"/>
            <w:shd w:val="clear" w:color="auto" w:fill="FFFFFF"/>
          </w:tcPr>
          <w:p>
            <w:pPr>
              <w:pStyle w:val="TableParagraph"/>
              <w:spacing w:line="188" w:lineRule="exact" w:before="1"/>
              <w:ind w:right="83"/>
              <w:jc w:val="right"/>
              <w:rPr>
                <w:sz w:val="18"/>
              </w:rPr>
            </w:pPr>
            <w:r>
              <w:rPr>
                <w:sz w:val="18"/>
              </w:rPr>
              <w:t>29.6</w:t>
            </w:r>
          </w:p>
        </w:tc>
        <w:tc>
          <w:tcPr>
            <w:tcW w:w="1081" w:type="dxa"/>
            <w:shd w:val="clear" w:color="auto" w:fill="FFFFFF"/>
          </w:tcPr>
          <w:p>
            <w:pPr>
              <w:pStyle w:val="TableParagraph"/>
              <w:spacing w:line="188" w:lineRule="exact" w:before="1"/>
              <w:ind w:right="84"/>
              <w:jc w:val="right"/>
              <w:rPr>
                <w:sz w:val="18"/>
              </w:rPr>
            </w:pPr>
            <w:r>
              <w:rPr>
                <w:sz w:val="18"/>
              </w:rPr>
              <w:t>91.0</w:t>
            </w:r>
          </w:p>
        </w:tc>
        <w:tc>
          <w:tcPr>
            <w:tcW w:w="1081" w:type="dxa"/>
            <w:shd w:val="clear" w:color="auto" w:fill="FFFFFF"/>
          </w:tcPr>
          <w:p>
            <w:pPr>
              <w:pStyle w:val="TableParagraph"/>
              <w:spacing w:line="188" w:lineRule="exact" w:before="1"/>
              <w:ind w:right="85"/>
              <w:jc w:val="right"/>
              <w:rPr>
                <w:sz w:val="18"/>
              </w:rPr>
            </w:pPr>
            <w:r>
              <w:rPr>
                <w:sz w:val="18"/>
              </w:rPr>
              <w:t>5.0</w:t>
            </w:r>
          </w:p>
        </w:tc>
        <w:tc>
          <w:tcPr>
            <w:tcW w:w="1277" w:type="dxa"/>
            <w:shd w:val="clear" w:color="auto" w:fill="FFFFFF"/>
          </w:tcPr>
          <w:p>
            <w:pPr>
              <w:pStyle w:val="TableParagraph"/>
              <w:spacing w:line="188" w:lineRule="exact" w:before="1"/>
              <w:ind w:right="86"/>
              <w:jc w:val="right"/>
              <w:rPr>
                <w:sz w:val="18"/>
              </w:rPr>
            </w:pPr>
            <w:r>
              <w:rPr>
                <w:sz w:val="18"/>
              </w:rPr>
              <w:t>37.0</w:t>
            </w:r>
          </w:p>
        </w:tc>
        <w:tc>
          <w:tcPr>
            <w:tcW w:w="1303" w:type="dxa"/>
            <w:shd w:val="clear" w:color="auto" w:fill="FFFFFF"/>
          </w:tcPr>
          <w:p>
            <w:pPr>
              <w:pStyle w:val="TableParagraph"/>
              <w:spacing w:line="188" w:lineRule="exact" w:before="1"/>
              <w:ind w:right="87"/>
              <w:jc w:val="right"/>
              <w:rPr>
                <w:sz w:val="18"/>
              </w:rPr>
            </w:pPr>
            <w:r>
              <w:rPr>
                <w:sz w:val="18"/>
              </w:rPr>
              <w:t>1117</w:t>
            </w:r>
          </w:p>
        </w:tc>
      </w:tr>
    </w:tbl>
    <w:p>
      <w:pPr>
        <w:spacing w:before="111"/>
        <w:ind w:left="139" w:right="0" w:firstLine="0"/>
        <w:jc w:val="left"/>
        <w:rPr>
          <w:sz w:val="18"/>
        </w:rPr>
      </w:pPr>
      <w:r>
        <w:rPr>
          <w:sz w:val="18"/>
        </w:rPr>
        <w:t>* MICS indicator 49</w:t>
      </w:r>
    </w:p>
    <w:p>
      <w:pPr>
        <w:spacing w:before="9"/>
        <w:ind w:left="139" w:right="0" w:firstLine="0"/>
        <w:jc w:val="left"/>
        <w:rPr>
          <w:sz w:val="18"/>
        </w:rPr>
      </w:pPr>
      <w:r>
        <w:rPr>
          <w:sz w:val="18"/>
        </w:rPr>
        <w:t>** MICS indicator 48</w:t>
      </w:r>
    </w:p>
    <w:p>
      <w:pPr>
        <w:spacing w:before="9"/>
        <w:ind w:left="139" w:right="0" w:firstLine="0"/>
        <w:jc w:val="left"/>
        <w:rPr>
          <w:sz w:val="18"/>
        </w:rPr>
      </w:pPr>
      <w:r>
        <w:rPr>
          <w:sz w:val="18"/>
        </w:rPr>
        <w:t>*** MICS indicator 50</w:t>
      </w:r>
    </w:p>
    <w:p>
      <w:pPr>
        <w:spacing w:before="9"/>
        <w:ind w:left="139" w:right="0" w:firstLine="0"/>
        <w:jc w:val="left"/>
        <w:rPr>
          <w:sz w:val="18"/>
        </w:rPr>
      </w:pPr>
      <w:r>
        <w:rPr>
          <w:sz w:val="18"/>
        </w:rPr>
        <w:t>It should be noted that for “Mother’s education”, there are 7 cases of Missing/DK</w:t>
      </w:r>
    </w:p>
    <w:p>
      <w:pPr>
        <w:spacing w:after="0"/>
        <w:jc w:val="left"/>
        <w:rPr>
          <w:sz w:val="18"/>
        </w:rPr>
        <w:sectPr>
          <w:pgSz w:w="15840" w:h="12240" w:orient="landscape"/>
          <w:pgMar w:top="0" w:bottom="280" w:left="1300" w:right="1000"/>
        </w:sectPr>
      </w:pPr>
    </w:p>
    <w:p>
      <w:pPr>
        <w:pStyle w:val="Heading1"/>
        <w:spacing w:before="66"/>
        <w:ind w:left="964" w:right="1393"/>
      </w:pPr>
      <w:r>
        <w:rPr/>
        <w:pict>
          <v:rect style="position:absolute;margin-left:0pt;margin-top:.000064pt;width:611.999951pt;height:791.999936pt;mso-position-horizontal-relative:page;mso-position-vertical-relative:page;z-index:-50463232" filled="true" fillcolor="#d4e9f9" stroked="false">
            <v:fill type="solid"/>
            <w10:wrap type="none"/>
          </v:rect>
        </w:pict>
      </w:r>
      <w:r>
        <w:rPr>
          <w:spacing w:val="-19"/>
          <w:w w:val="101"/>
        </w:rPr>
        <w:t>T</w:t>
      </w:r>
      <w:r>
        <w:rPr>
          <w:smallCaps/>
          <w:w w:val="118"/>
        </w:rPr>
        <w:t>able</w:t>
      </w:r>
      <w:r>
        <w:rPr>
          <w:b w:val="0"/>
          <w:smallCaps w:val="0"/>
        </w:rPr>
        <w:t> </w:t>
      </w:r>
      <w:r>
        <w:rPr>
          <w:smallCaps w:val="0"/>
          <w:w w:val="118"/>
        </w:rPr>
        <w:t>CD.3:</w:t>
      </w:r>
      <w:r>
        <w:rPr>
          <w:b w:val="0"/>
          <w:smallCaps w:val="0"/>
        </w:rPr>
        <w:t> </w:t>
      </w:r>
      <w:r>
        <w:rPr>
          <w:smallCaps/>
          <w:w w:val="116"/>
        </w:rPr>
        <w:t>Children</w:t>
      </w:r>
      <w:r>
        <w:rPr>
          <w:b w:val="0"/>
          <w:smallCaps w:val="0"/>
        </w:rPr>
        <w:t> </w:t>
      </w:r>
      <w:r>
        <w:rPr>
          <w:smallCaps w:val="0"/>
          <w:spacing w:val="-1"/>
          <w:w w:val="173"/>
        </w:rPr>
        <w:t>le</w:t>
      </w:r>
      <w:r>
        <w:rPr>
          <w:smallCaps w:val="0"/>
          <w:spacing w:val="4"/>
          <w:w w:val="173"/>
        </w:rPr>
        <w:t>f</w:t>
      </w:r>
      <w:r>
        <w:rPr>
          <w:smallCaps w:val="0"/>
          <w:w w:val="170"/>
        </w:rPr>
        <w:t>t</w:t>
      </w:r>
      <w:r>
        <w:rPr>
          <w:b w:val="0"/>
          <w:smallCaps w:val="0"/>
        </w:rPr>
        <w:t> </w:t>
      </w:r>
      <w:r>
        <w:rPr>
          <w:smallCaps/>
          <w:w w:val="118"/>
        </w:rPr>
        <w:t>alone</w:t>
      </w:r>
      <w:r>
        <w:rPr>
          <w:b w:val="0"/>
          <w:smallCaps w:val="0"/>
        </w:rPr>
        <w:t> </w:t>
      </w:r>
      <w:r>
        <w:rPr>
          <w:smallCaps/>
          <w:w w:val="116"/>
        </w:rPr>
        <w:t>or</w:t>
      </w:r>
      <w:r>
        <w:rPr>
          <w:b w:val="0"/>
          <w:smallCaps w:val="0"/>
        </w:rPr>
        <w:t> </w:t>
      </w:r>
      <w:r>
        <w:rPr>
          <w:smallCaps/>
          <w:spacing w:val="-1"/>
          <w:w w:val="110"/>
        </w:rPr>
        <w:t>wi</w:t>
      </w:r>
      <w:r>
        <w:rPr>
          <w:smallCaps/>
          <w:spacing w:val="1"/>
          <w:w w:val="110"/>
        </w:rPr>
        <w:t>t</w:t>
      </w:r>
      <w:r>
        <w:rPr>
          <w:smallCaps/>
          <w:w w:val="116"/>
        </w:rPr>
        <w:t>h</w:t>
      </w:r>
      <w:r>
        <w:rPr>
          <w:b w:val="0"/>
          <w:smallCaps w:val="0"/>
        </w:rPr>
        <w:t> </w:t>
      </w:r>
      <w:r>
        <w:rPr>
          <w:smallCaps/>
          <w:spacing w:val="-1"/>
          <w:w w:val="114"/>
        </w:rPr>
        <w:t>o</w:t>
      </w:r>
      <w:r>
        <w:rPr>
          <w:smallCaps w:val="0"/>
          <w:spacing w:val="1"/>
          <w:w w:val="170"/>
        </w:rPr>
        <w:t>t</w:t>
      </w:r>
      <w:r>
        <w:rPr>
          <w:smallCaps/>
          <w:w w:val="118"/>
        </w:rPr>
        <w:t>her</w:t>
      </w:r>
      <w:r>
        <w:rPr>
          <w:b w:val="0"/>
          <w:smallCaps w:val="0"/>
        </w:rPr>
        <w:t> </w:t>
      </w:r>
      <w:r>
        <w:rPr>
          <w:smallCaps/>
          <w:spacing w:val="-5"/>
          <w:w w:val="120"/>
        </w:rPr>
        <w:t>c</w:t>
      </w:r>
      <w:r>
        <w:rPr>
          <w:smallCaps/>
          <w:w w:val="116"/>
        </w:rPr>
        <w:t>hildren</w:t>
      </w:r>
    </w:p>
    <w:p>
      <w:pPr>
        <w:spacing w:line="249" w:lineRule="auto" w:before="1"/>
        <w:ind w:left="961" w:right="1393" w:firstLine="0"/>
        <w:jc w:val="center"/>
        <w:rPr>
          <w:sz w:val="20"/>
        </w:rPr>
      </w:pPr>
      <w:r>
        <w:rPr>
          <w:sz w:val="20"/>
        </w:rPr>
        <w:t>Percentage of children age 0-59 months left in the care of other children under the age of 10 years or left alone in the past week, Trinidad and Tobago, 2006</w:t>
      </w:r>
    </w:p>
    <w:p>
      <w:pPr>
        <w:spacing w:line="240" w:lineRule="auto" w:before="11" w:after="0"/>
        <w:rPr>
          <w:sz w:val="12"/>
        </w:r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8"/>
        <w:gridCol w:w="2056"/>
        <w:gridCol w:w="1613"/>
        <w:gridCol w:w="1307"/>
        <w:gridCol w:w="1722"/>
        <w:gridCol w:w="1736"/>
      </w:tblGrid>
      <w:tr>
        <w:trPr>
          <w:trHeight w:val="1073" w:hRule="atLeast"/>
        </w:trPr>
        <w:tc>
          <w:tcPr>
            <w:tcW w:w="3394" w:type="dxa"/>
            <w:gridSpan w:val="2"/>
            <w:shd w:val="clear" w:color="auto" w:fill="0060AE"/>
          </w:tcPr>
          <w:p>
            <w:pPr>
              <w:pStyle w:val="TableParagraph"/>
              <w:rPr>
                <w:rFonts w:ascii="Times New Roman"/>
                <w:sz w:val="18"/>
              </w:rPr>
            </w:pPr>
          </w:p>
        </w:tc>
        <w:tc>
          <w:tcPr>
            <w:tcW w:w="1613" w:type="dxa"/>
            <w:shd w:val="clear" w:color="auto" w:fill="0060AE"/>
          </w:tcPr>
          <w:p>
            <w:pPr>
              <w:pStyle w:val="TableParagraph"/>
              <w:spacing w:line="249" w:lineRule="auto" w:before="1"/>
              <w:ind w:left="149" w:right="135" w:firstLine="60"/>
              <w:jc w:val="both"/>
              <w:rPr>
                <w:sz w:val="18"/>
              </w:rPr>
            </w:pPr>
            <w:r>
              <w:rPr>
                <w:color w:val="FFFFFF"/>
                <w:sz w:val="18"/>
              </w:rPr>
              <w:t>Left in the care of other children under the age of 10 years in past</w:t>
            </w:r>
          </w:p>
          <w:p>
            <w:pPr>
              <w:pStyle w:val="TableParagraph"/>
              <w:spacing w:line="188" w:lineRule="exact" w:before="3"/>
              <w:ind w:left="574" w:right="562"/>
              <w:jc w:val="center"/>
              <w:rPr>
                <w:sz w:val="18"/>
              </w:rPr>
            </w:pPr>
            <w:r>
              <w:rPr>
                <w:color w:val="FFFFFF"/>
                <w:sz w:val="18"/>
              </w:rPr>
              <w:t>week</w:t>
            </w:r>
          </w:p>
        </w:tc>
        <w:tc>
          <w:tcPr>
            <w:tcW w:w="1307" w:type="dxa"/>
            <w:shd w:val="clear" w:color="auto" w:fill="0060AE"/>
          </w:tcPr>
          <w:p>
            <w:pPr>
              <w:pStyle w:val="TableParagraph"/>
              <w:rPr>
                <w:sz w:val="20"/>
              </w:rPr>
            </w:pPr>
          </w:p>
          <w:p>
            <w:pPr>
              <w:pStyle w:val="TableParagraph"/>
              <w:rPr>
                <w:sz w:val="20"/>
              </w:rPr>
            </w:pPr>
          </w:p>
          <w:p>
            <w:pPr>
              <w:pStyle w:val="TableParagraph"/>
              <w:spacing w:before="2"/>
              <w:rPr>
                <w:sz w:val="16"/>
              </w:rPr>
            </w:pPr>
          </w:p>
          <w:p>
            <w:pPr>
              <w:pStyle w:val="TableParagraph"/>
              <w:spacing w:line="210" w:lineRule="atLeast"/>
              <w:ind w:left="96" w:right="65" w:firstLine="64"/>
              <w:rPr>
                <w:sz w:val="18"/>
              </w:rPr>
            </w:pPr>
            <w:r>
              <w:rPr>
                <w:color w:val="FFFFFF"/>
                <w:sz w:val="18"/>
              </w:rPr>
              <w:t>Left alone in the past week</w:t>
            </w:r>
          </w:p>
        </w:tc>
        <w:tc>
          <w:tcPr>
            <w:tcW w:w="1722"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119" w:right="104"/>
              <w:jc w:val="center"/>
              <w:rPr>
                <w:sz w:val="18"/>
              </w:rPr>
            </w:pPr>
            <w:r>
              <w:rPr>
                <w:color w:val="FFFFFF"/>
                <w:sz w:val="18"/>
              </w:rPr>
              <w:t>Left with inadequate care in past week *</w:t>
            </w:r>
          </w:p>
        </w:tc>
        <w:tc>
          <w:tcPr>
            <w:tcW w:w="1736" w:type="dxa"/>
            <w:shd w:val="clear" w:color="auto" w:fill="0060AE"/>
          </w:tcPr>
          <w:p>
            <w:pPr>
              <w:pStyle w:val="TableParagraph"/>
              <w:rPr>
                <w:sz w:val="20"/>
              </w:rPr>
            </w:pPr>
          </w:p>
          <w:p>
            <w:pPr>
              <w:pStyle w:val="TableParagraph"/>
              <w:rPr>
                <w:sz w:val="20"/>
              </w:rPr>
            </w:pPr>
          </w:p>
          <w:p>
            <w:pPr>
              <w:pStyle w:val="TableParagraph"/>
              <w:spacing w:before="2"/>
              <w:rPr>
                <w:sz w:val="16"/>
              </w:rPr>
            </w:pPr>
          </w:p>
          <w:p>
            <w:pPr>
              <w:pStyle w:val="TableParagraph"/>
              <w:spacing w:line="210" w:lineRule="atLeast"/>
              <w:ind w:left="142" w:right="73" w:hanging="35"/>
              <w:rPr>
                <w:sz w:val="18"/>
              </w:rPr>
            </w:pPr>
            <w:r>
              <w:rPr>
                <w:color w:val="FFFFFF"/>
                <w:sz w:val="18"/>
              </w:rPr>
              <w:t>Number of children aged 0-59 months</w:t>
            </w:r>
          </w:p>
        </w:tc>
      </w:tr>
      <w:tr>
        <w:trPr>
          <w:trHeight w:val="258" w:hRule="atLeast"/>
        </w:trPr>
        <w:tc>
          <w:tcPr>
            <w:tcW w:w="1338" w:type="dxa"/>
            <w:shd w:val="clear" w:color="auto" w:fill="FFFFFF"/>
          </w:tcPr>
          <w:p>
            <w:pPr>
              <w:pStyle w:val="TableParagraph"/>
              <w:spacing w:before="1"/>
              <w:ind w:left="90"/>
              <w:rPr>
                <w:sz w:val="18"/>
              </w:rPr>
            </w:pPr>
            <w:r>
              <w:rPr>
                <w:sz w:val="18"/>
              </w:rPr>
              <w:t>Sex</w:t>
            </w:r>
          </w:p>
        </w:tc>
        <w:tc>
          <w:tcPr>
            <w:tcW w:w="2056" w:type="dxa"/>
            <w:shd w:val="clear" w:color="auto" w:fill="FFFFFF"/>
          </w:tcPr>
          <w:p>
            <w:pPr>
              <w:pStyle w:val="TableParagraph"/>
              <w:spacing w:before="1"/>
              <w:ind w:left="90"/>
              <w:rPr>
                <w:sz w:val="18"/>
              </w:rPr>
            </w:pPr>
            <w:r>
              <w:rPr>
                <w:sz w:val="18"/>
              </w:rPr>
              <w:t>Male</w:t>
            </w:r>
          </w:p>
        </w:tc>
        <w:tc>
          <w:tcPr>
            <w:tcW w:w="1613" w:type="dxa"/>
            <w:shd w:val="clear" w:color="auto" w:fill="FFFFFF"/>
          </w:tcPr>
          <w:p>
            <w:pPr>
              <w:pStyle w:val="TableParagraph"/>
              <w:spacing w:before="25"/>
              <w:ind w:right="77"/>
              <w:jc w:val="right"/>
              <w:rPr>
                <w:sz w:val="18"/>
              </w:rPr>
            </w:pPr>
            <w:r>
              <w:rPr>
                <w:sz w:val="18"/>
              </w:rPr>
              <w:t>.7</w:t>
            </w:r>
          </w:p>
        </w:tc>
        <w:tc>
          <w:tcPr>
            <w:tcW w:w="1307" w:type="dxa"/>
            <w:shd w:val="clear" w:color="auto" w:fill="FFFFFF"/>
          </w:tcPr>
          <w:p>
            <w:pPr>
              <w:pStyle w:val="TableParagraph"/>
              <w:spacing w:before="25"/>
              <w:ind w:right="76"/>
              <w:jc w:val="right"/>
              <w:rPr>
                <w:sz w:val="18"/>
              </w:rPr>
            </w:pPr>
            <w:r>
              <w:rPr>
                <w:sz w:val="18"/>
              </w:rPr>
              <w:t>.4</w:t>
            </w:r>
          </w:p>
        </w:tc>
        <w:tc>
          <w:tcPr>
            <w:tcW w:w="1722" w:type="dxa"/>
            <w:shd w:val="clear" w:color="auto" w:fill="FFFFFF"/>
          </w:tcPr>
          <w:p>
            <w:pPr>
              <w:pStyle w:val="TableParagraph"/>
              <w:spacing w:before="25"/>
              <w:ind w:right="76"/>
              <w:jc w:val="right"/>
              <w:rPr>
                <w:sz w:val="18"/>
              </w:rPr>
            </w:pPr>
            <w:r>
              <w:rPr>
                <w:sz w:val="18"/>
              </w:rPr>
              <w:t>.8</w:t>
            </w:r>
          </w:p>
        </w:tc>
        <w:tc>
          <w:tcPr>
            <w:tcW w:w="1736" w:type="dxa"/>
            <w:shd w:val="clear" w:color="auto" w:fill="FFFFFF"/>
          </w:tcPr>
          <w:p>
            <w:pPr>
              <w:pStyle w:val="TableParagraph"/>
              <w:spacing w:before="25"/>
              <w:ind w:right="76"/>
              <w:jc w:val="right"/>
              <w:rPr>
                <w:sz w:val="18"/>
              </w:rPr>
            </w:pPr>
            <w:r>
              <w:rPr>
                <w:sz w:val="18"/>
              </w:rPr>
              <w:t>568</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Female</w:t>
            </w:r>
          </w:p>
        </w:tc>
        <w:tc>
          <w:tcPr>
            <w:tcW w:w="1613" w:type="dxa"/>
            <w:shd w:val="clear" w:color="auto" w:fill="FFFFFF"/>
          </w:tcPr>
          <w:p>
            <w:pPr>
              <w:pStyle w:val="TableParagraph"/>
              <w:spacing w:before="25"/>
              <w:ind w:right="77"/>
              <w:jc w:val="right"/>
              <w:rPr>
                <w:sz w:val="18"/>
              </w:rPr>
            </w:pPr>
            <w:r>
              <w:rPr>
                <w:sz w:val="18"/>
              </w:rPr>
              <w:t>.9</w:t>
            </w:r>
          </w:p>
        </w:tc>
        <w:tc>
          <w:tcPr>
            <w:tcW w:w="1307" w:type="dxa"/>
            <w:shd w:val="clear" w:color="auto" w:fill="FFFFFF"/>
          </w:tcPr>
          <w:p>
            <w:pPr>
              <w:pStyle w:val="TableParagraph"/>
              <w:spacing w:before="25"/>
              <w:ind w:right="76"/>
              <w:jc w:val="right"/>
              <w:rPr>
                <w:sz w:val="18"/>
              </w:rPr>
            </w:pPr>
            <w:r>
              <w:rPr>
                <w:sz w:val="18"/>
              </w:rPr>
              <w:t>.5</w:t>
            </w:r>
          </w:p>
        </w:tc>
        <w:tc>
          <w:tcPr>
            <w:tcW w:w="1722" w:type="dxa"/>
            <w:shd w:val="clear" w:color="auto" w:fill="FFFFFF"/>
          </w:tcPr>
          <w:p>
            <w:pPr>
              <w:pStyle w:val="TableParagraph"/>
              <w:spacing w:before="25"/>
              <w:ind w:right="76"/>
              <w:jc w:val="right"/>
              <w:rPr>
                <w:sz w:val="18"/>
              </w:rPr>
            </w:pPr>
            <w:r>
              <w:rPr>
                <w:sz w:val="18"/>
              </w:rPr>
              <w:t>1.3</w:t>
            </w:r>
          </w:p>
        </w:tc>
        <w:tc>
          <w:tcPr>
            <w:tcW w:w="1736" w:type="dxa"/>
            <w:shd w:val="clear" w:color="auto" w:fill="FFFFFF"/>
          </w:tcPr>
          <w:p>
            <w:pPr>
              <w:pStyle w:val="TableParagraph"/>
              <w:spacing w:before="25"/>
              <w:ind w:right="76"/>
              <w:jc w:val="right"/>
              <w:rPr>
                <w:sz w:val="18"/>
              </w:rPr>
            </w:pPr>
            <w:r>
              <w:rPr>
                <w:sz w:val="18"/>
              </w:rPr>
              <w:t>549</w:t>
            </w:r>
          </w:p>
        </w:tc>
      </w:tr>
      <w:tr>
        <w:trPr>
          <w:trHeight w:val="641" w:hRule="atLeast"/>
        </w:trPr>
        <w:tc>
          <w:tcPr>
            <w:tcW w:w="1338" w:type="dxa"/>
            <w:shd w:val="clear" w:color="auto" w:fill="FFFFFF"/>
          </w:tcPr>
          <w:p>
            <w:pPr>
              <w:pStyle w:val="TableParagraph"/>
              <w:spacing w:line="249" w:lineRule="auto" w:before="1"/>
              <w:ind w:left="90" w:right="502"/>
              <w:rPr>
                <w:sz w:val="18"/>
              </w:rPr>
            </w:pPr>
            <w:r>
              <w:rPr>
                <w:sz w:val="18"/>
              </w:rPr>
              <w:t>Regional Health</w:t>
            </w:r>
          </w:p>
          <w:p>
            <w:pPr>
              <w:pStyle w:val="TableParagraph"/>
              <w:spacing w:line="188" w:lineRule="exact" w:before="2"/>
              <w:ind w:left="90"/>
              <w:rPr>
                <w:sz w:val="18"/>
              </w:rPr>
            </w:pPr>
            <w:r>
              <w:rPr>
                <w:sz w:val="18"/>
              </w:rPr>
              <w:t>Authority</w:t>
            </w:r>
          </w:p>
        </w:tc>
        <w:tc>
          <w:tcPr>
            <w:tcW w:w="2056" w:type="dxa"/>
            <w:shd w:val="clear" w:color="auto" w:fill="FFFFFF"/>
          </w:tcPr>
          <w:p>
            <w:pPr>
              <w:pStyle w:val="TableParagraph"/>
              <w:spacing w:before="1"/>
              <w:ind w:left="90"/>
              <w:rPr>
                <w:sz w:val="18"/>
              </w:rPr>
            </w:pPr>
            <w:r>
              <w:rPr>
                <w:sz w:val="18"/>
              </w:rPr>
              <w:t>North West</w:t>
            </w:r>
          </w:p>
        </w:tc>
        <w:tc>
          <w:tcPr>
            <w:tcW w:w="1613" w:type="dxa"/>
            <w:shd w:val="clear" w:color="auto" w:fill="FFFFFF"/>
          </w:tcPr>
          <w:p>
            <w:pPr>
              <w:pStyle w:val="TableParagraph"/>
              <w:spacing w:before="10"/>
              <w:rPr>
                <w:sz w:val="18"/>
              </w:rPr>
            </w:pPr>
          </w:p>
          <w:p>
            <w:pPr>
              <w:pStyle w:val="TableParagraph"/>
              <w:ind w:right="77"/>
              <w:jc w:val="right"/>
              <w:rPr>
                <w:sz w:val="18"/>
              </w:rPr>
            </w:pPr>
            <w:r>
              <w:rPr>
                <w:sz w:val="18"/>
              </w:rPr>
              <w:t>.0</w:t>
            </w:r>
          </w:p>
        </w:tc>
        <w:tc>
          <w:tcPr>
            <w:tcW w:w="1307" w:type="dxa"/>
            <w:shd w:val="clear" w:color="auto" w:fill="FFFFFF"/>
          </w:tcPr>
          <w:p>
            <w:pPr>
              <w:pStyle w:val="TableParagraph"/>
              <w:spacing w:before="10"/>
              <w:rPr>
                <w:sz w:val="18"/>
              </w:rPr>
            </w:pPr>
          </w:p>
          <w:p>
            <w:pPr>
              <w:pStyle w:val="TableParagraph"/>
              <w:ind w:right="76"/>
              <w:jc w:val="right"/>
              <w:rPr>
                <w:sz w:val="18"/>
              </w:rPr>
            </w:pPr>
            <w:r>
              <w:rPr>
                <w:sz w:val="18"/>
              </w:rPr>
              <w:t>.4</w:t>
            </w:r>
          </w:p>
        </w:tc>
        <w:tc>
          <w:tcPr>
            <w:tcW w:w="1722" w:type="dxa"/>
            <w:shd w:val="clear" w:color="auto" w:fill="FFFFFF"/>
          </w:tcPr>
          <w:p>
            <w:pPr>
              <w:pStyle w:val="TableParagraph"/>
              <w:spacing w:before="10"/>
              <w:rPr>
                <w:sz w:val="18"/>
              </w:rPr>
            </w:pPr>
          </w:p>
          <w:p>
            <w:pPr>
              <w:pStyle w:val="TableParagraph"/>
              <w:ind w:right="76"/>
              <w:jc w:val="right"/>
              <w:rPr>
                <w:sz w:val="18"/>
              </w:rPr>
            </w:pPr>
            <w:r>
              <w:rPr>
                <w:sz w:val="18"/>
              </w:rPr>
              <w:t>.4</w:t>
            </w:r>
          </w:p>
        </w:tc>
        <w:tc>
          <w:tcPr>
            <w:tcW w:w="1736" w:type="dxa"/>
            <w:shd w:val="clear" w:color="auto" w:fill="FFFFFF"/>
          </w:tcPr>
          <w:p>
            <w:pPr>
              <w:pStyle w:val="TableParagraph"/>
              <w:spacing w:before="10"/>
              <w:rPr>
                <w:sz w:val="18"/>
              </w:rPr>
            </w:pPr>
          </w:p>
          <w:p>
            <w:pPr>
              <w:pStyle w:val="TableParagraph"/>
              <w:ind w:right="76"/>
              <w:jc w:val="right"/>
              <w:rPr>
                <w:sz w:val="18"/>
              </w:rPr>
            </w:pPr>
            <w:r>
              <w:rPr>
                <w:sz w:val="18"/>
              </w:rPr>
              <w:t>292</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East</w:t>
            </w:r>
          </w:p>
        </w:tc>
        <w:tc>
          <w:tcPr>
            <w:tcW w:w="1613" w:type="dxa"/>
            <w:shd w:val="clear" w:color="auto" w:fill="FFFFFF"/>
          </w:tcPr>
          <w:p>
            <w:pPr>
              <w:pStyle w:val="TableParagraph"/>
              <w:spacing w:before="25"/>
              <w:ind w:right="77"/>
              <w:jc w:val="right"/>
              <w:rPr>
                <w:sz w:val="18"/>
              </w:rPr>
            </w:pPr>
            <w:r>
              <w:rPr>
                <w:sz w:val="18"/>
              </w:rPr>
              <w:t>.0</w:t>
            </w:r>
          </w:p>
        </w:tc>
        <w:tc>
          <w:tcPr>
            <w:tcW w:w="1307" w:type="dxa"/>
            <w:shd w:val="clear" w:color="auto" w:fill="FFFFFF"/>
          </w:tcPr>
          <w:p>
            <w:pPr>
              <w:pStyle w:val="TableParagraph"/>
              <w:spacing w:before="25"/>
              <w:ind w:right="76"/>
              <w:jc w:val="right"/>
              <w:rPr>
                <w:sz w:val="18"/>
              </w:rPr>
            </w:pPr>
            <w:r>
              <w:rPr>
                <w:sz w:val="18"/>
              </w:rPr>
              <w:t>.0</w:t>
            </w:r>
          </w:p>
        </w:tc>
        <w:tc>
          <w:tcPr>
            <w:tcW w:w="1722" w:type="dxa"/>
            <w:shd w:val="clear" w:color="auto" w:fill="FFFFFF"/>
          </w:tcPr>
          <w:p>
            <w:pPr>
              <w:pStyle w:val="TableParagraph"/>
              <w:spacing w:before="25"/>
              <w:ind w:right="76"/>
              <w:jc w:val="right"/>
              <w:rPr>
                <w:sz w:val="18"/>
              </w:rPr>
            </w:pPr>
            <w:r>
              <w:rPr>
                <w:sz w:val="18"/>
              </w:rPr>
              <w:t>.0</w:t>
            </w:r>
          </w:p>
        </w:tc>
        <w:tc>
          <w:tcPr>
            <w:tcW w:w="1736" w:type="dxa"/>
            <w:shd w:val="clear" w:color="auto" w:fill="FFFFFF"/>
          </w:tcPr>
          <w:p>
            <w:pPr>
              <w:pStyle w:val="TableParagraph"/>
              <w:spacing w:before="25"/>
              <w:ind w:right="76"/>
              <w:jc w:val="right"/>
              <w:rPr>
                <w:sz w:val="18"/>
              </w:rPr>
            </w:pPr>
            <w:r>
              <w:rPr>
                <w:sz w:val="18"/>
              </w:rPr>
              <w:t>80</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North Central</w:t>
            </w:r>
          </w:p>
        </w:tc>
        <w:tc>
          <w:tcPr>
            <w:tcW w:w="1613" w:type="dxa"/>
            <w:shd w:val="clear" w:color="auto" w:fill="FFFFFF"/>
          </w:tcPr>
          <w:p>
            <w:pPr>
              <w:pStyle w:val="TableParagraph"/>
              <w:spacing w:before="25"/>
              <w:ind w:right="77"/>
              <w:jc w:val="right"/>
              <w:rPr>
                <w:sz w:val="18"/>
              </w:rPr>
            </w:pPr>
            <w:r>
              <w:rPr>
                <w:sz w:val="18"/>
              </w:rPr>
              <w:t>.4</w:t>
            </w:r>
          </w:p>
        </w:tc>
        <w:tc>
          <w:tcPr>
            <w:tcW w:w="1307" w:type="dxa"/>
            <w:shd w:val="clear" w:color="auto" w:fill="FFFFFF"/>
          </w:tcPr>
          <w:p>
            <w:pPr>
              <w:pStyle w:val="TableParagraph"/>
              <w:spacing w:before="25"/>
              <w:ind w:right="76"/>
              <w:jc w:val="right"/>
              <w:rPr>
                <w:sz w:val="18"/>
              </w:rPr>
            </w:pPr>
            <w:r>
              <w:rPr>
                <w:sz w:val="18"/>
              </w:rPr>
              <w:t>.2</w:t>
            </w:r>
          </w:p>
        </w:tc>
        <w:tc>
          <w:tcPr>
            <w:tcW w:w="1722" w:type="dxa"/>
            <w:shd w:val="clear" w:color="auto" w:fill="FFFFFF"/>
          </w:tcPr>
          <w:p>
            <w:pPr>
              <w:pStyle w:val="TableParagraph"/>
              <w:spacing w:before="25"/>
              <w:ind w:right="76"/>
              <w:jc w:val="right"/>
              <w:rPr>
                <w:sz w:val="18"/>
              </w:rPr>
            </w:pPr>
            <w:r>
              <w:rPr>
                <w:sz w:val="18"/>
              </w:rPr>
              <w:t>.7</w:t>
            </w:r>
          </w:p>
        </w:tc>
        <w:tc>
          <w:tcPr>
            <w:tcW w:w="1736" w:type="dxa"/>
            <w:shd w:val="clear" w:color="auto" w:fill="FFFFFF"/>
          </w:tcPr>
          <w:p>
            <w:pPr>
              <w:pStyle w:val="TableParagraph"/>
              <w:spacing w:before="25"/>
              <w:ind w:right="76"/>
              <w:jc w:val="right"/>
              <w:rPr>
                <w:sz w:val="18"/>
              </w:rPr>
            </w:pPr>
            <w:r>
              <w:rPr>
                <w:sz w:val="18"/>
              </w:rPr>
              <w:t>442</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South West</w:t>
            </w:r>
          </w:p>
        </w:tc>
        <w:tc>
          <w:tcPr>
            <w:tcW w:w="1613" w:type="dxa"/>
            <w:shd w:val="clear" w:color="auto" w:fill="FFFFFF"/>
          </w:tcPr>
          <w:p>
            <w:pPr>
              <w:pStyle w:val="TableParagraph"/>
              <w:spacing w:before="25"/>
              <w:ind w:right="77"/>
              <w:jc w:val="right"/>
              <w:rPr>
                <w:sz w:val="18"/>
              </w:rPr>
            </w:pPr>
            <w:r>
              <w:rPr>
                <w:sz w:val="18"/>
              </w:rPr>
              <w:t>2.3</w:t>
            </w:r>
          </w:p>
        </w:tc>
        <w:tc>
          <w:tcPr>
            <w:tcW w:w="1307" w:type="dxa"/>
            <w:shd w:val="clear" w:color="auto" w:fill="FFFFFF"/>
          </w:tcPr>
          <w:p>
            <w:pPr>
              <w:pStyle w:val="TableParagraph"/>
              <w:spacing w:before="25"/>
              <w:ind w:right="77"/>
              <w:jc w:val="right"/>
              <w:rPr>
                <w:sz w:val="18"/>
              </w:rPr>
            </w:pPr>
            <w:r>
              <w:rPr>
                <w:sz w:val="18"/>
              </w:rPr>
              <w:t>1.1</w:t>
            </w:r>
          </w:p>
        </w:tc>
        <w:tc>
          <w:tcPr>
            <w:tcW w:w="1722" w:type="dxa"/>
            <w:shd w:val="clear" w:color="auto" w:fill="FFFFFF"/>
          </w:tcPr>
          <w:p>
            <w:pPr>
              <w:pStyle w:val="TableParagraph"/>
              <w:spacing w:before="25"/>
              <w:ind w:right="76"/>
              <w:jc w:val="right"/>
              <w:rPr>
                <w:sz w:val="18"/>
              </w:rPr>
            </w:pPr>
            <w:r>
              <w:rPr>
                <w:sz w:val="18"/>
              </w:rPr>
              <w:t>2.7</w:t>
            </w:r>
          </w:p>
        </w:tc>
        <w:tc>
          <w:tcPr>
            <w:tcW w:w="1736" w:type="dxa"/>
            <w:shd w:val="clear" w:color="auto" w:fill="FFFFFF"/>
          </w:tcPr>
          <w:p>
            <w:pPr>
              <w:pStyle w:val="TableParagraph"/>
              <w:spacing w:before="25"/>
              <w:ind w:right="76"/>
              <w:jc w:val="right"/>
              <w:rPr>
                <w:sz w:val="18"/>
              </w:rPr>
            </w:pPr>
            <w:r>
              <w:rPr>
                <w:sz w:val="18"/>
              </w:rPr>
              <w:t>247</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Tobago</w:t>
            </w:r>
          </w:p>
        </w:tc>
        <w:tc>
          <w:tcPr>
            <w:tcW w:w="1613" w:type="dxa"/>
            <w:shd w:val="clear" w:color="auto" w:fill="FFFFFF"/>
          </w:tcPr>
          <w:p>
            <w:pPr>
              <w:pStyle w:val="TableParagraph"/>
              <w:spacing w:before="25"/>
              <w:ind w:right="77"/>
              <w:jc w:val="right"/>
              <w:rPr>
                <w:sz w:val="18"/>
              </w:rPr>
            </w:pPr>
            <w:r>
              <w:rPr>
                <w:sz w:val="18"/>
              </w:rPr>
              <w:t>1.9</w:t>
            </w:r>
          </w:p>
        </w:tc>
        <w:tc>
          <w:tcPr>
            <w:tcW w:w="1307" w:type="dxa"/>
            <w:shd w:val="clear" w:color="auto" w:fill="FFFFFF"/>
          </w:tcPr>
          <w:p>
            <w:pPr>
              <w:pStyle w:val="TableParagraph"/>
              <w:spacing w:before="25"/>
              <w:ind w:right="77"/>
              <w:jc w:val="right"/>
              <w:rPr>
                <w:sz w:val="18"/>
              </w:rPr>
            </w:pPr>
            <w:r>
              <w:rPr>
                <w:sz w:val="18"/>
              </w:rPr>
              <w:t>.0</w:t>
            </w:r>
          </w:p>
        </w:tc>
        <w:tc>
          <w:tcPr>
            <w:tcW w:w="1722" w:type="dxa"/>
            <w:shd w:val="clear" w:color="auto" w:fill="FFFFFF"/>
          </w:tcPr>
          <w:p>
            <w:pPr>
              <w:pStyle w:val="TableParagraph"/>
              <w:spacing w:before="25"/>
              <w:ind w:right="76"/>
              <w:jc w:val="right"/>
              <w:rPr>
                <w:sz w:val="18"/>
              </w:rPr>
            </w:pPr>
            <w:r>
              <w:rPr>
                <w:sz w:val="18"/>
              </w:rPr>
              <w:t>1.9</w:t>
            </w:r>
          </w:p>
        </w:tc>
        <w:tc>
          <w:tcPr>
            <w:tcW w:w="1736" w:type="dxa"/>
            <w:shd w:val="clear" w:color="auto" w:fill="FFFFFF"/>
          </w:tcPr>
          <w:p>
            <w:pPr>
              <w:pStyle w:val="TableParagraph"/>
              <w:spacing w:before="25"/>
              <w:ind w:right="76"/>
              <w:jc w:val="right"/>
              <w:rPr>
                <w:sz w:val="18"/>
              </w:rPr>
            </w:pPr>
            <w:r>
              <w:rPr>
                <w:sz w:val="18"/>
              </w:rPr>
              <w:t>57</w:t>
            </w:r>
          </w:p>
        </w:tc>
      </w:tr>
      <w:tr>
        <w:trPr>
          <w:trHeight w:val="258" w:hRule="atLeast"/>
        </w:trPr>
        <w:tc>
          <w:tcPr>
            <w:tcW w:w="1338" w:type="dxa"/>
            <w:shd w:val="clear" w:color="auto" w:fill="FFFFFF"/>
          </w:tcPr>
          <w:p>
            <w:pPr>
              <w:pStyle w:val="TableParagraph"/>
              <w:spacing w:before="1"/>
              <w:ind w:left="90"/>
              <w:rPr>
                <w:sz w:val="18"/>
              </w:rPr>
            </w:pPr>
            <w:r>
              <w:rPr>
                <w:sz w:val="18"/>
              </w:rPr>
              <w:t>Age</w:t>
            </w:r>
          </w:p>
        </w:tc>
        <w:tc>
          <w:tcPr>
            <w:tcW w:w="2056" w:type="dxa"/>
            <w:shd w:val="clear" w:color="auto" w:fill="FFFFFF"/>
          </w:tcPr>
          <w:p>
            <w:pPr>
              <w:pStyle w:val="TableParagraph"/>
              <w:spacing w:before="1"/>
              <w:ind w:left="90"/>
              <w:rPr>
                <w:sz w:val="18"/>
              </w:rPr>
            </w:pPr>
            <w:r>
              <w:rPr>
                <w:sz w:val="18"/>
              </w:rPr>
              <w:t>0-23</w:t>
            </w:r>
          </w:p>
        </w:tc>
        <w:tc>
          <w:tcPr>
            <w:tcW w:w="1613" w:type="dxa"/>
            <w:shd w:val="clear" w:color="auto" w:fill="FFFFFF"/>
          </w:tcPr>
          <w:p>
            <w:pPr>
              <w:pStyle w:val="TableParagraph"/>
              <w:spacing w:before="25"/>
              <w:ind w:right="77"/>
              <w:jc w:val="right"/>
              <w:rPr>
                <w:sz w:val="18"/>
              </w:rPr>
            </w:pPr>
            <w:r>
              <w:rPr>
                <w:sz w:val="18"/>
              </w:rPr>
              <w:t>.9</w:t>
            </w:r>
          </w:p>
        </w:tc>
        <w:tc>
          <w:tcPr>
            <w:tcW w:w="1307" w:type="dxa"/>
            <w:shd w:val="clear" w:color="auto" w:fill="FFFFFF"/>
          </w:tcPr>
          <w:p>
            <w:pPr>
              <w:pStyle w:val="TableParagraph"/>
              <w:spacing w:before="25"/>
              <w:ind w:right="76"/>
              <w:jc w:val="right"/>
              <w:rPr>
                <w:sz w:val="18"/>
              </w:rPr>
            </w:pPr>
            <w:r>
              <w:rPr>
                <w:sz w:val="18"/>
              </w:rPr>
              <w:t>.5</w:t>
            </w:r>
          </w:p>
        </w:tc>
        <w:tc>
          <w:tcPr>
            <w:tcW w:w="1722" w:type="dxa"/>
            <w:shd w:val="clear" w:color="auto" w:fill="FFFFFF"/>
          </w:tcPr>
          <w:p>
            <w:pPr>
              <w:pStyle w:val="TableParagraph"/>
              <w:spacing w:before="25"/>
              <w:ind w:right="76"/>
              <w:jc w:val="right"/>
              <w:rPr>
                <w:sz w:val="18"/>
              </w:rPr>
            </w:pPr>
            <w:r>
              <w:rPr>
                <w:sz w:val="18"/>
              </w:rPr>
              <w:t>1.4</w:t>
            </w:r>
          </w:p>
        </w:tc>
        <w:tc>
          <w:tcPr>
            <w:tcW w:w="1736" w:type="dxa"/>
            <w:shd w:val="clear" w:color="auto" w:fill="FFFFFF"/>
          </w:tcPr>
          <w:p>
            <w:pPr>
              <w:pStyle w:val="TableParagraph"/>
              <w:spacing w:before="25"/>
              <w:ind w:right="76"/>
              <w:jc w:val="right"/>
              <w:rPr>
                <w:sz w:val="18"/>
              </w:rPr>
            </w:pPr>
            <w:r>
              <w:rPr>
                <w:sz w:val="18"/>
              </w:rPr>
              <w:t>423</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24-59</w:t>
            </w:r>
          </w:p>
        </w:tc>
        <w:tc>
          <w:tcPr>
            <w:tcW w:w="1613" w:type="dxa"/>
            <w:shd w:val="clear" w:color="auto" w:fill="FFFFFF"/>
          </w:tcPr>
          <w:p>
            <w:pPr>
              <w:pStyle w:val="TableParagraph"/>
              <w:spacing w:before="25"/>
              <w:ind w:right="77"/>
              <w:jc w:val="right"/>
              <w:rPr>
                <w:sz w:val="18"/>
              </w:rPr>
            </w:pPr>
            <w:r>
              <w:rPr>
                <w:sz w:val="18"/>
              </w:rPr>
              <w:t>.7</w:t>
            </w:r>
          </w:p>
        </w:tc>
        <w:tc>
          <w:tcPr>
            <w:tcW w:w="1307" w:type="dxa"/>
            <w:shd w:val="clear" w:color="auto" w:fill="FFFFFF"/>
          </w:tcPr>
          <w:p>
            <w:pPr>
              <w:pStyle w:val="TableParagraph"/>
              <w:spacing w:before="25"/>
              <w:ind w:right="76"/>
              <w:jc w:val="right"/>
              <w:rPr>
                <w:sz w:val="18"/>
              </w:rPr>
            </w:pPr>
            <w:r>
              <w:rPr>
                <w:sz w:val="18"/>
              </w:rPr>
              <w:t>.4</w:t>
            </w:r>
          </w:p>
        </w:tc>
        <w:tc>
          <w:tcPr>
            <w:tcW w:w="1722" w:type="dxa"/>
            <w:shd w:val="clear" w:color="auto" w:fill="FFFFFF"/>
          </w:tcPr>
          <w:p>
            <w:pPr>
              <w:pStyle w:val="TableParagraph"/>
              <w:spacing w:before="25"/>
              <w:ind w:right="76"/>
              <w:jc w:val="right"/>
              <w:rPr>
                <w:sz w:val="18"/>
              </w:rPr>
            </w:pPr>
            <w:r>
              <w:rPr>
                <w:sz w:val="18"/>
              </w:rPr>
              <w:t>.8</w:t>
            </w:r>
          </w:p>
        </w:tc>
        <w:tc>
          <w:tcPr>
            <w:tcW w:w="1736" w:type="dxa"/>
            <w:shd w:val="clear" w:color="auto" w:fill="FFFFFF"/>
          </w:tcPr>
          <w:p>
            <w:pPr>
              <w:pStyle w:val="TableParagraph"/>
              <w:spacing w:before="25"/>
              <w:ind w:right="76"/>
              <w:jc w:val="right"/>
              <w:rPr>
                <w:sz w:val="18"/>
              </w:rPr>
            </w:pPr>
            <w:r>
              <w:rPr>
                <w:sz w:val="18"/>
              </w:rPr>
              <w:t>694</w:t>
            </w:r>
          </w:p>
        </w:tc>
      </w:tr>
      <w:tr>
        <w:trPr>
          <w:trHeight w:val="425" w:hRule="atLeast"/>
        </w:trPr>
        <w:tc>
          <w:tcPr>
            <w:tcW w:w="1338"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2056"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613" w:type="dxa"/>
            <w:shd w:val="clear" w:color="auto" w:fill="FFFFFF"/>
          </w:tcPr>
          <w:p>
            <w:pPr>
              <w:pStyle w:val="TableParagraph"/>
              <w:spacing w:before="109"/>
              <w:ind w:right="77"/>
              <w:jc w:val="right"/>
              <w:rPr>
                <w:sz w:val="18"/>
              </w:rPr>
            </w:pPr>
            <w:r>
              <w:rPr>
                <w:sz w:val="18"/>
              </w:rPr>
              <w:t>3.5</w:t>
            </w:r>
          </w:p>
        </w:tc>
        <w:tc>
          <w:tcPr>
            <w:tcW w:w="1307" w:type="dxa"/>
            <w:shd w:val="clear" w:color="auto" w:fill="FFFFFF"/>
          </w:tcPr>
          <w:p>
            <w:pPr>
              <w:pStyle w:val="TableParagraph"/>
              <w:spacing w:before="109"/>
              <w:ind w:right="77"/>
              <w:jc w:val="right"/>
              <w:rPr>
                <w:sz w:val="18"/>
              </w:rPr>
            </w:pPr>
            <w:r>
              <w:rPr>
                <w:sz w:val="18"/>
              </w:rPr>
              <w:t>1.5</w:t>
            </w:r>
          </w:p>
        </w:tc>
        <w:tc>
          <w:tcPr>
            <w:tcW w:w="1722" w:type="dxa"/>
            <w:shd w:val="clear" w:color="auto" w:fill="FFFFFF"/>
          </w:tcPr>
          <w:p>
            <w:pPr>
              <w:pStyle w:val="TableParagraph"/>
              <w:spacing w:before="109"/>
              <w:ind w:right="76"/>
              <w:jc w:val="right"/>
              <w:rPr>
                <w:sz w:val="18"/>
              </w:rPr>
            </w:pPr>
            <w:r>
              <w:rPr>
                <w:sz w:val="18"/>
              </w:rPr>
              <w:t>4.0</w:t>
            </w:r>
          </w:p>
        </w:tc>
        <w:tc>
          <w:tcPr>
            <w:tcW w:w="1736" w:type="dxa"/>
            <w:shd w:val="clear" w:color="auto" w:fill="FFFFFF"/>
          </w:tcPr>
          <w:p>
            <w:pPr>
              <w:pStyle w:val="TableParagraph"/>
              <w:spacing w:before="109"/>
              <w:ind w:right="76"/>
              <w:jc w:val="right"/>
              <w:rPr>
                <w:sz w:val="18"/>
              </w:rPr>
            </w:pPr>
            <w:r>
              <w:rPr>
                <w:sz w:val="18"/>
              </w:rPr>
              <w:t>196</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Lower Secondary</w:t>
            </w:r>
          </w:p>
        </w:tc>
        <w:tc>
          <w:tcPr>
            <w:tcW w:w="1613" w:type="dxa"/>
            <w:shd w:val="clear" w:color="auto" w:fill="FFFFFF"/>
          </w:tcPr>
          <w:p>
            <w:pPr>
              <w:pStyle w:val="TableParagraph"/>
              <w:spacing w:before="25"/>
              <w:ind w:right="77"/>
              <w:jc w:val="right"/>
              <w:rPr>
                <w:sz w:val="18"/>
              </w:rPr>
            </w:pPr>
            <w:r>
              <w:rPr>
                <w:sz w:val="18"/>
              </w:rPr>
              <w:t>.3</w:t>
            </w:r>
          </w:p>
        </w:tc>
        <w:tc>
          <w:tcPr>
            <w:tcW w:w="1307" w:type="dxa"/>
            <w:shd w:val="clear" w:color="auto" w:fill="FFFFFF"/>
          </w:tcPr>
          <w:p>
            <w:pPr>
              <w:pStyle w:val="TableParagraph"/>
              <w:spacing w:before="25"/>
              <w:ind w:right="76"/>
              <w:jc w:val="right"/>
              <w:rPr>
                <w:sz w:val="18"/>
              </w:rPr>
            </w:pPr>
            <w:r>
              <w:rPr>
                <w:sz w:val="18"/>
              </w:rPr>
              <w:t>.1</w:t>
            </w:r>
          </w:p>
        </w:tc>
        <w:tc>
          <w:tcPr>
            <w:tcW w:w="1722" w:type="dxa"/>
            <w:shd w:val="clear" w:color="auto" w:fill="FFFFFF"/>
          </w:tcPr>
          <w:p>
            <w:pPr>
              <w:pStyle w:val="TableParagraph"/>
              <w:spacing w:before="25"/>
              <w:ind w:right="76"/>
              <w:jc w:val="right"/>
              <w:rPr>
                <w:sz w:val="18"/>
              </w:rPr>
            </w:pPr>
            <w:r>
              <w:rPr>
                <w:sz w:val="18"/>
              </w:rPr>
              <w:t>.4</w:t>
            </w:r>
          </w:p>
        </w:tc>
        <w:tc>
          <w:tcPr>
            <w:tcW w:w="1736" w:type="dxa"/>
            <w:shd w:val="clear" w:color="auto" w:fill="FFFFFF"/>
          </w:tcPr>
          <w:p>
            <w:pPr>
              <w:pStyle w:val="TableParagraph"/>
              <w:spacing w:before="25"/>
              <w:ind w:right="76"/>
              <w:jc w:val="right"/>
              <w:rPr>
                <w:sz w:val="18"/>
              </w:rPr>
            </w:pPr>
            <w:r>
              <w:rPr>
                <w:sz w:val="18"/>
              </w:rPr>
              <w:t>682</w:t>
            </w:r>
          </w:p>
        </w:tc>
      </w:tr>
      <w:tr>
        <w:trPr>
          <w:trHeight w:val="425"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Upper Secondary/</w:t>
            </w:r>
          </w:p>
          <w:p>
            <w:pPr>
              <w:pStyle w:val="TableParagraph"/>
              <w:spacing w:line="188" w:lineRule="exact" w:before="9"/>
              <w:ind w:left="90"/>
              <w:rPr>
                <w:sz w:val="18"/>
              </w:rPr>
            </w:pPr>
            <w:r>
              <w:rPr>
                <w:sz w:val="18"/>
              </w:rPr>
              <w:t>Technical-Vocational</w:t>
            </w:r>
          </w:p>
        </w:tc>
        <w:tc>
          <w:tcPr>
            <w:tcW w:w="1613" w:type="dxa"/>
            <w:shd w:val="clear" w:color="auto" w:fill="FFFFFF"/>
          </w:tcPr>
          <w:p>
            <w:pPr>
              <w:pStyle w:val="TableParagraph"/>
              <w:spacing w:before="109"/>
              <w:ind w:right="77"/>
              <w:jc w:val="right"/>
              <w:rPr>
                <w:sz w:val="18"/>
              </w:rPr>
            </w:pPr>
            <w:r>
              <w:rPr>
                <w:sz w:val="18"/>
              </w:rPr>
              <w:t>.0</w:t>
            </w:r>
          </w:p>
        </w:tc>
        <w:tc>
          <w:tcPr>
            <w:tcW w:w="1307" w:type="dxa"/>
            <w:shd w:val="clear" w:color="auto" w:fill="FFFFFF"/>
          </w:tcPr>
          <w:p>
            <w:pPr>
              <w:pStyle w:val="TableParagraph"/>
              <w:spacing w:before="109"/>
              <w:ind w:right="76"/>
              <w:jc w:val="right"/>
              <w:rPr>
                <w:sz w:val="18"/>
              </w:rPr>
            </w:pPr>
            <w:r>
              <w:rPr>
                <w:sz w:val="18"/>
              </w:rPr>
              <w:t>.8</w:t>
            </w:r>
          </w:p>
        </w:tc>
        <w:tc>
          <w:tcPr>
            <w:tcW w:w="1722" w:type="dxa"/>
            <w:shd w:val="clear" w:color="auto" w:fill="FFFFFF"/>
          </w:tcPr>
          <w:p>
            <w:pPr>
              <w:pStyle w:val="TableParagraph"/>
              <w:spacing w:before="109"/>
              <w:ind w:right="76"/>
              <w:jc w:val="right"/>
              <w:rPr>
                <w:sz w:val="18"/>
              </w:rPr>
            </w:pPr>
            <w:r>
              <w:rPr>
                <w:sz w:val="18"/>
              </w:rPr>
              <w:t>.8</w:t>
            </w:r>
          </w:p>
        </w:tc>
        <w:tc>
          <w:tcPr>
            <w:tcW w:w="1736" w:type="dxa"/>
            <w:shd w:val="clear" w:color="auto" w:fill="FFFFFF"/>
          </w:tcPr>
          <w:p>
            <w:pPr>
              <w:pStyle w:val="TableParagraph"/>
              <w:spacing w:before="109"/>
              <w:ind w:right="76"/>
              <w:jc w:val="right"/>
              <w:rPr>
                <w:sz w:val="18"/>
              </w:rPr>
            </w:pPr>
            <w:r>
              <w:rPr>
                <w:sz w:val="18"/>
              </w:rPr>
              <w:t>125</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University</w:t>
            </w:r>
          </w:p>
        </w:tc>
        <w:tc>
          <w:tcPr>
            <w:tcW w:w="1613" w:type="dxa"/>
            <w:shd w:val="clear" w:color="auto" w:fill="FFFFFF"/>
          </w:tcPr>
          <w:p>
            <w:pPr>
              <w:pStyle w:val="TableParagraph"/>
              <w:spacing w:before="25"/>
              <w:ind w:right="77"/>
              <w:jc w:val="right"/>
              <w:rPr>
                <w:sz w:val="18"/>
              </w:rPr>
            </w:pPr>
            <w:r>
              <w:rPr>
                <w:sz w:val="18"/>
              </w:rPr>
              <w:t>.0</w:t>
            </w:r>
          </w:p>
        </w:tc>
        <w:tc>
          <w:tcPr>
            <w:tcW w:w="1307" w:type="dxa"/>
            <w:shd w:val="clear" w:color="auto" w:fill="FFFFFF"/>
          </w:tcPr>
          <w:p>
            <w:pPr>
              <w:pStyle w:val="TableParagraph"/>
              <w:spacing w:before="25"/>
              <w:ind w:right="76"/>
              <w:jc w:val="right"/>
              <w:rPr>
                <w:sz w:val="18"/>
              </w:rPr>
            </w:pPr>
            <w:r>
              <w:rPr>
                <w:sz w:val="18"/>
              </w:rPr>
              <w:t>.0</w:t>
            </w:r>
          </w:p>
        </w:tc>
        <w:tc>
          <w:tcPr>
            <w:tcW w:w="1722" w:type="dxa"/>
            <w:shd w:val="clear" w:color="auto" w:fill="FFFFFF"/>
          </w:tcPr>
          <w:p>
            <w:pPr>
              <w:pStyle w:val="TableParagraph"/>
              <w:spacing w:before="25"/>
              <w:ind w:right="76"/>
              <w:jc w:val="right"/>
              <w:rPr>
                <w:sz w:val="18"/>
              </w:rPr>
            </w:pPr>
            <w:r>
              <w:rPr>
                <w:sz w:val="18"/>
              </w:rPr>
              <w:t>.0</w:t>
            </w:r>
          </w:p>
        </w:tc>
        <w:tc>
          <w:tcPr>
            <w:tcW w:w="1736" w:type="dxa"/>
            <w:shd w:val="clear" w:color="auto" w:fill="FFFFFF"/>
          </w:tcPr>
          <w:p>
            <w:pPr>
              <w:pStyle w:val="TableParagraph"/>
              <w:spacing w:before="25"/>
              <w:ind w:right="76"/>
              <w:jc w:val="right"/>
              <w:rPr>
                <w:sz w:val="18"/>
              </w:rPr>
            </w:pPr>
            <w:r>
              <w:rPr>
                <w:sz w:val="18"/>
              </w:rPr>
              <w:t>108</w:t>
            </w:r>
          </w:p>
        </w:tc>
      </w:tr>
      <w:tr>
        <w:trPr>
          <w:trHeight w:val="425" w:hRule="atLeast"/>
        </w:trPr>
        <w:tc>
          <w:tcPr>
            <w:tcW w:w="1338"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2056" w:type="dxa"/>
            <w:shd w:val="clear" w:color="auto" w:fill="FFFFFF"/>
          </w:tcPr>
          <w:p>
            <w:pPr>
              <w:pStyle w:val="TableParagraph"/>
              <w:spacing w:before="1"/>
              <w:ind w:left="90"/>
              <w:rPr>
                <w:sz w:val="18"/>
              </w:rPr>
            </w:pPr>
            <w:r>
              <w:rPr>
                <w:sz w:val="18"/>
              </w:rPr>
              <w:t>Poorest</w:t>
            </w:r>
          </w:p>
        </w:tc>
        <w:tc>
          <w:tcPr>
            <w:tcW w:w="1613" w:type="dxa"/>
            <w:shd w:val="clear" w:color="auto" w:fill="FFFFFF"/>
          </w:tcPr>
          <w:p>
            <w:pPr>
              <w:pStyle w:val="TableParagraph"/>
              <w:spacing w:before="109"/>
              <w:ind w:right="77"/>
              <w:jc w:val="right"/>
              <w:rPr>
                <w:sz w:val="18"/>
              </w:rPr>
            </w:pPr>
            <w:r>
              <w:rPr>
                <w:sz w:val="18"/>
              </w:rPr>
              <w:t>1.8</w:t>
            </w:r>
          </w:p>
        </w:tc>
        <w:tc>
          <w:tcPr>
            <w:tcW w:w="1307" w:type="dxa"/>
            <w:shd w:val="clear" w:color="auto" w:fill="FFFFFF"/>
          </w:tcPr>
          <w:p>
            <w:pPr>
              <w:pStyle w:val="TableParagraph"/>
              <w:spacing w:before="109"/>
              <w:ind w:right="77"/>
              <w:jc w:val="right"/>
              <w:rPr>
                <w:sz w:val="18"/>
              </w:rPr>
            </w:pPr>
            <w:r>
              <w:rPr>
                <w:sz w:val="18"/>
              </w:rPr>
              <w:t>1.1</w:t>
            </w:r>
          </w:p>
        </w:tc>
        <w:tc>
          <w:tcPr>
            <w:tcW w:w="1722" w:type="dxa"/>
            <w:shd w:val="clear" w:color="auto" w:fill="FFFFFF"/>
          </w:tcPr>
          <w:p>
            <w:pPr>
              <w:pStyle w:val="TableParagraph"/>
              <w:spacing w:before="109"/>
              <w:ind w:right="76"/>
              <w:jc w:val="right"/>
              <w:rPr>
                <w:sz w:val="18"/>
              </w:rPr>
            </w:pPr>
            <w:r>
              <w:rPr>
                <w:sz w:val="18"/>
              </w:rPr>
              <w:t>2.2</w:t>
            </w:r>
          </w:p>
        </w:tc>
        <w:tc>
          <w:tcPr>
            <w:tcW w:w="1736" w:type="dxa"/>
            <w:shd w:val="clear" w:color="auto" w:fill="FFFFFF"/>
          </w:tcPr>
          <w:p>
            <w:pPr>
              <w:pStyle w:val="TableParagraph"/>
              <w:spacing w:before="109"/>
              <w:ind w:right="76"/>
              <w:jc w:val="right"/>
              <w:rPr>
                <w:sz w:val="18"/>
              </w:rPr>
            </w:pPr>
            <w:r>
              <w:rPr>
                <w:sz w:val="18"/>
              </w:rPr>
              <w:t>259</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Second</w:t>
            </w:r>
          </w:p>
        </w:tc>
        <w:tc>
          <w:tcPr>
            <w:tcW w:w="1613" w:type="dxa"/>
            <w:shd w:val="clear" w:color="auto" w:fill="FFFFFF"/>
          </w:tcPr>
          <w:p>
            <w:pPr>
              <w:pStyle w:val="TableParagraph"/>
              <w:spacing w:before="25"/>
              <w:ind w:right="77"/>
              <w:jc w:val="right"/>
              <w:rPr>
                <w:sz w:val="18"/>
              </w:rPr>
            </w:pPr>
            <w:r>
              <w:rPr>
                <w:sz w:val="18"/>
              </w:rPr>
              <w:t>.9</w:t>
            </w:r>
          </w:p>
        </w:tc>
        <w:tc>
          <w:tcPr>
            <w:tcW w:w="1307" w:type="dxa"/>
            <w:shd w:val="clear" w:color="auto" w:fill="FFFFFF"/>
          </w:tcPr>
          <w:p>
            <w:pPr>
              <w:pStyle w:val="TableParagraph"/>
              <w:spacing w:before="25"/>
              <w:ind w:right="76"/>
              <w:jc w:val="right"/>
              <w:rPr>
                <w:sz w:val="18"/>
              </w:rPr>
            </w:pPr>
            <w:r>
              <w:rPr>
                <w:sz w:val="18"/>
              </w:rPr>
              <w:t>.9</w:t>
            </w:r>
          </w:p>
        </w:tc>
        <w:tc>
          <w:tcPr>
            <w:tcW w:w="1722" w:type="dxa"/>
            <w:shd w:val="clear" w:color="auto" w:fill="FFFFFF"/>
          </w:tcPr>
          <w:p>
            <w:pPr>
              <w:pStyle w:val="TableParagraph"/>
              <w:spacing w:before="25"/>
              <w:ind w:right="76"/>
              <w:jc w:val="right"/>
              <w:rPr>
                <w:sz w:val="18"/>
              </w:rPr>
            </w:pPr>
            <w:r>
              <w:rPr>
                <w:sz w:val="18"/>
              </w:rPr>
              <w:t>1.8</w:t>
            </w:r>
          </w:p>
        </w:tc>
        <w:tc>
          <w:tcPr>
            <w:tcW w:w="1736" w:type="dxa"/>
            <w:shd w:val="clear" w:color="auto" w:fill="FFFFFF"/>
          </w:tcPr>
          <w:p>
            <w:pPr>
              <w:pStyle w:val="TableParagraph"/>
              <w:spacing w:before="25"/>
              <w:ind w:right="76"/>
              <w:jc w:val="right"/>
              <w:rPr>
                <w:sz w:val="18"/>
              </w:rPr>
            </w:pPr>
            <w:r>
              <w:rPr>
                <w:sz w:val="18"/>
              </w:rPr>
              <w:t>219</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Middle</w:t>
            </w:r>
          </w:p>
        </w:tc>
        <w:tc>
          <w:tcPr>
            <w:tcW w:w="1613" w:type="dxa"/>
            <w:shd w:val="clear" w:color="auto" w:fill="FFFFFF"/>
          </w:tcPr>
          <w:p>
            <w:pPr>
              <w:pStyle w:val="TableParagraph"/>
              <w:spacing w:before="25"/>
              <w:ind w:right="77"/>
              <w:jc w:val="right"/>
              <w:rPr>
                <w:sz w:val="18"/>
              </w:rPr>
            </w:pPr>
            <w:r>
              <w:rPr>
                <w:sz w:val="18"/>
              </w:rPr>
              <w:t>.0</w:t>
            </w:r>
          </w:p>
        </w:tc>
        <w:tc>
          <w:tcPr>
            <w:tcW w:w="1307" w:type="dxa"/>
            <w:shd w:val="clear" w:color="auto" w:fill="FFFFFF"/>
          </w:tcPr>
          <w:p>
            <w:pPr>
              <w:pStyle w:val="TableParagraph"/>
              <w:spacing w:before="25"/>
              <w:ind w:right="76"/>
              <w:jc w:val="right"/>
              <w:rPr>
                <w:sz w:val="18"/>
              </w:rPr>
            </w:pPr>
            <w:r>
              <w:rPr>
                <w:sz w:val="18"/>
              </w:rPr>
              <w:t>.0</w:t>
            </w:r>
          </w:p>
        </w:tc>
        <w:tc>
          <w:tcPr>
            <w:tcW w:w="1722" w:type="dxa"/>
            <w:shd w:val="clear" w:color="auto" w:fill="FFFFFF"/>
          </w:tcPr>
          <w:p>
            <w:pPr>
              <w:pStyle w:val="TableParagraph"/>
              <w:spacing w:before="25"/>
              <w:ind w:right="76"/>
              <w:jc w:val="right"/>
              <w:rPr>
                <w:sz w:val="18"/>
              </w:rPr>
            </w:pPr>
            <w:r>
              <w:rPr>
                <w:sz w:val="18"/>
              </w:rPr>
              <w:t>.0</w:t>
            </w:r>
          </w:p>
        </w:tc>
        <w:tc>
          <w:tcPr>
            <w:tcW w:w="1736" w:type="dxa"/>
            <w:shd w:val="clear" w:color="auto" w:fill="FFFFFF"/>
          </w:tcPr>
          <w:p>
            <w:pPr>
              <w:pStyle w:val="TableParagraph"/>
              <w:spacing w:before="25"/>
              <w:ind w:right="76"/>
              <w:jc w:val="right"/>
              <w:rPr>
                <w:sz w:val="18"/>
              </w:rPr>
            </w:pPr>
            <w:r>
              <w:rPr>
                <w:sz w:val="18"/>
              </w:rPr>
              <w:t>245</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Fourth</w:t>
            </w:r>
          </w:p>
        </w:tc>
        <w:tc>
          <w:tcPr>
            <w:tcW w:w="1613" w:type="dxa"/>
            <w:shd w:val="clear" w:color="auto" w:fill="FFFFFF"/>
          </w:tcPr>
          <w:p>
            <w:pPr>
              <w:pStyle w:val="TableParagraph"/>
              <w:spacing w:before="25"/>
              <w:ind w:right="77"/>
              <w:jc w:val="right"/>
              <w:rPr>
                <w:sz w:val="18"/>
              </w:rPr>
            </w:pPr>
            <w:r>
              <w:rPr>
                <w:sz w:val="18"/>
              </w:rPr>
              <w:t>.9</w:t>
            </w:r>
          </w:p>
        </w:tc>
        <w:tc>
          <w:tcPr>
            <w:tcW w:w="1307" w:type="dxa"/>
            <w:shd w:val="clear" w:color="auto" w:fill="FFFFFF"/>
          </w:tcPr>
          <w:p>
            <w:pPr>
              <w:pStyle w:val="TableParagraph"/>
              <w:spacing w:before="25"/>
              <w:ind w:right="76"/>
              <w:jc w:val="right"/>
              <w:rPr>
                <w:sz w:val="18"/>
              </w:rPr>
            </w:pPr>
            <w:r>
              <w:rPr>
                <w:sz w:val="18"/>
              </w:rPr>
              <w:t>.0</w:t>
            </w:r>
          </w:p>
        </w:tc>
        <w:tc>
          <w:tcPr>
            <w:tcW w:w="1722" w:type="dxa"/>
            <w:shd w:val="clear" w:color="auto" w:fill="FFFFFF"/>
          </w:tcPr>
          <w:p>
            <w:pPr>
              <w:pStyle w:val="TableParagraph"/>
              <w:spacing w:before="25"/>
              <w:ind w:right="76"/>
              <w:jc w:val="right"/>
              <w:rPr>
                <w:sz w:val="18"/>
              </w:rPr>
            </w:pPr>
            <w:r>
              <w:rPr>
                <w:sz w:val="18"/>
              </w:rPr>
              <w:t>.9</w:t>
            </w:r>
          </w:p>
        </w:tc>
        <w:tc>
          <w:tcPr>
            <w:tcW w:w="1736" w:type="dxa"/>
            <w:shd w:val="clear" w:color="auto" w:fill="FFFFFF"/>
          </w:tcPr>
          <w:p>
            <w:pPr>
              <w:pStyle w:val="TableParagraph"/>
              <w:spacing w:before="25"/>
              <w:ind w:right="76"/>
              <w:jc w:val="right"/>
              <w:rPr>
                <w:sz w:val="18"/>
              </w:rPr>
            </w:pPr>
            <w:r>
              <w:rPr>
                <w:sz w:val="18"/>
              </w:rPr>
              <w:t>207</w:t>
            </w:r>
          </w:p>
        </w:tc>
      </w:tr>
      <w:tr>
        <w:trPr>
          <w:trHeight w:val="258" w:hRule="atLeast"/>
        </w:trPr>
        <w:tc>
          <w:tcPr>
            <w:tcW w:w="1338" w:type="dxa"/>
            <w:shd w:val="clear" w:color="auto" w:fill="FFFFFF"/>
          </w:tcPr>
          <w:p>
            <w:pPr>
              <w:pStyle w:val="TableParagraph"/>
              <w:rPr>
                <w:rFonts w:ascii="Times New Roman"/>
                <w:sz w:val="18"/>
              </w:rPr>
            </w:pPr>
          </w:p>
        </w:tc>
        <w:tc>
          <w:tcPr>
            <w:tcW w:w="2056" w:type="dxa"/>
            <w:shd w:val="clear" w:color="auto" w:fill="FFFFFF"/>
          </w:tcPr>
          <w:p>
            <w:pPr>
              <w:pStyle w:val="TableParagraph"/>
              <w:spacing w:before="1"/>
              <w:ind w:left="90"/>
              <w:rPr>
                <w:sz w:val="18"/>
              </w:rPr>
            </w:pPr>
            <w:r>
              <w:rPr>
                <w:sz w:val="18"/>
              </w:rPr>
              <w:t>Richest</w:t>
            </w:r>
          </w:p>
        </w:tc>
        <w:tc>
          <w:tcPr>
            <w:tcW w:w="1613" w:type="dxa"/>
            <w:shd w:val="clear" w:color="auto" w:fill="FFFFFF"/>
          </w:tcPr>
          <w:p>
            <w:pPr>
              <w:pStyle w:val="TableParagraph"/>
              <w:spacing w:before="25"/>
              <w:ind w:right="77"/>
              <w:jc w:val="right"/>
              <w:rPr>
                <w:sz w:val="18"/>
              </w:rPr>
            </w:pPr>
            <w:r>
              <w:rPr>
                <w:sz w:val="18"/>
              </w:rPr>
              <w:t>.0</w:t>
            </w:r>
          </w:p>
        </w:tc>
        <w:tc>
          <w:tcPr>
            <w:tcW w:w="1307" w:type="dxa"/>
            <w:shd w:val="clear" w:color="auto" w:fill="FFFFFF"/>
          </w:tcPr>
          <w:p>
            <w:pPr>
              <w:pStyle w:val="TableParagraph"/>
              <w:spacing w:before="25"/>
              <w:ind w:right="76"/>
              <w:jc w:val="right"/>
              <w:rPr>
                <w:sz w:val="18"/>
              </w:rPr>
            </w:pPr>
            <w:r>
              <w:rPr>
                <w:sz w:val="18"/>
              </w:rPr>
              <w:t>.0</w:t>
            </w:r>
          </w:p>
        </w:tc>
        <w:tc>
          <w:tcPr>
            <w:tcW w:w="1722" w:type="dxa"/>
            <w:shd w:val="clear" w:color="auto" w:fill="FFFFFF"/>
          </w:tcPr>
          <w:p>
            <w:pPr>
              <w:pStyle w:val="TableParagraph"/>
              <w:spacing w:before="25"/>
              <w:ind w:right="76"/>
              <w:jc w:val="right"/>
              <w:rPr>
                <w:sz w:val="18"/>
              </w:rPr>
            </w:pPr>
            <w:r>
              <w:rPr>
                <w:sz w:val="18"/>
              </w:rPr>
              <w:t>.0</w:t>
            </w:r>
          </w:p>
        </w:tc>
        <w:tc>
          <w:tcPr>
            <w:tcW w:w="1736" w:type="dxa"/>
            <w:shd w:val="clear" w:color="auto" w:fill="FFFFFF"/>
          </w:tcPr>
          <w:p>
            <w:pPr>
              <w:pStyle w:val="TableParagraph"/>
              <w:spacing w:before="25"/>
              <w:ind w:right="76"/>
              <w:jc w:val="right"/>
              <w:rPr>
                <w:sz w:val="18"/>
              </w:rPr>
            </w:pPr>
            <w:r>
              <w:rPr>
                <w:sz w:val="18"/>
              </w:rPr>
              <w:t>187</w:t>
            </w:r>
          </w:p>
        </w:tc>
      </w:tr>
      <w:tr>
        <w:trPr>
          <w:trHeight w:val="258" w:hRule="atLeast"/>
        </w:trPr>
        <w:tc>
          <w:tcPr>
            <w:tcW w:w="3394" w:type="dxa"/>
            <w:gridSpan w:val="2"/>
            <w:shd w:val="clear" w:color="auto" w:fill="FFFFFF"/>
          </w:tcPr>
          <w:p>
            <w:pPr>
              <w:pStyle w:val="TableParagraph"/>
              <w:spacing w:before="1"/>
              <w:ind w:left="90"/>
              <w:rPr>
                <w:sz w:val="18"/>
              </w:rPr>
            </w:pPr>
            <w:r>
              <w:rPr>
                <w:sz w:val="18"/>
              </w:rPr>
              <w:t>Total</w:t>
            </w:r>
          </w:p>
        </w:tc>
        <w:tc>
          <w:tcPr>
            <w:tcW w:w="1613" w:type="dxa"/>
            <w:shd w:val="clear" w:color="auto" w:fill="FFFFFF"/>
          </w:tcPr>
          <w:p>
            <w:pPr>
              <w:pStyle w:val="TableParagraph"/>
              <w:spacing w:before="25"/>
              <w:ind w:right="77"/>
              <w:jc w:val="right"/>
              <w:rPr>
                <w:sz w:val="18"/>
              </w:rPr>
            </w:pPr>
            <w:r>
              <w:rPr>
                <w:sz w:val="18"/>
              </w:rPr>
              <w:t>.8</w:t>
            </w:r>
          </w:p>
        </w:tc>
        <w:tc>
          <w:tcPr>
            <w:tcW w:w="1307" w:type="dxa"/>
            <w:shd w:val="clear" w:color="auto" w:fill="FFFFFF"/>
          </w:tcPr>
          <w:p>
            <w:pPr>
              <w:pStyle w:val="TableParagraph"/>
              <w:spacing w:before="25"/>
              <w:ind w:right="76"/>
              <w:jc w:val="right"/>
              <w:rPr>
                <w:sz w:val="18"/>
              </w:rPr>
            </w:pPr>
            <w:r>
              <w:rPr>
                <w:sz w:val="18"/>
              </w:rPr>
              <w:t>.4</w:t>
            </w:r>
          </w:p>
        </w:tc>
        <w:tc>
          <w:tcPr>
            <w:tcW w:w="1722" w:type="dxa"/>
            <w:shd w:val="clear" w:color="auto" w:fill="FFFFFF"/>
          </w:tcPr>
          <w:p>
            <w:pPr>
              <w:pStyle w:val="TableParagraph"/>
              <w:spacing w:before="25"/>
              <w:ind w:right="76"/>
              <w:jc w:val="right"/>
              <w:rPr>
                <w:sz w:val="18"/>
              </w:rPr>
            </w:pPr>
            <w:r>
              <w:rPr>
                <w:sz w:val="18"/>
              </w:rPr>
              <w:t>1.0</w:t>
            </w:r>
          </w:p>
        </w:tc>
        <w:tc>
          <w:tcPr>
            <w:tcW w:w="1736" w:type="dxa"/>
            <w:shd w:val="clear" w:color="auto" w:fill="FFFFFF"/>
          </w:tcPr>
          <w:p>
            <w:pPr>
              <w:pStyle w:val="TableParagraph"/>
              <w:spacing w:before="25"/>
              <w:ind w:right="76"/>
              <w:jc w:val="right"/>
              <w:rPr>
                <w:sz w:val="18"/>
              </w:rPr>
            </w:pPr>
            <w:r>
              <w:rPr>
                <w:sz w:val="18"/>
              </w:rPr>
              <w:t>1117</w:t>
            </w:r>
          </w:p>
        </w:tc>
      </w:tr>
    </w:tbl>
    <w:p>
      <w:pPr>
        <w:spacing w:before="183"/>
        <w:ind w:left="1027" w:right="0" w:firstLine="0"/>
        <w:jc w:val="left"/>
        <w:rPr>
          <w:sz w:val="18"/>
        </w:rPr>
      </w:pPr>
      <w:r>
        <w:rPr>
          <w:sz w:val="18"/>
        </w:rPr>
        <w:t>* MICS indicator 51</w:t>
      </w:r>
    </w:p>
    <w:p>
      <w:pPr>
        <w:spacing w:before="9"/>
        <w:ind w:left="1027" w:right="0" w:firstLine="0"/>
        <w:jc w:val="left"/>
        <w:rPr>
          <w:sz w:val="18"/>
        </w:rPr>
      </w:pPr>
      <w:r>
        <w:rPr>
          <w:sz w:val="18"/>
        </w:rPr>
        <w:t>It should be noted that for “Mother’s education”, there are 7 cases of Missing/DK</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tabs>
          <w:tab w:pos="599"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160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0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25"/>
        </w:rPr>
      </w:pPr>
    </w:p>
    <w:p>
      <w:pPr>
        <w:spacing w:before="89"/>
        <w:ind w:left="986" w:right="552"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5"/>
          <w:sz w:val="24"/>
        </w:rPr>
        <w:t>ED</w:t>
      </w:r>
      <w:r>
        <w:rPr>
          <w:rFonts w:ascii="Times New Roman"/>
          <w:b/>
          <w:smallCaps w:val="0"/>
          <w:spacing w:val="-26"/>
          <w:w w:val="122"/>
          <w:sz w:val="24"/>
        </w:rPr>
        <w:t>.</w:t>
      </w:r>
      <w:r>
        <w:rPr>
          <w:rFonts w:ascii="Times New Roman"/>
          <w:b/>
          <w:smallCaps w:val="0"/>
          <w:spacing w:val="-1"/>
          <w:w w:val="122"/>
          <w:sz w:val="24"/>
        </w:rPr>
        <w:t>1</w:t>
      </w:r>
      <w:r>
        <w:rPr>
          <w:rFonts w:ascii="Times New Roman"/>
          <w:b/>
          <w:smallCaps w:val="0"/>
          <w:w w:val="122"/>
          <w:sz w:val="24"/>
        </w:rPr>
        <w:t>:</w:t>
      </w:r>
      <w:r>
        <w:rPr>
          <w:rFonts w:ascii="Times New Roman"/>
          <w:smallCaps w:val="0"/>
          <w:spacing w:val="-1"/>
          <w:sz w:val="24"/>
        </w:rPr>
        <w:t> </w:t>
      </w:r>
      <w:r>
        <w:rPr>
          <w:rFonts w:ascii="Times New Roman"/>
          <w:b/>
          <w:smallCaps/>
          <w:w w:val="117"/>
          <w:sz w:val="24"/>
        </w:rPr>
        <w:t>Ear</w:t>
      </w:r>
      <w:r>
        <w:rPr>
          <w:rFonts w:ascii="Times New Roman"/>
          <w:b/>
          <w:smallCaps w:val="0"/>
          <w:spacing w:val="-17"/>
          <w:w w:val="206"/>
          <w:sz w:val="24"/>
        </w:rPr>
        <w:t>l</w:t>
      </w:r>
      <w:r>
        <w:rPr>
          <w:rFonts w:ascii="Times New Roman"/>
          <w:b/>
          <w:smallCaps w:val="0"/>
          <w:w w:val="119"/>
          <w:sz w:val="24"/>
        </w:rPr>
        <w:t>y</w:t>
      </w:r>
      <w:r>
        <w:rPr>
          <w:rFonts w:ascii="Times New Roman"/>
          <w:smallCaps w:val="0"/>
          <w:sz w:val="24"/>
        </w:rPr>
        <w:t> </w:t>
      </w:r>
      <w:r>
        <w:rPr>
          <w:rFonts w:ascii="Times New Roman"/>
          <w:b/>
          <w:smallCaps w:val="0"/>
          <w:spacing w:val="-5"/>
          <w:w w:val="156"/>
          <w:sz w:val="24"/>
        </w:rPr>
        <w:t>c</w:t>
      </w:r>
      <w:r>
        <w:rPr>
          <w:rFonts w:ascii="Times New Roman"/>
          <w:b/>
          <w:smallCaps/>
          <w:w w:val="114"/>
          <w:sz w:val="24"/>
        </w:rPr>
        <w:t>hildhood</w:t>
      </w:r>
      <w:r>
        <w:rPr>
          <w:rFonts w:ascii="Times New Roman"/>
          <w:smallCaps w:val="0"/>
          <w:sz w:val="24"/>
        </w:rPr>
        <w:t> </w:t>
      </w:r>
      <w:r>
        <w:rPr>
          <w:rFonts w:ascii="Times New Roman"/>
          <w:b/>
          <w:smallCaps/>
          <w:w w:val="117"/>
          <w:sz w:val="24"/>
        </w:rPr>
        <w:t>education</w:t>
      </w:r>
    </w:p>
    <w:p>
      <w:pPr>
        <w:spacing w:before="0"/>
        <w:ind w:left="986" w:right="556" w:firstLine="0"/>
        <w:jc w:val="center"/>
        <w:rPr>
          <w:sz w:val="20"/>
        </w:rPr>
      </w:pPr>
      <w:r>
        <w:rPr>
          <w:sz w:val="20"/>
        </w:rPr>
        <w:t>Percentage of children aged 36-59 months who are attending some form of organized early childhood</w:t>
      </w:r>
    </w:p>
    <w:p>
      <w:pPr>
        <w:spacing w:before="10"/>
        <w:ind w:left="986" w:right="557" w:firstLine="0"/>
        <w:jc w:val="center"/>
        <w:rPr>
          <w:sz w:val="20"/>
        </w:rPr>
      </w:pPr>
      <w:r>
        <w:rPr>
          <w:sz w:val="20"/>
        </w:rPr>
        <w:t>education programme and percentage of first year students who attended pre-school,</w:t>
      </w:r>
    </w:p>
    <w:p>
      <w:pPr>
        <w:spacing w:before="10"/>
        <w:ind w:left="986" w:right="555" w:firstLine="0"/>
        <w:jc w:val="center"/>
        <w:rPr>
          <w:sz w:val="20"/>
        </w:rPr>
      </w:pPr>
      <w:r>
        <w:rPr>
          <w:sz w:val="20"/>
        </w:rPr>
        <w:t>Trinidad and Tobago, 2006</w:t>
      </w:r>
    </w:p>
    <w:p>
      <w:pPr>
        <w:spacing w:line="240" w:lineRule="auto" w:before="8" w:after="1"/>
        <w:rPr>
          <w:sz w:val="13"/>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5"/>
        <w:gridCol w:w="1656"/>
        <w:gridCol w:w="1655"/>
        <w:gridCol w:w="1437"/>
        <w:gridCol w:w="1499"/>
        <w:gridCol w:w="1907"/>
      </w:tblGrid>
      <w:tr>
        <w:trPr>
          <w:trHeight w:val="1721" w:hRule="atLeast"/>
        </w:trPr>
        <w:tc>
          <w:tcPr>
            <w:tcW w:w="3291" w:type="dxa"/>
            <w:gridSpan w:val="2"/>
            <w:shd w:val="clear" w:color="auto" w:fill="0060AE"/>
          </w:tcPr>
          <w:p>
            <w:pPr>
              <w:pStyle w:val="TableParagraph"/>
              <w:rPr>
                <w:rFonts w:ascii="Times New Roman"/>
                <w:sz w:val="18"/>
              </w:rPr>
            </w:pPr>
          </w:p>
        </w:tc>
        <w:tc>
          <w:tcPr>
            <w:tcW w:w="1655" w:type="dxa"/>
            <w:shd w:val="clear" w:color="auto" w:fill="0060AE"/>
          </w:tcPr>
          <w:p>
            <w:pPr>
              <w:pStyle w:val="TableParagraph"/>
              <w:spacing w:before="7"/>
              <w:rPr>
                <w:sz w:val="18"/>
              </w:rPr>
            </w:pPr>
          </w:p>
          <w:p>
            <w:pPr>
              <w:pStyle w:val="TableParagraph"/>
              <w:spacing w:line="210" w:lineRule="atLeast"/>
              <w:ind w:left="233" w:right="224"/>
              <w:jc w:val="center"/>
              <w:rPr>
                <w:sz w:val="18"/>
              </w:rPr>
            </w:pPr>
            <w:r>
              <w:rPr>
                <w:color w:val="FFFFFF"/>
                <w:sz w:val="18"/>
              </w:rPr>
              <w:t>Percentage of children aged 36-59 months currently attending early childhood education*</w:t>
            </w:r>
          </w:p>
        </w:tc>
        <w:tc>
          <w:tcPr>
            <w:tcW w:w="1437"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210" w:lineRule="atLeast" w:before="158"/>
              <w:ind w:left="163" w:right="155" w:firstLine="130"/>
              <w:rPr>
                <w:sz w:val="18"/>
              </w:rPr>
            </w:pPr>
            <w:r>
              <w:rPr>
                <w:color w:val="FFFFFF"/>
                <w:sz w:val="18"/>
              </w:rPr>
              <w:t>Number of children aged 36-59 months</w:t>
            </w:r>
          </w:p>
        </w:tc>
        <w:tc>
          <w:tcPr>
            <w:tcW w:w="1499" w:type="dxa"/>
            <w:shd w:val="clear" w:color="auto" w:fill="0060AE"/>
          </w:tcPr>
          <w:p>
            <w:pPr>
              <w:pStyle w:val="TableParagraph"/>
              <w:spacing w:line="249" w:lineRule="auto" w:before="1"/>
              <w:ind w:left="223" w:right="217" w:firstLine="50"/>
              <w:jc w:val="center"/>
              <w:rPr>
                <w:sz w:val="18"/>
              </w:rPr>
            </w:pPr>
            <w:r>
              <w:rPr>
                <w:color w:val="FFFFFF"/>
                <w:sz w:val="18"/>
              </w:rPr>
              <w:t>Percentage of children attending first</w:t>
            </w:r>
            <w:r>
              <w:rPr>
                <w:color w:val="FFFFFF"/>
                <w:spacing w:val="7"/>
                <w:sz w:val="18"/>
              </w:rPr>
              <w:t> </w:t>
            </w:r>
            <w:r>
              <w:rPr>
                <w:color w:val="FFFFFF"/>
                <w:spacing w:val="-3"/>
                <w:sz w:val="18"/>
              </w:rPr>
              <w:t>standard</w:t>
            </w:r>
          </w:p>
          <w:p>
            <w:pPr>
              <w:pStyle w:val="TableParagraph"/>
              <w:spacing w:line="249" w:lineRule="auto" w:before="3"/>
              <w:ind w:left="113" w:right="108"/>
              <w:jc w:val="center"/>
              <w:rPr>
                <w:sz w:val="18"/>
              </w:rPr>
            </w:pPr>
            <w:r>
              <w:rPr>
                <w:color w:val="FFFFFF"/>
                <w:sz w:val="18"/>
              </w:rPr>
              <w:t>who</w:t>
            </w:r>
            <w:r>
              <w:rPr>
                <w:color w:val="FFFFFF"/>
                <w:spacing w:val="-10"/>
                <w:sz w:val="18"/>
              </w:rPr>
              <w:t> </w:t>
            </w:r>
            <w:r>
              <w:rPr>
                <w:color w:val="FFFFFF"/>
                <w:sz w:val="18"/>
              </w:rPr>
              <w:t>attended preschool program</w:t>
            </w:r>
            <w:r>
              <w:rPr>
                <w:color w:val="FFFFFF"/>
                <w:spacing w:val="-4"/>
                <w:sz w:val="18"/>
              </w:rPr>
              <w:t> </w:t>
            </w:r>
            <w:r>
              <w:rPr>
                <w:color w:val="FFFFFF"/>
                <w:sz w:val="18"/>
              </w:rPr>
              <w:t>in</w:t>
            </w:r>
          </w:p>
          <w:p>
            <w:pPr>
              <w:pStyle w:val="TableParagraph"/>
              <w:spacing w:line="188" w:lineRule="exact" w:before="2"/>
              <w:ind w:left="113" w:right="110"/>
              <w:jc w:val="center"/>
              <w:rPr>
                <w:sz w:val="18"/>
              </w:rPr>
            </w:pPr>
            <w:r>
              <w:rPr>
                <w:color w:val="FFFFFF"/>
                <w:sz w:val="18"/>
              </w:rPr>
              <w:t>previous year**</w:t>
            </w:r>
          </w:p>
        </w:tc>
        <w:tc>
          <w:tcPr>
            <w:tcW w:w="1907"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210" w:lineRule="atLeast" w:before="158"/>
              <w:ind w:left="186" w:right="182"/>
              <w:jc w:val="center"/>
              <w:rPr>
                <w:sz w:val="18"/>
              </w:rPr>
            </w:pPr>
            <w:r>
              <w:rPr>
                <w:color w:val="FFFFFF"/>
                <w:sz w:val="18"/>
              </w:rPr>
              <w:t>Number of children attending first standard</w:t>
            </w:r>
          </w:p>
        </w:tc>
      </w:tr>
      <w:tr>
        <w:trPr>
          <w:trHeight w:val="257" w:hRule="atLeast"/>
        </w:trPr>
        <w:tc>
          <w:tcPr>
            <w:tcW w:w="1635" w:type="dxa"/>
            <w:shd w:val="clear" w:color="auto" w:fill="FFFFFF"/>
          </w:tcPr>
          <w:p>
            <w:pPr>
              <w:pStyle w:val="TableParagraph"/>
              <w:spacing w:before="1"/>
              <w:ind w:left="90"/>
              <w:rPr>
                <w:sz w:val="18"/>
              </w:rPr>
            </w:pPr>
            <w:r>
              <w:rPr>
                <w:sz w:val="18"/>
              </w:rPr>
              <w:t>Sex</w:t>
            </w:r>
          </w:p>
        </w:tc>
        <w:tc>
          <w:tcPr>
            <w:tcW w:w="1656" w:type="dxa"/>
            <w:shd w:val="clear" w:color="auto" w:fill="FFFFFF"/>
          </w:tcPr>
          <w:p>
            <w:pPr>
              <w:pStyle w:val="TableParagraph"/>
              <w:spacing w:before="1"/>
              <w:ind w:left="90"/>
              <w:rPr>
                <w:sz w:val="18"/>
              </w:rPr>
            </w:pPr>
            <w:r>
              <w:rPr>
                <w:sz w:val="18"/>
              </w:rPr>
              <w:t>Male</w:t>
            </w:r>
          </w:p>
        </w:tc>
        <w:tc>
          <w:tcPr>
            <w:tcW w:w="1655" w:type="dxa"/>
            <w:shd w:val="clear" w:color="auto" w:fill="FFFFFF"/>
          </w:tcPr>
          <w:p>
            <w:pPr>
              <w:pStyle w:val="TableParagraph"/>
              <w:spacing w:before="25"/>
              <w:ind w:right="80"/>
              <w:jc w:val="right"/>
              <w:rPr>
                <w:sz w:val="18"/>
              </w:rPr>
            </w:pPr>
            <w:r>
              <w:rPr>
                <w:sz w:val="18"/>
              </w:rPr>
              <w:t>73.5</w:t>
            </w:r>
          </w:p>
        </w:tc>
        <w:tc>
          <w:tcPr>
            <w:tcW w:w="1437" w:type="dxa"/>
            <w:shd w:val="clear" w:color="auto" w:fill="FFFFFF"/>
          </w:tcPr>
          <w:p>
            <w:pPr>
              <w:pStyle w:val="TableParagraph"/>
              <w:spacing w:before="25"/>
              <w:ind w:right="81"/>
              <w:jc w:val="right"/>
              <w:rPr>
                <w:sz w:val="18"/>
              </w:rPr>
            </w:pPr>
            <w:r>
              <w:rPr>
                <w:sz w:val="18"/>
              </w:rPr>
              <w:t>238</w:t>
            </w:r>
          </w:p>
        </w:tc>
        <w:tc>
          <w:tcPr>
            <w:tcW w:w="1499" w:type="dxa"/>
            <w:shd w:val="clear" w:color="auto" w:fill="FFFFFF"/>
          </w:tcPr>
          <w:p>
            <w:pPr>
              <w:pStyle w:val="TableParagraph"/>
              <w:spacing w:before="25"/>
              <w:ind w:right="81"/>
              <w:jc w:val="right"/>
              <w:rPr>
                <w:sz w:val="18"/>
              </w:rPr>
            </w:pPr>
            <w:r>
              <w:rPr>
                <w:sz w:val="18"/>
              </w:rPr>
              <w:t>96.3</w:t>
            </w:r>
          </w:p>
        </w:tc>
        <w:tc>
          <w:tcPr>
            <w:tcW w:w="1907" w:type="dxa"/>
            <w:shd w:val="clear" w:color="auto" w:fill="FFFFFF"/>
          </w:tcPr>
          <w:p>
            <w:pPr>
              <w:pStyle w:val="TableParagraph"/>
              <w:spacing w:before="25"/>
              <w:ind w:right="82"/>
              <w:jc w:val="right"/>
              <w:rPr>
                <w:sz w:val="18"/>
              </w:rPr>
            </w:pPr>
            <w:r>
              <w:rPr>
                <w:sz w:val="18"/>
              </w:rPr>
              <w:t>112</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Female</w:t>
            </w:r>
          </w:p>
        </w:tc>
        <w:tc>
          <w:tcPr>
            <w:tcW w:w="1655" w:type="dxa"/>
            <w:shd w:val="clear" w:color="auto" w:fill="FFFFFF"/>
          </w:tcPr>
          <w:p>
            <w:pPr>
              <w:pStyle w:val="TableParagraph"/>
              <w:spacing w:before="25"/>
              <w:ind w:right="80"/>
              <w:jc w:val="right"/>
              <w:rPr>
                <w:sz w:val="18"/>
              </w:rPr>
            </w:pPr>
            <w:r>
              <w:rPr>
                <w:sz w:val="18"/>
              </w:rPr>
              <w:t>75.8</w:t>
            </w:r>
          </w:p>
        </w:tc>
        <w:tc>
          <w:tcPr>
            <w:tcW w:w="1437" w:type="dxa"/>
            <w:shd w:val="clear" w:color="auto" w:fill="FFFFFF"/>
          </w:tcPr>
          <w:p>
            <w:pPr>
              <w:pStyle w:val="TableParagraph"/>
              <w:spacing w:before="25"/>
              <w:ind w:right="81"/>
              <w:jc w:val="right"/>
              <w:rPr>
                <w:sz w:val="18"/>
              </w:rPr>
            </w:pPr>
            <w:r>
              <w:rPr>
                <w:sz w:val="18"/>
              </w:rPr>
              <w:t>225</w:t>
            </w:r>
          </w:p>
        </w:tc>
        <w:tc>
          <w:tcPr>
            <w:tcW w:w="1499" w:type="dxa"/>
            <w:shd w:val="clear" w:color="auto" w:fill="FFFFFF"/>
          </w:tcPr>
          <w:p>
            <w:pPr>
              <w:pStyle w:val="TableParagraph"/>
              <w:spacing w:before="25"/>
              <w:ind w:right="81"/>
              <w:jc w:val="right"/>
              <w:rPr>
                <w:sz w:val="18"/>
              </w:rPr>
            </w:pPr>
            <w:r>
              <w:rPr>
                <w:sz w:val="18"/>
              </w:rPr>
              <w:t>97.4</w:t>
            </w:r>
          </w:p>
        </w:tc>
        <w:tc>
          <w:tcPr>
            <w:tcW w:w="1907" w:type="dxa"/>
            <w:shd w:val="clear" w:color="auto" w:fill="FFFFFF"/>
          </w:tcPr>
          <w:p>
            <w:pPr>
              <w:pStyle w:val="TableParagraph"/>
              <w:spacing w:before="25"/>
              <w:ind w:right="82"/>
              <w:jc w:val="right"/>
              <w:rPr>
                <w:sz w:val="18"/>
              </w:rPr>
            </w:pPr>
            <w:r>
              <w:rPr>
                <w:sz w:val="18"/>
              </w:rPr>
              <w:t>121</w:t>
            </w:r>
          </w:p>
        </w:tc>
      </w:tr>
      <w:tr>
        <w:trPr>
          <w:trHeight w:val="425" w:hRule="atLeast"/>
        </w:trPr>
        <w:tc>
          <w:tcPr>
            <w:tcW w:w="1635"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656" w:type="dxa"/>
            <w:shd w:val="clear" w:color="auto" w:fill="FFFFFF"/>
          </w:tcPr>
          <w:p>
            <w:pPr>
              <w:pStyle w:val="TableParagraph"/>
              <w:spacing w:before="1"/>
              <w:ind w:left="90"/>
              <w:rPr>
                <w:sz w:val="18"/>
              </w:rPr>
            </w:pPr>
            <w:r>
              <w:rPr>
                <w:sz w:val="18"/>
              </w:rPr>
              <w:t>North West</w:t>
            </w:r>
          </w:p>
        </w:tc>
        <w:tc>
          <w:tcPr>
            <w:tcW w:w="1655" w:type="dxa"/>
            <w:shd w:val="clear" w:color="auto" w:fill="FFFFFF"/>
          </w:tcPr>
          <w:p>
            <w:pPr>
              <w:pStyle w:val="TableParagraph"/>
              <w:spacing w:before="109"/>
              <w:ind w:right="80"/>
              <w:jc w:val="right"/>
              <w:rPr>
                <w:sz w:val="18"/>
              </w:rPr>
            </w:pPr>
            <w:r>
              <w:rPr>
                <w:sz w:val="18"/>
              </w:rPr>
              <w:t>78.2</w:t>
            </w:r>
          </w:p>
        </w:tc>
        <w:tc>
          <w:tcPr>
            <w:tcW w:w="1437" w:type="dxa"/>
            <w:shd w:val="clear" w:color="auto" w:fill="FFFFFF"/>
          </w:tcPr>
          <w:p>
            <w:pPr>
              <w:pStyle w:val="TableParagraph"/>
              <w:spacing w:before="109"/>
              <w:ind w:right="81"/>
              <w:jc w:val="right"/>
              <w:rPr>
                <w:sz w:val="18"/>
              </w:rPr>
            </w:pPr>
            <w:r>
              <w:rPr>
                <w:sz w:val="18"/>
              </w:rPr>
              <w:t>132</w:t>
            </w:r>
          </w:p>
        </w:tc>
        <w:tc>
          <w:tcPr>
            <w:tcW w:w="1499" w:type="dxa"/>
            <w:shd w:val="clear" w:color="auto" w:fill="FFFFFF"/>
          </w:tcPr>
          <w:p>
            <w:pPr>
              <w:pStyle w:val="TableParagraph"/>
              <w:spacing w:before="109"/>
              <w:ind w:right="82"/>
              <w:jc w:val="right"/>
              <w:rPr>
                <w:sz w:val="18"/>
              </w:rPr>
            </w:pPr>
            <w:r>
              <w:rPr>
                <w:sz w:val="18"/>
              </w:rPr>
              <w:t>96.4</w:t>
            </w:r>
          </w:p>
        </w:tc>
        <w:tc>
          <w:tcPr>
            <w:tcW w:w="1907" w:type="dxa"/>
            <w:shd w:val="clear" w:color="auto" w:fill="FFFFFF"/>
          </w:tcPr>
          <w:p>
            <w:pPr>
              <w:pStyle w:val="TableParagraph"/>
              <w:spacing w:before="109"/>
              <w:ind w:right="82"/>
              <w:jc w:val="right"/>
              <w:rPr>
                <w:sz w:val="18"/>
              </w:rPr>
            </w:pPr>
            <w:r>
              <w:rPr>
                <w:sz w:val="18"/>
              </w:rPr>
              <w:t>58</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East</w:t>
            </w:r>
          </w:p>
        </w:tc>
        <w:tc>
          <w:tcPr>
            <w:tcW w:w="1655" w:type="dxa"/>
            <w:shd w:val="clear" w:color="auto" w:fill="FFFFFF"/>
          </w:tcPr>
          <w:p>
            <w:pPr>
              <w:pStyle w:val="TableParagraph"/>
              <w:spacing w:before="25"/>
              <w:ind w:right="80"/>
              <w:jc w:val="right"/>
              <w:rPr>
                <w:sz w:val="18"/>
              </w:rPr>
            </w:pPr>
            <w:r>
              <w:rPr>
                <w:sz w:val="18"/>
              </w:rPr>
              <w:t>(79.6)</w:t>
            </w:r>
          </w:p>
        </w:tc>
        <w:tc>
          <w:tcPr>
            <w:tcW w:w="1437" w:type="dxa"/>
            <w:shd w:val="clear" w:color="auto" w:fill="FFFFFF"/>
          </w:tcPr>
          <w:p>
            <w:pPr>
              <w:pStyle w:val="TableParagraph"/>
              <w:spacing w:before="25"/>
              <w:ind w:right="80"/>
              <w:jc w:val="right"/>
              <w:rPr>
                <w:sz w:val="18"/>
              </w:rPr>
            </w:pPr>
            <w:r>
              <w:rPr>
                <w:sz w:val="18"/>
              </w:rPr>
              <w:t>33</w:t>
            </w:r>
          </w:p>
        </w:tc>
        <w:tc>
          <w:tcPr>
            <w:tcW w:w="1499" w:type="dxa"/>
            <w:shd w:val="clear" w:color="auto" w:fill="FFFFFF"/>
          </w:tcPr>
          <w:p>
            <w:pPr>
              <w:pStyle w:val="TableParagraph"/>
              <w:spacing w:before="25"/>
              <w:ind w:right="81"/>
              <w:jc w:val="right"/>
              <w:rPr>
                <w:sz w:val="18"/>
              </w:rPr>
            </w:pPr>
            <w:r>
              <w:rPr>
                <w:sz w:val="18"/>
              </w:rPr>
              <w:t>*</w:t>
            </w:r>
          </w:p>
        </w:tc>
        <w:tc>
          <w:tcPr>
            <w:tcW w:w="1907" w:type="dxa"/>
            <w:shd w:val="clear" w:color="auto" w:fill="FFFFFF"/>
          </w:tcPr>
          <w:p>
            <w:pPr>
              <w:pStyle w:val="TableParagraph"/>
              <w:spacing w:before="25"/>
              <w:ind w:right="82"/>
              <w:jc w:val="right"/>
              <w:rPr>
                <w:sz w:val="18"/>
              </w:rPr>
            </w:pPr>
            <w:r>
              <w:rPr>
                <w:sz w:val="18"/>
              </w:rPr>
              <w:t>18</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North Central</w:t>
            </w:r>
          </w:p>
        </w:tc>
        <w:tc>
          <w:tcPr>
            <w:tcW w:w="1655" w:type="dxa"/>
            <w:shd w:val="clear" w:color="auto" w:fill="FFFFFF"/>
          </w:tcPr>
          <w:p>
            <w:pPr>
              <w:pStyle w:val="TableParagraph"/>
              <w:spacing w:before="25"/>
              <w:ind w:right="80"/>
              <w:jc w:val="right"/>
              <w:rPr>
                <w:sz w:val="18"/>
              </w:rPr>
            </w:pPr>
            <w:r>
              <w:rPr>
                <w:sz w:val="18"/>
              </w:rPr>
              <w:t>77.2</w:t>
            </w:r>
          </w:p>
        </w:tc>
        <w:tc>
          <w:tcPr>
            <w:tcW w:w="1437" w:type="dxa"/>
            <w:shd w:val="clear" w:color="auto" w:fill="FFFFFF"/>
          </w:tcPr>
          <w:p>
            <w:pPr>
              <w:pStyle w:val="TableParagraph"/>
              <w:spacing w:before="25"/>
              <w:ind w:right="81"/>
              <w:jc w:val="right"/>
              <w:rPr>
                <w:sz w:val="18"/>
              </w:rPr>
            </w:pPr>
            <w:r>
              <w:rPr>
                <w:sz w:val="18"/>
              </w:rPr>
              <w:t>180</w:t>
            </w:r>
          </w:p>
        </w:tc>
        <w:tc>
          <w:tcPr>
            <w:tcW w:w="1499" w:type="dxa"/>
            <w:shd w:val="clear" w:color="auto" w:fill="FFFFFF"/>
          </w:tcPr>
          <w:p>
            <w:pPr>
              <w:pStyle w:val="TableParagraph"/>
              <w:spacing w:before="25"/>
              <w:ind w:right="82"/>
              <w:jc w:val="right"/>
              <w:rPr>
                <w:sz w:val="18"/>
              </w:rPr>
            </w:pPr>
            <w:r>
              <w:rPr>
                <w:sz w:val="18"/>
              </w:rPr>
              <w:t>98.8</w:t>
            </w:r>
          </w:p>
        </w:tc>
        <w:tc>
          <w:tcPr>
            <w:tcW w:w="1907" w:type="dxa"/>
            <w:shd w:val="clear" w:color="auto" w:fill="FFFFFF"/>
          </w:tcPr>
          <w:p>
            <w:pPr>
              <w:pStyle w:val="TableParagraph"/>
              <w:spacing w:before="25"/>
              <w:ind w:right="82"/>
              <w:jc w:val="right"/>
              <w:rPr>
                <w:sz w:val="18"/>
              </w:rPr>
            </w:pPr>
            <w:r>
              <w:rPr>
                <w:sz w:val="18"/>
              </w:rPr>
              <w:t>87</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South West</w:t>
            </w:r>
          </w:p>
        </w:tc>
        <w:tc>
          <w:tcPr>
            <w:tcW w:w="1655" w:type="dxa"/>
            <w:shd w:val="clear" w:color="auto" w:fill="FFFFFF"/>
          </w:tcPr>
          <w:p>
            <w:pPr>
              <w:pStyle w:val="TableParagraph"/>
              <w:spacing w:before="25"/>
              <w:ind w:right="80"/>
              <w:jc w:val="right"/>
              <w:rPr>
                <w:sz w:val="18"/>
              </w:rPr>
            </w:pPr>
            <w:r>
              <w:rPr>
                <w:sz w:val="18"/>
              </w:rPr>
              <w:t>66.0</w:t>
            </w:r>
          </w:p>
        </w:tc>
        <w:tc>
          <w:tcPr>
            <w:tcW w:w="1437" w:type="dxa"/>
            <w:shd w:val="clear" w:color="auto" w:fill="FFFFFF"/>
          </w:tcPr>
          <w:p>
            <w:pPr>
              <w:pStyle w:val="TableParagraph"/>
              <w:spacing w:before="25"/>
              <w:ind w:right="81"/>
              <w:jc w:val="right"/>
              <w:rPr>
                <w:sz w:val="18"/>
              </w:rPr>
            </w:pPr>
            <w:r>
              <w:rPr>
                <w:sz w:val="18"/>
              </w:rPr>
              <w:t>97</w:t>
            </w:r>
          </w:p>
        </w:tc>
        <w:tc>
          <w:tcPr>
            <w:tcW w:w="1499" w:type="dxa"/>
            <w:shd w:val="clear" w:color="auto" w:fill="FFFFFF"/>
          </w:tcPr>
          <w:p>
            <w:pPr>
              <w:pStyle w:val="TableParagraph"/>
              <w:spacing w:before="25"/>
              <w:ind w:right="82"/>
              <w:jc w:val="right"/>
              <w:rPr>
                <w:sz w:val="18"/>
              </w:rPr>
            </w:pPr>
            <w:r>
              <w:rPr>
                <w:sz w:val="18"/>
              </w:rPr>
              <w:t>98.2</w:t>
            </w:r>
          </w:p>
        </w:tc>
        <w:tc>
          <w:tcPr>
            <w:tcW w:w="1907" w:type="dxa"/>
            <w:shd w:val="clear" w:color="auto" w:fill="FFFFFF"/>
          </w:tcPr>
          <w:p>
            <w:pPr>
              <w:pStyle w:val="TableParagraph"/>
              <w:spacing w:before="25"/>
              <w:ind w:right="82"/>
              <w:jc w:val="right"/>
              <w:rPr>
                <w:sz w:val="18"/>
              </w:rPr>
            </w:pPr>
            <w:r>
              <w:rPr>
                <w:sz w:val="18"/>
              </w:rPr>
              <w:t>53</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Tobago</w:t>
            </w:r>
          </w:p>
        </w:tc>
        <w:tc>
          <w:tcPr>
            <w:tcW w:w="1655" w:type="dxa"/>
            <w:shd w:val="clear" w:color="auto" w:fill="FFFFFF"/>
          </w:tcPr>
          <w:p>
            <w:pPr>
              <w:pStyle w:val="TableParagraph"/>
              <w:spacing w:before="25"/>
              <w:ind w:right="80"/>
              <w:jc w:val="right"/>
              <w:rPr>
                <w:sz w:val="18"/>
              </w:rPr>
            </w:pPr>
            <w:r>
              <w:rPr>
                <w:sz w:val="18"/>
              </w:rPr>
              <w:t>*</w:t>
            </w:r>
          </w:p>
        </w:tc>
        <w:tc>
          <w:tcPr>
            <w:tcW w:w="1437" w:type="dxa"/>
            <w:shd w:val="clear" w:color="auto" w:fill="FFFFFF"/>
          </w:tcPr>
          <w:p>
            <w:pPr>
              <w:pStyle w:val="TableParagraph"/>
              <w:spacing w:before="25"/>
              <w:ind w:right="80"/>
              <w:jc w:val="right"/>
              <w:rPr>
                <w:sz w:val="18"/>
              </w:rPr>
            </w:pPr>
            <w:r>
              <w:rPr>
                <w:sz w:val="18"/>
              </w:rPr>
              <w:t>21</w:t>
            </w:r>
          </w:p>
        </w:tc>
        <w:tc>
          <w:tcPr>
            <w:tcW w:w="1499" w:type="dxa"/>
            <w:shd w:val="clear" w:color="auto" w:fill="FFFFFF"/>
          </w:tcPr>
          <w:p>
            <w:pPr>
              <w:pStyle w:val="TableParagraph"/>
              <w:spacing w:before="25"/>
              <w:ind w:right="81"/>
              <w:jc w:val="right"/>
              <w:rPr>
                <w:sz w:val="18"/>
              </w:rPr>
            </w:pPr>
            <w:r>
              <w:rPr>
                <w:sz w:val="18"/>
              </w:rPr>
              <w:t>*</w:t>
            </w:r>
          </w:p>
        </w:tc>
        <w:tc>
          <w:tcPr>
            <w:tcW w:w="1907" w:type="dxa"/>
            <w:shd w:val="clear" w:color="auto" w:fill="FFFFFF"/>
          </w:tcPr>
          <w:p>
            <w:pPr>
              <w:pStyle w:val="TableParagraph"/>
              <w:spacing w:before="25"/>
              <w:ind w:right="82"/>
              <w:jc w:val="right"/>
              <w:rPr>
                <w:sz w:val="18"/>
              </w:rPr>
            </w:pPr>
            <w:r>
              <w:rPr>
                <w:sz w:val="18"/>
              </w:rPr>
              <w:t>16</w:t>
            </w:r>
          </w:p>
        </w:tc>
      </w:tr>
      <w:tr>
        <w:trPr>
          <w:trHeight w:val="258" w:hRule="atLeast"/>
        </w:trPr>
        <w:tc>
          <w:tcPr>
            <w:tcW w:w="1635" w:type="dxa"/>
            <w:shd w:val="clear" w:color="auto" w:fill="FFFFFF"/>
          </w:tcPr>
          <w:p>
            <w:pPr>
              <w:pStyle w:val="TableParagraph"/>
              <w:spacing w:before="1"/>
              <w:ind w:left="90"/>
              <w:rPr>
                <w:sz w:val="18"/>
              </w:rPr>
            </w:pPr>
            <w:r>
              <w:rPr>
                <w:sz w:val="18"/>
              </w:rPr>
              <w:t>Age of child</w:t>
            </w:r>
          </w:p>
        </w:tc>
        <w:tc>
          <w:tcPr>
            <w:tcW w:w="1656" w:type="dxa"/>
            <w:shd w:val="clear" w:color="auto" w:fill="FFFFFF"/>
          </w:tcPr>
          <w:p>
            <w:pPr>
              <w:pStyle w:val="TableParagraph"/>
              <w:spacing w:before="1"/>
              <w:ind w:left="90"/>
              <w:rPr>
                <w:sz w:val="18"/>
              </w:rPr>
            </w:pPr>
            <w:r>
              <w:rPr>
                <w:sz w:val="18"/>
              </w:rPr>
              <w:t>36-47 months</w:t>
            </w:r>
          </w:p>
        </w:tc>
        <w:tc>
          <w:tcPr>
            <w:tcW w:w="1655" w:type="dxa"/>
            <w:shd w:val="clear" w:color="auto" w:fill="FFFFFF"/>
          </w:tcPr>
          <w:p>
            <w:pPr>
              <w:pStyle w:val="TableParagraph"/>
              <w:spacing w:before="25"/>
              <w:ind w:right="80"/>
              <w:jc w:val="right"/>
              <w:rPr>
                <w:sz w:val="18"/>
              </w:rPr>
            </w:pPr>
            <w:r>
              <w:rPr>
                <w:sz w:val="18"/>
              </w:rPr>
              <w:t>57.5</w:t>
            </w:r>
          </w:p>
        </w:tc>
        <w:tc>
          <w:tcPr>
            <w:tcW w:w="1437" w:type="dxa"/>
            <w:shd w:val="clear" w:color="auto" w:fill="FFFFFF"/>
          </w:tcPr>
          <w:p>
            <w:pPr>
              <w:pStyle w:val="TableParagraph"/>
              <w:spacing w:before="25"/>
              <w:ind w:right="81"/>
              <w:jc w:val="right"/>
              <w:rPr>
                <w:sz w:val="18"/>
              </w:rPr>
            </w:pPr>
            <w:r>
              <w:rPr>
                <w:sz w:val="18"/>
              </w:rPr>
              <w:t>219</w:t>
            </w:r>
          </w:p>
        </w:tc>
        <w:tc>
          <w:tcPr>
            <w:tcW w:w="1499" w:type="dxa"/>
            <w:shd w:val="clear" w:color="auto" w:fill="FFFFFF"/>
          </w:tcPr>
          <w:p>
            <w:pPr>
              <w:pStyle w:val="TableParagraph"/>
              <w:spacing w:before="25"/>
              <w:ind w:right="81"/>
              <w:jc w:val="right"/>
              <w:rPr>
                <w:sz w:val="18"/>
              </w:rPr>
            </w:pPr>
            <w:r>
              <w:rPr>
                <w:sz w:val="18"/>
              </w:rPr>
              <w:t>*</w:t>
            </w:r>
          </w:p>
        </w:tc>
        <w:tc>
          <w:tcPr>
            <w:tcW w:w="1907" w:type="dxa"/>
            <w:shd w:val="clear" w:color="auto" w:fill="FFFFFF"/>
          </w:tcPr>
          <w:p>
            <w:pPr>
              <w:pStyle w:val="TableParagraph"/>
              <w:spacing w:before="25"/>
              <w:ind w:right="82"/>
              <w:jc w:val="right"/>
              <w:rPr>
                <w:sz w:val="18"/>
              </w:rPr>
            </w:pPr>
            <w:r>
              <w:rPr>
                <w:sz w:val="18"/>
              </w:rPr>
              <w:t>0</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48-59 months</w:t>
            </w:r>
          </w:p>
        </w:tc>
        <w:tc>
          <w:tcPr>
            <w:tcW w:w="1655" w:type="dxa"/>
            <w:shd w:val="clear" w:color="auto" w:fill="FFFFFF"/>
          </w:tcPr>
          <w:p>
            <w:pPr>
              <w:pStyle w:val="TableParagraph"/>
              <w:spacing w:before="25"/>
              <w:ind w:right="80"/>
              <w:jc w:val="right"/>
              <w:rPr>
                <w:sz w:val="18"/>
              </w:rPr>
            </w:pPr>
            <w:r>
              <w:rPr>
                <w:sz w:val="18"/>
              </w:rPr>
              <w:t>90.1</w:t>
            </w:r>
          </w:p>
        </w:tc>
        <w:tc>
          <w:tcPr>
            <w:tcW w:w="1437" w:type="dxa"/>
            <w:shd w:val="clear" w:color="auto" w:fill="FFFFFF"/>
          </w:tcPr>
          <w:p>
            <w:pPr>
              <w:pStyle w:val="TableParagraph"/>
              <w:spacing w:before="25"/>
              <w:ind w:right="81"/>
              <w:jc w:val="right"/>
              <w:rPr>
                <w:sz w:val="18"/>
              </w:rPr>
            </w:pPr>
            <w:r>
              <w:rPr>
                <w:sz w:val="18"/>
              </w:rPr>
              <w:t>243</w:t>
            </w:r>
          </w:p>
        </w:tc>
        <w:tc>
          <w:tcPr>
            <w:tcW w:w="1499" w:type="dxa"/>
            <w:shd w:val="clear" w:color="auto" w:fill="FFFFFF"/>
          </w:tcPr>
          <w:p>
            <w:pPr>
              <w:pStyle w:val="TableParagraph"/>
              <w:spacing w:before="25"/>
              <w:ind w:right="81"/>
              <w:jc w:val="right"/>
              <w:rPr>
                <w:sz w:val="18"/>
              </w:rPr>
            </w:pPr>
            <w:r>
              <w:rPr>
                <w:sz w:val="18"/>
              </w:rPr>
              <w:t>*</w:t>
            </w:r>
          </w:p>
        </w:tc>
        <w:tc>
          <w:tcPr>
            <w:tcW w:w="1907" w:type="dxa"/>
            <w:shd w:val="clear" w:color="auto" w:fill="FFFFFF"/>
          </w:tcPr>
          <w:p>
            <w:pPr>
              <w:pStyle w:val="TableParagraph"/>
              <w:spacing w:before="25"/>
              <w:ind w:right="82"/>
              <w:jc w:val="right"/>
              <w:rPr>
                <w:sz w:val="18"/>
              </w:rPr>
            </w:pPr>
            <w:r>
              <w:rPr>
                <w:sz w:val="18"/>
              </w:rPr>
              <w:t>0</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5 years</w:t>
            </w:r>
          </w:p>
        </w:tc>
        <w:tc>
          <w:tcPr>
            <w:tcW w:w="1655" w:type="dxa"/>
            <w:shd w:val="clear" w:color="auto" w:fill="FFFFFF"/>
          </w:tcPr>
          <w:p>
            <w:pPr>
              <w:pStyle w:val="TableParagraph"/>
              <w:spacing w:before="25"/>
              <w:ind w:right="80"/>
              <w:jc w:val="right"/>
              <w:rPr>
                <w:sz w:val="18"/>
              </w:rPr>
            </w:pPr>
            <w:r>
              <w:rPr>
                <w:sz w:val="18"/>
              </w:rPr>
              <w:t>*</w:t>
            </w:r>
          </w:p>
        </w:tc>
        <w:tc>
          <w:tcPr>
            <w:tcW w:w="1437" w:type="dxa"/>
            <w:shd w:val="clear" w:color="auto" w:fill="FFFFFF"/>
          </w:tcPr>
          <w:p>
            <w:pPr>
              <w:pStyle w:val="TableParagraph"/>
              <w:spacing w:before="25"/>
              <w:ind w:right="80"/>
              <w:jc w:val="right"/>
              <w:rPr>
                <w:sz w:val="18"/>
              </w:rPr>
            </w:pPr>
            <w:r>
              <w:rPr>
                <w:sz w:val="18"/>
              </w:rPr>
              <w:t>0</w:t>
            </w:r>
          </w:p>
        </w:tc>
        <w:tc>
          <w:tcPr>
            <w:tcW w:w="1499" w:type="dxa"/>
            <w:shd w:val="clear" w:color="auto" w:fill="FFFFFF"/>
          </w:tcPr>
          <w:p>
            <w:pPr>
              <w:pStyle w:val="TableParagraph"/>
              <w:spacing w:before="25"/>
              <w:ind w:right="81"/>
              <w:jc w:val="right"/>
              <w:rPr>
                <w:sz w:val="18"/>
              </w:rPr>
            </w:pPr>
            <w:r>
              <w:rPr>
                <w:sz w:val="18"/>
              </w:rPr>
              <w:t>98.6</w:t>
            </w:r>
          </w:p>
        </w:tc>
        <w:tc>
          <w:tcPr>
            <w:tcW w:w="1907" w:type="dxa"/>
            <w:shd w:val="clear" w:color="auto" w:fill="FFFFFF"/>
          </w:tcPr>
          <w:p>
            <w:pPr>
              <w:pStyle w:val="TableParagraph"/>
              <w:spacing w:before="25"/>
              <w:ind w:right="82"/>
              <w:jc w:val="right"/>
              <w:rPr>
                <w:sz w:val="18"/>
              </w:rPr>
            </w:pPr>
            <w:r>
              <w:rPr>
                <w:sz w:val="18"/>
              </w:rPr>
              <w:t>147</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6 years</w:t>
            </w:r>
          </w:p>
        </w:tc>
        <w:tc>
          <w:tcPr>
            <w:tcW w:w="1655" w:type="dxa"/>
            <w:shd w:val="clear" w:color="auto" w:fill="FFFFFF"/>
          </w:tcPr>
          <w:p>
            <w:pPr>
              <w:pStyle w:val="TableParagraph"/>
              <w:spacing w:before="25"/>
              <w:ind w:right="80"/>
              <w:jc w:val="right"/>
              <w:rPr>
                <w:sz w:val="18"/>
              </w:rPr>
            </w:pPr>
            <w:r>
              <w:rPr>
                <w:sz w:val="18"/>
              </w:rPr>
              <w:t>*.</w:t>
            </w:r>
          </w:p>
        </w:tc>
        <w:tc>
          <w:tcPr>
            <w:tcW w:w="1437" w:type="dxa"/>
            <w:shd w:val="clear" w:color="auto" w:fill="FFFFFF"/>
          </w:tcPr>
          <w:p>
            <w:pPr>
              <w:pStyle w:val="TableParagraph"/>
              <w:spacing w:before="25"/>
              <w:ind w:right="82"/>
              <w:jc w:val="right"/>
              <w:rPr>
                <w:sz w:val="18"/>
              </w:rPr>
            </w:pPr>
            <w:r>
              <w:rPr>
                <w:sz w:val="18"/>
              </w:rPr>
              <w:t>0</w:t>
            </w:r>
          </w:p>
        </w:tc>
        <w:tc>
          <w:tcPr>
            <w:tcW w:w="1499" w:type="dxa"/>
            <w:shd w:val="clear" w:color="auto" w:fill="FFFFFF"/>
          </w:tcPr>
          <w:p>
            <w:pPr>
              <w:pStyle w:val="TableParagraph"/>
              <w:spacing w:before="25"/>
              <w:ind w:right="82"/>
              <w:jc w:val="right"/>
              <w:rPr>
                <w:sz w:val="18"/>
              </w:rPr>
            </w:pPr>
            <w:r>
              <w:rPr>
                <w:sz w:val="18"/>
              </w:rPr>
              <w:t>94.0</w:t>
            </w:r>
          </w:p>
        </w:tc>
        <w:tc>
          <w:tcPr>
            <w:tcW w:w="1907" w:type="dxa"/>
            <w:shd w:val="clear" w:color="auto" w:fill="FFFFFF"/>
          </w:tcPr>
          <w:p>
            <w:pPr>
              <w:pStyle w:val="TableParagraph"/>
              <w:spacing w:before="25"/>
              <w:ind w:right="82"/>
              <w:jc w:val="right"/>
              <w:rPr>
                <w:sz w:val="18"/>
              </w:rPr>
            </w:pPr>
            <w:r>
              <w:rPr>
                <w:sz w:val="18"/>
              </w:rPr>
              <w:t>86</w:t>
            </w:r>
          </w:p>
        </w:tc>
      </w:tr>
      <w:tr>
        <w:trPr>
          <w:trHeight w:val="425" w:hRule="atLeast"/>
        </w:trPr>
        <w:tc>
          <w:tcPr>
            <w:tcW w:w="1635"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1656"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655" w:type="dxa"/>
            <w:shd w:val="clear" w:color="auto" w:fill="FFFFFF"/>
          </w:tcPr>
          <w:p>
            <w:pPr>
              <w:pStyle w:val="TableParagraph"/>
              <w:spacing w:before="109"/>
              <w:ind w:right="80"/>
              <w:jc w:val="right"/>
              <w:rPr>
                <w:sz w:val="18"/>
              </w:rPr>
            </w:pPr>
            <w:r>
              <w:rPr>
                <w:sz w:val="18"/>
              </w:rPr>
              <w:t>63.4</w:t>
            </w:r>
          </w:p>
        </w:tc>
        <w:tc>
          <w:tcPr>
            <w:tcW w:w="1437" w:type="dxa"/>
            <w:shd w:val="clear" w:color="auto" w:fill="FFFFFF"/>
          </w:tcPr>
          <w:p>
            <w:pPr>
              <w:pStyle w:val="TableParagraph"/>
              <w:spacing w:before="109"/>
              <w:ind w:right="81"/>
              <w:jc w:val="right"/>
              <w:rPr>
                <w:sz w:val="18"/>
              </w:rPr>
            </w:pPr>
            <w:r>
              <w:rPr>
                <w:sz w:val="18"/>
              </w:rPr>
              <w:t>103</w:t>
            </w:r>
          </w:p>
        </w:tc>
        <w:tc>
          <w:tcPr>
            <w:tcW w:w="1499" w:type="dxa"/>
            <w:shd w:val="clear" w:color="auto" w:fill="FFFFFF"/>
          </w:tcPr>
          <w:p>
            <w:pPr>
              <w:pStyle w:val="TableParagraph"/>
              <w:spacing w:before="109"/>
              <w:ind w:right="82"/>
              <w:jc w:val="right"/>
              <w:rPr>
                <w:sz w:val="18"/>
              </w:rPr>
            </w:pPr>
            <w:r>
              <w:rPr>
                <w:sz w:val="18"/>
              </w:rPr>
              <w:t>96.8</w:t>
            </w:r>
          </w:p>
        </w:tc>
        <w:tc>
          <w:tcPr>
            <w:tcW w:w="1907" w:type="dxa"/>
            <w:shd w:val="clear" w:color="auto" w:fill="FFFFFF"/>
          </w:tcPr>
          <w:p>
            <w:pPr>
              <w:pStyle w:val="TableParagraph"/>
              <w:spacing w:before="109"/>
              <w:ind w:right="82"/>
              <w:jc w:val="right"/>
              <w:rPr>
                <w:sz w:val="18"/>
              </w:rPr>
            </w:pPr>
            <w:r>
              <w:rPr>
                <w:sz w:val="18"/>
              </w:rPr>
              <w:t>65</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Lower Secondary</w:t>
            </w:r>
          </w:p>
        </w:tc>
        <w:tc>
          <w:tcPr>
            <w:tcW w:w="1655" w:type="dxa"/>
            <w:shd w:val="clear" w:color="auto" w:fill="FFFFFF"/>
          </w:tcPr>
          <w:p>
            <w:pPr>
              <w:pStyle w:val="TableParagraph"/>
              <w:spacing w:before="25"/>
              <w:ind w:right="80"/>
              <w:jc w:val="right"/>
              <w:rPr>
                <w:sz w:val="18"/>
              </w:rPr>
            </w:pPr>
            <w:r>
              <w:rPr>
                <w:sz w:val="18"/>
              </w:rPr>
              <w:t>75.1</w:t>
            </w:r>
          </w:p>
        </w:tc>
        <w:tc>
          <w:tcPr>
            <w:tcW w:w="1437" w:type="dxa"/>
            <w:shd w:val="clear" w:color="auto" w:fill="FFFFFF"/>
          </w:tcPr>
          <w:p>
            <w:pPr>
              <w:pStyle w:val="TableParagraph"/>
              <w:spacing w:before="25"/>
              <w:ind w:right="81"/>
              <w:jc w:val="right"/>
              <w:rPr>
                <w:sz w:val="18"/>
              </w:rPr>
            </w:pPr>
            <w:r>
              <w:rPr>
                <w:sz w:val="18"/>
              </w:rPr>
              <w:t>267</w:t>
            </w:r>
          </w:p>
        </w:tc>
        <w:tc>
          <w:tcPr>
            <w:tcW w:w="1499" w:type="dxa"/>
            <w:shd w:val="clear" w:color="auto" w:fill="FFFFFF"/>
          </w:tcPr>
          <w:p>
            <w:pPr>
              <w:pStyle w:val="TableParagraph"/>
              <w:spacing w:before="25"/>
              <w:ind w:right="82"/>
              <w:jc w:val="right"/>
              <w:rPr>
                <w:sz w:val="18"/>
              </w:rPr>
            </w:pPr>
            <w:r>
              <w:rPr>
                <w:sz w:val="18"/>
              </w:rPr>
              <w:t>96.5</w:t>
            </w:r>
          </w:p>
        </w:tc>
        <w:tc>
          <w:tcPr>
            <w:tcW w:w="1907" w:type="dxa"/>
            <w:shd w:val="clear" w:color="auto" w:fill="FFFFFF"/>
          </w:tcPr>
          <w:p>
            <w:pPr>
              <w:pStyle w:val="TableParagraph"/>
              <w:spacing w:before="25"/>
              <w:ind w:right="82"/>
              <w:jc w:val="right"/>
              <w:rPr>
                <w:sz w:val="18"/>
              </w:rPr>
            </w:pPr>
            <w:r>
              <w:rPr>
                <w:sz w:val="18"/>
              </w:rPr>
              <w:t>115</w:t>
            </w:r>
          </w:p>
        </w:tc>
      </w:tr>
      <w:tr>
        <w:trPr>
          <w:trHeight w:val="641"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line="249" w:lineRule="auto" w:before="1"/>
              <w:ind w:left="90" w:right="98"/>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655" w:type="dxa"/>
            <w:shd w:val="clear" w:color="auto" w:fill="FFFFFF"/>
          </w:tcPr>
          <w:p>
            <w:pPr>
              <w:pStyle w:val="TableParagraph"/>
              <w:spacing w:before="10"/>
              <w:rPr>
                <w:sz w:val="18"/>
              </w:rPr>
            </w:pPr>
          </w:p>
          <w:p>
            <w:pPr>
              <w:pStyle w:val="TableParagraph"/>
              <w:ind w:right="80"/>
              <w:jc w:val="right"/>
              <w:rPr>
                <w:sz w:val="18"/>
              </w:rPr>
            </w:pPr>
            <w:r>
              <w:rPr>
                <w:sz w:val="18"/>
              </w:rPr>
              <w:t>88.3</w:t>
            </w:r>
          </w:p>
        </w:tc>
        <w:tc>
          <w:tcPr>
            <w:tcW w:w="1437" w:type="dxa"/>
            <w:shd w:val="clear" w:color="auto" w:fill="FFFFFF"/>
          </w:tcPr>
          <w:p>
            <w:pPr>
              <w:pStyle w:val="TableParagraph"/>
              <w:spacing w:before="10"/>
              <w:rPr>
                <w:sz w:val="18"/>
              </w:rPr>
            </w:pPr>
          </w:p>
          <w:p>
            <w:pPr>
              <w:pStyle w:val="TableParagraph"/>
              <w:ind w:right="81"/>
              <w:jc w:val="right"/>
              <w:rPr>
                <w:sz w:val="18"/>
              </w:rPr>
            </w:pPr>
            <w:r>
              <w:rPr>
                <w:sz w:val="18"/>
              </w:rPr>
              <w:t>52</w:t>
            </w:r>
          </w:p>
        </w:tc>
        <w:tc>
          <w:tcPr>
            <w:tcW w:w="1499" w:type="dxa"/>
            <w:shd w:val="clear" w:color="auto" w:fill="FFFFFF"/>
          </w:tcPr>
          <w:p>
            <w:pPr>
              <w:pStyle w:val="TableParagraph"/>
              <w:spacing w:before="10"/>
              <w:rPr>
                <w:sz w:val="18"/>
              </w:rPr>
            </w:pPr>
          </w:p>
          <w:p>
            <w:pPr>
              <w:pStyle w:val="TableParagraph"/>
              <w:ind w:right="81"/>
              <w:jc w:val="right"/>
              <w:rPr>
                <w:sz w:val="18"/>
              </w:rPr>
            </w:pPr>
            <w:r>
              <w:rPr>
                <w:sz w:val="18"/>
              </w:rPr>
              <w:t>(96.3)</w:t>
            </w:r>
          </w:p>
        </w:tc>
        <w:tc>
          <w:tcPr>
            <w:tcW w:w="1907" w:type="dxa"/>
            <w:shd w:val="clear" w:color="auto" w:fill="FFFFFF"/>
          </w:tcPr>
          <w:p>
            <w:pPr>
              <w:pStyle w:val="TableParagraph"/>
              <w:spacing w:before="10"/>
              <w:rPr>
                <w:sz w:val="18"/>
              </w:rPr>
            </w:pPr>
          </w:p>
          <w:p>
            <w:pPr>
              <w:pStyle w:val="TableParagraph"/>
              <w:ind w:right="82"/>
              <w:jc w:val="right"/>
              <w:rPr>
                <w:sz w:val="18"/>
              </w:rPr>
            </w:pPr>
            <w:r>
              <w:rPr>
                <w:sz w:val="18"/>
              </w:rPr>
              <w:t>28</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University</w:t>
            </w:r>
          </w:p>
        </w:tc>
        <w:tc>
          <w:tcPr>
            <w:tcW w:w="1655" w:type="dxa"/>
            <w:shd w:val="clear" w:color="auto" w:fill="FFFFFF"/>
          </w:tcPr>
          <w:p>
            <w:pPr>
              <w:pStyle w:val="TableParagraph"/>
              <w:spacing w:before="25"/>
              <w:ind w:right="80"/>
              <w:jc w:val="right"/>
              <w:rPr>
                <w:sz w:val="18"/>
              </w:rPr>
            </w:pPr>
            <w:r>
              <w:rPr>
                <w:sz w:val="18"/>
              </w:rPr>
              <w:t>(81.3)</w:t>
            </w:r>
          </w:p>
        </w:tc>
        <w:tc>
          <w:tcPr>
            <w:tcW w:w="1437" w:type="dxa"/>
            <w:shd w:val="clear" w:color="auto" w:fill="FFFFFF"/>
          </w:tcPr>
          <w:p>
            <w:pPr>
              <w:pStyle w:val="TableParagraph"/>
              <w:spacing w:before="25"/>
              <w:ind w:right="80"/>
              <w:jc w:val="right"/>
              <w:rPr>
                <w:sz w:val="18"/>
              </w:rPr>
            </w:pPr>
            <w:r>
              <w:rPr>
                <w:sz w:val="18"/>
              </w:rPr>
              <w:t>39</w:t>
            </w:r>
          </w:p>
        </w:tc>
        <w:tc>
          <w:tcPr>
            <w:tcW w:w="1499" w:type="dxa"/>
            <w:shd w:val="clear" w:color="auto" w:fill="FFFFFF"/>
          </w:tcPr>
          <w:p>
            <w:pPr>
              <w:pStyle w:val="TableParagraph"/>
              <w:spacing w:before="25"/>
              <w:ind w:right="81"/>
              <w:jc w:val="right"/>
              <w:rPr>
                <w:sz w:val="18"/>
              </w:rPr>
            </w:pPr>
            <w:r>
              <w:rPr>
                <w:sz w:val="18"/>
              </w:rPr>
              <w:t>*</w:t>
            </w:r>
          </w:p>
        </w:tc>
        <w:tc>
          <w:tcPr>
            <w:tcW w:w="1907" w:type="dxa"/>
            <w:shd w:val="clear" w:color="auto" w:fill="FFFFFF"/>
          </w:tcPr>
          <w:p>
            <w:pPr>
              <w:pStyle w:val="TableParagraph"/>
              <w:spacing w:before="25"/>
              <w:ind w:right="82"/>
              <w:jc w:val="right"/>
              <w:rPr>
                <w:sz w:val="18"/>
              </w:rPr>
            </w:pPr>
            <w:r>
              <w:rPr>
                <w:sz w:val="18"/>
              </w:rPr>
              <w:t>23</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Missing/DK</w:t>
            </w:r>
          </w:p>
        </w:tc>
        <w:tc>
          <w:tcPr>
            <w:tcW w:w="1655" w:type="dxa"/>
            <w:shd w:val="clear" w:color="auto" w:fill="FFFFFF"/>
          </w:tcPr>
          <w:p>
            <w:pPr>
              <w:pStyle w:val="TableParagraph"/>
              <w:spacing w:before="25"/>
              <w:ind w:right="80"/>
              <w:jc w:val="right"/>
              <w:rPr>
                <w:sz w:val="18"/>
              </w:rPr>
            </w:pPr>
            <w:r>
              <w:rPr>
                <w:sz w:val="18"/>
              </w:rPr>
              <w:t>*</w:t>
            </w:r>
          </w:p>
        </w:tc>
        <w:tc>
          <w:tcPr>
            <w:tcW w:w="1437" w:type="dxa"/>
            <w:shd w:val="clear" w:color="auto" w:fill="FFFFFF"/>
          </w:tcPr>
          <w:p>
            <w:pPr>
              <w:pStyle w:val="TableParagraph"/>
              <w:spacing w:before="25"/>
              <w:ind w:right="80"/>
              <w:jc w:val="right"/>
              <w:rPr>
                <w:sz w:val="18"/>
              </w:rPr>
            </w:pPr>
            <w:r>
              <w:rPr>
                <w:sz w:val="18"/>
              </w:rPr>
              <w:t>3</w:t>
            </w:r>
          </w:p>
        </w:tc>
        <w:tc>
          <w:tcPr>
            <w:tcW w:w="1499" w:type="dxa"/>
            <w:shd w:val="clear" w:color="auto" w:fill="FFFFFF"/>
          </w:tcPr>
          <w:p>
            <w:pPr>
              <w:pStyle w:val="TableParagraph"/>
              <w:spacing w:before="25"/>
              <w:ind w:right="81"/>
              <w:jc w:val="right"/>
              <w:rPr>
                <w:sz w:val="18"/>
              </w:rPr>
            </w:pPr>
            <w:r>
              <w:rPr>
                <w:sz w:val="18"/>
              </w:rPr>
              <w:t>*</w:t>
            </w:r>
          </w:p>
        </w:tc>
        <w:tc>
          <w:tcPr>
            <w:tcW w:w="1907" w:type="dxa"/>
            <w:shd w:val="clear" w:color="auto" w:fill="FFFFFF"/>
          </w:tcPr>
          <w:p>
            <w:pPr>
              <w:pStyle w:val="TableParagraph"/>
              <w:spacing w:before="25"/>
              <w:ind w:right="82"/>
              <w:jc w:val="right"/>
              <w:rPr>
                <w:sz w:val="18"/>
              </w:rPr>
            </w:pPr>
            <w:r>
              <w:rPr>
                <w:sz w:val="18"/>
              </w:rPr>
              <w:t>1</w:t>
            </w:r>
          </w:p>
        </w:tc>
      </w:tr>
      <w:tr>
        <w:trPr>
          <w:trHeight w:val="425" w:hRule="atLeast"/>
        </w:trPr>
        <w:tc>
          <w:tcPr>
            <w:tcW w:w="1635"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656" w:type="dxa"/>
            <w:shd w:val="clear" w:color="auto" w:fill="FFFFFF"/>
          </w:tcPr>
          <w:p>
            <w:pPr>
              <w:pStyle w:val="TableParagraph"/>
              <w:spacing w:before="1"/>
              <w:ind w:left="90"/>
              <w:rPr>
                <w:sz w:val="18"/>
              </w:rPr>
            </w:pPr>
            <w:r>
              <w:rPr>
                <w:sz w:val="18"/>
              </w:rPr>
              <w:t>Poorest</w:t>
            </w:r>
          </w:p>
        </w:tc>
        <w:tc>
          <w:tcPr>
            <w:tcW w:w="1655" w:type="dxa"/>
            <w:shd w:val="clear" w:color="auto" w:fill="FFFFFF"/>
          </w:tcPr>
          <w:p>
            <w:pPr>
              <w:pStyle w:val="TableParagraph"/>
              <w:spacing w:before="109"/>
              <w:ind w:right="80"/>
              <w:jc w:val="right"/>
              <w:rPr>
                <w:sz w:val="18"/>
              </w:rPr>
            </w:pPr>
            <w:r>
              <w:rPr>
                <w:sz w:val="18"/>
              </w:rPr>
              <w:t>64.8</w:t>
            </w:r>
          </w:p>
        </w:tc>
        <w:tc>
          <w:tcPr>
            <w:tcW w:w="1437" w:type="dxa"/>
            <w:shd w:val="clear" w:color="auto" w:fill="FFFFFF"/>
          </w:tcPr>
          <w:p>
            <w:pPr>
              <w:pStyle w:val="TableParagraph"/>
              <w:spacing w:before="109"/>
              <w:ind w:right="81"/>
              <w:jc w:val="right"/>
              <w:rPr>
                <w:sz w:val="18"/>
              </w:rPr>
            </w:pPr>
            <w:r>
              <w:rPr>
                <w:sz w:val="18"/>
              </w:rPr>
              <w:t>115</w:t>
            </w:r>
          </w:p>
        </w:tc>
        <w:tc>
          <w:tcPr>
            <w:tcW w:w="1499" w:type="dxa"/>
            <w:shd w:val="clear" w:color="auto" w:fill="FFFFFF"/>
          </w:tcPr>
          <w:p>
            <w:pPr>
              <w:pStyle w:val="TableParagraph"/>
              <w:spacing w:before="109"/>
              <w:ind w:right="82"/>
              <w:jc w:val="right"/>
              <w:rPr>
                <w:sz w:val="18"/>
              </w:rPr>
            </w:pPr>
            <w:r>
              <w:rPr>
                <w:sz w:val="18"/>
              </w:rPr>
              <w:t>96.5</w:t>
            </w:r>
          </w:p>
        </w:tc>
        <w:tc>
          <w:tcPr>
            <w:tcW w:w="1907" w:type="dxa"/>
            <w:shd w:val="clear" w:color="auto" w:fill="FFFFFF"/>
          </w:tcPr>
          <w:p>
            <w:pPr>
              <w:pStyle w:val="TableParagraph"/>
              <w:spacing w:before="109"/>
              <w:ind w:right="82"/>
              <w:jc w:val="right"/>
              <w:rPr>
                <w:sz w:val="18"/>
              </w:rPr>
            </w:pPr>
            <w:r>
              <w:rPr>
                <w:sz w:val="18"/>
              </w:rPr>
              <w:t>57</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Second</w:t>
            </w:r>
          </w:p>
        </w:tc>
        <w:tc>
          <w:tcPr>
            <w:tcW w:w="1655" w:type="dxa"/>
            <w:shd w:val="clear" w:color="auto" w:fill="FFFFFF"/>
          </w:tcPr>
          <w:p>
            <w:pPr>
              <w:pStyle w:val="TableParagraph"/>
              <w:spacing w:before="25"/>
              <w:ind w:right="80"/>
              <w:jc w:val="right"/>
              <w:rPr>
                <w:sz w:val="18"/>
              </w:rPr>
            </w:pPr>
            <w:r>
              <w:rPr>
                <w:sz w:val="18"/>
              </w:rPr>
              <w:t>68.9</w:t>
            </w:r>
          </w:p>
        </w:tc>
        <w:tc>
          <w:tcPr>
            <w:tcW w:w="1437" w:type="dxa"/>
            <w:shd w:val="clear" w:color="auto" w:fill="FFFFFF"/>
          </w:tcPr>
          <w:p>
            <w:pPr>
              <w:pStyle w:val="TableParagraph"/>
              <w:spacing w:before="25"/>
              <w:ind w:right="81"/>
              <w:jc w:val="right"/>
              <w:rPr>
                <w:sz w:val="18"/>
              </w:rPr>
            </w:pPr>
            <w:r>
              <w:rPr>
                <w:sz w:val="18"/>
              </w:rPr>
              <w:t>83</w:t>
            </w:r>
          </w:p>
        </w:tc>
        <w:tc>
          <w:tcPr>
            <w:tcW w:w="1499" w:type="dxa"/>
            <w:shd w:val="clear" w:color="auto" w:fill="FFFFFF"/>
          </w:tcPr>
          <w:p>
            <w:pPr>
              <w:pStyle w:val="TableParagraph"/>
              <w:spacing w:before="25"/>
              <w:ind w:right="81"/>
              <w:jc w:val="right"/>
              <w:rPr>
                <w:sz w:val="18"/>
              </w:rPr>
            </w:pPr>
            <w:r>
              <w:rPr>
                <w:sz w:val="18"/>
              </w:rPr>
              <w:t>(92.8)</w:t>
            </w:r>
          </w:p>
        </w:tc>
        <w:tc>
          <w:tcPr>
            <w:tcW w:w="1907" w:type="dxa"/>
            <w:shd w:val="clear" w:color="auto" w:fill="FFFFFF"/>
          </w:tcPr>
          <w:p>
            <w:pPr>
              <w:pStyle w:val="TableParagraph"/>
              <w:spacing w:before="25"/>
              <w:ind w:right="82"/>
              <w:jc w:val="right"/>
              <w:rPr>
                <w:sz w:val="18"/>
              </w:rPr>
            </w:pPr>
            <w:r>
              <w:rPr>
                <w:sz w:val="18"/>
              </w:rPr>
              <w:t>43</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Middle</w:t>
            </w:r>
          </w:p>
        </w:tc>
        <w:tc>
          <w:tcPr>
            <w:tcW w:w="1655" w:type="dxa"/>
            <w:shd w:val="clear" w:color="auto" w:fill="FFFFFF"/>
          </w:tcPr>
          <w:p>
            <w:pPr>
              <w:pStyle w:val="TableParagraph"/>
              <w:spacing w:before="25"/>
              <w:ind w:right="80"/>
              <w:jc w:val="right"/>
              <w:rPr>
                <w:sz w:val="18"/>
              </w:rPr>
            </w:pPr>
            <w:r>
              <w:rPr>
                <w:sz w:val="18"/>
              </w:rPr>
              <w:t>78.0</w:t>
            </w:r>
          </w:p>
        </w:tc>
        <w:tc>
          <w:tcPr>
            <w:tcW w:w="1437" w:type="dxa"/>
            <w:shd w:val="clear" w:color="auto" w:fill="FFFFFF"/>
          </w:tcPr>
          <w:p>
            <w:pPr>
              <w:pStyle w:val="TableParagraph"/>
              <w:spacing w:before="25"/>
              <w:ind w:right="81"/>
              <w:jc w:val="right"/>
              <w:rPr>
                <w:sz w:val="18"/>
              </w:rPr>
            </w:pPr>
            <w:r>
              <w:rPr>
                <w:sz w:val="18"/>
              </w:rPr>
              <w:t>95</w:t>
            </w:r>
          </w:p>
        </w:tc>
        <w:tc>
          <w:tcPr>
            <w:tcW w:w="1499" w:type="dxa"/>
            <w:shd w:val="clear" w:color="auto" w:fill="FFFFFF"/>
          </w:tcPr>
          <w:p>
            <w:pPr>
              <w:pStyle w:val="TableParagraph"/>
              <w:spacing w:before="25"/>
              <w:ind w:right="82"/>
              <w:jc w:val="right"/>
              <w:rPr>
                <w:sz w:val="18"/>
              </w:rPr>
            </w:pPr>
            <w:r>
              <w:rPr>
                <w:sz w:val="18"/>
              </w:rPr>
              <w:t>96.3</w:t>
            </w:r>
          </w:p>
        </w:tc>
        <w:tc>
          <w:tcPr>
            <w:tcW w:w="1907" w:type="dxa"/>
            <w:shd w:val="clear" w:color="auto" w:fill="FFFFFF"/>
          </w:tcPr>
          <w:p>
            <w:pPr>
              <w:pStyle w:val="TableParagraph"/>
              <w:spacing w:before="25"/>
              <w:ind w:right="82"/>
              <w:jc w:val="right"/>
              <w:rPr>
                <w:sz w:val="18"/>
              </w:rPr>
            </w:pPr>
            <w:r>
              <w:rPr>
                <w:sz w:val="18"/>
              </w:rPr>
              <w:t>56</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Fourth</w:t>
            </w:r>
          </w:p>
        </w:tc>
        <w:tc>
          <w:tcPr>
            <w:tcW w:w="1655" w:type="dxa"/>
            <w:shd w:val="clear" w:color="auto" w:fill="FFFFFF"/>
          </w:tcPr>
          <w:p>
            <w:pPr>
              <w:pStyle w:val="TableParagraph"/>
              <w:spacing w:before="25"/>
              <w:ind w:right="80"/>
              <w:jc w:val="right"/>
              <w:rPr>
                <w:sz w:val="18"/>
              </w:rPr>
            </w:pPr>
            <w:r>
              <w:rPr>
                <w:sz w:val="18"/>
              </w:rPr>
              <w:t>76.8</w:t>
            </w:r>
          </w:p>
        </w:tc>
        <w:tc>
          <w:tcPr>
            <w:tcW w:w="1437" w:type="dxa"/>
            <w:shd w:val="clear" w:color="auto" w:fill="FFFFFF"/>
          </w:tcPr>
          <w:p>
            <w:pPr>
              <w:pStyle w:val="TableParagraph"/>
              <w:spacing w:before="25"/>
              <w:ind w:right="81"/>
              <w:jc w:val="right"/>
              <w:rPr>
                <w:sz w:val="18"/>
              </w:rPr>
            </w:pPr>
            <w:r>
              <w:rPr>
                <w:sz w:val="18"/>
              </w:rPr>
              <w:t>82</w:t>
            </w:r>
          </w:p>
        </w:tc>
        <w:tc>
          <w:tcPr>
            <w:tcW w:w="1499" w:type="dxa"/>
            <w:shd w:val="clear" w:color="auto" w:fill="FFFFFF"/>
          </w:tcPr>
          <w:p>
            <w:pPr>
              <w:pStyle w:val="TableParagraph"/>
              <w:spacing w:before="25"/>
              <w:ind w:right="81"/>
              <w:jc w:val="right"/>
              <w:rPr>
                <w:sz w:val="18"/>
              </w:rPr>
            </w:pPr>
            <w:r>
              <w:rPr>
                <w:sz w:val="18"/>
              </w:rPr>
              <w:t>(100.0)</w:t>
            </w:r>
          </w:p>
        </w:tc>
        <w:tc>
          <w:tcPr>
            <w:tcW w:w="1907" w:type="dxa"/>
            <w:shd w:val="clear" w:color="auto" w:fill="FFFFFF"/>
          </w:tcPr>
          <w:p>
            <w:pPr>
              <w:pStyle w:val="TableParagraph"/>
              <w:spacing w:before="25"/>
              <w:ind w:right="82"/>
              <w:jc w:val="right"/>
              <w:rPr>
                <w:sz w:val="18"/>
              </w:rPr>
            </w:pPr>
            <w:r>
              <w:rPr>
                <w:sz w:val="18"/>
              </w:rPr>
              <w:t>45</w:t>
            </w:r>
          </w:p>
        </w:tc>
      </w:tr>
      <w:tr>
        <w:trPr>
          <w:trHeight w:val="258" w:hRule="atLeast"/>
        </w:trPr>
        <w:tc>
          <w:tcPr>
            <w:tcW w:w="1635" w:type="dxa"/>
            <w:shd w:val="clear" w:color="auto" w:fill="FFFFFF"/>
          </w:tcPr>
          <w:p>
            <w:pPr>
              <w:pStyle w:val="TableParagraph"/>
              <w:rPr>
                <w:rFonts w:ascii="Times New Roman"/>
                <w:sz w:val="18"/>
              </w:rPr>
            </w:pPr>
          </w:p>
        </w:tc>
        <w:tc>
          <w:tcPr>
            <w:tcW w:w="1656" w:type="dxa"/>
            <w:shd w:val="clear" w:color="auto" w:fill="FFFFFF"/>
          </w:tcPr>
          <w:p>
            <w:pPr>
              <w:pStyle w:val="TableParagraph"/>
              <w:spacing w:before="1"/>
              <w:ind w:left="90"/>
              <w:rPr>
                <w:sz w:val="18"/>
              </w:rPr>
            </w:pPr>
            <w:r>
              <w:rPr>
                <w:sz w:val="18"/>
              </w:rPr>
              <w:t>Richest</w:t>
            </w:r>
          </w:p>
        </w:tc>
        <w:tc>
          <w:tcPr>
            <w:tcW w:w="1655" w:type="dxa"/>
            <w:shd w:val="clear" w:color="auto" w:fill="FFFFFF"/>
          </w:tcPr>
          <w:p>
            <w:pPr>
              <w:pStyle w:val="TableParagraph"/>
              <w:spacing w:before="25"/>
              <w:ind w:right="80"/>
              <w:jc w:val="right"/>
              <w:rPr>
                <w:sz w:val="18"/>
              </w:rPr>
            </w:pPr>
            <w:r>
              <w:rPr>
                <w:sz w:val="18"/>
              </w:rPr>
              <w:t>87.3</w:t>
            </w:r>
          </w:p>
        </w:tc>
        <w:tc>
          <w:tcPr>
            <w:tcW w:w="1437" w:type="dxa"/>
            <w:shd w:val="clear" w:color="auto" w:fill="FFFFFF"/>
          </w:tcPr>
          <w:p>
            <w:pPr>
              <w:pStyle w:val="TableParagraph"/>
              <w:spacing w:before="25"/>
              <w:ind w:right="81"/>
              <w:jc w:val="right"/>
              <w:rPr>
                <w:sz w:val="18"/>
              </w:rPr>
            </w:pPr>
            <w:r>
              <w:rPr>
                <w:sz w:val="18"/>
              </w:rPr>
              <w:t>88</w:t>
            </w:r>
          </w:p>
        </w:tc>
        <w:tc>
          <w:tcPr>
            <w:tcW w:w="1499" w:type="dxa"/>
            <w:shd w:val="clear" w:color="auto" w:fill="FFFFFF"/>
          </w:tcPr>
          <w:p>
            <w:pPr>
              <w:pStyle w:val="TableParagraph"/>
              <w:spacing w:before="25"/>
              <w:ind w:right="81"/>
              <w:jc w:val="right"/>
              <w:rPr>
                <w:sz w:val="18"/>
              </w:rPr>
            </w:pPr>
            <w:r>
              <w:rPr>
                <w:sz w:val="18"/>
              </w:rPr>
              <w:t>(100.0)</w:t>
            </w:r>
          </w:p>
        </w:tc>
        <w:tc>
          <w:tcPr>
            <w:tcW w:w="1907" w:type="dxa"/>
            <w:shd w:val="clear" w:color="auto" w:fill="FFFFFF"/>
          </w:tcPr>
          <w:p>
            <w:pPr>
              <w:pStyle w:val="TableParagraph"/>
              <w:spacing w:before="25"/>
              <w:ind w:right="82"/>
              <w:jc w:val="right"/>
              <w:rPr>
                <w:sz w:val="18"/>
              </w:rPr>
            </w:pPr>
            <w:r>
              <w:rPr>
                <w:sz w:val="18"/>
              </w:rPr>
              <w:t>31</w:t>
            </w:r>
          </w:p>
        </w:tc>
      </w:tr>
      <w:tr>
        <w:trPr>
          <w:trHeight w:val="258" w:hRule="atLeast"/>
        </w:trPr>
        <w:tc>
          <w:tcPr>
            <w:tcW w:w="3291" w:type="dxa"/>
            <w:gridSpan w:val="2"/>
            <w:shd w:val="clear" w:color="auto" w:fill="FFFFFF"/>
          </w:tcPr>
          <w:p>
            <w:pPr>
              <w:pStyle w:val="TableParagraph"/>
              <w:spacing w:before="1"/>
              <w:ind w:left="90"/>
              <w:rPr>
                <w:sz w:val="18"/>
              </w:rPr>
            </w:pPr>
            <w:r>
              <w:rPr>
                <w:sz w:val="18"/>
              </w:rPr>
              <w:t>Total</w:t>
            </w:r>
          </w:p>
        </w:tc>
        <w:tc>
          <w:tcPr>
            <w:tcW w:w="1655" w:type="dxa"/>
            <w:shd w:val="clear" w:color="auto" w:fill="FFFFFF"/>
          </w:tcPr>
          <w:p>
            <w:pPr>
              <w:pStyle w:val="TableParagraph"/>
              <w:spacing w:before="25"/>
              <w:ind w:right="80"/>
              <w:jc w:val="right"/>
              <w:rPr>
                <w:sz w:val="18"/>
              </w:rPr>
            </w:pPr>
            <w:r>
              <w:rPr>
                <w:sz w:val="18"/>
              </w:rPr>
              <w:t>74.7</w:t>
            </w:r>
          </w:p>
        </w:tc>
        <w:tc>
          <w:tcPr>
            <w:tcW w:w="1437" w:type="dxa"/>
            <w:shd w:val="clear" w:color="auto" w:fill="FFFFFF"/>
          </w:tcPr>
          <w:p>
            <w:pPr>
              <w:pStyle w:val="TableParagraph"/>
              <w:spacing w:before="25"/>
              <w:ind w:right="81"/>
              <w:jc w:val="right"/>
              <w:rPr>
                <w:sz w:val="18"/>
              </w:rPr>
            </w:pPr>
            <w:r>
              <w:rPr>
                <w:sz w:val="18"/>
              </w:rPr>
              <w:t>463</w:t>
            </w:r>
          </w:p>
        </w:tc>
        <w:tc>
          <w:tcPr>
            <w:tcW w:w="1499" w:type="dxa"/>
            <w:shd w:val="clear" w:color="auto" w:fill="FFFFFF"/>
          </w:tcPr>
          <w:p>
            <w:pPr>
              <w:pStyle w:val="TableParagraph"/>
              <w:spacing w:before="25"/>
              <w:ind w:right="82"/>
              <w:jc w:val="right"/>
              <w:rPr>
                <w:sz w:val="18"/>
              </w:rPr>
            </w:pPr>
            <w:r>
              <w:rPr>
                <w:sz w:val="18"/>
              </w:rPr>
              <w:t>96.9</w:t>
            </w:r>
          </w:p>
        </w:tc>
        <w:tc>
          <w:tcPr>
            <w:tcW w:w="1907" w:type="dxa"/>
            <w:shd w:val="clear" w:color="auto" w:fill="FFFFFF"/>
          </w:tcPr>
          <w:p>
            <w:pPr>
              <w:pStyle w:val="TableParagraph"/>
              <w:spacing w:before="25"/>
              <w:ind w:right="82"/>
              <w:jc w:val="right"/>
              <w:rPr>
                <w:sz w:val="18"/>
              </w:rPr>
            </w:pPr>
            <w:r>
              <w:rPr>
                <w:sz w:val="18"/>
              </w:rPr>
              <w:t>232</w:t>
            </w:r>
          </w:p>
        </w:tc>
      </w:tr>
    </w:tbl>
    <w:p>
      <w:pPr>
        <w:spacing w:before="183"/>
        <w:ind w:left="1439" w:right="0" w:firstLine="0"/>
        <w:jc w:val="left"/>
        <w:rPr>
          <w:sz w:val="18"/>
        </w:rPr>
      </w:pPr>
      <w:r>
        <w:rPr>
          <w:sz w:val="18"/>
        </w:rPr>
        <w:t>* MICS Indicator 52</w:t>
      </w:r>
    </w:p>
    <w:p>
      <w:pPr>
        <w:spacing w:before="9"/>
        <w:ind w:left="1439" w:right="0" w:firstLine="0"/>
        <w:jc w:val="left"/>
        <w:rPr>
          <w:sz w:val="18"/>
        </w:rPr>
      </w:pPr>
      <w:r>
        <w:rPr>
          <w:sz w:val="18"/>
        </w:rPr>
        <w:t>** MICS Indicator 53</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pgSz w:w="12240" w:h="15840"/>
          <w:pgMar w:top="0" w:bottom="0" w:left="0" w:right="0"/>
        </w:sectPr>
      </w:pPr>
    </w:p>
    <w:p>
      <w:pPr>
        <w:spacing w:line="240" w:lineRule="auto" w:before="7"/>
        <w:rPr>
          <w:sz w:val="19"/>
        </w:rPr>
      </w:pPr>
      <w:r>
        <w:rPr/>
        <w:pict>
          <v:rect style="position:absolute;margin-left:0pt;margin-top:.000064pt;width:611.999951pt;height:791.999936pt;mso-position-horizontal-relative:page;mso-position-vertical-relative:page;z-index:-50462720" filled="true" fillcolor="#d4e9f9" stroked="false">
            <v:fill type="solid"/>
            <w10:wrap type="none"/>
          </v:rect>
        </w:pict>
      </w:r>
      <w:r>
        <w:rPr/>
        <w:pict>
          <v:rect style="position:absolute;margin-left:0pt;margin-top:.000052pt;width:.607031pt;height:791.999948pt;mso-position-horizontal-relative:page;mso-position-vertical-relative:page;z-index:16134144" filled="true" fillcolor="#d4e9f9" stroked="false">
            <v:fill type="solid"/>
            <w10:wrap type="none"/>
          </v:rect>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1"/>
        <w:rPr>
          <w:b/>
          <w:sz w:val="19"/>
        </w:rPr>
      </w:pPr>
      <w:r>
        <w:rPr/>
        <w:br w:type="column"/>
      </w:r>
      <w:r>
        <w:rPr>
          <w:b/>
          <w:sz w:val="19"/>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161</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66"/>
        <w:ind w:left="965" w:right="1393" w:firstLine="0"/>
        <w:jc w:val="center"/>
        <w:rPr>
          <w:rFonts w:ascii="Times New Roman"/>
          <w:b/>
          <w:sz w:val="24"/>
        </w:rPr>
      </w:pPr>
      <w:r>
        <w:rPr/>
        <w:pict>
          <v:rect style="position:absolute;margin-left:0pt;margin-top:.000064pt;width:611.999951pt;height:791.999936pt;mso-position-horizontal-relative:page;mso-position-vertical-relative:page;z-index:-50461696" filled="true" fillcolor="#d4e9f9" stroked="false">
            <v:fill type="solid"/>
            <w10:wrap type="none"/>
          </v:rect>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8"/>
          <w:sz w:val="24"/>
        </w:rPr>
        <w:t>ED.2:</w:t>
      </w:r>
      <w:r>
        <w:rPr>
          <w:rFonts w:ascii="Times New Roman"/>
          <w:smallCaps w:val="0"/>
          <w:sz w:val="24"/>
        </w:rPr>
        <w:t> </w:t>
      </w:r>
      <w:r>
        <w:rPr>
          <w:rFonts w:ascii="Times New Roman"/>
          <w:b/>
          <w:smallCaps/>
          <w:spacing w:val="-1"/>
          <w:w w:val="122"/>
          <w:sz w:val="24"/>
        </w:rPr>
        <w:t>P</w:t>
      </w:r>
      <w:r>
        <w:rPr>
          <w:rFonts w:ascii="Times New Roman"/>
          <w:b/>
          <w:smallCaps/>
          <w:w w:val="122"/>
          <w:sz w:val="24"/>
        </w:rPr>
        <w:t>r</w:t>
      </w:r>
      <w:r>
        <w:rPr>
          <w:rFonts w:ascii="Times New Roman"/>
          <w:b/>
          <w:smallCaps/>
          <w:w w:val="112"/>
          <w:sz w:val="24"/>
        </w:rPr>
        <w:t>ima</w:t>
      </w:r>
      <w:r>
        <w:rPr>
          <w:rFonts w:ascii="Times New Roman"/>
          <w:b/>
          <w:smallCaps/>
          <w:spacing w:val="-6"/>
          <w:w w:val="112"/>
          <w:sz w:val="24"/>
        </w:rPr>
        <w:t>r</w:t>
      </w:r>
      <w:r>
        <w:rPr>
          <w:rFonts w:ascii="Times New Roman"/>
          <w:b/>
          <w:smallCaps w:val="0"/>
          <w:w w:val="119"/>
          <w:sz w:val="24"/>
        </w:rPr>
        <w:t>y</w:t>
      </w:r>
      <w:r>
        <w:rPr>
          <w:rFonts w:ascii="Times New Roman"/>
          <w:smallCaps w:val="0"/>
          <w:sz w:val="24"/>
        </w:rPr>
        <w:t> </w:t>
      </w:r>
      <w:r>
        <w:rPr>
          <w:rFonts w:ascii="Times New Roman"/>
          <w:b/>
          <w:smallCaps w:val="0"/>
          <w:w w:val="157"/>
          <w:sz w:val="24"/>
        </w:rPr>
        <w:t>s</w:t>
      </w:r>
      <w:r>
        <w:rPr>
          <w:rFonts w:ascii="Times New Roman"/>
          <w:b/>
          <w:smallCaps w:val="0"/>
          <w:spacing w:val="-5"/>
          <w:w w:val="157"/>
          <w:sz w:val="24"/>
        </w:rPr>
        <w:t>c</w:t>
      </w:r>
      <w:r>
        <w:rPr>
          <w:rFonts w:ascii="Times New Roman"/>
          <w:b/>
          <w:smallCaps/>
          <w:w w:val="113"/>
          <w:sz w:val="24"/>
        </w:rPr>
        <w:t>hool</w:t>
      </w:r>
      <w:r>
        <w:rPr>
          <w:rFonts w:ascii="Times New Roman"/>
          <w:smallCaps w:val="0"/>
          <w:sz w:val="24"/>
        </w:rPr>
        <w:t> </w:t>
      </w:r>
      <w:r>
        <w:rPr>
          <w:rFonts w:ascii="Times New Roman"/>
          <w:b/>
          <w:smallCaps/>
          <w:w w:val="118"/>
          <w:sz w:val="24"/>
        </w:rPr>
        <w:t>ent</w:t>
      </w:r>
      <w:r>
        <w:rPr>
          <w:rFonts w:ascii="Times New Roman"/>
          <w:b/>
          <w:smallCaps/>
          <w:spacing w:val="-6"/>
          <w:w w:val="118"/>
          <w:sz w:val="24"/>
        </w:rPr>
        <w:t>r</w:t>
      </w:r>
      <w:r>
        <w:rPr>
          <w:rFonts w:ascii="Times New Roman"/>
          <w:b/>
          <w:smallCaps w:val="0"/>
          <w:w w:val="119"/>
          <w:sz w:val="24"/>
        </w:rPr>
        <w:t>y</w:t>
      </w:r>
    </w:p>
    <w:p>
      <w:pPr>
        <w:spacing w:before="1"/>
        <w:ind w:left="962" w:right="1393" w:firstLine="0"/>
        <w:jc w:val="center"/>
        <w:rPr>
          <w:sz w:val="20"/>
        </w:rPr>
      </w:pPr>
      <w:r>
        <w:rPr>
          <w:sz w:val="20"/>
        </w:rPr>
        <w:t>Percentage of children of primary school entry age attending Standard 1, Trinidad and Tobago, 2006</w:t>
      </w:r>
    </w:p>
    <w:p>
      <w:pPr>
        <w:spacing w:line="240" w:lineRule="auto" w:before="8" w:after="0"/>
        <w:rPr>
          <w:sz w:val="13"/>
        </w:rPr>
      </w:pPr>
    </w:p>
    <w:tbl>
      <w:tblPr>
        <w:tblW w:w="0" w:type="auto"/>
        <w:jc w:val="left"/>
        <w:tblInd w:w="10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8"/>
        <w:gridCol w:w="2635"/>
        <w:gridCol w:w="2512"/>
        <w:gridCol w:w="2528"/>
      </w:tblGrid>
      <w:tr>
        <w:trPr>
          <w:trHeight w:val="1125" w:hRule="atLeast"/>
        </w:trPr>
        <w:tc>
          <w:tcPr>
            <w:tcW w:w="4693" w:type="dxa"/>
            <w:gridSpan w:val="2"/>
            <w:shd w:val="clear" w:color="auto" w:fill="0060AE"/>
          </w:tcPr>
          <w:p>
            <w:pPr>
              <w:pStyle w:val="TableParagraph"/>
              <w:rPr>
                <w:rFonts w:ascii="Times New Roman"/>
                <w:sz w:val="18"/>
              </w:rPr>
            </w:pPr>
          </w:p>
        </w:tc>
        <w:tc>
          <w:tcPr>
            <w:tcW w:w="2512" w:type="dxa"/>
            <w:shd w:val="clear" w:color="auto" w:fill="0060AE"/>
          </w:tcPr>
          <w:p>
            <w:pPr>
              <w:pStyle w:val="TableParagraph"/>
              <w:spacing w:before="1"/>
              <w:rPr>
                <w:sz w:val="23"/>
              </w:rPr>
            </w:pPr>
          </w:p>
          <w:p>
            <w:pPr>
              <w:pStyle w:val="TableParagraph"/>
              <w:spacing w:line="210" w:lineRule="atLeast"/>
              <w:ind w:left="138" w:right="125"/>
              <w:jc w:val="center"/>
              <w:rPr>
                <w:sz w:val="18"/>
              </w:rPr>
            </w:pPr>
            <w:r>
              <w:rPr>
                <w:color w:val="FFFFFF"/>
                <w:sz w:val="18"/>
              </w:rPr>
              <w:t>Percentage of children of primary school entry age currently attending standard 1 *</w:t>
            </w:r>
          </w:p>
        </w:tc>
        <w:tc>
          <w:tcPr>
            <w:tcW w:w="2528" w:type="dxa"/>
            <w:shd w:val="clear" w:color="auto" w:fill="0060AE"/>
          </w:tcPr>
          <w:p>
            <w:pPr>
              <w:pStyle w:val="TableParagraph"/>
              <w:rPr>
                <w:sz w:val="20"/>
              </w:rPr>
            </w:pPr>
          </w:p>
          <w:p>
            <w:pPr>
              <w:pStyle w:val="TableParagraph"/>
              <w:rPr>
                <w:sz w:val="20"/>
              </w:rPr>
            </w:pPr>
          </w:p>
          <w:p>
            <w:pPr>
              <w:pStyle w:val="TableParagraph"/>
              <w:spacing w:before="7"/>
              <w:rPr>
                <w:sz w:val="20"/>
              </w:rPr>
            </w:pPr>
          </w:p>
          <w:p>
            <w:pPr>
              <w:pStyle w:val="TableParagraph"/>
              <w:spacing w:line="210" w:lineRule="atLeast" w:before="1"/>
              <w:ind w:left="278" w:right="244" w:firstLine="125"/>
              <w:rPr>
                <w:sz w:val="18"/>
              </w:rPr>
            </w:pPr>
            <w:r>
              <w:rPr>
                <w:color w:val="FFFFFF"/>
                <w:sz w:val="18"/>
              </w:rPr>
              <w:t>Number of children of primary school entry age</w:t>
            </w:r>
          </w:p>
        </w:tc>
      </w:tr>
      <w:tr>
        <w:trPr>
          <w:trHeight w:val="258" w:hRule="atLeast"/>
        </w:trPr>
        <w:tc>
          <w:tcPr>
            <w:tcW w:w="2058" w:type="dxa"/>
            <w:shd w:val="clear" w:color="auto" w:fill="FFFFFF"/>
          </w:tcPr>
          <w:p>
            <w:pPr>
              <w:pStyle w:val="TableParagraph"/>
              <w:spacing w:before="1"/>
              <w:ind w:left="90"/>
              <w:rPr>
                <w:sz w:val="18"/>
              </w:rPr>
            </w:pPr>
            <w:r>
              <w:rPr>
                <w:sz w:val="18"/>
              </w:rPr>
              <w:t>Sex</w:t>
            </w:r>
          </w:p>
        </w:tc>
        <w:tc>
          <w:tcPr>
            <w:tcW w:w="2635" w:type="dxa"/>
            <w:shd w:val="clear" w:color="auto" w:fill="FFFFFF"/>
          </w:tcPr>
          <w:p>
            <w:pPr>
              <w:pStyle w:val="TableParagraph"/>
              <w:spacing w:before="1"/>
              <w:ind w:left="90"/>
              <w:rPr>
                <w:sz w:val="18"/>
              </w:rPr>
            </w:pPr>
            <w:r>
              <w:rPr>
                <w:sz w:val="18"/>
              </w:rPr>
              <w:t>Male</w:t>
            </w:r>
          </w:p>
        </w:tc>
        <w:tc>
          <w:tcPr>
            <w:tcW w:w="2512" w:type="dxa"/>
            <w:shd w:val="clear" w:color="auto" w:fill="FFFFFF"/>
          </w:tcPr>
          <w:p>
            <w:pPr>
              <w:pStyle w:val="TableParagraph"/>
              <w:spacing w:before="25"/>
              <w:ind w:right="77"/>
              <w:jc w:val="right"/>
              <w:rPr>
                <w:sz w:val="18"/>
              </w:rPr>
            </w:pPr>
            <w:r>
              <w:rPr>
                <w:sz w:val="18"/>
              </w:rPr>
              <w:t>79.9</w:t>
            </w:r>
          </w:p>
        </w:tc>
        <w:tc>
          <w:tcPr>
            <w:tcW w:w="2528" w:type="dxa"/>
            <w:shd w:val="clear" w:color="auto" w:fill="FFFFFF"/>
          </w:tcPr>
          <w:p>
            <w:pPr>
              <w:pStyle w:val="TableParagraph"/>
              <w:spacing w:before="25"/>
              <w:ind w:right="76"/>
              <w:jc w:val="right"/>
              <w:rPr>
                <w:sz w:val="18"/>
              </w:rPr>
            </w:pPr>
            <w:r>
              <w:rPr>
                <w:sz w:val="18"/>
              </w:rPr>
              <w:t>126</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Female</w:t>
            </w:r>
          </w:p>
        </w:tc>
        <w:tc>
          <w:tcPr>
            <w:tcW w:w="2512" w:type="dxa"/>
            <w:shd w:val="clear" w:color="auto" w:fill="FFFFFF"/>
          </w:tcPr>
          <w:p>
            <w:pPr>
              <w:pStyle w:val="TableParagraph"/>
              <w:spacing w:before="25"/>
              <w:ind w:right="77"/>
              <w:jc w:val="right"/>
              <w:rPr>
                <w:sz w:val="18"/>
              </w:rPr>
            </w:pPr>
            <w:r>
              <w:rPr>
                <w:sz w:val="18"/>
              </w:rPr>
              <w:t>86.3</w:t>
            </w:r>
          </w:p>
        </w:tc>
        <w:tc>
          <w:tcPr>
            <w:tcW w:w="2528" w:type="dxa"/>
            <w:shd w:val="clear" w:color="auto" w:fill="FFFFFF"/>
          </w:tcPr>
          <w:p>
            <w:pPr>
              <w:pStyle w:val="TableParagraph"/>
              <w:spacing w:before="25"/>
              <w:ind w:right="76"/>
              <w:jc w:val="right"/>
              <w:rPr>
                <w:sz w:val="18"/>
              </w:rPr>
            </w:pPr>
            <w:r>
              <w:rPr>
                <w:sz w:val="18"/>
              </w:rPr>
              <w:t>131</w:t>
            </w:r>
          </w:p>
        </w:tc>
      </w:tr>
      <w:tr>
        <w:trPr>
          <w:trHeight w:val="425" w:hRule="atLeast"/>
        </w:trPr>
        <w:tc>
          <w:tcPr>
            <w:tcW w:w="2058"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2635" w:type="dxa"/>
            <w:shd w:val="clear" w:color="auto" w:fill="FFFFFF"/>
          </w:tcPr>
          <w:p>
            <w:pPr>
              <w:pStyle w:val="TableParagraph"/>
              <w:spacing w:before="1"/>
              <w:ind w:left="90"/>
              <w:rPr>
                <w:sz w:val="18"/>
              </w:rPr>
            </w:pPr>
            <w:r>
              <w:rPr>
                <w:sz w:val="18"/>
              </w:rPr>
              <w:t>North West</w:t>
            </w:r>
          </w:p>
        </w:tc>
        <w:tc>
          <w:tcPr>
            <w:tcW w:w="2512" w:type="dxa"/>
            <w:shd w:val="clear" w:color="auto" w:fill="FFFFFF"/>
          </w:tcPr>
          <w:p>
            <w:pPr>
              <w:pStyle w:val="TableParagraph"/>
              <w:spacing w:before="109"/>
              <w:ind w:right="77"/>
              <w:jc w:val="right"/>
              <w:rPr>
                <w:sz w:val="18"/>
              </w:rPr>
            </w:pPr>
            <w:r>
              <w:rPr>
                <w:sz w:val="18"/>
              </w:rPr>
              <w:t>84.7</w:t>
            </w:r>
          </w:p>
        </w:tc>
        <w:tc>
          <w:tcPr>
            <w:tcW w:w="2528" w:type="dxa"/>
            <w:shd w:val="clear" w:color="auto" w:fill="FFFFFF"/>
          </w:tcPr>
          <w:p>
            <w:pPr>
              <w:pStyle w:val="TableParagraph"/>
              <w:spacing w:before="109"/>
              <w:ind w:right="76"/>
              <w:jc w:val="right"/>
              <w:rPr>
                <w:sz w:val="18"/>
              </w:rPr>
            </w:pPr>
            <w:r>
              <w:rPr>
                <w:sz w:val="18"/>
              </w:rPr>
              <w:t>61</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East</w:t>
            </w:r>
          </w:p>
        </w:tc>
        <w:tc>
          <w:tcPr>
            <w:tcW w:w="2512" w:type="dxa"/>
            <w:shd w:val="clear" w:color="auto" w:fill="FFFFFF"/>
          </w:tcPr>
          <w:p>
            <w:pPr>
              <w:pStyle w:val="TableParagraph"/>
              <w:spacing w:before="25"/>
              <w:ind w:right="76"/>
              <w:jc w:val="right"/>
              <w:rPr>
                <w:sz w:val="18"/>
              </w:rPr>
            </w:pPr>
            <w:r>
              <w:rPr>
                <w:sz w:val="18"/>
              </w:rPr>
              <w:t>(93.1)</w:t>
            </w:r>
          </w:p>
        </w:tc>
        <w:tc>
          <w:tcPr>
            <w:tcW w:w="2528" w:type="dxa"/>
            <w:shd w:val="clear" w:color="auto" w:fill="FFFFFF"/>
          </w:tcPr>
          <w:p>
            <w:pPr>
              <w:pStyle w:val="TableParagraph"/>
              <w:spacing w:before="25"/>
              <w:ind w:right="75"/>
              <w:jc w:val="right"/>
              <w:rPr>
                <w:sz w:val="18"/>
              </w:rPr>
            </w:pPr>
            <w:r>
              <w:rPr>
                <w:sz w:val="18"/>
              </w:rPr>
              <w:t>29</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North Central</w:t>
            </w:r>
          </w:p>
        </w:tc>
        <w:tc>
          <w:tcPr>
            <w:tcW w:w="2512" w:type="dxa"/>
            <w:shd w:val="clear" w:color="auto" w:fill="FFFFFF"/>
          </w:tcPr>
          <w:p>
            <w:pPr>
              <w:pStyle w:val="TableParagraph"/>
              <w:spacing w:before="25"/>
              <w:ind w:right="77"/>
              <w:jc w:val="right"/>
              <w:rPr>
                <w:sz w:val="18"/>
              </w:rPr>
            </w:pPr>
            <w:r>
              <w:rPr>
                <w:sz w:val="18"/>
              </w:rPr>
              <w:t>84.8</w:t>
            </w:r>
          </w:p>
        </w:tc>
        <w:tc>
          <w:tcPr>
            <w:tcW w:w="2528" w:type="dxa"/>
            <w:shd w:val="clear" w:color="auto" w:fill="FFFFFF"/>
          </w:tcPr>
          <w:p>
            <w:pPr>
              <w:pStyle w:val="TableParagraph"/>
              <w:spacing w:before="25"/>
              <w:ind w:right="76"/>
              <w:jc w:val="right"/>
              <w:rPr>
                <w:sz w:val="18"/>
              </w:rPr>
            </w:pPr>
            <w:r>
              <w:rPr>
                <w:sz w:val="18"/>
              </w:rPr>
              <w:t>100</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South West</w:t>
            </w:r>
          </w:p>
        </w:tc>
        <w:tc>
          <w:tcPr>
            <w:tcW w:w="2512" w:type="dxa"/>
            <w:shd w:val="clear" w:color="auto" w:fill="FFFFFF"/>
          </w:tcPr>
          <w:p>
            <w:pPr>
              <w:pStyle w:val="TableParagraph"/>
              <w:spacing w:before="25"/>
              <w:ind w:right="77"/>
              <w:jc w:val="right"/>
              <w:rPr>
                <w:sz w:val="18"/>
              </w:rPr>
            </w:pPr>
            <w:r>
              <w:rPr>
                <w:sz w:val="18"/>
              </w:rPr>
              <w:t>74.2</w:t>
            </w:r>
          </w:p>
        </w:tc>
        <w:tc>
          <w:tcPr>
            <w:tcW w:w="2528" w:type="dxa"/>
            <w:shd w:val="clear" w:color="auto" w:fill="FFFFFF"/>
          </w:tcPr>
          <w:p>
            <w:pPr>
              <w:pStyle w:val="TableParagraph"/>
              <w:spacing w:before="25"/>
              <w:ind w:right="76"/>
              <w:jc w:val="right"/>
              <w:rPr>
                <w:sz w:val="18"/>
              </w:rPr>
            </w:pPr>
            <w:r>
              <w:rPr>
                <w:sz w:val="18"/>
              </w:rPr>
              <w:t>56</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Tobago</w:t>
            </w:r>
          </w:p>
        </w:tc>
        <w:tc>
          <w:tcPr>
            <w:tcW w:w="2512" w:type="dxa"/>
            <w:shd w:val="clear" w:color="auto" w:fill="FFFFFF"/>
          </w:tcPr>
          <w:p>
            <w:pPr>
              <w:pStyle w:val="TableParagraph"/>
              <w:spacing w:before="25"/>
              <w:ind w:right="76"/>
              <w:jc w:val="right"/>
              <w:rPr>
                <w:sz w:val="18"/>
              </w:rPr>
            </w:pPr>
            <w:r>
              <w:rPr>
                <w:sz w:val="18"/>
              </w:rPr>
              <w:t>*</w:t>
            </w:r>
          </w:p>
        </w:tc>
        <w:tc>
          <w:tcPr>
            <w:tcW w:w="2528" w:type="dxa"/>
            <w:shd w:val="clear" w:color="auto" w:fill="FFFFFF"/>
          </w:tcPr>
          <w:p>
            <w:pPr>
              <w:pStyle w:val="TableParagraph"/>
              <w:spacing w:before="25"/>
              <w:ind w:right="75"/>
              <w:jc w:val="right"/>
              <w:rPr>
                <w:sz w:val="18"/>
              </w:rPr>
            </w:pPr>
            <w:r>
              <w:rPr>
                <w:sz w:val="18"/>
              </w:rPr>
              <w:t>11</w:t>
            </w:r>
          </w:p>
        </w:tc>
      </w:tr>
      <w:tr>
        <w:trPr>
          <w:trHeight w:val="425" w:hRule="atLeast"/>
        </w:trPr>
        <w:tc>
          <w:tcPr>
            <w:tcW w:w="2058" w:type="dxa"/>
            <w:shd w:val="clear" w:color="auto" w:fill="FFFFFF"/>
          </w:tcPr>
          <w:p>
            <w:pPr>
              <w:pStyle w:val="TableParagraph"/>
              <w:spacing w:before="1"/>
              <w:ind w:left="90"/>
              <w:rPr>
                <w:sz w:val="18"/>
              </w:rPr>
            </w:pPr>
            <w:r>
              <w:rPr>
                <w:sz w:val="18"/>
              </w:rPr>
              <w:t>Age at beginning of</w:t>
            </w:r>
          </w:p>
          <w:p>
            <w:pPr>
              <w:pStyle w:val="TableParagraph"/>
              <w:spacing w:line="188" w:lineRule="exact" w:before="9"/>
              <w:ind w:left="90"/>
              <w:rPr>
                <w:sz w:val="18"/>
              </w:rPr>
            </w:pPr>
            <w:r>
              <w:rPr>
                <w:sz w:val="18"/>
              </w:rPr>
              <w:t>school year</w:t>
            </w:r>
          </w:p>
        </w:tc>
        <w:tc>
          <w:tcPr>
            <w:tcW w:w="2635" w:type="dxa"/>
            <w:shd w:val="clear" w:color="auto" w:fill="FFFFFF"/>
          </w:tcPr>
          <w:p>
            <w:pPr>
              <w:pStyle w:val="TableParagraph"/>
              <w:spacing w:before="1"/>
              <w:ind w:left="90"/>
              <w:rPr>
                <w:sz w:val="18"/>
              </w:rPr>
            </w:pPr>
            <w:r>
              <w:rPr>
                <w:sz w:val="18"/>
              </w:rPr>
              <w:t>5</w:t>
            </w:r>
          </w:p>
        </w:tc>
        <w:tc>
          <w:tcPr>
            <w:tcW w:w="2512" w:type="dxa"/>
            <w:shd w:val="clear" w:color="auto" w:fill="FFFFFF"/>
          </w:tcPr>
          <w:p>
            <w:pPr>
              <w:pStyle w:val="TableParagraph"/>
              <w:spacing w:before="109"/>
              <w:ind w:right="77"/>
              <w:jc w:val="right"/>
              <w:rPr>
                <w:sz w:val="18"/>
              </w:rPr>
            </w:pPr>
            <w:r>
              <w:rPr>
                <w:sz w:val="18"/>
              </w:rPr>
              <w:t>83.2</w:t>
            </w:r>
          </w:p>
        </w:tc>
        <w:tc>
          <w:tcPr>
            <w:tcW w:w="2528" w:type="dxa"/>
            <w:shd w:val="clear" w:color="auto" w:fill="FFFFFF"/>
          </w:tcPr>
          <w:p>
            <w:pPr>
              <w:pStyle w:val="TableParagraph"/>
              <w:spacing w:before="109"/>
              <w:ind w:right="76"/>
              <w:jc w:val="right"/>
              <w:rPr>
                <w:sz w:val="18"/>
              </w:rPr>
            </w:pPr>
            <w:r>
              <w:rPr>
                <w:sz w:val="18"/>
              </w:rPr>
              <w:t>257</w:t>
            </w:r>
          </w:p>
        </w:tc>
      </w:tr>
      <w:tr>
        <w:trPr>
          <w:trHeight w:val="258" w:hRule="atLeast"/>
        </w:trPr>
        <w:tc>
          <w:tcPr>
            <w:tcW w:w="2058" w:type="dxa"/>
            <w:shd w:val="clear" w:color="auto" w:fill="FFFFFF"/>
          </w:tcPr>
          <w:p>
            <w:pPr>
              <w:pStyle w:val="TableParagraph"/>
              <w:spacing w:before="1"/>
              <w:ind w:left="90"/>
              <w:rPr>
                <w:sz w:val="18"/>
              </w:rPr>
            </w:pPr>
            <w:r>
              <w:rPr>
                <w:sz w:val="18"/>
              </w:rPr>
              <w:t>Mother’s education</w:t>
            </w:r>
          </w:p>
        </w:tc>
        <w:tc>
          <w:tcPr>
            <w:tcW w:w="2635" w:type="dxa"/>
            <w:shd w:val="clear" w:color="auto" w:fill="FFFFFF"/>
          </w:tcPr>
          <w:p>
            <w:pPr>
              <w:pStyle w:val="TableParagraph"/>
              <w:spacing w:before="1"/>
              <w:ind w:left="90"/>
              <w:rPr>
                <w:sz w:val="18"/>
              </w:rPr>
            </w:pPr>
            <w:r>
              <w:rPr>
                <w:sz w:val="18"/>
              </w:rPr>
              <w:t>None/Pre-School/Primary</w:t>
            </w:r>
          </w:p>
        </w:tc>
        <w:tc>
          <w:tcPr>
            <w:tcW w:w="2512" w:type="dxa"/>
            <w:shd w:val="clear" w:color="auto" w:fill="FFFFFF"/>
          </w:tcPr>
          <w:p>
            <w:pPr>
              <w:pStyle w:val="TableParagraph"/>
              <w:spacing w:before="25"/>
              <w:ind w:right="77"/>
              <w:jc w:val="right"/>
              <w:rPr>
                <w:sz w:val="18"/>
              </w:rPr>
            </w:pPr>
            <w:r>
              <w:rPr>
                <w:sz w:val="18"/>
              </w:rPr>
              <w:t>82.9</w:t>
            </w:r>
          </w:p>
        </w:tc>
        <w:tc>
          <w:tcPr>
            <w:tcW w:w="2528" w:type="dxa"/>
            <w:shd w:val="clear" w:color="auto" w:fill="FFFFFF"/>
          </w:tcPr>
          <w:p>
            <w:pPr>
              <w:pStyle w:val="TableParagraph"/>
              <w:spacing w:before="25"/>
              <w:ind w:right="76"/>
              <w:jc w:val="right"/>
              <w:rPr>
                <w:sz w:val="18"/>
              </w:rPr>
            </w:pPr>
            <w:r>
              <w:rPr>
                <w:sz w:val="18"/>
              </w:rPr>
              <w:t>70</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Lower Secondary</w:t>
            </w:r>
          </w:p>
        </w:tc>
        <w:tc>
          <w:tcPr>
            <w:tcW w:w="2512" w:type="dxa"/>
            <w:shd w:val="clear" w:color="auto" w:fill="FFFFFF"/>
          </w:tcPr>
          <w:p>
            <w:pPr>
              <w:pStyle w:val="TableParagraph"/>
              <w:spacing w:before="25"/>
              <w:ind w:right="77"/>
              <w:jc w:val="right"/>
              <w:rPr>
                <w:sz w:val="18"/>
              </w:rPr>
            </w:pPr>
            <w:r>
              <w:rPr>
                <w:sz w:val="18"/>
              </w:rPr>
              <w:t>80.5</w:t>
            </w:r>
          </w:p>
        </w:tc>
        <w:tc>
          <w:tcPr>
            <w:tcW w:w="2528" w:type="dxa"/>
            <w:shd w:val="clear" w:color="auto" w:fill="FFFFFF"/>
          </w:tcPr>
          <w:p>
            <w:pPr>
              <w:pStyle w:val="TableParagraph"/>
              <w:spacing w:before="25"/>
              <w:ind w:right="76"/>
              <w:jc w:val="right"/>
              <w:rPr>
                <w:sz w:val="18"/>
              </w:rPr>
            </w:pPr>
            <w:r>
              <w:rPr>
                <w:sz w:val="18"/>
              </w:rPr>
              <w:t>134</w:t>
            </w:r>
          </w:p>
        </w:tc>
      </w:tr>
      <w:tr>
        <w:trPr>
          <w:trHeight w:val="425"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Upper Secondary/Technical-</w:t>
            </w:r>
          </w:p>
          <w:p>
            <w:pPr>
              <w:pStyle w:val="TableParagraph"/>
              <w:spacing w:line="188" w:lineRule="exact" w:before="9"/>
              <w:ind w:left="90"/>
              <w:rPr>
                <w:sz w:val="18"/>
              </w:rPr>
            </w:pPr>
            <w:r>
              <w:rPr>
                <w:sz w:val="18"/>
              </w:rPr>
              <w:t>Vocational</w:t>
            </w:r>
          </w:p>
        </w:tc>
        <w:tc>
          <w:tcPr>
            <w:tcW w:w="2512" w:type="dxa"/>
            <w:shd w:val="clear" w:color="auto" w:fill="FFFFFF"/>
          </w:tcPr>
          <w:p>
            <w:pPr>
              <w:pStyle w:val="TableParagraph"/>
              <w:spacing w:before="109"/>
              <w:ind w:right="78"/>
              <w:jc w:val="right"/>
              <w:rPr>
                <w:sz w:val="18"/>
              </w:rPr>
            </w:pPr>
            <w:r>
              <w:rPr>
                <w:sz w:val="18"/>
              </w:rPr>
              <w:t>(86.6)</w:t>
            </w:r>
          </w:p>
        </w:tc>
        <w:tc>
          <w:tcPr>
            <w:tcW w:w="2528" w:type="dxa"/>
            <w:shd w:val="clear" w:color="auto" w:fill="FFFFFF"/>
          </w:tcPr>
          <w:p>
            <w:pPr>
              <w:pStyle w:val="TableParagraph"/>
              <w:spacing w:before="109"/>
              <w:ind w:right="77"/>
              <w:jc w:val="right"/>
              <w:rPr>
                <w:sz w:val="18"/>
              </w:rPr>
            </w:pPr>
            <w:r>
              <w:rPr>
                <w:sz w:val="18"/>
              </w:rPr>
              <w:t>30</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University</w:t>
            </w:r>
          </w:p>
        </w:tc>
        <w:tc>
          <w:tcPr>
            <w:tcW w:w="2512" w:type="dxa"/>
            <w:shd w:val="clear" w:color="auto" w:fill="FFFFFF"/>
          </w:tcPr>
          <w:p>
            <w:pPr>
              <w:pStyle w:val="TableParagraph"/>
              <w:spacing w:before="25"/>
              <w:ind w:right="78"/>
              <w:jc w:val="right"/>
              <w:rPr>
                <w:sz w:val="18"/>
              </w:rPr>
            </w:pPr>
            <w:r>
              <w:rPr>
                <w:sz w:val="18"/>
              </w:rPr>
              <w:t>*</w:t>
            </w:r>
          </w:p>
        </w:tc>
        <w:tc>
          <w:tcPr>
            <w:tcW w:w="2528" w:type="dxa"/>
            <w:shd w:val="clear" w:color="auto" w:fill="FFFFFF"/>
          </w:tcPr>
          <w:p>
            <w:pPr>
              <w:pStyle w:val="TableParagraph"/>
              <w:spacing w:before="25"/>
              <w:ind w:right="76"/>
              <w:jc w:val="right"/>
              <w:rPr>
                <w:sz w:val="18"/>
              </w:rPr>
            </w:pPr>
            <w:r>
              <w:rPr>
                <w:sz w:val="18"/>
              </w:rPr>
              <w:t>20</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Missing/DK</w:t>
            </w:r>
          </w:p>
        </w:tc>
        <w:tc>
          <w:tcPr>
            <w:tcW w:w="2512" w:type="dxa"/>
            <w:shd w:val="clear" w:color="auto" w:fill="FFFFFF"/>
          </w:tcPr>
          <w:p>
            <w:pPr>
              <w:pStyle w:val="TableParagraph"/>
              <w:spacing w:before="25"/>
              <w:ind w:right="78"/>
              <w:jc w:val="right"/>
              <w:rPr>
                <w:sz w:val="18"/>
              </w:rPr>
            </w:pPr>
            <w:r>
              <w:rPr>
                <w:sz w:val="18"/>
              </w:rPr>
              <w:t>*</w:t>
            </w:r>
          </w:p>
        </w:tc>
        <w:tc>
          <w:tcPr>
            <w:tcW w:w="2528" w:type="dxa"/>
            <w:shd w:val="clear" w:color="auto" w:fill="FFFFFF"/>
          </w:tcPr>
          <w:p>
            <w:pPr>
              <w:pStyle w:val="TableParagraph"/>
              <w:spacing w:before="25"/>
              <w:ind w:right="77"/>
              <w:jc w:val="right"/>
              <w:rPr>
                <w:sz w:val="18"/>
              </w:rPr>
            </w:pPr>
            <w:r>
              <w:rPr>
                <w:sz w:val="18"/>
              </w:rPr>
              <w:t>2</w:t>
            </w:r>
          </w:p>
        </w:tc>
      </w:tr>
      <w:tr>
        <w:trPr>
          <w:trHeight w:val="258" w:hRule="atLeast"/>
        </w:trPr>
        <w:tc>
          <w:tcPr>
            <w:tcW w:w="2058" w:type="dxa"/>
            <w:shd w:val="clear" w:color="auto" w:fill="FFFFFF"/>
          </w:tcPr>
          <w:p>
            <w:pPr>
              <w:pStyle w:val="TableParagraph"/>
              <w:spacing w:before="1"/>
              <w:ind w:left="90"/>
              <w:rPr>
                <w:sz w:val="18"/>
              </w:rPr>
            </w:pPr>
            <w:r>
              <w:rPr>
                <w:sz w:val="18"/>
              </w:rPr>
              <w:t>wealth index quintiles</w:t>
            </w:r>
          </w:p>
        </w:tc>
        <w:tc>
          <w:tcPr>
            <w:tcW w:w="2635" w:type="dxa"/>
            <w:shd w:val="clear" w:color="auto" w:fill="FFFFFF"/>
          </w:tcPr>
          <w:p>
            <w:pPr>
              <w:pStyle w:val="TableParagraph"/>
              <w:spacing w:before="1"/>
              <w:ind w:left="90"/>
              <w:rPr>
                <w:sz w:val="18"/>
              </w:rPr>
            </w:pPr>
            <w:r>
              <w:rPr>
                <w:sz w:val="18"/>
              </w:rPr>
              <w:t>Poorest</w:t>
            </w:r>
          </w:p>
        </w:tc>
        <w:tc>
          <w:tcPr>
            <w:tcW w:w="2512" w:type="dxa"/>
            <w:shd w:val="clear" w:color="auto" w:fill="FFFFFF"/>
          </w:tcPr>
          <w:p>
            <w:pPr>
              <w:pStyle w:val="TableParagraph"/>
              <w:spacing w:before="25"/>
              <w:ind w:right="77"/>
              <w:jc w:val="right"/>
              <w:rPr>
                <w:sz w:val="18"/>
              </w:rPr>
            </w:pPr>
            <w:r>
              <w:rPr>
                <w:sz w:val="18"/>
              </w:rPr>
              <w:t>79.3</w:t>
            </w:r>
          </w:p>
        </w:tc>
        <w:tc>
          <w:tcPr>
            <w:tcW w:w="2528" w:type="dxa"/>
            <w:shd w:val="clear" w:color="auto" w:fill="FFFFFF"/>
          </w:tcPr>
          <w:p>
            <w:pPr>
              <w:pStyle w:val="TableParagraph"/>
              <w:spacing w:before="25"/>
              <w:ind w:right="76"/>
              <w:jc w:val="right"/>
              <w:rPr>
                <w:sz w:val="18"/>
              </w:rPr>
            </w:pPr>
            <w:r>
              <w:rPr>
                <w:sz w:val="18"/>
              </w:rPr>
              <w:t>73</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Second</w:t>
            </w:r>
          </w:p>
        </w:tc>
        <w:tc>
          <w:tcPr>
            <w:tcW w:w="2512" w:type="dxa"/>
            <w:shd w:val="clear" w:color="auto" w:fill="FFFFFF"/>
          </w:tcPr>
          <w:p>
            <w:pPr>
              <w:pStyle w:val="TableParagraph"/>
              <w:spacing w:before="25"/>
              <w:ind w:right="77"/>
              <w:jc w:val="right"/>
              <w:rPr>
                <w:sz w:val="18"/>
              </w:rPr>
            </w:pPr>
            <w:r>
              <w:rPr>
                <w:sz w:val="18"/>
              </w:rPr>
              <w:t>78.4</w:t>
            </w:r>
          </w:p>
        </w:tc>
        <w:tc>
          <w:tcPr>
            <w:tcW w:w="2528" w:type="dxa"/>
            <w:shd w:val="clear" w:color="auto" w:fill="FFFFFF"/>
          </w:tcPr>
          <w:p>
            <w:pPr>
              <w:pStyle w:val="TableParagraph"/>
              <w:spacing w:before="25"/>
              <w:ind w:right="76"/>
              <w:jc w:val="right"/>
              <w:rPr>
                <w:sz w:val="18"/>
              </w:rPr>
            </w:pPr>
            <w:r>
              <w:rPr>
                <w:sz w:val="18"/>
              </w:rPr>
              <w:t>51</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Middle</w:t>
            </w:r>
          </w:p>
        </w:tc>
        <w:tc>
          <w:tcPr>
            <w:tcW w:w="2512" w:type="dxa"/>
            <w:shd w:val="clear" w:color="auto" w:fill="FFFFFF"/>
          </w:tcPr>
          <w:p>
            <w:pPr>
              <w:pStyle w:val="TableParagraph"/>
              <w:spacing w:before="25"/>
              <w:ind w:right="77"/>
              <w:jc w:val="right"/>
              <w:rPr>
                <w:sz w:val="18"/>
              </w:rPr>
            </w:pPr>
            <w:r>
              <w:rPr>
                <w:sz w:val="18"/>
              </w:rPr>
              <w:t>82.1</w:t>
            </w:r>
          </w:p>
        </w:tc>
        <w:tc>
          <w:tcPr>
            <w:tcW w:w="2528" w:type="dxa"/>
            <w:shd w:val="clear" w:color="auto" w:fill="FFFFFF"/>
          </w:tcPr>
          <w:p>
            <w:pPr>
              <w:pStyle w:val="TableParagraph"/>
              <w:spacing w:before="25"/>
              <w:ind w:right="76"/>
              <w:jc w:val="right"/>
              <w:rPr>
                <w:sz w:val="18"/>
              </w:rPr>
            </w:pPr>
            <w:r>
              <w:rPr>
                <w:sz w:val="18"/>
              </w:rPr>
              <w:t>50</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Fourth</w:t>
            </w:r>
          </w:p>
        </w:tc>
        <w:tc>
          <w:tcPr>
            <w:tcW w:w="2512" w:type="dxa"/>
            <w:shd w:val="clear" w:color="auto" w:fill="FFFFFF"/>
          </w:tcPr>
          <w:p>
            <w:pPr>
              <w:pStyle w:val="TableParagraph"/>
              <w:spacing w:before="25"/>
              <w:ind w:right="78"/>
              <w:jc w:val="right"/>
              <w:rPr>
                <w:sz w:val="18"/>
              </w:rPr>
            </w:pPr>
            <w:r>
              <w:rPr>
                <w:sz w:val="18"/>
              </w:rPr>
              <w:t>(91.5)</w:t>
            </w:r>
          </w:p>
        </w:tc>
        <w:tc>
          <w:tcPr>
            <w:tcW w:w="2528" w:type="dxa"/>
            <w:shd w:val="clear" w:color="auto" w:fill="FFFFFF"/>
          </w:tcPr>
          <w:p>
            <w:pPr>
              <w:pStyle w:val="TableParagraph"/>
              <w:spacing w:before="25"/>
              <w:ind w:right="77"/>
              <w:jc w:val="right"/>
              <w:rPr>
                <w:sz w:val="18"/>
              </w:rPr>
            </w:pPr>
            <w:r>
              <w:rPr>
                <w:sz w:val="18"/>
              </w:rPr>
              <w:t>47</w:t>
            </w:r>
          </w:p>
        </w:tc>
      </w:tr>
      <w:tr>
        <w:trPr>
          <w:trHeight w:val="258" w:hRule="atLeast"/>
        </w:trPr>
        <w:tc>
          <w:tcPr>
            <w:tcW w:w="2058" w:type="dxa"/>
            <w:shd w:val="clear" w:color="auto" w:fill="FFFFFF"/>
          </w:tcPr>
          <w:p>
            <w:pPr>
              <w:pStyle w:val="TableParagraph"/>
              <w:rPr>
                <w:rFonts w:ascii="Times New Roman"/>
                <w:sz w:val="18"/>
              </w:rPr>
            </w:pPr>
          </w:p>
        </w:tc>
        <w:tc>
          <w:tcPr>
            <w:tcW w:w="2635" w:type="dxa"/>
            <w:shd w:val="clear" w:color="auto" w:fill="FFFFFF"/>
          </w:tcPr>
          <w:p>
            <w:pPr>
              <w:pStyle w:val="TableParagraph"/>
              <w:spacing w:before="1"/>
              <w:ind w:left="90"/>
              <w:rPr>
                <w:sz w:val="18"/>
              </w:rPr>
            </w:pPr>
            <w:r>
              <w:rPr>
                <w:sz w:val="18"/>
              </w:rPr>
              <w:t>Richest</w:t>
            </w:r>
          </w:p>
        </w:tc>
        <w:tc>
          <w:tcPr>
            <w:tcW w:w="2512" w:type="dxa"/>
            <w:shd w:val="clear" w:color="auto" w:fill="FFFFFF"/>
          </w:tcPr>
          <w:p>
            <w:pPr>
              <w:pStyle w:val="TableParagraph"/>
              <w:spacing w:before="25"/>
              <w:ind w:right="78"/>
              <w:jc w:val="right"/>
              <w:rPr>
                <w:sz w:val="18"/>
              </w:rPr>
            </w:pPr>
            <w:r>
              <w:rPr>
                <w:sz w:val="18"/>
              </w:rPr>
              <w:t>(88.5)</w:t>
            </w:r>
          </w:p>
        </w:tc>
        <w:tc>
          <w:tcPr>
            <w:tcW w:w="2528" w:type="dxa"/>
            <w:shd w:val="clear" w:color="auto" w:fill="FFFFFF"/>
          </w:tcPr>
          <w:p>
            <w:pPr>
              <w:pStyle w:val="TableParagraph"/>
              <w:spacing w:before="25"/>
              <w:ind w:right="77"/>
              <w:jc w:val="right"/>
              <w:rPr>
                <w:sz w:val="18"/>
              </w:rPr>
            </w:pPr>
            <w:r>
              <w:rPr>
                <w:sz w:val="18"/>
              </w:rPr>
              <w:t>35</w:t>
            </w:r>
          </w:p>
        </w:tc>
      </w:tr>
      <w:tr>
        <w:trPr>
          <w:trHeight w:val="258" w:hRule="atLeast"/>
        </w:trPr>
        <w:tc>
          <w:tcPr>
            <w:tcW w:w="4693" w:type="dxa"/>
            <w:gridSpan w:val="2"/>
            <w:shd w:val="clear" w:color="auto" w:fill="FFFFFF"/>
          </w:tcPr>
          <w:p>
            <w:pPr>
              <w:pStyle w:val="TableParagraph"/>
              <w:spacing w:before="1"/>
              <w:ind w:left="90"/>
              <w:rPr>
                <w:sz w:val="18"/>
              </w:rPr>
            </w:pPr>
            <w:r>
              <w:rPr>
                <w:sz w:val="18"/>
              </w:rPr>
              <w:t>Total</w:t>
            </w:r>
          </w:p>
        </w:tc>
        <w:tc>
          <w:tcPr>
            <w:tcW w:w="2512" w:type="dxa"/>
            <w:shd w:val="clear" w:color="auto" w:fill="FFFFFF"/>
          </w:tcPr>
          <w:p>
            <w:pPr>
              <w:pStyle w:val="TableParagraph"/>
              <w:spacing w:before="25"/>
              <w:ind w:right="77"/>
              <w:jc w:val="right"/>
              <w:rPr>
                <w:sz w:val="18"/>
              </w:rPr>
            </w:pPr>
            <w:r>
              <w:rPr>
                <w:sz w:val="18"/>
              </w:rPr>
              <w:t>83.2</w:t>
            </w:r>
          </w:p>
        </w:tc>
        <w:tc>
          <w:tcPr>
            <w:tcW w:w="2528" w:type="dxa"/>
            <w:shd w:val="clear" w:color="auto" w:fill="FFFFFF"/>
          </w:tcPr>
          <w:p>
            <w:pPr>
              <w:pStyle w:val="TableParagraph"/>
              <w:spacing w:before="25"/>
              <w:ind w:right="76"/>
              <w:jc w:val="right"/>
              <w:rPr>
                <w:sz w:val="18"/>
              </w:rPr>
            </w:pPr>
            <w:r>
              <w:rPr>
                <w:sz w:val="18"/>
              </w:rPr>
              <w:t>257</w:t>
            </w:r>
          </w:p>
        </w:tc>
      </w:tr>
    </w:tbl>
    <w:p>
      <w:pPr>
        <w:spacing w:before="183"/>
        <w:ind w:left="1028" w:right="0" w:firstLine="0"/>
        <w:jc w:val="left"/>
        <w:rPr>
          <w:sz w:val="18"/>
        </w:rPr>
      </w:pPr>
      <w:r>
        <w:rPr>
          <w:sz w:val="18"/>
        </w:rPr>
        <w:t>* MICS Indicator 54</w:t>
      </w:r>
    </w:p>
    <w:p>
      <w:pPr>
        <w:spacing w:before="9"/>
        <w:ind w:left="1028" w:right="0" w:firstLine="0"/>
        <w:jc w:val="left"/>
        <w:rPr>
          <w:sz w:val="18"/>
        </w:rPr>
      </w:pPr>
      <w:r>
        <w:rPr>
          <w:sz w:val="18"/>
        </w:rPr>
        <w:t>Table based on estimated age as of the beginning of the school year</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9"/>
        </w:rPr>
      </w:pPr>
    </w:p>
    <w:p>
      <w:pPr>
        <w:tabs>
          <w:tab w:pos="599"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162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00" w:bottom="280" w:left="0" w:right="0"/>
        </w:sectPr>
      </w:pPr>
    </w:p>
    <w:p>
      <w:pPr>
        <w:spacing w:line="240" w:lineRule="auto" w:before="0"/>
        <w:rPr>
          <w:b/>
          <w:sz w:val="20"/>
        </w:rPr>
      </w:pPr>
      <w:r>
        <w:rPr/>
        <w:pict>
          <v:rect style="position:absolute;margin-left:.0pt;margin-top:.000023pt;width:791.999936pt;height:611.999951pt;mso-position-horizontal-relative:page;mso-position-vertical-relative:page;z-index:-50461184" filled="true" fillcolor="#d4e9f9" stroked="false">
            <v:fill type="solid"/>
            <w10:wrap type="none"/>
          </v:rect>
        </w:pict>
      </w:r>
      <w:r>
        <w:rPr/>
        <w:pict>
          <v:rect style="position:absolute;margin-left:.0pt;margin-top:.000023pt;width:791.999948pt;height:.607008pt;mso-position-horizontal-relative:page;mso-position-vertical-relative:page;z-index:16135680" filled="true" fillcolor="#d4e9f9" stroked="false">
            <v:fill type="solid"/>
            <w10:wrap type="none"/>
          </v:rect>
        </w:pict>
      </w:r>
      <w:r>
        <w:rPr/>
        <w:pict>
          <v:shape style="position:absolute;margin-left:34.386360pt;margin-top:314.25pt;width:13.2pt;height:298.75pt;mso-position-horizontal-relative:page;mso-position-vertical-relative:page;z-index:16136192"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163</w:t>
                  </w:r>
                  <w:r>
                    <w:rPr>
                      <w:rFonts w:ascii="Times New Roman"/>
                      <w:color w:val="FFFFFF"/>
                      <w:sz w:val="20"/>
                      <w:shd w:fill="0060AE" w:color="auto" w:val="clear"/>
                    </w:rPr>
                    <w:tab/>
                  </w:r>
                </w:p>
              </w:txbxContent>
            </v:textbox>
            <w10:wrap type="none"/>
          </v:shape>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1"/>
        </w:rPr>
      </w:pPr>
    </w:p>
    <w:p>
      <w:pPr>
        <w:spacing w:before="0"/>
        <w:ind w:left="1137" w:right="1127"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8"/>
          <w:sz w:val="24"/>
        </w:rPr>
        <w:t>ED.3:</w:t>
      </w:r>
      <w:r>
        <w:rPr>
          <w:rFonts w:ascii="Times New Roman"/>
          <w:smallCaps w:val="0"/>
          <w:sz w:val="24"/>
        </w:rPr>
        <w:t> </w:t>
      </w:r>
      <w:r>
        <w:rPr>
          <w:rFonts w:ascii="Times New Roman"/>
          <w:b/>
          <w:smallCaps/>
          <w:spacing w:val="-1"/>
          <w:w w:val="122"/>
          <w:sz w:val="24"/>
        </w:rPr>
        <w:t>P</w:t>
      </w:r>
      <w:r>
        <w:rPr>
          <w:rFonts w:ascii="Times New Roman"/>
          <w:b/>
          <w:smallCaps/>
          <w:w w:val="122"/>
          <w:sz w:val="24"/>
        </w:rPr>
        <w:t>r</w:t>
      </w:r>
      <w:r>
        <w:rPr>
          <w:rFonts w:ascii="Times New Roman"/>
          <w:b/>
          <w:smallCaps/>
          <w:w w:val="112"/>
          <w:sz w:val="24"/>
        </w:rPr>
        <w:t>ima</w:t>
      </w:r>
      <w:r>
        <w:rPr>
          <w:rFonts w:ascii="Times New Roman"/>
          <w:b/>
          <w:smallCaps/>
          <w:spacing w:val="-6"/>
          <w:w w:val="112"/>
          <w:sz w:val="24"/>
        </w:rPr>
        <w:t>r</w:t>
      </w:r>
      <w:r>
        <w:rPr>
          <w:rFonts w:ascii="Times New Roman"/>
          <w:b/>
          <w:smallCaps w:val="0"/>
          <w:w w:val="119"/>
          <w:sz w:val="24"/>
        </w:rPr>
        <w:t>y</w:t>
      </w:r>
      <w:r>
        <w:rPr>
          <w:rFonts w:ascii="Times New Roman"/>
          <w:smallCaps w:val="0"/>
          <w:sz w:val="24"/>
        </w:rPr>
        <w:t> </w:t>
      </w:r>
      <w:r>
        <w:rPr>
          <w:rFonts w:ascii="Times New Roman"/>
          <w:b/>
          <w:smallCaps w:val="0"/>
          <w:w w:val="157"/>
          <w:sz w:val="24"/>
        </w:rPr>
        <w:t>s</w:t>
      </w:r>
      <w:r>
        <w:rPr>
          <w:rFonts w:ascii="Times New Roman"/>
          <w:b/>
          <w:smallCaps w:val="0"/>
          <w:spacing w:val="-5"/>
          <w:w w:val="157"/>
          <w:sz w:val="24"/>
        </w:rPr>
        <w:t>c</w:t>
      </w:r>
      <w:r>
        <w:rPr>
          <w:rFonts w:ascii="Times New Roman"/>
          <w:b/>
          <w:smallCaps/>
          <w:w w:val="113"/>
          <w:sz w:val="24"/>
        </w:rPr>
        <w:t>hool</w:t>
      </w:r>
      <w:r>
        <w:rPr>
          <w:rFonts w:ascii="Times New Roman"/>
          <w:smallCaps w:val="0"/>
          <w:sz w:val="24"/>
        </w:rPr>
        <w:t> </w:t>
      </w:r>
      <w:r>
        <w:rPr>
          <w:rFonts w:ascii="Times New Roman"/>
          <w:b/>
          <w:smallCaps w:val="0"/>
          <w:w w:val="138"/>
          <w:sz w:val="24"/>
        </w:rPr>
        <w:t>n</w:t>
      </w:r>
      <w:r>
        <w:rPr>
          <w:rFonts w:ascii="Times New Roman"/>
          <w:b/>
          <w:smallCaps w:val="0"/>
          <w:spacing w:val="1"/>
          <w:w w:val="138"/>
          <w:sz w:val="24"/>
        </w:rPr>
        <w:t>e</w:t>
      </w:r>
      <w:r>
        <w:rPr>
          <w:rFonts w:ascii="Times New Roman"/>
          <w:b/>
          <w:smallCaps w:val="0"/>
          <w:w w:val="170"/>
          <w:sz w:val="24"/>
        </w:rPr>
        <w:t>t</w:t>
      </w:r>
      <w:r>
        <w:rPr>
          <w:rFonts w:ascii="Times New Roman"/>
          <w:smallCaps w:val="0"/>
          <w:sz w:val="24"/>
        </w:rPr>
        <w:t> </w:t>
      </w:r>
      <w:r>
        <w:rPr>
          <w:rFonts w:ascii="Times New Roman"/>
          <w:b/>
          <w:smallCaps/>
          <w:w w:val="111"/>
          <w:sz w:val="24"/>
        </w:rPr>
        <w:t>at</w:t>
      </w:r>
      <w:r>
        <w:rPr>
          <w:rFonts w:ascii="Times New Roman"/>
          <w:b/>
          <w:smallCaps/>
          <w:spacing w:val="1"/>
          <w:w w:val="111"/>
          <w:sz w:val="24"/>
        </w:rPr>
        <w:t>t</w:t>
      </w:r>
      <w:r>
        <w:rPr>
          <w:rFonts w:ascii="Times New Roman"/>
          <w:b/>
          <w:smallCaps/>
          <w:w w:val="122"/>
          <w:sz w:val="24"/>
        </w:rPr>
        <w:t>endance</w:t>
      </w:r>
      <w:r>
        <w:rPr>
          <w:rFonts w:ascii="Times New Roman"/>
          <w:smallCaps w:val="0"/>
          <w:sz w:val="24"/>
        </w:rPr>
        <w:t> </w:t>
      </w:r>
      <w:r>
        <w:rPr>
          <w:rFonts w:ascii="Times New Roman"/>
          <w:b/>
          <w:smallCaps/>
          <w:spacing w:val="5"/>
          <w:w w:val="118"/>
          <w:sz w:val="24"/>
        </w:rPr>
        <w:t>r</w:t>
      </w:r>
      <w:r>
        <w:rPr>
          <w:rFonts w:ascii="Times New Roman"/>
          <w:b/>
          <w:smallCaps/>
          <w:w w:val="110"/>
          <w:sz w:val="24"/>
        </w:rPr>
        <w:t>atio</w:t>
      </w:r>
    </w:p>
    <w:p>
      <w:pPr>
        <w:spacing w:before="0"/>
        <w:ind w:left="1137" w:right="1130" w:firstLine="0"/>
        <w:jc w:val="center"/>
        <w:rPr>
          <w:sz w:val="20"/>
        </w:rPr>
      </w:pPr>
      <w:r>
        <w:rPr>
          <w:sz w:val="20"/>
        </w:rPr>
        <w:t>Percentage of children of primary school age attending primary school or secondary school (NAR), Trinidad and Tobago, 2006</w:t>
      </w:r>
    </w:p>
    <w:p>
      <w:pPr>
        <w:spacing w:line="240" w:lineRule="auto" w:before="7" w:after="1"/>
        <w:rPr>
          <w:sz w:val="11"/>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2"/>
        <w:gridCol w:w="1861"/>
        <w:gridCol w:w="1808"/>
        <w:gridCol w:w="1730"/>
        <w:gridCol w:w="1463"/>
        <w:gridCol w:w="1262"/>
        <w:gridCol w:w="1595"/>
        <w:gridCol w:w="1949"/>
      </w:tblGrid>
      <w:tr>
        <w:trPr>
          <w:trHeight w:val="307" w:hRule="atLeast"/>
        </w:trPr>
        <w:tc>
          <w:tcPr>
            <w:tcW w:w="3443" w:type="dxa"/>
            <w:gridSpan w:val="2"/>
            <w:shd w:val="clear" w:color="auto" w:fill="0060AE"/>
          </w:tcPr>
          <w:p>
            <w:pPr>
              <w:pStyle w:val="TableParagraph"/>
              <w:rPr>
                <w:rFonts w:ascii="Times New Roman"/>
                <w:sz w:val="18"/>
              </w:rPr>
            </w:pPr>
          </w:p>
        </w:tc>
        <w:tc>
          <w:tcPr>
            <w:tcW w:w="3538" w:type="dxa"/>
            <w:gridSpan w:val="2"/>
            <w:shd w:val="clear" w:color="auto" w:fill="0060AE"/>
          </w:tcPr>
          <w:p>
            <w:pPr>
              <w:pStyle w:val="TableParagraph"/>
              <w:spacing w:line="188" w:lineRule="exact" w:before="99"/>
              <w:ind w:left="1549" w:right="1542"/>
              <w:jc w:val="center"/>
              <w:rPr>
                <w:sz w:val="18"/>
              </w:rPr>
            </w:pPr>
            <w:r>
              <w:rPr>
                <w:color w:val="FFFFFF"/>
                <w:sz w:val="18"/>
              </w:rPr>
              <w:t>Male</w:t>
            </w:r>
          </w:p>
        </w:tc>
        <w:tc>
          <w:tcPr>
            <w:tcW w:w="2725" w:type="dxa"/>
            <w:gridSpan w:val="2"/>
            <w:shd w:val="clear" w:color="auto" w:fill="0060AE"/>
          </w:tcPr>
          <w:p>
            <w:pPr>
              <w:pStyle w:val="TableParagraph"/>
              <w:spacing w:line="188" w:lineRule="exact" w:before="99"/>
              <w:ind w:left="1036" w:right="1032"/>
              <w:jc w:val="center"/>
              <w:rPr>
                <w:sz w:val="18"/>
              </w:rPr>
            </w:pPr>
            <w:r>
              <w:rPr>
                <w:color w:val="FFFFFF"/>
                <w:sz w:val="18"/>
              </w:rPr>
              <w:t>Female</w:t>
            </w:r>
          </w:p>
        </w:tc>
        <w:tc>
          <w:tcPr>
            <w:tcW w:w="3544" w:type="dxa"/>
            <w:gridSpan w:val="2"/>
            <w:shd w:val="clear" w:color="auto" w:fill="0060AE"/>
          </w:tcPr>
          <w:p>
            <w:pPr>
              <w:pStyle w:val="TableParagraph"/>
              <w:spacing w:line="188" w:lineRule="exact" w:before="99"/>
              <w:ind w:left="1544" w:right="1544"/>
              <w:jc w:val="center"/>
              <w:rPr>
                <w:sz w:val="18"/>
              </w:rPr>
            </w:pPr>
            <w:r>
              <w:rPr>
                <w:color w:val="FFFFFF"/>
                <w:sz w:val="18"/>
              </w:rPr>
              <w:t>Total</w:t>
            </w:r>
          </w:p>
        </w:tc>
      </w:tr>
      <w:tr>
        <w:trPr>
          <w:trHeight w:val="489" w:hRule="atLeast"/>
        </w:trPr>
        <w:tc>
          <w:tcPr>
            <w:tcW w:w="3443" w:type="dxa"/>
            <w:gridSpan w:val="2"/>
            <w:shd w:val="clear" w:color="auto" w:fill="0060AE"/>
          </w:tcPr>
          <w:p>
            <w:pPr>
              <w:pStyle w:val="TableParagraph"/>
              <w:rPr>
                <w:rFonts w:ascii="Times New Roman"/>
                <w:sz w:val="18"/>
              </w:rPr>
            </w:pPr>
          </w:p>
        </w:tc>
        <w:tc>
          <w:tcPr>
            <w:tcW w:w="1808" w:type="dxa"/>
            <w:shd w:val="clear" w:color="auto" w:fill="0060AE"/>
          </w:tcPr>
          <w:p>
            <w:pPr>
              <w:pStyle w:val="TableParagraph"/>
              <w:spacing w:before="4"/>
              <w:rPr>
                <w:sz w:val="24"/>
              </w:rPr>
            </w:pPr>
          </w:p>
          <w:p>
            <w:pPr>
              <w:pStyle w:val="TableParagraph"/>
              <w:spacing w:line="188" w:lineRule="exact" w:before="1"/>
              <w:ind w:right="80"/>
              <w:jc w:val="right"/>
              <w:rPr>
                <w:sz w:val="18"/>
              </w:rPr>
            </w:pPr>
            <w:r>
              <w:rPr>
                <w:color w:val="FFFFFF"/>
                <w:sz w:val="18"/>
              </w:rPr>
              <w:t>Net attendance ratio</w:t>
            </w:r>
          </w:p>
        </w:tc>
        <w:tc>
          <w:tcPr>
            <w:tcW w:w="1730" w:type="dxa"/>
            <w:shd w:val="clear" w:color="auto" w:fill="0060AE"/>
          </w:tcPr>
          <w:p>
            <w:pPr>
              <w:pStyle w:val="TableParagraph"/>
              <w:spacing w:before="4"/>
              <w:rPr>
                <w:sz w:val="24"/>
              </w:rPr>
            </w:pPr>
          </w:p>
          <w:p>
            <w:pPr>
              <w:pStyle w:val="TableParagraph"/>
              <w:spacing w:line="188" w:lineRule="exact" w:before="1"/>
              <w:ind w:right="92"/>
              <w:jc w:val="right"/>
              <w:rPr>
                <w:sz w:val="18"/>
              </w:rPr>
            </w:pPr>
            <w:r>
              <w:rPr>
                <w:color w:val="FFFFFF"/>
                <w:sz w:val="18"/>
              </w:rPr>
              <w:t>Number of children</w:t>
            </w:r>
          </w:p>
        </w:tc>
        <w:tc>
          <w:tcPr>
            <w:tcW w:w="1463" w:type="dxa"/>
            <w:shd w:val="clear" w:color="auto" w:fill="0060AE"/>
          </w:tcPr>
          <w:p>
            <w:pPr>
              <w:pStyle w:val="TableParagraph"/>
              <w:spacing w:line="210" w:lineRule="atLeast" w:before="62"/>
              <w:ind w:left="551" w:right="92" w:hanging="436"/>
              <w:rPr>
                <w:sz w:val="18"/>
              </w:rPr>
            </w:pPr>
            <w:r>
              <w:rPr>
                <w:color w:val="FFFFFF"/>
                <w:sz w:val="18"/>
              </w:rPr>
              <w:t>Net attendance ratio</w:t>
            </w:r>
          </w:p>
        </w:tc>
        <w:tc>
          <w:tcPr>
            <w:tcW w:w="1262" w:type="dxa"/>
            <w:shd w:val="clear" w:color="auto" w:fill="0060AE"/>
          </w:tcPr>
          <w:p>
            <w:pPr>
              <w:pStyle w:val="TableParagraph"/>
              <w:spacing w:line="210" w:lineRule="atLeast" w:before="62"/>
              <w:ind w:left="309" w:right="182" w:hanging="105"/>
              <w:rPr>
                <w:sz w:val="18"/>
              </w:rPr>
            </w:pPr>
            <w:r>
              <w:rPr>
                <w:color w:val="FFFFFF"/>
                <w:sz w:val="18"/>
              </w:rPr>
              <w:t>Number of children</w:t>
            </w:r>
          </w:p>
        </w:tc>
        <w:tc>
          <w:tcPr>
            <w:tcW w:w="1595" w:type="dxa"/>
            <w:shd w:val="clear" w:color="auto" w:fill="0060AE"/>
          </w:tcPr>
          <w:p>
            <w:pPr>
              <w:pStyle w:val="TableParagraph"/>
              <w:spacing w:line="210" w:lineRule="atLeast" w:before="62"/>
              <w:ind w:left="580" w:right="160" w:hanging="401"/>
              <w:rPr>
                <w:sz w:val="18"/>
              </w:rPr>
            </w:pPr>
            <w:r>
              <w:rPr>
                <w:color w:val="FFFFFF"/>
                <w:sz w:val="18"/>
              </w:rPr>
              <w:t>Net attendance ratio*</w:t>
            </w:r>
          </w:p>
        </w:tc>
        <w:tc>
          <w:tcPr>
            <w:tcW w:w="1949" w:type="dxa"/>
            <w:shd w:val="clear" w:color="auto" w:fill="0060AE"/>
          </w:tcPr>
          <w:p>
            <w:pPr>
              <w:pStyle w:val="TableParagraph"/>
              <w:spacing w:before="4"/>
              <w:rPr>
                <w:sz w:val="24"/>
              </w:rPr>
            </w:pPr>
          </w:p>
          <w:p>
            <w:pPr>
              <w:pStyle w:val="TableParagraph"/>
              <w:spacing w:line="188" w:lineRule="exact" w:before="1"/>
              <w:ind w:left="205"/>
              <w:rPr>
                <w:sz w:val="18"/>
              </w:rPr>
            </w:pPr>
            <w:r>
              <w:rPr>
                <w:color w:val="FFFFFF"/>
                <w:sz w:val="18"/>
              </w:rPr>
              <w:t>Number of children</w:t>
            </w:r>
          </w:p>
        </w:tc>
      </w:tr>
      <w:tr>
        <w:trPr>
          <w:trHeight w:val="425" w:hRule="atLeast"/>
        </w:trPr>
        <w:tc>
          <w:tcPr>
            <w:tcW w:w="1582"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861" w:type="dxa"/>
            <w:shd w:val="clear" w:color="auto" w:fill="FFFFFF"/>
          </w:tcPr>
          <w:p>
            <w:pPr>
              <w:pStyle w:val="TableParagraph"/>
              <w:spacing w:before="1"/>
              <w:ind w:left="90"/>
              <w:rPr>
                <w:sz w:val="18"/>
              </w:rPr>
            </w:pPr>
            <w:r>
              <w:rPr>
                <w:sz w:val="18"/>
              </w:rPr>
              <w:t>North West</w:t>
            </w:r>
          </w:p>
        </w:tc>
        <w:tc>
          <w:tcPr>
            <w:tcW w:w="1808" w:type="dxa"/>
            <w:shd w:val="clear" w:color="auto" w:fill="FFFFFF"/>
          </w:tcPr>
          <w:p>
            <w:pPr>
              <w:pStyle w:val="TableParagraph"/>
              <w:spacing w:before="109"/>
              <w:ind w:right="79"/>
              <w:jc w:val="right"/>
              <w:rPr>
                <w:sz w:val="18"/>
              </w:rPr>
            </w:pPr>
            <w:r>
              <w:rPr>
                <w:sz w:val="18"/>
              </w:rPr>
              <w:t>97.7</w:t>
            </w:r>
          </w:p>
        </w:tc>
        <w:tc>
          <w:tcPr>
            <w:tcW w:w="1730" w:type="dxa"/>
            <w:shd w:val="clear" w:color="auto" w:fill="FFFFFF"/>
          </w:tcPr>
          <w:p>
            <w:pPr>
              <w:pStyle w:val="TableParagraph"/>
              <w:spacing w:before="109"/>
              <w:ind w:right="80"/>
              <w:jc w:val="right"/>
              <w:rPr>
                <w:sz w:val="18"/>
              </w:rPr>
            </w:pPr>
            <w:r>
              <w:rPr>
                <w:sz w:val="18"/>
              </w:rPr>
              <w:t>220</w:t>
            </w:r>
          </w:p>
        </w:tc>
        <w:tc>
          <w:tcPr>
            <w:tcW w:w="1463" w:type="dxa"/>
            <w:shd w:val="clear" w:color="auto" w:fill="FFFFFF"/>
          </w:tcPr>
          <w:p>
            <w:pPr>
              <w:pStyle w:val="TableParagraph"/>
              <w:spacing w:before="109"/>
              <w:ind w:right="81"/>
              <w:jc w:val="right"/>
              <w:rPr>
                <w:sz w:val="18"/>
              </w:rPr>
            </w:pPr>
            <w:r>
              <w:rPr>
                <w:sz w:val="18"/>
              </w:rPr>
              <w:t>97.3</w:t>
            </w:r>
          </w:p>
        </w:tc>
        <w:tc>
          <w:tcPr>
            <w:tcW w:w="1262" w:type="dxa"/>
            <w:shd w:val="clear" w:color="auto" w:fill="FFFFFF"/>
          </w:tcPr>
          <w:p>
            <w:pPr>
              <w:pStyle w:val="TableParagraph"/>
              <w:spacing w:before="109"/>
              <w:ind w:right="82"/>
              <w:jc w:val="right"/>
              <w:rPr>
                <w:sz w:val="18"/>
              </w:rPr>
            </w:pPr>
            <w:r>
              <w:rPr>
                <w:sz w:val="18"/>
              </w:rPr>
              <w:t>235</w:t>
            </w:r>
          </w:p>
        </w:tc>
        <w:tc>
          <w:tcPr>
            <w:tcW w:w="1595" w:type="dxa"/>
            <w:shd w:val="clear" w:color="auto" w:fill="FFFFFF"/>
          </w:tcPr>
          <w:p>
            <w:pPr>
              <w:pStyle w:val="TableParagraph"/>
              <w:spacing w:before="109"/>
              <w:ind w:right="84"/>
              <w:jc w:val="right"/>
              <w:rPr>
                <w:sz w:val="18"/>
              </w:rPr>
            </w:pPr>
            <w:r>
              <w:rPr>
                <w:sz w:val="18"/>
              </w:rPr>
              <w:t>97.5</w:t>
            </w:r>
          </w:p>
        </w:tc>
        <w:tc>
          <w:tcPr>
            <w:tcW w:w="1949" w:type="dxa"/>
            <w:shd w:val="clear" w:color="auto" w:fill="FFFFFF"/>
          </w:tcPr>
          <w:p>
            <w:pPr>
              <w:pStyle w:val="TableParagraph"/>
              <w:spacing w:before="109"/>
              <w:ind w:right="85"/>
              <w:jc w:val="right"/>
              <w:rPr>
                <w:sz w:val="18"/>
              </w:rPr>
            </w:pPr>
            <w:r>
              <w:rPr>
                <w:sz w:val="18"/>
              </w:rPr>
              <w:t>455</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East</w:t>
            </w:r>
          </w:p>
        </w:tc>
        <w:tc>
          <w:tcPr>
            <w:tcW w:w="1808" w:type="dxa"/>
            <w:shd w:val="clear" w:color="auto" w:fill="FFFFFF"/>
          </w:tcPr>
          <w:p>
            <w:pPr>
              <w:pStyle w:val="TableParagraph"/>
              <w:spacing w:before="25"/>
              <w:ind w:right="79"/>
              <w:jc w:val="right"/>
              <w:rPr>
                <w:sz w:val="18"/>
              </w:rPr>
            </w:pPr>
            <w:r>
              <w:rPr>
                <w:sz w:val="18"/>
              </w:rPr>
              <w:t>97.9</w:t>
            </w:r>
          </w:p>
        </w:tc>
        <w:tc>
          <w:tcPr>
            <w:tcW w:w="1730" w:type="dxa"/>
            <w:shd w:val="clear" w:color="auto" w:fill="FFFFFF"/>
          </w:tcPr>
          <w:p>
            <w:pPr>
              <w:pStyle w:val="TableParagraph"/>
              <w:spacing w:before="25"/>
              <w:ind w:right="80"/>
              <w:jc w:val="right"/>
              <w:rPr>
                <w:sz w:val="18"/>
              </w:rPr>
            </w:pPr>
            <w:r>
              <w:rPr>
                <w:sz w:val="18"/>
              </w:rPr>
              <w:t>93</w:t>
            </w:r>
          </w:p>
        </w:tc>
        <w:tc>
          <w:tcPr>
            <w:tcW w:w="1463" w:type="dxa"/>
            <w:shd w:val="clear" w:color="auto" w:fill="FFFFFF"/>
          </w:tcPr>
          <w:p>
            <w:pPr>
              <w:pStyle w:val="TableParagraph"/>
              <w:spacing w:before="25"/>
              <w:ind w:right="81"/>
              <w:jc w:val="right"/>
              <w:rPr>
                <w:sz w:val="18"/>
              </w:rPr>
            </w:pPr>
            <w:r>
              <w:rPr>
                <w:sz w:val="18"/>
              </w:rPr>
              <w:t>97.6</w:t>
            </w:r>
          </w:p>
        </w:tc>
        <w:tc>
          <w:tcPr>
            <w:tcW w:w="1262" w:type="dxa"/>
            <w:shd w:val="clear" w:color="auto" w:fill="FFFFFF"/>
          </w:tcPr>
          <w:p>
            <w:pPr>
              <w:pStyle w:val="TableParagraph"/>
              <w:spacing w:before="25"/>
              <w:ind w:right="82"/>
              <w:jc w:val="right"/>
              <w:rPr>
                <w:sz w:val="18"/>
              </w:rPr>
            </w:pPr>
            <w:r>
              <w:rPr>
                <w:sz w:val="18"/>
              </w:rPr>
              <w:t>82</w:t>
            </w:r>
          </w:p>
        </w:tc>
        <w:tc>
          <w:tcPr>
            <w:tcW w:w="1595" w:type="dxa"/>
            <w:shd w:val="clear" w:color="auto" w:fill="FFFFFF"/>
          </w:tcPr>
          <w:p>
            <w:pPr>
              <w:pStyle w:val="TableParagraph"/>
              <w:spacing w:before="25"/>
              <w:ind w:right="84"/>
              <w:jc w:val="right"/>
              <w:rPr>
                <w:sz w:val="18"/>
              </w:rPr>
            </w:pPr>
            <w:r>
              <w:rPr>
                <w:sz w:val="18"/>
              </w:rPr>
              <w:t>97.7</w:t>
            </w:r>
          </w:p>
        </w:tc>
        <w:tc>
          <w:tcPr>
            <w:tcW w:w="1949" w:type="dxa"/>
            <w:shd w:val="clear" w:color="auto" w:fill="FFFFFF"/>
          </w:tcPr>
          <w:p>
            <w:pPr>
              <w:pStyle w:val="TableParagraph"/>
              <w:spacing w:before="25"/>
              <w:ind w:right="85"/>
              <w:jc w:val="right"/>
              <w:rPr>
                <w:sz w:val="18"/>
              </w:rPr>
            </w:pPr>
            <w:r>
              <w:rPr>
                <w:sz w:val="18"/>
              </w:rPr>
              <w:t>175</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North Central</w:t>
            </w:r>
          </w:p>
        </w:tc>
        <w:tc>
          <w:tcPr>
            <w:tcW w:w="1808" w:type="dxa"/>
            <w:shd w:val="clear" w:color="auto" w:fill="FFFFFF"/>
          </w:tcPr>
          <w:p>
            <w:pPr>
              <w:pStyle w:val="TableParagraph"/>
              <w:spacing w:before="25"/>
              <w:ind w:right="79"/>
              <w:jc w:val="right"/>
              <w:rPr>
                <w:sz w:val="18"/>
              </w:rPr>
            </w:pPr>
            <w:r>
              <w:rPr>
                <w:sz w:val="18"/>
              </w:rPr>
              <w:t>98.2</w:t>
            </w:r>
          </w:p>
        </w:tc>
        <w:tc>
          <w:tcPr>
            <w:tcW w:w="1730" w:type="dxa"/>
            <w:shd w:val="clear" w:color="auto" w:fill="FFFFFF"/>
          </w:tcPr>
          <w:p>
            <w:pPr>
              <w:pStyle w:val="TableParagraph"/>
              <w:spacing w:before="25"/>
              <w:ind w:right="80"/>
              <w:jc w:val="right"/>
              <w:rPr>
                <w:sz w:val="18"/>
              </w:rPr>
            </w:pPr>
            <w:r>
              <w:rPr>
                <w:sz w:val="18"/>
              </w:rPr>
              <w:t>333</w:t>
            </w:r>
          </w:p>
        </w:tc>
        <w:tc>
          <w:tcPr>
            <w:tcW w:w="1463" w:type="dxa"/>
            <w:shd w:val="clear" w:color="auto" w:fill="FFFFFF"/>
          </w:tcPr>
          <w:p>
            <w:pPr>
              <w:pStyle w:val="TableParagraph"/>
              <w:spacing w:before="25"/>
              <w:ind w:right="81"/>
              <w:jc w:val="right"/>
              <w:rPr>
                <w:sz w:val="18"/>
              </w:rPr>
            </w:pPr>
            <w:r>
              <w:rPr>
                <w:sz w:val="18"/>
              </w:rPr>
              <w:t>98.6</w:t>
            </w:r>
          </w:p>
        </w:tc>
        <w:tc>
          <w:tcPr>
            <w:tcW w:w="1262" w:type="dxa"/>
            <w:shd w:val="clear" w:color="auto" w:fill="FFFFFF"/>
          </w:tcPr>
          <w:p>
            <w:pPr>
              <w:pStyle w:val="TableParagraph"/>
              <w:spacing w:before="25"/>
              <w:ind w:right="82"/>
              <w:jc w:val="right"/>
              <w:rPr>
                <w:sz w:val="18"/>
              </w:rPr>
            </w:pPr>
            <w:r>
              <w:rPr>
                <w:sz w:val="18"/>
              </w:rPr>
              <w:t>363</w:t>
            </w:r>
          </w:p>
        </w:tc>
        <w:tc>
          <w:tcPr>
            <w:tcW w:w="1595" w:type="dxa"/>
            <w:shd w:val="clear" w:color="auto" w:fill="FFFFFF"/>
          </w:tcPr>
          <w:p>
            <w:pPr>
              <w:pStyle w:val="TableParagraph"/>
              <w:spacing w:before="25"/>
              <w:ind w:right="84"/>
              <w:jc w:val="right"/>
              <w:rPr>
                <w:sz w:val="18"/>
              </w:rPr>
            </w:pPr>
            <w:r>
              <w:rPr>
                <w:sz w:val="18"/>
              </w:rPr>
              <w:t>98.4</w:t>
            </w:r>
          </w:p>
        </w:tc>
        <w:tc>
          <w:tcPr>
            <w:tcW w:w="1949" w:type="dxa"/>
            <w:shd w:val="clear" w:color="auto" w:fill="FFFFFF"/>
          </w:tcPr>
          <w:p>
            <w:pPr>
              <w:pStyle w:val="TableParagraph"/>
              <w:spacing w:before="25"/>
              <w:ind w:right="85"/>
              <w:jc w:val="right"/>
              <w:rPr>
                <w:sz w:val="18"/>
              </w:rPr>
            </w:pPr>
            <w:r>
              <w:rPr>
                <w:sz w:val="18"/>
              </w:rPr>
              <w:t>696</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South West</w:t>
            </w:r>
          </w:p>
        </w:tc>
        <w:tc>
          <w:tcPr>
            <w:tcW w:w="1808" w:type="dxa"/>
            <w:shd w:val="clear" w:color="auto" w:fill="FFFFFF"/>
          </w:tcPr>
          <w:p>
            <w:pPr>
              <w:pStyle w:val="TableParagraph"/>
              <w:spacing w:before="25"/>
              <w:ind w:right="79"/>
              <w:jc w:val="right"/>
              <w:rPr>
                <w:sz w:val="18"/>
              </w:rPr>
            </w:pPr>
            <w:r>
              <w:rPr>
                <w:sz w:val="18"/>
              </w:rPr>
              <w:t>98.8</w:t>
            </w:r>
          </w:p>
        </w:tc>
        <w:tc>
          <w:tcPr>
            <w:tcW w:w="1730" w:type="dxa"/>
            <w:shd w:val="clear" w:color="auto" w:fill="FFFFFF"/>
          </w:tcPr>
          <w:p>
            <w:pPr>
              <w:pStyle w:val="TableParagraph"/>
              <w:spacing w:before="25"/>
              <w:ind w:right="80"/>
              <w:jc w:val="right"/>
              <w:rPr>
                <w:sz w:val="18"/>
              </w:rPr>
            </w:pPr>
            <w:r>
              <w:rPr>
                <w:sz w:val="18"/>
              </w:rPr>
              <w:t>232</w:t>
            </w:r>
          </w:p>
        </w:tc>
        <w:tc>
          <w:tcPr>
            <w:tcW w:w="1463" w:type="dxa"/>
            <w:shd w:val="clear" w:color="auto" w:fill="FFFFFF"/>
          </w:tcPr>
          <w:p>
            <w:pPr>
              <w:pStyle w:val="TableParagraph"/>
              <w:spacing w:before="25"/>
              <w:ind w:right="81"/>
              <w:jc w:val="right"/>
              <w:rPr>
                <w:sz w:val="18"/>
              </w:rPr>
            </w:pPr>
            <w:r>
              <w:rPr>
                <w:sz w:val="18"/>
              </w:rPr>
              <w:t>98.5</w:t>
            </w:r>
          </w:p>
        </w:tc>
        <w:tc>
          <w:tcPr>
            <w:tcW w:w="1262" w:type="dxa"/>
            <w:shd w:val="clear" w:color="auto" w:fill="FFFFFF"/>
          </w:tcPr>
          <w:p>
            <w:pPr>
              <w:pStyle w:val="TableParagraph"/>
              <w:spacing w:before="25"/>
              <w:ind w:right="82"/>
              <w:jc w:val="right"/>
              <w:rPr>
                <w:sz w:val="18"/>
              </w:rPr>
            </w:pPr>
            <w:r>
              <w:rPr>
                <w:sz w:val="18"/>
              </w:rPr>
              <w:t>199</w:t>
            </w:r>
          </w:p>
        </w:tc>
        <w:tc>
          <w:tcPr>
            <w:tcW w:w="1595" w:type="dxa"/>
            <w:shd w:val="clear" w:color="auto" w:fill="FFFFFF"/>
          </w:tcPr>
          <w:p>
            <w:pPr>
              <w:pStyle w:val="TableParagraph"/>
              <w:spacing w:before="25"/>
              <w:ind w:right="84"/>
              <w:jc w:val="right"/>
              <w:rPr>
                <w:sz w:val="18"/>
              </w:rPr>
            </w:pPr>
            <w:r>
              <w:rPr>
                <w:sz w:val="18"/>
              </w:rPr>
              <w:t>98.7</w:t>
            </w:r>
          </w:p>
        </w:tc>
        <w:tc>
          <w:tcPr>
            <w:tcW w:w="1949" w:type="dxa"/>
            <w:shd w:val="clear" w:color="auto" w:fill="FFFFFF"/>
          </w:tcPr>
          <w:p>
            <w:pPr>
              <w:pStyle w:val="TableParagraph"/>
              <w:spacing w:before="25"/>
              <w:ind w:right="85"/>
              <w:jc w:val="right"/>
              <w:rPr>
                <w:sz w:val="18"/>
              </w:rPr>
            </w:pPr>
            <w:r>
              <w:rPr>
                <w:sz w:val="18"/>
              </w:rPr>
              <w:t>432</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Tobago</w:t>
            </w:r>
          </w:p>
        </w:tc>
        <w:tc>
          <w:tcPr>
            <w:tcW w:w="1808" w:type="dxa"/>
            <w:shd w:val="clear" w:color="auto" w:fill="FFFFFF"/>
          </w:tcPr>
          <w:p>
            <w:pPr>
              <w:pStyle w:val="TableParagraph"/>
              <w:spacing w:before="25"/>
              <w:ind w:right="79"/>
              <w:jc w:val="right"/>
              <w:rPr>
                <w:sz w:val="18"/>
              </w:rPr>
            </w:pPr>
            <w:r>
              <w:rPr>
                <w:sz w:val="18"/>
              </w:rPr>
              <w:t>(87.0)</w:t>
            </w:r>
          </w:p>
        </w:tc>
        <w:tc>
          <w:tcPr>
            <w:tcW w:w="1730" w:type="dxa"/>
            <w:shd w:val="clear" w:color="auto" w:fill="FFFFFF"/>
          </w:tcPr>
          <w:p>
            <w:pPr>
              <w:pStyle w:val="TableParagraph"/>
              <w:spacing w:before="25"/>
              <w:ind w:right="80"/>
              <w:jc w:val="right"/>
              <w:rPr>
                <w:sz w:val="18"/>
              </w:rPr>
            </w:pPr>
            <w:r>
              <w:rPr>
                <w:sz w:val="18"/>
              </w:rPr>
              <w:t>49</w:t>
            </w:r>
          </w:p>
        </w:tc>
        <w:tc>
          <w:tcPr>
            <w:tcW w:w="1463" w:type="dxa"/>
            <w:shd w:val="clear" w:color="auto" w:fill="FFFFFF"/>
          </w:tcPr>
          <w:p>
            <w:pPr>
              <w:pStyle w:val="TableParagraph"/>
              <w:spacing w:before="25"/>
              <w:ind w:right="81"/>
              <w:jc w:val="right"/>
              <w:rPr>
                <w:sz w:val="18"/>
              </w:rPr>
            </w:pPr>
            <w:r>
              <w:rPr>
                <w:sz w:val="18"/>
              </w:rPr>
              <w:t>(88.6)</w:t>
            </w:r>
          </w:p>
        </w:tc>
        <w:tc>
          <w:tcPr>
            <w:tcW w:w="1262" w:type="dxa"/>
            <w:shd w:val="clear" w:color="auto" w:fill="FFFFFF"/>
          </w:tcPr>
          <w:p>
            <w:pPr>
              <w:pStyle w:val="TableParagraph"/>
              <w:spacing w:before="25"/>
              <w:ind w:right="82"/>
              <w:jc w:val="right"/>
              <w:rPr>
                <w:sz w:val="18"/>
              </w:rPr>
            </w:pPr>
            <w:r>
              <w:rPr>
                <w:sz w:val="18"/>
              </w:rPr>
              <w:t>37</w:t>
            </w:r>
          </w:p>
        </w:tc>
        <w:tc>
          <w:tcPr>
            <w:tcW w:w="1595" w:type="dxa"/>
            <w:shd w:val="clear" w:color="auto" w:fill="FFFFFF"/>
          </w:tcPr>
          <w:p>
            <w:pPr>
              <w:pStyle w:val="TableParagraph"/>
              <w:spacing w:before="25"/>
              <w:ind w:right="83"/>
              <w:jc w:val="right"/>
              <w:rPr>
                <w:sz w:val="18"/>
              </w:rPr>
            </w:pPr>
            <w:r>
              <w:rPr>
                <w:sz w:val="18"/>
              </w:rPr>
              <w:t>87.7</w:t>
            </w:r>
          </w:p>
        </w:tc>
        <w:tc>
          <w:tcPr>
            <w:tcW w:w="1949" w:type="dxa"/>
            <w:shd w:val="clear" w:color="auto" w:fill="FFFFFF"/>
          </w:tcPr>
          <w:p>
            <w:pPr>
              <w:pStyle w:val="TableParagraph"/>
              <w:spacing w:before="25"/>
              <w:ind w:right="85"/>
              <w:jc w:val="right"/>
              <w:rPr>
                <w:sz w:val="18"/>
              </w:rPr>
            </w:pPr>
            <w:r>
              <w:rPr>
                <w:sz w:val="18"/>
              </w:rPr>
              <w:t>86</w:t>
            </w:r>
          </w:p>
        </w:tc>
      </w:tr>
      <w:tr>
        <w:trPr>
          <w:trHeight w:val="425" w:hRule="atLeast"/>
        </w:trPr>
        <w:tc>
          <w:tcPr>
            <w:tcW w:w="1582" w:type="dxa"/>
            <w:shd w:val="clear" w:color="auto" w:fill="FFFFFF"/>
          </w:tcPr>
          <w:p>
            <w:pPr>
              <w:pStyle w:val="TableParagraph"/>
              <w:spacing w:before="1"/>
              <w:ind w:left="90"/>
              <w:rPr>
                <w:sz w:val="18"/>
              </w:rPr>
            </w:pPr>
            <w:r>
              <w:rPr>
                <w:sz w:val="18"/>
              </w:rPr>
              <w:t>Age at beginning</w:t>
            </w:r>
          </w:p>
          <w:p>
            <w:pPr>
              <w:pStyle w:val="TableParagraph"/>
              <w:spacing w:line="188" w:lineRule="exact" w:before="9"/>
              <w:ind w:left="90"/>
              <w:rPr>
                <w:sz w:val="18"/>
              </w:rPr>
            </w:pPr>
            <w:r>
              <w:rPr>
                <w:sz w:val="18"/>
              </w:rPr>
              <w:t>of school year</w:t>
            </w:r>
          </w:p>
        </w:tc>
        <w:tc>
          <w:tcPr>
            <w:tcW w:w="1861" w:type="dxa"/>
            <w:shd w:val="clear" w:color="auto" w:fill="FFFFFF"/>
          </w:tcPr>
          <w:p>
            <w:pPr>
              <w:pStyle w:val="TableParagraph"/>
              <w:spacing w:before="1"/>
              <w:ind w:left="90"/>
              <w:rPr>
                <w:sz w:val="18"/>
              </w:rPr>
            </w:pPr>
            <w:r>
              <w:rPr>
                <w:sz w:val="18"/>
              </w:rPr>
              <w:t>5</w:t>
            </w:r>
          </w:p>
        </w:tc>
        <w:tc>
          <w:tcPr>
            <w:tcW w:w="1808" w:type="dxa"/>
            <w:shd w:val="clear" w:color="auto" w:fill="FFFFFF"/>
          </w:tcPr>
          <w:p>
            <w:pPr>
              <w:pStyle w:val="TableParagraph"/>
              <w:spacing w:before="109"/>
              <w:ind w:right="79"/>
              <w:jc w:val="right"/>
              <w:rPr>
                <w:sz w:val="18"/>
              </w:rPr>
            </w:pPr>
            <w:r>
              <w:rPr>
                <w:sz w:val="18"/>
              </w:rPr>
              <w:t>91.9</w:t>
            </w:r>
          </w:p>
        </w:tc>
        <w:tc>
          <w:tcPr>
            <w:tcW w:w="1730" w:type="dxa"/>
            <w:shd w:val="clear" w:color="auto" w:fill="FFFFFF"/>
          </w:tcPr>
          <w:p>
            <w:pPr>
              <w:pStyle w:val="TableParagraph"/>
              <w:spacing w:before="109"/>
              <w:ind w:right="80"/>
              <w:jc w:val="right"/>
              <w:rPr>
                <w:sz w:val="18"/>
              </w:rPr>
            </w:pPr>
            <w:r>
              <w:rPr>
                <w:sz w:val="18"/>
              </w:rPr>
              <w:t>126</w:t>
            </w:r>
          </w:p>
        </w:tc>
        <w:tc>
          <w:tcPr>
            <w:tcW w:w="1463" w:type="dxa"/>
            <w:shd w:val="clear" w:color="auto" w:fill="FFFFFF"/>
          </w:tcPr>
          <w:p>
            <w:pPr>
              <w:pStyle w:val="TableParagraph"/>
              <w:spacing w:before="109"/>
              <w:ind w:right="81"/>
              <w:jc w:val="right"/>
              <w:rPr>
                <w:sz w:val="18"/>
              </w:rPr>
            </w:pPr>
            <w:r>
              <w:rPr>
                <w:sz w:val="18"/>
              </w:rPr>
              <w:t>94.6</w:t>
            </w:r>
          </w:p>
        </w:tc>
        <w:tc>
          <w:tcPr>
            <w:tcW w:w="1262" w:type="dxa"/>
            <w:shd w:val="clear" w:color="auto" w:fill="FFFFFF"/>
          </w:tcPr>
          <w:p>
            <w:pPr>
              <w:pStyle w:val="TableParagraph"/>
              <w:spacing w:before="109"/>
              <w:ind w:right="82"/>
              <w:jc w:val="right"/>
              <w:rPr>
                <w:sz w:val="18"/>
              </w:rPr>
            </w:pPr>
            <w:r>
              <w:rPr>
                <w:sz w:val="18"/>
              </w:rPr>
              <w:t>131</w:t>
            </w:r>
          </w:p>
        </w:tc>
        <w:tc>
          <w:tcPr>
            <w:tcW w:w="1595" w:type="dxa"/>
            <w:shd w:val="clear" w:color="auto" w:fill="FFFFFF"/>
          </w:tcPr>
          <w:p>
            <w:pPr>
              <w:pStyle w:val="TableParagraph"/>
              <w:spacing w:before="109"/>
              <w:ind w:right="84"/>
              <w:jc w:val="right"/>
              <w:rPr>
                <w:sz w:val="18"/>
              </w:rPr>
            </w:pPr>
            <w:r>
              <w:rPr>
                <w:sz w:val="18"/>
              </w:rPr>
              <w:t>93.3</w:t>
            </w:r>
          </w:p>
        </w:tc>
        <w:tc>
          <w:tcPr>
            <w:tcW w:w="1949" w:type="dxa"/>
            <w:shd w:val="clear" w:color="auto" w:fill="FFFFFF"/>
          </w:tcPr>
          <w:p>
            <w:pPr>
              <w:pStyle w:val="TableParagraph"/>
              <w:spacing w:before="109"/>
              <w:ind w:right="85"/>
              <w:jc w:val="right"/>
              <w:rPr>
                <w:sz w:val="18"/>
              </w:rPr>
            </w:pPr>
            <w:r>
              <w:rPr>
                <w:sz w:val="18"/>
              </w:rPr>
              <w:t>257</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6</w:t>
            </w:r>
          </w:p>
        </w:tc>
        <w:tc>
          <w:tcPr>
            <w:tcW w:w="1808" w:type="dxa"/>
            <w:shd w:val="clear" w:color="auto" w:fill="FFFFFF"/>
          </w:tcPr>
          <w:p>
            <w:pPr>
              <w:pStyle w:val="TableParagraph"/>
              <w:spacing w:before="25"/>
              <w:ind w:right="79"/>
              <w:jc w:val="right"/>
              <w:rPr>
                <w:sz w:val="18"/>
              </w:rPr>
            </w:pPr>
            <w:r>
              <w:rPr>
                <w:sz w:val="18"/>
              </w:rPr>
              <w:t>98.2</w:t>
            </w:r>
          </w:p>
        </w:tc>
        <w:tc>
          <w:tcPr>
            <w:tcW w:w="1730" w:type="dxa"/>
            <w:shd w:val="clear" w:color="auto" w:fill="FFFFFF"/>
          </w:tcPr>
          <w:p>
            <w:pPr>
              <w:pStyle w:val="TableParagraph"/>
              <w:spacing w:before="25"/>
              <w:ind w:right="80"/>
              <w:jc w:val="right"/>
              <w:rPr>
                <w:sz w:val="18"/>
              </w:rPr>
            </w:pPr>
            <w:r>
              <w:rPr>
                <w:sz w:val="18"/>
              </w:rPr>
              <w:t>114</w:t>
            </w:r>
          </w:p>
        </w:tc>
        <w:tc>
          <w:tcPr>
            <w:tcW w:w="1463" w:type="dxa"/>
            <w:shd w:val="clear" w:color="auto" w:fill="FFFFFF"/>
          </w:tcPr>
          <w:p>
            <w:pPr>
              <w:pStyle w:val="TableParagraph"/>
              <w:spacing w:before="25"/>
              <w:ind w:right="81"/>
              <w:jc w:val="right"/>
              <w:rPr>
                <w:sz w:val="18"/>
              </w:rPr>
            </w:pPr>
            <w:r>
              <w:rPr>
                <w:sz w:val="18"/>
              </w:rPr>
              <w:t>98.4</w:t>
            </w:r>
          </w:p>
        </w:tc>
        <w:tc>
          <w:tcPr>
            <w:tcW w:w="1262" w:type="dxa"/>
            <w:shd w:val="clear" w:color="auto" w:fill="FFFFFF"/>
          </w:tcPr>
          <w:p>
            <w:pPr>
              <w:pStyle w:val="TableParagraph"/>
              <w:spacing w:before="25"/>
              <w:ind w:right="82"/>
              <w:jc w:val="right"/>
              <w:rPr>
                <w:sz w:val="18"/>
              </w:rPr>
            </w:pPr>
            <w:r>
              <w:rPr>
                <w:sz w:val="18"/>
              </w:rPr>
              <w:t>126</w:t>
            </w:r>
          </w:p>
        </w:tc>
        <w:tc>
          <w:tcPr>
            <w:tcW w:w="1595" w:type="dxa"/>
            <w:shd w:val="clear" w:color="auto" w:fill="FFFFFF"/>
          </w:tcPr>
          <w:p>
            <w:pPr>
              <w:pStyle w:val="TableParagraph"/>
              <w:spacing w:before="25"/>
              <w:ind w:right="84"/>
              <w:jc w:val="right"/>
              <w:rPr>
                <w:sz w:val="18"/>
              </w:rPr>
            </w:pPr>
            <w:r>
              <w:rPr>
                <w:sz w:val="18"/>
              </w:rPr>
              <w:t>98.3</w:t>
            </w:r>
          </w:p>
        </w:tc>
        <w:tc>
          <w:tcPr>
            <w:tcW w:w="1949" w:type="dxa"/>
            <w:shd w:val="clear" w:color="auto" w:fill="FFFFFF"/>
          </w:tcPr>
          <w:p>
            <w:pPr>
              <w:pStyle w:val="TableParagraph"/>
              <w:spacing w:before="25"/>
              <w:ind w:right="85"/>
              <w:jc w:val="right"/>
              <w:rPr>
                <w:sz w:val="18"/>
              </w:rPr>
            </w:pPr>
            <w:r>
              <w:rPr>
                <w:sz w:val="18"/>
              </w:rPr>
              <w:t>240</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7</w:t>
            </w:r>
          </w:p>
        </w:tc>
        <w:tc>
          <w:tcPr>
            <w:tcW w:w="1808" w:type="dxa"/>
            <w:shd w:val="clear" w:color="auto" w:fill="FFFFFF"/>
          </w:tcPr>
          <w:p>
            <w:pPr>
              <w:pStyle w:val="TableParagraph"/>
              <w:spacing w:before="25"/>
              <w:ind w:right="79"/>
              <w:jc w:val="right"/>
              <w:rPr>
                <w:sz w:val="18"/>
              </w:rPr>
            </w:pPr>
            <w:r>
              <w:rPr>
                <w:sz w:val="18"/>
              </w:rPr>
              <w:t>99.2</w:t>
            </w:r>
          </w:p>
        </w:tc>
        <w:tc>
          <w:tcPr>
            <w:tcW w:w="1730" w:type="dxa"/>
            <w:shd w:val="clear" w:color="auto" w:fill="FFFFFF"/>
          </w:tcPr>
          <w:p>
            <w:pPr>
              <w:pStyle w:val="TableParagraph"/>
              <w:spacing w:before="25"/>
              <w:ind w:right="80"/>
              <w:jc w:val="right"/>
              <w:rPr>
                <w:sz w:val="18"/>
              </w:rPr>
            </w:pPr>
            <w:r>
              <w:rPr>
                <w:sz w:val="18"/>
              </w:rPr>
              <w:t>132</w:t>
            </w:r>
          </w:p>
        </w:tc>
        <w:tc>
          <w:tcPr>
            <w:tcW w:w="1463" w:type="dxa"/>
            <w:shd w:val="clear" w:color="auto" w:fill="FFFFFF"/>
          </w:tcPr>
          <w:p>
            <w:pPr>
              <w:pStyle w:val="TableParagraph"/>
              <w:spacing w:before="25"/>
              <w:ind w:right="81"/>
              <w:jc w:val="right"/>
              <w:rPr>
                <w:sz w:val="18"/>
              </w:rPr>
            </w:pPr>
            <w:r>
              <w:rPr>
                <w:sz w:val="18"/>
              </w:rPr>
              <w:t>96.7</w:t>
            </w:r>
          </w:p>
        </w:tc>
        <w:tc>
          <w:tcPr>
            <w:tcW w:w="1262" w:type="dxa"/>
            <w:shd w:val="clear" w:color="auto" w:fill="FFFFFF"/>
          </w:tcPr>
          <w:p>
            <w:pPr>
              <w:pStyle w:val="TableParagraph"/>
              <w:spacing w:before="25"/>
              <w:ind w:right="82"/>
              <w:jc w:val="right"/>
              <w:rPr>
                <w:sz w:val="18"/>
              </w:rPr>
            </w:pPr>
            <w:r>
              <w:rPr>
                <w:sz w:val="18"/>
              </w:rPr>
              <w:t>128</w:t>
            </w:r>
          </w:p>
        </w:tc>
        <w:tc>
          <w:tcPr>
            <w:tcW w:w="1595" w:type="dxa"/>
            <w:shd w:val="clear" w:color="auto" w:fill="FFFFFF"/>
          </w:tcPr>
          <w:p>
            <w:pPr>
              <w:pStyle w:val="TableParagraph"/>
              <w:spacing w:before="25"/>
              <w:ind w:right="84"/>
              <w:jc w:val="right"/>
              <w:rPr>
                <w:sz w:val="18"/>
              </w:rPr>
            </w:pPr>
            <w:r>
              <w:rPr>
                <w:sz w:val="18"/>
              </w:rPr>
              <w:t>98.0</w:t>
            </w:r>
          </w:p>
        </w:tc>
        <w:tc>
          <w:tcPr>
            <w:tcW w:w="1949" w:type="dxa"/>
            <w:shd w:val="clear" w:color="auto" w:fill="FFFFFF"/>
          </w:tcPr>
          <w:p>
            <w:pPr>
              <w:pStyle w:val="TableParagraph"/>
              <w:spacing w:before="25"/>
              <w:ind w:right="85"/>
              <w:jc w:val="right"/>
              <w:rPr>
                <w:sz w:val="18"/>
              </w:rPr>
            </w:pPr>
            <w:r>
              <w:rPr>
                <w:sz w:val="18"/>
              </w:rPr>
              <w:t>261</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8</w:t>
            </w:r>
          </w:p>
        </w:tc>
        <w:tc>
          <w:tcPr>
            <w:tcW w:w="1808" w:type="dxa"/>
            <w:shd w:val="clear" w:color="auto" w:fill="FFFFFF"/>
          </w:tcPr>
          <w:p>
            <w:pPr>
              <w:pStyle w:val="TableParagraph"/>
              <w:spacing w:before="25"/>
              <w:ind w:right="79"/>
              <w:jc w:val="right"/>
              <w:rPr>
                <w:sz w:val="18"/>
              </w:rPr>
            </w:pPr>
            <w:r>
              <w:rPr>
                <w:sz w:val="18"/>
              </w:rPr>
              <w:t>97.5</w:t>
            </w:r>
          </w:p>
        </w:tc>
        <w:tc>
          <w:tcPr>
            <w:tcW w:w="1730" w:type="dxa"/>
            <w:shd w:val="clear" w:color="auto" w:fill="FFFFFF"/>
          </w:tcPr>
          <w:p>
            <w:pPr>
              <w:pStyle w:val="TableParagraph"/>
              <w:spacing w:before="25"/>
              <w:ind w:right="80"/>
              <w:jc w:val="right"/>
              <w:rPr>
                <w:sz w:val="18"/>
              </w:rPr>
            </w:pPr>
            <w:r>
              <w:rPr>
                <w:sz w:val="18"/>
              </w:rPr>
              <w:t>123</w:t>
            </w:r>
          </w:p>
        </w:tc>
        <w:tc>
          <w:tcPr>
            <w:tcW w:w="1463" w:type="dxa"/>
            <w:shd w:val="clear" w:color="auto" w:fill="FFFFFF"/>
          </w:tcPr>
          <w:p>
            <w:pPr>
              <w:pStyle w:val="TableParagraph"/>
              <w:spacing w:before="25"/>
              <w:ind w:right="81"/>
              <w:jc w:val="right"/>
              <w:rPr>
                <w:sz w:val="18"/>
              </w:rPr>
            </w:pPr>
            <w:r>
              <w:rPr>
                <w:sz w:val="18"/>
              </w:rPr>
              <w:t>99.2</w:t>
            </w:r>
          </w:p>
        </w:tc>
        <w:tc>
          <w:tcPr>
            <w:tcW w:w="1262" w:type="dxa"/>
            <w:shd w:val="clear" w:color="auto" w:fill="FFFFFF"/>
          </w:tcPr>
          <w:p>
            <w:pPr>
              <w:pStyle w:val="TableParagraph"/>
              <w:spacing w:before="25"/>
              <w:ind w:right="82"/>
              <w:jc w:val="right"/>
              <w:rPr>
                <w:sz w:val="18"/>
              </w:rPr>
            </w:pPr>
            <w:r>
              <w:rPr>
                <w:sz w:val="18"/>
              </w:rPr>
              <w:t>127</w:t>
            </w:r>
          </w:p>
        </w:tc>
        <w:tc>
          <w:tcPr>
            <w:tcW w:w="1595" w:type="dxa"/>
            <w:shd w:val="clear" w:color="auto" w:fill="FFFFFF"/>
          </w:tcPr>
          <w:p>
            <w:pPr>
              <w:pStyle w:val="TableParagraph"/>
              <w:spacing w:before="25"/>
              <w:ind w:right="84"/>
              <w:jc w:val="right"/>
              <w:rPr>
                <w:sz w:val="18"/>
              </w:rPr>
            </w:pPr>
            <w:r>
              <w:rPr>
                <w:sz w:val="18"/>
              </w:rPr>
              <w:t>98.4</w:t>
            </w:r>
          </w:p>
        </w:tc>
        <w:tc>
          <w:tcPr>
            <w:tcW w:w="1949" w:type="dxa"/>
            <w:shd w:val="clear" w:color="auto" w:fill="FFFFFF"/>
          </w:tcPr>
          <w:p>
            <w:pPr>
              <w:pStyle w:val="TableParagraph"/>
              <w:spacing w:before="25"/>
              <w:ind w:right="85"/>
              <w:jc w:val="right"/>
              <w:rPr>
                <w:sz w:val="18"/>
              </w:rPr>
            </w:pPr>
            <w:r>
              <w:rPr>
                <w:sz w:val="18"/>
              </w:rPr>
              <w:t>250</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9</w:t>
            </w:r>
          </w:p>
        </w:tc>
        <w:tc>
          <w:tcPr>
            <w:tcW w:w="1808" w:type="dxa"/>
            <w:shd w:val="clear" w:color="auto" w:fill="FFFFFF"/>
          </w:tcPr>
          <w:p>
            <w:pPr>
              <w:pStyle w:val="TableParagraph"/>
              <w:spacing w:before="25"/>
              <w:ind w:right="79"/>
              <w:jc w:val="right"/>
              <w:rPr>
                <w:sz w:val="18"/>
              </w:rPr>
            </w:pPr>
            <w:r>
              <w:rPr>
                <w:sz w:val="18"/>
              </w:rPr>
              <w:t>97.7</w:t>
            </w:r>
          </w:p>
        </w:tc>
        <w:tc>
          <w:tcPr>
            <w:tcW w:w="1730" w:type="dxa"/>
            <w:shd w:val="clear" w:color="auto" w:fill="FFFFFF"/>
          </w:tcPr>
          <w:p>
            <w:pPr>
              <w:pStyle w:val="TableParagraph"/>
              <w:spacing w:before="25"/>
              <w:ind w:right="80"/>
              <w:jc w:val="right"/>
              <w:rPr>
                <w:sz w:val="18"/>
              </w:rPr>
            </w:pPr>
            <w:r>
              <w:rPr>
                <w:sz w:val="18"/>
              </w:rPr>
              <w:t>137</w:t>
            </w:r>
          </w:p>
        </w:tc>
        <w:tc>
          <w:tcPr>
            <w:tcW w:w="1463" w:type="dxa"/>
            <w:shd w:val="clear" w:color="auto" w:fill="FFFFFF"/>
          </w:tcPr>
          <w:p>
            <w:pPr>
              <w:pStyle w:val="TableParagraph"/>
              <w:spacing w:before="25"/>
              <w:ind w:right="81"/>
              <w:jc w:val="right"/>
              <w:rPr>
                <w:sz w:val="18"/>
              </w:rPr>
            </w:pPr>
            <w:r>
              <w:rPr>
                <w:sz w:val="18"/>
              </w:rPr>
              <w:t>99.1</w:t>
            </w:r>
          </w:p>
        </w:tc>
        <w:tc>
          <w:tcPr>
            <w:tcW w:w="1262" w:type="dxa"/>
            <w:shd w:val="clear" w:color="auto" w:fill="FFFFFF"/>
          </w:tcPr>
          <w:p>
            <w:pPr>
              <w:pStyle w:val="TableParagraph"/>
              <w:spacing w:before="25"/>
              <w:ind w:right="82"/>
              <w:jc w:val="right"/>
              <w:rPr>
                <w:sz w:val="18"/>
              </w:rPr>
            </w:pPr>
            <w:r>
              <w:rPr>
                <w:sz w:val="18"/>
              </w:rPr>
              <w:t>117</w:t>
            </w:r>
          </w:p>
        </w:tc>
        <w:tc>
          <w:tcPr>
            <w:tcW w:w="1595" w:type="dxa"/>
            <w:shd w:val="clear" w:color="auto" w:fill="FFFFFF"/>
          </w:tcPr>
          <w:p>
            <w:pPr>
              <w:pStyle w:val="TableParagraph"/>
              <w:spacing w:before="25"/>
              <w:ind w:right="84"/>
              <w:jc w:val="right"/>
              <w:rPr>
                <w:sz w:val="18"/>
              </w:rPr>
            </w:pPr>
            <w:r>
              <w:rPr>
                <w:sz w:val="18"/>
              </w:rPr>
              <w:t>98.4</w:t>
            </w:r>
          </w:p>
        </w:tc>
        <w:tc>
          <w:tcPr>
            <w:tcW w:w="1949" w:type="dxa"/>
            <w:shd w:val="clear" w:color="auto" w:fill="FFFFFF"/>
          </w:tcPr>
          <w:p>
            <w:pPr>
              <w:pStyle w:val="TableParagraph"/>
              <w:spacing w:before="25"/>
              <w:ind w:right="85"/>
              <w:jc w:val="right"/>
              <w:rPr>
                <w:sz w:val="18"/>
              </w:rPr>
            </w:pPr>
            <w:r>
              <w:rPr>
                <w:sz w:val="18"/>
              </w:rPr>
              <w:t>254</w:t>
            </w:r>
          </w:p>
        </w:tc>
      </w:tr>
      <w:tr>
        <w:trPr>
          <w:trHeight w:val="359"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10</w:t>
            </w:r>
          </w:p>
        </w:tc>
        <w:tc>
          <w:tcPr>
            <w:tcW w:w="1808" w:type="dxa"/>
            <w:shd w:val="clear" w:color="auto" w:fill="FFFFFF"/>
          </w:tcPr>
          <w:p>
            <w:pPr>
              <w:pStyle w:val="TableParagraph"/>
              <w:spacing w:before="76"/>
              <w:ind w:right="79"/>
              <w:jc w:val="right"/>
              <w:rPr>
                <w:sz w:val="18"/>
              </w:rPr>
            </w:pPr>
            <w:r>
              <w:rPr>
                <w:sz w:val="18"/>
              </w:rPr>
              <w:t>99.3</w:t>
            </w:r>
          </w:p>
        </w:tc>
        <w:tc>
          <w:tcPr>
            <w:tcW w:w="1730" w:type="dxa"/>
            <w:shd w:val="clear" w:color="auto" w:fill="FFFFFF"/>
          </w:tcPr>
          <w:p>
            <w:pPr>
              <w:pStyle w:val="TableParagraph"/>
              <w:spacing w:before="76"/>
              <w:ind w:right="80"/>
              <w:jc w:val="right"/>
              <w:rPr>
                <w:sz w:val="18"/>
              </w:rPr>
            </w:pPr>
            <w:r>
              <w:rPr>
                <w:sz w:val="18"/>
              </w:rPr>
              <w:t>159</w:t>
            </w:r>
          </w:p>
        </w:tc>
        <w:tc>
          <w:tcPr>
            <w:tcW w:w="1463" w:type="dxa"/>
            <w:shd w:val="clear" w:color="auto" w:fill="FFFFFF"/>
          </w:tcPr>
          <w:p>
            <w:pPr>
              <w:pStyle w:val="TableParagraph"/>
              <w:spacing w:before="76"/>
              <w:ind w:right="81"/>
              <w:jc w:val="right"/>
              <w:rPr>
                <w:sz w:val="18"/>
              </w:rPr>
            </w:pPr>
            <w:r>
              <w:rPr>
                <w:sz w:val="18"/>
              </w:rPr>
              <w:t>98.5</w:t>
            </w:r>
          </w:p>
        </w:tc>
        <w:tc>
          <w:tcPr>
            <w:tcW w:w="1262" w:type="dxa"/>
            <w:shd w:val="clear" w:color="auto" w:fill="FFFFFF"/>
          </w:tcPr>
          <w:p>
            <w:pPr>
              <w:pStyle w:val="TableParagraph"/>
              <w:spacing w:before="76"/>
              <w:ind w:right="82"/>
              <w:jc w:val="right"/>
              <w:rPr>
                <w:sz w:val="18"/>
              </w:rPr>
            </w:pPr>
            <w:r>
              <w:rPr>
                <w:sz w:val="18"/>
              </w:rPr>
              <w:t>139</w:t>
            </w:r>
          </w:p>
        </w:tc>
        <w:tc>
          <w:tcPr>
            <w:tcW w:w="1595" w:type="dxa"/>
            <w:shd w:val="clear" w:color="auto" w:fill="FFFFFF"/>
          </w:tcPr>
          <w:p>
            <w:pPr>
              <w:pStyle w:val="TableParagraph"/>
              <w:spacing w:before="76"/>
              <w:ind w:right="84"/>
              <w:jc w:val="right"/>
              <w:rPr>
                <w:sz w:val="18"/>
              </w:rPr>
            </w:pPr>
            <w:r>
              <w:rPr>
                <w:sz w:val="18"/>
              </w:rPr>
              <w:t>98.9</w:t>
            </w:r>
          </w:p>
        </w:tc>
        <w:tc>
          <w:tcPr>
            <w:tcW w:w="1949" w:type="dxa"/>
            <w:shd w:val="clear" w:color="auto" w:fill="FFFFFF"/>
          </w:tcPr>
          <w:p>
            <w:pPr>
              <w:pStyle w:val="TableParagraph"/>
              <w:spacing w:before="76"/>
              <w:ind w:right="85"/>
              <w:jc w:val="right"/>
              <w:rPr>
                <w:sz w:val="18"/>
              </w:rPr>
            </w:pPr>
            <w:r>
              <w:rPr>
                <w:sz w:val="18"/>
              </w:rPr>
              <w:t>297</w:t>
            </w:r>
          </w:p>
        </w:tc>
      </w:tr>
      <w:tr>
        <w:trPr>
          <w:trHeight w:val="359"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11</w:t>
            </w:r>
          </w:p>
        </w:tc>
        <w:tc>
          <w:tcPr>
            <w:tcW w:w="1808" w:type="dxa"/>
            <w:shd w:val="clear" w:color="auto" w:fill="FFFFFF"/>
          </w:tcPr>
          <w:p>
            <w:pPr>
              <w:pStyle w:val="TableParagraph"/>
              <w:spacing w:before="76"/>
              <w:ind w:right="79"/>
              <w:jc w:val="right"/>
              <w:rPr>
                <w:sz w:val="18"/>
              </w:rPr>
            </w:pPr>
            <w:r>
              <w:rPr>
                <w:sz w:val="18"/>
              </w:rPr>
              <w:t>98.5</w:t>
            </w:r>
          </w:p>
        </w:tc>
        <w:tc>
          <w:tcPr>
            <w:tcW w:w="1730" w:type="dxa"/>
            <w:shd w:val="clear" w:color="auto" w:fill="FFFFFF"/>
          </w:tcPr>
          <w:p>
            <w:pPr>
              <w:pStyle w:val="TableParagraph"/>
              <w:spacing w:before="76"/>
              <w:ind w:right="80"/>
              <w:jc w:val="right"/>
              <w:rPr>
                <w:sz w:val="18"/>
              </w:rPr>
            </w:pPr>
            <w:r>
              <w:rPr>
                <w:sz w:val="18"/>
              </w:rPr>
              <w:t>137</w:t>
            </w:r>
          </w:p>
        </w:tc>
        <w:tc>
          <w:tcPr>
            <w:tcW w:w="1463" w:type="dxa"/>
            <w:shd w:val="clear" w:color="auto" w:fill="FFFFFF"/>
          </w:tcPr>
          <w:p>
            <w:pPr>
              <w:pStyle w:val="TableParagraph"/>
              <w:spacing w:before="76"/>
              <w:ind w:right="81"/>
              <w:jc w:val="right"/>
              <w:rPr>
                <w:sz w:val="18"/>
              </w:rPr>
            </w:pPr>
            <w:r>
              <w:rPr>
                <w:sz w:val="18"/>
              </w:rPr>
              <w:t>97.9</w:t>
            </w:r>
          </w:p>
        </w:tc>
        <w:tc>
          <w:tcPr>
            <w:tcW w:w="1262" w:type="dxa"/>
            <w:shd w:val="clear" w:color="auto" w:fill="FFFFFF"/>
          </w:tcPr>
          <w:p>
            <w:pPr>
              <w:pStyle w:val="TableParagraph"/>
              <w:spacing w:before="76"/>
              <w:ind w:right="82"/>
              <w:jc w:val="right"/>
              <w:rPr>
                <w:sz w:val="18"/>
              </w:rPr>
            </w:pPr>
            <w:r>
              <w:rPr>
                <w:sz w:val="18"/>
              </w:rPr>
              <w:t>148</w:t>
            </w:r>
          </w:p>
        </w:tc>
        <w:tc>
          <w:tcPr>
            <w:tcW w:w="1595" w:type="dxa"/>
            <w:shd w:val="clear" w:color="auto" w:fill="FFFFFF"/>
          </w:tcPr>
          <w:p>
            <w:pPr>
              <w:pStyle w:val="TableParagraph"/>
              <w:spacing w:before="76"/>
              <w:ind w:right="84"/>
              <w:jc w:val="right"/>
              <w:rPr>
                <w:sz w:val="18"/>
              </w:rPr>
            </w:pPr>
            <w:r>
              <w:rPr>
                <w:sz w:val="18"/>
              </w:rPr>
              <w:t>98.2</w:t>
            </w:r>
          </w:p>
        </w:tc>
        <w:tc>
          <w:tcPr>
            <w:tcW w:w="1949" w:type="dxa"/>
            <w:shd w:val="clear" w:color="auto" w:fill="FFFFFF"/>
          </w:tcPr>
          <w:p>
            <w:pPr>
              <w:pStyle w:val="TableParagraph"/>
              <w:spacing w:before="76"/>
              <w:ind w:right="85"/>
              <w:jc w:val="right"/>
              <w:rPr>
                <w:sz w:val="18"/>
              </w:rPr>
            </w:pPr>
            <w:r>
              <w:rPr>
                <w:sz w:val="18"/>
              </w:rPr>
              <w:t>285</w:t>
            </w:r>
          </w:p>
        </w:tc>
      </w:tr>
      <w:tr>
        <w:trPr>
          <w:trHeight w:val="425" w:hRule="atLeast"/>
        </w:trPr>
        <w:tc>
          <w:tcPr>
            <w:tcW w:w="1582"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1861"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808" w:type="dxa"/>
            <w:shd w:val="clear" w:color="auto" w:fill="FFFFFF"/>
          </w:tcPr>
          <w:p>
            <w:pPr>
              <w:pStyle w:val="TableParagraph"/>
              <w:spacing w:before="109"/>
              <w:ind w:right="79"/>
              <w:jc w:val="right"/>
              <w:rPr>
                <w:sz w:val="18"/>
              </w:rPr>
            </w:pPr>
            <w:r>
              <w:rPr>
                <w:sz w:val="18"/>
              </w:rPr>
              <w:t>97.1</w:t>
            </w:r>
          </w:p>
        </w:tc>
        <w:tc>
          <w:tcPr>
            <w:tcW w:w="1730" w:type="dxa"/>
            <w:shd w:val="clear" w:color="auto" w:fill="FFFFFF"/>
          </w:tcPr>
          <w:p>
            <w:pPr>
              <w:pStyle w:val="TableParagraph"/>
              <w:spacing w:before="109"/>
              <w:ind w:right="80"/>
              <w:jc w:val="right"/>
              <w:rPr>
                <w:sz w:val="18"/>
              </w:rPr>
            </w:pPr>
            <w:r>
              <w:rPr>
                <w:sz w:val="18"/>
              </w:rPr>
              <w:t>281</w:t>
            </w:r>
          </w:p>
        </w:tc>
        <w:tc>
          <w:tcPr>
            <w:tcW w:w="1463" w:type="dxa"/>
            <w:shd w:val="clear" w:color="auto" w:fill="FFFFFF"/>
          </w:tcPr>
          <w:p>
            <w:pPr>
              <w:pStyle w:val="TableParagraph"/>
              <w:spacing w:before="109"/>
              <w:ind w:right="81"/>
              <w:jc w:val="right"/>
              <w:rPr>
                <w:sz w:val="18"/>
              </w:rPr>
            </w:pPr>
            <w:r>
              <w:rPr>
                <w:sz w:val="18"/>
              </w:rPr>
              <w:t>97.0</w:t>
            </w:r>
          </w:p>
        </w:tc>
        <w:tc>
          <w:tcPr>
            <w:tcW w:w="1262" w:type="dxa"/>
            <w:shd w:val="clear" w:color="auto" w:fill="FFFFFF"/>
          </w:tcPr>
          <w:p>
            <w:pPr>
              <w:pStyle w:val="TableParagraph"/>
              <w:spacing w:before="109"/>
              <w:ind w:right="82"/>
              <w:jc w:val="right"/>
              <w:rPr>
                <w:sz w:val="18"/>
              </w:rPr>
            </w:pPr>
            <w:r>
              <w:rPr>
                <w:sz w:val="18"/>
              </w:rPr>
              <w:t>270</w:t>
            </w:r>
          </w:p>
        </w:tc>
        <w:tc>
          <w:tcPr>
            <w:tcW w:w="1595" w:type="dxa"/>
            <w:shd w:val="clear" w:color="auto" w:fill="FFFFFF"/>
          </w:tcPr>
          <w:p>
            <w:pPr>
              <w:pStyle w:val="TableParagraph"/>
              <w:spacing w:before="109"/>
              <w:ind w:right="84"/>
              <w:jc w:val="right"/>
              <w:rPr>
                <w:sz w:val="18"/>
              </w:rPr>
            </w:pPr>
            <w:r>
              <w:rPr>
                <w:sz w:val="18"/>
              </w:rPr>
              <w:t>97.1</w:t>
            </w:r>
          </w:p>
        </w:tc>
        <w:tc>
          <w:tcPr>
            <w:tcW w:w="1949" w:type="dxa"/>
            <w:shd w:val="clear" w:color="auto" w:fill="FFFFFF"/>
          </w:tcPr>
          <w:p>
            <w:pPr>
              <w:pStyle w:val="TableParagraph"/>
              <w:spacing w:before="109"/>
              <w:ind w:right="85"/>
              <w:jc w:val="right"/>
              <w:rPr>
                <w:sz w:val="18"/>
              </w:rPr>
            </w:pPr>
            <w:r>
              <w:rPr>
                <w:sz w:val="18"/>
              </w:rPr>
              <w:t>551</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Lower Secondary</w:t>
            </w:r>
          </w:p>
        </w:tc>
        <w:tc>
          <w:tcPr>
            <w:tcW w:w="1808" w:type="dxa"/>
            <w:shd w:val="clear" w:color="auto" w:fill="FFFFFF"/>
          </w:tcPr>
          <w:p>
            <w:pPr>
              <w:pStyle w:val="TableParagraph"/>
              <w:spacing w:before="25"/>
              <w:ind w:right="79"/>
              <w:jc w:val="right"/>
              <w:rPr>
                <w:sz w:val="18"/>
              </w:rPr>
            </w:pPr>
            <w:r>
              <w:rPr>
                <w:sz w:val="18"/>
              </w:rPr>
              <w:t>97.7</w:t>
            </w:r>
          </w:p>
        </w:tc>
        <w:tc>
          <w:tcPr>
            <w:tcW w:w="1730" w:type="dxa"/>
            <w:shd w:val="clear" w:color="auto" w:fill="FFFFFF"/>
          </w:tcPr>
          <w:p>
            <w:pPr>
              <w:pStyle w:val="TableParagraph"/>
              <w:spacing w:before="25"/>
              <w:ind w:right="80"/>
              <w:jc w:val="right"/>
              <w:rPr>
                <w:sz w:val="18"/>
              </w:rPr>
            </w:pPr>
            <w:r>
              <w:rPr>
                <w:sz w:val="18"/>
              </w:rPr>
              <w:t>488</w:t>
            </w:r>
          </w:p>
        </w:tc>
        <w:tc>
          <w:tcPr>
            <w:tcW w:w="1463" w:type="dxa"/>
            <w:shd w:val="clear" w:color="auto" w:fill="FFFFFF"/>
          </w:tcPr>
          <w:p>
            <w:pPr>
              <w:pStyle w:val="TableParagraph"/>
              <w:spacing w:before="25"/>
              <w:ind w:right="81"/>
              <w:jc w:val="right"/>
              <w:rPr>
                <w:sz w:val="18"/>
              </w:rPr>
            </w:pPr>
            <w:r>
              <w:rPr>
                <w:sz w:val="18"/>
              </w:rPr>
              <w:t>97.8</w:t>
            </w:r>
          </w:p>
        </w:tc>
        <w:tc>
          <w:tcPr>
            <w:tcW w:w="1262" w:type="dxa"/>
            <w:shd w:val="clear" w:color="auto" w:fill="FFFFFF"/>
          </w:tcPr>
          <w:p>
            <w:pPr>
              <w:pStyle w:val="TableParagraph"/>
              <w:spacing w:before="25"/>
              <w:ind w:right="82"/>
              <w:jc w:val="right"/>
              <w:rPr>
                <w:sz w:val="18"/>
              </w:rPr>
            </w:pPr>
            <w:r>
              <w:rPr>
                <w:sz w:val="18"/>
              </w:rPr>
              <w:t>481</w:t>
            </w:r>
          </w:p>
        </w:tc>
        <w:tc>
          <w:tcPr>
            <w:tcW w:w="1595" w:type="dxa"/>
            <w:shd w:val="clear" w:color="auto" w:fill="FFFFFF"/>
          </w:tcPr>
          <w:p>
            <w:pPr>
              <w:pStyle w:val="TableParagraph"/>
              <w:spacing w:before="25"/>
              <w:ind w:right="84"/>
              <w:jc w:val="right"/>
              <w:rPr>
                <w:sz w:val="18"/>
              </w:rPr>
            </w:pPr>
            <w:r>
              <w:rPr>
                <w:sz w:val="18"/>
              </w:rPr>
              <w:t>97.8</w:t>
            </w:r>
          </w:p>
        </w:tc>
        <w:tc>
          <w:tcPr>
            <w:tcW w:w="1949" w:type="dxa"/>
            <w:shd w:val="clear" w:color="auto" w:fill="FFFFFF"/>
          </w:tcPr>
          <w:p>
            <w:pPr>
              <w:pStyle w:val="TableParagraph"/>
              <w:spacing w:before="25"/>
              <w:ind w:right="85"/>
              <w:jc w:val="right"/>
              <w:rPr>
                <w:sz w:val="18"/>
              </w:rPr>
            </w:pPr>
            <w:r>
              <w:rPr>
                <w:sz w:val="18"/>
              </w:rPr>
              <w:t>970</w:t>
            </w:r>
          </w:p>
        </w:tc>
      </w:tr>
      <w:tr>
        <w:trPr>
          <w:trHeight w:val="719"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line="249" w:lineRule="auto" w:before="1"/>
              <w:ind w:left="90" w:right="59"/>
              <w:rPr>
                <w:sz w:val="18"/>
              </w:rPr>
            </w:pPr>
            <w:r>
              <w:rPr>
                <w:sz w:val="18"/>
              </w:rPr>
              <w:t>Upper Secondary/ Technical-Vocational</w:t>
            </w:r>
          </w:p>
        </w:tc>
        <w:tc>
          <w:tcPr>
            <w:tcW w:w="1808" w:type="dxa"/>
            <w:shd w:val="clear" w:color="auto" w:fill="FFFFFF"/>
          </w:tcPr>
          <w:p>
            <w:pPr>
              <w:pStyle w:val="TableParagraph"/>
              <w:spacing w:before="3"/>
              <w:rPr>
                <w:sz w:val="22"/>
              </w:rPr>
            </w:pPr>
          </w:p>
          <w:p>
            <w:pPr>
              <w:pStyle w:val="TableParagraph"/>
              <w:ind w:right="79"/>
              <w:jc w:val="right"/>
              <w:rPr>
                <w:sz w:val="18"/>
              </w:rPr>
            </w:pPr>
            <w:r>
              <w:rPr>
                <w:sz w:val="18"/>
              </w:rPr>
              <w:t>96.8</w:t>
            </w:r>
          </w:p>
        </w:tc>
        <w:tc>
          <w:tcPr>
            <w:tcW w:w="1730" w:type="dxa"/>
            <w:shd w:val="clear" w:color="auto" w:fill="FFFFFF"/>
          </w:tcPr>
          <w:p>
            <w:pPr>
              <w:pStyle w:val="TableParagraph"/>
              <w:spacing w:before="3"/>
              <w:rPr>
                <w:sz w:val="22"/>
              </w:rPr>
            </w:pPr>
          </w:p>
          <w:p>
            <w:pPr>
              <w:pStyle w:val="TableParagraph"/>
              <w:ind w:right="80"/>
              <w:jc w:val="right"/>
              <w:rPr>
                <w:sz w:val="18"/>
              </w:rPr>
            </w:pPr>
            <w:r>
              <w:rPr>
                <w:sz w:val="18"/>
              </w:rPr>
              <w:t>97</w:t>
            </w:r>
          </w:p>
        </w:tc>
        <w:tc>
          <w:tcPr>
            <w:tcW w:w="1463" w:type="dxa"/>
            <w:shd w:val="clear" w:color="auto" w:fill="FFFFFF"/>
          </w:tcPr>
          <w:p>
            <w:pPr>
              <w:pStyle w:val="TableParagraph"/>
              <w:spacing w:before="3"/>
              <w:rPr>
                <w:sz w:val="22"/>
              </w:rPr>
            </w:pPr>
          </w:p>
          <w:p>
            <w:pPr>
              <w:pStyle w:val="TableParagraph"/>
              <w:ind w:right="81"/>
              <w:jc w:val="right"/>
              <w:rPr>
                <w:sz w:val="18"/>
              </w:rPr>
            </w:pPr>
            <w:r>
              <w:rPr>
                <w:sz w:val="18"/>
              </w:rPr>
              <w:t>98.9</w:t>
            </w:r>
          </w:p>
        </w:tc>
        <w:tc>
          <w:tcPr>
            <w:tcW w:w="1262" w:type="dxa"/>
            <w:shd w:val="clear" w:color="auto" w:fill="FFFFFF"/>
          </w:tcPr>
          <w:p>
            <w:pPr>
              <w:pStyle w:val="TableParagraph"/>
              <w:spacing w:before="3"/>
              <w:rPr>
                <w:sz w:val="22"/>
              </w:rPr>
            </w:pPr>
          </w:p>
          <w:p>
            <w:pPr>
              <w:pStyle w:val="TableParagraph"/>
              <w:ind w:right="82"/>
              <w:jc w:val="right"/>
              <w:rPr>
                <w:sz w:val="18"/>
              </w:rPr>
            </w:pPr>
            <w:r>
              <w:rPr>
                <w:sz w:val="18"/>
              </w:rPr>
              <w:t>97</w:t>
            </w:r>
          </w:p>
        </w:tc>
        <w:tc>
          <w:tcPr>
            <w:tcW w:w="1595" w:type="dxa"/>
            <w:shd w:val="clear" w:color="auto" w:fill="FFFFFF"/>
          </w:tcPr>
          <w:p>
            <w:pPr>
              <w:pStyle w:val="TableParagraph"/>
              <w:spacing w:before="3"/>
              <w:rPr>
                <w:sz w:val="22"/>
              </w:rPr>
            </w:pPr>
          </w:p>
          <w:p>
            <w:pPr>
              <w:pStyle w:val="TableParagraph"/>
              <w:ind w:right="84"/>
              <w:jc w:val="right"/>
              <w:rPr>
                <w:sz w:val="18"/>
              </w:rPr>
            </w:pPr>
            <w:r>
              <w:rPr>
                <w:sz w:val="18"/>
              </w:rPr>
              <w:t>97.9</w:t>
            </w:r>
          </w:p>
        </w:tc>
        <w:tc>
          <w:tcPr>
            <w:tcW w:w="1949" w:type="dxa"/>
            <w:shd w:val="clear" w:color="auto" w:fill="FFFFFF"/>
          </w:tcPr>
          <w:p>
            <w:pPr>
              <w:pStyle w:val="TableParagraph"/>
              <w:spacing w:before="3"/>
              <w:rPr>
                <w:sz w:val="22"/>
              </w:rPr>
            </w:pPr>
          </w:p>
          <w:p>
            <w:pPr>
              <w:pStyle w:val="TableParagraph"/>
              <w:ind w:right="85"/>
              <w:jc w:val="right"/>
              <w:rPr>
                <w:sz w:val="18"/>
              </w:rPr>
            </w:pPr>
            <w:r>
              <w:rPr>
                <w:sz w:val="18"/>
              </w:rPr>
              <w:t>195</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University</w:t>
            </w:r>
          </w:p>
        </w:tc>
        <w:tc>
          <w:tcPr>
            <w:tcW w:w="1808" w:type="dxa"/>
            <w:shd w:val="clear" w:color="auto" w:fill="FFFFFF"/>
          </w:tcPr>
          <w:p>
            <w:pPr>
              <w:pStyle w:val="TableParagraph"/>
              <w:spacing w:before="25"/>
              <w:ind w:right="79"/>
              <w:jc w:val="right"/>
              <w:rPr>
                <w:sz w:val="18"/>
              </w:rPr>
            </w:pPr>
            <w:r>
              <w:rPr>
                <w:sz w:val="18"/>
              </w:rPr>
              <w:t>100.0</w:t>
            </w:r>
          </w:p>
        </w:tc>
        <w:tc>
          <w:tcPr>
            <w:tcW w:w="1730" w:type="dxa"/>
            <w:shd w:val="clear" w:color="auto" w:fill="FFFFFF"/>
          </w:tcPr>
          <w:p>
            <w:pPr>
              <w:pStyle w:val="TableParagraph"/>
              <w:spacing w:before="25"/>
              <w:ind w:right="80"/>
              <w:jc w:val="right"/>
              <w:rPr>
                <w:sz w:val="18"/>
              </w:rPr>
            </w:pPr>
            <w:r>
              <w:rPr>
                <w:sz w:val="18"/>
              </w:rPr>
              <w:t>57</w:t>
            </w:r>
          </w:p>
        </w:tc>
        <w:tc>
          <w:tcPr>
            <w:tcW w:w="1463" w:type="dxa"/>
            <w:shd w:val="clear" w:color="auto" w:fill="FFFFFF"/>
          </w:tcPr>
          <w:p>
            <w:pPr>
              <w:pStyle w:val="TableParagraph"/>
              <w:spacing w:before="25"/>
              <w:ind w:right="81"/>
              <w:jc w:val="right"/>
              <w:rPr>
                <w:sz w:val="18"/>
              </w:rPr>
            </w:pPr>
            <w:r>
              <w:rPr>
                <w:sz w:val="18"/>
              </w:rPr>
              <w:t>100.0</w:t>
            </w:r>
          </w:p>
        </w:tc>
        <w:tc>
          <w:tcPr>
            <w:tcW w:w="1262" w:type="dxa"/>
            <w:shd w:val="clear" w:color="auto" w:fill="FFFFFF"/>
          </w:tcPr>
          <w:p>
            <w:pPr>
              <w:pStyle w:val="TableParagraph"/>
              <w:spacing w:before="25"/>
              <w:ind w:right="82"/>
              <w:jc w:val="right"/>
              <w:rPr>
                <w:sz w:val="18"/>
              </w:rPr>
            </w:pPr>
            <w:r>
              <w:rPr>
                <w:sz w:val="18"/>
              </w:rPr>
              <w:t>65</w:t>
            </w:r>
          </w:p>
        </w:tc>
        <w:tc>
          <w:tcPr>
            <w:tcW w:w="1595" w:type="dxa"/>
            <w:shd w:val="clear" w:color="auto" w:fill="FFFFFF"/>
          </w:tcPr>
          <w:p>
            <w:pPr>
              <w:pStyle w:val="TableParagraph"/>
              <w:spacing w:before="25"/>
              <w:ind w:right="84"/>
              <w:jc w:val="right"/>
              <w:rPr>
                <w:sz w:val="18"/>
              </w:rPr>
            </w:pPr>
            <w:r>
              <w:rPr>
                <w:sz w:val="18"/>
              </w:rPr>
              <w:t>100.0</w:t>
            </w:r>
          </w:p>
        </w:tc>
        <w:tc>
          <w:tcPr>
            <w:tcW w:w="1949" w:type="dxa"/>
            <w:shd w:val="clear" w:color="auto" w:fill="FFFFFF"/>
          </w:tcPr>
          <w:p>
            <w:pPr>
              <w:pStyle w:val="TableParagraph"/>
              <w:spacing w:before="25"/>
              <w:ind w:right="85"/>
              <w:jc w:val="right"/>
              <w:rPr>
                <w:sz w:val="18"/>
              </w:rPr>
            </w:pPr>
            <w:r>
              <w:rPr>
                <w:sz w:val="18"/>
              </w:rPr>
              <w:t>122</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Missing/DK</w:t>
            </w:r>
          </w:p>
        </w:tc>
        <w:tc>
          <w:tcPr>
            <w:tcW w:w="1808" w:type="dxa"/>
            <w:shd w:val="clear" w:color="auto" w:fill="FFFFFF"/>
          </w:tcPr>
          <w:p>
            <w:pPr>
              <w:pStyle w:val="TableParagraph"/>
              <w:spacing w:before="25"/>
              <w:ind w:right="79"/>
              <w:jc w:val="right"/>
              <w:rPr>
                <w:sz w:val="18"/>
              </w:rPr>
            </w:pPr>
            <w:r>
              <w:rPr>
                <w:sz w:val="18"/>
              </w:rPr>
              <w:t>*</w:t>
            </w:r>
          </w:p>
        </w:tc>
        <w:tc>
          <w:tcPr>
            <w:tcW w:w="1730" w:type="dxa"/>
            <w:shd w:val="clear" w:color="auto" w:fill="FFFFFF"/>
          </w:tcPr>
          <w:p>
            <w:pPr>
              <w:pStyle w:val="TableParagraph"/>
              <w:spacing w:before="25"/>
              <w:ind w:right="80"/>
              <w:jc w:val="right"/>
              <w:rPr>
                <w:sz w:val="18"/>
              </w:rPr>
            </w:pPr>
            <w:r>
              <w:rPr>
                <w:sz w:val="18"/>
              </w:rPr>
              <w:t>4</w:t>
            </w:r>
          </w:p>
        </w:tc>
        <w:tc>
          <w:tcPr>
            <w:tcW w:w="1463" w:type="dxa"/>
            <w:shd w:val="clear" w:color="auto" w:fill="FFFFFF"/>
          </w:tcPr>
          <w:p>
            <w:pPr>
              <w:pStyle w:val="TableParagraph"/>
              <w:spacing w:before="25"/>
              <w:ind w:right="81"/>
              <w:jc w:val="right"/>
              <w:rPr>
                <w:sz w:val="18"/>
              </w:rPr>
            </w:pPr>
            <w:r>
              <w:rPr>
                <w:sz w:val="18"/>
              </w:rPr>
              <w:t>*</w:t>
            </w:r>
          </w:p>
        </w:tc>
        <w:tc>
          <w:tcPr>
            <w:tcW w:w="1262" w:type="dxa"/>
            <w:shd w:val="clear" w:color="auto" w:fill="FFFFFF"/>
          </w:tcPr>
          <w:p>
            <w:pPr>
              <w:pStyle w:val="TableParagraph"/>
              <w:spacing w:before="25"/>
              <w:ind w:right="82"/>
              <w:jc w:val="right"/>
              <w:rPr>
                <w:sz w:val="18"/>
              </w:rPr>
            </w:pPr>
            <w:r>
              <w:rPr>
                <w:sz w:val="18"/>
              </w:rPr>
              <w:t>2</w:t>
            </w:r>
          </w:p>
        </w:tc>
        <w:tc>
          <w:tcPr>
            <w:tcW w:w="1595" w:type="dxa"/>
            <w:shd w:val="clear" w:color="auto" w:fill="FFFFFF"/>
          </w:tcPr>
          <w:p>
            <w:pPr>
              <w:pStyle w:val="TableParagraph"/>
              <w:spacing w:before="25"/>
              <w:ind w:right="83"/>
              <w:jc w:val="right"/>
              <w:rPr>
                <w:sz w:val="18"/>
              </w:rPr>
            </w:pPr>
            <w:r>
              <w:rPr>
                <w:sz w:val="18"/>
              </w:rPr>
              <w:t>*</w:t>
            </w:r>
          </w:p>
        </w:tc>
        <w:tc>
          <w:tcPr>
            <w:tcW w:w="1949" w:type="dxa"/>
            <w:shd w:val="clear" w:color="auto" w:fill="FFFFFF"/>
          </w:tcPr>
          <w:p>
            <w:pPr>
              <w:pStyle w:val="TableParagraph"/>
              <w:spacing w:before="25"/>
              <w:ind w:right="85"/>
              <w:jc w:val="right"/>
              <w:rPr>
                <w:sz w:val="18"/>
              </w:rPr>
            </w:pPr>
            <w:r>
              <w:rPr>
                <w:sz w:val="18"/>
              </w:rPr>
              <w:t>6</w:t>
            </w:r>
          </w:p>
        </w:tc>
      </w:tr>
      <w:tr>
        <w:trPr>
          <w:trHeight w:val="425" w:hRule="atLeast"/>
        </w:trPr>
        <w:tc>
          <w:tcPr>
            <w:tcW w:w="1582"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861" w:type="dxa"/>
            <w:shd w:val="clear" w:color="auto" w:fill="FFFFFF"/>
          </w:tcPr>
          <w:p>
            <w:pPr>
              <w:pStyle w:val="TableParagraph"/>
              <w:spacing w:before="1"/>
              <w:ind w:left="90"/>
              <w:rPr>
                <w:sz w:val="18"/>
              </w:rPr>
            </w:pPr>
            <w:r>
              <w:rPr>
                <w:sz w:val="18"/>
              </w:rPr>
              <w:t>Poorest</w:t>
            </w:r>
          </w:p>
        </w:tc>
        <w:tc>
          <w:tcPr>
            <w:tcW w:w="1808" w:type="dxa"/>
            <w:shd w:val="clear" w:color="auto" w:fill="FFFFFF"/>
          </w:tcPr>
          <w:p>
            <w:pPr>
              <w:pStyle w:val="TableParagraph"/>
              <w:spacing w:before="109"/>
              <w:ind w:right="79"/>
              <w:jc w:val="right"/>
              <w:rPr>
                <w:sz w:val="18"/>
              </w:rPr>
            </w:pPr>
            <w:r>
              <w:rPr>
                <w:sz w:val="18"/>
              </w:rPr>
              <w:t>94.5</w:t>
            </w:r>
          </w:p>
        </w:tc>
        <w:tc>
          <w:tcPr>
            <w:tcW w:w="1730" w:type="dxa"/>
            <w:shd w:val="clear" w:color="auto" w:fill="FFFFFF"/>
          </w:tcPr>
          <w:p>
            <w:pPr>
              <w:pStyle w:val="TableParagraph"/>
              <w:spacing w:before="109"/>
              <w:ind w:right="80"/>
              <w:jc w:val="right"/>
              <w:rPr>
                <w:sz w:val="18"/>
              </w:rPr>
            </w:pPr>
            <w:r>
              <w:rPr>
                <w:sz w:val="18"/>
              </w:rPr>
              <w:t>226</w:t>
            </w:r>
          </w:p>
        </w:tc>
        <w:tc>
          <w:tcPr>
            <w:tcW w:w="1463" w:type="dxa"/>
            <w:shd w:val="clear" w:color="auto" w:fill="FFFFFF"/>
          </w:tcPr>
          <w:p>
            <w:pPr>
              <w:pStyle w:val="TableParagraph"/>
              <w:spacing w:before="109"/>
              <w:ind w:right="81"/>
              <w:jc w:val="right"/>
              <w:rPr>
                <w:sz w:val="18"/>
              </w:rPr>
            </w:pPr>
            <w:r>
              <w:rPr>
                <w:sz w:val="18"/>
              </w:rPr>
              <w:t>94.5</w:t>
            </w:r>
          </w:p>
        </w:tc>
        <w:tc>
          <w:tcPr>
            <w:tcW w:w="1262" w:type="dxa"/>
            <w:shd w:val="clear" w:color="auto" w:fill="FFFFFF"/>
          </w:tcPr>
          <w:p>
            <w:pPr>
              <w:pStyle w:val="TableParagraph"/>
              <w:spacing w:before="109"/>
              <w:ind w:right="82"/>
              <w:jc w:val="right"/>
              <w:rPr>
                <w:sz w:val="18"/>
              </w:rPr>
            </w:pPr>
            <w:r>
              <w:rPr>
                <w:sz w:val="18"/>
              </w:rPr>
              <w:t>224</w:t>
            </w:r>
          </w:p>
        </w:tc>
        <w:tc>
          <w:tcPr>
            <w:tcW w:w="1595" w:type="dxa"/>
            <w:shd w:val="clear" w:color="auto" w:fill="FFFFFF"/>
          </w:tcPr>
          <w:p>
            <w:pPr>
              <w:pStyle w:val="TableParagraph"/>
              <w:spacing w:before="109"/>
              <w:ind w:right="84"/>
              <w:jc w:val="right"/>
              <w:rPr>
                <w:sz w:val="18"/>
              </w:rPr>
            </w:pPr>
            <w:r>
              <w:rPr>
                <w:sz w:val="18"/>
              </w:rPr>
              <w:t>94.5</w:t>
            </w:r>
          </w:p>
        </w:tc>
        <w:tc>
          <w:tcPr>
            <w:tcW w:w="1949" w:type="dxa"/>
            <w:shd w:val="clear" w:color="auto" w:fill="FFFFFF"/>
          </w:tcPr>
          <w:p>
            <w:pPr>
              <w:pStyle w:val="TableParagraph"/>
              <w:spacing w:before="109"/>
              <w:ind w:right="85"/>
              <w:jc w:val="right"/>
              <w:rPr>
                <w:sz w:val="18"/>
              </w:rPr>
            </w:pPr>
            <w:r>
              <w:rPr>
                <w:sz w:val="18"/>
              </w:rPr>
              <w:t>450</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Second</w:t>
            </w:r>
          </w:p>
        </w:tc>
        <w:tc>
          <w:tcPr>
            <w:tcW w:w="1808" w:type="dxa"/>
            <w:shd w:val="clear" w:color="auto" w:fill="FFFFFF"/>
          </w:tcPr>
          <w:p>
            <w:pPr>
              <w:pStyle w:val="TableParagraph"/>
              <w:spacing w:before="25"/>
              <w:ind w:right="79"/>
              <w:jc w:val="right"/>
              <w:rPr>
                <w:sz w:val="18"/>
              </w:rPr>
            </w:pPr>
            <w:r>
              <w:rPr>
                <w:sz w:val="18"/>
              </w:rPr>
              <w:t>97.7</w:t>
            </w:r>
          </w:p>
        </w:tc>
        <w:tc>
          <w:tcPr>
            <w:tcW w:w="1730" w:type="dxa"/>
            <w:shd w:val="clear" w:color="auto" w:fill="FFFFFF"/>
          </w:tcPr>
          <w:p>
            <w:pPr>
              <w:pStyle w:val="TableParagraph"/>
              <w:spacing w:before="25"/>
              <w:ind w:right="80"/>
              <w:jc w:val="right"/>
              <w:rPr>
                <w:sz w:val="18"/>
              </w:rPr>
            </w:pPr>
            <w:r>
              <w:rPr>
                <w:sz w:val="18"/>
              </w:rPr>
              <w:t>176</w:t>
            </w:r>
          </w:p>
        </w:tc>
        <w:tc>
          <w:tcPr>
            <w:tcW w:w="1463" w:type="dxa"/>
            <w:shd w:val="clear" w:color="auto" w:fill="FFFFFF"/>
          </w:tcPr>
          <w:p>
            <w:pPr>
              <w:pStyle w:val="TableParagraph"/>
              <w:spacing w:before="25"/>
              <w:ind w:right="81"/>
              <w:jc w:val="right"/>
              <w:rPr>
                <w:sz w:val="18"/>
              </w:rPr>
            </w:pPr>
            <w:r>
              <w:rPr>
                <w:sz w:val="18"/>
              </w:rPr>
              <w:t>98.8</w:t>
            </w:r>
          </w:p>
        </w:tc>
        <w:tc>
          <w:tcPr>
            <w:tcW w:w="1262" w:type="dxa"/>
            <w:shd w:val="clear" w:color="auto" w:fill="FFFFFF"/>
          </w:tcPr>
          <w:p>
            <w:pPr>
              <w:pStyle w:val="TableParagraph"/>
              <w:spacing w:before="25"/>
              <w:ind w:right="82"/>
              <w:jc w:val="right"/>
              <w:rPr>
                <w:sz w:val="18"/>
              </w:rPr>
            </w:pPr>
            <w:r>
              <w:rPr>
                <w:sz w:val="18"/>
              </w:rPr>
              <w:t>170</w:t>
            </w:r>
          </w:p>
        </w:tc>
        <w:tc>
          <w:tcPr>
            <w:tcW w:w="1595" w:type="dxa"/>
            <w:shd w:val="clear" w:color="auto" w:fill="FFFFFF"/>
          </w:tcPr>
          <w:p>
            <w:pPr>
              <w:pStyle w:val="TableParagraph"/>
              <w:spacing w:before="25"/>
              <w:ind w:right="84"/>
              <w:jc w:val="right"/>
              <w:rPr>
                <w:sz w:val="18"/>
              </w:rPr>
            </w:pPr>
            <w:r>
              <w:rPr>
                <w:sz w:val="18"/>
              </w:rPr>
              <w:t>98.3</w:t>
            </w:r>
          </w:p>
        </w:tc>
        <w:tc>
          <w:tcPr>
            <w:tcW w:w="1949" w:type="dxa"/>
            <w:shd w:val="clear" w:color="auto" w:fill="FFFFFF"/>
          </w:tcPr>
          <w:p>
            <w:pPr>
              <w:pStyle w:val="TableParagraph"/>
              <w:spacing w:before="25"/>
              <w:ind w:right="85"/>
              <w:jc w:val="right"/>
              <w:rPr>
                <w:sz w:val="18"/>
              </w:rPr>
            </w:pPr>
            <w:r>
              <w:rPr>
                <w:sz w:val="18"/>
              </w:rPr>
              <w:t>346</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Middle</w:t>
            </w:r>
          </w:p>
        </w:tc>
        <w:tc>
          <w:tcPr>
            <w:tcW w:w="1808" w:type="dxa"/>
            <w:shd w:val="clear" w:color="auto" w:fill="FFFFFF"/>
          </w:tcPr>
          <w:p>
            <w:pPr>
              <w:pStyle w:val="TableParagraph"/>
              <w:spacing w:before="25"/>
              <w:ind w:right="79"/>
              <w:jc w:val="right"/>
              <w:rPr>
                <w:sz w:val="18"/>
              </w:rPr>
            </w:pPr>
            <w:r>
              <w:rPr>
                <w:sz w:val="18"/>
              </w:rPr>
              <w:t>98.4</w:t>
            </w:r>
          </w:p>
        </w:tc>
        <w:tc>
          <w:tcPr>
            <w:tcW w:w="1730" w:type="dxa"/>
            <w:shd w:val="clear" w:color="auto" w:fill="FFFFFF"/>
          </w:tcPr>
          <w:p>
            <w:pPr>
              <w:pStyle w:val="TableParagraph"/>
              <w:spacing w:before="25"/>
              <w:ind w:right="80"/>
              <w:jc w:val="right"/>
              <w:rPr>
                <w:sz w:val="18"/>
              </w:rPr>
            </w:pPr>
            <w:r>
              <w:rPr>
                <w:sz w:val="18"/>
              </w:rPr>
              <w:t>188</w:t>
            </w:r>
          </w:p>
        </w:tc>
        <w:tc>
          <w:tcPr>
            <w:tcW w:w="1463" w:type="dxa"/>
            <w:shd w:val="clear" w:color="auto" w:fill="FFFFFF"/>
          </w:tcPr>
          <w:p>
            <w:pPr>
              <w:pStyle w:val="TableParagraph"/>
              <w:spacing w:before="25"/>
              <w:ind w:right="81"/>
              <w:jc w:val="right"/>
              <w:rPr>
                <w:sz w:val="18"/>
              </w:rPr>
            </w:pPr>
            <w:r>
              <w:rPr>
                <w:sz w:val="18"/>
              </w:rPr>
              <w:t>98.8</w:t>
            </w:r>
          </w:p>
        </w:tc>
        <w:tc>
          <w:tcPr>
            <w:tcW w:w="1262" w:type="dxa"/>
            <w:shd w:val="clear" w:color="auto" w:fill="FFFFFF"/>
          </w:tcPr>
          <w:p>
            <w:pPr>
              <w:pStyle w:val="TableParagraph"/>
              <w:spacing w:before="25"/>
              <w:ind w:right="82"/>
              <w:jc w:val="right"/>
              <w:rPr>
                <w:sz w:val="18"/>
              </w:rPr>
            </w:pPr>
            <w:r>
              <w:rPr>
                <w:sz w:val="18"/>
              </w:rPr>
              <w:t>178</w:t>
            </w:r>
          </w:p>
        </w:tc>
        <w:tc>
          <w:tcPr>
            <w:tcW w:w="1595" w:type="dxa"/>
            <w:shd w:val="clear" w:color="auto" w:fill="FFFFFF"/>
          </w:tcPr>
          <w:p>
            <w:pPr>
              <w:pStyle w:val="TableParagraph"/>
              <w:spacing w:before="25"/>
              <w:ind w:right="84"/>
              <w:jc w:val="right"/>
              <w:rPr>
                <w:sz w:val="18"/>
              </w:rPr>
            </w:pPr>
            <w:r>
              <w:rPr>
                <w:sz w:val="18"/>
              </w:rPr>
              <w:t>98.6</w:t>
            </w:r>
          </w:p>
        </w:tc>
        <w:tc>
          <w:tcPr>
            <w:tcW w:w="1949" w:type="dxa"/>
            <w:shd w:val="clear" w:color="auto" w:fill="FFFFFF"/>
          </w:tcPr>
          <w:p>
            <w:pPr>
              <w:pStyle w:val="TableParagraph"/>
              <w:spacing w:before="25"/>
              <w:ind w:right="85"/>
              <w:jc w:val="right"/>
              <w:rPr>
                <w:sz w:val="18"/>
              </w:rPr>
            </w:pPr>
            <w:r>
              <w:rPr>
                <w:sz w:val="18"/>
              </w:rPr>
              <w:t>366</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Fourth</w:t>
            </w:r>
          </w:p>
        </w:tc>
        <w:tc>
          <w:tcPr>
            <w:tcW w:w="1808" w:type="dxa"/>
            <w:shd w:val="clear" w:color="auto" w:fill="FFFFFF"/>
          </w:tcPr>
          <w:p>
            <w:pPr>
              <w:pStyle w:val="TableParagraph"/>
              <w:spacing w:before="25"/>
              <w:ind w:right="79"/>
              <w:jc w:val="right"/>
              <w:rPr>
                <w:sz w:val="18"/>
              </w:rPr>
            </w:pPr>
            <w:r>
              <w:rPr>
                <w:sz w:val="18"/>
              </w:rPr>
              <w:t>99.4</w:t>
            </w:r>
          </w:p>
        </w:tc>
        <w:tc>
          <w:tcPr>
            <w:tcW w:w="1730" w:type="dxa"/>
            <w:shd w:val="clear" w:color="auto" w:fill="FFFFFF"/>
          </w:tcPr>
          <w:p>
            <w:pPr>
              <w:pStyle w:val="TableParagraph"/>
              <w:spacing w:before="25"/>
              <w:ind w:right="80"/>
              <w:jc w:val="right"/>
              <w:rPr>
                <w:sz w:val="18"/>
              </w:rPr>
            </w:pPr>
            <w:r>
              <w:rPr>
                <w:sz w:val="18"/>
              </w:rPr>
              <w:t>181</w:t>
            </w:r>
          </w:p>
        </w:tc>
        <w:tc>
          <w:tcPr>
            <w:tcW w:w="1463" w:type="dxa"/>
            <w:shd w:val="clear" w:color="auto" w:fill="FFFFFF"/>
          </w:tcPr>
          <w:p>
            <w:pPr>
              <w:pStyle w:val="TableParagraph"/>
              <w:spacing w:before="25"/>
              <w:ind w:right="81"/>
              <w:jc w:val="right"/>
              <w:rPr>
                <w:sz w:val="18"/>
              </w:rPr>
            </w:pPr>
            <w:r>
              <w:rPr>
                <w:sz w:val="18"/>
              </w:rPr>
              <w:t>99.4</w:t>
            </w:r>
          </w:p>
        </w:tc>
        <w:tc>
          <w:tcPr>
            <w:tcW w:w="1262" w:type="dxa"/>
            <w:shd w:val="clear" w:color="auto" w:fill="FFFFFF"/>
          </w:tcPr>
          <w:p>
            <w:pPr>
              <w:pStyle w:val="TableParagraph"/>
              <w:spacing w:before="25"/>
              <w:ind w:right="82"/>
              <w:jc w:val="right"/>
              <w:rPr>
                <w:sz w:val="18"/>
              </w:rPr>
            </w:pPr>
            <w:r>
              <w:rPr>
                <w:sz w:val="18"/>
              </w:rPr>
              <w:t>192</w:t>
            </w:r>
          </w:p>
        </w:tc>
        <w:tc>
          <w:tcPr>
            <w:tcW w:w="1595" w:type="dxa"/>
            <w:shd w:val="clear" w:color="auto" w:fill="FFFFFF"/>
          </w:tcPr>
          <w:p>
            <w:pPr>
              <w:pStyle w:val="TableParagraph"/>
              <w:spacing w:before="25"/>
              <w:ind w:right="84"/>
              <w:jc w:val="right"/>
              <w:rPr>
                <w:sz w:val="18"/>
              </w:rPr>
            </w:pPr>
            <w:r>
              <w:rPr>
                <w:sz w:val="18"/>
              </w:rPr>
              <w:t>99.4</w:t>
            </w:r>
          </w:p>
        </w:tc>
        <w:tc>
          <w:tcPr>
            <w:tcW w:w="1949" w:type="dxa"/>
            <w:shd w:val="clear" w:color="auto" w:fill="FFFFFF"/>
          </w:tcPr>
          <w:p>
            <w:pPr>
              <w:pStyle w:val="TableParagraph"/>
              <w:spacing w:before="25"/>
              <w:ind w:right="85"/>
              <w:jc w:val="right"/>
              <w:rPr>
                <w:sz w:val="18"/>
              </w:rPr>
            </w:pPr>
            <w:r>
              <w:rPr>
                <w:sz w:val="18"/>
              </w:rPr>
              <w:t>374</w:t>
            </w:r>
          </w:p>
        </w:tc>
      </w:tr>
      <w:tr>
        <w:trPr>
          <w:trHeight w:val="258" w:hRule="atLeast"/>
        </w:trPr>
        <w:tc>
          <w:tcPr>
            <w:tcW w:w="1582" w:type="dxa"/>
            <w:shd w:val="clear" w:color="auto" w:fill="FFFFFF"/>
          </w:tcPr>
          <w:p>
            <w:pPr>
              <w:pStyle w:val="TableParagraph"/>
              <w:rPr>
                <w:rFonts w:ascii="Times New Roman"/>
                <w:sz w:val="18"/>
              </w:rPr>
            </w:pPr>
          </w:p>
        </w:tc>
        <w:tc>
          <w:tcPr>
            <w:tcW w:w="1861" w:type="dxa"/>
            <w:shd w:val="clear" w:color="auto" w:fill="FFFFFF"/>
          </w:tcPr>
          <w:p>
            <w:pPr>
              <w:pStyle w:val="TableParagraph"/>
              <w:spacing w:before="1"/>
              <w:ind w:left="90"/>
              <w:rPr>
                <w:sz w:val="18"/>
              </w:rPr>
            </w:pPr>
            <w:r>
              <w:rPr>
                <w:sz w:val="18"/>
              </w:rPr>
              <w:t>Richest</w:t>
            </w:r>
          </w:p>
        </w:tc>
        <w:tc>
          <w:tcPr>
            <w:tcW w:w="1808" w:type="dxa"/>
            <w:shd w:val="clear" w:color="auto" w:fill="FFFFFF"/>
          </w:tcPr>
          <w:p>
            <w:pPr>
              <w:pStyle w:val="TableParagraph"/>
              <w:spacing w:before="25"/>
              <w:ind w:right="79"/>
              <w:jc w:val="right"/>
              <w:rPr>
                <w:sz w:val="18"/>
              </w:rPr>
            </w:pPr>
            <w:r>
              <w:rPr>
                <w:sz w:val="18"/>
              </w:rPr>
              <w:t>98.7</w:t>
            </w:r>
          </w:p>
        </w:tc>
        <w:tc>
          <w:tcPr>
            <w:tcW w:w="1730" w:type="dxa"/>
            <w:shd w:val="clear" w:color="auto" w:fill="FFFFFF"/>
          </w:tcPr>
          <w:p>
            <w:pPr>
              <w:pStyle w:val="TableParagraph"/>
              <w:spacing w:before="25"/>
              <w:ind w:right="80"/>
              <w:jc w:val="right"/>
              <w:rPr>
                <w:sz w:val="18"/>
              </w:rPr>
            </w:pPr>
            <w:r>
              <w:rPr>
                <w:sz w:val="18"/>
              </w:rPr>
              <w:t>156</w:t>
            </w:r>
          </w:p>
        </w:tc>
        <w:tc>
          <w:tcPr>
            <w:tcW w:w="1463" w:type="dxa"/>
            <w:shd w:val="clear" w:color="auto" w:fill="FFFFFF"/>
          </w:tcPr>
          <w:p>
            <w:pPr>
              <w:pStyle w:val="TableParagraph"/>
              <w:spacing w:before="25"/>
              <w:ind w:right="81"/>
              <w:jc w:val="right"/>
              <w:rPr>
                <w:sz w:val="18"/>
              </w:rPr>
            </w:pPr>
            <w:r>
              <w:rPr>
                <w:sz w:val="18"/>
              </w:rPr>
              <w:t>97.9</w:t>
            </w:r>
          </w:p>
        </w:tc>
        <w:tc>
          <w:tcPr>
            <w:tcW w:w="1262" w:type="dxa"/>
            <w:shd w:val="clear" w:color="auto" w:fill="FFFFFF"/>
          </w:tcPr>
          <w:p>
            <w:pPr>
              <w:pStyle w:val="TableParagraph"/>
              <w:spacing w:before="25"/>
              <w:ind w:right="82"/>
              <w:jc w:val="right"/>
              <w:rPr>
                <w:sz w:val="18"/>
              </w:rPr>
            </w:pPr>
            <w:r>
              <w:rPr>
                <w:sz w:val="18"/>
              </w:rPr>
              <w:t>152</w:t>
            </w:r>
          </w:p>
        </w:tc>
        <w:tc>
          <w:tcPr>
            <w:tcW w:w="1595" w:type="dxa"/>
            <w:shd w:val="clear" w:color="auto" w:fill="FFFFFF"/>
          </w:tcPr>
          <w:p>
            <w:pPr>
              <w:pStyle w:val="TableParagraph"/>
              <w:spacing w:before="25"/>
              <w:ind w:right="84"/>
              <w:jc w:val="right"/>
              <w:rPr>
                <w:sz w:val="18"/>
              </w:rPr>
            </w:pPr>
            <w:r>
              <w:rPr>
                <w:sz w:val="18"/>
              </w:rPr>
              <w:t>98.3</w:t>
            </w:r>
          </w:p>
        </w:tc>
        <w:tc>
          <w:tcPr>
            <w:tcW w:w="1949" w:type="dxa"/>
            <w:shd w:val="clear" w:color="auto" w:fill="FFFFFF"/>
          </w:tcPr>
          <w:p>
            <w:pPr>
              <w:pStyle w:val="TableParagraph"/>
              <w:spacing w:before="25"/>
              <w:ind w:right="85"/>
              <w:jc w:val="right"/>
              <w:rPr>
                <w:sz w:val="18"/>
              </w:rPr>
            </w:pPr>
            <w:r>
              <w:rPr>
                <w:sz w:val="18"/>
              </w:rPr>
              <w:t>308</w:t>
            </w:r>
          </w:p>
        </w:tc>
      </w:tr>
      <w:tr>
        <w:trPr>
          <w:trHeight w:val="258" w:hRule="atLeast"/>
        </w:trPr>
        <w:tc>
          <w:tcPr>
            <w:tcW w:w="3443" w:type="dxa"/>
            <w:gridSpan w:val="2"/>
            <w:shd w:val="clear" w:color="auto" w:fill="FFFFFF"/>
          </w:tcPr>
          <w:p>
            <w:pPr>
              <w:pStyle w:val="TableParagraph"/>
              <w:spacing w:before="1"/>
              <w:ind w:left="90"/>
              <w:rPr>
                <w:sz w:val="18"/>
              </w:rPr>
            </w:pPr>
            <w:r>
              <w:rPr>
                <w:sz w:val="18"/>
              </w:rPr>
              <w:t>Total</w:t>
            </w:r>
          </w:p>
        </w:tc>
        <w:tc>
          <w:tcPr>
            <w:tcW w:w="1808" w:type="dxa"/>
            <w:shd w:val="clear" w:color="auto" w:fill="FFFFFF"/>
          </w:tcPr>
          <w:p>
            <w:pPr>
              <w:pStyle w:val="TableParagraph"/>
              <w:spacing w:before="25"/>
              <w:ind w:right="79"/>
              <w:jc w:val="right"/>
              <w:rPr>
                <w:sz w:val="18"/>
              </w:rPr>
            </w:pPr>
            <w:r>
              <w:rPr>
                <w:sz w:val="18"/>
              </w:rPr>
              <w:t>97.6</w:t>
            </w:r>
          </w:p>
        </w:tc>
        <w:tc>
          <w:tcPr>
            <w:tcW w:w="1730" w:type="dxa"/>
            <w:shd w:val="clear" w:color="auto" w:fill="FFFFFF"/>
          </w:tcPr>
          <w:p>
            <w:pPr>
              <w:pStyle w:val="TableParagraph"/>
              <w:spacing w:before="25"/>
              <w:ind w:right="80"/>
              <w:jc w:val="right"/>
              <w:rPr>
                <w:sz w:val="18"/>
              </w:rPr>
            </w:pPr>
            <w:r>
              <w:rPr>
                <w:sz w:val="18"/>
              </w:rPr>
              <w:t>928</w:t>
            </w:r>
          </w:p>
        </w:tc>
        <w:tc>
          <w:tcPr>
            <w:tcW w:w="1463" w:type="dxa"/>
            <w:shd w:val="clear" w:color="auto" w:fill="FFFFFF"/>
          </w:tcPr>
          <w:p>
            <w:pPr>
              <w:pStyle w:val="TableParagraph"/>
              <w:spacing w:before="25"/>
              <w:ind w:right="81"/>
              <w:jc w:val="right"/>
              <w:rPr>
                <w:sz w:val="18"/>
              </w:rPr>
            </w:pPr>
            <w:r>
              <w:rPr>
                <w:sz w:val="18"/>
              </w:rPr>
              <w:t>97.8</w:t>
            </w:r>
          </w:p>
        </w:tc>
        <w:tc>
          <w:tcPr>
            <w:tcW w:w="1262" w:type="dxa"/>
            <w:shd w:val="clear" w:color="auto" w:fill="FFFFFF"/>
          </w:tcPr>
          <w:p>
            <w:pPr>
              <w:pStyle w:val="TableParagraph"/>
              <w:spacing w:before="25"/>
              <w:ind w:right="82"/>
              <w:jc w:val="right"/>
              <w:rPr>
                <w:sz w:val="18"/>
              </w:rPr>
            </w:pPr>
            <w:r>
              <w:rPr>
                <w:sz w:val="18"/>
              </w:rPr>
              <w:t>916</w:t>
            </w:r>
          </w:p>
        </w:tc>
        <w:tc>
          <w:tcPr>
            <w:tcW w:w="1595" w:type="dxa"/>
            <w:shd w:val="clear" w:color="auto" w:fill="FFFFFF"/>
          </w:tcPr>
          <w:p>
            <w:pPr>
              <w:pStyle w:val="TableParagraph"/>
              <w:spacing w:before="25"/>
              <w:ind w:right="84"/>
              <w:jc w:val="right"/>
              <w:rPr>
                <w:sz w:val="18"/>
              </w:rPr>
            </w:pPr>
            <w:r>
              <w:rPr>
                <w:sz w:val="18"/>
              </w:rPr>
              <w:t>97.7</w:t>
            </w:r>
          </w:p>
        </w:tc>
        <w:tc>
          <w:tcPr>
            <w:tcW w:w="1949" w:type="dxa"/>
            <w:shd w:val="clear" w:color="auto" w:fill="FFFFFF"/>
          </w:tcPr>
          <w:p>
            <w:pPr>
              <w:pStyle w:val="TableParagraph"/>
              <w:spacing w:before="25"/>
              <w:ind w:right="85"/>
              <w:jc w:val="right"/>
              <w:rPr>
                <w:sz w:val="18"/>
              </w:rPr>
            </w:pPr>
            <w:r>
              <w:rPr>
                <w:sz w:val="18"/>
              </w:rPr>
              <w:t>1844</w:t>
            </w:r>
          </w:p>
        </w:tc>
      </w:tr>
    </w:tbl>
    <w:p>
      <w:pPr>
        <w:spacing w:before="111"/>
        <w:ind w:left="140" w:right="0" w:firstLine="0"/>
        <w:jc w:val="left"/>
        <w:rPr>
          <w:sz w:val="18"/>
        </w:rPr>
      </w:pPr>
      <w:r>
        <w:rPr>
          <w:sz w:val="18"/>
        </w:rPr>
        <w:t>* MICS indicator 55; MDG indicator 6</w:t>
      </w:r>
    </w:p>
    <w:p>
      <w:pPr>
        <w:spacing w:before="9"/>
        <w:ind w:left="140" w:right="0" w:firstLine="0"/>
        <w:jc w:val="left"/>
        <w:rPr>
          <w:sz w:val="18"/>
        </w:rPr>
      </w:pPr>
      <w:r>
        <w:rPr>
          <w:sz w:val="18"/>
        </w:rPr>
        <w:t>Table based on estimated age as of the beginning of the school year</w:t>
      </w:r>
    </w:p>
    <w:p>
      <w:pPr>
        <w:spacing w:after="0"/>
        <w:jc w:val="left"/>
        <w:rPr>
          <w:sz w:val="18"/>
        </w:rPr>
        <w:sectPr>
          <w:pgSz w:w="15840" w:h="12240" w:orient="landscape"/>
          <w:pgMar w:top="0" w:bottom="280" w:left="1320" w:right="1040"/>
        </w:sectPr>
      </w:pPr>
    </w:p>
    <w:p>
      <w:pPr>
        <w:spacing w:before="69"/>
        <w:ind w:left="1137" w:right="1128" w:firstLine="0"/>
        <w:jc w:val="center"/>
        <w:rPr>
          <w:rFonts w:ascii="Times New Roman"/>
          <w:b/>
          <w:sz w:val="24"/>
        </w:rPr>
      </w:pPr>
      <w:r>
        <w:rPr/>
        <w:pict>
          <v:rect style="position:absolute;margin-left:.0pt;margin-top:.000023pt;width:791.999936pt;height:611.999951pt;mso-position-horizontal-relative:page;mso-position-vertical-relative:page;z-index:-50459648" filled="true" fillcolor="#d4e9f9" stroked="false">
            <v:fill type="solid"/>
            <w10:wrap type="none"/>
          </v:rect>
        </w:pict>
      </w:r>
      <w:r>
        <w:rPr/>
        <w:pict>
          <v:shape style="position:absolute;margin-left:34.386360pt;margin-top:-1pt;width:13.2pt;height:52.15pt;mso-position-horizontal-relative:page;mso-position-vertical-relative:page;z-index:16137216"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164</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37728"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8"/>
          <w:sz w:val="24"/>
        </w:rPr>
        <w:t>ED.4:</w:t>
      </w:r>
      <w:r>
        <w:rPr>
          <w:rFonts w:ascii="Times New Roman"/>
          <w:smallCaps w:val="0"/>
          <w:sz w:val="24"/>
        </w:rPr>
        <w:t> </w:t>
      </w:r>
      <w:r>
        <w:rPr>
          <w:rFonts w:ascii="Times New Roman"/>
          <w:b/>
          <w:smallCaps/>
          <w:spacing w:val="-1"/>
          <w:w w:val="121"/>
          <w:sz w:val="24"/>
        </w:rPr>
        <w:t>Seconda</w:t>
      </w:r>
      <w:r>
        <w:rPr>
          <w:rFonts w:ascii="Times New Roman"/>
          <w:b/>
          <w:smallCaps/>
          <w:spacing w:val="-6"/>
          <w:w w:val="121"/>
          <w:sz w:val="24"/>
        </w:rPr>
        <w:t>r</w:t>
      </w:r>
      <w:r>
        <w:rPr>
          <w:rFonts w:ascii="Times New Roman"/>
          <w:b/>
          <w:smallCaps w:val="0"/>
          <w:w w:val="119"/>
          <w:sz w:val="24"/>
        </w:rPr>
        <w:t>y</w:t>
      </w:r>
      <w:r>
        <w:rPr>
          <w:rFonts w:ascii="Times New Roman"/>
          <w:smallCaps w:val="0"/>
          <w:sz w:val="24"/>
        </w:rPr>
        <w:t> </w:t>
      </w:r>
      <w:r>
        <w:rPr>
          <w:rFonts w:ascii="Times New Roman"/>
          <w:b/>
          <w:smallCaps w:val="0"/>
          <w:w w:val="157"/>
          <w:sz w:val="24"/>
        </w:rPr>
        <w:t>s</w:t>
      </w:r>
      <w:r>
        <w:rPr>
          <w:rFonts w:ascii="Times New Roman"/>
          <w:b/>
          <w:smallCaps w:val="0"/>
          <w:spacing w:val="-5"/>
          <w:w w:val="157"/>
          <w:sz w:val="24"/>
        </w:rPr>
        <w:t>c</w:t>
      </w:r>
      <w:r>
        <w:rPr>
          <w:rFonts w:ascii="Times New Roman"/>
          <w:b/>
          <w:smallCaps/>
          <w:w w:val="113"/>
          <w:sz w:val="24"/>
        </w:rPr>
        <w:t>hool</w:t>
      </w:r>
      <w:r>
        <w:rPr>
          <w:rFonts w:ascii="Times New Roman"/>
          <w:smallCaps w:val="0"/>
          <w:sz w:val="24"/>
        </w:rPr>
        <w:t> </w:t>
      </w:r>
      <w:r>
        <w:rPr>
          <w:rFonts w:ascii="Times New Roman"/>
          <w:b/>
          <w:smallCaps w:val="0"/>
          <w:w w:val="138"/>
          <w:sz w:val="24"/>
        </w:rPr>
        <w:t>n</w:t>
      </w:r>
      <w:r>
        <w:rPr>
          <w:rFonts w:ascii="Times New Roman"/>
          <w:b/>
          <w:smallCaps w:val="0"/>
          <w:spacing w:val="1"/>
          <w:w w:val="138"/>
          <w:sz w:val="24"/>
        </w:rPr>
        <w:t>e</w:t>
      </w:r>
      <w:r>
        <w:rPr>
          <w:rFonts w:ascii="Times New Roman"/>
          <w:b/>
          <w:smallCaps w:val="0"/>
          <w:w w:val="170"/>
          <w:sz w:val="24"/>
        </w:rPr>
        <w:t>t</w:t>
      </w:r>
      <w:r>
        <w:rPr>
          <w:rFonts w:ascii="Times New Roman"/>
          <w:smallCaps w:val="0"/>
          <w:sz w:val="24"/>
        </w:rPr>
        <w:t> </w:t>
      </w:r>
      <w:r>
        <w:rPr>
          <w:rFonts w:ascii="Times New Roman"/>
          <w:b/>
          <w:smallCaps/>
          <w:w w:val="111"/>
          <w:sz w:val="24"/>
        </w:rPr>
        <w:t>at</w:t>
      </w:r>
      <w:r>
        <w:rPr>
          <w:rFonts w:ascii="Times New Roman"/>
          <w:b/>
          <w:smallCaps/>
          <w:spacing w:val="1"/>
          <w:w w:val="111"/>
          <w:sz w:val="24"/>
        </w:rPr>
        <w:t>t</w:t>
      </w:r>
      <w:r>
        <w:rPr>
          <w:rFonts w:ascii="Times New Roman"/>
          <w:b/>
          <w:smallCaps/>
          <w:w w:val="122"/>
          <w:sz w:val="24"/>
        </w:rPr>
        <w:t>endance</w:t>
      </w:r>
      <w:r>
        <w:rPr>
          <w:rFonts w:ascii="Times New Roman"/>
          <w:smallCaps w:val="0"/>
          <w:sz w:val="24"/>
        </w:rPr>
        <w:t> </w:t>
      </w:r>
      <w:r>
        <w:rPr>
          <w:rFonts w:ascii="Times New Roman"/>
          <w:b/>
          <w:smallCaps/>
          <w:spacing w:val="5"/>
          <w:w w:val="118"/>
          <w:sz w:val="24"/>
        </w:rPr>
        <w:t>r</w:t>
      </w:r>
      <w:r>
        <w:rPr>
          <w:rFonts w:ascii="Times New Roman"/>
          <w:b/>
          <w:smallCaps/>
          <w:w w:val="110"/>
          <w:sz w:val="24"/>
        </w:rPr>
        <w:t>atio</w:t>
      </w:r>
    </w:p>
    <w:p>
      <w:pPr>
        <w:spacing w:before="1"/>
        <w:ind w:left="1137" w:right="1130" w:firstLine="0"/>
        <w:jc w:val="center"/>
        <w:rPr>
          <w:sz w:val="20"/>
        </w:rPr>
      </w:pPr>
      <w:r>
        <w:rPr>
          <w:sz w:val="20"/>
        </w:rPr>
        <w:t>Percentage of children of secondary school age attending secondary or higher school (NAR), Trinidad and Tobago, 2006</w:t>
      </w:r>
    </w:p>
    <w:p>
      <w:pPr>
        <w:spacing w:line="240" w:lineRule="auto" w:before="8" w:after="0"/>
        <w:rPr>
          <w:sz w:val="13"/>
        </w:rPr>
      </w:pPr>
    </w:p>
    <w:tbl>
      <w:tblPr>
        <w:tblW w:w="0" w:type="auto"/>
        <w:jc w:val="left"/>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0"/>
        <w:gridCol w:w="1608"/>
        <w:gridCol w:w="1615"/>
        <w:gridCol w:w="1630"/>
        <w:gridCol w:w="1508"/>
        <w:gridCol w:w="1559"/>
        <w:gridCol w:w="1610"/>
        <w:gridCol w:w="2062"/>
      </w:tblGrid>
      <w:tr>
        <w:trPr>
          <w:trHeight w:val="302" w:hRule="atLeast"/>
        </w:trPr>
        <w:tc>
          <w:tcPr>
            <w:tcW w:w="3178" w:type="dxa"/>
            <w:gridSpan w:val="2"/>
            <w:shd w:val="clear" w:color="auto" w:fill="0060AE"/>
          </w:tcPr>
          <w:p>
            <w:pPr>
              <w:pStyle w:val="TableParagraph"/>
              <w:rPr>
                <w:rFonts w:ascii="Times New Roman"/>
                <w:sz w:val="18"/>
              </w:rPr>
            </w:pPr>
          </w:p>
        </w:tc>
        <w:tc>
          <w:tcPr>
            <w:tcW w:w="3245" w:type="dxa"/>
            <w:gridSpan w:val="2"/>
            <w:shd w:val="clear" w:color="auto" w:fill="0060AE"/>
          </w:tcPr>
          <w:p>
            <w:pPr>
              <w:pStyle w:val="TableParagraph"/>
              <w:spacing w:line="188" w:lineRule="exact" w:before="94"/>
              <w:ind w:left="1404" w:right="1394"/>
              <w:jc w:val="center"/>
              <w:rPr>
                <w:sz w:val="18"/>
              </w:rPr>
            </w:pPr>
            <w:r>
              <w:rPr>
                <w:color w:val="FFFFFF"/>
                <w:sz w:val="18"/>
              </w:rPr>
              <w:t>Male</w:t>
            </w:r>
          </w:p>
        </w:tc>
        <w:tc>
          <w:tcPr>
            <w:tcW w:w="3067" w:type="dxa"/>
            <w:gridSpan w:val="2"/>
            <w:shd w:val="clear" w:color="auto" w:fill="0060AE"/>
          </w:tcPr>
          <w:p>
            <w:pPr>
              <w:pStyle w:val="TableParagraph"/>
              <w:spacing w:line="188" w:lineRule="exact" w:before="94"/>
              <w:ind w:left="1210" w:right="1200"/>
              <w:jc w:val="center"/>
              <w:rPr>
                <w:sz w:val="18"/>
              </w:rPr>
            </w:pPr>
            <w:r>
              <w:rPr>
                <w:color w:val="FFFFFF"/>
                <w:sz w:val="18"/>
              </w:rPr>
              <w:t>Female</w:t>
            </w:r>
          </w:p>
        </w:tc>
        <w:tc>
          <w:tcPr>
            <w:tcW w:w="3672" w:type="dxa"/>
            <w:gridSpan w:val="2"/>
            <w:shd w:val="clear" w:color="auto" w:fill="0060AE"/>
          </w:tcPr>
          <w:p>
            <w:pPr>
              <w:pStyle w:val="TableParagraph"/>
              <w:spacing w:line="188" w:lineRule="exact" w:before="94"/>
              <w:ind w:left="1612" w:right="1603"/>
              <w:jc w:val="center"/>
              <w:rPr>
                <w:sz w:val="18"/>
              </w:rPr>
            </w:pPr>
            <w:r>
              <w:rPr>
                <w:color w:val="FFFFFF"/>
                <w:sz w:val="18"/>
              </w:rPr>
              <w:t>Total</w:t>
            </w:r>
          </w:p>
        </w:tc>
      </w:tr>
      <w:tr>
        <w:trPr>
          <w:trHeight w:val="425" w:hRule="atLeast"/>
        </w:trPr>
        <w:tc>
          <w:tcPr>
            <w:tcW w:w="3178" w:type="dxa"/>
            <w:gridSpan w:val="2"/>
            <w:shd w:val="clear" w:color="auto" w:fill="0060AE"/>
          </w:tcPr>
          <w:p>
            <w:pPr>
              <w:pStyle w:val="TableParagraph"/>
              <w:rPr>
                <w:rFonts w:ascii="Times New Roman"/>
                <w:sz w:val="18"/>
              </w:rPr>
            </w:pPr>
          </w:p>
        </w:tc>
        <w:tc>
          <w:tcPr>
            <w:tcW w:w="1615" w:type="dxa"/>
            <w:shd w:val="clear" w:color="auto" w:fill="0060AE"/>
          </w:tcPr>
          <w:p>
            <w:pPr>
              <w:pStyle w:val="TableParagraph"/>
              <w:spacing w:before="1"/>
              <w:ind w:left="174" w:right="164"/>
              <w:jc w:val="center"/>
              <w:rPr>
                <w:sz w:val="18"/>
              </w:rPr>
            </w:pPr>
            <w:r>
              <w:rPr>
                <w:color w:val="FFFFFF"/>
                <w:sz w:val="18"/>
              </w:rPr>
              <w:t>Net attendance</w:t>
            </w:r>
          </w:p>
          <w:p>
            <w:pPr>
              <w:pStyle w:val="TableParagraph"/>
              <w:spacing w:line="188" w:lineRule="exact" w:before="9"/>
              <w:ind w:left="174" w:right="164"/>
              <w:jc w:val="center"/>
              <w:rPr>
                <w:sz w:val="18"/>
              </w:rPr>
            </w:pPr>
            <w:r>
              <w:rPr>
                <w:color w:val="FFFFFF"/>
                <w:sz w:val="18"/>
              </w:rPr>
              <w:t>ratio</w:t>
            </w:r>
          </w:p>
        </w:tc>
        <w:tc>
          <w:tcPr>
            <w:tcW w:w="1630" w:type="dxa"/>
            <w:shd w:val="clear" w:color="auto" w:fill="0060AE"/>
          </w:tcPr>
          <w:p>
            <w:pPr>
              <w:pStyle w:val="TableParagraph"/>
              <w:spacing w:before="1"/>
              <w:ind w:left="372" w:right="362"/>
              <w:jc w:val="center"/>
              <w:rPr>
                <w:sz w:val="18"/>
              </w:rPr>
            </w:pPr>
            <w:r>
              <w:rPr>
                <w:color w:val="FFFFFF"/>
                <w:sz w:val="18"/>
              </w:rPr>
              <w:t>Number of</w:t>
            </w:r>
          </w:p>
          <w:p>
            <w:pPr>
              <w:pStyle w:val="TableParagraph"/>
              <w:spacing w:line="188" w:lineRule="exact" w:before="9"/>
              <w:ind w:left="372" w:right="362"/>
              <w:jc w:val="center"/>
              <w:rPr>
                <w:sz w:val="18"/>
              </w:rPr>
            </w:pPr>
            <w:r>
              <w:rPr>
                <w:color w:val="FFFFFF"/>
                <w:sz w:val="18"/>
              </w:rPr>
              <w:t>children</w:t>
            </w:r>
          </w:p>
        </w:tc>
        <w:tc>
          <w:tcPr>
            <w:tcW w:w="1508" w:type="dxa"/>
            <w:shd w:val="clear" w:color="auto" w:fill="0060AE"/>
          </w:tcPr>
          <w:p>
            <w:pPr>
              <w:pStyle w:val="TableParagraph"/>
              <w:spacing w:before="1"/>
              <w:ind w:left="120" w:right="111"/>
              <w:jc w:val="center"/>
              <w:rPr>
                <w:sz w:val="18"/>
              </w:rPr>
            </w:pPr>
            <w:r>
              <w:rPr>
                <w:color w:val="FFFFFF"/>
                <w:sz w:val="18"/>
              </w:rPr>
              <w:t>Net attendance</w:t>
            </w:r>
          </w:p>
          <w:p>
            <w:pPr>
              <w:pStyle w:val="TableParagraph"/>
              <w:spacing w:line="188" w:lineRule="exact" w:before="9"/>
              <w:ind w:left="120" w:right="110"/>
              <w:jc w:val="center"/>
              <w:rPr>
                <w:sz w:val="18"/>
              </w:rPr>
            </w:pPr>
            <w:r>
              <w:rPr>
                <w:color w:val="FFFFFF"/>
                <w:sz w:val="18"/>
              </w:rPr>
              <w:t>ratio</w:t>
            </w:r>
          </w:p>
        </w:tc>
        <w:tc>
          <w:tcPr>
            <w:tcW w:w="1559" w:type="dxa"/>
            <w:shd w:val="clear" w:color="auto" w:fill="0060AE"/>
          </w:tcPr>
          <w:p>
            <w:pPr>
              <w:pStyle w:val="TableParagraph"/>
              <w:spacing w:before="1"/>
              <w:ind w:left="336" w:right="327"/>
              <w:jc w:val="center"/>
              <w:rPr>
                <w:sz w:val="18"/>
              </w:rPr>
            </w:pPr>
            <w:r>
              <w:rPr>
                <w:color w:val="FFFFFF"/>
                <w:sz w:val="18"/>
              </w:rPr>
              <w:t>Number of</w:t>
            </w:r>
          </w:p>
          <w:p>
            <w:pPr>
              <w:pStyle w:val="TableParagraph"/>
              <w:spacing w:line="188" w:lineRule="exact" w:before="9"/>
              <w:ind w:left="336" w:right="326"/>
              <w:jc w:val="center"/>
              <w:rPr>
                <w:sz w:val="18"/>
              </w:rPr>
            </w:pPr>
            <w:r>
              <w:rPr>
                <w:color w:val="FFFFFF"/>
                <w:sz w:val="18"/>
              </w:rPr>
              <w:t>children</w:t>
            </w:r>
          </w:p>
        </w:tc>
        <w:tc>
          <w:tcPr>
            <w:tcW w:w="1610" w:type="dxa"/>
            <w:shd w:val="clear" w:color="auto" w:fill="0060AE"/>
          </w:tcPr>
          <w:p>
            <w:pPr>
              <w:pStyle w:val="TableParagraph"/>
              <w:spacing w:before="1"/>
              <w:ind w:left="171" w:right="163"/>
              <w:jc w:val="center"/>
              <w:rPr>
                <w:sz w:val="18"/>
              </w:rPr>
            </w:pPr>
            <w:r>
              <w:rPr>
                <w:color w:val="FFFFFF"/>
                <w:sz w:val="18"/>
              </w:rPr>
              <w:t>Net attendance</w:t>
            </w:r>
          </w:p>
          <w:p>
            <w:pPr>
              <w:pStyle w:val="TableParagraph"/>
              <w:spacing w:line="188" w:lineRule="exact" w:before="9"/>
              <w:ind w:left="171" w:right="163"/>
              <w:jc w:val="center"/>
              <w:rPr>
                <w:sz w:val="18"/>
              </w:rPr>
            </w:pPr>
            <w:r>
              <w:rPr>
                <w:color w:val="FFFFFF"/>
                <w:sz w:val="18"/>
              </w:rPr>
              <w:t>ratio*</w:t>
            </w:r>
          </w:p>
        </w:tc>
        <w:tc>
          <w:tcPr>
            <w:tcW w:w="2062" w:type="dxa"/>
            <w:shd w:val="clear" w:color="auto" w:fill="0060AE"/>
          </w:tcPr>
          <w:p>
            <w:pPr>
              <w:pStyle w:val="TableParagraph"/>
              <w:spacing w:before="10"/>
              <w:rPr>
                <w:sz w:val="18"/>
              </w:rPr>
            </w:pPr>
          </w:p>
          <w:p>
            <w:pPr>
              <w:pStyle w:val="TableParagraph"/>
              <w:spacing w:line="188" w:lineRule="exact"/>
              <w:ind w:left="267"/>
              <w:rPr>
                <w:sz w:val="18"/>
              </w:rPr>
            </w:pPr>
            <w:r>
              <w:rPr>
                <w:color w:val="FFFFFF"/>
                <w:sz w:val="18"/>
              </w:rPr>
              <w:t>Number of children</w:t>
            </w:r>
          </w:p>
        </w:tc>
      </w:tr>
      <w:tr>
        <w:trPr>
          <w:trHeight w:val="425" w:hRule="atLeast"/>
        </w:trPr>
        <w:tc>
          <w:tcPr>
            <w:tcW w:w="1570"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608" w:type="dxa"/>
            <w:shd w:val="clear" w:color="auto" w:fill="FFFFFF"/>
          </w:tcPr>
          <w:p>
            <w:pPr>
              <w:pStyle w:val="TableParagraph"/>
              <w:spacing w:before="1"/>
              <w:ind w:left="90"/>
              <w:rPr>
                <w:sz w:val="18"/>
              </w:rPr>
            </w:pPr>
            <w:r>
              <w:rPr>
                <w:sz w:val="18"/>
              </w:rPr>
              <w:t>North West</w:t>
            </w:r>
          </w:p>
        </w:tc>
        <w:tc>
          <w:tcPr>
            <w:tcW w:w="1615" w:type="dxa"/>
            <w:shd w:val="clear" w:color="auto" w:fill="FFFFFF"/>
          </w:tcPr>
          <w:p>
            <w:pPr>
              <w:pStyle w:val="TableParagraph"/>
              <w:spacing w:before="109"/>
              <w:ind w:right="78"/>
              <w:jc w:val="right"/>
              <w:rPr>
                <w:sz w:val="18"/>
              </w:rPr>
            </w:pPr>
            <w:r>
              <w:rPr>
                <w:sz w:val="18"/>
              </w:rPr>
              <w:t>83.0</w:t>
            </w:r>
          </w:p>
        </w:tc>
        <w:tc>
          <w:tcPr>
            <w:tcW w:w="1630" w:type="dxa"/>
            <w:shd w:val="clear" w:color="auto" w:fill="FFFFFF"/>
          </w:tcPr>
          <w:p>
            <w:pPr>
              <w:pStyle w:val="TableParagraph"/>
              <w:spacing w:before="109"/>
              <w:ind w:right="78"/>
              <w:jc w:val="right"/>
              <w:rPr>
                <w:sz w:val="18"/>
              </w:rPr>
            </w:pPr>
            <w:r>
              <w:rPr>
                <w:sz w:val="18"/>
              </w:rPr>
              <w:t>182</w:t>
            </w:r>
          </w:p>
        </w:tc>
        <w:tc>
          <w:tcPr>
            <w:tcW w:w="1508" w:type="dxa"/>
            <w:shd w:val="clear" w:color="auto" w:fill="FFFFFF"/>
          </w:tcPr>
          <w:p>
            <w:pPr>
              <w:pStyle w:val="TableParagraph"/>
              <w:spacing w:before="109"/>
              <w:ind w:right="78"/>
              <w:jc w:val="right"/>
              <w:rPr>
                <w:sz w:val="18"/>
              </w:rPr>
            </w:pPr>
            <w:r>
              <w:rPr>
                <w:sz w:val="18"/>
              </w:rPr>
              <w:t>94.5</w:t>
            </w:r>
          </w:p>
        </w:tc>
        <w:tc>
          <w:tcPr>
            <w:tcW w:w="1559" w:type="dxa"/>
            <w:shd w:val="clear" w:color="auto" w:fill="FFFFFF"/>
          </w:tcPr>
          <w:p>
            <w:pPr>
              <w:pStyle w:val="TableParagraph"/>
              <w:spacing w:before="109"/>
              <w:ind w:right="78"/>
              <w:jc w:val="right"/>
              <w:rPr>
                <w:sz w:val="18"/>
              </w:rPr>
            </w:pPr>
            <w:r>
              <w:rPr>
                <w:sz w:val="18"/>
              </w:rPr>
              <w:t>186</w:t>
            </w:r>
          </w:p>
        </w:tc>
        <w:tc>
          <w:tcPr>
            <w:tcW w:w="1610" w:type="dxa"/>
            <w:shd w:val="clear" w:color="auto" w:fill="FFFFFF"/>
          </w:tcPr>
          <w:p>
            <w:pPr>
              <w:pStyle w:val="TableParagraph"/>
              <w:spacing w:before="109"/>
              <w:ind w:right="79"/>
              <w:jc w:val="right"/>
              <w:rPr>
                <w:sz w:val="18"/>
              </w:rPr>
            </w:pPr>
            <w:r>
              <w:rPr>
                <w:sz w:val="18"/>
              </w:rPr>
              <w:t>88.8</w:t>
            </w:r>
          </w:p>
        </w:tc>
        <w:tc>
          <w:tcPr>
            <w:tcW w:w="2062" w:type="dxa"/>
            <w:shd w:val="clear" w:color="auto" w:fill="FFFFFF"/>
          </w:tcPr>
          <w:p>
            <w:pPr>
              <w:pStyle w:val="TableParagraph"/>
              <w:spacing w:before="109"/>
              <w:ind w:right="79"/>
              <w:jc w:val="right"/>
              <w:rPr>
                <w:sz w:val="18"/>
              </w:rPr>
            </w:pPr>
            <w:r>
              <w:rPr>
                <w:sz w:val="18"/>
              </w:rPr>
              <w:t>369</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East</w:t>
            </w:r>
          </w:p>
        </w:tc>
        <w:tc>
          <w:tcPr>
            <w:tcW w:w="1615" w:type="dxa"/>
            <w:shd w:val="clear" w:color="auto" w:fill="FFFFFF"/>
          </w:tcPr>
          <w:p>
            <w:pPr>
              <w:pStyle w:val="TableParagraph"/>
              <w:spacing w:before="25"/>
              <w:ind w:right="78"/>
              <w:jc w:val="right"/>
              <w:rPr>
                <w:sz w:val="18"/>
              </w:rPr>
            </w:pPr>
            <w:r>
              <w:rPr>
                <w:sz w:val="18"/>
              </w:rPr>
              <w:t>85.7</w:t>
            </w:r>
          </w:p>
        </w:tc>
        <w:tc>
          <w:tcPr>
            <w:tcW w:w="1630" w:type="dxa"/>
            <w:shd w:val="clear" w:color="auto" w:fill="FFFFFF"/>
          </w:tcPr>
          <w:p>
            <w:pPr>
              <w:pStyle w:val="TableParagraph"/>
              <w:spacing w:before="25"/>
              <w:ind w:right="78"/>
              <w:jc w:val="right"/>
              <w:rPr>
                <w:sz w:val="18"/>
              </w:rPr>
            </w:pPr>
            <w:r>
              <w:rPr>
                <w:sz w:val="18"/>
              </w:rPr>
              <w:t>84</w:t>
            </w:r>
          </w:p>
        </w:tc>
        <w:tc>
          <w:tcPr>
            <w:tcW w:w="1508" w:type="dxa"/>
            <w:shd w:val="clear" w:color="auto" w:fill="FFFFFF"/>
          </w:tcPr>
          <w:p>
            <w:pPr>
              <w:pStyle w:val="TableParagraph"/>
              <w:spacing w:before="25"/>
              <w:ind w:right="78"/>
              <w:jc w:val="right"/>
              <w:rPr>
                <w:sz w:val="18"/>
              </w:rPr>
            </w:pPr>
            <w:r>
              <w:rPr>
                <w:sz w:val="18"/>
              </w:rPr>
              <w:t>92.4</w:t>
            </w:r>
          </w:p>
        </w:tc>
        <w:tc>
          <w:tcPr>
            <w:tcW w:w="1559" w:type="dxa"/>
            <w:shd w:val="clear" w:color="auto" w:fill="FFFFFF"/>
          </w:tcPr>
          <w:p>
            <w:pPr>
              <w:pStyle w:val="TableParagraph"/>
              <w:spacing w:before="25"/>
              <w:ind w:right="78"/>
              <w:jc w:val="right"/>
              <w:rPr>
                <w:sz w:val="18"/>
              </w:rPr>
            </w:pPr>
            <w:r>
              <w:rPr>
                <w:sz w:val="18"/>
              </w:rPr>
              <w:t>79</w:t>
            </w:r>
          </w:p>
        </w:tc>
        <w:tc>
          <w:tcPr>
            <w:tcW w:w="1610" w:type="dxa"/>
            <w:shd w:val="clear" w:color="auto" w:fill="FFFFFF"/>
          </w:tcPr>
          <w:p>
            <w:pPr>
              <w:pStyle w:val="TableParagraph"/>
              <w:spacing w:before="25"/>
              <w:ind w:right="79"/>
              <w:jc w:val="right"/>
              <w:rPr>
                <w:sz w:val="18"/>
              </w:rPr>
            </w:pPr>
            <w:r>
              <w:rPr>
                <w:sz w:val="18"/>
              </w:rPr>
              <w:t>89.0</w:t>
            </w:r>
          </w:p>
        </w:tc>
        <w:tc>
          <w:tcPr>
            <w:tcW w:w="2062" w:type="dxa"/>
            <w:shd w:val="clear" w:color="auto" w:fill="FFFFFF"/>
          </w:tcPr>
          <w:p>
            <w:pPr>
              <w:pStyle w:val="TableParagraph"/>
              <w:spacing w:before="25"/>
              <w:ind w:right="79"/>
              <w:jc w:val="right"/>
              <w:rPr>
                <w:sz w:val="18"/>
              </w:rPr>
            </w:pPr>
            <w:r>
              <w:rPr>
                <w:sz w:val="18"/>
              </w:rPr>
              <w:t>163</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North Central</w:t>
            </w:r>
          </w:p>
        </w:tc>
        <w:tc>
          <w:tcPr>
            <w:tcW w:w="1615" w:type="dxa"/>
            <w:shd w:val="clear" w:color="auto" w:fill="FFFFFF"/>
          </w:tcPr>
          <w:p>
            <w:pPr>
              <w:pStyle w:val="TableParagraph"/>
              <w:spacing w:before="25"/>
              <w:ind w:right="78"/>
              <w:jc w:val="right"/>
              <w:rPr>
                <w:sz w:val="18"/>
              </w:rPr>
            </w:pPr>
            <w:r>
              <w:rPr>
                <w:sz w:val="18"/>
              </w:rPr>
              <w:t>83.1</w:t>
            </w:r>
          </w:p>
        </w:tc>
        <w:tc>
          <w:tcPr>
            <w:tcW w:w="1630" w:type="dxa"/>
            <w:shd w:val="clear" w:color="auto" w:fill="FFFFFF"/>
          </w:tcPr>
          <w:p>
            <w:pPr>
              <w:pStyle w:val="TableParagraph"/>
              <w:spacing w:before="25"/>
              <w:ind w:right="78"/>
              <w:jc w:val="right"/>
              <w:rPr>
                <w:sz w:val="18"/>
              </w:rPr>
            </w:pPr>
            <w:r>
              <w:rPr>
                <w:sz w:val="18"/>
              </w:rPr>
              <w:t>297</w:t>
            </w:r>
          </w:p>
        </w:tc>
        <w:tc>
          <w:tcPr>
            <w:tcW w:w="1508" w:type="dxa"/>
            <w:shd w:val="clear" w:color="auto" w:fill="FFFFFF"/>
          </w:tcPr>
          <w:p>
            <w:pPr>
              <w:pStyle w:val="TableParagraph"/>
              <w:spacing w:before="25"/>
              <w:ind w:right="78"/>
              <w:jc w:val="right"/>
              <w:rPr>
                <w:sz w:val="18"/>
              </w:rPr>
            </w:pPr>
            <w:r>
              <w:rPr>
                <w:sz w:val="18"/>
              </w:rPr>
              <w:t>86.6</w:t>
            </w:r>
          </w:p>
        </w:tc>
        <w:tc>
          <w:tcPr>
            <w:tcW w:w="1559" w:type="dxa"/>
            <w:shd w:val="clear" w:color="auto" w:fill="FFFFFF"/>
          </w:tcPr>
          <w:p>
            <w:pPr>
              <w:pStyle w:val="TableParagraph"/>
              <w:spacing w:before="25"/>
              <w:ind w:right="78"/>
              <w:jc w:val="right"/>
              <w:rPr>
                <w:sz w:val="18"/>
              </w:rPr>
            </w:pPr>
            <w:r>
              <w:rPr>
                <w:sz w:val="18"/>
              </w:rPr>
              <w:t>295</w:t>
            </w:r>
          </w:p>
        </w:tc>
        <w:tc>
          <w:tcPr>
            <w:tcW w:w="1610" w:type="dxa"/>
            <w:shd w:val="clear" w:color="auto" w:fill="FFFFFF"/>
          </w:tcPr>
          <w:p>
            <w:pPr>
              <w:pStyle w:val="TableParagraph"/>
              <w:spacing w:before="25"/>
              <w:ind w:right="79"/>
              <w:jc w:val="right"/>
              <w:rPr>
                <w:sz w:val="18"/>
              </w:rPr>
            </w:pPr>
            <w:r>
              <w:rPr>
                <w:sz w:val="18"/>
              </w:rPr>
              <w:t>84.8</w:t>
            </w:r>
          </w:p>
        </w:tc>
        <w:tc>
          <w:tcPr>
            <w:tcW w:w="2062" w:type="dxa"/>
            <w:shd w:val="clear" w:color="auto" w:fill="FFFFFF"/>
          </w:tcPr>
          <w:p>
            <w:pPr>
              <w:pStyle w:val="TableParagraph"/>
              <w:spacing w:before="25"/>
              <w:ind w:right="79"/>
              <w:jc w:val="right"/>
              <w:rPr>
                <w:sz w:val="18"/>
              </w:rPr>
            </w:pPr>
            <w:r>
              <w:rPr>
                <w:sz w:val="18"/>
              </w:rPr>
              <w:t>592</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South West</w:t>
            </w:r>
          </w:p>
        </w:tc>
        <w:tc>
          <w:tcPr>
            <w:tcW w:w="1615" w:type="dxa"/>
            <w:shd w:val="clear" w:color="auto" w:fill="FFFFFF"/>
          </w:tcPr>
          <w:p>
            <w:pPr>
              <w:pStyle w:val="TableParagraph"/>
              <w:spacing w:before="25"/>
              <w:ind w:right="78"/>
              <w:jc w:val="right"/>
              <w:rPr>
                <w:sz w:val="18"/>
              </w:rPr>
            </w:pPr>
            <w:r>
              <w:rPr>
                <w:sz w:val="18"/>
              </w:rPr>
              <w:t>85.2</w:t>
            </w:r>
          </w:p>
        </w:tc>
        <w:tc>
          <w:tcPr>
            <w:tcW w:w="1630" w:type="dxa"/>
            <w:shd w:val="clear" w:color="auto" w:fill="FFFFFF"/>
          </w:tcPr>
          <w:p>
            <w:pPr>
              <w:pStyle w:val="TableParagraph"/>
              <w:spacing w:before="25"/>
              <w:ind w:right="78"/>
              <w:jc w:val="right"/>
              <w:rPr>
                <w:sz w:val="18"/>
              </w:rPr>
            </w:pPr>
            <w:r>
              <w:rPr>
                <w:sz w:val="18"/>
              </w:rPr>
              <w:t>203</w:t>
            </w:r>
          </w:p>
        </w:tc>
        <w:tc>
          <w:tcPr>
            <w:tcW w:w="1508" w:type="dxa"/>
            <w:shd w:val="clear" w:color="auto" w:fill="FFFFFF"/>
          </w:tcPr>
          <w:p>
            <w:pPr>
              <w:pStyle w:val="TableParagraph"/>
              <w:spacing w:before="25"/>
              <w:ind w:right="78"/>
              <w:jc w:val="right"/>
              <w:rPr>
                <w:sz w:val="18"/>
              </w:rPr>
            </w:pPr>
            <w:r>
              <w:rPr>
                <w:sz w:val="18"/>
              </w:rPr>
              <w:t>91.0</w:t>
            </w:r>
          </w:p>
        </w:tc>
        <w:tc>
          <w:tcPr>
            <w:tcW w:w="1559" w:type="dxa"/>
            <w:shd w:val="clear" w:color="auto" w:fill="FFFFFF"/>
          </w:tcPr>
          <w:p>
            <w:pPr>
              <w:pStyle w:val="TableParagraph"/>
              <w:spacing w:before="25"/>
              <w:ind w:right="78"/>
              <w:jc w:val="right"/>
              <w:rPr>
                <w:sz w:val="18"/>
              </w:rPr>
            </w:pPr>
            <w:r>
              <w:rPr>
                <w:sz w:val="18"/>
              </w:rPr>
              <w:t>203</w:t>
            </w:r>
          </w:p>
        </w:tc>
        <w:tc>
          <w:tcPr>
            <w:tcW w:w="1610" w:type="dxa"/>
            <w:shd w:val="clear" w:color="auto" w:fill="FFFFFF"/>
          </w:tcPr>
          <w:p>
            <w:pPr>
              <w:pStyle w:val="TableParagraph"/>
              <w:spacing w:before="25"/>
              <w:ind w:right="79"/>
              <w:jc w:val="right"/>
              <w:rPr>
                <w:sz w:val="18"/>
              </w:rPr>
            </w:pPr>
            <w:r>
              <w:rPr>
                <w:sz w:val="18"/>
              </w:rPr>
              <w:t>88.1</w:t>
            </w:r>
          </w:p>
        </w:tc>
        <w:tc>
          <w:tcPr>
            <w:tcW w:w="2062" w:type="dxa"/>
            <w:shd w:val="clear" w:color="auto" w:fill="FFFFFF"/>
          </w:tcPr>
          <w:p>
            <w:pPr>
              <w:pStyle w:val="TableParagraph"/>
              <w:spacing w:before="25"/>
              <w:ind w:right="79"/>
              <w:jc w:val="right"/>
              <w:rPr>
                <w:sz w:val="18"/>
              </w:rPr>
            </w:pPr>
            <w:r>
              <w:rPr>
                <w:sz w:val="18"/>
              </w:rPr>
              <w:t>406</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Tobago</w:t>
            </w:r>
          </w:p>
        </w:tc>
        <w:tc>
          <w:tcPr>
            <w:tcW w:w="1615" w:type="dxa"/>
            <w:shd w:val="clear" w:color="auto" w:fill="FFFFFF"/>
          </w:tcPr>
          <w:p>
            <w:pPr>
              <w:pStyle w:val="TableParagraph"/>
              <w:spacing w:before="25"/>
              <w:ind w:right="78"/>
              <w:jc w:val="right"/>
              <w:rPr>
                <w:sz w:val="18"/>
              </w:rPr>
            </w:pPr>
            <w:r>
              <w:rPr>
                <w:sz w:val="18"/>
              </w:rPr>
              <w:t>(87.9)</w:t>
            </w:r>
          </w:p>
        </w:tc>
        <w:tc>
          <w:tcPr>
            <w:tcW w:w="1630" w:type="dxa"/>
            <w:shd w:val="clear" w:color="auto" w:fill="FFFFFF"/>
          </w:tcPr>
          <w:p>
            <w:pPr>
              <w:pStyle w:val="TableParagraph"/>
              <w:spacing w:before="25"/>
              <w:ind w:right="78"/>
              <w:jc w:val="right"/>
              <w:rPr>
                <w:sz w:val="18"/>
              </w:rPr>
            </w:pPr>
            <w:r>
              <w:rPr>
                <w:sz w:val="18"/>
              </w:rPr>
              <w:t>35</w:t>
            </w:r>
          </w:p>
        </w:tc>
        <w:tc>
          <w:tcPr>
            <w:tcW w:w="1508" w:type="dxa"/>
            <w:shd w:val="clear" w:color="auto" w:fill="FFFFFF"/>
          </w:tcPr>
          <w:p>
            <w:pPr>
              <w:pStyle w:val="TableParagraph"/>
              <w:spacing w:before="25"/>
              <w:ind w:right="78"/>
              <w:jc w:val="right"/>
              <w:rPr>
                <w:sz w:val="18"/>
              </w:rPr>
            </w:pPr>
            <w:r>
              <w:rPr>
                <w:sz w:val="18"/>
              </w:rPr>
              <w:t>(92.9)</w:t>
            </w:r>
          </w:p>
        </w:tc>
        <w:tc>
          <w:tcPr>
            <w:tcW w:w="1559" w:type="dxa"/>
            <w:shd w:val="clear" w:color="auto" w:fill="FFFFFF"/>
          </w:tcPr>
          <w:p>
            <w:pPr>
              <w:pStyle w:val="TableParagraph"/>
              <w:spacing w:before="25"/>
              <w:ind w:right="78"/>
              <w:jc w:val="right"/>
              <w:rPr>
                <w:sz w:val="18"/>
              </w:rPr>
            </w:pPr>
            <w:r>
              <w:rPr>
                <w:sz w:val="18"/>
              </w:rPr>
              <w:t>30</w:t>
            </w:r>
          </w:p>
        </w:tc>
        <w:tc>
          <w:tcPr>
            <w:tcW w:w="1610" w:type="dxa"/>
            <w:shd w:val="clear" w:color="auto" w:fill="FFFFFF"/>
          </w:tcPr>
          <w:p>
            <w:pPr>
              <w:pStyle w:val="TableParagraph"/>
              <w:spacing w:before="25"/>
              <w:ind w:right="79"/>
              <w:jc w:val="right"/>
              <w:rPr>
                <w:sz w:val="18"/>
              </w:rPr>
            </w:pPr>
            <w:r>
              <w:rPr>
                <w:sz w:val="18"/>
              </w:rPr>
              <w:t>90.2</w:t>
            </w:r>
          </w:p>
        </w:tc>
        <w:tc>
          <w:tcPr>
            <w:tcW w:w="2062" w:type="dxa"/>
            <w:shd w:val="clear" w:color="auto" w:fill="FFFFFF"/>
          </w:tcPr>
          <w:p>
            <w:pPr>
              <w:pStyle w:val="TableParagraph"/>
              <w:spacing w:before="25"/>
              <w:ind w:right="79"/>
              <w:jc w:val="right"/>
              <w:rPr>
                <w:sz w:val="18"/>
              </w:rPr>
            </w:pPr>
            <w:r>
              <w:rPr>
                <w:sz w:val="18"/>
              </w:rPr>
              <w:t>65</w:t>
            </w:r>
          </w:p>
        </w:tc>
      </w:tr>
      <w:tr>
        <w:trPr>
          <w:trHeight w:val="425" w:hRule="atLeast"/>
        </w:trPr>
        <w:tc>
          <w:tcPr>
            <w:tcW w:w="1570" w:type="dxa"/>
            <w:shd w:val="clear" w:color="auto" w:fill="FFFFFF"/>
          </w:tcPr>
          <w:p>
            <w:pPr>
              <w:pStyle w:val="TableParagraph"/>
              <w:spacing w:before="1"/>
              <w:ind w:left="90"/>
              <w:rPr>
                <w:sz w:val="18"/>
              </w:rPr>
            </w:pPr>
            <w:r>
              <w:rPr>
                <w:sz w:val="18"/>
              </w:rPr>
              <w:t>Age at beginning</w:t>
            </w:r>
          </w:p>
          <w:p>
            <w:pPr>
              <w:pStyle w:val="TableParagraph"/>
              <w:spacing w:line="188" w:lineRule="exact" w:before="9"/>
              <w:ind w:left="90"/>
              <w:rPr>
                <w:sz w:val="18"/>
              </w:rPr>
            </w:pPr>
            <w:r>
              <w:rPr>
                <w:sz w:val="18"/>
              </w:rPr>
              <w:t>of school year</w:t>
            </w:r>
          </w:p>
        </w:tc>
        <w:tc>
          <w:tcPr>
            <w:tcW w:w="1608" w:type="dxa"/>
            <w:shd w:val="clear" w:color="auto" w:fill="FFFFFF"/>
          </w:tcPr>
          <w:p>
            <w:pPr>
              <w:pStyle w:val="TableParagraph"/>
              <w:spacing w:before="1"/>
              <w:ind w:left="90"/>
              <w:rPr>
                <w:sz w:val="18"/>
              </w:rPr>
            </w:pPr>
            <w:r>
              <w:rPr>
                <w:sz w:val="18"/>
              </w:rPr>
              <w:t>12</w:t>
            </w:r>
          </w:p>
        </w:tc>
        <w:tc>
          <w:tcPr>
            <w:tcW w:w="1615" w:type="dxa"/>
            <w:shd w:val="clear" w:color="auto" w:fill="FFFFFF"/>
          </w:tcPr>
          <w:p>
            <w:pPr>
              <w:pStyle w:val="TableParagraph"/>
              <w:spacing w:before="109"/>
              <w:ind w:right="78"/>
              <w:jc w:val="right"/>
              <w:rPr>
                <w:sz w:val="18"/>
              </w:rPr>
            </w:pPr>
            <w:r>
              <w:rPr>
                <w:sz w:val="18"/>
              </w:rPr>
              <w:t>74.6</w:t>
            </w:r>
          </w:p>
        </w:tc>
        <w:tc>
          <w:tcPr>
            <w:tcW w:w="1630" w:type="dxa"/>
            <w:shd w:val="clear" w:color="auto" w:fill="FFFFFF"/>
          </w:tcPr>
          <w:p>
            <w:pPr>
              <w:pStyle w:val="TableParagraph"/>
              <w:spacing w:before="109"/>
              <w:ind w:right="78"/>
              <w:jc w:val="right"/>
              <w:rPr>
                <w:sz w:val="18"/>
              </w:rPr>
            </w:pPr>
            <w:r>
              <w:rPr>
                <w:sz w:val="18"/>
              </w:rPr>
              <w:t>168</w:t>
            </w:r>
          </w:p>
        </w:tc>
        <w:tc>
          <w:tcPr>
            <w:tcW w:w="1508" w:type="dxa"/>
            <w:shd w:val="clear" w:color="auto" w:fill="FFFFFF"/>
          </w:tcPr>
          <w:p>
            <w:pPr>
              <w:pStyle w:val="TableParagraph"/>
              <w:spacing w:before="109"/>
              <w:ind w:right="78"/>
              <w:jc w:val="right"/>
              <w:rPr>
                <w:sz w:val="18"/>
              </w:rPr>
            </w:pPr>
            <w:r>
              <w:rPr>
                <w:sz w:val="18"/>
              </w:rPr>
              <w:t>87.2</w:t>
            </w:r>
          </w:p>
        </w:tc>
        <w:tc>
          <w:tcPr>
            <w:tcW w:w="1559" w:type="dxa"/>
            <w:shd w:val="clear" w:color="auto" w:fill="FFFFFF"/>
          </w:tcPr>
          <w:p>
            <w:pPr>
              <w:pStyle w:val="TableParagraph"/>
              <w:spacing w:before="109"/>
              <w:ind w:right="78"/>
              <w:jc w:val="right"/>
              <w:rPr>
                <w:sz w:val="18"/>
              </w:rPr>
            </w:pPr>
            <w:r>
              <w:rPr>
                <w:sz w:val="18"/>
              </w:rPr>
              <w:t>168</w:t>
            </w:r>
          </w:p>
        </w:tc>
        <w:tc>
          <w:tcPr>
            <w:tcW w:w="1610" w:type="dxa"/>
            <w:shd w:val="clear" w:color="auto" w:fill="FFFFFF"/>
          </w:tcPr>
          <w:p>
            <w:pPr>
              <w:pStyle w:val="TableParagraph"/>
              <w:spacing w:before="109"/>
              <w:ind w:right="79"/>
              <w:jc w:val="right"/>
              <w:rPr>
                <w:sz w:val="18"/>
              </w:rPr>
            </w:pPr>
            <w:r>
              <w:rPr>
                <w:sz w:val="18"/>
              </w:rPr>
              <w:t>80.9</w:t>
            </w:r>
          </w:p>
        </w:tc>
        <w:tc>
          <w:tcPr>
            <w:tcW w:w="2062" w:type="dxa"/>
            <w:shd w:val="clear" w:color="auto" w:fill="FFFFFF"/>
          </w:tcPr>
          <w:p>
            <w:pPr>
              <w:pStyle w:val="TableParagraph"/>
              <w:spacing w:before="109"/>
              <w:ind w:right="79"/>
              <w:jc w:val="right"/>
              <w:rPr>
                <w:sz w:val="18"/>
              </w:rPr>
            </w:pPr>
            <w:r>
              <w:rPr>
                <w:sz w:val="18"/>
              </w:rPr>
              <w:t>336</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13</w:t>
            </w:r>
          </w:p>
        </w:tc>
        <w:tc>
          <w:tcPr>
            <w:tcW w:w="1615" w:type="dxa"/>
            <w:shd w:val="clear" w:color="auto" w:fill="FFFFFF"/>
          </w:tcPr>
          <w:p>
            <w:pPr>
              <w:pStyle w:val="TableParagraph"/>
              <w:spacing w:before="25"/>
              <w:ind w:right="78"/>
              <w:jc w:val="right"/>
              <w:rPr>
                <w:sz w:val="18"/>
              </w:rPr>
            </w:pPr>
            <w:r>
              <w:rPr>
                <w:sz w:val="18"/>
              </w:rPr>
              <w:t>85.4</w:t>
            </w:r>
          </w:p>
        </w:tc>
        <w:tc>
          <w:tcPr>
            <w:tcW w:w="1630" w:type="dxa"/>
            <w:shd w:val="clear" w:color="auto" w:fill="FFFFFF"/>
          </w:tcPr>
          <w:p>
            <w:pPr>
              <w:pStyle w:val="TableParagraph"/>
              <w:spacing w:before="25"/>
              <w:ind w:right="78"/>
              <w:jc w:val="right"/>
              <w:rPr>
                <w:sz w:val="18"/>
              </w:rPr>
            </w:pPr>
            <w:r>
              <w:rPr>
                <w:sz w:val="18"/>
              </w:rPr>
              <w:t>158</w:t>
            </w:r>
          </w:p>
        </w:tc>
        <w:tc>
          <w:tcPr>
            <w:tcW w:w="1508" w:type="dxa"/>
            <w:shd w:val="clear" w:color="auto" w:fill="FFFFFF"/>
          </w:tcPr>
          <w:p>
            <w:pPr>
              <w:pStyle w:val="TableParagraph"/>
              <w:spacing w:before="25"/>
              <w:ind w:right="78"/>
              <w:jc w:val="right"/>
              <w:rPr>
                <w:sz w:val="18"/>
              </w:rPr>
            </w:pPr>
            <w:r>
              <w:rPr>
                <w:sz w:val="18"/>
              </w:rPr>
              <w:t>93.4</w:t>
            </w:r>
          </w:p>
        </w:tc>
        <w:tc>
          <w:tcPr>
            <w:tcW w:w="1559" w:type="dxa"/>
            <w:shd w:val="clear" w:color="auto" w:fill="FFFFFF"/>
          </w:tcPr>
          <w:p>
            <w:pPr>
              <w:pStyle w:val="TableParagraph"/>
              <w:spacing w:before="25"/>
              <w:ind w:right="78"/>
              <w:jc w:val="right"/>
              <w:rPr>
                <w:sz w:val="18"/>
              </w:rPr>
            </w:pPr>
            <w:r>
              <w:rPr>
                <w:sz w:val="18"/>
              </w:rPr>
              <w:t>171</w:t>
            </w:r>
          </w:p>
        </w:tc>
        <w:tc>
          <w:tcPr>
            <w:tcW w:w="1610" w:type="dxa"/>
            <w:shd w:val="clear" w:color="auto" w:fill="FFFFFF"/>
          </w:tcPr>
          <w:p>
            <w:pPr>
              <w:pStyle w:val="TableParagraph"/>
              <w:spacing w:before="25"/>
              <w:ind w:right="79"/>
              <w:jc w:val="right"/>
              <w:rPr>
                <w:sz w:val="18"/>
              </w:rPr>
            </w:pPr>
            <w:r>
              <w:rPr>
                <w:sz w:val="18"/>
              </w:rPr>
              <w:t>89.5</w:t>
            </w:r>
          </w:p>
        </w:tc>
        <w:tc>
          <w:tcPr>
            <w:tcW w:w="2062" w:type="dxa"/>
            <w:shd w:val="clear" w:color="auto" w:fill="FFFFFF"/>
          </w:tcPr>
          <w:p>
            <w:pPr>
              <w:pStyle w:val="TableParagraph"/>
              <w:spacing w:before="25"/>
              <w:ind w:right="79"/>
              <w:jc w:val="right"/>
              <w:rPr>
                <w:sz w:val="18"/>
              </w:rPr>
            </w:pPr>
            <w:r>
              <w:rPr>
                <w:sz w:val="18"/>
              </w:rPr>
              <w:t>329</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14</w:t>
            </w:r>
          </w:p>
        </w:tc>
        <w:tc>
          <w:tcPr>
            <w:tcW w:w="1615" w:type="dxa"/>
            <w:shd w:val="clear" w:color="auto" w:fill="FFFFFF"/>
          </w:tcPr>
          <w:p>
            <w:pPr>
              <w:pStyle w:val="TableParagraph"/>
              <w:spacing w:before="25"/>
              <w:ind w:right="78"/>
              <w:jc w:val="right"/>
              <w:rPr>
                <w:sz w:val="18"/>
              </w:rPr>
            </w:pPr>
            <w:r>
              <w:rPr>
                <w:sz w:val="18"/>
              </w:rPr>
              <w:t>89.9</w:t>
            </w:r>
          </w:p>
        </w:tc>
        <w:tc>
          <w:tcPr>
            <w:tcW w:w="1630" w:type="dxa"/>
            <w:shd w:val="clear" w:color="auto" w:fill="FFFFFF"/>
          </w:tcPr>
          <w:p>
            <w:pPr>
              <w:pStyle w:val="TableParagraph"/>
              <w:spacing w:before="25"/>
              <w:ind w:right="78"/>
              <w:jc w:val="right"/>
              <w:rPr>
                <w:sz w:val="18"/>
              </w:rPr>
            </w:pPr>
            <w:r>
              <w:rPr>
                <w:sz w:val="18"/>
              </w:rPr>
              <w:t>137</w:t>
            </w:r>
          </w:p>
        </w:tc>
        <w:tc>
          <w:tcPr>
            <w:tcW w:w="1508" w:type="dxa"/>
            <w:shd w:val="clear" w:color="auto" w:fill="FFFFFF"/>
          </w:tcPr>
          <w:p>
            <w:pPr>
              <w:pStyle w:val="TableParagraph"/>
              <w:spacing w:before="25"/>
              <w:ind w:right="78"/>
              <w:jc w:val="right"/>
              <w:rPr>
                <w:sz w:val="18"/>
              </w:rPr>
            </w:pPr>
            <w:r>
              <w:rPr>
                <w:sz w:val="18"/>
              </w:rPr>
              <w:t>95.3</w:t>
            </w:r>
          </w:p>
        </w:tc>
        <w:tc>
          <w:tcPr>
            <w:tcW w:w="1559" w:type="dxa"/>
            <w:shd w:val="clear" w:color="auto" w:fill="FFFFFF"/>
          </w:tcPr>
          <w:p>
            <w:pPr>
              <w:pStyle w:val="TableParagraph"/>
              <w:spacing w:before="25"/>
              <w:ind w:right="78"/>
              <w:jc w:val="right"/>
              <w:rPr>
                <w:sz w:val="18"/>
              </w:rPr>
            </w:pPr>
            <w:r>
              <w:rPr>
                <w:sz w:val="18"/>
              </w:rPr>
              <w:t>147</w:t>
            </w:r>
          </w:p>
        </w:tc>
        <w:tc>
          <w:tcPr>
            <w:tcW w:w="1610" w:type="dxa"/>
            <w:shd w:val="clear" w:color="auto" w:fill="FFFFFF"/>
          </w:tcPr>
          <w:p>
            <w:pPr>
              <w:pStyle w:val="TableParagraph"/>
              <w:spacing w:before="25"/>
              <w:ind w:right="79"/>
              <w:jc w:val="right"/>
              <w:rPr>
                <w:sz w:val="18"/>
              </w:rPr>
            </w:pPr>
            <w:r>
              <w:rPr>
                <w:sz w:val="18"/>
              </w:rPr>
              <w:t>92.7</w:t>
            </w:r>
          </w:p>
        </w:tc>
        <w:tc>
          <w:tcPr>
            <w:tcW w:w="2062" w:type="dxa"/>
            <w:shd w:val="clear" w:color="auto" w:fill="FFFFFF"/>
          </w:tcPr>
          <w:p>
            <w:pPr>
              <w:pStyle w:val="TableParagraph"/>
              <w:spacing w:before="25"/>
              <w:ind w:right="79"/>
              <w:jc w:val="right"/>
              <w:rPr>
                <w:sz w:val="18"/>
              </w:rPr>
            </w:pPr>
            <w:r>
              <w:rPr>
                <w:sz w:val="18"/>
              </w:rPr>
              <w:t>283</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15</w:t>
            </w:r>
          </w:p>
        </w:tc>
        <w:tc>
          <w:tcPr>
            <w:tcW w:w="1615" w:type="dxa"/>
            <w:shd w:val="clear" w:color="auto" w:fill="FFFFFF"/>
          </w:tcPr>
          <w:p>
            <w:pPr>
              <w:pStyle w:val="TableParagraph"/>
              <w:spacing w:before="25"/>
              <w:ind w:right="78"/>
              <w:jc w:val="right"/>
              <w:rPr>
                <w:sz w:val="18"/>
              </w:rPr>
            </w:pPr>
            <w:r>
              <w:rPr>
                <w:sz w:val="18"/>
              </w:rPr>
              <w:t>83.3</w:t>
            </w:r>
          </w:p>
        </w:tc>
        <w:tc>
          <w:tcPr>
            <w:tcW w:w="1630" w:type="dxa"/>
            <w:shd w:val="clear" w:color="auto" w:fill="FFFFFF"/>
          </w:tcPr>
          <w:p>
            <w:pPr>
              <w:pStyle w:val="TableParagraph"/>
              <w:spacing w:before="25"/>
              <w:ind w:right="78"/>
              <w:jc w:val="right"/>
              <w:rPr>
                <w:sz w:val="18"/>
              </w:rPr>
            </w:pPr>
            <w:r>
              <w:rPr>
                <w:sz w:val="18"/>
              </w:rPr>
              <w:t>173</w:t>
            </w:r>
          </w:p>
        </w:tc>
        <w:tc>
          <w:tcPr>
            <w:tcW w:w="1508" w:type="dxa"/>
            <w:shd w:val="clear" w:color="auto" w:fill="FFFFFF"/>
          </w:tcPr>
          <w:p>
            <w:pPr>
              <w:pStyle w:val="TableParagraph"/>
              <w:spacing w:before="25"/>
              <w:ind w:right="78"/>
              <w:jc w:val="right"/>
              <w:rPr>
                <w:sz w:val="18"/>
              </w:rPr>
            </w:pPr>
            <w:r>
              <w:rPr>
                <w:sz w:val="18"/>
              </w:rPr>
              <w:t>88.8</w:t>
            </w:r>
          </w:p>
        </w:tc>
        <w:tc>
          <w:tcPr>
            <w:tcW w:w="1559" w:type="dxa"/>
            <w:shd w:val="clear" w:color="auto" w:fill="FFFFFF"/>
          </w:tcPr>
          <w:p>
            <w:pPr>
              <w:pStyle w:val="TableParagraph"/>
              <w:spacing w:before="25"/>
              <w:ind w:right="78"/>
              <w:jc w:val="right"/>
              <w:rPr>
                <w:sz w:val="18"/>
              </w:rPr>
            </w:pPr>
            <w:r>
              <w:rPr>
                <w:sz w:val="18"/>
              </w:rPr>
              <w:t>160</w:t>
            </w:r>
          </w:p>
        </w:tc>
        <w:tc>
          <w:tcPr>
            <w:tcW w:w="1610" w:type="dxa"/>
            <w:shd w:val="clear" w:color="auto" w:fill="FFFFFF"/>
          </w:tcPr>
          <w:p>
            <w:pPr>
              <w:pStyle w:val="TableParagraph"/>
              <w:spacing w:before="25"/>
              <w:ind w:right="79"/>
              <w:jc w:val="right"/>
              <w:rPr>
                <w:sz w:val="18"/>
              </w:rPr>
            </w:pPr>
            <w:r>
              <w:rPr>
                <w:sz w:val="18"/>
              </w:rPr>
              <w:t>85.9</w:t>
            </w:r>
          </w:p>
        </w:tc>
        <w:tc>
          <w:tcPr>
            <w:tcW w:w="2062" w:type="dxa"/>
            <w:shd w:val="clear" w:color="auto" w:fill="FFFFFF"/>
          </w:tcPr>
          <w:p>
            <w:pPr>
              <w:pStyle w:val="TableParagraph"/>
              <w:spacing w:before="25"/>
              <w:ind w:right="79"/>
              <w:jc w:val="right"/>
              <w:rPr>
                <w:sz w:val="18"/>
              </w:rPr>
            </w:pPr>
            <w:r>
              <w:rPr>
                <w:sz w:val="18"/>
              </w:rPr>
              <w:t>333</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16</w:t>
            </w:r>
          </w:p>
        </w:tc>
        <w:tc>
          <w:tcPr>
            <w:tcW w:w="1615" w:type="dxa"/>
            <w:shd w:val="clear" w:color="auto" w:fill="FFFFFF"/>
          </w:tcPr>
          <w:p>
            <w:pPr>
              <w:pStyle w:val="TableParagraph"/>
              <w:spacing w:before="25"/>
              <w:ind w:right="78"/>
              <w:jc w:val="right"/>
              <w:rPr>
                <w:sz w:val="18"/>
              </w:rPr>
            </w:pPr>
            <w:r>
              <w:rPr>
                <w:sz w:val="18"/>
              </w:rPr>
              <w:t>88.5</w:t>
            </w:r>
          </w:p>
        </w:tc>
        <w:tc>
          <w:tcPr>
            <w:tcW w:w="1630" w:type="dxa"/>
            <w:shd w:val="clear" w:color="auto" w:fill="FFFFFF"/>
          </w:tcPr>
          <w:p>
            <w:pPr>
              <w:pStyle w:val="TableParagraph"/>
              <w:spacing w:before="25"/>
              <w:ind w:right="78"/>
              <w:jc w:val="right"/>
              <w:rPr>
                <w:sz w:val="18"/>
              </w:rPr>
            </w:pPr>
            <w:r>
              <w:rPr>
                <w:sz w:val="18"/>
              </w:rPr>
              <w:t>165</w:t>
            </w:r>
          </w:p>
        </w:tc>
        <w:tc>
          <w:tcPr>
            <w:tcW w:w="1508" w:type="dxa"/>
            <w:shd w:val="clear" w:color="auto" w:fill="FFFFFF"/>
          </w:tcPr>
          <w:p>
            <w:pPr>
              <w:pStyle w:val="TableParagraph"/>
              <w:spacing w:before="25"/>
              <w:ind w:right="78"/>
              <w:jc w:val="right"/>
              <w:rPr>
                <w:sz w:val="18"/>
              </w:rPr>
            </w:pPr>
            <w:r>
              <w:rPr>
                <w:sz w:val="18"/>
              </w:rPr>
              <w:t>87.3</w:t>
            </w:r>
          </w:p>
        </w:tc>
        <w:tc>
          <w:tcPr>
            <w:tcW w:w="1559" w:type="dxa"/>
            <w:shd w:val="clear" w:color="auto" w:fill="FFFFFF"/>
          </w:tcPr>
          <w:p>
            <w:pPr>
              <w:pStyle w:val="TableParagraph"/>
              <w:spacing w:before="25"/>
              <w:ind w:right="78"/>
              <w:jc w:val="right"/>
              <w:rPr>
                <w:sz w:val="18"/>
              </w:rPr>
            </w:pPr>
            <w:r>
              <w:rPr>
                <w:sz w:val="18"/>
              </w:rPr>
              <w:t>148</w:t>
            </w:r>
          </w:p>
        </w:tc>
        <w:tc>
          <w:tcPr>
            <w:tcW w:w="1610" w:type="dxa"/>
            <w:shd w:val="clear" w:color="auto" w:fill="FFFFFF"/>
          </w:tcPr>
          <w:p>
            <w:pPr>
              <w:pStyle w:val="TableParagraph"/>
              <w:spacing w:before="25"/>
              <w:ind w:right="79"/>
              <w:jc w:val="right"/>
              <w:rPr>
                <w:sz w:val="18"/>
              </w:rPr>
            </w:pPr>
            <w:r>
              <w:rPr>
                <w:sz w:val="18"/>
              </w:rPr>
              <w:t>87.9</w:t>
            </w:r>
          </w:p>
        </w:tc>
        <w:tc>
          <w:tcPr>
            <w:tcW w:w="2062" w:type="dxa"/>
            <w:shd w:val="clear" w:color="auto" w:fill="FFFFFF"/>
          </w:tcPr>
          <w:p>
            <w:pPr>
              <w:pStyle w:val="TableParagraph"/>
              <w:spacing w:before="25"/>
              <w:ind w:right="79"/>
              <w:jc w:val="right"/>
              <w:rPr>
                <w:sz w:val="18"/>
              </w:rPr>
            </w:pPr>
            <w:r>
              <w:rPr>
                <w:sz w:val="18"/>
              </w:rPr>
              <w:t>313</w:t>
            </w:r>
          </w:p>
        </w:tc>
      </w:tr>
      <w:tr>
        <w:trPr>
          <w:trHeight w:val="425" w:hRule="atLeast"/>
        </w:trPr>
        <w:tc>
          <w:tcPr>
            <w:tcW w:w="1570"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1608"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615" w:type="dxa"/>
            <w:shd w:val="clear" w:color="auto" w:fill="FFFFFF"/>
          </w:tcPr>
          <w:p>
            <w:pPr>
              <w:pStyle w:val="TableParagraph"/>
              <w:spacing w:before="109"/>
              <w:ind w:right="78"/>
              <w:jc w:val="right"/>
              <w:rPr>
                <w:sz w:val="18"/>
              </w:rPr>
            </w:pPr>
            <w:r>
              <w:rPr>
                <w:sz w:val="18"/>
              </w:rPr>
              <w:t>76.1</w:t>
            </w:r>
          </w:p>
        </w:tc>
        <w:tc>
          <w:tcPr>
            <w:tcW w:w="1630" w:type="dxa"/>
            <w:shd w:val="clear" w:color="auto" w:fill="FFFFFF"/>
          </w:tcPr>
          <w:p>
            <w:pPr>
              <w:pStyle w:val="TableParagraph"/>
              <w:spacing w:before="109"/>
              <w:ind w:right="78"/>
              <w:jc w:val="right"/>
              <w:rPr>
                <w:sz w:val="18"/>
              </w:rPr>
            </w:pPr>
            <w:r>
              <w:rPr>
                <w:sz w:val="18"/>
              </w:rPr>
              <w:t>299</w:t>
            </w:r>
          </w:p>
        </w:tc>
        <w:tc>
          <w:tcPr>
            <w:tcW w:w="1508" w:type="dxa"/>
            <w:shd w:val="clear" w:color="auto" w:fill="FFFFFF"/>
          </w:tcPr>
          <w:p>
            <w:pPr>
              <w:pStyle w:val="TableParagraph"/>
              <w:spacing w:before="109"/>
              <w:ind w:right="78"/>
              <w:jc w:val="right"/>
              <w:rPr>
                <w:sz w:val="18"/>
              </w:rPr>
            </w:pPr>
            <w:r>
              <w:rPr>
                <w:sz w:val="18"/>
              </w:rPr>
              <w:t>85.9</w:t>
            </w:r>
          </w:p>
        </w:tc>
        <w:tc>
          <w:tcPr>
            <w:tcW w:w="1559" w:type="dxa"/>
            <w:shd w:val="clear" w:color="auto" w:fill="FFFFFF"/>
          </w:tcPr>
          <w:p>
            <w:pPr>
              <w:pStyle w:val="TableParagraph"/>
              <w:spacing w:before="109"/>
              <w:ind w:right="78"/>
              <w:jc w:val="right"/>
              <w:rPr>
                <w:sz w:val="18"/>
              </w:rPr>
            </w:pPr>
            <w:r>
              <w:rPr>
                <w:sz w:val="18"/>
              </w:rPr>
              <w:t>309</w:t>
            </w:r>
          </w:p>
        </w:tc>
        <w:tc>
          <w:tcPr>
            <w:tcW w:w="1610" w:type="dxa"/>
            <w:shd w:val="clear" w:color="auto" w:fill="FFFFFF"/>
          </w:tcPr>
          <w:p>
            <w:pPr>
              <w:pStyle w:val="TableParagraph"/>
              <w:spacing w:before="109"/>
              <w:ind w:right="79"/>
              <w:jc w:val="right"/>
              <w:rPr>
                <w:sz w:val="18"/>
              </w:rPr>
            </w:pPr>
            <w:r>
              <w:rPr>
                <w:sz w:val="18"/>
              </w:rPr>
              <w:t>81.1</w:t>
            </w:r>
          </w:p>
        </w:tc>
        <w:tc>
          <w:tcPr>
            <w:tcW w:w="2062" w:type="dxa"/>
            <w:shd w:val="clear" w:color="auto" w:fill="FFFFFF"/>
          </w:tcPr>
          <w:p>
            <w:pPr>
              <w:pStyle w:val="TableParagraph"/>
              <w:spacing w:before="109"/>
              <w:ind w:right="79"/>
              <w:jc w:val="right"/>
              <w:rPr>
                <w:sz w:val="18"/>
              </w:rPr>
            </w:pPr>
            <w:r>
              <w:rPr>
                <w:sz w:val="18"/>
              </w:rPr>
              <w:t>608</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Lower Secondary</w:t>
            </w:r>
          </w:p>
        </w:tc>
        <w:tc>
          <w:tcPr>
            <w:tcW w:w="1615" w:type="dxa"/>
            <w:shd w:val="clear" w:color="auto" w:fill="FFFFFF"/>
          </w:tcPr>
          <w:p>
            <w:pPr>
              <w:pStyle w:val="TableParagraph"/>
              <w:spacing w:before="25"/>
              <w:ind w:right="78"/>
              <w:jc w:val="right"/>
              <w:rPr>
                <w:sz w:val="18"/>
              </w:rPr>
            </w:pPr>
            <w:r>
              <w:rPr>
                <w:sz w:val="18"/>
              </w:rPr>
              <w:t>88.9</w:t>
            </w:r>
          </w:p>
        </w:tc>
        <w:tc>
          <w:tcPr>
            <w:tcW w:w="1630" w:type="dxa"/>
            <w:shd w:val="clear" w:color="auto" w:fill="FFFFFF"/>
          </w:tcPr>
          <w:p>
            <w:pPr>
              <w:pStyle w:val="TableParagraph"/>
              <w:spacing w:before="25"/>
              <w:ind w:right="78"/>
              <w:jc w:val="right"/>
              <w:rPr>
                <w:sz w:val="18"/>
              </w:rPr>
            </w:pPr>
            <w:r>
              <w:rPr>
                <w:sz w:val="18"/>
              </w:rPr>
              <w:t>372</w:t>
            </w:r>
          </w:p>
        </w:tc>
        <w:tc>
          <w:tcPr>
            <w:tcW w:w="1508" w:type="dxa"/>
            <w:shd w:val="clear" w:color="auto" w:fill="FFFFFF"/>
          </w:tcPr>
          <w:p>
            <w:pPr>
              <w:pStyle w:val="TableParagraph"/>
              <w:spacing w:before="25"/>
              <w:ind w:right="78"/>
              <w:jc w:val="right"/>
              <w:rPr>
                <w:sz w:val="18"/>
              </w:rPr>
            </w:pPr>
            <w:r>
              <w:rPr>
                <w:sz w:val="18"/>
              </w:rPr>
              <w:t>93.0</w:t>
            </w:r>
          </w:p>
        </w:tc>
        <w:tc>
          <w:tcPr>
            <w:tcW w:w="1559" w:type="dxa"/>
            <w:shd w:val="clear" w:color="auto" w:fill="FFFFFF"/>
          </w:tcPr>
          <w:p>
            <w:pPr>
              <w:pStyle w:val="TableParagraph"/>
              <w:spacing w:before="25"/>
              <w:ind w:right="78"/>
              <w:jc w:val="right"/>
              <w:rPr>
                <w:sz w:val="18"/>
              </w:rPr>
            </w:pPr>
            <w:r>
              <w:rPr>
                <w:sz w:val="18"/>
              </w:rPr>
              <w:t>370</w:t>
            </w:r>
          </w:p>
        </w:tc>
        <w:tc>
          <w:tcPr>
            <w:tcW w:w="1610" w:type="dxa"/>
            <w:shd w:val="clear" w:color="auto" w:fill="FFFFFF"/>
          </w:tcPr>
          <w:p>
            <w:pPr>
              <w:pStyle w:val="TableParagraph"/>
              <w:spacing w:before="25"/>
              <w:ind w:right="79"/>
              <w:jc w:val="right"/>
              <w:rPr>
                <w:sz w:val="18"/>
              </w:rPr>
            </w:pPr>
            <w:r>
              <w:rPr>
                <w:sz w:val="18"/>
              </w:rPr>
              <w:t>90.9</w:t>
            </w:r>
          </w:p>
        </w:tc>
        <w:tc>
          <w:tcPr>
            <w:tcW w:w="2062" w:type="dxa"/>
            <w:shd w:val="clear" w:color="auto" w:fill="FFFFFF"/>
          </w:tcPr>
          <w:p>
            <w:pPr>
              <w:pStyle w:val="TableParagraph"/>
              <w:spacing w:before="25"/>
              <w:ind w:right="79"/>
              <w:jc w:val="right"/>
              <w:rPr>
                <w:sz w:val="18"/>
              </w:rPr>
            </w:pPr>
            <w:r>
              <w:rPr>
                <w:sz w:val="18"/>
              </w:rPr>
              <w:t>741</w:t>
            </w:r>
          </w:p>
        </w:tc>
      </w:tr>
      <w:tr>
        <w:trPr>
          <w:trHeight w:val="857"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line="249" w:lineRule="auto" w:before="1"/>
              <w:ind w:left="90" w:right="589"/>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615" w:type="dxa"/>
            <w:shd w:val="clear" w:color="auto" w:fill="FFFFFF"/>
          </w:tcPr>
          <w:p>
            <w:pPr>
              <w:pStyle w:val="TableParagraph"/>
              <w:spacing w:before="3"/>
              <w:rPr>
                <w:sz w:val="28"/>
              </w:rPr>
            </w:pPr>
          </w:p>
          <w:p>
            <w:pPr>
              <w:pStyle w:val="TableParagraph"/>
              <w:ind w:right="78"/>
              <w:jc w:val="right"/>
              <w:rPr>
                <w:sz w:val="18"/>
              </w:rPr>
            </w:pPr>
            <w:r>
              <w:rPr>
                <w:sz w:val="18"/>
              </w:rPr>
              <w:t>84.5</w:t>
            </w:r>
          </w:p>
        </w:tc>
        <w:tc>
          <w:tcPr>
            <w:tcW w:w="1630" w:type="dxa"/>
            <w:shd w:val="clear" w:color="auto" w:fill="FFFFFF"/>
          </w:tcPr>
          <w:p>
            <w:pPr>
              <w:pStyle w:val="TableParagraph"/>
              <w:spacing w:before="3"/>
              <w:rPr>
                <w:sz w:val="28"/>
              </w:rPr>
            </w:pPr>
          </w:p>
          <w:p>
            <w:pPr>
              <w:pStyle w:val="TableParagraph"/>
              <w:ind w:right="78"/>
              <w:jc w:val="right"/>
              <w:rPr>
                <w:sz w:val="18"/>
              </w:rPr>
            </w:pPr>
            <w:r>
              <w:rPr>
                <w:sz w:val="18"/>
              </w:rPr>
              <w:t>80</w:t>
            </w:r>
          </w:p>
        </w:tc>
        <w:tc>
          <w:tcPr>
            <w:tcW w:w="1508" w:type="dxa"/>
            <w:shd w:val="clear" w:color="auto" w:fill="FFFFFF"/>
          </w:tcPr>
          <w:p>
            <w:pPr>
              <w:pStyle w:val="TableParagraph"/>
              <w:spacing w:before="3"/>
              <w:rPr>
                <w:sz w:val="28"/>
              </w:rPr>
            </w:pPr>
          </w:p>
          <w:p>
            <w:pPr>
              <w:pStyle w:val="TableParagraph"/>
              <w:ind w:right="78"/>
              <w:jc w:val="right"/>
              <w:rPr>
                <w:sz w:val="18"/>
              </w:rPr>
            </w:pPr>
            <w:r>
              <w:rPr>
                <w:sz w:val="18"/>
              </w:rPr>
              <w:t>92.5</w:t>
            </w:r>
          </w:p>
        </w:tc>
        <w:tc>
          <w:tcPr>
            <w:tcW w:w="1559" w:type="dxa"/>
            <w:shd w:val="clear" w:color="auto" w:fill="FFFFFF"/>
          </w:tcPr>
          <w:p>
            <w:pPr>
              <w:pStyle w:val="TableParagraph"/>
              <w:spacing w:before="3"/>
              <w:rPr>
                <w:sz w:val="28"/>
              </w:rPr>
            </w:pPr>
          </w:p>
          <w:p>
            <w:pPr>
              <w:pStyle w:val="TableParagraph"/>
              <w:ind w:right="78"/>
              <w:jc w:val="right"/>
              <w:rPr>
                <w:sz w:val="18"/>
              </w:rPr>
            </w:pPr>
            <w:r>
              <w:rPr>
                <w:sz w:val="18"/>
              </w:rPr>
              <w:t>65</w:t>
            </w:r>
          </w:p>
        </w:tc>
        <w:tc>
          <w:tcPr>
            <w:tcW w:w="1610" w:type="dxa"/>
            <w:shd w:val="clear" w:color="auto" w:fill="FFFFFF"/>
          </w:tcPr>
          <w:p>
            <w:pPr>
              <w:pStyle w:val="TableParagraph"/>
              <w:spacing w:before="3"/>
              <w:rPr>
                <w:sz w:val="28"/>
              </w:rPr>
            </w:pPr>
          </w:p>
          <w:p>
            <w:pPr>
              <w:pStyle w:val="TableParagraph"/>
              <w:ind w:right="79"/>
              <w:jc w:val="right"/>
              <w:rPr>
                <w:sz w:val="18"/>
              </w:rPr>
            </w:pPr>
            <w:r>
              <w:rPr>
                <w:sz w:val="18"/>
              </w:rPr>
              <w:t>88.1</w:t>
            </w:r>
          </w:p>
        </w:tc>
        <w:tc>
          <w:tcPr>
            <w:tcW w:w="2062" w:type="dxa"/>
            <w:shd w:val="clear" w:color="auto" w:fill="FFFFFF"/>
          </w:tcPr>
          <w:p>
            <w:pPr>
              <w:pStyle w:val="TableParagraph"/>
              <w:spacing w:before="3"/>
              <w:rPr>
                <w:sz w:val="28"/>
              </w:rPr>
            </w:pPr>
          </w:p>
          <w:p>
            <w:pPr>
              <w:pStyle w:val="TableParagraph"/>
              <w:ind w:right="79"/>
              <w:jc w:val="right"/>
              <w:rPr>
                <w:sz w:val="18"/>
              </w:rPr>
            </w:pPr>
            <w:r>
              <w:rPr>
                <w:sz w:val="18"/>
              </w:rPr>
              <w:t>145</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University</w:t>
            </w:r>
          </w:p>
        </w:tc>
        <w:tc>
          <w:tcPr>
            <w:tcW w:w="1615" w:type="dxa"/>
            <w:shd w:val="clear" w:color="auto" w:fill="FFFFFF"/>
          </w:tcPr>
          <w:p>
            <w:pPr>
              <w:pStyle w:val="TableParagraph"/>
              <w:spacing w:before="25"/>
              <w:ind w:right="78"/>
              <w:jc w:val="right"/>
              <w:rPr>
                <w:sz w:val="18"/>
              </w:rPr>
            </w:pPr>
            <w:r>
              <w:rPr>
                <w:sz w:val="18"/>
              </w:rPr>
              <w:t>(95.5)</w:t>
            </w:r>
          </w:p>
        </w:tc>
        <w:tc>
          <w:tcPr>
            <w:tcW w:w="1630" w:type="dxa"/>
            <w:shd w:val="clear" w:color="auto" w:fill="FFFFFF"/>
          </w:tcPr>
          <w:p>
            <w:pPr>
              <w:pStyle w:val="TableParagraph"/>
              <w:spacing w:before="25"/>
              <w:ind w:right="78"/>
              <w:jc w:val="right"/>
              <w:rPr>
                <w:sz w:val="18"/>
              </w:rPr>
            </w:pPr>
            <w:r>
              <w:rPr>
                <w:sz w:val="18"/>
              </w:rPr>
              <w:t>47</w:t>
            </w:r>
          </w:p>
        </w:tc>
        <w:tc>
          <w:tcPr>
            <w:tcW w:w="1508" w:type="dxa"/>
            <w:shd w:val="clear" w:color="auto" w:fill="FFFFFF"/>
          </w:tcPr>
          <w:p>
            <w:pPr>
              <w:pStyle w:val="TableParagraph"/>
              <w:spacing w:before="25"/>
              <w:ind w:right="78"/>
              <w:jc w:val="right"/>
              <w:rPr>
                <w:sz w:val="18"/>
              </w:rPr>
            </w:pPr>
            <w:r>
              <w:rPr>
                <w:sz w:val="18"/>
              </w:rPr>
              <w:t>(97.9)</w:t>
            </w:r>
          </w:p>
        </w:tc>
        <w:tc>
          <w:tcPr>
            <w:tcW w:w="1559" w:type="dxa"/>
            <w:shd w:val="clear" w:color="auto" w:fill="FFFFFF"/>
          </w:tcPr>
          <w:p>
            <w:pPr>
              <w:pStyle w:val="TableParagraph"/>
              <w:spacing w:before="25"/>
              <w:ind w:right="78"/>
              <w:jc w:val="right"/>
              <w:rPr>
                <w:sz w:val="18"/>
              </w:rPr>
            </w:pPr>
            <w:r>
              <w:rPr>
                <w:sz w:val="18"/>
              </w:rPr>
              <w:t>46</w:t>
            </w:r>
          </w:p>
        </w:tc>
        <w:tc>
          <w:tcPr>
            <w:tcW w:w="1610" w:type="dxa"/>
            <w:shd w:val="clear" w:color="auto" w:fill="FFFFFF"/>
          </w:tcPr>
          <w:p>
            <w:pPr>
              <w:pStyle w:val="TableParagraph"/>
              <w:spacing w:before="25"/>
              <w:ind w:right="79"/>
              <w:jc w:val="right"/>
              <w:rPr>
                <w:sz w:val="18"/>
              </w:rPr>
            </w:pPr>
            <w:r>
              <w:rPr>
                <w:sz w:val="18"/>
              </w:rPr>
              <w:t>96.7</w:t>
            </w:r>
          </w:p>
        </w:tc>
        <w:tc>
          <w:tcPr>
            <w:tcW w:w="2062" w:type="dxa"/>
            <w:shd w:val="clear" w:color="auto" w:fill="FFFFFF"/>
          </w:tcPr>
          <w:p>
            <w:pPr>
              <w:pStyle w:val="TableParagraph"/>
              <w:spacing w:before="25"/>
              <w:ind w:right="79"/>
              <w:jc w:val="right"/>
              <w:rPr>
                <w:sz w:val="18"/>
              </w:rPr>
            </w:pPr>
            <w:r>
              <w:rPr>
                <w:sz w:val="18"/>
              </w:rPr>
              <w:t>93</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Missing/DK</w:t>
            </w:r>
          </w:p>
        </w:tc>
        <w:tc>
          <w:tcPr>
            <w:tcW w:w="1615" w:type="dxa"/>
            <w:shd w:val="clear" w:color="auto" w:fill="FFFFFF"/>
          </w:tcPr>
          <w:p>
            <w:pPr>
              <w:pStyle w:val="TableParagraph"/>
              <w:spacing w:before="25"/>
              <w:ind w:right="78"/>
              <w:jc w:val="right"/>
              <w:rPr>
                <w:sz w:val="18"/>
              </w:rPr>
            </w:pPr>
            <w:r>
              <w:rPr>
                <w:sz w:val="18"/>
              </w:rPr>
              <w:t>*</w:t>
            </w:r>
          </w:p>
        </w:tc>
        <w:tc>
          <w:tcPr>
            <w:tcW w:w="1630" w:type="dxa"/>
            <w:shd w:val="clear" w:color="auto" w:fill="FFFFFF"/>
          </w:tcPr>
          <w:p>
            <w:pPr>
              <w:pStyle w:val="TableParagraph"/>
              <w:spacing w:before="25"/>
              <w:ind w:right="78"/>
              <w:jc w:val="right"/>
              <w:rPr>
                <w:sz w:val="18"/>
              </w:rPr>
            </w:pPr>
            <w:r>
              <w:rPr>
                <w:sz w:val="18"/>
              </w:rPr>
              <w:t>3</w:t>
            </w:r>
          </w:p>
        </w:tc>
        <w:tc>
          <w:tcPr>
            <w:tcW w:w="1508" w:type="dxa"/>
            <w:shd w:val="clear" w:color="auto" w:fill="FFFFFF"/>
          </w:tcPr>
          <w:p>
            <w:pPr>
              <w:pStyle w:val="TableParagraph"/>
              <w:spacing w:before="25"/>
              <w:ind w:right="78"/>
              <w:jc w:val="right"/>
              <w:rPr>
                <w:sz w:val="18"/>
              </w:rPr>
            </w:pPr>
            <w:r>
              <w:rPr>
                <w:sz w:val="18"/>
              </w:rPr>
              <w:t>*</w:t>
            </w:r>
          </w:p>
        </w:tc>
        <w:tc>
          <w:tcPr>
            <w:tcW w:w="1559" w:type="dxa"/>
            <w:shd w:val="clear" w:color="auto" w:fill="FFFFFF"/>
          </w:tcPr>
          <w:p>
            <w:pPr>
              <w:pStyle w:val="TableParagraph"/>
              <w:spacing w:before="25"/>
              <w:ind w:right="78"/>
              <w:jc w:val="right"/>
              <w:rPr>
                <w:sz w:val="18"/>
              </w:rPr>
            </w:pPr>
            <w:r>
              <w:rPr>
                <w:sz w:val="18"/>
              </w:rPr>
              <w:t>3</w:t>
            </w:r>
          </w:p>
        </w:tc>
        <w:tc>
          <w:tcPr>
            <w:tcW w:w="1610" w:type="dxa"/>
            <w:shd w:val="clear" w:color="auto" w:fill="FFFFFF"/>
          </w:tcPr>
          <w:p>
            <w:pPr>
              <w:pStyle w:val="TableParagraph"/>
              <w:spacing w:before="25"/>
              <w:ind w:right="79"/>
              <w:jc w:val="right"/>
              <w:rPr>
                <w:sz w:val="18"/>
              </w:rPr>
            </w:pPr>
            <w:r>
              <w:rPr>
                <w:sz w:val="18"/>
              </w:rPr>
              <w:t>*</w:t>
            </w:r>
          </w:p>
        </w:tc>
        <w:tc>
          <w:tcPr>
            <w:tcW w:w="2062" w:type="dxa"/>
            <w:shd w:val="clear" w:color="auto" w:fill="FFFFFF"/>
          </w:tcPr>
          <w:p>
            <w:pPr>
              <w:pStyle w:val="TableParagraph"/>
              <w:spacing w:before="25"/>
              <w:ind w:right="79"/>
              <w:jc w:val="right"/>
              <w:rPr>
                <w:sz w:val="18"/>
              </w:rPr>
            </w:pPr>
            <w:r>
              <w:rPr>
                <w:sz w:val="18"/>
              </w:rPr>
              <w:t>6</w:t>
            </w:r>
          </w:p>
        </w:tc>
      </w:tr>
      <w:tr>
        <w:trPr>
          <w:trHeight w:val="425" w:hRule="atLeast"/>
        </w:trPr>
        <w:tc>
          <w:tcPr>
            <w:tcW w:w="1570"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608" w:type="dxa"/>
            <w:shd w:val="clear" w:color="auto" w:fill="FFFFFF"/>
          </w:tcPr>
          <w:p>
            <w:pPr>
              <w:pStyle w:val="TableParagraph"/>
              <w:spacing w:before="1"/>
              <w:ind w:left="90"/>
              <w:rPr>
                <w:sz w:val="18"/>
              </w:rPr>
            </w:pPr>
            <w:r>
              <w:rPr>
                <w:sz w:val="18"/>
              </w:rPr>
              <w:t>Poorest</w:t>
            </w:r>
          </w:p>
        </w:tc>
        <w:tc>
          <w:tcPr>
            <w:tcW w:w="1615" w:type="dxa"/>
            <w:shd w:val="clear" w:color="auto" w:fill="FFFFFF"/>
          </w:tcPr>
          <w:p>
            <w:pPr>
              <w:pStyle w:val="TableParagraph"/>
              <w:spacing w:before="109"/>
              <w:ind w:right="78"/>
              <w:jc w:val="right"/>
              <w:rPr>
                <w:sz w:val="18"/>
              </w:rPr>
            </w:pPr>
            <w:r>
              <w:rPr>
                <w:sz w:val="18"/>
              </w:rPr>
              <w:t>72.1</w:t>
            </w:r>
          </w:p>
        </w:tc>
        <w:tc>
          <w:tcPr>
            <w:tcW w:w="1630" w:type="dxa"/>
            <w:shd w:val="clear" w:color="auto" w:fill="FFFFFF"/>
          </w:tcPr>
          <w:p>
            <w:pPr>
              <w:pStyle w:val="TableParagraph"/>
              <w:spacing w:before="109"/>
              <w:ind w:right="78"/>
              <w:jc w:val="right"/>
              <w:rPr>
                <w:sz w:val="18"/>
              </w:rPr>
            </w:pPr>
            <w:r>
              <w:rPr>
                <w:sz w:val="18"/>
              </w:rPr>
              <w:t>188</w:t>
            </w:r>
          </w:p>
        </w:tc>
        <w:tc>
          <w:tcPr>
            <w:tcW w:w="1508" w:type="dxa"/>
            <w:shd w:val="clear" w:color="auto" w:fill="FFFFFF"/>
          </w:tcPr>
          <w:p>
            <w:pPr>
              <w:pStyle w:val="TableParagraph"/>
              <w:spacing w:before="109"/>
              <w:ind w:right="78"/>
              <w:jc w:val="right"/>
              <w:rPr>
                <w:sz w:val="18"/>
              </w:rPr>
            </w:pPr>
            <w:r>
              <w:rPr>
                <w:sz w:val="18"/>
              </w:rPr>
              <w:t>82.6</w:t>
            </w:r>
          </w:p>
        </w:tc>
        <w:tc>
          <w:tcPr>
            <w:tcW w:w="1559" w:type="dxa"/>
            <w:shd w:val="clear" w:color="auto" w:fill="FFFFFF"/>
          </w:tcPr>
          <w:p>
            <w:pPr>
              <w:pStyle w:val="TableParagraph"/>
              <w:spacing w:before="109"/>
              <w:ind w:right="78"/>
              <w:jc w:val="right"/>
              <w:rPr>
                <w:sz w:val="18"/>
              </w:rPr>
            </w:pPr>
            <w:r>
              <w:rPr>
                <w:sz w:val="18"/>
              </w:rPr>
              <w:t>165</w:t>
            </w:r>
          </w:p>
        </w:tc>
        <w:tc>
          <w:tcPr>
            <w:tcW w:w="1610" w:type="dxa"/>
            <w:shd w:val="clear" w:color="auto" w:fill="FFFFFF"/>
          </w:tcPr>
          <w:p>
            <w:pPr>
              <w:pStyle w:val="TableParagraph"/>
              <w:spacing w:before="109"/>
              <w:ind w:right="79"/>
              <w:jc w:val="right"/>
              <w:rPr>
                <w:sz w:val="18"/>
              </w:rPr>
            </w:pPr>
            <w:r>
              <w:rPr>
                <w:sz w:val="18"/>
              </w:rPr>
              <w:t>77.0</w:t>
            </w:r>
          </w:p>
        </w:tc>
        <w:tc>
          <w:tcPr>
            <w:tcW w:w="2062" w:type="dxa"/>
            <w:shd w:val="clear" w:color="auto" w:fill="FFFFFF"/>
          </w:tcPr>
          <w:p>
            <w:pPr>
              <w:pStyle w:val="TableParagraph"/>
              <w:spacing w:before="109"/>
              <w:ind w:right="79"/>
              <w:jc w:val="right"/>
              <w:rPr>
                <w:sz w:val="18"/>
              </w:rPr>
            </w:pPr>
            <w:r>
              <w:rPr>
                <w:sz w:val="18"/>
              </w:rPr>
              <w:t>353</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Second</w:t>
            </w:r>
          </w:p>
        </w:tc>
        <w:tc>
          <w:tcPr>
            <w:tcW w:w="1615" w:type="dxa"/>
            <w:shd w:val="clear" w:color="auto" w:fill="FFFFFF"/>
          </w:tcPr>
          <w:p>
            <w:pPr>
              <w:pStyle w:val="TableParagraph"/>
              <w:spacing w:before="25"/>
              <w:ind w:right="78"/>
              <w:jc w:val="right"/>
              <w:rPr>
                <w:sz w:val="18"/>
              </w:rPr>
            </w:pPr>
            <w:r>
              <w:rPr>
                <w:sz w:val="18"/>
              </w:rPr>
              <w:t>79.5</w:t>
            </w:r>
          </w:p>
        </w:tc>
        <w:tc>
          <w:tcPr>
            <w:tcW w:w="1630" w:type="dxa"/>
            <w:shd w:val="clear" w:color="auto" w:fill="FFFFFF"/>
          </w:tcPr>
          <w:p>
            <w:pPr>
              <w:pStyle w:val="TableParagraph"/>
              <w:spacing w:before="25"/>
              <w:ind w:right="78"/>
              <w:jc w:val="right"/>
              <w:rPr>
                <w:sz w:val="18"/>
              </w:rPr>
            </w:pPr>
            <w:r>
              <w:rPr>
                <w:sz w:val="18"/>
              </w:rPr>
              <w:t>149</w:t>
            </w:r>
          </w:p>
        </w:tc>
        <w:tc>
          <w:tcPr>
            <w:tcW w:w="1508" w:type="dxa"/>
            <w:shd w:val="clear" w:color="auto" w:fill="FFFFFF"/>
          </w:tcPr>
          <w:p>
            <w:pPr>
              <w:pStyle w:val="TableParagraph"/>
              <w:spacing w:before="25"/>
              <w:ind w:right="78"/>
              <w:jc w:val="right"/>
              <w:rPr>
                <w:sz w:val="18"/>
              </w:rPr>
            </w:pPr>
            <w:r>
              <w:rPr>
                <w:sz w:val="18"/>
              </w:rPr>
              <w:t>89.3</w:t>
            </w:r>
          </w:p>
        </w:tc>
        <w:tc>
          <w:tcPr>
            <w:tcW w:w="1559" w:type="dxa"/>
            <w:shd w:val="clear" w:color="auto" w:fill="FFFFFF"/>
          </w:tcPr>
          <w:p>
            <w:pPr>
              <w:pStyle w:val="TableParagraph"/>
              <w:spacing w:before="25"/>
              <w:ind w:right="78"/>
              <w:jc w:val="right"/>
              <w:rPr>
                <w:sz w:val="18"/>
              </w:rPr>
            </w:pPr>
            <w:r>
              <w:rPr>
                <w:sz w:val="18"/>
              </w:rPr>
              <w:t>185</w:t>
            </w:r>
          </w:p>
        </w:tc>
        <w:tc>
          <w:tcPr>
            <w:tcW w:w="1610" w:type="dxa"/>
            <w:shd w:val="clear" w:color="auto" w:fill="FFFFFF"/>
          </w:tcPr>
          <w:p>
            <w:pPr>
              <w:pStyle w:val="TableParagraph"/>
              <w:spacing w:before="25"/>
              <w:ind w:right="79"/>
              <w:jc w:val="right"/>
              <w:rPr>
                <w:sz w:val="18"/>
              </w:rPr>
            </w:pPr>
            <w:r>
              <w:rPr>
                <w:sz w:val="18"/>
              </w:rPr>
              <w:t>84.9</w:t>
            </w:r>
          </w:p>
        </w:tc>
        <w:tc>
          <w:tcPr>
            <w:tcW w:w="2062" w:type="dxa"/>
            <w:shd w:val="clear" w:color="auto" w:fill="FFFFFF"/>
          </w:tcPr>
          <w:p>
            <w:pPr>
              <w:pStyle w:val="TableParagraph"/>
              <w:spacing w:before="25"/>
              <w:ind w:right="79"/>
              <w:jc w:val="right"/>
              <w:rPr>
                <w:sz w:val="18"/>
              </w:rPr>
            </w:pPr>
            <w:r>
              <w:rPr>
                <w:sz w:val="18"/>
              </w:rPr>
              <w:t>334</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Middle</w:t>
            </w:r>
          </w:p>
        </w:tc>
        <w:tc>
          <w:tcPr>
            <w:tcW w:w="1615" w:type="dxa"/>
            <w:shd w:val="clear" w:color="auto" w:fill="FFFFFF"/>
          </w:tcPr>
          <w:p>
            <w:pPr>
              <w:pStyle w:val="TableParagraph"/>
              <w:spacing w:before="25"/>
              <w:ind w:right="78"/>
              <w:jc w:val="right"/>
              <w:rPr>
                <w:sz w:val="18"/>
              </w:rPr>
            </w:pPr>
            <w:r>
              <w:rPr>
                <w:sz w:val="18"/>
              </w:rPr>
              <w:t>87.7</w:t>
            </w:r>
          </w:p>
        </w:tc>
        <w:tc>
          <w:tcPr>
            <w:tcW w:w="1630" w:type="dxa"/>
            <w:shd w:val="clear" w:color="auto" w:fill="FFFFFF"/>
          </w:tcPr>
          <w:p>
            <w:pPr>
              <w:pStyle w:val="TableParagraph"/>
              <w:spacing w:before="25"/>
              <w:ind w:right="78"/>
              <w:jc w:val="right"/>
              <w:rPr>
                <w:sz w:val="18"/>
              </w:rPr>
            </w:pPr>
            <w:r>
              <w:rPr>
                <w:sz w:val="18"/>
              </w:rPr>
              <w:t>172</w:t>
            </w:r>
          </w:p>
        </w:tc>
        <w:tc>
          <w:tcPr>
            <w:tcW w:w="1508" w:type="dxa"/>
            <w:shd w:val="clear" w:color="auto" w:fill="FFFFFF"/>
          </w:tcPr>
          <w:p>
            <w:pPr>
              <w:pStyle w:val="TableParagraph"/>
              <w:spacing w:before="25"/>
              <w:ind w:right="78"/>
              <w:jc w:val="right"/>
              <w:rPr>
                <w:sz w:val="18"/>
              </w:rPr>
            </w:pPr>
            <w:r>
              <w:rPr>
                <w:sz w:val="18"/>
              </w:rPr>
              <w:t>92.2</w:t>
            </w:r>
          </w:p>
        </w:tc>
        <w:tc>
          <w:tcPr>
            <w:tcW w:w="1559" w:type="dxa"/>
            <w:shd w:val="clear" w:color="auto" w:fill="FFFFFF"/>
          </w:tcPr>
          <w:p>
            <w:pPr>
              <w:pStyle w:val="TableParagraph"/>
              <w:spacing w:before="25"/>
              <w:ind w:right="78"/>
              <w:jc w:val="right"/>
              <w:rPr>
                <w:sz w:val="18"/>
              </w:rPr>
            </w:pPr>
            <w:r>
              <w:rPr>
                <w:sz w:val="18"/>
              </w:rPr>
              <w:t>141</w:t>
            </w:r>
          </w:p>
        </w:tc>
        <w:tc>
          <w:tcPr>
            <w:tcW w:w="1610" w:type="dxa"/>
            <w:shd w:val="clear" w:color="auto" w:fill="FFFFFF"/>
          </w:tcPr>
          <w:p>
            <w:pPr>
              <w:pStyle w:val="TableParagraph"/>
              <w:spacing w:before="25"/>
              <w:ind w:right="79"/>
              <w:jc w:val="right"/>
              <w:rPr>
                <w:sz w:val="18"/>
              </w:rPr>
            </w:pPr>
            <w:r>
              <w:rPr>
                <w:sz w:val="18"/>
              </w:rPr>
              <w:t>89.7</w:t>
            </w:r>
          </w:p>
        </w:tc>
        <w:tc>
          <w:tcPr>
            <w:tcW w:w="2062" w:type="dxa"/>
            <w:shd w:val="clear" w:color="auto" w:fill="FFFFFF"/>
          </w:tcPr>
          <w:p>
            <w:pPr>
              <w:pStyle w:val="TableParagraph"/>
              <w:spacing w:before="25"/>
              <w:ind w:right="79"/>
              <w:jc w:val="right"/>
              <w:rPr>
                <w:sz w:val="18"/>
              </w:rPr>
            </w:pPr>
            <w:r>
              <w:rPr>
                <w:sz w:val="18"/>
              </w:rPr>
              <w:t>313</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Fourth</w:t>
            </w:r>
          </w:p>
        </w:tc>
        <w:tc>
          <w:tcPr>
            <w:tcW w:w="1615" w:type="dxa"/>
            <w:shd w:val="clear" w:color="auto" w:fill="FFFFFF"/>
          </w:tcPr>
          <w:p>
            <w:pPr>
              <w:pStyle w:val="TableParagraph"/>
              <w:spacing w:before="25"/>
              <w:ind w:right="78"/>
              <w:jc w:val="right"/>
              <w:rPr>
                <w:sz w:val="18"/>
              </w:rPr>
            </w:pPr>
            <w:r>
              <w:rPr>
                <w:sz w:val="18"/>
              </w:rPr>
              <w:t>90.1</w:t>
            </w:r>
          </w:p>
        </w:tc>
        <w:tc>
          <w:tcPr>
            <w:tcW w:w="1630" w:type="dxa"/>
            <w:shd w:val="clear" w:color="auto" w:fill="FFFFFF"/>
          </w:tcPr>
          <w:p>
            <w:pPr>
              <w:pStyle w:val="TableParagraph"/>
              <w:spacing w:before="25"/>
              <w:ind w:right="78"/>
              <w:jc w:val="right"/>
              <w:rPr>
                <w:sz w:val="18"/>
              </w:rPr>
            </w:pPr>
            <w:r>
              <w:rPr>
                <w:sz w:val="18"/>
              </w:rPr>
              <w:t>162</w:t>
            </w:r>
          </w:p>
        </w:tc>
        <w:tc>
          <w:tcPr>
            <w:tcW w:w="1508" w:type="dxa"/>
            <w:shd w:val="clear" w:color="auto" w:fill="FFFFFF"/>
          </w:tcPr>
          <w:p>
            <w:pPr>
              <w:pStyle w:val="TableParagraph"/>
              <w:spacing w:before="25"/>
              <w:ind w:right="78"/>
              <w:jc w:val="right"/>
              <w:rPr>
                <w:sz w:val="18"/>
              </w:rPr>
            </w:pPr>
            <w:r>
              <w:rPr>
                <w:sz w:val="18"/>
              </w:rPr>
              <w:t>90.0</w:t>
            </w:r>
          </w:p>
        </w:tc>
        <w:tc>
          <w:tcPr>
            <w:tcW w:w="1559" w:type="dxa"/>
            <w:shd w:val="clear" w:color="auto" w:fill="FFFFFF"/>
          </w:tcPr>
          <w:p>
            <w:pPr>
              <w:pStyle w:val="TableParagraph"/>
              <w:spacing w:before="25"/>
              <w:ind w:right="78"/>
              <w:jc w:val="right"/>
              <w:rPr>
                <w:sz w:val="18"/>
              </w:rPr>
            </w:pPr>
            <w:r>
              <w:rPr>
                <w:sz w:val="18"/>
              </w:rPr>
              <w:t>147</w:t>
            </w:r>
          </w:p>
        </w:tc>
        <w:tc>
          <w:tcPr>
            <w:tcW w:w="1610" w:type="dxa"/>
            <w:shd w:val="clear" w:color="auto" w:fill="FFFFFF"/>
          </w:tcPr>
          <w:p>
            <w:pPr>
              <w:pStyle w:val="TableParagraph"/>
              <w:spacing w:before="25"/>
              <w:ind w:right="79"/>
              <w:jc w:val="right"/>
              <w:rPr>
                <w:sz w:val="18"/>
              </w:rPr>
            </w:pPr>
            <w:r>
              <w:rPr>
                <w:sz w:val="18"/>
              </w:rPr>
              <w:t>90.0</w:t>
            </w:r>
          </w:p>
        </w:tc>
        <w:tc>
          <w:tcPr>
            <w:tcW w:w="2062" w:type="dxa"/>
            <w:shd w:val="clear" w:color="auto" w:fill="FFFFFF"/>
          </w:tcPr>
          <w:p>
            <w:pPr>
              <w:pStyle w:val="TableParagraph"/>
              <w:spacing w:before="25"/>
              <w:ind w:right="79"/>
              <w:jc w:val="right"/>
              <w:rPr>
                <w:sz w:val="18"/>
              </w:rPr>
            </w:pPr>
            <w:r>
              <w:rPr>
                <w:sz w:val="18"/>
              </w:rPr>
              <w:t>309</w:t>
            </w:r>
          </w:p>
        </w:tc>
      </w:tr>
      <w:tr>
        <w:trPr>
          <w:trHeight w:val="258" w:hRule="atLeast"/>
        </w:trPr>
        <w:tc>
          <w:tcPr>
            <w:tcW w:w="1570" w:type="dxa"/>
            <w:shd w:val="clear" w:color="auto" w:fill="FFFFFF"/>
          </w:tcPr>
          <w:p>
            <w:pPr>
              <w:pStyle w:val="TableParagraph"/>
              <w:rPr>
                <w:rFonts w:ascii="Times New Roman"/>
                <w:sz w:val="18"/>
              </w:rPr>
            </w:pPr>
          </w:p>
        </w:tc>
        <w:tc>
          <w:tcPr>
            <w:tcW w:w="1608" w:type="dxa"/>
            <w:shd w:val="clear" w:color="auto" w:fill="FFFFFF"/>
          </w:tcPr>
          <w:p>
            <w:pPr>
              <w:pStyle w:val="TableParagraph"/>
              <w:spacing w:before="1"/>
              <w:ind w:left="90"/>
              <w:rPr>
                <w:sz w:val="18"/>
              </w:rPr>
            </w:pPr>
            <w:r>
              <w:rPr>
                <w:sz w:val="18"/>
              </w:rPr>
              <w:t>Richest</w:t>
            </w:r>
          </w:p>
        </w:tc>
        <w:tc>
          <w:tcPr>
            <w:tcW w:w="1615" w:type="dxa"/>
            <w:shd w:val="clear" w:color="auto" w:fill="FFFFFF"/>
          </w:tcPr>
          <w:p>
            <w:pPr>
              <w:pStyle w:val="TableParagraph"/>
              <w:spacing w:before="25"/>
              <w:ind w:right="78"/>
              <w:jc w:val="right"/>
              <w:rPr>
                <w:sz w:val="18"/>
              </w:rPr>
            </w:pPr>
            <w:r>
              <w:rPr>
                <w:sz w:val="18"/>
              </w:rPr>
              <w:t>94.5</w:t>
            </w:r>
          </w:p>
        </w:tc>
        <w:tc>
          <w:tcPr>
            <w:tcW w:w="1630" w:type="dxa"/>
            <w:shd w:val="clear" w:color="auto" w:fill="FFFFFF"/>
          </w:tcPr>
          <w:p>
            <w:pPr>
              <w:pStyle w:val="TableParagraph"/>
              <w:spacing w:before="25"/>
              <w:ind w:right="78"/>
              <w:jc w:val="right"/>
              <w:rPr>
                <w:sz w:val="18"/>
              </w:rPr>
            </w:pPr>
            <w:r>
              <w:rPr>
                <w:sz w:val="18"/>
              </w:rPr>
              <w:t>130</w:t>
            </w:r>
          </w:p>
        </w:tc>
        <w:tc>
          <w:tcPr>
            <w:tcW w:w="1508" w:type="dxa"/>
            <w:shd w:val="clear" w:color="auto" w:fill="FFFFFF"/>
          </w:tcPr>
          <w:p>
            <w:pPr>
              <w:pStyle w:val="TableParagraph"/>
              <w:spacing w:before="25"/>
              <w:ind w:right="78"/>
              <w:jc w:val="right"/>
              <w:rPr>
                <w:sz w:val="18"/>
              </w:rPr>
            </w:pPr>
            <w:r>
              <w:rPr>
                <w:sz w:val="18"/>
              </w:rPr>
              <w:t>98.7</w:t>
            </w:r>
          </w:p>
        </w:tc>
        <w:tc>
          <w:tcPr>
            <w:tcW w:w="1559" w:type="dxa"/>
            <w:shd w:val="clear" w:color="auto" w:fill="FFFFFF"/>
          </w:tcPr>
          <w:p>
            <w:pPr>
              <w:pStyle w:val="TableParagraph"/>
              <w:spacing w:before="25"/>
              <w:ind w:right="78"/>
              <w:jc w:val="right"/>
              <w:rPr>
                <w:sz w:val="18"/>
              </w:rPr>
            </w:pPr>
            <w:r>
              <w:rPr>
                <w:sz w:val="18"/>
              </w:rPr>
              <w:t>155</w:t>
            </w:r>
          </w:p>
        </w:tc>
        <w:tc>
          <w:tcPr>
            <w:tcW w:w="1610" w:type="dxa"/>
            <w:shd w:val="clear" w:color="auto" w:fill="FFFFFF"/>
          </w:tcPr>
          <w:p>
            <w:pPr>
              <w:pStyle w:val="TableParagraph"/>
              <w:spacing w:before="25"/>
              <w:ind w:right="79"/>
              <w:jc w:val="right"/>
              <w:rPr>
                <w:sz w:val="18"/>
              </w:rPr>
            </w:pPr>
            <w:r>
              <w:rPr>
                <w:sz w:val="18"/>
              </w:rPr>
              <w:t>96.8</w:t>
            </w:r>
          </w:p>
        </w:tc>
        <w:tc>
          <w:tcPr>
            <w:tcW w:w="2062" w:type="dxa"/>
            <w:shd w:val="clear" w:color="auto" w:fill="FFFFFF"/>
          </w:tcPr>
          <w:p>
            <w:pPr>
              <w:pStyle w:val="TableParagraph"/>
              <w:spacing w:before="25"/>
              <w:ind w:right="79"/>
              <w:jc w:val="right"/>
              <w:rPr>
                <w:sz w:val="18"/>
              </w:rPr>
            </w:pPr>
            <w:r>
              <w:rPr>
                <w:sz w:val="18"/>
              </w:rPr>
              <w:t>284</w:t>
            </w:r>
          </w:p>
        </w:tc>
      </w:tr>
      <w:tr>
        <w:trPr>
          <w:trHeight w:val="258" w:hRule="atLeast"/>
        </w:trPr>
        <w:tc>
          <w:tcPr>
            <w:tcW w:w="3178" w:type="dxa"/>
            <w:gridSpan w:val="2"/>
            <w:shd w:val="clear" w:color="auto" w:fill="FFFFFF"/>
          </w:tcPr>
          <w:p>
            <w:pPr>
              <w:pStyle w:val="TableParagraph"/>
              <w:spacing w:before="1"/>
              <w:ind w:left="90"/>
              <w:rPr>
                <w:sz w:val="18"/>
              </w:rPr>
            </w:pPr>
            <w:r>
              <w:rPr>
                <w:sz w:val="18"/>
              </w:rPr>
              <w:t>Total</w:t>
            </w:r>
          </w:p>
        </w:tc>
        <w:tc>
          <w:tcPr>
            <w:tcW w:w="1615" w:type="dxa"/>
            <w:shd w:val="clear" w:color="auto" w:fill="FFFFFF"/>
          </w:tcPr>
          <w:p>
            <w:pPr>
              <w:pStyle w:val="TableParagraph"/>
              <w:spacing w:before="25"/>
              <w:ind w:right="78"/>
              <w:jc w:val="right"/>
              <w:rPr>
                <w:sz w:val="18"/>
              </w:rPr>
            </w:pPr>
            <w:r>
              <w:rPr>
                <w:sz w:val="18"/>
              </w:rPr>
              <w:t>84.1</w:t>
            </w:r>
          </w:p>
        </w:tc>
        <w:tc>
          <w:tcPr>
            <w:tcW w:w="1630" w:type="dxa"/>
            <w:shd w:val="clear" w:color="auto" w:fill="FFFFFF"/>
          </w:tcPr>
          <w:p>
            <w:pPr>
              <w:pStyle w:val="TableParagraph"/>
              <w:spacing w:before="25"/>
              <w:ind w:right="78"/>
              <w:jc w:val="right"/>
              <w:rPr>
                <w:sz w:val="18"/>
              </w:rPr>
            </w:pPr>
            <w:r>
              <w:rPr>
                <w:sz w:val="18"/>
              </w:rPr>
              <w:t>801</w:t>
            </w:r>
          </w:p>
        </w:tc>
        <w:tc>
          <w:tcPr>
            <w:tcW w:w="1508" w:type="dxa"/>
            <w:shd w:val="clear" w:color="auto" w:fill="FFFFFF"/>
          </w:tcPr>
          <w:p>
            <w:pPr>
              <w:pStyle w:val="TableParagraph"/>
              <w:spacing w:before="25"/>
              <w:ind w:right="78"/>
              <w:jc w:val="right"/>
              <w:rPr>
                <w:sz w:val="18"/>
              </w:rPr>
            </w:pPr>
            <w:r>
              <w:rPr>
                <w:sz w:val="18"/>
              </w:rPr>
              <w:t>90.4</w:t>
            </w:r>
          </w:p>
        </w:tc>
        <w:tc>
          <w:tcPr>
            <w:tcW w:w="1559" w:type="dxa"/>
            <w:shd w:val="clear" w:color="auto" w:fill="FFFFFF"/>
          </w:tcPr>
          <w:p>
            <w:pPr>
              <w:pStyle w:val="TableParagraph"/>
              <w:spacing w:before="25"/>
              <w:ind w:right="78"/>
              <w:jc w:val="right"/>
              <w:rPr>
                <w:sz w:val="18"/>
              </w:rPr>
            </w:pPr>
            <w:r>
              <w:rPr>
                <w:sz w:val="18"/>
              </w:rPr>
              <w:t>793</w:t>
            </w:r>
          </w:p>
        </w:tc>
        <w:tc>
          <w:tcPr>
            <w:tcW w:w="1610" w:type="dxa"/>
            <w:shd w:val="clear" w:color="auto" w:fill="FFFFFF"/>
          </w:tcPr>
          <w:p>
            <w:pPr>
              <w:pStyle w:val="TableParagraph"/>
              <w:spacing w:before="25"/>
              <w:ind w:right="79"/>
              <w:jc w:val="right"/>
              <w:rPr>
                <w:sz w:val="18"/>
              </w:rPr>
            </w:pPr>
            <w:r>
              <w:rPr>
                <w:sz w:val="18"/>
              </w:rPr>
              <w:t>87.2</w:t>
            </w:r>
          </w:p>
        </w:tc>
        <w:tc>
          <w:tcPr>
            <w:tcW w:w="2062" w:type="dxa"/>
            <w:shd w:val="clear" w:color="auto" w:fill="FFFFFF"/>
          </w:tcPr>
          <w:p>
            <w:pPr>
              <w:pStyle w:val="TableParagraph"/>
              <w:spacing w:before="25"/>
              <w:ind w:right="79"/>
              <w:jc w:val="right"/>
              <w:rPr>
                <w:sz w:val="18"/>
              </w:rPr>
            </w:pPr>
            <w:r>
              <w:rPr>
                <w:sz w:val="18"/>
              </w:rPr>
              <w:t>1594</w:t>
            </w:r>
          </w:p>
        </w:tc>
      </w:tr>
    </w:tbl>
    <w:p>
      <w:pPr>
        <w:spacing w:before="183"/>
        <w:ind w:left="120" w:right="0" w:firstLine="0"/>
        <w:jc w:val="left"/>
        <w:rPr>
          <w:sz w:val="18"/>
        </w:rPr>
      </w:pPr>
      <w:r>
        <w:rPr>
          <w:sz w:val="18"/>
        </w:rPr>
        <w:t>* MICS indicator 56</w:t>
      </w:r>
    </w:p>
    <w:p>
      <w:pPr>
        <w:spacing w:before="9"/>
        <w:ind w:left="120" w:right="0" w:firstLine="0"/>
        <w:jc w:val="left"/>
        <w:rPr>
          <w:sz w:val="18"/>
        </w:rPr>
      </w:pPr>
      <w:r>
        <w:rPr>
          <w:sz w:val="18"/>
        </w:rPr>
        <w:t>Table based on estimated age as of the beginning of the school year</w:t>
      </w:r>
    </w:p>
    <w:p>
      <w:pPr>
        <w:spacing w:after="0"/>
        <w:jc w:val="left"/>
        <w:rPr>
          <w:sz w:val="18"/>
        </w:rPr>
        <w:sectPr>
          <w:pgSz w:w="15840" w:h="12240" w:orient="landscape"/>
          <w:pgMar w:top="860" w:bottom="280" w:left="1320" w:right="1040"/>
        </w:sectPr>
      </w:pPr>
    </w:p>
    <w:p>
      <w:pPr>
        <w:spacing w:line="240" w:lineRule="auto" w:before="0"/>
        <w:rPr>
          <w:sz w:val="20"/>
        </w:rPr>
      </w:pPr>
      <w:r>
        <w:rPr/>
        <w:pict>
          <v:rect style="position:absolute;margin-left:.0pt;margin-top:.000023pt;width:791.999936pt;height:611.999951pt;mso-position-horizontal-relative:page;mso-position-vertical-relative:page;z-index:-50458112" filled="true" fillcolor="#d4e9f9" stroked="false">
            <v:fill type="solid"/>
            <w10:wrap type="none"/>
          </v:rect>
        </w:pict>
      </w:r>
      <w:r>
        <w:rPr/>
        <w:pict>
          <v:rect style="position:absolute;margin-left:.0pt;margin-top:.000023pt;width:791.999948pt;height:.607008pt;mso-position-horizontal-relative:page;mso-position-vertical-relative:page;z-index:16138752" filled="true" fillcolor="#d4e9f9" stroked="false">
            <v:fill type="solid"/>
            <w10:wrap type="none"/>
          </v:rect>
        </w:pict>
      </w:r>
      <w:r>
        <w:rPr/>
        <w:pict>
          <v:shape style="position:absolute;margin-left:34.386360pt;margin-top:314.25pt;width:13.2pt;height:298.75pt;mso-position-horizontal-relative:page;mso-position-vertical-relative:page;z-index:16139264"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165</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04"/>
        <w:ind w:left="1137" w:right="1127"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25"/>
          <w:sz w:val="24"/>
        </w:rPr>
        <w:t>ED.4w</w:t>
      </w:r>
      <w:r>
        <w:rPr>
          <w:rFonts w:ascii="Times New Roman"/>
          <w:b/>
          <w:smallCaps w:val="0"/>
          <w:w w:val="92"/>
          <w:sz w:val="24"/>
        </w:rPr>
        <w:t>:</w:t>
      </w:r>
      <w:r>
        <w:rPr>
          <w:rFonts w:ascii="Times New Roman"/>
          <w:smallCaps w:val="0"/>
          <w:sz w:val="24"/>
        </w:rPr>
        <w:t> </w:t>
      </w:r>
      <w:r>
        <w:rPr>
          <w:rFonts w:ascii="Times New Roman"/>
          <w:b/>
          <w:smallCaps/>
          <w:spacing w:val="-1"/>
          <w:w w:val="121"/>
          <w:sz w:val="24"/>
        </w:rPr>
        <w:t>Seconda</w:t>
      </w:r>
      <w:r>
        <w:rPr>
          <w:rFonts w:ascii="Times New Roman"/>
          <w:b/>
          <w:smallCaps/>
          <w:spacing w:val="-6"/>
          <w:w w:val="121"/>
          <w:sz w:val="24"/>
        </w:rPr>
        <w:t>r</w:t>
      </w:r>
      <w:r>
        <w:rPr>
          <w:rFonts w:ascii="Times New Roman"/>
          <w:b/>
          <w:smallCaps w:val="0"/>
          <w:w w:val="119"/>
          <w:sz w:val="24"/>
        </w:rPr>
        <w:t>y</w:t>
      </w:r>
      <w:r>
        <w:rPr>
          <w:rFonts w:ascii="Times New Roman"/>
          <w:smallCaps w:val="0"/>
          <w:sz w:val="24"/>
        </w:rPr>
        <w:t> </w:t>
      </w:r>
      <w:r>
        <w:rPr>
          <w:rFonts w:ascii="Times New Roman"/>
          <w:b/>
          <w:smallCaps w:val="0"/>
          <w:w w:val="157"/>
          <w:sz w:val="24"/>
        </w:rPr>
        <w:t>s</w:t>
      </w:r>
      <w:r>
        <w:rPr>
          <w:rFonts w:ascii="Times New Roman"/>
          <w:b/>
          <w:smallCaps w:val="0"/>
          <w:spacing w:val="-5"/>
          <w:w w:val="157"/>
          <w:sz w:val="24"/>
        </w:rPr>
        <w:t>c</w:t>
      </w:r>
      <w:r>
        <w:rPr>
          <w:rFonts w:ascii="Times New Roman"/>
          <w:b/>
          <w:smallCaps/>
          <w:w w:val="113"/>
          <w:sz w:val="24"/>
        </w:rPr>
        <w:t>hool</w:t>
      </w:r>
      <w:r>
        <w:rPr>
          <w:rFonts w:ascii="Times New Roman"/>
          <w:smallCaps w:val="0"/>
          <w:sz w:val="24"/>
        </w:rPr>
        <w:t> </w:t>
      </w:r>
      <w:r>
        <w:rPr>
          <w:rFonts w:ascii="Times New Roman"/>
          <w:b/>
          <w:smallCaps/>
          <w:w w:val="117"/>
          <w:sz w:val="24"/>
        </w:rPr>
        <w:t>a</w:t>
      </w:r>
      <w:r>
        <w:rPr>
          <w:rFonts w:ascii="Times New Roman"/>
          <w:b/>
          <w:smallCaps/>
          <w:spacing w:val="-3"/>
          <w:w w:val="117"/>
          <w:sz w:val="24"/>
        </w:rPr>
        <w:t>g</w:t>
      </w:r>
      <w:r>
        <w:rPr>
          <w:rFonts w:ascii="Times New Roman"/>
          <w:b/>
          <w:smallCaps w:val="0"/>
          <w:w w:val="144"/>
          <w:sz w:val="24"/>
        </w:rPr>
        <w:t>e</w:t>
      </w:r>
      <w:r>
        <w:rPr>
          <w:rFonts w:ascii="Times New Roman"/>
          <w:smallCaps w:val="0"/>
          <w:sz w:val="24"/>
        </w:rPr>
        <w:t> </w:t>
      </w:r>
      <w:r>
        <w:rPr>
          <w:rFonts w:ascii="Times New Roman"/>
          <w:b/>
          <w:smallCaps w:val="0"/>
          <w:spacing w:val="-5"/>
          <w:w w:val="156"/>
          <w:sz w:val="24"/>
        </w:rPr>
        <w:t>c</w:t>
      </w:r>
      <w:r>
        <w:rPr>
          <w:rFonts w:ascii="Times New Roman"/>
          <w:b/>
          <w:smallCaps/>
          <w:w w:val="116"/>
          <w:sz w:val="24"/>
        </w:rPr>
        <w:t>hildren</w:t>
      </w:r>
      <w:r>
        <w:rPr>
          <w:rFonts w:ascii="Times New Roman"/>
          <w:smallCaps w:val="0"/>
          <w:sz w:val="24"/>
        </w:rPr>
        <w:t> </w:t>
      </w:r>
      <w:r>
        <w:rPr>
          <w:rFonts w:ascii="Times New Roman"/>
          <w:b/>
          <w:smallCaps/>
          <w:w w:val="111"/>
          <w:sz w:val="24"/>
        </w:rPr>
        <w:t>at</w:t>
      </w:r>
      <w:r>
        <w:rPr>
          <w:rFonts w:ascii="Times New Roman"/>
          <w:b/>
          <w:smallCaps/>
          <w:spacing w:val="1"/>
          <w:w w:val="111"/>
          <w:sz w:val="24"/>
        </w:rPr>
        <w:t>t</w:t>
      </w:r>
      <w:r>
        <w:rPr>
          <w:rFonts w:ascii="Times New Roman"/>
          <w:b/>
          <w:smallCaps/>
          <w:w w:val="120"/>
          <w:sz w:val="24"/>
        </w:rPr>
        <w:t>ending</w:t>
      </w:r>
      <w:r>
        <w:rPr>
          <w:rFonts w:ascii="Times New Roman"/>
          <w:smallCaps w:val="0"/>
          <w:sz w:val="24"/>
        </w:rPr>
        <w:t> </w:t>
      </w:r>
      <w:r>
        <w:rPr>
          <w:rFonts w:ascii="Times New Roman"/>
          <w:b/>
          <w:smallCaps/>
          <w:w w:val="125"/>
          <w:sz w:val="24"/>
        </w:rPr>
        <w:t>p</w:t>
      </w:r>
      <w:r>
        <w:rPr>
          <w:rFonts w:ascii="Times New Roman"/>
          <w:b/>
          <w:smallCaps/>
          <w:spacing w:val="-1"/>
          <w:w w:val="125"/>
          <w:sz w:val="24"/>
        </w:rPr>
        <w:t>r</w:t>
      </w:r>
      <w:r>
        <w:rPr>
          <w:rFonts w:ascii="Times New Roman"/>
          <w:b/>
          <w:smallCaps/>
          <w:w w:val="112"/>
          <w:sz w:val="24"/>
        </w:rPr>
        <w:t>ima</w:t>
      </w:r>
      <w:r>
        <w:rPr>
          <w:rFonts w:ascii="Times New Roman"/>
          <w:b/>
          <w:smallCaps/>
          <w:spacing w:val="-6"/>
          <w:w w:val="112"/>
          <w:sz w:val="24"/>
        </w:rPr>
        <w:t>r</w:t>
      </w:r>
      <w:r>
        <w:rPr>
          <w:rFonts w:ascii="Times New Roman"/>
          <w:b/>
          <w:smallCaps w:val="0"/>
          <w:w w:val="119"/>
          <w:sz w:val="24"/>
        </w:rPr>
        <w:t>y</w:t>
      </w:r>
      <w:r>
        <w:rPr>
          <w:rFonts w:ascii="Times New Roman"/>
          <w:smallCaps w:val="0"/>
          <w:sz w:val="24"/>
        </w:rPr>
        <w:t> </w:t>
      </w:r>
      <w:r>
        <w:rPr>
          <w:rFonts w:ascii="Times New Roman"/>
          <w:b/>
          <w:smallCaps w:val="0"/>
          <w:w w:val="157"/>
          <w:sz w:val="24"/>
        </w:rPr>
        <w:t>s</w:t>
      </w:r>
      <w:r>
        <w:rPr>
          <w:rFonts w:ascii="Times New Roman"/>
          <w:b/>
          <w:smallCaps w:val="0"/>
          <w:spacing w:val="-5"/>
          <w:w w:val="157"/>
          <w:sz w:val="24"/>
        </w:rPr>
        <w:t>c</w:t>
      </w:r>
      <w:r>
        <w:rPr>
          <w:rFonts w:ascii="Times New Roman"/>
          <w:b/>
          <w:smallCaps/>
          <w:w w:val="113"/>
          <w:sz w:val="24"/>
        </w:rPr>
        <w:t>hool</w:t>
      </w:r>
    </w:p>
    <w:p>
      <w:pPr>
        <w:spacing w:before="1"/>
        <w:ind w:left="1137" w:right="1130" w:firstLine="0"/>
        <w:jc w:val="center"/>
        <w:rPr>
          <w:sz w:val="20"/>
        </w:rPr>
      </w:pPr>
      <w:r>
        <w:rPr>
          <w:sz w:val="20"/>
        </w:rPr>
        <w:t>Percentage of children of secondary school age attending primary school. Trinidad and Tobago. 2006</w:t>
      </w:r>
    </w:p>
    <w:p>
      <w:pPr>
        <w:spacing w:line="240" w:lineRule="auto" w:before="8" w:after="0"/>
        <w:rPr>
          <w:sz w:val="13"/>
        </w:rPr>
      </w:pPr>
    </w:p>
    <w:tbl>
      <w:tblPr>
        <w:tblW w:w="0" w:type="auto"/>
        <w:jc w:val="left"/>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1742"/>
        <w:gridCol w:w="1389"/>
        <w:gridCol w:w="1834"/>
        <w:gridCol w:w="1366"/>
        <w:gridCol w:w="1502"/>
        <w:gridCol w:w="1592"/>
        <w:gridCol w:w="1877"/>
      </w:tblGrid>
      <w:tr>
        <w:trPr>
          <w:trHeight w:val="603" w:hRule="atLeast"/>
        </w:trPr>
        <w:tc>
          <w:tcPr>
            <w:tcW w:w="3638" w:type="dxa"/>
            <w:gridSpan w:val="2"/>
            <w:shd w:val="clear" w:color="auto" w:fill="0060AE"/>
          </w:tcPr>
          <w:p>
            <w:pPr>
              <w:pStyle w:val="TableParagraph"/>
              <w:rPr>
                <w:rFonts w:ascii="Times New Roman"/>
                <w:sz w:val="18"/>
              </w:rPr>
            </w:pPr>
          </w:p>
        </w:tc>
        <w:tc>
          <w:tcPr>
            <w:tcW w:w="3223" w:type="dxa"/>
            <w:gridSpan w:val="2"/>
            <w:shd w:val="clear" w:color="auto" w:fill="0060AE"/>
          </w:tcPr>
          <w:p>
            <w:pPr>
              <w:pStyle w:val="TableParagraph"/>
              <w:rPr>
                <w:sz w:val="20"/>
              </w:rPr>
            </w:pPr>
          </w:p>
          <w:p>
            <w:pPr>
              <w:pStyle w:val="TableParagraph"/>
              <w:spacing w:line="188" w:lineRule="exact" w:before="166"/>
              <w:ind w:left="1395" w:right="1381"/>
              <w:jc w:val="center"/>
              <w:rPr>
                <w:sz w:val="18"/>
              </w:rPr>
            </w:pPr>
            <w:r>
              <w:rPr>
                <w:color w:val="FFFFFF"/>
                <w:sz w:val="18"/>
              </w:rPr>
              <w:t>Male</w:t>
            </w:r>
          </w:p>
        </w:tc>
        <w:tc>
          <w:tcPr>
            <w:tcW w:w="2868" w:type="dxa"/>
            <w:gridSpan w:val="2"/>
            <w:shd w:val="clear" w:color="auto" w:fill="0060AE"/>
          </w:tcPr>
          <w:p>
            <w:pPr>
              <w:pStyle w:val="TableParagraph"/>
              <w:rPr>
                <w:sz w:val="20"/>
              </w:rPr>
            </w:pPr>
          </w:p>
          <w:p>
            <w:pPr>
              <w:pStyle w:val="TableParagraph"/>
              <w:spacing w:line="188" w:lineRule="exact" w:before="166"/>
              <w:ind w:left="1115" w:right="1096"/>
              <w:jc w:val="center"/>
              <w:rPr>
                <w:sz w:val="18"/>
              </w:rPr>
            </w:pPr>
            <w:r>
              <w:rPr>
                <w:color w:val="FFFFFF"/>
                <w:sz w:val="18"/>
              </w:rPr>
              <w:t>Female</w:t>
            </w:r>
          </w:p>
        </w:tc>
        <w:tc>
          <w:tcPr>
            <w:tcW w:w="3469" w:type="dxa"/>
            <w:gridSpan w:val="2"/>
            <w:shd w:val="clear" w:color="auto" w:fill="0060AE"/>
          </w:tcPr>
          <w:p>
            <w:pPr>
              <w:pStyle w:val="TableParagraph"/>
              <w:rPr>
                <w:sz w:val="20"/>
              </w:rPr>
            </w:pPr>
          </w:p>
          <w:p>
            <w:pPr>
              <w:pStyle w:val="TableParagraph"/>
              <w:spacing w:line="188" w:lineRule="exact" w:before="166"/>
              <w:ind w:left="1518" w:right="1494"/>
              <w:jc w:val="center"/>
              <w:rPr>
                <w:sz w:val="18"/>
              </w:rPr>
            </w:pPr>
            <w:r>
              <w:rPr>
                <w:color w:val="FFFFFF"/>
                <w:sz w:val="18"/>
              </w:rPr>
              <w:t>Total</w:t>
            </w:r>
          </w:p>
        </w:tc>
      </w:tr>
      <w:tr>
        <w:trPr>
          <w:trHeight w:val="641" w:hRule="atLeast"/>
        </w:trPr>
        <w:tc>
          <w:tcPr>
            <w:tcW w:w="3638" w:type="dxa"/>
            <w:gridSpan w:val="2"/>
            <w:shd w:val="clear" w:color="auto" w:fill="0060AE"/>
          </w:tcPr>
          <w:p>
            <w:pPr>
              <w:pStyle w:val="TableParagraph"/>
              <w:rPr>
                <w:rFonts w:ascii="Times New Roman"/>
                <w:sz w:val="18"/>
              </w:rPr>
            </w:pPr>
          </w:p>
        </w:tc>
        <w:tc>
          <w:tcPr>
            <w:tcW w:w="1389" w:type="dxa"/>
            <w:shd w:val="clear" w:color="auto" w:fill="0060AE"/>
          </w:tcPr>
          <w:p>
            <w:pPr>
              <w:pStyle w:val="TableParagraph"/>
              <w:spacing w:line="249" w:lineRule="auto" w:before="1"/>
              <w:ind w:left="87" w:right="72"/>
              <w:jc w:val="center"/>
              <w:rPr>
                <w:sz w:val="18"/>
              </w:rPr>
            </w:pPr>
            <w:r>
              <w:rPr>
                <w:color w:val="FFFFFF"/>
                <w:sz w:val="18"/>
              </w:rPr>
              <w:t>Percent attending</w:t>
            </w:r>
          </w:p>
          <w:p>
            <w:pPr>
              <w:pStyle w:val="TableParagraph"/>
              <w:spacing w:line="188" w:lineRule="exact" w:before="2"/>
              <w:ind w:left="87" w:right="75"/>
              <w:jc w:val="center"/>
              <w:rPr>
                <w:sz w:val="18"/>
              </w:rPr>
            </w:pPr>
            <w:r>
              <w:rPr>
                <w:color w:val="FFFFFF"/>
                <w:sz w:val="18"/>
              </w:rPr>
              <w:t>primary school</w:t>
            </w:r>
          </w:p>
        </w:tc>
        <w:tc>
          <w:tcPr>
            <w:tcW w:w="1834" w:type="dxa"/>
            <w:shd w:val="clear" w:color="auto" w:fill="0060AE"/>
          </w:tcPr>
          <w:p>
            <w:pPr>
              <w:pStyle w:val="TableParagraph"/>
              <w:rPr>
                <w:sz w:val="20"/>
              </w:rPr>
            </w:pPr>
          </w:p>
          <w:p>
            <w:pPr>
              <w:pStyle w:val="TableParagraph"/>
              <w:spacing w:before="8"/>
              <w:rPr>
                <w:sz w:val="17"/>
              </w:rPr>
            </w:pPr>
          </w:p>
          <w:p>
            <w:pPr>
              <w:pStyle w:val="TableParagraph"/>
              <w:spacing w:line="188" w:lineRule="exact"/>
              <w:ind w:right="140"/>
              <w:jc w:val="right"/>
              <w:rPr>
                <w:sz w:val="18"/>
              </w:rPr>
            </w:pPr>
            <w:r>
              <w:rPr>
                <w:color w:val="FFFFFF"/>
                <w:sz w:val="18"/>
              </w:rPr>
              <w:t>Number of children</w:t>
            </w:r>
          </w:p>
        </w:tc>
        <w:tc>
          <w:tcPr>
            <w:tcW w:w="1366" w:type="dxa"/>
            <w:shd w:val="clear" w:color="auto" w:fill="0060AE"/>
          </w:tcPr>
          <w:p>
            <w:pPr>
              <w:pStyle w:val="TableParagraph"/>
              <w:spacing w:line="249" w:lineRule="auto" w:before="1"/>
              <w:ind w:left="78" w:right="58"/>
              <w:jc w:val="center"/>
              <w:rPr>
                <w:sz w:val="18"/>
              </w:rPr>
            </w:pPr>
            <w:r>
              <w:rPr>
                <w:color w:val="FFFFFF"/>
                <w:sz w:val="18"/>
              </w:rPr>
              <w:t>Percent attending</w:t>
            </w:r>
          </w:p>
          <w:p>
            <w:pPr>
              <w:pStyle w:val="TableParagraph"/>
              <w:spacing w:line="188" w:lineRule="exact" w:before="2"/>
              <w:ind w:left="78" w:right="61"/>
              <w:jc w:val="center"/>
              <w:rPr>
                <w:sz w:val="18"/>
              </w:rPr>
            </w:pPr>
            <w:r>
              <w:rPr>
                <w:color w:val="FFFFFF"/>
                <w:sz w:val="18"/>
              </w:rPr>
              <w:t>primary school</w:t>
            </w:r>
          </w:p>
        </w:tc>
        <w:tc>
          <w:tcPr>
            <w:tcW w:w="1502" w:type="dxa"/>
            <w:shd w:val="clear" w:color="auto" w:fill="0060AE"/>
          </w:tcPr>
          <w:p>
            <w:pPr>
              <w:pStyle w:val="TableParagraph"/>
              <w:spacing w:before="7"/>
              <w:rPr>
                <w:sz w:val="18"/>
              </w:rPr>
            </w:pPr>
          </w:p>
          <w:p>
            <w:pPr>
              <w:pStyle w:val="TableParagraph"/>
              <w:spacing w:line="210" w:lineRule="atLeast"/>
              <w:ind w:left="438" w:right="293" w:hanging="105"/>
              <w:rPr>
                <w:sz w:val="18"/>
              </w:rPr>
            </w:pPr>
            <w:r>
              <w:rPr>
                <w:color w:val="FFFFFF"/>
                <w:sz w:val="18"/>
              </w:rPr>
              <w:t>Number of children</w:t>
            </w:r>
          </w:p>
        </w:tc>
        <w:tc>
          <w:tcPr>
            <w:tcW w:w="1592" w:type="dxa"/>
            <w:shd w:val="clear" w:color="auto" w:fill="0060AE"/>
          </w:tcPr>
          <w:p>
            <w:pPr>
              <w:pStyle w:val="TableParagraph"/>
              <w:spacing w:before="7"/>
              <w:rPr>
                <w:sz w:val="18"/>
              </w:rPr>
            </w:pPr>
          </w:p>
          <w:p>
            <w:pPr>
              <w:pStyle w:val="TableParagraph"/>
              <w:spacing w:line="210" w:lineRule="atLeast"/>
              <w:ind w:left="214" w:right="51" w:hanging="119"/>
              <w:rPr>
                <w:sz w:val="18"/>
              </w:rPr>
            </w:pPr>
            <w:r>
              <w:rPr>
                <w:color w:val="FFFFFF"/>
                <w:sz w:val="18"/>
              </w:rPr>
              <w:t>Percent attending primary school</w:t>
            </w:r>
          </w:p>
        </w:tc>
        <w:tc>
          <w:tcPr>
            <w:tcW w:w="1877" w:type="dxa"/>
            <w:shd w:val="clear" w:color="auto" w:fill="0060AE"/>
          </w:tcPr>
          <w:p>
            <w:pPr>
              <w:pStyle w:val="TableParagraph"/>
              <w:rPr>
                <w:sz w:val="20"/>
              </w:rPr>
            </w:pPr>
          </w:p>
          <w:p>
            <w:pPr>
              <w:pStyle w:val="TableParagraph"/>
              <w:spacing w:before="8"/>
              <w:rPr>
                <w:sz w:val="17"/>
              </w:rPr>
            </w:pPr>
          </w:p>
          <w:p>
            <w:pPr>
              <w:pStyle w:val="TableParagraph"/>
              <w:spacing w:line="188" w:lineRule="exact"/>
              <w:ind w:left="183"/>
              <w:rPr>
                <w:sz w:val="18"/>
              </w:rPr>
            </w:pPr>
            <w:r>
              <w:rPr>
                <w:color w:val="FFFFFF"/>
                <w:sz w:val="18"/>
              </w:rPr>
              <w:t>Number of children</w:t>
            </w:r>
          </w:p>
        </w:tc>
      </w:tr>
      <w:tr>
        <w:trPr>
          <w:trHeight w:val="425" w:hRule="atLeast"/>
        </w:trPr>
        <w:tc>
          <w:tcPr>
            <w:tcW w:w="1896"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742" w:type="dxa"/>
            <w:shd w:val="clear" w:color="auto" w:fill="FFFFFF"/>
          </w:tcPr>
          <w:p>
            <w:pPr>
              <w:pStyle w:val="TableParagraph"/>
              <w:spacing w:before="1"/>
              <w:ind w:left="90"/>
              <w:rPr>
                <w:sz w:val="18"/>
              </w:rPr>
            </w:pPr>
            <w:r>
              <w:rPr>
                <w:sz w:val="18"/>
              </w:rPr>
              <w:t>North West</w:t>
            </w:r>
          </w:p>
        </w:tc>
        <w:tc>
          <w:tcPr>
            <w:tcW w:w="1389" w:type="dxa"/>
            <w:shd w:val="clear" w:color="auto" w:fill="FFFFFF"/>
          </w:tcPr>
          <w:p>
            <w:pPr>
              <w:pStyle w:val="TableParagraph"/>
              <w:spacing w:before="109"/>
              <w:ind w:right="76"/>
              <w:jc w:val="right"/>
              <w:rPr>
                <w:sz w:val="18"/>
              </w:rPr>
            </w:pPr>
            <w:r>
              <w:rPr>
                <w:sz w:val="18"/>
              </w:rPr>
              <w:t>10.2</w:t>
            </w:r>
          </w:p>
        </w:tc>
        <w:tc>
          <w:tcPr>
            <w:tcW w:w="1834" w:type="dxa"/>
            <w:shd w:val="clear" w:color="auto" w:fill="FFFFFF"/>
          </w:tcPr>
          <w:p>
            <w:pPr>
              <w:pStyle w:val="TableParagraph"/>
              <w:spacing w:before="109"/>
              <w:ind w:right="75"/>
              <w:jc w:val="right"/>
              <w:rPr>
                <w:sz w:val="18"/>
              </w:rPr>
            </w:pPr>
            <w:r>
              <w:rPr>
                <w:sz w:val="18"/>
              </w:rPr>
              <w:t>182</w:t>
            </w:r>
          </w:p>
        </w:tc>
        <w:tc>
          <w:tcPr>
            <w:tcW w:w="1366" w:type="dxa"/>
            <w:shd w:val="clear" w:color="auto" w:fill="FFFFFF"/>
          </w:tcPr>
          <w:p>
            <w:pPr>
              <w:pStyle w:val="TableParagraph"/>
              <w:spacing w:before="109"/>
              <w:ind w:right="73"/>
              <w:jc w:val="right"/>
              <w:rPr>
                <w:sz w:val="18"/>
              </w:rPr>
            </w:pPr>
            <w:r>
              <w:rPr>
                <w:sz w:val="18"/>
              </w:rPr>
              <w:t>2.8</w:t>
            </w:r>
          </w:p>
        </w:tc>
        <w:tc>
          <w:tcPr>
            <w:tcW w:w="1502" w:type="dxa"/>
            <w:shd w:val="clear" w:color="auto" w:fill="FFFFFF"/>
          </w:tcPr>
          <w:p>
            <w:pPr>
              <w:pStyle w:val="TableParagraph"/>
              <w:spacing w:before="109"/>
              <w:ind w:right="72"/>
              <w:jc w:val="right"/>
              <w:rPr>
                <w:sz w:val="18"/>
              </w:rPr>
            </w:pPr>
            <w:r>
              <w:rPr>
                <w:sz w:val="18"/>
              </w:rPr>
              <w:t>186</w:t>
            </w:r>
          </w:p>
        </w:tc>
        <w:tc>
          <w:tcPr>
            <w:tcW w:w="1592" w:type="dxa"/>
            <w:shd w:val="clear" w:color="auto" w:fill="FFFFFF"/>
          </w:tcPr>
          <w:p>
            <w:pPr>
              <w:pStyle w:val="TableParagraph"/>
              <w:spacing w:before="109"/>
              <w:ind w:right="71"/>
              <w:jc w:val="right"/>
              <w:rPr>
                <w:sz w:val="18"/>
              </w:rPr>
            </w:pPr>
            <w:r>
              <w:rPr>
                <w:sz w:val="18"/>
              </w:rPr>
              <w:t>6.5</w:t>
            </w:r>
          </w:p>
        </w:tc>
        <w:tc>
          <w:tcPr>
            <w:tcW w:w="1877" w:type="dxa"/>
            <w:shd w:val="clear" w:color="auto" w:fill="FFFFFF"/>
          </w:tcPr>
          <w:p>
            <w:pPr>
              <w:pStyle w:val="TableParagraph"/>
              <w:spacing w:before="109"/>
              <w:ind w:right="70"/>
              <w:jc w:val="right"/>
              <w:rPr>
                <w:sz w:val="18"/>
              </w:rPr>
            </w:pPr>
            <w:r>
              <w:rPr>
                <w:sz w:val="18"/>
              </w:rPr>
              <w:t>369</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East</w:t>
            </w:r>
          </w:p>
        </w:tc>
        <w:tc>
          <w:tcPr>
            <w:tcW w:w="1389" w:type="dxa"/>
            <w:shd w:val="clear" w:color="auto" w:fill="FFFFFF"/>
          </w:tcPr>
          <w:p>
            <w:pPr>
              <w:pStyle w:val="TableParagraph"/>
              <w:spacing w:before="25"/>
              <w:ind w:right="76"/>
              <w:jc w:val="right"/>
              <w:rPr>
                <w:sz w:val="18"/>
              </w:rPr>
            </w:pPr>
            <w:r>
              <w:rPr>
                <w:sz w:val="18"/>
              </w:rPr>
              <w:t>8.3</w:t>
            </w:r>
          </w:p>
        </w:tc>
        <w:tc>
          <w:tcPr>
            <w:tcW w:w="1834" w:type="dxa"/>
            <w:shd w:val="clear" w:color="auto" w:fill="FFFFFF"/>
          </w:tcPr>
          <w:p>
            <w:pPr>
              <w:pStyle w:val="TableParagraph"/>
              <w:spacing w:before="25"/>
              <w:ind w:right="75"/>
              <w:jc w:val="right"/>
              <w:rPr>
                <w:sz w:val="18"/>
              </w:rPr>
            </w:pPr>
            <w:r>
              <w:rPr>
                <w:sz w:val="18"/>
              </w:rPr>
              <w:t>84</w:t>
            </w:r>
          </w:p>
        </w:tc>
        <w:tc>
          <w:tcPr>
            <w:tcW w:w="1366" w:type="dxa"/>
            <w:shd w:val="clear" w:color="auto" w:fill="FFFFFF"/>
          </w:tcPr>
          <w:p>
            <w:pPr>
              <w:pStyle w:val="TableParagraph"/>
              <w:spacing w:before="25"/>
              <w:ind w:right="75"/>
              <w:jc w:val="right"/>
              <w:rPr>
                <w:sz w:val="18"/>
              </w:rPr>
            </w:pPr>
            <w:r>
              <w:rPr>
                <w:sz w:val="18"/>
              </w:rPr>
              <w:t>5.1</w:t>
            </w:r>
          </w:p>
        </w:tc>
        <w:tc>
          <w:tcPr>
            <w:tcW w:w="1502" w:type="dxa"/>
            <w:shd w:val="clear" w:color="auto" w:fill="FFFFFF"/>
          </w:tcPr>
          <w:p>
            <w:pPr>
              <w:pStyle w:val="TableParagraph"/>
              <w:spacing w:before="25"/>
              <w:ind w:right="72"/>
              <w:jc w:val="right"/>
              <w:rPr>
                <w:sz w:val="18"/>
              </w:rPr>
            </w:pPr>
            <w:r>
              <w:rPr>
                <w:sz w:val="18"/>
              </w:rPr>
              <w:t>79</w:t>
            </w:r>
          </w:p>
        </w:tc>
        <w:tc>
          <w:tcPr>
            <w:tcW w:w="1592" w:type="dxa"/>
            <w:shd w:val="clear" w:color="auto" w:fill="FFFFFF"/>
          </w:tcPr>
          <w:p>
            <w:pPr>
              <w:pStyle w:val="TableParagraph"/>
              <w:spacing w:before="25"/>
              <w:ind w:right="71"/>
              <w:jc w:val="right"/>
              <w:rPr>
                <w:sz w:val="18"/>
              </w:rPr>
            </w:pPr>
            <w:r>
              <w:rPr>
                <w:sz w:val="18"/>
              </w:rPr>
              <w:t>6.8</w:t>
            </w:r>
          </w:p>
        </w:tc>
        <w:tc>
          <w:tcPr>
            <w:tcW w:w="1877" w:type="dxa"/>
            <w:shd w:val="clear" w:color="auto" w:fill="FFFFFF"/>
          </w:tcPr>
          <w:p>
            <w:pPr>
              <w:pStyle w:val="TableParagraph"/>
              <w:spacing w:before="25"/>
              <w:ind w:right="70"/>
              <w:jc w:val="right"/>
              <w:rPr>
                <w:sz w:val="18"/>
              </w:rPr>
            </w:pPr>
            <w:r>
              <w:rPr>
                <w:sz w:val="18"/>
              </w:rPr>
              <w:t>163</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North Central</w:t>
            </w:r>
          </w:p>
        </w:tc>
        <w:tc>
          <w:tcPr>
            <w:tcW w:w="1389" w:type="dxa"/>
            <w:shd w:val="clear" w:color="auto" w:fill="FFFFFF"/>
          </w:tcPr>
          <w:p>
            <w:pPr>
              <w:pStyle w:val="TableParagraph"/>
              <w:spacing w:before="25"/>
              <w:ind w:right="76"/>
              <w:jc w:val="right"/>
              <w:rPr>
                <w:sz w:val="18"/>
              </w:rPr>
            </w:pPr>
            <w:r>
              <w:rPr>
                <w:sz w:val="18"/>
              </w:rPr>
              <w:t>6.6</w:t>
            </w:r>
          </w:p>
        </w:tc>
        <w:tc>
          <w:tcPr>
            <w:tcW w:w="1834" w:type="dxa"/>
            <w:shd w:val="clear" w:color="auto" w:fill="FFFFFF"/>
          </w:tcPr>
          <w:p>
            <w:pPr>
              <w:pStyle w:val="TableParagraph"/>
              <w:spacing w:before="25"/>
              <w:ind w:right="75"/>
              <w:jc w:val="right"/>
              <w:rPr>
                <w:sz w:val="18"/>
              </w:rPr>
            </w:pPr>
            <w:r>
              <w:rPr>
                <w:sz w:val="18"/>
              </w:rPr>
              <w:t>297</w:t>
            </w:r>
          </w:p>
        </w:tc>
        <w:tc>
          <w:tcPr>
            <w:tcW w:w="1366" w:type="dxa"/>
            <w:shd w:val="clear" w:color="auto" w:fill="FFFFFF"/>
          </w:tcPr>
          <w:p>
            <w:pPr>
              <w:pStyle w:val="TableParagraph"/>
              <w:spacing w:before="25"/>
              <w:ind w:right="75"/>
              <w:jc w:val="right"/>
              <w:rPr>
                <w:sz w:val="18"/>
              </w:rPr>
            </w:pPr>
            <w:r>
              <w:rPr>
                <w:sz w:val="18"/>
              </w:rPr>
              <w:t>3.1</w:t>
            </w:r>
          </w:p>
        </w:tc>
        <w:tc>
          <w:tcPr>
            <w:tcW w:w="1502" w:type="dxa"/>
            <w:shd w:val="clear" w:color="auto" w:fill="FFFFFF"/>
          </w:tcPr>
          <w:p>
            <w:pPr>
              <w:pStyle w:val="TableParagraph"/>
              <w:spacing w:before="25"/>
              <w:ind w:right="72"/>
              <w:jc w:val="right"/>
              <w:rPr>
                <w:sz w:val="18"/>
              </w:rPr>
            </w:pPr>
            <w:r>
              <w:rPr>
                <w:sz w:val="18"/>
              </w:rPr>
              <w:t>295</w:t>
            </w:r>
          </w:p>
        </w:tc>
        <w:tc>
          <w:tcPr>
            <w:tcW w:w="1592" w:type="dxa"/>
            <w:shd w:val="clear" w:color="auto" w:fill="FFFFFF"/>
          </w:tcPr>
          <w:p>
            <w:pPr>
              <w:pStyle w:val="TableParagraph"/>
              <w:spacing w:before="25"/>
              <w:ind w:right="71"/>
              <w:jc w:val="right"/>
              <w:rPr>
                <w:sz w:val="18"/>
              </w:rPr>
            </w:pPr>
            <w:r>
              <w:rPr>
                <w:sz w:val="18"/>
              </w:rPr>
              <w:t>4.8</w:t>
            </w:r>
          </w:p>
        </w:tc>
        <w:tc>
          <w:tcPr>
            <w:tcW w:w="1877" w:type="dxa"/>
            <w:shd w:val="clear" w:color="auto" w:fill="FFFFFF"/>
          </w:tcPr>
          <w:p>
            <w:pPr>
              <w:pStyle w:val="TableParagraph"/>
              <w:spacing w:before="25"/>
              <w:ind w:right="70"/>
              <w:jc w:val="right"/>
              <w:rPr>
                <w:sz w:val="18"/>
              </w:rPr>
            </w:pPr>
            <w:r>
              <w:rPr>
                <w:sz w:val="18"/>
              </w:rPr>
              <w:t>592</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South West</w:t>
            </w:r>
          </w:p>
        </w:tc>
        <w:tc>
          <w:tcPr>
            <w:tcW w:w="1389" w:type="dxa"/>
            <w:shd w:val="clear" w:color="auto" w:fill="FFFFFF"/>
          </w:tcPr>
          <w:p>
            <w:pPr>
              <w:pStyle w:val="TableParagraph"/>
              <w:spacing w:before="25"/>
              <w:ind w:right="76"/>
              <w:jc w:val="right"/>
              <w:rPr>
                <w:sz w:val="18"/>
              </w:rPr>
            </w:pPr>
            <w:r>
              <w:rPr>
                <w:sz w:val="18"/>
              </w:rPr>
              <w:t>6.7</w:t>
            </w:r>
          </w:p>
        </w:tc>
        <w:tc>
          <w:tcPr>
            <w:tcW w:w="1834" w:type="dxa"/>
            <w:shd w:val="clear" w:color="auto" w:fill="FFFFFF"/>
          </w:tcPr>
          <w:p>
            <w:pPr>
              <w:pStyle w:val="TableParagraph"/>
              <w:spacing w:before="25"/>
              <w:ind w:right="75"/>
              <w:jc w:val="right"/>
              <w:rPr>
                <w:sz w:val="18"/>
              </w:rPr>
            </w:pPr>
            <w:r>
              <w:rPr>
                <w:sz w:val="18"/>
              </w:rPr>
              <w:t>203</w:t>
            </w:r>
          </w:p>
        </w:tc>
        <w:tc>
          <w:tcPr>
            <w:tcW w:w="1366" w:type="dxa"/>
            <w:shd w:val="clear" w:color="auto" w:fill="FFFFFF"/>
          </w:tcPr>
          <w:p>
            <w:pPr>
              <w:pStyle w:val="TableParagraph"/>
              <w:spacing w:before="25"/>
              <w:ind w:right="75"/>
              <w:jc w:val="right"/>
              <w:rPr>
                <w:sz w:val="18"/>
              </w:rPr>
            </w:pPr>
            <w:r>
              <w:rPr>
                <w:sz w:val="18"/>
              </w:rPr>
              <w:t>4.7</w:t>
            </w:r>
          </w:p>
        </w:tc>
        <w:tc>
          <w:tcPr>
            <w:tcW w:w="1502" w:type="dxa"/>
            <w:shd w:val="clear" w:color="auto" w:fill="FFFFFF"/>
          </w:tcPr>
          <w:p>
            <w:pPr>
              <w:pStyle w:val="TableParagraph"/>
              <w:spacing w:before="25"/>
              <w:ind w:right="72"/>
              <w:jc w:val="right"/>
              <w:rPr>
                <w:sz w:val="18"/>
              </w:rPr>
            </w:pPr>
            <w:r>
              <w:rPr>
                <w:sz w:val="18"/>
              </w:rPr>
              <w:t>203</w:t>
            </w:r>
          </w:p>
        </w:tc>
        <w:tc>
          <w:tcPr>
            <w:tcW w:w="1592" w:type="dxa"/>
            <w:shd w:val="clear" w:color="auto" w:fill="FFFFFF"/>
          </w:tcPr>
          <w:p>
            <w:pPr>
              <w:pStyle w:val="TableParagraph"/>
              <w:spacing w:before="25"/>
              <w:ind w:right="71"/>
              <w:jc w:val="right"/>
              <w:rPr>
                <w:sz w:val="18"/>
              </w:rPr>
            </w:pPr>
            <w:r>
              <w:rPr>
                <w:sz w:val="18"/>
              </w:rPr>
              <w:t>5.7</w:t>
            </w:r>
          </w:p>
        </w:tc>
        <w:tc>
          <w:tcPr>
            <w:tcW w:w="1877" w:type="dxa"/>
            <w:shd w:val="clear" w:color="auto" w:fill="FFFFFF"/>
          </w:tcPr>
          <w:p>
            <w:pPr>
              <w:pStyle w:val="TableParagraph"/>
              <w:spacing w:before="25"/>
              <w:ind w:right="70"/>
              <w:jc w:val="right"/>
              <w:rPr>
                <w:sz w:val="18"/>
              </w:rPr>
            </w:pPr>
            <w:r>
              <w:rPr>
                <w:sz w:val="18"/>
              </w:rPr>
              <w:t>406</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Tobago</w:t>
            </w:r>
          </w:p>
        </w:tc>
        <w:tc>
          <w:tcPr>
            <w:tcW w:w="1389" w:type="dxa"/>
            <w:shd w:val="clear" w:color="auto" w:fill="FFFFFF"/>
          </w:tcPr>
          <w:p>
            <w:pPr>
              <w:pStyle w:val="TableParagraph"/>
              <w:spacing w:before="25"/>
              <w:ind w:right="76"/>
              <w:jc w:val="right"/>
              <w:rPr>
                <w:sz w:val="18"/>
              </w:rPr>
            </w:pPr>
            <w:r>
              <w:rPr>
                <w:sz w:val="18"/>
              </w:rPr>
              <w:t>(6.1)</w:t>
            </w:r>
          </w:p>
        </w:tc>
        <w:tc>
          <w:tcPr>
            <w:tcW w:w="1834" w:type="dxa"/>
            <w:shd w:val="clear" w:color="auto" w:fill="FFFFFF"/>
          </w:tcPr>
          <w:p>
            <w:pPr>
              <w:pStyle w:val="TableParagraph"/>
              <w:spacing w:before="25"/>
              <w:ind w:right="75"/>
              <w:jc w:val="right"/>
              <w:rPr>
                <w:sz w:val="18"/>
              </w:rPr>
            </w:pPr>
            <w:r>
              <w:rPr>
                <w:sz w:val="18"/>
              </w:rPr>
              <w:t>35</w:t>
            </w:r>
          </w:p>
        </w:tc>
        <w:tc>
          <w:tcPr>
            <w:tcW w:w="1366" w:type="dxa"/>
            <w:shd w:val="clear" w:color="auto" w:fill="FFFFFF"/>
          </w:tcPr>
          <w:p>
            <w:pPr>
              <w:pStyle w:val="TableParagraph"/>
              <w:spacing w:before="25"/>
              <w:ind w:right="73"/>
              <w:jc w:val="right"/>
              <w:rPr>
                <w:sz w:val="18"/>
              </w:rPr>
            </w:pPr>
            <w:r>
              <w:rPr>
                <w:sz w:val="18"/>
              </w:rPr>
              <w:t>(7.1)</w:t>
            </w:r>
          </w:p>
        </w:tc>
        <w:tc>
          <w:tcPr>
            <w:tcW w:w="1502" w:type="dxa"/>
            <w:shd w:val="clear" w:color="auto" w:fill="FFFFFF"/>
          </w:tcPr>
          <w:p>
            <w:pPr>
              <w:pStyle w:val="TableParagraph"/>
              <w:spacing w:before="25"/>
              <w:ind w:right="72"/>
              <w:jc w:val="right"/>
              <w:rPr>
                <w:sz w:val="18"/>
              </w:rPr>
            </w:pPr>
            <w:r>
              <w:rPr>
                <w:sz w:val="18"/>
              </w:rPr>
              <w:t>30</w:t>
            </w:r>
          </w:p>
        </w:tc>
        <w:tc>
          <w:tcPr>
            <w:tcW w:w="1592" w:type="dxa"/>
            <w:shd w:val="clear" w:color="auto" w:fill="FFFFFF"/>
          </w:tcPr>
          <w:p>
            <w:pPr>
              <w:pStyle w:val="TableParagraph"/>
              <w:spacing w:before="25"/>
              <w:ind w:right="71"/>
              <w:jc w:val="right"/>
              <w:rPr>
                <w:sz w:val="18"/>
              </w:rPr>
            </w:pPr>
            <w:r>
              <w:rPr>
                <w:sz w:val="18"/>
              </w:rPr>
              <w:t>6.6</w:t>
            </w:r>
          </w:p>
        </w:tc>
        <w:tc>
          <w:tcPr>
            <w:tcW w:w="1877" w:type="dxa"/>
            <w:shd w:val="clear" w:color="auto" w:fill="FFFFFF"/>
          </w:tcPr>
          <w:p>
            <w:pPr>
              <w:pStyle w:val="TableParagraph"/>
              <w:spacing w:before="25"/>
              <w:ind w:right="69"/>
              <w:jc w:val="right"/>
              <w:rPr>
                <w:sz w:val="18"/>
              </w:rPr>
            </w:pPr>
            <w:r>
              <w:rPr>
                <w:sz w:val="18"/>
              </w:rPr>
              <w:t>65</w:t>
            </w:r>
          </w:p>
        </w:tc>
      </w:tr>
      <w:tr>
        <w:trPr>
          <w:trHeight w:val="425" w:hRule="atLeast"/>
        </w:trPr>
        <w:tc>
          <w:tcPr>
            <w:tcW w:w="1896" w:type="dxa"/>
            <w:shd w:val="clear" w:color="auto" w:fill="FFFFFF"/>
          </w:tcPr>
          <w:p>
            <w:pPr>
              <w:pStyle w:val="TableParagraph"/>
              <w:spacing w:before="1"/>
              <w:ind w:left="90"/>
              <w:rPr>
                <w:sz w:val="18"/>
              </w:rPr>
            </w:pPr>
            <w:r>
              <w:rPr>
                <w:sz w:val="18"/>
              </w:rPr>
              <w:t>Age at beginning of</w:t>
            </w:r>
          </w:p>
          <w:p>
            <w:pPr>
              <w:pStyle w:val="TableParagraph"/>
              <w:spacing w:line="188" w:lineRule="exact" w:before="9"/>
              <w:ind w:left="90"/>
              <w:rPr>
                <w:sz w:val="18"/>
              </w:rPr>
            </w:pPr>
            <w:r>
              <w:rPr>
                <w:sz w:val="18"/>
              </w:rPr>
              <w:t>school year</w:t>
            </w:r>
          </w:p>
        </w:tc>
        <w:tc>
          <w:tcPr>
            <w:tcW w:w="1742" w:type="dxa"/>
            <w:shd w:val="clear" w:color="auto" w:fill="FFFFFF"/>
          </w:tcPr>
          <w:p>
            <w:pPr>
              <w:pStyle w:val="TableParagraph"/>
              <w:spacing w:before="1"/>
              <w:ind w:left="90"/>
              <w:rPr>
                <w:sz w:val="18"/>
              </w:rPr>
            </w:pPr>
            <w:r>
              <w:rPr>
                <w:sz w:val="18"/>
              </w:rPr>
              <w:t>12</w:t>
            </w:r>
          </w:p>
        </w:tc>
        <w:tc>
          <w:tcPr>
            <w:tcW w:w="1389" w:type="dxa"/>
            <w:shd w:val="clear" w:color="auto" w:fill="FFFFFF"/>
          </w:tcPr>
          <w:p>
            <w:pPr>
              <w:pStyle w:val="TableParagraph"/>
              <w:spacing w:before="109"/>
              <w:ind w:right="76"/>
              <w:jc w:val="right"/>
              <w:rPr>
                <w:sz w:val="18"/>
              </w:rPr>
            </w:pPr>
            <w:r>
              <w:rPr>
                <w:sz w:val="18"/>
              </w:rPr>
              <w:t>21.8</w:t>
            </w:r>
          </w:p>
        </w:tc>
        <w:tc>
          <w:tcPr>
            <w:tcW w:w="1834" w:type="dxa"/>
            <w:shd w:val="clear" w:color="auto" w:fill="FFFFFF"/>
          </w:tcPr>
          <w:p>
            <w:pPr>
              <w:pStyle w:val="TableParagraph"/>
              <w:spacing w:before="109"/>
              <w:ind w:right="75"/>
              <w:jc w:val="right"/>
              <w:rPr>
                <w:sz w:val="18"/>
              </w:rPr>
            </w:pPr>
            <w:r>
              <w:rPr>
                <w:sz w:val="18"/>
              </w:rPr>
              <w:t>168</w:t>
            </w:r>
          </w:p>
        </w:tc>
        <w:tc>
          <w:tcPr>
            <w:tcW w:w="1366" w:type="dxa"/>
            <w:shd w:val="clear" w:color="auto" w:fill="FFFFFF"/>
          </w:tcPr>
          <w:p>
            <w:pPr>
              <w:pStyle w:val="TableParagraph"/>
              <w:spacing w:before="109"/>
              <w:ind w:right="73"/>
              <w:jc w:val="right"/>
              <w:rPr>
                <w:sz w:val="18"/>
              </w:rPr>
            </w:pPr>
            <w:r>
              <w:rPr>
                <w:sz w:val="18"/>
              </w:rPr>
              <w:t>11.1</w:t>
            </w:r>
          </w:p>
        </w:tc>
        <w:tc>
          <w:tcPr>
            <w:tcW w:w="1502" w:type="dxa"/>
            <w:shd w:val="clear" w:color="auto" w:fill="FFFFFF"/>
          </w:tcPr>
          <w:p>
            <w:pPr>
              <w:pStyle w:val="TableParagraph"/>
              <w:spacing w:before="109"/>
              <w:ind w:right="72"/>
              <w:jc w:val="right"/>
              <w:rPr>
                <w:sz w:val="18"/>
              </w:rPr>
            </w:pPr>
            <w:r>
              <w:rPr>
                <w:sz w:val="18"/>
              </w:rPr>
              <w:t>168</w:t>
            </w:r>
          </w:p>
        </w:tc>
        <w:tc>
          <w:tcPr>
            <w:tcW w:w="1592" w:type="dxa"/>
            <w:shd w:val="clear" w:color="auto" w:fill="FFFFFF"/>
          </w:tcPr>
          <w:p>
            <w:pPr>
              <w:pStyle w:val="TableParagraph"/>
              <w:spacing w:before="109"/>
              <w:ind w:right="71"/>
              <w:jc w:val="right"/>
              <w:rPr>
                <w:sz w:val="18"/>
              </w:rPr>
            </w:pPr>
            <w:r>
              <w:rPr>
                <w:sz w:val="18"/>
              </w:rPr>
              <w:t>16.4</w:t>
            </w:r>
          </w:p>
        </w:tc>
        <w:tc>
          <w:tcPr>
            <w:tcW w:w="1877" w:type="dxa"/>
            <w:shd w:val="clear" w:color="auto" w:fill="FFFFFF"/>
          </w:tcPr>
          <w:p>
            <w:pPr>
              <w:pStyle w:val="TableParagraph"/>
              <w:spacing w:before="109"/>
              <w:ind w:right="70"/>
              <w:jc w:val="right"/>
              <w:rPr>
                <w:sz w:val="18"/>
              </w:rPr>
            </w:pPr>
            <w:r>
              <w:rPr>
                <w:sz w:val="18"/>
              </w:rPr>
              <w:t>336</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13</w:t>
            </w:r>
          </w:p>
        </w:tc>
        <w:tc>
          <w:tcPr>
            <w:tcW w:w="1389" w:type="dxa"/>
            <w:shd w:val="clear" w:color="auto" w:fill="FFFFFF"/>
          </w:tcPr>
          <w:p>
            <w:pPr>
              <w:pStyle w:val="TableParagraph"/>
              <w:spacing w:before="25"/>
              <w:ind w:right="76"/>
              <w:jc w:val="right"/>
              <w:rPr>
                <w:sz w:val="18"/>
              </w:rPr>
            </w:pPr>
            <w:r>
              <w:rPr>
                <w:sz w:val="18"/>
              </w:rPr>
              <w:t>10.3</w:t>
            </w:r>
          </w:p>
        </w:tc>
        <w:tc>
          <w:tcPr>
            <w:tcW w:w="1834" w:type="dxa"/>
            <w:shd w:val="clear" w:color="auto" w:fill="FFFFFF"/>
          </w:tcPr>
          <w:p>
            <w:pPr>
              <w:pStyle w:val="TableParagraph"/>
              <w:spacing w:before="25"/>
              <w:ind w:right="75"/>
              <w:jc w:val="right"/>
              <w:rPr>
                <w:sz w:val="18"/>
              </w:rPr>
            </w:pPr>
            <w:r>
              <w:rPr>
                <w:sz w:val="18"/>
              </w:rPr>
              <w:t>158</w:t>
            </w:r>
          </w:p>
        </w:tc>
        <w:tc>
          <w:tcPr>
            <w:tcW w:w="1366" w:type="dxa"/>
            <w:shd w:val="clear" w:color="auto" w:fill="FFFFFF"/>
          </w:tcPr>
          <w:p>
            <w:pPr>
              <w:pStyle w:val="TableParagraph"/>
              <w:spacing w:before="25"/>
              <w:ind w:right="73"/>
              <w:jc w:val="right"/>
              <w:rPr>
                <w:sz w:val="18"/>
              </w:rPr>
            </w:pPr>
            <w:r>
              <w:rPr>
                <w:sz w:val="18"/>
              </w:rPr>
              <w:t>5.4</w:t>
            </w:r>
          </w:p>
        </w:tc>
        <w:tc>
          <w:tcPr>
            <w:tcW w:w="1502" w:type="dxa"/>
            <w:shd w:val="clear" w:color="auto" w:fill="FFFFFF"/>
          </w:tcPr>
          <w:p>
            <w:pPr>
              <w:pStyle w:val="TableParagraph"/>
              <w:spacing w:before="25"/>
              <w:ind w:right="72"/>
              <w:jc w:val="right"/>
              <w:rPr>
                <w:sz w:val="18"/>
              </w:rPr>
            </w:pPr>
            <w:r>
              <w:rPr>
                <w:sz w:val="18"/>
              </w:rPr>
              <w:t>171</w:t>
            </w:r>
          </w:p>
        </w:tc>
        <w:tc>
          <w:tcPr>
            <w:tcW w:w="1592" w:type="dxa"/>
            <w:shd w:val="clear" w:color="auto" w:fill="FFFFFF"/>
          </w:tcPr>
          <w:p>
            <w:pPr>
              <w:pStyle w:val="TableParagraph"/>
              <w:spacing w:before="25"/>
              <w:ind w:right="71"/>
              <w:jc w:val="right"/>
              <w:rPr>
                <w:sz w:val="18"/>
              </w:rPr>
            </w:pPr>
            <w:r>
              <w:rPr>
                <w:sz w:val="18"/>
              </w:rPr>
              <w:t>7.8</w:t>
            </w:r>
          </w:p>
        </w:tc>
        <w:tc>
          <w:tcPr>
            <w:tcW w:w="1877" w:type="dxa"/>
            <w:shd w:val="clear" w:color="auto" w:fill="FFFFFF"/>
          </w:tcPr>
          <w:p>
            <w:pPr>
              <w:pStyle w:val="TableParagraph"/>
              <w:spacing w:before="25"/>
              <w:ind w:right="70"/>
              <w:jc w:val="right"/>
              <w:rPr>
                <w:sz w:val="18"/>
              </w:rPr>
            </w:pPr>
            <w:r>
              <w:rPr>
                <w:sz w:val="18"/>
              </w:rPr>
              <w:t>329</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14</w:t>
            </w:r>
          </w:p>
        </w:tc>
        <w:tc>
          <w:tcPr>
            <w:tcW w:w="1389" w:type="dxa"/>
            <w:shd w:val="clear" w:color="auto" w:fill="FFFFFF"/>
          </w:tcPr>
          <w:p>
            <w:pPr>
              <w:pStyle w:val="TableParagraph"/>
              <w:spacing w:before="25"/>
              <w:ind w:right="76"/>
              <w:jc w:val="right"/>
              <w:rPr>
                <w:sz w:val="18"/>
              </w:rPr>
            </w:pPr>
            <w:r>
              <w:rPr>
                <w:sz w:val="18"/>
              </w:rPr>
              <w:t>3.6</w:t>
            </w:r>
          </w:p>
        </w:tc>
        <w:tc>
          <w:tcPr>
            <w:tcW w:w="1834" w:type="dxa"/>
            <w:shd w:val="clear" w:color="auto" w:fill="FFFFFF"/>
          </w:tcPr>
          <w:p>
            <w:pPr>
              <w:pStyle w:val="TableParagraph"/>
              <w:spacing w:before="25"/>
              <w:ind w:right="75"/>
              <w:jc w:val="right"/>
              <w:rPr>
                <w:sz w:val="18"/>
              </w:rPr>
            </w:pPr>
            <w:r>
              <w:rPr>
                <w:sz w:val="18"/>
              </w:rPr>
              <w:t>137</w:t>
            </w:r>
          </w:p>
        </w:tc>
        <w:tc>
          <w:tcPr>
            <w:tcW w:w="1366" w:type="dxa"/>
            <w:shd w:val="clear" w:color="auto" w:fill="FFFFFF"/>
          </w:tcPr>
          <w:p>
            <w:pPr>
              <w:pStyle w:val="TableParagraph"/>
              <w:spacing w:before="25"/>
              <w:ind w:right="73"/>
              <w:jc w:val="right"/>
              <w:rPr>
                <w:sz w:val="18"/>
              </w:rPr>
            </w:pPr>
            <w:r>
              <w:rPr>
                <w:sz w:val="18"/>
              </w:rPr>
              <w:t>.7</w:t>
            </w:r>
          </w:p>
        </w:tc>
        <w:tc>
          <w:tcPr>
            <w:tcW w:w="1502" w:type="dxa"/>
            <w:shd w:val="clear" w:color="auto" w:fill="FFFFFF"/>
          </w:tcPr>
          <w:p>
            <w:pPr>
              <w:pStyle w:val="TableParagraph"/>
              <w:spacing w:before="25"/>
              <w:ind w:right="72"/>
              <w:jc w:val="right"/>
              <w:rPr>
                <w:sz w:val="18"/>
              </w:rPr>
            </w:pPr>
            <w:r>
              <w:rPr>
                <w:sz w:val="18"/>
              </w:rPr>
              <w:t>147</w:t>
            </w:r>
          </w:p>
        </w:tc>
        <w:tc>
          <w:tcPr>
            <w:tcW w:w="1592" w:type="dxa"/>
            <w:shd w:val="clear" w:color="auto" w:fill="FFFFFF"/>
          </w:tcPr>
          <w:p>
            <w:pPr>
              <w:pStyle w:val="TableParagraph"/>
              <w:spacing w:before="25"/>
              <w:ind w:right="71"/>
              <w:jc w:val="right"/>
              <w:rPr>
                <w:sz w:val="18"/>
              </w:rPr>
            </w:pPr>
            <w:r>
              <w:rPr>
                <w:sz w:val="18"/>
              </w:rPr>
              <w:t>2.1</w:t>
            </w:r>
          </w:p>
        </w:tc>
        <w:tc>
          <w:tcPr>
            <w:tcW w:w="1877" w:type="dxa"/>
            <w:shd w:val="clear" w:color="auto" w:fill="FFFFFF"/>
          </w:tcPr>
          <w:p>
            <w:pPr>
              <w:pStyle w:val="TableParagraph"/>
              <w:spacing w:before="25"/>
              <w:ind w:right="69"/>
              <w:jc w:val="right"/>
              <w:rPr>
                <w:sz w:val="18"/>
              </w:rPr>
            </w:pPr>
            <w:r>
              <w:rPr>
                <w:sz w:val="18"/>
              </w:rPr>
              <w:t>283</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15</w:t>
            </w:r>
          </w:p>
        </w:tc>
        <w:tc>
          <w:tcPr>
            <w:tcW w:w="1389" w:type="dxa"/>
            <w:shd w:val="clear" w:color="auto" w:fill="FFFFFF"/>
          </w:tcPr>
          <w:p>
            <w:pPr>
              <w:pStyle w:val="TableParagraph"/>
              <w:spacing w:before="25"/>
              <w:ind w:right="76"/>
              <w:jc w:val="right"/>
              <w:rPr>
                <w:sz w:val="18"/>
              </w:rPr>
            </w:pPr>
            <w:r>
              <w:rPr>
                <w:sz w:val="18"/>
              </w:rPr>
              <w:t>1.1</w:t>
            </w:r>
          </w:p>
        </w:tc>
        <w:tc>
          <w:tcPr>
            <w:tcW w:w="1834" w:type="dxa"/>
            <w:shd w:val="clear" w:color="auto" w:fill="FFFFFF"/>
          </w:tcPr>
          <w:p>
            <w:pPr>
              <w:pStyle w:val="TableParagraph"/>
              <w:spacing w:before="25"/>
              <w:ind w:right="75"/>
              <w:jc w:val="right"/>
              <w:rPr>
                <w:sz w:val="18"/>
              </w:rPr>
            </w:pPr>
            <w:r>
              <w:rPr>
                <w:sz w:val="18"/>
              </w:rPr>
              <w:t>173</w:t>
            </w:r>
          </w:p>
        </w:tc>
        <w:tc>
          <w:tcPr>
            <w:tcW w:w="1366" w:type="dxa"/>
            <w:shd w:val="clear" w:color="auto" w:fill="FFFFFF"/>
          </w:tcPr>
          <w:p>
            <w:pPr>
              <w:pStyle w:val="TableParagraph"/>
              <w:spacing w:before="25"/>
              <w:ind w:right="73"/>
              <w:jc w:val="right"/>
              <w:rPr>
                <w:sz w:val="18"/>
              </w:rPr>
            </w:pPr>
            <w:r>
              <w:rPr>
                <w:sz w:val="18"/>
              </w:rPr>
              <w:t>.7</w:t>
            </w:r>
          </w:p>
        </w:tc>
        <w:tc>
          <w:tcPr>
            <w:tcW w:w="1502" w:type="dxa"/>
            <w:shd w:val="clear" w:color="auto" w:fill="FFFFFF"/>
          </w:tcPr>
          <w:p>
            <w:pPr>
              <w:pStyle w:val="TableParagraph"/>
              <w:spacing w:before="25"/>
              <w:ind w:right="72"/>
              <w:jc w:val="right"/>
              <w:rPr>
                <w:sz w:val="18"/>
              </w:rPr>
            </w:pPr>
            <w:r>
              <w:rPr>
                <w:sz w:val="18"/>
              </w:rPr>
              <w:t>160</w:t>
            </w:r>
          </w:p>
        </w:tc>
        <w:tc>
          <w:tcPr>
            <w:tcW w:w="1592" w:type="dxa"/>
            <w:shd w:val="clear" w:color="auto" w:fill="FFFFFF"/>
          </w:tcPr>
          <w:p>
            <w:pPr>
              <w:pStyle w:val="TableParagraph"/>
              <w:spacing w:before="25"/>
              <w:ind w:right="71"/>
              <w:jc w:val="right"/>
              <w:rPr>
                <w:sz w:val="18"/>
              </w:rPr>
            </w:pPr>
            <w:r>
              <w:rPr>
                <w:sz w:val="18"/>
              </w:rPr>
              <w:t>.9</w:t>
            </w:r>
          </w:p>
        </w:tc>
        <w:tc>
          <w:tcPr>
            <w:tcW w:w="1877" w:type="dxa"/>
            <w:shd w:val="clear" w:color="auto" w:fill="FFFFFF"/>
          </w:tcPr>
          <w:p>
            <w:pPr>
              <w:pStyle w:val="TableParagraph"/>
              <w:spacing w:before="25"/>
              <w:ind w:right="69"/>
              <w:jc w:val="right"/>
              <w:rPr>
                <w:sz w:val="18"/>
              </w:rPr>
            </w:pPr>
            <w:r>
              <w:rPr>
                <w:sz w:val="18"/>
              </w:rPr>
              <w:t>333</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16</w:t>
            </w:r>
          </w:p>
        </w:tc>
        <w:tc>
          <w:tcPr>
            <w:tcW w:w="1389" w:type="dxa"/>
            <w:shd w:val="clear" w:color="auto" w:fill="FFFFFF"/>
          </w:tcPr>
          <w:p>
            <w:pPr>
              <w:pStyle w:val="TableParagraph"/>
              <w:spacing w:before="25"/>
              <w:ind w:right="76"/>
              <w:jc w:val="right"/>
              <w:rPr>
                <w:sz w:val="18"/>
              </w:rPr>
            </w:pPr>
            <w:r>
              <w:rPr>
                <w:sz w:val="18"/>
              </w:rPr>
              <w:t>.7</w:t>
            </w:r>
          </w:p>
        </w:tc>
        <w:tc>
          <w:tcPr>
            <w:tcW w:w="1834" w:type="dxa"/>
            <w:shd w:val="clear" w:color="auto" w:fill="FFFFFF"/>
          </w:tcPr>
          <w:p>
            <w:pPr>
              <w:pStyle w:val="TableParagraph"/>
              <w:spacing w:before="25"/>
              <w:ind w:right="75"/>
              <w:jc w:val="right"/>
              <w:rPr>
                <w:sz w:val="18"/>
              </w:rPr>
            </w:pPr>
            <w:r>
              <w:rPr>
                <w:sz w:val="18"/>
              </w:rPr>
              <w:t>165</w:t>
            </w:r>
          </w:p>
        </w:tc>
        <w:tc>
          <w:tcPr>
            <w:tcW w:w="1366" w:type="dxa"/>
            <w:shd w:val="clear" w:color="auto" w:fill="FFFFFF"/>
          </w:tcPr>
          <w:p>
            <w:pPr>
              <w:pStyle w:val="TableParagraph"/>
              <w:spacing w:before="25"/>
              <w:ind w:right="73"/>
              <w:jc w:val="right"/>
              <w:rPr>
                <w:sz w:val="18"/>
              </w:rPr>
            </w:pPr>
            <w:r>
              <w:rPr>
                <w:sz w:val="18"/>
              </w:rPr>
              <w:t>.0</w:t>
            </w:r>
          </w:p>
        </w:tc>
        <w:tc>
          <w:tcPr>
            <w:tcW w:w="1502" w:type="dxa"/>
            <w:shd w:val="clear" w:color="auto" w:fill="FFFFFF"/>
          </w:tcPr>
          <w:p>
            <w:pPr>
              <w:pStyle w:val="TableParagraph"/>
              <w:spacing w:before="25"/>
              <w:ind w:right="72"/>
              <w:jc w:val="right"/>
              <w:rPr>
                <w:sz w:val="18"/>
              </w:rPr>
            </w:pPr>
            <w:r>
              <w:rPr>
                <w:sz w:val="18"/>
              </w:rPr>
              <w:t>148</w:t>
            </w:r>
          </w:p>
        </w:tc>
        <w:tc>
          <w:tcPr>
            <w:tcW w:w="1592" w:type="dxa"/>
            <w:shd w:val="clear" w:color="auto" w:fill="FFFFFF"/>
          </w:tcPr>
          <w:p>
            <w:pPr>
              <w:pStyle w:val="TableParagraph"/>
              <w:spacing w:before="25"/>
              <w:ind w:right="71"/>
              <w:jc w:val="right"/>
              <w:rPr>
                <w:sz w:val="18"/>
              </w:rPr>
            </w:pPr>
            <w:r>
              <w:rPr>
                <w:sz w:val="18"/>
              </w:rPr>
              <w:t>.3</w:t>
            </w:r>
          </w:p>
        </w:tc>
        <w:tc>
          <w:tcPr>
            <w:tcW w:w="1877" w:type="dxa"/>
            <w:shd w:val="clear" w:color="auto" w:fill="FFFFFF"/>
          </w:tcPr>
          <w:p>
            <w:pPr>
              <w:pStyle w:val="TableParagraph"/>
              <w:spacing w:before="25"/>
              <w:ind w:right="69"/>
              <w:jc w:val="right"/>
              <w:rPr>
                <w:sz w:val="18"/>
              </w:rPr>
            </w:pPr>
            <w:r>
              <w:rPr>
                <w:sz w:val="18"/>
              </w:rPr>
              <w:t>313</w:t>
            </w:r>
          </w:p>
        </w:tc>
      </w:tr>
      <w:tr>
        <w:trPr>
          <w:trHeight w:val="425" w:hRule="atLeast"/>
        </w:trPr>
        <w:tc>
          <w:tcPr>
            <w:tcW w:w="1896" w:type="dxa"/>
            <w:shd w:val="clear" w:color="auto" w:fill="FFFFFF"/>
          </w:tcPr>
          <w:p>
            <w:pPr>
              <w:pStyle w:val="TableParagraph"/>
              <w:spacing w:before="1"/>
              <w:ind w:left="90"/>
              <w:rPr>
                <w:sz w:val="18"/>
              </w:rPr>
            </w:pPr>
            <w:r>
              <w:rPr>
                <w:sz w:val="18"/>
              </w:rPr>
              <w:t>Mother’s education</w:t>
            </w:r>
          </w:p>
        </w:tc>
        <w:tc>
          <w:tcPr>
            <w:tcW w:w="1742"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389" w:type="dxa"/>
            <w:shd w:val="clear" w:color="auto" w:fill="FFFFFF"/>
          </w:tcPr>
          <w:p>
            <w:pPr>
              <w:pStyle w:val="TableParagraph"/>
              <w:spacing w:before="109"/>
              <w:ind w:right="76"/>
              <w:jc w:val="right"/>
              <w:rPr>
                <w:sz w:val="18"/>
              </w:rPr>
            </w:pPr>
            <w:r>
              <w:rPr>
                <w:sz w:val="18"/>
              </w:rPr>
              <w:t>9.4</w:t>
            </w:r>
          </w:p>
        </w:tc>
        <w:tc>
          <w:tcPr>
            <w:tcW w:w="1834" w:type="dxa"/>
            <w:shd w:val="clear" w:color="auto" w:fill="FFFFFF"/>
          </w:tcPr>
          <w:p>
            <w:pPr>
              <w:pStyle w:val="TableParagraph"/>
              <w:spacing w:before="109"/>
              <w:ind w:right="75"/>
              <w:jc w:val="right"/>
              <w:rPr>
                <w:sz w:val="18"/>
              </w:rPr>
            </w:pPr>
            <w:r>
              <w:rPr>
                <w:sz w:val="18"/>
              </w:rPr>
              <w:t>299</w:t>
            </w:r>
          </w:p>
        </w:tc>
        <w:tc>
          <w:tcPr>
            <w:tcW w:w="1366" w:type="dxa"/>
            <w:shd w:val="clear" w:color="auto" w:fill="FFFFFF"/>
          </w:tcPr>
          <w:p>
            <w:pPr>
              <w:pStyle w:val="TableParagraph"/>
              <w:spacing w:before="109"/>
              <w:ind w:right="73"/>
              <w:jc w:val="right"/>
              <w:rPr>
                <w:sz w:val="18"/>
              </w:rPr>
            </w:pPr>
            <w:r>
              <w:rPr>
                <w:sz w:val="18"/>
              </w:rPr>
              <w:t>6.1</w:t>
            </w:r>
          </w:p>
        </w:tc>
        <w:tc>
          <w:tcPr>
            <w:tcW w:w="1502" w:type="dxa"/>
            <w:shd w:val="clear" w:color="auto" w:fill="FFFFFF"/>
          </w:tcPr>
          <w:p>
            <w:pPr>
              <w:pStyle w:val="TableParagraph"/>
              <w:spacing w:before="109"/>
              <w:ind w:right="72"/>
              <w:jc w:val="right"/>
              <w:rPr>
                <w:sz w:val="18"/>
              </w:rPr>
            </w:pPr>
            <w:r>
              <w:rPr>
                <w:sz w:val="18"/>
              </w:rPr>
              <w:t>309</w:t>
            </w:r>
          </w:p>
        </w:tc>
        <w:tc>
          <w:tcPr>
            <w:tcW w:w="1592" w:type="dxa"/>
            <w:shd w:val="clear" w:color="auto" w:fill="FFFFFF"/>
          </w:tcPr>
          <w:p>
            <w:pPr>
              <w:pStyle w:val="TableParagraph"/>
              <w:spacing w:before="109"/>
              <w:ind w:right="71"/>
              <w:jc w:val="right"/>
              <w:rPr>
                <w:sz w:val="18"/>
              </w:rPr>
            </w:pPr>
            <w:r>
              <w:rPr>
                <w:sz w:val="18"/>
              </w:rPr>
              <w:t>7.7</w:t>
            </w:r>
          </w:p>
        </w:tc>
        <w:tc>
          <w:tcPr>
            <w:tcW w:w="1877" w:type="dxa"/>
            <w:shd w:val="clear" w:color="auto" w:fill="FFFFFF"/>
          </w:tcPr>
          <w:p>
            <w:pPr>
              <w:pStyle w:val="TableParagraph"/>
              <w:spacing w:before="109"/>
              <w:ind w:right="70"/>
              <w:jc w:val="right"/>
              <w:rPr>
                <w:sz w:val="18"/>
              </w:rPr>
            </w:pPr>
            <w:r>
              <w:rPr>
                <w:sz w:val="18"/>
              </w:rPr>
              <w:t>608</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Lower Secondary</w:t>
            </w:r>
          </w:p>
        </w:tc>
        <w:tc>
          <w:tcPr>
            <w:tcW w:w="1389" w:type="dxa"/>
            <w:shd w:val="clear" w:color="auto" w:fill="FFFFFF"/>
          </w:tcPr>
          <w:p>
            <w:pPr>
              <w:pStyle w:val="TableParagraph"/>
              <w:spacing w:before="25"/>
              <w:ind w:right="76"/>
              <w:jc w:val="right"/>
              <w:rPr>
                <w:sz w:val="18"/>
              </w:rPr>
            </w:pPr>
            <w:r>
              <w:rPr>
                <w:sz w:val="18"/>
              </w:rPr>
              <w:t>6.3</w:t>
            </w:r>
          </w:p>
        </w:tc>
        <w:tc>
          <w:tcPr>
            <w:tcW w:w="1834" w:type="dxa"/>
            <w:shd w:val="clear" w:color="auto" w:fill="FFFFFF"/>
          </w:tcPr>
          <w:p>
            <w:pPr>
              <w:pStyle w:val="TableParagraph"/>
              <w:spacing w:before="25"/>
              <w:ind w:right="75"/>
              <w:jc w:val="right"/>
              <w:rPr>
                <w:sz w:val="18"/>
              </w:rPr>
            </w:pPr>
            <w:r>
              <w:rPr>
                <w:sz w:val="18"/>
              </w:rPr>
              <w:t>372</w:t>
            </w:r>
          </w:p>
        </w:tc>
        <w:tc>
          <w:tcPr>
            <w:tcW w:w="1366" w:type="dxa"/>
            <w:shd w:val="clear" w:color="auto" w:fill="FFFFFF"/>
          </w:tcPr>
          <w:p>
            <w:pPr>
              <w:pStyle w:val="TableParagraph"/>
              <w:spacing w:before="25"/>
              <w:ind w:right="73"/>
              <w:jc w:val="right"/>
              <w:rPr>
                <w:sz w:val="18"/>
              </w:rPr>
            </w:pPr>
            <w:r>
              <w:rPr>
                <w:sz w:val="18"/>
              </w:rPr>
              <w:t>2.7</w:t>
            </w:r>
          </w:p>
        </w:tc>
        <w:tc>
          <w:tcPr>
            <w:tcW w:w="1502" w:type="dxa"/>
            <w:shd w:val="clear" w:color="auto" w:fill="FFFFFF"/>
          </w:tcPr>
          <w:p>
            <w:pPr>
              <w:pStyle w:val="TableParagraph"/>
              <w:spacing w:before="25"/>
              <w:ind w:right="72"/>
              <w:jc w:val="right"/>
              <w:rPr>
                <w:sz w:val="18"/>
              </w:rPr>
            </w:pPr>
            <w:r>
              <w:rPr>
                <w:sz w:val="18"/>
              </w:rPr>
              <w:t>370</w:t>
            </w:r>
          </w:p>
        </w:tc>
        <w:tc>
          <w:tcPr>
            <w:tcW w:w="1592" w:type="dxa"/>
            <w:shd w:val="clear" w:color="auto" w:fill="FFFFFF"/>
          </w:tcPr>
          <w:p>
            <w:pPr>
              <w:pStyle w:val="TableParagraph"/>
              <w:spacing w:before="25"/>
              <w:ind w:right="71"/>
              <w:jc w:val="right"/>
              <w:rPr>
                <w:sz w:val="18"/>
              </w:rPr>
            </w:pPr>
            <w:r>
              <w:rPr>
                <w:sz w:val="18"/>
              </w:rPr>
              <w:t>4.5</w:t>
            </w:r>
          </w:p>
        </w:tc>
        <w:tc>
          <w:tcPr>
            <w:tcW w:w="1877" w:type="dxa"/>
            <w:shd w:val="clear" w:color="auto" w:fill="FFFFFF"/>
          </w:tcPr>
          <w:p>
            <w:pPr>
              <w:pStyle w:val="TableParagraph"/>
              <w:spacing w:before="25"/>
              <w:ind w:right="70"/>
              <w:jc w:val="right"/>
              <w:rPr>
                <w:sz w:val="18"/>
              </w:rPr>
            </w:pPr>
            <w:r>
              <w:rPr>
                <w:sz w:val="18"/>
              </w:rPr>
              <w:t>741</w:t>
            </w:r>
          </w:p>
        </w:tc>
      </w:tr>
      <w:tr>
        <w:trPr>
          <w:trHeight w:val="641"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line="249" w:lineRule="auto" w:before="1"/>
              <w:ind w:left="90" w:right="183"/>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389" w:type="dxa"/>
            <w:shd w:val="clear" w:color="auto" w:fill="FFFFFF"/>
          </w:tcPr>
          <w:p>
            <w:pPr>
              <w:pStyle w:val="TableParagraph"/>
              <w:spacing w:before="10"/>
              <w:rPr>
                <w:sz w:val="18"/>
              </w:rPr>
            </w:pPr>
          </w:p>
          <w:p>
            <w:pPr>
              <w:pStyle w:val="TableParagraph"/>
              <w:ind w:right="76"/>
              <w:jc w:val="right"/>
              <w:rPr>
                <w:sz w:val="18"/>
              </w:rPr>
            </w:pPr>
            <w:r>
              <w:rPr>
                <w:sz w:val="18"/>
              </w:rPr>
              <w:t>10.4</w:t>
            </w:r>
          </w:p>
        </w:tc>
        <w:tc>
          <w:tcPr>
            <w:tcW w:w="1834" w:type="dxa"/>
            <w:shd w:val="clear" w:color="auto" w:fill="FFFFFF"/>
          </w:tcPr>
          <w:p>
            <w:pPr>
              <w:pStyle w:val="TableParagraph"/>
              <w:spacing w:before="10"/>
              <w:rPr>
                <w:sz w:val="18"/>
              </w:rPr>
            </w:pPr>
          </w:p>
          <w:p>
            <w:pPr>
              <w:pStyle w:val="TableParagraph"/>
              <w:ind w:right="75"/>
              <w:jc w:val="right"/>
              <w:rPr>
                <w:sz w:val="18"/>
              </w:rPr>
            </w:pPr>
            <w:r>
              <w:rPr>
                <w:sz w:val="18"/>
              </w:rPr>
              <w:t>80</w:t>
            </w:r>
          </w:p>
        </w:tc>
        <w:tc>
          <w:tcPr>
            <w:tcW w:w="1366" w:type="dxa"/>
            <w:shd w:val="clear" w:color="auto" w:fill="FFFFFF"/>
          </w:tcPr>
          <w:p>
            <w:pPr>
              <w:pStyle w:val="TableParagraph"/>
              <w:spacing w:before="10"/>
              <w:rPr>
                <w:sz w:val="18"/>
              </w:rPr>
            </w:pPr>
          </w:p>
          <w:p>
            <w:pPr>
              <w:pStyle w:val="TableParagraph"/>
              <w:ind w:right="73"/>
              <w:jc w:val="right"/>
              <w:rPr>
                <w:sz w:val="18"/>
              </w:rPr>
            </w:pPr>
            <w:r>
              <w:rPr>
                <w:sz w:val="18"/>
              </w:rPr>
              <w:t>.0</w:t>
            </w:r>
          </w:p>
        </w:tc>
        <w:tc>
          <w:tcPr>
            <w:tcW w:w="1502" w:type="dxa"/>
            <w:shd w:val="clear" w:color="auto" w:fill="FFFFFF"/>
          </w:tcPr>
          <w:p>
            <w:pPr>
              <w:pStyle w:val="TableParagraph"/>
              <w:spacing w:before="10"/>
              <w:rPr>
                <w:sz w:val="18"/>
              </w:rPr>
            </w:pPr>
          </w:p>
          <w:p>
            <w:pPr>
              <w:pStyle w:val="TableParagraph"/>
              <w:ind w:right="72"/>
              <w:jc w:val="right"/>
              <w:rPr>
                <w:sz w:val="18"/>
              </w:rPr>
            </w:pPr>
            <w:r>
              <w:rPr>
                <w:sz w:val="18"/>
              </w:rPr>
              <w:t>65</w:t>
            </w:r>
          </w:p>
        </w:tc>
        <w:tc>
          <w:tcPr>
            <w:tcW w:w="1592" w:type="dxa"/>
            <w:shd w:val="clear" w:color="auto" w:fill="FFFFFF"/>
          </w:tcPr>
          <w:p>
            <w:pPr>
              <w:pStyle w:val="TableParagraph"/>
              <w:spacing w:before="10"/>
              <w:rPr>
                <w:sz w:val="18"/>
              </w:rPr>
            </w:pPr>
          </w:p>
          <w:p>
            <w:pPr>
              <w:pStyle w:val="TableParagraph"/>
              <w:ind w:right="71"/>
              <w:jc w:val="right"/>
              <w:rPr>
                <w:sz w:val="18"/>
              </w:rPr>
            </w:pPr>
            <w:r>
              <w:rPr>
                <w:sz w:val="18"/>
              </w:rPr>
              <w:t>5.7</w:t>
            </w:r>
          </w:p>
        </w:tc>
        <w:tc>
          <w:tcPr>
            <w:tcW w:w="1877" w:type="dxa"/>
            <w:shd w:val="clear" w:color="auto" w:fill="FFFFFF"/>
          </w:tcPr>
          <w:p>
            <w:pPr>
              <w:pStyle w:val="TableParagraph"/>
              <w:spacing w:before="10"/>
              <w:rPr>
                <w:sz w:val="18"/>
              </w:rPr>
            </w:pPr>
          </w:p>
          <w:p>
            <w:pPr>
              <w:pStyle w:val="TableParagraph"/>
              <w:ind w:right="69"/>
              <w:jc w:val="right"/>
              <w:rPr>
                <w:sz w:val="18"/>
              </w:rPr>
            </w:pPr>
            <w:r>
              <w:rPr>
                <w:sz w:val="18"/>
              </w:rPr>
              <w:t>145</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University</w:t>
            </w:r>
          </w:p>
        </w:tc>
        <w:tc>
          <w:tcPr>
            <w:tcW w:w="1389" w:type="dxa"/>
            <w:shd w:val="clear" w:color="auto" w:fill="FFFFFF"/>
          </w:tcPr>
          <w:p>
            <w:pPr>
              <w:pStyle w:val="TableParagraph"/>
              <w:spacing w:before="25"/>
              <w:ind w:right="76"/>
              <w:jc w:val="right"/>
              <w:rPr>
                <w:sz w:val="18"/>
              </w:rPr>
            </w:pPr>
            <w:r>
              <w:rPr>
                <w:sz w:val="18"/>
              </w:rPr>
              <w:t>(2.3)</w:t>
            </w:r>
          </w:p>
        </w:tc>
        <w:tc>
          <w:tcPr>
            <w:tcW w:w="1834" w:type="dxa"/>
            <w:shd w:val="clear" w:color="auto" w:fill="FFFFFF"/>
          </w:tcPr>
          <w:p>
            <w:pPr>
              <w:pStyle w:val="TableParagraph"/>
              <w:spacing w:before="25"/>
              <w:ind w:right="75"/>
              <w:jc w:val="right"/>
              <w:rPr>
                <w:sz w:val="18"/>
              </w:rPr>
            </w:pPr>
            <w:r>
              <w:rPr>
                <w:sz w:val="18"/>
              </w:rPr>
              <w:t>47</w:t>
            </w:r>
          </w:p>
        </w:tc>
        <w:tc>
          <w:tcPr>
            <w:tcW w:w="1366" w:type="dxa"/>
            <w:shd w:val="clear" w:color="auto" w:fill="FFFFFF"/>
          </w:tcPr>
          <w:p>
            <w:pPr>
              <w:pStyle w:val="TableParagraph"/>
              <w:spacing w:before="25"/>
              <w:ind w:right="73"/>
              <w:jc w:val="right"/>
              <w:rPr>
                <w:sz w:val="18"/>
              </w:rPr>
            </w:pPr>
            <w:r>
              <w:rPr>
                <w:sz w:val="18"/>
              </w:rPr>
              <w:t>(.0)</w:t>
            </w:r>
          </w:p>
        </w:tc>
        <w:tc>
          <w:tcPr>
            <w:tcW w:w="1502" w:type="dxa"/>
            <w:shd w:val="clear" w:color="auto" w:fill="FFFFFF"/>
          </w:tcPr>
          <w:p>
            <w:pPr>
              <w:pStyle w:val="TableParagraph"/>
              <w:spacing w:before="25"/>
              <w:ind w:right="72"/>
              <w:jc w:val="right"/>
              <w:rPr>
                <w:sz w:val="18"/>
              </w:rPr>
            </w:pPr>
            <w:r>
              <w:rPr>
                <w:sz w:val="18"/>
              </w:rPr>
              <w:t>46</w:t>
            </w:r>
          </w:p>
        </w:tc>
        <w:tc>
          <w:tcPr>
            <w:tcW w:w="1592" w:type="dxa"/>
            <w:shd w:val="clear" w:color="auto" w:fill="FFFFFF"/>
          </w:tcPr>
          <w:p>
            <w:pPr>
              <w:pStyle w:val="TableParagraph"/>
              <w:spacing w:before="25"/>
              <w:ind w:right="71"/>
              <w:jc w:val="right"/>
              <w:rPr>
                <w:sz w:val="18"/>
              </w:rPr>
            </w:pPr>
            <w:r>
              <w:rPr>
                <w:sz w:val="18"/>
              </w:rPr>
              <w:t>1.2</w:t>
            </w:r>
          </w:p>
        </w:tc>
        <w:tc>
          <w:tcPr>
            <w:tcW w:w="1877" w:type="dxa"/>
            <w:shd w:val="clear" w:color="auto" w:fill="FFFFFF"/>
          </w:tcPr>
          <w:p>
            <w:pPr>
              <w:pStyle w:val="TableParagraph"/>
              <w:spacing w:before="25"/>
              <w:ind w:right="69"/>
              <w:jc w:val="right"/>
              <w:rPr>
                <w:sz w:val="18"/>
              </w:rPr>
            </w:pPr>
            <w:r>
              <w:rPr>
                <w:sz w:val="18"/>
              </w:rPr>
              <w:t>93</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Missing/DK</w:t>
            </w:r>
          </w:p>
        </w:tc>
        <w:tc>
          <w:tcPr>
            <w:tcW w:w="1389" w:type="dxa"/>
            <w:shd w:val="clear" w:color="auto" w:fill="FFFFFF"/>
          </w:tcPr>
          <w:p>
            <w:pPr>
              <w:pStyle w:val="TableParagraph"/>
              <w:spacing w:before="25"/>
              <w:ind w:right="76"/>
              <w:jc w:val="right"/>
              <w:rPr>
                <w:sz w:val="18"/>
              </w:rPr>
            </w:pPr>
            <w:r>
              <w:rPr>
                <w:sz w:val="18"/>
              </w:rPr>
              <w:t>*</w:t>
            </w:r>
          </w:p>
        </w:tc>
        <w:tc>
          <w:tcPr>
            <w:tcW w:w="1834" w:type="dxa"/>
            <w:shd w:val="clear" w:color="auto" w:fill="FFFFFF"/>
          </w:tcPr>
          <w:p>
            <w:pPr>
              <w:pStyle w:val="TableParagraph"/>
              <w:spacing w:before="25"/>
              <w:ind w:right="75"/>
              <w:jc w:val="right"/>
              <w:rPr>
                <w:sz w:val="18"/>
              </w:rPr>
            </w:pPr>
            <w:r>
              <w:rPr>
                <w:sz w:val="18"/>
              </w:rPr>
              <w:t>3</w:t>
            </w:r>
          </w:p>
        </w:tc>
        <w:tc>
          <w:tcPr>
            <w:tcW w:w="1366" w:type="dxa"/>
            <w:shd w:val="clear" w:color="auto" w:fill="FFFFFF"/>
          </w:tcPr>
          <w:p>
            <w:pPr>
              <w:pStyle w:val="TableParagraph"/>
              <w:spacing w:before="25"/>
              <w:ind w:right="73"/>
              <w:jc w:val="right"/>
              <w:rPr>
                <w:sz w:val="18"/>
              </w:rPr>
            </w:pPr>
            <w:r>
              <w:rPr>
                <w:sz w:val="18"/>
              </w:rPr>
              <w:t>*</w:t>
            </w:r>
          </w:p>
        </w:tc>
        <w:tc>
          <w:tcPr>
            <w:tcW w:w="1502" w:type="dxa"/>
            <w:shd w:val="clear" w:color="auto" w:fill="FFFFFF"/>
          </w:tcPr>
          <w:p>
            <w:pPr>
              <w:pStyle w:val="TableParagraph"/>
              <w:spacing w:before="25"/>
              <w:ind w:right="72"/>
              <w:jc w:val="right"/>
              <w:rPr>
                <w:sz w:val="18"/>
              </w:rPr>
            </w:pPr>
            <w:r>
              <w:rPr>
                <w:sz w:val="18"/>
              </w:rPr>
              <w:t>3</w:t>
            </w:r>
          </w:p>
        </w:tc>
        <w:tc>
          <w:tcPr>
            <w:tcW w:w="1592" w:type="dxa"/>
            <w:shd w:val="clear" w:color="auto" w:fill="FFFFFF"/>
          </w:tcPr>
          <w:p>
            <w:pPr>
              <w:pStyle w:val="TableParagraph"/>
              <w:spacing w:before="25"/>
              <w:ind w:right="71"/>
              <w:jc w:val="right"/>
              <w:rPr>
                <w:sz w:val="18"/>
              </w:rPr>
            </w:pPr>
            <w:r>
              <w:rPr>
                <w:sz w:val="18"/>
              </w:rPr>
              <w:t>*</w:t>
            </w:r>
          </w:p>
        </w:tc>
        <w:tc>
          <w:tcPr>
            <w:tcW w:w="1877" w:type="dxa"/>
            <w:shd w:val="clear" w:color="auto" w:fill="FFFFFF"/>
          </w:tcPr>
          <w:p>
            <w:pPr>
              <w:pStyle w:val="TableParagraph"/>
              <w:spacing w:before="25"/>
              <w:ind w:right="69"/>
              <w:jc w:val="right"/>
              <w:rPr>
                <w:sz w:val="18"/>
              </w:rPr>
            </w:pPr>
            <w:r>
              <w:rPr>
                <w:sz w:val="18"/>
              </w:rPr>
              <w:t>6</w:t>
            </w:r>
          </w:p>
        </w:tc>
      </w:tr>
      <w:tr>
        <w:trPr>
          <w:trHeight w:val="258" w:hRule="atLeast"/>
        </w:trPr>
        <w:tc>
          <w:tcPr>
            <w:tcW w:w="1896" w:type="dxa"/>
            <w:shd w:val="clear" w:color="auto" w:fill="FFFFFF"/>
          </w:tcPr>
          <w:p>
            <w:pPr>
              <w:pStyle w:val="TableParagraph"/>
              <w:spacing w:before="1"/>
              <w:ind w:left="90"/>
              <w:rPr>
                <w:sz w:val="18"/>
              </w:rPr>
            </w:pPr>
            <w:r>
              <w:rPr>
                <w:sz w:val="18"/>
              </w:rPr>
              <w:t>wealth index quintiles</w:t>
            </w:r>
          </w:p>
        </w:tc>
        <w:tc>
          <w:tcPr>
            <w:tcW w:w="1742" w:type="dxa"/>
            <w:shd w:val="clear" w:color="auto" w:fill="FFFFFF"/>
          </w:tcPr>
          <w:p>
            <w:pPr>
              <w:pStyle w:val="TableParagraph"/>
              <w:spacing w:before="1"/>
              <w:ind w:left="90"/>
              <w:rPr>
                <w:sz w:val="18"/>
              </w:rPr>
            </w:pPr>
            <w:r>
              <w:rPr>
                <w:sz w:val="18"/>
              </w:rPr>
              <w:t>Poorest</w:t>
            </w:r>
          </w:p>
        </w:tc>
        <w:tc>
          <w:tcPr>
            <w:tcW w:w="1389" w:type="dxa"/>
            <w:shd w:val="clear" w:color="auto" w:fill="FFFFFF"/>
          </w:tcPr>
          <w:p>
            <w:pPr>
              <w:pStyle w:val="TableParagraph"/>
              <w:spacing w:before="25"/>
              <w:ind w:right="76"/>
              <w:jc w:val="right"/>
              <w:rPr>
                <w:sz w:val="18"/>
              </w:rPr>
            </w:pPr>
            <w:r>
              <w:rPr>
                <w:sz w:val="18"/>
              </w:rPr>
              <w:t>12.2</w:t>
            </w:r>
          </w:p>
        </w:tc>
        <w:tc>
          <w:tcPr>
            <w:tcW w:w="1834" w:type="dxa"/>
            <w:shd w:val="clear" w:color="auto" w:fill="FFFFFF"/>
          </w:tcPr>
          <w:p>
            <w:pPr>
              <w:pStyle w:val="TableParagraph"/>
              <w:spacing w:before="25"/>
              <w:ind w:right="75"/>
              <w:jc w:val="right"/>
              <w:rPr>
                <w:sz w:val="18"/>
              </w:rPr>
            </w:pPr>
            <w:r>
              <w:rPr>
                <w:sz w:val="18"/>
              </w:rPr>
              <w:t>188</w:t>
            </w:r>
          </w:p>
        </w:tc>
        <w:tc>
          <w:tcPr>
            <w:tcW w:w="1366" w:type="dxa"/>
            <w:shd w:val="clear" w:color="auto" w:fill="FFFFFF"/>
          </w:tcPr>
          <w:p>
            <w:pPr>
              <w:pStyle w:val="TableParagraph"/>
              <w:spacing w:before="25"/>
              <w:ind w:right="73"/>
              <w:jc w:val="right"/>
              <w:rPr>
                <w:sz w:val="18"/>
              </w:rPr>
            </w:pPr>
            <w:r>
              <w:rPr>
                <w:sz w:val="18"/>
              </w:rPr>
              <w:t>7.9</w:t>
            </w:r>
          </w:p>
        </w:tc>
        <w:tc>
          <w:tcPr>
            <w:tcW w:w="1502" w:type="dxa"/>
            <w:shd w:val="clear" w:color="auto" w:fill="FFFFFF"/>
          </w:tcPr>
          <w:p>
            <w:pPr>
              <w:pStyle w:val="TableParagraph"/>
              <w:spacing w:before="25"/>
              <w:ind w:right="72"/>
              <w:jc w:val="right"/>
              <w:rPr>
                <w:sz w:val="18"/>
              </w:rPr>
            </w:pPr>
            <w:r>
              <w:rPr>
                <w:sz w:val="18"/>
              </w:rPr>
              <w:t>165</w:t>
            </w:r>
          </w:p>
        </w:tc>
        <w:tc>
          <w:tcPr>
            <w:tcW w:w="1592" w:type="dxa"/>
            <w:shd w:val="clear" w:color="auto" w:fill="FFFFFF"/>
          </w:tcPr>
          <w:p>
            <w:pPr>
              <w:pStyle w:val="TableParagraph"/>
              <w:spacing w:before="25"/>
              <w:ind w:right="71"/>
              <w:jc w:val="right"/>
              <w:rPr>
                <w:sz w:val="18"/>
              </w:rPr>
            </w:pPr>
            <w:r>
              <w:rPr>
                <w:sz w:val="18"/>
              </w:rPr>
              <w:t>10.2</w:t>
            </w:r>
          </w:p>
        </w:tc>
        <w:tc>
          <w:tcPr>
            <w:tcW w:w="1877" w:type="dxa"/>
            <w:shd w:val="clear" w:color="auto" w:fill="FFFFFF"/>
          </w:tcPr>
          <w:p>
            <w:pPr>
              <w:pStyle w:val="TableParagraph"/>
              <w:spacing w:before="25"/>
              <w:ind w:right="70"/>
              <w:jc w:val="right"/>
              <w:rPr>
                <w:sz w:val="18"/>
              </w:rPr>
            </w:pPr>
            <w:r>
              <w:rPr>
                <w:sz w:val="18"/>
              </w:rPr>
              <w:t>353</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Second</w:t>
            </w:r>
          </w:p>
        </w:tc>
        <w:tc>
          <w:tcPr>
            <w:tcW w:w="1389" w:type="dxa"/>
            <w:shd w:val="clear" w:color="auto" w:fill="FFFFFF"/>
          </w:tcPr>
          <w:p>
            <w:pPr>
              <w:pStyle w:val="TableParagraph"/>
              <w:spacing w:before="25"/>
              <w:ind w:right="76"/>
              <w:jc w:val="right"/>
              <w:rPr>
                <w:sz w:val="18"/>
              </w:rPr>
            </w:pPr>
            <w:r>
              <w:rPr>
                <w:sz w:val="18"/>
              </w:rPr>
              <w:t>10.3</w:t>
            </w:r>
          </w:p>
        </w:tc>
        <w:tc>
          <w:tcPr>
            <w:tcW w:w="1834" w:type="dxa"/>
            <w:shd w:val="clear" w:color="auto" w:fill="FFFFFF"/>
          </w:tcPr>
          <w:p>
            <w:pPr>
              <w:pStyle w:val="TableParagraph"/>
              <w:spacing w:before="25"/>
              <w:ind w:right="75"/>
              <w:jc w:val="right"/>
              <w:rPr>
                <w:sz w:val="18"/>
              </w:rPr>
            </w:pPr>
            <w:r>
              <w:rPr>
                <w:sz w:val="18"/>
              </w:rPr>
              <w:t>149</w:t>
            </w:r>
          </w:p>
        </w:tc>
        <w:tc>
          <w:tcPr>
            <w:tcW w:w="1366" w:type="dxa"/>
            <w:shd w:val="clear" w:color="auto" w:fill="FFFFFF"/>
          </w:tcPr>
          <w:p>
            <w:pPr>
              <w:pStyle w:val="TableParagraph"/>
              <w:spacing w:before="25"/>
              <w:ind w:right="73"/>
              <w:jc w:val="right"/>
              <w:rPr>
                <w:sz w:val="18"/>
              </w:rPr>
            </w:pPr>
            <w:r>
              <w:rPr>
                <w:sz w:val="18"/>
              </w:rPr>
              <w:t>5.4</w:t>
            </w:r>
          </w:p>
        </w:tc>
        <w:tc>
          <w:tcPr>
            <w:tcW w:w="1502" w:type="dxa"/>
            <w:shd w:val="clear" w:color="auto" w:fill="FFFFFF"/>
          </w:tcPr>
          <w:p>
            <w:pPr>
              <w:pStyle w:val="TableParagraph"/>
              <w:spacing w:before="25"/>
              <w:ind w:right="72"/>
              <w:jc w:val="right"/>
              <w:rPr>
                <w:sz w:val="18"/>
              </w:rPr>
            </w:pPr>
            <w:r>
              <w:rPr>
                <w:sz w:val="18"/>
              </w:rPr>
              <w:t>185</w:t>
            </w:r>
          </w:p>
        </w:tc>
        <w:tc>
          <w:tcPr>
            <w:tcW w:w="1592" w:type="dxa"/>
            <w:shd w:val="clear" w:color="auto" w:fill="FFFFFF"/>
          </w:tcPr>
          <w:p>
            <w:pPr>
              <w:pStyle w:val="TableParagraph"/>
              <w:spacing w:before="25"/>
              <w:ind w:right="71"/>
              <w:jc w:val="right"/>
              <w:rPr>
                <w:sz w:val="18"/>
              </w:rPr>
            </w:pPr>
            <w:r>
              <w:rPr>
                <w:sz w:val="18"/>
              </w:rPr>
              <w:t>7.6</w:t>
            </w:r>
          </w:p>
        </w:tc>
        <w:tc>
          <w:tcPr>
            <w:tcW w:w="1877" w:type="dxa"/>
            <w:shd w:val="clear" w:color="auto" w:fill="FFFFFF"/>
          </w:tcPr>
          <w:p>
            <w:pPr>
              <w:pStyle w:val="TableParagraph"/>
              <w:spacing w:before="25"/>
              <w:ind w:right="70"/>
              <w:jc w:val="right"/>
              <w:rPr>
                <w:sz w:val="18"/>
              </w:rPr>
            </w:pPr>
            <w:r>
              <w:rPr>
                <w:sz w:val="18"/>
              </w:rPr>
              <w:t>334</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Middle</w:t>
            </w:r>
          </w:p>
        </w:tc>
        <w:tc>
          <w:tcPr>
            <w:tcW w:w="1389" w:type="dxa"/>
            <w:shd w:val="clear" w:color="auto" w:fill="FFFFFF"/>
          </w:tcPr>
          <w:p>
            <w:pPr>
              <w:pStyle w:val="TableParagraph"/>
              <w:spacing w:before="25"/>
              <w:ind w:right="76"/>
              <w:jc w:val="right"/>
              <w:rPr>
                <w:sz w:val="18"/>
              </w:rPr>
            </w:pPr>
            <w:r>
              <w:rPr>
                <w:sz w:val="18"/>
              </w:rPr>
              <w:t>6.0</w:t>
            </w:r>
          </w:p>
        </w:tc>
        <w:tc>
          <w:tcPr>
            <w:tcW w:w="1834" w:type="dxa"/>
            <w:shd w:val="clear" w:color="auto" w:fill="FFFFFF"/>
          </w:tcPr>
          <w:p>
            <w:pPr>
              <w:pStyle w:val="TableParagraph"/>
              <w:spacing w:before="25"/>
              <w:ind w:right="75"/>
              <w:jc w:val="right"/>
              <w:rPr>
                <w:sz w:val="18"/>
              </w:rPr>
            </w:pPr>
            <w:r>
              <w:rPr>
                <w:sz w:val="18"/>
              </w:rPr>
              <w:t>172</w:t>
            </w:r>
          </w:p>
        </w:tc>
        <w:tc>
          <w:tcPr>
            <w:tcW w:w="1366" w:type="dxa"/>
            <w:shd w:val="clear" w:color="auto" w:fill="FFFFFF"/>
          </w:tcPr>
          <w:p>
            <w:pPr>
              <w:pStyle w:val="TableParagraph"/>
              <w:spacing w:before="25"/>
              <w:ind w:right="75"/>
              <w:jc w:val="right"/>
              <w:rPr>
                <w:sz w:val="18"/>
              </w:rPr>
            </w:pPr>
            <w:r>
              <w:rPr>
                <w:sz w:val="18"/>
              </w:rPr>
              <w:t>3.6</w:t>
            </w:r>
          </w:p>
        </w:tc>
        <w:tc>
          <w:tcPr>
            <w:tcW w:w="1502" w:type="dxa"/>
            <w:shd w:val="clear" w:color="auto" w:fill="FFFFFF"/>
          </w:tcPr>
          <w:p>
            <w:pPr>
              <w:pStyle w:val="TableParagraph"/>
              <w:spacing w:before="25"/>
              <w:ind w:right="72"/>
              <w:jc w:val="right"/>
              <w:rPr>
                <w:sz w:val="18"/>
              </w:rPr>
            </w:pPr>
            <w:r>
              <w:rPr>
                <w:sz w:val="18"/>
              </w:rPr>
              <w:t>141</w:t>
            </w:r>
          </w:p>
        </w:tc>
        <w:tc>
          <w:tcPr>
            <w:tcW w:w="1592" w:type="dxa"/>
            <w:shd w:val="clear" w:color="auto" w:fill="FFFFFF"/>
          </w:tcPr>
          <w:p>
            <w:pPr>
              <w:pStyle w:val="TableParagraph"/>
              <w:spacing w:before="25"/>
              <w:ind w:right="71"/>
              <w:jc w:val="right"/>
              <w:rPr>
                <w:sz w:val="18"/>
              </w:rPr>
            </w:pPr>
            <w:r>
              <w:rPr>
                <w:sz w:val="18"/>
              </w:rPr>
              <w:t>4.9</w:t>
            </w:r>
          </w:p>
        </w:tc>
        <w:tc>
          <w:tcPr>
            <w:tcW w:w="1877" w:type="dxa"/>
            <w:shd w:val="clear" w:color="auto" w:fill="FFFFFF"/>
          </w:tcPr>
          <w:p>
            <w:pPr>
              <w:pStyle w:val="TableParagraph"/>
              <w:spacing w:before="25"/>
              <w:ind w:right="70"/>
              <w:jc w:val="right"/>
              <w:rPr>
                <w:sz w:val="18"/>
              </w:rPr>
            </w:pPr>
            <w:r>
              <w:rPr>
                <w:sz w:val="18"/>
              </w:rPr>
              <w:t>313</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Fourth</w:t>
            </w:r>
          </w:p>
        </w:tc>
        <w:tc>
          <w:tcPr>
            <w:tcW w:w="1389" w:type="dxa"/>
            <w:shd w:val="clear" w:color="auto" w:fill="FFFFFF"/>
          </w:tcPr>
          <w:p>
            <w:pPr>
              <w:pStyle w:val="TableParagraph"/>
              <w:spacing w:before="25"/>
              <w:ind w:right="76"/>
              <w:jc w:val="right"/>
              <w:rPr>
                <w:sz w:val="18"/>
              </w:rPr>
            </w:pPr>
            <w:r>
              <w:rPr>
                <w:sz w:val="18"/>
              </w:rPr>
              <w:t>5.0</w:t>
            </w:r>
          </w:p>
        </w:tc>
        <w:tc>
          <w:tcPr>
            <w:tcW w:w="1834" w:type="dxa"/>
            <w:shd w:val="clear" w:color="auto" w:fill="FFFFFF"/>
          </w:tcPr>
          <w:p>
            <w:pPr>
              <w:pStyle w:val="TableParagraph"/>
              <w:spacing w:before="25"/>
              <w:ind w:right="75"/>
              <w:jc w:val="right"/>
              <w:rPr>
                <w:sz w:val="18"/>
              </w:rPr>
            </w:pPr>
            <w:r>
              <w:rPr>
                <w:sz w:val="18"/>
              </w:rPr>
              <w:t>162</w:t>
            </w:r>
          </w:p>
        </w:tc>
        <w:tc>
          <w:tcPr>
            <w:tcW w:w="1366" w:type="dxa"/>
            <w:shd w:val="clear" w:color="auto" w:fill="FFFFFF"/>
          </w:tcPr>
          <w:p>
            <w:pPr>
              <w:pStyle w:val="TableParagraph"/>
              <w:spacing w:before="25"/>
              <w:ind w:right="75"/>
              <w:jc w:val="right"/>
              <w:rPr>
                <w:sz w:val="18"/>
              </w:rPr>
            </w:pPr>
            <w:r>
              <w:rPr>
                <w:sz w:val="18"/>
              </w:rPr>
              <w:t>1.3</w:t>
            </w:r>
          </w:p>
        </w:tc>
        <w:tc>
          <w:tcPr>
            <w:tcW w:w="1502" w:type="dxa"/>
            <w:shd w:val="clear" w:color="auto" w:fill="FFFFFF"/>
          </w:tcPr>
          <w:p>
            <w:pPr>
              <w:pStyle w:val="TableParagraph"/>
              <w:spacing w:before="25"/>
              <w:ind w:right="72"/>
              <w:jc w:val="right"/>
              <w:rPr>
                <w:sz w:val="18"/>
              </w:rPr>
            </w:pPr>
            <w:r>
              <w:rPr>
                <w:sz w:val="18"/>
              </w:rPr>
              <w:t>147</w:t>
            </w:r>
          </w:p>
        </w:tc>
        <w:tc>
          <w:tcPr>
            <w:tcW w:w="1592" w:type="dxa"/>
            <w:shd w:val="clear" w:color="auto" w:fill="FFFFFF"/>
          </w:tcPr>
          <w:p>
            <w:pPr>
              <w:pStyle w:val="TableParagraph"/>
              <w:spacing w:before="25"/>
              <w:ind w:right="71"/>
              <w:jc w:val="right"/>
              <w:rPr>
                <w:sz w:val="18"/>
              </w:rPr>
            </w:pPr>
            <w:r>
              <w:rPr>
                <w:sz w:val="18"/>
              </w:rPr>
              <w:t>3.3</w:t>
            </w:r>
          </w:p>
        </w:tc>
        <w:tc>
          <w:tcPr>
            <w:tcW w:w="1877" w:type="dxa"/>
            <w:shd w:val="clear" w:color="auto" w:fill="FFFFFF"/>
          </w:tcPr>
          <w:p>
            <w:pPr>
              <w:pStyle w:val="TableParagraph"/>
              <w:spacing w:before="25"/>
              <w:ind w:right="70"/>
              <w:jc w:val="right"/>
              <w:rPr>
                <w:sz w:val="18"/>
              </w:rPr>
            </w:pPr>
            <w:r>
              <w:rPr>
                <w:sz w:val="18"/>
              </w:rPr>
              <w:t>309</w:t>
            </w:r>
          </w:p>
        </w:tc>
      </w:tr>
      <w:tr>
        <w:trPr>
          <w:trHeight w:val="258" w:hRule="atLeast"/>
        </w:trPr>
        <w:tc>
          <w:tcPr>
            <w:tcW w:w="1896" w:type="dxa"/>
            <w:shd w:val="clear" w:color="auto" w:fill="FFFFFF"/>
          </w:tcPr>
          <w:p>
            <w:pPr>
              <w:pStyle w:val="TableParagraph"/>
              <w:rPr>
                <w:rFonts w:ascii="Times New Roman"/>
                <w:sz w:val="18"/>
              </w:rPr>
            </w:pPr>
          </w:p>
        </w:tc>
        <w:tc>
          <w:tcPr>
            <w:tcW w:w="1742" w:type="dxa"/>
            <w:shd w:val="clear" w:color="auto" w:fill="FFFFFF"/>
          </w:tcPr>
          <w:p>
            <w:pPr>
              <w:pStyle w:val="TableParagraph"/>
              <w:spacing w:before="1"/>
              <w:ind w:left="90"/>
              <w:rPr>
                <w:sz w:val="18"/>
              </w:rPr>
            </w:pPr>
            <w:r>
              <w:rPr>
                <w:sz w:val="18"/>
              </w:rPr>
              <w:t>Richest</w:t>
            </w:r>
          </w:p>
        </w:tc>
        <w:tc>
          <w:tcPr>
            <w:tcW w:w="1389" w:type="dxa"/>
            <w:shd w:val="clear" w:color="auto" w:fill="FFFFFF"/>
          </w:tcPr>
          <w:p>
            <w:pPr>
              <w:pStyle w:val="TableParagraph"/>
              <w:spacing w:before="25"/>
              <w:ind w:right="76"/>
              <w:jc w:val="right"/>
              <w:rPr>
                <w:sz w:val="18"/>
              </w:rPr>
            </w:pPr>
            <w:r>
              <w:rPr>
                <w:sz w:val="18"/>
              </w:rPr>
              <w:t>3.1</w:t>
            </w:r>
          </w:p>
        </w:tc>
        <w:tc>
          <w:tcPr>
            <w:tcW w:w="1834" w:type="dxa"/>
            <w:shd w:val="clear" w:color="auto" w:fill="FFFFFF"/>
          </w:tcPr>
          <w:p>
            <w:pPr>
              <w:pStyle w:val="TableParagraph"/>
              <w:spacing w:before="25"/>
              <w:ind w:right="75"/>
              <w:jc w:val="right"/>
              <w:rPr>
                <w:sz w:val="18"/>
              </w:rPr>
            </w:pPr>
            <w:r>
              <w:rPr>
                <w:sz w:val="18"/>
              </w:rPr>
              <w:t>130</w:t>
            </w:r>
          </w:p>
        </w:tc>
        <w:tc>
          <w:tcPr>
            <w:tcW w:w="1366" w:type="dxa"/>
            <w:shd w:val="clear" w:color="auto" w:fill="FFFFFF"/>
          </w:tcPr>
          <w:p>
            <w:pPr>
              <w:pStyle w:val="TableParagraph"/>
              <w:spacing w:before="25"/>
              <w:ind w:right="73"/>
              <w:jc w:val="right"/>
              <w:rPr>
                <w:sz w:val="18"/>
              </w:rPr>
            </w:pPr>
            <w:r>
              <w:rPr>
                <w:sz w:val="18"/>
              </w:rPr>
              <w:t>.0</w:t>
            </w:r>
          </w:p>
        </w:tc>
        <w:tc>
          <w:tcPr>
            <w:tcW w:w="1502" w:type="dxa"/>
            <w:shd w:val="clear" w:color="auto" w:fill="FFFFFF"/>
          </w:tcPr>
          <w:p>
            <w:pPr>
              <w:pStyle w:val="TableParagraph"/>
              <w:spacing w:before="25"/>
              <w:ind w:right="72"/>
              <w:jc w:val="right"/>
              <w:rPr>
                <w:sz w:val="18"/>
              </w:rPr>
            </w:pPr>
            <w:r>
              <w:rPr>
                <w:sz w:val="18"/>
              </w:rPr>
              <w:t>155</w:t>
            </w:r>
          </w:p>
        </w:tc>
        <w:tc>
          <w:tcPr>
            <w:tcW w:w="1592" w:type="dxa"/>
            <w:shd w:val="clear" w:color="auto" w:fill="FFFFFF"/>
          </w:tcPr>
          <w:p>
            <w:pPr>
              <w:pStyle w:val="TableParagraph"/>
              <w:spacing w:before="25"/>
              <w:ind w:right="71"/>
              <w:jc w:val="right"/>
              <w:rPr>
                <w:sz w:val="18"/>
              </w:rPr>
            </w:pPr>
            <w:r>
              <w:rPr>
                <w:sz w:val="18"/>
              </w:rPr>
              <w:t>1.4</w:t>
            </w:r>
          </w:p>
        </w:tc>
        <w:tc>
          <w:tcPr>
            <w:tcW w:w="1877" w:type="dxa"/>
            <w:shd w:val="clear" w:color="auto" w:fill="FFFFFF"/>
          </w:tcPr>
          <w:p>
            <w:pPr>
              <w:pStyle w:val="TableParagraph"/>
              <w:spacing w:before="25"/>
              <w:ind w:right="69"/>
              <w:jc w:val="right"/>
              <w:rPr>
                <w:sz w:val="18"/>
              </w:rPr>
            </w:pPr>
            <w:r>
              <w:rPr>
                <w:sz w:val="18"/>
              </w:rPr>
              <w:t>284</w:t>
            </w:r>
          </w:p>
        </w:tc>
      </w:tr>
      <w:tr>
        <w:trPr>
          <w:trHeight w:val="258" w:hRule="atLeast"/>
        </w:trPr>
        <w:tc>
          <w:tcPr>
            <w:tcW w:w="3638" w:type="dxa"/>
            <w:gridSpan w:val="2"/>
            <w:shd w:val="clear" w:color="auto" w:fill="FFFFFF"/>
          </w:tcPr>
          <w:p>
            <w:pPr>
              <w:pStyle w:val="TableParagraph"/>
              <w:spacing w:before="1"/>
              <w:ind w:left="90"/>
              <w:rPr>
                <w:sz w:val="18"/>
              </w:rPr>
            </w:pPr>
            <w:r>
              <w:rPr>
                <w:sz w:val="18"/>
              </w:rPr>
              <w:t>Total</w:t>
            </w:r>
          </w:p>
        </w:tc>
        <w:tc>
          <w:tcPr>
            <w:tcW w:w="1389" w:type="dxa"/>
            <w:shd w:val="clear" w:color="auto" w:fill="FFFFFF"/>
          </w:tcPr>
          <w:p>
            <w:pPr>
              <w:pStyle w:val="TableParagraph"/>
              <w:spacing w:before="25"/>
              <w:ind w:right="76"/>
              <w:jc w:val="right"/>
              <w:rPr>
                <w:sz w:val="18"/>
              </w:rPr>
            </w:pPr>
            <w:r>
              <w:rPr>
                <w:sz w:val="18"/>
              </w:rPr>
              <w:t>7.6</w:t>
            </w:r>
          </w:p>
        </w:tc>
        <w:tc>
          <w:tcPr>
            <w:tcW w:w="1834" w:type="dxa"/>
            <w:shd w:val="clear" w:color="auto" w:fill="FFFFFF"/>
          </w:tcPr>
          <w:p>
            <w:pPr>
              <w:pStyle w:val="TableParagraph"/>
              <w:spacing w:before="25"/>
              <w:ind w:right="75"/>
              <w:jc w:val="right"/>
              <w:rPr>
                <w:sz w:val="18"/>
              </w:rPr>
            </w:pPr>
            <w:r>
              <w:rPr>
                <w:sz w:val="18"/>
              </w:rPr>
              <w:t>801</w:t>
            </w:r>
          </w:p>
        </w:tc>
        <w:tc>
          <w:tcPr>
            <w:tcW w:w="1366" w:type="dxa"/>
            <w:shd w:val="clear" w:color="auto" w:fill="FFFFFF"/>
          </w:tcPr>
          <w:p>
            <w:pPr>
              <w:pStyle w:val="TableParagraph"/>
              <w:spacing w:before="25"/>
              <w:ind w:right="75"/>
              <w:jc w:val="right"/>
              <w:rPr>
                <w:sz w:val="18"/>
              </w:rPr>
            </w:pPr>
            <w:r>
              <w:rPr>
                <w:sz w:val="18"/>
              </w:rPr>
              <w:t>3.8</w:t>
            </w:r>
          </w:p>
        </w:tc>
        <w:tc>
          <w:tcPr>
            <w:tcW w:w="1502" w:type="dxa"/>
            <w:shd w:val="clear" w:color="auto" w:fill="FFFFFF"/>
          </w:tcPr>
          <w:p>
            <w:pPr>
              <w:pStyle w:val="TableParagraph"/>
              <w:spacing w:before="25"/>
              <w:ind w:right="72"/>
              <w:jc w:val="right"/>
              <w:rPr>
                <w:sz w:val="18"/>
              </w:rPr>
            </w:pPr>
            <w:r>
              <w:rPr>
                <w:sz w:val="18"/>
              </w:rPr>
              <w:t>793</w:t>
            </w:r>
          </w:p>
        </w:tc>
        <w:tc>
          <w:tcPr>
            <w:tcW w:w="1592" w:type="dxa"/>
            <w:shd w:val="clear" w:color="auto" w:fill="FFFFFF"/>
          </w:tcPr>
          <w:p>
            <w:pPr>
              <w:pStyle w:val="TableParagraph"/>
              <w:spacing w:before="25"/>
              <w:ind w:right="71"/>
              <w:jc w:val="right"/>
              <w:rPr>
                <w:sz w:val="18"/>
              </w:rPr>
            </w:pPr>
            <w:r>
              <w:rPr>
                <w:sz w:val="18"/>
              </w:rPr>
              <w:t>5.7</w:t>
            </w:r>
          </w:p>
        </w:tc>
        <w:tc>
          <w:tcPr>
            <w:tcW w:w="1877" w:type="dxa"/>
            <w:shd w:val="clear" w:color="auto" w:fill="FFFFFF"/>
          </w:tcPr>
          <w:p>
            <w:pPr>
              <w:pStyle w:val="TableParagraph"/>
              <w:spacing w:before="25"/>
              <w:ind w:right="70"/>
              <w:jc w:val="right"/>
              <w:rPr>
                <w:sz w:val="18"/>
              </w:rPr>
            </w:pPr>
            <w:r>
              <w:rPr>
                <w:sz w:val="18"/>
              </w:rPr>
              <w:t>1594</w:t>
            </w:r>
          </w:p>
        </w:tc>
      </w:tr>
    </w:tbl>
    <w:p>
      <w:pPr>
        <w:spacing w:before="111"/>
        <w:ind w:left="119" w:right="0" w:firstLine="0"/>
        <w:jc w:val="left"/>
        <w:rPr>
          <w:sz w:val="18"/>
        </w:rPr>
      </w:pPr>
      <w:r>
        <w:rPr>
          <w:sz w:val="18"/>
        </w:rPr>
        <w:t>Table based on estimated age as of the beginning of the school year</w:t>
      </w:r>
    </w:p>
    <w:p>
      <w:pPr>
        <w:spacing w:after="0"/>
        <w:jc w:val="left"/>
        <w:rPr>
          <w:sz w:val="18"/>
        </w:rPr>
        <w:sectPr>
          <w:pgSz w:w="15840" w:h="12240" w:orient="landscape"/>
          <w:pgMar w:top="0" w:bottom="280" w:left="1320" w:right="1040"/>
        </w:sectPr>
      </w:pPr>
    </w:p>
    <w:p>
      <w:pPr>
        <w:spacing w:before="62"/>
        <w:ind w:left="1137" w:right="1128" w:firstLine="0"/>
        <w:jc w:val="center"/>
        <w:rPr>
          <w:rFonts w:ascii="Times New Roman"/>
          <w:b/>
          <w:sz w:val="24"/>
        </w:rPr>
      </w:pPr>
      <w:r>
        <w:rPr/>
        <w:pict>
          <v:rect style="position:absolute;margin-left:.0pt;margin-top:.000023pt;width:791.999936pt;height:611.999951pt;mso-position-horizontal-relative:page;mso-position-vertical-relative:page;z-index:-50456576" filled="true" fillcolor="#d4e9f9" stroked="false">
            <v:fill type="solid"/>
            <w10:wrap type="none"/>
          </v:rect>
        </w:pict>
      </w:r>
      <w:r>
        <w:rPr/>
        <w:pict>
          <v:shape style="position:absolute;margin-left:34.386360pt;margin-top:-1pt;width:13.2pt;height:52.15pt;mso-position-horizontal-relative:page;mso-position-vertical-relative:page;z-index:16140288"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166</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4080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8"/>
          <w:sz w:val="24"/>
        </w:rPr>
        <w:t>ED.5:</w:t>
      </w:r>
      <w:r>
        <w:rPr>
          <w:rFonts w:ascii="Times New Roman"/>
          <w:smallCaps w:val="0"/>
          <w:sz w:val="24"/>
        </w:rPr>
        <w:t> </w:t>
      </w:r>
      <w:r>
        <w:rPr>
          <w:rFonts w:ascii="Times New Roman"/>
          <w:b/>
          <w:smallCaps/>
          <w:w w:val="116"/>
          <w:sz w:val="24"/>
        </w:rPr>
        <w:t>Children</w:t>
      </w:r>
      <w:r>
        <w:rPr>
          <w:rFonts w:ascii="Times New Roman"/>
          <w:smallCaps w:val="0"/>
          <w:sz w:val="24"/>
        </w:rPr>
        <w:t> </w:t>
      </w:r>
      <w:r>
        <w:rPr>
          <w:rFonts w:ascii="Times New Roman"/>
          <w:b/>
          <w:smallCaps/>
          <w:w w:val="118"/>
          <w:sz w:val="24"/>
        </w:rPr>
        <w:t>r</w:t>
      </w:r>
      <w:r>
        <w:rPr>
          <w:rFonts w:ascii="Times New Roman"/>
          <w:b/>
          <w:smallCaps/>
          <w:w w:val="120"/>
          <w:sz w:val="24"/>
        </w:rPr>
        <w:t>ea</w:t>
      </w:r>
      <w:r>
        <w:rPr>
          <w:rFonts w:ascii="Times New Roman"/>
          <w:b/>
          <w:smallCaps/>
          <w:spacing w:val="-5"/>
          <w:w w:val="120"/>
          <w:sz w:val="24"/>
        </w:rPr>
        <w:t>c</w:t>
      </w:r>
      <w:r>
        <w:rPr>
          <w:rFonts w:ascii="Times New Roman"/>
          <w:b/>
          <w:smallCaps/>
          <w:w w:val="116"/>
          <w:sz w:val="24"/>
        </w:rPr>
        <w:t>hing</w:t>
      </w:r>
      <w:r>
        <w:rPr>
          <w:rFonts w:ascii="Times New Roman"/>
          <w:smallCaps w:val="0"/>
          <w:sz w:val="24"/>
        </w:rPr>
        <w:t> </w:t>
      </w:r>
      <w:r>
        <w:rPr>
          <w:rFonts w:ascii="Times New Roman"/>
          <w:b/>
          <w:smallCaps/>
          <w:spacing w:val="1"/>
          <w:w w:val="138"/>
          <w:sz w:val="24"/>
        </w:rPr>
        <w:t>s</w:t>
      </w:r>
      <w:r>
        <w:rPr>
          <w:rFonts w:ascii="Times New Roman"/>
          <w:b/>
          <w:smallCaps w:val="0"/>
          <w:spacing w:val="-15"/>
          <w:w w:val="170"/>
          <w:sz w:val="24"/>
        </w:rPr>
        <w:t>t</w:t>
      </w:r>
      <w:r>
        <w:rPr>
          <w:rFonts w:ascii="Times New Roman"/>
          <w:b/>
          <w:smallCaps/>
          <w:w w:val="121"/>
          <w:sz w:val="24"/>
        </w:rPr>
        <w:t>andard</w:t>
      </w:r>
      <w:r>
        <w:rPr>
          <w:rFonts w:ascii="Times New Roman"/>
          <w:smallCaps w:val="0"/>
          <w:sz w:val="24"/>
        </w:rPr>
        <w:t> </w:t>
      </w:r>
      <w:r>
        <w:rPr>
          <w:rFonts w:ascii="Times New Roman"/>
          <w:b/>
          <w:smallCaps w:val="0"/>
          <w:w w:val="142"/>
          <w:sz w:val="24"/>
        </w:rPr>
        <w:t>5</w:t>
      </w:r>
    </w:p>
    <w:p>
      <w:pPr>
        <w:spacing w:before="1"/>
        <w:ind w:left="1136" w:right="1130" w:firstLine="0"/>
        <w:jc w:val="center"/>
        <w:rPr>
          <w:sz w:val="20"/>
        </w:rPr>
      </w:pPr>
      <w:r>
        <w:rPr>
          <w:sz w:val="20"/>
        </w:rPr>
        <w:t>Percentage of children entering first standard of primary school who eventually reach standard 5, Trinidad and Tobago, 2006</w:t>
      </w:r>
    </w:p>
    <w:p>
      <w:pPr>
        <w:spacing w:line="240" w:lineRule="auto" w:before="2" w:after="0"/>
        <w:rPr>
          <w:sz w:val="17"/>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9"/>
        <w:gridCol w:w="1848"/>
        <w:gridCol w:w="1888"/>
        <w:gridCol w:w="2041"/>
        <w:gridCol w:w="2041"/>
        <w:gridCol w:w="2041"/>
        <w:gridCol w:w="1804"/>
      </w:tblGrid>
      <w:tr>
        <w:trPr>
          <w:trHeight w:val="886" w:hRule="atLeast"/>
        </w:trPr>
        <w:tc>
          <w:tcPr>
            <w:tcW w:w="3417" w:type="dxa"/>
            <w:gridSpan w:val="2"/>
            <w:shd w:val="clear" w:color="auto" w:fill="0060AE"/>
          </w:tcPr>
          <w:p>
            <w:pPr>
              <w:pStyle w:val="TableParagraph"/>
              <w:rPr>
                <w:rFonts w:ascii="Times New Roman"/>
                <w:sz w:val="18"/>
              </w:rPr>
            </w:pPr>
          </w:p>
        </w:tc>
        <w:tc>
          <w:tcPr>
            <w:tcW w:w="1888" w:type="dxa"/>
            <w:shd w:val="clear" w:color="auto" w:fill="0060AE"/>
          </w:tcPr>
          <w:p>
            <w:pPr>
              <w:pStyle w:val="TableParagraph"/>
              <w:spacing w:line="210" w:lineRule="atLeast" w:before="13"/>
              <w:ind w:left="129" w:right="120" w:hanging="1"/>
              <w:jc w:val="center"/>
              <w:rPr>
                <w:sz w:val="18"/>
              </w:rPr>
            </w:pPr>
            <w:r>
              <w:rPr>
                <w:color w:val="FFFFFF"/>
                <w:sz w:val="18"/>
              </w:rPr>
              <w:t>Percent attending 2nd standard who were in 1st standard last year</w:t>
            </w:r>
          </w:p>
        </w:tc>
        <w:tc>
          <w:tcPr>
            <w:tcW w:w="2041" w:type="dxa"/>
            <w:shd w:val="clear" w:color="auto" w:fill="0060AE"/>
          </w:tcPr>
          <w:p>
            <w:pPr>
              <w:pStyle w:val="TableParagraph"/>
              <w:spacing w:before="10"/>
              <w:rPr>
                <w:sz w:val="19"/>
              </w:rPr>
            </w:pPr>
          </w:p>
          <w:p>
            <w:pPr>
              <w:pStyle w:val="TableParagraph"/>
              <w:spacing w:line="210" w:lineRule="atLeast"/>
              <w:ind w:left="124" w:right="118" w:firstLine="29"/>
              <w:jc w:val="both"/>
              <w:rPr>
                <w:sz w:val="18"/>
              </w:rPr>
            </w:pPr>
            <w:r>
              <w:rPr>
                <w:color w:val="FFFFFF"/>
                <w:sz w:val="18"/>
              </w:rPr>
              <w:t>Percent attending 3rd standard who were in 2nd standard last year</w:t>
            </w:r>
          </w:p>
        </w:tc>
        <w:tc>
          <w:tcPr>
            <w:tcW w:w="2041" w:type="dxa"/>
            <w:shd w:val="clear" w:color="auto" w:fill="0060AE"/>
          </w:tcPr>
          <w:p>
            <w:pPr>
              <w:pStyle w:val="TableParagraph"/>
              <w:spacing w:before="10"/>
              <w:rPr>
                <w:sz w:val="19"/>
              </w:rPr>
            </w:pPr>
          </w:p>
          <w:p>
            <w:pPr>
              <w:pStyle w:val="TableParagraph"/>
              <w:spacing w:line="210" w:lineRule="atLeast"/>
              <w:ind w:left="144" w:right="139" w:firstLine="14"/>
              <w:jc w:val="both"/>
              <w:rPr>
                <w:sz w:val="18"/>
              </w:rPr>
            </w:pPr>
            <w:r>
              <w:rPr>
                <w:color w:val="FFFFFF"/>
                <w:sz w:val="18"/>
              </w:rPr>
              <w:t>Percent attending 4th standard who were in 3rd standard last year</w:t>
            </w:r>
          </w:p>
        </w:tc>
        <w:tc>
          <w:tcPr>
            <w:tcW w:w="2041" w:type="dxa"/>
            <w:shd w:val="clear" w:color="auto" w:fill="0060AE"/>
          </w:tcPr>
          <w:p>
            <w:pPr>
              <w:pStyle w:val="TableParagraph"/>
              <w:spacing w:before="10"/>
              <w:rPr>
                <w:sz w:val="19"/>
              </w:rPr>
            </w:pPr>
          </w:p>
          <w:p>
            <w:pPr>
              <w:pStyle w:val="TableParagraph"/>
              <w:spacing w:line="210" w:lineRule="atLeast"/>
              <w:ind w:left="148" w:right="145" w:firstLine="9"/>
              <w:jc w:val="both"/>
              <w:rPr>
                <w:sz w:val="18"/>
              </w:rPr>
            </w:pPr>
            <w:r>
              <w:rPr>
                <w:color w:val="FFFFFF"/>
                <w:sz w:val="18"/>
              </w:rPr>
              <w:t>Percent attending 5th standard who were in 4th standard last year</w:t>
            </w:r>
          </w:p>
        </w:tc>
        <w:tc>
          <w:tcPr>
            <w:tcW w:w="1804" w:type="dxa"/>
            <w:shd w:val="clear" w:color="auto" w:fill="0060AE"/>
          </w:tcPr>
          <w:p>
            <w:pPr>
              <w:pStyle w:val="TableParagraph"/>
              <w:spacing w:line="210" w:lineRule="atLeast" w:before="13"/>
              <w:ind w:left="123" w:right="122" w:hanging="1"/>
              <w:jc w:val="center"/>
              <w:rPr>
                <w:sz w:val="18"/>
              </w:rPr>
            </w:pPr>
            <w:r>
              <w:rPr>
                <w:color w:val="FFFFFF"/>
                <w:sz w:val="18"/>
              </w:rPr>
              <w:t>Percent who reach standard 5 of those who enter 1st standard *</w:t>
            </w:r>
          </w:p>
        </w:tc>
      </w:tr>
      <w:tr>
        <w:trPr>
          <w:trHeight w:val="273" w:hRule="atLeast"/>
        </w:trPr>
        <w:tc>
          <w:tcPr>
            <w:tcW w:w="1569" w:type="dxa"/>
            <w:shd w:val="clear" w:color="auto" w:fill="FFFFFF"/>
          </w:tcPr>
          <w:p>
            <w:pPr>
              <w:pStyle w:val="TableParagraph"/>
              <w:spacing w:before="16"/>
              <w:ind w:left="90"/>
              <w:rPr>
                <w:sz w:val="18"/>
              </w:rPr>
            </w:pPr>
            <w:r>
              <w:rPr>
                <w:sz w:val="18"/>
              </w:rPr>
              <w:t>Sex</w:t>
            </w:r>
          </w:p>
        </w:tc>
        <w:tc>
          <w:tcPr>
            <w:tcW w:w="1848" w:type="dxa"/>
            <w:shd w:val="clear" w:color="auto" w:fill="FFFFFF"/>
          </w:tcPr>
          <w:p>
            <w:pPr>
              <w:pStyle w:val="TableParagraph"/>
              <w:spacing w:before="16"/>
              <w:ind w:left="90"/>
              <w:rPr>
                <w:sz w:val="18"/>
              </w:rPr>
            </w:pPr>
            <w:r>
              <w:rPr>
                <w:sz w:val="18"/>
              </w:rPr>
              <w:t>Male</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99.2</w:t>
            </w:r>
          </w:p>
        </w:tc>
        <w:tc>
          <w:tcPr>
            <w:tcW w:w="2041" w:type="dxa"/>
            <w:shd w:val="clear" w:color="auto" w:fill="FFFFFF"/>
          </w:tcPr>
          <w:p>
            <w:pPr>
              <w:pStyle w:val="TableParagraph"/>
              <w:spacing w:before="33"/>
              <w:ind w:right="82"/>
              <w:jc w:val="right"/>
              <w:rPr>
                <w:sz w:val="18"/>
              </w:rPr>
            </w:pPr>
            <w:r>
              <w:rPr>
                <w:sz w:val="18"/>
              </w:rPr>
              <w:t>99.3</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98.5</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Female</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100.0</w:t>
            </w:r>
          </w:p>
        </w:tc>
      </w:tr>
      <w:tr>
        <w:trPr>
          <w:trHeight w:val="454" w:hRule="atLeast"/>
        </w:trPr>
        <w:tc>
          <w:tcPr>
            <w:tcW w:w="1569" w:type="dxa"/>
            <w:shd w:val="clear" w:color="auto" w:fill="FFFFFF"/>
          </w:tcPr>
          <w:p>
            <w:pPr>
              <w:pStyle w:val="TableParagraph"/>
              <w:spacing w:line="210" w:lineRule="atLeast" w:before="13"/>
              <w:ind w:left="90" w:right="163"/>
              <w:rPr>
                <w:sz w:val="18"/>
              </w:rPr>
            </w:pPr>
            <w:r>
              <w:rPr>
                <w:sz w:val="18"/>
              </w:rPr>
              <w:t>Regional Health Authority</w:t>
            </w:r>
          </w:p>
        </w:tc>
        <w:tc>
          <w:tcPr>
            <w:tcW w:w="1848" w:type="dxa"/>
            <w:shd w:val="clear" w:color="auto" w:fill="FFFFFF"/>
          </w:tcPr>
          <w:p>
            <w:pPr>
              <w:pStyle w:val="TableParagraph"/>
              <w:spacing w:before="16"/>
              <w:ind w:left="90"/>
              <w:rPr>
                <w:sz w:val="18"/>
              </w:rPr>
            </w:pPr>
            <w:r>
              <w:rPr>
                <w:sz w:val="18"/>
              </w:rPr>
              <w:t>North West</w:t>
            </w:r>
          </w:p>
        </w:tc>
        <w:tc>
          <w:tcPr>
            <w:tcW w:w="1888" w:type="dxa"/>
            <w:shd w:val="clear" w:color="auto" w:fill="FFFFFF"/>
          </w:tcPr>
          <w:p>
            <w:pPr>
              <w:pStyle w:val="TableParagraph"/>
              <w:spacing w:before="124"/>
              <w:ind w:right="80"/>
              <w:jc w:val="right"/>
              <w:rPr>
                <w:sz w:val="18"/>
              </w:rPr>
            </w:pPr>
            <w:r>
              <w:rPr>
                <w:sz w:val="18"/>
              </w:rPr>
              <w:t>100.0</w:t>
            </w:r>
          </w:p>
        </w:tc>
        <w:tc>
          <w:tcPr>
            <w:tcW w:w="2041" w:type="dxa"/>
            <w:shd w:val="clear" w:color="auto" w:fill="FFFFFF"/>
          </w:tcPr>
          <w:p>
            <w:pPr>
              <w:pStyle w:val="TableParagraph"/>
              <w:spacing w:before="124"/>
              <w:ind w:right="81"/>
              <w:jc w:val="right"/>
              <w:rPr>
                <w:sz w:val="18"/>
              </w:rPr>
            </w:pPr>
            <w:r>
              <w:rPr>
                <w:sz w:val="18"/>
              </w:rPr>
              <w:t>100.0</w:t>
            </w:r>
          </w:p>
        </w:tc>
        <w:tc>
          <w:tcPr>
            <w:tcW w:w="2041" w:type="dxa"/>
            <w:shd w:val="clear" w:color="auto" w:fill="FFFFFF"/>
          </w:tcPr>
          <w:p>
            <w:pPr>
              <w:pStyle w:val="TableParagraph"/>
              <w:spacing w:before="124"/>
              <w:ind w:right="82"/>
              <w:jc w:val="right"/>
              <w:rPr>
                <w:sz w:val="18"/>
              </w:rPr>
            </w:pPr>
            <w:r>
              <w:rPr>
                <w:sz w:val="18"/>
              </w:rPr>
              <w:t>100.0</w:t>
            </w:r>
          </w:p>
        </w:tc>
        <w:tc>
          <w:tcPr>
            <w:tcW w:w="2041" w:type="dxa"/>
            <w:shd w:val="clear" w:color="auto" w:fill="FFFFFF"/>
          </w:tcPr>
          <w:p>
            <w:pPr>
              <w:pStyle w:val="TableParagraph"/>
              <w:spacing w:before="124"/>
              <w:ind w:right="83"/>
              <w:jc w:val="right"/>
              <w:rPr>
                <w:sz w:val="18"/>
              </w:rPr>
            </w:pPr>
            <w:r>
              <w:rPr>
                <w:sz w:val="18"/>
              </w:rPr>
              <w:t>100.0</w:t>
            </w:r>
          </w:p>
        </w:tc>
        <w:tc>
          <w:tcPr>
            <w:tcW w:w="1804" w:type="dxa"/>
            <w:shd w:val="clear" w:color="auto" w:fill="FFFFFF"/>
          </w:tcPr>
          <w:p>
            <w:pPr>
              <w:pStyle w:val="TableParagraph"/>
              <w:spacing w:before="124"/>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East</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96.2</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96.2</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North Central</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98.8</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98.8</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South West</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Tobago</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100.0</w:t>
            </w:r>
          </w:p>
        </w:tc>
      </w:tr>
      <w:tr>
        <w:trPr>
          <w:trHeight w:val="454" w:hRule="atLeast"/>
        </w:trPr>
        <w:tc>
          <w:tcPr>
            <w:tcW w:w="1569" w:type="dxa"/>
            <w:shd w:val="clear" w:color="auto" w:fill="FFFFFF"/>
          </w:tcPr>
          <w:p>
            <w:pPr>
              <w:pStyle w:val="TableParagraph"/>
              <w:spacing w:line="210" w:lineRule="atLeast" w:before="13"/>
              <w:ind w:left="90" w:right="663"/>
              <w:rPr>
                <w:sz w:val="18"/>
              </w:rPr>
            </w:pPr>
            <w:r>
              <w:rPr>
                <w:sz w:val="18"/>
              </w:rPr>
              <w:t>Mother’s education</w:t>
            </w:r>
          </w:p>
        </w:tc>
        <w:tc>
          <w:tcPr>
            <w:tcW w:w="1848" w:type="dxa"/>
            <w:shd w:val="clear" w:color="auto" w:fill="FFFFFF"/>
          </w:tcPr>
          <w:p>
            <w:pPr>
              <w:pStyle w:val="TableParagraph"/>
              <w:spacing w:line="210" w:lineRule="atLeast" w:before="13"/>
              <w:ind w:left="90" w:right="302"/>
              <w:rPr>
                <w:sz w:val="18"/>
              </w:rPr>
            </w:pPr>
            <w:r>
              <w:rPr>
                <w:sz w:val="18"/>
              </w:rPr>
              <w:t>None/Pre-School/ Primary</w:t>
            </w:r>
          </w:p>
        </w:tc>
        <w:tc>
          <w:tcPr>
            <w:tcW w:w="1888" w:type="dxa"/>
            <w:shd w:val="clear" w:color="auto" w:fill="FFFFFF"/>
          </w:tcPr>
          <w:p>
            <w:pPr>
              <w:pStyle w:val="TableParagraph"/>
              <w:spacing w:before="124"/>
              <w:ind w:right="80"/>
              <w:jc w:val="right"/>
              <w:rPr>
                <w:sz w:val="18"/>
              </w:rPr>
            </w:pPr>
            <w:r>
              <w:rPr>
                <w:sz w:val="18"/>
              </w:rPr>
              <w:t>100.0</w:t>
            </w:r>
          </w:p>
        </w:tc>
        <w:tc>
          <w:tcPr>
            <w:tcW w:w="2041" w:type="dxa"/>
            <w:shd w:val="clear" w:color="auto" w:fill="FFFFFF"/>
          </w:tcPr>
          <w:p>
            <w:pPr>
              <w:pStyle w:val="TableParagraph"/>
              <w:spacing w:before="124"/>
              <w:ind w:right="81"/>
              <w:jc w:val="right"/>
              <w:rPr>
                <w:sz w:val="18"/>
              </w:rPr>
            </w:pPr>
            <w:r>
              <w:rPr>
                <w:sz w:val="18"/>
              </w:rPr>
              <w:t>100.0</w:t>
            </w:r>
          </w:p>
        </w:tc>
        <w:tc>
          <w:tcPr>
            <w:tcW w:w="2041" w:type="dxa"/>
            <w:shd w:val="clear" w:color="auto" w:fill="FFFFFF"/>
          </w:tcPr>
          <w:p>
            <w:pPr>
              <w:pStyle w:val="TableParagraph"/>
              <w:spacing w:before="124"/>
              <w:ind w:right="82"/>
              <w:jc w:val="right"/>
              <w:rPr>
                <w:sz w:val="18"/>
              </w:rPr>
            </w:pPr>
            <w:r>
              <w:rPr>
                <w:sz w:val="18"/>
              </w:rPr>
              <w:t>100.0</w:t>
            </w:r>
          </w:p>
        </w:tc>
        <w:tc>
          <w:tcPr>
            <w:tcW w:w="2041" w:type="dxa"/>
            <w:shd w:val="clear" w:color="auto" w:fill="FFFFFF"/>
          </w:tcPr>
          <w:p>
            <w:pPr>
              <w:pStyle w:val="TableParagraph"/>
              <w:spacing w:before="124"/>
              <w:ind w:right="83"/>
              <w:jc w:val="right"/>
              <w:rPr>
                <w:sz w:val="18"/>
              </w:rPr>
            </w:pPr>
            <w:r>
              <w:rPr>
                <w:sz w:val="18"/>
              </w:rPr>
              <w:t>100.0</w:t>
            </w:r>
          </w:p>
        </w:tc>
        <w:tc>
          <w:tcPr>
            <w:tcW w:w="1804" w:type="dxa"/>
            <w:shd w:val="clear" w:color="auto" w:fill="FFFFFF"/>
          </w:tcPr>
          <w:p>
            <w:pPr>
              <w:pStyle w:val="TableParagraph"/>
              <w:spacing w:before="124"/>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Lower Secondary</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99.1</w:t>
            </w:r>
          </w:p>
        </w:tc>
        <w:tc>
          <w:tcPr>
            <w:tcW w:w="2041" w:type="dxa"/>
            <w:shd w:val="clear" w:color="auto" w:fill="FFFFFF"/>
          </w:tcPr>
          <w:p>
            <w:pPr>
              <w:pStyle w:val="TableParagraph"/>
              <w:spacing w:before="33"/>
              <w:ind w:right="82"/>
              <w:jc w:val="right"/>
              <w:rPr>
                <w:sz w:val="18"/>
              </w:rPr>
            </w:pPr>
            <w:r>
              <w:rPr>
                <w:sz w:val="18"/>
              </w:rPr>
              <w:t>99.3</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98.5</w:t>
            </w:r>
          </w:p>
        </w:tc>
      </w:tr>
      <w:tr>
        <w:trPr>
          <w:trHeight w:val="670"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line="210" w:lineRule="atLeast" w:before="13"/>
              <w:ind w:left="90" w:right="290"/>
              <w:rPr>
                <w:sz w:val="18"/>
              </w:rPr>
            </w:pPr>
            <w:r>
              <w:rPr>
                <w:sz w:val="18"/>
              </w:rPr>
              <w:t>Upper Secondary/ Technical- Vocational</w:t>
            </w:r>
          </w:p>
        </w:tc>
        <w:tc>
          <w:tcPr>
            <w:tcW w:w="1888" w:type="dxa"/>
            <w:shd w:val="clear" w:color="auto" w:fill="FFFFFF"/>
          </w:tcPr>
          <w:p>
            <w:pPr>
              <w:pStyle w:val="TableParagraph"/>
              <w:spacing w:before="1"/>
              <w:rPr>
                <w:sz w:val="20"/>
              </w:rPr>
            </w:pPr>
          </w:p>
          <w:p>
            <w:pPr>
              <w:pStyle w:val="TableParagraph"/>
              <w:spacing w:before="1"/>
              <w:ind w:right="80"/>
              <w:jc w:val="right"/>
              <w:rPr>
                <w:sz w:val="18"/>
              </w:rPr>
            </w:pPr>
            <w:r>
              <w:rPr>
                <w:sz w:val="18"/>
              </w:rPr>
              <w:t>100.0</w:t>
            </w:r>
          </w:p>
        </w:tc>
        <w:tc>
          <w:tcPr>
            <w:tcW w:w="2041" w:type="dxa"/>
            <w:shd w:val="clear" w:color="auto" w:fill="FFFFFF"/>
          </w:tcPr>
          <w:p>
            <w:pPr>
              <w:pStyle w:val="TableParagraph"/>
              <w:spacing w:before="1"/>
              <w:rPr>
                <w:sz w:val="20"/>
              </w:rPr>
            </w:pPr>
          </w:p>
          <w:p>
            <w:pPr>
              <w:pStyle w:val="TableParagraph"/>
              <w:spacing w:before="1"/>
              <w:ind w:right="81"/>
              <w:jc w:val="right"/>
              <w:rPr>
                <w:sz w:val="18"/>
              </w:rPr>
            </w:pPr>
            <w:r>
              <w:rPr>
                <w:sz w:val="18"/>
              </w:rPr>
              <w:t>100.0</w:t>
            </w:r>
          </w:p>
        </w:tc>
        <w:tc>
          <w:tcPr>
            <w:tcW w:w="2041" w:type="dxa"/>
            <w:shd w:val="clear" w:color="auto" w:fill="FFFFFF"/>
          </w:tcPr>
          <w:p>
            <w:pPr>
              <w:pStyle w:val="TableParagraph"/>
              <w:spacing w:before="1"/>
              <w:rPr>
                <w:sz w:val="20"/>
              </w:rPr>
            </w:pPr>
          </w:p>
          <w:p>
            <w:pPr>
              <w:pStyle w:val="TableParagraph"/>
              <w:spacing w:before="1"/>
              <w:ind w:right="82"/>
              <w:jc w:val="right"/>
              <w:rPr>
                <w:sz w:val="18"/>
              </w:rPr>
            </w:pPr>
            <w:r>
              <w:rPr>
                <w:sz w:val="18"/>
              </w:rPr>
              <w:t>100.0</w:t>
            </w:r>
          </w:p>
        </w:tc>
        <w:tc>
          <w:tcPr>
            <w:tcW w:w="2041" w:type="dxa"/>
            <w:shd w:val="clear" w:color="auto" w:fill="FFFFFF"/>
          </w:tcPr>
          <w:p>
            <w:pPr>
              <w:pStyle w:val="TableParagraph"/>
              <w:spacing w:before="1"/>
              <w:rPr>
                <w:sz w:val="20"/>
              </w:rPr>
            </w:pPr>
          </w:p>
          <w:p>
            <w:pPr>
              <w:pStyle w:val="TableParagraph"/>
              <w:spacing w:before="1"/>
              <w:ind w:right="83"/>
              <w:jc w:val="right"/>
              <w:rPr>
                <w:sz w:val="18"/>
              </w:rPr>
            </w:pPr>
            <w:r>
              <w:rPr>
                <w:sz w:val="18"/>
              </w:rPr>
              <w:t>100.0</w:t>
            </w:r>
          </w:p>
        </w:tc>
        <w:tc>
          <w:tcPr>
            <w:tcW w:w="1804" w:type="dxa"/>
            <w:shd w:val="clear" w:color="auto" w:fill="FFFFFF"/>
          </w:tcPr>
          <w:p>
            <w:pPr>
              <w:pStyle w:val="TableParagraph"/>
              <w:spacing w:before="1"/>
              <w:rPr>
                <w:sz w:val="20"/>
              </w:rPr>
            </w:pPr>
          </w:p>
          <w:p>
            <w:pPr>
              <w:pStyle w:val="TableParagraph"/>
              <w:spacing w:before="1"/>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University</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Missing/DK</w:t>
            </w:r>
          </w:p>
        </w:tc>
        <w:tc>
          <w:tcPr>
            <w:tcW w:w="1888" w:type="dxa"/>
            <w:shd w:val="clear" w:color="auto" w:fill="FFFFFF"/>
          </w:tcPr>
          <w:p>
            <w:pPr>
              <w:pStyle w:val="TableParagraph"/>
              <w:spacing w:before="33"/>
              <w:ind w:right="80"/>
              <w:jc w:val="right"/>
              <w:rPr>
                <w:sz w:val="18"/>
              </w:rPr>
            </w:pPr>
            <w:r>
              <w:rPr>
                <w:sz w:val="18"/>
              </w:rPr>
              <w:t>.</w:t>
            </w:r>
          </w:p>
        </w:tc>
        <w:tc>
          <w:tcPr>
            <w:tcW w:w="2041" w:type="dxa"/>
            <w:shd w:val="clear" w:color="auto" w:fill="FFFFFF"/>
          </w:tcPr>
          <w:p>
            <w:pPr>
              <w:pStyle w:val="TableParagraph"/>
              <w:spacing w:before="33"/>
              <w:ind w:right="81"/>
              <w:jc w:val="right"/>
              <w:rPr>
                <w:sz w:val="18"/>
              </w:rPr>
            </w:pPr>
            <w:r>
              <w:rPr>
                <w:sz w:val="18"/>
              </w:rPr>
              <w:t>.</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w:t>
            </w:r>
          </w:p>
        </w:tc>
      </w:tr>
      <w:tr>
        <w:trPr>
          <w:trHeight w:val="454" w:hRule="atLeast"/>
        </w:trPr>
        <w:tc>
          <w:tcPr>
            <w:tcW w:w="1569" w:type="dxa"/>
            <w:shd w:val="clear" w:color="auto" w:fill="FFFFFF"/>
          </w:tcPr>
          <w:p>
            <w:pPr>
              <w:pStyle w:val="TableParagraph"/>
              <w:spacing w:line="210" w:lineRule="atLeast" w:before="13"/>
              <w:ind w:left="90" w:right="443"/>
              <w:rPr>
                <w:sz w:val="18"/>
              </w:rPr>
            </w:pPr>
            <w:r>
              <w:rPr>
                <w:sz w:val="18"/>
              </w:rPr>
              <w:t>wealth index quintiles</w:t>
            </w:r>
          </w:p>
        </w:tc>
        <w:tc>
          <w:tcPr>
            <w:tcW w:w="1848" w:type="dxa"/>
            <w:shd w:val="clear" w:color="auto" w:fill="FFFFFF"/>
          </w:tcPr>
          <w:p>
            <w:pPr>
              <w:pStyle w:val="TableParagraph"/>
              <w:spacing w:before="16"/>
              <w:ind w:left="90"/>
              <w:rPr>
                <w:sz w:val="18"/>
              </w:rPr>
            </w:pPr>
            <w:r>
              <w:rPr>
                <w:sz w:val="18"/>
              </w:rPr>
              <w:t>Poorest</w:t>
            </w:r>
          </w:p>
        </w:tc>
        <w:tc>
          <w:tcPr>
            <w:tcW w:w="1888" w:type="dxa"/>
            <w:shd w:val="clear" w:color="auto" w:fill="FFFFFF"/>
          </w:tcPr>
          <w:p>
            <w:pPr>
              <w:pStyle w:val="TableParagraph"/>
              <w:spacing w:before="124"/>
              <w:ind w:right="80"/>
              <w:jc w:val="right"/>
              <w:rPr>
                <w:sz w:val="18"/>
              </w:rPr>
            </w:pPr>
            <w:r>
              <w:rPr>
                <w:sz w:val="18"/>
              </w:rPr>
              <w:t>100.0</w:t>
            </w:r>
          </w:p>
        </w:tc>
        <w:tc>
          <w:tcPr>
            <w:tcW w:w="2041" w:type="dxa"/>
            <w:shd w:val="clear" w:color="auto" w:fill="FFFFFF"/>
          </w:tcPr>
          <w:p>
            <w:pPr>
              <w:pStyle w:val="TableParagraph"/>
              <w:spacing w:before="124"/>
              <w:ind w:right="81"/>
              <w:jc w:val="right"/>
              <w:rPr>
                <w:sz w:val="18"/>
              </w:rPr>
            </w:pPr>
            <w:r>
              <w:rPr>
                <w:sz w:val="18"/>
              </w:rPr>
              <w:t>100.0</w:t>
            </w:r>
          </w:p>
        </w:tc>
        <w:tc>
          <w:tcPr>
            <w:tcW w:w="2041" w:type="dxa"/>
            <w:shd w:val="clear" w:color="auto" w:fill="FFFFFF"/>
          </w:tcPr>
          <w:p>
            <w:pPr>
              <w:pStyle w:val="TableParagraph"/>
              <w:spacing w:before="124"/>
              <w:ind w:right="82"/>
              <w:jc w:val="right"/>
              <w:rPr>
                <w:sz w:val="18"/>
              </w:rPr>
            </w:pPr>
            <w:r>
              <w:rPr>
                <w:sz w:val="18"/>
              </w:rPr>
              <w:t>100.0</w:t>
            </w:r>
          </w:p>
        </w:tc>
        <w:tc>
          <w:tcPr>
            <w:tcW w:w="2041" w:type="dxa"/>
            <w:shd w:val="clear" w:color="auto" w:fill="FFFFFF"/>
          </w:tcPr>
          <w:p>
            <w:pPr>
              <w:pStyle w:val="TableParagraph"/>
              <w:spacing w:before="124"/>
              <w:ind w:right="83"/>
              <w:jc w:val="right"/>
              <w:rPr>
                <w:sz w:val="18"/>
              </w:rPr>
            </w:pPr>
            <w:r>
              <w:rPr>
                <w:sz w:val="18"/>
              </w:rPr>
              <w:t>100.0</w:t>
            </w:r>
          </w:p>
        </w:tc>
        <w:tc>
          <w:tcPr>
            <w:tcW w:w="1804" w:type="dxa"/>
            <w:shd w:val="clear" w:color="auto" w:fill="FFFFFF"/>
          </w:tcPr>
          <w:p>
            <w:pPr>
              <w:pStyle w:val="TableParagraph"/>
              <w:spacing w:before="124"/>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Second</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98.1</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98.1</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Middle</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97.8</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97.8</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Fourth</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100.0</w:t>
            </w:r>
          </w:p>
        </w:tc>
      </w:tr>
      <w:tr>
        <w:trPr>
          <w:trHeight w:val="273" w:hRule="atLeast"/>
        </w:trPr>
        <w:tc>
          <w:tcPr>
            <w:tcW w:w="1569" w:type="dxa"/>
            <w:shd w:val="clear" w:color="auto" w:fill="FFFFFF"/>
          </w:tcPr>
          <w:p>
            <w:pPr>
              <w:pStyle w:val="TableParagraph"/>
              <w:rPr>
                <w:rFonts w:ascii="Times New Roman"/>
                <w:sz w:val="18"/>
              </w:rPr>
            </w:pPr>
          </w:p>
        </w:tc>
        <w:tc>
          <w:tcPr>
            <w:tcW w:w="1848" w:type="dxa"/>
            <w:shd w:val="clear" w:color="auto" w:fill="FFFFFF"/>
          </w:tcPr>
          <w:p>
            <w:pPr>
              <w:pStyle w:val="TableParagraph"/>
              <w:spacing w:before="16"/>
              <w:ind w:left="90"/>
              <w:rPr>
                <w:sz w:val="18"/>
              </w:rPr>
            </w:pPr>
            <w:r>
              <w:rPr>
                <w:sz w:val="18"/>
              </w:rPr>
              <w:t>Richest</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100.0</w:t>
            </w:r>
          </w:p>
        </w:tc>
        <w:tc>
          <w:tcPr>
            <w:tcW w:w="2041" w:type="dxa"/>
            <w:shd w:val="clear" w:color="auto" w:fill="FFFFFF"/>
          </w:tcPr>
          <w:p>
            <w:pPr>
              <w:pStyle w:val="TableParagraph"/>
              <w:spacing w:before="33"/>
              <w:ind w:right="82"/>
              <w:jc w:val="right"/>
              <w:rPr>
                <w:sz w:val="18"/>
              </w:rPr>
            </w:pPr>
            <w:r>
              <w:rPr>
                <w:sz w:val="18"/>
              </w:rPr>
              <w:t>100.0</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100.0</w:t>
            </w:r>
          </w:p>
        </w:tc>
      </w:tr>
      <w:tr>
        <w:trPr>
          <w:trHeight w:val="273" w:hRule="atLeast"/>
        </w:trPr>
        <w:tc>
          <w:tcPr>
            <w:tcW w:w="3417" w:type="dxa"/>
            <w:gridSpan w:val="2"/>
            <w:shd w:val="clear" w:color="auto" w:fill="FFFFFF"/>
          </w:tcPr>
          <w:p>
            <w:pPr>
              <w:pStyle w:val="TableParagraph"/>
              <w:spacing w:before="16"/>
              <w:ind w:left="90"/>
              <w:rPr>
                <w:sz w:val="18"/>
              </w:rPr>
            </w:pPr>
            <w:r>
              <w:rPr>
                <w:sz w:val="18"/>
              </w:rPr>
              <w:t>Total</w:t>
            </w:r>
          </w:p>
        </w:tc>
        <w:tc>
          <w:tcPr>
            <w:tcW w:w="1888" w:type="dxa"/>
            <w:shd w:val="clear" w:color="auto" w:fill="FFFFFF"/>
          </w:tcPr>
          <w:p>
            <w:pPr>
              <w:pStyle w:val="TableParagraph"/>
              <w:spacing w:before="33"/>
              <w:ind w:right="80"/>
              <w:jc w:val="right"/>
              <w:rPr>
                <w:sz w:val="18"/>
              </w:rPr>
            </w:pPr>
            <w:r>
              <w:rPr>
                <w:sz w:val="18"/>
              </w:rPr>
              <w:t>100.0</w:t>
            </w:r>
          </w:p>
        </w:tc>
        <w:tc>
          <w:tcPr>
            <w:tcW w:w="2041" w:type="dxa"/>
            <w:shd w:val="clear" w:color="auto" w:fill="FFFFFF"/>
          </w:tcPr>
          <w:p>
            <w:pPr>
              <w:pStyle w:val="TableParagraph"/>
              <w:spacing w:before="33"/>
              <w:ind w:right="81"/>
              <w:jc w:val="right"/>
              <w:rPr>
                <w:sz w:val="18"/>
              </w:rPr>
            </w:pPr>
            <w:r>
              <w:rPr>
                <w:sz w:val="18"/>
              </w:rPr>
              <w:t>99.6</w:t>
            </w:r>
          </w:p>
        </w:tc>
        <w:tc>
          <w:tcPr>
            <w:tcW w:w="2041" w:type="dxa"/>
            <w:shd w:val="clear" w:color="auto" w:fill="FFFFFF"/>
          </w:tcPr>
          <w:p>
            <w:pPr>
              <w:pStyle w:val="TableParagraph"/>
              <w:spacing w:before="33"/>
              <w:ind w:right="82"/>
              <w:jc w:val="right"/>
              <w:rPr>
                <w:sz w:val="18"/>
              </w:rPr>
            </w:pPr>
            <w:r>
              <w:rPr>
                <w:sz w:val="18"/>
              </w:rPr>
              <w:t>99.7</w:t>
            </w:r>
          </w:p>
        </w:tc>
        <w:tc>
          <w:tcPr>
            <w:tcW w:w="2041" w:type="dxa"/>
            <w:shd w:val="clear" w:color="auto" w:fill="FFFFFF"/>
          </w:tcPr>
          <w:p>
            <w:pPr>
              <w:pStyle w:val="TableParagraph"/>
              <w:spacing w:before="33"/>
              <w:ind w:right="83"/>
              <w:jc w:val="right"/>
              <w:rPr>
                <w:sz w:val="18"/>
              </w:rPr>
            </w:pPr>
            <w:r>
              <w:rPr>
                <w:sz w:val="18"/>
              </w:rPr>
              <w:t>100.0</w:t>
            </w:r>
          </w:p>
        </w:tc>
        <w:tc>
          <w:tcPr>
            <w:tcW w:w="1804" w:type="dxa"/>
            <w:shd w:val="clear" w:color="auto" w:fill="FFFFFF"/>
          </w:tcPr>
          <w:p>
            <w:pPr>
              <w:pStyle w:val="TableParagraph"/>
              <w:spacing w:before="33"/>
              <w:ind w:right="84"/>
              <w:jc w:val="right"/>
              <w:rPr>
                <w:sz w:val="18"/>
              </w:rPr>
            </w:pPr>
            <w:r>
              <w:rPr>
                <w:sz w:val="18"/>
              </w:rPr>
              <w:t>99.2</w:t>
            </w:r>
          </w:p>
        </w:tc>
      </w:tr>
    </w:tbl>
    <w:p>
      <w:pPr>
        <w:spacing w:before="111"/>
        <w:ind w:left="119" w:right="0" w:firstLine="0"/>
        <w:jc w:val="left"/>
        <w:rPr>
          <w:sz w:val="18"/>
        </w:rPr>
      </w:pPr>
      <w:r>
        <w:rPr>
          <w:sz w:val="18"/>
        </w:rPr>
        <w:t>* MICS Indicator 57 ; MDG Indicator 7</w:t>
      </w:r>
    </w:p>
    <w:p>
      <w:pPr>
        <w:spacing w:after="0"/>
        <w:jc w:val="left"/>
        <w:rPr>
          <w:sz w:val="18"/>
        </w:rPr>
        <w:sectPr>
          <w:pgSz w:w="15840" w:h="12240" w:orient="landscape"/>
          <w:pgMar w:top="860" w:bottom="280" w:left="1320" w:right="104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5"/>
        </w:rPr>
      </w:pPr>
    </w:p>
    <w:p>
      <w:pPr>
        <w:spacing w:line="249" w:lineRule="auto" w:before="89"/>
        <w:ind w:left="1829" w:right="1393"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8"/>
          <w:sz w:val="24"/>
        </w:rPr>
        <w:t>ED.6:</w:t>
      </w:r>
      <w:r>
        <w:rPr>
          <w:rFonts w:ascii="Times New Roman"/>
          <w:smallCaps w:val="0"/>
          <w:sz w:val="24"/>
        </w:rPr>
        <w:t> </w:t>
      </w:r>
      <w:r>
        <w:rPr>
          <w:rFonts w:ascii="Times New Roman"/>
          <w:b/>
          <w:smallCaps/>
          <w:spacing w:val="-1"/>
          <w:w w:val="122"/>
          <w:sz w:val="24"/>
        </w:rPr>
        <w:t>P</w:t>
      </w:r>
      <w:r>
        <w:rPr>
          <w:rFonts w:ascii="Times New Roman"/>
          <w:b/>
          <w:smallCaps/>
          <w:w w:val="122"/>
          <w:sz w:val="24"/>
        </w:rPr>
        <w:t>r</w:t>
      </w:r>
      <w:r>
        <w:rPr>
          <w:rFonts w:ascii="Times New Roman"/>
          <w:b/>
          <w:smallCaps/>
          <w:w w:val="112"/>
          <w:sz w:val="24"/>
        </w:rPr>
        <w:t>ima</w:t>
      </w:r>
      <w:r>
        <w:rPr>
          <w:rFonts w:ascii="Times New Roman"/>
          <w:b/>
          <w:smallCaps/>
          <w:spacing w:val="-6"/>
          <w:w w:val="112"/>
          <w:sz w:val="24"/>
        </w:rPr>
        <w:t>r</w:t>
      </w:r>
      <w:r>
        <w:rPr>
          <w:rFonts w:ascii="Times New Roman"/>
          <w:b/>
          <w:smallCaps w:val="0"/>
          <w:w w:val="119"/>
          <w:sz w:val="24"/>
        </w:rPr>
        <w:t>y</w:t>
      </w:r>
      <w:r>
        <w:rPr>
          <w:rFonts w:ascii="Times New Roman"/>
          <w:smallCaps w:val="0"/>
          <w:sz w:val="24"/>
        </w:rPr>
        <w:t> </w:t>
      </w:r>
      <w:r>
        <w:rPr>
          <w:rFonts w:ascii="Times New Roman"/>
          <w:b/>
          <w:smallCaps w:val="0"/>
          <w:w w:val="157"/>
          <w:sz w:val="24"/>
        </w:rPr>
        <w:t>s</w:t>
      </w:r>
      <w:r>
        <w:rPr>
          <w:rFonts w:ascii="Times New Roman"/>
          <w:b/>
          <w:smallCaps w:val="0"/>
          <w:spacing w:val="-5"/>
          <w:w w:val="157"/>
          <w:sz w:val="24"/>
        </w:rPr>
        <w:t>c</w:t>
      </w:r>
      <w:r>
        <w:rPr>
          <w:rFonts w:ascii="Times New Roman"/>
          <w:b/>
          <w:smallCaps/>
          <w:w w:val="113"/>
          <w:sz w:val="24"/>
        </w:rPr>
        <w:t>hool</w:t>
      </w:r>
      <w:r>
        <w:rPr>
          <w:rFonts w:ascii="Times New Roman"/>
          <w:smallCaps w:val="0"/>
          <w:sz w:val="24"/>
        </w:rPr>
        <w:t> </w:t>
      </w:r>
      <w:r>
        <w:rPr>
          <w:rFonts w:ascii="Times New Roman"/>
          <w:b/>
          <w:smallCaps/>
          <w:w w:val="116"/>
          <w:sz w:val="24"/>
        </w:rPr>
        <w:t>compl</w:t>
      </w:r>
      <w:r>
        <w:rPr>
          <w:rFonts w:ascii="Times New Roman"/>
          <w:b/>
          <w:smallCaps/>
          <w:spacing w:val="1"/>
          <w:w w:val="116"/>
          <w:sz w:val="24"/>
        </w:rPr>
        <w:t>e</w:t>
      </w:r>
      <w:r>
        <w:rPr>
          <w:rFonts w:ascii="Times New Roman"/>
          <w:b/>
          <w:smallCaps/>
          <w:w w:val="113"/>
          <w:sz w:val="24"/>
        </w:rPr>
        <w:t>tion</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w w:val="112"/>
          <w:sz w:val="24"/>
        </w:rPr>
        <w:t>t</w:t>
      </w:r>
      <w:r>
        <w:rPr>
          <w:rFonts w:ascii="Times New Roman"/>
          <w:b/>
          <w:smallCaps/>
          <w:spacing w:val="5"/>
          <w:w w:val="112"/>
          <w:sz w:val="24"/>
        </w:rPr>
        <w:t>r</w:t>
      </w:r>
      <w:r>
        <w:rPr>
          <w:rFonts w:ascii="Times New Roman"/>
          <w:b/>
          <w:smallCaps/>
          <w:w w:val="117"/>
          <w:sz w:val="24"/>
        </w:rPr>
        <w:t>ansition</w:t>
      </w:r>
      <w:r>
        <w:rPr>
          <w:rFonts w:ascii="Times New Roman"/>
          <w:smallCaps w:val="0"/>
          <w:sz w:val="24"/>
        </w:rPr>
        <w:t> </w:t>
      </w:r>
      <w:r>
        <w:rPr>
          <w:rFonts w:ascii="Times New Roman"/>
          <w:b/>
          <w:smallCaps w:val="0"/>
          <w:spacing w:val="-7"/>
          <w:w w:val="170"/>
          <w:sz w:val="24"/>
        </w:rPr>
        <w:t>t</w:t>
      </w:r>
      <w:r>
        <w:rPr>
          <w:rFonts w:ascii="Times New Roman"/>
          <w:b/>
          <w:smallCaps w:val="0"/>
          <w:spacing w:val="-6"/>
          <w:w w:val="142"/>
          <w:sz w:val="24"/>
        </w:rPr>
        <w:t>o</w:t>
      </w:r>
      <w:r>
        <w:rPr>
          <w:rFonts w:ascii="Times New Roman"/>
          <w:smallCaps w:val="0"/>
          <w:w w:val="142"/>
          <w:sz w:val="24"/>
        </w:rPr>
        <w:t> </w:t>
      </w:r>
      <w:r>
        <w:rPr>
          <w:rFonts w:ascii="Times New Roman"/>
          <w:b/>
          <w:smallCaps/>
          <w:w w:val="122"/>
          <w:sz w:val="24"/>
        </w:rPr>
        <w:t>seconda</w:t>
      </w:r>
      <w:r>
        <w:rPr>
          <w:rFonts w:ascii="Times New Roman"/>
          <w:b/>
          <w:smallCaps/>
          <w:spacing w:val="-6"/>
          <w:w w:val="122"/>
          <w:sz w:val="24"/>
        </w:rPr>
        <w:t>r</w:t>
      </w:r>
      <w:r>
        <w:rPr>
          <w:rFonts w:ascii="Times New Roman"/>
          <w:b/>
          <w:smallCaps w:val="0"/>
          <w:w w:val="119"/>
          <w:sz w:val="24"/>
        </w:rPr>
        <w:t>y</w:t>
      </w:r>
      <w:r>
        <w:rPr>
          <w:rFonts w:ascii="Times New Roman"/>
          <w:smallCaps w:val="0"/>
          <w:sz w:val="24"/>
        </w:rPr>
        <w:t> </w:t>
      </w:r>
      <w:r>
        <w:rPr>
          <w:rFonts w:ascii="Times New Roman"/>
          <w:b/>
          <w:smallCaps/>
          <w:w w:val="117"/>
          <w:sz w:val="24"/>
        </w:rPr>
        <w:t>education</w:t>
      </w:r>
    </w:p>
    <w:p>
      <w:pPr>
        <w:spacing w:line="220" w:lineRule="exact" w:before="0"/>
        <w:ind w:left="986" w:right="554" w:firstLine="0"/>
        <w:jc w:val="center"/>
        <w:rPr>
          <w:sz w:val="20"/>
        </w:rPr>
      </w:pPr>
      <w:r>
        <w:rPr>
          <w:sz w:val="20"/>
        </w:rPr>
        <w:t>Primary school completion rate and transition rate to secondary education, Trinidad and Tobago, 2006</w:t>
      </w:r>
    </w:p>
    <w:p>
      <w:pPr>
        <w:spacing w:line="240" w:lineRule="auto" w:before="0" w:after="1"/>
        <w:rPr>
          <w:sz w:val="22"/>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9"/>
        <w:gridCol w:w="1450"/>
        <w:gridCol w:w="1313"/>
        <w:gridCol w:w="1334"/>
        <w:gridCol w:w="1444"/>
        <w:gridCol w:w="2789"/>
      </w:tblGrid>
      <w:tr>
        <w:trPr>
          <w:trHeight w:val="1289" w:hRule="atLeast"/>
        </w:trPr>
        <w:tc>
          <w:tcPr>
            <w:tcW w:w="2909" w:type="dxa"/>
            <w:gridSpan w:val="2"/>
            <w:shd w:val="clear" w:color="auto" w:fill="0060AE"/>
          </w:tcPr>
          <w:p>
            <w:pPr>
              <w:pStyle w:val="TableParagraph"/>
              <w:rPr>
                <w:rFonts w:ascii="Times New Roman"/>
                <w:sz w:val="18"/>
              </w:rPr>
            </w:pPr>
          </w:p>
        </w:tc>
        <w:tc>
          <w:tcPr>
            <w:tcW w:w="1313"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188" w:right="177"/>
              <w:jc w:val="center"/>
              <w:rPr>
                <w:sz w:val="18"/>
              </w:rPr>
            </w:pPr>
            <w:r>
              <w:rPr>
                <w:color w:val="FFFFFF"/>
                <w:sz w:val="18"/>
              </w:rPr>
              <w:t>Net primary school completion rate *</w:t>
            </w:r>
          </w:p>
        </w:tc>
        <w:tc>
          <w:tcPr>
            <w:tcW w:w="1334" w:type="dxa"/>
            <w:shd w:val="clear" w:color="auto" w:fill="0060AE"/>
          </w:tcPr>
          <w:p>
            <w:pPr>
              <w:pStyle w:val="TableParagraph"/>
              <w:spacing w:line="249" w:lineRule="auto" w:before="1"/>
              <w:ind w:left="248" w:right="237" w:hanging="1"/>
              <w:jc w:val="center"/>
              <w:rPr>
                <w:sz w:val="18"/>
              </w:rPr>
            </w:pPr>
            <w:r>
              <w:rPr>
                <w:color w:val="FFFFFF"/>
                <w:sz w:val="18"/>
              </w:rPr>
              <w:t>Number of</w:t>
            </w:r>
            <w:r>
              <w:rPr>
                <w:color w:val="FFFFFF"/>
                <w:spacing w:val="-14"/>
                <w:sz w:val="18"/>
              </w:rPr>
              <w:t> </w:t>
            </w:r>
            <w:r>
              <w:rPr>
                <w:color w:val="FFFFFF"/>
                <w:sz w:val="18"/>
              </w:rPr>
              <w:t>children of primary school</w:t>
            </w:r>
          </w:p>
          <w:p>
            <w:pPr>
              <w:pStyle w:val="TableParagraph"/>
              <w:spacing w:before="3"/>
              <w:ind w:left="208" w:right="199"/>
              <w:jc w:val="center"/>
              <w:rPr>
                <w:sz w:val="18"/>
              </w:rPr>
            </w:pPr>
            <w:r>
              <w:rPr>
                <w:color w:val="FFFFFF"/>
                <w:sz w:val="18"/>
              </w:rPr>
              <w:t>completion</w:t>
            </w:r>
          </w:p>
          <w:p>
            <w:pPr>
              <w:pStyle w:val="TableParagraph"/>
              <w:spacing w:line="188" w:lineRule="exact" w:before="9"/>
              <w:ind w:left="208" w:right="199"/>
              <w:jc w:val="center"/>
              <w:rPr>
                <w:sz w:val="18"/>
              </w:rPr>
            </w:pPr>
            <w:r>
              <w:rPr>
                <w:color w:val="FFFFFF"/>
                <w:sz w:val="18"/>
              </w:rPr>
              <w:t>age</w:t>
            </w:r>
          </w:p>
        </w:tc>
        <w:tc>
          <w:tcPr>
            <w:tcW w:w="1444" w:type="dxa"/>
            <w:shd w:val="clear" w:color="auto" w:fill="0060AE"/>
          </w:tcPr>
          <w:p>
            <w:pPr>
              <w:pStyle w:val="TableParagraph"/>
              <w:rPr>
                <w:sz w:val="20"/>
              </w:rPr>
            </w:pPr>
          </w:p>
          <w:p>
            <w:pPr>
              <w:pStyle w:val="TableParagraph"/>
              <w:rPr>
                <w:sz w:val="20"/>
              </w:rPr>
            </w:pPr>
          </w:p>
          <w:p>
            <w:pPr>
              <w:pStyle w:val="TableParagraph"/>
              <w:spacing w:before="2"/>
              <w:rPr>
                <w:sz w:val="16"/>
              </w:rPr>
            </w:pPr>
          </w:p>
          <w:p>
            <w:pPr>
              <w:pStyle w:val="TableParagraph"/>
              <w:spacing w:line="210" w:lineRule="atLeast"/>
              <w:ind w:left="125" w:right="115"/>
              <w:jc w:val="center"/>
              <w:rPr>
                <w:sz w:val="18"/>
              </w:rPr>
            </w:pPr>
            <w:r>
              <w:rPr>
                <w:color w:val="FFFFFF"/>
                <w:sz w:val="18"/>
              </w:rPr>
              <w:t>Transition rate to secondary education **</w:t>
            </w:r>
          </w:p>
        </w:tc>
        <w:tc>
          <w:tcPr>
            <w:tcW w:w="2789" w:type="dxa"/>
            <w:shd w:val="clear" w:color="auto" w:fill="0060AE"/>
          </w:tcPr>
          <w:p>
            <w:pPr>
              <w:pStyle w:val="TableParagraph"/>
              <w:rPr>
                <w:sz w:val="20"/>
              </w:rPr>
            </w:pPr>
          </w:p>
          <w:p>
            <w:pPr>
              <w:pStyle w:val="TableParagraph"/>
              <w:rPr>
                <w:sz w:val="20"/>
              </w:rPr>
            </w:pPr>
          </w:p>
          <w:p>
            <w:pPr>
              <w:pStyle w:val="TableParagraph"/>
              <w:spacing w:before="2"/>
              <w:rPr>
                <w:sz w:val="16"/>
              </w:rPr>
            </w:pPr>
          </w:p>
          <w:p>
            <w:pPr>
              <w:pStyle w:val="TableParagraph"/>
              <w:spacing w:line="210" w:lineRule="atLeast"/>
              <w:ind w:left="204" w:right="196" w:hanging="1"/>
              <w:jc w:val="center"/>
              <w:rPr>
                <w:sz w:val="18"/>
              </w:rPr>
            </w:pPr>
            <w:r>
              <w:rPr>
                <w:color w:val="FFFFFF"/>
                <w:sz w:val="18"/>
              </w:rPr>
              <w:t>Number of children who were in the last standard of primary school the previous year</w:t>
            </w:r>
          </w:p>
        </w:tc>
      </w:tr>
      <w:tr>
        <w:trPr>
          <w:trHeight w:val="258" w:hRule="atLeast"/>
        </w:trPr>
        <w:tc>
          <w:tcPr>
            <w:tcW w:w="1459" w:type="dxa"/>
            <w:shd w:val="clear" w:color="auto" w:fill="FFFFFF"/>
          </w:tcPr>
          <w:p>
            <w:pPr>
              <w:pStyle w:val="TableParagraph"/>
              <w:spacing w:before="1"/>
              <w:ind w:left="90"/>
              <w:rPr>
                <w:sz w:val="18"/>
              </w:rPr>
            </w:pPr>
            <w:r>
              <w:rPr>
                <w:sz w:val="18"/>
              </w:rPr>
              <w:t>Sex</w:t>
            </w:r>
          </w:p>
        </w:tc>
        <w:tc>
          <w:tcPr>
            <w:tcW w:w="1450" w:type="dxa"/>
            <w:shd w:val="clear" w:color="auto" w:fill="FFFFFF"/>
          </w:tcPr>
          <w:p>
            <w:pPr>
              <w:pStyle w:val="TableParagraph"/>
              <w:spacing w:before="1"/>
              <w:ind w:left="90"/>
              <w:rPr>
                <w:sz w:val="18"/>
              </w:rPr>
            </w:pPr>
            <w:r>
              <w:rPr>
                <w:sz w:val="18"/>
              </w:rPr>
              <w:t>Male</w:t>
            </w:r>
          </w:p>
        </w:tc>
        <w:tc>
          <w:tcPr>
            <w:tcW w:w="1313" w:type="dxa"/>
            <w:shd w:val="clear" w:color="auto" w:fill="FFFFFF"/>
          </w:tcPr>
          <w:p>
            <w:pPr>
              <w:pStyle w:val="TableParagraph"/>
              <w:spacing w:before="25"/>
              <w:ind w:right="78"/>
              <w:jc w:val="right"/>
              <w:rPr>
                <w:sz w:val="18"/>
              </w:rPr>
            </w:pPr>
            <w:r>
              <w:rPr>
                <w:sz w:val="18"/>
              </w:rPr>
              <w:t>74.4</w:t>
            </w:r>
          </w:p>
        </w:tc>
        <w:tc>
          <w:tcPr>
            <w:tcW w:w="1334" w:type="dxa"/>
            <w:shd w:val="clear" w:color="auto" w:fill="FFFFFF"/>
          </w:tcPr>
          <w:p>
            <w:pPr>
              <w:pStyle w:val="TableParagraph"/>
              <w:spacing w:before="25"/>
              <w:ind w:right="79"/>
              <w:jc w:val="right"/>
              <w:rPr>
                <w:sz w:val="18"/>
              </w:rPr>
            </w:pPr>
            <w:r>
              <w:rPr>
                <w:sz w:val="18"/>
              </w:rPr>
              <w:t>137</w:t>
            </w:r>
          </w:p>
        </w:tc>
        <w:tc>
          <w:tcPr>
            <w:tcW w:w="1444" w:type="dxa"/>
            <w:shd w:val="clear" w:color="auto" w:fill="FFFFFF"/>
          </w:tcPr>
          <w:p>
            <w:pPr>
              <w:pStyle w:val="TableParagraph"/>
              <w:spacing w:before="25"/>
              <w:ind w:right="79"/>
              <w:jc w:val="right"/>
              <w:rPr>
                <w:sz w:val="18"/>
              </w:rPr>
            </w:pPr>
            <w:r>
              <w:rPr>
                <w:sz w:val="18"/>
              </w:rPr>
              <w:t>90.5</w:t>
            </w:r>
          </w:p>
        </w:tc>
        <w:tc>
          <w:tcPr>
            <w:tcW w:w="2789" w:type="dxa"/>
            <w:shd w:val="clear" w:color="auto" w:fill="FFFFFF"/>
          </w:tcPr>
          <w:p>
            <w:pPr>
              <w:pStyle w:val="TableParagraph"/>
              <w:spacing w:before="25"/>
              <w:ind w:right="80"/>
              <w:jc w:val="right"/>
              <w:rPr>
                <w:sz w:val="18"/>
              </w:rPr>
            </w:pPr>
            <w:r>
              <w:rPr>
                <w:sz w:val="18"/>
              </w:rPr>
              <w:t>128</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Female</w:t>
            </w:r>
          </w:p>
        </w:tc>
        <w:tc>
          <w:tcPr>
            <w:tcW w:w="1313" w:type="dxa"/>
            <w:shd w:val="clear" w:color="auto" w:fill="FFFFFF"/>
          </w:tcPr>
          <w:p>
            <w:pPr>
              <w:pStyle w:val="TableParagraph"/>
              <w:spacing w:before="25"/>
              <w:ind w:right="78"/>
              <w:jc w:val="right"/>
              <w:rPr>
                <w:sz w:val="18"/>
              </w:rPr>
            </w:pPr>
            <w:r>
              <w:rPr>
                <w:sz w:val="18"/>
              </w:rPr>
              <w:t>81.7</w:t>
            </w:r>
          </w:p>
        </w:tc>
        <w:tc>
          <w:tcPr>
            <w:tcW w:w="1334" w:type="dxa"/>
            <w:shd w:val="clear" w:color="auto" w:fill="FFFFFF"/>
          </w:tcPr>
          <w:p>
            <w:pPr>
              <w:pStyle w:val="TableParagraph"/>
              <w:spacing w:before="25"/>
              <w:ind w:right="79"/>
              <w:jc w:val="right"/>
              <w:rPr>
                <w:sz w:val="18"/>
              </w:rPr>
            </w:pPr>
            <w:r>
              <w:rPr>
                <w:sz w:val="18"/>
              </w:rPr>
              <w:t>148</w:t>
            </w:r>
          </w:p>
        </w:tc>
        <w:tc>
          <w:tcPr>
            <w:tcW w:w="1444" w:type="dxa"/>
            <w:shd w:val="clear" w:color="auto" w:fill="FFFFFF"/>
          </w:tcPr>
          <w:p>
            <w:pPr>
              <w:pStyle w:val="TableParagraph"/>
              <w:spacing w:before="25"/>
              <w:ind w:right="79"/>
              <w:jc w:val="right"/>
              <w:rPr>
                <w:sz w:val="18"/>
              </w:rPr>
            </w:pPr>
            <w:r>
              <w:rPr>
                <w:sz w:val="18"/>
              </w:rPr>
              <w:t>94.5</w:t>
            </w:r>
          </w:p>
        </w:tc>
        <w:tc>
          <w:tcPr>
            <w:tcW w:w="2789" w:type="dxa"/>
            <w:shd w:val="clear" w:color="auto" w:fill="FFFFFF"/>
          </w:tcPr>
          <w:p>
            <w:pPr>
              <w:pStyle w:val="TableParagraph"/>
              <w:spacing w:before="25"/>
              <w:ind w:right="80"/>
              <w:jc w:val="right"/>
              <w:rPr>
                <w:sz w:val="18"/>
              </w:rPr>
            </w:pPr>
            <w:r>
              <w:rPr>
                <w:sz w:val="18"/>
              </w:rPr>
              <w:t>144</w:t>
            </w:r>
          </w:p>
        </w:tc>
      </w:tr>
      <w:tr>
        <w:trPr>
          <w:trHeight w:val="425" w:hRule="atLeast"/>
        </w:trPr>
        <w:tc>
          <w:tcPr>
            <w:tcW w:w="1459"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450" w:type="dxa"/>
            <w:shd w:val="clear" w:color="auto" w:fill="FFFFFF"/>
          </w:tcPr>
          <w:p>
            <w:pPr>
              <w:pStyle w:val="TableParagraph"/>
              <w:spacing w:before="1"/>
              <w:ind w:left="90"/>
              <w:rPr>
                <w:sz w:val="18"/>
              </w:rPr>
            </w:pPr>
            <w:r>
              <w:rPr>
                <w:sz w:val="18"/>
              </w:rPr>
              <w:t>North West</w:t>
            </w:r>
          </w:p>
        </w:tc>
        <w:tc>
          <w:tcPr>
            <w:tcW w:w="1313" w:type="dxa"/>
            <w:shd w:val="clear" w:color="auto" w:fill="FFFFFF"/>
          </w:tcPr>
          <w:p>
            <w:pPr>
              <w:pStyle w:val="TableParagraph"/>
              <w:spacing w:before="109"/>
              <w:ind w:right="78"/>
              <w:jc w:val="right"/>
              <w:rPr>
                <w:sz w:val="18"/>
              </w:rPr>
            </w:pPr>
            <w:r>
              <w:rPr>
                <w:sz w:val="18"/>
              </w:rPr>
              <w:t>76.9</w:t>
            </w:r>
          </w:p>
        </w:tc>
        <w:tc>
          <w:tcPr>
            <w:tcW w:w="1334" w:type="dxa"/>
            <w:shd w:val="clear" w:color="auto" w:fill="FFFFFF"/>
          </w:tcPr>
          <w:p>
            <w:pPr>
              <w:pStyle w:val="TableParagraph"/>
              <w:spacing w:before="109"/>
              <w:ind w:right="79"/>
              <w:jc w:val="right"/>
              <w:rPr>
                <w:sz w:val="18"/>
              </w:rPr>
            </w:pPr>
            <w:r>
              <w:rPr>
                <w:sz w:val="18"/>
              </w:rPr>
              <w:t>63</w:t>
            </w:r>
          </w:p>
        </w:tc>
        <w:tc>
          <w:tcPr>
            <w:tcW w:w="1444" w:type="dxa"/>
            <w:shd w:val="clear" w:color="auto" w:fill="FFFFFF"/>
          </w:tcPr>
          <w:p>
            <w:pPr>
              <w:pStyle w:val="TableParagraph"/>
              <w:spacing w:before="109"/>
              <w:ind w:right="79"/>
              <w:jc w:val="right"/>
              <w:rPr>
                <w:sz w:val="18"/>
              </w:rPr>
            </w:pPr>
            <w:r>
              <w:rPr>
                <w:sz w:val="18"/>
              </w:rPr>
              <w:t>93.4</w:t>
            </w:r>
          </w:p>
        </w:tc>
        <w:tc>
          <w:tcPr>
            <w:tcW w:w="2789" w:type="dxa"/>
            <w:shd w:val="clear" w:color="auto" w:fill="FFFFFF"/>
          </w:tcPr>
          <w:p>
            <w:pPr>
              <w:pStyle w:val="TableParagraph"/>
              <w:spacing w:before="109"/>
              <w:ind w:right="80"/>
              <w:jc w:val="right"/>
              <w:rPr>
                <w:sz w:val="18"/>
              </w:rPr>
            </w:pPr>
            <w:r>
              <w:rPr>
                <w:sz w:val="18"/>
              </w:rPr>
              <w:t>63</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East</w:t>
            </w:r>
          </w:p>
        </w:tc>
        <w:tc>
          <w:tcPr>
            <w:tcW w:w="1313" w:type="dxa"/>
            <w:shd w:val="clear" w:color="auto" w:fill="FFFFFF"/>
          </w:tcPr>
          <w:p>
            <w:pPr>
              <w:pStyle w:val="TableParagraph"/>
              <w:spacing w:before="25"/>
              <w:ind w:right="78"/>
              <w:jc w:val="right"/>
              <w:rPr>
                <w:sz w:val="18"/>
              </w:rPr>
            </w:pPr>
            <w:r>
              <w:rPr>
                <w:sz w:val="18"/>
              </w:rPr>
              <w:t>(75.9)</w:t>
            </w:r>
          </w:p>
        </w:tc>
        <w:tc>
          <w:tcPr>
            <w:tcW w:w="1334" w:type="dxa"/>
            <w:shd w:val="clear" w:color="auto" w:fill="FFFFFF"/>
          </w:tcPr>
          <w:p>
            <w:pPr>
              <w:pStyle w:val="TableParagraph"/>
              <w:spacing w:before="25"/>
              <w:ind w:right="79"/>
              <w:jc w:val="right"/>
              <w:rPr>
                <w:sz w:val="18"/>
              </w:rPr>
            </w:pPr>
            <w:r>
              <w:rPr>
                <w:sz w:val="18"/>
              </w:rPr>
              <w:t>29</w:t>
            </w:r>
          </w:p>
        </w:tc>
        <w:tc>
          <w:tcPr>
            <w:tcW w:w="1444" w:type="dxa"/>
            <w:shd w:val="clear" w:color="auto" w:fill="FFFFFF"/>
          </w:tcPr>
          <w:p>
            <w:pPr>
              <w:pStyle w:val="TableParagraph"/>
              <w:spacing w:before="25"/>
              <w:ind w:right="79"/>
              <w:jc w:val="right"/>
              <w:rPr>
                <w:sz w:val="18"/>
              </w:rPr>
            </w:pPr>
            <w:r>
              <w:rPr>
                <w:sz w:val="18"/>
              </w:rPr>
              <w:t>(93.1)</w:t>
            </w:r>
          </w:p>
        </w:tc>
        <w:tc>
          <w:tcPr>
            <w:tcW w:w="2789" w:type="dxa"/>
            <w:shd w:val="clear" w:color="auto" w:fill="FFFFFF"/>
          </w:tcPr>
          <w:p>
            <w:pPr>
              <w:pStyle w:val="TableParagraph"/>
              <w:spacing w:before="25"/>
              <w:ind w:right="80"/>
              <w:jc w:val="right"/>
              <w:rPr>
                <w:sz w:val="18"/>
              </w:rPr>
            </w:pPr>
            <w:r>
              <w:rPr>
                <w:sz w:val="18"/>
              </w:rPr>
              <w:t>29</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North Central</w:t>
            </w:r>
          </w:p>
        </w:tc>
        <w:tc>
          <w:tcPr>
            <w:tcW w:w="1313" w:type="dxa"/>
            <w:shd w:val="clear" w:color="auto" w:fill="FFFFFF"/>
          </w:tcPr>
          <w:p>
            <w:pPr>
              <w:pStyle w:val="TableParagraph"/>
              <w:spacing w:before="25"/>
              <w:ind w:right="78"/>
              <w:jc w:val="right"/>
              <w:rPr>
                <w:sz w:val="18"/>
              </w:rPr>
            </w:pPr>
            <w:r>
              <w:rPr>
                <w:sz w:val="18"/>
              </w:rPr>
              <w:t>82.5</w:t>
            </w:r>
          </w:p>
        </w:tc>
        <w:tc>
          <w:tcPr>
            <w:tcW w:w="1334" w:type="dxa"/>
            <w:shd w:val="clear" w:color="auto" w:fill="FFFFFF"/>
          </w:tcPr>
          <w:p>
            <w:pPr>
              <w:pStyle w:val="TableParagraph"/>
              <w:spacing w:before="25"/>
              <w:ind w:right="79"/>
              <w:jc w:val="right"/>
              <w:rPr>
                <w:sz w:val="18"/>
              </w:rPr>
            </w:pPr>
            <w:r>
              <w:rPr>
                <w:sz w:val="18"/>
              </w:rPr>
              <w:t>109</w:t>
            </w:r>
          </w:p>
        </w:tc>
        <w:tc>
          <w:tcPr>
            <w:tcW w:w="1444" w:type="dxa"/>
            <w:shd w:val="clear" w:color="auto" w:fill="FFFFFF"/>
          </w:tcPr>
          <w:p>
            <w:pPr>
              <w:pStyle w:val="TableParagraph"/>
              <w:spacing w:before="25"/>
              <w:ind w:right="79"/>
              <w:jc w:val="right"/>
              <w:rPr>
                <w:sz w:val="18"/>
              </w:rPr>
            </w:pPr>
            <w:r>
              <w:rPr>
                <w:sz w:val="18"/>
              </w:rPr>
              <w:t>93.4</w:t>
            </w:r>
          </w:p>
        </w:tc>
        <w:tc>
          <w:tcPr>
            <w:tcW w:w="2789" w:type="dxa"/>
            <w:shd w:val="clear" w:color="auto" w:fill="FFFFFF"/>
          </w:tcPr>
          <w:p>
            <w:pPr>
              <w:pStyle w:val="TableParagraph"/>
              <w:spacing w:before="25"/>
              <w:ind w:right="80"/>
              <w:jc w:val="right"/>
              <w:rPr>
                <w:sz w:val="18"/>
              </w:rPr>
            </w:pPr>
            <w:r>
              <w:rPr>
                <w:sz w:val="18"/>
              </w:rPr>
              <w:t>107</w:t>
            </w:r>
          </w:p>
        </w:tc>
      </w:tr>
      <w:tr>
        <w:trPr>
          <w:trHeight w:val="359"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South West</w:t>
            </w:r>
          </w:p>
        </w:tc>
        <w:tc>
          <w:tcPr>
            <w:tcW w:w="1313" w:type="dxa"/>
            <w:shd w:val="clear" w:color="auto" w:fill="FFFFFF"/>
          </w:tcPr>
          <w:p>
            <w:pPr>
              <w:pStyle w:val="TableParagraph"/>
              <w:spacing w:before="76"/>
              <w:ind w:right="78"/>
              <w:jc w:val="right"/>
              <w:rPr>
                <w:sz w:val="18"/>
              </w:rPr>
            </w:pPr>
            <w:r>
              <w:rPr>
                <w:sz w:val="18"/>
              </w:rPr>
              <w:t>73.6</w:t>
            </w:r>
          </w:p>
        </w:tc>
        <w:tc>
          <w:tcPr>
            <w:tcW w:w="1334" w:type="dxa"/>
            <w:shd w:val="clear" w:color="auto" w:fill="FFFFFF"/>
          </w:tcPr>
          <w:p>
            <w:pPr>
              <w:pStyle w:val="TableParagraph"/>
              <w:spacing w:before="76"/>
              <w:ind w:right="79"/>
              <w:jc w:val="right"/>
              <w:rPr>
                <w:sz w:val="18"/>
              </w:rPr>
            </w:pPr>
            <w:r>
              <w:rPr>
                <w:sz w:val="18"/>
              </w:rPr>
              <w:t>70</w:t>
            </w:r>
          </w:p>
        </w:tc>
        <w:tc>
          <w:tcPr>
            <w:tcW w:w="1444" w:type="dxa"/>
            <w:shd w:val="clear" w:color="auto" w:fill="FFFFFF"/>
          </w:tcPr>
          <w:p>
            <w:pPr>
              <w:pStyle w:val="TableParagraph"/>
              <w:spacing w:before="76"/>
              <w:ind w:right="79"/>
              <w:jc w:val="right"/>
              <w:rPr>
                <w:sz w:val="18"/>
              </w:rPr>
            </w:pPr>
            <w:r>
              <w:rPr>
                <w:sz w:val="18"/>
              </w:rPr>
              <w:t>88.8</w:t>
            </w:r>
          </w:p>
        </w:tc>
        <w:tc>
          <w:tcPr>
            <w:tcW w:w="2789" w:type="dxa"/>
            <w:shd w:val="clear" w:color="auto" w:fill="FFFFFF"/>
          </w:tcPr>
          <w:p>
            <w:pPr>
              <w:pStyle w:val="TableParagraph"/>
              <w:spacing w:before="76"/>
              <w:ind w:right="80"/>
              <w:jc w:val="right"/>
              <w:rPr>
                <w:sz w:val="18"/>
              </w:rPr>
            </w:pPr>
            <w:r>
              <w:rPr>
                <w:sz w:val="18"/>
              </w:rPr>
              <w:t>61</w:t>
            </w:r>
          </w:p>
        </w:tc>
      </w:tr>
      <w:tr>
        <w:trPr>
          <w:trHeight w:val="359"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Tobago</w:t>
            </w:r>
          </w:p>
        </w:tc>
        <w:tc>
          <w:tcPr>
            <w:tcW w:w="1313" w:type="dxa"/>
            <w:shd w:val="clear" w:color="auto" w:fill="FFFFFF"/>
          </w:tcPr>
          <w:p>
            <w:pPr>
              <w:pStyle w:val="TableParagraph"/>
              <w:spacing w:before="76"/>
              <w:ind w:right="78"/>
              <w:jc w:val="right"/>
              <w:rPr>
                <w:sz w:val="18"/>
              </w:rPr>
            </w:pPr>
            <w:r>
              <w:rPr>
                <w:sz w:val="18"/>
              </w:rPr>
              <w:t>*</w:t>
            </w:r>
          </w:p>
        </w:tc>
        <w:tc>
          <w:tcPr>
            <w:tcW w:w="1334" w:type="dxa"/>
            <w:shd w:val="clear" w:color="auto" w:fill="FFFFFF"/>
          </w:tcPr>
          <w:p>
            <w:pPr>
              <w:pStyle w:val="TableParagraph"/>
              <w:spacing w:before="76"/>
              <w:ind w:right="79"/>
              <w:jc w:val="right"/>
              <w:rPr>
                <w:sz w:val="18"/>
              </w:rPr>
            </w:pPr>
            <w:r>
              <w:rPr>
                <w:sz w:val="18"/>
              </w:rPr>
              <w:t>14</w:t>
            </w:r>
          </w:p>
        </w:tc>
        <w:tc>
          <w:tcPr>
            <w:tcW w:w="1444" w:type="dxa"/>
            <w:shd w:val="clear" w:color="auto" w:fill="FFFFFF"/>
          </w:tcPr>
          <w:p>
            <w:pPr>
              <w:pStyle w:val="TableParagraph"/>
              <w:spacing w:before="76"/>
              <w:ind w:right="79"/>
              <w:jc w:val="right"/>
              <w:rPr>
                <w:sz w:val="18"/>
              </w:rPr>
            </w:pPr>
            <w:r>
              <w:rPr>
                <w:sz w:val="18"/>
              </w:rPr>
              <w:t>*</w:t>
            </w:r>
          </w:p>
        </w:tc>
        <w:tc>
          <w:tcPr>
            <w:tcW w:w="2789" w:type="dxa"/>
            <w:shd w:val="clear" w:color="auto" w:fill="FFFFFF"/>
          </w:tcPr>
          <w:p>
            <w:pPr>
              <w:pStyle w:val="TableParagraph"/>
              <w:spacing w:before="76"/>
              <w:ind w:right="80"/>
              <w:jc w:val="right"/>
              <w:rPr>
                <w:sz w:val="18"/>
              </w:rPr>
            </w:pPr>
            <w:r>
              <w:rPr>
                <w:sz w:val="18"/>
              </w:rPr>
              <w:t>12</w:t>
            </w:r>
          </w:p>
        </w:tc>
      </w:tr>
      <w:tr>
        <w:trPr>
          <w:trHeight w:val="425" w:hRule="atLeast"/>
        </w:trPr>
        <w:tc>
          <w:tcPr>
            <w:tcW w:w="1459" w:type="dxa"/>
            <w:shd w:val="clear" w:color="auto" w:fill="FFFFFF"/>
          </w:tcPr>
          <w:p>
            <w:pPr>
              <w:pStyle w:val="TableParagraph"/>
              <w:spacing w:before="1"/>
              <w:ind w:left="90"/>
              <w:rPr>
                <w:sz w:val="18"/>
              </w:rPr>
            </w:pPr>
            <w:r>
              <w:rPr>
                <w:sz w:val="18"/>
              </w:rPr>
              <w:t>Mother’s</w:t>
            </w:r>
          </w:p>
          <w:p>
            <w:pPr>
              <w:pStyle w:val="TableParagraph"/>
              <w:spacing w:line="188" w:lineRule="exact" w:before="9"/>
              <w:ind w:left="90"/>
              <w:rPr>
                <w:sz w:val="18"/>
              </w:rPr>
            </w:pPr>
            <w:r>
              <w:rPr>
                <w:sz w:val="18"/>
              </w:rPr>
              <w:t>education</w:t>
            </w:r>
          </w:p>
        </w:tc>
        <w:tc>
          <w:tcPr>
            <w:tcW w:w="1450" w:type="dxa"/>
            <w:shd w:val="clear" w:color="auto" w:fill="FFFFFF"/>
          </w:tcPr>
          <w:p>
            <w:pPr>
              <w:pStyle w:val="TableParagraph"/>
              <w:spacing w:before="1"/>
              <w:ind w:left="90"/>
              <w:rPr>
                <w:sz w:val="18"/>
              </w:rPr>
            </w:pPr>
            <w:r>
              <w:rPr>
                <w:sz w:val="18"/>
              </w:rPr>
              <w:t>None/Pre-</w:t>
            </w:r>
          </w:p>
          <w:p>
            <w:pPr>
              <w:pStyle w:val="TableParagraph"/>
              <w:spacing w:line="188" w:lineRule="exact" w:before="9"/>
              <w:ind w:left="90"/>
              <w:rPr>
                <w:sz w:val="18"/>
              </w:rPr>
            </w:pPr>
            <w:r>
              <w:rPr>
                <w:sz w:val="18"/>
              </w:rPr>
              <w:t>School/Primary</w:t>
            </w:r>
          </w:p>
        </w:tc>
        <w:tc>
          <w:tcPr>
            <w:tcW w:w="1313" w:type="dxa"/>
            <w:shd w:val="clear" w:color="auto" w:fill="FFFFFF"/>
          </w:tcPr>
          <w:p>
            <w:pPr>
              <w:pStyle w:val="TableParagraph"/>
              <w:spacing w:before="109"/>
              <w:ind w:right="78"/>
              <w:jc w:val="right"/>
              <w:rPr>
                <w:sz w:val="18"/>
              </w:rPr>
            </w:pPr>
            <w:r>
              <w:rPr>
                <w:sz w:val="18"/>
              </w:rPr>
              <w:t>66.5</w:t>
            </w:r>
          </w:p>
        </w:tc>
        <w:tc>
          <w:tcPr>
            <w:tcW w:w="1334" w:type="dxa"/>
            <w:shd w:val="clear" w:color="auto" w:fill="FFFFFF"/>
          </w:tcPr>
          <w:p>
            <w:pPr>
              <w:pStyle w:val="TableParagraph"/>
              <w:spacing w:before="109"/>
              <w:ind w:right="79"/>
              <w:jc w:val="right"/>
              <w:rPr>
                <w:sz w:val="18"/>
              </w:rPr>
            </w:pPr>
            <w:r>
              <w:rPr>
                <w:sz w:val="18"/>
              </w:rPr>
              <w:t>101</w:t>
            </w:r>
          </w:p>
        </w:tc>
        <w:tc>
          <w:tcPr>
            <w:tcW w:w="1444" w:type="dxa"/>
            <w:shd w:val="clear" w:color="auto" w:fill="FFFFFF"/>
          </w:tcPr>
          <w:p>
            <w:pPr>
              <w:pStyle w:val="TableParagraph"/>
              <w:spacing w:before="109"/>
              <w:ind w:right="79"/>
              <w:jc w:val="right"/>
              <w:rPr>
                <w:sz w:val="18"/>
              </w:rPr>
            </w:pPr>
            <w:r>
              <w:rPr>
                <w:sz w:val="18"/>
              </w:rPr>
              <w:t>92.6</w:t>
            </w:r>
          </w:p>
        </w:tc>
        <w:tc>
          <w:tcPr>
            <w:tcW w:w="2789" w:type="dxa"/>
            <w:shd w:val="clear" w:color="auto" w:fill="FFFFFF"/>
          </w:tcPr>
          <w:p>
            <w:pPr>
              <w:pStyle w:val="TableParagraph"/>
              <w:spacing w:before="109"/>
              <w:ind w:right="80"/>
              <w:jc w:val="right"/>
              <w:rPr>
                <w:sz w:val="18"/>
              </w:rPr>
            </w:pPr>
            <w:r>
              <w:rPr>
                <w:sz w:val="18"/>
              </w:rPr>
              <w:t>92</w:t>
            </w:r>
          </w:p>
        </w:tc>
      </w:tr>
      <w:tr>
        <w:trPr>
          <w:trHeight w:val="425"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Lower</w:t>
            </w:r>
          </w:p>
          <w:p>
            <w:pPr>
              <w:pStyle w:val="TableParagraph"/>
              <w:spacing w:line="188" w:lineRule="exact" w:before="9"/>
              <w:ind w:left="90"/>
              <w:rPr>
                <w:sz w:val="18"/>
              </w:rPr>
            </w:pPr>
            <w:r>
              <w:rPr>
                <w:sz w:val="18"/>
              </w:rPr>
              <w:t>Secondary</w:t>
            </w:r>
          </w:p>
        </w:tc>
        <w:tc>
          <w:tcPr>
            <w:tcW w:w="1313" w:type="dxa"/>
            <w:shd w:val="clear" w:color="auto" w:fill="FFFFFF"/>
          </w:tcPr>
          <w:p>
            <w:pPr>
              <w:pStyle w:val="TableParagraph"/>
              <w:spacing w:before="109"/>
              <w:ind w:right="78"/>
              <w:jc w:val="right"/>
              <w:rPr>
                <w:sz w:val="18"/>
              </w:rPr>
            </w:pPr>
            <w:r>
              <w:rPr>
                <w:sz w:val="18"/>
              </w:rPr>
              <w:t>83.2</w:t>
            </w:r>
          </w:p>
        </w:tc>
        <w:tc>
          <w:tcPr>
            <w:tcW w:w="1334" w:type="dxa"/>
            <w:shd w:val="clear" w:color="auto" w:fill="FFFFFF"/>
          </w:tcPr>
          <w:p>
            <w:pPr>
              <w:pStyle w:val="TableParagraph"/>
              <w:spacing w:before="109"/>
              <w:ind w:right="79"/>
              <w:jc w:val="right"/>
              <w:rPr>
                <w:sz w:val="18"/>
              </w:rPr>
            </w:pPr>
            <w:r>
              <w:rPr>
                <w:sz w:val="18"/>
              </w:rPr>
              <w:t>139</w:t>
            </w:r>
          </w:p>
        </w:tc>
        <w:tc>
          <w:tcPr>
            <w:tcW w:w="1444" w:type="dxa"/>
            <w:shd w:val="clear" w:color="auto" w:fill="FFFFFF"/>
          </w:tcPr>
          <w:p>
            <w:pPr>
              <w:pStyle w:val="TableParagraph"/>
              <w:spacing w:before="109"/>
              <w:ind w:right="79"/>
              <w:jc w:val="right"/>
              <w:rPr>
                <w:sz w:val="18"/>
              </w:rPr>
            </w:pPr>
            <w:r>
              <w:rPr>
                <w:sz w:val="18"/>
              </w:rPr>
              <w:t>92.5</w:t>
            </w:r>
          </w:p>
        </w:tc>
        <w:tc>
          <w:tcPr>
            <w:tcW w:w="2789" w:type="dxa"/>
            <w:shd w:val="clear" w:color="auto" w:fill="FFFFFF"/>
          </w:tcPr>
          <w:p>
            <w:pPr>
              <w:pStyle w:val="TableParagraph"/>
              <w:spacing w:before="109"/>
              <w:ind w:right="80"/>
              <w:jc w:val="right"/>
              <w:rPr>
                <w:sz w:val="18"/>
              </w:rPr>
            </w:pPr>
            <w:r>
              <w:rPr>
                <w:sz w:val="18"/>
              </w:rPr>
              <w:t>136</w:t>
            </w:r>
          </w:p>
        </w:tc>
      </w:tr>
      <w:tr>
        <w:trPr>
          <w:trHeight w:val="857"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line="249" w:lineRule="auto" w:before="1"/>
              <w:ind w:left="90" w:right="431"/>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313" w:type="dxa"/>
            <w:shd w:val="clear" w:color="auto" w:fill="FFFFFF"/>
          </w:tcPr>
          <w:p>
            <w:pPr>
              <w:pStyle w:val="TableParagraph"/>
              <w:spacing w:before="3"/>
              <w:rPr>
                <w:sz w:val="28"/>
              </w:rPr>
            </w:pPr>
          </w:p>
          <w:p>
            <w:pPr>
              <w:pStyle w:val="TableParagraph"/>
              <w:ind w:right="78"/>
              <w:jc w:val="right"/>
              <w:rPr>
                <w:sz w:val="18"/>
              </w:rPr>
            </w:pPr>
            <w:r>
              <w:rPr>
                <w:sz w:val="18"/>
              </w:rPr>
              <w:t>(96.1)</w:t>
            </w:r>
          </w:p>
        </w:tc>
        <w:tc>
          <w:tcPr>
            <w:tcW w:w="1334" w:type="dxa"/>
            <w:shd w:val="clear" w:color="auto" w:fill="FFFFFF"/>
          </w:tcPr>
          <w:p>
            <w:pPr>
              <w:pStyle w:val="TableParagraph"/>
              <w:spacing w:before="3"/>
              <w:rPr>
                <w:sz w:val="28"/>
              </w:rPr>
            </w:pPr>
          </w:p>
          <w:p>
            <w:pPr>
              <w:pStyle w:val="TableParagraph"/>
              <w:ind w:right="78"/>
              <w:jc w:val="right"/>
              <w:rPr>
                <w:sz w:val="18"/>
              </w:rPr>
            </w:pPr>
            <w:r>
              <w:rPr>
                <w:sz w:val="18"/>
              </w:rPr>
              <w:t>25</w:t>
            </w:r>
          </w:p>
        </w:tc>
        <w:tc>
          <w:tcPr>
            <w:tcW w:w="1444" w:type="dxa"/>
            <w:shd w:val="clear" w:color="auto" w:fill="FFFFFF"/>
          </w:tcPr>
          <w:p>
            <w:pPr>
              <w:pStyle w:val="TableParagraph"/>
              <w:spacing w:before="3"/>
              <w:rPr>
                <w:sz w:val="28"/>
              </w:rPr>
            </w:pPr>
          </w:p>
          <w:p>
            <w:pPr>
              <w:pStyle w:val="TableParagraph"/>
              <w:ind w:right="79"/>
              <w:jc w:val="right"/>
              <w:rPr>
                <w:sz w:val="18"/>
              </w:rPr>
            </w:pPr>
            <w:r>
              <w:rPr>
                <w:sz w:val="18"/>
              </w:rPr>
              <w:t>(96.7)</w:t>
            </w:r>
          </w:p>
        </w:tc>
        <w:tc>
          <w:tcPr>
            <w:tcW w:w="2789" w:type="dxa"/>
            <w:shd w:val="clear" w:color="auto" w:fill="FFFFFF"/>
          </w:tcPr>
          <w:p>
            <w:pPr>
              <w:pStyle w:val="TableParagraph"/>
              <w:spacing w:before="3"/>
              <w:rPr>
                <w:sz w:val="28"/>
              </w:rPr>
            </w:pPr>
          </w:p>
          <w:p>
            <w:pPr>
              <w:pStyle w:val="TableParagraph"/>
              <w:ind w:right="80"/>
              <w:jc w:val="right"/>
              <w:rPr>
                <w:sz w:val="18"/>
              </w:rPr>
            </w:pPr>
            <w:r>
              <w:rPr>
                <w:sz w:val="18"/>
              </w:rPr>
              <w:t>30</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University</w:t>
            </w:r>
          </w:p>
        </w:tc>
        <w:tc>
          <w:tcPr>
            <w:tcW w:w="1313" w:type="dxa"/>
            <w:shd w:val="clear" w:color="auto" w:fill="FFFFFF"/>
          </w:tcPr>
          <w:p>
            <w:pPr>
              <w:pStyle w:val="TableParagraph"/>
              <w:spacing w:before="25"/>
              <w:ind w:right="78"/>
              <w:jc w:val="right"/>
              <w:rPr>
                <w:sz w:val="18"/>
              </w:rPr>
            </w:pPr>
            <w:r>
              <w:rPr>
                <w:sz w:val="18"/>
              </w:rPr>
              <w:t>*</w:t>
            </w:r>
          </w:p>
        </w:tc>
        <w:tc>
          <w:tcPr>
            <w:tcW w:w="1334" w:type="dxa"/>
            <w:shd w:val="clear" w:color="auto" w:fill="FFFFFF"/>
          </w:tcPr>
          <w:p>
            <w:pPr>
              <w:pStyle w:val="TableParagraph"/>
              <w:spacing w:before="25"/>
              <w:ind w:right="79"/>
              <w:jc w:val="right"/>
              <w:rPr>
                <w:sz w:val="18"/>
              </w:rPr>
            </w:pPr>
            <w:r>
              <w:rPr>
                <w:sz w:val="18"/>
              </w:rPr>
              <w:t>19</w:t>
            </w:r>
          </w:p>
        </w:tc>
        <w:tc>
          <w:tcPr>
            <w:tcW w:w="1444" w:type="dxa"/>
            <w:shd w:val="clear" w:color="auto" w:fill="FFFFFF"/>
          </w:tcPr>
          <w:p>
            <w:pPr>
              <w:pStyle w:val="TableParagraph"/>
              <w:spacing w:before="25"/>
              <w:ind w:right="79"/>
              <w:jc w:val="right"/>
              <w:rPr>
                <w:sz w:val="18"/>
              </w:rPr>
            </w:pPr>
            <w:r>
              <w:rPr>
                <w:sz w:val="18"/>
              </w:rPr>
              <w:t>*</w:t>
            </w:r>
          </w:p>
        </w:tc>
        <w:tc>
          <w:tcPr>
            <w:tcW w:w="2789" w:type="dxa"/>
            <w:shd w:val="clear" w:color="auto" w:fill="FFFFFF"/>
          </w:tcPr>
          <w:p>
            <w:pPr>
              <w:pStyle w:val="TableParagraph"/>
              <w:spacing w:before="25"/>
              <w:ind w:right="80"/>
              <w:jc w:val="right"/>
              <w:rPr>
                <w:sz w:val="18"/>
              </w:rPr>
            </w:pPr>
            <w:r>
              <w:rPr>
                <w:sz w:val="18"/>
              </w:rPr>
              <w:t>11</w:t>
            </w:r>
          </w:p>
        </w:tc>
      </w:tr>
      <w:tr>
        <w:trPr>
          <w:trHeight w:val="425" w:hRule="atLeast"/>
        </w:trPr>
        <w:tc>
          <w:tcPr>
            <w:tcW w:w="1459"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450" w:type="dxa"/>
            <w:shd w:val="clear" w:color="auto" w:fill="FFFFFF"/>
          </w:tcPr>
          <w:p>
            <w:pPr>
              <w:pStyle w:val="TableParagraph"/>
              <w:spacing w:before="1"/>
              <w:ind w:left="90"/>
              <w:rPr>
                <w:sz w:val="18"/>
              </w:rPr>
            </w:pPr>
            <w:r>
              <w:rPr>
                <w:sz w:val="18"/>
              </w:rPr>
              <w:t>Poorest</w:t>
            </w:r>
          </w:p>
        </w:tc>
        <w:tc>
          <w:tcPr>
            <w:tcW w:w="1313" w:type="dxa"/>
            <w:shd w:val="clear" w:color="auto" w:fill="FFFFFF"/>
          </w:tcPr>
          <w:p>
            <w:pPr>
              <w:pStyle w:val="TableParagraph"/>
              <w:spacing w:before="109"/>
              <w:ind w:right="78"/>
              <w:jc w:val="right"/>
              <w:rPr>
                <w:sz w:val="18"/>
              </w:rPr>
            </w:pPr>
            <w:r>
              <w:rPr>
                <w:sz w:val="18"/>
              </w:rPr>
              <w:t>58.8</w:t>
            </w:r>
          </w:p>
        </w:tc>
        <w:tc>
          <w:tcPr>
            <w:tcW w:w="1334" w:type="dxa"/>
            <w:shd w:val="clear" w:color="auto" w:fill="FFFFFF"/>
          </w:tcPr>
          <w:p>
            <w:pPr>
              <w:pStyle w:val="TableParagraph"/>
              <w:spacing w:before="109"/>
              <w:ind w:right="79"/>
              <w:jc w:val="right"/>
              <w:rPr>
                <w:sz w:val="18"/>
              </w:rPr>
            </w:pPr>
            <w:r>
              <w:rPr>
                <w:sz w:val="18"/>
              </w:rPr>
              <w:t>68</w:t>
            </w:r>
          </w:p>
        </w:tc>
        <w:tc>
          <w:tcPr>
            <w:tcW w:w="1444" w:type="dxa"/>
            <w:shd w:val="clear" w:color="auto" w:fill="FFFFFF"/>
          </w:tcPr>
          <w:p>
            <w:pPr>
              <w:pStyle w:val="TableParagraph"/>
              <w:spacing w:before="109"/>
              <w:ind w:right="79"/>
              <w:jc w:val="right"/>
              <w:rPr>
                <w:sz w:val="18"/>
              </w:rPr>
            </w:pPr>
            <w:r>
              <w:rPr>
                <w:sz w:val="18"/>
              </w:rPr>
              <w:t>87.5</w:t>
            </w:r>
          </w:p>
        </w:tc>
        <w:tc>
          <w:tcPr>
            <w:tcW w:w="2789" w:type="dxa"/>
            <w:shd w:val="clear" w:color="auto" w:fill="FFFFFF"/>
          </w:tcPr>
          <w:p>
            <w:pPr>
              <w:pStyle w:val="TableParagraph"/>
              <w:spacing w:before="109"/>
              <w:ind w:right="80"/>
              <w:jc w:val="right"/>
              <w:rPr>
                <w:sz w:val="18"/>
              </w:rPr>
            </w:pPr>
            <w:r>
              <w:rPr>
                <w:sz w:val="18"/>
              </w:rPr>
              <w:t>64</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Second</w:t>
            </w:r>
          </w:p>
        </w:tc>
        <w:tc>
          <w:tcPr>
            <w:tcW w:w="1313" w:type="dxa"/>
            <w:shd w:val="clear" w:color="auto" w:fill="FFFFFF"/>
          </w:tcPr>
          <w:p>
            <w:pPr>
              <w:pStyle w:val="TableParagraph"/>
              <w:spacing w:before="25"/>
              <w:ind w:right="78"/>
              <w:jc w:val="right"/>
              <w:rPr>
                <w:sz w:val="18"/>
              </w:rPr>
            </w:pPr>
            <w:r>
              <w:rPr>
                <w:sz w:val="18"/>
              </w:rPr>
              <w:t>77.4</w:t>
            </w:r>
          </w:p>
        </w:tc>
        <w:tc>
          <w:tcPr>
            <w:tcW w:w="1334" w:type="dxa"/>
            <w:shd w:val="clear" w:color="auto" w:fill="FFFFFF"/>
          </w:tcPr>
          <w:p>
            <w:pPr>
              <w:pStyle w:val="TableParagraph"/>
              <w:spacing w:before="25"/>
              <w:ind w:right="79"/>
              <w:jc w:val="right"/>
              <w:rPr>
                <w:sz w:val="18"/>
              </w:rPr>
            </w:pPr>
            <w:r>
              <w:rPr>
                <w:sz w:val="18"/>
              </w:rPr>
              <w:t>58</w:t>
            </w:r>
          </w:p>
        </w:tc>
        <w:tc>
          <w:tcPr>
            <w:tcW w:w="1444" w:type="dxa"/>
            <w:shd w:val="clear" w:color="auto" w:fill="FFFFFF"/>
          </w:tcPr>
          <w:p>
            <w:pPr>
              <w:pStyle w:val="TableParagraph"/>
              <w:spacing w:before="25"/>
              <w:ind w:right="79"/>
              <w:jc w:val="right"/>
              <w:rPr>
                <w:sz w:val="18"/>
              </w:rPr>
            </w:pPr>
            <w:r>
              <w:rPr>
                <w:sz w:val="18"/>
              </w:rPr>
              <w:t>94.4</w:t>
            </w:r>
          </w:p>
        </w:tc>
        <w:tc>
          <w:tcPr>
            <w:tcW w:w="2789" w:type="dxa"/>
            <w:shd w:val="clear" w:color="auto" w:fill="FFFFFF"/>
          </w:tcPr>
          <w:p>
            <w:pPr>
              <w:pStyle w:val="TableParagraph"/>
              <w:spacing w:before="25"/>
              <w:ind w:right="80"/>
              <w:jc w:val="right"/>
              <w:rPr>
                <w:sz w:val="18"/>
              </w:rPr>
            </w:pPr>
            <w:r>
              <w:rPr>
                <w:sz w:val="18"/>
              </w:rPr>
              <w:t>53</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Middle</w:t>
            </w:r>
          </w:p>
        </w:tc>
        <w:tc>
          <w:tcPr>
            <w:tcW w:w="1313" w:type="dxa"/>
            <w:shd w:val="clear" w:color="auto" w:fill="FFFFFF"/>
          </w:tcPr>
          <w:p>
            <w:pPr>
              <w:pStyle w:val="TableParagraph"/>
              <w:spacing w:before="25"/>
              <w:ind w:right="78"/>
              <w:jc w:val="right"/>
              <w:rPr>
                <w:sz w:val="18"/>
              </w:rPr>
            </w:pPr>
            <w:r>
              <w:rPr>
                <w:sz w:val="18"/>
              </w:rPr>
              <w:t>90.5</w:t>
            </w:r>
          </w:p>
        </w:tc>
        <w:tc>
          <w:tcPr>
            <w:tcW w:w="1334" w:type="dxa"/>
            <w:shd w:val="clear" w:color="auto" w:fill="FFFFFF"/>
          </w:tcPr>
          <w:p>
            <w:pPr>
              <w:pStyle w:val="TableParagraph"/>
              <w:spacing w:before="25"/>
              <w:ind w:right="79"/>
              <w:jc w:val="right"/>
              <w:rPr>
                <w:sz w:val="18"/>
              </w:rPr>
            </w:pPr>
            <w:r>
              <w:rPr>
                <w:sz w:val="18"/>
              </w:rPr>
              <w:t>52</w:t>
            </w:r>
          </w:p>
        </w:tc>
        <w:tc>
          <w:tcPr>
            <w:tcW w:w="1444" w:type="dxa"/>
            <w:shd w:val="clear" w:color="auto" w:fill="FFFFFF"/>
          </w:tcPr>
          <w:p>
            <w:pPr>
              <w:pStyle w:val="TableParagraph"/>
              <w:spacing w:before="25"/>
              <w:ind w:right="79"/>
              <w:jc w:val="right"/>
              <w:rPr>
                <w:sz w:val="18"/>
              </w:rPr>
            </w:pPr>
            <w:r>
              <w:rPr>
                <w:sz w:val="18"/>
              </w:rPr>
              <w:t>94.7</w:t>
            </w:r>
          </w:p>
        </w:tc>
        <w:tc>
          <w:tcPr>
            <w:tcW w:w="2789" w:type="dxa"/>
            <w:shd w:val="clear" w:color="auto" w:fill="FFFFFF"/>
          </w:tcPr>
          <w:p>
            <w:pPr>
              <w:pStyle w:val="TableParagraph"/>
              <w:spacing w:before="25"/>
              <w:ind w:right="80"/>
              <w:jc w:val="right"/>
              <w:rPr>
                <w:sz w:val="18"/>
              </w:rPr>
            </w:pPr>
            <w:r>
              <w:rPr>
                <w:sz w:val="18"/>
              </w:rPr>
              <w:t>55</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Fourth</w:t>
            </w:r>
          </w:p>
        </w:tc>
        <w:tc>
          <w:tcPr>
            <w:tcW w:w="1313" w:type="dxa"/>
            <w:shd w:val="clear" w:color="auto" w:fill="FFFFFF"/>
          </w:tcPr>
          <w:p>
            <w:pPr>
              <w:pStyle w:val="TableParagraph"/>
              <w:spacing w:before="25"/>
              <w:ind w:right="78"/>
              <w:jc w:val="right"/>
              <w:rPr>
                <w:sz w:val="18"/>
              </w:rPr>
            </w:pPr>
            <w:r>
              <w:rPr>
                <w:sz w:val="18"/>
              </w:rPr>
              <w:t>(82.2)</w:t>
            </w:r>
          </w:p>
        </w:tc>
        <w:tc>
          <w:tcPr>
            <w:tcW w:w="1334" w:type="dxa"/>
            <w:shd w:val="clear" w:color="auto" w:fill="FFFFFF"/>
          </w:tcPr>
          <w:p>
            <w:pPr>
              <w:pStyle w:val="TableParagraph"/>
              <w:spacing w:before="25"/>
              <w:ind w:right="78"/>
              <w:jc w:val="right"/>
              <w:rPr>
                <w:sz w:val="18"/>
              </w:rPr>
            </w:pPr>
            <w:r>
              <w:rPr>
                <w:sz w:val="18"/>
              </w:rPr>
              <w:t>46</w:t>
            </w:r>
          </w:p>
        </w:tc>
        <w:tc>
          <w:tcPr>
            <w:tcW w:w="1444" w:type="dxa"/>
            <w:shd w:val="clear" w:color="auto" w:fill="FFFFFF"/>
          </w:tcPr>
          <w:p>
            <w:pPr>
              <w:pStyle w:val="TableParagraph"/>
              <w:spacing w:before="25"/>
              <w:ind w:right="79"/>
              <w:jc w:val="right"/>
              <w:rPr>
                <w:sz w:val="18"/>
              </w:rPr>
            </w:pPr>
            <w:r>
              <w:rPr>
                <w:sz w:val="18"/>
              </w:rPr>
              <w:t>(95.1)</w:t>
            </w:r>
          </w:p>
        </w:tc>
        <w:tc>
          <w:tcPr>
            <w:tcW w:w="2789" w:type="dxa"/>
            <w:shd w:val="clear" w:color="auto" w:fill="FFFFFF"/>
          </w:tcPr>
          <w:p>
            <w:pPr>
              <w:pStyle w:val="TableParagraph"/>
              <w:spacing w:before="25"/>
              <w:ind w:right="80"/>
              <w:jc w:val="right"/>
              <w:rPr>
                <w:sz w:val="18"/>
              </w:rPr>
            </w:pPr>
            <w:r>
              <w:rPr>
                <w:sz w:val="18"/>
              </w:rPr>
              <w:t>41</w:t>
            </w:r>
          </w:p>
        </w:tc>
      </w:tr>
      <w:tr>
        <w:trPr>
          <w:trHeight w:val="258" w:hRule="atLeast"/>
        </w:trPr>
        <w:tc>
          <w:tcPr>
            <w:tcW w:w="1459" w:type="dxa"/>
            <w:shd w:val="clear" w:color="auto" w:fill="FFFFFF"/>
          </w:tcPr>
          <w:p>
            <w:pPr>
              <w:pStyle w:val="TableParagraph"/>
              <w:rPr>
                <w:rFonts w:ascii="Times New Roman"/>
                <w:sz w:val="18"/>
              </w:rPr>
            </w:pPr>
          </w:p>
        </w:tc>
        <w:tc>
          <w:tcPr>
            <w:tcW w:w="1450" w:type="dxa"/>
            <w:shd w:val="clear" w:color="auto" w:fill="FFFFFF"/>
          </w:tcPr>
          <w:p>
            <w:pPr>
              <w:pStyle w:val="TableParagraph"/>
              <w:spacing w:before="1"/>
              <w:ind w:left="90"/>
              <w:rPr>
                <w:sz w:val="18"/>
              </w:rPr>
            </w:pPr>
            <w:r>
              <w:rPr>
                <w:sz w:val="18"/>
              </w:rPr>
              <w:t>Richest</w:t>
            </w:r>
          </w:p>
        </w:tc>
        <w:tc>
          <w:tcPr>
            <w:tcW w:w="1313" w:type="dxa"/>
            <w:shd w:val="clear" w:color="auto" w:fill="FFFFFF"/>
          </w:tcPr>
          <w:p>
            <w:pPr>
              <w:pStyle w:val="TableParagraph"/>
              <w:spacing w:before="25"/>
              <w:ind w:right="78"/>
              <w:jc w:val="right"/>
              <w:rPr>
                <w:sz w:val="18"/>
              </w:rPr>
            </w:pPr>
            <w:r>
              <w:rPr>
                <w:sz w:val="18"/>
              </w:rPr>
              <w:t>86.6</w:t>
            </w:r>
          </w:p>
        </w:tc>
        <w:tc>
          <w:tcPr>
            <w:tcW w:w="1334" w:type="dxa"/>
            <w:shd w:val="clear" w:color="auto" w:fill="FFFFFF"/>
          </w:tcPr>
          <w:p>
            <w:pPr>
              <w:pStyle w:val="TableParagraph"/>
              <w:spacing w:before="25"/>
              <w:ind w:right="79"/>
              <w:jc w:val="right"/>
              <w:rPr>
                <w:sz w:val="18"/>
              </w:rPr>
            </w:pPr>
            <w:r>
              <w:rPr>
                <w:sz w:val="18"/>
              </w:rPr>
              <w:t>61</w:t>
            </w:r>
          </w:p>
        </w:tc>
        <w:tc>
          <w:tcPr>
            <w:tcW w:w="1444" w:type="dxa"/>
            <w:shd w:val="clear" w:color="auto" w:fill="FFFFFF"/>
          </w:tcPr>
          <w:p>
            <w:pPr>
              <w:pStyle w:val="TableParagraph"/>
              <w:spacing w:before="25"/>
              <w:ind w:right="79"/>
              <w:jc w:val="right"/>
              <w:rPr>
                <w:sz w:val="18"/>
              </w:rPr>
            </w:pPr>
            <w:r>
              <w:rPr>
                <w:sz w:val="18"/>
              </w:rPr>
              <w:t>93.1</w:t>
            </w:r>
          </w:p>
        </w:tc>
        <w:tc>
          <w:tcPr>
            <w:tcW w:w="2789" w:type="dxa"/>
            <w:shd w:val="clear" w:color="auto" w:fill="FFFFFF"/>
          </w:tcPr>
          <w:p>
            <w:pPr>
              <w:pStyle w:val="TableParagraph"/>
              <w:spacing w:before="25"/>
              <w:ind w:right="80"/>
              <w:jc w:val="right"/>
              <w:rPr>
                <w:sz w:val="18"/>
              </w:rPr>
            </w:pPr>
            <w:r>
              <w:rPr>
                <w:sz w:val="18"/>
              </w:rPr>
              <w:t>58</w:t>
            </w:r>
          </w:p>
        </w:tc>
      </w:tr>
      <w:tr>
        <w:trPr>
          <w:trHeight w:val="258" w:hRule="atLeast"/>
        </w:trPr>
        <w:tc>
          <w:tcPr>
            <w:tcW w:w="2909" w:type="dxa"/>
            <w:gridSpan w:val="2"/>
            <w:shd w:val="clear" w:color="auto" w:fill="FFFFFF"/>
          </w:tcPr>
          <w:p>
            <w:pPr>
              <w:pStyle w:val="TableParagraph"/>
              <w:spacing w:before="1"/>
              <w:ind w:left="90"/>
              <w:rPr>
                <w:sz w:val="18"/>
              </w:rPr>
            </w:pPr>
            <w:r>
              <w:rPr>
                <w:sz w:val="18"/>
              </w:rPr>
              <w:t>Total</w:t>
            </w:r>
          </w:p>
        </w:tc>
        <w:tc>
          <w:tcPr>
            <w:tcW w:w="1313" w:type="dxa"/>
            <w:shd w:val="clear" w:color="auto" w:fill="FFFFFF"/>
          </w:tcPr>
          <w:p>
            <w:pPr>
              <w:pStyle w:val="TableParagraph"/>
              <w:spacing w:before="25"/>
              <w:ind w:right="78"/>
              <w:jc w:val="right"/>
              <w:rPr>
                <w:sz w:val="18"/>
              </w:rPr>
            </w:pPr>
            <w:r>
              <w:rPr>
                <w:sz w:val="18"/>
              </w:rPr>
              <w:t>78.1</w:t>
            </w:r>
          </w:p>
        </w:tc>
        <w:tc>
          <w:tcPr>
            <w:tcW w:w="1334" w:type="dxa"/>
            <w:shd w:val="clear" w:color="auto" w:fill="FFFFFF"/>
          </w:tcPr>
          <w:p>
            <w:pPr>
              <w:pStyle w:val="TableParagraph"/>
              <w:spacing w:before="25"/>
              <w:ind w:right="79"/>
              <w:jc w:val="right"/>
              <w:rPr>
                <w:sz w:val="18"/>
              </w:rPr>
            </w:pPr>
            <w:r>
              <w:rPr>
                <w:sz w:val="18"/>
              </w:rPr>
              <w:t>285</w:t>
            </w:r>
          </w:p>
        </w:tc>
        <w:tc>
          <w:tcPr>
            <w:tcW w:w="1444" w:type="dxa"/>
            <w:shd w:val="clear" w:color="auto" w:fill="FFFFFF"/>
          </w:tcPr>
          <w:p>
            <w:pPr>
              <w:pStyle w:val="TableParagraph"/>
              <w:spacing w:before="25"/>
              <w:ind w:right="79"/>
              <w:jc w:val="right"/>
              <w:rPr>
                <w:sz w:val="18"/>
              </w:rPr>
            </w:pPr>
            <w:r>
              <w:rPr>
                <w:sz w:val="18"/>
              </w:rPr>
              <w:t>92.6</w:t>
            </w:r>
          </w:p>
        </w:tc>
        <w:tc>
          <w:tcPr>
            <w:tcW w:w="2789" w:type="dxa"/>
            <w:shd w:val="clear" w:color="auto" w:fill="FFFFFF"/>
          </w:tcPr>
          <w:p>
            <w:pPr>
              <w:pStyle w:val="TableParagraph"/>
              <w:spacing w:before="25"/>
              <w:ind w:right="80"/>
              <w:jc w:val="right"/>
              <w:rPr>
                <w:sz w:val="18"/>
              </w:rPr>
            </w:pPr>
            <w:r>
              <w:rPr>
                <w:sz w:val="18"/>
              </w:rPr>
              <w:t>272</w:t>
            </w:r>
          </w:p>
        </w:tc>
      </w:tr>
    </w:tbl>
    <w:p>
      <w:pPr>
        <w:spacing w:before="111"/>
        <w:ind w:left="1440" w:right="0" w:firstLine="0"/>
        <w:jc w:val="left"/>
        <w:rPr>
          <w:sz w:val="18"/>
        </w:rPr>
      </w:pPr>
      <w:r>
        <w:rPr>
          <w:sz w:val="18"/>
        </w:rPr>
        <w:t>* MICS Indicator 59; MDG Indicator 7b</w:t>
      </w:r>
    </w:p>
    <w:p>
      <w:pPr>
        <w:spacing w:before="9"/>
        <w:ind w:left="1440" w:right="0" w:firstLine="0"/>
        <w:jc w:val="left"/>
        <w:rPr>
          <w:sz w:val="18"/>
        </w:rPr>
      </w:pPr>
      <w:r>
        <w:rPr>
          <w:sz w:val="18"/>
        </w:rPr>
        <w:t>** MICS Indicator 58</w:t>
      </w:r>
    </w:p>
    <w:p>
      <w:pPr>
        <w:spacing w:before="9"/>
        <w:ind w:left="1440" w:right="0" w:firstLine="0"/>
        <w:jc w:val="left"/>
        <w:rPr>
          <w:sz w:val="18"/>
        </w:rPr>
      </w:pPr>
      <w:r>
        <w:rPr>
          <w:sz w:val="18"/>
        </w:rPr>
        <w:t>Table based on estimated age as of the beginning of the school year</w:t>
      </w:r>
    </w:p>
    <w:p>
      <w:pPr>
        <w:spacing w:line="240" w:lineRule="auto" w:before="6"/>
        <w:rPr>
          <w:sz w:val="19"/>
        </w:rPr>
      </w:pPr>
    </w:p>
    <w:p>
      <w:pPr>
        <w:spacing w:before="0"/>
        <w:ind w:left="1440" w:right="0" w:firstLine="0"/>
        <w:jc w:val="left"/>
        <w:rPr>
          <w:sz w:val="18"/>
        </w:rPr>
      </w:pPr>
      <w:r>
        <w:rPr>
          <w:sz w:val="18"/>
        </w:rPr>
        <w:t>^ Total includes 1 child with missing information on mother’s education who is not shown separately</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pgSz w:w="12240" w:h="15840"/>
          <w:pgMar w:top="0" w:bottom="0" w:left="0" w:right="0"/>
        </w:sectPr>
      </w:pPr>
    </w:p>
    <w:p>
      <w:pPr>
        <w:spacing w:line="240" w:lineRule="auto" w:before="9"/>
        <w:rPr>
          <w:sz w:val="23"/>
        </w:rPr>
      </w:pPr>
      <w:r>
        <w:rPr/>
        <w:pict>
          <v:rect style="position:absolute;margin-left:0pt;margin-top:.000064pt;width:611.999951pt;height:791.999936pt;mso-position-horizontal-relative:page;mso-position-vertical-relative:page;z-index:-50455040" filled="true" fillcolor="#d4e9f9" stroked="false">
            <v:fill type="solid"/>
            <w10:wrap type="none"/>
          </v:rect>
        </w:pict>
      </w:r>
      <w:r>
        <w:rPr/>
        <w:pict>
          <v:rect style="position:absolute;margin-left:0pt;margin-top:.000052pt;width:.607031pt;height:791.999948pt;mso-position-horizontal-relative:page;mso-position-vertical-relative:page;z-index:16141824" filled="true" fillcolor="#d4e9f9" stroked="false">
            <v:fill type="solid"/>
            <w10:wrap type="none"/>
          </v:rect>
        </w:pict>
      </w:r>
    </w:p>
    <w:p>
      <w:pPr>
        <w:spacing w:before="1"/>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4"/>
        <w:rPr>
          <w:b/>
          <w:sz w:val="23"/>
        </w:rPr>
      </w:pPr>
      <w:r>
        <w:rPr/>
        <w:br w:type="column"/>
      </w:r>
      <w:r>
        <w:rPr>
          <w:b/>
          <w:sz w:val="23"/>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167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66"/>
        <w:ind w:left="966" w:right="1393" w:firstLine="0"/>
        <w:jc w:val="center"/>
        <w:rPr>
          <w:rFonts w:ascii="Times New Roman"/>
          <w:b/>
          <w:sz w:val="24"/>
        </w:rPr>
      </w:pPr>
      <w:r>
        <w:rPr/>
        <w:pict>
          <v:rect style="position:absolute;margin-left:0pt;margin-top:.000064pt;width:611.999951pt;height:791.999936pt;mso-position-horizontal-relative:page;mso-position-vertical-relative:page;z-index:-50454016" filled="true" fillcolor="#d4e9f9" stroked="false">
            <v:fill type="solid"/>
            <w10:wrap type="none"/>
          </v:rect>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22"/>
          <w:sz w:val="24"/>
        </w:rPr>
        <w:t>ED.7</w:t>
      </w:r>
      <w:r>
        <w:rPr>
          <w:rFonts w:ascii="Times New Roman"/>
          <w:smallCaps w:val="0"/>
          <w:sz w:val="24"/>
        </w:rPr>
        <w:t> </w:t>
      </w:r>
      <w:r>
        <w:rPr>
          <w:rFonts w:ascii="Times New Roman"/>
          <w:b/>
          <w:smallCaps w:val="0"/>
          <w:w w:val="92"/>
          <w:sz w:val="24"/>
        </w:rPr>
        <w:t>:</w:t>
      </w:r>
      <w:r>
        <w:rPr>
          <w:rFonts w:ascii="Times New Roman"/>
          <w:smallCaps w:val="0"/>
          <w:sz w:val="24"/>
        </w:rPr>
        <w:t> </w:t>
      </w:r>
      <w:r>
        <w:rPr>
          <w:rFonts w:ascii="Times New Roman"/>
          <w:b/>
          <w:smallCaps/>
          <w:w w:val="116"/>
          <w:sz w:val="24"/>
        </w:rPr>
        <w:t>Education</w:t>
      </w:r>
      <w:r>
        <w:rPr>
          <w:rFonts w:ascii="Times New Roman"/>
          <w:smallCaps w:val="0"/>
          <w:sz w:val="24"/>
        </w:rPr>
        <w:t> </w:t>
      </w:r>
      <w:r>
        <w:rPr>
          <w:rFonts w:ascii="Times New Roman"/>
          <w:b/>
          <w:smallCaps/>
          <w:spacing w:val="-4"/>
          <w:w w:val="115"/>
          <w:sz w:val="24"/>
        </w:rPr>
        <w:t>g</w:t>
      </w:r>
      <w:r>
        <w:rPr>
          <w:rFonts w:ascii="Times New Roman"/>
          <w:b/>
          <w:smallCaps/>
          <w:w w:val="122"/>
          <w:sz w:val="24"/>
        </w:rPr>
        <w:t>ender</w:t>
      </w:r>
      <w:r>
        <w:rPr>
          <w:rFonts w:ascii="Times New Roman"/>
          <w:smallCaps w:val="0"/>
          <w:sz w:val="24"/>
        </w:rPr>
        <w:t> </w:t>
      </w:r>
      <w:r>
        <w:rPr>
          <w:rFonts w:ascii="Times New Roman"/>
          <w:b/>
          <w:smallCaps/>
          <w:w w:val="123"/>
          <w:sz w:val="24"/>
        </w:rPr>
        <w:t>pa</w:t>
      </w:r>
      <w:r>
        <w:rPr>
          <w:rFonts w:ascii="Times New Roman"/>
          <w:b/>
          <w:smallCaps/>
          <w:spacing w:val="-1"/>
          <w:w w:val="123"/>
          <w:sz w:val="24"/>
        </w:rPr>
        <w:t>r</w:t>
      </w:r>
      <w:r>
        <w:rPr>
          <w:rFonts w:ascii="Times New Roman"/>
          <w:b/>
          <w:smallCaps/>
          <w:w w:val="102"/>
          <w:sz w:val="24"/>
        </w:rPr>
        <w:t>ity</w:t>
      </w:r>
    </w:p>
    <w:p>
      <w:pPr>
        <w:spacing w:line="249" w:lineRule="auto" w:before="1"/>
        <w:ind w:left="960" w:right="1393" w:firstLine="0"/>
        <w:jc w:val="center"/>
        <w:rPr>
          <w:sz w:val="20"/>
        </w:rPr>
      </w:pPr>
      <w:r>
        <w:rPr>
          <w:sz w:val="20"/>
        </w:rPr>
        <w:t>Ratio of girls to boys attending primary education and ratio of girls to boys attending secondary education, Trinidad and Tobago, 2006</w:t>
      </w:r>
    </w:p>
    <w:p>
      <w:pPr>
        <w:spacing w:line="240" w:lineRule="auto" w:before="11" w:after="0"/>
        <w:rPr>
          <w:sz w:val="12"/>
        </w:r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7"/>
        <w:gridCol w:w="1482"/>
        <w:gridCol w:w="1225"/>
        <w:gridCol w:w="1171"/>
        <w:gridCol w:w="1403"/>
        <w:gridCol w:w="1135"/>
        <w:gridCol w:w="1109"/>
        <w:gridCol w:w="994"/>
      </w:tblGrid>
      <w:tr>
        <w:trPr>
          <w:trHeight w:val="1289" w:hRule="atLeast"/>
        </w:trPr>
        <w:tc>
          <w:tcPr>
            <w:tcW w:w="2749" w:type="dxa"/>
            <w:gridSpan w:val="2"/>
            <w:shd w:val="clear" w:color="auto" w:fill="0060AE"/>
          </w:tcPr>
          <w:p>
            <w:pPr>
              <w:pStyle w:val="TableParagraph"/>
              <w:rPr>
                <w:rFonts w:ascii="Times New Roman"/>
                <w:sz w:val="18"/>
              </w:rPr>
            </w:pPr>
          </w:p>
        </w:tc>
        <w:tc>
          <w:tcPr>
            <w:tcW w:w="1225" w:type="dxa"/>
            <w:shd w:val="clear" w:color="auto" w:fill="0060AE"/>
          </w:tcPr>
          <w:p>
            <w:pPr>
              <w:pStyle w:val="TableParagraph"/>
              <w:spacing w:before="7"/>
              <w:rPr>
                <w:sz w:val="18"/>
              </w:rPr>
            </w:pPr>
          </w:p>
          <w:p>
            <w:pPr>
              <w:pStyle w:val="TableParagraph"/>
              <w:spacing w:line="210" w:lineRule="atLeast"/>
              <w:ind w:left="135" w:right="122"/>
              <w:jc w:val="center"/>
              <w:rPr>
                <w:sz w:val="18"/>
              </w:rPr>
            </w:pPr>
            <w:r>
              <w:rPr>
                <w:color w:val="FFFFFF"/>
                <w:sz w:val="18"/>
              </w:rPr>
              <w:t>Primary school net attendance ratio (NAR), girls</w:t>
            </w:r>
          </w:p>
        </w:tc>
        <w:tc>
          <w:tcPr>
            <w:tcW w:w="1171" w:type="dxa"/>
            <w:shd w:val="clear" w:color="auto" w:fill="0060AE"/>
          </w:tcPr>
          <w:p>
            <w:pPr>
              <w:pStyle w:val="TableParagraph"/>
              <w:spacing w:before="7"/>
              <w:rPr>
                <w:sz w:val="18"/>
              </w:rPr>
            </w:pPr>
          </w:p>
          <w:p>
            <w:pPr>
              <w:pStyle w:val="TableParagraph"/>
              <w:spacing w:line="210" w:lineRule="atLeast"/>
              <w:ind w:left="109" w:right="94"/>
              <w:jc w:val="center"/>
              <w:rPr>
                <w:sz w:val="18"/>
              </w:rPr>
            </w:pPr>
            <w:r>
              <w:rPr>
                <w:color w:val="FFFFFF"/>
                <w:sz w:val="18"/>
              </w:rPr>
              <w:t>Primary school net attendance ratio (NAR), boys</w:t>
            </w:r>
          </w:p>
        </w:tc>
        <w:tc>
          <w:tcPr>
            <w:tcW w:w="1403"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115" w:right="100"/>
              <w:jc w:val="center"/>
              <w:rPr>
                <w:sz w:val="18"/>
              </w:rPr>
            </w:pPr>
            <w:r>
              <w:rPr>
                <w:color w:val="FFFFFF"/>
                <w:sz w:val="18"/>
              </w:rPr>
              <w:t>Gender parity index (GPI) for primary school NAR*</w:t>
            </w:r>
          </w:p>
        </w:tc>
        <w:tc>
          <w:tcPr>
            <w:tcW w:w="1135" w:type="dxa"/>
            <w:shd w:val="clear" w:color="auto" w:fill="0060AE"/>
          </w:tcPr>
          <w:p>
            <w:pPr>
              <w:pStyle w:val="TableParagraph"/>
              <w:spacing w:before="7"/>
              <w:rPr>
                <w:sz w:val="18"/>
              </w:rPr>
            </w:pPr>
          </w:p>
          <w:p>
            <w:pPr>
              <w:pStyle w:val="TableParagraph"/>
              <w:spacing w:line="210" w:lineRule="atLeast"/>
              <w:ind w:left="91" w:right="77"/>
              <w:jc w:val="center"/>
              <w:rPr>
                <w:sz w:val="18"/>
              </w:rPr>
            </w:pPr>
            <w:r>
              <w:rPr>
                <w:color w:val="FFFFFF"/>
                <w:sz w:val="18"/>
              </w:rPr>
              <w:t>Secondary school net attendance ratio (NAR), girls</w:t>
            </w:r>
          </w:p>
        </w:tc>
        <w:tc>
          <w:tcPr>
            <w:tcW w:w="1109" w:type="dxa"/>
            <w:shd w:val="clear" w:color="auto" w:fill="0060AE"/>
          </w:tcPr>
          <w:p>
            <w:pPr>
              <w:pStyle w:val="TableParagraph"/>
              <w:spacing w:line="249" w:lineRule="auto" w:before="1"/>
              <w:ind w:left="107" w:right="94"/>
              <w:jc w:val="center"/>
              <w:rPr>
                <w:sz w:val="18"/>
              </w:rPr>
            </w:pPr>
            <w:r>
              <w:rPr>
                <w:color w:val="FFFFFF"/>
                <w:sz w:val="18"/>
              </w:rPr>
              <w:t>Secondary school net attendance ratio (NAR),</w:t>
            </w:r>
          </w:p>
          <w:p>
            <w:pPr>
              <w:pStyle w:val="TableParagraph"/>
              <w:spacing w:line="188" w:lineRule="exact" w:before="4"/>
              <w:ind w:left="165" w:right="154"/>
              <w:jc w:val="center"/>
              <w:rPr>
                <w:sz w:val="18"/>
              </w:rPr>
            </w:pPr>
            <w:r>
              <w:rPr>
                <w:color w:val="FFFFFF"/>
                <w:sz w:val="18"/>
              </w:rPr>
              <w:t>boys</w:t>
            </w:r>
          </w:p>
        </w:tc>
        <w:tc>
          <w:tcPr>
            <w:tcW w:w="994"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150" w:right="136"/>
              <w:jc w:val="center"/>
              <w:rPr>
                <w:sz w:val="18"/>
              </w:rPr>
            </w:pPr>
            <w:r>
              <w:rPr>
                <w:color w:val="FFFFFF"/>
                <w:sz w:val="18"/>
              </w:rPr>
              <w:t>Gender parity index (GPI) for</w:t>
            </w:r>
          </w:p>
        </w:tc>
      </w:tr>
      <w:tr>
        <w:trPr>
          <w:trHeight w:val="728" w:hRule="atLeast"/>
        </w:trPr>
        <w:tc>
          <w:tcPr>
            <w:tcW w:w="1267" w:type="dxa"/>
            <w:shd w:val="clear" w:color="auto" w:fill="FFFFFF"/>
          </w:tcPr>
          <w:p>
            <w:pPr>
              <w:pStyle w:val="TableParagraph"/>
              <w:spacing w:line="249" w:lineRule="auto" w:before="44"/>
              <w:ind w:left="90" w:right="431"/>
              <w:rPr>
                <w:sz w:val="18"/>
              </w:rPr>
            </w:pPr>
            <w:r>
              <w:rPr>
                <w:sz w:val="18"/>
              </w:rPr>
              <w:t>Regional Health Authority</w:t>
            </w:r>
          </w:p>
        </w:tc>
        <w:tc>
          <w:tcPr>
            <w:tcW w:w="1482" w:type="dxa"/>
            <w:shd w:val="clear" w:color="auto" w:fill="FFFFFF"/>
          </w:tcPr>
          <w:p>
            <w:pPr>
              <w:pStyle w:val="TableParagraph"/>
              <w:spacing w:before="44"/>
              <w:ind w:left="90"/>
              <w:rPr>
                <w:sz w:val="18"/>
              </w:rPr>
            </w:pPr>
            <w:r>
              <w:rPr>
                <w:sz w:val="18"/>
              </w:rPr>
              <w:t>North West</w:t>
            </w:r>
          </w:p>
        </w:tc>
        <w:tc>
          <w:tcPr>
            <w:tcW w:w="1225" w:type="dxa"/>
            <w:shd w:val="clear" w:color="auto" w:fill="FFFFFF"/>
          </w:tcPr>
          <w:p>
            <w:pPr>
              <w:pStyle w:val="TableParagraph"/>
              <w:spacing w:before="7"/>
              <w:rPr>
                <w:sz w:val="22"/>
              </w:rPr>
            </w:pPr>
          </w:p>
          <w:p>
            <w:pPr>
              <w:pStyle w:val="TableParagraph"/>
              <w:ind w:right="77"/>
              <w:jc w:val="right"/>
              <w:rPr>
                <w:sz w:val="18"/>
              </w:rPr>
            </w:pPr>
            <w:r>
              <w:rPr>
                <w:sz w:val="18"/>
              </w:rPr>
              <w:t>97.3</w:t>
            </w:r>
          </w:p>
        </w:tc>
        <w:tc>
          <w:tcPr>
            <w:tcW w:w="1171" w:type="dxa"/>
            <w:shd w:val="clear" w:color="auto" w:fill="FFFFFF"/>
          </w:tcPr>
          <w:p>
            <w:pPr>
              <w:pStyle w:val="TableParagraph"/>
              <w:spacing w:before="7"/>
              <w:rPr>
                <w:sz w:val="22"/>
              </w:rPr>
            </w:pPr>
          </w:p>
          <w:p>
            <w:pPr>
              <w:pStyle w:val="TableParagraph"/>
              <w:ind w:right="77"/>
              <w:jc w:val="right"/>
              <w:rPr>
                <w:sz w:val="18"/>
              </w:rPr>
            </w:pPr>
            <w:r>
              <w:rPr>
                <w:sz w:val="18"/>
              </w:rPr>
              <w:t>97.7</w:t>
            </w:r>
          </w:p>
        </w:tc>
        <w:tc>
          <w:tcPr>
            <w:tcW w:w="1403" w:type="dxa"/>
            <w:shd w:val="clear" w:color="auto" w:fill="FFFFFF"/>
          </w:tcPr>
          <w:p>
            <w:pPr>
              <w:pStyle w:val="TableParagraph"/>
              <w:spacing w:before="7"/>
              <w:rPr>
                <w:sz w:val="22"/>
              </w:rPr>
            </w:pPr>
          </w:p>
          <w:p>
            <w:pPr>
              <w:pStyle w:val="TableParagraph"/>
              <w:ind w:right="77"/>
              <w:jc w:val="right"/>
              <w:rPr>
                <w:sz w:val="18"/>
              </w:rPr>
            </w:pPr>
            <w:r>
              <w:rPr>
                <w:sz w:val="18"/>
              </w:rPr>
              <w:t>1.00</w:t>
            </w:r>
          </w:p>
        </w:tc>
        <w:tc>
          <w:tcPr>
            <w:tcW w:w="1135" w:type="dxa"/>
            <w:shd w:val="clear" w:color="auto" w:fill="FFFFFF"/>
          </w:tcPr>
          <w:p>
            <w:pPr>
              <w:pStyle w:val="TableParagraph"/>
              <w:spacing w:before="7"/>
              <w:rPr>
                <w:sz w:val="22"/>
              </w:rPr>
            </w:pPr>
          </w:p>
          <w:p>
            <w:pPr>
              <w:pStyle w:val="TableParagraph"/>
              <w:ind w:right="77"/>
              <w:jc w:val="right"/>
              <w:rPr>
                <w:sz w:val="18"/>
              </w:rPr>
            </w:pPr>
            <w:r>
              <w:rPr>
                <w:sz w:val="18"/>
              </w:rPr>
              <w:t>94.5</w:t>
            </w:r>
          </w:p>
        </w:tc>
        <w:tc>
          <w:tcPr>
            <w:tcW w:w="1109" w:type="dxa"/>
            <w:shd w:val="clear" w:color="auto" w:fill="FFFFFF"/>
          </w:tcPr>
          <w:p>
            <w:pPr>
              <w:pStyle w:val="TableParagraph"/>
              <w:spacing w:before="7"/>
              <w:rPr>
                <w:sz w:val="22"/>
              </w:rPr>
            </w:pPr>
          </w:p>
          <w:p>
            <w:pPr>
              <w:pStyle w:val="TableParagraph"/>
              <w:ind w:right="78"/>
              <w:jc w:val="right"/>
              <w:rPr>
                <w:sz w:val="18"/>
              </w:rPr>
            </w:pPr>
            <w:r>
              <w:rPr>
                <w:sz w:val="18"/>
              </w:rPr>
              <w:t>83.0</w:t>
            </w:r>
          </w:p>
        </w:tc>
        <w:tc>
          <w:tcPr>
            <w:tcW w:w="994" w:type="dxa"/>
            <w:shd w:val="clear" w:color="auto" w:fill="FFFFFF"/>
          </w:tcPr>
          <w:p>
            <w:pPr>
              <w:pStyle w:val="TableParagraph"/>
              <w:spacing w:before="7"/>
              <w:rPr>
                <w:sz w:val="22"/>
              </w:rPr>
            </w:pPr>
          </w:p>
          <w:p>
            <w:pPr>
              <w:pStyle w:val="TableParagraph"/>
              <w:ind w:right="77"/>
              <w:jc w:val="right"/>
              <w:rPr>
                <w:sz w:val="18"/>
              </w:rPr>
            </w:pPr>
            <w:r>
              <w:rPr>
                <w:sz w:val="18"/>
              </w:rPr>
              <w:t>1.14</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East</w:t>
            </w:r>
          </w:p>
        </w:tc>
        <w:tc>
          <w:tcPr>
            <w:tcW w:w="1225" w:type="dxa"/>
            <w:shd w:val="clear" w:color="auto" w:fill="FFFFFF"/>
          </w:tcPr>
          <w:p>
            <w:pPr>
              <w:pStyle w:val="TableParagraph"/>
              <w:spacing w:before="44"/>
              <w:ind w:right="77"/>
              <w:jc w:val="right"/>
              <w:rPr>
                <w:sz w:val="18"/>
              </w:rPr>
            </w:pPr>
            <w:r>
              <w:rPr>
                <w:sz w:val="18"/>
              </w:rPr>
              <w:t>97.6</w:t>
            </w:r>
          </w:p>
        </w:tc>
        <w:tc>
          <w:tcPr>
            <w:tcW w:w="1171" w:type="dxa"/>
            <w:shd w:val="clear" w:color="auto" w:fill="FFFFFF"/>
          </w:tcPr>
          <w:p>
            <w:pPr>
              <w:pStyle w:val="TableParagraph"/>
              <w:spacing w:before="44"/>
              <w:ind w:right="77"/>
              <w:jc w:val="right"/>
              <w:rPr>
                <w:sz w:val="18"/>
              </w:rPr>
            </w:pPr>
            <w:r>
              <w:rPr>
                <w:sz w:val="18"/>
              </w:rPr>
              <w:t>97.9</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7"/>
              <w:jc w:val="right"/>
              <w:rPr>
                <w:sz w:val="18"/>
              </w:rPr>
            </w:pPr>
            <w:r>
              <w:rPr>
                <w:sz w:val="18"/>
              </w:rPr>
              <w:t>92.4</w:t>
            </w:r>
          </w:p>
        </w:tc>
        <w:tc>
          <w:tcPr>
            <w:tcW w:w="1109" w:type="dxa"/>
            <w:shd w:val="clear" w:color="auto" w:fill="FFFFFF"/>
          </w:tcPr>
          <w:p>
            <w:pPr>
              <w:pStyle w:val="TableParagraph"/>
              <w:spacing w:before="44"/>
              <w:ind w:right="78"/>
              <w:jc w:val="right"/>
              <w:rPr>
                <w:sz w:val="18"/>
              </w:rPr>
            </w:pPr>
            <w:r>
              <w:rPr>
                <w:sz w:val="18"/>
              </w:rPr>
              <w:t>85.7</w:t>
            </w:r>
          </w:p>
        </w:tc>
        <w:tc>
          <w:tcPr>
            <w:tcW w:w="994" w:type="dxa"/>
            <w:shd w:val="clear" w:color="auto" w:fill="FFFFFF"/>
          </w:tcPr>
          <w:p>
            <w:pPr>
              <w:pStyle w:val="TableParagraph"/>
              <w:spacing w:before="44"/>
              <w:ind w:right="77"/>
              <w:jc w:val="right"/>
              <w:rPr>
                <w:sz w:val="18"/>
              </w:rPr>
            </w:pPr>
            <w:r>
              <w:rPr>
                <w:sz w:val="18"/>
              </w:rPr>
              <w:t>1.08</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North Central</w:t>
            </w:r>
          </w:p>
        </w:tc>
        <w:tc>
          <w:tcPr>
            <w:tcW w:w="1225" w:type="dxa"/>
            <w:shd w:val="clear" w:color="auto" w:fill="FFFFFF"/>
          </w:tcPr>
          <w:p>
            <w:pPr>
              <w:pStyle w:val="TableParagraph"/>
              <w:spacing w:before="44"/>
              <w:ind w:right="77"/>
              <w:jc w:val="right"/>
              <w:rPr>
                <w:sz w:val="18"/>
              </w:rPr>
            </w:pPr>
            <w:r>
              <w:rPr>
                <w:sz w:val="18"/>
              </w:rPr>
              <w:t>98.6</w:t>
            </w:r>
          </w:p>
        </w:tc>
        <w:tc>
          <w:tcPr>
            <w:tcW w:w="1171" w:type="dxa"/>
            <w:shd w:val="clear" w:color="auto" w:fill="FFFFFF"/>
          </w:tcPr>
          <w:p>
            <w:pPr>
              <w:pStyle w:val="TableParagraph"/>
              <w:spacing w:before="44"/>
              <w:ind w:right="77"/>
              <w:jc w:val="right"/>
              <w:rPr>
                <w:sz w:val="18"/>
              </w:rPr>
            </w:pPr>
            <w:r>
              <w:rPr>
                <w:sz w:val="18"/>
              </w:rPr>
              <w:t>98.2</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8"/>
              <w:jc w:val="right"/>
              <w:rPr>
                <w:sz w:val="18"/>
              </w:rPr>
            </w:pPr>
            <w:r>
              <w:rPr>
                <w:sz w:val="18"/>
              </w:rPr>
              <w:t>86.6</w:t>
            </w:r>
          </w:p>
        </w:tc>
        <w:tc>
          <w:tcPr>
            <w:tcW w:w="1109" w:type="dxa"/>
            <w:shd w:val="clear" w:color="auto" w:fill="FFFFFF"/>
          </w:tcPr>
          <w:p>
            <w:pPr>
              <w:pStyle w:val="TableParagraph"/>
              <w:spacing w:before="44"/>
              <w:ind w:right="78"/>
              <w:jc w:val="right"/>
              <w:rPr>
                <w:sz w:val="18"/>
              </w:rPr>
            </w:pPr>
            <w:r>
              <w:rPr>
                <w:sz w:val="18"/>
              </w:rPr>
              <w:t>83.1</w:t>
            </w:r>
          </w:p>
        </w:tc>
        <w:tc>
          <w:tcPr>
            <w:tcW w:w="994" w:type="dxa"/>
            <w:shd w:val="clear" w:color="auto" w:fill="FFFFFF"/>
          </w:tcPr>
          <w:p>
            <w:pPr>
              <w:pStyle w:val="TableParagraph"/>
              <w:spacing w:before="44"/>
              <w:ind w:right="78"/>
              <w:jc w:val="right"/>
              <w:rPr>
                <w:sz w:val="18"/>
              </w:rPr>
            </w:pPr>
            <w:r>
              <w:rPr>
                <w:sz w:val="18"/>
              </w:rPr>
              <w:t>1.04</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South West</w:t>
            </w:r>
          </w:p>
        </w:tc>
        <w:tc>
          <w:tcPr>
            <w:tcW w:w="1225" w:type="dxa"/>
            <w:shd w:val="clear" w:color="auto" w:fill="FFFFFF"/>
          </w:tcPr>
          <w:p>
            <w:pPr>
              <w:pStyle w:val="TableParagraph"/>
              <w:spacing w:before="44"/>
              <w:ind w:right="77"/>
              <w:jc w:val="right"/>
              <w:rPr>
                <w:sz w:val="18"/>
              </w:rPr>
            </w:pPr>
            <w:r>
              <w:rPr>
                <w:sz w:val="18"/>
              </w:rPr>
              <w:t>98.5</w:t>
            </w:r>
          </w:p>
        </w:tc>
        <w:tc>
          <w:tcPr>
            <w:tcW w:w="1171" w:type="dxa"/>
            <w:shd w:val="clear" w:color="auto" w:fill="FFFFFF"/>
          </w:tcPr>
          <w:p>
            <w:pPr>
              <w:pStyle w:val="TableParagraph"/>
              <w:spacing w:before="44"/>
              <w:ind w:right="77"/>
              <w:jc w:val="right"/>
              <w:rPr>
                <w:sz w:val="18"/>
              </w:rPr>
            </w:pPr>
            <w:r>
              <w:rPr>
                <w:sz w:val="18"/>
              </w:rPr>
              <w:t>98.8</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7"/>
              <w:jc w:val="right"/>
              <w:rPr>
                <w:sz w:val="18"/>
              </w:rPr>
            </w:pPr>
            <w:r>
              <w:rPr>
                <w:sz w:val="18"/>
              </w:rPr>
              <w:t>91.0</w:t>
            </w:r>
          </w:p>
        </w:tc>
        <w:tc>
          <w:tcPr>
            <w:tcW w:w="1109" w:type="dxa"/>
            <w:shd w:val="clear" w:color="auto" w:fill="FFFFFF"/>
          </w:tcPr>
          <w:p>
            <w:pPr>
              <w:pStyle w:val="TableParagraph"/>
              <w:spacing w:before="44"/>
              <w:ind w:right="78"/>
              <w:jc w:val="right"/>
              <w:rPr>
                <w:sz w:val="18"/>
              </w:rPr>
            </w:pPr>
            <w:r>
              <w:rPr>
                <w:sz w:val="18"/>
              </w:rPr>
              <w:t>85.2</w:t>
            </w:r>
          </w:p>
        </w:tc>
        <w:tc>
          <w:tcPr>
            <w:tcW w:w="994" w:type="dxa"/>
            <w:shd w:val="clear" w:color="auto" w:fill="FFFFFF"/>
          </w:tcPr>
          <w:p>
            <w:pPr>
              <w:pStyle w:val="TableParagraph"/>
              <w:spacing w:before="44"/>
              <w:ind w:right="77"/>
              <w:jc w:val="right"/>
              <w:rPr>
                <w:sz w:val="18"/>
              </w:rPr>
            </w:pPr>
            <w:r>
              <w:rPr>
                <w:sz w:val="18"/>
              </w:rPr>
              <w:t>1.07</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Tobago</w:t>
            </w:r>
          </w:p>
        </w:tc>
        <w:tc>
          <w:tcPr>
            <w:tcW w:w="1225" w:type="dxa"/>
            <w:shd w:val="clear" w:color="auto" w:fill="FFFFFF"/>
          </w:tcPr>
          <w:p>
            <w:pPr>
              <w:pStyle w:val="TableParagraph"/>
              <w:spacing w:before="44"/>
              <w:ind w:right="77"/>
              <w:jc w:val="right"/>
              <w:rPr>
                <w:sz w:val="18"/>
              </w:rPr>
            </w:pPr>
            <w:r>
              <w:rPr>
                <w:sz w:val="18"/>
              </w:rPr>
              <w:t>88.6</w:t>
            </w:r>
          </w:p>
        </w:tc>
        <w:tc>
          <w:tcPr>
            <w:tcW w:w="1171" w:type="dxa"/>
            <w:shd w:val="clear" w:color="auto" w:fill="FFFFFF"/>
          </w:tcPr>
          <w:p>
            <w:pPr>
              <w:pStyle w:val="TableParagraph"/>
              <w:spacing w:before="44"/>
              <w:ind w:right="77"/>
              <w:jc w:val="right"/>
              <w:rPr>
                <w:sz w:val="18"/>
              </w:rPr>
            </w:pPr>
            <w:r>
              <w:rPr>
                <w:sz w:val="18"/>
              </w:rPr>
              <w:t>87.0</w:t>
            </w:r>
          </w:p>
        </w:tc>
        <w:tc>
          <w:tcPr>
            <w:tcW w:w="1403" w:type="dxa"/>
            <w:shd w:val="clear" w:color="auto" w:fill="FFFFFF"/>
          </w:tcPr>
          <w:p>
            <w:pPr>
              <w:pStyle w:val="TableParagraph"/>
              <w:spacing w:before="44"/>
              <w:ind w:right="77"/>
              <w:jc w:val="right"/>
              <w:rPr>
                <w:sz w:val="18"/>
              </w:rPr>
            </w:pPr>
            <w:r>
              <w:rPr>
                <w:sz w:val="18"/>
              </w:rPr>
              <w:t>1.02</w:t>
            </w:r>
          </w:p>
        </w:tc>
        <w:tc>
          <w:tcPr>
            <w:tcW w:w="1135" w:type="dxa"/>
            <w:shd w:val="clear" w:color="auto" w:fill="FFFFFF"/>
          </w:tcPr>
          <w:p>
            <w:pPr>
              <w:pStyle w:val="TableParagraph"/>
              <w:spacing w:before="44"/>
              <w:ind w:right="77"/>
              <w:jc w:val="right"/>
              <w:rPr>
                <w:sz w:val="18"/>
              </w:rPr>
            </w:pPr>
            <w:r>
              <w:rPr>
                <w:sz w:val="18"/>
              </w:rPr>
              <w:t>92.9</w:t>
            </w:r>
          </w:p>
        </w:tc>
        <w:tc>
          <w:tcPr>
            <w:tcW w:w="1109" w:type="dxa"/>
            <w:shd w:val="clear" w:color="auto" w:fill="FFFFFF"/>
          </w:tcPr>
          <w:p>
            <w:pPr>
              <w:pStyle w:val="TableParagraph"/>
              <w:spacing w:before="44"/>
              <w:ind w:right="78"/>
              <w:jc w:val="right"/>
              <w:rPr>
                <w:sz w:val="18"/>
              </w:rPr>
            </w:pPr>
            <w:r>
              <w:rPr>
                <w:sz w:val="18"/>
              </w:rPr>
              <w:t>87.9</w:t>
            </w:r>
          </w:p>
        </w:tc>
        <w:tc>
          <w:tcPr>
            <w:tcW w:w="994" w:type="dxa"/>
            <w:shd w:val="clear" w:color="auto" w:fill="FFFFFF"/>
          </w:tcPr>
          <w:p>
            <w:pPr>
              <w:pStyle w:val="TableParagraph"/>
              <w:spacing w:before="44"/>
              <w:ind w:right="77"/>
              <w:jc w:val="right"/>
              <w:rPr>
                <w:sz w:val="18"/>
              </w:rPr>
            </w:pPr>
            <w:r>
              <w:rPr>
                <w:sz w:val="18"/>
              </w:rPr>
              <w:t>1.06</w:t>
            </w:r>
          </w:p>
        </w:tc>
      </w:tr>
      <w:tr>
        <w:trPr>
          <w:trHeight w:val="512" w:hRule="atLeast"/>
        </w:trPr>
        <w:tc>
          <w:tcPr>
            <w:tcW w:w="1267" w:type="dxa"/>
            <w:shd w:val="clear" w:color="auto" w:fill="FFFFFF"/>
          </w:tcPr>
          <w:p>
            <w:pPr>
              <w:pStyle w:val="TableParagraph"/>
              <w:spacing w:line="249" w:lineRule="auto" w:before="44"/>
              <w:ind w:left="90" w:right="361"/>
              <w:rPr>
                <w:sz w:val="18"/>
              </w:rPr>
            </w:pPr>
            <w:r>
              <w:rPr>
                <w:sz w:val="18"/>
              </w:rPr>
              <w:t>Mother’s education</w:t>
            </w:r>
          </w:p>
        </w:tc>
        <w:tc>
          <w:tcPr>
            <w:tcW w:w="1482" w:type="dxa"/>
            <w:shd w:val="clear" w:color="auto" w:fill="FFFFFF"/>
          </w:tcPr>
          <w:p>
            <w:pPr>
              <w:pStyle w:val="TableParagraph"/>
              <w:spacing w:line="249" w:lineRule="auto" w:before="44"/>
              <w:ind w:left="90" w:right="136"/>
              <w:rPr>
                <w:sz w:val="18"/>
              </w:rPr>
            </w:pPr>
            <w:r>
              <w:rPr>
                <w:sz w:val="18"/>
              </w:rPr>
              <w:t>None/Pre- School/Primary</w:t>
            </w:r>
          </w:p>
        </w:tc>
        <w:tc>
          <w:tcPr>
            <w:tcW w:w="1225" w:type="dxa"/>
            <w:shd w:val="clear" w:color="auto" w:fill="FFFFFF"/>
          </w:tcPr>
          <w:p>
            <w:pPr>
              <w:pStyle w:val="TableParagraph"/>
              <w:spacing w:before="152"/>
              <w:ind w:right="77"/>
              <w:jc w:val="right"/>
              <w:rPr>
                <w:sz w:val="18"/>
              </w:rPr>
            </w:pPr>
            <w:r>
              <w:rPr>
                <w:sz w:val="18"/>
              </w:rPr>
              <w:t>97.0</w:t>
            </w:r>
          </w:p>
        </w:tc>
        <w:tc>
          <w:tcPr>
            <w:tcW w:w="1171" w:type="dxa"/>
            <w:shd w:val="clear" w:color="auto" w:fill="FFFFFF"/>
          </w:tcPr>
          <w:p>
            <w:pPr>
              <w:pStyle w:val="TableParagraph"/>
              <w:spacing w:before="152"/>
              <w:ind w:right="77"/>
              <w:jc w:val="right"/>
              <w:rPr>
                <w:sz w:val="18"/>
              </w:rPr>
            </w:pPr>
            <w:r>
              <w:rPr>
                <w:sz w:val="18"/>
              </w:rPr>
              <w:t>97.1</w:t>
            </w:r>
          </w:p>
        </w:tc>
        <w:tc>
          <w:tcPr>
            <w:tcW w:w="1403" w:type="dxa"/>
            <w:shd w:val="clear" w:color="auto" w:fill="FFFFFF"/>
          </w:tcPr>
          <w:p>
            <w:pPr>
              <w:pStyle w:val="TableParagraph"/>
              <w:spacing w:before="152"/>
              <w:ind w:right="77"/>
              <w:jc w:val="right"/>
              <w:rPr>
                <w:sz w:val="18"/>
              </w:rPr>
            </w:pPr>
            <w:r>
              <w:rPr>
                <w:sz w:val="18"/>
              </w:rPr>
              <w:t>1.00</w:t>
            </w:r>
          </w:p>
        </w:tc>
        <w:tc>
          <w:tcPr>
            <w:tcW w:w="1135" w:type="dxa"/>
            <w:shd w:val="clear" w:color="auto" w:fill="FFFFFF"/>
          </w:tcPr>
          <w:p>
            <w:pPr>
              <w:pStyle w:val="TableParagraph"/>
              <w:spacing w:before="152"/>
              <w:ind w:right="77"/>
              <w:jc w:val="right"/>
              <w:rPr>
                <w:sz w:val="18"/>
              </w:rPr>
            </w:pPr>
            <w:r>
              <w:rPr>
                <w:sz w:val="18"/>
              </w:rPr>
              <w:t>85.9</w:t>
            </w:r>
          </w:p>
        </w:tc>
        <w:tc>
          <w:tcPr>
            <w:tcW w:w="1109" w:type="dxa"/>
            <w:shd w:val="clear" w:color="auto" w:fill="FFFFFF"/>
          </w:tcPr>
          <w:p>
            <w:pPr>
              <w:pStyle w:val="TableParagraph"/>
              <w:spacing w:before="152"/>
              <w:ind w:right="78"/>
              <w:jc w:val="right"/>
              <w:rPr>
                <w:sz w:val="18"/>
              </w:rPr>
            </w:pPr>
            <w:r>
              <w:rPr>
                <w:sz w:val="18"/>
              </w:rPr>
              <w:t>76.1</w:t>
            </w:r>
          </w:p>
        </w:tc>
        <w:tc>
          <w:tcPr>
            <w:tcW w:w="994" w:type="dxa"/>
            <w:shd w:val="clear" w:color="auto" w:fill="FFFFFF"/>
          </w:tcPr>
          <w:p>
            <w:pPr>
              <w:pStyle w:val="TableParagraph"/>
              <w:spacing w:before="152"/>
              <w:ind w:right="77"/>
              <w:jc w:val="right"/>
              <w:rPr>
                <w:sz w:val="18"/>
              </w:rPr>
            </w:pPr>
            <w:r>
              <w:rPr>
                <w:sz w:val="18"/>
              </w:rPr>
              <w:t>1.13</w:t>
            </w:r>
          </w:p>
        </w:tc>
      </w:tr>
      <w:tr>
        <w:trPr>
          <w:trHeight w:val="512"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line="249" w:lineRule="auto" w:before="44"/>
              <w:ind w:left="90" w:right="496"/>
              <w:rPr>
                <w:sz w:val="18"/>
              </w:rPr>
            </w:pPr>
            <w:r>
              <w:rPr>
                <w:sz w:val="18"/>
              </w:rPr>
              <w:t>Lower Secondary</w:t>
            </w:r>
          </w:p>
        </w:tc>
        <w:tc>
          <w:tcPr>
            <w:tcW w:w="1225" w:type="dxa"/>
            <w:shd w:val="clear" w:color="auto" w:fill="FFFFFF"/>
          </w:tcPr>
          <w:p>
            <w:pPr>
              <w:pStyle w:val="TableParagraph"/>
              <w:spacing w:before="152"/>
              <w:ind w:right="77"/>
              <w:jc w:val="right"/>
              <w:rPr>
                <w:sz w:val="18"/>
              </w:rPr>
            </w:pPr>
            <w:r>
              <w:rPr>
                <w:sz w:val="18"/>
              </w:rPr>
              <w:t>97.8</w:t>
            </w:r>
          </w:p>
        </w:tc>
        <w:tc>
          <w:tcPr>
            <w:tcW w:w="1171" w:type="dxa"/>
            <w:shd w:val="clear" w:color="auto" w:fill="FFFFFF"/>
          </w:tcPr>
          <w:p>
            <w:pPr>
              <w:pStyle w:val="TableParagraph"/>
              <w:spacing w:before="152"/>
              <w:ind w:right="77"/>
              <w:jc w:val="right"/>
              <w:rPr>
                <w:sz w:val="18"/>
              </w:rPr>
            </w:pPr>
            <w:r>
              <w:rPr>
                <w:sz w:val="18"/>
              </w:rPr>
              <w:t>97.7</w:t>
            </w:r>
          </w:p>
        </w:tc>
        <w:tc>
          <w:tcPr>
            <w:tcW w:w="1403" w:type="dxa"/>
            <w:shd w:val="clear" w:color="auto" w:fill="FFFFFF"/>
          </w:tcPr>
          <w:p>
            <w:pPr>
              <w:pStyle w:val="TableParagraph"/>
              <w:spacing w:before="152"/>
              <w:ind w:right="77"/>
              <w:jc w:val="right"/>
              <w:rPr>
                <w:sz w:val="18"/>
              </w:rPr>
            </w:pPr>
            <w:r>
              <w:rPr>
                <w:sz w:val="18"/>
              </w:rPr>
              <w:t>1.00</w:t>
            </w:r>
          </w:p>
        </w:tc>
        <w:tc>
          <w:tcPr>
            <w:tcW w:w="1135" w:type="dxa"/>
            <w:shd w:val="clear" w:color="auto" w:fill="FFFFFF"/>
          </w:tcPr>
          <w:p>
            <w:pPr>
              <w:pStyle w:val="TableParagraph"/>
              <w:spacing w:before="152"/>
              <w:ind w:right="77"/>
              <w:jc w:val="right"/>
              <w:rPr>
                <w:sz w:val="18"/>
              </w:rPr>
            </w:pPr>
            <w:r>
              <w:rPr>
                <w:sz w:val="18"/>
              </w:rPr>
              <w:t>93.0</w:t>
            </w:r>
          </w:p>
        </w:tc>
        <w:tc>
          <w:tcPr>
            <w:tcW w:w="1109" w:type="dxa"/>
            <w:shd w:val="clear" w:color="auto" w:fill="FFFFFF"/>
          </w:tcPr>
          <w:p>
            <w:pPr>
              <w:pStyle w:val="TableParagraph"/>
              <w:spacing w:before="152"/>
              <w:ind w:right="78"/>
              <w:jc w:val="right"/>
              <w:rPr>
                <w:sz w:val="18"/>
              </w:rPr>
            </w:pPr>
            <w:r>
              <w:rPr>
                <w:sz w:val="18"/>
              </w:rPr>
              <w:t>88.9</w:t>
            </w:r>
          </w:p>
        </w:tc>
        <w:tc>
          <w:tcPr>
            <w:tcW w:w="994" w:type="dxa"/>
            <w:shd w:val="clear" w:color="auto" w:fill="FFFFFF"/>
          </w:tcPr>
          <w:p>
            <w:pPr>
              <w:pStyle w:val="TableParagraph"/>
              <w:spacing w:before="152"/>
              <w:ind w:right="77"/>
              <w:jc w:val="right"/>
              <w:rPr>
                <w:sz w:val="18"/>
              </w:rPr>
            </w:pPr>
            <w:r>
              <w:rPr>
                <w:sz w:val="18"/>
              </w:rPr>
              <w:t>1.05</w:t>
            </w:r>
          </w:p>
        </w:tc>
      </w:tr>
      <w:tr>
        <w:trPr>
          <w:trHeight w:val="944"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line="249" w:lineRule="auto" w:before="44"/>
              <w:ind w:left="90" w:right="463"/>
              <w:rPr>
                <w:sz w:val="18"/>
              </w:rPr>
            </w:pPr>
            <w:r>
              <w:rPr>
                <w:sz w:val="18"/>
              </w:rPr>
              <w:t>Upper Secondary/ Technical- Vocational</w:t>
            </w:r>
          </w:p>
        </w:tc>
        <w:tc>
          <w:tcPr>
            <w:tcW w:w="1225" w:type="dxa"/>
            <w:shd w:val="clear" w:color="auto" w:fill="FFFFFF"/>
          </w:tcPr>
          <w:p>
            <w:pPr>
              <w:pStyle w:val="TableParagraph"/>
              <w:rPr>
                <w:sz w:val="20"/>
              </w:rPr>
            </w:pPr>
          </w:p>
          <w:p>
            <w:pPr>
              <w:pStyle w:val="TableParagraph"/>
              <w:spacing w:before="138"/>
              <w:ind w:right="77"/>
              <w:jc w:val="right"/>
              <w:rPr>
                <w:sz w:val="18"/>
              </w:rPr>
            </w:pPr>
            <w:r>
              <w:rPr>
                <w:sz w:val="18"/>
              </w:rPr>
              <w:t>98.9</w:t>
            </w:r>
          </w:p>
        </w:tc>
        <w:tc>
          <w:tcPr>
            <w:tcW w:w="1171" w:type="dxa"/>
            <w:shd w:val="clear" w:color="auto" w:fill="FFFFFF"/>
          </w:tcPr>
          <w:p>
            <w:pPr>
              <w:pStyle w:val="TableParagraph"/>
              <w:rPr>
                <w:sz w:val="20"/>
              </w:rPr>
            </w:pPr>
          </w:p>
          <w:p>
            <w:pPr>
              <w:pStyle w:val="TableParagraph"/>
              <w:spacing w:before="138"/>
              <w:ind w:right="77"/>
              <w:jc w:val="right"/>
              <w:rPr>
                <w:sz w:val="18"/>
              </w:rPr>
            </w:pPr>
            <w:r>
              <w:rPr>
                <w:sz w:val="18"/>
              </w:rPr>
              <w:t>96.8</w:t>
            </w:r>
          </w:p>
        </w:tc>
        <w:tc>
          <w:tcPr>
            <w:tcW w:w="1403" w:type="dxa"/>
            <w:shd w:val="clear" w:color="auto" w:fill="FFFFFF"/>
          </w:tcPr>
          <w:p>
            <w:pPr>
              <w:pStyle w:val="TableParagraph"/>
              <w:rPr>
                <w:sz w:val="20"/>
              </w:rPr>
            </w:pPr>
          </w:p>
          <w:p>
            <w:pPr>
              <w:pStyle w:val="TableParagraph"/>
              <w:spacing w:before="138"/>
              <w:ind w:right="77"/>
              <w:jc w:val="right"/>
              <w:rPr>
                <w:sz w:val="18"/>
              </w:rPr>
            </w:pPr>
            <w:r>
              <w:rPr>
                <w:sz w:val="18"/>
              </w:rPr>
              <w:t>1.02</w:t>
            </w:r>
          </w:p>
        </w:tc>
        <w:tc>
          <w:tcPr>
            <w:tcW w:w="1135" w:type="dxa"/>
            <w:shd w:val="clear" w:color="auto" w:fill="FFFFFF"/>
          </w:tcPr>
          <w:p>
            <w:pPr>
              <w:pStyle w:val="TableParagraph"/>
              <w:rPr>
                <w:sz w:val="20"/>
              </w:rPr>
            </w:pPr>
          </w:p>
          <w:p>
            <w:pPr>
              <w:pStyle w:val="TableParagraph"/>
              <w:spacing w:before="138"/>
              <w:ind w:right="77"/>
              <w:jc w:val="right"/>
              <w:rPr>
                <w:sz w:val="18"/>
              </w:rPr>
            </w:pPr>
            <w:r>
              <w:rPr>
                <w:sz w:val="18"/>
              </w:rPr>
              <w:t>92.5</w:t>
            </w:r>
          </w:p>
        </w:tc>
        <w:tc>
          <w:tcPr>
            <w:tcW w:w="1109" w:type="dxa"/>
            <w:shd w:val="clear" w:color="auto" w:fill="FFFFFF"/>
          </w:tcPr>
          <w:p>
            <w:pPr>
              <w:pStyle w:val="TableParagraph"/>
              <w:rPr>
                <w:sz w:val="20"/>
              </w:rPr>
            </w:pPr>
          </w:p>
          <w:p>
            <w:pPr>
              <w:pStyle w:val="TableParagraph"/>
              <w:spacing w:before="138"/>
              <w:ind w:right="78"/>
              <w:jc w:val="right"/>
              <w:rPr>
                <w:sz w:val="18"/>
              </w:rPr>
            </w:pPr>
            <w:r>
              <w:rPr>
                <w:sz w:val="18"/>
              </w:rPr>
              <w:t>84.5</w:t>
            </w:r>
          </w:p>
        </w:tc>
        <w:tc>
          <w:tcPr>
            <w:tcW w:w="994" w:type="dxa"/>
            <w:shd w:val="clear" w:color="auto" w:fill="FFFFFF"/>
          </w:tcPr>
          <w:p>
            <w:pPr>
              <w:pStyle w:val="TableParagraph"/>
              <w:rPr>
                <w:sz w:val="20"/>
              </w:rPr>
            </w:pPr>
          </w:p>
          <w:p>
            <w:pPr>
              <w:pStyle w:val="TableParagraph"/>
              <w:spacing w:before="138"/>
              <w:ind w:right="77"/>
              <w:jc w:val="right"/>
              <w:rPr>
                <w:sz w:val="18"/>
              </w:rPr>
            </w:pPr>
            <w:r>
              <w:rPr>
                <w:sz w:val="18"/>
              </w:rPr>
              <w:t>1.10</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University</w:t>
            </w:r>
          </w:p>
        </w:tc>
        <w:tc>
          <w:tcPr>
            <w:tcW w:w="1225" w:type="dxa"/>
            <w:shd w:val="clear" w:color="auto" w:fill="FFFFFF"/>
          </w:tcPr>
          <w:p>
            <w:pPr>
              <w:pStyle w:val="TableParagraph"/>
              <w:spacing w:before="44"/>
              <w:ind w:right="77"/>
              <w:jc w:val="right"/>
              <w:rPr>
                <w:sz w:val="18"/>
              </w:rPr>
            </w:pPr>
            <w:r>
              <w:rPr>
                <w:sz w:val="18"/>
              </w:rPr>
              <w:t>100.0</w:t>
            </w:r>
          </w:p>
        </w:tc>
        <w:tc>
          <w:tcPr>
            <w:tcW w:w="1171" w:type="dxa"/>
            <w:shd w:val="clear" w:color="auto" w:fill="FFFFFF"/>
          </w:tcPr>
          <w:p>
            <w:pPr>
              <w:pStyle w:val="TableParagraph"/>
              <w:spacing w:before="44"/>
              <w:ind w:right="77"/>
              <w:jc w:val="right"/>
              <w:rPr>
                <w:sz w:val="18"/>
              </w:rPr>
            </w:pPr>
            <w:r>
              <w:rPr>
                <w:sz w:val="18"/>
              </w:rPr>
              <w:t>100.0</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7"/>
              <w:jc w:val="right"/>
              <w:rPr>
                <w:sz w:val="18"/>
              </w:rPr>
            </w:pPr>
            <w:r>
              <w:rPr>
                <w:sz w:val="18"/>
              </w:rPr>
              <w:t>97.9</w:t>
            </w:r>
          </w:p>
        </w:tc>
        <w:tc>
          <w:tcPr>
            <w:tcW w:w="1109" w:type="dxa"/>
            <w:shd w:val="clear" w:color="auto" w:fill="FFFFFF"/>
          </w:tcPr>
          <w:p>
            <w:pPr>
              <w:pStyle w:val="TableParagraph"/>
              <w:spacing w:before="44"/>
              <w:ind w:right="78"/>
              <w:jc w:val="right"/>
              <w:rPr>
                <w:sz w:val="18"/>
              </w:rPr>
            </w:pPr>
            <w:r>
              <w:rPr>
                <w:sz w:val="18"/>
              </w:rPr>
              <w:t>95.5</w:t>
            </w:r>
          </w:p>
        </w:tc>
        <w:tc>
          <w:tcPr>
            <w:tcW w:w="994" w:type="dxa"/>
            <w:shd w:val="clear" w:color="auto" w:fill="FFFFFF"/>
          </w:tcPr>
          <w:p>
            <w:pPr>
              <w:pStyle w:val="TableParagraph"/>
              <w:spacing w:before="44"/>
              <w:ind w:right="78"/>
              <w:jc w:val="right"/>
              <w:rPr>
                <w:sz w:val="18"/>
              </w:rPr>
            </w:pPr>
            <w:r>
              <w:rPr>
                <w:sz w:val="18"/>
              </w:rPr>
              <w:t>1.03</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Missing/DK</w:t>
            </w:r>
          </w:p>
        </w:tc>
        <w:tc>
          <w:tcPr>
            <w:tcW w:w="1225" w:type="dxa"/>
            <w:shd w:val="clear" w:color="auto" w:fill="FFFFFF"/>
          </w:tcPr>
          <w:p>
            <w:pPr>
              <w:pStyle w:val="TableParagraph"/>
              <w:spacing w:before="44"/>
              <w:ind w:right="77"/>
              <w:jc w:val="right"/>
              <w:rPr>
                <w:sz w:val="18"/>
              </w:rPr>
            </w:pPr>
            <w:r>
              <w:rPr>
                <w:sz w:val="18"/>
              </w:rPr>
              <w:t>50.3</w:t>
            </w:r>
          </w:p>
        </w:tc>
        <w:tc>
          <w:tcPr>
            <w:tcW w:w="1171" w:type="dxa"/>
            <w:shd w:val="clear" w:color="auto" w:fill="FFFFFF"/>
          </w:tcPr>
          <w:p>
            <w:pPr>
              <w:pStyle w:val="TableParagraph"/>
              <w:spacing w:before="44"/>
              <w:ind w:right="77"/>
              <w:jc w:val="right"/>
              <w:rPr>
                <w:sz w:val="18"/>
              </w:rPr>
            </w:pPr>
            <w:r>
              <w:rPr>
                <w:sz w:val="18"/>
              </w:rPr>
              <w:t>100.0</w:t>
            </w:r>
          </w:p>
        </w:tc>
        <w:tc>
          <w:tcPr>
            <w:tcW w:w="1403" w:type="dxa"/>
            <w:shd w:val="clear" w:color="auto" w:fill="FFFFFF"/>
          </w:tcPr>
          <w:p>
            <w:pPr>
              <w:pStyle w:val="TableParagraph"/>
              <w:spacing w:before="44"/>
              <w:ind w:right="77"/>
              <w:jc w:val="right"/>
              <w:rPr>
                <w:sz w:val="18"/>
              </w:rPr>
            </w:pPr>
            <w:r>
              <w:rPr>
                <w:sz w:val="18"/>
              </w:rPr>
              <w:t>.50</w:t>
            </w:r>
          </w:p>
        </w:tc>
        <w:tc>
          <w:tcPr>
            <w:tcW w:w="1135" w:type="dxa"/>
            <w:shd w:val="clear" w:color="auto" w:fill="FFFFFF"/>
          </w:tcPr>
          <w:p>
            <w:pPr>
              <w:pStyle w:val="TableParagraph"/>
              <w:spacing w:before="44"/>
              <w:ind w:right="77"/>
              <w:jc w:val="right"/>
              <w:rPr>
                <w:sz w:val="18"/>
              </w:rPr>
            </w:pPr>
            <w:r>
              <w:rPr>
                <w:sz w:val="18"/>
              </w:rPr>
              <w:t>66.4</w:t>
            </w:r>
          </w:p>
        </w:tc>
        <w:tc>
          <w:tcPr>
            <w:tcW w:w="1109" w:type="dxa"/>
            <w:shd w:val="clear" w:color="auto" w:fill="FFFFFF"/>
          </w:tcPr>
          <w:p>
            <w:pPr>
              <w:pStyle w:val="TableParagraph"/>
              <w:spacing w:before="44"/>
              <w:ind w:right="77"/>
              <w:jc w:val="right"/>
              <w:rPr>
                <w:sz w:val="18"/>
              </w:rPr>
            </w:pPr>
            <w:r>
              <w:rPr>
                <w:sz w:val="18"/>
              </w:rPr>
              <w:t>100.0</w:t>
            </w:r>
          </w:p>
        </w:tc>
        <w:tc>
          <w:tcPr>
            <w:tcW w:w="994" w:type="dxa"/>
            <w:shd w:val="clear" w:color="auto" w:fill="FFFFFF"/>
          </w:tcPr>
          <w:p>
            <w:pPr>
              <w:pStyle w:val="TableParagraph"/>
              <w:spacing w:before="44"/>
              <w:ind w:right="77"/>
              <w:jc w:val="right"/>
              <w:rPr>
                <w:sz w:val="18"/>
              </w:rPr>
            </w:pPr>
            <w:r>
              <w:rPr>
                <w:sz w:val="18"/>
              </w:rPr>
              <w:t>.66</w:t>
            </w:r>
          </w:p>
        </w:tc>
      </w:tr>
      <w:tr>
        <w:trPr>
          <w:trHeight w:val="512" w:hRule="atLeast"/>
        </w:trPr>
        <w:tc>
          <w:tcPr>
            <w:tcW w:w="1267" w:type="dxa"/>
            <w:shd w:val="clear" w:color="auto" w:fill="FFFFFF"/>
          </w:tcPr>
          <w:p>
            <w:pPr>
              <w:pStyle w:val="TableParagraph"/>
              <w:spacing w:line="249" w:lineRule="auto" w:before="44"/>
              <w:ind w:left="90" w:right="141"/>
              <w:rPr>
                <w:sz w:val="18"/>
              </w:rPr>
            </w:pPr>
            <w:r>
              <w:rPr>
                <w:sz w:val="18"/>
              </w:rPr>
              <w:t>wealth index quintiles</w:t>
            </w:r>
          </w:p>
        </w:tc>
        <w:tc>
          <w:tcPr>
            <w:tcW w:w="1482" w:type="dxa"/>
            <w:shd w:val="clear" w:color="auto" w:fill="FFFFFF"/>
          </w:tcPr>
          <w:p>
            <w:pPr>
              <w:pStyle w:val="TableParagraph"/>
              <w:spacing w:before="44"/>
              <w:ind w:left="90"/>
              <w:rPr>
                <w:sz w:val="18"/>
              </w:rPr>
            </w:pPr>
            <w:r>
              <w:rPr>
                <w:sz w:val="18"/>
              </w:rPr>
              <w:t>Poorest</w:t>
            </w:r>
          </w:p>
        </w:tc>
        <w:tc>
          <w:tcPr>
            <w:tcW w:w="1225" w:type="dxa"/>
            <w:shd w:val="clear" w:color="auto" w:fill="FFFFFF"/>
          </w:tcPr>
          <w:p>
            <w:pPr>
              <w:pStyle w:val="TableParagraph"/>
              <w:spacing w:before="152"/>
              <w:ind w:right="77"/>
              <w:jc w:val="right"/>
              <w:rPr>
                <w:sz w:val="18"/>
              </w:rPr>
            </w:pPr>
            <w:r>
              <w:rPr>
                <w:sz w:val="18"/>
              </w:rPr>
              <w:t>94.5</w:t>
            </w:r>
          </w:p>
        </w:tc>
        <w:tc>
          <w:tcPr>
            <w:tcW w:w="1171" w:type="dxa"/>
            <w:shd w:val="clear" w:color="auto" w:fill="FFFFFF"/>
          </w:tcPr>
          <w:p>
            <w:pPr>
              <w:pStyle w:val="TableParagraph"/>
              <w:spacing w:before="152"/>
              <w:ind w:right="77"/>
              <w:jc w:val="right"/>
              <w:rPr>
                <w:sz w:val="18"/>
              </w:rPr>
            </w:pPr>
            <w:r>
              <w:rPr>
                <w:sz w:val="18"/>
              </w:rPr>
              <w:t>94.5</w:t>
            </w:r>
          </w:p>
        </w:tc>
        <w:tc>
          <w:tcPr>
            <w:tcW w:w="1403" w:type="dxa"/>
            <w:shd w:val="clear" w:color="auto" w:fill="FFFFFF"/>
          </w:tcPr>
          <w:p>
            <w:pPr>
              <w:pStyle w:val="TableParagraph"/>
              <w:spacing w:before="152"/>
              <w:ind w:right="77"/>
              <w:jc w:val="right"/>
              <w:rPr>
                <w:sz w:val="18"/>
              </w:rPr>
            </w:pPr>
            <w:r>
              <w:rPr>
                <w:sz w:val="18"/>
              </w:rPr>
              <w:t>1.00</w:t>
            </w:r>
          </w:p>
        </w:tc>
        <w:tc>
          <w:tcPr>
            <w:tcW w:w="1135" w:type="dxa"/>
            <w:shd w:val="clear" w:color="auto" w:fill="FFFFFF"/>
          </w:tcPr>
          <w:p>
            <w:pPr>
              <w:pStyle w:val="TableParagraph"/>
              <w:spacing w:before="152"/>
              <w:ind w:right="77"/>
              <w:jc w:val="right"/>
              <w:rPr>
                <w:sz w:val="18"/>
              </w:rPr>
            </w:pPr>
            <w:r>
              <w:rPr>
                <w:sz w:val="18"/>
              </w:rPr>
              <w:t>82.6</w:t>
            </w:r>
          </w:p>
        </w:tc>
        <w:tc>
          <w:tcPr>
            <w:tcW w:w="1109" w:type="dxa"/>
            <w:shd w:val="clear" w:color="auto" w:fill="FFFFFF"/>
          </w:tcPr>
          <w:p>
            <w:pPr>
              <w:pStyle w:val="TableParagraph"/>
              <w:spacing w:before="152"/>
              <w:ind w:right="78"/>
              <w:jc w:val="right"/>
              <w:rPr>
                <w:sz w:val="18"/>
              </w:rPr>
            </w:pPr>
            <w:r>
              <w:rPr>
                <w:sz w:val="18"/>
              </w:rPr>
              <w:t>72.1</w:t>
            </w:r>
          </w:p>
        </w:tc>
        <w:tc>
          <w:tcPr>
            <w:tcW w:w="994" w:type="dxa"/>
            <w:shd w:val="clear" w:color="auto" w:fill="FFFFFF"/>
          </w:tcPr>
          <w:p>
            <w:pPr>
              <w:pStyle w:val="TableParagraph"/>
              <w:spacing w:before="152"/>
              <w:ind w:right="77"/>
              <w:jc w:val="right"/>
              <w:rPr>
                <w:sz w:val="18"/>
              </w:rPr>
            </w:pPr>
            <w:r>
              <w:rPr>
                <w:sz w:val="18"/>
              </w:rPr>
              <w:t>1.15</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Second</w:t>
            </w:r>
          </w:p>
        </w:tc>
        <w:tc>
          <w:tcPr>
            <w:tcW w:w="1225" w:type="dxa"/>
            <w:shd w:val="clear" w:color="auto" w:fill="FFFFFF"/>
          </w:tcPr>
          <w:p>
            <w:pPr>
              <w:pStyle w:val="TableParagraph"/>
              <w:spacing w:before="44"/>
              <w:ind w:right="77"/>
              <w:jc w:val="right"/>
              <w:rPr>
                <w:sz w:val="18"/>
              </w:rPr>
            </w:pPr>
            <w:r>
              <w:rPr>
                <w:sz w:val="18"/>
              </w:rPr>
              <w:t>98.8</w:t>
            </w:r>
          </w:p>
        </w:tc>
        <w:tc>
          <w:tcPr>
            <w:tcW w:w="1171" w:type="dxa"/>
            <w:shd w:val="clear" w:color="auto" w:fill="FFFFFF"/>
          </w:tcPr>
          <w:p>
            <w:pPr>
              <w:pStyle w:val="TableParagraph"/>
              <w:spacing w:before="44"/>
              <w:ind w:right="77"/>
              <w:jc w:val="right"/>
              <w:rPr>
                <w:sz w:val="18"/>
              </w:rPr>
            </w:pPr>
            <w:r>
              <w:rPr>
                <w:sz w:val="18"/>
              </w:rPr>
              <w:t>97.7</w:t>
            </w:r>
          </w:p>
        </w:tc>
        <w:tc>
          <w:tcPr>
            <w:tcW w:w="1403" w:type="dxa"/>
            <w:shd w:val="clear" w:color="auto" w:fill="FFFFFF"/>
          </w:tcPr>
          <w:p>
            <w:pPr>
              <w:pStyle w:val="TableParagraph"/>
              <w:spacing w:before="44"/>
              <w:ind w:right="77"/>
              <w:jc w:val="right"/>
              <w:rPr>
                <w:sz w:val="18"/>
              </w:rPr>
            </w:pPr>
            <w:r>
              <w:rPr>
                <w:sz w:val="18"/>
              </w:rPr>
              <w:t>1.01</w:t>
            </w:r>
          </w:p>
        </w:tc>
        <w:tc>
          <w:tcPr>
            <w:tcW w:w="1135" w:type="dxa"/>
            <w:shd w:val="clear" w:color="auto" w:fill="FFFFFF"/>
          </w:tcPr>
          <w:p>
            <w:pPr>
              <w:pStyle w:val="TableParagraph"/>
              <w:spacing w:before="44"/>
              <w:ind w:right="77"/>
              <w:jc w:val="right"/>
              <w:rPr>
                <w:sz w:val="18"/>
              </w:rPr>
            </w:pPr>
            <w:r>
              <w:rPr>
                <w:sz w:val="18"/>
              </w:rPr>
              <w:t>89.3</w:t>
            </w:r>
          </w:p>
        </w:tc>
        <w:tc>
          <w:tcPr>
            <w:tcW w:w="1109" w:type="dxa"/>
            <w:shd w:val="clear" w:color="auto" w:fill="FFFFFF"/>
          </w:tcPr>
          <w:p>
            <w:pPr>
              <w:pStyle w:val="TableParagraph"/>
              <w:spacing w:before="44"/>
              <w:ind w:right="77"/>
              <w:jc w:val="right"/>
              <w:rPr>
                <w:sz w:val="18"/>
              </w:rPr>
            </w:pPr>
            <w:r>
              <w:rPr>
                <w:sz w:val="18"/>
              </w:rPr>
              <w:t>79.5</w:t>
            </w:r>
          </w:p>
        </w:tc>
        <w:tc>
          <w:tcPr>
            <w:tcW w:w="994" w:type="dxa"/>
            <w:shd w:val="clear" w:color="auto" w:fill="FFFFFF"/>
          </w:tcPr>
          <w:p>
            <w:pPr>
              <w:pStyle w:val="TableParagraph"/>
              <w:spacing w:before="44"/>
              <w:ind w:right="77"/>
              <w:jc w:val="right"/>
              <w:rPr>
                <w:sz w:val="18"/>
              </w:rPr>
            </w:pPr>
            <w:r>
              <w:rPr>
                <w:sz w:val="18"/>
              </w:rPr>
              <w:t>1.12</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Middle</w:t>
            </w:r>
          </w:p>
        </w:tc>
        <w:tc>
          <w:tcPr>
            <w:tcW w:w="1225" w:type="dxa"/>
            <w:shd w:val="clear" w:color="auto" w:fill="FFFFFF"/>
          </w:tcPr>
          <w:p>
            <w:pPr>
              <w:pStyle w:val="TableParagraph"/>
              <w:spacing w:before="44"/>
              <w:ind w:right="77"/>
              <w:jc w:val="right"/>
              <w:rPr>
                <w:sz w:val="18"/>
              </w:rPr>
            </w:pPr>
            <w:r>
              <w:rPr>
                <w:sz w:val="18"/>
              </w:rPr>
              <w:t>98.8</w:t>
            </w:r>
          </w:p>
        </w:tc>
        <w:tc>
          <w:tcPr>
            <w:tcW w:w="1171" w:type="dxa"/>
            <w:shd w:val="clear" w:color="auto" w:fill="FFFFFF"/>
          </w:tcPr>
          <w:p>
            <w:pPr>
              <w:pStyle w:val="TableParagraph"/>
              <w:spacing w:before="44"/>
              <w:ind w:right="77"/>
              <w:jc w:val="right"/>
              <w:rPr>
                <w:sz w:val="18"/>
              </w:rPr>
            </w:pPr>
            <w:r>
              <w:rPr>
                <w:sz w:val="18"/>
              </w:rPr>
              <w:t>98.4</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7"/>
              <w:jc w:val="right"/>
              <w:rPr>
                <w:sz w:val="18"/>
              </w:rPr>
            </w:pPr>
            <w:r>
              <w:rPr>
                <w:sz w:val="18"/>
              </w:rPr>
              <w:t>92.2</w:t>
            </w:r>
          </w:p>
        </w:tc>
        <w:tc>
          <w:tcPr>
            <w:tcW w:w="1109" w:type="dxa"/>
            <w:shd w:val="clear" w:color="auto" w:fill="FFFFFF"/>
          </w:tcPr>
          <w:p>
            <w:pPr>
              <w:pStyle w:val="TableParagraph"/>
              <w:spacing w:before="44"/>
              <w:ind w:right="77"/>
              <w:jc w:val="right"/>
              <w:rPr>
                <w:sz w:val="18"/>
              </w:rPr>
            </w:pPr>
            <w:r>
              <w:rPr>
                <w:sz w:val="18"/>
              </w:rPr>
              <w:t>87.7</w:t>
            </w:r>
          </w:p>
        </w:tc>
        <w:tc>
          <w:tcPr>
            <w:tcW w:w="994" w:type="dxa"/>
            <w:shd w:val="clear" w:color="auto" w:fill="FFFFFF"/>
          </w:tcPr>
          <w:p>
            <w:pPr>
              <w:pStyle w:val="TableParagraph"/>
              <w:spacing w:before="44"/>
              <w:ind w:right="77"/>
              <w:jc w:val="right"/>
              <w:rPr>
                <w:sz w:val="18"/>
              </w:rPr>
            </w:pPr>
            <w:r>
              <w:rPr>
                <w:sz w:val="18"/>
              </w:rPr>
              <w:t>1.05</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Fourth</w:t>
            </w:r>
          </w:p>
        </w:tc>
        <w:tc>
          <w:tcPr>
            <w:tcW w:w="1225" w:type="dxa"/>
            <w:shd w:val="clear" w:color="auto" w:fill="FFFFFF"/>
          </w:tcPr>
          <w:p>
            <w:pPr>
              <w:pStyle w:val="TableParagraph"/>
              <w:spacing w:before="44"/>
              <w:ind w:right="77"/>
              <w:jc w:val="right"/>
              <w:rPr>
                <w:sz w:val="18"/>
              </w:rPr>
            </w:pPr>
            <w:r>
              <w:rPr>
                <w:sz w:val="18"/>
              </w:rPr>
              <w:t>99.4</w:t>
            </w:r>
          </w:p>
        </w:tc>
        <w:tc>
          <w:tcPr>
            <w:tcW w:w="1171" w:type="dxa"/>
            <w:shd w:val="clear" w:color="auto" w:fill="FFFFFF"/>
          </w:tcPr>
          <w:p>
            <w:pPr>
              <w:pStyle w:val="TableParagraph"/>
              <w:spacing w:before="44"/>
              <w:ind w:right="77"/>
              <w:jc w:val="right"/>
              <w:rPr>
                <w:sz w:val="18"/>
              </w:rPr>
            </w:pPr>
            <w:r>
              <w:rPr>
                <w:sz w:val="18"/>
              </w:rPr>
              <w:t>99.4</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7"/>
              <w:jc w:val="right"/>
              <w:rPr>
                <w:sz w:val="18"/>
              </w:rPr>
            </w:pPr>
            <w:r>
              <w:rPr>
                <w:sz w:val="18"/>
              </w:rPr>
              <w:t>90.0</w:t>
            </w:r>
          </w:p>
        </w:tc>
        <w:tc>
          <w:tcPr>
            <w:tcW w:w="1109" w:type="dxa"/>
            <w:shd w:val="clear" w:color="auto" w:fill="FFFFFF"/>
          </w:tcPr>
          <w:p>
            <w:pPr>
              <w:pStyle w:val="TableParagraph"/>
              <w:spacing w:before="44"/>
              <w:ind w:right="77"/>
              <w:jc w:val="right"/>
              <w:rPr>
                <w:sz w:val="18"/>
              </w:rPr>
            </w:pPr>
            <w:r>
              <w:rPr>
                <w:sz w:val="18"/>
              </w:rPr>
              <w:t>90.1</w:t>
            </w:r>
          </w:p>
        </w:tc>
        <w:tc>
          <w:tcPr>
            <w:tcW w:w="994" w:type="dxa"/>
            <w:shd w:val="clear" w:color="auto" w:fill="FFFFFF"/>
          </w:tcPr>
          <w:p>
            <w:pPr>
              <w:pStyle w:val="TableParagraph"/>
              <w:spacing w:before="44"/>
              <w:ind w:right="77"/>
              <w:jc w:val="right"/>
              <w:rPr>
                <w:sz w:val="18"/>
              </w:rPr>
            </w:pPr>
            <w:r>
              <w:rPr>
                <w:sz w:val="18"/>
              </w:rPr>
              <w:t>1.00</w:t>
            </w:r>
          </w:p>
        </w:tc>
      </w:tr>
      <w:tr>
        <w:trPr>
          <w:trHeight w:val="296" w:hRule="atLeast"/>
        </w:trPr>
        <w:tc>
          <w:tcPr>
            <w:tcW w:w="1267" w:type="dxa"/>
            <w:shd w:val="clear" w:color="auto" w:fill="FFFFFF"/>
          </w:tcPr>
          <w:p>
            <w:pPr>
              <w:pStyle w:val="TableParagraph"/>
              <w:rPr>
                <w:rFonts w:ascii="Times New Roman"/>
                <w:sz w:val="18"/>
              </w:rPr>
            </w:pPr>
          </w:p>
        </w:tc>
        <w:tc>
          <w:tcPr>
            <w:tcW w:w="1482" w:type="dxa"/>
            <w:shd w:val="clear" w:color="auto" w:fill="FFFFFF"/>
          </w:tcPr>
          <w:p>
            <w:pPr>
              <w:pStyle w:val="TableParagraph"/>
              <w:spacing w:before="44"/>
              <w:ind w:left="90"/>
              <w:rPr>
                <w:sz w:val="18"/>
              </w:rPr>
            </w:pPr>
            <w:r>
              <w:rPr>
                <w:sz w:val="18"/>
              </w:rPr>
              <w:t>Richest</w:t>
            </w:r>
          </w:p>
        </w:tc>
        <w:tc>
          <w:tcPr>
            <w:tcW w:w="1225" w:type="dxa"/>
            <w:shd w:val="clear" w:color="auto" w:fill="FFFFFF"/>
          </w:tcPr>
          <w:p>
            <w:pPr>
              <w:pStyle w:val="TableParagraph"/>
              <w:spacing w:before="44"/>
              <w:ind w:right="77"/>
              <w:jc w:val="right"/>
              <w:rPr>
                <w:sz w:val="18"/>
              </w:rPr>
            </w:pPr>
            <w:r>
              <w:rPr>
                <w:sz w:val="18"/>
              </w:rPr>
              <w:t>97.9</w:t>
            </w:r>
          </w:p>
        </w:tc>
        <w:tc>
          <w:tcPr>
            <w:tcW w:w="1171" w:type="dxa"/>
            <w:shd w:val="clear" w:color="auto" w:fill="FFFFFF"/>
          </w:tcPr>
          <w:p>
            <w:pPr>
              <w:pStyle w:val="TableParagraph"/>
              <w:spacing w:before="44"/>
              <w:ind w:right="77"/>
              <w:jc w:val="right"/>
              <w:rPr>
                <w:sz w:val="18"/>
              </w:rPr>
            </w:pPr>
            <w:r>
              <w:rPr>
                <w:sz w:val="18"/>
              </w:rPr>
              <w:t>98.7</w:t>
            </w:r>
          </w:p>
        </w:tc>
        <w:tc>
          <w:tcPr>
            <w:tcW w:w="1403" w:type="dxa"/>
            <w:shd w:val="clear" w:color="auto" w:fill="FFFFFF"/>
          </w:tcPr>
          <w:p>
            <w:pPr>
              <w:pStyle w:val="TableParagraph"/>
              <w:spacing w:before="44"/>
              <w:ind w:right="77"/>
              <w:jc w:val="right"/>
              <w:rPr>
                <w:sz w:val="18"/>
              </w:rPr>
            </w:pPr>
            <w:r>
              <w:rPr>
                <w:sz w:val="18"/>
              </w:rPr>
              <w:t>.99</w:t>
            </w:r>
          </w:p>
        </w:tc>
        <w:tc>
          <w:tcPr>
            <w:tcW w:w="1135" w:type="dxa"/>
            <w:shd w:val="clear" w:color="auto" w:fill="FFFFFF"/>
          </w:tcPr>
          <w:p>
            <w:pPr>
              <w:pStyle w:val="TableParagraph"/>
              <w:spacing w:before="44"/>
              <w:ind w:right="77"/>
              <w:jc w:val="right"/>
              <w:rPr>
                <w:sz w:val="18"/>
              </w:rPr>
            </w:pPr>
            <w:r>
              <w:rPr>
                <w:sz w:val="18"/>
              </w:rPr>
              <w:t>98.7</w:t>
            </w:r>
          </w:p>
        </w:tc>
        <w:tc>
          <w:tcPr>
            <w:tcW w:w="1109" w:type="dxa"/>
            <w:shd w:val="clear" w:color="auto" w:fill="FFFFFF"/>
          </w:tcPr>
          <w:p>
            <w:pPr>
              <w:pStyle w:val="TableParagraph"/>
              <w:spacing w:before="44"/>
              <w:ind w:right="79"/>
              <w:jc w:val="right"/>
              <w:rPr>
                <w:sz w:val="18"/>
              </w:rPr>
            </w:pPr>
            <w:r>
              <w:rPr>
                <w:sz w:val="18"/>
              </w:rPr>
              <w:t>94.5</w:t>
            </w:r>
          </w:p>
        </w:tc>
        <w:tc>
          <w:tcPr>
            <w:tcW w:w="994" w:type="dxa"/>
            <w:shd w:val="clear" w:color="auto" w:fill="FFFFFF"/>
          </w:tcPr>
          <w:p>
            <w:pPr>
              <w:pStyle w:val="TableParagraph"/>
              <w:spacing w:before="44"/>
              <w:ind w:right="77"/>
              <w:jc w:val="right"/>
              <w:rPr>
                <w:sz w:val="18"/>
              </w:rPr>
            </w:pPr>
            <w:r>
              <w:rPr>
                <w:sz w:val="18"/>
              </w:rPr>
              <w:t>1.04</w:t>
            </w:r>
          </w:p>
        </w:tc>
      </w:tr>
      <w:tr>
        <w:trPr>
          <w:trHeight w:val="296" w:hRule="atLeast"/>
        </w:trPr>
        <w:tc>
          <w:tcPr>
            <w:tcW w:w="2749" w:type="dxa"/>
            <w:gridSpan w:val="2"/>
            <w:shd w:val="clear" w:color="auto" w:fill="FFFFFF"/>
          </w:tcPr>
          <w:p>
            <w:pPr>
              <w:pStyle w:val="TableParagraph"/>
              <w:spacing w:before="44"/>
              <w:ind w:left="90"/>
              <w:rPr>
                <w:sz w:val="18"/>
              </w:rPr>
            </w:pPr>
            <w:r>
              <w:rPr>
                <w:sz w:val="18"/>
              </w:rPr>
              <w:t>Total</w:t>
            </w:r>
          </w:p>
        </w:tc>
        <w:tc>
          <w:tcPr>
            <w:tcW w:w="1225" w:type="dxa"/>
            <w:shd w:val="clear" w:color="auto" w:fill="FFFFFF"/>
          </w:tcPr>
          <w:p>
            <w:pPr>
              <w:pStyle w:val="TableParagraph"/>
              <w:spacing w:before="44"/>
              <w:ind w:right="77"/>
              <w:jc w:val="right"/>
              <w:rPr>
                <w:sz w:val="18"/>
              </w:rPr>
            </w:pPr>
            <w:r>
              <w:rPr>
                <w:sz w:val="18"/>
              </w:rPr>
              <w:t>97.8</w:t>
            </w:r>
          </w:p>
        </w:tc>
        <w:tc>
          <w:tcPr>
            <w:tcW w:w="1171" w:type="dxa"/>
            <w:shd w:val="clear" w:color="auto" w:fill="FFFFFF"/>
          </w:tcPr>
          <w:p>
            <w:pPr>
              <w:pStyle w:val="TableParagraph"/>
              <w:spacing w:before="44"/>
              <w:ind w:right="77"/>
              <w:jc w:val="right"/>
              <w:rPr>
                <w:sz w:val="18"/>
              </w:rPr>
            </w:pPr>
            <w:r>
              <w:rPr>
                <w:sz w:val="18"/>
              </w:rPr>
              <w:t>97.6</w:t>
            </w:r>
          </w:p>
        </w:tc>
        <w:tc>
          <w:tcPr>
            <w:tcW w:w="1403" w:type="dxa"/>
            <w:shd w:val="clear" w:color="auto" w:fill="FFFFFF"/>
          </w:tcPr>
          <w:p>
            <w:pPr>
              <w:pStyle w:val="TableParagraph"/>
              <w:spacing w:before="44"/>
              <w:ind w:right="77"/>
              <w:jc w:val="right"/>
              <w:rPr>
                <w:sz w:val="18"/>
              </w:rPr>
            </w:pPr>
            <w:r>
              <w:rPr>
                <w:sz w:val="18"/>
              </w:rPr>
              <w:t>1.00</w:t>
            </w:r>
          </w:p>
        </w:tc>
        <w:tc>
          <w:tcPr>
            <w:tcW w:w="1135" w:type="dxa"/>
            <w:shd w:val="clear" w:color="auto" w:fill="FFFFFF"/>
          </w:tcPr>
          <w:p>
            <w:pPr>
              <w:pStyle w:val="TableParagraph"/>
              <w:spacing w:before="44"/>
              <w:ind w:right="77"/>
              <w:jc w:val="right"/>
              <w:rPr>
                <w:sz w:val="18"/>
              </w:rPr>
            </w:pPr>
            <w:r>
              <w:rPr>
                <w:sz w:val="18"/>
              </w:rPr>
              <w:t>90.4</w:t>
            </w:r>
          </w:p>
        </w:tc>
        <w:tc>
          <w:tcPr>
            <w:tcW w:w="1109" w:type="dxa"/>
            <w:shd w:val="clear" w:color="auto" w:fill="FFFFFF"/>
          </w:tcPr>
          <w:p>
            <w:pPr>
              <w:pStyle w:val="TableParagraph"/>
              <w:spacing w:before="44"/>
              <w:ind w:right="78"/>
              <w:jc w:val="right"/>
              <w:rPr>
                <w:sz w:val="18"/>
              </w:rPr>
            </w:pPr>
            <w:r>
              <w:rPr>
                <w:sz w:val="18"/>
              </w:rPr>
              <w:t>84.1</w:t>
            </w:r>
          </w:p>
        </w:tc>
        <w:tc>
          <w:tcPr>
            <w:tcW w:w="994" w:type="dxa"/>
            <w:shd w:val="clear" w:color="auto" w:fill="FFFFFF"/>
          </w:tcPr>
          <w:p>
            <w:pPr>
              <w:pStyle w:val="TableParagraph"/>
              <w:spacing w:before="44"/>
              <w:ind w:right="77"/>
              <w:jc w:val="right"/>
              <w:rPr>
                <w:sz w:val="18"/>
              </w:rPr>
            </w:pPr>
            <w:r>
              <w:rPr>
                <w:sz w:val="18"/>
              </w:rPr>
              <w:t>1.07</w:t>
            </w:r>
          </w:p>
        </w:tc>
      </w:tr>
    </w:tbl>
    <w:p>
      <w:pPr>
        <w:spacing w:before="111"/>
        <w:ind w:left="1008" w:right="0" w:firstLine="0"/>
        <w:jc w:val="left"/>
        <w:rPr>
          <w:sz w:val="18"/>
        </w:rPr>
      </w:pPr>
      <w:r>
        <w:rPr>
          <w:sz w:val="18"/>
        </w:rPr>
        <w:t>* MICS Indicator 61; MDG Indicator 9</w:t>
      </w:r>
    </w:p>
    <w:p>
      <w:pPr>
        <w:spacing w:line="240" w:lineRule="auto" w:before="6"/>
        <w:rPr>
          <w:sz w:val="19"/>
        </w:rPr>
      </w:pPr>
    </w:p>
    <w:p>
      <w:pPr>
        <w:spacing w:before="0"/>
        <w:ind w:left="1008" w:right="0" w:firstLine="0"/>
        <w:jc w:val="left"/>
        <w:rPr>
          <w:sz w:val="18"/>
        </w:rPr>
      </w:pPr>
      <w:r>
        <w:rPr>
          <w:sz w:val="18"/>
        </w:rPr>
        <w:t>Table based on estimated age as of the beginning of the school year</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2"/>
        </w:rPr>
      </w:pPr>
    </w:p>
    <w:p>
      <w:pPr>
        <w:tabs>
          <w:tab w:pos="599" w:val="left" w:leader="none"/>
        </w:tabs>
        <w:spacing w:before="0"/>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168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0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25"/>
        </w:rPr>
      </w:pPr>
    </w:p>
    <w:p>
      <w:pPr>
        <w:spacing w:before="89"/>
        <w:ind w:left="986" w:right="553"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8"/>
          <w:sz w:val="24"/>
        </w:rPr>
        <w:t>ED.8:</w:t>
      </w:r>
      <w:r>
        <w:rPr>
          <w:rFonts w:ascii="Times New Roman"/>
          <w:smallCaps w:val="0"/>
          <w:sz w:val="24"/>
        </w:rPr>
        <w:t> </w:t>
      </w:r>
      <w:r>
        <w:rPr>
          <w:rFonts w:ascii="Times New Roman"/>
          <w:b/>
          <w:smallCaps w:val="0"/>
          <w:spacing w:val="3"/>
          <w:w w:val="112"/>
          <w:sz w:val="24"/>
        </w:rPr>
        <w:t>A</w:t>
      </w:r>
      <w:r>
        <w:rPr>
          <w:rFonts w:ascii="Times New Roman"/>
          <w:b/>
          <w:smallCaps/>
          <w:w w:val="114"/>
          <w:sz w:val="24"/>
        </w:rPr>
        <w:t>dult</w:t>
      </w:r>
      <w:r>
        <w:rPr>
          <w:rFonts w:ascii="Times New Roman"/>
          <w:smallCaps w:val="0"/>
          <w:sz w:val="24"/>
        </w:rPr>
        <w:t> </w:t>
      </w:r>
      <w:r>
        <w:rPr>
          <w:rFonts w:ascii="Times New Roman"/>
          <w:b/>
          <w:smallCaps/>
          <w:spacing w:val="-1"/>
          <w:w w:val="103"/>
          <w:sz w:val="24"/>
        </w:rPr>
        <w:t>li</w:t>
      </w:r>
      <w:r>
        <w:rPr>
          <w:rFonts w:ascii="Times New Roman"/>
          <w:b/>
          <w:smallCaps/>
          <w:spacing w:val="1"/>
          <w:w w:val="103"/>
          <w:sz w:val="24"/>
        </w:rPr>
        <w:t>t</w:t>
      </w:r>
      <w:r>
        <w:rPr>
          <w:rFonts w:ascii="Times New Roman"/>
          <w:b/>
          <w:smallCaps/>
          <w:w w:val="119"/>
          <w:sz w:val="24"/>
        </w:rPr>
        <w:t>e</w:t>
      </w:r>
      <w:r>
        <w:rPr>
          <w:rFonts w:ascii="Times New Roman"/>
          <w:b/>
          <w:smallCaps/>
          <w:spacing w:val="5"/>
          <w:w w:val="119"/>
          <w:sz w:val="24"/>
        </w:rPr>
        <w:t>r</w:t>
      </w:r>
      <w:r>
        <w:rPr>
          <w:rFonts w:ascii="Times New Roman"/>
          <w:b/>
          <w:smallCaps/>
          <w:w w:val="114"/>
          <w:sz w:val="24"/>
        </w:rPr>
        <w:t>acy</w:t>
      </w:r>
    </w:p>
    <w:p>
      <w:pPr>
        <w:spacing w:before="0"/>
        <w:ind w:left="986" w:right="556" w:firstLine="0"/>
        <w:jc w:val="center"/>
        <w:rPr>
          <w:sz w:val="20"/>
        </w:rPr>
      </w:pPr>
      <w:r>
        <w:rPr>
          <w:sz w:val="20"/>
        </w:rPr>
        <w:t>Percentage of women aged 15-24 years that are literate, Trinidad and Tobago, 2006</w:t>
      </w:r>
    </w:p>
    <w:p>
      <w:pPr>
        <w:spacing w:line="240" w:lineRule="auto" w:before="8" w:after="1"/>
        <w:rPr>
          <w:sz w:val="13"/>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32"/>
        <w:gridCol w:w="2450"/>
        <w:gridCol w:w="1674"/>
        <w:gridCol w:w="1560"/>
        <w:gridCol w:w="2040"/>
      </w:tblGrid>
      <w:tr>
        <w:trPr>
          <w:trHeight w:val="512" w:hRule="atLeast"/>
        </w:trPr>
        <w:tc>
          <w:tcPr>
            <w:tcW w:w="4482" w:type="dxa"/>
            <w:gridSpan w:val="2"/>
            <w:shd w:val="clear" w:color="auto" w:fill="0060AE"/>
          </w:tcPr>
          <w:p>
            <w:pPr>
              <w:pStyle w:val="TableParagraph"/>
              <w:rPr>
                <w:rFonts w:ascii="Times New Roman"/>
                <w:sz w:val="18"/>
              </w:rPr>
            </w:pPr>
          </w:p>
        </w:tc>
        <w:tc>
          <w:tcPr>
            <w:tcW w:w="1674" w:type="dxa"/>
            <w:shd w:val="clear" w:color="auto" w:fill="0060AE"/>
          </w:tcPr>
          <w:p>
            <w:pPr>
              <w:pStyle w:val="TableParagraph"/>
              <w:spacing w:line="249" w:lineRule="auto" w:before="44"/>
              <w:ind w:left="504" w:right="345" w:hanging="131"/>
              <w:rPr>
                <w:sz w:val="18"/>
              </w:rPr>
            </w:pPr>
            <w:r>
              <w:rPr>
                <w:color w:val="FFFFFF"/>
                <w:sz w:val="18"/>
              </w:rPr>
              <w:t>Percentage literate *</w:t>
            </w:r>
          </w:p>
        </w:tc>
        <w:tc>
          <w:tcPr>
            <w:tcW w:w="1560" w:type="dxa"/>
            <w:shd w:val="clear" w:color="auto" w:fill="0060AE"/>
          </w:tcPr>
          <w:p>
            <w:pPr>
              <w:pStyle w:val="TableParagraph"/>
              <w:spacing w:line="249" w:lineRule="auto" w:before="44"/>
              <w:ind w:left="517" w:right="138" w:hanging="351"/>
              <w:rPr>
                <w:sz w:val="18"/>
              </w:rPr>
            </w:pPr>
            <w:r>
              <w:rPr>
                <w:color w:val="FFFFFF"/>
                <w:sz w:val="18"/>
              </w:rPr>
              <w:t>Percentage not known</w:t>
            </w:r>
          </w:p>
        </w:tc>
        <w:tc>
          <w:tcPr>
            <w:tcW w:w="2040" w:type="dxa"/>
            <w:shd w:val="clear" w:color="auto" w:fill="0060AE"/>
          </w:tcPr>
          <w:p>
            <w:pPr>
              <w:pStyle w:val="TableParagraph"/>
              <w:spacing w:line="249" w:lineRule="auto" w:before="44"/>
              <w:ind w:left="316" w:right="253" w:hanging="35"/>
              <w:rPr>
                <w:sz w:val="18"/>
              </w:rPr>
            </w:pPr>
            <w:r>
              <w:rPr>
                <w:color w:val="FFFFFF"/>
                <w:sz w:val="18"/>
              </w:rPr>
              <w:t>Number of women aged 15-24 years</w:t>
            </w:r>
          </w:p>
        </w:tc>
      </w:tr>
      <w:tr>
        <w:trPr>
          <w:trHeight w:val="512" w:hRule="atLeast"/>
        </w:trPr>
        <w:tc>
          <w:tcPr>
            <w:tcW w:w="2032" w:type="dxa"/>
            <w:shd w:val="clear" w:color="auto" w:fill="FFFFFF"/>
          </w:tcPr>
          <w:p>
            <w:pPr>
              <w:pStyle w:val="TableParagraph"/>
              <w:spacing w:line="249" w:lineRule="auto" w:before="44"/>
              <w:ind w:left="90" w:right="626"/>
              <w:rPr>
                <w:sz w:val="18"/>
              </w:rPr>
            </w:pPr>
            <w:r>
              <w:rPr>
                <w:sz w:val="18"/>
              </w:rPr>
              <w:t>Regional Health Authority</w:t>
            </w:r>
          </w:p>
        </w:tc>
        <w:tc>
          <w:tcPr>
            <w:tcW w:w="2450" w:type="dxa"/>
            <w:shd w:val="clear" w:color="auto" w:fill="FFFFFF"/>
          </w:tcPr>
          <w:p>
            <w:pPr>
              <w:pStyle w:val="TableParagraph"/>
              <w:spacing w:before="44"/>
              <w:ind w:left="90"/>
              <w:rPr>
                <w:sz w:val="18"/>
              </w:rPr>
            </w:pPr>
            <w:r>
              <w:rPr>
                <w:sz w:val="18"/>
              </w:rPr>
              <w:t>North West</w:t>
            </w:r>
          </w:p>
        </w:tc>
        <w:tc>
          <w:tcPr>
            <w:tcW w:w="1674" w:type="dxa"/>
            <w:shd w:val="clear" w:color="auto" w:fill="FFFFFF"/>
          </w:tcPr>
          <w:p>
            <w:pPr>
              <w:pStyle w:val="TableParagraph"/>
              <w:spacing w:before="152"/>
              <w:ind w:right="78"/>
              <w:jc w:val="right"/>
              <w:rPr>
                <w:sz w:val="18"/>
              </w:rPr>
            </w:pPr>
            <w:r>
              <w:rPr>
                <w:sz w:val="18"/>
              </w:rPr>
              <w:t>99.2</w:t>
            </w:r>
          </w:p>
        </w:tc>
        <w:tc>
          <w:tcPr>
            <w:tcW w:w="1560" w:type="dxa"/>
            <w:shd w:val="clear" w:color="auto" w:fill="FFFFFF"/>
          </w:tcPr>
          <w:p>
            <w:pPr>
              <w:pStyle w:val="TableParagraph"/>
              <w:spacing w:before="152"/>
              <w:ind w:right="78"/>
              <w:jc w:val="right"/>
              <w:rPr>
                <w:sz w:val="18"/>
              </w:rPr>
            </w:pPr>
            <w:r>
              <w:rPr>
                <w:sz w:val="18"/>
              </w:rPr>
              <w:t>.3</w:t>
            </w:r>
          </w:p>
        </w:tc>
        <w:tc>
          <w:tcPr>
            <w:tcW w:w="2040" w:type="dxa"/>
            <w:shd w:val="clear" w:color="auto" w:fill="FFFFFF"/>
          </w:tcPr>
          <w:p>
            <w:pPr>
              <w:pStyle w:val="TableParagraph"/>
              <w:spacing w:before="152"/>
              <w:ind w:right="78"/>
              <w:jc w:val="right"/>
              <w:rPr>
                <w:sz w:val="18"/>
              </w:rPr>
            </w:pPr>
            <w:r>
              <w:rPr>
                <w:sz w:val="18"/>
              </w:rPr>
              <w:t>370</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East</w:t>
            </w:r>
          </w:p>
        </w:tc>
        <w:tc>
          <w:tcPr>
            <w:tcW w:w="1674" w:type="dxa"/>
            <w:shd w:val="clear" w:color="auto" w:fill="FFFFFF"/>
          </w:tcPr>
          <w:p>
            <w:pPr>
              <w:pStyle w:val="TableParagraph"/>
              <w:spacing w:before="44"/>
              <w:ind w:right="78"/>
              <w:jc w:val="right"/>
              <w:rPr>
                <w:sz w:val="18"/>
              </w:rPr>
            </w:pPr>
            <w:r>
              <w:rPr>
                <w:sz w:val="18"/>
              </w:rPr>
              <w:t>99.3</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141</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North Central</w:t>
            </w:r>
          </w:p>
        </w:tc>
        <w:tc>
          <w:tcPr>
            <w:tcW w:w="1674" w:type="dxa"/>
            <w:shd w:val="clear" w:color="auto" w:fill="FFFFFF"/>
          </w:tcPr>
          <w:p>
            <w:pPr>
              <w:pStyle w:val="TableParagraph"/>
              <w:spacing w:before="44"/>
              <w:ind w:right="79"/>
              <w:jc w:val="right"/>
              <w:rPr>
                <w:sz w:val="18"/>
              </w:rPr>
            </w:pPr>
            <w:r>
              <w:rPr>
                <w:sz w:val="18"/>
              </w:rPr>
              <w:t>97.6</w:t>
            </w:r>
          </w:p>
        </w:tc>
        <w:tc>
          <w:tcPr>
            <w:tcW w:w="1560" w:type="dxa"/>
            <w:shd w:val="clear" w:color="auto" w:fill="FFFFFF"/>
          </w:tcPr>
          <w:p>
            <w:pPr>
              <w:pStyle w:val="TableParagraph"/>
              <w:spacing w:before="44"/>
              <w:ind w:right="79"/>
              <w:jc w:val="right"/>
              <w:rPr>
                <w:sz w:val="18"/>
              </w:rPr>
            </w:pPr>
            <w:r>
              <w:rPr>
                <w:sz w:val="18"/>
              </w:rPr>
              <w:t>.0</w:t>
            </w:r>
          </w:p>
        </w:tc>
        <w:tc>
          <w:tcPr>
            <w:tcW w:w="2040" w:type="dxa"/>
            <w:shd w:val="clear" w:color="auto" w:fill="FFFFFF"/>
          </w:tcPr>
          <w:p>
            <w:pPr>
              <w:pStyle w:val="TableParagraph"/>
              <w:spacing w:before="44"/>
              <w:ind w:right="79"/>
              <w:jc w:val="right"/>
              <w:rPr>
                <w:sz w:val="18"/>
              </w:rPr>
            </w:pPr>
            <w:r>
              <w:rPr>
                <w:sz w:val="18"/>
              </w:rPr>
              <w:t>581</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South West</w:t>
            </w:r>
          </w:p>
        </w:tc>
        <w:tc>
          <w:tcPr>
            <w:tcW w:w="1674" w:type="dxa"/>
            <w:shd w:val="clear" w:color="auto" w:fill="FFFFFF"/>
          </w:tcPr>
          <w:p>
            <w:pPr>
              <w:pStyle w:val="TableParagraph"/>
              <w:spacing w:before="44"/>
              <w:ind w:right="78"/>
              <w:jc w:val="right"/>
              <w:rPr>
                <w:sz w:val="18"/>
              </w:rPr>
            </w:pPr>
            <w:r>
              <w:rPr>
                <w:sz w:val="18"/>
              </w:rPr>
              <w:t>97.8</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433</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Tobago</w:t>
            </w:r>
          </w:p>
        </w:tc>
        <w:tc>
          <w:tcPr>
            <w:tcW w:w="1674" w:type="dxa"/>
            <w:shd w:val="clear" w:color="auto" w:fill="FFFFFF"/>
          </w:tcPr>
          <w:p>
            <w:pPr>
              <w:pStyle w:val="TableParagraph"/>
              <w:spacing w:before="44"/>
              <w:ind w:right="78"/>
              <w:jc w:val="right"/>
              <w:rPr>
                <w:sz w:val="18"/>
              </w:rPr>
            </w:pPr>
            <w:r>
              <w:rPr>
                <w:sz w:val="18"/>
              </w:rPr>
              <w:t>97.9</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55</w:t>
            </w:r>
          </w:p>
        </w:tc>
      </w:tr>
      <w:tr>
        <w:trPr>
          <w:trHeight w:val="296" w:hRule="atLeast"/>
        </w:trPr>
        <w:tc>
          <w:tcPr>
            <w:tcW w:w="2032" w:type="dxa"/>
            <w:shd w:val="clear" w:color="auto" w:fill="FFFFFF"/>
          </w:tcPr>
          <w:p>
            <w:pPr>
              <w:pStyle w:val="TableParagraph"/>
              <w:spacing w:before="44"/>
              <w:ind w:left="90"/>
              <w:rPr>
                <w:sz w:val="18"/>
              </w:rPr>
            </w:pPr>
            <w:r>
              <w:rPr>
                <w:sz w:val="18"/>
              </w:rPr>
              <w:t>Woman’s education</w:t>
            </w:r>
          </w:p>
        </w:tc>
        <w:tc>
          <w:tcPr>
            <w:tcW w:w="2450" w:type="dxa"/>
            <w:shd w:val="clear" w:color="auto" w:fill="FFFFFF"/>
          </w:tcPr>
          <w:p>
            <w:pPr>
              <w:pStyle w:val="TableParagraph"/>
              <w:spacing w:before="44"/>
              <w:ind w:left="90"/>
              <w:rPr>
                <w:sz w:val="18"/>
              </w:rPr>
            </w:pPr>
            <w:r>
              <w:rPr>
                <w:sz w:val="18"/>
              </w:rPr>
              <w:t>None/Pre-School/Primary</w:t>
            </w:r>
          </w:p>
        </w:tc>
        <w:tc>
          <w:tcPr>
            <w:tcW w:w="1674" w:type="dxa"/>
            <w:shd w:val="clear" w:color="auto" w:fill="FFFFFF"/>
          </w:tcPr>
          <w:p>
            <w:pPr>
              <w:pStyle w:val="TableParagraph"/>
              <w:spacing w:before="44"/>
              <w:ind w:right="79"/>
              <w:jc w:val="right"/>
              <w:rPr>
                <w:sz w:val="18"/>
              </w:rPr>
            </w:pPr>
            <w:r>
              <w:rPr>
                <w:sz w:val="18"/>
              </w:rPr>
              <w:t>72.6</w:t>
            </w:r>
          </w:p>
        </w:tc>
        <w:tc>
          <w:tcPr>
            <w:tcW w:w="1560" w:type="dxa"/>
            <w:shd w:val="clear" w:color="auto" w:fill="FFFFFF"/>
          </w:tcPr>
          <w:p>
            <w:pPr>
              <w:pStyle w:val="TableParagraph"/>
              <w:spacing w:before="44"/>
              <w:ind w:right="79"/>
              <w:jc w:val="right"/>
              <w:rPr>
                <w:sz w:val="18"/>
              </w:rPr>
            </w:pPr>
            <w:r>
              <w:rPr>
                <w:sz w:val="18"/>
              </w:rPr>
              <w:t>.0</w:t>
            </w:r>
          </w:p>
        </w:tc>
        <w:tc>
          <w:tcPr>
            <w:tcW w:w="2040" w:type="dxa"/>
            <w:shd w:val="clear" w:color="auto" w:fill="FFFFFF"/>
          </w:tcPr>
          <w:p>
            <w:pPr>
              <w:pStyle w:val="TableParagraph"/>
              <w:spacing w:before="44"/>
              <w:ind w:right="79"/>
              <w:jc w:val="right"/>
              <w:rPr>
                <w:sz w:val="18"/>
              </w:rPr>
            </w:pPr>
            <w:r>
              <w:rPr>
                <w:sz w:val="18"/>
              </w:rPr>
              <w:t>100</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Lower Secondary</w:t>
            </w:r>
          </w:p>
        </w:tc>
        <w:tc>
          <w:tcPr>
            <w:tcW w:w="1674" w:type="dxa"/>
            <w:shd w:val="clear" w:color="auto" w:fill="FFFFFF"/>
          </w:tcPr>
          <w:p>
            <w:pPr>
              <w:pStyle w:val="TableParagraph"/>
              <w:spacing w:before="44"/>
              <w:ind w:right="78"/>
              <w:jc w:val="right"/>
              <w:rPr>
                <w:sz w:val="18"/>
              </w:rPr>
            </w:pPr>
            <w:r>
              <w:rPr>
                <w:sz w:val="18"/>
              </w:rPr>
              <w:t>100.0</w:t>
            </w:r>
          </w:p>
        </w:tc>
        <w:tc>
          <w:tcPr>
            <w:tcW w:w="1560" w:type="dxa"/>
            <w:shd w:val="clear" w:color="auto" w:fill="FFFFFF"/>
          </w:tcPr>
          <w:p>
            <w:pPr>
              <w:pStyle w:val="TableParagraph"/>
              <w:spacing w:before="44"/>
              <w:ind w:right="78"/>
              <w:jc w:val="right"/>
              <w:rPr>
                <w:sz w:val="18"/>
              </w:rPr>
            </w:pPr>
            <w:r>
              <w:rPr>
                <w:sz w:val="18"/>
              </w:rPr>
              <w:t>.1</w:t>
            </w:r>
          </w:p>
        </w:tc>
        <w:tc>
          <w:tcPr>
            <w:tcW w:w="2040" w:type="dxa"/>
            <w:shd w:val="clear" w:color="auto" w:fill="FFFFFF"/>
          </w:tcPr>
          <w:p>
            <w:pPr>
              <w:pStyle w:val="TableParagraph"/>
              <w:spacing w:before="44"/>
              <w:ind w:right="78"/>
              <w:jc w:val="right"/>
              <w:rPr>
                <w:sz w:val="18"/>
              </w:rPr>
            </w:pPr>
            <w:r>
              <w:rPr>
                <w:sz w:val="18"/>
              </w:rPr>
              <w:t>1079</w:t>
            </w:r>
          </w:p>
        </w:tc>
      </w:tr>
      <w:tr>
        <w:trPr>
          <w:trHeight w:val="512"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line="249" w:lineRule="auto" w:before="44"/>
              <w:ind w:left="90"/>
              <w:rPr>
                <w:sz w:val="18"/>
              </w:rPr>
            </w:pPr>
            <w:r>
              <w:rPr>
                <w:sz w:val="18"/>
              </w:rPr>
              <w:t>Upper Secondary/Technical- Vocational</w:t>
            </w:r>
          </w:p>
        </w:tc>
        <w:tc>
          <w:tcPr>
            <w:tcW w:w="1674" w:type="dxa"/>
            <w:shd w:val="clear" w:color="auto" w:fill="FFFFFF"/>
          </w:tcPr>
          <w:p>
            <w:pPr>
              <w:pStyle w:val="TableParagraph"/>
              <w:spacing w:before="152"/>
              <w:ind w:right="78"/>
              <w:jc w:val="right"/>
              <w:rPr>
                <w:sz w:val="18"/>
              </w:rPr>
            </w:pPr>
            <w:r>
              <w:rPr>
                <w:sz w:val="18"/>
              </w:rPr>
              <w:t>100.0</w:t>
            </w:r>
          </w:p>
        </w:tc>
        <w:tc>
          <w:tcPr>
            <w:tcW w:w="1560" w:type="dxa"/>
            <w:shd w:val="clear" w:color="auto" w:fill="FFFFFF"/>
          </w:tcPr>
          <w:p>
            <w:pPr>
              <w:pStyle w:val="TableParagraph"/>
              <w:spacing w:before="152"/>
              <w:ind w:right="78"/>
              <w:jc w:val="right"/>
              <w:rPr>
                <w:sz w:val="18"/>
              </w:rPr>
            </w:pPr>
            <w:r>
              <w:rPr>
                <w:sz w:val="18"/>
              </w:rPr>
              <w:t>.0</w:t>
            </w:r>
          </w:p>
        </w:tc>
        <w:tc>
          <w:tcPr>
            <w:tcW w:w="2040" w:type="dxa"/>
            <w:shd w:val="clear" w:color="auto" w:fill="FFFFFF"/>
          </w:tcPr>
          <w:p>
            <w:pPr>
              <w:pStyle w:val="TableParagraph"/>
              <w:spacing w:before="152"/>
              <w:ind w:right="78"/>
              <w:jc w:val="right"/>
              <w:rPr>
                <w:sz w:val="18"/>
              </w:rPr>
            </w:pPr>
            <w:r>
              <w:rPr>
                <w:sz w:val="18"/>
              </w:rPr>
              <w:t>258</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University</w:t>
            </w:r>
          </w:p>
        </w:tc>
        <w:tc>
          <w:tcPr>
            <w:tcW w:w="1674" w:type="dxa"/>
            <w:shd w:val="clear" w:color="auto" w:fill="FFFFFF"/>
          </w:tcPr>
          <w:p>
            <w:pPr>
              <w:pStyle w:val="TableParagraph"/>
              <w:spacing w:before="44"/>
              <w:ind w:right="79"/>
              <w:jc w:val="right"/>
              <w:rPr>
                <w:sz w:val="18"/>
              </w:rPr>
            </w:pPr>
            <w:r>
              <w:rPr>
                <w:sz w:val="18"/>
              </w:rPr>
              <w:t>100.0</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9"/>
              <w:jc w:val="right"/>
              <w:rPr>
                <w:sz w:val="18"/>
              </w:rPr>
            </w:pPr>
            <w:r>
              <w:rPr>
                <w:sz w:val="18"/>
              </w:rPr>
              <w:t>139</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Missing/DK</w:t>
            </w:r>
          </w:p>
        </w:tc>
        <w:tc>
          <w:tcPr>
            <w:tcW w:w="1674" w:type="dxa"/>
            <w:shd w:val="clear" w:color="auto" w:fill="FFFFFF"/>
          </w:tcPr>
          <w:p>
            <w:pPr>
              <w:pStyle w:val="TableParagraph"/>
              <w:spacing w:before="44"/>
              <w:ind w:right="78"/>
              <w:jc w:val="right"/>
              <w:rPr>
                <w:sz w:val="18"/>
              </w:rPr>
            </w:pPr>
            <w:r>
              <w:rPr>
                <w:sz w:val="18"/>
              </w:rPr>
              <w:t>*</w:t>
            </w:r>
          </w:p>
        </w:tc>
        <w:tc>
          <w:tcPr>
            <w:tcW w:w="1560" w:type="dxa"/>
            <w:shd w:val="clear" w:color="auto" w:fill="FFFFFF"/>
          </w:tcPr>
          <w:p>
            <w:pPr>
              <w:pStyle w:val="TableParagraph"/>
              <w:spacing w:before="44"/>
              <w:ind w:right="78"/>
              <w:jc w:val="right"/>
              <w:rPr>
                <w:sz w:val="18"/>
              </w:rPr>
            </w:pPr>
            <w:r>
              <w:rPr>
                <w:sz w:val="18"/>
              </w:rPr>
              <w:t>*</w:t>
            </w:r>
          </w:p>
        </w:tc>
        <w:tc>
          <w:tcPr>
            <w:tcW w:w="2040" w:type="dxa"/>
            <w:shd w:val="clear" w:color="auto" w:fill="FFFFFF"/>
          </w:tcPr>
          <w:p>
            <w:pPr>
              <w:pStyle w:val="TableParagraph"/>
              <w:spacing w:before="44"/>
              <w:ind w:right="78"/>
              <w:jc w:val="right"/>
              <w:rPr>
                <w:sz w:val="18"/>
              </w:rPr>
            </w:pPr>
            <w:r>
              <w:rPr>
                <w:sz w:val="18"/>
              </w:rPr>
              <w:t>3</w:t>
            </w:r>
          </w:p>
        </w:tc>
      </w:tr>
      <w:tr>
        <w:trPr>
          <w:trHeight w:val="296" w:hRule="atLeast"/>
        </w:trPr>
        <w:tc>
          <w:tcPr>
            <w:tcW w:w="2032" w:type="dxa"/>
            <w:shd w:val="clear" w:color="auto" w:fill="FFFFFF"/>
          </w:tcPr>
          <w:p>
            <w:pPr>
              <w:pStyle w:val="TableParagraph"/>
              <w:spacing w:before="44"/>
              <w:ind w:left="90"/>
              <w:rPr>
                <w:sz w:val="18"/>
              </w:rPr>
            </w:pPr>
            <w:r>
              <w:rPr>
                <w:sz w:val="18"/>
              </w:rPr>
              <w:t>Age</w:t>
            </w:r>
          </w:p>
        </w:tc>
        <w:tc>
          <w:tcPr>
            <w:tcW w:w="2450" w:type="dxa"/>
            <w:shd w:val="clear" w:color="auto" w:fill="FFFFFF"/>
          </w:tcPr>
          <w:p>
            <w:pPr>
              <w:pStyle w:val="TableParagraph"/>
              <w:spacing w:before="44"/>
              <w:ind w:left="90"/>
              <w:rPr>
                <w:sz w:val="18"/>
              </w:rPr>
            </w:pPr>
            <w:r>
              <w:rPr>
                <w:sz w:val="18"/>
              </w:rPr>
              <w:t>15-19</w:t>
            </w:r>
          </w:p>
        </w:tc>
        <w:tc>
          <w:tcPr>
            <w:tcW w:w="1674" w:type="dxa"/>
            <w:shd w:val="clear" w:color="auto" w:fill="FFFFFF"/>
          </w:tcPr>
          <w:p>
            <w:pPr>
              <w:pStyle w:val="TableParagraph"/>
              <w:spacing w:before="44"/>
              <w:ind w:right="78"/>
              <w:jc w:val="right"/>
              <w:rPr>
                <w:sz w:val="18"/>
              </w:rPr>
            </w:pPr>
            <w:r>
              <w:rPr>
                <w:sz w:val="18"/>
              </w:rPr>
              <w:t>98.1</w:t>
            </w:r>
          </w:p>
        </w:tc>
        <w:tc>
          <w:tcPr>
            <w:tcW w:w="1560" w:type="dxa"/>
            <w:shd w:val="clear" w:color="auto" w:fill="FFFFFF"/>
          </w:tcPr>
          <w:p>
            <w:pPr>
              <w:pStyle w:val="TableParagraph"/>
              <w:spacing w:before="44"/>
              <w:ind w:right="78"/>
              <w:jc w:val="right"/>
              <w:rPr>
                <w:sz w:val="18"/>
              </w:rPr>
            </w:pPr>
            <w:r>
              <w:rPr>
                <w:sz w:val="18"/>
              </w:rPr>
              <w:t>.1</w:t>
            </w:r>
          </w:p>
        </w:tc>
        <w:tc>
          <w:tcPr>
            <w:tcW w:w="2040" w:type="dxa"/>
            <w:shd w:val="clear" w:color="auto" w:fill="FFFFFF"/>
          </w:tcPr>
          <w:p>
            <w:pPr>
              <w:pStyle w:val="TableParagraph"/>
              <w:spacing w:before="44"/>
              <w:ind w:right="78"/>
              <w:jc w:val="right"/>
              <w:rPr>
                <w:sz w:val="18"/>
              </w:rPr>
            </w:pPr>
            <w:r>
              <w:rPr>
                <w:sz w:val="18"/>
              </w:rPr>
              <w:t>777</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20-24</w:t>
            </w:r>
          </w:p>
        </w:tc>
        <w:tc>
          <w:tcPr>
            <w:tcW w:w="1674" w:type="dxa"/>
            <w:shd w:val="clear" w:color="auto" w:fill="FFFFFF"/>
          </w:tcPr>
          <w:p>
            <w:pPr>
              <w:pStyle w:val="TableParagraph"/>
              <w:spacing w:before="44"/>
              <w:ind w:right="78"/>
              <w:jc w:val="right"/>
              <w:rPr>
                <w:sz w:val="18"/>
              </w:rPr>
            </w:pPr>
            <w:r>
              <w:rPr>
                <w:sz w:val="18"/>
              </w:rPr>
              <w:t>98.3</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802</w:t>
            </w:r>
          </w:p>
        </w:tc>
      </w:tr>
      <w:tr>
        <w:trPr>
          <w:trHeight w:val="296" w:hRule="atLeast"/>
        </w:trPr>
        <w:tc>
          <w:tcPr>
            <w:tcW w:w="2032" w:type="dxa"/>
            <w:shd w:val="clear" w:color="auto" w:fill="FFFFFF"/>
          </w:tcPr>
          <w:p>
            <w:pPr>
              <w:pStyle w:val="TableParagraph"/>
              <w:spacing w:before="44"/>
              <w:ind w:left="90"/>
              <w:rPr>
                <w:sz w:val="18"/>
              </w:rPr>
            </w:pPr>
            <w:r>
              <w:rPr>
                <w:sz w:val="18"/>
              </w:rPr>
              <w:t>wealth index quintiles</w:t>
            </w:r>
          </w:p>
        </w:tc>
        <w:tc>
          <w:tcPr>
            <w:tcW w:w="2450" w:type="dxa"/>
            <w:shd w:val="clear" w:color="auto" w:fill="FFFFFF"/>
          </w:tcPr>
          <w:p>
            <w:pPr>
              <w:pStyle w:val="TableParagraph"/>
              <w:spacing w:before="44"/>
              <w:ind w:left="90"/>
              <w:rPr>
                <w:sz w:val="18"/>
              </w:rPr>
            </w:pPr>
            <w:r>
              <w:rPr>
                <w:sz w:val="18"/>
              </w:rPr>
              <w:t>Poorest</w:t>
            </w:r>
          </w:p>
        </w:tc>
        <w:tc>
          <w:tcPr>
            <w:tcW w:w="1674" w:type="dxa"/>
            <w:shd w:val="clear" w:color="auto" w:fill="FFFFFF"/>
          </w:tcPr>
          <w:p>
            <w:pPr>
              <w:pStyle w:val="TableParagraph"/>
              <w:spacing w:before="44"/>
              <w:ind w:right="78"/>
              <w:jc w:val="right"/>
              <w:rPr>
                <w:sz w:val="18"/>
              </w:rPr>
            </w:pPr>
            <w:r>
              <w:rPr>
                <w:sz w:val="18"/>
              </w:rPr>
              <w:t>94.9</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325</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Second</w:t>
            </w:r>
          </w:p>
        </w:tc>
        <w:tc>
          <w:tcPr>
            <w:tcW w:w="1674" w:type="dxa"/>
            <w:shd w:val="clear" w:color="auto" w:fill="FFFFFF"/>
          </w:tcPr>
          <w:p>
            <w:pPr>
              <w:pStyle w:val="TableParagraph"/>
              <w:spacing w:before="44"/>
              <w:ind w:right="78"/>
              <w:jc w:val="right"/>
              <w:rPr>
                <w:sz w:val="18"/>
              </w:rPr>
            </w:pPr>
            <w:r>
              <w:rPr>
                <w:sz w:val="18"/>
              </w:rPr>
              <w:t>98.7</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312</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Middle</w:t>
            </w:r>
          </w:p>
        </w:tc>
        <w:tc>
          <w:tcPr>
            <w:tcW w:w="1674" w:type="dxa"/>
            <w:shd w:val="clear" w:color="auto" w:fill="FFFFFF"/>
          </w:tcPr>
          <w:p>
            <w:pPr>
              <w:pStyle w:val="TableParagraph"/>
              <w:spacing w:before="44"/>
              <w:ind w:right="78"/>
              <w:jc w:val="right"/>
              <w:rPr>
                <w:sz w:val="18"/>
              </w:rPr>
            </w:pPr>
            <w:r>
              <w:rPr>
                <w:sz w:val="18"/>
              </w:rPr>
              <w:t>99.1</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333</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Fourth</w:t>
            </w:r>
          </w:p>
        </w:tc>
        <w:tc>
          <w:tcPr>
            <w:tcW w:w="1674" w:type="dxa"/>
            <w:shd w:val="clear" w:color="auto" w:fill="FFFFFF"/>
          </w:tcPr>
          <w:p>
            <w:pPr>
              <w:pStyle w:val="TableParagraph"/>
              <w:spacing w:before="44"/>
              <w:ind w:right="78"/>
              <w:jc w:val="right"/>
              <w:rPr>
                <w:sz w:val="18"/>
              </w:rPr>
            </w:pPr>
            <w:r>
              <w:rPr>
                <w:sz w:val="18"/>
              </w:rPr>
              <w:t>98.5</w:t>
            </w:r>
          </w:p>
        </w:tc>
        <w:tc>
          <w:tcPr>
            <w:tcW w:w="1560" w:type="dxa"/>
            <w:shd w:val="clear" w:color="auto" w:fill="FFFFFF"/>
          </w:tcPr>
          <w:p>
            <w:pPr>
              <w:pStyle w:val="TableParagraph"/>
              <w:spacing w:before="44"/>
              <w:ind w:right="78"/>
              <w:jc w:val="right"/>
              <w:rPr>
                <w:sz w:val="18"/>
              </w:rPr>
            </w:pPr>
            <w:r>
              <w:rPr>
                <w:sz w:val="18"/>
              </w:rPr>
              <w:t>.4</w:t>
            </w:r>
          </w:p>
        </w:tc>
        <w:tc>
          <w:tcPr>
            <w:tcW w:w="2040" w:type="dxa"/>
            <w:shd w:val="clear" w:color="auto" w:fill="FFFFFF"/>
          </w:tcPr>
          <w:p>
            <w:pPr>
              <w:pStyle w:val="TableParagraph"/>
              <w:spacing w:before="44"/>
              <w:ind w:right="78"/>
              <w:jc w:val="right"/>
              <w:rPr>
                <w:sz w:val="18"/>
              </w:rPr>
            </w:pPr>
            <w:r>
              <w:rPr>
                <w:sz w:val="18"/>
              </w:rPr>
              <w:t>281</w:t>
            </w:r>
          </w:p>
        </w:tc>
      </w:tr>
      <w:tr>
        <w:trPr>
          <w:trHeight w:val="296" w:hRule="atLeast"/>
        </w:trPr>
        <w:tc>
          <w:tcPr>
            <w:tcW w:w="2032" w:type="dxa"/>
            <w:shd w:val="clear" w:color="auto" w:fill="FFFFFF"/>
          </w:tcPr>
          <w:p>
            <w:pPr>
              <w:pStyle w:val="TableParagraph"/>
              <w:rPr>
                <w:rFonts w:ascii="Times New Roman"/>
                <w:sz w:val="18"/>
              </w:rPr>
            </w:pPr>
          </w:p>
        </w:tc>
        <w:tc>
          <w:tcPr>
            <w:tcW w:w="2450" w:type="dxa"/>
            <w:shd w:val="clear" w:color="auto" w:fill="FFFFFF"/>
          </w:tcPr>
          <w:p>
            <w:pPr>
              <w:pStyle w:val="TableParagraph"/>
              <w:spacing w:before="44"/>
              <w:ind w:left="90"/>
              <w:rPr>
                <w:sz w:val="18"/>
              </w:rPr>
            </w:pPr>
            <w:r>
              <w:rPr>
                <w:sz w:val="18"/>
              </w:rPr>
              <w:t>Richest</w:t>
            </w:r>
          </w:p>
        </w:tc>
        <w:tc>
          <w:tcPr>
            <w:tcW w:w="1674" w:type="dxa"/>
            <w:shd w:val="clear" w:color="auto" w:fill="FFFFFF"/>
          </w:tcPr>
          <w:p>
            <w:pPr>
              <w:pStyle w:val="TableParagraph"/>
              <w:spacing w:before="44"/>
              <w:ind w:right="78"/>
              <w:jc w:val="right"/>
              <w:rPr>
                <w:sz w:val="18"/>
              </w:rPr>
            </w:pPr>
            <w:r>
              <w:rPr>
                <w:sz w:val="18"/>
              </w:rPr>
              <w:t>99.7</w:t>
            </w:r>
          </w:p>
        </w:tc>
        <w:tc>
          <w:tcPr>
            <w:tcW w:w="1560" w:type="dxa"/>
            <w:shd w:val="clear" w:color="auto" w:fill="FFFFFF"/>
          </w:tcPr>
          <w:p>
            <w:pPr>
              <w:pStyle w:val="TableParagraph"/>
              <w:spacing w:before="44"/>
              <w:ind w:right="78"/>
              <w:jc w:val="right"/>
              <w:rPr>
                <w:sz w:val="18"/>
              </w:rPr>
            </w:pPr>
            <w:r>
              <w:rPr>
                <w:sz w:val="18"/>
              </w:rPr>
              <w:t>.0</w:t>
            </w:r>
          </w:p>
        </w:tc>
        <w:tc>
          <w:tcPr>
            <w:tcW w:w="2040" w:type="dxa"/>
            <w:shd w:val="clear" w:color="auto" w:fill="FFFFFF"/>
          </w:tcPr>
          <w:p>
            <w:pPr>
              <w:pStyle w:val="TableParagraph"/>
              <w:spacing w:before="44"/>
              <w:ind w:right="78"/>
              <w:jc w:val="right"/>
              <w:rPr>
                <w:sz w:val="18"/>
              </w:rPr>
            </w:pPr>
            <w:r>
              <w:rPr>
                <w:sz w:val="18"/>
              </w:rPr>
              <w:t>329</w:t>
            </w:r>
          </w:p>
        </w:tc>
      </w:tr>
      <w:tr>
        <w:trPr>
          <w:trHeight w:val="296" w:hRule="atLeast"/>
        </w:trPr>
        <w:tc>
          <w:tcPr>
            <w:tcW w:w="4482" w:type="dxa"/>
            <w:gridSpan w:val="2"/>
            <w:shd w:val="clear" w:color="auto" w:fill="FFFFFF"/>
          </w:tcPr>
          <w:p>
            <w:pPr>
              <w:pStyle w:val="TableParagraph"/>
              <w:spacing w:before="44"/>
              <w:ind w:left="90"/>
              <w:rPr>
                <w:sz w:val="18"/>
              </w:rPr>
            </w:pPr>
            <w:r>
              <w:rPr>
                <w:sz w:val="18"/>
              </w:rPr>
              <w:t>Total</w:t>
            </w:r>
          </w:p>
        </w:tc>
        <w:tc>
          <w:tcPr>
            <w:tcW w:w="1674" w:type="dxa"/>
            <w:shd w:val="clear" w:color="auto" w:fill="FFFFFF"/>
          </w:tcPr>
          <w:p>
            <w:pPr>
              <w:pStyle w:val="TableParagraph"/>
              <w:spacing w:before="44"/>
              <w:ind w:right="78"/>
              <w:jc w:val="right"/>
              <w:rPr>
                <w:sz w:val="18"/>
              </w:rPr>
            </w:pPr>
            <w:r>
              <w:rPr>
                <w:sz w:val="18"/>
              </w:rPr>
              <w:t>98.2</w:t>
            </w:r>
          </w:p>
        </w:tc>
        <w:tc>
          <w:tcPr>
            <w:tcW w:w="1560" w:type="dxa"/>
            <w:shd w:val="clear" w:color="auto" w:fill="FFFFFF"/>
          </w:tcPr>
          <w:p>
            <w:pPr>
              <w:pStyle w:val="TableParagraph"/>
              <w:spacing w:before="44"/>
              <w:ind w:right="78"/>
              <w:jc w:val="right"/>
              <w:rPr>
                <w:sz w:val="18"/>
              </w:rPr>
            </w:pPr>
            <w:r>
              <w:rPr>
                <w:sz w:val="18"/>
              </w:rPr>
              <w:t>.1</w:t>
            </w:r>
          </w:p>
        </w:tc>
        <w:tc>
          <w:tcPr>
            <w:tcW w:w="2040" w:type="dxa"/>
            <w:shd w:val="clear" w:color="auto" w:fill="FFFFFF"/>
          </w:tcPr>
          <w:p>
            <w:pPr>
              <w:pStyle w:val="TableParagraph"/>
              <w:spacing w:before="44"/>
              <w:ind w:right="78"/>
              <w:jc w:val="right"/>
              <w:rPr>
                <w:sz w:val="18"/>
              </w:rPr>
            </w:pPr>
            <w:r>
              <w:rPr>
                <w:sz w:val="18"/>
              </w:rPr>
              <w:t>1579</w:t>
            </w:r>
          </w:p>
        </w:tc>
      </w:tr>
    </w:tbl>
    <w:p>
      <w:pPr>
        <w:spacing w:before="111"/>
        <w:ind w:left="1440" w:right="0" w:firstLine="0"/>
        <w:jc w:val="left"/>
        <w:rPr>
          <w:sz w:val="18"/>
        </w:rPr>
      </w:pPr>
      <w:r>
        <w:rPr>
          <w:sz w:val="18"/>
        </w:rPr>
        <w:t>* MICS Indicator 60; MDG Indicator 8</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7"/>
        </w:rPr>
      </w:pPr>
    </w:p>
    <w:p>
      <w:pPr>
        <w:spacing w:after="0" w:line="240" w:lineRule="auto"/>
        <w:rPr>
          <w:sz w:val="17"/>
        </w:rPr>
        <w:sectPr>
          <w:pgSz w:w="12240" w:h="15840"/>
          <w:pgMar w:top="0" w:bottom="0" w:left="0" w:right="0"/>
        </w:sectPr>
      </w:pPr>
    </w:p>
    <w:p>
      <w:pPr>
        <w:spacing w:before="99"/>
        <w:ind w:left="6305" w:right="0" w:firstLine="0"/>
        <w:jc w:val="left"/>
        <w:rPr>
          <w:b/>
          <w:sz w:val="18"/>
        </w:rPr>
      </w:pPr>
      <w:r>
        <w:rPr/>
        <w:pict>
          <v:rect style="position:absolute;margin-left:0pt;margin-top:.000064pt;width:611.999951pt;height:791.999936pt;mso-position-horizontal-relative:page;mso-position-vertical-relative:page;z-index:-50453504" filled="true" fillcolor="#d4e9f9" stroked="false">
            <v:fill type="solid"/>
            <w10:wrap type="none"/>
          </v:rect>
        </w:pict>
      </w:r>
      <w:r>
        <w:rPr/>
        <w:pict>
          <v:rect style="position:absolute;margin-left:0pt;margin-top:.000052pt;width:.607031pt;height:791.999948pt;mso-position-horizontal-relative:page;mso-position-vertical-relative:page;z-index:16143360"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169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73"/>
        <w:ind w:left="963" w:right="1393" w:firstLine="0"/>
        <w:jc w:val="center"/>
        <w:rPr>
          <w:rFonts w:ascii="Times New Roman"/>
          <w:b/>
          <w:sz w:val="24"/>
        </w:rPr>
      </w:pPr>
      <w:r>
        <w:rPr/>
        <w:pict>
          <v:rect style="position:absolute;margin-left:0pt;margin-top:.000064pt;width:611.999951pt;height:791.999936pt;mso-position-horizontal-relative:page;mso-position-vertical-relative:page;z-index:-50452480" filled="true" fillcolor="#d4e9f9" stroked="false">
            <v:fill type="solid"/>
            <w10:wrap type="none"/>
          </v:rect>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6"/>
          <w:sz w:val="24"/>
        </w:rPr>
        <w:t>C</w:t>
      </w:r>
      <w:r>
        <w:rPr>
          <w:rFonts w:ascii="Times New Roman"/>
          <w:b/>
          <w:smallCaps w:val="0"/>
          <w:spacing w:val="-22"/>
          <w:w w:val="125"/>
          <w:sz w:val="24"/>
        </w:rPr>
        <w:t>P</w:t>
      </w:r>
      <w:r>
        <w:rPr>
          <w:rFonts w:ascii="Times New Roman"/>
          <w:b/>
          <w:smallCaps w:val="0"/>
          <w:spacing w:val="-26"/>
          <w:w w:val="122"/>
          <w:sz w:val="24"/>
        </w:rPr>
        <w:t>.</w:t>
      </w:r>
      <w:r>
        <w:rPr>
          <w:rFonts w:ascii="Times New Roman"/>
          <w:b/>
          <w:smallCaps w:val="0"/>
          <w:spacing w:val="-1"/>
          <w:w w:val="122"/>
          <w:sz w:val="24"/>
        </w:rPr>
        <w:t>1</w:t>
      </w:r>
      <w:r>
        <w:rPr>
          <w:rFonts w:ascii="Times New Roman"/>
          <w:b/>
          <w:smallCaps w:val="0"/>
          <w:w w:val="122"/>
          <w:sz w:val="24"/>
        </w:rPr>
        <w:t>:</w:t>
      </w:r>
      <w:r>
        <w:rPr>
          <w:rFonts w:ascii="Times New Roman"/>
          <w:smallCaps w:val="0"/>
          <w:spacing w:val="-1"/>
          <w:sz w:val="24"/>
        </w:rPr>
        <w:t> </w:t>
      </w:r>
      <w:r>
        <w:rPr>
          <w:rFonts w:ascii="Times New Roman"/>
          <w:b/>
          <w:smallCaps/>
          <w:spacing w:val="-1"/>
          <w:w w:val="114"/>
          <w:sz w:val="24"/>
        </w:rPr>
        <w:t>Bi</w:t>
      </w:r>
      <w:r>
        <w:rPr>
          <w:rFonts w:ascii="Times New Roman"/>
          <w:b/>
          <w:smallCaps/>
          <w:spacing w:val="1"/>
          <w:w w:val="114"/>
          <w:sz w:val="24"/>
        </w:rPr>
        <w:t>r</w:t>
      </w:r>
      <w:r>
        <w:rPr>
          <w:rFonts w:ascii="Times New Roman"/>
          <w:b/>
          <w:smallCaps w:val="0"/>
          <w:spacing w:val="1"/>
          <w:w w:val="170"/>
          <w:sz w:val="24"/>
        </w:rPr>
        <w:t>t</w:t>
      </w:r>
      <w:r>
        <w:rPr>
          <w:rFonts w:ascii="Times New Roman"/>
          <w:b/>
          <w:smallCaps/>
          <w:w w:val="116"/>
          <w:sz w:val="24"/>
        </w:rPr>
        <w:t>h</w:t>
      </w:r>
      <w:r>
        <w:rPr>
          <w:rFonts w:ascii="Times New Roman"/>
          <w:smallCaps w:val="0"/>
          <w:sz w:val="24"/>
        </w:rPr>
        <w:t> </w:t>
      </w:r>
      <w:r>
        <w:rPr>
          <w:rFonts w:ascii="Times New Roman"/>
          <w:b/>
          <w:smallCaps/>
          <w:w w:val="118"/>
          <w:sz w:val="24"/>
        </w:rPr>
        <w:t>r</w:t>
      </w:r>
      <w:r>
        <w:rPr>
          <w:rFonts w:ascii="Times New Roman"/>
          <w:b/>
          <w:smallCaps/>
          <w:w w:val="118"/>
          <w:sz w:val="24"/>
        </w:rPr>
        <w:t>egi</w:t>
      </w:r>
      <w:r>
        <w:rPr>
          <w:rFonts w:ascii="Times New Roman"/>
          <w:b/>
          <w:smallCaps/>
          <w:spacing w:val="1"/>
          <w:w w:val="118"/>
          <w:sz w:val="24"/>
        </w:rPr>
        <w:t>s</w:t>
      </w:r>
      <w:r>
        <w:rPr>
          <w:rFonts w:ascii="Times New Roman"/>
          <w:b/>
          <w:smallCaps/>
          <w:w w:val="112"/>
          <w:sz w:val="24"/>
        </w:rPr>
        <w:t>t</w:t>
      </w:r>
      <w:r>
        <w:rPr>
          <w:rFonts w:ascii="Times New Roman"/>
          <w:b/>
          <w:smallCaps/>
          <w:spacing w:val="5"/>
          <w:w w:val="112"/>
          <w:sz w:val="24"/>
        </w:rPr>
        <w:t>r</w:t>
      </w:r>
      <w:r>
        <w:rPr>
          <w:rFonts w:ascii="Times New Roman"/>
          <w:b/>
          <w:smallCaps/>
          <w:w w:val="114"/>
          <w:sz w:val="24"/>
        </w:rPr>
        <w:t>ation</w:t>
      </w:r>
    </w:p>
    <w:p>
      <w:pPr>
        <w:spacing w:line="249" w:lineRule="auto" w:before="1"/>
        <w:ind w:left="1690" w:right="2122" w:firstLine="0"/>
        <w:jc w:val="center"/>
        <w:rPr>
          <w:sz w:val="20"/>
        </w:rPr>
      </w:pPr>
      <w:r>
        <w:rPr>
          <w:sz w:val="20"/>
        </w:rPr>
        <w:t>Percent distribution of children aged 0-59 months by whether birth is registered and reasons for non-registration, Trinidad &amp; Tobago, 2006</w:t>
      </w:r>
    </w:p>
    <w:p>
      <w:pPr>
        <w:spacing w:line="240" w:lineRule="auto" w:before="11" w:after="0"/>
        <w:rPr>
          <w:sz w:val="12"/>
        </w:r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1"/>
        <w:gridCol w:w="2180"/>
        <w:gridCol w:w="1598"/>
        <w:gridCol w:w="1528"/>
        <w:gridCol w:w="2712"/>
      </w:tblGrid>
      <w:tr>
        <w:trPr>
          <w:trHeight w:val="728" w:hRule="atLeast"/>
        </w:trPr>
        <w:tc>
          <w:tcPr>
            <w:tcW w:w="3941" w:type="dxa"/>
            <w:gridSpan w:val="2"/>
            <w:shd w:val="clear" w:color="auto" w:fill="0060AE"/>
          </w:tcPr>
          <w:p>
            <w:pPr>
              <w:pStyle w:val="TableParagraph"/>
              <w:rPr>
                <w:rFonts w:ascii="Times New Roman"/>
                <w:sz w:val="18"/>
              </w:rPr>
            </w:pPr>
          </w:p>
        </w:tc>
        <w:tc>
          <w:tcPr>
            <w:tcW w:w="1598" w:type="dxa"/>
            <w:shd w:val="clear" w:color="auto" w:fill="0060AE"/>
          </w:tcPr>
          <w:p>
            <w:pPr>
              <w:pStyle w:val="TableParagraph"/>
              <w:spacing w:before="7"/>
              <w:rPr>
                <w:sz w:val="22"/>
              </w:rPr>
            </w:pPr>
          </w:p>
          <w:p>
            <w:pPr>
              <w:pStyle w:val="TableParagraph"/>
              <w:ind w:left="74" w:right="68"/>
              <w:jc w:val="center"/>
              <w:rPr>
                <w:sz w:val="18"/>
              </w:rPr>
            </w:pPr>
            <w:r>
              <w:rPr>
                <w:color w:val="FFFFFF"/>
                <w:sz w:val="18"/>
              </w:rPr>
              <w:t>Birth is registered</w:t>
            </w:r>
          </w:p>
          <w:p>
            <w:pPr>
              <w:pStyle w:val="TableParagraph"/>
              <w:spacing w:before="9"/>
              <w:ind w:left="6"/>
              <w:jc w:val="center"/>
              <w:rPr>
                <w:sz w:val="18"/>
              </w:rPr>
            </w:pPr>
            <w:r>
              <w:rPr>
                <w:color w:val="FFFFFF"/>
                <w:sz w:val="18"/>
              </w:rPr>
              <w:t>*</w:t>
            </w:r>
          </w:p>
        </w:tc>
        <w:tc>
          <w:tcPr>
            <w:tcW w:w="1528" w:type="dxa"/>
            <w:shd w:val="clear" w:color="auto" w:fill="0060AE"/>
          </w:tcPr>
          <w:p>
            <w:pPr>
              <w:pStyle w:val="TableParagraph"/>
              <w:spacing w:line="249" w:lineRule="auto" w:before="44"/>
              <w:ind w:left="313" w:right="307"/>
              <w:jc w:val="center"/>
              <w:rPr>
                <w:sz w:val="18"/>
              </w:rPr>
            </w:pPr>
            <w:r>
              <w:rPr>
                <w:color w:val="FFFFFF"/>
                <w:sz w:val="18"/>
              </w:rPr>
              <w:t>Don’t know if birth is registered</w:t>
            </w:r>
          </w:p>
        </w:tc>
        <w:tc>
          <w:tcPr>
            <w:tcW w:w="2712" w:type="dxa"/>
            <w:shd w:val="clear" w:color="auto" w:fill="0060AE"/>
          </w:tcPr>
          <w:p>
            <w:pPr>
              <w:pStyle w:val="TableParagraph"/>
              <w:spacing w:before="7"/>
              <w:rPr>
                <w:sz w:val="22"/>
              </w:rPr>
            </w:pPr>
          </w:p>
          <w:p>
            <w:pPr>
              <w:pStyle w:val="TableParagraph"/>
              <w:spacing w:line="249" w:lineRule="auto"/>
              <w:ind w:left="1054" w:right="137" w:hanging="896"/>
              <w:rPr>
                <w:sz w:val="18"/>
              </w:rPr>
            </w:pPr>
            <w:r>
              <w:rPr>
                <w:color w:val="FFFFFF"/>
                <w:sz w:val="18"/>
              </w:rPr>
              <w:t>Number of children aged 0-59 months</w:t>
            </w:r>
          </w:p>
        </w:tc>
      </w:tr>
      <w:tr>
        <w:trPr>
          <w:trHeight w:val="296" w:hRule="atLeast"/>
        </w:trPr>
        <w:tc>
          <w:tcPr>
            <w:tcW w:w="3941" w:type="dxa"/>
            <w:gridSpan w:val="2"/>
            <w:shd w:val="clear" w:color="auto" w:fill="FFFFFF"/>
          </w:tcPr>
          <w:p>
            <w:pPr>
              <w:pStyle w:val="TableParagraph"/>
              <w:rPr>
                <w:rFonts w:ascii="Times New Roman"/>
                <w:sz w:val="18"/>
              </w:rPr>
            </w:pPr>
          </w:p>
        </w:tc>
        <w:tc>
          <w:tcPr>
            <w:tcW w:w="1598" w:type="dxa"/>
            <w:shd w:val="clear" w:color="auto" w:fill="FFFFFF"/>
          </w:tcPr>
          <w:p>
            <w:pPr>
              <w:pStyle w:val="TableParagraph"/>
              <w:rPr>
                <w:rFonts w:ascii="Times New Roman"/>
                <w:sz w:val="18"/>
              </w:rPr>
            </w:pPr>
          </w:p>
        </w:tc>
        <w:tc>
          <w:tcPr>
            <w:tcW w:w="1528" w:type="dxa"/>
            <w:shd w:val="clear" w:color="auto" w:fill="FFFFFF"/>
          </w:tcPr>
          <w:p>
            <w:pPr>
              <w:pStyle w:val="TableParagraph"/>
              <w:rPr>
                <w:rFonts w:ascii="Times New Roman"/>
                <w:sz w:val="18"/>
              </w:rPr>
            </w:pPr>
          </w:p>
        </w:tc>
        <w:tc>
          <w:tcPr>
            <w:tcW w:w="2712" w:type="dxa"/>
            <w:shd w:val="clear" w:color="auto" w:fill="FFFFFF"/>
          </w:tcPr>
          <w:p>
            <w:pPr>
              <w:pStyle w:val="TableParagraph"/>
              <w:rPr>
                <w:rFonts w:ascii="Times New Roman"/>
                <w:sz w:val="18"/>
              </w:rPr>
            </w:pPr>
          </w:p>
        </w:tc>
      </w:tr>
      <w:tr>
        <w:trPr>
          <w:trHeight w:val="296" w:hRule="atLeast"/>
        </w:trPr>
        <w:tc>
          <w:tcPr>
            <w:tcW w:w="1761" w:type="dxa"/>
            <w:shd w:val="clear" w:color="auto" w:fill="FFFFFF"/>
          </w:tcPr>
          <w:p>
            <w:pPr>
              <w:pStyle w:val="TableParagraph"/>
              <w:spacing w:before="44"/>
              <w:ind w:left="90"/>
              <w:rPr>
                <w:sz w:val="18"/>
              </w:rPr>
            </w:pPr>
            <w:r>
              <w:rPr>
                <w:sz w:val="18"/>
              </w:rPr>
              <w:t>Sex</w:t>
            </w:r>
          </w:p>
        </w:tc>
        <w:tc>
          <w:tcPr>
            <w:tcW w:w="2180" w:type="dxa"/>
            <w:shd w:val="clear" w:color="auto" w:fill="FFFFFF"/>
          </w:tcPr>
          <w:p>
            <w:pPr>
              <w:pStyle w:val="TableParagraph"/>
              <w:spacing w:before="44"/>
              <w:ind w:left="90"/>
              <w:rPr>
                <w:sz w:val="18"/>
              </w:rPr>
            </w:pPr>
            <w:r>
              <w:rPr>
                <w:sz w:val="18"/>
              </w:rPr>
              <w:t>Male</w:t>
            </w:r>
          </w:p>
        </w:tc>
        <w:tc>
          <w:tcPr>
            <w:tcW w:w="1598" w:type="dxa"/>
            <w:shd w:val="clear" w:color="auto" w:fill="FFFFFF"/>
          </w:tcPr>
          <w:p>
            <w:pPr>
              <w:pStyle w:val="TableParagraph"/>
              <w:spacing w:before="44"/>
              <w:ind w:right="80"/>
              <w:jc w:val="right"/>
              <w:rPr>
                <w:sz w:val="18"/>
              </w:rPr>
            </w:pPr>
            <w:r>
              <w:rPr>
                <w:sz w:val="18"/>
              </w:rPr>
              <w:t>95.5</w:t>
            </w:r>
          </w:p>
        </w:tc>
        <w:tc>
          <w:tcPr>
            <w:tcW w:w="1528" w:type="dxa"/>
            <w:shd w:val="clear" w:color="auto" w:fill="FFFFFF"/>
          </w:tcPr>
          <w:p>
            <w:pPr>
              <w:pStyle w:val="TableParagraph"/>
              <w:spacing w:before="44"/>
              <w:ind w:right="81"/>
              <w:jc w:val="right"/>
              <w:rPr>
                <w:sz w:val="18"/>
              </w:rPr>
            </w:pPr>
            <w:r>
              <w:rPr>
                <w:sz w:val="18"/>
              </w:rPr>
              <w:t>.5</w:t>
            </w:r>
          </w:p>
        </w:tc>
        <w:tc>
          <w:tcPr>
            <w:tcW w:w="2712" w:type="dxa"/>
            <w:shd w:val="clear" w:color="auto" w:fill="FFFFFF"/>
          </w:tcPr>
          <w:p>
            <w:pPr>
              <w:pStyle w:val="TableParagraph"/>
              <w:spacing w:before="44"/>
              <w:ind w:right="82"/>
              <w:jc w:val="right"/>
              <w:rPr>
                <w:sz w:val="18"/>
              </w:rPr>
            </w:pPr>
            <w:r>
              <w:rPr>
                <w:sz w:val="18"/>
              </w:rPr>
              <w:t>568</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Female</w:t>
            </w:r>
          </w:p>
        </w:tc>
        <w:tc>
          <w:tcPr>
            <w:tcW w:w="1598" w:type="dxa"/>
            <w:shd w:val="clear" w:color="auto" w:fill="FFFFFF"/>
          </w:tcPr>
          <w:p>
            <w:pPr>
              <w:pStyle w:val="TableParagraph"/>
              <w:spacing w:before="44"/>
              <w:ind w:right="80"/>
              <w:jc w:val="right"/>
              <w:rPr>
                <w:sz w:val="18"/>
              </w:rPr>
            </w:pPr>
            <w:r>
              <w:rPr>
                <w:sz w:val="18"/>
              </w:rPr>
              <w:t>96.0</w:t>
            </w:r>
          </w:p>
        </w:tc>
        <w:tc>
          <w:tcPr>
            <w:tcW w:w="1528" w:type="dxa"/>
            <w:shd w:val="clear" w:color="auto" w:fill="FFFFFF"/>
          </w:tcPr>
          <w:p>
            <w:pPr>
              <w:pStyle w:val="TableParagraph"/>
              <w:spacing w:before="44"/>
              <w:ind w:right="81"/>
              <w:jc w:val="right"/>
              <w:rPr>
                <w:sz w:val="18"/>
              </w:rPr>
            </w:pPr>
            <w:r>
              <w:rPr>
                <w:sz w:val="18"/>
              </w:rPr>
              <w:t>.2</w:t>
            </w:r>
          </w:p>
        </w:tc>
        <w:tc>
          <w:tcPr>
            <w:tcW w:w="2712" w:type="dxa"/>
            <w:shd w:val="clear" w:color="auto" w:fill="FFFFFF"/>
          </w:tcPr>
          <w:p>
            <w:pPr>
              <w:pStyle w:val="TableParagraph"/>
              <w:spacing w:before="44"/>
              <w:ind w:right="82"/>
              <w:jc w:val="right"/>
              <w:rPr>
                <w:sz w:val="18"/>
              </w:rPr>
            </w:pPr>
            <w:r>
              <w:rPr>
                <w:sz w:val="18"/>
              </w:rPr>
              <w:t>549</w:t>
            </w:r>
          </w:p>
        </w:tc>
      </w:tr>
      <w:tr>
        <w:trPr>
          <w:trHeight w:val="512" w:hRule="atLeast"/>
        </w:trPr>
        <w:tc>
          <w:tcPr>
            <w:tcW w:w="1761" w:type="dxa"/>
            <w:shd w:val="clear" w:color="auto" w:fill="FFFFFF"/>
          </w:tcPr>
          <w:p>
            <w:pPr>
              <w:pStyle w:val="TableParagraph"/>
              <w:spacing w:line="249" w:lineRule="auto" w:before="44"/>
              <w:ind w:left="90" w:right="355"/>
              <w:rPr>
                <w:sz w:val="18"/>
              </w:rPr>
            </w:pPr>
            <w:r>
              <w:rPr>
                <w:sz w:val="18"/>
              </w:rPr>
              <w:t>Regional Health Authority</w:t>
            </w:r>
          </w:p>
        </w:tc>
        <w:tc>
          <w:tcPr>
            <w:tcW w:w="2180" w:type="dxa"/>
            <w:shd w:val="clear" w:color="auto" w:fill="FFFFFF"/>
          </w:tcPr>
          <w:p>
            <w:pPr>
              <w:pStyle w:val="TableParagraph"/>
              <w:spacing w:before="44"/>
              <w:ind w:left="90"/>
              <w:rPr>
                <w:sz w:val="18"/>
              </w:rPr>
            </w:pPr>
            <w:r>
              <w:rPr>
                <w:sz w:val="18"/>
              </w:rPr>
              <w:t>North West</w:t>
            </w:r>
          </w:p>
        </w:tc>
        <w:tc>
          <w:tcPr>
            <w:tcW w:w="1598" w:type="dxa"/>
            <w:shd w:val="clear" w:color="auto" w:fill="FFFFFF"/>
          </w:tcPr>
          <w:p>
            <w:pPr>
              <w:pStyle w:val="TableParagraph"/>
              <w:spacing w:before="152"/>
              <w:ind w:right="80"/>
              <w:jc w:val="right"/>
              <w:rPr>
                <w:sz w:val="18"/>
              </w:rPr>
            </w:pPr>
            <w:r>
              <w:rPr>
                <w:sz w:val="18"/>
              </w:rPr>
              <w:t>96.8</w:t>
            </w:r>
          </w:p>
        </w:tc>
        <w:tc>
          <w:tcPr>
            <w:tcW w:w="1528" w:type="dxa"/>
            <w:shd w:val="clear" w:color="auto" w:fill="FFFFFF"/>
          </w:tcPr>
          <w:p>
            <w:pPr>
              <w:pStyle w:val="TableParagraph"/>
              <w:spacing w:before="152"/>
              <w:ind w:right="81"/>
              <w:jc w:val="right"/>
              <w:rPr>
                <w:sz w:val="18"/>
              </w:rPr>
            </w:pPr>
            <w:r>
              <w:rPr>
                <w:sz w:val="18"/>
              </w:rPr>
              <w:t>.4</w:t>
            </w:r>
          </w:p>
        </w:tc>
        <w:tc>
          <w:tcPr>
            <w:tcW w:w="2712" w:type="dxa"/>
            <w:shd w:val="clear" w:color="auto" w:fill="FFFFFF"/>
          </w:tcPr>
          <w:p>
            <w:pPr>
              <w:pStyle w:val="TableParagraph"/>
              <w:spacing w:before="152"/>
              <w:ind w:right="82"/>
              <w:jc w:val="right"/>
              <w:rPr>
                <w:sz w:val="18"/>
              </w:rPr>
            </w:pPr>
            <w:r>
              <w:rPr>
                <w:sz w:val="18"/>
              </w:rPr>
              <w:t>292</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East</w:t>
            </w:r>
          </w:p>
        </w:tc>
        <w:tc>
          <w:tcPr>
            <w:tcW w:w="1598" w:type="dxa"/>
            <w:shd w:val="clear" w:color="auto" w:fill="FFFFFF"/>
          </w:tcPr>
          <w:p>
            <w:pPr>
              <w:pStyle w:val="TableParagraph"/>
              <w:spacing w:before="44"/>
              <w:ind w:right="80"/>
              <w:jc w:val="right"/>
              <w:rPr>
                <w:sz w:val="18"/>
              </w:rPr>
            </w:pPr>
            <w:r>
              <w:rPr>
                <w:sz w:val="18"/>
              </w:rPr>
              <w:t>96.4</w:t>
            </w:r>
          </w:p>
        </w:tc>
        <w:tc>
          <w:tcPr>
            <w:tcW w:w="1528" w:type="dxa"/>
            <w:shd w:val="clear" w:color="auto" w:fill="FFFFFF"/>
          </w:tcPr>
          <w:p>
            <w:pPr>
              <w:pStyle w:val="TableParagraph"/>
              <w:spacing w:before="44"/>
              <w:ind w:right="82"/>
              <w:jc w:val="right"/>
              <w:rPr>
                <w:sz w:val="18"/>
              </w:rPr>
            </w:pPr>
            <w:r>
              <w:rPr>
                <w:sz w:val="18"/>
              </w:rPr>
              <w:t>1.2</w:t>
            </w:r>
          </w:p>
        </w:tc>
        <w:tc>
          <w:tcPr>
            <w:tcW w:w="2712" w:type="dxa"/>
            <w:shd w:val="clear" w:color="auto" w:fill="FFFFFF"/>
          </w:tcPr>
          <w:p>
            <w:pPr>
              <w:pStyle w:val="TableParagraph"/>
              <w:spacing w:before="44"/>
              <w:ind w:right="82"/>
              <w:jc w:val="right"/>
              <w:rPr>
                <w:sz w:val="18"/>
              </w:rPr>
            </w:pPr>
            <w:r>
              <w:rPr>
                <w:sz w:val="18"/>
              </w:rPr>
              <w:t>80</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North Central</w:t>
            </w:r>
          </w:p>
        </w:tc>
        <w:tc>
          <w:tcPr>
            <w:tcW w:w="1598" w:type="dxa"/>
            <w:shd w:val="clear" w:color="auto" w:fill="FFFFFF"/>
          </w:tcPr>
          <w:p>
            <w:pPr>
              <w:pStyle w:val="TableParagraph"/>
              <w:spacing w:before="44"/>
              <w:ind w:right="81"/>
              <w:jc w:val="right"/>
              <w:rPr>
                <w:sz w:val="18"/>
              </w:rPr>
            </w:pPr>
            <w:r>
              <w:rPr>
                <w:sz w:val="18"/>
              </w:rPr>
              <w:t>96.0</w:t>
            </w:r>
          </w:p>
        </w:tc>
        <w:tc>
          <w:tcPr>
            <w:tcW w:w="1528" w:type="dxa"/>
            <w:shd w:val="clear" w:color="auto" w:fill="FFFFFF"/>
          </w:tcPr>
          <w:p>
            <w:pPr>
              <w:pStyle w:val="TableParagraph"/>
              <w:spacing w:before="44"/>
              <w:ind w:right="82"/>
              <w:jc w:val="right"/>
              <w:rPr>
                <w:sz w:val="18"/>
              </w:rPr>
            </w:pPr>
            <w:r>
              <w:rPr>
                <w:sz w:val="18"/>
              </w:rPr>
              <w:t>.5</w:t>
            </w:r>
          </w:p>
        </w:tc>
        <w:tc>
          <w:tcPr>
            <w:tcW w:w="2712" w:type="dxa"/>
            <w:shd w:val="clear" w:color="auto" w:fill="FFFFFF"/>
          </w:tcPr>
          <w:p>
            <w:pPr>
              <w:pStyle w:val="TableParagraph"/>
              <w:spacing w:before="44"/>
              <w:ind w:right="83"/>
              <w:jc w:val="right"/>
              <w:rPr>
                <w:sz w:val="18"/>
              </w:rPr>
            </w:pPr>
            <w:r>
              <w:rPr>
                <w:sz w:val="18"/>
              </w:rPr>
              <w:t>442</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South West</w:t>
            </w:r>
          </w:p>
        </w:tc>
        <w:tc>
          <w:tcPr>
            <w:tcW w:w="1598" w:type="dxa"/>
            <w:shd w:val="clear" w:color="auto" w:fill="FFFFFF"/>
          </w:tcPr>
          <w:p>
            <w:pPr>
              <w:pStyle w:val="TableParagraph"/>
              <w:spacing w:before="44"/>
              <w:ind w:right="80"/>
              <w:jc w:val="right"/>
              <w:rPr>
                <w:sz w:val="18"/>
              </w:rPr>
            </w:pPr>
            <w:r>
              <w:rPr>
                <w:sz w:val="18"/>
              </w:rPr>
              <w:t>93.5</w:t>
            </w:r>
          </w:p>
        </w:tc>
        <w:tc>
          <w:tcPr>
            <w:tcW w:w="1528" w:type="dxa"/>
            <w:shd w:val="clear" w:color="auto" w:fill="FFFFFF"/>
          </w:tcPr>
          <w:p>
            <w:pPr>
              <w:pStyle w:val="TableParagraph"/>
              <w:spacing w:before="44"/>
              <w:ind w:right="81"/>
              <w:jc w:val="right"/>
              <w:rPr>
                <w:sz w:val="18"/>
              </w:rPr>
            </w:pPr>
            <w:r>
              <w:rPr>
                <w:sz w:val="18"/>
              </w:rPr>
              <w:t>.0</w:t>
            </w:r>
          </w:p>
        </w:tc>
        <w:tc>
          <w:tcPr>
            <w:tcW w:w="2712" w:type="dxa"/>
            <w:shd w:val="clear" w:color="auto" w:fill="FFFFFF"/>
          </w:tcPr>
          <w:p>
            <w:pPr>
              <w:pStyle w:val="TableParagraph"/>
              <w:spacing w:before="44"/>
              <w:ind w:right="82"/>
              <w:jc w:val="right"/>
              <w:rPr>
                <w:sz w:val="18"/>
              </w:rPr>
            </w:pPr>
            <w:r>
              <w:rPr>
                <w:sz w:val="18"/>
              </w:rPr>
              <w:t>247</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Tobago</w:t>
            </w:r>
          </w:p>
        </w:tc>
        <w:tc>
          <w:tcPr>
            <w:tcW w:w="1598" w:type="dxa"/>
            <w:shd w:val="clear" w:color="auto" w:fill="FFFFFF"/>
          </w:tcPr>
          <w:p>
            <w:pPr>
              <w:pStyle w:val="TableParagraph"/>
              <w:spacing w:before="44"/>
              <w:ind w:right="80"/>
              <w:jc w:val="right"/>
              <w:rPr>
                <w:sz w:val="18"/>
              </w:rPr>
            </w:pPr>
            <w:r>
              <w:rPr>
                <w:sz w:val="18"/>
              </w:rPr>
              <w:t>98.1</w:t>
            </w:r>
          </w:p>
        </w:tc>
        <w:tc>
          <w:tcPr>
            <w:tcW w:w="1528" w:type="dxa"/>
            <w:shd w:val="clear" w:color="auto" w:fill="FFFFFF"/>
          </w:tcPr>
          <w:p>
            <w:pPr>
              <w:pStyle w:val="TableParagraph"/>
              <w:spacing w:before="44"/>
              <w:ind w:right="81"/>
              <w:jc w:val="right"/>
              <w:rPr>
                <w:sz w:val="18"/>
              </w:rPr>
            </w:pPr>
            <w:r>
              <w:rPr>
                <w:sz w:val="18"/>
              </w:rPr>
              <w:t>.0</w:t>
            </w:r>
          </w:p>
        </w:tc>
        <w:tc>
          <w:tcPr>
            <w:tcW w:w="2712" w:type="dxa"/>
            <w:shd w:val="clear" w:color="auto" w:fill="FFFFFF"/>
          </w:tcPr>
          <w:p>
            <w:pPr>
              <w:pStyle w:val="TableParagraph"/>
              <w:spacing w:before="44"/>
              <w:ind w:right="82"/>
              <w:jc w:val="right"/>
              <w:rPr>
                <w:sz w:val="18"/>
              </w:rPr>
            </w:pPr>
            <w:r>
              <w:rPr>
                <w:sz w:val="18"/>
              </w:rPr>
              <w:t>57</w:t>
            </w:r>
          </w:p>
        </w:tc>
      </w:tr>
      <w:tr>
        <w:trPr>
          <w:trHeight w:val="296" w:hRule="atLeast"/>
        </w:trPr>
        <w:tc>
          <w:tcPr>
            <w:tcW w:w="1761" w:type="dxa"/>
            <w:shd w:val="clear" w:color="auto" w:fill="FFFFFF"/>
          </w:tcPr>
          <w:p>
            <w:pPr>
              <w:pStyle w:val="TableParagraph"/>
              <w:spacing w:before="44"/>
              <w:ind w:left="90"/>
              <w:rPr>
                <w:sz w:val="18"/>
              </w:rPr>
            </w:pPr>
            <w:r>
              <w:rPr>
                <w:sz w:val="18"/>
              </w:rPr>
              <w:t>Age</w:t>
            </w:r>
          </w:p>
        </w:tc>
        <w:tc>
          <w:tcPr>
            <w:tcW w:w="2180" w:type="dxa"/>
            <w:shd w:val="clear" w:color="auto" w:fill="FFFFFF"/>
          </w:tcPr>
          <w:p>
            <w:pPr>
              <w:pStyle w:val="TableParagraph"/>
              <w:spacing w:before="44"/>
              <w:ind w:left="90"/>
              <w:rPr>
                <w:sz w:val="18"/>
              </w:rPr>
            </w:pPr>
            <w:r>
              <w:rPr>
                <w:sz w:val="18"/>
              </w:rPr>
              <w:t>0-11 months</w:t>
            </w:r>
          </w:p>
        </w:tc>
        <w:tc>
          <w:tcPr>
            <w:tcW w:w="1598" w:type="dxa"/>
            <w:shd w:val="clear" w:color="auto" w:fill="FFFFFF"/>
          </w:tcPr>
          <w:p>
            <w:pPr>
              <w:pStyle w:val="TableParagraph"/>
              <w:spacing w:before="44"/>
              <w:ind w:right="80"/>
              <w:jc w:val="right"/>
              <w:rPr>
                <w:sz w:val="18"/>
              </w:rPr>
            </w:pPr>
            <w:r>
              <w:rPr>
                <w:sz w:val="18"/>
              </w:rPr>
              <w:t>87.5</w:t>
            </w:r>
          </w:p>
        </w:tc>
        <w:tc>
          <w:tcPr>
            <w:tcW w:w="1528" w:type="dxa"/>
            <w:shd w:val="clear" w:color="auto" w:fill="FFFFFF"/>
          </w:tcPr>
          <w:p>
            <w:pPr>
              <w:pStyle w:val="TableParagraph"/>
              <w:spacing w:before="44"/>
              <w:ind w:right="81"/>
              <w:jc w:val="right"/>
              <w:rPr>
                <w:sz w:val="18"/>
              </w:rPr>
            </w:pPr>
            <w:r>
              <w:rPr>
                <w:sz w:val="18"/>
              </w:rPr>
              <w:t>.0</w:t>
            </w:r>
          </w:p>
        </w:tc>
        <w:tc>
          <w:tcPr>
            <w:tcW w:w="2712" w:type="dxa"/>
            <w:shd w:val="clear" w:color="auto" w:fill="FFFFFF"/>
          </w:tcPr>
          <w:p>
            <w:pPr>
              <w:pStyle w:val="TableParagraph"/>
              <w:spacing w:before="44"/>
              <w:ind w:right="82"/>
              <w:jc w:val="right"/>
              <w:rPr>
                <w:sz w:val="18"/>
              </w:rPr>
            </w:pPr>
            <w:r>
              <w:rPr>
                <w:sz w:val="18"/>
              </w:rPr>
              <w:t>212</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12-23 months</w:t>
            </w:r>
          </w:p>
        </w:tc>
        <w:tc>
          <w:tcPr>
            <w:tcW w:w="1598" w:type="dxa"/>
            <w:shd w:val="clear" w:color="auto" w:fill="FFFFFF"/>
          </w:tcPr>
          <w:p>
            <w:pPr>
              <w:pStyle w:val="TableParagraph"/>
              <w:spacing w:before="44"/>
              <w:ind w:right="80"/>
              <w:jc w:val="right"/>
              <w:rPr>
                <w:sz w:val="18"/>
              </w:rPr>
            </w:pPr>
            <w:r>
              <w:rPr>
                <w:sz w:val="18"/>
              </w:rPr>
              <w:t>96.8</w:t>
            </w:r>
          </w:p>
        </w:tc>
        <w:tc>
          <w:tcPr>
            <w:tcW w:w="1528" w:type="dxa"/>
            <w:shd w:val="clear" w:color="auto" w:fill="FFFFFF"/>
          </w:tcPr>
          <w:p>
            <w:pPr>
              <w:pStyle w:val="TableParagraph"/>
              <w:spacing w:before="44"/>
              <w:ind w:right="82"/>
              <w:jc w:val="right"/>
              <w:rPr>
                <w:sz w:val="18"/>
              </w:rPr>
            </w:pPr>
            <w:r>
              <w:rPr>
                <w:sz w:val="18"/>
              </w:rPr>
              <w:t>.5</w:t>
            </w:r>
          </w:p>
        </w:tc>
        <w:tc>
          <w:tcPr>
            <w:tcW w:w="2712" w:type="dxa"/>
            <w:shd w:val="clear" w:color="auto" w:fill="FFFFFF"/>
          </w:tcPr>
          <w:p>
            <w:pPr>
              <w:pStyle w:val="TableParagraph"/>
              <w:spacing w:before="44"/>
              <w:ind w:right="82"/>
              <w:jc w:val="right"/>
              <w:rPr>
                <w:sz w:val="18"/>
              </w:rPr>
            </w:pPr>
            <w:r>
              <w:rPr>
                <w:sz w:val="18"/>
              </w:rPr>
              <w:t>212</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24-35 months</w:t>
            </w:r>
          </w:p>
        </w:tc>
        <w:tc>
          <w:tcPr>
            <w:tcW w:w="1598" w:type="dxa"/>
            <w:shd w:val="clear" w:color="auto" w:fill="FFFFFF"/>
          </w:tcPr>
          <w:p>
            <w:pPr>
              <w:pStyle w:val="TableParagraph"/>
              <w:spacing w:before="44"/>
              <w:ind w:right="80"/>
              <w:jc w:val="right"/>
              <w:rPr>
                <w:sz w:val="18"/>
              </w:rPr>
            </w:pPr>
            <w:r>
              <w:rPr>
                <w:sz w:val="18"/>
              </w:rPr>
              <w:t>98.7</w:t>
            </w:r>
          </w:p>
        </w:tc>
        <w:tc>
          <w:tcPr>
            <w:tcW w:w="1528" w:type="dxa"/>
            <w:shd w:val="clear" w:color="auto" w:fill="FFFFFF"/>
          </w:tcPr>
          <w:p>
            <w:pPr>
              <w:pStyle w:val="TableParagraph"/>
              <w:spacing w:before="44"/>
              <w:ind w:right="82"/>
              <w:jc w:val="right"/>
              <w:rPr>
                <w:sz w:val="18"/>
              </w:rPr>
            </w:pPr>
            <w:r>
              <w:rPr>
                <w:sz w:val="18"/>
              </w:rPr>
              <w:t>.5</w:t>
            </w:r>
          </w:p>
        </w:tc>
        <w:tc>
          <w:tcPr>
            <w:tcW w:w="2712" w:type="dxa"/>
            <w:shd w:val="clear" w:color="auto" w:fill="FFFFFF"/>
          </w:tcPr>
          <w:p>
            <w:pPr>
              <w:pStyle w:val="TableParagraph"/>
              <w:spacing w:before="44"/>
              <w:ind w:right="82"/>
              <w:jc w:val="right"/>
              <w:rPr>
                <w:sz w:val="18"/>
              </w:rPr>
            </w:pPr>
            <w:r>
              <w:rPr>
                <w:sz w:val="18"/>
              </w:rPr>
              <w:t>231</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36-47 months</w:t>
            </w:r>
          </w:p>
        </w:tc>
        <w:tc>
          <w:tcPr>
            <w:tcW w:w="1598" w:type="dxa"/>
            <w:shd w:val="clear" w:color="auto" w:fill="FFFFFF"/>
          </w:tcPr>
          <w:p>
            <w:pPr>
              <w:pStyle w:val="TableParagraph"/>
              <w:spacing w:before="44"/>
              <w:ind w:right="80"/>
              <w:jc w:val="right"/>
              <w:rPr>
                <w:sz w:val="18"/>
              </w:rPr>
            </w:pPr>
            <w:r>
              <w:rPr>
                <w:sz w:val="18"/>
              </w:rPr>
              <w:t>96.4</w:t>
            </w:r>
          </w:p>
        </w:tc>
        <w:tc>
          <w:tcPr>
            <w:tcW w:w="1528" w:type="dxa"/>
            <w:shd w:val="clear" w:color="auto" w:fill="FFFFFF"/>
          </w:tcPr>
          <w:p>
            <w:pPr>
              <w:pStyle w:val="TableParagraph"/>
              <w:spacing w:before="44"/>
              <w:ind w:right="82"/>
              <w:jc w:val="right"/>
              <w:rPr>
                <w:sz w:val="18"/>
              </w:rPr>
            </w:pPr>
            <w:r>
              <w:rPr>
                <w:sz w:val="18"/>
              </w:rPr>
              <w:t>.5</w:t>
            </w:r>
          </w:p>
        </w:tc>
        <w:tc>
          <w:tcPr>
            <w:tcW w:w="2712" w:type="dxa"/>
            <w:shd w:val="clear" w:color="auto" w:fill="FFFFFF"/>
          </w:tcPr>
          <w:p>
            <w:pPr>
              <w:pStyle w:val="TableParagraph"/>
              <w:spacing w:before="44"/>
              <w:ind w:right="82"/>
              <w:jc w:val="right"/>
              <w:rPr>
                <w:sz w:val="18"/>
              </w:rPr>
            </w:pPr>
            <w:r>
              <w:rPr>
                <w:sz w:val="18"/>
              </w:rPr>
              <w:t>219</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48-59 months</w:t>
            </w:r>
          </w:p>
        </w:tc>
        <w:tc>
          <w:tcPr>
            <w:tcW w:w="1598" w:type="dxa"/>
            <w:shd w:val="clear" w:color="auto" w:fill="FFFFFF"/>
          </w:tcPr>
          <w:p>
            <w:pPr>
              <w:pStyle w:val="TableParagraph"/>
              <w:spacing w:before="44"/>
              <w:ind w:right="80"/>
              <w:jc w:val="right"/>
              <w:rPr>
                <w:sz w:val="18"/>
              </w:rPr>
            </w:pPr>
            <w:r>
              <w:rPr>
                <w:sz w:val="18"/>
              </w:rPr>
              <w:t>98.8</w:t>
            </w:r>
          </w:p>
        </w:tc>
        <w:tc>
          <w:tcPr>
            <w:tcW w:w="1528" w:type="dxa"/>
            <w:shd w:val="clear" w:color="auto" w:fill="FFFFFF"/>
          </w:tcPr>
          <w:p>
            <w:pPr>
              <w:pStyle w:val="TableParagraph"/>
              <w:spacing w:before="44"/>
              <w:ind w:right="82"/>
              <w:jc w:val="right"/>
              <w:rPr>
                <w:sz w:val="18"/>
              </w:rPr>
            </w:pPr>
            <w:r>
              <w:rPr>
                <w:sz w:val="18"/>
              </w:rPr>
              <w:t>.4</w:t>
            </w:r>
          </w:p>
        </w:tc>
        <w:tc>
          <w:tcPr>
            <w:tcW w:w="2712" w:type="dxa"/>
            <w:shd w:val="clear" w:color="auto" w:fill="FFFFFF"/>
          </w:tcPr>
          <w:p>
            <w:pPr>
              <w:pStyle w:val="TableParagraph"/>
              <w:spacing w:before="44"/>
              <w:ind w:right="82"/>
              <w:jc w:val="right"/>
              <w:rPr>
                <w:sz w:val="18"/>
              </w:rPr>
            </w:pPr>
            <w:r>
              <w:rPr>
                <w:sz w:val="18"/>
              </w:rPr>
              <w:t>243</w:t>
            </w:r>
          </w:p>
        </w:tc>
      </w:tr>
      <w:tr>
        <w:trPr>
          <w:trHeight w:val="512" w:hRule="atLeast"/>
        </w:trPr>
        <w:tc>
          <w:tcPr>
            <w:tcW w:w="1761" w:type="dxa"/>
            <w:shd w:val="clear" w:color="auto" w:fill="FFFFFF"/>
          </w:tcPr>
          <w:p>
            <w:pPr>
              <w:pStyle w:val="TableParagraph"/>
              <w:spacing w:before="44"/>
              <w:ind w:left="90"/>
              <w:rPr>
                <w:sz w:val="18"/>
              </w:rPr>
            </w:pPr>
            <w:r>
              <w:rPr>
                <w:sz w:val="18"/>
              </w:rPr>
              <w:t>Mother’s education</w:t>
            </w:r>
          </w:p>
        </w:tc>
        <w:tc>
          <w:tcPr>
            <w:tcW w:w="2180" w:type="dxa"/>
            <w:shd w:val="clear" w:color="auto" w:fill="FFFFFF"/>
          </w:tcPr>
          <w:p>
            <w:pPr>
              <w:pStyle w:val="TableParagraph"/>
              <w:spacing w:line="249" w:lineRule="auto" w:before="44"/>
              <w:ind w:left="90" w:right="635" w:hanging="1"/>
              <w:rPr>
                <w:sz w:val="18"/>
              </w:rPr>
            </w:pPr>
            <w:r>
              <w:rPr>
                <w:sz w:val="18"/>
              </w:rPr>
              <w:t>None/Pre-School/ Primary</w:t>
            </w:r>
          </w:p>
        </w:tc>
        <w:tc>
          <w:tcPr>
            <w:tcW w:w="1598" w:type="dxa"/>
            <w:shd w:val="clear" w:color="auto" w:fill="FFFFFF"/>
          </w:tcPr>
          <w:p>
            <w:pPr>
              <w:pStyle w:val="TableParagraph"/>
              <w:spacing w:before="152"/>
              <w:ind w:right="80"/>
              <w:jc w:val="right"/>
              <w:rPr>
                <w:sz w:val="18"/>
              </w:rPr>
            </w:pPr>
            <w:r>
              <w:rPr>
                <w:sz w:val="18"/>
              </w:rPr>
              <w:t>94.6</w:t>
            </w:r>
          </w:p>
        </w:tc>
        <w:tc>
          <w:tcPr>
            <w:tcW w:w="1528" w:type="dxa"/>
            <w:shd w:val="clear" w:color="auto" w:fill="FFFFFF"/>
          </w:tcPr>
          <w:p>
            <w:pPr>
              <w:pStyle w:val="TableParagraph"/>
              <w:spacing w:before="152"/>
              <w:ind w:right="81"/>
              <w:jc w:val="right"/>
              <w:rPr>
                <w:sz w:val="18"/>
              </w:rPr>
            </w:pPr>
            <w:r>
              <w:rPr>
                <w:sz w:val="18"/>
              </w:rPr>
              <w:t>.0</w:t>
            </w:r>
          </w:p>
        </w:tc>
        <w:tc>
          <w:tcPr>
            <w:tcW w:w="2712" w:type="dxa"/>
            <w:shd w:val="clear" w:color="auto" w:fill="FFFFFF"/>
          </w:tcPr>
          <w:p>
            <w:pPr>
              <w:pStyle w:val="TableParagraph"/>
              <w:spacing w:before="152"/>
              <w:ind w:right="82"/>
              <w:jc w:val="right"/>
              <w:rPr>
                <w:sz w:val="18"/>
              </w:rPr>
            </w:pPr>
            <w:r>
              <w:rPr>
                <w:sz w:val="18"/>
              </w:rPr>
              <w:t>196</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Lower Secondary</w:t>
            </w:r>
          </w:p>
        </w:tc>
        <w:tc>
          <w:tcPr>
            <w:tcW w:w="1598" w:type="dxa"/>
            <w:shd w:val="clear" w:color="auto" w:fill="FFFFFF"/>
          </w:tcPr>
          <w:p>
            <w:pPr>
              <w:pStyle w:val="TableParagraph"/>
              <w:spacing w:before="44"/>
              <w:ind w:right="80"/>
              <w:jc w:val="right"/>
              <w:rPr>
                <w:sz w:val="18"/>
              </w:rPr>
            </w:pPr>
            <w:r>
              <w:rPr>
                <w:sz w:val="18"/>
              </w:rPr>
              <w:t>95.7</w:t>
            </w:r>
          </w:p>
        </w:tc>
        <w:tc>
          <w:tcPr>
            <w:tcW w:w="1528" w:type="dxa"/>
            <w:shd w:val="clear" w:color="auto" w:fill="FFFFFF"/>
          </w:tcPr>
          <w:p>
            <w:pPr>
              <w:pStyle w:val="TableParagraph"/>
              <w:spacing w:before="44"/>
              <w:ind w:right="81"/>
              <w:jc w:val="right"/>
              <w:rPr>
                <w:sz w:val="18"/>
              </w:rPr>
            </w:pPr>
            <w:r>
              <w:rPr>
                <w:sz w:val="18"/>
              </w:rPr>
              <w:t>.6</w:t>
            </w:r>
          </w:p>
        </w:tc>
        <w:tc>
          <w:tcPr>
            <w:tcW w:w="2712" w:type="dxa"/>
            <w:shd w:val="clear" w:color="auto" w:fill="FFFFFF"/>
          </w:tcPr>
          <w:p>
            <w:pPr>
              <w:pStyle w:val="TableParagraph"/>
              <w:spacing w:before="44"/>
              <w:ind w:right="82"/>
              <w:jc w:val="right"/>
              <w:rPr>
                <w:sz w:val="18"/>
              </w:rPr>
            </w:pPr>
            <w:r>
              <w:rPr>
                <w:sz w:val="18"/>
              </w:rPr>
              <w:t>682</w:t>
            </w:r>
          </w:p>
        </w:tc>
      </w:tr>
      <w:tr>
        <w:trPr>
          <w:trHeight w:val="512"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line="249" w:lineRule="auto" w:before="44"/>
              <w:ind w:left="90" w:right="378"/>
              <w:rPr>
                <w:sz w:val="18"/>
              </w:rPr>
            </w:pPr>
            <w:r>
              <w:rPr>
                <w:sz w:val="18"/>
              </w:rPr>
              <w:t>Upper Secondary/ Technical-Vocational</w:t>
            </w:r>
          </w:p>
        </w:tc>
        <w:tc>
          <w:tcPr>
            <w:tcW w:w="1598" w:type="dxa"/>
            <w:shd w:val="clear" w:color="auto" w:fill="FFFFFF"/>
          </w:tcPr>
          <w:p>
            <w:pPr>
              <w:pStyle w:val="TableParagraph"/>
              <w:spacing w:before="152"/>
              <w:ind w:right="80"/>
              <w:jc w:val="right"/>
              <w:rPr>
                <w:sz w:val="18"/>
              </w:rPr>
            </w:pPr>
            <w:r>
              <w:rPr>
                <w:sz w:val="18"/>
              </w:rPr>
              <w:t>96.1</w:t>
            </w:r>
          </w:p>
        </w:tc>
        <w:tc>
          <w:tcPr>
            <w:tcW w:w="1528" w:type="dxa"/>
            <w:shd w:val="clear" w:color="auto" w:fill="FFFFFF"/>
          </w:tcPr>
          <w:p>
            <w:pPr>
              <w:pStyle w:val="TableParagraph"/>
              <w:spacing w:before="152"/>
              <w:ind w:right="81"/>
              <w:jc w:val="right"/>
              <w:rPr>
                <w:sz w:val="18"/>
              </w:rPr>
            </w:pPr>
            <w:r>
              <w:rPr>
                <w:sz w:val="18"/>
              </w:rPr>
              <w:t>.0</w:t>
            </w:r>
          </w:p>
        </w:tc>
        <w:tc>
          <w:tcPr>
            <w:tcW w:w="2712" w:type="dxa"/>
            <w:shd w:val="clear" w:color="auto" w:fill="FFFFFF"/>
          </w:tcPr>
          <w:p>
            <w:pPr>
              <w:pStyle w:val="TableParagraph"/>
              <w:spacing w:before="152"/>
              <w:ind w:right="82"/>
              <w:jc w:val="right"/>
              <w:rPr>
                <w:sz w:val="18"/>
              </w:rPr>
            </w:pPr>
            <w:r>
              <w:rPr>
                <w:sz w:val="18"/>
              </w:rPr>
              <w:t>125</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University</w:t>
            </w:r>
          </w:p>
        </w:tc>
        <w:tc>
          <w:tcPr>
            <w:tcW w:w="1598" w:type="dxa"/>
            <w:shd w:val="clear" w:color="auto" w:fill="FFFFFF"/>
          </w:tcPr>
          <w:p>
            <w:pPr>
              <w:pStyle w:val="TableParagraph"/>
              <w:spacing w:before="44"/>
              <w:ind w:right="80"/>
              <w:jc w:val="right"/>
              <w:rPr>
                <w:sz w:val="18"/>
              </w:rPr>
            </w:pPr>
            <w:r>
              <w:rPr>
                <w:sz w:val="18"/>
              </w:rPr>
              <w:t>98.2</w:t>
            </w:r>
          </w:p>
        </w:tc>
        <w:tc>
          <w:tcPr>
            <w:tcW w:w="1528" w:type="dxa"/>
            <w:shd w:val="clear" w:color="auto" w:fill="FFFFFF"/>
          </w:tcPr>
          <w:p>
            <w:pPr>
              <w:pStyle w:val="TableParagraph"/>
              <w:spacing w:before="44"/>
              <w:ind w:right="82"/>
              <w:jc w:val="right"/>
              <w:rPr>
                <w:sz w:val="18"/>
              </w:rPr>
            </w:pPr>
            <w:r>
              <w:rPr>
                <w:sz w:val="18"/>
              </w:rPr>
              <w:t>.0</w:t>
            </w:r>
          </w:p>
        </w:tc>
        <w:tc>
          <w:tcPr>
            <w:tcW w:w="2712" w:type="dxa"/>
            <w:shd w:val="clear" w:color="auto" w:fill="FFFFFF"/>
          </w:tcPr>
          <w:p>
            <w:pPr>
              <w:pStyle w:val="TableParagraph"/>
              <w:spacing w:before="44"/>
              <w:ind w:right="82"/>
              <w:jc w:val="right"/>
              <w:rPr>
                <w:sz w:val="18"/>
              </w:rPr>
            </w:pPr>
            <w:r>
              <w:rPr>
                <w:sz w:val="18"/>
              </w:rPr>
              <w:t>108</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Missing/DK</w:t>
            </w:r>
          </w:p>
        </w:tc>
        <w:tc>
          <w:tcPr>
            <w:tcW w:w="1598" w:type="dxa"/>
            <w:shd w:val="clear" w:color="auto" w:fill="FFFFFF"/>
          </w:tcPr>
          <w:p>
            <w:pPr>
              <w:pStyle w:val="TableParagraph"/>
              <w:spacing w:before="44"/>
              <w:ind w:right="80"/>
              <w:jc w:val="right"/>
              <w:rPr>
                <w:sz w:val="18"/>
              </w:rPr>
            </w:pPr>
            <w:r>
              <w:rPr>
                <w:sz w:val="18"/>
              </w:rPr>
              <w:t>*</w:t>
            </w:r>
          </w:p>
        </w:tc>
        <w:tc>
          <w:tcPr>
            <w:tcW w:w="1528" w:type="dxa"/>
            <w:shd w:val="clear" w:color="auto" w:fill="FFFFFF"/>
          </w:tcPr>
          <w:p>
            <w:pPr>
              <w:pStyle w:val="TableParagraph"/>
              <w:spacing w:before="44"/>
              <w:ind w:right="81"/>
              <w:jc w:val="right"/>
              <w:rPr>
                <w:sz w:val="18"/>
              </w:rPr>
            </w:pPr>
            <w:r>
              <w:rPr>
                <w:sz w:val="18"/>
              </w:rPr>
              <w:t>*</w:t>
            </w:r>
          </w:p>
        </w:tc>
        <w:tc>
          <w:tcPr>
            <w:tcW w:w="2712" w:type="dxa"/>
            <w:shd w:val="clear" w:color="auto" w:fill="FFFFFF"/>
          </w:tcPr>
          <w:p>
            <w:pPr>
              <w:pStyle w:val="TableParagraph"/>
              <w:spacing w:before="44"/>
              <w:ind w:right="82"/>
              <w:jc w:val="right"/>
              <w:rPr>
                <w:sz w:val="18"/>
              </w:rPr>
            </w:pPr>
            <w:r>
              <w:rPr>
                <w:sz w:val="18"/>
              </w:rPr>
              <w:t>7</w:t>
            </w:r>
          </w:p>
        </w:tc>
      </w:tr>
      <w:tr>
        <w:trPr>
          <w:trHeight w:val="512" w:hRule="atLeast"/>
        </w:trPr>
        <w:tc>
          <w:tcPr>
            <w:tcW w:w="1761" w:type="dxa"/>
            <w:shd w:val="clear" w:color="auto" w:fill="FFFFFF"/>
          </w:tcPr>
          <w:p>
            <w:pPr>
              <w:pStyle w:val="TableParagraph"/>
              <w:spacing w:line="249" w:lineRule="auto" w:before="44"/>
              <w:ind w:left="90" w:right="635"/>
              <w:rPr>
                <w:sz w:val="18"/>
              </w:rPr>
            </w:pPr>
            <w:r>
              <w:rPr>
                <w:sz w:val="18"/>
              </w:rPr>
              <w:t>wealth index quintiles</w:t>
            </w:r>
          </w:p>
        </w:tc>
        <w:tc>
          <w:tcPr>
            <w:tcW w:w="2180" w:type="dxa"/>
            <w:shd w:val="clear" w:color="auto" w:fill="FFFFFF"/>
          </w:tcPr>
          <w:p>
            <w:pPr>
              <w:pStyle w:val="TableParagraph"/>
              <w:spacing w:before="44"/>
              <w:ind w:left="90"/>
              <w:rPr>
                <w:sz w:val="18"/>
              </w:rPr>
            </w:pPr>
            <w:r>
              <w:rPr>
                <w:sz w:val="18"/>
              </w:rPr>
              <w:t>Poorest</w:t>
            </w:r>
          </w:p>
        </w:tc>
        <w:tc>
          <w:tcPr>
            <w:tcW w:w="1598" w:type="dxa"/>
            <w:shd w:val="clear" w:color="auto" w:fill="FFFFFF"/>
          </w:tcPr>
          <w:p>
            <w:pPr>
              <w:pStyle w:val="TableParagraph"/>
              <w:spacing w:before="152"/>
              <w:ind w:right="80"/>
              <w:jc w:val="right"/>
              <w:rPr>
                <w:sz w:val="18"/>
              </w:rPr>
            </w:pPr>
            <w:r>
              <w:rPr>
                <w:sz w:val="18"/>
              </w:rPr>
              <w:t>94.3</w:t>
            </w:r>
          </w:p>
        </w:tc>
        <w:tc>
          <w:tcPr>
            <w:tcW w:w="1528" w:type="dxa"/>
            <w:shd w:val="clear" w:color="auto" w:fill="FFFFFF"/>
          </w:tcPr>
          <w:p>
            <w:pPr>
              <w:pStyle w:val="TableParagraph"/>
              <w:spacing w:before="152"/>
              <w:ind w:right="81"/>
              <w:jc w:val="right"/>
              <w:rPr>
                <w:sz w:val="18"/>
              </w:rPr>
            </w:pPr>
            <w:r>
              <w:rPr>
                <w:sz w:val="18"/>
              </w:rPr>
              <w:t>.4</w:t>
            </w:r>
          </w:p>
        </w:tc>
        <w:tc>
          <w:tcPr>
            <w:tcW w:w="2712" w:type="dxa"/>
            <w:shd w:val="clear" w:color="auto" w:fill="FFFFFF"/>
          </w:tcPr>
          <w:p>
            <w:pPr>
              <w:pStyle w:val="TableParagraph"/>
              <w:spacing w:before="152"/>
              <w:ind w:right="82"/>
              <w:jc w:val="right"/>
              <w:rPr>
                <w:sz w:val="18"/>
              </w:rPr>
            </w:pPr>
            <w:r>
              <w:rPr>
                <w:sz w:val="18"/>
              </w:rPr>
              <w:t>259</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Second</w:t>
            </w:r>
          </w:p>
        </w:tc>
        <w:tc>
          <w:tcPr>
            <w:tcW w:w="1598" w:type="dxa"/>
            <w:shd w:val="clear" w:color="auto" w:fill="FFFFFF"/>
          </w:tcPr>
          <w:p>
            <w:pPr>
              <w:pStyle w:val="TableParagraph"/>
              <w:spacing w:before="44"/>
              <w:ind w:right="80"/>
              <w:jc w:val="right"/>
              <w:rPr>
                <w:sz w:val="18"/>
              </w:rPr>
            </w:pPr>
            <w:r>
              <w:rPr>
                <w:sz w:val="18"/>
              </w:rPr>
              <w:t>95.1</w:t>
            </w:r>
          </w:p>
        </w:tc>
        <w:tc>
          <w:tcPr>
            <w:tcW w:w="1528" w:type="dxa"/>
            <w:shd w:val="clear" w:color="auto" w:fill="FFFFFF"/>
          </w:tcPr>
          <w:p>
            <w:pPr>
              <w:pStyle w:val="TableParagraph"/>
              <w:spacing w:before="44"/>
              <w:ind w:right="81"/>
              <w:jc w:val="right"/>
              <w:rPr>
                <w:sz w:val="18"/>
              </w:rPr>
            </w:pPr>
            <w:r>
              <w:rPr>
                <w:sz w:val="18"/>
              </w:rPr>
              <w:t>.4</w:t>
            </w:r>
          </w:p>
        </w:tc>
        <w:tc>
          <w:tcPr>
            <w:tcW w:w="2712" w:type="dxa"/>
            <w:shd w:val="clear" w:color="auto" w:fill="FFFFFF"/>
          </w:tcPr>
          <w:p>
            <w:pPr>
              <w:pStyle w:val="TableParagraph"/>
              <w:spacing w:before="44"/>
              <w:ind w:right="82"/>
              <w:jc w:val="right"/>
              <w:rPr>
                <w:sz w:val="18"/>
              </w:rPr>
            </w:pPr>
            <w:r>
              <w:rPr>
                <w:sz w:val="18"/>
              </w:rPr>
              <w:t>219</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Middle</w:t>
            </w:r>
          </w:p>
        </w:tc>
        <w:tc>
          <w:tcPr>
            <w:tcW w:w="1598" w:type="dxa"/>
            <w:shd w:val="clear" w:color="auto" w:fill="FFFFFF"/>
          </w:tcPr>
          <w:p>
            <w:pPr>
              <w:pStyle w:val="TableParagraph"/>
              <w:spacing w:before="44"/>
              <w:ind w:right="80"/>
              <w:jc w:val="right"/>
              <w:rPr>
                <w:sz w:val="18"/>
              </w:rPr>
            </w:pPr>
            <w:r>
              <w:rPr>
                <w:sz w:val="18"/>
              </w:rPr>
              <w:t>98.0</w:t>
            </w:r>
          </w:p>
        </w:tc>
        <w:tc>
          <w:tcPr>
            <w:tcW w:w="1528" w:type="dxa"/>
            <w:shd w:val="clear" w:color="auto" w:fill="FFFFFF"/>
          </w:tcPr>
          <w:p>
            <w:pPr>
              <w:pStyle w:val="TableParagraph"/>
              <w:spacing w:before="44"/>
              <w:ind w:right="81"/>
              <w:jc w:val="right"/>
              <w:rPr>
                <w:sz w:val="18"/>
              </w:rPr>
            </w:pPr>
            <w:r>
              <w:rPr>
                <w:sz w:val="18"/>
              </w:rPr>
              <w:t>.0</w:t>
            </w:r>
          </w:p>
        </w:tc>
        <w:tc>
          <w:tcPr>
            <w:tcW w:w="2712" w:type="dxa"/>
            <w:shd w:val="clear" w:color="auto" w:fill="FFFFFF"/>
          </w:tcPr>
          <w:p>
            <w:pPr>
              <w:pStyle w:val="TableParagraph"/>
              <w:spacing w:before="44"/>
              <w:ind w:right="82"/>
              <w:jc w:val="right"/>
              <w:rPr>
                <w:sz w:val="18"/>
              </w:rPr>
            </w:pPr>
            <w:r>
              <w:rPr>
                <w:sz w:val="18"/>
              </w:rPr>
              <w:t>245</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Fourth</w:t>
            </w:r>
          </w:p>
        </w:tc>
        <w:tc>
          <w:tcPr>
            <w:tcW w:w="1598" w:type="dxa"/>
            <w:shd w:val="clear" w:color="auto" w:fill="FFFFFF"/>
          </w:tcPr>
          <w:p>
            <w:pPr>
              <w:pStyle w:val="TableParagraph"/>
              <w:spacing w:before="44"/>
              <w:ind w:right="80"/>
              <w:jc w:val="right"/>
              <w:rPr>
                <w:sz w:val="18"/>
              </w:rPr>
            </w:pPr>
            <w:r>
              <w:rPr>
                <w:sz w:val="18"/>
              </w:rPr>
              <w:t>93.9</w:t>
            </w:r>
          </w:p>
        </w:tc>
        <w:tc>
          <w:tcPr>
            <w:tcW w:w="1528" w:type="dxa"/>
            <w:shd w:val="clear" w:color="auto" w:fill="FFFFFF"/>
          </w:tcPr>
          <w:p>
            <w:pPr>
              <w:pStyle w:val="TableParagraph"/>
              <w:spacing w:before="44"/>
              <w:ind w:right="81"/>
              <w:jc w:val="right"/>
              <w:rPr>
                <w:sz w:val="18"/>
              </w:rPr>
            </w:pPr>
            <w:r>
              <w:rPr>
                <w:sz w:val="18"/>
              </w:rPr>
              <w:t>.5</w:t>
            </w:r>
          </w:p>
        </w:tc>
        <w:tc>
          <w:tcPr>
            <w:tcW w:w="2712" w:type="dxa"/>
            <w:shd w:val="clear" w:color="auto" w:fill="FFFFFF"/>
          </w:tcPr>
          <w:p>
            <w:pPr>
              <w:pStyle w:val="TableParagraph"/>
              <w:spacing w:before="44"/>
              <w:ind w:right="82"/>
              <w:jc w:val="right"/>
              <w:rPr>
                <w:sz w:val="18"/>
              </w:rPr>
            </w:pPr>
            <w:r>
              <w:rPr>
                <w:sz w:val="18"/>
              </w:rPr>
              <w:t>207</w:t>
            </w:r>
          </w:p>
        </w:tc>
      </w:tr>
      <w:tr>
        <w:trPr>
          <w:trHeight w:val="296" w:hRule="atLeast"/>
        </w:trPr>
        <w:tc>
          <w:tcPr>
            <w:tcW w:w="1761" w:type="dxa"/>
            <w:shd w:val="clear" w:color="auto" w:fill="FFFFFF"/>
          </w:tcPr>
          <w:p>
            <w:pPr>
              <w:pStyle w:val="TableParagraph"/>
              <w:rPr>
                <w:rFonts w:ascii="Times New Roman"/>
                <w:sz w:val="18"/>
              </w:rPr>
            </w:pPr>
          </w:p>
        </w:tc>
        <w:tc>
          <w:tcPr>
            <w:tcW w:w="2180" w:type="dxa"/>
            <w:shd w:val="clear" w:color="auto" w:fill="FFFFFF"/>
          </w:tcPr>
          <w:p>
            <w:pPr>
              <w:pStyle w:val="TableParagraph"/>
              <w:spacing w:before="44"/>
              <w:ind w:left="90"/>
              <w:rPr>
                <w:sz w:val="18"/>
              </w:rPr>
            </w:pPr>
            <w:r>
              <w:rPr>
                <w:sz w:val="18"/>
              </w:rPr>
              <w:t>Richest</w:t>
            </w:r>
          </w:p>
        </w:tc>
        <w:tc>
          <w:tcPr>
            <w:tcW w:w="1598" w:type="dxa"/>
            <w:shd w:val="clear" w:color="auto" w:fill="FFFFFF"/>
          </w:tcPr>
          <w:p>
            <w:pPr>
              <w:pStyle w:val="TableParagraph"/>
              <w:spacing w:before="44"/>
              <w:ind w:right="80"/>
              <w:jc w:val="right"/>
              <w:rPr>
                <w:sz w:val="18"/>
              </w:rPr>
            </w:pPr>
            <w:r>
              <w:rPr>
                <w:sz w:val="18"/>
              </w:rPr>
              <w:t>97.9</w:t>
            </w:r>
          </w:p>
        </w:tc>
        <w:tc>
          <w:tcPr>
            <w:tcW w:w="1528" w:type="dxa"/>
            <w:shd w:val="clear" w:color="auto" w:fill="FFFFFF"/>
          </w:tcPr>
          <w:p>
            <w:pPr>
              <w:pStyle w:val="TableParagraph"/>
              <w:spacing w:before="44"/>
              <w:ind w:right="82"/>
              <w:jc w:val="right"/>
              <w:rPr>
                <w:sz w:val="18"/>
              </w:rPr>
            </w:pPr>
            <w:r>
              <w:rPr>
                <w:sz w:val="18"/>
              </w:rPr>
              <w:t>.5</w:t>
            </w:r>
          </w:p>
        </w:tc>
        <w:tc>
          <w:tcPr>
            <w:tcW w:w="2712" w:type="dxa"/>
            <w:shd w:val="clear" w:color="auto" w:fill="FFFFFF"/>
          </w:tcPr>
          <w:p>
            <w:pPr>
              <w:pStyle w:val="TableParagraph"/>
              <w:spacing w:before="44"/>
              <w:ind w:right="82"/>
              <w:jc w:val="right"/>
              <w:rPr>
                <w:sz w:val="18"/>
              </w:rPr>
            </w:pPr>
            <w:r>
              <w:rPr>
                <w:sz w:val="18"/>
              </w:rPr>
              <w:t>187</w:t>
            </w:r>
          </w:p>
        </w:tc>
      </w:tr>
      <w:tr>
        <w:trPr>
          <w:trHeight w:val="296" w:hRule="atLeast"/>
        </w:trPr>
        <w:tc>
          <w:tcPr>
            <w:tcW w:w="3941" w:type="dxa"/>
            <w:gridSpan w:val="2"/>
            <w:shd w:val="clear" w:color="auto" w:fill="FFFFFF"/>
          </w:tcPr>
          <w:p>
            <w:pPr>
              <w:pStyle w:val="TableParagraph"/>
              <w:spacing w:before="44"/>
              <w:ind w:left="90"/>
              <w:rPr>
                <w:sz w:val="18"/>
              </w:rPr>
            </w:pPr>
            <w:r>
              <w:rPr>
                <w:sz w:val="18"/>
              </w:rPr>
              <w:t>Total</w:t>
            </w:r>
          </w:p>
        </w:tc>
        <w:tc>
          <w:tcPr>
            <w:tcW w:w="1598" w:type="dxa"/>
            <w:shd w:val="clear" w:color="auto" w:fill="FFFFFF"/>
          </w:tcPr>
          <w:p>
            <w:pPr>
              <w:pStyle w:val="TableParagraph"/>
              <w:spacing w:before="44"/>
              <w:ind w:right="80"/>
              <w:jc w:val="right"/>
              <w:rPr>
                <w:sz w:val="18"/>
              </w:rPr>
            </w:pPr>
            <w:r>
              <w:rPr>
                <w:sz w:val="18"/>
              </w:rPr>
              <w:t>95.8</w:t>
            </w:r>
          </w:p>
        </w:tc>
        <w:tc>
          <w:tcPr>
            <w:tcW w:w="1528" w:type="dxa"/>
            <w:shd w:val="clear" w:color="auto" w:fill="FFFFFF"/>
          </w:tcPr>
          <w:p>
            <w:pPr>
              <w:pStyle w:val="TableParagraph"/>
              <w:spacing w:before="44"/>
              <w:ind w:right="81"/>
              <w:jc w:val="right"/>
              <w:rPr>
                <w:sz w:val="18"/>
              </w:rPr>
            </w:pPr>
            <w:r>
              <w:rPr>
                <w:sz w:val="18"/>
              </w:rPr>
              <w:t>.4</w:t>
            </w:r>
          </w:p>
        </w:tc>
        <w:tc>
          <w:tcPr>
            <w:tcW w:w="2712" w:type="dxa"/>
            <w:shd w:val="clear" w:color="auto" w:fill="FFFFFF"/>
          </w:tcPr>
          <w:p>
            <w:pPr>
              <w:pStyle w:val="TableParagraph"/>
              <w:spacing w:before="44"/>
              <w:ind w:right="82"/>
              <w:jc w:val="right"/>
              <w:rPr>
                <w:sz w:val="18"/>
              </w:rPr>
            </w:pPr>
            <w:r>
              <w:rPr>
                <w:sz w:val="18"/>
              </w:rPr>
              <w:t>1117</w:t>
            </w:r>
          </w:p>
        </w:tc>
      </w:tr>
    </w:tbl>
    <w:p>
      <w:pPr>
        <w:spacing w:before="111"/>
        <w:ind w:left="1008" w:right="0" w:firstLine="0"/>
        <w:jc w:val="left"/>
        <w:rPr>
          <w:sz w:val="18"/>
        </w:rPr>
      </w:pPr>
      <w:r>
        <w:rPr>
          <w:sz w:val="18"/>
        </w:rPr>
        <w:t>* MICS Indicator 62</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8"/>
        </w:rPr>
      </w:pPr>
    </w:p>
    <w:p>
      <w:pPr>
        <w:tabs>
          <w:tab w:pos="599" w:val="left" w:leader="none"/>
        </w:tabs>
        <w:spacing w:before="94"/>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170</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00" w:bottom="280" w:left="0" w:right="0"/>
        </w:sectPr>
      </w:pPr>
    </w:p>
    <w:p>
      <w:pPr>
        <w:spacing w:line="240" w:lineRule="auto" w:before="0"/>
        <w:rPr>
          <w:b/>
          <w:sz w:val="20"/>
        </w:rPr>
      </w:pPr>
      <w:r>
        <w:rPr/>
        <w:pict>
          <v:rect style="position:absolute;margin-left:.0pt;margin-top:.000023pt;width:791.999936pt;height:611.999951pt;mso-position-horizontal-relative:page;mso-position-vertical-relative:page;z-index:-50451968" filled="true" fillcolor="#d4e9f9" stroked="false">
            <v:fill type="solid"/>
            <w10:wrap type="none"/>
          </v:rect>
        </w:pict>
      </w:r>
      <w:r>
        <w:rPr/>
        <w:pict>
          <v:rect style="position:absolute;margin-left:.0pt;margin-top:.000023pt;width:791.999948pt;height:.607008pt;mso-position-horizontal-relative:page;mso-position-vertical-relative:page;z-index:16144896" filled="true" fillcolor="#d4e9f9" stroked="false">
            <v:fill type="solid"/>
            <w10:wrap type="none"/>
          </v:rect>
        </w:pict>
      </w:r>
      <w:r>
        <w:rPr/>
        <w:pict>
          <v:shape style="position:absolute;margin-left:34.386360pt;margin-top:314.25pt;width:13.2pt;height:298.75pt;mso-position-horizontal-relative:page;mso-position-vertical-relative:page;z-index:16145408"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171</w:t>
                  </w:r>
                  <w:r>
                    <w:rPr>
                      <w:rFonts w:ascii="Times New Roman"/>
                      <w:color w:val="FFFFFF"/>
                      <w:sz w:val="20"/>
                      <w:shd w:fill="0060AE" w:color="auto" w:val="clear"/>
                    </w:rPr>
                    <w:tab/>
                  </w:r>
                </w:p>
              </w:txbxContent>
            </v:textbox>
            <w10:wrap type="none"/>
          </v:shape>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211"/>
        <w:ind w:left="1137" w:right="1127"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6"/>
          <w:sz w:val="24"/>
        </w:rPr>
        <w:t>C</w:t>
      </w:r>
      <w:r>
        <w:rPr>
          <w:rFonts w:ascii="Times New Roman"/>
          <w:b/>
          <w:smallCaps w:val="0"/>
          <w:spacing w:val="-22"/>
          <w:w w:val="125"/>
          <w:sz w:val="24"/>
        </w:rPr>
        <w:t>P</w:t>
      </w:r>
      <w:r>
        <w:rPr>
          <w:rFonts w:ascii="Times New Roman"/>
          <w:b/>
          <w:smallCaps w:val="0"/>
          <w:w w:val="122"/>
          <w:sz w:val="24"/>
        </w:rPr>
        <w:t>.2:</w:t>
      </w:r>
      <w:r>
        <w:rPr>
          <w:rFonts w:ascii="Times New Roman"/>
          <w:smallCaps w:val="0"/>
          <w:sz w:val="24"/>
        </w:rPr>
        <w:t> </w:t>
      </w:r>
      <w:r>
        <w:rPr>
          <w:rFonts w:ascii="Times New Roman"/>
          <w:b/>
          <w:smallCaps/>
          <w:w w:val="113"/>
          <w:sz w:val="24"/>
        </w:rPr>
        <w:t>Child</w:t>
      </w:r>
      <w:r>
        <w:rPr>
          <w:rFonts w:ascii="Times New Roman"/>
          <w:smallCaps w:val="0"/>
          <w:sz w:val="24"/>
        </w:rPr>
        <w:t> </w:t>
      </w:r>
      <w:r>
        <w:rPr>
          <w:rFonts w:ascii="Times New Roman"/>
          <w:b/>
          <w:smallCaps/>
          <w:w w:val="117"/>
          <w:sz w:val="24"/>
        </w:rPr>
        <w:t>discipline</w:t>
      </w:r>
    </w:p>
    <w:p>
      <w:pPr>
        <w:spacing w:before="1"/>
        <w:ind w:left="1137" w:right="1130" w:firstLine="0"/>
        <w:jc w:val="center"/>
        <w:rPr>
          <w:sz w:val="20"/>
        </w:rPr>
      </w:pPr>
      <w:r>
        <w:rPr>
          <w:sz w:val="20"/>
        </w:rPr>
        <w:t>Percentage of children aged 2-14 years according to method of disciplining the child, Trinidad &amp; Tobago, 2006</w:t>
      </w:r>
    </w:p>
    <w:p>
      <w:pPr>
        <w:spacing w:line="240" w:lineRule="auto" w:before="8" w:after="0"/>
        <w:rPr>
          <w:sz w:val="13"/>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16"/>
        <w:gridCol w:w="1446"/>
        <w:gridCol w:w="1080"/>
        <w:gridCol w:w="1155"/>
        <w:gridCol w:w="1217"/>
        <w:gridCol w:w="1100"/>
        <w:gridCol w:w="1190"/>
        <w:gridCol w:w="1239"/>
        <w:gridCol w:w="754"/>
        <w:gridCol w:w="1218"/>
        <w:gridCol w:w="1529"/>
      </w:tblGrid>
      <w:tr>
        <w:trPr>
          <w:trHeight w:val="1505" w:hRule="atLeast"/>
        </w:trPr>
        <w:tc>
          <w:tcPr>
            <w:tcW w:w="2762" w:type="dxa"/>
            <w:gridSpan w:val="2"/>
            <w:shd w:val="clear" w:color="auto" w:fill="0060AE"/>
          </w:tcPr>
          <w:p>
            <w:pPr>
              <w:pStyle w:val="TableParagraph"/>
              <w:rPr>
                <w:rFonts w:ascii="Times New Roman"/>
                <w:sz w:val="18"/>
              </w:rPr>
            </w:pPr>
          </w:p>
        </w:tc>
        <w:tc>
          <w:tcPr>
            <w:tcW w:w="7735" w:type="dxa"/>
            <w:gridSpan w:val="7"/>
            <w:shd w:val="clear" w:color="auto" w:fill="0060AE"/>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188" w:lineRule="exact" w:before="147"/>
              <w:ind w:left="1539" w:right="1527"/>
              <w:jc w:val="center"/>
              <w:rPr>
                <w:sz w:val="18"/>
              </w:rPr>
            </w:pPr>
            <w:r>
              <w:rPr>
                <w:color w:val="FFFFFF"/>
                <w:sz w:val="18"/>
              </w:rPr>
              <w:t>Percentage of children 2-14 years of age who experience:</w:t>
            </w:r>
          </w:p>
        </w:tc>
        <w:tc>
          <w:tcPr>
            <w:tcW w:w="1218" w:type="dxa"/>
            <w:shd w:val="clear" w:color="auto" w:fill="0060AE"/>
          </w:tcPr>
          <w:p>
            <w:pPr>
              <w:pStyle w:val="TableParagraph"/>
              <w:spacing w:line="249" w:lineRule="auto" w:before="1"/>
              <w:ind w:left="105" w:right="84"/>
              <w:jc w:val="center"/>
              <w:rPr>
                <w:sz w:val="18"/>
              </w:rPr>
            </w:pPr>
            <w:r>
              <w:rPr>
                <w:color w:val="FFFFFF"/>
                <w:sz w:val="18"/>
              </w:rPr>
              <w:t>Mother/ caretaker believes</w:t>
            </w:r>
            <w:r>
              <w:rPr>
                <w:color w:val="FFFFFF"/>
                <w:spacing w:val="-8"/>
                <w:sz w:val="18"/>
              </w:rPr>
              <w:t> </w:t>
            </w:r>
            <w:r>
              <w:rPr>
                <w:color w:val="FFFFFF"/>
                <w:sz w:val="18"/>
              </w:rPr>
              <w:t>that the child needs to be physically</w:t>
            </w:r>
          </w:p>
          <w:p>
            <w:pPr>
              <w:pStyle w:val="TableParagraph"/>
              <w:spacing w:line="188" w:lineRule="exact" w:before="5"/>
              <w:ind w:left="102" w:right="84"/>
              <w:jc w:val="center"/>
              <w:rPr>
                <w:sz w:val="18"/>
              </w:rPr>
            </w:pPr>
            <w:r>
              <w:rPr>
                <w:color w:val="FFFFFF"/>
                <w:sz w:val="18"/>
              </w:rPr>
              <w:t>punished</w:t>
            </w:r>
          </w:p>
        </w:tc>
        <w:tc>
          <w:tcPr>
            <w:tcW w:w="1529"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line="210" w:lineRule="atLeast" w:before="172"/>
              <w:ind w:left="227" w:right="204" w:hanging="1"/>
              <w:jc w:val="center"/>
              <w:rPr>
                <w:sz w:val="18"/>
              </w:rPr>
            </w:pPr>
            <w:r>
              <w:rPr>
                <w:color w:val="FFFFFF"/>
                <w:sz w:val="18"/>
              </w:rPr>
              <w:t>Number of children aged 2-14 years**</w:t>
            </w:r>
          </w:p>
        </w:tc>
      </w:tr>
      <w:tr>
        <w:trPr>
          <w:trHeight w:val="728" w:hRule="atLeast"/>
        </w:trPr>
        <w:tc>
          <w:tcPr>
            <w:tcW w:w="2762" w:type="dxa"/>
            <w:gridSpan w:val="2"/>
            <w:shd w:val="clear" w:color="auto" w:fill="FFFFFF"/>
          </w:tcPr>
          <w:p>
            <w:pPr>
              <w:pStyle w:val="TableParagraph"/>
              <w:rPr>
                <w:rFonts w:ascii="Times New Roman"/>
                <w:sz w:val="18"/>
              </w:rPr>
            </w:pPr>
          </w:p>
        </w:tc>
        <w:tc>
          <w:tcPr>
            <w:tcW w:w="1080" w:type="dxa"/>
            <w:shd w:val="clear" w:color="auto" w:fill="FFFFFF"/>
          </w:tcPr>
          <w:p>
            <w:pPr>
              <w:pStyle w:val="TableParagraph"/>
              <w:spacing w:line="210" w:lineRule="atLeast" w:before="85"/>
              <w:ind w:left="146" w:right="135"/>
              <w:jc w:val="center"/>
              <w:rPr>
                <w:sz w:val="18"/>
              </w:rPr>
            </w:pPr>
            <w:r>
              <w:rPr>
                <w:sz w:val="18"/>
              </w:rPr>
              <w:t>Only non- violent discipline</w:t>
            </w:r>
          </w:p>
        </w:tc>
        <w:tc>
          <w:tcPr>
            <w:tcW w:w="1155" w:type="dxa"/>
            <w:shd w:val="clear" w:color="auto" w:fill="FFFFFF"/>
          </w:tcPr>
          <w:p>
            <w:pPr>
              <w:pStyle w:val="TableParagraph"/>
              <w:rPr>
                <w:rFonts w:ascii="Times New Roman"/>
                <w:sz w:val="18"/>
              </w:rPr>
            </w:pPr>
          </w:p>
        </w:tc>
        <w:tc>
          <w:tcPr>
            <w:tcW w:w="1217" w:type="dxa"/>
            <w:shd w:val="clear" w:color="auto" w:fill="FFFFFF"/>
          </w:tcPr>
          <w:p>
            <w:pPr>
              <w:pStyle w:val="TableParagraph"/>
              <w:spacing w:line="210" w:lineRule="atLeast" w:before="85"/>
              <w:ind w:left="140" w:right="128"/>
              <w:jc w:val="center"/>
              <w:rPr>
                <w:sz w:val="18"/>
              </w:rPr>
            </w:pPr>
            <w:r>
              <w:rPr>
                <w:sz w:val="18"/>
              </w:rPr>
              <w:t>Minor physical punishment</w:t>
            </w:r>
          </w:p>
        </w:tc>
        <w:tc>
          <w:tcPr>
            <w:tcW w:w="1100" w:type="dxa"/>
            <w:shd w:val="clear" w:color="auto" w:fill="FFFFFF"/>
          </w:tcPr>
          <w:p>
            <w:pPr>
              <w:pStyle w:val="TableParagraph"/>
              <w:spacing w:before="1"/>
              <w:rPr>
                <w:sz w:val="26"/>
              </w:rPr>
            </w:pPr>
          </w:p>
          <w:p>
            <w:pPr>
              <w:pStyle w:val="TableParagraph"/>
              <w:spacing w:line="210" w:lineRule="atLeast" w:before="1"/>
              <w:ind w:left="222" w:right="192" w:firstLine="39"/>
              <w:rPr>
                <w:sz w:val="18"/>
              </w:rPr>
            </w:pPr>
            <w:r>
              <w:rPr>
                <w:sz w:val="18"/>
              </w:rPr>
              <w:t>Severe physical</w:t>
            </w:r>
          </w:p>
        </w:tc>
        <w:tc>
          <w:tcPr>
            <w:tcW w:w="1190" w:type="dxa"/>
            <w:shd w:val="clear" w:color="auto" w:fill="FFFFFF"/>
          </w:tcPr>
          <w:p>
            <w:pPr>
              <w:pStyle w:val="TableParagraph"/>
              <w:rPr>
                <w:sz w:val="20"/>
              </w:rPr>
            </w:pPr>
          </w:p>
          <w:p>
            <w:pPr>
              <w:pStyle w:val="TableParagraph"/>
              <w:spacing w:before="2"/>
              <w:rPr>
                <w:sz w:val="25"/>
              </w:rPr>
            </w:pPr>
          </w:p>
          <w:p>
            <w:pPr>
              <w:pStyle w:val="TableParagraph"/>
              <w:spacing w:line="188" w:lineRule="exact"/>
              <w:ind w:left="417" w:right="406"/>
              <w:jc w:val="center"/>
              <w:rPr>
                <w:sz w:val="18"/>
              </w:rPr>
            </w:pPr>
            <w:r>
              <w:rPr>
                <w:sz w:val="18"/>
              </w:rPr>
              <w:t>Any</w:t>
            </w:r>
          </w:p>
        </w:tc>
        <w:tc>
          <w:tcPr>
            <w:tcW w:w="1239" w:type="dxa"/>
            <w:shd w:val="clear" w:color="auto" w:fill="FFFFFF"/>
          </w:tcPr>
          <w:p>
            <w:pPr>
              <w:pStyle w:val="TableParagraph"/>
              <w:spacing w:line="210" w:lineRule="atLeast" w:before="85"/>
              <w:ind w:left="143" w:right="110" w:firstLine="360"/>
              <w:rPr>
                <w:sz w:val="18"/>
              </w:rPr>
            </w:pPr>
            <w:r>
              <w:rPr>
                <w:sz w:val="18"/>
              </w:rPr>
              <w:t>No discipline or punishment</w:t>
            </w:r>
          </w:p>
        </w:tc>
        <w:tc>
          <w:tcPr>
            <w:tcW w:w="754" w:type="dxa"/>
            <w:shd w:val="clear" w:color="auto" w:fill="FFFFFF"/>
          </w:tcPr>
          <w:p>
            <w:pPr>
              <w:pStyle w:val="TableParagraph"/>
              <w:rPr>
                <w:rFonts w:ascii="Times New Roman"/>
                <w:sz w:val="18"/>
              </w:rPr>
            </w:pPr>
          </w:p>
        </w:tc>
        <w:tc>
          <w:tcPr>
            <w:tcW w:w="1218" w:type="dxa"/>
            <w:shd w:val="clear" w:color="auto" w:fill="FFFFFF"/>
          </w:tcPr>
          <w:p>
            <w:pPr>
              <w:pStyle w:val="TableParagraph"/>
              <w:rPr>
                <w:rFonts w:ascii="Times New Roman"/>
                <w:sz w:val="18"/>
              </w:rPr>
            </w:pPr>
          </w:p>
        </w:tc>
        <w:tc>
          <w:tcPr>
            <w:tcW w:w="1529" w:type="dxa"/>
            <w:shd w:val="clear" w:color="auto" w:fill="FFFFFF"/>
          </w:tcPr>
          <w:p>
            <w:pPr>
              <w:pStyle w:val="TableParagraph"/>
              <w:rPr>
                <w:rFonts w:ascii="Times New Roman"/>
                <w:sz w:val="18"/>
              </w:rPr>
            </w:pPr>
          </w:p>
        </w:tc>
      </w:tr>
      <w:tr>
        <w:trPr>
          <w:trHeight w:val="209" w:hRule="atLeast"/>
        </w:trPr>
        <w:tc>
          <w:tcPr>
            <w:tcW w:w="1316" w:type="dxa"/>
            <w:shd w:val="clear" w:color="auto" w:fill="FFFFFF"/>
          </w:tcPr>
          <w:p>
            <w:pPr>
              <w:pStyle w:val="TableParagraph"/>
              <w:spacing w:line="188" w:lineRule="exact" w:before="1"/>
              <w:ind w:left="90"/>
              <w:rPr>
                <w:sz w:val="18"/>
              </w:rPr>
            </w:pPr>
            <w:r>
              <w:rPr>
                <w:sz w:val="18"/>
              </w:rPr>
              <w:t>Sex</w:t>
            </w:r>
          </w:p>
        </w:tc>
        <w:tc>
          <w:tcPr>
            <w:tcW w:w="1446" w:type="dxa"/>
            <w:shd w:val="clear" w:color="auto" w:fill="FFFFFF"/>
          </w:tcPr>
          <w:p>
            <w:pPr>
              <w:pStyle w:val="TableParagraph"/>
              <w:spacing w:line="188" w:lineRule="exact" w:before="1"/>
              <w:ind w:left="90"/>
              <w:rPr>
                <w:sz w:val="18"/>
              </w:rPr>
            </w:pPr>
            <w:r>
              <w:rPr>
                <w:sz w:val="18"/>
              </w:rPr>
              <w:t>Male</w:t>
            </w:r>
          </w:p>
        </w:tc>
        <w:tc>
          <w:tcPr>
            <w:tcW w:w="1080" w:type="dxa"/>
            <w:shd w:val="clear" w:color="auto" w:fill="FFFFFF"/>
          </w:tcPr>
          <w:p>
            <w:pPr>
              <w:pStyle w:val="TableParagraph"/>
              <w:spacing w:line="188" w:lineRule="exact" w:before="1"/>
              <w:ind w:right="78"/>
              <w:jc w:val="right"/>
              <w:rPr>
                <w:sz w:val="18"/>
              </w:rPr>
            </w:pPr>
            <w:r>
              <w:rPr>
                <w:sz w:val="18"/>
              </w:rPr>
              <w:t>17.0</w:t>
            </w:r>
          </w:p>
        </w:tc>
        <w:tc>
          <w:tcPr>
            <w:tcW w:w="1155" w:type="dxa"/>
            <w:shd w:val="clear" w:color="auto" w:fill="FFFFFF"/>
          </w:tcPr>
          <w:p>
            <w:pPr>
              <w:pStyle w:val="TableParagraph"/>
              <w:spacing w:line="188" w:lineRule="exact" w:before="1"/>
              <w:ind w:right="78"/>
              <w:jc w:val="right"/>
              <w:rPr>
                <w:sz w:val="18"/>
              </w:rPr>
            </w:pPr>
            <w:r>
              <w:rPr>
                <w:sz w:val="18"/>
              </w:rPr>
              <w:t>67.4</w:t>
            </w:r>
          </w:p>
        </w:tc>
        <w:tc>
          <w:tcPr>
            <w:tcW w:w="1217" w:type="dxa"/>
            <w:shd w:val="clear" w:color="auto" w:fill="FFFFFF"/>
          </w:tcPr>
          <w:p>
            <w:pPr>
              <w:pStyle w:val="TableParagraph"/>
              <w:spacing w:line="188" w:lineRule="exact" w:before="1"/>
              <w:ind w:right="78"/>
              <w:jc w:val="right"/>
              <w:rPr>
                <w:sz w:val="18"/>
              </w:rPr>
            </w:pPr>
            <w:r>
              <w:rPr>
                <w:sz w:val="18"/>
              </w:rPr>
              <w:t>53.8</w:t>
            </w:r>
          </w:p>
        </w:tc>
        <w:tc>
          <w:tcPr>
            <w:tcW w:w="1100" w:type="dxa"/>
            <w:shd w:val="clear" w:color="auto" w:fill="FFFFFF"/>
          </w:tcPr>
          <w:p>
            <w:pPr>
              <w:pStyle w:val="TableParagraph"/>
              <w:spacing w:line="188" w:lineRule="exact" w:before="1"/>
              <w:ind w:right="78"/>
              <w:jc w:val="right"/>
              <w:rPr>
                <w:sz w:val="18"/>
              </w:rPr>
            </w:pPr>
            <w:r>
              <w:rPr>
                <w:sz w:val="18"/>
              </w:rPr>
              <w:t>5.2</w:t>
            </w:r>
          </w:p>
        </w:tc>
        <w:tc>
          <w:tcPr>
            <w:tcW w:w="1190" w:type="dxa"/>
            <w:shd w:val="clear" w:color="auto" w:fill="FFFFFF"/>
          </w:tcPr>
          <w:p>
            <w:pPr>
              <w:pStyle w:val="TableParagraph"/>
              <w:spacing w:line="188" w:lineRule="exact" w:before="1"/>
              <w:ind w:right="77"/>
              <w:jc w:val="right"/>
              <w:rPr>
                <w:sz w:val="18"/>
              </w:rPr>
            </w:pPr>
            <w:r>
              <w:rPr>
                <w:sz w:val="18"/>
              </w:rPr>
              <w:t>77.1</w:t>
            </w:r>
          </w:p>
        </w:tc>
        <w:tc>
          <w:tcPr>
            <w:tcW w:w="1239" w:type="dxa"/>
            <w:shd w:val="clear" w:color="auto" w:fill="FFFFFF"/>
          </w:tcPr>
          <w:p>
            <w:pPr>
              <w:pStyle w:val="TableParagraph"/>
              <w:spacing w:line="188" w:lineRule="exact" w:before="1"/>
              <w:ind w:right="76"/>
              <w:jc w:val="right"/>
              <w:rPr>
                <w:sz w:val="18"/>
              </w:rPr>
            </w:pPr>
            <w:r>
              <w:rPr>
                <w:sz w:val="18"/>
              </w:rPr>
              <w:t>5.9</w:t>
            </w:r>
          </w:p>
        </w:tc>
        <w:tc>
          <w:tcPr>
            <w:tcW w:w="754" w:type="dxa"/>
            <w:shd w:val="clear" w:color="auto" w:fill="FFFFFF"/>
          </w:tcPr>
          <w:p>
            <w:pPr>
              <w:pStyle w:val="TableParagraph"/>
              <w:spacing w:line="188" w:lineRule="exact" w:before="1"/>
              <w:ind w:right="74"/>
              <w:jc w:val="right"/>
              <w:rPr>
                <w:sz w:val="18"/>
              </w:rPr>
            </w:pPr>
            <w:r>
              <w:rPr>
                <w:sz w:val="18"/>
              </w:rPr>
              <w:t>.0</w:t>
            </w:r>
          </w:p>
        </w:tc>
        <w:tc>
          <w:tcPr>
            <w:tcW w:w="1218" w:type="dxa"/>
            <w:shd w:val="clear" w:color="auto" w:fill="FFFFFF"/>
          </w:tcPr>
          <w:p>
            <w:pPr>
              <w:pStyle w:val="TableParagraph"/>
              <w:spacing w:line="188" w:lineRule="exact" w:before="1"/>
              <w:ind w:right="73"/>
              <w:jc w:val="right"/>
              <w:rPr>
                <w:sz w:val="18"/>
              </w:rPr>
            </w:pPr>
            <w:r>
              <w:rPr>
                <w:sz w:val="18"/>
              </w:rPr>
              <w:t>27.3</w:t>
            </w:r>
          </w:p>
        </w:tc>
        <w:tc>
          <w:tcPr>
            <w:tcW w:w="1529" w:type="dxa"/>
            <w:shd w:val="clear" w:color="auto" w:fill="FFFFFF"/>
          </w:tcPr>
          <w:p>
            <w:pPr>
              <w:pStyle w:val="TableParagraph"/>
              <w:spacing w:line="188" w:lineRule="exact" w:before="1"/>
              <w:ind w:right="72"/>
              <w:jc w:val="right"/>
              <w:rPr>
                <w:sz w:val="18"/>
              </w:rPr>
            </w:pPr>
            <w:r>
              <w:rPr>
                <w:sz w:val="18"/>
              </w:rPr>
              <w:t>1013</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Female</w:t>
            </w:r>
          </w:p>
        </w:tc>
        <w:tc>
          <w:tcPr>
            <w:tcW w:w="1080" w:type="dxa"/>
            <w:shd w:val="clear" w:color="auto" w:fill="FFFFFF"/>
          </w:tcPr>
          <w:p>
            <w:pPr>
              <w:pStyle w:val="TableParagraph"/>
              <w:spacing w:line="188" w:lineRule="exact" w:before="1"/>
              <w:ind w:right="78"/>
              <w:jc w:val="right"/>
              <w:rPr>
                <w:sz w:val="18"/>
              </w:rPr>
            </w:pPr>
            <w:r>
              <w:rPr>
                <w:sz w:val="18"/>
              </w:rPr>
              <w:t>18.8</w:t>
            </w:r>
          </w:p>
        </w:tc>
        <w:tc>
          <w:tcPr>
            <w:tcW w:w="1155" w:type="dxa"/>
            <w:shd w:val="clear" w:color="auto" w:fill="FFFFFF"/>
          </w:tcPr>
          <w:p>
            <w:pPr>
              <w:pStyle w:val="TableParagraph"/>
              <w:spacing w:line="188" w:lineRule="exact" w:before="1"/>
              <w:ind w:right="78"/>
              <w:jc w:val="right"/>
              <w:rPr>
                <w:sz w:val="18"/>
              </w:rPr>
            </w:pPr>
            <w:r>
              <w:rPr>
                <w:sz w:val="18"/>
              </w:rPr>
              <w:t>64.0</w:t>
            </w:r>
          </w:p>
        </w:tc>
        <w:tc>
          <w:tcPr>
            <w:tcW w:w="1217" w:type="dxa"/>
            <w:shd w:val="clear" w:color="auto" w:fill="FFFFFF"/>
          </w:tcPr>
          <w:p>
            <w:pPr>
              <w:pStyle w:val="TableParagraph"/>
              <w:spacing w:line="188" w:lineRule="exact" w:before="1"/>
              <w:ind w:right="78"/>
              <w:jc w:val="right"/>
              <w:rPr>
                <w:sz w:val="18"/>
              </w:rPr>
            </w:pPr>
            <w:r>
              <w:rPr>
                <w:sz w:val="18"/>
              </w:rPr>
              <w:t>49.1</w:t>
            </w:r>
          </w:p>
        </w:tc>
        <w:tc>
          <w:tcPr>
            <w:tcW w:w="1100" w:type="dxa"/>
            <w:shd w:val="clear" w:color="auto" w:fill="FFFFFF"/>
          </w:tcPr>
          <w:p>
            <w:pPr>
              <w:pStyle w:val="TableParagraph"/>
              <w:spacing w:line="188" w:lineRule="exact" w:before="1"/>
              <w:ind w:right="77"/>
              <w:jc w:val="right"/>
              <w:rPr>
                <w:sz w:val="18"/>
              </w:rPr>
            </w:pPr>
            <w:r>
              <w:rPr>
                <w:sz w:val="18"/>
              </w:rPr>
              <w:t>3.6</w:t>
            </w:r>
          </w:p>
        </w:tc>
        <w:tc>
          <w:tcPr>
            <w:tcW w:w="1190" w:type="dxa"/>
            <w:shd w:val="clear" w:color="auto" w:fill="FFFFFF"/>
          </w:tcPr>
          <w:p>
            <w:pPr>
              <w:pStyle w:val="TableParagraph"/>
              <w:spacing w:line="188" w:lineRule="exact" w:before="1"/>
              <w:ind w:right="77"/>
              <w:jc w:val="right"/>
              <w:rPr>
                <w:sz w:val="18"/>
              </w:rPr>
            </w:pPr>
            <w:r>
              <w:rPr>
                <w:sz w:val="18"/>
              </w:rPr>
              <w:t>73.2</w:t>
            </w:r>
          </w:p>
        </w:tc>
        <w:tc>
          <w:tcPr>
            <w:tcW w:w="1239" w:type="dxa"/>
            <w:shd w:val="clear" w:color="auto" w:fill="FFFFFF"/>
          </w:tcPr>
          <w:p>
            <w:pPr>
              <w:pStyle w:val="TableParagraph"/>
              <w:spacing w:line="188" w:lineRule="exact" w:before="1"/>
              <w:ind w:right="76"/>
              <w:jc w:val="right"/>
              <w:rPr>
                <w:sz w:val="18"/>
              </w:rPr>
            </w:pPr>
            <w:r>
              <w:rPr>
                <w:sz w:val="18"/>
              </w:rPr>
              <w:t>7.6</w:t>
            </w:r>
          </w:p>
        </w:tc>
        <w:tc>
          <w:tcPr>
            <w:tcW w:w="754" w:type="dxa"/>
            <w:shd w:val="clear" w:color="auto" w:fill="FFFFFF"/>
          </w:tcPr>
          <w:p>
            <w:pPr>
              <w:pStyle w:val="TableParagraph"/>
              <w:spacing w:line="188" w:lineRule="exact" w:before="1"/>
              <w:ind w:right="74"/>
              <w:jc w:val="right"/>
              <w:rPr>
                <w:sz w:val="18"/>
              </w:rPr>
            </w:pPr>
            <w:r>
              <w:rPr>
                <w:sz w:val="18"/>
              </w:rPr>
              <w:t>.3</w:t>
            </w:r>
          </w:p>
        </w:tc>
        <w:tc>
          <w:tcPr>
            <w:tcW w:w="1218" w:type="dxa"/>
            <w:shd w:val="clear" w:color="auto" w:fill="FFFFFF"/>
          </w:tcPr>
          <w:p>
            <w:pPr>
              <w:pStyle w:val="TableParagraph"/>
              <w:spacing w:line="188" w:lineRule="exact" w:before="1"/>
              <w:ind w:right="73"/>
              <w:jc w:val="right"/>
              <w:rPr>
                <w:sz w:val="18"/>
              </w:rPr>
            </w:pPr>
            <w:r>
              <w:rPr>
                <w:sz w:val="18"/>
              </w:rPr>
              <w:t>23.6</w:t>
            </w:r>
          </w:p>
        </w:tc>
        <w:tc>
          <w:tcPr>
            <w:tcW w:w="1529" w:type="dxa"/>
            <w:shd w:val="clear" w:color="auto" w:fill="FFFFFF"/>
          </w:tcPr>
          <w:p>
            <w:pPr>
              <w:pStyle w:val="TableParagraph"/>
              <w:spacing w:line="188" w:lineRule="exact" w:before="1"/>
              <w:ind w:right="72"/>
              <w:jc w:val="right"/>
              <w:rPr>
                <w:sz w:val="18"/>
              </w:rPr>
            </w:pPr>
            <w:r>
              <w:rPr>
                <w:sz w:val="18"/>
              </w:rPr>
              <w:t>1051</w:t>
            </w:r>
          </w:p>
        </w:tc>
      </w:tr>
      <w:tr>
        <w:trPr>
          <w:trHeight w:val="641" w:hRule="atLeast"/>
        </w:trPr>
        <w:tc>
          <w:tcPr>
            <w:tcW w:w="1316" w:type="dxa"/>
            <w:shd w:val="clear" w:color="auto" w:fill="FFFFFF"/>
          </w:tcPr>
          <w:p>
            <w:pPr>
              <w:pStyle w:val="TableParagraph"/>
              <w:spacing w:line="249" w:lineRule="auto" w:before="1"/>
              <w:ind w:left="90" w:right="480"/>
              <w:rPr>
                <w:sz w:val="18"/>
              </w:rPr>
            </w:pPr>
            <w:r>
              <w:rPr>
                <w:sz w:val="18"/>
              </w:rPr>
              <w:t>Regional Health</w:t>
            </w:r>
          </w:p>
          <w:p>
            <w:pPr>
              <w:pStyle w:val="TableParagraph"/>
              <w:spacing w:line="188" w:lineRule="exact" w:before="2"/>
              <w:ind w:left="90"/>
              <w:rPr>
                <w:sz w:val="18"/>
              </w:rPr>
            </w:pPr>
            <w:r>
              <w:rPr>
                <w:sz w:val="18"/>
              </w:rPr>
              <w:t>Authority</w:t>
            </w:r>
          </w:p>
        </w:tc>
        <w:tc>
          <w:tcPr>
            <w:tcW w:w="1446" w:type="dxa"/>
            <w:shd w:val="clear" w:color="auto" w:fill="FFFFFF"/>
          </w:tcPr>
          <w:p>
            <w:pPr>
              <w:pStyle w:val="TableParagraph"/>
              <w:spacing w:before="1"/>
              <w:ind w:left="90"/>
              <w:rPr>
                <w:sz w:val="18"/>
              </w:rPr>
            </w:pPr>
            <w:r>
              <w:rPr>
                <w:sz w:val="18"/>
              </w:rPr>
              <w:t>North West</w:t>
            </w:r>
          </w:p>
        </w:tc>
        <w:tc>
          <w:tcPr>
            <w:tcW w:w="1080" w:type="dxa"/>
            <w:shd w:val="clear" w:color="auto" w:fill="FFFFFF"/>
          </w:tcPr>
          <w:p>
            <w:pPr>
              <w:pStyle w:val="TableParagraph"/>
              <w:spacing w:before="10"/>
              <w:rPr>
                <w:sz w:val="18"/>
              </w:rPr>
            </w:pPr>
          </w:p>
          <w:p>
            <w:pPr>
              <w:pStyle w:val="TableParagraph"/>
              <w:ind w:right="79"/>
              <w:jc w:val="right"/>
              <w:rPr>
                <w:sz w:val="18"/>
              </w:rPr>
            </w:pPr>
            <w:r>
              <w:rPr>
                <w:sz w:val="18"/>
              </w:rPr>
              <w:t>17.2</w:t>
            </w:r>
          </w:p>
        </w:tc>
        <w:tc>
          <w:tcPr>
            <w:tcW w:w="1155" w:type="dxa"/>
            <w:shd w:val="clear" w:color="auto" w:fill="FFFFFF"/>
          </w:tcPr>
          <w:p>
            <w:pPr>
              <w:pStyle w:val="TableParagraph"/>
              <w:spacing w:before="10"/>
              <w:rPr>
                <w:sz w:val="18"/>
              </w:rPr>
            </w:pPr>
          </w:p>
          <w:p>
            <w:pPr>
              <w:pStyle w:val="TableParagraph"/>
              <w:ind w:right="78"/>
              <w:jc w:val="right"/>
              <w:rPr>
                <w:sz w:val="18"/>
              </w:rPr>
            </w:pPr>
            <w:r>
              <w:rPr>
                <w:sz w:val="18"/>
              </w:rPr>
              <w:t>64.9</w:t>
            </w:r>
          </w:p>
        </w:tc>
        <w:tc>
          <w:tcPr>
            <w:tcW w:w="1217" w:type="dxa"/>
            <w:shd w:val="clear" w:color="auto" w:fill="FFFFFF"/>
          </w:tcPr>
          <w:p>
            <w:pPr>
              <w:pStyle w:val="TableParagraph"/>
              <w:spacing w:before="10"/>
              <w:rPr>
                <w:sz w:val="18"/>
              </w:rPr>
            </w:pPr>
          </w:p>
          <w:p>
            <w:pPr>
              <w:pStyle w:val="TableParagraph"/>
              <w:ind w:right="78"/>
              <w:jc w:val="right"/>
              <w:rPr>
                <w:sz w:val="18"/>
              </w:rPr>
            </w:pPr>
            <w:r>
              <w:rPr>
                <w:sz w:val="18"/>
              </w:rPr>
              <w:t>56.5</w:t>
            </w:r>
          </w:p>
        </w:tc>
        <w:tc>
          <w:tcPr>
            <w:tcW w:w="1100" w:type="dxa"/>
            <w:shd w:val="clear" w:color="auto" w:fill="FFFFFF"/>
          </w:tcPr>
          <w:p>
            <w:pPr>
              <w:pStyle w:val="TableParagraph"/>
              <w:spacing w:before="10"/>
              <w:rPr>
                <w:sz w:val="18"/>
              </w:rPr>
            </w:pPr>
          </w:p>
          <w:p>
            <w:pPr>
              <w:pStyle w:val="TableParagraph"/>
              <w:ind w:right="78"/>
              <w:jc w:val="right"/>
              <w:rPr>
                <w:sz w:val="18"/>
              </w:rPr>
            </w:pPr>
            <w:r>
              <w:rPr>
                <w:sz w:val="18"/>
              </w:rPr>
              <w:t>4.9</w:t>
            </w:r>
          </w:p>
        </w:tc>
        <w:tc>
          <w:tcPr>
            <w:tcW w:w="1190" w:type="dxa"/>
            <w:shd w:val="clear" w:color="auto" w:fill="FFFFFF"/>
          </w:tcPr>
          <w:p>
            <w:pPr>
              <w:pStyle w:val="TableParagraph"/>
              <w:spacing w:before="10"/>
              <w:rPr>
                <w:sz w:val="18"/>
              </w:rPr>
            </w:pPr>
          </w:p>
          <w:p>
            <w:pPr>
              <w:pStyle w:val="TableParagraph"/>
              <w:ind w:right="77"/>
              <w:jc w:val="right"/>
              <w:rPr>
                <w:sz w:val="18"/>
              </w:rPr>
            </w:pPr>
            <w:r>
              <w:rPr>
                <w:sz w:val="18"/>
              </w:rPr>
              <w:t>77.6</w:t>
            </w:r>
          </w:p>
        </w:tc>
        <w:tc>
          <w:tcPr>
            <w:tcW w:w="1239" w:type="dxa"/>
            <w:shd w:val="clear" w:color="auto" w:fill="FFFFFF"/>
          </w:tcPr>
          <w:p>
            <w:pPr>
              <w:pStyle w:val="TableParagraph"/>
              <w:spacing w:before="10"/>
              <w:rPr>
                <w:sz w:val="18"/>
              </w:rPr>
            </w:pPr>
          </w:p>
          <w:p>
            <w:pPr>
              <w:pStyle w:val="TableParagraph"/>
              <w:ind w:right="76"/>
              <w:jc w:val="right"/>
              <w:rPr>
                <w:sz w:val="18"/>
              </w:rPr>
            </w:pPr>
            <w:r>
              <w:rPr>
                <w:sz w:val="18"/>
              </w:rPr>
              <w:t>5.0</w:t>
            </w:r>
          </w:p>
        </w:tc>
        <w:tc>
          <w:tcPr>
            <w:tcW w:w="754" w:type="dxa"/>
            <w:shd w:val="clear" w:color="auto" w:fill="FFFFFF"/>
          </w:tcPr>
          <w:p>
            <w:pPr>
              <w:pStyle w:val="TableParagraph"/>
              <w:spacing w:before="10"/>
              <w:rPr>
                <w:sz w:val="18"/>
              </w:rPr>
            </w:pPr>
          </w:p>
          <w:p>
            <w:pPr>
              <w:pStyle w:val="TableParagraph"/>
              <w:ind w:right="74"/>
              <w:jc w:val="right"/>
              <w:rPr>
                <w:sz w:val="18"/>
              </w:rPr>
            </w:pPr>
            <w:r>
              <w:rPr>
                <w:sz w:val="18"/>
              </w:rPr>
              <w:t>.2</w:t>
            </w:r>
          </w:p>
        </w:tc>
        <w:tc>
          <w:tcPr>
            <w:tcW w:w="1218" w:type="dxa"/>
            <w:shd w:val="clear" w:color="auto" w:fill="FFFFFF"/>
          </w:tcPr>
          <w:p>
            <w:pPr>
              <w:pStyle w:val="TableParagraph"/>
              <w:spacing w:before="10"/>
              <w:rPr>
                <w:sz w:val="18"/>
              </w:rPr>
            </w:pPr>
          </w:p>
          <w:p>
            <w:pPr>
              <w:pStyle w:val="TableParagraph"/>
              <w:ind w:right="73"/>
              <w:jc w:val="right"/>
              <w:rPr>
                <w:sz w:val="18"/>
              </w:rPr>
            </w:pPr>
            <w:r>
              <w:rPr>
                <w:sz w:val="18"/>
              </w:rPr>
              <w:t>31.3</w:t>
            </w:r>
          </w:p>
        </w:tc>
        <w:tc>
          <w:tcPr>
            <w:tcW w:w="1529" w:type="dxa"/>
            <w:shd w:val="clear" w:color="auto" w:fill="FFFFFF"/>
          </w:tcPr>
          <w:p>
            <w:pPr>
              <w:pStyle w:val="TableParagraph"/>
              <w:spacing w:before="10"/>
              <w:rPr>
                <w:sz w:val="18"/>
              </w:rPr>
            </w:pPr>
          </w:p>
          <w:p>
            <w:pPr>
              <w:pStyle w:val="TableParagraph"/>
              <w:ind w:right="72"/>
              <w:jc w:val="right"/>
              <w:rPr>
                <w:sz w:val="18"/>
              </w:rPr>
            </w:pPr>
            <w:r>
              <w:rPr>
                <w:sz w:val="18"/>
              </w:rPr>
              <w:t>525</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East</w:t>
            </w:r>
          </w:p>
        </w:tc>
        <w:tc>
          <w:tcPr>
            <w:tcW w:w="1080" w:type="dxa"/>
            <w:shd w:val="clear" w:color="auto" w:fill="FFFFFF"/>
          </w:tcPr>
          <w:p>
            <w:pPr>
              <w:pStyle w:val="TableParagraph"/>
              <w:spacing w:line="188" w:lineRule="exact" w:before="1"/>
              <w:ind w:right="79"/>
              <w:jc w:val="right"/>
              <w:rPr>
                <w:sz w:val="18"/>
              </w:rPr>
            </w:pPr>
            <w:r>
              <w:rPr>
                <w:sz w:val="18"/>
              </w:rPr>
              <w:t>15.1</w:t>
            </w:r>
          </w:p>
        </w:tc>
        <w:tc>
          <w:tcPr>
            <w:tcW w:w="1155" w:type="dxa"/>
            <w:shd w:val="clear" w:color="auto" w:fill="FFFFFF"/>
          </w:tcPr>
          <w:p>
            <w:pPr>
              <w:pStyle w:val="TableParagraph"/>
              <w:spacing w:line="188" w:lineRule="exact" w:before="1"/>
              <w:ind w:right="78"/>
              <w:jc w:val="right"/>
              <w:rPr>
                <w:sz w:val="18"/>
              </w:rPr>
            </w:pPr>
            <w:r>
              <w:rPr>
                <w:sz w:val="18"/>
              </w:rPr>
              <w:t>74.4</w:t>
            </w:r>
          </w:p>
        </w:tc>
        <w:tc>
          <w:tcPr>
            <w:tcW w:w="1217" w:type="dxa"/>
            <w:shd w:val="clear" w:color="auto" w:fill="FFFFFF"/>
          </w:tcPr>
          <w:p>
            <w:pPr>
              <w:pStyle w:val="TableParagraph"/>
              <w:spacing w:line="188" w:lineRule="exact" w:before="1"/>
              <w:ind w:right="78"/>
              <w:jc w:val="right"/>
              <w:rPr>
                <w:sz w:val="18"/>
              </w:rPr>
            </w:pPr>
            <w:r>
              <w:rPr>
                <w:sz w:val="18"/>
              </w:rPr>
              <w:t>54.1</w:t>
            </w:r>
          </w:p>
        </w:tc>
        <w:tc>
          <w:tcPr>
            <w:tcW w:w="1100" w:type="dxa"/>
            <w:shd w:val="clear" w:color="auto" w:fill="FFFFFF"/>
          </w:tcPr>
          <w:p>
            <w:pPr>
              <w:pStyle w:val="TableParagraph"/>
              <w:spacing w:line="188" w:lineRule="exact" w:before="1"/>
              <w:ind w:right="78"/>
              <w:jc w:val="right"/>
              <w:rPr>
                <w:sz w:val="18"/>
              </w:rPr>
            </w:pPr>
            <w:r>
              <w:rPr>
                <w:sz w:val="18"/>
              </w:rPr>
              <w:t>2.9</w:t>
            </w:r>
          </w:p>
        </w:tc>
        <w:tc>
          <w:tcPr>
            <w:tcW w:w="1190" w:type="dxa"/>
            <w:shd w:val="clear" w:color="auto" w:fill="FFFFFF"/>
          </w:tcPr>
          <w:p>
            <w:pPr>
              <w:pStyle w:val="TableParagraph"/>
              <w:spacing w:line="188" w:lineRule="exact" w:before="1"/>
              <w:ind w:right="77"/>
              <w:jc w:val="right"/>
              <w:rPr>
                <w:sz w:val="18"/>
              </w:rPr>
            </w:pPr>
            <w:r>
              <w:rPr>
                <w:sz w:val="18"/>
              </w:rPr>
              <w:t>81.4</w:t>
            </w:r>
          </w:p>
        </w:tc>
        <w:tc>
          <w:tcPr>
            <w:tcW w:w="1239" w:type="dxa"/>
            <w:shd w:val="clear" w:color="auto" w:fill="FFFFFF"/>
          </w:tcPr>
          <w:p>
            <w:pPr>
              <w:pStyle w:val="TableParagraph"/>
              <w:spacing w:line="188" w:lineRule="exact" w:before="1"/>
              <w:ind w:right="76"/>
              <w:jc w:val="right"/>
              <w:rPr>
                <w:sz w:val="18"/>
              </w:rPr>
            </w:pPr>
            <w:r>
              <w:rPr>
                <w:sz w:val="18"/>
              </w:rPr>
              <w:t>3.5</w:t>
            </w:r>
          </w:p>
        </w:tc>
        <w:tc>
          <w:tcPr>
            <w:tcW w:w="754" w:type="dxa"/>
            <w:shd w:val="clear" w:color="auto" w:fill="FFFFFF"/>
          </w:tcPr>
          <w:p>
            <w:pPr>
              <w:pStyle w:val="TableParagraph"/>
              <w:spacing w:line="188" w:lineRule="exact" w:before="1"/>
              <w:ind w:right="74"/>
              <w:jc w:val="right"/>
              <w:rPr>
                <w:sz w:val="18"/>
              </w:rPr>
            </w:pPr>
            <w:r>
              <w:rPr>
                <w:sz w:val="18"/>
              </w:rPr>
              <w:t>.0</w:t>
            </w:r>
          </w:p>
        </w:tc>
        <w:tc>
          <w:tcPr>
            <w:tcW w:w="1218" w:type="dxa"/>
            <w:shd w:val="clear" w:color="auto" w:fill="FFFFFF"/>
          </w:tcPr>
          <w:p>
            <w:pPr>
              <w:pStyle w:val="TableParagraph"/>
              <w:spacing w:line="188" w:lineRule="exact" w:before="1"/>
              <w:ind w:right="73"/>
              <w:jc w:val="right"/>
              <w:rPr>
                <w:sz w:val="18"/>
              </w:rPr>
            </w:pPr>
            <w:r>
              <w:rPr>
                <w:sz w:val="18"/>
              </w:rPr>
              <w:t>26.2</w:t>
            </w:r>
          </w:p>
        </w:tc>
        <w:tc>
          <w:tcPr>
            <w:tcW w:w="1529" w:type="dxa"/>
            <w:shd w:val="clear" w:color="auto" w:fill="FFFFFF"/>
          </w:tcPr>
          <w:p>
            <w:pPr>
              <w:pStyle w:val="TableParagraph"/>
              <w:spacing w:line="188" w:lineRule="exact" w:before="1"/>
              <w:ind w:right="72"/>
              <w:jc w:val="right"/>
              <w:rPr>
                <w:sz w:val="18"/>
              </w:rPr>
            </w:pPr>
            <w:r>
              <w:rPr>
                <w:sz w:val="18"/>
              </w:rPr>
              <w:t>172</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North Central</w:t>
            </w:r>
          </w:p>
        </w:tc>
        <w:tc>
          <w:tcPr>
            <w:tcW w:w="1080" w:type="dxa"/>
            <w:shd w:val="clear" w:color="auto" w:fill="FFFFFF"/>
          </w:tcPr>
          <w:p>
            <w:pPr>
              <w:pStyle w:val="TableParagraph"/>
              <w:spacing w:line="188" w:lineRule="exact" w:before="1"/>
              <w:ind w:right="79"/>
              <w:jc w:val="right"/>
              <w:rPr>
                <w:sz w:val="18"/>
              </w:rPr>
            </w:pPr>
            <w:r>
              <w:rPr>
                <w:sz w:val="18"/>
              </w:rPr>
              <w:t>18.5</w:t>
            </w:r>
          </w:p>
        </w:tc>
        <w:tc>
          <w:tcPr>
            <w:tcW w:w="1155" w:type="dxa"/>
            <w:shd w:val="clear" w:color="auto" w:fill="FFFFFF"/>
          </w:tcPr>
          <w:p>
            <w:pPr>
              <w:pStyle w:val="TableParagraph"/>
              <w:spacing w:line="188" w:lineRule="exact" w:before="1"/>
              <w:ind w:right="78"/>
              <w:jc w:val="right"/>
              <w:rPr>
                <w:sz w:val="18"/>
              </w:rPr>
            </w:pPr>
            <w:r>
              <w:rPr>
                <w:sz w:val="18"/>
              </w:rPr>
              <w:t>66.0</w:t>
            </w:r>
          </w:p>
        </w:tc>
        <w:tc>
          <w:tcPr>
            <w:tcW w:w="1217" w:type="dxa"/>
            <w:shd w:val="clear" w:color="auto" w:fill="FFFFFF"/>
          </w:tcPr>
          <w:p>
            <w:pPr>
              <w:pStyle w:val="TableParagraph"/>
              <w:spacing w:line="188" w:lineRule="exact" w:before="1"/>
              <w:ind w:right="78"/>
              <w:jc w:val="right"/>
              <w:rPr>
                <w:sz w:val="18"/>
              </w:rPr>
            </w:pPr>
            <w:r>
              <w:rPr>
                <w:sz w:val="18"/>
              </w:rPr>
              <w:t>47.9</w:t>
            </w:r>
          </w:p>
        </w:tc>
        <w:tc>
          <w:tcPr>
            <w:tcW w:w="1100" w:type="dxa"/>
            <w:shd w:val="clear" w:color="auto" w:fill="FFFFFF"/>
          </w:tcPr>
          <w:p>
            <w:pPr>
              <w:pStyle w:val="TableParagraph"/>
              <w:spacing w:line="188" w:lineRule="exact" w:before="1"/>
              <w:ind w:right="78"/>
              <w:jc w:val="right"/>
              <w:rPr>
                <w:sz w:val="18"/>
              </w:rPr>
            </w:pPr>
            <w:r>
              <w:rPr>
                <w:sz w:val="18"/>
              </w:rPr>
              <w:t>3.2</w:t>
            </w:r>
          </w:p>
        </w:tc>
        <w:tc>
          <w:tcPr>
            <w:tcW w:w="1190" w:type="dxa"/>
            <w:shd w:val="clear" w:color="auto" w:fill="FFFFFF"/>
          </w:tcPr>
          <w:p>
            <w:pPr>
              <w:pStyle w:val="TableParagraph"/>
              <w:spacing w:line="188" w:lineRule="exact" w:before="1"/>
              <w:ind w:right="77"/>
              <w:jc w:val="right"/>
              <w:rPr>
                <w:sz w:val="18"/>
              </w:rPr>
            </w:pPr>
            <w:r>
              <w:rPr>
                <w:sz w:val="18"/>
              </w:rPr>
              <w:t>73.8</w:t>
            </w:r>
          </w:p>
        </w:tc>
        <w:tc>
          <w:tcPr>
            <w:tcW w:w="1239" w:type="dxa"/>
            <w:shd w:val="clear" w:color="auto" w:fill="FFFFFF"/>
          </w:tcPr>
          <w:p>
            <w:pPr>
              <w:pStyle w:val="TableParagraph"/>
              <w:spacing w:line="188" w:lineRule="exact" w:before="1"/>
              <w:ind w:right="76"/>
              <w:jc w:val="right"/>
              <w:rPr>
                <w:sz w:val="18"/>
              </w:rPr>
            </w:pPr>
            <w:r>
              <w:rPr>
                <w:sz w:val="18"/>
              </w:rPr>
              <w:t>7.6</w:t>
            </w:r>
          </w:p>
        </w:tc>
        <w:tc>
          <w:tcPr>
            <w:tcW w:w="754" w:type="dxa"/>
            <w:shd w:val="clear" w:color="auto" w:fill="FFFFFF"/>
          </w:tcPr>
          <w:p>
            <w:pPr>
              <w:pStyle w:val="TableParagraph"/>
              <w:spacing w:line="188" w:lineRule="exact" w:before="1"/>
              <w:ind w:right="75"/>
              <w:jc w:val="right"/>
              <w:rPr>
                <w:sz w:val="18"/>
              </w:rPr>
            </w:pPr>
            <w:r>
              <w:rPr>
                <w:sz w:val="18"/>
              </w:rPr>
              <w:t>.1</w:t>
            </w:r>
          </w:p>
        </w:tc>
        <w:tc>
          <w:tcPr>
            <w:tcW w:w="1218" w:type="dxa"/>
            <w:shd w:val="clear" w:color="auto" w:fill="FFFFFF"/>
          </w:tcPr>
          <w:p>
            <w:pPr>
              <w:pStyle w:val="TableParagraph"/>
              <w:spacing w:line="188" w:lineRule="exact" w:before="1"/>
              <w:ind w:right="74"/>
              <w:jc w:val="right"/>
              <w:rPr>
                <w:sz w:val="18"/>
              </w:rPr>
            </w:pPr>
            <w:r>
              <w:rPr>
                <w:sz w:val="18"/>
              </w:rPr>
              <w:t>22.1</w:t>
            </w:r>
          </w:p>
        </w:tc>
        <w:tc>
          <w:tcPr>
            <w:tcW w:w="1529" w:type="dxa"/>
            <w:shd w:val="clear" w:color="auto" w:fill="FFFFFF"/>
          </w:tcPr>
          <w:p>
            <w:pPr>
              <w:pStyle w:val="TableParagraph"/>
              <w:spacing w:line="188" w:lineRule="exact" w:before="1"/>
              <w:ind w:right="73"/>
              <w:jc w:val="right"/>
              <w:rPr>
                <w:sz w:val="18"/>
              </w:rPr>
            </w:pPr>
            <w:r>
              <w:rPr>
                <w:sz w:val="18"/>
              </w:rPr>
              <w:t>786</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South West</w:t>
            </w:r>
          </w:p>
        </w:tc>
        <w:tc>
          <w:tcPr>
            <w:tcW w:w="1080" w:type="dxa"/>
            <w:shd w:val="clear" w:color="auto" w:fill="FFFFFF"/>
          </w:tcPr>
          <w:p>
            <w:pPr>
              <w:pStyle w:val="TableParagraph"/>
              <w:spacing w:line="188" w:lineRule="exact" w:before="1"/>
              <w:ind w:right="79"/>
              <w:jc w:val="right"/>
              <w:rPr>
                <w:sz w:val="18"/>
              </w:rPr>
            </w:pPr>
            <w:r>
              <w:rPr>
                <w:sz w:val="18"/>
              </w:rPr>
              <w:t>19.9</w:t>
            </w:r>
          </w:p>
        </w:tc>
        <w:tc>
          <w:tcPr>
            <w:tcW w:w="1155" w:type="dxa"/>
            <w:shd w:val="clear" w:color="auto" w:fill="FFFFFF"/>
          </w:tcPr>
          <w:p>
            <w:pPr>
              <w:pStyle w:val="TableParagraph"/>
              <w:spacing w:line="188" w:lineRule="exact" w:before="1"/>
              <w:ind w:right="78"/>
              <w:jc w:val="right"/>
              <w:rPr>
                <w:sz w:val="18"/>
              </w:rPr>
            </w:pPr>
            <w:r>
              <w:rPr>
                <w:sz w:val="18"/>
              </w:rPr>
              <w:t>62.0</w:t>
            </w:r>
          </w:p>
        </w:tc>
        <w:tc>
          <w:tcPr>
            <w:tcW w:w="1217" w:type="dxa"/>
            <w:shd w:val="clear" w:color="auto" w:fill="FFFFFF"/>
          </w:tcPr>
          <w:p>
            <w:pPr>
              <w:pStyle w:val="TableParagraph"/>
              <w:spacing w:line="188" w:lineRule="exact" w:before="1"/>
              <w:ind w:right="78"/>
              <w:jc w:val="right"/>
              <w:rPr>
                <w:sz w:val="18"/>
              </w:rPr>
            </w:pPr>
            <w:r>
              <w:rPr>
                <w:sz w:val="18"/>
              </w:rPr>
              <w:t>47.7</w:t>
            </w:r>
          </w:p>
        </w:tc>
        <w:tc>
          <w:tcPr>
            <w:tcW w:w="1100" w:type="dxa"/>
            <w:shd w:val="clear" w:color="auto" w:fill="FFFFFF"/>
          </w:tcPr>
          <w:p>
            <w:pPr>
              <w:pStyle w:val="TableParagraph"/>
              <w:spacing w:line="188" w:lineRule="exact" w:before="1"/>
              <w:ind w:right="78"/>
              <w:jc w:val="right"/>
              <w:rPr>
                <w:sz w:val="18"/>
              </w:rPr>
            </w:pPr>
            <w:r>
              <w:rPr>
                <w:sz w:val="18"/>
              </w:rPr>
              <w:t>4.9</w:t>
            </w:r>
          </w:p>
        </w:tc>
        <w:tc>
          <w:tcPr>
            <w:tcW w:w="1190" w:type="dxa"/>
            <w:shd w:val="clear" w:color="auto" w:fill="FFFFFF"/>
          </w:tcPr>
          <w:p>
            <w:pPr>
              <w:pStyle w:val="TableParagraph"/>
              <w:spacing w:line="188" w:lineRule="exact" w:before="1"/>
              <w:ind w:right="77"/>
              <w:jc w:val="right"/>
              <w:rPr>
                <w:sz w:val="18"/>
              </w:rPr>
            </w:pPr>
            <w:r>
              <w:rPr>
                <w:sz w:val="18"/>
              </w:rPr>
              <w:t>70.9</w:t>
            </w:r>
          </w:p>
        </w:tc>
        <w:tc>
          <w:tcPr>
            <w:tcW w:w="1239" w:type="dxa"/>
            <w:shd w:val="clear" w:color="auto" w:fill="FFFFFF"/>
          </w:tcPr>
          <w:p>
            <w:pPr>
              <w:pStyle w:val="TableParagraph"/>
              <w:spacing w:line="188" w:lineRule="exact" w:before="1"/>
              <w:ind w:right="76"/>
              <w:jc w:val="right"/>
              <w:rPr>
                <w:sz w:val="18"/>
              </w:rPr>
            </w:pPr>
            <w:r>
              <w:rPr>
                <w:sz w:val="18"/>
              </w:rPr>
              <w:t>9.2</w:t>
            </w:r>
          </w:p>
        </w:tc>
        <w:tc>
          <w:tcPr>
            <w:tcW w:w="754" w:type="dxa"/>
            <w:shd w:val="clear" w:color="auto" w:fill="FFFFFF"/>
          </w:tcPr>
          <w:p>
            <w:pPr>
              <w:pStyle w:val="TableParagraph"/>
              <w:spacing w:line="188" w:lineRule="exact" w:before="1"/>
              <w:ind w:right="74"/>
              <w:jc w:val="right"/>
              <w:rPr>
                <w:sz w:val="18"/>
              </w:rPr>
            </w:pPr>
            <w:r>
              <w:rPr>
                <w:sz w:val="18"/>
              </w:rPr>
              <w:t>.0</w:t>
            </w:r>
          </w:p>
        </w:tc>
        <w:tc>
          <w:tcPr>
            <w:tcW w:w="1218" w:type="dxa"/>
            <w:shd w:val="clear" w:color="auto" w:fill="FFFFFF"/>
          </w:tcPr>
          <w:p>
            <w:pPr>
              <w:pStyle w:val="TableParagraph"/>
              <w:spacing w:line="188" w:lineRule="exact" w:before="1"/>
              <w:ind w:right="73"/>
              <w:jc w:val="right"/>
              <w:rPr>
                <w:sz w:val="18"/>
              </w:rPr>
            </w:pPr>
            <w:r>
              <w:rPr>
                <w:sz w:val="18"/>
              </w:rPr>
              <w:t>24.6</w:t>
            </w:r>
          </w:p>
        </w:tc>
        <w:tc>
          <w:tcPr>
            <w:tcW w:w="1529" w:type="dxa"/>
            <w:shd w:val="clear" w:color="auto" w:fill="FFFFFF"/>
          </w:tcPr>
          <w:p>
            <w:pPr>
              <w:pStyle w:val="TableParagraph"/>
              <w:spacing w:line="188" w:lineRule="exact" w:before="1"/>
              <w:ind w:right="72"/>
              <w:jc w:val="right"/>
              <w:rPr>
                <w:sz w:val="18"/>
              </w:rPr>
            </w:pPr>
            <w:r>
              <w:rPr>
                <w:sz w:val="18"/>
              </w:rPr>
              <w:t>496</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Tobago</w:t>
            </w:r>
          </w:p>
        </w:tc>
        <w:tc>
          <w:tcPr>
            <w:tcW w:w="1080" w:type="dxa"/>
            <w:shd w:val="clear" w:color="auto" w:fill="FFFFFF"/>
          </w:tcPr>
          <w:p>
            <w:pPr>
              <w:pStyle w:val="TableParagraph"/>
              <w:spacing w:line="188" w:lineRule="exact" w:before="1"/>
              <w:ind w:right="78"/>
              <w:jc w:val="right"/>
              <w:rPr>
                <w:sz w:val="18"/>
              </w:rPr>
            </w:pPr>
            <w:r>
              <w:rPr>
                <w:sz w:val="18"/>
              </w:rPr>
              <w:t>11.1</w:t>
            </w:r>
          </w:p>
        </w:tc>
        <w:tc>
          <w:tcPr>
            <w:tcW w:w="1155" w:type="dxa"/>
            <w:shd w:val="clear" w:color="auto" w:fill="FFFFFF"/>
          </w:tcPr>
          <w:p>
            <w:pPr>
              <w:pStyle w:val="TableParagraph"/>
              <w:spacing w:line="188" w:lineRule="exact" w:before="1"/>
              <w:ind w:right="78"/>
              <w:jc w:val="right"/>
              <w:rPr>
                <w:sz w:val="18"/>
              </w:rPr>
            </w:pPr>
            <w:r>
              <w:rPr>
                <w:sz w:val="18"/>
              </w:rPr>
              <w:t>71.6</w:t>
            </w:r>
          </w:p>
        </w:tc>
        <w:tc>
          <w:tcPr>
            <w:tcW w:w="1217" w:type="dxa"/>
            <w:shd w:val="clear" w:color="auto" w:fill="FFFFFF"/>
          </w:tcPr>
          <w:p>
            <w:pPr>
              <w:pStyle w:val="TableParagraph"/>
              <w:spacing w:line="188" w:lineRule="exact" w:before="1"/>
              <w:ind w:right="78"/>
              <w:jc w:val="right"/>
              <w:rPr>
                <w:sz w:val="18"/>
              </w:rPr>
            </w:pPr>
            <w:r>
              <w:rPr>
                <w:sz w:val="18"/>
              </w:rPr>
              <w:t>69.1</w:t>
            </w:r>
          </w:p>
        </w:tc>
        <w:tc>
          <w:tcPr>
            <w:tcW w:w="1100" w:type="dxa"/>
            <w:shd w:val="clear" w:color="auto" w:fill="FFFFFF"/>
          </w:tcPr>
          <w:p>
            <w:pPr>
              <w:pStyle w:val="TableParagraph"/>
              <w:spacing w:line="188" w:lineRule="exact" w:before="1"/>
              <w:ind w:right="78"/>
              <w:jc w:val="right"/>
              <w:rPr>
                <w:sz w:val="18"/>
              </w:rPr>
            </w:pPr>
            <w:r>
              <w:rPr>
                <w:sz w:val="18"/>
              </w:rPr>
              <w:t>12.3</w:t>
            </w:r>
          </w:p>
        </w:tc>
        <w:tc>
          <w:tcPr>
            <w:tcW w:w="1190" w:type="dxa"/>
            <w:shd w:val="clear" w:color="auto" w:fill="FFFFFF"/>
          </w:tcPr>
          <w:p>
            <w:pPr>
              <w:pStyle w:val="TableParagraph"/>
              <w:spacing w:line="188" w:lineRule="exact" w:before="1"/>
              <w:ind w:right="77"/>
              <w:jc w:val="right"/>
              <w:rPr>
                <w:sz w:val="18"/>
              </w:rPr>
            </w:pPr>
            <w:r>
              <w:rPr>
                <w:sz w:val="18"/>
              </w:rPr>
              <w:t>84.0</w:t>
            </w:r>
          </w:p>
        </w:tc>
        <w:tc>
          <w:tcPr>
            <w:tcW w:w="1239" w:type="dxa"/>
            <w:shd w:val="clear" w:color="auto" w:fill="FFFFFF"/>
          </w:tcPr>
          <w:p>
            <w:pPr>
              <w:pStyle w:val="TableParagraph"/>
              <w:spacing w:line="188" w:lineRule="exact" w:before="1"/>
              <w:ind w:right="76"/>
              <w:jc w:val="right"/>
              <w:rPr>
                <w:sz w:val="18"/>
              </w:rPr>
            </w:pPr>
            <w:r>
              <w:rPr>
                <w:sz w:val="18"/>
              </w:rPr>
              <w:t>3.7</w:t>
            </w:r>
          </w:p>
        </w:tc>
        <w:tc>
          <w:tcPr>
            <w:tcW w:w="754" w:type="dxa"/>
            <w:shd w:val="clear" w:color="auto" w:fill="FFFFFF"/>
          </w:tcPr>
          <w:p>
            <w:pPr>
              <w:pStyle w:val="TableParagraph"/>
              <w:spacing w:line="188" w:lineRule="exact" w:before="1"/>
              <w:ind w:right="75"/>
              <w:jc w:val="right"/>
              <w:rPr>
                <w:sz w:val="18"/>
              </w:rPr>
            </w:pPr>
            <w:r>
              <w:rPr>
                <w:sz w:val="18"/>
              </w:rPr>
              <w:t>1.2</w:t>
            </w:r>
          </w:p>
        </w:tc>
        <w:tc>
          <w:tcPr>
            <w:tcW w:w="1218" w:type="dxa"/>
            <w:shd w:val="clear" w:color="auto" w:fill="FFFFFF"/>
          </w:tcPr>
          <w:p>
            <w:pPr>
              <w:pStyle w:val="TableParagraph"/>
              <w:spacing w:line="188" w:lineRule="exact" w:before="1"/>
              <w:ind w:right="73"/>
              <w:jc w:val="right"/>
              <w:rPr>
                <w:sz w:val="18"/>
              </w:rPr>
            </w:pPr>
            <w:r>
              <w:rPr>
                <w:sz w:val="18"/>
              </w:rPr>
              <w:t>23.5</w:t>
            </w:r>
          </w:p>
        </w:tc>
        <w:tc>
          <w:tcPr>
            <w:tcW w:w="1529" w:type="dxa"/>
            <w:shd w:val="clear" w:color="auto" w:fill="FFFFFF"/>
          </w:tcPr>
          <w:p>
            <w:pPr>
              <w:pStyle w:val="TableParagraph"/>
              <w:spacing w:line="188" w:lineRule="exact" w:before="1"/>
              <w:ind w:right="72"/>
              <w:jc w:val="right"/>
              <w:rPr>
                <w:sz w:val="18"/>
              </w:rPr>
            </w:pPr>
            <w:r>
              <w:rPr>
                <w:sz w:val="18"/>
              </w:rPr>
              <w:t>86</w:t>
            </w:r>
          </w:p>
        </w:tc>
      </w:tr>
      <w:tr>
        <w:trPr>
          <w:trHeight w:val="209" w:hRule="atLeast"/>
        </w:trPr>
        <w:tc>
          <w:tcPr>
            <w:tcW w:w="1316" w:type="dxa"/>
            <w:shd w:val="clear" w:color="auto" w:fill="FFFFFF"/>
          </w:tcPr>
          <w:p>
            <w:pPr>
              <w:pStyle w:val="TableParagraph"/>
              <w:spacing w:line="188" w:lineRule="exact" w:before="1"/>
              <w:ind w:left="90"/>
              <w:rPr>
                <w:sz w:val="18"/>
              </w:rPr>
            </w:pPr>
            <w:r>
              <w:rPr>
                <w:sz w:val="18"/>
              </w:rPr>
              <w:t>Age</w:t>
            </w:r>
          </w:p>
        </w:tc>
        <w:tc>
          <w:tcPr>
            <w:tcW w:w="1446" w:type="dxa"/>
            <w:shd w:val="clear" w:color="auto" w:fill="FFFFFF"/>
          </w:tcPr>
          <w:p>
            <w:pPr>
              <w:pStyle w:val="TableParagraph"/>
              <w:spacing w:line="188" w:lineRule="exact" w:before="1"/>
              <w:ind w:left="90"/>
              <w:rPr>
                <w:sz w:val="18"/>
              </w:rPr>
            </w:pPr>
            <w:r>
              <w:rPr>
                <w:sz w:val="18"/>
              </w:rPr>
              <w:t>2-4 years</w:t>
            </w:r>
          </w:p>
        </w:tc>
        <w:tc>
          <w:tcPr>
            <w:tcW w:w="1080" w:type="dxa"/>
            <w:shd w:val="clear" w:color="auto" w:fill="FFFFFF"/>
          </w:tcPr>
          <w:p>
            <w:pPr>
              <w:pStyle w:val="TableParagraph"/>
              <w:spacing w:line="188" w:lineRule="exact" w:before="1"/>
              <w:ind w:right="80"/>
              <w:jc w:val="right"/>
              <w:rPr>
                <w:sz w:val="18"/>
              </w:rPr>
            </w:pPr>
            <w:r>
              <w:rPr>
                <w:sz w:val="18"/>
              </w:rPr>
              <w:t>12.2</w:t>
            </w:r>
          </w:p>
        </w:tc>
        <w:tc>
          <w:tcPr>
            <w:tcW w:w="1155" w:type="dxa"/>
            <w:shd w:val="clear" w:color="auto" w:fill="FFFFFF"/>
          </w:tcPr>
          <w:p>
            <w:pPr>
              <w:pStyle w:val="TableParagraph"/>
              <w:spacing w:line="188" w:lineRule="exact" w:before="1"/>
              <w:ind w:right="78"/>
              <w:jc w:val="right"/>
              <w:rPr>
                <w:sz w:val="18"/>
              </w:rPr>
            </w:pPr>
            <w:r>
              <w:rPr>
                <w:sz w:val="18"/>
              </w:rPr>
              <w:t>65.4</w:t>
            </w:r>
          </w:p>
        </w:tc>
        <w:tc>
          <w:tcPr>
            <w:tcW w:w="1217" w:type="dxa"/>
            <w:shd w:val="clear" w:color="auto" w:fill="FFFFFF"/>
          </w:tcPr>
          <w:p>
            <w:pPr>
              <w:pStyle w:val="TableParagraph"/>
              <w:spacing w:line="188" w:lineRule="exact" w:before="1"/>
              <w:ind w:right="78"/>
              <w:jc w:val="right"/>
              <w:rPr>
                <w:sz w:val="18"/>
              </w:rPr>
            </w:pPr>
            <w:r>
              <w:rPr>
                <w:sz w:val="18"/>
              </w:rPr>
              <w:t>69.5</w:t>
            </w:r>
          </w:p>
        </w:tc>
        <w:tc>
          <w:tcPr>
            <w:tcW w:w="1100" w:type="dxa"/>
            <w:shd w:val="clear" w:color="auto" w:fill="FFFFFF"/>
          </w:tcPr>
          <w:p>
            <w:pPr>
              <w:pStyle w:val="TableParagraph"/>
              <w:spacing w:line="188" w:lineRule="exact" w:before="1"/>
              <w:ind w:right="78"/>
              <w:jc w:val="right"/>
              <w:rPr>
                <w:sz w:val="18"/>
              </w:rPr>
            </w:pPr>
            <w:r>
              <w:rPr>
                <w:sz w:val="18"/>
              </w:rPr>
              <w:t>2.9</w:t>
            </w:r>
          </w:p>
        </w:tc>
        <w:tc>
          <w:tcPr>
            <w:tcW w:w="1190" w:type="dxa"/>
            <w:shd w:val="clear" w:color="auto" w:fill="FFFFFF"/>
          </w:tcPr>
          <w:p>
            <w:pPr>
              <w:pStyle w:val="TableParagraph"/>
              <w:spacing w:line="188" w:lineRule="exact" w:before="1"/>
              <w:ind w:right="77"/>
              <w:jc w:val="right"/>
              <w:rPr>
                <w:sz w:val="18"/>
              </w:rPr>
            </w:pPr>
            <w:r>
              <w:rPr>
                <w:sz w:val="18"/>
              </w:rPr>
              <w:t>81.1</w:t>
            </w:r>
          </w:p>
        </w:tc>
        <w:tc>
          <w:tcPr>
            <w:tcW w:w="1239" w:type="dxa"/>
            <w:shd w:val="clear" w:color="auto" w:fill="FFFFFF"/>
          </w:tcPr>
          <w:p>
            <w:pPr>
              <w:pStyle w:val="TableParagraph"/>
              <w:spacing w:line="188" w:lineRule="exact" w:before="1"/>
              <w:ind w:right="76"/>
              <w:jc w:val="right"/>
              <w:rPr>
                <w:sz w:val="18"/>
              </w:rPr>
            </w:pPr>
            <w:r>
              <w:rPr>
                <w:sz w:val="18"/>
              </w:rPr>
              <w:t>6.5</w:t>
            </w:r>
          </w:p>
        </w:tc>
        <w:tc>
          <w:tcPr>
            <w:tcW w:w="754" w:type="dxa"/>
            <w:shd w:val="clear" w:color="auto" w:fill="FFFFFF"/>
          </w:tcPr>
          <w:p>
            <w:pPr>
              <w:pStyle w:val="TableParagraph"/>
              <w:spacing w:line="188" w:lineRule="exact" w:before="1"/>
              <w:ind w:right="74"/>
              <w:jc w:val="right"/>
              <w:rPr>
                <w:sz w:val="18"/>
              </w:rPr>
            </w:pPr>
            <w:r>
              <w:rPr>
                <w:sz w:val="18"/>
              </w:rPr>
              <w:t>.2</w:t>
            </w:r>
          </w:p>
        </w:tc>
        <w:tc>
          <w:tcPr>
            <w:tcW w:w="1218" w:type="dxa"/>
            <w:shd w:val="clear" w:color="auto" w:fill="FFFFFF"/>
          </w:tcPr>
          <w:p>
            <w:pPr>
              <w:pStyle w:val="TableParagraph"/>
              <w:spacing w:line="188" w:lineRule="exact" w:before="1"/>
              <w:ind w:right="73"/>
              <w:jc w:val="right"/>
              <w:rPr>
                <w:sz w:val="18"/>
              </w:rPr>
            </w:pPr>
            <w:r>
              <w:rPr>
                <w:sz w:val="18"/>
              </w:rPr>
              <w:t>26.4</w:t>
            </w:r>
          </w:p>
        </w:tc>
        <w:tc>
          <w:tcPr>
            <w:tcW w:w="1529" w:type="dxa"/>
            <w:shd w:val="clear" w:color="auto" w:fill="FFFFFF"/>
          </w:tcPr>
          <w:p>
            <w:pPr>
              <w:pStyle w:val="TableParagraph"/>
              <w:spacing w:line="188" w:lineRule="exact" w:before="1"/>
              <w:ind w:right="72"/>
              <w:jc w:val="right"/>
              <w:rPr>
                <w:sz w:val="18"/>
              </w:rPr>
            </w:pPr>
            <w:r>
              <w:rPr>
                <w:sz w:val="18"/>
              </w:rPr>
              <w:t>427</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5-9 years</w:t>
            </w:r>
          </w:p>
        </w:tc>
        <w:tc>
          <w:tcPr>
            <w:tcW w:w="1080" w:type="dxa"/>
            <w:shd w:val="clear" w:color="auto" w:fill="FFFFFF"/>
          </w:tcPr>
          <w:p>
            <w:pPr>
              <w:pStyle w:val="TableParagraph"/>
              <w:spacing w:line="188" w:lineRule="exact" w:before="1"/>
              <w:ind w:right="79"/>
              <w:jc w:val="right"/>
              <w:rPr>
                <w:sz w:val="18"/>
              </w:rPr>
            </w:pPr>
            <w:r>
              <w:rPr>
                <w:sz w:val="18"/>
              </w:rPr>
              <w:t>17.2</w:t>
            </w:r>
          </w:p>
        </w:tc>
        <w:tc>
          <w:tcPr>
            <w:tcW w:w="1155" w:type="dxa"/>
            <w:shd w:val="clear" w:color="auto" w:fill="FFFFFF"/>
          </w:tcPr>
          <w:p>
            <w:pPr>
              <w:pStyle w:val="TableParagraph"/>
              <w:spacing w:line="188" w:lineRule="exact" w:before="1"/>
              <w:ind w:right="78"/>
              <w:jc w:val="right"/>
              <w:rPr>
                <w:sz w:val="18"/>
              </w:rPr>
            </w:pPr>
            <w:r>
              <w:rPr>
                <w:sz w:val="18"/>
              </w:rPr>
              <w:t>66.5</w:t>
            </w:r>
          </w:p>
        </w:tc>
        <w:tc>
          <w:tcPr>
            <w:tcW w:w="1217" w:type="dxa"/>
            <w:shd w:val="clear" w:color="auto" w:fill="FFFFFF"/>
          </w:tcPr>
          <w:p>
            <w:pPr>
              <w:pStyle w:val="TableParagraph"/>
              <w:spacing w:line="188" w:lineRule="exact" w:before="1"/>
              <w:ind w:right="78"/>
              <w:jc w:val="right"/>
              <w:rPr>
                <w:sz w:val="18"/>
              </w:rPr>
            </w:pPr>
            <w:r>
              <w:rPr>
                <w:sz w:val="18"/>
              </w:rPr>
              <w:t>58.1</w:t>
            </w:r>
          </w:p>
        </w:tc>
        <w:tc>
          <w:tcPr>
            <w:tcW w:w="1100" w:type="dxa"/>
            <w:shd w:val="clear" w:color="auto" w:fill="FFFFFF"/>
          </w:tcPr>
          <w:p>
            <w:pPr>
              <w:pStyle w:val="TableParagraph"/>
              <w:spacing w:line="188" w:lineRule="exact" w:before="1"/>
              <w:ind w:right="78"/>
              <w:jc w:val="right"/>
              <w:rPr>
                <w:sz w:val="18"/>
              </w:rPr>
            </w:pPr>
            <w:r>
              <w:rPr>
                <w:sz w:val="18"/>
              </w:rPr>
              <w:t>4.5</w:t>
            </w:r>
          </w:p>
        </w:tc>
        <w:tc>
          <w:tcPr>
            <w:tcW w:w="1190" w:type="dxa"/>
            <w:shd w:val="clear" w:color="auto" w:fill="FFFFFF"/>
          </w:tcPr>
          <w:p>
            <w:pPr>
              <w:pStyle w:val="TableParagraph"/>
              <w:spacing w:line="188" w:lineRule="exact" w:before="1"/>
              <w:ind w:right="77"/>
              <w:jc w:val="right"/>
              <w:rPr>
                <w:sz w:val="18"/>
              </w:rPr>
            </w:pPr>
            <w:r>
              <w:rPr>
                <w:sz w:val="18"/>
              </w:rPr>
              <w:t>77.7</w:t>
            </w:r>
          </w:p>
        </w:tc>
        <w:tc>
          <w:tcPr>
            <w:tcW w:w="1239" w:type="dxa"/>
            <w:shd w:val="clear" w:color="auto" w:fill="FFFFFF"/>
          </w:tcPr>
          <w:p>
            <w:pPr>
              <w:pStyle w:val="TableParagraph"/>
              <w:spacing w:line="188" w:lineRule="exact" w:before="1"/>
              <w:ind w:right="76"/>
              <w:jc w:val="right"/>
              <w:rPr>
                <w:sz w:val="18"/>
              </w:rPr>
            </w:pPr>
            <w:r>
              <w:rPr>
                <w:sz w:val="18"/>
              </w:rPr>
              <w:t>5.1</w:t>
            </w:r>
          </w:p>
        </w:tc>
        <w:tc>
          <w:tcPr>
            <w:tcW w:w="754" w:type="dxa"/>
            <w:shd w:val="clear" w:color="auto" w:fill="FFFFFF"/>
          </w:tcPr>
          <w:p>
            <w:pPr>
              <w:pStyle w:val="TableParagraph"/>
              <w:spacing w:line="188" w:lineRule="exact" w:before="1"/>
              <w:ind w:right="74"/>
              <w:jc w:val="right"/>
              <w:rPr>
                <w:sz w:val="18"/>
              </w:rPr>
            </w:pPr>
            <w:r>
              <w:rPr>
                <w:sz w:val="18"/>
              </w:rPr>
              <w:t>.0</w:t>
            </w:r>
          </w:p>
        </w:tc>
        <w:tc>
          <w:tcPr>
            <w:tcW w:w="1218" w:type="dxa"/>
            <w:shd w:val="clear" w:color="auto" w:fill="FFFFFF"/>
          </w:tcPr>
          <w:p>
            <w:pPr>
              <w:pStyle w:val="TableParagraph"/>
              <w:spacing w:line="188" w:lineRule="exact" w:before="1"/>
              <w:ind w:right="73"/>
              <w:jc w:val="right"/>
              <w:rPr>
                <w:sz w:val="18"/>
              </w:rPr>
            </w:pPr>
            <w:r>
              <w:rPr>
                <w:sz w:val="18"/>
              </w:rPr>
              <w:t>25.3</w:t>
            </w:r>
          </w:p>
        </w:tc>
        <w:tc>
          <w:tcPr>
            <w:tcW w:w="1529" w:type="dxa"/>
            <w:shd w:val="clear" w:color="auto" w:fill="FFFFFF"/>
          </w:tcPr>
          <w:p>
            <w:pPr>
              <w:pStyle w:val="TableParagraph"/>
              <w:spacing w:line="188" w:lineRule="exact" w:before="1"/>
              <w:ind w:right="72"/>
              <w:jc w:val="right"/>
              <w:rPr>
                <w:sz w:val="18"/>
              </w:rPr>
            </w:pPr>
            <w:r>
              <w:rPr>
                <w:sz w:val="18"/>
              </w:rPr>
              <w:t>747</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10-14 years</w:t>
            </w:r>
          </w:p>
        </w:tc>
        <w:tc>
          <w:tcPr>
            <w:tcW w:w="1080" w:type="dxa"/>
            <w:shd w:val="clear" w:color="auto" w:fill="FFFFFF"/>
          </w:tcPr>
          <w:p>
            <w:pPr>
              <w:pStyle w:val="TableParagraph"/>
              <w:spacing w:line="188" w:lineRule="exact" w:before="1"/>
              <w:ind w:right="79"/>
              <w:jc w:val="right"/>
              <w:rPr>
                <w:sz w:val="18"/>
              </w:rPr>
            </w:pPr>
            <w:r>
              <w:rPr>
                <w:sz w:val="18"/>
              </w:rPr>
              <w:t>21.3</w:t>
            </w:r>
          </w:p>
        </w:tc>
        <w:tc>
          <w:tcPr>
            <w:tcW w:w="1155" w:type="dxa"/>
            <w:shd w:val="clear" w:color="auto" w:fill="FFFFFF"/>
          </w:tcPr>
          <w:p>
            <w:pPr>
              <w:pStyle w:val="TableParagraph"/>
              <w:spacing w:line="188" w:lineRule="exact" w:before="1"/>
              <w:ind w:right="78"/>
              <w:jc w:val="right"/>
              <w:rPr>
                <w:sz w:val="18"/>
              </w:rPr>
            </w:pPr>
            <w:r>
              <w:rPr>
                <w:sz w:val="18"/>
              </w:rPr>
              <w:t>65.1</w:t>
            </w:r>
          </w:p>
        </w:tc>
        <w:tc>
          <w:tcPr>
            <w:tcW w:w="1217" w:type="dxa"/>
            <w:shd w:val="clear" w:color="auto" w:fill="FFFFFF"/>
          </w:tcPr>
          <w:p>
            <w:pPr>
              <w:pStyle w:val="TableParagraph"/>
              <w:spacing w:line="188" w:lineRule="exact" w:before="1"/>
              <w:ind w:right="78"/>
              <w:jc w:val="right"/>
              <w:rPr>
                <w:sz w:val="18"/>
              </w:rPr>
            </w:pPr>
            <w:r>
              <w:rPr>
                <w:sz w:val="18"/>
              </w:rPr>
              <w:t>37.2</w:t>
            </w:r>
          </w:p>
        </w:tc>
        <w:tc>
          <w:tcPr>
            <w:tcW w:w="1100" w:type="dxa"/>
            <w:shd w:val="clear" w:color="auto" w:fill="FFFFFF"/>
          </w:tcPr>
          <w:p>
            <w:pPr>
              <w:pStyle w:val="TableParagraph"/>
              <w:spacing w:line="188" w:lineRule="exact" w:before="1"/>
              <w:ind w:right="78"/>
              <w:jc w:val="right"/>
              <w:rPr>
                <w:sz w:val="18"/>
              </w:rPr>
            </w:pPr>
            <w:r>
              <w:rPr>
                <w:sz w:val="18"/>
              </w:rPr>
              <w:t>5.0</w:t>
            </w:r>
          </w:p>
        </w:tc>
        <w:tc>
          <w:tcPr>
            <w:tcW w:w="1190" w:type="dxa"/>
            <w:shd w:val="clear" w:color="auto" w:fill="FFFFFF"/>
          </w:tcPr>
          <w:p>
            <w:pPr>
              <w:pStyle w:val="TableParagraph"/>
              <w:spacing w:line="188" w:lineRule="exact" w:before="1"/>
              <w:ind w:right="77"/>
              <w:jc w:val="right"/>
              <w:rPr>
                <w:sz w:val="18"/>
              </w:rPr>
            </w:pPr>
            <w:r>
              <w:rPr>
                <w:sz w:val="18"/>
              </w:rPr>
              <w:t>70.1</w:t>
            </w:r>
          </w:p>
        </w:tc>
        <w:tc>
          <w:tcPr>
            <w:tcW w:w="1239" w:type="dxa"/>
            <w:shd w:val="clear" w:color="auto" w:fill="FFFFFF"/>
          </w:tcPr>
          <w:p>
            <w:pPr>
              <w:pStyle w:val="TableParagraph"/>
              <w:spacing w:line="188" w:lineRule="exact" w:before="1"/>
              <w:ind w:right="76"/>
              <w:jc w:val="right"/>
              <w:rPr>
                <w:sz w:val="18"/>
              </w:rPr>
            </w:pPr>
            <w:r>
              <w:rPr>
                <w:sz w:val="18"/>
              </w:rPr>
              <w:t>8.3</w:t>
            </w:r>
          </w:p>
        </w:tc>
        <w:tc>
          <w:tcPr>
            <w:tcW w:w="754" w:type="dxa"/>
            <w:shd w:val="clear" w:color="auto" w:fill="FFFFFF"/>
          </w:tcPr>
          <w:p>
            <w:pPr>
              <w:pStyle w:val="TableParagraph"/>
              <w:spacing w:line="188" w:lineRule="exact" w:before="1"/>
              <w:ind w:right="75"/>
              <w:jc w:val="right"/>
              <w:rPr>
                <w:sz w:val="18"/>
              </w:rPr>
            </w:pPr>
            <w:r>
              <w:rPr>
                <w:sz w:val="18"/>
              </w:rPr>
              <w:t>.2</w:t>
            </w:r>
          </w:p>
        </w:tc>
        <w:tc>
          <w:tcPr>
            <w:tcW w:w="1218" w:type="dxa"/>
            <w:shd w:val="clear" w:color="auto" w:fill="FFFFFF"/>
          </w:tcPr>
          <w:p>
            <w:pPr>
              <w:pStyle w:val="TableParagraph"/>
              <w:spacing w:line="188" w:lineRule="exact" w:before="1"/>
              <w:ind w:right="73"/>
              <w:jc w:val="right"/>
              <w:rPr>
                <w:sz w:val="18"/>
              </w:rPr>
            </w:pPr>
            <w:r>
              <w:rPr>
                <w:sz w:val="18"/>
              </w:rPr>
              <w:t>25.0</w:t>
            </w:r>
          </w:p>
        </w:tc>
        <w:tc>
          <w:tcPr>
            <w:tcW w:w="1529" w:type="dxa"/>
            <w:shd w:val="clear" w:color="auto" w:fill="FFFFFF"/>
          </w:tcPr>
          <w:p>
            <w:pPr>
              <w:pStyle w:val="TableParagraph"/>
              <w:spacing w:line="188" w:lineRule="exact" w:before="1"/>
              <w:ind w:right="72"/>
              <w:jc w:val="right"/>
              <w:rPr>
                <w:sz w:val="18"/>
              </w:rPr>
            </w:pPr>
            <w:r>
              <w:rPr>
                <w:sz w:val="18"/>
              </w:rPr>
              <w:t>890</w:t>
            </w:r>
          </w:p>
        </w:tc>
      </w:tr>
      <w:tr>
        <w:trPr>
          <w:trHeight w:val="641" w:hRule="atLeast"/>
        </w:trPr>
        <w:tc>
          <w:tcPr>
            <w:tcW w:w="1316" w:type="dxa"/>
            <w:shd w:val="clear" w:color="auto" w:fill="FFFFFF"/>
          </w:tcPr>
          <w:p>
            <w:pPr>
              <w:pStyle w:val="TableParagraph"/>
              <w:spacing w:line="249" w:lineRule="auto" w:before="1"/>
              <w:ind w:left="90" w:right="410"/>
              <w:rPr>
                <w:sz w:val="18"/>
              </w:rPr>
            </w:pPr>
            <w:r>
              <w:rPr>
                <w:sz w:val="18"/>
              </w:rPr>
              <w:t>Mother’s education</w:t>
            </w:r>
          </w:p>
        </w:tc>
        <w:tc>
          <w:tcPr>
            <w:tcW w:w="1446" w:type="dxa"/>
            <w:shd w:val="clear" w:color="auto" w:fill="FFFFFF"/>
          </w:tcPr>
          <w:p>
            <w:pPr>
              <w:pStyle w:val="TableParagraph"/>
              <w:spacing w:line="249" w:lineRule="auto" w:before="1"/>
              <w:ind w:left="90" w:right="509"/>
              <w:rPr>
                <w:sz w:val="18"/>
              </w:rPr>
            </w:pPr>
            <w:r>
              <w:rPr>
                <w:spacing w:val="-1"/>
                <w:sz w:val="18"/>
              </w:rPr>
              <w:t>None/Pre- </w:t>
            </w:r>
            <w:r>
              <w:rPr>
                <w:sz w:val="18"/>
              </w:rPr>
              <w:t>School/</w:t>
            </w:r>
          </w:p>
          <w:p>
            <w:pPr>
              <w:pStyle w:val="TableParagraph"/>
              <w:spacing w:line="188" w:lineRule="exact" w:before="2"/>
              <w:ind w:left="90"/>
              <w:rPr>
                <w:sz w:val="18"/>
              </w:rPr>
            </w:pPr>
            <w:r>
              <w:rPr>
                <w:sz w:val="18"/>
              </w:rPr>
              <w:t>Primary</w:t>
            </w:r>
          </w:p>
        </w:tc>
        <w:tc>
          <w:tcPr>
            <w:tcW w:w="1080" w:type="dxa"/>
            <w:shd w:val="clear" w:color="auto" w:fill="FFFFFF"/>
          </w:tcPr>
          <w:p>
            <w:pPr>
              <w:pStyle w:val="TableParagraph"/>
              <w:spacing w:before="10"/>
              <w:rPr>
                <w:sz w:val="18"/>
              </w:rPr>
            </w:pPr>
          </w:p>
          <w:p>
            <w:pPr>
              <w:pStyle w:val="TableParagraph"/>
              <w:ind w:right="79"/>
              <w:jc w:val="right"/>
              <w:rPr>
                <w:sz w:val="18"/>
              </w:rPr>
            </w:pPr>
            <w:r>
              <w:rPr>
                <w:sz w:val="18"/>
              </w:rPr>
              <w:t>17.8</w:t>
            </w:r>
          </w:p>
        </w:tc>
        <w:tc>
          <w:tcPr>
            <w:tcW w:w="1155" w:type="dxa"/>
            <w:shd w:val="clear" w:color="auto" w:fill="FFFFFF"/>
          </w:tcPr>
          <w:p>
            <w:pPr>
              <w:pStyle w:val="TableParagraph"/>
              <w:spacing w:before="10"/>
              <w:rPr>
                <w:sz w:val="18"/>
              </w:rPr>
            </w:pPr>
          </w:p>
          <w:p>
            <w:pPr>
              <w:pStyle w:val="TableParagraph"/>
              <w:ind w:right="78"/>
              <w:jc w:val="right"/>
              <w:rPr>
                <w:sz w:val="18"/>
              </w:rPr>
            </w:pPr>
            <w:r>
              <w:rPr>
                <w:sz w:val="18"/>
              </w:rPr>
              <w:t>66.0</w:t>
            </w:r>
          </w:p>
        </w:tc>
        <w:tc>
          <w:tcPr>
            <w:tcW w:w="1217" w:type="dxa"/>
            <w:shd w:val="clear" w:color="auto" w:fill="FFFFFF"/>
          </w:tcPr>
          <w:p>
            <w:pPr>
              <w:pStyle w:val="TableParagraph"/>
              <w:spacing w:before="10"/>
              <w:rPr>
                <w:sz w:val="18"/>
              </w:rPr>
            </w:pPr>
          </w:p>
          <w:p>
            <w:pPr>
              <w:pStyle w:val="TableParagraph"/>
              <w:ind w:right="78"/>
              <w:jc w:val="right"/>
              <w:rPr>
                <w:sz w:val="18"/>
              </w:rPr>
            </w:pPr>
            <w:r>
              <w:rPr>
                <w:sz w:val="18"/>
              </w:rPr>
              <w:t>51.2</w:t>
            </w:r>
          </w:p>
        </w:tc>
        <w:tc>
          <w:tcPr>
            <w:tcW w:w="1100" w:type="dxa"/>
            <w:shd w:val="clear" w:color="auto" w:fill="FFFFFF"/>
          </w:tcPr>
          <w:p>
            <w:pPr>
              <w:pStyle w:val="TableParagraph"/>
              <w:spacing w:before="10"/>
              <w:rPr>
                <w:sz w:val="18"/>
              </w:rPr>
            </w:pPr>
          </w:p>
          <w:p>
            <w:pPr>
              <w:pStyle w:val="TableParagraph"/>
              <w:ind w:right="78"/>
              <w:jc w:val="right"/>
              <w:rPr>
                <w:sz w:val="18"/>
              </w:rPr>
            </w:pPr>
            <w:r>
              <w:rPr>
                <w:sz w:val="18"/>
              </w:rPr>
              <w:t>6.3</w:t>
            </w:r>
          </w:p>
        </w:tc>
        <w:tc>
          <w:tcPr>
            <w:tcW w:w="1190" w:type="dxa"/>
            <w:shd w:val="clear" w:color="auto" w:fill="FFFFFF"/>
          </w:tcPr>
          <w:p>
            <w:pPr>
              <w:pStyle w:val="TableParagraph"/>
              <w:spacing w:before="10"/>
              <w:rPr>
                <w:sz w:val="18"/>
              </w:rPr>
            </w:pPr>
          </w:p>
          <w:p>
            <w:pPr>
              <w:pStyle w:val="TableParagraph"/>
              <w:ind w:right="77"/>
              <w:jc w:val="right"/>
              <w:rPr>
                <w:sz w:val="18"/>
              </w:rPr>
            </w:pPr>
            <w:r>
              <w:rPr>
                <w:sz w:val="18"/>
              </w:rPr>
              <w:t>73.5</w:t>
            </w:r>
          </w:p>
        </w:tc>
        <w:tc>
          <w:tcPr>
            <w:tcW w:w="1239" w:type="dxa"/>
            <w:shd w:val="clear" w:color="auto" w:fill="FFFFFF"/>
          </w:tcPr>
          <w:p>
            <w:pPr>
              <w:pStyle w:val="TableParagraph"/>
              <w:spacing w:before="10"/>
              <w:rPr>
                <w:sz w:val="18"/>
              </w:rPr>
            </w:pPr>
          </w:p>
          <w:p>
            <w:pPr>
              <w:pStyle w:val="TableParagraph"/>
              <w:ind w:right="76"/>
              <w:jc w:val="right"/>
              <w:rPr>
                <w:sz w:val="18"/>
              </w:rPr>
            </w:pPr>
            <w:r>
              <w:rPr>
                <w:sz w:val="18"/>
              </w:rPr>
              <w:t>8.5</w:t>
            </w:r>
          </w:p>
        </w:tc>
        <w:tc>
          <w:tcPr>
            <w:tcW w:w="754" w:type="dxa"/>
            <w:shd w:val="clear" w:color="auto" w:fill="FFFFFF"/>
          </w:tcPr>
          <w:p>
            <w:pPr>
              <w:pStyle w:val="TableParagraph"/>
              <w:spacing w:before="10"/>
              <w:rPr>
                <w:sz w:val="18"/>
              </w:rPr>
            </w:pPr>
          </w:p>
          <w:p>
            <w:pPr>
              <w:pStyle w:val="TableParagraph"/>
              <w:ind w:right="74"/>
              <w:jc w:val="right"/>
              <w:rPr>
                <w:sz w:val="18"/>
              </w:rPr>
            </w:pPr>
            <w:r>
              <w:rPr>
                <w:sz w:val="18"/>
              </w:rPr>
              <w:t>.2</w:t>
            </w:r>
          </w:p>
        </w:tc>
        <w:tc>
          <w:tcPr>
            <w:tcW w:w="1218" w:type="dxa"/>
            <w:shd w:val="clear" w:color="auto" w:fill="FFFFFF"/>
          </w:tcPr>
          <w:p>
            <w:pPr>
              <w:pStyle w:val="TableParagraph"/>
              <w:spacing w:before="10"/>
              <w:rPr>
                <w:sz w:val="18"/>
              </w:rPr>
            </w:pPr>
          </w:p>
          <w:p>
            <w:pPr>
              <w:pStyle w:val="TableParagraph"/>
              <w:ind w:right="73"/>
              <w:jc w:val="right"/>
              <w:rPr>
                <w:sz w:val="18"/>
              </w:rPr>
            </w:pPr>
            <w:r>
              <w:rPr>
                <w:sz w:val="18"/>
              </w:rPr>
              <w:t>24.8</w:t>
            </w:r>
          </w:p>
        </w:tc>
        <w:tc>
          <w:tcPr>
            <w:tcW w:w="1529" w:type="dxa"/>
            <w:shd w:val="clear" w:color="auto" w:fill="FFFFFF"/>
          </w:tcPr>
          <w:p>
            <w:pPr>
              <w:pStyle w:val="TableParagraph"/>
              <w:spacing w:before="10"/>
              <w:rPr>
                <w:sz w:val="18"/>
              </w:rPr>
            </w:pPr>
          </w:p>
          <w:p>
            <w:pPr>
              <w:pStyle w:val="TableParagraph"/>
              <w:ind w:right="72"/>
              <w:jc w:val="right"/>
              <w:rPr>
                <w:sz w:val="18"/>
              </w:rPr>
            </w:pPr>
            <w:r>
              <w:rPr>
                <w:sz w:val="18"/>
              </w:rPr>
              <w:t>575</w:t>
            </w:r>
          </w:p>
        </w:tc>
      </w:tr>
      <w:tr>
        <w:trPr>
          <w:trHeight w:val="425" w:hRule="atLeast"/>
        </w:trPr>
        <w:tc>
          <w:tcPr>
            <w:tcW w:w="1316" w:type="dxa"/>
            <w:shd w:val="clear" w:color="auto" w:fill="FFFFFF"/>
          </w:tcPr>
          <w:p>
            <w:pPr>
              <w:pStyle w:val="TableParagraph"/>
              <w:rPr>
                <w:rFonts w:ascii="Times New Roman"/>
                <w:sz w:val="18"/>
              </w:rPr>
            </w:pPr>
          </w:p>
        </w:tc>
        <w:tc>
          <w:tcPr>
            <w:tcW w:w="1446" w:type="dxa"/>
            <w:shd w:val="clear" w:color="auto" w:fill="FFFFFF"/>
          </w:tcPr>
          <w:p>
            <w:pPr>
              <w:pStyle w:val="TableParagraph"/>
              <w:spacing w:before="1"/>
              <w:ind w:left="90"/>
              <w:rPr>
                <w:sz w:val="18"/>
              </w:rPr>
            </w:pPr>
            <w:r>
              <w:rPr>
                <w:sz w:val="18"/>
              </w:rPr>
              <w:t>Lower</w:t>
            </w:r>
          </w:p>
          <w:p>
            <w:pPr>
              <w:pStyle w:val="TableParagraph"/>
              <w:spacing w:line="188" w:lineRule="exact" w:before="9"/>
              <w:ind w:left="90"/>
              <w:rPr>
                <w:sz w:val="18"/>
              </w:rPr>
            </w:pPr>
            <w:r>
              <w:rPr>
                <w:sz w:val="18"/>
              </w:rPr>
              <w:t>Secondary</w:t>
            </w:r>
          </w:p>
        </w:tc>
        <w:tc>
          <w:tcPr>
            <w:tcW w:w="1080" w:type="dxa"/>
            <w:shd w:val="clear" w:color="auto" w:fill="FFFFFF"/>
          </w:tcPr>
          <w:p>
            <w:pPr>
              <w:pStyle w:val="TableParagraph"/>
              <w:spacing w:before="109"/>
              <w:ind w:right="79"/>
              <w:jc w:val="right"/>
              <w:rPr>
                <w:sz w:val="18"/>
              </w:rPr>
            </w:pPr>
            <w:r>
              <w:rPr>
                <w:sz w:val="18"/>
              </w:rPr>
              <w:t>17.3</w:t>
            </w:r>
          </w:p>
        </w:tc>
        <w:tc>
          <w:tcPr>
            <w:tcW w:w="1155" w:type="dxa"/>
            <w:shd w:val="clear" w:color="auto" w:fill="FFFFFF"/>
          </w:tcPr>
          <w:p>
            <w:pPr>
              <w:pStyle w:val="TableParagraph"/>
              <w:spacing w:before="109"/>
              <w:ind w:right="78"/>
              <w:jc w:val="right"/>
              <w:rPr>
                <w:sz w:val="18"/>
              </w:rPr>
            </w:pPr>
            <w:r>
              <w:rPr>
                <w:sz w:val="18"/>
              </w:rPr>
              <w:t>66.2</w:t>
            </w:r>
          </w:p>
        </w:tc>
        <w:tc>
          <w:tcPr>
            <w:tcW w:w="1217" w:type="dxa"/>
            <w:shd w:val="clear" w:color="auto" w:fill="FFFFFF"/>
          </w:tcPr>
          <w:p>
            <w:pPr>
              <w:pStyle w:val="TableParagraph"/>
              <w:spacing w:before="109"/>
              <w:ind w:right="78"/>
              <w:jc w:val="right"/>
              <w:rPr>
                <w:sz w:val="18"/>
              </w:rPr>
            </w:pPr>
            <w:r>
              <w:rPr>
                <w:sz w:val="18"/>
              </w:rPr>
              <w:t>51.8</w:t>
            </w:r>
          </w:p>
        </w:tc>
        <w:tc>
          <w:tcPr>
            <w:tcW w:w="1100" w:type="dxa"/>
            <w:shd w:val="clear" w:color="auto" w:fill="FFFFFF"/>
          </w:tcPr>
          <w:p>
            <w:pPr>
              <w:pStyle w:val="TableParagraph"/>
              <w:spacing w:before="109"/>
              <w:ind w:right="78"/>
              <w:jc w:val="right"/>
              <w:rPr>
                <w:sz w:val="18"/>
              </w:rPr>
            </w:pPr>
            <w:r>
              <w:rPr>
                <w:sz w:val="18"/>
              </w:rPr>
              <w:t>3.8</w:t>
            </w:r>
          </w:p>
        </w:tc>
        <w:tc>
          <w:tcPr>
            <w:tcW w:w="1190" w:type="dxa"/>
            <w:shd w:val="clear" w:color="auto" w:fill="FFFFFF"/>
          </w:tcPr>
          <w:p>
            <w:pPr>
              <w:pStyle w:val="TableParagraph"/>
              <w:spacing w:before="109"/>
              <w:ind w:right="77"/>
              <w:jc w:val="right"/>
              <w:rPr>
                <w:sz w:val="18"/>
              </w:rPr>
            </w:pPr>
            <w:r>
              <w:rPr>
                <w:sz w:val="18"/>
              </w:rPr>
              <w:t>76.1</w:t>
            </w:r>
          </w:p>
        </w:tc>
        <w:tc>
          <w:tcPr>
            <w:tcW w:w="1239" w:type="dxa"/>
            <w:shd w:val="clear" w:color="auto" w:fill="FFFFFF"/>
          </w:tcPr>
          <w:p>
            <w:pPr>
              <w:pStyle w:val="TableParagraph"/>
              <w:spacing w:before="109"/>
              <w:ind w:right="76"/>
              <w:jc w:val="right"/>
              <w:rPr>
                <w:sz w:val="18"/>
              </w:rPr>
            </w:pPr>
            <w:r>
              <w:rPr>
                <w:sz w:val="18"/>
              </w:rPr>
              <w:t>6.4</w:t>
            </w:r>
          </w:p>
        </w:tc>
        <w:tc>
          <w:tcPr>
            <w:tcW w:w="754" w:type="dxa"/>
            <w:shd w:val="clear" w:color="auto" w:fill="FFFFFF"/>
          </w:tcPr>
          <w:p>
            <w:pPr>
              <w:pStyle w:val="TableParagraph"/>
              <w:spacing w:before="109"/>
              <w:ind w:right="74"/>
              <w:jc w:val="right"/>
              <w:rPr>
                <w:sz w:val="18"/>
              </w:rPr>
            </w:pPr>
            <w:r>
              <w:rPr>
                <w:sz w:val="18"/>
              </w:rPr>
              <w:t>.2</w:t>
            </w:r>
          </w:p>
        </w:tc>
        <w:tc>
          <w:tcPr>
            <w:tcW w:w="1218" w:type="dxa"/>
            <w:shd w:val="clear" w:color="auto" w:fill="FFFFFF"/>
          </w:tcPr>
          <w:p>
            <w:pPr>
              <w:pStyle w:val="TableParagraph"/>
              <w:spacing w:before="109"/>
              <w:ind w:right="73"/>
              <w:jc w:val="right"/>
              <w:rPr>
                <w:sz w:val="18"/>
              </w:rPr>
            </w:pPr>
            <w:r>
              <w:rPr>
                <w:sz w:val="18"/>
              </w:rPr>
              <w:t>26.0</w:t>
            </w:r>
          </w:p>
        </w:tc>
        <w:tc>
          <w:tcPr>
            <w:tcW w:w="1529" w:type="dxa"/>
            <w:shd w:val="clear" w:color="auto" w:fill="FFFFFF"/>
          </w:tcPr>
          <w:p>
            <w:pPr>
              <w:pStyle w:val="TableParagraph"/>
              <w:spacing w:before="109"/>
              <w:ind w:right="72"/>
              <w:jc w:val="right"/>
              <w:rPr>
                <w:sz w:val="18"/>
              </w:rPr>
            </w:pPr>
            <w:r>
              <w:rPr>
                <w:sz w:val="18"/>
              </w:rPr>
              <w:t>1091</w:t>
            </w:r>
          </w:p>
        </w:tc>
      </w:tr>
      <w:tr>
        <w:trPr>
          <w:trHeight w:val="857" w:hRule="atLeast"/>
        </w:trPr>
        <w:tc>
          <w:tcPr>
            <w:tcW w:w="1316" w:type="dxa"/>
            <w:shd w:val="clear" w:color="auto" w:fill="FFFFFF"/>
          </w:tcPr>
          <w:p>
            <w:pPr>
              <w:pStyle w:val="TableParagraph"/>
              <w:rPr>
                <w:rFonts w:ascii="Times New Roman"/>
                <w:sz w:val="18"/>
              </w:rPr>
            </w:pPr>
          </w:p>
        </w:tc>
        <w:tc>
          <w:tcPr>
            <w:tcW w:w="1446" w:type="dxa"/>
            <w:shd w:val="clear" w:color="auto" w:fill="FFFFFF"/>
          </w:tcPr>
          <w:p>
            <w:pPr>
              <w:pStyle w:val="TableParagraph"/>
              <w:spacing w:line="249" w:lineRule="auto" w:before="1"/>
              <w:ind w:left="90" w:right="428"/>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080" w:type="dxa"/>
            <w:shd w:val="clear" w:color="auto" w:fill="FFFFFF"/>
          </w:tcPr>
          <w:p>
            <w:pPr>
              <w:pStyle w:val="TableParagraph"/>
              <w:spacing w:before="3"/>
              <w:rPr>
                <w:sz w:val="28"/>
              </w:rPr>
            </w:pPr>
          </w:p>
          <w:p>
            <w:pPr>
              <w:pStyle w:val="TableParagraph"/>
              <w:ind w:right="79"/>
              <w:jc w:val="right"/>
              <w:rPr>
                <w:sz w:val="18"/>
              </w:rPr>
            </w:pPr>
            <w:r>
              <w:rPr>
                <w:sz w:val="18"/>
              </w:rPr>
              <w:t>19.7</w:t>
            </w:r>
          </w:p>
        </w:tc>
        <w:tc>
          <w:tcPr>
            <w:tcW w:w="1155" w:type="dxa"/>
            <w:shd w:val="clear" w:color="auto" w:fill="FFFFFF"/>
          </w:tcPr>
          <w:p>
            <w:pPr>
              <w:pStyle w:val="TableParagraph"/>
              <w:spacing w:before="3"/>
              <w:rPr>
                <w:sz w:val="28"/>
              </w:rPr>
            </w:pPr>
          </w:p>
          <w:p>
            <w:pPr>
              <w:pStyle w:val="TableParagraph"/>
              <w:ind w:right="78"/>
              <w:jc w:val="right"/>
              <w:rPr>
                <w:sz w:val="18"/>
              </w:rPr>
            </w:pPr>
            <w:r>
              <w:rPr>
                <w:sz w:val="18"/>
              </w:rPr>
              <w:t>65.0</w:t>
            </w:r>
          </w:p>
        </w:tc>
        <w:tc>
          <w:tcPr>
            <w:tcW w:w="1217" w:type="dxa"/>
            <w:shd w:val="clear" w:color="auto" w:fill="FFFFFF"/>
          </w:tcPr>
          <w:p>
            <w:pPr>
              <w:pStyle w:val="TableParagraph"/>
              <w:spacing w:before="3"/>
              <w:rPr>
                <w:sz w:val="28"/>
              </w:rPr>
            </w:pPr>
          </w:p>
          <w:p>
            <w:pPr>
              <w:pStyle w:val="TableParagraph"/>
              <w:ind w:right="78"/>
              <w:jc w:val="right"/>
              <w:rPr>
                <w:sz w:val="18"/>
              </w:rPr>
            </w:pPr>
            <w:r>
              <w:rPr>
                <w:sz w:val="18"/>
              </w:rPr>
              <w:t>56.3</w:t>
            </w:r>
          </w:p>
        </w:tc>
        <w:tc>
          <w:tcPr>
            <w:tcW w:w="1100" w:type="dxa"/>
            <w:shd w:val="clear" w:color="auto" w:fill="FFFFFF"/>
          </w:tcPr>
          <w:p>
            <w:pPr>
              <w:pStyle w:val="TableParagraph"/>
              <w:spacing w:before="3"/>
              <w:rPr>
                <w:sz w:val="28"/>
              </w:rPr>
            </w:pPr>
          </w:p>
          <w:p>
            <w:pPr>
              <w:pStyle w:val="TableParagraph"/>
              <w:ind w:right="78"/>
              <w:jc w:val="right"/>
              <w:rPr>
                <w:sz w:val="18"/>
              </w:rPr>
            </w:pPr>
            <w:r>
              <w:rPr>
                <w:sz w:val="18"/>
              </w:rPr>
              <w:t>3.6</w:t>
            </w:r>
          </w:p>
        </w:tc>
        <w:tc>
          <w:tcPr>
            <w:tcW w:w="1190" w:type="dxa"/>
            <w:shd w:val="clear" w:color="auto" w:fill="FFFFFF"/>
          </w:tcPr>
          <w:p>
            <w:pPr>
              <w:pStyle w:val="TableParagraph"/>
              <w:spacing w:before="3"/>
              <w:rPr>
                <w:sz w:val="28"/>
              </w:rPr>
            </w:pPr>
          </w:p>
          <w:p>
            <w:pPr>
              <w:pStyle w:val="TableParagraph"/>
              <w:ind w:right="77"/>
              <w:jc w:val="right"/>
              <w:rPr>
                <w:sz w:val="18"/>
              </w:rPr>
            </w:pPr>
            <w:r>
              <w:rPr>
                <w:sz w:val="18"/>
              </w:rPr>
              <w:t>76.7</w:t>
            </w:r>
          </w:p>
        </w:tc>
        <w:tc>
          <w:tcPr>
            <w:tcW w:w="1239" w:type="dxa"/>
            <w:shd w:val="clear" w:color="auto" w:fill="FFFFFF"/>
          </w:tcPr>
          <w:p>
            <w:pPr>
              <w:pStyle w:val="TableParagraph"/>
              <w:spacing w:before="3"/>
              <w:rPr>
                <w:sz w:val="28"/>
              </w:rPr>
            </w:pPr>
          </w:p>
          <w:p>
            <w:pPr>
              <w:pStyle w:val="TableParagraph"/>
              <w:ind w:right="76"/>
              <w:jc w:val="right"/>
              <w:rPr>
                <w:sz w:val="18"/>
              </w:rPr>
            </w:pPr>
            <w:r>
              <w:rPr>
                <w:sz w:val="18"/>
              </w:rPr>
              <w:t>3.6</w:t>
            </w:r>
          </w:p>
        </w:tc>
        <w:tc>
          <w:tcPr>
            <w:tcW w:w="754" w:type="dxa"/>
            <w:shd w:val="clear" w:color="auto" w:fill="FFFFFF"/>
          </w:tcPr>
          <w:p>
            <w:pPr>
              <w:pStyle w:val="TableParagraph"/>
              <w:spacing w:before="3"/>
              <w:rPr>
                <w:sz w:val="28"/>
              </w:rPr>
            </w:pPr>
          </w:p>
          <w:p>
            <w:pPr>
              <w:pStyle w:val="TableParagraph"/>
              <w:ind w:right="74"/>
              <w:jc w:val="right"/>
              <w:rPr>
                <w:sz w:val="18"/>
              </w:rPr>
            </w:pPr>
            <w:r>
              <w:rPr>
                <w:sz w:val="18"/>
              </w:rPr>
              <w:t>.0</w:t>
            </w:r>
          </w:p>
        </w:tc>
        <w:tc>
          <w:tcPr>
            <w:tcW w:w="1218" w:type="dxa"/>
            <w:shd w:val="clear" w:color="auto" w:fill="FFFFFF"/>
          </w:tcPr>
          <w:p>
            <w:pPr>
              <w:pStyle w:val="TableParagraph"/>
              <w:spacing w:before="3"/>
              <w:rPr>
                <w:sz w:val="28"/>
              </w:rPr>
            </w:pPr>
          </w:p>
          <w:p>
            <w:pPr>
              <w:pStyle w:val="TableParagraph"/>
              <w:ind w:right="73"/>
              <w:jc w:val="right"/>
              <w:rPr>
                <w:sz w:val="18"/>
              </w:rPr>
            </w:pPr>
            <w:r>
              <w:rPr>
                <w:sz w:val="18"/>
              </w:rPr>
              <w:t>28.4</w:t>
            </w:r>
          </w:p>
        </w:tc>
        <w:tc>
          <w:tcPr>
            <w:tcW w:w="1529" w:type="dxa"/>
            <w:shd w:val="clear" w:color="auto" w:fill="FFFFFF"/>
          </w:tcPr>
          <w:p>
            <w:pPr>
              <w:pStyle w:val="TableParagraph"/>
              <w:spacing w:before="3"/>
              <w:rPr>
                <w:sz w:val="28"/>
              </w:rPr>
            </w:pPr>
          </w:p>
          <w:p>
            <w:pPr>
              <w:pStyle w:val="TableParagraph"/>
              <w:ind w:right="72"/>
              <w:jc w:val="right"/>
              <w:rPr>
                <w:sz w:val="18"/>
              </w:rPr>
            </w:pPr>
            <w:r>
              <w:rPr>
                <w:sz w:val="18"/>
              </w:rPr>
              <w:t>223</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University</w:t>
            </w:r>
          </w:p>
        </w:tc>
        <w:tc>
          <w:tcPr>
            <w:tcW w:w="1080" w:type="dxa"/>
            <w:shd w:val="clear" w:color="auto" w:fill="FFFFFF"/>
          </w:tcPr>
          <w:p>
            <w:pPr>
              <w:pStyle w:val="TableParagraph"/>
              <w:spacing w:line="188" w:lineRule="exact" w:before="1"/>
              <w:ind w:right="79"/>
              <w:jc w:val="right"/>
              <w:rPr>
                <w:sz w:val="18"/>
              </w:rPr>
            </w:pPr>
            <w:r>
              <w:rPr>
                <w:sz w:val="18"/>
              </w:rPr>
              <w:t>20.1</w:t>
            </w:r>
          </w:p>
        </w:tc>
        <w:tc>
          <w:tcPr>
            <w:tcW w:w="1155" w:type="dxa"/>
            <w:shd w:val="clear" w:color="auto" w:fill="FFFFFF"/>
          </w:tcPr>
          <w:p>
            <w:pPr>
              <w:pStyle w:val="TableParagraph"/>
              <w:spacing w:line="188" w:lineRule="exact" w:before="1"/>
              <w:ind w:right="78"/>
              <w:jc w:val="right"/>
              <w:rPr>
                <w:sz w:val="18"/>
              </w:rPr>
            </w:pPr>
            <w:r>
              <w:rPr>
                <w:sz w:val="18"/>
              </w:rPr>
              <w:t>62.2</w:t>
            </w:r>
          </w:p>
        </w:tc>
        <w:tc>
          <w:tcPr>
            <w:tcW w:w="1217" w:type="dxa"/>
            <w:shd w:val="clear" w:color="auto" w:fill="FFFFFF"/>
          </w:tcPr>
          <w:p>
            <w:pPr>
              <w:pStyle w:val="TableParagraph"/>
              <w:spacing w:line="188" w:lineRule="exact" w:before="1"/>
              <w:ind w:right="78"/>
              <w:jc w:val="right"/>
              <w:rPr>
                <w:sz w:val="18"/>
              </w:rPr>
            </w:pPr>
            <w:r>
              <w:rPr>
                <w:sz w:val="18"/>
              </w:rPr>
              <w:t>41.6</w:t>
            </w:r>
          </w:p>
        </w:tc>
        <w:tc>
          <w:tcPr>
            <w:tcW w:w="1100" w:type="dxa"/>
            <w:shd w:val="clear" w:color="auto" w:fill="FFFFFF"/>
          </w:tcPr>
          <w:p>
            <w:pPr>
              <w:pStyle w:val="TableParagraph"/>
              <w:spacing w:line="188" w:lineRule="exact" w:before="1"/>
              <w:ind w:right="78"/>
              <w:jc w:val="right"/>
              <w:rPr>
                <w:sz w:val="18"/>
              </w:rPr>
            </w:pPr>
            <w:r>
              <w:rPr>
                <w:sz w:val="18"/>
              </w:rPr>
              <w:t>3.1</w:t>
            </w:r>
          </w:p>
        </w:tc>
        <w:tc>
          <w:tcPr>
            <w:tcW w:w="1190" w:type="dxa"/>
            <w:shd w:val="clear" w:color="auto" w:fill="FFFFFF"/>
          </w:tcPr>
          <w:p>
            <w:pPr>
              <w:pStyle w:val="TableParagraph"/>
              <w:spacing w:line="188" w:lineRule="exact" w:before="1"/>
              <w:ind w:right="77"/>
              <w:jc w:val="right"/>
              <w:rPr>
                <w:sz w:val="18"/>
              </w:rPr>
            </w:pPr>
            <w:r>
              <w:rPr>
                <w:sz w:val="18"/>
              </w:rPr>
              <w:t>71.4</w:t>
            </w:r>
          </w:p>
        </w:tc>
        <w:tc>
          <w:tcPr>
            <w:tcW w:w="1239" w:type="dxa"/>
            <w:shd w:val="clear" w:color="auto" w:fill="FFFFFF"/>
          </w:tcPr>
          <w:p>
            <w:pPr>
              <w:pStyle w:val="TableParagraph"/>
              <w:spacing w:line="188" w:lineRule="exact" w:before="1"/>
              <w:ind w:right="76"/>
              <w:jc w:val="right"/>
              <w:rPr>
                <w:sz w:val="18"/>
              </w:rPr>
            </w:pPr>
            <w:r>
              <w:rPr>
                <w:sz w:val="18"/>
              </w:rPr>
              <w:t>8.5</w:t>
            </w:r>
          </w:p>
        </w:tc>
        <w:tc>
          <w:tcPr>
            <w:tcW w:w="754" w:type="dxa"/>
            <w:shd w:val="clear" w:color="auto" w:fill="FFFFFF"/>
          </w:tcPr>
          <w:p>
            <w:pPr>
              <w:pStyle w:val="TableParagraph"/>
              <w:spacing w:line="188" w:lineRule="exact" w:before="1"/>
              <w:ind w:right="75"/>
              <w:jc w:val="right"/>
              <w:rPr>
                <w:sz w:val="18"/>
              </w:rPr>
            </w:pPr>
            <w:r>
              <w:rPr>
                <w:sz w:val="18"/>
              </w:rPr>
              <w:t>.0</w:t>
            </w:r>
          </w:p>
        </w:tc>
        <w:tc>
          <w:tcPr>
            <w:tcW w:w="1218" w:type="dxa"/>
            <w:shd w:val="clear" w:color="auto" w:fill="FFFFFF"/>
          </w:tcPr>
          <w:p>
            <w:pPr>
              <w:pStyle w:val="TableParagraph"/>
              <w:spacing w:line="188" w:lineRule="exact" w:before="1"/>
              <w:ind w:right="73"/>
              <w:jc w:val="right"/>
              <w:rPr>
                <w:sz w:val="18"/>
              </w:rPr>
            </w:pPr>
            <w:r>
              <w:rPr>
                <w:sz w:val="18"/>
              </w:rPr>
              <w:t>19.5</w:t>
            </w:r>
          </w:p>
        </w:tc>
        <w:tc>
          <w:tcPr>
            <w:tcW w:w="1529" w:type="dxa"/>
            <w:shd w:val="clear" w:color="auto" w:fill="FFFFFF"/>
          </w:tcPr>
          <w:p>
            <w:pPr>
              <w:pStyle w:val="TableParagraph"/>
              <w:spacing w:line="188" w:lineRule="exact" w:before="1"/>
              <w:ind w:right="72"/>
              <w:jc w:val="right"/>
              <w:rPr>
                <w:sz w:val="18"/>
              </w:rPr>
            </w:pPr>
            <w:r>
              <w:rPr>
                <w:sz w:val="18"/>
              </w:rPr>
              <w:t>165</w:t>
            </w:r>
          </w:p>
        </w:tc>
      </w:tr>
      <w:tr>
        <w:trPr>
          <w:trHeight w:val="209" w:hRule="atLeast"/>
        </w:trPr>
        <w:tc>
          <w:tcPr>
            <w:tcW w:w="1316" w:type="dxa"/>
            <w:shd w:val="clear" w:color="auto" w:fill="FFFFFF"/>
          </w:tcPr>
          <w:p>
            <w:pPr>
              <w:pStyle w:val="TableParagraph"/>
              <w:rPr>
                <w:rFonts w:ascii="Times New Roman"/>
                <w:sz w:val="14"/>
              </w:rPr>
            </w:pPr>
          </w:p>
        </w:tc>
        <w:tc>
          <w:tcPr>
            <w:tcW w:w="1446" w:type="dxa"/>
            <w:shd w:val="clear" w:color="auto" w:fill="FFFFFF"/>
          </w:tcPr>
          <w:p>
            <w:pPr>
              <w:pStyle w:val="TableParagraph"/>
              <w:spacing w:line="188" w:lineRule="exact" w:before="1"/>
              <w:ind w:left="90"/>
              <w:rPr>
                <w:sz w:val="18"/>
              </w:rPr>
            </w:pPr>
            <w:r>
              <w:rPr>
                <w:sz w:val="18"/>
              </w:rPr>
              <w:t>Missing/DK</w:t>
            </w:r>
          </w:p>
        </w:tc>
        <w:tc>
          <w:tcPr>
            <w:tcW w:w="1080" w:type="dxa"/>
            <w:shd w:val="clear" w:color="auto" w:fill="FFFFFF"/>
          </w:tcPr>
          <w:p>
            <w:pPr>
              <w:pStyle w:val="TableParagraph"/>
              <w:spacing w:line="188" w:lineRule="exact" w:before="1"/>
              <w:ind w:right="78"/>
              <w:jc w:val="right"/>
              <w:rPr>
                <w:sz w:val="18"/>
              </w:rPr>
            </w:pPr>
            <w:r>
              <w:rPr>
                <w:sz w:val="18"/>
              </w:rPr>
              <w:t>*</w:t>
            </w:r>
          </w:p>
        </w:tc>
        <w:tc>
          <w:tcPr>
            <w:tcW w:w="1155" w:type="dxa"/>
            <w:shd w:val="clear" w:color="auto" w:fill="FFFFFF"/>
          </w:tcPr>
          <w:p>
            <w:pPr>
              <w:pStyle w:val="TableParagraph"/>
              <w:spacing w:line="188" w:lineRule="exact" w:before="1"/>
              <w:ind w:right="78"/>
              <w:jc w:val="right"/>
              <w:rPr>
                <w:sz w:val="18"/>
              </w:rPr>
            </w:pPr>
            <w:r>
              <w:rPr>
                <w:sz w:val="18"/>
              </w:rPr>
              <w:t>*</w:t>
            </w:r>
          </w:p>
        </w:tc>
        <w:tc>
          <w:tcPr>
            <w:tcW w:w="1217" w:type="dxa"/>
            <w:shd w:val="clear" w:color="auto" w:fill="FFFFFF"/>
          </w:tcPr>
          <w:p>
            <w:pPr>
              <w:pStyle w:val="TableParagraph"/>
              <w:spacing w:line="188" w:lineRule="exact" w:before="1"/>
              <w:ind w:right="78"/>
              <w:jc w:val="right"/>
              <w:rPr>
                <w:sz w:val="18"/>
              </w:rPr>
            </w:pPr>
            <w:r>
              <w:rPr>
                <w:sz w:val="18"/>
              </w:rPr>
              <w:t>*</w:t>
            </w:r>
          </w:p>
        </w:tc>
        <w:tc>
          <w:tcPr>
            <w:tcW w:w="1100" w:type="dxa"/>
            <w:shd w:val="clear" w:color="auto" w:fill="FFFFFF"/>
          </w:tcPr>
          <w:p>
            <w:pPr>
              <w:pStyle w:val="TableParagraph"/>
              <w:spacing w:line="188" w:lineRule="exact" w:before="1"/>
              <w:ind w:right="77"/>
              <w:jc w:val="right"/>
              <w:rPr>
                <w:sz w:val="18"/>
              </w:rPr>
            </w:pPr>
            <w:r>
              <w:rPr>
                <w:sz w:val="18"/>
              </w:rPr>
              <w:t>*</w:t>
            </w:r>
          </w:p>
        </w:tc>
        <w:tc>
          <w:tcPr>
            <w:tcW w:w="1190" w:type="dxa"/>
            <w:shd w:val="clear" w:color="auto" w:fill="FFFFFF"/>
          </w:tcPr>
          <w:p>
            <w:pPr>
              <w:pStyle w:val="TableParagraph"/>
              <w:spacing w:line="188" w:lineRule="exact" w:before="1"/>
              <w:ind w:right="77"/>
              <w:jc w:val="right"/>
              <w:rPr>
                <w:sz w:val="18"/>
              </w:rPr>
            </w:pPr>
            <w:r>
              <w:rPr>
                <w:sz w:val="18"/>
              </w:rPr>
              <w:t>*</w:t>
            </w:r>
          </w:p>
        </w:tc>
        <w:tc>
          <w:tcPr>
            <w:tcW w:w="1239" w:type="dxa"/>
            <w:shd w:val="clear" w:color="auto" w:fill="FFFFFF"/>
          </w:tcPr>
          <w:p>
            <w:pPr>
              <w:pStyle w:val="TableParagraph"/>
              <w:spacing w:line="188" w:lineRule="exact" w:before="1"/>
              <w:ind w:right="76"/>
              <w:jc w:val="right"/>
              <w:rPr>
                <w:sz w:val="18"/>
              </w:rPr>
            </w:pPr>
            <w:r>
              <w:rPr>
                <w:sz w:val="18"/>
              </w:rPr>
              <w:t>*</w:t>
            </w:r>
          </w:p>
        </w:tc>
        <w:tc>
          <w:tcPr>
            <w:tcW w:w="754" w:type="dxa"/>
            <w:shd w:val="clear" w:color="auto" w:fill="FFFFFF"/>
          </w:tcPr>
          <w:p>
            <w:pPr>
              <w:pStyle w:val="TableParagraph"/>
              <w:spacing w:line="188" w:lineRule="exact" w:before="1"/>
              <w:ind w:right="74"/>
              <w:jc w:val="right"/>
              <w:rPr>
                <w:sz w:val="18"/>
              </w:rPr>
            </w:pPr>
            <w:r>
              <w:rPr>
                <w:sz w:val="18"/>
              </w:rPr>
              <w:t>*</w:t>
            </w:r>
          </w:p>
        </w:tc>
        <w:tc>
          <w:tcPr>
            <w:tcW w:w="1218" w:type="dxa"/>
            <w:shd w:val="clear" w:color="auto" w:fill="FFFFFF"/>
          </w:tcPr>
          <w:p>
            <w:pPr>
              <w:pStyle w:val="TableParagraph"/>
              <w:spacing w:line="188" w:lineRule="exact" w:before="1"/>
              <w:ind w:right="73"/>
              <w:jc w:val="right"/>
              <w:rPr>
                <w:sz w:val="18"/>
              </w:rPr>
            </w:pPr>
            <w:r>
              <w:rPr>
                <w:sz w:val="18"/>
              </w:rPr>
              <w:t>*</w:t>
            </w:r>
          </w:p>
        </w:tc>
        <w:tc>
          <w:tcPr>
            <w:tcW w:w="1529" w:type="dxa"/>
            <w:shd w:val="clear" w:color="auto" w:fill="FFFFFF"/>
          </w:tcPr>
          <w:p>
            <w:pPr>
              <w:pStyle w:val="TableParagraph"/>
              <w:spacing w:line="188" w:lineRule="exact" w:before="1"/>
              <w:ind w:right="72"/>
              <w:jc w:val="right"/>
              <w:rPr>
                <w:sz w:val="18"/>
              </w:rPr>
            </w:pPr>
            <w:r>
              <w:rPr>
                <w:sz w:val="18"/>
              </w:rPr>
              <w:t>10</w:t>
            </w:r>
          </w:p>
        </w:tc>
      </w:tr>
      <w:tr>
        <w:trPr>
          <w:trHeight w:val="209" w:hRule="atLeast"/>
        </w:trPr>
        <w:tc>
          <w:tcPr>
            <w:tcW w:w="2762" w:type="dxa"/>
            <w:gridSpan w:val="2"/>
            <w:shd w:val="clear" w:color="auto" w:fill="FFFFFF"/>
          </w:tcPr>
          <w:p>
            <w:pPr>
              <w:pStyle w:val="TableParagraph"/>
              <w:spacing w:line="188" w:lineRule="exact" w:before="1"/>
              <w:ind w:left="90"/>
              <w:rPr>
                <w:sz w:val="18"/>
              </w:rPr>
            </w:pPr>
            <w:r>
              <w:rPr>
                <w:sz w:val="18"/>
              </w:rPr>
              <w:t>Total</w:t>
            </w:r>
          </w:p>
        </w:tc>
        <w:tc>
          <w:tcPr>
            <w:tcW w:w="1080" w:type="dxa"/>
            <w:shd w:val="clear" w:color="auto" w:fill="FFFFFF"/>
          </w:tcPr>
          <w:p>
            <w:pPr>
              <w:pStyle w:val="TableParagraph"/>
              <w:spacing w:line="188" w:lineRule="exact" w:before="1"/>
              <w:ind w:right="79"/>
              <w:jc w:val="right"/>
              <w:rPr>
                <w:sz w:val="18"/>
              </w:rPr>
            </w:pPr>
            <w:r>
              <w:rPr>
                <w:sz w:val="18"/>
              </w:rPr>
              <w:t>17.9</w:t>
            </w:r>
          </w:p>
        </w:tc>
        <w:tc>
          <w:tcPr>
            <w:tcW w:w="1155" w:type="dxa"/>
            <w:shd w:val="clear" w:color="auto" w:fill="FFFFFF"/>
          </w:tcPr>
          <w:p>
            <w:pPr>
              <w:pStyle w:val="TableParagraph"/>
              <w:spacing w:line="188" w:lineRule="exact" w:before="1"/>
              <w:ind w:right="78"/>
              <w:jc w:val="right"/>
              <w:rPr>
                <w:sz w:val="18"/>
              </w:rPr>
            </w:pPr>
            <w:r>
              <w:rPr>
                <w:sz w:val="18"/>
              </w:rPr>
              <w:t>65.7</w:t>
            </w:r>
          </w:p>
        </w:tc>
        <w:tc>
          <w:tcPr>
            <w:tcW w:w="1217" w:type="dxa"/>
            <w:shd w:val="clear" w:color="auto" w:fill="FFFFFF"/>
          </w:tcPr>
          <w:p>
            <w:pPr>
              <w:pStyle w:val="TableParagraph"/>
              <w:spacing w:line="188" w:lineRule="exact" w:before="1"/>
              <w:ind w:right="78"/>
              <w:jc w:val="right"/>
              <w:rPr>
                <w:sz w:val="18"/>
              </w:rPr>
            </w:pPr>
            <w:r>
              <w:rPr>
                <w:sz w:val="18"/>
              </w:rPr>
              <w:t>51.4</w:t>
            </w:r>
          </w:p>
        </w:tc>
        <w:tc>
          <w:tcPr>
            <w:tcW w:w="1100" w:type="dxa"/>
            <w:shd w:val="clear" w:color="auto" w:fill="FFFFFF"/>
          </w:tcPr>
          <w:p>
            <w:pPr>
              <w:pStyle w:val="TableParagraph"/>
              <w:spacing w:line="188" w:lineRule="exact" w:before="1"/>
              <w:ind w:right="78"/>
              <w:jc w:val="right"/>
              <w:rPr>
                <w:sz w:val="18"/>
              </w:rPr>
            </w:pPr>
            <w:r>
              <w:rPr>
                <w:sz w:val="18"/>
              </w:rPr>
              <w:t>4.4</w:t>
            </w:r>
          </w:p>
        </w:tc>
        <w:tc>
          <w:tcPr>
            <w:tcW w:w="1190" w:type="dxa"/>
            <w:shd w:val="clear" w:color="auto" w:fill="FFFFFF"/>
          </w:tcPr>
          <w:p>
            <w:pPr>
              <w:pStyle w:val="TableParagraph"/>
              <w:spacing w:line="188" w:lineRule="exact" w:before="1"/>
              <w:ind w:right="77"/>
              <w:jc w:val="right"/>
              <w:rPr>
                <w:sz w:val="18"/>
              </w:rPr>
            </w:pPr>
            <w:r>
              <w:rPr>
                <w:sz w:val="18"/>
              </w:rPr>
              <w:t>75.1</w:t>
            </w:r>
          </w:p>
        </w:tc>
        <w:tc>
          <w:tcPr>
            <w:tcW w:w="1239" w:type="dxa"/>
            <w:shd w:val="clear" w:color="auto" w:fill="FFFFFF"/>
          </w:tcPr>
          <w:p>
            <w:pPr>
              <w:pStyle w:val="TableParagraph"/>
              <w:spacing w:line="188" w:lineRule="exact" w:before="1"/>
              <w:ind w:right="76"/>
              <w:jc w:val="right"/>
              <w:rPr>
                <w:sz w:val="18"/>
              </w:rPr>
            </w:pPr>
            <w:r>
              <w:rPr>
                <w:sz w:val="18"/>
              </w:rPr>
              <w:t>6.8</w:t>
            </w:r>
          </w:p>
        </w:tc>
        <w:tc>
          <w:tcPr>
            <w:tcW w:w="754" w:type="dxa"/>
            <w:shd w:val="clear" w:color="auto" w:fill="FFFFFF"/>
          </w:tcPr>
          <w:p>
            <w:pPr>
              <w:pStyle w:val="TableParagraph"/>
              <w:spacing w:line="188" w:lineRule="exact" w:before="1"/>
              <w:ind w:right="75"/>
              <w:jc w:val="right"/>
              <w:rPr>
                <w:sz w:val="18"/>
              </w:rPr>
            </w:pPr>
            <w:r>
              <w:rPr>
                <w:sz w:val="18"/>
              </w:rPr>
              <w:t>.2</w:t>
            </w:r>
          </w:p>
        </w:tc>
        <w:tc>
          <w:tcPr>
            <w:tcW w:w="1218" w:type="dxa"/>
            <w:shd w:val="clear" w:color="auto" w:fill="FFFFFF"/>
          </w:tcPr>
          <w:p>
            <w:pPr>
              <w:pStyle w:val="TableParagraph"/>
              <w:spacing w:line="188" w:lineRule="exact" w:before="1"/>
              <w:ind w:right="73"/>
              <w:jc w:val="right"/>
              <w:rPr>
                <w:sz w:val="18"/>
              </w:rPr>
            </w:pPr>
            <w:r>
              <w:rPr>
                <w:sz w:val="18"/>
              </w:rPr>
              <w:t>25.4</w:t>
            </w:r>
          </w:p>
        </w:tc>
        <w:tc>
          <w:tcPr>
            <w:tcW w:w="1529" w:type="dxa"/>
            <w:shd w:val="clear" w:color="auto" w:fill="FFFFFF"/>
          </w:tcPr>
          <w:p>
            <w:pPr>
              <w:pStyle w:val="TableParagraph"/>
              <w:spacing w:line="188" w:lineRule="exact" w:before="1"/>
              <w:ind w:right="72"/>
              <w:jc w:val="right"/>
              <w:rPr>
                <w:sz w:val="18"/>
              </w:rPr>
            </w:pPr>
            <w:r>
              <w:rPr>
                <w:sz w:val="18"/>
              </w:rPr>
              <w:t>2064</w:t>
            </w:r>
          </w:p>
        </w:tc>
      </w:tr>
    </w:tbl>
    <w:p>
      <w:pPr>
        <w:spacing w:before="111"/>
        <w:ind w:left="139" w:right="0" w:firstLine="0"/>
        <w:jc w:val="left"/>
        <w:rPr>
          <w:sz w:val="18"/>
        </w:rPr>
      </w:pPr>
      <w:r>
        <w:rPr>
          <w:sz w:val="18"/>
        </w:rPr>
        <w:t>* MICS Indicator 74</w:t>
      </w:r>
    </w:p>
    <w:p>
      <w:pPr>
        <w:spacing w:before="9"/>
        <w:ind w:left="139" w:right="0" w:firstLine="0"/>
        <w:jc w:val="left"/>
        <w:rPr>
          <w:sz w:val="18"/>
        </w:rPr>
      </w:pPr>
      <w:r>
        <w:rPr>
          <w:sz w:val="18"/>
        </w:rPr>
        <w:t>** Table is based on children aged 2-14 years randomly selected during fieldwork (one child selected per household, if any children in the age range) for whom the</w:t>
      </w:r>
    </w:p>
    <w:p>
      <w:pPr>
        <w:spacing w:before="9"/>
        <w:ind w:left="139" w:right="0" w:firstLine="0"/>
        <w:jc w:val="left"/>
        <w:rPr>
          <w:sz w:val="18"/>
        </w:rPr>
      </w:pPr>
      <w:r>
        <w:rPr>
          <w:sz w:val="18"/>
        </w:rPr>
        <w:t>questions on child discipline were administered</w:t>
      </w:r>
    </w:p>
    <w:p>
      <w:pPr>
        <w:spacing w:after="0"/>
        <w:jc w:val="left"/>
        <w:rPr>
          <w:sz w:val="18"/>
        </w:rPr>
        <w:sectPr>
          <w:pgSz w:w="15840" w:h="12240" w:orient="landscape"/>
          <w:pgMar w:top="0" w:bottom="280" w:left="1320" w:right="1040"/>
        </w:sectPr>
      </w:pPr>
    </w:p>
    <w:p>
      <w:pPr>
        <w:spacing w:before="66"/>
        <w:ind w:left="964" w:right="1393" w:firstLine="0"/>
        <w:jc w:val="center"/>
        <w:rPr>
          <w:rFonts w:ascii="Times New Roman"/>
          <w:b/>
          <w:sz w:val="24"/>
        </w:rPr>
      </w:pPr>
      <w:r>
        <w:rPr/>
        <w:pict>
          <v:rect style="position:absolute;margin-left:0pt;margin-top:.000064pt;width:611.999951pt;height:791.999936pt;mso-position-horizontal-relative:page;mso-position-vertical-relative:page;z-index:-50450432" filled="true" fillcolor="#d4e9f9" stroked="false">
            <v:fill type="solid"/>
            <w10:wrap type="none"/>
          </v:rect>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6"/>
          <w:sz w:val="24"/>
        </w:rPr>
        <w:t>C</w:t>
      </w:r>
      <w:r>
        <w:rPr>
          <w:rFonts w:ascii="Times New Roman"/>
          <w:b/>
          <w:smallCaps w:val="0"/>
          <w:spacing w:val="-22"/>
          <w:w w:val="125"/>
          <w:sz w:val="24"/>
        </w:rPr>
        <w:t>P</w:t>
      </w:r>
      <w:r>
        <w:rPr>
          <w:rFonts w:ascii="Times New Roman"/>
          <w:b/>
          <w:smallCaps w:val="0"/>
          <w:w w:val="122"/>
          <w:sz w:val="24"/>
        </w:rPr>
        <w:t>.3:</w:t>
      </w:r>
      <w:r>
        <w:rPr>
          <w:rFonts w:ascii="Times New Roman"/>
          <w:smallCaps w:val="0"/>
          <w:sz w:val="24"/>
        </w:rPr>
        <w:t> </w:t>
      </w:r>
      <w:r>
        <w:rPr>
          <w:rFonts w:ascii="Times New Roman"/>
          <w:b/>
          <w:smallCaps/>
          <w:w w:val="117"/>
          <w:sz w:val="24"/>
        </w:rPr>
        <w:t>Ear</w:t>
      </w:r>
      <w:r>
        <w:rPr>
          <w:rFonts w:ascii="Times New Roman"/>
          <w:b/>
          <w:smallCaps w:val="0"/>
          <w:spacing w:val="-17"/>
          <w:w w:val="206"/>
          <w:sz w:val="24"/>
        </w:rPr>
        <w:t>l</w:t>
      </w:r>
      <w:r>
        <w:rPr>
          <w:rFonts w:ascii="Times New Roman"/>
          <w:b/>
          <w:smallCaps w:val="0"/>
          <w:w w:val="119"/>
          <w:sz w:val="24"/>
        </w:rPr>
        <w:t>y</w:t>
      </w:r>
      <w:r>
        <w:rPr>
          <w:rFonts w:ascii="Times New Roman"/>
          <w:smallCaps w:val="0"/>
          <w:sz w:val="24"/>
        </w:rPr>
        <w:t> </w:t>
      </w:r>
      <w:r>
        <w:rPr>
          <w:rFonts w:ascii="Times New Roman"/>
          <w:b/>
          <w:smallCaps/>
          <w:w w:val="115"/>
          <w:sz w:val="24"/>
        </w:rPr>
        <w:t>mar</w:t>
      </w:r>
      <w:r>
        <w:rPr>
          <w:rFonts w:ascii="Times New Roman"/>
          <w:b/>
          <w:smallCaps/>
          <w:w w:val="118"/>
          <w:sz w:val="24"/>
        </w:rPr>
        <w:t>r</w:t>
      </w:r>
      <w:r>
        <w:rPr>
          <w:rFonts w:ascii="Times New Roman"/>
          <w:b/>
          <w:smallCaps/>
          <w:w w:val="112"/>
          <w:sz w:val="24"/>
        </w:rPr>
        <w:t>ia</w:t>
      </w:r>
      <w:r>
        <w:rPr>
          <w:rFonts w:ascii="Times New Roman"/>
          <w:b/>
          <w:smallCaps/>
          <w:spacing w:val="-3"/>
          <w:w w:val="112"/>
          <w:sz w:val="24"/>
        </w:rPr>
        <w:t>g</w:t>
      </w:r>
      <w:r>
        <w:rPr>
          <w:rFonts w:ascii="Times New Roman"/>
          <w:b/>
          <w:smallCaps w:val="0"/>
          <w:w w:val="144"/>
          <w:sz w:val="24"/>
        </w:rPr>
        <w:t>e</w:t>
      </w:r>
    </w:p>
    <w:p>
      <w:pPr>
        <w:spacing w:line="249" w:lineRule="auto" w:before="1"/>
        <w:ind w:left="1056" w:right="1488" w:firstLine="0"/>
        <w:jc w:val="center"/>
        <w:rPr>
          <w:sz w:val="20"/>
        </w:rPr>
      </w:pPr>
      <w:r>
        <w:rPr>
          <w:sz w:val="20"/>
        </w:rPr>
        <w:t>Percentage of women aged 15-49 in marriage or union before their 15th birthday, percentage of women aged 20-49 in marriage or union before their 18th birthday, percentage of women aged 15-19 currently</w:t>
      </w:r>
    </w:p>
    <w:p>
      <w:pPr>
        <w:spacing w:before="2"/>
        <w:ind w:left="963" w:right="1393" w:firstLine="0"/>
        <w:jc w:val="center"/>
        <w:rPr>
          <w:sz w:val="20"/>
        </w:rPr>
      </w:pPr>
      <w:r>
        <w:rPr>
          <w:sz w:val="20"/>
        </w:rPr>
        <w:t>married or in union, Trinidad &amp; Tobago, 2006</w:t>
      </w:r>
    </w:p>
    <w:p>
      <w:pPr>
        <w:spacing w:line="240" w:lineRule="auto" w:before="7" w:after="1"/>
        <w:rPr>
          <w:sz w:val="13"/>
        </w:rPr>
      </w:pPr>
    </w:p>
    <w:tbl>
      <w:tblPr>
        <w:tblW w:w="0" w:type="auto"/>
        <w:jc w:val="left"/>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0"/>
        <w:gridCol w:w="1521"/>
        <w:gridCol w:w="1263"/>
        <w:gridCol w:w="1078"/>
        <w:gridCol w:w="1095"/>
        <w:gridCol w:w="1138"/>
        <w:gridCol w:w="1145"/>
        <w:gridCol w:w="1214"/>
      </w:tblGrid>
      <w:tr>
        <w:trPr>
          <w:trHeight w:val="1160" w:hRule="atLeast"/>
        </w:trPr>
        <w:tc>
          <w:tcPr>
            <w:tcW w:w="2851" w:type="dxa"/>
            <w:gridSpan w:val="2"/>
            <w:shd w:val="clear" w:color="auto" w:fill="0060AE"/>
          </w:tcPr>
          <w:p>
            <w:pPr>
              <w:pStyle w:val="TableParagraph"/>
              <w:rPr>
                <w:rFonts w:ascii="Times New Roman"/>
                <w:sz w:val="18"/>
              </w:rPr>
            </w:pPr>
          </w:p>
        </w:tc>
        <w:tc>
          <w:tcPr>
            <w:tcW w:w="1263" w:type="dxa"/>
            <w:shd w:val="clear" w:color="auto" w:fill="0060AE"/>
          </w:tcPr>
          <w:p>
            <w:pPr>
              <w:pStyle w:val="TableParagraph"/>
              <w:spacing w:before="7"/>
              <w:rPr>
                <w:sz w:val="22"/>
              </w:rPr>
            </w:pPr>
          </w:p>
          <w:p>
            <w:pPr>
              <w:pStyle w:val="TableParagraph"/>
              <w:spacing w:line="249" w:lineRule="auto"/>
              <w:ind w:left="169" w:right="155"/>
              <w:jc w:val="center"/>
              <w:rPr>
                <w:sz w:val="18"/>
              </w:rPr>
            </w:pPr>
            <w:r>
              <w:rPr>
                <w:color w:val="FFFFFF"/>
                <w:sz w:val="18"/>
              </w:rPr>
              <w:t>Percentage</w:t>
            </w:r>
            <w:r>
              <w:rPr>
                <w:rFonts w:ascii="Times New Roman"/>
                <w:color w:val="FFFFFF"/>
                <w:sz w:val="18"/>
              </w:rPr>
              <w:t> </w:t>
            </w:r>
            <w:r>
              <w:rPr>
                <w:color w:val="FFFFFF"/>
                <w:sz w:val="18"/>
              </w:rPr>
              <w:t>married before age 15 *</w:t>
            </w:r>
          </w:p>
        </w:tc>
        <w:tc>
          <w:tcPr>
            <w:tcW w:w="1078" w:type="dxa"/>
            <w:shd w:val="clear" w:color="auto" w:fill="0060AE"/>
          </w:tcPr>
          <w:p>
            <w:pPr>
              <w:pStyle w:val="TableParagraph"/>
              <w:spacing w:before="7"/>
              <w:rPr>
                <w:sz w:val="22"/>
              </w:rPr>
            </w:pPr>
          </w:p>
          <w:p>
            <w:pPr>
              <w:pStyle w:val="TableParagraph"/>
              <w:spacing w:line="249" w:lineRule="auto"/>
              <w:ind w:left="147" w:right="133"/>
              <w:jc w:val="center"/>
              <w:rPr>
                <w:sz w:val="18"/>
              </w:rPr>
            </w:pPr>
            <w:r>
              <w:rPr>
                <w:color w:val="FFFFFF"/>
                <w:sz w:val="18"/>
              </w:rPr>
              <w:t>Number of </w:t>
            </w:r>
            <w:r>
              <w:rPr>
                <w:color w:val="FFFFFF"/>
                <w:spacing w:val="-4"/>
                <w:sz w:val="18"/>
              </w:rPr>
              <w:t>women </w:t>
            </w:r>
            <w:r>
              <w:rPr>
                <w:color w:val="FFFFFF"/>
                <w:sz w:val="18"/>
              </w:rPr>
              <w:t>aged</w:t>
            </w:r>
            <w:r>
              <w:rPr>
                <w:color w:val="FFFFFF"/>
                <w:spacing w:val="-7"/>
                <w:sz w:val="18"/>
              </w:rPr>
              <w:t> </w:t>
            </w:r>
            <w:r>
              <w:rPr>
                <w:color w:val="FFFFFF"/>
                <w:sz w:val="18"/>
              </w:rPr>
              <w:t>15-</w:t>
            </w:r>
          </w:p>
          <w:p>
            <w:pPr>
              <w:pStyle w:val="TableParagraph"/>
              <w:spacing w:before="3"/>
              <w:ind w:left="145" w:right="133"/>
              <w:jc w:val="center"/>
              <w:rPr>
                <w:sz w:val="18"/>
              </w:rPr>
            </w:pPr>
            <w:r>
              <w:rPr>
                <w:color w:val="FFFFFF"/>
                <w:sz w:val="18"/>
              </w:rPr>
              <w:t>49</w:t>
            </w:r>
            <w:r>
              <w:rPr>
                <w:color w:val="FFFFFF"/>
                <w:spacing w:val="-2"/>
                <w:sz w:val="18"/>
              </w:rPr>
              <w:t> </w:t>
            </w:r>
            <w:r>
              <w:rPr>
                <w:color w:val="FFFFFF"/>
                <w:sz w:val="18"/>
              </w:rPr>
              <w:t>years</w:t>
            </w:r>
          </w:p>
        </w:tc>
        <w:tc>
          <w:tcPr>
            <w:tcW w:w="1095" w:type="dxa"/>
            <w:shd w:val="clear" w:color="auto" w:fill="0060AE"/>
          </w:tcPr>
          <w:p>
            <w:pPr>
              <w:pStyle w:val="TableParagraph"/>
              <w:rPr>
                <w:rFonts w:ascii="Times New Roman"/>
                <w:sz w:val="18"/>
              </w:rPr>
            </w:pPr>
          </w:p>
        </w:tc>
        <w:tc>
          <w:tcPr>
            <w:tcW w:w="1138" w:type="dxa"/>
            <w:shd w:val="clear" w:color="auto" w:fill="0060AE"/>
          </w:tcPr>
          <w:p>
            <w:pPr>
              <w:pStyle w:val="TableParagraph"/>
              <w:spacing w:before="7"/>
              <w:rPr>
                <w:sz w:val="22"/>
              </w:rPr>
            </w:pPr>
          </w:p>
          <w:p>
            <w:pPr>
              <w:pStyle w:val="TableParagraph"/>
              <w:spacing w:line="249" w:lineRule="auto"/>
              <w:ind w:left="113" w:right="84" w:firstLine="135"/>
              <w:rPr>
                <w:sz w:val="18"/>
              </w:rPr>
            </w:pPr>
            <w:r>
              <w:rPr>
                <w:color w:val="FFFFFF"/>
                <w:sz w:val="18"/>
              </w:rPr>
              <w:t>Number of women aged 20-49</w:t>
            </w:r>
          </w:p>
          <w:p>
            <w:pPr>
              <w:pStyle w:val="TableParagraph"/>
              <w:spacing w:before="3"/>
              <w:ind w:left="348"/>
              <w:rPr>
                <w:sz w:val="18"/>
              </w:rPr>
            </w:pPr>
            <w:r>
              <w:rPr>
                <w:color w:val="FFFFFF"/>
                <w:sz w:val="18"/>
              </w:rPr>
              <w:t>years</w:t>
            </w:r>
          </w:p>
        </w:tc>
        <w:tc>
          <w:tcPr>
            <w:tcW w:w="1145" w:type="dxa"/>
            <w:shd w:val="clear" w:color="auto" w:fill="0060AE"/>
          </w:tcPr>
          <w:p>
            <w:pPr>
              <w:pStyle w:val="TableParagraph"/>
              <w:spacing w:line="249" w:lineRule="auto" w:before="44"/>
              <w:ind w:left="97" w:right="80"/>
              <w:jc w:val="center"/>
              <w:rPr>
                <w:sz w:val="18"/>
              </w:rPr>
            </w:pPr>
            <w:r>
              <w:rPr>
                <w:color w:val="FFFFFF"/>
                <w:sz w:val="18"/>
              </w:rPr>
              <w:t>Percentage of women 15-19 years married/in union **</w:t>
            </w:r>
          </w:p>
        </w:tc>
        <w:tc>
          <w:tcPr>
            <w:tcW w:w="1214" w:type="dxa"/>
            <w:shd w:val="clear" w:color="auto" w:fill="0060AE"/>
          </w:tcPr>
          <w:p>
            <w:pPr>
              <w:pStyle w:val="TableParagraph"/>
              <w:rPr>
                <w:sz w:val="20"/>
              </w:rPr>
            </w:pPr>
          </w:p>
          <w:p>
            <w:pPr>
              <w:pStyle w:val="TableParagraph"/>
              <w:spacing w:before="5"/>
              <w:rPr>
                <w:sz w:val="21"/>
              </w:rPr>
            </w:pPr>
          </w:p>
          <w:p>
            <w:pPr>
              <w:pStyle w:val="TableParagraph"/>
              <w:spacing w:line="249" w:lineRule="auto"/>
              <w:ind w:left="93" w:right="75" w:hanging="1"/>
              <w:jc w:val="center"/>
              <w:rPr>
                <w:sz w:val="18"/>
              </w:rPr>
            </w:pPr>
            <w:r>
              <w:rPr>
                <w:color w:val="FFFFFF"/>
                <w:sz w:val="18"/>
              </w:rPr>
              <w:t>Number of women aged 15-19 years</w:t>
            </w:r>
          </w:p>
        </w:tc>
      </w:tr>
      <w:tr>
        <w:trPr>
          <w:trHeight w:val="728" w:hRule="atLeast"/>
        </w:trPr>
        <w:tc>
          <w:tcPr>
            <w:tcW w:w="1330" w:type="dxa"/>
            <w:shd w:val="clear" w:color="auto" w:fill="FFFFFF"/>
          </w:tcPr>
          <w:p>
            <w:pPr>
              <w:pStyle w:val="TableParagraph"/>
              <w:spacing w:line="249" w:lineRule="auto" w:before="44"/>
              <w:ind w:left="90" w:right="494"/>
              <w:rPr>
                <w:sz w:val="18"/>
              </w:rPr>
            </w:pPr>
            <w:r>
              <w:rPr>
                <w:sz w:val="18"/>
              </w:rPr>
              <w:t>Regional Health Authority</w:t>
            </w:r>
          </w:p>
        </w:tc>
        <w:tc>
          <w:tcPr>
            <w:tcW w:w="1521" w:type="dxa"/>
            <w:shd w:val="clear" w:color="auto" w:fill="FFFFFF"/>
          </w:tcPr>
          <w:p>
            <w:pPr>
              <w:pStyle w:val="TableParagraph"/>
              <w:spacing w:before="44"/>
              <w:ind w:left="90"/>
              <w:rPr>
                <w:sz w:val="18"/>
              </w:rPr>
            </w:pPr>
            <w:r>
              <w:rPr>
                <w:sz w:val="18"/>
              </w:rPr>
              <w:t>North West</w:t>
            </w:r>
          </w:p>
        </w:tc>
        <w:tc>
          <w:tcPr>
            <w:tcW w:w="1263" w:type="dxa"/>
            <w:shd w:val="clear" w:color="auto" w:fill="FFFFFF"/>
          </w:tcPr>
          <w:p>
            <w:pPr>
              <w:pStyle w:val="TableParagraph"/>
              <w:spacing w:before="7"/>
              <w:rPr>
                <w:sz w:val="22"/>
              </w:rPr>
            </w:pPr>
          </w:p>
          <w:p>
            <w:pPr>
              <w:pStyle w:val="TableParagraph"/>
              <w:ind w:right="77"/>
              <w:jc w:val="right"/>
              <w:rPr>
                <w:sz w:val="18"/>
              </w:rPr>
            </w:pPr>
            <w:r>
              <w:rPr>
                <w:sz w:val="18"/>
              </w:rPr>
              <w:t>1.2</w:t>
            </w:r>
          </w:p>
        </w:tc>
        <w:tc>
          <w:tcPr>
            <w:tcW w:w="1078" w:type="dxa"/>
            <w:shd w:val="clear" w:color="auto" w:fill="FFFFFF"/>
          </w:tcPr>
          <w:p>
            <w:pPr>
              <w:pStyle w:val="TableParagraph"/>
              <w:spacing w:before="7"/>
              <w:rPr>
                <w:sz w:val="22"/>
              </w:rPr>
            </w:pPr>
          </w:p>
          <w:p>
            <w:pPr>
              <w:pStyle w:val="TableParagraph"/>
              <w:ind w:right="77"/>
              <w:jc w:val="right"/>
              <w:rPr>
                <w:sz w:val="18"/>
              </w:rPr>
            </w:pPr>
            <w:r>
              <w:rPr>
                <w:sz w:val="18"/>
              </w:rPr>
              <w:t>1097</w:t>
            </w:r>
          </w:p>
        </w:tc>
        <w:tc>
          <w:tcPr>
            <w:tcW w:w="1095" w:type="dxa"/>
            <w:shd w:val="clear" w:color="auto" w:fill="FFFFFF"/>
          </w:tcPr>
          <w:p>
            <w:pPr>
              <w:pStyle w:val="TableParagraph"/>
              <w:spacing w:before="7"/>
              <w:rPr>
                <w:sz w:val="22"/>
              </w:rPr>
            </w:pPr>
          </w:p>
          <w:p>
            <w:pPr>
              <w:pStyle w:val="TableParagraph"/>
              <w:ind w:right="76"/>
              <w:jc w:val="right"/>
              <w:rPr>
                <w:sz w:val="18"/>
              </w:rPr>
            </w:pPr>
            <w:r>
              <w:rPr>
                <w:sz w:val="18"/>
              </w:rPr>
              <w:t>8.6</w:t>
            </w:r>
          </w:p>
        </w:tc>
        <w:tc>
          <w:tcPr>
            <w:tcW w:w="1138" w:type="dxa"/>
            <w:shd w:val="clear" w:color="auto" w:fill="FFFFFF"/>
          </w:tcPr>
          <w:p>
            <w:pPr>
              <w:pStyle w:val="TableParagraph"/>
              <w:spacing w:before="7"/>
              <w:rPr>
                <w:sz w:val="22"/>
              </w:rPr>
            </w:pPr>
          </w:p>
          <w:p>
            <w:pPr>
              <w:pStyle w:val="TableParagraph"/>
              <w:ind w:right="76"/>
              <w:jc w:val="right"/>
              <w:rPr>
                <w:sz w:val="18"/>
              </w:rPr>
            </w:pPr>
            <w:r>
              <w:rPr>
                <w:sz w:val="18"/>
              </w:rPr>
              <w:t>918</w:t>
            </w:r>
          </w:p>
        </w:tc>
        <w:tc>
          <w:tcPr>
            <w:tcW w:w="1145" w:type="dxa"/>
            <w:shd w:val="clear" w:color="auto" w:fill="FFFFFF"/>
          </w:tcPr>
          <w:p>
            <w:pPr>
              <w:pStyle w:val="TableParagraph"/>
              <w:spacing w:before="7"/>
              <w:rPr>
                <w:sz w:val="22"/>
              </w:rPr>
            </w:pPr>
          </w:p>
          <w:p>
            <w:pPr>
              <w:pStyle w:val="TableParagraph"/>
              <w:ind w:right="75"/>
              <w:jc w:val="right"/>
              <w:rPr>
                <w:sz w:val="18"/>
              </w:rPr>
            </w:pPr>
            <w:r>
              <w:rPr>
                <w:sz w:val="18"/>
              </w:rPr>
              <w:t>4.6</w:t>
            </w:r>
          </w:p>
        </w:tc>
        <w:tc>
          <w:tcPr>
            <w:tcW w:w="1214" w:type="dxa"/>
            <w:shd w:val="clear" w:color="auto" w:fill="FFFFFF"/>
          </w:tcPr>
          <w:p>
            <w:pPr>
              <w:pStyle w:val="TableParagraph"/>
              <w:spacing w:before="7"/>
              <w:rPr>
                <w:sz w:val="22"/>
              </w:rPr>
            </w:pPr>
          </w:p>
          <w:p>
            <w:pPr>
              <w:pStyle w:val="TableParagraph"/>
              <w:ind w:right="75"/>
              <w:jc w:val="right"/>
              <w:rPr>
                <w:sz w:val="18"/>
              </w:rPr>
            </w:pPr>
            <w:r>
              <w:rPr>
                <w:sz w:val="18"/>
              </w:rPr>
              <w:t>179</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East</w:t>
            </w:r>
          </w:p>
        </w:tc>
        <w:tc>
          <w:tcPr>
            <w:tcW w:w="1263" w:type="dxa"/>
            <w:shd w:val="clear" w:color="auto" w:fill="FFFFFF"/>
          </w:tcPr>
          <w:p>
            <w:pPr>
              <w:pStyle w:val="TableParagraph"/>
              <w:spacing w:before="44"/>
              <w:ind w:right="77"/>
              <w:jc w:val="right"/>
              <w:rPr>
                <w:sz w:val="18"/>
              </w:rPr>
            </w:pPr>
            <w:r>
              <w:rPr>
                <w:sz w:val="18"/>
              </w:rPr>
              <w:t>1.0</w:t>
            </w:r>
          </w:p>
        </w:tc>
        <w:tc>
          <w:tcPr>
            <w:tcW w:w="1078" w:type="dxa"/>
            <w:shd w:val="clear" w:color="auto" w:fill="FFFFFF"/>
          </w:tcPr>
          <w:p>
            <w:pPr>
              <w:pStyle w:val="TableParagraph"/>
              <w:spacing w:before="44"/>
              <w:ind w:right="76"/>
              <w:jc w:val="right"/>
              <w:rPr>
                <w:sz w:val="18"/>
              </w:rPr>
            </w:pPr>
            <w:r>
              <w:rPr>
                <w:sz w:val="18"/>
              </w:rPr>
              <w:t>376</w:t>
            </w:r>
          </w:p>
        </w:tc>
        <w:tc>
          <w:tcPr>
            <w:tcW w:w="1095" w:type="dxa"/>
            <w:shd w:val="clear" w:color="auto" w:fill="FFFFFF"/>
          </w:tcPr>
          <w:p>
            <w:pPr>
              <w:pStyle w:val="TableParagraph"/>
              <w:spacing w:before="44"/>
              <w:ind w:right="76"/>
              <w:jc w:val="right"/>
              <w:rPr>
                <w:sz w:val="18"/>
              </w:rPr>
            </w:pPr>
            <w:r>
              <w:rPr>
                <w:sz w:val="18"/>
              </w:rPr>
              <w:t>15.1</w:t>
            </w:r>
          </w:p>
        </w:tc>
        <w:tc>
          <w:tcPr>
            <w:tcW w:w="1138" w:type="dxa"/>
            <w:shd w:val="clear" w:color="auto" w:fill="FFFFFF"/>
          </w:tcPr>
          <w:p>
            <w:pPr>
              <w:pStyle w:val="TableParagraph"/>
              <w:spacing w:before="44"/>
              <w:ind w:right="76"/>
              <w:jc w:val="right"/>
              <w:rPr>
                <w:sz w:val="18"/>
              </w:rPr>
            </w:pPr>
            <w:r>
              <w:rPr>
                <w:sz w:val="18"/>
              </w:rPr>
              <w:t>305</w:t>
            </w:r>
          </w:p>
        </w:tc>
        <w:tc>
          <w:tcPr>
            <w:tcW w:w="1145" w:type="dxa"/>
            <w:shd w:val="clear" w:color="auto" w:fill="FFFFFF"/>
          </w:tcPr>
          <w:p>
            <w:pPr>
              <w:pStyle w:val="TableParagraph"/>
              <w:spacing w:before="44"/>
              <w:ind w:right="75"/>
              <w:jc w:val="right"/>
              <w:rPr>
                <w:sz w:val="18"/>
              </w:rPr>
            </w:pPr>
            <w:r>
              <w:rPr>
                <w:sz w:val="18"/>
              </w:rPr>
              <w:t>4.1</w:t>
            </w:r>
          </w:p>
        </w:tc>
        <w:tc>
          <w:tcPr>
            <w:tcW w:w="1214" w:type="dxa"/>
            <w:shd w:val="clear" w:color="auto" w:fill="FFFFFF"/>
          </w:tcPr>
          <w:p>
            <w:pPr>
              <w:pStyle w:val="TableParagraph"/>
              <w:spacing w:before="44"/>
              <w:ind w:right="75"/>
              <w:jc w:val="right"/>
              <w:rPr>
                <w:sz w:val="18"/>
              </w:rPr>
            </w:pPr>
            <w:r>
              <w:rPr>
                <w:sz w:val="18"/>
              </w:rPr>
              <w:t>71</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North Central</w:t>
            </w:r>
          </w:p>
        </w:tc>
        <w:tc>
          <w:tcPr>
            <w:tcW w:w="1263" w:type="dxa"/>
            <w:shd w:val="clear" w:color="auto" w:fill="FFFFFF"/>
          </w:tcPr>
          <w:p>
            <w:pPr>
              <w:pStyle w:val="TableParagraph"/>
              <w:spacing w:before="44"/>
              <w:ind w:right="78"/>
              <w:jc w:val="right"/>
              <w:rPr>
                <w:sz w:val="18"/>
              </w:rPr>
            </w:pPr>
            <w:r>
              <w:rPr>
                <w:sz w:val="18"/>
              </w:rPr>
              <w:t>1.6</w:t>
            </w:r>
          </w:p>
        </w:tc>
        <w:tc>
          <w:tcPr>
            <w:tcW w:w="1078" w:type="dxa"/>
            <w:shd w:val="clear" w:color="auto" w:fill="FFFFFF"/>
          </w:tcPr>
          <w:p>
            <w:pPr>
              <w:pStyle w:val="TableParagraph"/>
              <w:spacing w:before="44"/>
              <w:ind w:right="77"/>
              <w:jc w:val="right"/>
              <w:rPr>
                <w:sz w:val="18"/>
              </w:rPr>
            </w:pPr>
            <w:r>
              <w:rPr>
                <w:sz w:val="18"/>
              </w:rPr>
              <w:t>1770</w:t>
            </w:r>
          </w:p>
        </w:tc>
        <w:tc>
          <w:tcPr>
            <w:tcW w:w="1095" w:type="dxa"/>
            <w:shd w:val="clear" w:color="auto" w:fill="FFFFFF"/>
          </w:tcPr>
          <w:p>
            <w:pPr>
              <w:pStyle w:val="TableParagraph"/>
              <w:spacing w:before="44"/>
              <w:ind w:right="76"/>
              <w:jc w:val="right"/>
              <w:rPr>
                <w:sz w:val="18"/>
              </w:rPr>
            </w:pPr>
            <w:r>
              <w:rPr>
                <w:sz w:val="18"/>
              </w:rPr>
              <w:t>11.0</w:t>
            </w:r>
          </w:p>
        </w:tc>
        <w:tc>
          <w:tcPr>
            <w:tcW w:w="1138" w:type="dxa"/>
            <w:shd w:val="clear" w:color="auto" w:fill="FFFFFF"/>
          </w:tcPr>
          <w:p>
            <w:pPr>
              <w:pStyle w:val="TableParagraph"/>
              <w:spacing w:before="44"/>
              <w:ind w:right="76"/>
              <w:jc w:val="right"/>
              <w:rPr>
                <w:sz w:val="18"/>
              </w:rPr>
            </w:pPr>
            <w:r>
              <w:rPr>
                <w:sz w:val="18"/>
              </w:rPr>
              <w:t>1477</w:t>
            </w:r>
          </w:p>
        </w:tc>
        <w:tc>
          <w:tcPr>
            <w:tcW w:w="1145" w:type="dxa"/>
            <w:shd w:val="clear" w:color="auto" w:fill="FFFFFF"/>
          </w:tcPr>
          <w:p>
            <w:pPr>
              <w:pStyle w:val="TableParagraph"/>
              <w:spacing w:before="44"/>
              <w:ind w:right="76"/>
              <w:jc w:val="right"/>
              <w:rPr>
                <w:sz w:val="18"/>
              </w:rPr>
            </w:pPr>
            <w:r>
              <w:rPr>
                <w:sz w:val="18"/>
              </w:rPr>
              <w:t>9.7</w:t>
            </w:r>
          </w:p>
        </w:tc>
        <w:tc>
          <w:tcPr>
            <w:tcW w:w="1214" w:type="dxa"/>
            <w:shd w:val="clear" w:color="auto" w:fill="FFFFFF"/>
          </w:tcPr>
          <w:p>
            <w:pPr>
              <w:pStyle w:val="TableParagraph"/>
              <w:spacing w:before="44"/>
              <w:ind w:right="76"/>
              <w:jc w:val="right"/>
              <w:rPr>
                <w:sz w:val="18"/>
              </w:rPr>
            </w:pPr>
            <w:r>
              <w:rPr>
                <w:sz w:val="18"/>
              </w:rPr>
              <w:t>293</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South West</w:t>
            </w:r>
          </w:p>
        </w:tc>
        <w:tc>
          <w:tcPr>
            <w:tcW w:w="1263" w:type="dxa"/>
            <w:shd w:val="clear" w:color="auto" w:fill="FFFFFF"/>
          </w:tcPr>
          <w:p>
            <w:pPr>
              <w:pStyle w:val="TableParagraph"/>
              <w:spacing w:before="44"/>
              <w:ind w:right="77"/>
              <w:jc w:val="right"/>
              <w:rPr>
                <w:sz w:val="18"/>
              </w:rPr>
            </w:pPr>
            <w:r>
              <w:rPr>
                <w:sz w:val="18"/>
              </w:rPr>
              <w:t>1.8</w:t>
            </w:r>
          </w:p>
        </w:tc>
        <w:tc>
          <w:tcPr>
            <w:tcW w:w="1078" w:type="dxa"/>
            <w:shd w:val="clear" w:color="auto" w:fill="FFFFFF"/>
          </w:tcPr>
          <w:p>
            <w:pPr>
              <w:pStyle w:val="TableParagraph"/>
              <w:spacing w:before="44"/>
              <w:ind w:right="78"/>
              <w:jc w:val="right"/>
              <w:rPr>
                <w:sz w:val="18"/>
              </w:rPr>
            </w:pPr>
            <w:r>
              <w:rPr>
                <w:sz w:val="18"/>
              </w:rPr>
              <w:t>1176</w:t>
            </w:r>
          </w:p>
        </w:tc>
        <w:tc>
          <w:tcPr>
            <w:tcW w:w="1095" w:type="dxa"/>
            <w:shd w:val="clear" w:color="auto" w:fill="FFFFFF"/>
          </w:tcPr>
          <w:p>
            <w:pPr>
              <w:pStyle w:val="TableParagraph"/>
              <w:spacing w:before="44"/>
              <w:ind w:right="76"/>
              <w:jc w:val="right"/>
              <w:rPr>
                <w:sz w:val="18"/>
              </w:rPr>
            </w:pPr>
            <w:r>
              <w:rPr>
                <w:sz w:val="18"/>
              </w:rPr>
              <w:t>11.3</w:t>
            </w:r>
          </w:p>
        </w:tc>
        <w:tc>
          <w:tcPr>
            <w:tcW w:w="1138" w:type="dxa"/>
            <w:shd w:val="clear" w:color="auto" w:fill="FFFFFF"/>
          </w:tcPr>
          <w:p>
            <w:pPr>
              <w:pStyle w:val="TableParagraph"/>
              <w:spacing w:before="44"/>
              <w:ind w:right="76"/>
              <w:jc w:val="right"/>
              <w:rPr>
                <w:sz w:val="18"/>
              </w:rPr>
            </w:pPr>
            <w:r>
              <w:rPr>
                <w:sz w:val="18"/>
              </w:rPr>
              <w:t>969</w:t>
            </w:r>
          </w:p>
        </w:tc>
        <w:tc>
          <w:tcPr>
            <w:tcW w:w="1145" w:type="dxa"/>
            <w:shd w:val="clear" w:color="auto" w:fill="FFFFFF"/>
          </w:tcPr>
          <w:p>
            <w:pPr>
              <w:pStyle w:val="TableParagraph"/>
              <w:spacing w:before="44"/>
              <w:ind w:right="76"/>
              <w:jc w:val="right"/>
              <w:rPr>
                <w:sz w:val="18"/>
              </w:rPr>
            </w:pPr>
            <w:r>
              <w:rPr>
                <w:sz w:val="18"/>
              </w:rPr>
              <w:t>4.6</w:t>
            </w:r>
          </w:p>
        </w:tc>
        <w:tc>
          <w:tcPr>
            <w:tcW w:w="1214" w:type="dxa"/>
            <w:shd w:val="clear" w:color="auto" w:fill="FFFFFF"/>
          </w:tcPr>
          <w:p>
            <w:pPr>
              <w:pStyle w:val="TableParagraph"/>
              <w:spacing w:before="44"/>
              <w:ind w:right="75"/>
              <w:jc w:val="right"/>
              <w:rPr>
                <w:sz w:val="18"/>
              </w:rPr>
            </w:pPr>
            <w:r>
              <w:rPr>
                <w:sz w:val="18"/>
              </w:rPr>
              <w:t>207</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Tobago</w:t>
            </w:r>
          </w:p>
        </w:tc>
        <w:tc>
          <w:tcPr>
            <w:tcW w:w="1263" w:type="dxa"/>
            <w:shd w:val="clear" w:color="auto" w:fill="FFFFFF"/>
          </w:tcPr>
          <w:p>
            <w:pPr>
              <w:pStyle w:val="TableParagraph"/>
              <w:spacing w:before="44"/>
              <w:ind w:right="77"/>
              <w:jc w:val="right"/>
              <w:rPr>
                <w:sz w:val="18"/>
              </w:rPr>
            </w:pPr>
            <w:r>
              <w:rPr>
                <w:sz w:val="18"/>
              </w:rPr>
              <w:t>3.7</w:t>
            </w:r>
          </w:p>
        </w:tc>
        <w:tc>
          <w:tcPr>
            <w:tcW w:w="1078" w:type="dxa"/>
            <w:shd w:val="clear" w:color="auto" w:fill="FFFFFF"/>
          </w:tcPr>
          <w:p>
            <w:pPr>
              <w:pStyle w:val="TableParagraph"/>
              <w:spacing w:before="44"/>
              <w:ind w:right="76"/>
              <w:jc w:val="right"/>
              <w:rPr>
                <w:sz w:val="18"/>
              </w:rPr>
            </w:pPr>
            <w:r>
              <w:rPr>
                <w:sz w:val="18"/>
              </w:rPr>
              <w:t>185</w:t>
            </w:r>
          </w:p>
        </w:tc>
        <w:tc>
          <w:tcPr>
            <w:tcW w:w="1095" w:type="dxa"/>
            <w:shd w:val="clear" w:color="auto" w:fill="FFFFFF"/>
          </w:tcPr>
          <w:p>
            <w:pPr>
              <w:pStyle w:val="TableParagraph"/>
              <w:spacing w:before="44"/>
              <w:ind w:right="76"/>
              <w:jc w:val="right"/>
              <w:rPr>
                <w:sz w:val="18"/>
              </w:rPr>
            </w:pPr>
            <w:r>
              <w:rPr>
                <w:sz w:val="18"/>
              </w:rPr>
              <w:t>7.9</w:t>
            </w:r>
          </w:p>
        </w:tc>
        <w:tc>
          <w:tcPr>
            <w:tcW w:w="1138" w:type="dxa"/>
            <w:shd w:val="clear" w:color="auto" w:fill="FFFFFF"/>
          </w:tcPr>
          <w:p>
            <w:pPr>
              <w:pStyle w:val="TableParagraph"/>
              <w:spacing w:before="44"/>
              <w:ind w:right="76"/>
              <w:jc w:val="right"/>
              <w:rPr>
                <w:sz w:val="18"/>
              </w:rPr>
            </w:pPr>
            <w:r>
              <w:rPr>
                <w:sz w:val="18"/>
              </w:rPr>
              <w:t>158</w:t>
            </w:r>
          </w:p>
        </w:tc>
        <w:tc>
          <w:tcPr>
            <w:tcW w:w="1145" w:type="dxa"/>
            <w:shd w:val="clear" w:color="auto" w:fill="FFFFFF"/>
          </w:tcPr>
          <w:p>
            <w:pPr>
              <w:pStyle w:val="TableParagraph"/>
              <w:spacing w:before="44"/>
              <w:ind w:right="75"/>
              <w:jc w:val="right"/>
              <w:rPr>
                <w:sz w:val="18"/>
              </w:rPr>
            </w:pPr>
            <w:r>
              <w:rPr>
                <w:sz w:val="18"/>
              </w:rPr>
              <w:t>.0</w:t>
            </w:r>
          </w:p>
        </w:tc>
        <w:tc>
          <w:tcPr>
            <w:tcW w:w="1214" w:type="dxa"/>
            <w:shd w:val="clear" w:color="auto" w:fill="FFFFFF"/>
          </w:tcPr>
          <w:p>
            <w:pPr>
              <w:pStyle w:val="TableParagraph"/>
              <w:spacing w:before="44"/>
              <w:ind w:right="75"/>
              <w:jc w:val="right"/>
              <w:rPr>
                <w:sz w:val="18"/>
              </w:rPr>
            </w:pPr>
            <w:r>
              <w:rPr>
                <w:sz w:val="18"/>
              </w:rPr>
              <w:t>27</w:t>
            </w:r>
          </w:p>
        </w:tc>
      </w:tr>
      <w:tr>
        <w:trPr>
          <w:trHeight w:val="296" w:hRule="atLeast"/>
        </w:trPr>
        <w:tc>
          <w:tcPr>
            <w:tcW w:w="1330" w:type="dxa"/>
            <w:shd w:val="clear" w:color="auto" w:fill="FFFFFF"/>
          </w:tcPr>
          <w:p>
            <w:pPr>
              <w:pStyle w:val="TableParagraph"/>
              <w:spacing w:before="44"/>
              <w:ind w:left="90"/>
              <w:rPr>
                <w:sz w:val="18"/>
              </w:rPr>
            </w:pPr>
            <w:r>
              <w:rPr>
                <w:sz w:val="18"/>
              </w:rPr>
              <w:t>Age group</w:t>
            </w:r>
          </w:p>
        </w:tc>
        <w:tc>
          <w:tcPr>
            <w:tcW w:w="1521" w:type="dxa"/>
            <w:shd w:val="clear" w:color="auto" w:fill="FFFFFF"/>
          </w:tcPr>
          <w:p>
            <w:pPr>
              <w:pStyle w:val="TableParagraph"/>
              <w:spacing w:before="44"/>
              <w:ind w:left="90"/>
              <w:rPr>
                <w:sz w:val="18"/>
              </w:rPr>
            </w:pPr>
            <w:r>
              <w:rPr>
                <w:sz w:val="18"/>
              </w:rPr>
              <w:t>15-19</w:t>
            </w:r>
          </w:p>
        </w:tc>
        <w:tc>
          <w:tcPr>
            <w:tcW w:w="1263" w:type="dxa"/>
            <w:shd w:val="clear" w:color="auto" w:fill="FFFFFF"/>
          </w:tcPr>
          <w:p>
            <w:pPr>
              <w:pStyle w:val="TableParagraph"/>
              <w:spacing w:before="44"/>
              <w:ind w:right="77"/>
              <w:jc w:val="right"/>
              <w:rPr>
                <w:sz w:val="18"/>
              </w:rPr>
            </w:pPr>
            <w:r>
              <w:rPr>
                <w:sz w:val="18"/>
              </w:rPr>
              <w:t>.5</w:t>
            </w:r>
          </w:p>
        </w:tc>
        <w:tc>
          <w:tcPr>
            <w:tcW w:w="1078" w:type="dxa"/>
            <w:shd w:val="clear" w:color="auto" w:fill="FFFFFF"/>
          </w:tcPr>
          <w:p>
            <w:pPr>
              <w:pStyle w:val="TableParagraph"/>
              <w:spacing w:before="44"/>
              <w:ind w:right="76"/>
              <w:jc w:val="right"/>
              <w:rPr>
                <w:sz w:val="18"/>
              </w:rPr>
            </w:pPr>
            <w:r>
              <w:rPr>
                <w:sz w:val="18"/>
              </w:rPr>
              <w:t>777</w:t>
            </w:r>
          </w:p>
        </w:tc>
        <w:tc>
          <w:tcPr>
            <w:tcW w:w="1095" w:type="dxa"/>
            <w:shd w:val="clear" w:color="auto" w:fill="FFFFFF"/>
          </w:tcPr>
          <w:p>
            <w:pPr>
              <w:pStyle w:val="TableParagraph"/>
              <w:spacing w:before="44"/>
              <w:ind w:right="76"/>
              <w:jc w:val="right"/>
              <w:rPr>
                <w:sz w:val="18"/>
              </w:rPr>
            </w:pPr>
            <w:r>
              <w:rPr>
                <w:sz w:val="18"/>
              </w:rPr>
              <w:t>*</w:t>
            </w:r>
          </w:p>
        </w:tc>
        <w:tc>
          <w:tcPr>
            <w:tcW w:w="1138" w:type="dxa"/>
            <w:shd w:val="clear" w:color="auto" w:fill="FFFFFF"/>
          </w:tcPr>
          <w:p>
            <w:pPr>
              <w:pStyle w:val="TableParagraph"/>
              <w:spacing w:before="44"/>
              <w:ind w:right="76"/>
              <w:jc w:val="right"/>
              <w:rPr>
                <w:sz w:val="18"/>
              </w:rPr>
            </w:pPr>
            <w:r>
              <w:rPr>
                <w:sz w:val="18"/>
              </w:rPr>
              <w:t>0</w:t>
            </w:r>
          </w:p>
        </w:tc>
        <w:tc>
          <w:tcPr>
            <w:tcW w:w="1145" w:type="dxa"/>
            <w:shd w:val="clear" w:color="auto" w:fill="FFFFFF"/>
          </w:tcPr>
          <w:p>
            <w:pPr>
              <w:pStyle w:val="TableParagraph"/>
              <w:spacing w:before="44"/>
              <w:ind w:right="75"/>
              <w:jc w:val="right"/>
              <w:rPr>
                <w:sz w:val="18"/>
              </w:rPr>
            </w:pPr>
            <w:r>
              <w:rPr>
                <w:sz w:val="18"/>
              </w:rPr>
              <w:t>6.3</w:t>
            </w:r>
          </w:p>
        </w:tc>
        <w:tc>
          <w:tcPr>
            <w:tcW w:w="1214" w:type="dxa"/>
            <w:shd w:val="clear" w:color="auto" w:fill="FFFFFF"/>
          </w:tcPr>
          <w:p>
            <w:pPr>
              <w:pStyle w:val="TableParagraph"/>
              <w:spacing w:before="44"/>
              <w:ind w:right="75"/>
              <w:jc w:val="right"/>
              <w:rPr>
                <w:sz w:val="18"/>
              </w:rPr>
            </w:pPr>
            <w:r>
              <w:rPr>
                <w:sz w:val="18"/>
              </w:rPr>
              <w:t>777</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20-24</w:t>
            </w:r>
          </w:p>
        </w:tc>
        <w:tc>
          <w:tcPr>
            <w:tcW w:w="1263" w:type="dxa"/>
            <w:shd w:val="clear" w:color="auto" w:fill="FFFFFF"/>
          </w:tcPr>
          <w:p>
            <w:pPr>
              <w:pStyle w:val="TableParagraph"/>
              <w:spacing w:before="44"/>
              <w:ind w:right="77"/>
              <w:jc w:val="right"/>
              <w:rPr>
                <w:sz w:val="18"/>
              </w:rPr>
            </w:pPr>
            <w:r>
              <w:rPr>
                <w:sz w:val="18"/>
              </w:rPr>
              <w:t>1.8</w:t>
            </w:r>
          </w:p>
        </w:tc>
        <w:tc>
          <w:tcPr>
            <w:tcW w:w="1078" w:type="dxa"/>
            <w:shd w:val="clear" w:color="auto" w:fill="FFFFFF"/>
          </w:tcPr>
          <w:p>
            <w:pPr>
              <w:pStyle w:val="TableParagraph"/>
              <w:spacing w:before="44"/>
              <w:ind w:right="78"/>
              <w:jc w:val="right"/>
              <w:rPr>
                <w:sz w:val="18"/>
              </w:rPr>
            </w:pPr>
            <w:r>
              <w:rPr>
                <w:sz w:val="18"/>
              </w:rPr>
              <w:t>802</w:t>
            </w:r>
          </w:p>
        </w:tc>
        <w:tc>
          <w:tcPr>
            <w:tcW w:w="1095" w:type="dxa"/>
            <w:shd w:val="clear" w:color="auto" w:fill="FFFFFF"/>
          </w:tcPr>
          <w:p>
            <w:pPr>
              <w:pStyle w:val="TableParagraph"/>
              <w:spacing w:before="44"/>
              <w:ind w:right="76"/>
              <w:jc w:val="right"/>
              <w:rPr>
                <w:sz w:val="18"/>
              </w:rPr>
            </w:pPr>
            <w:r>
              <w:rPr>
                <w:sz w:val="18"/>
              </w:rPr>
              <w:t>8.1</w:t>
            </w:r>
          </w:p>
        </w:tc>
        <w:tc>
          <w:tcPr>
            <w:tcW w:w="1138" w:type="dxa"/>
            <w:shd w:val="clear" w:color="auto" w:fill="FFFFFF"/>
          </w:tcPr>
          <w:p>
            <w:pPr>
              <w:pStyle w:val="TableParagraph"/>
              <w:spacing w:before="44"/>
              <w:ind w:right="76"/>
              <w:jc w:val="right"/>
              <w:rPr>
                <w:sz w:val="18"/>
              </w:rPr>
            </w:pPr>
            <w:r>
              <w:rPr>
                <w:sz w:val="18"/>
              </w:rPr>
              <w:t>802</w:t>
            </w:r>
          </w:p>
        </w:tc>
        <w:tc>
          <w:tcPr>
            <w:tcW w:w="1145" w:type="dxa"/>
            <w:shd w:val="clear" w:color="auto" w:fill="FFFFFF"/>
          </w:tcPr>
          <w:p>
            <w:pPr>
              <w:pStyle w:val="TableParagraph"/>
              <w:spacing w:before="56"/>
              <w:ind w:right="75"/>
              <w:jc w:val="right"/>
              <w:rPr>
                <w:sz w:val="16"/>
              </w:rPr>
            </w:pPr>
            <w:r>
              <w:rPr>
                <w:sz w:val="16"/>
              </w:rPr>
              <w:t>na.</w:t>
            </w:r>
          </w:p>
        </w:tc>
        <w:tc>
          <w:tcPr>
            <w:tcW w:w="1214" w:type="dxa"/>
            <w:shd w:val="clear" w:color="auto" w:fill="FFFFFF"/>
          </w:tcPr>
          <w:p>
            <w:pPr>
              <w:pStyle w:val="TableParagraph"/>
              <w:spacing w:before="56"/>
              <w:ind w:right="75"/>
              <w:jc w:val="right"/>
              <w:rPr>
                <w:sz w:val="16"/>
              </w:rPr>
            </w:pPr>
            <w:r>
              <w:rPr>
                <w:sz w:val="16"/>
              </w:rPr>
              <w:t>0</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25-29</w:t>
            </w:r>
          </w:p>
        </w:tc>
        <w:tc>
          <w:tcPr>
            <w:tcW w:w="1263" w:type="dxa"/>
            <w:shd w:val="clear" w:color="auto" w:fill="FFFFFF"/>
          </w:tcPr>
          <w:p>
            <w:pPr>
              <w:pStyle w:val="TableParagraph"/>
              <w:spacing w:before="44"/>
              <w:ind w:right="77"/>
              <w:jc w:val="right"/>
              <w:rPr>
                <w:sz w:val="18"/>
              </w:rPr>
            </w:pPr>
            <w:r>
              <w:rPr>
                <w:sz w:val="18"/>
              </w:rPr>
              <w:t>1.8</w:t>
            </w:r>
          </w:p>
        </w:tc>
        <w:tc>
          <w:tcPr>
            <w:tcW w:w="1078" w:type="dxa"/>
            <w:shd w:val="clear" w:color="auto" w:fill="FFFFFF"/>
          </w:tcPr>
          <w:p>
            <w:pPr>
              <w:pStyle w:val="TableParagraph"/>
              <w:spacing w:before="44"/>
              <w:ind w:right="78"/>
              <w:jc w:val="right"/>
              <w:rPr>
                <w:sz w:val="18"/>
              </w:rPr>
            </w:pPr>
            <w:r>
              <w:rPr>
                <w:sz w:val="18"/>
              </w:rPr>
              <w:t>632</w:t>
            </w:r>
          </w:p>
        </w:tc>
        <w:tc>
          <w:tcPr>
            <w:tcW w:w="1095" w:type="dxa"/>
            <w:shd w:val="clear" w:color="auto" w:fill="FFFFFF"/>
          </w:tcPr>
          <w:p>
            <w:pPr>
              <w:pStyle w:val="TableParagraph"/>
              <w:spacing w:before="44"/>
              <w:ind w:right="76"/>
              <w:jc w:val="right"/>
              <w:rPr>
                <w:sz w:val="18"/>
              </w:rPr>
            </w:pPr>
            <w:r>
              <w:rPr>
                <w:sz w:val="18"/>
              </w:rPr>
              <w:t>9.5</w:t>
            </w:r>
          </w:p>
        </w:tc>
        <w:tc>
          <w:tcPr>
            <w:tcW w:w="1138" w:type="dxa"/>
            <w:shd w:val="clear" w:color="auto" w:fill="FFFFFF"/>
          </w:tcPr>
          <w:p>
            <w:pPr>
              <w:pStyle w:val="TableParagraph"/>
              <w:spacing w:before="44"/>
              <w:ind w:right="76"/>
              <w:jc w:val="right"/>
              <w:rPr>
                <w:sz w:val="18"/>
              </w:rPr>
            </w:pPr>
            <w:r>
              <w:rPr>
                <w:sz w:val="18"/>
              </w:rPr>
              <w:t>632</w:t>
            </w:r>
          </w:p>
        </w:tc>
        <w:tc>
          <w:tcPr>
            <w:tcW w:w="1145" w:type="dxa"/>
            <w:shd w:val="clear" w:color="auto" w:fill="FFFFFF"/>
          </w:tcPr>
          <w:p>
            <w:pPr>
              <w:pStyle w:val="TableParagraph"/>
              <w:spacing w:before="49"/>
              <w:ind w:right="75"/>
              <w:jc w:val="right"/>
              <w:rPr>
                <w:sz w:val="16"/>
              </w:rPr>
            </w:pPr>
            <w:r>
              <w:rPr>
                <w:sz w:val="16"/>
              </w:rPr>
              <w:t>na</w:t>
            </w:r>
          </w:p>
        </w:tc>
        <w:tc>
          <w:tcPr>
            <w:tcW w:w="1214" w:type="dxa"/>
            <w:shd w:val="clear" w:color="auto" w:fill="FFFFFF"/>
          </w:tcPr>
          <w:p>
            <w:pPr>
              <w:pStyle w:val="TableParagraph"/>
              <w:spacing w:before="44"/>
              <w:ind w:right="75"/>
              <w:jc w:val="right"/>
              <w:rPr>
                <w:sz w:val="18"/>
              </w:rPr>
            </w:pPr>
            <w:r>
              <w:rPr>
                <w:sz w:val="18"/>
              </w:rPr>
              <w:t>0</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30-34</w:t>
            </w:r>
          </w:p>
        </w:tc>
        <w:tc>
          <w:tcPr>
            <w:tcW w:w="1263" w:type="dxa"/>
            <w:shd w:val="clear" w:color="auto" w:fill="FFFFFF"/>
          </w:tcPr>
          <w:p>
            <w:pPr>
              <w:pStyle w:val="TableParagraph"/>
              <w:spacing w:before="44"/>
              <w:ind w:right="77"/>
              <w:jc w:val="right"/>
              <w:rPr>
                <w:sz w:val="18"/>
              </w:rPr>
            </w:pPr>
            <w:r>
              <w:rPr>
                <w:sz w:val="18"/>
              </w:rPr>
              <w:t>1.0</w:t>
            </w:r>
          </w:p>
        </w:tc>
        <w:tc>
          <w:tcPr>
            <w:tcW w:w="1078" w:type="dxa"/>
            <w:shd w:val="clear" w:color="auto" w:fill="FFFFFF"/>
          </w:tcPr>
          <w:p>
            <w:pPr>
              <w:pStyle w:val="TableParagraph"/>
              <w:spacing w:before="44"/>
              <w:ind w:right="78"/>
              <w:jc w:val="right"/>
              <w:rPr>
                <w:sz w:val="18"/>
              </w:rPr>
            </w:pPr>
            <w:r>
              <w:rPr>
                <w:sz w:val="18"/>
              </w:rPr>
              <w:t>590</w:t>
            </w:r>
          </w:p>
        </w:tc>
        <w:tc>
          <w:tcPr>
            <w:tcW w:w="1095" w:type="dxa"/>
            <w:shd w:val="clear" w:color="auto" w:fill="FFFFFF"/>
          </w:tcPr>
          <w:p>
            <w:pPr>
              <w:pStyle w:val="TableParagraph"/>
              <w:spacing w:before="44"/>
              <w:ind w:right="76"/>
              <w:jc w:val="right"/>
              <w:rPr>
                <w:sz w:val="18"/>
              </w:rPr>
            </w:pPr>
            <w:r>
              <w:rPr>
                <w:sz w:val="18"/>
              </w:rPr>
              <w:t>11.9</w:t>
            </w:r>
          </w:p>
        </w:tc>
        <w:tc>
          <w:tcPr>
            <w:tcW w:w="1138" w:type="dxa"/>
            <w:shd w:val="clear" w:color="auto" w:fill="FFFFFF"/>
          </w:tcPr>
          <w:p>
            <w:pPr>
              <w:pStyle w:val="TableParagraph"/>
              <w:spacing w:before="44"/>
              <w:ind w:right="76"/>
              <w:jc w:val="right"/>
              <w:rPr>
                <w:sz w:val="18"/>
              </w:rPr>
            </w:pPr>
            <w:r>
              <w:rPr>
                <w:sz w:val="18"/>
              </w:rPr>
              <w:t>590</w:t>
            </w:r>
          </w:p>
        </w:tc>
        <w:tc>
          <w:tcPr>
            <w:tcW w:w="1145" w:type="dxa"/>
            <w:shd w:val="clear" w:color="auto" w:fill="FFFFFF"/>
          </w:tcPr>
          <w:p>
            <w:pPr>
              <w:pStyle w:val="TableParagraph"/>
              <w:spacing w:before="49"/>
              <w:ind w:right="75"/>
              <w:jc w:val="right"/>
              <w:rPr>
                <w:sz w:val="16"/>
              </w:rPr>
            </w:pPr>
            <w:r>
              <w:rPr>
                <w:sz w:val="16"/>
              </w:rPr>
              <w:t>na</w:t>
            </w:r>
          </w:p>
        </w:tc>
        <w:tc>
          <w:tcPr>
            <w:tcW w:w="1214" w:type="dxa"/>
            <w:shd w:val="clear" w:color="auto" w:fill="FFFFFF"/>
          </w:tcPr>
          <w:p>
            <w:pPr>
              <w:pStyle w:val="TableParagraph"/>
              <w:spacing w:before="44"/>
              <w:ind w:right="75"/>
              <w:jc w:val="right"/>
              <w:rPr>
                <w:sz w:val="18"/>
              </w:rPr>
            </w:pPr>
            <w:r>
              <w:rPr>
                <w:sz w:val="18"/>
              </w:rPr>
              <w:t>0</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35-39</w:t>
            </w:r>
          </w:p>
        </w:tc>
        <w:tc>
          <w:tcPr>
            <w:tcW w:w="1263" w:type="dxa"/>
            <w:shd w:val="clear" w:color="auto" w:fill="FFFFFF"/>
          </w:tcPr>
          <w:p>
            <w:pPr>
              <w:pStyle w:val="TableParagraph"/>
              <w:spacing w:before="44"/>
              <w:ind w:right="77"/>
              <w:jc w:val="right"/>
              <w:rPr>
                <w:sz w:val="18"/>
              </w:rPr>
            </w:pPr>
            <w:r>
              <w:rPr>
                <w:sz w:val="18"/>
              </w:rPr>
              <w:t>2.7</w:t>
            </w:r>
          </w:p>
        </w:tc>
        <w:tc>
          <w:tcPr>
            <w:tcW w:w="1078" w:type="dxa"/>
            <w:shd w:val="clear" w:color="auto" w:fill="FFFFFF"/>
          </w:tcPr>
          <w:p>
            <w:pPr>
              <w:pStyle w:val="TableParagraph"/>
              <w:spacing w:before="44"/>
              <w:ind w:right="78"/>
              <w:jc w:val="right"/>
              <w:rPr>
                <w:sz w:val="18"/>
              </w:rPr>
            </w:pPr>
            <w:r>
              <w:rPr>
                <w:sz w:val="18"/>
              </w:rPr>
              <w:t>539</w:t>
            </w:r>
          </w:p>
        </w:tc>
        <w:tc>
          <w:tcPr>
            <w:tcW w:w="1095" w:type="dxa"/>
            <w:shd w:val="clear" w:color="auto" w:fill="FFFFFF"/>
          </w:tcPr>
          <w:p>
            <w:pPr>
              <w:pStyle w:val="TableParagraph"/>
              <w:spacing w:before="44"/>
              <w:ind w:right="76"/>
              <w:jc w:val="right"/>
              <w:rPr>
                <w:sz w:val="18"/>
              </w:rPr>
            </w:pPr>
            <w:r>
              <w:rPr>
                <w:sz w:val="18"/>
              </w:rPr>
              <w:t>12.8</w:t>
            </w:r>
          </w:p>
        </w:tc>
        <w:tc>
          <w:tcPr>
            <w:tcW w:w="1138" w:type="dxa"/>
            <w:shd w:val="clear" w:color="auto" w:fill="FFFFFF"/>
          </w:tcPr>
          <w:p>
            <w:pPr>
              <w:pStyle w:val="TableParagraph"/>
              <w:spacing w:before="44"/>
              <w:ind w:right="76"/>
              <w:jc w:val="right"/>
              <w:rPr>
                <w:sz w:val="18"/>
              </w:rPr>
            </w:pPr>
            <w:r>
              <w:rPr>
                <w:sz w:val="18"/>
              </w:rPr>
              <w:t>539</w:t>
            </w:r>
          </w:p>
        </w:tc>
        <w:tc>
          <w:tcPr>
            <w:tcW w:w="1145" w:type="dxa"/>
            <w:shd w:val="clear" w:color="auto" w:fill="FFFFFF"/>
          </w:tcPr>
          <w:p>
            <w:pPr>
              <w:pStyle w:val="TableParagraph"/>
              <w:spacing w:before="49"/>
              <w:ind w:right="75"/>
              <w:jc w:val="right"/>
              <w:rPr>
                <w:sz w:val="16"/>
              </w:rPr>
            </w:pPr>
            <w:r>
              <w:rPr>
                <w:sz w:val="16"/>
              </w:rPr>
              <w:t>na</w:t>
            </w:r>
          </w:p>
        </w:tc>
        <w:tc>
          <w:tcPr>
            <w:tcW w:w="1214" w:type="dxa"/>
            <w:shd w:val="clear" w:color="auto" w:fill="FFFFFF"/>
          </w:tcPr>
          <w:p>
            <w:pPr>
              <w:pStyle w:val="TableParagraph"/>
              <w:spacing w:before="44"/>
              <w:ind w:right="75"/>
              <w:jc w:val="right"/>
              <w:rPr>
                <w:sz w:val="18"/>
              </w:rPr>
            </w:pPr>
            <w:r>
              <w:rPr>
                <w:sz w:val="18"/>
              </w:rPr>
              <w:t>0</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40-44</w:t>
            </w:r>
          </w:p>
        </w:tc>
        <w:tc>
          <w:tcPr>
            <w:tcW w:w="1263" w:type="dxa"/>
            <w:shd w:val="clear" w:color="auto" w:fill="FFFFFF"/>
          </w:tcPr>
          <w:p>
            <w:pPr>
              <w:pStyle w:val="TableParagraph"/>
              <w:spacing w:before="44"/>
              <w:ind w:right="77"/>
              <w:jc w:val="right"/>
              <w:rPr>
                <w:sz w:val="18"/>
              </w:rPr>
            </w:pPr>
            <w:r>
              <w:rPr>
                <w:sz w:val="18"/>
              </w:rPr>
              <w:t>2.4</w:t>
            </w:r>
          </w:p>
        </w:tc>
        <w:tc>
          <w:tcPr>
            <w:tcW w:w="1078" w:type="dxa"/>
            <w:shd w:val="clear" w:color="auto" w:fill="FFFFFF"/>
          </w:tcPr>
          <w:p>
            <w:pPr>
              <w:pStyle w:val="TableParagraph"/>
              <w:spacing w:before="44"/>
              <w:ind w:right="78"/>
              <w:jc w:val="right"/>
              <w:rPr>
                <w:sz w:val="18"/>
              </w:rPr>
            </w:pPr>
            <w:r>
              <w:rPr>
                <w:sz w:val="18"/>
              </w:rPr>
              <w:t>639</w:t>
            </w:r>
          </w:p>
        </w:tc>
        <w:tc>
          <w:tcPr>
            <w:tcW w:w="1095" w:type="dxa"/>
            <w:shd w:val="clear" w:color="auto" w:fill="FFFFFF"/>
          </w:tcPr>
          <w:p>
            <w:pPr>
              <w:pStyle w:val="TableParagraph"/>
              <w:spacing w:before="44"/>
              <w:ind w:right="76"/>
              <w:jc w:val="right"/>
              <w:rPr>
                <w:sz w:val="18"/>
              </w:rPr>
            </w:pPr>
            <w:r>
              <w:rPr>
                <w:sz w:val="18"/>
              </w:rPr>
              <w:t>12.4</w:t>
            </w:r>
          </w:p>
        </w:tc>
        <w:tc>
          <w:tcPr>
            <w:tcW w:w="1138" w:type="dxa"/>
            <w:shd w:val="clear" w:color="auto" w:fill="FFFFFF"/>
          </w:tcPr>
          <w:p>
            <w:pPr>
              <w:pStyle w:val="TableParagraph"/>
              <w:spacing w:before="44"/>
              <w:ind w:right="76"/>
              <w:jc w:val="right"/>
              <w:rPr>
                <w:sz w:val="18"/>
              </w:rPr>
            </w:pPr>
            <w:r>
              <w:rPr>
                <w:sz w:val="18"/>
              </w:rPr>
              <w:t>639</w:t>
            </w:r>
          </w:p>
        </w:tc>
        <w:tc>
          <w:tcPr>
            <w:tcW w:w="1145" w:type="dxa"/>
            <w:shd w:val="clear" w:color="auto" w:fill="FFFFFF"/>
          </w:tcPr>
          <w:p>
            <w:pPr>
              <w:pStyle w:val="TableParagraph"/>
              <w:spacing w:before="49"/>
              <w:ind w:right="75"/>
              <w:jc w:val="right"/>
              <w:rPr>
                <w:sz w:val="16"/>
              </w:rPr>
            </w:pPr>
            <w:r>
              <w:rPr>
                <w:sz w:val="16"/>
              </w:rPr>
              <w:t>na</w:t>
            </w:r>
          </w:p>
        </w:tc>
        <w:tc>
          <w:tcPr>
            <w:tcW w:w="1214" w:type="dxa"/>
            <w:shd w:val="clear" w:color="auto" w:fill="FFFFFF"/>
          </w:tcPr>
          <w:p>
            <w:pPr>
              <w:pStyle w:val="TableParagraph"/>
              <w:spacing w:before="44"/>
              <w:ind w:right="75"/>
              <w:jc w:val="right"/>
              <w:rPr>
                <w:sz w:val="18"/>
              </w:rPr>
            </w:pPr>
            <w:r>
              <w:rPr>
                <w:sz w:val="18"/>
              </w:rPr>
              <w:t>0</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45-49</w:t>
            </w:r>
          </w:p>
        </w:tc>
        <w:tc>
          <w:tcPr>
            <w:tcW w:w="1263" w:type="dxa"/>
            <w:shd w:val="clear" w:color="auto" w:fill="FFFFFF"/>
          </w:tcPr>
          <w:p>
            <w:pPr>
              <w:pStyle w:val="TableParagraph"/>
              <w:spacing w:before="44"/>
              <w:ind w:right="77"/>
              <w:jc w:val="right"/>
              <w:rPr>
                <w:sz w:val="18"/>
              </w:rPr>
            </w:pPr>
            <w:r>
              <w:rPr>
                <w:sz w:val="18"/>
              </w:rPr>
              <w:t>1.0</w:t>
            </w:r>
          </w:p>
        </w:tc>
        <w:tc>
          <w:tcPr>
            <w:tcW w:w="1078" w:type="dxa"/>
            <w:shd w:val="clear" w:color="auto" w:fill="FFFFFF"/>
          </w:tcPr>
          <w:p>
            <w:pPr>
              <w:pStyle w:val="TableParagraph"/>
              <w:spacing w:before="44"/>
              <w:ind w:right="78"/>
              <w:jc w:val="right"/>
              <w:rPr>
                <w:sz w:val="18"/>
              </w:rPr>
            </w:pPr>
            <w:r>
              <w:rPr>
                <w:sz w:val="18"/>
              </w:rPr>
              <w:t>626</w:t>
            </w:r>
          </w:p>
        </w:tc>
        <w:tc>
          <w:tcPr>
            <w:tcW w:w="1095" w:type="dxa"/>
            <w:shd w:val="clear" w:color="auto" w:fill="FFFFFF"/>
          </w:tcPr>
          <w:p>
            <w:pPr>
              <w:pStyle w:val="TableParagraph"/>
              <w:spacing w:before="44"/>
              <w:ind w:right="76"/>
              <w:jc w:val="right"/>
              <w:rPr>
                <w:sz w:val="18"/>
              </w:rPr>
            </w:pPr>
            <w:r>
              <w:rPr>
                <w:sz w:val="18"/>
              </w:rPr>
              <w:t>10.5</w:t>
            </w:r>
          </w:p>
        </w:tc>
        <w:tc>
          <w:tcPr>
            <w:tcW w:w="1138" w:type="dxa"/>
            <w:shd w:val="clear" w:color="auto" w:fill="FFFFFF"/>
          </w:tcPr>
          <w:p>
            <w:pPr>
              <w:pStyle w:val="TableParagraph"/>
              <w:spacing w:before="44"/>
              <w:ind w:right="76"/>
              <w:jc w:val="right"/>
              <w:rPr>
                <w:sz w:val="18"/>
              </w:rPr>
            </w:pPr>
            <w:r>
              <w:rPr>
                <w:sz w:val="18"/>
              </w:rPr>
              <w:t>626</w:t>
            </w:r>
          </w:p>
        </w:tc>
        <w:tc>
          <w:tcPr>
            <w:tcW w:w="1145" w:type="dxa"/>
            <w:shd w:val="clear" w:color="auto" w:fill="FFFFFF"/>
          </w:tcPr>
          <w:p>
            <w:pPr>
              <w:pStyle w:val="TableParagraph"/>
              <w:spacing w:before="49"/>
              <w:ind w:right="75"/>
              <w:jc w:val="right"/>
              <w:rPr>
                <w:sz w:val="16"/>
              </w:rPr>
            </w:pPr>
            <w:r>
              <w:rPr>
                <w:sz w:val="16"/>
              </w:rPr>
              <w:t>na</w:t>
            </w:r>
          </w:p>
        </w:tc>
        <w:tc>
          <w:tcPr>
            <w:tcW w:w="1214" w:type="dxa"/>
            <w:shd w:val="clear" w:color="auto" w:fill="FFFFFF"/>
          </w:tcPr>
          <w:p>
            <w:pPr>
              <w:pStyle w:val="TableParagraph"/>
              <w:spacing w:before="44"/>
              <w:ind w:right="75"/>
              <w:jc w:val="right"/>
              <w:rPr>
                <w:sz w:val="18"/>
              </w:rPr>
            </w:pPr>
            <w:r>
              <w:rPr>
                <w:sz w:val="18"/>
              </w:rPr>
              <w:t>0</w:t>
            </w:r>
          </w:p>
        </w:tc>
      </w:tr>
      <w:tr>
        <w:trPr>
          <w:trHeight w:val="512" w:hRule="atLeast"/>
        </w:trPr>
        <w:tc>
          <w:tcPr>
            <w:tcW w:w="1330" w:type="dxa"/>
            <w:shd w:val="clear" w:color="auto" w:fill="FFFFFF"/>
          </w:tcPr>
          <w:p>
            <w:pPr>
              <w:pStyle w:val="TableParagraph"/>
              <w:spacing w:line="249" w:lineRule="auto" w:before="44"/>
              <w:ind w:left="90" w:right="424"/>
              <w:rPr>
                <w:sz w:val="18"/>
              </w:rPr>
            </w:pPr>
            <w:r>
              <w:rPr>
                <w:sz w:val="18"/>
              </w:rPr>
              <w:t>Woman’s education</w:t>
            </w:r>
          </w:p>
        </w:tc>
        <w:tc>
          <w:tcPr>
            <w:tcW w:w="1521" w:type="dxa"/>
            <w:shd w:val="clear" w:color="auto" w:fill="FFFFFF"/>
          </w:tcPr>
          <w:p>
            <w:pPr>
              <w:pStyle w:val="TableParagraph"/>
              <w:spacing w:line="249" w:lineRule="auto" w:before="44"/>
              <w:ind w:left="90" w:right="175"/>
              <w:rPr>
                <w:sz w:val="18"/>
              </w:rPr>
            </w:pPr>
            <w:r>
              <w:rPr>
                <w:sz w:val="18"/>
              </w:rPr>
              <w:t>None/Pre- School/Primary</w:t>
            </w:r>
          </w:p>
        </w:tc>
        <w:tc>
          <w:tcPr>
            <w:tcW w:w="1263" w:type="dxa"/>
            <w:shd w:val="clear" w:color="auto" w:fill="FFFFFF"/>
          </w:tcPr>
          <w:p>
            <w:pPr>
              <w:pStyle w:val="TableParagraph"/>
              <w:spacing w:before="152"/>
              <w:ind w:right="77"/>
              <w:jc w:val="right"/>
              <w:rPr>
                <w:sz w:val="18"/>
              </w:rPr>
            </w:pPr>
            <w:r>
              <w:rPr>
                <w:sz w:val="18"/>
              </w:rPr>
              <w:t>3.9</w:t>
            </w:r>
          </w:p>
        </w:tc>
        <w:tc>
          <w:tcPr>
            <w:tcW w:w="1078" w:type="dxa"/>
            <w:shd w:val="clear" w:color="auto" w:fill="FFFFFF"/>
          </w:tcPr>
          <w:p>
            <w:pPr>
              <w:pStyle w:val="TableParagraph"/>
              <w:spacing w:before="152"/>
              <w:ind w:right="76"/>
              <w:jc w:val="right"/>
              <w:rPr>
                <w:sz w:val="18"/>
              </w:rPr>
            </w:pPr>
            <w:r>
              <w:rPr>
                <w:sz w:val="18"/>
              </w:rPr>
              <w:t>818</w:t>
            </w:r>
          </w:p>
        </w:tc>
        <w:tc>
          <w:tcPr>
            <w:tcW w:w="1095" w:type="dxa"/>
            <w:shd w:val="clear" w:color="auto" w:fill="FFFFFF"/>
          </w:tcPr>
          <w:p>
            <w:pPr>
              <w:pStyle w:val="TableParagraph"/>
              <w:spacing w:before="152"/>
              <w:ind w:right="76"/>
              <w:jc w:val="right"/>
              <w:rPr>
                <w:sz w:val="18"/>
              </w:rPr>
            </w:pPr>
            <w:r>
              <w:rPr>
                <w:sz w:val="18"/>
              </w:rPr>
              <w:t>22.2</w:t>
            </w:r>
          </w:p>
        </w:tc>
        <w:tc>
          <w:tcPr>
            <w:tcW w:w="1138" w:type="dxa"/>
            <w:shd w:val="clear" w:color="auto" w:fill="FFFFFF"/>
          </w:tcPr>
          <w:p>
            <w:pPr>
              <w:pStyle w:val="TableParagraph"/>
              <w:spacing w:before="152"/>
              <w:ind w:right="76"/>
              <w:jc w:val="right"/>
              <w:rPr>
                <w:sz w:val="18"/>
              </w:rPr>
            </w:pPr>
            <w:r>
              <w:rPr>
                <w:sz w:val="18"/>
              </w:rPr>
              <w:t>786</w:t>
            </w:r>
          </w:p>
        </w:tc>
        <w:tc>
          <w:tcPr>
            <w:tcW w:w="1145" w:type="dxa"/>
            <w:shd w:val="clear" w:color="auto" w:fill="FFFFFF"/>
          </w:tcPr>
          <w:p>
            <w:pPr>
              <w:pStyle w:val="TableParagraph"/>
              <w:spacing w:before="152"/>
              <w:ind w:right="75"/>
              <w:jc w:val="right"/>
              <w:rPr>
                <w:sz w:val="18"/>
              </w:rPr>
            </w:pPr>
            <w:r>
              <w:rPr>
                <w:sz w:val="18"/>
              </w:rPr>
              <w:t>(12.6)</w:t>
            </w:r>
          </w:p>
        </w:tc>
        <w:tc>
          <w:tcPr>
            <w:tcW w:w="1214" w:type="dxa"/>
            <w:shd w:val="clear" w:color="auto" w:fill="FFFFFF"/>
          </w:tcPr>
          <w:p>
            <w:pPr>
              <w:pStyle w:val="TableParagraph"/>
              <w:spacing w:before="152"/>
              <w:ind w:right="75"/>
              <w:jc w:val="right"/>
              <w:rPr>
                <w:sz w:val="18"/>
              </w:rPr>
            </w:pPr>
            <w:r>
              <w:rPr>
                <w:sz w:val="18"/>
              </w:rPr>
              <w:t>32</w:t>
            </w:r>
          </w:p>
        </w:tc>
      </w:tr>
      <w:tr>
        <w:trPr>
          <w:trHeight w:val="512"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line="249" w:lineRule="auto" w:before="44"/>
              <w:ind w:left="90" w:right="535"/>
              <w:rPr>
                <w:sz w:val="18"/>
              </w:rPr>
            </w:pPr>
            <w:r>
              <w:rPr>
                <w:sz w:val="18"/>
              </w:rPr>
              <w:t>Lower Secondary</w:t>
            </w:r>
          </w:p>
        </w:tc>
        <w:tc>
          <w:tcPr>
            <w:tcW w:w="1263" w:type="dxa"/>
            <w:shd w:val="clear" w:color="auto" w:fill="FFFFFF"/>
          </w:tcPr>
          <w:p>
            <w:pPr>
              <w:pStyle w:val="TableParagraph"/>
              <w:spacing w:before="152"/>
              <w:ind w:right="77"/>
              <w:jc w:val="right"/>
              <w:rPr>
                <w:sz w:val="18"/>
              </w:rPr>
            </w:pPr>
            <w:r>
              <w:rPr>
                <w:sz w:val="18"/>
              </w:rPr>
              <w:t>1.2</w:t>
            </w:r>
          </w:p>
        </w:tc>
        <w:tc>
          <w:tcPr>
            <w:tcW w:w="1078" w:type="dxa"/>
            <w:shd w:val="clear" w:color="auto" w:fill="FFFFFF"/>
          </w:tcPr>
          <w:p>
            <w:pPr>
              <w:pStyle w:val="TableParagraph"/>
              <w:spacing w:before="152"/>
              <w:ind w:right="77"/>
              <w:jc w:val="right"/>
              <w:rPr>
                <w:sz w:val="18"/>
              </w:rPr>
            </w:pPr>
            <w:r>
              <w:rPr>
                <w:sz w:val="18"/>
              </w:rPr>
              <w:t>2652</w:t>
            </w:r>
          </w:p>
        </w:tc>
        <w:tc>
          <w:tcPr>
            <w:tcW w:w="1095" w:type="dxa"/>
            <w:shd w:val="clear" w:color="auto" w:fill="FFFFFF"/>
          </w:tcPr>
          <w:p>
            <w:pPr>
              <w:pStyle w:val="TableParagraph"/>
              <w:spacing w:before="152"/>
              <w:ind w:right="76"/>
              <w:jc w:val="right"/>
              <w:rPr>
                <w:sz w:val="18"/>
              </w:rPr>
            </w:pPr>
            <w:r>
              <w:rPr>
                <w:sz w:val="18"/>
              </w:rPr>
              <w:t>10.3</w:t>
            </w:r>
          </w:p>
        </w:tc>
        <w:tc>
          <w:tcPr>
            <w:tcW w:w="1138" w:type="dxa"/>
            <w:shd w:val="clear" w:color="auto" w:fill="FFFFFF"/>
          </w:tcPr>
          <w:p>
            <w:pPr>
              <w:pStyle w:val="TableParagraph"/>
              <w:spacing w:before="152"/>
              <w:ind w:right="76"/>
              <w:jc w:val="right"/>
              <w:rPr>
                <w:sz w:val="18"/>
              </w:rPr>
            </w:pPr>
            <w:r>
              <w:rPr>
                <w:sz w:val="18"/>
              </w:rPr>
              <w:t>2023</w:t>
            </w:r>
          </w:p>
        </w:tc>
        <w:tc>
          <w:tcPr>
            <w:tcW w:w="1145" w:type="dxa"/>
            <w:shd w:val="clear" w:color="auto" w:fill="FFFFFF"/>
          </w:tcPr>
          <w:p>
            <w:pPr>
              <w:pStyle w:val="TableParagraph"/>
              <w:spacing w:before="152"/>
              <w:ind w:right="75"/>
              <w:jc w:val="right"/>
              <w:rPr>
                <w:sz w:val="18"/>
              </w:rPr>
            </w:pPr>
            <w:r>
              <w:rPr>
                <w:sz w:val="18"/>
              </w:rPr>
              <w:t>6.5</w:t>
            </w:r>
          </w:p>
        </w:tc>
        <w:tc>
          <w:tcPr>
            <w:tcW w:w="1214" w:type="dxa"/>
            <w:shd w:val="clear" w:color="auto" w:fill="FFFFFF"/>
          </w:tcPr>
          <w:p>
            <w:pPr>
              <w:pStyle w:val="TableParagraph"/>
              <w:spacing w:before="152"/>
              <w:ind w:right="75"/>
              <w:jc w:val="right"/>
              <w:rPr>
                <w:sz w:val="18"/>
              </w:rPr>
            </w:pPr>
            <w:r>
              <w:rPr>
                <w:sz w:val="18"/>
              </w:rPr>
              <w:t>629</w:t>
            </w:r>
          </w:p>
        </w:tc>
      </w:tr>
      <w:tr>
        <w:trPr>
          <w:trHeight w:val="944"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line="249" w:lineRule="auto" w:before="44"/>
              <w:ind w:left="90" w:right="502"/>
              <w:rPr>
                <w:sz w:val="18"/>
              </w:rPr>
            </w:pPr>
            <w:r>
              <w:rPr>
                <w:sz w:val="18"/>
              </w:rPr>
              <w:t>Upper Secondary/ Technical- Vocational</w:t>
            </w:r>
          </w:p>
        </w:tc>
        <w:tc>
          <w:tcPr>
            <w:tcW w:w="1263" w:type="dxa"/>
            <w:shd w:val="clear" w:color="auto" w:fill="FFFFFF"/>
          </w:tcPr>
          <w:p>
            <w:pPr>
              <w:pStyle w:val="TableParagraph"/>
              <w:rPr>
                <w:sz w:val="20"/>
              </w:rPr>
            </w:pPr>
          </w:p>
          <w:p>
            <w:pPr>
              <w:pStyle w:val="TableParagraph"/>
              <w:spacing w:before="138"/>
              <w:ind w:right="77"/>
              <w:jc w:val="right"/>
              <w:rPr>
                <w:sz w:val="18"/>
              </w:rPr>
            </w:pPr>
            <w:r>
              <w:rPr>
                <w:sz w:val="18"/>
              </w:rPr>
              <w:t>1.0</w:t>
            </w:r>
          </w:p>
        </w:tc>
        <w:tc>
          <w:tcPr>
            <w:tcW w:w="1078" w:type="dxa"/>
            <w:shd w:val="clear" w:color="auto" w:fill="FFFFFF"/>
          </w:tcPr>
          <w:p>
            <w:pPr>
              <w:pStyle w:val="TableParagraph"/>
              <w:rPr>
                <w:sz w:val="20"/>
              </w:rPr>
            </w:pPr>
          </w:p>
          <w:p>
            <w:pPr>
              <w:pStyle w:val="TableParagraph"/>
              <w:spacing w:before="138"/>
              <w:ind w:right="76"/>
              <w:jc w:val="right"/>
              <w:rPr>
                <w:sz w:val="18"/>
              </w:rPr>
            </w:pPr>
            <w:r>
              <w:rPr>
                <w:sz w:val="18"/>
              </w:rPr>
              <w:t>630</w:t>
            </w:r>
          </w:p>
        </w:tc>
        <w:tc>
          <w:tcPr>
            <w:tcW w:w="1095" w:type="dxa"/>
            <w:shd w:val="clear" w:color="auto" w:fill="FFFFFF"/>
          </w:tcPr>
          <w:p>
            <w:pPr>
              <w:pStyle w:val="TableParagraph"/>
              <w:rPr>
                <w:sz w:val="20"/>
              </w:rPr>
            </w:pPr>
          </w:p>
          <w:p>
            <w:pPr>
              <w:pStyle w:val="TableParagraph"/>
              <w:spacing w:before="138"/>
              <w:ind w:right="76"/>
              <w:jc w:val="right"/>
              <w:rPr>
                <w:sz w:val="18"/>
              </w:rPr>
            </w:pPr>
            <w:r>
              <w:rPr>
                <w:sz w:val="18"/>
              </w:rPr>
              <w:t>3.2</w:t>
            </w:r>
          </w:p>
        </w:tc>
        <w:tc>
          <w:tcPr>
            <w:tcW w:w="1138" w:type="dxa"/>
            <w:shd w:val="clear" w:color="auto" w:fill="FFFFFF"/>
          </w:tcPr>
          <w:p>
            <w:pPr>
              <w:pStyle w:val="TableParagraph"/>
              <w:rPr>
                <w:sz w:val="20"/>
              </w:rPr>
            </w:pPr>
          </w:p>
          <w:p>
            <w:pPr>
              <w:pStyle w:val="TableParagraph"/>
              <w:spacing w:before="138"/>
              <w:ind w:right="76"/>
              <w:jc w:val="right"/>
              <w:rPr>
                <w:sz w:val="18"/>
              </w:rPr>
            </w:pPr>
            <w:r>
              <w:rPr>
                <w:sz w:val="18"/>
              </w:rPr>
              <w:t>535</w:t>
            </w:r>
          </w:p>
        </w:tc>
        <w:tc>
          <w:tcPr>
            <w:tcW w:w="1145" w:type="dxa"/>
            <w:shd w:val="clear" w:color="auto" w:fill="FFFFFF"/>
          </w:tcPr>
          <w:p>
            <w:pPr>
              <w:pStyle w:val="TableParagraph"/>
              <w:rPr>
                <w:sz w:val="20"/>
              </w:rPr>
            </w:pPr>
          </w:p>
          <w:p>
            <w:pPr>
              <w:pStyle w:val="TableParagraph"/>
              <w:spacing w:before="138"/>
              <w:ind w:right="75"/>
              <w:jc w:val="right"/>
              <w:rPr>
                <w:sz w:val="18"/>
              </w:rPr>
            </w:pPr>
            <w:r>
              <w:rPr>
                <w:sz w:val="18"/>
              </w:rPr>
              <w:t>4.3</w:t>
            </w:r>
          </w:p>
        </w:tc>
        <w:tc>
          <w:tcPr>
            <w:tcW w:w="1214" w:type="dxa"/>
            <w:shd w:val="clear" w:color="auto" w:fill="FFFFFF"/>
          </w:tcPr>
          <w:p>
            <w:pPr>
              <w:pStyle w:val="TableParagraph"/>
              <w:rPr>
                <w:sz w:val="20"/>
              </w:rPr>
            </w:pPr>
          </w:p>
          <w:p>
            <w:pPr>
              <w:pStyle w:val="TableParagraph"/>
              <w:spacing w:before="138"/>
              <w:ind w:right="75"/>
              <w:jc w:val="right"/>
              <w:rPr>
                <w:sz w:val="18"/>
              </w:rPr>
            </w:pPr>
            <w:r>
              <w:rPr>
                <w:sz w:val="18"/>
              </w:rPr>
              <w:t>95</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University</w:t>
            </w:r>
          </w:p>
        </w:tc>
        <w:tc>
          <w:tcPr>
            <w:tcW w:w="1263" w:type="dxa"/>
            <w:shd w:val="clear" w:color="auto" w:fill="FFFFFF"/>
          </w:tcPr>
          <w:p>
            <w:pPr>
              <w:pStyle w:val="TableParagraph"/>
              <w:spacing w:before="44"/>
              <w:ind w:right="77"/>
              <w:jc w:val="right"/>
              <w:rPr>
                <w:sz w:val="18"/>
              </w:rPr>
            </w:pPr>
            <w:r>
              <w:rPr>
                <w:sz w:val="18"/>
              </w:rPr>
              <w:t>.2</w:t>
            </w:r>
          </w:p>
        </w:tc>
        <w:tc>
          <w:tcPr>
            <w:tcW w:w="1078" w:type="dxa"/>
            <w:shd w:val="clear" w:color="auto" w:fill="FFFFFF"/>
          </w:tcPr>
          <w:p>
            <w:pPr>
              <w:pStyle w:val="TableParagraph"/>
              <w:spacing w:before="44"/>
              <w:ind w:right="77"/>
              <w:jc w:val="right"/>
              <w:rPr>
                <w:sz w:val="18"/>
              </w:rPr>
            </w:pPr>
            <w:r>
              <w:rPr>
                <w:sz w:val="18"/>
              </w:rPr>
              <w:t>493</w:t>
            </w:r>
          </w:p>
        </w:tc>
        <w:tc>
          <w:tcPr>
            <w:tcW w:w="1095" w:type="dxa"/>
            <w:shd w:val="clear" w:color="auto" w:fill="FFFFFF"/>
          </w:tcPr>
          <w:p>
            <w:pPr>
              <w:pStyle w:val="TableParagraph"/>
              <w:spacing w:before="44"/>
              <w:ind w:right="76"/>
              <w:jc w:val="right"/>
              <w:rPr>
                <w:sz w:val="18"/>
              </w:rPr>
            </w:pPr>
            <w:r>
              <w:rPr>
                <w:sz w:val="18"/>
              </w:rPr>
              <w:t>1.9</w:t>
            </w:r>
          </w:p>
        </w:tc>
        <w:tc>
          <w:tcPr>
            <w:tcW w:w="1138" w:type="dxa"/>
            <w:shd w:val="clear" w:color="auto" w:fill="FFFFFF"/>
          </w:tcPr>
          <w:p>
            <w:pPr>
              <w:pStyle w:val="TableParagraph"/>
              <w:spacing w:before="44"/>
              <w:ind w:right="76"/>
              <w:jc w:val="right"/>
              <w:rPr>
                <w:sz w:val="18"/>
              </w:rPr>
            </w:pPr>
            <w:r>
              <w:rPr>
                <w:sz w:val="18"/>
              </w:rPr>
              <w:t>474</w:t>
            </w:r>
          </w:p>
        </w:tc>
        <w:tc>
          <w:tcPr>
            <w:tcW w:w="1145" w:type="dxa"/>
            <w:shd w:val="clear" w:color="auto" w:fill="FFFFFF"/>
          </w:tcPr>
          <w:p>
            <w:pPr>
              <w:pStyle w:val="TableParagraph"/>
              <w:spacing w:before="44"/>
              <w:ind w:right="75"/>
              <w:jc w:val="right"/>
              <w:rPr>
                <w:sz w:val="18"/>
              </w:rPr>
            </w:pPr>
            <w:r>
              <w:rPr>
                <w:sz w:val="18"/>
              </w:rPr>
              <w:t>*</w:t>
            </w:r>
          </w:p>
        </w:tc>
        <w:tc>
          <w:tcPr>
            <w:tcW w:w="1214" w:type="dxa"/>
            <w:shd w:val="clear" w:color="auto" w:fill="FFFFFF"/>
          </w:tcPr>
          <w:p>
            <w:pPr>
              <w:pStyle w:val="TableParagraph"/>
              <w:spacing w:before="44"/>
              <w:ind w:right="75"/>
              <w:jc w:val="right"/>
              <w:rPr>
                <w:sz w:val="18"/>
              </w:rPr>
            </w:pPr>
            <w:r>
              <w:rPr>
                <w:sz w:val="18"/>
              </w:rPr>
              <w:t>19</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Missing/DK</w:t>
            </w:r>
          </w:p>
        </w:tc>
        <w:tc>
          <w:tcPr>
            <w:tcW w:w="1263" w:type="dxa"/>
            <w:shd w:val="clear" w:color="auto" w:fill="FFFFFF"/>
          </w:tcPr>
          <w:p>
            <w:pPr>
              <w:pStyle w:val="TableParagraph"/>
              <w:spacing w:before="44"/>
              <w:ind w:right="77"/>
              <w:jc w:val="right"/>
              <w:rPr>
                <w:sz w:val="18"/>
              </w:rPr>
            </w:pPr>
            <w:r>
              <w:rPr>
                <w:sz w:val="18"/>
              </w:rPr>
              <w:t>*</w:t>
            </w:r>
          </w:p>
        </w:tc>
        <w:tc>
          <w:tcPr>
            <w:tcW w:w="1078" w:type="dxa"/>
            <w:shd w:val="clear" w:color="auto" w:fill="FFFFFF"/>
          </w:tcPr>
          <w:p>
            <w:pPr>
              <w:pStyle w:val="TableParagraph"/>
              <w:spacing w:before="44"/>
              <w:ind w:right="76"/>
              <w:jc w:val="right"/>
              <w:rPr>
                <w:sz w:val="18"/>
              </w:rPr>
            </w:pPr>
            <w:r>
              <w:rPr>
                <w:sz w:val="18"/>
              </w:rPr>
              <w:t>12</w:t>
            </w:r>
          </w:p>
        </w:tc>
        <w:tc>
          <w:tcPr>
            <w:tcW w:w="1095" w:type="dxa"/>
            <w:shd w:val="clear" w:color="auto" w:fill="FFFFFF"/>
          </w:tcPr>
          <w:p>
            <w:pPr>
              <w:pStyle w:val="TableParagraph"/>
              <w:spacing w:before="44"/>
              <w:ind w:right="76"/>
              <w:jc w:val="right"/>
              <w:rPr>
                <w:sz w:val="18"/>
              </w:rPr>
            </w:pPr>
            <w:r>
              <w:rPr>
                <w:sz w:val="18"/>
              </w:rPr>
              <w:t>*</w:t>
            </w:r>
          </w:p>
        </w:tc>
        <w:tc>
          <w:tcPr>
            <w:tcW w:w="1138" w:type="dxa"/>
            <w:shd w:val="clear" w:color="auto" w:fill="FFFFFF"/>
          </w:tcPr>
          <w:p>
            <w:pPr>
              <w:pStyle w:val="TableParagraph"/>
              <w:spacing w:before="44"/>
              <w:ind w:right="76"/>
              <w:jc w:val="right"/>
              <w:rPr>
                <w:sz w:val="18"/>
              </w:rPr>
            </w:pPr>
            <w:r>
              <w:rPr>
                <w:sz w:val="18"/>
              </w:rPr>
              <w:t>10</w:t>
            </w:r>
          </w:p>
        </w:tc>
        <w:tc>
          <w:tcPr>
            <w:tcW w:w="1145" w:type="dxa"/>
            <w:shd w:val="clear" w:color="auto" w:fill="FFFFFF"/>
          </w:tcPr>
          <w:p>
            <w:pPr>
              <w:pStyle w:val="TableParagraph"/>
              <w:spacing w:before="44"/>
              <w:ind w:right="75"/>
              <w:jc w:val="right"/>
              <w:rPr>
                <w:sz w:val="18"/>
              </w:rPr>
            </w:pPr>
            <w:r>
              <w:rPr>
                <w:sz w:val="18"/>
              </w:rPr>
              <w:t>*</w:t>
            </w:r>
          </w:p>
        </w:tc>
        <w:tc>
          <w:tcPr>
            <w:tcW w:w="1214" w:type="dxa"/>
            <w:shd w:val="clear" w:color="auto" w:fill="FFFFFF"/>
          </w:tcPr>
          <w:p>
            <w:pPr>
              <w:pStyle w:val="TableParagraph"/>
              <w:spacing w:before="44"/>
              <w:ind w:right="75"/>
              <w:jc w:val="right"/>
              <w:rPr>
                <w:sz w:val="18"/>
              </w:rPr>
            </w:pPr>
            <w:r>
              <w:rPr>
                <w:sz w:val="18"/>
              </w:rPr>
              <w:t>2</w:t>
            </w:r>
          </w:p>
        </w:tc>
      </w:tr>
      <w:tr>
        <w:trPr>
          <w:trHeight w:val="512" w:hRule="atLeast"/>
        </w:trPr>
        <w:tc>
          <w:tcPr>
            <w:tcW w:w="1330" w:type="dxa"/>
            <w:shd w:val="clear" w:color="auto" w:fill="FFFFFF"/>
          </w:tcPr>
          <w:p>
            <w:pPr>
              <w:pStyle w:val="TableParagraph"/>
              <w:spacing w:line="249" w:lineRule="auto" w:before="44"/>
              <w:ind w:left="90" w:right="204"/>
              <w:rPr>
                <w:sz w:val="18"/>
              </w:rPr>
            </w:pPr>
            <w:r>
              <w:rPr>
                <w:sz w:val="18"/>
              </w:rPr>
              <w:t>wealth index quintiles</w:t>
            </w:r>
          </w:p>
        </w:tc>
        <w:tc>
          <w:tcPr>
            <w:tcW w:w="1521" w:type="dxa"/>
            <w:shd w:val="clear" w:color="auto" w:fill="FFFFFF"/>
          </w:tcPr>
          <w:p>
            <w:pPr>
              <w:pStyle w:val="TableParagraph"/>
              <w:spacing w:before="44"/>
              <w:ind w:left="90"/>
              <w:rPr>
                <w:sz w:val="18"/>
              </w:rPr>
            </w:pPr>
            <w:r>
              <w:rPr>
                <w:sz w:val="18"/>
              </w:rPr>
              <w:t>Poorest</w:t>
            </w:r>
          </w:p>
        </w:tc>
        <w:tc>
          <w:tcPr>
            <w:tcW w:w="1263" w:type="dxa"/>
            <w:shd w:val="clear" w:color="auto" w:fill="FFFFFF"/>
          </w:tcPr>
          <w:p>
            <w:pPr>
              <w:pStyle w:val="TableParagraph"/>
              <w:spacing w:before="152"/>
              <w:ind w:right="77"/>
              <w:jc w:val="right"/>
              <w:rPr>
                <w:sz w:val="18"/>
              </w:rPr>
            </w:pPr>
            <w:r>
              <w:rPr>
                <w:sz w:val="18"/>
              </w:rPr>
              <w:t>3.5</w:t>
            </w:r>
          </w:p>
        </w:tc>
        <w:tc>
          <w:tcPr>
            <w:tcW w:w="1078" w:type="dxa"/>
            <w:shd w:val="clear" w:color="auto" w:fill="FFFFFF"/>
          </w:tcPr>
          <w:p>
            <w:pPr>
              <w:pStyle w:val="TableParagraph"/>
              <w:spacing w:before="152"/>
              <w:ind w:right="76"/>
              <w:jc w:val="right"/>
              <w:rPr>
                <w:sz w:val="18"/>
              </w:rPr>
            </w:pPr>
            <w:r>
              <w:rPr>
                <w:sz w:val="18"/>
              </w:rPr>
              <w:t>797</w:t>
            </w:r>
          </w:p>
        </w:tc>
        <w:tc>
          <w:tcPr>
            <w:tcW w:w="1095" w:type="dxa"/>
            <w:shd w:val="clear" w:color="auto" w:fill="FFFFFF"/>
          </w:tcPr>
          <w:p>
            <w:pPr>
              <w:pStyle w:val="TableParagraph"/>
              <w:spacing w:before="152"/>
              <w:ind w:right="76"/>
              <w:jc w:val="right"/>
              <w:rPr>
                <w:sz w:val="18"/>
              </w:rPr>
            </w:pPr>
            <w:r>
              <w:rPr>
                <w:sz w:val="18"/>
              </w:rPr>
              <w:t>19.9</w:t>
            </w:r>
          </w:p>
        </w:tc>
        <w:tc>
          <w:tcPr>
            <w:tcW w:w="1138" w:type="dxa"/>
            <w:shd w:val="clear" w:color="auto" w:fill="FFFFFF"/>
          </w:tcPr>
          <w:p>
            <w:pPr>
              <w:pStyle w:val="TableParagraph"/>
              <w:spacing w:before="152"/>
              <w:ind w:right="76"/>
              <w:jc w:val="right"/>
              <w:rPr>
                <w:sz w:val="18"/>
              </w:rPr>
            </w:pPr>
            <w:r>
              <w:rPr>
                <w:sz w:val="18"/>
              </w:rPr>
              <w:t>628</w:t>
            </w:r>
          </w:p>
        </w:tc>
        <w:tc>
          <w:tcPr>
            <w:tcW w:w="1145" w:type="dxa"/>
            <w:shd w:val="clear" w:color="auto" w:fill="FFFFFF"/>
          </w:tcPr>
          <w:p>
            <w:pPr>
              <w:pStyle w:val="TableParagraph"/>
              <w:spacing w:before="152"/>
              <w:ind w:right="76"/>
              <w:jc w:val="right"/>
              <w:rPr>
                <w:sz w:val="18"/>
              </w:rPr>
            </w:pPr>
            <w:r>
              <w:rPr>
                <w:sz w:val="18"/>
              </w:rPr>
              <w:t>10.9</w:t>
            </w:r>
          </w:p>
        </w:tc>
        <w:tc>
          <w:tcPr>
            <w:tcW w:w="1214" w:type="dxa"/>
            <w:shd w:val="clear" w:color="auto" w:fill="FFFFFF"/>
          </w:tcPr>
          <w:p>
            <w:pPr>
              <w:pStyle w:val="TableParagraph"/>
              <w:spacing w:before="152"/>
              <w:ind w:right="75"/>
              <w:jc w:val="right"/>
              <w:rPr>
                <w:sz w:val="18"/>
              </w:rPr>
            </w:pPr>
            <w:r>
              <w:rPr>
                <w:sz w:val="18"/>
              </w:rPr>
              <w:t>169</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Second</w:t>
            </w:r>
          </w:p>
        </w:tc>
        <w:tc>
          <w:tcPr>
            <w:tcW w:w="1263" w:type="dxa"/>
            <w:shd w:val="clear" w:color="auto" w:fill="FFFFFF"/>
          </w:tcPr>
          <w:p>
            <w:pPr>
              <w:pStyle w:val="TableParagraph"/>
              <w:spacing w:before="44"/>
              <w:ind w:right="77"/>
              <w:jc w:val="right"/>
              <w:rPr>
                <w:sz w:val="18"/>
              </w:rPr>
            </w:pPr>
            <w:r>
              <w:rPr>
                <w:sz w:val="18"/>
              </w:rPr>
              <w:t>1.7</w:t>
            </w:r>
          </w:p>
        </w:tc>
        <w:tc>
          <w:tcPr>
            <w:tcW w:w="1078" w:type="dxa"/>
            <w:shd w:val="clear" w:color="auto" w:fill="FFFFFF"/>
          </w:tcPr>
          <w:p>
            <w:pPr>
              <w:pStyle w:val="TableParagraph"/>
              <w:spacing w:before="44"/>
              <w:ind w:right="76"/>
              <w:jc w:val="right"/>
              <w:rPr>
                <w:sz w:val="18"/>
              </w:rPr>
            </w:pPr>
            <w:r>
              <w:rPr>
                <w:sz w:val="18"/>
              </w:rPr>
              <w:t>886</w:t>
            </w:r>
          </w:p>
        </w:tc>
        <w:tc>
          <w:tcPr>
            <w:tcW w:w="1095" w:type="dxa"/>
            <w:shd w:val="clear" w:color="auto" w:fill="FFFFFF"/>
          </w:tcPr>
          <w:p>
            <w:pPr>
              <w:pStyle w:val="TableParagraph"/>
              <w:spacing w:before="44"/>
              <w:ind w:right="76"/>
              <w:jc w:val="right"/>
              <w:rPr>
                <w:sz w:val="18"/>
              </w:rPr>
            </w:pPr>
            <w:r>
              <w:rPr>
                <w:sz w:val="18"/>
              </w:rPr>
              <w:t>14.1</w:t>
            </w:r>
          </w:p>
        </w:tc>
        <w:tc>
          <w:tcPr>
            <w:tcW w:w="1138" w:type="dxa"/>
            <w:shd w:val="clear" w:color="auto" w:fill="FFFFFF"/>
          </w:tcPr>
          <w:p>
            <w:pPr>
              <w:pStyle w:val="TableParagraph"/>
              <w:spacing w:before="44"/>
              <w:ind w:right="76"/>
              <w:jc w:val="right"/>
              <w:rPr>
                <w:sz w:val="18"/>
              </w:rPr>
            </w:pPr>
            <w:r>
              <w:rPr>
                <w:sz w:val="18"/>
              </w:rPr>
              <w:t>727</w:t>
            </w:r>
          </w:p>
        </w:tc>
        <w:tc>
          <w:tcPr>
            <w:tcW w:w="1145" w:type="dxa"/>
            <w:shd w:val="clear" w:color="auto" w:fill="FFFFFF"/>
          </w:tcPr>
          <w:p>
            <w:pPr>
              <w:pStyle w:val="TableParagraph"/>
              <w:spacing w:before="44"/>
              <w:ind w:right="75"/>
              <w:jc w:val="right"/>
              <w:rPr>
                <w:sz w:val="18"/>
              </w:rPr>
            </w:pPr>
            <w:r>
              <w:rPr>
                <w:sz w:val="18"/>
              </w:rPr>
              <w:t>6.8</w:t>
            </w:r>
          </w:p>
        </w:tc>
        <w:tc>
          <w:tcPr>
            <w:tcW w:w="1214" w:type="dxa"/>
            <w:shd w:val="clear" w:color="auto" w:fill="FFFFFF"/>
          </w:tcPr>
          <w:p>
            <w:pPr>
              <w:pStyle w:val="TableParagraph"/>
              <w:spacing w:before="44"/>
              <w:ind w:right="75"/>
              <w:jc w:val="right"/>
              <w:rPr>
                <w:sz w:val="18"/>
              </w:rPr>
            </w:pPr>
            <w:r>
              <w:rPr>
                <w:sz w:val="18"/>
              </w:rPr>
              <w:t>159</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Middle</w:t>
            </w:r>
          </w:p>
        </w:tc>
        <w:tc>
          <w:tcPr>
            <w:tcW w:w="1263" w:type="dxa"/>
            <w:shd w:val="clear" w:color="auto" w:fill="FFFFFF"/>
          </w:tcPr>
          <w:p>
            <w:pPr>
              <w:pStyle w:val="TableParagraph"/>
              <w:spacing w:before="44"/>
              <w:ind w:right="77"/>
              <w:jc w:val="right"/>
              <w:rPr>
                <w:sz w:val="18"/>
              </w:rPr>
            </w:pPr>
            <w:r>
              <w:rPr>
                <w:sz w:val="18"/>
              </w:rPr>
              <w:t>1.5</w:t>
            </w:r>
          </w:p>
        </w:tc>
        <w:tc>
          <w:tcPr>
            <w:tcW w:w="1078" w:type="dxa"/>
            <w:shd w:val="clear" w:color="auto" w:fill="FFFFFF"/>
          </w:tcPr>
          <w:p>
            <w:pPr>
              <w:pStyle w:val="TableParagraph"/>
              <w:spacing w:before="44"/>
              <w:ind w:right="76"/>
              <w:jc w:val="right"/>
              <w:rPr>
                <w:sz w:val="18"/>
              </w:rPr>
            </w:pPr>
            <w:r>
              <w:rPr>
                <w:sz w:val="18"/>
              </w:rPr>
              <w:t>1003</w:t>
            </w:r>
          </w:p>
        </w:tc>
        <w:tc>
          <w:tcPr>
            <w:tcW w:w="1095" w:type="dxa"/>
            <w:shd w:val="clear" w:color="auto" w:fill="FFFFFF"/>
          </w:tcPr>
          <w:p>
            <w:pPr>
              <w:pStyle w:val="TableParagraph"/>
              <w:spacing w:before="44"/>
              <w:ind w:right="76"/>
              <w:jc w:val="right"/>
              <w:rPr>
                <w:sz w:val="18"/>
              </w:rPr>
            </w:pPr>
            <w:r>
              <w:rPr>
                <w:sz w:val="18"/>
              </w:rPr>
              <w:t>9.9</w:t>
            </w:r>
          </w:p>
        </w:tc>
        <w:tc>
          <w:tcPr>
            <w:tcW w:w="1138" w:type="dxa"/>
            <w:shd w:val="clear" w:color="auto" w:fill="FFFFFF"/>
          </w:tcPr>
          <w:p>
            <w:pPr>
              <w:pStyle w:val="TableParagraph"/>
              <w:spacing w:before="44"/>
              <w:ind w:right="76"/>
              <w:jc w:val="right"/>
              <w:rPr>
                <w:sz w:val="18"/>
              </w:rPr>
            </w:pPr>
            <w:r>
              <w:rPr>
                <w:sz w:val="18"/>
              </w:rPr>
              <w:t>848</w:t>
            </w:r>
          </w:p>
        </w:tc>
        <w:tc>
          <w:tcPr>
            <w:tcW w:w="1145" w:type="dxa"/>
            <w:shd w:val="clear" w:color="auto" w:fill="FFFFFF"/>
          </w:tcPr>
          <w:p>
            <w:pPr>
              <w:pStyle w:val="TableParagraph"/>
              <w:spacing w:before="44"/>
              <w:ind w:right="75"/>
              <w:jc w:val="right"/>
              <w:rPr>
                <w:sz w:val="18"/>
              </w:rPr>
            </w:pPr>
            <w:r>
              <w:rPr>
                <w:sz w:val="18"/>
              </w:rPr>
              <w:t>5.3</w:t>
            </w:r>
          </w:p>
        </w:tc>
        <w:tc>
          <w:tcPr>
            <w:tcW w:w="1214" w:type="dxa"/>
            <w:shd w:val="clear" w:color="auto" w:fill="FFFFFF"/>
          </w:tcPr>
          <w:p>
            <w:pPr>
              <w:pStyle w:val="TableParagraph"/>
              <w:spacing w:before="44"/>
              <w:ind w:right="75"/>
              <w:jc w:val="right"/>
              <w:rPr>
                <w:sz w:val="18"/>
              </w:rPr>
            </w:pPr>
            <w:r>
              <w:rPr>
                <w:sz w:val="18"/>
              </w:rPr>
              <w:t>155</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Fourth</w:t>
            </w:r>
          </w:p>
        </w:tc>
        <w:tc>
          <w:tcPr>
            <w:tcW w:w="1263" w:type="dxa"/>
            <w:shd w:val="clear" w:color="auto" w:fill="FFFFFF"/>
          </w:tcPr>
          <w:p>
            <w:pPr>
              <w:pStyle w:val="TableParagraph"/>
              <w:spacing w:before="44"/>
              <w:ind w:right="77"/>
              <w:jc w:val="right"/>
              <w:rPr>
                <w:sz w:val="18"/>
              </w:rPr>
            </w:pPr>
            <w:r>
              <w:rPr>
                <w:sz w:val="18"/>
              </w:rPr>
              <w:t>.9</w:t>
            </w:r>
          </w:p>
        </w:tc>
        <w:tc>
          <w:tcPr>
            <w:tcW w:w="1078" w:type="dxa"/>
            <w:shd w:val="clear" w:color="auto" w:fill="FFFFFF"/>
          </w:tcPr>
          <w:p>
            <w:pPr>
              <w:pStyle w:val="TableParagraph"/>
              <w:spacing w:before="44"/>
              <w:ind w:right="76"/>
              <w:jc w:val="right"/>
              <w:rPr>
                <w:sz w:val="18"/>
              </w:rPr>
            </w:pPr>
            <w:r>
              <w:rPr>
                <w:sz w:val="18"/>
              </w:rPr>
              <w:t>955</w:t>
            </w:r>
          </w:p>
        </w:tc>
        <w:tc>
          <w:tcPr>
            <w:tcW w:w="1095" w:type="dxa"/>
            <w:shd w:val="clear" w:color="auto" w:fill="FFFFFF"/>
          </w:tcPr>
          <w:p>
            <w:pPr>
              <w:pStyle w:val="TableParagraph"/>
              <w:spacing w:before="44"/>
              <w:ind w:right="76"/>
              <w:jc w:val="right"/>
              <w:rPr>
                <w:sz w:val="18"/>
              </w:rPr>
            </w:pPr>
            <w:r>
              <w:rPr>
                <w:sz w:val="18"/>
              </w:rPr>
              <w:t>7.3</w:t>
            </w:r>
          </w:p>
        </w:tc>
        <w:tc>
          <w:tcPr>
            <w:tcW w:w="1138" w:type="dxa"/>
            <w:shd w:val="clear" w:color="auto" w:fill="FFFFFF"/>
          </w:tcPr>
          <w:p>
            <w:pPr>
              <w:pStyle w:val="TableParagraph"/>
              <w:spacing w:before="44"/>
              <w:ind w:right="76"/>
              <w:jc w:val="right"/>
              <w:rPr>
                <w:sz w:val="18"/>
              </w:rPr>
            </w:pPr>
            <w:r>
              <w:rPr>
                <w:sz w:val="18"/>
              </w:rPr>
              <w:t>816</w:t>
            </w:r>
          </w:p>
        </w:tc>
        <w:tc>
          <w:tcPr>
            <w:tcW w:w="1145" w:type="dxa"/>
            <w:shd w:val="clear" w:color="auto" w:fill="FFFFFF"/>
          </w:tcPr>
          <w:p>
            <w:pPr>
              <w:pStyle w:val="TableParagraph"/>
              <w:spacing w:before="44"/>
              <w:ind w:right="75"/>
              <w:jc w:val="right"/>
              <w:rPr>
                <w:sz w:val="18"/>
              </w:rPr>
            </w:pPr>
            <w:r>
              <w:rPr>
                <w:sz w:val="18"/>
              </w:rPr>
              <w:t>5.2</w:t>
            </w:r>
          </w:p>
        </w:tc>
        <w:tc>
          <w:tcPr>
            <w:tcW w:w="1214" w:type="dxa"/>
            <w:shd w:val="clear" w:color="auto" w:fill="FFFFFF"/>
          </w:tcPr>
          <w:p>
            <w:pPr>
              <w:pStyle w:val="TableParagraph"/>
              <w:spacing w:before="44"/>
              <w:ind w:right="75"/>
              <w:jc w:val="right"/>
              <w:rPr>
                <w:sz w:val="18"/>
              </w:rPr>
            </w:pPr>
            <w:r>
              <w:rPr>
                <w:sz w:val="18"/>
              </w:rPr>
              <w:t>139</w:t>
            </w:r>
          </w:p>
        </w:tc>
      </w:tr>
      <w:tr>
        <w:trPr>
          <w:trHeight w:val="296" w:hRule="atLeast"/>
        </w:trPr>
        <w:tc>
          <w:tcPr>
            <w:tcW w:w="1330" w:type="dxa"/>
            <w:shd w:val="clear" w:color="auto" w:fill="FFFFFF"/>
          </w:tcPr>
          <w:p>
            <w:pPr>
              <w:pStyle w:val="TableParagraph"/>
              <w:rPr>
                <w:rFonts w:ascii="Times New Roman"/>
                <w:sz w:val="18"/>
              </w:rPr>
            </w:pPr>
          </w:p>
        </w:tc>
        <w:tc>
          <w:tcPr>
            <w:tcW w:w="1521" w:type="dxa"/>
            <w:shd w:val="clear" w:color="auto" w:fill="FFFFFF"/>
          </w:tcPr>
          <w:p>
            <w:pPr>
              <w:pStyle w:val="TableParagraph"/>
              <w:spacing w:before="44"/>
              <w:ind w:left="90"/>
              <w:rPr>
                <w:sz w:val="18"/>
              </w:rPr>
            </w:pPr>
            <w:r>
              <w:rPr>
                <w:sz w:val="18"/>
              </w:rPr>
              <w:t>Richest</w:t>
            </w:r>
          </w:p>
        </w:tc>
        <w:tc>
          <w:tcPr>
            <w:tcW w:w="1263" w:type="dxa"/>
            <w:shd w:val="clear" w:color="auto" w:fill="FFFFFF"/>
          </w:tcPr>
          <w:p>
            <w:pPr>
              <w:pStyle w:val="TableParagraph"/>
              <w:spacing w:before="44"/>
              <w:ind w:right="77"/>
              <w:jc w:val="right"/>
              <w:rPr>
                <w:sz w:val="18"/>
              </w:rPr>
            </w:pPr>
            <w:r>
              <w:rPr>
                <w:sz w:val="18"/>
              </w:rPr>
              <w:t>.5</w:t>
            </w:r>
          </w:p>
        </w:tc>
        <w:tc>
          <w:tcPr>
            <w:tcW w:w="1078" w:type="dxa"/>
            <w:shd w:val="clear" w:color="auto" w:fill="FFFFFF"/>
          </w:tcPr>
          <w:p>
            <w:pPr>
              <w:pStyle w:val="TableParagraph"/>
              <w:spacing w:before="44"/>
              <w:ind w:right="77"/>
              <w:jc w:val="right"/>
              <w:rPr>
                <w:sz w:val="18"/>
              </w:rPr>
            </w:pPr>
            <w:r>
              <w:rPr>
                <w:sz w:val="18"/>
              </w:rPr>
              <w:t>964</w:t>
            </w:r>
          </w:p>
        </w:tc>
        <w:tc>
          <w:tcPr>
            <w:tcW w:w="1095" w:type="dxa"/>
            <w:shd w:val="clear" w:color="auto" w:fill="FFFFFF"/>
          </w:tcPr>
          <w:p>
            <w:pPr>
              <w:pStyle w:val="TableParagraph"/>
              <w:spacing w:before="44"/>
              <w:ind w:right="76"/>
              <w:jc w:val="right"/>
              <w:rPr>
                <w:sz w:val="18"/>
              </w:rPr>
            </w:pPr>
            <w:r>
              <w:rPr>
                <w:sz w:val="18"/>
              </w:rPr>
              <w:t>4.8</w:t>
            </w:r>
          </w:p>
        </w:tc>
        <w:tc>
          <w:tcPr>
            <w:tcW w:w="1138" w:type="dxa"/>
            <w:shd w:val="clear" w:color="auto" w:fill="FFFFFF"/>
          </w:tcPr>
          <w:p>
            <w:pPr>
              <w:pStyle w:val="TableParagraph"/>
              <w:spacing w:before="44"/>
              <w:ind w:right="76"/>
              <w:jc w:val="right"/>
              <w:rPr>
                <w:sz w:val="18"/>
              </w:rPr>
            </w:pPr>
            <w:r>
              <w:rPr>
                <w:sz w:val="18"/>
              </w:rPr>
              <w:t>808</w:t>
            </w:r>
          </w:p>
        </w:tc>
        <w:tc>
          <w:tcPr>
            <w:tcW w:w="1145" w:type="dxa"/>
            <w:shd w:val="clear" w:color="auto" w:fill="FFFFFF"/>
          </w:tcPr>
          <w:p>
            <w:pPr>
              <w:pStyle w:val="TableParagraph"/>
              <w:spacing w:before="44"/>
              <w:ind w:right="76"/>
              <w:jc w:val="right"/>
              <w:rPr>
                <w:sz w:val="18"/>
              </w:rPr>
            </w:pPr>
            <w:r>
              <w:rPr>
                <w:sz w:val="18"/>
              </w:rPr>
              <w:t>2.7</w:t>
            </w:r>
          </w:p>
        </w:tc>
        <w:tc>
          <w:tcPr>
            <w:tcW w:w="1214" w:type="dxa"/>
            <w:shd w:val="clear" w:color="auto" w:fill="FFFFFF"/>
          </w:tcPr>
          <w:p>
            <w:pPr>
              <w:pStyle w:val="TableParagraph"/>
              <w:spacing w:before="44"/>
              <w:ind w:right="75"/>
              <w:jc w:val="right"/>
              <w:rPr>
                <w:sz w:val="18"/>
              </w:rPr>
            </w:pPr>
            <w:r>
              <w:rPr>
                <w:sz w:val="18"/>
              </w:rPr>
              <w:t>156</w:t>
            </w:r>
          </w:p>
        </w:tc>
      </w:tr>
      <w:tr>
        <w:trPr>
          <w:trHeight w:val="296" w:hRule="atLeast"/>
        </w:trPr>
        <w:tc>
          <w:tcPr>
            <w:tcW w:w="2851" w:type="dxa"/>
            <w:gridSpan w:val="2"/>
            <w:shd w:val="clear" w:color="auto" w:fill="FFFFFF"/>
          </w:tcPr>
          <w:p>
            <w:pPr>
              <w:pStyle w:val="TableParagraph"/>
              <w:spacing w:before="44"/>
              <w:ind w:left="90"/>
              <w:rPr>
                <w:sz w:val="18"/>
              </w:rPr>
            </w:pPr>
            <w:r>
              <w:rPr>
                <w:sz w:val="18"/>
              </w:rPr>
              <w:t>Total</w:t>
            </w:r>
          </w:p>
        </w:tc>
        <w:tc>
          <w:tcPr>
            <w:tcW w:w="1263" w:type="dxa"/>
            <w:shd w:val="clear" w:color="auto" w:fill="FFFFFF"/>
          </w:tcPr>
          <w:p>
            <w:pPr>
              <w:pStyle w:val="TableParagraph"/>
              <w:spacing w:before="44"/>
              <w:ind w:right="77"/>
              <w:jc w:val="right"/>
              <w:rPr>
                <w:sz w:val="18"/>
              </w:rPr>
            </w:pPr>
            <w:r>
              <w:rPr>
                <w:sz w:val="18"/>
              </w:rPr>
              <w:t>1.6</w:t>
            </w:r>
          </w:p>
        </w:tc>
        <w:tc>
          <w:tcPr>
            <w:tcW w:w="1078" w:type="dxa"/>
            <w:shd w:val="clear" w:color="auto" w:fill="FFFFFF"/>
          </w:tcPr>
          <w:p>
            <w:pPr>
              <w:pStyle w:val="TableParagraph"/>
              <w:spacing w:before="44"/>
              <w:ind w:right="77"/>
              <w:jc w:val="right"/>
              <w:rPr>
                <w:sz w:val="18"/>
              </w:rPr>
            </w:pPr>
            <w:r>
              <w:rPr>
                <w:sz w:val="18"/>
              </w:rPr>
              <w:t>4605</w:t>
            </w:r>
          </w:p>
        </w:tc>
        <w:tc>
          <w:tcPr>
            <w:tcW w:w="1095" w:type="dxa"/>
            <w:shd w:val="clear" w:color="auto" w:fill="FFFFFF"/>
          </w:tcPr>
          <w:p>
            <w:pPr>
              <w:pStyle w:val="TableParagraph"/>
              <w:spacing w:before="44"/>
              <w:ind w:right="76"/>
              <w:jc w:val="right"/>
              <w:rPr>
                <w:sz w:val="18"/>
              </w:rPr>
            </w:pPr>
            <w:r>
              <w:rPr>
                <w:sz w:val="18"/>
              </w:rPr>
              <w:t>10.7</w:t>
            </w:r>
          </w:p>
        </w:tc>
        <w:tc>
          <w:tcPr>
            <w:tcW w:w="1138" w:type="dxa"/>
            <w:shd w:val="clear" w:color="auto" w:fill="FFFFFF"/>
          </w:tcPr>
          <w:p>
            <w:pPr>
              <w:pStyle w:val="TableParagraph"/>
              <w:spacing w:before="44"/>
              <w:ind w:right="76"/>
              <w:jc w:val="right"/>
              <w:rPr>
                <w:sz w:val="18"/>
              </w:rPr>
            </w:pPr>
            <w:r>
              <w:rPr>
                <w:sz w:val="18"/>
              </w:rPr>
              <w:t>3827</w:t>
            </w:r>
          </w:p>
        </w:tc>
        <w:tc>
          <w:tcPr>
            <w:tcW w:w="1145" w:type="dxa"/>
            <w:shd w:val="clear" w:color="auto" w:fill="FFFFFF"/>
          </w:tcPr>
          <w:p>
            <w:pPr>
              <w:pStyle w:val="TableParagraph"/>
              <w:spacing w:before="44"/>
              <w:ind w:right="75"/>
              <w:jc w:val="right"/>
              <w:rPr>
                <w:sz w:val="18"/>
              </w:rPr>
            </w:pPr>
            <w:r>
              <w:rPr>
                <w:sz w:val="18"/>
              </w:rPr>
              <w:t>6.3</w:t>
            </w:r>
          </w:p>
        </w:tc>
        <w:tc>
          <w:tcPr>
            <w:tcW w:w="1214" w:type="dxa"/>
            <w:shd w:val="clear" w:color="auto" w:fill="FFFFFF"/>
          </w:tcPr>
          <w:p>
            <w:pPr>
              <w:pStyle w:val="TableParagraph"/>
              <w:spacing w:before="44"/>
              <w:ind w:right="75"/>
              <w:jc w:val="right"/>
              <w:rPr>
                <w:sz w:val="18"/>
              </w:rPr>
            </w:pPr>
            <w:r>
              <w:rPr>
                <w:sz w:val="18"/>
              </w:rPr>
              <w:t>777</w:t>
            </w:r>
          </w:p>
        </w:tc>
      </w:tr>
    </w:tbl>
    <w:p>
      <w:pPr>
        <w:spacing w:before="183"/>
        <w:ind w:left="1047" w:right="0" w:firstLine="0"/>
        <w:jc w:val="left"/>
        <w:rPr>
          <w:sz w:val="18"/>
        </w:rPr>
      </w:pPr>
      <w:r>
        <w:rPr>
          <w:sz w:val="18"/>
        </w:rPr>
        <w:t>* MICS Indicator 67</w:t>
      </w:r>
    </w:p>
    <w:p>
      <w:pPr>
        <w:spacing w:before="9"/>
        <w:ind w:left="1047" w:right="0" w:firstLine="0"/>
        <w:jc w:val="left"/>
        <w:rPr>
          <w:sz w:val="18"/>
        </w:rPr>
      </w:pPr>
      <w:r>
        <w:rPr>
          <w:sz w:val="18"/>
        </w:rPr>
        <w:t>** MICS Indicator 68</w:t>
      </w:r>
    </w:p>
    <w:p>
      <w:pPr>
        <w:spacing w:before="9"/>
        <w:ind w:left="1047" w:right="0" w:firstLine="0"/>
        <w:jc w:val="left"/>
        <w:rPr>
          <w:sz w:val="18"/>
        </w:rPr>
      </w:pPr>
      <w:r>
        <w:rPr>
          <w:sz w:val="18"/>
        </w:rPr>
        <w:t>*** MICS Indicator 70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8"/>
        </w:rPr>
      </w:pPr>
    </w:p>
    <w:p>
      <w:pPr>
        <w:tabs>
          <w:tab w:pos="599" w:val="left" w:leader="none"/>
        </w:tabs>
        <w:spacing w:before="93"/>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172</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1000" w:bottom="2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5"/>
        </w:rPr>
      </w:pPr>
    </w:p>
    <w:p>
      <w:pPr>
        <w:spacing w:before="89"/>
        <w:ind w:left="986" w:right="554"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6"/>
          <w:sz w:val="24"/>
        </w:rPr>
        <w:t>C</w:t>
      </w:r>
      <w:r>
        <w:rPr>
          <w:rFonts w:ascii="Times New Roman"/>
          <w:b/>
          <w:smallCaps w:val="0"/>
          <w:spacing w:val="-22"/>
          <w:w w:val="125"/>
          <w:sz w:val="24"/>
        </w:rPr>
        <w:t>P</w:t>
      </w:r>
      <w:r>
        <w:rPr>
          <w:rFonts w:ascii="Times New Roman"/>
          <w:b/>
          <w:smallCaps w:val="0"/>
          <w:w w:val="122"/>
          <w:sz w:val="24"/>
        </w:rPr>
        <w:t>.4:</w:t>
      </w:r>
      <w:r>
        <w:rPr>
          <w:rFonts w:ascii="Times New Roman"/>
          <w:smallCaps w:val="0"/>
          <w:sz w:val="24"/>
        </w:rPr>
        <w:t> </w:t>
      </w:r>
      <w:r>
        <w:rPr>
          <w:rFonts w:ascii="Times New Roman"/>
          <w:b/>
          <w:smallCaps/>
          <w:spacing w:val="-1"/>
          <w:w w:val="122"/>
          <w:sz w:val="24"/>
        </w:rPr>
        <w:t>Spousa</w:t>
      </w:r>
      <w:r>
        <w:rPr>
          <w:rFonts w:ascii="Times New Roman"/>
          <w:b/>
          <w:smallCaps/>
          <w:w w:val="122"/>
          <w:sz w:val="24"/>
        </w:rPr>
        <w:t>l</w:t>
      </w:r>
      <w:r>
        <w:rPr>
          <w:rFonts w:ascii="Times New Roman"/>
          <w:smallCaps w:val="0"/>
          <w:sz w:val="24"/>
        </w:rPr>
        <w:t> </w:t>
      </w:r>
      <w:r>
        <w:rPr>
          <w:rFonts w:ascii="Times New Roman"/>
          <w:b/>
          <w:smallCaps/>
          <w:w w:val="117"/>
          <w:sz w:val="24"/>
        </w:rPr>
        <w:t>a</w:t>
      </w:r>
      <w:r>
        <w:rPr>
          <w:rFonts w:ascii="Times New Roman"/>
          <w:b/>
          <w:smallCaps/>
          <w:spacing w:val="-3"/>
          <w:w w:val="117"/>
          <w:sz w:val="24"/>
        </w:rPr>
        <w:t>g</w:t>
      </w:r>
      <w:r>
        <w:rPr>
          <w:rFonts w:ascii="Times New Roman"/>
          <w:b/>
          <w:smallCaps w:val="0"/>
          <w:w w:val="144"/>
          <w:sz w:val="24"/>
        </w:rPr>
        <w:t>e</w:t>
      </w:r>
      <w:r>
        <w:rPr>
          <w:rFonts w:ascii="Times New Roman"/>
          <w:smallCaps w:val="0"/>
          <w:sz w:val="24"/>
        </w:rPr>
        <w:t> </w:t>
      </w:r>
      <w:r>
        <w:rPr>
          <w:rFonts w:ascii="Times New Roman"/>
          <w:b/>
          <w:smallCaps/>
          <w:w w:val="118"/>
          <w:sz w:val="24"/>
        </w:rPr>
        <w:t>differ</w:t>
      </w:r>
      <w:r>
        <w:rPr>
          <w:rFonts w:ascii="Times New Roman"/>
          <w:b/>
          <w:smallCaps w:val="0"/>
          <w:w w:val="144"/>
          <w:sz w:val="24"/>
        </w:rPr>
        <w:t>ence</w:t>
      </w:r>
    </w:p>
    <w:p>
      <w:pPr>
        <w:spacing w:line="249" w:lineRule="auto" w:before="0"/>
        <w:ind w:left="1430" w:right="997" w:firstLine="0"/>
        <w:jc w:val="center"/>
        <w:rPr>
          <w:sz w:val="20"/>
        </w:rPr>
      </w:pPr>
      <w:r>
        <w:rPr>
          <w:sz w:val="20"/>
        </w:rPr>
        <w:t>Percent distribution of currently married/in union women aged 15-19 and 20-24 according to the age difference with their husband or partner, Trinidad and Tobago, 2006</w:t>
      </w:r>
    </w:p>
    <w:p>
      <w:pPr>
        <w:spacing w:line="240" w:lineRule="auto" w:before="0" w:after="0"/>
        <w:rPr>
          <w:sz w:val="13"/>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277"/>
        <w:gridCol w:w="900"/>
        <w:gridCol w:w="1055"/>
        <w:gridCol w:w="1135"/>
        <w:gridCol w:w="1089"/>
        <w:gridCol w:w="905"/>
        <w:gridCol w:w="2440"/>
      </w:tblGrid>
      <w:tr>
        <w:trPr>
          <w:trHeight w:val="949" w:hRule="atLeast"/>
        </w:trPr>
        <w:tc>
          <w:tcPr>
            <w:tcW w:w="2261" w:type="dxa"/>
            <w:gridSpan w:val="2"/>
            <w:shd w:val="clear" w:color="auto" w:fill="0060AE"/>
          </w:tcPr>
          <w:p>
            <w:pPr>
              <w:pStyle w:val="TableParagraph"/>
              <w:rPr>
                <w:rFonts w:ascii="Times New Roman"/>
                <w:sz w:val="18"/>
              </w:rPr>
            </w:pPr>
          </w:p>
        </w:tc>
        <w:tc>
          <w:tcPr>
            <w:tcW w:w="4179" w:type="dxa"/>
            <w:gridSpan w:val="4"/>
            <w:shd w:val="clear" w:color="auto" w:fill="0060AE"/>
          </w:tcPr>
          <w:p>
            <w:pPr>
              <w:pStyle w:val="TableParagraph"/>
              <w:spacing w:before="3"/>
              <w:rPr>
                <w:sz w:val="17"/>
              </w:rPr>
            </w:pPr>
          </w:p>
          <w:p>
            <w:pPr>
              <w:pStyle w:val="TableParagraph"/>
              <w:spacing w:line="249" w:lineRule="auto"/>
              <w:ind w:left="308" w:right="295"/>
              <w:jc w:val="center"/>
              <w:rPr>
                <w:sz w:val="20"/>
              </w:rPr>
            </w:pPr>
            <w:r>
              <w:rPr>
                <w:color w:val="FFFFFF"/>
                <w:sz w:val="20"/>
              </w:rPr>
              <w:t>Percentage of currently married/in union women aged 20-24 whose husband or partner is:</w:t>
            </w:r>
          </w:p>
        </w:tc>
        <w:tc>
          <w:tcPr>
            <w:tcW w:w="905" w:type="dxa"/>
            <w:shd w:val="clear" w:color="auto" w:fill="0060AE"/>
          </w:tcPr>
          <w:p>
            <w:pPr>
              <w:pStyle w:val="TableParagraph"/>
              <w:rPr>
                <w:sz w:val="22"/>
              </w:rPr>
            </w:pPr>
          </w:p>
          <w:p>
            <w:pPr>
              <w:pStyle w:val="TableParagraph"/>
              <w:rPr>
                <w:sz w:val="22"/>
              </w:rPr>
            </w:pPr>
          </w:p>
          <w:p>
            <w:pPr>
              <w:pStyle w:val="TableParagraph"/>
              <w:spacing w:before="173"/>
              <w:ind w:left="239"/>
              <w:rPr>
                <w:sz w:val="20"/>
              </w:rPr>
            </w:pPr>
            <w:r>
              <w:rPr>
                <w:color w:val="FFFFFF"/>
                <w:sz w:val="20"/>
              </w:rPr>
              <w:t>Total</w:t>
            </w:r>
          </w:p>
        </w:tc>
        <w:tc>
          <w:tcPr>
            <w:tcW w:w="2440" w:type="dxa"/>
            <w:shd w:val="clear" w:color="auto" w:fill="0060AE"/>
          </w:tcPr>
          <w:p>
            <w:pPr>
              <w:pStyle w:val="TableParagraph"/>
              <w:spacing w:before="3"/>
              <w:rPr>
                <w:sz w:val="17"/>
              </w:rPr>
            </w:pPr>
          </w:p>
          <w:p>
            <w:pPr>
              <w:pStyle w:val="TableParagraph"/>
              <w:spacing w:line="249" w:lineRule="auto"/>
              <w:ind w:left="152" w:right="137"/>
              <w:jc w:val="center"/>
              <w:rPr>
                <w:sz w:val="20"/>
              </w:rPr>
            </w:pPr>
            <w:r>
              <w:rPr>
                <w:color w:val="FFFFFF"/>
                <w:sz w:val="20"/>
              </w:rPr>
              <w:t>Number of women aged 20-24 years currently married/in union</w:t>
            </w:r>
          </w:p>
        </w:tc>
      </w:tr>
      <w:tr>
        <w:trPr>
          <w:trHeight w:val="949" w:hRule="atLeast"/>
        </w:trPr>
        <w:tc>
          <w:tcPr>
            <w:tcW w:w="2261" w:type="dxa"/>
            <w:gridSpan w:val="2"/>
            <w:shd w:val="clear" w:color="auto" w:fill="FFFFFF"/>
          </w:tcPr>
          <w:p>
            <w:pPr>
              <w:pStyle w:val="TableParagraph"/>
              <w:rPr>
                <w:rFonts w:ascii="Times New Roman"/>
                <w:sz w:val="18"/>
              </w:rPr>
            </w:pPr>
          </w:p>
        </w:tc>
        <w:tc>
          <w:tcPr>
            <w:tcW w:w="900" w:type="dxa"/>
            <w:shd w:val="clear" w:color="auto" w:fill="FFFFFF"/>
          </w:tcPr>
          <w:p>
            <w:pPr>
              <w:pStyle w:val="TableParagraph"/>
              <w:rPr>
                <w:sz w:val="20"/>
              </w:rPr>
            </w:pPr>
          </w:p>
          <w:p>
            <w:pPr>
              <w:pStyle w:val="TableParagraph"/>
              <w:rPr>
                <w:sz w:val="20"/>
              </w:rPr>
            </w:pPr>
          </w:p>
          <w:p>
            <w:pPr>
              <w:pStyle w:val="TableParagraph"/>
              <w:spacing w:before="7"/>
              <w:rPr>
                <w:sz w:val="20"/>
              </w:rPr>
            </w:pPr>
          </w:p>
          <w:p>
            <w:pPr>
              <w:pStyle w:val="TableParagraph"/>
              <w:ind w:right="103"/>
              <w:jc w:val="right"/>
              <w:rPr>
                <w:sz w:val="18"/>
              </w:rPr>
            </w:pPr>
            <w:r>
              <w:rPr>
                <w:sz w:val="18"/>
              </w:rPr>
              <w:t>Younger</w:t>
            </w:r>
          </w:p>
        </w:tc>
        <w:tc>
          <w:tcPr>
            <w:tcW w:w="1055" w:type="dxa"/>
            <w:shd w:val="clear" w:color="auto" w:fill="FFFFFF"/>
          </w:tcPr>
          <w:p>
            <w:pPr>
              <w:pStyle w:val="TableParagraph"/>
              <w:rPr>
                <w:sz w:val="20"/>
              </w:rPr>
            </w:pPr>
          </w:p>
          <w:p>
            <w:pPr>
              <w:pStyle w:val="TableParagraph"/>
              <w:spacing w:before="10"/>
              <w:rPr>
                <w:sz w:val="21"/>
              </w:rPr>
            </w:pPr>
          </w:p>
          <w:p>
            <w:pPr>
              <w:pStyle w:val="TableParagraph"/>
              <w:spacing w:line="249" w:lineRule="auto"/>
              <w:ind w:left="325" w:right="120" w:hanging="176"/>
              <w:rPr>
                <w:sz w:val="18"/>
              </w:rPr>
            </w:pPr>
            <w:r>
              <w:rPr>
                <w:sz w:val="18"/>
              </w:rPr>
              <w:t>0-4 years older</w:t>
            </w:r>
          </w:p>
        </w:tc>
        <w:tc>
          <w:tcPr>
            <w:tcW w:w="1135" w:type="dxa"/>
            <w:shd w:val="clear" w:color="auto" w:fill="FFFFFF"/>
          </w:tcPr>
          <w:p>
            <w:pPr>
              <w:pStyle w:val="TableParagraph"/>
              <w:rPr>
                <w:sz w:val="20"/>
              </w:rPr>
            </w:pPr>
          </w:p>
          <w:p>
            <w:pPr>
              <w:pStyle w:val="TableParagraph"/>
              <w:spacing w:before="10"/>
              <w:rPr>
                <w:sz w:val="21"/>
              </w:rPr>
            </w:pPr>
          </w:p>
          <w:p>
            <w:pPr>
              <w:pStyle w:val="TableParagraph"/>
              <w:spacing w:line="249" w:lineRule="auto"/>
              <w:ind w:left="365" w:right="160" w:hanging="176"/>
              <w:rPr>
                <w:sz w:val="18"/>
              </w:rPr>
            </w:pPr>
            <w:r>
              <w:rPr>
                <w:sz w:val="18"/>
              </w:rPr>
              <w:t>5-9 years older</w:t>
            </w:r>
          </w:p>
        </w:tc>
        <w:tc>
          <w:tcPr>
            <w:tcW w:w="1089" w:type="dxa"/>
            <w:shd w:val="clear" w:color="auto" w:fill="FFFFFF"/>
          </w:tcPr>
          <w:p>
            <w:pPr>
              <w:pStyle w:val="TableParagraph"/>
              <w:rPr>
                <w:sz w:val="20"/>
              </w:rPr>
            </w:pPr>
          </w:p>
          <w:p>
            <w:pPr>
              <w:pStyle w:val="TableParagraph"/>
              <w:spacing w:before="10"/>
              <w:rPr>
                <w:sz w:val="21"/>
              </w:rPr>
            </w:pPr>
          </w:p>
          <w:p>
            <w:pPr>
              <w:pStyle w:val="TableParagraph"/>
              <w:spacing w:line="249" w:lineRule="auto"/>
              <w:ind w:left="282" w:right="114" w:hanging="138"/>
              <w:rPr>
                <w:sz w:val="18"/>
              </w:rPr>
            </w:pPr>
            <w:r>
              <w:rPr>
                <w:sz w:val="18"/>
              </w:rPr>
              <w:t>10+ years older *</w:t>
            </w:r>
          </w:p>
        </w:tc>
        <w:tc>
          <w:tcPr>
            <w:tcW w:w="905" w:type="dxa"/>
            <w:shd w:val="clear" w:color="auto" w:fill="FFFFFF"/>
          </w:tcPr>
          <w:p>
            <w:pPr>
              <w:pStyle w:val="TableParagraph"/>
              <w:rPr>
                <w:rFonts w:ascii="Times New Roman"/>
                <w:sz w:val="18"/>
              </w:rPr>
            </w:pPr>
          </w:p>
        </w:tc>
        <w:tc>
          <w:tcPr>
            <w:tcW w:w="2440" w:type="dxa"/>
            <w:shd w:val="clear" w:color="auto" w:fill="FFFFFF"/>
          </w:tcPr>
          <w:p>
            <w:pPr>
              <w:pStyle w:val="TableParagraph"/>
              <w:rPr>
                <w:rFonts w:ascii="Times New Roman"/>
                <w:sz w:val="18"/>
              </w:rPr>
            </w:pPr>
          </w:p>
        </w:tc>
      </w:tr>
      <w:tr>
        <w:trPr>
          <w:trHeight w:val="728" w:hRule="atLeast"/>
        </w:trPr>
        <w:tc>
          <w:tcPr>
            <w:tcW w:w="984" w:type="dxa"/>
            <w:shd w:val="clear" w:color="auto" w:fill="FFFFFF"/>
          </w:tcPr>
          <w:p>
            <w:pPr>
              <w:pStyle w:val="TableParagraph"/>
              <w:spacing w:line="249" w:lineRule="auto" w:before="44"/>
              <w:ind w:left="90" w:right="148"/>
              <w:rPr>
                <w:sz w:val="18"/>
              </w:rPr>
            </w:pPr>
            <w:r>
              <w:rPr>
                <w:sz w:val="18"/>
              </w:rPr>
              <w:t>Regional Health Authority</w:t>
            </w:r>
          </w:p>
        </w:tc>
        <w:tc>
          <w:tcPr>
            <w:tcW w:w="1277" w:type="dxa"/>
            <w:shd w:val="clear" w:color="auto" w:fill="FFFFFF"/>
          </w:tcPr>
          <w:p>
            <w:pPr>
              <w:pStyle w:val="TableParagraph"/>
              <w:spacing w:before="44"/>
              <w:ind w:left="90"/>
              <w:rPr>
                <w:sz w:val="18"/>
              </w:rPr>
            </w:pPr>
            <w:r>
              <w:rPr>
                <w:sz w:val="18"/>
              </w:rPr>
              <w:t>North West</w:t>
            </w:r>
          </w:p>
        </w:tc>
        <w:tc>
          <w:tcPr>
            <w:tcW w:w="900" w:type="dxa"/>
            <w:shd w:val="clear" w:color="auto" w:fill="FFFFFF"/>
          </w:tcPr>
          <w:p>
            <w:pPr>
              <w:pStyle w:val="TableParagraph"/>
              <w:spacing w:before="7"/>
              <w:rPr>
                <w:sz w:val="22"/>
              </w:rPr>
            </w:pPr>
          </w:p>
          <w:p>
            <w:pPr>
              <w:pStyle w:val="TableParagraph"/>
              <w:ind w:right="77"/>
              <w:jc w:val="right"/>
              <w:rPr>
                <w:sz w:val="18"/>
              </w:rPr>
            </w:pPr>
            <w:r>
              <w:rPr>
                <w:sz w:val="18"/>
              </w:rPr>
              <w:t>(4.8)</w:t>
            </w:r>
          </w:p>
        </w:tc>
        <w:tc>
          <w:tcPr>
            <w:tcW w:w="1055" w:type="dxa"/>
            <w:shd w:val="clear" w:color="auto" w:fill="FFFFFF"/>
          </w:tcPr>
          <w:p>
            <w:pPr>
              <w:pStyle w:val="TableParagraph"/>
              <w:spacing w:before="7"/>
              <w:rPr>
                <w:sz w:val="22"/>
              </w:rPr>
            </w:pPr>
          </w:p>
          <w:p>
            <w:pPr>
              <w:pStyle w:val="TableParagraph"/>
              <w:ind w:right="78"/>
              <w:jc w:val="right"/>
              <w:rPr>
                <w:sz w:val="18"/>
              </w:rPr>
            </w:pPr>
            <w:r>
              <w:rPr>
                <w:sz w:val="18"/>
              </w:rPr>
              <w:t>(42.6)</w:t>
            </w:r>
          </w:p>
        </w:tc>
        <w:tc>
          <w:tcPr>
            <w:tcW w:w="1135" w:type="dxa"/>
            <w:shd w:val="clear" w:color="auto" w:fill="FFFFFF"/>
          </w:tcPr>
          <w:p>
            <w:pPr>
              <w:pStyle w:val="TableParagraph"/>
              <w:spacing w:before="7"/>
              <w:rPr>
                <w:sz w:val="22"/>
              </w:rPr>
            </w:pPr>
          </w:p>
          <w:p>
            <w:pPr>
              <w:pStyle w:val="TableParagraph"/>
              <w:ind w:right="78"/>
              <w:jc w:val="right"/>
              <w:rPr>
                <w:sz w:val="18"/>
              </w:rPr>
            </w:pPr>
            <w:r>
              <w:rPr>
                <w:sz w:val="18"/>
              </w:rPr>
              <w:t>(14.9)</w:t>
            </w:r>
          </w:p>
        </w:tc>
        <w:tc>
          <w:tcPr>
            <w:tcW w:w="1089" w:type="dxa"/>
            <w:shd w:val="clear" w:color="auto" w:fill="FFFFFF"/>
          </w:tcPr>
          <w:p>
            <w:pPr>
              <w:pStyle w:val="TableParagraph"/>
              <w:spacing w:before="7"/>
              <w:rPr>
                <w:sz w:val="22"/>
              </w:rPr>
            </w:pPr>
          </w:p>
          <w:p>
            <w:pPr>
              <w:pStyle w:val="TableParagraph"/>
              <w:ind w:right="77"/>
              <w:jc w:val="right"/>
              <w:rPr>
                <w:sz w:val="18"/>
              </w:rPr>
            </w:pPr>
            <w:r>
              <w:rPr>
                <w:sz w:val="18"/>
              </w:rPr>
              <w:t>(37.7)</w:t>
            </w:r>
          </w:p>
        </w:tc>
        <w:tc>
          <w:tcPr>
            <w:tcW w:w="905" w:type="dxa"/>
            <w:shd w:val="clear" w:color="auto" w:fill="FFFFFF"/>
          </w:tcPr>
          <w:p>
            <w:pPr>
              <w:pStyle w:val="TableParagraph"/>
              <w:spacing w:before="7"/>
              <w:rPr>
                <w:sz w:val="22"/>
              </w:rPr>
            </w:pPr>
          </w:p>
          <w:p>
            <w:pPr>
              <w:pStyle w:val="TableParagraph"/>
              <w:ind w:right="76"/>
              <w:jc w:val="right"/>
              <w:rPr>
                <w:sz w:val="18"/>
              </w:rPr>
            </w:pPr>
            <w:r>
              <w:rPr>
                <w:sz w:val="18"/>
              </w:rPr>
              <w:t>(100.0)</w:t>
            </w:r>
          </w:p>
        </w:tc>
        <w:tc>
          <w:tcPr>
            <w:tcW w:w="2440" w:type="dxa"/>
            <w:shd w:val="clear" w:color="auto" w:fill="FFFFFF"/>
          </w:tcPr>
          <w:p>
            <w:pPr>
              <w:pStyle w:val="TableParagraph"/>
              <w:spacing w:before="7"/>
              <w:rPr>
                <w:sz w:val="22"/>
              </w:rPr>
            </w:pPr>
          </w:p>
          <w:p>
            <w:pPr>
              <w:pStyle w:val="TableParagraph"/>
              <w:ind w:right="76"/>
              <w:jc w:val="right"/>
              <w:rPr>
                <w:sz w:val="18"/>
              </w:rPr>
            </w:pPr>
            <w:r>
              <w:rPr>
                <w:sz w:val="18"/>
              </w:rPr>
              <w:t>42</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East</w:t>
            </w:r>
          </w:p>
        </w:tc>
        <w:tc>
          <w:tcPr>
            <w:tcW w:w="900" w:type="dxa"/>
            <w:shd w:val="clear" w:color="auto" w:fill="FFFFFF"/>
          </w:tcPr>
          <w:p>
            <w:pPr>
              <w:pStyle w:val="TableParagraph"/>
              <w:spacing w:before="44"/>
              <w:ind w:right="77"/>
              <w:jc w:val="right"/>
              <w:rPr>
                <w:sz w:val="18"/>
              </w:rPr>
            </w:pPr>
            <w:r>
              <w:rPr>
                <w:sz w:val="18"/>
              </w:rPr>
              <w:t>*</w:t>
            </w:r>
          </w:p>
        </w:tc>
        <w:tc>
          <w:tcPr>
            <w:tcW w:w="1055" w:type="dxa"/>
            <w:shd w:val="clear" w:color="auto" w:fill="FFFFFF"/>
          </w:tcPr>
          <w:p>
            <w:pPr>
              <w:pStyle w:val="TableParagraph"/>
              <w:spacing w:before="44"/>
              <w:ind w:right="78"/>
              <w:jc w:val="right"/>
              <w:rPr>
                <w:sz w:val="18"/>
              </w:rPr>
            </w:pPr>
            <w:r>
              <w:rPr>
                <w:sz w:val="18"/>
              </w:rPr>
              <w:t>*</w:t>
            </w:r>
          </w:p>
        </w:tc>
        <w:tc>
          <w:tcPr>
            <w:tcW w:w="1135" w:type="dxa"/>
            <w:shd w:val="clear" w:color="auto" w:fill="FFFFFF"/>
          </w:tcPr>
          <w:p>
            <w:pPr>
              <w:pStyle w:val="TableParagraph"/>
              <w:spacing w:before="44"/>
              <w:ind w:right="78"/>
              <w:jc w:val="right"/>
              <w:rPr>
                <w:sz w:val="18"/>
              </w:rPr>
            </w:pPr>
            <w:r>
              <w:rPr>
                <w:sz w:val="18"/>
              </w:rPr>
              <w:t>*</w:t>
            </w:r>
          </w:p>
        </w:tc>
        <w:tc>
          <w:tcPr>
            <w:tcW w:w="1089" w:type="dxa"/>
            <w:shd w:val="clear" w:color="auto" w:fill="FFFFFF"/>
          </w:tcPr>
          <w:p>
            <w:pPr>
              <w:pStyle w:val="TableParagraph"/>
              <w:spacing w:before="44"/>
              <w:ind w:right="77"/>
              <w:jc w:val="right"/>
              <w:rPr>
                <w:sz w:val="18"/>
              </w:rPr>
            </w:pPr>
            <w:r>
              <w:rPr>
                <w:sz w:val="18"/>
              </w:rPr>
              <w:t>*</w:t>
            </w:r>
          </w:p>
        </w:tc>
        <w:tc>
          <w:tcPr>
            <w:tcW w:w="905" w:type="dxa"/>
            <w:shd w:val="clear" w:color="auto" w:fill="FFFFFF"/>
          </w:tcPr>
          <w:p>
            <w:pPr>
              <w:pStyle w:val="TableParagraph"/>
              <w:spacing w:before="44"/>
              <w:ind w:right="76"/>
              <w:jc w:val="right"/>
              <w:rPr>
                <w:sz w:val="18"/>
              </w:rPr>
            </w:pPr>
            <w:r>
              <w:rPr>
                <w:sz w:val="18"/>
              </w:rPr>
              <w:t>*</w:t>
            </w:r>
          </w:p>
        </w:tc>
        <w:tc>
          <w:tcPr>
            <w:tcW w:w="2440" w:type="dxa"/>
            <w:shd w:val="clear" w:color="auto" w:fill="FFFFFF"/>
          </w:tcPr>
          <w:p>
            <w:pPr>
              <w:pStyle w:val="TableParagraph"/>
              <w:spacing w:before="44"/>
              <w:ind w:right="76"/>
              <w:jc w:val="right"/>
              <w:rPr>
                <w:sz w:val="18"/>
              </w:rPr>
            </w:pPr>
            <w:r>
              <w:rPr>
                <w:sz w:val="18"/>
              </w:rPr>
              <w:t>23</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North Central</w:t>
            </w:r>
          </w:p>
        </w:tc>
        <w:tc>
          <w:tcPr>
            <w:tcW w:w="900" w:type="dxa"/>
            <w:shd w:val="clear" w:color="auto" w:fill="FFFFFF"/>
          </w:tcPr>
          <w:p>
            <w:pPr>
              <w:pStyle w:val="TableParagraph"/>
              <w:spacing w:before="44"/>
              <w:ind w:right="78"/>
              <w:jc w:val="right"/>
              <w:rPr>
                <w:sz w:val="18"/>
              </w:rPr>
            </w:pPr>
            <w:r>
              <w:rPr>
                <w:sz w:val="18"/>
              </w:rPr>
              <w:t>3.0</w:t>
            </w:r>
          </w:p>
        </w:tc>
        <w:tc>
          <w:tcPr>
            <w:tcW w:w="1055" w:type="dxa"/>
            <w:shd w:val="clear" w:color="auto" w:fill="FFFFFF"/>
          </w:tcPr>
          <w:p>
            <w:pPr>
              <w:pStyle w:val="TableParagraph"/>
              <w:spacing w:before="44"/>
              <w:ind w:right="78"/>
              <w:jc w:val="right"/>
              <w:rPr>
                <w:sz w:val="18"/>
              </w:rPr>
            </w:pPr>
            <w:r>
              <w:rPr>
                <w:sz w:val="18"/>
              </w:rPr>
              <w:t>49.9</w:t>
            </w:r>
          </w:p>
        </w:tc>
        <w:tc>
          <w:tcPr>
            <w:tcW w:w="1135" w:type="dxa"/>
            <w:shd w:val="clear" w:color="auto" w:fill="FFFFFF"/>
          </w:tcPr>
          <w:p>
            <w:pPr>
              <w:pStyle w:val="TableParagraph"/>
              <w:spacing w:before="44"/>
              <w:ind w:right="78"/>
              <w:jc w:val="right"/>
              <w:rPr>
                <w:sz w:val="18"/>
              </w:rPr>
            </w:pPr>
            <w:r>
              <w:rPr>
                <w:sz w:val="18"/>
              </w:rPr>
              <w:t>27.3</w:t>
            </w:r>
          </w:p>
        </w:tc>
        <w:tc>
          <w:tcPr>
            <w:tcW w:w="1089" w:type="dxa"/>
            <w:shd w:val="clear" w:color="auto" w:fill="FFFFFF"/>
          </w:tcPr>
          <w:p>
            <w:pPr>
              <w:pStyle w:val="TableParagraph"/>
              <w:spacing w:before="44"/>
              <w:ind w:right="78"/>
              <w:jc w:val="right"/>
              <w:rPr>
                <w:sz w:val="18"/>
              </w:rPr>
            </w:pPr>
            <w:r>
              <w:rPr>
                <w:sz w:val="18"/>
              </w:rPr>
              <w:t>19.9</w:t>
            </w:r>
          </w:p>
        </w:tc>
        <w:tc>
          <w:tcPr>
            <w:tcW w:w="905" w:type="dxa"/>
            <w:shd w:val="clear" w:color="auto" w:fill="FFFFFF"/>
          </w:tcPr>
          <w:p>
            <w:pPr>
              <w:pStyle w:val="TableParagraph"/>
              <w:spacing w:before="44"/>
              <w:ind w:right="77"/>
              <w:jc w:val="right"/>
              <w:rPr>
                <w:sz w:val="18"/>
              </w:rPr>
            </w:pPr>
            <w:r>
              <w:rPr>
                <w:sz w:val="18"/>
              </w:rPr>
              <w:t>100.0</w:t>
            </w:r>
          </w:p>
        </w:tc>
        <w:tc>
          <w:tcPr>
            <w:tcW w:w="2440" w:type="dxa"/>
            <w:shd w:val="clear" w:color="auto" w:fill="FFFFFF"/>
          </w:tcPr>
          <w:p>
            <w:pPr>
              <w:pStyle w:val="TableParagraph"/>
              <w:spacing w:before="44"/>
              <w:ind w:right="77"/>
              <w:jc w:val="right"/>
              <w:rPr>
                <w:sz w:val="18"/>
              </w:rPr>
            </w:pPr>
            <w:r>
              <w:rPr>
                <w:sz w:val="18"/>
              </w:rPr>
              <w:t>73</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South West</w:t>
            </w:r>
          </w:p>
        </w:tc>
        <w:tc>
          <w:tcPr>
            <w:tcW w:w="900" w:type="dxa"/>
            <w:shd w:val="clear" w:color="auto" w:fill="FFFFFF"/>
          </w:tcPr>
          <w:p>
            <w:pPr>
              <w:pStyle w:val="TableParagraph"/>
              <w:spacing w:before="44"/>
              <w:ind w:right="77"/>
              <w:jc w:val="right"/>
              <w:rPr>
                <w:sz w:val="18"/>
              </w:rPr>
            </w:pPr>
            <w:r>
              <w:rPr>
                <w:sz w:val="18"/>
              </w:rPr>
              <w:t>.0</w:t>
            </w:r>
          </w:p>
        </w:tc>
        <w:tc>
          <w:tcPr>
            <w:tcW w:w="1055" w:type="dxa"/>
            <w:shd w:val="clear" w:color="auto" w:fill="FFFFFF"/>
          </w:tcPr>
          <w:p>
            <w:pPr>
              <w:pStyle w:val="TableParagraph"/>
              <w:spacing w:before="44"/>
              <w:ind w:right="78"/>
              <w:jc w:val="right"/>
              <w:rPr>
                <w:sz w:val="18"/>
              </w:rPr>
            </w:pPr>
            <w:r>
              <w:rPr>
                <w:sz w:val="18"/>
              </w:rPr>
              <w:t>44.9</w:t>
            </w:r>
          </w:p>
        </w:tc>
        <w:tc>
          <w:tcPr>
            <w:tcW w:w="1135" w:type="dxa"/>
            <w:shd w:val="clear" w:color="auto" w:fill="FFFFFF"/>
          </w:tcPr>
          <w:p>
            <w:pPr>
              <w:pStyle w:val="TableParagraph"/>
              <w:spacing w:before="44"/>
              <w:ind w:right="78"/>
              <w:jc w:val="right"/>
              <w:rPr>
                <w:sz w:val="18"/>
              </w:rPr>
            </w:pPr>
            <w:r>
              <w:rPr>
                <w:sz w:val="18"/>
              </w:rPr>
              <w:t>31.3</w:t>
            </w:r>
          </w:p>
        </w:tc>
        <w:tc>
          <w:tcPr>
            <w:tcW w:w="1089" w:type="dxa"/>
            <w:shd w:val="clear" w:color="auto" w:fill="FFFFFF"/>
          </w:tcPr>
          <w:p>
            <w:pPr>
              <w:pStyle w:val="TableParagraph"/>
              <w:spacing w:before="44"/>
              <w:ind w:right="77"/>
              <w:jc w:val="right"/>
              <w:rPr>
                <w:sz w:val="18"/>
              </w:rPr>
            </w:pPr>
            <w:r>
              <w:rPr>
                <w:sz w:val="18"/>
              </w:rPr>
              <w:t>23.9</w:t>
            </w:r>
          </w:p>
        </w:tc>
        <w:tc>
          <w:tcPr>
            <w:tcW w:w="905" w:type="dxa"/>
            <w:shd w:val="clear" w:color="auto" w:fill="FFFFFF"/>
          </w:tcPr>
          <w:p>
            <w:pPr>
              <w:pStyle w:val="TableParagraph"/>
              <w:spacing w:before="44"/>
              <w:ind w:right="77"/>
              <w:jc w:val="right"/>
              <w:rPr>
                <w:sz w:val="18"/>
              </w:rPr>
            </w:pPr>
            <w:r>
              <w:rPr>
                <w:sz w:val="18"/>
              </w:rPr>
              <w:t>100.0</w:t>
            </w:r>
          </w:p>
        </w:tc>
        <w:tc>
          <w:tcPr>
            <w:tcW w:w="2440" w:type="dxa"/>
            <w:shd w:val="clear" w:color="auto" w:fill="FFFFFF"/>
          </w:tcPr>
          <w:p>
            <w:pPr>
              <w:pStyle w:val="TableParagraph"/>
              <w:spacing w:before="44"/>
              <w:ind w:right="76"/>
              <w:jc w:val="right"/>
              <w:rPr>
                <w:sz w:val="18"/>
              </w:rPr>
            </w:pPr>
            <w:r>
              <w:rPr>
                <w:sz w:val="18"/>
              </w:rPr>
              <w:t>63</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Tobago</w:t>
            </w:r>
          </w:p>
        </w:tc>
        <w:tc>
          <w:tcPr>
            <w:tcW w:w="900" w:type="dxa"/>
            <w:shd w:val="clear" w:color="auto" w:fill="FFFFFF"/>
          </w:tcPr>
          <w:p>
            <w:pPr>
              <w:pStyle w:val="TableParagraph"/>
              <w:spacing w:before="44"/>
              <w:ind w:right="77"/>
              <w:jc w:val="right"/>
              <w:rPr>
                <w:sz w:val="18"/>
              </w:rPr>
            </w:pPr>
            <w:r>
              <w:rPr>
                <w:sz w:val="18"/>
              </w:rPr>
              <w:t>*</w:t>
            </w:r>
          </w:p>
        </w:tc>
        <w:tc>
          <w:tcPr>
            <w:tcW w:w="1055" w:type="dxa"/>
            <w:shd w:val="clear" w:color="auto" w:fill="FFFFFF"/>
          </w:tcPr>
          <w:p>
            <w:pPr>
              <w:pStyle w:val="TableParagraph"/>
              <w:spacing w:before="44"/>
              <w:ind w:right="78"/>
              <w:jc w:val="right"/>
              <w:rPr>
                <w:sz w:val="18"/>
              </w:rPr>
            </w:pPr>
            <w:r>
              <w:rPr>
                <w:sz w:val="18"/>
              </w:rPr>
              <w:t>*</w:t>
            </w:r>
          </w:p>
        </w:tc>
        <w:tc>
          <w:tcPr>
            <w:tcW w:w="1135" w:type="dxa"/>
            <w:shd w:val="clear" w:color="auto" w:fill="FFFFFF"/>
          </w:tcPr>
          <w:p>
            <w:pPr>
              <w:pStyle w:val="TableParagraph"/>
              <w:spacing w:before="44"/>
              <w:ind w:right="78"/>
              <w:jc w:val="right"/>
              <w:rPr>
                <w:sz w:val="18"/>
              </w:rPr>
            </w:pPr>
            <w:r>
              <w:rPr>
                <w:sz w:val="18"/>
              </w:rPr>
              <w:t>*</w:t>
            </w:r>
          </w:p>
        </w:tc>
        <w:tc>
          <w:tcPr>
            <w:tcW w:w="1089" w:type="dxa"/>
            <w:shd w:val="clear" w:color="auto" w:fill="FFFFFF"/>
          </w:tcPr>
          <w:p>
            <w:pPr>
              <w:pStyle w:val="TableParagraph"/>
              <w:spacing w:before="44"/>
              <w:ind w:right="77"/>
              <w:jc w:val="right"/>
              <w:rPr>
                <w:sz w:val="18"/>
              </w:rPr>
            </w:pPr>
            <w:r>
              <w:rPr>
                <w:sz w:val="18"/>
              </w:rPr>
              <w:t>*</w:t>
            </w:r>
          </w:p>
        </w:tc>
        <w:tc>
          <w:tcPr>
            <w:tcW w:w="905" w:type="dxa"/>
            <w:shd w:val="clear" w:color="auto" w:fill="FFFFFF"/>
          </w:tcPr>
          <w:p>
            <w:pPr>
              <w:pStyle w:val="TableParagraph"/>
              <w:spacing w:before="44"/>
              <w:ind w:right="76"/>
              <w:jc w:val="right"/>
              <w:rPr>
                <w:sz w:val="18"/>
              </w:rPr>
            </w:pPr>
            <w:r>
              <w:rPr>
                <w:sz w:val="18"/>
              </w:rPr>
              <w:t>*</w:t>
            </w:r>
          </w:p>
        </w:tc>
        <w:tc>
          <w:tcPr>
            <w:tcW w:w="2440" w:type="dxa"/>
            <w:shd w:val="clear" w:color="auto" w:fill="FFFFFF"/>
          </w:tcPr>
          <w:p>
            <w:pPr>
              <w:pStyle w:val="TableParagraph"/>
              <w:spacing w:before="44"/>
              <w:ind w:right="76"/>
              <w:jc w:val="right"/>
              <w:rPr>
                <w:sz w:val="18"/>
              </w:rPr>
            </w:pPr>
            <w:r>
              <w:rPr>
                <w:sz w:val="18"/>
              </w:rPr>
              <w:t>6</w:t>
            </w:r>
          </w:p>
        </w:tc>
      </w:tr>
      <w:tr>
        <w:trPr>
          <w:trHeight w:val="728" w:hRule="atLeast"/>
        </w:trPr>
        <w:tc>
          <w:tcPr>
            <w:tcW w:w="984" w:type="dxa"/>
            <w:shd w:val="clear" w:color="auto" w:fill="FFFFFF"/>
          </w:tcPr>
          <w:p>
            <w:pPr>
              <w:pStyle w:val="TableParagraph"/>
              <w:spacing w:line="249" w:lineRule="auto" w:before="44"/>
              <w:ind w:left="90" w:right="198"/>
              <w:rPr>
                <w:sz w:val="18"/>
              </w:rPr>
            </w:pPr>
            <w:r>
              <w:rPr>
                <w:sz w:val="18"/>
              </w:rPr>
              <w:t>wealth index quintiles</w:t>
            </w:r>
          </w:p>
        </w:tc>
        <w:tc>
          <w:tcPr>
            <w:tcW w:w="1277" w:type="dxa"/>
            <w:shd w:val="clear" w:color="auto" w:fill="FFFFFF"/>
          </w:tcPr>
          <w:p>
            <w:pPr>
              <w:pStyle w:val="TableParagraph"/>
              <w:spacing w:before="44"/>
              <w:ind w:left="90"/>
              <w:rPr>
                <w:sz w:val="18"/>
              </w:rPr>
            </w:pPr>
            <w:r>
              <w:rPr>
                <w:sz w:val="18"/>
              </w:rPr>
              <w:t>Poorest</w:t>
            </w:r>
          </w:p>
        </w:tc>
        <w:tc>
          <w:tcPr>
            <w:tcW w:w="900" w:type="dxa"/>
            <w:shd w:val="clear" w:color="auto" w:fill="FFFFFF"/>
          </w:tcPr>
          <w:p>
            <w:pPr>
              <w:pStyle w:val="TableParagraph"/>
              <w:spacing w:before="7"/>
              <w:rPr>
                <w:sz w:val="22"/>
              </w:rPr>
            </w:pPr>
          </w:p>
          <w:p>
            <w:pPr>
              <w:pStyle w:val="TableParagraph"/>
              <w:ind w:right="78"/>
              <w:jc w:val="right"/>
              <w:rPr>
                <w:sz w:val="18"/>
              </w:rPr>
            </w:pPr>
            <w:r>
              <w:rPr>
                <w:sz w:val="18"/>
              </w:rPr>
              <w:t>4.5</w:t>
            </w:r>
          </w:p>
        </w:tc>
        <w:tc>
          <w:tcPr>
            <w:tcW w:w="1055" w:type="dxa"/>
            <w:shd w:val="clear" w:color="auto" w:fill="FFFFFF"/>
          </w:tcPr>
          <w:p>
            <w:pPr>
              <w:pStyle w:val="TableParagraph"/>
              <w:spacing w:before="7"/>
              <w:rPr>
                <w:sz w:val="22"/>
              </w:rPr>
            </w:pPr>
          </w:p>
          <w:p>
            <w:pPr>
              <w:pStyle w:val="TableParagraph"/>
              <w:ind w:right="78"/>
              <w:jc w:val="right"/>
              <w:rPr>
                <w:sz w:val="18"/>
              </w:rPr>
            </w:pPr>
            <w:r>
              <w:rPr>
                <w:sz w:val="18"/>
              </w:rPr>
              <w:t>41.0</w:t>
            </w:r>
          </w:p>
        </w:tc>
        <w:tc>
          <w:tcPr>
            <w:tcW w:w="1135" w:type="dxa"/>
            <w:shd w:val="clear" w:color="auto" w:fill="FFFFFF"/>
          </w:tcPr>
          <w:p>
            <w:pPr>
              <w:pStyle w:val="TableParagraph"/>
              <w:spacing w:before="7"/>
              <w:rPr>
                <w:sz w:val="22"/>
              </w:rPr>
            </w:pPr>
          </w:p>
          <w:p>
            <w:pPr>
              <w:pStyle w:val="TableParagraph"/>
              <w:ind w:right="78"/>
              <w:jc w:val="right"/>
              <w:rPr>
                <w:sz w:val="18"/>
              </w:rPr>
            </w:pPr>
            <w:r>
              <w:rPr>
                <w:sz w:val="18"/>
              </w:rPr>
              <w:t>27.1</w:t>
            </w:r>
          </w:p>
        </w:tc>
        <w:tc>
          <w:tcPr>
            <w:tcW w:w="1089" w:type="dxa"/>
            <w:shd w:val="clear" w:color="auto" w:fill="FFFFFF"/>
          </w:tcPr>
          <w:p>
            <w:pPr>
              <w:pStyle w:val="TableParagraph"/>
              <w:spacing w:before="7"/>
              <w:rPr>
                <w:sz w:val="22"/>
              </w:rPr>
            </w:pPr>
          </w:p>
          <w:p>
            <w:pPr>
              <w:pStyle w:val="TableParagraph"/>
              <w:ind w:right="78"/>
              <w:jc w:val="right"/>
              <w:rPr>
                <w:sz w:val="18"/>
              </w:rPr>
            </w:pPr>
            <w:r>
              <w:rPr>
                <w:sz w:val="18"/>
              </w:rPr>
              <w:t>27.4</w:t>
            </w:r>
          </w:p>
        </w:tc>
        <w:tc>
          <w:tcPr>
            <w:tcW w:w="905" w:type="dxa"/>
            <w:shd w:val="clear" w:color="auto" w:fill="FFFFFF"/>
          </w:tcPr>
          <w:p>
            <w:pPr>
              <w:pStyle w:val="TableParagraph"/>
              <w:spacing w:before="7"/>
              <w:rPr>
                <w:sz w:val="22"/>
              </w:rPr>
            </w:pPr>
          </w:p>
          <w:p>
            <w:pPr>
              <w:pStyle w:val="TableParagraph"/>
              <w:ind w:right="77"/>
              <w:jc w:val="right"/>
              <w:rPr>
                <w:sz w:val="18"/>
              </w:rPr>
            </w:pPr>
            <w:r>
              <w:rPr>
                <w:sz w:val="18"/>
              </w:rPr>
              <w:t>100.0</w:t>
            </w:r>
          </w:p>
        </w:tc>
        <w:tc>
          <w:tcPr>
            <w:tcW w:w="2440" w:type="dxa"/>
            <w:shd w:val="clear" w:color="auto" w:fill="FFFFFF"/>
          </w:tcPr>
          <w:p>
            <w:pPr>
              <w:pStyle w:val="TableParagraph"/>
              <w:spacing w:before="7"/>
              <w:rPr>
                <w:sz w:val="22"/>
              </w:rPr>
            </w:pPr>
          </w:p>
          <w:p>
            <w:pPr>
              <w:pStyle w:val="TableParagraph"/>
              <w:ind w:right="76"/>
              <w:jc w:val="right"/>
              <w:rPr>
                <w:sz w:val="18"/>
              </w:rPr>
            </w:pPr>
            <w:r>
              <w:rPr>
                <w:sz w:val="18"/>
              </w:rPr>
              <w:t>68</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Second</w:t>
            </w:r>
          </w:p>
        </w:tc>
        <w:tc>
          <w:tcPr>
            <w:tcW w:w="900" w:type="dxa"/>
            <w:shd w:val="clear" w:color="auto" w:fill="FFFFFF"/>
          </w:tcPr>
          <w:p>
            <w:pPr>
              <w:pStyle w:val="TableParagraph"/>
              <w:spacing w:before="44"/>
              <w:ind w:right="77"/>
              <w:jc w:val="right"/>
              <w:rPr>
                <w:sz w:val="18"/>
              </w:rPr>
            </w:pPr>
            <w:r>
              <w:rPr>
                <w:sz w:val="18"/>
              </w:rPr>
              <w:t>1.9</w:t>
            </w:r>
          </w:p>
        </w:tc>
        <w:tc>
          <w:tcPr>
            <w:tcW w:w="1055" w:type="dxa"/>
            <w:shd w:val="clear" w:color="auto" w:fill="FFFFFF"/>
          </w:tcPr>
          <w:p>
            <w:pPr>
              <w:pStyle w:val="TableParagraph"/>
              <w:spacing w:before="44"/>
              <w:ind w:right="78"/>
              <w:jc w:val="right"/>
              <w:rPr>
                <w:sz w:val="18"/>
              </w:rPr>
            </w:pPr>
            <w:r>
              <w:rPr>
                <w:sz w:val="18"/>
              </w:rPr>
              <w:t>38.8</w:t>
            </w:r>
          </w:p>
        </w:tc>
        <w:tc>
          <w:tcPr>
            <w:tcW w:w="1135" w:type="dxa"/>
            <w:shd w:val="clear" w:color="auto" w:fill="FFFFFF"/>
          </w:tcPr>
          <w:p>
            <w:pPr>
              <w:pStyle w:val="TableParagraph"/>
              <w:spacing w:before="44"/>
              <w:ind w:right="78"/>
              <w:jc w:val="right"/>
              <w:rPr>
                <w:sz w:val="18"/>
              </w:rPr>
            </w:pPr>
            <w:r>
              <w:rPr>
                <w:sz w:val="18"/>
              </w:rPr>
              <w:t>36.2</w:t>
            </w:r>
          </w:p>
        </w:tc>
        <w:tc>
          <w:tcPr>
            <w:tcW w:w="1089" w:type="dxa"/>
            <w:shd w:val="clear" w:color="auto" w:fill="FFFFFF"/>
          </w:tcPr>
          <w:p>
            <w:pPr>
              <w:pStyle w:val="TableParagraph"/>
              <w:spacing w:before="44"/>
              <w:ind w:right="77"/>
              <w:jc w:val="right"/>
              <w:rPr>
                <w:sz w:val="18"/>
              </w:rPr>
            </w:pPr>
            <w:r>
              <w:rPr>
                <w:sz w:val="18"/>
              </w:rPr>
              <w:t>23.1</w:t>
            </w:r>
          </w:p>
        </w:tc>
        <w:tc>
          <w:tcPr>
            <w:tcW w:w="905" w:type="dxa"/>
            <w:shd w:val="clear" w:color="auto" w:fill="FFFFFF"/>
          </w:tcPr>
          <w:p>
            <w:pPr>
              <w:pStyle w:val="TableParagraph"/>
              <w:spacing w:before="44"/>
              <w:ind w:right="77"/>
              <w:jc w:val="right"/>
              <w:rPr>
                <w:sz w:val="18"/>
              </w:rPr>
            </w:pPr>
            <w:r>
              <w:rPr>
                <w:sz w:val="18"/>
              </w:rPr>
              <w:t>100.0</w:t>
            </w:r>
          </w:p>
        </w:tc>
        <w:tc>
          <w:tcPr>
            <w:tcW w:w="2440" w:type="dxa"/>
            <w:shd w:val="clear" w:color="auto" w:fill="FFFFFF"/>
          </w:tcPr>
          <w:p>
            <w:pPr>
              <w:pStyle w:val="TableParagraph"/>
              <w:spacing w:before="44"/>
              <w:ind w:right="76"/>
              <w:jc w:val="right"/>
              <w:rPr>
                <w:sz w:val="18"/>
              </w:rPr>
            </w:pPr>
            <w:r>
              <w:rPr>
                <w:sz w:val="18"/>
              </w:rPr>
              <w:t>51</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Middle</w:t>
            </w:r>
          </w:p>
        </w:tc>
        <w:tc>
          <w:tcPr>
            <w:tcW w:w="900" w:type="dxa"/>
            <w:shd w:val="clear" w:color="auto" w:fill="FFFFFF"/>
          </w:tcPr>
          <w:p>
            <w:pPr>
              <w:pStyle w:val="TableParagraph"/>
              <w:spacing w:before="44"/>
              <w:ind w:right="77"/>
              <w:jc w:val="right"/>
              <w:rPr>
                <w:sz w:val="18"/>
              </w:rPr>
            </w:pPr>
            <w:r>
              <w:rPr>
                <w:sz w:val="18"/>
              </w:rPr>
              <w:t>(2.7)</w:t>
            </w:r>
          </w:p>
        </w:tc>
        <w:tc>
          <w:tcPr>
            <w:tcW w:w="1055" w:type="dxa"/>
            <w:shd w:val="clear" w:color="auto" w:fill="FFFFFF"/>
          </w:tcPr>
          <w:p>
            <w:pPr>
              <w:pStyle w:val="TableParagraph"/>
              <w:spacing w:before="44"/>
              <w:ind w:right="78"/>
              <w:jc w:val="right"/>
              <w:rPr>
                <w:sz w:val="18"/>
              </w:rPr>
            </w:pPr>
            <w:r>
              <w:rPr>
                <w:sz w:val="18"/>
              </w:rPr>
              <w:t>(59.4)</w:t>
            </w:r>
          </w:p>
        </w:tc>
        <w:tc>
          <w:tcPr>
            <w:tcW w:w="1135" w:type="dxa"/>
            <w:shd w:val="clear" w:color="auto" w:fill="FFFFFF"/>
          </w:tcPr>
          <w:p>
            <w:pPr>
              <w:pStyle w:val="TableParagraph"/>
              <w:spacing w:before="44"/>
              <w:ind w:right="77"/>
              <w:jc w:val="right"/>
              <w:rPr>
                <w:sz w:val="18"/>
              </w:rPr>
            </w:pPr>
            <w:r>
              <w:rPr>
                <w:sz w:val="18"/>
              </w:rPr>
              <w:t>(13.6)</w:t>
            </w:r>
          </w:p>
        </w:tc>
        <w:tc>
          <w:tcPr>
            <w:tcW w:w="1089" w:type="dxa"/>
            <w:shd w:val="clear" w:color="auto" w:fill="FFFFFF"/>
          </w:tcPr>
          <w:p>
            <w:pPr>
              <w:pStyle w:val="TableParagraph"/>
              <w:spacing w:before="44"/>
              <w:ind w:right="77"/>
              <w:jc w:val="right"/>
              <w:rPr>
                <w:sz w:val="18"/>
              </w:rPr>
            </w:pPr>
            <w:r>
              <w:rPr>
                <w:sz w:val="18"/>
              </w:rPr>
              <w:t>(24.3)</w:t>
            </w:r>
          </w:p>
        </w:tc>
        <w:tc>
          <w:tcPr>
            <w:tcW w:w="905" w:type="dxa"/>
            <w:shd w:val="clear" w:color="auto" w:fill="FFFFFF"/>
          </w:tcPr>
          <w:p>
            <w:pPr>
              <w:pStyle w:val="TableParagraph"/>
              <w:spacing w:before="44"/>
              <w:ind w:right="76"/>
              <w:jc w:val="right"/>
              <w:rPr>
                <w:sz w:val="18"/>
              </w:rPr>
            </w:pPr>
            <w:r>
              <w:rPr>
                <w:sz w:val="18"/>
              </w:rPr>
              <w:t>(100.0)</w:t>
            </w:r>
          </w:p>
        </w:tc>
        <w:tc>
          <w:tcPr>
            <w:tcW w:w="2440" w:type="dxa"/>
            <w:shd w:val="clear" w:color="auto" w:fill="FFFFFF"/>
          </w:tcPr>
          <w:p>
            <w:pPr>
              <w:pStyle w:val="TableParagraph"/>
              <w:spacing w:before="44"/>
              <w:ind w:right="76"/>
              <w:jc w:val="right"/>
              <w:rPr>
                <w:sz w:val="18"/>
              </w:rPr>
            </w:pPr>
            <w:r>
              <w:rPr>
                <w:sz w:val="18"/>
              </w:rPr>
              <w:t>36</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Fourth</w:t>
            </w:r>
          </w:p>
        </w:tc>
        <w:tc>
          <w:tcPr>
            <w:tcW w:w="900" w:type="dxa"/>
            <w:shd w:val="clear" w:color="auto" w:fill="FFFFFF"/>
          </w:tcPr>
          <w:p>
            <w:pPr>
              <w:pStyle w:val="TableParagraph"/>
              <w:spacing w:before="44"/>
              <w:ind w:right="77"/>
              <w:jc w:val="right"/>
              <w:rPr>
                <w:sz w:val="18"/>
              </w:rPr>
            </w:pPr>
            <w:r>
              <w:rPr>
                <w:sz w:val="18"/>
              </w:rPr>
              <w:t>(.0)</w:t>
            </w:r>
          </w:p>
        </w:tc>
        <w:tc>
          <w:tcPr>
            <w:tcW w:w="1055" w:type="dxa"/>
            <w:shd w:val="clear" w:color="auto" w:fill="FFFFFF"/>
          </w:tcPr>
          <w:p>
            <w:pPr>
              <w:pStyle w:val="TableParagraph"/>
              <w:spacing w:before="44"/>
              <w:ind w:right="78"/>
              <w:jc w:val="right"/>
              <w:rPr>
                <w:sz w:val="18"/>
              </w:rPr>
            </w:pPr>
            <w:r>
              <w:rPr>
                <w:sz w:val="18"/>
              </w:rPr>
              <w:t>(41.0)</w:t>
            </w:r>
          </w:p>
        </w:tc>
        <w:tc>
          <w:tcPr>
            <w:tcW w:w="1135" w:type="dxa"/>
            <w:shd w:val="clear" w:color="auto" w:fill="FFFFFF"/>
          </w:tcPr>
          <w:p>
            <w:pPr>
              <w:pStyle w:val="TableParagraph"/>
              <w:spacing w:before="44"/>
              <w:ind w:right="77"/>
              <w:jc w:val="right"/>
              <w:rPr>
                <w:sz w:val="18"/>
              </w:rPr>
            </w:pPr>
            <w:r>
              <w:rPr>
                <w:sz w:val="18"/>
              </w:rPr>
              <w:t>(27.5)</w:t>
            </w:r>
          </w:p>
        </w:tc>
        <w:tc>
          <w:tcPr>
            <w:tcW w:w="1089" w:type="dxa"/>
            <w:shd w:val="clear" w:color="auto" w:fill="FFFFFF"/>
          </w:tcPr>
          <w:p>
            <w:pPr>
              <w:pStyle w:val="TableParagraph"/>
              <w:spacing w:before="44"/>
              <w:ind w:right="77"/>
              <w:jc w:val="right"/>
              <w:rPr>
                <w:sz w:val="18"/>
              </w:rPr>
            </w:pPr>
            <w:r>
              <w:rPr>
                <w:sz w:val="18"/>
              </w:rPr>
              <w:t>(31.4)</w:t>
            </w:r>
          </w:p>
        </w:tc>
        <w:tc>
          <w:tcPr>
            <w:tcW w:w="905" w:type="dxa"/>
            <w:shd w:val="clear" w:color="auto" w:fill="FFFFFF"/>
          </w:tcPr>
          <w:p>
            <w:pPr>
              <w:pStyle w:val="TableParagraph"/>
              <w:spacing w:before="44"/>
              <w:ind w:right="76"/>
              <w:jc w:val="right"/>
              <w:rPr>
                <w:sz w:val="18"/>
              </w:rPr>
            </w:pPr>
            <w:r>
              <w:rPr>
                <w:sz w:val="18"/>
              </w:rPr>
              <w:t>(100.0)</w:t>
            </w:r>
          </w:p>
        </w:tc>
        <w:tc>
          <w:tcPr>
            <w:tcW w:w="2440" w:type="dxa"/>
            <w:shd w:val="clear" w:color="auto" w:fill="FFFFFF"/>
          </w:tcPr>
          <w:p>
            <w:pPr>
              <w:pStyle w:val="TableParagraph"/>
              <w:spacing w:before="44"/>
              <w:ind w:right="76"/>
              <w:jc w:val="right"/>
              <w:rPr>
                <w:sz w:val="18"/>
              </w:rPr>
            </w:pPr>
            <w:r>
              <w:rPr>
                <w:sz w:val="18"/>
              </w:rPr>
              <w:t>26</w:t>
            </w:r>
          </w:p>
        </w:tc>
      </w:tr>
      <w:tr>
        <w:trPr>
          <w:trHeight w:val="296" w:hRule="atLeast"/>
        </w:trPr>
        <w:tc>
          <w:tcPr>
            <w:tcW w:w="984" w:type="dxa"/>
            <w:shd w:val="clear" w:color="auto" w:fill="FFFFFF"/>
          </w:tcPr>
          <w:p>
            <w:pPr>
              <w:pStyle w:val="TableParagraph"/>
              <w:rPr>
                <w:rFonts w:ascii="Times New Roman"/>
                <w:sz w:val="18"/>
              </w:rPr>
            </w:pPr>
          </w:p>
        </w:tc>
        <w:tc>
          <w:tcPr>
            <w:tcW w:w="1277" w:type="dxa"/>
            <w:shd w:val="clear" w:color="auto" w:fill="FFFFFF"/>
          </w:tcPr>
          <w:p>
            <w:pPr>
              <w:pStyle w:val="TableParagraph"/>
              <w:spacing w:before="44"/>
              <w:ind w:left="90"/>
              <w:rPr>
                <w:sz w:val="18"/>
              </w:rPr>
            </w:pPr>
            <w:r>
              <w:rPr>
                <w:sz w:val="18"/>
              </w:rPr>
              <w:t>Richest</w:t>
            </w:r>
          </w:p>
        </w:tc>
        <w:tc>
          <w:tcPr>
            <w:tcW w:w="900" w:type="dxa"/>
            <w:shd w:val="clear" w:color="auto" w:fill="FFFFFF"/>
          </w:tcPr>
          <w:p>
            <w:pPr>
              <w:pStyle w:val="TableParagraph"/>
              <w:spacing w:before="44"/>
              <w:ind w:right="78"/>
              <w:jc w:val="right"/>
              <w:rPr>
                <w:sz w:val="18"/>
              </w:rPr>
            </w:pPr>
            <w:r>
              <w:rPr>
                <w:sz w:val="18"/>
              </w:rPr>
              <w:t>(4.2)</w:t>
            </w:r>
          </w:p>
        </w:tc>
        <w:tc>
          <w:tcPr>
            <w:tcW w:w="1055" w:type="dxa"/>
            <w:shd w:val="clear" w:color="auto" w:fill="FFFFFF"/>
          </w:tcPr>
          <w:p>
            <w:pPr>
              <w:pStyle w:val="TableParagraph"/>
              <w:spacing w:before="44"/>
              <w:ind w:right="78"/>
              <w:jc w:val="right"/>
              <w:rPr>
                <w:sz w:val="18"/>
              </w:rPr>
            </w:pPr>
            <w:r>
              <w:rPr>
                <w:sz w:val="18"/>
              </w:rPr>
              <w:t>(53.3)</w:t>
            </w:r>
          </w:p>
        </w:tc>
        <w:tc>
          <w:tcPr>
            <w:tcW w:w="1135" w:type="dxa"/>
            <w:shd w:val="clear" w:color="auto" w:fill="FFFFFF"/>
          </w:tcPr>
          <w:p>
            <w:pPr>
              <w:pStyle w:val="TableParagraph"/>
              <w:spacing w:before="44"/>
              <w:ind w:right="78"/>
              <w:jc w:val="right"/>
              <w:rPr>
                <w:sz w:val="18"/>
              </w:rPr>
            </w:pPr>
            <w:r>
              <w:rPr>
                <w:sz w:val="18"/>
              </w:rPr>
              <w:t>(23.3)</w:t>
            </w:r>
          </w:p>
        </w:tc>
        <w:tc>
          <w:tcPr>
            <w:tcW w:w="1089" w:type="dxa"/>
            <w:shd w:val="clear" w:color="auto" w:fill="FFFFFF"/>
          </w:tcPr>
          <w:p>
            <w:pPr>
              <w:pStyle w:val="TableParagraph"/>
              <w:spacing w:before="44"/>
              <w:ind w:right="77"/>
              <w:jc w:val="right"/>
              <w:rPr>
                <w:sz w:val="18"/>
              </w:rPr>
            </w:pPr>
            <w:r>
              <w:rPr>
                <w:sz w:val="18"/>
              </w:rPr>
              <w:t>(19.2)</w:t>
            </w:r>
          </w:p>
        </w:tc>
        <w:tc>
          <w:tcPr>
            <w:tcW w:w="905" w:type="dxa"/>
            <w:shd w:val="clear" w:color="auto" w:fill="FFFFFF"/>
          </w:tcPr>
          <w:p>
            <w:pPr>
              <w:pStyle w:val="TableParagraph"/>
              <w:spacing w:before="44"/>
              <w:ind w:right="76"/>
              <w:jc w:val="right"/>
              <w:rPr>
                <w:sz w:val="18"/>
              </w:rPr>
            </w:pPr>
            <w:r>
              <w:rPr>
                <w:sz w:val="18"/>
              </w:rPr>
              <w:t>(100.0)</w:t>
            </w:r>
          </w:p>
        </w:tc>
        <w:tc>
          <w:tcPr>
            <w:tcW w:w="2440" w:type="dxa"/>
            <w:shd w:val="clear" w:color="auto" w:fill="FFFFFF"/>
          </w:tcPr>
          <w:p>
            <w:pPr>
              <w:pStyle w:val="TableParagraph"/>
              <w:spacing w:before="44"/>
              <w:ind w:right="76"/>
              <w:jc w:val="right"/>
              <w:rPr>
                <w:sz w:val="18"/>
              </w:rPr>
            </w:pPr>
            <w:r>
              <w:rPr>
                <w:sz w:val="18"/>
              </w:rPr>
              <w:t>26</w:t>
            </w:r>
          </w:p>
        </w:tc>
      </w:tr>
      <w:tr>
        <w:trPr>
          <w:trHeight w:val="296" w:hRule="atLeast"/>
        </w:trPr>
        <w:tc>
          <w:tcPr>
            <w:tcW w:w="2261" w:type="dxa"/>
            <w:gridSpan w:val="2"/>
            <w:shd w:val="clear" w:color="auto" w:fill="FFFFFF"/>
          </w:tcPr>
          <w:p>
            <w:pPr>
              <w:pStyle w:val="TableParagraph"/>
              <w:spacing w:before="44"/>
              <w:ind w:left="90"/>
              <w:rPr>
                <w:sz w:val="18"/>
              </w:rPr>
            </w:pPr>
            <w:r>
              <w:rPr>
                <w:sz w:val="18"/>
              </w:rPr>
              <w:t>Total</w:t>
            </w:r>
          </w:p>
        </w:tc>
        <w:tc>
          <w:tcPr>
            <w:tcW w:w="900" w:type="dxa"/>
            <w:shd w:val="clear" w:color="auto" w:fill="FFFFFF"/>
          </w:tcPr>
          <w:p>
            <w:pPr>
              <w:pStyle w:val="TableParagraph"/>
              <w:spacing w:before="44"/>
              <w:ind w:right="78"/>
              <w:jc w:val="right"/>
              <w:rPr>
                <w:sz w:val="18"/>
              </w:rPr>
            </w:pPr>
            <w:r>
              <w:rPr>
                <w:sz w:val="18"/>
              </w:rPr>
              <w:t>3.0</w:t>
            </w:r>
          </w:p>
        </w:tc>
        <w:tc>
          <w:tcPr>
            <w:tcW w:w="1055" w:type="dxa"/>
            <w:shd w:val="clear" w:color="auto" w:fill="FFFFFF"/>
          </w:tcPr>
          <w:p>
            <w:pPr>
              <w:pStyle w:val="TableParagraph"/>
              <w:spacing w:before="44"/>
              <w:ind w:right="78"/>
              <w:jc w:val="right"/>
              <w:rPr>
                <w:sz w:val="18"/>
              </w:rPr>
            </w:pPr>
            <w:r>
              <w:rPr>
                <w:sz w:val="18"/>
              </w:rPr>
              <w:t>45.2</w:t>
            </w:r>
          </w:p>
        </w:tc>
        <w:tc>
          <w:tcPr>
            <w:tcW w:w="1135" w:type="dxa"/>
            <w:shd w:val="clear" w:color="auto" w:fill="FFFFFF"/>
          </w:tcPr>
          <w:p>
            <w:pPr>
              <w:pStyle w:val="TableParagraph"/>
              <w:spacing w:before="44"/>
              <w:ind w:right="78"/>
              <w:jc w:val="right"/>
              <w:rPr>
                <w:sz w:val="18"/>
              </w:rPr>
            </w:pPr>
            <w:r>
              <w:rPr>
                <w:sz w:val="18"/>
              </w:rPr>
              <w:t>26.6</w:t>
            </w:r>
          </w:p>
        </w:tc>
        <w:tc>
          <w:tcPr>
            <w:tcW w:w="1089" w:type="dxa"/>
            <w:shd w:val="clear" w:color="auto" w:fill="FFFFFF"/>
          </w:tcPr>
          <w:p>
            <w:pPr>
              <w:pStyle w:val="TableParagraph"/>
              <w:spacing w:before="44"/>
              <w:ind w:right="78"/>
              <w:jc w:val="right"/>
              <w:rPr>
                <w:sz w:val="18"/>
              </w:rPr>
            </w:pPr>
            <w:r>
              <w:rPr>
                <w:sz w:val="18"/>
              </w:rPr>
              <w:t>25.3</w:t>
            </w:r>
          </w:p>
        </w:tc>
        <w:tc>
          <w:tcPr>
            <w:tcW w:w="905" w:type="dxa"/>
            <w:shd w:val="clear" w:color="auto" w:fill="FFFFFF"/>
          </w:tcPr>
          <w:p>
            <w:pPr>
              <w:pStyle w:val="TableParagraph"/>
              <w:spacing w:before="44"/>
              <w:ind w:right="77"/>
              <w:jc w:val="right"/>
              <w:rPr>
                <w:sz w:val="18"/>
              </w:rPr>
            </w:pPr>
            <w:r>
              <w:rPr>
                <w:sz w:val="18"/>
              </w:rPr>
              <w:t>100.0</w:t>
            </w:r>
          </w:p>
        </w:tc>
        <w:tc>
          <w:tcPr>
            <w:tcW w:w="2440" w:type="dxa"/>
            <w:shd w:val="clear" w:color="auto" w:fill="FFFFFF"/>
          </w:tcPr>
          <w:p>
            <w:pPr>
              <w:pStyle w:val="TableParagraph"/>
              <w:spacing w:before="44"/>
              <w:ind w:right="76"/>
              <w:jc w:val="right"/>
              <w:rPr>
                <w:sz w:val="18"/>
              </w:rPr>
            </w:pPr>
            <w:r>
              <w:rPr>
                <w:sz w:val="18"/>
              </w:rPr>
              <w:t>207</w:t>
            </w:r>
          </w:p>
        </w:tc>
      </w:tr>
    </w:tbl>
    <w:p>
      <w:pPr>
        <w:spacing w:line="240" w:lineRule="auto" w:before="1"/>
        <w:rPr>
          <w:sz w:val="20"/>
        </w:rPr>
      </w:pPr>
    </w:p>
    <w:p>
      <w:pPr>
        <w:spacing w:before="0"/>
        <w:ind w:left="1460" w:right="0" w:firstLine="0"/>
        <w:jc w:val="left"/>
        <w:rPr>
          <w:sz w:val="18"/>
        </w:rPr>
      </w:pPr>
      <w:r>
        <w:rPr>
          <w:sz w:val="18"/>
        </w:rPr>
        <w:t>* MICS Indicator 69</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7"/>
        </w:rPr>
      </w:pPr>
    </w:p>
    <w:p>
      <w:pPr>
        <w:spacing w:after="0" w:line="240" w:lineRule="auto"/>
        <w:rPr>
          <w:sz w:val="17"/>
        </w:rPr>
        <w:sectPr>
          <w:pgSz w:w="12240" w:h="15840"/>
          <w:pgMar w:top="0" w:bottom="0" w:left="0" w:right="0"/>
        </w:sectPr>
      </w:pPr>
    </w:p>
    <w:p>
      <w:pPr>
        <w:spacing w:before="100"/>
        <w:ind w:left="6305" w:right="0" w:firstLine="0"/>
        <w:jc w:val="left"/>
        <w:rPr>
          <w:b/>
          <w:sz w:val="18"/>
        </w:rPr>
      </w:pPr>
      <w:r>
        <w:rPr/>
        <w:pict>
          <v:rect style="position:absolute;margin-left:0pt;margin-top:.000064pt;width:611.999951pt;height:791.999936pt;mso-position-horizontal-relative:page;mso-position-vertical-relative:page;z-index:-50449920" filled="true" fillcolor="#d4e9f9" stroked="false">
            <v:fill type="solid"/>
            <w10:wrap type="none"/>
          </v:rect>
        </w:pict>
      </w:r>
      <w:r>
        <w:rPr/>
        <w:pict>
          <v:rect style="position:absolute;margin-left:0pt;margin-top:.000052pt;width:.607031pt;height:791.999948pt;mso-position-horizontal-relative:page;mso-position-vertical-relative:page;z-index:16146944" filled="true" fillcolor="#d4e9f9" stroked="false">
            <v:fill type="solid"/>
            <w10:wrap type="none"/>
          </v:rect>
        </w:pict>
      </w: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tabs>
          <w:tab w:pos="1127" w:val="left" w:leader="none"/>
        </w:tabs>
        <w:spacing w:before="94"/>
        <w:ind w:left="125" w:right="0" w:firstLine="0"/>
        <w:jc w:val="left"/>
        <w:rPr>
          <w:rFonts w:ascii="Times New Roman"/>
          <w:sz w:val="20"/>
        </w:rPr>
      </w:pPr>
      <w:r>
        <w:rPr/>
        <w:br w:type="column"/>
      </w: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173</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spacing w:before="62"/>
        <w:ind w:left="332" w:right="340" w:firstLine="0"/>
        <w:jc w:val="center"/>
        <w:rPr>
          <w:rFonts w:ascii="Times New Roman"/>
          <w:b/>
          <w:sz w:val="24"/>
        </w:rPr>
      </w:pPr>
      <w:r>
        <w:rPr/>
        <w:pict>
          <v:rect style="position:absolute;margin-left:.0pt;margin-top:.000023pt;width:791.999936pt;height:611.999951pt;mso-position-horizontal-relative:page;mso-position-vertical-relative:page;z-index:-50448896" filled="true" fillcolor="#d4e9f9" stroked="false">
            <v:fill type="solid"/>
            <w10:wrap type="none"/>
          </v:rect>
        </w:pict>
      </w:r>
      <w:r>
        <w:rPr/>
        <w:pict>
          <v:shape style="position:absolute;margin-left:34.386360pt;margin-top:-1pt;width:13.2pt;height:52.15pt;mso-position-horizontal-relative:page;mso-position-vertical-relative:page;z-index:16147968"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174</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48480"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6"/>
          <w:sz w:val="24"/>
        </w:rPr>
        <w:t>C</w:t>
      </w:r>
      <w:r>
        <w:rPr>
          <w:rFonts w:ascii="Times New Roman"/>
          <w:b/>
          <w:smallCaps w:val="0"/>
          <w:spacing w:val="-22"/>
          <w:w w:val="125"/>
          <w:sz w:val="24"/>
        </w:rPr>
        <w:t>P</w:t>
      </w:r>
      <w:r>
        <w:rPr>
          <w:rFonts w:ascii="Times New Roman"/>
          <w:b/>
          <w:smallCaps w:val="0"/>
          <w:w w:val="122"/>
          <w:sz w:val="24"/>
        </w:rPr>
        <w:t>.5:</w:t>
      </w:r>
      <w:r>
        <w:rPr>
          <w:rFonts w:ascii="Times New Roman"/>
          <w:smallCaps w:val="0"/>
          <w:sz w:val="24"/>
        </w:rPr>
        <w:t> </w:t>
      </w:r>
      <w:r>
        <w:rPr>
          <w:rFonts w:ascii="Times New Roman"/>
          <w:b/>
          <w:smallCaps w:val="0"/>
          <w:spacing w:val="-13"/>
          <w:w w:val="112"/>
          <w:sz w:val="24"/>
        </w:rPr>
        <w:t>A</w:t>
      </w:r>
      <w:r>
        <w:rPr>
          <w:rFonts w:ascii="Times New Roman"/>
          <w:b/>
          <w:smallCaps/>
          <w:w w:val="114"/>
          <w:sz w:val="24"/>
        </w:rPr>
        <w:t>ttitudes</w:t>
      </w:r>
      <w:r>
        <w:rPr>
          <w:rFonts w:ascii="Times New Roman"/>
          <w:smallCaps w:val="0"/>
          <w:sz w:val="24"/>
        </w:rPr>
        <w:t> </w:t>
      </w:r>
      <w:r>
        <w:rPr>
          <w:rFonts w:ascii="Times New Roman"/>
          <w:b/>
          <w:smallCaps w:val="0"/>
          <w:spacing w:val="-1"/>
          <w:w w:val="170"/>
          <w:sz w:val="24"/>
        </w:rPr>
        <w:t>t</w:t>
      </w:r>
      <w:r>
        <w:rPr>
          <w:rFonts w:ascii="Times New Roman"/>
          <w:b/>
          <w:smallCaps w:val="0"/>
          <w:spacing w:val="-7"/>
          <w:w w:val="142"/>
          <w:sz w:val="24"/>
        </w:rPr>
        <w:t>o</w:t>
      </w:r>
      <w:r>
        <w:rPr>
          <w:rFonts w:ascii="Times New Roman"/>
          <w:b/>
          <w:smallCaps w:val="0"/>
          <w:spacing w:val="-14"/>
          <w:w w:val="132"/>
          <w:sz w:val="24"/>
        </w:rPr>
        <w:t>w</w:t>
      </w:r>
      <w:r>
        <w:rPr>
          <w:rFonts w:ascii="Times New Roman"/>
          <w:b/>
          <w:smallCaps/>
          <w:w w:val="119"/>
          <w:sz w:val="24"/>
        </w:rPr>
        <w:t>ar</w:t>
      </w:r>
      <w:r>
        <w:rPr>
          <w:rFonts w:ascii="Times New Roman"/>
          <w:b/>
          <w:smallCaps/>
          <w:w w:val="121"/>
          <w:sz w:val="24"/>
        </w:rPr>
        <w:t>d</w:t>
      </w:r>
      <w:r>
        <w:rPr>
          <w:rFonts w:ascii="Times New Roman"/>
          <w:smallCaps w:val="0"/>
          <w:sz w:val="24"/>
        </w:rPr>
        <w:t> </w:t>
      </w:r>
      <w:r>
        <w:rPr>
          <w:rFonts w:ascii="Times New Roman"/>
          <w:b/>
          <w:smallCaps/>
          <w:w w:val="119"/>
          <w:sz w:val="24"/>
        </w:rPr>
        <w:t>dome</w:t>
      </w:r>
      <w:r>
        <w:rPr>
          <w:rFonts w:ascii="Times New Roman"/>
          <w:b/>
          <w:smallCaps/>
          <w:spacing w:val="1"/>
          <w:w w:val="119"/>
          <w:sz w:val="24"/>
        </w:rPr>
        <w:t>s</w:t>
      </w:r>
      <w:r>
        <w:rPr>
          <w:rFonts w:ascii="Times New Roman"/>
          <w:b/>
          <w:smallCaps/>
          <w:w w:val="109"/>
          <w:sz w:val="24"/>
        </w:rPr>
        <w:t>tic</w:t>
      </w:r>
      <w:r>
        <w:rPr>
          <w:rFonts w:ascii="Times New Roman"/>
          <w:smallCaps w:val="0"/>
          <w:sz w:val="24"/>
        </w:rPr>
        <w:t> </w:t>
      </w:r>
      <w:r>
        <w:rPr>
          <w:rFonts w:ascii="Times New Roman"/>
          <w:b/>
          <w:smallCaps/>
          <w:w w:val="115"/>
          <w:sz w:val="24"/>
        </w:rPr>
        <w:t>violence</w:t>
      </w:r>
    </w:p>
    <w:p>
      <w:pPr>
        <w:spacing w:before="1"/>
        <w:ind w:left="332" w:right="345" w:firstLine="0"/>
        <w:jc w:val="center"/>
        <w:rPr>
          <w:sz w:val="20"/>
        </w:rPr>
      </w:pPr>
      <w:r>
        <w:rPr>
          <w:sz w:val="20"/>
        </w:rPr>
        <w:t>Percentage of women aged 15-49 years who believe a husband is justified in beating his wife/partner in various circumstances,</w:t>
      </w:r>
    </w:p>
    <w:p>
      <w:pPr>
        <w:spacing w:before="10"/>
        <w:ind w:left="332" w:right="342" w:firstLine="0"/>
        <w:jc w:val="center"/>
        <w:rPr>
          <w:sz w:val="20"/>
        </w:rPr>
      </w:pPr>
      <w:r>
        <w:rPr>
          <w:sz w:val="20"/>
        </w:rPr>
        <w:t>Trinidad and Tobago, 2006</w:t>
      </w:r>
    </w:p>
    <w:p>
      <w:pPr>
        <w:spacing w:line="240" w:lineRule="auto" w:before="8" w:after="0"/>
        <w:rPr>
          <w:sz w:val="13"/>
        </w:rPr>
      </w:pPr>
    </w:p>
    <w:tbl>
      <w:tblPr>
        <w:tblW w:w="0" w:type="auto"/>
        <w:jc w:val="left"/>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889"/>
        <w:gridCol w:w="1635"/>
        <w:gridCol w:w="1169"/>
        <w:gridCol w:w="1154"/>
        <w:gridCol w:w="1637"/>
        <w:gridCol w:w="1530"/>
        <w:gridCol w:w="1197"/>
        <w:gridCol w:w="1762"/>
      </w:tblGrid>
      <w:tr>
        <w:trPr>
          <w:trHeight w:val="387" w:hRule="atLeast"/>
        </w:trPr>
        <w:tc>
          <w:tcPr>
            <w:tcW w:w="3130" w:type="dxa"/>
            <w:gridSpan w:val="2"/>
            <w:shd w:val="clear" w:color="auto" w:fill="0060AE"/>
          </w:tcPr>
          <w:p>
            <w:pPr>
              <w:pStyle w:val="TableParagraph"/>
              <w:rPr>
                <w:rFonts w:ascii="Times New Roman"/>
                <w:sz w:val="16"/>
              </w:rPr>
            </w:pPr>
          </w:p>
        </w:tc>
        <w:tc>
          <w:tcPr>
            <w:tcW w:w="8322" w:type="dxa"/>
            <w:gridSpan w:val="6"/>
            <w:shd w:val="clear" w:color="auto" w:fill="0060AE"/>
          </w:tcPr>
          <w:p>
            <w:pPr>
              <w:pStyle w:val="TableParagraph"/>
              <w:spacing w:before="2"/>
              <w:rPr>
                <w:sz w:val="17"/>
              </w:rPr>
            </w:pPr>
          </w:p>
          <w:p>
            <w:pPr>
              <w:pStyle w:val="TableParagraph"/>
              <w:spacing w:line="169" w:lineRule="exact"/>
              <w:ind w:left="565"/>
              <w:rPr>
                <w:sz w:val="16"/>
              </w:rPr>
            </w:pPr>
            <w:r>
              <w:rPr>
                <w:color w:val="FFFFFF"/>
                <w:sz w:val="16"/>
              </w:rPr>
              <w:t>Percentage of women aged 15-49 years who believe a husband is justified in beating his wife/partner:</w:t>
            </w:r>
          </w:p>
        </w:tc>
        <w:tc>
          <w:tcPr>
            <w:tcW w:w="1762" w:type="dxa"/>
            <w:shd w:val="clear" w:color="auto" w:fill="0060AE"/>
          </w:tcPr>
          <w:p>
            <w:pPr>
              <w:pStyle w:val="TableParagraph"/>
              <w:spacing w:line="192" w:lineRule="exact" w:before="2"/>
              <w:ind w:left="257" w:right="193" w:hanging="31"/>
              <w:rPr>
                <w:sz w:val="16"/>
              </w:rPr>
            </w:pPr>
            <w:r>
              <w:rPr>
                <w:color w:val="FFFFFF"/>
                <w:sz w:val="16"/>
              </w:rPr>
              <w:t>Number of women aged 15-49 years</w:t>
            </w:r>
          </w:p>
        </w:tc>
      </w:tr>
      <w:tr>
        <w:trPr>
          <w:trHeight w:val="579" w:hRule="atLeast"/>
        </w:trPr>
        <w:tc>
          <w:tcPr>
            <w:tcW w:w="3130" w:type="dxa"/>
            <w:gridSpan w:val="2"/>
            <w:shd w:val="clear" w:color="auto" w:fill="0060AE"/>
          </w:tcPr>
          <w:p>
            <w:pPr>
              <w:pStyle w:val="TableParagraph"/>
              <w:rPr>
                <w:rFonts w:ascii="Times New Roman"/>
                <w:sz w:val="16"/>
              </w:rPr>
            </w:pPr>
          </w:p>
        </w:tc>
        <w:tc>
          <w:tcPr>
            <w:tcW w:w="1635" w:type="dxa"/>
            <w:shd w:val="clear" w:color="auto" w:fill="0060AE"/>
          </w:tcPr>
          <w:p>
            <w:pPr>
              <w:pStyle w:val="TableParagraph"/>
              <w:spacing w:before="7"/>
              <w:rPr>
                <w:sz w:val="16"/>
              </w:rPr>
            </w:pPr>
          </w:p>
          <w:p>
            <w:pPr>
              <w:pStyle w:val="TableParagraph"/>
              <w:spacing w:line="190" w:lineRule="atLeast"/>
              <w:ind w:left="178" w:right="97" w:hanging="54"/>
              <w:rPr>
                <w:sz w:val="16"/>
              </w:rPr>
            </w:pPr>
            <w:r>
              <w:rPr>
                <w:color w:val="FFFFFF"/>
                <w:sz w:val="16"/>
              </w:rPr>
              <w:t>When she goes out without telling him</w:t>
            </w:r>
          </w:p>
        </w:tc>
        <w:tc>
          <w:tcPr>
            <w:tcW w:w="1169" w:type="dxa"/>
            <w:shd w:val="clear" w:color="auto" w:fill="0060AE"/>
          </w:tcPr>
          <w:p>
            <w:pPr>
              <w:pStyle w:val="TableParagraph"/>
              <w:spacing w:line="192" w:lineRule="exact" w:before="2"/>
              <w:ind w:left="150" w:right="138"/>
              <w:jc w:val="center"/>
              <w:rPr>
                <w:sz w:val="16"/>
              </w:rPr>
            </w:pPr>
            <w:r>
              <w:rPr>
                <w:color w:val="FFFFFF"/>
                <w:sz w:val="16"/>
              </w:rPr>
              <w:t>When she neglects the children</w:t>
            </w:r>
          </w:p>
        </w:tc>
        <w:tc>
          <w:tcPr>
            <w:tcW w:w="1154" w:type="dxa"/>
            <w:shd w:val="clear" w:color="auto" w:fill="0060AE"/>
          </w:tcPr>
          <w:p>
            <w:pPr>
              <w:pStyle w:val="TableParagraph"/>
              <w:spacing w:line="192" w:lineRule="exact" w:before="2"/>
              <w:ind w:left="166" w:right="153"/>
              <w:jc w:val="center"/>
              <w:rPr>
                <w:sz w:val="16"/>
              </w:rPr>
            </w:pPr>
            <w:r>
              <w:rPr>
                <w:color w:val="FFFFFF"/>
                <w:sz w:val="16"/>
              </w:rPr>
              <w:t>When she argues with him</w:t>
            </w:r>
          </w:p>
        </w:tc>
        <w:tc>
          <w:tcPr>
            <w:tcW w:w="1637" w:type="dxa"/>
            <w:shd w:val="clear" w:color="auto" w:fill="0060AE"/>
          </w:tcPr>
          <w:p>
            <w:pPr>
              <w:pStyle w:val="TableParagraph"/>
              <w:spacing w:before="7"/>
              <w:rPr>
                <w:sz w:val="16"/>
              </w:rPr>
            </w:pPr>
          </w:p>
          <w:p>
            <w:pPr>
              <w:pStyle w:val="TableParagraph"/>
              <w:spacing w:line="190" w:lineRule="atLeast"/>
              <w:ind w:left="376" w:right="141" w:hanging="205"/>
              <w:rPr>
                <w:sz w:val="16"/>
              </w:rPr>
            </w:pPr>
            <w:r>
              <w:rPr>
                <w:color w:val="FFFFFF"/>
                <w:sz w:val="16"/>
              </w:rPr>
              <w:t>When she refuses sex with him</w:t>
            </w:r>
          </w:p>
        </w:tc>
        <w:tc>
          <w:tcPr>
            <w:tcW w:w="1530" w:type="dxa"/>
            <w:shd w:val="clear" w:color="auto" w:fill="0060AE"/>
          </w:tcPr>
          <w:p>
            <w:pPr>
              <w:pStyle w:val="TableParagraph"/>
              <w:spacing w:before="7"/>
              <w:rPr>
                <w:sz w:val="16"/>
              </w:rPr>
            </w:pPr>
          </w:p>
          <w:p>
            <w:pPr>
              <w:pStyle w:val="TableParagraph"/>
              <w:spacing w:line="190" w:lineRule="atLeast"/>
              <w:ind w:left="474" w:right="149" w:hanging="294"/>
              <w:rPr>
                <w:sz w:val="16"/>
              </w:rPr>
            </w:pPr>
            <w:r>
              <w:rPr>
                <w:color w:val="FFFFFF"/>
                <w:sz w:val="16"/>
              </w:rPr>
              <w:t>When she burns the food</w:t>
            </w:r>
          </w:p>
        </w:tc>
        <w:tc>
          <w:tcPr>
            <w:tcW w:w="1197" w:type="dxa"/>
            <w:shd w:val="clear" w:color="auto" w:fill="0060AE"/>
          </w:tcPr>
          <w:p>
            <w:pPr>
              <w:pStyle w:val="TableParagraph"/>
              <w:spacing w:line="192" w:lineRule="exact" w:before="2"/>
              <w:ind w:left="281" w:right="267" w:firstLine="44"/>
              <w:jc w:val="both"/>
              <w:rPr>
                <w:sz w:val="16"/>
              </w:rPr>
            </w:pPr>
            <w:r>
              <w:rPr>
                <w:color w:val="FFFFFF"/>
                <w:sz w:val="16"/>
              </w:rPr>
              <w:t>For any of these reasons*</w:t>
            </w:r>
          </w:p>
        </w:tc>
        <w:tc>
          <w:tcPr>
            <w:tcW w:w="1762" w:type="dxa"/>
            <w:shd w:val="clear" w:color="auto" w:fill="0060AE"/>
          </w:tcPr>
          <w:p>
            <w:pPr>
              <w:pStyle w:val="TableParagraph"/>
              <w:rPr>
                <w:rFonts w:ascii="Times New Roman"/>
                <w:sz w:val="16"/>
              </w:rPr>
            </w:pPr>
          </w:p>
        </w:tc>
      </w:tr>
      <w:tr>
        <w:trPr>
          <w:trHeight w:val="579" w:hRule="atLeast"/>
        </w:trPr>
        <w:tc>
          <w:tcPr>
            <w:tcW w:w="1241" w:type="dxa"/>
            <w:shd w:val="clear" w:color="auto" w:fill="FFFFFF"/>
          </w:tcPr>
          <w:p>
            <w:pPr>
              <w:pStyle w:val="TableParagraph"/>
              <w:spacing w:line="192" w:lineRule="exact" w:before="2"/>
              <w:ind w:left="90" w:right="484"/>
              <w:rPr>
                <w:sz w:val="16"/>
              </w:rPr>
            </w:pPr>
            <w:r>
              <w:rPr>
                <w:sz w:val="16"/>
              </w:rPr>
              <w:t>Regional Health Authority</w:t>
            </w:r>
          </w:p>
        </w:tc>
        <w:tc>
          <w:tcPr>
            <w:tcW w:w="1889" w:type="dxa"/>
            <w:shd w:val="clear" w:color="auto" w:fill="FFFFFF"/>
          </w:tcPr>
          <w:p>
            <w:pPr>
              <w:pStyle w:val="TableParagraph"/>
              <w:spacing w:before="5"/>
              <w:ind w:left="90"/>
              <w:rPr>
                <w:sz w:val="16"/>
              </w:rPr>
            </w:pPr>
            <w:r>
              <w:rPr>
                <w:sz w:val="16"/>
              </w:rPr>
              <w:t>North West</w:t>
            </w:r>
          </w:p>
        </w:tc>
        <w:tc>
          <w:tcPr>
            <w:tcW w:w="1635" w:type="dxa"/>
            <w:shd w:val="clear" w:color="auto" w:fill="FFFFFF"/>
          </w:tcPr>
          <w:p>
            <w:pPr>
              <w:pStyle w:val="TableParagraph"/>
              <w:spacing w:before="2"/>
              <w:rPr>
                <w:sz w:val="17"/>
              </w:rPr>
            </w:pPr>
          </w:p>
          <w:p>
            <w:pPr>
              <w:pStyle w:val="TableParagraph"/>
              <w:ind w:right="78"/>
              <w:jc w:val="right"/>
              <w:rPr>
                <w:sz w:val="16"/>
              </w:rPr>
            </w:pPr>
            <w:r>
              <w:rPr>
                <w:sz w:val="16"/>
              </w:rPr>
              <w:t>.9</w:t>
            </w:r>
          </w:p>
        </w:tc>
        <w:tc>
          <w:tcPr>
            <w:tcW w:w="1169" w:type="dxa"/>
            <w:shd w:val="clear" w:color="auto" w:fill="FFFFFF"/>
          </w:tcPr>
          <w:p>
            <w:pPr>
              <w:pStyle w:val="TableParagraph"/>
              <w:spacing w:before="2"/>
              <w:rPr>
                <w:sz w:val="17"/>
              </w:rPr>
            </w:pPr>
          </w:p>
          <w:p>
            <w:pPr>
              <w:pStyle w:val="TableParagraph"/>
              <w:ind w:right="79"/>
              <w:jc w:val="right"/>
              <w:rPr>
                <w:sz w:val="16"/>
              </w:rPr>
            </w:pPr>
            <w:r>
              <w:rPr>
                <w:sz w:val="16"/>
              </w:rPr>
              <w:t>4.3</w:t>
            </w:r>
          </w:p>
        </w:tc>
        <w:tc>
          <w:tcPr>
            <w:tcW w:w="1154" w:type="dxa"/>
            <w:shd w:val="clear" w:color="auto" w:fill="FFFFFF"/>
          </w:tcPr>
          <w:p>
            <w:pPr>
              <w:pStyle w:val="TableParagraph"/>
              <w:spacing w:before="2"/>
              <w:rPr>
                <w:sz w:val="17"/>
              </w:rPr>
            </w:pPr>
          </w:p>
          <w:p>
            <w:pPr>
              <w:pStyle w:val="TableParagraph"/>
              <w:ind w:right="77"/>
              <w:jc w:val="right"/>
              <w:rPr>
                <w:sz w:val="16"/>
              </w:rPr>
            </w:pPr>
            <w:r>
              <w:rPr>
                <w:sz w:val="16"/>
              </w:rPr>
              <w:t>.8</w:t>
            </w:r>
          </w:p>
        </w:tc>
        <w:tc>
          <w:tcPr>
            <w:tcW w:w="1637" w:type="dxa"/>
            <w:shd w:val="clear" w:color="auto" w:fill="FFFFFF"/>
          </w:tcPr>
          <w:p>
            <w:pPr>
              <w:pStyle w:val="TableParagraph"/>
              <w:spacing w:before="2"/>
              <w:rPr>
                <w:sz w:val="17"/>
              </w:rPr>
            </w:pPr>
          </w:p>
          <w:p>
            <w:pPr>
              <w:pStyle w:val="TableParagraph"/>
              <w:ind w:right="77"/>
              <w:jc w:val="right"/>
              <w:rPr>
                <w:sz w:val="16"/>
              </w:rPr>
            </w:pPr>
            <w:r>
              <w:rPr>
                <w:sz w:val="16"/>
              </w:rPr>
              <w:t>.5</w:t>
            </w:r>
          </w:p>
        </w:tc>
        <w:tc>
          <w:tcPr>
            <w:tcW w:w="1530" w:type="dxa"/>
            <w:shd w:val="clear" w:color="auto" w:fill="FFFFFF"/>
          </w:tcPr>
          <w:p>
            <w:pPr>
              <w:pStyle w:val="TableParagraph"/>
              <w:spacing w:before="2"/>
              <w:rPr>
                <w:sz w:val="17"/>
              </w:rPr>
            </w:pPr>
          </w:p>
          <w:p>
            <w:pPr>
              <w:pStyle w:val="TableParagraph"/>
              <w:ind w:right="77"/>
              <w:jc w:val="right"/>
              <w:rPr>
                <w:sz w:val="16"/>
              </w:rPr>
            </w:pPr>
            <w:r>
              <w:rPr>
                <w:sz w:val="16"/>
              </w:rPr>
              <w:t>.7</w:t>
            </w:r>
          </w:p>
        </w:tc>
        <w:tc>
          <w:tcPr>
            <w:tcW w:w="1197" w:type="dxa"/>
            <w:shd w:val="clear" w:color="auto" w:fill="FFFFFF"/>
          </w:tcPr>
          <w:p>
            <w:pPr>
              <w:pStyle w:val="TableParagraph"/>
              <w:spacing w:before="2"/>
              <w:rPr>
                <w:sz w:val="17"/>
              </w:rPr>
            </w:pPr>
          </w:p>
          <w:p>
            <w:pPr>
              <w:pStyle w:val="TableParagraph"/>
              <w:ind w:right="77"/>
              <w:jc w:val="right"/>
              <w:rPr>
                <w:sz w:val="16"/>
              </w:rPr>
            </w:pPr>
            <w:r>
              <w:rPr>
                <w:sz w:val="16"/>
              </w:rPr>
              <w:t>5.1</w:t>
            </w:r>
          </w:p>
        </w:tc>
        <w:tc>
          <w:tcPr>
            <w:tcW w:w="1762" w:type="dxa"/>
            <w:shd w:val="clear" w:color="auto" w:fill="FFFFFF"/>
          </w:tcPr>
          <w:p>
            <w:pPr>
              <w:pStyle w:val="TableParagraph"/>
              <w:spacing w:before="2"/>
              <w:rPr>
                <w:sz w:val="17"/>
              </w:rPr>
            </w:pPr>
          </w:p>
          <w:p>
            <w:pPr>
              <w:pStyle w:val="TableParagraph"/>
              <w:ind w:right="77"/>
              <w:jc w:val="right"/>
              <w:rPr>
                <w:sz w:val="16"/>
              </w:rPr>
            </w:pPr>
            <w:r>
              <w:rPr>
                <w:sz w:val="16"/>
              </w:rPr>
              <w:t>1097</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East</w:t>
            </w:r>
          </w:p>
        </w:tc>
        <w:tc>
          <w:tcPr>
            <w:tcW w:w="1635" w:type="dxa"/>
            <w:shd w:val="clear" w:color="auto" w:fill="FFFFFF"/>
          </w:tcPr>
          <w:p>
            <w:pPr>
              <w:pStyle w:val="TableParagraph"/>
              <w:spacing w:line="183" w:lineRule="exact" w:before="19"/>
              <w:ind w:right="78"/>
              <w:jc w:val="right"/>
              <w:rPr>
                <w:sz w:val="16"/>
              </w:rPr>
            </w:pPr>
            <w:r>
              <w:rPr>
                <w:sz w:val="16"/>
              </w:rPr>
              <w:t>.3</w:t>
            </w:r>
          </w:p>
        </w:tc>
        <w:tc>
          <w:tcPr>
            <w:tcW w:w="1169" w:type="dxa"/>
            <w:shd w:val="clear" w:color="auto" w:fill="FFFFFF"/>
          </w:tcPr>
          <w:p>
            <w:pPr>
              <w:pStyle w:val="TableParagraph"/>
              <w:spacing w:line="183" w:lineRule="exact" w:before="19"/>
              <w:ind w:right="79"/>
              <w:jc w:val="right"/>
              <w:rPr>
                <w:sz w:val="16"/>
              </w:rPr>
            </w:pPr>
            <w:r>
              <w:rPr>
                <w:sz w:val="16"/>
              </w:rPr>
              <w:t>4.9</w:t>
            </w:r>
          </w:p>
        </w:tc>
        <w:tc>
          <w:tcPr>
            <w:tcW w:w="1154" w:type="dxa"/>
            <w:shd w:val="clear" w:color="auto" w:fill="FFFFFF"/>
          </w:tcPr>
          <w:p>
            <w:pPr>
              <w:pStyle w:val="TableParagraph"/>
              <w:spacing w:line="183" w:lineRule="exact" w:before="19"/>
              <w:ind w:right="77"/>
              <w:jc w:val="right"/>
              <w:rPr>
                <w:sz w:val="16"/>
              </w:rPr>
            </w:pPr>
            <w:r>
              <w:rPr>
                <w:sz w:val="16"/>
              </w:rPr>
              <w:t>1.3</w:t>
            </w:r>
          </w:p>
        </w:tc>
        <w:tc>
          <w:tcPr>
            <w:tcW w:w="1637" w:type="dxa"/>
            <w:shd w:val="clear" w:color="auto" w:fill="FFFFFF"/>
          </w:tcPr>
          <w:p>
            <w:pPr>
              <w:pStyle w:val="TableParagraph"/>
              <w:spacing w:line="183" w:lineRule="exact" w:before="19"/>
              <w:ind w:right="77"/>
              <w:jc w:val="right"/>
              <w:rPr>
                <w:sz w:val="16"/>
              </w:rPr>
            </w:pPr>
            <w:r>
              <w:rPr>
                <w:sz w:val="16"/>
              </w:rPr>
              <w:t>.0</w:t>
            </w:r>
          </w:p>
        </w:tc>
        <w:tc>
          <w:tcPr>
            <w:tcW w:w="1530" w:type="dxa"/>
            <w:shd w:val="clear" w:color="auto" w:fill="FFFFFF"/>
          </w:tcPr>
          <w:p>
            <w:pPr>
              <w:pStyle w:val="TableParagraph"/>
              <w:spacing w:line="183" w:lineRule="exact" w:before="19"/>
              <w:ind w:right="77"/>
              <w:jc w:val="right"/>
              <w:rPr>
                <w:sz w:val="16"/>
              </w:rPr>
            </w:pPr>
            <w:r>
              <w:rPr>
                <w:sz w:val="16"/>
              </w:rPr>
              <w:t>.5</w:t>
            </w:r>
          </w:p>
        </w:tc>
        <w:tc>
          <w:tcPr>
            <w:tcW w:w="1197" w:type="dxa"/>
            <w:shd w:val="clear" w:color="auto" w:fill="FFFFFF"/>
          </w:tcPr>
          <w:p>
            <w:pPr>
              <w:pStyle w:val="TableParagraph"/>
              <w:spacing w:line="183" w:lineRule="exact" w:before="19"/>
              <w:ind w:right="77"/>
              <w:jc w:val="right"/>
              <w:rPr>
                <w:sz w:val="16"/>
              </w:rPr>
            </w:pPr>
            <w:r>
              <w:rPr>
                <w:sz w:val="16"/>
              </w:rPr>
              <w:t>6.5</w:t>
            </w:r>
          </w:p>
        </w:tc>
        <w:tc>
          <w:tcPr>
            <w:tcW w:w="1762" w:type="dxa"/>
            <w:shd w:val="clear" w:color="auto" w:fill="FFFFFF"/>
          </w:tcPr>
          <w:p>
            <w:pPr>
              <w:pStyle w:val="TableParagraph"/>
              <w:spacing w:line="183" w:lineRule="exact" w:before="19"/>
              <w:ind w:right="77"/>
              <w:jc w:val="right"/>
              <w:rPr>
                <w:sz w:val="16"/>
              </w:rPr>
            </w:pPr>
            <w:r>
              <w:rPr>
                <w:sz w:val="16"/>
              </w:rPr>
              <w:t>376</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North Central</w:t>
            </w:r>
          </w:p>
        </w:tc>
        <w:tc>
          <w:tcPr>
            <w:tcW w:w="1635" w:type="dxa"/>
            <w:shd w:val="clear" w:color="auto" w:fill="FFFFFF"/>
          </w:tcPr>
          <w:p>
            <w:pPr>
              <w:pStyle w:val="TableParagraph"/>
              <w:spacing w:line="183" w:lineRule="exact" w:before="19"/>
              <w:ind w:right="78"/>
              <w:jc w:val="right"/>
              <w:rPr>
                <w:sz w:val="16"/>
              </w:rPr>
            </w:pPr>
            <w:r>
              <w:rPr>
                <w:sz w:val="16"/>
              </w:rPr>
              <w:t>.8</w:t>
            </w:r>
          </w:p>
        </w:tc>
        <w:tc>
          <w:tcPr>
            <w:tcW w:w="1169" w:type="dxa"/>
            <w:shd w:val="clear" w:color="auto" w:fill="FFFFFF"/>
          </w:tcPr>
          <w:p>
            <w:pPr>
              <w:pStyle w:val="TableParagraph"/>
              <w:spacing w:line="183" w:lineRule="exact" w:before="19"/>
              <w:ind w:right="79"/>
              <w:jc w:val="right"/>
              <w:rPr>
                <w:sz w:val="16"/>
              </w:rPr>
            </w:pPr>
            <w:r>
              <w:rPr>
                <w:sz w:val="16"/>
              </w:rPr>
              <w:t>8.1</w:t>
            </w:r>
          </w:p>
        </w:tc>
        <w:tc>
          <w:tcPr>
            <w:tcW w:w="1154" w:type="dxa"/>
            <w:shd w:val="clear" w:color="auto" w:fill="FFFFFF"/>
          </w:tcPr>
          <w:p>
            <w:pPr>
              <w:pStyle w:val="TableParagraph"/>
              <w:spacing w:line="183" w:lineRule="exact" w:before="19"/>
              <w:ind w:right="77"/>
              <w:jc w:val="right"/>
              <w:rPr>
                <w:sz w:val="16"/>
              </w:rPr>
            </w:pPr>
            <w:r>
              <w:rPr>
                <w:sz w:val="16"/>
              </w:rPr>
              <w:t>1.4</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.6</w:t>
            </w:r>
          </w:p>
        </w:tc>
        <w:tc>
          <w:tcPr>
            <w:tcW w:w="1197" w:type="dxa"/>
            <w:shd w:val="clear" w:color="auto" w:fill="FFFFFF"/>
          </w:tcPr>
          <w:p>
            <w:pPr>
              <w:pStyle w:val="TableParagraph"/>
              <w:spacing w:line="183" w:lineRule="exact" w:before="19"/>
              <w:ind w:right="77"/>
              <w:jc w:val="right"/>
              <w:rPr>
                <w:sz w:val="16"/>
              </w:rPr>
            </w:pPr>
            <w:r>
              <w:rPr>
                <w:sz w:val="16"/>
              </w:rPr>
              <w:t>9.2</w:t>
            </w:r>
          </w:p>
        </w:tc>
        <w:tc>
          <w:tcPr>
            <w:tcW w:w="1762" w:type="dxa"/>
            <w:shd w:val="clear" w:color="auto" w:fill="FFFFFF"/>
          </w:tcPr>
          <w:p>
            <w:pPr>
              <w:pStyle w:val="TableParagraph"/>
              <w:spacing w:line="183" w:lineRule="exact" w:before="19"/>
              <w:ind w:right="77"/>
              <w:jc w:val="right"/>
              <w:rPr>
                <w:sz w:val="16"/>
              </w:rPr>
            </w:pPr>
            <w:r>
              <w:rPr>
                <w:sz w:val="16"/>
              </w:rPr>
              <w:t>1770</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South West</w:t>
            </w:r>
          </w:p>
        </w:tc>
        <w:tc>
          <w:tcPr>
            <w:tcW w:w="1635" w:type="dxa"/>
            <w:shd w:val="clear" w:color="auto" w:fill="FFFFFF"/>
          </w:tcPr>
          <w:p>
            <w:pPr>
              <w:pStyle w:val="TableParagraph"/>
              <w:spacing w:line="183" w:lineRule="exact" w:before="19"/>
              <w:ind w:right="78"/>
              <w:jc w:val="right"/>
              <w:rPr>
                <w:sz w:val="16"/>
              </w:rPr>
            </w:pPr>
            <w:r>
              <w:rPr>
                <w:sz w:val="16"/>
              </w:rPr>
              <w:t>1.6</w:t>
            </w:r>
          </w:p>
        </w:tc>
        <w:tc>
          <w:tcPr>
            <w:tcW w:w="1169" w:type="dxa"/>
            <w:shd w:val="clear" w:color="auto" w:fill="FFFFFF"/>
          </w:tcPr>
          <w:p>
            <w:pPr>
              <w:pStyle w:val="TableParagraph"/>
              <w:spacing w:line="183" w:lineRule="exact" w:before="19"/>
              <w:ind w:right="78"/>
              <w:jc w:val="right"/>
              <w:rPr>
                <w:sz w:val="16"/>
              </w:rPr>
            </w:pPr>
            <w:r>
              <w:rPr>
                <w:sz w:val="16"/>
              </w:rPr>
              <w:t>6.7</w:t>
            </w:r>
          </w:p>
        </w:tc>
        <w:tc>
          <w:tcPr>
            <w:tcW w:w="1154" w:type="dxa"/>
            <w:shd w:val="clear" w:color="auto" w:fill="FFFFFF"/>
          </w:tcPr>
          <w:p>
            <w:pPr>
              <w:pStyle w:val="TableParagraph"/>
              <w:spacing w:line="183" w:lineRule="exact" w:before="19"/>
              <w:ind w:right="77"/>
              <w:jc w:val="right"/>
              <w:rPr>
                <w:sz w:val="16"/>
              </w:rPr>
            </w:pPr>
            <w:r>
              <w:rPr>
                <w:sz w:val="16"/>
              </w:rPr>
              <w:t>2.2</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.7</w:t>
            </w:r>
          </w:p>
        </w:tc>
        <w:tc>
          <w:tcPr>
            <w:tcW w:w="1197" w:type="dxa"/>
            <w:shd w:val="clear" w:color="auto" w:fill="FFFFFF"/>
          </w:tcPr>
          <w:p>
            <w:pPr>
              <w:pStyle w:val="TableParagraph"/>
              <w:spacing w:line="183" w:lineRule="exact" w:before="19"/>
              <w:ind w:right="77"/>
              <w:jc w:val="right"/>
              <w:rPr>
                <w:sz w:val="16"/>
              </w:rPr>
            </w:pPr>
            <w:r>
              <w:rPr>
                <w:sz w:val="16"/>
              </w:rPr>
              <w:t>7.7</w:t>
            </w:r>
          </w:p>
        </w:tc>
        <w:tc>
          <w:tcPr>
            <w:tcW w:w="1762" w:type="dxa"/>
            <w:shd w:val="clear" w:color="auto" w:fill="FFFFFF"/>
          </w:tcPr>
          <w:p>
            <w:pPr>
              <w:pStyle w:val="TableParagraph"/>
              <w:spacing w:line="183" w:lineRule="exact" w:before="19"/>
              <w:ind w:right="77"/>
              <w:jc w:val="right"/>
              <w:rPr>
                <w:sz w:val="16"/>
              </w:rPr>
            </w:pPr>
            <w:r>
              <w:rPr>
                <w:sz w:val="16"/>
              </w:rPr>
              <w:t>1176</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Tobago</w:t>
            </w:r>
          </w:p>
        </w:tc>
        <w:tc>
          <w:tcPr>
            <w:tcW w:w="1635" w:type="dxa"/>
            <w:shd w:val="clear" w:color="auto" w:fill="FFFFFF"/>
          </w:tcPr>
          <w:p>
            <w:pPr>
              <w:pStyle w:val="TableParagraph"/>
              <w:spacing w:line="183" w:lineRule="exact" w:before="19"/>
              <w:ind w:right="78"/>
              <w:jc w:val="right"/>
              <w:rPr>
                <w:sz w:val="16"/>
              </w:rPr>
            </w:pPr>
            <w:r>
              <w:rPr>
                <w:sz w:val="16"/>
              </w:rPr>
              <w:t>1.2</w:t>
            </w:r>
          </w:p>
        </w:tc>
        <w:tc>
          <w:tcPr>
            <w:tcW w:w="1169" w:type="dxa"/>
            <w:shd w:val="clear" w:color="auto" w:fill="FFFFFF"/>
          </w:tcPr>
          <w:p>
            <w:pPr>
              <w:pStyle w:val="TableParagraph"/>
              <w:spacing w:line="183" w:lineRule="exact" w:before="19"/>
              <w:ind w:right="78"/>
              <w:jc w:val="right"/>
              <w:rPr>
                <w:sz w:val="16"/>
              </w:rPr>
            </w:pPr>
            <w:r>
              <w:rPr>
                <w:sz w:val="16"/>
              </w:rPr>
              <w:t>5.5</w:t>
            </w:r>
          </w:p>
        </w:tc>
        <w:tc>
          <w:tcPr>
            <w:tcW w:w="1154" w:type="dxa"/>
            <w:shd w:val="clear" w:color="auto" w:fill="FFFFFF"/>
          </w:tcPr>
          <w:p>
            <w:pPr>
              <w:pStyle w:val="TableParagraph"/>
              <w:spacing w:line="183" w:lineRule="exact" w:before="19"/>
              <w:ind w:right="77"/>
              <w:jc w:val="right"/>
              <w:rPr>
                <w:sz w:val="16"/>
              </w:rPr>
            </w:pPr>
            <w:r>
              <w:rPr>
                <w:sz w:val="16"/>
              </w:rPr>
              <w:t>1.2</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2.5</w:t>
            </w:r>
          </w:p>
        </w:tc>
        <w:tc>
          <w:tcPr>
            <w:tcW w:w="1197" w:type="dxa"/>
            <w:shd w:val="clear" w:color="auto" w:fill="FFFFFF"/>
          </w:tcPr>
          <w:p>
            <w:pPr>
              <w:pStyle w:val="TableParagraph"/>
              <w:spacing w:line="183" w:lineRule="exact" w:before="19"/>
              <w:ind w:right="77"/>
              <w:jc w:val="right"/>
              <w:rPr>
                <w:sz w:val="16"/>
              </w:rPr>
            </w:pPr>
            <w:r>
              <w:rPr>
                <w:sz w:val="16"/>
              </w:rPr>
              <w:t>7.4</w:t>
            </w:r>
          </w:p>
        </w:tc>
        <w:tc>
          <w:tcPr>
            <w:tcW w:w="1762" w:type="dxa"/>
            <w:shd w:val="clear" w:color="auto" w:fill="FFFFFF"/>
          </w:tcPr>
          <w:p>
            <w:pPr>
              <w:pStyle w:val="TableParagraph"/>
              <w:spacing w:line="183" w:lineRule="exact" w:before="19"/>
              <w:ind w:right="77"/>
              <w:jc w:val="right"/>
              <w:rPr>
                <w:sz w:val="16"/>
              </w:rPr>
            </w:pPr>
            <w:r>
              <w:rPr>
                <w:sz w:val="16"/>
              </w:rPr>
              <w:t>185</w:t>
            </w:r>
          </w:p>
        </w:tc>
      </w:tr>
      <w:tr>
        <w:trPr>
          <w:trHeight w:val="222" w:hRule="atLeast"/>
        </w:trPr>
        <w:tc>
          <w:tcPr>
            <w:tcW w:w="1241" w:type="dxa"/>
            <w:shd w:val="clear" w:color="auto" w:fill="FFFFFF"/>
          </w:tcPr>
          <w:p>
            <w:pPr>
              <w:pStyle w:val="TableParagraph"/>
              <w:spacing w:before="5"/>
              <w:ind w:left="90"/>
              <w:rPr>
                <w:sz w:val="16"/>
              </w:rPr>
            </w:pPr>
            <w:r>
              <w:rPr>
                <w:sz w:val="16"/>
              </w:rPr>
              <w:t>Age Group</w:t>
            </w:r>
          </w:p>
        </w:tc>
        <w:tc>
          <w:tcPr>
            <w:tcW w:w="1889" w:type="dxa"/>
            <w:shd w:val="clear" w:color="auto" w:fill="FFFFFF"/>
          </w:tcPr>
          <w:p>
            <w:pPr>
              <w:pStyle w:val="TableParagraph"/>
              <w:spacing w:before="5"/>
              <w:ind w:left="90"/>
              <w:rPr>
                <w:sz w:val="16"/>
              </w:rPr>
            </w:pPr>
            <w:r>
              <w:rPr>
                <w:sz w:val="16"/>
              </w:rPr>
              <w:t>15-19</w:t>
            </w:r>
          </w:p>
        </w:tc>
        <w:tc>
          <w:tcPr>
            <w:tcW w:w="1635" w:type="dxa"/>
            <w:shd w:val="clear" w:color="auto" w:fill="FFFFFF"/>
          </w:tcPr>
          <w:p>
            <w:pPr>
              <w:pStyle w:val="TableParagraph"/>
              <w:spacing w:line="183" w:lineRule="exact" w:before="19"/>
              <w:ind w:right="78"/>
              <w:jc w:val="right"/>
              <w:rPr>
                <w:sz w:val="16"/>
              </w:rPr>
            </w:pPr>
            <w:r>
              <w:rPr>
                <w:sz w:val="16"/>
              </w:rPr>
              <w:t>1.1</w:t>
            </w:r>
          </w:p>
        </w:tc>
        <w:tc>
          <w:tcPr>
            <w:tcW w:w="1169" w:type="dxa"/>
            <w:shd w:val="clear" w:color="auto" w:fill="FFFFFF"/>
          </w:tcPr>
          <w:p>
            <w:pPr>
              <w:pStyle w:val="TableParagraph"/>
              <w:spacing w:line="183" w:lineRule="exact" w:before="19"/>
              <w:ind w:right="78"/>
              <w:jc w:val="right"/>
              <w:rPr>
                <w:sz w:val="16"/>
              </w:rPr>
            </w:pPr>
            <w:r>
              <w:rPr>
                <w:sz w:val="16"/>
              </w:rPr>
              <w:t>8.3</w:t>
            </w:r>
          </w:p>
        </w:tc>
        <w:tc>
          <w:tcPr>
            <w:tcW w:w="1154" w:type="dxa"/>
            <w:shd w:val="clear" w:color="auto" w:fill="FFFFFF"/>
          </w:tcPr>
          <w:p>
            <w:pPr>
              <w:pStyle w:val="TableParagraph"/>
              <w:spacing w:line="183" w:lineRule="exact" w:before="19"/>
              <w:ind w:right="77"/>
              <w:jc w:val="right"/>
              <w:rPr>
                <w:sz w:val="16"/>
              </w:rPr>
            </w:pPr>
            <w:r>
              <w:rPr>
                <w:sz w:val="16"/>
              </w:rPr>
              <w:t>.6</w:t>
            </w:r>
          </w:p>
        </w:tc>
        <w:tc>
          <w:tcPr>
            <w:tcW w:w="1637" w:type="dxa"/>
            <w:shd w:val="clear" w:color="auto" w:fill="FFFFFF"/>
          </w:tcPr>
          <w:p>
            <w:pPr>
              <w:pStyle w:val="TableParagraph"/>
              <w:spacing w:line="183" w:lineRule="exact" w:before="19"/>
              <w:ind w:right="77"/>
              <w:jc w:val="right"/>
              <w:rPr>
                <w:sz w:val="16"/>
              </w:rPr>
            </w:pPr>
            <w:r>
              <w:rPr>
                <w:sz w:val="16"/>
              </w:rPr>
              <w:t>.5</w:t>
            </w:r>
          </w:p>
        </w:tc>
        <w:tc>
          <w:tcPr>
            <w:tcW w:w="1530" w:type="dxa"/>
            <w:shd w:val="clear" w:color="auto" w:fill="FFFFFF"/>
          </w:tcPr>
          <w:p>
            <w:pPr>
              <w:pStyle w:val="TableParagraph"/>
              <w:spacing w:line="183" w:lineRule="exact" w:before="19"/>
              <w:ind w:right="77"/>
              <w:jc w:val="right"/>
              <w:rPr>
                <w:sz w:val="16"/>
              </w:rPr>
            </w:pPr>
            <w:r>
              <w:rPr>
                <w:sz w:val="16"/>
              </w:rPr>
              <w:t>1.0</w:t>
            </w:r>
          </w:p>
        </w:tc>
        <w:tc>
          <w:tcPr>
            <w:tcW w:w="1197" w:type="dxa"/>
            <w:shd w:val="clear" w:color="auto" w:fill="FFFFFF"/>
          </w:tcPr>
          <w:p>
            <w:pPr>
              <w:pStyle w:val="TableParagraph"/>
              <w:spacing w:line="183" w:lineRule="exact" w:before="19"/>
              <w:ind w:right="77"/>
              <w:jc w:val="right"/>
              <w:rPr>
                <w:sz w:val="16"/>
              </w:rPr>
            </w:pPr>
            <w:r>
              <w:rPr>
                <w:sz w:val="16"/>
              </w:rPr>
              <w:t>9.5</w:t>
            </w:r>
          </w:p>
        </w:tc>
        <w:tc>
          <w:tcPr>
            <w:tcW w:w="1762" w:type="dxa"/>
            <w:shd w:val="clear" w:color="auto" w:fill="FFFFFF"/>
          </w:tcPr>
          <w:p>
            <w:pPr>
              <w:pStyle w:val="TableParagraph"/>
              <w:spacing w:line="183" w:lineRule="exact" w:before="19"/>
              <w:ind w:right="77"/>
              <w:jc w:val="right"/>
              <w:rPr>
                <w:sz w:val="16"/>
              </w:rPr>
            </w:pPr>
            <w:r>
              <w:rPr>
                <w:sz w:val="16"/>
              </w:rPr>
              <w:t>777</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20-24</w:t>
            </w:r>
          </w:p>
        </w:tc>
        <w:tc>
          <w:tcPr>
            <w:tcW w:w="1635" w:type="dxa"/>
            <w:shd w:val="clear" w:color="auto" w:fill="FFFFFF"/>
          </w:tcPr>
          <w:p>
            <w:pPr>
              <w:pStyle w:val="TableParagraph"/>
              <w:spacing w:line="183" w:lineRule="exact" w:before="19"/>
              <w:ind w:right="78"/>
              <w:jc w:val="right"/>
              <w:rPr>
                <w:sz w:val="16"/>
              </w:rPr>
            </w:pPr>
            <w:r>
              <w:rPr>
                <w:sz w:val="16"/>
              </w:rPr>
              <w:t>1.4</w:t>
            </w:r>
          </w:p>
        </w:tc>
        <w:tc>
          <w:tcPr>
            <w:tcW w:w="1169" w:type="dxa"/>
            <w:shd w:val="clear" w:color="auto" w:fill="FFFFFF"/>
          </w:tcPr>
          <w:p>
            <w:pPr>
              <w:pStyle w:val="TableParagraph"/>
              <w:spacing w:line="183" w:lineRule="exact" w:before="19"/>
              <w:ind w:right="78"/>
              <w:jc w:val="right"/>
              <w:rPr>
                <w:sz w:val="16"/>
              </w:rPr>
            </w:pPr>
            <w:r>
              <w:rPr>
                <w:sz w:val="16"/>
              </w:rPr>
              <w:t>7.1</w:t>
            </w:r>
          </w:p>
        </w:tc>
        <w:tc>
          <w:tcPr>
            <w:tcW w:w="1154" w:type="dxa"/>
            <w:shd w:val="clear" w:color="auto" w:fill="FFFFFF"/>
          </w:tcPr>
          <w:p>
            <w:pPr>
              <w:pStyle w:val="TableParagraph"/>
              <w:spacing w:line="183" w:lineRule="exact" w:before="19"/>
              <w:ind w:right="77"/>
              <w:jc w:val="right"/>
              <w:rPr>
                <w:sz w:val="16"/>
              </w:rPr>
            </w:pPr>
            <w:r>
              <w:rPr>
                <w:sz w:val="16"/>
              </w:rPr>
              <w:t>1.6</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1.0</w:t>
            </w:r>
          </w:p>
        </w:tc>
        <w:tc>
          <w:tcPr>
            <w:tcW w:w="1197" w:type="dxa"/>
            <w:shd w:val="clear" w:color="auto" w:fill="FFFFFF"/>
          </w:tcPr>
          <w:p>
            <w:pPr>
              <w:pStyle w:val="TableParagraph"/>
              <w:spacing w:line="183" w:lineRule="exact" w:before="19"/>
              <w:ind w:right="77"/>
              <w:jc w:val="right"/>
              <w:rPr>
                <w:sz w:val="16"/>
              </w:rPr>
            </w:pPr>
            <w:r>
              <w:rPr>
                <w:sz w:val="16"/>
              </w:rPr>
              <w:t>7.7</w:t>
            </w:r>
          </w:p>
        </w:tc>
        <w:tc>
          <w:tcPr>
            <w:tcW w:w="1762" w:type="dxa"/>
            <w:shd w:val="clear" w:color="auto" w:fill="FFFFFF"/>
          </w:tcPr>
          <w:p>
            <w:pPr>
              <w:pStyle w:val="TableParagraph"/>
              <w:spacing w:line="183" w:lineRule="exact" w:before="19"/>
              <w:ind w:right="77"/>
              <w:jc w:val="right"/>
              <w:rPr>
                <w:sz w:val="16"/>
              </w:rPr>
            </w:pPr>
            <w:r>
              <w:rPr>
                <w:sz w:val="16"/>
              </w:rPr>
              <w:t>802</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25-29</w:t>
            </w:r>
          </w:p>
        </w:tc>
        <w:tc>
          <w:tcPr>
            <w:tcW w:w="1635" w:type="dxa"/>
            <w:shd w:val="clear" w:color="auto" w:fill="FFFFFF"/>
          </w:tcPr>
          <w:p>
            <w:pPr>
              <w:pStyle w:val="TableParagraph"/>
              <w:spacing w:line="183" w:lineRule="exact" w:before="19"/>
              <w:ind w:right="78"/>
              <w:jc w:val="right"/>
              <w:rPr>
                <w:sz w:val="16"/>
              </w:rPr>
            </w:pPr>
            <w:r>
              <w:rPr>
                <w:sz w:val="16"/>
              </w:rPr>
              <w:t>.8</w:t>
            </w:r>
          </w:p>
        </w:tc>
        <w:tc>
          <w:tcPr>
            <w:tcW w:w="1169" w:type="dxa"/>
            <w:shd w:val="clear" w:color="auto" w:fill="FFFFFF"/>
          </w:tcPr>
          <w:p>
            <w:pPr>
              <w:pStyle w:val="TableParagraph"/>
              <w:spacing w:line="183" w:lineRule="exact" w:before="19"/>
              <w:ind w:right="79"/>
              <w:jc w:val="right"/>
              <w:rPr>
                <w:sz w:val="16"/>
              </w:rPr>
            </w:pPr>
            <w:r>
              <w:rPr>
                <w:sz w:val="16"/>
              </w:rPr>
              <w:t>5.0</w:t>
            </w:r>
          </w:p>
        </w:tc>
        <w:tc>
          <w:tcPr>
            <w:tcW w:w="1154" w:type="dxa"/>
            <w:shd w:val="clear" w:color="auto" w:fill="FFFFFF"/>
          </w:tcPr>
          <w:p>
            <w:pPr>
              <w:pStyle w:val="TableParagraph"/>
              <w:spacing w:line="183" w:lineRule="exact" w:before="19"/>
              <w:ind w:right="77"/>
              <w:jc w:val="right"/>
              <w:rPr>
                <w:sz w:val="16"/>
              </w:rPr>
            </w:pPr>
            <w:r>
              <w:rPr>
                <w:sz w:val="16"/>
              </w:rPr>
              <w:t>1.2</w:t>
            </w:r>
          </w:p>
        </w:tc>
        <w:tc>
          <w:tcPr>
            <w:tcW w:w="1637" w:type="dxa"/>
            <w:shd w:val="clear" w:color="auto" w:fill="FFFFFF"/>
          </w:tcPr>
          <w:p>
            <w:pPr>
              <w:pStyle w:val="TableParagraph"/>
              <w:spacing w:line="183" w:lineRule="exact" w:before="19"/>
              <w:ind w:right="77"/>
              <w:jc w:val="right"/>
              <w:rPr>
                <w:sz w:val="16"/>
              </w:rPr>
            </w:pPr>
            <w:r>
              <w:rPr>
                <w:sz w:val="16"/>
              </w:rPr>
              <w:t>.2</w:t>
            </w:r>
          </w:p>
        </w:tc>
        <w:tc>
          <w:tcPr>
            <w:tcW w:w="1530" w:type="dxa"/>
            <w:shd w:val="clear" w:color="auto" w:fill="FFFFFF"/>
          </w:tcPr>
          <w:p>
            <w:pPr>
              <w:pStyle w:val="TableParagraph"/>
              <w:spacing w:line="183" w:lineRule="exact" w:before="19"/>
              <w:ind w:right="77"/>
              <w:jc w:val="right"/>
              <w:rPr>
                <w:sz w:val="16"/>
              </w:rPr>
            </w:pPr>
            <w:r>
              <w:rPr>
                <w:sz w:val="16"/>
              </w:rPr>
              <w:t>.2</w:t>
            </w:r>
          </w:p>
        </w:tc>
        <w:tc>
          <w:tcPr>
            <w:tcW w:w="1197" w:type="dxa"/>
            <w:shd w:val="clear" w:color="auto" w:fill="FFFFFF"/>
          </w:tcPr>
          <w:p>
            <w:pPr>
              <w:pStyle w:val="TableParagraph"/>
              <w:spacing w:line="183" w:lineRule="exact" w:before="19"/>
              <w:ind w:right="77"/>
              <w:jc w:val="right"/>
              <w:rPr>
                <w:sz w:val="16"/>
              </w:rPr>
            </w:pPr>
            <w:r>
              <w:rPr>
                <w:sz w:val="16"/>
              </w:rPr>
              <w:t>5.5</w:t>
            </w:r>
          </w:p>
        </w:tc>
        <w:tc>
          <w:tcPr>
            <w:tcW w:w="1762" w:type="dxa"/>
            <w:shd w:val="clear" w:color="auto" w:fill="FFFFFF"/>
          </w:tcPr>
          <w:p>
            <w:pPr>
              <w:pStyle w:val="TableParagraph"/>
              <w:spacing w:line="183" w:lineRule="exact" w:before="19"/>
              <w:ind w:right="77"/>
              <w:jc w:val="right"/>
              <w:rPr>
                <w:sz w:val="16"/>
              </w:rPr>
            </w:pPr>
            <w:r>
              <w:rPr>
                <w:sz w:val="16"/>
              </w:rPr>
              <w:t>632</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30-34</w:t>
            </w:r>
          </w:p>
        </w:tc>
        <w:tc>
          <w:tcPr>
            <w:tcW w:w="1635" w:type="dxa"/>
            <w:shd w:val="clear" w:color="auto" w:fill="FFFFFF"/>
          </w:tcPr>
          <w:p>
            <w:pPr>
              <w:pStyle w:val="TableParagraph"/>
              <w:spacing w:line="183" w:lineRule="exact" w:before="19"/>
              <w:ind w:right="78"/>
              <w:jc w:val="right"/>
              <w:rPr>
                <w:sz w:val="16"/>
              </w:rPr>
            </w:pPr>
            <w:r>
              <w:rPr>
                <w:sz w:val="16"/>
              </w:rPr>
              <w:t>.7</w:t>
            </w:r>
          </w:p>
        </w:tc>
        <w:tc>
          <w:tcPr>
            <w:tcW w:w="1169" w:type="dxa"/>
            <w:shd w:val="clear" w:color="auto" w:fill="FFFFFF"/>
          </w:tcPr>
          <w:p>
            <w:pPr>
              <w:pStyle w:val="TableParagraph"/>
              <w:spacing w:line="183" w:lineRule="exact" w:before="19"/>
              <w:ind w:right="79"/>
              <w:jc w:val="right"/>
              <w:rPr>
                <w:sz w:val="16"/>
              </w:rPr>
            </w:pPr>
            <w:r>
              <w:rPr>
                <w:sz w:val="16"/>
              </w:rPr>
              <w:t>6.3</w:t>
            </w:r>
          </w:p>
        </w:tc>
        <w:tc>
          <w:tcPr>
            <w:tcW w:w="1154" w:type="dxa"/>
            <w:shd w:val="clear" w:color="auto" w:fill="FFFFFF"/>
          </w:tcPr>
          <w:p>
            <w:pPr>
              <w:pStyle w:val="TableParagraph"/>
              <w:spacing w:line="183" w:lineRule="exact" w:before="19"/>
              <w:ind w:right="77"/>
              <w:jc w:val="right"/>
              <w:rPr>
                <w:sz w:val="16"/>
              </w:rPr>
            </w:pPr>
            <w:r>
              <w:rPr>
                <w:sz w:val="16"/>
              </w:rPr>
              <w:t>1.5</w:t>
            </w:r>
          </w:p>
        </w:tc>
        <w:tc>
          <w:tcPr>
            <w:tcW w:w="1637" w:type="dxa"/>
            <w:shd w:val="clear" w:color="auto" w:fill="FFFFFF"/>
          </w:tcPr>
          <w:p>
            <w:pPr>
              <w:pStyle w:val="TableParagraph"/>
              <w:spacing w:line="183" w:lineRule="exact" w:before="19"/>
              <w:ind w:right="77"/>
              <w:jc w:val="right"/>
              <w:rPr>
                <w:sz w:val="16"/>
              </w:rPr>
            </w:pPr>
            <w:r>
              <w:rPr>
                <w:sz w:val="16"/>
              </w:rPr>
              <w:t>.9</w:t>
            </w:r>
          </w:p>
        </w:tc>
        <w:tc>
          <w:tcPr>
            <w:tcW w:w="1530" w:type="dxa"/>
            <w:shd w:val="clear" w:color="auto" w:fill="FFFFFF"/>
          </w:tcPr>
          <w:p>
            <w:pPr>
              <w:pStyle w:val="TableParagraph"/>
              <w:spacing w:line="183" w:lineRule="exact" w:before="19"/>
              <w:ind w:right="77"/>
              <w:jc w:val="right"/>
              <w:rPr>
                <w:sz w:val="16"/>
              </w:rPr>
            </w:pPr>
            <w:r>
              <w:rPr>
                <w:sz w:val="16"/>
              </w:rPr>
              <w:t>.5</w:t>
            </w:r>
          </w:p>
        </w:tc>
        <w:tc>
          <w:tcPr>
            <w:tcW w:w="1197" w:type="dxa"/>
            <w:shd w:val="clear" w:color="auto" w:fill="FFFFFF"/>
          </w:tcPr>
          <w:p>
            <w:pPr>
              <w:pStyle w:val="TableParagraph"/>
              <w:spacing w:line="183" w:lineRule="exact" w:before="19"/>
              <w:ind w:right="77"/>
              <w:jc w:val="right"/>
              <w:rPr>
                <w:sz w:val="16"/>
              </w:rPr>
            </w:pPr>
            <w:r>
              <w:rPr>
                <w:sz w:val="16"/>
              </w:rPr>
              <w:t>7.7</w:t>
            </w:r>
          </w:p>
        </w:tc>
        <w:tc>
          <w:tcPr>
            <w:tcW w:w="1762" w:type="dxa"/>
            <w:shd w:val="clear" w:color="auto" w:fill="FFFFFF"/>
          </w:tcPr>
          <w:p>
            <w:pPr>
              <w:pStyle w:val="TableParagraph"/>
              <w:spacing w:line="183" w:lineRule="exact" w:before="19"/>
              <w:ind w:right="77"/>
              <w:jc w:val="right"/>
              <w:rPr>
                <w:sz w:val="16"/>
              </w:rPr>
            </w:pPr>
            <w:r>
              <w:rPr>
                <w:sz w:val="16"/>
              </w:rPr>
              <w:t>590</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35-39</w:t>
            </w:r>
          </w:p>
        </w:tc>
        <w:tc>
          <w:tcPr>
            <w:tcW w:w="1635" w:type="dxa"/>
            <w:shd w:val="clear" w:color="auto" w:fill="FFFFFF"/>
          </w:tcPr>
          <w:p>
            <w:pPr>
              <w:pStyle w:val="TableParagraph"/>
              <w:spacing w:line="183" w:lineRule="exact" w:before="19"/>
              <w:ind w:right="78"/>
              <w:jc w:val="right"/>
              <w:rPr>
                <w:sz w:val="16"/>
              </w:rPr>
            </w:pPr>
            <w:r>
              <w:rPr>
                <w:sz w:val="16"/>
              </w:rPr>
              <w:t>1.3</w:t>
            </w:r>
          </w:p>
        </w:tc>
        <w:tc>
          <w:tcPr>
            <w:tcW w:w="1169" w:type="dxa"/>
            <w:shd w:val="clear" w:color="auto" w:fill="FFFFFF"/>
          </w:tcPr>
          <w:p>
            <w:pPr>
              <w:pStyle w:val="TableParagraph"/>
              <w:spacing w:line="183" w:lineRule="exact" w:before="19"/>
              <w:ind w:right="78"/>
              <w:jc w:val="right"/>
              <w:rPr>
                <w:sz w:val="16"/>
              </w:rPr>
            </w:pPr>
            <w:r>
              <w:rPr>
                <w:sz w:val="16"/>
              </w:rPr>
              <w:t>6.4</w:t>
            </w:r>
          </w:p>
        </w:tc>
        <w:tc>
          <w:tcPr>
            <w:tcW w:w="1154" w:type="dxa"/>
            <w:shd w:val="clear" w:color="auto" w:fill="FFFFFF"/>
          </w:tcPr>
          <w:p>
            <w:pPr>
              <w:pStyle w:val="TableParagraph"/>
              <w:spacing w:line="183" w:lineRule="exact" w:before="19"/>
              <w:ind w:right="77"/>
              <w:jc w:val="right"/>
              <w:rPr>
                <w:sz w:val="16"/>
              </w:rPr>
            </w:pPr>
            <w:r>
              <w:rPr>
                <w:sz w:val="16"/>
              </w:rPr>
              <w:t>1.5</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.6</w:t>
            </w:r>
          </w:p>
        </w:tc>
        <w:tc>
          <w:tcPr>
            <w:tcW w:w="1197" w:type="dxa"/>
            <w:shd w:val="clear" w:color="auto" w:fill="FFFFFF"/>
          </w:tcPr>
          <w:p>
            <w:pPr>
              <w:pStyle w:val="TableParagraph"/>
              <w:spacing w:line="183" w:lineRule="exact" w:before="19"/>
              <w:ind w:right="77"/>
              <w:jc w:val="right"/>
              <w:rPr>
                <w:sz w:val="16"/>
              </w:rPr>
            </w:pPr>
            <w:r>
              <w:rPr>
                <w:sz w:val="16"/>
              </w:rPr>
              <w:t>8.3</w:t>
            </w:r>
          </w:p>
        </w:tc>
        <w:tc>
          <w:tcPr>
            <w:tcW w:w="1762" w:type="dxa"/>
            <w:shd w:val="clear" w:color="auto" w:fill="FFFFFF"/>
          </w:tcPr>
          <w:p>
            <w:pPr>
              <w:pStyle w:val="TableParagraph"/>
              <w:spacing w:line="183" w:lineRule="exact" w:before="19"/>
              <w:ind w:right="77"/>
              <w:jc w:val="right"/>
              <w:rPr>
                <w:sz w:val="16"/>
              </w:rPr>
            </w:pPr>
            <w:r>
              <w:rPr>
                <w:sz w:val="16"/>
              </w:rPr>
              <w:t>539</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40-44</w:t>
            </w:r>
          </w:p>
        </w:tc>
        <w:tc>
          <w:tcPr>
            <w:tcW w:w="1635" w:type="dxa"/>
            <w:shd w:val="clear" w:color="auto" w:fill="FFFFFF"/>
          </w:tcPr>
          <w:p>
            <w:pPr>
              <w:pStyle w:val="TableParagraph"/>
              <w:spacing w:line="183" w:lineRule="exact" w:before="19"/>
              <w:ind w:right="78"/>
              <w:jc w:val="right"/>
              <w:rPr>
                <w:sz w:val="16"/>
              </w:rPr>
            </w:pPr>
            <w:r>
              <w:rPr>
                <w:sz w:val="16"/>
              </w:rPr>
              <w:t>.6</w:t>
            </w:r>
          </w:p>
        </w:tc>
        <w:tc>
          <w:tcPr>
            <w:tcW w:w="1169" w:type="dxa"/>
            <w:shd w:val="clear" w:color="auto" w:fill="FFFFFF"/>
          </w:tcPr>
          <w:p>
            <w:pPr>
              <w:pStyle w:val="TableParagraph"/>
              <w:spacing w:line="183" w:lineRule="exact" w:before="19"/>
              <w:ind w:right="79"/>
              <w:jc w:val="right"/>
              <w:rPr>
                <w:sz w:val="16"/>
              </w:rPr>
            </w:pPr>
            <w:r>
              <w:rPr>
                <w:sz w:val="16"/>
              </w:rPr>
              <w:t>5.3</w:t>
            </w:r>
          </w:p>
        </w:tc>
        <w:tc>
          <w:tcPr>
            <w:tcW w:w="1154" w:type="dxa"/>
            <w:shd w:val="clear" w:color="auto" w:fill="FFFFFF"/>
          </w:tcPr>
          <w:p>
            <w:pPr>
              <w:pStyle w:val="TableParagraph"/>
              <w:spacing w:line="183" w:lineRule="exact" w:before="19"/>
              <w:ind w:right="77"/>
              <w:jc w:val="right"/>
              <w:rPr>
                <w:sz w:val="16"/>
              </w:rPr>
            </w:pPr>
            <w:r>
              <w:rPr>
                <w:sz w:val="16"/>
              </w:rPr>
              <w:t>1.5</w:t>
            </w:r>
          </w:p>
        </w:tc>
        <w:tc>
          <w:tcPr>
            <w:tcW w:w="1637" w:type="dxa"/>
            <w:shd w:val="clear" w:color="auto" w:fill="FFFFFF"/>
          </w:tcPr>
          <w:p>
            <w:pPr>
              <w:pStyle w:val="TableParagraph"/>
              <w:spacing w:line="183" w:lineRule="exact" w:before="19"/>
              <w:ind w:right="77"/>
              <w:jc w:val="right"/>
              <w:rPr>
                <w:sz w:val="16"/>
              </w:rPr>
            </w:pPr>
            <w:r>
              <w:rPr>
                <w:sz w:val="16"/>
              </w:rPr>
              <w:t>.3</w:t>
            </w:r>
          </w:p>
        </w:tc>
        <w:tc>
          <w:tcPr>
            <w:tcW w:w="1530" w:type="dxa"/>
            <w:shd w:val="clear" w:color="auto" w:fill="FFFFFF"/>
          </w:tcPr>
          <w:p>
            <w:pPr>
              <w:pStyle w:val="TableParagraph"/>
              <w:spacing w:line="183" w:lineRule="exact" w:before="19"/>
              <w:ind w:right="77"/>
              <w:jc w:val="right"/>
              <w:rPr>
                <w:sz w:val="16"/>
              </w:rPr>
            </w:pPr>
            <w:r>
              <w:rPr>
                <w:sz w:val="16"/>
              </w:rPr>
              <w:t>.4</w:t>
            </w:r>
          </w:p>
        </w:tc>
        <w:tc>
          <w:tcPr>
            <w:tcW w:w="1197" w:type="dxa"/>
            <w:shd w:val="clear" w:color="auto" w:fill="FFFFFF"/>
          </w:tcPr>
          <w:p>
            <w:pPr>
              <w:pStyle w:val="TableParagraph"/>
              <w:spacing w:line="183" w:lineRule="exact" w:before="19"/>
              <w:ind w:right="77"/>
              <w:jc w:val="right"/>
              <w:rPr>
                <w:sz w:val="16"/>
              </w:rPr>
            </w:pPr>
            <w:r>
              <w:rPr>
                <w:sz w:val="16"/>
              </w:rPr>
              <w:t>6.4</w:t>
            </w:r>
          </w:p>
        </w:tc>
        <w:tc>
          <w:tcPr>
            <w:tcW w:w="1762" w:type="dxa"/>
            <w:shd w:val="clear" w:color="auto" w:fill="FFFFFF"/>
          </w:tcPr>
          <w:p>
            <w:pPr>
              <w:pStyle w:val="TableParagraph"/>
              <w:spacing w:line="183" w:lineRule="exact" w:before="19"/>
              <w:ind w:right="77"/>
              <w:jc w:val="right"/>
              <w:rPr>
                <w:sz w:val="16"/>
              </w:rPr>
            </w:pPr>
            <w:r>
              <w:rPr>
                <w:sz w:val="16"/>
              </w:rPr>
              <w:t>639</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45-49</w:t>
            </w:r>
          </w:p>
        </w:tc>
        <w:tc>
          <w:tcPr>
            <w:tcW w:w="1635" w:type="dxa"/>
            <w:shd w:val="clear" w:color="auto" w:fill="FFFFFF"/>
          </w:tcPr>
          <w:p>
            <w:pPr>
              <w:pStyle w:val="TableParagraph"/>
              <w:spacing w:line="183" w:lineRule="exact" w:before="19"/>
              <w:ind w:right="78"/>
              <w:jc w:val="right"/>
              <w:rPr>
                <w:sz w:val="16"/>
              </w:rPr>
            </w:pPr>
            <w:r>
              <w:rPr>
                <w:sz w:val="16"/>
              </w:rPr>
              <w:t>1.1</w:t>
            </w:r>
          </w:p>
        </w:tc>
        <w:tc>
          <w:tcPr>
            <w:tcW w:w="1169" w:type="dxa"/>
            <w:shd w:val="clear" w:color="auto" w:fill="FFFFFF"/>
          </w:tcPr>
          <w:p>
            <w:pPr>
              <w:pStyle w:val="TableParagraph"/>
              <w:spacing w:line="183" w:lineRule="exact" w:before="19"/>
              <w:ind w:right="78"/>
              <w:jc w:val="right"/>
              <w:rPr>
                <w:sz w:val="16"/>
              </w:rPr>
            </w:pPr>
            <w:r>
              <w:rPr>
                <w:sz w:val="16"/>
              </w:rPr>
              <w:t>6.3</w:t>
            </w:r>
          </w:p>
        </w:tc>
        <w:tc>
          <w:tcPr>
            <w:tcW w:w="1154" w:type="dxa"/>
            <w:shd w:val="clear" w:color="auto" w:fill="FFFFFF"/>
          </w:tcPr>
          <w:p>
            <w:pPr>
              <w:pStyle w:val="TableParagraph"/>
              <w:spacing w:line="183" w:lineRule="exact" w:before="19"/>
              <w:ind w:right="77"/>
              <w:jc w:val="right"/>
              <w:rPr>
                <w:sz w:val="16"/>
              </w:rPr>
            </w:pPr>
            <w:r>
              <w:rPr>
                <w:sz w:val="16"/>
              </w:rPr>
              <w:t>2.2</w:t>
            </w:r>
          </w:p>
        </w:tc>
        <w:tc>
          <w:tcPr>
            <w:tcW w:w="1637" w:type="dxa"/>
            <w:shd w:val="clear" w:color="auto" w:fill="FFFFFF"/>
          </w:tcPr>
          <w:p>
            <w:pPr>
              <w:pStyle w:val="TableParagraph"/>
              <w:spacing w:line="183" w:lineRule="exact" w:before="19"/>
              <w:ind w:right="77"/>
              <w:jc w:val="right"/>
              <w:rPr>
                <w:sz w:val="16"/>
              </w:rPr>
            </w:pPr>
            <w:r>
              <w:rPr>
                <w:sz w:val="16"/>
              </w:rPr>
              <w:t>.7</w:t>
            </w:r>
          </w:p>
        </w:tc>
        <w:tc>
          <w:tcPr>
            <w:tcW w:w="1530" w:type="dxa"/>
            <w:shd w:val="clear" w:color="auto" w:fill="FFFFFF"/>
          </w:tcPr>
          <w:p>
            <w:pPr>
              <w:pStyle w:val="TableParagraph"/>
              <w:spacing w:line="183" w:lineRule="exact" w:before="19"/>
              <w:ind w:right="77"/>
              <w:jc w:val="right"/>
              <w:rPr>
                <w:sz w:val="16"/>
              </w:rPr>
            </w:pPr>
            <w:r>
              <w:rPr>
                <w:sz w:val="16"/>
              </w:rPr>
              <w:t>1.2</w:t>
            </w:r>
          </w:p>
        </w:tc>
        <w:tc>
          <w:tcPr>
            <w:tcW w:w="1197" w:type="dxa"/>
            <w:shd w:val="clear" w:color="auto" w:fill="FFFFFF"/>
          </w:tcPr>
          <w:p>
            <w:pPr>
              <w:pStyle w:val="TableParagraph"/>
              <w:spacing w:line="183" w:lineRule="exact" w:before="19"/>
              <w:ind w:right="77"/>
              <w:jc w:val="right"/>
              <w:rPr>
                <w:sz w:val="16"/>
              </w:rPr>
            </w:pPr>
            <w:r>
              <w:rPr>
                <w:sz w:val="16"/>
              </w:rPr>
              <w:t>7.6</w:t>
            </w:r>
          </w:p>
        </w:tc>
        <w:tc>
          <w:tcPr>
            <w:tcW w:w="1762" w:type="dxa"/>
            <w:shd w:val="clear" w:color="auto" w:fill="FFFFFF"/>
          </w:tcPr>
          <w:p>
            <w:pPr>
              <w:pStyle w:val="TableParagraph"/>
              <w:spacing w:line="183" w:lineRule="exact" w:before="19"/>
              <w:ind w:right="77"/>
              <w:jc w:val="right"/>
              <w:rPr>
                <w:sz w:val="16"/>
              </w:rPr>
            </w:pPr>
            <w:r>
              <w:rPr>
                <w:sz w:val="16"/>
              </w:rPr>
              <w:t>626</w:t>
            </w:r>
          </w:p>
        </w:tc>
      </w:tr>
      <w:tr>
        <w:trPr>
          <w:trHeight w:val="387" w:hRule="atLeast"/>
        </w:trPr>
        <w:tc>
          <w:tcPr>
            <w:tcW w:w="1241" w:type="dxa"/>
            <w:shd w:val="clear" w:color="auto" w:fill="FFFFFF"/>
          </w:tcPr>
          <w:p>
            <w:pPr>
              <w:pStyle w:val="TableParagraph"/>
              <w:spacing w:line="192" w:lineRule="exact" w:before="2"/>
              <w:ind w:left="90" w:right="173"/>
              <w:rPr>
                <w:sz w:val="16"/>
              </w:rPr>
            </w:pPr>
            <w:r>
              <w:rPr>
                <w:sz w:val="16"/>
              </w:rPr>
              <w:t>Marital/Union status</w:t>
            </w:r>
          </w:p>
        </w:tc>
        <w:tc>
          <w:tcPr>
            <w:tcW w:w="1889" w:type="dxa"/>
            <w:shd w:val="clear" w:color="auto" w:fill="FFFFFF"/>
          </w:tcPr>
          <w:p>
            <w:pPr>
              <w:pStyle w:val="TableParagraph"/>
              <w:spacing w:line="192" w:lineRule="exact" w:before="2"/>
              <w:ind w:left="90" w:right="359"/>
              <w:rPr>
                <w:sz w:val="16"/>
              </w:rPr>
            </w:pPr>
            <w:r>
              <w:rPr>
                <w:sz w:val="16"/>
              </w:rPr>
              <w:t>Currently married/in union</w:t>
            </w:r>
          </w:p>
        </w:tc>
        <w:tc>
          <w:tcPr>
            <w:tcW w:w="1635" w:type="dxa"/>
            <w:shd w:val="clear" w:color="auto" w:fill="FFFFFF"/>
          </w:tcPr>
          <w:p>
            <w:pPr>
              <w:pStyle w:val="TableParagraph"/>
              <w:spacing w:before="101"/>
              <w:ind w:right="78"/>
              <w:jc w:val="right"/>
              <w:rPr>
                <w:sz w:val="16"/>
              </w:rPr>
            </w:pPr>
            <w:r>
              <w:rPr>
                <w:sz w:val="16"/>
              </w:rPr>
              <w:t>1.1</w:t>
            </w:r>
          </w:p>
        </w:tc>
        <w:tc>
          <w:tcPr>
            <w:tcW w:w="1169" w:type="dxa"/>
            <w:shd w:val="clear" w:color="auto" w:fill="FFFFFF"/>
          </w:tcPr>
          <w:p>
            <w:pPr>
              <w:pStyle w:val="TableParagraph"/>
              <w:spacing w:before="101"/>
              <w:ind w:right="78"/>
              <w:jc w:val="right"/>
              <w:rPr>
                <w:sz w:val="16"/>
              </w:rPr>
            </w:pPr>
            <w:r>
              <w:rPr>
                <w:sz w:val="16"/>
              </w:rPr>
              <w:t>6.8</w:t>
            </w:r>
          </w:p>
        </w:tc>
        <w:tc>
          <w:tcPr>
            <w:tcW w:w="1154" w:type="dxa"/>
            <w:shd w:val="clear" w:color="auto" w:fill="FFFFFF"/>
          </w:tcPr>
          <w:p>
            <w:pPr>
              <w:pStyle w:val="TableParagraph"/>
              <w:spacing w:before="101"/>
              <w:ind w:right="77"/>
              <w:jc w:val="right"/>
              <w:rPr>
                <w:sz w:val="16"/>
              </w:rPr>
            </w:pPr>
            <w:r>
              <w:rPr>
                <w:sz w:val="16"/>
              </w:rPr>
              <w:t>1.7</w:t>
            </w:r>
          </w:p>
        </w:tc>
        <w:tc>
          <w:tcPr>
            <w:tcW w:w="1637" w:type="dxa"/>
            <w:shd w:val="clear" w:color="auto" w:fill="FFFFFF"/>
          </w:tcPr>
          <w:p>
            <w:pPr>
              <w:pStyle w:val="TableParagraph"/>
              <w:spacing w:before="101"/>
              <w:ind w:right="77"/>
              <w:jc w:val="right"/>
              <w:rPr>
                <w:sz w:val="16"/>
              </w:rPr>
            </w:pPr>
            <w:r>
              <w:rPr>
                <w:sz w:val="16"/>
              </w:rPr>
              <w:t>.5</w:t>
            </w:r>
          </w:p>
        </w:tc>
        <w:tc>
          <w:tcPr>
            <w:tcW w:w="1530" w:type="dxa"/>
            <w:shd w:val="clear" w:color="auto" w:fill="FFFFFF"/>
          </w:tcPr>
          <w:p>
            <w:pPr>
              <w:pStyle w:val="TableParagraph"/>
              <w:spacing w:before="101"/>
              <w:ind w:right="77"/>
              <w:jc w:val="right"/>
              <w:rPr>
                <w:sz w:val="16"/>
              </w:rPr>
            </w:pPr>
            <w:r>
              <w:rPr>
                <w:sz w:val="16"/>
              </w:rPr>
              <w:t>.5</w:t>
            </w:r>
          </w:p>
        </w:tc>
        <w:tc>
          <w:tcPr>
            <w:tcW w:w="1197" w:type="dxa"/>
            <w:shd w:val="clear" w:color="auto" w:fill="FFFFFF"/>
          </w:tcPr>
          <w:p>
            <w:pPr>
              <w:pStyle w:val="TableParagraph"/>
              <w:spacing w:before="101"/>
              <w:ind w:right="77"/>
              <w:jc w:val="right"/>
              <w:rPr>
                <w:sz w:val="16"/>
              </w:rPr>
            </w:pPr>
            <w:r>
              <w:rPr>
                <w:sz w:val="16"/>
              </w:rPr>
              <w:t>8.0</w:t>
            </w:r>
          </w:p>
        </w:tc>
        <w:tc>
          <w:tcPr>
            <w:tcW w:w="1762" w:type="dxa"/>
            <w:shd w:val="clear" w:color="auto" w:fill="FFFFFF"/>
          </w:tcPr>
          <w:p>
            <w:pPr>
              <w:pStyle w:val="TableParagraph"/>
              <w:spacing w:before="101"/>
              <w:ind w:right="77"/>
              <w:jc w:val="right"/>
              <w:rPr>
                <w:sz w:val="16"/>
              </w:rPr>
            </w:pPr>
            <w:r>
              <w:rPr>
                <w:sz w:val="16"/>
              </w:rPr>
              <w:t>2229</w:t>
            </w:r>
          </w:p>
        </w:tc>
      </w:tr>
      <w:tr>
        <w:trPr>
          <w:trHeight w:val="387" w:hRule="atLeast"/>
        </w:trPr>
        <w:tc>
          <w:tcPr>
            <w:tcW w:w="1241" w:type="dxa"/>
            <w:shd w:val="clear" w:color="auto" w:fill="FFFFFF"/>
          </w:tcPr>
          <w:p>
            <w:pPr>
              <w:pStyle w:val="TableParagraph"/>
              <w:rPr>
                <w:rFonts w:ascii="Times New Roman"/>
                <w:sz w:val="16"/>
              </w:rPr>
            </w:pPr>
          </w:p>
        </w:tc>
        <w:tc>
          <w:tcPr>
            <w:tcW w:w="1889" w:type="dxa"/>
            <w:shd w:val="clear" w:color="auto" w:fill="FFFFFF"/>
          </w:tcPr>
          <w:p>
            <w:pPr>
              <w:pStyle w:val="TableParagraph"/>
              <w:spacing w:line="192" w:lineRule="exact" w:before="2"/>
              <w:ind w:left="90" w:right="377"/>
              <w:rPr>
                <w:sz w:val="16"/>
              </w:rPr>
            </w:pPr>
            <w:r>
              <w:rPr>
                <w:sz w:val="16"/>
              </w:rPr>
              <w:t>Formerly married/in union</w:t>
            </w:r>
          </w:p>
        </w:tc>
        <w:tc>
          <w:tcPr>
            <w:tcW w:w="1635" w:type="dxa"/>
            <w:shd w:val="clear" w:color="auto" w:fill="FFFFFF"/>
          </w:tcPr>
          <w:p>
            <w:pPr>
              <w:pStyle w:val="TableParagraph"/>
              <w:spacing w:before="101"/>
              <w:ind w:right="78"/>
              <w:jc w:val="right"/>
              <w:rPr>
                <w:sz w:val="16"/>
              </w:rPr>
            </w:pPr>
            <w:r>
              <w:rPr>
                <w:sz w:val="16"/>
              </w:rPr>
              <w:t>1.0</w:t>
            </w:r>
          </w:p>
        </w:tc>
        <w:tc>
          <w:tcPr>
            <w:tcW w:w="1169" w:type="dxa"/>
            <w:shd w:val="clear" w:color="auto" w:fill="FFFFFF"/>
          </w:tcPr>
          <w:p>
            <w:pPr>
              <w:pStyle w:val="TableParagraph"/>
              <w:spacing w:before="101"/>
              <w:ind w:right="78"/>
              <w:jc w:val="right"/>
              <w:rPr>
                <w:sz w:val="16"/>
              </w:rPr>
            </w:pPr>
            <w:r>
              <w:rPr>
                <w:sz w:val="16"/>
              </w:rPr>
              <w:t>7.5</w:t>
            </w:r>
          </w:p>
        </w:tc>
        <w:tc>
          <w:tcPr>
            <w:tcW w:w="1154" w:type="dxa"/>
            <w:shd w:val="clear" w:color="auto" w:fill="FFFFFF"/>
          </w:tcPr>
          <w:p>
            <w:pPr>
              <w:pStyle w:val="TableParagraph"/>
              <w:spacing w:before="101"/>
              <w:ind w:right="77"/>
              <w:jc w:val="right"/>
              <w:rPr>
                <w:sz w:val="16"/>
              </w:rPr>
            </w:pPr>
            <w:r>
              <w:rPr>
                <w:sz w:val="16"/>
              </w:rPr>
              <w:t>1.2</w:t>
            </w:r>
          </w:p>
        </w:tc>
        <w:tc>
          <w:tcPr>
            <w:tcW w:w="1637" w:type="dxa"/>
            <w:shd w:val="clear" w:color="auto" w:fill="FFFFFF"/>
          </w:tcPr>
          <w:p>
            <w:pPr>
              <w:pStyle w:val="TableParagraph"/>
              <w:spacing w:before="101"/>
              <w:ind w:right="77"/>
              <w:jc w:val="right"/>
              <w:rPr>
                <w:sz w:val="16"/>
              </w:rPr>
            </w:pPr>
            <w:r>
              <w:rPr>
                <w:sz w:val="16"/>
              </w:rPr>
              <w:t>.2</w:t>
            </w:r>
          </w:p>
        </w:tc>
        <w:tc>
          <w:tcPr>
            <w:tcW w:w="1530" w:type="dxa"/>
            <w:shd w:val="clear" w:color="auto" w:fill="FFFFFF"/>
          </w:tcPr>
          <w:p>
            <w:pPr>
              <w:pStyle w:val="TableParagraph"/>
              <w:spacing w:before="101"/>
              <w:ind w:right="77"/>
              <w:jc w:val="right"/>
              <w:rPr>
                <w:sz w:val="16"/>
              </w:rPr>
            </w:pPr>
            <w:r>
              <w:rPr>
                <w:sz w:val="16"/>
              </w:rPr>
              <w:t>1.3</w:t>
            </w:r>
          </w:p>
        </w:tc>
        <w:tc>
          <w:tcPr>
            <w:tcW w:w="1197" w:type="dxa"/>
            <w:shd w:val="clear" w:color="auto" w:fill="FFFFFF"/>
          </w:tcPr>
          <w:p>
            <w:pPr>
              <w:pStyle w:val="TableParagraph"/>
              <w:spacing w:before="101"/>
              <w:ind w:right="77"/>
              <w:jc w:val="right"/>
              <w:rPr>
                <w:sz w:val="16"/>
              </w:rPr>
            </w:pPr>
            <w:r>
              <w:rPr>
                <w:sz w:val="16"/>
              </w:rPr>
              <w:t>9.1</w:t>
            </w:r>
          </w:p>
        </w:tc>
        <w:tc>
          <w:tcPr>
            <w:tcW w:w="1762" w:type="dxa"/>
            <w:shd w:val="clear" w:color="auto" w:fill="FFFFFF"/>
          </w:tcPr>
          <w:p>
            <w:pPr>
              <w:pStyle w:val="TableParagraph"/>
              <w:spacing w:before="101"/>
              <w:ind w:right="77"/>
              <w:jc w:val="right"/>
              <w:rPr>
                <w:sz w:val="16"/>
              </w:rPr>
            </w:pPr>
            <w:r>
              <w:rPr>
                <w:sz w:val="16"/>
              </w:rPr>
              <w:t>473</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Never married/in union</w:t>
            </w:r>
          </w:p>
        </w:tc>
        <w:tc>
          <w:tcPr>
            <w:tcW w:w="1635" w:type="dxa"/>
            <w:shd w:val="clear" w:color="auto" w:fill="FFFFFF"/>
          </w:tcPr>
          <w:p>
            <w:pPr>
              <w:pStyle w:val="TableParagraph"/>
              <w:spacing w:line="183" w:lineRule="exact" w:before="19"/>
              <w:ind w:right="78"/>
              <w:jc w:val="right"/>
              <w:rPr>
                <w:sz w:val="16"/>
              </w:rPr>
            </w:pPr>
            <w:r>
              <w:rPr>
                <w:sz w:val="16"/>
              </w:rPr>
              <w:t>.9</w:t>
            </w:r>
          </w:p>
        </w:tc>
        <w:tc>
          <w:tcPr>
            <w:tcW w:w="1169" w:type="dxa"/>
            <w:shd w:val="clear" w:color="auto" w:fill="FFFFFF"/>
          </w:tcPr>
          <w:p>
            <w:pPr>
              <w:pStyle w:val="TableParagraph"/>
              <w:spacing w:line="183" w:lineRule="exact" w:before="19"/>
              <w:ind w:right="78"/>
              <w:jc w:val="right"/>
              <w:rPr>
                <w:sz w:val="16"/>
              </w:rPr>
            </w:pPr>
            <w:r>
              <w:rPr>
                <w:sz w:val="16"/>
              </w:rPr>
              <w:t>5.8</w:t>
            </w:r>
          </w:p>
        </w:tc>
        <w:tc>
          <w:tcPr>
            <w:tcW w:w="1154" w:type="dxa"/>
            <w:shd w:val="clear" w:color="auto" w:fill="FFFFFF"/>
          </w:tcPr>
          <w:p>
            <w:pPr>
              <w:pStyle w:val="TableParagraph"/>
              <w:spacing w:line="183" w:lineRule="exact" w:before="19"/>
              <w:ind w:right="77"/>
              <w:jc w:val="right"/>
              <w:rPr>
                <w:sz w:val="16"/>
              </w:rPr>
            </w:pPr>
            <w:r>
              <w:rPr>
                <w:sz w:val="16"/>
              </w:rPr>
              <w:t>1.2</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.9</w:t>
            </w:r>
          </w:p>
        </w:tc>
        <w:tc>
          <w:tcPr>
            <w:tcW w:w="1197" w:type="dxa"/>
            <w:shd w:val="clear" w:color="auto" w:fill="FFFFFF"/>
          </w:tcPr>
          <w:p>
            <w:pPr>
              <w:pStyle w:val="TableParagraph"/>
              <w:spacing w:line="183" w:lineRule="exact" w:before="19"/>
              <w:ind w:right="77"/>
              <w:jc w:val="right"/>
              <w:rPr>
                <w:sz w:val="16"/>
              </w:rPr>
            </w:pPr>
            <w:r>
              <w:rPr>
                <w:sz w:val="16"/>
              </w:rPr>
              <w:t>6.7</w:t>
            </w:r>
          </w:p>
        </w:tc>
        <w:tc>
          <w:tcPr>
            <w:tcW w:w="1762" w:type="dxa"/>
            <w:shd w:val="clear" w:color="auto" w:fill="FFFFFF"/>
          </w:tcPr>
          <w:p>
            <w:pPr>
              <w:pStyle w:val="TableParagraph"/>
              <w:spacing w:line="183" w:lineRule="exact" w:before="19"/>
              <w:ind w:right="77"/>
              <w:jc w:val="right"/>
              <w:rPr>
                <w:sz w:val="16"/>
              </w:rPr>
            </w:pPr>
            <w:r>
              <w:rPr>
                <w:sz w:val="16"/>
              </w:rPr>
              <w:t>1902</w:t>
            </w:r>
          </w:p>
        </w:tc>
      </w:tr>
      <w:tr>
        <w:trPr>
          <w:trHeight w:val="387" w:hRule="atLeast"/>
        </w:trPr>
        <w:tc>
          <w:tcPr>
            <w:tcW w:w="1241" w:type="dxa"/>
            <w:shd w:val="clear" w:color="auto" w:fill="FFFFFF"/>
          </w:tcPr>
          <w:p>
            <w:pPr>
              <w:pStyle w:val="TableParagraph"/>
              <w:spacing w:line="192" w:lineRule="exact" w:before="2"/>
              <w:ind w:left="90" w:right="422"/>
              <w:rPr>
                <w:sz w:val="16"/>
              </w:rPr>
            </w:pPr>
            <w:r>
              <w:rPr>
                <w:sz w:val="16"/>
              </w:rPr>
              <w:t>Woman’s education</w:t>
            </w:r>
          </w:p>
        </w:tc>
        <w:tc>
          <w:tcPr>
            <w:tcW w:w="1889" w:type="dxa"/>
            <w:shd w:val="clear" w:color="auto" w:fill="FFFFFF"/>
          </w:tcPr>
          <w:p>
            <w:pPr>
              <w:pStyle w:val="TableParagraph"/>
              <w:spacing w:line="192" w:lineRule="exact" w:before="2"/>
              <w:ind w:left="90" w:right="501"/>
              <w:rPr>
                <w:sz w:val="16"/>
              </w:rPr>
            </w:pPr>
            <w:r>
              <w:rPr>
                <w:sz w:val="16"/>
              </w:rPr>
              <w:t>None/Pre-School/ Primary</w:t>
            </w:r>
          </w:p>
        </w:tc>
        <w:tc>
          <w:tcPr>
            <w:tcW w:w="1635" w:type="dxa"/>
            <w:shd w:val="clear" w:color="auto" w:fill="FFFFFF"/>
          </w:tcPr>
          <w:p>
            <w:pPr>
              <w:pStyle w:val="TableParagraph"/>
              <w:spacing w:before="101"/>
              <w:ind w:right="78"/>
              <w:jc w:val="right"/>
              <w:rPr>
                <w:sz w:val="16"/>
              </w:rPr>
            </w:pPr>
            <w:r>
              <w:rPr>
                <w:sz w:val="16"/>
              </w:rPr>
              <w:t>1.8</w:t>
            </w:r>
          </w:p>
        </w:tc>
        <w:tc>
          <w:tcPr>
            <w:tcW w:w="1169" w:type="dxa"/>
            <w:shd w:val="clear" w:color="auto" w:fill="FFFFFF"/>
          </w:tcPr>
          <w:p>
            <w:pPr>
              <w:pStyle w:val="TableParagraph"/>
              <w:spacing w:before="101"/>
              <w:ind w:right="78"/>
              <w:jc w:val="right"/>
              <w:rPr>
                <w:sz w:val="16"/>
              </w:rPr>
            </w:pPr>
            <w:r>
              <w:rPr>
                <w:sz w:val="16"/>
              </w:rPr>
              <w:t>10.3</w:t>
            </w:r>
          </w:p>
        </w:tc>
        <w:tc>
          <w:tcPr>
            <w:tcW w:w="1154" w:type="dxa"/>
            <w:shd w:val="clear" w:color="auto" w:fill="FFFFFF"/>
          </w:tcPr>
          <w:p>
            <w:pPr>
              <w:pStyle w:val="TableParagraph"/>
              <w:spacing w:before="101"/>
              <w:ind w:right="77"/>
              <w:jc w:val="right"/>
              <w:rPr>
                <w:sz w:val="16"/>
              </w:rPr>
            </w:pPr>
            <w:r>
              <w:rPr>
                <w:sz w:val="16"/>
              </w:rPr>
              <w:t>2.9</w:t>
            </w:r>
          </w:p>
        </w:tc>
        <w:tc>
          <w:tcPr>
            <w:tcW w:w="1637" w:type="dxa"/>
            <w:shd w:val="clear" w:color="auto" w:fill="FFFFFF"/>
          </w:tcPr>
          <w:p>
            <w:pPr>
              <w:pStyle w:val="TableParagraph"/>
              <w:spacing w:before="101"/>
              <w:ind w:right="77"/>
              <w:jc w:val="right"/>
              <w:rPr>
                <w:sz w:val="16"/>
              </w:rPr>
            </w:pPr>
            <w:r>
              <w:rPr>
                <w:sz w:val="16"/>
              </w:rPr>
              <w:t>1.0</w:t>
            </w:r>
          </w:p>
        </w:tc>
        <w:tc>
          <w:tcPr>
            <w:tcW w:w="1530" w:type="dxa"/>
            <w:shd w:val="clear" w:color="auto" w:fill="FFFFFF"/>
          </w:tcPr>
          <w:p>
            <w:pPr>
              <w:pStyle w:val="TableParagraph"/>
              <w:spacing w:before="101"/>
              <w:ind w:right="77"/>
              <w:jc w:val="right"/>
              <w:rPr>
                <w:sz w:val="16"/>
              </w:rPr>
            </w:pPr>
            <w:r>
              <w:rPr>
                <w:sz w:val="16"/>
              </w:rPr>
              <w:t>1.3</w:t>
            </w:r>
          </w:p>
        </w:tc>
        <w:tc>
          <w:tcPr>
            <w:tcW w:w="1197" w:type="dxa"/>
            <w:shd w:val="clear" w:color="auto" w:fill="FFFFFF"/>
          </w:tcPr>
          <w:p>
            <w:pPr>
              <w:pStyle w:val="TableParagraph"/>
              <w:spacing w:before="101"/>
              <w:ind w:right="77"/>
              <w:jc w:val="right"/>
              <w:rPr>
                <w:sz w:val="16"/>
              </w:rPr>
            </w:pPr>
            <w:r>
              <w:rPr>
                <w:sz w:val="16"/>
              </w:rPr>
              <w:t>12.6</w:t>
            </w:r>
          </w:p>
        </w:tc>
        <w:tc>
          <w:tcPr>
            <w:tcW w:w="1762" w:type="dxa"/>
            <w:shd w:val="clear" w:color="auto" w:fill="FFFFFF"/>
          </w:tcPr>
          <w:p>
            <w:pPr>
              <w:pStyle w:val="TableParagraph"/>
              <w:spacing w:before="101"/>
              <w:ind w:right="77"/>
              <w:jc w:val="right"/>
              <w:rPr>
                <w:sz w:val="16"/>
              </w:rPr>
            </w:pPr>
            <w:r>
              <w:rPr>
                <w:sz w:val="16"/>
              </w:rPr>
              <w:t>818</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Lower Secondary</w:t>
            </w:r>
          </w:p>
        </w:tc>
        <w:tc>
          <w:tcPr>
            <w:tcW w:w="1635" w:type="dxa"/>
            <w:shd w:val="clear" w:color="auto" w:fill="FFFFFF"/>
          </w:tcPr>
          <w:p>
            <w:pPr>
              <w:pStyle w:val="TableParagraph"/>
              <w:spacing w:line="183" w:lineRule="exact" w:before="19"/>
              <w:ind w:right="78"/>
              <w:jc w:val="right"/>
              <w:rPr>
                <w:sz w:val="16"/>
              </w:rPr>
            </w:pPr>
            <w:r>
              <w:rPr>
                <w:sz w:val="16"/>
              </w:rPr>
              <w:t>1.0</w:t>
            </w:r>
          </w:p>
        </w:tc>
        <w:tc>
          <w:tcPr>
            <w:tcW w:w="1169" w:type="dxa"/>
            <w:shd w:val="clear" w:color="auto" w:fill="FFFFFF"/>
          </w:tcPr>
          <w:p>
            <w:pPr>
              <w:pStyle w:val="TableParagraph"/>
              <w:spacing w:line="183" w:lineRule="exact" w:before="19"/>
              <w:ind w:right="78"/>
              <w:jc w:val="right"/>
              <w:rPr>
                <w:sz w:val="16"/>
              </w:rPr>
            </w:pPr>
            <w:r>
              <w:rPr>
                <w:sz w:val="16"/>
              </w:rPr>
              <w:t>6.9</w:t>
            </w:r>
          </w:p>
        </w:tc>
        <w:tc>
          <w:tcPr>
            <w:tcW w:w="1154" w:type="dxa"/>
            <w:shd w:val="clear" w:color="auto" w:fill="FFFFFF"/>
          </w:tcPr>
          <w:p>
            <w:pPr>
              <w:pStyle w:val="TableParagraph"/>
              <w:spacing w:line="183" w:lineRule="exact" w:before="19"/>
              <w:ind w:right="77"/>
              <w:jc w:val="right"/>
              <w:rPr>
                <w:sz w:val="16"/>
              </w:rPr>
            </w:pPr>
            <w:r>
              <w:rPr>
                <w:sz w:val="16"/>
              </w:rPr>
              <w:t>1.3</w:t>
            </w:r>
          </w:p>
        </w:tc>
        <w:tc>
          <w:tcPr>
            <w:tcW w:w="1637" w:type="dxa"/>
            <w:shd w:val="clear" w:color="auto" w:fill="FFFFFF"/>
          </w:tcPr>
          <w:p>
            <w:pPr>
              <w:pStyle w:val="TableParagraph"/>
              <w:spacing w:line="183" w:lineRule="exact" w:before="19"/>
              <w:ind w:right="77"/>
              <w:jc w:val="right"/>
              <w:rPr>
                <w:sz w:val="16"/>
              </w:rPr>
            </w:pPr>
            <w:r>
              <w:rPr>
                <w:sz w:val="16"/>
              </w:rPr>
              <w:t>.6</w:t>
            </w:r>
          </w:p>
        </w:tc>
        <w:tc>
          <w:tcPr>
            <w:tcW w:w="1530" w:type="dxa"/>
            <w:shd w:val="clear" w:color="auto" w:fill="FFFFFF"/>
          </w:tcPr>
          <w:p>
            <w:pPr>
              <w:pStyle w:val="TableParagraph"/>
              <w:spacing w:line="183" w:lineRule="exact" w:before="19"/>
              <w:ind w:right="77"/>
              <w:jc w:val="right"/>
              <w:rPr>
                <w:sz w:val="16"/>
              </w:rPr>
            </w:pPr>
            <w:r>
              <w:rPr>
                <w:sz w:val="16"/>
              </w:rPr>
              <w:t>.8</w:t>
            </w:r>
          </w:p>
        </w:tc>
        <w:tc>
          <w:tcPr>
            <w:tcW w:w="1197" w:type="dxa"/>
            <w:shd w:val="clear" w:color="auto" w:fill="FFFFFF"/>
          </w:tcPr>
          <w:p>
            <w:pPr>
              <w:pStyle w:val="TableParagraph"/>
              <w:spacing w:line="183" w:lineRule="exact" w:before="19"/>
              <w:ind w:right="77"/>
              <w:jc w:val="right"/>
              <w:rPr>
                <w:sz w:val="16"/>
              </w:rPr>
            </w:pPr>
            <w:r>
              <w:rPr>
                <w:sz w:val="16"/>
              </w:rPr>
              <w:t>8.1</w:t>
            </w:r>
          </w:p>
        </w:tc>
        <w:tc>
          <w:tcPr>
            <w:tcW w:w="1762" w:type="dxa"/>
            <w:shd w:val="clear" w:color="auto" w:fill="FFFFFF"/>
          </w:tcPr>
          <w:p>
            <w:pPr>
              <w:pStyle w:val="TableParagraph"/>
              <w:spacing w:line="183" w:lineRule="exact" w:before="19"/>
              <w:ind w:right="77"/>
              <w:jc w:val="right"/>
              <w:rPr>
                <w:sz w:val="16"/>
              </w:rPr>
            </w:pPr>
            <w:r>
              <w:rPr>
                <w:sz w:val="16"/>
              </w:rPr>
              <w:t>2652</w:t>
            </w:r>
          </w:p>
        </w:tc>
      </w:tr>
      <w:tr>
        <w:trPr>
          <w:trHeight w:val="387" w:hRule="atLeast"/>
        </w:trPr>
        <w:tc>
          <w:tcPr>
            <w:tcW w:w="1241" w:type="dxa"/>
            <w:shd w:val="clear" w:color="auto" w:fill="FFFFFF"/>
          </w:tcPr>
          <w:p>
            <w:pPr>
              <w:pStyle w:val="TableParagraph"/>
              <w:rPr>
                <w:rFonts w:ascii="Times New Roman"/>
                <w:sz w:val="16"/>
              </w:rPr>
            </w:pPr>
          </w:p>
        </w:tc>
        <w:tc>
          <w:tcPr>
            <w:tcW w:w="1889" w:type="dxa"/>
            <w:shd w:val="clear" w:color="auto" w:fill="FFFFFF"/>
          </w:tcPr>
          <w:p>
            <w:pPr>
              <w:pStyle w:val="TableParagraph"/>
              <w:spacing w:line="192" w:lineRule="exact" w:before="2"/>
              <w:ind w:left="90" w:right="270"/>
              <w:rPr>
                <w:sz w:val="16"/>
              </w:rPr>
            </w:pPr>
            <w:r>
              <w:rPr>
                <w:sz w:val="16"/>
              </w:rPr>
              <w:t>Upper Secondary/ Technical-Vocational</w:t>
            </w:r>
          </w:p>
        </w:tc>
        <w:tc>
          <w:tcPr>
            <w:tcW w:w="1635" w:type="dxa"/>
            <w:shd w:val="clear" w:color="auto" w:fill="FFFFFF"/>
          </w:tcPr>
          <w:p>
            <w:pPr>
              <w:pStyle w:val="TableParagraph"/>
              <w:spacing w:before="101"/>
              <w:ind w:right="78"/>
              <w:jc w:val="right"/>
              <w:rPr>
                <w:sz w:val="16"/>
              </w:rPr>
            </w:pPr>
            <w:r>
              <w:rPr>
                <w:sz w:val="16"/>
              </w:rPr>
              <w:t>.8</w:t>
            </w:r>
          </w:p>
        </w:tc>
        <w:tc>
          <w:tcPr>
            <w:tcW w:w="1169" w:type="dxa"/>
            <w:shd w:val="clear" w:color="auto" w:fill="FFFFFF"/>
          </w:tcPr>
          <w:p>
            <w:pPr>
              <w:pStyle w:val="TableParagraph"/>
              <w:spacing w:before="101"/>
              <w:ind w:right="78"/>
              <w:jc w:val="right"/>
              <w:rPr>
                <w:sz w:val="16"/>
              </w:rPr>
            </w:pPr>
            <w:r>
              <w:rPr>
                <w:sz w:val="16"/>
              </w:rPr>
              <w:t>2.8</w:t>
            </w:r>
          </w:p>
        </w:tc>
        <w:tc>
          <w:tcPr>
            <w:tcW w:w="1154" w:type="dxa"/>
            <w:shd w:val="clear" w:color="auto" w:fill="FFFFFF"/>
          </w:tcPr>
          <w:p>
            <w:pPr>
              <w:pStyle w:val="TableParagraph"/>
              <w:spacing w:before="101"/>
              <w:ind w:right="77"/>
              <w:jc w:val="right"/>
              <w:rPr>
                <w:sz w:val="16"/>
              </w:rPr>
            </w:pPr>
            <w:r>
              <w:rPr>
                <w:sz w:val="16"/>
              </w:rPr>
              <w:t>.8</w:t>
            </w:r>
          </w:p>
        </w:tc>
        <w:tc>
          <w:tcPr>
            <w:tcW w:w="1637" w:type="dxa"/>
            <w:shd w:val="clear" w:color="auto" w:fill="FFFFFF"/>
          </w:tcPr>
          <w:p>
            <w:pPr>
              <w:pStyle w:val="TableParagraph"/>
              <w:spacing w:before="101"/>
              <w:ind w:right="77"/>
              <w:jc w:val="right"/>
              <w:rPr>
                <w:sz w:val="16"/>
              </w:rPr>
            </w:pPr>
            <w:r>
              <w:rPr>
                <w:sz w:val="16"/>
              </w:rPr>
              <w:t>.2</w:t>
            </w:r>
          </w:p>
        </w:tc>
        <w:tc>
          <w:tcPr>
            <w:tcW w:w="1530" w:type="dxa"/>
            <w:shd w:val="clear" w:color="auto" w:fill="FFFFFF"/>
          </w:tcPr>
          <w:p>
            <w:pPr>
              <w:pStyle w:val="TableParagraph"/>
              <w:spacing w:before="101"/>
              <w:ind w:right="77"/>
              <w:jc w:val="right"/>
              <w:rPr>
                <w:sz w:val="16"/>
              </w:rPr>
            </w:pPr>
            <w:r>
              <w:rPr>
                <w:sz w:val="16"/>
              </w:rPr>
              <w:t>.2</w:t>
            </w:r>
          </w:p>
        </w:tc>
        <w:tc>
          <w:tcPr>
            <w:tcW w:w="1197" w:type="dxa"/>
            <w:shd w:val="clear" w:color="auto" w:fill="FFFFFF"/>
          </w:tcPr>
          <w:p>
            <w:pPr>
              <w:pStyle w:val="TableParagraph"/>
              <w:spacing w:before="101"/>
              <w:ind w:right="77"/>
              <w:jc w:val="right"/>
              <w:rPr>
                <w:sz w:val="16"/>
              </w:rPr>
            </w:pPr>
            <w:r>
              <w:rPr>
                <w:sz w:val="16"/>
              </w:rPr>
              <w:t>3.0</w:t>
            </w:r>
          </w:p>
        </w:tc>
        <w:tc>
          <w:tcPr>
            <w:tcW w:w="1762" w:type="dxa"/>
            <w:shd w:val="clear" w:color="auto" w:fill="FFFFFF"/>
          </w:tcPr>
          <w:p>
            <w:pPr>
              <w:pStyle w:val="TableParagraph"/>
              <w:spacing w:before="101"/>
              <w:ind w:right="77"/>
              <w:jc w:val="right"/>
              <w:rPr>
                <w:sz w:val="16"/>
              </w:rPr>
            </w:pPr>
            <w:r>
              <w:rPr>
                <w:sz w:val="16"/>
              </w:rPr>
              <w:t>630</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University</w:t>
            </w:r>
          </w:p>
        </w:tc>
        <w:tc>
          <w:tcPr>
            <w:tcW w:w="1635" w:type="dxa"/>
            <w:shd w:val="clear" w:color="auto" w:fill="FFFFFF"/>
          </w:tcPr>
          <w:p>
            <w:pPr>
              <w:pStyle w:val="TableParagraph"/>
              <w:spacing w:line="183" w:lineRule="exact" w:before="19"/>
              <w:ind w:right="78"/>
              <w:jc w:val="right"/>
              <w:rPr>
                <w:sz w:val="16"/>
              </w:rPr>
            </w:pPr>
            <w:r>
              <w:rPr>
                <w:sz w:val="16"/>
              </w:rPr>
              <w:t>.2</w:t>
            </w:r>
          </w:p>
        </w:tc>
        <w:tc>
          <w:tcPr>
            <w:tcW w:w="1169" w:type="dxa"/>
            <w:shd w:val="clear" w:color="auto" w:fill="FFFFFF"/>
          </w:tcPr>
          <w:p>
            <w:pPr>
              <w:pStyle w:val="TableParagraph"/>
              <w:spacing w:line="183" w:lineRule="exact" w:before="19"/>
              <w:ind w:right="78"/>
              <w:jc w:val="right"/>
              <w:rPr>
                <w:sz w:val="16"/>
              </w:rPr>
            </w:pPr>
            <w:r>
              <w:rPr>
                <w:sz w:val="16"/>
              </w:rPr>
              <w:t>2.2</w:t>
            </w:r>
          </w:p>
        </w:tc>
        <w:tc>
          <w:tcPr>
            <w:tcW w:w="1154" w:type="dxa"/>
            <w:shd w:val="clear" w:color="auto" w:fill="FFFFFF"/>
          </w:tcPr>
          <w:p>
            <w:pPr>
              <w:pStyle w:val="TableParagraph"/>
              <w:spacing w:line="183" w:lineRule="exact" w:before="19"/>
              <w:ind w:right="77"/>
              <w:jc w:val="right"/>
              <w:rPr>
                <w:sz w:val="16"/>
              </w:rPr>
            </w:pPr>
            <w:r>
              <w:rPr>
                <w:sz w:val="16"/>
              </w:rPr>
              <w:t>.8</w:t>
            </w:r>
          </w:p>
        </w:tc>
        <w:tc>
          <w:tcPr>
            <w:tcW w:w="1637" w:type="dxa"/>
            <w:shd w:val="clear" w:color="auto" w:fill="FFFFFF"/>
          </w:tcPr>
          <w:p>
            <w:pPr>
              <w:pStyle w:val="TableParagraph"/>
              <w:spacing w:line="183" w:lineRule="exact" w:before="19"/>
              <w:ind w:right="77"/>
              <w:jc w:val="right"/>
              <w:rPr>
                <w:sz w:val="16"/>
              </w:rPr>
            </w:pPr>
            <w:r>
              <w:rPr>
                <w:sz w:val="16"/>
              </w:rPr>
              <w:t>.0</w:t>
            </w:r>
          </w:p>
        </w:tc>
        <w:tc>
          <w:tcPr>
            <w:tcW w:w="1530" w:type="dxa"/>
            <w:shd w:val="clear" w:color="auto" w:fill="FFFFFF"/>
          </w:tcPr>
          <w:p>
            <w:pPr>
              <w:pStyle w:val="TableParagraph"/>
              <w:spacing w:line="183" w:lineRule="exact" w:before="19"/>
              <w:ind w:right="77"/>
              <w:jc w:val="right"/>
              <w:rPr>
                <w:sz w:val="16"/>
              </w:rPr>
            </w:pPr>
            <w:r>
              <w:rPr>
                <w:sz w:val="16"/>
              </w:rPr>
              <w:t>.2</w:t>
            </w:r>
          </w:p>
        </w:tc>
        <w:tc>
          <w:tcPr>
            <w:tcW w:w="1197" w:type="dxa"/>
            <w:shd w:val="clear" w:color="auto" w:fill="FFFFFF"/>
          </w:tcPr>
          <w:p>
            <w:pPr>
              <w:pStyle w:val="TableParagraph"/>
              <w:spacing w:line="183" w:lineRule="exact" w:before="19"/>
              <w:ind w:right="77"/>
              <w:jc w:val="right"/>
              <w:rPr>
                <w:sz w:val="16"/>
              </w:rPr>
            </w:pPr>
            <w:r>
              <w:rPr>
                <w:sz w:val="16"/>
              </w:rPr>
              <w:t>2.2</w:t>
            </w:r>
          </w:p>
        </w:tc>
        <w:tc>
          <w:tcPr>
            <w:tcW w:w="1762" w:type="dxa"/>
            <w:shd w:val="clear" w:color="auto" w:fill="FFFFFF"/>
          </w:tcPr>
          <w:p>
            <w:pPr>
              <w:pStyle w:val="TableParagraph"/>
              <w:spacing w:line="183" w:lineRule="exact" w:before="19"/>
              <w:ind w:right="77"/>
              <w:jc w:val="right"/>
              <w:rPr>
                <w:sz w:val="16"/>
              </w:rPr>
            </w:pPr>
            <w:r>
              <w:rPr>
                <w:sz w:val="16"/>
              </w:rPr>
              <w:t>493</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Missing/DK</w:t>
            </w:r>
          </w:p>
        </w:tc>
        <w:tc>
          <w:tcPr>
            <w:tcW w:w="1635" w:type="dxa"/>
            <w:shd w:val="clear" w:color="auto" w:fill="FFFFFF"/>
          </w:tcPr>
          <w:p>
            <w:pPr>
              <w:pStyle w:val="TableParagraph"/>
              <w:spacing w:before="5"/>
              <w:ind w:right="78"/>
              <w:jc w:val="right"/>
              <w:rPr>
                <w:sz w:val="16"/>
              </w:rPr>
            </w:pPr>
            <w:r>
              <w:rPr>
                <w:sz w:val="16"/>
              </w:rPr>
              <w:t>*</w:t>
            </w:r>
          </w:p>
        </w:tc>
        <w:tc>
          <w:tcPr>
            <w:tcW w:w="1169" w:type="dxa"/>
            <w:shd w:val="clear" w:color="auto" w:fill="FFFFFF"/>
          </w:tcPr>
          <w:p>
            <w:pPr>
              <w:pStyle w:val="TableParagraph"/>
              <w:spacing w:before="5"/>
              <w:ind w:right="77"/>
              <w:jc w:val="right"/>
              <w:rPr>
                <w:sz w:val="16"/>
              </w:rPr>
            </w:pPr>
            <w:r>
              <w:rPr>
                <w:sz w:val="16"/>
              </w:rPr>
              <w:t>*</w:t>
            </w:r>
          </w:p>
        </w:tc>
        <w:tc>
          <w:tcPr>
            <w:tcW w:w="1154" w:type="dxa"/>
            <w:shd w:val="clear" w:color="auto" w:fill="FFFFFF"/>
          </w:tcPr>
          <w:p>
            <w:pPr>
              <w:pStyle w:val="TableParagraph"/>
              <w:spacing w:before="5"/>
              <w:ind w:right="77"/>
              <w:jc w:val="right"/>
              <w:rPr>
                <w:sz w:val="16"/>
              </w:rPr>
            </w:pPr>
            <w:r>
              <w:rPr>
                <w:sz w:val="16"/>
              </w:rPr>
              <w:t>*</w:t>
            </w:r>
          </w:p>
        </w:tc>
        <w:tc>
          <w:tcPr>
            <w:tcW w:w="1637" w:type="dxa"/>
            <w:shd w:val="clear" w:color="auto" w:fill="FFFFFF"/>
          </w:tcPr>
          <w:p>
            <w:pPr>
              <w:pStyle w:val="TableParagraph"/>
              <w:spacing w:before="5"/>
              <w:ind w:right="77"/>
              <w:jc w:val="right"/>
              <w:rPr>
                <w:sz w:val="16"/>
              </w:rPr>
            </w:pPr>
            <w:r>
              <w:rPr>
                <w:sz w:val="16"/>
              </w:rPr>
              <w:t>*</w:t>
            </w:r>
          </w:p>
        </w:tc>
        <w:tc>
          <w:tcPr>
            <w:tcW w:w="1530" w:type="dxa"/>
            <w:shd w:val="clear" w:color="auto" w:fill="FFFFFF"/>
          </w:tcPr>
          <w:p>
            <w:pPr>
              <w:pStyle w:val="TableParagraph"/>
              <w:spacing w:before="5"/>
              <w:ind w:right="77"/>
              <w:jc w:val="right"/>
              <w:rPr>
                <w:sz w:val="16"/>
              </w:rPr>
            </w:pPr>
            <w:r>
              <w:rPr>
                <w:sz w:val="16"/>
              </w:rPr>
              <w:t>*</w:t>
            </w:r>
          </w:p>
        </w:tc>
        <w:tc>
          <w:tcPr>
            <w:tcW w:w="1197" w:type="dxa"/>
            <w:shd w:val="clear" w:color="auto" w:fill="FFFFFF"/>
          </w:tcPr>
          <w:p>
            <w:pPr>
              <w:pStyle w:val="TableParagraph"/>
              <w:spacing w:before="5"/>
              <w:ind w:right="77"/>
              <w:jc w:val="right"/>
              <w:rPr>
                <w:sz w:val="16"/>
              </w:rPr>
            </w:pPr>
            <w:r>
              <w:rPr>
                <w:sz w:val="16"/>
              </w:rPr>
              <w:t>*</w:t>
            </w:r>
          </w:p>
        </w:tc>
        <w:tc>
          <w:tcPr>
            <w:tcW w:w="1762" w:type="dxa"/>
            <w:shd w:val="clear" w:color="auto" w:fill="FFFFFF"/>
          </w:tcPr>
          <w:p>
            <w:pPr>
              <w:pStyle w:val="TableParagraph"/>
              <w:spacing w:line="183" w:lineRule="exact" w:before="19"/>
              <w:ind w:right="77"/>
              <w:jc w:val="right"/>
              <w:rPr>
                <w:sz w:val="16"/>
              </w:rPr>
            </w:pPr>
            <w:r>
              <w:rPr>
                <w:sz w:val="16"/>
              </w:rPr>
              <w:t>12</w:t>
            </w:r>
          </w:p>
        </w:tc>
      </w:tr>
      <w:tr>
        <w:trPr>
          <w:trHeight w:val="387" w:hRule="atLeast"/>
        </w:trPr>
        <w:tc>
          <w:tcPr>
            <w:tcW w:w="1241" w:type="dxa"/>
            <w:shd w:val="clear" w:color="auto" w:fill="FFFFFF"/>
          </w:tcPr>
          <w:p>
            <w:pPr>
              <w:pStyle w:val="TableParagraph"/>
              <w:spacing w:line="192" w:lineRule="exact" w:before="2"/>
              <w:ind w:left="90" w:right="226"/>
              <w:rPr>
                <w:sz w:val="16"/>
              </w:rPr>
            </w:pPr>
            <w:r>
              <w:rPr>
                <w:sz w:val="16"/>
              </w:rPr>
              <w:t>wealth index quintiles</w:t>
            </w:r>
          </w:p>
        </w:tc>
        <w:tc>
          <w:tcPr>
            <w:tcW w:w="1889" w:type="dxa"/>
            <w:shd w:val="clear" w:color="auto" w:fill="FFFFFF"/>
          </w:tcPr>
          <w:p>
            <w:pPr>
              <w:pStyle w:val="TableParagraph"/>
              <w:spacing w:before="5"/>
              <w:ind w:left="90"/>
              <w:rPr>
                <w:sz w:val="16"/>
              </w:rPr>
            </w:pPr>
            <w:r>
              <w:rPr>
                <w:sz w:val="16"/>
              </w:rPr>
              <w:t>Poorest</w:t>
            </w:r>
          </w:p>
        </w:tc>
        <w:tc>
          <w:tcPr>
            <w:tcW w:w="1635" w:type="dxa"/>
            <w:shd w:val="clear" w:color="auto" w:fill="FFFFFF"/>
          </w:tcPr>
          <w:p>
            <w:pPr>
              <w:pStyle w:val="TableParagraph"/>
              <w:spacing w:before="101"/>
              <w:ind w:right="78"/>
              <w:jc w:val="right"/>
              <w:rPr>
                <w:sz w:val="16"/>
              </w:rPr>
            </w:pPr>
            <w:r>
              <w:rPr>
                <w:sz w:val="16"/>
              </w:rPr>
              <w:t>2.3</w:t>
            </w:r>
          </w:p>
        </w:tc>
        <w:tc>
          <w:tcPr>
            <w:tcW w:w="1169" w:type="dxa"/>
            <w:shd w:val="clear" w:color="auto" w:fill="FFFFFF"/>
          </w:tcPr>
          <w:p>
            <w:pPr>
              <w:pStyle w:val="TableParagraph"/>
              <w:spacing w:before="101"/>
              <w:ind w:right="78"/>
              <w:jc w:val="right"/>
              <w:rPr>
                <w:sz w:val="16"/>
              </w:rPr>
            </w:pPr>
            <w:r>
              <w:rPr>
                <w:sz w:val="16"/>
              </w:rPr>
              <w:t>10.1</w:t>
            </w:r>
          </w:p>
        </w:tc>
        <w:tc>
          <w:tcPr>
            <w:tcW w:w="1154" w:type="dxa"/>
            <w:shd w:val="clear" w:color="auto" w:fill="FFFFFF"/>
          </w:tcPr>
          <w:p>
            <w:pPr>
              <w:pStyle w:val="TableParagraph"/>
              <w:spacing w:before="101"/>
              <w:ind w:right="77"/>
              <w:jc w:val="right"/>
              <w:rPr>
                <w:sz w:val="16"/>
              </w:rPr>
            </w:pPr>
            <w:r>
              <w:rPr>
                <w:sz w:val="16"/>
              </w:rPr>
              <w:t>1.9</w:t>
            </w:r>
          </w:p>
        </w:tc>
        <w:tc>
          <w:tcPr>
            <w:tcW w:w="1637" w:type="dxa"/>
            <w:shd w:val="clear" w:color="auto" w:fill="FFFFFF"/>
          </w:tcPr>
          <w:p>
            <w:pPr>
              <w:pStyle w:val="TableParagraph"/>
              <w:spacing w:before="101"/>
              <w:ind w:right="77"/>
              <w:jc w:val="right"/>
              <w:rPr>
                <w:sz w:val="16"/>
              </w:rPr>
            </w:pPr>
            <w:r>
              <w:rPr>
                <w:sz w:val="16"/>
              </w:rPr>
              <w:t>.5</w:t>
            </w:r>
          </w:p>
        </w:tc>
        <w:tc>
          <w:tcPr>
            <w:tcW w:w="1530" w:type="dxa"/>
            <w:shd w:val="clear" w:color="auto" w:fill="FFFFFF"/>
          </w:tcPr>
          <w:p>
            <w:pPr>
              <w:pStyle w:val="TableParagraph"/>
              <w:spacing w:before="101"/>
              <w:ind w:right="77"/>
              <w:jc w:val="right"/>
              <w:rPr>
                <w:sz w:val="16"/>
              </w:rPr>
            </w:pPr>
            <w:r>
              <w:rPr>
                <w:sz w:val="16"/>
              </w:rPr>
              <w:t>1.7</w:t>
            </w:r>
          </w:p>
        </w:tc>
        <w:tc>
          <w:tcPr>
            <w:tcW w:w="1197" w:type="dxa"/>
            <w:shd w:val="clear" w:color="auto" w:fill="FFFFFF"/>
          </w:tcPr>
          <w:p>
            <w:pPr>
              <w:pStyle w:val="TableParagraph"/>
              <w:spacing w:before="101"/>
              <w:ind w:right="77"/>
              <w:jc w:val="right"/>
              <w:rPr>
                <w:sz w:val="16"/>
              </w:rPr>
            </w:pPr>
            <w:r>
              <w:rPr>
                <w:sz w:val="16"/>
              </w:rPr>
              <w:t>12.2</w:t>
            </w:r>
          </w:p>
        </w:tc>
        <w:tc>
          <w:tcPr>
            <w:tcW w:w="1762" w:type="dxa"/>
            <w:shd w:val="clear" w:color="auto" w:fill="FFFFFF"/>
          </w:tcPr>
          <w:p>
            <w:pPr>
              <w:pStyle w:val="TableParagraph"/>
              <w:spacing w:before="101"/>
              <w:ind w:right="77"/>
              <w:jc w:val="right"/>
              <w:rPr>
                <w:sz w:val="16"/>
              </w:rPr>
            </w:pPr>
            <w:r>
              <w:rPr>
                <w:sz w:val="16"/>
              </w:rPr>
              <w:t>797</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Second</w:t>
            </w:r>
          </w:p>
        </w:tc>
        <w:tc>
          <w:tcPr>
            <w:tcW w:w="1635" w:type="dxa"/>
            <w:shd w:val="clear" w:color="auto" w:fill="FFFFFF"/>
          </w:tcPr>
          <w:p>
            <w:pPr>
              <w:pStyle w:val="TableParagraph"/>
              <w:spacing w:line="183" w:lineRule="exact" w:before="19"/>
              <w:ind w:right="78"/>
              <w:jc w:val="right"/>
              <w:rPr>
                <w:sz w:val="16"/>
              </w:rPr>
            </w:pPr>
            <w:r>
              <w:rPr>
                <w:sz w:val="16"/>
              </w:rPr>
              <w:t>1.6</w:t>
            </w:r>
          </w:p>
        </w:tc>
        <w:tc>
          <w:tcPr>
            <w:tcW w:w="1169" w:type="dxa"/>
            <w:shd w:val="clear" w:color="auto" w:fill="FFFFFF"/>
          </w:tcPr>
          <w:p>
            <w:pPr>
              <w:pStyle w:val="TableParagraph"/>
              <w:spacing w:line="183" w:lineRule="exact" w:before="19"/>
              <w:ind w:right="78"/>
              <w:jc w:val="right"/>
              <w:rPr>
                <w:sz w:val="16"/>
              </w:rPr>
            </w:pPr>
            <w:r>
              <w:rPr>
                <w:sz w:val="16"/>
              </w:rPr>
              <w:t>8.9</w:t>
            </w:r>
          </w:p>
        </w:tc>
        <w:tc>
          <w:tcPr>
            <w:tcW w:w="1154" w:type="dxa"/>
            <w:shd w:val="clear" w:color="auto" w:fill="FFFFFF"/>
          </w:tcPr>
          <w:p>
            <w:pPr>
              <w:pStyle w:val="TableParagraph"/>
              <w:spacing w:line="183" w:lineRule="exact" w:before="19"/>
              <w:ind w:right="77"/>
              <w:jc w:val="right"/>
              <w:rPr>
                <w:sz w:val="16"/>
              </w:rPr>
            </w:pPr>
            <w:r>
              <w:rPr>
                <w:sz w:val="16"/>
              </w:rPr>
              <w:t>1.7</w:t>
            </w:r>
          </w:p>
        </w:tc>
        <w:tc>
          <w:tcPr>
            <w:tcW w:w="1637" w:type="dxa"/>
            <w:shd w:val="clear" w:color="auto" w:fill="FFFFFF"/>
          </w:tcPr>
          <w:p>
            <w:pPr>
              <w:pStyle w:val="TableParagraph"/>
              <w:spacing w:line="183" w:lineRule="exact" w:before="19"/>
              <w:ind w:right="77"/>
              <w:jc w:val="right"/>
              <w:rPr>
                <w:sz w:val="16"/>
              </w:rPr>
            </w:pPr>
            <w:r>
              <w:rPr>
                <w:sz w:val="16"/>
              </w:rPr>
              <w:t>1.0</w:t>
            </w:r>
          </w:p>
        </w:tc>
        <w:tc>
          <w:tcPr>
            <w:tcW w:w="1530" w:type="dxa"/>
            <w:shd w:val="clear" w:color="auto" w:fill="FFFFFF"/>
          </w:tcPr>
          <w:p>
            <w:pPr>
              <w:pStyle w:val="TableParagraph"/>
              <w:spacing w:line="183" w:lineRule="exact" w:before="19"/>
              <w:ind w:right="77"/>
              <w:jc w:val="right"/>
              <w:rPr>
                <w:sz w:val="16"/>
              </w:rPr>
            </w:pPr>
            <w:r>
              <w:rPr>
                <w:sz w:val="16"/>
              </w:rPr>
              <w:t>.7</w:t>
            </w:r>
          </w:p>
        </w:tc>
        <w:tc>
          <w:tcPr>
            <w:tcW w:w="1197" w:type="dxa"/>
            <w:shd w:val="clear" w:color="auto" w:fill="FFFFFF"/>
          </w:tcPr>
          <w:p>
            <w:pPr>
              <w:pStyle w:val="TableParagraph"/>
              <w:spacing w:line="183" w:lineRule="exact" w:before="19"/>
              <w:ind w:right="77"/>
              <w:jc w:val="right"/>
              <w:rPr>
                <w:sz w:val="16"/>
              </w:rPr>
            </w:pPr>
            <w:r>
              <w:rPr>
                <w:sz w:val="16"/>
              </w:rPr>
              <w:t>10.2</w:t>
            </w:r>
          </w:p>
        </w:tc>
        <w:tc>
          <w:tcPr>
            <w:tcW w:w="1762" w:type="dxa"/>
            <w:shd w:val="clear" w:color="auto" w:fill="FFFFFF"/>
          </w:tcPr>
          <w:p>
            <w:pPr>
              <w:pStyle w:val="TableParagraph"/>
              <w:spacing w:line="183" w:lineRule="exact" w:before="19"/>
              <w:ind w:right="77"/>
              <w:jc w:val="right"/>
              <w:rPr>
                <w:sz w:val="16"/>
              </w:rPr>
            </w:pPr>
            <w:r>
              <w:rPr>
                <w:sz w:val="16"/>
              </w:rPr>
              <w:t>886</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Middle</w:t>
            </w:r>
          </w:p>
        </w:tc>
        <w:tc>
          <w:tcPr>
            <w:tcW w:w="1635" w:type="dxa"/>
            <w:shd w:val="clear" w:color="auto" w:fill="FFFFFF"/>
          </w:tcPr>
          <w:p>
            <w:pPr>
              <w:pStyle w:val="TableParagraph"/>
              <w:spacing w:line="183" w:lineRule="exact" w:before="19"/>
              <w:ind w:right="78"/>
              <w:jc w:val="right"/>
              <w:rPr>
                <w:sz w:val="16"/>
              </w:rPr>
            </w:pPr>
            <w:r>
              <w:rPr>
                <w:sz w:val="16"/>
              </w:rPr>
              <w:t>.7</w:t>
            </w:r>
          </w:p>
        </w:tc>
        <w:tc>
          <w:tcPr>
            <w:tcW w:w="1169" w:type="dxa"/>
            <w:shd w:val="clear" w:color="auto" w:fill="FFFFFF"/>
          </w:tcPr>
          <w:p>
            <w:pPr>
              <w:pStyle w:val="TableParagraph"/>
              <w:spacing w:line="183" w:lineRule="exact" w:before="19"/>
              <w:ind w:right="78"/>
              <w:jc w:val="right"/>
              <w:rPr>
                <w:sz w:val="16"/>
              </w:rPr>
            </w:pPr>
            <w:r>
              <w:rPr>
                <w:sz w:val="16"/>
              </w:rPr>
              <w:t>7.3</w:t>
            </w:r>
          </w:p>
        </w:tc>
        <w:tc>
          <w:tcPr>
            <w:tcW w:w="1154" w:type="dxa"/>
            <w:shd w:val="clear" w:color="auto" w:fill="FFFFFF"/>
          </w:tcPr>
          <w:p>
            <w:pPr>
              <w:pStyle w:val="TableParagraph"/>
              <w:spacing w:line="183" w:lineRule="exact" w:before="19"/>
              <w:ind w:right="77"/>
              <w:jc w:val="right"/>
              <w:rPr>
                <w:sz w:val="16"/>
              </w:rPr>
            </w:pPr>
            <w:r>
              <w:rPr>
                <w:sz w:val="16"/>
              </w:rPr>
              <w:t>1.6</w:t>
            </w:r>
          </w:p>
        </w:tc>
        <w:tc>
          <w:tcPr>
            <w:tcW w:w="1637" w:type="dxa"/>
            <w:shd w:val="clear" w:color="auto" w:fill="FFFFFF"/>
          </w:tcPr>
          <w:p>
            <w:pPr>
              <w:pStyle w:val="TableParagraph"/>
              <w:spacing w:line="183" w:lineRule="exact" w:before="19"/>
              <w:ind w:right="77"/>
              <w:jc w:val="right"/>
              <w:rPr>
                <w:sz w:val="16"/>
              </w:rPr>
            </w:pPr>
            <w:r>
              <w:rPr>
                <w:sz w:val="16"/>
              </w:rPr>
              <w:t>.7</w:t>
            </w:r>
          </w:p>
        </w:tc>
        <w:tc>
          <w:tcPr>
            <w:tcW w:w="1530" w:type="dxa"/>
            <w:shd w:val="clear" w:color="auto" w:fill="FFFFFF"/>
          </w:tcPr>
          <w:p>
            <w:pPr>
              <w:pStyle w:val="TableParagraph"/>
              <w:spacing w:line="183" w:lineRule="exact" w:before="19"/>
              <w:ind w:right="77"/>
              <w:jc w:val="right"/>
              <w:rPr>
                <w:sz w:val="16"/>
              </w:rPr>
            </w:pPr>
            <w:r>
              <w:rPr>
                <w:sz w:val="16"/>
              </w:rPr>
              <w:t>.6</w:t>
            </w:r>
          </w:p>
        </w:tc>
        <w:tc>
          <w:tcPr>
            <w:tcW w:w="1197" w:type="dxa"/>
            <w:shd w:val="clear" w:color="auto" w:fill="FFFFFF"/>
          </w:tcPr>
          <w:p>
            <w:pPr>
              <w:pStyle w:val="TableParagraph"/>
              <w:spacing w:line="183" w:lineRule="exact" w:before="19"/>
              <w:ind w:right="77"/>
              <w:jc w:val="right"/>
              <w:rPr>
                <w:sz w:val="16"/>
              </w:rPr>
            </w:pPr>
            <w:r>
              <w:rPr>
                <w:sz w:val="16"/>
              </w:rPr>
              <w:t>8.6</w:t>
            </w:r>
          </w:p>
        </w:tc>
        <w:tc>
          <w:tcPr>
            <w:tcW w:w="1762" w:type="dxa"/>
            <w:shd w:val="clear" w:color="auto" w:fill="FFFFFF"/>
          </w:tcPr>
          <w:p>
            <w:pPr>
              <w:pStyle w:val="TableParagraph"/>
              <w:spacing w:line="183" w:lineRule="exact" w:before="19"/>
              <w:ind w:right="77"/>
              <w:jc w:val="right"/>
              <w:rPr>
                <w:sz w:val="16"/>
              </w:rPr>
            </w:pPr>
            <w:r>
              <w:rPr>
                <w:sz w:val="16"/>
              </w:rPr>
              <w:t>1003</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Fourth</w:t>
            </w:r>
          </w:p>
        </w:tc>
        <w:tc>
          <w:tcPr>
            <w:tcW w:w="1635" w:type="dxa"/>
            <w:shd w:val="clear" w:color="auto" w:fill="FFFFFF"/>
          </w:tcPr>
          <w:p>
            <w:pPr>
              <w:pStyle w:val="TableParagraph"/>
              <w:spacing w:line="183" w:lineRule="exact" w:before="19"/>
              <w:ind w:right="78"/>
              <w:jc w:val="right"/>
              <w:rPr>
                <w:sz w:val="16"/>
              </w:rPr>
            </w:pPr>
            <w:r>
              <w:rPr>
                <w:sz w:val="16"/>
              </w:rPr>
              <w:t>.3</w:t>
            </w:r>
          </w:p>
        </w:tc>
        <w:tc>
          <w:tcPr>
            <w:tcW w:w="1169" w:type="dxa"/>
            <w:shd w:val="clear" w:color="auto" w:fill="FFFFFF"/>
          </w:tcPr>
          <w:p>
            <w:pPr>
              <w:pStyle w:val="TableParagraph"/>
              <w:spacing w:line="183" w:lineRule="exact" w:before="19"/>
              <w:ind w:right="78"/>
              <w:jc w:val="right"/>
              <w:rPr>
                <w:sz w:val="16"/>
              </w:rPr>
            </w:pPr>
            <w:r>
              <w:rPr>
                <w:sz w:val="16"/>
              </w:rPr>
              <w:t>3.9</w:t>
            </w:r>
          </w:p>
        </w:tc>
        <w:tc>
          <w:tcPr>
            <w:tcW w:w="1154" w:type="dxa"/>
            <w:shd w:val="clear" w:color="auto" w:fill="FFFFFF"/>
          </w:tcPr>
          <w:p>
            <w:pPr>
              <w:pStyle w:val="TableParagraph"/>
              <w:spacing w:line="183" w:lineRule="exact" w:before="19"/>
              <w:ind w:right="77"/>
              <w:jc w:val="right"/>
              <w:rPr>
                <w:sz w:val="16"/>
              </w:rPr>
            </w:pPr>
            <w:r>
              <w:rPr>
                <w:sz w:val="16"/>
              </w:rPr>
              <w:t>1.3</w:t>
            </w:r>
          </w:p>
        </w:tc>
        <w:tc>
          <w:tcPr>
            <w:tcW w:w="1637" w:type="dxa"/>
            <w:shd w:val="clear" w:color="auto" w:fill="FFFFFF"/>
          </w:tcPr>
          <w:p>
            <w:pPr>
              <w:pStyle w:val="TableParagraph"/>
              <w:spacing w:line="183" w:lineRule="exact" w:before="19"/>
              <w:ind w:right="77"/>
              <w:jc w:val="right"/>
              <w:rPr>
                <w:sz w:val="16"/>
              </w:rPr>
            </w:pPr>
            <w:r>
              <w:rPr>
                <w:sz w:val="16"/>
              </w:rPr>
              <w:t>.3</w:t>
            </w:r>
          </w:p>
        </w:tc>
        <w:tc>
          <w:tcPr>
            <w:tcW w:w="1530" w:type="dxa"/>
            <w:shd w:val="clear" w:color="auto" w:fill="FFFFFF"/>
          </w:tcPr>
          <w:p>
            <w:pPr>
              <w:pStyle w:val="TableParagraph"/>
              <w:spacing w:line="183" w:lineRule="exact" w:before="19"/>
              <w:ind w:right="77"/>
              <w:jc w:val="right"/>
              <w:rPr>
                <w:sz w:val="16"/>
              </w:rPr>
            </w:pPr>
            <w:r>
              <w:rPr>
                <w:sz w:val="16"/>
              </w:rPr>
              <w:t>.5</w:t>
            </w:r>
          </w:p>
        </w:tc>
        <w:tc>
          <w:tcPr>
            <w:tcW w:w="1197" w:type="dxa"/>
            <w:shd w:val="clear" w:color="auto" w:fill="FFFFFF"/>
          </w:tcPr>
          <w:p>
            <w:pPr>
              <w:pStyle w:val="TableParagraph"/>
              <w:spacing w:line="183" w:lineRule="exact" w:before="19"/>
              <w:ind w:right="77"/>
              <w:jc w:val="right"/>
              <w:rPr>
                <w:sz w:val="16"/>
              </w:rPr>
            </w:pPr>
            <w:r>
              <w:rPr>
                <w:sz w:val="16"/>
              </w:rPr>
              <w:t>4.8</w:t>
            </w:r>
          </w:p>
        </w:tc>
        <w:tc>
          <w:tcPr>
            <w:tcW w:w="1762" w:type="dxa"/>
            <w:shd w:val="clear" w:color="auto" w:fill="FFFFFF"/>
          </w:tcPr>
          <w:p>
            <w:pPr>
              <w:pStyle w:val="TableParagraph"/>
              <w:spacing w:line="183" w:lineRule="exact" w:before="19"/>
              <w:ind w:right="77"/>
              <w:jc w:val="right"/>
              <w:rPr>
                <w:sz w:val="16"/>
              </w:rPr>
            </w:pPr>
            <w:r>
              <w:rPr>
                <w:sz w:val="16"/>
              </w:rPr>
              <w:t>955</w:t>
            </w:r>
          </w:p>
        </w:tc>
      </w:tr>
      <w:tr>
        <w:trPr>
          <w:trHeight w:val="222" w:hRule="atLeast"/>
        </w:trPr>
        <w:tc>
          <w:tcPr>
            <w:tcW w:w="1241" w:type="dxa"/>
            <w:shd w:val="clear" w:color="auto" w:fill="FFFFFF"/>
          </w:tcPr>
          <w:p>
            <w:pPr>
              <w:pStyle w:val="TableParagraph"/>
              <w:rPr>
                <w:rFonts w:ascii="Times New Roman"/>
                <w:sz w:val="14"/>
              </w:rPr>
            </w:pPr>
          </w:p>
        </w:tc>
        <w:tc>
          <w:tcPr>
            <w:tcW w:w="1889" w:type="dxa"/>
            <w:shd w:val="clear" w:color="auto" w:fill="FFFFFF"/>
          </w:tcPr>
          <w:p>
            <w:pPr>
              <w:pStyle w:val="TableParagraph"/>
              <w:spacing w:before="5"/>
              <w:ind w:left="90"/>
              <w:rPr>
                <w:sz w:val="16"/>
              </w:rPr>
            </w:pPr>
            <w:r>
              <w:rPr>
                <w:sz w:val="16"/>
              </w:rPr>
              <w:t>Richest</w:t>
            </w:r>
          </w:p>
        </w:tc>
        <w:tc>
          <w:tcPr>
            <w:tcW w:w="1635" w:type="dxa"/>
            <w:shd w:val="clear" w:color="auto" w:fill="FFFFFF"/>
          </w:tcPr>
          <w:p>
            <w:pPr>
              <w:pStyle w:val="TableParagraph"/>
              <w:spacing w:line="183" w:lineRule="exact" w:before="19"/>
              <w:ind w:right="78"/>
              <w:jc w:val="right"/>
              <w:rPr>
                <w:sz w:val="16"/>
              </w:rPr>
            </w:pPr>
            <w:r>
              <w:rPr>
                <w:sz w:val="16"/>
              </w:rPr>
              <w:t>.4</w:t>
            </w:r>
          </w:p>
        </w:tc>
        <w:tc>
          <w:tcPr>
            <w:tcW w:w="1169" w:type="dxa"/>
            <w:shd w:val="clear" w:color="auto" w:fill="FFFFFF"/>
          </w:tcPr>
          <w:p>
            <w:pPr>
              <w:pStyle w:val="TableParagraph"/>
              <w:spacing w:line="183" w:lineRule="exact" w:before="19"/>
              <w:ind w:right="78"/>
              <w:jc w:val="right"/>
              <w:rPr>
                <w:sz w:val="16"/>
              </w:rPr>
            </w:pPr>
            <w:r>
              <w:rPr>
                <w:sz w:val="16"/>
              </w:rPr>
              <w:t>2.8</w:t>
            </w:r>
          </w:p>
        </w:tc>
        <w:tc>
          <w:tcPr>
            <w:tcW w:w="1154" w:type="dxa"/>
            <w:shd w:val="clear" w:color="auto" w:fill="FFFFFF"/>
          </w:tcPr>
          <w:p>
            <w:pPr>
              <w:pStyle w:val="TableParagraph"/>
              <w:spacing w:line="183" w:lineRule="exact" w:before="19"/>
              <w:ind w:right="77"/>
              <w:jc w:val="right"/>
              <w:rPr>
                <w:sz w:val="16"/>
              </w:rPr>
            </w:pPr>
            <w:r>
              <w:rPr>
                <w:sz w:val="16"/>
              </w:rPr>
              <w:t>.8</w:t>
            </w:r>
          </w:p>
        </w:tc>
        <w:tc>
          <w:tcPr>
            <w:tcW w:w="1637" w:type="dxa"/>
            <w:shd w:val="clear" w:color="auto" w:fill="FFFFFF"/>
          </w:tcPr>
          <w:p>
            <w:pPr>
              <w:pStyle w:val="TableParagraph"/>
              <w:spacing w:line="183" w:lineRule="exact" w:before="19"/>
              <w:ind w:right="77"/>
              <w:jc w:val="right"/>
              <w:rPr>
                <w:sz w:val="16"/>
              </w:rPr>
            </w:pPr>
            <w:r>
              <w:rPr>
                <w:sz w:val="16"/>
              </w:rPr>
              <w:t>.1</w:t>
            </w:r>
          </w:p>
        </w:tc>
        <w:tc>
          <w:tcPr>
            <w:tcW w:w="1530" w:type="dxa"/>
            <w:shd w:val="clear" w:color="auto" w:fill="FFFFFF"/>
          </w:tcPr>
          <w:p>
            <w:pPr>
              <w:pStyle w:val="TableParagraph"/>
              <w:spacing w:line="183" w:lineRule="exact" w:before="19"/>
              <w:ind w:right="77"/>
              <w:jc w:val="right"/>
              <w:rPr>
                <w:sz w:val="16"/>
              </w:rPr>
            </w:pPr>
            <w:r>
              <w:rPr>
                <w:sz w:val="16"/>
              </w:rPr>
              <w:t>.2</w:t>
            </w:r>
          </w:p>
        </w:tc>
        <w:tc>
          <w:tcPr>
            <w:tcW w:w="1197" w:type="dxa"/>
            <w:shd w:val="clear" w:color="auto" w:fill="FFFFFF"/>
          </w:tcPr>
          <w:p>
            <w:pPr>
              <w:pStyle w:val="TableParagraph"/>
              <w:spacing w:line="183" w:lineRule="exact" w:before="19"/>
              <w:ind w:right="77"/>
              <w:jc w:val="right"/>
              <w:rPr>
                <w:sz w:val="16"/>
              </w:rPr>
            </w:pPr>
            <w:r>
              <w:rPr>
                <w:sz w:val="16"/>
              </w:rPr>
              <w:t>3.0</w:t>
            </w:r>
          </w:p>
        </w:tc>
        <w:tc>
          <w:tcPr>
            <w:tcW w:w="1762" w:type="dxa"/>
            <w:shd w:val="clear" w:color="auto" w:fill="FFFFFF"/>
          </w:tcPr>
          <w:p>
            <w:pPr>
              <w:pStyle w:val="TableParagraph"/>
              <w:spacing w:line="183" w:lineRule="exact" w:before="19"/>
              <w:ind w:right="77"/>
              <w:jc w:val="right"/>
              <w:rPr>
                <w:sz w:val="16"/>
              </w:rPr>
            </w:pPr>
            <w:r>
              <w:rPr>
                <w:sz w:val="16"/>
              </w:rPr>
              <w:t>964</w:t>
            </w:r>
          </w:p>
        </w:tc>
      </w:tr>
      <w:tr>
        <w:trPr>
          <w:trHeight w:val="222" w:hRule="atLeast"/>
        </w:trPr>
        <w:tc>
          <w:tcPr>
            <w:tcW w:w="3130" w:type="dxa"/>
            <w:gridSpan w:val="2"/>
            <w:shd w:val="clear" w:color="auto" w:fill="FFFFFF"/>
          </w:tcPr>
          <w:p>
            <w:pPr>
              <w:pStyle w:val="TableParagraph"/>
              <w:spacing w:before="5"/>
              <w:ind w:left="90"/>
              <w:rPr>
                <w:sz w:val="16"/>
              </w:rPr>
            </w:pPr>
            <w:r>
              <w:rPr>
                <w:sz w:val="16"/>
              </w:rPr>
              <w:t>Total</w:t>
            </w:r>
          </w:p>
        </w:tc>
        <w:tc>
          <w:tcPr>
            <w:tcW w:w="1635" w:type="dxa"/>
            <w:shd w:val="clear" w:color="auto" w:fill="FFFFFF"/>
          </w:tcPr>
          <w:p>
            <w:pPr>
              <w:pStyle w:val="TableParagraph"/>
              <w:spacing w:line="183" w:lineRule="exact" w:before="19"/>
              <w:ind w:right="78"/>
              <w:jc w:val="right"/>
              <w:rPr>
                <w:sz w:val="16"/>
              </w:rPr>
            </w:pPr>
            <w:r>
              <w:rPr>
                <w:sz w:val="16"/>
              </w:rPr>
              <w:t>1.0</w:t>
            </w:r>
          </w:p>
        </w:tc>
        <w:tc>
          <w:tcPr>
            <w:tcW w:w="1169" w:type="dxa"/>
            <w:shd w:val="clear" w:color="auto" w:fill="FFFFFF"/>
          </w:tcPr>
          <w:p>
            <w:pPr>
              <w:pStyle w:val="TableParagraph"/>
              <w:spacing w:line="183" w:lineRule="exact" w:before="19"/>
              <w:ind w:right="78"/>
              <w:jc w:val="right"/>
              <w:rPr>
                <w:sz w:val="16"/>
              </w:rPr>
            </w:pPr>
            <w:r>
              <w:rPr>
                <w:sz w:val="16"/>
              </w:rPr>
              <w:t>6.5</w:t>
            </w:r>
          </w:p>
        </w:tc>
        <w:tc>
          <w:tcPr>
            <w:tcW w:w="1154" w:type="dxa"/>
            <w:shd w:val="clear" w:color="auto" w:fill="FFFFFF"/>
          </w:tcPr>
          <w:p>
            <w:pPr>
              <w:pStyle w:val="TableParagraph"/>
              <w:spacing w:line="183" w:lineRule="exact" w:before="19"/>
              <w:ind w:right="77"/>
              <w:jc w:val="right"/>
              <w:rPr>
                <w:sz w:val="16"/>
              </w:rPr>
            </w:pPr>
            <w:r>
              <w:rPr>
                <w:sz w:val="16"/>
              </w:rPr>
              <w:t>1.4</w:t>
            </w:r>
          </w:p>
        </w:tc>
        <w:tc>
          <w:tcPr>
            <w:tcW w:w="1637" w:type="dxa"/>
            <w:shd w:val="clear" w:color="auto" w:fill="FFFFFF"/>
          </w:tcPr>
          <w:p>
            <w:pPr>
              <w:pStyle w:val="TableParagraph"/>
              <w:spacing w:line="183" w:lineRule="exact" w:before="19"/>
              <w:ind w:right="77"/>
              <w:jc w:val="right"/>
              <w:rPr>
                <w:sz w:val="16"/>
              </w:rPr>
            </w:pPr>
            <w:r>
              <w:rPr>
                <w:sz w:val="16"/>
              </w:rPr>
              <w:t>.5</w:t>
            </w:r>
          </w:p>
        </w:tc>
        <w:tc>
          <w:tcPr>
            <w:tcW w:w="1530" w:type="dxa"/>
            <w:shd w:val="clear" w:color="auto" w:fill="FFFFFF"/>
          </w:tcPr>
          <w:p>
            <w:pPr>
              <w:pStyle w:val="TableParagraph"/>
              <w:spacing w:line="183" w:lineRule="exact" w:before="19"/>
              <w:ind w:right="77"/>
              <w:jc w:val="right"/>
              <w:rPr>
                <w:sz w:val="16"/>
              </w:rPr>
            </w:pPr>
            <w:r>
              <w:rPr>
                <w:sz w:val="16"/>
              </w:rPr>
              <w:t>.7</w:t>
            </w:r>
          </w:p>
        </w:tc>
        <w:tc>
          <w:tcPr>
            <w:tcW w:w="1197" w:type="dxa"/>
            <w:shd w:val="clear" w:color="auto" w:fill="FFFFFF"/>
          </w:tcPr>
          <w:p>
            <w:pPr>
              <w:pStyle w:val="TableParagraph"/>
              <w:spacing w:line="183" w:lineRule="exact" w:before="19"/>
              <w:ind w:right="77"/>
              <w:jc w:val="right"/>
              <w:rPr>
                <w:sz w:val="16"/>
              </w:rPr>
            </w:pPr>
            <w:r>
              <w:rPr>
                <w:sz w:val="16"/>
              </w:rPr>
              <w:t>7.6</w:t>
            </w:r>
          </w:p>
        </w:tc>
        <w:tc>
          <w:tcPr>
            <w:tcW w:w="1762" w:type="dxa"/>
            <w:shd w:val="clear" w:color="auto" w:fill="FFFFFF"/>
          </w:tcPr>
          <w:p>
            <w:pPr>
              <w:pStyle w:val="TableParagraph"/>
              <w:spacing w:line="183" w:lineRule="exact" w:before="19"/>
              <w:ind w:right="77"/>
              <w:jc w:val="right"/>
              <w:rPr>
                <w:sz w:val="16"/>
              </w:rPr>
            </w:pPr>
            <w:r>
              <w:rPr>
                <w:sz w:val="16"/>
              </w:rPr>
              <w:t>4605</w:t>
            </w:r>
          </w:p>
        </w:tc>
      </w:tr>
    </w:tbl>
    <w:p>
      <w:pPr>
        <w:spacing w:before="111"/>
        <w:ind w:left="119" w:right="0" w:firstLine="0"/>
        <w:jc w:val="left"/>
        <w:rPr>
          <w:sz w:val="18"/>
        </w:rPr>
      </w:pPr>
      <w:r>
        <w:rPr>
          <w:sz w:val="18"/>
        </w:rPr>
        <w:t>* MICS Indicator 100</w:t>
      </w:r>
    </w:p>
    <w:p>
      <w:pPr>
        <w:spacing w:after="0"/>
        <w:jc w:val="left"/>
        <w:rPr>
          <w:sz w:val="18"/>
        </w:rPr>
        <w:sectPr>
          <w:pgSz w:w="15840" w:h="12240" w:orient="landscape"/>
          <w:pgMar w:top="860" w:bottom="280" w:left="1320" w:right="1020"/>
        </w:sectPr>
      </w:pPr>
    </w:p>
    <w:p>
      <w:pPr>
        <w:spacing w:line="240" w:lineRule="auto" w:before="0"/>
        <w:rPr>
          <w:sz w:val="20"/>
        </w:rPr>
      </w:pPr>
      <w:r>
        <w:rPr/>
        <w:pict>
          <v:rect style="position:absolute;margin-left:.0pt;margin-top:.000023pt;width:791.999936pt;height:611.999951pt;mso-position-horizontal-relative:page;mso-position-vertical-relative:page;z-index:-50447360" filled="true" fillcolor="#d4e9f9" stroked="false">
            <v:fill type="solid"/>
            <w10:wrap type="none"/>
          </v:rect>
        </w:pict>
      </w:r>
      <w:r>
        <w:rPr/>
        <w:pict>
          <v:rect style="position:absolute;margin-left:.0pt;margin-top:.000023pt;width:791.999948pt;height:.607008pt;mso-position-horizontal-relative:page;mso-position-vertical-relative:page;z-index:16149504" filled="true" fillcolor="#d4e9f9" stroked="false">
            <v:fill type="solid"/>
            <w10:wrap type="none"/>
          </v:rect>
        </w:pict>
      </w:r>
      <w:r>
        <w:rPr/>
        <w:pict>
          <v:shape style="position:absolute;margin-left:34.386360pt;margin-top:314.25pt;width:13.2pt;height:298.75pt;mso-position-horizontal-relative:page;mso-position-vertical-relative:page;z-index:16150016"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175</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04"/>
        <w:ind w:left="332" w:right="341"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spacing w:val="-26"/>
          <w:w w:val="122"/>
          <w:sz w:val="24"/>
        </w:rPr>
        <w:t>.</w:t>
      </w:r>
      <w:r>
        <w:rPr>
          <w:rFonts w:ascii="Times New Roman"/>
          <w:b/>
          <w:smallCaps w:val="0"/>
          <w:spacing w:val="-1"/>
          <w:w w:val="122"/>
          <w:sz w:val="24"/>
        </w:rPr>
        <w:t>1</w:t>
      </w:r>
      <w:r>
        <w:rPr>
          <w:rFonts w:ascii="Times New Roman"/>
          <w:b/>
          <w:smallCaps w:val="0"/>
          <w:w w:val="122"/>
          <w:sz w:val="24"/>
        </w:rPr>
        <w:t>:</w:t>
      </w:r>
      <w:r>
        <w:rPr>
          <w:rFonts w:ascii="Times New Roman"/>
          <w:smallCaps w:val="0"/>
          <w:spacing w:val="-1"/>
          <w:sz w:val="24"/>
        </w:rPr>
        <w:t> </w:t>
      </w:r>
      <w:r>
        <w:rPr>
          <w:rFonts w:ascii="Times New Roman"/>
          <w:b/>
          <w:smallCaps w:val="0"/>
          <w:w w:val="123"/>
          <w:sz w:val="24"/>
        </w:rPr>
        <w:t>Kn</w:t>
      </w:r>
      <w:r>
        <w:rPr>
          <w:rFonts w:ascii="Times New Roman"/>
          <w:b/>
          <w:smallCaps w:val="0"/>
          <w:spacing w:val="-7"/>
          <w:w w:val="123"/>
          <w:sz w:val="24"/>
        </w:rPr>
        <w:t>o</w:t>
      </w:r>
      <w:r>
        <w:rPr>
          <w:rFonts w:ascii="Times New Roman"/>
          <w:b/>
          <w:smallCaps w:val="0"/>
          <w:spacing w:val="3"/>
          <w:w w:val="132"/>
          <w:sz w:val="24"/>
        </w:rPr>
        <w:t>w</w:t>
      </w:r>
      <w:r>
        <w:rPr>
          <w:rFonts w:ascii="Times New Roman"/>
          <w:b/>
          <w:smallCaps/>
          <w:spacing w:val="-1"/>
          <w:w w:val="116"/>
          <w:sz w:val="24"/>
        </w:rPr>
        <w:t>led</w:t>
      </w:r>
      <w:r>
        <w:rPr>
          <w:rFonts w:ascii="Times New Roman"/>
          <w:b/>
          <w:smallCaps/>
          <w:spacing w:val="-3"/>
          <w:w w:val="116"/>
          <w:sz w:val="24"/>
        </w:rPr>
        <w:t>g</w:t>
      </w:r>
      <w:r>
        <w:rPr>
          <w:rFonts w:ascii="Times New Roman"/>
          <w:b/>
          <w:smallCaps w:val="0"/>
          <w:w w:val="144"/>
          <w:sz w:val="24"/>
        </w:rPr>
        <w:t>e</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25"/>
          <w:sz w:val="24"/>
        </w:rPr>
        <w:t>pr</w:t>
      </w:r>
      <w:r>
        <w:rPr>
          <w:rFonts w:ascii="Times New Roman"/>
          <w:b/>
          <w:smallCaps w:val="0"/>
          <w:spacing w:val="2"/>
          <w:w w:val="144"/>
          <w:sz w:val="24"/>
        </w:rPr>
        <w:t>e</w:t>
      </w:r>
      <w:r>
        <w:rPr>
          <w:rFonts w:ascii="Times New Roman"/>
          <w:b/>
          <w:smallCaps w:val="0"/>
          <w:spacing w:val="2"/>
          <w:w w:val="129"/>
          <w:sz w:val="24"/>
        </w:rPr>
        <w:t>v</w:t>
      </w:r>
      <w:r>
        <w:rPr>
          <w:rFonts w:ascii="Times New Roman"/>
          <w:b/>
          <w:smallCaps/>
          <w:w w:val="117"/>
          <w:sz w:val="24"/>
        </w:rPr>
        <w:t>enting</w:t>
      </w:r>
      <w:r>
        <w:rPr>
          <w:rFonts w:ascii="Times New Roman"/>
          <w:smallCaps w:val="0"/>
          <w:sz w:val="24"/>
        </w:rPr>
        <w:t> </w:t>
      </w:r>
      <w:r>
        <w:rPr>
          <w:rFonts w:ascii="Times New Roman"/>
          <w:b/>
          <w:smallCaps w:val="0"/>
          <w:w w:val="103"/>
          <w:sz w:val="24"/>
        </w:rPr>
        <w:t>HIV</w:t>
      </w:r>
      <w:r>
        <w:rPr>
          <w:rFonts w:ascii="Times New Roman"/>
          <w:smallCaps w:val="0"/>
          <w:sz w:val="24"/>
        </w:rPr>
        <w:t> </w:t>
      </w:r>
      <w:r>
        <w:rPr>
          <w:rFonts w:ascii="Times New Roman"/>
          <w:b/>
          <w:smallCaps/>
          <w:w w:val="112"/>
          <w:sz w:val="24"/>
        </w:rPr>
        <w:t>t</w:t>
      </w:r>
      <w:r>
        <w:rPr>
          <w:rFonts w:ascii="Times New Roman"/>
          <w:b/>
          <w:smallCaps/>
          <w:spacing w:val="5"/>
          <w:w w:val="112"/>
          <w:sz w:val="24"/>
        </w:rPr>
        <w:t>r</w:t>
      </w:r>
      <w:r>
        <w:rPr>
          <w:rFonts w:ascii="Times New Roman"/>
          <w:b/>
          <w:smallCaps/>
          <w:w w:val="121"/>
          <w:sz w:val="24"/>
        </w:rPr>
        <w:t>ansmission</w:t>
      </w:r>
    </w:p>
    <w:p>
      <w:pPr>
        <w:spacing w:before="1"/>
        <w:ind w:left="332" w:right="342" w:firstLine="0"/>
        <w:jc w:val="center"/>
        <w:rPr>
          <w:sz w:val="20"/>
        </w:rPr>
      </w:pPr>
      <w:r>
        <w:rPr>
          <w:sz w:val="20"/>
        </w:rPr>
        <w:t>Percentage of women aged 15-49 years who know the main ways of preventing HIV transmission, Trinidad and Tobago, 2006</w:t>
      </w:r>
    </w:p>
    <w:p>
      <w:pPr>
        <w:spacing w:line="240" w:lineRule="auto" w:before="8" w:after="0"/>
        <w:rPr>
          <w:sz w:val="13"/>
        </w:rPr>
      </w:pPr>
    </w:p>
    <w:tbl>
      <w:tblPr>
        <w:tblW w:w="0" w:type="auto"/>
        <w:jc w:val="lef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2"/>
        <w:gridCol w:w="1566"/>
        <w:gridCol w:w="1194"/>
        <w:gridCol w:w="1770"/>
        <w:gridCol w:w="1309"/>
        <w:gridCol w:w="1039"/>
        <w:gridCol w:w="1150"/>
        <w:gridCol w:w="1088"/>
        <w:gridCol w:w="1131"/>
        <w:gridCol w:w="1434"/>
      </w:tblGrid>
      <w:tr>
        <w:trPr>
          <w:trHeight w:val="641" w:hRule="atLeast"/>
        </w:trPr>
        <w:tc>
          <w:tcPr>
            <w:tcW w:w="3128" w:type="dxa"/>
            <w:gridSpan w:val="2"/>
            <w:shd w:val="clear" w:color="auto" w:fill="0060AE"/>
          </w:tcPr>
          <w:p>
            <w:pPr>
              <w:pStyle w:val="TableParagraph"/>
              <w:rPr>
                <w:rFonts w:ascii="Times New Roman"/>
                <w:sz w:val="18"/>
              </w:rPr>
            </w:pPr>
          </w:p>
        </w:tc>
        <w:tc>
          <w:tcPr>
            <w:tcW w:w="1194" w:type="dxa"/>
            <w:shd w:val="clear" w:color="auto" w:fill="0060AE"/>
          </w:tcPr>
          <w:p>
            <w:pPr>
              <w:pStyle w:val="TableParagraph"/>
              <w:spacing w:before="7"/>
              <w:rPr>
                <w:sz w:val="18"/>
              </w:rPr>
            </w:pPr>
          </w:p>
          <w:p>
            <w:pPr>
              <w:pStyle w:val="TableParagraph"/>
              <w:spacing w:line="210" w:lineRule="atLeast"/>
              <w:ind w:left="384" w:right="220" w:hanging="136"/>
              <w:rPr>
                <w:sz w:val="18"/>
              </w:rPr>
            </w:pPr>
            <w:r>
              <w:rPr>
                <w:color w:val="FFFFFF"/>
                <w:sz w:val="18"/>
              </w:rPr>
              <w:t>Heard of AIDS</w:t>
            </w:r>
          </w:p>
        </w:tc>
        <w:tc>
          <w:tcPr>
            <w:tcW w:w="4118" w:type="dxa"/>
            <w:gridSpan w:val="3"/>
            <w:shd w:val="clear" w:color="auto" w:fill="0060AE"/>
          </w:tcPr>
          <w:p>
            <w:pPr>
              <w:pStyle w:val="TableParagraph"/>
              <w:spacing w:before="7"/>
              <w:rPr>
                <w:sz w:val="18"/>
              </w:rPr>
            </w:pPr>
          </w:p>
          <w:p>
            <w:pPr>
              <w:pStyle w:val="TableParagraph"/>
              <w:spacing w:line="210" w:lineRule="atLeast"/>
              <w:ind w:left="1509" w:right="318" w:hanging="1166"/>
              <w:rPr>
                <w:sz w:val="18"/>
              </w:rPr>
            </w:pPr>
            <w:r>
              <w:rPr>
                <w:color w:val="FFFFFF"/>
                <w:sz w:val="18"/>
              </w:rPr>
              <w:t>Percentage who know transmission can be prevented by:</w:t>
            </w:r>
          </w:p>
        </w:tc>
        <w:tc>
          <w:tcPr>
            <w:tcW w:w="1150" w:type="dxa"/>
            <w:shd w:val="clear" w:color="auto" w:fill="0060AE"/>
          </w:tcPr>
          <w:p>
            <w:pPr>
              <w:pStyle w:val="TableParagraph"/>
              <w:spacing w:before="7"/>
              <w:rPr>
                <w:sz w:val="18"/>
              </w:rPr>
            </w:pPr>
          </w:p>
          <w:p>
            <w:pPr>
              <w:pStyle w:val="TableParagraph"/>
              <w:spacing w:line="210" w:lineRule="atLeast"/>
              <w:ind w:left="132" w:right="112" w:firstLine="50"/>
              <w:rPr>
                <w:sz w:val="18"/>
              </w:rPr>
            </w:pPr>
            <w:r>
              <w:rPr>
                <w:color w:val="FFFFFF"/>
                <w:sz w:val="18"/>
              </w:rPr>
              <w:t>Knows all three ways</w:t>
            </w:r>
          </w:p>
        </w:tc>
        <w:tc>
          <w:tcPr>
            <w:tcW w:w="1088" w:type="dxa"/>
            <w:shd w:val="clear" w:color="auto" w:fill="0060AE"/>
          </w:tcPr>
          <w:p>
            <w:pPr>
              <w:pStyle w:val="TableParagraph"/>
              <w:spacing w:before="1"/>
              <w:ind w:left="169" w:hanging="5"/>
              <w:rPr>
                <w:sz w:val="18"/>
              </w:rPr>
            </w:pPr>
            <w:r>
              <w:rPr>
                <w:color w:val="FFFFFF"/>
                <w:sz w:val="18"/>
              </w:rPr>
              <w:t>Knows at</w:t>
            </w:r>
          </w:p>
          <w:p>
            <w:pPr>
              <w:pStyle w:val="TableParagraph"/>
              <w:spacing w:line="210" w:lineRule="atLeast" w:before="6"/>
              <w:ind w:left="375" w:right="153" w:hanging="206"/>
              <w:rPr>
                <w:sz w:val="18"/>
              </w:rPr>
            </w:pPr>
            <w:r>
              <w:rPr>
                <w:color w:val="FFFFFF"/>
                <w:sz w:val="18"/>
              </w:rPr>
              <w:t>least one way</w:t>
            </w:r>
          </w:p>
        </w:tc>
        <w:tc>
          <w:tcPr>
            <w:tcW w:w="1131" w:type="dxa"/>
            <w:shd w:val="clear" w:color="auto" w:fill="0060AE"/>
          </w:tcPr>
          <w:p>
            <w:pPr>
              <w:pStyle w:val="TableParagraph"/>
              <w:spacing w:before="1"/>
              <w:ind w:left="175" w:firstLine="75"/>
              <w:rPr>
                <w:sz w:val="18"/>
              </w:rPr>
            </w:pPr>
            <w:r>
              <w:rPr>
                <w:color w:val="FFFFFF"/>
                <w:sz w:val="18"/>
              </w:rPr>
              <w:t>Doesn’t</w:t>
            </w:r>
          </w:p>
          <w:p>
            <w:pPr>
              <w:pStyle w:val="TableParagraph"/>
              <w:spacing w:line="210" w:lineRule="atLeast" w:before="6"/>
              <w:ind w:left="395" w:right="161" w:hanging="221"/>
              <w:rPr>
                <w:sz w:val="18"/>
              </w:rPr>
            </w:pPr>
            <w:r>
              <w:rPr>
                <w:color w:val="FFFFFF"/>
                <w:sz w:val="18"/>
              </w:rPr>
              <w:t>know any way</w:t>
            </w:r>
          </w:p>
        </w:tc>
        <w:tc>
          <w:tcPr>
            <w:tcW w:w="1434" w:type="dxa"/>
            <w:shd w:val="clear" w:color="auto" w:fill="0060AE"/>
          </w:tcPr>
          <w:p>
            <w:pPr>
              <w:pStyle w:val="TableParagraph"/>
              <w:spacing w:before="7"/>
              <w:rPr>
                <w:sz w:val="18"/>
              </w:rPr>
            </w:pPr>
          </w:p>
          <w:p>
            <w:pPr>
              <w:pStyle w:val="TableParagraph"/>
              <w:spacing w:line="210" w:lineRule="atLeast"/>
              <w:ind w:left="415" w:right="274" w:hanging="131"/>
              <w:rPr>
                <w:sz w:val="18"/>
              </w:rPr>
            </w:pPr>
            <w:r>
              <w:rPr>
                <w:color w:val="FFFFFF"/>
                <w:sz w:val="18"/>
              </w:rPr>
              <w:t>Number of women</w:t>
            </w:r>
          </w:p>
        </w:tc>
      </w:tr>
      <w:tr>
        <w:trPr>
          <w:trHeight w:val="641" w:hRule="atLeast"/>
        </w:trPr>
        <w:tc>
          <w:tcPr>
            <w:tcW w:w="3128" w:type="dxa"/>
            <w:gridSpan w:val="2"/>
            <w:shd w:val="clear" w:color="auto" w:fill="0060AE"/>
          </w:tcPr>
          <w:p>
            <w:pPr>
              <w:pStyle w:val="TableParagraph"/>
              <w:rPr>
                <w:rFonts w:ascii="Times New Roman"/>
                <w:sz w:val="18"/>
              </w:rPr>
            </w:pPr>
          </w:p>
        </w:tc>
        <w:tc>
          <w:tcPr>
            <w:tcW w:w="1194" w:type="dxa"/>
            <w:shd w:val="clear" w:color="auto" w:fill="0060AE"/>
          </w:tcPr>
          <w:p>
            <w:pPr>
              <w:pStyle w:val="TableParagraph"/>
              <w:rPr>
                <w:rFonts w:ascii="Times New Roman"/>
                <w:sz w:val="18"/>
              </w:rPr>
            </w:pPr>
          </w:p>
        </w:tc>
        <w:tc>
          <w:tcPr>
            <w:tcW w:w="1770" w:type="dxa"/>
            <w:shd w:val="clear" w:color="auto" w:fill="0060AE"/>
          </w:tcPr>
          <w:p>
            <w:pPr>
              <w:pStyle w:val="TableParagraph"/>
              <w:spacing w:line="249" w:lineRule="auto" w:before="1"/>
              <w:ind w:left="176" w:right="165" w:hanging="1"/>
              <w:jc w:val="center"/>
              <w:rPr>
                <w:sz w:val="18"/>
              </w:rPr>
            </w:pPr>
            <w:r>
              <w:rPr>
                <w:color w:val="FFFFFF"/>
                <w:sz w:val="18"/>
              </w:rPr>
              <w:t>Having only one faithful uninfected</w:t>
            </w:r>
          </w:p>
          <w:p>
            <w:pPr>
              <w:pStyle w:val="TableParagraph"/>
              <w:spacing w:line="188" w:lineRule="exact" w:before="2"/>
              <w:ind w:left="162" w:right="154"/>
              <w:jc w:val="center"/>
              <w:rPr>
                <w:sz w:val="18"/>
              </w:rPr>
            </w:pPr>
            <w:r>
              <w:rPr>
                <w:color w:val="FFFFFF"/>
                <w:sz w:val="18"/>
              </w:rPr>
              <w:t>sex partner</w:t>
            </w:r>
          </w:p>
        </w:tc>
        <w:tc>
          <w:tcPr>
            <w:tcW w:w="1309" w:type="dxa"/>
            <w:shd w:val="clear" w:color="auto" w:fill="0060AE"/>
          </w:tcPr>
          <w:p>
            <w:pPr>
              <w:pStyle w:val="TableParagraph"/>
              <w:spacing w:line="249" w:lineRule="auto" w:before="1"/>
              <w:ind w:left="329" w:right="321" w:firstLine="15"/>
              <w:jc w:val="right"/>
              <w:rPr>
                <w:sz w:val="18"/>
              </w:rPr>
            </w:pPr>
            <w:r>
              <w:rPr>
                <w:color w:val="FFFFFF"/>
                <w:sz w:val="18"/>
              </w:rPr>
              <w:t>Using a</w:t>
            </w:r>
            <w:r>
              <w:rPr>
                <w:rFonts w:ascii="Times New Roman"/>
                <w:color w:val="FFFFFF"/>
                <w:sz w:val="18"/>
              </w:rPr>
              <w:t> </w:t>
            </w:r>
            <w:r>
              <w:rPr>
                <w:color w:val="FFFFFF"/>
                <w:sz w:val="18"/>
              </w:rPr>
              <w:t>condom</w:t>
            </w:r>
          </w:p>
          <w:p>
            <w:pPr>
              <w:pStyle w:val="TableParagraph"/>
              <w:spacing w:line="188" w:lineRule="exact" w:before="2"/>
              <w:ind w:right="226"/>
              <w:jc w:val="right"/>
              <w:rPr>
                <w:sz w:val="18"/>
              </w:rPr>
            </w:pPr>
            <w:r>
              <w:rPr>
                <w:color w:val="FFFFFF"/>
                <w:sz w:val="18"/>
              </w:rPr>
              <w:t>every time</w:t>
            </w:r>
          </w:p>
        </w:tc>
        <w:tc>
          <w:tcPr>
            <w:tcW w:w="1039" w:type="dxa"/>
            <w:shd w:val="clear" w:color="auto" w:fill="0060AE"/>
          </w:tcPr>
          <w:p>
            <w:pPr>
              <w:pStyle w:val="TableParagraph"/>
              <w:spacing w:before="7"/>
              <w:rPr>
                <w:sz w:val="18"/>
              </w:rPr>
            </w:pPr>
          </w:p>
          <w:p>
            <w:pPr>
              <w:pStyle w:val="TableParagraph"/>
              <w:spacing w:line="210" w:lineRule="atLeast"/>
              <w:ind w:left="168" w:right="71" w:hanging="76"/>
              <w:rPr>
                <w:sz w:val="18"/>
              </w:rPr>
            </w:pPr>
            <w:r>
              <w:rPr>
                <w:color w:val="FFFFFF"/>
                <w:sz w:val="18"/>
              </w:rPr>
              <w:t>Abstaining from sex</w:t>
            </w:r>
          </w:p>
        </w:tc>
        <w:tc>
          <w:tcPr>
            <w:tcW w:w="1150" w:type="dxa"/>
            <w:shd w:val="clear" w:color="auto" w:fill="0060AE"/>
          </w:tcPr>
          <w:p>
            <w:pPr>
              <w:pStyle w:val="TableParagraph"/>
              <w:rPr>
                <w:rFonts w:ascii="Times New Roman"/>
                <w:sz w:val="18"/>
              </w:rPr>
            </w:pPr>
          </w:p>
        </w:tc>
        <w:tc>
          <w:tcPr>
            <w:tcW w:w="1088" w:type="dxa"/>
            <w:shd w:val="clear" w:color="auto" w:fill="0060AE"/>
          </w:tcPr>
          <w:p>
            <w:pPr>
              <w:pStyle w:val="TableParagraph"/>
              <w:rPr>
                <w:rFonts w:ascii="Times New Roman"/>
                <w:sz w:val="18"/>
              </w:rPr>
            </w:pPr>
          </w:p>
        </w:tc>
        <w:tc>
          <w:tcPr>
            <w:tcW w:w="1131" w:type="dxa"/>
            <w:shd w:val="clear" w:color="auto" w:fill="0060AE"/>
          </w:tcPr>
          <w:p>
            <w:pPr>
              <w:pStyle w:val="TableParagraph"/>
              <w:rPr>
                <w:rFonts w:ascii="Times New Roman"/>
                <w:sz w:val="18"/>
              </w:rPr>
            </w:pPr>
          </w:p>
        </w:tc>
        <w:tc>
          <w:tcPr>
            <w:tcW w:w="1434" w:type="dxa"/>
            <w:shd w:val="clear" w:color="auto" w:fill="0060AE"/>
          </w:tcPr>
          <w:p>
            <w:pPr>
              <w:pStyle w:val="TableParagraph"/>
              <w:rPr>
                <w:rFonts w:ascii="Times New Roman"/>
                <w:sz w:val="18"/>
              </w:rPr>
            </w:pPr>
          </w:p>
        </w:tc>
      </w:tr>
      <w:tr>
        <w:trPr>
          <w:trHeight w:val="425" w:hRule="atLeast"/>
        </w:trPr>
        <w:tc>
          <w:tcPr>
            <w:tcW w:w="1562"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566" w:type="dxa"/>
            <w:shd w:val="clear" w:color="auto" w:fill="FFFFFF"/>
          </w:tcPr>
          <w:p>
            <w:pPr>
              <w:pStyle w:val="TableParagraph"/>
              <w:spacing w:before="1"/>
              <w:ind w:left="90"/>
              <w:rPr>
                <w:sz w:val="18"/>
              </w:rPr>
            </w:pPr>
            <w:r>
              <w:rPr>
                <w:sz w:val="18"/>
              </w:rPr>
              <w:t>North West</w:t>
            </w:r>
          </w:p>
        </w:tc>
        <w:tc>
          <w:tcPr>
            <w:tcW w:w="1194" w:type="dxa"/>
            <w:shd w:val="clear" w:color="auto" w:fill="FFFFFF"/>
          </w:tcPr>
          <w:p>
            <w:pPr>
              <w:pStyle w:val="TableParagraph"/>
              <w:spacing w:before="109"/>
              <w:ind w:right="78"/>
              <w:jc w:val="right"/>
              <w:rPr>
                <w:sz w:val="18"/>
              </w:rPr>
            </w:pPr>
            <w:r>
              <w:rPr>
                <w:sz w:val="18"/>
              </w:rPr>
              <w:t>99.9</w:t>
            </w:r>
          </w:p>
        </w:tc>
        <w:tc>
          <w:tcPr>
            <w:tcW w:w="1770" w:type="dxa"/>
            <w:shd w:val="clear" w:color="auto" w:fill="FFFFFF"/>
          </w:tcPr>
          <w:p>
            <w:pPr>
              <w:pStyle w:val="TableParagraph"/>
              <w:spacing w:before="109"/>
              <w:ind w:right="79"/>
              <w:jc w:val="right"/>
              <w:rPr>
                <w:sz w:val="18"/>
              </w:rPr>
            </w:pPr>
            <w:r>
              <w:rPr>
                <w:sz w:val="18"/>
              </w:rPr>
              <w:t>91.5</w:t>
            </w:r>
          </w:p>
        </w:tc>
        <w:tc>
          <w:tcPr>
            <w:tcW w:w="1309" w:type="dxa"/>
            <w:shd w:val="clear" w:color="auto" w:fill="FFFFFF"/>
          </w:tcPr>
          <w:p>
            <w:pPr>
              <w:pStyle w:val="TableParagraph"/>
              <w:spacing w:before="109"/>
              <w:ind w:right="81"/>
              <w:jc w:val="right"/>
              <w:rPr>
                <w:sz w:val="18"/>
              </w:rPr>
            </w:pPr>
            <w:r>
              <w:rPr>
                <w:sz w:val="18"/>
              </w:rPr>
              <w:t>87.2</w:t>
            </w:r>
          </w:p>
        </w:tc>
        <w:tc>
          <w:tcPr>
            <w:tcW w:w="1039" w:type="dxa"/>
            <w:shd w:val="clear" w:color="auto" w:fill="FFFFFF"/>
          </w:tcPr>
          <w:p>
            <w:pPr>
              <w:pStyle w:val="TableParagraph"/>
              <w:spacing w:before="109"/>
              <w:ind w:right="82"/>
              <w:jc w:val="right"/>
              <w:rPr>
                <w:sz w:val="18"/>
              </w:rPr>
            </w:pPr>
            <w:r>
              <w:rPr>
                <w:sz w:val="18"/>
              </w:rPr>
              <w:t>91.6</w:t>
            </w:r>
          </w:p>
        </w:tc>
        <w:tc>
          <w:tcPr>
            <w:tcW w:w="1150" w:type="dxa"/>
            <w:shd w:val="clear" w:color="auto" w:fill="FFFFFF"/>
          </w:tcPr>
          <w:p>
            <w:pPr>
              <w:pStyle w:val="TableParagraph"/>
              <w:spacing w:before="109"/>
              <w:ind w:right="84"/>
              <w:jc w:val="right"/>
              <w:rPr>
                <w:sz w:val="18"/>
              </w:rPr>
            </w:pPr>
            <w:r>
              <w:rPr>
                <w:sz w:val="18"/>
              </w:rPr>
              <w:t>77.4</w:t>
            </w:r>
          </w:p>
        </w:tc>
        <w:tc>
          <w:tcPr>
            <w:tcW w:w="1088" w:type="dxa"/>
            <w:shd w:val="clear" w:color="auto" w:fill="FFFFFF"/>
          </w:tcPr>
          <w:p>
            <w:pPr>
              <w:pStyle w:val="TableParagraph"/>
              <w:spacing w:before="109"/>
              <w:ind w:right="85"/>
              <w:jc w:val="right"/>
              <w:rPr>
                <w:sz w:val="18"/>
              </w:rPr>
            </w:pPr>
            <w:r>
              <w:rPr>
                <w:sz w:val="18"/>
              </w:rPr>
              <w:t>98.7</w:t>
            </w:r>
          </w:p>
        </w:tc>
        <w:tc>
          <w:tcPr>
            <w:tcW w:w="1131" w:type="dxa"/>
            <w:shd w:val="clear" w:color="auto" w:fill="FFFFFF"/>
          </w:tcPr>
          <w:p>
            <w:pPr>
              <w:pStyle w:val="TableParagraph"/>
              <w:spacing w:before="109"/>
              <w:ind w:right="87"/>
              <w:jc w:val="right"/>
              <w:rPr>
                <w:sz w:val="18"/>
              </w:rPr>
            </w:pPr>
            <w:r>
              <w:rPr>
                <w:sz w:val="18"/>
              </w:rPr>
              <w:t>1.3</w:t>
            </w:r>
          </w:p>
        </w:tc>
        <w:tc>
          <w:tcPr>
            <w:tcW w:w="1434" w:type="dxa"/>
            <w:shd w:val="clear" w:color="auto" w:fill="FFFFFF"/>
          </w:tcPr>
          <w:p>
            <w:pPr>
              <w:pStyle w:val="TableParagraph"/>
              <w:spacing w:before="109"/>
              <w:ind w:right="88"/>
              <w:jc w:val="right"/>
              <w:rPr>
                <w:sz w:val="18"/>
              </w:rPr>
            </w:pPr>
            <w:r>
              <w:rPr>
                <w:sz w:val="18"/>
              </w:rPr>
              <w:t>1097</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East</w:t>
            </w:r>
          </w:p>
        </w:tc>
        <w:tc>
          <w:tcPr>
            <w:tcW w:w="1194" w:type="dxa"/>
            <w:shd w:val="clear" w:color="auto" w:fill="FFFFFF"/>
          </w:tcPr>
          <w:p>
            <w:pPr>
              <w:pStyle w:val="TableParagraph"/>
              <w:spacing w:line="205" w:lineRule="exact" w:before="18"/>
              <w:ind w:right="78"/>
              <w:jc w:val="right"/>
              <w:rPr>
                <w:sz w:val="18"/>
              </w:rPr>
            </w:pPr>
            <w:r>
              <w:rPr>
                <w:sz w:val="18"/>
              </w:rPr>
              <w:t>99.2</w:t>
            </w:r>
          </w:p>
        </w:tc>
        <w:tc>
          <w:tcPr>
            <w:tcW w:w="1770" w:type="dxa"/>
            <w:shd w:val="clear" w:color="auto" w:fill="FFFFFF"/>
          </w:tcPr>
          <w:p>
            <w:pPr>
              <w:pStyle w:val="TableParagraph"/>
              <w:spacing w:line="205" w:lineRule="exact" w:before="18"/>
              <w:ind w:right="79"/>
              <w:jc w:val="right"/>
              <w:rPr>
                <w:sz w:val="18"/>
              </w:rPr>
            </w:pPr>
            <w:r>
              <w:rPr>
                <w:sz w:val="18"/>
              </w:rPr>
              <w:t>93.0</w:t>
            </w:r>
          </w:p>
        </w:tc>
        <w:tc>
          <w:tcPr>
            <w:tcW w:w="1309" w:type="dxa"/>
            <w:shd w:val="clear" w:color="auto" w:fill="FFFFFF"/>
          </w:tcPr>
          <w:p>
            <w:pPr>
              <w:pStyle w:val="TableParagraph"/>
              <w:spacing w:line="205" w:lineRule="exact" w:before="18"/>
              <w:ind w:right="81"/>
              <w:jc w:val="right"/>
              <w:rPr>
                <w:sz w:val="18"/>
              </w:rPr>
            </w:pPr>
            <w:r>
              <w:rPr>
                <w:sz w:val="18"/>
              </w:rPr>
              <w:t>86.5</w:t>
            </w:r>
          </w:p>
        </w:tc>
        <w:tc>
          <w:tcPr>
            <w:tcW w:w="1039" w:type="dxa"/>
            <w:shd w:val="clear" w:color="auto" w:fill="FFFFFF"/>
          </w:tcPr>
          <w:p>
            <w:pPr>
              <w:pStyle w:val="TableParagraph"/>
              <w:spacing w:line="205" w:lineRule="exact" w:before="18"/>
              <w:ind w:right="82"/>
              <w:jc w:val="right"/>
              <w:rPr>
                <w:sz w:val="18"/>
              </w:rPr>
            </w:pPr>
            <w:r>
              <w:rPr>
                <w:sz w:val="18"/>
              </w:rPr>
              <w:t>93.0</w:t>
            </w:r>
          </w:p>
        </w:tc>
        <w:tc>
          <w:tcPr>
            <w:tcW w:w="1150" w:type="dxa"/>
            <w:shd w:val="clear" w:color="auto" w:fill="FFFFFF"/>
          </w:tcPr>
          <w:p>
            <w:pPr>
              <w:pStyle w:val="TableParagraph"/>
              <w:spacing w:line="205" w:lineRule="exact" w:before="18"/>
              <w:ind w:right="84"/>
              <w:jc w:val="right"/>
              <w:rPr>
                <w:sz w:val="18"/>
              </w:rPr>
            </w:pPr>
            <w:r>
              <w:rPr>
                <w:sz w:val="18"/>
              </w:rPr>
              <w:t>78.4</w:t>
            </w:r>
          </w:p>
        </w:tc>
        <w:tc>
          <w:tcPr>
            <w:tcW w:w="1088" w:type="dxa"/>
            <w:shd w:val="clear" w:color="auto" w:fill="FFFFFF"/>
          </w:tcPr>
          <w:p>
            <w:pPr>
              <w:pStyle w:val="TableParagraph"/>
              <w:spacing w:line="205" w:lineRule="exact" w:before="18"/>
              <w:ind w:right="85"/>
              <w:jc w:val="right"/>
              <w:rPr>
                <w:sz w:val="18"/>
              </w:rPr>
            </w:pPr>
            <w:r>
              <w:rPr>
                <w:sz w:val="18"/>
              </w:rPr>
              <w:t>98.7</w:t>
            </w:r>
          </w:p>
        </w:tc>
        <w:tc>
          <w:tcPr>
            <w:tcW w:w="1131" w:type="dxa"/>
            <w:shd w:val="clear" w:color="auto" w:fill="FFFFFF"/>
          </w:tcPr>
          <w:p>
            <w:pPr>
              <w:pStyle w:val="TableParagraph"/>
              <w:spacing w:line="205" w:lineRule="exact" w:before="18"/>
              <w:ind w:right="87"/>
              <w:jc w:val="right"/>
              <w:rPr>
                <w:sz w:val="18"/>
              </w:rPr>
            </w:pPr>
            <w:r>
              <w:rPr>
                <w:sz w:val="18"/>
              </w:rPr>
              <w:t>1.3</w:t>
            </w:r>
          </w:p>
        </w:tc>
        <w:tc>
          <w:tcPr>
            <w:tcW w:w="1434" w:type="dxa"/>
            <w:shd w:val="clear" w:color="auto" w:fill="FFFFFF"/>
          </w:tcPr>
          <w:p>
            <w:pPr>
              <w:pStyle w:val="TableParagraph"/>
              <w:spacing w:line="205" w:lineRule="exact" w:before="18"/>
              <w:ind w:right="88"/>
              <w:jc w:val="right"/>
              <w:rPr>
                <w:sz w:val="18"/>
              </w:rPr>
            </w:pPr>
            <w:r>
              <w:rPr>
                <w:sz w:val="18"/>
              </w:rPr>
              <w:t>376</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North Central</w:t>
            </w:r>
          </w:p>
        </w:tc>
        <w:tc>
          <w:tcPr>
            <w:tcW w:w="1194" w:type="dxa"/>
            <w:shd w:val="clear" w:color="auto" w:fill="FFFFFF"/>
          </w:tcPr>
          <w:p>
            <w:pPr>
              <w:pStyle w:val="TableParagraph"/>
              <w:spacing w:line="205" w:lineRule="exact" w:before="18"/>
              <w:ind w:right="78"/>
              <w:jc w:val="right"/>
              <w:rPr>
                <w:sz w:val="18"/>
              </w:rPr>
            </w:pPr>
            <w:r>
              <w:rPr>
                <w:sz w:val="18"/>
              </w:rPr>
              <w:t>99.7</w:t>
            </w:r>
          </w:p>
        </w:tc>
        <w:tc>
          <w:tcPr>
            <w:tcW w:w="1770" w:type="dxa"/>
            <w:shd w:val="clear" w:color="auto" w:fill="FFFFFF"/>
          </w:tcPr>
          <w:p>
            <w:pPr>
              <w:pStyle w:val="TableParagraph"/>
              <w:spacing w:line="205" w:lineRule="exact" w:before="18"/>
              <w:ind w:right="79"/>
              <w:jc w:val="right"/>
              <w:rPr>
                <w:sz w:val="18"/>
              </w:rPr>
            </w:pPr>
            <w:r>
              <w:rPr>
                <w:sz w:val="18"/>
              </w:rPr>
              <w:t>89.3</w:t>
            </w:r>
          </w:p>
        </w:tc>
        <w:tc>
          <w:tcPr>
            <w:tcW w:w="1309" w:type="dxa"/>
            <w:shd w:val="clear" w:color="auto" w:fill="FFFFFF"/>
          </w:tcPr>
          <w:p>
            <w:pPr>
              <w:pStyle w:val="TableParagraph"/>
              <w:spacing w:line="205" w:lineRule="exact" w:before="18"/>
              <w:ind w:right="81"/>
              <w:jc w:val="right"/>
              <w:rPr>
                <w:sz w:val="18"/>
              </w:rPr>
            </w:pPr>
            <w:r>
              <w:rPr>
                <w:sz w:val="18"/>
              </w:rPr>
              <w:t>80.6</w:t>
            </w:r>
          </w:p>
        </w:tc>
        <w:tc>
          <w:tcPr>
            <w:tcW w:w="1039" w:type="dxa"/>
            <w:shd w:val="clear" w:color="auto" w:fill="FFFFFF"/>
          </w:tcPr>
          <w:p>
            <w:pPr>
              <w:pStyle w:val="TableParagraph"/>
              <w:spacing w:line="205" w:lineRule="exact" w:before="18"/>
              <w:ind w:right="82"/>
              <w:jc w:val="right"/>
              <w:rPr>
                <w:sz w:val="18"/>
              </w:rPr>
            </w:pPr>
            <w:r>
              <w:rPr>
                <w:sz w:val="18"/>
              </w:rPr>
              <w:t>88.2</w:t>
            </w:r>
          </w:p>
        </w:tc>
        <w:tc>
          <w:tcPr>
            <w:tcW w:w="1150" w:type="dxa"/>
            <w:shd w:val="clear" w:color="auto" w:fill="FFFFFF"/>
          </w:tcPr>
          <w:p>
            <w:pPr>
              <w:pStyle w:val="TableParagraph"/>
              <w:spacing w:line="205" w:lineRule="exact" w:before="18"/>
              <w:ind w:right="84"/>
              <w:jc w:val="right"/>
              <w:rPr>
                <w:sz w:val="18"/>
              </w:rPr>
            </w:pPr>
            <w:r>
              <w:rPr>
                <w:sz w:val="18"/>
              </w:rPr>
              <w:t>68.1</w:t>
            </w:r>
          </w:p>
        </w:tc>
        <w:tc>
          <w:tcPr>
            <w:tcW w:w="1088" w:type="dxa"/>
            <w:shd w:val="clear" w:color="auto" w:fill="FFFFFF"/>
          </w:tcPr>
          <w:p>
            <w:pPr>
              <w:pStyle w:val="TableParagraph"/>
              <w:spacing w:line="205" w:lineRule="exact" w:before="18"/>
              <w:ind w:right="85"/>
              <w:jc w:val="right"/>
              <w:rPr>
                <w:sz w:val="18"/>
              </w:rPr>
            </w:pPr>
            <w:r>
              <w:rPr>
                <w:sz w:val="18"/>
              </w:rPr>
              <w:t>98.1</w:t>
            </w:r>
          </w:p>
        </w:tc>
        <w:tc>
          <w:tcPr>
            <w:tcW w:w="1131" w:type="dxa"/>
            <w:shd w:val="clear" w:color="auto" w:fill="FFFFFF"/>
          </w:tcPr>
          <w:p>
            <w:pPr>
              <w:pStyle w:val="TableParagraph"/>
              <w:spacing w:line="205" w:lineRule="exact" w:before="18"/>
              <w:ind w:right="87"/>
              <w:jc w:val="right"/>
              <w:rPr>
                <w:sz w:val="18"/>
              </w:rPr>
            </w:pPr>
            <w:r>
              <w:rPr>
                <w:sz w:val="18"/>
              </w:rPr>
              <w:t>1.9</w:t>
            </w:r>
          </w:p>
        </w:tc>
        <w:tc>
          <w:tcPr>
            <w:tcW w:w="1434" w:type="dxa"/>
            <w:shd w:val="clear" w:color="auto" w:fill="FFFFFF"/>
          </w:tcPr>
          <w:p>
            <w:pPr>
              <w:pStyle w:val="TableParagraph"/>
              <w:spacing w:line="205" w:lineRule="exact" w:before="18"/>
              <w:ind w:right="88"/>
              <w:jc w:val="right"/>
              <w:rPr>
                <w:sz w:val="18"/>
              </w:rPr>
            </w:pPr>
            <w:r>
              <w:rPr>
                <w:sz w:val="18"/>
              </w:rPr>
              <w:t>1770</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South West</w:t>
            </w:r>
          </w:p>
        </w:tc>
        <w:tc>
          <w:tcPr>
            <w:tcW w:w="1194" w:type="dxa"/>
            <w:shd w:val="clear" w:color="auto" w:fill="FFFFFF"/>
          </w:tcPr>
          <w:p>
            <w:pPr>
              <w:pStyle w:val="TableParagraph"/>
              <w:spacing w:line="205" w:lineRule="exact" w:before="18"/>
              <w:ind w:right="78"/>
              <w:jc w:val="right"/>
              <w:rPr>
                <w:sz w:val="18"/>
              </w:rPr>
            </w:pPr>
            <w:r>
              <w:rPr>
                <w:sz w:val="18"/>
              </w:rPr>
              <w:t>99.8</w:t>
            </w:r>
          </w:p>
        </w:tc>
        <w:tc>
          <w:tcPr>
            <w:tcW w:w="1770" w:type="dxa"/>
            <w:shd w:val="clear" w:color="auto" w:fill="FFFFFF"/>
          </w:tcPr>
          <w:p>
            <w:pPr>
              <w:pStyle w:val="TableParagraph"/>
              <w:spacing w:line="205" w:lineRule="exact" w:before="18"/>
              <w:ind w:right="79"/>
              <w:jc w:val="right"/>
              <w:rPr>
                <w:sz w:val="18"/>
              </w:rPr>
            </w:pPr>
            <w:r>
              <w:rPr>
                <w:sz w:val="18"/>
              </w:rPr>
              <w:t>91.5</w:t>
            </w:r>
          </w:p>
        </w:tc>
        <w:tc>
          <w:tcPr>
            <w:tcW w:w="1309" w:type="dxa"/>
            <w:shd w:val="clear" w:color="auto" w:fill="FFFFFF"/>
          </w:tcPr>
          <w:p>
            <w:pPr>
              <w:pStyle w:val="TableParagraph"/>
              <w:spacing w:line="205" w:lineRule="exact" w:before="18"/>
              <w:ind w:right="81"/>
              <w:jc w:val="right"/>
              <w:rPr>
                <w:sz w:val="18"/>
              </w:rPr>
            </w:pPr>
            <w:r>
              <w:rPr>
                <w:sz w:val="18"/>
              </w:rPr>
              <w:t>84.6</w:t>
            </w:r>
          </w:p>
        </w:tc>
        <w:tc>
          <w:tcPr>
            <w:tcW w:w="1039" w:type="dxa"/>
            <w:shd w:val="clear" w:color="auto" w:fill="FFFFFF"/>
          </w:tcPr>
          <w:p>
            <w:pPr>
              <w:pStyle w:val="TableParagraph"/>
              <w:spacing w:line="205" w:lineRule="exact" w:before="18"/>
              <w:ind w:right="82"/>
              <w:jc w:val="right"/>
              <w:rPr>
                <w:sz w:val="18"/>
              </w:rPr>
            </w:pPr>
            <w:r>
              <w:rPr>
                <w:sz w:val="18"/>
              </w:rPr>
              <w:t>88.6</w:t>
            </w:r>
          </w:p>
        </w:tc>
        <w:tc>
          <w:tcPr>
            <w:tcW w:w="1150" w:type="dxa"/>
            <w:shd w:val="clear" w:color="auto" w:fill="FFFFFF"/>
          </w:tcPr>
          <w:p>
            <w:pPr>
              <w:pStyle w:val="TableParagraph"/>
              <w:spacing w:line="205" w:lineRule="exact" w:before="18"/>
              <w:ind w:right="84"/>
              <w:jc w:val="right"/>
              <w:rPr>
                <w:sz w:val="18"/>
              </w:rPr>
            </w:pPr>
            <w:r>
              <w:rPr>
                <w:sz w:val="18"/>
              </w:rPr>
              <w:t>73.5</w:t>
            </w:r>
          </w:p>
        </w:tc>
        <w:tc>
          <w:tcPr>
            <w:tcW w:w="1088" w:type="dxa"/>
            <w:shd w:val="clear" w:color="auto" w:fill="FFFFFF"/>
          </w:tcPr>
          <w:p>
            <w:pPr>
              <w:pStyle w:val="TableParagraph"/>
              <w:spacing w:line="205" w:lineRule="exact" w:before="18"/>
              <w:ind w:right="85"/>
              <w:jc w:val="right"/>
              <w:rPr>
                <w:sz w:val="18"/>
              </w:rPr>
            </w:pPr>
            <w:r>
              <w:rPr>
                <w:sz w:val="18"/>
              </w:rPr>
              <w:t>98.7</w:t>
            </w:r>
          </w:p>
        </w:tc>
        <w:tc>
          <w:tcPr>
            <w:tcW w:w="1131" w:type="dxa"/>
            <w:shd w:val="clear" w:color="auto" w:fill="FFFFFF"/>
          </w:tcPr>
          <w:p>
            <w:pPr>
              <w:pStyle w:val="TableParagraph"/>
              <w:spacing w:line="205" w:lineRule="exact" w:before="18"/>
              <w:ind w:right="87"/>
              <w:jc w:val="right"/>
              <w:rPr>
                <w:sz w:val="18"/>
              </w:rPr>
            </w:pPr>
            <w:r>
              <w:rPr>
                <w:sz w:val="18"/>
              </w:rPr>
              <w:t>1.3</w:t>
            </w:r>
          </w:p>
        </w:tc>
        <w:tc>
          <w:tcPr>
            <w:tcW w:w="1434" w:type="dxa"/>
            <w:shd w:val="clear" w:color="auto" w:fill="FFFFFF"/>
          </w:tcPr>
          <w:p>
            <w:pPr>
              <w:pStyle w:val="TableParagraph"/>
              <w:spacing w:line="205" w:lineRule="exact" w:before="18"/>
              <w:ind w:right="88"/>
              <w:jc w:val="right"/>
              <w:rPr>
                <w:sz w:val="18"/>
              </w:rPr>
            </w:pPr>
            <w:r>
              <w:rPr>
                <w:sz w:val="18"/>
              </w:rPr>
              <w:t>1176</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Tobago</w:t>
            </w:r>
          </w:p>
        </w:tc>
        <w:tc>
          <w:tcPr>
            <w:tcW w:w="1194" w:type="dxa"/>
            <w:shd w:val="clear" w:color="auto" w:fill="FFFFFF"/>
          </w:tcPr>
          <w:p>
            <w:pPr>
              <w:pStyle w:val="TableParagraph"/>
              <w:spacing w:line="205" w:lineRule="exact" w:before="18"/>
              <w:ind w:right="78"/>
              <w:jc w:val="right"/>
              <w:rPr>
                <w:sz w:val="18"/>
              </w:rPr>
            </w:pPr>
            <w:r>
              <w:rPr>
                <w:sz w:val="18"/>
              </w:rPr>
              <w:t>100.0</w:t>
            </w:r>
          </w:p>
        </w:tc>
        <w:tc>
          <w:tcPr>
            <w:tcW w:w="1770" w:type="dxa"/>
            <w:shd w:val="clear" w:color="auto" w:fill="FFFFFF"/>
          </w:tcPr>
          <w:p>
            <w:pPr>
              <w:pStyle w:val="TableParagraph"/>
              <w:spacing w:line="205" w:lineRule="exact" w:before="18"/>
              <w:ind w:right="79"/>
              <w:jc w:val="right"/>
              <w:rPr>
                <w:sz w:val="18"/>
              </w:rPr>
            </w:pPr>
            <w:r>
              <w:rPr>
                <w:sz w:val="18"/>
              </w:rPr>
              <w:t>91.4</w:t>
            </w:r>
          </w:p>
        </w:tc>
        <w:tc>
          <w:tcPr>
            <w:tcW w:w="1309" w:type="dxa"/>
            <w:shd w:val="clear" w:color="auto" w:fill="FFFFFF"/>
          </w:tcPr>
          <w:p>
            <w:pPr>
              <w:pStyle w:val="TableParagraph"/>
              <w:spacing w:line="205" w:lineRule="exact" w:before="18"/>
              <w:ind w:right="81"/>
              <w:jc w:val="right"/>
              <w:rPr>
                <w:sz w:val="18"/>
              </w:rPr>
            </w:pPr>
            <w:r>
              <w:rPr>
                <w:sz w:val="18"/>
              </w:rPr>
              <w:t>82.8</w:t>
            </w:r>
          </w:p>
        </w:tc>
        <w:tc>
          <w:tcPr>
            <w:tcW w:w="1039" w:type="dxa"/>
            <w:shd w:val="clear" w:color="auto" w:fill="FFFFFF"/>
          </w:tcPr>
          <w:p>
            <w:pPr>
              <w:pStyle w:val="TableParagraph"/>
              <w:spacing w:line="205" w:lineRule="exact" w:before="18"/>
              <w:ind w:right="82"/>
              <w:jc w:val="right"/>
              <w:rPr>
                <w:sz w:val="18"/>
              </w:rPr>
            </w:pPr>
            <w:r>
              <w:rPr>
                <w:sz w:val="18"/>
              </w:rPr>
              <w:t>89.0</w:t>
            </w:r>
          </w:p>
        </w:tc>
        <w:tc>
          <w:tcPr>
            <w:tcW w:w="1150" w:type="dxa"/>
            <w:shd w:val="clear" w:color="auto" w:fill="FFFFFF"/>
          </w:tcPr>
          <w:p>
            <w:pPr>
              <w:pStyle w:val="TableParagraph"/>
              <w:spacing w:line="205" w:lineRule="exact" w:before="18"/>
              <w:ind w:right="84"/>
              <w:jc w:val="right"/>
              <w:rPr>
                <w:sz w:val="18"/>
              </w:rPr>
            </w:pPr>
            <w:r>
              <w:rPr>
                <w:sz w:val="18"/>
              </w:rPr>
              <w:t>71.2</w:t>
            </w:r>
          </w:p>
        </w:tc>
        <w:tc>
          <w:tcPr>
            <w:tcW w:w="1088" w:type="dxa"/>
            <w:shd w:val="clear" w:color="auto" w:fill="FFFFFF"/>
          </w:tcPr>
          <w:p>
            <w:pPr>
              <w:pStyle w:val="TableParagraph"/>
              <w:spacing w:line="205" w:lineRule="exact" w:before="18"/>
              <w:ind w:right="85"/>
              <w:jc w:val="right"/>
              <w:rPr>
                <w:sz w:val="18"/>
              </w:rPr>
            </w:pPr>
            <w:r>
              <w:rPr>
                <w:sz w:val="18"/>
              </w:rPr>
              <w:t>99.4</w:t>
            </w:r>
          </w:p>
        </w:tc>
        <w:tc>
          <w:tcPr>
            <w:tcW w:w="1131" w:type="dxa"/>
            <w:shd w:val="clear" w:color="auto" w:fill="FFFFFF"/>
          </w:tcPr>
          <w:p>
            <w:pPr>
              <w:pStyle w:val="TableParagraph"/>
              <w:spacing w:line="205" w:lineRule="exact" w:before="18"/>
              <w:ind w:right="87"/>
              <w:jc w:val="right"/>
              <w:rPr>
                <w:sz w:val="18"/>
              </w:rPr>
            </w:pPr>
            <w:r>
              <w:rPr>
                <w:sz w:val="18"/>
              </w:rPr>
              <w:t>.6</w:t>
            </w:r>
          </w:p>
        </w:tc>
        <w:tc>
          <w:tcPr>
            <w:tcW w:w="1434" w:type="dxa"/>
            <w:shd w:val="clear" w:color="auto" w:fill="FFFFFF"/>
          </w:tcPr>
          <w:p>
            <w:pPr>
              <w:pStyle w:val="TableParagraph"/>
              <w:spacing w:line="205" w:lineRule="exact" w:before="18"/>
              <w:ind w:right="88"/>
              <w:jc w:val="right"/>
              <w:rPr>
                <w:sz w:val="18"/>
              </w:rPr>
            </w:pPr>
            <w:r>
              <w:rPr>
                <w:sz w:val="18"/>
              </w:rPr>
              <w:t>185</w:t>
            </w:r>
          </w:p>
        </w:tc>
      </w:tr>
      <w:tr>
        <w:trPr>
          <w:trHeight w:val="244" w:hRule="atLeast"/>
        </w:trPr>
        <w:tc>
          <w:tcPr>
            <w:tcW w:w="1562" w:type="dxa"/>
            <w:shd w:val="clear" w:color="auto" w:fill="FFFFFF"/>
          </w:tcPr>
          <w:p>
            <w:pPr>
              <w:pStyle w:val="TableParagraph"/>
              <w:spacing w:before="1"/>
              <w:ind w:left="90"/>
              <w:rPr>
                <w:sz w:val="18"/>
              </w:rPr>
            </w:pPr>
            <w:r>
              <w:rPr>
                <w:sz w:val="18"/>
              </w:rPr>
              <w:t>Age Group</w:t>
            </w:r>
          </w:p>
        </w:tc>
        <w:tc>
          <w:tcPr>
            <w:tcW w:w="1566" w:type="dxa"/>
            <w:shd w:val="clear" w:color="auto" w:fill="FFFFFF"/>
          </w:tcPr>
          <w:p>
            <w:pPr>
              <w:pStyle w:val="TableParagraph"/>
              <w:spacing w:before="1"/>
              <w:ind w:left="90"/>
              <w:rPr>
                <w:sz w:val="18"/>
              </w:rPr>
            </w:pPr>
            <w:r>
              <w:rPr>
                <w:sz w:val="18"/>
              </w:rPr>
              <w:t>15-19</w:t>
            </w:r>
          </w:p>
        </w:tc>
        <w:tc>
          <w:tcPr>
            <w:tcW w:w="1194" w:type="dxa"/>
            <w:shd w:val="clear" w:color="auto" w:fill="FFFFFF"/>
          </w:tcPr>
          <w:p>
            <w:pPr>
              <w:pStyle w:val="TableParagraph"/>
              <w:spacing w:line="205" w:lineRule="exact" w:before="18"/>
              <w:ind w:right="78"/>
              <w:jc w:val="right"/>
              <w:rPr>
                <w:sz w:val="18"/>
              </w:rPr>
            </w:pPr>
            <w:r>
              <w:rPr>
                <w:sz w:val="18"/>
              </w:rPr>
              <w:t>99.1</w:t>
            </w:r>
          </w:p>
        </w:tc>
        <w:tc>
          <w:tcPr>
            <w:tcW w:w="1770" w:type="dxa"/>
            <w:shd w:val="clear" w:color="auto" w:fill="FFFFFF"/>
          </w:tcPr>
          <w:p>
            <w:pPr>
              <w:pStyle w:val="TableParagraph"/>
              <w:spacing w:line="205" w:lineRule="exact" w:before="18"/>
              <w:ind w:right="79"/>
              <w:jc w:val="right"/>
              <w:rPr>
                <w:sz w:val="18"/>
              </w:rPr>
            </w:pPr>
            <w:r>
              <w:rPr>
                <w:sz w:val="18"/>
              </w:rPr>
              <w:t>86.8</w:t>
            </w:r>
          </w:p>
        </w:tc>
        <w:tc>
          <w:tcPr>
            <w:tcW w:w="1309" w:type="dxa"/>
            <w:shd w:val="clear" w:color="auto" w:fill="FFFFFF"/>
          </w:tcPr>
          <w:p>
            <w:pPr>
              <w:pStyle w:val="TableParagraph"/>
              <w:spacing w:line="205" w:lineRule="exact" w:before="18"/>
              <w:ind w:right="81"/>
              <w:jc w:val="right"/>
              <w:rPr>
                <w:sz w:val="18"/>
              </w:rPr>
            </w:pPr>
            <w:r>
              <w:rPr>
                <w:sz w:val="18"/>
              </w:rPr>
              <w:t>79.7</w:t>
            </w:r>
          </w:p>
        </w:tc>
        <w:tc>
          <w:tcPr>
            <w:tcW w:w="1039" w:type="dxa"/>
            <w:shd w:val="clear" w:color="auto" w:fill="FFFFFF"/>
          </w:tcPr>
          <w:p>
            <w:pPr>
              <w:pStyle w:val="TableParagraph"/>
              <w:spacing w:line="205" w:lineRule="exact" w:before="18"/>
              <w:ind w:right="82"/>
              <w:jc w:val="right"/>
              <w:rPr>
                <w:sz w:val="18"/>
              </w:rPr>
            </w:pPr>
            <w:r>
              <w:rPr>
                <w:sz w:val="18"/>
              </w:rPr>
              <w:t>88.7</w:t>
            </w:r>
          </w:p>
        </w:tc>
        <w:tc>
          <w:tcPr>
            <w:tcW w:w="1150" w:type="dxa"/>
            <w:shd w:val="clear" w:color="auto" w:fill="FFFFFF"/>
          </w:tcPr>
          <w:p>
            <w:pPr>
              <w:pStyle w:val="TableParagraph"/>
              <w:spacing w:line="205" w:lineRule="exact" w:before="18"/>
              <w:ind w:right="84"/>
              <w:jc w:val="right"/>
              <w:rPr>
                <w:sz w:val="18"/>
              </w:rPr>
            </w:pPr>
            <w:r>
              <w:rPr>
                <w:sz w:val="18"/>
              </w:rPr>
              <w:t>67.9</w:t>
            </w:r>
          </w:p>
        </w:tc>
        <w:tc>
          <w:tcPr>
            <w:tcW w:w="1088" w:type="dxa"/>
            <w:shd w:val="clear" w:color="auto" w:fill="FFFFFF"/>
          </w:tcPr>
          <w:p>
            <w:pPr>
              <w:pStyle w:val="TableParagraph"/>
              <w:spacing w:line="205" w:lineRule="exact" w:before="18"/>
              <w:ind w:right="85"/>
              <w:jc w:val="right"/>
              <w:rPr>
                <w:sz w:val="18"/>
              </w:rPr>
            </w:pPr>
            <w:r>
              <w:rPr>
                <w:sz w:val="18"/>
              </w:rPr>
              <w:t>97.1</w:t>
            </w:r>
          </w:p>
        </w:tc>
        <w:tc>
          <w:tcPr>
            <w:tcW w:w="1131" w:type="dxa"/>
            <w:shd w:val="clear" w:color="auto" w:fill="FFFFFF"/>
          </w:tcPr>
          <w:p>
            <w:pPr>
              <w:pStyle w:val="TableParagraph"/>
              <w:spacing w:line="205" w:lineRule="exact" w:before="18"/>
              <w:ind w:right="87"/>
              <w:jc w:val="right"/>
              <w:rPr>
                <w:sz w:val="18"/>
              </w:rPr>
            </w:pPr>
            <w:r>
              <w:rPr>
                <w:sz w:val="18"/>
              </w:rPr>
              <w:t>2.9</w:t>
            </w:r>
          </w:p>
        </w:tc>
        <w:tc>
          <w:tcPr>
            <w:tcW w:w="1434" w:type="dxa"/>
            <w:shd w:val="clear" w:color="auto" w:fill="FFFFFF"/>
          </w:tcPr>
          <w:p>
            <w:pPr>
              <w:pStyle w:val="TableParagraph"/>
              <w:spacing w:line="205" w:lineRule="exact" w:before="18"/>
              <w:ind w:right="88"/>
              <w:jc w:val="right"/>
              <w:rPr>
                <w:sz w:val="18"/>
              </w:rPr>
            </w:pPr>
            <w:r>
              <w:rPr>
                <w:sz w:val="18"/>
              </w:rPr>
              <w:t>777</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20-24</w:t>
            </w:r>
          </w:p>
        </w:tc>
        <w:tc>
          <w:tcPr>
            <w:tcW w:w="1194" w:type="dxa"/>
            <w:shd w:val="clear" w:color="auto" w:fill="FFFFFF"/>
          </w:tcPr>
          <w:p>
            <w:pPr>
              <w:pStyle w:val="TableParagraph"/>
              <w:spacing w:line="205" w:lineRule="exact" w:before="18"/>
              <w:ind w:right="78"/>
              <w:jc w:val="right"/>
              <w:rPr>
                <w:sz w:val="18"/>
              </w:rPr>
            </w:pPr>
            <w:r>
              <w:rPr>
                <w:sz w:val="18"/>
              </w:rPr>
              <w:t>99.9</w:t>
            </w:r>
          </w:p>
        </w:tc>
        <w:tc>
          <w:tcPr>
            <w:tcW w:w="1770" w:type="dxa"/>
            <w:shd w:val="clear" w:color="auto" w:fill="FFFFFF"/>
          </w:tcPr>
          <w:p>
            <w:pPr>
              <w:pStyle w:val="TableParagraph"/>
              <w:spacing w:line="205" w:lineRule="exact" w:before="18"/>
              <w:ind w:right="79"/>
              <w:jc w:val="right"/>
              <w:rPr>
                <w:sz w:val="18"/>
              </w:rPr>
            </w:pPr>
            <w:r>
              <w:rPr>
                <w:sz w:val="18"/>
              </w:rPr>
              <w:t>90.0</w:t>
            </w:r>
          </w:p>
        </w:tc>
        <w:tc>
          <w:tcPr>
            <w:tcW w:w="1309" w:type="dxa"/>
            <w:shd w:val="clear" w:color="auto" w:fill="FFFFFF"/>
          </w:tcPr>
          <w:p>
            <w:pPr>
              <w:pStyle w:val="TableParagraph"/>
              <w:spacing w:line="205" w:lineRule="exact" w:before="18"/>
              <w:ind w:right="81"/>
              <w:jc w:val="right"/>
              <w:rPr>
                <w:sz w:val="18"/>
              </w:rPr>
            </w:pPr>
            <w:r>
              <w:rPr>
                <w:sz w:val="18"/>
              </w:rPr>
              <w:t>83.8</w:t>
            </w:r>
          </w:p>
        </w:tc>
        <w:tc>
          <w:tcPr>
            <w:tcW w:w="1039" w:type="dxa"/>
            <w:shd w:val="clear" w:color="auto" w:fill="FFFFFF"/>
          </w:tcPr>
          <w:p>
            <w:pPr>
              <w:pStyle w:val="TableParagraph"/>
              <w:spacing w:line="205" w:lineRule="exact" w:before="18"/>
              <w:ind w:right="82"/>
              <w:jc w:val="right"/>
              <w:rPr>
                <w:sz w:val="18"/>
              </w:rPr>
            </w:pPr>
            <w:r>
              <w:rPr>
                <w:sz w:val="18"/>
              </w:rPr>
              <w:t>89.7</w:t>
            </w:r>
          </w:p>
        </w:tc>
        <w:tc>
          <w:tcPr>
            <w:tcW w:w="1150" w:type="dxa"/>
            <w:shd w:val="clear" w:color="auto" w:fill="FFFFFF"/>
          </w:tcPr>
          <w:p>
            <w:pPr>
              <w:pStyle w:val="TableParagraph"/>
              <w:spacing w:line="205" w:lineRule="exact" w:before="18"/>
              <w:ind w:right="84"/>
              <w:jc w:val="right"/>
              <w:rPr>
                <w:sz w:val="18"/>
              </w:rPr>
            </w:pPr>
            <w:r>
              <w:rPr>
                <w:sz w:val="18"/>
              </w:rPr>
              <w:t>72.7</w:t>
            </w:r>
          </w:p>
        </w:tc>
        <w:tc>
          <w:tcPr>
            <w:tcW w:w="1088" w:type="dxa"/>
            <w:shd w:val="clear" w:color="auto" w:fill="FFFFFF"/>
          </w:tcPr>
          <w:p>
            <w:pPr>
              <w:pStyle w:val="TableParagraph"/>
              <w:spacing w:line="205" w:lineRule="exact" w:before="18"/>
              <w:ind w:right="85"/>
              <w:jc w:val="right"/>
              <w:rPr>
                <w:sz w:val="18"/>
              </w:rPr>
            </w:pPr>
            <w:r>
              <w:rPr>
                <w:sz w:val="18"/>
              </w:rPr>
              <w:t>98.6</w:t>
            </w:r>
          </w:p>
        </w:tc>
        <w:tc>
          <w:tcPr>
            <w:tcW w:w="1131" w:type="dxa"/>
            <w:shd w:val="clear" w:color="auto" w:fill="FFFFFF"/>
          </w:tcPr>
          <w:p>
            <w:pPr>
              <w:pStyle w:val="TableParagraph"/>
              <w:spacing w:line="205" w:lineRule="exact" w:before="18"/>
              <w:ind w:right="87"/>
              <w:jc w:val="right"/>
              <w:rPr>
                <w:sz w:val="18"/>
              </w:rPr>
            </w:pPr>
            <w:r>
              <w:rPr>
                <w:sz w:val="18"/>
              </w:rPr>
              <w:t>1.4</w:t>
            </w:r>
          </w:p>
        </w:tc>
        <w:tc>
          <w:tcPr>
            <w:tcW w:w="1434" w:type="dxa"/>
            <w:shd w:val="clear" w:color="auto" w:fill="FFFFFF"/>
          </w:tcPr>
          <w:p>
            <w:pPr>
              <w:pStyle w:val="TableParagraph"/>
              <w:spacing w:line="205" w:lineRule="exact" w:before="18"/>
              <w:ind w:right="88"/>
              <w:jc w:val="right"/>
              <w:rPr>
                <w:sz w:val="18"/>
              </w:rPr>
            </w:pPr>
            <w:r>
              <w:rPr>
                <w:sz w:val="18"/>
              </w:rPr>
              <w:t>802</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25-29</w:t>
            </w:r>
          </w:p>
        </w:tc>
        <w:tc>
          <w:tcPr>
            <w:tcW w:w="1194" w:type="dxa"/>
            <w:shd w:val="clear" w:color="auto" w:fill="FFFFFF"/>
          </w:tcPr>
          <w:p>
            <w:pPr>
              <w:pStyle w:val="TableParagraph"/>
              <w:spacing w:line="205" w:lineRule="exact" w:before="18"/>
              <w:ind w:right="78"/>
              <w:jc w:val="right"/>
              <w:rPr>
                <w:sz w:val="18"/>
              </w:rPr>
            </w:pPr>
            <w:r>
              <w:rPr>
                <w:sz w:val="18"/>
              </w:rPr>
              <w:t>100.0</w:t>
            </w:r>
          </w:p>
        </w:tc>
        <w:tc>
          <w:tcPr>
            <w:tcW w:w="1770" w:type="dxa"/>
            <w:shd w:val="clear" w:color="auto" w:fill="FFFFFF"/>
          </w:tcPr>
          <w:p>
            <w:pPr>
              <w:pStyle w:val="TableParagraph"/>
              <w:spacing w:line="205" w:lineRule="exact" w:before="18"/>
              <w:ind w:right="79"/>
              <w:jc w:val="right"/>
              <w:rPr>
                <w:sz w:val="18"/>
              </w:rPr>
            </w:pPr>
            <w:r>
              <w:rPr>
                <w:sz w:val="18"/>
              </w:rPr>
              <w:t>90.7</w:t>
            </w:r>
          </w:p>
        </w:tc>
        <w:tc>
          <w:tcPr>
            <w:tcW w:w="1309" w:type="dxa"/>
            <w:shd w:val="clear" w:color="auto" w:fill="FFFFFF"/>
          </w:tcPr>
          <w:p>
            <w:pPr>
              <w:pStyle w:val="TableParagraph"/>
              <w:spacing w:line="205" w:lineRule="exact" w:before="18"/>
              <w:ind w:right="81"/>
              <w:jc w:val="right"/>
              <w:rPr>
                <w:sz w:val="18"/>
              </w:rPr>
            </w:pPr>
            <w:r>
              <w:rPr>
                <w:sz w:val="18"/>
              </w:rPr>
              <w:t>88.0</w:t>
            </w:r>
          </w:p>
        </w:tc>
        <w:tc>
          <w:tcPr>
            <w:tcW w:w="1039" w:type="dxa"/>
            <w:shd w:val="clear" w:color="auto" w:fill="FFFFFF"/>
          </w:tcPr>
          <w:p>
            <w:pPr>
              <w:pStyle w:val="TableParagraph"/>
              <w:spacing w:line="205" w:lineRule="exact" w:before="18"/>
              <w:ind w:right="82"/>
              <w:jc w:val="right"/>
              <w:rPr>
                <w:sz w:val="18"/>
              </w:rPr>
            </w:pPr>
            <w:r>
              <w:rPr>
                <w:sz w:val="18"/>
              </w:rPr>
              <w:t>92.6</w:t>
            </w:r>
          </w:p>
        </w:tc>
        <w:tc>
          <w:tcPr>
            <w:tcW w:w="1150" w:type="dxa"/>
            <w:shd w:val="clear" w:color="auto" w:fill="FFFFFF"/>
          </w:tcPr>
          <w:p>
            <w:pPr>
              <w:pStyle w:val="TableParagraph"/>
              <w:spacing w:line="205" w:lineRule="exact" w:before="18"/>
              <w:ind w:right="84"/>
              <w:jc w:val="right"/>
              <w:rPr>
                <w:sz w:val="18"/>
              </w:rPr>
            </w:pPr>
            <w:r>
              <w:rPr>
                <w:sz w:val="18"/>
              </w:rPr>
              <w:t>76.7</w:t>
            </w:r>
          </w:p>
        </w:tc>
        <w:tc>
          <w:tcPr>
            <w:tcW w:w="1088" w:type="dxa"/>
            <w:shd w:val="clear" w:color="auto" w:fill="FFFFFF"/>
          </w:tcPr>
          <w:p>
            <w:pPr>
              <w:pStyle w:val="TableParagraph"/>
              <w:spacing w:line="205" w:lineRule="exact" w:before="18"/>
              <w:ind w:right="85"/>
              <w:jc w:val="right"/>
              <w:rPr>
                <w:sz w:val="18"/>
              </w:rPr>
            </w:pPr>
            <w:r>
              <w:rPr>
                <w:sz w:val="18"/>
              </w:rPr>
              <w:t>99.5</w:t>
            </w:r>
          </w:p>
        </w:tc>
        <w:tc>
          <w:tcPr>
            <w:tcW w:w="1131" w:type="dxa"/>
            <w:shd w:val="clear" w:color="auto" w:fill="FFFFFF"/>
          </w:tcPr>
          <w:p>
            <w:pPr>
              <w:pStyle w:val="TableParagraph"/>
              <w:spacing w:line="205" w:lineRule="exact" w:before="18"/>
              <w:ind w:right="87"/>
              <w:jc w:val="right"/>
              <w:rPr>
                <w:sz w:val="18"/>
              </w:rPr>
            </w:pPr>
            <w:r>
              <w:rPr>
                <w:sz w:val="18"/>
              </w:rPr>
              <w:t>.5</w:t>
            </w:r>
          </w:p>
        </w:tc>
        <w:tc>
          <w:tcPr>
            <w:tcW w:w="1434" w:type="dxa"/>
            <w:shd w:val="clear" w:color="auto" w:fill="FFFFFF"/>
          </w:tcPr>
          <w:p>
            <w:pPr>
              <w:pStyle w:val="TableParagraph"/>
              <w:spacing w:line="205" w:lineRule="exact" w:before="18"/>
              <w:ind w:right="88"/>
              <w:jc w:val="right"/>
              <w:rPr>
                <w:sz w:val="18"/>
              </w:rPr>
            </w:pPr>
            <w:r>
              <w:rPr>
                <w:sz w:val="18"/>
              </w:rPr>
              <w:t>632</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30-34</w:t>
            </w:r>
          </w:p>
        </w:tc>
        <w:tc>
          <w:tcPr>
            <w:tcW w:w="1194" w:type="dxa"/>
            <w:shd w:val="clear" w:color="auto" w:fill="FFFFFF"/>
          </w:tcPr>
          <w:p>
            <w:pPr>
              <w:pStyle w:val="TableParagraph"/>
              <w:spacing w:line="205" w:lineRule="exact" w:before="18"/>
              <w:ind w:right="78"/>
              <w:jc w:val="right"/>
              <w:rPr>
                <w:sz w:val="18"/>
              </w:rPr>
            </w:pPr>
            <w:r>
              <w:rPr>
                <w:sz w:val="18"/>
              </w:rPr>
              <w:t>99.8</w:t>
            </w:r>
          </w:p>
        </w:tc>
        <w:tc>
          <w:tcPr>
            <w:tcW w:w="1770" w:type="dxa"/>
            <w:shd w:val="clear" w:color="auto" w:fill="FFFFFF"/>
          </w:tcPr>
          <w:p>
            <w:pPr>
              <w:pStyle w:val="TableParagraph"/>
              <w:spacing w:line="205" w:lineRule="exact" w:before="18"/>
              <w:ind w:right="79"/>
              <w:jc w:val="right"/>
              <w:rPr>
                <w:sz w:val="18"/>
              </w:rPr>
            </w:pPr>
            <w:r>
              <w:rPr>
                <w:sz w:val="18"/>
              </w:rPr>
              <w:t>91.1</w:t>
            </w:r>
          </w:p>
        </w:tc>
        <w:tc>
          <w:tcPr>
            <w:tcW w:w="1309" w:type="dxa"/>
            <w:shd w:val="clear" w:color="auto" w:fill="FFFFFF"/>
          </w:tcPr>
          <w:p>
            <w:pPr>
              <w:pStyle w:val="TableParagraph"/>
              <w:spacing w:line="205" w:lineRule="exact" w:before="18"/>
              <w:ind w:right="81"/>
              <w:jc w:val="right"/>
              <w:rPr>
                <w:sz w:val="18"/>
              </w:rPr>
            </w:pPr>
            <w:r>
              <w:rPr>
                <w:sz w:val="18"/>
              </w:rPr>
              <w:t>85.7</w:t>
            </w:r>
          </w:p>
        </w:tc>
        <w:tc>
          <w:tcPr>
            <w:tcW w:w="1039" w:type="dxa"/>
            <w:shd w:val="clear" w:color="auto" w:fill="FFFFFF"/>
          </w:tcPr>
          <w:p>
            <w:pPr>
              <w:pStyle w:val="TableParagraph"/>
              <w:spacing w:line="205" w:lineRule="exact" w:before="18"/>
              <w:ind w:right="82"/>
              <w:jc w:val="right"/>
              <w:rPr>
                <w:sz w:val="18"/>
              </w:rPr>
            </w:pPr>
            <w:r>
              <w:rPr>
                <w:sz w:val="18"/>
              </w:rPr>
              <w:t>87.3</w:t>
            </w:r>
          </w:p>
        </w:tc>
        <w:tc>
          <w:tcPr>
            <w:tcW w:w="1150" w:type="dxa"/>
            <w:shd w:val="clear" w:color="auto" w:fill="FFFFFF"/>
          </w:tcPr>
          <w:p>
            <w:pPr>
              <w:pStyle w:val="TableParagraph"/>
              <w:spacing w:line="205" w:lineRule="exact" w:before="18"/>
              <w:ind w:right="84"/>
              <w:jc w:val="right"/>
              <w:rPr>
                <w:sz w:val="18"/>
              </w:rPr>
            </w:pPr>
            <w:r>
              <w:rPr>
                <w:sz w:val="18"/>
              </w:rPr>
              <w:t>71.9</w:t>
            </w:r>
          </w:p>
        </w:tc>
        <w:tc>
          <w:tcPr>
            <w:tcW w:w="1088" w:type="dxa"/>
            <w:shd w:val="clear" w:color="auto" w:fill="FFFFFF"/>
          </w:tcPr>
          <w:p>
            <w:pPr>
              <w:pStyle w:val="TableParagraph"/>
              <w:spacing w:line="205" w:lineRule="exact" w:before="18"/>
              <w:ind w:right="85"/>
              <w:jc w:val="right"/>
              <w:rPr>
                <w:sz w:val="18"/>
              </w:rPr>
            </w:pPr>
            <w:r>
              <w:rPr>
                <w:sz w:val="18"/>
              </w:rPr>
              <w:t>98.6</w:t>
            </w:r>
          </w:p>
        </w:tc>
        <w:tc>
          <w:tcPr>
            <w:tcW w:w="1131" w:type="dxa"/>
            <w:shd w:val="clear" w:color="auto" w:fill="FFFFFF"/>
          </w:tcPr>
          <w:p>
            <w:pPr>
              <w:pStyle w:val="TableParagraph"/>
              <w:spacing w:line="205" w:lineRule="exact" w:before="18"/>
              <w:ind w:right="87"/>
              <w:jc w:val="right"/>
              <w:rPr>
                <w:sz w:val="18"/>
              </w:rPr>
            </w:pPr>
            <w:r>
              <w:rPr>
                <w:sz w:val="18"/>
              </w:rPr>
              <w:t>1.4</w:t>
            </w:r>
          </w:p>
        </w:tc>
        <w:tc>
          <w:tcPr>
            <w:tcW w:w="1434" w:type="dxa"/>
            <w:shd w:val="clear" w:color="auto" w:fill="FFFFFF"/>
          </w:tcPr>
          <w:p>
            <w:pPr>
              <w:pStyle w:val="TableParagraph"/>
              <w:spacing w:line="205" w:lineRule="exact" w:before="18"/>
              <w:ind w:right="88"/>
              <w:jc w:val="right"/>
              <w:rPr>
                <w:sz w:val="18"/>
              </w:rPr>
            </w:pPr>
            <w:r>
              <w:rPr>
                <w:sz w:val="18"/>
              </w:rPr>
              <w:t>590</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35-39</w:t>
            </w:r>
          </w:p>
        </w:tc>
        <w:tc>
          <w:tcPr>
            <w:tcW w:w="1194" w:type="dxa"/>
            <w:shd w:val="clear" w:color="auto" w:fill="FFFFFF"/>
          </w:tcPr>
          <w:p>
            <w:pPr>
              <w:pStyle w:val="TableParagraph"/>
              <w:spacing w:line="205" w:lineRule="exact" w:before="18"/>
              <w:ind w:right="78"/>
              <w:jc w:val="right"/>
              <w:rPr>
                <w:sz w:val="18"/>
              </w:rPr>
            </w:pPr>
            <w:r>
              <w:rPr>
                <w:sz w:val="18"/>
              </w:rPr>
              <w:t>99.6</w:t>
            </w:r>
          </w:p>
        </w:tc>
        <w:tc>
          <w:tcPr>
            <w:tcW w:w="1770" w:type="dxa"/>
            <w:shd w:val="clear" w:color="auto" w:fill="FFFFFF"/>
          </w:tcPr>
          <w:p>
            <w:pPr>
              <w:pStyle w:val="TableParagraph"/>
              <w:spacing w:line="205" w:lineRule="exact" w:before="18"/>
              <w:ind w:right="79"/>
              <w:jc w:val="right"/>
              <w:rPr>
                <w:sz w:val="18"/>
              </w:rPr>
            </w:pPr>
            <w:r>
              <w:rPr>
                <w:sz w:val="18"/>
              </w:rPr>
              <w:t>92.6</w:t>
            </w:r>
          </w:p>
        </w:tc>
        <w:tc>
          <w:tcPr>
            <w:tcW w:w="1309" w:type="dxa"/>
            <w:shd w:val="clear" w:color="auto" w:fill="FFFFFF"/>
          </w:tcPr>
          <w:p>
            <w:pPr>
              <w:pStyle w:val="TableParagraph"/>
              <w:spacing w:line="205" w:lineRule="exact" w:before="18"/>
              <w:ind w:right="81"/>
              <w:jc w:val="right"/>
              <w:rPr>
                <w:sz w:val="18"/>
              </w:rPr>
            </w:pPr>
            <w:r>
              <w:rPr>
                <w:sz w:val="18"/>
              </w:rPr>
              <w:t>84.8</w:t>
            </w:r>
          </w:p>
        </w:tc>
        <w:tc>
          <w:tcPr>
            <w:tcW w:w="1039" w:type="dxa"/>
            <w:shd w:val="clear" w:color="auto" w:fill="FFFFFF"/>
          </w:tcPr>
          <w:p>
            <w:pPr>
              <w:pStyle w:val="TableParagraph"/>
              <w:spacing w:line="205" w:lineRule="exact" w:before="18"/>
              <w:ind w:right="82"/>
              <w:jc w:val="right"/>
              <w:rPr>
                <w:sz w:val="18"/>
              </w:rPr>
            </w:pPr>
            <w:r>
              <w:rPr>
                <w:sz w:val="18"/>
              </w:rPr>
              <w:t>89.8</w:t>
            </w:r>
          </w:p>
        </w:tc>
        <w:tc>
          <w:tcPr>
            <w:tcW w:w="1150" w:type="dxa"/>
            <w:shd w:val="clear" w:color="auto" w:fill="FFFFFF"/>
          </w:tcPr>
          <w:p>
            <w:pPr>
              <w:pStyle w:val="TableParagraph"/>
              <w:spacing w:line="205" w:lineRule="exact" w:before="18"/>
              <w:ind w:right="84"/>
              <w:jc w:val="right"/>
              <w:rPr>
                <w:sz w:val="18"/>
              </w:rPr>
            </w:pPr>
            <w:r>
              <w:rPr>
                <w:sz w:val="18"/>
              </w:rPr>
              <w:t>74.1</w:t>
            </w:r>
          </w:p>
        </w:tc>
        <w:tc>
          <w:tcPr>
            <w:tcW w:w="1088" w:type="dxa"/>
            <w:shd w:val="clear" w:color="auto" w:fill="FFFFFF"/>
          </w:tcPr>
          <w:p>
            <w:pPr>
              <w:pStyle w:val="TableParagraph"/>
              <w:spacing w:line="205" w:lineRule="exact" w:before="18"/>
              <w:ind w:right="85"/>
              <w:jc w:val="right"/>
              <w:rPr>
                <w:sz w:val="18"/>
              </w:rPr>
            </w:pPr>
            <w:r>
              <w:rPr>
                <w:sz w:val="18"/>
              </w:rPr>
              <w:t>98.9</w:t>
            </w:r>
          </w:p>
        </w:tc>
        <w:tc>
          <w:tcPr>
            <w:tcW w:w="1131" w:type="dxa"/>
            <w:shd w:val="clear" w:color="auto" w:fill="FFFFFF"/>
          </w:tcPr>
          <w:p>
            <w:pPr>
              <w:pStyle w:val="TableParagraph"/>
              <w:spacing w:line="205" w:lineRule="exact" w:before="18"/>
              <w:ind w:right="87"/>
              <w:jc w:val="right"/>
              <w:rPr>
                <w:sz w:val="18"/>
              </w:rPr>
            </w:pPr>
            <w:r>
              <w:rPr>
                <w:sz w:val="18"/>
              </w:rPr>
              <w:t>1.1</w:t>
            </w:r>
          </w:p>
        </w:tc>
        <w:tc>
          <w:tcPr>
            <w:tcW w:w="1434" w:type="dxa"/>
            <w:shd w:val="clear" w:color="auto" w:fill="FFFFFF"/>
          </w:tcPr>
          <w:p>
            <w:pPr>
              <w:pStyle w:val="TableParagraph"/>
              <w:spacing w:line="205" w:lineRule="exact" w:before="18"/>
              <w:ind w:right="88"/>
              <w:jc w:val="right"/>
              <w:rPr>
                <w:sz w:val="18"/>
              </w:rPr>
            </w:pPr>
            <w:r>
              <w:rPr>
                <w:sz w:val="18"/>
              </w:rPr>
              <w:t>539</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40-44</w:t>
            </w:r>
          </w:p>
        </w:tc>
        <w:tc>
          <w:tcPr>
            <w:tcW w:w="1194" w:type="dxa"/>
            <w:shd w:val="clear" w:color="auto" w:fill="FFFFFF"/>
          </w:tcPr>
          <w:p>
            <w:pPr>
              <w:pStyle w:val="TableParagraph"/>
              <w:spacing w:line="205" w:lineRule="exact" w:before="18"/>
              <w:ind w:right="78"/>
              <w:jc w:val="right"/>
              <w:rPr>
                <w:sz w:val="18"/>
              </w:rPr>
            </w:pPr>
            <w:r>
              <w:rPr>
                <w:sz w:val="18"/>
              </w:rPr>
              <w:t>99.8</w:t>
            </w:r>
          </w:p>
        </w:tc>
        <w:tc>
          <w:tcPr>
            <w:tcW w:w="1770" w:type="dxa"/>
            <w:shd w:val="clear" w:color="auto" w:fill="FFFFFF"/>
          </w:tcPr>
          <w:p>
            <w:pPr>
              <w:pStyle w:val="TableParagraph"/>
              <w:spacing w:line="205" w:lineRule="exact" w:before="18"/>
              <w:ind w:right="79"/>
              <w:jc w:val="right"/>
              <w:rPr>
                <w:sz w:val="18"/>
              </w:rPr>
            </w:pPr>
            <w:r>
              <w:rPr>
                <w:sz w:val="18"/>
              </w:rPr>
              <w:t>92.4</w:t>
            </w:r>
          </w:p>
        </w:tc>
        <w:tc>
          <w:tcPr>
            <w:tcW w:w="1309" w:type="dxa"/>
            <w:shd w:val="clear" w:color="auto" w:fill="FFFFFF"/>
          </w:tcPr>
          <w:p>
            <w:pPr>
              <w:pStyle w:val="TableParagraph"/>
              <w:spacing w:line="205" w:lineRule="exact" w:before="18"/>
              <w:ind w:right="81"/>
              <w:jc w:val="right"/>
              <w:rPr>
                <w:sz w:val="18"/>
              </w:rPr>
            </w:pPr>
            <w:r>
              <w:rPr>
                <w:sz w:val="18"/>
              </w:rPr>
              <w:t>84.9</w:t>
            </w:r>
          </w:p>
        </w:tc>
        <w:tc>
          <w:tcPr>
            <w:tcW w:w="1039" w:type="dxa"/>
            <w:shd w:val="clear" w:color="auto" w:fill="FFFFFF"/>
          </w:tcPr>
          <w:p>
            <w:pPr>
              <w:pStyle w:val="TableParagraph"/>
              <w:spacing w:line="205" w:lineRule="exact" w:before="18"/>
              <w:ind w:right="82"/>
              <w:jc w:val="right"/>
              <w:rPr>
                <w:sz w:val="18"/>
              </w:rPr>
            </w:pPr>
            <w:r>
              <w:rPr>
                <w:sz w:val="18"/>
              </w:rPr>
              <w:t>88.8</w:t>
            </w:r>
          </w:p>
        </w:tc>
        <w:tc>
          <w:tcPr>
            <w:tcW w:w="1150" w:type="dxa"/>
            <w:shd w:val="clear" w:color="auto" w:fill="FFFFFF"/>
          </w:tcPr>
          <w:p>
            <w:pPr>
              <w:pStyle w:val="TableParagraph"/>
              <w:spacing w:line="205" w:lineRule="exact" w:before="18"/>
              <w:ind w:right="84"/>
              <w:jc w:val="right"/>
              <w:rPr>
                <w:sz w:val="18"/>
              </w:rPr>
            </w:pPr>
            <w:r>
              <w:rPr>
                <w:sz w:val="18"/>
              </w:rPr>
              <w:t>74.3</w:t>
            </w:r>
          </w:p>
        </w:tc>
        <w:tc>
          <w:tcPr>
            <w:tcW w:w="1088" w:type="dxa"/>
            <w:shd w:val="clear" w:color="auto" w:fill="FFFFFF"/>
          </w:tcPr>
          <w:p>
            <w:pPr>
              <w:pStyle w:val="TableParagraph"/>
              <w:spacing w:line="205" w:lineRule="exact" w:before="18"/>
              <w:ind w:right="85"/>
              <w:jc w:val="right"/>
              <w:rPr>
                <w:sz w:val="18"/>
              </w:rPr>
            </w:pPr>
            <w:r>
              <w:rPr>
                <w:sz w:val="18"/>
              </w:rPr>
              <w:t>98.1</w:t>
            </w:r>
          </w:p>
        </w:tc>
        <w:tc>
          <w:tcPr>
            <w:tcW w:w="1131" w:type="dxa"/>
            <w:shd w:val="clear" w:color="auto" w:fill="FFFFFF"/>
          </w:tcPr>
          <w:p>
            <w:pPr>
              <w:pStyle w:val="TableParagraph"/>
              <w:spacing w:line="205" w:lineRule="exact" w:before="18"/>
              <w:ind w:right="87"/>
              <w:jc w:val="right"/>
              <w:rPr>
                <w:sz w:val="18"/>
              </w:rPr>
            </w:pPr>
            <w:r>
              <w:rPr>
                <w:sz w:val="18"/>
              </w:rPr>
              <w:t>1.9</w:t>
            </w:r>
          </w:p>
        </w:tc>
        <w:tc>
          <w:tcPr>
            <w:tcW w:w="1434" w:type="dxa"/>
            <w:shd w:val="clear" w:color="auto" w:fill="FFFFFF"/>
          </w:tcPr>
          <w:p>
            <w:pPr>
              <w:pStyle w:val="TableParagraph"/>
              <w:spacing w:line="205" w:lineRule="exact" w:before="18"/>
              <w:ind w:right="88"/>
              <w:jc w:val="right"/>
              <w:rPr>
                <w:sz w:val="18"/>
              </w:rPr>
            </w:pPr>
            <w:r>
              <w:rPr>
                <w:sz w:val="18"/>
              </w:rPr>
              <w:t>639</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45-49</w:t>
            </w:r>
          </w:p>
        </w:tc>
        <w:tc>
          <w:tcPr>
            <w:tcW w:w="1194" w:type="dxa"/>
            <w:shd w:val="clear" w:color="auto" w:fill="FFFFFF"/>
          </w:tcPr>
          <w:p>
            <w:pPr>
              <w:pStyle w:val="TableParagraph"/>
              <w:spacing w:line="205" w:lineRule="exact" w:before="18"/>
              <w:ind w:right="78"/>
              <w:jc w:val="right"/>
              <w:rPr>
                <w:sz w:val="18"/>
              </w:rPr>
            </w:pPr>
            <w:r>
              <w:rPr>
                <w:sz w:val="18"/>
              </w:rPr>
              <w:t>99.8</w:t>
            </w:r>
          </w:p>
        </w:tc>
        <w:tc>
          <w:tcPr>
            <w:tcW w:w="1770" w:type="dxa"/>
            <w:shd w:val="clear" w:color="auto" w:fill="FFFFFF"/>
          </w:tcPr>
          <w:p>
            <w:pPr>
              <w:pStyle w:val="TableParagraph"/>
              <w:spacing w:line="205" w:lineRule="exact" w:before="18"/>
              <w:ind w:right="79"/>
              <w:jc w:val="right"/>
              <w:rPr>
                <w:sz w:val="18"/>
              </w:rPr>
            </w:pPr>
            <w:r>
              <w:rPr>
                <w:sz w:val="18"/>
              </w:rPr>
              <w:t>93.2</w:t>
            </w:r>
          </w:p>
        </w:tc>
        <w:tc>
          <w:tcPr>
            <w:tcW w:w="1309" w:type="dxa"/>
            <w:shd w:val="clear" w:color="auto" w:fill="FFFFFF"/>
          </w:tcPr>
          <w:p>
            <w:pPr>
              <w:pStyle w:val="TableParagraph"/>
              <w:spacing w:line="205" w:lineRule="exact" w:before="18"/>
              <w:ind w:right="81"/>
              <w:jc w:val="right"/>
              <w:rPr>
                <w:sz w:val="18"/>
              </w:rPr>
            </w:pPr>
            <w:r>
              <w:rPr>
                <w:sz w:val="18"/>
              </w:rPr>
              <w:t>80.6</w:t>
            </w:r>
          </w:p>
        </w:tc>
        <w:tc>
          <w:tcPr>
            <w:tcW w:w="1039" w:type="dxa"/>
            <w:shd w:val="clear" w:color="auto" w:fill="FFFFFF"/>
          </w:tcPr>
          <w:p>
            <w:pPr>
              <w:pStyle w:val="TableParagraph"/>
              <w:spacing w:line="205" w:lineRule="exact" w:before="18"/>
              <w:ind w:right="82"/>
              <w:jc w:val="right"/>
              <w:rPr>
                <w:sz w:val="18"/>
              </w:rPr>
            </w:pPr>
            <w:r>
              <w:rPr>
                <w:sz w:val="18"/>
              </w:rPr>
              <w:t>89.9</w:t>
            </w:r>
          </w:p>
        </w:tc>
        <w:tc>
          <w:tcPr>
            <w:tcW w:w="1150" w:type="dxa"/>
            <w:shd w:val="clear" w:color="auto" w:fill="FFFFFF"/>
          </w:tcPr>
          <w:p>
            <w:pPr>
              <w:pStyle w:val="TableParagraph"/>
              <w:spacing w:line="205" w:lineRule="exact" w:before="18"/>
              <w:ind w:right="84"/>
              <w:jc w:val="right"/>
              <w:rPr>
                <w:sz w:val="18"/>
              </w:rPr>
            </w:pPr>
            <w:r>
              <w:rPr>
                <w:sz w:val="18"/>
              </w:rPr>
              <w:t>72.3</w:t>
            </w:r>
          </w:p>
        </w:tc>
        <w:tc>
          <w:tcPr>
            <w:tcW w:w="1088" w:type="dxa"/>
            <w:shd w:val="clear" w:color="auto" w:fill="FFFFFF"/>
          </w:tcPr>
          <w:p>
            <w:pPr>
              <w:pStyle w:val="TableParagraph"/>
              <w:spacing w:line="205" w:lineRule="exact" w:before="18"/>
              <w:ind w:right="85"/>
              <w:jc w:val="right"/>
              <w:rPr>
                <w:sz w:val="18"/>
              </w:rPr>
            </w:pPr>
            <w:r>
              <w:rPr>
                <w:sz w:val="18"/>
              </w:rPr>
              <w:t>99.2</w:t>
            </w:r>
          </w:p>
        </w:tc>
        <w:tc>
          <w:tcPr>
            <w:tcW w:w="1131" w:type="dxa"/>
            <w:shd w:val="clear" w:color="auto" w:fill="FFFFFF"/>
          </w:tcPr>
          <w:p>
            <w:pPr>
              <w:pStyle w:val="TableParagraph"/>
              <w:spacing w:line="205" w:lineRule="exact" w:before="18"/>
              <w:ind w:right="87"/>
              <w:jc w:val="right"/>
              <w:rPr>
                <w:sz w:val="18"/>
              </w:rPr>
            </w:pPr>
            <w:r>
              <w:rPr>
                <w:sz w:val="18"/>
              </w:rPr>
              <w:t>.8</w:t>
            </w:r>
          </w:p>
        </w:tc>
        <w:tc>
          <w:tcPr>
            <w:tcW w:w="1434" w:type="dxa"/>
            <w:shd w:val="clear" w:color="auto" w:fill="FFFFFF"/>
          </w:tcPr>
          <w:p>
            <w:pPr>
              <w:pStyle w:val="TableParagraph"/>
              <w:spacing w:line="205" w:lineRule="exact" w:before="18"/>
              <w:ind w:right="88"/>
              <w:jc w:val="right"/>
              <w:rPr>
                <w:sz w:val="18"/>
              </w:rPr>
            </w:pPr>
            <w:r>
              <w:rPr>
                <w:sz w:val="18"/>
              </w:rPr>
              <w:t>626</w:t>
            </w:r>
          </w:p>
        </w:tc>
      </w:tr>
      <w:tr>
        <w:trPr>
          <w:trHeight w:val="425" w:hRule="atLeast"/>
        </w:trPr>
        <w:tc>
          <w:tcPr>
            <w:tcW w:w="1562" w:type="dxa"/>
            <w:shd w:val="clear" w:color="auto" w:fill="FFFFFF"/>
          </w:tcPr>
          <w:p>
            <w:pPr>
              <w:pStyle w:val="TableParagraph"/>
              <w:spacing w:before="1"/>
              <w:ind w:left="90"/>
              <w:rPr>
                <w:sz w:val="18"/>
              </w:rPr>
            </w:pPr>
            <w:r>
              <w:rPr>
                <w:sz w:val="18"/>
              </w:rPr>
              <w:t>Woman’s</w:t>
            </w:r>
          </w:p>
          <w:p>
            <w:pPr>
              <w:pStyle w:val="TableParagraph"/>
              <w:spacing w:line="188" w:lineRule="exact" w:before="9"/>
              <w:ind w:left="90"/>
              <w:rPr>
                <w:sz w:val="18"/>
              </w:rPr>
            </w:pPr>
            <w:r>
              <w:rPr>
                <w:sz w:val="18"/>
              </w:rPr>
              <w:t>education</w:t>
            </w:r>
          </w:p>
        </w:tc>
        <w:tc>
          <w:tcPr>
            <w:tcW w:w="1566" w:type="dxa"/>
            <w:shd w:val="clear" w:color="auto" w:fill="FFFFFF"/>
          </w:tcPr>
          <w:p>
            <w:pPr>
              <w:pStyle w:val="TableParagraph"/>
              <w:spacing w:before="1"/>
              <w:ind w:left="90"/>
              <w:rPr>
                <w:sz w:val="18"/>
              </w:rPr>
            </w:pPr>
            <w:r>
              <w:rPr>
                <w:sz w:val="18"/>
              </w:rPr>
              <w:t>None/Pre-</w:t>
            </w:r>
          </w:p>
          <w:p>
            <w:pPr>
              <w:pStyle w:val="TableParagraph"/>
              <w:spacing w:line="188" w:lineRule="exact" w:before="9"/>
              <w:ind w:left="90"/>
              <w:rPr>
                <w:sz w:val="18"/>
              </w:rPr>
            </w:pPr>
            <w:r>
              <w:rPr>
                <w:sz w:val="18"/>
              </w:rPr>
              <w:t>School/Primary</w:t>
            </w:r>
          </w:p>
        </w:tc>
        <w:tc>
          <w:tcPr>
            <w:tcW w:w="1194" w:type="dxa"/>
            <w:shd w:val="clear" w:color="auto" w:fill="FFFFFF"/>
          </w:tcPr>
          <w:p>
            <w:pPr>
              <w:pStyle w:val="TableParagraph"/>
              <w:spacing w:before="109"/>
              <w:ind w:right="78"/>
              <w:jc w:val="right"/>
              <w:rPr>
                <w:sz w:val="18"/>
              </w:rPr>
            </w:pPr>
            <w:r>
              <w:rPr>
                <w:sz w:val="18"/>
              </w:rPr>
              <w:t>98.7</w:t>
            </w:r>
          </w:p>
        </w:tc>
        <w:tc>
          <w:tcPr>
            <w:tcW w:w="1770" w:type="dxa"/>
            <w:shd w:val="clear" w:color="auto" w:fill="FFFFFF"/>
          </w:tcPr>
          <w:p>
            <w:pPr>
              <w:pStyle w:val="TableParagraph"/>
              <w:spacing w:before="109"/>
              <w:ind w:right="79"/>
              <w:jc w:val="right"/>
              <w:rPr>
                <w:sz w:val="18"/>
              </w:rPr>
            </w:pPr>
            <w:r>
              <w:rPr>
                <w:sz w:val="18"/>
              </w:rPr>
              <w:t>90.4</w:t>
            </w:r>
          </w:p>
        </w:tc>
        <w:tc>
          <w:tcPr>
            <w:tcW w:w="1309" w:type="dxa"/>
            <w:shd w:val="clear" w:color="auto" w:fill="FFFFFF"/>
          </w:tcPr>
          <w:p>
            <w:pPr>
              <w:pStyle w:val="TableParagraph"/>
              <w:spacing w:before="109"/>
              <w:ind w:right="81"/>
              <w:jc w:val="right"/>
              <w:rPr>
                <w:sz w:val="18"/>
              </w:rPr>
            </w:pPr>
            <w:r>
              <w:rPr>
                <w:sz w:val="18"/>
              </w:rPr>
              <w:t>75.9</w:t>
            </w:r>
          </w:p>
        </w:tc>
        <w:tc>
          <w:tcPr>
            <w:tcW w:w="1039" w:type="dxa"/>
            <w:shd w:val="clear" w:color="auto" w:fill="FFFFFF"/>
          </w:tcPr>
          <w:p>
            <w:pPr>
              <w:pStyle w:val="TableParagraph"/>
              <w:spacing w:before="109"/>
              <w:ind w:right="82"/>
              <w:jc w:val="right"/>
              <w:rPr>
                <w:sz w:val="18"/>
              </w:rPr>
            </w:pPr>
            <w:r>
              <w:rPr>
                <w:sz w:val="18"/>
              </w:rPr>
              <w:t>80.4</w:t>
            </w:r>
          </w:p>
        </w:tc>
        <w:tc>
          <w:tcPr>
            <w:tcW w:w="1150" w:type="dxa"/>
            <w:shd w:val="clear" w:color="auto" w:fill="FFFFFF"/>
          </w:tcPr>
          <w:p>
            <w:pPr>
              <w:pStyle w:val="TableParagraph"/>
              <w:spacing w:before="109"/>
              <w:ind w:right="84"/>
              <w:jc w:val="right"/>
              <w:rPr>
                <w:sz w:val="18"/>
              </w:rPr>
            </w:pPr>
            <w:r>
              <w:rPr>
                <w:sz w:val="18"/>
              </w:rPr>
              <w:t>61.3</w:t>
            </w:r>
          </w:p>
        </w:tc>
        <w:tc>
          <w:tcPr>
            <w:tcW w:w="1088" w:type="dxa"/>
            <w:shd w:val="clear" w:color="auto" w:fill="FFFFFF"/>
          </w:tcPr>
          <w:p>
            <w:pPr>
              <w:pStyle w:val="TableParagraph"/>
              <w:spacing w:before="109"/>
              <w:ind w:right="85"/>
              <w:jc w:val="right"/>
              <w:rPr>
                <w:sz w:val="18"/>
              </w:rPr>
            </w:pPr>
            <w:r>
              <w:rPr>
                <w:sz w:val="18"/>
              </w:rPr>
              <w:t>96.7</w:t>
            </w:r>
          </w:p>
        </w:tc>
        <w:tc>
          <w:tcPr>
            <w:tcW w:w="1131" w:type="dxa"/>
            <w:shd w:val="clear" w:color="auto" w:fill="FFFFFF"/>
          </w:tcPr>
          <w:p>
            <w:pPr>
              <w:pStyle w:val="TableParagraph"/>
              <w:spacing w:before="109"/>
              <w:ind w:right="87"/>
              <w:jc w:val="right"/>
              <w:rPr>
                <w:sz w:val="18"/>
              </w:rPr>
            </w:pPr>
            <w:r>
              <w:rPr>
                <w:sz w:val="18"/>
              </w:rPr>
              <w:t>3.3</w:t>
            </w:r>
          </w:p>
        </w:tc>
        <w:tc>
          <w:tcPr>
            <w:tcW w:w="1434" w:type="dxa"/>
            <w:shd w:val="clear" w:color="auto" w:fill="FFFFFF"/>
          </w:tcPr>
          <w:p>
            <w:pPr>
              <w:pStyle w:val="TableParagraph"/>
              <w:spacing w:before="109"/>
              <w:ind w:right="88"/>
              <w:jc w:val="right"/>
              <w:rPr>
                <w:sz w:val="18"/>
              </w:rPr>
            </w:pPr>
            <w:r>
              <w:rPr>
                <w:sz w:val="18"/>
              </w:rPr>
              <w:t>818</w:t>
            </w:r>
          </w:p>
        </w:tc>
      </w:tr>
      <w:tr>
        <w:trPr>
          <w:trHeight w:val="425" w:hRule="atLeast"/>
        </w:trPr>
        <w:tc>
          <w:tcPr>
            <w:tcW w:w="1562" w:type="dxa"/>
            <w:shd w:val="clear" w:color="auto" w:fill="FFFFFF"/>
          </w:tcPr>
          <w:p>
            <w:pPr>
              <w:pStyle w:val="TableParagraph"/>
              <w:rPr>
                <w:rFonts w:ascii="Times New Roman"/>
                <w:sz w:val="18"/>
              </w:rPr>
            </w:pPr>
          </w:p>
        </w:tc>
        <w:tc>
          <w:tcPr>
            <w:tcW w:w="1566" w:type="dxa"/>
            <w:shd w:val="clear" w:color="auto" w:fill="FFFFFF"/>
          </w:tcPr>
          <w:p>
            <w:pPr>
              <w:pStyle w:val="TableParagraph"/>
              <w:spacing w:before="1"/>
              <w:ind w:left="90"/>
              <w:rPr>
                <w:sz w:val="18"/>
              </w:rPr>
            </w:pPr>
            <w:r>
              <w:rPr>
                <w:sz w:val="18"/>
              </w:rPr>
              <w:t>Lower</w:t>
            </w:r>
          </w:p>
          <w:p>
            <w:pPr>
              <w:pStyle w:val="TableParagraph"/>
              <w:spacing w:line="188" w:lineRule="exact" w:before="9"/>
              <w:ind w:left="90"/>
              <w:rPr>
                <w:sz w:val="18"/>
              </w:rPr>
            </w:pPr>
            <w:r>
              <w:rPr>
                <w:sz w:val="18"/>
              </w:rPr>
              <w:t>Secondary</w:t>
            </w:r>
          </w:p>
        </w:tc>
        <w:tc>
          <w:tcPr>
            <w:tcW w:w="1194" w:type="dxa"/>
            <w:shd w:val="clear" w:color="auto" w:fill="FFFFFF"/>
          </w:tcPr>
          <w:p>
            <w:pPr>
              <w:pStyle w:val="TableParagraph"/>
              <w:spacing w:before="109"/>
              <w:ind w:right="78"/>
              <w:jc w:val="right"/>
              <w:rPr>
                <w:sz w:val="18"/>
              </w:rPr>
            </w:pPr>
            <w:r>
              <w:rPr>
                <w:sz w:val="18"/>
              </w:rPr>
              <w:t>100.0</w:t>
            </w:r>
          </w:p>
        </w:tc>
        <w:tc>
          <w:tcPr>
            <w:tcW w:w="1770" w:type="dxa"/>
            <w:shd w:val="clear" w:color="auto" w:fill="FFFFFF"/>
          </w:tcPr>
          <w:p>
            <w:pPr>
              <w:pStyle w:val="TableParagraph"/>
              <w:spacing w:before="109"/>
              <w:ind w:right="79"/>
              <w:jc w:val="right"/>
              <w:rPr>
                <w:sz w:val="18"/>
              </w:rPr>
            </w:pPr>
            <w:r>
              <w:rPr>
                <w:sz w:val="18"/>
              </w:rPr>
              <w:t>90.5</w:t>
            </w:r>
          </w:p>
        </w:tc>
        <w:tc>
          <w:tcPr>
            <w:tcW w:w="1309" w:type="dxa"/>
            <w:shd w:val="clear" w:color="auto" w:fill="FFFFFF"/>
          </w:tcPr>
          <w:p>
            <w:pPr>
              <w:pStyle w:val="TableParagraph"/>
              <w:spacing w:before="109"/>
              <w:ind w:right="81"/>
              <w:jc w:val="right"/>
              <w:rPr>
                <w:sz w:val="18"/>
              </w:rPr>
            </w:pPr>
            <w:r>
              <w:rPr>
                <w:sz w:val="18"/>
              </w:rPr>
              <w:t>84.3</w:t>
            </w:r>
          </w:p>
        </w:tc>
        <w:tc>
          <w:tcPr>
            <w:tcW w:w="1039" w:type="dxa"/>
            <w:shd w:val="clear" w:color="auto" w:fill="FFFFFF"/>
          </w:tcPr>
          <w:p>
            <w:pPr>
              <w:pStyle w:val="TableParagraph"/>
              <w:spacing w:before="109"/>
              <w:ind w:right="82"/>
              <w:jc w:val="right"/>
              <w:rPr>
                <w:sz w:val="18"/>
              </w:rPr>
            </w:pPr>
            <w:r>
              <w:rPr>
                <w:sz w:val="18"/>
              </w:rPr>
              <w:t>90.3</w:t>
            </w:r>
          </w:p>
        </w:tc>
        <w:tc>
          <w:tcPr>
            <w:tcW w:w="1150" w:type="dxa"/>
            <w:shd w:val="clear" w:color="auto" w:fill="FFFFFF"/>
          </w:tcPr>
          <w:p>
            <w:pPr>
              <w:pStyle w:val="TableParagraph"/>
              <w:spacing w:before="109"/>
              <w:ind w:right="84"/>
              <w:jc w:val="right"/>
              <w:rPr>
                <w:sz w:val="18"/>
              </w:rPr>
            </w:pPr>
            <w:r>
              <w:rPr>
                <w:sz w:val="18"/>
              </w:rPr>
              <w:t>73.2</w:t>
            </w:r>
          </w:p>
        </w:tc>
        <w:tc>
          <w:tcPr>
            <w:tcW w:w="1088" w:type="dxa"/>
            <w:shd w:val="clear" w:color="auto" w:fill="FFFFFF"/>
          </w:tcPr>
          <w:p>
            <w:pPr>
              <w:pStyle w:val="TableParagraph"/>
              <w:spacing w:before="109"/>
              <w:ind w:right="85"/>
              <w:jc w:val="right"/>
              <w:rPr>
                <w:sz w:val="18"/>
              </w:rPr>
            </w:pPr>
            <w:r>
              <w:rPr>
                <w:sz w:val="18"/>
              </w:rPr>
              <w:t>98.8</w:t>
            </w:r>
          </w:p>
        </w:tc>
        <w:tc>
          <w:tcPr>
            <w:tcW w:w="1131" w:type="dxa"/>
            <w:shd w:val="clear" w:color="auto" w:fill="FFFFFF"/>
          </w:tcPr>
          <w:p>
            <w:pPr>
              <w:pStyle w:val="TableParagraph"/>
              <w:spacing w:before="109"/>
              <w:ind w:right="87"/>
              <w:jc w:val="right"/>
              <w:rPr>
                <w:sz w:val="18"/>
              </w:rPr>
            </w:pPr>
            <w:r>
              <w:rPr>
                <w:sz w:val="18"/>
              </w:rPr>
              <w:t>1.2</w:t>
            </w:r>
          </w:p>
        </w:tc>
        <w:tc>
          <w:tcPr>
            <w:tcW w:w="1434" w:type="dxa"/>
            <w:shd w:val="clear" w:color="auto" w:fill="FFFFFF"/>
          </w:tcPr>
          <w:p>
            <w:pPr>
              <w:pStyle w:val="TableParagraph"/>
              <w:spacing w:before="109"/>
              <w:ind w:right="88"/>
              <w:jc w:val="right"/>
              <w:rPr>
                <w:sz w:val="18"/>
              </w:rPr>
            </w:pPr>
            <w:r>
              <w:rPr>
                <w:sz w:val="18"/>
              </w:rPr>
              <w:t>2652</w:t>
            </w:r>
          </w:p>
        </w:tc>
      </w:tr>
      <w:tr>
        <w:trPr>
          <w:trHeight w:val="857" w:hRule="atLeast"/>
        </w:trPr>
        <w:tc>
          <w:tcPr>
            <w:tcW w:w="1562" w:type="dxa"/>
            <w:shd w:val="clear" w:color="auto" w:fill="FFFFFF"/>
          </w:tcPr>
          <w:p>
            <w:pPr>
              <w:pStyle w:val="TableParagraph"/>
              <w:rPr>
                <w:rFonts w:ascii="Times New Roman"/>
                <w:sz w:val="18"/>
              </w:rPr>
            </w:pPr>
          </w:p>
        </w:tc>
        <w:tc>
          <w:tcPr>
            <w:tcW w:w="1566" w:type="dxa"/>
            <w:shd w:val="clear" w:color="auto" w:fill="FFFFFF"/>
          </w:tcPr>
          <w:p>
            <w:pPr>
              <w:pStyle w:val="TableParagraph"/>
              <w:spacing w:line="249" w:lineRule="auto" w:before="1"/>
              <w:ind w:left="90" w:right="547"/>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194" w:type="dxa"/>
            <w:shd w:val="clear" w:color="auto" w:fill="FFFFFF"/>
          </w:tcPr>
          <w:p>
            <w:pPr>
              <w:pStyle w:val="TableParagraph"/>
              <w:spacing w:before="3"/>
              <w:rPr>
                <w:sz w:val="28"/>
              </w:rPr>
            </w:pPr>
          </w:p>
          <w:p>
            <w:pPr>
              <w:pStyle w:val="TableParagraph"/>
              <w:ind w:right="78"/>
              <w:jc w:val="right"/>
              <w:rPr>
                <w:sz w:val="18"/>
              </w:rPr>
            </w:pPr>
            <w:r>
              <w:rPr>
                <w:sz w:val="18"/>
              </w:rPr>
              <w:t>100.0</w:t>
            </w:r>
          </w:p>
        </w:tc>
        <w:tc>
          <w:tcPr>
            <w:tcW w:w="1770" w:type="dxa"/>
            <w:shd w:val="clear" w:color="auto" w:fill="FFFFFF"/>
          </w:tcPr>
          <w:p>
            <w:pPr>
              <w:pStyle w:val="TableParagraph"/>
              <w:spacing w:before="3"/>
              <w:rPr>
                <w:sz w:val="28"/>
              </w:rPr>
            </w:pPr>
          </w:p>
          <w:p>
            <w:pPr>
              <w:pStyle w:val="TableParagraph"/>
              <w:ind w:right="79"/>
              <w:jc w:val="right"/>
              <w:rPr>
                <w:sz w:val="18"/>
              </w:rPr>
            </w:pPr>
            <w:r>
              <w:rPr>
                <w:sz w:val="18"/>
              </w:rPr>
              <w:t>92.0</w:t>
            </w:r>
          </w:p>
        </w:tc>
        <w:tc>
          <w:tcPr>
            <w:tcW w:w="1309" w:type="dxa"/>
            <w:shd w:val="clear" w:color="auto" w:fill="FFFFFF"/>
          </w:tcPr>
          <w:p>
            <w:pPr>
              <w:pStyle w:val="TableParagraph"/>
              <w:spacing w:before="3"/>
              <w:rPr>
                <w:sz w:val="28"/>
              </w:rPr>
            </w:pPr>
          </w:p>
          <w:p>
            <w:pPr>
              <w:pStyle w:val="TableParagraph"/>
              <w:ind w:right="81"/>
              <w:jc w:val="right"/>
              <w:rPr>
                <w:sz w:val="18"/>
              </w:rPr>
            </w:pPr>
            <w:r>
              <w:rPr>
                <w:sz w:val="18"/>
              </w:rPr>
              <w:t>87.5</w:t>
            </w:r>
          </w:p>
        </w:tc>
        <w:tc>
          <w:tcPr>
            <w:tcW w:w="1039" w:type="dxa"/>
            <w:shd w:val="clear" w:color="auto" w:fill="FFFFFF"/>
          </w:tcPr>
          <w:p>
            <w:pPr>
              <w:pStyle w:val="TableParagraph"/>
              <w:spacing w:before="3"/>
              <w:rPr>
                <w:sz w:val="28"/>
              </w:rPr>
            </w:pPr>
          </w:p>
          <w:p>
            <w:pPr>
              <w:pStyle w:val="TableParagraph"/>
              <w:ind w:right="82"/>
              <w:jc w:val="right"/>
              <w:rPr>
                <w:sz w:val="18"/>
              </w:rPr>
            </w:pPr>
            <w:r>
              <w:rPr>
                <w:sz w:val="18"/>
              </w:rPr>
              <w:t>93.1</w:t>
            </w:r>
          </w:p>
        </w:tc>
        <w:tc>
          <w:tcPr>
            <w:tcW w:w="1150" w:type="dxa"/>
            <w:shd w:val="clear" w:color="auto" w:fill="FFFFFF"/>
          </w:tcPr>
          <w:p>
            <w:pPr>
              <w:pStyle w:val="TableParagraph"/>
              <w:spacing w:before="3"/>
              <w:rPr>
                <w:sz w:val="28"/>
              </w:rPr>
            </w:pPr>
          </w:p>
          <w:p>
            <w:pPr>
              <w:pStyle w:val="TableParagraph"/>
              <w:ind w:right="84"/>
              <w:jc w:val="right"/>
              <w:rPr>
                <w:sz w:val="18"/>
              </w:rPr>
            </w:pPr>
            <w:r>
              <w:rPr>
                <w:sz w:val="18"/>
              </w:rPr>
              <w:t>77.5</w:t>
            </w:r>
          </w:p>
        </w:tc>
        <w:tc>
          <w:tcPr>
            <w:tcW w:w="1088" w:type="dxa"/>
            <w:shd w:val="clear" w:color="auto" w:fill="FFFFFF"/>
          </w:tcPr>
          <w:p>
            <w:pPr>
              <w:pStyle w:val="TableParagraph"/>
              <w:spacing w:before="3"/>
              <w:rPr>
                <w:sz w:val="28"/>
              </w:rPr>
            </w:pPr>
          </w:p>
          <w:p>
            <w:pPr>
              <w:pStyle w:val="TableParagraph"/>
              <w:ind w:right="85"/>
              <w:jc w:val="right"/>
              <w:rPr>
                <w:sz w:val="18"/>
              </w:rPr>
            </w:pPr>
            <w:r>
              <w:rPr>
                <w:sz w:val="18"/>
              </w:rPr>
              <w:t>99.3</w:t>
            </w:r>
          </w:p>
        </w:tc>
        <w:tc>
          <w:tcPr>
            <w:tcW w:w="1131" w:type="dxa"/>
            <w:shd w:val="clear" w:color="auto" w:fill="FFFFFF"/>
          </w:tcPr>
          <w:p>
            <w:pPr>
              <w:pStyle w:val="TableParagraph"/>
              <w:spacing w:before="3"/>
              <w:rPr>
                <w:sz w:val="28"/>
              </w:rPr>
            </w:pPr>
          </w:p>
          <w:p>
            <w:pPr>
              <w:pStyle w:val="TableParagraph"/>
              <w:ind w:right="87"/>
              <w:jc w:val="right"/>
              <w:rPr>
                <w:sz w:val="18"/>
              </w:rPr>
            </w:pPr>
            <w:r>
              <w:rPr>
                <w:sz w:val="18"/>
              </w:rPr>
              <w:t>.7</w:t>
            </w:r>
          </w:p>
        </w:tc>
        <w:tc>
          <w:tcPr>
            <w:tcW w:w="1434" w:type="dxa"/>
            <w:shd w:val="clear" w:color="auto" w:fill="FFFFFF"/>
          </w:tcPr>
          <w:p>
            <w:pPr>
              <w:pStyle w:val="TableParagraph"/>
              <w:spacing w:before="3"/>
              <w:rPr>
                <w:sz w:val="28"/>
              </w:rPr>
            </w:pPr>
          </w:p>
          <w:p>
            <w:pPr>
              <w:pStyle w:val="TableParagraph"/>
              <w:ind w:right="88"/>
              <w:jc w:val="right"/>
              <w:rPr>
                <w:sz w:val="18"/>
              </w:rPr>
            </w:pPr>
            <w:r>
              <w:rPr>
                <w:sz w:val="18"/>
              </w:rPr>
              <w:t>630</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University</w:t>
            </w:r>
          </w:p>
        </w:tc>
        <w:tc>
          <w:tcPr>
            <w:tcW w:w="1194" w:type="dxa"/>
            <w:shd w:val="clear" w:color="auto" w:fill="FFFFFF"/>
          </w:tcPr>
          <w:p>
            <w:pPr>
              <w:pStyle w:val="TableParagraph"/>
              <w:spacing w:line="205" w:lineRule="exact" w:before="18"/>
              <w:ind w:right="78"/>
              <w:jc w:val="right"/>
              <w:rPr>
                <w:sz w:val="18"/>
              </w:rPr>
            </w:pPr>
            <w:r>
              <w:rPr>
                <w:sz w:val="18"/>
              </w:rPr>
              <w:t>100.0</w:t>
            </w:r>
          </w:p>
        </w:tc>
        <w:tc>
          <w:tcPr>
            <w:tcW w:w="1770" w:type="dxa"/>
            <w:shd w:val="clear" w:color="auto" w:fill="FFFFFF"/>
          </w:tcPr>
          <w:p>
            <w:pPr>
              <w:pStyle w:val="TableParagraph"/>
              <w:spacing w:line="205" w:lineRule="exact" w:before="18"/>
              <w:ind w:right="79"/>
              <w:jc w:val="right"/>
              <w:rPr>
                <w:sz w:val="18"/>
              </w:rPr>
            </w:pPr>
            <w:r>
              <w:rPr>
                <w:sz w:val="18"/>
              </w:rPr>
              <w:t>91.8</w:t>
            </w:r>
          </w:p>
        </w:tc>
        <w:tc>
          <w:tcPr>
            <w:tcW w:w="1309" w:type="dxa"/>
            <w:shd w:val="clear" w:color="auto" w:fill="FFFFFF"/>
          </w:tcPr>
          <w:p>
            <w:pPr>
              <w:pStyle w:val="TableParagraph"/>
              <w:spacing w:line="205" w:lineRule="exact" w:before="18"/>
              <w:ind w:right="81"/>
              <w:jc w:val="right"/>
              <w:rPr>
                <w:sz w:val="18"/>
              </w:rPr>
            </w:pPr>
            <w:r>
              <w:rPr>
                <w:sz w:val="18"/>
              </w:rPr>
              <w:t>89.3</w:t>
            </w:r>
          </w:p>
        </w:tc>
        <w:tc>
          <w:tcPr>
            <w:tcW w:w="1039" w:type="dxa"/>
            <w:shd w:val="clear" w:color="auto" w:fill="FFFFFF"/>
          </w:tcPr>
          <w:p>
            <w:pPr>
              <w:pStyle w:val="TableParagraph"/>
              <w:spacing w:line="205" w:lineRule="exact" w:before="18"/>
              <w:ind w:right="82"/>
              <w:jc w:val="right"/>
              <w:rPr>
                <w:sz w:val="18"/>
              </w:rPr>
            </w:pPr>
            <w:r>
              <w:rPr>
                <w:sz w:val="18"/>
              </w:rPr>
              <w:t>95.9</w:t>
            </w:r>
          </w:p>
        </w:tc>
        <w:tc>
          <w:tcPr>
            <w:tcW w:w="1150" w:type="dxa"/>
            <w:shd w:val="clear" w:color="auto" w:fill="FFFFFF"/>
          </w:tcPr>
          <w:p>
            <w:pPr>
              <w:pStyle w:val="TableParagraph"/>
              <w:spacing w:line="205" w:lineRule="exact" w:before="18"/>
              <w:ind w:right="84"/>
              <w:jc w:val="right"/>
              <w:rPr>
                <w:sz w:val="18"/>
              </w:rPr>
            </w:pPr>
            <w:r>
              <w:rPr>
                <w:sz w:val="18"/>
              </w:rPr>
              <w:t>82.4</w:t>
            </w:r>
          </w:p>
        </w:tc>
        <w:tc>
          <w:tcPr>
            <w:tcW w:w="1088" w:type="dxa"/>
            <w:shd w:val="clear" w:color="auto" w:fill="FFFFFF"/>
          </w:tcPr>
          <w:p>
            <w:pPr>
              <w:pStyle w:val="TableParagraph"/>
              <w:spacing w:line="205" w:lineRule="exact" w:before="18"/>
              <w:ind w:right="85"/>
              <w:jc w:val="right"/>
              <w:rPr>
                <w:sz w:val="18"/>
              </w:rPr>
            </w:pPr>
            <w:r>
              <w:rPr>
                <w:sz w:val="18"/>
              </w:rPr>
              <w:t>99.2</w:t>
            </w:r>
          </w:p>
        </w:tc>
        <w:tc>
          <w:tcPr>
            <w:tcW w:w="1131" w:type="dxa"/>
            <w:shd w:val="clear" w:color="auto" w:fill="FFFFFF"/>
          </w:tcPr>
          <w:p>
            <w:pPr>
              <w:pStyle w:val="TableParagraph"/>
              <w:spacing w:line="205" w:lineRule="exact" w:before="18"/>
              <w:ind w:right="87"/>
              <w:jc w:val="right"/>
              <w:rPr>
                <w:sz w:val="18"/>
              </w:rPr>
            </w:pPr>
            <w:r>
              <w:rPr>
                <w:sz w:val="18"/>
              </w:rPr>
              <w:t>.8</w:t>
            </w:r>
          </w:p>
        </w:tc>
        <w:tc>
          <w:tcPr>
            <w:tcW w:w="1434" w:type="dxa"/>
            <w:shd w:val="clear" w:color="auto" w:fill="FFFFFF"/>
          </w:tcPr>
          <w:p>
            <w:pPr>
              <w:pStyle w:val="TableParagraph"/>
              <w:spacing w:line="205" w:lineRule="exact" w:before="18"/>
              <w:ind w:right="88"/>
              <w:jc w:val="right"/>
              <w:rPr>
                <w:sz w:val="18"/>
              </w:rPr>
            </w:pPr>
            <w:r>
              <w:rPr>
                <w:sz w:val="18"/>
              </w:rPr>
              <w:t>493</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Missing/DK</w:t>
            </w:r>
          </w:p>
        </w:tc>
        <w:tc>
          <w:tcPr>
            <w:tcW w:w="1194" w:type="dxa"/>
            <w:shd w:val="clear" w:color="auto" w:fill="FFFFFF"/>
          </w:tcPr>
          <w:p>
            <w:pPr>
              <w:pStyle w:val="TableParagraph"/>
              <w:spacing w:before="1"/>
              <w:ind w:right="78"/>
              <w:jc w:val="right"/>
              <w:rPr>
                <w:sz w:val="18"/>
              </w:rPr>
            </w:pPr>
            <w:r>
              <w:rPr>
                <w:sz w:val="18"/>
              </w:rPr>
              <w:t>*</w:t>
            </w:r>
          </w:p>
        </w:tc>
        <w:tc>
          <w:tcPr>
            <w:tcW w:w="1770" w:type="dxa"/>
            <w:shd w:val="clear" w:color="auto" w:fill="FFFFFF"/>
          </w:tcPr>
          <w:p>
            <w:pPr>
              <w:pStyle w:val="TableParagraph"/>
              <w:spacing w:before="1"/>
              <w:ind w:right="79"/>
              <w:jc w:val="right"/>
              <w:rPr>
                <w:sz w:val="18"/>
              </w:rPr>
            </w:pPr>
            <w:r>
              <w:rPr>
                <w:sz w:val="18"/>
              </w:rPr>
              <w:t>*</w:t>
            </w:r>
          </w:p>
        </w:tc>
        <w:tc>
          <w:tcPr>
            <w:tcW w:w="1309" w:type="dxa"/>
            <w:shd w:val="clear" w:color="auto" w:fill="FFFFFF"/>
          </w:tcPr>
          <w:p>
            <w:pPr>
              <w:pStyle w:val="TableParagraph"/>
              <w:spacing w:before="1"/>
              <w:ind w:right="80"/>
              <w:jc w:val="right"/>
              <w:rPr>
                <w:sz w:val="18"/>
              </w:rPr>
            </w:pPr>
            <w:r>
              <w:rPr>
                <w:sz w:val="18"/>
              </w:rPr>
              <w:t>*</w:t>
            </w:r>
          </w:p>
        </w:tc>
        <w:tc>
          <w:tcPr>
            <w:tcW w:w="1039" w:type="dxa"/>
            <w:shd w:val="clear" w:color="auto" w:fill="FFFFFF"/>
          </w:tcPr>
          <w:p>
            <w:pPr>
              <w:pStyle w:val="TableParagraph"/>
              <w:spacing w:before="1"/>
              <w:ind w:right="82"/>
              <w:jc w:val="right"/>
              <w:rPr>
                <w:sz w:val="18"/>
              </w:rPr>
            </w:pPr>
            <w:r>
              <w:rPr>
                <w:sz w:val="18"/>
              </w:rPr>
              <w:t>*</w:t>
            </w:r>
          </w:p>
        </w:tc>
        <w:tc>
          <w:tcPr>
            <w:tcW w:w="1150" w:type="dxa"/>
            <w:shd w:val="clear" w:color="auto" w:fill="FFFFFF"/>
          </w:tcPr>
          <w:p>
            <w:pPr>
              <w:pStyle w:val="TableParagraph"/>
              <w:spacing w:before="1"/>
              <w:ind w:right="84"/>
              <w:jc w:val="right"/>
              <w:rPr>
                <w:sz w:val="18"/>
              </w:rPr>
            </w:pPr>
            <w:r>
              <w:rPr>
                <w:sz w:val="18"/>
              </w:rPr>
              <w:t>*</w:t>
            </w:r>
          </w:p>
        </w:tc>
        <w:tc>
          <w:tcPr>
            <w:tcW w:w="1088" w:type="dxa"/>
            <w:shd w:val="clear" w:color="auto" w:fill="FFFFFF"/>
          </w:tcPr>
          <w:p>
            <w:pPr>
              <w:pStyle w:val="TableParagraph"/>
              <w:spacing w:before="1"/>
              <w:ind w:right="85"/>
              <w:jc w:val="right"/>
              <w:rPr>
                <w:sz w:val="18"/>
              </w:rPr>
            </w:pPr>
            <w:r>
              <w:rPr>
                <w:sz w:val="18"/>
              </w:rPr>
              <w:t>*</w:t>
            </w:r>
          </w:p>
        </w:tc>
        <w:tc>
          <w:tcPr>
            <w:tcW w:w="1131" w:type="dxa"/>
            <w:shd w:val="clear" w:color="auto" w:fill="FFFFFF"/>
          </w:tcPr>
          <w:p>
            <w:pPr>
              <w:pStyle w:val="TableParagraph"/>
              <w:spacing w:before="1"/>
              <w:ind w:right="86"/>
              <w:jc w:val="right"/>
              <w:rPr>
                <w:sz w:val="18"/>
              </w:rPr>
            </w:pPr>
            <w:r>
              <w:rPr>
                <w:sz w:val="18"/>
              </w:rPr>
              <w:t>*</w:t>
            </w:r>
          </w:p>
        </w:tc>
        <w:tc>
          <w:tcPr>
            <w:tcW w:w="1434" w:type="dxa"/>
            <w:shd w:val="clear" w:color="auto" w:fill="FFFFFF"/>
          </w:tcPr>
          <w:p>
            <w:pPr>
              <w:pStyle w:val="TableParagraph"/>
              <w:spacing w:line="205" w:lineRule="exact" w:before="18"/>
              <w:ind w:right="87"/>
              <w:jc w:val="right"/>
              <w:rPr>
                <w:sz w:val="18"/>
              </w:rPr>
            </w:pPr>
            <w:r>
              <w:rPr>
                <w:sz w:val="18"/>
              </w:rPr>
              <w:t>12</w:t>
            </w:r>
          </w:p>
        </w:tc>
      </w:tr>
      <w:tr>
        <w:trPr>
          <w:trHeight w:val="425" w:hRule="atLeast"/>
        </w:trPr>
        <w:tc>
          <w:tcPr>
            <w:tcW w:w="1562"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566" w:type="dxa"/>
            <w:shd w:val="clear" w:color="auto" w:fill="FFFFFF"/>
          </w:tcPr>
          <w:p>
            <w:pPr>
              <w:pStyle w:val="TableParagraph"/>
              <w:spacing w:before="1"/>
              <w:ind w:left="90"/>
              <w:rPr>
                <w:sz w:val="18"/>
              </w:rPr>
            </w:pPr>
            <w:r>
              <w:rPr>
                <w:sz w:val="18"/>
              </w:rPr>
              <w:t>Poorest</w:t>
            </w:r>
          </w:p>
        </w:tc>
        <w:tc>
          <w:tcPr>
            <w:tcW w:w="1194" w:type="dxa"/>
            <w:shd w:val="clear" w:color="auto" w:fill="FFFFFF"/>
          </w:tcPr>
          <w:p>
            <w:pPr>
              <w:pStyle w:val="TableParagraph"/>
              <w:spacing w:before="109"/>
              <w:ind w:right="78"/>
              <w:jc w:val="right"/>
              <w:rPr>
                <w:sz w:val="18"/>
              </w:rPr>
            </w:pPr>
            <w:r>
              <w:rPr>
                <w:sz w:val="18"/>
              </w:rPr>
              <w:t>99.0</w:t>
            </w:r>
          </w:p>
        </w:tc>
        <w:tc>
          <w:tcPr>
            <w:tcW w:w="1770" w:type="dxa"/>
            <w:shd w:val="clear" w:color="auto" w:fill="FFFFFF"/>
          </w:tcPr>
          <w:p>
            <w:pPr>
              <w:pStyle w:val="TableParagraph"/>
              <w:spacing w:before="109"/>
              <w:ind w:right="79"/>
              <w:jc w:val="right"/>
              <w:rPr>
                <w:sz w:val="18"/>
              </w:rPr>
            </w:pPr>
            <w:r>
              <w:rPr>
                <w:sz w:val="18"/>
              </w:rPr>
              <w:t>88.5</w:t>
            </w:r>
          </w:p>
        </w:tc>
        <w:tc>
          <w:tcPr>
            <w:tcW w:w="1309" w:type="dxa"/>
            <w:shd w:val="clear" w:color="auto" w:fill="FFFFFF"/>
          </w:tcPr>
          <w:p>
            <w:pPr>
              <w:pStyle w:val="TableParagraph"/>
              <w:spacing w:before="109"/>
              <w:ind w:right="81"/>
              <w:jc w:val="right"/>
              <w:rPr>
                <w:sz w:val="18"/>
              </w:rPr>
            </w:pPr>
            <w:r>
              <w:rPr>
                <w:sz w:val="18"/>
              </w:rPr>
              <w:t>79.2</w:t>
            </w:r>
          </w:p>
        </w:tc>
        <w:tc>
          <w:tcPr>
            <w:tcW w:w="1039" w:type="dxa"/>
            <w:shd w:val="clear" w:color="auto" w:fill="FFFFFF"/>
          </w:tcPr>
          <w:p>
            <w:pPr>
              <w:pStyle w:val="TableParagraph"/>
              <w:spacing w:before="109"/>
              <w:ind w:right="82"/>
              <w:jc w:val="right"/>
              <w:rPr>
                <w:sz w:val="18"/>
              </w:rPr>
            </w:pPr>
            <w:r>
              <w:rPr>
                <w:sz w:val="18"/>
              </w:rPr>
              <w:t>85.5</w:t>
            </w:r>
          </w:p>
        </w:tc>
        <w:tc>
          <w:tcPr>
            <w:tcW w:w="1150" w:type="dxa"/>
            <w:shd w:val="clear" w:color="auto" w:fill="FFFFFF"/>
          </w:tcPr>
          <w:p>
            <w:pPr>
              <w:pStyle w:val="TableParagraph"/>
              <w:spacing w:before="109"/>
              <w:ind w:right="84"/>
              <w:jc w:val="right"/>
              <w:rPr>
                <w:sz w:val="18"/>
              </w:rPr>
            </w:pPr>
            <w:r>
              <w:rPr>
                <w:sz w:val="18"/>
              </w:rPr>
              <w:t>65.2</w:t>
            </w:r>
          </w:p>
        </w:tc>
        <w:tc>
          <w:tcPr>
            <w:tcW w:w="1088" w:type="dxa"/>
            <w:shd w:val="clear" w:color="auto" w:fill="FFFFFF"/>
          </w:tcPr>
          <w:p>
            <w:pPr>
              <w:pStyle w:val="TableParagraph"/>
              <w:spacing w:before="109"/>
              <w:ind w:right="85"/>
              <w:jc w:val="right"/>
              <w:rPr>
                <w:sz w:val="18"/>
              </w:rPr>
            </w:pPr>
            <w:r>
              <w:rPr>
                <w:sz w:val="18"/>
              </w:rPr>
              <w:t>97.5</w:t>
            </w:r>
          </w:p>
        </w:tc>
        <w:tc>
          <w:tcPr>
            <w:tcW w:w="1131" w:type="dxa"/>
            <w:shd w:val="clear" w:color="auto" w:fill="FFFFFF"/>
          </w:tcPr>
          <w:p>
            <w:pPr>
              <w:pStyle w:val="TableParagraph"/>
              <w:spacing w:before="109"/>
              <w:ind w:right="87"/>
              <w:jc w:val="right"/>
              <w:rPr>
                <w:sz w:val="18"/>
              </w:rPr>
            </w:pPr>
            <w:r>
              <w:rPr>
                <w:sz w:val="18"/>
              </w:rPr>
              <w:t>2.5</w:t>
            </w:r>
          </w:p>
        </w:tc>
        <w:tc>
          <w:tcPr>
            <w:tcW w:w="1434" w:type="dxa"/>
            <w:shd w:val="clear" w:color="auto" w:fill="FFFFFF"/>
          </w:tcPr>
          <w:p>
            <w:pPr>
              <w:pStyle w:val="TableParagraph"/>
              <w:spacing w:before="109"/>
              <w:ind w:right="88"/>
              <w:jc w:val="right"/>
              <w:rPr>
                <w:sz w:val="18"/>
              </w:rPr>
            </w:pPr>
            <w:r>
              <w:rPr>
                <w:sz w:val="18"/>
              </w:rPr>
              <w:t>797</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Second</w:t>
            </w:r>
          </w:p>
        </w:tc>
        <w:tc>
          <w:tcPr>
            <w:tcW w:w="1194" w:type="dxa"/>
            <w:shd w:val="clear" w:color="auto" w:fill="FFFFFF"/>
          </w:tcPr>
          <w:p>
            <w:pPr>
              <w:pStyle w:val="TableParagraph"/>
              <w:spacing w:line="205" w:lineRule="exact" w:before="18"/>
              <w:ind w:right="78"/>
              <w:jc w:val="right"/>
              <w:rPr>
                <w:sz w:val="18"/>
              </w:rPr>
            </w:pPr>
            <w:r>
              <w:rPr>
                <w:sz w:val="18"/>
              </w:rPr>
              <w:t>99.8</w:t>
            </w:r>
          </w:p>
        </w:tc>
        <w:tc>
          <w:tcPr>
            <w:tcW w:w="1770" w:type="dxa"/>
            <w:shd w:val="clear" w:color="auto" w:fill="FFFFFF"/>
          </w:tcPr>
          <w:p>
            <w:pPr>
              <w:pStyle w:val="TableParagraph"/>
              <w:spacing w:line="205" w:lineRule="exact" w:before="18"/>
              <w:ind w:right="79"/>
              <w:jc w:val="right"/>
              <w:rPr>
                <w:sz w:val="18"/>
              </w:rPr>
            </w:pPr>
            <w:r>
              <w:rPr>
                <w:sz w:val="18"/>
              </w:rPr>
              <w:t>89.8</w:t>
            </w:r>
          </w:p>
        </w:tc>
        <w:tc>
          <w:tcPr>
            <w:tcW w:w="1309" w:type="dxa"/>
            <w:shd w:val="clear" w:color="auto" w:fill="FFFFFF"/>
          </w:tcPr>
          <w:p>
            <w:pPr>
              <w:pStyle w:val="TableParagraph"/>
              <w:spacing w:line="205" w:lineRule="exact" w:before="18"/>
              <w:ind w:right="81"/>
              <w:jc w:val="right"/>
              <w:rPr>
                <w:sz w:val="18"/>
              </w:rPr>
            </w:pPr>
            <w:r>
              <w:rPr>
                <w:sz w:val="18"/>
              </w:rPr>
              <w:t>81.9</w:t>
            </w:r>
          </w:p>
        </w:tc>
        <w:tc>
          <w:tcPr>
            <w:tcW w:w="1039" w:type="dxa"/>
            <w:shd w:val="clear" w:color="auto" w:fill="FFFFFF"/>
          </w:tcPr>
          <w:p>
            <w:pPr>
              <w:pStyle w:val="TableParagraph"/>
              <w:spacing w:line="205" w:lineRule="exact" w:before="18"/>
              <w:ind w:right="82"/>
              <w:jc w:val="right"/>
              <w:rPr>
                <w:sz w:val="18"/>
              </w:rPr>
            </w:pPr>
            <w:r>
              <w:rPr>
                <w:sz w:val="18"/>
              </w:rPr>
              <w:t>85.4</w:t>
            </w:r>
          </w:p>
        </w:tc>
        <w:tc>
          <w:tcPr>
            <w:tcW w:w="1150" w:type="dxa"/>
            <w:shd w:val="clear" w:color="auto" w:fill="FFFFFF"/>
          </w:tcPr>
          <w:p>
            <w:pPr>
              <w:pStyle w:val="TableParagraph"/>
              <w:spacing w:line="205" w:lineRule="exact" w:before="18"/>
              <w:ind w:right="84"/>
              <w:jc w:val="right"/>
              <w:rPr>
                <w:sz w:val="18"/>
              </w:rPr>
            </w:pPr>
            <w:r>
              <w:rPr>
                <w:sz w:val="18"/>
              </w:rPr>
              <w:t>68.1</w:t>
            </w:r>
          </w:p>
        </w:tc>
        <w:tc>
          <w:tcPr>
            <w:tcW w:w="1088" w:type="dxa"/>
            <w:shd w:val="clear" w:color="auto" w:fill="FFFFFF"/>
          </w:tcPr>
          <w:p>
            <w:pPr>
              <w:pStyle w:val="TableParagraph"/>
              <w:spacing w:line="205" w:lineRule="exact" w:before="18"/>
              <w:ind w:right="85"/>
              <w:jc w:val="right"/>
              <w:rPr>
                <w:sz w:val="18"/>
              </w:rPr>
            </w:pPr>
            <w:r>
              <w:rPr>
                <w:sz w:val="18"/>
              </w:rPr>
              <w:t>98.2</w:t>
            </w:r>
          </w:p>
        </w:tc>
        <w:tc>
          <w:tcPr>
            <w:tcW w:w="1131" w:type="dxa"/>
            <w:shd w:val="clear" w:color="auto" w:fill="FFFFFF"/>
          </w:tcPr>
          <w:p>
            <w:pPr>
              <w:pStyle w:val="TableParagraph"/>
              <w:spacing w:line="205" w:lineRule="exact" w:before="18"/>
              <w:ind w:right="87"/>
              <w:jc w:val="right"/>
              <w:rPr>
                <w:sz w:val="18"/>
              </w:rPr>
            </w:pPr>
            <w:r>
              <w:rPr>
                <w:sz w:val="18"/>
              </w:rPr>
              <w:t>1.8</w:t>
            </w:r>
          </w:p>
        </w:tc>
        <w:tc>
          <w:tcPr>
            <w:tcW w:w="1434" w:type="dxa"/>
            <w:shd w:val="clear" w:color="auto" w:fill="FFFFFF"/>
          </w:tcPr>
          <w:p>
            <w:pPr>
              <w:pStyle w:val="TableParagraph"/>
              <w:spacing w:line="205" w:lineRule="exact" w:before="18"/>
              <w:ind w:right="88"/>
              <w:jc w:val="right"/>
              <w:rPr>
                <w:sz w:val="18"/>
              </w:rPr>
            </w:pPr>
            <w:r>
              <w:rPr>
                <w:sz w:val="18"/>
              </w:rPr>
              <w:t>886</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Middle</w:t>
            </w:r>
          </w:p>
        </w:tc>
        <w:tc>
          <w:tcPr>
            <w:tcW w:w="1194" w:type="dxa"/>
            <w:shd w:val="clear" w:color="auto" w:fill="FFFFFF"/>
          </w:tcPr>
          <w:p>
            <w:pPr>
              <w:pStyle w:val="TableParagraph"/>
              <w:spacing w:line="205" w:lineRule="exact" w:before="18"/>
              <w:ind w:right="78"/>
              <w:jc w:val="right"/>
              <w:rPr>
                <w:sz w:val="18"/>
              </w:rPr>
            </w:pPr>
            <w:r>
              <w:rPr>
                <w:sz w:val="18"/>
              </w:rPr>
              <w:t>100.0</w:t>
            </w:r>
          </w:p>
        </w:tc>
        <w:tc>
          <w:tcPr>
            <w:tcW w:w="1770" w:type="dxa"/>
            <w:shd w:val="clear" w:color="auto" w:fill="FFFFFF"/>
          </w:tcPr>
          <w:p>
            <w:pPr>
              <w:pStyle w:val="TableParagraph"/>
              <w:spacing w:line="205" w:lineRule="exact" w:before="18"/>
              <w:ind w:right="79"/>
              <w:jc w:val="right"/>
              <w:rPr>
                <w:sz w:val="18"/>
              </w:rPr>
            </w:pPr>
            <w:r>
              <w:rPr>
                <w:sz w:val="18"/>
              </w:rPr>
              <w:t>91.7</w:t>
            </w:r>
          </w:p>
        </w:tc>
        <w:tc>
          <w:tcPr>
            <w:tcW w:w="1309" w:type="dxa"/>
            <w:shd w:val="clear" w:color="auto" w:fill="FFFFFF"/>
          </w:tcPr>
          <w:p>
            <w:pPr>
              <w:pStyle w:val="TableParagraph"/>
              <w:spacing w:line="205" w:lineRule="exact" w:before="18"/>
              <w:ind w:right="81"/>
              <w:jc w:val="right"/>
              <w:rPr>
                <w:sz w:val="18"/>
              </w:rPr>
            </w:pPr>
            <w:r>
              <w:rPr>
                <w:sz w:val="18"/>
              </w:rPr>
              <w:t>83.8</w:t>
            </w:r>
          </w:p>
        </w:tc>
        <w:tc>
          <w:tcPr>
            <w:tcW w:w="1039" w:type="dxa"/>
            <w:shd w:val="clear" w:color="auto" w:fill="FFFFFF"/>
          </w:tcPr>
          <w:p>
            <w:pPr>
              <w:pStyle w:val="TableParagraph"/>
              <w:spacing w:line="205" w:lineRule="exact" w:before="18"/>
              <w:ind w:right="82"/>
              <w:jc w:val="right"/>
              <w:rPr>
                <w:sz w:val="18"/>
              </w:rPr>
            </w:pPr>
            <w:r>
              <w:rPr>
                <w:sz w:val="18"/>
              </w:rPr>
              <w:t>89.8</w:t>
            </w:r>
          </w:p>
        </w:tc>
        <w:tc>
          <w:tcPr>
            <w:tcW w:w="1150" w:type="dxa"/>
            <w:shd w:val="clear" w:color="auto" w:fill="FFFFFF"/>
          </w:tcPr>
          <w:p>
            <w:pPr>
              <w:pStyle w:val="TableParagraph"/>
              <w:spacing w:line="205" w:lineRule="exact" w:before="18"/>
              <w:ind w:right="84"/>
              <w:jc w:val="right"/>
              <w:rPr>
                <w:sz w:val="18"/>
              </w:rPr>
            </w:pPr>
            <w:r>
              <w:rPr>
                <w:sz w:val="18"/>
              </w:rPr>
              <w:t>72.9</w:t>
            </w:r>
          </w:p>
        </w:tc>
        <w:tc>
          <w:tcPr>
            <w:tcW w:w="1088" w:type="dxa"/>
            <w:shd w:val="clear" w:color="auto" w:fill="FFFFFF"/>
          </w:tcPr>
          <w:p>
            <w:pPr>
              <w:pStyle w:val="TableParagraph"/>
              <w:spacing w:line="205" w:lineRule="exact" w:before="18"/>
              <w:ind w:right="85"/>
              <w:jc w:val="right"/>
              <w:rPr>
                <w:sz w:val="18"/>
              </w:rPr>
            </w:pPr>
            <w:r>
              <w:rPr>
                <w:sz w:val="18"/>
              </w:rPr>
              <w:t>98.8</w:t>
            </w:r>
          </w:p>
        </w:tc>
        <w:tc>
          <w:tcPr>
            <w:tcW w:w="1131" w:type="dxa"/>
            <w:shd w:val="clear" w:color="auto" w:fill="FFFFFF"/>
          </w:tcPr>
          <w:p>
            <w:pPr>
              <w:pStyle w:val="TableParagraph"/>
              <w:spacing w:line="205" w:lineRule="exact" w:before="18"/>
              <w:ind w:right="87"/>
              <w:jc w:val="right"/>
              <w:rPr>
                <w:sz w:val="18"/>
              </w:rPr>
            </w:pPr>
            <w:r>
              <w:rPr>
                <w:sz w:val="18"/>
              </w:rPr>
              <w:t>1.2</w:t>
            </w:r>
          </w:p>
        </w:tc>
        <w:tc>
          <w:tcPr>
            <w:tcW w:w="1434" w:type="dxa"/>
            <w:shd w:val="clear" w:color="auto" w:fill="FFFFFF"/>
          </w:tcPr>
          <w:p>
            <w:pPr>
              <w:pStyle w:val="TableParagraph"/>
              <w:spacing w:line="205" w:lineRule="exact" w:before="18"/>
              <w:ind w:right="88"/>
              <w:jc w:val="right"/>
              <w:rPr>
                <w:sz w:val="18"/>
              </w:rPr>
            </w:pPr>
            <w:r>
              <w:rPr>
                <w:sz w:val="18"/>
              </w:rPr>
              <w:t>1003</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Fourth</w:t>
            </w:r>
          </w:p>
        </w:tc>
        <w:tc>
          <w:tcPr>
            <w:tcW w:w="1194" w:type="dxa"/>
            <w:shd w:val="clear" w:color="auto" w:fill="FFFFFF"/>
          </w:tcPr>
          <w:p>
            <w:pPr>
              <w:pStyle w:val="TableParagraph"/>
              <w:spacing w:line="205" w:lineRule="exact" w:before="18"/>
              <w:ind w:right="78"/>
              <w:jc w:val="right"/>
              <w:rPr>
                <w:sz w:val="18"/>
              </w:rPr>
            </w:pPr>
            <w:r>
              <w:rPr>
                <w:sz w:val="18"/>
              </w:rPr>
              <w:t>99.9</w:t>
            </w:r>
          </w:p>
        </w:tc>
        <w:tc>
          <w:tcPr>
            <w:tcW w:w="1770" w:type="dxa"/>
            <w:shd w:val="clear" w:color="auto" w:fill="FFFFFF"/>
          </w:tcPr>
          <w:p>
            <w:pPr>
              <w:pStyle w:val="TableParagraph"/>
              <w:spacing w:line="205" w:lineRule="exact" w:before="18"/>
              <w:ind w:right="79"/>
              <w:jc w:val="right"/>
              <w:rPr>
                <w:sz w:val="18"/>
              </w:rPr>
            </w:pPr>
            <w:r>
              <w:rPr>
                <w:sz w:val="18"/>
              </w:rPr>
              <w:t>90.8</w:t>
            </w:r>
          </w:p>
        </w:tc>
        <w:tc>
          <w:tcPr>
            <w:tcW w:w="1309" w:type="dxa"/>
            <w:shd w:val="clear" w:color="auto" w:fill="FFFFFF"/>
          </w:tcPr>
          <w:p>
            <w:pPr>
              <w:pStyle w:val="TableParagraph"/>
              <w:spacing w:line="205" w:lineRule="exact" w:before="18"/>
              <w:ind w:right="81"/>
              <w:jc w:val="right"/>
              <w:rPr>
                <w:sz w:val="18"/>
              </w:rPr>
            </w:pPr>
            <w:r>
              <w:rPr>
                <w:sz w:val="18"/>
              </w:rPr>
              <w:t>85.1</w:t>
            </w:r>
          </w:p>
        </w:tc>
        <w:tc>
          <w:tcPr>
            <w:tcW w:w="1039" w:type="dxa"/>
            <w:shd w:val="clear" w:color="auto" w:fill="FFFFFF"/>
          </w:tcPr>
          <w:p>
            <w:pPr>
              <w:pStyle w:val="TableParagraph"/>
              <w:spacing w:line="205" w:lineRule="exact" w:before="18"/>
              <w:ind w:right="82"/>
              <w:jc w:val="right"/>
              <w:rPr>
                <w:sz w:val="18"/>
              </w:rPr>
            </w:pPr>
            <w:r>
              <w:rPr>
                <w:sz w:val="18"/>
              </w:rPr>
              <w:t>91.5</w:t>
            </w:r>
          </w:p>
        </w:tc>
        <w:tc>
          <w:tcPr>
            <w:tcW w:w="1150" w:type="dxa"/>
            <w:shd w:val="clear" w:color="auto" w:fill="FFFFFF"/>
          </w:tcPr>
          <w:p>
            <w:pPr>
              <w:pStyle w:val="TableParagraph"/>
              <w:spacing w:line="205" w:lineRule="exact" w:before="18"/>
              <w:ind w:right="84"/>
              <w:jc w:val="right"/>
              <w:rPr>
                <w:sz w:val="18"/>
              </w:rPr>
            </w:pPr>
            <w:r>
              <w:rPr>
                <w:sz w:val="18"/>
              </w:rPr>
              <w:t>75.1</w:t>
            </w:r>
          </w:p>
        </w:tc>
        <w:tc>
          <w:tcPr>
            <w:tcW w:w="1088" w:type="dxa"/>
            <w:shd w:val="clear" w:color="auto" w:fill="FFFFFF"/>
          </w:tcPr>
          <w:p>
            <w:pPr>
              <w:pStyle w:val="TableParagraph"/>
              <w:spacing w:line="205" w:lineRule="exact" w:before="18"/>
              <w:ind w:right="85"/>
              <w:jc w:val="right"/>
              <w:rPr>
                <w:sz w:val="18"/>
              </w:rPr>
            </w:pPr>
            <w:r>
              <w:rPr>
                <w:sz w:val="18"/>
              </w:rPr>
              <w:t>98.7</w:t>
            </w:r>
          </w:p>
        </w:tc>
        <w:tc>
          <w:tcPr>
            <w:tcW w:w="1131" w:type="dxa"/>
            <w:shd w:val="clear" w:color="auto" w:fill="FFFFFF"/>
          </w:tcPr>
          <w:p>
            <w:pPr>
              <w:pStyle w:val="TableParagraph"/>
              <w:spacing w:line="205" w:lineRule="exact" w:before="18"/>
              <w:ind w:right="87"/>
              <w:jc w:val="right"/>
              <w:rPr>
                <w:sz w:val="18"/>
              </w:rPr>
            </w:pPr>
            <w:r>
              <w:rPr>
                <w:sz w:val="18"/>
              </w:rPr>
              <w:t>1.3</w:t>
            </w:r>
          </w:p>
        </w:tc>
        <w:tc>
          <w:tcPr>
            <w:tcW w:w="1434" w:type="dxa"/>
            <w:shd w:val="clear" w:color="auto" w:fill="FFFFFF"/>
          </w:tcPr>
          <w:p>
            <w:pPr>
              <w:pStyle w:val="TableParagraph"/>
              <w:spacing w:line="205" w:lineRule="exact" w:before="18"/>
              <w:ind w:right="88"/>
              <w:jc w:val="right"/>
              <w:rPr>
                <w:sz w:val="18"/>
              </w:rPr>
            </w:pPr>
            <w:r>
              <w:rPr>
                <w:sz w:val="18"/>
              </w:rPr>
              <w:t>955</w:t>
            </w:r>
          </w:p>
        </w:tc>
      </w:tr>
      <w:tr>
        <w:trPr>
          <w:trHeight w:val="244" w:hRule="atLeast"/>
        </w:trPr>
        <w:tc>
          <w:tcPr>
            <w:tcW w:w="1562" w:type="dxa"/>
            <w:shd w:val="clear" w:color="auto" w:fill="FFFFFF"/>
          </w:tcPr>
          <w:p>
            <w:pPr>
              <w:pStyle w:val="TableParagraph"/>
              <w:rPr>
                <w:rFonts w:ascii="Times New Roman"/>
                <w:sz w:val="16"/>
              </w:rPr>
            </w:pPr>
          </w:p>
        </w:tc>
        <w:tc>
          <w:tcPr>
            <w:tcW w:w="1566" w:type="dxa"/>
            <w:shd w:val="clear" w:color="auto" w:fill="FFFFFF"/>
          </w:tcPr>
          <w:p>
            <w:pPr>
              <w:pStyle w:val="TableParagraph"/>
              <w:spacing w:before="1"/>
              <w:ind w:left="90"/>
              <w:rPr>
                <w:sz w:val="18"/>
              </w:rPr>
            </w:pPr>
            <w:r>
              <w:rPr>
                <w:sz w:val="18"/>
              </w:rPr>
              <w:t>Richest</w:t>
            </w:r>
          </w:p>
        </w:tc>
        <w:tc>
          <w:tcPr>
            <w:tcW w:w="1194" w:type="dxa"/>
            <w:shd w:val="clear" w:color="auto" w:fill="FFFFFF"/>
          </w:tcPr>
          <w:p>
            <w:pPr>
              <w:pStyle w:val="TableParagraph"/>
              <w:spacing w:line="205" w:lineRule="exact" w:before="18"/>
              <w:ind w:right="78"/>
              <w:jc w:val="right"/>
              <w:rPr>
                <w:sz w:val="18"/>
              </w:rPr>
            </w:pPr>
            <w:r>
              <w:rPr>
                <w:sz w:val="18"/>
              </w:rPr>
              <w:t>99.8</w:t>
            </w:r>
          </w:p>
        </w:tc>
        <w:tc>
          <w:tcPr>
            <w:tcW w:w="1770" w:type="dxa"/>
            <w:shd w:val="clear" w:color="auto" w:fill="FFFFFF"/>
          </w:tcPr>
          <w:p>
            <w:pPr>
              <w:pStyle w:val="TableParagraph"/>
              <w:spacing w:line="205" w:lineRule="exact" w:before="18"/>
              <w:ind w:right="79"/>
              <w:jc w:val="right"/>
              <w:rPr>
                <w:sz w:val="18"/>
              </w:rPr>
            </w:pPr>
            <w:r>
              <w:rPr>
                <w:sz w:val="18"/>
              </w:rPr>
              <w:t>92.6</w:t>
            </w:r>
          </w:p>
        </w:tc>
        <w:tc>
          <w:tcPr>
            <w:tcW w:w="1309" w:type="dxa"/>
            <w:shd w:val="clear" w:color="auto" w:fill="FFFFFF"/>
          </w:tcPr>
          <w:p>
            <w:pPr>
              <w:pStyle w:val="TableParagraph"/>
              <w:spacing w:line="205" w:lineRule="exact" w:before="18"/>
              <w:ind w:right="81"/>
              <w:jc w:val="right"/>
              <w:rPr>
                <w:sz w:val="18"/>
              </w:rPr>
            </w:pPr>
            <w:r>
              <w:rPr>
                <w:sz w:val="18"/>
              </w:rPr>
              <w:t>87.9</w:t>
            </w:r>
          </w:p>
        </w:tc>
        <w:tc>
          <w:tcPr>
            <w:tcW w:w="1039" w:type="dxa"/>
            <w:shd w:val="clear" w:color="auto" w:fill="FFFFFF"/>
          </w:tcPr>
          <w:p>
            <w:pPr>
              <w:pStyle w:val="TableParagraph"/>
              <w:spacing w:line="205" w:lineRule="exact" w:before="18"/>
              <w:ind w:right="82"/>
              <w:jc w:val="right"/>
              <w:rPr>
                <w:sz w:val="18"/>
              </w:rPr>
            </w:pPr>
            <w:r>
              <w:rPr>
                <w:sz w:val="18"/>
              </w:rPr>
              <w:t>94.3</w:t>
            </w:r>
          </w:p>
        </w:tc>
        <w:tc>
          <w:tcPr>
            <w:tcW w:w="1150" w:type="dxa"/>
            <w:shd w:val="clear" w:color="auto" w:fill="FFFFFF"/>
          </w:tcPr>
          <w:p>
            <w:pPr>
              <w:pStyle w:val="TableParagraph"/>
              <w:spacing w:line="205" w:lineRule="exact" w:before="18"/>
              <w:ind w:right="84"/>
              <w:jc w:val="right"/>
              <w:rPr>
                <w:sz w:val="18"/>
              </w:rPr>
            </w:pPr>
            <w:r>
              <w:rPr>
                <w:sz w:val="18"/>
              </w:rPr>
              <w:t>80.5</w:t>
            </w:r>
          </w:p>
        </w:tc>
        <w:tc>
          <w:tcPr>
            <w:tcW w:w="1088" w:type="dxa"/>
            <w:shd w:val="clear" w:color="auto" w:fill="FFFFFF"/>
          </w:tcPr>
          <w:p>
            <w:pPr>
              <w:pStyle w:val="TableParagraph"/>
              <w:spacing w:line="205" w:lineRule="exact" w:before="18"/>
              <w:ind w:right="85"/>
              <w:jc w:val="right"/>
              <w:rPr>
                <w:sz w:val="18"/>
              </w:rPr>
            </w:pPr>
            <w:r>
              <w:rPr>
                <w:sz w:val="18"/>
              </w:rPr>
              <w:t>99.2</w:t>
            </w:r>
          </w:p>
        </w:tc>
        <w:tc>
          <w:tcPr>
            <w:tcW w:w="1131" w:type="dxa"/>
            <w:shd w:val="clear" w:color="auto" w:fill="FFFFFF"/>
          </w:tcPr>
          <w:p>
            <w:pPr>
              <w:pStyle w:val="TableParagraph"/>
              <w:spacing w:line="205" w:lineRule="exact" w:before="18"/>
              <w:ind w:right="87"/>
              <w:jc w:val="right"/>
              <w:rPr>
                <w:sz w:val="18"/>
              </w:rPr>
            </w:pPr>
            <w:r>
              <w:rPr>
                <w:sz w:val="18"/>
              </w:rPr>
              <w:t>.8</w:t>
            </w:r>
          </w:p>
        </w:tc>
        <w:tc>
          <w:tcPr>
            <w:tcW w:w="1434" w:type="dxa"/>
            <w:shd w:val="clear" w:color="auto" w:fill="FFFFFF"/>
          </w:tcPr>
          <w:p>
            <w:pPr>
              <w:pStyle w:val="TableParagraph"/>
              <w:spacing w:line="205" w:lineRule="exact" w:before="18"/>
              <w:ind w:right="88"/>
              <w:jc w:val="right"/>
              <w:rPr>
                <w:sz w:val="18"/>
              </w:rPr>
            </w:pPr>
            <w:r>
              <w:rPr>
                <w:sz w:val="18"/>
              </w:rPr>
              <w:t>964</w:t>
            </w:r>
          </w:p>
        </w:tc>
      </w:tr>
      <w:tr>
        <w:trPr>
          <w:trHeight w:val="244" w:hRule="atLeast"/>
        </w:trPr>
        <w:tc>
          <w:tcPr>
            <w:tcW w:w="3128" w:type="dxa"/>
            <w:gridSpan w:val="2"/>
            <w:shd w:val="clear" w:color="auto" w:fill="FFFFFF"/>
          </w:tcPr>
          <w:p>
            <w:pPr>
              <w:pStyle w:val="TableParagraph"/>
              <w:spacing w:before="1"/>
              <w:ind w:left="90"/>
              <w:rPr>
                <w:sz w:val="18"/>
              </w:rPr>
            </w:pPr>
            <w:r>
              <w:rPr>
                <w:sz w:val="18"/>
              </w:rPr>
              <w:t>Total</w:t>
            </w:r>
          </w:p>
        </w:tc>
        <w:tc>
          <w:tcPr>
            <w:tcW w:w="1194" w:type="dxa"/>
            <w:shd w:val="clear" w:color="auto" w:fill="FFFFFF"/>
          </w:tcPr>
          <w:p>
            <w:pPr>
              <w:pStyle w:val="TableParagraph"/>
              <w:spacing w:line="205" w:lineRule="exact" w:before="18"/>
              <w:ind w:right="78"/>
              <w:jc w:val="right"/>
              <w:rPr>
                <w:sz w:val="18"/>
              </w:rPr>
            </w:pPr>
            <w:r>
              <w:rPr>
                <w:sz w:val="18"/>
              </w:rPr>
              <w:t>99.7</w:t>
            </w:r>
          </w:p>
        </w:tc>
        <w:tc>
          <w:tcPr>
            <w:tcW w:w="1770" w:type="dxa"/>
            <w:shd w:val="clear" w:color="auto" w:fill="FFFFFF"/>
          </w:tcPr>
          <w:p>
            <w:pPr>
              <w:pStyle w:val="TableParagraph"/>
              <w:spacing w:line="205" w:lineRule="exact" w:before="18"/>
              <w:ind w:right="79"/>
              <w:jc w:val="right"/>
              <w:rPr>
                <w:sz w:val="18"/>
              </w:rPr>
            </w:pPr>
            <w:r>
              <w:rPr>
                <w:sz w:val="18"/>
              </w:rPr>
              <w:t>90.8</w:t>
            </w:r>
          </w:p>
        </w:tc>
        <w:tc>
          <w:tcPr>
            <w:tcW w:w="1309" w:type="dxa"/>
            <w:shd w:val="clear" w:color="auto" w:fill="FFFFFF"/>
          </w:tcPr>
          <w:p>
            <w:pPr>
              <w:pStyle w:val="TableParagraph"/>
              <w:spacing w:line="205" w:lineRule="exact" w:before="18"/>
              <w:ind w:right="81"/>
              <w:jc w:val="right"/>
              <w:rPr>
                <w:sz w:val="18"/>
              </w:rPr>
            </w:pPr>
            <w:r>
              <w:rPr>
                <w:sz w:val="18"/>
              </w:rPr>
              <w:t>83.8</w:t>
            </w:r>
          </w:p>
        </w:tc>
        <w:tc>
          <w:tcPr>
            <w:tcW w:w="1039" w:type="dxa"/>
            <w:shd w:val="clear" w:color="auto" w:fill="FFFFFF"/>
          </w:tcPr>
          <w:p>
            <w:pPr>
              <w:pStyle w:val="TableParagraph"/>
              <w:spacing w:line="205" w:lineRule="exact" w:before="18"/>
              <w:ind w:right="82"/>
              <w:jc w:val="right"/>
              <w:rPr>
                <w:sz w:val="18"/>
              </w:rPr>
            </w:pPr>
            <w:r>
              <w:rPr>
                <w:sz w:val="18"/>
              </w:rPr>
              <w:t>89.5</w:t>
            </w:r>
          </w:p>
        </w:tc>
        <w:tc>
          <w:tcPr>
            <w:tcW w:w="1150" w:type="dxa"/>
            <w:shd w:val="clear" w:color="auto" w:fill="FFFFFF"/>
          </w:tcPr>
          <w:p>
            <w:pPr>
              <w:pStyle w:val="TableParagraph"/>
              <w:spacing w:line="205" w:lineRule="exact" w:before="18"/>
              <w:ind w:right="84"/>
              <w:jc w:val="right"/>
              <w:rPr>
                <w:sz w:val="18"/>
              </w:rPr>
            </w:pPr>
            <w:r>
              <w:rPr>
                <w:sz w:val="18"/>
              </w:rPr>
              <w:t>72.7</w:t>
            </w:r>
          </w:p>
        </w:tc>
        <w:tc>
          <w:tcPr>
            <w:tcW w:w="1088" w:type="dxa"/>
            <w:shd w:val="clear" w:color="auto" w:fill="FFFFFF"/>
          </w:tcPr>
          <w:p>
            <w:pPr>
              <w:pStyle w:val="TableParagraph"/>
              <w:spacing w:line="205" w:lineRule="exact" w:before="18"/>
              <w:ind w:right="85"/>
              <w:jc w:val="right"/>
              <w:rPr>
                <w:sz w:val="18"/>
              </w:rPr>
            </w:pPr>
            <w:r>
              <w:rPr>
                <w:sz w:val="18"/>
              </w:rPr>
              <w:t>98.5</w:t>
            </w:r>
          </w:p>
        </w:tc>
        <w:tc>
          <w:tcPr>
            <w:tcW w:w="1131" w:type="dxa"/>
            <w:shd w:val="clear" w:color="auto" w:fill="FFFFFF"/>
          </w:tcPr>
          <w:p>
            <w:pPr>
              <w:pStyle w:val="TableParagraph"/>
              <w:spacing w:line="205" w:lineRule="exact" w:before="18"/>
              <w:ind w:right="87"/>
              <w:jc w:val="right"/>
              <w:rPr>
                <w:sz w:val="18"/>
              </w:rPr>
            </w:pPr>
            <w:r>
              <w:rPr>
                <w:sz w:val="18"/>
              </w:rPr>
              <w:t>1.5</w:t>
            </w:r>
          </w:p>
        </w:tc>
        <w:tc>
          <w:tcPr>
            <w:tcW w:w="1434" w:type="dxa"/>
            <w:shd w:val="clear" w:color="auto" w:fill="FFFFFF"/>
          </w:tcPr>
          <w:p>
            <w:pPr>
              <w:pStyle w:val="TableParagraph"/>
              <w:spacing w:line="205" w:lineRule="exact" w:before="18"/>
              <w:ind w:right="88"/>
              <w:jc w:val="right"/>
              <w:rPr>
                <w:sz w:val="18"/>
              </w:rPr>
            </w:pPr>
            <w:r>
              <w:rPr>
                <w:sz w:val="18"/>
              </w:rPr>
              <w:t>4605</w:t>
            </w:r>
          </w:p>
        </w:tc>
      </w:tr>
    </w:tbl>
    <w:p>
      <w:pPr>
        <w:spacing w:after="0" w:line="205" w:lineRule="exact"/>
        <w:jc w:val="right"/>
        <w:rPr>
          <w:sz w:val="18"/>
        </w:rPr>
        <w:sectPr>
          <w:pgSz w:w="15840" w:h="12240" w:orient="landscape"/>
          <w:pgMar w:top="0" w:bottom="280" w:left="1320" w:right="1020"/>
        </w:sectPr>
      </w:pPr>
    </w:p>
    <w:p>
      <w:pPr>
        <w:spacing w:before="62"/>
        <w:ind w:left="332" w:right="339" w:firstLine="0"/>
        <w:jc w:val="center"/>
        <w:rPr>
          <w:rFonts w:ascii="Times New Roman"/>
          <w:b/>
          <w:sz w:val="24"/>
        </w:rPr>
      </w:pPr>
      <w:r>
        <w:rPr/>
        <w:pict>
          <v:rect style="position:absolute;margin-left:.0pt;margin-top:.000023pt;width:791.999936pt;height:611.999951pt;mso-position-horizontal-relative:page;mso-position-vertical-relative:page;z-index:-50445824" filled="true" fillcolor="#d4e9f9" stroked="false">
            <v:fill type="solid"/>
            <w10:wrap type="none"/>
          </v:rect>
        </w:pict>
      </w:r>
      <w:r>
        <w:rPr/>
        <w:pict>
          <v:shape style="position:absolute;margin-left:34.386360pt;margin-top:-1pt;width:13.2pt;height:52.15pt;mso-position-horizontal-relative:page;mso-position-vertical-relative:page;z-index:16151040"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176</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51552"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.2:</w:t>
      </w:r>
      <w:r>
        <w:rPr>
          <w:rFonts w:ascii="Times New Roman"/>
          <w:smallCaps w:val="0"/>
          <w:sz w:val="24"/>
        </w:rPr>
        <w:t> </w:t>
      </w:r>
      <w:r>
        <w:rPr>
          <w:rFonts w:ascii="Times New Roman"/>
          <w:b/>
          <w:smallCaps/>
          <w:w w:val="113"/>
          <w:sz w:val="24"/>
        </w:rPr>
        <w:t>Identifying</w:t>
      </w:r>
      <w:r>
        <w:rPr>
          <w:rFonts w:ascii="Times New Roman"/>
          <w:smallCaps w:val="0"/>
          <w:sz w:val="24"/>
        </w:rPr>
        <w:t> </w:t>
      </w:r>
      <w:r>
        <w:rPr>
          <w:rFonts w:ascii="Times New Roman"/>
          <w:b/>
          <w:smallCaps/>
          <w:w w:val="120"/>
          <w:sz w:val="24"/>
        </w:rPr>
        <w:t>misconce</w:t>
      </w:r>
      <w:r>
        <w:rPr>
          <w:rFonts w:ascii="Times New Roman"/>
          <w:b/>
          <w:smallCaps/>
          <w:spacing w:val="3"/>
          <w:w w:val="120"/>
          <w:sz w:val="24"/>
        </w:rPr>
        <w:t>p</w:t>
      </w:r>
      <w:r>
        <w:rPr>
          <w:rFonts w:ascii="Times New Roman"/>
          <w:b/>
          <w:smallCaps w:val="0"/>
          <w:w w:val="117"/>
          <w:sz w:val="24"/>
        </w:rPr>
        <w:t>tions</w:t>
      </w:r>
      <w:r>
        <w:rPr>
          <w:rFonts w:ascii="Times New Roman"/>
          <w:smallCaps w:val="0"/>
          <w:sz w:val="24"/>
        </w:rPr>
        <w:t> </w:t>
      </w:r>
      <w:r>
        <w:rPr>
          <w:rFonts w:ascii="Times New Roman"/>
          <w:b/>
          <w:smallCaps/>
          <w:w w:val="117"/>
          <w:sz w:val="24"/>
        </w:rPr>
        <w:t>about</w:t>
      </w:r>
      <w:r>
        <w:rPr>
          <w:rFonts w:ascii="Times New Roman"/>
          <w:smallCaps w:val="0"/>
          <w:sz w:val="24"/>
        </w:rPr>
        <w:t> </w:t>
      </w:r>
      <w:r>
        <w:rPr>
          <w:rFonts w:ascii="Times New Roman"/>
          <w:b/>
          <w:smallCaps w:val="0"/>
          <w:w w:val="118"/>
          <w:sz w:val="24"/>
        </w:rPr>
        <w:t>HIV/AIDS</w:t>
      </w:r>
    </w:p>
    <w:p>
      <w:pPr>
        <w:spacing w:before="1"/>
        <w:ind w:left="332" w:right="343" w:firstLine="0"/>
        <w:jc w:val="center"/>
        <w:rPr>
          <w:sz w:val="20"/>
        </w:rPr>
      </w:pPr>
      <w:r>
        <w:rPr>
          <w:sz w:val="20"/>
        </w:rPr>
        <w:t>Percentage of women aged 15-49 years who correctly identify misconceptions about HIV/AIDS, Trinidad and Tobago, 2006</w:t>
      </w:r>
    </w:p>
    <w:p>
      <w:pPr>
        <w:spacing w:line="240" w:lineRule="auto" w:before="8" w:after="0"/>
        <w:rPr>
          <w:sz w:val="13"/>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9"/>
        <w:gridCol w:w="1571"/>
        <w:gridCol w:w="1254"/>
        <w:gridCol w:w="1298"/>
        <w:gridCol w:w="1378"/>
        <w:gridCol w:w="1791"/>
        <w:gridCol w:w="1545"/>
        <w:gridCol w:w="1324"/>
        <w:gridCol w:w="1601"/>
      </w:tblGrid>
      <w:tr>
        <w:trPr>
          <w:trHeight w:val="1289" w:hRule="atLeast"/>
        </w:trPr>
        <w:tc>
          <w:tcPr>
            <w:tcW w:w="3050" w:type="dxa"/>
            <w:gridSpan w:val="2"/>
            <w:shd w:val="clear" w:color="auto" w:fill="0060AE"/>
          </w:tcPr>
          <w:p>
            <w:pPr>
              <w:pStyle w:val="TableParagraph"/>
              <w:rPr>
                <w:rFonts w:ascii="Times New Roman"/>
                <w:sz w:val="18"/>
              </w:rPr>
            </w:pPr>
          </w:p>
        </w:tc>
        <w:tc>
          <w:tcPr>
            <w:tcW w:w="3930" w:type="dxa"/>
            <w:gridSpan w:val="3"/>
            <w:shd w:val="clear" w:color="auto" w:fill="0060AE"/>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188" w:lineRule="exact" w:before="161"/>
              <w:ind w:left="1026"/>
              <w:rPr>
                <w:sz w:val="18"/>
              </w:rPr>
            </w:pPr>
            <w:r>
              <w:rPr>
                <w:color w:val="FFFFFF"/>
                <w:sz w:val="18"/>
              </w:rPr>
              <w:t>Percent who know that:</w:t>
            </w:r>
          </w:p>
        </w:tc>
        <w:tc>
          <w:tcPr>
            <w:tcW w:w="1791" w:type="dxa"/>
            <w:shd w:val="clear" w:color="auto" w:fill="0060AE"/>
          </w:tcPr>
          <w:p>
            <w:pPr>
              <w:pStyle w:val="TableParagraph"/>
              <w:spacing w:line="249" w:lineRule="auto" w:before="1"/>
              <w:ind w:left="327" w:right="316" w:hanging="1"/>
              <w:jc w:val="center"/>
              <w:rPr>
                <w:sz w:val="18"/>
              </w:rPr>
            </w:pPr>
            <w:r>
              <w:rPr>
                <w:color w:val="FFFFFF"/>
                <w:sz w:val="18"/>
              </w:rPr>
              <w:t>Reject two most common</w:t>
            </w:r>
          </w:p>
          <w:p>
            <w:pPr>
              <w:pStyle w:val="TableParagraph"/>
              <w:spacing w:line="249" w:lineRule="auto" w:before="2"/>
              <w:ind w:left="97" w:right="85"/>
              <w:jc w:val="center"/>
              <w:rPr>
                <w:sz w:val="18"/>
              </w:rPr>
            </w:pPr>
            <w:r>
              <w:rPr>
                <w:color w:val="FFFFFF"/>
                <w:sz w:val="18"/>
              </w:rPr>
              <w:t>misconceptions and know a healthy- looking person can</w:t>
            </w:r>
          </w:p>
          <w:p>
            <w:pPr>
              <w:pStyle w:val="TableParagraph"/>
              <w:spacing w:line="188" w:lineRule="exact" w:before="2"/>
              <w:ind w:left="94" w:right="85"/>
              <w:jc w:val="center"/>
              <w:rPr>
                <w:sz w:val="18"/>
              </w:rPr>
            </w:pPr>
            <w:r>
              <w:rPr>
                <w:color w:val="FFFFFF"/>
                <w:sz w:val="18"/>
              </w:rPr>
              <w:t>be infected</w:t>
            </w:r>
          </w:p>
        </w:tc>
        <w:tc>
          <w:tcPr>
            <w:tcW w:w="1545" w:type="dxa"/>
            <w:shd w:val="clear" w:color="auto" w:fill="0060AE"/>
          </w:tcPr>
          <w:p>
            <w:pPr>
              <w:pStyle w:val="TableParagraph"/>
              <w:rPr>
                <w:sz w:val="20"/>
              </w:rPr>
            </w:pPr>
          </w:p>
          <w:p>
            <w:pPr>
              <w:pStyle w:val="TableParagraph"/>
              <w:rPr>
                <w:sz w:val="20"/>
              </w:rPr>
            </w:pPr>
          </w:p>
          <w:p>
            <w:pPr>
              <w:pStyle w:val="TableParagraph"/>
              <w:spacing w:before="2"/>
              <w:rPr>
                <w:sz w:val="16"/>
              </w:rPr>
            </w:pPr>
          </w:p>
          <w:p>
            <w:pPr>
              <w:pStyle w:val="TableParagraph"/>
              <w:spacing w:line="210" w:lineRule="atLeast"/>
              <w:ind w:left="134" w:right="122" w:hanging="1"/>
              <w:jc w:val="center"/>
              <w:rPr>
                <w:sz w:val="18"/>
              </w:rPr>
            </w:pPr>
            <w:r>
              <w:rPr>
                <w:color w:val="FFFFFF"/>
                <w:sz w:val="18"/>
              </w:rPr>
              <w:t>HIV can be transmitted by sharing needles</w:t>
            </w:r>
          </w:p>
        </w:tc>
        <w:tc>
          <w:tcPr>
            <w:tcW w:w="1324"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90" w:right="78"/>
              <w:jc w:val="center"/>
              <w:rPr>
                <w:sz w:val="18"/>
              </w:rPr>
            </w:pPr>
            <w:r>
              <w:rPr>
                <w:color w:val="FFFFFF"/>
                <w:sz w:val="18"/>
              </w:rPr>
              <w:t>HIV cannot be transmitted by supernatural means</w:t>
            </w:r>
          </w:p>
        </w:tc>
        <w:tc>
          <w:tcPr>
            <w:tcW w:w="1601" w:type="dxa"/>
            <w:shd w:val="clear" w:color="auto" w:fill="0060AE"/>
          </w:tcPr>
          <w:p>
            <w:pPr>
              <w:pStyle w:val="TableParagraph"/>
              <w:rPr>
                <w:sz w:val="20"/>
              </w:rPr>
            </w:pPr>
          </w:p>
          <w:p>
            <w:pPr>
              <w:pStyle w:val="TableParagraph"/>
              <w:rPr>
                <w:sz w:val="20"/>
              </w:rPr>
            </w:pPr>
          </w:p>
          <w:p>
            <w:pPr>
              <w:pStyle w:val="TableParagraph"/>
              <w:rPr>
                <w:sz w:val="20"/>
              </w:rPr>
            </w:pPr>
          </w:p>
          <w:p>
            <w:pPr>
              <w:pStyle w:val="TableParagraph"/>
              <w:spacing w:line="210" w:lineRule="atLeast" w:before="172"/>
              <w:ind w:left="508" w:right="348" w:hanging="131"/>
              <w:rPr>
                <w:sz w:val="18"/>
              </w:rPr>
            </w:pPr>
            <w:r>
              <w:rPr>
                <w:color w:val="FFFFFF"/>
                <w:sz w:val="18"/>
              </w:rPr>
              <w:t>Number of women</w:t>
            </w:r>
          </w:p>
        </w:tc>
      </w:tr>
      <w:tr>
        <w:trPr>
          <w:trHeight w:val="1073" w:hRule="atLeast"/>
        </w:trPr>
        <w:tc>
          <w:tcPr>
            <w:tcW w:w="3050" w:type="dxa"/>
            <w:gridSpan w:val="2"/>
            <w:shd w:val="clear" w:color="auto" w:fill="0060AE"/>
          </w:tcPr>
          <w:p>
            <w:pPr>
              <w:pStyle w:val="TableParagraph"/>
              <w:rPr>
                <w:rFonts w:ascii="Times New Roman"/>
                <w:sz w:val="18"/>
              </w:rPr>
            </w:pPr>
          </w:p>
        </w:tc>
        <w:tc>
          <w:tcPr>
            <w:tcW w:w="1254" w:type="dxa"/>
            <w:shd w:val="clear" w:color="auto" w:fill="0060AE"/>
          </w:tcPr>
          <w:p>
            <w:pPr>
              <w:pStyle w:val="TableParagraph"/>
              <w:spacing w:before="1"/>
              <w:ind w:left="453" w:right="445"/>
              <w:jc w:val="center"/>
              <w:rPr>
                <w:sz w:val="18"/>
              </w:rPr>
            </w:pPr>
            <w:r>
              <w:rPr>
                <w:color w:val="FFFFFF"/>
                <w:sz w:val="18"/>
              </w:rPr>
              <w:t>HIV</w:t>
            </w:r>
          </w:p>
          <w:p>
            <w:pPr>
              <w:pStyle w:val="TableParagraph"/>
              <w:spacing w:line="210" w:lineRule="atLeast" w:before="6"/>
              <w:ind w:left="178" w:right="167" w:hanging="1"/>
              <w:jc w:val="center"/>
              <w:rPr>
                <w:sz w:val="18"/>
              </w:rPr>
            </w:pPr>
            <w:r>
              <w:rPr>
                <w:color w:val="FFFFFF"/>
                <w:sz w:val="18"/>
              </w:rPr>
              <w:t>cannot be transmitted</w:t>
            </w:r>
            <w:r>
              <w:rPr>
                <w:rFonts w:ascii="Times New Roman"/>
                <w:color w:val="FFFFFF"/>
                <w:sz w:val="18"/>
              </w:rPr>
              <w:t> </w:t>
            </w:r>
            <w:r>
              <w:rPr>
                <w:color w:val="FFFFFF"/>
                <w:sz w:val="18"/>
              </w:rPr>
              <w:t>by sharing food</w:t>
            </w:r>
          </w:p>
        </w:tc>
        <w:tc>
          <w:tcPr>
            <w:tcW w:w="1298" w:type="dxa"/>
            <w:shd w:val="clear" w:color="auto" w:fill="0060AE"/>
          </w:tcPr>
          <w:p>
            <w:pPr>
              <w:pStyle w:val="TableParagraph"/>
              <w:spacing w:before="1"/>
              <w:ind w:left="158" w:right="149"/>
              <w:jc w:val="center"/>
              <w:rPr>
                <w:sz w:val="18"/>
              </w:rPr>
            </w:pPr>
            <w:r>
              <w:rPr>
                <w:color w:val="FFFFFF"/>
                <w:sz w:val="18"/>
              </w:rPr>
              <w:t>HIV</w:t>
            </w:r>
          </w:p>
          <w:p>
            <w:pPr>
              <w:pStyle w:val="TableParagraph"/>
              <w:spacing w:line="210" w:lineRule="atLeast" w:before="6"/>
              <w:ind w:left="160" w:right="149"/>
              <w:jc w:val="center"/>
              <w:rPr>
                <w:sz w:val="18"/>
              </w:rPr>
            </w:pPr>
            <w:r>
              <w:rPr>
                <w:color w:val="FFFFFF"/>
                <w:sz w:val="18"/>
              </w:rPr>
              <w:t>cannot be transmitted by</w:t>
            </w:r>
            <w:r>
              <w:rPr>
                <w:color w:val="FFFFFF"/>
                <w:spacing w:val="-14"/>
                <w:sz w:val="18"/>
              </w:rPr>
              <w:t> </w:t>
            </w:r>
            <w:r>
              <w:rPr>
                <w:color w:val="FFFFFF"/>
                <w:sz w:val="18"/>
              </w:rPr>
              <w:t>mosquito bites</w:t>
            </w:r>
          </w:p>
        </w:tc>
        <w:tc>
          <w:tcPr>
            <w:tcW w:w="1378" w:type="dxa"/>
            <w:shd w:val="clear" w:color="auto" w:fill="0060AE"/>
          </w:tcPr>
          <w:p>
            <w:pPr>
              <w:pStyle w:val="TableParagraph"/>
              <w:spacing w:before="7"/>
              <w:rPr>
                <w:sz w:val="18"/>
              </w:rPr>
            </w:pPr>
          </w:p>
          <w:p>
            <w:pPr>
              <w:pStyle w:val="TableParagraph"/>
              <w:spacing w:line="210" w:lineRule="atLeast"/>
              <w:ind w:left="115" w:right="104"/>
              <w:jc w:val="center"/>
              <w:rPr>
                <w:sz w:val="18"/>
              </w:rPr>
            </w:pPr>
            <w:r>
              <w:rPr>
                <w:color w:val="FFFFFF"/>
                <w:sz w:val="18"/>
              </w:rPr>
              <w:t>A healthy looking person can</w:t>
            </w:r>
            <w:r>
              <w:rPr>
                <w:color w:val="FFFFFF"/>
                <w:spacing w:val="-8"/>
                <w:sz w:val="18"/>
              </w:rPr>
              <w:t> </w:t>
            </w:r>
            <w:r>
              <w:rPr>
                <w:color w:val="FFFFFF"/>
                <w:sz w:val="18"/>
              </w:rPr>
              <w:t>be infected</w:t>
            </w:r>
          </w:p>
        </w:tc>
        <w:tc>
          <w:tcPr>
            <w:tcW w:w="1791" w:type="dxa"/>
            <w:shd w:val="clear" w:color="auto" w:fill="0060AE"/>
          </w:tcPr>
          <w:p>
            <w:pPr>
              <w:pStyle w:val="TableParagraph"/>
              <w:rPr>
                <w:rFonts w:ascii="Times New Roman"/>
                <w:sz w:val="18"/>
              </w:rPr>
            </w:pPr>
          </w:p>
        </w:tc>
        <w:tc>
          <w:tcPr>
            <w:tcW w:w="1545" w:type="dxa"/>
            <w:shd w:val="clear" w:color="auto" w:fill="0060AE"/>
          </w:tcPr>
          <w:p>
            <w:pPr>
              <w:pStyle w:val="TableParagraph"/>
              <w:rPr>
                <w:rFonts w:ascii="Times New Roman"/>
                <w:sz w:val="18"/>
              </w:rPr>
            </w:pPr>
          </w:p>
        </w:tc>
        <w:tc>
          <w:tcPr>
            <w:tcW w:w="1324" w:type="dxa"/>
            <w:shd w:val="clear" w:color="auto" w:fill="0060AE"/>
          </w:tcPr>
          <w:p>
            <w:pPr>
              <w:pStyle w:val="TableParagraph"/>
              <w:rPr>
                <w:rFonts w:ascii="Times New Roman"/>
                <w:sz w:val="18"/>
              </w:rPr>
            </w:pPr>
          </w:p>
        </w:tc>
        <w:tc>
          <w:tcPr>
            <w:tcW w:w="1601" w:type="dxa"/>
            <w:shd w:val="clear" w:color="auto" w:fill="0060AE"/>
          </w:tcPr>
          <w:p>
            <w:pPr>
              <w:pStyle w:val="TableParagraph"/>
              <w:rPr>
                <w:rFonts w:ascii="Times New Roman"/>
                <w:sz w:val="18"/>
              </w:rPr>
            </w:pPr>
          </w:p>
        </w:tc>
      </w:tr>
      <w:tr>
        <w:trPr>
          <w:trHeight w:val="425" w:hRule="atLeast"/>
        </w:trPr>
        <w:tc>
          <w:tcPr>
            <w:tcW w:w="1479"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571" w:type="dxa"/>
            <w:shd w:val="clear" w:color="auto" w:fill="FFFFFF"/>
          </w:tcPr>
          <w:p>
            <w:pPr>
              <w:pStyle w:val="TableParagraph"/>
              <w:spacing w:before="1"/>
              <w:ind w:left="90"/>
              <w:rPr>
                <w:sz w:val="18"/>
              </w:rPr>
            </w:pPr>
            <w:r>
              <w:rPr>
                <w:sz w:val="18"/>
              </w:rPr>
              <w:t>North West</w:t>
            </w:r>
          </w:p>
        </w:tc>
        <w:tc>
          <w:tcPr>
            <w:tcW w:w="1254" w:type="dxa"/>
            <w:shd w:val="clear" w:color="auto" w:fill="FFFFFF"/>
          </w:tcPr>
          <w:p>
            <w:pPr>
              <w:pStyle w:val="TableParagraph"/>
              <w:spacing w:before="109"/>
              <w:ind w:right="80"/>
              <w:jc w:val="right"/>
              <w:rPr>
                <w:sz w:val="18"/>
              </w:rPr>
            </w:pPr>
            <w:r>
              <w:rPr>
                <w:sz w:val="18"/>
              </w:rPr>
              <w:t>92.2</w:t>
            </w:r>
          </w:p>
        </w:tc>
        <w:tc>
          <w:tcPr>
            <w:tcW w:w="1298" w:type="dxa"/>
            <w:shd w:val="clear" w:color="auto" w:fill="FFFFFF"/>
          </w:tcPr>
          <w:p>
            <w:pPr>
              <w:pStyle w:val="TableParagraph"/>
              <w:spacing w:before="109"/>
              <w:ind w:right="78"/>
              <w:jc w:val="right"/>
              <w:rPr>
                <w:sz w:val="18"/>
              </w:rPr>
            </w:pPr>
            <w:r>
              <w:rPr>
                <w:sz w:val="18"/>
              </w:rPr>
              <w:t>86.0</w:t>
            </w:r>
          </w:p>
        </w:tc>
        <w:tc>
          <w:tcPr>
            <w:tcW w:w="1378" w:type="dxa"/>
            <w:shd w:val="clear" w:color="auto" w:fill="FFFFFF"/>
          </w:tcPr>
          <w:p>
            <w:pPr>
              <w:pStyle w:val="TableParagraph"/>
              <w:spacing w:before="109"/>
              <w:ind w:right="79"/>
              <w:jc w:val="right"/>
              <w:rPr>
                <w:sz w:val="18"/>
              </w:rPr>
            </w:pPr>
            <w:r>
              <w:rPr>
                <w:sz w:val="18"/>
              </w:rPr>
              <w:t>96.3</w:t>
            </w:r>
          </w:p>
        </w:tc>
        <w:tc>
          <w:tcPr>
            <w:tcW w:w="1791" w:type="dxa"/>
            <w:shd w:val="clear" w:color="auto" w:fill="FFFFFF"/>
          </w:tcPr>
          <w:p>
            <w:pPr>
              <w:pStyle w:val="TableParagraph"/>
              <w:spacing w:before="109"/>
              <w:ind w:right="78"/>
              <w:jc w:val="right"/>
              <w:rPr>
                <w:sz w:val="18"/>
              </w:rPr>
            </w:pPr>
            <w:r>
              <w:rPr>
                <w:sz w:val="18"/>
              </w:rPr>
              <w:t>78.2</w:t>
            </w:r>
          </w:p>
        </w:tc>
        <w:tc>
          <w:tcPr>
            <w:tcW w:w="1545" w:type="dxa"/>
            <w:shd w:val="clear" w:color="auto" w:fill="FFFFFF"/>
          </w:tcPr>
          <w:p>
            <w:pPr>
              <w:pStyle w:val="TableParagraph"/>
              <w:spacing w:before="109"/>
              <w:ind w:right="78"/>
              <w:jc w:val="right"/>
              <w:rPr>
                <w:sz w:val="18"/>
              </w:rPr>
            </w:pPr>
            <w:r>
              <w:rPr>
                <w:sz w:val="18"/>
              </w:rPr>
              <w:t>96.1</w:t>
            </w:r>
          </w:p>
        </w:tc>
        <w:tc>
          <w:tcPr>
            <w:tcW w:w="1324" w:type="dxa"/>
            <w:shd w:val="clear" w:color="auto" w:fill="FFFFFF"/>
          </w:tcPr>
          <w:p>
            <w:pPr>
              <w:pStyle w:val="TableParagraph"/>
              <w:spacing w:before="109"/>
              <w:ind w:right="78"/>
              <w:jc w:val="right"/>
              <w:rPr>
                <w:sz w:val="18"/>
              </w:rPr>
            </w:pPr>
            <w:r>
              <w:rPr>
                <w:sz w:val="18"/>
              </w:rPr>
              <w:t>93.7</w:t>
            </w:r>
          </w:p>
        </w:tc>
        <w:tc>
          <w:tcPr>
            <w:tcW w:w="1601" w:type="dxa"/>
            <w:shd w:val="clear" w:color="auto" w:fill="FFFFFF"/>
          </w:tcPr>
          <w:p>
            <w:pPr>
              <w:pStyle w:val="TableParagraph"/>
              <w:spacing w:before="109"/>
              <w:ind w:right="78"/>
              <w:jc w:val="right"/>
              <w:rPr>
                <w:sz w:val="18"/>
              </w:rPr>
            </w:pPr>
            <w:r>
              <w:rPr>
                <w:sz w:val="18"/>
              </w:rPr>
              <w:t>1097</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East</w:t>
            </w:r>
          </w:p>
        </w:tc>
        <w:tc>
          <w:tcPr>
            <w:tcW w:w="1254" w:type="dxa"/>
            <w:shd w:val="clear" w:color="auto" w:fill="FFFFFF"/>
          </w:tcPr>
          <w:p>
            <w:pPr>
              <w:pStyle w:val="TableParagraph"/>
              <w:spacing w:line="195" w:lineRule="exact" w:before="8"/>
              <w:ind w:right="80"/>
              <w:jc w:val="right"/>
              <w:rPr>
                <w:sz w:val="18"/>
              </w:rPr>
            </w:pPr>
            <w:r>
              <w:rPr>
                <w:sz w:val="18"/>
              </w:rPr>
              <w:t>89.9</w:t>
            </w:r>
          </w:p>
        </w:tc>
        <w:tc>
          <w:tcPr>
            <w:tcW w:w="1298" w:type="dxa"/>
            <w:shd w:val="clear" w:color="auto" w:fill="FFFFFF"/>
          </w:tcPr>
          <w:p>
            <w:pPr>
              <w:pStyle w:val="TableParagraph"/>
              <w:spacing w:line="195" w:lineRule="exact" w:before="8"/>
              <w:ind w:right="78"/>
              <w:jc w:val="right"/>
              <w:rPr>
                <w:sz w:val="18"/>
              </w:rPr>
            </w:pPr>
            <w:r>
              <w:rPr>
                <w:sz w:val="18"/>
              </w:rPr>
              <w:t>79.0</w:t>
            </w:r>
          </w:p>
        </w:tc>
        <w:tc>
          <w:tcPr>
            <w:tcW w:w="1378" w:type="dxa"/>
            <w:shd w:val="clear" w:color="auto" w:fill="FFFFFF"/>
          </w:tcPr>
          <w:p>
            <w:pPr>
              <w:pStyle w:val="TableParagraph"/>
              <w:spacing w:line="195" w:lineRule="exact" w:before="8"/>
              <w:ind w:right="79"/>
              <w:jc w:val="right"/>
              <w:rPr>
                <w:sz w:val="18"/>
              </w:rPr>
            </w:pPr>
            <w:r>
              <w:rPr>
                <w:sz w:val="18"/>
              </w:rPr>
              <w:t>95.6</w:t>
            </w:r>
          </w:p>
        </w:tc>
        <w:tc>
          <w:tcPr>
            <w:tcW w:w="1791" w:type="dxa"/>
            <w:shd w:val="clear" w:color="auto" w:fill="FFFFFF"/>
          </w:tcPr>
          <w:p>
            <w:pPr>
              <w:pStyle w:val="TableParagraph"/>
              <w:spacing w:line="195" w:lineRule="exact" w:before="8"/>
              <w:ind w:right="78"/>
              <w:jc w:val="right"/>
              <w:rPr>
                <w:sz w:val="18"/>
              </w:rPr>
            </w:pPr>
            <w:r>
              <w:rPr>
                <w:sz w:val="18"/>
              </w:rPr>
              <w:t>71.4</w:t>
            </w:r>
          </w:p>
        </w:tc>
        <w:tc>
          <w:tcPr>
            <w:tcW w:w="1545" w:type="dxa"/>
            <w:shd w:val="clear" w:color="auto" w:fill="FFFFFF"/>
          </w:tcPr>
          <w:p>
            <w:pPr>
              <w:pStyle w:val="TableParagraph"/>
              <w:spacing w:line="195" w:lineRule="exact" w:before="8"/>
              <w:ind w:right="78"/>
              <w:jc w:val="right"/>
              <w:rPr>
                <w:sz w:val="18"/>
              </w:rPr>
            </w:pPr>
            <w:r>
              <w:rPr>
                <w:sz w:val="18"/>
              </w:rPr>
              <w:t>93.5</w:t>
            </w:r>
          </w:p>
        </w:tc>
        <w:tc>
          <w:tcPr>
            <w:tcW w:w="1324" w:type="dxa"/>
            <w:shd w:val="clear" w:color="auto" w:fill="FFFFFF"/>
          </w:tcPr>
          <w:p>
            <w:pPr>
              <w:pStyle w:val="TableParagraph"/>
              <w:spacing w:line="195" w:lineRule="exact" w:before="8"/>
              <w:ind w:right="78"/>
              <w:jc w:val="right"/>
              <w:rPr>
                <w:sz w:val="18"/>
              </w:rPr>
            </w:pPr>
            <w:r>
              <w:rPr>
                <w:sz w:val="18"/>
              </w:rPr>
              <w:t>87.8</w:t>
            </w:r>
          </w:p>
        </w:tc>
        <w:tc>
          <w:tcPr>
            <w:tcW w:w="1601" w:type="dxa"/>
            <w:shd w:val="clear" w:color="auto" w:fill="FFFFFF"/>
          </w:tcPr>
          <w:p>
            <w:pPr>
              <w:pStyle w:val="TableParagraph"/>
              <w:spacing w:line="195" w:lineRule="exact" w:before="8"/>
              <w:ind w:right="78"/>
              <w:jc w:val="right"/>
              <w:rPr>
                <w:sz w:val="18"/>
              </w:rPr>
            </w:pPr>
            <w:r>
              <w:rPr>
                <w:sz w:val="18"/>
              </w:rPr>
              <w:t>376</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North Central</w:t>
            </w:r>
          </w:p>
        </w:tc>
        <w:tc>
          <w:tcPr>
            <w:tcW w:w="1254" w:type="dxa"/>
            <w:shd w:val="clear" w:color="auto" w:fill="FFFFFF"/>
          </w:tcPr>
          <w:p>
            <w:pPr>
              <w:pStyle w:val="TableParagraph"/>
              <w:spacing w:line="195" w:lineRule="exact" w:before="8"/>
              <w:ind w:right="80"/>
              <w:jc w:val="right"/>
              <w:rPr>
                <w:sz w:val="18"/>
              </w:rPr>
            </w:pPr>
            <w:r>
              <w:rPr>
                <w:sz w:val="18"/>
              </w:rPr>
              <w:t>86.9</w:t>
            </w:r>
          </w:p>
        </w:tc>
        <w:tc>
          <w:tcPr>
            <w:tcW w:w="1298" w:type="dxa"/>
            <w:shd w:val="clear" w:color="auto" w:fill="FFFFFF"/>
          </w:tcPr>
          <w:p>
            <w:pPr>
              <w:pStyle w:val="TableParagraph"/>
              <w:spacing w:line="195" w:lineRule="exact" w:before="8"/>
              <w:ind w:right="78"/>
              <w:jc w:val="right"/>
              <w:rPr>
                <w:sz w:val="18"/>
              </w:rPr>
            </w:pPr>
            <w:r>
              <w:rPr>
                <w:sz w:val="18"/>
              </w:rPr>
              <w:t>77.0</w:t>
            </w:r>
          </w:p>
        </w:tc>
        <w:tc>
          <w:tcPr>
            <w:tcW w:w="1378" w:type="dxa"/>
            <w:shd w:val="clear" w:color="auto" w:fill="FFFFFF"/>
          </w:tcPr>
          <w:p>
            <w:pPr>
              <w:pStyle w:val="TableParagraph"/>
              <w:spacing w:line="195" w:lineRule="exact" w:before="8"/>
              <w:ind w:right="79"/>
              <w:jc w:val="right"/>
              <w:rPr>
                <w:sz w:val="18"/>
              </w:rPr>
            </w:pPr>
            <w:r>
              <w:rPr>
                <w:sz w:val="18"/>
              </w:rPr>
              <w:t>96.4</w:t>
            </w:r>
          </w:p>
        </w:tc>
        <w:tc>
          <w:tcPr>
            <w:tcW w:w="1791" w:type="dxa"/>
            <w:shd w:val="clear" w:color="auto" w:fill="FFFFFF"/>
          </w:tcPr>
          <w:p>
            <w:pPr>
              <w:pStyle w:val="TableParagraph"/>
              <w:spacing w:line="195" w:lineRule="exact" w:before="8"/>
              <w:ind w:right="78"/>
              <w:jc w:val="right"/>
              <w:rPr>
                <w:sz w:val="18"/>
              </w:rPr>
            </w:pPr>
            <w:r>
              <w:rPr>
                <w:sz w:val="18"/>
              </w:rPr>
              <w:t>68.8</w:t>
            </w:r>
          </w:p>
        </w:tc>
        <w:tc>
          <w:tcPr>
            <w:tcW w:w="1545" w:type="dxa"/>
            <w:shd w:val="clear" w:color="auto" w:fill="FFFFFF"/>
          </w:tcPr>
          <w:p>
            <w:pPr>
              <w:pStyle w:val="TableParagraph"/>
              <w:spacing w:line="195" w:lineRule="exact" w:before="8"/>
              <w:ind w:right="78"/>
              <w:jc w:val="right"/>
              <w:rPr>
                <w:sz w:val="18"/>
              </w:rPr>
            </w:pPr>
            <w:r>
              <w:rPr>
                <w:sz w:val="18"/>
              </w:rPr>
              <w:t>95.9</w:t>
            </w:r>
          </w:p>
        </w:tc>
        <w:tc>
          <w:tcPr>
            <w:tcW w:w="1324" w:type="dxa"/>
            <w:shd w:val="clear" w:color="auto" w:fill="FFFFFF"/>
          </w:tcPr>
          <w:p>
            <w:pPr>
              <w:pStyle w:val="TableParagraph"/>
              <w:spacing w:line="195" w:lineRule="exact" w:before="8"/>
              <w:ind w:right="78"/>
              <w:jc w:val="right"/>
              <w:rPr>
                <w:sz w:val="18"/>
              </w:rPr>
            </w:pPr>
            <w:r>
              <w:rPr>
                <w:sz w:val="18"/>
              </w:rPr>
              <w:t>93.6</w:t>
            </w:r>
          </w:p>
        </w:tc>
        <w:tc>
          <w:tcPr>
            <w:tcW w:w="1601" w:type="dxa"/>
            <w:shd w:val="clear" w:color="auto" w:fill="FFFFFF"/>
          </w:tcPr>
          <w:p>
            <w:pPr>
              <w:pStyle w:val="TableParagraph"/>
              <w:spacing w:line="195" w:lineRule="exact" w:before="8"/>
              <w:ind w:right="78"/>
              <w:jc w:val="right"/>
              <w:rPr>
                <w:sz w:val="18"/>
              </w:rPr>
            </w:pPr>
            <w:r>
              <w:rPr>
                <w:sz w:val="18"/>
              </w:rPr>
              <w:t>1770</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South West</w:t>
            </w:r>
          </w:p>
        </w:tc>
        <w:tc>
          <w:tcPr>
            <w:tcW w:w="1254" w:type="dxa"/>
            <w:shd w:val="clear" w:color="auto" w:fill="FFFFFF"/>
          </w:tcPr>
          <w:p>
            <w:pPr>
              <w:pStyle w:val="TableParagraph"/>
              <w:spacing w:line="195" w:lineRule="exact" w:before="8"/>
              <w:ind w:right="80"/>
              <w:jc w:val="right"/>
              <w:rPr>
                <w:sz w:val="18"/>
              </w:rPr>
            </w:pPr>
            <w:r>
              <w:rPr>
                <w:sz w:val="18"/>
              </w:rPr>
              <w:t>81.3</w:t>
            </w:r>
          </w:p>
        </w:tc>
        <w:tc>
          <w:tcPr>
            <w:tcW w:w="1298" w:type="dxa"/>
            <w:shd w:val="clear" w:color="auto" w:fill="FFFFFF"/>
          </w:tcPr>
          <w:p>
            <w:pPr>
              <w:pStyle w:val="TableParagraph"/>
              <w:spacing w:line="195" w:lineRule="exact" w:before="8"/>
              <w:ind w:right="78"/>
              <w:jc w:val="right"/>
              <w:rPr>
                <w:sz w:val="18"/>
              </w:rPr>
            </w:pPr>
            <w:r>
              <w:rPr>
                <w:sz w:val="18"/>
              </w:rPr>
              <w:t>79.9</w:t>
            </w:r>
          </w:p>
        </w:tc>
        <w:tc>
          <w:tcPr>
            <w:tcW w:w="1378" w:type="dxa"/>
            <w:shd w:val="clear" w:color="auto" w:fill="FFFFFF"/>
          </w:tcPr>
          <w:p>
            <w:pPr>
              <w:pStyle w:val="TableParagraph"/>
              <w:spacing w:line="195" w:lineRule="exact" w:before="8"/>
              <w:ind w:right="79"/>
              <w:jc w:val="right"/>
              <w:rPr>
                <w:sz w:val="18"/>
              </w:rPr>
            </w:pPr>
            <w:r>
              <w:rPr>
                <w:sz w:val="18"/>
              </w:rPr>
              <w:t>96.1</w:t>
            </w:r>
          </w:p>
        </w:tc>
        <w:tc>
          <w:tcPr>
            <w:tcW w:w="1791" w:type="dxa"/>
            <w:shd w:val="clear" w:color="auto" w:fill="FFFFFF"/>
          </w:tcPr>
          <w:p>
            <w:pPr>
              <w:pStyle w:val="TableParagraph"/>
              <w:spacing w:line="195" w:lineRule="exact" w:before="8"/>
              <w:ind w:right="78"/>
              <w:jc w:val="right"/>
              <w:rPr>
                <w:sz w:val="18"/>
              </w:rPr>
            </w:pPr>
            <w:r>
              <w:rPr>
                <w:sz w:val="18"/>
              </w:rPr>
              <w:t>66.4</w:t>
            </w:r>
          </w:p>
        </w:tc>
        <w:tc>
          <w:tcPr>
            <w:tcW w:w="1545" w:type="dxa"/>
            <w:shd w:val="clear" w:color="auto" w:fill="FFFFFF"/>
          </w:tcPr>
          <w:p>
            <w:pPr>
              <w:pStyle w:val="TableParagraph"/>
              <w:spacing w:line="195" w:lineRule="exact" w:before="8"/>
              <w:ind w:right="78"/>
              <w:jc w:val="right"/>
              <w:rPr>
                <w:sz w:val="18"/>
              </w:rPr>
            </w:pPr>
            <w:r>
              <w:rPr>
                <w:sz w:val="18"/>
              </w:rPr>
              <w:t>96.9</w:t>
            </w:r>
          </w:p>
        </w:tc>
        <w:tc>
          <w:tcPr>
            <w:tcW w:w="1324" w:type="dxa"/>
            <w:shd w:val="clear" w:color="auto" w:fill="FFFFFF"/>
          </w:tcPr>
          <w:p>
            <w:pPr>
              <w:pStyle w:val="TableParagraph"/>
              <w:spacing w:line="195" w:lineRule="exact" w:before="8"/>
              <w:ind w:right="78"/>
              <w:jc w:val="right"/>
              <w:rPr>
                <w:sz w:val="18"/>
              </w:rPr>
            </w:pPr>
            <w:r>
              <w:rPr>
                <w:sz w:val="18"/>
              </w:rPr>
              <w:t>94.1</w:t>
            </w:r>
          </w:p>
        </w:tc>
        <w:tc>
          <w:tcPr>
            <w:tcW w:w="1601" w:type="dxa"/>
            <w:shd w:val="clear" w:color="auto" w:fill="FFFFFF"/>
          </w:tcPr>
          <w:p>
            <w:pPr>
              <w:pStyle w:val="TableParagraph"/>
              <w:spacing w:line="195" w:lineRule="exact" w:before="8"/>
              <w:ind w:right="78"/>
              <w:jc w:val="right"/>
              <w:rPr>
                <w:sz w:val="18"/>
              </w:rPr>
            </w:pPr>
            <w:r>
              <w:rPr>
                <w:sz w:val="18"/>
              </w:rPr>
              <w:t>1176</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Tobago</w:t>
            </w:r>
          </w:p>
        </w:tc>
        <w:tc>
          <w:tcPr>
            <w:tcW w:w="1254" w:type="dxa"/>
            <w:shd w:val="clear" w:color="auto" w:fill="FFFFFF"/>
          </w:tcPr>
          <w:p>
            <w:pPr>
              <w:pStyle w:val="TableParagraph"/>
              <w:spacing w:line="195" w:lineRule="exact" w:before="8"/>
              <w:ind w:right="80"/>
              <w:jc w:val="right"/>
              <w:rPr>
                <w:sz w:val="18"/>
              </w:rPr>
            </w:pPr>
            <w:r>
              <w:rPr>
                <w:sz w:val="18"/>
              </w:rPr>
              <w:t>93.9</w:t>
            </w:r>
          </w:p>
        </w:tc>
        <w:tc>
          <w:tcPr>
            <w:tcW w:w="1298" w:type="dxa"/>
            <w:shd w:val="clear" w:color="auto" w:fill="FFFFFF"/>
          </w:tcPr>
          <w:p>
            <w:pPr>
              <w:pStyle w:val="TableParagraph"/>
              <w:spacing w:line="195" w:lineRule="exact" w:before="8"/>
              <w:ind w:right="78"/>
              <w:jc w:val="right"/>
              <w:rPr>
                <w:sz w:val="18"/>
              </w:rPr>
            </w:pPr>
            <w:r>
              <w:rPr>
                <w:sz w:val="18"/>
              </w:rPr>
              <w:t>87.7</w:t>
            </w:r>
          </w:p>
        </w:tc>
        <w:tc>
          <w:tcPr>
            <w:tcW w:w="1378" w:type="dxa"/>
            <w:shd w:val="clear" w:color="auto" w:fill="FFFFFF"/>
          </w:tcPr>
          <w:p>
            <w:pPr>
              <w:pStyle w:val="TableParagraph"/>
              <w:spacing w:line="195" w:lineRule="exact" w:before="8"/>
              <w:ind w:right="79"/>
              <w:jc w:val="right"/>
              <w:rPr>
                <w:sz w:val="18"/>
              </w:rPr>
            </w:pPr>
            <w:r>
              <w:rPr>
                <w:sz w:val="18"/>
              </w:rPr>
              <w:t>95.7</w:t>
            </w:r>
          </w:p>
        </w:tc>
        <w:tc>
          <w:tcPr>
            <w:tcW w:w="1791" w:type="dxa"/>
            <w:shd w:val="clear" w:color="auto" w:fill="FFFFFF"/>
          </w:tcPr>
          <w:p>
            <w:pPr>
              <w:pStyle w:val="TableParagraph"/>
              <w:spacing w:line="195" w:lineRule="exact" w:before="8"/>
              <w:ind w:right="78"/>
              <w:jc w:val="right"/>
              <w:rPr>
                <w:sz w:val="18"/>
              </w:rPr>
            </w:pPr>
            <w:r>
              <w:rPr>
                <w:sz w:val="18"/>
              </w:rPr>
              <w:t>80.4</w:t>
            </w:r>
          </w:p>
        </w:tc>
        <w:tc>
          <w:tcPr>
            <w:tcW w:w="1545" w:type="dxa"/>
            <w:shd w:val="clear" w:color="auto" w:fill="FFFFFF"/>
          </w:tcPr>
          <w:p>
            <w:pPr>
              <w:pStyle w:val="TableParagraph"/>
              <w:spacing w:line="195" w:lineRule="exact" w:before="8"/>
              <w:ind w:right="78"/>
              <w:jc w:val="right"/>
              <w:rPr>
                <w:sz w:val="18"/>
              </w:rPr>
            </w:pPr>
            <w:r>
              <w:rPr>
                <w:sz w:val="18"/>
              </w:rPr>
              <w:t>95.1</w:t>
            </w:r>
          </w:p>
        </w:tc>
        <w:tc>
          <w:tcPr>
            <w:tcW w:w="1324" w:type="dxa"/>
            <w:shd w:val="clear" w:color="auto" w:fill="FFFFFF"/>
          </w:tcPr>
          <w:p>
            <w:pPr>
              <w:pStyle w:val="TableParagraph"/>
              <w:spacing w:line="195" w:lineRule="exact" w:before="8"/>
              <w:ind w:right="78"/>
              <w:jc w:val="right"/>
              <w:rPr>
                <w:sz w:val="18"/>
              </w:rPr>
            </w:pPr>
            <w:r>
              <w:rPr>
                <w:sz w:val="18"/>
              </w:rPr>
              <w:t>84.0</w:t>
            </w:r>
          </w:p>
        </w:tc>
        <w:tc>
          <w:tcPr>
            <w:tcW w:w="1601" w:type="dxa"/>
            <w:shd w:val="clear" w:color="auto" w:fill="FFFFFF"/>
          </w:tcPr>
          <w:p>
            <w:pPr>
              <w:pStyle w:val="TableParagraph"/>
              <w:spacing w:line="195" w:lineRule="exact" w:before="8"/>
              <w:ind w:right="78"/>
              <w:jc w:val="right"/>
              <w:rPr>
                <w:sz w:val="18"/>
              </w:rPr>
            </w:pPr>
            <w:r>
              <w:rPr>
                <w:sz w:val="18"/>
              </w:rPr>
              <w:t>185</w:t>
            </w:r>
          </w:p>
        </w:tc>
      </w:tr>
      <w:tr>
        <w:trPr>
          <w:trHeight w:val="222" w:hRule="atLeast"/>
        </w:trPr>
        <w:tc>
          <w:tcPr>
            <w:tcW w:w="1479" w:type="dxa"/>
            <w:shd w:val="clear" w:color="auto" w:fill="FFFFFF"/>
          </w:tcPr>
          <w:p>
            <w:pPr>
              <w:pStyle w:val="TableParagraph"/>
              <w:spacing w:line="201" w:lineRule="exact" w:before="1"/>
              <w:ind w:left="90"/>
              <w:rPr>
                <w:sz w:val="18"/>
              </w:rPr>
            </w:pPr>
            <w:r>
              <w:rPr>
                <w:sz w:val="18"/>
              </w:rPr>
              <w:t>Age</w:t>
            </w:r>
          </w:p>
        </w:tc>
        <w:tc>
          <w:tcPr>
            <w:tcW w:w="1571" w:type="dxa"/>
            <w:shd w:val="clear" w:color="auto" w:fill="FFFFFF"/>
          </w:tcPr>
          <w:p>
            <w:pPr>
              <w:pStyle w:val="TableParagraph"/>
              <w:spacing w:line="201" w:lineRule="exact" w:before="1"/>
              <w:ind w:left="90"/>
              <w:rPr>
                <w:sz w:val="18"/>
              </w:rPr>
            </w:pPr>
            <w:r>
              <w:rPr>
                <w:sz w:val="18"/>
              </w:rPr>
              <w:t>15-19</w:t>
            </w:r>
          </w:p>
        </w:tc>
        <w:tc>
          <w:tcPr>
            <w:tcW w:w="1254" w:type="dxa"/>
            <w:shd w:val="clear" w:color="auto" w:fill="FFFFFF"/>
          </w:tcPr>
          <w:p>
            <w:pPr>
              <w:pStyle w:val="TableParagraph"/>
              <w:spacing w:line="195" w:lineRule="exact" w:before="8"/>
              <w:ind w:right="80"/>
              <w:jc w:val="right"/>
              <w:rPr>
                <w:sz w:val="18"/>
              </w:rPr>
            </w:pPr>
            <w:r>
              <w:rPr>
                <w:sz w:val="18"/>
              </w:rPr>
              <w:t>82,6</w:t>
            </w:r>
          </w:p>
        </w:tc>
        <w:tc>
          <w:tcPr>
            <w:tcW w:w="1298" w:type="dxa"/>
            <w:shd w:val="clear" w:color="auto" w:fill="FFFFFF"/>
          </w:tcPr>
          <w:p>
            <w:pPr>
              <w:pStyle w:val="TableParagraph"/>
              <w:spacing w:line="195" w:lineRule="exact" w:before="8"/>
              <w:ind w:right="78"/>
              <w:jc w:val="right"/>
              <w:rPr>
                <w:sz w:val="18"/>
              </w:rPr>
            </w:pPr>
            <w:r>
              <w:rPr>
                <w:sz w:val="18"/>
              </w:rPr>
              <w:t>78,4</w:t>
            </w:r>
          </w:p>
        </w:tc>
        <w:tc>
          <w:tcPr>
            <w:tcW w:w="1378" w:type="dxa"/>
            <w:shd w:val="clear" w:color="auto" w:fill="FFFFFF"/>
          </w:tcPr>
          <w:p>
            <w:pPr>
              <w:pStyle w:val="TableParagraph"/>
              <w:spacing w:line="195" w:lineRule="exact" w:before="8"/>
              <w:ind w:right="79"/>
              <w:jc w:val="right"/>
              <w:rPr>
                <w:sz w:val="18"/>
              </w:rPr>
            </w:pPr>
            <w:r>
              <w:rPr>
                <w:sz w:val="18"/>
              </w:rPr>
              <w:t>93,8</w:t>
            </w:r>
          </w:p>
        </w:tc>
        <w:tc>
          <w:tcPr>
            <w:tcW w:w="1791" w:type="dxa"/>
            <w:shd w:val="clear" w:color="auto" w:fill="FFFFFF"/>
          </w:tcPr>
          <w:p>
            <w:pPr>
              <w:pStyle w:val="TableParagraph"/>
              <w:spacing w:line="195" w:lineRule="exact" w:before="8"/>
              <w:ind w:right="78"/>
              <w:jc w:val="right"/>
              <w:rPr>
                <w:sz w:val="18"/>
              </w:rPr>
            </w:pPr>
            <w:r>
              <w:rPr>
                <w:sz w:val="18"/>
              </w:rPr>
              <w:t>65,0</w:t>
            </w:r>
          </w:p>
        </w:tc>
        <w:tc>
          <w:tcPr>
            <w:tcW w:w="1545" w:type="dxa"/>
            <w:shd w:val="clear" w:color="auto" w:fill="FFFFFF"/>
          </w:tcPr>
          <w:p>
            <w:pPr>
              <w:pStyle w:val="TableParagraph"/>
              <w:spacing w:line="195" w:lineRule="exact" w:before="8"/>
              <w:ind w:right="78"/>
              <w:jc w:val="right"/>
              <w:rPr>
                <w:sz w:val="18"/>
              </w:rPr>
            </w:pPr>
            <w:r>
              <w:rPr>
                <w:sz w:val="18"/>
              </w:rPr>
              <w:t>95,3</w:t>
            </w:r>
          </w:p>
        </w:tc>
        <w:tc>
          <w:tcPr>
            <w:tcW w:w="1324" w:type="dxa"/>
            <w:shd w:val="clear" w:color="auto" w:fill="FFFFFF"/>
          </w:tcPr>
          <w:p>
            <w:pPr>
              <w:pStyle w:val="TableParagraph"/>
              <w:spacing w:line="195" w:lineRule="exact" w:before="8"/>
              <w:ind w:right="78"/>
              <w:jc w:val="right"/>
              <w:rPr>
                <w:sz w:val="18"/>
              </w:rPr>
            </w:pPr>
            <w:r>
              <w:rPr>
                <w:sz w:val="18"/>
              </w:rPr>
              <w:t>87,7</w:t>
            </w:r>
          </w:p>
        </w:tc>
        <w:tc>
          <w:tcPr>
            <w:tcW w:w="1601" w:type="dxa"/>
            <w:shd w:val="clear" w:color="auto" w:fill="FFFFFF"/>
          </w:tcPr>
          <w:p>
            <w:pPr>
              <w:pStyle w:val="TableParagraph"/>
              <w:spacing w:line="195" w:lineRule="exact" w:before="8"/>
              <w:ind w:right="78"/>
              <w:jc w:val="right"/>
              <w:rPr>
                <w:sz w:val="18"/>
              </w:rPr>
            </w:pPr>
            <w:r>
              <w:rPr>
                <w:sz w:val="18"/>
              </w:rPr>
              <w:t>777</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20-24</w:t>
            </w:r>
          </w:p>
        </w:tc>
        <w:tc>
          <w:tcPr>
            <w:tcW w:w="1254" w:type="dxa"/>
            <w:shd w:val="clear" w:color="auto" w:fill="FFFFFF"/>
          </w:tcPr>
          <w:p>
            <w:pPr>
              <w:pStyle w:val="TableParagraph"/>
              <w:spacing w:line="195" w:lineRule="exact" w:before="8"/>
              <w:ind w:right="80"/>
              <w:jc w:val="right"/>
              <w:rPr>
                <w:sz w:val="18"/>
              </w:rPr>
            </w:pPr>
            <w:r>
              <w:rPr>
                <w:sz w:val="18"/>
              </w:rPr>
              <w:t>87.0</w:t>
            </w:r>
          </w:p>
        </w:tc>
        <w:tc>
          <w:tcPr>
            <w:tcW w:w="1298" w:type="dxa"/>
            <w:shd w:val="clear" w:color="auto" w:fill="FFFFFF"/>
          </w:tcPr>
          <w:p>
            <w:pPr>
              <w:pStyle w:val="TableParagraph"/>
              <w:spacing w:line="195" w:lineRule="exact" w:before="8"/>
              <w:ind w:right="78"/>
              <w:jc w:val="right"/>
              <w:rPr>
                <w:sz w:val="18"/>
              </w:rPr>
            </w:pPr>
            <w:r>
              <w:rPr>
                <w:sz w:val="18"/>
              </w:rPr>
              <w:t>83.0</w:t>
            </w:r>
          </w:p>
        </w:tc>
        <w:tc>
          <w:tcPr>
            <w:tcW w:w="1378" w:type="dxa"/>
            <w:shd w:val="clear" w:color="auto" w:fill="FFFFFF"/>
          </w:tcPr>
          <w:p>
            <w:pPr>
              <w:pStyle w:val="TableParagraph"/>
              <w:spacing w:line="195" w:lineRule="exact" w:before="8"/>
              <w:ind w:right="79"/>
              <w:jc w:val="right"/>
              <w:rPr>
                <w:sz w:val="18"/>
              </w:rPr>
            </w:pPr>
            <w:r>
              <w:rPr>
                <w:sz w:val="18"/>
              </w:rPr>
              <w:t>97.1</w:t>
            </w:r>
          </w:p>
        </w:tc>
        <w:tc>
          <w:tcPr>
            <w:tcW w:w="1791" w:type="dxa"/>
            <w:shd w:val="clear" w:color="auto" w:fill="FFFFFF"/>
          </w:tcPr>
          <w:p>
            <w:pPr>
              <w:pStyle w:val="TableParagraph"/>
              <w:spacing w:line="195" w:lineRule="exact" w:before="8"/>
              <w:ind w:right="78"/>
              <w:jc w:val="right"/>
              <w:rPr>
                <w:sz w:val="18"/>
              </w:rPr>
            </w:pPr>
            <w:r>
              <w:rPr>
                <w:sz w:val="18"/>
              </w:rPr>
              <w:t>72.2</w:t>
            </w:r>
          </w:p>
        </w:tc>
        <w:tc>
          <w:tcPr>
            <w:tcW w:w="1545" w:type="dxa"/>
            <w:shd w:val="clear" w:color="auto" w:fill="FFFFFF"/>
          </w:tcPr>
          <w:p>
            <w:pPr>
              <w:pStyle w:val="TableParagraph"/>
              <w:spacing w:line="195" w:lineRule="exact" w:before="8"/>
              <w:ind w:right="78"/>
              <w:jc w:val="right"/>
              <w:rPr>
                <w:sz w:val="18"/>
              </w:rPr>
            </w:pPr>
            <w:r>
              <w:rPr>
                <w:sz w:val="18"/>
              </w:rPr>
              <w:t>96.5</w:t>
            </w:r>
          </w:p>
        </w:tc>
        <w:tc>
          <w:tcPr>
            <w:tcW w:w="1324" w:type="dxa"/>
            <w:shd w:val="clear" w:color="auto" w:fill="FFFFFF"/>
          </w:tcPr>
          <w:p>
            <w:pPr>
              <w:pStyle w:val="TableParagraph"/>
              <w:spacing w:line="195" w:lineRule="exact" w:before="8"/>
              <w:ind w:right="78"/>
              <w:jc w:val="right"/>
              <w:rPr>
                <w:sz w:val="18"/>
              </w:rPr>
            </w:pPr>
            <w:r>
              <w:rPr>
                <w:sz w:val="18"/>
              </w:rPr>
              <w:t>92.9</w:t>
            </w:r>
          </w:p>
        </w:tc>
        <w:tc>
          <w:tcPr>
            <w:tcW w:w="1601" w:type="dxa"/>
            <w:shd w:val="clear" w:color="auto" w:fill="FFFFFF"/>
          </w:tcPr>
          <w:p>
            <w:pPr>
              <w:pStyle w:val="TableParagraph"/>
              <w:spacing w:line="195" w:lineRule="exact" w:before="8"/>
              <w:ind w:right="78"/>
              <w:jc w:val="right"/>
              <w:rPr>
                <w:sz w:val="18"/>
              </w:rPr>
            </w:pPr>
            <w:r>
              <w:rPr>
                <w:sz w:val="18"/>
              </w:rPr>
              <w:t>802</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25-29</w:t>
            </w:r>
          </w:p>
        </w:tc>
        <w:tc>
          <w:tcPr>
            <w:tcW w:w="1254" w:type="dxa"/>
            <w:shd w:val="clear" w:color="auto" w:fill="FFFFFF"/>
          </w:tcPr>
          <w:p>
            <w:pPr>
              <w:pStyle w:val="TableParagraph"/>
              <w:spacing w:line="195" w:lineRule="exact" w:before="8"/>
              <w:ind w:right="80"/>
              <w:jc w:val="right"/>
              <w:rPr>
                <w:sz w:val="18"/>
              </w:rPr>
            </w:pPr>
            <w:r>
              <w:rPr>
                <w:sz w:val="18"/>
              </w:rPr>
              <w:t>87.9</w:t>
            </w:r>
          </w:p>
        </w:tc>
        <w:tc>
          <w:tcPr>
            <w:tcW w:w="1298" w:type="dxa"/>
            <w:shd w:val="clear" w:color="auto" w:fill="FFFFFF"/>
          </w:tcPr>
          <w:p>
            <w:pPr>
              <w:pStyle w:val="TableParagraph"/>
              <w:spacing w:line="195" w:lineRule="exact" w:before="8"/>
              <w:ind w:right="78"/>
              <w:jc w:val="right"/>
              <w:rPr>
                <w:sz w:val="18"/>
              </w:rPr>
            </w:pPr>
            <w:r>
              <w:rPr>
                <w:sz w:val="18"/>
              </w:rPr>
              <w:t>85.1</w:t>
            </w:r>
          </w:p>
        </w:tc>
        <w:tc>
          <w:tcPr>
            <w:tcW w:w="1378" w:type="dxa"/>
            <w:shd w:val="clear" w:color="auto" w:fill="FFFFFF"/>
          </w:tcPr>
          <w:p>
            <w:pPr>
              <w:pStyle w:val="TableParagraph"/>
              <w:spacing w:line="195" w:lineRule="exact" w:before="8"/>
              <w:ind w:right="79"/>
              <w:jc w:val="right"/>
              <w:rPr>
                <w:sz w:val="18"/>
              </w:rPr>
            </w:pPr>
            <w:r>
              <w:rPr>
                <w:sz w:val="18"/>
              </w:rPr>
              <w:t>98.1</w:t>
            </w:r>
          </w:p>
        </w:tc>
        <w:tc>
          <w:tcPr>
            <w:tcW w:w="1791" w:type="dxa"/>
            <w:shd w:val="clear" w:color="auto" w:fill="FFFFFF"/>
          </w:tcPr>
          <w:p>
            <w:pPr>
              <w:pStyle w:val="TableParagraph"/>
              <w:spacing w:line="195" w:lineRule="exact" w:before="8"/>
              <w:ind w:right="78"/>
              <w:jc w:val="right"/>
              <w:rPr>
                <w:sz w:val="18"/>
              </w:rPr>
            </w:pPr>
            <w:r>
              <w:rPr>
                <w:sz w:val="18"/>
              </w:rPr>
              <w:t>75.7</w:t>
            </w:r>
          </w:p>
        </w:tc>
        <w:tc>
          <w:tcPr>
            <w:tcW w:w="1545" w:type="dxa"/>
            <w:shd w:val="clear" w:color="auto" w:fill="FFFFFF"/>
          </w:tcPr>
          <w:p>
            <w:pPr>
              <w:pStyle w:val="TableParagraph"/>
              <w:spacing w:line="195" w:lineRule="exact" w:before="8"/>
              <w:ind w:right="78"/>
              <w:jc w:val="right"/>
              <w:rPr>
                <w:sz w:val="18"/>
              </w:rPr>
            </w:pPr>
            <w:r>
              <w:rPr>
                <w:sz w:val="18"/>
              </w:rPr>
              <w:t>96.4</w:t>
            </w:r>
          </w:p>
        </w:tc>
        <w:tc>
          <w:tcPr>
            <w:tcW w:w="1324" w:type="dxa"/>
            <w:shd w:val="clear" w:color="auto" w:fill="FFFFFF"/>
          </w:tcPr>
          <w:p>
            <w:pPr>
              <w:pStyle w:val="TableParagraph"/>
              <w:spacing w:line="195" w:lineRule="exact" w:before="8"/>
              <w:ind w:right="78"/>
              <w:jc w:val="right"/>
              <w:rPr>
                <w:sz w:val="18"/>
              </w:rPr>
            </w:pPr>
            <w:r>
              <w:rPr>
                <w:sz w:val="18"/>
              </w:rPr>
              <w:t>94.4</w:t>
            </w:r>
          </w:p>
        </w:tc>
        <w:tc>
          <w:tcPr>
            <w:tcW w:w="1601" w:type="dxa"/>
            <w:shd w:val="clear" w:color="auto" w:fill="FFFFFF"/>
          </w:tcPr>
          <w:p>
            <w:pPr>
              <w:pStyle w:val="TableParagraph"/>
              <w:spacing w:line="195" w:lineRule="exact" w:before="8"/>
              <w:ind w:right="78"/>
              <w:jc w:val="right"/>
              <w:rPr>
                <w:sz w:val="18"/>
              </w:rPr>
            </w:pPr>
            <w:r>
              <w:rPr>
                <w:sz w:val="18"/>
              </w:rPr>
              <w:t>632</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30-34</w:t>
            </w:r>
          </w:p>
        </w:tc>
        <w:tc>
          <w:tcPr>
            <w:tcW w:w="1254" w:type="dxa"/>
            <w:shd w:val="clear" w:color="auto" w:fill="FFFFFF"/>
          </w:tcPr>
          <w:p>
            <w:pPr>
              <w:pStyle w:val="TableParagraph"/>
              <w:spacing w:line="195" w:lineRule="exact" w:before="8"/>
              <w:ind w:right="80"/>
              <w:jc w:val="right"/>
              <w:rPr>
                <w:sz w:val="18"/>
              </w:rPr>
            </w:pPr>
            <w:r>
              <w:rPr>
                <w:sz w:val="18"/>
              </w:rPr>
              <w:t>92.0</w:t>
            </w:r>
          </w:p>
        </w:tc>
        <w:tc>
          <w:tcPr>
            <w:tcW w:w="1298" w:type="dxa"/>
            <w:shd w:val="clear" w:color="auto" w:fill="FFFFFF"/>
          </w:tcPr>
          <w:p>
            <w:pPr>
              <w:pStyle w:val="TableParagraph"/>
              <w:spacing w:line="195" w:lineRule="exact" w:before="8"/>
              <w:ind w:right="78"/>
              <w:jc w:val="right"/>
              <w:rPr>
                <w:sz w:val="18"/>
              </w:rPr>
            </w:pPr>
            <w:r>
              <w:rPr>
                <w:sz w:val="18"/>
              </w:rPr>
              <w:t>81.2</w:t>
            </w:r>
          </w:p>
        </w:tc>
        <w:tc>
          <w:tcPr>
            <w:tcW w:w="1378" w:type="dxa"/>
            <w:shd w:val="clear" w:color="auto" w:fill="FFFFFF"/>
          </w:tcPr>
          <w:p>
            <w:pPr>
              <w:pStyle w:val="TableParagraph"/>
              <w:spacing w:line="195" w:lineRule="exact" w:before="8"/>
              <w:ind w:right="79"/>
              <w:jc w:val="right"/>
              <w:rPr>
                <w:sz w:val="18"/>
              </w:rPr>
            </w:pPr>
            <w:r>
              <w:rPr>
                <w:sz w:val="18"/>
              </w:rPr>
              <w:t>97.4</w:t>
            </w:r>
          </w:p>
        </w:tc>
        <w:tc>
          <w:tcPr>
            <w:tcW w:w="1791" w:type="dxa"/>
            <w:shd w:val="clear" w:color="auto" w:fill="FFFFFF"/>
          </w:tcPr>
          <w:p>
            <w:pPr>
              <w:pStyle w:val="TableParagraph"/>
              <w:spacing w:line="195" w:lineRule="exact" w:before="8"/>
              <w:ind w:right="78"/>
              <w:jc w:val="right"/>
              <w:rPr>
                <w:sz w:val="18"/>
              </w:rPr>
            </w:pPr>
            <w:r>
              <w:rPr>
                <w:sz w:val="18"/>
              </w:rPr>
              <w:t>75.3</w:t>
            </w:r>
          </w:p>
        </w:tc>
        <w:tc>
          <w:tcPr>
            <w:tcW w:w="1545" w:type="dxa"/>
            <w:shd w:val="clear" w:color="auto" w:fill="FFFFFF"/>
          </w:tcPr>
          <w:p>
            <w:pPr>
              <w:pStyle w:val="TableParagraph"/>
              <w:spacing w:line="195" w:lineRule="exact" w:before="8"/>
              <w:ind w:right="78"/>
              <w:jc w:val="right"/>
              <w:rPr>
                <w:sz w:val="18"/>
              </w:rPr>
            </w:pPr>
            <w:r>
              <w:rPr>
                <w:sz w:val="18"/>
              </w:rPr>
              <w:t>95.4</w:t>
            </w:r>
          </w:p>
        </w:tc>
        <w:tc>
          <w:tcPr>
            <w:tcW w:w="1324" w:type="dxa"/>
            <w:shd w:val="clear" w:color="auto" w:fill="FFFFFF"/>
          </w:tcPr>
          <w:p>
            <w:pPr>
              <w:pStyle w:val="TableParagraph"/>
              <w:spacing w:line="195" w:lineRule="exact" w:before="8"/>
              <w:ind w:right="78"/>
              <w:jc w:val="right"/>
              <w:rPr>
                <w:sz w:val="18"/>
              </w:rPr>
            </w:pPr>
            <w:r>
              <w:rPr>
                <w:sz w:val="18"/>
              </w:rPr>
              <w:t>94.2</w:t>
            </w:r>
          </w:p>
        </w:tc>
        <w:tc>
          <w:tcPr>
            <w:tcW w:w="1601" w:type="dxa"/>
            <w:shd w:val="clear" w:color="auto" w:fill="FFFFFF"/>
          </w:tcPr>
          <w:p>
            <w:pPr>
              <w:pStyle w:val="TableParagraph"/>
              <w:spacing w:line="195" w:lineRule="exact" w:before="8"/>
              <w:ind w:right="78"/>
              <w:jc w:val="right"/>
              <w:rPr>
                <w:sz w:val="18"/>
              </w:rPr>
            </w:pPr>
            <w:r>
              <w:rPr>
                <w:sz w:val="18"/>
              </w:rPr>
              <w:t>590</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35-39</w:t>
            </w:r>
          </w:p>
        </w:tc>
        <w:tc>
          <w:tcPr>
            <w:tcW w:w="1254" w:type="dxa"/>
            <w:shd w:val="clear" w:color="auto" w:fill="FFFFFF"/>
          </w:tcPr>
          <w:p>
            <w:pPr>
              <w:pStyle w:val="TableParagraph"/>
              <w:spacing w:line="195" w:lineRule="exact" w:before="8"/>
              <w:ind w:right="80"/>
              <w:jc w:val="right"/>
              <w:rPr>
                <w:sz w:val="18"/>
              </w:rPr>
            </w:pPr>
            <w:r>
              <w:rPr>
                <w:sz w:val="18"/>
              </w:rPr>
              <w:t>88.6</w:t>
            </w:r>
          </w:p>
        </w:tc>
        <w:tc>
          <w:tcPr>
            <w:tcW w:w="1298" w:type="dxa"/>
            <w:shd w:val="clear" w:color="auto" w:fill="FFFFFF"/>
          </w:tcPr>
          <w:p>
            <w:pPr>
              <w:pStyle w:val="TableParagraph"/>
              <w:spacing w:line="195" w:lineRule="exact" w:before="8"/>
              <w:ind w:right="78"/>
              <w:jc w:val="right"/>
              <w:rPr>
                <w:sz w:val="18"/>
              </w:rPr>
            </w:pPr>
            <w:r>
              <w:rPr>
                <w:sz w:val="18"/>
              </w:rPr>
              <w:t>80.2</w:t>
            </w:r>
          </w:p>
        </w:tc>
        <w:tc>
          <w:tcPr>
            <w:tcW w:w="1378" w:type="dxa"/>
            <w:shd w:val="clear" w:color="auto" w:fill="FFFFFF"/>
          </w:tcPr>
          <w:p>
            <w:pPr>
              <w:pStyle w:val="TableParagraph"/>
              <w:spacing w:line="195" w:lineRule="exact" w:before="8"/>
              <w:ind w:right="79"/>
              <w:jc w:val="right"/>
              <w:rPr>
                <w:sz w:val="18"/>
              </w:rPr>
            </w:pPr>
            <w:r>
              <w:rPr>
                <w:sz w:val="18"/>
              </w:rPr>
              <w:t>95.3</w:t>
            </w:r>
          </w:p>
        </w:tc>
        <w:tc>
          <w:tcPr>
            <w:tcW w:w="1791" w:type="dxa"/>
            <w:shd w:val="clear" w:color="auto" w:fill="FFFFFF"/>
          </w:tcPr>
          <w:p>
            <w:pPr>
              <w:pStyle w:val="TableParagraph"/>
              <w:spacing w:line="195" w:lineRule="exact" w:before="8"/>
              <w:ind w:right="78"/>
              <w:jc w:val="right"/>
              <w:rPr>
                <w:sz w:val="18"/>
              </w:rPr>
            </w:pPr>
            <w:r>
              <w:rPr>
                <w:sz w:val="18"/>
              </w:rPr>
              <w:t>72.8</w:t>
            </w:r>
          </w:p>
        </w:tc>
        <w:tc>
          <w:tcPr>
            <w:tcW w:w="1545" w:type="dxa"/>
            <w:shd w:val="clear" w:color="auto" w:fill="FFFFFF"/>
          </w:tcPr>
          <w:p>
            <w:pPr>
              <w:pStyle w:val="TableParagraph"/>
              <w:spacing w:line="195" w:lineRule="exact" w:before="8"/>
              <w:ind w:right="78"/>
              <w:jc w:val="right"/>
              <w:rPr>
                <w:sz w:val="18"/>
              </w:rPr>
            </w:pPr>
            <w:r>
              <w:rPr>
                <w:sz w:val="18"/>
              </w:rPr>
              <w:t>96.3</w:t>
            </w:r>
          </w:p>
        </w:tc>
        <w:tc>
          <w:tcPr>
            <w:tcW w:w="1324" w:type="dxa"/>
            <w:shd w:val="clear" w:color="auto" w:fill="FFFFFF"/>
          </w:tcPr>
          <w:p>
            <w:pPr>
              <w:pStyle w:val="TableParagraph"/>
              <w:spacing w:line="195" w:lineRule="exact" w:before="8"/>
              <w:ind w:right="78"/>
              <w:jc w:val="right"/>
              <w:rPr>
                <w:sz w:val="18"/>
              </w:rPr>
            </w:pPr>
            <w:r>
              <w:rPr>
                <w:sz w:val="18"/>
              </w:rPr>
              <w:t>93.4</w:t>
            </w:r>
          </w:p>
        </w:tc>
        <w:tc>
          <w:tcPr>
            <w:tcW w:w="1601" w:type="dxa"/>
            <w:shd w:val="clear" w:color="auto" w:fill="FFFFFF"/>
          </w:tcPr>
          <w:p>
            <w:pPr>
              <w:pStyle w:val="TableParagraph"/>
              <w:spacing w:line="195" w:lineRule="exact" w:before="8"/>
              <w:ind w:right="78"/>
              <w:jc w:val="right"/>
              <w:rPr>
                <w:sz w:val="18"/>
              </w:rPr>
            </w:pPr>
            <w:r>
              <w:rPr>
                <w:sz w:val="18"/>
              </w:rPr>
              <w:t>539</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40-44</w:t>
            </w:r>
          </w:p>
        </w:tc>
        <w:tc>
          <w:tcPr>
            <w:tcW w:w="1254" w:type="dxa"/>
            <w:shd w:val="clear" w:color="auto" w:fill="FFFFFF"/>
          </w:tcPr>
          <w:p>
            <w:pPr>
              <w:pStyle w:val="TableParagraph"/>
              <w:spacing w:line="195" w:lineRule="exact" w:before="8"/>
              <w:ind w:right="80"/>
              <w:jc w:val="right"/>
              <w:rPr>
                <w:sz w:val="18"/>
              </w:rPr>
            </w:pPr>
            <w:r>
              <w:rPr>
                <w:sz w:val="18"/>
              </w:rPr>
              <w:t>87.7</w:t>
            </w:r>
          </w:p>
        </w:tc>
        <w:tc>
          <w:tcPr>
            <w:tcW w:w="1298" w:type="dxa"/>
            <w:shd w:val="clear" w:color="auto" w:fill="FFFFFF"/>
          </w:tcPr>
          <w:p>
            <w:pPr>
              <w:pStyle w:val="TableParagraph"/>
              <w:spacing w:line="195" w:lineRule="exact" w:before="8"/>
              <w:ind w:right="78"/>
              <w:jc w:val="right"/>
              <w:rPr>
                <w:sz w:val="18"/>
              </w:rPr>
            </w:pPr>
            <w:r>
              <w:rPr>
                <w:sz w:val="18"/>
              </w:rPr>
              <w:t>79.3</w:t>
            </w:r>
          </w:p>
        </w:tc>
        <w:tc>
          <w:tcPr>
            <w:tcW w:w="1378" w:type="dxa"/>
            <w:shd w:val="clear" w:color="auto" w:fill="FFFFFF"/>
          </w:tcPr>
          <w:p>
            <w:pPr>
              <w:pStyle w:val="TableParagraph"/>
              <w:spacing w:line="195" w:lineRule="exact" w:before="8"/>
              <w:ind w:right="79"/>
              <w:jc w:val="right"/>
              <w:rPr>
                <w:sz w:val="18"/>
              </w:rPr>
            </w:pPr>
            <w:r>
              <w:rPr>
                <w:sz w:val="18"/>
              </w:rPr>
              <w:t>97.0</w:t>
            </w:r>
          </w:p>
        </w:tc>
        <w:tc>
          <w:tcPr>
            <w:tcW w:w="1791" w:type="dxa"/>
            <w:shd w:val="clear" w:color="auto" w:fill="FFFFFF"/>
          </w:tcPr>
          <w:p>
            <w:pPr>
              <w:pStyle w:val="TableParagraph"/>
              <w:spacing w:line="195" w:lineRule="exact" w:before="8"/>
              <w:ind w:right="78"/>
              <w:jc w:val="right"/>
              <w:rPr>
                <w:sz w:val="18"/>
              </w:rPr>
            </w:pPr>
            <w:r>
              <w:rPr>
                <w:sz w:val="18"/>
              </w:rPr>
              <w:t>71.3</w:t>
            </w:r>
          </w:p>
        </w:tc>
        <w:tc>
          <w:tcPr>
            <w:tcW w:w="1545" w:type="dxa"/>
            <w:shd w:val="clear" w:color="auto" w:fill="FFFFFF"/>
          </w:tcPr>
          <w:p>
            <w:pPr>
              <w:pStyle w:val="TableParagraph"/>
              <w:spacing w:line="195" w:lineRule="exact" w:before="8"/>
              <w:ind w:right="78"/>
              <w:jc w:val="right"/>
              <w:rPr>
                <w:sz w:val="18"/>
              </w:rPr>
            </w:pPr>
            <w:r>
              <w:rPr>
                <w:sz w:val="18"/>
              </w:rPr>
              <w:t>95.2</w:t>
            </w:r>
          </w:p>
        </w:tc>
        <w:tc>
          <w:tcPr>
            <w:tcW w:w="1324" w:type="dxa"/>
            <w:shd w:val="clear" w:color="auto" w:fill="FFFFFF"/>
          </w:tcPr>
          <w:p>
            <w:pPr>
              <w:pStyle w:val="TableParagraph"/>
              <w:spacing w:line="195" w:lineRule="exact" w:before="8"/>
              <w:ind w:right="78"/>
              <w:jc w:val="right"/>
              <w:rPr>
                <w:sz w:val="18"/>
              </w:rPr>
            </w:pPr>
            <w:r>
              <w:rPr>
                <w:sz w:val="18"/>
              </w:rPr>
              <w:t>95.5</w:t>
            </w:r>
          </w:p>
        </w:tc>
        <w:tc>
          <w:tcPr>
            <w:tcW w:w="1601" w:type="dxa"/>
            <w:shd w:val="clear" w:color="auto" w:fill="FFFFFF"/>
          </w:tcPr>
          <w:p>
            <w:pPr>
              <w:pStyle w:val="TableParagraph"/>
              <w:spacing w:line="195" w:lineRule="exact" w:before="8"/>
              <w:ind w:right="78"/>
              <w:jc w:val="right"/>
              <w:rPr>
                <w:sz w:val="18"/>
              </w:rPr>
            </w:pPr>
            <w:r>
              <w:rPr>
                <w:sz w:val="18"/>
              </w:rPr>
              <w:t>639</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45-49</w:t>
            </w:r>
          </w:p>
        </w:tc>
        <w:tc>
          <w:tcPr>
            <w:tcW w:w="1254" w:type="dxa"/>
            <w:shd w:val="clear" w:color="auto" w:fill="FFFFFF"/>
          </w:tcPr>
          <w:p>
            <w:pPr>
              <w:pStyle w:val="TableParagraph"/>
              <w:spacing w:line="195" w:lineRule="exact" w:before="8"/>
              <w:ind w:right="80"/>
              <w:jc w:val="right"/>
              <w:rPr>
                <w:sz w:val="18"/>
              </w:rPr>
            </w:pPr>
            <w:r>
              <w:rPr>
                <w:sz w:val="18"/>
              </w:rPr>
              <w:t>86.9</w:t>
            </w:r>
          </w:p>
        </w:tc>
        <w:tc>
          <w:tcPr>
            <w:tcW w:w="1298" w:type="dxa"/>
            <w:shd w:val="clear" w:color="auto" w:fill="FFFFFF"/>
          </w:tcPr>
          <w:p>
            <w:pPr>
              <w:pStyle w:val="TableParagraph"/>
              <w:spacing w:line="195" w:lineRule="exact" w:before="8"/>
              <w:ind w:right="78"/>
              <w:jc w:val="right"/>
              <w:rPr>
                <w:sz w:val="18"/>
              </w:rPr>
            </w:pPr>
            <w:r>
              <w:rPr>
                <w:sz w:val="18"/>
              </w:rPr>
              <w:t>76.0</w:t>
            </w:r>
          </w:p>
        </w:tc>
        <w:tc>
          <w:tcPr>
            <w:tcW w:w="1378" w:type="dxa"/>
            <w:shd w:val="clear" w:color="auto" w:fill="FFFFFF"/>
          </w:tcPr>
          <w:p>
            <w:pPr>
              <w:pStyle w:val="TableParagraph"/>
              <w:spacing w:line="195" w:lineRule="exact" w:before="8"/>
              <w:ind w:right="79"/>
              <w:jc w:val="right"/>
              <w:rPr>
                <w:sz w:val="18"/>
              </w:rPr>
            </w:pPr>
            <w:r>
              <w:rPr>
                <w:sz w:val="18"/>
              </w:rPr>
              <w:t>94.9</w:t>
            </w:r>
          </w:p>
        </w:tc>
        <w:tc>
          <w:tcPr>
            <w:tcW w:w="1791" w:type="dxa"/>
            <w:shd w:val="clear" w:color="auto" w:fill="FFFFFF"/>
          </w:tcPr>
          <w:p>
            <w:pPr>
              <w:pStyle w:val="TableParagraph"/>
              <w:spacing w:line="195" w:lineRule="exact" w:before="8"/>
              <w:ind w:right="78"/>
              <w:jc w:val="right"/>
              <w:rPr>
                <w:sz w:val="18"/>
              </w:rPr>
            </w:pPr>
            <w:r>
              <w:rPr>
                <w:sz w:val="18"/>
              </w:rPr>
              <w:t>67.1</w:t>
            </w:r>
          </w:p>
        </w:tc>
        <w:tc>
          <w:tcPr>
            <w:tcW w:w="1545" w:type="dxa"/>
            <w:shd w:val="clear" w:color="auto" w:fill="FFFFFF"/>
          </w:tcPr>
          <w:p>
            <w:pPr>
              <w:pStyle w:val="TableParagraph"/>
              <w:spacing w:line="195" w:lineRule="exact" w:before="8"/>
              <w:ind w:right="78"/>
              <w:jc w:val="right"/>
              <w:rPr>
                <w:sz w:val="18"/>
              </w:rPr>
            </w:pPr>
            <w:r>
              <w:rPr>
                <w:sz w:val="18"/>
              </w:rPr>
              <w:t>96.6</w:t>
            </w:r>
          </w:p>
        </w:tc>
        <w:tc>
          <w:tcPr>
            <w:tcW w:w="1324" w:type="dxa"/>
            <w:shd w:val="clear" w:color="auto" w:fill="FFFFFF"/>
          </w:tcPr>
          <w:p>
            <w:pPr>
              <w:pStyle w:val="TableParagraph"/>
              <w:spacing w:line="195" w:lineRule="exact" w:before="8"/>
              <w:ind w:right="78"/>
              <w:jc w:val="right"/>
              <w:rPr>
                <w:sz w:val="18"/>
              </w:rPr>
            </w:pPr>
            <w:r>
              <w:rPr>
                <w:sz w:val="18"/>
              </w:rPr>
              <w:t>93.2</w:t>
            </w:r>
          </w:p>
        </w:tc>
        <w:tc>
          <w:tcPr>
            <w:tcW w:w="1601" w:type="dxa"/>
            <w:shd w:val="clear" w:color="auto" w:fill="FFFFFF"/>
          </w:tcPr>
          <w:p>
            <w:pPr>
              <w:pStyle w:val="TableParagraph"/>
              <w:spacing w:line="195" w:lineRule="exact" w:before="8"/>
              <w:ind w:right="78"/>
              <w:jc w:val="right"/>
              <w:rPr>
                <w:sz w:val="18"/>
              </w:rPr>
            </w:pPr>
            <w:r>
              <w:rPr>
                <w:sz w:val="18"/>
              </w:rPr>
              <w:t>626</w:t>
            </w:r>
          </w:p>
        </w:tc>
      </w:tr>
      <w:tr>
        <w:trPr>
          <w:trHeight w:val="425" w:hRule="atLeast"/>
        </w:trPr>
        <w:tc>
          <w:tcPr>
            <w:tcW w:w="1479" w:type="dxa"/>
            <w:shd w:val="clear" w:color="auto" w:fill="FFFFFF"/>
          </w:tcPr>
          <w:p>
            <w:pPr>
              <w:pStyle w:val="TableParagraph"/>
              <w:spacing w:before="1"/>
              <w:ind w:left="90"/>
              <w:rPr>
                <w:sz w:val="18"/>
              </w:rPr>
            </w:pPr>
            <w:r>
              <w:rPr>
                <w:sz w:val="18"/>
              </w:rPr>
              <w:t>Woman’s</w:t>
            </w:r>
          </w:p>
          <w:p>
            <w:pPr>
              <w:pStyle w:val="TableParagraph"/>
              <w:spacing w:line="188" w:lineRule="exact" w:before="9"/>
              <w:ind w:left="90"/>
              <w:rPr>
                <w:sz w:val="18"/>
              </w:rPr>
            </w:pPr>
            <w:r>
              <w:rPr>
                <w:sz w:val="18"/>
              </w:rPr>
              <w:t>education</w:t>
            </w:r>
          </w:p>
        </w:tc>
        <w:tc>
          <w:tcPr>
            <w:tcW w:w="1571" w:type="dxa"/>
            <w:shd w:val="clear" w:color="auto" w:fill="FFFFFF"/>
          </w:tcPr>
          <w:p>
            <w:pPr>
              <w:pStyle w:val="TableParagraph"/>
              <w:spacing w:before="1"/>
              <w:ind w:left="90"/>
              <w:rPr>
                <w:sz w:val="18"/>
              </w:rPr>
            </w:pPr>
            <w:r>
              <w:rPr>
                <w:sz w:val="18"/>
              </w:rPr>
              <w:t>None/Pre-</w:t>
            </w:r>
          </w:p>
          <w:p>
            <w:pPr>
              <w:pStyle w:val="TableParagraph"/>
              <w:spacing w:line="188" w:lineRule="exact" w:before="9"/>
              <w:ind w:left="90"/>
              <w:rPr>
                <w:sz w:val="18"/>
              </w:rPr>
            </w:pPr>
            <w:r>
              <w:rPr>
                <w:sz w:val="18"/>
              </w:rPr>
              <w:t>School/Primary</w:t>
            </w:r>
          </w:p>
        </w:tc>
        <w:tc>
          <w:tcPr>
            <w:tcW w:w="1254" w:type="dxa"/>
            <w:shd w:val="clear" w:color="auto" w:fill="FFFFFF"/>
          </w:tcPr>
          <w:p>
            <w:pPr>
              <w:pStyle w:val="TableParagraph"/>
              <w:spacing w:before="109"/>
              <w:ind w:right="80"/>
              <w:jc w:val="right"/>
              <w:rPr>
                <w:sz w:val="18"/>
              </w:rPr>
            </w:pPr>
            <w:r>
              <w:rPr>
                <w:sz w:val="18"/>
              </w:rPr>
              <w:t>81.9</w:t>
            </w:r>
          </w:p>
        </w:tc>
        <w:tc>
          <w:tcPr>
            <w:tcW w:w="1298" w:type="dxa"/>
            <w:shd w:val="clear" w:color="auto" w:fill="FFFFFF"/>
          </w:tcPr>
          <w:p>
            <w:pPr>
              <w:pStyle w:val="TableParagraph"/>
              <w:spacing w:before="109"/>
              <w:ind w:right="78"/>
              <w:jc w:val="right"/>
              <w:rPr>
                <w:sz w:val="18"/>
              </w:rPr>
            </w:pPr>
            <w:r>
              <w:rPr>
                <w:sz w:val="18"/>
              </w:rPr>
              <w:t>67.0</w:t>
            </w:r>
          </w:p>
        </w:tc>
        <w:tc>
          <w:tcPr>
            <w:tcW w:w="1378" w:type="dxa"/>
            <w:shd w:val="clear" w:color="auto" w:fill="FFFFFF"/>
          </w:tcPr>
          <w:p>
            <w:pPr>
              <w:pStyle w:val="TableParagraph"/>
              <w:spacing w:before="109"/>
              <w:ind w:right="79"/>
              <w:jc w:val="right"/>
              <w:rPr>
                <w:sz w:val="18"/>
              </w:rPr>
            </w:pPr>
            <w:r>
              <w:rPr>
                <w:sz w:val="18"/>
              </w:rPr>
              <w:t>91.5</w:t>
            </w:r>
          </w:p>
        </w:tc>
        <w:tc>
          <w:tcPr>
            <w:tcW w:w="1791" w:type="dxa"/>
            <w:shd w:val="clear" w:color="auto" w:fill="FFFFFF"/>
          </w:tcPr>
          <w:p>
            <w:pPr>
              <w:pStyle w:val="TableParagraph"/>
              <w:spacing w:before="109"/>
              <w:ind w:right="78"/>
              <w:jc w:val="right"/>
              <w:rPr>
                <w:sz w:val="18"/>
              </w:rPr>
            </w:pPr>
            <w:r>
              <w:rPr>
                <w:sz w:val="18"/>
              </w:rPr>
              <w:t>55.7</w:t>
            </w:r>
          </w:p>
        </w:tc>
        <w:tc>
          <w:tcPr>
            <w:tcW w:w="1545" w:type="dxa"/>
            <w:shd w:val="clear" w:color="auto" w:fill="FFFFFF"/>
          </w:tcPr>
          <w:p>
            <w:pPr>
              <w:pStyle w:val="TableParagraph"/>
              <w:spacing w:before="109"/>
              <w:ind w:right="78"/>
              <w:jc w:val="right"/>
              <w:rPr>
                <w:sz w:val="18"/>
              </w:rPr>
            </w:pPr>
            <w:r>
              <w:rPr>
                <w:sz w:val="18"/>
              </w:rPr>
              <w:t>93.8</w:t>
            </w:r>
          </w:p>
        </w:tc>
        <w:tc>
          <w:tcPr>
            <w:tcW w:w="1324" w:type="dxa"/>
            <w:shd w:val="clear" w:color="auto" w:fill="FFFFFF"/>
          </w:tcPr>
          <w:p>
            <w:pPr>
              <w:pStyle w:val="TableParagraph"/>
              <w:spacing w:before="109"/>
              <w:ind w:right="78"/>
              <w:jc w:val="right"/>
              <w:rPr>
                <w:sz w:val="18"/>
              </w:rPr>
            </w:pPr>
            <w:r>
              <w:rPr>
                <w:sz w:val="18"/>
              </w:rPr>
              <w:t>88.7</w:t>
            </w:r>
          </w:p>
        </w:tc>
        <w:tc>
          <w:tcPr>
            <w:tcW w:w="1601" w:type="dxa"/>
            <w:shd w:val="clear" w:color="auto" w:fill="FFFFFF"/>
          </w:tcPr>
          <w:p>
            <w:pPr>
              <w:pStyle w:val="TableParagraph"/>
              <w:spacing w:before="109"/>
              <w:ind w:right="78"/>
              <w:jc w:val="right"/>
              <w:rPr>
                <w:sz w:val="18"/>
              </w:rPr>
            </w:pPr>
            <w:r>
              <w:rPr>
                <w:sz w:val="18"/>
              </w:rPr>
              <w:t>818</w:t>
            </w:r>
          </w:p>
        </w:tc>
      </w:tr>
      <w:tr>
        <w:trPr>
          <w:trHeight w:val="425" w:hRule="atLeast"/>
        </w:trPr>
        <w:tc>
          <w:tcPr>
            <w:tcW w:w="1479" w:type="dxa"/>
            <w:shd w:val="clear" w:color="auto" w:fill="FFFFFF"/>
          </w:tcPr>
          <w:p>
            <w:pPr>
              <w:pStyle w:val="TableParagraph"/>
              <w:rPr>
                <w:rFonts w:ascii="Times New Roman"/>
                <w:sz w:val="18"/>
              </w:rPr>
            </w:pPr>
          </w:p>
        </w:tc>
        <w:tc>
          <w:tcPr>
            <w:tcW w:w="1571" w:type="dxa"/>
            <w:shd w:val="clear" w:color="auto" w:fill="FFFFFF"/>
          </w:tcPr>
          <w:p>
            <w:pPr>
              <w:pStyle w:val="TableParagraph"/>
              <w:spacing w:before="1"/>
              <w:ind w:left="90"/>
              <w:rPr>
                <w:sz w:val="18"/>
              </w:rPr>
            </w:pPr>
            <w:r>
              <w:rPr>
                <w:sz w:val="18"/>
              </w:rPr>
              <w:t>Lower</w:t>
            </w:r>
          </w:p>
          <w:p>
            <w:pPr>
              <w:pStyle w:val="TableParagraph"/>
              <w:spacing w:line="188" w:lineRule="exact" w:before="9"/>
              <w:ind w:left="90"/>
              <w:rPr>
                <w:sz w:val="18"/>
              </w:rPr>
            </w:pPr>
            <w:r>
              <w:rPr>
                <w:sz w:val="18"/>
              </w:rPr>
              <w:t>Secondary</w:t>
            </w:r>
          </w:p>
        </w:tc>
        <w:tc>
          <w:tcPr>
            <w:tcW w:w="1254" w:type="dxa"/>
            <w:shd w:val="clear" w:color="auto" w:fill="FFFFFF"/>
          </w:tcPr>
          <w:p>
            <w:pPr>
              <w:pStyle w:val="TableParagraph"/>
              <w:spacing w:before="109"/>
              <w:ind w:right="80"/>
              <w:jc w:val="right"/>
              <w:rPr>
                <w:sz w:val="18"/>
              </w:rPr>
            </w:pPr>
            <w:r>
              <w:rPr>
                <w:sz w:val="18"/>
              </w:rPr>
              <w:t>86.9</w:t>
            </w:r>
          </w:p>
        </w:tc>
        <w:tc>
          <w:tcPr>
            <w:tcW w:w="1298" w:type="dxa"/>
            <w:shd w:val="clear" w:color="auto" w:fill="FFFFFF"/>
          </w:tcPr>
          <w:p>
            <w:pPr>
              <w:pStyle w:val="TableParagraph"/>
              <w:spacing w:before="109"/>
              <w:ind w:right="78"/>
              <w:jc w:val="right"/>
              <w:rPr>
                <w:sz w:val="18"/>
              </w:rPr>
            </w:pPr>
            <w:r>
              <w:rPr>
                <w:sz w:val="18"/>
              </w:rPr>
              <w:t>81.5</w:t>
            </w:r>
          </w:p>
        </w:tc>
        <w:tc>
          <w:tcPr>
            <w:tcW w:w="1378" w:type="dxa"/>
            <w:shd w:val="clear" w:color="auto" w:fill="FFFFFF"/>
          </w:tcPr>
          <w:p>
            <w:pPr>
              <w:pStyle w:val="TableParagraph"/>
              <w:spacing w:before="109"/>
              <w:ind w:right="79"/>
              <w:jc w:val="right"/>
              <w:rPr>
                <w:sz w:val="18"/>
              </w:rPr>
            </w:pPr>
            <w:r>
              <w:rPr>
                <w:sz w:val="18"/>
              </w:rPr>
              <w:t>96.5</w:t>
            </w:r>
          </w:p>
        </w:tc>
        <w:tc>
          <w:tcPr>
            <w:tcW w:w="1791" w:type="dxa"/>
            <w:shd w:val="clear" w:color="auto" w:fill="FFFFFF"/>
          </w:tcPr>
          <w:p>
            <w:pPr>
              <w:pStyle w:val="TableParagraph"/>
              <w:spacing w:before="109"/>
              <w:ind w:right="78"/>
              <w:jc w:val="right"/>
              <w:rPr>
                <w:sz w:val="18"/>
              </w:rPr>
            </w:pPr>
            <w:r>
              <w:rPr>
                <w:sz w:val="18"/>
              </w:rPr>
              <w:t>71.4</w:t>
            </w:r>
          </w:p>
        </w:tc>
        <w:tc>
          <w:tcPr>
            <w:tcW w:w="1545" w:type="dxa"/>
            <w:shd w:val="clear" w:color="auto" w:fill="FFFFFF"/>
          </w:tcPr>
          <w:p>
            <w:pPr>
              <w:pStyle w:val="TableParagraph"/>
              <w:spacing w:before="109"/>
              <w:ind w:right="78"/>
              <w:jc w:val="right"/>
              <w:rPr>
                <w:sz w:val="18"/>
              </w:rPr>
            </w:pPr>
            <w:r>
              <w:rPr>
                <w:sz w:val="18"/>
              </w:rPr>
              <w:t>96.3</w:t>
            </w:r>
          </w:p>
        </w:tc>
        <w:tc>
          <w:tcPr>
            <w:tcW w:w="1324" w:type="dxa"/>
            <w:shd w:val="clear" w:color="auto" w:fill="FFFFFF"/>
          </w:tcPr>
          <w:p>
            <w:pPr>
              <w:pStyle w:val="TableParagraph"/>
              <w:spacing w:before="109"/>
              <w:ind w:right="78"/>
              <w:jc w:val="right"/>
              <w:rPr>
                <w:sz w:val="18"/>
              </w:rPr>
            </w:pPr>
            <w:r>
              <w:rPr>
                <w:sz w:val="18"/>
              </w:rPr>
              <w:t>93.0</w:t>
            </w:r>
          </w:p>
        </w:tc>
        <w:tc>
          <w:tcPr>
            <w:tcW w:w="1601" w:type="dxa"/>
            <w:shd w:val="clear" w:color="auto" w:fill="FFFFFF"/>
          </w:tcPr>
          <w:p>
            <w:pPr>
              <w:pStyle w:val="TableParagraph"/>
              <w:spacing w:before="109"/>
              <w:ind w:right="78"/>
              <w:jc w:val="right"/>
              <w:rPr>
                <w:sz w:val="18"/>
              </w:rPr>
            </w:pPr>
            <w:r>
              <w:rPr>
                <w:sz w:val="18"/>
              </w:rPr>
              <w:t>2652</w:t>
            </w:r>
          </w:p>
        </w:tc>
      </w:tr>
      <w:tr>
        <w:trPr>
          <w:trHeight w:val="857" w:hRule="atLeast"/>
        </w:trPr>
        <w:tc>
          <w:tcPr>
            <w:tcW w:w="1479" w:type="dxa"/>
            <w:shd w:val="clear" w:color="auto" w:fill="FFFFFF"/>
          </w:tcPr>
          <w:p>
            <w:pPr>
              <w:pStyle w:val="TableParagraph"/>
              <w:rPr>
                <w:rFonts w:ascii="Times New Roman"/>
                <w:sz w:val="18"/>
              </w:rPr>
            </w:pPr>
          </w:p>
        </w:tc>
        <w:tc>
          <w:tcPr>
            <w:tcW w:w="1571" w:type="dxa"/>
            <w:shd w:val="clear" w:color="auto" w:fill="FFFFFF"/>
          </w:tcPr>
          <w:p>
            <w:pPr>
              <w:pStyle w:val="TableParagraph"/>
              <w:spacing w:line="249" w:lineRule="auto" w:before="1"/>
              <w:ind w:left="90" w:right="553"/>
              <w:rPr>
                <w:sz w:val="18"/>
              </w:rPr>
            </w:pPr>
            <w:r>
              <w:rPr>
                <w:sz w:val="18"/>
              </w:rPr>
              <w:t>Upper Secondary/ </w:t>
            </w:r>
            <w:r>
              <w:rPr>
                <w:spacing w:val="-3"/>
                <w:sz w:val="18"/>
              </w:rPr>
              <w:t>Technical-</w:t>
            </w:r>
          </w:p>
          <w:p>
            <w:pPr>
              <w:pStyle w:val="TableParagraph"/>
              <w:spacing w:line="188" w:lineRule="exact" w:before="2"/>
              <w:ind w:left="90"/>
              <w:rPr>
                <w:sz w:val="18"/>
              </w:rPr>
            </w:pPr>
            <w:r>
              <w:rPr>
                <w:sz w:val="18"/>
              </w:rPr>
              <w:t>Vocational</w:t>
            </w:r>
          </w:p>
        </w:tc>
        <w:tc>
          <w:tcPr>
            <w:tcW w:w="1254" w:type="dxa"/>
            <w:shd w:val="clear" w:color="auto" w:fill="FFFFFF"/>
          </w:tcPr>
          <w:p>
            <w:pPr>
              <w:pStyle w:val="TableParagraph"/>
              <w:spacing w:before="3"/>
              <w:rPr>
                <w:sz w:val="28"/>
              </w:rPr>
            </w:pPr>
          </w:p>
          <w:p>
            <w:pPr>
              <w:pStyle w:val="TableParagraph"/>
              <w:ind w:right="80"/>
              <w:jc w:val="right"/>
              <w:rPr>
                <w:sz w:val="18"/>
              </w:rPr>
            </w:pPr>
            <w:r>
              <w:rPr>
                <w:sz w:val="18"/>
              </w:rPr>
              <w:t>90.9</w:t>
            </w:r>
          </w:p>
        </w:tc>
        <w:tc>
          <w:tcPr>
            <w:tcW w:w="1298" w:type="dxa"/>
            <w:shd w:val="clear" w:color="auto" w:fill="FFFFFF"/>
          </w:tcPr>
          <w:p>
            <w:pPr>
              <w:pStyle w:val="TableParagraph"/>
              <w:spacing w:before="3"/>
              <w:rPr>
                <w:sz w:val="28"/>
              </w:rPr>
            </w:pPr>
          </w:p>
          <w:p>
            <w:pPr>
              <w:pStyle w:val="TableParagraph"/>
              <w:ind w:right="78"/>
              <w:jc w:val="right"/>
              <w:rPr>
                <w:sz w:val="18"/>
              </w:rPr>
            </w:pPr>
            <w:r>
              <w:rPr>
                <w:sz w:val="18"/>
              </w:rPr>
              <w:t>84.1</w:t>
            </w:r>
          </w:p>
        </w:tc>
        <w:tc>
          <w:tcPr>
            <w:tcW w:w="1378" w:type="dxa"/>
            <w:shd w:val="clear" w:color="auto" w:fill="FFFFFF"/>
          </w:tcPr>
          <w:p>
            <w:pPr>
              <w:pStyle w:val="TableParagraph"/>
              <w:spacing w:before="3"/>
              <w:rPr>
                <w:sz w:val="28"/>
              </w:rPr>
            </w:pPr>
          </w:p>
          <w:p>
            <w:pPr>
              <w:pStyle w:val="TableParagraph"/>
              <w:ind w:right="79"/>
              <w:jc w:val="right"/>
              <w:rPr>
                <w:sz w:val="18"/>
              </w:rPr>
            </w:pPr>
            <w:r>
              <w:rPr>
                <w:sz w:val="18"/>
              </w:rPr>
              <w:t>98.4</w:t>
            </w:r>
          </w:p>
        </w:tc>
        <w:tc>
          <w:tcPr>
            <w:tcW w:w="1791" w:type="dxa"/>
            <w:shd w:val="clear" w:color="auto" w:fill="FFFFFF"/>
          </w:tcPr>
          <w:p>
            <w:pPr>
              <w:pStyle w:val="TableParagraph"/>
              <w:spacing w:before="3"/>
              <w:rPr>
                <w:sz w:val="28"/>
              </w:rPr>
            </w:pPr>
          </w:p>
          <w:p>
            <w:pPr>
              <w:pStyle w:val="TableParagraph"/>
              <w:ind w:right="78"/>
              <w:jc w:val="right"/>
              <w:rPr>
                <w:sz w:val="18"/>
              </w:rPr>
            </w:pPr>
            <w:r>
              <w:rPr>
                <w:sz w:val="18"/>
              </w:rPr>
              <w:t>77.2</w:t>
            </w:r>
          </w:p>
        </w:tc>
        <w:tc>
          <w:tcPr>
            <w:tcW w:w="1545" w:type="dxa"/>
            <w:shd w:val="clear" w:color="auto" w:fill="FFFFFF"/>
          </w:tcPr>
          <w:p>
            <w:pPr>
              <w:pStyle w:val="TableParagraph"/>
              <w:spacing w:before="3"/>
              <w:rPr>
                <w:sz w:val="28"/>
              </w:rPr>
            </w:pPr>
          </w:p>
          <w:p>
            <w:pPr>
              <w:pStyle w:val="TableParagraph"/>
              <w:ind w:right="78"/>
              <w:jc w:val="right"/>
              <w:rPr>
                <w:sz w:val="18"/>
              </w:rPr>
            </w:pPr>
            <w:r>
              <w:rPr>
                <w:sz w:val="18"/>
              </w:rPr>
              <w:t>97.3</w:t>
            </w:r>
          </w:p>
        </w:tc>
        <w:tc>
          <w:tcPr>
            <w:tcW w:w="1324" w:type="dxa"/>
            <w:shd w:val="clear" w:color="auto" w:fill="FFFFFF"/>
          </w:tcPr>
          <w:p>
            <w:pPr>
              <w:pStyle w:val="TableParagraph"/>
              <w:spacing w:before="3"/>
              <w:rPr>
                <w:sz w:val="28"/>
              </w:rPr>
            </w:pPr>
          </w:p>
          <w:p>
            <w:pPr>
              <w:pStyle w:val="TableParagraph"/>
              <w:ind w:right="78"/>
              <w:jc w:val="right"/>
              <w:rPr>
                <w:sz w:val="18"/>
              </w:rPr>
            </w:pPr>
            <w:r>
              <w:rPr>
                <w:sz w:val="18"/>
              </w:rPr>
              <w:t>95.2</w:t>
            </w:r>
          </w:p>
        </w:tc>
        <w:tc>
          <w:tcPr>
            <w:tcW w:w="1601" w:type="dxa"/>
            <w:shd w:val="clear" w:color="auto" w:fill="FFFFFF"/>
          </w:tcPr>
          <w:p>
            <w:pPr>
              <w:pStyle w:val="TableParagraph"/>
              <w:spacing w:before="3"/>
              <w:rPr>
                <w:sz w:val="28"/>
              </w:rPr>
            </w:pPr>
          </w:p>
          <w:p>
            <w:pPr>
              <w:pStyle w:val="TableParagraph"/>
              <w:ind w:right="78"/>
              <w:jc w:val="right"/>
              <w:rPr>
                <w:sz w:val="18"/>
              </w:rPr>
            </w:pPr>
            <w:r>
              <w:rPr>
                <w:sz w:val="18"/>
              </w:rPr>
              <w:t>630</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University</w:t>
            </w:r>
          </w:p>
        </w:tc>
        <w:tc>
          <w:tcPr>
            <w:tcW w:w="1254" w:type="dxa"/>
            <w:shd w:val="clear" w:color="auto" w:fill="FFFFFF"/>
          </w:tcPr>
          <w:p>
            <w:pPr>
              <w:pStyle w:val="TableParagraph"/>
              <w:spacing w:line="195" w:lineRule="exact" w:before="8"/>
              <w:ind w:right="80"/>
              <w:jc w:val="right"/>
              <w:rPr>
                <w:sz w:val="18"/>
              </w:rPr>
            </w:pPr>
            <w:r>
              <w:rPr>
                <w:sz w:val="18"/>
              </w:rPr>
              <w:t>93.6</w:t>
            </w:r>
          </w:p>
        </w:tc>
        <w:tc>
          <w:tcPr>
            <w:tcW w:w="1298" w:type="dxa"/>
            <w:shd w:val="clear" w:color="auto" w:fill="FFFFFF"/>
          </w:tcPr>
          <w:p>
            <w:pPr>
              <w:pStyle w:val="TableParagraph"/>
              <w:spacing w:line="195" w:lineRule="exact" w:before="8"/>
              <w:ind w:right="78"/>
              <w:jc w:val="right"/>
              <w:rPr>
                <w:sz w:val="18"/>
              </w:rPr>
            </w:pPr>
            <w:r>
              <w:rPr>
                <w:sz w:val="18"/>
              </w:rPr>
              <w:t>93.1</w:t>
            </w:r>
          </w:p>
        </w:tc>
        <w:tc>
          <w:tcPr>
            <w:tcW w:w="1378" w:type="dxa"/>
            <w:shd w:val="clear" w:color="auto" w:fill="FFFFFF"/>
          </w:tcPr>
          <w:p>
            <w:pPr>
              <w:pStyle w:val="TableParagraph"/>
              <w:spacing w:line="195" w:lineRule="exact" w:before="8"/>
              <w:ind w:right="79"/>
              <w:jc w:val="right"/>
              <w:rPr>
                <w:sz w:val="18"/>
              </w:rPr>
            </w:pPr>
            <w:r>
              <w:rPr>
                <w:sz w:val="18"/>
              </w:rPr>
              <w:t>99.8</w:t>
            </w:r>
          </w:p>
        </w:tc>
        <w:tc>
          <w:tcPr>
            <w:tcW w:w="1791" w:type="dxa"/>
            <w:shd w:val="clear" w:color="auto" w:fill="FFFFFF"/>
          </w:tcPr>
          <w:p>
            <w:pPr>
              <w:pStyle w:val="TableParagraph"/>
              <w:spacing w:line="195" w:lineRule="exact" w:before="8"/>
              <w:ind w:right="78"/>
              <w:jc w:val="right"/>
              <w:rPr>
                <w:sz w:val="18"/>
              </w:rPr>
            </w:pPr>
            <w:r>
              <w:rPr>
                <w:sz w:val="18"/>
              </w:rPr>
              <w:t>87.7</w:t>
            </w:r>
          </w:p>
        </w:tc>
        <w:tc>
          <w:tcPr>
            <w:tcW w:w="1545" w:type="dxa"/>
            <w:shd w:val="clear" w:color="auto" w:fill="FFFFFF"/>
          </w:tcPr>
          <w:p>
            <w:pPr>
              <w:pStyle w:val="TableParagraph"/>
              <w:spacing w:line="195" w:lineRule="exact" w:before="8"/>
              <w:ind w:right="78"/>
              <w:jc w:val="right"/>
              <w:rPr>
                <w:sz w:val="18"/>
              </w:rPr>
            </w:pPr>
            <w:r>
              <w:rPr>
                <w:sz w:val="18"/>
              </w:rPr>
              <w:t>96.3</w:t>
            </w:r>
          </w:p>
        </w:tc>
        <w:tc>
          <w:tcPr>
            <w:tcW w:w="1324" w:type="dxa"/>
            <w:shd w:val="clear" w:color="auto" w:fill="FFFFFF"/>
          </w:tcPr>
          <w:p>
            <w:pPr>
              <w:pStyle w:val="TableParagraph"/>
              <w:spacing w:line="195" w:lineRule="exact" w:before="8"/>
              <w:ind w:right="78"/>
              <w:jc w:val="right"/>
              <w:rPr>
                <w:sz w:val="18"/>
              </w:rPr>
            </w:pPr>
            <w:r>
              <w:rPr>
                <w:sz w:val="18"/>
              </w:rPr>
              <w:t>96.3</w:t>
            </w:r>
          </w:p>
        </w:tc>
        <w:tc>
          <w:tcPr>
            <w:tcW w:w="1601" w:type="dxa"/>
            <w:shd w:val="clear" w:color="auto" w:fill="FFFFFF"/>
          </w:tcPr>
          <w:p>
            <w:pPr>
              <w:pStyle w:val="TableParagraph"/>
              <w:spacing w:line="195" w:lineRule="exact" w:before="8"/>
              <w:ind w:right="78"/>
              <w:jc w:val="right"/>
              <w:rPr>
                <w:sz w:val="18"/>
              </w:rPr>
            </w:pPr>
            <w:r>
              <w:rPr>
                <w:sz w:val="18"/>
              </w:rPr>
              <w:t>493</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Missing/DK</w:t>
            </w:r>
          </w:p>
        </w:tc>
        <w:tc>
          <w:tcPr>
            <w:tcW w:w="1254" w:type="dxa"/>
            <w:shd w:val="clear" w:color="auto" w:fill="FFFFFF"/>
          </w:tcPr>
          <w:p>
            <w:pPr>
              <w:pStyle w:val="TableParagraph"/>
              <w:spacing w:line="201" w:lineRule="exact" w:before="1"/>
              <w:ind w:right="78"/>
              <w:jc w:val="right"/>
              <w:rPr>
                <w:sz w:val="18"/>
              </w:rPr>
            </w:pPr>
            <w:r>
              <w:rPr>
                <w:sz w:val="18"/>
              </w:rPr>
              <w:t>*</w:t>
            </w:r>
          </w:p>
        </w:tc>
        <w:tc>
          <w:tcPr>
            <w:tcW w:w="1298" w:type="dxa"/>
            <w:shd w:val="clear" w:color="auto" w:fill="FFFFFF"/>
          </w:tcPr>
          <w:p>
            <w:pPr>
              <w:pStyle w:val="TableParagraph"/>
              <w:spacing w:line="201" w:lineRule="exact" w:before="1"/>
              <w:ind w:right="78"/>
              <w:jc w:val="right"/>
              <w:rPr>
                <w:sz w:val="18"/>
              </w:rPr>
            </w:pPr>
            <w:r>
              <w:rPr>
                <w:sz w:val="18"/>
              </w:rPr>
              <w:t>*</w:t>
            </w:r>
          </w:p>
        </w:tc>
        <w:tc>
          <w:tcPr>
            <w:tcW w:w="1378" w:type="dxa"/>
            <w:shd w:val="clear" w:color="auto" w:fill="FFFFFF"/>
          </w:tcPr>
          <w:p>
            <w:pPr>
              <w:pStyle w:val="TableParagraph"/>
              <w:spacing w:line="201" w:lineRule="exact" w:before="1"/>
              <w:ind w:right="78"/>
              <w:jc w:val="right"/>
              <w:rPr>
                <w:sz w:val="18"/>
              </w:rPr>
            </w:pPr>
            <w:r>
              <w:rPr>
                <w:sz w:val="18"/>
              </w:rPr>
              <w:t>*</w:t>
            </w:r>
          </w:p>
        </w:tc>
        <w:tc>
          <w:tcPr>
            <w:tcW w:w="1791" w:type="dxa"/>
            <w:shd w:val="clear" w:color="auto" w:fill="FFFFFF"/>
          </w:tcPr>
          <w:p>
            <w:pPr>
              <w:pStyle w:val="TableParagraph"/>
              <w:spacing w:line="201" w:lineRule="exact" w:before="1"/>
              <w:ind w:right="78"/>
              <w:jc w:val="right"/>
              <w:rPr>
                <w:sz w:val="18"/>
              </w:rPr>
            </w:pPr>
            <w:r>
              <w:rPr>
                <w:sz w:val="18"/>
              </w:rPr>
              <w:t>*</w:t>
            </w:r>
          </w:p>
        </w:tc>
        <w:tc>
          <w:tcPr>
            <w:tcW w:w="1545" w:type="dxa"/>
            <w:shd w:val="clear" w:color="auto" w:fill="FFFFFF"/>
          </w:tcPr>
          <w:p>
            <w:pPr>
              <w:pStyle w:val="TableParagraph"/>
              <w:spacing w:line="201" w:lineRule="exact" w:before="1"/>
              <w:ind w:right="78"/>
              <w:jc w:val="right"/>
              <w:rPr>
                <w:sz w:val="18"/>
              </w:rPr>
            </w:pPr>
            <w:r>
              <w:rPr>
                <w:sz w:val="18"/>
              </w:rPr>
              <w:t>*</w:t>
            </w:r>
          </w:p>
        </w:tc>
        <w:tc>
          <w:tcPr>
            <w:tcW w:w="1324" w:type="dxa"/>
            <w:shd w:val="clear" w:color="auto" w:fill="FFFFFF"/>
          </w:tcPr>
          <w:p>
            <w:pPr>
              <w:pStyle w:val="TableParagraph"/>
              <w:spacing w:line="201" w:lineRule="exact" w:before="1"/>
              <w:ind w:right="78"/>
              <w:jc w:val="right"/>
              <w:rPr>
                <w:sz w:val="18"/>
              </w:rPr>
            </w:pPr>
            <w:r>
              <w:rPr>
                <w:sz w:val="18"/>
              </w:rPr>
              <w:t>*</w:t>
            </w:r>
          </w:p>
        </w:tc>
        <w:tc>
          <w:tcPr>
            <w:tcW w:w="1601" w:type="dxa"/>
            <w:shd w:val="clear" w:color="auto" w:fill="FFFFFF"/>
          </w:tcPr>
          <w:p>
            <w:pPr>
              <w:pStyle w:val="TableParagraph"/>
              <w:spacing w:line="195" w:lineRule="exact" w:before="8"/>
              <w:ind w:right="78"/>
              <w:jc w:val="right"/>
              <w:rPr>
                <w:sz w:val="18"/>
              </w:rPr>
            </w:pPr>
            <w:r>
              <w:rPr>
                <w:sz w:val="18"/>
              </w:rPr>
              <w:t>12</w:t>
            </w:r>
          </w:p>
        </w:tc>
      </w:tr>
      <w:tr>
        <w:trPr>
          <w:trHeight w:val="425" w:hRule="atLeast"/>
        </w:trPr>
        <w:tc>
          <w:tcPr>
            <w:tcW w:w="1479"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571" w:type="dxa"/>
            <w:shd w:val="clear" w:color="auto" w:fill="FFFFFF"/>
          </w:tcPr>
          <w:p>
            <w:pPr>
              <w:pStyle w:val="TableParagraph"/>
              <w:spacing w:before="1"/>
              <w:ind w:left="90"/>
              <w:rPr>
                <w:sz w:val="18"/>
              </w:rPr>
            </w:pPr>
            <w:r>
              <w:rPr>
                <w:sz w:val="18"/>
              </w:rPr>
              <w:t>Poorest</w:t>
            </w:r>
          </w:p>
        </w:tc>
        <w:tc>
          <w:tcPr>
            <w:tcW w:w="1254" w:type="dxa"/>
            <w:shd w:val="clear" w:color="auto" w:fill="FFFFFF"/>
          </w:tcPr>
          <w:p>
            <w:pPr>
              <w:pStyle w:val="TableParagraph"/>
              <w:spacing w:before="109"/>
              <w:ind w:right="80"/>
              <w:jc w:val="right"/>
              <w:rPr>
                <w:sz w:val="18"/>
              </w:rPr>
            </w:pPr>
            <w:r>
              <w:rPr>
                <w:sz w:val="18"/>
              </w:rPr>
              <w:t>81.1</w:t>
            </w:r>
          </w:p>
        </w:tc>
        <w:tc>
          <w:tcPr>
            <w:tcW w:w="1298" w:type="dxa"/>
            <w:shd w:val="clear" w:color="auto" w:fill="FFFFFF"/>
          </w:tcPr>
          <w:p>
            <w:pPr>
              <w:pStyle w:val="TableParagraph"/>
              <w:spacing w:before="109"/>
              <w:ind w:right="78"/>
              <w:jc w:val="right"/>
              <w:rPr>
                <w:sz w:val="18"/>
              </w:rPr>
            </w:pPr>
            <w:r>
              <w:rPr>
                <w:sz w:val="18"/>
              </w:rPr>
              <w:t>72.2</w:t>
            </w:r>
          </w:p>
        </w:tc>
        <w:tc>
          <w:tcPr>
            <w:tcW w:w="1378" w:type="dxa"/>
            <w:shd w:val="clear" w:color="auto" w:fill="FFFFFF"/>
          </w:tcPr>
          <w:p>
            <w:pPr>
              <w:pStyle w:val="TableParagraph"/>
              <w:spacing w:before="109"/>
              <w:ind w:right="79"/>
              <w:jc w:val="right"/>
              <w:rPr>
                <w:sz w:val="18"/>
              </w:rPr>
            </w:pPr>
            <w:r>
              <w:rPr>
                <w:sz w:val="18"/>
              </w:rPr>
              <w:t>92.5</w:t>
            </w:r>
          </w:p>
        </w:tc>
        <w:tc>
          <w:tcPr>
            <w:tcW w:w="1791" w:type="dxa"/>
            <w:shd w:val="clear" w:color="auto" w:fill="FFFFFF"/>
          </w:tcPr>
          <w:p>
            <w:pPr>
              <w:pStyle w:val="TableParagraph"/>
              <w:spacing w:before="109"/>
              <w:ind w:right="78"/>
              <w:jc w:val="right"/>
              <w:rPr>
                <w:sz w:val="18"/>
              </w:rPr>
            </w:pPr>
            <w:r>
              <w:rPr>
                <w:sz w:val="18"/>
              </w:rPr>
              <w:t>59.3</w:t>
            </w:r>
          </w:p>
        </w:tc>
        <w:tc>
          <w:tcPr>
            <w:tcW w:w="1545" w:type="dxa"/>
            <w:shd w:val="clear" w:color="auto" w:fill="FFFFFF"/>
          </w:tcPr>
          <w:p>
            <w:pPr>
              <w:pStyle w:val="TableParagraph"/>
              <w:spacing w:before="109"/>
              <w:ind w:right="78"/>
              <w:jc w:val="right"/>
              <w:rPr>
                <w:sz w:val="18"/>
              </w:rPr>
            </w:pPr>
            <w:r>
              <w:rPr>
                <w:sz w:val="18"/>
              </w:rPr>
              <w:t>94.8</w:t>
            </w:r>
          </w:p>
        </w:tc>
        <w:tc>
          <w:tcPr>
            <w:tcW w:w="1324" w:type="dxa"/>
            <w:shd w:val="clear" w:color="auto" w:fill="FFFFFF"/>
          </w:tcPr>
          <w:p>
            <w:pPr>
              <w:pStyle w:val="TableParagraph"/>
              <w:spacing w:before="109"/>
              <w:ind w:right="78"/>
              <w:jc w:val="right"/>
              <w:rPr>
                <w:sz w:val="18"/>
              </w:rPr>
            </w:pPr>
            <w:r>
              <w:rPr>
                <w:sz w:val="18"/>
              </w:rPr>
              <w:t>88.9</w:t>
            </w:r>
          </w:p>
        </w:tc>
        <w:tc>
          <w:tcPr>
            <w:tcW w:w="1601" w:type="dxa"/>
            <w:shd w:val="clear" w:color="auto" w:fill="FFFFFF"/>
          </w:tcPr>
          <w:p>
            <w:pPr>
              <w:pStyle w:val="TableParagraph"/>
              <w:spacing w:before="109"/>
              <w:ind w:right="78"/>
              <w:jc w:val="right"/>
              <w:rPr>
                <w:sz w:val="18"/>
              </w:rPr>
            </w:pPr>
            <w:r>
              <w:rPr>
                <w:sz w:val="18"/>
              </w:rPr>
              <w:t>797</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Second</w:t>
            </w:r>
          </w:p>
        </w:tc>
        <w:tc>
          <w:tcPr>
            <w:tcW w:w="1254" w:type="dxa"/>
            <w:shd w:val="clear" w:color="auto" w:fill="FFFFFF"/>
          </w:tcPr>
          <w:p>
            <w:pPr>
              <w:pStyle w:val="TableParagraph"/>
              <w:spacing w:line="195" w:lineRule="exact" w:before="8"/>
              <w:ind w:right="80"/>
              <w:jc w:val="right"/>
              <w:rPr>
                <w:sz w:val="18"/>
              </w:rPr>
            </w:pPr>
            <w:r>
              <w:rPr>
                <w:sz w:val="18"/>
              </w:rPr>
              <w:t>86.8</w:t>
            </w:r>
          </w:p>
        </w:tc>
        <w:tc>
          <w:tcPr>
            <w:tcW w:w="1298" w:type="dxa"/>
            <w:shd w:val="clear" w:color="auto" w:fill="FFFFFF"/>
          </w:tcPr>
          <w:p>
            <w:pPr>
              <w:pStyle w:val="TableParagraph"/>
              <w:spacing w:line="195" w:lineRule="exact" w:before="8"/>
              <w:ind w:right="78"/>
              <w:jc w:val="right"/>
              <w:rPr>
                <w:sz w:val="18"/>
              </w:rPr>
            </w:pPr>
            <w:r>
              <w:rPr>
                <w:sz w:val="18"/>
              </w:rPr>
              <w:t>76.9</w:t>
            </w:r>
          </w:p>
        </w:tc>
        <w:tc>
          <w:tcPr>
            <w:tcW w:w="1378" w:type="dxa"/>
            <w:shd w:val="clear" w:color="auto" w:fill="FFFFFF"/>
          </w:tcPr>
          <w:p>
            <w:pPr>
              <w:pStyle w:val="TableParagraph"/>
              <w:spacing w:line="195" w:lineRule="exact" w:before="8"/>
              <w:ind w:right="79"/>
              <w:jc w:val="right"/>
              <w:rPr>
                <w:sz w:val="18"/>
              </w:rPr>
            </w:pPr>
            <w:r>
              <w:rPr>
                <w:sz w:val="18"/>
              </w:rPr>
              <w:t>94.9</w:t>
            </w:r>
          </w:p>
        </w:tc>
        <w:tc>
          <w:tcPr>
            <w:tcW w:w="1791" w:type="dxa"/>
            <w:shd w:val="clear" w:color="auto" w:fill="FFFFFF"/>
          </w:tcPr>
          <w:p>
            <w:pPr>
              <w:pStyle w:val="TableParagraph"/>
              <w:spacing w:line="195" w:lineRule="exact" w:before="8"/>
              <w:ind w:right="78"/>
              <w:jc w:val="right"/>
              <w:rPr>
                <w:sz w:val="18"/>
              </w:rPr>
            </w:pPr>
            <w:r>
              <w:rPr>
                <w:sz w:val="18"/>
              </w:rPr>
              <w:t>67.0</w:t>
            </w:r>
          </w:p>
        </w:tc>
        <w:tc>
          <w:tcPr>
            <w:tcW w:w="1545" w:type="dxa"/>
            <w:shd w:val="clear" w:color="auto" w:fill="FFFFFF"/>
          </w:tcPr>
          <w:p>
            <w:pPr>
              <w:pStyle w:val="TableParagraph"/>
              <w:spacing w:line="195" w:lineRule="exact" w:before="8"/>
              <w:ind w:right="78"/>
              <w:jc w:val="right"/>
              <w:rPr>
                <w:sz w:val="18"/>
              </w:rPr>
            </w:pPr>
            <w:r>
              <w:rPr>
                <w:sz w:val="18"/>
              </w:rPr>
              <w:t>95.9</w:t>
            </w:r>
          </w:p>
        </w:tc>
        <w:tc>
          <w:tcPr>
            <w:tcW w:w="1324" w:type="dxa"/>
            <w:shd w:val="clear" w:color="auto" w:fill="FFFFFF"/>
          </w:tcPr>
          <w:p>
            <w:pPr>
              <w:pStyle w:val="TableParagraph"/>
              <w:spacing w:line="195" w:lineRule="exact" w:before="8"/>
              <w:ind w:right="78"/>
              <w:jc w:val="right"/>
              <w:rPr>
                <w:sz w:val="18"/>
              </w:rPr>
            </w:pPr>
            <w:r>
              <w:rPr>
                <w:sz w:val="18"/>
              </w:rPr>
              <w:t>91.5</w:t>
            </w:r>
          </w:p>
        </w:tc>
        <w:tc>
          <w:tcPr>
            <w:tcW w:w="1601" w:type="dxa"/>
            <w:shd w:val="clear" w:color="auto" w:fill="FFFFFF"/>
          </w:tcPr>
          <w:p>
            <w:pPr>
              <w:pStyle w:val="TableParagraph"/>
              <w:spacing w:line="195" w:lineRule="exact" w:before="8"/>
              <w:ind w:right="78"/>
              <w:jc w:val="right"/>
              <w:rPr>
                <w:sz w:val="18"/>
              </w:rPr>
            </w:pPr>
            <w:r>
              <w:rPr>
                <w:sz w:val="18"/>
              </w:rPr>
              <w:t>886</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Middle</w:t>
            </w:r>
          </w:p>
        </w:tc>
        <w:tc>
          <w:tcPr>
            <w:tcW w:w="1254" w:type="dxa"/>
            <w:shd w:val="clear" w:color="auto" w:fill="FFFFFF"/>
          </w:tcPr>
          <w:p>
            <w:pPr>
              <w:pStyle w:val="TableParagraph"/>
              <w:spacing w:line="195" w:lineRule="exact" w:before="8"/>
              <w:ind w:right="80"/>
              <w:jc w:val="right"/>
              <w:rPr>
                <w:sz w:val="18"/>
              </w:rPr>
            </w:pPr>
            <w:r>
              <w:rPr>
                <w:sz w:val="18"/>
              </w:rPr>
              <w:t>88.3</w:t>
            </w:r>
          </w:p>
        </w:tc>
        <w:tc>
          <w:tcPr>
            <w:tcW w:w="1298" w:type="dxa"/>
            <w:shd w:val="clear" w:color="auto" w:fill="FFFFFF"/>
          </w:tcPr>
          <w:p>
            <w:pPr>
              <w:pStyle w:val="TableParagraph"/>
              <w:spacing w:line="195" w:lineRule="exact" w:before="8"/>
              <w:ind w:right="78"/>
              <w:jc w:val="right"/>
              <w:rPr>
                <w:sz w:val="18"/>
              </w:rPr>
            </w:pPr>
            <w:r>
              <w:rPr>
                <w:sz w:val="18"/>
              </w:rPr>
              <w:t>80.4</w:t>
            </w:r>
          </w:p>
        </w:tc>
        <w:tc>
          <w:tcPr>
            <w:tcW w:w="1378" w:type="dxa"/>
            <w:shd w:val="clear" w:color="auto" w:fill="FFFFFF"/>
          </w:tcPr>
          <w:p>
            <w:pPr>
              <w:pStyle w:val="TableParagraph"/>
              <w:spacing w:line="195" w:lineRule="exact" w:before="8"/>
              <w:ind w:right="79"/>
              <w:jc w:val="right"/>
              <w:rPr>
                <w:sz w:val="18"/>
              </w:rPr>
            </w:pPr>
            <w:r>
              <w:rPr>
                <w:sz w:val="18"/>
              </w:rPr>
              <w:t>97.2</w:t>
            </w:r>
          </w:p>
        </w:tc>
        <w:tc>
          <w:tcPr>
            <w:tcW w:w="1791" w:type="dxa"/>
            <w:shd w:val="clear" w:color="auto" w:fill="FFFFFF"/>
          </w:tcPr>
          <w:p>
            <w:pPr>
              <w:pStyle w:val="TableParagraph"/>
              <w:spacing w:line="195" w:lineRule="exact" w:before="8"/>
              <w:ind w:right="78"/>
              <w:jc w:val="right"/>
              <w:rPr>
                <w:sz w:val="18"/>
              </w:rPr>
            </w:pPr>
            <w:r>
              <w:rPr>
                <w:sz w:val="18"/>
              </w:rPr>
              <w:t>72.0</w:t>
            </w:r>
          </w:p>
        </w:tc>
        <w:tc>
          <w:tcPr>
            <w:tcW w:w="1545" w:type="dxa"/>
            <w:shd w:val="clear" w:color="auto" w:fill="FFFFFF"/>
          </w:tcPr>
          <w:p>
            <w:pPr>
              <w:pStyle w:val="TableParagraph"/>
              <w:spacing w:line="195" w:lineRule="exact" w:before="8"/>
              <w:ind w:right="78"/>
              <w:jc w:val="right"/>
              <w:rPr>
                <w:sz w:val="18"/>
              </w:rPr>
            </w:pPr>
            <w:r>
              <w:rPr>
                <w:sz w:val="18"/>
              </w:rPr>
              <w:t>96.5</w:t>
            </w:r>
          </w:p>
        </w:tc>
        <w:tc>
          <w:tcPr>
            <w:tcW w:w="1324" w:type="dxa"/>
            <w:shd w:val="clear" w:color="auto" w:fill="FFFFFF"/>
          </w:tcPr>
          <w:p>
            <w:pPr>
              <w:pStyle w:val="TableParagraph"/>
              <w:spacing w:line="195" w:lineRule="exact" w:before="8"/>
              <w:ind w:right="78"/>
              <w:jc w:val="right"/>
              <w:rPr>
                <w:sz w:val="18"/>
              </w:rPr>
            </w:pPr>
            <w:r>
              <w:rPr>
                <w:sz w:val="18"/>
              </w:rPr>
              <w:t>93.3</w:t>
            </w:r>
          </w:p>
        </w:tc>
        <w:tc>
          <w:tcPr>
            <w:tcW w:w="1601" w:type="dxa"/>
            <w:shd w:val="clear" w:color="auto" w:fill="FFFFFF"/>
          </w:tcPr>
          <w:p>
            <w:pPr>
              <w:pStyle w:val="TableParagraph"/>
              <w:spacing w:line="195" w:lineRule="exact" w:before="8"/>
              <w:ind w:right="78"/>
              <w:jc w:val="right"/>
              <w:rPr>
                <w:sz w:val="18"/>
              </w:rPr>
            </w:pPr>
            <w:r>
              <w:rPr>
                <w:sz w:val="18"/>
              </w:rPr>
              <w:t>1003</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Fourth</w:t>
            </w:r>
          </w:p>
        </w:tc>
        <w:tc>
          <w:tcPr>
            <w:tcW w:w="1254" w:type="dxa"/>
            <w:shd w:val="clear" w:color="auto" w:fill="FFFFFF"/>
          </w:tcPr>
          <w:p>
            <w:pPr>
              <w:pStyle w:val="TableParagraph"/>
              <w:spacing w:line="195" w:lineRule="exact" w:before="8"/>
              <w:ind w:right="80"/>
              <w:jc w:val="right"/>
              <w:rPr>
                <w:sz w:val="18"/>
              </w:rPr>
            </w:pPr>
            <w:r>
              <w:rPr>
                <w:sz w:val="18"/>
              </w:rPr>
              <w:t>88.6</w:t>
            </w:r>
          </w:p>
        </w:tc>
        <w:tc>
          <w:tcPr>
            <w:tcW w:w="1298" w:type="dxa"/>
            <w:shd w:val="clear" w:color="auto" w:fill="FFFFFF"/>
          </w:tcPr>
          <w:p>
            <w:pPr>
              <w:pStyle w:val="TableParagraph"/>
              <w:spacing w:line="195" w:lineRule="exact" w:before="8"/>
              <w:ind w:right="78"/>
              <w:jc w:val="right"/>
              <w:rPr>
                <w:sz w:val="18"/>
              </w:rPr>
            </w:pPr>
            <w:r>
              <w:rPr>
                <w:sz w:val="18"/>
              </w:rPr>
              <w:t>84.8</w:t>
            </w:r>
          </w:p>
        </w:tc>
        <w:tc>
          <w:tcPr>
            <w:tcW w:w="1378" w:type="dxa"/>
            <w:shd w:val="clear" w:color="auto" w:fill="FFFFFF"/>
          </w:tcPr>
          <w:p>
            <w:pPr>
              <w:pStyle w:val="TableParagraph"/>
              <w:spacing w:line="195" w:lineRule="exact" w:before="8"/>
              <w:ind w:right="79"/>
              <w:jc w:val="right"/>
              <w:rPr>
                <w:sz w:val="18"/>
              </w:rPr>
            </w:pPr>
            <w:r>
              <w:rPr>
                <w:sz w:val="18"/>
              </w:rPr>
              <w:t>97.3</w:t>
            </w:r>
          </w:p>
        </w:tc>
        <w:tc>
          <w:tcPr>
            <w:tcW w:w="1791" w:type="dxa"/>
            <w:shd w:val="clear" w:color="auto" w:fill="FFFFFF"/>
          </w:tcPr>
          <w:p>
            <w:pPr>
              <w:pStyle w:val="TableParagraph"/>
              <w:spacing w:line="195" w:lineRule="exact" w:before="8"/>
              <w:ind w:right="78"/>
              <w:jc w:val="right"/>
              <w:rPr>
                <w:sz w:val="18"/>
              </w:rPr>
            </w:pPr>
            <w:r>
              <w:rPr>
                <w:sz w:val="18"/>
              </w:rPr>
              <w:t>75.7</w:t>
            </w:r>
          </w:p>
        </w:tc>
        <w:tc>
          <w:tcPr>
            <w:tcW w:w="1545" w:type="dxa"/>
            <w:shd w:val="clear" w:color="auto" w:fill="FFFFFF"/>
          </w:tcPr>
          <w:p>
            <w:pPr>
              <w:pStyle w:val="TableParagraph"/>
              <w:spacing w:line="195" w:lineRule="exact" w:before="8"/>
              <w:ind w:right="78"/>
              <w:jc w:val="right"/>
              <w:rPr>
                <w:sz w:val="18"/>
              </w:rPr>
            </w:pPr>
            <w:r>
              <w:rPr>
                <w:sz w:val="18"/>
              </w:rPr>
              <w:t>95.6</w:t>
            </w:r>
          </w:p>
        </w:tc>
        <w:tc>
          <w:tcPr>
            <w:tcW w:w="1324" w:type="dxa"/>
            <w:shd w:val="clear" w:color="auto" w:fill="FFFFFF"/>
          </w:tcPr>
          <w:p>
            <w:pPr>
              <w:pStyle w:val="TableParagraph"/>
              <w:spacing w:line="195" w:lineRule="exact" w:before="8"/>
              <w:ind w:right="78"/>
              <w:jc w:val="right"/>
              <w:rPr>
                <w:sz w:val="18"/>
              </w:rPr>
            </w:pPr>
            <w:r>
              <w:rPr>
                <w:sz w:val="18"/>
              </w:rPr>
              <w:t>94.2</w:t>
            </w:r>
          </w:p>
        </w:tc>
        <w:tc>
          <w:tcPr>
            <w:tcW w:w="1601" w:type="dxa"/>
            <w:shd w:val="clear" w:color="auto" w:fill="FFFFFF"/>
          </w:tcPr>
          <w:p>
            <w:pPr>
              <w:pStyle w:val="TableParagraph"/>
              <w:spacing w:line="195" w:lineRule="exact" w:before="8"/>
              <w:ind w:right="78"/>
              <w:jc w:val="right"/>
              <w:rPr>
                <w:sz w:val="18"/>
              </w:rPr>
            </w:pPr>
            <w:r>
              <w:rPr>
                <w:sz w:val="18"/>
              </w:rPr>
              <w:t>955</w:t>
            </w:r>
          </w:p>
        </w:tc>
      </w:tr>
      <w:tr>
        <w:trPr>
          <w:trHeight w:val="222" w:hRule="atLeast"/>
        </w:trPr>
        <w:tc>
          <w:tcPr>
            <w:tcW w:w="1479" w:type="dxa"/>
            <w:shd w:val="clear" w:color="auto" w:fill="FFFFFF"/>
          </w:tcPr>
          <w:p>
            <w:pPr>
              <w:pStyle w:val="TableParagraph"/>
              <w:rPr>
                <w:rFonts w:ascii="Times New Roman"/>
                <w:sz w:val="14"/>
              </w:rPr>
            </w:pPr>
          </w:p>
        </w:tc>
        <w:tc>
          <w:tcPr>
            <w:tcW w:w="1571" w:type="dxa"/>
            <w:shd w:val="clear" w:color="auto" w:fill="FFFFFF"/>
          </w:tcPr>
          <w:p>
            <w:pPr>
              <w:pStyle w:val="TableParagraph"/>
              <w:spacing w:line="201" w:lineRule="exact" w:before="1"/>
              <w:ind w:left="90"/>
              <w:rPr>
                <w:sz w:val="18"/>
              </w:rPr>
            </w:pPr>
            <w:r>
              <w:rPr>
                <w:sz w:val="18"/>
              </w:rPr>
              <w:t>Richest</w:t>
            </w:r>
          </w:p>
        </w:tc>
        <w:tc>
          <w:tcPr>
            <w:tcW w:w="1254" w:type="dxa"/>
            <w:shd w:val="clear" w:color="auto" w:fill="FFFFFF"/>
          </w:tcPr>
          <w:p>
            <w:pPr>
              <w:pStyle w:val="TableParagraph"/>
              <w:spacing w:line="195" w:lineRule="exact" w:before="8"/>
              <w:ind w:right="80"/>
              <w:jc w:val="right"/>
              <w:rPr>
                <w:sz w:val="18"/>
              </w:rPr>
            </w:pPr>
            <w:r>
              <w:rPr>
                <w:sz w:val="18"/>
              </w:rPr>
              <w:t>90.4</w:t>
            </w:r>
          </w:p>
        </w:tc>
        <w:tc>
          <w:tcPr>
            <w:tcW w:w="1298" w:type="dxa"/>
            <w:shd w:val="clear" w:color="auto" w:fill="FFFFFF"/>
          </w:tcPr>
          <w:p>
            <w:pPr>
              <w:pStyle w:val="TableParagraph"/>
              <w:spacing w:line="195" w:lineRule="exact" w:before="8"/>
              <w:ind w:right="78"/>
              <w:jc w:val="right"/>
              <w:rPr>
                <w:sz w:val="18"/>
              </w:rPr>
            </w:pPr>
            <w:r>
              <w:rPr>
                <w:sz w:val="18"/>
              </w:rPr>
              <w:t>86.5</w:t>
            </w:r>
          </w:p>
        </w:tc>
        <w:tc>
          <w:tcPr>
            <w:tcW w:w="1378" w:type="dxa"/>
            <w:shd w:val="clear" w:color="auto" w:fill="FFFFFF"/>
          </w:tcPr>
          <w:p>
            <w:pPr>
              <w:pStyle w:val="TableParagraph"/>
              <w:spacing w:line="195" w:lineRule="exact" w:before="8"/>
              <w:ind w:right="79"/>
              <w:jc w:val="right"/>
              <w:rPr>
                <w:sz w:val="18"/>
              </w:rPr>
            </w:pPr>
            <w:r>
              <w:rPr>
                <w:sz w:val="18"/>
              </w:rPr>
              <w:t>98.2</w:t>
            </w:r>
          </w:p>
        </w:tc>
        <w:tc>
          <w:tcPr>
            <w:tcW w:w="1791" w:type="dxa"/>
            <w:shd w:val="clear" w:color="auto" w:fill="FFFFFF"/>
          </w:tcPr>
          <w:p>
            <w:pPr>
              <w:pStyle w:val="TableParagraph"/>
              <w:spacing w:line="195" w:lineRule="exact" w:before="8"/>
              <w:ind w:right="78"/>
              <w:jc w:val="right"/>
              <w:rPr>
                <w:sz w:val="18"/>
              </w:rPr>
            </w:pPr>
            <w:r>
              <w:rPr>
                <w:sz w:val="18"/>
              </w:rPr>
              <w:t>79.2</w:t>
            </w:r>
          </w:p>
        </w:tc>
        <w:tc>
          <w:tcPr>
            <w:tcW w:w="1545" w:type="dxa"/>
            <w:shd w:val="clear" w:color="auto" w:fill="FFFFFF"/>
          </w:tcPr>
          <w:p>
            <w:pPr>
              <w:pStyle w:val="TableParagraph"/>
              <w:spacing w:line="195" w:lineRule="exact" w:before="8"/>
              <w:ind w:right="78"/>
              <w:jc w:val="right"/>
              <w:rPr>
                <w:sz w:val="18"/>
              </w:rPr>
            </w:pPr>
            <w:r>
              <w:rPr>
                <w:sz w:val="18"/>
              </w:rPr>
              <w:t>96.9</w:t>
            </w:r>
          </w:p>
        </w:tc>
        <w:tc>
          <w:tcPr>
            <w:tcW w:w="1324" w:type="dxa"/>
            <w:shd w:val="clear" w:color="auto" w:fill="FFFFFF"/>
          </w:tcPr>
          <w:p>
            <w:pPr>
              <w:pStyle w:val="TableParagraph"/>
              <w:spacing w:line="195" w:lineRule="exact" w:before="8"/>
              <w:ind w:right="78"/>
              <w:jc w:val="right"/>
              <w:rPr>
                <w:sz w:val="18"/>
              </w:rPr>
            </w:pPr>
            <w:r>
              <w:rPr>
                <w:sz w:val="18"/>
              </w:rPr>
              <w:t>95.6</w:t>
            </w:r>
          </w:p>
        </w:tc>
        <w:tc>
          <w:tcPr>
            <w:tcW w:w="1601" w:type="dxa"/>
            <w:shd w:val="clear" w:color="auto" w:fill="FFFFFF"/>
          </w:tcPr>
          <w:p>
            <w:pPr>
              <w:pStyle w:val="TableParagraph"/>
              <w:spacing w:line="195" w:lineRule="exact" w:before="8"/>
              <w:ind w:right="78"/>
              <w:jc w:val="right"/>
              <w:rPr>
                <w:sz w:val="18"/>
              </w:rPr>
            </w:pPr>
            <w:r>
              <w:rPr>
                <w:sz w:val="18"/>
              </w:rPr>
              <w:t>964</w:t>
            </w:r>
          </w:p>
        </w:tc>
      </w:tr>
      <w:tr>
        <w:trPr>
          <w:trHeight w:val="222" w:hRule="atLeast"/>
        </w:trPr>
        <w:tc>
          <w:tcPr>
            <w:tcW w:w="3050" w:type="dxa"/>
            <w:gridSpan w:val="2"/>
            <w:shd w:val="clear" w:color="auto" w:fill="FFFFFF"/>
          </w:tcPr>
          <w:p>
            <w:pPr>
              <w:pStyle w:val="TableParagraph"/>
              <w:spacing w:line="201" w:lineRule="exact" w:before="1"/>
              <w:ind w:left="90"/>
              <w:rPr>
                <w:sz w:val="18"/>
              </w:rPr>
            </w:pPr>
            <w:r>
              <w:rPr>
                <w:sz w:val="18"/>
              </w:rPr>
              <w:t>Total</w:t>
            </w:r>
          </w:p>
        </w:tc>
        <w:tc>
          <w:tcPr>
            <w:tcW w:w="1254" w:type="dxa"/>
            <w:shd w:val="clear" w:color="auto" w:fill="FFFFFF"/>
          </w:tcPr>
          <w:p>
            <w:pPr>
              <w:pStyle w:val="TableParagraph"/>
              <w:spacing w:line="195" w:lineRule="exact" w:before="8"/>
              <w:ind w:right="80"/>
              <w:jc w:val="right"/>
              <w:rPr>
                <w:sz w:val="18"/>
              </w:rPr>
            </w:pPr>
            <w:r>
              <w:rPr>
                <w:sz w:val="18"/>
              </w:rPr>
              <w:t>87.3</w:t>
            </w:r>
          </w:p>
        </w:tc>
        <w:tc>
          <w:tcPr>
            <w:tcW w:w="1298" w:type="dxa"/>
            <w:shd w:val="clear" w:color="auto" w:fill="FFFFFF"/>
          </w:tcPr>
          <w:p>
            <w:pPr>
              <w:pStyle w:val="TableParagraph"/>
              <w:spacing w:line="195" w:lineRule="exact" w:before="8"/>
              <w:ind w:right="78"/>
              <w:jc w:val="right"/>
              <w:rPr>
                <w:sz w:val="18"/>
              </w:rPr>
            </w:pPr>
            <w:r>
              <w:rPr>
                <w:sz w:val="18"/>
              </w:rPr>
              <w:t>80.5</w:t>
            </w:r>
          </w:p>
        </w:tc>
        <w:tc>
          <w:tcPr>
            <w:tcW w:w="1378" w:type="dxa"/>
            <w:shd w:val="clear" w:color="auto" w:fill="FFFFFF"/>
          </w:tcPr>
          <w:p>
            <w:pPr>
              <w:pStyle w:val="TableParagraph"/>
              <w:spacing w:line="195" w:lineRule="exact" w:before="8"/>
              <w:ind w:right="79"/>
              <w:jc w:val="right"/>
              <w:rPr>
                <w:sz w:val="18"/>
              </w:rPr>
            </w:pPr>
            <w:r>
              <w:rPr>
                <w:sz w:val="18"/>
              </w:rPr>
              <w:t>96.2</w:t>
            </w:r>
          </w:p>
        </w:tc>
        <w:tc>
          <w:tcPr>
            <w:tcW w:w="1791" w:type="dxa"/>
            <w:shd w:val="clear" w:color="auto" w:fill="FFFFFF"/>
          </w:tcPr>
          <w:p>
            <w:pPr>
              <w:pStyle w:val="TableParagraph"/>
              <w:spacing w:line="195" w:lineRule="exact" w:before="8"/>
              <w:ind w:right="78"/>
              <w:jc w:val="right"/>
              <w:rPr>
                <w:sz w:val="18"/>
              </w:rPr>
            </w:pPr>
            <w:r>
              <w:rPr>
                <w:sz w:val="18"/>
              </w:rPr>
              <w:t>71.1</w:t>
            </w:r>
          </w:p>
        </w:tc>
        <w:tc>
          <w:tcPr>
            <w:tcW w:w="1545" w:type="dxa"/>
            <w:shd w:val="clear" w:color="auto" w:fill="FFFFFF"/>
          </w:tcPr>
          <w:p>
            <w:pPr>
              <w:pStyle w:val="TableParagraph"/>
              <w:spacing w:line="195" w:lineRule="exact" w:before="8"/>
              <w:ind w:right="78"/>
              <w:jc w:val="right"/>
              <w:rPr>
                <w:sz w:val="18"/>
              </w:rPr>
            </w:pPr>
            <w:r>
              <w:rPr>
                <w:sz w:val="18"/>
              </w:rPr>
              <w:t>96.0</w:t>
            </w:r>
          </w:p>
        </w:tc>
        <w:tc>
          <w:tcPr>
            <w:tcW w:w="1324" w:type="dxa"/>
            <w:shd w:val="clear" w:color="auto" w:fill="FFFFFF"/>
          </w:tcPr>
          <w:p>
            <w:pPr>
              <w:pStyle w:val="TableParagraph"/>
              <w:spacing w:line="195" w:lineRule="exact" w:before="8"/>
              <w:ind w:right="78"/>
              <w:jc w:val="right"/>
              <w:rPr>
                <w:sz w:val="18"/>
              </w:rPr>
            </w:pPr>
            <w:r>
              <w:rPr>
                <w:sz w:val="18"/>
              </w:rPr>
              <w:t>92.9</w:t>
            </w:r>
          </w:p>
        </w:tc>
        <w:tc>
          <w:tcPr>
            <w:tcW w:w="1601" w:type="dxa"/>
            <w:shd w:val="clear" w:color="auto" w:fill="FFFFFF"/>
          </w:tcPr>
          <w:p>
            <w:pPr>
              <w:pStyle w:val="TableParagraph"/>
              <w:spacing w:line="195" w:lineRule="exact" w:before="8"/>
              <w:ind w:right="78"/>
              <w:jc w:val="right"/>
              <w:rPr>
                <w:sz w:val="18"/>
              </w:rPr>
            </w:pPr>
            <w:r>
              <w:rPr>
                <w:sz w:val="18"/>
              </w:rPr>
              <w:t>4605</w:t>
            </w:r>
          </w:p>
        </w:tc>
      </w:tr>
    </w:tbl>
    <w:p>
      <w:pPr>
        <w:spacing w:after="0" w:line="195" w:lineRule="exact"/>
        <w:jc w:val="right"/>
        <w:rPr>
          <w:sz w:val="18"/>
        </w:rPr>
        <w:sectPr>
          <w:pgSz w:w="15840" w:h="12240" w:orient="landscape"/>
          <w:pgMar w:top="860" w:bottom="280" w:left="1320" w:right="1020"/>
        </w:sectPr>
      </w:pPr>
    </w:p>
    <w:p>
      <w:pPr>
        <w:spacing w:line="240" w:lineRule="auto" w:before="0"/>
        <w:rPr>
          <w:sz w:val="20"/>
        </w:rPr>
      </w:pPr>
      <w:r>
        <w:rPr/>
        <w:pict>
          <v:rect style="position:absolute;margin-left:.0pt;margin-top:.000023pt;width:791.999936pt;height:611.999951pt;mso-position-horizontal-relative:page;mso-position-vertical-relative:page;z-index:-50444288" filled="true" fillcolor="#d4e9f9" stroked="false">
            <v:fill type="solid"/>
            <w10:wrap type="none"/>
          </v:rect>
        </w:pict>
      </w:r>
      <w:r>
        <w:rPr/>
        <w:pict>
          <v:rect style="position:absolute;margin-left:.0pt;margin-top:.000023pt;width:791.999948pt;height:.607008pt;mso-position-horizontal-relative:page;mso-position-vertical-relative:page;z-index:16152576" filled="true" fillcolor="#d4e9f9" stroked="false">
            <v:fill type="solid"/>
            <w10:wrap type="none"/>
          </v:rect>
        </w:pict>
      </w:r>
      <w:r>
        <w:rPr/>
        <w:pict>
          <v:shape style="position:absolute;margin-left:34.386360pt;margin-top:314.25pt;width:13.2pt;height:298.75pt;mso-position-horizontal-relative:page;mso-position-vertical-relative:page;z-index:16153088"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177</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04"/>
        <w:ind w:left="332" w:right="340"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.3:</w:t>
      </w:r>
      <w:r>
        <w:rPr>
          <w:rFonts w:ascii="Times New Roman"/>
          <w:smallCaps w:val="0"/>
          <w:sz w:val="24"/>
        </w:rPr>
        <w:t> </w:t>
      </w:r>
      <w:r>
        <w:rPr>
          <w:rFonts w:ascii="Times New Roman"/>
          <w:b/>
          <w:smallCaps/>
          <w:w w:val="117"/>
          <w:sz w:val="24"/>
        </w:rPr>
        <w:t>Compr</w:t>
      </w:r>
      <w:r>
        <w:rPr>
          <w:rFonts w:ascii="Times New Roman"/>
          <w:b/>
          <w:smallCaps/>
          <w:w w:val="119"/>
          <w:sz w:val="24"/>
        </w:rPr>
        <w:t>ehensi</w:t>
      </w:r>
      <w:r>
        <w:rPr>
          <w:rFonts w:ascii="Times New Roman"/>
          <w:b/>
          <w:smallCaps/>
          <w:spacing w:val="2"/>
          <w:w w:val="119"/>
          <w:sz w:val="24"/>
        </w:rPr>
        <w:t>v</w:t>
      </w:r>
      <w:r>
        <w:rPr>
          <w:rFonts w:ascii="Times New Roman"/>
          <w:b/>
          <w:smallCaps w:val="0"/>
          <w:w w:val="144"/>
          <w:sz w:val="24"/>
        </w:rPr>
        <w:t>e</w:t>
      </w:r>
      <w:r>
        <w:rPr>
          <w:rFonts w:ascii="Times New Roman"/>
          <w:smallCaps w:val="0"/>
          <w:sz w:val="24"/>
        </w:rPr>
        <w:t> </w:t>
      </w:r>
      <w:r>
        <w:rPr>
          <w:rFonts w:ascii="Times New Roman"/>
          <w:b/>
          <w:smallCaps/>
          <w:spacing w:val="-1"/>
          <w:w w:val="117"/>
          <w:sz w:val="24"/>
        </w:rPr>
        <w:t>kn</w:t>
      </w:r>
      <w:r>
        <w:rPr>
          <w:rFonts w:ascii="Times New Roman"/>
          <w:b/>
          <w:smallCaps/>
          <w:spacing w:val="-7"/>
          <w:w w:val="117"/>
          <w:sz w:val="24"/>
        </w:rPr>
        <w:t>o</w:t>
      </w:r>
      <w:r>
        <w:rPr>
          <w:rFonts w:ascii="Times New Roman"/>
          <w:b/>
          <w:smallCaps w:val="0"/>
          <w:spacing w:val="3"/>
          <w:w w:val="132"/>
          <w:sz w:val="24"/>
        </w:rPr>
        <w:t>w</w:t>
      </w:r>
      <w:r>
        <w:rPr>
          <w:rFonts w:ascii="Times New Roman"/>
          <w:b/>
          <w:smallCaps/>
          <w:spacing w:val="-1"/>
          <w:w w:val="116"/>
          <w:sz w:val="24"/>
        </w:rPr>
        <w:t>led</w:t>
      </w:r>
      <w:r>
        <w:rPr>
          <w:rFonts w:ascii="Times New Roman"/>
          <w:b/>
          <w:smallCaps/>
          <w:spacing w:val="-3"/>
          <w:w w:val="116"/>
          <w:sz w:val="24"/>
        </w:rPr>
        <w:t>g</w:t>
      </w:r>
      <w:r>
        <w:rPr>
          <w:rFonts w:ascii="Times New Roman"/>
          <w:b/>
          <w:smallCaps w:val="0"/>
          <w:w w:val="144"/>
          <w:sz w:val="24"/>
        </w:rPr>
        <w:t>e</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val="0"/>
          <w:w w:val="118"/>
          <w:sz w:val="24"/>
        </w:rPr>
        <w:t>HIV/AIDS</w:t>
      </w:r>
      <w:r>
        <w:rPr>
          <w:rFonts w:ascii="Times New Roman"/>
          <w:smallCaps w:val="0"/>
          <w:sz w:val="24"/>
        </w:rPr>
        <w:t> </w:t>
      </w:r>
      <w:r>
        <w:rPr>
          <w:rFonts w:ascii="Times New Roman"/>
          <w:b/>
          <w:smallCaps/>
          <w:w w:val="112"/>
          <w:sz w:val="24"/>
        </w:rPr>
        <w:t>t</w:t>
      </w:r>
      <w:r>
        <w:rPr>
          <w:rFonts w:ascii="Times New Roman"/>
          <w:b/>
          <w:smallCaps/>
          <w:spacing w:val="6"/>
          <w:w w:val="112"/>
          <w:sz w:val="24"/>
        </w:rPr>
        <w:t>r</w:t>
      </w:r>
      <w:r>
        <w:rPr>
          <w:rFonts w:ascii="Times New Roman"/>
          <w:b/>
          <w:smallCaps/>
          <w:w w:val="121"/>
          <w:sz w:val="24"/>
        </w:rPr>
        <w:t>ansmission</w:t>
      </w:r>
    </w:p>
    <w:p>
      <w:pPr>
        <w:spacing w:before="1"/>
        <w:ind w:left="332" w:right="342" w:firstLine="0"/>
        <w:jc w:val="center"/>
        <w:rPr>
          <w:sz w:val="20"/>
        </w:rPr>
      </w:pPr>
      <w:r>
        <w:rPr>
          <w:sz w:val="20"/>
        </w:rPr>
        <w:t>Percentage of women aged 15-49 years who have comprehensive knowledge of HIV/AIDS transmission, Trinidad and Tobago, 2006</w:t>
      </w:r>
    </w:p>
    <w:p>
      <w:pPr>
        <w:spacing w:line="240" w:lineRule="auto" w:before="8" w:after="0"/>
        <w:rPr>
          <w:sz w:val="13"/>
        </w:rPr>
      </w:pPr>
    </w:p>
    <w:tbl>
      <w:tblPr>
        <w:tblW w:w="0" w:type="auto"/>
        <w:jc w:val="left"/>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20"/>
        <w:gridCol w:w="1902"/>
        <w:gridCol w:w="2040"/>
        <w:gridCol w:w="2280"/>
        <w:gridCol w:w="2960"/>
        <w:gridCol w:w="1526"/>
      </w:tblGrid>
      <w:tr>
        <w:trPr>
          <w:trHeight w:val="1107" w:hRule="atLeast"/>
        </w:trPr>
        <w:tc>
          <w:tcPr>
            <w:tcW w:w="4422" w:type="dxa"/>
            <w:gridSpan w:val="2"/>
            <w:shd w:val="clear" w:color="auto" w:fill="0060AE"/>
          </w:tcPr>
          <w:p>
            <w:pPr>
              <w:pStyle w:val="TableParagraph"/>
              <w:rPr>
                <w:rFonts w:ascii="Times New Roman"/>
                <w:sz w:val="18"/>
              </w:rPr>
            </w:pPr>
          </w:p>
        </w:tc>
        <w:tc>
          <w:tcPr>
            <w:tcW w:w="2040" w:type="dxa"/>
            <w:shd w:val="clear" w:color="auto" w:fill="0060AE"/>
          </w:tcPr>
          <w:p>
            <w:pPr>
              <w:pStyle w:val="TableParagraph"/>
              <w:rPr>
                <w:sz w:val="20"/>
              </w:rPr>
            </w:pPr>
          </w:p>
          <w:p>
            <w:pPr>
              <w:pStyle w:val="TableParagraph"/>
              <w:spacing w:before="9"/>
              <w:rPr>
                <w:sz w:val="16"/>
              </w:rPr>
            </w:pPr>
          </w:p>
          <w:p>
            <w:pPr>
              <w:pStyle w:val="TableParagraph"/>
              <w:spacing w:line="249" w:lineRule="auto"/>
              <w:ind w:left="442" w:right="430"/>
              <w:jc w:val="both"/>
              <w:rPr>
                <w:sz w:val="18"/>
              </w:rPr>
            </w:pPr>
            <w:r>
              <w:rPr>
                <w:color w:val="FFFFFF"/>
                <w:sz w:val="18"/>
              </w:rPr>
              <w:t>Knows 2 ways to prevent HIV transmission</w:t>
            </w:r>
          </w:p>
        </w:tc>
        <w:tc>
          <w:tcPr>
            <w:tcW w:w="2280" w:type="dxa"/>
            <w:shd w:val="clear" w:color="auto" w:fill="0060AE"/>
          </w:tcPr>
          <w:p>
            <w:pPr>
              <w:pStyle w:val="TableParagraph"/>
              <w:rPr>
                <w:sz w:val="20"/>
              </w:rPr>
            </w:pPr>
          </w:p>
          <w:p>
            <w:pPr>
              <w:pStyle w:val="TableParagraph"/>
              <w:spacing w:before="9"/>
              <w:rPr>
                <w:sz w:val="16"/>
              </w:rPr>
            </w:pPr>
          </w:p>
          <w:p>
            <w:pPr>
              <w:pStyle w:val="TableParagraph"/>
              <w:spacing w:line="249" w:lineRule="auto"/>
              <w:ind w:left="92" w:right="80" w:hanging="1"/>
              <w:jc w:val="center"/>
              <w:rPr>
                <w:sz w:val="18"/>
              </w:rPr>
            </w:pPr>
            <w:r>
              <w:rPr>
                <w:color w:val="FFFFFF"/>
                <w:sz w:val="18"/>
              </w:rPr>
              <w:t>Correctly identify 3 misconceptions about HIV transmission</w:t>
            </w:r>
          </w:p>
        </w:tc>
        <w:tc>
          <w:tcPr>
            <w:tcW w:w="2960" w:type="dxa"/>
            <w:shd w:val="clear" w:color="auto" w:fill="0060AE"/>
          </w:tcPr>
          <w:p>
            <w:pPr>
              <w:pStyle w:val="TableParagraph"/>
              <w:rPr>
                <w:sz w:val="20"/>
              </w:rPr>
            </w:pPr>
          </w:p>
          <w:p>
            <w:pPr>
              <w:pStyle w:val="TableParagraph"/>
              <w:spacing w:before="9"/>
              <w:rPr>
                <w:sz w:val="16"/>
              </w:rPr>
            </w:pPr>
          </w:p>
          <w:p>
            <w:pPr>
              <w:pStyle w:val="TableParagraph"/>
              <w:spacing w:line="249" w:lineRule="auto"/>
              <w:ind w:left="147" w:right="134" w:hanging="1"/>
              <w:jc w:val="center"/>
              <w:rPr>
                <w:sz w:val="18"/>
              </w:rPr>
            </w:pPr>
            <w:r>
              <w:rPr>
                <w:color w:val="FFFFFF"/>
                <w:sz w:val="18"/>
              </w:rPr>
              <w:t>Have comprehensive knowledge(identify 2 prevention methods and 3 misconceptions) *</w:t>
            </w:r>
          </w:p>
        </w:tc>
        <w:tc>
          <w:tcPr>
            <w:tcW w:w="1526" w:type="dxa"/>
            <w:shd w:val="clear" w:color="auto" w:fill="0060AE"/>
          </w:tcPr>
          <w:p>
            <w:pPr>
              <w:pStyle w:val="TableParagraph"/>
              <w:rPr>
                <w:sz w:val="20"/>
              </w:rPr>
            </w:pPr>
          </w:p>
          <w:p>
            <w:pPr>
              <w:pStyle w:val="TableParagraph"/>
              <w:rPr>
                <w:sz w:val="20"/>
              </w:rPr>
            </w:pPr>
          </w:p>
          <w:p>
            <w:pPr>
              <w:pStyle w:val="TableParagraph"/>
              <w:spacing w:line="249" w:lineRule="auto" w:before="179"/>
              <w:ind w:left="470" w:right="311" w:hanging="131"/>
              <w:rPr>
                <w:sz w:val="18"/>
              </w:rPr>
            </w:pPr>
            <w:r>
              <w:rPr>
                <w:color w:val="FFFFFF"/>
                <w:sz w:val="18"/>
              </w:rPr>
              <w:t>Number of women</w:t>
            </w:r>
          </w:p>
        </w:tc>
      </w:tr>
      <w:tr>
        <w:trPr>
          <w:trHeight w:val="296" w:hRule="atLeast"/>
        </w:trPr>
        <w:tc>
          <w:tcPr>
            <w:tcW w:w="2520" w:type="dxa"/>
            <w:shd w:val="clear" w:color="auto" w:fill="FFFFFF"/>
          </w:tcPr>
          <w:p>
            <w:pPr>
              <w:pStyle w:val="TableParagraph"/>
              <w:spacing w:before="44"/>
              <w:ind w:left="90"/>
              <w:rPr>
                <w:sz w:val="18"/>
              </w:rPr>
            </w:pPr>
            <w:r>
              <w:rPr>
                <w:sz w:val="18"/>
              </w:rPr>
              <w:t>Regional Health Authority</w:t>
            </w:r>
          </w:p>
        </w:tc>
        <w:tc>
          <w:tcPr>
            <w:tcW w:w="1902" w:type="dxa"/>
            <w:shd w:val="clear" w:color="auto" w:fill="FFFFFF"/>
          </w:tcPr>
          <w:p>
            <w:pPr>
              <w:pStyle w:val="TableParagraph"/>
              <w:spacing w:before="44"/>
              <w:ind w:left="90"/>
              <w:rPr>
                <w:sz w:val="18"/>
              </w:rPr>
            </w:pPr>
            <w:r>
              <w:rPr>
                <w:sz w:val="18"/>
              </w:rPr>
              <w:t>North West</w:t>
            </w:r>
          </w:p>
        </w:tc>
        <w:tc>
          <w:tcPr>
            <w:tcW w:w="2040" w:type="dxa"/>
            <w:shd w:val="clear" w:color="auto" w:fill="FFFFFF"/>
          </w:tcPr>
          <w:p>
            <w:pPr>
              <w:pStyle w:val="TableParagraph"/>
              <w:spacing w:before="44"/>
              <w:ind w:right="79"/>
              <w:jc w:val="right"/>
              <w:rPr>
                <w:sz w:val="18"/>
              </w:rPr>
            </w:pPr>
            <w:r>
              <w:rPr>
                <w:sz w:val="18"/>
              </w:rPr>
              <w:t>81.2</w:t>
            </w:r>
          </w:p>
        </w:tc>
        <w:tc>
          <w:tcPr>
            <w:tcW w:w="2280" w:type="dxa"/>
            <w:shd w:val="clear" w:color="auto" w:fill="FFFFFF"/>
          </w:tcPr>
          <w:p>
            <w:pPr>
              <w:pStyle w:val="TableParagraph"/>
              <w:spacing w:before="44"/>
              <w:ind w:right="79"/>
              <w:jc w:val="right"/>
              <w:rPr>
                <w:sz w:val="18"/>
              </w:rPr>
            </w:pPr>
            <w:r>
              <w:rPr>
                <w:sz w:val="18"/>
              </w:rPr>
              <w:t>78.2</w:t>
            </w:r>
          </w:p>
        </w:tc>
        <w:tc>
          <w:tcPr>
            <w:tcW w:w="2960" w:type="dxa"/>
            <w:shd w:val="clear" w:color="auto" w:fill="FFFFFF"/>
          </w:tcPr>
          <w:p>
            <w:pPr>
              <w:pStyle w:val="TableParagraph"/>
              <w:spacing w:before="44"/>
              <w:ind w:right="79"/>
              <w:jc w:val="right"/>
              <w:rPr>
                <w:sz w:val="18"/>
              </w:rPr>
            </w:pPr>
            <w:r>
              <w:rPr>
                <w:sz w:val="18"/>
              </w:rPr>
              <w:t>65.6</w:t>
            </w:r>
          </w:p>
        </w:tc>
        <w:tc>
          <w:tcPr>
            <w:tcW w:w="1526" w:type="dxa"/>
            <w:shd w:val="clear" w:color="auto" w:fill="FFFFFF"/>
          </w:tcPr>
          <w:p>
            <w:pPr>
              <w:pStyle w:val="TableParagraph"/>
              <w:spacing w:before="44"/>
              <w:ind w:right="79"/>
              <w:jc w:val="right"/>
              <w:rPr>
                <w:sz w:val="18"/>
              </w:rPr>
            </w:pPr>
            <w:r>
              <w:rPr>
                <w:sz w:val="18"/>
              </w:rPr>
              <w:t>1097</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East</w:t>
            </w:r>
          </w:p>
        </w:tc>
        <w:tc>
          <w:tcPr>
            <w:tcW w:w="2040" w:type="dxa"/>
            <w:shd w:val="clear" w:color="auto" w:fill="FFFFFF"/>
          </w:tcPr>
          <w:p>
            <w:pPr>
              <w:pStyle w:val="TableParagraph"/>
              <w:spacing w:before="44"/>
              <w:ind w:right="78"/>
              <w:jc w:val="right"/>
              <w:rPr>
                <w:sz w:val="18"/>
              </w:rPr>
            </w:pPr>
            <w:r>
              <w:rPr>
                <w:sz w:val="18"/>
              </w:rPr>
              <w:t>81.8</w:t>
            </w:r>
          </w:p>
        </w:tc>
        <w:tc>
          <w:tcPr>
            <w:tcW w:w="2280" w:type="dxa"/>
            <w:shd w:val="clear" w:color="auto" w:fill="FFFFFF"/>
          </w:tcPr>
          <w:p>
            <w:pPr>
              <w:pStyle w:val="TableParagraph"/>
              <w:spacing w:before="44"/>
              <w:ind w:right="78"/>
              <w:jc w:val="right"/>
              <w:rPr>
                <w:sz w:val="18"/>
              </w:rPr>
            </w:pPr>
            <w:r>
              <w:rPr>
                <w:sz w:val="18"/>
              </w:rPr>
              <w:t>71.4</w:t>
            </w:r>
          </w:p>
        </w:tc>
        <w:tc>
          <w:tcPr>
            <w:tcW w:w="2960" w:type="dxa"/>
            <w:shd w:val="clear" w:color="auto" w:fill="FFFFFF"/>
          </w:tcPr>
          <w:p>
            <w:pPr>
              <w:pStyle w:val="TableParagraph"/>
              <w:spacing w:before="44"/>
              <w:ind w:right="78"/>
              <w:jc w:val="right"/>
              <w:rPr>
                <w:sz w:val="18"/>
              </w:rPr>
            </w:pPr>
            <w:r>
              <w:rPr>
                <w:sz w:val="18"/>
              </w:rPr>
              <w:t>62.3</w:t>
            </w:r>
          </w:p>
        </w:tc>
        <w:tc>
          <w:tcPr>
            <w:tcW w:w="1526" w:type="dxa"/>
            <w:shd w:val="clear" w:color="auto" w:fill="FFFFFF"/>
          </w:tcPr>
          <w:p>
            <w:pPr>
              <w:pStyle w:val="TableParagraph"/>
              <w:spacing w:before="44"/>
              <w:ind w:right="78"/>
              <w:jc w:val="right"/>
              <w:rPr>
                <w:sz w:val="18"/>
              </w:rPr>
            </w:pPr>
            <w:r>
              <w:rPr>
                <w:sz w:val="18"/>
              </w:rPr>
              <w:t>376</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North Central</w:t>
            </w:r>
          </w:p>
        </w:tc>
        <w:tc>
          <w:tcPr>
            <w:tcW w:w="2040" w:type="dxa"/>
            <w:shd w:val="clear" w:color="auto" w:fill="FFFFFF"/>
          </w:tcPr>
          <w:p>
            <w:pPr>
              <w:pStyle w:val="TableParagraph"/>
              <w:spacing w:before="44"/>
              <w:ind w:right="78"/>
              <w:jc w:val="right"/>
              <w:rPr>
                <w:sz w:val="18"/>
              </w:rPr>
            </w:pPr>
            <w:r>
              <w:rPr>
                <w:sz w:val="18"/>
              </w:rPr>
              <w:t>74.0</w:t>
            </w:r>
          </w:p>
        </w:tc>
        <w:tc>
          <w:tcPr>
            <w:tcW w:w="2280" w:type="dxa"/>
            <w:shd w:val="clear" w:color="auto" w:fill="FFFFFF"/>
          </w:tcPr>
          <w:p>
            <w:pPr>
              <w:pStyle w:val="TableParagraph"/>
              <w:spacing w:before="44"/>
              <w:ind w:right="78"/>
              <w:jc w:val="right"/>
              <w:rPr>
                <w:sz w:val="18"/>
              </w:rPr>
            </w:pPr>
            <w:r>
              <w:rPr>
                <w:sz w:val="18"/>
              </w:rPr>
              <w:t>68.8</w:t>
            </w:r>
          </w:p>
        </w:tc>
        <w:tc>
          <w:tcPr>
            <w:tcW w:w="2960" w:type="dxa"/>
            <w:shd w:val="clear" w:color="auto" w:fill="FFFFFF"/>
          </w:tcPr>
          <w:p>
            <w:pPr>
              <w:pStyle w:val="TableParagraph"/>
              <w:spacing w:before="44"/>
              <w:ind w:right="78"/>
              <w:jc w:val="right"/>
              <w:rPr>
                <w:sz w:val="18"/>
              </w:rPr>
            </w:pPr>
            <w:r>
              <w:rPr>
                <w:sz w:val="18"/>
              </w:rPr>
              <w:t>52.8</w:t>
            </w:r>
          </w:p>
        </w:tc>
        <w:tc>
          <w:tcPr>
            <w:tcW w:w="1526" w:type="dxa"/>
            <w:shd w:val="clear" w:color="auto" w:fill="FFFFFF"/>
          </w:tcPr>
          <w:p>
            <w:pPr>
              <w:pStyle w:val="TableParagraph"/>
              <w:spacing w:before="44"/>
              <w:ind w:right="78"/>
              <w:jc w:val="right"/>
              <w:rPr>
                <w:sz w:val="18"/>
              </w:rPr>
            </w:pPr>
            <w:r>
              <w:rPr>
                <w:sz w:val="18"/>
              </w:rPr>
              <w:t>1770</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South West</w:t>
            </w:r>
          </w:p>
        </w:tc>
        <w:tc>
          <w:tcPr>
            <w:tcW w:w="2040" w:type="dxa"/>
            <w:shd w:val="clear" w:color="auto" w:fill="FFFFFF"/>
          </w:tcPr>
          <w:p>
            <w:pPr>
              <w:pStyle w:val="TableParagraph"/>
              <w:spacing w:before="44"/>
              <w:ind w:right="78"/>
              <w:jc w:val="right"/>
              <w:rPr>
                <w:sz w:val="18"/>
              </w:rPr>
            </w:pPr>
            <w:r>
              <w:rPr>
                <w:sz w:val="18"/>
              </w:rPr>
              <w:t>79.4</w:t>
            </w:r>
          </w:p>
        </w:tc>
        <w:tc>
          <w:tcPr>
            <w:tcW w:w="2280" w:type="dxa"/>
            <w:shd w:val="clear" w:color="auto" w:fill="FFFFFF"/>
          </w:tcPr>
          <w:p>
            <w:pPr>
              <w:pStyle w:val="TableParagraph"/>
              <w:spacing w:before="44"/>
              <w:ind w:right="78"/>
              <w:jc w:val="right"/>
              <w:rPr>
                <w:sz w:val="18"/>
              </w:rPr>
            </w:pPr>
            <w:r>
              <w:rPr>
                <w:sz w:val="18"/>
              </w:rPr>
              <w:t>66.4</w:t>
            </w:r>
          </w:p>
        </w:tc>
        <w:tc>
          <w:tcPr>
            <w:tcW w:w="2960" w:type="dxa"/>
            <w:shd w:val="clear" w:color="auto" w:fill="FFFFFF"/>
          </w:tcPr>
          <w:p>
            <w:pPr>
              <w:pStyle w:val="TableParagraph"/>
              <w:spacing w:before="44"/>
              <w:ind w:right="78"/>
              <w:jc w:val="right"/>
              <w:rPr>
                <w:sz w:val="18"/>
              </w:rPr>
            </w:pPr>
            <w:r>
              <w:rPr>
                <w:sz w:val="18"/>
              </w:rPr>
              <w:t>54.4</w:t>
            </w:r>
          </w:p>
        </w:tc>
        <w:tc>
          <w:tcPr>
            <w:tcW w:w="1526" w:type="dxa"/>
            <w:shd w:val="clear" w:color="auto" w:fill="FFFFFF"/>
          </w:tcPr>
          <w:p>
            <w:pPr>
              <w:pStyle w:val="TableParagraph"/>
              <w:spacing w:before="44"/>
              <w:ind w:right="78"/>
              <w:jc w:val="right"/>
              <w:rPr>
                <w:sz w:val="18"/>
              </w:rPr>
            </w:pPr>
            <w:r>
              <w:rPr>
                <w:sz w:val="18"/>
              </w:rPr>
              <w:t>1176</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Tobago</w:t>
            </w:r>
          </w:p>
        </w:tc>
        <w:tc>
          <w:tcPr>
            <w:tcW w:w="2040" w:type="dxa"/>
            <w:shd w:val="clear" w:color="auto" w:fill="FFFFFF"/>
          </w:tcPr>
          <w:p>
            <w:pPr>
              <w:pStyle w:val="TableParagraph"/>
              <w:spacing w:before="44"/>
              <w:ind w:right="78"/>
              <w:jc w:val="right"/>
              <w:rPr>
                <w:sz w:val="18"/>
              </w:rPr>
            </w:pPr>
            <w:r>
              <w:rPr>
                <w:sz w:val="18"/>
              </w:rPr>
              <w:t>77.9</w:t>
            </w:r>
          </w:p>
        </w:tc>
        <w:tc>
          <w:tcPr>
            <w:tcW w:w="2280" w:type="dxa"/>
            <w:shd w:val="clear" w:color="auto" w:fill="FFFFFF"/>
          </w:tcPr>
          <w:p>
            <w:pPr>
              <w:pStyle w:val="TableParagraph"/>
              <w:spacing w:before="44"/>
              <w:ind w:right="78"/>
              <w:jc w:val="right"/>
              <w:rPr>
                <w:sz w:val="18"/>
              </w:rPr>
            </w:pPr>
            <w:r>
              <w:rPr>
                <w:sz w:val="18"/>
              </w:rPr>
              <w:t>80.4</w:t>
            </w:r>
          </w:p>
        </w:tc>
        <w:tc>
          <w:tcPr>
            <w:tcW w:w="2960" w:type="dxa"/>
            <w:shd w:val="clear" w:color="auto" w:fill="FFFFFF"/>
          </w:tcPr>
          <w:p>
            <w:pPr>
              <w:pStyle w:val="TableParagraph"/>
              <w:spacing w:before="44"/>
              <w:ind w:right="78"/>
              <w:jc w:val="right"/>
              <w:rPr>
                <w:sz w:val="18"/>
              </w:rPr>
            </w:pPr>
            <w:r>
              <w:rPr>
                <w:sz w:val="18"/>
              </w:rPr>
              <w:t>63.8</w:t>
            </w:r>
          </w:p>
        </w:tc>
        <w:tc>
          <w:tcPr>
            <w:tcW w:w="1526" w:type="dxa"/>
            <w:shd w:val="clear" w:color="auto" w:fill="FFFFFF"/>
          </w:tcPr>
          <w:p>
            <w:pPr>
              <w:pStyle w:val="TableParagraph"/>
              <w:spacing w:before="44"/>
              <w:ind w:right="78"/>
              <w:jc w:val="right"/>
              <w:rPr>
                <w:sz w:val="18"/>
              </w:rPr>
            </w:pPr>
            <w:r>
              <w:rPr>
                <w:sz w:val="18"/>
              </w:rPr>
              <w:t>185</w:t>
            </w:r>
          </w:p>
        </w:tc>
      </w:tr>
      <w:tr>
        <w:trPr>
          <w:trHeight w:val="296" w:hRule="atLeast"/>
        </w:trPr>
        <w:tc>
          <w:tcPr>
            <w:tcW w:w="2520" w:type="dxa"/>
            <w:shd w:val="clear" w:color="auto" w:fill="FFFFFF"/>
          </w:tcPr>
          <w:p>
            <w:pPr>
              <w:pStyle w:val="TableParagraph"/>
              <w:spacing w:before="44"/>
              <w:ind w:left="90"/>
              <w:rPr>
                <w:sz w:val="18"/>
              </w:rPr>
            </w:pPr>
            <w:r>
              <w:rPr>
                <w:sz w:val="18"/>
              </w:rPr>
              <w:t>Age</w:t>
            </w:r>
          </w:p>
        </w:tc>
        <w:tc>
          <w:tcPr>
            <w:tcW w:w="1902" w:type="dxa"/>
            <w:shd w:val="clear" w:color="auto" w:fill="FFFFFF"/>
          </w:tcPr>
          <w:p>
            <w:pPr>
              <w:pStyle w:val="TableParagraph"/>
              <w:spacing w:before="44"/>
              <w:ind w:left="90"/>
              <w:rPr>
                <w:sz w:val="18"/>
              </w:rPr>
            </w:pPr>
            <w:r>
              <w:rPr>
                <w:sz w:val="18"/>
              </w:rPr>
              <w:t>15-19</w:t>
            </w:r>
          </w:p>
        </w:tc>
        <w:tc>
          <w:tcPr>
            <w:tcW w:w="2040" w:type="dxa"/>
            <w:shd w:val="clear" w:color="auto" w:fill="FFFFFF"/>
          </w:tcPr>
          <w:p>
            <w:pPr>
              <w:pStyle w:val="TableParagraph"/>
              <w:spacing w:before="44"/>
              <w:ind w:right="78"/>
              <w:jc w:val="right"/>
              <w:rPr>
                <w:sz w:val="18"/>
              </w:rPr>
            </w:pPr>
            <w:r>
              <w:rPr>
                <w:sz w:val="18"/>
              </w:rPr>
              <w:t>72.6</w:t>
            </w:r>
          </w:p>
        </w:tc>
        <w:tc>
          <w:tcPr>
            <w:tcW w:w="2280" w:type="dxa"/>
            <w:shd w:val="clear" w:color="auto" w:fill="FFFFFF"/>
          </w:tcPr>
          <w:p>
            <w:pPr>
              <w:pStyle w:val="TableParagraph"/>
              <w:spacing w:before="44"/>
              <w:ind w:right="78"/>
              <w:jc w:val="right"/>
              <w:rPr>
                <w:sz w:val="18"/>
              </w:rPr>
            </w:pPr>
            <w:r>
              <w:rPr>
                <w:sz w:val="18"/>
              </w:rPr>
              <w:t>65.0</w:t>
            </w:r>
          </w:p>
        </w:tc>
        <w:tc>
          <w:tcPr>
            <w:tcW w:w="2960" w:type="dxa"/>
            <w:shd w:val="clear" w:color="auto" w:fill="FFFFFF"/>
          </w:tcPr>
          <w:p>
            <w:pPr>
              <w:pStyle w:val="TableParagraph"/>
              <w:spacing w:before="44"/>
              <w:ind w:right="78"/>
              <w:jc w:val="right"/>
              <w:rPr>
                <w:sz w:val="18"/>
              </w:rPr>
            </w:pPr>
            <w:r>
              <w:rPr>
                <w:sz w:val="18"/>
              </w:rPr>
              <w:t>49.1</w:t>
            </w:r>
          </w:p>
        </w:tc>
        <w:tc>
          <w:tcPr>
            <w:tcW w:w="1526" w:type="dxa"/>
            <w:shd w:val="clear" w:color="auto" w:fill="FFFFFF"/>
          </w:tcPr>
          <w:p>
            <w:pPr>
              <w:pStyle w:val="TableParagraph"/>
              <w:spacing w:before="44"/>
              <w:ind w:right="78"/>
              <w:jc w:val="right"/>
              <w:rPr>
                <w:sz w:val="18"/>
              </w:rPr>
            </w:pPr>
            <w:r>
              <w:rPr>
                <w:sz w:val="18"/>
              </w:rPr>
              <w:t>777</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20-24</w:t>
            </w:r>
          </w:p>
        </w:tc>
        <w:tc>
          <w:tcPr>
            <w:tcW w:w="2040" w:type="dxa"/>
            <w:shd w:val="clear" w:color="auto" w:fill="FFFFFF"/>
          </w:tcPr>
          <w:p>
            <w:pPr>
              <w:pStyle w:val="TableParagraph"/>
              <w:spacing w:before="44"/>
              <w:ind w:right="78"/>
              <w:jc w:val="right"/>
              <w:rPr>
                <w:sz w:val="18"/>
              </w:rPr>
            </w:pPr>
            <w:r>
              <w:rPr>
                <w:sz w:val="18"/>
              </w:rPr>
              <w:t>77.2</w:t>
            </w:r>
          </w:p>
        </w:tc>
        <w:tc>
          <w:tcPr>
            <w:tcW w:w="2280" w:type="dxa"/>
            <w:shd w:val="clear" w:color="auto" w:fill="FFFFFF"/>
          </w:tcPr>
          <w:p>
            <w:pPr>
              <w:pStyle w:val="TableParagraph"/>
              <w:spacing w:before="44"/>
              <w:ind w:right="78"/>
              <w:jc w:val="right"/>
              <w:rPr>
                <w:sz w:val="18"/>
              </w:rPr>
            </w:pPr>
            <w:r>
              <w:rPr>
                <w:sz w:val="18"/>
              </w:rPr>
              <w:t>72.2</w:t>
            </w:r>
          </w:p>
        </w:tc>
        <w:tc>
          <w:tcPr>
            <w:tcW w:w="2960" w:type="dxa"/>
            <w:shd w:val="clear" w:color="auto" w:fill="FFFFFF"/>
          </w:tcPr>
          <w:p>
            <w:pPr>
              <w:pStyle w:val="TableParagraph"/>
              <w:spacing w:before="44"/>
              <w:ind w:right="78"/>
              <w:jc w:val="right"/>
              <w:rPr>
                <w:sz w:val="18"/>
              </w:rPr>
            </w:pPr>
            <w:r>
              <w:rPr>
                <w:sz w:val="18"/>
              </w:rPr>
              <w:t>57.9</w:t>
            </w:r>
          </w:p>
        </w:tc>
        <w:tc>
          <w:tcPr>
            <w:tcW w:w="1526" w:type="dxa"/>
            <w:shd w:val="clear" w:color="auto" w:fill="FFFFFF"/>
          </w:tcPr>
          <w:p>
            <w:pPr>
              <w:pStyle w:val="TableParagraph"/>
              <w:spacing w:before="44"/>
              <w:ind w:right="78"/>
              <w:jc w:val="right"/>
              <w:rPr>
                <w:sz w:val="18"/>
              </w:rPr>
            </w:pPr>
            <w:r>
              <w:rPr>
                <w:sz w:val="18"/>
              </w:rPr>
              <w:t>802</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190"/>
              <w:rPr>
                <w:sz w:val="18"/>
              </w:rPr>
            </w:pPr>
            <w:r>
              <w:rPr>
                <w:sz w:val="18"/>
              </w:rPr>
              <w:t>15-24</w:t>
            </w:r>
          </w:p>
        </w:tc>
        <w:tc>
          <w:tcPr>
            <w:tcW w:w="2040" w:type="dxa"/>
            <w:shd w:val="clear" w:color="auto" w:fill="FFFFFF"/>
          </w:tcPr>
          <w:p>
            <w:pPr>
              <w:pStyle w:val="TableParagraph"/>
              <w:spacing w:before="44"/>
              <w:ind w:right="78"/>
              <w:jc w:val="right"/>
              <w:rPr>
                <w:sz w:val="18"/>
              </w:rPr>
            </w:pPr>
            <w:r>
              <w:rPr>
                <w:sz w:val="18"/>
              </w:rPr>
              <w:t>74.9</w:t>
            </w:r>
          </w:p>
        </w:tc>
        <w:tc>
          <w:tcPr>
            <w:tcW w:w="2280" w:type="dxa"/>
            <w:shd w:val="clear" w:color="auto" w:fill="FFFFFF"/>
          </w:tcPr>
          <w:p>
            <w:pPr>
              <w:pStyle w:val="TableParagraph"/>
              <w:spacing w:before="44"/>
              <w:ind w:right="78"/>
              <w:jc w:val="right"/>
              <w:rPr>
                <w:sz w:val="18"/>
              </w:rPr>
            </w:pPr>
            <w:r>
              <w:rPr>
                <w:sz w:val="18"/>
              </w:rPr>
              <w:t>68.6</w:t>
            </w:r>
          </w:p>
        </w:tc>
        <w:tc>
          <w:tcPr>
            <w:tcW w:w="2960" w:type="dxa"/>
            <w:shd w:val="clear" w:color="auto" w:fill="FFFFFF"/>
          </w:tcPr>
          <w:p>
            <w:pPr>
              <w:pStyle w:val="TableParagraph"/>
              <w:spacing w:before="44"/>
              <w:ind w:right="78"/>
              <w:jc w:val="right"/>
              <w:rPr>
                <w:sz w:val="18"/>
              </w:rPr>
            </w:pPr>
            <w:r>
              <w:rPr>
                <w:sz w:val="18"/>
              </w:rPr>
              <w:t>53.6</w:t>
            </w:r>
          </w:p>
        </w:tc>
        <w:tc>
          <w:tcPr>
            <w:tcW w:w="1526" w:type="dxa"/>
            <w:shd w:val="clear" w:color="auto" w:fill="FFFFFF"/>
          </w:tcPr>
          <w:p>
            <w:pPr>
              <w:pStyle w:val="TableParagraph"/>
              <w:spacing w:before="44"/>
              <w:ind w:right="78"/>
              <w:jc w:val="right"/>
              <w:rPr>
                <w:sz w:val="18"/>
              </w:rPr>
            </w:pPr>
            <w:r>
              <w:rPr>
                <w:sz w:val="18"/>
              </w:rPr>
              <w:t>1579</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25-29</w:t>
            </w:r>
          </w:p>
        </w:tc>
        <w:tc>
          <w:tcPr>
            <w:tcW w:w="2040" w:type="dxa"/>
            <w:shd w:val="clear" w:color="auto" w:fill="FFFFFF"/>
          </w:tcPr>
          <w:p>
            <w:pPr>
              <w:pStyle w:val="TableParagraph"/>
              <w:spacing w:before="44"/>
              <w:ind w:right="78"/>
              <w:jc w:val="right"/>
              <w:rPr>
                <w:sz w:val="18"/>
              </w:rPr>
            </w:pPr>
            <w:r>
              <w:rPr>
                <w:sz w:val="18"/>
              </w:rPr>
              <w:t>81.1</w:t>
            </w:r>
          </w:p>
        </w:tc>
        <w:tc>
          <w:tcPr>
            <w:tcW w:w="2280" w:type="dxa"/>
            <w:shd w:val="clear" w:color="auto" w:fill="FFFFFF"/>
          </w:tcPr>
          <w:p>
            <w:pPr>
              <w:pStyle w:val="TableParagraph"/>
              <w:spacing w:before="44"/>
              <w:ind w:right="78"/>
              <w:jc w:val="right"/>
              <w:rPr>
                <w:sz w:val="18"/>
              </w:rPr>
            </w:pPr>
            <w:r>
              <w:rPr>
                <w:sz w:val="18"/>
              </w:rPr>
              <w:t>75.7</w:t>
            </w:r>
          </w:p>
        </w:tc>
        <w:tc>
          <w:tcPr>
            <w:tcW w:w="2960" w:type="dxa"/>
            <w:shd w:val="clear" w:color="auto" w:fill="FFFFFF"/>
          </w:tcPr>
          <w:p>
            <w:pPr>
              <w:pStyle w:val="TableParagraph"/>
              <w:spacing w:before="44"/>
              <w:ind w:right="78"/>
              <w:jc w:val="right"/>
              <w:rPr>
                <w:sz w:val="18"/>
              </w:rPr>
            </w:pPr>
            <w:r>
              <w:rPr>
                <w:sz w:val="18"/>
              </w:rPr>
              <w:t>62.6</w:t>
            </w:r>
          </w:p>
        </w:tc>
        <w:tc>
          <w:tcPr>
            <w:tcW w:w="1526" w:type="dxa"/>
            <w:shd w:val="clear" w:color="auto" w:fill="FFFFFF"/>
          </w:tcPr>
          <w:p>
            <w:pPr>
              <w:pStyle w:val="TableParagraph"/>
              <w:spacing w:before="44"/>
              <w:ind w:right="78"/>
              <w:jc w:val="right"/>
              <w:rPr>
                <w:sz w:val="18"/>
              </w:rPr>
            </w:pPr>
            <w:r>
              <w:rPr>
                <w:sz w:val="18"/>
              </w:rPr>
              <w:t>632</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30-34</w:t>
            </w:r>
          </w:p>
        </w:tc>
        <w:tc>
          <w:tcPr>
            <w:tcW w:w="2040" w:type="dxa"/>
            <w:shd w:val="clear" w:color="auto" w:fill="FFFFFF"/>
          </w:tcPr>
          <w:p>
            <w:pPr>
              <w:pStyle w:val="TableParagraph"/>
              <w:spacing w:before="44"/>
              <w:ind w:right="78"/>
              <w:jc w:val="right"/>
              <w:rPr>
                <w:sz w:val="18"/>
              </w:rPr>
            </w:pPr>
            <w:r>
              <w:rPr>
                <w:sz w:val="18"/>
              </w:rPr>
              <w:t>79.5</w:t>
            </w:r>
          </w:p>
        </w:tc>
        <w:tc>
          <w:tcPr>
            <w:tcW w:w="2280" w:type="dxa"/>
            <w:shd w:val="clear" w:color="auto" w:fill="FFFFFF"/>
          </w:tcPr>
          <w:p>
            <w:pPr>
              <w:pStyle w:val="TableParagraph"/>
              <w:spacing w:before="44"/>
              <w:ind w:right="78"/>
              <w:jc w:val="right"/>
              <w:rPr>
                <w:sz w:val="18"/>
              </w:rPr>
            </w:pPr>
            <w:r>
              <w:rPr>
                <w:sz w:val="18"/>
              </w:rPr>
              <w:t>75.3</w:t>
            </w:r>
          </w:p>
        </w:tc>
        <w:tc>
          <w:tcPr>
            <w:tcW w:w="2960" w:type="dxa"/>
            <w:shd w:val="clear" w:color="auto" w:fill="FFFFFF"/>
          </w:tcPr>
          <w:p>
            <w:pPr>
              <w:pStyle w:val="TableParagraph"/>
              <w:spacing w:before="44"/>
              <w:ind w:right="78"/>
              <w:jc w:val="right"/>
              <w:rPr>
                <w:sz w:val="18"/>
              </w:rPr>
            </w:pPr>
            <w:r>
              <w:rPr>
                <w:sz w:val="18"/>
              </w:rPr>
              <w:t>62.1</w:t>
            </w:r>
          </w:p>
        </w:tc>
        <w:tc>
          <w:tcPr>
            <w:tcW w:w="1526" w:type="dxa"/>
            <w:shd w:val="clear" w:color="auto" w:fill="FFFFFF"/>
          </w:tcPr>
          <w:p>
            <w:pPr>
              <w:pStyle w:val="TableParagraph"/>
              <w:spacing w:before="44"/>
              <w:ind w:right="78"/>
              <w:jc w:val="right"/>
              <w:rPr>
                <w:sz w:val="18"/>
              </w:rPr>
            </w:pPr>
            <w:r>
              <w:rPr>
                <w:sz w:val="18"/>
              </w:rPr>
              <w:t>590</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35-39</w:t>
            </w:r>
          </w:p>
        </w:tc>
        <w:tc>
          <w:tcPr>
            <w:tcW w:w="2040" w:type="dxa"/>
            <w:shd w:val="clear" w:color="auto" w:fill="FFFFFF"/>
          </w:tcPr>
          <w:p>
            <w:pPr>
              <w:pStyle w:val="TableParagraph"/>
              <w:spacing w:before="44"/>
              <w:ind w:right="78"/>
              <w:jc w:val="right"/>
              <w:rPr>
                <w:sz w:val="18"/>
              </w:rPr>
            </w:pPr>
            <w:r>
              <w:rPr>
                <w:sz w:val="18"/>
              </w:rPr>
              <w:t>80.0</w:t>
            </w:r>
          </w:p>
        </w:tc>
        <w:tc>
          <w:tcPr>
            <w:tcW w:w="2280" w:type="dxa"/>
            <w:shd w:val="clear" w:color="auto" w:fill="FFFFFF"/>
          </w:tcPr>
          <w:p>
            <w:pPr>
              <w:pStyle w:val="TableParagraph"/>
              <w:spacing w:before="44"/>
              <w:ind w:right="78"/>
              <w:jc w:val="right"/>
              <w:rPr>
                <w:sz w:val="18"/>
              </w:rPr>
            </w:pPr>
            <w:r>
              <w:rPr>
                <w:sz w:val="18"/>
              </w:rPr>
              <w:t>72.8</w:t>
            </w:r>
          </w:p>
        </w:tc>
        <w:tc>
          <w:tcPr>
            <w:tcW w:w="2960" w:type="dxa"/>
            <w:shd w:val="clear" w:color="auto" w:fill="FFFFFF"/>
          </w:tcPr>
          <w:p>
            <w:pPr>
              <w:pStyle w:val="TableParagraph"/>
              <w:spacing w:before="44"/>
              <w:ind w:right="78"/>
              <w:jc w:val="right"/>
              <w:rPr>
                <w:sz w:val="18"/>
              </w:rPr>
            </w:pPr>
            <w:r>
              <w:rPr>
                <w:sz w:val="18"/>
              </w:rPr>
              <w:t>60.7</w:t>
            </w:r>
          </w:p>
        </w:tc>
        <w:tc>
          <w:tcPr>
            <w:tcW w:w="1526" w:type="dxa"/>
            <w:shd w:val="clear" w:color="auto" w:fill="FFFFFF"/>
          </w:tcPr>
          <w:p>
            <w:pPr>
              <w:pStyle w:val="TableParagraph"/>
              <w:spacing w:before="44"/>
              <w:ind w:right="78"/>
              <w:jc w:val="right"/>
              <w:rPr>
                <w:sz w:val="18"/>
              </w:rPr>
            </w:pPr>
            <w:r>
              <w:rPr>
                <w:sz w:val="18"/>
              </w:rPr>
              <w:t>539</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40-44</w:t>
            </w:r>
          </w:p>
        </w:tc>
        <w:tc>
          <w:tcPr>
            <w:tcW w:w="2040" w:type="dxa"/>
            <w:shd w:val="clear" w:color="auto" w:fill="FFFFFF"/>
          </w:tcPr>
          <w:p>
            <w:pPr>
              <w:pStyle w:val="TableParagraph"/>
              <w:spacing w:before="44"/>
              <w:ind w:right="78"/>
              <w:jc w:val="right"/>
              <w:rPr>
                <w:sz w:val="18"/>
              </w:rPr>
            </w:pPr>
            <w:r>
              <w:rPr>
                <w:sz w:val="18"/>
              </w:rPr>
              <w:t>80.0</w:t>
            </w:r>
          </w:p>
        </w:tc>
        <w:tc>
          <w:tcPr>
            <w:tcW w:w="2280" w:type="dxa"/>
            <w:shd w:val="clear" w:color="auto" w:fill="FFFFFF"/>
          </w:tcPr>
          <w:p>
            <w:pPr>
              <w:pStyle w:val="TableParagraph"/>
              <w:spacing w:before="44"/>
              <w:ind w:right="78"/>
              <w:jc w:val="right"/>
              <w:rPr>
                <w:sz w:val="18"/>
              </w:rPr>
            </w:pPr>
            <w:r>
              <w:rPr>
                <w:sz w:val="18"/>
              </w:rPr>
              <w:t>71.3</w:t>
            </w:r>
          </w:p>
        </w:tc>
        <w:tc>
          <w:tcPr>
            <w:tcW w:w="2960" w:type="dxa"/>
            <w:shd w:val="clear" w:color="auto" w:fill="FFFFFF"/>
          </w:tcPr>
          <w:p>
            <w:pPr>
              <w:pStyle w:val="TableParagraph"/>
              <w:spacing w:before="44"/>
              <w:ind w:right="78"/>
              <w:jc w:val="right"/>
              <w:rPr>
                <w:sz w:val="18"/>
              </w:rPr>
            </w:pPr>
            <w:r>
              <w:rPr>
                <w:sz w:val="18"/>
              </w:rPr>
              <w:t>59.4</w:t>
            </w:r>
          </w:p>
        </w:tc>
        <w:tc>
          <w:tcPr>
            <w:tcW w:w="1526" w:type="dxa"/>
            <w:shd w:val="clear" w:color="auto" w:fill="FFFFFF"/>
          </w:tcPr>
          <w:p>
            <w:pPr>
              <w:pStyle w:val="TableParagraph"/>
              <w:spacing w:before="44"/>
              <w:ind w:right="78"/>
              <w:jc w:val="right"/>
              <w:rPr>
                <w:sz w:val="18"/>
              </w:rPr>
            </w:pPr>
            <w:r>
              <w:rPr>
                <w:sz w:val="18"/>
              </w:rPr>
              <w:t>639</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45-49</w:t>
            </w:r>
          </w:p>
        </w:tc>
        <w:tc>
          <w:tcPr>
            <w:tcW w:w="2040" w:type="dxa"/>
            <w:shd w:val="clear" w:color="auto" w:fill="FFFFFF"/>
          </w:tcPr>
          <w:p>
            <w:pPr>
              <w:pStyle w:val="TableParagraph"/>
              <w:spacing w:before="44"/>
              <w:ind w:right="78"/>
              <w:jc w:val="right"/>
              <w:rPr>
                <w:sz w:val="18"/>
              </w:rPr>
            </w:pPr>
            <w:r>
              <w:rPr>
                <w:sz w:val="18"/>
              </w:rPr>
              <w:t>76.3</w:t>
            </w:r>
          </w:p>
        </w:tc>
        <w:tc>
          <w:tcPr>
            <w:tcW w:w="2280" w:type="dxa"/>
            <w:shd w:val="clear" w:color="auto" w:fill="FFFFFF"/>
          </w:tcPr>
          <w:p>
            <w:pPr>
              <w:pStyle w:val="TableParagraph"/>
              <w:spacing w:before="44"/>
              <w:ind w:right="78"/>
              <w:jc w:val="right"/>
              <w:rPr>
                <w:sz w:val="18"/>
              </w:rPr>
            </w:pPr>
            <w:r>
              <w:rPr>
                <w:sz w:val="18"/>
              </w:rPr>
              <w:t>67.1</w:t>
            </w:r>
          </w:p>
        </w:tc>
        <w:tc>
          <w:tcPr>
            <w:tcW w:w="2960" w:type="dxa"/>
            <w:shd w:val="clear" w:color="auto" w:fill="FFFFFF"/>
          </w:tcPr>
          <w:p>
            <w:pPr>
              <w:pStyle w:val="TableParagraph"/>
              <w:spacing w:before="44"/>
              <w:ind w:right="78"/>
              <w:jc w:val="right"/>
              <w:rPr>
                <w:sz w:val="18"/>
              </w:rPr>
            </w:pPr>
            <w:r>
              <w:rPr>
                <w:sz w:val="18"/>
              </w:rPr>
              <w:t>53.0</w:t>
            </w:r>
          </w:p>
        </w:tc>
        <w:tc>
          <w:tcPr>
            <w:tcW w:w="1526" w:type="dxa"/>
            <w:shd w:val="clear" w:color="auto" w:fill="FFFFFF"/>
          </w:tcPr>
          <w:p>
            <w:pPr>
              <w:pStyle w:val="TableParagraph"/>
              <w:spacing w:before="44"/>
              <w:ind w:right="78"/>
              <w:jc w:val="right"/>
              <w:rPr>
                <w:sz w:val="18"/>
              </w:rPr>
            </w:pPr>
            <w:r>
              <w:rPr>
                <w:sz w:val="18"/>
              </w:rPr>
              <w:t>626</w:t>
            </w:r>
          </w:p>
        </w:tc>
      </w:tr>
      <w:tr>
        <w:trPr>
          <w:trHeight w:val="512" w:hRule="atLeast"/>
        </w:trPr>
        <w:tc>
          <w:tcPr>
            <w:tcW w:w="2520" w:type="dxa"/>
            <w:shd w:val="clear" w:color="auto" w:fill="FFFFFF"/>
          </w:tcPr>
          <w:p>
            <w:pPr>
              <w:pStyle w:val="TableParagraph"/>
              <w:spacing w:before="44"/>
              <w:ind w:left="90"/>
              <w:rPr>
                <w:sz w:val="18"/>
              </w:rPr>
            </w:pPr>
            <w:r>
              <w:rPr>
                <w:sz w:val="18"/>
              </w:rPr>
              <w:t>Woman’s education</w:t>
            </w:r>
          </w:p>
        </w:tc>
        <w:tc>
          <w:tcPr>
            <w:tcW w:w="1902" w:type="dxa"/>
            <w:shd w:val="clear" w:color="auto" w:fill="FFFFFF"/>
          </w:tcPr>
          <w:p>
            <w:pPr>
              <w:pStyle w:val="TableParagraph"/>
              <w:spacing w:line="249" w:lineRule="auto" w:before="44"/>
              <w:ind w:left="90" w:right="357" w:hanging="1"/>
              <w:rPr>
                <w:sz w:val="18"/>
              </w:rPr>
            </w:pPr>
            <w:r>
              <w:rPr>
                <w:sz w:val="18"/>
              </w:rPr>
              <w:t>None/Pre-School/ Primary</w:t>
            </w:r>
          </w:p>
        </w:tc>
        <w:tc>
          <w:tcPr>
            <w:tcW w:w="2040" w:type="dxa"/>
            <w:shd w:val="clear" w:color="auto" w:fill="FFFFFF"/>
          </w:tcPr>
          <w:p>
            <w:pPr>
              <w:pStyle w:val="TableParagraph"/>
              <w:spacing w:before="152"/>
              <w:ind w:right="78"/>
              <w:jc w:val="right"/>
              <w:rPr>
                <w:sz w:val="18"/>
              </w:rPr>
            </w:pPr>
            <w:r>
              <w:rPr>
                <w:sz w:val="18"/>
              </w:rPr>
              <w:t>71.0</w:t>
            </w:r>
          </w:p>
        </w:tc>
        <w:tc>
          <w:tcPr>
            <w:tcW w:w="2280" w:type="dxa"/>
            <w:shd w:val="clear" w:color="auto" w:fill="FFFFFF"/>
          </w:tcPr>
          <w:p>
            <w:pPr>
              <w:pStyle w:val="TableParagraph"/>
              <w:spacing w:before="152"/>
              <w:ind w:right="78"/>
              <w:jc w:val="right"/>
              <w:rPr>
                <w:sz w:val="18"/>
              </w:rPr>
            </w:pPr>
            <w:r>
              <w:rPr>
                <w:sz w:val="18"/>
              </w:rPr>
              <w:t>55.7</w:t>
            </w:r>
          </w:p>
        </w:tc>
        <w:tc>
          <w:tcPr>
            <w:tcW w:w="2960" w:type="dxa"/>
            <w:shd w:val="clear" w:color="auto" w:fill="FFFFFF"/>
          </w:tcPr>
          <w:p>
            <w:pPr>
              <w:pStyle w:val="TableParagraph"/>
              <w:spacing w:before="152"/>
              <w:ind w:right="78"/>
              <w:jc w:val="right"/>
              <w:rPr>
                <w:sz w:val="18"/>
              </w:rPr>
            </w:pPr>
            <w:r>
              <w:rPr>
                <w:sz w:val="18"/>
              </w:rPr>
              <w:t>43.1</w:t>
            </w:r>
          </w:p>
        </w:tc>
        <w:tc>
          <w:tcPr>
            <w:tcW w:w="1526" w:type="dxa"/>
            <w:shd w:val="clear" w:color="auto" w:fill="FFFFFF"/>
          </w:tcPr>
          <w:p>
            <w:pPr>
              <w:pStyle w:val="TableParagraph"/>
              <w:spacing w:before="152"/>
              <w:ind w:right="78"/>
              <w:jc w:val="right"/>
              <w:rPr>
                <w:sz w:val="18"/>
              </w:rPr>
            </w:pPr>
            <w:r>
              <w:rPr>
                <w:sz w:val="18"/>
              </w:rPr>
              <w:t>818</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Lower Secondary</w:t>
            </w:r>
          </w:p>
        </w:tc>
        <w:tc>
          <w:tcPr>
            <w:tcW w:w="2040" w:type="dxa"/>
            <w:shd w:val="clear" w:color="auto" w:fill="FFFFFF"/>
          </w:tcPr>
          <w:p>
            <w:pPr>
              <w:pStyle w:val="TableParagraph"/>
              <w:spacing w:before="44"/>
              <w:ind w:right="78"/>
              <w:jc w:val="right"/>
              <w:rPr>
                <w:sz w:val="18"/>
              </w:rPr>
            </w:pPr>
            <w:r>
              <w:rPr>
                <w:sz w:val="18"/>
              </w:rPr>
              <w:t>77.9</w:t>
            </w:r>
          </w:p>
        </w:tc>
        <w:tc>
          <w:tcPr>
            <w:tcW w:w="2280" w:type="dxa"/>
            <w:shd w:val="clear" w:color="auto" w:fill="FFFFFF"/>
          </w:tcPr>
          <w:p>
            <w:pPr>
              <w:pStyle w:val="TableParagraph"/>
              <w:spacing w:before="44"/>
              <w:ind w:right="78"/>
              <w:jc w:val="right"/>
              <w:rPr>
                <w:sz w:val="18"/>
              </w:rPr>
            </w:pPr>
            <w:r>
              <w:rPr>
                <w:sz w:val="18"/>
              </w:rPr>
              <w:t>71.4</w:t>
            </w:r>
          </w:p>
        </w:tc>
        <w:tc>
          <w:tcPr>
            <w:tcW w:w="2960" w:type="dxa"/>
            <w:shd w:val="clear" w:color="auto" w:fill="FFFFFF"/>
          </w:tcPr>
          <w:p>
            <w:pPr>
              <w:pStyle w:val="TableParagraph"/>
              <w:spacing w:before="44"/>
              <w:ind w:right="78"/>
              <w:jc w:val="right"/>
              <w:rPr>
                <w:sz w:val="18"/>
              </w:rPr>
            </w:pPr>
            <w:r>
              <w:rPr>
                <w:sz w:val="18"/>
              </w:rPr>
              <w:t>57.1</w:t>
            </w:r>
          </w:p>
        </w:tc>
        <w:tc>
          <w:tcPr>
            <w:tcW w:w="1526" w:type="dxa"/>
            <w:shd w:val="clear" w:color="auto" w:fill="FFFFFF"/>
          </w:tcPr>
          <w:p>
            <w:pPr>
              <w:pStyle w:val="TableParagraph"/>
              <w:spacing w:before="44"/>
              <w:ind w:right="78"/>
              <w:jc w:val="right"/>
              <w:rPr>
                <w:sz w:val="18"/>
              </w:rPr>
            </w:pPr>
            <w:r>
              <w:rPr>
                <w:sz w:val="18"/>
              </w:rPr>
              <w:t>2652</w:t>
            </w:r>
          </w:p>
        </w:tc>
      </w:tr>
      <w:tr>
        <w:trPr>
          <w:trHeight w:val="512"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line="249" w:lineRule="auto" w:before="44"/>
              <w:ind w:left="90" w:right="99"/>
              <w:rPr>
                <w:sz w:val="18"/>
              </w:rPr>
            </w:pPr>
            <w:r>
              <w:rPr>
                <w:sz w:val="18"/>
              </w:rPr>
              <w:t>Upper Secondary/ Technical-Vocational</w:t>
            </w:r>
          </w:p>
        </w:tc>
        <w:tc>
          <w:tcPr>
            <w:tcW w:w="2040" w:type="dxa"/>
            <w:shd w:val="clear" w:color="auto" w:fill="FFFFFF"/>
          </w:tcPr>
          <w:p>
            <w:pPr>
              <w:pStyle w:val="TableParagraph"/>
              <w:spacing w:before="152"/>
              <w:ind w:right="78"/>
              <w:jc w:val="right"/>
              <w:rPr>
                <w:sz w:val="18"/>
              </w:rPr>
            </w:pPr>
            <w:r>
              <w:rPr>
                <w:sz w:val="18"/>
              </w:rPr>
              <w:t>81.5</w:t>
            </w:r>
          </w:p>
        </w:tc>
        <w:tc>
          <w:tcPr>
            <w:tcW w:w="2280" w:type="dxa"/>
            <w:shd w:val="clear" w:color="auto" w:fill="FFFFFF"/>
          </w:tcPr>
          <w:p>
            <w:pPr>
              <w:pStyle w:val="TableParagraph"/>
              <w:spacing w:before="152"/>
              <w:ind w:right="78"/>
              <w:jc w:val="right"/>
              <w:rPr>
                <w:sz w:val="18"/>
              </w:rPr>
            </w:pPr>
            <w:r>
              <w:rPr>
                <w:sz w:val="18"/>
              </w:rPr>
              <w:t>77.2</w:t>
            </w:r>
          </w:p>
        </w:tc>
        <w:tc>
          <w:tcPr>
            <w:tcW w:w="2960" w:type="dxa"/>
            <w:shd w:val="clear" w:color="auto" w:fill="FFFFFF"/>
          </w:tcPr>
          <w:p>
            <w:pPr>
              <w:pStyle w:val="TableParagraph"/>
              <w:spacing w:before="152"/>
              <w:ind w:right="78"/>
              <w:jc w:val="right"/>
              <w:rPr>
                <w:sz w:val="18"/>
              </w:rPr>
            </w:pPr>
            <w:r>
              <w:rPr>
                <w:sz w:val="18"/>
              </w:rPr>
              <w:t>64.2</w:t>
            </w:r>
          </w:p>
        </w:tc>
        <w:tc>
          <w:tcPr>
            <w:tcW w:w="1526" w:type="dxa"/>
            <w:shd w:val="clear" w:color="auto" w:fill="FFFFFF"/>
          </w:tcPr>
          <w:p>
            <w:pPr>
              <w:pStyle w:val="TableParagraph"/>
              <w:spacing w:before="152"/>
              <w:ind w:right="78"/>
              <w:jc w:val="right"/>
              <w:rPr>
                <w:sz w:val="18"/>
              </w:rPr>
            </w:pPr>
            <w:r>
              <w:rPr>
                <w:sz w:val="18"/>
              </w:rPr>
              <w:t>630</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University</w:t>
            </w:r>
          </w:p>
        </w:tc>
        <w:tc>
          <w:tcPr>
            <w:tcW w:w="2040" w:type="dxa"/>
            <w:shd w:val="clear" w:color="auto" w:fill="FFFFFF"/>
          </w:tcPr>
          <w:p>
            <w:pPr>
              <w:pStyle w:val="TableParagraph"/>
              <w:spacing w:before="44"/>
              <w:ind w:right="78"/>
              <w:jc w:val="right"/>
              <w:rPr>
                <w:sz w:val="18"/>
              </w:rPr>
            </w:pPr>
            <w:r>
              <w:rPr>
                <w:sz w:val="18"/>
              </w:rPr>
              <w:t>84.7</w:t>
            </w:r>
          </w:p>
        </w:tc>
        <w:tc>
          <w:tcPr>
            <w:tcW w:w="2280" w:type="dxa"/>
            <w:shd w:val="clear" w:color="auto" w:fill="FFFFFF"/>
          </w:tcPr>
          <w:p>
            <w:pPr>
              <w:pStyle w:val="TableParagraph"/>
              <w:spacing w:before="44"/>
              <w:ind w:right="78"/>
              <w:jc w:val="right"/>
              <w:rPr>
                <w:sz w:val="18"/>
              </w:rPr>
            </w:pPr>
            <w:r>
              <w:rPr>
                <w:sz w:val="18"/>
              </w:rPr>
              <w:t>87.7</w:t>
            </w:r>
          </w:p>
        </w:tc>
        <w:tc>
          <w:tcPr>
            <w:tcW w:w="2960" w:type="dxa"/>
            <w:shd w:val="clear" w:color="auto" w:fill="FFFFFF"/>
          </w:tcPr>
          <w:p>
            <w:pPr>
              <w:pStyle w:val="TableParagraph"/>
              <w:spacing w:before="44"/>
              <w:ind w:right="78"/>
              <w:jc w:val="right"/>
              <w:rPr>
                <w:sz w:val="18"/>
              </w:rPr>
            </w:pPr>
            <w:r>
              <w:rPr>
                <w:sz w:val="18"/>
              </w:rPr>
              <w:t>74.9</w:t>
            </w:r>
          </w:p>
        </w:tc>
        <w:tc>
          <w:tcPr>
            <w:tcW w:w="1526" w:type="dxa"/>
            <w:shd w:val="clear" w:color="auto" w:fill="FFFFFF"/>
          </w:tcPr>
          <w:p>
            <w:pPr>
              <w:pStyle w:val="TableParagraph"/>
              <w:spacing w:before="44"/>
              <w:ind w:right="78"/>
              <w:jc w:val="right"/>
              <w:rPr>
                <w:sz w:val="18"/>
              </w:rPr>
            </w:pPr>
            <w:r>
              <w:rPr>
                <w:sz w:val="18"/>
              </w:rPr>
              <w:t>493</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Missing/DK</w:t>
            </w:r>
          </w:p>
        </w:tc>
        <w:tc>
          <w:tcPr>
            <w:tcW w:w="2040" w:type="dxa"/>
            <w:shd w:val="clear" w:color="auto" w:fill="FFFFFF"/>
          </w:tcPr>
          <w:p>
            <w:pPr>
              <w:pStyle w:val="TableParagraph"/>
              <w:spacing w:before="44"/>
              <w:ind w:right="78"/>
              <w:jc w:val="right"/>
              <w:rPr>
                <w:sz w:val="18"/>
              </w:rPr>
            </w:pPr>
            <w:r>
              <w:rPr>
                <w:sz w:val="18"/>
              </w:rPr>
              <w:t>*</w:t>
            </w:r>
          </w:p>
        </w:tc>
        <w:tc>
          <w:tcPr>
            <w:tcW w:w="2280" w:type="dxa"/>
            <w:shd w:val="clear" w:color="auto" w:fill="FFFFFF"/>
          </w:tcPr>
          <w:p>
            <w:pPr>
              <w:pStyle w:val="TableParagraph"/>
              <w:spacing w:before="44"/>
              <w:ind w:right="78"/>
              <w:jc w:val="right"/>
              <w:rPr>
                <w:sz w:val="18"/>
              </w:rPr>
            </w:pPr>
            <w:r>
              <w:rPr>
                <w:sz w:val="18"/>
              </w:rPr>
              <w:t>*</w:t>
            </w:r>
          </w:p>
        </w:tc>
        <w:tc>
          <w:tcPr>
            <w:tcW w:w="2960" w:type="dxa"/>
            <w:shd w:val="clear" w:color="auto" w:fill="FFFFFF"/>
          </w:tcPr>
          <w:p>
            <w:pPr>
              <w:pStyle w:val="TableParagraph"/>
              <w:spacing w:before="44"/>
              <w:ind w:right="78"/>
              <w:jc w:val="right"/>
              <w:rPr>
                <w:sz w:val="18"/>
              </w:rPr>
            </w:pPr>
            <w:r>
              <w:rPr>
                <w:sz w:val="18"/>
              </w:rPr>
              <w:t>*</w:t>
            </w:r>
          </w:p>
        </w:tc>
        <w:tc>
          <w:tcPr>
            <w:tcW w:w="1526" w:type="dxa"/>
            <w:shd w:val="clear" w:color="auto" w:fill="FFFFFF"/>
          </w:tcPr>
          <w:p>
            <w:pPr>
              <w:pStyle w:val="TableParagraph"/>
              <w:spacing w:before="44"/>
              <w:ind w:right="78"/>
              <w:jc w:val="right"/>
              <w:rPr>
                <w:sz w:val="18"/>
              </w:rPr>
            </w:pPr>
            <w:r>
              <w:rPr>
                <w:sz w:val="18"/>
              </w:rPr>
              <w:t>12</w:t>
            </w:r>
          </w:p>
        </w:tc>
      </w:tr>
      <w:tr>
        <w:trPr>
          <w:trHeight w:val="296" w:hRule="atLeast"/>
        </w:trPr>
        <w:tc>
          <w:tcPr>
            <w:tcW w:w="2520" w:type="dxa"/>
            <w:shd w:val="clear" w:color="auto" w:fill="FFFFFF"/>
          </w:tcPr>
          <w:p>
            <w:pPr>
              <w:pStyle w:val="TableParagraph"/>
              <w:spacing w:before="44"/>
              <w:ind w:left="90"/>
              <w:rPr>
                <w:sz w:val="18"/>
              </w:rPr>
            </w:pPr>
            <w:r>
              <w:rPr>
                <w:sz w:val="18"/>
              </w:rPr>
              <w:t>wealth index quintiles</w:t>
            </w:r>
          </w:p>
        </w:tc>
        <w:tc>
          <w:tcPr>
            <w:tcW w:w="1902" w:type="dxa"/>
            <w:shd w:val="clear" w:color="auto" w:fill="FFFFFF"/>
          </w:tcPr>
          <w:p>
            <w:pPr>
              <w:pStyle w:val="TableParagraph"/>
              <w:spacing w:before="44"/>
              <w:ind w:left="89"/>
              <w:rPr>
                <w:sz w:val="18"/>
              </w:rPr>
            </w:pPr>
            <w:r>
              <w:rPr>
                <w:sz w:val="18"/>
              </w:rPr>
              <w:t>Poorest</w:t>
            </w:r>
          </w:p>
        </w:tc>
        <w:tc>
          <w:tcPr>
            <w:tcW w:w="2040" w:type="dxa"/>
            <w:shd w:val="clear" w:color="auto" w:fill="FFFFFF"/>
          </w:tcPr>
          <w:p>
            <w:pPr>
              <w:pStyle w:val="TableParagraph"/>
              <w:spacing w:before="44"/>
              <w:ind w:right="78"/>
              <w:jc w:val="right"/>
              <w:rPr>
                <w:sz w:val="18"/>
              </w:rPr>
            </w:pPr>
            <w:r>
              <w:rPr>
                <w:sz w:val="18"/>
              </w:rPr>
              <w:t>71.6</w:t>
            </w:r>
          </w:p>
        </w:tc>
        <w:tc>
          <w:tcPr>
            <w:tcW w:w="2280" w:type="dxa"/>
            <w:shd w:val="clear" w:color="auto" w:fill="FFFFFF"/>
          </w:tcPr>
          <w:p>
            <w:pPr>
              <w:pStyle w:val="TableParagraph"/>
              <w:spacing w:before="44"/>
              <w:ind w:right="78"/>
              <w:jc w:val="right"/>
              <w:rPr>
                <w:sz w:val="18"/>
              </w:rPr>
            </w:pPr>
            <w:r>
              <w:rPr>
                <w:sz w:val="18"/>
              </w:rPr>
              <w:t>59.3</w:t>
            </w:r>
          </w:p>
        </w:tc>
        <w:tc>
          <w:tcPr>
            <w:tcW w:w="2960" w:type="dxa"/>
            <w:shd w:val="clear" w:color="auto" w:fill="FFFFFF"/>
          </w:tcPr>
          <w:p>
            <w:pPr>
              <w:pStyle w:val="TableParagraph"/>
              <w:spacing w:before="44"/>
              <w:ind w:right="78"/>
              <w:jc w:val="right"/>
              <w:rPr>
                <w:sz w:val="18"/>
              </w:rPr>
            </w:pPr>
            <w:r>
              <w:rPr>
                <w:sz w:val="18"/>
              </w:rPr>
              <w:t>45.5</w:t>
            </w:r>
          </w:p>
        </w:tc>
        <w:tc>
          <w:tcPr>
            <w:tcW w:w="1526" w:type="dxa"/>
            <w:shd w:val="clear" w:color="auto" w:fill="FFFFFF"/>
          </w:tcPr>
          <w:p>
            <w:pPr>
              <w:pStyle w:val="TableParagraph"/>
              <w:spacing w:before="44"/>
              <w:ind w:right="79"/>
              <w:jc w:val="right"/>
              <w:rPr>
                <w:sz w:val="18"/>
              </w:rPr>
            </w:pPr>
            <w:r>
              <w:rPr>
                <w:sz w:val="18"/>
              </w:rPr>
              <w:t>797</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Second</w:t>
            </w:r>
          </w:p>
        </w:tc>
        <w:tc>
          <w:tcPr>
            <w:tcW w:w="2040" w:type="dxa"/>
            <w:shd w:val="clear" w:color="auto" w:fill="FFFFFF"/>
          </w:tcPr>
          <w:p>
            <w:pPr>
              <w:pStyle w:val="TableParagraph"/>
              <w:spacing w:before="44"/>
              <w:ind w:right="78"/>
              <w:jc w:val="right"/>
              <w:rPr>
                <w:sz w:val="18"/>
              </w:rPr>
            </w:pPr>
            <w:r>
              <w:rPr>
                <w:sz w:val="18"/>
              </w:rPr>
              <w:t>75.1</w:t>
            </w:r>
          </w:p>
        </w:tc>
        <w:tc>
          <w:tcPr>
            <w:tcW w:w="2280" w:type="dxa"/>
            <w:shd w:val="clear" w:color="auto" w:fill="FFFFFF"/>
          </w:tcPr>
          <w:p>
            <w:pPr>
              <w:pStyle w:val="TableParagraph"/>
              <w:spacing w:before="44"/>
              <w:ind w:right="78"/>
              <w:jc w:val="right"/>
              <w:rPr>
                <w:sz w:val="18"/>
              </w:rPr>
            </w:pPr>
            <w:r>
              <w:rPr>
                <w:sz w:val="18"/>
              </w:rPr>
              <w:t>67.0</w:t>
            </w:r>
          </w:p>
        </w:tc>
        <w:tc>
          <w:tcPr>
            <w:tcW w:w="2960" w:type="dxa"/>
            <w:shd w:val="clear" w:color="auto" w:fill="FFFFFF"/>
          </w:tcPr>
          <w:p>
            <w:pPr>
              <w:pStyle w:val="TableParagraph"/>
              <w:spacing w:before="44"/>
              <w:ind w:right="78"/>
              <w:jc w:val="right"/>
              <w:rPr>
                <w:sz w:val="18"/>
              </w:rPr>
            </w:pPr>
            <w:r>
              <w:rPr>
                <w:sz w:val="18"/>
              </w:rPr>
              <w:t>51.9</w:t>
            </w:r>
          </w:p>
        </w:tc>
        <w:tc>
          <w:tcPr>
            <w:tcW w:w="1526" w:type="dxa"/>
            <w:shd w:val="clear" w:color="auto" w:fill="FFFFFF"/>
          </w:tcPr>
          <w:p>
            <w:pPr>
              <w:pStyle w:val="TableParagraph"/>
              <w:spacing w:before="44"/>
              <w:ind w:right="78"/>
              <w:jc w:val="right"/>
              <w:rPr>
                <w:sz w:val="18"/>
              </w:rPr>
            </w:pPr>
            <w:r>
              <w:rPr>
                <w:sz w:val="18"/>
              </w:rPr>
              <w:t>886</w:t>
            </w:r>
          </w:p>
        </w:tc>
      </w:tr>
      <w:tr>
        <w:trPr>
          <w:trHeight w:val="296"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before="44"/>
              <w:ind w:left="90"/>
              <w:rPr>
                <w:sz w:val="18"/>
              </w:rPr>
            </w:pPr>
            <w:r>
              <w:rPr>
                <w:sz w:val="18"/>
              </w:rPr>
              <w:t>Middle</w:t>
            </w:r>
          </w:p>
        </w:tc>
        <w:tc>
          <w:tcPr>
            <w:tcW w:w="2040" w:type="dxa"/>
            <w:shd w:val="clear" w:color="auto" w:fill="FFFFFF"/>
          </w:tcPr>
          <w:p>
            <w:pPr>
              <w:pStyle w:val="TableParagraph"/>
              <w:spacing w:before="44"/>
              <w:ind w:right="78"/>
              <w:jc w:val="right"/>
              <w:rPr>
                <w:sz w:val="18"/>
              </w:rPr>
            </w:pPr>
            <w:r>
              <w:rPr>
                <w:sz w:val="18"/>
              </w:rPr>
              <w:t>78.5</w:t>
            </w:r>
          </w:p>
        </w:tc>
        <w:tc>
          <w:tcPr>
            <w:tcW w:w="2280" w:type="dxa"/>
            <w:shd w:val="clear" w:color="auto" w:fill="FFFFFF"/>
          </w:tcPr>
          <w:p>
            <w:pPr>
              <w:pStyle w:val="TableParagraph"/>
              <w:spacing w:before="44"/>
              <w:ind w:right="78"/>
              <w:jc w:val="right"/>
              <w:rPr>
                <w:sz w:val="18"/>
              </w:rPr>
            </w:pPr>
            <w:r>
              <w:rPr>
                <w:sz w:val="18"/>
              </w:rPr>
              <w:t>72.0</w:t>
            </w:r>
          </w:p>
        </w:tc>
        <w:tc>
          <w:tcPr>
            <w:tcW w:w="2960" w:type="dxa"/>
            <w:shd w:val="clear" w:color="auto" w:fill="FFFFFF"/>
          </w:tcPr>
          <w:p>
            <w:pPr>
              <w:pStyle w:val="TableParagraph"/>
              <w:spacing w:before="44"/>
              <w:ind w:right="78"/>
              <w:jc w:val="right"/>
              <w:rPr>
                <w:sz w:val="18"/>
              </w:rPr>
            </w:pPr>
            <w:r>
              <w:rPr>
                <w:sz w:val="18"/>
              </w:rPr>
              <w:t>57.7</w:t>
            </w:r>
          </w:p>
        </w:tc>
        <w:tc>
          <w:tcPr>
            <w:tcW w:w="1526" w:type="dxa"/>
            <w:shd w:val="clear" w:color="auto" w:fill="FFFFFF"/>
          </w:tcPr>
          <w:p>
            <w:pPr>
              <w:pStyle w:val="TableParagraph"/>
              <w:spacing w:before="44"/>
              <w:ind w:right="78"/>
              <w:jc w:val="right"/>
              <w:rPr>
                <w:sz w:val="18"/>
              </w:rPr>
            </w:pPr>
            <w:r>
              <w:rPr>
                <w:sz w:val="18"/>
              </w:rPr>
              <w:t>1003</w:t>
            </w:r>
          </w:p>
        </w:tc>
      </w:tr>
      <w:tr>
        <w:trPr>
          <w:trHeight w:val="258"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line="167" w:lineRule="exact"/>
              <w:ind w:left="90"/>
              <w:rPr>
                <w:sz w:val="18"/>
              </w:rPr>
            </w:pPr>
            <w:r>
              <w:rPr>
                <w:sz w:val="18"/>
              </w:rPr>
              <w:t>Fourth</w:t>
            </w:r>
          </w:p>
        </w:tc>
        <w:tc>
          <w:tcPr>
            <w:tcW w:w="2040" w:type="dxa"/>
            <w:shd w:val="clear" w:color="auto" w:fill="FFFFFF"/>
          </w:tcPr>
          <w:p>
            <w:pPr>
              <w:pStyle w:val="TableParagraph"/>
              <w:spacing w:before="25"/>
              <w:ind w:right="78"/>
              <w:jc w:val="right"/>
              <w:rPr>
                <w:sz w:val="18"/>
              </w:rPr>
            </w:pPr>
            <w:r>
              <w:rPr>
                <w:sz w:val="18"/>
              </w:rPr>
              <w:t>79.4</w:t>
            </w:r>
          </w:p>
        </w:tc>
        <w:tc>
          <w:tcPr>
            <w:tcW w:w="2280" w:type="dxa"/>
            <w:shd w:val="clear" w:color="auto" w:fill="FFFFFF"/>
          </w:tcPr>
          <w:p>
            <w:pPr>
              <w:pStyle w:val="TableParagraph"/>
              <w:spacing w:before="25"/>
              <w:ind w:right="78"/>
              <w:jc w:val="right"/>
              <w:rPr>
                <w:sz w:val="18"/>
              </w:rPr>
            </w:pPr>
            <w:r>
              <w:rPr>
                <w:sz w:val="18"/>
              </w:rPr>
              <w:t>75.7</w:t>
            </w:r>
          </w:p>
        </w:tc>
        <w:tc>
          <w:tcPr>
            <w:tcW w:w="2960" w:type="dxa"/>
            <w:shd w:val="clear" w:color="auto" w:fill="FFFFFF"/>
          </w:tcPr>
          <w:p>
            <w:pPr>
              <w:pStyle w:val="TableParagraph"/>
              <w:spacing w:before="25"/>
              <w:ind w:right="78"/>
              <w:jc w:val="right"/>
              <w:rPr>
                <w:sz w:val="18"/>
              </w:rPr>
            </w:pPr>
            <w:r>
              <w:rPr>
                <w:sz w:val="18"/>
              </w:rPr>
              <w:t>62.0</w:t>
            </w:r>
          </w:p>
        </w:tc>
        <w:tc>
          <w:tcPr>
            <w:tcW w:w="1526" w:type="dxa"/>
            <w:shd w:val="clear" w:color="auto" w:fill="FFFFFF"/>
          </w:tcPr>
          <w:p>
            <w:pPr>
              <w:pStyle w:val="TableParagraph"/>
              <w:spacing w:before="25"/>
              <w:ind w:right="78"/>
              <w:jc w:val="right"/>
              <w:rPr>
                <w:sz w:val="18"/>
              </w:rPr>
            </w:pPr>
            <w:r>
              <w:rPr>
                <w:sz w:val="18"/>
              </w:rPr>
              <w:t>955</w:t>
            </w:r>
          </w:p>
        </w:tc>
      </w:tr>
      <w:tr>
        <w:trPr>
          <w:trHeight w:val="258" w:hRule="atLeast"/>
        </w:trPr>
        <w:tc>
          <w:tcPr>
            <w:tcW w:w="2520" w:type="dxa"/>
            <w:shd w:val="clear" w:color="auto" w:fill="FFFFFF"/>
          </w:tcPr>
          <w:p>
            <w:pPr>
              <w:pStyle w:val="TableParagraph"/>
              <w:rPr>
                <w:rFonts w:ascii="Times New Roman"/>
                <w:sz w:val="18"/>
              </w:rPr>
            </w:pPr>
          </w:p>
        </w:tc>
        <w:tc>
          <w:tcPr>
            <w:tcW w:w="1902" w:type="dxa"/>
            <w:shd w:val="clear" w:color="auto" w:fill="FFFFFF"/>
          </w:tcPr>
          <w:p>
            <w:pPr>
              <w:pStyle w:val="TableParagraph"/>
              <w:spacing w:line="167" w:lineRule="exact"/>
              <w:ind w:left="90"/>
              <w:rPr>
                <w:sz w:val="18"/>
              </w:rPr>
            </w:pPr>
            <w:r>
              <w:rPr>
                <w:sz w:val="18"/>
              </w:rPr>
              <w:t>Richest</w:t>
            </w:r>
          </w:p>
        </w:tc>
        <w:tc>
          <w:tcPr>
            <w:tcW w:w="2040" w:type="dxa"/>
            <w:shd w:val="clear" w:color="auto" w:fill="FFFFFF"/>
          </w:tcPr>
          <w:p>
            <w:pPr>
              <w:pStyle w:val="TableParagraph"/>
              <w:spacing w:before="25"/>
              <w:ind w:right="78"/>
              <w:jc w:val="right"/>
              <w:rPr>
                <w:sz w:val="18"/>
              </w:rPr>
            </w:pPr>
            <w:r>
              <w:rPr>
                <w:sz w:val="18"/>
              </w:rPr>
              <w:t>83.4</w:t>
            </w:r>
          </w:p>
        </w:tc>
        <w:tc>
          <w:tcPr>
            <w:tcW w:w="2280" w:type="dxa"/>
            <w:shd w:val="clear" w:color="auto" w:fill="FFFFFF"/>
          </w:tcPr>
          <w:p>
            <w:pPr>
              <w:pStyle w:val="TableParagraph"/>
              <w:spacing w:before="25"/>
              <w:ind w:right="78"/>
              <w:jc w:val="right"/>
              <w:rPr>
                <w:sz w:val="18"/>
              </w:rPr>
            </w:pPr>
            <w:r>
              <w:rPr>
                <w:sz w:val="18"/>
              </w:rPr>
              <w:t>79.2</w:t>
            </w:r>
          </w:p>
        </w:tc>
        <w:tc>
          <w:tcPr>
            <w:tcW w:w="2960" w:type="dxa"/>
            <w:shd w:val="clear" w:color="auto" w:fill="FFFFFF"/>
          </w:tcPr>
          <w:p>
            <w:pPr>
              <w:pStyle w:val="TableParagraph"/>
              <w:spacing w:before="25"/>
              <w:ind w:right="78"/>
              <w:jc w:val="right"/>
              <w:rPr>
                <w:sz w:val="18"/>
              </w:rPr>
            </w:pPr>
            <w:r>
              <w:rPr>
                <w:sz w:val="18"/>
              </w:rPr>
              <w:t>67.9</w:t>
            </w:r>
          </w:p>
        </w:tc>
        <w:tc>
          <w:tcPr>
            <w:tcW w:w="1526" w:type="dxa"/>
            <w:shd w:val="clear" w:color="auto" w:fill="FFFFFF"/>
          </w:tcPr>
          <w:p>
            <w:pPr>
              <w:pStyle w:val="TableParagraph"/>
              <w:spacing w:before="25"/>
              <w:ind w:right="78"/>
              <w:jc w:val="right"/>
              <w:rPr>
                <w:sz w:val="18"/>
              </w:rPr>
            </w:pPr>
            <w:r>
              <w:rPr>
                <w:sz w:val="18"/>
              </w:rPr>
              <w:t>964</w:t>
            </w:r>
          </w:p>
        </w:tc>
      </w:tr>
      <w:tr>
        <w:trPr>
          <w:trHeight w:val="258" w:hRule="atLeast"/>
        </w:trPr>
        <w:tc>
          <w:tcPr>
            <w:tcW w:w="4422" w:type="dxa"/>
            <w:gridSpan w:val="2"/>
            <w:shd w:val="clear" w:color="auto" w:fill="FFFFFF"/>
          </w:tcPr>
          <w:p>
            <w:pPr>
              <w:pStyle w:val="TableParagraph"/>
              <w:spacing w:line="167" w:lineRule="exact"/>
              <w:ind w:left="90"/>
              <w:rPr>
                <w:sz w:val="18"/>
              </w:rPr>
            </w:pPr>
            <w:r>
              <w:rPr>
                <w:sz w:val="18"/>
              </w:rPr>
              <w:t>Total</w:t>
            </w:r>
          </w:p>
        </w:tc>
        <w:tc>
          <w:tcPr>
            <w:tcW w:w="2040" w:type="dxa"/>
            <w:shd w:val="clear" w:color="auto" w:fill="FFFFFF"/>
          </w:tcPr>
          <w:p>
            <w:pPr>
              <w:pStyle w:val="TableParagraph"/>
              <w:spacing w:before="25"/>
              <w:ind w:right="78"/>
              <w:jc w:val="right"/>
              <w:rPr>
                <w:sz w:val="18"/>
              </w:rPr>
            </w:pPr>
            <w:r>
              <w:rPr>
                <w:sz w:val="18"/>
              </w:rPr>
              <w:t>77.9</w:t>
            </w:r>
          </w:p>
        </w:tc>
        <w:tc>
          <w:tcPr>
            <w:tcW w:w="2280" w:type="dxa"/>
            <w:shd w:val="clear" w:color="auto" w:fill="FFFFFF"/>
          </w:tcPr>
          <w:p>
            <w:pPr>
              <w:pStyle w:val="TableParagraph"/>
              <w:spacing w:before="25"/>
              <w:ind w:right="78"/>
              <w:jc w:val="right"/>
              <w:rPr>
                <w:sz w:val="18"/>
              </w:rPr>
            </w:pPr>
            <w:r>
              <w:rPr>
                <w:sz w:val="18"/>
              </w:rPr>
              <w:t>71.1</w:t>
            </w:r>
          </w:p>
        </w:tc>
        <w:tc>
          <w:tcPr>
            <w:tcW w:w="2960" w:type="dxa"/>
            <w:shd w:val="clear" w:color="auto" w:fill="FFFFFF"/>
          </w:tcPr>
          <w:p>
            <w:pPr>
              <w:pStyle w:val="TableParagraph"/>
              <w:spacing w:before="25"/>
              <w:ind w:right="78"/>
              <w:jc w:val="right"/>
              <w:rPr>
                <w:sz w:val="18"/>
              </w:rPr>
            </w:pPr>
            <w:r>
              <w:rPr>
                <w:sz w:val="18"/>
              </w:rPr>
              <w:t>57.5</w:t>
            </w:r>
          </w:p>
        </w:tc>
        <w:tc>
          <w:tcPr>
            <w:tcW w:w="1526" w:type="dxa"/>
            <w:shd w:val="clear" w:color="auto" w:fill="FFFFFF"/>
          </w:tcPr>
          <w:p>
            <w:pPr>
              <w:pStyle w:val="TableParagraph"/>
              <w:spacing w:before="25"/>
              <w:ind w:right="78"/>
              <w:jc w:val="right"/>
              <w:rPr>
                <w:sz w:val="18"/>
              </w:rPr>
            </w:pPr>
            <w:r>
              <w:rPr>
                <w:sz w:val="18"/>
              </w:rPr>
              <w:t>4605</w:t>
            </w:r>
          </w:p>
        </w:tc>
      </w:tr>
    </w:tbl>
    <w:p>
      <w:pPr>
        <w:spacing w:before="111"/>
        <w:ind w:left="119" w:right="0" w:firstLine="0"/>
        <w:jc w:val="left"/>
        <w:rPr>
          <w:sz w:val="18"/>
        </w:rPr>
      </w:pPr>
      <w:r>
        <w:rPr>
          <w:sz w:val="18"/>
        </w:rPr>
        <w:t>* MICS Indicator 82; MDG Indicator 19b</w:t>
      </w:r>
    </w:p>
    <w:p>
      <w:pPr>
        <w:spacing w:after="0"/>
        <w:jc w:val="left"/>
        <w:rPr>
          <w:sz w:val="18"/>
        </w:rPr>
        <w:sectPr>
          <w:pgSz w:w="15840" w:h="12240" w:orient="landscape"/>
          <w:pgMar w:top="0" w:bottom="280" w:left="1320" w:right="1020"/>
        </w:sectPr>
      </w:pPr>
    </w:p>
    <w:p>
      <w:pPr>
        <w:spacing w:before="62"/>
        <w:ind w:left="332" w:right="340" w:firstLine="0"/>
        <w:jc w:val="center"/>
        <w:rPr>
          <w:rFonts w:ascii="Times New Roman"/>
          <w:b/>
          <w:sz w:val="24"/>
        </w:rPr>
      </w:pPr>
      <w:r>
        <w:rPr/>
        <w:pict>
          <v:rect style="position:absolute;margin-left:.0pt;margin-top:.000023pt;width:791.999936pt;height:611.999951pt;mso-position-horizontal-relative:page;mso-position-vertical-relative:page;z-index:-50442752" filled="true" fillcolor="#d4e9f9" stroked="false">
            <v:fill type="solid"/>
            <w10:wrap type="none"/>
          </v:rect>
        </w:pict>
      </w:r>
      <w:r>
        <w:rPr/>
        <w:pict>
          <v:shape style="position:absolute;margin-left:34.386360pt;margin-top:-1pt;width:13.2pt;height:52.15pt;mso-position-horizontal-relative:page;mso-position-vertical-relative:page;z-index:16154112"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178</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54624"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.4:</w:t>
      </w:r>
      <w:r>
        <w:rPr>
          <w:rFonts w:ascii="Times New Roman"/>
          <w:smallCaps w:val="0"/>
          <w:sz w:val="24"/>
        </w:rPr>
        <w:t> </w:t>
      </w:r>
      <w:r>
        <w:rPr>
          <w:rFonts w:ascii="Times New Roman"/>
          <w:b/>
          <w:smallCaps w:val="0"/>
          <w:w w:val="123"/>
          <w:sz w:val="24"/>
        </w:rPr>
        <w:t>Kn</w:t>
      </w:r>
      <w:r>
        <w:rPr>
          <w:rFonts w:ascii="Times New Roman"/>
          <w:b/>
          <w:smallCaps w:val="0"/>
          <w:spacing w:val="-7"/>
          <w:w w:val="123"/>
          <w:sz w:val="24"/>
        </w:rPr>
        <w:t>o</w:t>
      </w:r>
      <w:r>
        <w:rPr>
          <w:rFonts w:ascii="Times New Roman"/>
          <w:b/>
          <w:smallCaps w:val="0"/>
          <w:spacing w:val="3"/>
          <w:w w:val="132"/>
          <w:sz w:val="24"/>
        </w:rPr>
        <w:t>w</w:t>
      </w:r>
      <w:r>
        <w:rPr>
          <w:rFonts w:ascii="Times New Roman"/>
          <w:b/>
          <w:smallCaps/>
          <w:spacing w:val="-1"/>
          <w:w w:val="116"/>
          <w:sz w:val="24"/>
        </w:rPr>
        <w:t>led</w:t>
      </w:r>
      <w:r>
        <w:rPr>
          <w:rFonts w:ascii="Times New Roman"/>
          <w:b/>
          <w:smallCaps/>
          <w:spacing w:val="-3"/>
          <w:w w:val="116"/>
          <w:sz w:val="24"/>
        </w:rPr>
        <w:t>g</w:t>
      </w:r>
      <w:r>
        <w:rPr>
          <w:rFonts w:ascii="Times New Roman"/>
          <w:b/>
          <w:smallCaps w:val="0"/>
          <w:w w:val="144"/>
          <w:sz w:val="24"/>
        </w:rPr>
        <w:t>e</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11"/>
          <w:sz w:val="24"/>
        </w:rPr>
        <w:t>m</w:t>
      </w:r>
      <w:r>
        <w:rPr>
          <w:rFonts w:ascii="Times New Roman"/>
          <w:b/>
          <w:smallCaps/>
          <w:spacing w:val="-1"/>
          <w:w w:val="111"/>
          <w:sz w:val="24"/>
        </w:rPr>
        <w:t>o</w:t>
      </w:r>
      <w:r>
        <w:rPr>
          <w:rFonts w:ascii="Times New Roman"/>
          <w:b/>
          <w:smallCaps w:val="0"/>
          <w:spacing w:val="1"/>
          <w:w w:val="170"/>
          <w:sz w:val="24"/>
        </w:rPr>
        <w:t>t</w:t>
      </w:r>
      <w:r>
        <w:rPr>
          <w:rFonts w:ascii="Times New Roman"/>
          <w:b/>
          <w:smallCaps/>
          <w:w w:val="118"/>
          <w:sz w:val="24"/>
        </w:rPr>
        <w:t>he</w:t>
      </w:r>
      <w:r>
        <w:rPr>
          <w:rFonts w:ascii="Times New Roman"/>
          <w:b/>
          <w:smallCaps/>
          <w:spacing w:val="6"/>
          <w:w w:val="118"/>
          <w:sz w:val="24"/>
        </w:rPr>
        <w:t>r</w:t>
      </w:r>
      <w:r>
        <w:rPr>
          <w:rFonts w:ascii="Times New Roman"/>
          <w:b/>
          <w:smallCaps w:val="0"/>
          <w:spacing w:val="-1"/>
          <w:w w:val="118"/>
          <w:sz w:val="24"/>
        </w:rPr>
        <w:t>-t</w:t>
      </w:r>
      <w:r>
        <w:rPr>
          <w:rFonts w:ascii="Times New Roman"/>
          <w:b/>
          <w:smallCaps w:val="0"/>
          <w:w w:val="127"/>
          <w:sz w:val="24"/>
        </w:rPr>
        <w:t>o-</w:t>
      </w:r>
      <w:r>
        <w:rPr>
          <w:rFonts w:ascii="Times New Roman"/>
          <w:b/>
          <w:smallCaps w:val="0"/>
          <w:spacing w:val="-5"/>
          <w:w w:val="127"/>
          <w:sz w:val="24"/>
        </w:rPr>
        <w:t>c</w:t>
      </w:r>
      <w:r>
        <w:rPr>
          <w:rFonts w:ascii="Times New Roman"/>
          <w:b/>
          <w:smallCaps/>
          <w:w w:val="112"/>
          <w:sz w:val="24"/>
        </w:rPr>
        <w:t>hild</w:t>
      </w:r>
      <w:r>
        <w:rPr>
          <w:rFonts w:ascii="Times New Roman"/>
          <w:smallCaps w:val="0"/>
          <w:sz w:val="24"/>
        </w:rPr>
        <w:t> </w:t>
      </w:r>
      <w:r>
        <w:rPr>
          <w:rFonts w:ascii="Times New Roman"/>
          <w:b/>
          <w:smallCaps w:val="0"/>
          <w:w w:val="103"/>
          <w:sz w:val="24"/>
        </w:rPr>
        <w:t>HIV</w:t>
      </w:r>
      <w:r>
        <w:rPr>
          <w:rFonts w:ascii="Times New Roman"/>
          <w:smallCaps w:val="0"/>
          <w:sz w:val="24"/>
        </w:rPr>
        <w:t> </w:t>
      </w:r>
      <w:r>
        <w:rPr>
          <w:rFonts w:ascii="Times New Roman"/>
          <w:b/>
          <w:smallCaps/>
          <w:w w:val="112"/>
          <w:sz w:val="24"/>
        </w:rPr>
        <w:t>t</w:t>
      </w:r>
      <w:r>
        <w:rPr>
          <w:rFonts w:ascii="Times New Roman"/>
          <w:b/>
          <w:smallCaps/>
          <w:spacing w:val="5"/>
          <w:w w:val="112"/>
          <w:sz w:val="24"/>
        </w:rPr>
        <w:t>r</w:t>
      </w:r>
      <w:r>
        <w:rPr>
          <w:rFonts w:ascii="Times New Roman"/>
          <w:b/>
          <w:smallCaps/>
          <w:w w:val="121"/>
          <w:sz w:val="24"/>
        </w:rPr>
        <w:t>ansmission</w:t>
      </w:r>
    </w:p>
    <w:p>
      <w:pPr>
        <w:spacing w:before="1"/>
        <w:ind w:left="332" w:right="342" w:firstLine="0"/>
        <w:jc w:val="center"/>
        <w:rPr>
          <w:sz w:val="20"/>
        </w:rPr>
      </w:pPr>
      <w:r>
        <w:rPr>
          <w:sz w:val="20"/>
        </w:rPr>
        <w:t>Percentage of women aged 15-49 who correctly identify means of HIV transmission from mother to child, Trinidad and Tobago, 2006</w:t>
      </w:r>
    </w:p>
    <w:p>
      <w:pPr>
        <w:spacing w:line="240" w:lineRule="auto" w:before="8" w:after="0"/>
        <w:rPr>
          <w:sz w:val="13"/>
        </w:rPr>
      </w:pPr>
    </w:p>
    <w:tbl>
      <w:tblPr>
        <w:tblW w:w="0" w:type="auto"/>
        <w:jc w:val="left"/>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27"/>
        <w:gridCol w:w="1361"/>
        <w:gridCol w:w="2250"/>
        <w:gridCol w:w="1709"/>
        <w:gridCol w:w="1169"/>
        <w:gridCol w:w="1424"/>
        <w:gridCol w:w="1150"/>
        <w:gridCol w:w="1464"/>
        <w:gridCol w:w="946"/>
      </w:tblGrid>
      <w:tr>
        <w:trPr>
          <w:trHeight w:val="670" w:hRule="atLeast"/>
        </w:trPr>
        <w:tc>
          <w:tcPr>
            <w:tcW w:w="3088" w:type="dxa"/>
            <w:gridSpan w:val="2"/>
            <w:shd w:val="clear" w:color="auto" w:fill="0060AE"/>
          </w:tcPr>
          <w:p>
            <w:pPr>
              <w:pStyle w:val="TableParagraph"/>
              <w:rPr>
                <w:rFonts w:ascii="Times New Roman"/>
                <w:sz w:val="18"/>
              </w:rPr>
            </w:pPr>
          </w:p>
        </w:tc>
        <w:tc>
          <w:tcPr>
            <w:tcW w:w="2250" w:type="dxa"/>
            <w:shd w:val="clear" w:color="auto" w:fill="0060AE"/>
          </w:tcPr>
          <w:p>
            <w:pPr>
              <w:pStyle w:val="TableParagraph"/>
              <w:spacing w:line="210" w:lineRule="atLeast" w:before="13"/>
              <w:ind w:left="168" w:right="153" w:hanging="2"/>
              <w:jc w:val="center"/>
              <w:rPr>
                <w:sz w:val="18"/>
              </w:rPr>
            </w:pPr>
            <w:r>
              <w:rPr>
                <w:color w:val="FFFFFF"/>
                <w:sz w:val="18"/>
              </w:rPr>
              <w:t>Know HIV can be transmitted from mother to child</w:t>
            </w:r>
          </w:p>
        </w:tc>
        <w:tc>
          <w:tcPr>
            <w:tcW w:w="5452" w:type="dxa"/>
            <w:gridSpan w:val="4"/>
            <w:shd w:val="clear" w:color="auto" w:fill="0060AE"/>
          </w:tcPr>
          <w:p>
            <w:pPr>
              <w:pStyle w:val="TableParagraph"/>
              <w:rPr>
                <w:sz w:val="20"/>
              </w:rPr>
            </w:pPr>
          </w:p>
          <w:p>
            <w:pPr>
              <w:pStyle w:val="TableParagraph"/>
              <w:spacing w:before="10"/>
              <w:rPr>
                <w:sz w:val="18"/>
              </w:rPr>
            </w:pPr>
          </w:p>
          <w:p>
            <w:pPr>
              <w:pStyle w:val="TableParagraph"/>
              <w:spacing w:line="203" w:lineRule="exact" w:before="1"/>
              <w:ind w:left="1026"/>
              <w:rPr>
                <w:sz w:val="18"/>
              </w:rPr>
            </w:pPr>
            <w:r>
              <w:rPr>
                <w:color w:val="FFFFFF"/>
                <w:sz w:val="18"/>
              </w:rPr>
              <w:t>Percent who know HIV can be transmitted:</w:t>
            </w:r>
          </w:p>
        </w:tc>
        <w:tc>
          <w:tcPr>
            <w:tcW w:w="1464" w:type="dxa"/>
            <w:shd w:val="clear" w:color="auto" w:fill="0060AE"/>
          </w:tcPr>
          <w:p>
            <w:pPr>
              <w:pStyle w:val="TableParagraph"/>
              <w:spacing w:line="210" w:lineRule="atLeast" w:before="13"/>
              <w:ind w:left="215" w:right="191"/>
              <w:jc w:val="center"/>
              <w:rPr>
                <w:sz w:val="18"/>
              </w:rPr>
            </w:pPr>
            <w:r>
              <w:rPr>
                <w:color w:val="FFFFFF"/>
                <w:sz w:val="18"/>
              </w:rPr>
              <w:t>Did not know any specific way</w:t>
            </w:r>
          </w:p>
        </w:tc>
        <w:tc>
          <w:tcPr>
            <w:tcW w:w="946" w:type="dxa"/>
            <w:shd w:val="clear" w:color="auto" w:fill="0060AE"/>
          </w:tcPr>
          <w:p>
            <w:pPr>
              <w:pStyle w:val="TableParagraph"/>
              <w:spacing w:line="210" w:lineRule="atLeast" w:before="13"/>
              <w:ind w:left="158" w:right="131"/>
              <w:jc w:val="center"/>
              <w:rPr>
                <w:sz w:val="18"/>
              </w:rPr>
            </w:pPr>
            <w:r>
              <w:rPr>
                <w:color w:val="FFFFFF"/>
                <w:sz w:val="18"/>
              </w:rPr>
              <w:t>Number of  women</w:t>
            </w:r>
          </w:p>
        </w:tc>
      </w:tr>
      <w:tr>
        <w:trPr>
          <w:trHeight w:val="454" w:hRule="atLeast"/>
        </w:trPr>
        <w:tc>
          <w:tcPr>
            <w:tcW w:w="3088" w:type="dxa"/>
            <w:gridSpan w:val="2"/>
            <w:shd w:val="clear" w:color="auto" w:fill="0060AE"/>
          </w:tcPr>
          <w:p>
            <w:pPr>
              <w:pStyle w:val="TableParagraph"/>
              <w:rPr>
                <w:rFonts w:ascii="Times New Roman"/>
                <w:sz w:val="18"/>
              </w:rPr>
            </w:pPr>
          </w:p>
        </w:tc>
        <w:tc>
          <w:tcPr>
            <w:tcW w:w="2250" w:type="dxa"/>
            <w:shd w:val="clear" w:color="auto" w:fill="0060AE"/>
          </w:tcPr>
          <w:p>
            <w:pPr>
              <w:pStyle w:val="TableParagraph"/>
              <w:rPr>
                <w:rFonts w:ascii="Times New Roman"/>
                <w:sz w:val="18"/>
              </w:rPr>
            </w:pPr>
          </w:p>
        </w:tc>
        <w:tc>
          <w:tcPr>
            <w:tcW w:w="1709" w:type="dxa"/>
            <w:shd w:val="clear" w:color="auto" w:fill="0060AE"/>
          </w:tcPr>
          <w:p>
            <w:pPr>
              <w:pStyle w:val="TableParagraph"/>
              <w:spacing w:before="1"/>
              <w:rPr>
                <w:sz w:val="20"/>
              </w:rPr>
            </w:pPr>
          </w:p>
          <w:p>
            <w:pPr>
              <w:pStyle w:val="TableParagraph"/>
              <w:spacing w:line="203" w:lineRule="exact" w:before="1"/>
              <w:ind w:right="128"/>
              <w:jc w:val="right"/>
              <w:rPr>
                <w:sz w:val="18"/>
              </w:rPr>
            </w:pPr>
            <w:r>
              <w:rPr>
                <w:color w:val="FFFFFF"/>
                <w:sz w:val="18"/>
              </w:rPr>
              <w:t>During pregnancy</w:t>
            </w:r>
          </w:p>
        </w:tc>
        <w:tc>
          <w:tcPr>
            <w:tcW w:w="1169" w:type="dxa"/>
            <w:shd w:val="clear" w:color="auto" w:fill="0060AE"/>
          </w:tcPr>
          <w:p>
            <w:pPr>
              <w:pStyle w:val="TableParagraph"/>
              <w:spacing w:before="1"/>
              <w:rPr>
                <w:sz w:val="20"/>
              </w:rPr>
            </w:pPr>
          </w:p>
          <w:p>
            <w:pPr>
              <w:pStyle w:val="TableParagraph"/>
              <w:spacing w:line="203" w:lineRule="exact" w:before="1"/>
              <w:ind w:left="164"/>
              <w:rPr>
                <w:sz w:val="18"/>
              </w:rPr>
            </w:pPr>
            <w:r>
              <w:rPr>
                <w:color w:val="FFFFFF"/>
                <w:sz w:val="18"/>
              </w:rPr>
              <w:t>At delivery</w:t>
            </w:r>
          </w:p>
        </w:tc>
        <w:tc>
          <w:tcPr>
            <w:tcW w:w="1424" w:type="dxa"/>
            <w:shd w:val="clear" w:color="auto" w:fill="0060AE"/>
          </w:tcPr>
          <w:p>
            <w:pPr>
              <w:pStyle w:val="TableParagraph"/>
              <w:spacing w:line="210" w:lineRule="atLeast" w:before="13"/>
              <w:ind w:left="553" w:right="66" w:hanging="451"/>
              <w:rPr>
                <w:sz w:val="18"/>
              </w:rPr>
            </w:pPr>
            <w:r>
              <w:rPr>
                <w:color w:val="FFFFFF"/>
                <w:sz w:val="18"/>
              </w:rPr>
              <w:t>Through breast milk</w:t>
            </w:r>
          </w:p>
        </w:tc>
        <w:tc>
          <w:tcPr>
            <w:tcW w:w="1150" w:type="dxa"/>
            <w:shd w:val="clear" w:color="auto" w:fill="0060AE"/>
          </w:tcPr>
          <w:p>
            <w:pPr>
              <w:pStyle w:val="TableParagraph"/>
              <w:spacing w:line="210" w:lineRule="atLeast" w:before="13"/>
              <w:ind w:left="312" w:right="208" w:hanging="66"/>
              <w:rPr>
                <w:sz w:val="18"/>
              </w:rPr>
            </w:pPr>
            <w:r>
              <w:rPr>
                <w:color w:val="FFFFFF"/>
                <w:sz w:val="18"/>
              </w:rPr>
              <w:t>All three ways *</w:t>
            </w:r>
          </w:p>
        </w:tc>
        <w:tc>
          <w:tcPr>
            <w:tcW w:w="1464" w:type="dxa"/>
            <w:shd w:val="clear" w:color="auto" w:fill="0060AE"/>
          </w:tcPr>
          <w:p>
            <w:pPr>
              <w:pStyle w:val="TableParagraph"/>
              <w:rPr>
                <w:rFonts w:ascii="Times New Roman"/>
                <w:sz w:val="18"/>
              </w:rPr>
            </w:pPr>
          </w:p>
        </w:tc>
        <w:tc>
          <w:tcPr>
            <w:tcW w:w="946" w:type="dxa"/>
            <w:shd w:val="clear" w:color="auto" w:fill="0060AE"/>
          </w:tcPr>
          <w:p>
            <w:pPr>
              <w:pStyle w:val="TableParagraph"/>
              <w:rPr>
                <w:rFonts w:ascii="Times New Roman"/>
                <w:sz w:val="18"/>
              </w:rPr>
            </w:pPr>
          </w:p>
        </w:tc>
      </w:tr>
      <w:tr>
        <w:trPr>
          <w:trHeight w:val="454" w:hRule="atLeast"/>
        </w:trPr>
        <w:tc>
          <w:tcPr>
            <w:tcW w:w="1727" w:type="dxa"/>
            <w:shd w:val="clear" w:color="auto" w:fill="FFFFFF"/>
          </w:tcPr>
          <w:p>
            <w:pPr>
              <w:pStyle w:val="TableParagraph"/>
              <w:spacing w:line="210" w:lineRule="atLeast" w:before="13"/>
              <w:ind w:left="90" w:right="321"/>
              <w:rPr>
                <w:sz w:val="18"/>
              </w:rPr>
            </w:pPr>
            <w:r>
              <w:rPr>
                <w:sz w:val="18"/>
              </w:rPr>
              <w:t>Regional Health Authority</w:t>
            </w:r>
          </w:p>
        </w:tc>
        <w:tc>
          <w:tcPr>
            <w:tcW w:w="1361" w:type="dxa"/>
            <w:shd w:val="clear" w:color="auto" w:fill="FFFFFF"/>
          </w:tcPr>
          <w:p>
            <w:pPr>
              <w:pStyle w:val="TableParagraph"/>
              <w:spacing w:before="16"/>
              <w:ind w:left="90"/>
              <w:rPr>
                <w:sz w:val="18"/>
              </w:rPr>
            </w:pPr>
            <w:r>
              <w:rPr>
                <w:sz w:val="18"/>
              </w:rPr>
              <w:t>North West</w:t>
            </w:r>
          </w:p>
        </w:tc>
        <w:tc>
          <w:tcPr>
            <w:tcW w:w="2250" w:type="dxa"/>
            <w:shd w:val="clear" w:color="auto" w:fill="FFFFFF"/>
          </w:tcPr>
          <w:p>
            <w:pPr>
              <w:pStyle w:val="TableParagraph"/>
              <w:spacing w:before="124"/>
              <w:ind w:right="77"/>
              <w:jc w:val="right"/>
              <w:rPr>
                <w:sz w:val="18"/>
              </w:rPr>
            </w:pPr>
            <w:r>
              <w:rPr>
                <w:sz w:val="18"/>
              </w:rPr>
              <w:t>94.7</w:t>
            </w:r>
          </w:p>
        </w:tc>
        <w:tc>
          <w:tcPr>
            <w:tcW w:w="1709" w:type="dxa"/>
            <w:shd w:val="clear" w:color="auto" w:fill="FFFFFF"/>
          </w:tcPr>
          <w:p>
            <w:pPr>
              <w:pStyle w:val="TableParagraph"/>
              <w:spacing w:before="124"/>
              <w:ind w:right="76"/>
              <w:jc w:val="right"/>
              <w:rPr>
                <w:sz w:val="18"/>
              </w:rPr>
            </w:pPr>
            <w:r>
              <w:rPr>
                <w:sz w:val="18"/>
              </w:rPr>
              <w:t>84.3</w:t>
            </w:r>
          </w:p>
        </w:tc>
        <w:tc>
          <w:tcPr>
            <w:tcW w:w="1169" w:type="dxa"/>
            <w:shd w:val="clear" w:color="auto" w:fill="FFFFFF"/>
          </w:tcPr>
          <w:p>
            <w:pPr>
              <w:pStyle w:val="TableParagraph"/>
              <w:spacing w:before="124"/>
              <w:ind w:right="75"/>
              <w:jc w:val="right"/>
              <w:rPr>
                <w:sz w:val="18"/>
              </w:rPr>
            </w:pPr>
            <w:r>
              <w:rPr>
                <w:sz w:val="18"/>
              </w:rPr>
              <w:t>63.8</w:t>
            </w:r>
          </w:p>
        </w:tc>
        <w:tc>
          <w:tcPr>
            <w:tcW w:w="1424" w:type="dxa"/>
            <w:shd w:val="clear" w:color="auto" w:fill="FFFFFF"/>
          </w:tcPr>
          <w:p>
            <w:pPr>
              <w:pStyle w:val="TableParagraph"/>
              <w:spacing w:before="124"/>
              <w:ind w:right="74"/>
              <w:jc w:val="right"/>
              <w:rPr>
                <w:sz w:val="18"/>
              </w:rPr>
            </w:pPr>
            <w:r>
              <w:rPr>
                <w:sz w:val="18"/>
              </w:rPr>
              <w:t>61.0</w:t>
            </w:r>
          </w:p>
        </w:tc>
        <w:tc>
          <w:tcPr>
            <w:tcW w:w="1150" w:type="dxa"/>
            <w:shd w:val="clear" w:color="auto" w:fill="FFFFFF"/>
          </w:tcPr>
          <w:p>
            <w:pPr>
              <w:pStyle w:val="TableParagraph"/>
              <w:spacing w:before="124"/>
              <w:ind w:right="72"/>
              <w:jc w:val="right"/>
              <w:rPr>
                <w:sz w:val="18"/>
              </w:rPr>
            </w:pPr>
            <w:r>
              <w:rPr>
                <w:sz w:val="18"/>
              </w:rPr>
              <w:t>43.3</w:t>
            </w:r>
          </w:p>
        </w:tc>
        <w:tc>
          <w:tcPr>
            <w:tcW w:w="1464" w:type="dxa"/>
            <w:shd w:val="clear" w:color="auto" w:fill="FFFFFF"/>
          </w:tcPr>
          <w:p>
            <w:pPr>
              <w:pStyle w:val="TableParagraph"/>
              <w:spacing w:before="124"/>
              <w:ind w:right="71"/>
              <w:jc w:val="right"/>
              <w:rPr>
                <w:sz w:val="18"/>
              </w:rPr>
            </w:pPr>
            <w:r>
              <w:rPr>
                <w:sz w:val="18"/>
              </w:rPr>
              <w:t>5.3</w:t>
            </w:r>
          </w:p>
        </w:tc>
        <w:tc>
          <w:tcPr>
            <w:tcW w:w="946" w:type="dxa"/>
            <w:shd w:val="clear" w:color="auto" w:fill="FFFFFF"/>
          </w:tcPr>
          <w:p>
            <w:pPr>
              <w:pStyle w:val="TableParagraph"/>
              <w:spacing w:before="124"/>
              <w:ind w:right="70"/>
              <w:jc w:val="right"/>
              <w:rPr>
                <w:sz w:val="18"/>
              </w:rPr>
            </w:pPr>
            <w:r>
              <w:rPr>
                <w:sz w:val="18"/>
              </w:rPr>
              <w:t>1097</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East</w:t>
            </w:r>
          </w:p>
        </w:tc>
        <w:tc>
          <w:tcPr>
            <w:tcW w:w="2250" w:type="dxa"/>
            <w:shd w:val="clear" w:color="auto" w:fill="FFFFFF"/>
          </w:tcPr>
          <w:p>
            <w:pPr>
              <w:pStyle w:val="TableParagraph"/>
              <w:spacing w:before="26"/>
              <w:ind w:right="77"/>
              <w:jc w:val="right"/>
              <w:rPr>
                <w:sz w:val="18"/>
              </w:rPr>
            </w:pPr>
            <w:r>
              <w:rPr>
                <w:sz w:val="18"/>
              </w:rPr>
              <w:t>94.5</w:t>
            </w:r>
          </w:p>
        </w:tc>
        <w:tc>
          <w:tcPr>
            <w:tcW w:w="1709" w:type="dxa"/>
            <w:shd w:val="clear" w:color="auto" w:fill="FFFFFF"/>
          </w:tcPr>
          <w:p>
            <w:pPr>
              <w:pStyle w:val="TableParagraph"/>
              <w:spacing w:before="26"/>
              <w:ind w:right="76"/>
              <w:jc w:val="right"/>
              <w:rPr>
                <w:sz w:val="18"/>
              </w:rPr>
            </w:pPr>
            <w:r>
              <w:rPr>
                <w:sz w:val="18"/>
              </w:rPr>
              <w:t>84.4</w:t>
            </w:r>
          </w:p>
        </w:tc>
        <w:tc>
          <w:tcPr>
            <w:tcW w:w="1169" w:type="dxa"/>
            <w:shd w:val="clear" w:color="auto" w:fill="FFFFFF"/>
          </w:tcPr>
          <w:p>
            <w:pPr>
              <w:pStyle w:val="TableParagraph"/>
              <w:spacing w:before="26"/>
              <w:ind w:right="75"/>
              <w:jc w:val="right"/>
              <w:rPr>
                <w:sz w:val="18"/>
              </w:rPr>
            </w:pPr>
            <w:r>
              <w:rPr>
                <w:sz w:val="18"/>
              </w:rPr>
              <w:t>67.5</w:t>
            </w:r>
          </w:p>
        </w:tc>
        <w:tc>
          <w:tcPr>
            <w:tcW w:w="1424" w:type="dxa"/>
            <w:shd w:val="clear" w:color="auto" w:fill="FFFFFF"/>
          </w:tcPr>
          <w:p>
            <w:pPr>
              <w:pStyle w:val="TableParagraph"/>
              <w:spacing w:before="26"/>
              <w:ind w:right="74"/>
              <w:jc w:val="right"/>
              <w:rPr>
                <w:sz w:val="18"/>
              </w:rPr>
            </w:pPr>
            <w:r>
              <w:rPr>
                <w:sz w:val="18"/>
              </w:rPr>
              <w:t>75.3</w:t>
            </w:r>
          </w:p>
        </w:tc>
        <w:tc>
          <w:tcPr>
            <w:tcW w:w="1150" w:type="dxa"/>
            <w:shd w:val="clear" w:color="auto" w:fill="FFFFFF"/>
          </w:tcPr>
          <w:p>
            <w:pPr>
              <w:pStyle w:val="TableParagraph"/>
              <w:spacing w:before="26"/>
              <w:ind w:right="72"/>
              <w:jc w:val="right"/>
              <w:rPr>
                <w:sz w:val="18"/>
              </w:rPr>
            </w:pPr>
            <w:r>
              <w:rPr>
                <w:sz w:val="18"/>
              </w:rPr>
              <w:t>54.5</w:t>
            </w:r>
          </w:p>
        </w:tc>
        <w:tc>
          <w:tcPr>
            <w:tcW w:w="1464" w:type="dxa"/>
            <w:shd w:val="clear" w:color="auto" w:fill="FFFFFF"/>
          </w:tcPr>
          <w:p>
            <w:pPr>
              <w:pStyle w:val="TableParagraph"/>
              <w:spacing w:before="26"/>
              <w:ind w:right="71"/>
              <w:jc w:val="right"/>
              <w:rPr>
                <w:sz w:val="18"/>
              </w:rPr>
            </w:pPr>
            <w:r>
              <w:rPr>
                <w:sz w:val="18"/>
              </w:rPr>
              <w:t>4.7</w:t>
            </w:r>
          </w:p>
        </w:tc>
        <w:tc>
          <w:tcPr>
            <w:tcW w:w="946" w:type="dxa"/>
            <w:shd w:val="clear" w:color="auto" w:fill="FFFFFF"/>
          </w:tcPr>
          <w:p>
            <w:pPr>
              <w:pStyle w:val="TableParagraph"/>
              <w:spacing w:before="26"/>
              <w:ind w:right="70"/>
              <w:jc w:val="right"/>
              <w:rPr>
                <w:sz w:val="18"/>
              </w:rPr>
            </w:pPr>
            <w:r>
              <w:rPr>
                <w:sz w:val="18"/>
              </w:rPr>
              <w:t>376</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North Central</w:t>
            </w:r>
          </w:p>
        </w:tc>
        <w:tc>
          <w:tcPr>
            <w:tcW w:w="2250" w:type="dxa"/>
            <w:shd w:val="clear" w:color="auto" w:fill="FFFFFF"/>
          </w:tcPr>
          <w:p>
            <w:pPr>
              <w:pStyle w:val="TableParagraph"/>
              <w:spacing w:before="26"/>
              <w:ind w:right="77"/>
              <w:jc w:val="right"/>
              <w:rPr>
                <w:sz w:val="18"/>
              </w:rPr>
            </w:pPr>
            <w:r>
              <w:rPr>
                <w:sz w:val="18"/>
              </w:rPr>
              <w:t>95.5</w:t>
            </w:r>
          </w:p>
        </w:tc>
        <w:tc>
          <w:tcPr>
            <w:tcW w:w="1709" w:type="dxa"/>
            <w:shd w:val="clear" w:color="auto" w:fill="FFFFFF"/>
          </w:tcPr>
          <w:p>
            <w:pPr>
              <w:pStyle w:val="TableParagraph"/>
              <w:spacing w:before="26"/>
              <w:ind w:right="76"/>
              <w:jc w:val="right"/>
              <w:rPr>
                <w:sz w:val="18"/>
              </w:rPr>
            </w:pPr>
            <w:r>
              <w:rPr>
                <w:sz w:val="18"/>
              </w:rPr>
              <w:t>88.6</w:t>
            </w:r>
          </w:p>
        </w:tc>
        <w:tc>
          <w:tcPr>
            <w:tcW w:w="1169" w:type="dxa"/>
            <w:shd w:val="clear" w:color="auto" w:fill="FFFFFF"/>
          </w:tcPr>
          <w:p>
            <w:pPr>
              <w:pStyle w:val="TableParagraph"/>
              <w:spacing w:before="26"/>
              <w:ind w:right="75"/>
              <w:jc w:val="right"/>
              <w:rPr>
                <w:sz w:val="18"/>
              </w:rPr>
            </w:pPr>
            <w:r>
              <w:rPr>
                <w:sz w:val="18"/>
              </w:rPr>
              <w:t>65.9</w:t>
            </w:r>
          </w:p>
        </w:tc>
        <w:tc>
          <w:tcPr>
            <w:tcW w:w="1424" w:type="dxa"/>
            <w:shd w:val="clear" w:color="auto" w:fill="FFFFFF"/>
          </w:tcPr>
          <w:p>
            <w:pPr>
              <w:pStyle w:val="TableParagraph"/>
              <w:spacing w:before="26"/>
              <w:ind w:right="74"/>
              <w:jc w:val="right"/>
              <w:rPr>
                <w:sz w:val="18"/>
              </w:rPr>
            </w:pPr>
            <w:r>
              <w:rPr>
                <w:sz w:val="18"/>
              </w:rPr>
              <w:t>66.3</w:t>
            </w:r>
          </w:p>
        </w:tc>
        <w:tc>
          <w:tcPr>
            <w:tcW w:w="1150" w:type="dxa"/>
            <w:shd w:val="clear" w:color="auto" w:fill="FFFFFF"/>
          </w:tcPr>
          <w:p>
            <w:pPr>
              <w:pStyle w:val="TableParagraph"/>
              <w:spacing w:before="26"/>
              <w:ind w:right="72"/>
              <w:jc w:val="right"/>
              <w:rPr>
                <w:sz w:val="18"/>
              </w:rPr>
            </w:pPr>
            <w:r>
              <w:rPr>
                <w:sz w:val="18"/>
              </w:rPr>
              <w:t>48.1</w:t>
            </w:r>
          </w:p>
        </w:tc>
        <w:tc>
          <w:tcPr>
            <w:tcW w:w="1464" w:type="dxa"/>
            <w:shd w:val="clear" w:color="auto" w:fill="FFFFFF"/>
          </w:tcPr>
          <w:p>
            <w:pPr>
              <w:pStyle w:val="TableParagraph"/>
              <w:spacing w:before="26"/>
              <w:ind w:right="71"/>
              <w:jc w:val="right"/>
              <w:rPr>
                <w:sz w:val="18"/>
              </w:rPr>
            </w:pPr>
            <w:r>
              <w:rPr>
                <w:sz w:val="18"/>
              </w:rPr>
              <w:t>4.2</w:t>
            </w:r>
          </w:p>
        </w:tc>
        <w:tc>
          <w:tcPr>
            <w:tcW w:w="946" w:type="dxa"/>
            <w:shd w:val="clear" w:color="auto" w:fill="FFFFFF"/>
          </w:tcPr>
          <w:p>
            <w:pPr>
              <w:pStyle w:val="TableParagraph"/>
              <w:spacing w:before="26"/>
              <w:ind w:right="70"/>
              <w:jc w:val="right"/>
              <w:rPr>
                <w:sz w:val="18"/>
              </w:rPr>
            </w:pPr>
            <w:r>
              <w:rPr>
                <w:sz w:val="18"/>
              </w:rPr>
              <w:t>1770</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South West</w:t>
            </w:r>
          </w:p>
        </w:tc>
        <w:tc>
          <w:tcPr>
            <w:tcW w:w="2250" w:type="dxa"/>
            <w:shd w:val="clear" w:color="auto" w:fill="FFFFFF"/>
          </w:tcPr>
          <w:p>
            <w:pPr>
              <w:pStyle w:val="TableParagraph"/>
              <w:spacing w:before="26"/>
              <w:ind w:right="77"/>
              <w:jc w:val="right"/>
              <w:rPr>
                <w:sz w:val="18"/>
              </w:rPr>
            </w:pPr>
            <w:r>
              <w:rPr>
                <w:sz w:val="18"/>
              </w:rPr>
              <w:t>95.8</w:t>
            </w:r>
          </w:p>
        </w:tc>
        <w:tc>
          <w:tcPr>
            <w:tcW w:w="1709" w:type="dxa"/>
            <w:shd w:val="clear" w:color="auto" w:fill="FFFFFF"/>
          </w:tcPr>
          <w:p>
            <w:pPr>
              <w:pStyle w:val="TableParagraph"/>
              <w:spacing w:before="26"/>
              <w:ind w:right="76"/>
              <w:jc w:val="right"/>
              <w:rPr>
                <w:sz w:val="18"/>
              </w:rPr>
            </w:pPr>
            <w:r>
              <w:rPr>
                <w:sz w:val="18"/>
              </w:rPr>
              <w:t>91.4</w:t>
            </w:r>
          </w:p>
        </w:tc>
        <w:tc>
          <w:tcPr>
            <w:tcW w:w="1169" w:type="dxa"/>
            <w:shd w:val="clear" w:color="auto" w:fill="FFFFFF"/>
          </w:tcPr>
          <w:p>
            <w:pPr>
              <w:pStyle w:val="TableParagraph"/>
              <w:spacing w:before="26"/>
              <w:ind w:right="75"/>
              <w:jc w:val="right"/>
              <w:rPr>
                <w:sz w:val="18"/>
              </w:rPr>
            </w:pPr>
            <w:r>
              <w:rPr>
                <w:sz w:val="18"/>
              </w:rPr>
              <w:t>70.9</w:t>
            </w:r>
          </w:p>
        </w:tc>
        <w:tc>
          <w:tcPr>
            <w:tcW w:w="1424" w:type="dxa"/>
            <w:shd w:val="clear" w:color="auto" w:fill="FFFFFF"/>
          </w:tcPr>
          <w:p>
            <w:pPr>
              <w:pStyle w:val="TableParagraph"/>
              <w:spacing w:before="26"/>
              <w:ind w:right="74"/>
              <w:jc w:val="right"/>
              <w:rPr>
                <w:sz w:val="18"/>
              </w:rPr>
            </w:pPr>
            <w:r>
              <w:rPr>
                <w:sz w:val="18"/>
              </w:rPr>
              <w:t>73.4</w:t>
            </w:r>
          </w:p>
        </w:tc>
        <w:tc>
          <w:tcPr>
            <w:tcW w:w="1150" w:type="dxa"/>
            <w:shd w:val="clear" w:color="auto" w:fill="FFFFFF"/>
          </w:tcPr>
          <w:p>
            <w:pPr>
              <w:pStyle w:val="TableParagraph"/>
              <w:spacing w:before="26"/>
              <w:ind w:right="72"/>
              <w:jc w:val="right"/>
              <w:rPr>
                <w:sz w:val="18"/>
              </w:rPr>
            </w:pPr>
            <w:r>
              <w:rPr>
                <w:sz w:val="18"/>
              </w:rPr>
              <w:t>57.3</w:t>
            </w:r>
          </w:p>
        </w:tc>
        <w:tc>
          <w:tcPr>
            <w:tcW w:w="1464" w:type="dxa"/>
            <w:shd w:val="clear" w:color="auto" w:fill="FFFFFF"/>
          </w:tcPr>
          <w:p>
            <w:pPr>
              <w:pStyle w:val="TableParagraph"/>
              <w:spacing w:before="26"/>
              <w:ind w:right="71"/>
              <w:jc w:val="right"/>
              <w:rPr>
                <w:sz w:val="18"/>
              </w:rPr>
            </w:pPr>
            <w:r>
              <w:rPr>
                <w:sz w:val="18"/>
              </w:rPr>
              <w:t>3.9</w:t>
            </w:r>
          </w:p>
        </w:tc>
        <w:tc>
          <w:tcPr>
            <w:tcW w:w="946" w:type="dxa"/>
            <w:shd w:val="clear" w:color="auto" w:fill="FFFFFF"/>
          </w:tcPr>
          <w:p>
            <w:pPr>
              <w:pStyle w:val="TableParagraph"/>
              <w:spacing w:before="26"/>
              <w:ind w:right="70"/>
              <w:jc w:val="right"/>
              <w:rPr>
                <w:sz w:val="18"/>
              </w:rPr>
            </w:pPr>
            <w:r>
              <w:rPr>
                <w:sz w:val="18"/>
              </w:rPr>
              <w:t>1176</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Tobago</w:t>
            </w:r>
          </w:p>
        </w:tc>
        <w:tc>
          <w:tcPr>
            <w:tcW w:w="2250" w:type="dxa"/>
            <w:shd w:val="clear" w:color="auto" w:fill="FFFFFF"/>
          </w:tcPr>
          <w:p>
            <w:pPr>
              <w:pStyle w:val="TableParagraph"/>
              <w:spacing w:before="26"/>
              <w:ind w:right="77"/>
              <w:jc w:val="right"/>
              <w:rPr>
                <w:sz w:val="18"/>
              </w:rPr>
            </w:pPr>
            <w:r>
              <w:rPr>
                <w:sz w:val="18"/>
              </w:rPr>
              <w:t>96.9</w:t>
            </w:r>
          </w:p>
        </w:tc>
        <w:tc>
          <w:tcPr>
            <w:tcW w:w="1709" w:type="dxa"/>
            <w:shd w:val="clear" w:color="auto" w:fill="FFFFFF"/>
          </w:tcPr>
          <w:p>
            <w:pPr>
              <w:pStyle w:val="TableParagraph"/>
              <w:spacing w:before="26"/>
              <w:ind w:right="76"/>
              <w:jc w:val="right"/>
              <w:rPr>
                <w:sz w:val="18"/>
              </w:rPr>
            </w:pPr>
            <w:r>
              <w:rPr>
                <w:sz w:val="18"/>
              </w:rPr>
              <w:t>87.7</w:t>
            </w:r>
          </w:p>
        </w:tc>
        <w:tc>
          <w:tcPr>
            <w:tcW w:w="1169" w:type="dxa"/>
            <w:shd w:val="clear" w:color="auto" w:fill="FFFFFF"/>
          </w:tcPr>
          <w:p>
            <w:pPr>
              <w:pStyle w:val="TableParagraph"/>
              <w:spacing w:before="26"/>
              <w:ind w:right="75"/>
              <w:jc w:val="right"/>
              <w:rPr>
                <w:sz w:val="18"/>
              </w:rPr>
            </w:pPr>
            <w:r>
              <w:rPr>
                <w:sz w:val="18"/>
              </w:rPr>
              <w:t>73.0</w:t>
            </w:r>
          </w:p>
        </w:tc>
        <w:tc>
          <w:tcPr>
            <w:tcW w:w="1424" w:type="dxa"/>
            <w:shd w:val="clear" w:color="auto" w:fill="FFFFFF"/>
          </w:tcPr>
          <w:p>
            <w:pPr>
              <w:pStyle w:val="TableParagraph"/>
              <w:spacing w:before="26"/>
              <w:ind w:right="74"/>
              <w:jc w:val="right"/>
              <w:rPr>
                <w:sz w:val="18"/>
              </w:rPr>
            </w:pPr>
            <w:r>
              <w:rPr>
                <w:sz w:val="18"/>
              </w:rPr>
              <w:t>81.0</w:t>
            </w:r>
          </w:p>
        </w:tc>
        <w:tc>
          <w:tcPr>
            <w:tcW w:w="1150" w:type="dxa"/>
            <w:shd w:val="clear" w:color="auto" w:fill="FFFFFF"/>
          </w:tcPr>
          <w:p>
            <w:pPr>
              <w:pStyle w:val="TableParagraph"/>
              <w:spacing w:before="26"/>
              <w:ind w:right="72"/>
              <w:jc w:val="right"/>
              <w:rPr>
                <w:sz w:val="18"/>
              </w:rPr>
            </w:pPr>
            <w:r>
              <w:rPr>
                <w:sz w:val="18"/>
              </w:rPr>
              <w:t>60.7</w:t>
            </w:r>
          </w:p>
        </w:tc>
        <w:tc>
          <w:tcPr>
            <w:tcW w:w="1464" w:type="dxa"/>
            <w:shd w:val="clear" w:color="auto" w:fill="FFFFFF"/>
          </w:tcPr>
          <w:p>
            <w:pPr>
              <w:pStyle w:val="TableParagraph"/>
              <w:spacing w:before="26"/>
              <w:ind w:right="71"/>
              <w:jc w:val="right"/>
              <w:rPr>
                <w:sz w:val="18"/>
              </w:rPr>
            </w:pPr>
            <w:r>
              <w:rPr>
                <w:sz w:val="18"/>
              </w:rPr>
              <w:t>3.1</w:t>
            </w:r>
          </w:p>
        </w:tc>
        <w:tc>
          <w:tcPr>
            <w:tcW w:w="946" w:type="dxa"/>
            <w:shd w:val="clear" w:color="auto" w:fill="FFFFFF"/>
          </w:tcPr>
          <w:p>
            <w:pPr>
              <w:pStyle w:val="TableParagraph"/>
              <w:spacing w:before="26"/>
              <w:ind w:right="70"/>
              <w:jc w:val="right"/>
              <w:rPr>
                <w:sz w:val="18"/>
              </w:rPr>
            </w:pPr>
            <w:r>
              <w:rPr>
                <w:sz w:val="18"/>
              </w:rPr>
              <w:t>185</w:t>
            </w:r>
          </w:p>
        </w:tc>
      </w:tr>
      <w:tr>
        <w:trPr>
          <w:trHeight w:val="258" w:hRule="atLeast"/>
        </w:trPr>
        <w:tc>
          <w:tcPr>
            <w:tcW w:w="1727" w:type="dxa"/>
            <w:shd w:val="clear" w:color="auto" w:fill="FFFFFF"/>
          </w:tcPr>
          <w:p>
            <w:pPr>
              <w:pStyle w:val="TableParagraph"/>
              <w:spacing w:before="16"/>
              <w:ind w:left="90"/>
              <w:rPr>
                <w:sz w:val="18"/>
              </w:rPr>
            </w:pPr>
            <w:r>
              <w:rPr>
                <w:sz w:val="18"/>
              </w:rPr>
              <w:t>Age Group</w:t>
            </w:r>
          </w:p>
        </w:tc>
        <w:tc>
          <w:tcPr>
            <w:tcW w:w="1361" w:type="dxa"/>
            <w:shd w:val="clear" w:color="auto" w:fill="FFFFFF"/>
          </w:tcPr>
          <w:p>
            <w:pPr>
              <w:pStyle w:val="TableParagraph"/>
              <w:spacing w:before="16"/>
              <w:ind w:left="91"/>
              <w:rPr>
                <w:sz w:val="18"/>
              </w:rPr>
            </w:pPr>
            <w:r>
              <w:rPr>
                <w:sz w:val="18"/>
              </w:rPr>
              <w:t>15-19</w:t>
            </w:r>
          </w:p>
        </w:tc>
        <w:tc>
          <w:tcPr>
            <w:tcW w:w="2250" w:type="dxa"/>
            <w:shd w:val="clear" w:color="auto" w:fill="FFFFFF"/>
          </w:tcPr>
          <w:p>
            <w:pPr>
              <w:pStyle w:val="TableParagraph"/>
              <w:spacing w:before="26"/>
              <w:ind w:right="77"/>
              <w:jc w:val="right"/>
              <w:rPr>
                <w:sz w:val="18"/>
              </w:rPr>
            </w:pPr>
            <w:r>
              <w:rPr>
                <w:sz w:val="18"/>
              </w:rPr>
              <w:t>93.0</w:t>
            </w:r>
          </w:p>
        </w:tc>
        <w:tc>
          <w:tcPr>
            <w:tcW w:w="1709" w:type="dxa"/>
            <w:shd w:val="clear" w:color="auto" w:fill="FFFFFF"/>
          </w:tcPr>
          <w:p>
            <w:pPr>
              <w:pStyle w:val="TableParagraph"/>
              <w:spacing w:before="26"/>
              <w:ind w:right="76"/>
              <w:jc w:val="right"/>
              <w:rPr>
                <w:sz w:val="18"/>
              </w:rPr>
            </w:pPr>
            <w:r>
              <w:rPr>
                <w:sz w:val="18"/>
              </w:rPr>
              <w:t>86.1</w:t>
            </w:r>
          </w:p>
        </w:tc>
        <w:tc>
          <w:tcPr>
            <w:tcW w:w="1169" w:type="dxa"/>
            <w:shd w:val="clear" w:color="auto" w:fill="FFFFFF"/>
          </w:tcPr>
          <w:p>
            <w:pPr>
              <w:pStyle w:val="TableParagraph"/>
              <w:spacing w:before="26"/>
              <w:ind w:right="75"/>
              <w:jc w:val="right"/>
              <w:rPr>
                <w:sz w:val="18"/>
              </w:rPr>
            </w:pPr>
            <w:r>
              <w:rPr>
                <w:sz w:val="18"/>
              </w:rPr>
              <w:t>65.0</w:t>
            </w:r>
          </w:p>
        </w:tc>
        <w:tc>
          <w:tcPr>
            <w:tcW w:w="1424" w:type="dxa"/>
            <w:shd w:val="clear" w:color="auto" w:fill="FFFFFF"/>
          </w:tcPr>
          <w:p>
            <w:pPr>
              <w:pStyle w:val="TableParagraph"/>
              <w:spacing w:before="26"/>
              <w:ind w:right="74"/>
              <w:jc w:val="right"/>
              <w:rPr>
                <w:sz w:val="18"/>
              </w:rPr>
            </w:pPr>
            <w:r>
              <w:rPr>
                <w:sz w:val="18"/>
              </w:rPr>
              <w:t>72.4</w:t>
            </w:r>
          </w:p>
        </w:tc>
        <w:tc>
          <w:tcPr>
            <w:tcW w:w="1150" w:type="dxa"/>
            <w:shd w:val="clear" w:color="auto" w:fill="FFFFFF"/>
          </w:tcPr>
          <w:p>
            <w:pPr>
              <w:pStyle w:val="TableParagraph"/>
              <w:spacing w:before="26"/>
              <w:ind w:right="72"/>
              <w:jc w:val="right"/>
              <w:rPr>
                <w:sz w:val="18"/>
              </w:rPr>
            </w:pPr>
            <w:r>
              <w:rPr>
                <w:sz w:val="18"/>
              </w:rPr>
              <w:t>52.4</w:t>
            </w:r>
          </w:p>
        </w:tc>
        <w:tc>
          <w:tcPr>
            <w:tcW w:w="1464" w:type="dxa"/>
            <w:shd w:val="clear" w:color="auto" w:fill="FFFFFF"/>
          </w:tcPr>
          <w:p>
            <w:pPr>
              <w:pStyle w:val="TableParagraph"/>
              <w:spacing w:before="26"/>
              <w:ind w:right="71"/>
              <w:jc w:val="right"/>
              <w:rPr>
                <w:sz w:val="18"/>
              </w:rPr>
            </w:pPr>
            <w:r>
              <w:rPr>
                <w:sz w:val="18"/>
              </w:rPr>
              <w:t>6.1</w:t>
            </w:r>
          </w:p>
        </w:tc>
        <w:tc>
          <w:tcPr>
            <w:tcW w:w="946" w:type="dxa"/>
            <w:shd w:val="clear" w:color="auto" w:fill="FFFFFF"/>
          </w:tcPr>
          <w:p>
            <w:pPr>
              <w:pStyle w:val="TableParagraph"/>
              <w:spacing w:before="26"/>
              <w:ind w:right="70"/>
              <w:jc w:val="right"/>
              <w:rPr>
                <w:sz w:val="18"/>
              </w:rPr>
            </w:pPr>
            <w:r>
              <w:rPr>
                <w:sz w:val="18"/>
              </w:rPr>
              <w:t>777</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20-24</w:t>
            </w:r>
          </w:p>
        </w:tc>
        <w:tc>
          <w:tcPr>
            <w:tcW w:w="2250" w:type="dxa"/>
            <w:shd w:val="clear" w:color="auto" w:fill="FFFFFF"/>
          </w:tcPr>
          <w:p>
            <w:pPr>
              <w:pStyle w:val="TableParagraph"/>
              <w:spacing w:before="26"/>
              <w:ind w:right="77"/>
              <w:jc w:val="right"/>
              <w:rPr>
                <w:sz w:val="18"/>
              </w:rPr>
            </w:pPr>
            <w:r>
              <w:rPr>
                <w:sz w:val="18"/>
              </w:rPr>
              <w:t>95.9</w:t>
            </w:r>
          </w:p>
        </w:tc>
        <w:tc>
          <w:tcPr>
            <w:tcW w:w="1709" w:type="dxa"/>
            <w:shd w:val="clear" w:color="auto" w:fill="FFFFFF"/>
          </w:tcPr>
          <w:p>
            <w:pPr>
              <w:pStyle w:val="TableParagraph"/>
              <w:spacing w:before="26"/>
              <w:ind w:right="76"/>
              <w:jc w:val="right"/>
              <w:rPr>
                <w:sz w:val="18"/>
              </w:rPr>
            </w:pPr>
            <w:r>
              <w:rPr>
                <w:sz w:val="18"/>
              </w:rPr>
              <w:t>87.6</w:t>
            </w:r>
          </w:p>
        </w:tc>
        <w:tc>
          <w:tcPr>
            <w:tcW w:w="1169" w:type="dxa"/>
            <w:shd w:val="clear" w:color="auto" w:fill="FFFFFF"/>
          </w:tcPr>
          <w:p>
            <w:pPr>
              <w:pStyle w:val="TableParagraph"/>
              <w:spacing w:before="26"/>
              <w:ind w:right="75"/>
              <w:jc w:val="right"/>
              <w:rPr>
                <w:sz w:val="18"/>
              </w:rPr>
            </w:pPr>
            <w:r>
              <w:rPr>
                <w:sz w:val="18"/>
              </w:rPr>
              <w:t>67.6</w:t>
            </w:r>
          </w:p>
        </w:tc>
        <w:tc>
          <w:tcPr>
            <w:tcW w:w="1424" w:type="dxa"/>
            <w:shd w:val="clear" w:color="auto" w:fill="FFFFFF"/>
          </w:tcPr>
          <w:p>
            <w:pPr>
              <w:pStyle w:val="TableParagraph"/>
              <w:spacing w:before="26"/>
              <w:ind w:right="74"/>
              <w:jc w:val="right"/>
              <w:rPr>
                <w:sz w:val="18"/>
              </w:rPr>
            </w:pPr>
            <w:r>
              <w:rPr>
                <w:sz w:val="18"/>
              </w:rPr>
              <w:t>71.4</w:t>
            </w:r>
          </w:p>
        </w:tc>
        <w:tc>
          <w:tcPr>
            <w:tcW w:w="1150" w:type="dxa"/>
            <w:shd w:val="clear" w:color="auto" w:fill="FFFFFF"/>
          </w:tcPr>
          <w:p>
            <w:pPr>
              <w:pStyle w:val="TableParagraph"/>
              <w:spacing w:before="26"/>
              <w:ind w:right="72"/>
              <w:jc w:val="right"/>
              <w:rPr>
                <w:sz w:val="18"/>
              </w:rPr>
            </w:pPr>
            <w:r>
              <w:rPr>
                <w:sz w:val="18"/>
              </w:rPr>
              <w:t>51.1</w:t>
            </w:r>
          </w:p>
        </w:tc>
        <w:tc>
          <w:tcPr>
            <w:tcW w:w="1464" w:type="dxa"/>
            <w:shd w:val="clear" w:color="auto" w:fill="FFFFFF"/>
          </w:tcPr>
          <w:p>
            <w:pPr>
              <w:pStyle w:val="TableParagraph"/>
              <w:spacing w:before="26"/>
              <w:ind w:right="71"/>
              <w:jc w:val="right"/>
              <w:rPr>
                <w:sz w:val="18"/>
              </w:rPr>
            </w:pPr>
            <w:r>
              <w:rPr>
                <w:sz w:val="18"/>
              </w:rPr>
              <w:t>3.9</w:t>
            </w:r>
          </w:p>
        </w:tc>
        <w:tc>
          <w:tcPr>
            <w:tcW w:w="946" w:type="dxa"/>
            <w:shd w:val="clear" w:color="auto" w:fill="FFFFFF"/>
          </w:tcPr>
          <w:p>
            <w:pPr>
              <w:pStyle w:val="TableParagraph"/>
              <w:spacing w:before="26"/>
              <w:ind w:right="70"/>
              <w:jc w:val="right"/>
              <w:rPr>
                <w:sz w:val="18"/>
              </w:rPr>
            </w:pPr>
            <w:r>
              <w:rPr>
                <w:sz w:val="18"/>
              </w:rPr>
              <w:t>802</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25-29</w:t>
            </w:r>
          </w:p>
        </w:tc>
        <w:tc>
          <w:tcPr>
            <w:tcW w:w="2250" w:type="dxa"/>
            <w:shd w:val="clear" w:color="auto" w:fill="FFFFFF"/>
          </w:tcPr>
          <w:p>
            <w:pPr>
              <w:pStyle w:val="TableParagraph"/>
              <w:spacing w:before="26"/>
              <w:ind w:right="77"/>
              <w:jc w:val="right"/>
              <w:rPr>
                <w:sz w:val="18"/>
              </w:rPr>
            </w:pPr>
            <w:r>
              <w:rPr>
                <w:sz w:val="18"/>
              </w:rPr>
              <w:t>96.8</w:t>
            </w:r>
          </w:p>
        </w:tc>
        <w:tc>
          <w:tcPr>
            <w:tcW w:w="1709" w:type="dxa"/>
            <w:shd w:val="clear" w:color="auto" w:fill="FFFFFF"/>
          </w:tcPr>
          <w:p>
            <w:pPr>
              <w:pStyle w:val="TableParagraph"/>
              <w:spacing w:before="26"/>
              <w:ind w:right="76"/>
              <w:jc w:val="right"/>
              <w:rPr>
                <w:sz w:val="18"/>
              </w:rPr>
            </w:pPr>
            <w:r>
              <w:rPr>
                <w:sz w:val="18"/>
              </w:rPr>
              <w:t>86.9</w:t>
            </w:r>
          </w:p>
        </w:tc>
        <w:tc>
          <w:tcPr>
            <w:tcW w:w="1169" w:type="dxa"/>
            <w:shd w:val="clear" w:color="auto" w:fill="FFFFFF"/>
          </w:tcPr>
          <w:p>
            <w:pPr>
              <w:pStyle w:val="TableParagraph"/>
              <w:spacing w:before="26"/>
              <w:ind w:right="75"/>
              <w:jc w:val="right"/>
              <w:rPr>
                <w:sz w:val="18"/>
              </w:rPr>
            </w:pPr>
            <w:r>
              <w:rPr>
                <w:sz w:val="18"/>
              </w:rPr>
              <w:t>71.0</w:t>
            </w:r>
          </w:p>
        </w:tc>
        <w:tc>
          <w:tcPr>
            <w:tcW w:w="1424" w:type="dxa"/>
            <w:shd w:val="clear" w:color="auto" w:fill="FFFFFF"/>
          </w:tcPr>
          <w:p>
            <w:pPr>
              <w:pStyle w:val="TableParagraph"/>
              <w:spacing w:before="26"/>
              <w:ind w:right="74"/>
              <w:jc w:val="right"/>
              <w:rPr>
                <w:sz w:val="18"/>
              </w:rPr>
            </w:pPr>
            <w:r>
              <w:rPr>
                <w:sz w:val="18"/>
              </w:rPr>
              <w:t>71.5</w:t>
            </w:r>
          </w:p>
        </w:tc>
        <w:tc>
          <w:tcPr>
            <w:tcW w:w="1150" w:type="dxa"/>
            <w:shd w:val="clear" w:color="auto" w:fill="FFFFFF"/>
          </w:tcPr>
          <w:p>
            <w:pPr>
              <w:pStyle w:val="TableParagraph"/>
              <w:spacing w:before="26"/>
              <w:ind w:right="72"/>
              <w:jc w:val="right"/>
              <w:rPr>
                <w:sz w:val="18"/>
              </w:rPr>
            </w:pPr>
            <w:r>
              <w:rPr>
                <w:sz w:val="18"/>
              </w:rPr>
              <w:t>52.9</w:t>
            </w:r>
          </w:p>
        </w:tc>
        <w:tc>
          <w:tcPr>
            <w:tcW w:w="1464" w:type="dxa"/>
            <w:shd w:val="clear" w:color="auto" w:fill="FFFFFF"/>
          </w:tcPr>
          <w:p>
            <w:pPr>
              <w:pStyle w:val="TableParagraph"/>
              <w:spacing w:before="26"/>
              <w:ind w:right="71"/>
              <w:jc w:val="right"/>
              <w:rPr>
                <w:sz w:val="18"/>
              </w:rPr>
            </w:pPr>
            <w:r>
              <w:rPr>
                <w:sz w:val="18"/>
              </w:rPr>
              <w:t>3.2</w:t>
            </w:r>
          </w:p>
        </w:tc>
        <w:tc>
          <w:tcPr>
            <w:tcW w:w="946" w:type="dxa"/>
            <w:shd w:val="clear" w:color="auto" w:fill="FFFFFF"/>
          </w:tcPr>
          <w:p>
            <w:pPr>
              <w:pStyle w:val="TableParagraph"/>
              <w:spacing w:before="26"/>
              <w:ind w:right="70"/>
              <w:jc w:val="right"/>
              <w:rPr>
                <w:sz w:val="18"/>
              </w:rPr>
            </w:pPr>
            <w:r>
              <w:rPr>
                <w:sz w:val="18"/>
              </w:rPr>
              <w:t>632</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30-34</w:t>
            </w:r>
          </w:p>
        </w:tc>
        <w:tc>
          <w:tcPr>
            <w:tcW w:w="2250" w:type="dxa"/>
            <w:shd w:val="clear" w:color="auto" w:fill="FFFFFF"/>
          </w:tcPr>
          <w:p>
            <w:pPr>
              <w:pStyle w:val="TableParagraph"/>
              <w:spacing w:before="26"/>
              <w:ind w:right="77"/>
              <w:jc w:val="right"/>
              <w:rPr>
                <w:sz w:val="18"/>
              </w:rPr>
            </w:pPr>
            <w:r>
              <w:rPr>
                <w:sz w:val="18"/>
              </w:rPr>
              <w:t>96.1</w:t>
            </w:r>
          </w:p>
        </w:tc>
        <w:tc>
          <w:tcPr>
            <w:tcW w:w="1709" w:type="dxa"/>
            <w:shd w:val="clear" w:color="auto" w:fill="FFFFFF"/>
          </w:tcPr>
          <w:p>
            <w:pPr>
              <w:pStyle w:val="TableParagraph"/>
              <w:spacing w:before="26"/>
              <w:ind w:right="76"/>
              <w:jc w:val="right"/>
              <w:rPr>
                <w:sz w:val="18"/>
              </w:rPr>
            </w:pPr>
            <w:r>
              <w:rPr>
                <w:sz w:val="18"/>
              </w:rPr>
              <w:t>86.4</w:t>
            </w:r>
          </w:p>
        </w:tc>
        <w:tc>
          <w:tcPr>
            <w:tcW w:w="1169" w:type="dxa"/>
            <w:shd w:val="clear" w:color="auto" w:fill="FFFFFF"/>
          </w:tcPr>
          <w:p>
            <w:pPr>
              <w:pStyle w:val="TableParagraph"/>
              <w:spacing w:before="26"/>
              <w:ind w:right="75"/>
              <w:jc w:val="right"/>
              <w:rPr>
                <w:sz w:val="18"/>
              </w:rPr>
            </w:pPr>
            <w:r>
              <w:rPr>
                <w:sz w:val="18"/>
              </w:rPr>
              <w:t>67.5</w:t>
            </w:r>
          </w:p>
        </w:tc>
        <w:tc>
          <w:tcPr>
            <w:tcW w:w="1424" w:type="dxa"/>
            <w:shd w:val="clear" w:color="auto" w:fill="FFFFFF"/>
          </w:tcPr>
          <w:p>
            <w:pPr>
              <w:pStyle w:val="TableParagraph"/>
              <w:spacing w:before="26"/>
              <w:ind w:right="74"/>
              <w:jc w:val="right"/>
              <w:rPr>
                <w:sz w:val="18"/>
              </w:rPr>
            </w:pPr>
            <w:r>
              <w:rPr>
                <w:sz w:val="18"/>
              </w:rPr>
              <w:t>65.4</w:t>
            </w:r>
          </w:p>
        </w:tc>
        <w:tc>
          <w:tcPr>
            <w:tcW w:w="1150" w:type="dxa"/>
            <w:shd w:val="clear" w:color="auto" w:fill="FFFFFF"/>
          </w:tcPr>
          <w:p>
            <w:pPr>
              <w:pStyle w:val="TableParagraph"/>
              <w:spacing w:before="26"/>
              <w:ind w:right="72"/>
              <w:jc w:val="right"/>
              <w:rPr>
                <w:sz w:val="18"/>
              </w:rPr>
            </w:pPr>
            <w:r>
              <w:rPr>
                <w:sz w:val="18"/>
              </w:rPr>
              <w:t>48.6</w:t>
            </w:r>
          </w:p>
        </w:tc>
        <w:tc>
          <w:tcPr>
            <w:tcW w:w="1464" w:type="dxa"/>
            <w:shd w:val="clear" w:color="auto" w:fill="FFFFFF"/>
          </w:tcPr>
          <w:p>
            <w:pPr>
              <w:pStyle w:val="TableParagraph"/>
              <w:spacing w:before="26"/>
              <w:ind w:right="71"/>
              <w:jc w:val="right"/>
              <w:rPr>
                <w:sz w:val="18"/>
              </w:rPr>
            </w:pPr>
            <w:r>
              <w:rPr>
                <w:sz w:val="18"/>
              </w:rPr>
              <w:t>3.7</w:t>
            </w:r>
          </w:p>
        </w:tc>
        <w:tc>
          <w:tcPr>
            <w:tcW w:w="946" w:type="dxa"/>
            <w:shd w:val="clear" w:color="auto" w:fill="FFFFFF"/>
          </w:tcPr>
          <w:p>
            <w:pPr>
              <w:pStyle w:val="TableParagraph"/>
              <w:spacing w:before="26"/>
              <w:ind w:right="70"/>
              <w:jc w:val="right"/>
              <w:rPr>
                <w:sz w:val="18"/>
              </w:rPr>
            </w:pPr>
            <w:r>
              <w:rPr>
                <w:sz w:val="18"/>
              </w:rPr>
              <w:t>590</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35-39</w:t>
            </w:r>
          </w:p>
        </w:tc>
        <w:tc>
          <w:tcPr>
            <w:tcW w:w="2250" w:type="dxa"/>
            <w:shd w:val="clear" w:color="auto" w:fill="FFFFFF"/>
          </w:tcPr>
          <w:p>
            <w:pPr>
              <w:pStyle w:val="TableParagraph"/>
              <w:spacing w:before="26"/>
              <w:ind w:right="77"/>
              <w:jc w:val="right"/>
              <w:rPr>
                <w:sz w:val="18"/>
              </w:rPr>
            </w:pPr>
            <w:r>
              <w:rPr>
                <w:sz w:val="18"/>
              </w:rPr>
              <w:t>95.0</w:t>
            </w:r>
          </w:p>
        </w:tc>
        <w:tc>
          <w:tcPr>
            <w:tcW w:w="1709" w:type="dxa"/>
            <w:shd w:val="clear" w:color="auto" w:fill="FFFFFF"/>
          </w:tcPr>
          <w:p>
            <w:pPr>
              <w:pStyle w:val="TableParagraph"/>
              <w:spacing w:before="26"/>
              <w:ind w:right="76"/>
              <w:jc w:val="right"/>
              <w:rPr>
                <w:sz w:val="18"/>
              </w:rPr>
            </w:pPr>
            <w:r>
              <w:rPr>
                <w:sz w:val="18"/>
              </w:rPr>
              <w:t>89.2</w:t>
            </w:r>
          </w:p>
        </w:tc>
        <w:tc>
          <w:tcPr>
            <w:tcW w:w="1169" w:type="dxa"/>
            <w:shd w:val="clear" w:color="auto" w:fill="FFFFFF"/>
          </w:tcPr>
          <w:p>
            <w:pPr>
              <w:pStyle w:val="TableParagraph"/>
              <w:spacing w:before="26"/>
              <w:ind w:right="75"/>
              <w:jc w:val="right"/>
              <w:rPr>
                <w:sz w:val="18"/>
              </w:rPr>
            </w:pPr>
            <w:r>
              <w:rPr>
                <w:sz w:val="18"/>
              </w:rPr>
              <w:t>64.8</w:t>
            </w:r>
          </w:p>
        </w:tc>
        <w:tc>
          <w:tcPr>
            <w:tcW w:w="1424" w:type="dxa"/>
            <w:shd w:val="clear" w:color="auto" w:fill="FFFFFF"/>
          </w:tcPr>
          <w:p>
            <w:pPr>
              <w:pStyle w:val="TableParagraph"/>
              <w:spacing w:before="26"/>
              <w:ind w:right="74"/>
              <w:jc w:val="right"/>
              <w:rPr>
                <w:sz w:val="18"/>
              </w:rPr>
            </w:pPr>
            <w:r>
              <w:rPr>
                <w:sz w:val="18"/>
              </w:rPr>
              <w:t>62.3</w:t>
            </w:r>
          </w:p>
        </w:tc>
        <w:tc>
          <w:tcPr>
            <w:tcW w:w="1150" w:type="dxa"/>
            <w:shd w:val="clear" w:color="auto" w:fill="FFFFFF"/>
          </w:tcPr>
          <w:p>
            <w:pPr>
              <w:pStyle w:val="TableParagraph"/>
              <w:spacing w:before="26"/>
              <w:ind w:right="72"/>
              <w:jc w:val="right"/>
              <w:rPr>
                <w:sz w:val="18"/>
              </w:rPr>
            </w:pPr>
            <w:r>
              <w:rPr>
                <w:sz w:val="18"/>
              </w:rPr>
              <w:t>44.7</w:t>
            </w:r>
          </w:p>
        </w:tc>
        <w:tc>
          <w:tcPr>
            <w:tcW w:w="1464" w:type="dxa"/>
            <w:shd w:val="clear" w:color="auto" w:fill="FFFFFF"/>
          </w:tcPr>
          <w:p>
            <w:pPr>
              <w:pStyle w:val="TableParagraph"/>
              <w:spacing w:before="26"/>
              <w:ind w:right="71"/>
              <w:jc w:val="right"/>
              <w:rPr>
                <w:sz w:val="18"/>
              </w:rPr>
            </w:pPr>
            <w:r>
              <w:rPr>
                <w:sz w:val="18"/>
              </w:rPr>
              <w:t>4.6</w:t>
            </w:r>
          </w:p>
        </w:tc>
        <w:tc>
          <w:tcPr>
            <w:tcW w:w="946" w:type="dxa"/>
            <w:shd w:val="clear" w:color="auto" w:fill="FFFFFF"/>
          </w:tcPr>
          <w:p>
            <w:pPr>
              <w:pStyle w:val="TableParagraph"/>
              <w:spacing w:before="26"/>
              <w:ind w:right="70"/>
              <w:jc w:val="right"/>
              <w:rPr>
                <w:sz w:val="18"/>
              </w:rPr>
            </w:pPr>
            <w:r>
              <w:rPr>
                <w:sz w:val="18"/>
              </w:rPr>
              <w:t>539</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40-44</w:t>
            </w:r>
          </w:p>
        </w:tc>
        <w:tc>
          <w:tcPr>
            <w:tcW w:w="2250" w:type="dxa"/>
            <w:shd w:val="clear" w:color="auto" w:fill="FFFFFF"/>
          </w:tcPr>
          <w:p>
            <w:pPr>
              <w:pStyle w:val="TableParagraph"/>
              <w:spacing w:before="26"/>
              <w:ind w:right="77"/>
              <w:jc w:val="right"/>
              <w:rPr>
                <w:sz w:val="18"/>
              </w:rPr>
            </w:pPr>
            <w:r>
              <w:rPr>
                <w:sz w:val="18"/>
              </w:rPr>
              <w:t>96.7</w:t>
            </w:r>
          </w:p>
        </w:tc>
        <w:tc>
          <w:tcPr>
            <w:tcW w:w="1709" w:type="dxa"/>
            <w:shd w:val="clear" w:color="auto" w:fill="FFFFFF"/>
          </w:tcPr>
          <w:p>
            <w:pPr>
              <w:pStyle w:val="TableParagraph"/>
              <w:spacing w:before="26"/>
              <w:ind w:right="76"/>
              <w:jc w:val="right"/>
              <w:rPr>
                <w:sz w:val="18"/>
              </w:rPr>
            </w:pPr>
            <w:r>
              <w:rPr>
                <w:sz w:val="18"/>
              </w:rPr>
              <w:t>90.1</w:t>
            </w:r>
          </w:p>
        </w:tc>
        <w:tc>
          <w:tcPr>
            <w:tcW w:w="1169" w:type="dxa"/>
            <w:shd w:val="clear" w:color="auto" w:fill="FFFFFF"/>
          </w:tcPr>
          <w:p>
            <w:pPr>
              <w:pStyle w:val="TableParagraph"/>
              <w:spacing w:before="26"/>
              <w:ind w:right="75"/>
              <w:jc w:val="right"/>
              <w:rPr>
                <w:sz w:val="18"/>
              </w:rPr>
            </w:pPr>
            <w:r>
              <w:rPr>
                <w:sz w:val="18"/>
              </w:rPr>
              <w:t>67.8</w:t>
            </w:r>
          </w:p>
        </w:tc>
        <w:tc>
          <w:tcPr>
            <w:tcW w:w="1424" w:type="dxa"/>
            <w:shd w:val="clear" w:color="auto" w:fill="FFFFFF"/>
          </w:tcPr>
          <w:p>
            <w:pPr>
              <w:pStyle w:val="TableParagraph"/>
              <w:spacing w:before="26"/>
              <w:ind w:right="74"/>
              <w:jc w:val="right"/>
              <w:rPr>
                <w:sz w:val="18"/>
              </w:rPr>
            </w:pPr>
            <w:r>
              <w:rPr>
                <w:sz w:val="18"/>
              </w:rPr>
              <w:t>67.3</w:t>
            </w:r>
          </w:p>
        </w:tc>
        <w:tc>
          <w:tcPr>
            <w:tcW w:w="1150" w:type="dxa"/>
            <w:shd w:val="clear" w:color="auto" w:fill="FFFFFF"/>
          </w:tcPr>
          <w:p>
            <w:pPr>
              <w:pStyle w:val="TableParagraph"/>
              <w:spacing w:before="26"/>
              <w:ind w:right="72"/>
              <w:jc w:val="right"/>
              <w:rPr>
                <w:sz w:val="18"/>
              </w:rPr>
            </w:pPr>
            <w:r>
              <w:rPr>
                <w:sz w:val="18"/>
              </w:rPr>
              <w:t>50.7</w:t>
            </w:r>
          </w:p>
        </w:tc>
        <w:tc>
          <w:tcPr>
            <w:tcW w:w="1464" w:type="dxa"/>
            <w:shd w:val="clear" w:color="auto" w:fill="FFFFFF"/>
          </w:tcPr>
          <w:p>
            <w:pPr>
              <w:pStyle w:val="TableParagraph"/>
              <w:spacing w:before="26"/>
              <w:ind w:right="71"/>
              <w:jc w:val="right"/>
              <w:rPr>
                <w:sz w:val="18"/>
              </w:rPr>
            </w:pPr>
            <w:r>
              <w:rPr>
                <w:sz w:val="18"/>
              </w:rPr>
              <w:t>3.1</w:t>
            </w:r>
          </w:p>
        </w:tc>
        <w:tc>
          <w:tcPr>
            <w:tcW w:w="946" w:type="dxa"/>
            <w:shd w:val="clear" w:color="auto" w:fill="FFFFFF"/>
          </w:tcPr>
          <w:p>
            <w:pPr>
              <w:pStyle w:val="TableParagraph"/>
              <w:spacing w:before="26"/>
              <w:ind w:right="70"/>
              <w:jc w:val="right"/>
              <w:rPr>
                <w:sz w:val="18"/>
              </w:rPr>
            </w:pPr>
            <w:r>
              <w:rPr>
                <w:sz w:val="18"/>
              </w:rPr>
              <w:t>639</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sz w:val="18"/>
              </w:rPr>
              <w:t>45-49</w:t>
            </w:r>
          </w:p>
        </w:tc>
        <w:tc>
          <w:tcPr>
            <w:tcW w:w="2250" w:type="dxa"/>
            <w:shd w:val="clear" w:color="auto" w:fill="FFFFFF"/>
          </w:tcPr>
          <w:p>
            <w:pPr>
              <w:pStyle w:val="TableParagraph"/>
              <w:spacing w:before="26"/>
              <w:ind w:right="77"/>
              <w:jc w:val="right"/>
              <w:rPr>
                <w:sz w:val="18"/>
              </w:rPr>
            </w:pPr>
            <w:r>
              <w:rPr>
                <w:sz w:val="18"/>
              </w:rPr>
              <w:t>94.3</w:t>
            </w:r>
          </w:p>
        </w:tc>
        <w:tc>
          <w:tcPr>
            <w:tcW w:w="1709" w:type="dxa"/>
            <w:shd w:val="clear" w:color="auto" w:fill="FFFFFF"/>
          </w:tcPr>
          <w:p>
            <w:pPr>
              <w:pStyle w:val="TableParagraph"/>
              <w:spacing w:before="26"/>
              <w:ind w:right="76"/>
              <w:jc w:val="right"/>
              <w:rPr>
                <w:sz w:val="18"/>
              </w:rPr>
            </w:pPr>
            <w:r>
              <w:rPr>
                <w:sz w:val="18"/>
              </w:rPr>
              <w:t>89.8</w:t>
            </w:r>
          </w:p>
        </w:tc>
        <w:tc>
          <w:tcPr>
            <w:tcW w:w="1169" w:type="dxa"/>
            <w:shd w:val="clear" w:color="auto" w:fill="FFFFFF"/>
          </w:tcPr>
          <w:p>
            <w:pPr>
              <w:pStyle w:val="TableParagraph"/>
              <w:spacing w:before="26"/>
              <w:ind w:right="75"/>
              <w:jc w:val="right"/>
              <w:rPr>
                <w:sz w:val="18"/>
              </w:rPr>
            </w:pPr>
            <w:r>
              <w:rPr>
                <w:sz w:val="18"/>
              </w:rPr>
              <w:t>66.0</w:t>
            </w:r>
          </w:p>
        </w:tc>
        <w:tc>
          <w:tcPr>
            <w:tcW w:w="1424" w:type="dxa"/>
            <w:shd w:val="clear" w:color="auto" w:fill="FFFFFF"/>
          </w:tcPr>
          <w:p>
            <w:pPr>
              <w:pStyle w:val="TableParagraph"/>
              <w:spacing w:before="26"/>
              <w:ind w:right="74"/>
              <w:jc w:val="right"/>
              <w:rPr>
                <w:sz w:val="18"/>
              </w:rPr>
            </w:pPr>
            <w:r>
              <w:rPr>
                <w:sz w:val="18"/>
              </w:rPr>
              <w:t>64.2</w:t>
            </w:r>
          </w:p>
        </w:tc>
        <w:tc>
          <w:tcPr>
            <w:tcW w:w="1150" w:type="dxa"/>
            <w:shd w:val="clear" w:color="auto" w:fill="FFFFFF"/>
          </w:tcPr>
          <w:p>
            <w:pPr>
              <w:pStyle w:val="TableParagraph"/>
              <w:spacing w:before="26"/>
              <w:ind w:right="72"/>
              <w:jc w:val="right"/>
              <w:rPr>
                <w:sz w:val="18"/>
              </w:rPr>
            </w:pPr>
            <w:r>
              <w:rPr>
                <w:sz w:val="18"/>
              </w:rPr>
              <w:t>50.3</w:t>
            </w:r>
          </w:p>
        </w:tc>
        <w:tc>
          <w:tcPr>
            <w:tcW w:w="1464" w:type="dxa"/>
            <w:shd w:val="clear" w:color="auto" w:fill="FFFFFF"/>
          </w:tcPr>
          <w:p>
            <w:pPr>
              <w:pStyle w:val="TableParagraph"/>
              <w:spacing w:before="26"/>
              <w:ind w:right="71"/>
              <w:jc w:val="right"/>
              <w:rPr>
                <w:sz w:val="18"/>
              </w:rPr>
            </w:pPr>
            <w:r>
              <w:rPr>
                <w:sz w:val="18"/>
              </w:rPr>
              <w:t>5.5</w:t>
            </w:r>
          </w:p>
        </w:tc>
        <w:tc>
          <w:tcPr>
            <w:tcW w:w="946" w:type="dxa"/>
            <w:shd w:val="clear" w:color="auto" w:fill="FFFFFF"/>
          </w:tcPr>
          <w:p>
            <w:pPr>
              <w:pStyle w:val="TableParagraph"/>
              <w:spacing w:before="26"/>
              <w:ind w:right="70"/>
              <w:jc w:val="right"/>
              <w:rPr>
                <w:sz w:val="18"/>
              </w:rPr>
            </w:pPr>
            <w:r>
              <w:rPr>
                <w:sz w:val="18"/>
              </w:rPr>
              <w:t>626</w:t>
            </w:r>
          </w:p>
        </w:tc>
      </w:tr>
      <w:tr>
        <w:trPr>
          <w:trHeight w:val="670" w:hRule="atLeast"/>
        </w:trPr>
        <w:tc>
          <w:tcPr>
            <w:tcW w:w="1727" w:type="dxa"/>
            <w:shd w:val="clear" w:color="auto" w:fill="FFFFFF"/>
          </w:tcPr>
          <w:p>
            <w:pPr>
              <w:pStyle w:val="TableParagraph"/>
              <w:spacing w:line="249" w:lineRule="auto" w:before="16"/>
              <w:ind w:left="90" w:right="821"/>
              <w:rPr>
                <w:sz w:val="18"/>
              </w:rPr>
            </w:pPr>
            <w:r>
              <w:rPr>
                <w:sz w:val="18"/>
              </w:rPr>
              <w:t>Woman’s education</w:t>
            </w:r>
          </w:p>
        </w:tc>
        <w:tc>
          <w:tcPr>
            <w:tcW w:w="1361" w:type="dxa"/>
            <w:shd w:val="clear" w:color="auto" w:fill="FFFFFF"/>
          </w:tcPr>
          <w:p>
            <w:pPr>
              <w:pStyle w:val="TableParagraph"/>
              <w:spacing w:line="210" w:lineRule="atLeast" w:before="13"/>
              <w:ind w:left="90" w:right="415"/>
              <w:rPr>
                <w:sz w:val="18"/>
              </w:rPr>
            </w:pPr>
            <w:r>
              <w:rPr>
                <w:sz w:val="18"/>
              </w:rPr>
              <w:t>None/Pre- School/ Primary</w:t>
            </w:r>
          </w:p>
        </w:tc>
        <w:tc>
          <w:tcPr>
            <w:tcW w:w="2250" w:type="dxa"/>
            <w:shd w:val="clear" w:color="auto" w:fill="FFFFFF"/>
          </w:tcPr>
          <w:p>
            <w:pPr>
              <w:pStyle w:val="TableParagraph"/>
              <w:spacing w:before="1"/>
              <w:rPr>
                <w:sz w:val="20"/>
              </w:rPr>
            </w:pPr>
          </w:p>
          <w:p>
            <w:pPr>
              <w:pStyle w:val="TableParagraph"/>
              <w:spacing w:before="1"/>
              <w:ind w:right="77"/>
              <w:jc w:val="right"/>
              <w:rPr>
                <w:sz w:val="18"/>
              </w:rPr>
            </w:pPr>
            <w:r>
              <w:rPr>
                <w:sz w:val="18"/>
              </w:rPr>
              <w:t>92.6</w:t>
            </w:r>
          </w:p>
        </w:tc>
        <w:tc>
          <w:tcPr>
            <w:tcW w:w="1709" w:type="dxa"/>
            <w:shd w:val="clear" w:color="auto" w:fill="FFFFFF"/>
          </w:tcPr>
          <w:p>
            <w:pPr>
              <w:pStyle w:val="TableParagraph"/>
              <w:spacing w:before="1"/>
              <w:rPr>
                <w:sz w:val="20"/>
              </w:rPr>
            </w:pPr>
          </w:p>
          <w:p>
            <w:pPr>
              <w:pStyle w:val="TableParagraph"/>
              <w:spacing w:before="1"/>
              <w:ind w:right="76"/>
              <w:jc w:val="right"/>
              <w:rPr>
                <w:sz w:val="18"/>
              </w:rPr>
            </w:pPr>
            <w:r>
              <w:rPr>
                <w:sz w:val="18"/>
              </w:rPr>
              <w:t>86.8</w:t>
            </w:r>
          </w:p>
        </w:tc>
        <w:tc>
          <w:tcPr>
            <w:tcW w:w="1169" w:type="dxa"/>
            <w:shd w:val="clear" w:color="auto" w:fill="FFFFFF"/>
          </w:tcPr>
          <w:p>
            <w:pPr>
              <w:pStyle w:val="TableParagraph"/>
              <w:spacing w:before="1"/>
              <w:rPr>
                <w:sz w:val="20"/>
              </w:rPr>
            </w:pPr>
          </w:p>
          <w:p>
            <w:pPr>
              <w:pStyle w:val="TableParagraph"/>
              <w:spacing w:before="1"/>
              <w:ind w:right="75"/>
              <w:jc w:val="right"/>
              <w:rPr>
                <w:sz w:val="18"/>
              </w:rPr>
            </w:pPr>
            <w:r>
              <w:rPr>
                <w:sz w:val="18"/>
              </w:rPr>
              <w:t>62.9</w:t>
            </w:r>
          </w:p>
        </w:tc>
        <w:tc>
          <w:tcPr>
            <w:tcW w:w="1424" w:type="dxa"/>
            <w:shd w:val="clear" w:color="auto" w:fill="FFFFFF"/>
          </w:tcPr>
          <w:p>
            <w:pPr>
              <w:pStyle w:val="TableParagraph"/>
              <w:spacing w:before="1"/>
              <w:rPr>
                <w:sz w:val="20"/>
              </w:rPr>
            </w:pPr>
          </w:p>
          <w:p>
            <w:pPr>
              <w:pStyle w:val="TableParagraph"/>
              <w:spacing w:before="1"/>
              <w:ind w:right="74"/>
              <w:jc w:val="right"/>
              <w:rPr>
                <w:sz w:val="18"/>
              </w:rPr>
            </w:pPr>
            <w:r>
              <w:rPr>
                <w:sz w:val="18"/>
              </w:rPr>
              <w:t>68.8</w:t>
            </w:r>
          </w:p>
        </w:tc>
        <w:tc>
          <w:tcPr>
            <w:tcW w:w="1150" w:type="dxa"/>
            <w:shd w:val="clear" w:color="auto" w:fill="FFFFFF"/>
          </w:tcPr>
          <w:p>
            <w:pPr>
              <w:pStyle w:val="TableParagraph"/>
              <w:spacing w:before="1"/>
              <w:rPr>
                <w:sz w:val="20"/>
              </w:rPr>
            </w:pPr>
          </w:p>
          <w:p>
            <w:pPr>
              <w:pStyle w:val="TableParagraph"/>
              <w:spacing w:before="1"/>
              <w:ind w:right="72"/>
              <w:jc w:val="right"/>
              <w:rPr>
                <w:sz w:val="18"/>
              </w:rPr>
            </w:pPr>
            <w:r>
              <w:rPr>
                <w:sz w:val="18"/>
              </w:rPr>
              <w:t>51.2</w:t>
            </w:r>
          </w:p>
        </w:tc>
        <w:tc>
          <w:tcPr>
            <w:tcW w:w="1464" w:type="dxa"/>
            <w:shd w:val="clear" w:color="auto" w:fill="FFFFFF"/>
          </w:tcPr>
          <w:p>
            <w:pPr>
              <w:pStyle w:val="TableParagraph"/>
              <w:spacing w:before="1"/>
              <w:rPr>
                <w:sz w:val="20"/>
              </w:rPr>
            </w:pPr>
          </w:p>
          <w:p>
            <w:pPr>
              <w:pStyle w:val="TableParagraph"/>
              <w:spacing w:before="1"/>
              <w:ind w:right="71"/>
              <w:jc w:val="right"/>
              <w:rPr>
                <w:sz w:val="18"/>
              </w:rPr>
            </w:pPr>
            <w:r>
              <w:rPr>
                <w:sz w:val="18"/>
              </w:rPr>
              <w:t>6.1</w:t>
            </w:r>
          </w:p>
        </w:tc>
        <w:tc>
          <w:tcPr>
            <w:tcW w:w="946" w:type="dxa"/>
            <w:shd w:val="clear" w:color="auto" w:fill="FFFFFF"/>
          </w:tcPr>
          <w:p>
            <w:pPr>
              <w:pStyle w:val="TableParagraph"/>
              <w:spacing w:before="1"/>
              <w:rPr>
                <w:sz w:val="20"/>
              </w:rPr>
            </w:pPr>
          </w:p>
          <w:p>
            <w:pPr>
              <w:pStyle w:val="TableParagraph"/>
              <w:spacing w:before="1"/>
              <w:ind w:right="70"/>
              <w:jc w:val="right"/>
              <w:rPr>
                <w:sz w:val="18"/>
              </w:rPr>
            </w:pPr>
            <w:r>
              <w:rPr>
                <w:sz w:val="18"/>
              </w:rPr>
              <w:t>818</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85"/>
                <w:sz w:val="18"/>
              </w:rPr>
              <w:t>Lower Secondary</w:t>
            </w:r>
          </w:p>
        </w:tc>
        <w:tc>
          <w:tcPr>
            <w:tcW w:w="2250" w:type="dxa"/>
            <w:shd w:val="clear" w:color="auto" w:fill="FFFFFF"/>
          </w:tcPr>
          <w:p>
            <w:pPr>
              <w:pStyle w:val="TableParagraph"/>
              <w:spacing w:before="26"/>
              <w:ind w:right="77"/>
              <w:jc w:val="right"/>
              <w:rPr>
                <w:sz w:val="18"/>
              </w:rPr>
            </w:pPr>
            <w:r>
              <w:rPr>
                <w:w w:val="80"/>
                <w:sz w:val="18"/>
              </w:rPr>
              <w:t>95.2</w:t>
            </w:r>
          </w:p>
        </w:tc>
        <w:tc>
          <w:tcPr>
            <w:tcW w:w="1709" w:type="dxa"/>
            <w:shd w:val="clear" w:color="auto" w:fill="FFFFFF"/>
          </w:tcPr>
          <w:p>
            <w:pPr>
              <w:pStyle w:val="TableParagraph"/>
              <w:spacing w:before="26"/>
              <w:ind w:right="76"/>
              <w:jc w:val="right"/>
              <w:rPr>
                <w:sz w:val="18"/>
              </w:rPr>
            </w:pPr>
            <w:r>
              <w:rPr>
                <w:w w:val="80"/>
                <w:sz w:val="18"/>
              </w:rPr>
              <w:t>88.3</w:t>
            </w:r>
          </w:p>
        </w:tc>
        <w:tc>
          <w:tcPr>
            <w:tcW w:w="1169" w:type="dxa"/>
            <w:shd w:val="clear" w:color="auto" w:fill="FFFFFF"/>
          </w:tcPr>
          <w:p>
            <w:pPr>
              <w:pStyle w:val="TableParagraph"/>
              <w:spacing w:before="26"/>
              <w:ind w:right="75"/>
              <w:jc w:val="right"/>
              <w:rPr>
                <w:sz w:val="18"/>
              </w:rPr>
            </w:pPr>
            <w:r>
              <w:rPr>
                <w:w w:val="80"/>
                <w:sz w:val="18"/>
              </w:rPr>
              <w:t>66.8</w:t>
            </w:r>
          </w:p>
        </w:tc>
        <w:tc>
          <w:tcPr>
            <w:tcW w:w="1424" w:type="dxa"/>
            <w:shd w:val="clear" w:color="auto" w:fill="FFFFFF"/>
          </w:tcPr>
          <w:p>
            <w:pPr>
              <w:pStyle w:val="TableParagraph"/>
              <w:spacing w:before="26"/>
              <w:ind w:right="74"/>
              <w:jc w:val="right"/>
              <w:rPr>
                <w:sz w:val="18"/>
              </w:rPr>
            </w:pPr>
            <w:r>
              <w:rPr>
                <w:w w:val="80"/>
                <w:sz w:val="18"/>
              </w:rPr>
              <w:t>68.5</w:t>
            </w:r>
          </w:p>
        </w:tc>
        <w:tc>
          <w:tcPr>
            <w:tcW w:w="1150" w:type="dxa"/>
            <w:shd w:val="clear" w:color="auto" w:fill="FFFFFF"/>
          </w:tcPr>
          <w:p>
            <w:pPr>
              <w:pStyle w:val="TableParagraph"/>
              <w:spacing w:before="26"/>
              <w:ind w:right="72"/>
              <w:jc w:val="right"/>
              <w:rPr>
                <w:sz w:val="18"/>
              </w:rPr>
            </w:pPr>
            <w:r>
              <w:rPr>
                <w:w w:val="80"/>
                <w:sz w:val="18"/>
              </w:rPr>
              <w:t>50.6</w:t>
            </w:r>
          </w:p>
        </w:tc>
        <w:tc>
          <w:tcPr>
            <w:tcW w:w="1464" w:type="dxa"/>
            <w:shd w:val="clear" w:color="auto" w:fill="FFFFFF"/>
          </w:tcPr>
          <w:p>
            <w:pPr>
              <w:pStyle w:val="TableParagraph"/>
              <w:spacing w:before="26"/>
              <w:ind w:right="71"/>
              <w:jc w:val="right"/>
              <w:rPr>
                <w:sz w:val="18"/>
              </w:rPr>
            </w:pPr>
            <w:r>
              <w:rPr>
                <w:w w:val="80"/>
                <w:sz w:val="18"/>
              </w:rPr>
              <w:t>4.7</w:t>
            </w:r>
          </w:p>
        </w:tc>
        <w:tc>
          <w:tcPr>
            <w:tcW w:w="946" w:type="dxa"/>
            <w:shd w:val="clear" w:color="auto" w:fill="FFFFFF"/>
          </w:tcPr>
          <w:p>
            <w:pPr>
              <w:pStyle w:val="TableParagraph"/>
              <w:spacing w:before="26"/>
              <w:ind w:right="70"/>
              <w:jc w:val="right"/>
              <w:rPr>
                <w:sz w:val="18"/>
              </w:rPr>
            </w:pPr>
            <w:r>
              <w:rPr>
                <w:w w:val="80"/>
                <w:sz w:val="18"/>
              </w:rPr>
              <w:t>2652</w:t>
            </w:r>
          </w:p>
        </w:tc>
      </w:tr>
      <w:tr>
        <w:trPr>
          <w:trHeight w:val="886"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line="210" w:lineRule="atLeast" w:before="13"/>
              <w:ind w:left="90" w:right="506"/>
              <w:rPr>
                <w:sz w:val="18"/>
              </w:rPr>
            </w:pPr>
            <w:r>
              <w:rPr>
                <w:w w:val="90"/>
                <w:sz w:val="18"/>
              </w:rPr>
              <w:t>Upper </w:t>
            </w:r>
            <w:r>
              <w:rPr>
                <w:w w:val="80"/>
                <w:sz w:val="18"/>
              </w:rPr>
              <w:t>Secondary/ </w:t>
            </w:r>
            <w:r>
              <w:rPr>
                <w:w w:val="85"/>
                <w:sz w:val="18"/>
              </w:rPr>
              <w:t>Technical- Vocational</w:t>
            </w:r>
          </w:p>
        </w:tc>
        <w:tc>
          <w:tcPr>
            <w:tcW w:w="2250" w:type="dxa"/>
            <w:shd w:val="clear" w:color="auto" w:fill="FFFFFF"/>
          </w:tcPr>
          <w:p>
            <w:pPr>
              <w:pStyle w:val="TableParagraph"/>
              <w:spacing w:before="6"/>
              <w:rPr>
                <w:sz w:val="29"/>
              </w:rPr>
            </w:pPr>
          </w:p>
          <w:p>
            <w:pPr>
              <w:pStyle w:val="TableParagraph"/>
              <w:ind w:right="77"/>
              <w:jc w:val="right"/>
              <w:rPr>
                <w:sz w:val="18"/>
              </w:rPr>
            </w:pPr>
            <w:r>
              <w:rPr>
                <w:w w:val="80"/>
                <w:sz w:val="18"/>
              </w:rPr>
              <w:t>97.8</w:t>
            </w:r>
          </w:p>
        </w:tc>
        <w:tc>
          <w:tcPr>
            <w:tcW w:w="1709" w:type="dxa"/>
            <w:shd w:val="clear" w:color="auto" w:fill="FFFFFF"/>
          </w:tcPr>
          <w:p>
            <w:pPr>
              <w:pStyle w:val="TableParagraph"/>
              <w:spacing w:before="6"/>
              <w:rPr>
                <w:sz w:val="29"/>
              </w:rPr>
            </w:pPr>
          </w:p>
          <w:p>
            <w:pPr>
              <w:pStyle w:val="TableParagraph"/>
              <w:ind w:right="76"/>
              <w:jc w:val="right"/>
              <w:rPr>
                <w:sz w:val="18"/>
              </w:rPr>
            </w:pPr>
            <w:r>
              <w:rPr>
                <w:w w:val="80"/>
                <w:sz w:val="18"/>
              </w:rPr>
              <w:t>88.2</w:t>
            </w:r>
          </w:p>
        </w:tc>
        <w:tc>
          <w:tcPr>
            <w:tcW w:w="1169" w:type="dxa"/>
            <w:shd w:val="clear" w:color="auto" w:fill="FFFFFF"/>
          </w:tcPr>
          <w:p>
            <w:pPr>
              <w:pStyle w:val="TableParagraph"/>
              <w:spacing w:before="6"/>
              <w:rPr>
                <w:sz w:val="29"/>
              </w:rPr>
            </w:pPr>
          </w:p>
          <w:p>
            <w:pPr>
              <w:pStyle w:val="TableParagraph"/>
              <w:ind w:right="75"/>
              <w:jc w:val="right"/>
              <w:rPr>
                <w:sz w:val="18"/>
              </w:rPr>
            </w:pPr>
            <w:r>
              <w:rPr>
                <w:w w:val="80"/>
                <w:sz w:val="18"/>
              </w:rPr>
              <w:t>68.9</w:t>
            </w:r>
          </w:p>
        </w:tc>
        <w:tc>
          <w:tcPr>
            <w:tcW w:w="1424" w:type="dxa"/>
            <w:shd w:val="clear" w:color="auto" w:fill="FFFFFF"/>
          </w:tcPr>
          <w:p>
            <w:pPr>
              <w:pStyle w:val="TableParagraph"/>
              <w:spacing w:before="6"/>
              <w:rPr>
                <w:sz w:val="29"/>
              </w:rPr>
            </w:pPr>
          </w:p>
          <w:p>
            <w:pPr>
              <w:pStyle w:val="TableParagraph"/>
              <w:ind w:right="74"/>
              <w:jc w:val="right"/>
              <w:rPr>
                <w:sz w:val="18"/>
              </w:rPr>
            </w:pPr>
            <w:r>
              <w:rPr>
                <w:w w:val="80"/>
                <w:sz w:val="18"/>
              </w:rPr>
              <w:t>69.6</w:t>
            </w:r>
          </w:p>
        </w:tc>
        <w:tc>
          <w:tcPr>
            <w:tcW w:w="1150" w:type="dxa"/>
            <w:shd w:val="clear" w:color="auto" w:fill="FFFFFF"/>
          </w:tcPr>
          <w:p>
            <w:pPr>
              <w:pStyle w:val="TableParagraph"/>
              <w:spacing w:before="6"/>
              <w:rPr>
                <w:sz w:val="29"/>
              </w:rPr>
            </w:pPr>
          </w:p>
          <w:p>
            <w:pPr>
              <w:pStyle w:val="TableParagraph"/>
              <w:ind w:right="72"/>
              <w:jc w:val="right"/>
              <w:rPr>
                <w:sz w:val="18"/>
              </w:rPr>
            </w:pPr>
            <w:r>
              <w:rPr>
                <w:w w:val="80"/>
                <w:sz w:val="18"/>
              </w:rPr>
              <w:t>49.6</w:t>
            </w:r>
          </w:p>
        </w:tc>
        <w:tc>
          <w:tcPr>
            <w:tcW w:w="1464" w:type="dxa"/>
            <w:shd w:val="clear" w:color="auto" w:fill="FFFFFF"/>
          </w:tcPr>
          <w:p>
            <w:pPr>
              <w:pStyle w:val="TableParagraph"/>
              <w:spacing w:before="6"/>
              <w:rPr>
                <w:sz w:val="29"/>
              </w:rPr>
            </w:pPr>
          </w:p>
          <w:p>
            <w:pPr>
              <w:pStyle w:val="TableParagraph"/>
              <w:ind w:right="71"/>
              <w:jc w:val="right"/>
              <w:rPr>
                <w:sz w:val="18"/>
              </w:rPr>
            </w:pPr>
            <w:r>
              <w:rPr>
                <w:w w:val="80"/>
                <w:sz w:val="18"/>
              </w:rPr>
              <w:t>2.2</w:t>
            </w:r>
          </w:p>
        </w:tc>
        <w:tc>
          <w:tcPr>
            <w:tcW w:w="946" w:type="dxa"/>
            <w:shd w:val="clear" w:color="auto" w:fill="FFFFFF"/>
          </w:tcPr>
          <w:p>
            <w:pPr>
              <w:pStyle w:val="TableParagraph"/>
              <w:spacing w:before="6"/>
              <w:rPr>
                <w:sz w:val="29"/>
              </w:rPr>
            </w:pPr>
          </w:p>
          <w:p>
            <w:pPr>
              <w:pStyle w:val="TableParagraph"/>
              <w:ind w:right="70"/>
              <w:jc w:val="right"/>
              <w:rPr>
                <w:sz w:val="18"/>
              </w:rPr>
            </w:pPr>
            <w:r>
              <w:rPr>
                <w:w w:val="80"/>
                <w:sz w:val="18"/>
              </w:rPr>
              <w:t>630</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90"/>
                <w:sz w:val="18"/>
              </w:rPr>
              <w:t>University</w:t>
            </w:r>
          </w:p>
        </w:tc>
        <w:tc>
          <w:tcPr>
            <w:tcW w:w="2250" w:type="dxa"/>
            <w:shd w:val="clear" w:color="auto" w:fill="FFFFFF"/>
          </w:tcPr>
          <w:p>
            <w:pPr>
              <w:pStyle w:val="TableParagraph"/>
              <w:spacing w:before="26"/>
              <w:ind w:right="77"/>
              <w:jc w:val="right"/>
              <w:rPr>
                <w:sz w:val="18"/>
              </w:rPr>
            </w:pPr>
            <w:r>
              <w:rPr>
                <w:w w:val="80"/>
                <w:sz w:val="18"/>
              </w:rPr>
              <w:t>97.9</w:t>
            </w:r>
          </w:p>
        </w:tc>
        <w:tc>
          <w:tcPr>
            <w:tcW w:w="1709" w:type="dxa"/>
            <w:shd w:val="clear" w:color="auto" w:fill="FFFFFF"/>
          </w:tcPr>
          <w:p>
            <w:pPr>
              <w:pStyle w:val="TableParagraph"/>
              <w:spacing w:before="26"/>
              <w:ind w:right="76"/>
              <w:jc w:val="right"/>
              <w:rPr>
                <w:sz w:val="18"/>
              </w:rPr>
            </w:pPr>
            <w:r>
              <w:rPr>
                <w:w w:val="80"/>
                <w:sz w:val="18"/>
              </w:rPr>
              <w:t>87.3</w:t>
            </w:r>
          </w:p>
        </w:tc>
        <w:tc>
          <w:tcPr>
            <w:tcW w:w="1169" w:type="dxa"/>
            <w:shd w:val="clear" w:color="auto" w:fill="FFFFFF"/>
          </w:tcPr>
          <w:p>
            <w:pPr>
              <w:pStyle w:val="TableParagraph"/>
              <w:spacing w:before="26"/>
              <w:ind w:right="75"/>
              <w:jc w:val="right"/>
              <w:rPr>
                <w:sz w:val="18"/>
              </w:rPr>
            </w:pPr>
            <w:r>
              <w:rPr>
                <w:w w:val="80"/>
                <w:sz w:val="18"/>
              </w:rPr>
              <w:t>73.7</w:t>
            </w:r>
          </w:p>
        </w:tc>
        <w:tc>
          <w:tcPr>
            <w:tcW w:w="1424" w:type="dxa"/>
            <w:shd w:val="clear" w:color="auto" w:fill="FFFFFF"/>
          </w:tcPr>
          <w:p>
            <w:pPr>
              <w:pStyle w:val="TableParagraph"/>
              <w:spacing w:before="26"/>
              <w:ind w:right="74"/>
              <w:jc w:val="right"/>
              <w:rPr>
                <w:sz w:val="18"/>
              </w:rPr>
            </w:pPr>
            <w:r>
              <w:rPr>
                <w:w w:val="80"/>
                <w:sz w:val="18"/>
              </w:rPr>
              <w:t>63.9</w:t>
            </w:r>
          </w:p>
        </w:tc>
        <w:tc>
          <w:tcPr>
            <w:tcW w:w="1150" w:type="dxa"/>
            <w:shd w:val="clear" w:color="auto" w:fill="FFFFFF"/>
          </w:tcPr>
          <w:p>
            <w:pPr>
              <w:pStyle w:val="TableParagraph"/>
              <w:spacing w:before="26"/>
              <w:ind w:right="72"/>
              <w:jc w:val="right"/>
              <w:rPr>
                <w:sz w:val="18"/>
              </w:rPr>
            </w:pPr>
            <w:r>
              <w:rPr>
                <w:w w:val="80"/>
                <w:sz w:val="18"/>
              </w:rPr>
              <w:t>48.4</w:t>
            </w:r>
          </w:p>
        </w:tc>
        <w:tc>
          <w:tcPr>
            <w:tcW w:w="1464" w:type="dxa"/>
            <w:shd w:val="clear" w:color="auto" w:fill="FFFFFF"/>
          </w:tcPr>
          <w:p>
            <w:pPr>
              <w:pStyle w:val="TableParagraph"/>
              <w:spacing w:before="26"/>
              <w:ind w:right="71"/>
              <w:jc w:val="right"/>
              <w:rPr>
                <w:sz w:val="18"/>
              </w:rPr>
            </w:pPr>
            <w:r>
              <w:rPr>
                <w:w w:val="80"/>
                <w:sz w:val="18"/>
              </w:rPr>
              <w:t>2.1</w:t>
            </w:r>
          </w:p>
        </w:tc>
        <w:tc>
          <w:tcPr>
            <w:tcW w:w="946" w:type="dxa"/>
            <w:shd w:val="clear" w:color="auto" w:fill="FFFFFF"/>
          </w:tcPr>
          <w:p>
            <w:pPr>
              <w:pStyle w:val="TableParagraph"/>
              <w:spacing w:before="26"/>
              <w:ind w:right="70"/>
              <w:jc w:val="right"/>
              <w:rPr>
                <w:sz w:val="18"/>
              </w:rPr>
            </w:pPr>
            <w:r>
              <w:rPr>
                <w:w w:val="80"/>
                <w:sz w:val="18"/>
              </w:rPr>
              <w:t>493</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90"/>
                <w:sz w:val="18"/>
              </w:rPr>
              <w:t>Missing/DK</w:t>
            </w:r>
          </w:p>
        </w:tc>
        <w:tc>
          <w:tcPr>
            <w:tcW w:w="2250" w:type="dxa"/>
            <w:shd w:val="clear" w:color="auto" w:fill="FFFFFF"/>
          </w:tcPr>
          <w:p>
            <w:pPr>
              <w:pStyle w:val="TableParagraph"/>
              <w:spacing w:before="16"/>
              <w:ind w:right="77"/>
              <w:jc w:val="right"/>
              <w:rPr>
                <w:sz w:val="18"/>
              </w:rPr>
            </w:pPr>
            <w:r>
              <w:rPr>
                <w:w w:val="81"/>
                <w:sz w:val="18"/>
              </w:rPr>
              <w:t>*</w:t>
            </w:r>
          </w:p>
        </w:tc>
        <w:tc>
          <w:tcPr>
            <w:tcW w:w="1709" w:type="dxa"/>
            <w:shd w:val="clear" w:color="auto" w:fill="FFFFFF"/>
          </w:tcPr>
          <w:p>
            <w:pPr>
              <w:pStyle w:val="TableParagraph"/>
              <w:spacing w:before="16"/>
              <w:ind w:right="76"/>
              <w:jc w:val="right"/>
              <w:rPr>
                <w:sz w:val="18"/>
              </w:rPr>
            </w:pPr>
            <w:r>
              <w:rPr>
                <w:w w:val="81"/>
                <w:sz w:val="18"/>
              </w:rPr>
              <w:t>*</w:t>
            </w:r>
          </w:p>
        </w:tc>
        <w:tc>
          <w:tcPr>
            <w:tcW w:w="1169" w:type="dxa"/>
            <w:shd w:val="clear" w:color="auto" w:fill="FFFFFF"/>
          </w:tcPr>
          <w:p>
            <w:pPr>
              <w:pStyle w:val="TableParagraph"/>
              <w:spacing w:before="16"/>
              <w:ind w:right="75"/>
              <w:jc w:val="right"/>
              <w:rPr>
                <w:sz w:val="18"/>
              </w:rPr>
            </w:pPr>
            <w:r>
              <w:rPr>
                <w:w w:val="81"/>
                <w:sz w:val="18"/>
              </w:rPr>
              <w:t>*</w:t>
            </w:r>
          </w:p>
        </w:tc>
        <w:tc>
          <w:tcPr>
            <w:tcW w:w="1424" w:type="dxa"/>
            <w:shd w:val="clear" w:color="auto" w:fill="FFFFFF"/>
          </w:tcPr>
          <w:p>
            <w:pPr>
              <w:pStyle w:val="TableParagraph"/>
              <w:spacing w:before="16"/>
              <w:ind w:right="74"/>
              <w:jc w:val="right"/>
              <w:rPr>
                <w:sz w:val="18"/>
              </w:rPr>
            </w:pPr>
            <w:r>
              <w:rPr>
                <w:w w:val="81"/>
                <w:sz w:val="18"/>
              </w:rPr>
              <w:t>*</w:t>
            </w:r>
          </w:p>
        </w:tc>
        <w:tc>
          <w:tcPr>
            <w:tcW w:w="1150" w:type="dxa"/>
            <w:shd w:val="clear" w:color="auto" w:fill="FFFFFF"/>
          </w:tcPr>
          <w:p>
            <w:pPr>
              <w:pStyle w:val="TableParagraph"/>
              <w:spacing w:before="16"/>
              <w:ind w:right="72"/>
              <w:jc w:val="right"/>
              <w:rPr>
                <w:sz w:val="18"/>
              </w:rPr>
            </w:pPr>
            <w:r>
              <w:rPr>
                <w:w w:val="81"/>
                <w:sz w:val="18"/>
              </w:rPr>
              <w:t>*</w:t>
            </w:r>
          </w:p>
        </w:tc>
        <w:tc>
          <w:tcPr>
            <w:tcW w:w="1464" w:type="dxa"/>
            <w:shd w:val="clear" w:color="auto" w:fill="FFFFFF"/>
          </w:tcPr>
          <w:p>
            <w:pPr>
              <w:pStyle w:val="TableParagraph"/>
              <w:spacing w:before="16"/>
              <w:ind w:right="71"/>
              <w:jc w:val="right"/>
              <w:rPr>
                <w:sz w:val="18"/>
              </w:rPr>
            </w:pPr>
            <w:r>
              <w:rPr>
                <w:w w:val="81"/>
                <w:sz w:val="18"/>
              </w:rPr>
              <w:t>*</w:t>
            </w:r>
          </w:p>
        </w:tc>
        <w:tc>
          <w:tcPr>
            <w:tcW w:w="946" w:type="dxa"/>
            <w:shd w:val="clear" w:color="auto" w:fill="FFFFFF"/>
          </w:tcPr>
          <w:p>
            <w:pPr>
              <w:pStyle w:val="TableParagraph"/>
              <w:spacing w:before="26"/>
              <w:ind w:right="70"/>
              <w:jc w:val="right"/>
              <w:rPr>
                <w:sz w:val="18"/>
              </w:rPr>
            </w:pPr>
            <w:r>
              <w:rPr>
                <w:w w:val="80"/>
                <w:sz w:val="18"/>
              </w:rPr>
              <w:t>12</w:t>
            </w:r>
          </w:p>
        </w:tc>
      </w:tr>
      <w:tr>
        <w:trPr>
          <w:trHeight w:val="258" w:hRule="atLeast"/>
        </w:trPr>
        <w:tc>
          <w:tcPr>
            <w:tcW w:w="1727" w:type="dxa"/>
            <w:shd w:val="clear" w:color="auto" w:fill="FFFFFF"/>
          </w:tcPr>
          <w:p>
            <w:pPr>
              <w:pStyle w:val="TableParagraph"/>
              <w:spacing w:before="16"/>
              <w:ind w:left="90"/>
              <w:rPr>
                <w:sz w:val="18"/>
              </w:rPr>
            </w:pPr>
            <w:r>
              <w:rPr>
                <w:w w:val="90"/>
                <w:sz w:val="18"/>
              </w:rPr>
              <w:t>wealth index quintiles</w:t>
            </w:r>
          </w:p>
        </w:tc>
        <w:tc>
          <w:tcPr>
            <w:tcW w:w="1361" w:type="dxa"/>
            <w:shd w:val="clear" w:color="auto" w:fill="FFFFFF"/>
          </w:tcPr>
          <w:p>
            <w:pPr>
              <w:pStyle w:val="TableParagraph"/>
              <w:spacing w:before="16"/>
              <w:ind w:left="91"/>
              <w:rPr>
                <w:sz w:val="18"/>
              </w:rPr>
            </w:pPr>
            <w:r>
              <w:rPr>
                <w:w w:val="90"/>
                <w:sz w:val="18"/>
              </w:rPr>
              <w:t>Poorest</w:t>
            </w:r>
          </w:p>
        </w:tc>
        <w:tc>
          <w:tcPr>
            <w:tcW w:w="2250" w:type="dxa"/>
            <w:shd w:val="clear" w:color="auto" w:fill="FFFFFF"/>
          </w:tcPr>
          <w:p>
            <w:pPr>
              <w:pStyle w:val="TableParagraph"/>
              <w:spacing w:before="26"/>
              <w:ind w:right="77"/>
              <w:jc w:val="right"/>
              <w:rPr>
                <w:sz w:val="18"/>
              </w:rPr>
            </w:pPr>
            <w:r>
              <w:rPr>
                <w:w w:val="80"/>
                <w:sz w:val="18"/>
              </w:rPr>
              <w:t>93.6</w:t>
            </w:r>
          </w:p>
        </w:tc>
        <w:tc>
          <w:tcPr>
            <w:tcW w:w="1709" w:type="dxa"/>
            <w:shd w:val="clear" w:color="auto" w:fill="FFFFFF"/>
          </w:tcPr>
          <w:p>
            <w:pPr>
              <w:pStyle w:val="TableParagraph"/>
              <w:spacing w:before="26"/>
              <w:ind w:right="76"/>
              <w:jc w:val="right"/>
              <w:rPr>
                <w:sz w:val="18"/>
              </w:rPr>
            </w:pPr>
            <w:r>
              <w:rPr>
                <w:w w:val="80"/>
                <w:sz w:val="18"/>
              </w:rPr>
              <w:t>85.6</w:t>
            </w:r>
          </w:p>
        </w:tc>
        <w:tc>
          <w:tcPr>
            <w:tcW w:w="1169" w:type="dxa"/>
            <w:shd w:val="clear" w:color="auto" w:fill="FFFFFF"/>
          </w:tcPr>
          <w:p>
            <w:pPr>
              <w:pStyle w:val="TableParagraph"/>
              <w:spacing w:before="26"/>
              <w:ind w:right="75"/>
              <w:jc w:val="right"/>
              <w:rPr>
                <w:sz w:val="18"/>
              </w:rPr>
            </w:pPr>
            <w:r>
              <w:rPr>
                <w:w w:val="80"/>
                <w:sz w:val="18"/>
              </w:rPr>
              <w:t>64.3</w:t>
            </w:r>
          </w:p>
        </w:tc>
        <w:tc>
          <w:tcPr>
            <w:tcW w:w="1424" w:type="dxa"/>
            <w:shd w:val="clear" w:color="auto" w:fill="FFFFFF"/>
          </w:tcPr>
          <w:p>
            <w:pPr>
              <w:pStyle w:val="TableParagraph"/>
              <w:spacing w:before="26"/>
              <w:ind w:right="74"/>
              <w:jc w:val="right"/>
              <w:rPr>
                <w:sz w:val="18"/>
              </w:rPr>
            </w:pPr>
            <w:r>
              <w:rPr>
                <w:w w:val="80"/>
                <w:sz w:val="18"/>
              </w:rPr>
              <w:t>73.6</w:t>
            </w:r>
          </w:p>
        </w:tc>
        <w:tc>
          <w:tcPr>
            <w:tcW w:w="1150" w:type="dxa"/>
            <w:shd w:val="clear" w:color="auto" w:fill="FFFFFF"/>
          </w:tcPr>
          <w:p>
            <w:pPr>
              <w:pStyle w:val="TableParagraph"/>
              <w:spacing w:before="26"/>
              <w:ind w:right="72"/>
              <w:jc w:val="right"/>
              <w:rPr>
                <w:sz w:val="18"/>
              </w:rPr>
            </w:pPr>
            <w:r>
              <w:rPr>
                <w:w w:val="80"/>
                <w:sz w:val="18"/>
              </w:rPr>
              <w:t>53.8</w:t>
            </w:r>
          </w:p>
        </w:tc>
        <w:tc>
          <w:tcPr>
            <w:tcW w:w="1464" w:type="dxa"/>
            <w:shd w:val="clear" w:color="auto" w:fill="FFFFFF"/>
          </w:tcPr>
          <w:p>
            <w:pPr>
              <w:pStyle w:val="TableParagraph"/>
              <w:spacing w:before="26"/>
              <w:ind w:right="71"/>
              <w:jc w:val="right"/>
              <w:rPr>
                <w:sz w:val="18"/>
              </w:rPr>
            </w:pPr>
            <w:r>
              <w:rPr>
                <w:w w:val="80"/>
                <w:sz w:val="18"/>
              </w:rPr>
              <w:t>5.5</w:t>
            </w:r>
          </w:p>
        </w:tc>
        <w:tc>
          <w:tcPr>
            <w:tcW w:w="946" w:type="dxa"/>
            <w:shd w:val="clear" w:color="auto" w:fill="FFFFFF"/>
          </w:tcPr>
          <w:p>
            <w:pPr>
              <w:pStyle w:val="TableParagraph"/>
              <w:spacing w:before="26"/>
              <w:ind w:right="70"/>
              <w:jc w:val="right"/>
              <w:rPr>
                <w:sz w:val="18"/>
              </w:rPr>
            </w:pPr>
            <w:r>
              <w:rPr>
                <w:w w:val="80"/>
                <w:sz w:val="18"/>
              </w:rPr>
              <w:t>797</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90"/>
                <w:sz w:val="18"/>
              </w:rPr>
              <w:t>Second</w:t>
            </w:r>
          </w:p>
        </w:tc>
        <w:tc>
          <w:tcPr>
            <w:tcW w:w="2250" w:type="dxa"/>
            <w:shd w:val="clear" w:color="auto" w:fill="FFFFFF"/>
          </w:tcPr>
          <w:p>
            <w:pPr>
              <w:pStyle w:val="TableParagraph"/>
              <w:spacing w:before="26"/>
              <w:ind w:right="77"/>
              <w:jc w:val="right"/>
              <w:rPr>
                <w:sz w:val="18"/>
              </w:rPr>
            </w:pPr>
            <w:r>
              <w:rPr>
                <w:w w:val="80"/>
                <w:sz w:val="18"/>
              </w:rPr>
              <w:t>95.6</w:t>
            </w:r>
          </w:p>
        </w:tc>
        <w:tc>
          <w:tcPr>
            <w:tcW w:w="1709" w:type="dxa"/>
            <w:shd w:val="clear" w:color="auto" w:fill="FFFFFF"/>
          </w:tcPr>
          <w:p>
            <w:pPr>
              <w:pStyle w:val="TableParagraph"/>
              <w:spacing w:before="26"/>
              <w:ind w:right="76"/>
              <w:jc w:val="right"/>
              <w:rPr>
                <w:sz w:val="18"/>
              </w:rPr>
            </w:pPr>
            <w:r>
              <w:rPr>
                <w:w w:val="80"/>
                <w:sz w:val="18"/>
              </w:rPr>
              <w:t>88.9</w:t>
            </w:r>
          </w:p>
        </w:tc>
        <w:tc>
          <w:tcPr>
            <w:tcW w:w="1169" w:type="dxa"/>
            <w:shd w:val="clear" w:color="auto" w:fill="FFFFFF"/>
          </w:tcPr>
          <w:p>
            <w:pPr>
              <w:pStyle w:val="TableParagraph"/>
              <w:spacing w:before="26"/>
              <w:ind w:right="75"/>
              <w:jc w:val="right"/>
              <w:rPr>
                <w:sz w:val="18"/>
              </w:rPr>
            </w:pPr>
            <w:r>
              <w:rPr>
                <w:w w:val="80"/>
                <w:sz w:val="18"/>
              </w:rPr>
              <w:t>66.3</w:t>
            </w:r>
          </w:p>
        </w:tc>
        <w:tc>
          <w:tcPr>
            <w:tcW w:w="1424" w:type="dxa"/>
            <w:shd w:val="clear" w:color="auto" w:fill="FFFFFF"/>
          </w:tcPr>
          <w:p>
            <w:pPr>
              <w:pStyle w:val="TableParagraph"/>
              <w:spacing w:before="26"/>
              <w:ind w:right="74"/>
              <w:jc w:val="right"/>
              <w:rPr>
                <w:sz w:val="18"/>
              </w:rPr>
            </w:pPr>
            <w:r>
              <w:rPr>
                <w:w w:val="80"/>
                <w:sz w:val="18"/>
              </w:rPr>
              <w:t>70.1</w:t>
            </w:r>
          </w:p>
        </w:tc>
        <w:tc>
          <w:tcPr>
            <w:tcW w:w="1150" w:type="dxa"/>
            <w:shd w:val="clear" w:color="auto" w:fill="FFFFFF"/>
          </w:tcPr>
          <w:p>
            <w:pPr>
              <w:pStyle w:val="TableParagraph"/>
              <w:spacing w:before="26"/>
              <w:ind w:right="72"/>
              <w:jc w:val="right"/>
              <w:rPr>
                <w:sz w:val="18"/>
              </w:rPr>
            </w:pPr>
            <w:r>
              <w:rPr>
                <w:w w:val="80"/>
                <w:sz w:val="18"/>
              </w:rPr>
              <w:t>51.2</w:t>
            </w:r>
          </w:p>
        </w:tc>
        <w:tc>
          <w:tcPr>
            <w:tcW w:w="1464" w:type="dxa"/>
            <w:shd w:val="clear" w:color="auto" w:fill="FFFFFF"/>
          </w:tcPr>
          <w:p>
            <w:pPr>
              <w:pStyle w:val="TableParagraph"/>
              <w:spacing w:before="26"/>
              <w:ind w:right="71"/>
              <w:jc w:val="right"/>
              <w:rPr>
                <w:sz w:val="18"/>
              </w:rPr>
            </w:pPr>
            <w:r>
              <w:rPr>
                <w:w w:val="80"/>
                <w:sz w:val="18"/>
              </w:rPr>
              <w:t>4.2</w:t>
            </w:r>
          </w:p>
        </w:tc>
        <w:tc>
          <w:tcPr>
            <w:tcW w:w="946" w:type="dxa"/>
            <w:shd w:val="clear" w:color="auto" w:fill="FFFFFF"/>
          </w:tcPr>
          <w:p>
            <w:pPr>
              <w:pStyle w:val="TableParagraph"/>
              <w:spacing w:before="26"/>
              <w:ind w:right="70"/>
              <w:jc w:val="right"/>
              <w:rPr>
                <w:sz w:val="18"/>
              </w:rPr>
            </w:pPr>
            <w:r>
              <w:rPr>
                <w:w w:val="80"/>
                <w:sz w:val="18"/>
              </w:rPr>
              <w:t>886</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90"/>
                <w:sz w:val="18"/>
              </w:rPr>
              <w:t>Middle</w:t>
            </w:r>
          </w:p>
        </w:tc>
        <w:tc>
          <w:tcPr>
            <w:tcW w:w="2250" w:type="dxa"/>
            <w:shd w:val="clear" w:color="auto" w:fill="FFFFFF"/>
          </w:tcPr>
          <w:p>
            <w:pPr>
              <w:pStyle w:val="TableParagraph"/>
              <w:spacing w:before="26"/>
              <w:ind w:right="77"/>
              <w:jc w:val="right"/>
              <w:rPr>
                <w:sz w:val="18"/>
              </w:rPr>
            </w:pPr>
            <w:r>
              <w:rPr>
                <w:w w:val="80"/>
                <w:sz w:val="18"/>
              </w:rPr>
              <w:t>95.4</w:t>
            </w:r>
          </w:p>
        </w:tc>
        <w:tc>
          <w:tcPr>
            <w:tcW w:w="1709" w:type="dxa"/>
            <w:shd w:val="clear" w:color="auto" w:fill="FFFFFF"/>
          </w:tcPr>
          <w:p>
            <w:pPr>
              <w:pStyle w:val="TableParagraph"/>
              <w:spacing w:before="26"/>
              <w:ind w:right="76"/>
              <w:jc w:val="right"/>
              <w:rPr>
                <w:sz w:val="18"/>
              </w:rPr>
            </w:pPr>
            <w:r>
              <w:rPr>
                <w:w w:val="80"/>
                <w:sz w:val="18"/>
              </w:rPr>
              <w:t>88.6</w:t>
            </w:r>
          </w:p>
        </w:tc>
        <w:tc>
          <w:tcPr>
            <w:tcW w:w="1169" w:type="dxa"/>
            <w:shd w:val="clear" w:color="auto" w:fill="FFFFFF"/>
          </w:tcPr>
          <w:p>
            <w:pPr>
              <w:pStyle w:val="TableParagraph"/>
              <w:spacing w:before="26"/>
              <w:ind w:right="75"/>
              <w:jc w:val="right"/>
              <w:rPr>
                <w:sz w:val="18"/>
              </w:rPr>
            </w:pPr>
            <w:r>
              <w:rPr>
                <w:w w:val="80"/>
                <w:sz w:val="18"/>
              </w:rPr>
              <w:t>66.3</w:t>
            </w:r>
          </w:p>
        </w:tc>
        <w:tc>
          <w:tcPr>
            <w:tcW w:w="1424" w:type="dxa"/>
            <w:shd w:val="clear" w:color="auto" w:fill="FFFFFF"/>
          </w:tcPr>
          <w:p>
            <w:pPr>
              <w:pStyle w:val="TableParagraph"/>
              <w:spacing w:before="26"/>
              <w:ind w:right="74"/>
              <w:jc w:val="right"/>
              <w:rPr>
                <w:sz w:val="18"/>
              </w:rPr>
            </w:pPr>
            <w:r>
              <w:rPr>
                <w:w w:val="80"/>
                <w:sz w:val="18"/>
              </w:rPr>
              <w:t>68.0</w:t>
            </w:r>
          </w:p>
        </w:tc>
        <w:tc>
          <w:tcPr>
            <w:tcW w:w="1150" w:type="dxa"/>
            <w:shd w:val="clear" w:color="auto" w:fill="FFFFFF"/>
          </w:tcPr>
          <w:p>
            <w:pPr>
              <w:pStyle w:val="TableParagraph"/>
              <w:spacing w:before="26"/>
              <w:ind w:right="72"/>
              <w:jc w:val="right"/>
              <w:rPr>
                <w:sz w:val="18"/>
              </w:rPr>
            </w:pPr>
            <w:r>
              <w:rPr>
                <w:w w:val="80"/>
                <w:sz w:val="18"/>
              </w:rPr>
              <w:t>50.0</w:t>
            </w:r>
          </w:p>
        </w:tc>
        <w:tc>
          <w:tcPr>
            <w:tcW w:w="1464" w:type="dxa"/>
            <w:shd w:val="clear" w:color="auto" w:fill="FFFFFF"/>
          </w:tcPr>
          <w:p>
            <w:pPr>
              <w:pStyle w:val="TableParagraph"/>
              <w:spacing w:before="26"/>
              <w:ind w:right="71"/>
              <w:jc w:val="right"/>
              <w:rPr>
                <w:sz w:val="18"/>
              </w:rPr>
            </w:pPr>
            <w:r>
              <w:rPr>
                <w:w w:val="80"/>
                <w:sz w:val="18"/>
              </w:rPr>
              <w:t>4.6</w:t>
            </w:r>
          </w:p>
        </w:tc>
        <w:tc>
          <w:tcPr>
            <w:tcW w:w="946" w:type="dxa"/>
            <w:shd w:val="clear" w:color="auto" w:fill="FFFFFF"/>
          </w:tcPr>
          <w:p>
            <w:pPr>
              <w:pStyle w:val="TableParagraph"/>
              <w:spacing w:before="26"/>
              <w:ind w:right="70"/>
              <w:jc w:val="right"/>
              <w:rPr>
                <w:sz w:val="18"/>
              </w:rPr>
            </w:pPr>
            <w:r>
              <w:rPr>
                <w:w w:val="80"/>
                <w:sz w:val="18"/>
              </w:rPr>
              <w:t>1003</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90"/>
                <w:sz w:val="18"/>
              </w:rPr>
              <w:t>Fourth</w:t>
            </w:r>
          </w:p>
        </w:tc>
        <w:tc>
          <w:tcPr>
            <w:tcW w:w="2250" w:type="dxa"/>
            <w:shd w:val="clear" w:color="auto" w:fill="FFFFFF"/>
          </w:tcPr>
          <w:p>
            <w:pPr>
              <w:pStyle w:val="TableParagraph"/>
              <w:spacing w:before="26"/>
              <w:ind w:right="77"/>
              <w:jc w:val="right"/>
              <w:rPr>
                <w:sz w:val="18"/>
              </w:rPr>
            </w:pPr>
            <w:r>
              <w:rPr>
                <w:w w:val="80"/>
                <w:sz w:val="18"/>
              </w:rPr>
              <w:t>94.6</w:t>
            </w:r>
          </w:p>
        </w:tc>
        <w:tc>
          <w:tcPr>
            <w:tcW w:w="1709" w:type="dxa"/>
            <w:shd w:val="clear" w:color="auto" w:fill="FFFFFF"/>
          </w:tcPr>
          <w:p>
            <w:pPr>
              <w:pStyle w:val="TableParagraph"/>
              <w:spacing w:before="26"/>
              <w:ind w:right="76"/>
              <w:jc w:val="right"/>
              <w:rPr>
                <w:sz w:val="18"/>
              </w:rPr>
            </w:pPr>
            <w:r>
              <w:rPr>
                <w:w w:val="80"/>
                <w:sz w:val="18"/>
              </w:rPr>
              <w:t>87.3</w:t>
            </w:r>
          </w:p>
        </w:tc>
        <w:tc>
          <w:tcPr>
            <w:tcW w:w="1169" w:type="dxa"/>
            <w:shd w:val="clear" w:color="auto" w:fill="FFFFFF"/>
          </w:tcPr>
          <w:p>
            <w:pPr>
              <w:pStyle w:val="TableParagraph"/>
              <w:spacing w:before="26"/>
              <w:ind w:right="75"/>
              <w:jc w:val="right"/>
              <w:rPr>
                <w:sz w:val="18"/>
              </w:rPr>
            </w:pPr>
            <w:r>
              <w:rPr>
                <w:w w:val="80"/>
                <w:sz w:val="18"/>
              </w:rPr>
              <w:t>68.0</w:t>
            </w:r>
          </w:p>
        </w:tc>
        <w:tc>
          <w:tcPr>
            <w:tcW w:w="1424" w:type="dxa"/>
            <w:shd w:val="clear" w:color="auto" w:fill="FFFFFF"/>
          </w:tcPr>
          <w:p>
            <w:pPr>
              <w:pStyle w:val="TableParagraph"/>
              <w:spacing w:before="26"/>
              <w:ind w:right="74"/>
              <w:jc w:val="right"/>
              <w:rPr>
                <w:sz w:val="18"/>
              </w:rPr>
            </w:pPr>
            <w:r>
              <w:rPr>
                <w:w w:val="80"/>
                <w:sz w:val="18"/>
              </w:rPr>
              <w:t>65.9</w:t>
            </w:r>
          </w:p>
        </w:tc>
        <w:tc>
          <w:tcPr>
            <w:tcW w:w="1150" w:type="dxa"/>
            <w:shd w:val="clear" w:color="auto" w:fill="FFFFFF"/>
          </w:tcPr>
          <w:p>
            <w:pPr>
              <w:pStyle w:val="TableParagraph"/>
              <w:spacing w:before="26"/>
              <w:ind w:right="72"/>
              <w:jc w:val="right"/>
              <w:rPr>
                <w:sz w:val="18"/>
              </w:rPr>
            </w:pPr>
            <w:r>
              <w:rPr>
                <w:w w:val="80"/>
                <w:sz w:val="18"/>
              </w:rPr>
              <w:t>48.7</w:t>
            </w:r>
          </w:p>
        </w:tc>
        <w:tc>
          <w:tcPr>
            <w:tcW w:w="1464" w:type="dxa"/>
            <w:shd w:val="clear" w:color="auto" w:fill="FFFFFF"/>
          </w:tcPr>
          <w:p>
            <w:pPr>
              <w:pStyle w:val="TableParagraph"/>
              <w:spacing w:before="26"/>
              <w:ind w:right="71"/>
              <w:jc w:val="right"/>
              <w:rPr>
                <w:sz w:val="18"/>
              </w:rPr>
            </w:pPr>
            <w:r>
              <w:rPr>
                <w:w w:val="80"/>
                <w:sz w:val="18"/>
              </w:rPr>
              <w:t>5.3</w:t>
            </w:r>
          </w:p>
        </w:tc>
        <w:tc>
          <w:tcPr>
            <w:tcW w:w="946" w:type="dxa"/>
            <w:shd w:val="clear" w:color="auto" w:fill="FFFFFF"/>
          </w:tcPr>
          <w:p>
            <w:pPr>
              <w:pStyle w:val="TableParagraph"/>
              <w:spacing w:before="26"/>
              <w:ind w:right="70"/>
              <w:jc w:val="right"/>
              <w:rPr>
                <w:sz w:val="18"/>
              </w:rPr>
            </w:pPr>
            <w:r>
              <w:rPr>
                <w:w w:val="80"/>
                <w:sz w:val="18"/>
              </w:rPr>
              <w:t>955</w:t>
            </w:r>
          </w:p>
        </w:tc>
      </w:tr>
      <w:tr>
        <w:trPr>
          <w:trHeight w:val="258" w:hRule="atLeast"/>
        </w:trPr>
        <w:tc>
          <w:tcPr>
            <w:tcW w:w="1727" w:type="dxa"/>
            <w:shd w:val="clear" w:color="auto" w:fill="FFFFFF"/>
          </w:tcPr>
          <w:p>
            <w:pPr>
              <w:pStyle w:val="TableParagraph"/>
              <w:rPr>
                <w:rFonts w:ascii="Times New Roman"/>
                <w:sz w:val="18"/>
              </w:rPr>
            </w:pPr>
          </w:p>
        </w:tc>
        <w:tc>
          <w:tcPr>
            <w:tcW w:w="1361" w:type="dxa"/>
            <w:shd w:val="clear" w:color="auto" w:fill="FFFFFF"/>
          </w:tcPr>
          <w:p>
            <w:pPr>
              <w:pStyle w:val="TableParagraph"/>
              <w:spacing w:before="16"/>
              <w:ind w:left="90"/>
              <w:rPr>
                <w:sz w:val="18"/>
              </w:rPr>
            </w:pPr>
            <w:r>
              <w:rPr>
                <w:w w:val="90"/>
                <w:sz w:val="18"/>
              </w:rPr>
              <w:t>Richest</w:t>
            </w:r>
          </w:p>
        </w:tc>
        <w:tc>
          <w:tcPr>
            <w:tcW w:w="2250" w:type="dxa"/>
            <w:shd w:val="clear" w:color="auto" w:fill="FFFFFF"/>
          </w:tcPr>
          <w:p>
            <w:pPr>
              <w:pStyle w:val="TableParagraph"/>
              <w:spacing w:before="26"/>
              <w:ind w:right="77"/>
              <w:jc w:val="right"/>
              <w:rPr>
                <w:sz w:val="18"/>
              </w:rPr>
            </w:pPr>
            <w:r>
              <w:rPr>
                <w:w w:val="80"/>
                <w:sz w:val="18"/>
              </w:rPr>
              <w:t>97.4</w:t>
            </w:r>
          </w:p>
        </w:tc>
        <w:tc>
          <w:tcPr>
            <w:tcW w:w="1709" w:type="dxa"/>
            <w:shd w:val="clear" w:color="auto" w:fill="FFFFFF"/>
          </w:tcPr>
          <w:p>
            <w:pPr>
              <w:pStyle w:val="TableParagraph"/>
              <w:spacing w:before="26"/>
              <w:ind w:right="76"/>
              <w:jc w:val="right"/>
              <w:rPr>
                <w:sz w:val="18"/>
              </w:rPr>
            </w:pPr>
            <w:r>
              <w:rPr>
                <w:w w:val="80"/>
                <w:sz w:val="18"/>
              </w:rPr>
              <w:t>88.8</w:t>
            </w:r>
          </w:p>
        </w:tc>
        <w:tc>
          <w:tcPr>
            <w:tcW w:w="1169" w:type="dxa"/>
            <w:shd w:val="clear" w:color="auto" w:fill="FFFFFF"/>
          </w:tcPr>
          <w:p>
            <w:pPr>
              <w:pStyle w:val="TableParagraph"/>
              <w:spacing w:before="26"/>
              <w:ind w:right="75"/>
              <w:jc w:val="right"/>
              <w:rPr>
                <w:sz w:val="18"/>
              </w:rPr>
            </w:pPr>
            <w:r>
              <w:rPr>
                <w:w w:val="80"/>
                <w:sz w:val="18"/>
              </w:rPr>
              <w:t>70.0</w:t>
            </w:r>
          </w:p>
        </w:tc>
        <w:tc>
          <w:tcPr>
            <w:tcW w:w="1424" w:type="dxa"/>
            <w:shd w:val="clear" w:color="auto" w:fill="FFFFFF"/>
          </w:tcPr>
          <w:p>
            <w:pPr>
              <w:pStyle w:val="TableParagraph"/>
              <w:spacing w:before="26"/>
              <w:ind w:right="74"/>
              <w:jc w:val="right"/>
              <w:rPr>
                <w:sz w:val="18"/>
              </w:rPr>
            </w:pPr>
            <w:r>
              <w:rPr>
                <w:w w:val="80"/>
                <w:sz w:val="18"/>
              </w:rPr>
              <w:t>64.4</w:t>
            </w:r>
          </w:p>
        </w:tc>
        <w:tc>
          <w:tcPr>
            <w:tcW w:w="1150" w:type="dxa"/>
            <w:shd w:val="clear" w:color="auto" w:fill="FFFFFF"/>
          </w:tcPr>
          <w:p>
            <w:pPr>
              <w:pStyle w:val="TableParagraph"/>
              <w:spacing w:before="26"/>
              <w:ind w:right="72"/>
              <w:jc w:val="right"/>
              <w:rPr>
                <w:sz w:val="18"/>
              </w:rPr>
            </w:pPr>
            <w:r>
              <w:rPr>
                <w:w w:val="80"/>
                <w:sz w:val="18"/>
              </w:rPr>
              <w:t>48.8</w:t>
            </w:r>
          </w:p>
        </w:tc>
        <w:tc>
          <w:tcPr>
            <w:tcW w:w="1464" w:type="dxa"/>
            <w:shd w:val="clear" w:color="auto" w:fill="FFFFFF"/>
          </w:tcPr>
          <w:p>
            <w:pPr>
              <w:pStyle w:val="TableParagraph"/>
              <w:spacing w:before="26"/>
              <w:ind w:right="71"/>
              <w:jc w:val="right"/>
              <w:rPr>
                <w:sz w:val="18"/>
              </w:rPr>
            </w:pPr>
            <w:r>
              <w:rPr>
                <w:w w:val="80"/>
                <w:sz w:val="18"/>
              </w:rPr>
              <w:t>2.4</w:t>
            </w:r>
          </w:p>
        </w:tc>
        <w:tc>
          <w:tcPr>
            <w:tcW w:w="946" w:type="dxa"/>
            <w:shd w:val="clear" w:color="auto" w:fill="FFFFFF"/>
          </w:tcPr>
          <w:p>
            <w:pPr>
              <w:pStyle w:val="TableParagraph"/>
              <w:spacing w:before="26"/>
              <w:ind w:right="70"/>
              <w:jc w:val="right"/>
              <w:rPr>
                <w:sz w:val="18"/>
              </w:rPr>
            </w:pPr>
            <w:r>
              <w:rPr>
                <w:w w:val="80"/>
                <w:sz w:val="18"/>
              </w:rPr>
              <w:t>964</w:t>
            </w:r>
          </w:p>
        </w:tc>
      </w:tr>
      <w:tr>
        <w:trPr>
          <w:trHeight w:val="258" w:hRule="atLeast"/>
        </w:trPr>
        <w:tc>
          <w:tcPr>
            <w:tcW w:w="3088" w:type="dxa"/>
            <w:gridSpan w:val="2"/>
            <w:shd w:val="clear" w:color="auto" w:fill="FFFFFF"/>
          </w:tcPr>
          <w:p>
            <w:pPr>
              <w:pStyle w:val="TableParagraph"/>
              <w:spacing w:before="16"/>
              <w:ind w:left="90"/>
              <w:rPr>
                <w:sz w:val="18"/>
              </w:rPr>
            </w:pPr>
            <w:r>
              <w:rPr>
                <w:w w:val="90"/>
                <w:sz w:val="18"/>
              </w:rPr>
              <w:t>Total</w:t>
            </w:r>
          </w:p>
        </w:tc>
        <w:tc>
          <w:tcPr>
            <w:tcW w:w="2250" w:type="dxa"/>
            <w:shd w:val="clear" w:color="auto" w:fill="FFFFFF"/>
          </w:tcPr>
          <w:p>
            <w:pPr>
              <w:pStyle w:val="TableParagraph"/>
              <w:spacing w:before="26"/>
              <w:ind w:right="77"/>
              <w:jc w:val="right"/>
              <w:rPr>
                <w:sz w:val="18"/>
              </w:rPr>
            </w:pPr>
            <w:r>
              <w:rPr>
                <w:w w:val="80"/>
                <w:sz w:val="18"/>
              </w:rPr>
              <w:t>95.4</w:t>
            </w:r>
          </w:p>
        </w:tc>
        <w:tc>
          <w:tcPr>
            <w:tcW w:w="1709" w:type="dxa"/>
            <w:shd w:val="clear" w:color="auto" w:fill="FFFFFF"/>
          </w:tcPr>
          <w:p>
            <w:pPr>
              <w:pStyle w:val="TableParagraph"/>
              <w:spacing w:before="26"/>
              <w:ind w:right="76"/>
              <w:jc w:val="right"/>
              <w:rPr>
                <w:sz w:val="18"/>
              </w:rPr>
            </w:pPr>
            <w:r>
              <w:rPr>
                <w:w w:val="80"/>
                <w:sz w:val="18"/>
              </w:rPr>
              <w:t>87.9</w:t>
            </w:r>
          </w:p>
        </w:tc>
        <w:tc>
          <w:tcPr>
            <w:tcW w:w="1169" w:type="dxa"/>
            <w:shd w:val="clear" w:color="auto" w:fill="FFFFFF"/>
          </w:tcPr>
          <w:p>
            <w:pPr>
              <w:pStyle w:val="TableParagraph"/>
              <w:spacing w:before="26"/>
              <w:ind w:right="75"/>
              <w:jc w:val="right"/>
              <w:rPr>
                <w:sz w:val="18"/>
              </w:rPr>
            </w:pPr>
            <w:r>
              <w:rPr>
                <w:w w:val="80"/>
                <w:sz w:val="18"/>
              </w:rPr>
              <w:t>67.1</w:t>
            </w:r>
          </w:p>
        </w:tc>
        <w:tc>
          <w:tcPr>
            <w:tcW w:w="1424" w:type="dxa"/>
            <w:shd w:val="clear" w:color="auto" w:fill="FFFFFF"/>
          </w:tcPr>
          <w:p>
            <w:pPr>
              <w:pStyle w:val="TableParagraph"/>
              <w:spacing w:before="26"/>
              <w:ind w:right="74"/>
              <w:jc w:val="right"/>
              <w:rPr>
                <w:sz w:val="18"/>
              </w:rPr>
            </w:pPr>
            <w:r>
              <w:rPr>
                <w:w w:val="80"/>
                <w:sz w:val="18"/>
              </w:rPr>
              <w:t>68.2</w:t>
            </w:r>
          </w:p>
        </w:tc>
        <w:tc>
          <w:tcPr>
            <w:tcW w:w="1150" w:type="dxa"/>
            <w:shd w:val="clear" w:color="auto" w:fill="FFFFFF"/>
          </w:tcPr>
          <w:p>
            <w:pPr>
              <w:pStyle w:val="TableParagraph"/>
              <w:spacing w:before="26"/>
              <w:ind w:right="72"/>
              <w:jc w:val="right"/>
              <w:rPr>
                <w:sz w:val="18"/>
              </w:rPr>
            </w:pPr>
            <w:r>
              <w:rPr>
                <w:w w:val="80"/>
                <w:sz w:val="18"/>
              </w:rPr>
              <w:t>50.3</w:t>
            </w:r>
          </w:p>
        </w:tc>
        <w:tc>
          <w:tcPr>
            <w:tcW w:w="1464" w:type="dxa"/>
            <w:shd w:val="clear" w:color="auto" w:fill="FFFFFF"/>
          </w:tcPr>
          <w:p>
            <w:pPr>
              <w:pStyle w:val="TableParagraph"/>
              <w:spacing w:before="26"/>
              <w:ind w:right="71"/>
              <w:jc w:val="right"/>
              <w:rPr>
                <w:sz w:val="18"/>
              </w:rPr>
            </w:pPr>
            <w:r>
              <w:rPr>
                <w:w w:val="80"/>
                <w:sz w:val="18"/>
              </w:rPr>
              <w:t>4.4</w:t>
            </w:r>
          </w:p>
        </w:tc>
        <w:tc>
          <w:tcPr>
            <w:tcW w:w="946" w:type="dxa"/>
            <w:shd w:val="clear" w:color="auto" w:fill="FFFFFF"/>
          </w:tcPr>
          <w:p>
            <w:pPr>
              <w:pStyle w:val="TableParagraph"/>
              <w:spacing w:before="26"/>
              <w:ind w:right="70"/>
              <w:jc w:val="right"/>
              <w:rPr>
                <w:sz w:val="18"/>
              </w:rPr>
            </w:pPr>
            <w:r>
              <w:rPr>
                <w:w w:val="80"/>
                <w:sz w:val="18"/>
              </w:rPr>
              <w:t>4605</w:t>
            </w:r>
          </w:p>
        </w:tc>
      </w:tr>
    </w:tbl>
    <w:p>
      <w:pPr>
        <w:spacing w:before="111"/>
        <w:ind w:left="120" w:right="0" w:firstLine="0"/>
        <w:jc w:val="left"/>
        <w:rPr>
          <w:sz w:val="18"/>
        </w:rPr>
      </w:pPr>
      <w:r>
        <w:rPr>
          <w:sz w:val="18"/>
        </w:rPr>
        <w:t>* MICS Indicator 89</w:t>
      </w:r>
    </w:p>
    <w:p>
      <w:pPr>
        <w:spacing w:after="0"/>
        <w:jc w:val="left"/>
        <w:rPr>
          <w:sz w:val="18"/>
        </w:rPr>
        <w:sectPr>
          <w:pgSz w:w="15840" w:h="12240" w:orient="landscape"/>
          <w:pgMar w:top="860" w:bottom="280" w:left="1320" w:right="1020"/>
        </w:sectPr>
      </w:pPr>
    </w:p>
    <w:p>
      <w:pPr>
        <w:spacing w:line="240" w:lineRule="auto" w:before="0"/>
        <w:rPr>
          <w:sz w:val="20"/>
        </w:rPr>
      </w:pPr>
      <w:r>
        <w:rPr/>
        <w:pict>
          <v:rect style="position:absolute;margin-left:.0pt;margin-top:.000023pt;width:791.999936pt;height:611.999951pt;mso-position-horizontal-relative:page;mso-position-vertical-relative:page;z-index:-50441216" filled="true" fillcolor="#d4e9f9" stroked="false">
            <v:fill type="solid"/>
            <w10:wrap type="none"/>
          </v:rect>
        </w:pict>
      </w:r>
      <w:r>
        <w:rPr/>
        <w:pict>
          <v:rect style="position:absolute;margin-left:.0pt;margin-top:.000023pt;width:791.999948pt;height:.607008pt;mso-position-horizontal-relative:page;mso-position-vertical-relative:page;z-index:16155648" filled="true" fillcolor="#d4e9f9" stroked="false">
            <v:fill type="solid"/>
            <w10:wrap type="none"/>
          </v:rect>
        </w:pict>
      </w:r>
      <w:r>
        <w:rPr/>
        <w:pict>
          <v:shape style="position:absolute;margin-left:34.386360pt;margin-top:314.25pt;width:13.2pt;height:298.75pt;mso-position-horizontal-relative:page;mso-position-vertical-relative:page;z-index:16156160"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179</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04"/>
        <w:ind w:left="332" w:right="341"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.5:</w:t>
      </w:r>
      <w:r>
        <w:rPr>
          <w:rFonts w:ascii="Times New Roman"/>
          <w:smallCaps w:val="0"/>
          <w:sz w:val="24"/>
        </w:rPr>
        <w:t> </w:t>
      </w:r>
      <w:r>
        <w:rPr>
          <w:rFonts w:ascii="Times New Roman"/>
          <w:b/>
          <w:smallCaps w:val="0"/>
          <w:spacing w:val="-13"/>
          <w:w w:val="112"/>
          <w:sz w:val="24"/>
        </w:rPr>
        <w:t>A</w:t>
      </w:r>
      <w:r>
        <w:rPr>
          <w:rFonts w:ascii="Times New Roman"/>
          <w:b/>
          <w:smallCaps/>
          <w:w w:val="114"/>
          <w:sz w:val="24"/>
        </w:rPr>
        <w:t>ttitudes</w:t>
      </w:r>
      <w:r>
        <w:rPr>
          <w:rFonts w:ascii="Times New Roman"/>
          <w:smallCaps w:val="0"/>
          <w:sz w:val="24"/>
        </w:rPr>
        <w:t> </w:t>
      </w:r>
      <w:r>
        <w:rPr>
          <w:rFonts w:ascii="Times New Roman"/>
          <w:b/>
          <w:smallCaps w:val="0"/>
          <w:spacing w:val="-1"/>
          <w:w w:val="170"/>
          <w:sz w:val="24"/>
        </w:rPr>
        <w:t>t</w:t>
      </w:r>
      <w:r>
        <w:rPr>
          <w:rFonts w:ascii="Times New Roman"/>
          <w:b/>
          <w:smallCaps w:val="0"/>
          <w:spacing w:val="-7"/>
          <w:w w:val="142"/>
          <w:sz w:val="24"/>
        </w:rPr>
        <w:t>o</w:t>
      </w:r>
      <w:r>
        <w:rPr>
          <w:rFonts w:ascii="Times New Roman"/>
          <w:b/>
          <w:smallCaps w:val="0"/>
          <w:spacing w:val="-14"/>
          <w:w w:val="132"/>
          <w:sz w:val="24"/>
        </w:rPr>
        <w:t>w</w:t>
      </w:r>
      <w:r>
        <w:rPr>
          <w:rFonts w:ascii="Times New Roman"/>
          <w:b/>
          <w:smallCaps/>
          <w:w w:val="119"/>
          <w:sz w:val="24"/>
        </w:rPr>
        <w:t>ar</w:t>
      </w:r>
      <w:r>
        <w:rPr>
          <w:rFonts w:ascii="Times New Roman"/>
          <w:b/>
          <w:smallCaps/>
          <w:w w:val="121"/>
          <w:sz w:val="24"/>
        </w:rPr>
        <w:t>d</w:t>
      </w:r>
      <w:r>
        <w:rPr>
          <w:rFonts w:ascii="Times New Roman"/>
          <w:smallCaps w:val="0"/>
          <w:sz w:val="24"/>
        </w:rPr>
        <w:t> </w:t>
      </w:r>
      <w:r>
        <w:rPr>
          <w:rFonts w:ascii="Times New Roman"/>
          <w:b/>
          <w:smallCaps/>
          <w:w w:val="121"/>
          <w:sz w:val="24"/>
        </w:rPr>
        <w:t>people</w:t>
      </w:r>
      <w:r>
        <w:rPr>
          <w:rFonts w:ascii="Times New Roman"/>
          <w:smallCaps w:val="0"/>
          <w:sz w:val="24"/>
        </w:rPr>
        <w:t> </w:t>
      </w:r>
      <w:r>
        <w:rPr>
          <w:rFonts w:ascii="Times New Roman"/>
          <w:b/>
          <w:smallCaps/>
          <w:spacing w:val="-1"/>
          <w:w w:val="111"/>
          <w:sz w:val="24"/>
        </w:rPr>
        <w:t>livin</w:t>
      </w:r>
      <w:r>
        <w:rPr>
          <w:rFonts w:ascii="Times New Roman"/>
          <w:b/>
          <w:smallCaps/>
          <w:w w:val="111"/>
          <w:sz w:val="24"/>
        </w:rPr>
        <w:t>g</w:t>
      </w:r>
      <w:r>
        <w:rPr>
          <w:rFonts w:ascii="Times New Roman"/>
          <w:smallCaps w:val="0"/>
          <w:sz w:val="24"/>
        </w:rPr>
        <w:t> </w:t>
      </w:r>
      <w:r>
        <w:rPr>
          <w:rFonts w:ascii="Times New Roman"/>
          <w:b/>
          <w:smallCaps/>
          <w:spacing w:val="-1"/>
          <w:w w:val="110"/>
          <w:sz w:val="24"/>
        </w:rPr>
        <w:t>wi</w:t>
      </w:r>
      <w:r>
        <w:rPr>
          <w:rFonts w:ascii="Times New Roman"/>
          <w:b/>
          <w:smallCaps/>
          <w:w w:val="110"/>
          <w:sz w:val="24"/>
        </w:rPr>
        <w:t>t</w:t>
      </w:r>
      <w:r>
        <w:rPr>
          <w:rFonts w:ascii="Times New Roman"/>
          <w:b/>
          <w:smallCaps/>
          <w:w w:val="116"/>
          <w:sz w:val="24"/>
        </w:rPr>
        <w:t>h</w:t>
      </w:r>
      <w:r>
        <w:rPr>
          <w:rFonts w:ascii="Times New Roman"/>
          <w:smallCaps w:val="0"/>
          <w:sz w:val="24"/>
        </w:rPr>
        <w:t> </w:t>
      </w:r>
      <w:r>
        <w:rPr>
          <w:rFonts w:ascii="Times New Roman"/>
          <w:b/>
          <w:smallCaps w:val="0"/>
          <w:w w:val="118"/>
          <w:sz w:val="24"/>
        </w:rPr>
        <w:t>HIV/AIDS</w:t>
      </w:r>
    </w:p>
    <w:p>
      <w:pPr>
        <w:spacing w:line="249" w:lineRule="auto" w:before="1"/>
        <w:ind w:left="332" w:right="345" w:firstLine="0"/>
        <w:jc w:val="center"/>
        <w:rPr>
          <w:sz w:val="20"/>
        </w:rPr>
      </w:pPr>
      <w:r>
        <w:rPr>
          <w:sz w:val="20"/>
        </w:rPr>
        <w:t>Percentage of women aged 15-49 years who have heard of AIDS who express a discriminatory attitude towards people living with HIV/AIDS, Trinidad and Tobago, 2006</w:t>
      </w:r>
    </w:p>
    <w:p>
      <w:pPr>
        <w:spacing w:line="240" w:lineRule="auto" w:before="0" w:after="0"/>
        <w:rPr>
          <w:sz w:val="13"/>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0"/>
        <w:gridCol w:w="1632"/>
        <w:gridCol w:w="1246"/>
        <w:gridCol w:w="1220"/>
        <w:gridCol w:w="1750"/>
        <w:gridCol w:w="1409"/>
        <w:gridCol w:w="1340"/>
        <w:gridCol w:w="1569"/>
        <w:gridCol w:w="1622"/>
      </w:tblGrid>
      <w:tr>
        <w:trPr>
          <w:trHeight w:val="641" w:hRule="atLeast"/>
        </w:trPr>
        <w:tc>
          <w:tcPr>
            <w:tcW w:w="3092" w:type="dxa"/>
            <w:gridSpan w:val="2"/>
            <w:shd w:val="clear" w:color="auto" w:fill="0060AE"/>
          </w:tcPr>
          <w:p>
            <w:pPr>
              <w:pStyle w:val="TableParagraph"/>
              <w:rPr>
                <w:rFonts w:ascii="Times New Roman"/>
                <w:sz w:val="18"/>
              </w:rPr>
            </w:pPr>
          </w:p>
        </w:tc>
        <w:tc>
          <w:tcPr>
            <w:tcW w:w="8534" w:type="dxa"/>
            <w:gridSpan w:val="6"/>
            <w:shd w:val="clear" w:color="auto" w:fill="0060AE"/>
          </w:tcPr>
          <w:p>
            <w:pPr>
              <w:pStyle w:val="TableParagraph"/>
              <w:rPr>
                <w:sz w:val="20"/>
              </w:rPr>
            </w:pPr>
          </w:p>
          <w:p>
            <w:pPr>
              <w:pStyle w:val="TableParagraph"/>
              <w:spacing w:before="8"/>
              <w:rPr>
                <w:sz w:val="17"/>
              </w:rPr>
            </w:pPr>
          </w:p>
          <w:p>
            <w:pPr>
              <w:pStyle w:val="TableParagraph"/>
              <w:spacing w:line="188" w:lineRule="exact"/>
              <w:ind w:left="3301" w:right="3297"/>
              <w:jc w:val="center"/>
              <w:rPr>
                <w:sz w:val="18"/>
              </w:rPr>
            </w:pPr>
            <w:r>
              <w:rPr>
                <w:color w:val="FFFFFF"/>
                <w:sz w:val="18"/>
              </w:rPr>
              <w:t>Percent of women who:</w:t>
            </w:r>
          </w:p>
        </w:tc>
        <w:tc>
          <w:tcPr>
            <w:tcW w:w="1622" w:type="dxa"/>
            <w:shd w:val="clear" w:color="auto" w:fill="0060AE"/>
          </w:tcPr>
          <w:p>
            <w:pPr>
              <w:pStyle w:val="TableParagraph"/>
              <w:spacing w:before="1"/>
              <w:ind w:left="101" w:right="101"/>
              <w:jc w:val="center"/>
              <w:rPr>
                <w:sz w:val="18"/>
              </w:rPr>
            </w:pPr>
            <w:r>
              <w:rPr>
                <w:color w:val="FFFFFF"/>
                <w:sz w:val="18"/>
              </w:rPr>
              <w:t>Number of</w:t>
            </w:r>
          </w:p>
          <w:p>
            <w:pPr>
              <w:pStyle w:val="TableParagraph"/>
              <w:spacing w:line="210" w:lineRule="atLeast" w:before="6"/>
              <w:ind w:left="103" w:right="101"/>
              <w:jc w:val="center"/>
              <w:rPr>
                <w:sz w:val="18"/>
              </w:rPr>
            </w:pPr>
            <w:r>
              <w:rPr>
                <w:color w:val="FFFFFF"/>
                <w:sz w:val="18"/>
              </w:rPr>
              <w:t>women who have heard of AIDS</w:t>
            </w:r>
          </w:p>
        </w:tc>
      </w:tr>
      <w:tr>
        <w:trPr>
          <w:trHeight w:val="1289" w:hRule="atLeast"/>
        </w:trPr>
        <w:tc>
          <w:tcPr>
            <w:tcW w:w="3092" w:type="dxa"/>
            <w:gridSpan w:val="2"/>
            <w:shd w:val="clear" w:color="auto" w:fill="0060AE"/>
          </w:tcPr>
          <w:p>
            <w:pPr>
              <w:pStyle w:val="TableParagraph"/>
              <w:rPr>
                <w:rFonts w:ascii="Times New Roman"/>
                <w:sz w:val="18"/>
              </w:rPr>
            </w:pPr>
          </w:p>
        </w:tc>
        <w:tc>
          <w:tcPr>
            <w:tcW w:w="1246" w:type="dxa"/>
            <w:shd w:val="clear" w:color="auto" w:fill="0060AE"/>
          </w:tcPr>
          <w:p>
            <w:pPr>
              <w:pStyle w:val="TableParagraph"/>
              <w:spacing w:line="249" w:lineRule="auto" w:before="1"/>
              <w:ind w:left="309" w:right="206" w:hanging="94"/>
              <w:rPr>
                <w:sz w:val="18"/>
              </w:rPr>
            </w:pPr>
            <w:r>
              <w:rPr>
                <w:color w:val="FFFFFF"/>
                <w:sz w:val="18"/>
              </w:rPr>
              <w:t>Would</w:t>
            </w:r>
            <w:r>
              <w:rPr>
                <w:color w:val="FFFFFF"/>
                <w:spacing w:val="-10"/>
                <w:sz w:val="18"/>
              </w:rPr>
              <w:t> </w:t>
            </w:r>
            <w:r>
              <w:rPr>
                <w:color w:val="FFFFFF"/>
                <w:sz w:val="18"/>
              </w:rPr>
              <w:t>not care for a</w:t>
            </w:r>
            <w:r>
              <w:rPr>
                <w:color w:val="FFFFFF"/>
                <w:spacing w:val="-1"/>
                <w:sz w:val="18"/>
              </w:rPr>
              <w:t> </w:t>
            </w:r>
            <w:r>
              <w:rPr>
                <w:color w:val="FFFFFF"/>
                <w:sz w:val="18"/>
              </w:rPr>
              <w:t>family</w:t>
            </w:r>
          </w:p>
          <w:p>
            <w:pPr>
              <w:pStyle w:val="TableParagraph"/>
              <w:spacing w:line="249" w:lineRule="auto" w:before="2"/>
              <w:ind w:left="94" w:right="66" w:firstLine="4"/>
              <w:rPr>
                <w:sz w:val="18"/>
              </w:rPr>
            </w:pPr>
            <w:r>
              <w:rPr>
                <w:color w:val="FFFFFF"/>
                <w:sz w:val="18"/>
              </w:rPr>
              <w:t>member who was sick with</w:t>
            </w:r>
          </w:p>
          <w:p>
            <w:pPr>
              <w:pStyle w:val="TableParagraph"/>
              <w:spacing w:line="188" w:lineRule="exact" w:before="2"/>
              <w:ind w:left="409"/>
              <w:rPr>
                <w:sz w:val="18"/>
              </w:rPr>
            </w:pPr>
            <w:r>
              <w:rPr>
                <w:color w:val="FFFFFF"/>
                <w:sz w:val="18"/>
              </w:rPr>
              <w:t>AIDS</w:t>
            </w:r>
          </w:p>
        </w:tc>
        <w:tc>
          <w:tcPr>
            <w:tcW w:w="1220" w:type="dxa"/>
            <w:shd w:val="clear" w:color="auto" w:fill="0060AE"/>
          </w:tcPr>
          <w:p>
            <w:pPr>
              <w:pStyle w:val="TableParagraph"/>
              <w:spacing w:before="7"/>
              <w:rPr>
                <w:sz w:val="18"/>
              </w:rPr>
            </w:pPr>
          </w:p>
          <w:p>
            <w:pPr>
              <w:pStyle w:val="TableParagraph"/>
              <w:spacing w:line="210" w:lineRule="atLeast"/>
              <w:ind w:left="95" w:right="86"/>
              <w:jc w:val="center"/>
              <w:rPr>
                <w:sz w:val="18"/>
              </w:rPr>
            </w:pPr>
            <w:r>
              <w:rPr>
                <w:color w:val="FFFFFF"/>
                <w:sz w:val="18"/>
              </w:rPr>
              <w:t>If a family member had HIV would want to keep it a secret</w:t>
            </w:r>
          </w:p>
        </w:tc>
        <w:tc>
          <w:tcPr>
            <w:tcW w:w="1750"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90" w:right="81" w:hanging="1"/>
              <w:jc w:val="center"/>
              <w:rPr>
                <w:sz w:val="18"/>
              </w:rPr>
            </w:pPr>
            <w:r>
              <w:rPr>
                <w:color w:val="FFFFFF"/>
                <w:sz w:val="18"/>
              </w:rPr>
              <w:t>Believe that a female teacher with HIV should not be allowed to work</w:t>
            </w:r>
          </w:p>
        </w:tc>
        <w:tc>
          <w:tcPr>
            <w:tcW w:w="1409" w:type="dxa"/>
            <w:shd w:val="clear" w:color="auto" w:fill="0060AE"/>
          </w:tcPr>
          <w:p>
            <w:pPr>
              <w:pStyle w:val="TableParagraph"/>
              <w:spacing w:before="7"/>
              <w:rPr>
                <w:sz w:val="18"/>
              </w:rPr>
            </w:pPr>
          </w:p>
          <w:p>
            <w:pPr>
              <w:pStyle w:val="TableParagraph"/>
              <w:spacing w:line="210" w:lineRule="atLeast"/>
              <w:ind w:left="129" w:right="122"/>
              <w:jc w:val="center"/>
              <w:rPr>
                <w:sz w:val="18"/>
              </w:rPr>
            </w:pPr>
            <w:r>
              <w:rPr>
                <w:color w:val="FFFFFF"/>
                <w:sz w:val="18"/>
              </w:rPr>
              <w:t>Would not buy fresh vegetables from a person with</w:t>
            </w:r>
            <w:r>
              <w:rPr>
                <w:color w:val="FFFFFF"/>
                <w:spacing w:val="-11"/>
                <w:sz w:val="18"/>
              </w:rPr>
              <w:t> </w:t>
            </w:r>
            <w:r>
              <w:rPr>
                <w:color w:val="FFFFFF"/>
                <w:sz w:val="18"/>
              </w:rPr>
              <w:t>HIV/AIDS</w:t>
            </w:r>
          </w:p>
        </w:tc>
        <w:tc>
          <w:tcPr>
            <w:tcW w:w="1340" w:type="dxa"/>
            <w:shd w:val="clear" w:color="auto" w:fill="0060AE"/>
          </w:tcPr>
          <w:p>
            <w:pPr>
              <w:pStyle w:val="TableParagraph"/>
              <w:rPr>
                <w:sz w:val="20"/>
              </w:rPr>
            </w:pPr>
          </w:p>
          <w:p>
            <w:pPr>
              <w:pStyle w:val="TableParagraph"/>
              <w:spacing w:before="8"/>
              <w:rPr>
                <w:sz w:val="17"/>
              </w:rPr>
            </w:pPr>
          </w:p>
          <w:p>
            <w:pPr>
              <w:pStyle w:val="TableParagraph"/>
              <w:spacing w:line="249" w:lineRule="auto"/>
              <w:ind w:left="109" w:right="104" w:firstLine="129"/>
              <w:jc w:val="both"/>
              <w:rPr>
                <w:sz w:val="18"/>
              </w:rPr>
            </w:pPr>
            <w:r>
              <w:rPr>
                <w:color w:val="FFFFFF"/>
                <w:sz w:val="18"/>
              </w:rPr>
              <w:t>Agree with at least one discriminatory</w:t>
            </w:r>
          </w:p>
          <w:p>
            <w:pPr>
              <w:pStyle w:val="TableParagraph"/>
              <w:spacing w:line="188" w:lineRule="exact" w:before="2"/>
              <w:ind w:left="269"/>
              <w:rPr>
                <w:sz w:val="18"/>
              </w:rPr>
            </w:pPr>
            <w:r>
              <w:rPr>
                <w:color w:val="FFFFFF"/>
                <w:sz w:val="18"/>
              </w:rPr>
              <w:t>statement</w:t>
            </w:r>
          </w:p>
        </w:tc>
        <w:tc>
          <w:tcPr>
            <w:tcW w:w="1569" w:type="dxa"/>
            <w:shd w:val="clear" w:color="auto" w:fill="0060AE"/>
          </w:tcPr>
          <w:p>
            <w:pPr>
              <w:pStyle w:val="TableParagraph"/>
              <w:rPr>
                <w:sz w:val="20"/>
              </w:rPr>
            </w:pPr>
          </w:p>
          <w:p>
            <w:pPr>
              <w:pStyle w:val="TableParagraph"/>
              <w:spacing w:before="5"/>
              <w:rPr>
                <w:sz w:val="17"/>
              </w:rPr>
            </w:pPr>
          </w:p>
          <w:p>
            <w:pPr>
              <w:pStyle w:val="TableParagraph"/>
              <w:spacing w:line="210" w:lineRule="atLeast"/>
              <w:ind w:left="223" w:right="219"/>
              <w:jc w:val="center"/>
              <w:rPr>
                <w:sz w:val="18"/>
              </w:rPr>
            </w:pPr>
            <w:r>
              <w:rPr>
                <w:color w:val="FFFFFF"/>
                <w:sz w:val="18"/>
              </w:rPr>
              <w:t>Agree with none of the discriminatory statements*</w:t>
            </w:r>
          </w:p>
        </w:tc>
        <w:tc>
          <w:tcPr>
            <w:tcW w:w="1622" w:type="dxa"/>
            <w:shd w:val="clear" w:color="auto" w:fill="0060AE"/>
          </w:tcPr>
          <w:p>
            <w:pPr>
              <w:pStyle w:val="TableParagraph"/>
              <w:rPr>
                <w:rFonts w:ascii="Times New Roman"/>
                <w:sz w:val="18"/>
              </w:rPr>
            </w:pPr>
          </w:p>
        </w:tc>
      </w:tr>
      <w:tr>
        <w:trPr>
          <w:trHeight w:val="425" w:hRule="atLeast"/>
        </w:trPr>
        <w:tc>
          <w:tcPr>
            <w:tcW w:w="1460" w:type="dxa"/>
            <w:shd w:val="clear" w:color="auto" w:fill="FFFFFF"/>
          </w:tcPr>
          <w:p>
            <w:pPr>
              <w:pStyle w:val="TableParagraph"/>
              <w:spacing w:before="1"/>
              <w:ind w:left="90"/>
              <w:rPr>
                <w:sz w:val="18"/>
              </w:rPr>
            </w:pPr>
            <w:r>
              <w:rPr>
                <w:sz w:val="18"/>
              </w:rPr>
              <w:t>Regional Health</w:t>
            </w:r>
          </w:p>
          <w:p>
            <w:pPr>
              <w:pStyle w:val="TableParagraph"/>
              <w:spacing w:line="188" w:lineRule="exact" w:before="9"/>
              <w:ind w:left="90"/>
              <w:rPr>
                <w:sz w:val="18"/>
              </w:rPr>
            </w:pPr>
            <w:r>
              <w:rPr>
                <w:sz w:val="18"/>
              </w:rPr>
              <w:t>Authority</w:t>
            </w:r>
          </w:p>
        </w:tc>
        <w:tc>
          <w:tcPr>
            <w:tcW w:w="1632" w:type="dxa"/>
            <w:shd w:val="clear" w:color="auto" w:fill="FFFFFF"/>
          </w:tcPr>
          <w:p>
            <w:pPr>
              <w:pStyle w:val="TableParagraph"/>
              <w:spacing w:before="1"/>
              <w:ind w:left="90"/>
              <w:rPr>
                <w:sz w:val="18"/>
              </w:rPr>
            </w:pPr>
            <w:r>
              <w:rPr>
                <w:sz w:val="18"/>
              </w:rPr>
              <w:t>North West</w:t>
            </w:r>
          </w:p>
        </w:tc>
        <w:tc>
          <w:tcPr>
            <w:tcW w:w="1246" w:type="dxa"/>
            <w:shd w:val="clear" w:color="auto" w:fill="FFFFFF"/>
          </w:tcPr>
          <w:p>
            <w:pPr>
              <w:pStyle w:val="TableParagraph"/>
              <w:spacing w:before="109"/>
              <w:ind w:right="79"/>
              <w:jc w:val="right"/>
              <w:rPr>
                <w:sz w:val="18"/>
              </w:rPr>
            </w:pPr>
            <w:r>
              <w:rPr>
                <w:sz w:val="18"/>
              </w:rPr>
              <w:t>5.6</w:t>
            </w:r>
          </w:p>
        </w:tc>
        <w:tc>
          <w:tcPr>
            <w:tcW w:w="1220" w:type="dxa"/>
            <w:shd w:val="clear" w:color="auto" w:fill="FFFFFF"/>
          </w:tcPr>
          <w:p>
            <w:pPr>
              <w:pStyle w:val="TableParagraph"/>
              <w:spacing w:before="109"/>
              <w:ind w:right="80"/>
              <w:jc w:val="right"/>
              <w:rPr>
                <w:sz w:val="18"/>
              </w:rPr>
            </w:pPr>
            <w:r>
              <w:rPr>
                <w:sz w:val="18"/>
              </w:rPr>
              <w:t>40.0</w:t>
            </w:r>
          </w:p>
        </w:tc>
        <w:tc>
          <w:tcPr>
            <w:tcW w:w="1750" w:type="dxa"/>
            <w:shd w:val="clear" w:color="auto" w:fill="FFFFFF"/>
          </w:tcPr>
          <w:p>
            <w:pPr>
              <w:pStyle w:val="TableParagraph"/>
              <w:spacing w:before="109"/>
              <w:ind w:right="80"/>
              <w:jc w:val="right"/>
              <w:rPr>
                <w:sz w:val="18"/>
              </w:rPr>
            </w:pPr>
            <w:r>
              <w:rPr>
                <w:sz w:val="18"/>
              </w:rPr>
              <w:t>13.7</w:t>
            </w:r>
          </w:p>
        </w:tc>
        <w:tc>
          <w:tcPr>
            <w:tcW w:w="1409" w:type="dxa"/>
            <w:shd w:val="clear" w:color="auto" w:fill="FFFFFF"/>
          </w:tcPr>
          <w:p>
            <w:pPr>
              <w:pStyle w:val="TableParagraph"/>
              <w:spacing w:before="109"/>
              <w:ind w:right="81"/>
              <w:jc w:val="right"/>
              <w:rPr>
                <w:sz w:val="18"/>
              </w:rPr>
            </w:pPr>
            <w:r>
              <w:rPr>
                <w:sz w:val="18"/>
              </w:rPr>
              <w:t>33.7</w:t>
            </w:r>
          </w:p>
        </w:tc>
        <w:tc>
          <w:tcPr>
            <w:tcW w:w="1340" w:type="dxa"/>
            <w:shd w:val="clear" w:color="auto" w:fill="FFFFFF"/>
          </w:tcPr>
          <w:p>
            <w:pPr>
              <w:pStyle w:val="TableParagraph"/>
              <w:spacing w:before="109"/>
              <w:ind w:right="82"/>
              <w:jc w:val="right"/>
              <w:rPr>
                <w:sz w:val="18"/>
              </w:rPr>
            </w:pPr>
            <w:r>
              <w:rPr>
                <w:sz w:val="18"/>
              </w:rPr>
              <w:t>58.4</w:t>
            </w:r>
          </w:p>
        </w:tc>
        <w:tc>
          <w:tcPr>
            <w:tcW w:w="1569" w:type="dxa"/>
            <w:shd w:val="clear" w:color="auto" w:fill="FFFFFF"/>
          </w:tcPr>
          <w:p>
            <w:pPr>
              <w:pStyle w:val="TableParagraph"/>
              <w:spacing w:before="109"/>
              <w:ind w:right="82"/>
              <w:jc w:val="right"/>
              <w:rPr>
                <w:sz w:val="18"/>
              </w:rPr>
            </w:pPr>
            <w:r>
              <w:rPr>
                <w:sz w:val="18"/>
              </w:rPr>
              <w:t>41.6</w:t>
            </w:r>
          </w:p>
        </w:tc>
        <w:tc>
          <w:tcPr>
            <w:tcW w:w="1622" w:type="dxa"/>
            <w:shd w:val="clear" w:color="auto" w:fill="FFFFFF"/>
          </w:tcPr>
          <w:p>
            <w:pPr>
              <w:pStyle w:val="TableParagraph"/>
              <w:spacing w:before="109"/>
              <w:ind w:right="83"/>
              <w:jc w:val="right"/>
              <w:rPr>
                <w:sz w:val="18"/>
              </w:rPr>
            </w:pPr>
            <w:r>
              <w:rPr>
                <w:sz w:val="18"/>
              </w:rPr>
              <w:t>1096</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East</w:t>
            </w:r>
          </w:p>
        </w:tc>
        <w:tc>
          <w:tcPr>
            <w:tcW w:w="1246" w:type="dxa"/>
            <w:shd w:val="clear" w:color="auto" w:fill="FFFFFF"/>
          </w:tcPr>
          <w:p>
            <w:pPr>
              <w:pStyle w:val="TableParagraph"/>
              <w:spacing w:line="188" w:lineRule="exact" w:before="1"/>
              <w:ind w:right="79"/>
              <w:jc w:val="right"/>
              <w:rPr>
                <w:sz w:val="18"/>
              </w:rPr>
            </w:pPr>
            <w:r>
              <w:rPr>
                <w:sz w:val="18"/>
              </w:rPr>
              <w:t>5.3</w:t>
            </w:r>
          </w:p>
        </w:tc>
        <w:tc>
          <w:tcPr>
            <w:tcW w:w="1220" w:type="dxa"/>
            <w:shd w:val="clear" w:color="auto" w:fill="FFFFFF"/>
          </w:tcPr>
          <w:p>
            <w:pPr>
              <w:pStyle w:val="TableParagraph"/>
              <w:spacing w:line="188" w:lineRule="exact" w:before="1"/>
              <w:ind w:right="80"/>
              <w:jc w:val="right"/>
              <w:rPr>
                <w:sz w:val="18"/>
              </w:rPr>
            </w:pPr>
            <w:r>
              <w:rPr>
                <w:sz w:val="18"/>
              </w:rPr>
              <w:t>34.5</w:t>
            </w:r>
          </w:p>
        </w:tc>
        <w:tc>
          <w:tcPr>
            <w:tcW w:w="1750" w:type="dxa"/>
            <w:shd w:val="clear" w:color="auto" w:fill="FFFFFF"/>
          </w:tcPr>
          <w:p>
            <w:pPr>
              <w:pStyle w:val="TableParagraph"/>
              <w:spacing w:line="188" w:lineRule="exact" w:before="1"/>
              <w:ind w:right="80"/>
              <w:jc w:val="right"/>
              <w:rPr>
                <w:sz w:val="18"/>
              </w:rPr>
            </w:pPr>
            <w:r>
              <w:rPr>
                <w:sz w:val="18"/>
              </w:rPr>
              <w:t>18.3</w:t>
            </w:r>
          </w:p>
        </w:tc>
        <w:tc>
          <w:tcPr>
            <w:tcW w:w="1409" w:type="dxa"/>
            <w:shd w:val="clear" w:color="auto" w:fill="FFFFFF"/>
          </w:tcPr>
          <w:p>
            <w:pPr>
              <w:pStyle w:val="TableParagraph"/>
              <w:spacing w:line="188" w:lineRule="exact" w:before="1"/>
              <w:ind w:right="81"/>
              <w:jc w:val="right"/>
              <w:rPr>
                <w:sz w:val="18"/>
              </w:rPr>
            </w:pPr>
            <w:r>
              <w:rPr>
                <w:sz w:val="18"/>
              </w:rPr>
              <w:t>38.4</w:t>
            </w:r>
          </w:p>
        </w:tc>
        <w:tc>
          <w:tcPr>
            <w:tcW w:w="1340" w:type="dxa"/>
            <w:shd w:val="clear" w:color="auto" w:fill="FFFFFF"/>
          </w:tcPr>
          <w:p>
            <w:pPr>
              <w:pStyle w:val="TableParagraph"/>
              <w:spacing w:line="188" w:lineRule="exact" w:before="1"/>
              <w:ind w:right="82"/>
              <w:jc w:val="right"/>
              <w:rPr>
                <w:sz w:val="18"/>
              </w:rPr>
            </w:pPr>
            <w:r>
              <w:rPr>
                <w:sz w:val="18"/>
              </w:rPr>
              <w:t>62.0</w:t>
            </w:r>
          </w:p>
        </w:tc>
        <w:tc>
          <w:tcPr>
            <w:tcW w:w="1569" w:type="dxa"/>
            <w:shd w:val="clear" w:color="auto" w:fill="FFFFFF"/>
          </w:tcPr>
          <w:p>
            <w:pPr>
              <w:pStyle w:val="TableParagraph"/>
              <w:spacing w:line="188" w:lineRule="exact" w:before="1"/>
              <w:ind w:right="82"/>
              <w:jc w:val="right"/>
              <w:rPr>
                <w:sz w:val="18"/>
              </w:rPr>
            </w:pPr>
            <w:r>
              <w:rPr>
                <w:sz w:val="18"/>
              </w:rPr>
              <w:t>38.0</w:t>
            </w:r>
          </w:p>
        </w:tc>
        <w:tc>
          <w:tcPr>
            <w:tcW w:w="1622" w:type="dxa"/>
            <w:shd w:val="clear" w:color="auto" w:fill="FFFFFF"/>
          </w:tcPr>
          <w:p>
            <w:pPr>
              <w:pStyle w:val="TableParagraph"/>
              <w:spacing w:line="188" w:lineRule="exact" w:before="1"/>
              <w:ind w:right="83"/>
              <w:jc w:val="right"/>
              <w:rPr>
                <w:sz w:val="18"/>
              </w:rPr>
            </w:pPr>
            <w:r>
              <w:rPr>
                <w:sz w:val="18"/>
              </w:rPr>
              <w:t>373</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North Central</w:t>
            </w:r>
          </w:p>
        </w:tc>
        <w:tc>
          <w:tcPr>
            <w:tcW w:w="1246" w:type="dxa"/>
            <w:shd w:val="clear" w:color="auto" w:fill="FFFFFF"/>
          </w:tcPr>
          <w:p>
            <w:pPr>
              <w:pStyle w:val="TableParagraph"/>
              <w:spacing w:line="188" w:lineRule="exact" w:before="1"/>
              <w:ind w:right="80"/>
              <w:jc w:val="right"/>
              <w:rPr>
                <w:sz w:val="18"/>
              </w:rPr>
            </w:pPr>
            <w:r>
              <w:rPr>
                <w:sz w:val="18"/>
              </w:rPr>
              <w:t>5.1</w:t>
            </w:r>
          </w:p>
        </w:tc>
        <w:tc>
          <w:tcPr>
            <w:tcW w:w="1220" w:type="dxa"/>
            <w:shd w:val="clear" w:color="auto" w:fill="FFFFFF"/>
          </w:tcPr>
          <w:p>
            <w:pPr>
              <w:pStyle w:val="TableParagraph"/>
              <w:spacing w:line="188" w:lineRule="exact" w:before="1"/>
              <w:ind w:right="80"/>
              <w:jc w:val="right"/>
              <w:rPr>
                <w:sz w:val="18"/>
              </w:rPr>
            </w:pPr>
            <w:r>
              <w:rPr>
                <w:sz w:val="18"/>
              </w:rPr>
              <w:t>37.6</w:t>
            </w:r>
          </w:p>
        </w:tc>
        <w:tc>
          <w:tcPr>
            <w:tcW w:w="1750" w:type="dxa"/>
            <w:shd w:val="clear" w:color="auto" w:fill="FFFFFF"/>
          </w:tcPr>
          <w:p>
            <w:pPr>
              <w:pStyle w:val="TableParagraph"/>
              <w:spacing w:line="188" w:lineRule="exact" w:before="1"/>
              <w:ind w:right="80"/>
              <w:jc w:val="right"/>
              <w:rPr>
                <w:sz w:val="18"/>
              </w:rPr>
            </w:pPr>
            <w:r>
              <w:rPr>
                <w:sz w:val="18"/>
              </w:rPr>
              <w:t>18.9</w:t>
            </w:r>
          </w:p>
        </w:tc>
        <w:tc>
          <w:tcPr>
            <w:tcW w:w="1409" w:type="dxa"/>
            <w:shd w:val="clear" w:color="auto" w:fill="FFFFFF"/>
          </w:tcPr>
          <w:p>
            <w:pPr>
              <w:pStyle w:val="TableParagraph"/>
              <w:spacing w:line="188" w:lineRule="exact" w:before="1"/>
              <w:ind w:right="81"/>
              <w:jc w:val="right"/>
              <w:rPr>
                <w:sz w:val="18"/>
              </w:rPr>
            </w:pPr>
            <w:r>
              <w:rPr>
                <w:sz w:val="18"/>
              </w:rPr>
              <w:t>39.6</w:t>
            </w:r>
          </w:p>
        </w:tc>
        <w:tc>
          <w:tcPr>
            <w:tcW w:w="1340" w:type="dxa"/>
            <w:shd w:val="clear" w:color="auto" w:fill="FFFFFF"/>
          </w:tcPr>
          <w:p>
            <w:pPr>
              <w:pStyle w:val="TableParagraph"/>
              <w:spacing w:line="188" w:lineRule="exact" w:before="1"/>
              <w:ind w:right="82"/>
              <w:jc w:val="right"/>
              <w:rPr>
                <w:sz w:val="18"/>
              </w:rPr>
            </w:pPr>
            <w:r>
              <w:rPr>
                <w:sz w:val="18"/>
              </w:rPr>
              <w:t>63.0</w:t>
            </w:r>
          </w:p>
        </w:tc>
        <w:tc>
          <w:tcPr>
            <w:tcW w:w="1569" w:type="dxa"/>
            <w:shd w:val="clear" w:color="auto" w:fill="FFFFFF"/>
          </w:tcPr>
          <w:p>
            <w:pPr>
              <w:pStyle w:val="TableParagraph"/>
              <w:spacing w:line="188" w:lineRule="exact" w:before="1"/>
              <w:ind w:right="83"/>
              <w:jc w:val="right"/>
              <w:rPr>
                <w:sz w:val="18"/>
              </w:rPr>
            </w:pPr>
            <w:r>
              <w:rPr>
                <w:sz w:val="18"/>
              </w:rPr>
              <w:t>37.0</w:t>
            </w:r>
          </w:p>
        </w:tc>
        <w:tc>
          <w:tcPr>
            <w:tcW w:w="1622" w:type="dxa"/>
            <w:shd w:val="clear" w:color="auto" w:fill="FFFFFF"/>
          </w:tcPr>
          <w:p>
            <w:pPr>
              <w:pStyle w:val="TableParagraph"/>
              <w:spacing w:line="188" w:lineRule="exact" w:before="1"/>
              <w:ind w:right="84"/>
              <w:jc w:val="right"/>
              <w:rPr>
                <w:sz w:val="18"/>
              </w:rPr>
            </w:pPr>
            <w:r>
              <w:rPr>
                <w:sz w:val="18"/>
              </w:rPr>
              <w:t>1764</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South West</w:t>
            </w:r>
          </w:p>
        </w:tc>
        <w:tc>
          <w:tcPr>
            <w:tcW w:w="1246" w:type="dxa"/>
            <w:shd w:val="clear" w:color="auto" w:fill="FFFFFF"/>
          </w:tcPr>
          <w:p>
            <w:pPr>
              <w:pStyle w:val="TableParagraph"/>
              <w:spacing w:line="188" w:lineRule="exact" w:before="1"/>
              <w:ind w:right="79"/>
              <w:jc w:val="right"/>
              <w:rPr>
                <w:sz w:val="18"/>
              </w:rPr>
            </w:pPr>
            <w:r>
              <w:rPr>
                <w:sz w:val="18"/>
              </w:rPr>
              <w:t>4.7</w:t>
            </w:r>
          </w:p>
        </w:tc>
        <w:tc>
          <w:tcPr>
            <w:tcW w:w="1220" w:type="dxa"/>
            <w:shd w:val="clear" w:color="auto" w:fill="FFFFFF"/>
          </w:tcPr>
          <w:p>
            <w:pPr>
              <w:pStyle w:val="TableParagraph"/>
              <w:spacing w:line="188" w:lineRule="exact" w:before="1"/>
              <w:ind w:right="80"/>
              <w:jc w:val="right"/>
              <w:rPr>
                <w:sz w:val="18"/>
              </w:rPr>
            </w:pPr>
            <w:r>
              <w:rPr>
                <w:sz w:val="18"/>
              </w:rPr>
              <w:t>36.6</w:t>
            </w:r>
          </w:p>
        </w:tc>
        <w:tc>
          <w:tcPr>
            <w:tcW w:w="1750" w:type="dxa"/>
            <w:shd w:val="clear" w:color="auto" w:fill="FFFFFF"/>
          </w:tcPr>
          <w:p>
            <w:pPr>
              <w:pStyle w:val="TableParagraph"/>
              <w:spacing w:line="188" w:lineRule="exact" w:before="1"/>
              <w:ind w:right="80"/>
              <w:jc w:val="right"/>
              <w:rPr>
                <w:sz w:val="18"/>
              </w:rPr>
            </w:pPr>
            <w:r>
              <w:rPr>
                <w:sz w:val="18"/>
              </w:rPr>
              <w:t>19.0</w:t>
            </w:r>
          </w:p>
        </w:tc>
        <w:tc>
          <w:tcPr>
            <w:tcW w:w="1409" w:type="dxa"/>
            <w:shd w:val="clear" w:color="auto" w:fill="FFFFFF"/>
          </w:tcPr>
          <w:p>
            <w:pPr>
              <w:pStyle w:val="TableParagraph"/>
              <w:spacing w:line="188" w:lineRule="exact" w:before="1"/>
              <w:ind w:right="81"/>
              <w:jc w:val="right"/>
              <w:rPr>
                <w:sz w:val="18"/>
              </w:rPr>
            </w:pPr>
            <w:r>
              <w:rPr>
                <w:sz w:val="18"/>
              </w:rPr>
              <w:t>36.3</w:t>
            </w:r>
          </w:p>
        </w:tc>
        <w:tc>
          <w:tcPr>
            <w:tcW w:w="1340" w:type="dxa"/>
            <w:shd w:val="clear" w:color="auto" w:fill="FFFFFF"/>
          </w:tcPr>
          <w:p>
            <w:pPr>
              <w:pStyle w:val="TableParagraph"/>
              <w:spacing w:line="188" w:lineRule="exact" w:before="1"/>
              <w:ind w:right="82"/>
              <w:jc w:val="right"/>
              <w:rPr>
                <w:sz w:val="18"/>
              </w:rPr>
            </w:pPr>
            <w:r>
              <w:rPr>
                <w:sz w:val="18"/>
              </w:rPr>
              <w:t>61.9</w:t>
            </w:r>
          </w:p>
        </w:tc>
        <w:tc>
          <w:tcPr>
            <w:tcW w:w="1569" w:type="dxa"/>
            <w:shd w:val="clear" w:color="auto" w:fill="FFFFFF"/>
          </w:tcPr>
          <w:p>
            <w:pPr>
              <w:pStyle w:val="TableParagraph"/>
              <w:spacing w:line="188" w:lineRule="exact" w:before="1"/>
              <w:ind w:right="82"/>
              <w:jc w:val="right"/>
              <w:rPr>
                <w:sz w:val="18"/>
              </w:rPr>
            </w:pPr>
            <w:r>
              <w:rPr>
                <w:sz w:val="18"/>
              </w:rPr>
              <w:t>38.1</w:t>
            </w:r>
          </w:p>
        </w:tc>
        <w:tc>
          <w:tcPr>
            <w:tcW w:w="1622" w:type="dxa"/>
            <w:shd w:val="clear" w:color="auto" w:fill="FFFFFF"/>
          </w:tcPr>
          <w:p>
            <w:pPr>
              <w:pStyle w:val="TableParagraph"/>
              <w:spacing w:line="188" w:lineRule="exact" w:before="1"/>
              <w:ind w:right="83"/>
              <w:jc w:val="right"/>
              <w:rPr>
                <w:sz w:val="18"/>
              </w:rPr>
            </w:pPr>
            <w:r>
              <w:rPr>
                <w:sz w:val="18"/>
              </w:rPr>
              <w:t>1174</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Tobago</w:t>
            </w:r>
          </w:p>
        </w:tc>
        <w:tc>
          <w:tcPr>
            <w:tcW w:w="1246" w:type="dxa"/>
            <w:shd w:val="clear" w:color="auto" w:fill="FFFFFF"/>
          </w:tcPr>
          <w:p>
            <w:pPr>
              <w:pStyle w:val="TableParagraph"/>
              <w:spacing w:line="188" w:lineRule="exact" w:before="1"/>
              <w:ind w:right="79"/>
              <w:jc w:val="right"/>
              <w:rPr>
                <w:sz w:val="18"/>
              </w:rPr>
            </w:pPr>
            <w:r>
              <w:rPr>
                <w:sz w:val="18"/>
              </w:rPr>
              <w:t>8.0</w:t>
            </w:r>
          </w:p>
        </w:tc>
        <w:tc>
          <w:tcPr>
            <w:tcW w:w="1220" w:type="dxa"/>
            <w:shd w:val="clear" w:color="auto" w:fill="FFFFFF"/>
          </w:tcPr>
          <w:p>
            <w:pPr>
              <w:pStyle w:val="TableParagraph"/>
              <w:spacing w:line="188" w:lineRule="exact" w:before="1"/>
              <w:ind w:right="80"/>
              <w:jc w:val="right"/>
              <w:rPr>
                <w:sz w:val="18"/>
              </w:rPr>
            </w:pPr>
            <w:r>
              <w:rPr>
                <w:sz w:val="18"/>
              </w:rPr>
              <w:t>31.9</w:t>
            </w:r>
          </w:p>
        </w:tc>
        <w:tc>
          <w:tcPr>
            <w:tcW w:w="1750" w:type="dxa"/>
            <w:shd w:val="clear" w:color="auto" w:fill="FFFFFF"/>
          </w:tcPr>
          <w:p>
            <w:pPr>
              <w:pStyle w:val="TableParagraph"/>
              <w:spacing w:line="188" w:lineRule="exact" w:before="1"/>
              <w:ind w:right="80"/>
              <w:jc w:val="right"/>
              <w:rPr>
                <w:sz w:val="18"/>
              </w:rPr>
            </w:pPr>
            <w:r>
              <w:rPr>
                <w:sz w:val="18"/>
              </w:rPr>
              <w:t>14.7</w:t>
            </w:r>
          </w:p>
        </w:tc>
        <w:tc>
          <w:tcPr>
            <w:tcW w:w="1409" w:type="dxa"/>
            <w:shd w:val="clear" w:color="auto" w:fill="FFFFFF"/>
          </w:tcPr>
          <w:p>
            <w:pPr>
              <w:pStyle w:val="TableParagraph"/>
              <w:spacing w:line="188" w:lineRule="exact" w:before="1"/>
              <w:ind w:right="81"/>
              <w:jc w:val="right"/>
              <w:rPr>
                <w:sz w:val="18"/>
              </w:rPr>
            </w:pPr>
            <w:r>
              <w:rPr>
                <w:sz w:val="18"/>
              </w:rPr>
              <w:t>41.1</w:t>
            </w:r>
          </w:p>
        </w:tc>
        <w:tc>
          <w:tcPr>
            <w:tcW w:w="1340" w:type="dxa"/>
            <w:shd w:val="clear" w:color="auto" w:fill="FFFFFF"/>
          </w:tcPr>
          <w:p>
            <w:pPr>
              <w:pStyle w:val="TableParagraph"/>
              <w:spacing w:line="188" w:lineRule="exact" w:before="1"/>
              <w:ind w:right="82"/>
              <w:jc w:val="right"/>
              <w:rPr>
                <w:sz w:val="18"/>
              </w:rPr>
            </w:pPr>
            <w:r>
              <w:rPr>
                <w:sz w:val="18"/>
              </w:rPr>
              <w:t>60.1</w:t>
            </w:r>
          </w:p>
        </w:tc>
        <w:tc>
          <w:tcPr>
            <w:tcW w:w="1569" w:type="dxa"/>
            <w:shd w:val="clear" w:color="auto" w:fill="FFFFFF"/>
          </w:tcPr>
          <w:p>
            <w:pPr>
              <w:pStyle w:val="TableParagraph"/>
              <w:spacing w:line="188" w:lineRule="exact" w:before="1"/>
              <w:ind w:right="82"/>
              <w:jc w:val="right"/>
              <w:rPr>
                <w:sz w:val="18"/>
              </w:rPr>
            </w:pPr>
            <w:r>
              <w:rPr>
                <w:sz w:val="18"/>
              </w:rPr>
              <w:t>39.9</w:t>
            </w:r>
          </w:p>
        </w:tc>
        <w:tc>
          <w:tcPr>
            <w:tcW w:w="1622" w:type="dxa"/>
            <w:shd w:val="clear" w:color="auto" w:fill="FFFFFF"/>
          </w:tcPr>
          <w:p>
            <w:pPr>
              <w:pStyle w:val="TableParagraph"/>
              <w:spacing w:line="188" w:lineRule="exact" w:before="1"/>
              <w:ind w:right="83"/>
              <w:jc w:val="right"/>
              <w:rPr>
                <w:sz w:val="18"/>
              </w:rPr>
            </w:pPr>
            <w:r>
              <w:rPr>
                <w:sz w:val="18"/>
              </w:rPr>
              <w:t>185</w:t>
            </w:r>
          </w:p>
        </w:tc>
      </w:tr>
      <w:tr>
        <w:trPr>
          <w:trHeight w:val="209" w:hRule="atLeast"/>
        </w:trPr>
        <w:tc>
          <w:tcPr>
            <w:tcW w:w="1460" w:type="dxa"/>
            <w:shd w:val="clear" w:color="auto" w:fill="FFFFFF"/>
          </w:tcPr>
          <w:p>
            <w:pPr>
              <w:pStyle w:val="TableParagraph"/>
              <w:spacing w:line="188" w:lineRule="exact" w:before="1"/>
              <w:ind w:left="90"/>
              <w:rPr>
                <w:sz w:val="18"/>
              </w:rPr>
            </w:pPr>
            <w:r>
              <w:rPr>
                <w:sz w:val="18"/>
              </w:rPr>
              <w:t>Age Group</w:t>
            </w:r>
          </w:p>
        </w:tc>
        <w:tc>
          <w:tcPr>
            <w:tcW w:w="1632" w:type="dxa"/>
            <w:shd w:val="clear" w:color="auto" w:fill="FFFFFF"/>
          </w:tcPr>
          <w:p>
            <w:pPr>
              <w:pStyle w:val="TableParagraph"/>
              <w:spacing w:line="188" w:lineRule="exact" w:before="1"/>
              <w:ind w:left="90"/>
              <w:rPr>
                <w:sz w:val="18"/>
              </w:rPr>
            </w:pPr>
            <w:r>
              <w:rPr>
                <w:sz w:val="18"/>
              </w:rPr>
              <w:t>15-19</w:t>
            </w:r>
          </w:p>
        </w:tc>
        <w:tc>
          <w:tcPr>
            <w:tcW w:w="1246" w:type="dxa"/>
            <w:shd w:val="clear" w:color="auto" w:fill="FFFFFF"/>
          </w:tcPr>
          <w:p>
            <w:pPr>
              <w:pStyle w:val="TableParagraph"/>
              <w:spacing w:line="188" w:lineRule="exact" w:before="1"/>
              <w:ind w:right="79"/>
              <w:jc w:val="right"/>
              <w:rPr>
                <w:sz w:val="18"/>
              </w:rPr>
            </w:pPr>
            <w:r>
              <w:rPr>
                <w:sz w:val="18"/>
              </w:rPr>
              <w:t>7.2</w:t>
            </w:r>
          </w:p>
        </w:tc>
        <w:tc>
          <w:tcPr>
            <w:tcW w:w="1220" w:type="dxa"/>
            <w:shd w:val="clear" w:color="auto" w:fill="FFFFFF"/>
          </w:tcPr>
          <w:p>
            <w:pPr>
              <w:pStyle w:val="TableParagraph"/>
              <w:spacing w:line="188" w:lineRule="exact" w:before="1"/>
              <w:ind w:right="79"/>
              <w:jc w:val="right"/>
              <w:rPr>
                <w:sz w:val="18"/>
              </w:rPr>
            </w:pPr>
            <w:r>
              <w:rPr>
                <w:sz w:val="18"/>
              </w:rPr>
              <w:t>46.0</w:t>
            </w:r>
          </w:p>
        </w:tc>
        <w:tc>
          <w:tcPr>
            <w:tcW w:w="1750" w:type="dxa"/>
            <w:shd w:val="clear" w:color="auto" w:fill="FFFFFF"/>
          </w:tcPr>
          <w:p>
            <w:pPr>
              <w:pStyle w:val="TableParagraph"/>
              <w:spacing w:line="188" w:lineRule="exact" w:before="1"/>
              <w:ind w:right="80"/>
              <w:jc w:val="right"/>
              <w:rPr>
                <w:sz w:val="18"/>
              </w:rPr>
            </w:pPr>
            <w:r>
              <w:rPr>
                <w:sz w:val="18"/>
              </w:rPr>
              <w:t>20.2</w:t>
            </w:r>
          </w:p>
        </w:tc>
        <w:tc>
          <w:tcPr>
            <w:tcW w:w="1409" w:type="dxa"/>
            <w:shd w:val="clear" w:color="auto" w:fill="FFFFFF"/>
          </w:tcPr>
          <w:p>
            <w:pPr>
              <w:pStyle w:val="TableParagraph"/>
              <w:spacing w:line="188" w:lineRule="exact" w:before="1"/>
              <w:ind w:right="81"/>
              <w:jc w:val="right"/>
              <w:rPr>
                <w:sz w:val="18"/>
              </w:rPr>
            </w:pPr>
            <w:r>
              <w:rPr>
                <w:sz w:val="18"/>
              </w:rPr>
              <w:t>45.4</w:t>
            </w:r>
          </w:p>
        </w:tc>
        <w:tc>
          <w:tcPr>
            <w:tcW w:w="1340" w:type="dxa"/>
            <w:shd w:val="clear" w:color="auto" w:fill="FFFFFF"/>
          </w:tcPr>
          <w:p>
            <w:pPr>
              <w:pStyle w:val="TableParagraph"/>
              <w:spacing w:line="188" w:lineRule="exact" w:before="1"/>
              <w:ind w:right="81"/>
              <w:jc w:val="right"/>
              <w:rPr>
                <w:sz w:val="18"/>
              </w:rPr>
            </w:pPr>
            <w:r>
              <w:rPr>
                <w:sz w:val="18"/>
              </w:rPr>
              <w:t>70.4</w:t>
            </w:r>
          </w:p>
        </w:tc>
        <w:tc>
          <w:tcPr>
            <w:tcW w:w="1569" w:type="dxa"/>
            <w:shd w:val="clear" w:color="auto" w:fill="FFFFFF"/>
          </w:tcPr>
          <w:p>
            <w:pPr>
              <w:pStyle w:val="TableParagraph"/>
              <w:spacing w:line="188" w:lineRule="exact" w:before="1"/>
              <w:ind w:right="82"/>
              <w:jc w:val="right"/>
              <w:rPr>
                <w:sz w:val="18"/>
              </w:rPr>
            </w:pPr>
            <w:r>
              <w:rPr>
                <w:sz w:val="18"/>
              </w:rPr>
              <w:t>29.6</w:t>
            </w:r>
          </w:p>
        </w:tc>
        <w:tc>
          <w:tcPr>
            <w:tcW w:w="1622" w:type="dxa"/>
            <w:shd w:val="clear" w:color="auto" w:fill="FFFFFF"/>
          </w:tcPr>
          <w:p>
            <w:pPr>
              <w:pStyle w:val="TableParagraph"/>
              <w:spacing w:line="188" w:lineRule="exact" w:before="1"/>
              <w:ind w:right="83"/>
              <w:jc w:val="right"/>
              <w:rPr>
                <w:sz w:val="18"/>
              </w:rPr>
            </w:pPr>
            <w:r>
              <w:rPr>
                <w:sz w:val="18"/>
              </w:rPr>
              <w:t>771</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20-24</w:t>
            </w:r>
          </w:p>
        </w:tc>
        <w:tc>
          <w:tcPr>
            <w:tcW w:w="1246" w:type="dxa"/>
            <w:shd w:val="clear" w:color="auto" w:fill="FFFFFF"/>
          </w:tcPr>
          <w:p>
            <w:pPr>
              <w:pStyle w:val="TableParagraph"/>
              <w:spacing w:line="188" w:lineRule="exact" w:before="1"/>
              <w:ind w:right="79"/>
              <w:jc w:val="right"/>
              <w:rPr>
                <w:sz w:val="18"/>
              </w:rPr>
            </w:pPr>
            <w:r>
              <w:rPr>
                <w:sz w:val="18"/>
              </w:rPr>
              <w:t>4.1</w:t>
            </w:r>
          </w:p>
        </w:tc>
        <w:tc>
          <w:tcPr>
            <w:tcW w:w="1220" w:type="dxa"/>
            <w:shd w:val="clear" w:color="auto" w:fill="FFFFFF"/>
          </w:tcPr>
          <w:p>
            <w:pPr>
              <w:pStyle w:val="TableParagraph"/>
              <w:spacing w:line="188" w:lineRule="exact" w:before="1"/>
              <w:ind w:right="80"/>
              <w:jc w:val="right"/>
              <w:rPr>
                <w:sz w:val="18"/>
              </w:rPr>
            </w:pPr>
            <w:r>
              <w:rPr>
                <w:sz w:val="18"/>
              </w:rPr>
              <w:t>38.5</w:t>
            </w:r>
          </w:p>
        </w:tc>
        <w:tc>
          <w:tcPr>
            <w:tcW w:w="1750" w:type="dxa"/>
            <w:shd w:val="clear" w:color="auto" w:fill="FFFFFF"/>
          </w:tcPr>
          <w:p>
            <w:pPr>
              <w:pStyle w:val="TableParagraph"/>
              <w:spacing w:line="188" w:lineRule="exact" w:before="1"/>
              <w:ind w:right="80"/>
              <w:jc w:val="right"/>
              <w:rPr>
                <w:sz w:val="18"/>
              </w:rPr>
            </w:pPr>
            <w:r>
              <w:rPr>
                <w:sz w:val="18"/>
              </w:rPr>
              <w:t>12.6</w:t>
            </w:r>
          </w:p>
        </w:tc>
        <w:tc>
          <w:tcPr>
            <w:tcW w:w="1409" w:type="dxa"/>
            <w:shd w:val="clear" w:color="auto" w:fill="FFFFFF"/>
          </w:tcPr>
          <w:p>
            <w:pPr>
              <w:pStyle w:val="TableParagraph"/>
              <w:spacing w:line="188" w:lineRule="exact" w:before="1"/>
              <w:ind w:right="81"/>
              <w:jc w:val="right"/>
              <w:rPr>
                <w:sz w:val="18"/>
              </w:rPr>
            </w:pPr>
            <w:r>
              <w:rPr>
                <w:sz w:val="18"/>
              </w:rPr>
              <w:t>33.9</w:t>
            </w:r>
          </w:p>
        </w:tc>
        <w:tc>
          <w:tcPr>
            <w:tcW w:w="1340" w:type="dxa"/>
            <w:shd w:val="clear" w:color="auto" w:fill="FFFFFF"/>
          </w:tcPr>
          <w:p>
            <w:pPr>
              <w:pStyle w:val="TableParagraph"/>
              <w:spacing w:line="188" w:lineRule="exact" w:before="1"/>
              <w:ind w:right="82"/>
              <w:jc w:val="right"/>
              <w:rPr>
                <w:sz w:val="18"/>
              </w:rPr>
            </w:pPr>
            <w:r>
              <w:rPr>
                <w:sz w:val="18"/>
              </w:rPr>
              <w:t>58.1</w:t>
            </w:r>
          </w:p>
        </w:tc>
        <w:tc>
          <w:tcPr>
            <w:tcW w:w="1569" w:type="dxa"/>
            <w:shd w:val="clear" w:color="auto" w:fill="FFFFFF"/>
          </w:tcPr>
          <w:p>
            <w:pPr>
              <w:pStyle w:val="TableParagraph"/>
              <w:spacing w:line="188" w:lineRule="exact" w:before="1"/>
              <w:ind w:right="82"/>
              <w:jc w:val="right"/>
              <w:rPr>
                <w:sz w:val="18"/>
              </w:rPr>
            </w:pPr>
            <w:r>
              <w:rPr>
                <w:sz w:val="18"/>
              </w:rPr>
              <w:t>41.9</w:t>
            </w:r>
          </w:p>
        </w:tc>
        <w:tc>
          <w:tcPr>
            <w:tcW w:w="1622" w:type="dxa"/>
            <w:shd w:val="clear" w:color="auto" w:fill="FFFFFF"/>
          </w:tcPr>
          <w:p>
            <w:pPr>
              <w:pStyle w:val="TableParagraph"/>
              <w:spacing w:line="188" w:lineRule="exact" w:before="1"/>
              <w:ind w:right="83"/>
              <w:jc w:val="right"/>
              <w:rPr>
                <w:sz w:val="18"/>
              </w:rPr>
            </w:pPr>
            <w:r>
              <w:rPr>
                <w:sz w:val="18"/>
              </w:rPr>
              <w:t>801</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25-29</w:t>
            </w:r>
          </w:p>
        </w:tc>
        <w:tc>
          <w:tcPr>
            <w:tcW w:w="1246" w:type="dxa"/>
            <w:shd w:val="clear" w:color="auto" w:fill="FFFFFF"/>
          </w:tcPr>
          <w:p>
            <w:pPr>
              <w:pStyle w:val="TableParagraph"/>
              <w:spacing w:line="188" w:lineRule="exact" w:before="1"/>
              <w:ind w:right="79"/>
              <w:jc w:val="right"/>
              <w:rPr>
                <w:sz w:val="18"/>
              </w:rPr>
            </w:pPr>
            <w:r>
              <w:rPr>
                <w:sz w:val="18"/>
              </w:rPr>
              <w:t>4.6</w:t>
            </w:r>
          </w:p>
        </w:tc>
        <w:tc>
          <w:tcPr>
            <w:tcW w:w="1220" w:type="dxa"/>
            <w:shd w:val="clear" w:color="auto" w:fill="FFFFFF"/>
          </w:tcPr>
          <w:p>
            <w:pPr>
              <w:pStyle w:val="TableParagraph"/>
              <w:spacing w:line="188" w:lineRule="exact" w:before="1"/>
              <w:ind w:right="80"/>
              <w:jc w:val="right"/>
              <w:rPr>
                <w:sz w:val="18"/>
              </w:rPr>
            </w:pPr>
            <w:r>
              <w:rPr>
                <w:sz w:val="18"/>
              </w:rPr>
              <w:t>40.2</w:t>
            </w:r>
          </w:p>
        </w:tc>
        <w:tc>
          <w:tcPr>
            <w:tcW w:w="1750" w:type="dxa"/>
            <w:shd w:val="clear" w:color="auto" w:fill="FFFFFF"/>
          </w:tcPr>
          <w:p>
            <w:pPr>
              <w:pStyle w:val="TableParagraph"/>
              <w:spacing w:line="188" w:lineRule="exact" w:before="1"/>
              <w:ind w:right="80"/>
              <w:jc w:val="right"/>
              <w:rPr>
                <w:sz w:val="18"/>
              </w:rPr>
            </w:pPr>
            <w:r>
              <w:rPr>
                <w:sz w:val="18"/>
              </w:rPr>
              <w:t>14.8</w:t>
            </w:r>
          </w:p>
        </w:tc>
        <w:tc>
          <w:tcPr>
            <w:tcW w:w="1409" w:type="dxa"/>
            <w:shd w:val="clear" w:color="auto" w:fill="FFFFFF"/>
          </w:tcPr>
          <w:p>
            <w:pPr>
              <w:pStyle w:val="TableParagraph"/>
              <w:spacing w:line="188" w:lineRule="exact" w:before="1"/>
              <w:ind w:right="81"/>
              <w:jc w:val="right"/>
              <w:rPr>
                <w:sz w:val="18"/>
              </w:rPr>
            </w:pPr>
            <w:r>
              <w:rPr>
                <w:sz w:val="18"/>
              </w:rPr>
              <w:t>36.6</w:t>
            </w:r>
          </w:p>
        </w:tc>
        <w:tc>
          <w:tcPr>
            <w:tcW w:w="1340" w:type="dxa"/>
            <w:shd w:val="clear" w:color="auto" w:fill="FFFFFF"/>
          </w:tcPr>
          <w:p>
            <w:pPr>
              <w:pStyle w:val="TableParagraph"/>
              <w:spacing w:line="188" w:lineRule="exact" w:before="1"/>
              <w:ind w:right="82"/>
              <w:jc w:val="right"/>
              <w:rPr>
                <w:sz w:val="18"/>
              </w:rPr>
            </w:pPr>
            <w:r>
              <w:rPr>
                <w:sz w:val="18"/>
              </w:rPr>
              <w:t>62.6</w:t>
            </w:r>
          </w:p>
        </w:tc>
        <w:tc>
          <w:tcPr>
            <w:tcW w:w="1569" w:type="dxa"/>
            <w:shd w:val="clear" w:color="auto" w:fill="FFFFFF"/>
          </w:tcPr>
          <w:p>
            <w:pPr>
              <w:pStyle w:val="TableParagraph"/>
              <w:spacing w:line="188" w:lineRule="exact" w:before="1"/>
              <w:ind w:right="82"/>
              <w:jc w:val="right"/>
              <w:rPr>
                <w:sz w:val="18"/>
              </w:rPr>
            </w:pPr>
            <w:r>
              <w:rPr>
                <w:sz w:val="18"/>
              </w:rPr>
              <w:t>37.4</w:t>
            </w:r>
          </w:p>
        </w:tc>
        <w:tc>
          <w:tcPr>
            <w:tcW w:w="1622" w:type="dxa"/>
            <w:shd w:val="clear" w:color="auto" w:fill="FFFFFF"/>
          </w:tcPr>
          <w:p>
            <w:pPr>
              <w:pStyle w:val="TableParagraph"/>
              <w:spacing w:line="188" w:lineRule="exact" w:before="1"/>
              <w:ind w:right="83"/>
              <w:jc w:val="right"/>
              <w:rPr>
                <w:sz w:val="18"/>
              </w:rPr>
            </w:pPr>
            <w:r>
              <w:rPr>
                <w:sz w:val="18"/>
              </w:rPr>
              <w:t>632</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30-34</w:t>
            </w:r>
          </w:p>
        </w:tc>
        <w:tc>
          <w:tcPr>
            <w:tcW w:w="1246" w:type="dxa"/>
            <w:shd w:val="clear" w:color="auto" w:fill="FFFFFF"/>
          </w:tcPr>
          <w:p>
            <w:pPr>
              <w:pStyle w:val="TableParagraph"/>
              <w:spacing w:line="188" w:lineRule="exact" w:before="1"/>
              <w:ind w:right="79"/>
              <w:jc w:val="right"/>
              <w:rPr>
                <w:sz w:val="18"/>
              </w:rPr>
            </w:pPr>
            <w:r>
              <w:rPr>
                <w:sz w:val="18"/>
              </w:rPr>
              <w:t>5.6</w:t>
            </w:r>
          </w:p>
        </w:tc>
        <w:tc>
          <w:tcPr>
            <w:tcW w:w="1220" w:type="dxa"/>
            <w:shd w:val="clear" w:color="auto" w:fill="FFFFFF"/>
          </w:tcPr>
          <w:p>
            <w:pPr>
              <w:pStyle w:val="TableParagraph"/>
              <w:spacing w:line="188" w:lineRule="exact" w:before="1"/>
              <w:ind w:right="80"/>
              <w:jc w:val="right"/>
              <w:rPr>
                <w:sz w:val="18"/>
              </w:rPr>
            </w:pPr>
            <w:r>
              <w:rPr>
                <w:sz w:val="18"/>
              </w:rPr>
              <w:t>34.2</w:t>
            </w:r>
          </w:p>
        </w:tc>
        <w:tc>
          <w:tcPr>
            <w:tcW w:w="1750" w:type="dxa"/>
            <w:shd w:val="clear" w:color="auto" w:fill="FFFFFF"/>
          </w:tcPr>
          <w:p>
            <w:pPr>
              <w:pStyle w:val="TableParagraph"/>
              <w:spacing w:line="188" w:lineRule="exact" w:before="1"/>
              <w:ind w:right="80"/>
              <w:jc w:val="right"/>
              <w:rPr>
                <w:sz w:val="18"/>
              </w:rPr>
            </w:pPr>
            <w:r>
              <w:rPr>
                <w:sz w:val="18"/>
              </w:rPr>
              <w:t>18.5</w:t>
            </w:r>
          </w:p>
        </w:tc>
        <w:tc>
          <w:tcPr>
            <w:tcW w:w="1409" w:type="dxa"/>
            <w:shd w:val="clear" w:color="auto" w:fill="FFFFFF"/>
          </w:tcPr>
          <w:p>
            <w:pPr>
              <w:pStyle w:val="TableParagraph"/>
              <w:spacing w:line="188" w:lineRule="exact" w:before="1"/>
              <w:ind w:right="81"/>
              <w:jc w:val="right"/>
              <w:rPr>
                <w:sz w:val="18"/>
              </w:rPr>
            </w:pPr>
            <w:r>
              <w:rPr>
                <w:sz w:val="18"/>
              </w:rPr>
              <w:t>37.0</w:t>
            </w:r>
          </w:p>
        </w:tc>
        <w:tc>
          <w:tcPr>
            <w:tcW w:w="1340" w:type="dxa"/>
            <w:shd w:val="clear" w:color="auto" w:fill="FFFFFF"/>
          </w:tcPr>
          <w:p>
            <w:pPr>
              <w:pStyle w:val="TableParagraph"/>
              <w:spacing w:line="188" w:lineRule="exact" w:before="1"/>
              <w:ind w:right="82"/>
              <w:jc w:val="right"/>
              <w:rPr>
                <w:sz w:val="18"/>
              </w:rPr>
            </w:pPr>
            <w:r>
              <w:rPr>
                <w:sz w:val="18"/>
              </w:rPr>
              <w:t>59.5</w:t>
            </w:r>
          </w:p>
        </w:tc>
        <w:tc>
          <w:tcPr>
            <w:tcW w:w="1569" w:type="dxa"/>
            <w:shd w:val="clear" w:color="auto" w:fill="FFFFFF"/>
          </w:tcPr>
          <w:p>
            <w:pPr>
              <w:pStyle w:val="TableParagraph"/>
              <w:spacing w:line="188" w:lineRule="exact" w:before="1"/>
              <w:ind w:right="82"/>
              <w:jc w:val="right"/>
              <w:rPr>
                <w:sz w:val="18"/>
              </w:rPr>
            </w:pPr>
            <w:r>
              <w:rPr>
                <w:sz w:val="18"/>
              </w:rPr>
              <w:t>40.5</w:t>
            </w:r>
          </w:p>
        </w:tc>
        <w:tc>
          <w:tcPr>
            <w:tcW w:w="1622" w:type="dxa"/>
            <w:shd w:val="clear" w:color="auto" w:fill="FFFFFF"/>
          </w:tcPr>
          <w:p>
            <w:pPr>
              <w:pStyle w:val="TableParagraph"/>
              <w:spacing w:line="188" w:lineRule="exact" w:before="1"/>
              <w:ind w:right="83"/>
              <w:jc w:val="right"/>
              <w:rPr>
                <w:sz w:val="18"/>
              </w:rPr>
            </w:pPr>
            <w:r>
              <w:rPr>
                <w:sz w:val="18"/>
              </w:rPr>
              <w:t>589</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35-39</w:t>
            </w:r>
          </w:p>
        </w:tc>
        <w:tc>
          <w:tcPr>
            <w:tcW w:w="1246" w:type="dxa"/>
            <w:shd w:val="clear" w:color="auto" w:fill="FFFFFF"/>
          </w:tcPr>
          <w:p>
            <w:pPr>
              <w:pStyle w:val="TableParagraph"/>
              <w:spacing w:line="188" w:lineRule="exact" w:before="1"/>
              <w:ind w:right="79"/>
              <w:jc w:val="right"/>
              <w:rPr>
                <w:sz w:val="18"/>
              </w:rPr>
            </w:pPr>
            <w:r>
              <w:rPr>
                <w:sz w:val="18"/>
              </w:rPr>
              <w:t>5.8</w:t>
            </w:r>
          </w:p>
        </w:tc>
        <w:tc>
          <w:tcPr>
            <w:tcW w:w="1220" w:type="dxa"/>
            <w:shd w:val="clear" w:color="auto" w:fill="FFFFFF"/>
          </w:tcPr>
          <w:p>
            <w:pPr>
              <w:pStyle w:val="TableParagraph"/>
              <w:spacing w:line="188" w:lineRule="exact" w:before="1"/>
              <w:ind w:right="80"/>
              <w:jc w:val="right"/>
              <w:rPr>
                <w:sz w:val="18"/>
              </w:rPr>
            </w:pPr>
            <w:r>
              <w:rPr>
                <w:sz w:val="18"/>
              </w:rPr>
              <w:t>37.3</w:t>
            </w:r>
          </w:p>
        </w:tc>
        <w:tc>
          <w:tcPr>
            <w:tcW w:w="1750" w:type="dxa"/>
            <w:shd w:val="clear" w:color="auto" w:fill="FFFFFF"/>
          </w:tcPr>
          <w:p>
            <w:pPr>
              <w:pStyle w:val="TableParagraph"/>
              <w:spacing w:line="188" w:lineRule="exact" w:before="1"/>
              <w:ind w:right="80"/>
              <w:jc w:val="right"/>
              <w:rPr>
                <w:sz w:val="18"/>
              </w:rPr>
            </w:pPr>
            <w:r>
              <w:rPr>
                <w:sz w:val="18"/>
              </w:rPr>
              <w:t>20.2</w:t>
            </w:r>
          </w:p>
        </w:tc>
        <w:tc>
          <w:tcPr>
            <w:tcW w:w="1409" w:type="dxa"/>
            <w:shd w:val="clear" w:color="auto" w:fill="FFFFFF"/>
          </w:tcPr>
          <w:p>
            <w:pPr>
              <w:pStyle w:val="TableParagraph"/>
              <w:spacing w:line="188" w:lineRule="exact" w:before="1"/>
              <w:ind w:right="81"/>
              <w:jc w:val="right"/>
              <w:rPr>
                <w:sz w:val="18"/>
              </w:rPr>
            </w:pPr>
            <w:r>
              <w:rPr>
                <w:sz w:val="18"/>
              </w:rPr>
              <w:t>35.7</w:t>
            </w:r>
          </w:p>
        </w:tc>
        <w:tc>
          <w:tcPr>
            <w:tcW w:w="1340" w:type="dxa"/>
            <w:shd w:val="clear" w:color="auto" w:fill="FFFFFF"/>
          </w:tcPr>
          <w:p>
            <w:pPr>
              <w:pStyle w:val="TableParagraph"/>
              <w:spacing w:line="188" w:lineRule="exact" w:before="1"/>
              <w:ind w:right="82"/>
              <w:jc w:val="right"/>
              <w:rPr>
                <w:sz w:val="18"/>
              </w:rPr>
            </w:pPr>
            <w:r>
              <w:rPr>
                <w:sz w:val="18"/>
              </w:rPr>
              <w:t>63.0</w:t>
            </w:r>
          </w:p>
        </w:tc>
        <w:tc>
          <w:tcPr>
            <w:tcW w:w="1569" w:type="dxa"/>
            <w:shd w:val="clear" w:color="auto" w:fill="FFFFFF"/>
          </w:tcPr>
          <w:p>
            <w:pPr>
              <w:pStyle w:val="TableParagraph"/>
              <w:spacing w:line="188" w:lineRule="exact" w:before="1"/>
              <w:ind w:right="82"/>
              <w:jc w:val="right"/>
              <w:rPr>
                <w:sz w:val="18"/>
              </w:rPr>
            </w:pPr>
            <w:r>
              <w:rPr>
                <w:sz w:val="18"/>
              </w:rPr>
              <w:t>37.0</w:t>
            </w:r>
          </w:p>
        </w:tc>
        <w:tc>
          <w:tcPr>
            <w:tcW w:w="1622" w:type="dxa"/>
            <w:shd w:val="clear" w:color="auto" w:fill="FFFFFF"/>
          </w:tcPr>
          <w:p>
            <w:pPr>
              <w:pStyle w:val="TableParagraph"/>
              <w:spacing w:line="188" w:lineRule="exact" w:before="1"/>
              <w:ind w:right="83"/>
              <w:jc w:val="right"/>
              <w:rPr>
                <w:sz w:val="18"/>
              </w:rPr>
            </w:pPr>
            <w:r>
              <w:rPr>
                <w:sz w:val="18"/>
              </w:rPr>
              <w:t>537</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40-44</w:t>
            </w:r>
          </w:p>
        </w:tc>
        <w:tc>
          <w:tcPr>
            <w:tcW w:w="1246" w:type="dxa"/>
            <w:shd w:val="clear" w:color="auto" w:fill="FFFFFF"/>
          </w:tcPr>
          <w:p>
            <w:pPr>
              <w:pStyle w:val="TableParagraph"/>
              <w:spacing w:line="188" w:lineRule="exact" w:before="1"/>
              <w:ind w:right="79"/>
              <w:jc w:val="right"/>
              <w:rPr>
                <w:sz w:val="18"/>
              </w:rPr>
            </w:pPr>
            <w:r>
              <w:rPr>
                <w:sz w:val="18"/>
              </w:rPr>
              <w:t>4.7</w:t>
            </w:r>
          </w:p>
        </w:tc>
        <w:tc>
          <w:tcPr>
            <w:tcW w:w="1220" w:type="dxa"/>
            <w:shd w:val="clear" w:color="auto" w:fill="FFFFFF"/>
          </w:tcPr>
          <w:p>
            <w:pPr>
              <w:pStyle w:val="TableParagraph"/>
              <w:spacing w:line="188" w:lineRule="exact" w:before="1"/>
              <w:ind w:right="80"/>
              <w:jc w:val="right"/>
              <w:rPr>
                <w:sz w:val="18"/>
              </w:rPr>
            </w:pPr>
            <w:r>
              <w:rPr>
                <w:sz w:val="18"/>
              </w:rPr>
              <w:t>32.9</w:t>
            </w:r>
          </w:p>
        </w:tc>
        <w:tc>
          <w:tcPr>
            <w:tcW w:w="1750" w:type="dxa"/>
            <w:shd w:val="clear" w:color="auto" w:fill="FFFFFF"/>
          </w:tcPr>
          <w:p>
            <w:pPr>
              <w:pStyle w:val="TableParagraph"/>
              <w:spacing w:line="188" w:lineRule="exact" w:before="1"/>
              <w:ind w:right="80"/>
              <w:jc w:val="right"/>
              <w:rPr>
                <w:sz w:val="18"/>
              </w:rPr>
            </w:pPr>
            <w:r>
              <w:rPr>
                <w:sz w:val="18"/>
              </w:rPr>
              <w:t>16.9</w:t>
            </w:r>
          </w:p>
        </w:tc>
        <w:tc>
          <w:tcPr>
            <w:tcW w:w="1409" w:type="dxa"/>
            <w:shd w:val="clear" w:color="auto" w:fill="FFFFFF"/>
          </w:tcPr>
          <w:p>
            <w:pPr>
              <w:pStyle w:val="TableParagraph"/>
              <w:spacing w:line="188" w:lineRule="exact" w:before="1"/>
              <w:ind w:right="81"/>
              <w:jc w:val="right"/>
              <w:rPr>
                <w:sz w:val="18"/>
              </w:rPr>
            </w:pPr>
            <w:r>
              <w:rPr>
                <w:sz w:val="18"/>
              </w:rPr>
              <w:t>32.1</w:t>
            </w:r>
          </w:p>
        </w:tc>
        <w:tc>
          <w:tcPr>
            <w:tcW w:w="1340" w:type="dxa"/>
            <w:shd w:val="clear" w:color="auto" w:fill="FFFFFF"/>
          </w:tcPr>
          <w:p>
            <w:pPr>
              <w:pStyle w:val="TableParagraph"/>
              <w:spacing w:line="188" w:lineRule="exact" w:before="1"/>
              <w:ind w:right="82"/>
              <w:jc w:val="right"/>
              <w:rPr>
                <w:sz w:val="18"/>
              </w:rPr>
            </w:pPr>
            <w:r>
              <w:rPr>
                <w:sz w:val="18"/>
              </w:rPr>
              <w:t>56.0</w:t>
            </w:r>
          </w:p>
        </w:tc>
        <w:tc>
          <w:tcPr>
            <w:tcW w:w="1569" w:type="dxa"/>
            <w:shd w:val="clear" w:color="auto" w:fill="FFFFFF"/>
          </w:tcPr>
          <w:p>
            <w:pPr>
              <w:pStyle w:val="TableParagraph"/>
              <w:spacing w:line="188" w:lineRule="exact" w:before="1"/>
              <w:ind w:right="82"/>
              <w:jc w:val="right"/>
              <w:rPr>
                <w:sz w:val="18"/>
              </w:rPr>
            </w:pPr>
            <w:r>
              <w:rPr>
                <w:sz w:val="18"/>
              </w:rPr>
              <w:t>44.0</w:t>
            </w:r>
          </w:p>
        </w:tc>
        <w:tc>
          <w:tcPr>
            <w:tcW w:w="1622" w:type="dxa"/>
            <w:shd w:val="clear" w:color="auto" w:fill="FFFFFF"/>
          </w:tcPr>
          <w:p>
            <w:pPr>
              <w:pStyle w:val="TableParagraph"/>
              <w:spacing w:line="188" w:lineRule="exact" w:before="1"/>
              <w:ind w:right="83"/>
              <w:jc w:val="right"/>
              <w:rPr>
                <w:sz w:val="18"/>
              </w:rPr>
            </w:pPr>
            <w:r>
              <w:rPr>
                <w:sz w:val="18"/>
              </w:rPr>
              <w:t>638</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45-49</w:t>
            </w:r>
          </w:p>
        </w:tc>
        <w:tc>
          <w:tcPr>
            <w:tcW w:w="1246" w:type="dxa"/>
            <w:shd w:val="clear" w:color="auto" w:fill="FFFFFF"/>
          </w:tcPr>
          <w:p>
            <w:pPr>
              <w:pStyle w:val="TableParagraph"/>
              <w:spacing w:line="188" w:lineRule="exact" w:before="1"/>
              <w:ind w:right="79"/>
              <w:jc w:val="right"/>
              <w:rPr>
                <w:sz w:val="18"/>
              </w:rPr>
            </w:pPr>
            <w:r>
              <w:rPr>
                <w:sz w:val="18"/>
              </w:rPr>
              <w:t>4.6</w:t>
            </w:r>
          </w:p>
        </w:tc>
        <w:tc>
          <w:tcPr>
            <w:tcW w:w="1220" w:type="dxa"/>
            <w:shd w:val="clear" w:color="auto" w:fill="FFFFFF"/>
          </w:tcPr>
          <w:p>
            <w:pPr>
              <w:pStyle w:val="TableParagraph"/>
              <w:spacing w:line="188" w:lineRule="exact" w:before="1"/>
              <w:ind w:right="80"/>
              <w:jc w:val="right"/>
              <w:rPr>
                <w:sz w:val="18"/>
              </w:rPr>
            </w:pPr>
            <w:r>
              <w:rPr>
                <w:sz w:val="18"/>
              </w:rPr>
              <w:t>30.8</w:t>
            </w:r>
          </w:p>
        </w:tc>
        <w:tc>
          <w:tcPr>
            <w:tcW w:w="1750" w:type="dxa"/>
            <w:shd w:val="clear" w:color="auto" w:fill="FFFFFF"/>
          </w:tcPr>
          <w:p>
            <w:pPr>
              <w:pStyle w:val="TableParagraph"/>
              <w:spacing w:line="188" w:lineRule="exact" w:before="1"/>
              <w:ind w:right="80"/>
              <w:jc w:val="right"/>
              <w:rPr>
                <w:sz w:val="18"/>
              </w:rPr>
            </w:pPr>
            <w:r>
              <w:rPr>
                <w:sz w:val="18"/>
              </w:rPr>
              <w:t>20.2</w:t>
            </w:r>
          </w:p>
        </w:tc>
        <w:tc>
          <w:tcPr>
            <w:tcW w:w="1409" w:type="dxa"/>
            <w:shd w:val="clear" w:color="auto" w:fill="FFFFFF"/>
          </w:tcPr>
          <w:p>
            <w:pPr>
              <w:pStyle w:val="TableParagraph"/>
              <w:spacing w:line="188" w:lineRule="exact" w:before="1"/>
              <w:ind w:right="81"/>
              <w:jc w:val="right"/>
              <w:rPr>
                <w:sz w:val="18"/>
              </w:rPr>
            </w:pPr>
            <w:r>
              <w:rPr>
                <w:sz w:val="18"/>
              </w:rPr>
              <w:t>39.3</w:t>
            </w:r>
          </w:p>
        </w:tc>
        <w:tc>
          <w:tcPr>
            <w:tcW w:w="1340" w:type="dxa"/>
            <w:shd w:val="clear" w:color="auto" w:fill="FFFFFF"/>
          </w:tcPr>
          <w:p>
            <w:pPr>
              <w:pStyle w:val="TableParagraph"/>
              <w:spacing w:line="188" w:lineRule="exact" w:before="1"/>
              <w:ind w:right="82"/>
              <w:jc w:val="right"/>
              <w:rPr>
                <w:sz w:val="18"/>
              </w:rPr>
            </w:pPr>
            <w:r>
              <w:rPr>
                <w:sz w:val="18"/>
              </w:rPr>
              <w:t>59.4</w:t>
            </w:r>
          </w:p>
        </w:tc>
        <w:tc>
          <w:tcPr>
            <w:tcW w:w="1569" w:type="dxa"/>
            <w:shd w:val="clear" w:color="auto" w:fill="FFFFFF"/>
          </w:tcPr>
          <w:p>
            <w:pPr>
              <w:pStyle w:val="TableParagraph"/>
              <w:spacing w:line="188" w:lineRule="exact" w:before="1"/>
              <w:ind w:right="82"/>
              <w:jc w:val="right"/>
              <w:rPr>
                <w:sz w:val="18"/>
              </w:rPr>
            </w:pPr>
            <w:r>
              <w:rPr>
                <w:sz w:val="18"/>
              </w:rPr>
              <w:t>40.6</w:t>
            </w:r>
          </w:p>
        </w:tc>
        <w:tc>
          <w:tcPr>
            <w:tcW w:w="1622" w:type="dxa"/>
            <w:shd w:val="clear" w:color="auto" w:fill="FFFFFF"/>
          </w:tcPr>
          <w:p>
            <w:pPr>
              <w:pStyle w:val="TableParagraph"/>
              <w:spacing w:line="188" w:lineRule="exact" w:before="1"/>
              <w:ind w:right="83"/>
              <w:jc w:val="right"/>
              <w:rPr>
                <w:sz w:val="18"/>
              </w:rPr>
            </w:pPr>
            <w:r>
              <w:rPr>
                <w:sz w:val="18"/>
              </w:rPr>
              <w:t>625</w:t>
            </w:r>
          </w:p>
        </w:tc>
      </w:tr>
      <w:tr>
        <w:trPr>
          <w:trHeight w:val="425" w:hRule="atLeast"/>
        </w:trPr>
        <w:tc>
          <w:tcPr>
            <w:tcW w:w="1460" w:type="dxa"/>
            <w:shd w:val="clear" w:color="auto" w:fill="FFFFFF"/>
          </w:tcPr>
          <w:p>
            <w:pPr>
              <w:pStyle w:val="TableParagraph"/>
              <w:spacing w:before="1"/>
              <w:ind w:left="90"/>
              <w:rPr>
                <w:sz w:val="18"/>
              </w:rPr>
            </w:pPr>
            <w:r>
              <w:rPr>
                <w:sz w:val="18"/>
              </w:rPr>
              <w:t>Woman’s</w:t>
            </w:r>
          </w:p>
          <w:p>
            <w:pPr>
              <w:pStyle w:val="TableParagraph"/>
              <w:spacing w:line="188" w:lineRule="exact" w:before="9"/>
              <w:ind w:left="90"/>
              <w:rPr>
                <w:sz w:val="18"/>
              </w:rPr>
            </w:pPr>
            <w:r>
              <w:rPr>
                <w:sz w:val="18"/>
              </w:rPr>
              <w:t>education</w:t>
            </w:r>
          </w:p>
        </w:tc>
        <w:tc>
          <w:tcPr>
            <w:tcW w:w="1632" w:type="dxa"/>
            <w:shd w:val="clear" w:color="auto" w:fill="FFFFFF"/>
          </w:tcPr>
          <w:p>
            <w:pPr>
              <w:pStyle w:val="TableParagraph"/>
              <w:spacing w:before="1"/>
              <w:ind w:left="90"/>
              <w:rPr>
                <w:sz w:val="18"/>
              </w:rPr>
            </w:pPr>
            <w:r>
              <w:rPr>
                <w:sz w:val="18"/>
              </w:rPr>
              <w:t>None/Pre-School/</w:t>
            </w:r>
          </w:p>
          <w:p>
            <w:pPr>
              <w:pStyle w:val="TableParagraph"/>
              <w:spacing w:line="188" w:lineRule="exact" w:before="9"/>
              <w:ind w:left="90"/>
              <w:rPr>
                <w:sz w:val="18"/>
              </w:rPr>
            </w:pPr>
            <w:r>
              <w:rPr>
                <w:sz w:val="18"/>
              </w:rPr>
              <w:t>Primary</w:t>
            </w:r>
          </w:p>
        </w:tc>
        <w:tc>
          <w:tcPr>
            <w:tcW w:w="1246" w:type="dxa"/>
            <w:shd w:val="clear" w:color="auto" w:fill="FFFFFF"/>
          </w:tcPr>
          <w:p>
            <w:pPr>
              <w:pStyle w:val="TableParagraph"/>
              <w:spacing w:before="109"/>
              <w:ind w:right="79"/>
              <w:jc w:val="right"/>
              <w:rPr>
                <w:sz w:val="18"/>
              </w:rPr>
            </w:pPr>
            <w:r>
              <w:rPr>
                <w:sz w:val="18"/>
              </w:rPr>
              <w:t>7.5</w:t>
            </w:r>
          </w:p>
        </w:tc>
        <w:tc>
          <w:tcPr>
            <w:tcW w:w="1220" w:type="dxa"/>
            <w:shd w:val="clear" w:color="auto" w:fill="FFFFFF"/>
          </w:tcPr>
          <w:p>
            <w:pPr>
              <w:pStyle w:val="TableParagraph"/>
              <w:spacing w:before="109"/>
              <w:ind w:right="80"/>
              <w:jc w:val="right"/>
              <w:rPr>
                <w:sz w:val="18"/>
              </w:rPr>
            </w:pPr>
            <w:r>
              <w:rPr>
                <w:sz w:val="18"/>
              </w:rPr>
              <w:t>31.4</w:t>
            </w:r>
          </w:p>
        </w:tc>
        <w:tc>
          <w:tcPr>
            <w:tcW w:w="1750" w:type="dxa"/>
            <w:shd w:val="clear" w:color="auto" w:fill="FFFFFF"/>
          </w:tcPr>
          <w:p>
            <w:pPr>
              <w:pStyle w:val="TableParagraph"/>
              <w:spacing w:before="109"/>
              <w:ind w:right="80"/>
              <w:jc w:val="right"/>
              <w:rPr>
                <w:sz w:val="18"/>
              </w:rPr>
            </w:pPr>
            <w:r>
              <w:rPr>
                <w:sz w:val="18"/>
              </w:rPr>
              <w:t>32.3</w:t>
            </w:r>
          </w:p>
        </w:tc>
        <w:tc>
          <w:tcPr>
            <w:tcW w:w="1409" w:type="dxa"/>
            <w:shd w:val="clear" w:color="auto" w:fill="FFFFFF"/>
          </w:tcPr>
          <w:p>
            <w:pPr>
              <w:pStyle w:val="TableParagraph"/>
              <w:spacing w:before="109"/>
              <w:ind w:right="81"/>
              <w:jc w:val="right"/>
              <w:rPr>
                <w:sz w:val="18"/>
              </w:rPr>
            </w:pPr>
            <w:r>
              <w:rPr>
                <w:sz w:val="18"/>
              </w:rPr>
              <w:t>45.0</w:t>
            </w:r>
          </w:p>
        </w:tc>
        <w:tc>
          <w:tcPr>
            <w:tcW w:w="1340" w:type="dxa"/>
            <w:shd w:val="clear" w:color="auto" w:fill="FFFFFF"/>
          </w:tcPr>
          <w:p>
            <w:pPr>
              <w:pStyle w:val="TableParagraph"/>
              <w:spacing w:before="109"/>
              <w:ind w:right="82"/>
              <w:jc w:val="right"/>
              <w:rPr>
                <w:sz w:val="18"/>
              </w:rPr>
            </w:pPr>
            <w:r>
              <w:rPr>
                <w:sz w:val="18"/>
              </w:rPr>
              <w:t>65.4</w:t>
            </w:r>
          </w:p>
        </w:tc>
        <w:tc>
          <w:tcPr>
            <w:tcW w:w="1569" w:type="dxa"/>
            <w:shd w:val="clear" w:color="auto" w:fill="FFFFFF"/>
          </w:tcPr>
          <w:p>
            <w:pPr>
              <w:pStyle w:val="TableParagraph"/>
              <w:spacing w:before="109"/>
              <w:ind w:right="82"/>
              <w:jc w:val="right"/>
              <w:rPr>
                <w:sz w:val="18"/>
              </w:rPr>
            </w:pPr>
            <w:r>
              <w:rPr>
                <w:sz w:val="18"/>
              </w:rPr>
              <w:t>34.6</w:t>
            </w:r>
          </w:p>
        </w:tc>
        <w:tc>
          <w:tcPr>
            <w:tcW w:w="1622" w:type="dxa"/>
            <w:shd w:val="clear" w:color="auto" w:fill="FFFFFF"/>
          </w:tcPr>
          <w:p>
            <w:pPr>
              <w:pStyle w:val="TableParagraph"/>
              <w:spacing w:before="109"/>
              <w:ind w:right="83"/>
              <w:jc w:val="right"/>
              <w:rPr>
                <w:sz w:val="18"/>
              </w:rPr>
            </w:pPr>
            <w:r>
              <w:rPr>
                <w:sz w:val="18"/>
              </w:rPr>
              <w:t>807</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Lower Secondary</w:t>
            </w:r>
          </w:p>
        </w:tc>
        <w:tc>
          <w:tcPr>
            <w:tcW w:w="1246" w:type="dxa"/>
            <w:shd w:val="clear" w:color="auto" w:fill="FFFFFF"/>
          </w:tcPr>
          <w:p>
            <w:pPr>
              <w:pStyle w:val="TableParagraph"/>
              <w:spacing w:line="188" w:lineRule="exact" w:before="1"/>
              <w:ind w:right="79"/>
              <w:jc w:val="right"/>
              <w:rPr>
                <w:sz w:val="18"/>
              </w:rPr>
            </w:pPr>
            <w:r>
              <w:rPr>
                <w:sz w:val="18"/>
              </w:rPr>
              <w:t>5.2</w:t>
            </w:r>
          </w:p>
        </w:tc>
        <w:tc>
          <w:tcPr>
            <w:tcW w:w="1220" w:type="dxa"/>
            <w:shd w:val="clear" w:color="auto" w:fill="FFFFFF"/>
          </w:tcPr>
          <w:p>
            <w:pPr>
              <w:pStyle w:val="TableParagraph"/>
              <w:spacing w:line="188" w:lineRule="exact" w:before="1"/>
              <w:ind w:right="80"/>
              <w:jc w:val="right"/>
              <w:rPr>
                <w:sz w:val="18"/>
              </w:rPr>
            </w:pPr>
            <w:r>
              <w:rPr>
                <w:sz w:val="18"/>
              </w:rPr>
              <w:t>38.1</w:t>
            </w:r>
          </w:p>
        </w:tc>
        <w:tc>
          <w:tcPr>
            <w:tcW w:w="1750" w:type="dxa"/>
            <w:shd w:val="clear" w:color="auto" w:fill="FFFFFF"/>
          </w:tcPr>
          <w:p>
            <w:pPr>
              <w:pStyle w:val="TableParagraph"/>
              <w:spacing w:line="188" w:lineRule="exact" w:before="1"/>
              <w:ind w:right="80"/>
              <w:jc w:val="right"/>
              <w:rPr>
                <w:sz w:val="18"/>
              </w:rPr>
            </w:pPr>
            <w:r>
              <w:rPr>
                <w:sz w:val="18"/>
              </w:rPr>
              <w:t>16.3</w:t>
            </w:r>
          </w:p>
        </w:tc>
        <w:tc>
          <w:tcPr>
            <w:tcW w:w="1409" w:type="dxa"/>
            <w:shd w:val="clear" w:color="auto" w:fill="FFFFFF"/>
          </w:tcPr>
          <w:p>
            <w:pPr>
              <w:pStyle w:val="TableParagraph"/>
              <w:spacing w:line="188" w:lineRule="exact" w:before="1"/>
              <w:ind w:right="81"/>
              <w:jc w:val="right"/>
              <w:rPr>
                <w:sz w:val="18"/>
              </w:rPr>
            </w:pPr>
            <w:r>
              <w:rPr>
                <w:sz w:val="18"/>
              </w:rPr>
              <w:t>37.3</w:t>
            </w:r>
          </w:p>
        </w:tc>
        <w:tc>
          <w:tcPr>
            <w:tcW w:w="1340" w:type="dxa"/>
            <w:shd w:val="clear" w:color="auto" w:fill="FFFFFF"/>
          </w:tcPr>
          <w:p>
            <w:pPr>
              <w:pStyle w:val="TableParagraph"/>
              <w:spacing w:line="188" w:lineRule="exact" w:before="1"/>
              <w:ind w:right="82"/>
              <w:jc w:val="right"/>
              <w:rPr>
                <w:sz w:val="18"/>
              </w:rPr>
            </w:pPr>
            <w:r>
              <w:rPr>
                <w:sz w:val="18"/>
              </w:rPr>
              <w:t>62.4</w:t>
            </w:r>
          </w:p>
        </w:tc>
        <w:tc>
          <w:tcPr>
            <w:tcW w:w="1569" w:type="dxa"/>
            <w:shd w:val="clear" w:color="auto" w:fill="FFFFFF"/>
          </w:tcPr>
          <w:p>
            <w:pPr>
              <w:pStyle w:val="TableParagraph"/>
              <w:spacing w:line="188" w:lineRule="exact" w:before="1"/>
              <w:ind w:right="82"/>
              <w:jc w:val="right"/>
              <w:rPr>
                <w:sz w:val="18"/>
              </w:rPr>
            </w:pPr>
            <w:r>
              <w:rPr>
                <w:sz w:val="18"/>
              </w:rPr>
              <w:t>37.6</w:t>
            </w:r>
          </w:p>
        </w:tc>
        <w:tc>
          <w:tcPr>
            <w:tcW w:w="1622" w:type="dxa"/>
            <w:shd w:val="clear" w:color="auto" w:fill="FFFFFF"/>
          </w:tcPr>
          <w:p>
            <w:pPr>
              <w:pStyle w:val="TableParagraph"/>
              <w:spacing w:line="188" w:lineRule="exact" w:before="1"/>
              <w:ind w:right="83"/>
              <w:jc w:val="right"/>
              <w:rPr>
                <w:sz w:val="18"/>
              </w:rPr>
            </w:pPr>
            <w:r>
              <w:rPr>
                <w:sz w:val="18"/>
              </w:rPr>
              <w:t>2651</w:t>
            </w:r>
          </w:p>
        </w:tc>
      </w:tr>
      <w:tr>
        <w:trPr>
          <w:trHeight w:val="641" w:hRule="atLeast"/>
        </w:trPr>
        <w:tc>
          <w:tcPr>
            <w:tcW w:w="1460" w:type="dxa"/>
            <w:shd w:val="clear" w:color="auto" w:fill="FFFFFF"/>
          </w:tcPr>
          <w:p>
            <w:pPr>
              <w:pStyle w:val="TableParagraph"/>
              <w:rPr>
                <w:rFonts w:ascii="Times New Roman"/>
                <w:sz w:val="18"/>
              </w:rPr>
            </w:pPr>
          </w:p>
        </w:tc>
        <w:tc>
          <w:tcPr>
            <w:tcW w:w="1632" w:type="dxa"/>
            <w:shd w:val="clear" w:color="auto" w:fill="FFFFFF"/>
          </w:tcPr>
          <w:p>
            <w:pPr>
              <w:pStyle w:val="TableParagraph"/>
              <w:spacing w:line="249" w:lineRule="auto" w:before="1"/>
              <w:ind w:left="90" w:right="79"/>
              <w:rPr>
                <w:sz w:val="18"/>
              </w:rPr>
            </w:pPr>
            <w:r>
              <w:rPr>
                <w:sz w:val="18"/>
              </w:rPr>
              <w:t>Upper</w:t>
            </w:r>
            <w:r>
              <w:rPr>
                <w:spacing w:val="-18"/>
                <w:sz w:val="18"/>
              </w:rPr>
              <w:t> </w:t>
            </w:r>
            <w:r>
              <w:rPr>
                <w:sz w:val="18"/>
              </w:rPr>
              <w:t>Secondary/ </w:t>
            </w:r>
            <w:r>
              <w:rPr>
                <w:spacing w:val="-3"/>
                <w:sz w:val="18"/>
              </w:rPr>
              <w:t>Technical-</w:t>
            </w:r>
          </w:p>
          <w:p>
            <w:pPr>
              <w:pStyle w:val="TableParagraph"/>
              <w:spacing w:line="188" w:lineRule="exact" w:before="2"/>
              <w:ind w:left="90"/>
              <w:rPr>
                <w:sz w:val="18"/>
              </w:rPr>
            </w:pPr>
            <w:r>
              <w:rPr>
                <w:sz w:val="18"/>
              </w:rPr>
              <w:t>Vocational</w:t>
            </w:r>
          </w:p>
        </w:tc>
        <w:tc>
          <w:tcPr>
            <w:tcW w:w="1246" w:type="dxa"/>
            <w:shd w:val="clear" w:color="auto" w:fill="FFFFFF"/>
          </w:tcPr>
          <w:p>
            <w:pPr>
              <w:pStyle w:val="TableParagraph"/>
              <w:spacing w:before="10"/>
              <w:rPr>
                <w:sz w:val="18"/>
              </w:rPr>
            </w:pPr>
          </w:p>
          <w:p>
            <w:pPr>
              <w:pStyle w:val="TableParagraph"/>
              <w:ind w:right="79"/>
              <w:jc w:val="right"/>
              <w:rPr>
                <w:sz w:val="18"/>
              </w:rPr>
            </w:pPr>
            <w:r>
              <w:rPr>
                <w:sz w:val="18"/>
              </w:rPr>
              <w:t>3.7</w:t>
            </w:r>
          </w:p>
        </w:tc>
        <w:tc>
          <w:tcPr>
            <w:tcW w:w="1220" w:type="dxa"/>
            <w:shd w:val="clear" w:color="auto" w:fill="FFFFFF"/>
          </w:tcPr>
          <w:p>
            <w:pPr>
              <w:pStyle w:val="TableParagraph"/>
              <w:spacing w:before="10"/>
              <w:rPr>
                <w:sz w:val="18"/>
              </w:rPr>
            </w:pPr>
          </w:p>
          <w:p>
            <w:pPr>
              <w:pStyle w:val="TableParagraph"/>
              <w:ind w:right="80"/>
              <w:jc w:val="right"/>
              <w:rPr>
                <w:sz w:val="18"/>
              </w:rPr>
            </w:pPr>
            <w:r>
              <w:rPr>
                <w:sz w:val="18"/>
              </w:rPr>
              <w:t>41.5</w:t>
            </w:r>
          </w:p>
        </w:tc>
        <w:tc>
          <w:tcPr>
            <w:tcW w:w="1750" w:type="dxa"/>
            <w:shd w:val="clear" w:color="auto" w:fill="FFFFFF"/>
          </w:tcPr>
          <w:p>
            <w:pPr>
              <w:pStyle w:val="TableParagraph"/>
              <w:spacing w:before="10"/>
              <w:rPr>
                <w:sz w:val="18"/>
              </w:rPr>
            </w:pPr>
          </w:p>
          <w:p>
            <w:pPr>
              <w:pStyle w:val="TableParagraph"/>
              <w:ind w:right="80"/>
              <w:jc w:val="right"/>
              <w:rPr>
                <w:sz w:val="18"/>
              </w:rPr>
            </w:pPr>
            <w:r>
              <w:rPr>
                <w:sz w:val="18"/>
              </w:rPr>
              <w:t>10.7</w:t>
            </w:r>
          </w:p>
        </w:tc>
        <w:tc>
          <w:tcPr>
            <w:tcW w:w="1409" w:type="dxa"/>
            <w:shd w:val="clear" w:color="auto" w:fill="FFFFFF"/>
          </w:tcPr>
          <w:p>
            <w:pPr>
              <w:pStyle w:val="TableParagraph"/>
              <w:spacing w:before="10"/>
              <w:rPr>
                <w:sz w:val="18"/>
              </w:rPr>
            </w:pPr>
          </w:p>
          <w:p>
            <w:pPr>
              <w:pStyle w:val="TableParagraph"/>
              <w:ind w:right="81"/>
              <w:jc w:val="right"/>
              <w:rPr>
                <w:sz w:val="18"/>
              </w:rPr>
            </w:pPr>
            <w:r>
              <w:rPr>
                <w:sz w:val="18"/>
              </w:rPr>
              <w:t>32.3</w:t>
            </w:r>
          </w:p>
        </w:tc>
        <w:tc>
          <w:tcPr>
            <w:tcW w:w="1340" w:type="dxa"/>
            <w:shd w:val="clear" w:color="auto" w:fill="FFFFFF"/>
          </w:tcPr>
          <w:p>
            <w:pPr>
              <w:pStyle w:val="TableParagraph"/>
              <w:spacing w:before="10"/>
              <w:rPr>
                <w:sz w:val="18"/>
              </w:rPr>
            </w:pPr>
          </w:p>
          <w:p>
            <w:pPr>
              <w:pStyle w:val="TableParagraph"/>
              <w:ind w:right="82"/>
              <w:jc w:val="right"/>
              <w:rPr>
                <w:sz w:val="18"/>
              </w:rPr>
            </w:pPr>
            <w:r>
              <w:rPr>
                <w:sz w:val="18"/>
              </w:rPr>
              <w:t>56.9</w:t>
            </w:r>
          </w:p>
        </w:tc>
        <w:tc>
          <w:tcPr>
            <w:tcW w:w="1569" w:type="dxa"/>
            <w:shd w:val="clear" w:color="auto" w:fill="FFFFFF"/>
          </w:tcPr>
          <w:p>
            <w:pPr>
              <w:pStyle w:val="TableParagraph"/>
              <w:spacing w:before="10"/>
              <w:rPr>
                <w:sz w:val="18"/>
              </w:rPr>
            </w:pPr>
          </w:p>
          <w:p>
            <w:pPr>
              <w:pStyle w:val="TableParagraph"/>
              <w:ind w:right="82"/>
              <w:jc w:val="right"/>
              <w:rPr>
                <w:sz w:val="18"/>
              </w:rPr>
            </w:pPr>
            <w:r>
              <w:rPr>
                <w:sz w:val="18"/>
              </w:rPr>
              <w:t>43.1</w:t>
            </w:r>
          </w:p>
        </w:tc>
        <w:tc>
          <w:tcPr>
            <w:tcW w:w="1622" w:type="dxa"/>
            <w:shd w:val="clear" w:color="auto" w:fill="FFFFFF"/>
          </w:tcPr>
          <w:p>
            <w:pPr>
              <w:pStyle w:val="TableParagraph"/>
              <w:spacing w:before="10"/>
              <w:rPr>
                <w:sz w:val="18"/>
              </w:rPr>
            </w:pPr>
          </w:p>
          <w:p>
            <w:pPr>
              <w:pStyle w:val="TableParagraph"/>
              <w:ind w:right="83"/>
              <w:jc w:val="right"/>
              <w:rPr>
                <w:sz w:val="18"/>
              </w:rPr>
            </w:pPr>
            <w:r>
              <w:rPr>
                <w:sz w:val="18"/>
              </w:rPr>
              <w:t>630</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University</w:t>
            </w:r>
          </w:p>
        </w:tc>
        <w:tc>
          <w:tcPr>
            <w:tcW w:w="1246" w:type="dxa"/>
            <w:shd w:val="clear" w:color="auto" w:fill="FFFFFF"/>
          </w:tcPr>
          <w:p>
            <w:pPr>
              <w:pStyle w:val="TableParagraph"/>
              <w:spacing w:line="188" w:lineRule="exact" w:before="1"/>
              <w:ind w:right="80"/>
              <w:jc w:val="right"/>
              <w:rPr>
                <w:sz w:val="18"/>
              </w:rPr>
            </w:pPr>
            <w:r>
              <w:rPr>
                <w:sz w:val="18"/>
              </w:rPr>
              <w:t>3.7</w:t>
            </w:r>
          </w:p>
        </w:tc>
        <w:tc>
          <w:tcPr>
            <w:tcW w:w="1220" w:type="dxa"/>
            <w:shd w:val="clear" w:color="auto" w:fill="FFFFFF"/>
          </w:tcPr>
          <w:p>
            <w:pPr>
              <w:pStyle w:val="TableParagraph"/>
              <w:spacing w:line="188" w:lineRule="exact" w:before="1"/>
              <w:ind w:right="80"/>
              <w:jc w:val="right"/>
              <w:rPr>
                <w:sz w:val="18"/>
              </w:rPr>
            </w:pPr>
            <w:r>
              <w:rPr>
                <w:sz w:val="18"/>
              </w:rPr>
              <w:t>38.7</w:t>
            </w:r>
          </w:p>
        </w:tc>
        <w:tc>
          <w:tcPr>
            <w:tcW w:w="1750" w:type="dxa"/>
            <w:shd w:val="clear" w:color="auto" w:fill="FFFFFF"/>
          </w:tcPr>
          <w:p>
            <w:pPr>
              <w:pStyle w:val="TableParagraph"/>
              <w:spacing w:line="188" w:lineRule="exact" w:before="1"/>
              <w:ind w:right="80"/>
              <w:jc w:val="right"/>
              <w:rPr>
                <w:sz w:val="18"/>
              </w:rPr>
            </w:pPr>
            <w:r>
              <w:rPr>
                <w:sz w:val="18"/>
              </w:rPr>
              <w:t>8.1</w:t>
            </w:r>
          </w:p>
        </w:tc>
        <w:tc>
          <w:tcPr>
            <w:tcW w:w="1409" w:type="dxa"/>
            <w:shd w:val="clear" w:color="auto" w:fill="FFFFFF"/>
          </w:tcPr>
          <w:p>
            <w:pPr>
              <w:pStyle w:val="TableParagraph"/>
              <w:spacing w:line="188" w:lineRule="exact" w:before="1"/>
              <w:ind w:right="81"/>
              <w:jc w:val="right"/>
              <w:rPr>
                <w:sz w:val="18"/>
              </w:rPr>
            </w:pPr>
            <w:r>
              <w:rPr>
                <w:sz w:val="18"/>
              </w:rPr>
              <w:t>30.8</w:t>
            </w:r>
          </w:p>
        </w:tc>
        <w:tc>
          <w:tcPr>
            <w:tcW w:w="1340" w:type="dxa"/>
            <w:shd w:val="clear" w:color="auto" w:fill="FFFFFF"/>
          </w:tcPr>
          <w:p>
            <w:pPr>
              <w:pStyle w:val="TableParagraph"/>
              <w:spacing w:line="188" w:lineRule="exact" w:before="1"/>
              <w:ind w:right="82"/>
              <w:jc w:val="right"/>
              <w:rPr>
                <w:sz w:val="18"/>
              </w:rPr>
            </w:pPr>
            <w:r>
              <w:rPr>
                <w:sz w:val="18"/>
              </w:rPr>
              <w:t>55.5</w:t>
            </w:r>
          </w:p>
        </w:tc>
        <w:tc>
          <w:tcPr>
            <w:tcW w:w="1569" w:type="dxa"/>
            <w:shd w:val="clear" w:color="auto" w:fill="FFFFFF"/>
          </w:tcPr>
          <w:p>
            <w:pPr>
              <w:pStyle w:val="TableParagraph"/>
              <w:spacing w:line="188" w:lineRule="exact" w:before="1"/>
              <w:ind w:right="82"/>
              <w:jc w:val="right"/>
              <w:rPr>
                <w:sz w:val="18"/>
              </w:rPr>
            </w:pPr>
            <w:r>
              <w:rPr>
                <w:sz w:val="18"/>
              </w:rPr>
              <w:t>44.5</w:t>
            </w:r>
          </w:p>
        </w:tc>
        <w:tc>
          <w:tcPr>
            <w:tcW w:w="1622" w:type="dxa"/>
            <w:shd w:val="clear" w:color="auto" w:fill="FFFFFF"/>
          </w:tcPr>
          <w:p>
            <w:pPr>
              <w:pStyle w:val="TableParagraph"/>
              <w:spacing w:line="188" w:lineRule="exact" w:before="1"/>
              <w:ind w:right="84"/>
              <w:jc w:val="right"/>
              <w:rPr>
                <w:sz w:val="18"/>
              </w:rPr>
            </w:pPr>
            <w:r>
              <w:rPr>
                <w:sz w:val="18"/>
              </w:rPr>
              <w:t>493</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Missing/DK</w:t>
            </w:r>
          </w:p>
        </w:tc>
        <w:tc>
          <w:tcPr>
            <w:tcW w:w="1246" w:type="dxa"/>
            <w:shd w:val="clear" w:color="auto" w:fill="FFFFFF"/>
          </w:tcPr>
          <w:p>
            <w:pPr>
              <w:pStyle w:val="TableParagraph"/>
              <w:spacing w:line="188" w:lineRule="exact" w:before="1"/>
              <w:ind w:right="79"/>
              <w:jc w:val="right"/>
              <w:rPr>
                <w:sz w:val="18"/>
              </w:rPr>
            </w:pPr>
            <w:r>
              <w:rPr>
                <w:sz w:val="18"/>
              </w:rPr>
              <w:t>*</w:t>
            </w:r>
          </w:p>
        </w:tc>
        <w:tc>
          <w:tcPr>
            <w:tcW w:w="1220" w:type="dxa"/>
            <w:shd w:val="clear" w:color="auto" w:fill="FFFFFF"/>
          </w:tcPr>
          <w:p>
            <w:pPr>
              <w:pStyle w:val="TableParagraph"/>
              <w:spacing w:line="188" w:lineRule="exact" w:before="1"/>
              <w:ind w:right="79"/>
              <w:jc w:val="right"/>
              <w:rPr>
                <w:sz w:val="18"/>
              </w:rPr>
            </w:pPr>
            <w:r>
              <w:rPr>
                <w:sz w:val="18"/>
              </w:rPr>
              <w:t>*</w:t>
            </w:r>
          </w:p>
        </w:tc>
        <w:tc>
          <w:tcPr>
            <w:tcW w:w="1750" w:type="dxa"/>
            <w:shd w:val="clear" w:color="auto" w:fill="FFFFFF"/>
          </w:tcPr>
          <w:p>
            <w:pPr>
              <w:pStyle w:val="TableParagraph"/>
              <w:spacing w:line="188" w:lineRule="exact" w:before="1"/>
              <w:ind w:right="80"/>
              <w:jc w:val="right"/>
              <w:rPr>
                <w:sz w:val="18"/>
              </w:rPr>
            </w:pPr>
            <w:r>
              <w:rPr>
                <w:sz w:val="18"/>
              </w:rPr>
              <w:t>*</w:t>
            </w:r>
          </w:p>
        </w:tc>
        <w:tc>
          <w:tcPr>
            <w:tcW w:w="1409" w:type="dxa"/>
            <w:shd w:val="clear" w:color="auto" w:fill="FFFFFF"/>
          </w:tcPr>
          <w:p>
            <w:pPr>
              <w:pStyle w:val="TableParagraph"/>
              <w:spacing w:line="188" w:lineRule="exact" w:before="1"/>
              <w:ind w:right="80"/>
              <w:jc w:val="right"/>
              <w:rPr>
                <w:sz w:val="18"/>
              </w:rPr>
            </w:pPr>
            <w:r>
              <w:rPr>
                <w:sz w:val="18"/>
              </w:rPr>
              <w:t>*</w:t>
            </w:r>
          </w:p>
        </w:tc>
        <w:tc>
          <w:tcPr>
            <w:tcW w:w="1340" w:type="dxa"/>
            <w:shd w:val="clear" w:color="auto" w:fill="FFFFFF"/>
          </w:tcPr>
          <w:p>
            <w:pPr>
              <w:pStyle w:val="TableParagraph"/>
              <w:spacing w:line="188" w:lineRule="exact" w:before="1"/>
              <w:ind w:right="81"/>
              <w:jc w:val="right"/>
              <w:rPr>
                <w:sz w:val="18"/>
              </w:rPr>
            </w:pPr>
            <w:r>
              <w:rPr>
                <w:sz w:val="18"/>
              </w:rPr>
              <w:t>*</w:t>
            </w:r>
          </w:p>
        </w:tc>
        <w:tc>
          <w:tcPr>
            <w:tcW w:w="1569" w:type="dxa"/>
            <w:shd w:val="clear" w:color="auto" w:fill="FFFFFF"/>
          </w:tcPr>
          <w:p>
            <w:pPr>
              <w:pStyle w:val="TableParagraph"/>
              <w:spacing w:line="188" w:lineRule="exact" w:before="1"/>
              <w:ind w:right="82"/>
              <w:jc w:val="right"/>
              <w:rPr>
                <w:sz w:val="18"/>
              </w:rPr>
            </w:pPr>
            <w:r>
              <w:rPr>
                <w:sz w:val="18"/>
              </w:rPr>
              <w:t>*</w:t>
            </w:r>
          </w:p>
        </w:tc>
        <w:tc>
          <w:tcPr>
            <w:tcW w:w="1622" w:type="dxa"/>
            <w:shd w:val="clear" w:color="auto" w:fill="FFFFFF"/>
          </w:tcPr>
          <w:p>
            <w:pPr>
              <w:pStyle w:val="TableParagraph"/>
              <w:spacing w:line="188" w:lineRule="exact" w:before="1"/>
              <w:ind w:right="83"/>
              <w:jc w:val="right"/>
              <w:rPr>
                <w:sz w:val="18"/>
              </w:rPr>
            </w:pPr>
            <w:r>
              <w:rPr>
                <w:sz w:val="18"/>
              </w:rPr>
              <w:t>11</w:t>
            </w:r>
          </w:p>
        </w:tc>
      </w:tr>
      <w:tr>
        <w:trPr>
          <w:trHeight w:val="425" w:hRule="atLeast"/>
        </w:trPr>
        <w:tc>
          <w:tcPr>
            <w:tcW w:w="1460" w:type="dxa"/>
            <w:shd w:val="clear" w:color="auto" w:fill="FFFFFF"/>
          </w:tcPr>
          <w:p>
            <w:pPr>
              <w:pStyle w:val="TableParagraph"/>
              <w:spacing w:before="1"/>
              <w:ind w:left="90"/>
              <w:rPr>
                <w:sz w:val="18"/>
              </w:rPr>
            </w:pPr>
            <w:r>
              <w:rPr>
                <w:sz w:val="18"/>
              </w:rPr>
              <w:t>wealth index</w:t>
            </w:r>
          </w:p>
          <w:p>
            <w:pPr>
              <w:pStyle w:val="TableParagraph"/>
              <w:spacing w:line="188" w:lineRule="exact" w:before="9"/>
              <w:ind w:left="90"/>
              <w:rPr>
                <w:sz w:val="18"/>
              </w:rPr>
            </w:pPr>
            <w:r>
              <w:rPr>
                <w:sz w:val="18"/>
              </w:rPr>
              <w:t>quintiles</w:t>
            </w:r>
          </w:p>
        </w:tc>
        <w:tc>
          <w:tcPr>
            <w:tcW w:w="1632" w:type="dxa"/>
            <w:shd w:val="clear" w:color="auto" w:fill="FFFFFF"/>
          </w:tcPr>
          <w:p>
            <w:pPr>
              <w:pStyle w:val="TableParagraph"/>
              <w:spacing w:before="1"/>
              <w:ind w:left="90"/>
              <w:rPr>
                <w:sz w:val="18"/>
              </w:rPr>
            </w:pPr>
            <w:r>
              <w:rPr>
                <w:sz w:val="18"/>
              </w:rPr>
              <w:t>Poorest</w:t>
            </w:r>
          </w:p>
        </w:tc>
        <w:tc>
          <w:tcPr>
            <w:tcW w:w="1246" w:type="dxa"/>
            <w:shd w:val="clear" w:color="auto" w:fill="FFFFFF"/>
          </w:tcPr>
          <w:p>
            <w:pPr>
              <w:pStyle w:val="TableParagraph"/>
              <w:spacing w:before="109"/>
              <w:ind w:right="79"/>
              <w:jc w:val="right"/>
              <w:rPr>
                <w:sz w:val="18"/>
              </w:rPr>
            </w:pPr>
            <w:r>
              <w:rPr>
                <w:sz w:val="18"/>
              </w:rPr>
              <w:t>8.0</w:t>
            </w:r>
          </w:p>
        </w:tc>
        <w:tc>
          <w:tcPr>
            <w:tcW w:w="1220" w:type="dxa"/>
            <w:shd w:val="clear" w:color="auto" w:fill="FFFFFF"/>
          </w:tcPr>
          <w:p>
            <w:pPr>
              <w:pStyle w:val="TableParagraph"/>
              <w:spacing w:before="109"/>
              <w:ind w:right="80"/>
              <w:jc w:val="right"/>
              <w:rPr>
                <w:sz w:val="18"/>
              </w:rPr>
            </w:pPr>
            <w:r>
              <w:rPr>
                <w:sz w:val="18"/>
              </w:rPr>
              <w:t>34.1</w:t>
            </w:r>
          </w:p>
        </w:tc>
        <w:tc>
          <w:tcPr>
            <w:tcW w:w="1750" w:type="dxa"/>
            <w:shd w:val="clear" w:color="auto" w:fill="FFFFFF"/>
          </w:tcPr>
          <w:p>
            <w:pPr>
              <w:pStyle w:val="TableParagraph"/>
              <w:spacing w:before="109"/>
              <w:ind w:right="80"/>
              <w:jc w:val="right"/>
              <w:rPr>
                <w:sz w:val="18"/>
              </w:rPr>
            </w:pPr>
            <w:r>
              <w:rPr>
                <w:sz w:val="18"/>
              </w:rPr>
              <w:t>26.5</w:t>
            </w:r>
          </w:p>
        </w:tc>
        <w:tc>
          <w:tcPr>
            <w:tcW w:w="1409" w:type="dxa"/>
            <w:shd w:val="clear" w:color="auto" w:fill="FFFFFF"/>
          </w:tcPr>
          <w:p>
            <w:pPr>
              <w:pStyle w:val="TableParagraph"/>
              <w:spacing w:before="109"/>
              <w:ind w:right="81"/>
              <w:jc w:val="right"/>
              <w:rPr>
                <w:sz w:val="18"/>
              </w:rPr>
            </w:pPr>
            <w:r>
              <w:rPr>
                <w:sz w:val="18"/>
              </w:rPr>
              <w:t>44.2</w:t>
            </w:r>
          </w:p>
        </w:tc>
        <w:tc>
          <w:tcPr>
            <w:tcW w:w="1340" w:type="dxa"/>
            <w:shd w:val="clear" w:color="auto" w:fill="FFFFFF"/>
          </w:tcPr>
          <w:p>
            <w:pPr>
              <w:pStyle w:val="TableParagraph"/>
              <w:spacing w:before="109"/>
              <w:ind w:right="82"/>
              <w:jc w:val="right"/>
              <w:rPr>
                <w:sz w:val="18"/>
              </w:rPr>
            </w:pPr>
            <w:r>
              <w:rPr>
                <w:sz w:val="18"/>
              </w:rPr>
              <w:t>67.0</w:t>
            </w:r>
          </w:p>
        </w:tc>
        <w:tc>
          <w:tcPr>
            <w:tcW w:w="1569" w:type="dxa"/>
            <w:shd w:val="clear" w:color="auto" w:fill="FFFFFF"/>
          </w:tcPr>
          <w:p>
            <w:pPr>
              <w:pStyle w:val="TableParagraph"/>
              <w:spacing w:before="109"/>
              <w:ind w:right="82"/>
              <w:jc w:val="right"/>
              <w:rPr>
                <w:sz w:val="18"/>
              </w:rPr>
            </w:pPr>
            <w:r>
              <w:rPr>
                <w:sz w:val="18"/>
              </w:rPr>
              <w:t>33.0</w:t>
            </w:r>
          </w:p>
        </w:tc>
        <w:tc>
          <w:tcPr>
            <w:tcW w:w="1622" w:type="dxa"/>
            <w:shd w:val="clear" w:color="auto" w:fill="FFFFFF"/>
          </w:tcPr>
          <w:p>
            <w:pPr>
              <w:pStyle w:val="TableParagraph"/>
              <w:spacing w:before="109"/>
              <w:ind w:right="83"/>
              <w:jc w:val="right"/>
              <w:rPr>
                <w:sz w:val="18"/>
              </w:rPr>
            </w:pPr>
            <w:r>
              <w:rPr>
                <w:sz w:val="18"/>
              </w:rPr>
              <w:t>790</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Second</w:t>
            </w:r>
          </w:p>
        </w:tc>
        <w:tc>
          <w:tcPr>
            <w:tcW w:w="1246" w:type="dxa"/>
            <w:shd w:val="clear" w:color="auto" w:fill="FFFFFF"/>
          </w:tcPr>
          <w:p>
            <w:pPr>
              <w:pStyle w:val="TableParagraph"/>
              <w:spacing w:line="188" w:lineRule="exact" w:before="1"/>
              <w:ind w:right="79"/>
              <w:jc w:val="right"/>
              <w:rPr>
                <w:sz w:val="18"/>
              </w:rPr>
            </w:pPr>
            <w:r>
              <w:rPr>
                <w:sz w:val="18"/>
              </w:rPr>
              <w:t>5.6</w:t>
            </w:r>
          </w:p>
        </w:tc>
        <w:tc>
          <w:tcPr>
            <w:tcW w:w="1220" w:type="dxa"/>
            <w:shd w:val="clear" w:color="auto" w:fill="FFFFFF"/>
          </w:tcPr>
          <w:p>
            <w:pPr>
              <w:pStyle w:val="TableParagraph"/>
              <w:spacing w:line="188" w:lineRule="exact" w:before="1"/>
              <w:ind w:right="80"/>
              <w:jc w:val="right"/>
              <w:rPr>
                <w:sz w:val="18"/>
              </w:rPr>
            </w:pPr>
            <w:r>
              <w:rPr>
                <w:sz w:val="18"/>
              </w:rPr>
              <w:t>37.4</w:t>
            </w:r>
          </w:p>
        </w:tc>
        <w:tc>
          <w:tcPr>
            <w:tcW w:w="1750" w:type="dxa"/>
            <w:shd w:val="clear" w:color="auto" w:fill="FFFFFF"/>
          </w:tcPr>
          <w:p>
            <w:pPr>
              <w:pStyle w:val="TableParagraph"/>
              <w:spacing w:line="188" w:lineRule="exact" w:before="1"/>
              <w:ind w:right="80"/>
              <w:jc w:val="right"/>
              <w:rPr>
                <w:sz w:val="18"/>
              </w:rPr>
            </w:pPr>
            <w:r>
              <w:rPr>
                <w:sz w:val="18"/>
              </w:rPr>
              <w:t>19.5</w:t>
            </w:r>
          </w:p>
        </w:tc>
        <w:tc>
          <w:tcPr>
            <w:tcW w:w="1409" w:type="dxa"/>
            <w:shd w:val="clear" w:color="auto" w:fill="FFFFFF"/>
          </w:tcPr>
          <w:p>
            <w:pPr>
              <w:pStyle w:val="TableParagraph"/>
              <w:spacing w:line="188" w:lineRule="exact" w:before="1"/>
              <w:ind w:right="81"/>
              <w:jc w:val="right"/>
              <w:rPr>
                <w:sz w:val="18"/>
              </w:rPr>
            </w:pPr>
            <w:r>
              <w:rPr>
                <w:sz w:val="18"/>
              </w:rPr>
              <w:t>40.7</w:t>
            </w:r>
          </w:p>
        </w:tc>
        <w:tc>
          <w:tcPr>
            <w:tcW w:w="1340" w:type="dxa"/>
            <w:shd w:val="clear" w:color="auto" w:fill="FFFFFF"/>
          </w:tcPr>
          <w:p>
            <w:pPr>
              <w:pStyle w:val="TableParagraph"/>
              <w:spacing w:line="188" w:lineRule="exact" w:before="1"/>
              <w:ind w:right="81"/>
              <w:jc w:val="right"/>
              <w:rPr>
                <w:sz w:val="18"/>
              </w:rPr>
            </w:pPr>
            <w:r>
              <w:rPr>
                <w:sz w:val="18"/>
              </w:rPr>
              <w:t>63.5</w:t>
            </w:r>
          </w:p>
        </w:tc>
        <w:tc>
          <w:tcPr>
            <w:tcW w:w="1569" w:type="dxa"/>
            <w:shd w:val="clear" w:color="auto" w:fill="FFFFFF"/>
          </w:tcPr>
          <w:p>
            <w:pPr>
              <w:pStyle w:val="TableParagraph"/>
              <w:spacing w:line="188" w:lineRule="exact" w:before="1"/>
              <w:ind w:right="82"/>
              <w:jc w:val="right"/>
              <w:rPr>
                <w:sz w:val="18"/>
              </w:rPr>
            </w:pPr>
            <w:r>
              <w:rPr>
                <w:sz w:val="18"/>
              </w:rPr>
              <w:t>36.5</w:t>
            </w:r>
          </w:p>
        </w:tc>
        <w:tc>
          <w:tcPr>
            <w:tcW w:w="1622" w:type="dxa"/>
            <w:shd w:val="clear" w:color="auto" w:fill="FFFFFF"/>
          </w:tcPr>
          <w:p>
            <w:pPr>
              <w:pStyle w:val="TableParagraph"/>
              <w:spacing w:line="188" w:lineRule="exact" w:before="1"/>
              <w:ind w:right="83"/>
              <w:jc w:val="right"/>
              <w:rPr>
                <w:sz w:val="18"/>
              </w:rPr>
            </w:pPr>
            <w:r>
              <w:rPr>
                <w:sz w:val="18"/>
              </w:rPr>
              <w:t>884</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Middle</w:t>
            </w:r>
          </w:p>
        </w:tc>
        <w:tc>
          <w:tcPr>
            <w:tcW w:w="1246" w:type="dxa"/>
            <w:shd w:val="clear" w:color="auto" w:fill="FFFFFF"/>
          </w:tcPr>
          <w:p>
            <w:pPr>
              <w:pStyle w:val="TableParagraph"/>
              <w:spacing w:line="188" w:lineRule="exact" w:before="1"/>
              <w:ind w:right="79"/>
              <w:jc w:val="right"/>
              <w:rPr>
                <w:sz w:val="18"/>
              </w:rPr>
            </w:pPr>
            <w:r>
              <w:rPr>
                <w:sz w:val="18"/>
              </w:rPr>
              <w:t>5.2</w:t>
            </w:r>
          </w:p>
        </w:tc>
        <w:tc>
          <w:tcPr>
            <w:tcW w:w="1220" w:type="dxa"/>
            <w:shd w:val="clear" w:color="auto" w:fill="FFFFFF"/>
          </w:tcPr>
          <w:p>
            <w:pPr>
              <w:pStyle w:val="TableParagraph"/>
              <w:spacing w:line="188" w:lineRule="exact" w:before="1"/>
              <w:ind w:right="80"/>
              <w:jc w:val="right"/>
              <w:rPr>
                <w:sz w:val="18"/>
              </w:rPr>
            </w:pPr>
            <w:r>
              <w:rPr>
                <w:sz w:val="18"/>
              </w:rPr>
              <w:t>35.1</w:t>
            </w:r>
          </w:p>
        </w:tc>
        <w:tc>
          <w:tcPr>
            <w:tcW w:w="1750" w:type="dxa"/>
            <w:shd w:val="clear" w:color="auto" w:fill="FFFFFF"/>
          </w:tcPr>
          <w:p>
            <w:pPr>
              <w:pStyle w:val="TableParagraph"/>
              <w:spacing w:line="188" w:lineRule="exact" w:before="1"/>
              <w:ind w:right="80"/>
              <w:jc w:val="right"/>
              <w:rPr>
                <w:sz w:val="18"/>
              </w:rPr>
            </w:pPr>
            <w:r>
              <w:rPr>
                <w:sz w:val="18"/>
              </w:rPr>
              <w:t>16.6</w:t>
            </w:r>
          </w:p>
        </w:tc>
        <w:tc>
          <w:tcPr>
            <w:tcW w:w="1409" w:type="dxa"/>
            <w:shd w:val="clear" w:color="auto" w:fill="FFFFFF"/>
          </w:tcPr>
          <w:p>
            <w:pPr>
              <w:pStyle w:val="TableParagraph"/>
              <w:spacing w:line="188" w:lineRule="exact" w:before="1"/>
              <w:ind w:right="81"/>
              <w:jc w:val="right"/>
              <w:rPr>
                <w:sz w:val="18"/>
              </w:rPr>
            </w:pPr>
            <w:r>
              <w:rPr>
                <w:sz w:val="18"/>
              </w:rPr>
              <w:t>35.4</w:t>
            </w:r>
          </w:p>
        </w:tc>
        <w:tc>
          <w:tcPr>
            <w:tcW w:w="1340" w:type="dxa"/>
            <w:shd w:val="clear" w:color="auto" w:fill="FFFFFF"/>
          </w:tcPr>
          <w:p>
            <w:pPr>
              <w:pStyle w:val="TableParagraph"/>
              <w:spacing w:line="188" w:lineRule="exact" w:before="1"/>
              <w:ind w:right="81"/>
              <w:jc w:val="right"/>
              <w:rPr>
                <w:sz w:val="18"/>
              </w:rPr>
            </w:pPr>
            <w:r>
              <w:rPr>
                <w:sz w:val="18"/>
              </w:rPr>
              <w:t>58.8</w:t>
            </w:r>
          </w:p>
        </w:tc>
        <w:tc>
          <w:tcPr>
            <w:tcW w:w="1569" w:type="dxa"/>
            <w:shd w:val="clear" w:color="auto" w:fill="FFFFFF"/>
          </w:tcPr>
          <w:p>
            <w:pPr>
              <w:pStyle w:val="TableParagraph"/>
              <w:spacing w:line="188" w:lineRule="exact" w:before="1"/>
              <w:ind w:right="82"/>
              <w:jc w:val="right"/>
              <w:rPr>
                <w:sz w:val="18"/>
              </w:rPr>
            </w:pPr>
            <w:r>
              <w:rPr>
                <w:sz w:val="18"/>
              </w:rPr>
              <w:t>41.2</w:t>
            </w:r>
          </w:p>
        </w:tc>
        <w:tc>
          <w:tcPr>
            <w:tcW w:w="1622" w:type="dxa"/>
            <w:shd w:val="clear" w:color="auto" w:fill="FFFFFF"/>
          </w:tcPr>
          <w:p>
            <w:pPr>
              <w:pStyle w:val="TableParagraph"/>
              <w:spacing w:line="188" w:lineRule="exact" w:before="1"/>
              <w:ind w:right="83"/>
              <w:jc w:val="right"/>
              <w:rPr>
                <w:sz w:val="18"/>
              </w:rPr>
            </w:pPr>
            <w:r>
              <w:rPr>
                <w:sz w:val="18"/>
              </w:rPr>
              <w:t>1003</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Fourth</w:t>
            </w:r>
          </w:p>
        </w:tc>
        <w:tc>
          <w:tcPr>
            <w:tcW w:w="1246" w:type="dxa"/>
            <w:shd w:val="clear" w:color="auto" w:fill="FFFFFF"/>
          </w:tcPr>
          <w:p>
            <w:pPr>
              <w:pStyle w:val="TableParagraph"/>
              <w:spacing w:line="188" w:lineRule="exact" w:before="1"/>
              <w:ind w:right="79"/>
              <w:jc w:val="right"/>
              <w:rPr>
                <w:sz w:val="18"/>
              </w:rPr>
            </w:pPr>
            <w:r>
              <w:rPr>
                <w:sz w:val="18"/>
              </w:rPr>
              <w:t>4.9</w:t>
            </w:r>
          </w:p>
        </w:tc>
        <w:tc>
          <w:tcPr>
            <w:tcW w:w="1220" w:type="dxa"/>
            <w:shd w:val="clear" w:color="auto" w:fill="FFFFFF"/>
          </w:tcPr>
          <w:p>
            <w:pPr>
              <w:pStyle w:val="TableParagraph"/>
              <w:spacing w:line="188" w:lineRule="exact" w:before="1"/>
              <w:ind w:right="79"/>
              <w:jc w:val="right"/>
              <w:rPr>
                <w:sz w:val="18"/>
              </w:rPr>
            </w:pPr>
            <w:r>
              <w:rPr>
                <w:sz w:val="18"/>
              </w:rPr>
              <w:t>40.2</w:t>
            </w:r>
          </w:p>
        </w:tc>
        <w:tc>
          <w:tcPr>
            <w:tcW w:w="1750" w:type="dxa"/>
            <w:shd w:val="clear" w:color="auto" w:fill="FFFFFF"/>
          </w:tcPr>
          <w:p>
            <w:pPr>
              <w:pStyle w:val="TableParagraph"/>
              <w:spacing w:line="188" w:lineRule="exact" w:before="1"/>
              <w:ind w:right="80"/>
              <w:jc w:val="right"/>
              <w:rPr>
                <w:sz w:val="18"/>
              </w:rPr>
            </w:pPr>
            <w:r>
              <w:rPr>
                <w:sz w:val="18"/>
              </w:rPr>
              <w:t>15.5</w:t>
            </w:r>
          </w:p>
        </w:tc>
        <w:tc>
          <w:tcPr>
            <w:tcW w:w="1409" w:type="dxa"/>
            <w:shd w:val="clear" w:color="auto" w:fill="FFFFFF"/>
          </w:tcPr>
          <w:p>
            <w:pPr>
              <w:pStyle w:val="TableParagraph"/>
              <w:spacing w:line="188" w:lineRule="exact" w:before="1"/>
              <w:ind w:right="81"/>
              <w:jc w:val="right"/>
              <w:rPr>
                <w:sz w:val="18"/>
              </w:rPr>
            </w:pPr>
            <w:r>
              <w:rPr>
                <w:sz w:val="18"/>
              </w:rPr>
              <w:t>35.7</w:t>
            </w:r>
          </w:p>
        </w:tc>
        <w:tc>
          <w:tcPr>
            <w:tcW w:w="1340" w:type="dxa"/>
            <w:shd w:val="clear" w:color="auto" w:fill="FFFFFF"/>
          </w:tcPr>
          <w:p>
            <w:pPr>
              <w:pStyle w:val="TableParagraph"/>
              <w:spacing w:line="188" w:lineRule="exact" w:before="1"/>
              <w:ind w:right="81"/>
              <w:jc w:val="right"/>
              <w:rPr>
                <w:sz w:val="18"/>
              </w:rPr>
            </w:pPr>
            <w:r>
              <w:rPr>
                <w:sz w:val="18"/>
              </w:rPr>
              <w:t>61.2</w:t>
            </w:r>
          </w:p>
        </w:tc>
        <w:tc>
          <w:tcPr>
            <w:tcW w:w="1569" w:type="dxa"/>
            <w:shd w:val="clear" w:color="auto" w:fill="FFFFFF"/>
          </w:tcPr>
          <w:p>
            <w:pPr>
              <w:pStyle w:val="TableParagraph"/>
              <w:spacing w:line="188" w:lineRule="exact" w:before="1"/>
              <w:ind w:right="82"/>
              <w:jc w:val="right"/>
              <w:rPr>
                <w:sz w:val="18"/>
              </w:rPr>
            </w:pPr>
            <w:r>
              <w:rPr>
                <w:sz w:val="18"/>
              </w:rPr>
              <w:t>38.8</w:t>
            </w:r>
          </w:p>
        </w:tc>
        <w:tc>
          <w:tcPr>
            <w:tcW w:w="1622" w:type="dxa"/>
            <w:shd w:val="clear" w:color="auto" w:fill="FFFFFF"/>
          </w:tcPr>
          <w:p>
            <w:pPr>
              <w:pStyle w:val="TableParagraph"/>
              <w:spacing w:line="188" w:lineRule="exact" w:before="1"/>
              <w:ind w:right="83"/>
              <w:jc w:val="right"/>
              <w:rPr>
                <w:sz w:val="18"/>
              </w:rPr>
            </w:pPr>
            <w:r>
              <w:rPr>
                <w:sz w:val="18"/>
              </w:rPr>
              <w:t>954</w:t>
            </w:r>
          </w:p>
        </w:tc>
      </w:tr>
      <w:tr>
        <w:trPr>
          <w:trHeight w:val="209" w:hRule="atLeast"/>
        </w:trPr>
        <w:tc>
          <w:tcPr>
            <w:tcW w:w="1460" w:type="dxa"/>
            <w:shd w:val="clear" w:color="auto" w:fill="FFFFFF"/>
          </w:tcPr>
          <w:p>
            <w:pPr>
              <w:pStyle w:val="TableParagraph"/>
              <w:rPr>
                <w:rFonts w:ascii="Times New Roman"/>
                <w:sz w:val="14"/>
              </w:rPr>
            </w:pPr>
          </w:p>
        </w:tc>
        <w:tc>
          <w:tcPr>
            <w:tcW w:w="1632" w:type="dxa"/>
            <w:shd w:val="clear" w:color="auto" w:fill="FFFFFF"/>
          </w:tcPr>
          <w:p>
            <w:pPr>
              <w:pStyle w:val="TableParagraph"/>
              <w:spacing w:line="188" w:lineRule="exact" w:before="1"/>
              <w:ind w:left="90"/>
              <w:rPr>
                <w:sz w:val="18"/>
              </w:rPr>
            </w:pPr>
            <w:r>
              <w:rPr>
                <w:sz w:val="18"/>
              </w:rPr>
              <w:t>Richest</w:t>
            </w:r>
          </w:p>
        </w:tc>
        <w:tc>
          <w:tcPr>
            <w:tcW w:w="1246" w:type="dxa"/>
            <w:shd w:val="clear" w:color="auto" w:fill="FFFFFF"/>
          </w:tcPr>
          <w:p>
            <w:pPr>
              <w:pStyle w:val="TableParagraph"/>
              <w:spacing w:line="188" w:lineRule="exact" w:before="1"/>
              <w:ind w:right="79"/>
              <w:jc w:val="right"/>
              <w:rPr>
                <w:sz w:val="18"/>
              </w:rPr>
            </w:pPr>
            <w:r>
              <w:rPr>
                <w:sz w:val="18"/>
              </w:rPr>
              <w:t>3.0</w:t>
            </w:r>
          </w:p>
        </w:tc>
        <w:tc>
          <w:tcPr>
            <w:tcW w:w="1220" w:type="dxa"/>
            <w:shd w:val="clear" w:color="auto" w:fill="FFFFFF"/>
          </w:tcPr>
          <w:p>
            <w:pPr>
              <w:pStyle w:val="TableParagraph"/>
              <w:spacing w:line="188" w:lineRule="exact" w:before="1"/>
              <w:ind w:right="80"/>
              <w:jc w:val="right"/>
              <w:rPr>
                <w:sz w:val="18"/>
              </w:rPr>
            </w:pPr>
            <w:r>
              <w:rPr>
                <w:sz w:val="18"/>
              </w:rPr>
              <w:t>40.0</w:t>
            </w:r>
          </w:p>
        </w:tc>
        <w:tc>
          <w:tcPr>
            <w:tcW w:w="1750" w:type="dxa"/>
            <w:shd w:val="clear" w:color="auto" w:fill="FFFFFF"/>
          </w:tcPr>
          <w:p>
            <w:pPr>
              <w:pStyle w:val="TableParagraph"/>
              <w:spacing w:line="188" w:lineRule="exact" w:before="1"/>
              <w:ind w:right="80"/>
              <w:jc w:val="right"/>
              <w:rPr>
                <w:sz w:val="18"/>
              </w:rPr>
            </w:pPr>
            <w:r>
              <w:rPr>
                <w:sz w:val="18"/>
              </w:rPr>
              <w:t>11.0</w:t>
            </w:r>
          </w:p>
        </w:tc>
        <w:tc>
          <w:tcPr>
            <w:tcW w:w="1409" w:type="dxa"/>
            <w:shd w:val="clear" w:color="auto" w:fill="FFFFFF"/>
          </w:tcPr>
          <w:p>
            <w:pPr>
              <w:pStyle w:val="TableParagraph"/>
              <w:spacing w:line="188" w:lineRule="exact" w:before="1"/>
              <w:ind w:right="81"/>
              <w:jc w:val="right"/>
              <w:rPr>
                <w:sz w:val="18"/>
              </w:rPr>
            </w:pPr>
            <w:r>
              <w:rPr>
                <w:sz w:val="18"/>
              </w:rPr>
              <w:t>32.1</w:t>
            </w:r>
          </w:p>
        </w:tc>
        <w:tc>
          <w:tcPr>
            <w:tcW w:w="1340" w:type="dxa"/>
            <w:shd w:val="clear" w:color="auto" w:fill="FFFFFF"/>
          </w:tcPr>
          <w:p>
            <w:pPr>
              <w:pStyle w:val="TableParagraph"/>
              <w:spacing w:line="188" w:lineRule="exact" w:before="1"/>
              <w:ind w:right="82"/>
              <w:jc w:val="right"/>
              <w:rPr>
                <w:sz w:val="18"/>
              </w:rPr>
            </w:pPr>
            <w:r>
              <w:rPr>
                <w:sz w:val="18"/>
              </w:rPr>
              <w:t>58.0</w:t>
            </w:r>
          </w:p>
        </w:tc>
        <w:tc>
          <w:tcPr>
            <w:tcW w:w="1569" w:type="dxa"/>
            <w:shd w:val="clear" w:color="auto" w:fill="FFFFFF"/>
          </w:tcPr>
          <w:p>
            <w:pPr>
              <w:pStyle w:val="TableParagraph"/>
              <w:spacing w:line="188" w:lineRule="exact" w:before="1"/>
              <w:ind w:right="82"/>
              <w:jc w:val="right"/>
              <w:rPr>
                <w:sz w:val="18"/>
              </w:rPr>
            </w:pPr>
            <w:r>
              <w:rPr>
                <w:sz w:val="18"/>
              </w:rPr>
              <w:t>42.0</w:t>
            </w:r>
          </w:p>
        </w:tc>
        <w:tc>
          <w:tcPr>
            <w:tcW w:w="1622" w:type="dxa"/>
            <w:shd w:val="clear" w:color="auto" w:fill="FFFFFF"/>
          </w:tcPr>
          <w:p>
            <w:pPr>
              <w:pStyle w:val="TableParagraph"/>
              <w:spacing w:line="188" w:lineRule="exact" w:before="1"/>
              <w:ind w:right="84"/>
              <w:jc w:val="right"/>
              <w:rPr>
                <w:sz w:val="18"/>
              </w:rPr>
            </w:pPr>
            <w:r>
              <w:rPr>
                <w:sz w:val="18"/>
              </w:rPr>
              <w:t>962</w:t>
            </w:r>
          </w:p>
        </w:tc>
      </w:tr>
      <w:tr>
        <w:trPr>
          <w:trHeight w:val="209" w:hRule="atLeast"/>
        </w:trPr>
        <w:tc>
          <w:tcPr>
            <w:tcW w:w="3092" w:type="dxa"/>
            <w:gridSpan w:val="2"/>
            <w:shd w:val="clear" w:color="auto" w:fill="FFFFFF"/>
          </w:tcPr>
          <w:p>
            <w:pPr>
              <w:pStyle w:val="TableParagraph"/>
              <w:spacing w:line="188" w:lineRule="exact" w:before="1"/>
              <w:ind w:left="90"/>
              <w:rPr>
                <w:sz w:val="18"/>
              </w:rPr>
            </w:pPr>
            <w:r>
              <w:rPr>
                <w:sz w:val="18"/>
              </w:rPr>
              <w:t>Total</w:t>
            </w:r>
          </w:p>
        </w:tc>
        <w:tc>
          <w:tcPr>
            <w:tcW w:w="1246" w:type="dxa"/>
            <w:shd w:val="clear" w:color="auto" w:fill="FFFFFF"/>
          </w:tcPr>
          <w:p>
            <w:pPr>
              <w:pStyle w:val="TableParagraph"/>
              <w:spacing w:line="188" w:lineRule="exact" w:before="1"/>
              <w:ind w:right="79"/>
              <w:jc w:val="right"/>
              <w:rPr>
                <w:sz w:val="18"/>
              </w:rPr>
            </w:pPr>
            <w:r>
              <w:rPr>
                <w:sz w:val="18"/>
              </w:rPr>
              <w:t>5.2</w:t>
            </w:r>
          </w:p>
        </w:tc>
        <w:tc>
          <w:tcPr>
            <w:tcW w:w="1220" w:type="dxa"/>
            <w:shd w:val="clear" w:color="auto" w:fill="FFFFFF"/>
          </w:tcPr>
          <w:p>
            <w:pPr>
              <w:pStyle w:val="TableParagraph"/>
              <w:spacing w:line="188" w:lineRule="exact" w:before="1"/>
              <w:ind w:right="80"/>
              <w:jc w:val="right"/>
              <w:rPr>
                <w:sz w:val="18"/>
              </w:rPr>
            </w:pPr>
            <w:r>
              <w:rPr>
                <w:sz w:val="18"/>
              </w:rPr>
              <w:t>37.5</w:t>
            </w:r>
          </w:p>
        </w:tc>
        <w:tc>
          <w:tcPr>
            <w:tcW w:w="1750" w:type="dxa"/>
            <w:shd w:val="clear" w:color="auto" w:fill="FFFFFF"/>
          </w:tcPr>
          <w:p>
            <w:pPr>
              <w:pStyle w:val="TableParagraph"/>
              <w:spacing w:line="188" w:lineRule="exact" w:before="1"/>
              <w:ind w:right="80"/>
              <w:jc w:val="right"/>
              <w:rPr>
                <w:sz w:val="18"/>
              </w:rPr>
            </w:pPr>
            <w:r>
              <w:rPr>
                <w:sz w:val="18"/>
              </w:rPr>
              <w:t>17.4</w:t>
            </w:r>
          </w:p>
        </w:tc>
        <w:tc>
          <w:tcPr>
            <w:tcW w:w="1409" w:type="dxa"/>
            <w:shd w:val="clear" w:color="auto" w:fill="FFFFFF"/>
          </w:tcPr>
          <w:p>
            <w:pPr>
              <w:pStyle w:val="TableParagraph"/>
              <w:spacing w:line="188" w:lineRule="exact" w:before="1"/>
              <w:ind w:right="81"/>
              <w:jc w:val="right"/>
              <w:rPr>
                <w:sz w:val="18"/>
              </w:rPr>
            </w:pPr>
            <w:r>
              <w:rPr>
                <w:sz w:val="18"/>
              </w:rPr>
              <w:t>37.3</w:t>
            </w:r>
          </w:p>
        </w:tc>
        <w:tc>
          <w:tcPr>
            <w:tcW w:w="1340" w:type="dxa"/>
            <w:shd w:val="clear" w:color="auto" w:fill="FFFFFF"/>
          </w:tcPr>
          <w:p>
            <w:pPr>
              <w:pStyle w:val="TableParagraph"/>
              <w:spacing w:line="188" w:lineRule="exact" w:before="1"/>
              <w:ind w:right="82"/>
              <w:jc w:val="right"/>
              <w:rPr>
                <w:sz w:val="18"/>
              </w:rPr>
            </w:pPr>
            <w:r>
              <w:rPr>
                <w:sz w:val="18"/>
              </w:rPr>
              <w:t>61.4</w:t>
            </w:r>
          </w:p>
        </w:tc>
        <w:tc>
          <w:tcPr>
            <w:tcW w:w="1569" w:type="dxa"/>
            <w:shd w:val="clear" w:color="auto" w:fill="FFFFFF"/>
          </w:tcPr>
          <w:p>
            <w:pPr>
              <w:pStyle w:val="TableParagraph"/>
              <w:spacing w:line="188" w:lineRule="exact" w:before="1"/>
              <w:ind w:right="82"/>
              <w:jc w:val="right"/>
              <w:rPr>
                <w:sz w:val="18"/>
              </w:rPr>
            </w:pPr>
            <w:r>
              <w:rPr>
                <w:sz w:val="18"/>
              </w:rPr>
              <w:t>38.6</w:t>
            </w:r>
          </w:p>
        </w:tc>
        <w:tc>
          <w:tcPr>
            <w:tcW w:w="1622" w:type="dxa"/>
            <w:shd w:val="clear" w:color="auto" w:fill="FFFFFF"/>
          </w:tcPr>
          <w:p>
            <w:pPr>
              <w:pStyle w:val="TableParagraph"/>
              <w:spacing w:line="188" w:lineRule="exact" w:before="1"/>
              <w:ind w:right="83"/>
              <w:jc w:val="right"/>
              <w:rPr>
                <w:sz w:val="18"/>
              </w:rPr>
            </w:pPr>
            <w:r>
              <w:rPr>
                <w:sz w:val="18"/>
              </w:rPr>
              <w:t>4592</w:t>
            </w:r>
          </w:p>
        </w:tc>
      </w:tr>
    </w:tbl>
    <w:p>
      <w:pPr>
        <w:spacing w:before="111"/>
        <w:ind w:left="120" w:right="0" w:firstLine="0"/>
        <w:jc w:val="left"/>
        <w:rPr>
          <w:sz w:val="18"/>
        </w:rPr>
      </w:pPr>
      <w:r>
        <w:rPr>
          <w:sz w:val="18"/>
        </w:rPr>
        <w:t>* MICS Indicator 86</w:t>
      </w:r>
    </w:p>
    <w:p>
      <w:pPr>
        <w:spacing w:after="0"/>
        <w:jc w:val="left"/>
        <w:rPr>
          <w:sz w:val="18"/>
        </w:rPr>
        <w:sectPr>
          <w:pgSz w:w="15840" w:h="12240" w:orient="landscape"/>
          <w:pgMar w:top="0" w:bottom="280" w:left="1320" w:right="1020"/>
        </w:sectPr>
      </w:pPr>
    </w:p>
    <w:p>
      <w:pPr>
        <w:spacing w:before="62"/>
        <w:ind w:left="332" w:right="340" w:firstLine="0"/>
        <w:jc w:val="center"/>
        <w:rPr>
          <w:rFonts w:ascii="Times New Roman"/>
          <w:b/>
          <w:sz w:val="24"/>
        </w:rPr>
      </w:pPr>
      <w:r>
        <w:rPr/>
        <w:pict>
          <v:rect style="position:absolute;margin-left:.0pt;margin-top:.000023pt;width:791.999936pt;height:611.999951pt;mso-position-horizontal-relative:page;mso-position-vertical-relative:page;z-index:-50439680" filled="true" fillcolor="#d4e9f9" stroked="false">
            <v:fill type="solid"/>
            <w10:wrap type="none"/>
          </v:rect>
        </w:pict>
      </w:r>
      <w:r>
        <w:rPr/>
        <w:pict>
          <v:shape style="position:absolute;margin-left:34.386360pt;margin-top:-1pt;width:13.2pt;height:52.15pt;mso-position-horizontal-relative:page;mso-position-vertical-relative:page;z-index:16157184"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180</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57696"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.6:</w:t>
      </w:r>
      <w:r>
        <w:rPr>
          <w:rFonts w:ascii="Times New Roman"/>
          <w:smallCaps w:val="0"/>
          <w:sz w:val="24"/>
        </w:rPr>
        <w:t> </w:t>
      </w:r>
      <w:r>
        <w:rPr>
          <w:rFonts w:ascii="Times New Roman"/>
          <w:b/>
          <w:smallCaps w:val="0"/>
          <w:w w:val="123"/>
          <w:sz w:val="24"/>
        </w:rPr>
        <w:t>Kn</w:t>
      </w:r>
      <w:r>
        <w:rPr>
          <w:rFonts w:ascii="Times New Roman"/>
          <w:b/>
          <w:smallCaps w:val="0"/>
          <w:spacing w:val="-7"/>
          <w:w w:val="123"/>
          <w:sz w:val="24"/>
        </w:rPr>
        <w:t>o</w:t>
      </w:r>
      <w:r>
        <w:rPr>
          <w:rFonts w:ascii="Times New Roman"/>
          <w:b/>
          <w:smallCaps w:val="0"/>
          <w:spacing w:val="3"/>
          <w:w w:val="132"/>
          <w:sz w:val="24"/>
        </w:rPr>
        <w:t>w</w:t>
      </w:r>
      <w:r>
        <w:rPr>
          <w:rFonts w:ascii="Times New Roman"/>
          <w:b/>
          <w:smallCaps/>
          <w:spacing w:val="-1"/>
          <w:w w:val="116"/>
          <w:sz w:val="24"/>
        </w:rPr>
        <w:t>led</w:t>
      </w:r>
      <w:r>
        <w:rPr>
          <w:rFonts w:ascii="Times New Roman"/>
          <w:b/>
          <w:smallCaps/>
          <w:spacing w:val="-3"/>
          <w:w w:val="116"/>
          <w:sz w:val="24"/>
        </w:rPr>
        <w:t>g</w:t>
      </w:r>
      <w:r>
        <w:rPr>
          <w:rFonts w:ascii="Times New Roman"/>
          <w:b/>
          <w:smallCaps w:val="0"/>
          <w:w w:val="144"/>
          <w:sz w:val="24"/>
        </w:rPr>
        <w:t>e</w:t>
      </w:r>
      <w:r>
        <w:rPr>
          <w:rFonts w:ascii="Times New Roman"/>
          <w:smallCaps w:val="0"/>
          <w:sz w:val="24"/>
        </w:rPr>
        <w:t> </w:t>
      </w:r>
      <w:r>
        <w:rPr>
          <w:rFonts w:ascii="Times New Roman"/>
          <w:b/>
          <w:smallCaps w:val="0"/>
          <w:w w:val="158"/>
          <w:sz w:val="24"/>
        </w:rPr>
        <w:t>of</w:t>
      </w:r>
      <w:r>
        <w:rPr>
          <w:rFonts w:ascii="Times New Roman"/>
          <w:smallCaps w:val="0"/>
          <w:sz w:val="24"/>
        </w:rPr>
        <w:t> </w:t>
      </w:r>
      <w:r>
        <w:rPr>
          <w:rFonts w:ascii="Times New Roman"/>
          <w:b/>
          <w:smallCaps/>
          <w:w w:val="120"/>
          <w:sz w:val="24"/>
        </w:rPr>
        <w:t>a</w:t>
      </w:r>
      <w:r>
        <w:rPr>
          <w:rFonts w:ascii="Times New Roman"/>
          <w:smallCaps w:val="0"/>
          <w:sz w:val="24"/>
        </w:rPr>
        <w:t> </w:t>
      </w:r>
      <w:r>
        <w:rPr>
          <w:rFonts w:ascii="Times New Roman"/>
          <w:b/>
          <w:smallCaps w:val="0"/>
          <w:spacing w:val="-22"/>
          <w:w w:val="182"/>
          <w:sz w:val="24"/>
        </w:rPr>
        <w:t>f</w:t>
      </w:r>
      <w:r>
        <w:rPr>
          <w:rFonts w:ascii="Times New Roman"/>
          <w:b/>
          <w:smallCaps/>
          <w:w w:val="108"/>
          <w:sz w:val="24"/>
        </w:rPr>
        <w:t>acility</w:t>
      </w:r>
      <w:r>
        <w:rPr>
          <w:rFonts w:ascii="Times New Roman"/>
          <w:smallCaps w:val="0"/>
          <w:sz w:val="24"/>
        </w:rPr>
        <w:t> </w:t>
      </w:r>
      <w:r>
        <w:rPr>
          <w:rFonts w:ascii="Times New Roman"/>
          <w:b/>
          <w:smallCaps w:val="0"/>
          <w:spacing w:val="-3"/>
          <w:w w:val="182"/>
          <w:sz w:val="24"/>
        </w:rPr>
        <w:t>f</w:t>
      </w:r>
      <w:r>
        <w:rPr>
          <w:rFonts w:ascii="Times New Roman"/>
          <w:b/>
          <w:smallCaps/>
          <w:w w:val="116"/>
          <w:sz w:val="24"/>
        </w:rPr>
        <w:t>or</w:t>
      </w:r>
      <w:r>
        <w:rPr>
          <w:rFonts w:ascii="Times New Roman"/>
          <w:smallCaps w:val="0"/>
          <w:sz w:val="24"/>
        </w:rPr>
        <w:t> </w:t>
      </w:r>
      <w:r>
        <w:rPr>
          <w:rFonts w:ascii="Times New Roman"/>
          <w:b/>
          <w:smallCaps w:val="0"/>
          <w:w w:val="103"/>
          <w:sz w:val="24"/>
        </w:rPr>
        <w:t>HIV</w:t>
      </w:r>
      <w:r>
        <w:rPr>
          <w:rFonts w:ascii="Times New Roman"/>
          <w:smallCaps w:val="0"/>
          <w:sz w:val="24"/>
        </w:rPr>
        <w:t> </w:t>
      </w:r>
      <w:r>
        <w:rPr>
          <w:rFonts w:ascii="Times New Roman"/>
          <w:b/>
          <w:smallCaps w:val="0"/>
          <w:spacing w:val="1"/>
          <w:w w:val="170"/>
          <w:sz w:val="24"/>
        </w:rPr>
        <w:t>t</w:t>
      </w:r>
      <w:r>
        <w:rPr>
          <w:rFonts w:ascii="Times New Roman"/>
          <w:b/>
          <w:smallCaps w:val="0"/>
          <w:w w:val="150"/>
          <w:sz w:val="24"/>
        </w:rPr>
        <w:t>e</w:t>
      </w:r>
      <w:r>
        <w:rPr>
          <w:rFonts w:ascii="Times New Roman"/>
          <w:b/>
          <w:smallCaps w:val="0"/>
          <w:spacing w:val="2"/>
          <w:w w:val="150"/>
          <w:sz w:val="24"/>
        </w:rPr>
        <w:t>s</w:t>
      </w:r>
      <w:r>
        <w:rPr>
          <w:rFonts w:ascii="Times New Roman"/>
          <w:b/>
          <w:smallCaps/>
          <w:w w:val="113"/>
          <w:sz w:val="24"/>
        </w:rPr>
        <w:t>ting</w:t>
      </w:r>
    </w:p>
    <w:p>
      <w:pPr>
        <w:spacing w:line="249" w:lineRule="auto" w:before="1"/>
        <w:ind w:left="772" w:right="784" w:firstLine="0"/>
        <w:jc w:val="center"/>
        <w:rPr>
          <w:sz w:val="20"/>
        </w:rPr>
      </w:pPr>
      <w:r>
        <w:rPr>
          <w:sz w:val="20"/>
        </w:rPr>
        <w:t>Percentage</w:t>
      </w:r>
      <w:r>
        <w:rPr>
          <w:spacing w:val="-3"/>
          <w:sz w:val="20"/>
        </w:rPr>
        <w:t> </w:t>
      </w:r>
      <w:r>
        <w:rPr>
          <w:sz w:val="20"/>
        </w:rPr>
        <w:t>of</w:t>
      </w:r>
      <w:r>
        <w:rPr>
          <w:spacing w:val="-3"/>
          <w:sz w:val="20"/>
        </w:rPr>
        <w:t> </w:t>
      </w:r>
      <w:r>
        <w:rPr>
          <w:sz w:val="20"/>
        </w:rPr>
        <w:t>women</w:t>
      </w:r>
      <w:r>
        <w:rPr>
          <w:spacing w:val="-2"/>
          <w:sz w:val="20"/>
        </w:rPr>
        <w:t> </w:t>
      </w:r>
      <w:r>
        <w:rPr>
          <w:sz w:val="20"/>
        </w:rPr>
        <w:t>aged</w:t>
      </w:r>
      <w:r>
        <w:rPr>
          <w:spacing w:val="-3"/>
          <w:sz w:val="20"/>
        </w:rPr>
        <w:t> </w:t>
      </w:r>
      <w:r>
        <w:rPr>
          <w:sz w:val="20"/>
        </w:rPr>
        <w:t>15-49</w:t>
      </w:r>
      <w:r>
        <w:rPr>
          <w:spacing w:val="-3"/>
          <w:sz w:val="20"/>
        </w:rPr>
        <w:t> </w:t>
      </w:r>
      <w:r>
        <w:rPr>
          <w:sz w:val="20"/>
        </w:rPr>
        <w:t>years</w:t>
      </w:r>
      <w:r>
        <w:rPr>
          <w:spacing w:val="-2"/>
          <w:sz w:val="20"/>
        </w:rPr>
        <w:t> </w:t>
      </w:r>
      <w:r>
        <w:rPr>
          <w:sz w:val="20"/>
        </w:rPr>
        <w:t>who</w:t>
      </w:r>
      <w:r>
        <w:rPr>
          <w:spacing w:val="-3"/>
          <w:sz w:val="20"/>
        </w:rPr>
        <w:t> </w:t>
      </w:r>
      <w:r>
        <w:rPr>
          <w:sz w:val="20"/>
        </w:rPr>
        <w:t>know</w:t>
      </w:r>
      <w:r>
        <w:rPr>
          <w:spacing w:val="-3"/>
          <w:sz w:val="20"/>
        </w:rPr>
        <w:t> </w:t>
      </w:r>
      <w:r>
        <w:rPr>
          <w:sz w:val="20"/>
        </w:rPr>
        <w:t>where</w:t>
      </w:r>
      <w:r>
        <w:rPr>
          <w:spacing w:val="-2"/>
          <w:sz w:val="20"/>
        </w:rPr>
        <w:t> </w:t>
      </w:r>
      <w:r>
        <w:rPr>
          <w:sz w:val="20"/>
        </w:rPr>
        <w:t>to</w:t>
      </w:r>
      <w:r>
        <w:rPr>
          <w:spacing w:val="-3"/>
          <w:sz w:val="20"/>
        </w:rPr>
        <w:t> </w:t>
      </w:r>
      <w:r>
        <w:rPr>
          <w:sz w:val="20"/>
        </w:rPr>
        <w:t>get</w:t>
      </w:r>
      <w:r>
        <w:rPr>
          <w:spacing w:val="-3"/>
          <w:sz w:val="20"/>
        </w:rPr>
        <w:t> </w:t>
      </w:r>
      <w:r>
        <w:rPr>
          <w:sz w:val="20"/>
        </w:rPr>
        <w:t>an</w:t>
      </w:r>
      <w:r>
        <w:rPr>
          <w:spacing w:val="-2"/>
          <w:sz w:val="20"/>
        </w:rPr>
        <w:t> </w:t>
      </w:r>
      <w:r>
        <w:rPr>
          <w:sz w:val="20"/>
        </w:rPr>
        <w:t>HIV</w:t>
      </w:r>
      <w:r>
        <w:rPr>
          <w:spacing w:val="-3"/>
          <w:sz w:val="20"/>
        </w:rPr>
        <w:t> </w:t>
      </w:r>
      <w:r>
        <w:rPr>
          <w:sz w:val="20"/>
        </w:rPr>
        <w:t>test,</w:t>
      </w:r>
      <w:r>
        <w:rPr>
          <w:spacing w:val="-3"/>
          <w:sz w:val="20"/>
        </w:rPr>
        <w:t> </w:t>
      </w:r>
      <w:r>
        <w:rPr>
          <w:sz w:val="20"/>
        </w:rPr>
        <w:t>percentage</w:t>
      </w:r>
      <w:r>
        <w:rPr>
          <w:spacing w:val="-2"/>
          <w:sz w:val="20"/>
        </w:rPr>
        <w:t> </w:t>
      </w:r>
      <w:r>
        <w:rPr>
          <w:sz w:val="20"/>
        </w:rPr>
        <w:t>of</w:t>
      </w:r>
      <w:r>
        <w:rPr>
          <w:spacing w:val="-3"/>
          <w:sz w:val="20"/>
        </w:rPr>
        <w:t> </w:t>
      </w:r>
      <w:r>
        <w:rPr>
          <w:sz w:val="20"/>
        </w:rPr>
        <w:t>women</w:t>
      </w:r>
      <w:r>
        <w:rPr>
          <w:spacing w:val="-2"/>
          <w:sz w:val="20"/>
        </w:rPr>
        <w:t> </w:t>
      </w:r>
      <w:r>
        <w:rPr>
          <w:sz w:val="20"/>
        </w:rPr>
        <w:t>who</w:t>
      </w:r>
      <w:r>
        <w:rPr>
          <w:spacing w:val="-3"/>
          <w:sz w:val="20"/>
        </w:rPr>
        <w:t> </w:t>
      </w:r>
      <w:r>
        <w:rPr>
          <w:sz w:val="20"/>
        </w:rPr>
        <w:t>have</w:t>
      </w:r>
      <w:r>
        <w:rPr>
          <w:spacing w:val="-3"/>
          <w:sz w:val="20"/>
        </w:rPr>
        <w:t> </w:t>
      </w:r>
      <w:r>
        <w:rPr>
          <w:sz w:val="20"/>
        </w:rPr>
        <w:t>been</w:t>
      </w:r>
      <w:r>
        <w:rPr>
          <w:spacing w:val="-2"/>
          <w:sz w:val="20"/>
        </w:rPr>
        <w:t> </w:t>
      </w:r>
      <w:r>
        <w:rPr>
          <w:sz w:val="20"/>
        </w:rPr>
        <w:t>tested</w:t>
      </w:r>
      <w:r>
        <w:rPr>
          <w:spacing w:val="-3"/>
          <w:sz w:val="20"/>
        </w:rPr>
        <w:t> </w:t>
      </w:r>
      <w:r>
        <w:rPr>
          <w:sz w:val="20"/>
        </w:rPr>
        <w:t>and,</w:t>
      </w:r>
      <w:r>
        <w:rPr>
          <w:spacing w:val="-3"/>
          <w:sz w:val="20"/>
        </w:rPr>
        <w:t> </w:t>
      </w:r>
      <w:r>
        <w:rPr>
          <w:sz w:val="20"/>
        </w:rPr>
        <w:t>of</w:t>
      </w:r>
      <w:r>
        <w:rPr>
          <w:spacing w:val="-2"/>
          <w:sz w:val="20"/>
        </w:rPr>
        <w:t> </w:t>
      </w:r>
      <w:r>
        <w:rPr>
          <w:sz w:val="20"/>
        </w:rPr>
        <w:t>those tested the percentage who have been told the result, Trinidad and </w:t>
      </w:r>
      <w:r>
        <w:rPr>
          <w:spacing w:val="-4"/>
          <w:sz w:val="20"/>
        </w:rPr>
        <w:t>Tobago,</w:t>
      </w:r>
      <w:r>
        <w:rPr>
          <w:spacing w:val="-20"/>
          <w:sz w:val="20"/>
        </w:rPr>
        <w:t> </w:t>
      </w:r>
      <w:r>
        <w:rPr>
          <w:sz w:val="20"/>
        </w:rPr>
        <w:t>2006</w:t>
      </w:r>
    </w:p>
    <w:p>
      <w:pPr>
        <w:spacing w:line="240" w:lineRule="auto" w:before="10" w:after="0"/>
        <w:rPr>
          <w:sz w:val="10"/>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5"/>
        <w:gridCol w:w="2560"/>
        <w:gridCol w:w="1657"/>
        <w:gridCol w:w="1826"/>
        <w:gridCol w:w="1541"/>
        <w:gridCol w:w="1725"/>
        <w:gridCol w:w="2022"/>
      </w:tblGrid>
      <w:tr>
        <w:trPr>
          <w:trHeight w:val="728" w:hRule="atLeast"/>
        </w:trPr>
        <w:tc>
          <w:tcPr>
            <w:tcW w:w="4475" w:type="dxa"/>
            <w:gridSpan w:val="2"/>
            <w:shd w:val="clear" w:color="auto" w:fill="0060AE"/>
          </w:tcPr>
          <w:p>
            <w:pPr>
              <w:pStyle w:val="TableParagraph"/>
              <w:rPr>
                <w:rFonts w:ascii="Times New Roman"/>
                <w:sz w:val="18"/>
              </w:rPr>
            </w:pPr>
          </w:p>
        </w:tc>
        <w:tc>
          <w:tcPr>
            <w:tcW w:w="1657" w:type="dxa"/>
            <w:shd w:val="clear" w:color="auto" w:fill="0060AE"/>
          </w:tcPr>
          <w:p>
            <w:pPr>
              <w:pStyle w:val="TableParagraph"/>
              <w:spacing w:before="7"/>
              <w:rPr>
                <w:sz w:val="22"/>
              </w:rPr>
            </w:pPr>
          </w:p>
          <w:p>
            <w:pPr>
              <w:pStyle w:val="TableParagraph"/>
              <w:spacing w:line="249" w:lineRule="auto"/>
              <w:ind w:left="370" w:right="157" w:hanging="186"/>
              <w:rPr>
                <w:sz w:val="18"/>
              </w:rPr>
            </w:pPr>
            <w:r>
              <w:rPr>
                <w:color w:val="FFFFFF"/>
                <w:sz w:val="18"/>
              </w:rPr>
              <w:t>Know a place to get tested *</w:t>
            </w:r>
          </w:p>
        </w:tc>
        <w:tc>
          <w:tcPr>
            <w:tcW w:w="1826" w:type="dxa"/>
            <w:shd w:val="clear" w:color="auto" w:fill="0060AE"/>
          </w:tcPr>
          <w:p>
            <w:pPr>
              <w:pStyle w:val="TableParagraph"/>
              <w:rPr>
                <w:sz w:val="20"/>
              </w:rPr>
            </w:pPr>
          </w:p>
          <w:p>
            <w:pPr>
              <w:pStyle w:val="TableParagraph"/>
              <w:spacing w:before="5"/>
              <w:rPr>
                <w:sz w:val="21"/>
              </w:rPr>
            </w:pPr>
          </w:p>
          <w:p>
            <w:pPr>
              <w:pStyle w:val="TableParagraph"/>
              <w:ind w:right="98"/>
              <w:jc w:val="right"/>
              <w:rPr>
                <w:sz w:val="18"/>
              </w:rPr>
            </w:pPr>
            <w:r>
              <w:rPr>
                <w:color w:val="FFFFFF"/>
                <w:sz w:val="18"/>
              </w:rPr>
              <w:t>Have been tested **</w:t>
            </w:r>
          </w:p>
        </w:tc>
        <w:tc>
          <w:tcPr>
            <w:tcW w:w="1541" w:type="dxa"/>
            <w:shd w:val="clear" w:color="auto" w:fill="0060AE"/>
          </w:tcPr>
          <w:p>
            <w:pPr>
              <w:pStyle w:val="TableParagraph"/>
              <w:spacing w:before="7"/>
              <w:rPr>
                <w:sz w:val="22"/>
              </w:rPr>
            </w:pPr>
          </w:p>
          <w:p>
            <w:pPr>
              <w:pStyle w:val="TableParagraph"/>
              <w:spacing w:line="249" w:lineRule="auto"/>
              <w:ind w:left="477" w:right="319" w:hanging="131"/>
              <w:rPr>
                <w:sz w:val="18"/>
              </w:rPr>
            </w:pPr>
            <w:r>
              <w:rPr>
                <w:color w:val="FFFFFF"/>
                <w:sz w:val="18"/>
              </w:rPr>
              <w:t>Number of women</w:t>
            </w:r>
          </w:p>
        </w:tc>
        <w:tc>
          <w:tcPr>
            <w:tcW w:w="1725" w:type="dxa"/>
            <w:shd w:val="clear" w:color="auto" w:fill="0060AE"/>
          </w:tcPr>
          <w:p>
            <w:pPr>
              <w:pStyle w:val="TableParagraph"/>
              <w:spacing w:before="7"/>
              <w:rPr>
                <w:sz w:val="22"/>
              </w:rPr>
            </w:pPr>
          </w:p>
          <w:p>
            <w:pPr>
              <w:pStyle w:val="TableParagraph"/>
              <w:spacing w:line="249" w:lineRule="auto"/>
              <w:ind w:left="244" w:right="215" w:firstLine="50"/>
              <w:rPr>
                <w:sz w:val="18"/>
              </w:rPr>
            </w:pPr>
            <w:r>
              <w:rPr>
                <w:color w:val="FFFFFF"/>
                <w:sz w:val="18"/>
              </w:rPr>
              <w:t>If tested, have been told result</w:t>
            </w:r>
          </w:p>
        </w:tc>
        <w:tc>
          <w:tcPr>
            <w:tcW w:w="2022" w:type="dxa"/>
            <w:shd w:val="clear" w:color="auto" w:fill="0060AE"/>
          </w:tcPr>
          <w:p>
            <w:pPr>
              <w:pStyle w:val="TableParagraph"/>
              <w:spacing w:line="249" w:lineRule="auto" w:before="44"/>
              <w:ind w:left="128" w:right="115" w:hanging="1"/>
              <w:jc w:val="center"/>
              <w:rPr>
                <w:sz w:val="18"/>
              </w:rPr>
            </w:pPr>
            <w:r>
              <w:rPr>
                <w:color w:val="FFFFFF"/>
                <w:sz w:val="18"/>
              </w:rPr>
              <w:t>Number of women who have been tested for HIV</w:t>
            </w:r>
          </w:p>
        </w:tc>
      </w:tr>
      <w:tr>
        <w:trPr>
          <w:trHeight w:val="512" w:hRule="atLeast"/>
        </w:trPr>
        <w:tc>
          <w:tcPr>
            <w:tcW w:w="1915" w:type="dxa"/>
            <w:shd w:val="clear" w:color="auto" w:fill="FFFFFF"/>
          </w:tcPr>
          <w:p>
            <w:pPr>
              <w:pStyle w:val="TableParagraph"/>
              <w:spacing w:line="249" w:lineRule="auto" w:before="44"/>
              <w:ind w:left="90" w:right="509"/>
              <w:rPr>
                <w:sz w:val="18"/>
              </w:rPr>
            </w:pPr>
            <w:r>
              <w:rPr>
                <w:sz w:val="18"/>
              </w:rPr>
              <w:t>Regional Health Authority</w:t>
            </w:r>
          </w:p>
        </w:tc>
        <w:tc>
          <w:tcPr>
            <w:tcW w:w="2560" w:type="dxa"/>
            <w:shd w:val="clear" w:color="auto" w:fill="FFFFFF"/>
          </w:tcPr>
          <w:p>
            <w:pPr>
              <w:pStyle w:val="TableParagraph"/>
              <w:spacing w:before="44"/>
              <w:ind w:left="90"/>
              <w:rPr>
                <w:sz w:val="18"/>
              </w:rPr>
            </w:pPr>
            <w:r>
              <w:rPr>
                <w:sz w:val="18"/>
              </w:rPr>
              <w:t>North West</w:t>
            </w:r>
          </w:p>
        </w:tc>
        <w:tc>
          <w:tcPr>
            <w:tcW w:w="1657" w:type="dxa"/>
            <w:shd w:val="clear" w:color="auto" w:fill="FFFFFF"/>
          </w:tcPr>
          <w:p>
            <w:pPr>
              <w:pStyle w:val="TableParagraph"/>
              <w:spacing w:before="152"/>
              <w:ind w:right="79"/>
              <w:jc w:val="right"/>
              <w:rPr>
                <w:sz w:val="18"/>
              </w:rPr>
            </w:pPr>
            <w:r>
              <w:rPr>
                <w:sz w:val="18"/>
              </w:rPr>
              <w:t>90.7</w:t>
            </w:r>
          </w:p>
        </w:tc>
        <w:tc>
          <w:tcPr>
            <w:tcW w:w="1826" w:type="dxa"/>
            <w:shd w:val="clear" w:color="auto" w:fill="FFFFFF"/>
          </w:tcPr>
          <w:p>
            <w:pPr>
              <w:pStyle w:val="TableParagraph"/>
              <w:spacing w:before="152"/>
              <w:ind w:right="78"/>
              <w:jc w:val="right"/>
              <w:rPr>
                <w:sz w:val="18"/>
              </w:rPr>
            </w:pPr>
            <w:r>
              <w:rPr>
                <w:sz w:val="18"/>
              </w:rPr>
              <w:t>52.6</w:t>
            </w:r>
          </w:p>
        </w:tc>
        <w:tc>
          <w:tcPr>
            <w:tcW w:w="1541" w:type="dxa"/>
            <w:shd w:val="clear" w:color="auto" w:fill="FFFFFF"/>
          </w:tcPr>
          <w:p>
            <w:pPr>
              <w:pStyle w:val="TableParagraph"/>
              <w:spacing w:before="152"/>
              <w:ind w:right="78"/>
              <w:jc w:val="right"/>
              <w:rPr>
                <w:sz w:val="18"/>
              </w:rPr>
            </w:pPr>
            <w:r>
              <w:rPr>
                <w:sz w:val="18"/>
              </w:rPr>
              <w:t>1097</w:t>
            </w:r>
          </w:p>
        </w:tc>
        <w:tc>
          <w:tcPr>
            <w:tcW w:w="1725" w:type="dxa"/>
            <w:shd w:val="clear" w:color="auto" w:fill="FFFFFF"/>
          </w:tcPr>
          <w:p>
            <w:pPr>
              <w:pStyle w:val="TableParagraph"/>
              <w:spacing w:before="152"/>
              <w:ind w:right="78"/>
              <w:jc w:val="right"/>
              <w:rPr>
                <w:sz w:val="18"/>
              </w:rPr>
            </w:pPr>
            <w:r>
              <w:rPr>
                <w:sz w:val="18"/>
              </w:rPr>
              <w:t>90.6</w:t>
            </w:r>
          </w:p>
        </w:tc>
        <w:tc>
          <w:tcPr>
            <w:tcW w:w="2022" w:type="dxa"/>
            <w:shd w:val="clear" w:color="auto" w:fill="FFFFFF"/>
          </w:tcPr>
          <w:p>
            <w:pPr>
              <w:pStyle w:val="TableParagraph"/>
              <w:spacing w:before="152"/>
              <w:ind w:right="78"/>
              <w:jc w:val="right"/>
              <w:rPr>
                <w:sz w:val="18"/>
              </w:rPr>
            </w:pPr>
            <w:r>
              <w:rPr>
                <w:sz w:val="18"/>
              </w:rPr>
              <w:t>576</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East</w:t>
            </w:r>
          </w:p>
        </w:tc>
        <w:tc>
          <w:tcPr>
            <w:tcW w:w="1657" w:type="dxa"/>
            <w:shd w:val="clear" w:color="auto" w:fill="FFFFFF"/>
          </w:tcPr>
          <w:p>
            <w:pPr>
              <w:pStyle w:val="TableParagraph"/>
              <w:spacing w:before="44"/>
              <w:ind w:right="79"/>
              <w:jc w:val="right"/>
              <w:rPr>
                <w:sz w:val="18"/>
              </w:rPr>
            </w:pPr>
            <w:r>
              <w:rPr>
                <w:sz w:val="18"/>
              </w:rPr>
              <w:t>86.5</w:t>
            </w:r>
          </w:p>
        </w:tc>
        <w:tc>
          <w:tcPr>
            <w:tcW w:w="1826" w:type="dxa"/>
            <w:shd w:val="clear" w:color="auto" w:fill="FFFFFF"/>
          </w:tcPr>
          <w:p>
            <w:pPr>
              <w:pStyle w:val="TableParagraph"/>
              <w:spacing w:before="44"/>
              <w:ind w:right="78"/>
              <w:jc w:val="right"/>
              <w:rPr>
                <w:sz w:val="18"/>
              </w:rPr>
            </w:pPr>
            <w:r>
              <w:rPr>
                <w:sz w:val="18"/>
              </w:rPr>
              <w:t>35.9</w:t>
            </w:r>
          </w:p>
        </w:tc>
        <w:tc>
          <w:tcPr>
            <w:tcW w:w="1541" w:type="dxa"/>
            <w:shd w:val="clear" w:color="auto" w:fill="FFFFFF"/>
          </w:tcPr>
          <w:p>
            <w:pPr>
              <w:pStyle w:val="TableParagraph"/>
              <w:spacing w:before="44"/>
              <w:ind w:right="78"/>
              <w:jc w:val="right"/>
              <w:rPr>
                <w:sz w:val="18"/>
              </w:rPr>
            </w:pPr>
            <w:r>
              <w:rPr>
                <w:sz w:val="18"/>
              </w:rPr>
              <w:t>376</w:t>
            </w:r>
          </w:p>
        </w:tc>
        <w:tc>
          <w:tcPr>
            <w:tcW w:w="1725" w:type="dxa"/>
            <w:shd w:val="clear" w:color="auto" w:fill="FFFFFF"/>
          </w:tcPr>
          <w:p>
            <w:pPr>
              <w:pStyle w:val="TableParagraph"/>
              <w:spacing w:before="44"/>
              <w:ind w:right="78"/>
              <w:jc w:val="right"/>
              <w:rPr>
                <w:sz w:val="18"/>
              </w:rPr>
            </w:pPr>
            <w:r>
              <w:rPr>
                <w:sz w:val="18"/>
              </w:rPr>
              <w:t>87.7</w:t>
            </w:r>
          </w:p>
        </w:tc>
        <w:tc>
          <w:tcPr>
            <w:tcW w:w="2022" w:type="dxa"/>
            <w:shd w:val="clear" w:color="auto" w:fill="FFFFFF"/>
          </w:tcPr>
          <w:p>
            <w:pPr>
              <w:pStyle w:val="TableParagraph"/>
              <w:spacing w:before="44"/>
              <w:ind w:right="78"/>
              <w:jc w:val="right"/>
              <w:rPr>
                <w:sz w:val="18"/>
              </w:rPr>
            </w:pPr>
            <w:r>
              <w:rPr>
                <w:sz w:val="18"/>
              </w:rPr>
              <w:t>135</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North Central</w:t>
            </w:r>
          </w:p>
        </w:tc>
        <w:tc>
          <w:tcPr>
            <w:tcW w:w="1657" w:type="dxa"/>
            <w:shd w:val="clear" w:color="auto" w:fill="FFFFFF"/>
          </w:tcPr>
          <w:p>
            <w:pPr>
              <w:pStyle w:val="TableParagraph"/>
              <w:spacing w:before="44"/>
              <w:ind w:right="79"/>
              <w:jc w:val="right"/>
              <w:rPr>
                <w:sz w:val="18"/>
              </w:rPr>
            </w:pPr>
            <w:r>
              <w:rPr>
                <w:sz w:val="18"/>
              </w:rPr>
              <w:t>83.6</w:t>
            </w:r>
          </w:p>
        </w:tc>
        <w:tc>
          <w:tcPr>
            <w:tcW w:w="1826" w:type="dxa"/>
            <w:shd w:val="clear" w:color="auto" w:fill="FFFFFF"/>
          </w:tcPr>
          <w:p>
            <w:pPr>
              <w:pStyle w:val="TableParagraph"/>
              <w:spacing w:before="44"/>
              <w:ind w:right="79"/>
              <w:jc w:val="right"/>
              <w:rPr>
                <w:sz w:val="18"/>
              </w:rPr>
            </w:pPr>
            <w:r>
              <w:rPr>
                <w:sz w:val="18"/>
              </w:rPr>
              <w:t>38.9</w:t>
            </w:r>
          </w:p>
        </w:tc>
        <w:tc>
          <w:tcPr>
            <w:tcW w:w="1541" w:type="dxa"/>
            <w:shd w:val="clear" w:color="auto" w:fill="FFFFFF"/>
          </w:tcPr>
          <w:p>
            <w:pPr>
              <w:pStyle w:val="TableParagraph"/>
              <w:spacing w:before="44"/>
              <w:ind w:right="79"/>
              <w:jc w:val="right"/>
              <w:rPr>
                <w:sz w:val="18"/>
              </w:rPr>
            </w:pPr>
            <w:r>
              <w:rPr>
                <w:sz w:val="18"/>
              </w:rPr>
              <w:t>1770</w:t>
            </w:r>
          </w:p>
        </w:tc>
        <w:tc>
          <w:tcPr>
            <w:tcW w:w="1725" w:type="dxa"/>
            <w:shd w:val="clear" w:color="auto" w:fill="FFFFFF"/>
          </w:tcPr>
          <w:p>
            <w:pPr>
              <w:pStyle w:val="TableParagraph"/>
              <w:spacing w:before="44"/>
              <w:ind w:right="79"/>
              <w:jc w:val="right"/>
              <w:rPr>
                <w:sz w:val="18"/>
              </w:rPr>
            </w:pPr>
            <w:r>
              <w:rPr>
                <w:sz w:val="18"/>
              </w:rPr>
              <w:t>86.9</w:t>
            </w:r>
          </w:p>
        </w:tc>
        <w:tc>
          <w:tcPr>
            <w:tcW w:w="2022" w:type="dxa"/>
            <w:shd w:val="clear" w:color="auto" w:fill="FFFFFF"/>
          </w:tcPr>
          <w:p>
            <w:pPr>
              <w:pStyle w:val="TableParagraph"/>
              <w:spacing w:before="44"/>
              <w:ind w:right="78"/>
              <w:jc w:val="right"/>
              <w:rPr>
                <w:sz w:val="18"/>
              </w:rPr>
            </w:pPr>
            <w:r>
              <w:rPr>
                <w:sz w:val="18"/>
              </w:rPr>
              <w:t>689</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South West</w:t>
            </w:r>
          </w:p>
        </w:tc>
        <w:tc>
          <w:tcPr>
            <w:tcW w:w="1657" w:type="dxa"/>
            <w:shd w:val="clear" w:color="auto" w:fill="FFFFFF"/>
          </w:tcPr>
          <w:p>
            <w:pPr>
              <w:pStyle w:val="TableParagraph"/>
              <w:spacing w:before="44"/>
              <w:ind w:right="79"/>
              <w:jc w:val="right"/>
              <w:rPr>
                <w:sz w:val="18"/>
              </w:rPr>
            </w:pPr>
            <w:r>
              <w:rPr>
                <w:sz w:val="18"/>
              </w:rPr>
              <w:t>85.2</w:t>
            </w:r>
          </w:p>
        </w:tc>
        <w:tc>
          <w:tcPr>
            <w:tcW w:w="1826" w:type="dxa"/>
            <w:shd w:val="clear" w:color="auto" w:fill="FFFFFF"/>
          </w:tcPr>
          <w:p>
            <w:pPr>
              <w:pStyle w:val="TableParagraph"/>
              <w:spacing w:before="44"/>
              <w:ind w:right="78"/>
              <w:jc w:val="right"/>
              <w:rPr>
                <w:sz w:val="18"/>
              </w:rPr>
            </w:pPr>
            <w:r>
              <w:rPr>
                <w:sz w:val="18"/>
              </w:rPr>
              <w:t>33.1</w:t>
            </w:r>
          </w:p>
        </w:tc>
        <w:tc>
          <w:tcPr>
            <w:tcW w:w="1541" w:type="dxa"/>
            <w:shd w:val="clear" w:color="auto" w:fill="FFFFFF"/>
          </w:tcPr>
          <w:p>
            <w:pPr>
              <w:pStyle w:val="TableParagraph"/>
              <w:spacing w:before="44"/>
              <w:ind w:right="78"/>
              <w:jc w:val="right"/>
              <w:rPr>
                <w:sz w:val="18"/>
              </w:rPr>
            </w:pPr>
            <w:r>
              <w:rPr>
                <w:sz w:val="18"/>
              </w:rPr>
              <w:t>1176</w:t>
            </w:r>
          </w:p>
        </w:tc>
        <w:tc>
          <w:tcPr>
            <w:tcW w:w="1725" w:type="dxa"/>
            <w:shd w:val="clear" w:color="auto" w:fill="FFFFFF"/>
          </w:tcPr>
          <w:p>
            <w:pPr>
              <w:pStyle w:val="TableParagraph"/>
              <w:spacing w:before="44"/>
              <w:ind w:right="78"/>
              <w:jc w:val="right"/>
              <w:rPr>
                <w:sz w:val="18"/>
              </w:rPr>
            </w:pPr>
            <w:r>
              <w:rPr>
                <w:sz w:val="18"/>
              </w:rPr>
              <w:t>93.7</w:t>
            </w:r>
          </w:p>
        </w:tc>
        <w:tc>
          <w:tcPr>
            <w:tcW w:w="2022" w:type="dxa"/>
            <w:shd w:val="clear" w:color="auto" w:fill="FFFFFF"/>
          </w:tcPr>
          <w:p>
            <w:pPr>
              <w:pStyle w:val="TableParagraph"/>
              <w:spacing w:before="44"/>
              <w:ind w:right="78"/>
              <w:jc w:val="right"/>
              <w:rPr>
                <w:sz w:val="18"/>
              </w:rPr>
            </w:pPr>
            <w:r>
              <w:rPr>
                <w:sz w:val="18"/>
              </w:rPr>
              <w:t>389</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Tobago</w:t>
            </w:r>
          </w:p>
        </w:tc>
        <w:tc>
          <w:tcPr>
            <w:tcW w:w="1657" w:type="dxa"/>
            <w:shd w:val="clear" w:color="auto" w:fill="FFFFFF"/>
          </w:tcPr>
          <w:p>
            <w:pPr>
              <w:pStyle w:val="TableParagraph"/>
              <w:spacing w:before="44"/>
              <w:ind w:right="79"/>
              <w:jc w:val="right"/>
              <w:rPr>
                <w:sz w:val="18"/>
              </w:rPr>
            </w:pPr>
            <w:r>
              <w:rPr>
                <w:sz w:val="18"/>
              </w:rPr>
              <w:t>86.5</w:t>
            </w:r>
          </w:p>
        </w:tc>
        <w:tc>
          <w:tcPr>
            <w:tcW w:w="1826" w:type="dxa"/>
            <w:shd w:val="clear" w:color="auto" w:fill="FFFFFF"/>
          </w:tcPr>
          <w:p>
            <w:pPr>
              <w:pStyle w:val="TableParagraph"/>
              <w:spacing w:before="44"/>
              <w:ind w:right="78"/>
              <w:jc w:val="right"/>
              <w:rPr>
                <w:sz w:val="18"/>
              </w:rPr>
            </w:pPr>
            <w:r>
              <w:rPr>
                <w:sz w:val="18"/>
              </w:rPr>
              <w:t>60.7</w:t>
            </w:r>
          </w:p>
        </w:tc>
        <w:tc>
          <w:tcPr>
            <w:tcW w:w="1541" w:type="dxa"/>
            <w:shd w:val="clear" w:color="auto" w:fill="FFFFFF"/>
          </w:tcPr>
          <w:p>
            <w:pPr>
              <w:pStyle w:val="TableParagraph"/>
              <w:spacing w:before="44"/>
              <w:ind w:right="78"/>
              <w:jc w:val="right"/>
              <w:rPr>
                <w:sz w:val="18"/>
              </w:rPr>
            </w:pPr>
            <w:r>
              <w:rPr>
                <w:sz w:val="18"/>
              </w:rPr>
              <w:t>185</w:t>
            </w:r>
          </w:p>
        </w:tc>
        <w:tc>
          <w:tcPr>
            <w:tcW w:w="1725" w:type="dxa"/>
            <w:shd w:val="clear" w:color="auto" w:fill="FFFFFF"/>
          </w:tcPr>
          <w:p>
            <w:pPr>
              <w:pStyle w:val="TableParagraph"/>
              <w:spacing w:before="44"/>
              <w:ind w:right="78"/>
              <w:jc w:val="right"/>
              <w:rPr>
                <w:sz w:val="18"/>
              </w:rPr>
            </w:pPr>
            <w:r>
              <w:rPr>
                <w:sz w:val="18"/>
              </w:rPr>
              <w:t>86.9</w:t>
            </w:r>
          </w:p>
        </w:tc>
        <w:tc>
          <w:tcPr>
            <w:tcW w:w="2022" w:type="dxa"/>
            <w:shd w:val="clear" w:color="auto" w:fill="FFFFFF"/>
          </w:tcPr>
          <w:p>
            <w:pPr>
              <w:pStyle w:val="TableParagraph"/>
              <w:spacing w:before="44"/>
              <w:ind w:right="78"/>
              <w:jc w:val="right"/>
              <w:rPr>
                <w:sz w:val="18"/>
              </w:rPr>
            </w:pPr>
            <w:r>
              <w:rPr>
                <w:sz w:val="18"/>
              </w:rPr>
              <w:t>113</w:t>
            </w:r>
          </w:p>
        </w:tc>
      </w:tr>
      <w:tr>
        <w:trPr>
          <w:trHeight w:val="296" w:hRule="atLeast"/>
        </w:trPr>
        <w:tc>
          <w:tcPr>
            <w:tcW w:w="1915" w:type="dxa"/>
            <w:shd w:val="clear" w:color="auto" w:fill="FFFFFF"/>
          </w:tcPr>
          <w:p>
            <w:pPr>
              <w:pStyle w:val="TableParagraph"/>
              <w:spacing w:before="44"/>
              <w:ind w:left="90"/>
              <w:rPr>
                <w:sz w:val="18"/>
              </w:rPr>
            </w:pPr>
            <w:r>
              <w:rPr>
                <w:sz w:val="18"/>
              </w:rPr>
              <w:t>Age Group</w:t>
            </w:r>
          </w:p>
        </w:tc>
        <w:tc>
          <w:tcPr>
            <w:tcW w:w="2560" w:type="dxa"/>
            <w:shd w:val="clear" w:color="auto" w:fill="FFFFFF"/>
          </w:tcPr>
          <w:p>
            <w:pPr>
              <w:pStyle w:val="TableParagraph"/>
              <w:spacing w:before="44"/>
              <w:ind w:left="90"/>
              <w:rPr>
                <w:sz w:val="18"/>
              </w:rPr>
            </w:pPr>
            <w:r>
              <w:rPr>
                <w:sz w:val="18"/>
              </w:rPr>
              <w:t>15-19</w:t>
            </w:r>
          </w:p>
        </w:tc>
        <w:tc>
          <w:tcPr>
            <w:tcW w:w="1657" w:type="dxa"/>
            <w:shd w:val="clear" w:color="auto" w:fill="FFFFFF"/>
          </w:tcPr>
          <w:p>
            <w:pPr>
              <w:pStyle w:val="TableParagraph"/>
              <w:spacing w:before="44"/>
              <w:ind w:right="79"/>
              <w:jc w:val="right"/>
              <w:rPr>
                <w:sz w:val="18"/>
              </w:rPr>
            </w:pPr>
            <w:r>
              <w:rPr>
                <w:sz w:val="18"/>
              </w:rPr>
              <w:t>74.0</w:t>
            </w:r>
          </w:p>
        </w:tc>
        <w:tc>
          <w:tcPr>
            <w:tcW w:w="1826" w:type="dxa"/>
            <w:shd w:val="clear" w:color="auto" w:fill="FFFFFF"/>
          </w:tcPr>
          <w:p>
            <w:pPr>
              <w:pStyle w:val="TableParagraph"/>
              <w:spacing w:before="44"/>
              <w:ind w:right="78"/>
              <w:jc w:val="right"/>
              <w:rPr>
                <w:sz w:val="18"/>
              </w:rPr>
            </w:pPr>
            <w:r>
              <w:rPr>
                <w:sz w:val="18"/>
              </w:rPr>
              <w:t>12.1</w:t>
            </w:r>
          </w:p>
        </w:tc>
        <w:tc>
          <w:tcPr>
            <w:tcW w:w="1541" w:type="dxa"/>
            <w:shd w:val="clear" w:color="auto" w:fill="FFFFFF"/>
          </w:tcPr>
          <w:p>
            <w:pPr>
              <w:pStyle w:val="TableParagraph"/>
              <w:spacing w:before="44"/>
              <w:ind w:right="78"/>
              <w:jc w:val="right"/>
              <w:rPr>
                <w:sz w:val="18"/>
              </w:rPr>
            </w:pPr>
            <w:r>
              <w:rPr>
                <w:sz w:val="18"/>
              </w:rPr>
              <w:t>777</w:t>
            </w:r>
          </w:p>
        </w:tc>
        <w:tc>
          <w:tcPr>
            <w:tcW w:w="1725" w:type="dxa"/>
            <w:shd w:val="clear" w:color="auto" w:fill="FFFFFF"/>
          </w:tcPr>
          <w:p>
            <w:pPr>
              <w:pStyle w:val="TableParagraph"/>
              <w:spacing w:before="44"/>
              <w:ind w:right="78"/>
              <w:jc w:val="right"/>
              <w:rPr>
                <w:sz w:val="18"/>
              </w:rPr>
            </w:pPr>
            <w:r>
              <w:rPr>
                <w:sz w:val="18"/>
              </w:rPr>
              <w:t>86.1</w:t>
            </w:r>
          </w:p>
        </w:tc>
        <w:tc>
          <w:tcPr>
            <w:tcW w:w="2022" w:type="dxa"/>
            <w:shd w:val="clear" w:color="auto" w:fill="FFFFFF"/>
          </w:tcPr>
          <w:p>
            <w:pPr>
              <w:pStyle w:val="TableParagraph"/>
              <w:spacing w:before="44"/>
              <w:ind w:right="78"/>
              <w:jc w:val="right"/>
              <w:rPr>
                <w:sz w:val="18"/>
              </w:rPr>
            </w:pPr>
            <w:r>
              <w:rPr>
                <w:sz w:val="18"/>
              </w:rPr>
              <w:t>94</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20-24</w:t>
            </w:r>
          </w:p>
        </w:tc>
        <w:tc>
          <w:tcPr>
            <w:tcW w:w="1657" w:type="dxa"/>
            <w:shd w:val="clear" w:color="auto" w:fill="FFFFFF"/>
          </w:tcPr>
          <w:p>
            <w:pPr>
              <w:pStyle w:val="TableParagraph"/>
              <w:spacing w:before="44"/>
              <w:ind w:right="79"/>
              <w:jc w:val="right"/>
              <w:rPr>
                <w:sz w:val="18"/>
              </w:rPr>
            </w:pPr>
            <w:r>
              <w:rPr>
                <w:sz w:val="18"/>
              </w:rPr>
              <w:t>91.0</w:t>
            </w:r>
          </w:p>
        </w:tc>
        <w:tc>
          <w:tcPr>
            <w:tcW w:w="1826" w:type="dxa"/>
            <w:shd w:val="clear" w:color="auto" w:fill="FFFFFF"/>
          </w:tcPr>
          <w:p>
            <w:pPr>
              <w:pStyle w:val="TableParagraph"/>
              <w:spacing w:before="44"/>
              <w:ind w:right="78"/>
              <w:jc w:val="right"/>
              <w:rPr>
                <w:sz w:val="18"/>
              </w:rPr>
            </w:pPr>
            <w:r>
              <w:rPr>
                <w:sz w:val="18"/>
              </w:rPr>
              <w:t>41.7</w:t>
            </w:r>
          </w:p>
        </w:tc>
        <w:tc>
          <w:tcPr>
            <w:tcW w:w="1541" w:type="dxa"/>
            <w:shd w:val="clear" w:color="auto" w:fill="FFFFFF"/>
          </w:tcPr>
          <w:p>
            <w:pPr>
              <w:pStyle w:val="TableParagraph"/>
              <w:spacing w:before="44"/>
              <w:ind w:right="78"/>
              <w:jc w:val="right"/>
              <w:rPr>
                <w:sz w:val="18"/>
              </w:rPr>
            </w:pPr>
            <w:r>
              <w:rPr>
                <w:sz w:val="18"/>
              </w:rPr>
              <w:t>802</w:t>
            </w:r>
          </w:p>
        </w:tc>
        <w:tc>
          <w:tcPr>
            <w:tcW w:w="1725" w:type="dxa"/>
            <w:shd w:val="clear" w:color="auto" w:fill="FFFFFF"/>
          </w:tcPr>
          <w:p>
            <w:pPr>
              <w:pStyle w:val="TableParagraph"/>
              <w:spacing w:before="44"/>
              <w:ind w:right="78"/>
              <w:jc w:val="right"/>
              <w:rPr>
                <w:sz w:val="18"/>
              </w:rPr>
            </w:pPr>
            <w:r>
              <w:rPr>
                <w:sz w:val="18"/>
              </w:rPr>
              <w:t>89.0</w:t>
            </w:r>
          </w:p>
        </w:tc>
        <w:tc>
          <w:tcPr>
            <w:tcW w:w="2022" w:type="dxa"/>
            <w:shd w:val="clear" w:color="auto" w:fill="FFFFFF"/>
          </w:tcPr>
          <w:p>
            <w:pPr>
              <w:pStyle w:val="TableParagraph"/>
              <w:spacing w:before="44"/>
              <w:ind w:right="78"/>
              <w:jc w:val="right"/>
              <w:rPr>
                <w:sz w:val="18"/>
              </w:rPr>
            </w:pPr>
            <w:r>
              <w:rPr>
                <w:sz w:val="18"/>
              </w:rPr>
              <w:t>335</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25-29</w:t>
            </w:r>
          </w:p>
        </w:tc>
        <w:tc>
          <w:tcPr>
            <w:tcW w:w="1657" w:type="dxa"/>
            <w:shd w:val="clear" w:color="auto" w:fill="FFFFFF"/>
          </w:tcPr>
          <w:p>
            <w:pPr>
              <w:pStyle w:val="TableParagraph"/>
              <w:spacing w:before="44"/>
              <w:ind w:right="79"/>
              <w:jc w:val="right"/>
              <w:rPr>
                <w:sz w:val="18"/>
              </w:rPr>
            </w:pPr>
            <w:r>
              <w:rPr>
                <w:sz w:val="18"/>
              </w:rPr>
              <w:t>93.5</w:t>
            </w:r>
          </w:p>
        </w:tc>
        <w:tc>
          <w:tcPr>
            <w:tcW w:w="1826" w:type="dxa"/>
            <w:shd w:val="clear" w:color="auto" w:fill="FFFFFF"/>
          </w:tcPr>
          <w:p>
            <w:pPr>
              <w:pStyle w:val="TableParagraph"/>
              <w:spacing w:before="44"/>
              <w:ind w:right="78"/>
              <w:jc w:val="right"/>
              <w:rPr>
                <w:sz w:val="18"/>
              </w:rPr>
            </w:pPr>
            <w:r>
              <w:rPr>
                <w:sz w:val="18"/>
              </w:rPr>
              <w:t>60.7</w:t>
            </w:r>
          </w:p>
        </w:tc>
        <w:tc>
          <w:tcPr>
            <w:tcW w:w="1541" w:type="dxa"/>
            <w:shd w:val="clear" w:color="auto" w:fill="FFFFFF"/>
          </w:tcPr>
          <w:p>
            <w:pPr>
              <w:pStyle w:val="TableParagraph"/>
              <w:spacing w:before="44"/>
              <w:ind w:right="78"/>
              <w:jc w:val="right"/>
              <w:rPr>
                <w:sz w:val="18"/>
              </w:rPr>
            </w:pPr>
            <w:r>
              <w:rPr>
                <w:sz w:val="18"/>
              </w:rPr>
              <w:t>632</w:t>
            </w:r>
          </w:p>
        </w:tc>
        <w:tc>
          <w:tcPr>
            <w:tcW w:w="1725" w:type="dxa"/>
            <w:shd w:val="clear" w:color="auto" w:fill="FFFFFF"/>
          </w:tcPr>
          <w:p>
            <w:pPr>
              <w:pStyle w:val="TableParagraph"/>
              <w:spacing w:before="44"/>
              <w:ind w:right="78"/>
              <w:jc w:val="right"/>
              <w:rPr>
                <w:sz w:val="18"/>
              </w:rPr>
            </w:pPr>
            <w:r>
              <w:rPr>
                <w:sz w:val="18"/>
              </w:rPr>
              <w:t>88.8</w:t>
            </w:r>
          </w:p>
        </w:tc>
        <w:tc>
          <w:tcPr>
            <w:tcW w:w="2022" w:type="dxa"/>
            <w:shd w:val="clear" w:color="auto" w:fill="FFFFFF"/>
          </w:tcPr>
          <w:p>
            <w:pPr>
              <w:pStyle w:val="TableParagraph"/>
              <w:spacing w:before="44"/>
              <w:ind w:right="78"/>
              <w:jc w:val="right"/>
              <w:rPr>
                <w:sz w:val="18"/>
              </w:rPr>
            </w:pPr>
            <w:r>
              <w:rPr>
                <w:sz w:val="18"/>
              </w:rPr>
              <w:t>384</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30-34</w:t>
            </w:r>
          </w:p>
        </w:tc>
        <w:tc>
          <w:tcPr>
            <w:tcW w:w="1657" w:type="dxa"/>
            <w:shd w:val="clear" w:color="auto" w:fill="FFFFFF"/>
          </w:tcPr>
          <w:p>
            <w:pPr>
              <w:pStyle w:val="TableParagraph"/>
              <w:spacing w:before="44"/>
              <w:ind w:right="79"/>
              <w:jc w:val="right"/>
              <w:rPr>
                <w:sz w:val="18"/>
              </w:rPr>
            </w:pPr>
            <w:r>
              <w:rPr>
                <w:sz w:val="18"/>
              </w:rPr>
              <w:t>91.0</w:t>
            </w:r>
          </w:p>
        </w:tc>
        <w:tc>
          <w:tcPr>
            <w:tcW w:w="1826" w:type="dxa"/>
            <w:shd w:val="clear" w:color="auto" w:fill="FFFFFF"/>
          </w:tcPr>
          <w:p>
            <w:pPr>
              <w:pStyle w:val="TableParagraph"/>
              <w:spacing w:before="44"/>
              <w:ind w:right="78"/>
              <w:jc w:val="right"/>
              <w:rPr>
                <w:sz w:val="18"/>
              </w:rPr>
            </w:pPr>
            <w:r>
              <w:rPr>
                <w:sz w:val="18"/>
              </w:rPr>
              <w:t>60.2</w:t>
            </w:r>
          </w:p>
        </w:tc>
        <w:tc>
          <w:tcPr>
            <w:tcW w:w="1541" w:type="dxa"/>
            <w:shd w:val="clear" w:color="auto" w:fill="FFFFFF"/>
          </w:tcPr>
          <w:p>
            <w:pPr>
              <w:pStyle w:val="TableParagraph"/>
              <w:spacing w:before="44"/>
              <w:ind w:right="78"/>
              <w:jc w:val="right"/>
              <w:rPr>
                <w:sz w:val="18"/>
              </w:rPr>
            </w:pPr>
            <w:r>
              <w:rPr>
                <w:sz w:val="18"/>
              </w:rPr>
              <w:t>590</w:t>
            </w:r>
          </w:p>
        </w:tc>
        <w:tc>
          <w:tcPr>
            <w:tcW w:w="1725" w:type="dxa"/>
            <w:shd w:val="clear" w:color="auto" w:fill="FFFFFF"/>
          </w:tcPr>
          <w:p>
            <w:pPr>
              <w:pStyle w:val="TableParagraph"/>
              <w:spacing w:before="44"/>
              <w:ind w:right="78"/>
              <w:jc w:val="right"/>
              <w:rPr>
                <w:sz w:val="18"/>
              </w:rPr>
            </w:pPr>
            <w:r>
              <w:rPr>
                <w:sz w:val="18"/>
              </w:rPr>
              <w:t>90.2</w:t>
            </w:r>
          </w:p>
        </w:tc>
        <w:tc>
          <w:tcPr>
            <w:tcW w:w="2022" w:type="dxa"/>
            <w:shd w:val="clear" w:color="auto" w:fill="FFFFFF"/>
          </w:tcPr>
          <w:p>
            <w:pPr>
              <w:pStyle w:val="TableParagraph"/>
              <w:spacing w:before="44"/>
              <w:ind w:right="78"/>
              <w:jc w:val="right"/>
              <w:rPr>
                <w:sz w:val="18"/>
              </w:rPr>
            </w:pPr>
            <w:r>
              <w:rPr>
                <w:sz w:val="18"/>
              </w:rPr>
              <w:t>355</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35-39</w:t>
            </w:r>
          </w:p>
        </w:tc>
        <w:tc>
          <w:tcPr>
            <w:tcW w:w="1657" w:type="dxa"/>
            <w:shd w:val="clear" w:color="auto" w:fill="FFFFFF"/>
          </w:tcPr>
          <w:p>
            <w:pPr>
              <w:pStyle w:val="TableParagraph"/>
              <w:spacing w:before="44"/>
              <w:ind w:right="79"/>
              <w:jc w:val="right"/>
              <w:rPr>
                <w:sz w:val="18"/>
              </w:rPr>
            </w:pPr>
            <w:r>
              <w:rPr>
                <w:sz w:val="18"/>
              </w:rPr>
              <w:t>89.2</w:t>
            </w:r>
          </w:p>
        </w:tc>
        <w:tc>
          <w:tcPr>
            <w:tcW w:w="1826" w:type="dxa"/>
            <w:shd w:val="clear" w:color="auto" w:fill="FFFFFF"/>
          </w:tcPr>
          <w:p>
            <w:pPr>
              <w:pStyle w:val="TableParagraph"/>
              <w:spacing w:before="44"/>
              <w:ind w:right="78"/>
              <w:jc w:val="right"/>
              <w:rPr>
                <w:sz w:val="18"/>
              </w:rPr>
            </w:pPr>
            <w:r>
              <w:rPr>
                <w:sz w:val="18"/>
              </w:rPr>
              <w:t>47.4</w:t>
            </w:r>
          </w:p>
        </w:tc>
        <w:tc>
          <w:tcPr>
            <w:tcW w:w="1541" w:type="dxa"/>
            <w:shd w:val="clear" w:color="auto" w:fill="FFFFFF"/>
          </w:tcPr>
          <w:p>
            <w:pPr>
              <w:pStyle w:val="TableParagraph"/>
              <w:spacing w:before="44"/>
              <w:ind w:right="78"/>
              <w:jc w:val="right"/>
              <w:rPr>
                <w:sz w:val="18"/>
              </w:rPr>
            </w:pPr>
            <w:r>
              <w:rPr>
                <w:sz w:val="18"/>
              </w:rPr>
              <w:t>539</w:t>
            </w:r>
          </w:p>
        </w:tc>
        <w:tc>
          <w:tcPr>
            <w:tcW w:w="1725" w:type="dxa"/>
            <w:shd w:val="clear" w:color="auto" w:fill="FFFFFF"/>
          </w:tcPr>
          <w:p>
            <w:pPr>
              <w:pStyle w:val="TableParagraph"/>
              <w:spacing w:before="44"/>
              <w:ind w:right="78"/>
              <w:jc w:val="right"/>
              <w:rPr>
                <w:sz w:val="18"/>
              </w:rPr>
            </w:pPr>
            <w:r>
              <w:rPr>
                <w:sz w:val="18"/>
              </w:rPr>
              <w:t>87.9</w:t>
            </w:r>
          </w:p>
        </w:tc>
        <w:tc>
          <w:tcPr>
            <w:tcW w:w="2022" w:type="dxa"/>
            <w:shd w:val="clear" w:color="auto" w:fill="FFFFFF"/>
          </w:tcPr>
          <w:p>
            <w:pPr>
              <w:pStyle w:val="TableParagraph"/>
              <w:spacing w:before="44"/>
              <w:ind w:right="78"/>
              <w:jc w:val="right"/>
              <w:rPr>
                <w:sz w:val="18"/>
              </w:rPr>
            </w:pPr>
            <w:r>
              <w:rPr>
                <w:sz w:val="18"/>
              </w:rPr>
              <w:t>255</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40-44</w:t>
            </w:r>
          </w:p>
        </w:tc>
        <w:tc>
          <w:tcPr>
            <w:tcW w:w="1657" w:type="dxa"/>
            <w:shd w:val="clear" w:color="auto" w:fill="FFFFFF"/>
          </w:tcPr>
          <w:p>
            <w:pPr>
              <w:pStyle w:val="TableParagraph"/>
              <w:spacing w:before="44"/>
              <w:ind w:right="79"/>
              <w:jc w:val="right"/>
              <w:rPr>
                <w:sz w:val="18"/>
              </w:rPr>
            </w:pPr>
            <w:r>
              <w:rPr>
                <w:sz w:val="18"/>
              </w:rPr>
              <w:t>84.6</w:t>
            </w:r>
          </w:p>
        </w:tc>
        <w:tc>
          <w:tcPr>
            <w:tcW w:w="1826" w:type="dxa"/>
            <w:shd w:val="clear" w:color="auto" w:fill="FFFFFF"/>
          </w:tcPr>
          <w:p>
            <w:pPr>
              <w:pStyle w:val="TableParagraph"/>
              <w:spacing w:before="44"/>
              <w:ind w:right="78"/>
              <w:jc w:val="right"/>
              <w:rPr>
                <w:sz w:val="18"/>
              </w:rPr>
            </w:pPr>
            <w:r>
              <w:rPr>
                <w:sz w:val="18"/>
              </w:rPr>
              <w:t>40.8</w:t>
            </w:r>
          </w:p>
        </w:tc>
        <w:tc>
          <w:tcPr>
            <w:tcW w:w="1541" w:type="dxa"/>
            <w:shd w:val="clear" w:color="auto" w:fill="FFFFFF"/>
          </w:tcPr>
          <w:p>
            <w:pPr>
              <w:pStyle w:val="TableParagraph"/>
              <w:spacing w:before="44"/>
              <w:ind w:right="78"/>
              <w:jc w:val="right"/>
              <w:rPr>
                <w:sz w:val="18"/>
              </w:rPr>
            </w:pPr>
            <w:r>
              <w:rPr>
                <w:sz w:val="18"/>
              </w:rPr>
              <w:t>639</w:t>
            </w:r>
          </w:p>
        </w:tc>
        <w:tc>
          <w:tcPr>
            <w:tcW w:w="1725" w:type="dxa"/>
            <w:shd w:val="clear" w:color="auto" w:fill="FFFFFF"/>
          </w:tcPr>
          <w:p>
            <w:pPr>
              <w:pStyle w:val="TableParagraph"/>
              <w:spacing w:before="44"/>
              <w:ind w:right="78"/>
              <w:jc w:val="right"/>
              <w:rPr>
                <w:sz w:val="18"/>
              </w:rPr>
            </w:pPr>
            <w:r>
              <w:rPr>
                <w:sz w:val="18"/>
              </w:rPr>
              <w:t>91.3</w:t>
            </w:r>
          </w:p>
        </w:tc>
        <w:tc>
          <w:tcPr>
            <w:tcW w:w="2022" w:type="dxa"/>
            <w:shd w:val="clear" w:color="auto" w:fill="FFFFFF"/>
          </w:tcPr>
          <w:p>
            <w:pPr>
              <w:pStyle w:val="TableParagraph"/>
              <w:spacing w:before="44"/>
              <w:ind w:right="78"/>
              <w:jc w:val="right"/>
              <w:rPr>
                <w:sz w:val="18"/>
              </w:rPr>
            </w:pPr>
            <w:r>
              <w:rPr>
                <w:sz w:val="18"/>
              </w:rPr>
              <w:t>260</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45-49</w:t>
            </w:r>
          </w:p>
        </w:tc>
        <w:tc>
          <w:tcPr>
            <w:tcW w:w="1657" w:type="dxa"/>
            <w:shd w:val="clear" w:color="auto" w:fill="FFFFFF"/>
          </w:tcPr>
          <w:p>
            <w:pPr>
              <w:pStyle w:val="TableParagraph"/>
              <w:spacing w:before="44"/>
              <w:ind w:right="79"/>
              <w:jc w:val="right"/>
              <w:rPr>
                <w:sz w:val="18"/>
              </w:rPr>
            </w:pPr>
            <w:r>
              <w:rPr>
                <w:sz w:val="18"/>
              </w:rPr>
              <w:t>81.3</w:t>
            </w:r>
          </w:p>
        </w:tc>
        <w:tc>
          <w:tcPr>
            <w:tcW w:w="1826" w:type="dxa"/>
            <w:shd w:val="clear" w:color="auto" w:fill="FFFFFF"/>
          </w:tcPr>
          <w:p>
            <w:pPr>
              <w:pStyle w:val="TableParagraph"/>
              <w:spacing w:before="44"/>
              <w:ind w:right="78"/>
              <w:jc w:val="right"/>
              <w:rPr>
                <w:sz w:val="18"/>
              </w:rPr>
            </w:pPr>
            <w:r>
              <w:rPr>
                <w:sz w:val="18"/>
              </w:rPr>
              <w:t>34.9</w:t>
            </w:r>
          </w:p>
        </w:tc>
        <w:tc>
          <w:tcPr>
            <w:tcW w:w="1541" w:type="dxa"/>
            <w:shd w:val="clear" w:color="auto" w:fill="FFFFFF"/>
          </w:tcPr>
          <w:p>
            <w:pPr>
              <w:pStyle w:val="TableParagraph"/>
              <w:spacing w:before="44"/>
              <w:ind w:right="78"/>
              <w:jc w:val="right"/>
              <w:rPr>
                <w:sz w:val="18"/>
              </w:rPr>
            </w:pPr>
            <w:r>
              <w:rPr>
                <w:sz w:val="18"/>
              </w:rPr>
              <w:t>626</w:t>
            </w:r>
          </w:p>
        </w:tc>
        <w:tc>
          <w:tcPr>
            <w:tcW w:w="1725" w:type="dxa"/>
            <w:shd w:val="clear" w:color="auto" w:fill="FFFFFF"/>
          </w:tcPr>
          <w:p>
            <w:pPr>
              <w:pStyle w:val="TableParagraph"/>
              <w:spacing w:before="44"/>
              <w:ind w:right="78"/>
              <w:jc w:val="right"/>
              <w:rPr>
                <w:sz w:val="18"/>
              </w:rPr>
            </w:pPr>
            <w:r>
              <w:rPr>
                <w:sz w:val="18"/>
              </w:rPr>
              <w:t>91.2</w:t>
            </w:r>
          </w:p>
        </w:tc>
        <w:tc>
          <w:tcPr>
            <w:tcW w:w="2022" w:type="dxa"/>
            <w:shd w:val="clear" w:color="auto" w:fill="FFFFFF"/>
          </w:tcPr>
          <w:p>
            <w:pPr>
              <w:pStyle w:val="TableParagraph"/>
              <w:spacing w:before="44"/>
              <w:ind w:right="78"/>
              <w:jc w:val="right"/>
              <w:rPr>
                <w:sz w:val="18"/>
              </w:rPr>
            </w:pPr>
            <w:r>
              <w:rPr>
                <w:sz w:val="18"/>
              </w:rPr>
              <w:t>219</w:t>
            </w:r>
          </w:p>
        </w:tc>
      </w:tr>
      <w:tr>
        <w:trPr>
          <w:trHeight w:val="296" w:hRule="atLeast"/>
        </w:trPr>
        <w:tc>
          <w:tcPr>
            <w:tcW w:w="1915" w:type="dxa"/>
            <w:shd w:val="clear" w:color="auto" w:fill="FFFFFF"/>
          </w:tcPr>
          <w:p>
            <w:pPr>
              <w:pStyle w:val="TableParagraph"/>
              <w:spacing w:before="44"/>
              <w:ind w:left="90"/>
              <w:rPr>
                <w:sz w:val="18"/>
              </w:rPr>
            </w:pPr>
            <w:r>
              <w:rPr>
                <w:sz w:val="18"/>
              </w:rPr>
              <w:t>Woman’s education</w:t>
            </w:r>
          </w:p>
        </w:tc>
        <w:tc>
          <w:tcPr>
            <w:tcW w:w="2560" w:type="dxa"/>
            <w:shd w:val="clear" w:color="auto" w:fill="FFFFFF"/>
          </w:tcPr>
          <w:p>
            <w:pPr>
              <w:pStyle w:val="TableParagraph"/>
              <w:spacing w:before="44"/>
              <w:ind w:left="90"/>
              <w:rPr>
                <w:sz w:val="18"/>
              </w:rPr>
            </w:pPr>
            <w:r>
              <w:rPr>
                <w:sz w:val="18"/>
              </w:rPr>
              <w:t>None/Pre-School/Primary</w:t>
            </w:r>
          </w:p>
        </w:tc>
        <w:tc>
          <w:tcPr>
            <w:tcW w:w="1657" w:type="dxa"/>
            <w:shd w:val="clear" w:color="auto" w:fill="FFFFFF"/>
          </w:tcPr>
          <w:p>
            <w:pPr>
              <w:pStyle w:val="TableParagraph"/>
              <w:spacing w:before="44"/>
              <w:ind w:right="79"/>
              <w:jc w:val="right"/>
              <w:rPr>
                <w:sz w:val="18"/>
              </w:rPr>
            </w:pPr>
            <w:r>
              <w:rPr>
                <w:sz w:val="18"/>
              </w:rPr>
              <w:t>77.5</w:t>
            </w:r>
          </w:p>
        </w:tc>
        <w:tc>
          <w:tcPr>
            <w:tcW w:w="1826" w:type="dxa"/>
            <w:shd w:val="clear" w:color="auto" w:fill="FFFFFF"/>
          </w:tcPr>
          <w:p>
            <w:pPr>
              <w:pStyle w:val="TableParagraph"/>
              <w:spacing w:before="44"/>
              <w:ind w:right="79"/>
              <w:jc w:val="right"/>
              <w:rPr>
                <w:sz w:val="18"/>
              </w:rPr>
            </w:pPr>
            <w:r>
              <w:rPr>
                <w:sz w:val="18"/>
              </w:rPr>
              <w:t>34.7</w:t>
            </w:r>
          </w:p>
        </w:tc>
        <w:tc>
          <w:tcPr>
            <w:tcW w:w="1541" w:type="dxa"/>
            <w:shd w:val="clear" w:color="auto" w:fill="FFFFFF"/>
          </w:tcPr>
          <w:p>
            <w:pPr>
              <w:pStyle w:val="TableParagraph"/>
              <w:spacing w:before="44"/>
              <w:ind w:right="79"/>
              <w:jc w:val="right"/>
              <w:rPr>
                <w:sz w:val="18"/>
              </w:rPr>
            </w:pPr>
            <w:r>
              <w:rPr>
                <w:sz w:val="18"/>
              </w:rPr>
              <w:t>818</w:t>
            </w:r>
          </w:p>
        </w:tc>
        <w:tc>
          <w:tcPr>
            <w:tcW w:w="1725" w:type="dxa"/>
            <w:shd w:val="clear" w:color="auto" w:fill="FFFFFF"/>
          </w:tcPr>
          <w:p>
            <w:pPr>
              <w:pStyle w:val="TableParagraph"/>
              <w:spacing w:before="44"/>
              <w:ind w:right="79"/>
              <w:jc w:val="right"/>
              <w:rPr>
                <w:sz w:val="18"/>
              </w:rPr>
            </w:pPr>
            <w:r>
              <w:rPr>
                <w:sz w:val="18"/>
              </w:rPr>
              <w:t>88.2</w:t>
            </w:r>
          </w:p>
        </w:tc>
        <w:tc>
          <w:tcPr>
            <w:tcW w:w="2022" w:type="dxa"/>
            <w:shd w:val="clear" w:color="auto" w:fill="FFFFFF"/>
          </w:tcPr>
          <w:p>
            <w:pPr>
              <w:pStyle w:val="TableParagraph"/>
              <w:spacing w:before="44"/>
              <w:ind w:right="78"/>
              <w:jc w:val="right"/>
              <w:rPr>
                <w:sz w:val="18"/>
              </w:rPr>
            </w:pPr>
            <w:r>
              <w:rPr>
                <w:sz w:val="18"/>
              </w:rPr>
              <w:t>283</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Lower Secondary</w:t>
            </w:r>
          </w:p>
        </w:tc>
        <w:tc>
          <w:tcPr>
            <w:tcW w:w="1657" w:type="dxa"/>
            <w:shd w:val="clear" w:color="auto" w:fill="FFFFFF"/>
          </w:tcPr>
          <w:p>
            <w:pPr>
              <w:pStyle w:val="TableParagraph"/>
              <w:spacing w:before="44"/>
              <w:ind w:right="79"/>
              <w:jc w:val="right"/>
              <w:rPr>
                <w:sz w:val="18"/>
              </w:rPr>
            </w:pPr>
            <w:r>
              <w:rPr>
                <w:sz w:val="18"/>
              </w:rPr>
              <w:t>86.0</w:t>
            </w:r>
          </w:p>
        </w:tc>
        <w:tc>
          <w:tcPr>
            <w:tcW w:w="1826" w:type="dxa"/>
            <w:shd w:val="clear" w:color="auto" w:fill="FFFFFF"/>
          </w:tcPr>
          <w:p>
            <w:pPr>
              <w:pStyle w:val="TableParagraph"/>
              <w:spacing w:before="44"/>
              <w:ind w:right="78"/>
              <w:jc w:val="right"/>
              <w:rPr>
                <w:sz w:val="18"/>
              </w:rPr>
            </w:pPr>
            <w:r>
              <w:rPr>
                <w:sz w:val="18"/>
              </w:rPr>
              <w:t>39.9</w:t>
            </w:r>
          </w:p>
        </w:tc>
        <w:tc>
          <w:tcPr>
            <w:tcW w:w="1541" w:type="dxa"/>
            <w:shd w:val="clear" w:color="auto" w:fill="FFFFFF"/>
          </w:tcPr>
          <w:p>
            <w:pPr>
              <w:pStyle w:val="TableParagraph"/>
              <w:spacing w:before="44"/>
              <w:ind w:right="78"/>
              <w:jc w:val="right"/>
              <w:rPr>
                <w:sz w:val="18"/>
              </w:rPr>
            </w:pPr>
            <w:r>
              <w:rPr>
                <w:sz w:val="18"/>
              </w:rPr>
              <w:t>2652</w:t>
            </w:r>
          </w:p>
        </w:tc>
        <w:tc>
          <w:tcPr>
            <w:tcW w:w="1725" w:type="dxa"/>
            <w:shd w:val="clear" w:color="auto" w:fill="FFFFFF"/>
          </w:tcPr>
          <w:p>
            <w:pPr>
              <w:pStyle w:val="TableParagraph"/>
              <w:spacing w:before="44"/>
              <w:ind w:right="78"/>
              <w:jc w:val="right"/>
              <w:rPr>
                <w:sz w:val="18"/>
              </w:rPr>
            </w:pPr>
            <w:r>
              <w:rPr>
                <w:sz w:val="18"/>
              </w:rPr>
              <w:t>89.0</w:t>
            </w:r>
          </w:p>
        </w:tc>
        <w:tc>
          <w:tcPr>
            <w:tcW w:w="2022" w:type="dxa"/>
            <w:shd w:val="clear" w:color="auto" w:fill="FFFFFF"/>
          </w:tcPr>
          <w:p>
            <w:pPr>
              <w:pStyle w:val="TableParagraph"/>
              <w:spacing w:before="44"/>
              <w:ind w:right="78"/>
              <w:jc w:val="right"/>
              <w:rPr>
                <w:sz w:val="18"/>
              </w:rPr>
            </w:pPr>
            <w:r>
              <w:rPr>
                <w:sz w:val="18"/>
              </w:rPr>
              <w:t>1058</w:t>
            </w:r>
          </w:p>
        </w:tc>
      </w:tr>
      <w:tr>
        <w:trPr>
          <w:trHeight w:val="512"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line="249" w:lineRule="auto" w:before="44"/>
              <w:ind w:left="90"/>
              <w:rPr>
                <w:sz w:val="18"/>
              </w:rPr>
            </w:pPr>
            <w:r>
              <w:rPr>
                <w:sz w:val="18"/>
              </w:rPr>
              <w:t>Upper Secondary/Technical- Vocational</w:t>
            </w:r>
          </w:p>
        </w:tc>
        <w:tc>
          <w:tcPr>
            <w:tcW w:w="1657" w:type="dxa"/>
            <w:shd w:val="clear" w:color="auto" w:fill="FFFFFF"/>
          </w:tcPr>
          <w:p>
            <w:pPr>
              <w:pStyle w:val="TableParagraph"/>
              <w:spacing w:before="152"/>
              <w:ind w:right="79"/>
              <w:jc w:val="right"/>
              <w:rPr>
                <w:sz w:val="18"/>
              </w:rPr>
            </w:pPr>
            <w:r>
              <w:rPr>
                <w:sz w:val="18"/>
              </w:rPr>
              <w:t>89.8</w:t>
            </w:r>
          </w:p>
        </w:tc>
        <w:tc>
          <w:tcPr>
            <w:tcW w:w="1826" w:type="dxa"/>
            <w:shd w:val="clear" w:color="auto" w:fill="FFFFFF"/>
          </w:tcPr>
          <w:p>
            <w:pPr>
              <w:pStyle w:val="TableParagraph"/>
              <w:spacing w:before="152"/>
              <w:ind w:right="78"/>
              <w:jc w:val="right"/>
              <w:rPr>
                <w:sz w:val="18"/>
              </w:rPr>
            </w:pPr>
            <w:r>
              <w:rPr>
                <w:sz w:val="18"/>
              </w:rPr>
              <w:t>42.6</w:t>
            </w:r>
          </w:p>
        </w:tc>
        <w:tc>
          <w:tcPr>
            <w:tcW w:w="1541" w:type="dxa"/>
            <w:shd w:val="clear" w:color="auto" w:fill="FFFFFF"/>
          </w:tcPr>
          <w:p>
            <w:pPr>
              <w:pStyle w:val="TableParagraph"/>
              <w:spacing w:before="152"/>
              <w:ind w:right="78"/>
              <w:jc w:val="right"/>
              <w:rPr>
                <w:sz w:val="18"/>
              </w:rPr>
            </w:pPr>
            <w:r>
              <w:rPr>
                <w:sz w:val="18"/>
              </w:rPr>
              <w:t>630</w:t>
            </w:r>
          </w:p>
        </w:tc>
        <w:tc>
          <w:tcPr>
            <w:tcW w:w="1725" w:type="dxa"/>
            <w:shd w:val="clear" w:color="auto" w:fill="FFFFFF"/>
          </w:tcPr>
          <w:p>
            <w:pPr>
              <w:pStyle w:val="TableParagraph"/>
              <w:spacing w:before="152"/>
              <w:ind w:right="78"/>
              <w:jc w:val="right"/>
              <w:rPr>
                <w:sz w:val="18"/>
              </w:rPr>
            </w:pPr>
            <w:r>
              <w:rPr>
                <w:sz w:val="18"/>
              </w:rPr>
              <w:t>92.3</w:t>
            </w:r>
          </w:p>
        </w:tc>
        <w:tc>
          <w:tcPr>
            <w:tcW w:w="2022" w:type="dxa"/>
            <w:shd w:val="clear" w:color="auto" w:fill="FFFFFF"/>
          </w:tcPr>
          <w:p>
            <w:pPr>
              <w:pStyle w:val="TableParagraph"/>
              <w:spacing w:before="152"/>
              <w:ind w:right="78"/>
              <w:jc w:val="right"/>
              <w:rPr>
                <w:sz w:val="18"/>
              </w:rPr>
            </w:pPr>
            <w:r>
              <w:rPr>
                <w:sz w:val="18"/>
              </w:rPr>
              <w:t>269</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University</w:t>
            </w:r>
          </w:p>
        </w:tc>
        <w:tc>
          <w:tcPr>
            <w:tcW w:w="1657" w:type="dxa"/>
            <w:shd w:val="clear" w:color="auto" w:fill="FFFFFF"/>
          </w:tcPr>
          <w:p>
            <w:pPr>
              <w:pStyle w:val="TableParagraph"/>
              <w:spacing w:before="44"/>
              <w:ind w:right="79"/>
              <w:jc w:val="right"/>
              <w:rPr>
                <w:sz w:val="18"/>
              </w:rPr>
            </w:pPr>
            <w:r>
              <w:rPr>
                <w:sz w:val="18"/>
              </w:rPr>
              <w:t>95.9</w:t>
            </w:r>
          </w:p>
        </w:tc>
        <w:tc>
          <w:tcPr>
            <w:tcW w:w="1826" w:type="dxa"/>
            <w:shd w:val="clear" w:color="auto" w:fill="FFFFFF"/>
          </w:tcPr>
          <w:p>
            <w:pPr>
              <w:pStyle w:val="TableParagraph"/>
              <w:spacing w:before="44"/>
              <w:ind w:right="79"/>
              <w:jc w:val="right"/>
              <w:rPr>
                <w:sz w:val="18"/>
              </w:rPr>
            </w:pPr>
            <w:r>
              <w:rPr>
                <w:sz w:val="18"/>
              </w:rPr>
              <w:t>57.8</w:t>
            </w:r>
          </w:p>
        </w:tc>
        <w:tc>
          <w:tcPr>
            <w:tcW w:w="1541" w:type="dxa"/>
            <w:shd w:val="clear" w:color="auto" w:fill="FFFFFF"/>
          </w:tcPr>
          <w:p>
            <w:pPr>
              <w:pStyle w:val="TableParagraph"/>
              <w:spacing w:before="44"/>
              <w:ind w:right="80"/>
              <w:jc w:val="right"/>
              <w:rPr>
                <w:sz w:val="18"/>
              </w:rPr>
            </w:pPr>
            <w:r>
              <w:rPr>
                <w:sz w:val="18"/>
              </w:rPr>
              <w:t>493</w:t>
            </w:r>
          </w:p>
        </w:tc>
        <w:tc>
          <w:tcPr>
            <w:tcW w:w="1725" w:type="dxa"/>
            <w:shd w:val="clear" w:color="auto" w:fill="FFFFFF"/>
          </w:tcPr>
          <w:p>
            <w:pPr>
              <w:pStyle w:val="TableParagraph"/>
              <w:spacing w:before="44"/>
              <w:ind w:right="78"/>
              <w:jc w:val="right"/>
              <w:rPr>
                <w:sz w:val="18"/>
              </w:rPr>
            </w:pPr>
            <w:r>
              <w:rPr>
                <w:sz w:val="18"/>
              </w:rPr>
              <w:t>89.6</w:t>
            </w:r>
          </w:p>
        </w:tc>
        <w:tc>
          <w:tcPr>
            <w:tcW w:w="2022" w:type="dxa"/>
            <w:shd w:val="clear" w:color="auto" w:fill="FFFFFF"/>
          </w:tcPr>
          <w:p>
            <w:pPr>
              <w:pStyle w:val="TableParagraph"/>
              <w:spacing w:before="44"/>
              <w:ind w:right="78"/>
              <w:jc w:val="right"/>
              <w:rPr>
                <w:sz w:val="18"/>
              </w:rPr>
            </w:pPr>
            <w:r>
              <w:rPr>
                <w:sz w:val="18"/>
              </w:rPr>
              <w:t>285</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Missing/DK</w:t>
            </w:r>
          </w:p>
        </w:tc>
        <w:tc>
          <w:tcPr>
            <w:tcW w:w="1657" w:type="dxa"/>
            <w:shd w:val="clear" w:color="auto" w:fill="FFFFFF"/>
          </w:tcPr>
          <w:p>
            <w:pPr>
              <w:pStyle w:val="TableParagraph"/>
              <w:spacing w:before="44"/>
              <w:ind w:right="79"/>
              <w:jc w:val="right"/>
              <w:rPr>
                <w:sz w:val="18"/>
              </w:rPr>
            </w:pPr>
            <w:r>
              <w:rPr>
                <w:sz w:val="18"/>
              </w:rPr>
              <w:t>*</w:t>
            </w:r>
          </w:p>
        </w:tc>
        <w:tc>
          <w:tcPr>
            <w:tcW w:w="1826" w:type="dxa"/>
            <w:shd w:val="clear" w:color="auto" w:fill="FFFFFF"/>
          </w:tcPr>
          <w:p>
            <w:pPr>
              <w:pStyle w:val="TableParagraph"/>
              <w:spacing w:before="44"/>
              <w:ind w:right="78"/>
              <w:jc w:val="right"/>
              <w:rPr>
                <w:sz w:val="18"/>
              </w:rPr>
            </w:pPr>
            <w:r>
              <w:rPr>
                <w:sz w:val="18"/>
              </w:rPr>
              <w:t>*</w:t>
            </w:r>
          </w:p>
        </w:tc>
        <w:tc>
          <w:tcPr>
            <w:tcW w:w="1541" w:type="dxa"/>
            <w:shd w:val="clear" w:color="auto" w:fill="FFFFFF"/>
          </w:tcPr>
          <w:p>
            <w:pPr>
              <w:pStyle w:val="TableParagraph"/>
              <w:spacing w:before="44"/>
              <w:ind w:right="78"/>
              <w:jc w:val="right"/>
              <w:rPr>
                <w:sz w:val="18"/>
              </w:rPr>
            </w:pPr>
            <w:r>
              <w:rPr>
                <w:sz w:val="18"/>
              </w:rPr>
              <w:t>*</w:t>
            </w:r>
          </w:p>
        </w:tc>
        <w:tc>
          <w:tcPr>
            <w:tcW w:w="1725" w:type="dxa"/>
            <w:shd w:val="clear" w:color="auto" w:fill="FFFFFF"/>
          </w:tcPr>
          <w:p>
            <w:pPr>
              <w:pStyle w:val="TableParagraph"/>
              <w:spacing w:before="44"/>
              <w:ind w:right="78"/>
              <w:jc w:val="right"/>
              <w:rPr>
                <w:sz w:val="18"/>
              </w:rPr>
            </w:pPr>
            <w:r>
              <w:rPr>
                <w:sz w:val="18"/>
              </w:rPr>
              <w:t>*</w:t>
            </w:r>
          </w:p>
        </w:tc>
        <w:tc>
          <w:tcPr>
            <w:tcW w:w="2022" w:type="dxa"/>
            <w:shd w:val="clear" w:color="auto" w:fill="FFFFFF"/>
          </w:tcPr>
          <w:p>
            <w:pPr>
              <w:pStyle w:val="TableParagraph"/>
              <w:spacing w:before="44"/>
              <w:ind w:right="78"/>
              <w:jc w:val="right"/>
              <w:rPr>
                <w:sz w:val="18"/>
              </w:rPr>
            </w:pPr>
            <w:r>
              <w:rPr>
                <w:sz w:val="18"/>
              </w:rPr>
              <w:t>7</w:t>
            </w:r>
          </w:p>
        </w:tc>
      </w:tr>
      <w:tr>
        <w:trPr>
          <w:trHeight w:val="296" w:hRule="atLeast"/>
        </w:trPr>
        <w:tc>
          <w:tcPr>
            <w:tcW w:w="1915" w:type="dxa"/>
            <w:shd w:val="clear" w:color="auto" w:fill="FFFFFF"/>
          </w:tcPr>
          <w:p>
            <w:pPr>
              <w:pStyle w:val="TableParagraph"/>
              <w:spacing w:before="44"/>
              <w:ind w:left="90"/>
              <w:rPr>
                <w:sz w:val="18"/>
              </w:rPr>
            </w:pPr>
            <w:r>
              <w:rPr>
                <w:sz w:val="18"/>
              </w:rPr>
              <w:t>wealth index quintiles</w:t>
            </w:r>
          </w:p>
        </w:tc>
        <w:tc>
          <w:tcPr>
            <w:tcW w:w="2560" w:type="dxa"/>
            <w:shd w:val="clear" w:color="auto" w:fill="FFFFFF"/>
          </w:tcPr>
          <w:p>
            <w:pPr>
              <w:pStyle w:val="TableParagraph"/>
              <w:spacing w:before="44"/>
              <w:ind w:left="89"/>
              <w:rPr>
                <w:sz w:val="18"/>
              </w:rPr>
            </w:pPr>
            <w:r>
              <w:rPr>
                <w:sz w:val="18"/>
              </w:rPr>
              <w:t>Poorest</w:t>
            </w:r>
          </w:p>
        </w:tc>
        <w:tc>
          <w:tcPr>
            <w:tcW w:w="1657" w:type="dxa"/>
            <w:shd w:val="clear" w:color="auto" w:fill="FFFFFF"/>
          </w:tcPr>
          <w:p>
            <w:pPr>
              <w:pStyle w:val="TableParagraph"/>
              <w:spacing w:before="44"/>
              <w:ind w:right="79"/>
              <w:jc w:val="right"/>
              <w:rPr>
                <w:sz w:val="18"/>
              </w:rPr>
            </w:pPr>
            <w:r>
              <w:rPr>
                <w:sz w:val="18"/>
              </w:rPr>
              <w:t>80.9</w:t>
            </w:r>
          </w:p>
        </w:tc>
        <w:tc>
          <w:tcPr>
            <w:tcW w:w="1826" w:type="dxa"/>
            <w:shd w:val="clear" w:color="auto" w:fill="FFFFFF"/>
          </w:tcPr>
          <w:p>
            <w:pPr>
              <w:pStyle w:val="TableParagraph"/>
              <w:spacing w:before="44"/>
              <w:ind w:right="78"/>
              <w:jc w:val="right"/>
              <w:rPr>
                <w:sz w:val="18"/>
              </w:rPr>
            </w:pPr>
            <w:r>
              <w:rPr>
                <w:sz w:val="18"/>
              </w:rPr>
              <w:t>39.6</w:t>
            </w:r>
          </w:p>
        </w:tc>
        <w:tc>
          <w:tcPr>
            <w:tcW w:w="1541" w:type="dxa"/>
            <w:shd w:val="clear" w:color="auto" w:fill="FFFFFF"/>
          </w:tcPr>
          <w:p>
            <w:pPr>
              <w:pStyle w:val="TableParagraph"/>
              <w:spacing w:before="44"/>
              <w:ind w:right="78"/>
              <w:jc w:val="right"/>
              <w:rPr>
                <w:sz w:val="18"/>
              </w:rPr>
            </w:pPr>
            <w:r>
              <w:rPr>
                <w:sz w:val="18"/>
              </w:rPr>
              <w:t>797</w:t>
            </w:r>
          </w:p>
        </w:tc>
        <w:tc>
          <w:tcPr>
            <w:tcW w:w="1725" w:type="dxa"/>
            <w:shd w:val="clear" w:color="auto" w:fill="FFFFFF"/>
          </w:tcPr>
          <w:p>
            <w:pPr>
              <w:pStyle w:val="TableParagraph"/>
              <w:spacing w:before="44"/>
              <w:ind w:right="78"/>
              <w:jc w:val="right"/>
              <w:rPr>
                <w:sz w:val="18"/>
              </w:rPr>
            </w:pPr>
            <w:r>
              <w:rPr>
                <w:sz w:val="18"/>
              </w:rPr>
              <w:t>87.5</w:t>
            </w:r>
          </w:p>
        </w:tc>
        <w:tc>
          <w:tcPr>
            <w:tcW w:w="2022" w:type="dxa"/>
            <w:shd w:val="clear" w:color="auto" w:fill="FFFFFF"/>
          </w:tcPr>
          <w:p>
            <w:pPr>
              <w:pStyle w:val="TableParagraph"/>
              <w:spacing w:before="44"/>
              <w:ind w:right="78"/>
              <w:jc w:val="right"/>
              <w:rPr>
                <w:sz w:val="18"/>
              </w:rPr>
            </w:pPr>
            <w:r>
              <w:rPr>
                <w:sz w:val="18"/>
              </w:rPr>
              <w:t>316</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Second</w:t>
            </w:r>
          </w:p>
        </w:tc>
        <w:tc>
          <w:tcPr>
            <w:tcW w:w="1657" w:type="dxa"/>
            <w:shd w:val="clear" w:color="auto" w:fill="FFFFFF"/>
          </w:tcPr>
          <w:p>
            <w:pPr>
              <w:pStyle w:val="TableParagraph"/>
              <w:spacing w:before="44"/>
              <w:ind w:right="79"/>
              <w:jc w:val="right"/>
              <w:rPr>
                <w:sz w:val="18"/>
              </w:rPr>
            </w:pPr>
            <w:r>
              <w:rPr>
                <w:sz w:val="18"/>
              </w:rPr>
              <w:t>82.6</w:t>
            </w:r>
          </w:p>
        </w:tc>
        <w:tc>
          <w:tcPr>
            <w:tcW w:w="1826" w:type="dxa"/>
            <w:shd w:val="clear" w:color="auto" w:fill="FFFFFF"/>
          </w:tcPr>
          <w:p>
            <w:pPr>
              <w:pStyle w:val="TableParagraph"/>
              <w:spacing w:before="44"/>
              <w:ind w:right="78"/>
              <w:jc w:val="right"/>
              <w:rPr>
                <w:sz w:val="18"/>
              </w:rPr>
            </w:pPr>
            <w:r>
              <w:rPr>
                <w:sz w:val="18"/>
              </w:rPr>
              <w:t>38.3</w:t>
            </w:r>
          </w:p>
        </w:tc>
        <w:tc>
          <w:tcPr>
            <w:tcW w:w="1541" w:type="dxa"/>
            <w:shd w:val="clear" w:color="auto" w:fill="FFFFFF"/>
          </w:tcPr>
          <w:p>
            <w:pPr>
              <w:pStyle w:val="TableParagraph"/>
              <w:spacing w:before="44"/>
              <w:ind w:right="78"/>
              <w:jc w:val="right"/>
              <w:rPr>
                <w:sz w:val="18"/>
              </w:rPr>
            </w:pPr>
            <w:r>
              <w:rPr>
                <w:sz w:val="18"/>
              </w:rPr>
              <w:t>886</w:t>
            </w:r>
          </w:p>
        </w:tc>
        <w:tc>
          <w:tcPr>
            <w:tcW w:w="1725" w:type="dxa"/>
            <w:shd w:val="clear" w:color="auto" w:fill="FFFFFF"/>
          </w:tcPr>
          <w:p>
            <w:pPr>
              <w:pStyle w:val="TableParagraph"/>
              <w:spacing w:before="44"/>
              <w:ind w:right="78"/>
              <w:jc w:val="right"/>
              <w:rPr>
                <w:sz w:val="18"/>
              </w:rPr>
            </w:pPr>
            <w:r>
              <w:rPr>
                <w:sz w:val="18"/>
              </w:rPr>
              <w:t>87.7</w:t>
            </w:r>
          </w:p>
        </w:tc>
        <w:tc>
          <w:tcPr>
            <w:tcW w:w="2022" w:type="dxa"/>
            <w:shd w:val="clear" w:color="auto" w:fill="FFFFFF"/>
          </w:tcPr>
          <w:p>
            <w:pPr>
              <w:pStyle w:val="TableParagraph"/>
              <w:spacing w:before="44"/>
              <w:ind w:right="78"/>
              <w:jc w:val="right"/>
              <w:rPr>
                <w:sz w:val="18"/>
              </w:rPr>
            </w:pPr>
            <w:r>
              <w:rPr>
                <w:sz w:val="18"/>
              </w:rPr>
              <w:t>339</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Middle</w:t>
            </w:r>
          </w:p>
        </w:tc>
        <w:tc>
          <w:tcPr>
            <w:tcW w:w="1657" w:type="dxa"/>
            <w:shd w:val="clear" w:color="auto" w:fill="FFFFFF"/>
          </w:tcPr>
          <w:p>
            <w:pPr>
              <w:pStyle w:val="TableParagraph"/>
              <w:spacing w:before="44"/>
              <w:ind w:right="79"/>
              <w:jc w:val="right"/>
              <w:rPr>
                <w:sz w:val="18"/>
              </w:rPr>
            </w:pPr>
            <w:r>
              <w:rPr>
                <w:sz w:val="18"/>
              </w:rPr>
              <w:t>87.6</w:t>
            </w:r>
          </w:p>
        </w:tc>
        <w:tc>
          <w:tcPr>
            <w:tcW w:w="1826" w:type="dxa"/>
            <w:shd w:val="clear" w:color="auto" w:fill="FFFFFF"/>
          </w:tcPr>
          <w:p>
            <w:pPr>
              <w:pStyle w:val="TableParagraph"/>
              <w:spacing w:before="44"/>
              <w:ind w:right="78"/>
              <w:jc w:val="right"/>
              <w:rPr>
                <w:sz w:val="18"/>
              </w:rPr>
            </w:pPr>
            <w:r>
              <w:rPr>
                <w:sz w:val="18"/>
              </w:rPr>
              <w:t>40.4</w:t>
            </w:r>
          </w:p>
        </w:tc>
        <w:tc>
          <w:tcPr>
            <w:tcW w:w="1541" w:type="dxa"/>
            <w:shd w:val="clear" w:color="auto" w:fill="FFFFFF"/>
          </w:tcPr>
          <w:p>
            <w:pPr>
              <w:pStyle w:val="TableParagraph"/>
              <w:spacing w:before="44"/>
              <w:ind w:right="78"/>
              <w:jc w:val="right"/>
              <w:rPr>
                <w:sz w:val="18"/>
              </w:rPr>
            </w:pPr>
            <w:r>
              <w:rPr>
                <w:sz w:val="18"/>
              </w:rPr>
              <w:t>1003</w:t>
            </w:r>
          </w:p>
        </w:tc>
        <w:tc>
          <w:tcPr>
            <w:tcW w:w="1725" w:type="dxa"/>
            <w:shd w:val="clear" w:color="auto" w:fill="FFFFFF"/>
          </w:tcPr>
          <w:p>
            <w:pPr>
              <w:pStyle w:val="TableParagraph"/>
              <w:spacing w:before="44"/>
              <w:ind w:right="78"/>
              <w:jc w:val="right"/>
              <w:rPr>
                <w:sz w:val="18"/>
              </w:rPr>
            </w:pPr>
            <w:r>
              <w:rPr>
                <w:sz w:val="18"/>
              </w:rPr>
              <w:t>88.7</w:t>
            </w:r>
          </w:p>
        </w:tc>
        <w:tc>
          <w:tcPr>
            <w:tcW w:w="2022" w:type="dxa"/>
            <w:shd w:val="clear" w:color="auto" w:fill="FFFFFF"/>
          </w:tcPr>
          <w:p>
            <w:pPr>
              <w:pStyle w:val="TableParagraph"/>
              <w:spacing w:before="44"/>
              <w:ind w:right="78"/>
              <w:jc w:val="right"/>
              <w:rPr>
                <w:sz w:val="18"/>
              </w:rPr>
            </w:pPr>
            <w:r>
              <w:rPr>
                <w:sz w:val="18"/>
              </w:rPr>
              <w:t>405</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Fourth</w:t>
            </w:r>
          </w:p>
        </w:tc>
        <w:tc>
          <w:tcPr>
            <w:tcW w:w="1657" w:type="dxa"/>
            <w:shd w:val="clear" w:color="auto" w:fill="FFFFFF"/>
          </w:tcPr>
          <w:p>
            <w:pPr>
              <w:pStyle w:val="TableParagraph"/>
              <w:spacing w:before="44"/>
              <w:ind w:right="79"/>
              <w:jc w:val="right"/>
              <w:rPr>
                <w:sz w:val="18"/>
              </w:rPr>
            </w:pPr>
            <w:r>
              <w:rPr>
                <w:sz w:val="18"/>
              </w:rPr>
              <w:t>86.9</w:t>
            </w:r>
          </w:p>
        </w:tc>
        <w:tc>
          <w:tcPr>
            <w:tcW w:w="1826" w:type="dxa"/>
            <w:shd w:val="clear" w:color="auto" w:fill="FFFFFF"/>
          </w:tcPr>
          <w:p>
            <w:pPr>
              <w:pStyle w:val="TableParagraph"/>
              <w:spacing w:before="44"/>
              <w:ind w:right="78"/>
              <w:jc w:val="right"/>
              <w:rPr>
                <w:sz w:val="18"/>
              </w:rPr>
            </w:pPr>
            <w:r>
              <w:rPr>
                <w:sz w:val="18"/>
              </w:rPr>
              <w:t>42.7</w:t>
            </w:r>
          </w:p>
        </w:tc>
        <w:tc>
          <w:tcPr>
            <w:tcW w:w="1541" w:type="dxa"/>
            <w:shd w:val="clear" w:color="auto" w:fill="FFFFFF"/>
          </w:tcPr>
          <w:p>
            <w:pPr>
              <w:pStyle w:val="TableParagraph"/>
              <w:spacing w:before="44"/>
              <w:ind w:right="78"/>
              <w:jc w:val="right"/>
              <w:rPr>
                <w:sz w:val="18"/>
              </w:rPr>
            </w:pPr>
            <w:r>
              <w:rPr>
                <w:sz w:val="18"/>
              </w:rPr>
              <w:t>955</w:t>
            </w:r>
          </w:p>
        </w:tc>
        <w:tc>
          <w:tcPr>
            <w:tcW w:w="1725" w:type="dxa"/>
            <w:shd w:val="clear" w:color="auto" w:fill="FFFFFF"/>
          </w:tcPr>
          <w:p>
            <w:pPr>
              <w:pStyle w:val="TableParagraph"/>
              <w:spacing w:before="44"/>
              <w:ind w:right="78"/>
              <w:jc w:val="right"/>
              <w:rPr>
                <w:sz w:val="18"/>
              </w:rPr>
            </w:pPr>
            <w:r>
              <w:rPr>
                <w:sz w:val="18"/>
              </w:rPr>
              <w:t>90.1</w:t>
            </w:r>
          </w:p>
        </w:tc>
        <w:tc>
          <w:tcPr>
            <w:tcW w:w="2022" w:type="dxa"/>
            <w:shd w:val="clear" w:color="auto" w:fill="FFFFFF"/>
          </w:tcPr>
          <w:p>
            <w:pPr>
              <w:pStyle w:val="TableParagraph"/>
              <w:spacing w:before="44"/>
              <w:ind w:right="78"/>
              <w:jc w:val="right"/>
              <w:rPr>
                <w:sz w:val="18"/>
              </w:rPr>
            </w:pPr>
            <w:r>
              <w:rPr>
                <w:sz w:val="18"/>
              </w:rPr>
              <w:t>408</w:t>
            </w:r>
          </w:p>
        </w:tc>
      </w:tr>
      <w:tr>
        <w:trPr>
          <w:trHeight w:val="296" w:hRule="atLeast"/>
        </w:trPr>
        <w:tc>
          <w:tcPr>
            <w:tcW w:w="1915" w:type="dxa"/>
            <w:shd w:val="clear" w:color="auto" w:fill="FFFFFF"/>
          </w:tcPr>
          <w:p>
            <w:pPr>
              <w:pStyle w:val="TableParagraph"/>
              <w:rPr>
                <w:rFonts w:ascii="Times New Roman"/>
                <w:sz w:val="18"/>
              </w:rPr>
            </w:pPr>
          </w:p>
        </w:tc>
        <w:tc>
          <w:tcPr>
            <w:tcW w:w="2560" w:type="dxa"/>
            <w:shd w:val="clear" w:color="auto" w:fill="FFFFFF"/>
          </w:tcPr>
          <w:p>
            <w:pPr>
              <w:pStyle w:val="TableParagraph"/>
              <w:spacing w:before="44"/>
              <w:ind w:left="90"/>
              <w:rPr>
                <w:sz w:val="18"/>
              </w:rPr>
            </w:pPr>
            <w:r>
              <w:rPr>
                <w:sz w:val="18"/>
              </w:rPr>
              <w:t>Richest</w:t>
            </w:r>
          </w:p>
        </w:tc>
        <w:tc>
          <w:tcPr>
            <w:tcW w:w="1657" w:type="dxa"/>
            <w:shd w:val="clear" w:color="auto" w:fill="FFFFFF"/>
          </w:tcPr>
          <w:p>
            <w:pPr>
              <w:pStyle w:val="TableParagraph"/>
              <w:spacing w:before="44"/>
              <w:ind w:right="79"/>
              <w:jc w:val="right"/>
              <w:rPr>
                <w:sz w:val="18"/>
              </w:rPr>
            </w:pPr>
            <w:r>
              <w:rPr>
                <w:sz w:val="18"/>
              </w:rPr>
              <w:t>91.2</w:t>
            </w:r>
          </w:p>
        </w:tc>
        <w:tc>
          <w:tcPr>
            <w:tcW w:w="1826" w:type="dxa"/>
            <w:shd w:val="clear" w:color="auto" w:fill="FFFFFF"/>
          </w:tcPr>
          <w:p>
            <w:pPr>
              <w:pStyle w:val="TableParagraph"/>
              <w:spacing w:before="44"/>
              <w:ind w:right="78"/>
              <w:jc w:val="right"/>
              <w:rPr>
                <w:sz w:val="18"/>
              </w:rPr>
            </w:pPr>
            <w:r>
              <w:rPr>
                <w:sz w:val="18"/>
              </w:rPr>
              <w:t>45.0</w:t>
            </w:r>
          </w:p>
        </w:tc>
        <w:tc>
          <w:tcPr>
            <w:tcW w:w="1541" w:type="dxa"/>
            <w:shd w:val="clear" w:color="auto" w:fill="FFFFFF"/>
          </w:tcPr>
          <w:p>
            <w:pPr>
              <w:pStyle w:val="TableParagraph"/>
              <w:spacing w:before="44"/>
              <w:ind w:right="78"/>
              <w:jc w:val="right"/>
              <w:rPr>
                <w:sz w:val="18"/>
              </w:rPr>
            </w:pPr>
            <w:r>
              <w:rPr>
                <w:sz w:val="18"/>
              </w:rPr>
              <w:t>964</w:t>
            </w:r>
          </w:p>
        </w:tc>
        <w:tc>
          <w:tcPr>
            <w:tcW w:w="1725" w:type="dxa"/>
            <w:shd w:val="clear" w:color="auto" w:fill="FFFFFF"/>
          </w:tcPr>
          <w:p>
            <w:pPr>
              <w:pStyle w:val="TableParagraph"/>
              <w:spacing w:before="44"/>
              <w:ind w:right="78"/>
              <w:jc w:val="right"/>
              <w:rPr>
                <w:sz w:val="18"/>
              </w:rPr>
            </w:pPr>
            <w:r>
              <w:rPr>
                <w:sz w:val="18"/>
              </w:rPr>
              <w:t>92.3</w:t>
            </w:r>
          </w:p>
        </w:tc>
        <w:tc>
          <w:tcPr>
            <w:tcW w:w="2022" w:type="dxa"/>
            <w:shd w:val="clear" w:color="auto" w:fill="FFFFFF"/>
          </w:tcPr>
          <w:p>
            <w:pPr>
              <w:pStyle w:val="TableParagraph"/>
              <w:spacing w:before="44"/>
              <w:ind w:right="78"/>
              <w:jc w:val="right"/>
              <w:rPr>
                <w:sz w:val="18"/>
              </w:rPr>
            </w:pPr>
            <w:r>
              <w:rPr>
                <w:sz w:val="18"/>
              </w:rPr>
              <w:t>433</w:t>
            </w:r>
          </w:p>
        </w:tc>
      </w:tr>
      <w:tr>
        <w:trPr>
          <w:trHeight w:val="296" w:hRule="atLeast"/>
        </w:trPr>
        <w:tc>
          <w:tcPr>
            <w:tcW w:w="4475" w:type="dxa"/>
            <w:gridSpan w:val="2"/>
            <w:shd w:val="clear" w:color="auto" w:fill="FFFFFF"/>
          </w:tcPr>
          <w:p>
            <w:pPr>
              <w:pStyle w:val="TableParagraph"/>
              <w:spacing w:before="44"/>
              <w:ind w:left="90"/>
              <w:rPr>
                <w:sz w:val="18"/>
              </w:rPr>
            </w:pPr>
            <w:r>
              <w:rPr>
                <w:sz w:val="18"/>
              </w:rPr>
              <w:t>Total</w:t>
            </w:r>
          </w:p>
        </w:tc>
        <w:tc>
          <w:tcPr>
            <w:tcW w:w="1657" w:type="dxa"/>
            <w:shd w:val="clear" w:color="auto" w:fill="FFFFFF"/>
          </w:tcPr>
          <w:p>
            <w:pPr>
              <w:pStyle w:val="TableParagraph"/>
              <w:spacing w:before="44"/>
              <w:ind w:right="79"/>
              <w:jc w:val="right"/>
              <w:rPr>
                <w:sz w:val="18"/>
              </w:rPr>
            </w:pPr>
            <w:r>
              <w:rPr>
                <w:sz w:val="18"/>
              </w:rPr>
              <w:t>86.1</w:t>
            </w:r>
          </w:p>
        </w:tc>
        <w:tc>
          <w:tcPr>
            <w:tcW w:w="1826" w:type="dxa"/>
            <w:shd w:val="clear" w:color="auto" w:fill="FFFFFF"/>
          </w:tcPr>
          <w:p>
            <w:pPr>
              <w:pStyle w:val="TableParagraph"/>
              <w:spacing w:before="44"/>
              <w:ind w:right="78"/>
              <w:jc w:val="right"/>
              <w:rPr>
                <w:sz w:val="18"/>
              </w:rPr>
            </w:pPr>
            <w:r>
              <w:rPr>
                <w:sz w:val="18"/>
              </w:rPr>
              <w:t>41.3</w:t>
            </w:r>
          </w:p>
        </w:tc>
        <w:tc>
          <w:tcPr>
            <w:tcW w:w="1541" w:type="dxa"/>
            <w:shd w:val="clear" w:color="auto" w:fill="FFFFFF"/>
          </w:tcPr>
          <w:p>
            <w:pPr>
              <w:pStyle w:val="TableParagraph"/>
              <w:spacing w:before="44"/>
              <w:ind w:right="78"/>
              <w:jc w:val="right"/>
              <w:rPr>
                <w:sz w:val="18"/>
              </w:rPr>
            </w:pPr>
            <w:r>
              <w:rPr>
                <w:sz w:val="18"/>
              </w:rPr>
              <w:t>4605</w:t>
            </w:r>
          </w:p>
        </w:tc>
        <w:tc>
          <w:tcPr>
            <w:tcW w:w="1725" w:type="dxa"/>
            <w:shd w:val="clear" w:color="auto" w:fill="FFFFFF"/>
          </w:tcPr>
          <w:p>
            <w:pPr>
              <w:pStyle w:val="TableParagraph"/>
              <w:spacing w:before="44"/>
              <w:ind w:right="78"/>
              <w:jc w:val="right"/>
              <w:rPr>
                <w:sz w:val="18"/>
              </w:rPr>
            </w:pPr>
            <w:r>
              <w:rPr>
                <w:sz w:val="18"/>
              </w:rPr>
              <w:t>89.5</w:t>
            </w:r>
          </w:p>
        </w:tc>
        <w:tc>
          <w:tcPr>
            <w:tcW w:w="2022" w:type="dxa"/>
            <w:shd w:val="clear" w:color="auto" w:fill="FFFFFF"/>
          </w:tcPr>
          <w:p>
            <w:pPr>
              <w:pStyle w:val="TableParagraph"/>
              <w:spacing w:before="44"/>
              <w:ind w:right="78"/>
              <w:jc w:val="right"/>
              <w:rPr>
                <w:sz w:val="18"/>
              </w:rPr>
            </w:pPr>
            <w:r>
              <w:rPr>
                <w:sz w:val="18"/>
              </w:rPr>
              <w:t>1901</w:t>
            </w:r>
          </w:p>
        </w:tc>
      </w:tr>
    </w:tbl>
    <w:p>
      <w:pPr>
        <w:spacing w:before="111"/>
        <w:ind w:left="120" w:right="0" w:firstLine="0"/>
        <w:jc w:val="left"/>
        <w:rPr>
          <w:sz w:val="18"/>
        </w:rPr>
      </w:pPr>
      <w:r>
        <w:rPr>
          <w:w w:val="90"/>
          <w:sz w:val="18"/>
        </w:rPr>
        <w:t>* MICS Indicator 87</w:t>
      </w:r>
    </w:p>
    <w:p>
      <w:pPr>
        <w:spacing w:before="9"/>
        <w:ind w:left="120" w:right="0" w:firstLine="0"/>
        <w:jc w:val="left"/>
        <w:rPr>
          <w:sz w:val="18"/>
        </w:rPr>
      </w:pPr>
      <w:r>
        <w:rPr>
          <w:w w:val="90"/>
          <w:sz w:val="18"/>
        </w:rPr>
        <w:t>** MICS Indicator 88</w:t>
      </w:r>
    </w:p>
    <w:p>
      <w:pPr>
        <w:spacing w:after="0"/>
        <w:jc w:val="left"/>
        <w:rPr>
          <w:sz w:val="18"/>
        </w:rPr>
        <w:sectPr>
          <w:pgSz w:w="15840" w:h="12240" w:orient="landscape"/>
          <w:pgMar w:top="860" w:bottom="280" w:left="1320" w:right="1020"/>
        </w:sectPr>
      </w:pPr>
    </w:p>
    <w:p>
      <w:pPr>
        <w:spacing w:line="240" w:lineRule="auto" w:before="0"/>
        <w:rPr>
          <w:sz w:val="20"/>
        </w:rPr>
      </w:pPr>
      <w:r>
        <w:rPr/>
        <w:pict>
          <v:rect style="position:absolute;margin-left:.0pt;margin-top:.000023pt;width:791.999936pt;height:611.999951pt;mso-position-horizontal-relative:page;mso-position-vertical-relative:page;z-index:-50438144" filled="true" fillcolor="#d4e9f9" stroked="false">
            <v:fill type="solid"/>
            <w10:wrap type="none"/>
          </v:rect>
        </w:pict>
      </w:r>
      <w:r>
        <w:rPr/>
        <w:pict>
          <v:rect style="position:absolute;margin-left:.0pt;margin-top:.000023pt;width:791.999948pt;height:.607008pt;mso-position-horizontal-relative:page;mso-position-vertical-relative:page;z-index:16158720" filled="true" fillcolor="#d4e9f9" stroked="false">
            <v:fill type="solid"/>
            <w10:wrap type="none"/>
          </v:rect>
        </w:pict>
      </w:r>
      <w:r>
        <w:rPr/>
        <w:pict>
          <v:shape style="position:absolute;margin-left:34.386360pt;margin-top:314.25pt;width:13.2pt;height:298.75pt;mso-position-horizontal-relative:page;mso-position-vertical-relative:page;z-index:16159232"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181</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2"/>
        </w:rPr>
      </w:pPr>
    </w:p>
    <w:p>
      <w:pPr>
        <w:spacing w:before="0"/>
        <w:ind w:left="332" w:right="276"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36"/>
          <w:sz w:val="24"/>
        </w:rPr>
        <w:t>.</w:t>
      </w:r>
      <w:r>
        <w:rPr>
          <w:rFonts w:ascii="Times New Roman"/>
          <w:b/>
          <w:smallCaps w:val="0"/>
          <w:spacing w:val="-7"/>
          <w:w w:val="136"/>
          <w:sz w:val="24"/>
        </w:rPr>
        <w:t>7</w:t>
      </w:r>
      <w:r>
        <w:rPr>
          <w:rFonts w:ascii="Times New Roman"/>
          <w:b/>
          <w:smallCaps w:val="0"/>
          <w:w w:val="92"/>
          <w:sz w:val="24"/>
        </w:rPr>
        <w:t>:</w:t>
      </w:r>
      <w:r>
        <w:rPr>
          <w:rFonts w:ascii="Times New Roman"/>
          <w:smallCaps w:val="0"/>
          <w:sz w:val="24"/>
        </w:rPr>
        <w:t> </w:t>
      </w:r>
      <w:r>
        <w:rPr>
          <w:rFonts w:ascii="Times New Roman"/>
          <w:b/>
          <w:smallCaps w:val="0"/>
          <w:w w:val="103"/>
          <w:sz w:val="24"/>
        </w:rPr>
        <w:t>HIV</w:t>
      </w:r>
      <w:r>
        <w:rPr>
          <w:rFonts w:ascii="Times New Roman"/>
          <w:smallCaps w:val="0"/>
          <w:sz w:val="24"/>
        </w:rPr>
        <w:t> </w:t>
      </w:r>
      <w:r>
        <w:rPr>
          <w:rFonts w:ascii="Times New Roman"/>
          <w:b/>
          <w:smallCaps w:val="0"/>
          <w:spacing w:val="1"/>
          <w:w w:val="170"/>
          <w:sz w:val="24"/>
        </w:rPr>
        <w:t>t</w:t>
      </w:r>
      <w:r>
        <w:rPr>
          <w:rFonts w:ascii="Times New Roman"/>
          <w:b/>
          <w:smallCaps w:val="0"/>
          <w:w w:val="150"/>
          <w:sz w:val="24"/>
        </w:rPr>
        <w:t>e</w:t>
      </w:r>
      <w:r>
        <w:rPr>
          <w:rFonts w:ascii="Times New Roman"/>
          <w:b/>
          <w:smallCaps w:val="0"/>
          <w:spacing w:val="2"/>
          <w:w w:val="150"/>
          <w:sz w:val="24"/>
        </w:rPr>
        <w:t>s</w:t>
      </w:r>
      <w:r>
        <w:rPr>
          <w:rFonts w:ascii="Times New Roman"/>
          <w:b/>
          <w:smallCaps/>
          <w:w w:val="113"/>
          <w:sz w:val="24"/>
        </w:rPr>
        <w:t>ting</w:t>
      </w:r>
      <w:r>
        <w:rPr>
          <w:rFonts w:ascii="Times New Roman"/>
          <w:smallCaps w:val="0"/>
          <w:sz w:val="24"/>
        </w:rPr>
        <w:t> </w:t>
      </w:r>
      <w:r>
        <w:rPr>
          <w:rFonts w:ascii="Times New Roman"/>
          <w:b/>
          <w:smallCaps/>
          <w:w w:val="123"/>
          <w:sz w:val="24"/>
        </w:rPr>
        <w:t>and</w:t>
      </w:r>
      <w:r>
        <w:rPr>
          <w:rFonts w:ascii="Times New Roman"/>
          <w:smallCaps w:val="0"/>
          <w:sz w:val="24"/>
        </w:rPr>
        <w:t> </w:t>
      </w:r>
      <w:r>
        <w:rPr>
          <w:rFonts w:ascii="Times New Roman"/>
          <w:b/>
          <w:smallCaps/>
          <w:w w:val="119"/>
          <w:sz w:val="24"/>
        </w:rPr>
        <w:t>counseling</w:t>
      </w:r>
      <w:r>
        <w:rPr>
          <w:rFonts w:ascii="Times New Roman"/>
          <w:smallCaps w:val="0"/>
          <w:sz w:val="24"/>
        </w:rPr>
        <w:t> </w:t>
      </w:r>
      <w:r>
        <w:rPr>
          <w:rFonts w:ascii="Times New Roman"/>
          <w:b/>
          <w:smallCaps/>
          <w:w w:val="117"/>
          <w:sz w:val="24"/>
        </w:rPr>
        <w:t>c</w:t>
      </w:r>
      <w:r>
        <w:rPr>
          <w:rFonts w:ascii="Times New Roman"/>
          <w:b/>
          <w:smallCaps/>
          <w:spacing w:val="-10"/>
          <w:w w:val="117"/>
          <w:sz w:val="24"/>
        </w:rPr>
        <w:t>o</w:t>
      </w:r>
      <w:r>
        <w:rPr>
          <w:rFonts w:ascii="Times New Roman"/>
          <w:b/>
          <w:smallCaps w:val="0"/>
          <w:spacing w:val="2"/>
          <w:w w:val="129"/>
          <w:sz w:val="24"/>
        </w:rPr>
        <w:t>v</w:t>
      </w:r>
      <w:r>
        <w:rPr>
          <w:rFonts w:ascii="Times New Roman"/>
          <w:b/>
          <w:smallCaps/>
          <w:w w:val="119"/>
          <w:sz w:val="24"/>
        </w:rPr>
        <w:t>e</w:t>
      </w:r>
      <w:r>
        <w:rPr>
          <w:rFonts w:ascii="Times New Roman"/>
          <w:b/>
          <w:smallCaps/>
          <w:spacing w:val="5"/>
          <w:w w:val="119"/>
          <w:sz w:val="24"/>
        </w:rPr>
        <w:t>r</w:t>
      </w:r>
      <w:r>
        <w:rPr>
          <w:rFonts w:ascii="Times New Roman"/>
          <w:b/>
          <w:smallCaps/>
          <w:w w:val="117"/>
          <w:sz w:val="24"/>
        </w:rPr>
        <w:t>a</w:t>
      </w:r>
      <w:r>
        <w:rPr>
          <w:rFonts w:ascii="Times New Roman"/>
          <w:b/>
          <w:smallCaps/>
          <w:spacing w:val="-3"/>
          <w:w w:val="117"/>
          <w:sz w:val="24"/>
        </w:rPr>
        <w:t>g</w:t>
      </w:r>
      <w:r>
        <w:rPr>
          <w:rFonts w:ascii="Times New Roman"/>
          <w:b/>
          <w:smallCaps w:val="0"/>
          <w:w w:val="144"/>
          <w:sz w:val="24"/>
        </w:rPr>
        <w:t>e</w:t>
      </w:r>
      <w:r>
        <w:rPr>
          <w:rFonts w:ascii="Times New Roman"/>
          <w:smallCaps w:val="0"/>
          <w:sz w:val="24"/>
        </w:rPr>
        <w:t> </w:t>
      </w:r>
      <w:r>
        <w:rPr>
          <w:rFonts w:ascii="Times New Roman"/>
          <w:b/>
          <w:smallCaps/>
          <w:w w:val="120"/>
          <w:sz w:val="24"/>
        </w:rPr>
        <w:t>dur</w:t>
      </w:r>
      <w:r>
        <w:rPr>
          <w:rFonts w:ascii="Times New Roman"/>
          <w:b/>
          <w:smallCaps/>
          <w:w w:val="115"/>
          <w:sz w:val="24"/>
        </w:rPr>
        <w:t>ing</w:t>
      </w:r>
      <w:r>
        <w:rPr>
          <w:rFonts w:ascii="Times New Roman"/>
          <w:smallCaps w:val="0"/>
          <w:sz w:val="24"/>
        </w:rPr>
        <w:t> </w:t>
      </w:r>
      <w:r>
        <w:rPr>
          <w:rFonts w:ascii="Times New Roman"/>
          <w:b/>
          <w:smallCaps/>
          <w:w w:val="118"/>
          <w:sz w:val="24"/>
        </w:rPr>
        <w:t>an</w:t>
      </w:r>
      <w:r>
        <w:rPr>
          <w:rFonts w:ascii="Times New Roman"/>
          <w:b/>
          <w:smallCaps/>
          <w:spacing w:val="1"/>
          <w:w w:val="118"/>
          <w:sz w:val="24"/>
        </w:rPr>
        <w:t>t</w:t>
      </w:r>
      <w:r>
        <w:rPr>
          <w:rFonts w:ascii="Times New Roman"/>
          <w:b/>
          <w:smallCaps/>
          <w:w w:val="119"/>
          <w:sz w:val="24"/>
        </w:rPr>
        <w:t>ena</w:t>
      </w:r>
      <w:r>
        <w:rPr>
          <w:rFonts w:ascii="Times New Roman"/>
          <w:b/>
          <w:smallCaps/>
          <w:spacing w:val="-15"/>
          <w:w w:val="119"/>
          <w:sz w:val="24"/>
        </w:rPr>
        <w:t>t</w:t>
      </w:r>
      <w:r>
        <w:rPr>
          <w:rFonts w:ascii="Times New Roman"/>
          <w:b/>
          <w:smallCaps/>
          <w:w w:val="114"/>
          <w:sz w:val="24"/>
        </w:rPr>
        <w:t>al</w:t>
      </w:r>
      <w:r>
        <w:rPr>
          <w:rFonts w:ascii="Times New Roman"/>
          <w:smallCaps w:val="0"/>
          <w:sz w:val="24"/>
        </w:rPr>
        <w:t> </w:t>
      </w:r>
      <w:r>
        <w:rPr>
          <w:rFonts w:ascii="Times New Roman"/>
          <w:b/>
          <w:smallCaps/>
          <w:w w:val="119"/>
          <w:sz w:val="24"/>
        </w:rPr>
        <w:t>car</w:t>
      </w:r>
      <w:r>
        <w:rPr>
          <w:rFonts w:ascii="Times New Roman"/>
          <w:b/>
          <w:smallCaps w:val="0"/>
          <w:w w:val="144"/>
          <w:sz w:val="24"/>
        </w:rPr>
        <w:t>e</w:t>
      </w:r>
    </w:p>
    <w:p>
      <w:pPr>
        <w:spacing w:line="249" w:lineRule="auto" w:before="0"/>
        <w:ind w:left="772" w:right="782" w:firstLine="0"/>
        <w:jc w:val="center"/>
        <w:rPr>
          <w:sz w:val="20"/>
        </w:rPr>
      </w:pPr>
      <w:r>
        <w:rPr>
          <w:sz w:val="20"/>
        </w:rPr>
        <w:t>Percentage of women aged 15-49 years who gave birth in the two years preceding the survey who were offered HIV testing and counseling with their antenatal care, Trinidad and Tobago, 2006</w:t>
      </w:r>
    </w:p>
    <w:p>
      <w:pPr>
        <w:spacing w:line="240" w:lineRule="auto" w:before="4" w:after="0"/>
        <w:rPr>
          <w:sz w:val="21"/>
        </w:r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1"/>
        <w:gridCol w:w="1155"/>
        <w:gridCol w:w="1814"/>
        <w:gridCol w:w="2001"/>
        <w:gridCol w:w="1822"/>
        <w:gridCol w:w="2070"/>
        <w:gridCol w:w="2474"/>
      </w:tblGrid>
      <w:tr>
        <w:trPr>
          <w:trHeight w:val="728" w:hRule="atLeast"/>
        </w:trPr>
        <w:tc>
          <w:tcPr>
            <w:tcW w:w="3026" w:type="dxa"/>
            <w:gridSpan w:val="2"/>
            <w:shd w:val="clear" w:color="auto" w:fill="0060AE"/>
          </w:tcPr>
          <w:p>
            <w:pPr>
              <w:pStyle w:val="TableParagraph"/>
              <w:rPr>
                <w:rFonts w:ascii="Times New Roman"/>
                <w:sz w:val="18"/>
              </w:rPr>
            </w:pPr>
          </w:p>
        </w:tc>
        <w:tc>
          <w:tcPr>
            <w:tcW w:w="7707" w:type="dxa"/>
            <w:gridSpan w:val="4"/>
            <w:shd w:val="clear" w:color="auto" w:fill="0060AE"/>
          </w:tcPr>
          <w:p>
            <w:pPr>
              <w:pStyle w:val="TableParagraph"/>
              <w:rPr>
                <w:sz w:val="20"/>
              </w:rPr>
            </w:pPr>
          </w:p>
          <w:p>
            <w:pPr>
              <w:pStyle w:val="TableParagraph"/>
              <w:spacing w:before="5"/>
              <w:rPr>
                <w:sz w:val="21"/>
              </w:rPr>
            </w:pPr>
          </w:p>
          <w:p>
            <w:pPr>
              <w:pStyle w:val="TableParagraph"/>
              <w:ind w:left="2891" w:right="2880"/>
              <w:jc w:val="center"/>
              <w:rPr>
                <w:sz w:val="18"/>
              </w:rPr>
            </w:pPr>
            <w:r>
              <w:rPr>
                <w:color w:val="FFFFFF"/>
                <w:sz w:val="18"/>
              </w:rPr>
              <w:t>Percent of women who:</w:t>
            </w:r>
          </w:p>
        </w:tc>
        <w:tc>
          <w:tcPr>
            <w:tcW w:w="2474" w:type="dxa"/>
            <w:shd w:val="clear" w:color="auto" w:fill="0060AE"/>
          </w:tcPr>
          <w:p>
            <w:pPr>
              <w:pStyle w:val="TableParagraph"/>
              <w:spacing w:line="249" w:lineRule="auto" w:before="44"/>
              <w:ind w:left="72" w:right="54"/>
              <w:jc w:val="center"/>
              <w:rPr>
                <w:sz w:val="18"/>
              </w:rPr>
            </w:pPr>
            <w:r>
              <w:rPr>
                <w:color w:val="FFFFFF"/>
                <w:sz w:val="18"/>
              </w:rPr>
              <w:t>Number of women who gave birth in two years preceding the survey</w:t>
            </w:r>
          </w:p>
        </w:tc>
      </w:tr>
      <w:tr>
        <w:trPr>
          <w:trHeight w:val="1026" w:hRule="atLeast"/>
        </w:trPr>
        <w:tc>
          <w:tcPr>
            <w:tcW w:w="3026" w:type="dxa"/>
            <w:gridSpan w:val="2"/>
            <w:shd w:val="clear" w:color="auto" w:fill="0060AE"/>
          </w:tcPr>
          <w:p>
            <w:pPr>
              <w:pStyle w:val="TableParagraph"/>
              <w:rPr>
                <w:rFonts w:ascii="Times New Roman"/>
                <w:sz w:val="18"/>
              </w:rPr>
            </w:pPr>
          </w:p>
        </w:tc>
        <w:tc>
          <w:tcPr>
            <w:tcW w:w="1814" w:type="dxa"/>
            <w:shd w:val="clear" w:color="auto" w:fill="0060AE"/>
          </w:tcPr>
          <w:p>
            <w:pPr>
              <w:pStyle w:val="TableParagraph"/>
              <w:spacing w:line="249" w:lineRule="auto" w:before="126"/>
              <w:ind w:left="124" w:right="112" w:hanging="1"/>
              <w:jc w:val="center"/>
              <w:rPr>
                <w:sz w:val="18"/>
              </w:rPr>
            </w:pPr>
            <w:r>
              <w:rPr>
                <w:color w:val="FFFFFF"/>
                <w:sz w:val="18"/>
              </w:rPr>
              <w:t>Received antenatal care from a health professional for last pregnancy</w:t>
            </w:r>
          </w:p>
        </w:tc>
        <w:tc>
          <w:tcPr>
            <w:tcW w:w="2001" w:type="dxa"/>
            <w:shd w:val="clear" w:color="auto" w:fill="0060AE"/>
          </w:tcPr>
          <w:p>
            <w:pPr>
              <w:pStyle w:val="TableParagraph"/>
              <w:spacing w:line="249" w:lineRule="auto" w:before="126"/>
              <w:ind w:left="128" w:right="115"/>
              <w:jc w:val="center"/>
              <w:rPr>
                <w:sz w:val="18"/>
              </w:rPr>
            </w:pPr>
            <w:r>
              <w:rPr>
                <w:color w:val="FFFFFF"/>
                <w:sz w:val="18"/>
              </w:rPr>
              <w:t>Were provided information about HIV prevention during ANC visit *</w:t>
            </w:r>
          </w:p>
        </w:tc>
        <w:tc>
          <w:tcPr>
            <w:tcW w:w="1822" w:type="dxa"/>
            <w:shd w:val="clear" w:color="auto" w:fill="0060AE"/>
          </w:tcPr>
          <w:p>
            <w:pPr>
              <w:pStyle w:val="TableParagraph"/>
              <w:rPr>
                <w:sz w:val="20"/>
              </w:rPr>
            </w:pPr>
          </w:p>
          <w:p>
            <w:pPr>
              <w:pStyle w:val="TableParagraph"/>
              <w:spacing w:before="6"/>
              <w:rPr>
                <w:sz w:val="28"/>
              </w:rPr>
            </w:pPr>
          </w:p>
          <w:p>
            <w:pPr>
              <w:pStyle w:val="TableParagraph"/>
              <w:spacing w:line="249" w:lineRule="auto"/>
              <w:ind w:left="444" w:right="86" w:hanging="324"/>
              <w:rPr>
                <w:sz w:val="18"/>
              </w:rPr>
            </w:pPr>
            <w:r>
              <w:rPr>
                <w:color w:val="FFFFFF"/>
                <w:sz w:val="18"/>
              </w:rPr>
              <w:t>Were tested for HIV at ANC visit</w:t>
            </w:r>
          </w:p>
        </w:tc>
        <w:tc>
          <w:tcPr>
            <w:tcW w:w="2070" w:type="dxa"/>
            <w:shd w:val="clear" w:color="auto" w:fill="0060AE"/>
          </w:tcPr>
          <w:p>
            <w:pPr>
              <w:pStyle w:val="TableParagraph"/>
              <w:rPr>
                <w:sz w:val="20"/>
              </w:rPr>
            </w:pPr>
          </w:p>
          <w:p>
            <w:pPr>
              <w:pStyle w:val="TableParagraph"/>
              <w:spacing w:before="6"/>
              <w:rPr>
                <w:sz w:val="28"/>
              </w:rPr>
            </w:pPr>
          </w:p>
          <w:p>
            <w:pPr>
              <w:pStyle w:val="TableParagraph"/>
              <w:spacing w:line="249" w:lineRule="auto"/>
              <w:ind w:left="304" w:right="61" w:hanging="211"/>
              <w:rPr>
                <w:sz w:val="18"/>
              </w:rPr>
            </w:pPr>
            <w:r>
              <w:rPr>
                <w:color w:val="FFFFFF"/>
                <w:sz w:val="18"/>
              </w:rPr>
              <w:t>Received results of HIV test at ANC visit **</w:t>
            </w:r>
          </w:p>
        </w:tc>
        <w:tc>
          <w:tcPr>
            <w:tcW w:w="2474" w:type="dxa"/>
            <w:shd w:val="clear" w:color="auto" w:fill="0060AE"/>
          </w:tcPr>
          <w:p>
            <w:pPr>
              <w:pStyle w:val="TableParagraph"/>
              <w:rPr>
                <w:rFonts w:ascii="Times New Roman"/>
                <w:sz w:val="18"/>
              </w:rPr>
            </w:pPr>
          </w:p>
        </w:tc>
      </w:tr>
      <w:tr>
        <w:trPr>
          <w:trHeight w:val="512" w:hRule="atLeast"/>
        </w:trPr>
        <w:tc>
          <w:tcPr>
            <w:tcW w:w="1871" w:type="dxa"/>
            <w:shd w:val="clear" w:color="auto" w:fill="FFFFFF"/>
          </w:tcPr>
          <w:p>
            <w:pPr>
              <w:pStyle w:val="TableParagraph"/>
              <w:spacing w:line="249" w:lineRule="auto" w:before="44"/>
              <w:ind w:left="90" w:right="465"/>
              <w:rPr>
                <w:sz w:val="18"/>
              </w:rPr>
            </w:pPr>
            <w:r>
              <w:rPr>
                <w:sz w:val="18"/>
              </w:rPr>
              <w:t>Regional Health Authority</w:t>
            </w:r>
          </w:p>
        </w:tc>
        <w:tc>
          <w:tcPr>
            <w:tcW w:w="1155" w:type="dxa"/>
            <w:shd w:val="clear" w:color="auto" w:fill="FFFFFF"/>
          </w:tcPr>
          <w:p>
            <w:pPr>
              <w:pStyle w:val="TableParagraph"/>
              <w:spacing w:before="44"/>
              <w:ind w:left="90"/>
              <w:rPr>
                <w:sz w:val="18"/>
              </w:rPr>
            </w:pPr>
            <w:r>
              <w:rPr>
                <w:sz w:val="18"/>
              </w:rPr>
              <w:t>North West</w:t>
            </w:r>
          </w:p>
        </w:tc>
        <w:tc>
          <w:tcPr>
            <w:tcW w:w="1814" w:type="dxa"/>
            <w:shd w:val="clear" w:color="auto" w:fill="FFFFFF"/>
          </w:tcPr>
          <w:p>
            <w:pPr>
              <w:pStyle w:val="TableParagraph"/>
              <w:spacing w:before="152"/>
              <w:ind w:right="78"/>
              <w:jc w:val="right"/>
              <w:rPr>
                <w:sz w:val="18"/>
              </w:rPr>
            </w:pPr>
            <w:r>
              <w:rPr>
                <w:sz w:val="18"/>
              </w:rPr>
              <w:t>96.1</w:t>
            </w:r>
          </w:p>
        </w:tc>
        <w:tc>
          <w:tcPr>
            <w:tcW w:w="2001" w:type="dxa"/>
            <w:shd w:val="clear" w:color="auto" w:fill="FFFFFF"/>
          </w:tcPr>
          <w:p>
            <w:pPr>
              <w:pStyle w:val="TableParagraph"/>
              <w:spacing w:before="152"/>
              <w:ind w:right="77"/>
              <w:jc w:val="right"/>
              <w:rPr>
                <w:sz w:val="18"/>
              </w:rPr>
            </w:pPr>
            <w:r>
              <w:rPr>
                <w:sz w:val="18"/>
              </w:rPr>
              <w:t>81.0</w:t>
            </w:r>
          </w:p>
        </w:tc>
        <w:tc>
          <w:tcPr>
            <w:tcW w:w="1822" w:type="dxa"/>
            <w:shd w:val="clear" w:color="auto" w:fill="FFFFFF"/>
          </w:tcPr>
          <w:p>
            <w:pPr>
              <w:pStyle w:val="TableParagraph"/>
              <w:spacing w:before="152"/>
              <w:ind w:right="76"/>
              <w:jc w:val="right"/>
              <w:rPr>
                <w:sz w:val="18"/>
              </w:rPr>
            </w:pPr>
            <w:r>
              <w:rPr>
                <w:sz w:val="18"/>
              </w:rPr>
              <w:t>95.0</w:t>
            </w:r>
          </w:p>
        </w:tc>
        <w:tc>
          <w:tcPr>
            <w:tcW w:w="2070" w:type="dxa"/>
            <w:shd w:val="clear" w:color="auto" w:fill="FFFFFF"/>
          </w:tcPr>
          <w:p>
            <w:pPr>
              <w:pStyle w:val="TableParagraph"/>
              <w:spacing w:before="152"/>
              <w:ind w:right="76"/>
              <w:jc w:val="right"/>
              <w:rPr>
                <w:sz w:val="18"/>
              </w:rPr>
            </w:pPr>
            <w:r>
              <w:rPr>
                <w:sz w:val="18"/>
              </w:rPr>
              <w:t>84.9</w:t>
            </w:r>
          </w:p>
        </w:tc>
        <w:tc>
          <w:tcPr>
            <w:tcW w:w="2474" w:type="dxa"/>
            <w:shd w:val="clear" w:color="auto" w:fill="FFFFFF"/>
          </w:tcPr>
          <w:p>
            <w:pPr>
              <w:pStyle w:val="TableParagraph"/>
              <w:spacing w:before="152"/>
              <w:ind w:right="74"/>
              <w:jc w:val="right"/>
              <w:rPr>
                <w:sz w:val="18"/>
              </w:rPr>
            </w:pPr>
            <w:r>
              <w:rPr>
                <w:sz w:val="18"/>
              </w:rPr>
              <w:t>104</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East</w:t>
            </w:r>
          </w:p>
        </w:tc>
        <w:tc>
          <w:tcPr>
            <w:tcW w:w="1814" w:type="dxa"/>
            <w:shd w:val="clear" w:color="auto" w:fill="FFFFFF"/>
          </w:tcPr>
          <w:p>
            <w:pPr>
              <w:pStyle w:val="TableParagraph"/>
              <w:spacing w:before="44"/>
              <w:ind w:right="78"/>
              <w:jc w:val="right"/>
              <w:rPr>
                <w:sz w:val="18"/>
              </w:rPr>
            </w:pPr>
            <w:r>
              <w:rPr>
                <w:sz w:val="18"/>
              </w:rPr>
              <w:t>(100.0)</w:t>
            </w:r>
          </w:p>
        </w:tc>
        <w:tc>
          <w:tcPr>
            <w:tcW w:w="2001" w:type="dxa"/>
            <w:shd w:val="clear" w:color="auto" w:fill="FFFFFF"/>
          </w:tcPr>
          <w:p>
            <w:pPr>
              <w:pStyle w:val="TableParagraph"/>
              <w:spacing w:before="44"/>
              <w:ind w:right="77"/>
              <w:jc w:val="right"/>
              <w:rPr>
                <w:sz w:val="18"/>
              </w:rPr>
            </w:pPr>
            <w:r>
              <w:rPr>
                <w:sz w:val="18"/>
              </w:rPr>
              <w:t>(82.1)</w:t>
            </w:r>
          </w:p>
        </w:tc>
        <w:tc>
          <w:tcPr>
            <w:tcW w:w="1822" w:type="dxa"/>
            <w:shd w:val="clear" w:color="auto" w:fill="FFFFFF"/>
          </w:tcPr>
          <w:p>
            <w:pPr>
              <w:pStyle w:val="TableParagraph"/>
              <w:spacing w:before="44"/>
              <w:ind w:right="76"/>
              <w:jc w:val="right"/>
              <w:rPr>
                <w:sz w:val="18"/>
              </w:rPr>
            </w:pPr>
            <w:r>
              <w:rPr>
                <w:sz w:val="18"/>
              </w:rPr>
              <w:t>(92.9)</w:t>
            </w:r>
          </w:p>
        </w:tc>
        <w:tc>
          <w:tcPr>
            <w:tcW w:w="2070" w:type="dxa"/>
            <w:shd w:val="clear" w:color="auto" w:fill="FFFFFF"/>
          </w:tcPr>
          <w:p>
            <w:pPr>
              <w:pStyle w:val="TableParagraph"/>
              <w:spacing w:before="44"/>
              <w:ind w:right="75"/>
              <w:jc w:val="right"/>
              <w:rPr>
                <w:sz w:val="18"/>
              </w:rPr>
            </w:pPr>
            <w:r>
              <w:rPr>
                <w:sz w:val="18"/>
              </w:rPr>
              <w:t>(85.7)</w:t>
            </w:r>
          </w:p>
        </w:tc>
        <w:tc>
          <w:tcPr>
            <w:tcW w:w="2474" w:type="dxa"/>
            <w:shd w:val="clear" w:color="auto" w:fill="FFFFFF"/>
          </w:tcPr>
          <w:p>
            <w:pPr>
              <w:pStyle w:val="TableParagraph"/>
              <w:spacing w:before="44"/>
              <w:ind w:right="74"/>
              <w:jc w:val="right"/>
              <w:rPr>
                <w:sz w:val="18"/>
              </w:rPr>
            </w:pPr>
            <w:r>
              <w:rPr>
                <w:sz w:val="18"/>
              </w:rPr>
              <w:t>27</w:t>
            </w:r>
          </w:p>
        </w:tc>
      </w:tr>
      <w:tr>
        <w:trPr>
          <w:trHeight w:val="512"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line="249" w:lineRule="auto" w:before="44"/>
              <w:ind w:left="90" w:right="449"/>
              <w:rPr>
                <w:sz w:val="18"/>
              </w:rPr>
            </w:pPr>
            <w:r>
              <w:rPr>
                <w:sz w:val="18"/>
              </w:rPr>
              <w:t>North Central</w:t>
            </w:r>
          </w:p>
        </w:tc>
        <w:tc>
          <w:tcPr>
            <w:tcW w:w="1814" w:type="dxa"/>
            <w:shd w:val="clear" w:color="auto" w:fill="FFFFFF"/>
          </w:tcPr>
          <w:p>
            <w:pPr>
              <w:pStyle w:val="TableParagraph"/>
              <w:spacing w:before="152"/>
              <w:ind w:right="78"/>
              <w:jc w:val="right"/>
              <w:rPr>
                <w:sz w:val="18"/>
              </w:rPr>
            </w:pPr>
            <w:r>
              <w:rPr>
                <w:sz w:val="18"/>
              </w:rPr>
              <w:t>98.1</w:t>
            </w:r>
          </w:p>
        </w:tc>
        <w:tc>
          <w:tcPr>
            <w:tcW w:w="2001" w:type="dxa"/>
            <w:shd w:val="clear" w:color="auto" w:fill="FFFFFF"/>
          </w:tcPr>
          <w:p>
            <w:pPr>
              <w:pStyle w:val="TableParagraph"/>
              <w:spacing w:before="152"/>
              <w:ind w:right="77"/>
              <w:jc w:val="right"/>
              <w:rPr>
                <w:sz w:val="18"/>
              </w:rPr>
            </w:pPr>
            <w:r>
              <w:rPr>
                <w:sz w:val="18"/>
              </w:rPr>
              <w:t>67.9</w:t>
            </w:r>
          </w:p>
        </w:tc>
        <w:tc>
          <w:tcPr>
            <w:tcW w:w="1822" w:type="dxa"/>
            <w:shd w:val="clear" w:color="auto" w:fill="FFFFFF"/>
          </w:tcPr>
          <w:p>
            <w:pPr>
              <w:pStyle w:val="TableParagraph"/>
              <w:spacing w:before="152"/>
              <w:ind w:right="76"/>
              <w:jc w:val="right"/>
              <w:rPr>
                <w:sz w:val="18"/>
              </w:rPr>
            </w:pPr>
            <w:r>
              <w:rPr>
                <w:sz w:val="18"/>
              </w:rPr>
              <w:t>88.6</w:t>
            </w:r>
          </w:p>
        </w:tc>
        <w:tc>
          <w:tcPr>
            <w:tcW w:w="2070" w:type="dxa"/>
            <w:shd w:val="clear" w:color="auto" w:fill="FFFFFF"/>
          </w:tcPr>
          <w:p>
            <w:pPr>
              <w:pStyle w:val="TableParagraph"/>
              <w:spacing w:before="152"/>
              <w:ind w:right="76"/>
              <w:jc w:val="right"/>
              <w:rPr>
                <w:sz w:val="18"/>
              </w:rPr>
            </w:pPr>
            <w:r>
              <w:rPr>
                <w:sz w:val="18"/>
              </w:rPr>
              <w:t>73.7</w:t>
            </w:r>
          </w:p>
        </w:tc>
        <w:tc>
          <w:tcPr>
            <w:tcW w:w="2474" w:type="dxa"/>
            <w:shd w:val="clear" w:color="auto" w:fill="FFFFFF"/>
          </w:tcPr>
          <w:p>
            <w:pPr>
              <w:pStyle w:val="TableParagraph"/>
              <w:spacing w:before="152"/>
              <w:ind w:right="74"/>
              <w:jc w:val="right"/>
              <w:rPr>
                <w:sz w:val="18"/>
              </w:rPr>
            </w:pPr>
            <w:r>
              <w:rPr>
                <w:sz w:val="18"/>
              </w:rPr>
              <w:t>162</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South West</w:t>
            </w:r>
          </w:p>
        </w:tc>
        <w:tc>
          <w:tcPr>
            <w:tcW w:w="1814" w:type="dxa"/>
            <w:shd w:val="clear" w:color="auto" w:fill="FFFFFF"/>
          </w:tcPr>
          <w:p>
            <w:pPr>
              <w:pStyle w:val="TableParagraph"/>
              <w:spacing w:before="44"/>
              <w:ind w:right="78"/>
              <w:jc w:val="right"/>
              <w:rPr>
                <w:sz w:val="18"/>
              </w:rPr>
            </w:pPr>
            <w:r>
              <w:rPr>
                <w:sz w:val="18"/>
              </w:rPr>
              <w:t>92.2</w:t>
            </w:r>
          </w:p>
        </w:tc>
        <w:tc>
          <w:tcPr>
            <w:tcW w:w="2001" w:type="dxa"/>
            <w:shd w:val="clear" w:color="auto" w:fill="FFFFFF"/>
          </w:tcPr>
          <w:p>
            <w:pPr>
              <w:pStyle w:val="TableParagraph"/>
              <w:spacing w:before="44"/>
              <w:ind w:right="77"/>
              <w:jc w:val="right"/>
              <w:rPr>
                <w:sz w:val="18"/>
              </w:rPr>
            </w:pPr>
            <w:r>
              <w:rPr>
                <w:sz w:val="18"/>
              </w:rPr>
              <w:t>85.6</w:t>
            </w:r>
          </w:p>
        </w:tc>
        <w:tc>
          <w:tcPr>
            <w:tcW w:w="1822" w:type="dxa"/>
            <w:shd w:val="clear" w:color="auto" w:fill="FFFFFF"/>
          </w:tcPr>
          <w:p>
            <w:pPr>
              <w:pStyle w:val="TableParagraph"/>
              <w:spacing w:before="44"/>
              <w:ind w:right="76"/>
              <w:jc w:val="right"/>
              <w:rPr>
                <w:sz w:val="18"/>
              </w:rPr>
            </w:pPr>
            <w:r>
              <w:rPr>
                <w:sz w:val="18"/>
              </w:rPr>
              <w:t>95.2</w:t>
            </w:r>
          </w:p>
        </w:tc>
        <w:tc>
          <w:tcPr>
            <w:tcW w:w="2070" w:type="dxa"/>
            <w:shd w:val="clear" w:color="auto" w:fill="FFFFFF"/>
          </w:tcPr>
          <w:p>
            <w:pPr>
              <w:pStyle w:val="TableParagraph"/>
              <w:spacing w:before="44"/>
              <w:ind w:right="76"/>
              <w:jc w:val="right"/>
              <w:rPr>
                <w:sz w:val="18"/>
              </w:rPr>
            </w:pPr>
            <w:r>
              <w:rPr>
                <w:sz w:val="18"/>
              </w:rPr>
              <w:t>88.4</w:t>
            </w:r>
          </w:p>
        </w:tc>
        <w:tc>
          <w:tcPr>
            <w:tcW w:w="2474" w:type="dxa"/>
            <w:shd w:val="clear" w:color="auto" w:fill="FFFFFF"/>
          </w:tcPr>
          <w:p>
            <w:pPr>
              <w:pStyle w:val="TableParagraph"/>
              <w:spacing w:before="44"/>
              <w:ind w:right="74"/>
              <w:jc w:val="right"/>
              <w:rPr>
                <w:sz w:val="18"/>
              </w:rPr>
            </w:pPr>
            <w:r>
              <w:rPr>
                <w:sz w:val="18"/>
              </w:rPr>
              <w:t>98</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Tobago</w:t>
            </w:r>
          </w:p>
        </w:tc>
        <w:tc>
          <w:tcPr>
            <w:tcW w:w="1814" w:type="dxa"/>
            <w:shd w:val="clear" w:color="auto" w:fill="FFFFFF"/>
          </w:tcPr>
          <w:p>
            <w:pPr>
              <w:pStyle w:val="TableParagraph"/>
              <w:spacing w:before="44"/>
              <w:ind w:right="78"/>
              <w:jc w:val="right"/>
              <w:rPr>
                <w:sz w:val="18"/>
              </w:rPr>
            </w:pPr>
            <w:r>
              <w:rPr>
                <w:sz w:val="18"/>
              </w:rPr>
              <w:t>(87.0)</w:t>
            </w:r>
          </w:p>
        </w:tc>
        <w:tc>
          <w:tcPr>
            <w:tcW w:w="2001" w:type="dxa"/>
            <w:shd w:val="clear" w:color="auto" w:fill="FFFFFF"/>
          </w:tcPr>
          <w:p>
            <w:pPr>
              <w:pStyle w:val="TableParagraph"/>
              <w:spacing w:before="44"/>
              <w:ind w:right="77"/>
              <w:jc w:val="right"/>
              <w:rPr>
                <w:sz w:val="18"/>
              </w:rPr>
            </w:pPr>
            <w:r>
              <w:rPr>
                <w:sz w:val="18"/>
              </w:rPr>
              <w:t>(56.5)</w:t>
            </w:r>
          </w:p>
        </w:tc>
        <w:tc>
          <w:tcPr>
            <w:tcW w:w="1822" w:type="dxa"/>
            <w:shd w:val="clear" w:color="auto" w:fill="FFFFFF"/>
          </w:tcPr>
          <w:p>
            <w:pPr>
              <w:pStyle w:val="TableParagraph"/>
              <w:spacing w:before="44"/>
              <w:ind w:right="76"/>
              <w:jc w:val="right"/>
              <w:rPr>
                <w:sz w:val="18"/>
              </w:rPr>
            </w:pPr>
            <w:r>
              <w:rPr>
                <w:sz w:val="18"/>
              </w:rPr>
              <w:t>(78.3)</w:t>
            </w:r>
          </w:p>
        </w:tc>
        <w:tc>
          <w:tcPr>
            <w:tcW w:w="2070" w:type="dxa"/>
            <w:shd w:val="clear" w:color="auto" w:fill="FFFFFF"/>
          </w:tcPr>
          <w:p>
            <w:pPr>
              <w:pStyle w:val="TableParagraph"/>
              <w:spacing w:before="44"/>
              <w:ind w:right="75"/>
              <w:jc w:val="right"/>
              <w:rPr>
                <w:sz w:val="18"/>
              </w:rPr>
            </w:pPr>
            <w:r>
              <w:rPr>
                <w:sz w:val="18"/>
              </w:rPr>
              <w:t>(52.2)</w:t>
            </w:r>
          </w:p>
        </w:tc>
        <w:tc>
          <w:tcPr>
            <w:tcW w:w="2474" w:type="dxa"/>
            <w:shd w:val="clear" w:color="auto" w:fill="FFFFFF"/>
          </w:tcPr>
          <w:p>
            <w:pPr>
              <w:pStyle w:val="TableParagraph"/>
              <w:spacing w:before="44"/>
              <w:ind w:right="74"/>
              <w:jc w:val="right"/>
              <w:rPr>
                <w:sz w:val="18"/>
              </w:rPr>
            </w:pPr>
            <w:r>
              <w:rPr>
                <w:sz w:val="18"/>
              </w:rPr>
              <w:t>26</w:t>
            </w:r>
          </w:p>
        </w:tc>
      </w:tr>
      <w:tr>
        <w:trPr>
          <w:trHeight w:val="296" w:hRule="atLeast"/>
        </w:trPr>
        <w:tc>
          <w:tcPr>
            <w:tcW w:w="1871" w:type="dxa"/>
            <w:shd w:val="clear" w:color="auto" w:fill="FFFFFF"/>
          </w:tcPr>
          <w:p>
            <w:pPr>
              <w:pStyle w:val="TableParagraph"/>
              <w:spacing w:before="44"/>
              <w:ind w:left="90"/>
              <w:rPr>
                <w:sz w:val="18"/>
              </w:rPr>
            </w:pPr>
            <w:r>
              <w:rPr>
                <w:sz w:val="18"/>
              </w:rPr>
              <w:t>Age Group</w:t>
            </w:r>
          </w:p>
        </w:tc>
        <w:tc>
          <w:tcPr>
            <w:tcW w:w="1155" w:type="dxa"/>
            <w:shd w:val="clear" w:color="auto" w:fill="FFFFFF"/>
          </w:tcPr>
          <w:p>
            <w:pPr>
              <w:pStyle w:val="TableParagraph"/>
              <w:spacing w:before="44"/>
              <w:ind w:left="90"/>
              <w:rPr>
                <w:sz w:val="18"/>
              </w:rPr>
            </w:pPr>
            <w:r>
              <w:rPr>
                <w:sz w:val="18"/>
              </w:rPr>
              <w:t>15-19</w:t>
            </w:r>
          </w:p>
        </w:tc>
        <w:tc>
          <w:tcPr>
            <w:tcW w:w="1814" w:type="dxa"/>
            <w:shd w:val="clear" w:color="auto" w:fill="FFFFFF"/>
          </w:tcPr>
          <w:p>
            <w:pPr>
              <w:pStyle w:val="TableParagraph"/>
              <w:spacing w:before="44"/>
              <w:ind w:right="78"/>
              <w:jc w:val="right"/>
              <w:rPr>
                <w:sz w:val="18"/>
              </w:rPr>
            </w:pPr>
            <w:r>
              <w:rPr>
                <w:sz w:val="18"/>
              </w:rPr>
              <w:t>(94.7)</w:t>
            </w:r>
          </w:p>
        </w:tc>
        <w:tc>
          <w:tcPr>
            <w:tcW w:w="2001" w:type="dxa"/>
            <w:shd w:val="clear" w:color="auto" w:fill="FFFFFF"/>
          </w:tcPr>
          <w:p>
            <w:pPr>
              <w:pStyle w:val="TableParagraph"/>
              <w:spacing w:before="44"/>
              <w:ind w:right="77"/>
              <w:jc w:val="right"/>
              <w:rPr>
                <w:sz w:val="18"/>
              </w:rPr>
            </w:pPr>
            <w:r>
              <w:rPr>
                <w:sz w:val="18"/>
              </w:rPr>
              <w:t>(83.4)</w:t>
            </w:r>
          </w:p>
        </w:tc>
        <w:tc>
          <w:tcPr>
            <w:tcW w:w="1822" w:type="dxa"/>
            <w:shd w:val="clear" w:color="auto" w:fill="FFFFFF"/>
          </w:tcPr>
          <w:p>
            <w:pPr>
              <w:pStyle w:val="TableParagraph"/>
              <w:spacing w:before="44"/>
              <w:ind w:right="76"/>
              <w:jc w:val="right"/>
              <w:rPr>
                <w:sz w:val="18"/>
              </w:rPr>
            </w:pPr>
            <w:r>
              <w:rPr>
                <w:sz w:val="18"/>
              </w:rPr>
              <w:t>(94.0)</w:t>
            </w:r>
          </w:p>
        </w:tc>
        <w:tc>
          <w:tcPr>
            <w:tcW w:w="2070" w:type="dxa"/>
            <w:shd w:val="clear" w:color="auto" w:fill="FFFFFF"/>
          </w:tcPr>
          <w:p>
            <w:pPr>
              <w:pStyle w:val="TableParagraph"/>
              <w:spacing w:before="44"/>
              <w:ind w:right="75"/>
              <w:jc w:val="right"/>
              <w:rPr>
                <w:sz w:val="18"/>
              </w:rPr>
            </w:pPr>
            <w:r>
              <w:rPr>
                <w:sz w:val="18"/>
              </w:rPr>
              <w:t>(72.1)</w:t>
            </w:r>
          </w:p>
        </w:tc>
        <w:tc>
          <w:tcPr>
            <w:tcW w:w="2474" w:type="dxa"/>
            <w:shd w:val="clear" w:color="auto" w:fill="FFFFFF"/>
          </w:tcPr>
          <w:p>
            <w:pPr>
              <w:pStyle w:val="TableParagraph"/>
              <w:spacing w:before="44"/>
              <w:ind w:right="74"/>
              <w:jc w:val="right"/>
              <w:rPr>
                <w:sz w:val="18"/>
              </w:rPr>
            </w:pPr>
            <w:r>
              <w:rPr>
                <w:sz w:val="18"/>
              </w:rPr>
              <w:t>36</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20-24</w:t>
            </w:r>
          </w:p>
        </w:tc>
        <w:tc>
          <w:tcPr>
            <w:tcW w:w="1814" w:type="dxa"/>
            <w:shd w:val="clear" w:color="auto" w:fill="FFFFFF"/>
          </w:tcPr>
          <w:p>
            <w:pPr>
              <w:pStyle w:val="TableParagraph"/>
              <w:spacing w:before="44"/>
              <w:ind w:right="78"/>
              <w:jc w:val="right"/>
              <w:rPr>
                <w:sz w:val="18"/>
              </w:rPr>
            </w:pPr>
            <w:r>
              <w:rPr>
                <w:sz w:val="18"/>
              </w:rPr>
              <w:t>93.2</w:t>
            </w:r>
          </w:p>
        </w:tc>
        <w:tc>
          <w:tcPr>
            <w:tcW w:w="2001" w:type="dxa"/>
            <w:shd w:val="clear" w:color="auto" w:fill="FFFFFF"/>
          </w:tcPr>
          <w:p>
            <w:pPr>
              <w:pStyle w:val="TableParagraph"/>
              <w:spacing w:before="44"/>
              <w:ind w:right="77"/>
              <w:jc w:val="right"/>
              <w:rPr>
                <w:sz w:val="18"/>
              </w:rPr>
            </w:pPr>
            <w:r>
              <w:rPr>
                <w:sz w:val="18"/>
              </w:rPr>
              <w:t>81.5</w:t>
            </w:r>
          </w:p>
        </w:tc>
        <w:tc>
          <w:tcPr>
            <w:tcW w:w="1822" w:type="dxa"/>
            <w:shd w:val="clear" w:color="auto" w:fill="FFFFFF"/>
          </w:tcPr>
          <w:p>
            <w:pPr>
              <w:pStyle w:val="TableParagraph"/>
              <w:spacing w:before="44"/>
              <w:ind w:right="76"/>
              <w:jc w:val="right"/>
              <w:rPr>
                <w:sz w:val="18"/>
              </w:rPr>
            </w:pPr>
            <w:r>
              <w:rPr>
                <w:sz w:val="18"/>
              </w:rPr>
              <w:t>94.0</w:t>
            </w:r>
          </w:p>
        </w:tc>
        <w:tc>
          <w:tcPr>
            <w:tcW w:w="2070" w:type="dxa"/>
            <w:shd w:val="clear" w:color="auto" w:fill="FFFFFF"/>
          </w:tcPr>
          <w:p>
            <w:pPr>
              <w:pStyle w:val="TableParagraph"/>
              <w:spacing w:before="44"/>
              <w:ind w:right="76"/>
              <w:jc w:val="right"/>
              <w:rPr>
                <w:sz w:val="18"/>
              </w:rPr>
            </w:pPr>
            <w:r>
              <w:rPr>
                <w:sz w:val="18"/>
              </w:rPr>
              <w:t>81.9</w:t>
            </w:r>
          </w:p>
        </w:tc>
        <w:tc>
          <w:tcPr>
            <w:tcW w:w="2474" w:type="dxa"/>
            <w:shd w:val="clear" w:color="auto" w:fill="FFFFFF"/>
          </w:tcPr>
          <w:p>
            <w:pPr>
              <w:pStyle w:val="TableParagraph"/>
              <w:spacing w:before="44"/>
              <w:ind w:right="74"/>
              <w:jc w:val="right"/>
              <w:rPr>
                <w:sz w:val="18"/>
              </w:rPr>
            </w:pPr>
            <w:r>
              <w:rPr>
                <w:sz w:val="18"/>
              </w:rPr>
              <w:t>104</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25-29</w:t>
            </w:r>
          </w:p>
        </w:tc>
        <w:tc>
          <w:tcPr>
            <w:tcW w:w="1814" w:type="dxa"/>
            <w:shd w:val="clear" w:color="auto" w:fill="FFFFFF"/>
          </w:tcPr>
          <w:p>
            <w:pPr>
              <w:pStyle w:val="TableParagraph"/>
              <w:spacing w:before="44"/>
              <w:ind w:right="78"/>
              <w:jc w:val="right"/>
              <w:rPr>
                <w:sz w:val="18"/>
              </w:rPr>
            </w:pPr>
            <w:r>
              <w:rPr>
                <w:sz w:val="18"/>
              </w:rPr>
              <w:t>96.6</w:t>
            </w:r>
          </w:p>
        </w:tc>
        <w:tc>
          <w:tcPr>
            <w:tcW w:w="2001" w:type="dxa"/>
            <w:shd w:val="clear" w:color="auto" w:fill="FFFFFF"/>
          </w:tcPr>
          <w:p>
            <w:pPr>
              <w:pStyle w:val="TableParagraph"/>
              <w:spacing w:before="44"/>
              <w:ind w:right="77"/>
              <w:jc w:val="right"/>
              <w:rPr>
                <w:sz w:val="18"/>
              </w:rPr>
            </w:pPr>
            <w:r>
              <w:rPr>
                <w:sz w:val="18"/>
              </w:rPr>
              <w:t>74.4</w:t>
            </w:r>
          </w:p>
        </w:tc>
        <w:tc>
          <w:tcPr>
            <w:tcW w:w="1822" w:type="dxa"/>
            <w:shd w:val="clear" w:color="auto" w:fill="FFFFFF"/>
          </w:tcPr>
          <w:p>
            <w:pPr>
              <w:pStyle w:val="TableParagraph"/>
              <w:spacing w:before="44"/>
              <w:ind w:right="76"/>
              <w:jc w:val="right"/>
              <w:rPr>
                <w:sz w:val="18"/>
              </w:rPr>
            </w:pPr>
            <w:r>
              <w:rPr>
                <w:sz w:val="18"/>
              </w:rPr>
              <w:t>91.4</w:t>
            </w:r>
          </w:p>
        </w:tc>
        <w:tc>
          <w:tcPr>
            <w:tcW w:w="2070" w:type="dxa"/>
            <w:shd w:val="clear" w:color="auto" w:fill="FFFFFF"/>
          </w:tcPr>
          <w:p>
            <w:pPr>
              <w:pStyle w:val="TableParagraph"/>
              <w:spacing w:before="44"/>
              <w:ind w:right="76"/>
              <w:jc w:val="right"/>
              <w:rPr>
                <w:sz w:val="18"/>
              </w:rPr>
            </w:pPr>
            <w:r>
              <w:rPr>
                <w:sz w:val="18"/>
              </w:rPr>
              <w:t>79.9</w:t>
            </w:r>
          </w:p>
        </w:tc>
        <w:tc>
          <w:tcPr>
            <w:tcW w:w="2474" w:type="dxa"/>
            <w:shd w:val="clear" w:color="auto" w:fill="FFFFFF"/>
          </w:tcPr>
          <w:p>
            <w:pPr>
              <w:pStyle w:val="TableParagraph"/>
              <w:spacing w:before="44"/>
              <w:ind w:right="74"/>
              <w:jc w:val="right"/>
              <w:rPr>
                <w:sz w:val="18"/>
              </w:rPr>
            </w:pPr>
            <w:r>
              <w:rPr>
                <w:sz w:val="18"/>
              </w:rPr>
              <w:t>116</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30-34</w:t>
            </w:r>
          </w:p>
        </w:tc>
        <w:tc>
          <w:tcPr>
            <w:tcW w:w="1814" w:type="dxa"/>
            <w:shd w:val="clear" w:color="auto" w:fill="FFFFFF"/>
          </w:tcPr>
          <w:p>
            <w:pPr>
              <w:pStyle w:val="TableParagraph"/>
              <w:spacing w:before="44"/>
              <w:ind w:right="78"/>
              <w:jc w:val="right"/>
              <w:rPr>
                <w:sz w:val="18"/>
              </w:rPr>
            </w:pPr>
            <w:r>
              <w:rPr>
                <w:sz w:val="18"/>
              </w:rPr>
              <w:t>97.6</w:t>
            </w:r>
          </w:p>
        </w:tc>
        <w:tc>
          <w:tcPr>
            <w:tcW w:w="2001" w:type="dxa"/>
            <w:shd w:val="clear" w:color="auto" w:fill="FFFFFF"/>
          </w:tcPr>
          <w:p>
            <w:pPr>
              <w:pStyle w:val="TableParagraph"/>
              <w:spacing w:before="44"/>
              <w:ind w:right="77"/>
              <w:jc w:val="right"/>
              <w:rPr>
                <w:sz w:val="18"/>
              </w:rPr>
            </w:pPr>
            <w:r>
              <w:rPr>
                <w:sz w:val="18"/>
              </w:rPr>
              <w:t>71.8</w:t>
            </w:r>
          </w:p>
        </w:tc>
        <w:tc>
          <w:tcPr>
            <w:tcW w:w="1822" w:type="dxa"/>
            <w:shd w:val="clear" w:color="auto" w:fill="FFFFFF"/>
          </w:tcPr>
          <w:p>
            <w:pPr>
              <w:pStyle w:val="TableParagraph"/>
              <w:spacing w:before="44"/>
              <w:ind w:right="76"/>
              <w:jc w:val="right"/>
              <w:rPr>
                <w:sz w:val="18"/>
              </w:rPr>
            </w:pPr>
            <w:r>
              <w:rPr>
                <w:sz w:val="18"/>
              </w:rPr>
              <w:t>88.7</w:t>
            </w:r>
          </w:p>
        </w:tc>
        <w:tc>
          <w:tcPr>
            <w:tcW w:w="2070" w:type="dxa"/>
            <w:shd w:val="clear" w:color="auto" w:fill="FFFFFF"/>
          </w:tcPr>
          <w:p>
            <w:pPr>
              <w:pStyle w:val="TableParagraph"/>
              <w:spacing w:before="44"/>
              <w:ind w:right="76"/>
              <w:jc w:val="right"/>
              <w:rPr>
                <w:sz w:val="18"/>
              </w:rPr>
            </w:pPr>
            <w:r>
              <w:rPr>
                <w:sz w:val="18"/>
              </w:rPr>
              <w:t>78.9</w:t>
            </w:r>
          </w:p>
        </w:tc>
        <w:tc>
          <w:tcPr>
            <w:tcW w:w="2474" w:type="dxa"/>
            <w:shd w:val="clear" w:color="auto" w:fill="FFFFFF"/>
          </w:tcPr>
          <w:p>
            <w:pPr>
              <w:pStyle w:val="TableParagraph"/>
              <w:spacing w:before="44"/>
              <w:ind w:right="74"/>
              <w:jc w:val="right"/>
              <w:rPr>
                <w:sz w:val="18"/>
              </w:rPr>
            </w:pPr>
            <w:r>
              <w:rPr>
                <w:sz w:val="18"/>
              </w:rPr>
              <w:t>91</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35-49</w:t>
            </w:r>
          </w:p>
        </w:tc>
        <w:tc>
          <w:tcPr>
            <w:tcW w:w="1814" w:type="dxa"/>
            <w:shd w:val="clear" w:color="auto" w:fill="FFFFFF"/>
          </w:tcPr>
          <w:p>
            <w:pPr>
              <w:pStyle w:val="TableParagraph"/>
              <w:spacing w:before="44"/>
              <w:ind w:right="78"/>
              <w:jc w:val="right"/>
              <w:rPr>
                <w:sz w:val="18"/>
              </w:rPr>
            </w:pPr>
            <w:r>
              <w:rPr>
                <w:sz w:val="18"/>
              </w:rPr>
              <w:t>95.7</w:t>
            </w:r>
          </w:p>
        </w:tc>
        <w:tc>
          <w:tcPr>
            <w:tcW w:w="2001" w:type="dxa"/>
            <w:shd w:val="clear" w:color="auto" w:fill="FFFFFF"/>
          </w:tcPr>
          <w:p>
            <w:pPr>
              <w:pStyle w:val="TableParagraph"/>
              <w:spacing w:before="44"/>
              <w:ind w:right="77"/>
              <w:jc w:val="right"/>
              <w:rPr>
                <w:sz w:val="18"/>
              </w:rPr>
            </w:pPr>
            <w:r>
              <w:rPr>
                <w:sz w:val="18"/>
              </w:rPr>
              <w:t>69.2</w:t>
            </w:r>
          </w:p>
        </w:tc>
        <w:tc>
          <w:tcPr>
            <w:tcW w:w="1822" w:type="dxa"/>
            <w:shd w:val="clear" w:color="auto" w:fill="FFFFFF"/>
          </w:tcPr>
          <w:p>
            <w:pPr>
              <w:pStyle w:val="TableParagraph"/>
              <w:spacing w:before="44"/>
              <w:ind w:right="76"/>
              <w:jc w:val="right"/>
              <w:rPr>
                <w:sz w:val="18"/>
              </w:rPr>
            </w:pPr>
            <w:r>
              <w:rPr>
                <w:sz w:val="18"/>
              </w:rPr>
              <w:t>89.5</w:t>
            </w:r>
          </w:p>
        </w:tc>
        <w:tc>
          <w:tcPr>
            <w:tcW w:w="2070" w:type="dxa"/>
            <w:shd w:val="clear" w:color="auto" w:fill="FFFFFF"/>
          </w:tcPr>
          <w:p>
            <w:pPr>
              <w:pStyle w:val="TableParagraph"/>
              <w:spacing w:before="44"/>
              <w:ind w:right="76"/>
              <w:jc w:val="right"/>
              <w:rPr>
                <w:sz w:val="18"/>
              </w:rPr>
            </w:pPr>
            <w:r>
              <w:rPr>
                <w:sz w:val="18"/>
              </w:rPr>
              <w:t>79.3</w:t>
            </w:r>
          </w:p>
        </w:tc>
        <w:tc>
          <w:tcPr>
            <w:tcW w:w="2474" w:type="dxa"/>
            <w:shd w:val="clear" w:color="auto" w:fill="FFFFFF"/>
          </w:tcPr>
          <w:p>
            <w:pPr>
              <w:pStyle w:val="TableParagraph"/>
              <w:spacing w:before="44"/>
              <w:ind w:right="74"/>
              <w:jc w:val="right"/>
              <w:rPr>
                <w:sz w:val="18"/>
              </w:rPr>
            </w:pPr>
            <w:r>
              <w:rPr>
                <w:sz w:val="18"/>
              </w:rPr>
              <w:t>70</w:t>
            </w:r>
          </w:p>
        </w:tc>
      </w:tr>
      <w:tr>
        <w:trPr>
          <w:trHeight w:val="512" w:hRule="atLeast"/>
        </w:trPr>
        <w:tc>
          <w:tcPr>
            <w:tcW w:w="1871" w:type="dxa"/>
            <w:shd w:val="clear" w:color="auto" w:fill="FFFFFF"/>
          </w:tcPr>
          <w:p>
            <w:pPr>
              <w:pStyle w:val="TableParagraph"/>
              <w:spacing w:line="249" w:lineRule="auto" w:before="44"/>
              <w:ind w:left="90" w:right="745"/>
              <w:rPr>
                <w:sz w:val="18"/>
              </w:rPr>
            </w:pPr>
            <w:r>
              <w:rPr>
                <w:sz w:val="18"/>
              </w:rPr>
              <w:t>wealth index quintiles</w:t>
            </w:r>
          </w:p>
        </w:tc>
        <w:tc>
          <w:tcPr>
            <w:tcW w:w="1155" w:type="dxa"/>
            <w:shd w:val="clear" w:color="auto" w:fill="FFFFFF"/>
          </w:tcPr>
          <w:p>
            <w:pPr>
              <w:pStyle w:val="TableParagraph"/>
              <w:spacing w:before="44"/>
              <w:ind w:left="90"/>
              <w:rPr>
                <w:sz w:val="18"/>
              </w:rPr>
            </w:pPr>
            <w:r>
              <w:rPr>
                <w:sz w:val="18"/>
              </w:rPr>
              <w:t>Poorest</w:t>
            </w:r>
          </w:p>
        </w:tc>
        <w:tc>
          <w:tcPr>
            <w:tcW w:w="1814" w:type="dxa"/>
            <w:shd w:val="clear" w:color="auto" w:fill="FFFFFF"/>
          </w:tcPr>
          <w:p>
            <w:pPr>
              <w:pStyle w:val="TableParagraph"/>
              <w:spacing w:before="152"/>
              <w:ind w:right="78"/>
              <w:jc w:val="right"/>
              <w:rPr>
                <w:sz w:val="18"/>
              </w:rPr>
            </w:pPr>
            <w:r>
              <w:rPr>
                <w:sz w:val="18"/>
              </w:rPr>
              <w:t>95.1</w:t>
            </w:r>
          </w:p>
        </w:tc>
        <w:tc>
          <w:tcPr>
            <w:tcW w:w="2001" w:type="dxa"/>
            <w:shd w:val="clear" w:color="auto" w:fill="FFFFFF"/>
          </w:tcPr>
          <w:p>
            <w:pPr>
              <w:pStyle w:val="TableParagraph"/>
              <w:spacing w:before="152"/>
              <w:ind w:right="77"/>
              <w:jc w:val="right"/>
              <w:rPr>
                <w:sz w:val="18"/>
              </w:rPr>
            </w:pPr>
            <w:r>
              <w:rPr>
                <w:sz w:val="18"/>
              </w:rPr>
              <w:t>77.7</w:t>
            </w:r>
          </w:p>
        </w:tc>
        <w:tc>
          <w:tcPr>
            <w:tcW w:w="1822" w:type="dxa"/>
            <w:shd w:val="clear" w:color="auto" w:fill="FFFFFF"/>
          </w:tcPr>
          <w:p>
            <w:pPr>
              <w:pStyle w:val="TableParagraph"/>
              <w:spacing w:before="152"/>
              <w:ind w:right="76"/>
              <w:jc w:val="right"/>
              <w:rPr>
                <w:sz w:val="18"/>
              </w:rPr>
            </w:pPr>
            <w:r>
              <w:rPr>
                <w:sz w:val="18"/>
              </w:rPr>
              <w:t>88.8</w:t>
            </w:r>
          </w:p>
        </w:tc>
        <w:tc>
          <w:tcPr>
            <w:tcW w:w="2070" w:type="dxa"/>
            <w:shd w:val="clear" w:color="auto" w:fill="FFFFFF"/>
          </w:tcPr>
          <w:p>
            <w:pPr>
              <w:pStyle w:val="TableParagraph"/>
              <w:spacing w:before="152"/>
              <w:ind w:right="76"/>
              <w:jc w:val="right"/>
              <w:rPr>
                <w:sz w:val="18"/>
              </w:rPr>
            </w:pPr>
            <w:r>
              <w:rPr>
                <w:sz w:val="18"/>
              </w:rPr>
              <w:t>75.8</w:t>
            </w:r>
          </w:p>
        </w:tc>
        <w:tc>
          <w:tcPr>
            <w:tcW w:w="2474" w:type="dxa"/>
            <w:shd w:val="clear" w:color="auto" w:fill="FFFFFF"/>
          </w:tcPr>
          <w:p>
            <w:pPr>
              <w:pStyle w:val="TableParagraph"/>
              <w:spacing w:before="152"/>
              <w:ind w:right="74"/>
              <w:jc w:val="right"/>
              <w:rPr>
                <w:sz w:val="18"/>
              </w:rPr>
            </w:pPr>
            <w:r>
              <w:rPr>
                <w:sz w:val="18"/>
              </w:rPr>
              <w:t>85</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Second</w:t>
            </w:r>
          </w:p>
        </w:tc>
        <w:tc>
          <w:tcPr>
            <w:tcW w:w="1814" w:type="dxa"/>
            <w:shd w:val="clear" w:color="auto" w:fill="FFFFFF"/>
          </w:tcPr>
          <w:p>
            <w:pPr>
              <w:pStyle w:val="TableParagraph"/>
              <w:spacing w:before="44"/>
              <w:ind w:right="78"/>
              <w:jc w:val="right"/>
              <w:rPr>
                <w:sz w:val="18"/>
              </w:rPr>
            </w:pPr>
            <w:r>
              <w:rPr>
                <w:sz w:val="18"/>
              </w:rPr>
              <w:t>93.6</w:t>
            </w:r>
          </w:p>
        </w:tc>
        <w:tc>
          <w:tcPr>
            <w:tcW w:w="2001" w:type="dxa"/>
            <w:shd w:val="clear" w:color="auto" w:fill="FFFFFF"/>
          </w:tcPr>
          <w:p>
            <w:pPr>
              <w:pStyle w:val="TableParagraph"/>
              <w:spacing w:before="44"/>
              <w:ind w:right="77"/>
              <w:jc w:val="right"/>
              <w:rPr>
                <w:sz w:val="18"/>
              </w:rPr>
            </w:pPr>
            <w:r>
              <w:rPr>
                <w:sz w:val="18"/>
              </w:rPr>
              <w:t>87.6</w:t>
            </w:r>
          </w:p>
        </w:tc>
        <w:tc>
          <w:tcPr>
            <w:tcW w:w="1822" w:type="dxa"/>
            <w:shd w:val="clear" w:color="auto" w:fill="FFFFFF"/>
          </w:tcPr>
          <w:p>
            <w:pPr>
              <w:pStyle w:val="TableParagraph"/>
              <w:spacing w:before="44"/>
              <w:ind w:right="76"/>
              <w:jc w:val="right"/>
              <w:rPr>
                <w:sz w:val="18"/>
              </w:rPr>
            </w:pPr>
            <w:r>
              <w:rPr>
                <w:sz w:val="18"/>
              </w:rPr>
              <w:t>92.6</w:t>
            </w:r>
          </w:p>
        </w:tc>
        <w:tc>
          <w:tcPr>
            <w:tcW w:w="2070" w:type="dxa"/>
            <w:shd w:val="clear" w:color="auto" w:fill="FFFFFF"/>
          </w:tcPr>
          <w:p>
            <w:pPr>
              <w:pStyle w:val="TableParagraph"/>
              <w:spacing w:before="44"/>
              <w:ind w:right="75"/>
              <w:jc w:val="right"/>
              <w:rPr>
                <w:sz w:val="18"/>
              </w:rPr>
            </w:pPr>
            <w:r>
              <w:rPr>
                <w:sz w:val="18"/>
              </w:rPr>
              <w:t>74.8</w:t>
            </w:r>
          </w:p>
        </w:tc>
        <w:tc>
          <w:tcPr>
            <w:tcW w:w="2474" w:type="dxa"/>
            <w:shd w:val="clear" w:color="auto" w:fill="FFFFFF"/>
          </w:tcPr>
          <w:p>
            <w:pPr>
              <w:pStyle w:val="TableParagraph"/>
              <w:spacing w:before="44"/>
              <w:ind w:right="74"/>
              <w:jc w:val="right"/>
              <w:rPr>
                <w:sz w:val="18"/>
              </w:rPr>
            </w:pPr>
            <w:r>
              <w:rPr>
                <w:sz w:val="18"/>
              </w:rPr>
              <w:t>93</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Middle</w:t>
            </w:r>
          </w:p>
        </w:tc>
        <w:tc>
          <w:tcPr>
            <w:tcW w:w="1814" w:type="dxa"/>
            <w:shd w:val="clear" w:color="auto" w:fill="FFFFFF"/>
          </w:tcPr>
          <w:p>
            <w:pPr>
              <w:pStyle w:val="TableParagraph"/>
              <w:spacing w:before="44"/>
              <w:ind w:right="78"/>
              <w:jc w:val="right"/>
              <w:rPr>
                <w:sz w:val="18"/>
              </w:rPr>
            </w:pPr>
            <w:r>
              <w:rPr>
                <w:sz w:val="18"/>
              </w:rPr>
              <w:t>94.5</w:t>
            </w:r>
          </w:p>
        </w:tc>
        <w:tc>
          <w:tcPr>
            <w:tcW w:w="2001" w:type="dxa"/>
            <w:shd w:val="clear" w:color="auto" w:fill="FFFFFF"/>
          </w:tcPr>
          <w:p>
            <w:pPr>
              <w:pStyle w:val="TableParagraph"/>
              <w:spacing w:before="44"/>
              <w:ind w:right="77"/>
              <w:jc w:val="right"/>
              <w:rPr>
                <w:sz w:val="18"/>
              </w:rPr>
            </w:pPr>
            <w:r>
              <w:rPr>
                <w:sz w:val="18"/>
              </w:rPr>
              <w:t>79.8</w:t>
            </w:r>
          </w:p>
        </w:tc>
        <w:tc>
          <w:tcPr>
            <w:tcW w:w="1822" w:type="dxa"/>
            <w:shd w:val="clear" w:color="auto" w:fill="FFFFFF"/>
          </w:tcPr>
          <w:p>
            <w:pPr>
              <w:pStyle w:val="TableParagraph"/>
              <w:spacing w:before="44"/>
              <w:ind w:right="76"/>
              <w:jc w:val="right"/>
              <w:rPr>
                <w:sz w:val="18"/>
              </w:rPr>
            </w:pPr>
            <w:r>
              <w:rPr>
                <w:sz w:val="18"/>
              </w:rPr>
              <w:t>94.4</w:t>
            </w:r>
          </w:p>
        </w:tc>
        <w:tc>
          <w:tcPr>
            <w:tcW w:w="2070" w:type="dxa"/>
            <w:shd w:val="clear" w:color="auto" w:fill="FFFFFF"/>
          </w:tcPr>
          <w:p>
            <w:pPr>
              <w:pStyle w:val="TableParagraph"/>
              <w:spacing w:before="44"/>
              <w:ind w:right="75"/>
              <w:jc w:val="right"/>
              <w:rPr>
                <w:sz w:val="18"/>
              </w:rPr>
            </w:pPr>
            <w:r>
              <w:rPr>
                <w:sz w:val="18"/>
              </w:rPr>
              <w:t>82.3</w:t>
            </w:r>
          </w:p>
        </w:tc>
        <w:tc>
          <w:tcPr>
            <w:tcW w:w="2474" w:type="dxa"/>
            <w:shd w:val="clear" w:color="auto" w:fill="FFFFFF"/>
          </w:tcPr>
          <w:p>
            <w:pPr>
              <w:pStyle w:val="TableParagraph"/>
              <w:spacing w:before="44"/>
              <w:ind w:right="74"/>
              <w:jc w:val="right"/>
              <w:rPr>
                <w:sz w:val="18"/>
              </w:rPr>
            </w:pPr>
            <w:r>
              <w:rPr>
                <w:sz w:val="18"/>
              </w:rPr>
              <w:t>92</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Fourth</w:t>
            </w:r>
          </w:p>
        </w:tc>
        <w:tc>
          <w:tcPr>
            <w:tcW w:w="1814" w:type="dxa"/>
            <w:shd w:val="clear" w:color="auto" w:fill="FFFFFF"/>
          </w:tcPr>
          <w:p>
            <w:pPr>
              <w:pStyle w:val="TableParagraph"/>
              <w:spacing w:before="44"/>
              <w:ind w:right="78"/>
              <w:jc w:val="right"/>
              <w:rPr>
                <w:sz w:val="18"/>
              </w:rPr>
            </w:pPr>
            <w:r>
              <w:rPr>
                <w:sz w:val="18"/>
              </w:rPr>
              <w:t>98.8</w:t>
            </w:r>
          </w:p>
        </w:tc>
        <w:tc>
          <w:tcPr>
            <w:tcW w:w="2001" w:type="dxa"/>
            <w:shd w:val="clear" w:color="auto" w:fill="FFFFFF"/>
          </w:tcPr>
          <w:p>
            <w:pPr>
              <w:pStyle w:val="TableParagraph"/>
              <w:spacing w:before="44"/>
              <w:ind w:right="77"/>
              <w:jc w:val="right"/>
              <w:rPr>
                <w:sz w:val="18"/>
              </w:rPr>
            </w:pPr>
            <w:r>
              <w:rPr>
                <w:sz w:val="18"/>
              </w:rPr>
              <w:t>68.1</w:t>
            </w:r>
          </w:p>
        </w:tc>
        <w:tc>
          <w:tcPr>
            <w:tcW w:w="1822" w:type="dxa"/>
            <w:shd w:val="clear" w:color="auto" w:fill="FFFFFF"/>
          </w:tcPr>
          <w:p>
            <w:pPr>
              <w:pStyle w:val="TableParagraph"/>
              <w:spacing w:before="44"/>
              <w:ind w:right="76"/>
              <w:jc w:val="right"/>
              <w:rPr>
                <w:sz w:val="18"/>
              </w:rPr>
            </w:pPr>
            <w:r>
              <w:rPr>
                <w:sz w:val="18"/>
              </w:rPr>
              <w:t>91.4</w:t>
            </w:r>
          </w:p>
        </w:tc>
        <w:tc>
          <w:tcPr>
            <w:tcW w:w="2070" w:type="dxa"/>
            <w:shd w:val="clear" w:color="auto" w:fill="FFFFFF"/>
          </w:tcPr>
          <w:p>
            <w:pPr>
              <w:pStyle w:val="TableParagraph"/>
              <w:spacing w:before="44"/>
              <w:ind w:right="75"/>
              <w:jc w:val="right"/>
              <w:rPr>
                <w:sz w:val="18"/>
              </w:rPr>
            </w:pPr>
            <w:r>
              <w:rPr>
                <w:sz w:val="18"/>
              </w:rPr>
              <w:t>82.9</w:t>
            </w:r>
          </w:p>
        </w:tc>
        <w:tc>
          <w:tcPr>
            <w:tcW w:w="2474" w:type="dxa"/>
            <w:shd w:val="clear" w:color="auto" w:fill="FFFFFF"/>
          </w:tcPr>
          <w:p>
            <w:pPr>
              <w:pStyle w:val="TableParagraph"/>
              <w:spacing w:before="44"/>
              <w:ind w:right="74"/>
              <w:jc w:val="right"/>
              <w:rPr>
                <w:sz w:val="18"/>
              </w:rPr>
            </w:pPr>
            <w:r>
              <w:rPr>
                <w:sz w:val="18"/>
              </w:rPr>
              <w:t>85</w:t>
            </w:r>
          </w:p>
        </w:tc>
      </w:tr>
      <w:tr>
        <w:trPr>
          <w:trHeight w:val="296" w:hRule="atLeast"/>
        </w:trPr>
        <w:tc>
          <w:tcPr>
            <w:tcW w:w="1871" w:type="dxa"/>
            <w:shd w:val="clear" w:color="auto" w:fill="FFFFFF"/>
          </w:tcPr>
          <w:p>
            <w:pPr>
              <w:pStyle w:val="TableParagraph"/>
              <w:rPr>
                <w:rFonts w:ascii="Times New Roman"/>
                <w:sz w:val="18"/>
              </w:rPr>
            </w:pPr>
          </w:p>
        </w:tc>
        <w:tc>
          <w:tcPr>
            <w:tcW w:w="1155" w:type="dxa"/>
            <w:shd w:val="clear" w:color="auto" w:fill="FFFFFF"/>
          </w:tcPr>
          <w:p>
            <w:pPr>
              <w:pStyle w:val="TableParagraph"/>
              <w:spacing w:before="44"/>
              <w:ind w:left="90"/>
              <w:rPr>
                <w:sz w:val="18"/>
              </w:rPr>
            </w:pPr>
            <w:r>
              <w:rPr>
                <w:sz w:val="18"/>
              </w:rPr>
              <w:t>Richest</w:t>
            </w:r>
          </w:p>
        </w:tc>
        <w:tc>
          <w:tcPr>
            <w:tcW w:w="1814" w:type="dxa"/>
            <w:shd w:val="clear" w:color="auto" w:fill="FFFFFF"/>
          </w:tcPr>
          <w:p>
            <w:pPr>
              <w:pStyle w:val="TableParagraph"/>
              <w:spacing w:before="44"/>
              <w:ind w:right="78"/>
              <w:jc w:val="right"/>
              <w:rPr>
                <w:sz w:val="18"/>
              </w:rPr>
            </w:pPr>
            <w:r>
              <w:rPr>
                <w:sz w:val="18"/>
              </w:rPr>
              <w:t>97.0</w:t>
            </w:r>
          </w:p>
        </w:tc>
        <w:tc>
          <w:tcPr>
            <w:tcW w:w="2001" w:type="dxa"/>
            <w:shd w:val="clear" w:color="auto" w:fill="FFFFFF"/>
          </w:tcPr>
          <w:p>
            <w:pPr>
              <w:pStyle w:val="TableParagraph"/>
              <w:spacing w:before="44"/>
              <w:ind w:right="77"/>
              <w:jc w:val="right"/>
              <w:rPr>
                <w:sz w:val="18"/>
              </w:rPr>
            </w:pPr>
            <w:r>
              <w:rPr>
                <w:sz w:val="18"/>
              </w:rPr>
              <w:t>58.3</w:t>
            </w:r>
          </w:p>
        </w:tc>
        <w:tc>
          <w:tcPr>
            <w:tcW w:w="1822" w:type="dxa"/>
            <w:shd w:val="clear" w:color="auto" w:fill="FFFFFF"/>
          </w:tcPr>
          <w:p>
            <w:pPr>
              <w:pStyle w:val="TableParagraph"/>
              <w:spacing w:before="44"/>
              <w:ind w:right="77"/>
              <w:jc w:val="right"/>
              <w:rPr>
                <w:sz w:val="18"/>
              </w:rPr>
            </w:pPr>
            <w:r>
              <w:rPr>
                <w:sz w:val="18"/>
              </w:rPr>
              <w:t>88.6</w:t>
            </w:r>
          </w:p>
        </w:tc>
        <w:tc>
          <w:tcPr>
            <w:tcW w:w="2070" w:type="dxa"/>
            <w:shd w:val="clear" w:color="auto" w:fill="FFFFFF"/>
          </w:tcPr>
          <w:p>
            <w:pPr>
              <w:pStyle w:val="TableParagraph"/>
              <w:spacing w:before="44"/>
              <w:ind w:right="76"/>
              <w:jc w:val="right"/>
              <w:rPr>
                <w:sz w:val="18"/>
              </w:rPr>
            </w:pPr>
            <w:r>
              <w:rPr>
                <w:sz w:val="18"/>
              </w:rPr>
              <w:t>82.0</w:t>
            </w:r>
          </w:p>
        </w:tc>
        <w:tc>
          <w:tcPr>
            <w:tcW w:w="2474" w:type="dxa"/>
            <w:shd w:val="clear" w:color="auto" w:fill="FFFFFF"/>
          </w:tcPr>
          <w:p>
            <w:pPr>
              <w:pStyle w:val="TableParagraph"/>
              <w:spacing w:before="44"/>
              <w:ind w:right="74"/>
              <w:jc w:val="right"/>
              <w:rPr>
                <w:sz w:val="18"/>
              </w:rPr>
            </w:pPr>
            <w:r>
              <w:rPr>
                <w:sz w:val="18"/>
              </w:rPr>
              <w:t>63</w:t>
            </w:r>
          </w:p>
        </w:tc>
      </w:tr>
      <w:tr>
        <w:trPr>
          <w:trHeight w:val="296" w:hRule="atLeast"/>
        </w:trPr>
        <w:tc>
          <w:tcPr>
            <w:tcW w:w="3026" w:type="dxa"/>
            <w:gridSpan w:val="2"/>
            <w:shd w:val="clear" w:color="auto" w:fill="FFFFFF"/>
          </w:tcPr>
          <w:p>
            <w:pPr>
              <w:pStyle w:val="TableParagraph"/>
              <w:spacing w:before="44"/>
              <w:ind w:left="90"/>
              <w:rPr>
                <w:sz w:val="18"/>
              </w:rPr>
            </w:pPr>
            <w:r>
              <w:rPr>
                <w:sz w:val="18"/>
              </w:rPr>
              <w:t>Total</w:t>
            </w:r>
          </w:p>
        </w:tc>
        <w:tc>
          <w:tcPr>
            <w:tcW w:w="1814" w:type="dxa"/>
            <w:shd w:val="clear" w:color="auto" w:fill="FFFFFF"/>
          </w:tcPr>
          <w:p>
            <w:pPr>
              <w:pStyle w:val="TableParagraph"/>
              <w:spacing w:before="44"/>
              <w:ind w:right="78"/>
              <w:jc w:val="right"/>
              <w:rPr>
                <w:sz w:val="18"/>
              </w:rPr>
            </w:pPr>
            <w:r>
              <w:rPr>
                <w:sz w:val="18"/>
              </w:rPr>
              <w:t>95.7</w:t>
            </w:r>
          </w:p>
        </w:tc>
        <w:tc>
          <w:tcPr>
            <w:tcW w:w="2001" w:type="dxa"/>
            <w:shd w:val="clear" w:color="auto" w:fill="FFFFFF"/>
          </w:tcPr>
          <w:p>
            <w:pPr>
              <w:pStyle w:val="TableParagraph"/>
              <w:spacing w:before="44"/>
              <w:ind w:right="77"/>
              <w:jc w:val="right"/>
              <w:rPr>
                <w:sz w:val="18"/>
              </w:rPr>
            </w:pPr>
            <w:r>
              <w:rPr>
                <w:sz w:val="18"/>
              </w:rPr>
              <w:t>75.5</w:t>
            </w:r>
          </w:p>
        </w:tc>
        <w:tc>
          <w:tcPr>
            <w:tcW w:w="1822" w:type="dxa"/>
            <w:shd w:val="clear" w:color="auto" w:fill="FFFFFF"/>
          </w:tcPr>
          <w:p>
            <w:pPr>
              <w:pStyle w:val="TableParagraph"/>
              <w:spacing w:before="44"/>
              <w:ind w:right="76"/>
              <w:jc w:val="right"/>
              <w:rPr>
                <w:sz w:val="18"/>
              </w:rPr>
            </w:pPr>
            <w:r>
              <w:rPr>
                <w:sz w:val="18"/>
              </w:rPr>
              <w:t>91.4</w:t>
            </w:r>
          </w:p>
        </w:tc>
        <w:tc>
          <w:tcPr>
            <w:tcW w:w="2070" w:type="dxa"/>
            <w:shd w:val="clear" w:color="auto" w:fill="FFFFFF"/>
          </w:tcPr>
          <w:p>
            <w:pPr>
              <w:pStyle w:val="TableParagraph"/>
              <w:spacing w:before="44"/>
              <w:ind w:right="76"/>
              <w:jc w:val="right"/>
              <w:rPr>
                <w:sz w:val="18"/>
              </w:rPr>
            </w:pPr>
            <w:r>
              <w:rPr>
                <w:sz w:val="18"/>
              </w:rPr>
              <w:t>79.4</w:t>
            </w:r>
          </w:p>
        </w:tc>
        <w:tc>
          <w:tcPr>
            <w:tcW w:w="2474" w:type="dxa"/>
            <w:shd w:val="clear" w:color="auto" w:fill="FFFFFF"/>
          </w:tcPr>
          <w:p>
            <w:pPr>
              <w:pStyle w:val="TableParagraph"/>
              <w:spacing w:before="44"/>
              <w:ind w:right="74"/>
              <w:jc w:val="right"/>
              <w:rPr>
                <w:sz w:val="18"/>
              </w:rPr>
            </w:pPr>
            <w:r>
              <w:rPr>
                <w:sz w:val="18"/>
              </w:rPr>
              <w:t>417</w:t>
            </w:r>
          </w:p>
        </w:tc>
      </w:tr>
    </w:tbl>
    <w:p>
      <w:pPr>
        <w:spacing w:before="111"/>
        <w:ind w:left="140" w:right="0" w:firstLine="0"/>
        <w:jc w:val="left"/>
        <w:rPr>
          <w:sz w:val="18"/>
        </w:rPr>
      </w:pPr>
      <w:r>
        <w:rPr>
          <w:sz w:val="18"/>
        </w:rPr>
        <w:t>* MICS Indicator 90</w:t>
      </w:r>
    </w:p>
    <w:p>
      <w:pPr>
        <w:spacing w:before="9"/>
        <w:ind w:left="140" w:right="0" w:firstLine="0"/>
        <w:jc w:val="left"/>
        <w:rPr>
          <w:sz w:val="18"/>
        </w:rPr>
      </w:pPr>
      <w:r>
        <w:rPr>
          <w:sz w:val="18"/>
        </w:rPr>
        <w:t>** MICS Indicator 91</w:t>
      </w:r>
    </w:p>
    <w:p>
      <w:pPr>
        <w:spacing w:after="0"/>
        <w:jc w:val="left"/>
        <w:rPr>
          <w:sz w:val="18"/>
        </w:rPr>
        <w:sectPr>
          <w:pgSz w:w="15840" w:h="12240" w:orient="landscape"/>
          <w:pgMar w:top="0" w:bottom="280" w:left="1320" w:right="1020"/>
        </w:sectPr>
      </w:pPr>
    </w:p>
    <w:p>
      <w:pPr>
        <w:spacing w:before="62"/>
        <w:ind w:left="332" w:right="337" w:firstLine="0"/>
        <w:jc w:val="center"/>
        <w:rPr>
          <w:rFonts w:ascii="Times New Roman"/>
          <w:b/>
          <w:sz w:val="24"/>
        </w:rPr>
      </w:pPr>
      <w:r>
        <w:rPr/>
        <w:pict>
          <v:rect style="position:absolute;margin-left:.0pt;margin-top:.000023pt;width:791.999936pt;height:611.999951pt;mso-position-horizontal-relative:page;mso-position-vertical-relative:page;z-index:-50436608" filled="true" fillcolor="#d4e9f9" stroked="false">
            <v:fill type="solid"/>
            <w10:wrap type="none"/>
          </v:rect>
        </w:pict>
      </w:r>
      <w:r>
        <w:rPr/>
        <w:pict>
          <v:shape style="position:absolute;margin-left:34.386360pt;margin-top:-1pt;width:13.2pt;height:52.15pt;mso-position-horizontal-relative:page;mso-position-vertical-relative:page;z-index:16160256" type="#_x0000_t202" filled="false" stroked="false">
            <v:textbox inset="0,0,0,0" style="layout-flow:vertical">
              <w:txbxContent>
                <w:p>
                  <w:pPr>
                    <w:tabs>
                      <w:tab w:pos="619" w:val="left" w:leader="none"/>
                    </w:tabs>
                    <w:spacing w:before="13"/>
                    <w:ind w:left="20"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182</w:t>
                  </w:r>
                  <w:r>
                    <w:rPr>
                      <w:rFonts w:ascii="Times New Roman"/>
                      <w:color w:val="FFFFFF"/>
                      <w:spacing w:val="18"/>
                      <w:sz w:val="20"/>
                      <w:shd w:fill="0060AE" w:color="auto" w:val="clear"/>
                    </w:rPr>
                    <w:t> </w:t>
                  </w:r>
                </w:p>
              </w:txbxContent>
            </v:textbox>
            <w10:wrap type="none"/>
          </v:shape>
        </w:pict>
      </w:r>
      <w:r>
        <w:rPr/>
        <w:pict>
          <v:shape style="position:absolute;margin-left:35.251373pt;margin-top:57.176601pt;width:12.1pt;height:240.4pt;mso-position-horizontal-relative:page;mso-position-vertical-relative:page;z-index:16160768" type="#_x0000_t202" filled="false" stroked="false">
            <v:textbox inset="0,0,0,0" style="layout-flow:vertical">
              <w:txbxContent>
                <w:p>
                  <w:pPr>
                    <w:spacing w:before="14"/>
                    <w:ind w:left="20"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 3</w:t>
                  </w:r>
                </w:p>
              </w:txbxContent>
            </v:textbox>
            <w10:wrap type="none"/>
          </v:shape>
        </w:pict>
      </w: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.8:</w:t>
      </w:r>
      <w:r>
        <w:rPr>
          <w:rFonts w:ascii="Times New Roman"/>
          <w:smallCaps w:val="0"/>
          <w:sz w:val="24"/>
        </w:rPr>
        <w:t> </w:t>
      </w:r>
      <w:r>
        <w:rPr>
          <w:rFonts w:ascii="Times New Roman"/>
          <w:b/>
          <w:smallCaps w:val="0"/>
          <w:spacing w:val="-1"/>
          <w:w w:val="136"/>
          <w:sz w:val="24"/>
        </w:rPr>
        <w:t>S</w:t>
      </w:r>
      <w:r>
        <w:rPr>
          <w:rFonts w:ascii="Times New Roman"/>
          <w:b/>
          <w:smallCaps w:val="0"/>
          <w:spacing w:val="3"/>
          <w:w w:val="136"/>
          <w:sz w:val="24"/>
        </w:rPr>
        <w:t>e</w:t>
      </w:r>
      <w:r>
        <w:rPr>
          <w:rFonts w:ascii="Times New Roman"/>
          <w:b/>
          <w:smallCaps/>
          <w:w w:val="114"/>
          <w:sz w:val="24"/>
        </w:rPr>
        <w:t>xual</w:t>
      </w:r>
      <w:r>
        <w:rPr>
          <w:rFonts w:ascii="Times New Roman"/>
          <w:smallCaps w:val="0"/>
          <w:sz w:val="24"/>
        </w:rPr>
        <w:t> </w:t>
      </w:r>
      <w:r>
        <w:rPr>
          <w:rFonts w:ascii="Times New Roman"/>
          <w:b/>
          <w:smallCaps/>
          <w:spacing w:val="-1"/>
          <w:w w:val="120"/>
          <w:sz w:val="24"/>
        </w:rPr>
        <w:t>beh</w:t>
      </w:r>
      <w:r>
        <w:rPr>
          <w:rFonts w:ascii="Times New Roman"/>
          <w:b/>
          <w:smallCaps/>
          <w:spacing w:val="-18"/>
          <w:w w:val="120"/>
          <w:sz w:val="24"/>
        </w:rPr>
        <w:t>a</w:t>
      </w:r>
      <w:r>
        <w:rPr>
          <w:rFonts w:ascii="Times New Roman"/>
          <w:b/>
          <w:smallCaps/>
          <w:w w:val="113"/>
          <w:sz w:val="24"/>
        </w:rPr>
        <w:t>viour</w:t>
      </w:r>
      <w:r>
        <w:rPr>
          <w:rFonts w:ascii="Times New Roman"/>
          <w:smallCaps w:val="0"/>
          <w:sz w:val="24"/>
        </w:rPr>
        <w:t> </w:t>
      </w:r>
      <w:r>
        <w:rPr>
          <w:rFonts w:ascii="Times New Roman"/>
          <w:b/>
          <w:smallCaps w:val="0"/>
          <w:spacing w:val="1"/>
          <w:w w:val="170"/>
          <w:sz w:val="24"/>
        </w:rPr>
        <w:t>t</w:t>
      </w:r>
      <w:r>
        <w:rPr>
          <w:rFonts w:ascii="Times New Roman"/>
          <w:b/>
          <w:smallCaps/>
          <w:w w:val="114"/>
          <w:sz w:val="24"/>
        </w:rPr>
        <w:t>hat</w:t>
      </w:r>
      <w:r>
        <w:rPr>
          <w:rFonts w:ascii="Times New Roman"/>
          <w:smallCaps w:val="0"/>
          <w:sz w:val="24"/>
        </w:rPr>
        <w:t> </w:t>
      </w:r>
      <w:r>
        <w:rPr>
          <w:rFonts w:ascii="Times New Roman"/>
          <w:b/>
          <w:smallCaps/>
          <w:w w:val="122"/>
          <w:sz w:val="24"/>
        </w:rPr>
        <w:t>increases</w:t>
      </w:r>
      <w:r>
        <w:rPr>
          <w:rFonts w:ascii="Times New Roman"/>
          <w:smallCaps w:val="0"/>
          <w:sz w:val="24"/>
        </w:rPr>
        <w:t> </w:t>
      </w:r>
      <w:r>
        <w:rPr>
          <w:rFonts w:ascii="Times New Roman"/>
          <w:b/>
          <w:smallCaps/>
          <w:w w:val="116"/>
          <w:sz w:val="24"/>
        </w:rPr>
        <w:t>risk</w:t>
      </w:r>
      <w:r>
        <w:rPr>
          <w:rFonts w:ascii="Times New Roman"/>
          <w:smallCaps w:val="0"/>
          <w:sz w:val="24"/>
        </w:rPr>
        <w:t> </w:t>
      </w:r>
      <w:r>
        <w:rPr>
          <w:rFonts w:ascii="Times New Roman"/>
          <w:b/>
          <w:smallCaps/>
          <w:w w:val="119"/>
          <w:sz w:val="24"/>
        </w:rPr>
        <w:t>of</w:t>
      </w:r>
      <w:r>
        <w:rPr>
          <w:rFonts w:ascii="Times New Roman"/>
          <w:smallCaps w:val="0"/>
          <w:sz w:val="24"/>
        </w:rPr>
        <w:t> </w:t>
      </w:r>
      <w:r>
        <w:rPr>
          <w:rFonts w:ascii="Times New Roman"/>
          <w:b/>
          <w:smallCaps w:val="0"/>
          <w:w w:val="103"/>
          <w:sz w:val="24"/>
        </w:rPr>
        <w:t>HIV</w:t>
      </w:r>
      <w:r>
        <w:rPr>
          <w:rFonts w:ascii="Times New Roman"/>
          <w:smallCaps w:val="0"/>
          <w:sz w:val="24"/>
        </w:rPr>
        <w:t> </w:t>
      </w:r>
      <w:r>
        <w:rPr>
          <w:rFonts w:ascii="Times New Roman"/>
          <w:b/>
          <w:smallCaps/>
          <w:w w:val="116"/>
          <w:sz w:val="24"/>
        </w:rPr>
        <w:t>infection</w:t>
      </w:r>
    </w:p>
    <w:p>
      <w:pPr>
        <w:spacing w:before="1"/>
        <w:ind w:left="332" w:right="345" w:firstLine="0"/>
        <w:jc w:val="center"/>
        <w:rPr>
          <w:sz w:val="20"/>
        </w:rPr>
      </w:pPr>
      <w:r>
        <w:rPr>
          <w:sz w:val="20"/>
        </w:rPr>
        <w:t>Percentage of young women aged 15-19 years who had sex before age 15, percentage of young women aged 20-24 who had</w:t>
      </w:r>
    </w:p>
    <w:p>
      <w:pPr>
        <w:spacing w:before="10" w:after="38"/>
        <w:ind w:left="332" w:right="344" w:firstLine="0"/>
        <w:jc w:val="center"/>
        <w:rPr>
          <w:sz w:val="20"/>
        </w:rPr>
      </w:pPr>
      <w:r>
        <w:rPr>
          <w:sz w:val="20"/>
        </w:rPr>
        <w:t>sex before age 18 and percentage of young women aged 15-24 who had sex with a man 10 or more years older, Trinidad and Tobago, 2006</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8"/>
        <w:gridCol w:w="1383"/>
        <w:gridCol w:w="1547"/>
        <w:gridCol w:w="1151"/>
        <w:gridCol w:w="1366"/>
        <w:gridCol w:w="1523"/>
        <w:gridCol w:w="2431"/>
        <w:gridCol w:w="2361"/>
      </w:tblGrid>
      <w:tr>
        <w:trPr>
          <w:trHeight w:val="1160" w:hRule="atLeast"/>
        </w:trPr>
        <w:tc>
          <w:tcPr>
            <w:tcW w:w="2861" w:type="dxa"/>
            <w:gridSpan w:val="2"/>
            <w:shd w:val="clear" w:color="auto" w:fill="0060AE"/>
          </w:tcPr>
          <w:p>
            <w:pPr>
              <w:pStyle w:val="TableParagraph"/>
              <w:rPr>
                <w:rFonts w:ascii="Times New Roman"/>
                <w:sz w:val="18"/>
              </w:rPr>
            </w:pPr>
          </w:p>
        </w:tc>
        <w:tc>
          <w:tcPr>
            <w:tcW w:w="1547" w:type="dxa"/>
            <w:shd w:val="clear" w:color="auto" w:fill="0060AE"/>
          </w:tcPr>
          <w:p>
            <w:pPr>
              <w:pStyle w:val="TableParagraph"/>
              <w:spacing w:before="7"/>
              <w:rPr>
                <w:sz w:val="22"/>
              </w:rPr>
            </w:pPr>
          </w:p>
          <w:p>
            <w:pPr>
              <w:pStyle w:val="TableParagraph"/>
              <w:spacing w:line="249" w:lineRule="auto"/>
              <w:ind w:left="99" w:right="89"/>
              <w:jc w:val="center"/>
              <w:rPr>
                <w:sz w:val="18"/>
              </w:rPr>
            </w:pPr>
            <w:r>
              <w:rPr>
                <w:color w:val="FFFFFF"/>
                <w:sz w:val="18"/>
              </w:rPr>
              <w:t>Percentage of women aged 15- 19 who had sex before age 15 *</w:t>
            </w:r>
          </w:p>
        </w:tc>
        <w:tc>
          <w:tcPr>
            <w:tcW w:w="1151" w:type="dxa"/>
            <w:shd w:val="clear" w:color="auto" w:fill="0060AE"/>
          </w:tcPr>
          <w:p>
            <w:pPr>
              <w:pStyle w:val="TableParagraph"/>
              <w:spacing w:before="7"/>
              <w:rPr>
                <w:sz w:val="22"/>
              </w:rPr>
            </w:pPr>
          </w:p>
          <w:p>
            <w:pPr>
              <w:pStyle w:val="TableParagraph"/>
              <w:spacing w:line="249" w:lineRule="auto"/>
              <w:ind w:left="116" w:right="94" w:firstLine="135"/>
              <w:rPr>
                <w:sz w:val="18"/>
              </w:rPr>
            </w:pPr>
            <w:r>
              <w:rPr>
                <w:color w:val="FFFFFF"/>
                <w:sz w:val="18"/>
              </w:rPr>
              <w:t>Number of women aged 15-19</w:t>
            </w:r>
          </w:p>
          <w:p>
            <w:pPr>
              <w:pStyle w:val="TableParagraph"/>
              <w:spacing w:before="3"/>
              <w:ind w:left="351"/>
              <w:rPr>
                <w:sz w:val="18"/>
              </w:rPr>
            </w:pPr>
            <w:r>
              <w:rPr>
                <w:color w:val="FFFFFF"/>
                <w:sz w:val="18"/>
              </w:rPr>
              <w:t>years</w:t>
            </w:r>
          </w:p>
        </w:tc>
        <w:tc>
          <w:tcPr>
            <w:tcW w:w="1366" w:type="dxa"/>
            <w:shd w:val="clear" w:color="auto" w:fill="0060AE"/>
          </w:tcPr>
          <w:p>
            <w:pPr>
              <w:pStyle w:val="TableParagraph"/>
              <w:spacing w:line="249" w:lineRule="auto" w:before="44"/>
              <w:ind w:left="122" w:right="115"/>
              <w:jc w:val="center"/>
              <w:rPr>
                <w:sz w:val="18"/>
              </w:rPr>
            </w:pPr>
            <w:r>
              <w:rPr>
                <w:color w:val="FFFFFF"/>
                <w:sz w:val="18"/>
              </w:rPr>
              <w:t>Percentage of women aged 20-24 who had sex before age</w:t>
            </w:r>
            <w:r>
              <w:rPr>
                <w:color w:val="FFFFFF"/>
                <w:spacing w:val="-11"/>
                <w:sz w:val="18"/>
              </w:rPr>
              <w:t> </w:t>
            </w:r>
            <w:r>
              <w:rPr>
                <w:color w:val="FFFFFF"/>
                <w:sz w:val="18"/>
              </w:rPr>
              <w:t>18</w:t>
            </w:r>
          </w:p>
        </w:tc>
        <w:tc>
          <w:tcPr>
            <w:tcW w:w="1523" w:type="dxa"/>
            <w:shd w:val="clear" w:color="auto" w:fill="0060AE"/>
          </w:tcPr>
          <w:p>
            <w:pPr>
              <w:pStyle w:val="TableParagraph"/>
              <w:rPr>
                <w:sz w:val="20"/>
              </w:rPr>
            </w:pPr>
          </w:p>
          <w:p>
            <w:pPr>
              <w:pStyle w:val="TableParagraph"/>
              <w:spacing w:before="5"/>
              <w:rPr>
                <w:sz w:val="21"/>
              </w:rPr>
            </w:pPr>
          </w:p>
          <w:p>
            <w:pPr>
              <w:pStyle w:val="TableParagraph"/>
              <w:spacing w:line="249" w:lineRule="auto"/>
              <w:ind w:left="240" w:right="235"/>
              <w:jc w:val="center"/>
              <w:rPr>
                <w:sz w:val="18"/>
              </w:rPr>
            </w:pPr>
            <w:r>
              <w:rPr>
                <w:color w:val="FFFFFF"/>
                <w:sz w:val="18"/>
              </w:rPr>
              <w:t>Number of women aged 20-24 years</w:t>
            </w:r>
          </w:p>
        </w:tc>
        <w:tc>
          <w:tcPr>
            <w:tcW w:w="2431" w:type="dxa"/>
            <w:shd w:val="clear" w:color="auto" w:fill="0060AE"/>
          </w:tcPr>
          <w:p>
            <w:pPr>
              <w:pStyle w:val="TableParagraph"/>
              <w:spacing w:before="7"/>
              <w:rPr>
                <w:sz w:val="22"/>
              </w:rPr>
            </w:pPr>
          </w:p>
          <w:p>
            <w:pPr>
              <w:pStyle w:val="TableParagraph"/>
              <w:spacing w:line="249" w:lineRule="auto"/>
              <w:ind w:left="103" w:right="100" w:hanging="1"/>
              <w:jc w:val="center"/>
              <w:rPr>
                <w:sz w:val="18"/>
              </w:rPr>
            </w:pPr>
            <w:r>
              <w:rPr>
                <w:color w:val="FFFFFF"/>
                <w:sz w:val="18"/>
              </w:rPr>
              <w:t>Percentage who had sex in the 12 months preceding the survey with a man 10 or more years older **</w:t>
            </w:r>
          </w:p>
        </w:tc>
        <w:tc>
          <w:tcPr>
            <w:tcW w:w="2361" w:type="dxa"/>
            <w:shd w:val="clear" w:color="auto" w:fill="0060AE"/>
          </w:tcPr>
          <w:p>
            <w:pPr>
              <w:pStyle w:val="TableParagraph"/>
              <w:rPr>
                <w:sz w:val="20"/>
              </w:rPr>
            </w:pPr>
          </w:p>
          <w:p>
            <w:pPr>
              <w:pStyle w:val="TableParagraph"/>
              <w:spacing w:before="5"/>
              <w:rPr>
                <w:sz w:val="21"/>
              </w:rPr>
            </w:pPr>
          </w:p>
          <w:p>
            <w:pPr>
              <w:pStyle w:val="TableParagraph"/>
              <w:spacing w:line="249" w:lineRule="auto"/>
              <w:ind w:left="166" w:right="166" w:hanging="1"/>
              <w:jc w:val="center"/>
              <w:rPr>
                <w:sz w:val="18"/>
              </w:rPr>
            </w:pPr>
            <w:r>
              <w:rPr>
                <w:color w:val="FFFFFF"/>
                <w:sz w:val="18"/>
              </w:rPr>
              <w:t>Number of women who had sex in the 12 months preceding the survey</w:t>
            </w:r>
          </w:p>
        </w:tc>
      </w:tr>
      <w:tr>
        <w:trPr>
          <w:trHeight w:val="512" w:hRule="atLeast"/>
        </w:trPr>
        <w:tc>
          <w:tcPr>
            <w:tcW w:w="1478" w:type="dxa"/>
            <w:shd w:val="clear" w:color="auto" w:fill="FFFFFF"/>
          </w:tcPr>
          <w:p>
            <w:pPr>
              <w:pStyle w:val="TableParagraph"/>
              <w:spacing w:line="249" w:lineRule="auto" w:before="44"/>
              <w:ind w:left="90" w:right="72"/>
              <w:rPr>
                <w:sz w:val="18"/>
              </w:rPr>
            </w:pPr>
            <w:r>
              <w:rPr>
                <w:sz w:val="18"/>
              </w:rPr>
              <w:t>Regional Health Authority</w:t>
            </w:r>
          </w:p>
        </w:tc>
        <w:tc>
          <w:tcPr>
            <w:tcW w:w="1383" w:type="dxa"/>
            <w:shd w:val="clear" w:color="auto" w:fill="FFFFFF"/>
          </w:tcPr>
          <w:p>
            <w:pPr>
              <w:pStyle w:val="TableParagraph"/>
              <w:spacing w:before="44"/>
              <w:ind w:left="90"/>
              <w:rPr>
                <w:sz w:val="18"/>
              </w:rPr>
            </w:pPr>
            <w:r>
              <w:rPr>
                <w:sz w:val="18"/>
              </w:rPr>
              <w:t>North West</w:t>
            </w:r>
          </w:p>
        </w:tc>
        <w:tc>
          <w:tcPr>
            <w:tcW w:w="1547" w:type="dxa"/>
            <w:shd w:val="clear" w:color="auto" w:fill="FFFFFF"/>
          </w:tcPr>
          <w:p>
            <w:pPr>
              <w:pStyle w:val="TableParagraph"/>
              <w:spacing w:before="152"/>
              <w:ind w:right="79"/>
              <w:jc w:val="right"/>
              <w:rPr>
                <w:sz w:val="18"/>
              </w:rPr>
            </w:pPr>
            <w:r>
              <w:rPr>
                <w:sz w:val="18"/>
              </w:rPr>
              <w:t>7.6</w:t>
            </w:r>
          </w:p>
        </w:tc>
        <w:tc>
          <w:tcPr>
            <w:tcW w:w="1151" w:type="dxa"/>
            <w:shd w:val="clear" w:color="auto" w:fill="FFFFFF"/>
          </w:tcPr>
          <w:p>
            <w:pPr>
              <w:pStyle w:val="TableParagraph"/>
              <w:spacing w:before="152"/>
              <w:ind w:right="80"/>
              <w:jc w:val="right"/>
              <w:rPr>
                <w:sz w:val="18"/>
              </w:rPr>
            </w:pPr>
            <w:r>
              <w:rPr>
                <w:sz w:val="18"/>
              </w:rPr>
              <w:t>179</w:t>
            </w:r>
          </w:p>
        </w:tc>
        <w:tc>
          <w:tcPr>
            <w:tcW w:w="1366" w:type="dxa"/>
            <w:shd w:val="clear" w:color="auto" w:fill="FFFFFF"/>
          </w:tcPr>
          <w:p>
            <w:pPr>
              <w:pStyle w:val="TableParagraph"/>
              <w:spacing w:before="152"/>
              <w:ind w:right="81"/>
              <w:jc w:val="right"/>
              <w:rPr>
                <w:sz w:val="18"/>
              </w:rPr>
            </w:pPr>
            <w:r>
              <w:rPr>
                <w:sz w:val="18"/>
              </w:rPr>
              <w:t>41.0</w:t>
            </w:r>
          </w:p>
        </w:tc>
        <w:tc>
          <w:tcPr>
            <w:tcW w:w="1523" w:type="dxa"/>
            <w:shd w:val="clear" w:color="auto" w:fill="FFFFFF"/>
          </w:tcPr>
          <w:p>
            <w:pPr>
              <w:pStyle w:val="TableParagraph"/>
              <w:spacing w:before="152"/>
              <w:ind w:right="82"/>
              <w:jc w:val="right"/>
              <w:rPr>
                <w:sz w:val="18"/>
              </w:rPr>
            </w:pPr>
            <w:r>
              <w:rPr>
                <w:sz w:val="18"/>
              </w:rPr>
              <w:t>191</w:t>
            </w:r>
          </w:p>
        </w:tc>
        <w:tc>
          <w:tcPr>
            <w:tcW w:w="2431" w:type="dxa"/>
            <w:shd w:val="clear" w:color="auto" w:fill="FFFFFF"/>
          </w:tcPr>
          <w:p>
            <w:pPr>
              <w:pStyle w:val="TableParagraph"/>
              <w:spacing w:before="152"/>
              <w:ind w:right="83"/>
              <w:jc w:val="right"/>
              <w:rPr>
                <w:sz w:val="18"/>
              </w:rPr>
            </w:pPr>
            <w:r>
              <w:rPr>
                <w:sz w:val="18"/>
              </w:rPr>
              <w:t>18.4</w:t>
            </w:r>
          </w:p>
        </w:tc>
        <w:tc>
          <w:tcPr>
            <w:tcW w:w="2361" w:type="dxa"/>
            <w:shd w:val="clear" w:color="auto" w:fill="FFFFFF"/>
          </w:tcPr>
          <w:p>
            <w:pPr>
              <w:pStyle w:val="TableParagraph"/>
              <w:spacing w:before="152"/>
              <w:ind w:right="85"/>
              <w:jc w:val="right"/>
              <w:rPr>
                <w:sz w:val="18"/>
              </w:rPr>
            </w:pPr>
            <w:r>
              <w:rPr>
                <w:sz w:val="18"/>
              </w:rPr>
              <w:t>196</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East</w:t>
            </w:r>
          </w:p>
        </w:tc>
        <w:tc>
          <w:tcPr>
            <w:tcW w:w="1547" w:type="dxa"/>
            <w:shd w:val="clear" w:color="auto" w:fill="FFFFFF"/>
          </w:tcPr>
          <w:p>
            <w:pPr>
              <w:pStyle w:val="TableParagraph"/>
              <w:spacing w:before="44"/>
              <w:ind w:right="79"/>
              <w:jc w:val="right"/>
              <w:rPr>
                <w:sz w:val="18"/>
              </w:rPr>
            </w:pPr>
            <w:r>
              <w:rPr>
                <w:sz w:val="18"/>
              </w:rPr>
              <w:t>4.1</w:t>
            </w:r>
          </w:p>
        </w:tc>
        <w:tc>
          <w:tcPr>
            <w:tcW w:w="1151" w:type="dxa"/>
            <w:shd w:val="clear" w:color="auto" w:fill="FFFFFF"/>
          </w:tcPr>
          <w:p>
            <w:pPr>
              <w:pStyle w:val="TableParagraph"/>
              <w:spacing w:before="44"/>
              <w:ind w:right="80"/>
              <w:jc w:val="right"/>
              <w:rPr>
                <w:sz w:val="18"/>
              </w:rPr>
            </w:pPr>
            <w:r>
              <w:rPr>
                <w:sz w:val="18"/>
              </w:rPr>
              <w:t>71</w:t>
            </w:r>
          </w:p>
        </w:tc>
        <w:tc>
          <w:tcPr>
            <w:tcW w:w="1366" w:type="dxa"/>
            <w:shd w:val="clear" w:color="auto" w:fill="FFFFFF"/>
          </w:tcPr>
          <w:p>
            <w:pPr>
              <w:pStyle w:val="TableParagraph"/>
              <w:spacing w:before="44"/>
              <w:ind w:right="81"/>
              <w:jc w:val="right"/>
              <w:rPr>
                <w:sz w:val="18"/>
              </w:rPr>
            </w:pPr>
            <w:r>
              <w:rPr>
                <w:sz w:val="18"/>
              </w:rPr>
              <w:t>29.6</w:t>
            </w:r>
          </w:p>
        </w:tc>
        <w:tc>
          <w:tcPr>
            <w:tcW w:w="1523" w:type="dxa"/>
            <w:shd w:val="clear" w:color="auto" w:fill="FFFFFF"/>
          </w:tcPr>
          <w:p>
            <w:pPr>
              <w:pStyle w:val="TableParagraph"/>
              <w:spacing w:before="44"/>
              <w:ind w:right="82"/>
              <w:jc w:val="right"/>
              <w:rPr>
                <w:sz w:val="18"/>
              </w:rPr>
            </w:pPr>
            <w:r>
              <w:rPr>
                <w:sz w:val="18"/>
              </w:rPr>
              <w:t>69</w:t>
            </w:r>
          </w:p>
        </w:tc>
        <w:tc>
          <w:tcPr>
            <w:tcW w:w="2431" w:type="dxa"/>
            <w:shd w:val="clear" w:color="auto" w:fill="FFFFFF"/>
          </w:tcPr>
          <w:p>
            <w:pPr>
              <w:pStyle w:val="TableParagraph"/>
              <w:spacing w:before="44"/>
              <w:ind w:right="83"/>
              <w:jc w:val="right"/>
              <w:rPr>
                <w:sz w:val="18"/>
              </w:rPr>
            </w:pPr>
            <w:r>
              <w:rPr>
                <w:sz w:val="18"/>
              </w:rPr>
              <w:t>18.6</w:t>
            </w:r>
          </w:p>
        </w:tc>
        <w:tc>
          <w:tcPr>
            <w:tcW w:w="2361" w:type="dxa"/>
            <w:shd w:val="clear" w:color="auto" w:fill="FFFFFF"/>
          </w:tcPr>
          <w:p>
            <w:pPr>
              <w:pStyle w:val="TableParagraph"/>
              <w:spacing w:before="44"/>
              <w:ind w:right="85"/>
              <w:jc w:val="right"/>
              <w:rPr>
                <w:sz w:val="18"/>
              </w:rPr>
            </w:pPr>
            <w:r>
              <w:rPr>
                <w:sz w:val="18"/>
              </w:rPr>
              <w:t>58</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North Central</w:t>
            </w:r>
          </w:p>
        </w:tc>
        <w:tc>
          <w:tcPr>
            <w:tcW w:w="1547" w:type="dxa"/>
            <w:shd w:val="clear" w:color="auto" w:fill="FFFFFF"/>
          </w:tcPr>
          <w:p>
            <w:pPr>
              <w:pStyle w:val="TableParagraph"/>
              <w:spacing w:before="44"/>
              <w:ind w:right="79"/>
              <w:jc w:val="right"/>
              <w:rPr>
                <w:sz w:val="18"/>
              </w:rPr>
            </w:pPr>
            <w:r>
              <w:rPr>
                <w:sz w:val="18"/>
              </w:rPr>
              <w:t>4.3</w:t>
            </w:r>
          </w:p>
        </w:tc>
        <w:tc>
          <w:tcPr>
            <w:tcW w:w="1151" w:type="dxa"/>
            <w:shd w:val="clear" w:color="auto" w:fill="FFFFFF"/>
          </w:tcPr>
          <w:p>
            <w:pPr>
              <w:pStyle w:val="TableParagraph"/>
              <w:spacing w:before="44"/>
              <w:ind w:right="80"/>
              <w:jc w:val="right"/>
              <w:rPr>
                <w:sz w:val="18"/>
              </w:rPr>
            </w:pPr>
            <w:r>
              <w:rPr>
                <w:sz w:val="18"/>
              </w:rPr>
              <w:t>293</w:t>
            </w:r>
          </w:p>
        </w:tc>
        <w:tc>
          <w:tcPr>
            <w:tcW w:w="1366" w:type="dxa"/>
            <w:shd w:val="clear" w:color="auto" w:fill="FFFFFF"/>
          </w:tcPr>
          <w:p>
            <w:pPr>
              <w:pStyle w:val="TableParagraph"/>
              <w:spacing w:before="44"/>
              <w:ind w:right="81"/>
              <w:jc w:val="right"/>
              <w:rPr>
                <w:sz w:val="18"/>
              </w:rPr>
            </w:pPr>
            <w:r>
              <w:rPr>
                <w:sz w:val="18"/>
              </w:rPr>
              <w:t>26.9</w:t>
            </w:r>
          </w:p>
        </w:tc>
        <w:tc>
          <w:tcPr>
            <w:tcW w:w="1523" w:type="dxa"/>
            <w:shd w:val="clear" w:color="auto" w:fill="FFFFFF"/>
          </w:tcPr>
          <w:p>
            <w:pPr>
              <w:pStyle w:val="TableParagraph"/>
              <w:spacing w:before="44"/>
              <w:ind w:right="82"/>
              <w:jc w:val="right"/>
              <w:rPr>
                <w:sz w:val="18"/>
              </w:rPr>
            </w:pPr>
            <w:r>
              <w:rPr>
                <w:sz w:val="18"/>
              </w:rPr>
              <w:t>288</w:t>
            </w:r>
          </w:p>
        </w:tc>
        <w:tc>
          <w:tcPr>
            <w:tcW w:w="2431" w:type="dxa"/>
            <w:shd w:val="clear" w:color="auto" w:fill="FFFFFF"/>
          </w:tcPr>
          <w:p>
            <w:pPr>
              <w:pStyle w:val="TableParagraph"/>
              <w:spacing w:before="44"/>
              <w:ind w:right="84"/>
              <w:jc w:val="right"/>
              <w:rPr>
                <w:sz w:val="18"/>
              </w:rPr>
            </w:pPr>
            <w:r>
              <w:rPr>
                <w:sz w:val="18"/>
              </w:rPr>
              <w:t>14.5</w:t>
            </w:r>
          </w:p>
        </w:tc>
        <w:tc>
          <w:tcPr>
            <w:tcW w:w="2361" w:type="dxa"/>
            <w:shd w:val="clear" w:color="auto" w:fill="FFFFFF"/>
          </w:tcPr>
          <w:p>
            <w:pPr>
              <w:pStyle w:val="TableParagraph"/>
              <w:spacing w:before="44"/>
              <w:ind w:right="86"/>
              <w:jc w:val="right"/>
              <w:rPr>
                <w:sz w:val="18"/>
              </w:rPr>
            </w:pPr>
            <w:r>
              <w:rPr>
                <w:sz w:val="18"/>
              </w:rPr>
              <w:t>243</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South West</w:t>
            </w:r>
          </w:p>
        </w:tc>
        <w:tc>
          <w:tcPr>
            <w:tcW w:w="1547" w:type="dxa"/>
            <w:shd w:val="clear" w:color="auto" w:fill="FFFFFF"/>
          </w:tcPr>
          <w:p>
            <w:pPr>
              <w:pStyle w:val="TableParagraph"/>
              <w:spacing w:before="44"/>
              <w:ind w:right="79"/>
              <w:jc w:val="right"/>
              <w:rPr>
                <w:sz w:val="18"/>
              </w:rPr>
            </w:pPr>
            <w:r>
              <w:rPr>
                <w:sz w:val="18"/>
              </w:rPr>
              <w:t>3.2</w:t>
            </w:r>
          </w:p>
        </w:tc>
        <w:tc>
          <w:tcPr>
            <w:tcW w:w="1151" w:type="dxa"/>
            <w:shd w:val="clear" w:color="auto" w:fill="FFFFFF"/>
          </w:tcPr>
          <w:p>
            <w:pPr>
              <w:pStyle w:val="TableParagraph"/>
              <w:spacing w:before="44"/>
              <w:ind w:right="80"/>
              <w:jc w:val="right"/>
              <w:rPr>
                <w:sz w:val="18"/>
              </w:rPr>
            </w:pPr>
            <w:r>
              <w:rPr>
                <w:sz w:val="18"/>
              </w:rPr>
              <w:t>207</w:t>
            </w:r>
          </w:p>
        </w:tc>
        <w:tc>
          <w:tcPr>
            <w:tcW w:w="1366" w:type="dxa"/>
            <w:shd w:val="clear" w:color="auto" w:fill="FFFFFF"/>
          </w:tcPr>
          <w:p>
            <w:pPr>
              <w:pStyle w:val="TableParagraph"/>
              <w:spacing w:before="44"/>
              <w:ind w:right="81"/>
              <w:jc w:val="right"/>
              <w:rPr>
                <w:sz w:val="18"/>
              </w:rPr>
            </w:pPr>
            <w:r>
              <w:rPr>
                <w:sz w:val="18"/>
              </w:rPr>
              <w:t>22.5</w:t>
            </w:r>
          </w:p>
        </w:tc>
        <w:tc>
          <w:tcPr>
            <w:tcW w:w="1523" w:type="dxa"/>
            <w:shd w:val="clear" w:color="auto" w:fill="FFFFFF"/>
          </w:tcPr>
          <w:p>
            <w:pPr>
              <w:pStyle w:val="TableParagraph"/>
              <w:spacing w:before="44"/>
              <w:ind w:right="82"/>
              <w:jc w:val="right"/>
              <w:rPr>
                <w:sz w:val="18"/>
              </w:rPr>
            </w:pPr>
            <w:r>
              <w:rPr>
                <w:sz w:val="18"/>
              </w:rPr>
              <w:t>226</w:t>
            </w:r>
          </w:p>
        </w:tc>
        <w:tc>
          <w:tcPr>
            <w:tcW w:w="2431" w:type="dxa"/>
            <w:shd w:val="clear" w:color="auto" w:fill="FFFFFF"/>
          </w:tcPr>
          <w:p>
            <w:pPr>
              <w:pStyle w:val="TableParagraph"/>
              <w:spacing w:before="44"/>
              <w:ind w:right="83"/>
              <w:jc w:val="right"/>
              <w:rPr>
                <w:sz w:val="18"/>
              </w:rPr>
            </w:pPr>
            <w:r>
              <w:rPr>
                <w:sz w:val="18"/>
              </w:rPr>
              <w:t>13.0</w:t>
            </w:r>
          </w:p>
        </w:tc>
        <w:tc>
          <w:tcPr>
            <w:tcW w:w="2361" w:type="dxa"/>
            <w:shd w:val="clear" w:color="auto" w:fill="FFFFFF"/>
          </w:tcPr>
          <w:p>
            <w:pPr>
              <w:pStyle w:val="TableParagraph"/>
              <w:spacing w:before="44"/>
              <w:ind w:right="85"/>
              <w:jc w:val="right"/>
              <w:rPr>
                <w:sz w:val="18"/>
              </w:rPr>
            </w:pPr>
            <w:r>
              <w:rPr>
                <w:sz w:val="18"/>
              </w:rPr>
              <w:t>153</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Tobago</w:t>
            </w:r>
          </w:p>
        </w:tc>
        <w:tc>
          <w:tcPr>
            <w:tcW w:w="1547" w:type="dxa"/>
            <w:shd w:val="clear" w:color="auto" w:fill="FFFFFF"/>
          </w:tcPr>
          <w:p>
            <w:pPr>
              <w:pStyle w:val="TableParagraph"/>
              <w:spacing w:before="44"/>
              <w:ind w:right="79"/>
              <w:jc w:val="right"/>
              <w:rPr>
                <w:sz w:val="18"/>
              </w:rPr>
            </w:pPr>
            <w:r>
              <w:rPr>
                <w:sz w:val="18"/>
              </w:rPr>
              <w:t>(4.2)</w:t>
            </w:r>
          </w:p>
        </w:tc>
        <w:tc>
          <w:tcPr>
            <w:tcW w:w="1151" w:type="dxa"/>
            <w:shd w:val="clear" w:color="auto" w:fill="FFFFFF"/>
          </w:tcPr>
          <w:p>
            <w:pPr>
              <w:pStyle w:val="TableParagraph"/>
              <w:spacing w:before="44"/>
              <w:ind w:right="80"/>
              <w:jc w:val="right"/>
              <w:rPr>
                <w:sz w:val="18"/>
              </w:rPr>
            </w:pPr>
            <w:r>
              <w:rPr>
                <w:sz w:val="18"/>
              </w:rPr>
              <w:t>27</w:t>
            </w:r>
          </w:p>
        </w:tc>
        <w:tc>
          <w:tcPr>
            <w:tcW w:w="1366" w:type="dxa"/>
            <w:shd w:val="clear" w:color="auto" w:fill="FFFFFF"/>
          </w:tcPr>
          <w:p>
            <w:pPr>
              <w:pStyle w:val="TableParagraph"/>
              <w:spacing w:before="44"/>
              <w:ind w:right="81"/>
              <w:jc w:val="right"/>
              <w:rPr>
                <w:sz w:val="18"/>
              </w:rPr>
            </w:pPr>
            <w:r>
              <w:rPr>
                <w:sz w:val="18"/>
              </w:rPr>
              <w:t>(45.8)</w:t>
            </w:r>
          </w:p>
        </w:tc>
        <w:tc>
          <w:tcPr>
            <w:tcW w:w="1523" w:type="dxa"/>
            <w:shd w:val="clear" w:color="auto" w:fill="FFFFFF"/>
          </w:tcPr>
          <w:p>
            <w:pPr>
              <w:pStyle w:val="TableParagraph"/>
              <w:spacing w:before="44"/>
              <w:ind w:right="82"/>
              <w:jc w:val="right"/>
              <w:rPr>
                <w:sz w:val="18"/>
              </w:rPr>
            </w:pPr>
            <w:r>
              <w:rPr>
                <w:sz w:val="18"/>
              </w:rPr>
              <w:t>27</w:t>
            </w:r>
          </w:p>
        </w:tc>
        <w:tc>
          <w:tcPr>
            <w:tcW w:w="2431" w:type="dxa"/>
            <w:shd w:val="clear" w:color="auto" w:fill="FFFFFF"/>
          </w:tcPr>
          <w:p>
            <w:pPr>
              <w:pStyle w:val="TableParagraph"/>
              <w:spacing w:before="44"/>
              <w:ind w:right="83"/>
              <w:jc w:val="right"/>
              <w:rPr>
                <w:sz w:val="18"/>
              </w:rPr>
            </w:pPr>
            <w:r>
              <w:rPr>
                <w:sz w:val="18"/>
              </w:rPr>
              <w:t>(10.0)</w:t>
            </w:r>
          </w:p>
        </w:tc>
        <w:tc>
          <w:tcPr>
            <w:tcW w:w="2361" w:type="dxa"/>
            <w:shd w:val="clear" w:color="auto" w:fill="FFFFFF"/>
          </w:tcPr>
          <w:p>
            <w:pPr>
              <w:pStyle w:val="TableParagraph"/>
              <w:spacing w:before="44"/>
              <w:ind w:right="85"/>
              <w:jc w:val="right"/>
              <w:rPr>
                <w:sz w:val="18"/>
              </w:rPr>
            </w:pPr>
            <w:r>
              <w:rPr>
                <w:sz w:val="18"/>
              </w:rPr>
              <w:t>34</w:t>
            </w:r>
          </w:p>
        </w:tc>
      </w:tr>
      <w:tr>
        <w:trPr>
          <w:trHeight w:val="296" w:hRule="atLeast"/>
        </w:trPr>
        <w:tc>
          <w:tcPr>
            <w:tcW w:w="1478" w:type="dxa"/>
            <w:shd w:val="clear" w:color="auto" w:fill="FFFFFF"/>
          </w:tcPr>
          <w:p>
            <w:pPr>
              <w:pStyle w:val="TableParagraph"/>
              <w:spacing w:before="44"/>
              <w:ind w:left="90"/>
              <w:rPr>
                <w:sz w:val="18"/>
              </w:rPr>
            </w:pPr>
            <w:r>
              <w:rPr>
                <w:sz w:val="18"/>
              </w:rPr>
              <w:t>Age Group</w:t>
            </w:r>
          </w:p>
        </w:tc>
        <w:tc>
          <w:tcPr>
            <w:tcW w:w="1383" w:type="dxa"/>
            <w:shd w:val="clear" w:color="auto" w:fill="FFFFFF"/>
          </w:tcPr>
          <w:p>
            <w:pPr>
              <w:pStyle w:val="TableParagraph"/>
              <w:spacing w:before="44"/>
              <w:ind w:left="90"/>
              <w:rPr>
                <w:sz w:val="18"/>
              </w:rPr>
            </w:pPr>
            <w:r>
              <w:rPr>
                <w:sz w:val="18"/>
              </w:rPr>
              <w:t>15-19</w:t>
            </w:r>
          </w:p>
        </w:tc>
        <w:tc>
          <w:tcPr>
            <w:tcW w:w="1547" w:type="dxa"/>
            <w:shd w:val="clear" w:color="auto" w:fill="FFFFFF"/>
          </w:tcPr>
          <w:p>
            <w:pPr>
              <w:pStyle w:val="TableParagraph"/>
              <w:spacing w:before="44"/>
              <w:ind w:right="79"/>
              <w:jc w:val="right"/>
              <w:rPr>
                <w:sz w:val="18"/>
              </w:rPr>
            </w:pPr>
            <w:r>
              <w:rPr>
                <w:sz w:val="18"/>
              </w:rPr>
              <w:t>4.7</w:t>
            </w:r>
          </w:p>
        </w:tc>
        <w:tc>
          <w:tcPr>
            <w:tcW w:w="1151" w:type="dxa"/>
            <w:shd w:val="clear" w:color="auto" w:fill="FFFFFF"/>
          </w:tcPr>
          <w:p>
            <w:pPr>
              <w:pStyle w:val="TableParagraph"/>
              <w:spacing w:before="44"/>
              <w:ind w:right="80"/>
              <w:jc w:val="right"/>
              <w:rPr>
                <w:sz w:val="18"/>
              </w:rPr>
            </w:pPr>
            <w:r>
              <w:rPr>
                <w:sz w:val="18"/>
              </w:rPr>
              <w:t>777</w:t>
            </w:r>
          </w:p>
        </w:tc>
        <w:tc>
          <w:tcPr>
            <w:tcW w:w="1366" w:type="dxa"/>
            <w:shd w:val="clear" w:color="auto" w:fill="FFFFFF"/>
          </w:tcPr>
          <w:p>
            <w:pPr>
              <w:pStyle w:val="TableParagraph"/>
              <w:spacing w:before="44"/>
              <w:ind w:right="81"/>
              <w:jc w:val="right"/>
              <w:rPr>
                <w:sz w:val="18"/>
              </w:rPr>
            </w:pPr>
            <w:r>
              <w:rPr>
                <w:sz w:val="18"/>
              </w:rPr>
              <w:t>*</w:t>
            </w:r>
          </w:p>
        </w:tc>
        <w:tc>
          <w:tcPr>
            <w:tcW w:w="1523" w:type="dxa"/>
            <w:shd w:val="clear" w:color="auto" w:fill="FFFFFF"/>
          </w:tcPr>
          <w:p>
            <w:pPr>
              <w:pStyle w:val="TableParagraph"/>
              <w:spacing w:before="44"/>
              <w:ind w:right="83"/>
              <w:jc w:val="right"/>
              <w:rPr>
                <w:sz w:val="18"/>
              </w:rPr>
            </w:pPr>
            <w:r>
              <w:rPr>
                <w:sz w:val="18"/>
              </w:rPr>
              <w:t>0</w:t>
            </w:r>
          </w:p>
        </w:tc>
        <w:tc>
          <w:tcPr>
            <w:tcW w:w="2431" w:type="dxa"/>
            <w:shd w:val="clear" w:color="auto" w:fill="FFFFFF"/>
          </w:tcPr>
          <w:p>
            <w:pPr>
              <w:pStyle w:val="TableParagraph"/>
              <w:spacing w:before="44"/>
              <w:ind w:right="83"/>
              <w:jc w:val="right"/>
              <w:rPr>
                <w:sz w:val="18"/>
              </w:rPr>
            </w:pPr>
            <w:r>
              <w:rPr>
                <w:sz w:val="18"/>
              </w:rPr>
              <w:t>17.3</w:t>
            </w:r>
          </w:p>
        </w:tc>
        <w:tc>
          <w:tcPr>
            <w:tcW w:w="2361" w:type="dxa"/>
            <w:shd w:val="clear" w:color="auto" w:fill="FFFFFF"/>
          </w:tcPr>
          <w:p>
            <w:pPr>
              <w:pStyle w:val="TableParagraph"/>
              <w:spacing w:before="44"/>
              <w:ind w:right="85"/>
              <w:jc w:val="right"/>
              <w:rPr>
                <w:sz w:val="18"/>
              </w:rPr>
            </w:pPr>
            <w:r>
              <w:rPr>
                <w:sz w:val="18"/>
              </w:rPr>
              <w:t>192</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20-24</w:t>
            </w:r>
          </w:p>
        </w:tc>
        <w:tc>
          <w:tcPr>
            <w:tcW w:w="1547" w:type="dxa"/>
            <w:shd w:val="clear" w:color="auto" w:fill="FFFFFF"/>
          </w:tcPr>
          <w:p>
            <w:pPr>
              <w:pStyle w:val="TableParagraph"/>
              <w:spacing w:before="44"/>
              <w:ind w:right="79"/>
              <w:jc w:val="right"/>
              <w:rPr>
                <w:sz w:val="18"/>
              </w:rPr>
            </w:pPr>
            <w:r>
              <w:rPr>
                <w:sz w:val="18"/>
              </w:rPr>
              <w:t>na</w:t>
            </w:r>
          </w:p>
        </w:tc>
        <w:tc>
          <w:tcPr>
            <w:tcW w:w="1151" w:type="dxa"/>
            <w:shd w:val="clear" w:color="auto" w:fill="FFFFFF"/>
          </w:tcPr>
          <w:p>
            <w:pPr>
              <w:pStyle w:val="TableParagraph"/>
              <w:spacing w:before="44"/>
              <w:ind w:right="80"/>
              <w:jc w:val="right"/>
              <w:rPr>
                <w:sz w:val="18"/>
              </w:rPr>
            </w:pPr>
            <w:r>
              <w:rPr>
                <w:sz w:val="18"/>
              </w:rPr>
              <w:t>0</w:t>
            </w:r>
          </w:p>
        </w:tc>
        <w:tc>
          <w:tcPr>
            <w:tcW w:w="1366" w:type="dxa"/>
            <w:shd w:val="clear" w:color="auto" w:fill="FFFFFF"/>
          </w:tcPr>
          <w:p>
            <w:pPr>
              <w:pStyle w:val="TableParagraph"/>
              <w:spacing w:before="44"/>
              <w:ind w:right="81"/>
              <w:jc w:val="right"/>
              <w:rPr>
                <w:sz w:val="18"/>
              </w:rPr>
            </w:pPr>
            <w:r>
              <w:rPr>
                <w:sz w:val="18"/>
              </w:rPr>
              <w:t>29.9</w:t>
            </w:r>
          </w:p>
        </w:tc>
        <w:tc>
          <w:tcPr>
            <w:tcW w:w="1523" w:type="dxa"/>
            <w:shd w:val="clear" w:color="auto" w:fill="FFFFFF"/>
          </w:tcPr>
          <w:p>
            <w:pPr>
              <w:pStyle w:val="TableParagraph"/>
              <w:spacing w:before="44"/>
              <w:ind w:right="82"/>
              <w:jc w:val="right"/>
              <w:rPr>
                <w:sz w:val="18"/>
              </w:rPr>
            </w:pPr>
            <w:r>
              <w:rPr>
                <w:sz w:val="18"/>
              </w:rPr>
              <w:t>802</w:t>
            </w:r>
          </w:p>
        </w:tc>
        <w:tc>
          <w:tcPr>
            <w:tcW w:w="2431" w:type="dxa"/>
            <w:shd w:val="clear" w:color="auto" w:fill="FFFFFF"/>
          </w:tcPr>
          <w:p>
            <w:pPr>
              <w:pStyle w:val="TableParagraph"/>
              <w:spacing w:before="44"/>
              <w:ind w:right="83"/>
              <w:jc w:val="right"/>
              <w:rPr>
                <w:sz w:val="18"/>
              </w:rPr>
            </w:pPr>
            <w:r>
              <w:rPr>
                <w:sz w:val="18"/>
              </w:rPr>
              <w:t>14.7</w:t>
            </w:r>
          </w:p>
        </w:tc>
        <w:tc>
          <w:tcPr>
            <w:tcW w:w="2361" w:type="dxa"/>
            <w:shd w:val="clear" w:color="auto" w:fill="FFFFFF"/>
          </w:tcPr>
          <w:p>
            <w:pPr>
              <w:pStyle w:val="TableParagraph"/>
              <w:spacing w:before="44"/>
              <w:ind w:right="85"/>
              <w:jc w:val="right"/>
              <w:rPr>
                <w:sz w:val="18"/>
              </w:rPr>
            </w:pPr>
            <w:r>
              <w:rPr>
                <w:sz w:val="18"/>
              </w:rPr>
              <w:t>491</w:t>
            </w:r>
          </w:p>
        </w:tc>
      </w:tr>
      <w:tr>
        <w:trPr>
          <w:trHeight w:val="728" w:hRule="atLeast"/>
        </w:trPr>
        <w:tc>
          <w:tcPr>
            <w:tcW w:w="1478" w:type="dxa"/>
            <w:shd w:val="clear" w:color="auto" w:fill="FFFFFF"/>
          </w:tcPr>
          <w:p>
            <w:pPr>
              <w:pStyle w:val="TableParagraph"/>
              <w:spacing w:line="249" w:lineRule="auto" w:before="44"/>
              <w:ind w:left="90" w:right="572"/>
              <w:rPr>
                <w:sz w:val="18"/>
              </w:rPr>
            </w:pPr>
            <w:r>
              <w:rPr>
                <w:sz w:val="18"/>
              </w:rPr>
              <w:t>Woman’s education</w:t>
            </w:r>
          </w:p>
        </w:tc>
        <w:tc>
          <w:tcPr>
            <w:tcW w:w="1383" w:type="dxa"/>
            <w:shd w:val="clear" w:color="auto" w:fill="FFFFFF"/>
          </w:tcPr>
          <w:p>
            <w:pPr>
              <w:pStyle w:val="TableParagraph"/>
              <w:spacing w:line="249" w:lineRule="auto" w:before="44"/>
              <w:ind w:left="90" w:right="437"/>
              <w:rPr>
                <w:sz w:val="18"/>
              </w:rPr>
            </w:pPr>
            <w:r>
              <w:rPr>
                <w:sz w:val="18"/>
              </w:rPr>
              <w:t>None/Pre- School/ Primary</w:t>
            </w:r>
          </w:p>
        </w:tc>
        <w:tc>
          <w:tcPr>
            <w:tcW w:w="1547" w:type="dxa"/>
            <w:shd w:val="clear" w:color="auto" w:fill="FFFFFF"/>
          </w:tcPr>
          <w:p>
            <w:pPr>
              <w:pStyle w:val="TableParagraph"/>
              <w:spacing w:before="7"/>
              <w:rPr>
                <w:sz w:val="22"/>
              </w:rPr>
            </w:pPr>
          </w:p>
          <w:p>
            <w:pPr>
              <w:pStyle w:val="TableParagraph"/>
              <w:ind w:right="79"/>
              <w:jc w:val="right"/>
              <w:rPr>
                <w:sz w:val="18"/>
              </w:rPr>
            </w:pPr>
            <w:r>
              <w:rPr>
                <w:sz w:val="18"/>
              </w:rPr>
              <w:t>(.0)</w:t>
            </w:r>
          </w:p>
        </w:tc>
        <w:tc>
          <w:tcPr>
            <w:tcW w:w="1151" w:type="dxa"/>
            <w:shd w:val="clear" w:color="auto" w:fill="FFFFFF"/>
          </w:tcPr>
          <w:p>
            <w:pPr>
              <w:pStyle w:val="TableParagraph"/>
              <w:spacing w:before="7"/>
              <w:rPr>
                <w:sz w:val="22"/>
              </w:rPr>
            </w:pPr>
          </w:p>
          <w:p>
            <w:pPr>
              <w:pStyle w:val="TableParagraph"/>
              <w:ind w:right="80"/>
              <w:jc w:val="right"/>
              <w:rPr>
                <w:sz w:val="18"/>
              </w:rPr>
            </w:pPr>
            <w:r>
              <w:rPr>
                <w:sz w:val="18"/>
              </w:rPr>
              <w:t>32</w:t>
            </w:r>
          </w:p>
        </w:tc>
        <w:tc>
          <w:tcPr>
            <w:tcW w:w="1366" w:type="dxa"/>
            <w:shd w:val="clear" w:color="auto" w:fill="FFFFFF"/>
          </w:tcPr>
          <w:p>
            <w:pPr>
              <w:pStyle w:val="TableParagraph"/>
              <w:spacing w:before="7"/>
              <w:rPr>
                <w:sz w:val="22"/>
              </w:rPr>
            </w:pPr>
          </w:p>
          <w:p>
            <w:pPr>
              <w:pStyle w:val="TableParagraph"/>
              <w:ind w:right="81"/>
              <w:jc w:val="right"/>
              <w:rPr>
                <w:sz w:val="18"/>
              </w:rPr>
            </w:pPr>
            <w:r>
              <w:rPr>
                <w:sz w:val="18"/>
              </w:rPr>
              <w:t>43.8</w:t>
            </w:r>
          </w:p>
        </w:tc>
        <w:tc>
          <w:tcPr>
            <w:tcW w:w="1523" w:type="dxa"/>
            <w:shd w:val="clear" w:color="auto" w:fill="FFFFFF"/>
          </w:tcPr>
          <w:p>
            <w:pPr>
              <w:pStyle w:val="TableParagraph"/>
              <w:spacing w:before="7"/>
              <w:rPr>
                <w:sz w:val="22"/>
              </w:rPr>
            </w:pPr>
          </w:p>
          <w:p>
            <w:pPr>
              <w:pStyle w:val="TableParagraph"/>
              <w:ind w:right="82"/>
              <w:jc w:val="right"/>
              <w:rPr>
                <w:sz w:val="18"/>
              </w:rPr>
            </w:pPr>
            <w:r>
              <w:rPr>
                <w:sz w:val="18"/>
              </w:rPr>
              <w:t>69</w:t>
            </w:r>
          </w:p>
        </w:tc>
        <w:tc>
          <w:tcPr>
            <w:tcW w:w="2431" w:type="dxa"/>
            <w:shd w:val="clear" w:color="auto" w:fill="FFFFFF"/>
          </w:tcPr>
          <w:p>
            <w:pPr>
              <w:pStyle w:val="TableParagraph"/>
              <w:spacing w:before="7"/>
              <w:rPr>
                <w:sz w:val="22"/>
              </w:rPr>
            </w:pPr>
          </w:p>
          <w:p>
            <w:pPr>
              <w:pStyle w:val="TableParagraph"/>
              <w:ind w:right="83"/>
              <w:jc w:val="right"/>
              <w:rPr>
                <w:sz w:val="18"/>
              </w:rPr>
            </w:pPr>
            <w:r>
              <w:rPr>
                <w:sz w:val="18"/>
              </w:rPr>
              <w:t>30.5</w:t>
            </w:r>
          </w:p>
        </w:tc>
        <w:tc>
          <w:tcPr>
            <w:tcW w:w="2361" w:type="dxa"/>
            <w:shd w:val="clear" w:color="auto" w:fill="FFFFFF"/>
          </w:tcPr>
          <w:p>
            <w:pPr>
              <w:pStyle w:val="TableParagraph"/>
              <w:spacing w:before="7"/>
              <w:rPr>
                <w:sz w:val="22"/>
              </w:rPr>
            </w:pPr>
          </w:p>
          <w:p>
            <w:pPr>
              <w:pStyle w:val="TableParagraph"/>
              <w:ind w:right="85"/>
              <w:jc w:val="right"/>
              <w:rPr>
                <w:sz w:val="18"/>
              </w:rPr>
            </w:pPr>
            <w:r>
              <w:rPr>
                <w:sz w:val="18"/>
              </w:rPr>
              <w:t>61</w:t>
            </w:r>
          </w:p>
        </w:tc>
      </w:tr>
      <w:tr>
        <w:trPr>
          <w:trHeight w:val="512"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line="249" w:lineRule="auto" w:before="44"/>
              <w:ind w:left="90" w:right="397"/>
              <w:rPr>
                <w:sz w:val="18"/>
              </w:rPr>
            </w:pPr>
            <w:r>
              <w:rPr>
                <w:sz w:val="18"/>
              </w:rPr>
              <w:t>Lower Secondary</w:t>
            </w:r>
          </w:p>
        </w:tc>
        <w:tc>
          <w:tcPr>
            <w:tcW w:w="1547" w:type="dxa"/>
            <w:shd w:val="clear" w:color="auto" w:fill="FFFFFF"/>
          </w:tcPr>
          <w:p>
            <w:pPr>
              <w:pStyle w:val="TableParagraph"/>
              <w:spacing w:before="152"/>
              <w:ind w:right="79"/>
              <w:jc w:val="right"/>
              <w:rPr>
                <w:sz w:val="18"/>
              </w:rPr>
            </w:pPr>
            <w:r>
              <w:rPr>
                <w:sz w:val="18"/>
              </w:rPr>
              <w:t>5.5</w:t>
            </w:r>
          </w:p>
        </w:tc>
        <w:tc>
          <w:tcPr>
            <w:tcW w:w="1151" w:type="dxa"/>
            <w:shd w:val="clear" w:color="auto" w:fill="FFFFFF"/>
          </w:tcPr>
          <w:p>
            <w:pPr>
              <w:pStyle w:val="TableParagraph"/>
              <w:spacing w:before="152"/>
              <w:ind w:right="80"/>
              <w:jc w:val="right"/>
              <w:rPr>
                <w:sz w:val="18"/>
              </w:rPr>
            </w:pPr>
            <w:r>
              <w:rPr>
                <w:sz w:val="18"/>
              </w:rPr>
              <w:t>629</w:t>
            </w:r>
          </w:p>
        </w:tc>
        <w:tc>
          <w:tcPr>
            <w:tcW w:w="1366" w:type="dxa"/>
            <w:shd w:val="clear" w:color="auto" w:fill="FFFFFF"/>
          </w:tcPr>
          <w:p>
            <w:pPr>
              <w:pStyle w:val="TableParagraph"/>
              <w:spacing w:before="152"/>
              <w:ind w:right="81"/>
              <w:jc w:val="right"/>
              <w:rPr>
                <w:sz w:val="18"/>
              </w:rPr>
            </w:pPr>
            <w:r>
              <w:rPr>
                <w:sz w:val="18"/>
              </w:rPr>
              <w:t>38.4</w:t>
            </w:r>
          </w:p>
        </w:tc>
        <w:tc>
          <w:tcPr>
            <w:tcW w:w="1523" w:type="dxa"/>
            <w:shd w:val="clear" w:color="auto" w:fill="FFFFFF"/>
          </w:tcPr>
          <w:p>
            <w:pPr>
              <w:pStyle w:val="TableParagraph"/>
              <w:spacing w:before="152"/>
              <w:ind w:right="82"/>
              <w:jc w:val="right"/>
              <w:rPr>
                <w:sz w:val="18"/>
              </w:rPr>
            </w:pPr>
            <w:r>
              <w:rPr>
                <w:sz w:val="18"/>
              </w:rPr>
              <w:t>450</w:t>
            </w:r>
          </w:p>
        </w:tc>
        <w:tc>
          <w:tcPr>
            <w:tcW w:w="2431" w:type="dxa"/>
            <w:shd w:val="clear" w:color="auto" w:fill="FFFFFF"/>
          </w:tcPr>
          <w:p>
            <w:pPr>
              <w:pStyle w:val="TableParagraph"/>
              <w:spacing w:before="152"/>
              <w:ind w:right="83"/>
              <w:jc w:val="right"/>
              <w:rPr>
                <w:sz w:val="18"/>
              </w:rPr>
            </w:pPr>
            <w:r>
              <w:rPr>
                <w:sz w:val="18"/>
              </w:rPr>
              <w:t>16.1</w:t>
            </w:r>
          </w:p>
        </w:tc>
        <w:tc>
          <w:tcPr>
            <w:tcW w:w="2361" w:type="dxa"/>
            <w:shd w:val="clear" w:color="auto" w:fill="FFFFFF"/>
          </w:tcPr>
          <w:p>
            <w:pPr>
              <w:pStyle w:val="TableParagraph"/>
              <w:spacing w:before="152"/>
              <w:ind w:right="85"/>
              <w:jc w:val="right"/>
              <w:rPr>
                <w:sz w:val="18"/>
              </w:rPr>
            </w:pPr>
            <w:r>
              <w:rPr>
                <w:sz w:val="18"/>
              </w:rPr>
              <w:t>475</w:t>
            </w:r>
          </w:p>
        </w:tc>
      </w:tr>
      <w:tr>
        <w:trPr>
          <w:trHeight w:val="944"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line="249" w:lineRule="auto" w:before="44"/>
              <w:ind w:left="90" w:right="364"/>
              <w:rPr>
                <w:sz w:val="18"/>
              </w:rPr>
            </w:pPr>
            <w:r>
              <w:rPr>
                <w:sz w:val="18"/>
              </w:rPr>
              <w:t>Upper Secondary/ Technical- Vocational</w:t>
            </w:r>
          </w:p>
        </w:tc>
        <w:tc>
          <w:tcPr>
            <w:tcW w:w="1547" w:type="dxa"/>
            <w:shd w:val="clear" w:color="auto" w:fill="FFFFFF"/>
          </w:tcPr>
          <w:p>
            <w:pPr>
              <w:pStyle w:val="TableParagraph"/>
              <w:rPr>
                <w:sz w:val="20"/>
              </w:rPr>
            </w:pPr>
          </w:p>
          <w:p>
            <w:pPr>
              <w:pStyle w:val="TableParagraph"/>
              <w:spacing w:before="138"/>
              <w:ind w:right="79"/>
              <w:jc w:val="right"/>
              <w:rPr>
                <w:sz w:val="18"/>
              </w:rPr>
            </w:pPr>
            <w:r>
              <w:rPr>
                <w:sz w:val="18"/>
              </w:rPr>
              <w:t>2.3</w:t>
            </w:r>
          </w:p>
        </w:tc>
        <w:tc>
          <w:tcPr>
            <w:tcW w:w="1151" w:type="dxa"/>
            <w:shd w:val="clear" w:color="auto" w:fill="FFFFFF"/>
          </w:tcPr>
          <w:p>
            <w:pPr>
              <w:pStyle w:val="TableParagraph"/>
              <w:rPr>
                <w:sz w:val="20"/>
              </w:rPr>
            </w:pPr>
          </w:p>
          <w:p>
            <w:pPr>
              <w:pStyle w:val="TableParagraph"/>
              <w:spacing w:before="138"/>
              <w:ind w:right="80"/>
              <w:jc w:val="right"/>
              <w:rPr>
                <w:sz w:val="18"/>
              </w:rPr>
            </w:pPr>
            <w:r>
              <w:rPr>
                <w:sz w:val="18"/>
              </w:rPr>
              <w:t>95</w:t>
            </w:r>
          </w:p>
        </w:tc>
        <w:tc>
          <w:tcPr>
            <w:tcW w:w="1366" w:type="dxa"/>
            <w:shd w:val="clear" w:color="auto" w:fill="FFFFFF"/>
          </w:tcPr>
          <w:p>
            <w:pPr>
              <w:pStyle w:val="TableParagraph"/>
              <w:rPr>
                <w:sz w:val="20"/>
              </w:rPr>
            </w:pPr>
          </w:p>
          <w:p>
            <w:pPr>
              <w:pStyle w:val="TableParagraph"/>
              <w:spacing w:before="138"/>
              <w:ind w:right="81"/>
              <w:jc w:val="right"/>
              <w:rPr>
                <w:sz w:val="18"/>
              </w:rPr>
            </w:pPr>
            <w:r>
              <w:rPr>
                <w:sz w:val="18"/>
              </w:rPr>
              <w:t>16.9</w:t>
            </w:r>
          </w:p>
        </w:tc>
        <w:tc>
          <w:tcPr>
            <w:tcW w:w="1523" w:type="dxa"/>
            <w:shd w:val="clear" w:color="auto" w:fill="FFFFFF"/>
          </w:tcPr>
          <w:p>
            <w:pPr>
              <w:pStyle w:val="TableParagraph"/>
              <w:rPr>
                <w:sz w:val="20"/>
              </w:rPr>
            </w:pPr>
          </w:p>
          <w:p>
            <w:pPr>
              <w:pStyle w:val="TableParagraph"/>
              <w:spacing w:before="138"/>
              <w:ind w:right="82"/>
              <w:jc w:val="right"/>
              <w:rPr>
                <w:sz w:val="18"/>
              </w:rPr>
            </w:pPr>
            <w:r>
              <w:rPr>
                <w:sz w:val="18"/>
              </w:rPr>
              <w:t>163</w:t>
            </w:r>
          </w:p>
        </w:tc>
        <w:tc>
          <w:tcPr>
            <w:tcW w:w="2431" w:type="dxa"/>
            <w:shd w:val="clear" w:color="auto" w:fill="FFFFFF"/>
          </w:tcPr>
          <w:p>
            <w:pPr>
              <w:pStyle w:val="TableParagraph"/>
              <w:rPr>
                <w:sz w:val="20"/>
              </w:rPr>
            </w:pPr>
          </w:p>
          <w:p>
            <w:pPr>
              <w:pStyle w:val="TableParagraph"/>
              <w:spacing w:before="138"/>
              <w:ind w:right="83"/>
              <w:jc w:val="right"/>
              <w:rPr>
                <w:sz w:val="18"/>
              </w:rPr>
            </w:pPr>
            <w:r>
              <w:rPr>
                <w:sz w:val="18"/>
              </w:rPr>
              <w:t>7.2</w:t>
            </w:r>
          </w:p>
        </w:tc>
        <w:tc>
          <w:tcPr>
            <w:tcW w:w="2361" w:type="dxa"/>
            <w:shd w:val="clear" w:color="auto" w:fill="FFFFFF"/>
          </w:tcPr>
          <w:p>
            <w:pPr>
              <w:pStyle w:val="TableParagraph"/>
              <w:rPr>
                <w:sz w:val="20"/>
              </w:rPr>
            </w:pPr>
          </w:p>
          <w:p>
            <w:pPr>
              <w:pStyle w:val="TableParagraph"/>
              <w:spacing w:before="138"/>
              <w:ind w:right="85"/>
              <w:jc w:val="right"/>
              <w:rPr>
                <w:sz w:val="18"/>
              </w:rPr>
            </w:pPr>
            <w:r>
              <w:rPr>
                <w:sz w:val="18"/>
              </w:rPr>
              <w:t>97</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University</w:t>
            </w:r>
          </w:p>
        </w:tc>
        <w:tc>
          <w:tcPr>
            <w:tcW w:w="1547" w:type="dxa"/>
            <w:shd w:val="clear" w:color="auto" w:fill="FFFFFF"/>
          </w:tcPr>
          <w:p>
            <w:pPr>
              <w:pStyle w:val="TableParagraph"/>
              <w:spacing w:before="44"/>
              <w:ind w:right="79"/>
              <w:jc w:val="right"/>
              <w:rPr>
                <w:sz w:val="18"/>
              </w:rPr>
            </w:pPr>
            <w:r>
              <w:rPr>
                <w:sz w:val="18"/>
              </w:rPr>
              <w:t>*</w:t>
            </w:r>
          </w:p>
        </w:tc>
        <w:tc>
          <w:tcPr>
            <w:tcW w:w="1151" w:type="dxa"/>
            <w:shd w:val="clear" w:color="auto" w:fill="FFFFFF"/>
          </w:tcPr>
          <w:p>
            <w:pPr>
              <w:pStyle w:val="TableParagraph"/>
              <w:spacing w:before="44"/>
              <w:ind w:right="80"/>
              <w:jc w:val="right"/>
              <w:rPr>
                <w:sz w:val="18"/>
              </w:rPr>
            </w:pPr>
            <w:r>
              <w:rPr>
                <w:sz w:val="18"/>
              </w:rPr>
              <w:t>19</w:t>
            </w:r>
          </w:p>
        </w:tc>
        <w:tc>
          <w:tcPr>
            <w:tcW w:w="1366" w:type="dxa"/>
            <w:shd w:val="clear" w:color="auto" w:fill="FFFFFF"/>
          </w:tcPr>
          <w:p>
            <w:pPr>
              <w:pStyle w:val="TableParagraph"/>
              <w:spacing w:before="44"/>
              <w:ind w:right="81"/>
              <w:jc w:val="right"/>
              <w:rPr>
                <w:sz w:val="18"/>
              </w:rPr>
            </w:pPr>
            <w:r>
              <w:rPr>
                <w:sz w:val="18"/>
              </w:rPr>
              <w:t>6.8</w:t>
            </w:r>
          </w:p>
        </w:tc>
        <w:tc>
          <w:tcPr>
            <w:tcW w:w="1523" w:type="dxa"/>
            <w:shd w:val="clear" w:color="auto" w:fill="FFFFFF"/>
          </w:tcPr>
          <w:p>
            <w:pPr>
              <w:pStyle w:val="TableParagraph"/>
              <w:spacing w:before="44"/>
              <w:ind w:right="82"/>
              <w:jc w:val="right"/>
              <w:rPr>
                <w:sz w:val="18"/>
              </w:rPr>
            </w:pPr>
            <w:r>
              <w:rPr>
                <w:sz w:val="18"/>
              </w:rPr>
              <w:t>119</w:t>
            </w:r>
          </w:p>
        </w:tc>
        <w:tc>
          <w:tcPr>
            <w:tcW w:w="2431" w:type="dxa"/>
            <w:shd w:val="clear" w:color="auto" w:fill="FFFFFF"/>
          </w:tcPr>
          <w:p>
            <w:pPr>
              <w:pStyle w:val="TableParagraph"/>
              <w:spacing w:before="44"/>
              <w:ind w:right="83"/>
              <w:jc w:val="right"/>
              <w:rPr>
                <w:sz w:val="18"/>
              </w:rPr>
            </w:pPr>
            <w:r>
              <w:rPr>
                <w:sz w:val="18"/>
              </w:rPr>
              <w:t>(6.4)</w:t>
            </w:r>
          </w:p>
        </w:tc>
        <w:tc>
          <w:tcPr>
            <w:tcW w:w="2361" w:type="dxa"/>
            <w:shd w:val="clear" w:color="auto" w:fill="FFFFFF"/>
          </w:tcPr>
          <w:p>
            <w:pPr>
              <w:pStyle w:val="TableParagraph"/>
              <w:spacing w:before="44"/>
              <w:ind w:right="85"/>
              <w:jc w:val="right"/>
              <w:rPr>
                <w:sz w:val="18"/>
              </w:rPr>
            </w:pPr>
            <w:r>
              <w:rPr>
                <w:sz w:val="18"/>
              </w:rPr>
              <w:t>48</w:t>
            </w:r>
          </w:p>
        </w:tc>
      </w:tr>
      <w:tr>
        <w:trPr>
          <w:trHeight w:val="512" w:hRule="atLeast"/>
        </w:trPr>
        <w:tc>
          <w:tcPr>
            <w:tcW w:w="1478" w:type="dxa"/>
            <w:shd w:val="clear" w:color="auto" w:fill="FFFFFF"/>
          </w:tcPr>
          <w:p>
            <w:pPr>
              <w:pStyle w:val="TableParagraph"/>
              <w:spacing w:line="249" w:lineRule="auto" w:before="44"/>
              <w:ind w:left="90" w:right="352"/>
              <w:rPr>
                <w:sz w:val="18"/>
              </w:rPr>
            </w:pPr>
            <w:r>
              <w:rPr>
                <w:sz w:val="18"/>
              </w:rPr>
              <w:t>wealth index quintiles</w:t>
            </w:r>
          </w:p>
        </w:tc>
        <w:tc>
          <w:tcPr>
            <w:tcW w:w="1383" w:type="dxa"/>
            <w:shd w:val="clear" w:color="auto" w:fill="FFFFFF"/>
          </w:tcPr>
          <w:p>
            <w:pPr>
              <w:pStyle w:val="TableParagraph"/>
              <w:spacing w:before="44"/>
              <w:ind w:left="90"/>
              <w:rPr>
                <w:sz w:val="18"/>
              </w:rPr>
            </w:pPr>
            <w:r>
              <w:rPr>
                <w:sz w:val="18"/>
              </w:rPr>
              <w:t>Poorest</w:t>
            </w:r>
          </w:p>
        </w:tc>
        <w:tc>
          <w:tcPr>
            <w:tcW w:w="1547" w:type="dxa"/>
            <w:shd w:val="clear" w:color="auto" w:fill="FFFFFF"/>
          </w:tcPr>
          <w:p>
            <w:pPr>
              <w:pStyle w:val="TableParagraph"/>
              <w:spacing w:before="152"/>
              <w:ind w:right="79"/>
              <w:jc w:val="right"/>
              <w:rPr>
                <w:sz w:val="18"/>
              </w:rPr>
            </w:pPr>
            <w:r>
              <w:rPr>
                <w:sz w:val="18"/>
              </w:rPr>
              <w:t>7.6</w:t>
            </w:r>
          </w:p>
        </w:tc>
        <w:tc>
          <w:tcPr>
            <w:tcW w:w="1151" w:type="dxa"/>
            <w:shd w:val="clear" w:color="auto" w:fill="FFFFFF"/>
          </w:tcPr>
          <w:p>
            <w:pPr>
              <w:pStyle w:val="TableParagraph"/>
              <w:spacing w:before="152"/>
              <w:ind w:right="80"/>
              <w:jc w:val="right"/>
              <w:rPr>
                <w:sz w:val="18"/>
              </w:rPr>
            </w:pPr>
            <w:r>
              <w:rPr>
                <w:sz w:val="18"/>
              </w:rPr>
              <w:t>169</w:t>
            </w:r>
          </w:p>
        </w:tc>
        <w:tc>
          <w:tcPr>
            <w:tcW w:w="1366" w:type="dxa"/>
            <w:shd w:val="clear" w:color="auto" w:fill="FFFFFF"/>
          </w:tcPr>
          <w:p>
            <w:pPr>
              <w:pStyle w:val="TableParagraph"/>
              <w:spacing w:before="152"/>
              <w:ind w:right="81"/>
              <w:jc w:val="right"/>
              <w:rPr>
                <w:sz w:val="18"/>
              </w:rPr>
            </w:pPr>
            <w:r>
              <w:rPr>
                <w:sz w:val="18"/>
              </w:rPr>
              <w:t>51.8</w:t>
            </w:r>
          </w:p>
        </w:tc>
        <w:tc>
          <w:tcPr>
            <w:tcW w:w="1523" w:type="dxa"/>
            <w:shd w:val="clear" w:color="auto" w:fill="FFFFFF"/>
          </w:tcPr>
          <w:p>
            <w:pPr>
              <w:pStyle w:val="TableParagraph"/>
              <w:spacing w:before="152"/>
              <w:ind w:right="82"/>
              <w:jc w:val="right"/>
              <w:rPr>
                <w:sz w:val="18"/>
              </w:rPr>
            </w:pPr>
            <w:r>
              <w:rPr>
                <w:sz w:val="18"/>
              </w:rPr>
              <w:t>155</w:t>
            </w:r>
          </w:p>
        </w:tc>
        <w:tc>
          <w:tcPr>
            <w:tcW w:w="2431" w:type="dxa"/>
            <w:shd w:val="clear" w:color="auto" w:fill="FFFFFF"/>
          </w:tcPr>
          <w:p>
            <w:pPr>
              <w:pStyle w:val="TableParagraph"/>
              <w:spacing w:before="152"/>
              <w:ind w:right="83"/>
              <w:jc w:val="right"/>
              <w:rPr>
                <w:sz w:val="18"/>
              </w:rPr>
            </w:pPr>
            <w:r>
              <w:rPr>
                <w:sz w:val="18"/>
              </w:rPr>
              <w:t>20.4</w:t>
            </w:r>
          </w:p>
        </w:tc>
        <w:tc>
          <w:tcPr>
            <w:tcW w:w="2361" w:type="dxa"/>
            <w:shd w:val="clear" w:color="auto" w:fill="FFFFFF"/>
          </w:tcPr>
          <w:p>
            <w:pPr>
              <w:pStyle w:val="TableParagraph"/>
              <w:spacing w:before="152"/>
              <w:ind w:right="85"/>
              <w:jc w:val="right"/>
              <w:rPr>
                <w:sz w:val="18"/>
              </w:rPr>
            </w:pPr>
            <w:r>
              <w:rPr>
                <w:sz w:val="18"/>
              </w:rPr>
              <w:t>195</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Second</w:t>
            </w:r>
          </w:p>
        </w:tc>
        <w:tc>
          <w:tcPr>
            <w:tcW w:w="1547" w:type="dxa"/>
            <w:shd w:val="clear" w:color="auto" w:fill="FFFFFF"/>
          </w:tcPr>
          <w:p>
            <w:pPr>
              <w:pStyle w:val="TableParagraph"/>
              <w:spacing w:before="44"/>
              <w:ind w:right="79"/>
              <w:jc w:val="right"/>
              <w:rPr>
                <w:sz w:val="18"/>
              </w:rPr>
            </w:pPr>
            <w:r>
              <w:rPr>
                <w:sz w:val="18"/>
              </w:rPr>
              <w:t>5.3</w:t>
            </w:r>
          </w:p>
        </w:tc>
        <w:tc>
          <w:tcPr>
            <w:tcW w:w="1151" w:type="dxa"/>
            <w:shd w:val="clear" w:color="auto" w:fill="FFFFFF"/>
          </w:tcPr>
          <w:p>
            <w:pPr>
              <w:pStyle w:val="TableParagraph"/>
              <w:spacing w:before="44"/>
              <w:ind w:right="80"/>
              <w:jc w:val="right"/>
              <w:rPr>
                <w:sz w:val="18"/>
              </w:rPr>
            </w:pPr>
            <w:r>
              <w:rPr>
                <w:sz w:val="18"/>
              </w:rPr>
              <w:t>159</w:t>
            </w:r>
          </w:p>
        </w:tc>
        <w:tc>
          <w:tcPr>
            <w:tcW w:w="1366" w:type="dxa"/>
            <w:shd w:val="clear" w:color="auto" w:fill="FFFFFF"/>
          </w:tcPr>
          <w:p>
            <w:pPr>
              <w:pStyle w:val="TableParagraph"/>
              <w:spacing w:before="44"/>
              <w:ind w:right="81"/>
              <w:jc w:val="right"/>
              <w:rPr>
                <w:sz w:val="18"/>
              </w:rPr>
            </w:pPr>
            <w:r>
              <w:rPr>
                <w:sz w:val="18"/>
              </w:rPr>
              <w:t>37.1</w:t>
            </w:r>
          </w:p>
        </w:tc>
        <w:tc>
          <w:tcPr>
            <w:tcW w:w="1523" w:type="dxa"/>
            <w:shd w:val="clear" w:color="auto" w:fill="FFFFFF"/>
          </w:tcPr>
          <w:p>
            <w:pPr>
              <w:pStyle w:val="TableParagraph"/>
              <w:spacing w:before="44"/>
              <w:ind w:right="82"/>
              <w:jc w:val="right"/>
              <w:rPr>
                <w:sz w:val="18"/>
              </w:rPr>
            </w:pPr>
            <w:r>
              <w:rPr>
                <w:sz w:val="18"/>
              </w:rPr>
              <w:t>153</w:t>
            </w:r>
          </w:p>
        </w:tc>
        <w:tc>
          <w:tcPr>
            <w:tcW w:w="2431" w:type="dxa"/>
            <w:shd w:val="clear" w:color="auto" w:fill="FFFFFF"/>
          </w:tcPr>
          <w:p>
            <w:pPr>
              <w:pStyle w:val="TableParagraph"/>
              <w:spacing w:before="44"/>
              <w:ind w:right="83"/>
              <w:jc w:val="right"/>
              <w:rPr>
                <w:sz w:val="18"/>
              </w:rPr>
            </w:pPr>
            <w:r>
              <w:rPr>
                <w:sz w:val="18"/>
              </w:rPr>
              <w:t>14.9</w:t>
            </w:r>
          </w:p>
        </w:tc>
        <w:tc>
          <w:tcPr>
            <w:tcW w:w="2361" w:type="dxa"/>
            <w:shd w:val="clear" w:color="auto" w:fill="FFFFFF"/>
          </w:tcPr>
          <w:p>
            <w:pPr>
              <w:pStyle w:val="TableParagraph"/>
              <w:spacing w:before="44"/>
              <w:ind w:right="85"/>
              <w:jc w:val="right"/>
              <w:rPr>
                <w:sz w:val="18"/>
              </w:rPr>
            </w:pPr>
            <w:r>
              <w:rPr>
                <w:sz w:val="18"/>
              </w:rPr>
              <w:t>161</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Middle</w:t>
            </w:r>
          </w:p>
        </w:tc>
        <w:tc>
          <w:tcPr>
            <w:tcW w:w="1547" w:type="dxa"/>
            <w:shd w:val="clear" w:color="auto" w:fill="FFFFFF"/>
          </w:tcPr>
          <w:p>
            <w:pPr>
              <w:pStyle w:val="TableParagraph"/>
              <w:spacing w:before="44"/>
              <w:ind w:right="79"/>
              <w:jc w:val="right"/>
              <w:rPr>
                <w:sz w:val="18"/>
              </w:rPr>
            </w:pPr>
            <w:r>
              <w:rPr>
                <w:sz w:val="18"/>
              </w:rPr>
              <w:t>4.5</w:t>
            </w:r>
          </w:p>
        </w:tc>
        <w:tc>
          <w:tcPr>
            <w:tcW w:w="1151" w:type="dxa"/>
            <w:shd w:val="clear" w:color="auto" w:fill="FFFFFF"/>
          </w:tcPr>
          <w:p>
            <w:pPr>
              <w:pStyle w:val="TableParagraph"/>
              <w:spacing w:before="44"/>
              <w:ind w:right="80"/>
              <w:jc w:val="right"/>
              <w:rPr>
                <w:sz w:val="18"/>
              </w:rPr>
            </w:pPr>
            <w:r>
              <w:rPr>
                <w:sz w:val="18"/>
              </w:rPr>
              <w:t>155</w:t>
            </w:r>
          </w:p>
        </w:tc>
        <w:tc>
          <w:tcPr>
            <w:tcW w:w="1366" w:type="dxa"/>
            <w:shd w:val="clear" w:color="auto" w:fill="FFFFFF"/>
          </w:tcPr>
          <w:p>
            <w:pPr>
              <w:pStyle w:val="TableParagraph"/>
              <w:spacing w:before="44"/>
              <w:ind w:right="81"/>
              <w:jc w:val="right"/>
              <w:rPr>
                <w:sz w:val="18"/>
              </w:rPr>
            </w:pPr>
            <w:r>
              <w:rPr>
                <w:sz w:val="18"/>
              </w:rPr>
              <w:t>29.0</w:t>
            </w:r>
          </w:p>
        </w:tc>
        <w:tc>
          <w:tcPr>
            <w:tcW w:w="1523" w:type="dxa"/>
            <w:shd w:val="clear" w:color="auto" w:fill="FFFFFF"/>
          </w:tcPr>
          <w:p>
            <w:pPr>
              <w:pStyle w:val="TableParagraph"/>
              <w:spacing w:before="44"/>
              <w:ind w:right="82"/>
              <w:jc w:val="right"/>
              <w:rPr>
                <w:sz w:val="18"/>
              </w:rPr>
            </w:pPr>
            <w:r>
              <w:rPr>
                <w:sz w:val="18"/>
              </w:rPr>
              <w:t>178</w:t>
            </w:r>
          </w:p>
        </w:tc>
        <w:tc>
          <w:tcPr>
            <w:tcW w:w="2431" w:type="dxa"/>
            <w:shd w:val="clear" w:color="auto" w:fill="FFFFFF"/>
          </w:tcPr>
          <w:p>
            <w:pPr>
              <w:pStyle w:val="TableParagraph"/>
              <w:spacing w:before="44"/>
              <w:ind w:right="83"/>
              <w:jc w:val="right"/>
              <w:rPr>
                <w:sz w:val="18"/>
              </w:rPr>
            </w:pPr>
            <w:r>
              <w:rPr>
                <w:sz w:val="18"/>
              </w:rPr>
              <w:t>14.4</w:t>
            </w:r>
          </w:p>
        </w:tc>
        <w:tc>
          <w:tcPr>
            <w:tcW w:w="2361" w:type="dxa"/>
            <w:shd w:val="clear" w:color="auto" w:fill="FFFFFF"/>
          </w:tcPr>
          <w:p>
            <w:pPr>
              <w:pStyle w:val="TableParagraph"/>
              <w:spacing w:before="44"/>
              <w:ind w:right="85"/>
              <w:jc w:val="right"/>
              <w:rPr>
                <w:sz w:val="18"/>
              </w:rPr>
            </w:pPr>
            <w:r>
              <w:rPr>
                <w:sz w:val="18"/>
              </w:rPr>
              <w:t>138</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Fourth</w:t>
            </w:r>
          </w:p>
        </w:tc>
        <w:tc>
          <w:tcPr>
            <w:tcW w:w="1547" w:type="dxa"/>
            <w:shd w:val="clear" w:color="auto" w:fill="FFFFFF"/>
          </w:tcPr>
          <w:p>
            <w:pPr>
              <w:pStyle w:val="TableParagraph"/>
              <w:spacing w:before="44"/>
              <w:ind w:right="79"/>
              <w:jc w:val="right"/>
              <w:rPr>
                <w:sz w:val="18"/>
              </w:rPr>
            </w:pPr>
            <w:r>
              <w:rPr>
                <w:sz w:val="18"/>
              </w:rPr>
              <w:t>3.8</w:t>
            </w:r>
          </w:p>
        </w:tc>
        <w:tc>
          <w:tcPr>
            <w:tcW w:w="1151" w:type="dxa"/>
            <w:shd w:val="clear" w:color="auto" w:fill="FFFFFF"/>
          </w:tcPr>
          <w:p>
            <w:pPr>
              <w:pStyle w:val="TableParagraph"/>
              <w:spacing w:before="44"/>
              <w:ind w:right="80"/>
              <w:jc w:val="right"/>
              <w:rPr>
                <w:sz w:val="18"/>
              </w:rPr>
            </w:pPr>
            <w:r>
              <w:rPr>
                <w:sz w:val="18"/>
              </w:rPr>
              <w:t>139</w:t>
            </w:r>
          </w:p>
        </w:tc>
        <w:tc>
          <w:tcPr>
            <w:tcW w:w="1366" w:type="dxa"/>
            <w:shd w:val="clear" w:color="auto" w:fill="FFFFFF"/>
          </w:tcPr>
          <w:p>
            <w:pPr>
              <w:pStyle w:val="TableParagraph"/>
              <w:spacing w:before="44"/>
              <w:ind w:right="81"/>
              <w:jc w:val="right"/>
              <w:rPr>
                <w:sz w:val="18"/>
              </w:rPr>
            </w:pPr>
            <w:r>
              <w:rPr>
                <w:sz w:val="18"/>
              </w:rPr>
              <w:t>20.7</w:t>
            </w:r>
          </w:p>
        </w:tc>
        <w:tc>
          <w:tcPr>
            <w:tcW w:w="1523" w:type="dxa"/>
            <w:shd w:val="clear" w:color="auto" w:fill="FFFFFF"/>
          </w:tcPr>
          <w:p>
            <w:pPr>
              <w:pStyle w:val="TableParagraph"/>
              <w:spacing w:before="44"/>
              <w:ind w:right="82"/>
              <w:jc w:val="right"/>
              <w:rPr>
                <w:sz w:val="18"/>
              </w:rPr>
            </w:pPr>
            <w:r>
              <w:rPr>
                <w:sz w:val="18"/>
              </w:rPr>
              <w:t>142</w:t>
            </w:r>
          </w:p>
        </w:tc>
        <w:tc>
          <w:tcPr>
            <w:tcW w:w="2431" w:type="dxa"/>
            <w:shd w:val="clear" w:color="auto" w:fill="FFFFFF"/>
          </w:tcPr>
          <w:p>
            <w:pPr>
              <w:pStyle w:val="TableParagraph"/>
              <w:spacing w:before="44"/>
              <w:ind w:right="83"/>
              <w:jc w:val="right"/>
              <w:rPr>
                <w:sz w:val="18"/>
              </w:rPr>
            </w:pPr>
            <w:r>
              <w:rPr>
                <w:sz w:val="18"/>
              </w:rPr>
              <w:t>14.5</w:t>
            </w:r>
          </w:p>
        </w:tc>
        <w:tc>
          <w:tcPr>
            <w:tcW w:w="2361" w:type="dxa"/>
            <w:shd w:val="clear" w:color="auto" w:fill="FFFFFF"/>
          </w:tcPr>
          <w:p>
            <w:pPr>
              <w:pStyle w:val="TableParagraph"/>
              <w:spacing w:before="44"/>
              <w:ind w:right="85"/>
              <w:jc w:val="right"/>
              <w:rPr>
                <w:sz w:val="18"/>
              </w:rPr>
            </w:pPr>
            <w:r>
              <w:rPr>
                <w:sz w:val="18"/>
              </w:rPr>
              <w:t>99</w:t>
            </w:r>
          </w:p>
        </w:tc>
      </w:tr>
      <w:tr>
        <w:trPr>
          <w:trHeight w:val="296" w:hRule="atLeast"/>
        </w:trPr>
        <w:tc>
          <w:tcPr>
            <w:tcW w:w="1478" w:type="dxa"/>
            <w:shd w:val="clear" w:color="auto" w:fill="FFFFFF"/>
          </w:tcPr>
          <w:p>
            <w:pPr>
              <w:pStyle w:val="TableParagraph"/>
              <w:rPr>
                <w:rFonts w:ascii="Times New Roman"/>
                <w:sz w:val="18"/>
              </w:rPr>
            </w:pPr>
          </w:p>
        </w:tc>
        <w:tc>
          <w:tcPr>
            <w:tcW w:w="1383" w:type="dxa"/>
            <w:shd w:val="clear" w:color="auto" w:fill="FFFFFF"/>
          </w:tcPr>
          <w:p>
            <w:pPr>
              <w:pStyle w:val="TableParagraph"/>
              <w:spacing w:before="44"/>
              <w:ind w:left="90"/>
              <w:rPr>
                <w:sz w:val="18"/>
              </w:rPr>
            </w:pPr>
            <w:r>
              <w:rPr>
                <w:sz w:val="18"/>
              </w:rPr>
              <w:t>Richest</w:t>
            </w:r>
          </w:p>
        </w:tc>
        <w:tc>
          <w:tcPr>
            <w:tcW w:w="1547" w:type="dxa"/>
            <w:shd w:val="clear" w:color="auto" w:fill="FFFFFF"/>
          </w:tcPr>
          <w:p>
            <w:pPr>
              <w:pStyle w:val="TableParagraph"/>
              <w:spacing w:before="44"/>
              <w:ind w:right="79"/>
              <w:jc w:val="right"/>
              <w:rPr>
                <w:sz w:val="18"/>
              </w:rPr>
            </w:pPr>
            <w:r>
              <w:rPr>
                <w:sz w:val="18"/>
              </w:rPr>
              <w:t>2.0</w:t>
            </w:r>
          </w:p>
        </w:tc>
        <w:tc>
          <w:tcPr>
            <w:tcW w:w="1151" w:type="dxa"/>
            <w:shd w:val="clear" w:color="auto" w:fill="FFFFFF"/>
          </w:tcPr>
          <w:p>
            <w:pPr>
              <w:pStyle w:val="TableParagraph"/>
              <w:spacing w:before="44"/>
              <w:ind w:right="80"/>
              <w:jc w:val="right"/>
              <w:rPr>
                <w:sz w:val="18"/>
              </w:rPr>
            </w:pPr>
            <w:r>
              <w:rPr>
                <w:sz w:val="18"/>
              </w:rPr>
              <w:t>156</w:t>
            </w:r>
          </w:p>
        </w:tc>
        <w:tc>
          <w:tcPr>
            <w:tcW w:w="1366" w:type="dxa"/>
            <w:shd w:val="clear" w:color="auto" w:fill="FFFFFF"/>
          </w:tcPr>
          <w:p>
            <w:pPr>
              <w:pStyle w:val="TableParagraph"/>
              <w:spacing w:before="44"/>
              <w:ind w:right="81"/>
              <w:jc w:val="right"/>
              <w:rPr>
                <w:sz w:val="18"/>
              </w:rPr>
            </w:pPr>
            <w:r>
              <w:rPr>
                <w:sz w:val="18"/>
              </w:rPr>
              <w:t>12.5</w:t>
            </w:r>
          </w:p>
        </w:tc>
        <w:tc>
          <w:tcPr>
            <w:tcW w:w="1523" w:type="dxa"/>
            <w:shd w:val="clear" w:color="auto" w:fill="FFFFFF"/>
          </w:tcPr>
          <w:p>
            <w:pPr>
              <w:pStyle w:val="TableParagraph"/>
              <w:spacing w:before="44"/>
              <w:ind w:right="82"/>
              <w:jc w:val="right"/>
              <w:rPr>
                <w:sz w:val="18"/>
              </w:rPr>
            </w:pPr>
            <w:r>
              <w:rPr>
                <w:sz w:val="18"/>
              </w:rPr>
              <w:t>173</w:t>
            </w:r>
          </w:p>
        </w:tc>
        <w:tc>
          <w:tcPr>
            <w:tcW w:w="2431" w:type="dxa"/>
            <w:shd w:val="clear" w:color="auto" w:fill="FFFFFF"/>
          </w:tcPr>
          <w:p>
            <w:pPr>
              <w:pStyle w:val="TableParagraph"/>
              <w:spacing w:before="44"/>
              <w:ind w:right="83"/>
              <w:jc w:val="right"/>
              <w:rPr>
                <w:sz w:val="18"/>
              </w:rPr>
            </w:pPr>
            <w:r>
              <w:rPr>
                <w:sz w:val="18"/>
              </w:rPr>
              <w:t>7.9</w:t>
            </w:r>
          </w:p>
        </w:tc>
        <w:tc>
          <w:tcPr>
            <w:tcW w:w="2361" w:type="dxa"/>
            <w:shd w:val="clear" w:color="auto" w:fill="FFFFFF"/>
          </w:tcPr>
          <w:p>
            <w:pPr>
              <w:pStyle w:val="TableParagraph"/>
              <w:spacing w:before="44"/>
              <w:ind w:right="85"/>
              <w:jc w:val="right"/>
              <w:rPr>
                <w:sz w:val="18"/>
              </w:rPr>
            </w:pPr>
            <w:r>
              <w:rPr>
                <w:sz w:val="18"/>
              </w:rPr>
              <w:t>89</w:t>
            </w:r>
          </w:p>
        </w:tc>
      </w:tr>
      <w:tr>
        <w:trPr>
          <w:trHeight w:val="296" w:hRule="atLeast"/>
        </w:trPr>
        <w:tc>
          <w:tcPr>
            <w:tcW w:w="2861" w:type="dxa"/>
            <w:gridSpan w:val="2"/>
            <w:shd w:val="clear" w:color="auto" w:fill="FFFFFF"/>
          </w:tcPr>
          <w:p>
            <w:pPr>
              <w:pStyle w:val="TableParagraph"/>
              <w:spacing w:before="44"/>
              <w:ind w:left="90"/>
              <w:rPr>
                <w:sz w:val="18"/>
              </w:rPr>
            </w:pPr>
            <w:r>
              <w:rPr>
                <w:sz w:val="18"/>
              </w:rPr>
              <w:t>Total</w:t>
            </w:r>
          </w:p>
        </w:tc>
        <w:tc>
          <w:tcPr>
            <w:tcW w:w="1547" w:type="dxa"/>
            <w:shd w:val="clear" w:color="auto" w:fill="FFFFFF"/>
          </w:tcPr>
          <w:p>
            <w:pPr>
              <w:pStyle w:val="TableParagraph"/>
              <w:spacing w:before="44"/>
              <w:ind w:right="79"/>
              <w:jc w:val="right"/>
              <w:rPr>
                <w:sz w:val="18"/>
              </w:rPr>
            </w:pPr>
            <w:r>
              <w:rPr>
                <w:sz w:val="18"/>
              </w:rPr>
              <w:t>4.7</w:t>
            </w:r>
          </w:p>
        </w:tc>
        <w:tc>
          <w:tcPr>
            <w:tcW w:w="1151" w:type="dxa"/>
            <w:shd w:val="clear" w:color="auto" w:fill="FFFFFF"/>
          </w:tcPr>
          <w:p>
            <w:pPr>
              <w:pStyle w:val="TableParagraph"/>
              <w:spacing w:before="44"/>
              <w:ind w:right="80"/>
              <w:jc w:val="right"/>
              <w:rPr>
                <w:sz w:val="18"/>
              </w:rPr>
            </w:pPr>
            <w:r>
              <w:rPr>
                <w:sz w:val="18"/>
              </w:rPr>
              <w:t>777</w:t>
            </w:r>
          </w:p>
        </w:tc>
        <w:tc>
          <w:tcPr>
            <w:tcW w:w="1366" w:type="dxa"/>
            <w:shd w:val="clear" w:color="auto" w:fill="FFFFFF"/>
          </w:tcPr>
          <w:p>
            <w:pPr>
              <w:pStyle w:val="TableParagraph"/>
              <w:spacing w:before="44"/>
              <w:ind w:right="81"/>
              <w:jc w:val="right"/>
              <w:rPr>
                <w:sz w:val="18"/>
              </w:rPr>
            </w:pPr>
            <w:r>
              <w:rPr>
                <w:sz w:val="18"/>
              </w:rPr>
              <w:t>29.9</w:t>
            </w:r>
          </w:p>
        </w:tc>
        <w:tc>
          <w:tcPr>
            <w:tcW w:w="1523" w:type="dxa"/>
            <w:shd w:val="clear" w:color="auto" w:fill="FFFFFF"/>
          </w:tcPr>
          <w:p>
            <w:pPr>
              <w:pStyle w:val="TableParagraph"/>
              <w:spacing w:before="44"/>
              <w:ind w:right="82"/>
              <w:jc w:val="right"/>
              <w:rPr>
                <w:sz w:val="18"/>
              </w:rPr>
            </w:pPr>
            <w:r>
              <w:rPr>
                <w:sz w:val="18"/>
              </w:rPr>
              <w:t>802</w:t>
            </w:r>
          </w:p>
        </w:tc>
        <w:tc>
          <w:tcPr>
            <w:tcW w:w="2431" w:type="dxa"/>
            <w:shd w:val="clear" w:color="auto" w:fill="FFFFFF"/>
          </w:tcPr>
          <w:p>
            <w:pPr>
              <w:pStyle w:val="TableParagraph"/>
              <w:spacing w:before="44"/>
              <w:ind w:right="83"/>
              <w:jc w:val="right"/>
              <w:rPr>
                <w:sz w:val="18"/>
              </w:rPr>
            </w:pPr>
            <w:r>
              <w:rPr>
                <w:sz w:val="18"/>
              </w:rPr>
              <w:t>15.4</w:t>
            </w:r>
          </w:p>
        </w:tc>
        <w:tc>
          <w:tcPr>
            <w:tcW w:w="2361" w:type="dxa"/>
            <w:shd w:val="clear" w:color="auto" w:fill="FFFFFF"/>
          </w:tcPr>
          <w:p>
            <w:pPr>
              <w:pStyle w:val="TableParagraph"/>
              <w:spacing w:before="44"/>
              <w:ind w:right="85"/>
              <w:jc w:val="right"/>
              <w:rPr>
                <w:sz w:val="18"/>
              </w:rPr>
            </w:pPr>
            <w:r>
              <w:rPr>
                <w:sz w:val="18"/>
              </w:rPr>
              <w:t>683</w:t>
            </w:r>
          </w:p>
        </w:tc>
      </w:tr>
    </w:tbl>
    <w:p>
      <w:pPr>
        <w:spacing w:before="111"/>
        <w:ind w:left="140" w:right="0" w:firstLine="0"/>
        <w:jc w:val="left"/>
        <w:rPr>
          <w:sz w:val="18"/>
        </w:rPr>
      </w:pPr>
      <w:r>
        <w:rPr>
          <w:sz w:val="18"/>
        </w:rPr>
        <w:t>* MICS Indicator 84</w:t>
      </w:r>
    </w:p>
    <w:p>
      <w:pPr>
        <w:spacing w:before="9"/>
        <w:ind w:left="140" w:right="0" w:firstLine="0"/>
        <w:jc w:val="left"/>
        <w:rPr>
          <w:sz w:val="18"/>
        </w:rPr>
      </w:pPr>
      <w:r>
        <w:rPr>
          <w:sz w:val="18"/>
        </w:rPr>
        <w:t>** MICS Indicator 92</w:t>
      </w:r>
    </w:p>
    <w:p>
      <w:pPr>
        <w:spacing w:before="9"/>
        <w:ind w:left="140" w:right="0" w:firstLine="0"/>
        <w:jc w:val="left"/>
        <w:rPr>
          <w:sz w:val="18"/>
        </w:rPr>
      </w:pPr>
      <w:r>
        <w:rPr>
          <w:sz w:val="18"/>
        </w:rPr>
        <w:t>^ Total includes 1 woman with missing information on woman’s education who is not shown separately</w:t>
      </w:r>
    </w:p>
    <w:p>
      <w:pPr>
        <w:spacing w:after="0"/>
        <w:jc w:val="left"/>
        <w:rPr>
          <w:sz w:val="18"/>
        </w:rPr>
        <w:sectPr>
          <w:pgSz w:w="15840" w:h="12240" w:orient="landscape"/>
          <w:pgMar w:top="860" w:bottom="280" w:left="1320" w:right="1020"/>
        </w:sectPr>
      </w:pPr>
    </w:p>
    <w:p>
      <w:pPr>
        <w:spacing w:line="240" w:lineRule="auto" w:before="0"/>
        <w:rPr>
          <w:sz w:val="20"/>
        </w:rPr>
      </w:pPr>
      <w:r>
        <w:rPr/>
        <w:pict>
          <v:rect style="position:absolute;margin-left:.0pt;margin-top:.000023pt;width:791.999936pt;height:611.999951pt;mso-position-horizontal-relative:page;mso-position-vertical-relative:page;z-index:-50435072" filled="true" fillcolor="#d4e9f9" stroked="false">
            <v:fill type="solid"/>
            <w10:wrap type="none"/>
          </v:rect>
        </w:pict>
      </w:r>
      <w:r>
        <w:rPr/>
        <w:pict>
          <v:rect style="position:absolute;margin-left:.0pt;margin-top:.000023pt;width:791.999948pt;height:.607008pt;mso-position-horizontal-relative:page;mso-position-vertical-relative:page;z-index:16161792" filled="true" fillcolor="#d4e9f9" stroked="false">
            <v:fill type="solid"/>
            <w10:wrap type="none"/>
          </v:rect>
        </w:pict>
      </w:r>
      <w:r>
        <w:rPr/>
        <w:pict>
          <v:shape style="position:absolute;margin-left:34.386360pt;margin-top:314.25pt;width:13.2pt;height:298.75pt;mso-position-horizontal-relative:page;mso-position-vertical-relative:page;z-index:16162304" type="#_x0000_t202" filled="false" stroked="false">
            <v:textbox inset="0,0,0,0" style="layout-flow:vertical">
              <w:txbxContent>
                <w:p>
                  <w:pPr>
                    <w:tabs>
                      <w:tab w:pos="5954" w:val="left" w:leader="none"/>
                    </w:tabs>
                    <w:spacing w:before="13"/>
                    <w:ind w:left="20" w:right="0" w:firstLine="0"/>
                    <w:jc w:val="left"/>
                    <w:rPr>
                      <w:rFonts w:ascii="Times New Roman"/>
                      <w:sz w:val="20"/>
                    </w:rPr>
                  </w:pPr>
                  <w:r>
                    <w:rPr>
                      <w:b/>
                      <w:color w:val="0071BC"/>
                      <w:position w:val="1"/>
                      <w:sz w:val="18"/>
                    </w:rPr>
                    <w:t>Trinidad and </w:t>
                  </w:r>
                  <w:r>
                    <w:rPr>
                      <w:b/>
                      <w:color w:val="0071BC"/>
                      <w:spacing w:val="-3"/>
                      <w:position w:val="1"/>
                      <w:sz w:val="18"/>
                    </w:rPr>
                    <w:t>Tobago </w:t>
                  </w:r>
                  <w:r>
                    <w:rPr>
                      <w:b/>
                      <w:color w:val="0071BC"/>
                      <w:position w:val="1"/>
                      <w:sz w:val="18"/>
                    </w:rPr>
                    <w:t>Multiple Indicator Cluster Survey 3  </w:t>
                  </w:r>
                  <w:r>
                    <w:rPr>
                      <w:b/>
                      <w:color w:val="FFFFFF"/>
                      <w:sz w:val="18"/>
                      <w:shd w:fill="0060AE" w:color="auto" w:val="clear"/>
                    </w:rPr>
                    <w:t>  </w:t>
                  </w:r>
                  <w:r>
                    <w:rPr>
                      <w:b/>
                      <w:color w:val="FFFFFF"/>
                      <w:spacing w:val="34"/>
                      <w:sz w:val="18"/>
                      <w:shd w:fill="0060AE" w:color="auto" w:val="clear"/>
                    </w:rPr>
                    <w:t> </w:t>
                  </w:r>
                  <w:r>
                    <w:rPr>
                      <w:b/>
                      <w:color w:val="FFFFFF"/>
                      <w:sz w:val="20"/>
                      <w:shd w:fill="0060AE" w:color="auto" w:val="clear"/>
                    </w:rPr>
                    <w:t>183</w:t>
                  </w:r>
                  <w:r>
                    <w:rPr>
                      <w:rFonts w:ascii="Times New Roman"/>
                      <w:color w:val="FFFFFF"/>
                      <w:sz w:val="20"/>
                      <w:shd w:fill="0060AE" w:color="auto" w:val="clear"/>
                    </w:rPr>
                    <w:tab/>
                  </w: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04"/>
        <w:ind w:left="332" w:right="340" w:firstLine="0"/>
        <w:jc w:val="center"/>
        <w:rPr>
          <w:rFonts w:ascii="Times New Roman"/>
          <w:b/>
          <w:sz w:val="24"/>
        </w:rPr>
      </w:pPr>
      <w:r>
        <w:rPr>
          <w:rFonts w:ascii="Times New Roman"/>
          <w:b/>
          <w:spacing w:val="-19"/>
          <w:w w:val="101"/>
          <w:sz w:val="24"/>
        </w:rPr>
        <w:t>T</w:t>
      </w:r>
      <w:r>
        <w:rPr>
          <w:rFonts w:ascii="Times New Roman"/>
          <w:b/>
          <w:smallCaps/>
          <w:w w:val="118"/>
          <w:sz w:val="24"/>
        </w:rPr>
        <w:t>able</w:t>
      </w:r>
      <w:r>
        <w:rPr>
          <w:rFonts w:ascii="Times New Roman"/>
          <w:smallCaps w:val="0"/>
          <w:sz w:val="24"/>
        </w:rPr>
        <w:t> </w:t>
      </w:r>
      <w:r>
        <w:rPr>
          <w:rFonts w:ascii="Times New Roman"/>
          <w:b/>
          <w:smallCaps w:val="0"/>
          <w:w w:val="111"/>
          <w:sz w:val="24"/>
        </w:rPr>
        <w:t>H</w:t>
      </w:r>
      <w:r>
        <w:rPr>
          <w:rFonts w:ascii="Times New Roman"/>
          <w:b/>
          <w:smallCaps w:val="0"/>
          <w:spacing w:val="3"/>
          <w:w w:val="111"/>
          <w:sz w:val="24"/>
        </w:rPr>
        <w:t>A</w:t>
      </w:r>
      <w:r>
        <w:rPr>
          <w:rFonts w:ascii="Times New Roman"/>
          <w:b/>
          <w:smallCaps w:val="0"/>
          <w:w w:val="122"/>
          <w:sz w:val="24"/>
        </w:rPr>
        <w:t>.9:</w:t>
      </w:r>
      <w:r>
        <w:rPr>
          <w:rFonts w:ascii="Times New Roman"/>
          <w:smallCaps w:val="0"/>
          <w:sz w:val="24"/>
        </w:rPr>
        <w:t> </w:t>
      </w:r>
      <w:r>
        <w:rPr>
          <w:rFonts w:ascii="Times New Roman"/>
          <w:b/>
          <w:smallCaps/>
          <w:w w:val="116"/>
          <w:sz w:val="24"/>
        </w:rPr>
        <w:t>Condom</w:t>
      </w:r>
      <w:r>
        <w:rPr>
          <w:rFonts w:ascii="Times New Roman"/>
          <w:smallCaps w:val="0"/>
          <w:sz w:val="24"/>
        </w:rPr>
        <w:t> </w:t>
      </w:r>
      <w:r>
        <w:rPr>
          <w:rFonts w:ascii="Times New Roman"/>
          <w:b/>
          <w:smallCaps/>
          <w:spacing w:val="-1"/>
          <w:w w:val="125"/>
          <w:sz w:val="24"/>
        </w:rPr>
        <w:t>us</w:t>
      </w:r>
      <w:r>
        <w:rPr>
          <w:rFonts w:ascii="Times New Roman"/>
          <w:b/>
          <w:smallCaps/>
          <w:w w:val="125"/>
          <w:sz w:val="24"/>
        </w:rPr>
        <w:t>e</w:t>
      </w:r>
      <w:r>
        <w:rPr>
          <w:rFonts w:ascii="Times New Roman"/>
          <w:smallCaps w:val="0"/>
          <w:sz w:val="24"/>
        </w:rPr>
        <w:t> </w:t>
      </w:r>
      <w:r>
        <w:rPr>
          <w:rFonts w:ascii="Times New Roman"/>
          <w:b/>
          <w:smallCaps/>
          <w:w w:val="113"/>
          <w:sz w:val="24"/>
        </w:rPr>
        <w:t>at</w:t>
      </w:r>
      <w:r>
        <w:rPr>
          <w:rFonts w:ascii="Times New Roman"/>
          <w:smallCaps w:val="0"/>
          <w:sz w:val="24"/>
        </w:rPr>
        <w:t> </w:t>
      </w:r>
      <w:r>
        <w:rPr>
          <w:rFonts w:ascii="Times New Roman"/>
          <w:b/>
          <w:smallCaps/>
          <w:spacing w:val="-1"/>
          <w:w w:val="121"/>
          <w:sz w:val="24"/>
        </w:rPr>
        <w:t>la</w:t>
      </w:r>
      <w:r>
        <w:rPr>
          <w:rFonts w:ascii="Times New Roman"/>
          <w:b/>
          <w:smallCaps/>
          <w:spacing w:val="1"/>
          <w:w w:val="121"/>
          <w:sz w:val="24"/>
        </w:rPr>
        <w:t>s</w:t>
      </w:r>
      <w:r>
        <w:rPr>
          <w:rFonts w:ascii="Times New Roman"/>
          <w:b/>
          <w:smallCaps w:val="0"/>
          <w:w w:val="170"/>
          <w:sz w:val="24"/>
        </w:rPr>
        <w:t>t</w:t>
      </w:r>
      <w:r>
        <w:rPr>
          <w:rFonts w:ascii="Times New Roman"/>
          <w:smallCaps w:val="0"/>
          <w:sz w:val="24"/>
        </w:rPr>
        <w:t> </w:t>
      </w:r>
      <w:r>
        <w:rPr>
          <w:rFonts w:ascii="Times New Roman"/>
          <w:b/>
          <w:smallCaps/>
          <w:w w:val="111"/>
          <w:sz w:val="24"/>
        </w:rPr>
        <w:t>high-risk</w:t>
      </w:r>
      <w:r>
        <w:rPr>
          <w:rFonts w:ascii="Times New Roman"/>
          <w:smallCaps w:val="0"/>
          <w:sz w:val="24"/>
        </w:rPr>
        <w:t> </w:t>
      </w:r>
      <w:r>
        <w:rPr>
          <w:rFonts w:ascii="Times New Roman"/>
          <w:b/>
          <w:smallCaps/>
          <w:w w:val="128"/>
          <w:sz w:val="24"/>
        </w:rPr>
        <w:t>s</w:t>
      </w:r>
      <w:r>
        <w:rPr>
          <w:rFonts w:ascii="Times New Roman"/>
          <w:b/>
          <w:smallCaps/>
          <w:spacing w:val="3"/>
          <w:w w:val="128"/>
          <w:sz w:val="24"/>
        </w:rPr>
        <w:t>e</w:t>
      </w:r>
      <w:r>
        <w:rPr>
          <w:rFonts w:ascii="Times New Roman"/>
          <w:b/>
          <w:smallCaps w:val="0"/>
          <w:w w:val="126"/>
          <w:sz w:val="24"/>
        </w:rPr>
        <w:t>x</w:t>
      </w:r>
    </w:p>
    <w:p>
      <w:pPr>
        <w:spacing w:line="249" w:lineRule="auto" w:before="1"/>
        <w:ind w:left="771" w:right="784" w:firstLine="0"/>
        <w:jc w:val="center"/>
        <w:rPr>
          <w:sz w:val="20"/>
        </w:rPr>
      </w:pPr>
      <w:r>
        <w:rPr>
          <w:sz w:val="20"/>
        </w:rPr>
        <w:t>Percentage of young women aged 15-24 who had high risk sex in the previous year and who used a condom at last high risk sex, Trinidad &amp; Tobago, 2006</w:t>
      </w:r>
    </w:p>
    <w:p>
      <w:pPr>
        <w:spacing w:line="240" w:lineRule="auto" w:before="4" w:after="0"/>
        <w:rPr>
          <w:sz w:val="21"/>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4"/>
        <w:gridCol w:w="1679"/>
        <w:gridCol w:w="802"/>
        <w:gridCol w:w="927"/>
        <w:gridCol w:w="1308"/>
        <w:gridCol w:w="1218"/>
        <w:gridCol w:w="1480"/>
        <w:gridCol w:w="1241"/>
        <w:gridCol w:w="1493"/>
        <w:gridCol w:w="1860"/>
      </w:tblGrid>
      <w:tr>
        <w:trPr>
          <w:trHeight w:val="1485" w:hRule="atLeast"/>
        </w:trPr>
        <w:tc>
          <w:tcPr>
            <w:tcW w:w="2903" w:type="dxa"/>
            <w:gridSpan w:val="2"/>
            <w:shd w:val="clear" w:color="auto" w:fill="0060AE"/>
          </w:tcPr>
          <w:p>
            <w:pPr>
              <w:pStyle w:val="TableParagraph"/>
              <w:rPr>
                <w:rFonts w:ascii="Times New Roman"/>
                <w:sz w:val="18"/>
              </w:rPr>
            </w:pPr>
          </w:p>
        </w:tc>
        <w:tc>
          <w:tcPr>
            <w:tcW w:w="802" w:type="dxa"/>
            <w:shd w:val="clear" w:color="auto" w:fill="0060AE"/>
          </w:tcPr>
          <w:p>
            <w:pPr>
              <w:pStyle w:val="TableParagraph"/>
              <w:rPr>
                <w:sz w:val="20"/>
              </w:rPr>
            </w:pPr>
          </w:p>
          <w:p>
            <w:pPr>
              <w:pStyle w:val="TableParagraph"/>
              <w:rPr>
                <w:sz w:val="20"/>
              </w:rPr>
            </w:pPr>
          </w:p>
          <w:p>
            <w:pPr>
              <w:pStyle w:val="TableParagraph"/>
              <w:spacing w:before="8"/>
              <w:rPr>
                <w:sz w:val="29"/>
              </w:rPr>
            </w:pPr>
          </w:p>
          <w:p>
            <w:pPr>
              <w:pStyle w:val="TableParagraph"/>
              <w:spacing w:line="249" w:lineRule="auto"/>
              <w:ind w:left="405" w:right="78" w:hanging="70"/>
              <w:jc w:val="both"/>
              <w:rPr>
                <w:sz w:val="18"/>
              </w:rPr>
            </w:pPr>
            <w:r>
              <w:rPr>
                <w:color w:val="FFFFFF"/>
                <w:sz w:val="18"/>
              </w:rPr>
              <w:t>Ever had sex</w:t>
            </w:r>
          </w:p>
        </w:tc>
        <w:tc>
          <w:tcPr>
            <w:tcW w:w="927" w:type="dxa"/>
            <w:shd w:val="clear" w:color="auto" w:fill="0060AE"/>
          </w:tcPr>
          <w:p>
            <w:pPr>
              <w:pStyle w:val="TableParagraph"/>
              <w:rPr>
                <w:sz w:val="20"/>
              </w:rPr>
            </w:pPr>
          </w:p>
          <w:p>
            <w:pPr>
              <w:pStyle w:val="TableParagraph"/>
              <w:rPr>
                <w:sz w:val="20"/>
              </w:rPr>
            </w:pPr>
          </w:p>
          <w:p>
            <w:pPr>
              <w:pStyle w:val="TableParagraph"/>
              <w:spacing w:before="125"/>
              <w:ind w:left="171"/>
              <w:jc w:val="both"/>
              <w:rPr>
                <w:sz w:val="18"/>
              </w:rPr>
            </w:pPr>
            <w:r>
              <w:rPr>
                <w:color w:val="FFFFFF"/>
                <w:sz w:val="18"/>
              </w:rPr>
              <w:t>Had</w:t>
            </w:r>
            <w:r>
              <w:rPr>
                <w:color w:val="FFFFFF"/>
                <w:spacing w:val="-3"/>
                <w:sz w:val="18"/>
              </w:rPr>
              <w:t> </w:t>
            </w:r>
            <w:r>
              <w:rPr>
                <w:color w:val="FFFFFF"/>
                <w:sz w:val="18"/>
              </w:rPr>
              <w:t>sex</w:t>
            </w:r>
          </w:p>
          <w:p>
            <w:pPr>
              <w:pStyle w:val="TableParagraph"/>
              <w:spacing w:line="249" w:lineRule="auto" w:before="9"/>
              <w:ind w:left="241" w:right="78" w:firstLine="149"/>
              <w:jc w:val="both"/>
              <w:rPr>
                <w:sz w:val="18"/>
              </w:rPr>
            </w:pPr>
            <w:r>
              <w:rPr>
                <w:color w:val="FFFFFF"/>
                <w:sz w:val="18"/>
              </w:rPr>
              <w:t>in </w:t>
            </w:r>
            <w:r>
              <w:rPr>
                <w:color w:val="FFFFFF"/>
                <w:spacing w:val="-5"/>
                <w:sz w:val="18"/>
              </w:rPr>
              <w:t>the </w:t>
            </w:r>
            <w:r>
              <w:rPr>
                <w:color w:val="FFFFFF"/>
                <w:sz w:val="18"/>
              </w:rPr>
              <w:t>last 12 months</w:t>
            </w:r>
          </w:p>
        </w:tc>
        <w:tc>
          <w:tcPr>
            <w:tcW w:w="1308" w:type="dxa"/>
            <w:shd w:val="clear" w:color="auto" w:fill="0060AE"/>
          </w:tcPr>
          <w:p>
            <w:pPr>
              <w:pStyle w:val="TableParagraph"/>
              <w:rPr>
                <w:sz w:val="20"/>
              </w:rPr>
            </w:pPr>
          </w:p>
          <w:p>
            <w:pPr>
              <w:pStyle w:val="TableParagraph"/>
              <w:spacing w:line="249" w:lineRule="auto" w:before="139"/>
              <w:ind w:left="192" w:right="77" w:hanging="10"/>
              <w:jc w:val="right"/>
              <w:rPr>
                <w:sz w:val="18"/>
              </w:rPr>
            </w:pPr>
            <w:r>
              <w:rPr>
                <w:color w:val="FFFFFF"/>
                <w:sz w:val="18"/>
              </w:rPr>
              <w:t>Had</w:t>
            </w:r>
            <w:r>
              <w:rPr>
                <w:color w:val="FFFFFF"/>
                <w:spacing w:val="-4"/>
                <w:sz w:val="18"/>
              </w:rPr>
              <w:t> </w:t>
            </w:r>
            <w:r>
              <w:rPr>
                <w:color w:val="FFFFFF"/>
                <w:sz w:val="18"/>
              </w:rPr>
              <w:t>sex</w:t>
            </w:r>
            <w:r>
              <w:rPr>
                <w:color w:val="FFFFFF"/>
                <w:spacing w:val="-4"/>
                <w:sz w:val="18"/>
              </w:rPr>
              <w:t> </w:t>
            </w:r>
            <w:r>
              <w:rPr>
                <w:color w:val="FFFFFF"/>
                <w:sz w:val="18"/>
              </w:rPr>
              <w:t>with</w:t>
            </w:r>
            <w:r>
              <w:rPr>
                <w:rFonts w:ascii="Times New Roman"/>
                <w:color w:val="FFFFFF"/>
                <w:spacing w:val="-1"/>
                <w:sz w:val="18"/>
              </w:rPr>
              <w:t> </w:t>
            </w:r>
            <w:r>
              <w:rPr>
                <w:color w:val="FFFFFF"/>
                <w:sz w:val="18"/>
              </w:rPr>
              <w:t>more than</w:t>
            </w:r>
            <w:r>
              <w:rPr>
                <w:rFonts w:ascii="Times New Roman"/>
                <w:color w:val="FFFFFF"/>
                <w:sz w:val="18"/>
              </w:rPr>
              <w:t> </w:t>
            </w:r>
            <w:r>
              <w:rPr>
                <w:color w:val="FFFFFF"/>
                <w:sz w:val="18"/>
              </w:rPr>
              <w:t>one</w:t>
            </w:r>
            <w:r>
              <w:rPr>
                <w:color w:val="FFFFFF"/>
                <w:spacing w:val="-10"/>
                <w:sz w:val="18"/>
              </w:rPr>
              <w:t> </w:t>
            </w:r>
            <w:r>
              <w:rPr>
                <w:color w:val="FFFFFF"/>
                <w:sz w:val="18"/>
              </w:rPr>
              <w:t>partner</w:t>
            </w:r>
            <w:r>
              <w:rPr>
                <w:rFonts w:ascii="Times New Roman"/>
                <w:color w:val="FFFFFF"/>
                <w:spacing w:val="-1"/>
                <w:sz w:val="18"/>
              </w:rPr>
              <w:t> </w:t>
            </w:r>
            <w:r>
              <w:rPr>
                <w:color w:val="FFFFFF"/>
                <w:sz w:val="18"/>
              </w:rPr>
              <w:t>in the last</w:t>
            </w:r>
            <w:r>
              <w:rPr>
                <w:color w:val="FFFFFF"/>
                <w:spacing w:val="-9"/>
                <w:sz w:val="18"/>
              </w:rPr>
              <w:t> </w:t>
            </w:r>
            <w:r>
              <w:rPr>
                <w:color w:val="FFFFFF"/>
                <w:sz w:val="18"/>
              </w:rPr>
              <w:t>12</w:t>
            </w:r>
          </w:p>
          <w:p>
            <w:pPr>
              <w:pStyle w:val="TableParagraph"/>
              <w:spacing w:before="3"/>
              <w:ind w:right="78"/>
              <w:jc w:val="right"/>
              <w:rPr>
                <w:sz w:val="18"/>
              </w:rPr>
            </w:pPr>
            <w:r>
              <w:rPr>
                <w:color w:val="FFFFFF"/>
                <w:sz w:val="18"/>
              </w:rPr>
              <w:t>months</w:t>
            </w:r>
          </w:p>
        </w:tc>
        <w:tc>
          <w:tcPr>
            <w:tcW w:w="1218" w:type="dxa"/>
            <w:shd w:val="clear" w:color="auto" w:fill="0060AE"/>
          </w:tcPr>
          <w:p>
            <w:pPr>
              <w:pStyle w:val="TableParagraph"/>
              <w:rPr>
                <w:sz w:val="20"/>
              </w:rPr>
            </w:pPr>
          </w:p>
          <w:p>
            <w:pPr>
              <w:pStyle w:val="TableParagraph"/>
              <w:rPr>
                <w:sz w:val="20"/>
              </w:rPr>
            </w:pPr>
          </w:p>
          <w:p>
            <w:pPr>
              <w:pStyle w:val="TableParagraph"/>
              <w:spacing w:before="8"/>
              <w:rPr>
                <w:sz w:val="29"/>
              </w:rPr>
            </w:pPr>
          </w:p>
          <w:p>
            <w:pPr>
              <w:pStyle w:val="TableParagraph"/>
              <w:spacing w:line="249" w:lineRule="auto"/>
              <w:ind w:left="92" w:right="77" w:firstLine="190"/>
              <w:jc w:val="right"/>
              <w:rPr>
                <w:sz w:val="18"/>
              </w:rPr>
            </w:pPr>
            <w:r>
              <w:rPr>
                <w:color w:val="FFFFFF"/>
                <w:sz w:val="18"/>
              </w:rPr>
              <w:t>Number</w:t>
            </w:r>
            <w:r>
              <w:rPr>
                <w:color w:val="FFFFFF"/>
                <w:spacing w:val="-8"/>
                <w:sz w:val="18"/>
              </w:rPr>
              <w:t> </w:t>
            </w:r>
            <w:r>
              <w:rPr>
                <w:color w:val="FFFFFF"/>
                <w:sz w:val="18"/>
              </w:rPr>
              <w:t>of</w:t>
            </w:r>
            <w:r>
              <w:rPr>
                <w:rFonts w:ascii="Times New Roman"/>
                <w:color w:val="FFFFFF"/>
                <w:spacing w:val="-1"/>
                <w:sz w:val="18"/>
              </w:rPr>
              <w:t> </w:t>
            </w:r>
            <w:r>
              <w:rPr>
                <w:color w:val="FFFFFF"/>
                <w:sz w:val="18"/>
              </w:rPr>
              <w:t>women</w:t>
            </w:r>
            <w:r>
              <w:rPr>
                <w:color w:val="FFFFFF"/>
                <w:spacing w:val="-9"/>
                <w:sz w:val="18"/>
              </w:rPr>
              <w:t> </w:t>
            </w:r>
            <w:r>
              <w:rPr>
                <w:color w:val="FFFFFF"/>
                <w:sz w:val="18"/>
              </w:rPr>
              <w:t>aged</w:t>
            </w:r>
          </w:p>
          <w:p>
            <w:pPr>
              <w:pStyle w:val="TableParagraph"/>
              <w:spacing w:before="1"/>
              <w:ind w:right="77"/>
              <w:jc w:val="right"/>
              <w:rPr>
                <w:sz w:val="18"/>
              </w:rPr>
            </w:pPr>
            <w:r>
              <w:rPr>
                <w:color w:val="FFFFFF"/>
                <w:spacing w:val="-1"/>
                <w:sz w:val="18"/>
              </w:rPr>
              <w:t>15-24</w:t>
            </w:r>
          </w:p>
        </w:tc>
        <w:tc>
          <w:tcPr>
            <w:tcW w:w="1480" w:type="dxa"/>
            <w:shd w:val="clear" w:color="auto" w:fill="0060AE"/>
          </w:tcPr>
          <w:p>
            <w:pPr>
              <w:pStyle w:val="TableParagraph"/>
              <w:rPr>
                <w:sz w:val="20"/>
              </w:rPr>
            </w:pPr>
          </w:p>
          <w:p>
            <w:pPr>
              <w:pStyle w:val="TableParagraph"/>
              <w:spacing w:line="249" w:lineRule="auto" w:before="139"/>
              <w:ind w:left="205" w:right="76" w:firstLine="180"/>
              <w:jc w:val="right"/>
              <w:rPr>
                <w:sz w:val="18"/>
              </w:rPr>
            </w:pPr>
            <w:r>
              <w:rPr>
                <w:color w:val="FFFFFF"/>
                <w:sz w:val="18"/>
              </w:rPr>
              <w:t>Percent</w:t>
            </w:r>
            <w:r>
              <w:rPr>
                <w:color w:val="FFFFFF"/>
                <w:spacing w:val="1"/>
                <w:sz w:val="18"/>
              </w:rPr>
              <w:t> </w:t>
            </w:r>
            <w:r>
              <w:rPr>
                <w:color w:val="FFFFFF"/>
                <w:spacing w:val="-6"/>
                <w:sz w:val="18"/>
              </w:rPr>
              <w:t>who</w:t>
            </w:r>
            <w:r>
              <w:rPr>
                <w:rFonts w:ascii="Times New Roman"/>
                <w:color w:val="FFFFFF"/>
                <w:spacing w:val="-1"/>
                <w:sz w:val="18"/>
              </w:rPr>
              <w:t> </w:t>
            </w:r>
            <w:r>
              <w:rPr>
                <w:color w:val="FFFFFF"/>
                <w:sz w:val="18"/>
              </w:rPr>
              <w:t>had</w:t>
            </w:r>
            <w:r>
              <w:rPr>
                <w:color w:val="FFFFFF"/>
                <w:spacing w:val="-4"/>
                <w:sz w:val="18"/>
              </w:rPr>
              <w:t> </w:t>
            </w:r>
            <w:r>
              <w:rPr>
                <w:color w:val="FFFFFF"/>
                <w:sz w:val="18"/>
              </w:rPr>
              <w:t>sex</w:t>
            </w:r>
            <w:r>
              <w:rPr>
                <w:color w:val="FFFFFF"/>
                <w:spacing w:val="-4"/>
                <w:sz w:val="18"/>
              </w:rPr>
              <w:t> </w:t>
            </w:r>
            <w:r>
              <w:rPr>
                <w:color w:val="FFFFFF"/>
                <w:sz w:val="18"/>
              </w:rPr>
              <w:t>with</w:t>
            </w:r>
            <w:r>
              <w:rPr>
                <w:rFonts w:ascii="Times New Roman"/>
                <w:color w:val="FFFFFF"/>
                <w:spacing w:val="-1"/>
                <w:sz w:val="18"/>
              </w:rPr>
              <w:t> </w:t>
            </w:r>
            <w:r>
              <w:rPr>
                <w:color w:val="FFFFFF"/>
                <w:spacing w:val="-1"/>
                <w:sz w:val="18"/>
              </w:rPr>
              <w:t>non-marital,</w:t>
            </w:r>
            <w:r>
              <w:rPr>
                <w:rFonts w:ascii="Times New Roman"/>
                <w:color w:val="FFFFFF"/>
                <w:spacing w:val="-1"/>
                <w:sz w:val="18"/>
              </w:rPr>
              <w:t> </w:t>
            </w:r>
            <w:r>
              <w:rPr>
                <w:color w:val="FFFFFF"/>
                <w:spacing w:val="-2"/>
                <w:sz w:val="18"/>
              </w:rPr>
              <w:t>non-cohabiting</w:t>
            </w:r>
          </w:p>
          <w:p>
            <w:pPr>
              <w:pStyle w:val="TableParagraph"/>
              <w:spacing w:before="3"/>
              <w:ind w:right="76"/>
              <w:jc w:val="right"/>
              <w:rPr>
                <w:sz w:val="18"/>
              </w:rPr>
            </w:pPr>
            <w:r>
              <w:rPr>
                <w:color w:val="FFFFFF"/>
                <w:sz w:val="18"/>
              </w:rPr>
              <w:t>partner</w:t>
            </w:r>
            <w:r>
              <w:rPr>
                <w:color w:val="FFFFFF"/>
                <w:spacing w:val="-7"/>
                <w:sz w:val="18"/>
              </w:rPr>
              <w:t> </w:t>
            </w:r>
            <w:r>
              <w:rPr>
                <w:color w:val="FFFFFF"/>
                <w:sz w:val="18"/>
              </w:rPr>
              <w:t>*</w:t>
            </w:r>
          </w:p>
        </w:tc>
        <w:tc>
          <w:tcPr>
            <w:tcW w:w="1241" w:type="dxa"/>
            <w:shd w:val="clear" w:color="auto" w:fill="0060AE"/>
          </w:tcPr>
          <w:p>
            <w:pPr>
              <w:pStyle w:val="TableParagraph"/>
              <w:spacing w:line="249" w:lineRule="auto" w:before="153"/>
              <w:ind w:left="117" w:right="75" w:firstLine="190"/>
              <w:jc w:val="right"/>
              <w:rPr>
                <w:sz w:val="18"/>
              </w:rPr>
            </w:pPr>
            <w:r>
              <w:rPr>
                <w:color w:val="FFFFFF"/>
                <w:sz w:val="18"/>
              </w:rPr>
              <w:t>Number of</w:t>
            </w:r>
            <w:r>
              <w:rPr>
                <w:rFonts w:ascii="Times New Roman"/>
                <w:color w:val="FFFFFF"/>
                <w:sz w:val="18"/>
              </w:rPr>
              <w:t> </w:t>
            </w:r>
            <w:r>
              <w:rPr>
                <w:color w:val="FFFFFF"/>
                <w:sz w:val="18"/>
              </w:rPr>
              <w:t>women aged</w:t>
            </w:r>
            <w:r>
              <w:rPr>
                <w:rFonts w:ascii="Times New Roman"/>
                <w:color w:val="FFFFFF"/>
                <w:sz w:val="18"/>
              </w:rPr>
              <w:t> </w:t>
            </w:r>
            <w:r>
              <w:rPr>
                <w:color w:val="FFFFFF"/>
                <w:sz w:val="18"/>
              </w:rPr>
              <w:t>15-24 years</w:t>
            </w:r>
            <w:r>
              <w:rPr>
                <w:rFonts w:ascii="Times New Roman"/>
                <w:color w:val="FFFFFF"/>
                <w:sz w:val="18"/>
              </w:rPr>
              <w:t> </w:t>
            </w:r>
            <w:r>
              <w:rPr>
                <w:color w:val="FFFFFF"/>
                <w:sz w:val="18"/>
              </w:rPr>
              <w:t>who had sex</w:t>
            </w:r>
            <w:r>
              <w:rPr>
                <w:rFonts w:ascii="Times New Roman"/>
                <w:color w:val="FFFFFF"/>
                <w:sz w:val="18"/>
              </w:rPr>
              <w:t> </w:t>
            </w:r>
            <w:r>
              <w:rPr>
                <w:color w:val="FFFFFF"/>
                <w:sz w:val="18"/>
              </w:rPr>
              <w:t>in last 12</w:t>
            </w:r>
            <w:r>
              <w:rPr>
                <w:rFonts w:ascii="Times New Roman"/>
                <w:color w:val="FFFFFF"/>
                <w:sz w:val="18"/>
              </w:rPr>
              <w:t> </w:t>
            </w:r>
            <w:r>
              <w:rPr>
                <w:color w:val="FFFFFF"/>
                <w:sz w:val="18"/>
              </w:rPr>
              <w:t>months</w:t>
            </w:r>
          </w:p>
        </w:tc>
        <w:tc>
          <w:tcPr>
            <w:tcW w:w="1493" w:type="dxa"/>
            <w:shd w:val="clear" w:color="auto" w:fill="0060AE"/>
          </w:tcPr>
          <w:p>
            <w:pPr>
              <w:pStyle w:val="TableParagraph"/>
              <w:spacing w:line="249" w:lineRule="auto" w:before="153"/>
              <w:ind w:left="170" w:right="75" w:firstLine="230"/>
              <w:jc w:val="right"/>
              <w:rPr>
                <w:sz w:val="18"/>
              </w:rPr>
            </w:pPr>
            <w:r>
              <w:rPr>
                <w:color w:val="FFFFFF"/>
                <w:sz w:val="18"/>
              </w:rPr>
              <w:t>Percent </w:t>
            </w:r>
            <w:r>
              <w:rPr>
                <w:color w:val="FFFFFF"/>
                <w:spacing w:val="-6"/>
                <w:sz w:val="18"/>
              </w:rPr>
              <w:t>who</w:t>
            </w:r>
            <w:r>
              <w:rPr>
                <w:rFonts w:ascii="Times New Roman"/>
                <w:color w:val="FFFFFF"/>
                <w:spacing w:val="-1"/>
                <w:sz w:val="18"/>
              </w:rPr>
              <w:t> </w:t>
            </w:r>
            <w:r>
              <w:rPr>
                <w:color w:val="FFFFFF"/>
                <w:sz w:val="18"/>
              </w:rPr>
              <w:t>used a </w:t>
            </w:r>
            <w:r>
              <w:rPr>
                <w:color w:val="FFFFFF"/>
                <w:spacing w:val="-3"/>
                <w:sz w:val="18"/>
              </w:rPr>
              <w:t>condom</w:t>
            </w:r>
            <w:r>
              <w:rPr>
                <w:rFonts w:ascii="Times New Roman"/>
                <w:color w:val="FFFFFF"/>
                <w:sz w:val="18"/>
              </w:rPr>
              <w:t> </w:t>
            </w:r>
            <w:r>
              <w:rPr>
                <w:color w:val="FFFFFF"/>
                <w:sz w:val="18"/>
              </w:rPr>
              <w:t>at last</w:t>
            </w:r>
            <w:r>
              <w:rPr>
                <w:color w:val="FFFFFF"/>
                <w:spacing w:val="-8"/>
                <w:sz w:val="18"/>
              </w:rPr>
              <w:t> </w:t>
            </w:r>
            <w:r>
              <w:rPr>
                <w:color w:val="FFFFFF"/>
                <w:sz w:val="18"/>
              </w:rPr>
              <w:t>sex</w:t>
            </w:r>
            <w:r>
              <w:rPr>
                <w:color w:val="FFFFFF"/>
                <w:spacing w:val="-3"/>
                <w:sz w:val="18"/>
              </w:rPr>
              <w:t> </w:t>
            </w:r>
            <w:r>
              <w:rPr>
                <w:color w:val="FFFFFF"/>
                <w:sz w:val="18"/>
              </w:rPr>
              <w:t>with</w:t>
            </w:r>
            <w:r>
              <w:rPr>
                <w:rFonts w:ascii="Times New Roman"/>
                <w:color w:val="FFFFFF"/>
                <w:spacing w:val="-1"/>
                <w:sz w:val="18"/>
              </w:rPr>
              <w:t> </w:t>
            </w:r>
            <w:r>
              <w:rPr>
                <w:color w:val="FFFFFF"/>
                <w:sz w:val="18"/>
              </w:rPr>
              <w:t>a</w:t>
            </w:r>
            <w:r>
              <w:rPr>
                <w:color w:val="FFFFFF"/>
                <w:spacing w:val="-13"/>
                <w:sz w:val="18"/>
              </w:rPr>
              <w:t> </w:t>
            </w:r>
            <w:r>
              <w:rPr>
                <w:color w:val="FFFFFF"/>
                <w:sz w:val="18"/>
              </w:rPr>
              <w:t>non-marital,</w:t>
            </w:r>
            <w:r>
              <w:rPr>
                <w:rFonts w:ascii="Times New Roman"/>
                <w:color w:val="FFFFFF"/>
                <w:spacing w:val="-1"/>
                <w:sz w:val="18"/>
              </w:rPr>
              <w:t> </w:t>
            </w:r>
            <w:r>
              <w:rPr>
                <w:color w:val="FFFFFF"/>
                <w:spacing w:val="-2"/>
                <w:sz w:val="18"/>
              </w:rPr>
              <w:t>non-cohabiting</w:t>
            </w:r>
          </w:p>
          <w:p>
            <w:pPr>
              <w:pStyle w:val="TableParagraph"/>
              <w:spacing w:before="4"/>
              <w:ind w:right="75"/>
              <w:jc w:val="right"/>
              <w:rPr>
                <w:sz w:val="18"/>
              </w:rPr>
            </w:pPr>
            <w:r>
              <w:rPr>
                <w:color w:val="FFFFFF"/>
                <w:sz w:val="18"/>
              </w:rPr>
              <w:t>partner</w:t>
            </w:r>
            <w:r>
              <w:rPr>
                <w:color w:val="FFFFFF"/>
                <w:spacing w:val="-9"/>
                <w:sz w:val="18"/>
              </w:rPr>
              <w:t> </w:t>
            </w:r>
            <w:r>
              <w:rPr>
                <w:color w:val="FFFFFF"/>
                <w:sz w:val="18"/>
              </w:rPr>
              <w:t>**</w:t>
            </w:r>
          </w:p>
        </w:tc>
        <w:tc>
          <w:tcPr>
            <w:tcW w:w="1860" w:type="dxa"/>
            <w:shd w:val="clear" w:color="auto" w:fill="0060AE"/>
          </w:tcPr>
          <w:p>
            <w:pPr>
              <w:pStyle w:val="TableParagraph"/>
              <w:spacing w:line="249" w:lineRule="auto" w:before="153"/>
              <w:ind w:left="237" w:right="75" w:firstLine="60"/>
              <w:jc w:val="right"/>
              <w:rPr>
                <w:sz w:val="18"/>
              </w:rPr>
            </w:pPr>
            <w:r>
              <w:rPr>
                <w:color w:val="FFFFFF"/>
                <w:sz w:val="18"/>
              </w:rPr>
              <w:t>Number of women</w:t>
            </w:r>
            <w:r>
              <w:rPr>
                <w:rFonts w:ascii="Times New Roman"/>
                <w:color w:val="FFFFFF"/>
                <w:sz w:val="18"/>
              </w:rPr>
              <w:t> </w:t>
            </w:r>
            <w:r>
              <w:rPr>
                <w:color w:val="FFFFFF"/>
                <w:sz w:val="18"/>
              </w:rPr>
              <w:t>aged 15-24 years</w:t>
            </w:r>
            <w:r>
              <w:rPr>
                <w:rFonts w:ascii="Times New Roman"/>
                <w:color w:val="FFFFFF"/>
                <w:sz w:val="18"/>
              </w:rPr>
              <w:t> </w:t>
            </w:r>
            <w:r>
              <w:rPr>
                <w:color w:val="FFFFFF"/>
                <w:sz w:val="18"/>
              </w:rPr>
              <w:t>who had sex in last</w:t>
            </w:r>
            <w:r>
              <w:rPr>
                <w:rFonts w:ascii="Times New Roman"/>
                <w:color w:val="FFFFFF"/>
                <w:sz w:val="18"/>
              </w:rPr>
              <w:t> </w:t>
            </w:r>
            <w:r>
              <w:rPr>
                <w:color w:val="FFFFFF"/>
                <w:sz w:val="18"/>
              </w:rPr>
              <w:t>12 months with a</w:t>
            </w:r>
            <w:r>
              <w:rPr>
                <w:rFonts w:ascii="Times New Roman"/>
                <w:color w:val="FFFFFF"/>
                <w:sz w:val="18"/>
              </w:rPr>
              <w:t> </w:t>
            </w:r>
            <w:r>
              <w:rPr>
                <w:color w:val="FFFFFF"/>
                <w:sz w:val="18"/>
              </w:rPr>
              <w:t>non-marital, non-</w:t>
            </w:r>
            <w:r>
              <w:rPr>
                <w:rFonts w:ascii="Times New Roman"/>
                <w:color w:val="FFFFFF"/>
                <w:sz w:val="18"/>
              </w:rPr>
              <w:t> </w:t>
            </w:r>
            <w:r>
              <w:rPr>
                <w:color w:val="FFFFFF"/>
                <w:sz w:val="18"/>
              </w:rPr>
              <w:t>cohabiting partner</w:t>
            </w:r>
          </w:p>
        </w:tc>
      </w:tr>
      <w:tr>
        <w:trPr>
          <w:trHeight w:val="728" w:hRule="atLeast"/>
        </w:trPr>
        <w:tc>
          <w:tcPr>
            <w:tcW w:w="1224" w:type="dxa"/>
            <w:shd w:val="clear" w:color="auto" w:fill="FFFFFF"/>
          </w:tcPr>
          <w:p>
            <w:pPr>
              <w:pStyle w:val="TableParagraph"/>
              <w:spacing w:line="249" w:lineRule="auto" w:before="44"/>
              <w:ind w:left="90" w:right="388"/>
              <w:rPr>
                <w:sz w:val="18"/>
              </w:rPr>
            </w:pPr>
            <w:r>
              <w:rPr>
                <w:sz w:val="18"/>
              </w:rPr>
              <w:t>Regional Health Authority</w:t>
            </w:r>
          </w:p>
        </w:tc>
        <w:tc>
          <w:tcPr>
            <w:tcW w:w="1679" w:type="dxa"/>
            <w:shd w:val="clear" w:color="auto" w:fill="FFFFFF"/>
          </w:tcPr>
          <w:p>
            <w:pPr>
              <w:pStyle w:val="TableParagraph"/>
              <w:spacing w:before="44"/>
              <w:ind w:left="90"/>
              <w:rPr>
                <w:sz w:val="18"/>
              </w:rPr>
            </w:pPr>
            <w:r>
              <w:rPr>
                <w:sz w:val="18"/>
              </w:rPr>
              <w:t>North West</w:t>
            </w:r>
          </w:p>
        </w:tc>
        <w:tc>
          <w:tcPr>
            <w:tcW w:w="802" w:type="dxa"/>
            <w:shd w:val="clear" w:color="auto" w:fill="FFFFFF"/>
          </w:tcPr>
          <w:p>
            <w:pPr>
              <w:pStyle w:val="TableParagraph"/>
              <w:spacing w:before="7"/>
              <w:rPr>
                <w:sz w:val="22"/>
              </w:rPr>
            </w:pPr>
          </w:p>
          <w:p>
            <w:pPr>
              <w:pStyle w:val="TableParagraph"/>
              <w:ind w:right="78"/>
              <w:jc w:val="right"/>
              <w:rPr>
                <w:sz w:val="18"/>
              </w:rPr>
            </w:pPr>
            <w:r>
              <w:rPr>
                <w:sz w:val="18"/>
              </w:rPr>
              <w:t>56.8</w:t>
            </w:r>
          </w:p>
        </w:tc>
        <w:tc>
          <w:tcPr>
            <w:tcW w:w="927" w:type="dxa"/>
            <w:shd w:val="clear" w:color="auto" w:fill="FFFFFF"/>
          </w:tcPr>
          <w:p>
            <w:pPr>
              <w:pStyle w:val="TableParagraph"/>
              <w:spacing w:before="7"/>
              <w:rPr>
                <w:sz w:val="22"/>
              </w:rPr>
            </w:pPr>
          </w:p>
          <w:p>
            <w:pPr>
              <w:pStyle w:val="TableParagraph"/>
              <w:ind w:right="78"/>
              <w:jc w:val="right"/>
              <w:rPr>
                <w:sz w:val="18"/>
              </w:rPr>
            </w:pPr>
            <w:r>
              <w:rPr>
                <w:sz w:val="18"/>
              </w:rPr>
              <w:t>52.9</w:t>
            </w:r>
          </w:p>
        </w:tc>
        <w:tc>
          <w:tcPr>
            <w:tcW w:w="1308" w:type="dxa"/>
            <w:shd w:val="clear" w:color="auto" w:fill="FFFFFF"/>
          </w:tcPr>
          <w:p>
            <w:pPr>
              <w:pStyle w:val="TableParagraph"/>
              <w:spacing w:before="7"/>
              <w:rPr>
                <w:sz w:val="22"/>
              </w:rPr>
            </w:pPr>
          </w:p>
          <w:p>
            <w:pPr>
              <w:pStyle w:val="TableParagraph"/>
              <w:ind w:right="78"/>
              <w:jc w:val="right"/>
              <w:rPr>
                <w:sz w:val="18"/>
              </w:rPr>
            </w:pPr>
            <w:r>
              <w:rPr>
                <w:sz w:val="18"/>
              </w:rPr>
              <w:t>4.8</w:t>
            </w:r>
          </w:p>
        </w:tc>
        <w:tc>
          <w:tcPr>
            <w:tcW w:w="1218" w:type="dxa"/>
            <w:shd w:val="clear" w:color="auto" w:fill="FFFFFF"/>
          </w:tcPr>
          <w:p>
            <w:pPr>
              <w:pStyle w:val="TableParagraph"/>
              <w:spacing w:before="7"/>
              <w:rPr>
                <w:sz w:val="22"/>
              </w:rPr>
            </w:pPr>
          </w:p>
          <w:p>
            <w:pPr>
              <w:pStyle w:val="TableParagraph"/>
              <w:ind w:right="77"/>
              <w:jc w:val="right"/>
              <w:rPr>
                <w:sz w:val="18"/>
              </w:rPr>
            </w:pPr>
            <w:r>
              <w:rPr>
                <w:sz w:val="18"/>
              </w:rPr>
              <w:t>370</w:t>
            </w:r>
          </w:p>
        </w:tc>
        <w:tc>
          <w:tcPr>
            <w:tcW w:w="1480" w:type="dxa"/>
            <w:shd w:val="clear" w:color="auto" w:fill="FFFFFF"/>
          </w:tcPr>
          <w:p>
            <w:pPr>
              <w:pStyle w:val="TableParagraph"/>
              <w:spacing w:before="7"/>
              <w:rPr>
                <w:sz w:val="22"/>
              </w:rPr>
            </w:pPr>
          </w:p>
          <w:p>
            <w:pPr>
              <w:pStyle w:val="TableParagraph"/>
              <w:ind w:right="76"/>
              <w:jc w:val="right"/>
              <w:rPr>
                <w:sz w:val="18"/>
              </w:rPr>
            </w:pPr>
            <w:r>
              <w:rPr>
                <w:sz w:val="18"/>
              </w:rPr>
              <w:t>79.9</w:t>
            </w:r>
          </w:p>
        </w:tc>
        <w:tc>
          <w:tcPr>
            <w:tcW w:w="1241" w:type="dxa"/>
            <w:shd w:val="clear" w:color="auto" w:fill="FFFFFF"/>
          </w:tcPr>
          <w:p>
            <w:pPr>
              <w:pStyle w:val="TableParagraph"/>
              <w:spacing w:before="7"/>
              <w:rPr>
                <w:sz w:val="22"/>
              </w:rPr>
            </w:pPr>
          </w:p>
          <w:p>
            <w:pPr>
              <w:pStyle w:val="TableParagraph"/>
              <w:ind w:right="76"/>
              <w:jc w:val="right"/>
              <w:rPr>
                <w:sz w:val="18"/>
              </w:rPr>
            </w:pPr>
            <w:r>
              <w:rPr>
                <w:sz w:val="18"/>
              </w:rPr>
              <w:t>196</w:t>
            </w:r>
          </w:p>
        </w:tc>
        <w:tc>
          <w:tcPr>
            <w:tcW w:w="1493" w:type="dxa"/>
            <w:shd w:val="clear" w:color="auto" w:fill="FFFFFF"/>
          </w:tcPr>
          <w:p>
            <w:pPr>
              <w:pStyle w:val="TableParagraph"/>
              <w:spacing w:before="7"/>
              <w:rPr>
                <w:sz w:val="22"/>
              </w:rPr>
            </w:pPr>
          </w:p>
          <w:p>
            <w:pPr>
              <w:pStyle w:val="TableParagraph"/>
              <w:ind w:right="75"/>
              <w:jc w:val="right"/>
              <w:rPr>
                <w:sz w:val="18"/>
              </w:rPr>
            </w:pPr>
            <w:r>
              <w:rPr>
                <w:sz w:val="18"/>
              </w:rPr>
              <w:t>51.7</w:t>
            </w:r>
          </w:p>
        </w:tc>
        <w:tc>
          <w:tcPr>
            <w:tcW w:w="1860" w:type="dxa"/>
            <w:shd w:val="clear" w:color="auto" w:fill="FFFFFF"/>
          </w:tcPr>
          <w:p>
            <w:pPr>
              <w:pStyle w:val="TableParagraph"/>
              <w:spacing w:before="7"/>
              <w:rPr>
                <w:sz w:val="22"/>
              </w:rPr>
            </w:pPr>
          </w:p>
          <w:p>
            <w:pPr>
              <w:pStyle w:val="TableParagraph"/>
              <w:ind w:right="75"/>
              <w:jc w:val="right"/>
              <w:rPr>
                <w:sz w:val="18"/>
              </w:rPr>
            </w:pPr>
            <w:r>
              <w:rPr>
                <w:sz w:val="18"/>
              </w:rPr>
              <w:t>156</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East</w:t>
            </w:r>
          </w:p>
        </w:tc>
        <w:tc>
          <w:tcPr>
            <w:tcW w:w="802" w:type="dxa"/>
            <w:shd w:val="clear" w:color="auto" w:fill="FFFFFF"/>
          </w:tcPr>
          <w:p>
            <w:pPr>
              <w:pStyle w:val="TableParagraph"/>
              <w:spacing w:before="44"/>
              <w:ind w:right="78"/>
              <w:jc w:val="right"/>
              <w:rPr>
                <w:sz w:val="18"/>
              </w:rPr>
            </w:pPr>
            <w:r>
              <w:rPr>
                <w:sz w:val="18"/>
              </w:rPr>
              <w:t>42.4</w:t>
            </w:r>
          </w:p>
        </w:tc>
        <w:tc>
          <w:tcPr>
            <w:tcW w:w="927" w:type="dxa"/>
            <w:shd w:val="clear" w:color="auto" w:fill="FFFFFF"/>
          </w:tcPr>
          <w:p>
            <w:pPr>
              <w:pStyle w:val="TableParagraph"/>
              <w:spacing w:before="44"/>
              <w:ind w:right="78"/>
              <w:jc w:val="right"/>
              <w:rPr>
                <w:sz w:val="18"/>
              </w:rPr>
            </w:pPr>
            <w:r>
              <w:rPr>
                <w:sz w:val="18"/>
              </w:rPr>
              <w:t>41.0</w:t>
            </w:r>
          </w:p>
        </w:tc>
        <w:tc>
          <w:tcPr>
            <w:tcW w:w="1308" w:type="dxa"/>
            <w:shd w:val="clear" w:color="auto" w:fill="FFFFFF"/>
          </w:tcPr>
          <w:p>
            <w:pPr>
              <w:pStyle w:val="TableParagraph"/>
              <w:spacing w:before="44"/>
              <w:ind w:right="78"/>
              <w:jc w:val="right"/>
              <w:rPr>
                <w:sz w:val="18"/>
              </w:rPr>
            </w:pPr>
            <w:r>
              <w:rPr>
                <w:sz w:val="18"/>
              </w:rPr>
              <w:t>4.2</w:t>
            </w:r>
          </w:p>
        </w:tc>
        <w:tc>
          <w:tcPr>
            <w:tcW w:w="1218" w:type="dxa"/>
            <w:shd w:val="clear" w:color="auto" w:fill="FFFFFF"/>
          </w:tcPr>
          <w:p>
            <w:pPr>
              <w:pStyle w:val="TableParagraph"/>
              <w:spacing w:before="44"/>
              <w:ind w:right="77"/>
              <w:jc w:val="right"/>
              <w:rPr>
                <w:sz w:val="18"/>
              </w:rPr>
            </w:pPr>
            <w:r>
              <w:rPr>
                <w:sz w:val="18"/>
              </w:rPr>
              <w:t>141</w:t>
            </w:r>
          </w:p>
        </w:tc>
        <w:tc>
          <w:tcPr>
            <w:tcW w:w="1480" w:type="dxa"/>
            <w:shd w:val="clear" w:color="auto" w:fill="FFFFFF"/>
          </w:tcPr>
          <w:p>
            <w:pPr>
              <w:pStyle w:val="TableParagraph"/>
              <w:spacing w:before="44"/>
              <w:ind w:right="76"/>
              <w:jc w:val="right"/>
              <w:rPr>
                <w:sz w:val="18"/>
              </w:rPr>
            </w:pPr>
            <w:r>
              <w:rPr>
                <w:sz w:val="18"/>
              </w:rPr>
              <w:t>56.0</w:t>
            </w:r>
          </w:p>
        </w:tc>
        <w:tc>
          <w:tcPr>
            <w:tcW w:w="1241" w:type="dxa"/>
            <w:shd w:val="clear" w:color="auto" w:fill="FFFFFF"/>
          </w:tcPr>
          <w:p>
            <w:pPr>
              <w:pStyle w:val="TableParagraph"/>
              <w:spacing w:before="44"/>
              <w:ind w:right="76"/>
              <w:jc w:val="right"/>
              <w:rPr>
                <w:sz w:val="18"/>
              </w:rPr>
            </w:pPr>
            <w:r>
              <w:rPr>
                <w:sz w:val="18"/>
              </w:rPr>
              <w:t>58</w:t>
            </w:r>
          </w:p>
        </w:tc>
        <w:tc>
          <w:tcPr>
            <w:tcW w:w="1493" w:type="dxa"/>
            <w:shd w:val="clear" w:color="auto" w:fill="FFFFFF"/>
          </w:tcPr>
          <w:p>
            <w:pPr>
              <w:pStyle w:val="TableParagraph"/>
              <w:spacing w:before="44"/>
              <w:ind w:right="75"/>
              <w:jc w:val="right"/>
              <w:rPr>
                <w:sz w:val="18"/>
              </w:rPr>
            </w:pPr>
            <w:r>
              <w:rPr>
                <w:sz w:val="18"/>
              </w:rPr>
              <w:t>(36.4)</w:t>
            </w:r>
          </w:p>
        </w:tc>
        <w:tc>
          <w:tcPr>
            <w:tcW w:w="1860" w:type="dxa"/>
            <w:shd w:val="clear" w:color="auto" w:fill="FFFFFF"/>
          </w:tcPr>
          <w:p>
            <w:pPr>
              <w:pStyle w:val="TableParagraph"/>
              <w:spacing w:before="44"/>
              <w:ind w:right="75"/>
              <w:jc w:val="right"/>
              <w:rPr>
                <w:sz w:val="18"/>
              </w:rPr>
            </w:pPr>
            <w:r>
              <w:rPr>
                <w:sz w:val="18"/>
              </w:rPr>
              <w:t>32</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North Central</w:t>
            </w:r>
          </w:p>
        </w:tc>
        <w:tc>
          <w:tcPr>
            <w:tcW w:w="802" w:type="dxa"/>
            <w:shd w:val="clear" w:color="auto" w:fill="FFFFFF"/>
          </w:tcPr>
          <w:p>
            <w:pPr>
              <w:pStyle w:val="TableParagraph"/>
              <w:spacing w:before="44"/>
              <w:ind w:right="79"/>
              <w:jc w:val="right"/>
              <w:rPr>
                <w:sz w:val="18"/>
              </w:rPr>
            </w:pPr>
            <w:r>
              <w:rPr>
                <w:sz w:val="18"/>
              </w:rPr>
              <w:t>46.6</w:t>
            </w:r>
          </w:p>
        </w:tc>
        <w:tc>
          <w:tcPr>
            <w:tcW w:w="927" w:type="dxa"/>
            <w:shd w:val="clear" w:color="auto" w:fill="FFFFFF"/>
          </w:tcPr>
          <w:p>
            <w:pPr>
              <w:pStyle w:val="TableParagraph"/>
              <w:spacing w:before="44"/>
              <w:ind w:right="79"/>
              <w:jc w:val="right"/>
              <w:rPr>
                <w:sz w:val="18"/>
              </w:rPr>
            </w:pPr>
            <w:r>
              <w:rPr>
                <w:sz w:val="18"/>
              </w:rPr>
              <w:t>41.8</w:t>
            </w:r>
          </w:p>
        </w:tc>
        <w:tc>
          <w:tcPr>
            <w:tcW w:w="1308" w:type="dxa"/>
            <w:shd w:val="clear" w:color="auto" w:fill="FFFFFF"/>
          </w:tcPr>
          <w:p>
            <w:pPr>
              <w:pStyle w:val="TableParagraph"/>
              <w:spacing w:before="44"/>
              <w:ind w:right="78"/>
              <w:jc w:val="right"/>
              <w:rPr>
                <w:sz w:val="18"/>
              </w:rPr>
            </w:pPr>
            <w:r>
              <w:rPr>
                <w:sz w:val="18"/>
              </w:rPr>
              <w:t>2.7</w:t>
            </w:r>
          </w:p>
        </w:tc>
        <w:tc>
          <w:tcPr>
            <w:tcW w:w="1218" w:type="dxa"/>
            <w:shd w:val="clear" w:color="auto" w:fill="FFFFFF"/>
          </w:tcPr>
          <w:p>
            <w:pPr>
              <w:pStyle w:val="TableParagraph"/>
              <w:spacing w:before="44"/>
              <w:ind w:right="79"/>
              <w:jc w:val="right"/>
              <w:rPr>
                <w:sz w:val="18"/>
              </w:rPr>
            </w:pPr>
            <w:r>
              <w:rPr>
                <w:sz w:val="18"/>
              </w:rPr>
              <w:t>581</w:t>
            </w:r>
          </w:p>
        </w:tc>
        <w:tc>
          <w:tcPr>
            <w:tcW w:w="1480" w:type="dxa"/>
            <w:shd w:val="clear" w:color="auto" w:fill="FFFFFF"/>
          </w:tcPr>
          <w:p>
            <w:pPr>
              <w:pStyle w:val="TableParagraph"/>
              <w:spacing w:before="44"/>
              <w:ind w:right="77"/>
              <w:jc w:val="right"/>
              <w:rPr>
                <w:sz w:val="18"/>
              </w:rPr>
            </w:pPr>
            <w:r>
              <w:rPr>
                <w:sz w:val="18"/>
              </w:rPr>
              <w:t>64.5</w:t>
            </w:r>
          </w:p>
        </w:tc>
        <w:tc>
          <w:tcPr>
            <w:tcW w:w="1241" w:type="dxa"/>
            <w:shd w:val="clear" w:color="auto" w:fill="FFFFFF"/>
          </w:tcPr>
          <w:p>
            <w:pPr>
              <w:pStyle w:val="TableParagraph"/>
              <w:spacing w:before="44"/>
              <w:ind w:right="76"/>
              <w:jc w:val="right"/>
              <w:rPr>
                <w:sz w:val="18"/>
              </w:rPr>
            </w:pPr>
            <w:r>
              <w:rPr>
                <w:sz w:val="18"/>
              </w:rPr>
              <w:t>243</w:t>
            </w:r>
          </w:p>
        </w:tc>
        <w:tc>
          <w:tcPr>
            <w:tcW w:w="1493" w:type="dxa"/>
            <w:shd w:val="clear" w:color="auto" w:fill="FFFFFF"/>
          </w:tcPr>
          <w:p>
            <w:pPr>
              <w:pStyle w:val="TableParagraph"/>
              <w:spacing w:before="44"/>
              <w:ind w:right="75"/>
              <w:jc w:val="right"/>
              <w:rPr>
                <w:sz w:val="18"/>
              </w:rPr>
            </w:pPr>
            <w:r>
              <w:rPr>
                <w:sz w:val="18"/>
              </w:rPr>
              <w:t>51.5</w:t>
            </w:r>
          </w:p>
        </w:tc>
        <w:tc>
          <w:tcPr>
            <w:tcW w:w="1860" w:type="dxa"/>
            <w:shd w:val="clear" w:color="auto" w:fill="FFFFFF"/>
          </w:tcPr>
          <w:p>
            <w:pPr>
              <w:pStyle w:val="TableParagraph"/>
              <w:spacing w:before="44"/>
              <w:ind w:right="75"/>
              <w:jc w:val="right"/>
              <w:rPr>
                <w:sz w:val="18"/>
              </w:rPr>
            </w:pPr>
            <w:r>
              <w:rPr>
                <w:sz w:val="18"/>
              </w:rPr>
              <w:t>156</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South West</w:t>
            </w:r>
          </w:p>
        </w:tc>
        <w:tc>
          <w:tcPr>
            <w:tcW w:w="802" w:type="dxa"/>
            <w:shd w:val="clear" w:color="auto" w:fill="FFFFFF"/>
          </w:tcPr>
          <w:p>
            <w:pPr>
              <w:pStyle w:val="TableParagraph"/>
              <w:spacing w:before="44"/>
              <w:ind w:right="78"/>
              <w:jc w:val="right"/>
              <w:rPr>
                <w:sz w:val="18"/>
              </w:rPr>
            </w:pPr>
            <w:r>
              <w:rPr>
                <w:sz w:val="18"/>
              </w:rPr>
              <w:t>38.4</w:t>
            </w:r>
          </w:p>
        </w:tc>
        <w:tc>
          <w:tcPr>
            <w:tcW w:w="927" w:type="dxa"/>
            <w:shd w:val="clear" w:color="auto" w:fill="FFFFFF"/>
          </w:tcPr>
          <w:p>
            <w:pPr>
              <w:pStyle w:val="TableParagraph"/>
              <w:spacing w:before="44"/>
              <w:ind w:right="78"/>
              <w:jc w:val="right"/>
              <w:rPr>
                <w:sz w:val="18"/>
              </w:rPr>
            </w:pPr>
            <w:r>
              <w:rPr>
                <w:sz w:val="18"/>
              </w:rPr>
              <w:t>35.2</w:t>
            </w:r>
          </w:p>
        </w:tc>
        <w:tc>
          <w:tcPr>
            <w:tcW w:w="1308" w:type="dxa"/>
            <w:shd w:val="clear" w:color="auto" w:fill="FFFFFF"/>
          </w:tcPr>
          <w:p>
            <w:pPr>
              <w:pStyle w:val="TableParagraph"/>
              <w:spacing w:before="44"/>
              <w:ind w:right="78"/>
              <w:jc w:val="right"/>
              <w:rPr>
                <w:sz w:val="18"/>
              </w:rPr>
            </w:pPr>
            <w:r>
              <w:rPr>
                <w:sz w:val="18"/>
              </w:rPr>
              <w:t>2.2</w:t>
            </w:r>
          </w:p>
        </w:tc>
        <w:tc>
          <w:tcPr>
            <w:tcW w:w="1218" w:type="dxa"/>
            <w:shd w:val="clear" w:color="auto" w:fill="FFFFFF"/>
          </w:tcPr>
          <w:p>
            <w:pPr>
              <w:pStyle w:val="TableParagraph"/>
              <w:spacing w:before="44"/>
              <w:ind w:right="77"/>
              <w:jc w:val="right"/>
              <w:rPr>
                <w:sz w:val="18"/>
              </w:rPr>
            </w:pPr>
            <w:r>
              <w:rPr>
                <w:sz w:val="18"/>
              </w:rPr>
              <w:t>433</w:t>
            </w:r>
          </w:p>
        </w:tc>
        <w:tc>
          <w:tcPr>
            <w:tcW w:w="1480" w:type="dxa"/>
            <w:shd w:val="clear" w:color="auto" w:fill="FFFFFF"/>
          </w:tcPr>
          <w:p>
            <w:pPr>
              <w:pStyle w:val="TableParagraph"/>
              <w:spacing w:before="44"/>
              <w:ind w:right="76"/>
              <w:jc w:val="right"/>
              <w:rPr>
                <w:sz w:val="18"/>
              </w:rPr>
            </w:pPr>
            <w:r>
              <w:rPr>
                <w:sz w:val="18"/>
              </w:rPr>
              <w:t>58.6</w:t>
            </w:r>
          </w:p>
        </w:tc>
        <w:tc>
          <w:tcPr>
            <w:tcW w:w="1241" w:type="dxa"/>
            <w:shd w:val="clear" w:color="auto" w:fill="FFFFFF"/>
          </w:tcPr>
          <w:p>
            <w:pPr>
              <w:pStyle w:val="TableParagraph"/>
              <w:spacing w:before="44"/>
              <w:ind w:right="76"/>
              <w:jc w:val="right"/>
              <w:rPr>
                <w:sz w:val="18"/>
              </w:rPr>
            </w:pPr>
            <w:r>
              <w:rPr>
                <w:sz w:val="18"/>
              </w:rPr>
              <w:t>153</w:t>
            </w:r>
          </w:p>
        </w:tc>
        <w:tc>
          <w:tcPr>
            <w:tcW w:w="1493" w:type="dxa"/>
            <w:shd w:val="clear" w:color="auto" w:fill="FFFFFF"/>
          </w:tcPr>
          <w:p>
            <w:pPr>
              <w:pStyle w:val="TableParagraph"/>
              <w:spacing w:before="44"/>
              <w:ind w:right="75"/>
              <w:jc w:val="right"/>
              <w:rPr>
                <w:sz w:val="18"/>
              </w:rPr>
            </w:pPr>
            <w:r>
              <w:rPr>
                <w:sz w:val="18"/>
              </w:rPr>
              <w:t>57.8</w:t>
            </w:r>
          </w:p>
        </w:tc>
        <w:tc>
          <w:tcPr>
            <w:tcW w:w="1860" w:type="dxa"/>
            <w:shd w:val="clear" w:color="auto" w:fill="FFFFFF"/>
          </w:tcPr>
          <w:p>
            <w:pPr>
              <w:pStyle w:val="TableParagraph"/>
              <w:spacing w:before="44"/>
              <w:ind w:right="75"/>
              <w:jc w:val="right"/>
              <w:rPr>
                <w:sz w:val="18"/>
              </w:rPr>
            </w:pPr>
            <w:r>
              <w:rPr>
                <w:sz w:val="18"/>
              </w:rPr>
              <w:t>89</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Tobago</w:t>
            </w:r>
          </w:p>
        </w:tc>
        <w:tc>
          <w:tcPr>
            <w:tcW w:w="802" w:type="dxa"/>
            <w:shd w:val="clear" w:color="auto" w:fill="FFFFFF"/>
          </w:tcPr>
          <w:p>
            <w:pPr>
              <w:pStyle w:val="TableParagraph"/>
              <w:spacing w:before="44"/>
              <w:ind w:right="78"/>
              <w:jc w:val="right"/>
              <w:rPr>
                <w:sz w:val="18"/>
              </w:rPr>
            </w:pPr>
            <w:r>
              <w:rPr>
                <w:sz w:val="18"/>
              </w:rPr>
              <w:t>62.5</w:t>
            </w:r>
          </w:p>
        </w:tc>
        <w:tc>
          <w:tcPr>
            <w:tcW w:w="927" w:type="dxa"/>
            <w:shd w:val="clear" w:color="auto" w:fill="FFFFFF"/>
          </w:tcPr>
          <w:p>
            <w:pPr>
              <w:pStyle w:val="TableParagraph"/>
              <w:spacing w:before="44"/>
              <w:ind w:right="78"/>
              <w:jc w:val="right"/>
              <w:rPr>
                <w:sz w:val="18"/>
              </w:rPr>
            </w:pPr>
            <w:r>
              <w:rPr>
                <w:sz w:val="18"/>
              </w:rPr>
              <w:t>62.5</w:t>
            </w:r>
          </w:p>
        </w:tc>
        <w:tc>
          <w:tcPr>
            <w:tcW w:w="1308" w:type="dxa"/>
            <w:shd w:val="clear" w:color="auto" w:fill="FFFFFF"/>
          </w:tcPr>
          <w:p>
            <w:pPr>
              <w:pStyle w:val="TableParagraph"/>
              <w:spacing w:before="44"/>
              <w:ind w:right="78"/>
              <w:jc w:val="right"/>
              <w:rPr>
                <w:sz w:val="18"/>
              </w:rPr>
            </w:pPr>
            <w:r>
              <w:rPr>
                <w:sz w:val="18"/>
              </w:rPr>
              <w:t>8.3</w:t>
            </w:r>
          </w:p>
        </w:tc>
        <w:tc>
          <w:tcPr>
            <w:tcW w:w="1218" w:type="dxa"/>
            <w:shd w:val="clear" w:color="auto" w:fill="FFFFFF"/>
          </w:tcPr>
          <w:p>
            <w:pPr>
              <w:pStyle w:val="TableParagraph"/>
              <w:spacing w:before="44"/>
              <w:ind w:right="77"/>
              <w:jc w:val="right"/>
              <w:rPr>
                <w:sz w:val="18"/>
              </w:rPr>
            </w:pPr>
            <w:r>
              <w:rPr>
                <w:sz w:val="18"/>
              </w:rPr>
              <w:t>55</w:t>
            </w:r>
          </w:p>
        </w:tc>
        <w:tc>
          <w:tcPr>
            <w:tcW w:w="1480" w:type="dxa"/>
            <w:shd w:val="clear" w:color="auto" w:fill="FFFFFF"/>
          </w:tcPr>
          <w:p>
            <w:pPr>
              <w:pStyle w:val="TableParagraph"/>
              <w:spacing w:before="44"/>
              <w:ind w:right="76"/>
              <w:jc w:val="right"/>
              <w:rPr>
                <w:sz w:val="18"/>
              </w:rPr>
            </w:pPr>
            <w:r>
              <w:rPr>
                <w:sz w:val="18"/>
              </w:rPr>
              <w:t>(86.7)</w:t>
            </w:r>
          </w:p>
        </w:tc>
        <w:tc>
          <w:tcPr>
            <w:tcW w:w="1241" w:type="dxa"/>
            <w:shd w:val="clear" w:color="auto" w:fill="FFFFFF"/>
          </w:tcPr>
          <w:p>
            <w:pPr>
              <w:pStyle w:val="TableParagraph"/>
              <w:spacing w:before="44"/>
              <w:ind w:right="75"/>
              <w:jc w:val="right"/>
              <w:rPr>
                <w:sz w:val="18"/>
              </w:rPr>
            </w:pPr>
            <w:r>
              <w:rPr>
                <w:sz w:val="18"/>
              </w:rPr>
              <w:t>34</w:t>
            </w:r>
          </w:p>
        </w:tc>
        <w:tc>
          <w:tcPr>
            <w:tcW w:w="1493" w:type="dxa"/>
            <w:shd w:val="clear" w:color="auto" w:fill="FFFFFF"/>
          </w:tcPr>
          <w:p>
            <w:pPr>
              <w:pStyle w:val="TableParagraph"/>
              <w:spacing w:before="44"/>
              <w:ind w:right="75"/>
              <w:jc w:val="right"/>
              <w:rPr>
                <w:sz w:val="18"/>
              </w:rPr>
            </w:pPr>
            <w:r>
              <w:rPr>
                <w:sz w:val="18"/>
              </w:rPr>
              <w:t>(42.3)</w:t>
            </w:r>
          </w:p>
        </w:tc>
        <w:tc>
          <w:tcPr>
            <w:tcW w:w="1860" w:type="dxa"/>
            <w:shd w:val="clear" w:color="auto" w:fill="FFFFFF"/>
          </w:tcPr>
          <w:p>
            <w:pPr>
              <w:pStyle w:val="TableParagraph"/>
              <w:spacing w:before="44"/>
              <w:ind w:right="75"/>
              <w:jc w:val="right"/>
              <w:rPr>
                <w:sz w:val="18"/>
              </w:rPr>
            </w:pPr>
            <w:r>
              <w:rPr>
                <w:sz w:val="18"/>
              </w:rPr>
              <w:t>30</w:t>
            </w:r>
          </w:p>
        </w:tc>
      </w:tr>
      <w:tr>
        <w:trPr>
          <w:trHeight w:val="296" w:hRule="atLeast"/>
        </w:trPr>
        <w:tc>
          <w:tcPr>
            <w:tcW w:w="1224" w:type="dxa"/>
            <w:shd w:val="clear" w:color="auto" w:fill="FFFFFF"/>
          </w:tcPr>
          <w:p>
            <w:pPr>
              <w:pStyle w:val="TableParagraph"/>
              <w:spacing w:before="44"/>
              <w:ind w:left="90"/>
              <w:rPr>
                <w:sz w:val="18"/>
              </w:rPr>
            </w:pPr>
            <w:r>
              <w:rPr>
                <w:sz w:val="18"/>
              </w:rPr>
              <w:t>Age Group</w:t>
            </w:r>
          </w:p>
        </w:tc>
        <w:tc>
          <w:tcPr>
            <w:tcW w:w="1679" w:type="dxa"/>
            <w:shd w:val="clear" w:color="auto" w:fill="FFFFFF"/>
          </w:tcPr>
          <w:p>
            <w:pPr>
              <w:pStyle w:val="TableParagraph"/>
              <w:spacing w:before="44"/>
              <w:ind w:left="90"/>
              <w:rPr>
                <w:sz w:val="18"/>
              </w:rPr>
            </w:pPr>
            <w:r>
              <w:rPr>
                <w:sz w:val="18"/>
              </w:rPr>
              <w:t>15-19</w:t>
            </w:r>
          </w:p>
        </w:tc>
        <w:tc>
          <w:tcPr>
            <w:tcW w:w="802" w:type="dxa"/>
            <w:shd w:val="clear" w:color="auto" w:fill="FFFFFF"/>
          </w:tcPr>
          <w:p>
            <w:pPr>
              <w:pStyle w:val="TableParagraph"/>
              <w:spacing w:before="44"/>
              <w:ind w:right="78"/>
              <w:jc w:val="right"/>
              <w:rPr>
                <w:sz w:val="18"/>
              </w:rPr>
            </w:pPr>
            <w:r>
              <w:rPr>
                <w:sz w:val="18"/>
              </w:rPr>
              <w:t>26.5</w:t>
            </w:r>
          </w:p>
        </w:tc>
        <w:tc>
          <w:tcPr>
            <w:tcW w:w="927" w:type="dxa"/>
            <w:shd w:val="clear" w:color="auto" w:fill="FFFFFF"/>
          </w:tcPr>
          <w:p>
            <w:pPr>
              <w:pStyle w:val="TableParagraph"/>
              <w:spacing w:before="44"/>
              <w:ind w:right="78"/>
              <w:jc w:val="right"/>
              <w:rPr>
                <w:sz w:val="18"/>
              </w:rPr>
            </w:pPr>
            <w:r>
              <w:rPr>
                <w:sz w:val="18"/>
              </w:rPr>
              <w:t>24.7</w:t>
            </w:r>
          </w:p>
        </w:tc>
        <w:tc>
          <w:tcPr>
            <w:tcW w:w="1308" w:type="dxa"/>
            <w:shd w:val="clear" w:color="auto" w:fill="FFFFFF"/>
          </w:tcPr>
          <w:p>
            <w:pPr>
              <w:pStyle w:val="TableParagraph"/>
              <w:spacing w:before="44"/>
              <w:ind w:right="78"/>
              <w:jc w:val="right"/>
              <w:rPr>
                <w:sz w:val="18"/>
              </w:rPr>
            </w:pPr>
            <w:r>
              <w:rPr>
                <w:sz w:val="18"/>
              </w:rPr>
              <w:t>1.8</w:t>
            </w:r>
          </w:p>
        </w:tc>
        <w:tc>
          <w:tcPr>
            <w:tcW w:w="1218" w:type="dxa"/>
            <w:shd w:val="clear" w:color="auto" w:fill="FFFFFF"/>
          </w:tcPr>
          <w:p>
            <w:pPr>
              <w:pStyle w:val="TableParagraph"/>
              <w:spacing w:before="44"/>
              <w:ind w:right="77"/>
              <w:jc w:val="right"/>
              <w:rPr>
                <w:sz w:val="18"/>
              </w:rPr>
            </w:pPr>
            <w:r>
              <w:rPr>
                <w:sz w:val="18"/>
              </w:rPr>
              <w:t>777</w:t>
            </w:r>
          </w:p>
        </w:tc>
        <w:tc>
          <w:tcPr>
            <w:tcW w:w="1480" w:type="dxa"/>
            <w:shd w:val="clear" w:color="auto" w:fill="FFFFFF"/>
          </w:tcPr>
          <w:p>
            <w:pPr>
              <w:pStyle w:val="TableParagraph"/>
              <w:spacing w:before="44"/>
              <w:ind w:right="76"/>
              <w:jc w:val="right"/>
              <w:rPr>
                <w:sz w:val="18"/>
              </w:rPr>
            </w:pPr>
            <w:r>
              <w:rPr>
                <w:sz w:val="18"/>
              </w:rPr>
              <w:t>78.4</w:t>
            </w:r>
          </w:p>
        </w:tc>
        <w:tc>
          <w:tcPr>
            <w:tcW w:w="1241" w:type="dxa"/>
            <w:shd w:val="clear" w:color="auto" w:fill="FFFFFF"/>
          </w:tcPr>
          <w:p>
            <w:pPr>
              <w:pStyle w:val="TableParagraph"/>
              <w:spacing w:before="44"/>
              <w:ind w:right="75"/>
              <w:jc w:val="right"/>
              <w:rPr>
                <w:sz w:val="18"/>
              </w:rPr>
            </w:pPr>
            <w:r>
              <w:rPr>
                <w:sz w:val="18"/>
              </w:rPr>
              <w:t>192</w:t>
            </w:r>
          </w:p>
        </w:tc>
        <w:tc>
          <w:tcPr>
            <w:tcW w:w="1493" w:type="dxa"/>
            <w:shd w:val="clear" w:color="auto" w:fill="FFFFFF"/>
          </w:tcPr>
          <w:p>
            <w:pPr>
              <w:pStyle w:val="TableParagraph"/>
              <w:spacing w:before="44"/>
              <w:ind w:right="75"/>
              <w:jc w:val="right"/>
              <w:rPr>
                <w:sz w:val="18"/>
              </w:rPr>
            </w:pPr>
            <w:r>
              <w:rPr>
                <w:sz w:val="18"/>
              </w:rPr>
              <w:t>57.0</w:t>
            </w:r>
          </w:p>
        </w:tc>
        <w:tc>
          <w:tcPr>
            <w:tcW w:w="1860" w:type="dxa"/>
            <w:shd w:val="clear" w:color="auto" w:fill="FFFFFF"/>
          </w:tcPr>
          <w:p>
            <w:pPr>
              <w:pStyle w:val="TableParagraph"/>
              <w:spacing w:before="44"/>
              <w:ind w:right="75"/>
              <w:jc w:val="right"/>
              <w:rPr>
                <w:sz w:val="18"/>
              </w:rPr>
            </w:pPr>
            <w:r>
              <w:rPr>
                <w:sz w:val="18"/>
              </w:rPr>
              <w:t>150</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20-24</w:t>
            </w:r>
          </w:p>
        </w:tc>
        <w:tc>
          <w:tcPr>
            <w:tcW w:w="802" w:type="dxa"/>
            <w:shd w:val="clear" w:color="auto" w:fill="FFFFFF"/>
          </w:tcPr>
          <w:p>
            <w:pPr>
              <w:pStyle w:val="TableParagraph"/>
              <w:spacing w:before="44"/>
              <w:ind w:right="78"/>
              <w:jc w:val="right"/>
              <w:rPr>
                <w:sz w:val="18"/>
              </w:rPr>
            </w:pPr>
            <w:r>
              <w:rPr>
                <w:sz w:val="18"/>
              </w:rPr>
              <w:t>66.7</w:t>
            </w:r>
          </w:p>
        </w:tc>
        <w:tc>
          <w:tcPr>
            <w:tcW w:w="927" w:type="dxa"/>
            <w:shd w:val="clear" w:color="auto" w:fill="FFFFFF"/>
          </w:tcPr>
          <w:p>
            <w:pPr>
              <w:pStyle w:val="TableParagraph"/>
              <w:spacing w:before="44"/>
              <w:ind w:right="78"/>
              <w:jc w:val="right"/>
              <w:rPr>
                <w:sz w:val="18"/>
              </w:rPr>
            </w:pPr>
            <w:r>
              <w:rPr>
                <w:sz w:val="18"/>
              </w:rPr>
              <w:t>61.2</w:t>
            </w:r>
          </w:p>
        </w:tc>
        <w:tc>
          <w:tcPr>
            <w:tcW w:w="1308" w:type="dxa"/>
            <w:shd w:val="clear" w:color="auto" w:fill="FFFFFF"/>
          </w:tcPr>
          <w:p>
            <w:pPr>
              <w:pStyle w:val="TableParagraph"/>
              <w:spacing w:before="44"/>
              <w:ind w:right="78"/>
              <w:jc w:val="right"/>
              <w:rPr>
                <w:sz w:val="18"/>
              </w:rPr>
            </w:pPr>
            <w:r>
              <w:rPr>
                <w:sz w:val="18"/>
              </w:rPr>
              <w:t>4.8</w:t>
            </w:r>
          </w:p>
        </w:tc>
        <w:tc>
          <w:tcPr>
            <w:tcW w:w="1218" w:type="dxa"/>
            <w:shd w:val="clear" w:color="auto" w:fill="FFFFFF"/>
          </w:tcPr>
          <w:p>
            <w:pPr>
              <w:pStyle w:val="TableParagraph"/>
              <w:spacing w:before="44"/>
              <w:ind w:right="77"/>
              <w:jc w:val="right"/>
              <w:rPr>
                <w:sz w:val="18"/>
              </w:rPr>
            </w:pPr>
            <w:r>
              <w:rPr>
                <w:sz w:val="18"/>
              </w:rPr>
              <w:t>802</w:t>
            </w:r>
          </w:p>
        </w:tc>
        <w:tc>
          <w:tcPr>
            <w:tcW w:w="1480" w:type="dxa"/>
            <w:shd w:val="clear" w:color="auto" w:fill="FFFFFF"/>
          </w:tcPr>
          <w:p>
            <w:pPr>
              <w:pStyle w:val="TableParagraph"/>
              <w:spacing w:before="44"/>
              <w:ind w:right="76"/>
              <w:jc w:val="right"/>
              <w:rPr>
                <w:sz w:val="18"/>
              </w:rPr>
            </w:pPr>
            <w:r>
              <w:rPr>
                <w:sz w:val="18"/>
              </w:rPr>
              <w:t>63.9</w:t>
            </w:r>
          </w:p>
        </w:tc>
        <w:tc>
          <w:tcPr>
            <w:tcW w:w="1241" w:type="dxa"/>
            <w:shd w:val="clear" w:color="auto" w:fill="FFFFFF"/>
          </w:tcPr>
          <w:p>
            <w:pPr>
              <w:pStyle w:val="TableParagraph"/>
              <w:spacing w:before="44"/>
              <w:ind w:right="76"/>
              <w:jc w:val="right"/>
              <w:rPr>
                <w:sz w:val="18"/>
              </w:rPr>
            </w:pPr>
            <w:r>
              <w:rPr>
                <w:sz w:val="18"/>
              </w:rPr>
              <w:t>491</w:t>
            </w:r>
          </w:p>
        </w:tc>
        <w:tc>
          <w:tcPr>
            <w:tcW w:w="1493" w:type="dxa"/>
            <w:shd w:val="clear" w:color="auto" w:fill="FFFFFF"/>
          </w:tcPr>
          <w:p>
            <w:pPr>
              <w:pStyle w:val="TableParagraph"/>
              <w:spacing w:before="44"/>
              <w:ind w:right="75"/>
              <w:jc w:val="right"/>
              <w:rPr>
                <w:sz w:val="18"/>
              </w:rPr>
            </w:pPr>
            <w:r>
              <w:rPr>
                <w:sz w:val="18"/>
              </w:rPr>
              <w:t>48.4</w:t>
            </w:r>
          </w:p>
        </w:tc>
        <w:tc>
          <w:tcPr>
            <w:tcW w:w="1860" w:type="dxa"/>
            <w:shd w:val="clear" w:color="auto" w:fill="FFFFFF"/>
          </w:tcPr>
          <w:p>
            <w:pPr>
              <w:pStyle w:val="TableParagraph"/>
              <w:spacing w:before="44"/>
              <w:ind w:right="75"/>
              <w:jc w:val="right"/>
              <w:rPr>
                <w:sz w:val="18"/>
              </w:rPr>
            </w:pPr>
            <w:r>
              <w:rPr>
                <w:sz w:val="18"/>
              </w:rPr>
              <w:t>314</w:t>
            </w:r>
          </w:p>
        </w:tc>
      </w:tr>
      <w:tr>
        <w:trPr>
          <w:trHeight w:val="512" w:hRule="atLeast"/>
        </w:trPr>
        <w:tc>
          <w:tcPr>
            <w:tcW w:w="1224" w:type="dxa"/>
            <w:shd w:val="clear" w:color="auto" w:fill="FFFFFF"/>
          </w:tcPr>
          <w:p>
            <w:pPr>
              <w:pStyle w:val="TableParagraph"/>
              <w:spacing w:line="249" w:lineRule="auto" w:before="44"/>
              <w:ind w:left="90" w:right="318"/>
              <w:rPr>
                <w:sz w:val="18"/>
              </w:rPr>
            </w:pPr>
            <w:r>
              <w:rPr>
                <w:sz w:val="18"/>
              </w:rPr>
              <w:t>Women’s education</w:t>
            </w:r>
          </w:p>
        </w:tc>
        <w:tc>
          <w:tcPr>
            <w:tcW w:w="1679" w:type="dxa"/>
            <w:shd w:val="clear" w:color="auto" w:fill="FFFFFF"/>
          </w:tcPr>
          <w:p>
            <w:pPr>
              <w:pStyle w:val="TableParagraph"/>
              <w:spacing w:line="249" w:lineRule="auto" w:before="44"/>
              <w:ind w:left="90" w:right="133"/>
              <w:rPr>
                <w:sz w:val="18"/>
              </w:rPr>
            </w:pPr>
            <w:r>
              <w:rPr>
                <w:sz w:val="18"/>
              </w:rPr>
              <w:t>None/Pre-School/ Primary</w:t>
            </w:r>
          </w:p>
        </w:tc>
        <w:tc>
          <w:tcPr>
            <w:tcW w:w="802" w:type="dxa"/>
            <w:shd w:val="clear" w:color="auto" w:fill="FFFFFF"/>
          </w:tcPr>
          <w:p>
            <w:pPr>
              <w:pStyle w:val="TableParagraph"/>
              <w:spacing w:before="152"/>
              <w:ind w:right="78"/>
              <w:jc w:val="right"/>
              <w:rPr>
                <w:sz w:val="18"/>
              </w:rPr>
            </w:pPr>
            <w:r>
              <w:rPr>
                <w:sz w:val="18"/>
              </w:rPr>
              <w:t>67.3</w:t>
            </w:r>
          </w:p>
        </w:tc>
        <w:tc>
          <w:tcPr>
            <w:tcW w:w="927" w:type="dxa"/>
            <w:shd w:val="clear" w:color="auto" w:fill="FFFFFF"/>
          </w:tcPr>
          <w:p>
            <w:pPr>
              <w:pStyle w:val="TableParagraph"/>
              <w:spacing w:before="152"/>
              <w:ind w:right="78"/>
              <w:jc w:val="right"/>
              <w:rPr>
                <w:sz w:val="18"/>
              </w:rPr>
            </w:pPr>
            <w:r>
              <w:rPr>
                <w:sz w:val="18"/>
              </w:rPr>
              <w:t>61.1</w:t>
            </w:r>
          </w:p>
        </w:tc>
        <w:tc>
          <w:tcPr>
            <w:tcW w:w="1308" w:type="dxa"/>
            <w:shd w:val="clear" w:color="auto" w:fill="FFFFFF"/>
          </w:tcPr>
          <w:p>
            <w:pPr>
              <w:pStyle w:val="TableParagraph"/>
              <w:spacing w:before="152"/>
              <w:ind w:right="78"/>
              <w:jc w:val="right"/>
              <w:rPr>
                <w:sz w:val="18"/>
              </w:rPr>
            </w:pPr>
            <w:r>
              <w:rPr>
                <w:sz w:val="18"/>
              </w:rPr>
              <w:t>3.9</w:t>
            </w:r>
          </w:p>
        </w:tc>
        <w:tc>
          <w:tcPr>
            <w:tcW w:w="1218" w:type="dxa"/>
            <w:shd w:val="clear" w:color="auto" w:fill="FFFFFF"/>
          </w:tcPr>
          <w:p>
            <w:pPr>
              <w:pStyle w:val="TableParagraph"/>
              <w:spacing w:before="152"/>
              <w:ind w:right="77"/>
              <w:jc w:val="right"/>
              <w:rPr>
                <w:sz w:val="18"/>
              </w:rPr>
            </w:pPr>
            <w:r>
              <w:rPr>
                <w:sz w:val="18"/>
              </w:rPr>
              <w:t>100</w:t>
            </w:r>
          </w:p>
        </w:tc>
        <w:tc>
          <w:tcPr>
            <w:tcW w:w="1480" w:type="dxa"/>
            <w:shd w:val="clear" w:color="auto" w:fill="FFFFFF"/>
          </w:tcPr>
          <w:p>
            <w:pPr>
              <w:pStyle w:val="TableParagraph"/>
              <w:spacing w:before="152"/>
              <w:ind w:right="76"/>
              <w:jc w:val="right"/>
              <w:rPr>
                <w:sz w:val="18"/>
              </w:rPr>
            </w:pPr>
            <w:r>
              <w:rPr>
                <w:sz w:val="18"/>
              </w:rPr>
              <w:t>49.1</w:t>
            </w:r>
          </w:p>
        </w:tc>
        <w:tc>
          <w:tcPr>
            <w:tcW w:w="1241" w:type="dxa"/>
            <w:shd w:val="clear" w:color="auto" w:fill="FFFFFF"/>
          </w:tcPr>
          <w:p>
            <w:pPr>
              <w:pStyle w:val="TableParagraph"/>
              <w:spacing w:before="152"/>
              <w:ind w:right="76"/>
              <w:jc w:val="right"/>
              <w:rPr>
                <w:sz w:val="18"/>
              </w:rPr>
            </w:pPr>
            <w:r>
              <w:rPr>
                <w:sz w:val="18"/>
              </w:rPr>
              <w:t>61</w:t>
            </w:r>
          </w:p>
        </w:tc>
        <w:tc>
          <w:tcPr>
            <w:tcW w:w="1493" w:type="dxa"/>
            <w:shd w:val="clear" w:color="auto" w:fill="FFFFFF"/>
          </w:tcPr>
          <w:p>
            <w:pPr>
              <w:pStyle w:val="TableParagraph"/>
              <w:spacing w:before="152"/>
              <w:ind w:right="75"/>
              <w:jc w:val="right"/>
              <w:rPr>
                <w:sz w:val="18"/>
              </w:rPr>
            </w:pPr>
            <w:r>
              <w:rPr>
                <w:sz w:val="18"/>
              </w:rPr>
              <w:t>(46.5)</w:t>
            </w:r>
          </w:p>
        </w:tc>
        <w:tc>
          <w:tcPr>
            <w:tcW w:w="1860" w:type="dxa"/>
            <w:shd w:val="clear" w:color="auto" w:fill="FFFFFF"/>
          </w:tcPr>
          <w:p>
            <w:pPr>
              <w:pStyle w:val="TableParagraph"/>
              <w:spacing w:before="152"/>
              <w:ind w:right="75"/>
              <w:jc w:val="right"/>
              <w:rPr>
                <w:sz w:val="18"/>
              </w:rPr>
            </w:pPr>
            <w:r>
              <w:rPr>
                <w:sz w:val="18"/>
              </w:rPr>
              <w:t>30</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Lower Secondary</w:t>
            </w:r>
          </w:p>
        </w:tc>
        <w:tc>
          <w:tcPr>
            <w:tcW w:w="802" w:type="dxa"/>
            <w:shd w:val="clear" w:color="auto" w:fill="FFFFFF"/>
          </w:tcPr>
          <w:p>
            <w:pPr>
              <w:pStyle w:val="TableParagraph"/>
              <w:spacing w:before="44"/>
              <w:ind w:right="78"/>
              <w:jc w:val="right"/>
              <w:rPr>
                <w:sz w:val="18"/>
              </w:rPr>
            </w:pPr>
            <w:r>
              <w:rPr>
                <w:sz w:val="18"/>
              </w:rPr>
              <w:t>47.3</w:t>
            </w:r>
          </w:p>
        </w:tc>
        <w:tc>
          <w:tcPr>
            <w:tcW w:w="927" w:type="dxa"/>
            <w:shd w:val="clear" w:color="auto" w:fill="FFFFFF"/>
          </w:tcPr>
          <w:p>
            <w:pPr>
              <w:pStyle w:val="TableParagraph"/>
              <w:spacing w:before="44"/>
              <w:ind w:right="78"/>
              <w:jc w:val="right"/>
              <w:rPr>
                <w:sz w:val="18"/>
              </w:rPr>
            </w:pPr>
            <w:r>
              <w:rPr>
                <w:sz w:val="18"/>
              </w:rPr>
              <w:t>44.0</w:t>
            </w:r>
          </w:p>
        </w:tc>
        <w:tc>
          <w:tcPr>
            <w:tcW w:w="1308" w:type="dxa"/>
            <w:shd w:val="clear" w:color="auto" w:fill="FFFFFF"/>
          </w:tcPr>
          <w:p>
            <w:pPr>
              <w:pStyle w:val="TableParagraph"/>
              <w:spacing w:before="44"/>
              <w:ind w:right="78"/>
              <w:jc w:val="right"/>
              <w:rPr>
                <w:sz w:val="18"/>
              </w:rPr>
            </w:pPr>
            <w:r>
              <w:rPr>
                <w:sz w:val="18"/>
              </w:rPr>
              <w:t>3.6</w:t>
            </w:r>
          </w:p>
        </w:tc>
        <w:tc>
          <w:tcPr>
            <w:tcW w:w="1218" w:type="dxa"/>
            <w:shd w:val="clear" w:color="auto" w:fill="FFFFFF"/>
          </w:tcPr>
          <w:p>
            <w:pPr>
              <w:pStyle w:val="TableParagraph"/>
              <w:spacing w:before="44"/>
              <w:ind w:right="77"/>
              <w:jc w:val="right"/>
              <w:rPr>
                <w:sz w:val="18"/>
              </w:rPr>
            </w:pPr>
            <w:r>
              <w:rPr>
                <w:sz w:val="18"/>
              </w:rPr>
              <w:t>1079</w:t>
            </w:r>
          </w:p>
        </w:tc>
        <w:tc>
          <w:tcPr>
            <w:tcW w:w="1480" w:type="dxa"/>
            <w:shd w:val="clear" w:color="auto" w:fill="FFFFFF"/>
          </w:tcPr>
          <w:p>
            <w:pPr>
              <w:pStyle w:val="TableParagraph"/>
              <w:spacing w:before="44"/>
              <w:ind w:right="76"/>
              <w:jc w:val="right"/>
              <w:rPr>
                <w:sz w:val="18"/>
              </w:rPr>
            </w:pPr>
            <w:r>
              <w:rPr>
                <w:sz w:val="18"/>
              </w:rPr>
              <w:t>67.7</w:t>
            </w:r>
          </w:p>
        </w:tc>
        <w:tc>
          <w:tcPr>
            <w:tcW w:w="1241" w:type="dxa"/>
            <w:shd w:val="clear" w:color="auto" w:fill="FFFFFF"/>
          </w:tcPr>
          <w:p>
            <w:pPr>
              <w:pStyle w:val="TableParagraph"/>
              <w:spacing w:before="44"/>
              <w:ind w:right="76"/>
              <w:jc w:val="right"/>
              <w:rPr>
                <w:sz w:val="18"/>
              </w:rPr>
            </w:pPr>
            <w:r>
              <w:rPr>
                <w:sz w:val="18"/>
              </w:rPr>
              <w:t>475</w:t>
            </w:r>
          </w:p>
        </w:tc>
        <w:tc>
          <w:tcPr>
            <w:tcW w:w="1493" w:type="dxa"/>
            <w:shd w:val="clear" w:color="auto" w:fill="FFFFFF"/>
          </w:tcPr>
          <w:p>
            <w:pPr>
              <w:pStyle w:val="TableParagraph"/>
              <w:spacing w:before="44"/>
              <w:ind w:right="75"/>
              <w:jc w:val="right"/>
              <w:rPr>
                <w:sz w:val="18"/>
              </w:rPr>
            </w:pPr>
            <w:r>
              <w:rPr>
                <w:sz w:val="18"/>
              </w:rPr>
              <w:t>49.4</w:t>
            </w:r>
          </w:p>
        </w:tc>
        <w:tc>
          <w:tcPr>
            <w:tcW w:w="1860" w:type="dxa"/>
            <w:shd w:val="clear" w:color="auto" w:fill="FFFFFF"/>
          </w:tcPr>
          <w:p>
            <w:pPr>
              <w:pStyle w:val="TableParagraph"/>
              <w:spacing w:before="44"/>
              <w:ind w:right="75"/>
              <w:jc w:val="right"/>
              <w:rPr>
                <w:sz w:val="18"/>
              </w:rPr>
            </w:pPr>
            <w:r>
              <w:rPr>
                <w:sz w:val="18"/>
              </w:rPr>
              <w:t>322</w:t>
            </w:r>
          </w:p>
        </w:tc>
      </w:tr>
      <w:tr>
        <w:trPr>
          <w:trHeight w:val="728"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line="249" w:lineRule="auto" w:before="44"/>
              <w:ind w:left="90" w:right="121"/>
              <w:rPr>
                <w:sz w:val="18"/>
              </w:rPr>
            </w:pPr>
            <w:r>
              <w:rPr>
                <w:sz w:val="18"/>
              </w:rPr>
              <w:t>Upper Secondary/ Technical- Vocational</w:t>
            </w:r>
          </w:p>
        </w:tc>
        <w:tc>
          <w:tcPr>
            <w:tcW w:w="802" w:type="dxa"/>
            <w:shd w:val="clear" w:color="auto" w:fill="FFFFFF"/>
          </w:tcPr>
          <w:p>
            <w:pPr>
              <w:pStyle w:val="TableParagraph"/>
              <w:spacing w:before="7"/>
              <w:rPr>
                <w:sz w:val="22"/>
              </w:rPr>
            </w:pPr>
          </w:p>
          <w:p>
            <w:pPr>
              <w:pStyle w:val="TableParagraph"/>
              <w:ind w:right="78"/>
              <w:jc w:val="right"/>
              <w:rPr>
                <w:sz w:val="18"/>
              </w:rPr>
            </w:pPr>
            <w:r>
              <w:rPr>
                <w:sz w:val="18"/>
              </w:rPr>
              <w:t>41.6</w:t>
            </w:r>
          </w:p>
        </w:tc>
        <w:tc>
          <w:tcPr>
            <w:tcW w:w="927" w:type="dxa"/>
            <w:shd w:val="clear" w:color="auto" w:fill="FFFFFF"/>
          </w:tcPr>
          <w:p>
            <w:pPr>
              <w:pStyle w:val="TableParagraph"/>
              <w:spacing w:before="7"/>
              <w:rPr>
                <w:sz w:val="22"/>
              </w:rPr>
            </w:pPr>
          </w:p>
          <w:p>
            <w:pPr>
              <w:pStyle w:val="TableParagraph"/>
              <w:ind w:right="78"/>
              <w:jc w:val="right"/>
              <w:rPr>
                <w:sz w:val="18"/>
              </w:rPr>
            </w:pPr>
            <w:r>
              <w:rPr>
                <w:sz w:val="18"/>
              </w:rPr>
              <w:t>37.7</w:t>
            </w:r>
          </w:p>
        </w:tc>
        <w:tc>
          <w:tcPr>
            <w:tcW w:w="1308" w:type="dxa"/>
            <w:shd w:val="clear" w:color="auto" w:fill="FFFFFF"/>
          </w:tcPr>
          <w:p>
            <w:pPr>
              <w:pStyle w:val="TableParagraph"/>
              <w:spacing w:before="7"/>
              <w:rPr>
                <w:sz w:val="22"/>
              </w:rPr>
            </w:pPr>
          </w:p>
          <w:p>
            <w:pPr>
              <w:pStyle w:val="TableParagraph"/>
              <w:ind w:right="78"/>
              <w:jc w:val="right"/>
              <w:rPr>
                <w:sz w:val="18"/>
              </w:rPr>
            </w:pPr>
            <w:r>
              <w:rPr>
                <w:sz w:val="18"/>
              </w:rPr>
              <w:t>2.7</w:t>
            </w:r>
          </w:p>
        </w:tc>
        <w:tc>
          <w:tcPr>
            <w:tcW w:w="1218" w:type="dxa"/>
            <w:shd w:val="clear" w:color="auto" w:fill="FFFFFF"/>
          </w:tcPr>
          <w:p>
            <w:pPr>
              <w:pStyle w:val="TableParagraph"/>
              <w:spacing w:before="7"/>
              <w:rPr>
                <w:sz w:val="22"/>
              </w:rPr>
            </w:pPr>
          </w:p>
          <w:p>
            <w:pPr>
              <w:pStyle w:val="TableParagraph"/>
              <w:ind w:right="77"/>
              <w:jc w:val="right"/>
              <w:rPr>
                <w:sz w:val="18"/>
              </w:rPr>
            </w:pPr>
            <w:r>
              <w:rPr>
                <w:sz w:val="18"/>
              </w:rPr>
              <w:t>258</w:t>
            </w:r>
          </w:p>
        </w:tc>
        <w:tc>
          <w:tcPr>
            <w:tcW w:w="1480" w:type="dxa"/>
            <w:shd w:val="clear" w:color="auto" w:fill="FFFFFF"/>
          </w:tcPr>
          <w:p>
            <w:pPr>
              <w:pStyle w:val="TableParagraph"/>
              <w:spacing w:before="7"/>
              <w:rPr>
                <w:sz w:val="22"/>
              </w:rPr>
            </w:pPr>
          </w:p>
          <w:p>
            <w:pPr>
              <w:pStyle w:val="TableParagraph"/>
              <w:ind w:right="76"/>
              <w:jc w:val="right"/>
              <w:rPr>
                <w:sz w:val="18"/>
              </w:rPr>
            </w:pPr>
            <w:r>
              <w:rPr>
                <w:sz w:val="18"/>
              </w:rPr>
              <w:t>72.5</w:t>
            </w:r>
          </w:p>
        </w:tc>
        <w:tc>
          <w:tcPr>
            <w:tcW w:w="1241" w:type="dxa"/>
            <w:shd w:val="clear" w:color="auto" w:fill="FFFFFF"/>
          </w:tcPr>
          <w:p>
            <w:pPr>
              <w:pStyle w:val="TableParagraph"/>
              <w:spacing w:before="7"/>
              <w:rPr>
                <w:sz w:val="22"/>
              </w:rPr>
            </w:pPr>
          </w:p>
          <w:p>
            <w:pPr>
              <w:pStyle w:val="TableParagraph"/>
              <w:ind w:right="76"/>
              <w:jc w:val="right"/>
              <w:rPr>
                <w:sz w:val="18"/>
              </w:rPr>
            </w:pPr>
            <w:r>
              <w:rPr>
                <w:sz w:val="18"/>
              </w:rPr>
              <w:t>97</w:t>
            </w:r>
          </w:p>
        </w:tc>
        <w:tc>
          <w:tcPr>
            <w:tcW w:w="1493" w:type="dxa"/>
            <w:shd w:val="clear" w:color="auto" w:fill="FFFFFF"/>
          </w:tcPr>
          <w:p>
            <w:pPr>
              <w:pStyle w:val="TableParagraph"/>
              <w:spacing w:before="7"/>
              <w:rPr>
                <w:sz w:val="22"/>
              </w:rPr>
            </w:pPr>
          </w:p>
          <w:p>
            <w:pPr>
              <w:pStyle w:val="TableParagraph"/>
              <w:ind w:right="75"/>
              <w:jc w:val="right"/>
              <w:rPr>
                <w:sz w:val="18"/>
              </w:rPr>
            </w:pPr>
            <w:r>
              <w:rPr>
                <w:sz w:val="18"/>
              </w:rPr>
              <w:t>55.2</w:t>
            </w:r>
          </w:p>
        </w:tc>
        <w:tc>
          <w:tcPr>
            <w:tcW w:w="1860" w:type="dxa"/>
            <w:shd w:val="clear" w:color="auto" w:fill="FFFFFF"/>
          </w:tcPr>
          <w:p>
            <w:pPr>
              <w:pStyle w:val="TableParagraph"/>
              <w:spacing w:before="7"/>
              <w:rPr>
                <w:sz w:val="22"/>
              </w:rPr>
            </w:pPr>
          </w:p>
          <w:p>
            <w:pPr>
              <w:pStyle w:val="TableParagraph"/>
              <w:ind w:right="75"/>
              <w:jc w:val="right"/>
              <w:rPr>
                <w:sz w:val="18"/>
              </w:rPr>
            </w:pPr>
            <w:r>
              <w:rPr>
                <w:sz w:val="18"/>
              </w:rPr>
              <w:t>70</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University</w:t>
            </w:r>
          </w:p>
        </w:tc>
        <w:tc>
          <w:tcPr>
            <w:tcW w:w="802" w:type="dxa"/>
            <w:shd w:val="clear" w:color="auto" w:fill="FFFFFF"/>
          </w:tcPr>
          <w:p>
            <w:pPr>
              <w:pStyle w:val="TableParagraph"/>
              <w:spacing w:before="44"/>
              <w:ind w:right="78"/>
              <w:jc w:val="right"/>
              <w:rPr>
                <w:sz w:val="18"/>
              </w:rPr>
            </w:pPr>
            <w:r>
              <w:rPr>
                <w:sz w:val="18"/>
              </w:rPr>
              <w:t>39.6</w:t>
            </w:r>
          </w:p>
        </w:tc>
        <w:tc>
          <w:tcPr>
            <w:tcW w:w="927" w:type="dxa"/>
            <w:shd w:val="clear" w:color="auto" w:fill="FFFFFF"/>
          </w:tcPr>
          <w:p>
            <w:pPr>
              <w:pStyle w:val="TableParagraph"/>
              <w:spacing w:before="44"/>
              <w:ind w:right="78"/>
              <w:jc w:val="right"/>
              <w:rPr>
                <w:sz w:val="18"/>
              </w:rPr>
            </w:pPr>
            <w:r>
              <w:rPr>
                <w:sz w:val="18"/>
              </w:rPr>
              <w:t>34.4</w:t>
            </w:r>
          </w:p>
        </w:tc>
        <w:tc>
          <w:tcPr>
            <w:tcW w:w="1308" w:type="dxa"/>
            <w:shd w:val="clear" w:color="auto" w:fill="FFFFFF"/>
          </w:tcPr>
          <w:p>
            <w:pPr>
              <w:pStyle w:val="TableParagraph"/>
              <w:spacing w:before="44"/>
              <w:ind w:right="78"/>
              <w:jc w:val="right"/>
              <w:rPr>
                <w:sz w:val="18"/>
              </w:rPr>
            </w:pPr>
            <w:r>
              <w:rPr>
                <w:sz w:val="18"/>
              </w:rPr>
              <w:t>2.3</w:t>
            </w:r>
          </w:p>
        </w:tc>
        <w:tc>
          <w:tcPr>
            <w:tcW w:w="1218" w:type="dxa"/>
            <w:shd w:val="clear" w:color="auto" w:fill="FFFFFF"/>
          </w:tcPr>
          <w:p>
            <w:pPr>
              <w:pStyle w:val="TableParagraph"/>
              <w:spacing w:before="44"/>
              <w:ind w:right="77"/>
              <w:jc w:val="right"/>
              <w:rPr>
                <w:sz w:val="18"/>
              </w:rPr>
            </w:pPr>
            <w:r>
              <w:rPr>
                <w:sz w:val="18"/>
              </w:rPr>
              <w:t>139</w:t>
            </w:r>
          </w:p>
        </w:tc>
        <w:tc>
          <w:tcPr>
            <w:tcW w:w="1480" w:type="dxa"/>
            <w:shd w:val="clear" w:color="auto" w:fill="FFFFFF"/>
          </w:tcPr>
          <w:p>
            <w:pPr>
              <w:pStyle w:val="TableParagraph"/>
              <w:spacing w:before="44"/>
              <w:ind w:right="76"/>
              <w:jc w:val="right"/>
              <w:rPr>
                <w:sz w:val="18"/>
              </w:rPr>
            </w:pPr>
            <w:r>
              <w:rPr>
                <w:sz w:val="18"/>
              </w:rPr>
              <w:t>(87.4)</w:t>
            </w:r>
          </w:p>
        </w:tc>
        <w:tc>
          <w:tcPr>
            <w:tcW w:w="1241" w:type="dxa"/>
            <w:shd w:val="clear" w:color="auto" w:fill="FFFFFF"/>
          </w:tcPr>
          <w:p>
            <w:pPr>
              <w:pStyle w:val="TableParagraph"/>
              <w:spacing w:before="44"/>
              <w:ind w:right="76"/>
              <w:jc w:val="right"/>
              <w:rPr>
                <w:sz w:val="18"/>
              </w:rPr>
            </w:pPr>
            <w:r>
              <w:rPr>
                <w:sz w:val="18"/>
              </w:rPr>
              <w:t>48</w:t>
            </w:r>
          </w:p>
        </w:tc>
        <w:tc>
          <w:tcPr>
            <w:tcW w:w="1493" w:type="dxa"/>
            <w:shd w:val="clear" w:color="auto" w:fill="FFFFFF"/>
          </w:tcPr>
          <w:p>
            <w:pPr>
              <w:pStyle w:val="TableParagraph"/>
              <w:spacing w:before="44"/>
              <w:ind w:right="75"/>
              <w:jc w:val="right"/>
              <w:rPr>
                <w:sz w:val="18"/>
              </w:rPr>
            </w:pPr>
            <w:r>
              <w:rPr>
                <w:sz w:val="18"/>
              </w:rPr>
              <w:t>(61.3)</w:t>
            </w:r>
          </w:p>
        </w:tc>
        <w:tc>
          <w:tcPr>
            <w:tcW w:w="1860" w:type="dxa"/>
            <w:shd w:val="clear" w:color="auto" w:fill="FFFFFF"/>
          </w:tcPr>
          <w:p>
            <w:pPr>
              <w:pStyle w:val="TableParagraph"/>
              <w:spacing w:before="44"/>
              <w:ind w:right="75"/>
              <w:jc w:val="right"/>
              <w:rPr>
                <w:sz w:val="18"/>
              </w:rPr>
            </w:pPr>
            <w:r>
              <w:rPr>
                <w:sz w:val="18"/>
              </w:rPr>
              <w:t>42</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Missing/DK</w:t>
            </w:r>
          </w:p>
        </w:tc>
        <w:tc>
          <w:tcPr>
            <w:tcW w:w="802" w:type="dxa"/>
            <w:shd w:val="clear" w:color="auto" w:fill="FFFFFF"/>
          </w:tcPr>
          <w:p>
            <w:pPr>
              <w:pStyle w:val="TableParagraph"/>
              <w:spacing w:before="44"/>
              <w:ind w:right="78"/>
              <w:jc w:val="right"/>
              <w:rPr>
                <w:sz w:val="18"/>
              </w:rPr>
            </w:pPr>
            <w:r>
              <w:rPr>
                <w:sz w:val="18"/>
              </w:rPr>
              <w:t>*</w:t>
            </w:r>
          </w:p>
        </w:tc>
        <w:tc>
          <w:tcPr>
            <w:tcW w:w="927" w:type="dxa"/>
            <w:shd w:val="clear" w:color="auto" w:fill="FFFFFF"/>
          </w:tcPr>
          <w:p>
            <w:pPr>
              <w:pStyle w:val="TableParagraph"/>
              <w:spacing w:before="44"/>
              <w:ind w:right="78"/>
              <w:jc w:val="right"/>
              <w:rPr>
                <w:sz w:val="18"/>
              </w:rPr>
            </w:pPr>
            <w:r>
              <w:rPr>
                <w:sz w:val="18"/>
              </w:rPr>
              <w:t>*</w:t>
            </w:r>
          </w:p>
        </w:tc>
        <w:tc>
          <w:tcPr>
            <w:tcW w:w="1308" w:type="dxa"/>
            <w:shd w:val="clear" w:color="auto" w:fill="FFFFFF"/>
          </w:tcPr>
          <w:p>
            <w:pPr>
              <w:pStyle w:val="TableParagraph"/>
              <w:spacing w:before="44"/>
              <w:ind w:right="78"/>
              <w:jc w:val="right"/>
              <w:rPr>
                <w:sz w:val="18"/>
              </w:rPr>
            </w:pPr>
            <w:r>
              <w:rPr>
                <w:sz w:val="18"/>
              </w:rPr>
              <w:t>*</w:t>
            </w:r>
          </w:p>
        </w:tc>
        <w:tc>
          <w:tcPr>
            <w:tcW w:w="1218" w:type="dxa"/>
            <w:shd w:val="clear" w:color="auto" w:fill="FFFFFF"/>
          </w:tcPr>
          <w:p>
            <w:pPr>
              <w:pStyle w:val="TableParagraph"/>
              <w:spacing w:before="44"/>
              <w:ind w:right="77"/>
              <w:jc w:val="right"/>
              <w:rPr>
                <w:sz w:val="18"/>
              </w:rPr>
            </w:pPr>
            <w:r>
              <w:rPr>
                <w:sz w:val="18"/>
              </w:rPr>
              <w:t>3</w:t>
            </w:r>
          </w:p>
        </w:tc>
        <w:tc>
          <w:tcPr>
            <w:tcW w:w="1480" w:type="dxa"/>
            <w:shd w:val="clear" w:color="auto" w:fill="FFFFFF"/>
          </w:tcPr>
          <w:p>
            <w:pPr>
              <w:pStyle w:val="TableParagraph"/>
              <w:spacing w:before="44"/>
              <w:ind w:right="76"/>
              <w:jc w:val="right"/>
              <w:rPr>
                <w:sz w:val="18"/>
              </w:rPr>
            </w:pPr>
            <w:r>
              <w:rPr>
                <w:sz w:val="18"/>
              </w:rPr>
              <w:t>*</w:t>
            </w:r>
          </w:p>
        </w:tc>
        <w:tc>
          <w:tcPr>
            <w:tcW w:w="1241" w:type="dxa"/>
            <w:shd w:val="clear" w:color="auto" w:fill="FFFFFF"/>
          </w:tcPr>
          <w:p>
            <w:pPr>
              <w:pStyle w:val="TableParagraph"/>
              <w:spacing w:before="44"/>
              <w:ind w:right="75"/>
              <w:jc w:val="right"/>
              <w:rPr>
                <w:sz w:val="18"/>
              </w:rPr>
            </w:pPr>
            <w:r>
              <w:rPr>
                <w:sz w:val="18"/>
              </w:rPr>
              <w:t>1</w:t>
            </w:r>
          </w:p>
        </w:tc>
        <w:tc>
          <w:tcPr>
            <w:tcW w:w="1493" w:type="dxa"/>
            <w:shd w:val="clear" w:color="auto" w:fill="FFFFFF"/>
          </w:tcPr>
          <w:p>
            <w:pPr>
              <w:pStyle w:val="TableParagraph"/>
              <w:spacing w:before="44"/>
              <w:ind w:right="75"/>
              <w:jc w:val="right"/>
              <w:rPr>
                <w:sz w:val="18"/>
              </w:rPr>
            </w:pPr>
            <w:r>
              <w:rPr>
                <w:sz w:val="18"/>
              </w:rPr>
              <w:t>*</w:t>
            </w:r>
          </w:p>
        </w:tc>
        <w:tc>
          <w:tcPr>
            <w:tcW w:w="1860" w:type="dxa"/>
            <w:shd w:val="clear" w:color="auto" w:fill="FFFFFF"/>
          </w:tcPr>
          <w:p>
            <w:pPr>
              <w:pStyle w:val="TableParagraph"/>
              <w:spacing w:before="44"/>
              <w:ind w:right="74"/>
              <w:jc w:val="right"/>
              <w:rPr>
                <w:sz w:val="18"/>
              </w:rPr>
            </w:pPr>
            <w:r>
              <w:rPr>
                <w:sz w:val="18"/>
              </w:rPr>
              <w:t>0</w:t>
            </w:r>
          </w:p>
        </w:tc>
      </w:tr>
      <w:tr>
        <w:trPr>
          <w:trHeight w:val="512" w:hRule="atLeast"/>
        </w:trPr>
        <w:tc>
          <w:tcPr>
            <w:tcW w:w="1224" w:type="dxa"/>
            <w:shd w:val="clear" w:color="auto" w:fill="FFFFFF"/>
          </w:tcPr>
          <w:p>
            <w:pPr>
              <w:pStyle w:val="TableParagraph"/>
              <w:spacing w:line="249" w:lineRule="auto" w:before="44"/>
              <w:ind w:left="90" w:right="98"/>
              <w:rPr>
                <w:sz w:val="18"/>
              </w:rPr>
            </w:pPr>
            <w:r>
              <w:rPr>
                <w:sz w:val="18"/>
              </w:rPr>
              <w:t>wealth index quintiles</w:t>
            </w:r>
          </w:p>
        </w:tc>
        <w:tc>
          <w:tcPr>
            <w:tcW w:w="1679" w:type="dxa"/>
            <w:shd w:val="clear" w:color="auto" w:fill="FFFFFF"/>
          </w:tcPr>
          <w:p>
            <w:pPr>
              <w:pStyle w:val="TableParagraph"/>
              <w:spacing w:before="44"/>
              <w:ind w:left="90"/>
              <w:rPr>
                <w:sz w:val="18"/>
              </w:rPr>
            </w:pPr>
            <w:r>
              <w:rPr>
                <w:sz w:val="18"/>
              </w:rPr>
              <w:t>Poorest</w:t>
            </w:r>
          </w:p>
        </w:tc>
        <w:tc>
          <w:tcPr>
            <w:tcW w:w="802" w:type="dxa"/>
            <w:shd w:val="clear" w:color="auto" w:fill="FFFFFF"/>
          </w:tcPr>
          <w:p>
            <w:pPr>
              <w:pStyle w:val="TableParagraph"/>
              <w:spacing w:before="152"/>
              <w:ind w:right="78"/>
              <w:jc w:val="right"/>
              <w:rPr>
                <w:sz w:val="18"/>
              </w:rPr>
            </w:pPr>
            <w:r>
              <w:rPr>
                <w:sz w:val="18"/>
              </w:rPr>
              <w:t>62.6</w:t>
            </w:r>
          </w:p>
        </w:tc>
        <w:tc>
          <w:tcPr>
            <w:tcW w:w="927" w:type="dxa"/>
            <w:shd w:val="clear" w:color="auto" w:fill="FFFFFF"/>
          </w:tcPr>
          <w:p>
            <w:pPr>
              <w:pStyle w:val="TableParagraph"/>
              <w:spacing w:before="152"/>
              <w:ind w:right="78"/>
              <w:jc w:val="right"/>
              <w:rPr>
                <w:sz w:val="18"/>
              </w:rPr>
            </w:pPr>
            <w:r>
              <w:rPr>
                <w:sz w:val="18"/>
              </w:rPr>
              <w:t>60.2</w:t>
            </w:r>
          </w:p>
        </w:tc>
        <w:tc>
          <w:tcPr>
            <w:tcW w:w="1308" w:type="dxa"/>
            <w:shd w:val="clear" w:color="auto" w:fill="FFFFFF"/>
          </w:tcPr>
          <w:p>
            <w:pPr>
              <w:pStyle w:val="TableParagraph"/>
              <w:spacing w:before="152"/>
              <w:ind w:right="78"/>
              <w:jc w:val="right"/>
              <w:rPr>
                <w:sz w:val="18"/>
              </w:rPr>
            </w:pPr>
            <w:r>
              <w:rPr>
                <w:sz w:val="18"/>
              </w:rPr>
              <w:t>3.9</w:t>
            </w:r>
          </w:p>
        </w:tc>
        <w:tc>
          <w:tcPr>
            <w:tcW w:w="1218" w:type="dxa"/>
            <w:shd w:val="clear" w:color="auto" w:fill="FFFFFF"/>
          </w:tcPr>
          <w:p>
            <w:pPr>
              <w:pStyle w:val="TableParagraph"/>
              <w:spacing w:before="152"/>
              <w:ind w:right="77"/>
              <w:jc w:val="right"/>
              <w:rPr>
                <w:sz w:val="18"/>
              </w:rPr>
            </w:pPr>
            <w:r>
              <w:rPr>
                <w:sz w:val="18"/>
              </w:rPr>
              <w:t>325</w:t>
            </w:r>
          </w:p>
        </w:tc>
        <w:tc>
          <w:tcPr>
            <w:tcW w:w="1480" w:type="dxa"/>
            <w:shd w:val="clear" w:color="auto" w:fill="FFFFFF"/>
          </w:tcPr>
          <w:p>
            <w:pPr>
              <w:pStyle w:val="TableParagraph"/>
              <w:spacing w:before="152"/>
              <w:ind w:right="76"/>
              <w:jc w:val="right"/>
              <w:rPr>
                <w:sz w:val="18"/>
              </w:rPr>
            </w:pPr>
            <w:r>
              <w:rPr>
                <w:sz w:val="18"/>
              </w:rPr>
              <w:t>62.1</w:t>
            </w:r>
          </w:p>
        </w:tc>
        <w:tc>
          <w:tcPr>
            <w:tcW w:w="1241" w:type="dxa"/>
            <w:shd w:val="clear" w:color="auto" w:fill="FFFFFF"/>
          </w:tcPr>
          <w:p>
            <w:pPr>
              <w:pStyle w:val="TableParagraph"/>
              <w:spacing w:before="152"/>
              <w:ind w:right="76"/>
              <w:jc w:val="right"/>
              <w:rPr>
                <w:sz w:val="18"/>
              </w:rPr>
            </w:pPr>
            <w:r>
              <w:rPr>
                <w:sz w:val="18"/>
              </w:rPr>
              <w:t>195</w:t>
            </w:r>
          </w:p>
        </w:tc>
        <w:tc>
          <w:tcPr>
            <w:tcW w:w="1493" w:type="dxa"/>
            <w:shd w:val="clear" w:color="auto" w:fill="FFFFFF"/>
          </w:tcPr>
          <w:p>
            <w:pPr>
              <w:pStyle w:val="TableParagraph"/>
              <w:spacing w:before="152"/>
              <w:ind w:right="75"/>
              <w:jc w:val="right"/>
              <w:rPr>
                <w:sz w:val="18"/>
              </w:rPr>
            </w:pPr>
            <w:r>
              <w:rPr>
                <w:sz w:val="18"/>
              </w:rPr>
              <w:t>50.8</w:t>
            </w:r>
          </w:p>
        </w:tc>
        <w:tc>
          <w:tcPr>
            <w:tcW w:w="1860" w:type="dxa"/>
            <w:shd w:val="clear" w:color="auto" w:fill="FFFFFF"/>
          </w:tcPr>
          <w:p>
            <w:pPr>
              <w:pStyle w:val="TableParagraph"/>
              <w:spacing w:before="152"/>
              <w:ind w:right="75"/>
              <w:jc w:val="right"/>
              <w:rPr>
                <w:sz w:val="18"/>
              </w:rPr>
            </w:pPr>
            <w:r>
              <w:rPr>
                <w:sz w:val="18"/>
              </w:rPr>
              <w:t>121</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Second</w:t>
            </w:r>
          </w:p>
        </w:tc>
        <w:tc>
          <w:tcPr>
            <w:tcW w:w="802" w:type="dxa"/>
            <w:shd w:val="clear" w:color="auto" w:fill="FFFFFF"/>
          </w:tcPr>
          <w:p>
            <w:pPr>
              <w:pStyle w:val="TableParagraph"/>
              <w:spacing w:before="44"/>
              <w:ind w:right="78"/>
              <w:jc w:val="right"/>
              <w:rPr>
                <w:sz w:val="18"/>
              </w:rPr>
            </w:pPr>
            <w:r>
              <w:rPr>
                <w:sz w:val="18"/>
              </w:rPr>
              <w:t>54.8</w:t>
            </w:r>
          </w:p>
        </w:tc>
        <w:tc>
          <w:tcPr>
            <w:tcW w:w="927" w:type="dxa"/>
            <w:shd w:val="clear" w:color="auto" w:fill="FFFFFF"/>
          </w:tcPr>
          <w:p>
            <w:pPr>
              <w:pStyle w:val="TableParagraph"/>
              <w:spacing w:before="44"/>
              <w:ind w:right="78"/>
              <w:jc w:val="right"/>
              <w:rPr>
                <w:sz w:val="18"/>
              </w:rPr>
            </w:pPr>
            <w:r>
              <w:rPr>
                <w:sz w:val="18"/>
              </w:rPr>
              <w:t>51.5</w:t>
            </w:r>
          </w:p>
        </w:tc>
        <w:tc>
          <w:tcPr>
            <w:tcW w:w="1308" w:type="dxa"/>
            <w:shd w:val="clear" w:color="auto" w:fill="FFFFFF"/>
          </w:tcPr>
          <w:p>
            <w:pPr>
              <w:pStyle w:val="TableParagraph"/>
              <w:spacing w:before="44"/>
              <w:ind w:right="78"/>
              <w:jc w:val="right"/>
              <w:rPr>
                <w:sz w:val="18"/>
              </w:rPr>
            </w:pPr>
            <w:r>
              <w:rPr>
                <w:sz w:val="18"/>
              </w:rPr>
              <w:t>5.9</w:t>
            </w:r>
          </w:p>
        </w:tc>
        <w:tc>
          <w:tcPr>
            <w:tcW w:w="1218" w:type="dxa"/>
            <w:shd w:val="clear" w:color="auto" w:fill="FFFFFF"/>
          </w:tcPr>
          <w:p>
            <w:pPr>
              <w:pStyle w:val="TableParagraph"/>
              <w:spacing w:before="44"/>
              <w:ind w:right="77"/>
              <w:jc w:val="right"/>
              <w:rPr>
                <w:sz w:val="18"/>
              </w:rPr>
            </w:pPr>
            <w:r>
              <w:rPr>
                <w:sz w:val="18"/>
              </w:rPr>
              <w:t>312</w:t>
            </w:r>
          </w:p>
        </w:tc>
        <w:tc>
          <w:tcPr>
            <w:tcW w:w="1480" w:type="dxa"/>
            <w:shd w:val="clear" w:color="auto" w:fill="FFFFFF"/>
          </w:tcPr>
          <w:p>
            <w:pPr>
              <w:pStyle w:val="TableParagraph"/>
              <w:spacing w:before="44"/>
              <w:ind w:right="76"/>
              <w:jc w:val="right"/>
              <w:rPr>
                <w:sz w:val="18"/>
              </w:rPr>
            </w:pPr>
            <w:r>
              <w:rPr>
                <w:sz w:val="18"/>
              </w:rPr>
              <w:t>67.5</w:t>
            </w:r>
          </w:p>
        </w:tc>
        <w:tc>
          <w:tcPr>
            <w:tcW w:w="1241" w:type="dxa"/>
            <w:shd w:val="clear" w:color="auto" w:fill="FFFFFF"/>
          </w:tcPr>
          <w:p>
            <w:pPr>
              <w:pStyle w:val="TableParagraph"/>
              <w:spacing w:before="44"/>
              <w:ind w:right="75"/>
              <w:jc w:val="right"/>
              <w:rPr>
                <w:sz w:val="18"/>
              </w:rPr>
            </w:pPr>
            <w:r>
              <w:rPr>
                <w:sz w:val="18"/>
              </w:rPr>
              <w:t>161</w:t>
            </w:r>
          </w:p>
        </w:tc>
        <w:tc>
          <w:tcPr>
            <w:tcW w:w="1493" w:type="dxa"/>
            <w:shd w:val="clear" w:color="auto" w:fill="FFFFFF"/>
          </w:tcPr>
          <w:p>
            <w:pPr>
              <w:pStyle w:val="TableParagraph"/>
              <w:spacing w:before="44"/>
              <w:ind w:right="75"/>
              <w:jc w:val="right"/>
              <w:rPr>
                <w:sz w:val="18"/>
              </w:rPr>
            </w:pPr>
            <w:r>
              <w:rPr>
                <w:sz w:val="18"/>
              </w:rPr>
              <w:t>51.2</w:t>
            </w:r>
          </w:p>
        </w:tc>
        <w:tc>
          <w:tcPr>
            <w:tcW w:w="1860" w:type="dxa"/>
            <w:shd w:val="clear" w:color="auto" w:fill="FFFFFF"/>
          </w:tcPr>
          <w:p>
            <w:pPr>
              <w:pStyle w:val="TableParagraph"/>
              <w:spacing w:before="44"/>
              <w:ind w:right="75"/>
              <w:jc w:val="right"/>
              <w:rPr>
                <w:sz w:val="18"/>
              </w:rPr>
            </w:pPr>
            <w:r>
              <w:rPr>
                <w:sz w:val="18"/>
              </w:rPr>
              <w:t>109</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Middle</w:t>
            </w:r>
          </w:p>
        </w:tc>
        <w:tc>
          <w:tcPr>
            <w:tcW w:w="802" w:type="dxa"/>
            <w:shd w:val="clear" w:color="auto" w:fill="FFFFFF"/>
          </w:tcPr>
          <w:p>
            <w:pPr>
              <w:pStyle w:val="TableParagraph"/>
              <w:spacing w:before="44"/>
              <w:ind w:right="78"/>
              <w:jc w:val="right"/>
              <w:rPr>
                <w:sz w:val="18"/>
              </w:rPr>
            </w:pPr>
            <w:r>
              <w:rPr>
                <w:sz w:val="18"/>
              </w:rPr>
              <w:t>46.6</w:t>
            </w:r>
          </w:p>
        </w:tc>
        <w:tc>
          <w:tcPr>
            <w:tcW w:w="927" w:type="dxa"/>
            <w:shd w:val="clear" w:color="auto" w:fill="FFFFFF"/>
          </w:tcPr>
          <w:p>
            <w:pPr>
              <w:pStyle w:val="TableParagraph"/>
              <w:spacing w:before="44"/>
              <w:ind w:right="78"/>
              <w:jc w:val="right"/>
              <w:rPr>
                <w:sz w:val="18"/>
              </w:rPr>
            </w:pPr>
            <w:r>
              <w:rPr>
                <w:sz w:val="18"/>
              </w:rPr>
              <w:t>41.6</w:t>
            </w:r>
          </w:p>
        </w:tc>
        <w:tc>
          <w:tcPr>
            <w:tcW w:w="1308" w:type="dxa"/>
            <w:shd w:val="clear" w:color="auto" w:fill="FFFFFF"/>
          </w:tcPr>
          <w:p>
            <w:pPr>
              <w:pStyle w:val="TableParagraph"/>
              <w:spacing w:before="44"/>
              <w:ind w:right="78"/>
              <w:jc w:val="right"/>
              <w:rPr>
                <w:sz w:val="18"/>
              </w:rPr>
            </w:pPr>
            <w:r>
              <w:rPr>
                <w:sz w:val="18"/>
              </w:rPr>
              <w:t>3.5</w:t>
            </w:r>
          </w:p>
        </w:tc>
        <w:tc>
          <w:tcPr>
            <w:tcW w:w="1218" w:type="dxa"/>
            <w:shd w:val="clear" w:color="auto" w:fill="FFFFFF"/>
          </w:tcPr>
          <w:p>
            <w:pPr>
              <w:pStyle w:val="TableParagraph"/>
              <w:spacing w:before="44"/>
              <w:ind w:right="77"/>
              <w:jc w:val="right"/>
              <w:rPr>
                <w:sz w:val="18"/>
              </w:rPr>
            </w:pPr>
            <w:r>
              <w:rPr>
                <w:sz w:val="18"/>
              </w:rPr>
              <w:t>333</w:t>
            </w:r>
          </w:p>
        </w:tc>
        <w:tc>
          <w:tcPr>
            <w:tcW w:w="1480" w:type="dxa"/>
            <w:shd w:val="clear" w:color="auto" w:fill="FFFFFF"/>
          </w:tcPr>
          <w:p>
            <w:pPr>
              <w:pStyle w:val="TableParagraph"/>
              <w:spacing w:before="44"/>
              <w:ind w:right="76"/>
              <w:jc w:val="right"/>
              <w:rPr>
                <w:sz w:val="18"/>
              </w:rPr>
            </w:pPr>
            <w:r>
              <w:rPr>
                <w:sz w:val="18"/>
              </w:rPr>
              <w:t>71.6</w:t>
            </w:r>
          </w:p>
        </w:tc>
        <w:tc>
          <w:tcPr>
            <w:tcW w:w="1241" w:type="dxa"/>
            <w:shd w:val="clear" w:color="auto" w:fill="FFFFFF"/>
          </w:tcPr>
          <w:p>
            <w:pPr>
              <w:pStyle w:val="TableParagraph"/>
              <w:spacing w:before="44"/>
              <w:ind w:right="75"/>
              <w:jc w:val="right"/>
              <w:rPr>
                <w:sz w:val="18"/>
              </w:rPr>
            </w:pPr>
            <w:r>
              <w:rPr>
                <w:sz w:val="18"/>
              </w:rPr>
              <w:t>138</w:t>
            </w:r>
          </w:p>
        </w:tc>
        <w:tc>
          <w:tcPr>
            <w:tcW w:w="1493" w:type="dxa"/>
            <w:shd w:val="clear" w:color="auto" w:fill="FFFFFF"/>
          </w:tcPr>
          <w:p>
            <w:pPr>
              <w:pStyle w:val="TableParagraph"/>
              <w:spacing w:before="44"/>
              <w:ind w:right="75"/>
              <w:jc w:val="right"/>
              <w:rPr>
                <w:sz w:val="18"/>
              </w:rPr>
            </w:pPr>
            <w:r>
              <w:rPr>
                <w:sz w:val="18"/>
              </w:rPr>
              <w:t>52.5</w:t>
            </w:r>
          </w:p>
        </w:tc>
        <w:tc>
          <w:tcPr>
            <w:tcW w:w="1860" w:type="dxa"/>
            <w:shd w:val="clear" w:color="auto" w:fill="FFFFFF"/>
          </w:tcPr>
          <w:p>
            <w:pPr>
              <w:pStyle w:val="TableParagraph"/>
              <w:spacing w:before="44"/>
              <w:ind w:right="75"/>
              <w:jc w:val="right"/>
              <w:rPr>
                <w:sz w:val="18"/>
              </w:rPr>
            </w:pPr>
            <w:r>
              <w:rPr>
                <w:sz w:val="18"/>
              </w:rPr>
              <w:t>99</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Fourth</w:t>
            </w:r>
          </w:p>
        </w:tc>
        <w:tc>
          <w:tcPr>
            <w:tcW w:w="802" w:type="dxa"/>
            <w:shd w:val="clear" w:color="auto" w:fill="FFFFFF"/>
          </w:tcPr>
          <w:p>
            <w:pPr>
              <w:pStyle w:val="TableParagraph"/>
              <w:spacing w:before="44"/>
              <w:ind w:right="78"/>
              <w:jc w:val="right"/>
              <w:rPr>
                <w:sz w:val="18"/>
              </w:rPr>
            </w:pPr>
            <w:r>
              <w:rPr>
                <w:sz w:val="18"/>
              </w:rPr>
              <w:t>39.5</w:t>
            </w:r>
          </w:p>
        </w:tc>
        <w:tc>
          <w:tcPr>
            <w:tcW w:w="927" w:type="dxa"/>
            <w:shd w:val="clear" w:color="auto" w:fill="FFFFFF"/>
          </w:tcPr>
          <w:p>
            <w:pPr>
              <w:pStyle w:val="TableParagraph"/>
              <w:spacing w:before="44"/>
              <w:ind w:right="78"/>
              <w:jc w:val="right"/>
              <w:rPr>
                <w:sz w:val="18"/>
              </w:rPr>
            </w:pPr>
            <w:r>
              <w:rPr>
                <w:sz w:val="18"/>
              </w:rPr>
              <w:t>35.3</w:t>
            </w:r>
          </w:p>
        </w:tc>
        <w:tc>
          <w:tcPr>
            <w:tcW w:w="1308" w:type="dxa"/>
            <w:shd w:val="clear" w:color="auto" w:fill="FFFFFF"/>
          </w:tcPr>
          <w:p>
            <w:pPr>
              <w:pStyle w:val="TableParagraph"/>
              <w:spacing w:before="44"/>
              <w:ind w:right="78"/>
              <w:jc w:val="right"/>
              <w:rPr>
                <w:sz w:val="18"/>
              </w:rPr>
            </w:pPr>
            <w:r>
              <w:rPr>
                <w:sz w:val="18"/>
              </w:rPr>
              <w:t>2.5</w:t>
            </w:r>
          </w:p>
        </w:tc>
        <w:tc>
          <w:tcPr>
            <w:tcW w:w="1218" w:type="dxa"/>
            <w:shd w:val="clear" w:color="auto" w:fill="FFFFFF"/>
          </w:tcPr>
          <w:p>
            <w:pPr>
              <w:pStyle w:val="TableParagraph"/>
              <w:spacing w:before="44"/>
              <w:ind w:right="77"/>
              <w:jc w:val="right"/>
              <w:rPr>
                <w:sz w:val="18"/>
              </w:rPr>
            </w:pPr>
            <w:r>
              <w:rPr>
                <w:sz w:val="18"/>
              </w:rPr>
              <w:t>281</w:t>
            </w:r>
          </w:p>
        </w:tc>
        <w:tc>
          <w:tcPr>
            <w:tcW w:w="1480" w:type="dxa"/>
            <w:shd w:val="clear" w:color="auto" w:fill="FFFFFF"/>
          </w:tcPr>
          <w:p>
            <w:pPr>
              <w:pStyle w:val="TableParagraph"/>
              <w:spacing w:before="44"/>
              <w:ind w:right="76"/>
              <w:jc w:val="right"/>
              <w:rPr>
                <w:sz w:val="18"/>
              </w:rPr>
            </w:pPr>
            <w:r>
              <w:rPr>
                <w:sz w:val="18"/>
              </w:rPr>
              <w:t>72.0</w:t>
            </w:r>
          </w:p>
        </w:tc>
        <w:tc>
          <w:tcPr>
            <w:tcW w:w="1241" w:type="dxa"/>
            <w:shd w:val="clear" w:color="auto" w:fill="FFFFFF"/>
          </w:tcPr>
          <w:p>
            <w:pPr>
              <w:pStyle w:val="TableParagraph"/>
              <w:spacing w:before="44"/>
              <w:ind w:right="75"/>
              <w:jc w:val="right"/>
              <w:rPr>
                <w:sz w:val="18"/>
              </w:rPr>
            </w:pPr>
            <w:r>
              <w:rPr>
                <w:sz w:val="18"/>
              </w:rPr>
              <w:t>99</w:t>
            </w:r>
          </w:p>
        </w:tc>
        <w:tc>
          <w:tcPr>
            <w:tcW w:w="1493" w:type="dxa"/>
            <w:shd w:val="clear" w:color="auto" w:fill="FFFFFF"/>
          </w:tcPr>
          <w:p>
            <w:pPr>
              <w:pStyle w:val="TableParagraph"/>
              <w:spacing w:before="44"/>
              <w:ind w:right="75"/>
              <w:jc w:val="right"/>
              <w:rPr>
                <w:sz w:val="18"/>
              </w:rPr>
            </w:pPr>
            <w:r>
              <w:rPr>
                <w:sz w:val="18"/>
              </w:rPr>
              <w:t>46.8</w:t>
            </w:r>
          </w:p>
        </w:tc>
        <w:tc>
          <w:tcPr>
            <w:tcW w:w="1860" w:type="dxa"/>
            <w:shd w:val="clear" w:color="auto" w:fill="FFFFFF"/>
          </w:tcPr>
          <w:p>
            <w:pPr>
              <w:pStyle w:val="TableParagraph"/>
              <w:spacing w:before="44"/>
              <w:ind w:right="75"/>
              <w:jc w:val="right"/>
              <w:rPr>
                <w:sz w:val="18"/>
              </w:rPr>
            </w:pPr>
            <w:r>
              <w:rPr>
                <w:sz w:val="18"/>
              </w:rPr>
              <w:t>71</w:t>
            </w:r>
          </w:p>
        </w:tc>
      </w:tr>
      <w:tr>
        <w:trPr>
          <w:trHeight w:val="296" w:hRule="atLeast"/>
        </w:trPr>
        <w:tc>
          <w:tcPr>
            <w:tcW w:w="1224" w:type="dxa"/>
            <w:shd w:val="clear" w:color="auto" w:fill="FFFFFF"/>
          </w:tcPr>
          <w:p>
            <w:pPr>
              <w:pStyle w:val="TableParagraph"/>
              <w:rPr>
                <w:rFonts w:ascii="Times New Roman"/>
                <w:sz w:val="18"/>
              </w:rPr>
            </w:pPr>
          </w:p>
        </w:tc>
        <w:tc>
          <w:tcPr>
            <w:tcW w:w="1679" w:type="dxa"/>
            <w:shd w:val="clear" w:color="auto" w:fill="FFFFFF"/>
          </w:tcPr>
          <w:p>
            <w:pPr>
              <w:pStyle w:val="TableParagraph"/>
              <w:spacing w:before="44"/>
              <w:ind w:left="90"/>
              <w:rPr>
                <w:sz w:val="18"/>
              </w:rPr>
            </w:pPr>
            <w:r>
              <w:rPr>
                <w:sz w:val="18"/>
              </w:rPr>
              <w:t>Richest</w:t>
            </w:r>
          </w:p>
        </w:tc>
        <w:tc>
          <w:tcPr>
            <w:tcW w:w="802" w:type="dxa"/>
            <w:shd w:val="clear" w:color="auto" w:fill="FFFFFF"/>
          </w:tcPr>
          <w:p>
            <w:pPr>
              <w:pStyle w:val="TableParagraph"/>
              <w:spacing w:before="44"/>
              <w:ind w:right="78"/>
              <w:jc w:val="right"/>
              <w:rPr>
                <w:sz w:val="18"/>
              </w:rPr>
            </w:pPr>
            <w:r>
              <w:rPr>
                <w:sz w:val="18"/>
              </w:rPr>
              <w:t>30.7</w:t>
            </w:r>
          </w:p>
        </w:tc>
        <w:tc>
          <w:tcPr>
            <w:tcW w:w="927" w:type="dxa"/>
            <w:shd w:val="clear" w:color="auto" w:fill="FFFFFF"/>
          </w:tcPr>
          <w:p>
            <w:pPr>
              <w:pStyle w:val="TableParagraph"/>
              <w:spacing w:before="44"/>
              <w:ind w:right="78"/>
              <w:jc w:val="right"/>
              <w:rPr>
                <w:sz w:val="18"/>
              </w:rPr>
            </w:pPr>
            <w:r>
              <w:rPr>
                <w:sz w:val="18"/>
              </w:rPr>
              <w:t>27.0</w:t>
            </w:r>
          </w:p>
        </w:tc>
        <w:tc>
          <w:tcPr>
            <w:tcW w:w="1308" w:type="dxa"/>
            <w:shd w:val="clear" w:color="auto" w:fill="FFFFFF"/>
          </w:tcPr>
          <w:p>
            <w:pPr>
              <w:pStyle w:val="TableParagraph"/>
              <w:spacing w:before="44"/>
              <w:ind w:right="78"/>
              <w:jc w:val="right"/>
              <w:rPr>
                <w:sz w:val="18"/>
              </w:rPr>
            </w:pPr>
            <w:r>
              <w:rPr>
                <w:sz w:val="18"/>
              </w:rPr>
              <w:t>1.0</w:t>
            </w:r>
          </w:p>
        </w:tc>
        <w:tc>
          <w:tcPr>
            <w:tcW w:w="1218" w:type="dxa"/>
            <w:shd w:val="clear" w:color="auto" w:fill="FFFFFF"/>
          </w:tcPr>
          <w:p>
            <w:pPr>
              <w:pStyle w:val="TableParagraph"/>
              <w:spacing w:before="44"/>
              <w:ind w:right="77"/>
              <w:jc w:val="right"/>
              <w:rPr>
                <w:sz w:val="18"/>
              </w:rPr>
            </w:pPr>
            <w:r>
              <w:rPr>
                <w:sz w:val="18"/>
              </w:rPr>
              <w:t>329</w:t>
            </w:r>
          </w:p>
        </w:tc>
        <w:tc>
          <w:tcPr>
            <w:tcW w:w="1480" w:type="dxa"/>
            <w:shd w:val="clear" w:color="auto" w:fill="FFFFFF"/>
          </w:tcPr>
          <w:p>
            <w:pPr>
              <w:pStyle w:val="TableParagraph"/>
              <w:spacing w:before="44"/>
              <w:ind w:right="76"/>
              <w:jc w:val="right"/>
              <w:rPr>
                <w:sz w:val="18"/>
              </w:rPr>
            </w:pPr>
            <w:r>
              <w:rPr>
                <w:sz w:val="18"/>
              </w:rPr>
              <w:t>71.8</w:t>
            </w:r>
          </w:p>
        </w:tc>
        <w:tc>
          <w:tcPr>
            <w:tcW w:w="1241" w:type="dxa"/>
            <w:shd w:val="clear" w:color="auto" w:fill="FFFFFF"/>
          </w:tcPr>
          <w:p>
            <w:pPr>
              <w:pStyle w:val="TableParagraph"/>
              <w:spacing w:before="44"/>
              <w:ind w:right="76"/>
              <w:jc w:val="right"/>
              <w:rPr>
                <w:sz w:val="18"/>
              </w:rPr>
            </w:pPr>
            <w:r>
              <w:rPr>
                <w:sz w:val="18"/>
              </w:rPr>
              <w:t>89</w:t>
            </w:r>
          </w:p>
        </w:tc>
        <w:tc>
          <w:tcPr>
            <w:tcW w:w="1493" w:type="dxa"/>
            <w:shd w:val="clear" w:color="auto" w:fill="FFFFFF"/>
          </w:tcPr>
          <w:p>
            <w:pPr>
              <w:pStyle w:val="TableParagraph"/>
              <w:spacing w:before="44"/>
              <w:ind w:right="75"/>
              <w:jc w:val="right"/>
              <w:rPr>
                <w:sz w:val="18"/>
              </w:rPr>
            </w:pPr>
            <w:r>
              <w:rPr>
                <w:sz w:val="18"/>
              </w:rPr>
              <w:t>54.7</w:t>
            </w:r>
          </w:p>
        </w:tc>
        <w:tc>
          <w:tcPr>
            <w:tcW w:w="1860" w:type="dxa"/>
            <w:shd w:val="clear" w:color="auto" w:fill="FFFFFF"/>
          </w:tcPr>
          <w:p>
            <w:pPr>
              <w:pStyle w:val="TableParagraph"/>
              <w:spacing w:before="44"/>
              <w:ind w:right="75"/>
              <w:jc w:val="right"/>
              <w:rPr>
                <w:sz w:val="18"/>
              </w:rPr>
            </w:pPr>
            <w:r>
              <w:rPr>
                <w:sz w:val="18"/>
              </w:rPr>
              <w:t>64</w:t>
            </w:r>
          </w:p>
        </w:tc>
      </w:tr>
      <w:tr>
        <w:trPr>
          <w:trHeight w:val="296" w:hRule="atLeast"/>
        </w:trPr>
        <w:tc>
          <w:tcPr>
            <w:tcW w:w="2903" w:type="dxa"/>
            <w:gridSpan w:val="2"/>
            <w:shd w:val="clear" w:color="auto" w:fill="FFFFFF"/>
          </w:tcPr>
          <w:p>
            <w:pPr>
              <w:pStyle w:val="TableParagraph"/>
              <w:spacing w:before="44"/>
              <w:ind w:left="90"/>
              <w:rPr>
                <w:sz w:val="18"/>
              </w:rPr>
            </w:pPr>
            <w:r>
              <w:rPr>
                <w:sz w:val="18"/>
              </w:rPr>
              <w:t>Total</w:t>
            </w:r>
          </w:p>
        </w:tc>
        <w:tc>
          <w:tcPr>
            <w:tcW w:w="802" w:type="dxa"/>
            <w:shd w:val="clear" w:color="auto" w:fill="FFFFFF"/>
          </w:tcPr>
          <w:p>
            <w:pPr>
              <w:pStyle w:val="TableParagraph"/>
              <w:spacing w:before="44"/>
              <w:ind w:right="78"/>
              <w:jc w:val="right"/>
              <w:rPr>
                <w:sz w:val="18"/>
              </w:rPr>
            </w:pPr>
            <w:r>
              <w:rPr>
                <w:sz w:val="18"/>
              </w:rPr>
              <w:t>46.9</w:t>
            </w:r>
          </w:p>
        </w:tc>
        <w:tc>
          <w:tcPr>
            <w:tcW w:w="927" w:type="dxa"/>
            <w:shd w:val="clear" w:color="auto" w:fill="FFFFFF"/>
          </w:tcPr>
          <w:p>
            <w:pPr>
              <w:pStyle w:val="TableParagraph"/>
              <w:spacing w:before="44"/>
              <w:ind w:right="78"/>
              <w:jc w:val="right"/>
              <w:rPr>
                <w:sz w:val="18"/>
              </w:rPr>
            </w:pPr>
            <w:r>
              <w:rPr>
                <w:sz w:val="18"/>
              </w:rPr>
              <w:t>43.2</w:t>
            </w:r>
          </w:p>
        </w:tc>
        <w:tc>
          <w:tcPr>
            <w:tcW w:w="1308" w:type="dxa"/>
            <w:shd w:val="clear" w:color="auto" w:fill="FFFFFF"/>
          </w:tcPr>
          <w:p>
            <w:pPr>
              <w:pStyle w:val="TableParagraph"/>
              <w:spacing w:before="44"/>
              <w:ind w:right="78"/>
              <w:jc w:val="right"/>
              <w:rPr>
                <w:sz w:val="18"/>
              </w:rPr>
            </w:pPr>
            <w:r>
              <w:rPr>
                <w:sz w:val="18"/>
              </w:rPr>
              <w:t>3.4</w:t>
            </w:r>
          </w:p>
        </w:tc>
        <w:tc>
          <w:tcPr>
            <w:tcW w:w="1218" w:type="dxa"/>
            <w:shd w:val="clear" w:color="auto" w:fill="FFFFFF"/>
          </w:tcPr>
          <w:p>
            <w:pPr>
              <w:pStyle w:val="TableParagraph"/>
              <w:spacing w:before="44"/>
              <w:ind w:right="77"/>
              <w:jc w:val="right"/>
              <w:rPr>
                <w:sz w:val="18"/>
              </w:rPr>
            </w:pPr>
            <w:r>
              <w:rPr>
                <w:sz w:val="18"/>
              </w:rPr>
              <w:t>1579</w:t>
            </w:r>
          </w:p>
        </w:tc>
        <w:tc>
          <w:tcPr>
            <w:tcW w:w="1480" w:type="dxa"/>
            <w:shd w:val="clear" w:color="auto" w:fill="FFFFFF"/>
          </w:tcPr>
          <w:p>
            <w:pPr>
              <w:pStyle w:val="TableParagraph"/>
              <w:spacing w:before="44"/>
              <w:ind w:right="76"/>
              <w:jc w:val="right"/>
              <w:rPr>
                <w:sz w:val="18"/>
              </w:rPr>
            </w:pPr>
            <w:r>
              <w:rPr>
                <w:sz w:val="18"/>
              </w:rPr>
              <w:t>68.0</w:t>
            </w:r>
          </w:p>
        </w:tc>
        <w:tc>
          <w:tcPr>
            <w:tcW w:w="1241" w:type="dxa"/>
            <w:shd w:val="clear" w:color="auto" w:fill="FFFFFF"/>
          </w:tcPr>
          <w:p>
            <w:pPr>
              <w:pStyle w:val="TableParagraph"/>
              <w:spacing w:before="44"/>
              <w:ind w:right="76"/>
              <w:jc w:val="right"/>
              <w:rPr>
                <w:sz w:val="18"/>
              </w:rPr>
            </w:pPr>
            <w:r>
              <w:rPr>
                <w:sz w:val="18"/>
              </w:rPr>
              <w:t>683</w:t>
            </w:r>
          </w:p>
        </w:tc>
        <w:tc>
          <w:tcPr>
            <w:tcW w:w="1493" w:type="dxa"/>
            <w:shd w:val="clear" w:color="auto" w:fill="FFFFFF"/>
          </w:tcPr>
          <w:p>
            <w:pPr>
              <w:pStyle w:val="TableParagraph"/>
              <w:spacing w:before="44"/>
              <w:ind w:right="75"/>
              <w:jc w:val="right"/>
              <w:rPr>
                <w:sz w:val="18"/>
              </w:rPr>
            </w:pPr>
            <w:r>
              <w:rPr>
                <w:sz w:val="18"/>
              </w:rPr>
              <w:t>51.2</w:t>
            </w:r>
          </w:p>
        </w:tc>
        <w:tc>
          <w:tcPr>
            <w:tcW w:w="1860" w:type="dxa"/>
            <w:shd w:val="clear" w:color="auto" w:fill="FFFFFF"/>
          </w:tcPr>
          <w:p>
            <w:pPr>
              <w:pStyle w:val="TableParagraph"/>
              <w:spacing w:before="44"/>
              <w:ind w:right="75"/>
              <w:jc w:val="right"/>
              <w:rPr>
                <w:sz w:val="18"/>
              </w:rPr>
            </w:pPr>
            <w:r>
              <w:rPr>
                <w:sz w:val="18"/>
              </w:rPr>
              <w:t>464</w:t>
            </w:r>
          </w:p>
        </w:tc>
      </w:tr>
    </w:tbl>
    <w:p>
      <w:pPr>
        <w:spacing w:before="50"/>
        <w:ind w:left="120" w:right="0" w:firstLine="0"/>
        <w:jc w:val="left"/>
        <w:rPr>
          <w:sz w:val="16"/>
        </w:rPr>
      </w:pPr>
      <w:r>
        <w:rPr>
          <w:sz w:val="16"/>
        </w:rPr>
        <w:t>* MICS Indicator 85</w:t>
      </w:r>
    </w:p>
    <w:p>
      <w:pPr>
        <w:spacing w:after="0"/>
        <w:jc w:val="left"/>
        <w:rPr>
          <w:sz w:val="16"/>
        </w:rPr>
        <w:sectPr>
          <w:pgSz w:w="15840" w:h="12240" w:orient="landscape"/>
          <w:pgMar w:top="0" w:bottom="280" w:left="1320" w:right="1020"/>
        </w:sectPr>
      </w:pPr>
    </w:p>
    <w:p>
      <w:pPr>
        <w:spacing w:line="240" w:lineRule="auto" w:before="0"/>
        <w:rPr>
          <w:sz w:val="20"/>
        </w:rPr>
      </w:pPr>
      <w:r>
        <w:rPr/>
        <w:pict>
          <v:rect style="position:absolute;margin-left:0pt;margin-top:.000064pt;width:611.999951pt;height:791.999936pt;mso-position-horizontal-relative:page;mso-position-vertical-relative:page;z-index:-50423808" filled="true" fillcolor="#d4e9f9" stroked="false">
            <v:fill type="solid"/>
            <w10:wrap type="none"/>
          </v:rect>
        </w:pict>
      </w:r>
      <w:r>
        <w:rPr/>
        <w:pict>
          <v:group style="position:absolute;margin-left:0pt;margin-top:-.000012pt;width:612pt;height:83.3pt;mso-position-horizontal-relative:page;mso-position-vertical-relative:page;z-index:16173568" coordorigin="0,0" coordsize="12240,1666">
            <v:shape style="position:absolute;left:0;top:0;width:12240;height:1666" type="#_x0000_t75" stroked="false">
              <v:imagedata r:id="rId11" o:title=""/>
            </v:shape>
            <v:shape style="position:absolute;left:1008;top:1004;width:1658;height:534" type="#_x0000_t202" filled="false" stroked="false">
              <v:textbox inset="0,0,0,0">
                <w:txbxContent>
                  <w:p>
                    <w:pPr>
                      <w:spacing w:line="529" w:lineRule="exact" w:before="0"/>
                      <w:ind w:left="0" w:right="0" w:firstLine="0"/>
                      <w:jc w:val="left"/>
                      <w:rPr>
                        <w:rFonts w:ascii="Times New Roman"/>
                        <w:b/>
                        <w:sz w:val="48"/>
                      </w:rPr>
                    </w:pPr>
                    <w:r>
                      <w:rPr>
                        <w:rFonts w:ascii="Times New Roman"/>
                        <w:b/>
                        <w:color w:val="FFFFFF"/>
                        <w:spacing w:val="-8"/>
                        <w:w w:val="145"/>
                        <w:sz w:val="48"/>
                      </w:rPr>
                      <w:t>Notes</w:t>
                    </w:r>
                  </w:p>
                </w:txbxContent>
              </v:textbox>
              <w10:wrap type="none"/>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after="1"/>
        <w:rPr>
          <w:sz w:val="12"/>
        </w:rPr>
      </w:pPr>
    </w:p>
    <w:p>
      <w:pPr>
        <w:spacing w:line="20" w:lineRule="exact"/>
        <w:ind w:left="1003" w:right="0" w:firstLine="0"/>
        <w:rPr>
          <w:sz w:val="2"/>
        </w:rPr>
      </w:pPr>
      <w:r>
        <w:rPr>
          <w:sz w:val="2"/>
        </w:rPr>
        <w:pict>
          <v:group style="width:489.6pt;height:.5pt;mso-position-horizontal-relative:char;mso-position-vertical-relative:line" coordorigin="0,0" coordsize="9792,10">
            <v:line style="position:absolute" from="0,5" to="9792,5" stroked="true" strokeweight=".5pt" strokecolor="#000000">
              <v:stroke dashstyle="solid"/>
            </v:line>
          </v:group>
        </w:pict>
      </w:r>
      <w:r>
        <w:rPr>
          <w:sz w:val="2"/>
        </w:rPr>
      </w:r>
    </w:p>
    <w:p>
      <w:pPr>
        <w:spacing w:line="240" w:lineRule="auto" w:before="0"/>
        <w:rPr>
          <w:sz w:val="20"/>
        </w:rPr>
      </w:pPr>
    </w:p>
    <w:p>
      <w:pPr>
        <w:spacing w:line="240" w:lineRule="auto" w:before="0"/>
        <w:rPr>
          <w:sz w:val="20"/>
        </w:rPr>
      </w:pPr>
    </w:p>
    <w:p>
      <w:pPr>
        <w:spacing w:line="240" w:lineRule="auto" w:before="6"/>
        <w:rPr>
          <w:sz w:val="12"/>
        </w:rPr>
      </w:pPr>
      <w:r>
        <w:rPr/>
        <w:pict>
          <v:shape style="position:absolute;margin-left:50.400002pt;margin-top:9.430954pt;width:489.6pt;height:.1pt;mso-position-horizontal-relative:page;mso-position-vertical-relative:paragraph;z-index:-15293952;mso-wrap-distance-left:0;mso-wrap-distance-right:0" coordorigin="1008,189" coordsize="9792,0" path="m1008,189l10800,189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3440;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2928;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2416;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1904;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1392;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0880;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90368;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9856;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9344;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8832;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8320;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7808;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7296;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6784;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6272;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5760;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0"/>
        <w:rPr>
          <w:sz w:val="20"/>
        </w:rPr>
      </w:pPr>
    </w:p>
    <w:p>
      <w:pPr>
        <w:spacing w:line="240" w:lineRule="auto" w:before="10"/>
        <w:rPr>
          <w:sz w:val="10"/>
        </w:rPr>
      </w:pPr>
      <w:r>
        <w:rPr/>
        <w:pict>
          <v:shape style="position:absolute;margin-left:50.400002pt;margin-top:8.480953pt;width:489.6pt;height:.1pt;mso-position-horizontal-relative:page;mso-position-vertical-relative:paragraph;z-index:-15285248;mso-wrap-distance-left:0;mso-wrap-distance-right:0" coordorigin="1008,170" coordsize="9792,0" path="m1008,170l10800,170e" filled="false" stroked="true" strokeweight=".5pt" strokecolor="#000000">
            <v:path arrowok="t"/>
            <v:stroke dashstyle="solid"/>
            <w10:wrap type="topAndBottom"/>
          </v:shape>
        </w:pict>
      </w:r>
    </w:p>
    <w:p>
      <w:pPr>
        <w:spacing w:line="240" w:lineRule="auto" w:before="0"/>
        <w:rPr>
          <w:sz w:val="20"/>
        </w:rPr>
      </w:pPr>
    </w:p>
    <w:p>
      <w:pPr>
        <w:spacing w:line="240" w:lineRule="auto" w:before="1"/>
        <w:rPr>
          <w:sz w:val="21"/>
        </w:rPr>
      </w:pPr>
    </w:p>
    <w:p>
      <w:pPr>
        <w:tabs>
          <w:tab w:pos="599"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184</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color w:val="FFFFFF"/>
          <w:w w:val="145"/>
          <w:sz w:val="48"/>
        </w:rPr>
        <w:t>Notes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pgSz w:w="12240" w:h="15840"/>
          <w:pgMar w:top="920" w:bottom="280" w:left="0" w:right="0"/>
        </w:sectPr>
      </w:pPr>
    </w:p>
    <w:p>
      <w:pPr>
        <w:pStyle w:val="BodyText"/>
        <w:spacing w:before="1"/>
        <w:rPr>
          <w:rFonts w:ascii="Times New Roman"/>
          <w:b/>
          <w:sz w:val="23"/>
        </w:rPr>
      </w:pPr>
      <w:r>
        <w:rPr/>
        <w:pict>
          <v:rect style="position:absolute;margin-left:0pt;margin-top:.000064pt;width:611.999951pt;height:791.999936pt;mso-position-horizontal-relative:page;mso-position-vertical-relative:page;z-index:-50422272" filled="true" fillcolor="#d4e9f9" stroked="false">
            <v:fill type="solid"/>
            <w10:wrap type="none"/>
          </v:rect>
        </w:pict>
      </w:r>
      <w:r>
        <w:rPr/>
        <w:pict>
          <v:group style="position:absolute;margin-left:0pt;margin-top:-.000012pt;width:612pt;height:792pt;mso-position-horizontal-relative:page;mso-position-vertical-relative:page;z-index:-50421760" coordorigin="0,0" coordsize="12240,15840">
            <v:rect style="position:absolute;left:0;top:0;width:13;height:15840" filled="true" fillcolor="#d4e9f9" stroked="false">
              <v:fill type="solid"/>
            </v:rect>
            <v:shape style="position:absolute;left:0;top:0;width:12240;height:1666" type="#_x0000_t75" stroked="false">
              <v:imagedata r:id="rId16" o:title=""/>
            </v:shape>
            <v:shape style="position:absolute;left:1440;top:2450;width:9792;height:11945" coordorigin="1440,2451" coordsize="9792,11945" path="m1440,2451l11232,2451m1440,3114l11232,3114m1440,3778l11232,3778m1440,4441l11232,4441m1440,5105l11232,5105m1440,5768l11232,5768m1440,6432l11232,6432m1440,7096l11232,7096m1440,7759l11232,7759m1440,8423l11232,8423m1440,9086l11232,9086m1440,9750l11232,9750m1440,10414l11232,10414m1440,11077l11232,11077m1440,13731l11232,13731m1440,14395l11232,14395m1440,11741l11232,11741m1440,12404l11232,12404m1440,13068l11232,13068e" filled="false" stroked="true" strokeweight=".5pt" strokecolor="#000000">
              <v:path arrowok="t"/>
              <v:stroke dashstyle="solid"/>
            </v:shape>
            <w10:wrap type="none"/>
          </v:group>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7"/>
        <w:rPr>
          <w:b/>
          <w:sz w:val="22"/>
        </w:rPr>
      </w:pPr>
      <w:r>
        <w:rPr/>
        <w:br w:type="column"/>
      </w:r>
      <w:r>
        <w:rPr>
          <w:b/>
          <w:sz w:val="22"/>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185</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411520" filled="true" fillcolor="#d4e9f9" stroked="false">
            <v:fill type="solid"/>
            <w10:wrap type="none"/>
          </v:rect>
        </w:pict>
      </w:r>
      <w:r>
        <w:rPr/>
        <w:pict>
          <v:group style="position:absolute;margin-left:0pt;margin-top:-.000012pt;width:612pt;height:83.3pt;mso-position-horizontal-relative:page;mso-position-vertical-relative:page;z-index:16185856" coordorigin="0,0" coordsize="12240,1666">
            <v:shape style="position:absolute;left:0;top:0;width:12240;height:1666" type="#_x0000_t75" stroked="false">
              <v:imagedata r:id="rId11" o:title=""/>
            </v:shape>
            <v:shape style="position:absolute;left:1008;top:1004;width:1658;height:534" type="#_x0000_t202" filled="false" stroked="false">
              <v:textbox inset="0,0,0,0">
                <w:txbxContent>
                  <w:p>
                    <w:pPr>
                      <w:spacing w:line="529" w:lineRule="exact" w:before="0"/>
                      <w:ind w:left="0" w:right="0" w:firstLine="0"/>
                      <w:jc w:val="left"/>
                      <w:rPr>
                        <w:rFonts w:ascii="Times New Roman"/>
                        <w:b/>
                        <w:sz w:val="48"/>
                      </w:rPr>
                    </w:pPr>
                    <w:r>
                      <w:rPr>
                        <w:rFonts w:ascii="Times New Roman"/>
                        <w:b/>
                        <w:color w:val="FFFFFF"/>
                        <w:spacing w:val="-8"/>
                        <w:w w:val="145"/>
                        <w:sz w:val="48"/>
                      </w:rPr>
                      <w:t>Notes</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2"/>
        </w:rPr>
      </w:pPr>
    </w:p>
    <w:p>
      <w:pPr>
        <w:pStyle w:val="BodyText"/>
        <w:spacing w:line="20" w:lineRule="exact"/>
        <w:ind w:left="1003"/>
        <w:rPr>
          <w:rFonts w:ascii="Times New Roman"/>
          <w:sz w:val="2"/>
        </w:rPr>
      </w:pPr>
      <w:r>
        <w:rPr>
          <w:rFonts w:ascii="Times New Roman"/>
          <w:sz w:val="2"/>
        </w:rPr>
        <w:pict>
          <v:group style="width:489.6pt;height:.5pt;mso-position-horizontal-relative:char;mso-position-vertical-relative:line" coordorigin="0,0" coordsize="9792,10">
            <v:line style="position:absolute" from="0,5" to="9792,5" stroked="true" strokeweight=".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r>
        <w:rPr/>
        <w:pict>
          <v:shape style="position:absolute;margin-left:50.400002pt;margin-top:9.430954pt;width:489.6pt;height:.1pt;mso-position-horizontal-relative:page;mso-position-vertical-relative:paragraph;z-index:-15281664;mso-wrap-distance-left:0;mso-wrap-distance-right:0" coordorigin="1008,189" coordsize="9792,0" path="m1008,189l10800,189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8115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8064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80128;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9616;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910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859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808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7568;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7056;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654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603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552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5008;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4496;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398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347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7296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1"/>
        </w:rPr>
      </w:pPr>
    </w:p>
    <w:p>
      <w:pPr>
        <w:tabs>
          <w:tab w:pos="599"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186</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color w:val="FFFFFF"/>
          <w:w w:val="145"/>
          <w:sz w:val="48"/>
        </w:rPr>
        <w:t>Notes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pgSz w:w="12240" w:h="15840"/>
          <w:pgMar w:top="920" w:bottom="280" w:left="0" w:right="0"/>
        </w:sectPr>
      </w:pPr>
    </w:p>
    <w:p>
      <w:pPr>
        <w:pStyle w:val="BodyText"/>
        <w:spacing w:before="1"/>
        <w:rPr>
          <w:rFonts w:ascii="Times New Roman"/>
          <w:b/>
          <w:sz w:val="23"/>
        </w:rPr>
      </w:pPr>
      <w:r>
        <w:rPr/>
        <w:pict>
          <v:rect style="position:absolute;margin-left:0pt;margin-top:.000064pt;width:611.999951pt;height:791.999936pt;mso-position-horizontal-relative:page;mso-position-vertical-relative:page;z-index:-50409984" filled="true" fillcolor="#d4e9f9" stroked="false">
            <v:fill type="solid"/>
            <w10:wrap type="none"/>
          </v:rect>
        </w:pict>
      </w:r>
      <w:r>
        <w:rPr/>
        <w:pict>
          <v:group style="position:absolute;margin-left:0pt;margin-top:-.000012pt;width:612pt;height:792pt;mso-position-horizontal-relative:page;mso-position-vertical-relative:page;z-index:-50409472" coordorigin="0,0" coordsize="12240,15840">
            <v:rect style="position:absolute;left:0;top:0;width:13;height:15840" filled="true" fillcolor="#d4e9f9" stroked="false">
              <v:fill type="solid"/>
            </v:rect>
            <v:shape style="position:absolute;left:0;top:0;width:12240;height:1666" type="#_x0000_t75" stroked="false">
              <v:imagedata r:id="rId16" o:title=""/>
            </v:shape>
            <v:shape style="position:absolute;left:1440;top:2446;width:9792;height:11945" coordorigin="1440,2447" coordsize="9792,11945" path="m1440,2447l11232,2447m1440,3110l11232,3110m1440,3774l11232,3774m1440,4437l11232,4437m1440,5101l11232,5101m1440,5764l11232,5764m1440,6428l11232,6428m1440,7092l11232,7092m1440,7755l11232,7755m1440,8419l11232,8419m1440,9082l11232,9082m1440,9746l11232,9746m1440,10410l11232,10410m1440,11073l11232,11073m1440,13727l11232,13727m1440,14391l11232,14391m1440,11737l11232,11737m1440,12400l11232,12400m1440,13064l11232,13064e" filled="false" stroked="true" strokeweight=".5pt" strokecolor="#000000">
              <v:path arrowok="t"/>
              <v:stroke dashstyle="solid"/>
            </v:shape>
            <w10:wrap type="none"/>
          </v:group>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7"/>
        <w:rPr>
          <w:b/>
          <w:sz w:val="22"/>
        </w:rPr>
      </w:pPr>
      <w:r>
        <w:rPr/>
        <w:br w:type="column"/>
      </w:r>
      <w:r>
        <w:rPr>
          <w:b/>
          <w:sz w:val="22"/>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187</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rPr>
          <w:rFonts w:ascii="Times New Roman"/>
          <w:sz w:val="20"/>
        </w:rPr>
      </w:pPr>
      <w:r>
        <w:rPr/>
        <w:pict>
          <v:rect style="position:absolute;margin-left:0pt;margin-top:.000064pt;width:611.999951pt;height:791.999936pt;mso-position-horizontal-relative:page;mso-position-vertical-relative:page;z-index:-50399232" filled="true" fillcolor="#d4e9f9" stroked="false">
            <v:fill type="solid"/>
            <w10:wrap type="none"/>
          </v:rect>
        </w:pict>
      </w:r>
      <w:r>
        <w:rPr/>
        <w:pict>
          <v:group style="position:absolute;margin-left:0pt;margin-top:-.000012pt;width:612pt;height:83.3pt;mso-position-horizontal-relative:page;mso-position-vertical-relative:page;z-index:16198144" coordorigin="0,0" coordsize="12240,1666">
            <v:shape style="position:absolute;left:0;top:0;width:12240;height:1666" type="#_x0000_t75" stroked="false">
              <v:imagedata r:id="rId11" o:title=""/>
            </v:shape>
            <v:shape style="position:absolute;left:1008;top:1004;width:1658;height:534" type="#_x0000_t202" filled="false" stroked="false">
              <v:textbox inset="0,0,0,0">
                <w:txbxContent>
                  <w:p>
                    <w:pPr>
                      <w:spacing w:line="529" w:lineRule="exact" w:before="0"/>
                      <w:ind w:left="0" w:right="0" w:firstLine="0"/>
                      <w:jc w:val="left"/>
                      <w:rPr>
                        <w:rFonts w:ascii="Times New Roman"/>
                        <w:b/>
                        <w:sz w:val="48"/>
                      </w:rPr>
                    </w:pPr>
                    <w:r>
                      <w:rPr>
                        <w:rFonts w:ascii="Times New Roman"/>
                        <w:b/>
                        <w:color w:val="FFFFFF"/>
                        <w:spacing w:val="-8"/>
                        <w:w w:val="145"/>
                        <w:sz w:val="48"/>
                      </w:rPr>
                      <w:t>Notes</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spacing w:line="20" w:lineRule="exact"/>
        <w:ind w:left="1003"/>
        <w:rPr>
          <w:rFonts w:ascii="Times New Roman"/>
          <w:sz w:val="2"/>
        </w:rPr>
      </w:pPr>
      <w:r>
        <w:rPr>
          <w:rFonts w:ascii="Times New Roman"/>
          <w:sz w:val="2"/>
        </w:rPr>
        <w:pict>
          <v:group style="width:489.6pt;height:.5pt;mso-position-horizontal-relative:char;mso-position-vertical-relative:line" coordorigin="0,0" coordsize="9792,10">
            <v:line style="position:absolute" from="0,5" to="9792,5" stroked="true" strokeweight=".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r>
        <w:rPr/>
        <w:pict>
          <v:shape style="position:absolute;margin-left:50.400002pt;margin-top:9.430954pt;width:489.6pt;height:.1pt;mso-position-horizontal-relative:page;mso-position-vertical-relative:paragraph;z-index:-15269376;mso-wrap-distance-left:0;mso-wrap-distance-right:0" coordorigin="1008,189" coordsize="9792,0" path="m1008,189l10800,189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886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835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784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7328;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6816;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630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579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528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4768;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4256;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374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323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2720;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2208;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1696;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1184;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r>
        <w:rPr/>
        <w:pict>
          <v:shape style="position:absolute;margin-left:50.400002pt;margin-top:8.480953pt;width:489.6pt;height:.1pt;mso-position-horizontal-relative:page;mso-position-vertical-relative:paragraph;z-index:-15260672;mso-wrap-distance-left:0;mso-wrap-distance-right:0" coordorigin="1008,170" coordsize="9792,0" path="m1008,170l10800,170e" filled="false" stroked="true" strokeweight=".5pt" strokecolor="#000000">
            <v:path arrowok="t"/>
            <v:stroke dashstyle="solid"/>
            <w10:wrap type="topAndBottom"/>
          </v:shape>
        </w:pict>
      </w:r>
    </w:p>
    <w:p>
      <w:pPr>
        <w:pStyle w:val="BodyText"/>
        <w:rPr>
          <w:rFonts w:ascii="Times New Roman"/>
          <w:sz w:val="20"/>
        </w:rPr>
      </w:pPr>
    </w:p>
    <w:p>
      <w:pPr>
        <w:pStyle w:val="BodyText"/>
        <w:spacing w:before="1"/>
        <w:rPr>
          <w:rFonts w:ascii="Times New Roman"/>
          <w:sz w:val="21"/>
        </w:rPr>
      </w:pPr>
    </w:p>
    <w:p>
      <w:pPr>
        <w:tabs>
          <w:tab w:pos="599" w:val="left" w:leader="none"/>
        </w:tabs>
        <w:spacing w:before="1"/>
        <w:ind w:left="0" w:right="0" w:firstLine="0"/>
        <w:jc w:val="left"/>
        <w:rPr>
          <w:b/>
          <w:sz w:val="18"/>
        </w:rPr>
      </w:pPr>
      <w:r>
        <w:rPr>
          <w:b/>
          <w:color w:val="FFFFFF"/>
          <w:sz w:val="20"/>
          <w:shd w:fill="0060AE" w:color="auto" w:val="clear"/>
        </w:rPr>
        <w:t> </w:t>
      </w:r>
      <w:r>
        <w:rPr>
          <w:rFonts w:ascii="Times New Roman"/>
          <w:color w:val="FFFFFF"/>
          <w:sz w:val="20"/>
          <w:shd w:fill="0060AE" w:color="auto" w:val="clear"/>
        </w:rPr>
        <w:tab/>
      </w:r>
      <w:r>
        <w:rPr>
          <w:b/>
          <w:color w:val="FFFFFF"/>
          <w:sz w:val="20"/>
          <w:shd w:fill="0060AE" w:color="auto" w:val="clear"/>
        </w:rPr>
        <w:t>188</w:t>
      </w:r>
      <w:r>
        <w:rPr>
          <w:b/>
          <w:color w:val="FFFFFF"/>
          <w:sz w:val="20"/>
        </w:rPr>
        <w:t> </w:t>
      </w:r>
      <w:r>
        <w:rPr>
          <w:b/>
          <w:color w:val="0071BC"/>
          <w:position w:val="1"/>
          <w:sz w:val="18"/>
        </w:rPr>
        <w:t>Trinidad and </w:t>
      </w:r>
      <w:r>
        <w:rPr>
          <w:b/>
          <w:color w:val="0071BC"/>
          <w:spacing w:val="-3"/>
          <w:position w:val="1"/>
          <w:sz w:val="18"/>
        </w:rPr>
        <w:t>Tobago </w:t>
      </w:r>
      <w:r>
        <w:rPr>
          <w:b/>
          <w:color w:val="0071BC"/>
          <w:position w:val="1"/>
          <w:sz w:val="18"/>
        </w:rPr>
        <w:t>Multiple Indicator Cluster Survey</w:t>
      </w:r>
      <w:r>
        <w:rPr>
          <w:b/>
          <w:color w:val="0071BC"/>
          <w:spacing w:val="4"/>
          <w:position w:val="1"/>
          <w:sz w:val="18"/>
        </w:rPr>
        <w:t> </w:t>
      </w:r>
      <w:r>
        <w:rPr>
          <w:b/>
          <w:color w:val="0071BC"/>
          <w:position w:val="1"/>
          <w:sz w:val="18"/>
        </w:rPr>
        <w:t>3</w:t>
      </w:r>
    </w:p>
    <w:p>
      <w:pPr>
        <w:spacing w:after="0"/>
        <w:jc w:val="left"/>
        <w:rPr>
          <w:sz w:val="18"/>
        </w:rPr>
        <w:sectPr>
          <w:pgSz w:w="12240" w:h="15840"/>
          <w:pgMar w:top="0" w:bottom="280" w:left="0" w:right="0"/>
        </w:sectPr>
      </w:pPr>
    </w:p>
    <w:p>
      <w:pPr>
        <w:spacing w:before="61"/>
        <w:ind w:left="1440" w:right="0" w:firstLine="0"/>
        <w:jc w:val="left"/>
        <w:rPr>
          <w:rFonts w:ascii="Times New Roman"/>
          <w:b/>
          <w:sz w:val="48"/>
        </w:rPr>
      </w:pPr>
      <w:r>
        <w:rPr>
          <w:rFonts w:ascii="Times New Roman"/>
          <w:b/>
          <w:color w:val="FFFFFF"/>
          <w:w w:val="145"/>
          <w:sz w:val="48"/>
        </w:rPr>
        <w:t>Notes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pgSz w:w="12240" w:h="15840"/>
          <w:pgMar w:top="920" w:bottom="280" w:left="0" w:right="0"/>
        </w:sectPr>
      </w:pPr>
    </w:p>
    <w:p>
      <w:pPr>
        <w:pStyle w:val="BodyText"/>
        <w:spacing w:before="1"/>
        <w:rPr>
          <w:rFonts w:ascii="Times New Roman"/>
          <w:b/>
          <w:sz w:val="23"/>
        </w:rPr>
      </w:pPr>
      <w:r>
        <w:rPr/>
        <w:pict>
          <v:rect style="position:absolute;margin-left:0pt;margin-top:.000064pt;width:611.999951pt;height:791.999936pt;mso-position-horizontal-relative:page;mso-position-vertical-relative:page;z-index:-50397696" filled="true" fillcolor="#d4e9f9" stroked="false">
            <v:fill type="solid"/>
            <w10:wrap type="none"/>
          </v:rect>
        </w:pict>
      </w:r>
      <w:r>
        <w:rPr/>
        <w:pict>
          <v:group style="position:absolute;margin-left:0pt;margin-top:-.000012pt;width:612pt;height:792pt;mso-position-horizontal-relative:page;mso-position-vertical-relative:page;z-index:-50397184" coordorigin="0,0" coordsize="12240,15840">
            <v:rect style="position:absolute;left:0;top:0;width:13;height:15840" filled="true" fillcolor="#d4e9f9" stroked="false">
              <v:fill type="solid"/>
            </v:rect>
            <v:shape style="position:absolute;left:0;top:0;width:12240;height:1666" type="#_x0000_t75" stroked="false">
              <v:imagedata r:id="rId16" o:title=""/>
            </v:shape>
            <v:shape style="position:absolute;left:1440;top:2450;width:9792;height:11945" coordorigin="1440,2451" coordsize="9792,11945" path="m1440,2451l11232,2451m1440,3114l11232,3114m1440,3778l11232,3778m1440,4441l11232,4441m1440,5105l11232,5105m1440,5768l11232,5768m1440,6432l11232,6432m1440,7096l11232,7096m1440,7759l11232,7759m1440,8423l11232,8423m1440,9086l11232,9086m1440,9750l11232,9750m1440,10414l11232,10414m1440,11077l11232,11077m1440,13731l11232,13731m1440,14395l11232,14395m1440,11741l11232,11741m1440,12404l11232,12404m1440,13068l11232,13068e" filled="false" stroked="true" strokeweight=".5pt" strokecolor="#000000">
              <v:path arrowok="t"/>
              <v:stroke dashstyle="solid"/>
            </v:shape>
            <w10:wrap type="none"/>
          </v:group>
        </w:pict>
      </w:r>
    </w:p>
    <w:p>
      <w:pPr>
        <w:spacing w:before="0"/>
        <w:ind w:left="6305" w:right="0" w:firstLine="0"/>
        <w:jc w:val="left"/>
        <w:rPr>
          <w:b/>
          <w:sz w:val="18"/>
        </w:rPr>
      </w:pPr>
      <w:r>
        <w:rPr>
          <w:b/>
          <w:color w:val="0071BC"/>
          <w:sz w:val="18"/>
        </w:rPr>
        <w:t>Trinidad and </w:t>
      </w:r>
      <w:r>
        <w:rPr>
          <w:b/>
          <w:color w:val="0071BC"/>
          <w:spacing w:val="-3"/>
          <w:sz w:val="18"/>
        </w:rPr>
        <w:t>Tobago </w:t>
      </w:r>
      <w:r>
        <w:rPr>
          <w:b/>
          <w:color w:val="0071BC"/>
          <w:sz w:val="18"/>
        </w:rPr>
        <w:t>Multiple Indicator Cluster Survey</w:t>
      </w:r>
      <w:r>
        <w:rPr>
          <w:b/>
          <w:color w:val="0071BC"/>
          <w:spacing w:val="-20"/>
          <w:sz w:val="18"/>
        </w:rPr>
        <w:t> </w:t>
      </w:r>
      <w:r>
        <w:rPr>
          <w:b/>
          <w:color w:val="0071BC"/>
          <w:sz w:val="18"/>
        </w:rPr>
        <w:t>3</w:t>
      </w:r>
    </w:p>
    <w:p>
      <w:pPr>
        <w:spacing w:line="240" w:lineRule="auto" w:before="7"/>
        <w:rPr>
          <w:b/>
          <w:sz w:val="22"/>
        </w:rPr>
      </w:pPr>
      <w:r>
        <w:rPr/>
        <w:br w:type="column"/>
      </w:r>
      <w:r>
        <w:rPr>
          <w:b/>
          <w:sz w:val="22"/>
        </w:rPr>
      </w:r>
    </w:p>
    <w:p>
      <w:pPr>
        <w:tabs>
          <w:tab w:pos="1127" w:val="left" w:leader="none"/>
        </w:tabs>
        <w:spacing w:before="0"/>
        <w:ind w:left="125" w:right="0" w:firstLine="0"/>
        <w:jc w:val="left"/>
        <w:rPr>
          <w:rFonts w:ascii="Times New Roman"/>
          <w:sz w:val="20"/>
        </w:rPr>
      </w:pPr>
      <w:r>
        <w:rPr>
          <w:b/>
          <w:color w:val="FFFFFF"/>
          <w:sz w:val="20"/>
          <w:shd w:fill="0060AE" w:color="auto" w:val="clear"/>
        </w:rPr>
        <w:t> </w:t>
      </w:r>
      <w:r>
        <w:rPr>
          <w:rFonts w:ascii="Times New Roman"/>
          <w:color w:val="FFFFFF"/>
          <w:sz w:val="20"/>
          <w:shd w:fill="0060AE" w:color="auto" w:val="clear"/>
        </w:rPr>
        <w:t> </w:t>
      </w:r>
      <w:r>
        <w:rPr>
          <w:rFonts w:ascii="Times New Roman"/>
          <w:color w:val="FFFFFF"/>
          <w:spacing w:val="-14"/>
          <w:sz w:val="20"/>
          <w:shd w:fill="0060AE" w:color="auto" w:val="clear"/>
        </w:rPr>
        <w:t> </w:t>
      </w:r>
      <w:r>
        <w:rPr>
          <w:b/>
          <w:color w:val="FFFFFF"/>
          <w:sz w:val="20"/>
          <w:shd w:fill="0060AE" w:color="auto" w:val="clear"/>
        </w:rPr>
        <w:t>189</w:t>
      </w:r>
      <w:r>
        <w:rPr>
          <w:rFonts w:ascii="Times New Roman"/>
          <w:color w:val="FFFFFF"/>
          <w:sz w:val="20"/>
          <w:shd w:fill="0060AE" w:color="auto" w:val="clear"/>
        </w:rPr>
        <w:tab/>
      </w:r>
    </w:p>
    <w:p>
      <w:pPr>
        <w:spacing w:after="0"/>
        <w:jc w:val="left"/>
        <w:rPr>
          <w:rFonts w:ascii="Times New Roman"/>
          <w:sz w:val="20"/>
        </w:rPr>
        <w:sectPr>
          <w:type w:val="continuous"/>
          <w:pgSz w:w="12240" w:h="15840"/>
          <w:pgMar w:top="0" w:bottom="0" w:left="0" w:right="0"/>
          <w:cols w:num="2" w:equalWidth="0">
            <w:col w:w="11073" w:space="40"/>
            <w:col w:w="1127"/>
          </w:cols>
        </w:sectPr>
      </w:pPr>
    </w:p>
    <w:p>
      <w:pPr>
        <w:pStyle w:val="BodyText"/>
        <w:spacing w:before="4"/>
        <w:rPr>
          <w:rFonts w:ascii="Times New Roman"/>
          <w:sz w:val="17"/>
        </w:rPr>
      </w:pPr>
      <w:r>
        <w:rPr/>
        <w:drawing>
          <wp:anchor distT="0" distB="0" distL="0" distR="0" allowOverlap="1" layoutInCell="1" locked="0" behindDoc="0" simplePos="0" relativeHeight="16199680">
            <wp:simplePos x="0" y="0"/>
            <wp:positionH relativeFrom="page">
              <wp:posOffset>0</wp:posOffset>
            </wp:positionH>
            <wp:positionV relativeFrom="page">
              <wp:posOffset>0</wp:posOffset>
            </wp:positionV>
            <wp:extent cx="7772400" cy="10058399"/>
            <wp:effectExtent l="0" t="0" r="0" b="0"/>
            <wp:wrapNone/>
            <wp:docPr id="29" name="image91.jpeg"/>
            <wp:cNvGraphicFramePr>
              <a:graphicFrameLocks noChangeAspect="1"/>
            </wp:cNvGraphicFramePr>
            <a:graphic>
              <a:graphicData uri="http://schemas.openxmlformats.org/drawingml/2006/picture">
                <pic:pic>
                  <pic:nvPicPr>
                    <pic:cNvPr id="30" name="image91.jpeg"/>
                    <pic:cNvPicPr/>
                  </pic:nvPicPr>
                  <pic:blipFill>
                    <a:blip r:embed="rId97" cstate="print"/>
                    <a:stretch>
                      <a:fillRect/>
                    </a:stretch>
                  </pic:blipFill>
                  <pic:spPr>
                    <a:xfrm>
                      <a:off x="0" y="0"/>
                      <a:ext cx="7772400" cy="10058399"/>
                    </a:xfrm>
                    <a:prstGeom prst="rect">
                      <a:avLst/>
                    </a:prstGeom>
                  </pic:spPr>
                </pic:pic>
              </a:graphicData>
            </a:graphic>
          </wp:anchor>
        </w:drawing>
      </w:r>
    </w:p>
    <w:sectPr>
      <w:pgSz w:w="12240" w:h="15840"/>
      <w:pgMar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Liberation Sans Narrow">
    <w:altName w:val="Liberation Sans Narrow"/>
    <w:charset w:val="0"/>
    <w:family w:val="swiss"/>
    <w:pitch w:val="variable"/>
  </w:font>
  <w:font w:name="Verdana">
    <w:altName w:val="Verdana"/>
    <w:charset w:val="0"/>
    <w:family w:val="swiss"/>
    <w:pitch w:val="variable"/>
  </w:font>
  <w:font w:name="Trebuchet MS">
    <w:altName w:val="Trebuchet MS"/>
    <w:charset w:val="0"/>
    <w:family w:val="swiss"/>
    <w:pitch w:val="variable"/>
  </w:font>
  <w:font w:name="Symbol">
    <w:altName w:val="Symbol"/>
    <w:charset w:val="2"/>
    <w:family w:val="roman"/>
    <w:pitch w:val="variable"/>
  </w:font>
  <w:font w:name="Georgia">
    <w:altName w:val="Georgia"/>
    <w:charset w:val="0"/>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7">
    <w:multiLevelType w:val="hybridMultilevel"/>
    <w:lvl w:ilvl="0">
      <w:start w:val="0"/>
      <w:numFmt w:val="bullet"/>
      <w:lvlText w:val=""/>
      <w:lvlJc w:val="left"/>
      <w:pPr>
        <w:ind w:left="330" w:hanging="225"/>
      </w:pPr>
      <w:rPr>
        <w:rFonts w:hint="default" w:ascii="Wingdings" w:hAnsi="Wingdings" w:eastAsia="Wingdings" w:cs="Wingdings"/>
        <w:w w:val="100"/>
        <w:sz w:val="20"/>
        <w:szCs w:val="20"/>
        <w:lang w:val="en-US" w:eastAsia="en-US" w:bidi="ar-SA"/>
      </w:rPr>
    </w:lvl>
    <w:lvl w:ilvl="1">
      <w:start w:val="0"/>
      <w:numFmt w:val="bullet"/>
      <w:lvlText w:val="•"/>
      <w:lvlJc w:val="left"/>
      <w:pPr>
        <w:ind w:left="1278" w:hanging="225"/>
      </w:pPr>
      <w:rPr>
        <w:rFonts w:hint="default"/>
        <w:lang w:val="en-US" w:eastAsia="en-US" w:bidi="ar-SA"/>
      </w:rPr>
    </w:lvl>
    <w:lvl w:ilvl="2">
      <w:start w:val="0"/>
      <w:numFmt w:val="bullet"/>
      <w:lvlText w:val="•"/>
      <w:lvlJc w:val="left"/>
      <w:pPr>
        <w:ind w:left="2216" w:hanging="225"/>
      </w:pPr>
      <w:rPr>
        <w:rFonts w:hint="default"/>
        <w:lang w:val="en-US" w:eastAsia="en-US" w:bidi="ar-SA"/>
      </w:rPr>
    </w:lvl>
    <w:lvl w:ilvl="3">
      <w:start w:val="0"/>
      <w:numFmt w:val="bullet"/>
      <w:lvlText w:val="•"/>
      <w:lvlJc w:val="left"/>
      <w:pPr>
        <w:ind w:left="3154" w:hanging="225"/>
      </w:pPr>
      <w:rPr>
        <w:rFonts w:hint="default"/>
        <w:lang w:val="en-US" w:eastAsia="en-US" w:bidi="ar-SA"/>
      </w:rPr>
    </w:lvl>
    <w:lvl w:ilvl="4">
      <w:start w:val="0"/>
      <w:numFmt w:val="bullet"/>
      <w:lvlText w:val="•"/>
      <w:lvlJc w:val="left"/>
      <w:pPr>
        <w:ind w:left="4093" w:hanging="225"/>
      </w:pPr>
      <w:rPr>
        <w:rFonts w:hint="default"/>
        <w:lang w:val="en-US" w:eastAsia="en-US" w:bidi="ar-SA"/>
      </w:rPr>
    </w:lvl>
    <w:lvl w:ilvl="5">
      <w:start w:val="0"/>
      <w:numFmt w:val="bullet"/>
      <w:lvlText w:val="•"/>
      <w:lvlJc w:val="left"/>
      <w:pPr>
        <w:ind w:left="5031" w:hanging="225"/>
      </w:pPr>
      <w:rPr>
        <w:rFonts w:hint="default"/>
        <w:lang w:val="en-US" w:eastAsia="en-US" w:bidi="ar-SA"/>
      </w:rPr>
    </w:lvl>
    <w:lvl w:ilvl="6">
      <w:start w:val="0"/>
      <w:numFmt w:val="bullet"/>
      <w:lvlText w:val="•"/>
      <w:lvlJc w:val="left"/>
      <w:pPr>
        <w:ind w:left="5969" w:hanging="225"/>
      </w:pPr>
      <w:rPr>
        <w:rFonts w:hint="default"/>
        <w:lang w:val="en-US" w:eastAsia="en-US" w:bidi="ar-SA"/>
      </w:rPr>
    </w:lvl>
    <w:lvl w:ilvl="7">
      <w:start w:val="0"/>
      <w:numFmt w:val="bullet"/>
      <w:lvlText w:val="•"/>
      <w:lvlJc w:val="left"/>
      <w:pPr>
        <w:ind w:left="6908" w:hanging="225"/>
      </w:pPr>
      <w:rPr>
        <w:rFonts w:hint="default"/>
        <w:lang w:val="en-US" w:eastAsia="en-US" w:bidi="ar-SA"/>
      </w:rPr>
    </w:lvl>
    <w:lvl w:ilvl="8">
      <w:start w:val="0"/>
      <w:numFmt w:val="bullet"/>
      <w:lvlText w:val="•"/>
      <w:lvlJc w:val="left"/>
      <w:pPr>
        <w:ind w:left="7846" w:hanging="225"/>
      </w:pPr>
      <w:rPr>
        <w:rFonts w:hint="default"/>
        <w:lang w:val="en-US" w:eastAsia="en-US" w:bidi="ar-SA"/>
      </w:rPr>
    </w:lvl>
  </w:abstractNum>
  <w:abstractNum w:abstractNumId="86">
    <w:multiLevelType w:val="hybridMultilevel"/>
    <w:lvl w:ilvl="0">
      <w:start w:val="1"/>
      <w:numFmt w:val="lowerLetter"/>
      <w:lvlText w:val="(%1)"/>
      <w:lvlJc w:val="left"/>
      <w:pPr>
        <w:ind w:left="555" w:hanging="360"/>
        <w:jc w:val="left"/>
      </w:pPr>
      <w:rPr>
        <w:rFonts w:hint="default" w:ascii="Times New Roman" w:hAnsi="Times New Roman" w:eastAsia="Times New Roman" w:cs="Times New Roman"/>
        <w:spacing w:val="-27"/>
        <w:w w:val="100"/>
        <w:sz w:val="24"/>
        <w:szCs w:val="24"/>
        <w:lang w:val="en-US" w:eastAsia="en-US" w:bidi="ar-SA"/>
      </w:rPr>
    </w:lvl>
    <w:lvl w:ilvl="1">
      <w:start w:val="0"/>
      <w:numFmt w:val="bullet"/>
      <w:lvlText w:val="•"/>
      <w:lvlJc w:val="left"/>
      <w:pPr>
        <w:ind w:left="907" w:hanging="360"/>
      </w:pPr>
      <w:rPr>
        <w:rFonts w:hint="default"/>
        <w:lang w:val="en-US" w:eastAsia="en-US" w:bidi="ar-SA"/>
      </w:rPr>
    </w:lvl>
    <w:lvl w:ilvl="2">
      <w:start w:val="0"/>
      <w:numFmt w:val="bullet"/>
      <w:lvlText w:val="•"/>
      <w:lvlJc w:val="left"/>
      <w:pPr>
        <w:ind w:left="1255" w:hanging="360"/>
      </w:pPr>
      <w:rPr>
        <w:rFonts w:hint="default"/>
        <w:lang w:val="en-US" w:eastAsia="en-US" w:bidi="ar-SA"/>
      </w:rPr>
    </w:lvl>
    <w:lvl w:ilvl="3">
      <w:start w:val="0"/>
      <w:numFmt w:val="bullet"/>
      <w:lvlText w:val="•"/>
      <w:lvlJc w:val="left"/>
      <w:pPr>
        <w:ind w:left="1602" w:hanging="360"/>
      </w:pPr>
      <w:rPr>
        <w:rFonts w:hint="default"/>
        <w:lang w:val="en-US" w:eastAsia="en-US" w:bidi="ar-SA"/>
      </w:rPr>
    </w:lvl>
    <w:lvl w:ilvl="4">
      <w:start w:val="0"/>
      <w:numFmt w:val="bullet"/>
      <w:lvlText w:val="•"/>
      <w:lvlJc w:val="left"/>
      <w:pPr>
        <w:ind w:left="1950" w:hanging="360"/>
      </w:pPr>
      <w:rPr>
        <w:rFonts w:hint="default"/>
        <w:lang w:val="en-US" w:eastAsia="en-US" w:bidi="ar-SA"/>
      </w:rPr>
    </w:lvl>
    <w:lvl w:ilvl="5">
      <w:start w:val="0"/>
      <w:numFmt w:val="bullet"/>
      <w:lvlText w:val="•"/>
      <w:lvlJc w:val="left"/>
      <w:pPr>
        <w:ind w:left="2298" w:hanging="360"/>
      </w:pPr>
      <w:rPr>
        <w:rFonts w:hint="default"/>
        <w:lang w:val="en-US" w:eastAsia="en-US" w:bidi="ar-SA"/>
      </w:rPr>
    </w:lvl>
    <w:lvl w:ilvl="6">
      <w:start w:val="0"/>
      <w:numFmt w:val="bullet"/>
      <w:lvlText w:val="•"/>
      <w:lvlJc w:val="left"/>
      <w:pPr>
        <w:ind w:left="2645" w:hanging="360"/>
      </w:pPr>
      <w:rPr>
        <w:rFonts w:hint="default"/>
        <w:lang w:val="en-US" w:eastAsia="en-US" w:bidi="ar-SA"/>
      </w:rPr>
    </w:lvl>
    <w:lvl w:ilvl="7">
      <w:start w:val="0"/>
      <w:numFmt w:val="bullet"/>
      <w:lvlText w:val="•"/>
      <w:lvlJc w:val="left"/>
      <w:pPr>
        <w:ind w:left="2993" w:hanging="360"/>
      </w:pPr>
      <w:rPr>
        <w:rFonts w:hint="default"/>
        <w:lang w:val="en-US" w:eastAsia="en-US" w:bidi="ar-SA"/>
      </w:rPr>
    </w:lvl>
    <w:lvl w:ilvl="8">
      <w:start w:val="0"/>
      <w:numFmt w:val="bullet"/>
      <w:lvlText w:val="•"/>
      <w:lvlJc w:val="left"/>
      <w:pPr>
        <w:ind w:left="3340" w:hanging="360"/>
      </w:pPr>
      <w:rPr>
        <w:rFonts w:hint="default"/>
        <w:lang w:val="en-US" w:eastAsia="en-US" w:bidi="ar-SA"/>
      </w:rPr>
    </w:lvl>
  </w:abstractNum>
  <w:abstractNum w:abstractNumId="85">
    <w:multiLevelType w:val="hybridMultilevel"/>
    <w:lvl w:ilvl="0">
      <w:start w:val="0"/>
      <w:numFmt w:val="bullet"/>
      <w:lvlText w:val=""/>
      <w:lvlJc w:val="left"/>
      <w:pPr>
        <w:ind w:left="370" w:hanging="265"/>
      </w:pPr>
      <w:rPr>
        <w:rFonts w:hint="default"/>
        <w:w w:val="100"/>
        <w:lang w:val="en-US" w:eastAsia="en-US" w:bidi="ar-SA"/>
      </w:rPr>
    </w:lvl>
    <w:lvl w:ilvl="1">
      <w:start w:val="0"/>
      <w:numFmt w:val="bullet"/>
      <w:lvlText w:val="•"/>
      <w:lvlJc w:val="left"/>
      <w:pPr>
        <w:ind w:left="1314" w:hanging="265"/>
      </w:pPr>
      <w:rPr>
        <w:rFonts w:hint="default"/>
        <w:lang w:val="en-US" w:eastAsia="en-US" w:bidi="ar-SA"/>
      </w:rPr>
    </w:lvl>
    <w:lvl w:ilvl="2">
      <w:start w:val="0"/>
      <w:numFmt w:val="bullet"/>
      <w:lvlText w:val="•"/>
      <w:lvlJc w:val="left"/>
      <w:pPr>
        <w:ind w:left="2248" w:hanging="265"/>
      </w:pPr>
      <w:rPr>
        <w:rFonts w:hint="default"/>
        <w:lang w:val="en-US" w:eastAsia="en-US" w:bidi="ar-SA"/>
      </w:rPr>
    </w:lvl>
    <w:lvl w:ilvl="3">
      <w:start w:val="0"/>
      <w:numFmt w:val="bullet"/>
      <w:lvlText w:val="•"/>
      <w:lvlJc w:val="left"/>
      <w:pPr>
        <w:ind w:left="3182" w:hanging="265"/>
      </w:pPr>
      <w:rPr>
        <w:rFonts w:hint="default"/>
        <w:lang w:val="en-US" w:eastAsia="en-US" w:bidi="ar-SA"/>
      </w:rPr>
    </w:lvl>
    <w:lvl w:ilvl="4">
      <w:start w:val="0"/>
      <w:numFmt w:val="bullet"/>
      <w:lvlText w:val="•"/>
      <w:lvlJc w:val="left"/>
      <w:pPr>
        <w:ind w:left="4116" w:hanging="265"/>
      </w:pPr>
      <w:rPr>
        <w:rFonts w:hint="default"/>
        <w:lang w:val="en-US" w:eastAsia="en-US" w:bidi="ar-SA"/>
      </w:rPr>
    </w:lvl>
    <w:lvl w:ilvl="5">
      <w:start w:val="0"/>
      <w:numFmt w:val="bullet"/>
      <w:lvlText w:val="•"/>
      <w:lvlJc w:val="left"/>
      <w:pPr>
        <w:ind w:left="5050" w:hanging="265"/>
      </w:pPr>
      <w:rPr>
        <w:rFonts w:hint="default"/>
        <w:lang w:val="en-US" w:eastAsia="en-US" w:bidi="ar-SA"/>
      </w:rPr>
    </w:lvl>
    <w:lvl w:ilvl="6">
      <w:start w:val="0"/>
      <w:numFmt w:val="bullet"/>
      <w:lvlText w:val="•"/>
      <w:lvlJc w:val="left"/>
      <w:pPr>
        <w:ind w:left="5984" w:hanging="265"/>
      </w:pPr>
      <w:rPr>
        <w:rFonts w:hint="default"/>
        <w:lang w:val="en-US" w:eastAsia="en-US" w:bidi="ar-SA"/>
      </w:rPr>
    </w:lvl>
    <w:lvl w:ilvl="7">
      <w:start w:val="0"/>
      <w:numFmt w:val="bullet"/>
      <w:lvlText w:val="•"/>
      <w:lvlJc w:val="left"/>
      <w:pPr>
        <w:ind w:left="6918" w:hanging="265"/>
      </w:pPr>
      <w:rPr>
        <w:rFonts w:hint="default"/>
        <w:lang w:val="en-US" w:eastAsia="en-US" w:bidi="ar-SA"/>
      </w:rPr>
    </w:lvl>
    <w:lvl w:ilvl="8">
      <w:start w:val="0"/>
      <w:numFmt w:val="bullet"/>
      <w:lvlText w:val="•"/>
      <w:lvlJc w:val="left"/>
      <w:pPr>
        <w:ind w:left="7852" w:hanging="265"/>
      </w:pPr>
      <w:rPr>
        <w:rFonts w:hint="default"/>
        <w:lang w:val="en-US" w:eastAsia="en-US" w:bidi="ar-SA"/>
      </w:rPr>
    </w:lvl>
  </w:abstractNum>
  <w:abstractNum w:abstractNumId="84">
    <w:multiLevelType w:val="hybridMultilevel"/>
    <w:lvl w:ilvl="0">
      <w:start w:val="0"/>
      <w:numFmt w:val="bullet"/>
      <w:lvlText w:val=""/>
      <w:lvlJc w:val="left"/>
      <w:pPr>
        <w:ind w:left="370" w:hanging="265"/>
      </w:pPr>
      <w:rPr>
        <w:rFonts w:hint="default"/>
        <w:w w:val="100"/>
        <w:lang w:val="en-US" w:eastAsia="en-US" w:bidi="ar-SA"/>
      </w:rPr>
    </w:lvl>
    <w:lvl w:ilvl="1">
      <w:start w:val="0"/>
      <w:numFmt w:val="bullet"/>
      <w:lvlText w:val="•"/>
      <w:lvlJc w:val="left"/>
      <w:pPr>
        <w:ind w:left="1314" w:hanging="265"/>
      </w:pPr>
      <w:rPr>
        <w:rFonts w:hint="default"/>
        <w:lang w:val="en-US" w:eastAsia="en-US" w:bidi="ar-SA"/>
      </w:rPr>
    </w:lvl>
    <w:lvl w:ilvl="2">
      <w:start w:val="0"/>
      <w:numFmt w:val="bullet"/>
      <w:lvlText w:val="•"/>
      <w:lvlJc w:val="left"/>
      <w:pPr>
        <w:ind w:left="2248" w:hanging="265"/>
      </w:pPr>
      <w:rPr>
        <w:rFonts w:hint="default"/>
        <w:lang w:val="en-US" w:eastAsia="en-US" w:bidi="ar-SA"/>
      </w:rPr>
    </w:lvl>
    <w:lvl w:ilvl="3">
      <w:start w:val="0"/>
      <w:numFmt w:val="bullet"/>
      <w:lvlText w:val="•"/>
      <w:lvlJc w:val="left"/>
      <w:pPr>
        <w:ind w:left="3182" w:hanging="265"/>
      </w:pPr>
      <w:rPr>
        <w:rFonts w:hint="default"/>
        <w:lang w:val="en-US" w:eastAsia="en-US" w:bidi="ar-SA"/>
      </w:rPr>
    </w:lvl>
    <w:lvl w:ilvl="4">
      <w:start w:val="0"/>
      <w:numFmt w:val="bullet"/>
      <w:lvlText w:val="•"/>
      <w:lvlJc w:val="left"/>
      <w:pPr>
        <w:ind w:left="4117" w:hanging="265"/>
      </w:pPr>
      <w:rPr>
        <w:rFonts w:hint="default"/>
        <w:lang w:val="en-US" w:eastAsia="en-US" w:bidi="ar-SA"/>
      </w:rPr>
    </w:lvl>
    <w:lvl w:ilvl="5">
      <w:start w:val="0"/>
      <w:numFmt w:val="bullet"/>
      <w:lvlText w:val="•"/>
      <w:lvlJc w:val="left"/>
      <w:pPr>
        <w:ind w:left="5051" w:hanging="265"/>
      </w:pPr>
      <w:rPr>
        <w:rFonts w:hint="default"/>
        <w:lang w:val="en-US" w:eastAsia="en-US" w:bidi="ar-SA"/>
      </w:rPr>
    </w:lvl>
    <w:lvl w:ilvl="6">
      <w:start w:val="0"/>
      <w:numFmt w:val="bullet"/>
      <w:lvlText w:val="•"/>
      <w:lvlJc w:val="left"/>
      <w:pPr>
        <w:ind w:left="5985" w:hanging="265"/>
      </w:pPr>
      <w:rPr>
        <w:rFonts w:hint="default"/>
        <w:lang w:val="en-US" w:eastAsia="en-US" w:bidi="ar-SA"/>
      </w:rPr>
    </w:lvl>
    <w:lvl w:ilvl="7">
      <w:start w:val="0"/>
      <w:numFmt w:val="bullet"/>
      <w:lvlText w:val="•"/>
      <w:lvlJc w:val="left"/>
      <w:pPr>
        <w:ind w:left="6920" w:hanging="265"/>
      </w:pPr>
      <w:rPr>
        <w:rFonts w:hint="default"/>
        <w:lang w:val="en-US" w:eastAsia="en-US" w:bidi="ar-SA"/>
      </w:rPr>
    </w:lvl>
    <w:lvl w:ilvl="8">
      <w:start w:val="0"/>
      <w:numFmt w:val="bullet"/>
      <w:lvlText w:val="•"/>
      <w:lvlJc w:val="left"/>
      <w:pPr>
        <w:ind w:left="7854" w:hanging="265"/>
      </w:pPr>
      <w:rPr>
        <w:rFonts w:hint="default"/>
        <w:lang w:val="en-US" w:eastAsia="en-US" w:bidi="ar-SA"/>
      </w:rPr>
    </w:lvl>
  </w:abstractNum>
  <w:abstractNum w:abstractNumId="83">
    <w:multiLevelType w:val="hybridMultilevel"/>
    <w:lvl w:ilvl="0">
      <w:start w:val="0"/>
      <w:numFmt w:val="bullet"/>
      <w:lvlText w:val=""/>
      <w:lvlJc w:val="left"/>
      <w:pPr>
        <w:ind w:left="330" w:hanging="225"/>
      </w:pPr>
      <w:rPr>
        <w:rFonts w:hint="default" w:ascii="Wingdings" w:hAnsi="Wingdings" w:eastAsia="Wingdings" w:cs="Wingdings"/>
        <w:w w:val="100"/>
        <w:sz w:val="20"/>
        <w:szCs w:val="20"/>
        <w:lang w:val="en-US" w:eastAsia="en-US" w:bidi="ar-SA"/>
      </w:rPr>
    </w:lvl>
    <w:lvl w:ilvl="1">
      <w:start w:val="0"/>
      <w:numFmt w:val="bullet"/>
      <w:lvlText w:val="•"/>
      <w:lvlJc w:val="left"/>
      <w:pPr>
        <w:ind w:left="1282" w:hanging="225"/>
      </w:pPr>
      <w:rPr>
        <w:rFonts w:hint="default"/>
        <w:lang w:val="en-US" w:eastAsia="en-US" w:bidi="ar-SA"/>
      </w:rPr>
    </w:lvl>
    <w:lvl w:ilvl="2">
      <w:start w:val="0"/>
      <w:numFmt w:val="bullet"/>
      <w:lvlText w:val="•"/>
      <w:lvlJc w:val="left"/>
      <w:pPr>
        <w:ind w:left="2225" w:hanging="225"/>
      </w:pPr>
      <w:rPr>
        <w:rFonts w:hint="default"/>
        <w:lang w:val="en-US" w:eastAsia="en-US" w:bidi="ar-SA"/>
      </w:rPr>
    </w:lvl>
    <w:lvl w:ilvl="3">
      <w:start w:val="0"/>
      <w:numFmt w:val="bullet"/>
      <w:lvlText w:val="•"/>
      <w:lvlJc w:val="left"/>
      <w:pPr>
        <w:ind w:left="3168" w:hanging="225"/>
      </w:pPr>
      <w:rPr>
        <w:rFonts w:hint="default"/>
        <w:lang w:val="en-US" w:eastAsia="en-US" w:bidi="ar-SA"/>
      </w:rPr>
    </w:lvl>
    <w:lvl w:ilvl="4">
      <w:start w:val="0"/>
      <w:numFmt w:val="bullet"/>
      <w:lvlText w:val="•"/>
      <w:lvlJc w:val="left"/>
      <w:pPr>
        <w:ind w:left="4111" w:hanging="225"/>
      </w:pPr>
      <w:rPr>
        <w:rFonts w:hint="default"/>
        <w:lang w:val="en-US" w:eastAsia="en-US" w:bidi="ar-SA"/>
      </w:rPr>
    </w:lvl>
    <w:lvl w:ilvl="5">
      <w:start w:val="0"/>
      <w:numFmt w:val="bullet"/>
      <w:lvlText w:val="•"/>
      <w:lvlJc w:val="left"/>
      <w:pPr>
        <w:ind w:left="5054" w:hanging="225"/>
      </w:pPr>
      <w:rPr>
        <w:rFonts w:hint="default"/>
        <w:lang w:val="en-US" w:eastAsia="en-US" w:bidi="ar-SA"/>
      </w:rPr>
    </w:lvl>
    <w:lvl w:ilvl="6">
      <w:start w:val="0"/>
      <w:numFmt w:val="bullet"/>
      <w:lvlText w:val="•"/>
      <w:lvlJc w:val="left"/>
      <w:pPr>
        <w:ind w:left="5996" w:hanging="225"/>
      </w:pPr>
      <w:rPr>
        <w:rFonts w:hint="default"/>
        <w:lang w:val="en-US" w:eastAsia="en-US" w:bidi="ar-SA"/>
      </w:rPr>
    </w:lvl>
    <w:lvl w:ilvl="7">
      <w:start w:val="0"/>
      <w:numFmt w:val="bullet"/>
      <w:lvlText w:val="•"/>
      <w:lvlJc w:val="left"/>
      <w:pPr>
        <w:ind w:left="6939" w:hanging="225"/>
      </w:pPr>
      <w:rPr>
        <w:rFonts w:hint="default"/>
        <w:lang w:val="en-US" w:eastAsia="en-US" w:bidi="ar-SA"/>
      </w:rPr>
    </w:lvl>
    <w:lvl w:ilvl="8">
      <w:start w:val="0"/>
      <w:numFmt w:val="bullet"/>
      <w:lvlText w:val="•"/>
      <w:lvlJc w:val="left"/>
      <w:pPr>
        <w:ind w:left="7882" w:hanging="225"/>
      </w:pPr>
      <w:rPr>
        <w:rFonts w:hint="default"/>
        <w:lang w:val="en-US" w:eastAsia="en-US" w:bidi="ar-SA"/>
      </w:rPr>
    </w:lvl>
  </w:abstractNum>
  <w:abstractNum w:abstractNumId="82">
    <w:multiLevelType w:val="hybridMultilevel"/>
    <w:lvl w:ilvl="0">
      <w:start w:val="0"/>
      <w:numFmt w:val="bullet"/>
      <w:lvlText w:val=""/>
      <w:lvlJc w:val="left"/>
      <w:pPr>
        <w:ind w:left="330" w:hanging="225"/>
      </w:pPr>
      <w:rPr>
        <w:rFonts w:hint="default" w:ascii="Wingdings" w:hAnsi="Wingdings" w:eastAsia="Wingdings" w:cs="Wingdings"/>
        <w:w w:val="100"/>
        <w:sz w:val="20"/>
        <w:szCs w:val="20"/>
        <w:lang w:val="en-US" w:eastAsia="en-US" w:bidi="ar-SA"/>
      </w:rPr>
    </w:lvl>
    <w:lvl w:ilvl="1">
      <w:start w:val="0"/>
      <w:numFmt w:val="bullet"/>
      <w:lvlText w:val="•"/>
      <w:lvlJc w:val="left"/>
      <w:pPr>
        <w:ind w:left="1278" w:hanging="225"/>
      </w:pPr>
      <w:rPr>
        <w:rFonts w:hint="default"/>
        <w:lang w:val="en-US" w:eastAsia="en-US" w:bidi="ar-SA"/>
      </w:rPr>
    </w:lvl>
    <w:lvl w:ilvl="2">
      <w:start w:val="0"/>
      <w:numFmt w:val="bullet"/>
      <w:lvlText w:val="•"/>
      <w:lvlJc w:val="left"/>
      <w:pPr>
        <w:ind w:left="2216" w:hanging="225"/>
      </w:pPr>
      <w:rPr>
        <w:rFonts w:hint="default"/>
        <w:lang w:val="en-US" w:eastAsia="en-US" w:bidi="ar-SA"/>
      </w:rPr>
    </w:lvl>
    <w:lvl w:ilvl="3">
      <w:start w:val="0"/>
      <w:numFmt w:val="bullet"/>
      <w:lvlText w:val="•"/>
      <w:lvlJc w:val="left"/>
      <w:pPr>
        <w:ind w:left="3155" w:hanging="225"/>
      </w:pPr>
      <w:rPr>
        <w:rFonts w:hint="default"/>
        <w:lang w:val="en-US" w:eastAsia="en-US" w:bidi="ar-SA"/>
      </w:rPr>
    </w:lvl>
    <w:lvl w:ilvl="4">
      <w:start w:val="0"/>
      <w:numFmt w:val="bullet"/>
      <w:lvlText w:val="•"/>
      <w:lvlJc w:val="left"/>
      <w:pPr>
        <w:ind w:left="4093" w:hanging="225"/>
      </w:pPr>
      <w:rPr>
        <w:rFonts w:hint="default"/>
        <w:lang w:val="en-US" w:eastAsia="en-US" w:bidi="ar-SA"/>
      </w:rPr>
    </w:lvl>
    <w:lvl w:ilvl="5">
      <w:start w:val="0"/>
      <w:numFmt w:val="bullet"/>
      <w:lvlText w:val="•"/>
      <w:lvlJc w:val="left"/>
      <w:pPr>
        <w:ind w:left="5032" w:hanging="225"/>
      </w:pPr>
      <w:rPr>
        <w:rFonts w:hint="default"/>
        <w:lang w:val="en-US" w:eastAsia="en-US" w:bidi="ar-SA"/>
      </w:rPr>
    </w:lvl>
    <w:lvl w:ilvl="6">
      <w:start w:val="0"/>
      <w:numFmt w:val="bullet"/>
      <w:lvlText w:val="•"/>
      <w:lvlJc w:val="left"/>
      <w:pPr>
        <w:ind w:left="5970" w:hanging="225"/>
      </w:pPr>
      <w:rPr>
        <w:rFonts w:hint="default"/>
        <w:lang w:val="en-US" w:eastAsia="en-US" w:bidi="ar-SA"/>
      </w:rPr>
    </w:lvl>
    <w:lvl w:ilvl="7">
      <w:start w:val="0"/>
      <w:numFmt w:val="bullet"/>
      <w:lvlText w:val="•"/>
      <w:lvlJc w:val="left"/>
      <w:pPr>
        <w:ind w:left="6908" w:hanging="225"/>
      </w:pPr>
      <w:rPr>
        <w:rFonts w:hint="default"/>
        <w:lang w:val="en-US" w:eastAsia="en-US" w:bidi="ar-SA"/>
      </w:rPr>
    </w:lvl>
    <w:lvl w:ilvl="8">
      <w:start w:val="0"/>
      <w:numFmt w:val="bullet"/>
      <w:lvlText w:val="•"/>
      <w:lvlJc w:val="left"/>
      <w:pPr>
        <w:ind w:left="7847" w:hanging="225"/>
      </w:pPr>
      <w:rPr>
        <w:rFonts w:hint="default"/>
        <w:lang w:val="en-US" w:eastAsia="en-US" w:bidi="ar-SA"/>
      </w:rPr>
    </w:lvl>
  </w:abstractNum>
  <w:abstractNum w:abstractNumId="81">
    <w:multiLevelType w:val="hybridMultilevel"/>
    <w:lvl w:ilvl="0">
      <w:start w:val="0"/>
      <w:numFmt w:val="bullet"/>
      <w:lvlText w:val=""/>
      <w:lvlJc w:val="left"/>
      <w:pPr>
        <w:ind w:left="326" w:hanging="221"/>
      </w:pPr>
      <w:rPr>
        <w:rFonts w:hint="default" w:ascii="Wingdings" w:hAnsi="Wingdings" w:eastAsia="Wingdings" w:cs="Wingdings"/>
        <w:w w:val="100"/>
        <w:sz w:val="20"/>
        <w:szCs w:val="20"/>
        <w:lang w:val="en-US" w:eastAsia="en-US" w:bidi="ar-SA"/>
      </w:rPr>
    </w:lvl>
    <w:lvl w:ilvl="1">
      <w:start w:val="0"/>
      <w:numFmt w:val="bullet"/>
      <w:lvlText w:val="•"/>
      <w:lvlJc w:val="left"/>
      <w:pPr>
        <w:ind w:left="1255" w:hanging="221"/>
      </w:pPr>
      <w:rPr>
        <w:rFonts w:hint="default"/>
        <w:lang w:val="en-US" w:eastAsia="en-US" w:bidi="ar-SA"/>
      </w:rPr>
    </w:lvl>
    <w:lvl w:ilvl="2">
      <w:start w:val="0"/>
      <w:numFmt w:val="bullet"/>
      <w:lvlText w:val="•"/>
      <w:lvlJc w:val="left"/>
      <w:pPr>
        <w:ind w:left="2190" w:hanging="221"/>
      </w:pPr>
      <w:rPr>
        <w:rFonts w:hint="default"/>
        <w:lang w:val="en-US" w:eastAsia="en-US" w:bidi="ar-SA"/>
      </w:rPr>
    </w:lvl>
    <w:lvl w:ilvl="3">
      <w:start w:val="0"/>
      <w:numFmt w:val="bullet"/>
      <w:lvlText w:val="•"/>
      <w:lvlJc w:val="left"/>
      <w:pPr>
        <w:ind w:left="3125" w:hanging="221"/>
      </w:pPr>
      <w:rPr>
        <w:rFonts w:hint="default"/>
        <w:lang w:val="en-US" w:eastAsia="en-US" w:bidi="ar-SA"/>
      </w:rPr>
    </w:lvl>
    <w:lvl w:ilvl="4">
      <w:start w:val="0"/>
      <w:numFmt w:val="bullet"/>
      <w:lvlText w:val="•"/>
      <w:lvlJc w:val="left"/>
      <w:pPr>
        <w:ind w:left="4060" w:hanging="221"/>
      </w:pPr>
      <w:rPr>
        <w:rFonts w:hint="default"/>
        <w:lang w:val="en-US" w:eastAsia="en-US" w:bidi="ar-SA"/>
      </w:rPr>
    </w:lvl>
    <w:lvl w:ilvl="5">
      <w:start w:val="0"/>
      <w:numFmt w:val="bullet"/>
      <w:lvlText w:val="•"/>
      <w:lvlJc w:val="left"/>
      <w:pPr>
        <w:ind w:left="4995" w:hanging="221"/>
      </w:pPr>
      <w:rPr>
        <w:rFonts w:hint="default"/>
        <w:lang w:val="en-US" w:eastAsia="en-US" w:bidi="ar-SA"/>
      </w:rPr>
    </w:lvl>
    <w:lvl w:ilvl="6">
      <w:start w:val="0"/>
      <w:numFmt w:val="bullet"/>
      <w:lvlText w:val="•"/>
      <w:lvlJc w:val="left"/>
      <w:pPr>
        <w:ind w:left="5930" w:hanging="221"/>
      </w:pPr>
      <w:rPr>
        <w:rFonts w:hint="default"/>
        <w:lang w:val="en-US" w:eastAsia="en-US" w:bidi="ar-SA"/>
      </w:rPr>
    </w:lvl>
    <w:lvl w:ilvl="7">
      <w:start w:val="0"/>
      <w:numFmt w:val="bullet"/>
      <w:lvlText w:val="•"/>
      <w:lvlJc w:val="left"/>
      <w:pPr>
        <w:ind w:left="6865" w:hanging="221"/>
      </w:pPr>
      <w:rPr>
        <w:rFonts w:hint="default"/>
        <w:lang w:val="en-US" w:eastAsia="en-US" w:bidi="ar-SA"/>
      </w:rPr>
    </w:lvl>
    <w:lvl w:ilvl="8">
      <w:start w:val="0"/>
      <w:numFmt w:val="bullet"/>
      <w:lvlText w:val="•"/>
      <w:lvlJc w:val="left"/>
      <w:pPr>
        <w:ind w:left="7800" w:hanging="221"/>
      </w:pPr>
      <w:rPr>
        <w:rFonts w:hint="default"/>
        <w:lang w:val="en-US" w:eastAsia="en-US" w:bidi="ar-SA"/>
      </w:rPr>
    </w:lvl>
  </w:abstractNum>
  <w:abstractNum w:abstractNumId="80">
    <w:multiLevelType w:val="hybridMultilevel"/>
    <w:lvl w:ilvl="0">
      <w:start w:val="0"/>
      <w:numFmt w:val="bullet"/>
      <w:lvlText w:val=""/>
      <w:lvlJc w:val="left"/>
      <w:pPr>
        <w:ind w:left="333" w:hanging="229"/>
      </w:pPr>
      <w:rPr>
        <w:rFonts w:hint="default" w:ascii="Wingdings" w:hAnsi="Wingdings" w:eastAsia="Wingdings" w:cs="Wingdings"/>
        <w:w w:val="100"/>
        <w:sz w:val="20"/>
        <w:szCs w:val="20"/>
        <w:lang w:val="en-US" w:eastAsia="en-US" w:bidi="ar-SA"/>
      </w:rPr>
    </w:lvl>
    <w:lvl w:ilvl="1">
      <w:start w:val="0"/>
      <w:numFmt w:val="bullet"/>
      <w:lvlText w:val="•"/>
      <w:lvlJc w:val="left"/>
      <w:pPr>
        <w:ind w:left="1278" w:hanging="229"/>
      </w:pPr>
      <w:rPr>
        <w:rFonts w:hint="default"/>
        <w:lang w:val="en-US" w:eastAsia="en-US" w:bidi="ar-SA"/>
      </w:rPr>
    </w:lvl>
    <w:lvl w:ilvl="2">
      <w:start w:val="0"/>
      <w:numFmt w:val="bullet"/>
      <w:lvlText w:val="•"/>
      <w:lvlJc w:val="left"/>
      <w:pPr>
        <w:ind w:left="2217" w:hanging="229"/>
      </w:pPr>
      <w:rPr>
        <w:rFonts w:hint="default"/>
        <w:lang w:val="en-US" w:eastAsia="en-US" w:bidi="ar-SA"/>
      </w:rPr>
    </w:lvl>
    <w:lvl w:ilvl="3">
      <w:start w:val="0"/>
      <w:numFmt w:val="bullet"/>
      <w:lvlText w:val="•"/>
      <w:lvlJc w:val="left"/>
      <w:pPr>
        <w:ind w:left="3156" w:hanging="229"/>
      </w:pPr>
      <w:rPr>
        <w:rFonts w:hint="default"/>
        <w:lang w:val="en-US" w:eastAsia="en-US" w:bidi="ar-SA"/>
      </w:rPr>
    </w:lvl>
    <w:lvl w:ilvl="4">
      <w:start w:val="0"/>
      <w:numFmt w:val="bullet"/>
      <w:lvlText w:val="•"/>
      <w:lvlJc w:val="left"/>
      <w:pPr>
        <w:ind w:left="4095" w:hanging="229"/>
      </w:pPr>
      <w:rPr>
        <w:rFonts w:hint="default"/>
        <w:lang w:val="en-US" w:eastAsia="en-US" w:bidi="ar-SA"/>
      </w:rPr>
    </w:lvl>
    <w:lvl w:ilvl="5">
      <w:start w:val="0"/>
      <w:numFmt w:val="bullet"/>
      <w:lvlText w:val="•"/>
      <w:lvlJc w:val="left"/>
      <w:pPr>
        <w:ind w:left="5034" w:hanging="229"/>
      </w:pPr>
      <w:rPr>
        <w:rFonts w:hint="default"/>
        <w:lang w:val="en-US" w:eastAsia="en-US" w:bidi="ar-SA"/>
      </w:rPr>
    </w:lvl>
    <w:lvl w:ilvl="6">
      <w:start w:val="0"/>
      <w:numFmt w:val="bullet"/>
      <w:lvlText w:val="•"/>
      <w:lvlJc w:val="left"/>
      <w:pPr>
        <w:ind w:left="5973" w:hanging="229"/>
      </w:pPr>
      <w:rPr>
        <w:rFonts w:hint="default"/>
        <w:lang w:val="en-US" w:eastAsia="en-US" w:bidi="ar-SA"/>
      </w:rPr>
    </w:lvl>
    <w:lvl w:ilvl="7">
      <w:start w:val="0"/>
      <w:numFmt w:val="bullet"/>
      <w:lvlText w:val="•"/>
      <w:lvlJc w:val="left"/>
      <w:pPr>
        <w:ind w:left="6912" w:hanging="229"/>
      </w:pPr>
      <w:rPr>
        <w:rFonts w:hint="default"/>
        <w:lang w:val="en-US" w:eastAsia="en-US" w:bidi="ar-SA"/>
      </w:rPr>
    </w:lvl>
    <w:lvl w:ilvl="8">
      <w:start w:val="0"/>
      <w:numFmt w:val="bullet"/>
      <w:lvlText w:val="•"/>
      <w:lvlJc w:val="left"/>
      <w:pPr>
        <w:ind w:left="7851" w:hanging="229"/>
      </w:pPr>
      <w:rPr>
        <w:rFonts w:hint="default"/>
        <w:lang w:val="en-US" w:eastAsia="en-US" w:bidi="ar-SA"/>
      </w:rPr>
    </w:lvl>
  </w:abstractNum>
  <w:abstractNum w:abstractNumId="79">
    <w:multiLevelType w:val="hybridMultilevel"/>
    <w:lvl w:ilvl="0">
      <w:start w:val="0"/>
      <w:numFmt w:val="bullet"/>
      <w:lvlText w:val=""/>
      <w:lvlJc w:val="left"/>
      <w:pPr>
        <w:ind w:left="333" w:hanging="229"/>
      </w:pPr>
      <w:rPr>
        <w:rFonts w:hint="default" w:ascii="Wingdings" w:hAnsi="Wingdings" w:eastAsia="Wingdings" w:cs="Wingdings"/>
        <w:w w:val="100"/>
        <w:sz w:val="20"/>
        <w:szCs w:val="20"/>
        <w:lang w:val="en-US" w:eastAsia="en-US" w:bidi="ar-SA"/>
      </w:rPr>
    </w:lvl>
    <w:lvl w:ilvl="1">
      <w:start w:val="0"/>
      <w:numFmt w:val="bullet"/>
      <w:lvlText w:val="•"/>
      <w:lvlJc w:val="left"/>
      <w:pPr>
        <w:ind w:left="1278" w:hanging="229"/>
      </w:pPr>
      <w:rPr>
        <w:rFonts w:hint="default"/>
        <w:lang w:val="en-US" w:eastAsia="en-US" w:bidi="ar-SA"/>
      </w:rPr>
    </w:lvl>
    <w:lvl w:ilvl="2">
      <w:start w:val="0"/>
      <w:numFmt w:val="bullet"/>
      <w:lvlText w:val="•"/>
      <w:lvlJc w:val="left"/>
      <w:pPr>
        <w:ind w:left="2216" w:hanging="229"/>
      </w:pPr>
      <w:rPr>
        <w:rFonts w:hint="default"/>
        <w:lang w:val="en-US" w:eastAsia="en-US" w:bidi="ar-SA"/>
      </w:rPr>
    </w:lvl>
    <w:lvl w:ilvl="3">
      <w:start w:val="0"/>
      <w:numFmt w:val="bullet"/>
      <w:lvlText w:val="•"/>
      <w:lvlJc w:val="left"/>
      <w:pPr>
        <w:ind w:left="3154" w:hanging="229"/>
      </w:pPr>
      <w:rPr>
        <w:rFonts w:hint="default"/>
        <w:lang w:val="en-US" w:eastAsia="en-US" w:bidi="ar-SA"/>
      </w:rPr>
    </w:lvl>
    <w:lvl w:ilvl="4">
      <w:start w:val="0"/>
      <w:numFmt w:val="bullet"/>
      <w:lvlText w:val="•"/>
      <w:lvlJc w:val="left"/>
      <w:pPr>
        <w:ind w:left="4092" w:hanging="229"/>
      </w:pPr>
      <w:rPr>
        <w:rFonts w:hint="default"/>
        <w:lang w:val="en-US" w:eastAsia="en-US" w:bidi="ar-SA"/>
      </w:rPr>
    </w:lvl>
    <w:lvl w:ilvl="5">
      <w:start w:val="0"/>
      <w:numFmt w:val="bullet"/>
      <w:lvlText w:val="•"/>
      <w:lvlJc w:val="left"/>
      <w:pPr>
        <w:ind w:left="5030" w:hanging="229"/>
      </w:pPr>
      <w:rPr>
        <w:rFonts w:hint="default"/>
        <w:lang w:val="en-US" w:eastAsia="en-US" w:bidi="ar-SA"/>
      </w:rPr>
    </w:lvl>
    <w:lvl w:ilvl="6">
      <w:start w:val="0"/>
      <w:numFmt w:val="bullet"/>
      <w:lvlText w:val="•"/>
      <w:lvlJc w:val="left"/>
      <w:pPr>
        <w:ind w:left="5968" w:hanging="229"/>
      </w:pPr>
      <w:rPr>
        <w:rFonts w:hint="default"/>
        <w:lang w:val="en-US" w:eastAsia="en-US" w:bidi="ar-SA"/>
      </w:rPr>
    </w:lvl>
    <w:lvl w:ilvl="7">
      <w:start w:val="0"/>
      <w:numFmt w:val="bullet"/>
      <w:lvlText w:val="•"/>
      <w:lvlJc w:val="left"/>
      <w:pPr>
        <w:ind w:left="6906" w:hanging="229"/>
      </w:pPr>
      <w:rPr>
        <w:rFonts w:hint="default"/>
        <w:lang w:val="en-US" w:eastAsia="en-US" w:bidi="ar-SA"/>
      </w:rPr>
    </w:lvl>
    <w:lvl w:ilvl="8">
      <w:start w:val="0"/>
      <w:numFmt w:val="bullet"/>
      <w:lvlText w:val="•"/>
      <w:lvlJc w:val="left"/>
      <w:pPr>
        <w:ind w:left="7844" w:hanging="229"/>
      </w:pPr>
      <w:rPr>
        <w:rFonts w:hint="default"/>
        <w:lang w:val="en-US" w:eastAsia="en-US" w:bidi="ar-SA"/>
      </w:rPr>
    </w:lvl>
  </w:abstractNum>
  <w:abstractNum w:abstractNumId="78">
    <w:multiLevelType w:val="hybridMultilevel"/>
    <w:lvl w:ilvl="0">
      <w:start w:val="0"/>
      <w:numFmt w:val="bullet"/>
      <w:lvlText w:val=""/>
      <w:lvlJc w:val="left"/>
      <w:pPr>
        <w:ind w:left="326" w:hanging="221"/>
      </w:pPr>
      <w:rPr>
        <w:rFonts w:hint="default" w:ascii="Wingdings" w:hAnsi="Wingdings" w:eastAsia="Wingdings" w:cs="Wingdings"/>
        <w:w w:val="100"/>
        <w:sz w:val="20"/>
        <w:szCs w:val="20"/>
        <w:lang w:val="en-US" w:eastAsia="en-US" w:bidi="ar-SA"/>
      </w:rPr>
    </w:lvl>
    <w:lvl w:ilvl="1">
      <w:start w:val="0"/>
      <w:numFmt w:val="bullet"/>
      <w:lvlText w:val="•"/>
      <w:lvlJc w:val="left"/>
      <w:pPr>
        <w:ind w:left="1255" w:hanging="221"/>
      </w:pPr>
      <w:rPr>
        <w:rFonts w:hint="default"/>
        <w:lang w:val="en-US" w:eastAsia="en-US" w:bidi="ar-SA"/>
      </w:rPr>
    </w:lvl>
    <w:lvl w:ilvl="2">
      <w:start w:val="0"/>
      <w:numFmt w:val="bullet"/>
      <w:lvlText w:val="•"/>
      <w:lvlJc w:val="left"/>
      <w:pPr>
        <w:ind w:left="2190" w:hanging="221"/>
      </w:pPr>
      <w:rPr>
        <w:rFonts w:hint="default"/>
        <w:lang w:val="en-US" w:eastAsia="en-US" w:bidi="ar-SA"/>
      </w:rPr>
    </w:lvl>
    <w:lvl w:ilvl="3">
      <w:start w:val="0"/>
      <w:numFmt w:val="bullet"/>
      <w:lvlText w:val="•"/>
      <w:lvlJc w:val="left"/>
      <w:pPr>
        <w:ind w:left="3125" w:hanging="221"/>
      </w:pPr>
      <w:rPr>
        <w:rFonts w:hint="default"/>
        <w:lang w:val="en-US" w:eastAsia="en-US" w:bidi="ar-SA"/>
      </w:rPr>
    </w:lvl>
    <w:lvl w:ilvl="4">
      <w:start w:val="0"/>
      <w:numFmt w:val="bullet"/>
      <w:lvlText w:val="•"/>
      <w:lvlJc w:val="left"/>
      <w:pPr>
        <w:ind w:left="4060" w:hanging="221"/>
      </w:pPr>
      <w:rPr>
        <w:rFonts w:hint="default"/>
        <w:lang w:val="en-US" w:eastAsia="en-US" w:bidi="ar-SA"/>
      </w:rPr>
    </w:lvl>
    <w:lvl w:ilvl="5">
      <w:start w:val="0"/>
      <w:numFmt w:val="bullet"/>
      <w:lvlText w:val="•"/>
      <w:lvlJc w:val="left"/>
      <w:pPr>
        <w:ind w:left="4995" w:hanging="221"/>
      </w:pPr>
      <w:rPr>
        <w:rFonts w:hint="default"/>
        <w:lang w:val="en-US" w:eastAsia="en-US" w:bidi="ar-SA"/>
      </w:rPr>
    </w:lvl>
    <w:lvl w:ilvl="6">
      <w:start w:val="0"/>
      <w:numFmt w:val="bullet"/>
      <w:lvlText w:val="•"/>
      <w:lvlJc w:val="left"/>
      <w:pPr>
        <w:ind w:left="5930" w:hanging="221"/>
      </w:pPr>
      <w:rPr>
        <w:rFonts w:hint="default"/>
        <w:lang w:val="en-US" w:eastAsia="en-US" w:bidi="ar-SA"/>
      </w:rPr>
    </w:lvl>
    <w:lvl w:ilvl="7">
      <w:start w:val="0"/>
      <w:numFmt w:val="bullet"/>
      <w:lvlText w:val="•"/>
      <w:lvlJc w:val="left"/>
      <w:pPr>
        <w:ind w:left="6865" w:hanging="221"/>
      </w:pPr>
      <w:rPr>
        <w:rFonts w:hint="default"/>
        <w:lang w:val="en-US" w:eastAsia="en-US" w:bidi="ar-SA"/>
      </w:rPr>
    </w:lvl>
    <w:lvl w:ilvl="8">
      <w:start w:val="0"/>
      <w:numFmt w:val="bullet"/>
      <w:lvlText w:val="•"/>
      <w:lvlJc w:val="left"/>
      <w:pPr>
        <w:ind w:left="7800" w:hanging="221"/>
      </w:pPr>
      <w:rPr>
        <w:rFonts w:hint="default"/>
        <w:lang w:val="en-US" w:eastAsia="en-US" w:bidi="ar-SA"/>
      </w:rPr>
    </w:lvl>
  </w:abstractNum>
  <w:abstractNum w:abstractNumId="77">
    <w:multiLevelType w:val="hybridMultilevel"/>
    <w:lvl w:ilvl="0">
      <w:start w:val="0"/>
      <w:numFmt w:val="bullet"/>
      <w:lvlText w:val=""/>
      <w:lvlJc w:val="left"/>
      <w:pPr>
        <w:ind w:left="333" w:hanging="229"/>
      </w:pPr>
      <w:rPr>
        <w:rFonts w:hint="default" w:ascii="Wingdings" w:hAnsi="Wingdings" w:eastAsia="Wingdings" w:cs="Wingdings"/>
        <w:w w:val="100"/>
        <w:sz w:val="20"/>
        <w:szCs w:val="20"/>
        <w:lang w:val="en-US" w:eastAsia="en-US" w:bidi="ar-SA"/>
      </w:rPr>
    </w:lvl>
    <w:lvl w:ilvl="1">
      <w:start w:val="0"/>
      <w:numFmt w:val="bullet"/>
      <w:lvlText w:val="•"/>
      <w:lvlJc w:val="left"/>
      <w:pPr>
        <w:ind w:left="1278" w:hanging="229"/>
      </w:pPr>
      <w:rPr>
        <w:rFonts w:hint="default"/>
        <w:lang w:val="en-US" w:eastAsia="en-US" w:bidi="ar-SA"/>
      </w:rPr>
    </w:lvl>
    <w:lvl w:ilvl="2">
      <w:start w:val="0"/>
      <w:numFmt w:val="bullet"/>
      <w:lvlText w:val="•"/>
      <w:lvlJc w:val="left"/>
      <w:pPr>
        <w:ind w:left="2216" w:hanging="229"/>
      </w:pPr>
      <w:rPr>
        <w:rFonts w:hint="default"/>
        <w:lang w:val="en-US" w:eastAsia="en-US" w:bidi="ar-SA"/>
      </w:rPr>
    </w:lvl>
    <w:lvl w:ilvl="3">
      <w:start w:val="0"/>
      <w:numFmt w:val="bullet"/>
      <w:lvlText w:val="•"/>
      <w:lvlJc w:val="left"/>
      <w:pPr>
        <w:ind w:left="3154" w:hanging="229"/>
      </w:pPr>
      <w:rPr>
        <w:rFonts w:hint="default"/>
        <w:lang w:val="en-US" w:eastAsia="en-US" w:bidi="ar-SA"/>
      </w:rPr>
    </w:lvl>
    <w:lvl w:ilvl="4">
      <w:start w:val="0"/>
      <w:numFmt w:val="bullet"/>
      <w:lvlText w:val="•"/>
      <w:lvlJc w:val="left"/>
      <w:pPr>
        <w:ind w:left="4092" w:hanging="229"/>
      </w:pPr>
      <w:rPr>
        <w:rFonts w:hint="default"/>
        <w:lang w:val="en-US" w:eastAsia="en-US" w:bidi="ar-SA"/>
      </w:rPr>
    </w:lvl>
    <w:lvl w:ilvl="5">
      <w:start w:val="0"/>
      <w:numFmt w:val="bullet"/>
      <w:lvlText w:val="•"/>
      <w:lvlJc w:val="left"/>
      <w:pPr>
        <w:ind w:left="5030" w:hanging="229"/>
      </w:pPr>
      <w:rPr>
        <w:rFonts w:hint="default"/>
        <w:lang w:val="en-US" w:eastAsia="en-US" w:bidi="ar-SA"/>
      </w:rPr>
    </w:lvl>
    <w:lvl w:ilvl="6">
      <w:start w:val="0"/>
      <w:numFmt w:val="bullet"/>
      <w:lvlText w:val="•"/>
      <w:lvlJc w:val="left"/>
      <w:pPr>
        <w:ind w:left="5968" w:hanging="229"/>
      </w:pPr>
      <w:rPr>
        <w:rFonts w:hint="default"/>
        <w:lang w:val="en-US" w:eastAsia="en-US" w:bidi="ar-SA"/>
      </w:rPr>
    </w:lvl>
    <w:lvl w:ilvl="7">
      <w:start w:val="0"/>
      <w:numFmt w:val="bullet"/>
      <w:lvlText w:val="•"/>
      <w:lvlJc w:val="left"/>
      <w:pPr>
        <w:ind w:left="6906" w:hanging="229"/>
      </w:pPr>
      <w:rPr>
        <w:rFonts w:hint="default"/>
        <w:lang w:val="en-US" w:eastAsia="en-US" w:bidi="ar-SA"/>
      </w:rPr>
    </w:lvl>
    <w:lvl w:ilvl="8">
      <w:start w:val="0"/>
      <w:numFmt w:val="bullet"/>
      <w:lvlText w:val="•"/>
      <w:lvlJc w:val="left"/>
      <w:pPr>
        <w:ind w:left="7844" w:hanging="229"/>
      </w:pPr>
      <w:rPr>
        <w:rFonts w:hint="default"/>
        <w:lang w:val="en-US" w:eastAsia="en-US" w:bidi="ar-SA"/>
      </w:rPr>
    </w:lvl>
  </w:abstractNum>
  <w:abstractNum w:abstractNumId="76">
    <w:multiLevelType w:val="hybridMultilevel"/>
    <w:lvl w:ilvl="0">
      <w:start w:val="0"/>
      <w:numFmt w:val="bullet"/>
      <w:lvlText w:val=""/>
      <w:lvlJc w:val="left"/>
      <w:pPr>
        <w:ind w:left="333" w:hanging="229"/>
      </w:pPr>
      <w:rPr>
        <w:rFonts w:hint="default" w:ascii="Wingdings" w:hAnsi="Wingdings" w:eastAsia="Wingdings" w:cs="Wingdings"/>
        <w:w w:val="100"/>
        <w:sz w:val="20"/>
        <w:szCs w:val="20"/>
        <w:lang w:val="en-US" w:eastAsia="en-US" w:bidi="ar-SA"/>
      </w:rPr>
    </w:lvl>
    <w:lvl w:ilvl="1">
      <w:start w:val="0"/>
      <w:numFmt w:val="bullet"/>
      <w:lvlText w:val="•"/>
      <w:lvlJc w:val="left"/>
      <w:pPr>
        <w:ind w:left="1278" w:hanging="229"/>
      </w:pPr>
      <w:rPr>
        <w:rFonts w:hint="default"/>
        <w:lang w:val="en-US" w:eastAsia="en-US" w:bidi="ar-SA"/>
      </w:rPr>
    </w:lvl>
    <w:lvl w:ilvl="2">
      <w:start w:val="0"/>
      <w:numFmt w:val="bullet"/>
      <w:lvlText w:val="•"/>
      <w:lvlJc w:val="left"/>
      <w:pPr>
        <w:ind w:left="2216" w:hanging="229"/>
      </w:pPr>
      <w:rPr>
        <w:rFonts w:hint="default"/>
        <w:lang w:val="en-US" w:eastAsia="en-US" w:bidi="ar-SA"/>
      </w:rPr>
    </w:lvl>
    <w:lvl w:ilvl="3">
      <w:start w:val="0"/>
      <w:numFmt w:val="bullet"/>
      <w:lvlText w:val="•"/>
      <w:lvlJc w:val="left"/>
      <w:pPr>
        <w:ind w:left="3154" w:hanging="229"/>
      </w:pPr>
      <w:rPr>
        <w:rFonts w:hint="default"/>
        <w:lang w:val="en-US" w:eastAsia="en-US" w:bidi="ar-SA"/>
      </w:rPr>
    </w:lvl>
    <w:lvl w:ilvl="4">
      <w:start w:val="0"/>
      <w:numFmt w:val="bullet"/>
      <w:lvlText w:val="•"/>
      <w:lvlJc w:val="left"/>
      <w:pPr>
        <w:ind w:left="4092" w:hanging="229"/>
      </w:pPr>
      <w:rPr>
        <w:rFonts w:hint="default"/>
        <w:lang w:val="en-US" w:eastAsia="en-US" w:bidi="ar-SA"/>
      </w:rPr>
    </w:lvl>
    <w:lvl w:ilvl="5">
      <w:start w:val="0"/>
      <w:numFmt w:val="bullet"/>
      <w:lvlText w:val="•"/>
      <w:lvlJc w:val="left"/>
      <w:pPr>
        <w:ind w:left="5030" w:hanging="229"/>
      </w:pPr>
      <w:rPr>
        <w:rFonts w:hint="default"/>
        <w:lang w:val="en-US" w:eastAsia="en-US" w:bidi="ar-SA"/>
      </w:rPr>
    </w:lvl>
    <w:lvl w:ilvl="6">
      <w:start w:val="0"/>
      <w:numFmt w:val="bullet"/>
      <w:lvlText w:val="•"/>
      <w:lvlJc w:val="left"/>
      <w:pPr>
        <w:ind w:left="5968" w:hanging="229"/>
      </w:pPr>
      <w:rPr>
        <w:rFonts w:hint="default"/>
        <w:lang w:val="en-US" w:eastAsia="en-US" w:bidi="ar-SA"/>
      </w:rPr>
    </w:lvl>
    <w:lvl w:ilvl="7">
      <w:start w:val="0"/>
      <w:numFmt w:val="bullet"/>
      <w:lvlText w:val="•"/>
      <w:lvlJc w:val="left"/>
      <w:pPr>
        <w:ind w:left="6906" w:hanging="229"/>
      </w:pPr>
      <w:rPr>
        <w:rFonts w:hint="default"/>
        <w:lang w:val="en-US" w:eastAsia="en-US" w:bidi="ar-SA"/>
      </w:rPr>
    </w:lvl>
    <w:lvl w:ilvl="8">
      <w:start w:val="0"/>
      <w:numFmt w:val="bullet"/>
      <w:lvlText w:val="•"/>
      <w:lvlJc w:val="left"/>
      <w:pPr>
        <w:ind w:left="7844" w:hanging="229"/>
      </w:pPr>
      <w:rPr>
        <w:rFonts w:hint="default"/>
        <w:lang w:val="en-US" w:eastAsia="en-US" w:bidi="ar-SA"/>
      </w:rPr>
    </w:lvl>
  </w:abstractNum>
  <w:abstractNum w:abstractNumId="75">
    <w:multiLevelType w:val="hybridMultilevel"/>
    <w:lvl w:ilvl="0">
      <w:start w:val="1"/>
      <w:numFmt w:val="decimal"/>
      <w:lvlText w:val="%1."/>
      <w:lvlJc w:val="left"/>
      <w:pPr>
        <w:ind w:left="825" w:hanging="720"/>
        <w:jc w:val="left"/>
      </w:pPr>
      <w:rPr>
        <w:rFonts w:hint="default" w:ascii="Times New Roman" w:hAnsi="Times New Roman" w:eastAsia="Times New Roman" w:cs="Times New Roman"/>
        <w:i/>
        <w:w w:val="100"/>
        <w:sz w:val="20"/>
        <w:szCs w:val="20"/>
        <w:lang w:val="en-US" w:eastAsia="en-US" w:bidi="ar-SA"/>
      </w:rPr>
    </w:lvl>
    <w:lvl w:ilvl="1">
      <w:start w:val="0"/>
      <w:numFmt w:val="bullet"/>
      <w:lvlText w:val="•"/>
      <w:lvlJc w:val="left"/>
      <w:pPr>
        <w:ind w:left="1179" w:hanging="720"/>
      </w:pPr>
      <w:rPr>
        <w:rFonts w:hint="default"/>
        <w:lang w:val="en-US" w:eastAsia="en-US" w:bidi="ar-SA"/>
      </w:rPr>
    </w:lvl>
    <w:lvl w:ilvl="2">
      <w:start w:val="0"/>
      <w:numFmt w:val="bullet"/>
      <w:lvlText w:val="•"/>
      <w:lvlJc w:val="left"/>
      <w:pPr>
        <w:ind w:left="1538" w:hanging="720"/>
      </w:pPr>
      <w:rPr>
        <w:rFonts w:hint="default"/>
        <w:lang w:val="en-US" w:eastAsia="en-US" w:bidi="ar-SA"/>
      </w:rPr>
    </w:lvl>
    <w:lvl w:ilvl="3">
      <w:start w:val="0"/>
      <w:numFmt w:val="bullet"/>
      <w:lvlText w:val="•"/>
      <w:lvlJc w:val="left"/>
      <w:pPr>
        <w:ind w:left="1897" w:hanging="720"/>
      </w:pPr>
      <w:rPr>
        <w:rFonts w:hint="default"/>
        <w:lang w:val="en-US" w:eastAsia="en-US" w:bidi="ar-SA"/>
      </w:rPr>
    </w:lvl>
    <w:lvl w:ilvl="4">
      <w:start w:val="0"/>
      <w:numFmt w:val="bullet"/>
      <w:lvlText w:val="•"/>
      <w:lvlJc w:val="left"/>
      <w:pPr>
        <w:ind w:left="2257" w:hanging="720"/>
      </w:pPr>
      <w:rPr>
        <w:rFonts w:hint="default"/>
        <w:lang w:val="en-US" w:eastAsia="en-US" w:bidi="ar-SA"/>
      </w:rPr>
    </w:lvl>
    <w:lvl w:ilvl="5">
      <w:start w:val="0"/>
      <w:numFmt w:val="bullet"/>
      <w:lvlText w:val="•"/>
      <w:lvlJc w:val="left"/>
      <w:pPr>
        <w:ind w:left="2616" w:hanging="720"/>
      </w:pPr>
      <w:rPr>
        <w:rFonts w:hint="default"/>
        <w:lang w:val="en-US" w:eastAsia="en-US" w:bidi="ar-SA"/>
      </w:rPr>
    </w:lvl>
    <w:lvl w:ilvl="6">
      <w:start w:val="0"/>
      <w:numFmt w:val="bullet"/>
      <w:lvlText w:val="•"/>
      <w:lvlJc w:val="left"/>
      <w:pPr>
        <w:ind w:left="2975" w:hanging="720"/>
      </w:pPr>
      <w:rPr>
        <w:rFonts w:hint="default"/>
        <w:lang w:val="en-US" w:eastAsia="en-US" w:bidi="ar-SA"/>
      </w:rPr>
    </w:lvl>
    <w:lvl w:ilvl="7">
      <w:start w:val="0"/>
      <w:numFmt w:val="bullet"/>
      <w:lvlText w:val="•"/>
      <w:lvlJc w:val="left"/>
      <w:pPr>
        <w:ind w:left="3335" w:hanging="720"/>
      </w:pPr>
      <w:rPr>
        <w:rFonts w:hint="default"/>
        <w:lang w:val="en-US" w:eastAsia="en-US" w:bidi="ar-SA"/>
      </w:rPr>
    </w:lvl>
    <w:lvl w:ilvl="8">
      <w:start w:val="0"/>
      <w:numFmt w:val="bullet"/>
      <w:lvlText w:val="•"/>
      <w:lvlJc w:val="left"/>
      <w:pPr>
        <w:ind w:left="3694" w:hanging="720"/>
      </w:pPr>
      <w:rPr>
        <w:rFonts w:hint="default"/>
        <w:lang w:val="en-US" w:eastAsia="en-US" w:bidi="ar-SA"/>
      </w:rPr>
    </w:lvl>
  </w:abstractNum>
  <w:abstractNum w:abstractNumId="74">
    <w:multiLevelType w:val="hybridMultilevel"/>
    <w:lvl w:ilvl="0">
      <w:start w:val="0"/>
      <w:numFmt w:val="bullet"/>
      <w:lvlText w:val=""/>
      <w:lvlJc w:val="left"/>
      <w:pPr>
        <w:ind w:left="102" w:hanging="225"/>
      </w:pPr>
      <w:rPr>
        <w:rFonts w:hint="default" w:ascii="Wingdings" w:hAnsi="Wingdings" w:eastAsia="Wingdings" w:cs="Wingdings"/>
        <w:w w:val="100"/>
        <w:sz w:val="20"/>
        <w:szCs w:val="20"/>
        <w:lang w:val="en-US" w:eastAsia="en-US" w:bidi="ar-SA"/>
      </w:rPr>
    </w:lvl>
    <w:lvl w:ilvl="1">
      <w:start w:val="0"/>
      <w:numFmt w:val="bullet"/>
      <w:lvlText w:val="•"/>
      <w:lvlJc w:val="left"/>
      <w:pPr>
        <w:ind w:left="1062" w:hanging="225"/>
      </w:pPr>
      <w:rPr>
        <w:rFonts w:hint="default"/>
        <w:lang w:val="en-US" w:eastAsia="en-US" w:bidi="ar-SA"/>
      </w:rPr>
    </w:lvl>
    <w:lvl w:ilvl="2">
      <w:start w:val="0"/>
      <w:numFmt w:val="bullet"/>
      <w:lvlText w:val="•"/>
      <w:lvlJc w:val="left"/>
      <w:pPr>
        <w:ind w:left="2025" w:hanging="225"/>
      </w:pPr>
      <w:rPr>
        <w:rFonts w:hint="default"/>
        <w:lang w:val="en-US" w:eastAsia="en-US" w:bidi="ar-SA"/>
      </w:rPr>
    </w:lvl>
    <w:lvl w:ilvl="3">
      <w:start w:val="0"/>
      <w:numFmt w:val="bullet"/>
      <w:lvlText w:val="•"/>
      <w:lvlJc w:val="left"/>
      <w:pPr>
        <w:ind w:left="2988" w:hanging="225"/>
      </w:pPr>
      <w:rPr>
        <w:rFonts w:hint="default"/>
        <w:lang w:val="en-US" w:eastAsia="en-US" w:bidi="ar-SA"/>
      </w:rPr>
    </w:lvl>
    <w:lvl w:ilvl="4">
      <w:start w:val="0"/>
      <w:numFmt w:val="bullet"/>
      <w:lvlText w:val="•"/>
      <w:lvlJc w:val="left"/>
      <w:pPr>
        <w:ind w:left="3950" w:hanging="225"/>
      </w:pPr>
      <w:rPr>
        <w:rFonts w:hint="default"/>
        <w:lang w:val="en-US" w:eastAsia="en-US" w:bidi="ar-SA"/>
      </w:rPr>
    </w:lvl>
    <w:lvl w:ilvl="5">
      <w:start w:val="0"/>
      <w:numFmt w:val="bullet"/>
      <w:lvlText w:val="•"/>
      <w:lvlJc w:val="left"/>
      <w:pPr>
        <w:ind w:left="4913" w:hanging="225"/>
      </w:pPr>
      <w:rPr>
        <w:rFonts w:hint="default"/>
        <w:lang w:val="en-US" w:eastAsia="en-US" w:bidi="ar-SA"/>
      </w:rPr>
    </w:lvl>
    <w:lvl w:ilvl="6">
      <w:start w:val="0"/>
      <w:numFmt w:val="bullet"/>
      <w:lvlText w:val="•"/>
      <w:lvlJc w:val="left"/>
      <w:pPr>
        <w:ind w:left="5876" w:hanging="225"/>
      </w:pPr>
      <w:rPr>
        <w:rFonts w:hint="default"/>
        <w:lang w:val="en-US" w:eastAsia="en-US" w:bidi="ar-SA"/>
      </w:rPr>
    </w:lvl>
    <w:lvl w:ilvl="7">
      <w:start w:val="0"/>
      <w:numFmt w:val="bullet"/>
      <w:lvlText w:val="•"/>
      <w:lvlJc w:val="left"/>
      <w:pPr>
        <w:ind w:left="6838" w:hanging="225"/>
      </w:pPr>
      <w:rPr>
        <w:rFonts w:hint="default"/>
        <w:lang w:val="en-US" w:eastAsia="en-US" w:bidi="ar-SA"/>
      </w:rPr>
    </w:lvl>
    <w:lvl w:ilvl="8">
      <w:start w:val="0"/>
      <w:numFmt w:val="bullet"/>
      <w:lvlText w:val="•"/>
      <w:lvlJc w:val="left"/>
      <w:pPr>
        <w:ind w:left="7801" w:hanging="225"/>
      </w:pPr>
      <w:rPr>
        <w:rFonts w:hint="default"/>
        <w:lang w:val="en-US" w:eastAsia="en-US" w:bidi="ar-SA"/>
      </w:rPr>
    </w:lvl>
  </w:abstractNum>
  <w:abstractNum w:abstractNumId="73">
    <w:multiLevelType w:val="hybridMultilevel"/>
    <w:lvl w:ilvl="0">
      <w:start w:val="0"/>
      <w:numFmt w:val="bullet"/>
      <w:lvlText w:val=""/>
      <w:lvlJc w:val="left"/>
      <w:pPr>
        <w:ind w:left="327" w:hanging="225"/>
      </w:pPr>
      <w:rPr>
        <w:rFonts w:hint="default" w:ascii="Wingdings" w:hAnsi="Wingdings" w:eastAsia="Wingdings" w:cs="Wingdings"/>
        <w:w w:val="100"/>
        <w:sz w:val="20"/>
        <w:szCs w:val="20"/>
        <w:lang w:val="en-US" w:eastAsia="en-US" w:bidi="ar-SA"/>
      </w:rPr>
    </w:lvl>
    <w:lvl w:ilvl="1">
      <w:start w:val="0"/>
      <w:numFmt w:val="bullet"/>
      <w:lvlText w:val="•"/>
      <w:lvlJc w:val="left"/>
      <w:pPr>
        <w:ind w:left="1260" w:hanging="225"/>
      </w:pPr>
      <w:rPr>
        <w:rFonts w:hint="default"/>
        <w:lang w:val="en-US" w:eastAsia="en-US" w:bidi="ar-SA"/>
      </w:rPr>
    </w:lvl>
    <w:lvl w:ilvl="2">
      <w:start w:val="0"/>
      <w:numFmt w:val="bullet"/>
      <w:lvlText w:val="•"/>
      <w:lvlJc w:val="left"/>
      <w:pPr>
        <w:ind w:left="2201" w:hanging="225"/>
      </w:pPr>
      <w:rPr>
        <w:rFonts w:hint="default"/>
        <w:lang w:val="en-US" w:eastAsia="en-US" w:bidi="ar-SA"/>
      </w:rPr>
    </w:lvl>
    <w:lvl w:ilvl="3">
      <w:start w:val="0"/>
      <w:numFmt w:val="bullet"/>
      <w:lvlText w:val="•"/>
      <w:lvlJc w:val="left"/>
      <w:pPr>
        <w:ind w:left="3142" w:hanging="225"/>
      </w:pPr>
      <w:rPr>
        <w:rFonts w:hint="default"/>
        <w:lang w:val="en-US" w:eastAsia="en-US" w:bidi="ar-SA"/>
      </w:rPr>
    </w:lvl>
    <w:lvl w:ilvl="4">
      <w:start w:val="0"/>
      <w:numFmt w:val="bullet"/>
      <w:lvlText w:val="•"/>
      <w:lvlJc w:val="left"/>
      <w:pPr>
        <w:ind w:left="4082" w:hanging="225"/>
      </w:pPr>
      <w:rPr>
        <w:rFonts w:hint="default"/>
        <w:lang w:val="en-US" w:eastAsia="en-US" w:bidi="ar-SA"/>
      </w:rPr>
    </w:lvl>
    <w:lvl w:ilvl="5">
      <w:start w:val="0"/>
      <w:numFmt w:val="bullet"/>
      <w:lvlText w:val="•"/>
      <w:lvlJc w:val="left"/>
      <w:pPr>
        <w:ind w:left="5023" w:hanging="225"/>
      </w:pPr>
      <w:rPr>
        <w:rFonts w:hint="default"/>
        <w:lang w:val="en-US" w:eastAsia="en-US" w:bidi="ar-SA"/>
      </w:rPr>
    </w:lvl>
    <w:lvl w:ilvl="6">
      <w:start w:val="0"/>
      <w:numFmt w:val="bullet"/>
      <w:lvlText w:val="•"/>
      <w:lvlJc w:val="left"/>
      <w:pPr>
        <w:ind w:left="5964" w:hanging="225"/>
      </w:pPr>
      <w:rPr>
        <w:rFonts w:hint="default"/>
        <w:lang w:val="en-US" w:eastAsia="en-US" w:bidi="ar-SA"/>
      </w:rPr>
    </w:lvl>
    <w:lvl w:ilvl="7">
      <w:start w:val="0"/>
      <w:numFmt w:val="bullet"/>
      <w:lvlText w:val="•"/>
      <w:lvlJc w:val="left"/>
      <w:pPr>
        <w:ind w:left="6904" w:hanging="225"/>
      </w:pPr>
      <w:rPr>
        <w:rFonts w:hint="default"/>
        <w:lang w:val="en-US" w:eastAsia="en-US" w:bidi="ar-SA"/>
      </w:rPr>
    </w:lvl>
    <w:lvl w:ilvl="8">
      <w:start w:val="0"/>
      <w:numFmt w:val="bullet"/>
      <w:lvlText w:val="•"/>
      <w:lvlJc w:val="left"/>
      <w:pPr>
        <w:ind w:left="7845" w:hanging="225"/>
      </w:pPr>
      <w:rPr>
        <w:rFonts w:hint="default"/>
        <w:lang w:val="en-US" w:eastAsia="en-US" w:bidi="ar-SA"/>
      </w:rPr>
    </w:lvl>
  </w:abstractNum>
  <w:abstractNum w:abstractNumId="72">
    <w:multiLevelType w:val="hybridMultilevel"/>
    <w:lvl w:ilvl="0">
      <w:start w:val="6"/>
      <w:numFmt w:val="upperLetter"/>
      <w:lvlText w:val="%1"/>
      <w:lvlJc w:val="left"/>
      <w:pPr>
        <w:ind w:left="414" w:hanging="360"/>
        <w:jc w:val="left"/>
      </w:pPr>
      <w:rPr>
        <w:rFonts w:hint="default" w:ascii="Arial" w:hAnsi="Arial" w:eastAsia="Arial" w:cs="Arial"/>
        <w:w w:val="82"/>
        <w:sz w:val="18"/>
        <w:szCs w:val="18"/>
        <w:lang w:val="en-US" w:eastAsia="en-US" w:bidi="ar-SA"/>
      </w:rPr>
    </w:lvl>
    <w:lvl w:ilvl="1">
      <w:start w:val="0"/>
      <w:numFmt w:val="bullet"/>
      <w:lvlText w:val="•"/>
      <w:lvlJc w:val="left"/>
      <w:pPr>
        <w:ind w:left="943" w:hanging="360"/>
      </w:pPr>
      <w:rPr>
        <w:rFonts w:hint="default"/>
        <w:lang w:val="en-US" w:eastAsia="en-US" w:bidi="ar-SA"/>
      </w:rPr>
    </w:lvl>
    <w:lvl w:ilvl="2">
      <w:start w:val="0"/>
      <w:numFmt w:val="bullet"/>
      <w:lvlText w:val="•"/>
      <w:lvlJc w:val="left"/>
      <w:pPr>
        <w:ind w:left="1466" w:hanging="360"/>
      </w:pPr>
      <w:rPr>
        <w:rFonts w:hint="default"/>
        <w:lang w:val="en-US" w:eastAsia="en-US" w:bidi="ar-SA"/>
      </w:rPr>
    </w:lvl>
    <w:lvl w:ilvl="3">
      <w:start w:val="0"/>
      <w:numFmt w:val="bullet"/>
      <w:lvlText w:val="•"/>
      <w:lvlJc w:val="left"/>
      <w:pPr>
        <w:ind w:left="1989" w:hanging="360"/>
      </w:pPr>
      <w:rPr>
        <w:rFonts w:hint="default"/>
        <w:lang w:val="en-US" w:eastAsia="en-US" w:bidi="ar-SA"/>
      </w:rPr>
    </w:lvl>
    <w:lvl w:ilvl="4">
      <w:start w:val="0"/>
      <w:numFmt w:val="bullet"/>
      <w:lvlText w:val="•"/>
      <w:lvlJc w:val="left"/>
      <w:pPr>
        <w:ind w:left="2512" w:hanging="360"/>
      </w:pPr>
      <w:rPr>
        <w:rFonts w:hint="default"/>
        <w:lang w:val="en-US" w:eastAsia="en-US" w:bidi="ar-SA"/>
      </w:rPr>
    </w:lvl>
    <w:lvl w:ilvl="5">
      <w:start w:val="0"/>
      <w:numFmt w:val="bullet"/>
      <w:lvlText w:val="•"/>
      <w:lvlJc w:val="left"/>
      <w:pPr>
        <w:ind w:left="3036" w:hanging="360"/>
      </w:pPr>
      <w:rPr>
        <w:rFonts w:hint="default"/>
        <w:lang w:val="en-US" w:eastAsia="en-US" w:bidi="ar-SA"/>
      </w:rPr>
    </w:lvl>
    <w:lvl w:ilvl="6">
      <w:start w:val="0"/>
      <w:numFmt w:val="bullet"/>
      <w:lvlText w:val="•"/>
      <w:lvlJc w:val="left"/>
      <w:pPr>
        <w:ind w:left="3559" w:hanging="360"/>
      </w:pPr>
      <w:rPr>
        <w:rFonts w:hint="default"/>
        <w:lang w:val="en-US" w:eastAsia="en-US" w:bidi="ar-SA"/>
      </w:rPr>
    </w:lvl>
    <w:lvl w:ilvl="7">
      <w:start w:val="0"/>
      <w:numFmt w:val="bullet"/>
      <w:lvlText w:val="•"/>
      <w:lvlJc w:val="left"/>
      <w:pPr>
        <w:ind w:left="4082" w:hanging="360"/>
      </w:pPr>
      <w:rPr>
        <w:rFonts w:hint="default"/>
        <w:lang w:val="en-US" w:eastAsia="en-US" w:bidi="ar-SA"/>
      </w:rPr>
    </w:lvl>
    <w:lvl w:ilvl="8">
      <w:start w:val="0"/>
      <w:numFmt w:val="bullet"/>
      <w:lvlText w:val="•"/>
      <w:lvlJc w:val="left"/>
      <w:pPr>
        <w:ind w:left="4605" w:hanging="360"/>
      </w:pPr>
      <w:rPr>
        <w:rFonts w:hint="default"/>
        <w:lang w:val="en-US" w:eastAsia="en-US" w:bidi="ar-SA"/>
      </w:rPr>
    </w:lvl>
  </w:abstractNum>
  <w:abstractNum w:abstractNumId="71">
    <w:multiLevelType w:val="hybridMultilevel"/>
    <w:lvl w:ilvl="0">
      <w:start w:val="2"/>
      <w:numFmt w:val="upperLetter"/>
      <w:lvlText w:val="%1"/>
      <w:lvlJc w:val="left"/>
      <w:pPr>
        <w:ind w:left="414" w:hanging="361"/>
        <w:jc w:val="left"/>
      </w:pPr>
      <w:rPr>
        <w:rFonts w:hint="default" w:ascii="Arial" w:hAnsi="Arial" w:eastAsia="Arial" w:cs="Arial"/>
        <w:w w:val="81"/>
        <w:sz w:val="18"/>
        <w:szCs w:val="18"/>
        <w:lang w:val="en-US" w:eastAsia="en-US" w:bidi="ar-SA"/>
      </w:rPr>
    </w:lvl>
    <w:lvl w:ilvl="1">
      <w:start w:val="0"/>
      <w:numFmt w:val="bullet"/>
      <w:lvlText w:val="•"/>
      <w:lvlJc w:val="left"/>
      <w:pPr>
        <w:ind w:left="943" w:hanging="361"/>
      </w:pPr>
      <w:rPr>
        <w:rFonts w:hint="default"/>
        <w:lang w:val="en-US" w:eastAsia="en-US" w:bidi="ar-SA"/>
      </w:rPr>
    </w:lvl>
    <w:lvl w:ilvl="2">
      <w:start w:val="0"/>
      <w:numFmt w:val="bullet"/>
      <w:lvlText w:val="•"/>
      <w:lvlJc w:val="left"/>
      <w:pPr>
        <w:ind w:left="1466" w:hanging="361"/>
      </w:pPr>
      <w:rPr>
        <w:rFonts w:hint="default"/>
        <w:lang w:val="en-US" w:eastAsia="en-US" w:bidi="ar-SA"/>
      </w:rPr>
    </w:lvl>
    <w:lvl w:ilvl="3">
      <w:start w:val="0"/>
      <w:numFmt w:val="bullet"/>
      <w:lvlText w:val="•"/>
      <w:lvlJc w:val="left"/>
      <w:pPr>
        <w:ind w:left="1989" w:hanging="361"/>
      </w:pPr>
      <w:rPr>
        <w:rFonts w:hint="default"/>
        <w:lang w:val="en-US" w:eastAsia="en-US" w:bidi="ar-SA"/>
      </w:rPr>
    </w:lvl>
    <w:lvl w:ilvl="4">
      <w:start w:val="0"/>
      <w:numFmt w:val="bullet"/>
      <w:lvlText w:val="•"/>
      <w:lvlJc w:val="left"/>
      <w:pPr>
        <w:ind w:left="2512" w:hanging="361"/>
      </w:pPr>
      <w:rPr>
        <w:rFonts w:hint="default"/>
        <w:lang w:val="en-US" w:eastAsia="en-US" w:bidi="ar-SA"/>
      </w:rPr>
    </w:lvl>
    <w:lvl w:ilvl="5">
      <w:start w:val="0"/>
      <w:numFmt w:val="bullet"/>
      <w:lvlText w:val="•"/>
      <w:lvlJc w:val="left"/>
      <w:pPr>
        <w:ind w:left="3036" w:hanging="361"/>
      </w:pPr>
      <w:rPr>
        <w:rFonts w:hint="default"/>
        <w:lang w:val="en-US" w:eastAsia="en-US" w:bidi="ar-SA"/>
      </w:rPr>
    </w:lvl>
    <w:lvl w:ilvl="6">
      <w:start w:val="0"/>
      <w:numFmt w:val="bullet"/>
      <w:lvlText w:val="•"/>
      <w:lvlJc w:val="left"/>
      <w:pPr>
        <w:ind w:left="3559" w:hanging="361"/>
      </w:pPr>
      <w:rPr>
        <w:rFonts w:hint="default"/>
        <w:lang w:val="en-US" w:eastAsia="en-US" w:bidi="ar-SA"/>
      </w:rPr>
    </w:lvl>
    <w:lvl w:ilvl="7">
      <w:start w:val="0"/>
      <w:numFmt w:val="bullet"/>
      <w:lvlText w:val="•"/>
      <w:lvlJc w:val="left"/>
      <w:pPr>
        <w:ind w:left="4082" w:hanging="361"/>
      </w:pPr>
      <w:rPr>
        <w:rFonts w:hint="default"/>
        <w:lang w:val="en-US" w:eastAsia="en-US" w:bidi="ar-SA"/>
      </w:rPr>
    </w:lvl>
    <w:lvl w:ilvl="8">
      <w:start w:val="0"/>
      <w:numFmt w:val="bullet"/>
      <w:lvlText w:val="•"/>
      <w:lvlJc w:val="left"/>
      <w:pPr>
        <w:ind w:left="4605" w:hanging="361"/>
      </w:pPr>
      <w:rPr>
        <w:rFonts w:hint="default"/>
        <w:lang w:val="en-US" w:eastAsia="en-US" w:bidi="ar-SA"/>
      </w:rPr>
    </w:lvl>
  </w:abstractNum>
  <w:abstractNum w:abstractNumId="70">
    <w:multiLevelType w:val="hybridMultilevel"/>
    <w:lvl w:ilvl="0">
      <w:start w:val="1"/>
      <w:numFmt w:val="upperLetter"/>
      <w:lvlText w:val="%1"/>
      <w:lvlJc w:val="left"/>
      <w:pPr>
        <w:ind w:left="356" w:hanging="303"/>
        <w:jc w:val="left"/>
      </w:pPr>
      <w:rPr>
        <w:rFonts w:hint="default" w:ascii="Arial" w:hAnsi="Arial" w:eastAsia="Arial" w:cs="Arial"/>
        <w:w w:val="81"/>
        <w:sz w:val="18"/>
        <w:szCs w:val="18"/>
        <w:lang w:val="en-US" w:eastAsia="en-US" w:bidi="ar-SA"/>
      </w:rPr>
    </w:lvl>
    <w:lvl w:ilvl="1">
      <w:start w:val="0"/>
      <w:numFmt w:val="bullet"/>
      <w:lvlText w:val="•"/>
      <w:lvlJc w:val="left"/>
      <w:pPr>
        <w:ind w:left="469" w:hanging="303"/>
      </w:pPr>
      <w:rPr>
        <w:rFonts w:hint="default"/>
        <w:lang w:val="en-US" w:eastAsia="en-US" w:bidi="ar-SA"/>
      </w:rPr>
    </w:lvl>
    <w:lvl w:ilvl="2">
      <w:start w:val="0"/>
      <w:numFmt w:val="bullet"/>
      <w:lvlText w:val="•"/>
      <w:lvlJc w:val="left"/>
      <w:pPr>
        <w:ind w:left="579" w:hanging="303"/>
      </w:pPr>
      <w:rPr>
        <w:rFonts w:hint="default"/>
        <w:lang w:val="en-US" w:eastAsia="en-US" w:bidi="ar-SA"/>
      </w:rPr>
    </w:lvl>
    <w:lvl w:ilvl="3">
      <w:start w:val="0"/>
      <w:numFmt w:val="bullet"/>
      <w:lvlText w:val="•"/>
      <w:lvlJc w:val="left"/>
      <w:pPr>
        <w:ind w:left="689" w:hanging="303"/>
      </w:pPr>
      <w:rPr>
        <w:rFonts w:hint="default"/>
        <w:lang w:val="en-US" w:eastAsia="en-US" w:bidi="ar-SA"/>
      </w:rPr>
    </w:lvl>
    <w:lvl w:ilvl="4">
      <w:start w:val="0"/>
      <w:numFmt w:val="bullet"/>
      <w:lvlText w:val="•"/>
      <w:lvlJc w:val="left"/>
      <w:pPr>
        <w:ind w:left="799" w:hanging="303"/>
      </w:pPr>
      <w:rPr>
        <w:rFonts w:hint="default"/>
        <w:lang w:val="en-US" w:eastAsia="en-US" w:bidi="ar-SA"/>
      </w:rPr>
    </w:lvl>
    <w:lvl w:ilvl="5">
      <w:start w:val="0"/>
      <w:numFmt w:val="bullet"/>
      <w:lvlText w:val="•"/>
      <w:lvlJc w:val="left"/>
      <w:pPr>
        <w:ind w:left="909" w:hanging="303"/>
      </w:pPr>
      <w:rPr>
        <w:rFonts w:hint="default"/>
        <w:lang w:val="en-US" w:eastAsia="en-US" w:bidi="ar-SA"/>
      </w:rPr>
    </w:lvl>
    <w:lvl w:ilvl="6">
      <w:start w:val="0"/>
      <w:numFmt w:val="bullet"/>
      <w:lvlText w:val="•"/>
      <w:lvlJc w:val="left"/>
      <w:pPr>
        <w:ind w:left="1018" w:hanging="303"/>
      </w:pPr>
      <w:rPr>
        <w:rFonts w:hint="default"/>
        <w:lang w:val="en-US" w:eastAsia="en-US" w:bidi="ar-SA"/>
      </w:rPr>
    </w:lvl>
    <w:lvl w:ilvl="7">
      <w:start w:val="0"/>
      <w:numFmt w:val="bullet"/>
      <w:lvlText w:val="•"/>
      <w:lvlJc w:val="left"/>
      <w:pPr>
        <w:ind w:left="1128" w:hanging="303"/>
      </w:pPr>
      <w:rPr>
        <w:rFonts w:hint="default"/>
        <w:lang w:val="en-US" w:eastAsia="en-US" w:bidi="ar-SA"/>
      </w:rPr>
    </w:lvl>
    <w:lvl w:ilvl="8">
      <w:start w:val="0"/>
      <w:numFmt w:val="bullet"/>
      <w:lvlText w:val="•"/>
      <w:lvlJc w:val="left"/>
      <w:pPr>
        <w:ind w:left="1238" w:hanging="303"/>
      </w:pPr>
      <w:rPr>
        <w:rFonts w:hint="default"/>
        <w:lang w:val="en-US" w:eastAsia="en-US" w:bidi="ar-SA"/>
      </w:rPr>
    </w:lvl>
  </w:abstractNum>
  <w:abstractNum w:abstractNumId="69">
    <w:multiLevelType w:val="hybridMultilevel"/>
    <w:lvl w:ilvl="0">
      <w:start w:val="1"/>
      <w:numFmt w:val="decimal"/>
      <w:lvlText w:val="%1"/>
      <w:lvlJc w:val="left"/>
      <w:pPr>
        <w:ind w:left="177" w:hanging="124"/>
        <w:jc w:val="left"/>
      </w:pPr>
      <w:rPr>
        <w:rFonts w:hint="default" w:ascii="Arial" w:hAnsi="Arial" w:eastAsia="Arial" w:cs="Arial"/>
        <w:w w:val="82"/>
        <w:sz w:val="18"/>
        <w:szCs w:val="18"/>
        <w:lang w:val="en-US" w:eastAsia="en-US" w:bidi="ar-SA"/>
      </w:rPr>
    </w:lvl>
    <w:lvl w:ilvl="1">
      <w:start w:val="0"/>
      <w:numFmt w:val="bullet"/>
      <w:lvlText w:val="•"/>
      <w:lvlJc w:val="left"/>
      <w:pPr>
        <w:ind w:left="268" w:hanging="124"/>
      </w:pPr>
      <w:rPr>
        <w:rFonts w:hint="default"/>
        <w:lang w:val="en-US" w:eastAsia="en-US" w:bidi="ar-SA"/>
      </w:rPr>
    </w:lvl>
    <w:lvl w:ilvl="2">
      <w:start w:val="0"/>
      <w:numFmt w:val="bullet"/>
      <w:lvlText w:val="•"/>
      <w:lvlJc w:val="left"/>
      <w:pPr>
        <w:ind w:left="357" w:hanging="124"/>
      </w:pPr>
      <w:rPr>
        <w:rFonts w:hint="default"/>
        <w:lang w:val="en-US" w:eastAsia="en-US" w:bidi="ar-SA"/>
      </w:rPr>
    </w:lvl>
    <w:lvl w:ilvl="3">
      <w:start w:val="0"/>
      <w:numFmt w:val="bullet"/>
      <w:lvlText w:val="•"/>
      <w:lvlJc w:val="left"/>
      <w:pPr>
        <w:ind w:left="445" w:hanging="124"/>
      </w:pPr>
      <w:rPr>
        <w:rFonts w:hint="default"/>
        <w:lang w:val="en-US" w:eastAsia="en-US" w:bidi="ar-SA"/>
      </w:rPr>
    </w:lvl>
    <w:lvl w:ilvl="4">
      <w:start w:val="0"/>
      <w:numFmt w:val="bullet"/>
      <w:lvlText w:val="•"/>
      <w:lvlJc w:val="left"/>
      <w:pPr>
        <w:ind w:left="534" w:hanging="124"/>
      </w:pPr>
      <w:rPr>
        <w:rFonts w:hint="default"/>
        <w:lang w:val="en-US" w:eastAsia="en-US" w:bidi="ar-SA"/>
      </w:rPr>
    </w:lvl>
    <w:lvl w:ilvl="5">
      <w:start w:val="0"/>
      <w:numFmt w:val="bullet"/>
      <w:lvlText w:val="•"/>
      <w:lvlJc w:val="left"/>
      <w:pPr>
        <w:ind w:left="623" w:hanging="124"/>
      </w:pPr>
      <w:rPr>
        <w:rFonts w:hint="default"/>
        <w:lang w:val="en-US" w:eastAsia="en-US" w:bidi="ar-SA"/>
      </w:rPr>
    </w:lvl>
    <w:lvl w:ilvl="6">
      <w:start w:val="0"/>
      <w:numFmt w:val="bullet"/>
      <w:lvlText w:val="•"/>
      <w:lvlJc w:val="left"/>
      <w:pPr>
        <w:ind w:left="711" w:hanging="124"/>
      </w:pPr>
      <w:rPr>
        <w:rFonts w:hint="default"/>
        <w:lang w:val="en-US" w:eastAsia="en-US" w:bidi="ar-SA"/>
      </w:rPr>
    </w:lvl>
    <w:lvl w:ilvl="7">
      <w:start w:val="0"/>
      <w:numFmt w:val="bullet"/>
      <w:lvlText w:val="•"/>
      <w:lvlJc w:val="left"/>
      <w:pPr>
        <w:ind w:left="800" w:hanging="124"/>
      </w:pPr>
      <w:rPr>
        <w:rFonts w:hint="default"/>
        <w:lang w:val="en-US" w:eastAsia="en-US" w:bidi="ar-SA"/>
      </w:rPr>
    </w:lvl>
    <w:lvl w:ilvl="8">
      <w:start w:val="0"/>
      <w:numFmt w:val="bullet"/>
      <w:lvlText w:val="•"/>
      <w:lvlJc w:val="left"/>
      <w:pPr>
        <w:ind w:left="888" w:hanging="124"/>
      </w:pPr>
      <w:rPr>
        <w:rFonts w:hint="default"/>
        <w:lang w:val="en-US" w:eastAsia="en-US" w:bidi="ar-SA"/>
      </w:rPr>
    </w:lvl>
  </w:abstractNum>
  <w:abstractNum w:abstractNumId="68">
    <w:multiLevelType w:val="hybridMultilevel"/>
    <w:lvl w:ilvl="0">
      <w:start w:val="1"/>
      <w:numFmt w:val="decimal"/>
      <w:lvlText w:val="%1"/>
      <w:lvlJc w:val="left"/>
      <w:pPr>
        <w:ind w:left="179" w:hanging="124"/>
        <w:jc w:val="left"/>
      </w:pPr>
      <w:rPr>
        <w:rFonts w:hint="default" w:ascii="Arial" w:hAnsi="Arial" w:eastAsia="Arial" w:cs="Arial"/>
        <w:w w:val="82"/>
        <w:sz w:val="18"/>
        <w:szCs w:val="18"/>
        <w:lang w:val="en-US" w:eastAsia="en-US" w:bidi="ar-SA"/>
      </w:rPr>
    </w:lvl>
    <w:lvl w:ilvl="1">
      <w:start w:val="0"/>
      <w:numFmt w:val="bullet"/>
      <w:lvlText w:val="•"/>
      <w:lvlJc w:val="left"/>
      <w:pPr>
        <w:ind w:left="286" w:hanging="124"/>
      </w:pPr>
      <w:rPr>
        <w:rFonts w:hint="default"/>
        <w:lang w:val="en-US" w:eastAsia="en-US" w:bidi="ar-SA"/>
      </w:rPr>
    </w:lvl>
    <w:lvl w:ilvl="2">
      <w:start w:val="0"/>
      <w:numFmt w:val="bullet"/>
      <w:lvlText w:val="•"/>
      <w:lvlJc w:val="left"/>
      <w:pPr>
        <w:ind w:left="393" w:hanging="124"/>
      </w:pPr>
      <w:rPr>
        <w:rFonts w:hint="default"/>
        <w:lang w:val="en-US" w:eastAsia="en-US" w:bidi="ar-SA"/>
      </w:rPr>
    </w:lvl>
    <w:lvl w:ilvl="3">
      <w:start w:val="0"/>
      <w:numFmt w:val="bullet"/>
      <w:lvlText w:val="•"/>
      <w:lvlJc w:val="left"/>
      <w:pPr>
        <w:ind w:left="499" w:hanging="124"/>
      </w:pPr>
      <w:rPr>
        <w:rFonts w:hint="default"/>
        <w:lang w:val="en-US" w:eastAsia="en-US" w:bidi="ar-SA"/>
      </w:rPr>
    </w:lvl>
    <w:lvl w:ilvl="4">
      <w:start w:val="0"/>
      <w:numFmt w:val="bullet"/>
      <w:lvlText w:val="•"/>
      <w:lvlJc w:val="left"/>
      <w:pPr>
        <w:ind w:left="606" w:hanging="124"/>
      </w:pPr>
      <w:rPr>
        <w:rFonts w:hint="default"/>
        <w:lang w:val="en-US" w:eastAsia="en-US" w:bidi="ar-SA"/>
      </w:rPr>
    </w:lvl>
    <w:lvl w:ilvl="5">
      <w:start w:val="0"/>
      <w:numFmt w:val="bullet"/>
      <w:lvlText w:val="•"/>
      <w:lvlJc w:val="left"/>
      <w:pPr>
        <w:ind w:left="713" w:hanging="124"/>
      </w:pPr>
      <w:rPr>
        <w:rFonts w:hint="default"/>
        <w:lang w:val="en-US" w:eastAsia="en-US" w:bidi="ar-SA"/>
      </w:rPr>
    </w:lvl>
    <w:lvl w:ilvl="6">
      <w:start w:val="0"/>
      <w:numFmt w:val="bullet"/>
      <w:lvlText w:val="•"/>
      <w:lvlJc w:val="left"/>
      <w:pPr>
        <w:ind w:left="819" w:hanging="124"/>
      </w:pPr>
      <w:rPr>
        <w:rFonts w:hint="default"/>
        <w:lang w:val="en-US" w:eastAsia="en-US" w:bidi="ar-SA"/>
      </w:rPr>
    </w:lvl>
    <w:lvl w:ilvl="7">
      <w:start w:val="0"/>
      <w:numFmt w:val="bullet"/>
      <w:lvlText w:val="•"/>
      <w:lvlJc w:val="left"/>
      <w:pPr>
        <w:ind w:left="926" w:hanging="124"/>
      </w:pPr>
      <w:rPr>
        <w:rFonts w:hint="default"/>
        <w:lang w:val="en-US" w:eastAsia="en-US" w:bidi="ar-SA"/>
      </w:rPr>
    </w:lvl>
    <w:lvl w:ilvl="8">
      <w:start w:val="0"/>
      <w:numFmt w:val="bullet"/>
      <w:lvlText w:val="•"/>
      <w:lvlJc w:val="left"/>
      <w:pPr>
        <w:ind w:left="1032" w:hanging="124"/>
      </w:pPr>
      <w:rPr>
        <w:rFonts w:hint="default"/>
        <w:lang w:val="en-US" w:eastAsia="en-US" w:bidi="ar-SA"/>
      </w:rPr>
    </w:lvl>
  </w:abstractNum>
  <w:abstractNum w:abstractNumId="67">
    <w:multiLevelType w:val="hybridMultilevel"/>
    <w:lvl w:ilvl="0">
      <w:start w:val="21"/>
      <w:numFmt w:val="decimal"/>
      <w:lvlText w:val="%1"/>
      <w:lvlJc w:val="left"/>
      <w:pPr>
        <w:ind w:left="248" w:hanging="192"/>
        <w:jc w:val="left"/>
      </w:pPr>
      <w:rPr>
        <w:rFonts w:hint="default" w:ascii="Arial" w:hAnsi="Arial" w:eastAsia="Arial" w:cs="Arial"/>
        <w:spacing w:val="-1"/>
        <w:w w:val="82"/>
        <w:sz w:val="14"/>
        <w:szCs w:val="14"/>
        <w:lang w:val="en-US" w:eastAsia="en-US" w:bidi="ar-SA"/>
      </w:rPr>
    </w:lvl>
    <w:lvl w:ilvl="1">
      <w:start w:val="0"/>
      <w:numFmt w:val="bullet"/>
      <w:lvlText w:val="•"/>
      <w:lvlJc w:val="left"/>
      <w:pPr>
        <w:ind w:left="450" w:hanging="192"/>
      </w:pPr>
      <w:rPr>
        <w:rFonts w:hint="default"/>
        <w:lang w:val="en-US" w:eastAsia="en-US" w:bidi="ar-SA"/>
      </w:rPr>
    </w:lvl>
    <w:lvl w:ilvl="2">
      <w:start w:val="0"/>
      <w:numFmt w:val="bullet"/>
      <w:lvlText w:val="•"/>
      <w:lvlJc w:val="left"/>
      <w:pPr>
        <w:ind w:left="660" w:hanging="192"/>
      </w:pPr>
      <w:rPr>
        <w:rFonts w:hint="default"/>
        <w:lang w:val="en-US" w:eastAsia="en-US" w:bidi="ar-SA"/>
      </w:rPr>
    </w:lvl>
    <w:lvl w:ilvl="3">
      <w:start w:val="0"/>
      <w:numFmt w:val="bullet"/>
      <w:lvlText w:val="•"/>
      <w:lvlJc w:val="left"/>
      <w:pPr>
        <w:ind w:left="870" w:hanging="192"/>
      </w:pPr>
      <w:rPr>
        <w:rFonts w:hint="default"/>
        <w:lang w:val="en-US" w:eastAsia="en-US" w:bidi="ar-SA"/>
      </w:rPr>
    </w:lvl>
    <w:lvl w:ilvl="4">
      <w:start w:val="0"/>
      <w:numFmt w:val="bullet"/>
      <w:lvlText w:val="•"/>
      <w:lvlJc w:val="left"/>
      <w:pPr>
        <w:ind w:left="1080" w:hanging="192"/>
      </w:pPr>
      <w:rPr>
        <w:rFonts w:hint="default"/>
        <w:lang w:val="en-US" w:eastAsia="en-US" w:bidi="ar-SA"/>
      </w:rPr>
    </w:lvl>
    <w:lvl w:ilvl="5">
      <w:start w:val="0"/>
      <w:numFmt w:val="bullet"/>
      <w:lvlText w:val="•"/>
      <w:lvlJc w:val="left"/>
      <w:pPr>
        <w:ind w:left="1290" w:hanging="192"/>
      </w:pPr>
      <w:rPr>
        <w:rFonts w:hint="default"/>
        <w:lang w:val="en-US" w:eastAsia="en-US" w:bidi="ar-SA"/>
      </w:rPr>
    </w:lvl>
    <w:lvl w:ilvl="6">
      <w:start w:val="0"/>
      <w:numFmt w:val="bullet"/>
      <w:lvlText w:val="•"/>
      <w:lvlJc w:val="left"/>
      <w:pPr>
        <w:ind w:left="1500" w:hanging="192"/>
      </w:pPr>
      <w:rPr>
        <w:rFonts w:hint="default"/>
        <w:lang w:val="en-US" w:eastAsia="en-US" w:bidi="ar-SA"/>
      </w:rPr>
    </w:lvl>
    <w:lvl w:ilvl="7">
      <w:start w:val="0"/>
      <w:numFmt w:val="bullet"/>
      <w:lvlText w:val="•"/>
      <w:lvlJc w:val="left"/>
      <w:pPr>
        <w:ind w:left="1710" w:hanging="192"/>
      </w:pPr>
      <w:rPr>
        <w:rFonts w:hint="default"/>
        <w:lang w:val="en-US" w:eastAsia="en-US" w:bidi="ar-SA"/>
      </w:rPr>
    </w:lvl>
    <w:lvl w:ilvl="8">
      <w:start w:val="0"/>
      <w:numFmt w:val="bullet"/>
      <w:lvlText w:val="•"/>
      <w:lvlJc w:val="left"/>
      <w:pPr>
        <w:ind w:left="1920" w:hanging="192"/>
      </w:pPr>
      <w:rPr>
        <w:rFonts w:hint="default"/>
        <w:lang w:val="en-US" w:eastAsia="en-US" w:bidi="ar-SA"/>
      </w:rPr>
    </w:lvl>
  </w:abstractNum>
  <w:abstractNum w:abstractNumId="66">
    <w:multiLevelType w:val="hybridMultilevel"/>
    <w:lvl w:ilvl="0">
      <w:start w:val="11"/>
      <w:numFmt w:val="decimal"/>
      <w:lvlText w:val="%1"/>
      <w:lvlJc w:val="left"/>
      <w:pPr>
        <w:ind w:left="240" w:hanging="184"/>
        <w:jc w:val="left"/>
      </w:pPr>
      <w:rPr>
        <w:rFonts w:hint="default" w:ascii="Arial" w:hAnsi="Arial" w:eastAsia="Arial" w:cs="Arial"/>
        <w:spacing w:val="-9"/>
        <w:w w:val="82"/>
        <w:sz w:val="14"/>
        <w:szCs w:val="14"/>
        <w:lang w:val="en-US" w:eastAsia="en-US" w:bidi="ar-SA"/>
      </w:rPr>
    </w:lvl>
    <w:lvl w:ilvl="1">
      <w:start w:val="0"/>
      <w:numFmt w:val="bullet"/>
      <w:lvlText w:val="•"/>
      <w:lvlJc w:val="left"/>
      <w:pPr>
        <w:ind w:left="450" w:hanging="184"/>
      </w:pPr>
      <w:rPr>
        <w:rFonts w:hint="default"/>
        <w:lang w:val="en-US" w:eastAsia="en-US" w:bidi="ar-SA"/>
      </w:rPr>
    </w:lvl>
    <w:lvl w:ilvl="2">
      <w:start w:val="0"/>
      <w:numFmt w:val="bullet"/>
      <w:lvlText w:val="•"/>
      <w:lvlJc w:val="left"/>
      <w:pPr>
        <w:ind w:left="660" w:hanging="184"/>
      </w:pPr>
      <w:rPr>
        <w:rFonts w:hint="default"/>
        <w:lang w:val="en-US" w:eastAsia="en-US" w:bidi="ar-SA"/>
      </w:rPr>
    </w:lvl>
    <w:lvl w:ilvl="3">
      <w:start w:val="0"/>
      <w:numFmt w:val="bullet"/>
      <w:lvlText w:val="•"/>
      <w:lvlJc w:val="left"/>
      <w:pPr>
        <w:ind w:left="870" w:hanging="184"/>
      </w:pPr>
      <w:rPr>
        <w:rFonts w:hint="default"/>
        <w:lang w:val="en-US" w:eastAsia="en-US" w:bidi="ar-SA"/>
      </w:rPr>
    </w:lvl>
    <w:lvl w:ilvl="4">
      <w:start w:val="0"/>
      <w:numFmt w:val="bullet"/>
      <w:lvlText w:val="•"/>
      <w:lvlJc w:val="left"/>
      <w:pPr>
        <w:ind w:left="1080" w:hanging="184"/>
      </w:pPr>
      <w:rPr>
        <w:rFonts w:hint="default"/>
        <w:lang w:val="en-US" w:eastAsia="en-US" w:bidi="ar-SA"/>
      </w:rPr>
    </w:lvl>
    <w:lvl w:ilvl="5">
      <w:start w:val="0"/>
      <w:numFmt w:val="bullet"/>
      <w:lvlText w:val="•"/>
      <w:lvlJc w:val="left"/>
      <w:pPr>
        <w:ind w:left="1290" w:hanging="184"/>
      </w:pPr>
      <w:rPr>
        <w:rFonts w:hint="default"/>
        <w:lang w:val="en-US" w:eastAsia="en-US" w:bidi="ar-SA"/>
      </w:rPr>
    </w:lvl>
    <w:lvl w:ilvl="6">
      <w:start w:val="0"/>
      <w:numFmt w:val="bullet"/>
      <w:lvlText w:val="•"/>
      <w:lvlJc w:val="left"/>
      <w:pPr>
        <w:ind w:left="1500" w:hanging="184"/>
      </w:pPr>
      <w:rPr>
        <w:rFonts w:hint="default"/>
        <w:lang w:val="en-US" w:eastAsia="en-US" w:bidi="ar-SA"/>
      </w:rPr>
    </w:lvl>
    <w:lvl w:ilvl="7">
      <w:start w:val="0"/>
      <w:numFmt w:val="bullet"/>
      <w:lvlText w:val="•"/>
      <w:lvlJc w:val="left"/>
      <w:pPr>
        <w:ind w:left="1710" w:hanging="184"/>
      </w:pPr>
      <w:rPr>
        <w:rFonts w:hint="default"/>
        <w:lang w:val="en-US" w:eastAsia="en-US" w:bidi="ar-SA"/>
      </w:rPr>
    </w:lvl>
    <w:lvl w:ilvl="8">
      <w:start w:val="0"/>
      <w:numFmt w:val="bullet"/>
      <w:lvlText w:val="•"/>
      <w:lvlJc w:val="left"/>
      <w:pPr>
        <w:ind w:left="1920" w:hanging="184"/>
      </w:pPr>
      <w:rPr>
        <w:rFonts w:hint="default"/>
        <w:lang w:val="en-US" w:eastAsia="en-US" w:bidi="ar-SA"/>
      </w:rPr>
    </w:lvl>
  </w:abstractNum>
  <w:abstractNum w:abstractNumId="65">
    <w:multiLevelType w:val="hybridMultilevel"/>
    <w:lvl w:ilvl="0">
      <w:start w:val="0"/>
      <w:numFmt w:val="decimalZero"/>
      <w:lvlText w:val="%1"/>
      <w:lvlJc w:val="left"/>
      <w:pPr>
        <w:ind w:left="266" w:hanging="210"/>
        <w:jc w:val="left"/>
      </w:pPr>
      <w:rPr>
        <w:rFonts w:hint="default" w:ascii="Arial" w:hAnsi="Arial" w:eastAsia="Arial" w:cs="Arial"/>
        <w:w w:val="82"/>
        <w:sz w:val="14"/>
        <w:szCs w:val="14"/>
        <w:lang w:val="en-US" w:eastAsia="en-US" w:bidi="ar-SA"/>
      </w:rPr>
    </w:lvl>
    <w:lvl w:ilvl="1">
      <w:start w:val="0"/>
      <w:numFmt w:val="bullet"/>
      <w:lvlText w:val="•"/>
      <w:lvlJc w:val="left"/>
      <w:pPr>
        <w:ind w:left="468" w:hanging="210"/>
      </w:pPr>
      <w:rPr>
        <w:rFonts w:hint="default"/>
        <w:lang w:val="en-US" w:eastAsia="en-US" w:bidi="ar-SA"/>
      </w:rPr>
    </w:lvl>
    <w:lvl w:ilvl="2">
      <w:start w:val="0"/>
      <w:numFmt w:val="bullet"/>
      <w:lvlText w:val="•"/>
      <w:lvlJc w:val="left"/>
      <w:pPr>
        <w:ind w:left="676" w:hanging="210"/>
      </w:pPr>
      <w:rPr>
        <w:rFonts w:hint="default"/>
        <w:lang w:val="en-US" w:eastAsia="en-US" w:bidi="ar-SA"/>
      </w:rPr>
    </w:lvl>
    <w:lvl w:ilvl="3">
      <w:start w:val="0"/>
      <w:numFmt w:val="bullet"/>
      <w:lvlText w:val="•"/>
      <w:lvlJc w:val="left"/>
      <w:pPr>
        <w:ind w:left="884" w:hanging="210"/>
      </w:pPr>
      <w:rPr>
        <w:rFonts w:hint="default"/>
        <w:lang w:val="en-US" w:eastAsia="en-US" w:bidi="ar-SA"/>
      </w:rPr>
    </w:lvl>
    <w:lvl w:ilvl="4">
      <w:start w:val="0"/>
      <w:numFmt w:val="bullet"/>
      <w:lvlText w:val="•"/>
      <w:lvlJc w:val="left"/>
      <w:pPr>
        <w:ind w:left="1092" w:hanging="210"/>
      </w:pPr>
      <w:rPr>
        <w:rFonts w:hint="default"/>
        <w:lang w:val="en-US" w:eastAsia="en-US" w:bidi="ar-SA"/>
      </w:rPr>
    </w:lvl>
    <w:lvl w:ilvl="5">
      <w:start w:val="0"/>
      <w:numFmt w:val="bullet"/>
      <w:lvlText w:val="•"/>
      <w:lvlJc w:val="left"/>
      <w:pPr>
        <w:ind w:left="1300" w:hanging="210"/>
      </w:pPr>
      <w:rPr>
        <w:rFonts w:hint="default"/>
        <w:lang w:val="en-US" w:eastAsia="en-US" w:bidi="ar-SA"/>
      </w:rPr>
    </w:lvl>
    <w:lvl w:ilvl="6">
      <w:start w:val="0"/>
      <w:numFmt w:val="bullet"/>
      <w:lvlText w:val="•"/>
      <w:lvlJc w:val="left"/>
      <w:pPr>
        <w:ind w:left="1508" w:hanging="210"/>
      </w:pPr>
      <w:rPr>
        <w:rFonts w:hint="default"/>
        <w:lang w:val="en-US" w:eastAsia="en-US" w:bidi="ar-SA"/>
      </w:rPr>
    </w:lvl>
    <w:lvl w:ilvl="7">
      <w:start w:val="0"/>
      <w:numFmt w:val="bullet"/>
      <w:lvlText w:val="•"/>
      <w:lvlJc w:val="left"/>
      <w:pPr>
        <w:ind w:left="1716" w:hanging="210"/>
      </w:pPr>
      <w:rPr>
        <w:rFonts w:hint="default"/>
        <w:lang w:val="en-US" w:eastAsia="en-US" w:bidi="ar-SA"/>
      </w:rPr>
    </w:lvl>
    <w:lvl w:ilvl="8">
      <w:start w:val="0"/>
      <w:numFmt w:val="bullet"/>
      <w:lvlText w:val="•"/>
      <w:lvlJc w:val="left"/>
      <w:pPr>
        <w:ind w:left="1924" w:hanging="210"/>
      </w:pPr>
      <w:rPr>
        <w:rFonts w:hint="default"/>
        <w:lang w:val="en-US" w:eastAsia="en-US" w:bidi="ar-SA"/>
      </w:rPr>
    </w:lvl>
  </w:abstractNum>
  <w:abstractNum w:abstractNumId="64">
    <w:multiLevelType w:val="hybridMultilevel"/>
    <w:lvl w:ilvl="0">
      <w:start w:val="1"/>
      <w:numFmt w:val="decimal"/>
      <w:lvlText w:val="%1"/>
      <w:lvlJc w:val="left"/>
      <w:pPr>
        <w:ind w:left="179" w:hanging="124"/>
        <w:jc w:val="left"/>
      </w:pPr>
      <w:rPr>
        <w:rFonts w:hint="default" w:ascii="Arial" w:hAnsi="Arial" w:eastAsia="Arial" w:cs="Arial"/>
        <w:w w:val="82"/>
        <w:sz w:val="18"/>
        <w:szCs w:val="18"/>
        <w:lang w:val="en-US" w:eastAsia="en-US" w:bidi="ar-SA"/>
      </w:rPr>
    </w:lvl>
    <w:lvl w:ilvl="1">
      <w:start w:val="0"/>
      <w:numFmt w:val="bullet"/>
      <w:lvlText w:val="•"/>
      <w:lvlJc w:val="left"/>
      <w:pPr>
        <w:ind w:left="288" w:hanging="124"/>
      </w:pPr>
      <w:rPr>
        <w:rFonts w:hint="default"/>
        <w:lang w:val="en-US" w:eastAsia="en-US" w:bidi="ar-SA"/>
      </w:rPr>
    </w:lvl>
    <w:lvl w:ilvl="2">
      <w:start w:val="0"/>
      <w:numFmt w:val="bullet"/>
      <w:lvlText w:val="•"/>
      <w:lvlJc w:val="left"/>
      <w:pPr>
        <w:ind w:left="397" w:hanging="124"/>
      </w:pPr>
      <w:rPr>
        <w:rFonts w:hint="default"/>
        <w:lang w:val="en-US" w:eastAsia="en-US" w:bidi="ar-SA"/>
      </w:rPr>
    </w:lvl>
    <w:lvl w:ilvl="3">
      <w:start w:val="0"/>
      <w:numFmt w:val="bullet"/>
      <w:lvlText w:val="•"/>
      <w:lvlJc w:val="left"/>
      <w:pPr>
        <w:ind w:left="505" w:hanging="124"/>
      </w:pPr>
      <w:rPr>
        <w:rFonts w:hint="default"/>
        <w:lang w:val="en-US" w:eastAsia="en-US" w:bidi="ar-SA"/>
      </w:rPr>
    </w:lvl>
    <w:lvl w:ilvl="4">
      <w:start w:val="0"/>
      <w:numFmt w:val="bullet"/>
      <w:lvlText w:val="•"/>
      <w:lvlJc w:val="left"/>
      <w:pPr>
        <w:ind w:left="614" w:hanging="124"/>
      </w:pPr>
      <w:rPr>
        <w:rFonts w:hint="default"/>
        <w:lang w:val="en-US" w:eastAsia="en-US" w:bidi="ar-SA"/>
      </w:rPr>
    </w:lvl>
    <w:lvl w:ilvl="5">
      <w:start w:val="0"/>
      <w:numFmt w:val="bullet"/>
      <w:lvlText w:val="•"/>
      <w:lvlJc w:val="left"/>
      <w:pPr>
        <w:ind w:left="723" w:hanging="124"/>
      </w:pPr>
      <w:rPr>
        <w:rFonts w:hint="default"/>
        <w:lang w:val="en-US" w:eastAsia="en-US" w:bidi="ar-SA"/>
      </w:rPr>
    </w:lvl>
    <w:lvl w:ilvl="6">
      <w:start w:val="0"/>
      <w:numFmt w:val="bullet"/>
      <w:lvlText w:val="•"/>
      <w:lvlJc w:val="left"/>
      <w:pPr>
        <w:ind w:left="831" w:hanging="124"/>
      </w:pPr>
      <w:rPr>
        <w:rFonts w:hint="default"/>
        <w:lang w:val="en-US" w:eastAsia="en-US" w:bidi="ar-SA"/>
      </w:rPr>
    </w:lvl>
    <w:lvl w:ilvl="7">
      <w:start w:val="0"/>
      <w:numFmt w:val="bullet"/>
      <w:lvlText w:val="•"/>
      <w:lvlJc w:val="left"/>
      <w:pPr>
        <w:ind w:left="940" w:hanging="124"/>
      </w:pPr>
      <w:rPr>
        <w:rFonts w:hint="default"/>
        <w:lang w:val="en-US" w:eastAsia="en-US" w:bidi="ar-SA"/>
      </w:rPr>
    </w:lvl>
    <w:lvl w:ilvl="8">
      <w:start w:val="0"/>
      <w:numFmt w:val="bullet"/>
      <w:lvlText w:val="•"/>
      <w:lvlJc w:val="left"/>
      <w:pPr>
        <w:ind w:left="1048" w:hanging="124"/>
      </w:pPr>
      <w:rPr>
        <w:rFonts w:hint="default"/>
        <w:lang w:val="en-US" w:eastAsia="en-US" w:bidi="ar-SA"/>
      </w:rPr>
    </w:lvl>
  </w:abstractNum>
  <w:abstractNum w:abstractNumId="63">
    <w:multiLevelType w:val="hybridMultilevel"/>
    <w:lvl w:ilvl="0">
      <w:start w:val="21"/>
      <w:numFmt w:val="decimal"/>
      <w:lvlText w:val="%1"/>
      <w:lvlJc w:val="left"/>
      <w:pPr>
        <w:ind w:left="248" w:hanging="192"/>
        <w:jc w:val="left"/>
      </w:pPr>
      <w:rPr>
        <w:rFonts w:hint="default" w:ascii="Arial" w:hAnsi="Arial" w:eastAsia="Arial" w:cs="Arial"/>
        <w:spacing w:val="-1"/>
        <w:w w:val="82"/>
        <w:sz w:val="14"/>
        <w:szCs w:val="14"/>
        <w:lang w:val="en-US" w:eastAsia="en-US" w:bidi="ar-SA"/>
      </w:rPr>
    </w:lvl>
    <w:lvl w:ilvl="1">
      <w:start w:val="0"/>
      <w:numFmt w:val="bullet"/>
      <w:lvlText w:val="•"/>
      <w:lvlJc w:val="left"/>
      <w:pPr>
        <w:ind w:left="427" w:hanging="192"/>
      </w:pPr>
      <w:rPr>
        <w:rFonts w:hint="default"/>
        <w:lang w:val="en-US" w:eastAsia="en-US" w:bidi="ar-SA"/>
      </w:rPr>
    </w:lvl>
    <w:lvl w:ilvl="2">
      <w:start w:val="0"/>
      <w:numFmt w:val="bullet"/>
      <w:lvlText w:val="•"/>
      <w:lvlJc w:val="left"/>
      <w:pPr>
        <w:ind w:left="615" w:hanging="192"/>
      </w:pPr>
      <w:rPr>
        <w:rFonts w:hint="default"/>
        <w:lang w:val="en-US" w:eastAsia="en-US" w:bidi="ar-SA"/>
      </w:rPr>
    </w:lvl>
    <w:lvl w:ilvl="3">
      <w:start w:val="0"/>
      <w:numFmt w:val="bullet"/>
      <w:lvlText w:val="•"/>
      <w:lvlJc w:val="left"/>
      <w:pPr>
        <w:ind w:left="802" w:hanging="192"/>
      </w:pPr>
      <w:rPr>
        <w:rFonts w:hint="default"/>
        <w:lang w:val="en-US" w:eastAsia="en-US" w:bidi="ar-SA"/>
      </w:rPr>
    </w:lvl>
    <w:lvl w:ilvl="4">
      <w:start w:val="0"/>
      <w:numFmt w:val="bullet"/>
      <w:lvlText w:val="•"/>
      <w:lvlJc w:val="left"/>
      <w:pPr>
        <w:ind w:left="990" w:hanging="192"/>
      </w:pPr>
      <w:rPr>
        <w:rFonts w:hint="default"/>
        <w:lang w:val="en-US" w:eastAsia="en-US" w:bidi="ar-SA"/>
      </w:rPr>
    </w:lvl>
    <w:lvl w:ilvl="5">
      <w:start w:val="0"/>
      <w:numFmt w:val="bullet"/>
      <w:lvlText w:val="•"/>
      <w:lvlJc w:val="left"/>
      <w:pPr>
        <w:ind w:left="1178" w:hanging="192"/>
      </w:pPr>
      <w:rPr>
        <w:rFonts w:hint="default"/>
        <w:lang w:val="en-US" w:eastAsia="en-US" w:bidi="ar-SA"/>
      </w:rPr>
    </w:lvl>
    <w:lvl w:ilvl="6">
      <w:start w:val="0"/>
      <w:numFmt w:val="bullet"/>
      <w:lvlText w:val="•"/>
      <w:lvlJc w:val="left"/>
      <w:pPr>
        <w:ind w:left="1365" w:hanging="192"/>
      </w:pPr>
      <w:rPr>
        <w:rFonts w:hint="default"/>
        <w:lang w:val="en-US" w:eastAsia="en-US" w:bidi="ar-SA"/>
      </w:rPr>
    </w:lvl>
    <w:lvl w:ilvl="7">
      <w:start w:val="0"/>
      <w:numFmt w:val="bullet"/>
      <w:lvlText w:val="•"/>
      <w:lvlJc w:val="left"/>
      <w:pPr>
        <w:ind w:left="1553" w:hanging="192"/>
      </w:pPr>
      <w:rPr>
        <w:rFonts w:hint="default"/>
        <w:lang w:val="en-US" w:eastAsia="en-US" w:bidi="ar-SA"/>
      </w:rPr>
    </w:lvl>
    <w:lvl w:ilvl="8">
      <w:start w:val="0"/>
      <w:numFmt w:val="bullet"/>
      <w:lvlText w:val="•"/>
      <w:lvlJc w:val="left"/>
      <w:pPr>
        <w:ind w:left="1740" w:hanging="192"/>
      </w:pPr>
      <w:rPr>
        <w:rFonts w:hint="default"/>
        <w:lang w:val="en-US" w:eastAsia="en-US" w:bidi="ar-SA"/>
      </w:rPr>
    </w:lvl>
  </w:abstractNum>
  <w:abstractNum w:abstractNumId="62">
    <w:multiLevelType w:val="hybridMultilevel"/>
    <w:lvl w:ilvl="0">
      <w:start w:val="11"/>
      <w:numFmt w:val="decimal"/>
      <w:lvlText w:val="%1"/>
      <w:lvlJc w:val="left"/>
      <w:pPr>
        <w:ind w:left="240" w:hanging="184"/>
        <w:jc w:val="left"/>
      </w:pPr>
      <w:rPr>
        <w:rFonts w:hint="default" w:ascii="Arial" w:hAnsi="Arial" w:eastAsia="Arial" w:cs="Arial"/>
        <w:spacing w:val="-9"/>
        <w:w w:val="82"/>
        <w:sz w:val="14"/>
        <w:szCs w:val="14"/>
        <w:lang w:val="en-US" w:eastAsia="en-US" w:bidi="ar-SA"/>
      </w:rPr>
    </w:lvl>
    <w:lvl w:ilvl="1">
      <w:start w:val="0"/>
      <w:numFmt w:val="bullet"/>
      <w:lvlText w:val="•"/>
      <w:lvlJc w:val="left"/>
      <w:pPr>
        <w:ind w:left="427" w:hanging="184"/>
      </w:pPr>
      <w:rPr>
        <w:rFonts w:hint="default"/>
        <w:lang w:val="en-US" w:eastAsia="en-US" w:bidi="ar-SA"/>
      </w:rPr>
    </w:lvl>
    <w:lvl w:ilvl="2">
      <w:start w:val="0"/>
      <w:numFmt w:val="bullet"/>
      <w:lvlText w:val="•"/>
      <w:lvlJc w:val="left"/>
      <w:pPr>
        <w:ind w:left="615" w:hanging="184"/>
      </w:pPr>
      <w:rPr>
        <w:rFonts w:hint="default"/>
        <w:lang w:val="en-US" w:eastAsia="en-US" w:bidi="ar-SA"/>
      </w:rPr>
    </w:lvl>
    <w:lvl w:ilvl="3">
      <w:start w:val="0"/>
      <w:numFmt w:val="bullet"/>
      <w:lvlText w:val="•"/>
      <w:lvlJc w:val="left"/>
      <w:pPr>
        <w:ind w:left="802" w:hanging="184"/>
      </w:pPr>
      <w:rPr>
        <w:rFonts w:hint="default"/>
        <w:lang w:val="en-US" w:eastAsia="en-US" w:bidi="ar-SA"/>
      </w:rPr>
    </w:lvl>
    <w:lvl w:ilvl="4">
      <w:start w:val="0"/>
      <w:numFmt w:val="bullet"/>
      <w:lvlText w:val="•"/>
      <w:lvlJc w:val="left"/>
      <w:pPr>
        <w:ind w:left="990" w:hanging="184"/>
      </w:pPr>
      <w:rPr>
        <w:rFonts w:hint="default"/>
        <w:lang w:val="en-US" w:eastAsia="en-US" w:bidi="ar-SA"/>
      </w:rPr>
    </w:lvl>
    <w:lvl w:ilvl="5">
      <w:start w:val="0"/>
      <w:numFmt w:val="bullet"/>
      <w:lvlText w:val="•"/>
      <w:lvlJc w:val="left"/>
      <w:pPr>
        <w:ind w:left="1178" w:hanging="184"/>
      </w:pPr>
      <w:rPr>
        <w:rFonts w:hint="default"/>
        <w:lang w:val="en-US" w:eastAsia="en-US" w:bidi="ar-SA"/>
      </w:rPr>
    </w:lvl>
    <w:lvl w:ilvl="6">
      <w:start w:val="0"/>
      <w:numFmt w:val="bullet"/>
      <w:lvlText w:val="•"/>
      <w:lvlJc w:val="left"/>
      <w:pPr>
        <w:ind w:left="1365" w:hanging="184"/>
      </w:pPr>
      <w:rPr>
        <w:rFonts w:hint="default"/>
        <w:lang w:val="en-US" w:eastAsia="en-US" w:bidi="ar-SA"/>
      </w:rPr>
    </w:lvl>
    <w:lvl w:ilvl="7">
      <w:start w:val="0"/>
      <w:numFmt w:val="bullet"/>
      <w:lvlText w:val="•"/>
      <w:lvlJc w:val="left"/>
      <w:pPr>
        <w:ind w:left="1553" w:hanging="184"/>
      </w:pPr>
      <w:rPr>
        <w:rFonts w:hint="default"/>
        <w:lang w:val="en-US" w:eastAsia="en-US" w:bidi="ar-SA"/>
      </w:rPr>
    </w:lvl>
    <w:lvl w:ilvl="8">
      <w:start w:val="0"/>
      <w:numFmt w:val="bullet"/>
      <w:lvlText w:val="•"/>
      <w:lvlJc w:val="left"/>
      <w:pPr>
        <w:ind w:left="1740" w:hanging="184"/>
      </w:pPr>
      <w:rPr>
        <w:rFonts w:hint="default"/>
        <w:lang w:val="en-US" w:eastAsia="en-US" w:bidi="ar-SA"/>
      </w:rPr>
    </w:lvl>
  </w:abstractNum>
  <w:abstractNum w:abstractNumId="61">
    <w:multiLevelType w:val="hybridMultilevel"/>
    <w:lvl w:ilvl="0">
      <w:start w:val="0"/>
      <w:numFmt w:val="decimalZero"/>
      <w:lvlText w:val="%1"/>
      <w:lvlJc w:val="left"/>
      <w:pPr>
        <w:ind w:left="266" w:hanging="210"/>
        <w:jc w:val="left"/>
      </w:pPr>
      <w:rPr>
        <w:rFonts w:hint="default" w:ascii="Arial" w:hAnsi="Arial" w:eastAsia="Arial" w:cs="Arial"/>
        <w:w w:val="82"/>
        <w:sz w:val="14"/>
        <w:szCs w:val="14"/>
        <w:lang w:val="en-US" w:eastAsia="en-US" w:bidi="ar-SA"/>
      </w:rPr>
    </w:lvl>
    <w:lvl w:ilvl="1">
      <w:start w:val="0"/>
      <w:numFmt w:val="bullet"/>
      <w:lvlText w:val="•"/>
      <w:lvlJc w:val="left"/>
      <w:pPr>
        <w:ind w:left="445" w:hanging="210"/>
      </w:pPr>
      <w:rPr>
        <w:rFonts w:hint="default"/>
        <w:lang w:val="en-US" w:eastAsia="en-US" w:bidi="ar-SA"/>
      </w:rPr>
    </w:lvl>
    <w:lvl w:ilvl="2">
      <w:start w:val="0"/>
      <w:numFmt w:val="bullet"/>
      <w:lvlText w:val="•"/>
      <w:lvlJc w:val="left"/>
      <w:pPr>
        <w:ind w:left="631" w:hanging="210"/>
      </w:pPr>
      <w:rPr>
        <w:rFonts w:hint="default"/>
        <w:lang w:val="en-US" w:eastAsia="en-US" w:bidi="ar-SA"/>
      </w:rPr>
    </w:lvl>
    <w:lvl w:ilvl="3">
      <w:start w:val="0"/>
      <w:numFmt w:val="bullet"/>
      <w:lvlText w:val="•"/>
      <w:lvlJc w:val="left"/>
      <w:pPr>
        <w:ind w:left="816" w:hanging="210"/>
      </w:pPr>
      <w:rPr>
        <w:rFonts w:hint="default"/>
        <w:lang w:val="en-US" w:eastAsia="en-US" w:bidi="ar-SA"/>
      </w:rPr>
    </w:lvl>
    <w:lvl w:ilvl="4">
      <w:start w:val="0"/>
      <w:numFmt w:val="bullet"/>
      <w:lvlText w:val="•"/>
      <w:lvlJc w:val="left"/>
      <w:pPr>
        <w:ind w:left="1002" w:hanging="210"/>
      </w:pPr>
      <w:rPr>
        <w:rFonts w:hint="default"/>
        <w:lang w:val="en-US" w:eastAsia="en-US" w:bidi="ar-SA"/>
      </w:rPr>
    </w:lvl>
    <w:lvl w:ilvl="5">
      <w:start w:val="0"/>
      <w:numFmt w:val="bullet"/>
      <w:lvlText w:val="•"/>
      <w:lvlJc w:val="left"/>
      <w:pPr>
        <w:ind w:left="1188" w:hanging="210"/>
      </w:pPr>
      <w:rPr>
        <w:rFonts w:hint="default"/>
        <w:lang w:val="en-US" w:eastAsia="en-US" w:bidi="ar-SA"/>
      </w:rPr>
    </w:lvl>
    <w:lvl w:ilvl="6">
      <w:start w:val="0"/>
      <w:numFmt w:val="bullet"/>
      <w:lvlText w:val="•"/>
      <w:lvlJc w:val="left"/>
      <w:pPr>
        <w:ind w:left="1373" w:hanging="210"/>
      </w:pPr>
      <w:rPr>
        <w:rFonts w:hint="default"/>
        <w:lang w:val="en-US" w:eastAsia="en-US" w:bidi="ar-SA"/>
      </w:rPr>
    </w:lvl>
    <w:lvl w:ilvl="7">
      <w:start w:val="0"/>
      <w:numFmt w:val="bullet"/>
      <w:lvlText w:val="•"/>
      <w:lvlJc w:val="left"/>
      <w:pPr>
        <w:ind w:left="1559" w:hanging="210"/>
      </w:pPr>
      <w:rPr>
        <w:rFonts w:hint="default"/>
        <w:lang w:val="en-US" w:eastAsia="en-US" w:bidi="ar-SA"/>
      </w:rPr>
    </w:lvl>
    <w:lvl w:ilvl="8">
      <w:start w:val="0"/>
      <w:numFmt w:val="bullet"/>
      <w:lvlText w:val="•"/>
      <w:lvlJc w:val="left"/>
      <w:pPr>
        <w:ind w:left="1744" w:hanging="210"/>
      </w:pPr>
      <w:rPr>
        <w:rFonts w:hint="default"/>
        <w:lang w:val="en-US" w:eastAsia="en-US" w:bidi="ar-SA"/>
      </w:rPr>
    </w:lvl>
  </w:abstractNum>
  <w:abstractNum w:abstractNumId="60">
    <w:multiLevelType w:val="hybridMultilevel"/>
    <w:lvl w:ilvl="0">
      <w:start w:val="1"/>
      <w:numFmt w:val="decimal"/>
      <w:lvlText w:val="%1"/>
      <w:lvlJc w:val="left"/>
      <w:pPr>
        <w:ind w:left="179" w:hanging="124"/>
        <w:jc w:val="left"/>
      </w:pPr>
      <w:rPr>
        <w:rFonts w:hint="default" w:ascii="Arial" w:hAnsi="Arial" w:eastAsia="Arial" w:cs="Arial"/>
        <w:w w:val="82"/>
        <w:sz w:val="18"/>
        <w:szCs w:val="18"/>
        <w:lang w:val="en-US" w:eastAsia="en-US" w:bidi="ar-SA"/>
      </w:rPr>
    </w:lvl>
    <w:lvl w:ilvl="1">
      <w:start w:val="0"/>
      <w:numFmt w:val="bullet"/>
      <w:lvlText w:val="•"/>
      <w:lvlJc w:val="left"/>
      <w:pPr>
        <w:ind w:left="281" w:hanging="124"/>
      </w:pPr>
      <w:rPr>
        <w:rFonts w:hint="default"/>
        <w:lang w:val="en-US" w:eastAsia="en-US" w:bidi="ar-SA"/>
      </w:rPr>
    </w:lvl>
    <w:lvl w:ilvl="2">
      <w:start w:val="0"/>
      <w:numFmt w:val="bullet"/>
      <w:lvlText w:val="•"/>
      <w:lvlJc w:val="left"/>
      <w:pPr>
        <w:ind w:left="382" w:hanging="124"/>
      </w:pPr>
      <w:rPr>
        <w:rFonts w:hint="default"/>
        <w:lang w:val="en-US" w:eastAsia="en-US" w:bidi="ar-SA"/>
      </w:rPr>
    </w:lvl>
    <w:lvl w:ilvl="3">
      <w:start w:val="0"/>
      <w:numFmt w:val="bullet"/>
      <w:lvlText w:val="•"/>
      <w:lvlJc w:val="left"/>
      <w:pPr>
        <w:ind w:left="483" w:hanging="124"/>
      </w:pPr>
      <w:rPr>
        <w:rFonts w:hint="default"/>
        <w:lang w:val="en-US" w:eastAsia="en-US" w:bidi="ar-SA"/>
      </w:rPr>
    </w:lvl>
    <w:lvl w:ilvl="4">
      <w:start w:val="0"/>
      <w:numFmt w:val="bullet"/>
      <w:lvlText w:val="•"/>
      <w:lvlJc w:val="left"/>
      <w:pPr>
        <w:ind w:left="584" w:hanging="124"/>
      </w:pPr>
      <w:rPr>
        <w:rFonts w:hint="default"/>
        <w:lang w:val="en-US" w:eastAsia="en-US" w:bidi="ar-SA"/>
      </w:rPr>
    </w:lvl>
    <w:lvl w:ilvl="5">
      <w:start w:val="0"/>
      <w:numFmt w:val="bullet"/>
      <w:lvlText w:val="•"/>
      <w:lvlJc w:val="left"/>
      <w:pPr>
        <w:ind w:left="686" w:hanging="124"/>
      </w:pPr>
      <w:rPr>
        <w:rFonts w:hint="default"/>
        <w:lang w:val="en-US" w:eastAsia="en-US" w:bidi="ar-SA"/>
      </w:rPr>
    </w:lvl>
    <w:lvl w:ilvl="6">
      <w:start w:val="0"/>
      <w:numFmt w:val="bullet"/>
      <w:lvlText w:val="•"/>
      <w:lvlJc w:val="left"/>
      <w:pPr>
        <w:ind w:left="787" w:hanging="124"/>
      </w:pPr>
      <w:rPr>
        <w:rFonts w:hint="default"/>
        <w:lang w:val="en-US" w:eastAsia="en-US" w:bidi="ar-SA"/>
      </w:rPr>
    </w:lvl>
    <w:lvl w:ilvl="7">
      <w:start w:val="0"/>
      <w:numFmt w:val="bullet"/>
      <w:lvlText w:val="•"/>
      <w:lvlJc w:val="left"/>
      <w:pPr>
        <w:ind w:left="888" w:hanging="124"/>
      </w:pPr>
      <w:rPr>
        <w:rFonts w:hint="default"/>
        <w:lang w:val="en-US" w:eastAsia="en-US" w:bidi="ar-SA"/>
      </w:rPr>
    </w:lvl>
    <w:lvl w:ilvl="8">
      <w:start w:val="0"/>
      <w:numFmt w:val="bullet"/>
      <w:lvlText w:val="•"/>
      <w:lvlJc w:val="left"/>
      <w:pPr>
        <w:ind w:left="989" w:hanging="124"/>
      </w:pPr>
      <w:rPr>
        <w:rFonts w:hint="default"/>
        <w:lang w:val="en-US" w:eastAsia="en-US" w:bidi="ar-SA"/>
      </w:rPr>
    </w:lvl>
  </w:abstractNum>
  <w:abstractNum w:abstractNumId="59">
    <w:multiLevelType w:val="hybridMultilevel"/>
    <w:lvl w:ilvl="0">
      <w:start w:val="21"/>
      <w:numFmt w:val="decimal"/>
      <w:lvlText w:val="%1"/>
      <w:lvlJc w:val="left"/>
      <w:pPr>
        <w:ind w:left="247" w:hanging="192"/>
        <w:jc w:val="left"/>
      </w:pPr>
      <w:rPr>
        <w:rFonts w:hint="default" w:ascii="Arial" w:hAnsi="Arial" w:eastAsia="Arial" w:cs="Arial"/>
        <w:spacing w:val="-1"/>
        <w:w w:val="82"/>
        <w:sz w:val="14"/>
        <w:szCs w:val="14"/>
        <w:lang w:val="en-US" w:eastAsia="en-US" w:bidi="ar-SA"/>
      </w:rPr>
    </w:lvl>
    <w:lvl w:ilvl="1">
      <w:start w:val="0"/>
      <w:numFmt w:val="bullet"/>
      <w:lvlText w:val="•"/>
      <w:lvlJc w:val="left"/>
      <w:pPr>
        <w:ind w:left="460" w:hanging="192"/>
      </w:pPr>
      <w:rPr>
        <w:rFonts w:hint="default"/>
        <w:lang w:val="en-US" w:eastAsia="en-US" w:bidi="ar-SA"/>
      </w:rPr>
    </w:lvl>
    <w:lvl w:ilvl="2">
      <w:start w:val="0"/>
      <w:numFmt w:val="bullet"/>
      <w:lvlText w:val="•"/>
      <w:lvlJc w:val="left"/>
      <w:pPr>
        <w:ind w:left="680" w:hanging="192"/>
      </w:pPr>
      <w:rPr>
        <w:rFonts w:hint="default"/>
        <w:lang w:val="en-US" w:eastAsia="en-US" w:bidi="ar-SA"/>
      </w:rPr>
    </w:lvl>
    <w:lvl w:ilvl="3">
      <w:start w:val="0"/>
      <w:numFmt w:val="bullet"/>
      <w:lvlText w:val="•"/>
      <w:lvlJc w:val="left"/>
      <w:pPr>
        <w:ind w:left="901" w:hanging="192"/>
      </w:pPr>
      <w:rPr>
        <w:rFonts w:hint="default"/>
        <w:lang w:val="en-US" w:eastAsia="en-US" w:bidi="ar-SA"/>
      </w:rPr>
    </w:lvl>
    <w:lvl w:ilvl="4">
      <w:start w:val="0"/>
      <w:numFmt w:val="bullet"/>
      <w:lvlText w:val="•"/>
      <w:lvlJc w:val="left"/>
      <w:pPr>
        <w:ind w:left="1121" w:hanging="192"/>
      </w:pPr>
      <w:rPr>
        <w:rFonts w:hint="default"/>
        <w:lang w:val="en-US" w:eastAsia="en-US" w:bidi="ar-SA"/>
      </w:rPr>
    </w:lvl>
    <w:lvl w:ilvl="5">
      <w:start w:val="0"/>
      <w:numFmt w:val="bullet"/>
      <w:lvlText w:val="•"/>
      <w:lvlJc w:val="left"/>
      <w:pPr>
        <w:ind w:left="1342" w:hanging="192"/>
      </w:pPr>
      <w:rPr>
        <w:rFonts w:hint="default"/>
        <w:lang w:val="en-US" w:eastAsia="en-US" w:bidi="ar-SA"/>
      </w:rPr>
    </w:lvl>
    <w:lvl w:ilvl="6">
      <w:start w:val="0"/>
      <w:numFmt w:val="bullet"/>
      <w:lvlText w:val="•"/>
      <w:lvlJc w:val="left"/>
      <w:pPr>
        <w:ind w:left="1562" w:hanging="192"/>
      </w:pPr>
      <w:rPr>
        <w:rFonts w:hint="default"/>
        <w:lang w:val="en-US" w:eastAsia="en-US" w:bidi="ar-SA"/>
      </w:rPr>
    </w:lvl>
    <w:lvl w:ilvl="7">
      <w:start w:val="0"/>
      <w:numFmt w:val="bullet"/>
      <w:lvlText w:val="•"/>
      <w:lvlJc w:val="left"/>
      <w:pPr>
        <w:ind w:left="1782" w:hanging="192"/>
      </w:pPr>
      <w:rPr>
        <w:rFonts w:hint="default"/>
        <w:lang w:val="en-US" w:eastAsia="en-US" w:bidi="ar-SA"/>
      </w:rPr>
    </w:lvl>
    <w:lvl w:ilvl="8">
      <w:start w:val="0"/>
      <w:numFmt w:val="bullet"/>
      <w:lvlText w:val="•"/>
      <w:lvlJc w:val="left"/>
      <w:pPr>
        <w:ind w:left="2003" w:hanging="192"/>
      </w:pPr>
      <w:rPr>
        <w:rFonts w:hint="default"/>
        <w:lang w:val="en-US" w:eastAsia="en-US" w:bidi="ar-SA"/>
      </w:rPr>
    </w:lvl>
  </w:abstractNum>
  <w:abstractNum w:abstractNumId="58">
    <w:multiLevelType w:val="hybridMultilevel"/>
    <w:lvl w:ilvl="0">
      <w:start w:val="11"/>
      <w:numFmt w:val="decimal"/>
      <w:lvlText w:val="%1"/>
      <w:lvlJc w:val="left"/>
      <w:pPr>
        <w:ind w:left="239" w:hanging="184"/>
        <w:jc w:val="left"/>
      </w:pPr>
      <w:rPr>
        <w:rFonts w:hint="default" w:ascii="Arial" w:hAnsi="Arial" w:eastAsia="Arial" w:cs="Arial"/>
        <w:spacing w:val="-9"/>
        <w:w w:val="82"/>
        <w:sz w:val="14"/>
        <w:szCs w:val="14"/>
        <w:lang w:val="en-US" w:eastAsia="en-US" w:bidi="ar-SA"/>
      </w:rPr>
    </w:lvl>
    <w:lvl w:ilvl="1">
      <w:start w:val="0"/>
      <w:numFmt w:val="bullet"/>
      <w:lvlText w:val="•"/>
      <w:lvlJc w:val="left"/>
      <w:pPr>
        <w:ind w:left="460" w:hanging="184"/>
      </w:pPr>
      <w:rPr>
        <w:rFonts w:hint="default"/>
        <w:lang w:val="en-US" w:eastAsia="en-US" w:bidi="ar-SA"/>
      </w:rPr>
    </w:lvl>
    <w:lvl w:ilvl="2">
      <w:start w:val="0"/>
      <w:numFmt w:val="bullet"/>
      <w:lvlText w:val="•"/>
      <w:lvlJc w:val="left"/>
      <w:pPr>
        <w:ind w:left="680" w:hanging="184"/>
      </w:pPr>
      <w:rPr>
        <w:rFonts w:hint="default"/>
        <w:lang w:val="en-US" w:eastAsia="en-US" w:bidi="ar-SA"/>
      </w:rPr>
    </w:lvl>
    <w:lvl w:ilvl="3">
      <w:start w:val="0"/>
      <w:numFmt w:val="bullet"/>
      <w:lvlText w:val="•"/>
      <w:lvlJc w:val="left"/>
      <w:pPr>
        <w:ind w:left="901" w:hanging="184"/>
      </w:pPr>
      <w:rPr>
        <w:rFonts w:hint="default"/>
        <w:lang w:val="en-US" w:eastAsia="en-US" w:bidi="ar-SA"/>
      </w:rPr>
    </w:lvl>
    <w:lvl w:ilvl="4">
      <w:start w:val="0"/>
      <w:numFmt w:val="bullet"/>
      <w:lvlText w:val="•"/>
      <w:lvlJc w:val="left"/>
      <w:pPr>
        <w:ind w:left="1121" w:hanging="184"/>
      </w:pPr>
      <w:rPr>
        <w:rFonts w:hint="default"/>
        <w:lang w:val="en-US" w:eastAsia="en-US" w:bidi="ar-SA"/>
      </w:rPr>
    </w:lvl>
    <w:lvl w:ilvl="5">
      <w:start w:val="0"/>
      <w:numFmt w:val="bullet"/>
      <w:lvlText w:val="•"/>
      <w:lvlJc w:val="left"/>
      <w:pPr>
        <w:ind w:left="1342" w:hanging="184"/>
      </w:pPr>
      <w:rPr>
        <w:rFonts w:hint="default"/>
        <w:lang w:val="en-US" w:eastAsia="en-US" w:bidi="ar-SA"/>
      </w:rPr>
    </w:lvl>
    <w:lvl w:ilvl="6">
      <w:start w:val="0"/>
      <w:numFmt w:val="bullet"/>
      <w:lvlText w:val="•"/>
      <w:lvlJc w:val="left"/>
      <w:pPr>
        <w:ind w:left="1562" w:hanging="184"/>
      </w:pPr>
      <w:rPr>
        <w:rFonts w:hint="default"/>
        <w:lang w:val="en-US" w:eastAsia="en-US" w:bidi="ar-SA"/>
      </w:rPr>
    </w:lvl>
    <w:lvl w:ilvl="7">
      <w:start w:val="0"/>
      <w:numFmt w:val="bullet"/>
      <w:lvlText w:val="•"/>
      <w:lvlJc w:val="left"/>
      <w:pPr>
        <w:ind w:left="1782" w:hanging="184"/>
      </w:pPr>
      <w:rPr>
        <w:rFonts w:hint="default"/>
        <w:lang w:val="en-US" w:eastAsia="en-US" w:bidi="ar-SA"/>
      </w:rPr>
    </w:lvl>
    <w:lvl w:ilvl="8">
      <w:start w:val="0"/>
      <w:numFmt w:val="bullet"/>
      <w:lvlText w:val="•"/>
      <w:lvlJc w:val="left"/>
      <w:pPr>
        <w:ind w:left="2003" w:hanging="184"/>
      </w:pPr>
      <w:rPr>
        <w:rFonts w:hint="default"/>
        <w:lang w:val="en-US" w:eastAsia="en-US" w:bidi="ar-SA"/>
      </w:rPr>
    </w:lvl>
  </w:abstractNum>
  <w:abstractNum w:abstractNumId="57">
    <w:multiLevelType w:val="hybridMultilevel"/>
    <w:lvl w:ilvl="0">
      <w:start w:val="0"/>
      <w:numFmt w:val="decimalZero"/>
      <w:lvlText w:val="%1"/>
      <w:lvlJc w:val="left"/>
      <w:pPr>
        <w:ind w:left="265" w:hanging="210"/>
        <w:jc w:val="left"/>
      </w:pPr>
      <w:rPr>
        <w:rFonts w:hint="default" w:ascii="Arial" w:hAnsi="Arial" w:eastAsia="Arial" w:cs="Arial"/>
        <w:w w:val="82"/>
        <w:sz w:val="14"/>
        <w:szCs w:val="14"/>
        <w:lang w:val="en-US" w:eastAsia="en-US" w:bidi="ar-SA"/>
      </w:rPr>
    </w:lvl>
    <w:lvl w:ilvl="1">
      <w:start w:val="0"/>
      <w:numFmt w:val="bullet"/>
      <w:lvlText w:val="•"/>
      <w:lvlJc w:val="left"/>
      <w:pPr>
        <w:ind w:left="478" w:hanging="210"/>
      </w:pPr>
      <w:rPr>
        <w:rFonts w:hint="default"/>
        <w:lang w:val="en-US" w:eastAsia="en-US" w:bidi="ar-SA"/>
      </w:rPr>
    </w:lvl>
    <w:lvl w:ilvl="2">
      <w:start w:val="0"/>
      <w:numFmt w:val="bullet"/>
      <w:lvlText w:val="•"/>
      <w:lvlJc w:val="left"/>
      <w:pPr>
        <w:ind w:left="696" w:hanging="210"/>
      </w:pPr>
      <w:rPr>
        <w:rFonts w:hint="default"/>
        <w:lang w:val="en-US" w:eastAsia="en-US" w:bidi="ar-SA"/>
      </w:rPr>
    </w:lvl>
    <w:lvl w:ilvl="3">
      <w:start w:val="0"/>
      <w:numFmt w:val="bullet"/>
      <w:lvlText w:val="•"/>
      <w:lvlJc w:val="left"/>
      <w:pPr>
        <w:ind w:left="915" w:hanging="210"/>
      </w:pPr>
      <w:rPr>
        <w:rFonts w:hint="default"/>
        <w:lang w:val="en-US" w:eastAsia="en-US" w:bidi="ar-SA"/>
      </w:rPr>
    </w:lvl>
    <w:lvl w:ilvl="4">
      <w:start w:val="0"/>
      <w:numFmt w:val="bullet"/>
      <w:lvlText w:val="•"/>
      <w:lvlJc w:val="left"/>
      <w:pPr>
        <w:ind w:left="1133" w:hanging="210"/>
      </w:pPr>
      <w:rPr>
        <w:rFonts w:hint="default"/>
        <w:lang w:val="en-US" w:eastAsia="en-US" w:bidi="ar-SA"/>
      </w:rPr>
    </w:lvl>
    <w:lvl w:ilvl="5">
      <w:start w:val="0"/>
      <w:numFmt w:val="bullet"/>
      <w:lvlText w:val="•"/>
      <w:lvlJc w:val="left"/>
      <w:pPr>
        <w:ind w:left="1352" w:hanging="210"/>
      </w:pPr>
      <w:rPr>
        <w:rFonts w:hint="default"/>
        <w:lang w:val="en-US" w:eastAsia="en-US" w:bidi="ar-SA"/>
      </w:rPr>
    </w:lvl>
    <w:lvl w:ilvl="6">
      <w:start w:val="0"/>
      <w:numFmt w:val="bullet"/>
      <w:lvlText w:val="•"/>
      <w:lvlJc w:val="left"/>
      <w:pPr>
        <w:ind w:left="1570" w:hanging="210"/>
      </w:pPr>
      <w:rPr>
        <w:rFonts w:hint="default"/>
        <w:lang w:val="en-US" w:eastAsia="en-US" w:bidi="ar-SA"/>
      </w:rPr>
    </w:lvl>
    <w:lvl w:ilvl="7">
      <w:start w:val="0"/>
      <w:numFmt w:val="bullet"/>
      <w:lvlText w:val="•"/>
      <w:lvlJc w:val="left"/>
      <w:pPr>
        <w:ind w:left="1788" w:hanging="210"/>
      </w:pPr>
      <w:rPr>
        <w:rFonts w:hint="default"/>
        <w:lang w:val="en-US" w:eastAsia="en-US" w:bidi="ar-SA"/>
      </w:rPr>
    </w:lvl>
    <w:lvl w:ilvl="8">
      <w:start w:val="0"/>
      <w:numFmt w:val="bullet"/>
      <w:lvlText w:val="•"/>
      <w:lvlJc w:val="left"/>
      <w:pPr>
        <w:ind w:left="2007" w:hanging="210"/>
      </w:pPr>
      <w:rPr>
        <w:rFonts w:hint="default"/>
        <w:lang w:val="en-US" w:eastAsia="en-US" w:bidi="ar-SA"/>
      </w:rPr>
    </w:lvl>
  </w:abstractNum>
  <w:abstractNum w:abstractNumId="56">
    <w:multiLevelType w:val="hybridMultilevel"/>
    <w:lvl w:ilvl="0">
      <w:start w:val="1"/>
      <w:numFmt w:val="decimal"/>
      <w:lvlText w:val="%1"/>
      <w:lvlJc w:val="left"/>
      <w:pPr>
        <w:ind w:left="178" w:hanging="124"/>
        <w:jc w:val="left"/>
      </w:pPr>
      <w:rPr>
        <w:rFonts w:hint="default" w:ascii="Arial" w:hAnsi="Arial" w:eastAsia="Arial" w:cs="Arial"/>
        <w:w w:val="82"/>
        <w:sz w:val="18"/>
        <w:szCs w:val="18"/>
        <w:lang w:val="en-US" w:eastAsia="en-US" w:bidi="ar-SA"/>
      </w:rPr>
    </w:lvl>
    <w:lvl w:ilvl="1">
      <w:start w:val="0"/>
      <w:numFmt w:val="bullet"/>
      <w:lvlText w:val="•"/>
      <w:lvlJc w:val="left"/>
      <w:pPr>
        <w:ind w:left="304" w:hanging="124"/>
      </w:pPr>
      <w:rPr>
        <w:rFonts w:hint="default"/>
        <w:lang w:val="en-US" w:eastAsia="en-US" w:bidi="ar-SA"/>
      </w:rPr>
    </w:lvl>
    <w:lvl w:ilvl="2">
      <w:start w:val="0"/>
      <w:numFmt w:val="bullet"/>
      <w:lvlText w:val="•"/>
      <w:lvlJc w:val="left"/>
      <w:pPr>
        <w:ind w:left="428" w:hanging="124"/>
      </w:pPr>
      <w:rPr>
        <w:rFonts w:hint="default"/>
        <w:lang w:val="en-US" w:eastAsia="en-US" w:bidi="ar-SA"/>
      </w:rPr>
    </w:lvl>
    <w:lvl w:ilvl="3">
      <w:start w:val="0"/>
      <w:numFmt w:val="bullet"/>
      <w:lvlText w:val="•"/>
      <w:lvlJc w:val="left"/>
      <w:pPr>
        <w:ind w:left="552" w:hanging="124"/>
      </w:pPr>
      <w:rPr>
        <w:rFonts w:hint="default"/>
        <w:lang w:val="en-US" w:eastAsia="en-US" w:bidi="ar-SA"/>
      </w:rPr>
    </w:lvl>
    <w:lvl w:ilvl="4">
      <w:start w:val="0"/>
      <w:numFmt w:val="bullet"/>
      <w:lvlText w:val="•"/>
      <w:lvlJc w:val="left"/>
      <w:pPr>
        <w:ind w:left="676" w:hanging="124"/>
      </w:pPr>
      <w:rPr>
        <w:rFonts w:hint="default"/>
        <w:lang w:val="en-US" w:eastAsia="en-US" w:bidi="ar-SA"/>
      </w:rPr>
    </w:lvl>
    <w:lvl w:ilvl="5">
      <w:start w:val="0"/>
      <w:numFmt w:val="bullet"/>
      <w:lvlText w:val="•"/>
      <w:lvlJc w:val="left"/>
      <w:pPr>
        <w:ind w:left="800" w:hanging="124"/>
      </w:pPr>
      <w:rPr>
        <w:rFonts w:hint="default"/>
        <w:lang w:val="en-US" w:eastAsia="en-US" w:bidi="ar-SA"/>
      </w:rPr>
    </w:lvl>
    <w:lvl w:ilvl="6">
      <w:start w:val="0"/>
      <w:numFmt w:val="bullet"/>
      <w:lvlText w:val="•"/>
      <w:lvlJc w:val="left"/>
      <w:pPr>
        <w:ind w:left="924" w:hanging="124"/>
      </w:pPr>
      <w:rPr>
        <w:rFonts w:hint="default"/>
        <w:lang w:val="en-US" w:eastAsia="en-US" w:bidi="ar-SA"/>
      </w:rPr>
    </w:lvl>
    <w:lvl w:ilvl="7">
      <w:start w:val="0"/>
      <w:numFmt w:val="bullet"/>
      <w:lvlText w:val="•"/>
      <w:lvlJc w:val="left"/>
      <w:pPr>
        <w:ind w:left="1048" w:hanging="124"/>
      </w:pPr>
      <w:rPr>
        <w:rFonts w:hint="default"/>
        <w:lang w:val="en-US" w:eastAsia="en-US" w:bidi="ar-SA"/>
      </w:rPr>
    </w:lvl>
    <w:lvl w:ilvl="8">
      <w:start w:val="0"/>
      <w:numFmt w:val="bullet"/>
      <w:lvlText w:val="•"/>
      <w:lvlJc w:val="left"/>
      <w:pPr>
        <w:ind w:left="1172" w:hanging="124"/>
      </w:pPr>
      <w:rPr>
        <w:rFonts w:hint="default"/>
        <w:lang w:val="en-US" w:eastAsia="en-US" w:bidi="ar-SA"/>
      </w:rPr>
    </w:lvl>
  </w:abstractNum>
  <w:abstractNum w:abstractNumId="55">
    <w:multiLevelType w:val="hybridMultilevel"/>
    <w:lvl w:ilvl="0">
      <w:start w:val="1"/>
      <w:numFmt w:val="decimal"/>
      <w:lvlText w:val="%1"/>
      <w:lvlJc w:val="left"/>
      <w:pPr>
        <w:ind w:left="172" w:hanging="124"/>
        <w:jc w:val="left"/>
      </w:pPr>
      <w:rPr>
        <w:rFonts w:hint="default" w:ascii="Arial" w:hAnsi="Arial" w:eastAsia="Arial" w:cs="Arial"/>
        <w:w w:val="82"/>
        <w:sz w:val="18"/>
        <w:szCs w:val="18"/>
        <w:lang w:val="en-US" w:eastAsia="en-US" w:bidi="ar-SA"/>
      </w:rPr>
    </w:lvl>
    <w:lvl w:ilvl="1">
      <w:start w:val="0"/>
      <w:numFmt w:val="bullet"/>
      <w:lvlText w:val="•"/>
      <w:lvlJc w:val="left"/>
      <w:pPr>
        <w:ind w:left="237" w:hanging="124"/>
      </w:pPr>
      <w:rPr>
        <w:rFonts w:hint="default"/>
        <w:lang w:val="en-US" w:eastAsia="en-US" w:bidi="ar-SA"/>
      </w:rPr>
    </w:lvl>
    <w:lvl w:ilvl="2">
      <w:start w:val="0"/>
      <w:numFmt w:val="bullet"/>
      <w:lvlText w:val="•"/>
      <w:lvlJc w:val="left"/>
      <w:pPr>
        <w:ind w:left="295" w:hanging="124"/>
      </w:pPr>
      <w:rPr>
        <w:rFonts w:hint="default"/>
        <w:lang w:val="en-US" w:eastAsia="en-US" w:bidi="ar-SA"/>
      </w:rPr>
    </w:lvl>
    <w:lvl w:ilvl="3">
      <w:start w:val="0"/>
      <w:numFmt w:val="bullet"/>
      <w:lvlText w:val="•"/>
      <w:lvlJc w:val="left"/>
      <w:pPr>
        <w:ind w:left="353" w:hanging="124"/>
      </w:pPr>
      <w:rPr>
        <w:rFonts w:hint="default"/>
        <w:lang w:val="en-US" w:eastAsia="en-US" w:bidi="ar-SA"/>
      </w:rPr>
    </w:lvl>
    <w:lvl w:ilvl="4">
      <w:start w:val="0"/>
      <w:numFmt w:val="bullet"/>
      <w:lvlText w:val="•"/>
      <w:lvlJc w:val="left"/>
      <w:pPr>
        <w:ind w:left="410" w:hanging="124"/>
      </w:pPr>
      <w:rPr>
        <w:rFonts w:hint="default"/>
        <w:lang w:val="en-US" w:eastAsia="en-US" w:bidi="ar-SA"/>
      </w:rPr>
    </w:lvl>
    <w:lvl w:ilvl="5">
      <w:start w:val="0"/>
      <w:numFmt w:val="bullet"/>
      <w:lvlText w:val="•"/>
      <w:lvlJc w:val="left"/>
      <w:pPr>
        <w:ind w:left="468" w:hanging="124"/>
      </w:pPr>
      <w:rPr>
        <w:rFonts w:hint="default"/>
        <w:lang w:val="en-US" w:eastAsia="en-US" w:bidi="ar-SA"/>
      </w:rPr>
    </w:lvl>
    <w:lvl w:ilvl="6">
      <w:start w:val="0"/>
      <w:numFmt w:val="bullet"/>
      <w:lvlText w:val="•"/>
      <w:lvlJc w:val="left"/>
      <w:pPr>
        <w:ind w:left="526" w:hanging="124"/>
      </w:pPr>
      <w:rPr>
        <w:rFonts w:hint="default"/>
        <w:lang w:val="en-US" w:eastAsia="en-US" w:bidi="ar-SA"/>
      </w:rPr>
    </w:lvl>
    <w:lvl w:ilvl="7">
      <w:start w:val="0"/>
      <w:numFmt w:val="bullet"/>
      <w:lvlText w:val="•"/>
      <w:lvlJc w:val="left"/>
      <w:pPr>
        <w:ind w:left="583" w:hanging="124"/>
      </w:pPr>
      <w:rPr>
        <w:rFonts w:hint="default"/>
        <w:lang w:val="en-US" w:eastAsia="en-US" w:bidi="ar-SA"/>
      </w:rPr>
    </w:lvl>
    <w:lvl w:ilvl="8">
      <w:start w:val="0"/>
      <w:numFmt w:val="bullet"/>
      <w:lvlText w:val="•"/>
      <w:lvlJc w:val="left"/>
      <w:pPr>
        <w:ind w:left="641" w:hanging="124"/>
      </w:pPr>
      <w:rPr>
        <w:rFonts w:hint="default"/>
        <w:lang w:val="en-US" w:eastAsia="en-US" w:bidi="ar-SA"/>
      </w:rPr>
    </w:lvl>
  </w:abstractNum>
  <w:abstractNum w:abstractNumId="54">
    <w:multiLevelType w:val="hybridMultilevel"/>
    <w:lvl w:ilvl="0">
      <w:start w:val="1"/>
      <w:numFmt w:val="decimal"/>
      <w:lvlText w:val="%1"/>
      <w:lvlJc w:val="left"/>
      <w:pPr>
        <w:ind w:left="178" w:hanging="124"/>
        <w:jc w:val="left"/>
      </w:pPr>
      <w:rPr>
        <w:rFonts w:hint="default" w:ascii="Arial" w:hAnsi="Arial" w:eastAsia="Arial" w:cs="Arial"/>
        <w:w w:val="82"/>
        <w:sz w:val="18"/>
        <w:szCs w:val="18"/>
        <w:lang w:val="en-US" w:eastAsia="en-US" w:bidi="ar-SA"/>
      </w:rPr>
    </w:lvl>
    <w:lvl w:ilvl="1">
      <w:start w:val="0"/>
      <w:numFmt w:val="bullet"/>
      <w:lvlText w:val="•"/>
      <w:lvlJc w:val="left"/>
      <w:pPr>
        <w:ind w:left="238" w:hanging="124"/>
      </w:pPr>
      <w:rPr>
        <w:rFonts w:hint="default"/>
        <w:lang w:val="en-US" w:eastAsia="en-US" w:bidi="ar-SA"/>
      </w:rPr>
    </w:lvl>
    <w:lvl w:ilvl="2">
      <w:start w:val="0"/>
      <w:numFmt w:val="bullet"/>
      <w:lvlText w:val="•"/>
      <w:lvlJc w:val="left"/>
      <w:pPr>
        <w:ind w:left="296" w:hanging="124"/>
      </w:pPr>
      <w:rPr>
        <w:rFonts w:hint="default"/>
        <w:lang w:val="en-US" w:eastAsia="en-US" w:bidi="ar-SA"/>
      </w:rPr>
    </w:lvl>
    <w:lvl w:ilvl="3">
      <w:start w:val="0"/>
      <w:numFmt w:val="bullet"/>
      <w:lvlText w:val="•"/>
      <w:lvlJc w:val="left"/>
      <w:pPr>
        <w:ind w:left="354" w:hanging="124"/>
      </w:pPr>
      <w:rPr>
        <w:rFonts w:hint="default"/>
        <w:lang w:val="en-US" w:eastAsia="en-US" w:bidi="ar-SA"/>
      </w:rPr>
    </w:lvl>
    <w:lvl w:ilvl="4">
      <w:start w:val="0"/>
      <w:numFmt w:val="bullet"/>
      <w:lvlText w:val="•"/>
      <w:lvlJc w:val="left"/>
      <w:pPr>
        <w:ind w:left="412" w:hanging="124"/>
      </w:pPr>
      <w:rPr>
        <w:rFonts w:hint="default"/>
        <w:lang w:val="en-US" w:eastAsia="en-US" w:bidi="ar-SA"/>
      </w:rPr>
    </w:lvl>
    <w:lvl w:ilvl="5">
      <w:start w:val="0"/>
      <w:numFmt w:val="bullet"/>
      <w:lvlText w:val="•"/>
      <w:lvlJc w:val="left"/>
      <w:pPr>
        <w:ind w:left="470" w:hanging="124"/>
      </w:pPr>
      <w:rPr>
        <w:rFonts w:hint="default"/>
        <w:lang w:val="en-US" w:eastAsia="en-US" w:bidi="ar-SA"/>
      </w:rPr>
    </w:lvl>
    <w:lvl w:ilvl="6">
      <w:start w:val="0"/>
      <w:numFmt w:val="bullet"/>
      <w:lvlText w:val="•"/>
      <w:lvlJc w:val="left"/>
      <w:pPr>
        <w:ind w:left="528" w:hanging="124"/>
      </w:pPr>
      <w:rPr>
        <w:rFonts w:hint="default"/>
        <w:lang w:val="en-US" w:eastAsia="en-US" w:bidi="ar-SA"/>
      </w:rPr>
    </w:lvl>
    <w:lvl w:ilvl="7">
      <w:start w:val="0"/>
      <w:numFmt w:val="bullet"/>
      <w:lvlText w:val="•"/>
      <w:lvlJc w:val="left"/>
      <w:pPr>
        <w:ind w:left="586" w:hanging="124"/>
      </w:pPr>
      <w:rPr>
        <w:rFonts w:hint="default"/>
        <w:lang w:val="en-US" w:eastAsia="en-US" w:bidi="ar-SA"/>
      </w:rPr>
    </w:lvl>
    <w:lvl w:ilvl="8">
      <w:start w:val="0"/>
      <w:numFmt w:val="bullet"/>
      <w:lvlText w:val="•"/>
      <w:lvlJc w:val="left"/>
      <w:pPr>
        <w:ind w:left="644" w:hanging="124"/>
      </w:pPr>
      <w:rPr>
        <w:rFonts w:hint="default"/>
        <w:lang w:val="en-US" w:eastAsia="en-US" w:bidi="ar-SA"/>
      </w:rPr>
    </w:lvl>
  </w:abstractNum>
  <w:abstractNum w:abstractNumId="53">
    <w:multiLevelType w:val="hybridMultilevel"/>
    <w:lvl w:ilvl="0">
      <w:start w:val="1"/>
      <w:numFmt w:val="decimal"/>
      <w:lvlText w:val="%1"/>
      <w:lvlJc w:val="left"/>
      <w:pPr>
        <w:ind w:left="178" w:hanging="124"/>
        <w:jc w:val="left"/>
      </w:pPr>
      <w:rPr>
        <w:rFonts w:hint="default" w:ascii="Arial" w:hAnsi="Arial" w:eastAsia="Arial" w:cs="Arial"/>
        <w:w w:val="82"/>
        <w:sz w:val="18"/>
        <w:szCs w:val="18"/>
        <w:lang w:val="en-US" w:eastAsia="en-US" w:bidi="ar-SA"/>
      </w:rPr>
    </w:lvl>
    <w:lvl w:ilvl="1">
      <w:start w:val="0"/>
      <w:numFmt w:val="bullet"/>
      <w:lvlText w:val="•"/>
      <w:lvlJc w:val="left"/>
      <w:pPr>
        <w:ind w:left="237" w:hanging="124"/>
      </w:pPr>
      <w:rPr>
        <w:rFonts w:hint="default"/>
        <w:lang w:val="en-US" w:eastAsia="en-US" w:bidi="ar-SA"/>
      </w:rPr>
    </w:lvl>
    <w:lvl w:ilvl="2">
      <w:start w:val="0"/>
      <w:numFmt w:val="bullet"/>
      <w:lvlText w:val="•"/>
      <w:lvlJc w:val="left"/>
      <w:pPr>
        <w:ind w:left="295" w:hanging="124"/>
      </w:pPr>
      <w:rPr>
        <w:rFonts w:hint="default"/>
        <w:lang w:val="en-US" w:eastAsia="en-US" w:bidi="ar-SA"/>
      </w:rPr>
    </w:lvl>
    <w:lvl w:ilvl="3">
      <w:start w:val="0"/>
      <w:numFmt w:val="bullet"/>
      <w:lvlText w:val="•"/>
      <w:lvlJc w:val="left"/>
      <w:pPr>
        <w:ind w:left="352" w:hanging="124"/>
      </w:pPr>
      <w:rPr>
        <w:rFonts w:hint="default"/>
        <w:lang w:val="en-US" w:eastAsia="en-US" w:bidi="ar-SA"/>
      </w:rPr>
    </w:lvl>
    <w:lvl w:ilvl="4">
      <w:start w:val="0"/>
      <w:numFmt w:val="bullet"/>
      <w:lvlText w:val="•"/>
      <w:lvlJc w:val="left"/>
      <w:pPr>
        <w:ind w:left="410" w:hanging="124"/>
      </w:pPr>
      <w:rPr>
        <w:rFonts w:hint="default"/>
        <w:lang w:val="en-US" w:eastAsia="en-US" w:bidi="ar-SA"/>
      </w:rPr>
    </w:lvl>
    <w:lvl w:ilvl="5">
      <w:start w:val="0"/>
      <w:numFmt w:val="bullet"/>
      <w:lvlText w:val="•"/>
      <w:lvlJc w:val="left"/>
      <w:pPr>
        <w:ind w:left="467" w:hanging="124"/>
      </w:pPr>
      <w:rPr>
        <w:rFonts w:hint="default"/>
        <w:lang w:val="en-US" w:eastAsia="en-US" w:bidi="ar-SA"/>
      </w:rPr>
    </w:lvl>
    <w:lvl w:ilvl="6">
      <w:start w:val="0"/>
      <w:numFmt w:val="bullet"/>
      <w:lvlText w:val="•"/>
      <w:lvlJc w:val="left"/>
      <w:pPr>
        <w:ind w:left="525" w:hanging="124"/>
      </w:pPr>
      <w:rPr>
        <w:rFonts w:hint="default"/>
        <w:lang w:val="en-US" w:eastAsia="en-US" w:bidi="ar-SA"/>
      </w:rPr>
    </w:lvl>
    <w:lvl w:ilvl="7">
      <w:start w:val="0"/>
      <w:numFmt w:val="bullet"/>
      <w:lvlText w:val="•"/>
      <w:lvlJc w:val="left"/>
      <w:pPr>
        <w:ind w:left="582" w:hanging="124"/>
      </w:pPr>
      <w:rPr>
        <w:rFonts w:hint="default"/>
        <w:lang w:val="en-US" w:eastAsia="en-US" w:bidi="ar-SA"/>
      </w:rPr>
    </w:lvl>
    <w:lvl w:ilvl="8">
      <w:start w:val="0"/>
      <w:numFmt w:val="bullet"/>
      <w:lvlText w:val="•"/>
      <w:lvlJc w:val="left"/>
      <w:pPr>
        <w:ind w:left="640" w:hanging="124"/>
      </w:pPr>
      <w:rPr>
        <w:rFonts w:hint="default"/>
        <w:lang w:val="en-US" w:eastAsia="en-US" w:bidi="ar-SA"/>
      </w:rPr>
    </w:lvl>
  </w:abstractNum>
  <w:abstractNum w:abstractNumId="52">
    <w:multiLevelType w:val="hybridMultilevel"/>
    <w:lvl w:ilvl="0">
      <w:start w:val="1"/>
      <w:numFmt w:val="decimal"/>
      <w:lvlText w:val="%1"/>
      <w:lvlJc w:val="left"/>
      <w:pPr>
        <w:ind w:left="178" w:hanging="124"/>
        <w:jc w:val="left"/>
      </w:pPr>
      <w:rPr>
        <w:rFonts w:hint="default" w:ascii="Arial" w:hAnsi="Arial" w:eastAsia="Arial" w:cs="Arial"/>
        <w:w w:val="82"/>
        <w:sz w:val="18"/>
        <w:szCs w:val="18"/>
        <w:lang w:val="en-US" w:eastAsia="en-US" w:bidi="ar-SA"/>
      </w:rPr>
    </w:lvl>
    <w:lvl w:ilvl="1">
      <w:start w:val="0"/>
      <w:numFmt w:val="bullet"/>
      <w:lvlText w:val="•"/>
      <w:lvlJc w:val="left"/>
      <w:pPr>
        <w:ind w:left="238" w:hanging="124"/>
      </w:pPr>
      <w:rPr>
        <w:rFonts w:hint="default"/>
        <w:lang w:val="en-US" w:eastAsia="en-US" w:bidi="ar-SA"/>
      </w:rPr>
    </w:lvl>
    <w:lvl w:ilvl="2">
      <w:start w:val="0"/>
      <w:numFmt w:val="bullet"/>
      <w:lvlText w:val="•"/>
      <w:lvlJc w:val="left"/>
      <w:pPr>
        <w:ind w:left="296" w:hanging="124"/>
      </w:pPr>
      <w:rPr>
        <w:rFonts w:hint="default"/>
        <w:lang w:val="en-US" w:eastAsia="en-US" w:bidi="ar-SA"/>
      </w:rPr>
    </w:lvl>
    <w:lvl w:ilvl="3">
      <w:start w:val="0"/>
      <w:numFmt w:val="bullet"/>
      <w:lvlText w:val="•"/>
      <w:lvlJc w:val="left"/>
      <w:pPr>
        <w:ind w:left="354" w:hanging="124"/>
      </w:pPr>
      <w:rPr>
        <w:rFonts w:hint="default"/>
        <w:lang w:val="en-US" w:eastAsia="en-US" w:bidi="ar-SA"/>
      </w:rPr>
    </w:lvl>
    <w:lvl w:ilvl="4">
      <w:start w:val="0"/>
      <w:numFmt w:val="bullet"/>
      <w:lvlText w:val="•"/>
      <w:lvlJc w:val="left"/>
      <w:pPr>
        <w:ind w:left="412" w:hanging="124"/>
      </w:pPr>
      <w:rPr>
        <w:rFonts w:hint="default"/>
        <w:lang w:val="en-US" w:eastAsia="en-US" w:bidi="ar-SA"/>
      </w:rPr>
    </w:lvl>
    <w:lvl w:ilvl="5">
      <w:start w:val="0"/>
      <w:numFmt w:val="bullet"/>
      <w:lvlText w:val="•"/>
      <w:lvlJc w:val="left"/>
      <w:pPr>
        <w:ind w:left="470" w:hanging="124"/>
      </w:pPr>
      <w:rPr>
        <w:rFonts w:hint="default"/>
        <w:lang w:val="en-US" w:eastAsia="en-US" w:bidi="ar-SA"/>
      </w:rPr>
    </w:lvl>
    <w:lvl w:ilvl="6">
      <w:start w:val="0"/>
      <w:numFmt w:val="bullet"/>
      <w:lvlText w:val="•"/>
      <w:lvlJc w:val="left"/>
      <w:pPr>
        <w:ind w:left="528" w:hanging="124"/>
      </w:pPr>
      <w:rPr>
        <w:rFonts w:hint="default"/>
        <w:lang w:val="en-US" w:eastAsia="en-US" w:bidi="ar-SA"/>
      </w:rPr>
    </w:lvl>
    <w:lvl w:ilvl="7">
      <w:start w:val="0"/>
      <w:numFmt w:val="bullet"/>
      <w:lvlText w:val="•"/>
      <w:lvlJc w:val="left"/>
      <w:pPr>
        <w:ind w:left="586" w:hanging="124"/>
      </w:pPr>
      <w:rPr>
        <w:rFonts w:hint="default"/>
        <w:lang w:val="en-US" w:eastAsia="en-US" w:bidi="ar-SA"/>
      </w:rPr>
    </w:lvl>
    <w:lvl w:ilvl="8">
      <w:start w:val="0"/>
      <w:numFmt w:val="bullet"/>
      <w:lvlText w:val="•"/>
      <w:lvlJc w:val="left"/>
      <w:pPr>
        <w:ind w:left="644" w:hanging="124"/>
      </w:pPr>
      <w:rPr>
        <w:rFonts w:hint="default"/>
        <w:lang w:val="en-US" w:eastAsia="en-US" w:bidi="ar-SA"/>
      </w:rPr>
    </w:lvl>
  </w:abstractNum>
  <w:abstractNum w:abstractNumId="51">
    <w:multiLevelType w:val="hybridMultilevel"/>
    <w:lvl w:ilvl="0">
      <w:start w:val="0"/>
      <w:numFmt w:val="bullet"/>
      <w:lvlText w:val="•"/>
      <w:lvlJc w:val="left"/>
      <w:pPr>
        <w:ind w:left="1786" w:hanging="347"/>
      </w:pPr>
      <w:rPr>
        <w:rFonts w:hint="default" w:ascii="Trebuchet MS" w:hAnsi="Trebuchet MS" w:eastAsia="Trebuchet MS" w:cs="Trebuchet MS"/>
        <w:w w:val="115"/>
        <w:sz w:val="22"/>
        <w:szCs w:val="22"/>
        <w:lang w:val="en-US" w:eastAsia="en-US" w:bidi="ar-SA"/>
      </w:rPr>
    </w:lvl>
    <w:lvl w:ilvl="1">
      <w:start w:val="0"/>
      <w:numFmt w:val="bullet"/>
      <w:lvlText w:val="•"/>
      <w:lvlJc w:val="left"/>
      <w:pPr>
        <w:ind w:left="1960" w:hanging="347"/>
      </w:pPr>
      <w:rPr>
        <w:rFonts w:hint="default"/>
        <w:lang w:val="en-US" w:eastAsia="en-US" w:bidi="ar-SA"/>
      </w:rPr>
    </w:lvl>
    <w:lvl w:ilvl="2">
      <w:start w:val="0"/>
      <w:numFmt w:val="bullet"/>
      <w:lvlText w:val="•"/>
      <w:lvlJc w:val="left"/>
      <w:pPr>
        <w:ind w:left="3102" w:hanging="347"/>
      </w:pPr>
      <w:rPr>
        <w:rFonts w:hint="default"/>
        <w:lang w:val="en-US" w:eastAsia="en-US" w:bidi="ar-SA"/>
      </w:rPr>
    </w:lvl>
    <w:lvl w:ilvl="3">
      <w:start w:val="0"/>
      <w:numFmt w:val="bullet"/>
      <w:lvlText w:val="•"/>
      <w:lvlJc w:val="left"/>
      <w:pPr>
        <w:ind w:left="4244" w:hanging="347"/>
      </w:pPr>
      <w:rPr>
        <w:rFonts w:hint="default"/>
        <w:lang w:val="en-US" w:eastAsia="en-US" w:bidi="ar-SA"/>
      </w:rPr>
    </w:lvl>
    <w:lvl w:ilvl="4">
      <w:start w:val="0"/>
      <w:numFmt w:val="bullet"/>
      <w:lvlText w:val="•"/>
      <w:lvlJc w:val="left"/>
      <w:pPr>
        <w:ind w:left="5386" w:hanging="347"/>
      </w:pPr>
      <w:rPr>
        <w:rFonts w:hint="default"/>
        <w:lang w:val="en-US" w:eastAsia="en-US" w:bidi="ar-SA"/>
      </w:rPr>
    </w:lvl>
    <w:lvl w:ilvl="5">
      <w:start w:val="0"/>
      <w:numFmt w:val="bullet"/>
      <w:lvlText w:val="•"/>
      <w:lvlJc w:val="left"/>
      <w:pPr>
        <w:ind w:left="6528" w:hanging="347"/>
      </w:pPr>
      <w:rPr>
        <w:rFonts w:hint="default"/>
        <w:lang w:val="en-US" w:eastAsia="en-US" w:bidi="ar-SA"/>
      </w:rPr>
    </w:lvl>
    <w:lvl w:ilvl="6">
      <w:start w:val="0"/>
      <w:numFmt w:val="bullet"/>
      <w:lvlText w:val="•"/>
      <w:lvlJc w:val="left"/>
      <w:pPr>
        <w:ind w:left="7671" w:hanging="347"/>
      </w:pPr>
      <w:rPr>
        <w:rFonts w:hint="default"/>
        <w:lang w:val="en-US" w:eastAsia="en-US" w:bidi="ar-SA"/>
      </w:rPr>
    </w:lvl>
    <w:lvl w:ilvl="7">
      <w:start w:val="0"/>
      <w:numFmt w:val="bullet"/>
      <w:lvlText w:val="•"/>
      <w:lvlJc w:val="left"/>
      <w:pPr>
        <w:ind w:left="8813" w:hanging="347"/>
      </w:pPr>
      <w:rPr>
        <w:rFonts w:hint="default"/>
        <w:lang w:val="en-US" w:eastAsia="en-US" w:bidi="ar-SA"/>
      </w:rPr>
    </w:lvl>
    <w:lvl w:ilvl="8">
      <w:start w:val="0"/>
      <w:numFmt w:val="bullet"/>
      <w:lvlText w:val="•"/>
      <w:lvlJc w:val="left"/>
      <w:pPr>
        <w:ind w:left="9955" w:hanging="347"/>
      </w:pPr>
      <w:rPr>
        <w:rFonts w:hint="default"/>
        <w:lang w:val="en-US" w:eastAsia="en-US" w:bidi="ar-SA"/>
      </w:rPr>
    </w:lvl>
  </w:abstractNum>
  <w:abstractNum w:abstractNumId="50">
    <w:multiLevelType w:val="hybridMultilevel"/>
    <w:lvl w:ilvl="0">
      <w:start w:val="0"/>
      <w:numFmt w:val="bullet"/>
      <w:lvlText w:val="•"/>
      <w:lvlJc w:val="left"/>
      <w:pPr>
        <w:ind w:left="1799" w:hanging="360"/>
      </w:pPr>
      <w:rPr>
        <w:rFonts w:hint="default" w:ascii="Georgia" w:hAnsi="Georgia" w:eastAsia="Georgia" w:cs="Georgia"/>
        <w:w w:val="154"/>
        <w:sz w:val="22"/>
        <w:szCs w:val="22"/>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49">
    <w:multiLevelType w:val="hybridMultilevel"/>
    <w:lvl w:ilvl="0">
      <w:start w:val="0"/>
      <w:numFmt w:val="bullet"/>
      <w:lvlText w:val="•"/>
      <w:lvlJc w:val="left"/>
      <w:pPr>
        <w:ind w:left="1799" w:hanging="360"/>
      </w:pPr>
      <w:rPr>
        <w:rFonts w:hint="default" w:ascii="Trebuchet MS" w:hAnsi="Trebuchet MS" w:eastAsia="Trebuchet MS" w:cs="Trebuchet MS"/>
        <w:w w:val="115"/>
        <w:sz w:val="22"/>
        <w:szCs w:val="22"/>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48">
    <w:multiLevelType w:val="hybridMultilevel"/>
    <w:lvl w:ilvl="0">
      <w:start w:val="1"/>
      <w:numFmt w:val="lowerLetter"/>
      <w:lvlText w:val="(%1)"/>
      <w:lvlJc w:val="left"/>
      <w:pPr>
        <w:ind w:left="2880" w:hanging="721"/>
        <w:jc w:val="left"/>
      </w:pPr>
      <w:rPr>
        <w:rFonts w:hint="default" w:ascii="Georgia" w:hAnsi="Georgia" w:eastAsia="Georgia" w:cs="Georgia"/>
        <w:w w:val="92"/>
        <w:sz w:val="22"/>
        <w:szCs w:val="22"/>
        <w:lang w:val="en-US" w:eastAsia="en-US" w:bidi="ar-SA"/>
      </w:rPr>
    </w:lvl>
    <w:lvl w:ilvl="1">
      <w:start w:val="0"/>
      <w:numFmt w:val="bullet"/>
      <w:lvlText w:val="•"/>
      <w:lvlJc w:val="left"/>
      <w:pPr>
        <w:ind w:left="3816" w:hanging="721"/>
      </w:pPr>
      <w:rPr>
        <w:rFonts w:hint="default"/>
        <w:lang w:val="en-US" w:eastAsia="en-US" w:bidi="ar-SA"/>
      </w:rPr>
    </w:lvl>
    <w:lvl w:ilvl="2">
      <w:start w:val="0"/>
      <w:numFmt w:val="bullet"/>
      <w:lvlText w:val="•"/>
      <w:lvlJc w:val="left"/>
      <w:pPr>
        <w:ind w:left="4752" w:hanging="721"/>
      </w:pPr>
      <w:rPr>
        <w:rFonts w:hint="default"/>
        <w:lang w:val="en-US" w:eastAsia="en-US" w:bidi="ar-SA"/>
      </w:rPr>
    </w:lvl>
    <w:lvl w:ilvl="3">
      <w:start w:val="0"/>
      <w:numFmt w:val="bullet"/>
      <w:lvlText w:val="•"/>
      <w:lvlJc w:val="left"/>
      <w:pPr>
        <w:ind w:left="5688" w:hanging="721"/>
      </w:pPr>
      <w:rPr>
        <w:rFonts w:hint="default"/>
        <w:lang w:val="en-US" w:eastAsia="en-US" w:bidi="ar-SA"/>
      </w:rPr>
    </w:lvl>
    <w:lvl w:ilvl="4">
      <w:start w:val="0"/>
      <w:numFmt w:val="bullet"/>
      <w:lvlText w:val="•"/>
      <w:lvlJc w:val="left"/>
      <w:pPr>
        <w:ind w:left="6624" w:hanging="721"/>
      </w:pPr>
      <w:rPr>
        <w:rFonts w:hint="default"/>
        <w:lang w:val="en-US" w:eastAsia="en-US" w:bidi="ar-SA"/>
      </w:rPr>
    </w:lvl>
    <w:lvl w:ilvl="5">
      <w:start w:val="0"/>
      <w:numFmt w:val="bullet"/>
      <w:lvlText w:val="•"/>
      <w:lvlJc w:val="left"/>
      <w:pPr>
        <w:ind w:left="7560" w:hanging="721"/>
      </w:pPr>
      <w:rPr>
        <w:rFonts w:hint="default"/>
        <w:lang w:val="en-US" w:eastAsia="en-US" w:bidi="ar-SA"/>
      </w:rPr>
    </w:lvl>
    <w:lvl w:ilvl="6">
      <w:start w:val="0"/>
      <w:numFmt w:val="bullet"/>
      <w:lvlText w:val="•"/>
      <w:lvlJc w:val="left"/>
      <w:pPr>
        <w:ind w:left="8496" w:hanging="721"/>
      </w:pPr>
      <w:rPr>
        <w:rFonts w:hint="default"/>
        <w:lang w:val="en-US" w:eastAsia="en-US" w:bidi="ar-SA"/>
      </w:rPr>
    </w:lvl>
    <w:lvl w:ilvl="7">
      <w:start w:val="0"/>
      <w:numFmt w:val="bullet"/>
      <w:lvlText w:val="•"/>
      <w:lvlJc w:val="left"/>
      <w:pPr>
        <w:ind w:left="9432" w:hanging="721"/>
      </w:pPr>
      <w:rPr>
        <w:rFonts w:hint="default"/>
        <w:lang w:val="en-US" w:eastAsia="en-US" w:bidi="ar-SA"/>
      </w:rPr>
    </w:lvl>
    <w:lvl w:ilvl="8">
      <w:start w:val="0"/>
      <w:numFmt w:val="bullet"/>
      <w:lvlText w:val="•"/>
      <w:lvlJc w:val="left"/>
      <w:pPr>
        <w:ind w:left="10368" w:hanging="721"/>
      </w:pPr>
      <w:rPr>
        <w:rFonts w:hint="default"/>
        <w:lang w:val="en-US" w:eastAsia="en-US" w:bidi="ar-SA"/>
      </w:rPr>
    </w:lvl>
  </w:abstractNum>
  <w:abstractNum w:abstractNumId="47">
    <w:multiLevelType w:val="hybridMultilevel"/>
    <w:lvl w:ilvl="0">
      <w:start w:val="49"/>
      <w:numFmt w:val="decimal"/>
      <w:lvlText w:val="%1"/>
      <w:lvlJc w:val="left"/>
      <w:pPr>
        <w:ind w:left="1488" w:hanging="480"/>
        <w:jc w:val="left"/>
      </w:pPr>
      <w:rPr>
        <w:rFonts w:hint="default"/>
        <w:lang w:val="en-US" w:eastAsia="en-US" w:bidi="ar-SA"/>
      </w:rPr>
    </w:lvl>
    <w:lvl w:ilvl="1">
      <w:start w:val="1"/>
      <w:numFmt w:val="decimal"/>
      <w:lvlText w:val="%1.%2"/>
      <w:lvlJc w:val="left"/>
      <w:pPr>
        <w:ind w:left="1488" w:hanging="480"/>
        <w:jc w:val="left"/>
      </w:pPr>
      <w:rPr>
        <w:rFonts w:hint="default" w:ascii="Georgia" w:hAnsi="Georgia" w:eastAsia="Georgia" w:cs="Georgia"/>
        <w:w w:val="95"/>
        <w:sz w:val="24"/>
        <w:szCs w:val="24"/>
        <w:lang w:val="en-US" w:eastAsia="en-US" w:bidi="ar-SA"/>
      </w:rPr>
    </w:lvl>
    <w:lvl w:ilvl="2">
      <w:start w:val="0"/>
      <w:numFmt w:val="bullet"/>
      <w:lvlText w:val="•"/>
      <w:lvlJc w:val="left"/>
      <w:pPr>
        <w:ind w:left="1799" w:hanging="360"/>
      </w:pPr>
      <w:rPr>
        <w:rFonts w:hint="default" w:ascii="Georgia" w:hAnsi="Georgia" w:eastAsia="Georgia" w:cs="Georgia"/>
        <w:w w:val="154"/>
        <w:sz w:val="22"/>
        <w:szCs w:val="22"/>
        <w:lang w:val="en-US" w:eastAsia="en-US" w:bidi="ar-SA"/>
      </w:rPr>
    </w:lvl>
    <w:lvl w:ilvl="3">
      <w:start w:val="0"/>
      <w:numFmt w:val="bullet"/>
      <w:lvlText w:val="•"/>
      <w:lvlJc w:val="left"/>
      <w:pPr>
        <w:ind w:left="3105" w:hanging="360"/>
      </w:pPr>
      <w:rPr>
        <w:rFonts w:hint="default"/>
        <w:lang w:val="en-US" w:eastAsia="en-US" w:bidi="ar-SA"/>
      </w:rPr>
    </w:lvl>
    <w:lvl w:ilvl="4">
      <w:start w:val="0"/>
      <w:numFmt w:val="bullet"/>
      <w:lvlText w:val="•"/>
      <w:lvlJc w:val="left"/>
      <w:pPr>
        <w:ind w:left="4410" w:hanging="360"/>
      </w:pPr>
      <w:rPr>
        <w:rFonts w:hint="default"/>
        <w:lang w:val="en-US" w:eastAsia="en-US" w:bidi="ar-SA"/>
      </w:rPr>
    </w:lvl>
    <w:lvl w:ilvl="5">
      <w:start w:val="0"/>
      <w:numFmt w:val="bullet"/>
      <w:lvlText w:val="•"/>
      <w:lvlJc w:val="left"/>
      <w:pPr>
        <w:ind w:left="5715" w:hanging="360"/>
      </w:pPr>
      <w:rPr>
        <w:rFonts w:hint="default"/>
        <w:lang w:val="en-US" w:eastAsia="en-US" w:bidi="ar-SA"/>
      </w:rPr>
    </w:lvl>
    <w:lvl w:ilvl="6">
      <w:start w:val="0"/>
      <w:numFmt w:val="bullet"/>
      <w:lvlText w:val="•"/>
      <w:lvlJc w:val="left"/>
      <w:pPr>
        <w:ind w:left="7020" w:hanging="360"/>
      </w:pPr>
      <w:rPr>
        <w:rFonts w:hint="default"/>
        <w:lang w:val="en-US" w:eastAsia="en-US" w:bidi="ar-SA"/>
      </w:rPr>
    </w:lvl>
    <w:lvl w:ilvl="7">
      <w:start w:val="0"/>
      <w:numFmt w:val="bullet"/>
      <w:lvlText w:val="•"/>
      <w:lvlJc w:val="left"/>
      <w:pPr>
        <w:ind w:left="8325" w:hanging="360"/>
      </w:pPr>
      <w:rPr>
        <w:rFonts w:hint="default"/>
        <w:lang w:val="en-US" w:eastAsia="en-US" w:bidi="ar-SA"/>
      </w:rPr>
    </w:lvl>
    <w:lvl w:ilvl="8">
      <w:start w:val="0"/>
      <w:numFmt w:val="bullet"/>
      <w:lvlText w:val="•"/>
      <w:lvlJc w:val="left"/>
      <w:pPr>
        <w:ind w:left="9630" w:hanging="360"/>
      </w:pPr>
      <w:rPr>
        <w:rFonts w:hint="default"/>
        <w:lang w:val="en-US" w:eastAsia="en-US" w:bidi="ar-SA"/>
      </w:rPr>
    </w:lvl>
  </w:abstractNum>
  <w:abstractNum w:abstractNumId="46">
    <w:multiLevelType w:val="hybridMultilevel"/>
    <w:lvl w:ilvl="0">
      <w:start w:val="0"/>
      <w:numFmt w:val="bullet"/>
      <w:lvlText w:val=""/>
      <w:lvlJc w:val="left"/>
      <w:pPr>
        <w:ind w:left="1728" w:hanging="360"/>
      </w:pPr>
      <w:rPr>
        <w:rFonts w:hint="default" w:ascii="Symbol" w:hAnsi="Symbol" w:eastAsia="Symbol" w:cs="Symbol"/>
        <w:w w:val="100"/>
        <w:sz w:val="24"/>
        <w:szCs w:val="24"/>
        <w:lang w:val="en-US" w:eastAsia="en-US" w:bidi="ar-SA"/>
      </w:rPr>
    </w:lvl>
    <w:lvl w:ilvl="1">
      <w:start w:val="0"/>
      <w:numFmt w:val="bullet"/>
      <w:lvlText w:val=""/>
      <w:lvlJc w:val="left"/>
      <w:pPr>
        <w:ind w:left="2160" w:hanging="360"/>
      </w:pPr>
      <w:rPr>
        <w:rFonts w:hint="default" w:ascii="Symbol" w:hAnsi="Symbol" w:eastAsia="Symbol" w:cs="Symbol"/>
        <w:w w:val="100"/>
        <w:sz w:val="24"/>
        <w:szCs w:val="24"/>
        <w:lang w:val="en-US" w:eastAsia="en-US" w:bidi="ar-SA"/>
      </w:rPr>
    </w:lvl>
    <w:lvl w:ilvl="2">
      <w:start w:val="0"/>
      <w:numFmt w:val="bullet"/>
      <w:lvlText w:val="•"/>
      <w:lvlJc w:val="left"/>
      <w:pPr>
        <w:ind w:left="3280" w:hanging="360"/>
      </w:pPr>
      <w:rPr>
        <w:rFonts w:hint="default"/>
        <w:lang w:val="en-US" w:eastAsia="en-US" w:bidi="ar-SA"/>
      </w:rPr>
    </w:lvl>
    <w:lvl w:ilvl="3">
      <w:start w:val="0"/>
      <w:numFmt w:val="bullet"/>
      <w:lvlText w:val="•"/>
      <w:lvlJc w:val="left"/>
      <w:pPr>
        <w:ind w:left="440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640" w:hanging="360"/>
      </w:pPr>
      <w:rPr>
        <w:rFonts w:hint="default"/>
        <w:lang w:val="en-US" w:eastAsia="en-US" w:bidi="ar-SA"/>
      </w:rPr>
    </w:lvl>
    <w:lvl w:ilvl="6">
      <w:start w:val="0"/>
      <w:numFmt w:val="bullet"/>
      <w:lvlText w:val="•"/>
      <w:lvlJc w:val="left"/>
      <w:pPr>
        <w:ind w:left="7760" w:hanging="360"/>
      </w:pPr>
      <w:rPr>
        <w:rFonts w:hint="default"/>
        <w:lang w:val="en-US" w:eastAsia="en-US" w:bidi="ar-SA"/>
      </w:rPr>
    </w:lvl>
    <w:lvl w:ilvl="7">
      <w:start w:val="0"/>
      <w:numFmt w:val="bullet"/>
      <w:lvlText w:val="•"/>
      <w:lvlJc w:val="left"/>
      <w:pPr>
        <w:ind w:left="8880" w:hanging="360"/>
      </w:pPr>
      <w:rPr>
        <w:rFonts w:hint="default"/>
        <w:lang w:val="en-US" w:eastAsia="en-US" w:bidi="ar-SA"/>
      </w:rPr>
    </w:lvl>
    <w:lvl w:ilvl="8">
      <w:start w:val="0"/>
      <w:numFmt w:val="bullet"/>
      <w:lvlText w:val="•"/>
      <w:lvlJc w:val="left"/>
      <w:pPr>
        <w:ind w:left="10000" w:hanging="360"/>
      </w:pPr>
      <w:rPr>
        <w:rFonts w:hint="default"/>
        <w:lang w:val="en-US" w:eastAsia="en-US" w:bidi="ar-SA"/>
      </w:rPr>
    </w:lvl>
  </w:abstractNum>
  <w:abstractNum w:abstractNumId="45">
    <w:multiLevelType w:val="hybridMultilevel"/>
    <w:lvl w:ilvl="0">
      <w:start w:val="50"/>
      <w:numFmt w:val="decimal"/>
      <w:lvlText w:val="%1"/>
      <w:lvlJc w:val="left"/>
      <w:pPr>
        <w:ind w:left="1488" w:hanging="480"/>
        <w:jc w:val="left"/>
      </w:pPr>
      <w:rPr>
        <w:rFonts w:hint="default"/>
        <w:lang w:val="en-US" w:eastAsia="en-US" w:bidi="ar-SA"/>
      </w:rPr>
    </w:lvl>
    <w:lvl w:ilvl="1">
      <w:start w:val="0"/>
      <w:numFmt w:val="decimal"/>
      <w:lvlText w:val="%1.%2"/>
      <w:lvlJc w:val="left"/>
      <w:pPr>
        <w:ind w:left="1488" w:hanging="480"/>
        <w:jc w:val="left"/>
      </w:pPr>
      <w:rPr>
        <w:rFonts w:hint="default" w:ascii="Georgia" w:hAnsi="Georgia" w:eastAsia="Georgia" w:cs="Georgia"/>
        <w:w w:val="86"/>
        <w:sz w:val="24"/>
        <w:szCs w:val="24"/>
        <w:lang w:val="en-US" w:eastAsia="en-US" w:bidi="ar-SA"/>
      </w:rPr>
    </w:lvl>
    <w:lvl w:ilvl="2">
      <w:start w:val="0"/>
      <w:numFmt w:val="bullet"/>
      <w:lvlText w:val=""/>
      <w:lvlJc w:val="left"/>
      <w:pPr>
        <w:ind w:left="1656" w:hanging="288"/>
      </w:pPr>
      <w:rPr>
        <w:rFonts w:hint="default" w:ascii="Symbol" w:hAnsi="Symbol" w:eastAsia="Symbol" w:cs="Symbol"/>
        <w:w w:val="100"/>
        <w:sz w:val="24"/>
        <w:szCs w:val="24"/>
        <w:lang w:val="en-US" w:eastAsia="en-US" w:bidi="ar-SA"/>
      </w:rPr>
    </w:lvl>
    <w:lvl w:ilvl="3">
      <w:start w:val="0"/>
      <w:numFmt w:val="bullet"/>
      <w:lvlText w:val="•"/>
      <w:lvlJc w:val="left"/>
      <w:pPr>
        <w:ind w:left="4011" w:hanging="288"/>
      </w:pPr>
      <w:rPr>
        <w:rFonts w:hint="default"/>
        <w:lang w:val="en-US" w:eastAsia="en-US" w:bidi="ar-SA"/>
      </w:rPr>
    </w:lvl>
    <w:lvl w:ilvl="4">
      <w:start w:val="0"/>
      <w:numFmt w:val="bullet"/>
      <w:lvlText w:val="•"/>
      <w:lvlJc w:val="left"/>
      <w:pPr>
        <w:ind w:left="5186" w:hanging="288"/>
      </w:pPr>
      <w:rPr>
        <w:rFonts w:hint="default"/>
        <w:lang w:val="en-US" w:eastAsia="en-US" w:bidi="ar-SA"/>
      </w:rPr>
    </w:lvl>
    <w:lvl w:ilvl="5">
      <w:start w:val="0"/>
      <w:numFmt w:val="bullet"/>
      <w:lvlText w:val="•"/>
      <w:lvlJc w:val="left"/>
      <w:pPr>
        <w:ind w:left="6362" w:hanging="288"/>
      </w:pPr>
      <w:rPr>
        <w:rFonts w:hint="default"/>
        <w:lang w:val="en-US" w:eastAsia="en-US" w:bidi="ar-SA"/>
      </w:rPr>
    </w:lvl>
    <w:lvl w:ilvl="6">
      <w:start w:val="0"/>
      <w:numFmt w:val="bullet"/>
      <w:lvlText w:val="•"/>
      <w:lvlJc w:val="left"/>
      <w:pPr>
        <w:ind w:left="7537" w:hanging="288"/>
      </w:pPr>
      <w:rPr>
        <w:rFonts w:hint="default"/>
        <w:lang w:val="en-US" w:eastAsia="en-US" w:bidi="ar-SA"/>
      </w:rPr>
    </w:lvl>
    <w:lvl w:ilvl="7">
      <w:start w:val="0"/>
      <w:numFmt w:val="bullet"/>
      <w:lvlText w:val="•"/>
      <w:lvlJc w:val="left"/>
      <w:pPr>
        <w:ind w:left="8713" w:hanging="288"/>
      </w:pPr>
      <w:rPr>
        <w:rFonts w:hint="default"/>
        <w:lang w:val="en-US" w:eastAsia="en-US" w:bidi="ar-SA"/>
      </w:rPr>
    </w:lvl>
    <w:lvl w:ilvl="8">
      <w:start w:val="0"/>
      <w:numFmt w:val="bullet"/>
      <w:lvlText w:val="•"/>
      <w:lvlJc w:val="left"/>
      <w:pPr>
        <w:ind w:left="9888" w:hanging="288"/>
      </w:pPr>
      <w:rPr>
        <w:rFonts w:hint="default"/>
        <w:lang w:val="en-US" w:eastAsia="en-US" w:bidi="ar-SA"/>
      </w:rPr>
    </w:lvl>
  </w:abstractNum>
  <w:abstractNum w:abstractNumId="44">
    <w:multiLevelType w:val="hybridMultilevel"/>
    <w:lvl w:ilvl="0">
      <w:start w:val="0"/>
      <w:numFmt w:val="bullet"/>
      <w:lvlText w:val=""/>
      <w:lvlJc w:val="left"/>
      <w:pPr>
        <w:ind w:left="2088" w:hanging="288"/>
      </w:pPr>
      <w:rPr>
        <w:rFonts w:hint="default" w:ascii="Symbol" w:hAnsi="Symbol" w:eastAsia="Symbol" w:cs="Symbol"/>
        <w:w w:val="100"/>
        <w:sz w:val="24"/>
        <w:szCs w:val="24"/>
        <w:lang w:val="en-US" w:eastAsia="en-US" w:bidi="ar-SA"/>
      </w:rPr>
    </w:lvl>
    <w:lvl w:ilvl="1">
      <w:start w:val="0"/>
      <w:numFmt w:val="bullet"/>
      <w:lvlText w:val="•"/>
      <w:lvlJc w:val="left"/>
      <w:pPr>
        <w:ind w:left="3096" w:hanging="288"/>
      </w:pPr>
      <w:rPr>
        <w:rFonts w:hint="default"/>
        <w:lang w:val="en-US" w:eastAsia="en-US" w:bidi="ar-SA"/>
      </w:rPr>
    </w:lvl>
    <w:lvl w:ilvl="2">
      <w:start w:val="0"/>
      <w:numFmt w:val="bullet"/>
      <w:lvlText w:val="•"/>
      <w:lvlJc w:val="left"/>
      <w:pPr>
        <w:ind w:left="4112" w:hanging="288"/>
      </w:pPr>
      <w:rPr>
        <w:rFonts w:hint="default"/>
        <w:lang w:val="en-US" w:eastAsia="en-US" w:bidi="ar-SA"/>
      </w:rPr>
    </w:lvl>
    <w:lvl w:ilvl="3">
      <w:start w:val="0"/>
      <w:numFmt w:val="bullet"/>
      <w:lvlText w:val="•"/>
      <w:lvlJc w:val="left"/>
      <w:pPr>
        <w:ind w:left="5128" w:hanging="288"/>
      </w:pPr>
      <w:rPr>
        <w:rFonts w:hint="default"/>
        <w:lang w:val="en-US" w:eastAsia="en-US" w:bidi="ar-SA"/>
      </w:rPr>
    </w:lvl>
    <w:lvl w:ilvl="4">
      <w:start w:val="0"/>
      <w:numFmt w:val="bullet"/>
      <w:lvlText w:val="•"/>
      <w:lvlJc w:val="left"/>
      <w:pPr>
        <w:ind w:left="6144" w:hanging="288"/>
      </w:pPr>
      <w:rPr>
        <w:rFonts w:hint="default"/>
        <w:lang w:val="en-US" w:eastAsia="en-US" w:bidi="ar-SA"/>
      </w:rPr>
    </w:lvl>
    <w:lvl w:ilvl="5">
      <w:start w:val="0"/>
      <w:numFmt w:val="bullet"/>
      <w:lvlText w:val="•"/>
      <w:lvlJc w:val="left"/>
      <w:pPr>
        <w:ind w:left="7160" w:hanging="288"/>
      </w:pPr>
      <w:rPr>
        <w:rFonts w:hint="default"/>
        <w:lang w:val="en-US" w:eastAsia="en-US" w:bidi="ar-SA"/>
      </w:rPr>
    </w:lvl>
    <w:lvl w:ilvl="6">
      <w:start w:val="0"/>
      <w:numFmt w:val="bullet"/>
      <w:lvlText w:val="•"/>
      <w:lvlJc w:val="left"/>
      <w:pPr>
        <w:ind w:left="8176" w:hanging="288"/>
      </w:pPr>
      <w:rPr>
        <w:rFonts w:hint="default"/>
        <w:lang w:val="en-US" w:eastAsia="en-US" w:bidi="ar-SA"/>
      </w:rPr>
    </w:lvl>
    <w:lvl w:ilvl="7">
      <w:start w:val="0"/>
      <w:numFmt w:val="bullet"/>
      <w:lvlText w:val="•"/>
      <w:lvlJc w:val="left"/>
      <w:pPr>
        <w:ind w:left="9192" w:hanging="288"/>
      </w:pPr>
      <w:rPr>
        <w:rFonts w:hint="default"/>
        <w:lang w:val="en-US" w:eastAsia="en-US" w:bidi="ar-SA"/>
      </w:rPr>
    </w:lvl>
    <w:lvl w:ilvl="8">
      <w:start w:val="0"/>
      <w:numFmt w:val="bullet"/>
      <w:lvlText w:val="•"/>
      <w:lvlJc w:val="left"/>
      <w:pPr>
        <w:ind w:left="10208" w:hanging="288"/>
      </w:pPr>
      <w:rPr>
        <w:rFonts w:hint="default"/>
        <w:lang w:val="en-US" w:eastAsia="en-US" w:bidi="ar-SA"/>
      </w:rPr>
    </w:lvl>
  </w:abstractNum>
  <w:abstractNum w:abstractNumId="43">
    <w:multiLevelType w:val="hybridMultilevel"/>
    <w:lvl w:ilvl="0">
      <w:start w:val="0"/>
      <w:numFmt w:val="bullet"/>
      <w:lvlText w:val="•"/>
      <w:lvlJc w:val="left"/>
      <w:pPr>
        <w:ind w:left="1728" w:hanging="360"/>
      </w:pPr>
      <w:rPr>
        <w:rFonts w:hint="default" w:ascii="Verdana" w:hAnsi="Verdana" w:eastAsia="Verdana" w:cs="Verdana"/>
        <w:w w:val="100"/>
        <w:sz w:val="24"/>
        <w:szCs w:val="24"/>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876" w:hanging="360"/>
      </w:pPr>
      <w:rPr>
        <w:rFonts w:hint="default"/>
        <w:lang w:val="en-US" w:eastAsia="en-US" w:bidi="ar-SA"/>
      </w:rPr>
    </w:lvl>
    <w:lvl w:ilvl="4">
      <w:start w:val="0"/>
      <w:numFmt w:val="bullet"/>
      <w:lvlText w:val="•"/>
      <w:lvlJc w:val="left"/>
      <w:pPr>
        <w:ind w:left="5928" w:hanging="360"/>
      </w:pPr>
      <w:rPr>
        <w:rFonts w:hint="default"/>
        <w:lang w:val="en-US" w:eastAsia="en-US" w:bidi="ar-SA"/>
      </w:rPr>
    </w:lvl>
    <w:lvl w:ilvl="5">
      <w:start w:val="0"/>
      <w:numFmt w:val="bullet"/>
      <w:lvlText w:val="•"/>
      <w:lvlJc w:val="left"/>
      <w:pPr>
        <w:ind w:left="6980" w:hanging="360"/>
      </w:pPr>
      <w:rPr>
        <w:rFonts w:hint="default"/>
        <w:lang w:val="en-US" w:eastAsia="en-US" w:bidi="ar-SA"/>
      </w:rPr>
    </w:lvl>
    <w:lvl w:ilvl="6">
      <w:start w:val="0"/>
      <w:numFmt w:val="bullet"/>
      <w:lvlText w:val="•"/>
      <w:lvlJc w:val="left"/>
      <w:pPr>
        <w:ind w:left="8032" w:hanging="360"/>
      </w:pPr>
      <w:rPr>
        <w:rFonts w:hint="default"/>
        <w:lang w:val="en-US" w:eastAsia="en-US" w:bidi="ar-SA"/>
      </w:rPr>
    </w:lvl>
    <w:lvl w:ilvl="7">
      <w:start w:val="0"/>
      <w:numFmt w:val="bullet"/>
      <w:lvlText w:val="•"/>
      <w:lvlJc w:val="left"/>
      <w:pPr>
        <w:ind w:left="9084" w:hanging="360"/>
      </w:pPr>
      <w:rPr>
        <w:rFonts w:hint="default"/>
        <w:lang w:val="en-US" w:eastAsia="en-US" w:bidi="ar-SA"/>
      </w:rPr>
    </w:lvl>
    <w:lvl w:ilvl="8">
      <w:start w:val="0"/>
      <w:numFmt w:val="bullet"/>
      <w:lvlText w:val="•"/>
      <w:lvlJc w:val="left"/>
      <w:pPr>
        <w:ind w:left="10136" w:hanging="360"/>
      </w:pPr>
      <w:rPr>
        <w:rFonts w:hint="default"/>
        <w:lang w:val="en-US" w:eastAsia="en-US" w:bidi="ar-SA"/>
      </w:rPr>
    </w:lvl>
  </w:abstractNum>
  <w:abstractNum w:abstractNumId="42">
    <w:multiLevelType w:val="hybridMultilevel"/>
    <w:lvl w:ilvl="0">
      <w:start w:val="22"/>
      <w:numFmt w:val="decimal"/>
      <w:lvlText w:val="%1"/>
      <w:lvlJc w:val="left"/>
      <w:pPr>
        <w:ind w:left="1440" w:hanging="478"/>
        <w:jc w:val="left"/>
      </w:pPr>
      <w:rPr>
        <w:rFonts w:hint="default"/>
        <w:lang w:val="en-US" w:eastAsia="en-US" w:bidi="ar-SA"/>
      </w:rPr>
    </w:lvl>
    <w:lvl w:ilvl="1">
      <w:start w:val="3"/>
      <w:numFmt w:val="decimal"/>
      <w:lvlText w:val="%1.%2"/>
      <w:lvlJc w:val="left"/>
      <w:pPr>
        <w:ind w:left="1440" w:hanging="478"/>
        <w:jc w:val="left"/>
      </w:pPr>
      <w:rPr>
        <w:rFonts w:hint="default" w:ascii="Georgia" w:hAnsi="Georgia" w:eastAsia="Georgia" w:cs="Georgia"/>
        <w:w w:val="90"/>
        <w:sz w:val="24"/>
        <w:szCs w:val="24"/>
        <w:lang w:val="en-US" w:eastAsia="en-US" w:bidi="ar-SA"/>
      </w:rPr>
    </w:lvl>
    <w:lvl w:ilvl="2">
      <w:start w:val="0"/>
      <w:numFmt w:val="bullet"/>
      <w:lvlText w:val="•"/>
      <w:lvlJc w:val="left"/>
      <w:pPr>
        <w:ind w:left="2160" w:hanging="360"/>
      </w:pPr>
      <w:rPr>
        <w:rFonts w:hint="default" w:ascii="Verdana" w:hAnsi="Verdana" w:eastAsia="Verdana" w:cs="Verdana"/>
        <w:w w:val="100"/>
        <w:sz w:val="24"/>
        <w:szCs w:val="24"/>
        <w:lang w:val="en-US" w:eastAsia="en-US" w:bidi="ar-SA"/>
      </w:rPr>
    </w:lvl>
    <w:lvl w:ilvl="3">
      <w:start w:val="0"/>
      <w:numFmt w:val="bullet"/>
      <w:lvlText w:val="•"/>
      <w:lvlJc w:val="left"/>
      <w:pPr>
        <w:ind w:left="440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640" w:hanging="360"/>
      </w:pPr>
      <w:rPr>
        <w:rFonts w:hint="default"/>
        <w:lang w:val="en-US" w:eastAsia="en-US" w:bidi="ar-SA"/>
      </w:rPr>
    </w:lvl>
    <w:lvl w:ilvl="6">
      <w:start w:val="0"/>
      <w:numFmt w:val="bullet"/>
      <w:lvlText w:val="•"/>
      <w:lvlJc w:val="left"/>
      <w:pPr>
        <w:ind w:left="7760" w:hanging="360"/>
      </w:pPr>
      <w:rPr>
        <w:rFonts w:hint="default"/>
        <w:lang w:val="en-US" w:eastAsia="en-US" w:bidi="ar-SA"/>
      </w:rPr>
    </w:lvl>
    <w:lvl w:ilvl="7">
      <w:start w:val="0"/>
      <w:numFmt w:val="bullet"/>
      <w:lvlText w:val="•"/>
      <w:lvlJc w:val="left"/>
      <w:pPr>
        <w:ind w:left="8880" w:hanging="360"/>
      </w:pPr>
      <w:rPr>
        <w:rFonts w:hint="default"/>
        <w:lang w:val="en-US" w:eastAsia="en-US" w:bidi="ar-SA"/>
      </w:rPr>
    </w:lvl>
    <w:lvl w:ilvl="8">
      <w:start w:val="0"/>
      <w:numFmt w:val="bullet"/>
      <w:lvlText w:val="•"/>
      <w:lvlJc w:val="left"/>
      <w:pPr>
        <w:ind w:left="10000" w:hanging="360"/>
      </w:pPr>
      <w:rPr>
        <w:rFonts w:hint="default"/>
        <w:lang w:val="en-US" w:eastAsia="en-US" w:bidi="ar-SA"/>
      </w:rPr>
    </w:lvl>
  </w:abstractNum>
  <w:abstractNum w:abstractNumId="41">
    <w:multiLevelType w:val="hybridMultilevel"/>
    <w:lvl w:ilvl="0">
      <w:start w:val="0"/>
      <w:numFmt w:val="bullet"/>
      <w:lvlText w:val=""/>
      <w:lvlJc w:val="left"/>
      <w:pPr>
        <w:ind w:left="1656" w:hanging="288"/>
      </w:pPr>
      <w:rPr>
        <w:rFonts w:hint="default" w:ascii="Symbol" w:hAnsi="Symbol" w:eastAsia="Symbol" w:cs="Symbol"/>
        <w:w w:val="100"/>
        <w:sz w:val="24"/>
        <w:szCs w:val="24"/>
        <w:lang w:val="en-US" w:eastAsia="en-US" w:bidi="ar-SA"/>
      </w:rPr>
    </w:lvl>
    <w:lvl w:ilvl="1">
      <w:start w:val="0"/>
      <w:numFmt w:val="bullet"/>
      <w:lvlText w:val="•"/>
      <w:lvlJc w:val="left"/>
      <w:pPr>
        <w:ind w:left="2718" w:hanging="288"/>
      </w:pPr>
      <w:rPr>
        <w:rFonts w:hint="default"/>
        <w:lang w:val="en-US" w:eastAsia="en-US" w:bidi="ar-SA"/>
      </w:rPr>
    </w:lvl>
    <w:lvl w:ilvl="2">
      <w:start w:val="0"/>
      <w:numFmt w:val="bullet"/>
      <w:lvlText w:val="•"/>
      <w:lvlJc w:val="left"/>
      <w:pPr>
        <w:ind w:left="3776" w:hanging="288"/>
      </w:pPr>
      <w:rPr>
        <w:rFonts w:hint="default"/>
        <w:lang w:val="en-US" w:eastAsia="en-US" w:bidi="ar-SA"/>
      </w:rPr>
    </w:lvl>
    <w:lvl w:ilvl="3">
      <w:start w:val="0"/>
      <w:numFmt w:val="bullet"/>
      <w:lvlText w:val="•"/>
      <w:lvlJc w:val="left"/>
      <w:pPr>
        <w:ind w:left="4834" w:hanging="288"/>
      </w:pPr>
      <w:rPr>
        <w:rFonts w:hint="default"/>
        <w:lang w:val="en-US" w:eastAsia="en-US" w:bidi="ar-SA"/>
      </w:rPr>
    </w:lvl>
    <w:lvl w:ilvl="4">
      <w:start w:val="0"/>
      <w:numFmt w:val="bullet"/>
      <w:lvlText w:val="•"/>
      <w:lvlJc w:val="left"/>
      <w:pPr>
        <w:ind w:left="5892" w:hanging="288"/>
      </w:pPr>
      <w:rPr>
        <w:rFonts w:hint="default"/>
        <w:lang w:val="en-US" w:eastAsia="en-US" w:bidi="ar-SA"/>
      </w:rPr>
    </w:lvl>
    <w:lvl w:ilvl="5">
      <w:start w:val="0"/>
      <w:numFmt w:val="bullet"/>
      <w:lvlText w:val="•"/>
      <w:lvlJc w:val="left"/>
      <w:pPr>
        <w:ind w:left="6950" w:hanging="288"/>
      </w:pPr>
      <w:rPr>
        <w:rFonts w:hint="default"/>
        <w:lang w:val="en-US" w:eastAsia="en-US" w:bidi="ar-SA"/>
      </w:rPr>
    </w:lvl>
    <w:lvl w:ilvl="6">
      <w:start w:val="0"/>
      <w:numFmt w:val="bullet"/>
      <w:lvlText w:val="•"/>
      <w:lvlJc w:val="left"/>
      <w:pPr>
        <w:ind w:left="8008" w:hanging="288"/>
      </w:pPr>
      <w:rPr>
        <w:rFonts w:hint="default"/>
        <w:lang w:val="en-US" w:eastAsia="en-US" w:bidi="ar-SA"/>
      </w:rPr>
    </w:lvl>
    <w:lvl w:ilvl="7">
      <w:start w:val="0"/>
      <w:numFmt w:val="bullet"/>
      <w:lvlText w:val="•"/>
      <w:lvlJc w:val="left"/>
      <w:pPr>
        <w:ind w:left="9066" w:hanging="288"/>
      </w:pPr>
      <w:rPr>
        <w:rFonts w:hint="default"/>
        <w:lang w:val="en-US" w:eastAsia="en-US" w:bidi="ar-SA"/>
      </w:rPr>
    </w:lvl>
    <w:lvl w:ilvl="8">
      <w:start w:val="0"/>
      <w:numFmt w:val="bullet"/>
      <w:lvlText w:val="•"/>
      <w:lvlJc w:val="left"/>
      <w:pPr>
        <w:ind w:left="10124" w:hanging="288"/>
      </w:pPr>
      <w:rPr>
        <w:rFonts w:hint="default"/>
        <w:lang w:val="en-US" w:eastAsia="en-US" w:bidi="ar-SA"/>
      </w:rPr>
    </w:lvl>
  </w:abstractNum>
  <w:abstractNum w:abstractNumId="40">
    <w:multiLevelType w:val="hybridMultilevel"/>
    <w:lvl w:ilvl="0">
      <w:start w:val="0"/>
      <w:numFmt w:val="bullet"/>
      <w:lvlText w:val=""/>
      <w:lvlJc w:val="left"/>
      <w:pPr>
        <w:ind w:left="2088" w:hanging="360"/>
      </w:pPr>
      <w:rPr>
        <w:rFonts w:hint="default" w:ascii="Symbol" w:hAnsi="Symbol" w:eastAsia="Symbol" w:cs="Symbol"/>
        <w:w w:val="100"/>
        <w:sz w:val="24"/>
        <w:szCs w:val="24"/>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112" w:hanging="360"/>
      </w:pPr>
      <w:rPr>
        <w:rFonts w:hint="default"/>
        <w:lang w:val="en-US" w:eastAsia="en-US" w:bidi="ar-SA"/>
      </w:rPr>
    </w:lvl>
    <w:lvl w:ilvl="3">
      <w:start w:val="0"/>
      <w:numFmt w:val="bullet"/>
      <w:lvlText w:val="•"/>
      <w:lvlJc w:val="left"/>
      <w:pPr>
        <w:ind w:left="5128" w:hanging="360"/>
      </w:pPr>
      <w:rPr>
        <w:rFonts w:hint="default"/>
        <w:lang w:val="en-US" w:eastAsia="en-US" w:bidi="ar-SA"/>
      </w:rPr>
    </w:lvl>
    <w:lvl w:ilvl="4">
      <w:start w:val="0"/>
      <w:numFmt w:val="bullet"/>
      <w:lvlText w:val="•"/>
      <w:lvlJc w:val="left"/>
      <w:pPr>
        <w:ind w:left="6144" w:hanging="360"/>
      </w:pPr>
      <w:rPr>
        <w:rFonts w:hint="default"/>
        <w:lang w:val="en-US" w:eastAsia="en-US" w:bidi="ar-SA"/>
      </w:rPr>
    </w:lvl>
    <w:lvl w:ilvl="5">
      <w:start w:val="0"/>
      <w:numFmt w:val="bullet"/>
      <w:lvlText w:val="•"/>
      <w:lvlJc w:val="left"/>
      <w:pPr>
        <w:ind w:left="7160" w:hanging="360"/>
      </w:pPr>
      <w:rPr>
        <w:rFonts w:hint="default"/>
        <w:lang w:val="en-US" w:eastAsia="en-US" w:bidi="ar-SA"/>
      </w:rPr>
    </w:lvl>
    <w:lvl w:ilvl="6">
      <w:start w:val="0"/>
      <w:numFmt w:val="bullet"/>
      <w:lvlText w:val="•"/>
      <w:lvlJc w:val="left"/>
      <w:pPr>
        <w:ind w:left="8176" w:hanging="360"/>
      </w:pPr>
      <w:rPr>
        <w:rFonts w:hint="default"/>
        <w:lang w:val="en-US" w:eastAsia="en-US" w:bidi="ar-SA"/>
      </w:rPr>
    </w:lvl>
    <w:lvl w:ilvl="7">
      <w:start w:val="0"/>
      <w:numFmt w:val="bullet"/>
      <w:lvlText w:val="•"/>
      <w:lvlJc w:val="left"/>
      <w:pPr>
        <w:ind w:left="9192" w:hanging="360"/>
      </w:pPr>
      <w:rPr>
        <w:rFonts w:hint="default"/>
        <w:lang w:val="en-US" w:eastAsia="en-US" w:bidi="ar-SA"/>
      </w:rPr>
    </w:lvl>
    <w:lvl w:ilvl="8">
      <w:start w:val="0"/>
      <w:numFmt w:val="bullet"/>
      <w:lvlText w:val="•"/>
      <w:lvlJc w:val="left"/>
      <w:pPr>
        <w:ind w:left="10208" w:hanging="360"/>
      </w:pPr>
      <w:rPr>
        <w:rFonts w:hint="default"/>
        <w:lang w:val="en-US" w:eastAsia="en-US" w:bidi="ar-SA"/>
      </w:rPr>
    </w:lvl>
  </w:abstractNum>
  <w:abstractNum w:abstractNumId="39">
    <w:multiLevelType w:val="hybridMultilevel"/>
    <w:lvl w:ilvl="0">
      <w:start w:val="6"/>
      <w:numFmt w:val="upperRoman"/>
      <w:lvlText w:val="%1."/>
      <w:lvlJc w:val="left"/>
      <w:pPr>
        <w:ind w:left="3091" w:hanging="1320"/>
        <w:jc w:val="right"/>
      </w:pPr>
      <w:rPr>
        <w:rFonts w:hint="default" w:ascii="Times New Roman" w:hAnsi="Times New Roman" w:eastAsia="Times New Roman" w:cs="Times New Roman"/>
        <w:b/>
        <w:bCs/>
        <w:color w:val="FFFFFF"/>
        <w:spacing w:val="-1"/>
        <w:w w:val="103"/>
        <w:sz w:val="48"/>
        <w:szCs w:val="48"/>
        <w:lang w:val="en-US" w:eastAsia="en-US" w:bidi="ar-SA"/>
      </w:rPr>
    </w:lvl>
    <w:lvl w:ilvl="1">
      <w:start w:val="0"/>
      <w:numFmt w:val="bullet"/>
      <w:lvlText w:val="•"/>
      <w:lvlJc w:val="left"/>
      <w:pPr>
        <w:ind w:left="2580" w:hanging="1320"/>
      </w:pPr>
      <w:rPr>
        <w:rFonts w:hint="default"/>
        <w:lang w:val="en-US" w:eastAsia="en-US" w:bidi="ar-SA"/>
      </w:rPr>
    </w:lvl>
    <w:lvl w:ilvl="2">
      <w:start w:val="0"/>
      <w:numFmt w:val="bullet"/>
      <w:lvlText w:val="•"/>
      <w:lvlJc w:val="left"/>
      <w:pPr>
        <w:ind w:left="3100" w:hanging="1320"/>
      </w:pPr>
      <w:rPr>
        <w:rFonts w:hint="default"/>
        <w:lang w:val="en-US" w:eastAsia="en-US" w:bidi="ar-SA"/>
      </w:rPr>
    </w:lvl>
    <w:lvl w:ilvl="3">
      <w:start w:val="0"/>
      <w:numFmt w:val="bullet"/>
      <w:lvlText w:val="•"/>
      <w:lvlJc w:val="left"/>
      <w:pPr>
        <w:ind w:left="4242" w:hanging="1320"/>
      </w:pPr>
      <w:rPr>
        <w:rFonts w:hint="default"/>
        <w:lang w:val="en-US" w:eastAsia="en-US" w:bidi="ar-SA"/>
      </w:rPr>
    </w:lvl>
    <w:lvl w:ilvl="4">
      <w:start w:val="0"/>
      <w:numFmt w:val="bullet"/>
      <w:lvlText w:val="•"/>
      <w:lvlJc w:val="left"/>
      <w:pPr>
        <w:ind w:left="5385" w:hanging="1320"/>
      </w:pPr>
      <w:rPr>
        <w:rFonts w:hint="default"/>
        <w:lang w:val="en-US" w:eastAsia="en-US" w:bidi="ar-SA"/>
      </w:rPr>
    </w:lvl>
    <w:lvl w:ilvl="5">
      <w:start w:val="0"/>
      <w:numFmt w:val="bullet"/>
      <w:lvlText w:val="•"/>
      <w:lvlJc w:val="left"/>
      <w:pPr>
        <w:ind w:left="6527" w:hanging="1320"/>
      </w:pPr>
      <w:rPr>
        <w:rFonts w:hint="default"/>
        <w:lang w:val="en-US" w:eastAsia="en-US" w:bidi="ar-SA"/>
      </w:rPr>
    </w:lvl>
    <w:lvl w:ilvl="6">
      <w:start w:val="0"/>
      <w:numFmt w:val="bullet"/>
      <w:lvlText w:val="•"/>
      <w:lvlJc w:val="left"/>
      <w:pPr>
        <w:ind w:left="7670" w:hanging="1320"/>
      </w:pPr>
      <w:rPr>
        <w:rFonts w:hint="default"/>
        <w:lang w:val="en-US" w:eastAsia="en-US" w:bidi="ar-SA"/>
      </w:rPr>
    </w:lvl>
    <w:lvl w:ilvl="7">
      <w:start w:val="0"/>
      <w:numFmt w:val="bullet"/>
      <w:lvlText w:val="•"/>
      <w:lvlJc w:val="left"/>
      <w:pPr>
        <w:ind w:left="8812" w:hanging="1320"/>
      </w:pPr>
      <w:rPr>
        <w:rFonts w:hint="default"/>
        <w:lang w:val="en-US" w:eastAsia="en-US" w:bidi="ar-SA"/>
      </w:rPr>
    </w:lvl>
    <w:lvl w:ilvl="8">
      <w:start w:val="0"/>
      <w:numFmt w:val="bullet"/>
      <w:lvlText w:val="•"/>
      <w:lvlJc w:val="left"/>
      <w:pPr>
        <w:ind w:left="9955" w:hanging="1320"/>
      </w:pPr>
      <w:rPr>
        <w:rFonts w:hint="default"/>
        <w:lang w:val="en-US" w:eastAsia="en-US" w:bidi="ar-SA"/>
      </w:rPr>
    </w:lvl>
  </w:abstractNum>
  <w:abstractNum w:abstractNumId="38">
    <w:multiLevelType w:val="hybridMultilevel"/>
    <w:lvl w:ilvl="0">
      <w:start w:val="0"/>
      <w:numFmt w:val="bullet"/>
      <w:lvlText w:val="•"/>
      <w:lvlJc w:val="left"/>
      <w:pPr>
        <w:ind w:left="1728" w:hanging="360"/>
      </w:pPr>
      <w:rPr>
        <w:rFonts w:hint="default" w:ascii="Verdana" w:hAnsi="Verdana" w:eastAsia="Verdana" w:cs="Verdana"/>
        <w:w w:val="100"/>
        <w:sz w:val="24"/>
        <w:szCs w:val="24"/>
        <w:lang w:val="en-US" w:eastAsia="en-US" w:bidi="ar-SA"/>
      </w:rPr>
    </w:lvl>
    <w:lvl w:ilvl="1">
      <w:start w:val="0"/>
      <w:numFmt w:val="bullet"/>
      <w:lvlText w:val="•"/>
      <w:lvlJc w:val="left"/>
      <w:pPr>
        <w:ind w:left="2160" w:hanging="360"/>
      </w:pPr>
      <w:rPr>
        <w:rFonts w:hint="default" w:ascii="Verdana" w:hAnsi="Verdana" w:eastAsia="Verdana" w:cs="Verdana"/>
        <w:w w:val="100"/>
        <w:sz w:val="24"/>
        <w:szCs w:val="24"/>
        <w:lang w:val="en-US" w:eastAsia="en-US" w:bidi="ar-SA"/>
      </w:rPr>
    </w:lvl>
    <w:lvl w:ilvl="2">
      <w:start w:val="0"/>
      <w:numFmt w:val="bullet"/>
      <w:lvlText w:val="•"/>
      <w:lvlJc w:val="left"/>
      <w:pPr>
        <w:ind w:left="3280" w:hanging="360"/>
      </w:pPr>
      <w:rPr>
        <w:rFonts w:hint="default"/>
        <w:lang w:val="en-US" w:eastAsia="en-US" w:bidi="ar-SA"/>
      </w:rPr>
    </w:lvl>
    <w:lvl w:ilvl="3">
      <w:start w:val="0"/>
      <w:numFmt w:val="bullet"/>
      <w:lvlText w:val="•"/>
      <w:lvlJc w:val="left"/>
      <w:pPr>
        <w:ind w:left="440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640" w:hanging="360"/>
      </w:pPr>
      <w:rPr>
        <w:rFonts w:hint="default"/>
        <w:lang w:val="en-US" w:eastAsia="en-US" w:bidi="ar-SA"/>
      </w:rPr>
    </w:lvl>
    <w:lvl w:ilvl="6">
      <w:start w:val="0"/>
      <w:numFmt w:val="bullet"/>
      <w:lvlText w:val="•"/>
      <w:lvlJc w:val="left"/>
      <w:pPr>
        <w:ind w:left="7760" w:hanging="360"/>
      </w:pPr>
      <w:rPr>
        <w:rFonts w:hint="default"/>
        <w:lang w:val="en-US" w:eastAsia="en-US" w:bidi="ar-SA"/>
      </w:rPr>
    </w:lvl>
    <w:lvl w:ilvl="7">
      <w:start w:val="0"/>
      <w:numFmt w:val="bullet"/>
      <w:lvlText w:val="•"/>
      <w:lvlJc w:val="left"/>
      <w:pPr>
        <w:ind w:left="8880" w:hanging="360"/>
      </w:pPr>
      <w:rPr>
        <w:rFonts w:hint="default"/>
        <w:lang w:val="en-US" w:eastAsia="en-US" w:bidi="ar-SA"/>
      </w:rPr>
    </w:lvl>
    <w:lvl w:ilvl="8">
      <w:start w:val="0"/>
      <w:numFmt w:val="bullet"/>
      <w:lvlText w:val="•"/>
      <w:lvlJc w:val="left"/>
      <w:pPr>
        <w:ind w:left="10000" w:hanging="360"/>
      </w:pPr>
      <w:rPr>
        <w:rFonts w:hint="default"/>
        <w:lang w:val="en-US" w:eastAsia="en-US" w:bidi="ar-SA"/>
      </w:rPr>
    </w:lvl>
  </w:abstractNum>
  <w:abstractNum w:abstractNumId="37">
    <w:multiLevelType w:val="hybridMultilevel"/>
    <w:lvl w:ilvl="0">
      <w:start w:val="0"/>
      <w:numFmt w:val="bullet"/>
      <w:lvlText w:val="•"/>
      <w:lvlJc w:val="left"/>
      <w:pPr>
        <w:ind w:left="1879" w:hanging="440"/>
      </w:pPr>
      <w:rPr>
        <w:rFonts w:hint="default" w:ascii="Georgia" w:hAnsi="Georgia" w:eastAsia="Georgia" w:cs="Georgia"/>
        <w:color w:val="0060AE"/>
        <w:w w:val="154"/>
        <w:sz w:val="24"/>
        <w:szCs w:val="24"/>
        <w:lang w:val="en-US" w:eastAsia="en-US" w:bidi="ar-SA"/>
      </w:rPr>
    </w:lvl>
    <w:lvl w:ilvl="1">
      <w:start w:val="0"/>
      <w:numFmt w:val="bullet"/>
      <w:lvlText w:val="o"/>
      <w:lvlJc w:val="left"/>
      <w:pPr>
        <w:ind w:left="2160" w:hanging="281"/>
      </w:pPr>
      <w:rPr>
        <w:rFonts w:hint="default" w:ascii="Courier New" w:hAnsi="Courier New" w:eastAsia="Courier New" w:cs="Courier New"/>
        <w:w w:val="100"/>
        <w:sz w:val="24"/>
        <w:szCs w:val="24"/>
        <w:lang w:val="en-US" w:eastAsia="en-US" w:bidi="ar-SA"/>
      </w:rPr>
    </w:lvl>
    <w:lvl w:ilvl="2">
      <w:start w:val="0"/>
      <w:numFmt w:val="bullet"/>
      <w:lvlText w:val="•"/>
      <w:lvlJc w:val="left"/>
      <w:pPr>
        <w:ind w:left="3280" w:hanging="281"/>
      </w:pPr>
      <w:rPr>
        <w:rFonts w:hint="default"/>
        <w:lang w:val="en-US" w:eastAsia="en-US" w:bidi="ar-SA"/>
      </w:rPr>
    </w:lvl>
    <w:lvl w:ilvl="3">
      <w:start w:val="0"/>
      <w:numFmt w:val="bullet"/>
      <w:lvlText w:val="•"/>
      <w:lvlJc w:val="left"/>
      <w:pPr>
        <w:ind w:left="4400" w:hanging="281"/>
      </w:pPr>
      <w:rPr>
        <w:rFonts w:hint="default"/>
        <w:lang w:val="en-US" w:eastAsia="en-US" w:bidi="ar-SA"/>
      </w:rPr>
    </w:lvl>
    <w:lvl w:ilvl="4">
      <w:start w:val="0"/>
      <w:numFmt w:val="bullet"/>
      <w:lvlText w:val="•"/>
      <w:lvlJc w:val="left"/>
      <w:pPr>
        <w:ind w:left="5520" w:hanging="281"/>
      </w:pPr>
      <w:rPr>
        <w:rFonts w:hint="default"/>
        <w:lang w:val="en-US" w:eastAsia="en-US" w:bidi="ar-SA"/>
      </w:rPr>
    </w:lvl>
    <w:lvl w:ilvl="5">
      <w:start w:val="0"/>
      <w:numFmt w:val="bullet"/>
      <w:lvlText w:val="•"/>
      <w:lvlJc w:val="left"/>
      <w:pPr>
        <w:ind w:left="6640" w:hanging="281"/>
      </w:pPr>
      <w:rPr>
        <w:rFonts w:hint="default"/>
        <w:lang w:val="en-US" w:eastAsia="en-US" w:bidi="ar-SA"/>
      </w:rPr>
    </w:lvl>
    <w:lvl w:ilvl="6">
      <w:start w:val="0"/>
      <w:numFmt w:val="bullet"/>
      <w:lvlText w:val="•"/>
      <w:lvlJc w:val="left"/>
      <w:pPr>
        <w:ind w:left="7760" w:hanging="281"/>
      </w:pPr>
      <w:rPr>
        <w:rFonts w:hint="default"/>
        <w:lang w:val="en-US" w:eastAsia="en-US" w:bidi="ar-SA"/>
      </w:rPr>
    </w:lvl>
    <w:lvl w:ilvl="7">
      <w:start w:val="0"/>
      <w:numFmt w:val="bullet"/>
      <w:lvlText w:val="•"/>
      <w:lvlJc w:val="left"/>
      <w:pPr>
        <w:ind w:left="8880" w:hanging="281"/>
      </w:pPr>
      <w:rPr>
        <w:rFonts w:hint="default"/>
        <w:lang w:val="en-US" w:eastAsia="en-US" w:bidi="ar-SA"/>
      </w:rPr>
    </w:lvl>
    <w:lvl w:ilvl="8">
      <w:start w:val="0"/>
      <w:numFmt w:val="bullet"/>
      <w:lvlText w:val="•"/>
      <w:lvlJc w:val="left"/>
      <w:pPr>
        <w:ind w:left="10000" w:hanging="281"/>
      </w:pPr>
      <w:rPr>
        <w:rFonts w:hint="default"/>
        <w:lang w:val="en-US" w:eastAsia="en-US" w:bidi="ar-SA"/>
      </w:rPr>
    </w:lvl>
  </w:abstractNum>
  <w:abstractNum w:abstractNumId="36">
    <w:multiLevelType w:val="hybridMultilevel"/>
    <w:lvl w:ilvl="0">
      <w:start w:val="1"/>
      <w:numFmt w:val="decimal"/>
      <w:lvlText w:val="%1."/>
      <w:lvlJc w:val="left"/>
      <w:pPr>
        <w:ind w:left="2160" w:hanging="720"/>
        <w:jc w:val="left"/>
      </w:pPr>
      <w:rPr>
        <w:rFonts w:hint="default" w:ascii="Georgia" w:hAnsi="Georgia" w:eastAsia="Georgia" w:cs="Georgia"/>
        <w:w w:val="107"/>
        <w:sz w:val="24"/>
        <w:szCs w:val="24"/>
        <w:lang w:val="en-US" w:eastAsia="en-US" w:bidi="ar-SA"/>
      </w:rPr>
    </w:lvl>
    <w:lvl w:ilvl="1">
      <w:start w:val="0"/>
      <w:numFmt w:val="bullet"/>
      <w:lvlText w:val="•"/>
      <w:lvlJc w:val="left"/>
      <w:pPr>
        <w:ind w:left="3168" w:hanging="720"/>
      </w:pPr>
      <w:rPr>
        <w:rFonts w:hint="default"/>
        <w:lang w:val="en-US" w:eastAsia="en-US" w:bidi="ar-SA"/>
      </w:rPr>
    </w:lvl>
    <w:lvl w:ilvl="2">
      <w:start w:val="0"/>
      <w:numFmt w:val="bullet"/>
      <w:lvlText w:val="•"/>
      <w:lvlJc w:val="left"/>
      <w:pPr>
        <w:ind w:left="4176" w:hanging="720"/>
      </w:pPr>
      <w:rPr>
        <w:rFonts w:hint="default"/>
        <w:lang w:val="en-US" w:eastAsia="en-US" w:bidi="ar-SA"/>
      </w:rPr>
    </w:lvl>
    <w:lvl w:ilvl="3">
      <w:start w:val="0"/>
      <w:numFmt w:val="bullet"/>
      <w:lvlText w:val="•"/>
      <w:lvlJc w:val="left"/>
      <w:pPr>
        <w:ind w:left="5184" w:hanging="720"/>
      </w:pPr>
      <w:rPr>
        <w:rFonts w:hint="default"/>
        <w:lang w:val="en-US" w:eastAsia="en-US" w:bidi="ar-SA"/>
      </w:rPr>
    </w:lvl>
    <w:lvl w:ilvl="4">
      <w:start w:val="0"/>
      <w:numFmt w:val="bullet"/>
      <w:lvlText w:val="•"/>
      <w:lvlJc w:val="left"/>
      <w:pPr>
        <w:ind w:left="6192" w:hanging="720"/>
      </w:pPr>
      <w:rPr>
        <w:rFonts w:hint="default"/>
        <w:lang w:val="en-US" w:eastAsia="en-US" w:bidi="ar-SA"/>
      </w:rPr>
    </w:lvl>
    <w:lvl w:ilvl="5">
      <w:start w:val="0"/>
      <w:numFmt w:val="bullet"/>
      <w:lvlText w:val="•"/>
      <w:lvlJc w:val="left"/>
      <w:pPr>
        <w:ind w:left="7200" w:hanging="720"/>
      </w:pPr>
      <w:rPr>
        <w:rFonts w:hint="default"/>
        <w:lang w:val="en-US" w:eastAsia="en-US" w:bidi="ar-SA"/>
      </w:rPr>
    </w:lvl>
    <w:lvl w:ilvl="6">
      <w:start w:val="0"/>
      <w:numFmt w:val="bullet"/>
      <w:lvlText w:val="•"/>
      <w:lvlJc w:val="left"/>
      <w:pPr>
        <w:ind w:left="8208" w:hanging="720"/>
      </w:pPr>
      <w:rPr>
        <w:rFonts w:hint="default"/>
        <w:lang w:val="en-US" w:eastAsia="en-US" w:bidi="ar-SA"/>
      </w:rPr>
    </w:lvl>
    <w:lvl w:ilvl="7">
      <w:start w:val="0"/>
      <w:numFmt w:val="bullet"/>
      <w:lvlText w:val="•"/>
      <w:lvlJc w:val="left"/>
      <w:pPr>
        <w:ind w:left="9216" w:hanging="720"/>
      </w:pPr>
      <w:rPr>
        <w:rFonts w:hint="default"/>
        <w:lang w:val="en-US" w:eastAsia="en-US" w:bidi="ar-SA"/>
      </w:rPr>
    </w:lvl>
    <w:lvl w:ilvl="8">
      <w:start w:val="0"/>
      <w:numFmt w:val="bullet"/>
      <w:lvlText w:val="•"/>
      <w:lvlJc w:val="left"/>
      <w:pPr>
        <w:ind w:left="10224" w:hanging="720"/>
      </w:pPr>
      <w:rPr>
        <w:rFonts w:hint="default"/>
        <w:lang w:val="en-US" w:eastAsia="en-US" w:bidi="ar-SA"/>
      </w:rPr>
    </w:lvl>
  </w:abstractNum>
  <w:abstractNum w:abstractNumId="35">
    <w:multiLevelType w:val="hybridMultilevel"/>
    <w:lvl w:ilvl="0">
      <w:start w:val="0"/>
      <w:numFmt w:val="bullet"/>
      <w:lvlText w:val="•"/>
      <w:lvlJc w:val="left"/>
      <w:pPr>
        <w:ind w:left="1488" w:hanging="481"/>
      </w:pPr>
      <w:rPr>
        <w:rFonts w:hint="default" w:ascii="Georgia" w:hAnsi="Georgia" w:eastAsia="Georgia" w:cs="Georgia"/>
        <w:color w:val="0060AE"/>
        <w:w w:val="154"/>
        <w:sz w:val="24"/>
        <w:szCs w:val="24"/>
        <w:lang w:val="en-US" w:eastAsia="en-US" w:bidi="ar-SA"/>
      </w:rPr>
    </w:lvl>
    <w:lvl w:ilvl="1">
      <w:start w:val="0"/>
      <w:numFmt w:val="bullet"/>
      <w:lvlText w:val="•"/>
      <w:lvlJc w:val="left"/>
      <w:pPr>
        <w:ind w:left="1879" w:hanging="440"/>
      </w:pPr>
      <w:rPr>
        <w:rFonts w:hint="default" w:ascii="Trebuchet MS" w:hAnsi="Trebuchet MS" w:eastAsia="Trebuchet MS" w:cs="Trebuchet MS"/>
        <w:color w:val="0060AE"/>
        <w:w w:val="115"/>
        <w:sz w:val="24"/>
        <w:szCs w:val="24"/>
        <w:lang w:val="en-US" w:eastAsia="en-US" w:bidi="ar-SA"/>
      </w:rPr>
    </w:lvl>
    <w:lvl w:ilvl="2">
      <w:start w:val="0"/>
      <w:numFmt w:val="bullet"/>
      <w:lvlText w:val="o"/>
      <w:lvlJc w:val="left"/>
      <w:pPr>
        <w:ind w:left="2160" w:hanging="281"/>
      </w:pPr>
      <w:rPr>
        <w:rFonts w:hint="default" w:ascii="Courier New" w:hAnsi="Courier New" w:eastAsia="Courier New" w:cs="Courier New"/>
        <w:w w:val="100"/>
        <w:sz w:val="24"/>
        <w:szCs w:val="24"/>
        <w:lang w:val="en-US" w:eastAsia="en-US" w:bidi="ar-SA"/>
      </w:rPr>
    </w:lvl>
    <w:lvl w:ilvl="3">
      <w:start w:val="0"/>
      <w:numFmt w:val="bullet"/>
      <w:lvlText w:val="•"/>
      <w:lvlJc w:val="left"/>
      <w:pPr>
        <w:ind w:left="2160" w:hanging="281"/>
      </w:pPr>
      <w:rPr>
        <w:rFonts w:hint="default"/>
        <w:lang w:val="en-US" w:eastAsia="en-US" w:bidi="ar-SA"/>
      </w:rPr>
    </w:lvl>
    <w:lvl w:ilvl="4">
      <w:start w:val="0"/>
      <w:numFmt w:val="bullet"/>
      <w:lvlText w:val="•"/>
      <w:lvlJc w:val="left"/>
      <w:pPr>
        <w:ind w:left="3600" w:hanging="281"/>
      </w:pPr>
      <w:rPr>
        <w:rFonts w:hint="default"/>
        <w:lang w:val="en-US" w:eastAsia="en-US" w:bidi="ar-SA"/>
      </w:rPr>
    </w:lvl>
    <w:lvl w:ilvl="5">
      <w:start w:val="0"/>
      <w:numFmt w:val="bullet"/>
      <w:lvlText w:val="•"/>
      <w:lvlJc w:val="left"/>
      <w:pPr>
        <w:ind w:left="5040" w:hanging="281"/>
      </w:pPr>
      <w:rPr>
        <w:rFonts w:hint="default"/>
        <w:lang w:val="en-US" w:eastAsia="en-US" w:bidi="ar-SA"/>
      </w:rPr>
    </w:lvl>
    <w:lvl w:ilvl="6">
      <w:start w:val="0"/>
      <w:numFmt w:val="bullet"/>
      <w:lvlText w:val="•"/>
      <w:lvlJc w:val="left"/>
      <w:pPr>
        <w:ind w:left="6480" w:hanging="281"/>
      </w:pPr>
      <w:rPr>
        <w:rFonts w:hint="default"/>
        <w:lang w:val="en-US" w:eastAsia="en-US" w:bidi="ar-SA"/>
      </w:rPr>
    </w:lvl>
    <w:lvl w:ilvl="7">
      <w:start w:val="0"/>
      <w:numFmt w:val="bullet"/>
      <w:lvlText w:val="•"/>
      <w:lvlJc w:val="left"/>
      <w:pPr>
        <w:ind w:left="7920" w:hanging="281"/>
      </w:pPr>
      <w:rPr>
        <w:rFonts w:hint="default"/>
        <w:lang w:val="en-US" w:eastAsia="en-US" w:bidi="ar-SA"/>
      </w:rPr>
    </w:lvl>
    <w:lvl w:ilvl="8">
      <w:start w:val="0"/>
      <w:numFmt w:val="bullet"/>
      <w:lvlText w:val="•"/>
      <w:lvlJc w:val="left"/>
      <w:pPr>
        <w:ind w:left="9360" w:hanging="281"/>
      </w:pPr>
      <w:rPr>
        <w:rFonts w:hint="default"/>
        <w:lang w:val="en-US" w:eastAsia="en-US" w:bidi="ar-SA"/>
      </w:rPr>
    </w:lvl>
  </w:abstractNum>
  <w:abstractNum w:abstractNumId="34">
    <w:multiLevelType w:val="hybridMultilevel"/>
    <w:lvl w:ilvl="0">
      <w:start w:val="0"/>
      <w:numFmt w:val="bullet"/>
      <w:lvlText w:val="o"/>
      <w:lvlJc w:val="left"/>
      <w:pPr>
        <w:ind w:left="1728" w:hanging="241"/>
      </w:pPr>
      <w:rPr>
        <w:rFonts w:hint="default" w:ascii="Georgia" w:hAnsi="Georgia" w:eastAsia="Georgia" w:cs="Georgia"/>
        <w:w w:val="101"/>
        <w:sz w:val="24"/>
        <w:szCs w:val="24"/>
        <w:lang w:val="en-US" w:eastAsia="en-US" w:bidi="ar-SA"/>
      </w:rPr>
    </w:lvl>
    <w:lvl w:ilvl="1">
      <w:start w:val="0"/>
      <w:numFmt w:val="bullet"/>
      <w:lvlText w:val="•"/>
      <w:lvlJc w:val="left"/>
      <w:pPr>
        <w:ind w:left="2772" w:hanging="241"/>
      </w:pPr>
      <w:rPr>
        <w:rFonts w:hint="default"/>
        <w:lang w:val="en-US" w:eastAsia="en-US" w:bidi="ar-SA"/>
      </w:rPr>
    </w:lvl>
    <w:lvl w:ilvl="2">
      <w:start w:val="0"/>
      <w:numFmt w:val="bullet"/>
      <w:lvlText w:val="•"/>
      <w:lvlJc w:val="left"/>
      <w:pPr>
        <w:ind w:left="3824" w:hanging="241"/>
      </w:pPr>
      <w:rPr>
        <w:rFonts w:hint="default"/>
        <w:lang w:val="en-US" w:eastAsia="en-US" w:bidi="ar-SA"/>
      </w:rPr>
    </w:lvl>
    <w:lvl w:ilvl="3">
      <w:start w:val="0"/>
      <w:numFmt w:val="bullet"/>
      <w:lvlText w:val="•"/>
      <w:lvlJc w:val="left"/>
      <w:pPr>
        <w:ind w:left="4876" w:hanging="241"/>
      </w:pPr>
      <w:rPr>
        <w:rFonts w:hint="default"/>
        <w:lang w:val="en-US" w:eastAsia="en-US" w:bidi="ar-SA"/>
      </w:rPr>
    </w:lvl>
    <w:lvl w:ilvl="4">
      <w:start w:val="0"/>
      <w:numFmt w:val="bullet"/>
      <w:lvlText w:val="•"/>
      <w:lvlJc w:val="left"/>
      <w:pPr>
        <w:ind w:left="5928" w:hanging="241"/>
      </w:pPr>
      <w:rPr>
        <w:rFonts w:hint="default"/>
        <w:lang w:val="en-US" w:eastAsia="en-US" w:bidi="ar-SA"/>
      </w:rPr>
    </w:lvl>
    <w:lvl w:ilvl="5">
      <w:start w:val="0"/>
      <w:numFmt w:val="bullet"/>
      <w:lvlText w:val="•"/>
      <w:lvlJc w:val="left"/>
      <w:pPr>
        <w:ind w:left="6980" w:hanging="241"/>
      </w:pPr>
      <w:rPr>
        <w:rFonts w:hint="default"/>
        <w:lang w:val="en-US" w:eastAsia="en-US" w:bidi="ar-SA"/>
      </w:rPr>
    </w:lvl>
    <w:lvl w:ilvl="6">
      <w:start w:val="0"/>
      <w:numFmt w:val="bullet"/>
      <w:lvlText w:val="•"/>
      <w:lvlJc w:val="left"/>
      <w:pPr>
        <w:ind w:left="8032" w:hanging="241"/>
      </w:pPr>
      <w:rPr>
        <w:rFonts w:hint="default"/>
        <w:lang w:val="en-US" w:eastAsia="en-US" w:bidi="ar-SA"/>
      </w:rPr>
    </w:lvl>
    <w:lvl w:ilvl="7">
      <w:start w:val="0"/>
      <w:numFmt w:val="bullet"/>
      <w:lvlText w:val="•"/>
      <w:lvlJc w:val="left"/>
      <w:pPr>
        <w:ind w:left="9084" w:hanging="241"/>
      </w:pPr>
      <w:rPr>
        <w:rFonts w:hint="default"/>
        <w:lang w:val="en-US" w:eastAsia="en-US" w:bidi="ar-SA"/>
      </w:rPr>
    </w:lvl>
    <w:lvl w:ilvl="8">
      <w:start w:val="0"/>
      <w:numFmt w:val="bullet"/>
      <w:lvlText w:val="•"/>
      <w:lvlJc w:val="left"/>
      <w:pPr>
        <w:ind w:left="10136" w:hanging="241"/>
      </w:pPr>
      <w:rPr>
        <w:rFonts w:hint="default"/>
        <w:lang w:val="en-US" w:eastAsia="en-US" w:bidi="ar-SA"/>
      </w:rPr>
    </w:lvl>
  </w:abstractNum>
  <w:abstractNum w:abstractNumId="33">
    <w:multiLevelType w:val="hybridMultilevel"/>
    <w:lvl w:ilvl="0">
      <w:start w:val="0"/>
      <w:numFmt w:val="bullet"/>
      <w:lvlText w:val="•"/>
      <w:lvlJc w:val="left"/>
      <w:pPr>
        <w:ind w:left="1488" w:hanging="481"/>
      </w:pPr>
      <w:rPr>
        <w:rFonts w:hint="default" w:ascii="Trebuchet MS" w:hAnsi="Trebuchet MS" w:eastAsia="Trebuchet MS" w:cs="Trebuchet MS"/>
        <w:color w:val="0060AE"/>
        <w:w w:val="115"/>
        <w:sz w:val="24"/>
        <w:szCs w:val="24"/>
        <w:lang w:val="en-US" w:eastAsia="en-US" w:bidi="ar-SA"/>
      </w:rPr>
    </w:lvl>
    <w:lvl w:ilvl="1">
      <w:start w:val="0"/>
      <w:numFmt w:val="bullet"/>
      <w:lvlText w:val="o"/>
      <w:lvlJc w:val="left"/>
      <w:pPr>
        <w:ind w:left="1728" w:hanging="241"/>
      </w:pPr>
      <w:rPr>
        <w:rFonts w:hint="default" w:ascii="Trebuchet MS" w:hAnsi="Trebuchet MS" w:eastAsia="Trebuchet MS" w:cs="Trebuchet MS"/>
        <w:w w:val="101"/>
        <w:sz w:val="24"/>
        <w:szCs w:val="24"/>
        <w:lang w:val="en-US" w:eastAsia="en-US" w:bidi="ar-SA"/>
      </w:rPr>
    </w:lvl>
    <w:lvl w:ilvl="2">
      <w:start w:val="0"/>
      <w:numFmt w:val="bullet"/>
      <w:lvlText w:val="•"/>
      <w:lvlJc w:val="left"/>
      <w:pPr>
        <w:ind w:left="2888" w:hanging="241"/>
      </w:pPr>
      <w:rPr>
        <w:rFonts w:hint="default"/>
        <w:lang w:val="en-US" w:eastAsia="en-US" w:bidi="ar-SA"/>
      </w:rPr>
    </w:lvl>
    <w:lvl w:ilvl="3">
      <w:start w:val="0"/>
      <w:numFmt w:val="bullet"/>
      <w:lvlText w:val="•"/>
      <w:lvlJc w:val="left"/>
      <w:pPr>
        <w:ind w:left="4057" w:hanging="241"/>
      </w:pPr>
      <w:rPr>
        <w:rFonts w:hint="default"/>
        <w:lang w:val="en-US" w:eastAsia="en-US" w:bidi="ar-SA"/>
      </w:rPr>
    </w:lvl>
    <w:lvl w:ilvl="4">
      <w:start w:val="0"/>
      <w:numFmt w:val="bullet"/>
      <w:lvlText w:val="•"/>
      <w:lvlJc w:val="left"/>
      <w:pPr>
        <w:ind w:left="5226" w:hanging="241"/>
      </w:pPr>
      <w:rPr>
        <w:rFonts w:hint="default"/>
        <w:lang w:val="en-US" w:eastAsia="en-US" w:bidi="ar-SA"/>
      </w:rPr>
    </w:lvl>
    <w:lvl w:ilvl="5">
      <w:start w:val="0"/>
      <w:numFmt w:val="bullet"/>
      <w:lvlText w:val="•"/>
      <w:lvlJc w:val="left"/>
      <w:pPr>
        <w:ind w:left="6395" w:hanging="241"/>
      </w:pPr>
      <w:rPr>
        <w:rFonts w:hint="default"/>
        <w:lang w:val="en-US" w:eastAsia="en-US" w:bidi="ar-SA"/>
      </w:rPr>
    </w:lvl>
    <w:lvl w:ilvl="6">
      <w:start w:val="0"/>
      <w:numFmt w:val="bullet"/>
      <w:lvlText w:val="•"/>
      <w:lvlJc w:val="left"/>
      <w:pPr>
        <w:ind w:left="7564" w:hanging="241"/>
      </w:pPr>
      <w:rPr>
        <w:rFonts w:hint="default"/>
        <w:lang w:val="en-US" w:eastAsia="en-US" w:bidi="ar-SA"/>
      </w:rPr>
    </w:lvl>
    <w:lvl w:ilvl="7">
      <w:start w:val="0"/>
      <w:numFmt w:val="bullet"/>
      <w:lvlText w:val="•"/>
      <w:lvlJc w:val="left"/>
      <w:pPr>
        <w:ind w:left="8733" w:hanging="241"/>
      </w:pPr>
      <w:rPr>
        <w:rFonts w:hint="default"/>
        <w:lang w:val="en-US" w:eastAsia="en-US" w:bidi="ar-SA"/>
      </w:rPr>
    </w:lvl>
    <w:lvl w:ilvl="8">
      <w:start w:val="0"/>
      <w:numFmt w:val="bullet"/>
      <w:lvlText w:val="•"/>
      <w:lvlJc w:val="left"/>
      <w:pPr>
        <w:ind w:left="9902" w:hanging="241"/>
      </w:pPr>
      <w:rPr>
        <w:rFonts w:hint="default"/>
        <w:lang w:val="en-US" w:eastAsia="en-US" w:bidi="ar-SA"/>
      </w:rPr>
    </w:lvl>
  </w:abstractNum>
  <w:abstractNum w:abstractNumId="32">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31">
    <w:multiLevelType w:val="hybridMultilevel"/>
    <w:lvl w:ilvl="0">
      <w:start w:val="0"/>
      <w:numFmt w:val="bullet"/>
      <w:lvlText w:val="•"/>
      <w:lvlJc w:val="left"/>
      <w:pPr>
        <w:ind w:left="465" w:hanging="361"/>
      </w:pPr>
      <w:rPr>
        <w:rFonts w:hint="default" w:ascii="Georgia" w:hAnsi="Georgia" w:eastAsia="Georgia" w:cs="Georgia"/>
        <w:color w:val="0060AE"/>
        <w:w w:val="154"/>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30">
    <w:multiLevelType w:val="hybridMultilevel"/>
    <w:lvl w:ilvl="0">
      <w:start w:val="0"/>
      <w:numFmt w:val="bullet"/>
      <w:lvlText w:val="•"/>
      <w:lvlJc w:val="left"/>
      <w:pPr>
        <w:ind w:left="465" w:hanging="361"/>
      </w:pPr>
      <w:rPr>
        <w:rFonts w:hint="default" w:ascii="Georgia" w:hAnsi="Georgia" w:eastAsia="Georgia" w:cs="Georgia"/>
        <w:color w:val="0060AE"/>
        <w:w w:val="154"/>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29">
    <w:multiLevelType w:val="hybridMultilevel"/>
    <w:lvl w:ilvl="0">
      <w:start w:val="0"/>
      <w:numFmt w:val="bullet"/>
      <w:lvlText w:val="•"/>
      <w:lvlJc w:val="left"/>
      <w:pPr>
        <w:ind w:left="466"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28">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27">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26">
    <w:multiLevelType w:val="hybridMultilevel"/>
    <w:lvl w:ilvl="0">
      <w:start w:val="0"/>
      <w:numFmt w:val="bullet"/>
      <w:lvlText w:val="•"/>
      <w:lvlJc w:val="left"/>
      <w:pPr>
        <w:ind w:left="465" w:hanging="361"/>
      </w:pPr>
      <w:rPr>
        <w:rFonts w:hint="default" w:ascii="Georgia" w:hAnsi="Georgia" w:eastAsia="Georgia" w:cs="Georgia"/>
        <w:color w:val="0060AE"/>
        <w:w w:val="154"/>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25">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24">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23">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22">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21">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20">
    <w:multiLevelType w:val="hybridMultilevel"/>
    <w:lvl w:ilvl="0">
      <w:start w:val="0"/>
      <w:numFmt w:val="bullet"/>
      <w:lvlText w:val="•"/>
      <w:lvlJc w:val="left"/>
      <w:pPr>
        <w:ind w:left="465" w:hanging="361"/>
      </w:pPr>
      <w:rPr>
        <w:rFonts w:hint="default" w:ascii="Georgia" w:hAnsi="Georgia" w:eastAsia="Georgia" w:cs="Georgia"/>
        <w:color w:val="0060AE"/>
        <w:w w:val="154"/>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19">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10"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7" w:hanging="361"/>
      </w:pPr>
      <w:rPr>
        <w:rFonts w:hint="default"/>
        <w:lang w:val="en-US" w:eastAsia="en-US" w:bidi="ar-SA"/>
      </w:rPr>
    </w:lvl>
    <w:lvl w:ilvl="6">
      <w:start w:val="0"/>
      <w:numFmt w:val="bullet"/>
      <w:lvlText w:val="•"/>
      <w:lvlJc w:val="left"/>
      <w:pPr>
        <w:ind w:left="2760"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7" w:hanging="361"/>
      </w:pPr>
      <w:rPr>
        <w:rFonts w:hint="default"/>
        <w:lang w:val="en-US" w:eastAsia="en-US" w:bidi="ar-SA"/>
      </w:rPr>
    </w:lvl>
  </w:abstractNum>
  <w:abstractNum w:abstractNumId="18">
    <w:multiLevelType w:val="hybridMultilevel"/>
    <w:lvl w:ilvl="0">
      <w:start w:val="0"/>
      <w:numFmt w:val="bullet"/>
      <w:lvlText w:val="•"/>
      <w:lvlJc w:val="left"/>
      <w:pPr>
        <w:ind w:left="465" w:hanging="361"/>
      </w:pPr>
      <w:rPr>
        <w:rFonts w:hint="default" w:ascii="Trebuchet MS" w:hAnsi="Trebuchet MS" w:eastAsia="Trebuchet MS" w:cs="Trebuchet MS"/>
        <w:color w:val="0060AE"/>
        <w:w w:val="115"/>
        <w:sz w:val="26"/>
        <w:szCs w:val="26"/>
        <w:lang w:val="en-US" w:eastAsia="en-US" w:bidi="ar-SA"/>
      </w:rPr>
    </w:lvl>
    <w:lvl w:ilvl="1">
      <w:start w:val="0"/>
      <w:numFmt w:val="bullet"/>
      <w:lvlText w:val="•"/>
      <w:lvlJc w:val="left"/>
      <w:pPr>
        <w:ind w:left="843" w:hanging="361"/>
      </w:pPr>
      <w:rPr>
        <w:rFonts w:hint="default"/>
        <w:lang w:val="en-US" w:eastAsia="en-US" w:bidi="ar-SA"/>
      </w:rPr>
    </w:lvl>
    <w:lvl w:ilvl="2">
      <w:start w:val="0"/>
      <w:numFmt w:val="bullet"/>
      <w:lvlText w:val="•"/>
      <w:lvlJc w:val="left"/>
      <w:pPr>
        <w:ind w:left="1226" w:hanging="361"/>
      </w:pPr>
      <w:rPr>
        <w:rFonts w:hint="default"/>
        <w:lang w:val="en-US" w:eastAsia="en-US" w:bidi="ar-SA"/>
      </w:rPr>
    </w:lvl>
    <w:lvl w:ilvl="3">
      <w:start w:val="0"/>
      <w:numFmt w:val="bullet"/>
      <w:lvlText w:val="•"/>
      <w:lvlJc w:val="left"/>
      <w:pPr>
        <w:ind w:left="1609" w:hanging="361"/>
      </w:pPr>
      <w:rPr>
        <w:rFonts w:hint="default"/>
        <w:lang w:val="en-US" w:eastAsia="en-US" w:bidi="ar-SA"/>
      </w:rPr>
    </w:lvl>
    <w:lvl w:ilvl="4">
      <w:start w:val="0"/>
      <w:numFmt w:val="bullet"/>
      <w:lvlText w:val="•"/>
      <w:lvlJc w:val="left"/>
      <w:pPr>
        <w:ind w:left="1993" w:hanging="361"/>
      </w:pPr>
      <w:rPr>
        <w:rFonts w:hint="default"/>
        <w:lang w:val="en-US" w:eastAsia="en-US" w:bidi="ar-SA"/>
      </w:rPr>
    </w:lvl>
    <w:lvl w:ilvl="5">
      <w:start w:val="0"/>
      <w:numFmt w:val="bullet"/>
      <w:lvlText w:val="•"/>
      <w:lvlJc w:val="left"/>
      <w:pPr>
        <w:ind w:left="2376" w:hanging="361"/>
      </w:pPr>
      <w:rPr>
        <w:rFonts w:hint="default"/>
        <w:lang w:val="en-US" w:eastAsia="en-US" w:bidi="ar-SA"/>
      </w:rPr>
    </w:lvl>
    <w:lvl w:ilvl="6">
      <w:start w:val="0"/>
      <w:numFmt w:val="bullet"/>
      <w:lvlText w:val="•"/>
      <w:lvlJc w:val="left"/>
      <w:pPr>
        <w:ind w:left="2759" w:hanging="361"/>
      </w:pPr>
      <w:rPr>
        <w:rFonts w:hint="default"/>
        <w:lang w:val="en-US" w:eastAsia="en-US" w:bidi="ar-SA"/>
      </w:rPr>
    </w:lvl>
    <w:lvl w:ilvl="7">
      <w:start w:val="0"/>
      <w:numFmt w:val="bullet"/>
      <w:lvlText w:val="•"/>
      <w:lvlJc w:val="left"/>
      <w:pPr>
        <w:ind w:left="3143" w:hanging="361"/>
      </w:pPr>
      <w:rPr>
        <w:rFonts w:hint="default"/>
        <w:lang w:val="en-US" w:eastAsia="en-US" w:bidi="ar-SA"/>
      </w:rPr>
    </w:lvl>
    <w:lvl w:ilvl="8">
      <w:start w:val="0"/>
      <w:numFmt w:val="bullet"/>
      <w:lvlText w:val="•"/>
      <w:lvlJc w:val="left"/>
      <w:pPr>
        <w:ind w:left="3526" w:hanging="361"/>
      </w:pPr>
      <w:rPr>
        <w:rFonts w:hint="default"/>
        <w:lang w:val="en-US" w:eastAsia="en-US" w:bidi="ar-SA"/>
      </w:rPr>
    </w:lvl>
  </w:abstractNum>
  <w:abstractNum w:abstractNumId="17">
    <w:multiLevelType w:val="hybridMultilevel"/>
    <w:lvl w:ilvl="0">
      <w:start w:val="0"/>
      <w:numFmt w:val="bullet"/>
      <w:lvlText w:val="•"/>
      <w:lvlJc w:val="left"/>
      <w:pPr>
        <w:ind w:left="1728" w:hanging="340"/>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2772" w:hanging="340"/>
      </w:pPr>
      <w:rPr>
        <w:rFonts w:hint="default"/>
        <w:lang w:val="en-US" w:eastAsia="en-US" w:bidi="ar-SA"/>
      </w:rPr>
    </w:lvl>
    <w:lvl w:ilvl="2">
      <w:start w:val="0"/>
      <w:numFmt w:val="bullet"/>
      <w:lvlText w:val="•"/>
      <w:lvlJc w:val="left"/>
      <w:pPr>
        <w:ind w:left="3824" w:hanging="340"/>
      </w:pPr>
      <w:rPr>
        <w:rFonts w:hint="default"/>
        <w:lang w:val="en-US" w:eastAsia="en-US" w:bidi="ar-SA"/>
      </w:rPr>
    </w:lvl>
    <w:lvl w:ilvl="3">
      <w:start w:val="0"/>
      <w:numFmt w:val="bullet"/>
      <w:lvlText w:val="•"/>
      <w:lvlJc w:val="left"/>
      <w:pPr>
        <w:ind w:left="4876" w:hanging="340"/>
      </w:pPr>
      <w:rPr>
        <w:rFonts w:hint="default"/>
        <w:lang w:val="en-US" w:eastAsia="en-US" w:bidi="ar-SA"/>
      </w:rPr>
    </w:lvl>
    <w:lvl w:ilvl="4">
      <w:start w:val="0"/>
      <w:numFmt w:val="bullet"/>
      <w:lvlText w:val="•"/>
      <w:lvlJc w:val="left"/>
      <w:pPr>
        <w:ind w:left="5928" w:hanging="340"/>
      </w:pPr>
      <w:rPr>
        <w:rFonts w:hint="default"/>
        <w:lang w:val="en-US" w:eastAsia="en-US" w:bidi="ar-SA"/>
      </w:rPr>
    </w:lvl>
    <w:lvl w:ilvl="5">
      <w:start w:val="0"/>
      <w:numFmt w:val="bullet"/>
      <w:lvlText w:val="•"/>
      <w:lvlJc w:val="left"/>
      <w:pPr>
        <w:ind w:left="6980" w:hanging="340"/>
      </w:pPr>
      <w:rPr>
        <w:rFonts w:hint="default"/>
        <w:lang w:val="en-US" w:eastAsia="en-US" w:bidi="ar-SA"/>
      </w:rPr>
    </w:lvl>
    <w:lvl w:ilvl="6">
      <w:start w:val="0"/>
      <w:numFmt w:val="bullet"/>
      <w:lvlText w:val="•"/>
      <w:lvlJc w:val="left"/>
      <w:pPr>
        <w:ind w:left="8032" w:hanging="340"/>
      </w:pPr>
      <w:rPr>
        <w:rFonts w:hint="default"/>
        <w:lang w:val="en-US" w:eastAsia="en-US" w:bidi="ar-SA"/>
      </w:rPr>
    </w:lvl>
    <w:lvl w:ilvl="7">
      <w:start w:val="0"/>
      <w:numFmt w:val="bullet"/>
      <w:lvlText w:val="•"/>
      <w:lvlJc w:val="left"/>
      <w:pPr>
        <w:ind w:left="9084" w:hanging="340"/>
      </w:pPr>
      <w:rPr>
        <w:rFonts w:hint="default"/>
        <w:lang w:val="en-US" w:eastAsia="en-US" w:bidi="ar-SA"/>
      </w:rPr>
    </w:lvl>
    <w:lvl w:ilvl="8">
      <w:start w:val="0"/>
      <w:numFmt w:val="bullet"/>
      <w:lvlText w:val="•"/>
      <w:lvlJc w:val="left"/>
      <w:pPr>
        <w:ind w:left="10136" w:hanging="340"/>
      </w:pPr>
      <w:rPr>
        <w:rFonts w:hint="default"/>
        <w:lang w:val="en-US" w:eastAsia="en-US" w:bidi="ar-SA"/>
      </w:rPr>
    </w:lvl>
  </w:abstractNum>
  <w:abstractNum w:abstractNumId="16">
    <w:multiLevelType w:val="hybridMultilevel"/>
    <w:lvl w:ilvl="0">
      <w:start w:val="0"/>
      <w:numFmt w:val="bullet"/>
      <w:lvlText w:val="•"/>
      <w:lvlJc w:val="left"/>
      <w:pPr>
        <w:ind w:left="2880" w:hanging="361"/>
      </w:pPr>
      <w:rPr>
        <w:rFonts w:hint="default" w:ascii="Georgia" w:hAnsi="Georgia" w:eastAsia="Georgia" w:cs="Georgia"/>
        <w:w w:val="154"/>
        <w:sz w:val="24"/>
        <w:szCs w:val="24"/>
        <w:lang w:val="en-US" w:eastAsia="en-US" w:bidi="ar-SA"/>
      </w:rPr>
    </w:lvl>
    <w:lvl w:ilvl="1">
      <w:start w:val="0"/>
      <w:numFmt w:val="bullet"/>
      <w:lvlText w:val="•"/>
      <w:lvlJc w:val="left"/>
      <w:pPr>
        <w:ind w:left="3816" w:hanging="361"/>
      </w:pPr>
      <w:rPr>
        <w:rFonts w:hint="default"/>
        <w:lang w:val="en-US" w:eastAsia="en-US" w:bidi="ar-SA"/>
      </w:rPr>
    </w:lvl>
    <w:lvl w:ilvl="2">
      <w:start w:val="0"/>
      <w:numFmt w:val="bullet"/>
      <w:lvlText w:val="•"/>
      <w:lvlJc w:val="left"/>
      <w:pPr>
        <w:ind w:left="4752" w:hanging="361"/>
      </w:pPr>
      <w:rPr>
        <w:rFonts w:hint="default"/>
        <w:lang w:val="en-US" w:eastAsia="en-US" w:bidi="ar-SA"/>
      </w:rPr>
    </w:lvl>
    <w:lvl w:ilvl="3">
      <w:start w:val="0"/>
      <w:numFmt w:val="bullet"/>
      <w:lvlText w:val="•"/>
      <w:lvlJc w:val="left"/>
      <w:pPr>
        <w:ind w:left="5688" w:hanging="361"/>
      </w:pPr>
      <w:rPr>
        <w:rFonts w:hint="default"/>
        <w:lang w:val="en-US" w:eastAsia="en-US" w:bidi="ar-SA"/>
      </w:rPr>
    </w:lvl>
    <w:lvl w:ilvl="4">
      <w:start w:val="0"/>
      <w:numFmt w:val="bullet"/>
      <w:lvlText w:val="•"/>
      <w:lvlJc w:val="left"/>
      <w:pPr>
        <w:ind w:left="6624" w:hanging="361"/>
      </w:pPr>
      <w:rPr>
        <w:rFonts w:hint="default"/>
        <w:lang w:val="en-US" w:eastAsia="en-US" w:bidi="ar-SA"/>
      </w:rPr>
    </w:lvl>
    <w:lvl w:ilvl="5">
      <w:start w:val="0"/>
      <w:numFmt w:val="bullet"/>
      <w:lvlText w:val="•"/>
      <w:lvlJc w:val="left"/>
      <w:pPr>
        <w:ind w:left="7560" w:hanging="361"/>
      </w:pPr>
      <w:rPr>
        <w:rFonts w:hint="default"/>
        <w:lang w:val="en-US" w:eastAsia="en-US" w:bidi="ar-SA"/>
      </w:rPr>
    </w:lvl>
    <w:lvl w:ilvl="6">
      <w:start w:val="0"/>
      <w:numFmt w:val="bullet"/>
      <w:lvlText w:val="•"/>
      <w:lvlJc w:val="left"/>
      <w:pPr>
        <w:ind w:left="8496" w:hanging="361"/>
      </w:pPr>
      <w:rPr>
        <w:rFonts w:hint="default"/>
        <w:lang w:val="en-US" w:eastAsia="en-US" w:bidi="ar-SA"/>
      </w:rPr>
    </w:lvl>
    <w:lvl w:ilvl="7">
      <w:start w:val="0"/>
      <w:numFmt w:val="bullet"/>
      <w:lvlText w:val="•"/>
      <w:lvlJc w:val="left"/>
      <w:pPr>
        <w:ind w:left="9432" w:hanging="361"/>
      </w:pPr>
      <w:rPr>
        <w:rFonts w:hint="default"/>
        <w:lang w:val="en-US" w:eastAsia="en-US" w:bidi="ar-SA"/>
      </w:rPr>
    </w:lvl>
    <w:lvl w:ilvl="8">
      <w:start w:val="0"/>
      <w:numFmt w:val="bullet"/>
      <w:lvlText w:val="•"/>
      <w:lvlJc w:val="left"/>
      <w:pPr>
        <w:ind w:left="10368" w:hanging="361"/>
      </w:pPr>
      <w:rPr>
        <w:rFonts w:hint="default"/>
        <w:lang w:val="en-US" w:eastAsia="en-US" w:bidi="ar-SA"/>
      </w:rPr>
    </w:lvl>
  </w:abstractNum>
  <w:abstractNum w:abstractNumId="15">
    <w:multiLevelType w:val="hybridMultilevel"/>
    <w:lvl w:ilvl="0">
      <w:start w:val="0"/>
      <w:numFmt w:val="bullet"/>
      <w:lvlText w:val="•"/>
      <w:lvlJc w:val="left"/>
      <w:pPr>
        <w:ind w:left="2880" w:hanging="36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3816" w:hanging="361"/>
      </w:pPr>
      <w:rPr>
        <w:rFonts w:hint="default"/>
        <w:lang w:val="en-US" w:eastAsia="en-US" w:bidi="ar-SA"/>
      </w:rPr>
    </w:lvl>
    <w:lvl w:ilvl="2">
      <w:start w:val="0"/>
      <w:numFmt w:val="bullet"/>
      <w:lvlText w:val="•"/>
      <w:lvlJc w:val="left"/>
      <w:pPr>
        <w:ind w:left="4752" w:hanging="361"/>
      </w:pPr>
      <w:rPr>
        <w:rFonts w:hint="default"/>
        <w:lang w:val="en-US" w:eastAsia="en-US" w:bidi="ar-SA"/>
      </w:rPr>
    </w:lvl>
    <w:lvl w:ilvl="3">
      <w:start w:val="0"/>
      <w:numFmt w:val="bullet"/>
      <w:lvlText w:val="•"/>
      <w:lvlJc w:val="left"/>
      <w:pPr>
        <w:ind w:left="5688" w:hanging="361"/>
      </w:pPr>
      <w:rPr>
        <w:rFonts w:hint="default"/>
        <w:lang w:val="en-US" w:eastAsia="en-US" w:bidi="ar-SA"/>
      </w:rPr>
    </w:lvl>
    <w:lvl w:ilvl="4">
      <w:start w:val="0"/>
      <w:numFmt w:val="bullet"/>
      <w:lvlText w:val="•"/>
      <w:lvlJc w:val="left"/>
      <w:pPr>
        <w:ind w:left="6624" w:hanging="361"/>
      </w:pPr>
      <w:rPr>
        <w:rFonts w:hint="default"/>
        <w:lang w:val="en-US" w:eastAsia="en-US" w:bidi="ar-SA"/>
      </w:rPr>
    </w:lvl>
    <w:lvl w:ilvl="5">
      <w:start w:val="0"/>
      <w:numFmt w:val="bullet"/>
      <w:lvlText w:val="•"/>
      <w:lvlJc w:val="left"/>
      <w:pPr>
        <w:ind w:left="7560" w:hanging="361"/>
      </w:pPr>
      <w:rPr>
        <w:rFonts w:hint="default"/>
        <w:lang w:val="en-US" w:eastAsia="en-US" w:bidi="ar-SA"/>
      </w:rPr>
    </w:lvl>
    <w:lvl w:ilvl="6">
      <w:start w:val="0"/>
      <w:numFmt w:val="bullet"/>
      <w:lvlText w:val="•"/>
      <w:lvlJc w:val="left"/>
      <w:pPr>
        <w:ind w:left="8496" w:hanging="361"/>
      </w:pPr>
      <w:rPr>
        <w:rFonts w:hint="default"/>
        <w:lang w:val="en-US" w:eastAsia="en-US" w:bidi="ar-SA"/>
      </w:rPr>
    </w:lvl>
    <w:lvl w:ilvl="7">
      <w:start w:val="0"/>
      <w:numFmt w:val="bullet"/>
      <w:lvlText w:val="•"/>
      <w:lvlJc w:val="left"/>
      <w:pPr>
        <w:ind w:left="9432" w:hanging="361"/>
      </w:pPr>
      <w:rPr>
        <w:rFonts w:hint="default"/>
        <w:lang w:val="en-US" w:eastAsia="en-US" w:bidi="ar-SA"/>
      </w:rPr>
    </w:lvl>
    <w:lvl w:ilvl="8">
      <w:start w:val="0"/>
      <w:numFmt w:val="bullet"/>
      <w:lvlText w:val="•"/>
      <w:lvlJc w:val="left"/>
      <w:pPr>
        <w:ind w:left="10368" w:hanging="361"/>
      </w:pPr>
      <w:rPr>
        <w:rFonts w:hint="default"/>
        <w:lang w:val="en-US" w:eastAsia="en-US" w:bidi="ar-SA"/>
      </w:rPr>
    </w:lvl>
  </w:abstractNum>
  <w:abstractNum w:abstractNumId="14">
    <w:multiLevelType w:val="hybridMultilevel"/>
    <w:lvl w:ilvl="0">
      <w:start w:val="0"/>
      <w:numFmt w:val="bullet"/>
      <w:lvlText w:val="•"/>
      <w:lvlJc w:val="left"/>
      <w:pPr>
        <w:ind w:left="2880" w:hanging="36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3816" w:hanging="361"/>
      </w:pPr>
      <w:rPr>
        <w:rFonts w:hint="default"/>
        <w:lang w:val="en-US" w:eastAsia="en-US" w:bidi="ar-SA"/>
      </w:rPr>
    </w:lvl>
    <w:lvl w:ilvl="2">
      <w:start w:val="0"/>
      <w:numFmt w:val="bullet"/>
      <w:lvlText w:val="•"/>
      <w:lvlJc w:val="left"/>
      <w:pPr>
        <w:ind w:left="4752" w:hanging="361"/>
      </w:pPr>
      <w:rPr>
        <w:rFonts w:hint="default"/>
        <w:lang w:val="en-US" w:eastAsia="en-US" w:bidi="ar-SA"/>
      </w:rPr>
    </w:lvl>
    <w:lvl w:ilvl="3">
      <w:start w:val="0"/>
      <w:numFmt w:val="bullet"/>
      <w:lvlText w:val="•"/>
      <w:lvlJc w:val="left"/>
      <w:pPr>
        <w:ind w:left="5688" w:hanging="361"/>
      </w:pPr>
      <w:rPr>
        <w:rFonts w:hint="default"/>
        <w:lang w:val="en-US" w:eastAsia="en-US" w:bidi="ar-SA"/>
      </w:rPr>
    </w:lvl>
    <w:lvl w:ilvl="4">
      <w:start w:val="0"/>
      <w:numFmt w:val="bullet"/>
      <w:lvlText w:val="•"/>
      <w:lvlJc w:val="left"/>
      <w:pPr>
        <w:ind w:left="6624" w:hanging="361"/>
      </w:pPr>
      <w:rPr>
        <w:rFonts w:hint="default"/>
        <w:lang w:val="en-US" w:eastAsia="en-US" w:bidi="ar-SA"/>
      </w:rPr>
    </w:lvl>
    <w:lvl w:ilvl="5">
      <w:start w:val="0"/>
      <w:numFmt w:val="bullet"/>
      <w:lvlText w:val="•"/>
      <w:lvlJc w:val="left"/>
      <w:pPr>
        <w:ind w:left="7560" w:hanging="361"/>
      </w:pPr>
      <w:rPr>
        <w:rFonts w:hint="default"/>
        <w:lang w:val="en-US" w:eastAsia="en-US" w:bidi="ar-SA"/>
      </w:rPr>
    </w:lvl>
    <w:lvl w:ilvl="6">
      <w:start w:val="0"/>
      <w:numFmt w:val="bullet"/>
      <w:lvlText w:val="•"/>
      <w:lvlJc w:val="left"/>
      <w:pPr>
        <w:ind w:left="8496" w:hanging="361"/>
      </w:pPr>
      <w:rPr>
        <w:rFonts w:hint="default"/>
        <w:lang w:val="en-US" w:eastAsia="en-US" w:bidi="ar-SA"/>
      </w:rPr>
    </w:lvl>
    <w:lvl w:ilvl="7">
      <w:start w:val="0"/>
      <w:numFmt w:val="bullet"/>
      <w:lvlText w:val="•"/>
      <w:lvlJc w:val="left"/>
      <w:pPr>
        <w:ind w:left="9432" w:hanging="361"/>
      </w:pPr>
      <w:rPr>
        <w:rFonts w:hint="default"/>
        <w:lang w:val="en-US" w:eastAsia="en-US" w:bidi="ar-SA"/>
      </w:rPr>
    </w:lvl>
    <w:lvl w:ilvl="8">
      <w:start w:val="0"/>
      <w:numFmt w:val="bullet"/>
      <w:lvlText w:val="•"/>
      <w:lvlJc w:val="left"/>
      <w:pPr>
        <w:ind w:left="10368" w:hanging="361"/>
      </w:pPr>
      <w:rPr>
        <w:rFonts w:hint="default"/>
        <w:lang w:val="en-US" w:eastAsia="en-US" w:bidi="ar-SA"/>
      </w:rPr>
    </w:lvl>
  </w:abstractNum>
  <w:abstractNum w:abstractNumId="13">
    <w:multiLevelType w:val="hybridMultilevel"/>
    <w:lvl w:ilvl="0">
      <w:start w:val="1"/>
      <w:numFmt w:val="decimal"/>
      <w:lvlText w:val="%1"/>
      <w:lvlJc w:val="left"/>
      <w:pPr>
        <w:ind w:left="1008" w:hanging="240"/>
        <w:jc w:val="right"/>
      </w:pPr>
      <w:rPr>
        <w:rFonts w:hint="default"/>
        <w:spacing w:val="-7"/>
        <w:w w:val="100"/>
        <w:lang w:val="en-US" w:eastAsia="en-US" w:bidi="ar-SA"/>
      </w:rPr>
    </w:lvl>
    <w:lvl w:ilvl="1">
      <w:start w:val="0"/>
      <w:numFmt w:val="bullet"/>
      <w:lvlText w:val="•"/>
      <w:lvlJc w:val="left"/>
      <w:pPr>
        <w:ind w:left="2160" w:hanging="361"/>
      </w:pPr>
      <w:rPr>
        <w:rFonts w:hint="default" w:ascii="Trebuchet MS" w:hAnsi="Trebuchet MS" w:eastAsia="Trebuchet MS" w:cs="Trebuchet MS"/>
        <w:b/>
        <w:bCs/>
        <w:color w:val="0071BC"/>
        <w:w w:val="115"/>
        <w:sz w:val="24"/>
        <w:szCs w:val="24"/>
        <w:lang w:val="en-US" w:eastAsia="en-US" w:bidi="ar-SA"/>
      </w:rPr>
    </w:lvl>
    <w:lvl w:ilvl="2">
      <w:start w:val="0"/>
      <w:numFmt w:val="bullet"/>
      <w:lvlText w:val="•"/>
      <w:lvlJc w:val="left"/>
      <w:pPr>
        <w:ind w:left="2880" w:hanging="361"/>
      </w:pPr>
      <w:rPr>
        <w:rFonts w:hint="default" w:ascii="Georgia" w:hAnsi="Georgia" w:eastAsia="Georgia" w:cs="Georgia"/>
        <w:w w:val="154"/>
        <w:sz w:val="24"/>
        <w:szCs w:val="24"/>
        <w:lang w:val="en-US" w:eastAsia="en-US" w:bidi="ar-SA"/>
      </w:rPr>
    </w:lvl>
    <w:lvl w:ilvl="3">
      <w:start w:val="0"/>
      <w:numFmt w:val="bullet"/>
      <w:lvlText w:val="•"/>
      <w:lvlJc w:val="left"/>
      <w:pPr>
        <w:ind w:left="4050" w:hanging="361"/>
      </w:pPr>
      <w:rPr>
        <w:rFonts w:hint="default"/>
        <w:lang w:val="en-US" w:eastAsia="en-US" w:bidi="ar-SA"/>
      </w:rPr>
    </w:lvl>
    <w:lvl w:ilvl="4">
      <w:start w:val="0"/>
      <w:numFmt w:val="bullet"/>
      <w:lvlText w:val="•"/>
      <w:lvlJc w:val="left"/>
      <w:pPr>
        <w:ind w:left="5220" w:hanging="361"/>
      </w:pPr>
      <w:rPr>
        <w:rFonts w:hint="default"/>
        <w:lang w:val="en-US" w:eastAsia="en-US" w:bidi="ar-SA"/>
      </w:rPr>
    </w:lvl>
    <w:lvl w:ilvl="5">
      <w:start w:val="0"/>
      <w:numFmt w:val="bullet"/>
      <w:lvlText w:val="•"/>
      <w:lvlJc w:val="left"/>
      <w:pPr>
        <w:ind w:left="6390" w:hanging="361"/>
      </w:pPr>
      <w:rPr>
        <w:rFonts w:hint="default"/>
        <w:lang w:val="en-US" w:eastAsia="en-US" w:bidi="ar-SA"/>
      </w:rPr>
    </w:lvl>
    <w:lvl w:ilvl="6">
      <w:start w:val="0"/>
      <w:numFmt w:val="bullet"/>
      <w:lvlText w:val="•"/>
      <w:lvlJc w:val="left"/>
      <w:pPr>
        <w:ind w:left="7560" w:hanging="361"/>
      </w:pPr>
      <w:rPr>
        <w:rFonts w:hint="default"/>
        <w:lang w:val="en-US" w:eastAsia="en-US" w:bidi="ar-SA"/>
      </w:rPr>
    </w:lvl>
    <w:lvl w:ilvl="7">
      <w:start w:val="0"/>
      <w:numFmt w:val="bullet"/>
      <w:lvlText w:val="•"/>
      <w:lvlJc w:val="left"/>
      <w:pPr>
        <w:ind w:left="8730" w:hanging="361"/>
      </w:pPr>
      <w:rPr>
        <w:rFonts w:hint="default"/>
        <w:lang w:val="en-US" w:eastAsia="en-US" w:bidi="ar-SA"/>
      </w:rPr>
    </w:lvl>
    <w:lvl w:ilvl="8">
      <w:start w:val="0"/>
      <w:numFmt w:val="bullet"/>
      <w:lvlText w:val="•"/>
      <w:lvlJc w:val="left"/>
      <w:pPr>
        <w:ind w:left="9900" w:hanging="361"/>
      </w:pPr>
      <w:rPr>
        <w:rFonts w:hint="default"/>
        <w:lang w:val="en-US" w:eastAsia="en-US" w:bidi="ar-SA"/>
      </w:rPr>
    </w:lvl>
  </w:abstractNum>
  <w:abstractNum w:abstractNumId="12">
    <w:multiLevelType w:val="hybridMultilevel"/>
    <w:lvl w:ilvl="0">
      <w:start w:val="1"/>
      <w:numFmt w:val="upperRoman"/>
      <w:lvlText w:val="%1."/>
      <w:lvlJc w:val="left"/>
      <w:pPr>
        <w:ind w:left="2460" w:hanging="721"/>
        <w:jc w:val="right"/>
      </w:pPr>
      <w:rPr>
        <w:rFonts w:hint="default" w:ascii="Times New Roman" w:hAnsi="Times New Roman" w:eastAsia="Times New Roman" w:cs="Times New Roman"/>
        <w:b/>
        <w:bCs/>
        <w:color w:val="FFFFFF"/>
        <w:w w:val="99"/>
        <w:sz w:val="48"/>
        <w:szCs w:val="48"/>
        <w:lang w:val="en-US" w:eastAsia="en-US" w:bidi="ar-SA"/>
      </w:rPr>
    </w:lvl>
    <w:lvl w:ilvl="1">
      <w:start w:val="0"/>
      <w:numFmt w:val="bullet"/>
      <w:lvlText w:val="•"/>
      <w:lvlJc w:val="left"/>
      <w:pPr>
        <w:ind w:left="3438" w:hanging="721"/>
      </w:pPr>
      <w:rPr>
        <w:rFonts w:hint="default"/>
        <w:lang w:val="en-US" w:eastAsia="en-US" w:bidi="ar-SA"/>
      </w:rPr>
    </w:lvl>
    <w:lvl w:ilvl="2">
      <w:start w:val="0"/>
      <w:numFmt w:val="bullet"/>
      <w:lvlText w:val="•"/>
      <w:lvlJc w:val="left"/>
      <w:pPr>
        <w:ind w:left="4416" w:hanging="721"/>
      </w:pPr>
      <w:rPr>
        <w:rFonts w:hint="default"/>
        <w:lang w:val="en-US" w:eastAsia="en-US" w:bidi="ar-SA"/>
      </w:rPr>
    </w:lvl>
    <w:lvl w:ilvl="3">
      <w:start w:val="0"/>
      <w:numFmt w:val="bullet"/>
      <w:lvlText w:val="•"/>
      <w:lvlJc w:val="left"/>
      <w:pPr>
        <w:ind w:left="5394" w:hanging="721"/>
      </w:pPr>
      <w:rPr>
        <w:rFonts w:hint="default"/>
        <w:lang w:val="en-US" w:eastAsia="en-US" w:bidi="ar-SA"/>
      </w:rPr>
    </w:lvl>
    <w:lvl w:ilvl="4">
      <w:start w:val="0"/>
      <w:numFmt w:val="bullet"/>
      <w:lvlText w:val="•"/>
      <w:lvlJc w:val="left"/>
      <w:pPr>
        <w:ind w:left="6372" w:hanging="721"/>
      </w:pPr>
      <w:rPr>
        <w:rFonts w:hint="default"/>
        <w:lang w:val="en-US" w:eastAsia="en-US" w:bidi="ar-SA"/>
      </w:rPr>
    </w:lvl>
    <w:lvl w:ilvl="5">
      <w:start w:val="0"/>
      <w:numFmt w:val="bullet"/>
      <w:lvlText w:val="•"/>
      <w:lvlJc w:val="left"/>
      <w:pPr>
        <w:ind w:left="7350" w:hanging="721"/>
      </w:pPr>
      <w:rPr>
        <w:rFonts w:hint="default"/>
        <w:lang w:val="en-US" w:eastAsia="en-US" w:bidi="ar-SA"/>
      </w:rPr>
    </w:lvl>
    <w:lvl w:ilvl="6">
      <w:start w:val="0"/>
      <w:numFmt w:val="bullet"/>
      <w:lvlText w:val="•"/>
      <w:lvlJc w:val="left"/>
      <w:pPr>
        <w:ind w:left="8328" w:hanging="721"/>
      </w:pPr>
      <w:rPr>
        <w:rFonts w:hint="default"/>
        <w:lang w:val="en-US" w:eastAsia="en-US" w:bidi="ar-SA"/>
      </w:rPr>
    </w:lvl>
    <w:lvl w:ilvl="7">
      <w:start w:val="0"/>
      <w:numFmt w:val="bullet"/>
      <w:lvlText w:val="•"/>
      <w:lvlJc w:val="left"/>
      <w:pPr>
        <w:ind w:left="9306" w:hanging="721"/>
      </w:pPr>
      <w:rPr>
        <w:rFonts w:hint="default"/>
        <w:lang w:val="en-US" w:eastAsia="en-US" w:bidi="ar-SA"/>
      </w:rPr>
    </w:lvl>
    <w:lvl w:ilvl="8">
      <w:start w:val="0"/>
      <w:numFmt w:val="bullet"/>
      <w:lvlText w:val="•"/>
      <w:lvlJc w:val="left"/>
      <w:pPr>
        <w:ind w:left="10284" w:hanging="721"/>
      </w:pPr>
      <w:rPr>
        <w:rFonts w:hint="default"/>
        <w:lang w:val="en-US" w:eastAsia="en-US" w:bidi="ar-SA"/>
      </w:rPr>
    </w:lvl>
  </w:abstractNum>
  <w:abstractNum w:abstractNumId="11">
    <w:multiLevelType w:val="hybridMultilevel"/>
    <w:lvl w:ilvl="0">
      <w:start w:val="0"/>
      <w:numFmt w:val="bullet"/>
      <w:lvlText w:val="•"/>
      <w:lvlJc w:val="left"/>
      <w:pPr>
        <w:ind w:left="1348" w:hanging="341"/>
      </w:pPr>
      <w:rPr>
        <w:rFonts w:hint="default"/>
        <w:w w:val="154"/>
        <w:lang w:val="en-US" w:eastAsia="en-US" w:bidi="ar-SA"/>
      </w:rPr>
    </w:lvl>
    <w:lvl w:ilvl="1">
      <w:start w:val="0"/>
      <w:numFmt w:val="bullet"/>
      <w:lvlText w:val="o"/>
      <w:lvlJc w:val="left"/>
      <w:pPr>
        <w:ind w:left="1728" w:hanging="241"/>
      </w:pPr>
      <w:rPr>
        <w:rFonts w:hint="default" w:ascii="Trebuchet MS" w:hAnsi="Trebuchet MS" w:eastAsia="Trebuchet MS" w:cs="Trebuchet MS"/>
        <w:w w:val="101"/>
        <w:sz w:val="24"/>
        <w:szCs w:val="24"/>
        <w:lang w:val="en-US" w:eastAsia="en-US" w:bidi="ar-SA"/>
      </w:rPr>
    </w:lvl>
    <w:lvl w:ilvl="2">
      <w:start w:val="0"/>
      <w:numFmt w:val="bullet"/>
      <w:lvlText w:val="•"/>
      <w:lvlJc w:val="left"/>
      <w:pPr>
        <w:ind w:left="2888" w:hanging="241"/>
      </w:pPr>
      <w:rPr>
        <w:rFonts w:hint="default"/>
        <w:lang w:val="en-US" w:eastAsia="en-US" w:bidi="ar-SA"/>
      </w:rPr>
    </w:lvl>
    <w:lvl w:ilvl="3">
      <w:start w:val="0"/>
      <w:numFmt w:val="bullet"/>
      <w:lvlText w:val="•"/>
      <w:lvlJc w:val="left"/>
      <w:pPr>
        <w:ind w:left="4057" w:hanging="241"/>
      </w:pPr>
      <w:rPr>
        <w:rFonts w:hint="default"/>
        <w:lang w:val="en-US" w:eastAsia="en-US" w:bidi="ar-SA"/>
      </w:rPr>
    </w:lvl>
    <w:lvl w:ilvl="4">
      <w:start w:val="0"/>
      <w:numFmt w:val="bullet"/>
      <w:lvlText w:val="•"/>
      <w:lvlJc w:val="left"/>
      <w:pPr>
        <w:ind w:left="5226" w:hanging="241"/>
      </w:pPr>
      <w:rPr>
        <w:rFonts w:hint="default"/>
        <w:lang w:val="en-US" w:eastAsia="en-US" w:bidi="ar-SA"/>
      </w:rPr>
    </w:lvl>
    <w:lvl w:ilvl="5">
      <w:start w:val="0"/>
      <w:numFmt w:val="bullet"/>
      <w:lvlText w:val="•"/>
      <w:lvlJc w:val="left"/>
      <w:pPr>
        <w:ind w:left="6395" w:hanging="241"/>
      </w:pPr>
      <w:rPr>
        <w:rFonts w:hint="default"/>
        <w:lang w:val="en-US" w:eastAsia="en-US" w:bidi="ar-SA"/>
      </w:rPr>
    </w:lvl>
    <w:lvl w:ilvl="6">
      <w:start w:val="0"/>
      <w:numFmt w:val="bullet"/>
      <w:lvlText w:val="•"/>
      <w:lvlJc w:val="left"/>
      <w:pPr>
        <w:ind w:left="7564" w:hanging="241"/>
      </w:pPr>
      <w:rPr>
        <w:rFonts w:hint="default"/>
        <w:lang w:val="en-US" w:eastAsia="en-US" w:bidi="ar-SA"/>
      </w:rPr>
    </w:lvl>
    <w:lvl w:ilvl="7">
      <w:start w:val="0"/>
      <w:numFmt w:val="bullet"/>
      <w:lvlText w:val="•"/>
      <w:lvlJc w:val="left"/>
      <w:pPr>
        <w:ind w:left="8733" w:hanging="241"/>
      </w:pPr>
      <w:rPr>
        <w:rFonts w:hint="default"/>
        <w:lang w:val="en-US" w:eastAsia="en-US" w:bidi="ar-SA"/>
      </w:rPr>
    </w:lvl>
    <w:lvl w:ilvl="8">
      <w:start w:val="0"/>
      <w:numFmt w:val="bullet"/>
      <w:lvlText w:val="•"/>
      <w:lvlJc w:val="left"/>
      <w:pPr>
        <w:ind w:left="9902" w:hanging="241"/>
      </w:pPr>
      <w:rPr>
        <w:rFonts w:hint="default"/>
        <w:lang w:val="en-US" w:eastAsia="en-US" w:bidi="ar-SA"/>
      </w:rPr>
    </w:lvl>
  </w:abstractNum>
  <w:abstractNum w:abstractNumId="10">
    <w:multiLevelType w:val="hybridMultilevel"/>
    <w:lvl w:ilvl="0">
      <w:start w:val="0"/>
      <w:numFmt w:val="bullet"/>
      <w:lvlText w:val="•"/>
      <w:lvlJc w:val="left"/>
      <w:pPr>
        <w:ind w:left="1348" w:hanging="34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2430" w:hanging="341"/>
      </w:pPr>
      <w:rPr>
        <w:rFonts w:hint="default"/>
        <w:lang w:val="en-US" w:eastAsia="en-US" w:bidi="ar-SA"/>
      </w:rPr>
    </w:lvl>
    <w:lvl w:ilvl="2">
      <w:start w:val="0"/>
      <w:numFmt w:val="bullet"/>
      <w:lvlText w:val="•"/>
      <w:lvlJc w:val="left"/>
      <w:pPr>
        <w:ind w:left="3520" w:hanging="341"/>
      </w:pPr>
      <w:rPr>
        <w:rFonts w:hint="default"/>
        <w:lang w:val="en-US" w:eastAsia="en-US" w:bidi="ar-SA"/>
      </w:rPr>
    </w:lvl>
    <w:lvl w:ilvl="3">
      <w:start w:val="0"/>
      <w:numFmt w:val="bullet"/>
      <w:lvlText w:val="•"/>
      <w:lvlJc w:val="left"/>
      <w:pPr>
        <w:ind w:left="4610" w:hanging="341"/>
      </w:pPr>
      <w:rPr>
        <w:rFonts w:hint="default"/>
        <w:lang w:val="en-US" w:eastAsia="en-US" w:bidi="ar-SA"/>
      </w:rPr>
    </w:lvl>
    <w:lvl w:ilvl="4">
      <w:start w:val="0"/>
      <w:numFmt w:val="bullet"/>
      <w:lvlText w:val="•"/>
      <w:lvlJc w:val="left"/>
      <w:pPr>
        <w:ind w:left="5700" w:hanging="341"/>
      </w:pPr>
      <w:rPr>
        <w:rFonts w:hint="default"/>
        <w:lang w:val="en-US" w:eastAsia="en-US" w:bidi="ar-SA"/>
      </w:rPr>
    </w:lvl>
    <w:lvl w:ilvl="5">
      <w:start w:val="0"/>
      <w:numFmt w:val="bullet"/>
      <w:lvlText w:val="•"/>
      <w:lvlJc w:val="left"/>
      <w:pPr>
        <w:ind w:left="6790" w:hanging="341"/>
      </w:pPr>
      <w:rPr>
        <w:rFonts w:hint="default"/>
        <w:lang w:val="en-US" w:eastAsia="en-US" w:bidi="ar-SA"/>
      </w:rPr>
    </w:lvl>
    <w:lvl w:ilvl="6">
      <w:start w:val="0"/>
      <w:numFmt w:val="bullet"/>
      <w:lvlText w:val="•"/>
      <w:lvlJc w:val="left"/>
      <w:pPr>
        <w:ind w:left="7880" w:hanging="341"/>
      </w:pPr>
      <w:rPr>
        <w:rFonts w:hint="default"/>
        <w:lang w:val="en-US" w:eastAsia="en-US" w:bidi="ar-SA"/>
      </w:rPr>
    </w:lvl>
    <w:lvl w:ilvl="7">
      <w:start w:val="0"/>
      <w:numFmt w:val="bullet"/>
      <w:lvlText w:val="•"/>
      <w:lvlJc w:val="left"/>
      <w:pPr>
        <w:ind w:left="8970" w:hanging="341"/>
      </w:pPr>
      <w:rPr>
        <w:rFonts w:hint="default"/>
        <w:lang w:val="en-US" w:eastAsia="en-US" w:bidi="ar-SA"/>
      </w:rPr>
    </w:lvl>
    <w:lvl w:ilvl="8">
      <w:start w:val="0"/>
      <w:numFmt w:val="bullet"/>
      <w:lvlText w:val="•"/>
      <w:lvlJc w:val="left"/>
      <w:pPr>
        <w:ind w:left="10060" w:hanging="341"/>
      </w:pPr>
      <w:rPr>
        <w:rFonts w:hint="default"/>
        <w:lang w:val="en-US" w:eastAsia="en-US" w:bidi="ar-SA"/>
      </w:rPr>
    </w:lvl>
  </w:abstractNum>
  <w:abstractNum w:abstractNumId="9">
    <w:multiLevelType w:val="hybridMultilevel"/>
    <w:lvl w:ilvl="0">
      <w:start w:val="0"/>
      <w:numFmt w:val="bullet"/>
      <w:lvlText w:val="•"/>
      <w:lvlJc w:val="left"/>
      <w:pPr>
        <w:ind w:left="1348" w:hanging="341"/>
      </w:pPr>
      <w:rPr>
        <w:rFonts w:hint="default" w:ascii="Georgia" w:hAnsi="Georgia" w:eastAsia="Georgia" w:cs="Georgia"/>
        <w:w w:val="154"/>
        <w:sz w:val="24"/>
        <w:szCs w:val="24"/>
        <w:lang w:val="en-US" w:eastAsia="en-US" w:bidi="ar-SA"/>
      </w:rPr>
    </w:lvl>
    <w:lvl w:ilvl="1">
      <w:start w:val="0"/>
      <w:numFmt w:val="bullet"/>
      <w:lvlText w:val="•"/>
      <w:lvlJc w:val="left"/>
      <w:pPr>
        <w:ind w:left="2430" w:hanging="341"/>
      </w:pPr>
      <w:rPr>
        <w:rFonts w:hint="default"/>
        <w:lang w:val="en-US" w:eastAsia="en-US" w:bidi="ar-SA"/>
      </w:rPr>
    </w:lvl>
    <w:lvl w:ilvl="2">
      <w:start w:val="0"/>
      <w:numFmt w:val="bullet"/>
      <w:lvlText w:val="•"/>
      <w:lvlJc w:val="left"/>
      <w:pPr>
        <w:ind w:left="3520" w:hanging="341"/>
      </w:pPr>
      <w:rPr>
        <w:rFonts w:hint="default"/>
        <w:lang w:val="en-US" w:eastAsia="en-US" w:bidi="ar-SA"/>
      </w:rPr>
    </w:lvl>
    <w:lvl w:ilvl="3">
      <w:start w:val="0"/>
      <w:numFmt w:val="bullet"/>
      <w:lvlText w:val="•"/>
      <w:lvlJc w:val="left"/>
      <w:pPr>
        <w:ind w:left="4610" w:hanging="341"/>
      </w:pPr>
      <w:rPr>
        <w:rFonts w:hint="default"/>
        <w:lang w:val="en-US" w:eastAsia="en-US" w:bidi="ar-SA"/>
      </w:rPr>
    </w:lvl>
    <w:lvl w:ilvl="4">
      <w:start w:val="0"/>
      <w:numFmt w:val="bullet"/>
      <w:lvlText w:val="•"/>
      <w:lvlJc w:val="left"/>
      <w:pPr>
        <w:ind w:left="5700" w:hanging="341"/>
      </w:pPr>
      <w:rPr>
        <w:rFonts w:hint="default"/>
        <w:lang w:val="en-US" w:eastAsia="en-US" w:bidi="ar-SA"/>
      </w:rPr>
    </w:lvl>
    <w:lvl w:ilvl="5">
      <w:start w:val="0"/>
      <w:numFmt w:val="bullet"/>
      <w:lvlText w:val="•"/>
      <w:lvlJc w:val="left"/>
      <w:pPr>
        <w:ind w:left="6790" w:hanging="341"/>
      </w:pPr>
      <w:rPr>
        <w:rFonts w:hint="default"/>
        <w:lang w:val="en-US" w:eastAsia="en-US" w:bidi="ar-SA"/>
      </w:rPr>
    </w:lvl>
    <w:lvl w:ilvl="6">
      <w:start w:val="0"/>
      <w:numFmt w:val="bullet"/>
      <w:lvlText w:val="•"/>
      <w:lvlJc w:val="left"/>
      <w:pPr>
        <w:ind w:left="7880" w:hanging="341"/>
      </w:pPr>
      <w:rPr>
        <w:rFonts w:hint="default"/>
        <w:lang w:val="en-US" w:eastAsia="en-US" w:bidi="ar-SA"/>
      </w:rPr>
    </w:lvl>
    <w:lvl w:ilvl="7">
      <w:start w:val="0"/>
      <w:numFmt w:val="bullet"/>
      <w:lvlText w:val="•"/>
      <w:lvlJc w:val="left"/>
      <w:pPr>
        <w:ind w:left="8970" w:hanging="341"/>
      </w:pPr>
      <w:rPr>
        <w:rFonts w:hint="default"/>
        <w:lang w:val="en-US" w:eastAsia="en-US" w:bidi="ar-SA"/>
      </w:rPr>
    </w:lvl>
    <w:lvl w:ilvl="8">
      <w:start w:val="0"/>
      <w:numFmt w:val="bullet"/>
      <w:lvlText w:val="•"/>
      <w:lvlJc w:val="left"/>
      <w:pPr>
        <w:ind w:left="10060" w:hanging="341"/>
      </w:pPr>
      <w:rPr>
        <w:rFonts w:hint="default"/>
        <w:lang w:val="en-US" w:eastAsia="en-US" w:bidi="ar-SA"/>
      </w:rPr>
    </w:lvl>
  </w:abstractNum>
  <w:abstractNum w:abstractNumId="8">
    <w:multiLevelType w:val="hybridMultilevel"/>
    <w:lvl w:ilvl="0">
      <w:start w:val="0"/>
      <w:numFmt w:val="bullet"/>
      <w:lvlText w:val="•"/>
      <w:lvlJc w:val="left"/>
      <w:pPr>
        <w:ind w:left="1780" w:hanging="34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2826" w:hanging="341"/>
      </w:pPr>
      <w:rPr>
        <w:rFonts w:hint="default"/>
        <w:lang w:val="en-US" w:eastAsia="en-US" w:bidi="ar-SA"/>
      </w:rPr>
    </w:lvl>
    <w:lvl w:ilvl="2">
      <w:start w:val="0"/>
      <w:numFmt w:val="bullet"/>
      <w:lvlText w:val="•"/>
      <w:lvlJc w:val="left"/>
      <w:pPr>
        <w:ind w:left="3872" w:hanging="341"/>
      </w:pPr>
      <w:rPr>
        <w:rFonts w:hint="default"/>
        <w:lang w:val="en-US" w:eastAsia="en-US" w:bidi="ar-SA"/>
      </w:rPr>
    </w:lvl>
    <w:lvl w:ilvl="3">
      <w:start w:val="0"/>
      <w:numFmt w:val="bullet"/>
      <w:lvlText w:val="•"/>
      <w:lvlJc w:val="left"/>
      <w:pPr>
        <w:ind w:left="4918" w:hanging="341"/>
      </w:pPr>
      <w:rPr>
        <w:rFonts w:hint="default"/>
        <w:lang w:val="en-US" w:eastAsia="en-US" w:bidi="ar-SA"/>
      </w:rPr>
    </w:lvl>
    <w:lvl w:ilvl="4">
      <w:start w:val="0"/>
      <w:numFmt w:val="bullet"/>
      <w:lvlText w:val="•"/>
      <w:lvlJc w:val="left"/>
      <w:pPr>
        <w:ind w:left="5964" w:hanging="341"/>
      </w:pPr>
      <w:rPr>
        <w:rFonts w:hint="default"/>
        <w:lang w:val="en-US" w:eastAsia="en-US" w:bidi="ar-SA"/>
      </w:rPr>
    </w:lvl>
    <w:lvl w:ilvl="5">
      <w:start w:val="0"/>
      <w:numFmt w:val="bullet"/>
      <w:lvlText w:val="•"/>
      <w:lvlJc w:val="left"/>
      <w:pPr>
        <w:ind w:left="7010" w:hanging="341"/>
      </w:pPr>
      <w:rPr>
        <w:rFonts w:hint="default"/>
        <w:lang w:val="en-US" w:eastAsia="en-US" w:bidi="ar-SA"/>
      </w:rPr>
    </w:lvl>
    <w:lvl w:ilvl="6">
      <w:start w:val="0"/>
      <w:numFmt w:val="bullet"/>
      <w:lvlText w:val="•"/>
      <w:lvlJc w:val="left"/>
      <w:pPr>
        <w:ind w:left="8056" w:hanging="341"/>
      </w:pPr>
      <w:rPr>
        <w:rFonts w:hint="default"/>
        <w:lang w:val="en-US" w:eastAsia="en-US" w:bidi="ar-SA"/>
      </w:rPr>
    </w:lvl>
    <w:lvl w:ilvl="7">
      <w:start w:val="0"/>
      <w:numFmt w:val="bullet"/>
      <w:lvlText w:val="•"/>
      <w:lvlJc w:val="left"/>
      <w:pPr>
        <w:ind w:left="9102" w:hanging="341"/>
      </w:pPr>
      <w:rPr>
        <w:rFonts w:hint="default"/>
        <w:lang w:val="en-US" w:eastAsia="en-US" w:bidi="ar-SA"/>
      </w:rPr>
    </w:lvl>
    <w:lvl w:ilvl="8">
      <w:start w:val="0"/>
      <w:numFmt w:val="bullet"/>
      <w:lvlText w:val="•"/>
      <w:lvlJc w:val="left"/>
      <w:pPr>
        <w:ind w:left="10148" w:hanging="341"/>
      </w:pPr>
      <w:rPr>
        <w:rFonts w:hint="default"/>
        <w:lang w:val="en-US" w:eastAsia="en-US" w:bidi="ar-SA"/>
      </w:rPr>
    </w:lvl>
  </w:abstractNum>
  <w:abstractNum w:abstractNumId="7">
    <w:multiLevelType w:val="hybridMultilevel"/>
    <w:lvl w:ilvl="0">
      <w:start w:val="0"/>
      <w:numFmt w:val="bullet"/>
      <w:lvlText w:val="•"/>
      <w:lvlJc w:val="left"/>
      <w:pPr>
        <w:ind w:left="1348" w:hanging="34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1780" w:hanging="341"/>
      </w:pPr>
      <w:rPr>
        <w:rFonts w:hint="default" w:ascii="Georgia" w:hAnsi="Georgia" w:eastAsia="Georgia" w:cs="Georgia"/>
        <w:w w:val="154"/>
        <w:sz w:val="24"/>
        <w:szCs w:val="24"/>
        <w:lang w:val="en-US" w:eastAsia="en-US" w:bidi="ar-SA"/>
      </w:rPr>
    </w:lvl>
    <w:lvl w:ilvl="2">
      <w:start w:val="0"/>
      <w:numFmt w:val="bullet"/>
      <w:lvlText w:val="•"/>
      <w:lvlJc w:val="left"/>
      <w:pPr>
        <w:ind w:left="2942" w:hanging="341"/>
      </w:pPr>
      <w:rPr>
        <w:rFonts w:hint="default"/>
        <w:lang w:val="en-US" w:eastAsia="en-US" w:bidi="ar-SA"/>
      </w:rPr>
    </w:lvl>
    <w:lvl w:ilvl="3">
      <w:start w:val="0"/>
      <w:numFmt w:val="bullet"/>
      <w:lvlText w:val="•"/>
      <w:lvlJc w:val="left"/>
      <w:pPr>
        <w:ind w:left="4104" w:hanging="341"/>
      </w:pPr>
      <w:rPr>
        <w:rFonts w:hint="default"/>
        <w:lang w:val="en-US" w:eastAsia="en-US" w:bidi="ar-SA"/>
      </w:rPr>
    </w:lvl>
    <w:lvl w:ilvl="4">
      <w:start w:val="0"/>
      <w:numFmt w:val="bullet"/>
      <w:lvlText w:val="•"/>
      <w:lvlJc w:val="left"/>
      <w:pPr>
        <w:ind w:left="5266" w:hanging="341"/>
      </w:pPr>
      <w:rPr>
        <w:rFonts w:hint="default"/>
        <w:lang w:val="en-US" w:eastAsia="en-US" w:bidi="ar-SA"/>
      </w:rPr>
    </w:lvl>
    <w:lvl w:ilvl="5">
      <w:start w:val="0"/>
      <w:numFmt w:val="bullet"/>
      <w:lvlText w:val="•"/>
      <w:lvlJc w:val="left"/>
      <w:pPr>
        <w:ind w:left="6428" w:hanging="341"/>
      </w:pPr>
      <w:rPr>
        <w:rFonts w:hint="default"/>
        <w:lang w:val="en-US" w:eastAsia="en-US" w:bidi="ar-SA"/>
      </w:rPr>
    </w:lvl>
    <w:lvl w:ilvl="6">
      <w:start w:val="0"/>
      <w:numFmt w:val="bullet"/>
      <w:lvlText w:val="•"/>
      <w:lvlJc w:val="left"/>
      <w:pPr>
        <w:ind w:left="7591" w:hanging="341"/>
      </w:pPr>
      <w:rPr>
        <w:rFonts w:hint="default"/>
        <w:lang w:val="en-US" w:eastAsia="en-US" w:bidi="ar-SA"/>
      </w:rPr>
    </w:lvl>
    <w:lvl w:ilvl="7">
      <w:start w:val="0"/>
      <w:numFmt w:val="bullet"/>
      <w:lvlText w:val="•"/>
      <w:lvlJc w:val="left"/>
      <w:pPr>
        <w:ind w:left="8753" w:hanging="341"/>
      </w:pPr>
      <w:rPr>
        <w:rFonts w:hint="default"/>
        <w:lang w:val="en-US" w:eastAsia="en-US" w:bidi="ar-SA"/>
      </w:rPr>
    </w:lvl>
    <w:lvl w:ilvl="8">
      <w:start w:val="0"/>
      <w:numFmt w:val="bullet"/>
      <w:lvlText w:val="•"/>
      <w:lvlJc w:val="left"/>
      <w:pPr>
        <w:ind w:left="9915" w:hanging="341"/>
      </w:pPr>
      <w:rPr>
        <w:rFonts w:hint="default"/>
        <w:lang w:val="en-US" w:eastAsia="en-US" w:bidi="ar-SA"/>
      </w:rPr>
    </w:lvl>
  </w:abstractNum>
  <w:abstractNum w:abstractNumId="6">
    <w:multiLevelType w:val="hybridMultilevel"/>
    <w:lvl w:ilvl="0">
      <w:start w:val="0"/>
      <w:numFmt w:val="bullet"/>
      <w:lvlText w:val="•"/>
      <w:lvlJc w:val="left"/>
      <w:pPr>
        <w:ind w:left="1348" w:hanging="341"/>
      </w:pPr>
      <w:rPr>
        <w:rFonts w:hint="default" w:ascii="Georgia" w:hAnsi="Georgia" w:eastAsia="Georgia" w:cs="Georgia"/>
        <w:w w:val="154"/>
        <w:sz w:val="24"/>
        <w:szCs w:val="24"/>
        <w:lang w:val="en-US" w:eastAsia="en-US" w:bidi="ar-SA"/>
      </w:rPr>
    </w:lvl>
    <w:lvl w:ilvl="1">
      <w:start w:val="0"/>
      <w:numFmt w:val="bullet"/>
      <w:lvlText w:val="•"/>
      <w:lvlJc w:val="left"/>
      <w:pPr>
        <w:ind w:left="2430" w:hanging="341"/>
      </w:pPr>
      <w:rPr>
        <w:rFonts w:hint="default"/>
        <w:lang w:val="en-US" w:eastAsia="en-US" w:bidi="ar-SA"/>
      </w:rPr>
    </w:lvl>
    <w:lvl w:ilvl="2">
      <w:start w:val="0"/>
      <w:numFmt w:val="bullet"/>
      <w:lvlText w:val="•"/>
      <w:lvlJc w:val="left"/>
      <w:pPr>
        <w:ind w:left="3520" w:hanging="341"/>
      </w:pPr>
      <w:rPr>
        <w:rFonts w:hint="default"/>
        <w:lang w:val="en-US" w:eastAsia="en-US" w:bidi="ar-SA"/>
      </w:rPr>
    </w:lvl>
    <w:lvl w:ilvl="3">
      <w:start w:val="0"/>
      <w:numFmt w:val="bullet"/>
      <w:lvlText w:val="•"/>
      <w:lvlJc w:val="left"/>
      <w:pPr>
        <w:ind w:left="4610" w:hanging="341"/>
      </w:pPr>
      <w:rPr>
        <w:rFonts w:hint="default"/>
        <w:lang w:val="en-US" w:eastAsia="en-US" w:bidi="ar-SA"/>
      </w:rPr>
    </w:lvl>
    <w:lvl w:ilvl="4">
      <w:start w:val="0"/>
      <w:numFmt w:val="bullet"/>
      <w:lvlText w:val="•"/>
      <w:lvlJc w:val="left"/>
      <w:pPr>
        <w:ind w:left="5700" w:hanging="341"/>
      </w:pPr>
      <w:rPr>
        <w:rFonts w:hint="default"/>
        <w:lang w:val="en-US" w:eastAsia="en-US" w:bidi="ar-SA"/>
      </w:rPr>
    </w:lvl>
    <w:lvl w:ilvl="5">
      <w:start w:val="0"/>
      <w:numFmt w:val="bullet"/>
      <w:lvlText w:val="•"/>
      <w:lvlJc w:val="left"/>
      <w:pPr>
        <w:ind w:left="6790" w:hanging="341"/>
      </w:pPr>
      <w:rPr>
        <w:rFonts w:hint="default"/>
        <w:lang w:val="en-US" w:eastAsia="en-US" w:bidi="ar-SA"/>
      </w:rPr>
    </w:lvl>
    <w:lvl w:ilvl="6">
      <w:start w:val="0"/>
      <w:numFmt w:val="bullet"/>
      <w:lvlText w:val="•"/>
      <w:lvlJc w:val="left"/>
      <w:pPr>
        <w:ind w:left="7880" w:hanging="341"/>
      </w:pPr>
      <w:rPr>
        <w:rFonts w:hint="default"/>
        <w:lang w:val="en-US" w:eastAsia="en-US" w:bidi="ar-SA"/>
      </w:rPr>
    </w:lvl>
    <w:lvl w:ilvl="7">
      <w:start w:val="0"/>
      <w:numFmt w:val="bullet"/>
      <w:lvlText w:val="•"/>
      <w:lvlJc w:val="left"/>
      <w:pPr>
        <w:ind w:left="8970" w:hanging="341"/>
      </w:pPr>
      <w:rPr>
        <w:rFonts w:hint="default"/>
        <w:lang w:val="en-US" w:eastAsia="en-US" w:bidi="ar-SA"/>
      </w:rPr>
    </w:lvl>
    <w:lvl w:ilvl="8">
      <w:start w:val="0"/>
      <w:numFmt w:val="bullet"/>
      <w:lvlText w:val="•"/>
      <w:lvlJc w:val="left"/>
      <w:pPr>
        <w:ind w:left="10060" w:hanging="341"/>
      </w:pPr>
      <w:rPr>
        <w:rFonts w:hint="default"/>
        <w:lang w:val="en-US" w:eastAsia="en-US" w:bidi="ar-SA"/>
      </w:rPr>
    </w:lvl>
  </w:abstractNum>
  <w:abstractNum w:abstractNumId="5">
    <w:multiLevelType w:val="hybridMultilevel"/>
    <w:lvl w:ilvl="0">
      <w:start w:val="0"/>
      <w:numFmt w:val="bullet"/>
      <w:lvlText w:val="•"/>
      <w:lvlJc w:val="left"/>
      <w:pPr>
        <w:ind w:left="1348" w:hanging="34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2430" w:hanging="341"/>
      </w:pPr>
      <w:rPr>
        <w:rFonts w:hint="default"/>
        <w:lang w:val="en-US" w:eastAsia="en-US" w:bidi="ar-SA"/>
      </w:rPr>
    </w:lvl>
    <w:lvl w:ilvl="2">
      <w:start w:val="0"/>
      <w:numFmt w:val="bullet"/>
      <w:lvlText w:val="•"/>
      <w:lvlJc w:val="left"/>
      <w:pPr>
        <w:ind w:left="3520" w:hanging="341"/>
      </w:pPr>
      <w:rPr>
        <w:rFonts w:hint="default"/>
        <w:lang w:val="en-US" w:eastAsia="en-US" w:bidi="ar-SA"/>
      </w:rPr>
    </w:lvl>
    <w:lvl w:ilvl="3">
      <w:start w:val="0"/>
      <w:numFmt w:val="bullet"/>
      <w:lvlText w:val="•"/>
      <w:lvlJc w:val="left"/>
      <w:pPr>
        <w:ind w:left="4610" w:hanging="341"/>
      </w:pPr>
      <w:rPr>
        <w:rFonts w:hint="default"/>
        <w:lang w:val="en-US" w:eastAsia="en-US" w:bidi="ar-SA"/>
      </w:rPr>
    </w:lvl>
    <w:lvl w:ilvl="4">
      <w:start w:val="0"/>
      <w:numFmt w:val="bullet"/>
      <w:lvlText w:val="•"/>
      <w:lvlJc w:val="left"/>
      <w:pPr>
        <w:ind w:left="5700" w:hanging="341"/>
      </w:pPr>
      <w:rPr>
        <w:rFonts w:hint="default"/>
        <w:lang w:val="en-US" w:eastAsia="en-US" w:bidi="ar-SA"/>
      </w:rPr>
    </w:lvl>
    <w:lvl w:ilvl="5">
      <w:start w:val="0"/>
      <w:numFmt w:val="bullet"/>
      <w:lvlText w:val="•"/>
      <w:lvlJc w:val="left"/>
      <w:pPr>
        <w:ind w:left="6790" w:hanging="341"/>
      </w:pPr>
      <w:rPr>
        <w:rFonts w:hint="default"/>
        <w:lang w:val="en-US" w:eastAsia="en-US" w:bidi="ar-SA"/>
      </w:rPr>
    </w:lvl>
    <w:lvl w:ilvl="6">
      <w:start w:val="0"/>
      <w:numFmt w:val="bullet"/>
      <w:lvlText w:val="•"/>
      <w:lvlJc w:val="left"/>
      <w:pPr>
        <w:ind w:left="7880" w:hanging="341"/>
      </w:pPr>
      <w:rPr>
        <w:rFonts w:hint="default"/>
        <w:lang w:val="en-US" w:eastAsia="en-US" w:bidi="ar-SA"/>
      </w:rPr>
    </w:lvl>
    <w:lvl w:ilvl="7">
      <w:start w:val="0"/>
      <w:numFmt w:val="bullet"/>
      <w:lvlText w:val="•"/>
      <w:lvlJc w:val="left"/>
      <w:pPr>
        <w:ind w:left="8970" w:hanging="341"/>
      </w:pPr>
      <w:rPr>
        <w:rFonts w:hint="default"/>
        <w:lang w:val="en-US" w:eastAsia="en-US" w:bidi="ar-SA"/>
      </w:rPr>
    </w:lvl>
    <w:lvl w:ilvl="8">
      <w:start w:val="0"/>
      <w:numFmt w:val="bullet"/>
      <w:lvlText w:val="•"/>
      <w:lvlJc w:val="left"/>
      <w:pPr>
        <w:ind w:left="10060" w:hanging="341"/>
      </w:pPr>
      <w:rPr>
        <w:rFonts w:hint="default"/>
        <w:lang w:val="en-US" w:eastAsia="en-US" w:bidi="ar-SA"/>
      </w:rPr>
    </w:lvl>
  </w:abstractNum>
  <w:abstractNum w:abstractNumId="4">
    <w:multiLevelType w:val="hybridMultilevel"/>
    <w:lvl w:ilvl="0">
      <w:start w:val="0"/>
      <w:numFmt w:val="bullet"/>
      <w:lvlText w:val="•"/>
      <w:lvlJc w:val="left"/>
      <w:pPr>
        <w:ind w:left="1800" w:hanging="36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284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932" w:hanging="361"/>
      </w:pPr>
      <w:rPr>
        <w:rFonts w:hint="default"/>
        <w:lang w:val="en-US" w:eastAsia="en-US" w:bidi="ar-SA"/>
      </w:rPr>
    </w:lvl>
    <w:lvl w:ilvl="4">
      <w:start w:val="0"/>
      <w:numFmt w:val="bullet"/>
      <w:lvlText w:val="•"/>
      <w:lvlJc w:val="left"/>
      <w:pPr>
        <w:ind w:left="5976" w:hanging="361"/>
      </w:pPr>
      <w:rPr>
        <w:rFonts w:hint="default"/>
        <w:lang w:val="en-US" w:eastAsia="en-US" w:bidi="ar-SA"/>
      </w:rPr>
    </w:lvl>
    <w:lvl w:ilvl="5">
      <w:start w:val="0"/>
      <w:numFmt w:val="bullet"/>
      <w:lvlText w:val="•"/>
      <w:lvlJc w:val="left"/>
      <w:pPr>
        <w:ind w:left="7020" w:hanging="361"/>
      </w:pPr>
      <w:rPr>
        <w:rFonts w:hint="default"/>
        <w:lang w:val="en-US" w:eastAsia="en-US" w:bidi="ar-SA"/>
      </w:rPr>
    </w:lvl>
    <w:lvl w:ilvl="6">
      <w:start w:val="0"/>
      <w:numFmt w:val="bullet"/>
      <w:lvlText w:val="•"/>
      <w:lvlJc w:val="left"/>
      <w:pPr>
        <w:ind w:left="8064" w:hanging="361"/>
      </w:pPr>
      <w:rPr>
        <w:rFonts w:hint="default"/>
        <w:lang w:val="en-US" w:eastAsia="en-US" w:bidi="ar-SA"/>
      </w:rPr>
    </w:lvl>
    <w:lvl w:ilvl="7">
      <w:start w:val="0"/>
      <w:numFmt w:val="bullet"/>
      <w:lvlText w:val="•"/>
      <w:lvlJc w:val="left"/>
      <w:pPr>
        <w:ind w:left="9108" w:hanging="361"/>
      </w:pPr>
      <w:rPr>
        <w:rFonts w:hint="default"/>
        <w:lang w:val="en-US" w:eastAsia="en-US" w:bidi="ar-SA"/>
      </w:rPr>
    </w:lvl>
    <w:lvl w:ilvl="8">
      <w:start w:val="0"/>
      <w:numFmt w:val="bullet"/>
      <w:lvlText w:val="•"/>
      <w:lvlJc w:val="left"/>
      <w:pPr>
        <w:ind w:left="10152" w:hanging="361"/>
      </w:pPr>
      <w:rPr>
        <w:rFonts w:hint="default"/>
        <w:lang w:val="en-US" w:eastAsia="en-US" w:bidi="ar-SA"/>
      </w:rPr>
    </w:lvl>
  </w:abstractNum>
  <w:abstractNum w:abstractNumId="3">
    <w:multiLevelType w:val="hybridMultilevel"/>
    <w:lvl w:ilvl="0">
      <w:start w:val="0"/>
      <w:numFmt w:val="bullet"/>
      <w:lvlText w:val="•"/>
      <w:lvlJc w:val="left"/>
      <w:pPr>
        <w:ind w:left="1800" w:hanging="361"/>
      </w:pPr>
      <w:rPr>
        <w:rFonts w:hint="default" w:ascii="Georgia" w:hAnsi="Georgia" w:eastAsia="Georgia" w:cs="Georgia"/>
        <w:w w:val="154"/>
        <w:sz w:val="24"/>
        <w:szCs w:val="24"/>
        <w:lang w:val="en-US" w:eastAsia="en-US" w:bidi="ar-SA"/>
      </w:rPr>
    </w:lvl>
    <w:lvl w:ilvl="1">
      <w:start w:val="0"/>
      <w:numFmt w:val="bullet"/>
      <w:lvlText w:val="•"/>
      <w:lvlJc w:val="left"/>
      <w:pPr>
        <w:ind w:left="284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932" w:hanging="361"/>
      </w:pPr>
      <w:rPr>
        <w:rFonts w:hint="default"/>
        <w:lang w:val="en-US" w:eastAsia="en-US" w:bidi="ar-SA"/>
      </w:rPr>
    </w:lvl>
    <w:lvl w:ilvl="4">
      <w:start w:val="0"/>
      <w:numFmt w:val="bullet"/>
      <w:lvlText w:val="•"/>
      <w:lvlJc w:val="left"/>
      <w:pPr>
        <w:ind w:left="5976" w:hanging="361"/>
      </w:pPr>
      <w:rPr>
        <w:rFonts w:hint="default"/>
        <w:lang w:val="en-US" w:eastAsia="en-US" w:bidi="ar-SA"/>
      </w:rPr>
    </w:lvl>
    <w:lvl w:ilvl="5">
      <w:start w:val="0"/>
      <w:numFmt w:val="bullet"/>
      <w:lvlText w:val="•"/>
      <w:lvlJc w:val="left"/>
      <w:pPr>
        <w:ind w:left="7020" w:hanging="361"/>
      </w:pPr>
      <w:rPr>
        <w:rFonts w:hint="default"/>
        <w:lang w:val="en-US" w:eastAsia="en-US" w:bidi="ar-SA"/>
      </w:rPr>
    </w:lvl>
    <w:lvl w:ilvl="6">
      <w:start w:val="0"/>
      <w:numFmt w:val="bullet"/>
      <w:lvlText w:val="•"/>
      <w:lvlJc w:val="left"/>
      <w:pPr>
        <w:ind w:left="8064" w:hanging="361"/>
      </w:pPr>
      <w:rPr>
        <w:rFonts w:hint="default"/>
        <w:lang w:val="en-US" w:eastAsia="en-US" w:bidi="ar-SA"/>
      </w:rPr>
    </w:lvl>
    <w:lvl w:ilvl="7">
      <w:start w:val="0"/>
      <w:numFmt w:val="bullet"/>
      <w:lvlText w:val="•"/>
      <w:lvlJc w:val="left"/>
      <w:pPr>
        <w:ind w:left="9108" w:hanging="361"/>
      </w:pPr>
      <w:rPr>
        <w:rFonts w:hint="default"/>
        <w:lang w:val="en-US" w:eastAsia="en-US" w:bidi="ar-SA"/>
      </w:rPr>
    </w:lvl>
    <w:lvl w:ilvl="8">
      <w:start w:val="0"/>
      <w:numFmt w:val="bullet"/>
      <w:lvlText w:val="•"/>
      <w:lvlJc w:val="left"/>
      <w:pPr>
        <w:ind w:left="10152" w:hanging="361"/>
      </w:pPr>
      <w:rPr>
        <w:rFonts w:hint="default"/>
        <w:lang w:val="en-US" w:eastAsia="en-US" w:bidi="ar-SA"/>
      </w:rPr>
    </w:lvl>
  </w:abstractNum>
  <w:abstractNum w:abstractNumId="2">
    <w:multiLevelType w:val="hybridMultilevel"/>
    <w:lvl w:ilvl="0">
      <w:start w:val="0"/>
      <w:numFmt w:val="bullet"/>
      <w:lvlText w:val="•"/>
      <w:lvlJc w:val="left"/>
      <w:pPr>
        <w:ind w:left="1800" w:hanging="361"/>
      </w:pPr>
      <w:rPr>
        <w:rFonts w:hint="default" w:ascii="Trebuchet MS" w:hAnsi="Trebuchet MS" w:eastAsia="Trebuchet MS" w:cs="Trebuchet MS"/>
        <w:w w:val="115"/>
        <w:sz w:val="24"/>
        <w:szCs w:val="24"/>
        <w:lang w:val="en-US" w:eastAsia="en-US" w:bidi="ar-SA"/>
      </w:rPr>
    </w:lvl>
    <w:lvl w:ilvl="1">
      <w:start w:val="0"/>
      <w:numFmt w:val="bullet"/>
      <w:lvlText w:val="•"/>
      <w:lvlJc w:val="left"/>
      <w:pPr>
        <w:ind w:left="284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932" w:hanging="361"/>
      </w:pPr>
      <w:rPr>
        <w:rFonts w:hint="default"/>
        <w:lang w:val="en-US" w:eastAsia="en-US" w:bidi="ar-SA"/>
      </w:rPr>
    </w:lvl>
    <w:lvl w:ilvl="4">
      <w:start w:val="0"/>
      <w:numFmt w:val="bullet"/>
      <w:lvlText w:val="•"/>
      <w:lvlJc w:val="left"/>
      <w:pPr>
        <w:ind w:left="5976" w:hanging="361"/>
      </w:pPr>
      <w:rPr>
        <w:rFonts w:hint="default"/>
        <w:lang w:val="en-US" w:eastAsia="en-US" w:bidi="ar-SA"/>
      </w:rPr>
    </w:lvl>
    <w:lvl w:ilvl="5">
      <w:start w:val="0"/>
      <w:numFmt w:val="bullet"/>
      <w:lvlText w:val="•"/>
      <w:lvlJc w:val="left"/>
      <w:pPr>
        <w:ind w:left="7020" w:hanging="361"/>
      </w:pPr>
      <w:rPr>
        <w:rFonts w:hint="default"/>
        <w:lang w:val="en-US" w:eastAsia="en-US" w:bidi="ar-SA"/>
      </w:rPr>
    </w:lvl>
    <w:lvl w:ilvl="6">
      <w:start w:val="0"/>
      <w:numFmt w:val="bullet"/>
      <w:lvlText w:val="•"/>
      <w:lvlJc w:val="left"/>
      <w:pPr>
        <w:ind w:left="8064" w:hanging="361"/>
      </w:pPr>
      <w:rPr>
        <w:rFonts w:hint="default"/>
        <w:lang w:val="en-US" w:eastAsia="en-US" w:bidi="ar-SA"/>
      </w:rPr>
    </w:lvl>
    <w:lvl w:ilvl="7">
      <w:start w:val="0"/>
      <w:numFmt w:val="bullet"/>
      <w:lvlText w:val="•"/>
      <w:lvlJc w:val="left"/>
      <w:pPr>
        <w:ind w:left="9108" w:hanging="361"/>
      </w:pPr>
      <w:rPr>
        <w:rFonts w:hint="default"/>
        <w:lang w:val="en-US" w:eastAsia="en-US" w:bidi="ar-SA"/>
      </w:rPr>
    </w:lvl>
    <w:lvl w:ilvl="8">
      <w:start w:val="0"/>
      <w:numFmt w:val="bullet"/>
      <w:lvlText w:val="•"/>
      <w:lvlJc w:val="left"/>
      <w:pPr>
        <w:ind w:left="10152" w:hanging="361"/>
      </w:pPr>
      <w:rPr>
        <w:rFonts w:hint="default"/>
        <w:lang w:val="en-US" w:eastAsia="en-US" w:bidi="ar-SA"/>
      </w:rPr>
    </w:lvl>
  </w:abstractNum>
  <w:abstractNum w:abstractNumId="1">
    <w:multiLevelType w:val="hybridMultilevel"/>
    <w:lvl w:ilvl="0">
      <w:start w:val="0"/>
      <w:numFmt w:val="bullet"/>
      <w:lvlText w:val=""/>
      <w:lvlJc w:val="left"/>
      <w:pPr>
        <w:ind w:left="1368" w:hanging="360"/>
      </w:pPr>
      <w:rPr>
        <w:rFonts w:hint="default" w:ascii="Symbol" w:hAnsi="Symbol" w:eastAsia="Symbol" w:cs="Symbol"/>
        <w:w w:val="100"/>
        <w:sz w:val="24"/>
        <w:szCs w:val="24"/>
        <w:lang w:val="en-US" w:eastAsia="en-US" w:bidi="ar-SA"/>
      </w:rPr>
    </w:lvl>
    <w:lvl w:ilvl="1">
      <w:start w:val="0"/>
      <w:numFmt w:val="bullet"/>
      <w:lvlText w:val="•"/>
      <w:lvlJc w:val="left"/>
      <w:pPr>
        <w:ind w:left="1800" w:hanging="361"/>
      </w:pPr>
      <w:rPr>
        <w:rFonts w:hint="default" w:ascii="Georgia" w:hAnsi="Georgia" w:eastAsia="Georgia" w:cs="Georgia"/>
        <w:w w:val="154"/>
        <w:sz w:val="24"/>
        <w:szCs w:val="24"/>
        <w:lang w:val="en-US" w:eastAsia="en-US" w:bidi="ar-SA"/>
      </w:rPr>
    </w:lvl>
    <w:lvl w:ilvl="2">
      <w:start w:val="0"/>
      <w:numFmt w:val="bullet"/>
      <w:lvlText w:val="•"/>
      <w:lvlJc w:val="left"/>
      <w:pPr>
        <w:ind w:left="2960" w:hanging="361"/>
      </w:pPr>
      <w:rPr>
        <w:rFonts w:hint="default"/>
        <w:lang w:val="en-US" w:eastAsia="en-US" w:bidi="ar-SA"/>
      </w:rPr>
    </w:lvl>
    <w:lvl w:ilvl="3">
      <w:start w:val="0"/>
      <w:numFmt w:val="bullet"/>
      <w:lvlText w:val="•"/>
      <w:lvlJc w:val="left"/>
      <w:pPr>
        <w:ind w:left="4120" w:hanging="361"/>
      </w:pPr>
      <w:rPr>
        <w:rFonts w:hint="default"/>
        <w:lang w:val="en-US" w:eastAsia="en-US" w:bidi="ar-SA"/>
      </w:rPr>
    </w:lvl>
    <w:lvl w:ilvl="4">
      <w:start w:val="0"/>
      <w:numFmt w:val="bullet"/>
      <w:lvlText w:val="•"/>
      <w:lvlJc w:val="left"/>
      <w:pPr>
        <w:ind w:left="5280" w:hanging="361"/>
      </w:pPr>
      <w:rPr>
        <w:rFonts w:hint="default"/>
        <w:lang w:val="en-US" w:eastAsia="en-US" w:bidi="ar-SA"/>
      </w:rPr>
    </w:lvl>
    <w:lvl w:ilvl="5">
      <w:start w:val="0"/>
      <w:numFmt w:val="bullet"/>
      <w:lvlText w:val="•"/>
      <w:lvlJc w:val="left"/>
      <w:pPr>
        <w:ind w:left="6440" w:hanging="361"/>
      </w:pPr>
      <w:rPr>
        <w:rFonts w:hint="default"/>
        <w:lang w:val="en-US" w:eastAsia="en-US" w:bidi="ar-SA"/>
      </w:rPr>
    </w:lvl>
    <w:lvl w:ilvl="6">
      <w:start w:val="0"/>
      <w:numFmt w:val="bullet"/>
      <w:lvlText w:val="•"/>
      <w:lvlJc w:val="left"/>
      <w:pPr>
        <w:ind w:left="7600" w:hanging="361"/>
      </w:pPr>
      <w:rPr>
        <w:rFonts w:hint="default"/>
        <w:lang w:val="en-US" w:eastAsia="en-US" w:bidi="ar-SA"/>
      </w:rPr>
    </w:lvl>
    <w:lvl w:ilvl="7">
      <w:start w:val="0"/>
      <w:numFmt w:val="bullet"/>
      <w:lvlText w:val="•"/>
      <w:lvlJc w:val="left"/>
      <w:pPr>
        <w:ind w:left="8760" w:hanging="361"/>
      </w:pPr>
      <w:rPr>
        <w:rFonts w:hint="default"/>
        <w:lang w:val="en-US" w:eastAsia="en-US" w:bidi="ar-SA"/>
      </w:rPr>
    </w:lvl>
    <w:lvl w:ilvl="8">
      <w:start w:val="0"/>
      <w:numFmt w:val="bullet"/>
      <w:lvlText w:val="•"/>
      <w:lvlJc w:val="left"/>
      <w:pPr>
        <w:ind w:left="9920" w:hanging="361"/>
      </w:pPr>
      <w:rPr>
        <w:rFonts w:hint="default"/>
        <w:lang w:val="en-US" w:eastAsia="en-US" w:bidi="ar-SA"/>
      </w:rPr>
    </w:lvl>
  </w:abstractNum>
  <w:abstractNum w:abstractNumId="0">
    <w:multiLevelType w:val="hybridMultilevel"/>
    <w:lvl w:ilvl="0">
      <w:start w:val="0"/>
      <w:numFmt w:val="bullet"/>
      <w:lvlText w:val="•"/>
      <w:lvlJc w:val="left"/>
      <w:pPr>
        <w:ind w:left="1880" w:hanging="440"/>
      </w:pPr>
      <w:rPr>
        <w:rFonts w:hint="default" w:ascii="Georgia" w:hAnsi="Georgia" w:eastAsia="Georgia" w:cs="Georgia"/>
        <w:i/>
        <w:w w:val="127"/>
        <w:sz w:val="28"/>
        <w:szCs w:val="28"/>
        <w:lang w:val="en-US" w:eastAsia="en-US" w:bidi="ar-SA"/>
      </w:rPr>
    </w:lvl>
    <w:lvl w:ilvl="1">
      <w:start w:val="0"/>
      <w:numFmt w:val="bullet"/>
      <w:lvlText w:val="•"/>
      <w:lvlJc w:val="left"/>
      <w:pPr>
        <w:ind w:left="2916" w:hanging="440"/>
      </w:pPr>
      <w:rPr>
        <w:rFonts w:hint="default"/>
        <w:lang w:val="en-US" w:eastAsia="en-US" w:bidi="ar-SA"/>
      </w:rPr>
    </w:lvl>
    <w:lvl w:ilvl="2">
      <w:start w:val="0"/>
      <w:numFmt w:val="bullet"/>
      <w:lvlText w:val="•"/>
      <w:lvlJc w:val="left"/>
      <w:pPr>
        <w:ind w:left="3952" w:hanging="440"/>
      </w:pPr>
      <w:rPr>
        <w:rFonts w:hint="default"/>
        <w:lang w:val="en-US" w:eastAsia="en-US" w:bidi="ar-SA"/>
      </w:rPr>
    </w:lvl>
    <w:lvl w:ilvl="3">
      <w:start w:val="0"/>
      <w:numFmt w:val="bullet"/>
      <w:lvlText w:val="•"/>
      <w:lvlJc w:val="left"/>
      <w:pPr>
        <w:ind w:left="4988" w:hanging="440"/>
      </w:pPr>
      <w:rPr>
        <w:rFonts w:hint="default"/>
        <w:lang w:val="en-US" w:eastAsia="en-US" w:bidi="ar-SA"/>
      </w:rPr>
    </w:lvl>
    <w:lvl w:ilvl="4">
      <w:start w:val="0"/>
      <w:numFmt w:val="bullet"/>
      <w:lvlText w:val="•"/>
      <w:lvlJc w:val="left"/>
      <w:pPr>
        <w:ind w:left="6024" w:hanging="440"/>
      </w:pPr>
      <w:rPr>
        <w:rFonts w:hint="default"/>
        <w:lang w:val="en-US" w:eastAsia="en-US" w:bidi="ar-SA"/>
      </w:rPr>
    </w:lvl>
    <w:lvl w:ilvl="5">
      <w:start w:val="0"/>
      <w:numFmt w:val="bullet"/>
      <w:lvlText w:val="•"/>
      <w:lvlJc w:val="left"/>
      <w:pPr>
        <w:ind w:left="7060" w:hanging="440"/>
      </w:pPr>
      <w:rPr>
        <w:rFonts w:hint="default"/>
        <w:lang w:val="en-US" w:eastAsia="en-US" w:bidi="ar-SA"/>
      </w:rPr>
    </w:lvl>
    <w:lvl w:ilvl="6">
      <w:start w:val="0"/>
      <w:numFmt w:val="bullet"/>
      <w:lvlText w:val="•"/>
      <w:lvlJc w:val="left"/>
      <w:pPr>
        <w:ind w:left="8096" w:hanging="440"/>
      </w:pPr>
      <w:rPr>
        <w:rFonts w:hint="default"/>
        <w:lang w:val="en-US" w:eastAsia="en-US" w:bidi="ar-SA"/>
      </w:rPr>
    </w:lvl>
    <w:lvl w:ilvl="7">
      <w:start w:val="0"/>
      <w:numFmt w:val="bullet"/>
      <w:lvlText w:val="•"/>
      <w:lvlJc w:val="left"/>
      <w:pPr>
        <w:ind w:left="9132" w:hanging="440"/>
      </w:pPr>
      <w:rPr>
        <w:rFonts w:hint="default"/>
        <w:lang w:val="en-US" w:eastAsia="en-US" w:bidi="ar-SA"/>
      </w:rPr>
    </w:lvl>
    <w:lvl w:ilvl="8">
      <w:start w:val="0"/>
      <w:numFmt w:val="bullet"/>
      <w:lvlText w:val="•"/>
      <w:lvlJc w:val="left"/>
      <w:pPr>
        <w:ind w:left="10168" w:hanging="440"/>
      </w:pPr>
      <w:rPr>
        <w:rFonts w:hint="default"/>
        <w:lang w:val="en-US" w:eastAsia="en-US" w:bidi="ar-SA"/>
      </w:rPr>
    </w:lvl>
  </w:abstract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07"/>
      <w:ind w:left="1439"/>
    </w:pPr>
    <w:rPr>
      <w:rFonts w:ascii="Arial" w:hAnsi="Arial" w:eastAsia="Arial" w:cs="Arial"/>
      <w:sz w:val="22"/>
      <w:szCs w:val="22"/>
      <w:lang w:val="en-US" w:eastAsia="en-US" w:bidi="ar-SA"/>
    </w:rPr>
  </w:style>
  <w:style w:styleId="BodyText" w:type="paragraph">
    <w:name w:val="Body Text"/>
    <w:basedOn w:val="Normal"/>
    <w:uiPriority w:val="1"/>
    <w:qFormat/>
    <w:pPr/>
    <w:rPr>
      <w:rFonts w:ascii="Georgia" w:hAnsi="Georgia" w:eastAsia="Georgia" w:cs="Georgia"/>
      <w:sz w:val="24"/>
      <w:szCs w:val="24"/>
      <w:lang w:val="en-US" w:eastAsia="en-US" w:bidi="ar-SA"/>
    </w:rPr>
  </w:style>
  <w:style w:styleId="Heading1" w:type="paragraph">
    <w:name w:val="Heading 1"/>
    <w:basedOn w:val="Normal"/>
    <w:uiPriority w:val="1"/>
    <w:qFormat/>
    <w:pPr>
      <w:spacing w:before="62"/>
      <w:ind w:left="266" w:right="274"/>
      <w:jc w:val="center"/>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160" w:hanging="360"/>
    </w:pPr>
    <w:rPr>
      <w:rFonts w:ascii="Georgia" w:hAnsi="Georgia" w:eastAsia="Georgia" w:cs="Georgia"/>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hyperlink" Target="http://www.childinfo.org/" TargetMode="External"/><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jpeg"/><Relationship Id="rId64" Type="http://schemas.openxmlformats.org/officeDocument/2006/relationships/image" Target="media/image59.pn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hyperlink" Target="http://www.Childinfo.org/" TargetMode="External"/><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jpeg"/><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2021-10-11T23:08:08Z</dcterms:created>
  <dcterms:modified xsi:type="dcterms:W3CDTF">2021-10-11T23:08:08Z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Adobe InDesign CS2 (4.0.5)</vt:lpwstr>
  </property>
  <property fmtid="{D5CDD505-2E9C-101B-9397-08002B2CF9AE}" pid="4" name="LastSaved">
    <vt:filetime>2021-10-11T00:00:00Z</vt:filetime>
  </property>
</Properties>
</file>